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ACB91" w14:textId="6978BF94" w:rsidR="008C451E" w:rsidRPr="00870B48" w:rsidRDefault="00B837BE" w:rsidP="00564F32">
      <w:pPr>
        <w:snapToGrid w:val="0"/>
        <w:spacing w:afterLines="50" w:after="120"/>
        <w:ind w:firstLine="142"/>
        <w:jc w:val="center"/>
        <w:rPr>
          <w:rFonts w:eastAsia="標楷體"/>
          <w:b/>
          <w:bCs/>
          <w:color w:val="000000"/>
          <w:sz w:val="32"/>
          <w:szCs w:val="28"/>
        </w:rPr>
      </w:pPr>
      <w:r w:rsidRPr="00870B48">
        <w:rPr>
          <w:rFonts w:eastAsia="標楷體"/>
          <w:b/>
          <w:bCs/>
          <w:color w:val="000000"/>
          <w:sz w:val="32"/>
          <w:szCs w:val="28"/>
        </w:rPr>
        <w:t>全民健康保險檔案分析審查不予支付指標及處理方式</w:t>
      </w:r>
    </w:p>
    <w:p w14:paraId="5C4060B3" w14:textId="4EC97565" w:rsidR="008C451E" w:rsidRPr="00564F32" w:rsidRDefault="00E77923" w:rsidP="00564F32">
      <w:pPr>
        <w:pStyle w:val="1"/>
        <w:spacing w:afterLines="50" w:after="120"/>
        <w:jc w:val="center"/>
        <w:rPr>
          <w:b/>
          <w:bCs/>
          <w:sz w:val="32"/>
          <w:szCs w:val="32"/>
        </w:rPr>
      </w:pPr>
      <w:r w:rsidRPr="00564F32">
        <w:rPr>
          <w:b/>
          <w:bCs/>
          <w:sz w:val="32"/>
          <w:szCs w:val="32"/>
        </w:rPr>
        <w:t>(</w:t>
      </w:r>
      <w:r w:rsidR="00564F32" w:rsidRPr="00564F32">
        <w:rPr>
          <w:b/>
          <w:sz w:val="32"/>
          <w:szCs w:val="32"/>
          <w:shd w:val="clear" w:color="auto" w:fill="FFFFFF"/>
        </w:rPr>
        <w:t>西醫基層總額部門</w:t>
      </w:r>
      <w:r w:rsidR="00564F32" w:rsidRPr="00564F32">
        <w:rPr>
          <w:rFonts w:hint="eastAsia"/>
          <w:b/>
          <w:sz w:val="32"/>
          <w:szCs w:val="32"/>
          <w:shd w:val="clear" w:color="auto" w:fill="FFFFFF"/>
        </w:rPr>
        <w:t>-</w:t>
      </w:r>
      <w:r w:rsidRPr="00564F32">
        <w:rPr>
          <w:b/>
          <w:bCs/>
          <w:sz w:val="32"/>
          <w:szCs w:val="32"/>
        </w:rPr>
        <w:t>歷次公告</w:t>
      </w:r>
      <w:r w:rsidRPr="00564F32">
        <w:rPr>
          <w:b/>
          <w:bCs/>
          <w:sz w:val="32"/>
          <w:szCs w:val="32"/>
        </w:rPr>
        <w:t>)</w:t>
      </w:r>
    </w:p>
    <w:p w14:paraId="6FB6BF75" w14:textId="77777777" w:rsidR="00564F32" w:rsidRPr="001527C7" w:rsidRDefault="00564F32" w:rsidP="001527C7"/>
    <w:p w14:paraId="62105AA5" w14:textId="3A2CB73D" w:rsidR="002D1693" w:rsidRPr="00B66FDD" w:rsidRDefault="005530C2" w:rsidP="000F231C">
      <w:pPr>
        <w:pStyle w:val="1"/>
        <w:numPr>
          <w:ilvl w:val="0"/>
          <w:numId w:val="96"/>
        </w:numPr>
        <w:rPr>
          <w:highlight w:val="yellow"/>
        </w:rPr>
      </w:pPr>
      <w:r>
        <w:rPr>
          <w:rFonts w:hint="eastAsia"/>
          <w:highlight w:val="yellow"/>
        </w:rPr>
        <w:t>001-</w:t>
      </w:r>
      <w:r w:rsidR="00EA3826" w:rsidRPr="00B66FDD">
        <w:rPr>
          <w:highlight w:val="yellow"/>
        </w:rPr>
        <w:t>眼科門診局部處置申報率</w:t>
      </w:r>
    </w:p>
    <w:p w14:paraId="75E36045" w14:textId="1985A617" w:rsidR="00CF05CB" w:rsidRDefault="002D1693" w:rsidP="002D1693">
      <w:pPr>
        <w:pStyle w:val="ac"/>
        <w:ind w:left="426"/>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最新公告實施起日</w:t>
      </w:r>
      <w:r w:rsidRPr="00870B48">
        <w:rPr>
          <w:rFonts w:eastAsia="標楷體" w:hint="eastAsia"/>
          <w:sz w:val="20"/>
          <w:szCs w:val="20"/>
          <w:highlight w:val="yellow"/>
        </w:rPr>
        <w:t>1</w:t>
      </w:r>
      <w:r w:rsidR="00FF3312">
        <w:rPr>
          <w:rFonts w:eastAsia="標楷體"/>
          <w:sz w:val="20"/>
          <w:szCs w:val="20"/>
          <w:highlight w:val="yellow"/>
        </w:rPr>
        <w:t>14</w:t>
      </w:r>
      <w:r w:rsidRPr="00870B48">
        <w:rPr>
          <w:rFonts w:eastAsia="標楷體" w:hint="eastAsia"/>
          <w:sz w:val="20"/>
          <w:szCs w:val="20"/>
          <w:highlight w:val="yellow"/>
        </w:rPr>
        <w:t>年</w:t>
      </w:r>
      <w:r w:rsidR="00FF3312">
        <w:rPr>
          <w:rFonts w:eastAsia="標楷體"/>
          <w:sz w:val="20"/>
          <w:szCs w:val="20"/>
          <w:highlight w:val="yellow"/>
        </w:rPr>
        <w:t>1</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w:t>
      </w:r>
      <w:r w:rsidR="007D6EAE" w:rsidRPr="00870B48">
        <w:rPr>
          <w:rFonts w:eastAsia="標楷體"/>
          <w:sz w:val="20"/>
          <w:szCs w:val="20"/>
          <w:highlight w:val="yellow"/>
        </w:rPr>
        <w:t>實施起日</w:t>
      </w:r>
      <w:r w:rsidR="007D6EAE" w:rsidRPr="00870B48">
        <w:rPr>
          <w:rFonts w:eastAsia="標楷體"/>
          <w:sz w:val="20"/>
          <w:szCs w:val="20"/>
          <w:highlight w:val="yellow"/>
        </w:rPr>
        <w:t>94</w:t>
      </w:r>
      <w:r w:rsidR="007D6EAE" w:rsidRPr="00870B48">
        <w:rPr>
          <w:rFonts w:eastAsia="標楷體"/>
          <w:sz w:val="20"/>
          <w:szCs w:val="20"/>
          <w:highlight w:val="yellow"/>
        </w:rPr>
        <w:t>年</w:t>
      </w:r>
      <w:r w:rsidR="007D6EAE" w:rsidRPr="00870B48">
        <w:rPr>
          <w:rFonts w:eastAsia="標楷體"/>
          <w:sz w:val="20"/>
          <w:szCs w:val="20"/>
          <w:highlight w:val="yellow"/>
        </w:rPr>
        <w:t>7</w:t>
      </w:r>
      <w:r w:rsidR="007D6EAE" w:rsidRPr="00870B48">
        <w:rPr>
          <w:rFonts w:eastAsia="標楷體"/>
          <w:sz w:val="20"/>
          <w:szCs w:val="20"/>
          <w:highlight w:val="yellow"/>
        </w:rPr>
        <w:t>月</w:t>
      </w:r>
      <w:r w:rsidR="007D6EAE" w:rsidRPr="00870B48">
        <w:rPr>
          <w:rFonts w:eastAsia="標楷體"/>
          <w:sz w:val="20"/>
          <w:szCs w:val="20"/>
          <w:highlight w:val="yellow"/>
        </w:rPr>
        <w:t>1</w:t>
      </w:r>
      <w:r w:rsidR="007D6EAE"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007D6EAE" w:rsidRPr="00870B48">
        <w:rPr>
          <w:rFonts w:eastAsia="標楷體"/>
          <w:sz w:val="20"/>
          <w:szCs w:val="20"/>
          <w:highlight w:val="yellow"/>
        </w:rPr>
        <w:t>)</w:t>
      </w:r>
      <w:r w:rsidRPr="00870B48">
        <w:rPr>
          <w:rFonts w:eastAsia="標楷體"/>
          <w:sz w:val="20"/>
          <w:szCs w:val="20"/>
          <w:highlight w:val="yellow"/>
        </w:rPr>
        <w:t>]</w:t>
      </w:r>
    </w:p>
    <w:p w14:paraId="21D2D16D" w14:textId="0C506834" w:rsidR="00FF3312" w:rsidRDefault="00FF3312" w:rsidP="002D1693">
      <w:pPr>
        <w:pStyle w:val="ac"/>
        <w:ind w:left="426"/>
        <w:rPr>
          <w:rFonts w:eastAsia="標楷體"/>
          <w:sz w:val="20"/>
          <w:szCs w:val="20"/>
          <w:highlight w:val="yellow"/>
        </w:rPr>
      </w:pPr>
    </w:p>
    <w:p w14:paraId="1CD10E52" w14:textId="77777777" w:rsidR="00FF3312" w:rsidRPr="00870B48" w:rsidRDefault="00FF3312" w:rsidP="00FF3312">
      <w:pPr>
        <w:pStyle w:val="02"/>
        <w:numPr>
          <w:ilvl w:val="0"/>
          <w:numId w:val="26"/>
        </w:numPr>
      </w:pPr>
      <w:bookmarkStart w:id="0" w:name="_GoBack"/>
      <w:bookmarkEnd w:id="0"/>
      <w:r w:rsidRPr="00870B48">
        <w:rPr>
          <w:rFonts w:hint="eastAsia"/>
        </w:rPr>
        <w:t>001</w:t>
      </w:r>
      <w:r w:rsidRPr="00870B48">
        <w:t>指標版本：實施起日</w:t>
      </w:r>
      <w:r w:rsidRPr="00FF3312">
        <w:t>114</w:t>
      </w:r>
      <w:r w:rsidRPr="00FF3312">
        <w:rPr>
          <w:rFonts w:hint="eastAsia"/>
        </w:rPr>
        <w:t>年</w:t>
      </w:r>
      <w:r w:rsidRPr="00FF3312">
        <w:t>1</w:t>
      </w:r>
      <w:r w:rsidRPr="00FF3312">
        <w:rPr>
          <w:rFonts w:hint="eastAsia"/>
        </w:rPr>
        <w:t>月</w:t>
      </w:r>
      <w:r w:rsidRPr="00FF3312">
        <w:t>1</w:t>
      </w:r>
      <w:r w:rsidRPr="00FF3312">
        <w:rPr>
          <w:rFonts w:hint="eastAsia"/>
        </w:rPr>
        <w:t>日</w:t>
      </w:r>
      <w:r w:rsidRPr="00870B48">
        <w:t>(費用年月) --現行實施</w:t>
      </w:r>
    </w:p>
    <w:tbl>
      <w:tblPr>
        <w:tblW w:w="9723" w:type="dxa"/>
        <w:jc w:val="center"/>
        <w:tblCellMar>
          <w:left w:w="10" w:type="dxa"/>
          <w:right w:w="10" w:type="dxa"/>
        </w:tblCellMar>
        <w:tblLook w:val="04A0" w:firstRow="1" w:lastRow="0" w:firstColumn="1" w:lastColumn="0" w:noHBand="0" w:noVBand="1"/>
      </w:tblPr>
      <w:tblGrid>
        <w:gridCol w:w="1739"/>
        <w:gridCol w:w="7984"/>
      </w:tblGrid>
      <w:tr w:rsidR="00FF3312" w:rsidRPr="00E53C6C" w14:paraId="68E85ED7" w14:textId="77777777" w:rsidTr="001837E3">
        <w:trPr>
          <w:jc w:val="center"/>
        </w:trPr>
        <w:tc>
          <w:tcPr>
            <w:tcW w:w="173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B1F3057" w14:textId="77777777" w:rsidR="00FF3312" w:rsidRPr="00E53C6C" w:rsidRDefault="00FF3312" w:rsidP="001837E3">
            <w:pPr>
              <w:snapToGrid w:val="0"/>
              <w:jc w:val="both"/>
              <w:rPr>
                <w:rFonts w:eastAsia="標楷體"/>
                <w:caps/>
                <w:color w:val="000000"/>
                <w:sz w:val="28"/>
              </w:rPr>
            </w:pPr>
            <w:r w:rsidRPr="00E53C6C">
              <w:rPr>
                <w:rFonts w:eastAsia="標楷體"/>
                <w:caps/>
                <w:color w:val="000000"/>
                <w:sz w:val="28"/>
              </w:rPr>
              <w:t>指標名稱</w:t>
            </w:r>
          </w:p>
        </w:tc>
        <w:tc>
          <w:tcPr>
            <w:tcW w:w="7984"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68E3733" w14:textId="77777777" w:rsidR="00FF3312" w:rsidRPr="00E53C6C" w:rsidRDefault="00FF3312" w:rsidP="001837E3">
            <w:pPr>
              <w:snapToGrid w:val="0"/>
              <w:jc w:val="both"/>
              <w:rPr>
                <w:rFonts w:eastAsia="標楷體"/>
                <w:caps/>
                <w:color w:val="000000"/>
                <w:sz w:val="28"/>
              </w:rPr>
            </w:pPr>
            <w:r w:rsidRPr="00E53C6C">
              <w:rPr>
                <w:rFonts w:eastAsia="標楷體"/>
                <w:caps/>
                <w:color w:val="000000"/>
                <w:sz w:val="28"/>
              </w:rPr>
              <w:t>001-</w:t>
            </w:r>
            <w:r w:rsidRPr="00E53C6C">
              <w:rPr>
                <w:rFonts w:eastAsia="標楷體"/>
                <w:caps/>
                <w:color w:val="000000"/>
                <w:sz w:val="28"/>
              </w:rPr>
              <w:t>眼科門診局部處置申報率</w:t>
            </w:r>
          </w:p>
        </w:tc>
      </w:tr>
      <w:tr w:rsidR="00FF3312" w:rsidRPr="00E53C6C" w14:paraId="627C22A8" w14:textId="77777777" w:rsidTr="001837E3">
        <w:trPr>
          <w:jc w:val="center"/>
        </w:trPr>
        <w:tc>
          <w:tcPr>
            <w:tcW w:w="17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58B4A9A" w14:textId="77777777" w:rsidR="00FF3312" w:rsidRPr="00E53C6C" w:rsidRDefault="00FF3312" w:rsidP="001837E3">
            <w:pPr>
              <w:snapToGrid w:val="0"/>
              <w:jc w:val="both"/>
              <w:rPr>
                <w:rFonts w:eastAsia="標楷體"/>
                <w:caps/>
                <w:color w:val="000000"/>
                <w:sz w:val="28"/>
              </w:rPr>
            </w:pPr>
            <w:r w:rsidRPr="00E53C6C">
              <w:rPr>
                <w:rFonts w:eastAsia="標楷體"/>
                <w:caps/>
                <w:color w:val="000000"/>
                <w:sz w:val="28"/>
              </w:rPr>
              <w:t>實施目的</w:t>
            </w:r>
          </w:p>
        </w:tc>
        <w:tc>
          <w:tcPr>
            <w:tcW w:w="79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BB9D062" w14:textId="77777777" w:rsidR="00FF3312" w:rsidRPr="00E53C6C" w:rsidRDefault="00FF3312" w:rsidP="001837E3">
            <w:pPr>
              <w:snapToGrid w:val="0"/>
              <w:jc w:val="both"/>
              <w:rPr>
                <w:rFonts w:eastAsia="標楷體"/>
              </w:rPr>
            </w:pPr>
            <w:r w:rsidRPr="00E53C6C">
              <w:rPr>
                <w:rFonts w:eastAsia="標楷體"/>
                <w:color w:val="000000"/>
                <w:sz w:val="28"/>
              </w:rPr>
              <w:t>降低不當之醫療處置</w:t>
            </w:r>
          </w:p>
        </w:tc>
      </w:tr>
      <w:tr w:rsidR="00FF3312" w:rsidRPr="00E53C6C" w14:paraId="1F4C887F" w14:textId="77777777" w:rsidTr="001837E3">
        <w:trPr>
          <w:jc w:val="center"/>
        </w:trPr>
        <w:tc>
          <w:tcPr>
            <w:tcW w:w="17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F4A65D1" w14:textId="77777777" w:rsidR="00FF3312" w:rsidRPr="00E53C6C" w:rsidRDefault="00FF3312" w:rsidP="001837E3">
            <w:pPr>
              <w:snapToGrid w:val="0"/>
              <w:jc w:val="both"/>
              <w:rPr>
                <w:rFonts w:eastAsia="標楷體"/>
                <w:color w:val="000000"/>
                <w:sz w:val="28"/>
              </w:rPr>
            </w:pPr>
            <w:r w:rsidRPr="00E53C6C">
              <w:rPr>
                <w:rFonts w:eastAsia="標楷體"/>
                <w:color w:val="000000"/>
                <w:sz w:val="28"/>
              </w:rPr>
              <w:t>指標定義</w:t>
            </w:r>
          </w:p>
          <w:p w14:paraId="7430D425" w14:textId="77777777" w:rsidR="00FF3312" w:rsidRPr="00E53C6C" w:rsidRDefault="00FF3312" w:rsidP="001837E3">
            <w:pPr>
              <w:snapToGrid w:val="0"/>
              <w:jc w:val="both"/>
              <w:rPr>
                <w:rFonts w:eastAsia="標楷體"/>
                <w:color w:val="000000"/>
                <w:sz w:val="28"/>
              </w:rPr>
            </w:pPr>
          </w:p>
        </w:tc>
        <w:tc>
          <w:tcPr>
            <w:tcW w:w="79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0478BC0" w14:textId="77777777" w:rsidR="00FF3312" w:rsidRPr="00E53C6C" w:rsidRDefault="00FF3312" w:rsidP="001837E3">
            <w:pPr>
              <w:snapToGrid w:val="0"/>
              <w:ind w:left="869" w:hanging="823"/>
              <w:rPr>
                <w:rFonts w:eastAsia="標楷體"/>
                <w:color w:val="000000"/>
                <w:sz w:val="28"/>
              </w:rPr>
            </w:pPr>
            <w:r w:rsidRPr="00E53C6C">
              <w:rPr>
                <w:rFonts w:eastAsia="標楷體"/>
                <w:color w:val="000000"/>
                <w:sz w:val="28"/>
              </w:rPr>
              <w:t>分子－眼科門診申報細隙燈顯微鏡檢查（醫令代碼為</w:t>
            </w:r>
            <w:r w:rsidRPr="00E53C6C">
              <w:rPr>
                <w:rFonts w:eastAsia="標楷體"/>
                <w:color w:val="000000"/>
                <w:sz w:val="28"/>
              </w:rPr>
              <w:t>23401C</w:t>
            </w:r>
            <w:r w:rsidRPr="00E53C6C">
              <w:rPr>
                <w:rFonts w:eastAsia="標楷體"/>
                <w:color w:val="000000"/>
                <w:sz w:val="28"/>
              </w:rPr>
              <w:t>）件數</w:t>
            </w:r>
          </w:p>
          <w:p w14:paraId="23C9056A" w14:textId="77777777" w:rsidR="00FF3312" w:rsidRDefault="00FF3312" w:rsidP="001837E3">
            <w:pPr>
              <w:snapToGrid w:val="0"/>
              <w:ind w:left="1"/>
              <w:jc w:val="both"/>
              <w:rPr>
                <w:rFonts w:eastAsia="標楷體"/>
                <w:color w:val="000000"/>
                <w:sz w:val="28"/>
              </w:rPr>
            </w:pPr>
            <w:r w:rsidRPr="00E53C6C">
              <w:rPr>
                <w:rFonts w:eastAsia="標楷體"/>
                <w:color w:val="000000"/>
                <w:sz w:val="28"/>
              </w:rPr>
              <w:t>分母－眼科門診申報件數</w:t>
            </w:r>
          </w:p>
          <w:p w14:paraId="71E183FA" w14:textId="77777777" w:rsidR="00FF3312" w:rsidRDefault="00FF3312" w:rsidP="001837E3">
            <w:pPr>
              <w:snapToGrid w:val="0"/>
              <w:ind w:left="1"/>
              <w:jc w:val="both"/>
              <w:rPr>
                <w:rFonts w:eastAsia="標楷體"/>
                <w:color w:val="FF0000"/>
                <w:sz w:val="28"/>
                <w:u w:val="single"/>
              </w:rPr>
            </w:pPr>
          </w:p>
          <w:p w14:paraId="7391112B" w14:textId="77777777" w:rsidR="00FF3312" w:rsidRPr="00845920" w:rsidRDefault="00FF3312" w:rsidP="001837E3">
            <w:pPr>
              <w:snapToGrid w:val="0"/>
              <w:ind w:left="1"/>
              <w:jc w:val="both"/>
              <w:rPr>
                <w:rFonts w:eastAsia="標楷體"/>
                <w:color w:val="000000"/>
                <w:sz w:val="28"/>
                <w:u w:val="single"/>
              </w:rPr>
            </w:pPr>
            <w:r w:rsidRPr="00845920">
              <w:rPr>
                <w:rFonts w:eastAsia="標楷體" w:hint="eastAsia"/>
                <w:color w:val="FF0000"/>
                <w:sz w:val="28"/>
                <w:u w:val="single"/>
              </w:rPr>
              <w:t>排除條件：</w:t>
            </w:r>
            <w:r w:rsidRPr="00A7649E">
              <w:rPr>
                <w:rFonts w:eastAsia="標楷體" w:hint="eastAsia"/>
                <w:color w:val="FF0000"/>
                <w:sz w:val="28"/>
                <w:u w:val="single"/>
              </w:rPr>
              <w:t>本保險對象免自行負擔費用辦法第</w:t>
            </w:r>
            <w:r w:rsidRPr="00A7649E">
              <w:rPr>
                <w:rFonts w:eastAsia="標楷體" w:hint="eastAsia"/>
                <w:color w:val="FF0000"/>
                <w:sz w:val="28"/>
                <w:u w:val="single"/>
              </w:rPr>
              <w:t>8</w:t>
            </w:r>
            <w:r w:rsidRPr="00A7649E">
              <w:rPr>
                <w:rFonts w:eastAsia="標楷體" w:hint="eastAsia"/>
                <w:color w:val="FF0000"/>
                <w:sz w:val="28"/>
                <w:u w:val="single"/>
              </w:rPr>
              <w:t>條所列山地離島地區且眼科門診申報件數小於等於</w:t>
            </w:r>
            <w:r w:rsidRPr="00A7649E">
              <w:rPr>
                <w:rFonts w:eastAsia="標楷體" w:hint="eastAsia"/>
                <w:color w:val="FF0000"/>
                <w:sz w:val="28"/>
                <w:u w:val="single"/>
              </w:rPr>
              <w:t>100</w:t>
            </w:r>
            <w:r w:rsidRPr="00A7649E">
              <w:rPr>
                <w:rFonts w:eastAsia="標楷體" w:hint="eastAsia"/>
                <w:color w:val="FF0000"/>
                <w:sz w:val="28"/>
                <w:u w:val="single"/>
              </w:rPr>
              <w:t>件之院所</w:t>
            </w:r>
            <w:r w:rsidRPr="000B1E65">
              <w:rPr>
                <w:rFonts w:eastAsia="標楷體" w:hint="eastAsia"/>
                <w:color w:val="FF0000"/>
                <w:sz w:val="28"/>
                <w:u w:val="single"/>
              </w:rPr>
              <w:t>。</w:t>
            </w:r>
          </w:p>
        </w:tc>
      </w:tr>
      <w:tr w:rsidR="00FF3312" w:rsidRPr="00E53C6C" w14:paraId="321B3B30" w14:textId="77777777" w:rsidTr="001837E3">
        <w:trPr>
          <w:trHeight w:val="586"/>
          <w:jc w:val="center"/>
        </w:trPr>
        <w:tc>
          <w:tcPr>
            <w:tcW w:w="17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61D3CF0" w14:textId="77777777" w:rsidR="00FF3312" w:rsidRPr="00E53C6C" w:rsidRDefault="00FF3312" w:rsidP="001837E3">
            <w:pPr>
              <w:snapToGrid w:val="0"/>
              <w:jc w:val="both"/>
              <w:rPr>
                <w:rFonts w:eastAsia="標楷體"/>
                <w:color w:val="000000"/>
                <w:sz w:val="28"/>
              </w:rPr>
            </w:pPr>
            <w:r w:rsidRPr="00E53C6C">
              <w:rPr>
                <w:rFonts w:eastAsia="標楷體"/>
                <w:color w:val="000000"/>
                <w:sz w:val="28"/>
              </w:rPr>
              <w:t>指標屬性</w:t>
            </w:r>
          </w:p>
        </w:tc>
        <w:tc>
          <w:tcPr>
            <w:tcW w:w="79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AB7A3FF" w14:textId="77777777" w:rsidR="00FF3312" w:rsidRPr="00E53C6C" w:rsidRDefault="00FF3312" w:rsidP="001837E3">
            <w:pPr>
              <w:tabs>
                <w:tab w:val="left" w:pos="1085"/>
              </w:tabs>
              <w:snapToGrid w:val="0"/>
              <w:jc w:val="both"/>
              <w:rPr>
                <w:rFonts w:eastAsia="標楷體"/>
                <w:color w:val="000000"/>
                <w:sz w:val="28"/>
              </w:rPr>
            </w:pPr>
            <w:r w:rsidRPr="00E53C6C">
              <w:rPr>
                <w:rFonts w:eastAsia="標楷體"/>
                <w:color w:val="000000"/>
                <w:sz w:val="28"/>
              </w:rPr>
              <w:t>負向</w:t>
            </w:r>
          </w:p>
        </w:tc>
      </w:tr>
      <w:tr w:rsidR="00FF3312" w:rsidRPr="00E53C6C" w14:paraId="25378FBB" w14:textId="77777777" w:rsidTr="001837E3">
        <w:trPr>
          <w:jc w:val="center"/>
        </w:trPr>
        <w:tc>
          <w:tcPr>
            <w:tcW w:w="17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9BA7A33" w14:textId="77777777" w:rsidR="00FF3312" w:rsidRPr="00E53C6C" w:rsidRDefault="00FF3312" w:rsidP="001837E3">
            <w:pPr>
              <w:snapToGrid w:val="0"/>
              <w:jc w:val="both"/>
              <w:rPr>
                <w:rFonts w:eastAsia="標楷體"/>
                <w:color w:val="000000"/>
                <w:sz w:val="28"/>
              </w:rPr>
            </w:pPr>
            <w:r w:rsidRPr="00E53C6C">
              <w:rPr>
                <w:rFonts w:eastAsia="標楷體"/>
                <w:color w:val="000000"/>
                <w:sz w:val="28"/>
              </w:rPr>
              <w:t>分析單位</w:t>
            </w:r>
          </w:p>
        </w:tc>
        <w:tc>
          <w:tcPr>
            <w:tcW w:w="79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1EEE798" w14:textId="77777777" w:rsidR="00FF3312" w:rsidRPr="00E53C6C" w:rsidRDefault="00FF3312" w:rsidP="001837E3">
            <w:pPr>
              <w:snapToGrid w:val="0"/>
              <w:jc w:val="both"/>
              <w:rPr>
                <w:rFonts w:eastAsia="標楷體"/>
                <w:color w:val="000000"/>
                <w:sz w:val="28"/>
              </w:rPr>
            </w:pPr>
            <w:r w:rsidRPr="00E53C6C">
              <w:rPr>
                <w:rFonts w:eastAsia="標楷體"/>
                <w:color w:val="000000"/>
                <w:sz w:val="28"/>
              </w:rPr>
              <w:t>依科別（眼科）按月分析</w:t>
            </w:r>
          </w:p>
        </w:tc>
      </w:tr>
      <w:tr w:rsidR="00FF3312" w:rsidRPr="00E53C6C" w14:paraId="3BA709D4" w14:textId="77777777" w:rsidTr="001837E3">
        <w:trPr>
          <w:jc w:val="center"/>
        </w:trPr>
        <w:tc>
          <w:tcPr>
            <w:tcW w:w="17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F91C6C8" w14:textId="77777777" w:rsidR="00FF3312" w:rsidRPr="00E53C6C" w:rsidRDefault="00FF3312" w:rsidP="001837E3">
            <w:pPr>
              <w:snapToGrid w:val="0"/>
              <w:jc w:val="both"/>
              <w:rPr>
                <w:rFonts w:eastAsia="標楷體"/>
                <w:color w:val="000000"/>
                <w:sz w:val="28"/>
              </w:rPr>
            </w:pPr>
            <w:r w:rsidRPr="00E53C6C">
              <w:rPr>
                <w:rFonts w:eastAsia="標楷體"/>
                <w:color w:val="000000"/>
                <w:sz w:val="28"/>
              </w:rPr>
              <w:t>分析範圍</w:t>
            </w:r>
          </w:p>
        </w:tc>
        <w:tc>
          <w:tcPr>
            <w:tcW w:w="79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683DC4A" w14:textId="77777777" w:rsidR="00FF3312" w:rsidRPr="00E53C6C" w:rsidRDefault="00FF3312" w:rsidP="001837E3">
            <w:pPr>
              <w:snapToGrid w:val="0"/>
              <w:jc w:val="both"/>
              <w:rPr>
                <w:rFonts w:eastAsia="標楷體"/>
                <w:color w:val="000000"/>
                <w:sz w:val="28"/>
              </w:rPr>
            </w:pPr>
            <w:r w:rsidRPr="00E53C6C">
              <w:rPr>
                <w:rFonts w:eastAsia="標楷體"/>
                <w:color w:val="000000"/>
                <w:sz w:val="28"/>
              </w:rPr>
              <w:t>西醫基層總額部門</w:t>
            </w:r>
          </w:p>
        </w:tc>
      </w:tr>
      <w:tr w:rsidR="00FF3312" w:rsidRPr="00E53C6C" w14:paraId="500A7017" w14:textId="77777777" w:rsidTr="001837E3">
        <w:trPr>
          <w:jc w:val="center"/>
        </w:trPr>
        <w:tc>
          <w:tcPr>
            <w:tcW w:w="17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230E91A" w14:textId="77777777" w:rsidR="00FF3312" w:rsidRPr="00E53C6C" w:rsidRDefault="00FF3312" w:rsidP="001837E3">
            <w:pPr>
              <w:snapToGrid w:val="0"/>
              <w:jc w:val="both"/>
              <w:rPr>
                <w:rFonts w:eastAsia="標楷體"/>
                <w:color w:val="000000"/>
                <w:sz w:val="28"/>
              </w:rPr>
            </w:pPr>
            <w:r w:rsidRPr="00E53C6C">
              <w:rPr>
                <w:rFonts w:eastAsia="標楷體"/>
                <w:color w:val="000000"/>
                <w:sz w:val="28"/>
              </w:rPr>
              <w:t>處理方式</w:t>
            </w:r>
          </w:p>
        </w:tc>
        <w:tc>
          <w:tcPr>
            <w:tcW w:w="79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96B512D" w14:textId="77777777" w:rsidR="00FF3312" w:rsidRPr="00E53C6C" w:rsidRDefault="00FF3312" w:rsidP="001837E3">
            <w:pPr>
              <w:snapToGrid w:val="0"/>
              <w:rPr>
                <w:rFonts w:eastAsia="標楷體"/>
              </w:rPr>
            </w:pPr>
            <w:r w:rsidRPr="00E53C6C">
              <w:rPr>
                <w:rFonts w:eastAsia="標楷體"/>
                <w:color w:val="000000"/>
                <w:sz w:val="28"/>
              </w:rPr>
              <w:t>申報率超過</w:t>
            </w:r>
            <w:r w:rsidRPr="00E53C6C">
              <w:rPr>
                <w:rFonts w:eastAsia="標楷體"/>
                <w:color w:val="000000"/>
                <w:sz w:val="28"/>
              </w:rPr>
              <w:t>30</w:t>
            </w:r>
            <w:r w:rsidRPr="00E53C6C">
              <w:rPr>
                <w:rFonts w:eastAsia="標楷體"/>
                <w:color w:val="000000"/>
                <w:sz w:val="28"/>
                <w:szCs w:val="28"/>
              </w:rPr>
              <w:t>%</w:t>
            </w:r>
            <w:r w:rsidRPr="00E53C6C">
              <w:rPr>
                <w:rFonts w:eastAsia="標楷體"/>
                <w:color w:val="000000"/>
                <w:sz w:val="28"/>
              </w:rPr>
              <w:t>者，超過部分不予支付。</w:t>
            </w:r>
          </w:p>
          <w:p w14:paraId="2516172C" w14:textId="77777777" w:rsidR="00FF3312" w:rsidRPr="00E53C6C" w:rsidRDefault="00FF3312" w:rsidP="001837E3">
            <w:pPr>
              <w:snapToGrid w:val="0"/>
              <w:jc w:val="both"/>
              <w:rPr>
                <w:rFonts w:eastAsia="標楷體"/>
                <w:sz w:val="28"/>
                <w:szCs w:val="28"/>
              </w:rPr>
            </w:pPr>
          </w:p>
          <w:p w14:paraId="5B83B525" w14:textId="77777777" w:rsidR="00FF3312" w:rsidRPr="00E53C6C" w:rsidRDefault="00FF3312" w:rsidP="001837E3">
            <w:pPr>
              <w:snapToGrid w:val="0"/>
              <w:jc w:val="both"/>
              <w:rPr>
                <w:rFonts w:eastAsia="標楷體"/>
              </w:rPr>
            </w:pPr>
            <w:r w:rsidRPr="00E53C6C">
              <w:rPr>
                <w:rFonts w:eastAsia="標楷體"/>
                <w:color w:val="000000"/>
                <w:sz w:val="28"/>
                <w:szCs w:val="28"/>
              </w:rPr>
              <w:t>不予支付點數＝</w:t>
            </w:r>
            <w:r>
              <w:rPr>
                <w:rFonts w:eastAsia="標楷體" w:hint="eastAsia"/>
                <w:color w:val="000000"/>
                <w:sz w:val="28"/>
                <w:szCs w:val="28"/>
              </w:rPr>
              <w:t>[</w:t>
            </w:r>
            <w:r w:rsidRPr="009E3029">
              <w:rPr>
                <w:rFonts w:eastAsia="標楷體"/>
                <w:color w:val="000000"/>
                <w:sz w:val="28"/>
                <w:szCs w:val="28"/>
              </w:rPr>
              <w:t>分子件數－</w:t>
            </w:r>
            <w:r>
              <w:rPr>
                <w:rFonts w:eastAsia="標楷體" w:hint="eastAsia"/>
                <w:color w:val="000000"/>
                <w:sz w:val="28"/>
                <w:szCs w:val="28"/>
              </w:rPr>
              <w:t>(</w:t>
            </w:r>
            <w:r w:rsidRPr="009E3029">
              <w:rPr>
                <w:rFonts w:eastAsia="標楷體"/>
                <w:color w:val="000000"/>
                <w:sz w:val="28"/>
                <w:szCs w:val="28"/>
              </w:rPr>
              <w:t>分母件數</w:t>
            </w:r>
            <w:r w:rsidRPr="009E3029">
              <w:rPr>
                <w:rFonts w:eastAsia="標楷體" w:hint="eastAsia"/>
                <w:color w:val="000000"/>
                <w:sz w:val="28"/>
                <w:szCs w:val="28"/>
              </w:rPr>
              <w:t>*</w:t>
            </w:r>
            <w:r w:rsidRPr="009E3029">
              <w:rPr>
                <w:rFonts w:eastAsia="標楷體"/>
                <w:color w:val="000000"/>
                <w:sz w:val="28"/>
                <w:szCs w:val="28"/>
              </w:rPr>
              <w:t>30%</w:t>
            </w:r>
            <w:r>
              <w:rPr>
                <w:rFonts w:eastAsia="標楷體" w:hint="eastAsia"/>
                <w:color w:val="000000"/>
                <w:sz w:val="28"/>
                <w:szCs w:val="28"/>
              </w:rPr>
              <w:t>)]</w:t>
            </w:r>
            <w:r w:rsidRPr="009E3029">
              <w:rPr>
                <w:rFonts w:eastAsia="標楷體"/>
                <w:color w:val="000000"/>
                <w:sz w:val="28"/>
                <w:szCs w:val="28"/>
              </w:rPr>
              <w:t>／分子件數</w:t>
            </w:r>
            <w:r w:rsidRPr="009E3029">
              <w:rPr>
                <w:rFonts w:eastAsia="標楷體" w:hint="eastAsia"/>
                <w:color w:val="000000"/>
                <w:sz w:val="28"/>
                <w:szCs w:val="28"/>
              </w:rPr>
              <w:t>*</w:t>
            </w:r>
            <w:r w:rsidRPr="00E53C6C">
              <w:rPr>
                <w:rFonts w:eastAsia="標楷體"/>
                <w:color w:val="000000"/>
                <w:sz w:val="28"/>
                <w:szCs w:val="28"/>
              </w:rPr>
              <w:t>細隙燈顯微鏡檢查</w:t>
            </w:r>
            <w:r>
              <w:rPr>
                <w:rFonts w:eastAsia="標楷體" w:hint="eastAsia"/>
                <w:color w:val="000000"/>
                <w:sz w:val="28"/>
                <w:szCs w:val="28"/>
              </w:rPr>
              <w:t>(</w:t>
            </w:r>
            <w:r w:rsidRPr="00E53C6C">
              <w:rPr>
                <w:rFonts w:eastAsia="標楷體"/>
                <w:color w:val="000000"/>
                <w:sz w:val="28"/>
                <w:szCs w:val="28"/>
              </w:rPr>
              <w:t>醫令代碼為</w:t>
            </w:r>
            <w:r w:rsidRPr="00E53C6C">
              <w:rPr>
                <w:rFonts w:eastAsia="標楷體"/>
                <w:color w:val="000000"/>
                <w:sz w:val="28"/>
                <w:szCs w:val="28"/>
              </w:rPr>
              <w:t>23401C</w:t>
            </w:r>
            <w:r>
              <w:rPr>
                <w:rFonts w:eastAsia="標楷體" w:hint="eastAsia"/>
                <w:color w:val="000000"/>
                <w:sz w:val="28"/>
                <w:szCs w:val="28"/>
              </w:rPr>
              <w:t>)</w:t>
            </w:r>
            <w:r w:rsidRPr="00E53C6C">
              <w:rPr>
                <w:rFonts w:eastAsia="標楷體"/>
                <w:color w:val="000000"/>
                <w:sz w:val="28"/>
                <w:szCs w:val="28"/>
              </w:rPr>
              <w:t>總申報點數。</w:t>
            </w:r>
          </w:p>
          <w:p w14:paraId="66C93530" w14:textId="77777777" w:rsidR="00FF3312" w:rsidRPr="00E53C6C" w:rsidRDefault="00FF3312" w:rsidP="001837E3">
            <w:pPr>
              <w:snapToGrid w:val="0"/>
              <w:jc w:val="both"/>
              <w:rPr>
                <w:rFonts w:eastAsia="標楷體"/>
                <w:color w:val="000000"/>
                <w:sz w:val="28"/>
              </w:rPr>
            </w:pPr>
          </w:p>
        </w:tc>
      </w:tr>
      <w:tr w:rsidR="00FF3312" w:rsidRPr="00E53C6C" w14:paraId="4CFAF1E9" w14:textId="77777777" w:rsidTr="001837E3">
        <w:trPr>
          <w:jc w:val="center"/>
        </w:trPr>
        <w:tc>
          <w:tcPr>
            <w:tcW w:w="17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B7B13A6" w14:textId="77777777" w:rsidR="00FF3312" w:rsidRPr="00E53C6C" w:rsidRDefault="00FF3312" w:rsidP="001837E3">
            <w:pPr>
              <w:pStyle w:val="ae"/>
              <w:snapToGrid w:val="0"/>
              <w:rPr>
                <w:rFonts w:ascii="Times New Roman" w:eastAsia="標楷體" w:hAnsi="Times New Roman"/>
                <w:lang w:eastAsia="zh-TW"/>
              </w:rPr>
            </w:pPr>
            <w:r w:rsidRPr="00E53C6C">
              <w:rPr>
                <w:rFonts w:ascii="Times New Roman" w:eastAsia="標楷體" w:hAnsi="Times New Roman"/>
                <w:sz w:val="28"/>
                <w:szCs w:val="24"/>
                <w:lang w:eastAsia="zh-TW"/>
              </w:rPr>
              <w:t>衛生福利部核准日期及文號</w:t>
            </w:r>
          </w:p>
        </w:tc>
        <w:tc>
          <w:tcPr>
            <w:tcW w:w="79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7BAD935B" w14:textId="77777777" w:rsidR="00FF3312" w:rsidRPr="0012352E" w:rsidRDefault="00FF3312" w:rsidP="001837E3">
            <w:pPr>
              <w:snapToGrid w:val="0"/>
              <w:spacing w:line="360" w:lineRule="exact"/>
              <w:rPr>
                <w:rFonts w:eastAsia="標楷體"/>
                <w:color w:val="FF0000"/>
                <w:u w:val="single"/>
              </w:rPr>
            </w:pPr>
            <w:r w:rsidRPr="000876FA">
              <w:rPr>
                <w:rFonts w:eastAsia="標楷體" w:hint="eastAsia"/>
                <w:color w:val="FF0000"/>
                <w:sz w:val="28"/>
                <w:u w:val="single"/>
              </w:rPr>
              <w:t>113</w:t>
            </w:r>
            <w:r w:rsidRPr="000876FA">
              <w:rPr>
                <w:rFonts w:eastAsia="標楷體" w:hint="eastAsia"/>
                <w:color w:val="FF0000"/>
                <w:sz w:val="28"/>
                <w:u w:val="single"/>
              </w:rPr>
              <w:t>年</w:t>
            </w:r>
            <w:r w:rsidRPr="000876FA">
              <w:rPr>
                <w:rFonts w:eastAsia="標楷體" w:hint="eastAsia"/>
                <w:color w:val="FF0000"/>
                <w:sz w:val="28"/>
                <w:u w:val="single"/>
              </w:rPr>
              <w:t>11</w:t>
            </w:r>
            <w:r w:rsidRPr="000876FA">
              <w:rPr>
                <w:rFonts w:eastAsia="標楷體" w:hint="eastAsia"/>
                <w:color w:val="FF0000"/>
                <w:sz w:val="28"/>
                <w:u w:val="single"/>
              </w:rPr>
              <w:t>月</w:t>
            </w:r>
            <w:r w:rsidRPr="000876FA">
              <w:rPr>
                <w:rFonts w:eastAsia="標楷體" w:hint="eastAsia"/>
                <w:color w:val="FF0000"/>
                <w:sz w:val="28"/>
                <w:u w:val="single"/>
              </w:rPr>
              <w:t>13</w:t>
            </w:r>
            <w:r w:rsidRPr="000876FA">
              <w:rPr>
                <w:rFonts w:eastAsia="標楷體" w:hint="eastAsia"/>
                <w:color w:val="FF0000"/>
                <w:sz w:val="28"/>
                <w:u w:val="single"/>
              </w:rPr>
              <w:t>日衛部保字第</w:t>
            </w:r>
            <w:r w:rsidRPr="000876FA">
              <w:rPr>
                <w:rFonts w:eastAsia="標楷體" w:hint="eastAsia"/>
                <w:color w:val="FF0000"/>
                <w:sz w:val="28"/>
                <w:u w:val="single"/>
              </w:rPr>
              <w:t>1131260633</w:t>
            </w:r>
            <w:r w:rsidRPr="000876FA">
              <w:rPr>
                <w:rFonts w:eastAsia="標楷體" w:hint="eastAsia"/>
                <w:color w:val="FF0000"/>
                <w:sz w:val="28"/>
                <w:u w:val="single"/>
              </w:rPr>
              <w:t>號</w:t>
            </w:r>
            <w:r>
              <w:rPr>
                <w:rFonts w:eastAsia="標楷體" w:hint="eastAsia"/>
                <w:color w:val="FF0000"/>
                <w:sz w:val="28"/>
                <w:u w:val="single"/>
              </w:rPr>
              <w:t>函</w:t>
            </w:r>
          </w:p>
        </w:tc>
      </w:tr>
      <w:tr w:rsidR="00FF3312" w:rsidRPr="00E53C6C" w14:paraId="3CFCC8CB" w14:textId="77777777" w:rsidTr="001837E3">
        <w:trPr>
          <w:jc w:val="center"/>
        </w:trPr>
        <w:tc>
          <w:tcPr>
            <w:tcW w:w="17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21F4831" w14:textId="77777777" w:rsidR="00FF3312" w:rsidRPr="00E53C6C" w:rsidRDefault="00FF3312" w:rsidP="001837E3">
            <w:pPr>
              <w:pStyle w:val="ae"/>
              <w:snapToGrid w:val="0"/>
              <w:rPr>
                <w:rFonts w:ascii="Times New Roman" w:eastAsia="標楷體" w:hAnsi="Times New Roman"/>
                <w:sz w:val="28"/>
                <w:szCs w:val="24"/>
                <w:lang w:eastAsia="zh-TW"/>
              </w:rPr>
            </w:pPr>
            <w:r w:rsidRPr="00E53C6C">
              <w:rPr>
                <w:rFonts w:ascii="Times New Roman" w:eastAsia="標楷體" w:hAnsi="Times New Roman"/>
                <w:sz w:val="28"/>
                <w:szCs w:val="24"/>
                <w:lang w:eastAsia="zh-TW"/>
              </w:rPr>
              <w:t>健保署公告日期及文號</w:t>
            </w:r>
          </w:p>
        </w:tc>
        <w:tc>
          <w:tcPr>
            <w:tcW w:w="79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152163C2" w14:textId="77777777" w:rsidR="00FF3312" w:rsidRPr="0012352E" w:rsidRDefault="00FF3312" w:rsidP="001837E3">
            <w:pPr>
              <w:snapToGrid w:val="0"/>
              <w:spacing w:line="260" w:lineRule="exact"/>
              <w:rPr>
                <w:rFonts w:eastAsia="標楷體"/>
                <w:color w:val="FF0000"/>
                <w:u w:val="single"/>
              </w:rPr>
            </w:pPr>
            <w:r>
              <w:rPr>
                <w:rFonts w:eastAsia="標楷體"/>
                <w:color w:val="FF0000"/>
                <w:sz w:val="28"/>
                <w:u w:val="single"/>
              </w:rPr>
              <w:t>113</w:t>
            </w:r>
            <w:r w:rsidRPr="0012352E">
              <w:rPr>
                <w:rFonts w:eastAsia="標楷體"/>
                <w:color w:val="FF0000"/>
                <w:sz w:val="28"/>
                <w:u w:val="single"/>
              </w:rPr>
              <w:t>年</w:t>
            </w:r>
            <w:r>
              <w:rPr>
                <w:rFonts w:eastAsia="標楷體"/>
                <w:color w:val="FF0000"/>
                <w:sz w:val="28"/>
                <w:u w:val="single"/>
              </w:rPr>
              <w:t>12</w:t>
            </w:r>
            <w:r w:rsidRPr="0012352E">
              <w:rPr>
                <w:rFonts w:eastAsia="標楷體"/>
                <w:color w:val="FF0000"/>
                <w:sz w:val="28"/>
                <w:u w:val="single"/>
              </w:rPr>
              <w:t>月</w:t>
            </w:r>
            <w:r>
              <w:rPr>
                <w:rFonts w:eastAsia="標楷體"/>
                <w:color w:val="FF0000"/>
                <w:sz w:val="28"/>
                <w:u w:val="single"/>
              </w:rPr>
              <w:t>4</w:t>
            </w:r>
            <w:r w:rsidRPr="0012352E">
              <w:rPr>
                <w:rFonts w:eastAsia="標楷體"/>
                <w:color w:val="FF0000"/>
                <w:sz w:val="28"/>
                <w:u w:val="single"/>
              </w:rPr>
              <w:t>日健保審字第</w:t>
            </w:r>
            <w:r w:rsidRPr="000876FA">
              <w:rPr>
                <w:rFonts w:eastAsia="標楷體"/>
                <w:color w:val="FF0000"/>
                <w:sz w:val="28"/>
                <w:u w:val="single"/>
              </w:rPr>
              <w:t>1130123927</w:t>
            </w:r>
            <w:r w:rsidRPr="0012352E">
              <w:rPr>
                <w:rFonts w:eastAsia="標楷體"/>
                <w:color w:val="FF0000"/>
                <w:sz w:val="28"/>
                <w:u w:val="single"/>
              </w:rPr>
              <w:t>號</w:t>
            </w:r>
          </w:p>
        </w:tc>
      </w:tr>
      <w:tr w:rsidR="00FF3312" w:rsidRPr="00E53C6C" w14:paraId="30F10C67" w14:textId="77777777" w:rsidTr="001837E3">
        <w:trPr>
          <w:trHeight w:val="568"/>
          <w:jc w:val="center"/>
        </w:trPr>
        <w:tc>
          <w:tcPr>
            <w:tcW w:w="173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48AFD9E1" w14:textId="77777777" w:rsidR="00FF3312" w:rsidRPr="00E53C6C" w:rsidRDefault="00FF3312" w:rsidP="001837E3">
            <w:pPr>
              <w:rPr>
                <w:rFonts w:eastAsia="標楷體"/>
              </w:rPr>
            </w:pPr>
            <w:r w:rsidRPr="00E53C6C">
              <w:rPr>
                <w:rFonts w:eastAsia="標楷體"/>
                <w:color w:val="000000"/>
                <w:sz w:val="28"/>
                <w:szCs w:val="28"/>
              </w:rPr>
              <w:t>實施起日</w:t>
            </w:r>
          </w:p>
        </w:tc>
        <w:tc>
          <w:tcPr>
            <w:tcW w:w="7984"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14:paraId="1D46672E" w14:textId="77777777" w:rsidR="00FF3312" w:rsidRPr="0012352E" w:rsidRDefault="00FF3312" w:rsidP="001837E3">
            <w:pPr>
              <w:snapToGrid w:val="0"/>
              <w:spacing w:line="260" w:lineRule="exact"/>
              <w:rPr>
                <w:rFonts w:eastAsia="標楷體"/>
                <w:color w:val="FF0000"/>
                <w:u w:val="single"/>
              </w:rPr>
            </w:pPr>
            <w:r>
              <w:rPr>
                <w:rFonts w:eastAsia="標楷體"/>
                <w:color w:val="FF0000"/>
                <w:sz w:val="28"/>
                <w:u w:val="single"/>
              </w:rPr>
              <w:t>114</w:t>
            </w:r>
            <w:r w:rsidRPr="0012352E">
              <w:rPr>
                <w:rFonts w:eastAsia="標楷體"/>
                <w:color w:val="FF0000"/>
                <w:sz w:val="28"/>
                <w:u w:val="single"/>
              </w:rPr>
              <w:t>年</w:t>
            </w:r>
            <w:r>
              <w:rPr>
                <w:rFonts w:eastAsia="標楷體"/>
                <w:color w:val="FF0000"/>
                <w:sz w:val="28"/>
                <w:u w:val="single"/>
              </w:rPr>
              <w:t>1</w:t>
            </w:r>
            <w:r w:rsidRPr="0012352E">
              <w:rPr>
                <w:rFonts w:eastAsia="標楷體"/>
                <w:color w:val="FF0000"/>
                <w:sz w:val="28"/>
                <w:u w:val="single"/>
              </w:rPr>
              <w:t>月</w:t>
            </w:r>
            <w:r>
              <w:rPr>
                <w:rFonts w:eastAsia="標楷體"/>
                <w:color w:val="FF0000"/>
                <w:sz w:val="28"/>
                <w:u w:val="single"/>
              </w:rPr>
              <w:t>1</w:t>
            </w:r>
            <w:r w:rsidRPr="0012352E">
              <w:rPr>
                <w:rFonts w:eastAsia="標楷體"/>
                <w:color w:val="FF0000"/>
                <w:sz w:val="28"/>
                <w:u w:val="single"/>
              </w:rPr>
              <w:t>日</w:t>
            </w:r>
            <w:r w:rsidRPr="0012352E">
              <w:rPr>
                <w:rFonts w:eastAsia="標楷體"/>
                <w:color w:val="FF0000"/>
                <w:sz w:val="28"/>
                <w:u w:val="single"/>
              </w:rPr>
              <w:t>(</w:t>
            </w:r>
            <w:r w:rsidRPr="0012352E">
              <w:rPr>
                <w:rFonts w:eastAsia="標楷體"/>
                <w:color w:val="FF0000"/>
                <w:sz w:val="28"/>
                <w:u w:val="single"/>
              </w:rPr>
              <w:t>費用年月</w:t>
            </w:r>
            <w:r w:rsidRPr="0012352E">
              <w:rPr>
                <w:rFonts w:eastAsia="標楷體"/>
                <w:color w:val="FF0000"/>
                <w:sz w:val="28"/>
                <w:u w:val="single"/>
              </w:rPr>
              <w:t>)</w:t>
            </w:r>
          </w:p>
        </w:tc>
      </w:tr>
    </w:tbl>
    <w:p w14:paraId="2A75AA34" w14:textId="77777777" w:rsidR="00FF3312" w:rsidRDefault="00FF3312" w:rsidP="00FF3312">
      <w:pPr>
        <w:widowControl/>
        <w:suppressAutoHyphens w:val="0"/>
      </w:pPr>
    </w:p>
    <w:p w14:paraId="03BA4AB7" w14:textId="77777777" w:rsidR="00FF3312" w:rsidRPr="00870B48" w:rsidRDefault="00FF3312" w:rsidP="002D1693">
      <w:pPr>
        <w:pStyle w:val="ac"/>
        <w:ind w:left="426"/>
        <w:rPr>
          <w:rFonts w:eastAsia="標楷體"/>
          <w:sz w:val="20"/>
          <w:szCs w:val="20"/>
          <w:highlight w:val="yellow"/>
        </w:rPr>
      </w:pPr>
    </w:p>
    <w:p w14:paraId="10DF5228" w14:textId="77777777" w:rsidR="00FF3312" w:rsidRDefault="00FF3312" w:rsidP="002D1693">
      <w:pPr>
        <w:pStyle w:val="ac"/>
        <w:ind w:left="426"/>
        <w:rPr>
          <w:rFonts w:eastAsia="標楷體"/>
          <w:sz w:val="20"/>
          <w:szCs w:val="20"/>
          <w:highlight w:val="yellow"/>
        </w:rPr>
        <w:sectPr w:rsidR="00FF3312" w:rsidSect="006E7C22">
          <w:footerReference w:type="default" r:id="rId8"/>
          <w:pgSz w:w="11906" w:h="16838" w:code="9"/>
          <w:pgMar w:top="907" w:right="1134" w:bottom="907" w:left="1134" w:header="567" w:footer="283" w:gutter="0"/>
          <w:cols w:space="720"/>
          <w:docGrid w:linePitch="367"/>
        </w:sectPr>
      </w:pPr>
    </w:p>
    <w:p w14:paraId="2EF120DE" w14:textId="44165D99" w:rsidR="006654D9" w:rsidRPr="00870B48" w:rsidRDefault="00E74986" w:rsidP="000F231C">
      <w:pPr>
        <w:pStyle w:val="2"/>
        <w:numPr>
          <w:ilvl w:val="0"/>
          <w:numId w:val="26"/>
        </w:numPr>
        <w:rPr>
          <w:rFonts w:ascii="Times New Roman" w:hAnsi="Times New Roman"/>
          <w:sz w:val="20"/>
          <w:szCs w:val="20"/>
        </w:rPr>
      </w:pPr>
      <w:r w:rsidRPr="00870B48">
        <w:rPr>
          <w:rFonts w:ascii="Times New Roman" w:hAnsi="Times New Roman" w:hint="eastAsia"/>
          <w:sz w:val="20"/>
          <w:szCs w:val="20"/>
        </w:rPr>
        <w:lastRenderedPageBreak/>
        <w:t>001</w:t>
      </w:r>
      <w:r w:rsidR="000A5BD8" w:rsidRPr="00870B48">
        <w:rPr>
          <w:rFonts w:ascii="Times New Roman" w:hAnsi="Times New Roman"/>
          <w:sz w:val="20"/>
          <w:szCs w:val="20"/>
        </w:rPr>
        <w:t>指標版本：實施起</w:t>
      </w:r>
      <w:r w:rsidR="00FF3312">
        <w:rPr>
          <w:rFonts w:ascii="Times New Roman" w:hAnsi="Times New Roman" w:hint="eastAsia"/>
          <w:sz w:val="20"/>
          <w:szCs w:val="20"/>
        </w:rPr>
        <w:t>迄</w:t>
      </w:r>
      <w:r w:rsidR="000A5BD8" w:rsidRPr="00870B48">
        <w:rPr>
          <w:rFonts w:ascii="Times New Roman" w:hAnsi="Times New Roman"/>
          <w:sz w:val="20"/>
          <w:szCs w:val="20"/>
        </w:rPr>
        <w:t>日</w:t>
      </w:r>
      <w:r w:rsidR="006654D9" w:rsidRPr="00870B48">
        <w:rPr>
          <w:rFonts w:ascii="Times New Roman" w:hAnsi="Times New Roman"/>
          <w:sz w:val="20"/>
          <w:szCs w:val="20"/>
        </w:rPr>
        <w:t>105</w:t>
      </w:r>
      <w:r w:rsidR="006654D9" w:rsidRPr="00870B48">
        <w:rPr>
          <w:rFonts w:ascii="Times New Roman" w:hAnsi="Times New Roman"/>
          <w:sz w:val="20"/>
          <w:szCs w:val="20"/>
        </w:rPr>
        <w:t>年</w:t>
      </w:r>
      <w:r w:rsidR="006654D9" w:rsidRPr="00870B48">
        <w:rPr>
          <w:rFonts w:ascii="Times New Roman" w:hAnsi="Times New Roman"/>
          <w:sz w:val="20"/>
          <w:szCs w:val="20"/>
        </w:rPr>
        <w:t>2</w:t>
      </w:r>
      <w:r w:rsidR="006654D9" w:rsidRPr="00870B48">
        <w:rPr>
          <w:rFonts w:ascii="Times New Roman" w:hAnsi="Times New Roman"/>
          <w:sz w:val="20"/>
          <w:szCs w:val="20"/>
        </w:rPr>
        <w:t>月</w:t>
      </w:r>
      <w:r w:rsidR="006654D9" w:rsidRPr="00870B48">
        <w:rPr>
          <w:rFonts w:ascii="Times New Roman" w:hAnsi="Times New Roman"/>
          <w:sz w:val="20"/>
          <w:szCs w:val="20"/>
        </w:rPr>
        <w:t>1</w:t>
      </w:r>
      <w:r w:rsidR="006654D9" w:rsidRPr="00870B48">
        <w:rPr>
          <w:rFonts w:ascii="Times New Roman" w:hAnsi="Times New Roman"/>
          <w:sz w:val="20"/>
          <w:szCs w:val="20"/>
        </w:rPr>
        <w:t>日</w:t>
      </w:r>
      <w:r w:rsidR="006654D9" w:rsidRPr="00870B48">
        <w:rPr>
          <w:rFonts w:ascii="Times New Roman" w:hAnsi="Times New Roman"/>
          <w:sz w:val="20"/>
          <w:szCs w:val="20"/>
        </w:rPr>
        <w:t>(</w:t>
      </w:r>
      <w:r w:rsidR="006654D9" w:rsidRPr="00870B48">
        <w:rPr>
          <w:rFonts w:ascii="Times New Roman" w:hAnsi="Times New Roman"/>
          <w:sz w:val="20"/>
          <w:szCs w:val="20"/>
        </w:rPr>
        <w:t>費用年月</w:t>
      </w:r>
      <w:r w:rsidR="006654D9" w:rsidRPr="00870B48">
        <w:rPr>
          <w:rFonts w:ascii="Times New Roman" w:hAnsi="Times New Roman"/>
          <w:sz w:val="20"/>
          <w:szCs w:val="20"/>
        </w:rPr>
        <w:t>)</w:t>
      </w:r>
      <w:r w:rsidR="001637B1" w:rsidRPr="00870B48">
        <w:rPr>
          <w:rFonts w:ascii="Times New Roman" w:hAnsi="Times New Roman"/>
          <w:sz w:val="20"/>
          <w:szCs w:val="20"/>
        </w:rPr>
        <w:t xml:space="preserve"> </w:t>
      </w:r>
      <w:r w:rsidR="00FF3312">
        <w:rPr>
          <w:rFonts w:ascii="Times New Roman" w:hAnsi="Times New Roman"/>
          <w:sz w:val="20"/>
          <w:szCs w:val="20"/>
        </w:rPr>
        <w:t>~113</w:t>
      </w:r>
      <w:r w:rsidR="00FF3312">
        <w:rPr>
          <w:rFonts w:ascii="Times New Roman" w:hAnsi="Times New Roman" w:hint="eastAsia"/>
          <w:sz w:val="20"/>
          <w:szCs w:val="20"/>
        </w:rPr>
        <w:t>年</w:t>
      </w:r>
      <w:r w:rsidR="00FF3312">
        <w:rPr>
          <w:rFonts w:ascii="Times New Roman" w:hAnsi="Times New Roman" w:hint="eastAsia"/>
          <w:sz w:val="20"/>
          <w:szCs w:val="20"/>
        </w:rPr>
        <w:t>1</w:t>
      </w:r>
      <w:r w:rsidR="00FF3312">
        <w:rPr>
          <w:rFonts w:ascii="Times New Roman" w:hAnsi="Times New Roman"/>
          <w:sz w:val="20"/>
          <w:szCs w:val="20"/>
        </w:rPr>
        <w:t>2</w:t>
      </w:r>
      <w:r w:rsidR="00FF3312">
        <w:rPr>
          <w:rFonts w:ascii="Times New Roman" w:hAnsi="Times New Roman" w:hint="eastAsia"/>
          <w:sz w:val="20"/>
          <w:szCs w:val="20"/>
        </w:rPr>
        <w:t>月</w:t>
      </w:r>
      <w:r w:rsidR="00FF3312">
        <w:rPr>
          <w:rFonts w:ascii="Times New Roman" w:hAnsi="Times New Roman" w:hint="eastAsia"/>
          <w:sz w:val="20"/>
          <w:szCs w:val="20"/>
        </w:rPr>
        <w:t>31</w:t>
      </w:r>
      <w:r w:rsidR="00FF3312">
        <w:rPr>
          <w:rFonts w:ascii="Times New Roman" w:hAnsi="Times New Roman" w:hint="eastAsia"/>
          <w:sz w:val="20"/>
          <w:szCs w:val="20"/>
        </w:rPr>
        <w:t>日</w:t>
      </w:r>
      <w:r w:rsidR="00FF3312" w:rsidRPr="00870B48">
        <w:rPr>
          <w:rFonts w:ascii="Times New Roman" w:hAnsi="Times New Roman"/>
          <w:sz w:val="20"/>
          <w:szCs w:val="20"/>
        </w:rPr>
        <w:t>(</w:t>
      </w:r>
      <w:r w:rsidR="00FF3312" w:rsidRPr="00870B48">
        <w:rPr>
          <w:rFonts w:ascii="Times New Roman" w:hAnsi="Times New Roman"/>
          <w:sz w:val="20"/>
          <w:szCs w:val="20"/>
        </w:rPr>
        <w:t>費用年月</w:t>
      </w:r>
      <w:r w:rsidR="00FF3312" w:rsidRPr="00870B48">
        <w:rPr>
          <w:rFonts w:ascii="Times New Roman" w:hAnsi="Times New Roman"/>
          <w:sz w:val="20"/>
          <w:szCs w:val="20"/>
        </w:rPr>
        <w:t>)</w:t>
      </w:r>
    </w:p>
    <w:tbl>
      <w:tblPr>
        <w:tblW w:w="945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1637"/>
        <w:gridCol w:w="7820"/>
      </w:tblGrid>
      <w:tr w:rsidR="00415354" w:rsidRPr="00870B48" w14:paraId="45C96571" w14:textId="77777777" w:rsidTr="00017CFF">
        <w:trPr>
          <w:trHeight w:val="363"/>
          <w:jc w:val="center"/>
        </w:trPr>
        <w:tc>
          <w:tcPr>
            <w:tcW w:w="1637" w:type="dxa"/>
            <w:shd w:val="clear" w:color="auto" w:fill="auto"/>
            <w:tcMar>
              <w:top w:w="0" w:type="dxa"/>
              <w:left w:w="28" w:type="dxa"/>
              <w:bottom w:w="0" w:type="dxa"/>
              <w:right w:w="28" w:type="dxa"/>
            </w:tcMar>
          </w:tcPr>
          <w:p w14:paraId="104435BF" w14:textId="77777777"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指標名稱</w:t>
            </w:r>
          </w:p>
        </w:tc>
        <w:tc>
          <w:tcPr>
            <w:tcW w:w="7820" w:type="dxa"/>
            <w:shd w:val="clear" w:color="auto" w:fill="auto"/>
            <w:tcMar>
              <w:top w:w="0" w:type="dxa"/>
              <w:left w:w="28" w:type="dxa"/>
              <w:bottom w:w="0" w:type="dxa"/>
              <w:right w:w="28" w:type="dxa"/>
            </w:tcMar>
          </w:tcPr>
          <w:p w14:paraId="23CE8B79" w14:textId="77777777"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001-</w:t>
            </w:r>
            <w:r w:rsidRPr="00870B48">
              <w:rPr>
                <w:rFonts w:eastAsia="標楷體"/>
                <w:caps/>
                <w:color w:val="000000"/>
                <w:sz w:val="28"/>
                <w:szCs w:val="28"/>
              </w:rPr>
              <w:t>眼科門診局部處置申報率</w:t>
            </w:r>
          </w:p>
        </w:tc>
      </w:tr>
      <w:tr w:rsidR="00415354" w:rsidRPr="00870B48" w14:paraId="353AB7CC" w14:textId="77777777" w:rsidTr="00017CFF">
        <w:trPr>
          <w:trHeight w:val="378"/>
          <w:jc w:val="center"/>
        </w:trPr>
        <w:tc>
          <w:tcPr>
            <w:tcW w:w="1637" w:type="dxa"/>
            <w:shd w:val="clear" w:color="auto" w:fill="auto"/>
            <w:tcMar>
              <w:top w:w="0" w:type="dxa"/>
              <w:left w:w="28" w:type="dxa"/>
              <w:bottom w:w="0" w:type="dxa"/>
              <w:right w:w="28" w:type="dxa"/>
            </w:tcMar>
          </w:tcPr>
          <w:p w14:paraId="5A457AA3" w14:textId="77777777"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實施目的</w:t>
            </w:r>
          </w:p>
        </w:tc>
        <w:tc>
          <w:tcPr>
            <w:tcW w:w="7820" w:type="dxa"/>
            <w:shd w:val="clear" w:color="auto" w:fill="auto"/>
            <w:tcMar>
              <w:top w:w="0" w:type="dxa"/>
              <w:left w:w="28" w:type="dxa"/>
              <w:bottom w:w="0" w:type="dxa"/>
              <w:right w:w="28" w:type="dxa"/>
            </w:tcMar>
          </w:tcPr>
          <w:p w14:paraId="367EB035" w14:textId="77777777"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降低不當之醫療處置</w:t>
            </w:r>
          </w:p>
        </w:tc>
      </w:tr>
      <w:tr w:rsidR="00415354" w:rsidRPr="00870B48" w14:paraId="16DD4A58" w14:textId="77777777" w:rsidTr="00017CFF">
        <w:trPr>
          <w:trHeight w:val="727"/>
          <w:jc w:val="center"/>
        </w:trPr>
        <w:tc>
          <w:tcPr>
            <w:tcW w:w="1637" w:type="dxa"/>
            <w:shd w:val="clear" w:color="auto" w:fill="auto"/>
            <w:tcMar>
              <w:top w:w="0" w:type="dxa"/>
              <w:left w:w="28" w:type="dxa"/>
              <w:bottom w:w="0" w:type="dxa"/>
              <w:right w:w="28" w:type="dxa"/>
            </w:tcMar>
          </w:tcPr>
          <w:p w14:paraId="28A9DF15" w14:textId="77777777"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指標定義</w:t>
            </w:r>
          </w:p>
          <w:p w14:paraId="17DFF788" w14:textId="77777777" w:rsidR="00415354" w:rsidRPr="00870B48" w:rsidRDefault="00415354" w:rsidP="00DC3DEA">
            <w:pPr>
              <w:snapToGrid w:val="0"/>
              <w:jc w:val="both"/>
              <w:rPr>
                <w:rFonts w:eastAsia="標楷體"/>
                <w:caps/>
                <w:color w:val="000000"/>
                <w:sz w:val="28"/>
                <w:szCs w:val="28"/>
              </w:rPr>
            </w:pPr>
          </w:p>
        </w:tc>
        <w:tc>
          <w:tcPr>
            <w:tcW w:w="7820" w:type="dxa"/>
            <w:shd w:val="clear" w:color="auto" w:fill="auto"/>
            <w:tcMar>
              <w:top w:w="0" w:type="dxa"/>
              <w:left w:w="28" w:type="dxa"/>
              <w:bottom w:w="0" w:type="dxa"/>
              <w:right w:w="28" w:type="dxa"/>
            </w:tcMar>
          </w:tcPr>
          <w:p w14:paraId="0627DA27" w14:textId="35E3F7C3" w:rsidR="00415354" w:rsidRPr="00870B48" w:rsidRDefault="00415354" w:rsidP="00017CFF">
            <w:pPr>
              <w:snapToGrid w:val="0"/>
              <w:ind w:left="840" w:hangingChars="300" w:hanging="840"/>
              <w:jc w:val="both"/>
              <w:rPr>
                <w:rFonts w:eastAsia="標楷體"/>
                <w:caps/>
                <w:color w:val="000000"/>
                <w:sz w:val="28"/>
                <w:szCs w:val="28"/>
              </w:rPr>
            </w:pPr>
            <w:r w:rsidRPr="00870B48">
              <w:rPr>
                <w:rFonts w:eastAsia="標楷體"/>
                <w:caps/>
                <w:color w:val="000000"/>
                <w:sz w:val="28"/>
                <w:szCs w:val="28"/>
              </w:rPr>
              <w:t>分子－眼科門診申報細隙燈顯微鏡檢查（醫令代碼為</w:t>
            </w:r>
            <w:r w:rsidRPr="00870B48">
              <w:rPr>
                <w:rFonts w:eastAsia="標楷體"/>
                <w:caps/>
                <w:color w:val="000000"/>
                <w:sz w:val="28"/>
                <w:szCs w:val="28"/>
              </w:rPr>
              <w:t>23401C</w:t>
            </w:r>
            <w:r w:rsidRPr="00870B48">
              <w:rPr>
                <w:rFonts w:eastAsia="標楷體"/>
                <w:caps/>
                <w:color w:val="000000"/>
                <w:sz w:val="28"/>
                <w:szCs w:val="28"/>
              </w:rPr>
              <w:t>）件數</w:t>
            </w:r>
          </w:p>
          <w:p w14:paraId="41E8B10E" w14:textId="77777777"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分母－眼科門診申報件數</w:t>
            </w:r>
          </w:p>
        </w:tc>
      </w:tr>
      <w:tr w:rsidR="00415354" w:rsidRPr="00870B48" w14:paraId="39372F6A" w14:textId="77777777" w:rsidTr="00017CFF">
        <w:trPr>
          <w:trHeight w:val="363"/>
          <w:jc w:val="center"/>
        </w:trPr>
        <w:tc>
          <w:tcPr>
            <w:tcW w:w="1637" w:type="dxa"/>
            <w:shd w:val="clear" w:color="auto" w:fill="auto"/>
            <w:tcMar>
              <w:top w:w="0" w:type="dxa"/>
              <w:left w:w="28" w:type="dxa"/>
              <w:bottom w:w="0" w:type="dxa"/>
              <w:right w:w="28" w:type="dxa"/>
            </w:tcMar>
          </w:tcPr>
          <w:p w14:paraId="4279C6CB" w14:textId="77777777"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指標屬性</w:t>
            </w:r>
          </w:p>
        </w:tc>
        <w:tc>
          <w:tcPr>
            <w:tcW w:w="7820" w:type="dxa"/>
            <w:shd w:val="clear" w:color="auto" w:fill="auto"/>
            <w:tcMar>
              <w:top w:w="0" w:type="dxa"/>
              <w:left w:w="28" w:type="dxa"/>
              <w:bottom w:w="0" w:type="dxa"/>
              <w:right w:w="28" w:type="dxa"/>
            </w:tcMar>
          </w:tcPr>
          <w:p w14:paraId="54CC35C2" w14:textId="77777777"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負向</w:t>
            </w:r>
          </w:p>
        </w:tc>
      </w:tr>
      <w:tr w:rsidR="00415354" w:rsidRPr="00870B48" w14:paraId="11C42BDD" w14:textId="77777777" w:rsidTr="00017CFF">
        <w:trPr>
          <w:trHeight w:val="378"/>
          <w:jc w:val="center"/>
        </w:trPr>
        <w:tc>
          <w:tcPr>
            <w:tcW w:w="1637" w:type="dxa"/>
            <w:shd w:val="clear" w:color="auto" w:fill="auto"/>
            <w:tcMar>
              <w:top w:w="0" w:type="dxa"/>
              <w:left w:w="28" w:type="dxa"/>
              <w:bottom w:w="0" w:type="dxa"/>
              <w:right w:w="28" w:type="dxa"/>
            </w:tcMar>
          </w:tcPr>
          <w:p w14:paraId="1522CA7B" w14:textId="77777777"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分析單位</w:t>
            </w:r>
          </w:p>
        </w:tc>
        <w:tc>
          <w:tcPr>
            <w:tcW w:w="7820" w:type="dxa"/>
            <w:shd w:val="clear" w:color="auto" w:fill="auto"/>
            <w:tcMar>
              <w:top w:w="0" w:type="dxa"/>
              <w:left w:w="28" w:type="dxa"/>
              <w:bottom w:w="0" w:type="dxa"/>
              <w:right w:w="28" w:type="dxa"/>
            </w:tcMar>
          </w:tcPr>
          <w:p w14:paraId="72BE8368" w14:textId="77777777"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依科別（眼科）按月分析</w:t>
            </w:r>
          </w:p>
        </w:tc>
      </w:tr>
      <w:tr w:rsidR="00415354" w:rsidRPr="00870B48" w14:paraId="2462497C" w14:textId="77777777" w:rsidTr="00017CFF">
        <w:trPr>
          <w:trHeight w:val="363"/>
          <w:jc w:val="center"/>
        </w:trPr>
        <w:tc>
          <w:tcPr>
            <w:tcW w:w="1637" w:type="dxa"/>
            <w:shd w:val="clear" w:color="auto" w:fill="auto"/>
            <w:tcMar>
              <w:top w:w="0" w:type="dxa"/>
              <w:left w:w="28" w:type="dxa"/>
              <w:bottom w:w="0" w:type="dxa"/>
              <w:right w:w="28" w:type="dxa"/>
            </w:tcMar>
          </w:tcPr>
          <w:p w14:paraId="2DD37329" w14:textId="77777777"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分析範圍</w:t>
            </w:r>
          </w:p>
        </w:tc>
        <w:tc>
          <w:tcPr>
            <w:tcW w:w="7820" w:type="dxa"/>
            <w:shd w:val="clear" w:color="auto" w:fill="auto"/>
            <w:tcMar>
              <w:top w:w="0" w:type="dxa"/>
              <w:left w:w="28" w:type="dxa"/>
              <w:bottom w:w="0" w:type="dxa"/>
              <w:right w:w="28" w:type="dxa"/>
            </w:tcMar>
          </w:tcPr>
          <w:p w14:paraId="23F5B660" w14:textId="77777777"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西醫基層總額部門</w:t>
            </w:r>
          </w:p>
        </w:tc>
      </w:tr>
      <w:tr w:rsidR="00415354" w:rsidRPr="00870B48" w14:paraId="0390F098" w14:textId="77777777" w:rsidTr="00017CFF">
        <w:trPr>
          <w:trHeight w:val="1759"/>
          <w:jc w:val="center"/>
        </w:trPr>
        <w:tc>
          <w:tcPr>
            <w:tcW w:w="1637" w:type="dxa"/>
            <w:shd w:val="clear" w:color="auto" w:fill="auto"/>
            <w:tcMar>
              <w:top w:w="0" w:type="dxa"/>
              <w:left w:w="28" w:type="dxa"/>
              <w:bottom w:w="0" w:type="dxa"/>
              <w:right w:w="28" w:type="dxa"/>
            </w:tcMar>
          </w:tcPr>
          <w:p w14:paraId="69A9CDE5" w14:textId="77777777"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處理方式</w:t>
            </w:r>
          </w:p>
        </w:tc>
        <w:tc>
          <w:tcPr>
            <w:tcW w:w="7820" w:type="dxa"/>
            <w:shd w:val="clear" w:color="auto" w:fill="auto"/>
            <w:tcMar>
              <w:top w:w="0" w:type="dxa"/>
              <w:left w:w="28" w:type="dxa"/>
              <w:bottom w:w="0" w:type="dxa"/>
              <w:right w:w="28" w:type="dxa"/>
            </w:tcMar>
          </w:tcPr>
          <w:p w14:paraId="324CBEB5" w14:textId="77777777"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申報率超過</w:t>
            </w:r>
            <w:r w:rsidRPr="00870B48">
              <w:rPr>
                <w:rFonts w:eastAsia="標楷體"/>
                <w:caps/>
                <w:color w:val="000000"/>
                <w:sz w:val="28"/>
                <w:szCs w:val="28"/>
              </w:rPr>
              <w:t>30%</w:t>
            </w:r>
            <w:r w:rsidRPr="00870B48">
              <w:rPr>
                <w:rFonts w:eastAsia="標楷體"/>
                <w:caps/>
                <w:color w:val="000000"/>
                <w:sz w:val="28"/>
                <w:szCs w:val="28"/>
              </w:rPr>
              <w:t>者，超過部分不予支付。</w:t>
            </w:r>
          </w:p>
          <w:p w14:paraId="453CEA8A" w14:textId="77777777" w:rsidR="00415354" w:rsidRPr="00870B48" w:rsidRDefault="00415354" w:rsidP="00DC3DEA">
            <w:pPr>
              <w:snapToGrid w:val="0"/>
              <w:jc w:val="both"/>
              <w:rPr>
                <w:rFonts w:eastAsia="標楷體"/>
                <w:caps/>
                <w:color w:val="000000"/>
                <w:sz w:val="28"/>
                <w:szCs w:val="28"/>
              </w:rPr>
            </w:pPr>
          </w:p>
          <w:p w14:paraId="4CFE803B" w14:textId="77777777"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不予支付點數＝【分子件數－（分母件數＊</w:t>
            </w:r>
            <w:r w:rsidRPr="00870B48">
              <w:rPr>
                <w:rFonts w:eastAsia="標楷體"/>
                <w:caps/>
                <w:color w:val="000000"/>
                <w:sz w:val="28"/>
                <w:szCs w:val="28"/>
              </w:rPr>
              <w:t>30</w:t>
            </w:r>
            <w:r w:rsidRPr="00870B48">
              <w:rPr>
                <w:rFonts w:eastAsia="標楷體"/>
                <w:caps/>
                <w:color w:val="000000"/>
                <w:sz w:val="28"/>
                <w:szCs w:val="28"/>
              </w:rPr>
              <w:t>％）】／</w:t>
            </w:r>
            <w:r w:rsidRPr="00870B48">
              <w:rPr>
                <w:rFonts w:eastAsia="標楷體"/>
                <w:caps/>
                <w:color w:val="000000"/>
                <w:sz w:val="28"/>
                <w:szCs w:val="28"/>
              </w:rPr>
              <w:t xml:space="preserve"> </w:t>
            </w:r>
            <w:r w:rsidRPr="00870B48">
              <w:rPr>
                <w:rFonts w:eastAsia="標楷體"/>
                <w:caps/>
                <w:color w:val="000000"/>
                <w:sz w:val="28"/>
                <w:szCs w:val="28"/>
              </w:rPr>
              <w:t>分子件數＊細隙燈顯微鏡檢查（醫令代碼為</w:t>
            </w:r>
            <w:r w:rsidRPr="00870B48">
              <w:rPr>
                <w:rFonts w:eastAsia="標楷體"/>
                <w:caps/>
                <w:color w:val="000000"/>
                <w:sz w:val="28"/>
                <w:szCs w:val="28"/>
              </w:rPr>
              <w:t>23401C</w:t>
            </w:r>
            <w:r w:rsidRPr="00870B48">
              <w:rPr>
                <w:rFonts w:eastAsia="標楷體"/>
                <w:caps/>
                <w:color w:val="000000"/>
                <w:sz w:val="28"/>
                <w:szCs w:val="28"/>
              </w:rPr>
              <w:t>）總申報點數。</w:t>
            </w:r>
          </w:p>
          <w:p w14:paraId="5A8A37F1" w14:textId="77777777" w:rsidR="00415354" w:rsidRPr="00870B48" w:rsidRDefault="00415354" w:rsidP="00DC3DEA">
            <w:pPr>
              <w:snapToGrid w:val="0"/>
              <w:jc w:val="both"/>
              <w:rPr>
                <w:rFonts w:eastAsia="標楷體"/>
                <w:caps/>
                <w:color w:val="000000"/>
                <w:sz w:val="28"/>
                <w:szCs w:val="28"/>
              </w:rPr>
            </w:pPr>
          </w:p>
        </w:tc>
      </w:tr>
      <w:tr w:rsidR="00415354" w:rsidRPr="00870B48" w14:paraId="4EA492B0" w14:textId="77777777" w:rsidTr="00017CFF">
        <w:trPr>
          <w:trHeight w:val="727"/>
          <w:jc w:val="center"/>
        </w:trPr>
        <w:tc>
          <w:tcPr>
            <w:tcW w:w="1637" w:type="dxa"/>
            <w:shd w:val="clear" w:color="auto" w:fill="auto"/>
            <w:tcMar>
              <w:top w:w="0" w:type="dxa"/>
              <w:left w:w="28" w:type="dxa"/>
              <w:bottom w:w="0" w:type="dxa"/>
              <w:right w:w="28" w:type="dxa"/>
            </w:tcMar>
          </w:tcPr>
          <w:p w14:paraId="6A6ABB1A" w14:textId="77777777" w:rsidR="00415354" w:rsidRPr="00870B48" w:rsidRDefault="00415354" w:rsidP="00DC3DEA">
            <w:pPr>
              <w:jc w:val="both"/>
              <w:rPr>
                <w:rFonts w:eastAsia="標楷體"/>
                <w:caps/>
                <w:color w:val="000000"/>
                <w:sz w:val="28"/>
                <w:szCs w:val="28"/>
              </w:rPr>
            </w:pPr>
            <w:r w:rsidRPr="00870B48">
              <w:rPr>
                <w:rFonts w:eastAsia="標楷體"/>
                <w:caps/>
                <w:color w:val="000000"/>
                <w:sz w:val="28"/>
                <w:szCs w:val="28"/>
              </w:rPr>
              <w:t>衛生福利部核准日期及文號</w:t>
            </w:r>
          </w:p>
        </w:tc>
        <w:tc>
          <w:tcPr>
            <w:tcW w:w="7820" w:type="dxa"/>
            <w:shd w:val="clear" w:color="auto" w:fill="auto"/>
            <w:tcMar>
              <w:top w:w="0" w:type="dxa"/>
              <w:left w:w="28" w:type="dxa"/>
              <w:bottom w:w="0" w:type="dxa"/>
              <w:right w:w="28" w:type="dxa"/>
            </w:tcMar>
          </w:tcPr>
          <w:p w14:paraId="1B98C404" w14:textId="74822834"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中華民國</w:t>
            </w:r>
            <w:r w:rsidRPr="00870B48">
              <w:rPr>
                <w:rFonts w:eastAsia="標楷體"/>
                <w:caps/>
                <w:color w:val="000000"/>
                <w:sz w:val="28"/>
                <w:szCs w:val="28"/>
              </w:rPr>
              <w:t>105</w:t>
            </w:r>
            <w:r w:rsidRPr="00870B48">
              <w:rPr>
                <w:rFonts w:eastAsia="標楷體"/>
                <w:caps/>
                <w:color w:val="000000"/>
                <w:sz w:val="28"/>
                <w:szCs w:val="28"/>
              </w:rPr>
              <w:t>年</w:t>
            </w:r>
            <w:r w:rsidRPr="00870B48">
              <w:rPr>
                <w:rFonts w:eastAsia="標楷體"/>
                <w:caps/>
                <w:color w:val="000000"/>
                <w:sz w:val="28"/>
                <w:szCs w:val="28"/>
              </w:rPr>
              <w:t>1</w:t>
            </w:r>
            <w:r w:rsidRPr="00870B48">
              <w:rPr>
                <w:rFonts w:eastAsia="標楷體"/>
                <w:caps/>
                <w:color w:val="000000"/>
                <w:sz w:val="28"/>
                <w:szCs w:val="28"/>
              </w:rPr>
              <w:t>月</w:t>
            </w:r>
            <w:r w:rsidRPr="00870B48">
              <w:rPr>
                <w:rFonts w:eastAsia="標楷體"/>
                <w:caps/>
                <w:color w:val="000000"/>
                <w:sz w:val="28"/>
                <w:szCs w:val="28"/>
              </w:rPr>
              <w:t>6</w:t>
            </w:r>
            <w:r w:rsidRPr="00870B48">
              <w:rPr>
                <w:rFonts w:eastAsia="標楷體"/>
                <w:caps/>
                <w:color w:val="000000"/>
                <w:sz w:val="28"/>
                <w:szCs w:val="28"/>
              </w:rPr>
              <w:t>日衛部保字第</w:t>
            </w:r>
            <w:r w:rsidRPr="00870B48">
              <w:rPr>
                <w:rFonts w:eastAsia="標楷體"/>
                <w:caps/>
                <w:color w:val="000000"/>
                <w:sz w:val="28"/>
                <w:szCs w:val="28"/>
              </w:rPr>
              <w:t>1040139260</w:t>
            </w:r>
            <w:r w:rsidRPr="00870B48">
              <w:rPr>
                <w:rFonts w:eastAsia="標楷體"/>
                <w:caps/>
                <w:color w:val="000000"/>
                <w:sz w:val="28"/>
                <w:szCs w:val="28"/>
              </w:rPr>
              <w:t>號</w:t>
            </w:r>
            <w:r w:rsidR="007975BE">
              <w:rPr>
                <w:rFonts w:eastAsia="標楷體" w:hint="eastAsia"/>
                <w:caps/>
                <w:color w:val="000000"/>
                <w:sz w:val="28"/>
                <w:szCs w:val="28"/>
              </w:rPr>
              <w:t>函</w:t>
            </w:r>
          </w:p>
        </w:tc>
      </w:tr>
      <w:tr w:rsidR="00415354" w:rsidRPr="00870B48" w14:paraId="5DEDF04D" w14:textId="77777777" w:rsidTr="00017CFF">
        <w:trPr>
          <w:trHeight w:val="742"/>
          <w:jc w:val="center"/>
        </w:trPr>
        <w:tc>
          <w:tcPr>
            <w:tcW w:w="1637" w:type="dxa"/>
            <w:shd w:val="clear" w:color="auto" w:fill="auto"/>
            <w:tcMar>
              <w:top w:w="0" w:type="dxa"/>
              <w:left w:w="28" w:type="dxa"/>
              <w:bottom w:w="0" w:type="dxa"/>
              <w:right w:w="28" w:type="dxa"/>
            </w:tcMar>
          </w:tcPr>
          <w:p w14:paraId="1A9C3D7C" w14:textId="77777777" w:rsidR="00415354" w:rsidRPr="00870B48" w:rsidRDefault="00415354" w:rsidP="00DC3DEA">
            <w:pPr>
              <w:jc w:val="both"/>
              <w:rPr>
                <w:rFonts w:eastAsia="標楷體"/>
                <w:caps/>
                <w:color w:val="000000"/>
                <w:sz w:val="28"/>
                <w:szCs w:val="28"/>
              </w:rPr>
            </w:pPr>
            <w:r w:rsidRPr="00870B48">
              <w:rPr>
                <w:rFonts w:eastAsia="標楷體"/>
                <w:caps/>
                <w:color w:val="000000"/>
                <w:sz w:val="28"/>
                <w:szCs w:val="28"/>
              </w:rPr>
              <w:t>健保署公告日期及文號</w:t>
            </w:r>
          </w:p>
        </w:tc>
        <w:tc>
          <w:tcPr>
            <w:tcW w:w="7820" w:type="dxa"/>
            <w:shd w:val="clear" w:color="auto" w:fill="auto"/>
            <w:tcMar>
              <w:top w:w="0" w:type="dxa"/>
              <w:left w:w="28" w:type="dxa"/>
              <w:bottom w:w="0" w:type="dxa"/>
              <w:right w:w="28" w:type="dxa"/>
            </w:tcMar>
          </w:tcPr>
          <w:p w14:paraId="76EF85D3" w14:textId="77777777"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中華民國</w:t>
            </w:r>
            <w:r w:rsidRPr="00870B48">
              <w:rPr>
                <w:rFonts w:eastAsia="標楷體"/>
                <w:caps/>
                <w:color w:val="000000"/>
                <w:sz w:val="28"/>
                <w:szCs w:val="28"/>
              </w:rPr>
              <w:t>105</w:t>
            </w:r>
            <w:r w:rsidRPr="00870B48">
              <w:rPr>
                <w:rFonts w:eastAsia="標楷體"/>
                <w:caps/>
                <w:color w:val="000000"/>
                <w:sz w:val="28"/>
                <w:szCs w:val="28"/>
              </w:rPr>
              <w:t>年</w:t>
            </w:r>
            <w:r w:rsidRPr="00870B48">
              <w:rPr>
                <w:rFonts w:eastAsia="標楷體"/>
                <w:caps/>
                <w:color w:val="000000"/>
                <w:sz w:val="28"/>
                <w:szCs w:val="28"/>
              </w:rPr>
              <w:t>1</w:t>
            </w:r>
            <w:r w:rsidRPr="00870B48">
              <w:rPr>
                <w:rFonts w:eastAsia="標楷體"/>
                <w:caps/>
                <w:color w:val="000000"/>
                <w:sz w:val="28"/>
                <w:szCs w:val="28"/>
              </w:rPr>
              <w:t>月</w:t>
            </w:r>
            <w:r w:rsidRPr="00870B48">
              <w:rPr>
                <w:rFonts w:eastAsia="標楷體"/>
                <w:caps/>
                <w:color w:val="000000"/>
                <w:sz w:val="28"/>
                <w:szCs w:val="28"/>
              </w:rPr>
              <w:t>8</w:t>
            </w:r>
            <w:r w:rsidRPr="00870B48">
              <w:rPr>
                <w:rFonts w:eastAsia="標楷體"/>
                <w:caps/>
                <w:color w:val="000000"/>
                <w:sz w:val="28"/>
                <w:szCs w:val="28"/>
              </w:rPr>
              <w:t>日健保審字第</w:t>
            </w:r>
            <w:r w:rsidRPr="00870B48">
              <w:rPr>
                <w:rFonts w:eastAsia="標楷體"/>
                <w:caps/>
                <w:color w:val="000000"/>
                <w:sz w:val="28"/>
                <w:szCs w:val="28"/>
              </w:rPr>
              <w:t>1040045128</w:t>
            </w:r>
            <w:r w:rsidRPr="00870B48">
              <w:rPr>
                <w:rFonts w:eastAsia="標楷體"/>
                <w:caps/>
                <w:color w:val="000000"/>
                <w:sz w:val="28"/>
                <w:szCs w:val="28"/>
              </w:rPr>
              <w:t>號</w:t>
            </w:r>
          </w:p>
        </w:tc>
      </w:tr>
      <w:tr w:rsidR="00415354" w:rsidRPr="00870B48" w14:paraId="06C74DFD" w14:textId="77777777" w:rsidTr="00017CFF">
        <w:trPr>
          <w:trHeight w:val="363"/>
          <w:jc w:val="center"/>
        </w:trPr>
        <w:tc>
          <w:tcPr>
            <w:tcW w:w="1637" w:type="dxa"/>
            <w:shd w:val="clear" w:color="auto" w:fill="auto"/>
            <w:tcMar>
              <w:top w:w="0" w:type="dxa"/>
              <w:left w:w="28" w:type="dxa"/>
              <w:bottom w:w="0" w:type="dxa"/>
              <w:right w:w="28" w:type="dxa"/>
            </w:tcMar>
          </w:tcPr>
          <w:p w14:paraId="0C28B588" w14:textId="77777777"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實施起日</w:t>
            </w:r>
          </w:p>
        </w:tc>
        <w:tc>
          <w:tcPr>
            <w:tcW w:w="7820" w:type="dxa"/>
            <w:shd w:val="clear" w:color="auto" w:fill="auto"/>
            <w:tcMar>
              <w:top w:w="0" w:type="dxa"/>
              <w:left w:w="28" w:type="dxa"/>
              <w:bottom w:w="0" w:type="dxa"/>
              <w:right w:w="28" w:type="dxa"/>
            </w:tcMar>
          </w:tcPr>
          <w:p w14:paraId="10C8EA0A" w14:textId="77777777" w:rsidR="00415354" w:rsidRPr="00870B48" w:rsidRDefault="00415354" w:rsidP="00DC3DEA">
            <w:pPr>
              <w:snapToGrid w:val="0"/>
              <w:jc w:val="both"/>
              <w:rPr>
                <w:rFonts w:eastAsia="標楷體"/>
                <w:caps/>
                <w:color w:val="000000"/>
                <w:sz w:val="28"/>
                <w:szCs w:val="28"/>
              </w:rPr>
            </w:pPr>
            <w:r w:rsidRPr="00870B48">
              <w:rPr>
                <w:rFonts w:eastAsia="標楷體"/>
                <w:caps/>
                <w:color w:val="000000"/>
                <w:sz w:val="28"/>
                <w:szCs w:val="28"/>
              </w:rPr>
              <w:t>105</w:t>
            </w:r>
            <w:r w:rsidRPr="00870B48">
              <w:rPr>
                <w:rFonts w:eastAsia="標楷體"/>
                <w:caps/>
                <w:color w:val="000000"/>
                <w:sz w:val="28"/>
                <w:szCs w:val="28"/>
              </w:rPr>
              <w:t>年</w:t>
            </w:r>
            <w:r w:rsidRPr="00870B48">
              <w:rPr>
                <w:rFonts w:eastAsia="標楷體"/>
                <w:caps/>
                <w:color w:val="000000"/>
                <w:sz w:val="28"/>
                <w:szCs w:val="28"/>
              </w:rPr>
              <w:t>2</w:t>
            </w:r>
            <w:r w:rsidRPr="00870B48">
              <w:rPr>
                <w:rFonts w:eastAsia="標楷體"/>
                <w:caps/>
                <w:color w:val="000000"/>
                <w:sz w:val="28"/>
                <w:szCs w:val="28"/>
              </w:rPr>
              <w:t>月</w:t>
            </w:r>
            <w:r w:rsidRPr="00870B48">
              <w:rPr>
                <w:rFonts w:eastAsia="標楷體"/>
                <w:caps/>
                <w:color w:val="000000"/>
                <w:sz w:val="28"/>
                <w:szCs w:val="28"/>
              </w:rPr>
              <w:t>1</w:t>
            </w:r>
            <w:r w:rsidRPr="00870B48">
              <w:rPr>
                <w:rFonts w:eastAsia="標楷體"/>
                <w:caps/>
                <w:color w:val="000000"/>
                <w:sz w:val="28"/>
                <w:szCs w:val="28"/>
              </w:rPr>
              <w:t>日</w:t>
            </w:r>
            <w:r w:rsidRPr="00870B48">
              <w:rPr>
                <w:rFonts w:eastAsia="標楷體"/>
                <w:caps/>
                <w:color w:val="000000"/>
                <w:sz w:val="28"/>
                <w:szCs w:val="28"/>
              </w:rPr>
              <w:t>(</w:t>
            </w:r>
            <w:r w:rsidRPr="00870B48">
              <w:rPr>
                <w:rFonts w:eastAsia="標楷體"/>
                <w:caps/>
                <w:color w:val="000000"/>
                <w:sz w:val="28"/>
                <w:szCs w:val="28"/>
              </w:rPr>
              <w:t>費用年月</w:t>
            </w:r>
            <w:r w:rsidRPr="00870B48">
              <w:rPr>
                <w:rFonts w:eastAsia="標楷體"/>
                <w:caps/>
                <w:color w:val="000000"/>
                <w:sz w:val="28"/>
                <w:szCs w:val="28"/>
              </w:rPr>
              <w:t>)</w:t>
            </w:r>
          </w:p>
        </w:tc>
      </w:tr>
    </w:tbl>
    <w:p w14:paraId="270799E9" w14:textId="77777777" w:rsidR="00415354" w:rsidRPr="00870B48" w:rsidRDefault="00415354" w:rsidP="00DC3DEA">
      <w:pPr>
        <w:rPr>
          <w:rFonts w:eastAsia="標楷體"/>
        </w:rPr>
      </w:pPr>
      <w:r w:rsidRPr="00870B48">
        <w:rPr>
          <w:rFonts w:eastAsia="標楷體"/>
        </w:rPr>
        <w:br w:type="page"/>
      </w:r>
    </w:p>
    <w:p w14:paraId="69A83F8E" w14:textId="570177E7" w:rsidR="006654D9" w:rsidRPr="00870B48" w:rsidRDefault="00E74986" w:rsidP="000F231C">
      <w:pPr>
        <w:pStyle w:val="2"/>
        <w:numPr>
          <w:ilvl w:val="0"/>
          <w:numId w:val="26"/>
        </w:numPr>
        <w:rPr>
          <w:rFonts w:ascii="Times New Roman" w:hAnsi="Times New Roman"/>
          <w:sz w:val="20"/>
          <w:szCs w:val="20"/>
        </w:rPr>
      </w:pPr>
      <w:r w:rsidRPr="00870B48">
        <w:rPr>
          <w:rFonts w:ascii="Times New Roman" w:hAnsi="Times New Roman" w:hint="eastAsia"/>
          <w:sz w:val="20"/>
          <w:szCs w:val="20"/>
        </w:rPr>
        <w:lastRenderedPageBreak/>
        <w:t>001</w:t>
      </w:r>
      <w:r w:rsidR="000A5BD8" w:rsidRPr="00870B48">
        <w:rPr>
          <w:rFonts w:ascii="Times New Roman" w:hAnsi="Times New Roman"/>
          <w:sz w:val="20"/>
          <w:szCs w:val="20"/>
        </w:rPr>
        <w:t>指標版本：實施起</w:t>
      </w:r>
      <w:r w:rsidR="00196F06" w:rsidRPr="00870B48">
        <w:rPr>
          <w:rFonts w:ascii="Times New Roman" w:hAnsi="Times New Roman"/>
          <w:sz w:val="20"/>
          <w:szCs w:val="20"/>
        </w:rPr>
        <w:t>迄</w:t>
      </w:r>
      <w:r w:rsidR="000A5BD8" w:rsidRPr="00870B48">
        <w:rPr>
          <w:rFonts w:ascii="Times New Roman" w:hAnsi="Times New Roman"/>
          <w:sz w:val="20"/>
          <w:szCs w:val="20"/>
        </w:rPr>
        <w:t>日</w:t>
      </w:r>
      <w:r w:rsidR="006654D9" w:rsidRPr="00870B48">
        <w:rPr>
          <w:rFonts w:ascii="Times New Roman" w:hAnsi="Times New Roman"/>
          <w:sz w:val="20"/>
          <w:szCs w:val="20"/>
        </w:rPr>
        <w:t>94</w:t>
      </w:r>
      <w:r w:rsidR="006654D9" w:rsidRPr="00870B48">
        <w:rPr>
          <w:rFonts w:ascii="Times New Roman" w:hAnsi="Times New Roman"/>
          <w:sz w:val="20"/>
          <w:szCs w:val="20"/>
        </w:rPr>
        <w:t>年</w:t>
      </w:r>
      <w:r w:rsidR="006654D9" w:rsidRPr="00870B48">
        <w:rPr>
          <w:rFonts w:ascii="Times New Roman" w:hAnsi="Times New Roman"/>
          <w:sz w:val="20"/>
          <w:szCs w:val="20"/>
        </w:rPr>
        <w:t>7</w:t>
      </w:r>
      <w:r w:rsidR="006654D9" w:rsidRPr="00870B48">
        <w:rPr>
          <w:rFonts w:ascii="Times New Roman" w:hAnsi="Times New Roman"/>
          <w:sz w:val="20"/>
          <w:szCs w:val="20"/>
        </w:rPr>
        <w:t>月</w:t>
      </w:r>
      <w:r w:rsidR="006654D9" w:rsidRPr="00870B48">
        <w:rPr>
          <w:rFonts w:ascii="Times New Roman" w:hAnsi="Times New Roman"/>
          <w:sz w:val="20"/>
          <w:szCs w:val="20"/>
        </w:rPr>
        <w:t>1</w:t>
      </w:r>
      <w:r w:rsidR="006654D9" w:rsidRPr="00870B48">
        <w:rPr>
          <w:rFonts w:ascii="Times New Roman" w:hAnsi="Times New Roman"/>
          <w:sz w:val="20"/>
          <w:szCs w:val="20"/>
        </w:rPr>
        <w:t>日</w:t>
      </w:r>
      <w:r w:rsidR="006654D9" w:rsidRPr="00870B48">
        <w:rPr>
          <w:rFonts w:ascii="Times New Roman" w:hAnsi="Times New Roman"/>
          <w:sz w:val="20"/>
          <w:szCs w:val="20"/>
        </w:rPr>
        <w:t>~105</w:t>
      </w:r>
      <w:r w:rsidR="006654D9" w:rsidRPr="00870B48">
        <w:rPr>
          <w:rFonts w:ascii="Times New Roman" w:hAnsi="Times New Roman"/>
          <w:sz w:val="20"/>
          <w:szCs w:val="20"/>
        </w:rPr>
        <w:t>年</w:t>
      </w:r>
      <w:r w:rsidR="006654D9" w:rsidRPr="00870B48">
        <w:rPr>
          <w:rFonts w:ascii="Times New Roman" w:hAnsi="Times New Roman"/>
          <w:sz w:val="20"/>
          <w:szCs w:val="20"/>
        </w:rPr>
        <w:t>1</w:t>
      </w:r>
      <w:r w:rsidR="006654D9" w:rsidRPr="00870B48">
        <w:rPr>
          <w:rFonts w:ascii="Times New Roman" w:hAnsi="Times New Roman"/>
          <w:sz w:val="20"/>
          <w:szCs w:val="20"/>
        </w:rPr>
        <w:t>月</w:t>
      </w:r>
      <w:r w:rsidR="006654D9" w:rsidRPr="00870B48">
        <w:rPr>
          <w:rFonts w:ascii="Times New Roman" w:hAnsi="Times New Roman"/>
          <w:sz w:val="20"/>
          <w:szCs w:val="20"/>
        </w:rPr>
        <w:t>31</w:t>
      </w:r>
      <w:r w:rsidR="006654D9" w:rsidRPr="00870B48">
        <w:rPr>
          <w:rFonts w:ascii="Times New Roman" w:hAnsi="Times New Roman"/>
          <w:sz w:val="20"/>
          <w:szCs w:val="20"/>
        </w:rPr>
        <w:t>日</w:t>
      </w:r>
      <w:r w:rsidR="006654D9" w:rsidRPr="00870B48">
        <w:rPr>
          <w:rFonts w:ascii="Times New Roman" w:hAnsi="Times New Roman"/>
          <w:sz w:val="20"/>
          <w:szCs w:val="20"/>
        </w:rPr>
        <w:t>(</w:t>
      </w:r>
      <w:r w:rsidR="006654D9" w:rsidRPr="00870B48">
        <w:rPr>
          <w:rFonts w:ascii="Times New Roman" w:hAnsi="Times New Roman"/>
          <w:sz w:val="20"/>
          <w:szCs w:val="20"/>
        </w:rPr>
        <w:t>費用年月</w:t>
      </w:r>
      <w:r w:rsidR="006654D9" w:rsidRPr="00870B48">
        <w:rPr>
          <w:rFonts w:ascii="Times New Roman" w:hAnsi="Times New Roman"/>
          <w:sz w:val="20"/>
          <w:szCs w:val="20"/>
        </w:rPr>
        <w:t>)</w:t>
      </w:r>
    </w:p>
    <w:tbl>
      <w:tblPr>
        <w:tblW w:w="963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1722"/>
        <w:gridCol w:w="7910"/>
      </w:tblGrid>
      <w:tr w:rsidR="00415354" w:rsidRPr="00870B48" w14:paraId="36E60B22" w14:textId="77777777" w:rsidTr="00017CFF">
        <w:trPr>
          <w:trHeight w:val="368"/>
          <w:jc w:val="center"/>
        </w:trPr>
        <w:tc>
          <w:tcPr>
            <w:tcW w:w="1722" w:type="dxa"/>
            <w:shd w:val="clear" w:color="auto" w:fill="auto"/>
            <w:tcMar>
              <w:top w:w="0" w:type="dxa"/>
              <w:left w:w="28" w:type="dxa"/>
              <w:bottom w:w="0" w:type="dxa"/>
              <w:right w:w="28" w:type="dxa"/>
            </w:tcMar>
          </w:tcPr>
          <w:p w14:paraId="396C3D11"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指標名稱</w:t>
            </w:r>
          </w:p>
        </w:tc>
        <w:tc>
          <w:tcPr>
            <w:tcW w:w="7910" w:type="dxa"/>
            <w:shd w:val="clear" w:color="auto" w:fill="auto"/>
            <w:tcMar>
              <w:top w:w="0" w:type="dxa"/>
              <w:left w:w="28" w:type="dxa"/>
              <w:bottom w:w="0" w:type="dxa"/>
              <w:right w:w="28" w:type="dxa"/>
            </w:tcMar>
          </w:tcPr>
          <w:p w14:paraId="086F74F2"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001-</w:t>
            </w:r>
            <w:r w:rsidRPr="00870B48">
              <w:rPr>
                <w:rFonts w:eastAsia="標楷體"/>
                <w:caps/>
                <w:color w:val="000000"/>
                <w:sz w:val="28"/>
                <w:szCs w:val="28"/>
              </w:rPr>
              <w:t>眼科門診局部處置申報率</w:t>
            </w:r>
          </w:p>
        </w:tc>
      </w:tr>
      <w:tr w:rsidR="00415354" w:rsidRPr="00870B48" w14:paraId="25CDE88E" w14:textId="77777777" w:rsidTr="00017CFF">
        <w:trPr>
          <w:trHeight w:val="384"/>
          <w:jc w:val="center"/>
        </w:trPr>
        <w:tc>
          <w:tcPr>
            <w:tcW w:w="1722" w:type="dxa"/>
            <w:shd w:val="clear" w:color="auto" w:fill="auto"/>
            <w:tcMar>
              <w:top w:w="0" w:type="dxa"/>
              <w:left w:w="28" w:type="dxa"/>
              <w:bottom w:w="0" w:type="dxa"/>
              <w:right w:w="28" w:type="dxa"/>
            </w:tcMar>
          </w:tcPr>
          <w:p w14:paraId="3245D911"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實施目的</w:t>
            </w:r>
          </w:p>
        </w:tc>
        <w:tc>
          <w:tcPr>
            <w:tcW w:w="7910" w:type="dxa"/>
            <w:shd w:val="clear" w:color="auto" w:fill="auto"/>
            <w:tcMar>
              <w:top w:w="0" w:type="dxa"/>
              <w:left w:w="28" w:type="dxa"/>
              <w:bottom w:w="0" w:type="dxa"/>
              <w:right w:w="28" w:type="dxa"/>
            </w:tcMar>
          </w:tcPr>
          <w:p w14:paraId="3CA5201E"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降低不當之醫療處置</w:t>
            </w:r>
          </w:p>
        </w:tc>
      </w:tr>
      <w:tr w:rsidR="00415354" w:rsidRPr="00870B48" w14:paraId="16E39430" w14:textId="77777777" w:rsidTr="00017CFF">
        <w:trPr>
          <w:trHeight w:val="1106"/>
          <w:jc w:val="center"/>
        </w:trPr>
        <w:tc>
          <w:tcPr>
            <w:tcW w:w="1722" w:type="dxa"/>
            <w:shd w:val="clear" w:color="auto" w:fill="auto"/>
            <w:tcMar>
              <w:top w:w="0" w:type="dxa"/>
              <w:left w:w="28" w:type="dxa"/>
              <w:bottom w:w="0" w:type="dxa"/>
              <w:right w:w="28" w:type="dxa"/>
            </w:tcMar>
          </w:tcPr>
          <w:p w14:paraId="675F5844"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指標定義</w:t>
            </w:r>
          </w:p>
          <w:p w14:paraId="4FCA09E2" w14:textId="77777777" w:rsidR="00415354" w:rsidRPr="00870B48" w:rsidRDefault="00415354" w:rsidP="00090DEC">
            <w:pPr>
              <w:snapToGrid w:val="0"/>
              <w:jc w:val="both"/>
              <w:rPr>
                <w:rFonts w:eastAsia="標楷體"/>
                <w:caps/>
                <w:color w:val="000000"/>
                <w:sz w:val="28"/>
                <w:szCs w:val="28"/>
              </w:rPr>
            </w:pPr>
          </w:p>
        </w:tc>
        <w:tc>
          <w:tcPr>
            <w:tcW w:w="7910" w:type="dxa"/>
            <w:shd w:val="clear" w:color="auto" w:fill="auto"/>
            <w:tcMar>
              <w:top w:w="0" w:type="dxa"/>
              <w:left w:w="28" w:type="dxa"/>
              <w:bottom w:w="0" w:type="dxa"/>
              <w:right w:w="28" w:type="dxa"/>
            </w:tcMar>
          </w:tcPr>
          <w:p w14:paraId="14EA137F" w14:textId="77777777" w:rsidR="00415354" w:rsidRPr="00870B48" w:rsidRDefault="00415354" w:rsidP="00017CFF">
            <w:pPr>
              <w:snapToGrid w:val="0"/>
              <w:ind w:left="840" w:hangingChars="300" w:hanging="840"/>
              <w:jc w:val="both"/>
              <w:rPr>
                <w:rFonts w:eastAsia="標楷體"/>
                <w:caps/>
                <w:color w:val="000000"/>
                <w:sz w:val="28"/>
                <w:szCs w:val="28"/>
              </w:rPr>
            </w:pPr>
            <w:r w:rsidRPr="00870B48">
              <w:rPr>
                <w:rFonts w:eastAsia="標楷體"/>
                <w:caps/>
                <w:color w:val="000000"/>
                <w:sz w:val="28"/>
                <w:szCs w:val="28"/>
              </w:rPr>
              <w:t>分子－眼科門診申報細隙燈顯微鏡檢查（醫令代碼為</w:t>
            </w:r>
            <w:r w:rsidRPr="00870B48">
              <w:rPr>
                <w:rFonts w:eastAsia="標楷體"/>
                <w:caps/>
                <w:color w:val="000000"/>
                <w:sz w:val="28"/>
                <w:szCs w:val="28"/>
              </w:rPr>
              <w:t>23401C</w:t>
            </w:r>
            <w:r w:rsidRPr="00870B48">
              <w:rPr>
                <w:rFonts w:eastAsia="標楷體"/>
                <w:caps/>
                <w:color w:val="000000"/>
                <w:sz w:val="28"/>
                <w:szCs w:val="28"/>
              </w:rPr>
              <w:t>）件數</w:t>
            </w:r>
          </w:p>
          <w:p w14:paraId="72FAB44B" w14:textId="77777777" w:rsidR="00415354" w:rsidRPr="00870B48" w:rsidRDefault="00415354" w:rsidP="00415354">
            <w:pPr>
              <w:snapToGrid w:val="0"/>
              <w:jc w:val="both"/>
              <w:rPr>
                <w:rFonts w:eastAsia="標楷體"/>
                <w:caps/>
                <w:color w:val="000000"/>
                <w:sz w:val="28"/>
                <w:szCs w:val="28"/>
              </w:rPr>
            </w:pPr>
            <w:r w:rsidRPr="00870B48">
              <w:rPr>
                <w:rFonts w:eastAsia="標楷體"/>
                <w:caps/>
                <w:color w:val="000000"/>
                <w:sz w:val="28"/>
                <w:szCs w:val="28"/>
              </w:rPr>
              <w:t>分母－眼科門診申報件數</w:t>
            </w:r>
          </w:p>
        </w:tc>
      </w:tr>
      <w:tr w:rsidR="00415354" w:rsidRPr="00870B48" w14:paraId="29539ABD" w14:textId="77777777" w:rsidTr="00017CFF">
        <w:trPr>
          <w:trHeight w:val="384"/>
          <w:jc w:val="center"/>
        </w:trPr>
        <w:tc>
          <w:tcPr>
            <w:tcW w:w="1722" w:type="dxa"/>
            <w:shd w:val="clear" w:color="auto" w:fill="auto"/>
            <w:tcMar>
              <w:top w:w="0" w:type="dxa"/>
              <w:left w:w="28" w:type="dxa"/>
              <w:bottom w:w="0" w:type="dxa"/>
              <w:right w:w="28" w:type="dxa"/>
            </w:tcMar>
          </w:tcPr>
          <w:p w14:paraId="33B8C17E"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指標屬性</w:t>
            </w:r>
          </w:p>
        </w:tc>
        <w:tc>
          <w:tcPr>
            <w:tcW w:w="7910" w:type="dxa"/>
            <w:shd w:val="clear" w:color="auto" w:fill="auto"/>
            <w:tcMar>
              <w:top w:w="0" w:type="dxa"/>
              <w:left w:w="28" w:type="dxa"/>
              <w:bottom w:w="0" w:type="dxa"/>
              <w:right w:w="28" w:type="dxa"/>
            </w:tcMar>
          </w:tcPr>
          <w:p w14:paraId="51E3C043" w14:textId="77777777" w:rsidR="00415354" w:rsidRPr="00870B48" w:rsidRDefault="00415354" w:rsidP="00415354">
            <w:pPr>
              <w:snapToGrid w:val="0"/>
              <w:jc w:val="both"/>
              <w:rPr>
                <w:rFonts w:eastAsia="標楷體"/>
                <w:caps/>
                <w:color w:val="000000"/>
                <w:sz w:val="28"/>
                <w:szCs w:val="28"/>
              </w:rPr>
            </w:pPr>
            <w:r w:rsidRPr="00870B48">
              <w:rPr>
                <w:rFonts w:eastAsia="標楷體"/>
                <w:caps/>
                <w:color w:val="000000"/>
                <w:sz w:val="28"/>
                <w:szCs w:val="28"/>
              </w:rPr>
              <w:t>負向</w:t>
            </w:r>
          </w:p>
        </w:tc>
      </w:tr>
      <w:tr w:rsidR="00415354" w:rsidRPr="00870B48" w14:paraId="576DE6F3" w14:textId="77777777" w:rsidTr="00017CFF">
        <w:trPr>
          <w:trHeight w:val="368"/>
          <w:jc w:val="center"/>
        </w:trPr>
        <w:tc>
          <w:tcPr>
            <w:tcW w:w="1722" w:type="dxa"/>
            <w:shd w:val="clear" w:color="auto" w:fill="auto"/>
            <w:tcMar>
              <w:top w:w="0" w:type="dxa"/>
              <w:left w:w="28" w:type="dxa"/>
              <w:bottom w:w="0" w:type="dxa"/>
              <w:right w:w="28" w:type="dxa"/>
            </w:tcMar>
          </w:tcPr>
          <w:p w14:paraId="07641AAE"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分析單位</w:t>
            </w:r>
          </w:p>
        </w:tc>
        <w:tc>
          <w:tcPr>
            <w:tcW w:w="7910" w:type="dxa"/>
            <w:shd w:val="clear" w:color="auto" w:fill="auto"/>
            <w:tcMar>
              <w:top w:w="0" w:type="dxa"/>
              <w:left w:w="28" w:type="dxa"/>
              <w:bottom w:w="0" w:type="dxa"/>
              <w:right w:w="28" w:type="dxa"/>
            </w:tcMar>
          </w:tcPr>
          <w:p w14:paraId="26604CC5"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依科別（眼科）按月分析</w:t>
            </w:r>
          </w:p>
        </w:tc>
      </w:tr>
      <w:tr w:rsidR="00415354" w:rsidRPr="00870B48" w14:paraId="0A12DD48" w14:textId="77777777" w:rsidTr="00017CFF">
        <w:trPr>
          <w:trHeight w:val="368"/>
          <w:jc w:val="center"/>
        </w:trPr>
        <w:tc>
          <w:tcPr>
            <w:tcW w:w="1722" w:type="dxa"/>
            <w:shd w:val="clear" w:color="auto" w:fill="auto"/>
            <w:tcMar>
              <w:top w:w="0" w:type="dxa"/>
              <w:left w:w="28" w:type="dxa"/>
              <w:bottom w:w="0" w:type="dxa"/>
              <w:right w:w="28" w:type="dxa"/>
            </w:tcMar>
          </w:tcPr>
          <w:p w14:paraId="2E41D9C3"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分析範圍</w:t>
            </w:r>
          </w:p>
        </w:tc>
        <w:tc>
          <w:tcPr>
            <w:tcW w:w="7910" w:type="dxa"/>
            <w:shd w:val="clear" w:color="auto" w:fill="auto"/>
            <w:tcMar>
              <w:top w:w="0" w:type="dxa"/>
              <w:left w:w="28" w:type="dxa"/>
              <w:bottom w:w="0" w:type="dxa"/>
              <w:right w:w="28" w:type="dxa"/>
            </w:tcMar>
          </w:tcPr>
          <w:p w14:paraId="2F4BCD61"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醫院總額及西醫基層總額部門</w:t>
            </w:r>
          </w:p>
        </w:tc>
      </w:tr>
      <w:tr w:rsidR="00415354" w:rsidRPr="00870B48" w14:paraId="46D37CEE" w14:textId="77777777" w:rsidTr="00017CFF">
        <w:trPr>
          <w:trHeight w:val="1122"/>
          <w:jc w:val="center"/>
        </w:trPr>
        <w:tc>
          <w:tcPr>
            <w:tcW w:w="1722" w:type="dxa"/>
            <w:shd w:val="clear" w:color="auto" w:fill="auto"/>
            <w:tcMar>
              <w:top w:w="0" w:type="dxa"/>
              <w:left w:w="28" w:type="dxa"/>
              <w:bottom w:w="0" w:type="dxa"/>
              <w:right w:w="28" w:type="dxa"/>
            </w:tcMar>
          </w:tcPr>
          <w:p w14:paraId="10BFBADF"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處理方式</w:t>
            </w:r>
          </w:p>
        </w:tc>
        <w:tc>
          <w:tcPr>
            <w:tcW w:w="7910" w:type="dxa"/>
            <w:shd w:val="clear" w:color="auto" w:fill="auto"/>
            <w:tcMar>
              <w:top w:w="0" w:type="dxa"/>
              <w:left w:w="28" w:type="dxa"/>
              <w:bottom w:w="0" w:type="dxa"/>
              <w:right w:w="28" w:type="dxa"/>
            </w:tcMar>
          </w:tcPr>
          <w:p w14:paraId="2670BAD4" w14:textId="77777777" w:rsidR="00415354" w:rsidRPr="00870B48" w:rsidRDefault="00415354" w:rsidP="00415354">
            <w:pPr>
              <w:snapToGrid w:val="0"/>
              <w:jc w:val="both"/>
              <w:rPr>
                <w:rFonts w:eastAsia="標楷體"/>
                <w:caps/>
                <w:color w:val="000000"/>
                <w:sz w:val="28"/>
                <w:szCs w:val="28"/>
              </w:rPr>
            </w:pPr>
            <w:r w:rsidRPr="00870B48">
              <w:rPr>
                <w:rFonts w:eastAsia="標楷體"/>
                <w:caps/>
                <w:color w:val="000000"/>
                <w:sz w:val="28"/>
                <w:szCs w:val="28"/>
              </w:rPr>
              <w:t>申報率超過</w:t>
            </w:r>
            <w:r w:rsidRPr="00870B48">
              <w:rPr>
                <w:rFonts w:eastAsia="標楷體"/>
                <w:caps/>
                <w:color w:val="000000"/>
                <w:sz w:val="28"/>
                <w:szCs w:val="28"/>
              </w:rPr>
              <w:t>30</w:t>
            </w:r>
            <w:r w:rsidRPr="00870B48">
              <w:rPr>
                <w:rFonts w:eastAsia="標楷體"/>
                <w:caps/>
                <w:color w:val="000000"/>
                <w:sz w:val="28"/>
                <w:szCs w:val="28"/>
              </w:rPr>
              <w:t>﹪者，超過部份不予支付。</w:t>
            </w:r>
          </w:p>
          <w:p w14:paraId="4DBC2B3C"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不予支付點數＝</w:t>
            </w:r>
            <w:r w:rsidRPr="00870B48">
              <w:rPr>
                <w:rFonts w:eastAsia="標楷體"/>
                <w:caps/>
                <w:color w:val="000000"/>
                <w:sz w:val="28"/>
                <w:szCs w:val="28"/>
              </w:rPr>
              <w:t>(</w:t>
            </w:r>
            <w:r w:rsidRPr="00870B48">
              <w:rPr>
                <w:rFonts w:eastAsia="標楷體"/>
                <w:caps/>
                <w:color w:val="000000"/>
                <w:sz w:val="28"/>
                <w:szCs w:val="28"/>
              </w:rPr>
              <w:t>申報率</w:t>
            </w:r>
            <w:r w:rsidRPr="00870B48">
              <w:rPr>
                <w:rFonts w:eastAsia="標楷體"/>
                <w:caps/>
                <w:color w:val="000000"/>
                <w:sz w:val="28"/>
                <w:szCs w:val="28"/>
              </w:rPr>
              <w:t>-30%)</w:t>
            </w:r>
            <w:r w:rsidRPr="00870B48">
              <w:rPr>
                <w:rFonts w:eastAsia="標楷體"/>
                <w:caps/>
                <w:color w:val="000000"/>
                <w:sz w:val="28"/>
                <w:szCs w:val="28"/>
              </w:rPr>
              <w:t>＊細隙燈顯微鏡檢查（醫令代碼為</w:t>
            </w:r>
            <w:r w:rsidRPr="00870B48">
              <w:rPr>
                <w:rFonts w:eastAsia="標楷體"/>
                <w:caps/>
                <w:color w:val="000000"/>
                <w:sz w:val="28"/>
                <w:szCs w:val="28"/>
              </w:rPr>
              <w:t>23401C</w:t>
            </w:r>
            <w:r w:rsidRPr="00870B48">
              <w:rPr>
                <w:rFonts w:eastAsia="標楷體"/>
                <w:caps/>
                <w:color w:val="000000"/>
                <w:sz w:val="28"/>
                <w:szCs w:val="28"/>
              </w:rPr>
              <w:t>）總申報點數</w:t>
            </w:r>
            <w:r w:rsidRPr="00870B48">
              <w:rPr>
                <w:rFonts w:eastAsia="標楷體"/>
                <w:caps/>
                <w:color w:val="000000"/>
                <w:sz w:val="28"/>
                <w:szCs w:val="28"/>
              </w:rPr>
              <w:t>(</w:t>
            </w:r>
            <w:r w:rsidRPr="00870B48">
              <w:rPr>
                <w:rFonts w:eastAsia="標楷體"/>
                <w:caps/>
                <w:color w:val="000000"/>
                <w:sz w:val="28"/>
                <w:szCs w:val="28"/>
              </w:rPr>
              <w:t>四捨五入至整數</w:t>
            </w:r>
            <w:r w:rsidRPr="00870B48">
              <w:rPr>
                <w:rFonts w:eastAsia="標楷體"/>
                <w:caps/>
                <w:color w:val="000000"/>
                <w:sz w:val="28"/>
                <w:szCs w:val="28"/>
              </w:rPr>
              <w:t xml:space="preserve">) </w:t>
            </w:r>
            <w:r w:rsidRPr="00870B48">
              <w:rPr>
                <w:rFonts w:eastAsia="標楷體"/>
                <w:caps/>
                <w:color w:val="000000"/>
                <w:sz w:val="28"/>
                <w:szCs w:val="28"/>
              </w:rPr>
              <w:t>。</w:t>
            </w:r>
          </w:p>
        </w:tc>
      </w:tr>
      <w:tr w:rsidR="00415354" w:rsidRPr="00870B48" w14:paraId="6E6135D0" w14:textId="77777777" w:rsidTr="00017CFF">
        <w:trPr>
          <w:trHeight w:val="753"/>
          <w:jc w:val="center"/>
        </w:trPr>
        <w:tc>
          <w:tcPr>
            <w:tcW w:w="1722" w:type="dxa"/>
            <w:shd w:val="clear" w:color="auto" w:fill="auto"/>
            <w:tcMar>
              <w:top w:w="0" w:type="dxa"/>
              <w:left w:w="28" w:type="dxa"/>
              <w:bottom w:w="0" w:type="dxa"/>
              <w:right w:w="28" w:type="dxa"/>
            </w:tcMar>
          </w:tcPr>
          <w:p w14:paraId="3A6C9206"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衛生署核准日期及文號</w:t>
            </w:r>
          </w:p>
        </w:tc>
        <w:tc>
          <w:tcPr>
            <w:tcW w:w="7910" w:type="dxa"/>
            <w:shd w:val="clear" w:color="auto" w:fill="auto"/>
            <w:tcMar>
              <w:top w:w="0" w:type="dxa"/>
              <w:left w:w="28" w:type="dxa"/>
              <w:bottom w:w="0" w:type="dxa"/>
              <w:right w:w="28" w:type="dxa"/>
            </w:tcMar>
          </w:tcPr>
          <w:p w14:paraId="722AC8AB" w14:textId="77777777" w:rsidR="00415354" w:rsidRPr="00870B48" w:rsidRDefault="00415354" w:rsidP="00415354">
            <w:pPr>
              <w:snapToGrid w:val="0"/>
              <w:jc w:val="both"/>
              <w:rPr>
                <w:rFonts w:eastAsia="標楷體"/>
                <w:caps/>
                <w:color w:val="000000"/>
                <w:sz w:val="28"/>
                <w:szCs w:val="28"/>
              </w:rPr>
            </w:pPr>
            <w:r w:rsidRPr="00870B48">
              <w:rPr>
                <w:rFonts w:eastAsia="標楷體"/>
                <w:caps/>
                <w:color w:val="000000"/>
                <w:sz w:val="28"/>
                <w:szCs w:val="28"/>
              </w:rPr>
              <w:t>中華民國</w:t>
            </w:r>
            <w:r w:rsidRPr="00870B48">
              <w:rPr>
                <w:rFonts w:eastAsia="標楷體"/>
                <w:caps/>
                <w:color w:val="000000"/>
                <w:sz w:val="28"/>
                <w:szCs w:val="28"/>
              </w:rPr>
              <w:t>94</w:t>
            </w:r>
            <w:r w:rsidRPr="00870B48">
              <w:rPr>
                <w:rFonts w:eastAsia="標楷體"/>
                <w:caps/>
                <w:color w:val="000000"/>
                <w:sz w:val="28"/>
                <w:szCs w:val="28"/>
              </w:rPr>
              <w:t>年</w:t>
            </w:r>
            <w:r w:rsidRPr="00870B48">
              <w:rPr>
                <w:rFonts w:eastAsia="標楷體"/>
                <w:caps/>
                <w:color w:val="000000"/>
                <w:sz w:val="28"/>
                <w:szCs w:val="28"/>
              </w:rPr>
              <w:t>4</w:t>
            </w:r>
            <w:r w:rsidRPr="00870B48">
              <w:rPr>
                <w:rFonts w:eastAsia="標楷體"/>
                <w:caps/>
                <w:color w:val="000000"/>
                <w:sz w:val="28"/>
                <w:szCs w:val="28"/>
              </w:rPr>
              <w:t>月</w:t>
            </w:r>
            <w:r w:rsidRPr="00870B48">
              <w:rPr>
                <w:rFonts w:eastAsia="標楷體"/>
                <w:caps/>
                <w:color w:val="000000"/>
                <w:sz w:val="28"/>
                <w:szCs w:val="28"/>
              </w:rPr>
              <w:t>1</w:t>
            </w:r>
            <w:r w:rsidRPr="00870B48">
              <w:rPr>
                <w:rFonts w:eastAsia="標楷體"/>
                <w:caps/>
                <w:color w:val="000000"/>
                <w:sz w:val="28"/>
                <w:szCs w:val="28"/>
              </w:rPr>
              <w:t>日衛署健保字第</w:t>
            </w:r>
            <w:r w:rsidRPr="00870B48">
              <w:rPr>
                <w:rFonts w:eastAsia="標楷體"/>
                <w:caps/>
                <w:color w:val="000000"/>
                <w:sz w:val="28"/>
                <w:szCs w:val="28"/>
              </w:rPr>
              <w:t>0942600160</w:t>
            </w:r>
            <w:r w:rsidRPr="00870B48">
              <w:rPr>
                <w:rFonts w:eastAsia="標楷體"/>
                <w:caps/>
                <w:color w:val="000000"/>
                <w:sz w:val="28"/>
                <w:szCs w:val="28"/>
              </w:rPr>
              <w:t>號函</w:t>
            </w:r>
          </w:p>
        </w:tc>
      </w:tr>
      <w:tr w:rsidR="00415354" w:rsidRPr="00870B48" w14:paraId="505EFB02" w14:textId="77777777" w:rsidTr="00017CFF">
        <w:trPr>
          <w:trHeight w:val="737"/>
          <w:jc w:val="center"/>
        </w:trPr>
        <w:tc>
          <w:tcPr>
            <w:tcW w:w="1722" w:type="dxa"/>
            <w:shd w:val="clear" w:color="auto" w:fill="auto"/>
            <w:tcMar>
              <w:top w:w="0" w:type="dxa"/>
              <w:left w:w="28" w:type="dxa"/>
              <w:bottom w:w="0" w:type="dxa"/>
              <w:right w:w="28" w:type="dxa"/>
            </w:tcMar>
          </w:tcPr>
          <w:p w14:paraId="225A69C5"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健保局公告日期及文號</w:t>
            </w:r>
          </w:p>
        </w:tc>
        <w:tc>
          <w:tcPr>
            <w:tcW w:w="7910" w:type="dxa"/>
            <w:shd w:val="clear" w:color="auto" w:fill="auto"/>
            <w:tcMar>
              <w:top w:w="0" w:type="dxa"/>
              <w:left w:w="28" w:type="dxa"/>
              <w:bottom w:w="0" w:type="dxa"/>
              <w:right w:w="28" w:type="dxa"/>
            </w:tcMar>
          </w:tcPr>
          <w:p w14:paraId="01987221" w14:textId="09D0F4AD" w:rsidR="00415354" w:rsidRPr="00870B48" w:rsidRDefault="00415354" w:rsidP="00415354">
            <w:pPr>
              <w:snapToGrid w:val="0"/>
              <w:jc w:val="both"/>
              <w:rPr>
                <w:rFonts w:eastAsia="標楷體"/>
                <w:caps/>
                <w:color w:val="000000"/>
                <w:sz w:val="28"/>
                <w:szCs w:val="28"/>
              </w:rPr>
            </w:pPr>
            <w:r w:rsidRPr="00870B48">
              <w:rPr>
                <w:rFonts w:eastAsia="標楷體"/>
                <w:caps/>
                <w:color w:val="000000"/>
                <w:sz w:val="28"/>
                <w:szCs w:val="28"/>
              </w:rPr>
              <w:t>中華民國</w:t>
            </w:r>
            <w:r w:rsidRPr="00870B48">
              <w:rPr>
                <w:rFonts w:eastAsia="標楷體"/>
                <w:caps/>
                <w:color w:val="000000"/>
                <w:sz w:val="28"/>
                <w:szCs w:val="28"/>
              </w:rPr>
              <w:t>94</w:t>
            </w:r>
            <w:r w:rsidRPr="00870B48">
              <w:rPr>
                <w:rFonts w:eastAsia="標楷體"/>
                <w:caps/>
                <w:color w:val="000000"/>
                <w:sz w:val="28"/>
                <w:szCs w:val="28"/>
              </w:rPr>
              <w:t>年</w:t>
            </w:r>
            <w:r w:rsidRPr="00870B48">
              <w:rPr>
                <w:rFonts w:eastAsia="標楷體"/>
                <w:caps/>
                <w:color w:val="000000"/>
                <w:sz w:val="28"/>
                <w:szCs w:val="28"/>
              </w:rPr>
              <w:t>5</w:t>
            </w:r>
            <w:r w:rsidRPr="00870B48">
              <w:rPr>
                <w:rFonts w:eastAsia="標楷體"/>
                <w:caps/>
                <w:color w:val="000000"/>
                <w:sz w:val="28"/>
                <w:szCs w:val="28"/>
              </w:rPr>
              <w:t>月</w:t>
            </w:r>
            <w:r w:rsidRPr="00870B48">
              <w:rPr>
                <w:rFonts w:eastAsia="標楷體"/>
                <w:caps/>
                <w:color w:val="000000"/>
                <w:sz w:val="28"/>
                <w:szCs w:val="28"/>
              </w:rPr>
              <w:t>3</w:t>
            </w:r>
            <w:r w:rsidRPr="00870B48">
              <w:rPr>
                <w:rFonts w:eastAsia="標楷體"/>
                <w:caps/>
                <w:color w:val="000000"/>
                <w:sz w:val="28"/>
                <w:szCs w:val="28"/>
              </w:rPr>
              <w:t>日健保審字第</w:t>
            </w:r>
            <w:r w:rsidRPr="00870B48">
              <w:rPr>
                <w:rFonts w:eastAsia="標楷體"/>
                <w:caps/>
                <w:color w:val="000000"/>
                <w:sz w:val="28"/>
                <w:szCs w:val="28"/>
              </w:rPr>
              <w:t>0940009794</w:t>
            </w:r>
            <w:r w:rsidRPr="00870B48">
              <w:rPr>
                <w:rFonts w:eastAsia="標楷體"/>
                <w:caps/>
                <w:color w:val="000000"/>
                <w:sz w:val="28"/>
                <w:szCs w:val="28"/>
              </w:rPr>
              <w:t>號</w:t>
            </w:r>
          </w:p>
        </w:tc>
      </w:tr>
      <w:tr w:rsidR="00415354" w:rsidRPr="00870B48" w14:paraId="7C88C5C7" w14:textId="77777777" w:rsidTr="00017CFF">
        <w:trPr>
          <w:trHeight w:val="384"/>
          <w:jc w:val="center"/>
        </w:trPr>
        <w:tc>
          <w:tcPr>
            <w:tcW w:w="1722" w:type="dxa"/>
            <w:shd w:val="clear" w:color="auto" w:fill="auto"/>
            <w:tcMar>
              <w:top w:w="0" w:type="dxa"/>
              <w:left w:w="28" w:type="dxa"/>
              <w:bottom w:w="0" w:type="dxa"/>
              <w:right w:w="28" w:type="dxa"/>
            </w:tcMar>
          </w:tcPr>
          <w:p w14:paraId="66D05D35"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實施起日</w:t>
            </w:r>
          </w:p>
        </w:tc>
        <w:tc>
          <w:tcPr>
            <w:tcW w:w="7910" w:type="dxa"/>
            <w:shd w:val="clear" w:color="auto" w:fill="auto"/>
            <w:tcMar>
              <w:top w:w="0" w:type="dxa"/>
              <w:left w:w="28" w:type="dxa"/>
              <w:bottom w:w="0" w:type="dxa"/>
              <w:right w:w="28" w:type="dxa"/>
            </w:tcMar>
          </w:tcPr>
          <w:p w14:paraId="6294AB9E" w14:textId="77777777" w:rsidR="00415354" w:rsidRPr="00870B48" w:rsidRDefault="00415354" w:rsidP="00415354">
            <w:pPr>
              <w:snapToGrid w:val="0"/>
              <w:jc w:val="both"/>
              <w:rPr>
                <w:rFonts w:eastAsia="標楷體"/>
                <w:caps/>
                <w:color w:val="000000"/>
                <w:sz w:val="28"/>
                <w:szCs w:val="28"/>
              </w:rPr>
            </w:pPr>
            <w:r w:rsidRPr="00870B48">
              <w:rPr>
                <w:rFonts w:eastAsia="標楷體"/>
                <w:caps/>
                <w:color w:val="000000"/>
                <w:sz w:val="28"/>
                <w:szCs w:val="28"/>
              </w:rPr>
              <w:t>94</w:t>
            </w:r>
            <w:r w:rsidRPr="00870B48">
              <w:rPr>
                <w:rFonts w:eastAsia="標楷體"/>
                <w:caps/>
                <w:color w:val="000000"/>
                <w:sz w:val="28"/>
                <w:szCs w:val="28"/>
              </w:rPr>
              <w:t>年</w:t>
            </w:r>
            <w:r w:rsidRPr="00870B48">
              <w:rPr>
                <w:rFonts w:eastAsia="標楷體"/>
                <w:caps/>
                <w:color w:val="000000"/>
                <w:sz w:val="28"/>
                <w:szCs w:val="28"/>
              </w:rPr>
              <w:t>7</w:t>
            </w:r>
            <w:r w:rsidRPr="00870B48">
              <w:rPr>
                <w:rFonts w:eastAsia="標楷體"/>
                <w:caps/>
                <w:color w:val="000000"/>
                <w:sz w:val="28"/>
                <w:szCs w:val="28"/>
              </w:rPr>
              <w:t>月</w:t>
            </w:r>
            <w:r w:rsidRPr="00870B48">
              <w:rPr>
                <w:rFonts w:eastAsia="標楷體"/>
                <w:caps/>
                <w:color w:val="000000"/>
                <w:sz w:val="28"/>
                <w:szCs w:val="28"/>
              </w:rPr>
              <w:t>1</w:t>
            </w:r>
            <w:r w:rsidRPr="00870B48">
              <w:rPr>
                <w:rFonts w:eastAsia="標楷體"/>
                <w:caps/>
                <w:color w:val="000000"/>
                <w:sz w:val="28"/>
                <w:szCs w:val="28"/>
              </w:rPr>
              <w:t>日</w:t>
            </w:r>
            <w:r w:rsidRPr="00870B48">
              <w:rPr>
                <w:rFonts w:eastAsia="標楷體"/>
                <w:caps/>
                <w:color w:val="000000"/>
                <w:sz w:val="28"/>
                <w:szCs w:val="28"/>
              </w:rPr>
              <w:t>~105</w:t>
            </w:r>
            <w:r w:rsidRPr="00870B48">
              <w:rPr>
                <w:rFonts w:eastAsia="標楷體"/>
                <w:caps/>
                <w:color w:val="000000"/>
                <w:sz w:val="28"/>
                <w:szCs w:val="28"/>
              </w:rPr>
              <w:t>年</w:t>
            </w:r>
            <w:r w:rsidRPr="00870B48">
              <w:rPr>
                <w:rFonts w:eastAsia="標楷體"/>
                <w:caps/>
                <w:color w:val="000000"/>
                <w:sz w:val="28"/>
                <w:szCs w:val="28"/>
              </w:rPr>
              <w:t>1</w:t>
            </w:r>
            <w:r w:rsidRPr="00870B48">
              <w:rPr>
                <w:rFonts w:eastAsia="標楷體"/>
                <w:caps/>
                <w:color w:val="000000"/>
                <w:sz w:val="28"/>
                <w:szCs w:val="28"/>
              </w:rPr>
              <w:t>月</w:t>
            </w:r>
            <w:r w:rsidRPr="00870B48">
              <w:rPr>
                <w:rFonts w:eastAsia="標楷體"/>
                <w:caps/>
                <w:color w:val="000000"/>
                <w:sz w:val="28"/>
                <w:szCs w:val="28"/>
              </w:rPr>
              <w:t>31</w:t>
            </w:r>
            <w:r w:rsidRPr="00870B48">
              <w:rPr>
                <w:rFonts w:eastAsia="標楷體"/>
                <w:caps/>
                <w:color w:val="000000"/>
                <w:sz w:val="28"/>
                <w:szCs w:val="28"/>
              </w:rPr>
              <w:t>日</w:t>
            </w:r>
            <w:r w:rsidRPr="00870B48">
              <w:rPr>
                <w:rFonts w:eastAsia="標楷體"/>
                <w:caps/>
                <w:color w:val="000000"/>
                <w:sz w:val="28"/>
                <w:szCs w:val="28"/>
              </w:rPr>
              <w:t>(</w:t>
            </w:r>
            <w:r w:rsidRPr="00870B48">
              <w:rPr>
                <w:rFonts w:eastAsia="標楷體"/>
                <w:caps/>
                <w:color w:val="000000"/>
                <w:sz w:val="28"/>
                <w:szCs w:val="28"/>
              </w:rPr>
              <w:t>費用年月</w:t>
            </w:r>
            <w:r w:rsidRPr="00870B48">
              <w:rPr>
                <w:rFonts w:eastAsia="標楷體"/>
                <w:caps/>
                <w:color w:val="000000"/>
                <w:sz w:val="28"/>
                <w:szCs w:val="28"/>
              </w:rPr>
              <w:t>)</w:t>
            </w:r>
          </w:p>
        </w:tc>
      </w:tr>
    </w:tbl>
    <w:p w14:paraId="12293FD1" w14:textId="19EA8320" w:rsidR="008C451E" w:rsidRPr="00B66FDD" w:rsidRDefault="00415354" w:rsidP="000F231C">
      <w:pPr>
        <w:pStyle w:val="1"/>
        <w:numPr>
          <w:ilvl w:val="0"/>
          <w:numId w:val="95"/>
        </w:numPr>
        <w:rPr>
          <w:highlight w:val="yellow"/>
        </w:rPr>
      </w:pPr>
      <w:r w:rsidRPr="00870B48">
        <w:br w:type="page"/>
      </w:r>
      <w:r w:rsidR="00EA3826" w:rsidRPr="00B66FDD">
        <w:rPr>
          <w:highlight w:val="yellow"/>
        </w:rPr>
        <w:lastRenderedPageBreak/>
        <w:t>002-</w:t>
      </w:r>
      <w:r w:rsidR="00EA3826" w:rsidRPr="00B66FDD">
        <w:rPr>
          <w:highlight w:val="yellow"/>
        </w:rPr>
        <w:t>婦產科門診局部處置申報率</w:t>
      </w:r>
    </w:p>
    <w:p w14:paraId="14E0A73C" w14:textId="77777777" w:rsidR="00196F06" w:rsidRPr="00870B48" w:rsidRDefault="00196F06" w:rsidP="00196F06">
      <w:pPr>
        <w:ind w:leftChars="177" w:left="425"/>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最新公告實施起日</w:t>
      </w:r>
      <w:r w:rsidRPr="00870B48">
        <w:rPr>
          <w:rFonts w:eastAsia="標楷體" w:hint="eastAsia"/>
          <w:sz w:val="20"/>
          <w:szCs w:val="20"/>
          <w:highlight w:val="yellow"/>
        </w:rPr>
        <w:t>105</w:t>
      </w:r>
      <w:r w:rsidRPr="00870B48">
        <w:rPr>
          <w:rFonts w:eastAsia="標楷體" w:hint="eastAsia"/>
          <w:sz w:val="20"/>
          <w:szCs w:val="20"/>
          <w:highlight w:val="yellow"/>
        </w:rPr>
        <w:t>年</w:t>
      </w:r>
      <w:r w:rsidRPr="00870B48">
        <w:rPr>
          <w:rFonts w:eastAsia="標楷體" w:hint="eastAsia"/>
          <w:sz w:val="20"/>
          <w:szCs w:val="20"/>
          <w:highlight w:val="yellow"/>
        </w:rPr>
        <w:t>2</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sidRPr="00870B48">
        <w:rPr>
          <w:rFonts w:eastAsia="標楷體"/>
          <w:sz w:val="20"/>
          <w:szCs w:val="20"/>
          <w:highlight w:val="yellow"/>
        </w:rPr>
        <w:t>94</w:t>
      </w:r>
      <w:r w:rsidRPr="00870B48">
        <w:rPr>
          <w:rFonts w:eastAsia="標楷體"/>
          <w:sz w:val="20"/>
          <w:szCs w:val="20"/>
          <w:highlight w:val="yellow"/>
        </w:rPr>
        <w:t>年</w:t>
      </w:r>
      <w:r w:rsidRPr="00870B48">
        <w:rPr>
          <w:rFonts w:eastAsia="標楷體"/>
          <w:sz w:val="20"/>
          <w:szCs w:val="20"/>
          <w:highlight w:val="yellow"/>
        </w:rPr>
        <w:t>7</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14:paraId="7049BE65" w14:textId="77777777" w:rsidR="00196F06" w:rsidRPr="00870B48" w:rsidRDefault="00196F06" w:rsidP="00B86569">
      <w:pPr>
        <w:ind w:leftChars="177" w:left="425"/>
        <w:rPr>
          <w:rFonts w:eastAsia="標楷體"/>
          <w:sz w:val="20"/>
          <w:szCs w:val="20"/>
        </w:rPr>
      </w:pPr>
    </w:p>
    <w:p w14:paraId="5381E807" w14:textId="3F510EAA" w:rsidR="006654D9" w:rsidRPr="00870B48" w:rsidRDefault="00E74986" w:rsidP="000F231C">
      <w:pPr>
        <w:pStyle w:val="2"/>
        <w:numPr>
          <w:ilvl w:val="0"/>
          <w:numId w:val="26"/>
        </w:numPr>
        <w:rPr>
          <w:rFonts w:ascii="Times New Roman" w:hAnsi="Times New Roman"/>
          <w:sz w:val="20"/>
          <w:szCs w:val="20"/>
        </w:rPr>
      </w:pPr>
      <w:r w:rsidRPr="00870B48">
        <w:rPr>
          <w:rFonts w:ascii="Times New Roman" w:hAnsi="Times New Roman" w:hint="eastAsia"/>
          <w:sz w:val="20"/>
          <w:szCs w:val="20"/>
        </w:rPr>
        <w:t>002</w:t>
      </w:r>
      <w:r w:rsidR="000A5BD8" w:rsidRPr="00870B48">
        <w:rPr>
          <w:rFonts w:ascii="Times New Roman" w:hAnsi="Times New Roman"/>
          <w:sz w:val="20"/>
          <w:szCs w:val="20"/>
        </w:rPr>
        <w:t>指標版本：實施起日</w:t>
      </w:r>
      <w:r w:rsidR="006654D9" w:rsidRPr="00870B48">
        <w:rPr>
          <w:rFonts w:ascii="Times New Roman" w:hAnsi="Times New Roman"/>
          <w:sz w:val="20"/>
          <w:szCs w:val="20"/>
        </w:rPr>
        <w:t>105</w:t>
      </w:r>
      <w:r w:rsidR="006654D9" w:rsidRPr="00870B48">
        <w:rPr>
          <w:rFonts w:ascii="Times New Roman" w:hAnsi="Times New Roman"/>
          <w:sz w:val="20"/>
          <w:szCs w:val="20"/>
        </w:rPr>
        <w:t>年</w:t>
      </w:r>
      <w:r w:rsidR="006654D9" w:rsidRPr="00870B48">
        <w:rPr>
          <w:rFonts w:ascii="Times New Roman" w:hAnsi="Times New Roman"/>
          <w:sz w:val="20"/>
          <w:szCs w:val="20"/>
        </w:rPr>
        <w:t>2</w:t>
      </w:r>
      <w:r w:rsidR="006654D9" w:rsidRPr="00870B48">
        <w:rPr>
          <w:rFonts w:ascii="Times New Roman" w:hAnsi="Times New Roman"/>
          <w:sz w:val="20"/>
          <w:szCs w:val="20"/>
        </w:rPr>
        <w:t>月</w:t>
      </w:r>
      <w:r w:rsidR="006654D9" w:rsidRPr="00870B48">
        <w:rPr>
          <w:rFonts w:ascii="Times New Roman" w:hAnsi="Times New Roman"/>
          <w:sz w:val="20"/>
          <w:szCs w:val="20"/>
        </w:rPr>
        <w:t>1</w:t>
      </w:r>
      <w:r w:rsidR="006654D9" w:rsidRPr="00870B48">
        <w:rPr>
          <w:rFonts w:ascii="Times New Roman" w:hAnsi="Times New Roman"/>
          <w:sz w:val="20"/>
          <w:szCs w:val="20"/>
        </w:rPr>
        <w:t>日</w:t>
      </w:r>
      <w:r w:rsidR="006654D9" w:rsidRPr="00870B48">
        <w:rPr>
          <w:rFonts w:ascii="Times New Roman" w:hAnsi="Times New Roman"/>
          <w:sz w:val="20"/>
          <w:szCs w:val="20"/>
        </w:rPr>
        <w:t>(</w:t>
      </w:r>
      <w:r w:rsidR="006654D9" w:rsidRPr="00870B48">
        <w:rPr>
          <w:rFonts w:ascii="Times New Roman" w:hAnsi="Times New Roman"/>
          <w:sz w:val="20"/>
          <w:szCs w:val="20"/>
        </w:rPr>
        <w:t>費用年月</w:t>
      </w:r>
      <w:r w:rsidR="006654D9" w:rsidRPr="00870B48">
        <w:rPr>
          <w:rFonts w:ascii="Times New Roman" w:hAnsi="Times New Roman"/>
          <w:sz w:val="20"/>
          <w:szCs w:val="20"/>
        </w:rPr>
        <w:t>)</w:t>
      </w:r>
      <w:r w:rsidR="001637B1" w:rsidRPr="00870B48">
        <w:rPr>
          <w:rFonts w:ascii="Times New Roman" w:hAnsi="Times New Roman"/>
          <w:sz w:val="20"/>
          <w:szCs w:val="20"/>
        </w:rPr>
        <w:t xml:space="preserve"> --</w:t>
      </w:r>
      <w:r w:rsidR="001637B1" w:rsidRPr="00870B48">
        <w:rPr>
          <w:rFonts w:ascii="Times New Roman" w:hAnsi="Times New Roman"/>
          <w:sz w:val="20"/>
          <w:szCs w:val="20"/>
        </w:rPr>
        <w:t>現行實施</w:t>
      </w:r>
    </w:p>
    <w:tbl>
      <w:tblPr>
        <w:tblW w:w="9639" w:type="dxa"/>
        <w:tblInd w:w="28" w:type="dxa"/>
        <w:tblCellMar>
          <w:left w:w="10" w:type="dxa"/>
          <w:right w:w="10" w:type="dxa"/>
        </w:tblCellMar>
        <w:tblLook w:val="04A0" w:firstRow="1" w:lastRow="0" w:firstColumn="1" w:lastColumn="0" w:noHBand="0" w:noVBand="1"/>
      </w:tblPr>
      <w:tblGrid>
        <w:gridCol w:w="1843"/>
        <w:gridCol w:w="7796"/>
      </w:tblGrid>
      <w:tr w:rsidR="00415354" w:rsidRPr="00870B48" w14:paraId="592046F1" w14:textId="77777777" w:rsidTr="00090DEC">
        <w:tc>
          <w:tcPr>
            <w:tcW w:w="184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FE0FF4B" w14:textId="77777777" w:rsidR="00415354" w:rsidRPr="00870B48" w:rsidRDefault="00415354" w:rsidP="00090DEC">
            <w:pPr>
              <w:snapToGrid w:val="0"/>
              <w:spacing w:line="360" w:lineRule="exact"/>
              <w:jc w:val="both"/>
              <w:rPr>
                <w:rFonts w:eastAsia="標楷體"/>
                <w:sz w:val="28"/>
                <w:szCs w:val="28"/>
              </w:rPr>
            </w:pPr>
            <w:r w:rsidRPr="00870B48">
              <w:rPr>
                <w:rFonts w:eastAsia="標楷體"/>
                <w:caps/>
                <w:color w:val="000000"/>
                <w:sz w:val="28"/>
                <w:szCs w:val="28"/>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5AEAC99" w14:textId="77777777" w:rsidR="00415354" w:rsidRPr="00870B48" w:rsidRDefault="00415354" w:rsidP="00090DEC">
            <w:pPr>
              <w:snapToGrid w:val="0"/>
              <w:spacing w:line="360" w:lineRule="exact"/>
              <w:jc w:val="both"/>
              <w:rPr>
                <w:rFonts w:eastAsia="標楷體"/>
                <w:sz w:val="28"/>
                <w:szCs w:val="28"/>
              </w:rPr>
            </w:pPr>
            <w:r w:rsidRPr="00870B48">
              <w:rPr>
                <w:rFonts w:eastAsia="標楷體"/>
                <w:color w:val="000000"/>
                <w:sz w:val="28"/>
                <w:szCs w:val="28"/>
              </w:rPr>
              <w:t>002-</w:t>
            </w:r>
            <w:r w:rsidRPr="00870B48">
              <w:rPr>
                <w:rFonts w:eastAsia="標楷體"/>
                <w:color w:val="000000"/>
                <w:sz w:val="28"/>
                <w:szCs w:val="28"/>
              </w:rPr>
              <w:t>西醫基層婦產科門診局部處置申報率</w:t>
            </w:r>
          </w:p>
        </w:tc>
      </w:tr>
      <w:tr w:rsidR="00415354" w:rsidRPr="00870B48" w14:paraId="0581A63E"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64E71D4" w14:textId="77777777" w:rsidR="00415354" w:rsidRPr="00870B48" w:rsidRDefault="00415354" w:rsidP="00090DEC">
            <w:pPr>
              <w:snapToGrid w:val="0"/>
              <w:spacing w:line="360" w:lineRule="exact"/>
              <w:jc w:val="both"/>
              <w:rPr>
                <w:rFonts w:eastAsia="標楷體"/>
                <w:caps/>
                <w:color w:val="000000"/>
                <w:sz w:val="28"/>
                <w:szCs w:val="28"/>
              </w:rPr>
            </w:pPr>
            <w:r w:rsidRPr="00870B48">
              <w:rPr>
                <w:rFonts w:eastAsia="標楷體"/>
                <w:caps/>
                <w:color w:val="000000"/>
                <w:sz w:val="28"/>
                <w:szCs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A71A988" w14:textId="77777777" w:rsidR="00415354" w:rsidRPr="00870B48" w:rsidRDefault="00415354" w:rsidP="00090DEC">
            <w:pPr>
              <w:snapToGrid w:val="0"/>
              <w:spacing w:line="360" w:lineRule="exact"/>
              <w:jc w:val="both"/>
              <w:rPr>
                <w:rFonts w:eastAsia="標楷體"/>
                <w:sz w:val="28"/>
                <w:szCs w:val="28"/>
              </w:rPr>
            </w:pPr>
            <w:r w:rsidRPr="00870B48">
              <w:rPr>
                <w:rFonts w:eastAsia="標楷體"/>
                <w:color w:val="000000"/>
                <w:sz w:val="28"/>
                <w:szCs w:val="28"/>
              </w:rPr>
              <w:t>降低不當之醫療處置</w:t>
            </w:r>
          </w:p>
        </w:tc>
      </w:tr>
      <w:tr w:rsidR="00415354" w:rsidRPr="00870B48" w14:paraId="0B1F71B9"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9D35836"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指標定義</w:t>
            </w:r>
          </w:p>
          <w:p w14:paraId="1BEBF898" w14:textId="77777777" w:rsidR="00415354" w:rsidRPr="00870B48" w:rsidRDefault="00415354" w:rsidP="00090DEC">
            <w:pPr>
              <w:snapToGrid w:val="0"/>
              <w:spacing w:line="360" w:lineRule="exact"/>
              <w:jc w:val="both"/>
              <w:rPr>
                <w:rFonts w:eastAsia="標楷體"/>
                <w:color w:val="000000"/>
                <w:sz w:val="28"/>
                <w:szCs w:val="28"/>
              </w:rPr>
            </w:pP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6ACA50D" w14:textId="77777777" w:rsidR="00415354" w:rsidRPr="00870B48" w:rsidRDefault="00415354" w:rsidP="00090DEC">
            <w:pPr>
              <w:snapToGrid w:val="0"/>
              <w:spacing w:line="300" w:lineRule="exact"/>
              <w:jc w:val="both"/>
              <w:rPr>
                <w:rFonts w:eastAsia="標楷體"/>
                <w:color w:val="000000"/>
                <w:sz w:val="28"/>
                <w:szCs w:val="28"/>
              </w:rPr>
            </w:pPr>
          </w:p>
          <w:p w14:paraId="6844C8A6" w14:textId="77777777" w:rsidR="00415354" w:rsidRPr="00870B48" w:rsidRDefault="00415354" w:rsidP="00090DEC">
            <w:pPr>
              <w:snapToGrid w:val="0"/>
              <w:spacing w:line="300" w:lineRule="exact"/>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1</w:t>
            </w:r>
            <w:r w:rsidRPr="00870B48">
              <w:rPr>
                <w:rFonts w:eastAsia="標楷體"/>
                <w:color w:val="000000"/>
                <w:sz w:val="28"/>
                <w:szCs w:val="28"/>
              </w:rPr>
              <w:t>：</w:t>
            </w:r>
          </w:p>
          <w:p w14:paraId="31D27BD8" w14:textId="77777777" w:rsidR="00415354" w:rsidRPr="00870B48" w:rsidRDefault="00415354" w:rsidP="00090DEC">
            <w:pPr>
              <w:snapToGrid w:val="0"/>
              <w:spacing w:line="300" w:lineRule="exact"/>
              <w:ind w:left="1230" w:hanging="899"/>
              <w:jc w:val="both"/>
              <w:rPr>
                <w:rFonts w:eastAsia="標楷體"/>
                <w:color w:val="000000"/>
                <w:sz w:val="28"/>
                <w:szCs w:val="28"/>
              </w:rPr>
            </w:pPr>
            <w:r w:rsidRPr="00870B48">
              <w:rPr>
                <w:rFonts w:eastAsia="標楷體"/>
                <w:color w:val="000000"/>
                <w:sz w:val="28"/>
                <w:szCs w:val="28"/>
              </w:rPr>
              <w:t>分子－婦產科門診申報會陰沖洗、陰道灌洗（醫令代碼為</w:t>
            </w:r>
            <w:r w:rsidRPr="00870B48">
              <w:rPr>
                <w:rFonts w:eastAsia="標楷體"/>
                <w:color w:val="000000"/>
                <w:sz w:val="28"/>
                <w:szCs w:val="28"/>
              </w:rPr>
              <w:t>55009C</w:t>
            </w:r>
            <w:r w:rsidRPr="00870B48">
              <w:rPr>
                <w:rFonts w:eastAsia="標楷體"/>
                <w:color w:val="000000"/>
                <w:sz w:val="28"/>
                <w:szCs w:val="28"/>
              </w:rPr>
              <w:t>、</w:t>
            </w:r>
            <w:r w:rsidRPr="00870B48">
              <w:rPr>
                <w:rFonts w:eastAsia="標楷體"/>
                <w:color w:val="000000"/>
                <w:sz w:val="28"/>
                <w:szCs w:val="28"/>
              </w:rPr>
              <w:t>55011C</w:t>
            </w:r>
            <w:r w:rsidRPr="00870B48">
              <w:rPr>
                <w:rFonts w:eastAsia="標楷體"/>
                <w:color w:val="000000"/>
                <w:sz w:val="28"/>
                <w:szCs w:val="28"/>
              </w:rPr>
              <w:t>）件數</w:t>
            </w:r>
          </w:p>
          <w:p w14:paraId="72E5EAC0" w14:textId="77777777" w:rsidR="00415354" w:rsidRPr="00870B48" w:rsidRDefault="00415354" w:rsidP="00090DEC">
            <w:pPr>
              <w:snapToGrid w:val="0"/>
              <w:spacing w:line="300" w:lineRule="exact"/>
              <w:ind w:left="1230" w:hanging="899"/>
              <w:jc w:val="both"/>
              <w:rPr>
                <w:rFonts w:eastAsia="標楷體"/>
                <w:sz w:val="28"/>
                <w:szCs w:val="28"/>
              </w:rPr>
            </w:pPr>
            <w:r w:rsidRPr="00870B48">
              <w:rPr>
                <w:rFonts w:eastAsia="標楷體"/>
                <w:color w:val="000000"/>
                <w:sz w:val="28"/>
                <w:szCs w:val="28"/>
              </w:rPr>
              <w:t>分母－婦產科門診申報件數</w:t>
            </w:r>
          </w:p>
          <w:p w14:paraId="796BCD6B" w14:textId="77777777" w:rsidR="00415354" w:rsidRPr="00870B48" w:rsidRDefault="00415354" w:rsidP="00090DEC">
            <w:pPr>
              <w:snapToGrid w:val="0"/>
              <w:spacing w:line="300" w:lineRule="exact"/>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2</w:t>
            </w:r>
            <w:r w:rsidRPr="00870B48">
              <w:rPr>
                <w:rFonts w:eastAsia="標楷體"/>
                <w:color w:val="000000"/>
                <w:sz w:val="28"/>
                <w:szCs w:val="28"/>
              </w:rPr>
              <w:t>：</w:t>
            </w:r>
          </w:p>
          <w:p w14:paraId="37B483DF" w14:textId="77777777" w:rsidR="00415354" w:rsidRPr="00870B48" w:rsidRDefault="00415354" w:rsidP="00090DEC">
            <w:pPr>
              <w:snapToGrid w:val="0"/>
              <w:spacing w:line="300" w:lineRule="exact"/>
              <w:ind w:left="1230" w:hanging="899"/>
              <w:jc w:val="both"/>
              <w:rPr>
                <w:rFonts w:eastAsia="標楷體"/>
                <w:color w:val="000000"/>
                <w:sz w:val="28"/>
                <w:szCs w:val="28"/>
              </w:rPr>
            </w:pPr>
            <w:r w:rsidRPr="00870B48">
              <w:rPr>
                <w:rFonts w:eastAsia="標楷體"/>
                <w:color w:val="000000"/>
                <w:sz w:val="28"/>
                <w:szCs w:val="28"/>
              </w:rPr>
              <w:t>分子－非婦產科門診申報會陰沖洗、陰道灌洗（醫令代碼為</w:t>
            </w:r>
            <w:r w:rsidRPr="00870B48">
              <w:rPr>
                <w:rFonts w:eastAsia="標楷體"/>
                <w:color w:val="000000"/>
                <w:sz w:val="28"/>
                <w:szCs w:val="28"/>
              </w:rPr>
              <w:t>55009C</w:t>
            </w:r>
            <w:r w:rsidRPr="00870B48">
              <w:rPr>
                <w:rFonts w:eastAsia="標楷體"/>
                <w:color w:val="000000"/>
                <w:sz w:val="28"/>
                <w:szCs w:val="28"/>
              </w:rPr>
              <w:t>、</w:t>
            </w:r>
            <w:r w:rsidRPr="00870B48">
              <w:rPr>
                <w:rFonts w:eastAsia="標楷體"/>
                <w:color w:val="000000"/>
                <w:sz w:val="28"/>
                <w:szCs w:val="28"/>
              </w:rPr>
              <w:t>55011C</w:t>
            </w:r>
            <w:r w:rsidRPr="00870B48">
              <w:rPr>
                <w:rFonts w:eastAsia="標楷體"/>
                <w:color w:val="000000"/>
                <w:sz w:val="28"/>
                <w:szCs w:val="28"/>
              </w:rPr>
              <w:t>）件數</w:t>
            </w:r>
          </w:p>
          <w:p w14:paraId="2333E18C" w14:textId="77777777" w:rsidR="00415354" w:rsidRPr="00870B48" w:rsidRDefault="00415354" w:rsidP="00090DEC">
            <w:pPr>
              <w:snapToGrid w:val="0"/>
              <w:spacing w:line="300" w:lineRule="exact"/>
              <w:ind w:left="1230" w:hanging="899"/>
              <w:jc w:val="both"/>
              <w:rPr>
                <w:rFonts w:eastAsia="標楷體"/>
                <w:sz w:val="28"/>
                <w:szCs w:val="28"/>
              </w:rPr>
            </w:pPr>
            <w:r w:rsidRPr="00870B48">
              <w:rPr>
                <w:rFonts w:eastAsia="標楷體"/>
                <w:color w:val="000000"/>
                <w:sz w:val="28"/>
                <w:szCs w:val="28"/>
              </w:rPr>
              <w:t>分母－非婦產科門診申報件數</w:t>
            </w:r>
          </w:p>
          <w:p w14:paraId="1860820B" w14:textId="77777777" w:rsidR="00415354" w:rsidRPr="00870B48" w:rsidRDefault="00415354" w:rsidP="00090DEC">
            <w:pPr>
              <w:snapToGrid w:val="0"/>
              <w:spacing w:line="300" w:lineRule="exact"/>
              <w:ind w:left="1"/>
              <w:jc w:val="both"/>
              <w:rPr>
                <w:rFonts w:eastAsia="標楷體"/>
                <w:color w:val="000000"/>
                <w:sz w:val="28"/>
                <w:szCs w:val="28"/>
              </w:rPr>
            </w:pPr>
            <w:r w:rsidRPr="00870B48">
              <w:rPr>
                <w:rFonts w:eastAsia="標楷體"/>
                <w:color w:val="000000"/>
                <w:sz w:val="28"/>
                <w:szCs w:val="28"/>
              </w:rPr>
              <w:t>註：本指標定義之科別為病患就醫科別。</w:t>
            </w:r>
          </w:p>
          <w:p w14:paraId="49698CBA" w14:textId="77777777" w:rsidR="00415354" w:rsidRPr="00870B48" w:rsidRDefault="00415354" w:rsidP="00090DEC">
            <w:pPr>
              <w:snapToGrid w:val="0"/>
              <w:spacing w:line="300" w:lineRule="exact"/>
              <w:ind w:left="1"/>
              <w:jc w:val="both"/>
              <w:rPr>
                <w:rFonts w:eastAsia="標楷體"/>
                <w:color w:val="000000"/>
                <w:sz w:val="28"/>
                <w:szCs w:val="28"/>
              </w:rPr>
            </w:pPr>
            <w:r w:rsidRPr="00870B48">
              <w:rPr>
                <w:rFonts w:eastAsia="標楷體"/>
                <w:color w:val="000000"/>
                <w:sz w:val="28"/>
                <w:szCs w:val="28"/>
              </w:rPr>
              <w:t>排除</w:t>
            </w:r>
            <w:r w:rsidRPr="00870B48">
              <w:rPr>
                <w:rFonts w:eastAsia="標楷體"/>
                <w:color w:val="000000"/>
                <w:sz w:val="28"/>
                <w:szCs w:val="28"/>
              </w:rPr>
              <w:t>A3</w:t>
            </w:r>
            <w:r w:rsidRPr="00870B48">
              <w:rPr>
                <w:rFonts w:eastAsia="標楷體"/>
                <w:color w:val="000000"/>
                <w:sz w:val="28"/>
                <w:szCs w:val="28"/>
              </w:rPr>
              <w:t>（預防保健）及</w:t>
            </w:r>
            <w:r w:rsidRPr="00870B48">
              <w:rPr>
                <w:rFonts w:eastAsia="標楷體"/>
                <w:color w:val="000000"/>
                <w:sz w:val="28"/>
                <w:szCs w:val="28"/>
              </w:rPr>
              <w:t>D2</w:t>
            </w:r>
            <w:r w:rsidRPr="00870B48">
              <w:rPr>
                <w:rFonts w:eastAsia="標楷體"/>
                <w:color w:val="000000"/>
                <w:sz w:val="28"/>
                <w:szCs w:val="28"/>
              </w:rPr>
              <w:t>（老人流感疫苗接種）之案件</w:t>
            </w:r>
          </w:p>
          <w:p w14:paraId="7148A644" w14:textId="77777777" w:rsidR="00415354" w:rsidRPr="00870B48" w:rsidRDefault="00415354" w:rsidP="00090DEC">
            <w:pPr>
              <w:snapToGrid w:val="0"/>
              <w:spacing w:line="300" w:lineRule="exact"/>
              <w:ind w:left="1"/>
              <w:jc w:val="both"/>
              <w:rPr>
                <w:rFonts w:eastAsia="標楷體"/>
                <w:color w:val="000000"/>
                <w:sz w:val="28"/>
                <w:szCs w:val="28"/>
              </w:rPr>
            </w:pPr>
          </w:p>
        </w:tc>
      </w:tr>
      <w:tr w:rsidR="00415354" w:rsidRPr="00870B48" w14:paraId="4BF73C56" w14:textId="77777777" w:rsidTr="00090DEC">
        <w:trPr>
          <w:trHeight w:val="470"/>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05A72CA"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8F28C25"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負向</w:t>
            </w:r>
          </w:p>
        </w:tc>
      </w:tr>
      <w:tr w:rsidR="00415354" w:rsidRPr="00870B48" w14:paraId="51AD14A0"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6D2815D"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4B9A99F"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依院所按月分析</w:t>
            </w:r>
          </w:p>
        </w:tc>
      </w:tr>
      <w:tr w:rsidR="00415354" w:rsidRPr="00870B48" w14:paraId="0B115E16"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7FD0C1F"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1C704D6"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西醫基層總額部門</w:t>
            </w:r>
          </w:p>
        </w:tc>
      </w:tr>
      <w:tr w:rsidR="00415354" w:rsidRPr="00870B48" w14:paraId="14C7F739"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4532B63"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5B4540C" w14:textId="77777777" w:rsidR="00415354" w:rsidRPr="00870B48" w:rsidRDefault="00415354" w:rsidP="00090DEC">
            <w:pPr>
              <w:snapToGrid w:val="0"/>
              <w:spacing w:line="360" w:lineRule="exact"/>
              <w:jc w:val="both"/>
              <w:rPr>
                <w:rFonts w:eastAsia="標楷體"/>
                <w:sz w:val="28"/>
                <w:szCs w:val="28"/>
              </w:rPr>
            </w:pPr>
            <w:r w:rsidRPr="00870B48">
              <w:rPr>
                <w:rFonts w:eastAsia="標楷體"/>
                <w:sz w:val="28"/>
                <w:szCs w:val="28"/>
              </w:rPr>
              <w:t>指標</w:t>
            </w:r>
            <w:r w:rsidRPr="00870B48">
              <w:rPr>
                <w:rFonts w:eastAsia="標楷體"/>
                <w:sz w:val="28"/>
                <w:szCs w:val="28"/>
              </w:rPr>
              <w:t>1</w:t>
            </w:r>
            <w:r w:rsidRPr="00870B48">
              <w:rPr>
                <w:rFonts w:eastAsia="標楷體"/>
                <w:sz w:val="28"/>
                <w:szCs w:val="28"/>
              </w:rPr>
              <w:t>：</w:t>
            </w:r>
          </w:p>
          <w:p w14:paraId="22093D75" w14:textId="77777777" w:rsidR="00415354" w:rsidRPr="00870B48" w:rsidRDefault="00415354" w:rsidP="00090DEC">
            <w:pPr>
              <w:snapToGrid w:val="0"/>
              <w:spacing w:line="360" w:lineRule="exact"/>
              <w:jc w:val="both"/>
              <w:rPr>
                <w:rFonts w:eastAsia="標楷體"/>
                <w:sz w:val="28"/>
                <w:szCs w:val="28"/>
              </w:rPr>
            </w:pPr>
            <w:r w:rsidRPr="00870B48">
              <w:rPr>
                <w:rFonts w:eastAsia="標楷體"/>
                <w:sz w:val="28"/>
                <w:szCs w:val="28"/>
              </w:rPr>
              <w:t>申報率超過</w:t>
            </w:r>
            <w:r w:rsidRPr="00870B48">
              <w:rPr>
                <w:rFonts w:eastAsia="標楷體"/>
                <w:sz w:val="28"/>
                <w:szCs w:val="28"/>
              </w:rPr>
              <w:t>30%</w:t>
            </w:r>
            <w:r w:rsidRPr="00870B48">
              <w:rPr>
                <w:rFonts w:eastAsia="標楷體"/>
                <w:sz w:val="28"/>
                <w:szCs w:val="28"/>
              </w:rPr>
              <w:t>者，超過部</w:t>
            </w:r>
            <w:r w:rsidRPr="00870B48">
              <w:rPr>
                <w:rFonts w:eastAsia="標楷體"/>
                <w:color w:val="000000"/>
                <w:sz w:val="28"/>
                <w:szCs w:val="28"/>
              </w:rPr>
              <w:t>分</w:t>
            </w:r>
            <w:r w:rsidRPr="00870B48">
              <w:rPr>
                <w:rFonts w:eastAsia="標楷體"/>
                <w:sz w:val="28"/>
                <w:szCs w:val="28"/>
              </w:rPr>
              <w:t>不予支付。</w:t>
            </w:r>
          </w:p>
          <w:p w14:paraId="578776F6" w14:textId="77777777" w:rsidR="00415354" w:rsidRPr="00870B48" w:rsidRDefault="00415354" w:rsidP="00090DEC">
            <w:pPr>
              <w:snapToGrid w:val="0"/>
              <w:spacing w:line="360" w:lineRule="exact"/>
              <w:ind w:left="2612" w:hanging="2612"/>
              <w:jc w:val="both"/>
              <w:rPr>
                <w:rFonts w:eastAsia="標楷體"/>
                <w:sz w:val="28"/>
                <w:szCs w:val="28"/>
              </w:rPr>
            </w:pPr>
            <w:r w:rsidRPr="00870B48">
              <w:rPr>
                <w:rFonts w:eastAsia="標楷體"/>
                <w:sz w:val="28"/>
                <w:szCs w:val="28"/>
              </w:rPr>
              <w:t>不予支付點數＝</w:t>
            </w:r>
            <w:r w:rsidRPr="00870B48">
              <w:rPr>
                <w:rFonts w:eastAsia="標楷體"/>
                <w:sz w:val="28"/>
                <w:szCs w:val="28"/>
                <w:u w:val="single"/>
              </w:rPr>
              <w:t>【分子件數－（分母件數＊</w:t>
            </w:r>
            <w:r w:rsidRPr="00870B48">
              <w:rPr>
                <w:rFonts w:eastAsia="標楷體"/>
                <w:sz w:val="28"/>
                <w:szCs w:val="28"/>
                <w:u w:val="single"/>
              </w:rPr>
              <w:t>30</w:t>
            </w:r>
            <w:r w:rsidRPr="00870B48">
              <w:rPr>
                <w:rFonts w:eastAsia="標楷體"/>
                <w:sz w:val="28"/>
                <w:szCs w:val="28"/>
                <w:u w:val="single"/>
              </w:rPr>
              <w:t>％）】／</w:t>
            </w:r>
            <w:r w:rsidRPr="00870B48">
              <w:rPr>
                <w:rFonts w:eastAsia="標楷體"/>
                <w:sz w:val="28"/>
                <w:szCs w:val="28"/>
                <w:u w:val="single"/>
              </w:rPr>
              <w:t xml:space="preserve"> </w:t>
            </w:r>
            <w:r w:rsidRPr="00870B48">
              <w:rPr>
                <w:rFonts w:eastAsia="標楷體"/>
                <w:sz w:val="28"/>
                <w:szCs w:val="28"/>
                <w:u w:val="single"/>
              </w:rPr>
              <w:t>分子件數</w:t>
            </w:r>
            <w:r w:rsidRPr="00870B48">
              <w:rPr>
                <w:rFonts w:eastAsia="標楷體"/>
                <w:sz w:val="28"/>
                <w:szCs w:val="28"/>
              </w:rPr>
              <w:t>＊婦產科門診申報會陰沖洗、陰道灌洗（醫令代碼為</w:t>
            </w:r>
            <w:r w:rsidRPr="00870B48">
              <w:rPr>
                <w:rFonts w:eastAsia="標楷體"/>
                <w:sz w:val="28"/>
                <w:szCs w:val="28"/>
              </w:rPr>
              <w:t>55009C</w:t>
            </w:r>
            <w:r w:rsidRPr="00870B48">
              <w:rPr>
                <w:rFonts w:eastAsia="標楷體"/>
                <w:sz w:val="28"/>
                <w:szCs w:val="28"/>
              </w:rPr>
              <w:t>、</w:t>
            </w:r>
            <w:r w:rsidRPr="00870B48">
              <w:rPr>
                <w:rFonts w:eastAsia="標楷體"/>
                <w:sz w:val="28"/>
                <w:szCs w:val="28"/>
              </w:rPr>
              <w:t>55011C</w:t>
            </w:r>
            <w:r w:rsidRPr="00870B48">
              <w:rPr>
                <w:rFonts w:eastAsia="標楷體"/>
                <w:sz w:val="28"/>
                <w:szCs w:val="28"/>
              </w:rPr>
              <w:t>）之總點數合計。</w:t>
            </w:r>
          </w:p>
          <w:p w14:paraId="02EBA3D2" w14:textId="77777777" w:rsidR="00415354" w:rsidRPr="00870B48" w:rsidRDefault="00415354" w:rsidP="00090DEC">
            <w:pPr>
              <w:snapToGrid w:val="0"/>
              <w:spacing w:line="360" w:lineRule="exact"/>
              <w:ind w:left="2612" w:hanging="2612"/>
              <w:jc w:val="both"/>
              <w:rPr>
                <w:rFonts w:eastAsia="標楷體"/>
                <w:sz w:val="28"/>
                <w:szCs w:val="28"/>
              </w:rPr>
            </w:pPr>
            <w:r w:rsidRPr="00870B48">
              <w:rPr>
                <w:rFonts w:eastAsia="標楷體"/>
                <w:sz w:val="28"/>
                <w:szCs w:val="28"/>
              </w:rPr>
              <w:t>指標</w:t>
            </w:r>
            <w:r w:rsidRPr="00870B48">
              <w:rPr>
                <w:rFonts w:eastAsia="標楷體"/>
                <w:sz w:val="28"/>
                <w:szCs w:val="28"/>
              </w:rPr>
              <w:t>2</w:t>
            </w:r>
            <w:r w:rsidRPr="00870B48">
              <w:rPr>
                <w:rFonts w:eastAsia="標楷體"/>
                <w:sz w:val="28"/>
                <w:szCs w:val="28"/>
              </w:rPr>
              <w:t>：</w:t>
            </w:r>
          </w:p>
          <w:p w14:paraId="24F86AB6" w14:textId="77777777" w:rsidR="00415354" w:rsidRPr="00870B48" w:rsidRDefault="00415354" w:rsidP="00090DEC">
            <w:pPr>
              <w:snapToGrid w:val="0"/>
              <w:spacing w:line="360" w:lineRule="exact"/>
              <w:jc w:val="both"/>
              <w:rPr>
                <w:rFonts w:eastAsia="標楷體"/>
                <w:sz w:val="28"/>
                <w:szCs w:val="28"/>
              </w:rPr>
            </w:pPr>
            <w:r w:rsidRPr="00870B48">
              <w:rPr>
                <w:rFonts w:eastAsia="標楷體"/>
                <w:sz w:val="28"/>
                <w:szCs w:val="28"/>
              </w:rPr>
              <w:t>申報率超過</w:t>
            </w:r>
            <w:r w:rsidRPr="00870B48">
              <w:rPr>
                <w:rFonts w:eastAsia="標楷體"/>
                <w:sz w:val="28"/>
                <w:szCs w:val="28"/>
              </w:rPr>
              <w:t>0.42 %</w:t>
            </w:r>
            <w:r w:rsidRPr="00870B48">
              <w:rPr>
                <w:rFonts w:eastAsia="標楷體"/>
                <w:sz w:val="28"/>
                <w:szCs w:val="28"/>
              </w:rPr>
              <w:t>者，超過部分不予支付。</w:t>
            </w:r>
          </w:p>
          <w:p w14:paraId="69227D2B" w14:textId="77777777" w:rsidR="00415354" w:rsidRPr="00870B48" w:rsidRDefault="00415354" w:rsidP="00090DEC">
            <w:pPr>
              <w:snapToGrid w:val="0"/>
              <w:spacing w:line="360" w:lineRule="exact"/>
              <w:ind w:left="2612" w:hanging="2612"/>
              <w:jc w:val="both"/>
              <w:rPr>
                <w:rFonts w:eastAsia="標楷體"/>
                <w:sz w:val="28"/>
                <w:szCs w:val="28"/>
              </w:rPr>
            </w:pPr>
            <w:r w:rsidRPr="00870B48">
              <w:rPr>
                <w:rFonts w:eastAsia="標楷體"/>
                <w:sz w:val="28"/>
                <w:szCs w:val="28"/>
              </w:rPr>
              <w:t>不予支付點數＝</w:t>
            </w:r>
            <w:r w:rsidRPr="00870B48">
              <w:rPr>
                <w:rFonts w:eastAsia="標楷體"/>
                <w:sz w:val="28"/>
                <w:szCs w:val="28"/>
                <w:u w:val="single"/>
              </w:rPr>
              <w:t>【分子件數－（分母件數＊</w:t>
            </w:r>
            <w:r w:rsidRPr="00870B48">
              <w:rPr>
                <w:rFonts w:eastAsia="標楷體"/>
                <w:sz w:val="28"/>
                <w:szCs w:val="28"/>
                <w:u w:val="single"/>
              </w:rPr>
              <w:t>0.42</w:t>
            </w:r>
            <w:r w:rsidRPr="00870B48">
              <w:rPr>
                <w:rFonts w:eastAsia="標楷體"/>
                <w:sz w:val="28"/>
                <w:szCs w:val="28"/>
                <w:u w:val="single"/>
              </w:rPr>
              <w:t>％）】／分子件數</w:t>
            </w:r>
            <w:r w:rsidRPr="00870B48">
              <w:rPr>
                <w:rFonts w:eastAsia="標楷體"/>
                <w:sz w:val="28"/>
                <w:szCs w:val="28"/>
              </w:rPr>
              <w:t>＊非婦產科門診申報會陰沖洗、陰道灌洗（醫令代碼為</w:t>
            </w:r>
            <w:r w:rsidRPr="00870B48">
              <w:rPr>
                <w:rFonts w:eastAsia="標楷體"/>
                <w:sz w:val="28"/>
                <w:szCs w:val="28"/>
              </w:rPr>
              <w:t>55009C</w:t>
            </w:r>
            <w:r w:rsidRPr="00870B48">
              <w:rPr>
                <w:rFonts w:eastAsia="標楷體"/>
                <w:sz w:val="28"/>
                <w:szCs w:val="28"/>
              </w:rPr>
              <w:t>、</w:t>
            </w:r>
            <w:r w:rsidRPr="00870B48">
              <w:rPr>
                <w:rFonts w:eastAsia="標楷體"/>
                <w:sz w:val="28"/>
                <w:szCs w:val="28"/>
              </w:rPr>
              <w:t>55011C</w:t>
            </w:r>
            <w:r w:rsidRPr="00870B48">
              <w:rPr>
                <w:rFonts w:eastAsia="標楷體"/>
                <w:sz w:val="28"/>
                <w:szCs w:val="28"/>
              </w:rPr>
              <w:t>）之總點數合計。</w:t>
            </w:r>
          </w:p>
          <w:p w14:paraId="6B28BC2D" w14:textId="77777777" w:rsidR="00415354" w:rsidRPr="00870B48" w:rsidRDefault="00415354" w:rsidP="00090DEC">
            <w:pPr>
              <w:snapToGrid w:val="0"/>
              <w:spacing w:line="360" w:lineRule="exact"/>
              <w:ind w:left="2612" w:hanging="2612"/>
              <w:jc w:val="both"/>
              <w:rPr>
                <w:rFonts w:eastAsia="標楷體"/>
                <w:color w:val="000000"/>
                <w:sz w:val="28"/>
                <w:szCs w:val="28"/>
              </w:rPr>
            </w:pPr>
          </w:p>
        </w:tc>
      </w:tr>
      <w:tr w:rsidR="00415354" w:rsidRPr="00870B48" w14:paraId="6FE82DEE"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663F656" w14:textId="77777777" w:rsidR="00415354" w:rsidRPr="00870B48" w:rsidRDefault="00415354" w:rsidP="00090DEC">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3EE16A9" w14:textId="535255CD" w:rsidR="00415354" w:rsidRPr="00870B48" w:rsidRDefault="00415354" w:rsidP="00090DEC">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6</w:t>
            </w:r>
            <w:r w:rsidRPr="00870B48">
              <w:rPr>
                <w:rFonts w:eastAsia="標楷體"/>
                <w:sz w:val="28"/>
                <w:szCs w:val="28"/>
              </w:rPr>
              <w:t>日衛部保字第</w:t>
            </w:r>
            <w:r w:rsidRPr="00870B48">
              <w:rPr>
                <w:rFonts w:eastAsia="標楷體"/>
                <w:sz w:val="28"/>
                <w:szCs w:val="28"/>
              </w:rPr>
              <w:t>1040139260</w:t>
            </w:r>
            <w:r w:rsidRPr="00870B48">
              <w:rPr>
                <w:rFonts w:eastAsia="標楷體"/>
                <w:sz w:val="28"/>
                <w:szCs w:val="28"/>
              </w:rPr>
              <w:t>號</w:t>
            </w:r>
            <w:r w:rsidR="007975BE">
              <w:rPr>
                <w:rFonts w:eastAsia="標楷體" w:hint="eastAsia"/>
                <w:sz w:val="28"/>
                <w:szCs w:val="28"/>
              </w:rPr>
              <w:t>函</w:t>
            </w:r>
          </w:p>
        </w:tc>
      </w:tr>
      <w:tr w:rsidR="00415354" w:rsidRPr="00870B48" w14:paraId="50B1FAD0"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936E9D0" w14:textId="77777777" w:rsidR="00415354" w:rsidRPr="00870B48" w:rsidRDefault="00415354" w:rsidP="00090DEC">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AB4AF33" w14:textId="77777777" w:rsidR="00415354" w:rsidRPr="00870B48" w:rsidRDefault="00415354" w:rsidP="00090DEC">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8</w:t>
            </w:r>
            <w:r w:rsidRPr="00870B48">
              <w:rPr>
                <w:rFonts w:eastAsia="標楷體"/>
                <w:sz w:val="28"/>
                <w:szCs w:val="28"/>
              </w:rPr>
              <w:t>日健保審字第</w:t>
            </w:r>
            <w:r w:rsidRPr="00870B48">
              <w:rPr>
                <w:rFonts w:eastAsia="標楷體"/>
                <w:sz w:val="28"/>
                <w:szCs w:val="28"/>
              </w:rPr>
              <w:t>1040045128</w:t>
            </w:r>
            <w:r w:rsidRPr="00870B48">
              <w:rPr>
                <w:rFonts w:eastAsia="標楷體"/>
                <w:sz w:val="28"/>
                <w:szCs w:val="28"/>
              </w:rPr>
              <w:t>號</w:t>
            </w:r>
          </w:p>
        </w:tc>
      </w:tr>
      <w:tr w:rsidR="00415354" w:rsidRPr="00870B48" w14:paraId="5EF8B567" w14:textId="77777777" w:rsidTr="00090DEC">
        <w:tc>
          <w:tcPr>
            <w:tcW w:w="184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56EFDBBF" w14:textId="77777777" w:rsidR="00415354" w:rsidRPr="00870B48" w:rsidRDefault="00415354" w:rsidP="00090DEC">
            <w:pPr>
              <w:snapToGrid w:val="0"/>
              <w:jc w:val="both"/>
              <w:rPr>
                <w:rFonts w:eastAsia="標楷體"/>
                <w:sz w:val="28"/>
                <w:szCs w:val="28"/>
              </w:rPr>
            </w:pPr>
            <w:bookmarkStart w:id="1" w:name="_Hlk53067488"/>
            <w:r w:rsidRPr="00870B48">
              <w:rPr>
                <w:rFonts w:eastAsia="標楷體"/>
                <w:color w:val="000000"/>
                <w:sz w:val="28"/>
                <w:szCs w:val="28"/>
              </w:rPr>
              <w:t>實施起日</w:t>
            </w:r>
          </w:p>
        </w:tc>
        <w:tc>
          <w:tcPr>
            <w:tcW w:w="779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4ACE1497" w14:textId="77777777" w:rsidR="00415354" w:rsidRPr="00870B48" w:rsidRDefault="00415354" w:rsidP="00090DEC">
            <w:pPr>
              <w:snapToGrid w:val="0"/>
              <w:rPr>
                <w:rFonts w:eastAsia="標楷體"/>
                <w:sz w:val="28"/>
                <w:szCs w:val="28"/>
              </w:rPr>
            </w:pPr>
            <w:r w:rsidRPr="00870B48">
              <w:rPr>
                <w:rFonts w:eastAsia="標楷體"/>
                <w:sz w:val="28"/>
                <w:szCs w:val="28"/>
              </w:rPr>
              <w:t>105</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p>
        </w:tc>
      </w:tr>
      <w:bookmarkEnd w:id="1"/>
    </w:tbl>
    <w:p w14:paraId="06541460" w14:textId="77777777" w:rsidR="00415354" w:rsidRPr="00870B48" w:rsidRDefault="00415354">
      <w:pPr>
        <w:widowControl/>
        <w:suppressAutoHyphens w:val="0"/>
        <w:rPr>
          <w:rFonts w:eastAsia="標楷體"/>
          <w:highlight w:val="yellow"/>
        </w:rPr>
      </w:pPr>
      <w:r w:rsidRPr="00870B48">
        <w:rPr>
          <w:rFonts w:eastAsia="標楷體"/>
          <w:highlight w:val="yellow"/>
        </w:rPr>
        <w:br w:type="page"/>
      </w:r>
    </w:p>
    <w:p w14:paraId="629E6630" w14:textId="0ACC8E92" w:rsidR="00415354" w:rsidRPr="00870B48" w:rsidRDefault="00E74986" w:rsidP="000F231C">
      <w:pPr>
        <w:pStyle w:val="2"/>
        <w:numPr>
          <w:ilvl w:val="0"/>
          <w:numId w:val="26"/>
        </w:numPr>
        <w:rPr>
          <w:rFonts w:ascii="Times New Roman" w:hAnsi="Times New Roman"/>
          <w:sz w:val="20"/>
          <w:szCs w:val="20"/>
        </w:rPr>
      </w:pPr>
      <w:r w:rsidRPr="00870B48">
        <w:rPr>
          <w:rFonts w:ascii="Times New Roman" w:hAnsi="Times New Roman" w:hint="eastAsia"/>
          <w:sz w:val="20"/>
          <w:szCs w:val="20"/>
        </w:rPr>
        <w:lastRenderedPageBreak/>
        <w:t>002</w:t>
      </w:r>
      <w:r w:rsidR="000A5BD8" w:rsidRPr="00870B48">
        <w:rPr>
          <w:rFonts w:ascii="Times New Roman" w:hAnsi="Times New Roman"/>
          <w:sz w:val="20"/>
          <w:szCs w:val="20"/>
        </w:rPr>
        <w:t>指標版本：實施起</w:t>
      </w:r>
      <w:r w:rsidR="00196F06" w:rsidRPr="00870B48">
        <w:rPr>
          <w:rFonts w:ascii="Times New Roman" w:hAnsi="Times New Roman"/>
          <w:sz w:val="20"/>
          <w:szCs w:val="20"/>
        </w:rPr>
        <w:t>迄</w:t>
      </w:r>
      <w:r w:rsidR="000A5BD8" w:rsidRPr="00870B48">
        <w:rPr>
          <w:rFonts w:ascii="Times New Roman" w:hAnsi="Times New Roman"/>
          <w:sz w:val="20"/>
          <w:szCs w:val="20"/>
        </w:rPr>
        <w:t>日</w:t>
      </w:r>
      <w:r w:rsidR="006654D9" w:rsidRPr="00870B48">
        <w:rPr>
          <w:rFonts w:ascii="Times New Roman" w:hAnsi="Times New Roman"/>
          <w:sz w:val="20"/>
          <w:szCs w:val="20"/>
        </w:rPr>
        <w:t>100</w:t>
      </w:r>
      <w:r w:rsidR="006654D9" w:rsidRPr="00870B48">
        <w:rPr>
          <w:rFonts w:ascii="Times New Roman" w:hAnsi="Times New Roman"/>
          <w:sz w:val="20"/>
          <w:szCs w:val="20"/>
        </w:rPr>
        <w:t>年</w:t>
      </w:r>
      <w:r w:rsidR="006654D9" w:rsidRPr="00870B48">
        <w:rPr>
          <w:rFonts w:ascii="Times New Roman" w:hAnsi="Times New Roman"/>
          <w:sz w:val="20"/>
          <w:szCs w:val="20"/>
        </w:rPr>
        <w:t>1</w:t>
      </w:r>
      <w:r w:rsidR="006654D9" w:rsidRPr="00870B48">
        <w:rPr>
          <w:rFonts w:ascii="Times New Roman" w:hAnsi="Times New Roman"/>
          <w:sz w:val="20"/>
          <w:szCs w:val="20"/>
        </w:rPr>
        <w:t>月</w:t>
      </w:r>
      <w:r w:rsidR="006654D9" w:rsidRPr="00870B48">
        <w:rPr>
          <w:rFonts w:ascii="Times New Roman" w:hAnsi="Times New Roman"/>
          <w:sz w:val="20"/>
          <w:szCs w:val="20"/>
        </w:rPr>
        <w:t>1</w:t>
      </w:r>
      <w:r w:rsidR="006654D9" w:rsidRPr="00870B48">
        <w:rPr>
          <w:rFonts w:ascii="Times New Roman" w:hAnsi="Times New Roman"/>
          <w:sz w:val="20"/>
          <w:szCs w:val="20"/>
        </w:rPr>
        <w:t>日</w:t>
      </w:r>
      <w:r w:rsidR="006654D9" w:rsidRPr="00870B48">
        <w:rPr>
          <w:rFonts w:ascii="Times New Roman" w:hAnsi="Times New Roman"/>
          <w:sz w:val="20"/>
          <w:szCs w:val="20"/>
        </w:rPr>
        <w:t>(</w:t>
      </w:r>
      <w:r w:rsidR="006654D9" w:rsidRPr="00870B48">
        <w:rPr>
          <w:rFonts w:ascii="Times New Roman" w:hAnsi="Times New Roman"/>
          <w:sz w:val="20"/>
          <w:szCs w:val="20"/>
        </w:rPr>
        <w:t>費用年月</w:t>
      </w:r>
      <w:r w:rsidR="006654D9" w:rsidRPr="00870B48">
        <w:rPr>
          <w:rFonts w:ascii="Times New Roman" w:hAnsi="Times New Roman"/>
          <w:sz w:val="20"/>
          <w:szCs w:val="20"/>
        </w:rPr>
        <w:t>) ~105</w:t>
      </w:r>
      <w:r w:rsidR="006654D9" w:rsidRPr="00870B48">
        <w:rPr>
          <w:rFonts w:ascii="Times New Roman" w:hAnsi="Times New Roman"/>
          <w:sz w:val="20"/>
          <w:szCs w:val="20"/>
        </w:rPr>
        <w:t>年</w:t>
      </w:r>
      <w:r w:rsidR="006654D9" w:rsidRPr="00870B48">
        <w:rPr>
          <w:rFonts w:ascii="Times New Roman" w:hAnsi="Times New Roman"/>
          <w:sz w:val="20"/>
          <w:szCs w:val="20"/>
        </w:rPr>
        <w:t>1</w:t>
      </w:r>
      <w:r w:rsidR="006654D9" w:rsidRPr="00870B48">
        <w:rPr>
          <w:rFonts w:ascii="Times New Roman" w:hAnsi="Times New Roman"/>
          <w:sz w:val="20"/>
          <w:szCs w:val="20"/>
        </w:rPr>
        <w:t>月</w:t>
      </w:r>
      <w:r w:rsidR="006654D9" w:rsidRPr="00870B48">
        <w:rPr>
          <w:rFonts w:ascii="Times New Roman" w:hAnsi="Times New Roman"/>
          <w:sz w:val="20"/>
          <w:szCs w:val="20"/>
        </w:rPr>
        <w:t>31</w:t>
      </w:r>
      <w:r w:rsidR="006654D9" w:rsidRPr="00870B48">
        <w:rPr>
          <w:rFonts w:ascii="Times New Roman" w:hAnsi="Times New Roman"/>
          <w:sz w:val="20"/>
          <w:szCs w:val="20"/>
        </w:rPr>
        <w:t>日</w:t>
      </w:r>
      <w:r w:rsidR="006654D9" w:rsidRPr="00870B48">
        <w:rPr>
          <w:rFonts w:ascii="Times New Roman" w:hAnsi="Times New Roman"/>
          <w:sz w:val="20"/>
          <w:szCs w:val="20"/>
        </w:rPr>
        <w:t>(</w:t>
      </w:r>
      <w:r w:rsidR="006654D9" w:rsidRPr="00870B48">
        <w:rPr>
          <w:rFonts w:ascii="Times New Roman" w:hAnsi="Times New Roman"/>
          <w:sz w:val="20"/>
          <w:szCs w:val="20"/>
        </w:rPr>
        <w:t>費用年月</w:t>
      </w:r>
      <w:r w:rsidR="006654D9" w:rsidRPr="00870B48">
        <w:rPr>
          <w:rFonts w:ascii="Times New Roman" w:hAnsi="Times New Roman"/>
          <w:sz w:val="20"/>
          <w:szCs w:val="20"/>
        </w:rPr>
        <w:t>)</w:t>
      </w:r>
    </w:p>
    <w:tbl>
      <w:tblPr>
        <w:tblW w:w="9639" w:type="dxa"/>
        <w:tblInd w:w="28" w:type="dxa"/>
        <w:tblCellMar>
          <w:left w:w="10" w:type="dxa"/>
          <w:right w:w="10" w:type="dxa"/>
        </w:tblCellMar>
        <w:tblLook w:val="04A0" w:firstRow="1" w:lastRow="0" w:firstColumn="1" w:lastColumn="0" w:noHBand="0" w:noVBand="1"/>
      </w:tblPr>
      <w:tblGrid>
        <w:gridCol w:w="1816"/>
        <w:gridCol w:w="7823"/>
      </w:tblGrid>
      <w:tr w:rsidR="00415354" w:rsidRPr="00870B48" w14:paraId="597E1458" w14:textId="77777777" w:rsidTr="00090DEC">
        <w:tc>
          <w:tcPr>
            <w:tcW w:w="1816"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7794A43" w14:textId="77777777" w:rsidR="00415354" w:rsidRPr="00870B48" w:rsidRDefault="00415354" w:rsidP="00090DEC">
            <w:pPr>
              <w:snapToGrid w:val="0"/>
              <w:spacing w:line="360" w:lineRule="exact"/>
              <w:jc w:val="both"/>
              <w:rPr>
                <w:rFonts w:eastAsia="標楷體"/>
                <w:caps/>
                <w:color w:val="000000"/>
                <w:sz w:val="28"/>
                <w:szCs w:val="28"/>
              </w:rPr>
            </w:pPr>
            <w:r w:rsidRPr="00870B48">
              <w:rPr>
                <w:rFonts w:eastAsia="標楷體"/>
                <w:caps/>
                <w:color w:val="000000"/>
                <w:sz w:val="28"/>
                <w:szCs w:val="28"/>
              </w:rPr>
              <w:t>指標名稱</w:t>
            </w:r>
          </w:p>
        </w:tc>
        <w:tc>
          <w:tcPr>
            <w:tcW w:w="7823"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322CF79" w14:textId="77777777" w:rsidR="00415354" w:rsidRPr="00870B48" w:rsidRDefault="00415354" w:rsidP="00090DEC">
            <w:pPr>
              <w:snapToGrid w:val="0"/>
              <w:spacing w:line="360" w:lineRule="exact"/>
              <w:jc w:val="both"/>
              <w:rPr>
                <w:rFonts w:eastAsia="標楷體"/>
                <w:sz w:val="28"/>
                <w:szCs w:val="28"/>
              </w:rPr>
            </w:pPr>
            <w:r w:rsidRPr="00870B48">
              <w:rPr>
                <w:rFonts w:eastAsia="標楷體"/>
                <w:color w:val="000000"/>
                <w:sz w:val="28"/>
                <w:szCs w:val="28"/>
              </w:rPr>
              <w:t>002-</w:t>
            </w:r>
            <w:r w:rsidRPr="00870B48">
              <w:rPr>
                <w:rFonts w:eastAsia="標楷體"/>
                <w:color w:val="000000"/>
                <w:sz w:val="28"/>
                <w:szCs w:val="28"/>
              </w:rPr>
              <w:t>西醫基層婦產科門診局部處置申報率</w:t>
            </w:r>
          </w:p>
        </w:tc>
      </w:tr>
      <w:tr w:rsidR="00415354" w:rsidRPr="00870B48" w14:paraId="401CEE02" w14:textId="77777777" w:rsidTr="00090DEC">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4DF676F" w14:textId="77777777" w:rsidR="00415354" w:rsidRPr="00870B48" w:rsidRDefault="00415354" w:rsidP="00090DEC">
            <w:pPr>
              <w:snapToGrid w:val="0"/>
              <w:spacing w:line="360" w:lineRule="exact"/>
              <w:jc w:val="both"/>
              <w:rPr>
                <w:rFonts w:eastAsia="標楷體"/>
                <w:caps/>
                <w:color w:val="000000"/>
                <w:sz w:val="28"/>
                <w:szCs w:val="28"/>
              </w:rPr>
            </w:pPr>
            <w:r w:rsidRPr="00870B48">
              <w:rPr>
                <w:rFonts w:eastAsia="標楷體"/>
                <w:caps/>
                <w:color w:val="000000"/>
                <w:sz w:val="28"/>
                <w:szCs w:val="28"/>
              </w:rPr>
              <w:t>實施目的</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98FE3A5" w14:textId="77777777" w:rsidR="00415354" w:rsidRPr="00870B48" w:rsidRDefault="00415354" w:rsidP="00090DEC">
            <w:pPr>
              <w:snapToGrid w:val="0"/>
              <w:spacing w:line="360" w:lineRule="exact"/>
              <w:jc w:val="both"/>
              <w:rPr>
                <w:rFonts w:eastAsia="標楷體"/>
                <w:sz w:val="28"/>
                <w:szCs w:val="28"/>
              </w:rPr>
            </w:pPr>
            <w:r w:rsidRPr="00870B48">
              <w:rPr>
                <w:rFonts w:eastAsia="標楷體"/>
                <w:color w:val="000000"/>
                <w:sz w:val="28"/>
                <w:szCs w:val="28"/>
              </w:rPr>
              <w:t>降低不當之醫療處置</w:t>
            </w:r>
          </w:p>
        </w:tc>
      </w:tr>
      <w:tr w:rsidR="00415354" w:rsidRPr="00870B48" w14:paraId="7D83C06C" w14:textId="77777777" w:rsidTr="00090DEC">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0E39DFE"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指標定義</w:t>
            </w:r>
          </w:p>
          <w:p w14:paraId="2730D5E4" w14:textId="77777777" w:rsidR="00415354" w:rsidRPr="00870B48" w:rsidRDefault="00415354" w:rsidP="00090DEC">
            <w:pPr>
              <w:snapToGrid w:val="0"/>
              <w:spacing w:line="360" w:lineRule="exact"/>
              <w:jc w:val="both"/>
              <w:rPr>
                <w:rFonts w:eastAsia="標楷體"/>
                <w:color w:val="000000"/>
                <w:sz w:val="28"/>
                <w:szCs w:val="28"/>
              </w:rPr>
            </w:pP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78A63A6"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1</w:t>
            </w:r>
            <w:r w:rsidRPr="00870B48">
              <w:rPr>
                <w:rFonts w:eastAsia="標楷體"/>
                <w:color w:val="000000"/>
                <w:sz w:val="28"/>
                <w:szCs w:val="28"/>
              </w:rPr>
              <w:t>：</w:t>
            </w:r>
          </w:p>
          <w:p w14:paraId="331D8649" w14:textId="77777777" w:rsidR="00415354" w:rsidRPr="00870B48" w:rsidRDefault="00415354" w:rsidP="00090DEC">
            <w:pPr>
              <w:snapToGrid w:val="0"/>
              <w:spacing w:line="360" w:lineRule="exact"/>
              <w:ind w:left="1230" w:hanging="899"/>
              <w:jc w:val="both"/>
              <w:rPr>
                <w:rFonts w:eastAsia="標楷體"/>
                <w:color w:val="000000"/>
                <w:sz w:val="28"/>
                <w:szCs w:val="28"/>
              </w:rPr>
            </w:pPr>
            <w:r w:rsidRPr="00870B48">
              <w:rPr>
                <w:rFonts w:eastAsia="標楷體"/>
                <w:color w:val="000000"/>
                <w:sz w:val="28"/>
                <w:szCs w:val="28"/>
              </w:rPr>
              <w:t>分子－婦產科門診申報會陰沖洗、陰道灌洗（醫令代碼為</w:t>
            </w:r>
            <w:r w:rsidRPr="00870B48">
              <w:rPr>
                <w:rFonts w:eastAsia="標楷體"/>
                <w:color w:val="000000"/>
                <w:sz w:val="28"/>
                <w:szCs w:val="28"/>
              </w:rPr>
              <w:t>55009C</w:t>
            </w:r>
            <w:r w:rsidRPr="00870B48">
              <w:rPr>
                <w:rFonts w:eastAsia="標楷體"/>
                <w:color w:val="000000"/>
                <w:sz w:val="28"/>
                <w:szCs w:val="28"/>
              </w:rPr>
              <w:t>、</w:t>
            </w:r>
            <w:r w:rsidRPr="00870B48">
              <w:rPr>
                <w:rFonts w:eastAsia="標楷體"/>
                <w:color w:val="000000"/>
                <w:sz w:val="28"/>
                <w:szCs w:val="28"/>
              </w:rPr>
              <w:t>55011C</w:t>
            </w:r>
            <w:r w:rsidRPr="00870B48">
              <w:rPr>
                <w:rFonts w:eastAsia="標楷體"/>
                <w:color w:val="000000"/>
                <w:sz w:val="28"/>
                <w:szCs w:val="28"/>
              </w:rPr>
              <w:t>）件數</w:t>
            </w:r>
          </w:p>
          <w:p w14:paraId="0EB57417" w14:textId="77777777" w:rsidR="00415354" w:rsidRPr="00870B48" w:rsidRDefault="00415354" w:rsidP="00090DEC">
            <w:pPr>
              <w:snapToGrid w:val="0"/>
              <w:spacing w:line="360" w:lineRule="exact"/>
              <w:ind w:left="1230" w:hanging="899"/>
              <w:jc w:val="both"/>
              <w:rPr>
                <w:rFonts w:eastAsia="標楷體"/>
                <w:sz w:val="28"/>
                <w:szCs w:val="28"/>
              </w:rPr>
            </w:pPr>
            <w:r w:rsidRPr="00870B48">
              <w:rPr>
                <w:rFonts w:eastAsia="標楷體"/>
                <w:color w:val="000000"/>
                <w:sz w:val="28"/>
                <w:szCs w:val="28"/>
              </w:rPr>
              <w:t>分母－婦產科門診申報件數</w:t>
            </w:r>
          </w:p>
          <w:p w14:paraId="62335A77"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2</w:t>
            </w:r>
            <w:r w:rsidRPr="00870B48">
              <w:rPr>
                <w:rFonts w:eastAsia="標楷體"/>
                <w:color w:val="000000"/>
                <w:sz w:val="28"/>
                <w:szCs w:val="28"/>
              </w:rPr>
              <w:t>：</w:t>
            </w:r>
          </w:p>
          <w:p w14:paraId="67226557" w14:textId="77777777" w:rsidR="00415354" w:rsidRPr="00870B48" w:rsidRDefault="00415354" w:rsidP="00090DEC">
            <w:pPr>
              <w:snapToGrid w:val="0"/>
              <w:spacing w:line="360" w:lineRule="exact"/>
              <w:ind w:left="1230" w:hanging="899"/>
              <w:jc w:val="both"/>
              <w:rPr>
                <w:rFonts w:eastAsia="標楷體"/>
                <w:color w:val="000000"/>
                <w:sz w:val="28"/>
                <w:szCs w:val="28"/>
              </w:rPr>
            </w:pPr>
            <w:r w:rsidRPr="00870B48">
              <w:rPr>
                <w:rFonts w:eastAsia="標楷體"/>
                <w:color w:val="000000"/>
                <w:sz w:val="28"/>
                <w:szCs w:val="28"/>
              </w:rPr>
              <w:t>分子－非婦產科門診申報會陰沖洗、陰道灌洗（醫令代碼為</w:t>
            </w:r>
            <w:r w:rsidRPr="00870B48">
              <w:rPr>
                <w:rFonts w:eastAsia="標楷體"/>
                <w:color w:val="000000"/>
                <w:sz w:val="28"/>
                <w:szCs w:val="28"/>
              </w:rPr>
              <w:t>55009C</w:t>
            </w:r>
            <w:r w:rsidRPr="00870B48">
              <w:rPr>
                <w:rFonts w:eastAsia="標楷體"/>
                <w:color w:val="000000"/>
                <w:sz w:val="28"/>
                <w:szCs w:val="28"/>
              </w:rPr>
              <w:t>、</w:t>
            </w:r>
            <w:r w:rsidRPr="00870B48">
              <w:rPr>
                <w:rFonts w:eastAsia="標楷體"/>
                <w:color w:val="000000"/>
                <w:sz w:val="28"/>
                <w:szCs w:val="28"/>
              </w:rPr>
              <w:t>55011C</w:t>
            </w:r>
            <w:r w:rsidRPr="00870B48">
              <w:rPr>
                <w:rFonts w:eastAsia="標楷體"/>
                <w:color w:val="000000"/>
                <w:sz w:val="28"/>
                <w:szCs w:val="28"/>
              </w:rPr>
              <w:t>）件數</w:t>
            </w:r>
          </w:p>
          <w:p w14:paraId="2D9699D7" w14:textId="77777777" w:rsidR="00415354" w:rsidRPr="00870B48" w:rsidRDefault="00415354" w:rsidP="00090DEC">
            <w:pPr>
              <w:snapToGrid w:val="0"/>
              <w:spacing w:line="360" w:lineRule="exact"/>
              <w:ind w:left="1230" w:hanging="899"/>
              <w:jc w:val="both"/>
              <w:rPr>
                <w:rFonts w:eastAsia="標楷體"/>
                <w:sz w:val="28"/>
                <w:szCs w:val="28"/>
              </w:rPr>
            </w:pPr>
            <w:r w:rsidRPr="00870B48">
              <w:rPr>
                <w:rFonts w:eastAsia="標楷體"/>
                <w:color w:val="000000"/>
                <w:sz w:val="28"/>
                <w:szCs w:val="28"/>
              </w:rPr>
              <w:t>分母－非婦產科門診申報件數</w:t>
            </w:r>
          </w:p>
          <w:p w14:paraId="0598A1C7" w14:textId="77777777" w:rsidR="00415354" w:rsidRPr="00870B48" w:rsidRDefault="00415354" w:rsidP="00090DEC">
            <w:pPr>
              <w:snapToGrid w:val="0"/>
              <w:spacing w:line="360" w:lineRule="exact"/>
              <w:ind w:left="1"/>
              <w:jc w:val="both"/>
              <w:rPr>
                <w:rFonts w:eastAsia="標楷體"/>
                <w:color w:val="000000"/>
                <w:sz w:val="28"/>
                <w:szCs w:val="28"/>
              </w:rPr>
            </w:pPr>
            <w:r w:rsidRPr="00870B48">
              <w:rPr>
                <w:rFonts w:eastAsia="標楷體"/>
                <w:color w:val="000000"/>
                <w:sz w:val="28"/>
                <w:szCs w:val="28"/>
              </w:rPr>
              <w:t>註：本指標定義之科別為病患就醫科別。</w:t>
            </w:r>
          </w:p>
          <w:p w14:paraId="4B830C82" w14:textId="77777777" w:rsidR="00415354" w:rsidRPr="00870B48" w:rsidRDefault="00415354" w:rsidP="00090DEC">
            <w:pPr>
              <w:snapToGrid w:val="0"/>
              <w:spacing w:line="360" w:lineRule="exact"/>
              <w:ind w:left="1"/>
              <w:jc w:val="both"/>
              <w:rPr>
                <w:rFonts w:eastAsia="標楷體"/>
                <w:color w:val="000000"/>
                <w:sz w:val="28"/>
                <w:szCs w:val="28"/>
              </w:rPr>
            </w:pPr>
            <w:r w:rsidRPr="00870B48">
              <w:rPr>
                <w:rFonts w:eastAsia="標楷體"/>
                <w:color w:val="000000"/>
                <w:sz w:val="28"/>
                <w:szCs w:val="28"/>
              </w:rPr>
              <w:t>排除</w:t>
            </w:r>
            <w:r w:rsidRPr="00870B48">
              <w:rPr>
                <w:rFonts w:eastAsia="標楷體"/>
                <w:color w:val="000000"/>
                <w:sz w:val="28"/>
                <w:szCs w:val="28"/>
              </w:rPr>
              <w:t>A3</w:t>
            </w:r>
            <w:r w:rsidRPr="00870B48">
              <w:rPr>
                <w:rFonts w:eastAsia="標楷體"/>
                <w:color w:val="000000"/>
                <w:sz w:val="28"/>
                <w:szCs w:val="28"/>
              </w:rPr>
              <w:t>（預防保健）及</w:t>
            </w:r>
            <w:r w:rsidRPr="00870B48">
              <w:rPr>
                <w:rFonts w:eastAsia="標楷體"/>
                <w:color w:val="000000"/>
                <w:sz w:val="28"/>
                <w:szCs w:val="28"/>
              </w:rPr>
              <w:t>D2</w:t>
            </w:r>
            <w:r w:rsidRPr="00870B48">
              <w:rPr>
                <w:rFonts w:eastAsia="標楷體"/>
                <w:color w:val="000000"/>
                <w:sz w:val="28"/>
                <w:szCs w:val="28"/>
              </w:rPr>
              <w:t>（老人流感疫苗接種）之案件</w:t>
            </w:r>
          </w:p>
        </w:tc>
      </w:tr>
      <w:tr w:rsidR="00415354" w:rsidRPr="00870B48" w14:paraId="0D371260" w14:textId="77777777" w:rsidTr="00090DEC">
        <w:trPr>
          <w:trHeight w:val="470"/>
        </w:trPr>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279F056"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指標屬性</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B05EBE2"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負向</w:t>
            </w:r>
          </w:p>
        </w:tc>
      </w:tr>
      <w:tr w:rsidR="00415354" w:rsidRPr="00870B48" w14:paraId="0DA0D9F1" w14:textId="77777777" w:rsidTr="00090DEC">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4C8951D"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分析單位</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E0D41C3"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依院所按月分析</w:t>
            </w:r>
          </w:p>
        </w:tc>
      </w:tr>
      <w:tr w:rsidR="00415354" w:rsidRPr="00870B48" w14:paraId="4A61B666" w14:textId="77777777" w:rsidTr="00090DEC">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ED5AF04"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分析範圍</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6A81CB3"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西醫基層總額部門</w:t>
            </w:r>
          </w:p>
        </w:tc>
      </w:tr>
      <w:tr w:rsidR="00415354" w:rsidRPr="00870B48" w14:paraId="481CDD3E" w14:textId="77777777" w:rsidTr="00090DEC">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19F49D0"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處理方式</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6DF7378"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1</w:t>
            </w:r>
            <w:r w:rsidRPr="00870B48">
              <w:rPr>
                <w:rFonts w:eastAsia="標楷體"/>
                <w:color w:val="000000"/>
                <w:sz w:val="28"/>
                <w:szCs w:val="28"/>
              </w:rPr>
              <w:t>：</w:t>
            </w:r>
          </w:p>
          <w:p w14:paraId="755DCAA9"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申報率超過</w:t>
            </w:r>
            <w:r w:rsidRPr="00870B48">
              <w:rPr>
                <w:rFonts w:eastAsia="標楷體"/>
                <w:color w:val="000000"/>
                <w:sz w:val="28"/>
                <w:szCs w:val="28"/>
              </w:rPr>
              <w:t>30</w:t>
            </w:r>
            <w:r w:rsidRPr="00870B48">
              <w:rPr>
                <w:rFonts w:eastAsia="標楷體"/>
                <w:color w:val="000000"/>
                <w:sz w:val="28"/>
                <w:szCs w:val="28"/>
              </w:rPr>
              <w:t>﹪者，超過部份不予支付。不予支付點數＝</w:t>
            </w:r>
            <w:r w:rsidRPr="00870B48">
              <w:rPr>
                <w:rFonts w:eastAsia="標楷體"/>
                <w:color w:val="000000"/>
                <w:sz w:val="28"/>
                <w:szCs w:val="28"/>
              </w:rPr>
              <w:t>(</w:t>
            </w:r>
            <w:r w:rsidRPr="00870B48">
              <w:rPr>
                <w:rFonts w:eastAsia="標楷體"/>
                <w:color w:val="000000"/>
                <w:sz w:val="28"/>
                <w:szCs w:val="28"/>
              </w:rPr>
              <w:t>申報率</w:t>
            </w:r>
            <w:r w:rsidRPr="00870B48">
              <w:rPr>
                <w:rFonts w:eastAsia="標楷體"/>
                <w:color w:val="000000"/>
                <w:sz w:val="28"/>
                <w:szCs w:val="28"/>
              </w:rPr>
              <w:t>-30%)</w:t>
            </w:r>
            <w:r w:rsidRPr="00870B48">
              <w:rPr>
                <w:rFonts w:eastAsia="標楷體"/>
                <w:color w:val="000000"/>
                <w:sz w:val="28"/>
                <w:szCs w:val="28"/>
              </w:rPr>
              <w:t>＊婦產科門診申報會陰沖洗、陰道灌洗（醫令代碼為</w:t>
            </w:r>
            <w:r w:rsidRPr="00870B48">
              <w:rPr>
                <w:rFonts w:eastAsia="標楷體"/>
                <w:color w:val="000000"/>
                <w:sz w:val="28"/>
                <w:szCs w:val="28"/>
              </w:rPr>
              <w:t>55009C</w:t>
            </w:r>
            <w:r w:rsidRPr="00870B48">
              <w:rPr>
                <w:rFonts w:eastAsia="標楷體"/>
                <w:color w:val="000000"/>
                <w:sz w:val="28"/>
                <w:szCs w:val="28"/>
              </w:rPr>
              <w:t>、</w:t>
            </w:r>
            <w:r w:rsidRPr="00870B48">
              <w:rPr>
                <w:rFonts w:eastAsia="標楷體"/>
                <w:color w:val="000000"/>
                <w:sz w:val="28"/>
                <w:szCs w:val="28"/>
              </w:rPr>
              <w:t>55011C</w:t>
            </w:r>
            <w:r w:rsidRPr="00870B48">
              <w:rPr>
                <w:rFonts w:eastAsia="標楷體"/>
                <w:color w:val="000000"/>
                <w:sz w:val="28"/>
                <w:szCs w:val="28"/>
              </w:rPr>
              <w:t>）之總點數合計</w:t>
            </w:r>
            <w:r w:rsidRPr="00870B48">
              <w:rPr>
                <w:rFonts w:eastAsia="標楷體"/>
                <w:color w:val="000000"/>
                <w:sz w:val="28"/>
                <w:szCs w:val="28"/>
              </w:rPr>
              <w:t>(</w:t>
            </w:r>
            <w:r w:rsidRPr="00870B48">
              <w:rPr>
                <w:rFonts w:eastAsia="標楷體"/>
                <w:color w:val="000000"/>
                <w:sz w:val="28"/>
                <w:szCs w:val="28"/>
              </w:rPr>
              <w:t>四捨五入至整數</w:t>
            </w:r>
            <w:r w:rsidRPr="00870B48">
              <w:rPr>
                <w:rFonts w:eastAsia="標楷體"/>
                <w:color w:val="000000"/>
                <w:sz w:val="28"/>
                <w:szCs w:val="28"/>
              </w:rPr>
              <w:t>)</w:t>
            </w:r>
            <w:r w:rsidRPr="00870B48">
              <w:rPr>
                <w:rFonts w:eastAsia="標楷體"/>
                <w:color w:val="000000"/>
                <w:sz w:val="28"/>
                <w:szCs w:val="28"/>
              </w:rPr>
              <w:t>。</w:t>
            </w:r>
          </w:p>
          <w:p w14:paraId="2A34B034" w14:textId="77777777" w:rsidR="00415354" w:rsidRPr="00870B48" w:rsidRDefault="00415354" w:rsidP="00090DEC">
            <w:pPr>
              <w:snapToGrid w:val="0"/>
              <w:spacing w:line="360" w:lineRule="exact"/>
              <w:jc w:val="both"/>
              <w:rPr>
                <w:rFonts w:eastAsia="標楷體"/>
                <w:color w:val="000000"/>
                <w:sz w:val="28"/>
                <w:szCs w:val="28"/>
              </w:rPr>
            </w:pPr>
          </w:p>
          <w:p w14:paraId="425889A4"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2</w:t>
            </w:r>
            <w:r w:rsidRPr="00870B48">
              <w:rPr>
                <w:rFonts w:eastAsia="標楷體"/>
                <w:color w:val="000000"/>
                <w:sz w:val="28"/>
                <w:szCs w:val="28"/>
              </w:rPr>
              <w:t>：</w:t>
            </w:r>
          </w:p>
          <w:p w14:paraId="59A52EBF"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申報率超過</w:t>
            </w:r>
            <w:r w:rsidRPr="00870B48">
              <w:rPr>
                <w:rFonts w:eastAsia="標楷體"/>
                <w:color w:val="000000"/>
                <w:sz w:val="28"/>
                <w:szCs w:val="28"/>
              </w:rPr>
              <w:t>0.42 %</w:t>
            </w:r>
            <w:r w:rsidRPr="00870B48">
              <w:rPr>
                <w:rFonts w:eastAsia="標楷體"/>
                <w:color w:val="000000"/>
                <w:sz w:val="28"/>
                <w:szCs w:val="28"/>
              </w:rPr>
              <w:t>（</w:t>
            </w:r>
            <w:r w:rsidRPr="00870B48">
              <w:rPr>
                <w:rFonts w:eastAsia="標楷體"/>
                <w:color w:val="000000"/>
                <w:sz w:val="28"/>
                <w:szCs w:val="28"/>
              </w:rPr>
              <w:t>99</w:t>
            </w:r>
            <w:r w:rsidRPr="00870B48">
              <w:rPr>
                <w:rFonts w:eastAsia="標楷體"/>
                <w:color w:val="000000"/>
                <w:sz w:val="28"/>
                <w:szCs w:val="28"/>
              </w:rPr>
              <w:t>百分位值）者，超過部分不予支付。</w:t>
            </w:r>
          </w:p>
          <w:p w14:paraId="30FF2AE2" w14:textId="77777777" w:rsidR="00415354" w:rsidRPr="00870B48" w:rsidRDefault="00415354" w:rsidP="00090DEC">
            <w:pPr>
              <w:snapToGrid w:val="0"/>
              <w:spacing w:line="360" w:lineRule="exact"/>
              <w:jc w:val="both"/>
              <w:rPr>
                <w:rFonts w:eastAsia="標楷體"/>
                <w:color w:val="000000"/>
                <w:sz w:val="28"/>
                <w:szCs w:val="28"/>
              </w:rPr>
            </w:pPr>
            <w:r w:rsidRPr="00870B48">
              <w:rPr>
                <w:rFonts w:eastAsia="標楷體"/>
                <w:color w:val="000000"/>
                <w:sz w:val="28"/>
                <w:szCs w:val="28"/>
              </w:rPr>
              <w:t>不予支付點數＝</w:t>
            </w:r>
            <w:r w:rsidRPr="00870B48">
              <w:rPr>
                <w:rFonts w:eastAsia="標楷體"/>
                <w:color w:val="000000"/>
                <w:sz w:val="28"/>
                <w:szCs w:val="28"/>
              </w:rPr>
              <w:t>(</w:t>
            </w:r>
            <w:r w:rsidRPr="00870B48">
              <w:rPr>
                <w:rFonts w:eastAsia="標楷體"/>
                <w:color w:val="000000"/>
                <w:sz w:val="28"/>
                <w:szCs w:val="28"/>
              </w:rPr>
              <w:t>申報率</w:t>
            </w:r>
            <w:r w:rsidRPr="00870B48">
              <w:rPr>
                <w:rFonts w:eastAsia="標楷體"/>
                <w:color w:val="000000"/>
                <w:sz w:val="28"/>
                <w:szCs w:val="28"/>
              </w:rPr>
              <w:t>- 0.42%)</w:t>
            </w:r>
            <w:r w:rsidRPr="00870B48">
              <w:rPr>
                <w:rFonts w:eastAsia="標楷體"/>
                <w:color w:val="000000"/>
                <w:sz w:val="28"/>
                <w:szCs w:val="28"/>
              </w:rPr>
              <w:t>＊非婦產科門診申報會陰沖洗、陰道灌洗（醫令代碼為</w:t>
            </w:r>
            <w:r w:rsidRPr="00870B48">
              <w:rPr>
                <w:rFonts w:eastAsia="標楷體"/>
                <w:color w:val="000000"/>
                <w:sz w:val="28"/>
                <w:szCs w:val="28"/>
              </w:rPr>
              <w:t>55009C</w:t>
            </w:r>
            <w:r w:rsidRPr="00870B48">
              <w:rPr>
                <w:rFonts w:eastAsia="標楷體"/>
                <w:color w:val="000000"/>
                <w:sz w:val="28"/>
                <w:szCs w:val="28"/>
              </w:rPr>
              <w:t>、</w:t>
            </w:r>
            <w:r w:rsidRPr="00870B48">
              <w:rPr>
                <w:rFonts w:eastAsia="標楷體"/>
                <w:color w:val="000000"/>
                <w:sz w:val="28"/>
                <w:szCs w:val="28"/>
              </w:rPr>
              <w:t>55011C</w:t>
            </w:r>
            <w:r w:rsidRPr="00870B48">
              <w:rPr>
                <w:rFonts w:eastAsia="標楷體"/>
                <w:color w:val="000000"/>
                <w:sz w:val="28"/>
                <w:szCs w:val="28"/>
              </w:rPr>
              <w:t>）之總點數合計</w:t>
            </w:r>
            <w:r w:rsidRPr="00870B48">
              <w:rPr>
                <w:rFonts w:eastAsia="標楷體"/>
                <w:color w:val="000000"/>
                <w:sz w:val="28"/>
                <w:szCs w:val="28"/>
              </w:rPr>
              <w:t>(</w:t>
            </w:r>
            <w:r w:rsidRPr="00870B48">
              <w:rPr>
                <w:rFonts w:eastAsia="標楷體"/>
                <w:color w:val="000000"/>
                <w:sz w:val="28"/>
                <w:szCs w:val="28"/>
              </w:rPr>
              <w:t>四捨五入至整數</w:t>
            </w:r>
            <w:r w:rsidRPr="00870B48">
              <w:rPr>
                <w:rFonts w:eastAsia="標楷體"/>
                <w:color w:val="000000"/>
                <w:sz w:val="28"/>
                <w:szCs w:val="28"/>
              </w:rPr>
              <w:t>)</w:t>
            </w:r>
            <w:r w:rsidRPr="00870B48">
              <w:rPr>
                <w:rFonts w:eastAsia="標楷體"/>
                <w:color w:val="000000"/>
                <w:sz w:val="28"/>
                <w:szCs w:val="28"/>
              </w:rPr>
              <w:t>。</w:t>
            </w:r>
          </w:p>
        </w:tc>
      </w:tr>
      <w:tr w:rsidR="00415354" w:rsidRPr="00870B48" w14:paraId="407967A6" w14:textId="77777777" w:rsidTr="00090DEC">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66075C2" w14:textId="77777777" w:rsidR="00415354" w:rsidRPr="00870B48" w:rsidRDefault="00415354" w:rsidP="00090DEC">
            <w:pPr>
              <w:snapToGrid w:val="0"/>
              <w:spacing w:line="320" w:lineRule="exact"/>
              <w:jc w:val="both"/>
              <w:rPr>
                <w:rFonts w:eastAsia="標楷體"/>
                <w:sz w:val="28"/>
                <w:szCs w:val="28"/>
              </w:rPr>
            </w:pPr>
            <w:r w:rsidRPr="00870B48">
              <w:rPr>
                <w:rFonts w:eastAsia="標楷體"/>
                <w:color w:val="000000"/>
                <w:sz w:val="28"/>
                <w:szCs w:val="28"/>
              </w:rPr>
              <w:t>衛生署核准日期及文號</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D924BFA" w14:textId="77777777" w:rsidR="00415354" w:rsidRPr="00870B48" w:rsidRDefault="00415354" w:rsidP="00090D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8</w:t>
            </w:r>
            <w:r w:rsidRPr="00870B48">
              <w:rPr>
                <w:rFonts w:eastAsia="標楷體"/>
                <w:color w:val="000000"/>
                <w:sz w:val="28"/>
                <w:szCs w:val="28"/>
              </w:rPr>
              <w:t>日衛署健保字第</w:t>
            </w:r>
            <w:r w:rsidRPr="00870B48">
              <w:rPr>
                <w:rFonts w:eastAsia="標楷體"/>
                <w:color w:val="000000"/>
                <w:sz w:val="28"/>
                <w:szCs w:val="28"/>
              </w:rPr>
              <w:t>0990024551</w:t>
            </w:r>
            <w:r w:rsidRPr="00870B48">
              <w:rPr>
                <w:rFonts w:eastAsia="標楷體"/>
                <w:color w:val="000000"/>
                <w:sz w:val="28"/>
                <w:szCs w:val="28"/>
              </w:rPr>
              <w:t>號函</w:t>
            </w:r>
          </w:p>
        </w:tc>
      </w:tr>
      <w:tr w:rsidR="00415354" w:rsidRPr="00870B48" w14:paraId="03E4C5A1" w14:textId="77777777" w:rsidTr="00090DEC">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C8A1D21"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98C3BF4" w14:textId="77777777" w:rsidR="00415354" w:rsidRPr="00870B48" w:rsidRDefault="00415354" w:rsidP="00090D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0990074989</w:t>
            </w:r>
            <w:r w:rsidRPr="00870B48">
              <w:rPr>
                <w:rFonts w:eastAsia="標楷體"/>
                <w:color w:val="000000"/>
                <w:sz w:val="28"/>
                <w:szCs w:val="28"/>
              </w:rPr>
              <w:t>號</w:t>
            </w:r>
          </w:p>
        </w:tc>
      </w:tr>
      <w:tr w:rsidR="00415354" w:rsidRPr="00870B48" w14:paraId="4DEF8D45" w14:textId="77777777" w:rsidTr="00090DEC">
        <w:tc>
          <w:tcPr>
            <w:tcW w:w="1816"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7A7E57A0" w14:textId="77777777" w:rsidR="00415354" w:rsidRPr="00870B48" w:rsidRDefault="00415354" w:rsidP="00090DEC">
            <w:pPr>
              <w:snapToGrid w:val="0"/>
              <w:spacing w:line="320" w:lineRule="exact"/>
              <w:jc w:val="both"/>
              <w:rPr>
                <w:rFonts w:eastAsia="標楷體"/>
                <w:color w:val="000000"/>
                <w:sz w:val="28"/>
                <w:szCs w:val="28"/>
              </w:rPr>
            </w:pPr>
            <w:r w:rsidRPr="00870B48">
              <w:rPr>
                <w:rFonts w:eastAsia="標楷體"/>
                <w:color w:val="000000"/>
                <w:sz w:val="28"/>
                <w:szCs w:val="28"/>
              </w:rPr>
              <w:t>實施起日</w:t>
            </w:r>
          </w:p>
        </w:tc>
        <w:tc>
          <w:tcPr>
            <w:tcW w:w="7823"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5BF4806C" w14:textId="77777777" w:rsidR="00415354" w:rsidRPr="00870B48" w:rsidRDefault="00415354" w:rsidP="00090DEC">
            <w:pPr>
              <w:snapToGrid w:val="0"/>
              <w:spacing w:line="320" w:lineRule="exact"/>
              <w:jc w:val="both"/>
              <w:rPr>
                <w:rFonts w:eastAsia="標楷體"/>
                <w:sz w:val="28"/>
                <w:szCs w:val="28"/>
              </w:rPr>
            </w:pPr>
            <w:r w:rsidRPr="00870B48">
              <w:rPr>
                <w:rFonts w:eastAsia="標楷體"/>
                <w:color w:val="000000"/>
                <w:sz w:val="28"/>
                <w:szCs w:val="28"/>
              </w:rPr>
              <w:t>100</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 ~</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31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p>
        </w:tc>
      </w:tr>
    </w:tbl>
    <w:p w14:paraId="7A0B6854" w14:textId="77777777" w:rsidR="00415354" w:rsidRPr="00870B48" w:rsidRDefault="00415354">
      <w:pPr>
        <w:widowControl/>
        <w:suppressAutoHyphens w:val="0"/>
        <w:rPr>
          <w:rFonts w:eastAsia="標楷體"/>
          <w:highlight w:val="yellow"/>
        </w:rPr>
      </w:pPr>
      <w:r w:rsidRPr="00870B48">
        <w:rPr>
          <w:rFonts w:eastAsia="標楷體"/>
          <w:highlight w:val="yellow"/>
        </w:rPr>
        <w:br w:type="page"/>
      </w:r>
    </w:p>
    <w:p w14:paraId="22AE5DAC" w14:textId="520EFE15" w:rsidR="00415354" w:rsidRPr="00870B48" w:rsidRDefault="00E74986" w:rsidP="000F231C">
      <w:pPr>
        <w:pStyle w:val="2"/>
        <w:numPr>
          <w:ilvl w:val="0"/>
          <w:numId w:val="26"/>
        </w:numPr>
        <w:rPr>
          <w:rFonts w:ascii="Times New Roman" w:hAnsi="Times New Roman"/>
          <w:sz w:val="20"/>
          <w:szCs w:val="20"/>
        </w:rPr>
      </w:pPr>
      <w:r w:rsidRPr="00870B48">
        <w:rPr>
          <w:rFonts w:ascii="Times New Roman" w:hAnsi="Times New Roman" w:hint="eastAsia"/>
          <w:sz w:val="20"/>
          <w:szCs w:val="20"/>
        </w:rPr>
        <w:lastRenderedPageBreak/>
        <w:t>002</w:t>
      </w:r>
      <w:r w:rsidR="000A5BD8" w:rsidRPr="00870B48">
        <w:rPr>
          <w:rFonts w:ascii="Times New Roman" w:hAnsi="Times New Roman"/>
          <w:sz w:val="20"/>
          <w:szCs w:val="20"/>
        </w:rPr>
        <w:t>指標版本：實施起</w:t>
      </w:r>
      <w:r w:rsidR="00196F06" w:rsidRPr="00870B48">
        <w:rPr>
          <w:rFonts w:ascii="Times New Roman" w:hAnsi="Times New Roman"/>
          <w:sz w:val="20"/>
          <w:szCs w:val="20"/>
        </w:rPr>
        <w:t>迄</w:t>
      </w:r>
      <w:r w:rsidR="000A5BD8" w:rsidRPr="00870B48">
        <w:rPr>
          <w:rFonts w:ascii="Times New Roman" w:hAnsi="Times New Roman"/>
          <w:sz w:val="20"/>
          <w:szCs w:val="20"/>
        </w:rPr>
        <w:t>日</w:t>
      </w:r>
      <w:r w:rsidR="006654D9" w:rsidRPr="00870B48">
        <w:rPr>
          <w:rFonts w:ascii="Times New Roman" w:hAnsi="Times New Roman"/>
          <w:sz w:val="20"/>
          <w:szCs w:val="20"/>
        </w:rPr>
        <w:t>97</w:t>
      </w:r>
      <w:r w:rsidR="006654D9" w:rsidRPr="00870B48">
        <w:rPr>
          <w:rFonts w:ascii="Times New Roman" w:hAnsi="Times New Roman"/>
          <w:sz w:val="20"/>
          <w:szCs w:val="20"/>
        </w:rPr>
        <w:t>年</w:t>
      </w:r>
      <w:r w:rsidR="006654D9" w:rsidRPr="00870B48">
        <w:rPr>
          <w:rFonts w:ascii="Times New Roman" w:hAnsi="Times New Roman"/>
          <w:sz w:val="20"/>
          <w:szCs w:val="20"/>
        </w:rPr>
        <w:t>5</w:t>
      </w:r>
      <w:r w:rsidR="006654D9" w:rsidRPr="00870B48">
        <w:rPr>
          <w:rFonts w:ascii="Times New Roman" w:hAnsi="Times New Roman"/>
          <w:sz w:val="20"/>
          <w:szCs w:val="20"/>
        </w:rPr>
        <w:t>月</w:t>
      </w:r>
      <w:r w:rsidR="006654D9" w:rsidRPr="00870B48">
        <w:rPr>
          <w:rFonts w:ascii="Times New Roman" w:hAnsi="Times New Roman"/>
          <w:sz w:val="20"/>
          <w:szCs w:val="20"/>
        </w:rPr>
        <w:t>1</w:t>
      </w:r>
      <w:r w:rsidR="006654D9" w:rsidRPr="00870B48">
        <w:rPr>
          <w:rFonts w:ascii="Times New Roman" w:hAnsi="Times New Roman"/>
          <w:sz w:val="20"/>
          <w:szCs w:val="20"/>
        </w:rPr>
        <w:t>日</w:t>
      </w:r>
      <w:r w:rsidR="006654D9" w:rsidRPr="00870B48">
        <w:rPr>
          <w:rFonts w:ascii="Times New Roman" w:hAnsi="Times New Roman"/>
          <w:sz w:val="20"/>
          <w:szCs w:val="20"/>
        </w:rPr>
        <w:t>~99</w:t>
      </w:r>
      <w:r w:rsidR="006654D9" w:rsidRPr="00870B48">
        <w:rPr>
          <w:rFonts w:ascii="Times New Roman" w:hAnsi="Times New Roman"/>
          <w:sz w:val="20"/>
          <w:szCs w:val="20"/>
        </w:rPr>
        <w:t>年</w:t>
      </w:r>
      <w:r w:rsidR="006654D9" w:rsidRPr="00870B48">
        <w:rPr>
          <w:rFonts w:ascii="Times New Roman" w:hAnsi="Times New Roman"/>
          <w:sz w:val="20"/>
          <w:szCs w:val="20"/>
        </w:rPr>
        <w:t>12</w:t>
      </w:r>
      <w:r w:rsidR="006654D9" w:rsidRPr="00870B48">
        <w:rPr>
          <w:rFonts w:ascii="Times New Roman" w:hAnsi="Times New Roman"/>
          <w:sz w:val="20"/>
          <w:szCs w:val="20"/>
        </w:rPr>
        <w:t>月</w:t>
      </w:r>
      <w:r w:rsidR="006654D9" w:rsidRPr="00870B48">
        <w:rPr>
          <w:rFonts w:ascii="Times New Roman" w:hAnsi="Times New Roman"/>
          <w:sz w:val="20"/>
          <w:szCs w:val="20"/>
        </w:rPr>
        <w:t>31</w:t>
      </w:r>
      <w:r w:rsidR="006654D9" w:rsidRPr="00870B48">
        <w:rPr>
          <w:rFonts w:ascii="Times New Roman" w:hAnsi="Times New Roman"/>
          <w:sz w:val="20"/>
          <w:szCs w:val="20"/>
        </w:rPr>
        <w:t>日</w:t>
      </w:r>
    </w:p>
    <w:tbl>
      <w:tblPr>
        <w:tblW w:w="9639" w:type="dxa"/>
        <w:tblInd w:w="28" w:type="dxa"/>
        <w:tblCellMar>
          <w:left w:w="10" w:type="dxa"/>
          <w:right w:w="10" w:type="dxa"/>
        </w:tblCellMar>
        <w:tblLook w:val="04A0" w:firstRow="1" w:lastRow="0" w:firstColumn="1" w:lastColumn="0" w:noHBand="0" w:noVBand="1"/>
      </w:tblPr>
      <w:tblGrid>
        <w:gridCol w:w="1816"/>
        <w:gridCol w:w="7823"/>
      </w:tblGrid>
      <w:tr w:rsidR="00415354" w:rsidRPr="00870B48" w14:paraId="324C33F4" w14:textId="77777777" w:rsidTr="00DD1018">
        <w:trPr>
          <w:trHeight w:val="364"/>
        </w:trPr>
        <w:tc>
          <w:tcPr>
            <w:tcW w:w="1816"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81BD8BF"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指標名稱</w:t>
            </w:r>
          </w:p>
        </w:tc>
        <w:tc>
          <w:tcPr>
            <w:tcW w:w="7823"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F56DC3F" w14:textId="77777777" w:rsidR="00415354" w:rsidRPr="00870B48" w:rsidRDefault="00415354" w:rsidP="00090DEC">
            <w:pPr>
              <w:snapToGrid w:val="0"/>
              <w:jc w:val="both"/>
              <w:rPr>
                <w:rFonts w:eastAsia="標楷體"/>
                <w:sz w:val="28"/>
                <w:szCs w:val="28"/>
              </w:rPr>
            </w:pPr>
            <w:r w:rsidRPr="00870B48">
              <w:rPr>
                <w:rFonts w:eastAsia="標楷體"/>
                <w:color w:val="000000"/>
                <w:sz w:val="28"/>
                <w:szCs w:val="28"/>
              </w:rPr>
              <w:t>002-</w:t>
            </w:r>
            <w:r w:rsidRPr="00870B48">
              <w:rPr>
                <w:rFonts w:eastAsia="標楷體"/>
                <w:color w:val="000000"/>
                <w:sz w:val="28"/>
                <w:szCs w:val="28"/>
              </w:rPr>
              <w:t>西醫基層婦產科門診局部處置申報率</w:t>
            </w:r>
          </w:p>
        </w:tc>
      </w:tr>
      <w:tr w:rsidR="00415354" w:rsidRPr="00870B48" w14:paraId="35B205BB" w14:textId="77777777" w:rsidTr="00DD1018">
        <w:trPr>
          <w:trHeight w:val="380"/>
        </w:trPr>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071F407"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實施目的</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EAB88F6" w14:textId="77777777" w:rsidR="00415354" w:rsidRPr="00870B48" w:rsidRDefault="00415354" w:rsidP="00090DEC">
            <w:pPr>
              <w:snapToGrid w:val="0"/>
              <w:jc w:val="both"/>
              <w:rPr>
                <w:rFonts w:eastAsia="標楷體"/>
                <w:sz w:val="28"/>
                <w:szCs w:val="28"/>
              </w:rPr>
            </w:pPr>
            <w:r w:rsidRPr="00870B48">
              <w:rPr>
                <w:rFonts w:eastAsia="標楷體"/>
                <w:color w:val="000000"/>
                <w:sz w:val="28"/>
                <w:szCs w:val="28"/>
              </w:rPr>
              <w:t>降低不當之醫療處置</w:t>
            </w:r>
          </w:p>
        </w:tc>
      </w:tr>
      <w:tr w:rsidR="00415354" w:rsidRPr="00870B48" w14:paraId="5097307C" w14:textId="77777777" w:rsidTr="00DD1018">
        <w:trPr>
          <w:trHeight w:val="3617"/>
        </w:trPr>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992B1E6"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指標定義</w:t>
            </w:r>
          </w:p>
          <w:p w14:paraId="5BBF8BA9" w14:textId="77777777" w:rsidR="00415354" w:rsidRPr="00870B48" w:rsidRDefault="00415354" w:rsidP="00090DEC">
            <w:pPr>
              <w:snapToGrid w:val="0"/>
              <w:jc w:val="both"/>
              <w:rPr>
                <w:rFonts w:eastAsia="標楷體"/>
                <w:color w:val="000000"/>
                <w:sz w:val="28"/>
                <w:szCs w:val="28"/>
              </w:rPr>
            </w:pP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E5DBAB1" w14:textId="77777777" w:rsidR="00415354" w:rsidRPr="00870B48" w:rsidRDefault="00415354" w:rsidP="00090DEC">
            <w:pPr>
              <w:snapToGrid w:val="0"/>
              <w:spacing w:line="264" w:lineRule="auto"/>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1</w:t>
            </w:r>
            <w:r w:rsidRPr="00870B48">
              <w:rPr>
                <w:rFonts w:eastAsia="標楷體"/>
                <w:color w:val="000000"/>
                <w:sz w:val="28"/>
                <w:szCs w:val="28"/>
              </w:rPr>
              <w:t>：</w:t>
            </w:r>
          </w:p>
          <w:p w14:paraId="4CD01282" w14:textId="77777777" w:rsidR="00415354" w:rsidRPr="00870B48" w:rsidRDefault="00415354" w:rsidP="00090DEC">
            <w:pPr>
              <w:snapToGrid w:val="0"/>
              <w:spacing w:line="264" w:lineRule="auto"/>
              <w:ind w:left="1230" w:hanging="899"/>
              <w:jc w:val="both"/>
              <w:rPr>
                <w:rFonts w:eastAsia="標楷體"/>
                <w:color w:val="000000"/>
                <w:sz w:val="28"/>
                <w:szCs w:val="28"/>
              </w:rPr>
            </w:pPr>
            <w:r w:rsidRPr="00870B48">
              <w:rPr>
                <w:rFonts w:eastAsia="標楷體"/>
                <w:color w:val="000000"/>
                <w:sz w:val="28"/>
                <w:szCs w:val="28"/>
              </w:rPr>
              <w:t>分子－婦產科門診申報會陰沖洗、陰道灌洗（醫令代碼為</w:t>
            </w:r>
            <w:r w:rsidRPr="00870B48">
              <w:rPr>
                <w:rFonts w:eastAsia="標楷體"/>
                <w:color w:val="000000"/>
                <w:sz w:val="28"/>
                <w:szCs w:val="28"/>
              </w:rPr>
              <w:t>55009C</w:t>
            </w:r>
            <w:r w:rsidRPr="00870B48">
              <w:rPr>
                <w:rFonts w:eastAsia="標楷體"/>
                <w:color w:val="000000"/>
                <w:sz w:val="28"/>
                <w:szCs w:val="28"/>
              </w:rPr>
              <w:t>、</w:t>
            </w:r>
            <w:r w:rsidRPr="00870B48">
              <w:rPr>
                <w:rFonts w:eastAsia="標楷體"/>
                <w:color w:val="000000"/>
                <w:sz w:val="28"/>
                <w:szCs w:val="28"/>
              </w:rPr>
              <w:t>55011C</w:t>
            </w:r>
            <w:r w:rsidRPr="00870B48">
              <w:rPr>
                <w:rFonts w:eastAsia="標楷體"/>
                <w:color w:val="000000"/>
                <w:sz w:val="28"/>
                <w:szCs w:val="28"/>
              </w:rPr>
              <w:t>）件數</w:t>
            </w:r>
          </w:p>
          <w:p w14:paraId="6562E8E1" w14:textId="77777777" w:rsidR="00415354" w:rsidRPr="00870B48" w:rsidRDefault="00415354" w:rsidP="00090DEC">
            <w:pPr>
              <w:snapToGrid w:val="0"/>
              <w:spacing w:line="264" w:lineRule="auto"/>
              <w:ind w:left="1230" w:hanging="899"/>
              <w:jc w:val="both"/>
              <w:rPr>
                <w:rFonts w:eastAsia="標楷體"/>
                <w:color w:val="000000"/>
                <w:sz w:val="28"/>
                <w:szCs w:val="28"/>
              </w:rPr>
            </w:pPr>
            <w:r w:rsidRPr="00870B48">
              <w:rPr>
                <w:rFonts w:eastAsia="標楷體"/>
                <w:color w:val="000000"/>
                <w:sz w:val="28"/>
                <w:szCs w:val="28"/>
              </w:rPr>
              <w:t>分母－婦產科門診申報件數</w:t>
            </w:r>
          </w:p>
          <w:p w14:paraId="1E8CEFE9" w14:textId="77777777" w:rsidR="00415354" w:rsidRPr="00870B48" w:rsidRDefault="00415354" w:rsidP="00090DEC">
            <w:pPr>
              <w:snapToGrid w:val="0"/>
              <w:spacing w:line="264" w:lineRule="auto"/>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2</w:t>
            </w:r>
            <w:r w:rsidRPr="00870B48">
              <w:rPr>
                <w:rFonts w:eastAsia="標楷體"/>
                <w:color w:val="000000"/>
                <w:sz w:val="28"/>
                <w:szCs w:val="28"/>
              </w:rPr>
              <w:t>：</w:t>
            </w:r>
          </w:p>
          <w:p w14:paraId="1FDC6DE7" w14:textId="77777777" w:rsidR="00415354" w:rsidRPr="00870B48" w:rsidRDefault="00415354" w:rsidP="00090DEC">
            <w:pPr>
              <w:snapToGrid w:val="0"/>
              <w:spacing w:line="264" w:lineRule="auto"/>
              <w:ind w:left="1230" w:hanging="899"/>
              <w:jc w:val="both"/>
              <w:rPr>
                <w:rFonts w:eastAsia="標楷體"/>
                <w:color w:val="000000"/>
                <w:sz w:val="28"/>
                <w:szCs w:val="28"/>
              </w:rPr>
            </w:pPr>
            <w:r w:rsidRPr="00870B48">
              <w:rPr>
                <w:rFonts w:eastAsia="標楷體"/>
                <w:color w:val="000000"/>
                <w:sz w:val="28"/>
                <w:szCs w:val="28"/>
              </w:rPr>
              <w:t>分子－非婦產科門診申報會陰沖洗、陰道灌洗（醫令代碼為</w:t>
            </w:r>
            <w:r w:rsidRPr="00870B48">
              <w:rPr>
                <w:rFonts w:eastAsia="標楷體"/>
                <w:color w:val="000000"/>
                <w:sz w:val="28"/>
                <w:szCs w:val="28"/>
              </w:rPr>
              <w:t>55009C</w:t>
            </w:r>
            <w:r w:rsidRPr="00870B48">
              <w:rPr>
                <w:rFonts w:eastAsia="標楷體"/>
                <w:color w:val="000000"/>
                <w:sz w:val="28"/>
                <w:szCs w:val="28"/>
              </w:rPr>
              <w:t>、</w:t>
            </w:r>
            <w:r w:rsidRPr="00870B48">
              <w:rPr>
                <w:rFonts w:eastAsia="標楷體"/>
                <w:color w:val="000000"/>
                <w:sz w:val="28"/>
                <w:szCs w:val="28"/>
              </w:rPr>
              <w:t>55011C</w:t>
            </w:r>
            <w:r w:rsidRPr="00870B48">
              <w:rPr>
                <w:rFonts w:eastAsia="標楷體"/>
                <w:color w:val="000000"/>
                <w:sz w:val="28"/>
                <w:szCs w:val="28"/>
              </w:rPr>
              <w:t>）件數</w:t>
            </w:r>
          </w:p>
          <w:p w14:paraId="6670E97E" w14:textId="77777777" w:rsidR="00415354" w:rsidRPr="00870B48" w:rsidRDefault="00415354" w:rsidP="00090DEC">
            <w:pPr>
              <w:snapToGrid w:val="0"/>
              <w:spacing w:line="264" w:lineRule="auto"/>
              <w:ind w:left="1230" w:hanging="899"/>
              <w:jc w:val="both"/>
              <w:rPr>
                <w:rFonts w:eastAsia="標楷體"/>
                <w:color w:val="000000"/>
                <w:sz w:val="28"/>
                <w:szCs w:val="28"/>
              </w:rPr>
            </w:pPr>
            <w:r w:rsidRPr="00870B48">
              <w:rPr>
                <w:rFonts w:eastAsia="標楷體"/>
                <w:color w:val="000000"/>
                <w:sz w:val="28"/>
                <w:szCs w:val="28"/>
              </w:rPr>
              <w:t>分母－非婦產科門診申報件數</w:t>
            </w:r>
          </w:p>
          <w:p w14:paraId="14BA77EB" w14:textId="77777777" w:rsidR="00415354" w:rsidRPr="00870B48" w:rsidRDefault="00415354" w:rsidP="00090DEC">
            <w:pPr>
              <w:snapToGrid w:val="0"/>
              <w:ind w:left="1"/>
              <w:jc w:val="both"/>
              <w:rPr>
                <w:rFonts w:eastAsia="標楷體"/>
                <w:color w:val="000000"/>
                <w:sz w:val="28"/>
                <w:szCs w:val="28"/>
              </w:rPr>
            </w:pPr>
            <w:r w:rsidRPr="00870B48">
              <w:rPr>
                <w:rFonts w:eastAsia="標楷體"/>
                <w:color w:val="000000"/>
                <w:sz w:val="28"/>
                <w:szCs w:val="28"/>
              </w:rPr>
              <w:t>註：本指標定義之科別為病患就醫科別。</w:t>
            </w:r>
          </w:p>
        </w:tc>
      </w:tr>
      <w:tr w:rsidR="00415354" w:rsidRPr="00870B48" w14:paraId="30E1FDA2" w14:textId="77777777" w:rsidTr="00DD1018">
        <w:trPr>
          <w:trHeight w:val="476"/>
        </w:trPr>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32BF524"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指標屬性</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86835BA" w14:textId="77777777" w:rsidR="00415354" w:rsidRPr="00870B48" w:rsidRDefault="00415354" w:rsidP="00090DEC">
            <w:pPr>
              <w:snapToGrid w:val="0"/>
              <w:spacing w:line="264" w:lineRule="auto"/>
              <w:jc w:val="both"/>
              <w:rPr>
                <w:rFonts w:eastAsia="標楷體"/>
                <w:color w:val="000000"/>
                <w:sz w:val="28"/>
                <w:szCs w:val="28"/>
              </w:rPr>
            </w:pPr>
            <w:r w:rsidRPr="00870B48">
              <w:rPr>
                <w:rFonts w:eastAsia="標楷體"/>
                <w:color w:val="000000"/>
                <w:sz w:val="28"/>
                <w:szCs w:val="28"/>
              </w:rPr>
              <w:t>負向</w:t>
            </w:r>
          </w:p>
        </w:tc>
      </w:tr>
      <w:tr w:rsidR="00415354" w:rsidRPr="00870B48" w14:paraId="3495A05F" w14:textId="77777777" w:rsidTr="00DD1018">
        <w:trPr>
          <w:trHeight w:val="410"/>
        </w:trPr>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8CBFA41"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分析單位</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44C779C" w14:textId="77777777" w:rsidR="00415354" w:rsidRPr="00870B48" w:rsidRDefault="00415354" w:rsidP="00090DEC">
            <w:pPr>
              <w:snapToGrid w:val="0"/>
              <w:spacing w:line="264" w:lineRule="auto"/>
              <w:jc w:val="both"/>
              <w:rPr>
                <w:rFonts w:eastAsia="標楷體"/>
                <w:color w:val="000000"/>
                <w:sz w:val="28"/>
                <w:szCs w:val="28"/>
              </w:rPr>
            </w:pPr>
            <w:r w:rsidRPr="00870B48">
              <w:rPr>
                <w:rFonts w:eastAsia="標楷體"/>
                <w:color w:val="000000"/>
                <w:sz w:val="28"/>
                <w:szCs w:val="28"/>
              </w:rPr>
              <w:t>依院所按月分析</w:t>
            </w:r>
          </w:p>
        </w:tc>
      </w:tr>
      <w:tr w:rsidR="00415354" w:rsidRPr="00870B48" w14:paraId="6CA97D2E" w14:textId="77777777" w:rsidTr="00DD1018">
        <w:trPr>
          <w:trHeight w:val="395"/>
        </w:trPr>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B362A5C"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分析範圍</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8040110" w14:textId="77777777" w:rsidR="00415354" w:rsidRPr="00870B48" w:rsidRDefault="00415354" w:rsidP="00090DEC">
            <w:pPr>
              <w:snapToGrid w:val="0"/>
              <w:spacing w:line="264" w:lineRule="auto"/>
              <w:jc w:val="both"/>
              <w:rPr>
                <w:rFonts w:eastAsia="標楷體"/>
                <w:color w:val="000000"/>
                <w:sz w:val="28"/>
                <w:szCs w:val="28"/>
              </w:rPr>
            </w:pPr>
            <w:r w:rsidRPr="00870B48">
              <w:rPr>
                <w:rFonts w:eastAsia="標楷體"/>
                <w:color w:val="000000"/>
                <w:sz w:val="28"/>
                <w:szCs w:val="28"/>
              </w:rPr>
              <w:t>西醫基層總額部門</w:t>
            </w:r>
          </w:p>
        </w:tc>
      </w:tr>
      <w:tr w:rsidR="00415354" w:rsidRPr="00870B48" w14:paraId="428219AE" w14:textId="77777777" w:rsidTr="00DD1018">
        <w:trPr>
          <w:trHeight w:val="3648"/>
        </w:trPr>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D343AA8"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處理方式</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7BB1D12"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1</w:t>
            </w:r>
            <w:r w:rsidRPr="00870B48">
              <w:rPr>
                <w:rFonts w:eastAsia="標楷體"/>
                <w:color w:val="000000"/>
                <w:sz w:val="28"/>
                <w:szCs w:val="28"/>
              </w:rPr>
              <w:t>：</w:t>
            </w:r>
          </w:p>
          <w:p w14:paraId="0056ED72"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申報率超過</w:t>
            </w:r>
            <w:r w:rsidRPr="00870B48">
              <w:rPr>
                <w:rFonts w:eastAsia="標楷體"/>
                <w:color w:val="000000"/>
                <w:sz w:val="28"/>
                <w:szCs w:val="28"/>
              </w:rPr>
              <w:t>30</w:t>
            </w:r>
            <w:r w:rsidRPr="00870B48">
              <w:rPr>
                <w:rFonts w:eastAsia="標楷體"/>
                <w:color w:val="000000"/>
                <w:sz w:val="28"/>
                <w:szCs w:val="28"/>
              </w:rPr>
              <w:t>﹪者，超過部份不予支付。不予支付點數＝</w:t>
            </w:r>
            <w:r w:rsidRPr="00870B48">
              <w:rPr>
                <w:rFonts w:eastAsia="標楷體"/>
                <w:color w:val="000000"/>
                <w:sz w:val="28"/>
                <w:szCs w:val="28"/>
              </w:rPr>
              <w:t>(</w:t>
            </w:r>
            <w:r w:rsidRPr="00870B48">
              <w:rPr>
                <w:rFonts w:eastAsia="標楷體"/>
                <w:color w:val="000000"/>
                <w:sz w:val="28"/>
                <w:szCs w:val="28"/>
              </w:rPr>
              <w:t>申報率</w:t>
            </w:r>
            <w:r w:rsidRPr="00870B48">
              <w:rPr>
                <w:rFonts w:eastAsia="標楷體"/>
                <w:color w:val="000000"/>
                <w:sz w:val="28"/>
                <w:szCs w:val="28"/>
              </w:rPr>
              <w:t>-30%)</w:t>
            </w:r>
            <w:r w:rsidRPr="00870B48">
              <w:rPr>
                <w:rFonts w:eastAsia="標楷體"/>
                <w:color w:val="000000"/>
                <w:sz w:val="28"/>
                <w:szCs w:val="28"/>
              </w:rPr>
              <w:t>＊婦產科門診申報會陰沖洗、陰道灌洗（醫令代碼為</w:t>
            </w:r>
            <w:r w:rsidRPr="00870B48">
              <w:rPr>
                <w:rFonts w:eastAsia="標楷體"/>
                <w:color w:val="000000"/>
                <w:sz w:val="28"/>
                <w:szCs w:val="28"/>
              </w:rPr>
              <w:t>55009C</w:t>
            </w:r>
            <w:r w:rsidRPr="00870B48">
              <w:rPr>
                <w:rFonts w:eastAsia="標楷體"/>
                <w:color w:val="000000"/>
                <w:sz w:val="28"/>
                <w:szCs w:val="28"/>
              </w:rPr>
              <w:t>、</w:t>
            </w:r>
            <w:r w:rsidRPr="00870B48">
              <w:rPr>
                <w:rFonts w:eastAsia="標楷體"/>
                <w:color w:val="000000"/>
                <w:sz w:val="28"/>
                <w:szCs w:val="28"/>
              </w:rPr>
              <w:t>55011C</w:t>
            </w:r>
            <w:r w:rsidRPr="00870B48">
              <w:rPr>
                <w:rFonts w:eastAsia="標楷體"/>
                <w:color w:val="000000"/>
                <w:sz w:val="28"/>
                <w:szCs w:val="28"/>
              </w:rPr>
              <w:t>）之總點數合計</w:t>
            </w:r>
            <w:r w:rsidRPr="00870B48">
              <w:rPr>
                <w:rFonts w:eastAsia="標楷體"/>
                <w:color w:val="000000"/>
                <w:sz w:val="28"/>
                <w:szCs w:val="28"/>
              </w:rPr>
              <w:t>(</w:t>
            </w:r>
            <w:r w:rsidRPr="00870B48">
              <w:rPr>
                <w:rFonts w:eastAsia="標楷體"/>
                <w:color w:val="000000"/>
                <w:sz w:val="28"/>
                <w:szCs w:val="28"/>
              </w:rPr>
              <w:t>四捨五入至整數</w:t>
            </w:r>
            <w:r w:rsidRPr="00870B48">
              <w:rPr>
                <w:rFonts w:eastAsia="標楷體"/>
                <w:color w:val="000000"/>
                <w:sz w:val="28"/>
                <w:szCs w:val="28"/>
              </w:rPr>
              <w:t>)</w:t>
            </w:r>
            <w:r w:rsidRPr="00870B48">
              <w:rPr>
                <w:rFonts w:eastAsia="標楷體"/>
                <w:color w:val="000000"/>
                <w:sz w:val="28"/>
                <w:szCs w:val="28"/>
              </w:rPr>
              <w:t>。</w:t>
            </w:r>
          </w:p>
          <w:p w14:paraId="21DFE0D8" w14:textId="77777777" w:rsidR="00415354" w:rsidRPr="00870B48" w:rsidRDefault="00415354" w:rsidP="00090DEC">
            <w:pPr>
              <w:snapToGrid w:val="0"/>
              <w:jc w:val="both"/>
              <w:rPr>
                <w:rFonts w:eastAsia="標楷體"/>
                <w:color w:val="000000"/>
                <w:sz w:val="28"/>
                <w:szCs w:val="28"/>
              </w:rPr>
            </w:pPr>
          </w:p>
          <w:p w14:paraId="24C17B50"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2</w:t>
            </w:r>
            <w:r w:rsidRPr="00870B48">
              <w:rPr>
                <w:rFonts w:eastAsia="標楷體"/>
                <w:color w:val="000000"/>
                <w:sz w:val="28"/>
                <w:szCs w:val="28"/>
              </w:rPr>
              <w:t>：</w:t>
            </w:r>
          </w:p>
          <w:p w14:paraId="2DA480CF"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申報率超過</w:t>
            </w:r>
            <w:r w:rsidRPr="00870B48">
              <w:rPr>
                <w:rFonts w:eastAsia="標楷體"/>
                <w:color w:val="000000"/>
                <w:sz w:val="28"/>
                <w:szCs w:val="28"/>
              </w:rPr>
              <w:t>0.42 %</w:t>
            </w:r>
            <w:r w:rsidRPr="00870B48">
              <w:rPr>
                <w:rFonts w:eastAsia="標楷體"/>
                <w:color w:val="000000"/>
                <w:sz w:val="28"/>
                <w:szCs w:val="28"/>
              </w:rPr>
              <w:t>（</w:t>
            </w:r>
            <w:r w:rsidRPr="00870B48">
              <w:rPr>
                <w:rFonts w:eastAsia="標楷體"/>
                <w:color w:val="000000"/>
                <w:sz w:val="28"/>
                <w:szCs w:val="28"/>
              </w:rPr>
              <w:t>99</w:t>
            </w:r>
            <w:r w:rsidRPr="00870B48">
              <w:rPr>
                <w:rFonts w:eastAsia="標楷體"/>
                <w:color w:val="000000"/>
                <w:sz w:val="28"/>
                <w:szCs w:val="28"/>
              </w:rPr>
              <w:t>百分位值）者，超過部分不予支付。</w:t>
            </w:r>
          </w:p>
          <w:p w14:paraId="1AEE4963"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不予支付點數＝</w:t>
            </w:r>
            <w:r w:rsidRPr="00870B48">
              <w:rPr>
                <w:rFonts w:eastAsia="標楷體"/>
                <w:color w:val="000000"/>
                <w:sz w:val="28"/>
                <w:szCs w:val="28"/>
              </w:rPr>
              <w:t>(</w:t>
            </w:r>
            <w:r w:rsidRPr="00870B48">
              <w:rPr>
                <w:rFonts w:eastAsia="標楷體"/>
                <w:color w:val="000000"/>
                <w:sz w:val="28"/>
                <w:szCs w:val="28"/>
              </w:rPr>
              <w:t>申報率</w:t>
            </w:r>
            <w:r w:rsidRPr="00870B48">
              <w:rPr>
                <w:rFonts w:eastAsia="標楷體"/>
                <w:color w:val="000000"/>
                <w:sz w:val="28"/>
                <w:szCs w:val="28"/>
              </w:rPr>
              <w:t>- 0.42%)</w:t>
            </w:r>
            <w:r w:rsidRPr="00870B48">
              <w:rPr>
                <w:rFonts w:eastAsia="標楷體"/>
                <w:color w:val="000000"/>
                <w:sz w:val="28"/>
                <w:szCs w:val="28"/>
              </w:rPr>
              <w:t>＊非婦產科門診申報會陰沖洗、陰道灌洗（醫令代碼為</w:t>
            </w:r>
            <w:r w:rsidRPr="00870B48">
              <w:rPr>
                <w:rFonts w:eastAsia="標楷體"/>
                <w:color w:val="000000"/>
                <w:sz w:val="28"/>
                <w:szCs w:val="28"/>
              </w:rPr>
              <w:t>55009C</w:t>
            </w:r>
            <w:r w:rsidRPr="00870B48">
              <w:rPr>
                <w:rFonts w:eastAsia="標楷體"/>
                <w:color w:val="000000"/>
                <w:sz w:val="28"/>
                <w:szCs w:val="28"/>
              </w:rPr>
              <w:t>、</w:t>
            </w:r>
            <w:r w:rsidRPr="00870B48">
              <w:rPr>
                <w:rFonts w:eastAsia="標楷體"/>
                <w:color w:val="000000"/>
                <w:sz w:val="28"/>
                <w:szCs w:val="28"/>
              </w:rPr>
              <w:t>55011C</w:t>
            </w:r>
            <w:r w:rsidRPr="00870B48">
              <w:rPr>
                <w:rFonts w:eastAsia="標楷體"/>
                <w:color w:val="000000"/>
                <w:sz w:val="28"/>
                <w:szCs w:val="28"/>
              </w:rPr>
              <w:t>）之總點數合計</w:t>
            </w:r>
            <w:r w:rsidRPr="00870B48">
              <w:rPr>
                <w:rFonts w:eastAsia="標楷體"/>
                <w:color w:val="000000"/>
                <w:sz w:val="28"/>
                <w:szCs w:val="28"/>
              </w:rPr>
              <w:t>(</w:t>
            </w:r>
            <w:r w:rsidRPr="00870B48">
              <w:rPr>
                <w:rFonts w:eastAsia="標楷體"/>
                <w:color w:val="000000"/>
                <w:sz w:val="28"/>
                <w:szCs w:val="28"/>
              </w:rPr>
              <w:t>四捨五入至整數</w:t>
            </w:r>
            <w:r w:rsidRPr="00870B48">
              <w:rPr>
                <w:rFonts w:eastAsia="標楷體"/>
                <w:color w:val="000000"/>
                <w:sz w:val="28"/>
                <w:szCs w:val="28"/>
              </w:rPr>
              <w:t>)</w:t>
            </w:r>
            <w:r w:rsidRPr="00870B48">
              <w:rPr>
                <w:rFonts w:eastAsia="標楷體"/>
                <w:color w:val="000000"/>
                <w:sz w:val="28"/>
                <w:szCs w:val="28"/>
              </w:rPr>
              <w:t>。</w:t>
            </w:r>
          </w:p>
        </w:tc>
      </w:tr>
      <w:tr w:rsidR="00415354" w:rsidRPr="00870B48" w14:paraId="412FC14D" w14:textId="77777777" w:rsidTr="00DD1018">
        <w:trPr>
          <w:trHeight w:val="744"/>
        </w:trPr>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4200354"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B2C5C33" w14:textId="77777777" w:rsidR="00415354" w:rsidRPr="00870B48" w:rsidRDefault="00415354" w:rsidP="00090D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96</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21</w:t>
            </w:r>
            <w:r w:rsidRPr="00870B48">
              <w:rPr>
                <w:rFonts w:eastAsia="標楷體"/>
                <w:color w:val="000000"/>
                <w:sz w:val="28"/>
                <w:szCs w:val="28"/>
              </w:rPr>
              <w:t>日衛署健保字第</w:t>
            </w:r>
            <w:r w:rsidRPr="00870B48">
              <w:rPr>
                <w:rFonts w:eastAsia="標楷體"/>
                <w:color w:val="000000"/>
                <w:sz w:val="28"/>
                <w:szCs w:val="28"/>
              </w:rPr>
              <w:t>0962600584</w:t>
            </w:r>
            <w:r w:rsidRPr="00870B48">
              <w:rPr>
                <w:rFonts w:eastAsia="標楷體"/>
                <w:color w:val="000000"/>
                <w:sz w:val="28"/>
                <w:szCs w:val="28"/>
              </w:rPr>
              <w:t>號函</w:t>
            </w:r>
          </w:p>
          <w:p w14:paraId="5FD9CA38" w14:textId="77777777" w:rsidR="00415354" w:rsidRPr="00870B48" w:rsidRDefault="00415354" w:rsidP="00090D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97</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5</w:t>
            </w:r>
            <w:r w:rsidRPr="00870B48">
              <w:rPr>
                <w:rFonts w:eastAsia="標楷體"/>
                <w:color w:val="000000"/>
                <w:sz w:val="28"/>
                <w:szCs w:val="28"/>
              </w:rPr>
              <w:t>日衛署健保字第</w:t>
            </w:r>
            <w:r w:rsidRPr="00870B48">
              <w:rPr>
                <w:rFonts w:eastAsia="標楷體"/>
                <w:color w:val="000000"/>
                <w:sz w:val="28"/>
                <w:szCs w:val="28"/>
              </w:rPr>
              <w:t>0970025521</w:t>
            </w:r>
            <w:r w:rsidRPr="00870B48">
              <w:rPr>
                <w:rFonts w:eastAsia="標楷體"/>
                <w:color w:val="000000"/>
                <w:sz w:val="28"/>
                <w:szCs w:val="28"/>
              </w:rPr>
              <w:t>號函</w:t>
            </w:r>
          </w:p>
        </w:tc>
      </w:tr>
      <w:tr w:rsidR="00415354" w:rsidRPr="00870B48" w14:paraId="78BCD72A" w14:textId="77777777" w:rsidTr="00DD1018">
        <w:trPr>
          <w:trHeight w:val="729"/>
        </w:trPr>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0178395"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11FD874" w14:textId="77777777" w:rsidR="00415354" w:rsidRPr="00870B48" w:rsidRDefault="00415354" w:rsidP="00090D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97</w:t>
            </w:r>
            <w:r w:rsidRPr="00870B48">
              <w:rPr>
                <w:rFonts w:eastAsia="標楷體"/>
                <w:color w:val="000000"/>
                <w:sz w:val="28"/>
                <w:szCs w:val="28"/>
              </w:rPr>
              <w:t>年</w:t>
            </w:r>
            <w:r w:rsidRPr="00870B48">
              <w:rPr>
                <w:rFonts w:eastAsia="標楷體"/>
                <w:color w:val="000000"/>
                <w:sz w:val="28"/>
                <w:szCs w:val="28"/>
              </w:rPr>
              <w:t>3</w:t>
            </w:r>
            <w:r w:rsidRPr="00870B48">
              <w:rPr>
                <w:rFonts w:eastAsia="標楷體"/>
                <w:color w:val="000000"/>
                <w:sz w:val="28"/>
                <w:szCs w:val="28"/>
              </w:rPr>
              <w:t>月</w:t>
            </w:r>
            <w:r w:rsidRPr="00870B48">
              <w:rPr>
                <w:rFonts w:eastAsia="標楷體"/>
                <w:color w:val="000000"/>
                <w:sz w:val="28"/>
                <w:szCs w:val="28"/>
              </w:rPr>
              <w:t>25</w:t>
            </w:r>
            <w:r w:rsidRPr="00870B48">
              <w:rPr>
                <w:rFonts w:eastAsia="標楷體"/>
                <w:color w:val="000000"/>
                <w:sz w:val="28"/>
                <w:szCs w:val="28"/>
              </w:rPr>
              <w:t>日健保審字第</w:t>
            </w:r>
            <w:r w:rsidRPr="00870B48">
              <w:rPr>
                <w:rFonts w:eastAsia="標楷體"/>
                <w:color w:val="000000"/>
                <w:sz w:val="28"/>
                <w:szCs w:val="28"/>
              </w:rPr>
              <w:t>0970012152</w:t>
            </w:r>
            <w:r w:rsidRPr="00870B48">
              <w:rPr>
                <w:rFonts w:eastAsia="標楷體"/>
                <w:color w:val="000000"/>
                <w:sz w:val="28"/>
                <w:szCs w:val="28"/>
              </w:rPr>
              <w:t>號</w:t>
            </w:r>
          </w:p>
          <w:p w14:paraId="3DBF8E24" w14:textId="77777777" w:rsidR="00415354" w:rsidRPr="00870B48" w:rsidRDefault="00415354" w:rsidP="00090D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97</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0970012304</w:t>
            </w:r>
            <w:r w:rsidRPr="00870B48">
              <w:rPr>
                <w:rFonts w:eastAsia="標楷體"/>
                <w:color w:val="000000"/>
                <w:sz w:val="28"/>
                <w:szCs w:val="28"/>
              </w:rPr>
              <w:t>號</w:t>
            </w:r>
          </w:p>
        </w:tc>
      </w:tr>
      <w:tr w:rsidR="00415354" w:rsidRPr="00870B48" w14:paraId="04EF8B7E" w14:textId="77777777" w:rsidTr="00DD1018">
        <w:trPr>
          <w:trHeight w:val="380"/>
        </w:trPr>
        <w:tc>
          <w:tcPr>
            <w:tcW w:w="1816"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7F9754A0"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實施起日</w:t>
            </w:r>
          </w:p>
        </w:tc>
        <w:tc>
          <w:tcPr>
            <w:tcW w:w="7823"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6B966D64" w14:textId="77777777" w:rsidR="00415354" w:rsidRPr="00870B48" w:rsidRDefault="00415354" w:rsidP="00090DEC">
            <w:pPr>
              <w:snapToGrid w:val="0"/>
              <w:rPr>
                <w:rFonts w:eastAsia="標楷體"/>
                <w:color w:val="000000"/>
                <w:sz w:val="28"/>
                <w:szCs w:val="28"/>
              </w:rPr>
            </w:pPr>
            <w:r w:rsidRPr="00870B48">
              <w:rPr>
                <w:rFonts w:eastAsia="標楷體"/>
                <w:color w:val="000000"/>
                <w:sz w:val="28"/>
                <w:szCs w:val="28"/>
              </w:rPr>
              <w:t>97</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p>
        </w:tc>
      </w:tr>
    </w:tbl>
    <w:p w14:paraId="74C7257B" w14:textId="77777777" w:rsidR="00415354" w:rsidRPr="00870B48" w:rsidRDefault="00415354">
      <w:pPr>
        <w:widowControl/>
        <w:suppressAutoHyphens w:val="0"/>
        <w:rPr>
          <w:rFonts w:eastAsia="標楷體"/>
          <w:highlight w:val="yellow"/>
        </w:rPr>
      </w:pPr>
      <w:r w:rsidRPr="00870B48">
        <w:rPr>
          <w:rFonts w:eastAsia="標楷體"/>
          <w:highlight w:val="yellow"/>
        </w:rPr>
        <w:br w:type="page"/>
      </w:r>
    </w:p>
    <w:p w14:paraId="16F5CF2E" w14:textId="3AA30768" w:rsidR="00415354" w:rsidRPr="00870B48" w:rsidRDefault="00E74986" w:rsidP="000F231C">
      <w:pPr>
        <w:pStyle w:val="2"/>
        <w:numPr>
          <w:ilvl w:val="0"/>
          <w:numId w:val="26"/>
        </w:numPr>
        <w:rPr>
          <w:rFonts w:ascii="Times New Roman" w:hAnsi="Times New Roman"/>
          <w:sz w:val="20"/>
          <w:szCs w:val="20"/>
        </w:rPr>
      </w:pPr>
      <w:r w:rsidRPr="00870B48">
        <w:rPr>
          <w:rFonts w:ascii="Times New Roman" w:hAnsi="Times New Roman" w:hint="eastAsia"/>
          <w:sz w:val="20"/>
          <w:szCs w:val="20"/>
        </w:rPr>
        <w:lastRenderedPageBreak/>
        <w:t>002</w:t>
      </w:r>
      <w:r w:rsidR="000A5BD8" w:rsidRPr="00870B48">
        <w:rPr>
          <w:rFonts w:ascii="Times New Roman" w:hAnsi="Times New Roman"/>
          <w:sz w:val="20"/>
          <w:szCs w:val="20"/>
        </w:rPr>
        <w:t>指標版本：實施起</w:t>
      </w:r>
      <w:r w:rsidR="00196F06" w:rsidRPr="00870B48">
        <w:rPr>
          <w:rFonts w:ascii="Times New Roman" w:hAnsi="Times New Roman"/>
          <w:sz w:val="20"/>
          <w:szCs w:val="20"/>
        </w:rPr>
        <w:t>迄</w:t>
      </w:r>
      <w:r w:rsidR="000A5BD8" w:rsidRPr="00870B48">
        <w:rPr>
          <w:rFonts w:ascii="Times New Roman" w:hAnsi="Times New Roman"/>
          <w:sz w:val="20"/>
          <w:szCs w:val="20"/>
        </w:rPr>
        <w:t>日</w:t>
      </w:r>
      <w:r w:rsidR="006654D9" w:rsidRPr="00870B48">
        <w:rPr>
          <w:rFonts w:ascii="Times New Roman" w:hAnsi="Times New Roman"/>
          <w:sz w:val="20"/>
          <w:szCs w:val="20"/>
        </w:rPr>
        <w:t>94</w:t>
      </w:r>
      <w:r w:rsidR="006654D9" w:rsidRPr="00870B48">
        <w:rPr>
          <w:rFonts w:ascii="Times New Roman" w:hAnsi="Times New Roman"/>
          <w:sz w:val="20"/>
          <w:szCs w:val="20"/>
        </w:rPr>
        <w:t>年</w:t>
      </w:r>
      <w:r w:rsidR="006654D9" w:rsidRPr="00870B48">
        <w:rPr>
          <w:rFonts w:ascii="Times New Roman" w:hAnsi="Times New Roman"/>
          <w:sz w:val="20"/>
          <w:szCs w:val="20"/>
        </w:rPr>
        <w:t>7</w:t>
      </w:r>
      <w:r w:rsidR="006654D9" w:rsidRPr="00870B48">
        <w:rPr>
          <w:rFonts w:ascii="Times New Roman" w:hAnsi="Times New Roman"/>
          <w:sz w:val="20"/>
          <w:szCs w:val="20"/>
        </w:rPr>
        <w:t>月</w:t>
      </w:r>
      <w:r w:rsidR="006654D9" w:rsidRPr="00870B48">
        <w:rPr>
          <w:rFonts w:ascii="Times New Roman" w:hAnsi="Times New Roman"/>
          <w:sz w:val="20"/>
          <w:szCs w:val="20"/>
        </w:rPr>
        <w:t>1</w:t>
      </w:r>
      <w:r w:rsidR="006654D9" w:rsidRPr="00870B48">
        <w:rPr>
          <w:rFonts w:ascii="Times New Roman" w:hAnsi="Times New Roman"/>
          <w:sz w:val="20"/>
          <w:szCs w:val="20"/>
        </w:rPr>
        <w:t>日</w:t>
      </w:r>
      <w:r w:rsidR="006654D9" w:rsidRPr="00870B48">
        <w:rPr>
          <w:rFonts w:ascii="Times New Roman" w:hAnsi="Times New Roman"/>
          <w:sz w:val="20"/>
          <w:szCs w:val="20"/>
        </w:rPr>
        <w:t>~97</w:t>
      </w:r>
      <w:r w:rsidR="006654D9" w:rsidRPr="00870B48">
        <w:rPr>
          <w:rFonts w:ascii="Times New Roman" w:hAnsi="Times New Roman"/>
          <w:sz w:val="20"/>
          <w:szCs w:val="20"/>
        </w:rPr>
        <w:t>年</w:t>
      </w:r>
      <w:r w:rsidR="006654D9" w:rsidRPr="00870B48">
        <w:rPr>
          <w:rFonts w:ascii="Times New Roman" w:hAnsi="Times New Roman"/>
          <w:sz w:val="20"/>
          <w:szCs w:val="20"/>
        </w:rPr>
        <w:t>4</w:t>
      </w:r>
      <w:r w:rsidR="006654D9" w:rsidRPr="00870B48">
        <w:rPr>
          <w:rFonts w:ascii="Times New Roman" w:hAnsi="Times New Roman"/>
          <w:sz w:val="20"/>
          <w:szCs w:val="20"/>
        </w:rPr>
        <w:t>月</w:t>
      </w:r>
      <w:r w:rsidR="006654D9" w:rsidRPr="00870B48">
        <w:rPr>
          <w:rFonts w:ascii="Times New Roman" w:hAnsi="Times New Roman"/>
          <w:sz w:val="20"/>
          <w:szCs w:val="20"/>
        </w:rPr>
        <w:t>30</w:t>
      </w:r>
      <w:r w:rsidR="006654D9" w:rsidRPr="00870B48">
        <w:rPr>
          <w:rFonts w:ascii="Times New Roman" w:hAnsi="Times New Roman"/>
          <w:sz w:val="20"/>
          <w:szCs w:val="20"/>
        </w:rPr>
        <w:t>日</w:t>
      </w:r>
    </w:p>
    <w:tbl>
      <w:tblPr>
        <w:tblW w:w="9759" w:type="dxa"/>
        <w:jc w:val="center"/>
        <w:tblCellMar>
          <w:left w:w="10" w:type="dxa"/>
          <w:right w:w="10" w:type="dxa"/>
        </w:tblCellMar>
        <w:tblLook w:val="04A0" w:firstRow="1" w:lastRow="0" w:firstColumn="1" w:lastColumn="0" w:noHBand="0" w:noVBand="1"/>
      </w:tblPr>
      <w:tblGrid>
        <w:gridCol w:w="1727"/>
        <w:gridCol w:w="8032"/>
      </w:tblGrid>
      <w:tr w:rsidR="008C451E" w:rsidRPr="00870B48" w14:paraId="3BEE907A" w14:textId="77777777" w:rsidTr="00462345">
        <w:trPr>
          <w:jc w:val="center"/>
        </w:trPr>
        <w:tc>
          <w:tcPr>
            <w:tcW w:w="1727"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D32AF7C" w14:textId="77777777" w:rsidR="008C451E" w:rsidRPr="00870B48" w:rsidRDefault="00B837BE">
            <w:pPr>
              <w:snapToGrid w:val="0"/>
              <w:jc w:val="both"/>
              <w:rPr>
                <w:rFonts w:eastAsia="標楷體"/>
                <w:caps/>
                <w:color w:val="000000"/>
                <w:sz w:val="28"/>
                <w:szCs w:val="28"/>
              </w:rPr>
            </w:pPr>
            <w:r w:rsidRPr="00870B48">
              <w:rPr>
                <w:rFonts w:eastAsia="標楷體"/>
                <w:caps/>
                <w:color w:val="000000"/>
                <w:sz w:val="28"/>
                <w:szCs w:val="28"/>
              </w:rPr>
              <w:t>指標名稱</w:t>
            </w:r>
          </w:p>
        </w:tc>
        <w:tc>
          <w:tcPr>
            <w:tcW w:w="8032"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C8315F8" w14:textId="77777777" w:rsidR="008C451E" w:rsidRPr="00870B48" w:rsidRDefault="00B837BE">
            <w:pPr>
              <w:snapToGrid w:val="0"/>
              <w:jc w:val="both"/>
              <w:rPr>
                <w:rFonts w:eastAsia="標楷體"/>
                <w:sz w:val="28"/>
                <w:szCs w:val="28"/>
              </w:rPr>
            </w:pPr>
            <w:r w:rsidRPr="00870B48">
              <w:rPr>
                <w:rFonts w:eastAsia="標楷體"/>
                <w:color w:val="000000"/>
                <w:sz w:val="28"/>
                <w:szCs w:val="28"/>
              </w:rPr>
              <w:t>002-</w:t>
            </w:r>
            <w:r w:rsidRPr="00870B48">
              <w:rPr>
                <w:rFonts w:eastAsia="標楷體"/>
                <w:color w:val="000000"/>
                <w:sz w:val="28"/>
                <w:szCs w:val="28"/>
              </w:rPr>
              <w:t>婦產科門診局部處置申報率</w:t>
            </w:r>
          </w:p>
        </w:tc>
      </w:tr>
      <w:tr w:rsidR="008C451E" w:rsidRPr="00870B48" w14:paraId="134CA4EA" w14:textId="77777777" w:rsidTr="00462345">
        <w:trPr>
          <w:jc w:val="center"/>
        </w:trPr>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A2979CD" w14:textId="77777777" w:rsidR="008C451E" w:rsidRPr="00870B48" w:rsidRDefault="00B837BE">
            <w:pPr>
              <w:snapToGrid w:val="0"/>
              <w:jc w:val="both"/>
              <w:rPr>
                <w:rFonts w:eastAsia="標楷體"/>
                <w:caps/>
                <w:color w:val="000000"/>
                <w:sz w:val="28"/>
                <w:szCs w:val="28"/>
              </w:rPr>
            </w:pPr>
            <w:r w:rsidRPr="00870B48">
              <w:rPr>
                <w:rFonts w:eastAsia="標楷體"/>
                <w:caps/>
                <w:color w:val="000000"/>
                <w:sz w:val="28"/>
                <w:szCs w:val="28"/>
              </w:rPr>
              <w:t>實施目的</w:t>
            </w:r>
          </w:p>
        </w:tc>
        <w:tc>
          <w:tcPr>
            <w:tcW w:w="803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4329360" w14:textId="77777777" w:rsidR="008C451E" w:rsidRPr="00870B48" w:rsidRDefault="00B837BE">
            <w:pPr>
              <w:snapToGrid w:val="0"/>
              <w:jc w:val="both"/>
              <w:rPr>
                <w:rFonts w:eastAsia="標楷體"/>
                <w:sz w:val="28"/>
                <w:szCs w:val="28"/>
              </w:rPr>
            </w:pPr>
            <w:r w:rsidRPr="00870B48">
              <w:rPr>
                <w:rFonts w:eastAsia="標楷體"/>
                <w:color w:val="000000"/>
                <w:sz w:val="28"/>
                <w:szCs w:val="28"/>
              </w:rPr>
              <w:t>降低不當之醫療處置</w:t>
            </w:r>
          </w:p>
        </w:tc>
      </w:tr>
      <w:tr w:rsidR="008C451E" w:rsidRPr="00870B48" w14:paraId="359681D1" w14:textId="77777777" w:rsidTr="00462345">
        <w:trPr>
          <w:jc w:val="center"/>
        </w:trPr>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E5F7314"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指標定義</w:t>
            </w:r>
          </w:p>
          <w:p w14:paraId="2ECED0CF" w14:textId="77777777" w:rsidR="008C451E" w:rsidRPr="00870B48" w:rsidRDefault="008C451E">
            <w:pPr>
              <w:snapToGrid w:val="0"/>
              <w:jc w:val="both"/>
              <w:rPr>
                <w:rFonts w:eastAsia="標楷體"/>
                <w:color w:val="000000"/>
                <w:sz w:val="28"/>
                <w:szCs w:val="28"/>
              </w:rPr>
            </w:pPr>
          </w:p>
        </w:tc>
        <w:tc>
          <w:tcPr>
            <w:tcW w:w="803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F2D697E" w14:textId="77777777" w:rsidR="008C451E" w:rsidRPr="00870B48" w:rsidRDefault="00B837BE">
            <w:pPr>
              <w:snapToGrid w:val="0"/>
              <w:ind w:left="964" w:hanging="899"/>
              <w:rPr>
                <w:rFonts w:eastAsia="標楷體"/>
                <w:color w:val="000000"/>
                <w:sz w:val="28"/>
                <w:szCs w:val="28"/>
              </w:rPr>
            </w:pPr>
            <w:r w:rsidRPr="00870B48">
              <w:rPr>
                <w:rFonts w:eastAsia="標楷體"/>
                <w:color w:val="000000"/>
                <w:sz w:val="28"/>
                <w:szCs w:val="28"/>
              </w:rPr>
              <w:t>分子－婦產科門診申報會陰沖洗、陰道灌洗（醫令代碼為</w:t>
            </w:r>
            <w:r w:rsidRPr="00870B48">
              <w:rPr>
                <w:rFonts w:eastAsia="標楷體"/>
                <w:color w:val="000000"/>
                <w:sz w:val="28"/>
                <w:szCs w:val="28"/>
              </w:rPr>
              <w:t>55009C</w:t>
            </w:r>
            <w:r w:rsidRPr="00870B48">
              <w:rPr>
                <w:rFonts w:eastAsia="標楷體"/>
                <w:color w:val="000000"/>
                <w:sz w:val="28"/>
                <w:szCs w:val="28"/>
              </w:rPr>
              <w:t>、</w:t>
            </w:r>
            <w:r w:rsidRPr="00870B48">
              <w:rPr>
                <w:rFonts w:eastAsia="標楷體"/>
                <w:color w:val="000000"/>
                <w:sz w:val="28"/>
                <w:szCs w:val="28"/>
              </w:rPr>
              <w:t>55011C</w:t>
            </w:r>
            <w:r w:rsidRPr="00870B48">
              <w:rPr>
                <w:rFonts w:eastAsia="標楷體"/>
                <w:color w:val="000000"/>
                <w:sz w:val="28"/>
                <w:szCs w:val="28"/>
              </w:rPr>
              <w:t>）件數</w:t>
            </w:r>
          </w:p>
          <w:p w14:paraId="1C34EDE1" w14:textId="77777777" w:rsidR="008C451E" w:rsidRPr="00870B48" w:rsidRDefault="00B837BE">
            <w:pPr>
              <w:snapToGrid w:val="0"/>
              <w:ind w:left="1"/>
              <w:jc w:val="both"/>
              <w:rPr>
                <w:rFonts w:eastAsia="標楷體"/>
                <w:color w:val="000000"/>
                <w:sz w:val="28"/>
                <w:szCs w:val="28"/>
              </w:rPr>
            </w:pPr>
            <w:r w:rsidRPr="00870B48">
              <w:rPr>
                <w:rFonts w:eastAsia="標楷體"/>
                <w:color w:val="000000"/>
                <w:sz w:val="28"/>
                <w:szCs w:val="28"/>
              </w:rPr>
              <w:t>分母－婦產科門診之申報件數</w:t>
            </w:r>
          </w:p>
        </w:tc>
      </w:tr>
      <w:tr w:rsidR="008C451E" w:rsidRPr="00870B48" w14:paraId="1D33C230" w14:textId="77777777" w:rsidTr="00462345">
        <w:trPr>
          <w:trHeight w:val="470"/>
          <w:jc w:val="center"/>
        </w:trPr>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9FF07CA"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指標屬性</w:t>
            </w:r>
          </w:p>
        </w:tc>
        <w:tc>
          <w:tcPr>
            <w:tcW w:w="803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7DABA8E" w14:textId="77777777" w:rsidR="008C451E" w:rsidRPr="00870B48" w:rsidRDefault="00B837BE">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8C451E" w:rsidRPr="00870B48" w14:paraId="54ED9CAC" w14:textId="77777777" w:rsidTr="00462345">
        <w:trPr>
          <w:jc w:val="center"/>
        </w:trPr>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5AD74CA"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分析單位</w:t>
            </w:r>
          </w:p>
        </w:tc>
        <w:tc>
          <w:tcPr>
            <w:tcW w:w="803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A6662EB"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依科別（婦產科）按月分析</w:t>
            </w:r>
          </w:p>
        </w:tc>
      </w:tr>
      <w:tr w:rsidR="008C451E" w:rsidRPr="00870B48" w14:paraId="5240FC51" w14:textId="77777777" w:rsidTr="00462345">
        <w:trPr>
          <w:jc w:val="center"/>
        </w:trPr>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AA06161"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分析範圍</w:t>
            </w:r>
          </w:p>
        </w:tc>
        <w:tc>
          <w:tcPr>
            <w:tcW w:w="803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5C4997C"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醫院總額及西醫基層總額部門</w:t>
            </w:r>
          </w:p>
        </w:tc>
      </w:tr>
      <w:tr w:rsidR="008C451E" w:rsidRPr="00870B48" w14:paraId="58C952CB" w14:textId="77777777" w:rsidTr="00462345">
        <w:trPr>
          <w:jc w:val="center"/>
        </w:trPr>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21C9A33"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處理方式</w:t>
            </w:r>
          </w:p>
        </w:tc>
        <w:tc>
          <w:tcPr>
            <w:tcW w:w="803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E546A26"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申報率超過</w:t>
            </w:r>
            <w:r w:rsidRPr="00870B48">
              <w:rPr>
                <w:rFonts w:eastAsia="標楷體"/>
                <w:color w:val="000000"/>
                <w:sz w:val="28"/>
                <w:szCs w:val="28"/>
              </w:rPr>
              <w:t>30</w:t>
            </w:r>
            <w:r w:rsidRPr="00870B48">
              <w:rPr>
                <w:rFonts w:eastAsia="標楷體"/>
                <w:color w:val="000000"/>
                <w:sz w:val="28"/>
                <w:szCs w:val="28"/>
              </w:rPr>
              <w:t>﹪者，超過部份不予支付。</w:t>
            </w:r>
          </w:p>
          <w:p w14:paraId="4779028E"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不予支付點數＝</w:t>
            </w:r>
            <w:r w:rsidRPr="00870B48">
              <w:rPr>
                <w:rFonts w:eastAsia="標楷體"/>
                <w:color w:val="000000"/>
                <w:sz w:val="28"/>
                <w:szCs w:val="28"/>
              </w:rPr>
              <w:t>(</w:t>
            </w:r>
            <w:r w:rsidRPr="00870B48">
              <w:rPr>
                <w:rFonts w:eastAsia="標楷體"/>
                <w:color w:val="000000"/>
                <w:sz w:val="28"/>
                <w:szCs w:val="28"/>
              </w:rPr>
              <w:t>申報率</w:t>
            </w:r>
            <w:r w:rsidRPr="00870B48">
              <w:rPr>
                <w:rFonts w:eastAsia="標楷體"/>
                <w:color w:val="000000"/>
                <w:sz w:val="28"/>
                <w:szCs w:val="28"/>
              </w:rPr>
              <w:t>-30%)</w:t>
            </w:r>
            <w:r w:rsidRPr="00870B48">
              <w:rPr>
                <w:rFonts w:eastAsia="標楷體"/>
                <w:color w:val="000000"/>
                <w:sz w:val="28"/>
                <w:szCs w:val="28"/>
              </w:rPr>
              <w:t>＊會陰沖洗、陰道灌洗（醫令</w:t>
            </w:r>
          </w:p>
          <w:p w14:paraId="0863D7C2"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代碼為</w:t>
            </w:r>
            <w:r w:rsidRPr="00870B48">
              <w:rPr>
                <w:rFonts w:eastAsia="標楷體"/>
                <w:color w:val="000000"/>
                <w:sz w:val="28"/>
                <w:szCs w:val="28"/>
              </w:rPr>
              <w:t>55009C</w:t>
            </w:r>
            <w:r w:rsidRPr="00870B48">
              <w:rPr>
                <w:rFonts w:eastAsia="標楷體"/>
                <w:color w:val="000000"/>
                <w:sz w:val="28"/>
                <w:szCs w:val="28"/>
              </w:rPr>
              <w:t>、</w:t>
            </w:r>
            <w:r w:rsidRPr="00870B48">
              <w:rPr>
                <w:rFonts w:eastAsia="標楷體"/>
                <w:color w:val="000000"/>
                <w:sz w:val="28"/>
                <w:szCs w:val="28"/>
              </w:rPr>
              <w:t>55011C</w:t>
            </w:r>
            <w:r w:rsidRPr="00870B48">
              <w:rPr>
                <w:rFonts w:eastAsia="標楷體"/>
                <w:color w:val="000000"/>
                <w:sz w:val="28"/>
                <w:szCs w:val="28"/>
              </w:rPr>
              <w:t>）支付標準總申報點數合計</w:t>
            </w:r>
            <w:r w:rsidRPr="00870B48">
              <w:rPr>
                <w:rFonts w:eastAsia="標楷體"/>
                <w:color w:val="000000"/>
                <w:sz w:val="28"/>
                <w:szCs w:val="28"/>
              </w:rPr>
              <w:t>(</w:t>
            </w:r>
            <w:r w:rsidRPr="00870B48">
              <w:rPr>
                <w:rFonts w:eastAsia="標楷體"/>
                <w:color w:val="000000"/>
                <w:sz w:val="28"/>
                <w:szCs w:val="28"/>
              </w:rPr>
              <w:t>四捨五入</w:t>
            </w:r>
          </w:p>
          <w:p w14:paraId="7958DC9A"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至整數</w:t>
            </w:r>
            <w:r w:rsidRPr="00870B48">
              <w:rPr>
                <w:rFonts w:eastAsia="標楷體"/>
                <w:color w:val="000000"/>
                <w:sz w:val="28"/>
                <w:szCs w:val="28"/>
              </w:rPr>
              <w:t>)</w:t>
            </w:r>
            <w:r w:rsidRPr="00870B48">
              <w:rPr>
                <w:rFonts w:eastAsia="標楷體"/>
                <w:color w:val="000000"/>
                <w:sz w:val="28"/>
                <w:szCs w:val="28"/>
              </w:rPr>
              <w:t>。</w:t>
            </w:r>
          </w:p>
          <w:p w14:paraId="611409D0" w14:textId="77777777" w:rsidR="008C451E" w:rsidRPr="00870B48" w:rsidRDefault="008C451E">
            <w:pPr>
              <w:snapToGrid w:val="0"/>
              <w:jc w:val="both"/>
              <w:rPr>
                <w:rFonts w:eastAsia="標楷體"/>
                <w:color w:val="000000"/>
                <w:sz w:val="28"/>
                <w:szCs w:val="28"/>
              </w:rPr>
            </w:pPr>
          </w:p>
        </w:tc>
      </w:tr>
      <w:tr w:rsidR="008C451E" w:rsidRPr="00870B48" w14:paraId="6C843E52" w14:textId="77777777" w:rsidTr="00462345">
        <w:trPr>
          <w:jc w:val="center"/>
        </w:trPr>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E7A149B"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803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C75567F" w14:textId="77777777" w:rsidR="008C451E" w:rsidRPr="00870B48" w:rsidRDefault="00B837BE">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4</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日衛署健保字第</w:t>
            </w:r>
            <w:r w:rsidRPr="00870B48">
              <w:rPr>
                <w:rFonts w:eastAsia="標楷體"/>
                <w:color w:val="000000"/>
                <w:sz w:val="28"/>
                <w:szCs w:val="28"/>
              </w:rPr>
              <w:t>0942600160</w:t>
            </w:r>
            <w:r w:rsidRPr="00870B48">
              <w:rPr>
                <w:rFonts w:eastAsia="標楷體"/>
                <w:color w:val="000000"/>
                <w:sz w:val="28"/>
                <w:szCs w:val="28"/>
              </w:rPr>
              <w:t>號函</w:t>
            </w:r>
          </w:p>
        </w:tc>
      </w:tr>
      <w:tr w:rsidR="008C451E" w:rsidRPr="00870B48" w14:paraId="7888ED79" w14:textId="77777777" w:rsidTr="00462345">
        <w:trPr>
          <w:jc w:val="center"/>
        </w:trPr>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857B71E"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803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818BFF5" w14:textId="11E1AB85" w:rsidR="008C451E" w:rsidRPr="00870B48" w:rsidRDefault="00B837BE">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3</w:t>
            </w:r>
            <w:r w:rsidRPr="00870B48">
              <w:rPr>
                <w:rFonts w:eastAsia="標楷體"/>
                <w:color w:val="000000"/>
                <w:sz w:val="28"/>
                <w:szCs w:val="28"/>
              </w:rPr>
              <w:t>日健保審字第</w:t>
            </w:r>
            <w:r w:rsidRPr="00870B48">
              <w:rPr>
                <w:rFonts w:eastAsia="標楷體"/>
                <w:color w:val="000000"/>
                <w:sz w:val="28"/>
                <w:szCs w:val="28"/>
              </w:rPr>
              <w:t>0940009794</w:t>
            </w:r>
            <w:r w:rsidRPr="00870B48">
              <w:rPr>
                <w:rFonts w:eastAsia="標楷體"/>
                <w:color w:val="000000"/>
                <w:sz w:val="28"/>
                <w:szCs w:val="28"/>
              </w:rPr>
              <w:t>號</w:t>
            </w:r>
          </w:p>
        </w:tc>
      </w:tr>
      <w:tr w:rsidR="008C451E" w:rsidRPr="00870B48" w14:paraId="320EFD75" w14:textId="77777777" w:rsidTr="00462345">
        <w:trPr>
          <w:jc w:val="center"/>
        </w:trPr>
        <w:tc>
          <w:tcPr>
            <w:tcW w:w="172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380B2222"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實施起日</w:t>
            </w:r>
          </w:p>
        </w:tc>
        <w:tc>
          <w:tcPr>
            <w:tcW w:w="8032"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1E2950D7" w14:textId="77777777" w:rsidR="008C451E" w:rsidRPr="00870B48" w:rsidRDefault="00B837BE">
            <w:pPr>
              <w:snapToGrid w:val="0"/>
              <w:rPr>
                <w:rFonts w:eastAsia="標楷體"/>
                <w:color w:val="000000"/>
                <w:sz w:val="28"/>
                <w:szCs w:val="28"/>
              </w:rPr>
            </w:pP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7</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~97</w:t>
            </w:r>
            <w:r w:rsidRPr="00870B48">
              <w:rPr>
                <w:rFonts w:eastAsia="標楷體"/>
                <w:color w:val="000000"/>
                <w:sz w:val="28"/>
                <w:szCs w:val="28"/>
              </w:rPr>
              <w:t>年</w:t>
            </w:r>
            <w:r w:rsidRPr="00870B48">
              <w:rPr>
                <w:rFonts w:eastAsia="標楷體"/>
                <w:color w:val="000000"/>
                <w:sz w:val="28"/>
                <w:szCs w:val="28"/>
              </w:rPr>
              <w:t>4</w:t>
            </w:r>
            <w:r w:rsidRPr="00870B48">
              <w:rPr>
                <w:rFonts w:eastAsia="標楷體"/>
                <w:color w:val="000000"/>
                <w:sz w:val="28"/>
                <w:szCs w:val="28"/>
              </w:rPr>
              <w:t>月</w:t>
            </w:r>
            <w:r w:rsidRPr="00870B48">
              <w:rPr>
                <w:rFonts w:eastAsia="標楷體"/>
                <w:color w:val="000000"/>
                <w:sz w:val="28"/>
                <w:szCs w:val="28"/>
              </w:rPr>
              <w:t>30</w:t>
            </w:r>
            <w:r w:rsidRPr="00870B48">
              <w:rPr>
                <w:rFonts w:eastAsia="標楷體"/>
                <w:color w:val="000000"/>
                <w:sz w:val="28"/>
                <w:szCs w:val="28"/>
              </w:rPr>
              <w:t>日</w:t>
            </w:r>
          </w:p>
        </w:tc>
      </w:tr>
    </w:tbl>
    <w:p w14:paraId="041E3192" w14:textId="77777777" w:rsidR="008C451E" w:rsidRPr="00870B48" w:rsidRDefault="008C451E">
      <w:pPr>
        <w:rPr>
          <w:rFonts w:eastAsia="標楷體"/>
          <w:sz w:val="28"/>
          <w:szCs w:val="28"/>
        </w:rPr>
      </w:pPr>
    </w:p>
    <w:p w14:paraId="2F476295" w14:textId="20CDFE33" w:rsidR="00EA3826" w:rsidRPr="00B66FDD" w:rsidRDefault="00EA3826" w:rsidP="000F231C">
      <w:pPr>
        <w:pStyle w:val="1"/>
        <w:numPr>
          <w:ilvl w:val="0"/>
          <w:numId w:val="95"/>
        </w:numPr>
        <w:rPr>
          <w:highlight w:val="yellow"/>
        </w:rPr>
      </w:pPr>
      <w:r w:rsidRPr="00870B48">
        <w:br w:type="page"/>
      </w:r>
      <w:r w:rsidRPr="00B66FDD">
        <w:rPr>
          <w:highlight w:val="yellow"/>
        </w:rPr>
        <w:lastRenderedPageBreak/>
        <w:t>003-</w:t>
      </w:r>
      <w:r w:rsidRPr="00B66FDD">
        <w:rPr>
          <w:highlight w:val="yellow"/>
        </w:rPr>
        <w:t>耳鼻喉科門診局部處置申報率</w:t>
      </w:r>
      <w:r w:rsidR="007D6EAE" w:rsidRPr="00B66FDD">
        <w:rPr>
          <w:highlight w:val="yellow"/>
        </w:rPr>
        <w:t>)</w:t>
      </w:r>
    </w:p>
    <w:p w14:paraId="0288C89A" w14:textId="7FE8CFE7" w:rsidR="00196F06" w:rsidRDefault="00196F06" w:rsidP="00196F06">
      <w:pPr>
        <w:ind w:leftChars="177" w:left="425"/>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最新公告實施起日</w:t>
      </w:r>
      <w:r w:rsidRPr="00870B48">
        <w:rPr>
          <w:rFonts w:eastAsia="標楷體" w:hint="eastAsia"/>
          <w:sz w:val="20"/>
          <w:szCs w:val="20"/>
          <w:highlight w:val="yellow"/>
        </w:rPr>
        <w:t>1</w:t>
      </w:r>
      <w:r w:rsidR="00633214">
        <w:rPr>
          <w:rFonts w:eastAsia="標楷體" w:hint="eastAsia"/>
          <w:sz w:val="20"/>
          <w:szCs w:val="20"/>
          <w:highlight w:val="yellow"/>
        </w:rPr>
        <w:t>12</w:t>
      </w:r>
      <w:r w:rsidRPr="00870B48">
        <w:rPr>
          <w:rFonts w:eastAsia="標楷體" w:hint="eastAsia"/>
          <w:sz w:val="20"/>
          <w:szCs w:val="20"/>
          <w:highlight w:val="yellow"/>
        </w:rPr>
        <w:t>年</w:t>
      </w:r>
      <w:r w:rsidR="00633214">
        <w:rPr>
          <w:rFonts w:eastAsia="標楷體" w:hint="eastAsia"/>
          <w:sz w:val="20"/>
          <w:szCs w:val="20"/>
          <w:highlight w:val="yellow"/>
        </w:rPr>
        <w:t>2</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sidRPr="00870B48">
        <w:rPr>
          <w:rFonts w:eastAsia="標楷體"/>
          <w:sz w:val="20"/>
          <w:szCs w:val="20"/>
          <w:highlight w:val="yellow"/>
        </w:rPr>
        <w:t>94</w:t>
      </w:r>
      <w:r w:rsidRPr="00870B48">
        <w:rPr>
          <w:rFonts w:eastAsia="標楷體"/>
          <w:sz w:val="20"/>
          <w:szCs w:val="20"/>
          <w:highlight w:val="yellow"/>
        </w:rPr>
        <w:t>年</w:t>
      </w:r>
      <w:r w:rsidRPr="00870B48">
        <w:rPr>
          <w:rFonts w:eastAsia="標楷體"/>
          <w:sz w:val="20"/>
          <w:szCs w:val="20"/>
          <w:highlight w:val="yellow"/>
        </w:rPr>
        <w:t>7</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14:paraId="05D13F05" w14:textId="23C7A5C0" w:rsidR="00196F06" w:rsidRDefault="00196F06" w:rsidP="00196F06">
      <w:pPr>
        <w:ind w:leftChars="177" w:left="425"/>
        <w:rPr>
          <w:rFonts w:eastAsia="標楷體"/>
          <w:sz w:val="20"/>
          <w:szCs w:val="20"/>
          <w:highlight w:val="yellow"/>
        </w:rPr>
      </w:pPr>
    </w:p>
    <w:p w14:paraId="6A85380F" w14:textId="77777777" w:rsidR="00633214" w:rsidRPr="00E53C6C" w:rsidRDefault="00633214" w:rsidP="00633214">
      <w:pPr>
        <w:pStyle w:val="02"/>
        <w:numPr>
          <w:ilvl w:val="0"/>
          <w:numId w:val="26"/>
        </w:numPr>
      </w:pPr>
      <w:r w:rsidRPr="00E53C6C">
        <w:rPr>
          <w:rFonts w:hint="eastAsia"/>
        </w:rPr>
        <w:t>003</w:t>
      </w:r>
      <w:r w:rsidRPr="00E53C6C">
        <w:t>指標版本：實施起日</w:t>
      </w:r>
      <w:r>
        <w:rPr>
          <w:rFonts w:hint="eastAsia"/>
        </w:rPr>
        <w:t>1</w:t>
      </w:r>
      <w:r>
        <w:t>12</w:t>
      </w:r>
      <w:r>
        <w:rPr>
          <w:rFonts w:hint="eastAsia"/>
        </w:rPr>
        <w:t>年2月1日(</w:t>
      </w:r>
      <w:r w:rsidRPr="00E53C6C">
        <w:t>費用年月</w:t>
      </w:r>
      <w:r>
        <w:rPr>
          <w:rFonts w:hint="eastAsia"/>
        </w:rPr>
        <w:t>)</w:t>
      </w:r>
      <w:r w:rsidRPr="00E53C6C">
        <w:rPr>
          <w:rFonts w:hint="eastAsia"/>
        </w:rPr>
        <w:t>--現行實施</w:t>
      </w:r>
    </w:p>
    <w:tbl>
      <w:tblPr>
        <w:tblW w:w="9667" w:type="dxa"/>
        <w:tblCellMar>
          <w:left w:w="10" w:type="dxa"/>
          <w:right w:w="10" w:type="dxa"/>
        </w:tblCellMar>
        <w:tblLook w:val="0000" w:firstRow="0" w:lastRow="0" w:firstColumn="0" w:lastColumn="0" w:noHBand="0" w:noVBand="0"/>
      </w:tblPr>
      <w:tblGrid>
        <w:gridCol w:w="1537"/>
        <w:gridCol w:w="8130"/>
      </w:tblGrid>
      <w:tr w:rsidR="00633214" w:rsidRPr="00E53C6C" w14:paraId="15AD7364" w14:textId="77777777" w:rsidTr="00E820B6">
        <w:tc>
          <w:tcPr>
            <w:tcW w:w="1537"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3C47E07" w14:textId="77777777" w:rsidR="00633214" w:rsidRPr="00E53C6C" w:rsidRDefault="00633214" w:rsidP="00E820B6">
            <w:pPr>
              <w:snapToGrid w:val="0"/>
              <w:jc w:val="both"/>
              <w:rPr>
                <w:rFonts w:eastAsia="標楷體"/>
              </w:rPr>
            </w:pPr>
            <w:r w:rsidRPr="00E53C6C">
              <w:rPr>
                <w:rFonts w:eastAsia="標楷體"/>
                <w:caps/>
                <w:color w:val="000000"/>
                <w:sz w:val="28"/>
              </w:rPr>
              <w:t>指標名稱</w:t>
            </w:r>
          </w:p>
        </w:tc>
        <w:tc>
          <w:tcPr>
            <w:tcW w:w="813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4239F91" w14:textId="77777777" w:rsidR="00633214" w:rsidRPr="00E53C6C" w:rsidRDefault="00633214" w:rsidP="00E820B6">
            <w:pPr>
              <w:snapToGrid w:val="0"/>
              <w:jc w:val="both"/>
              <w:rPr>
                <w:rFonts w:eastAsia="標楷體"/>
              </w:rPr>
            </w:pPr>
            <w:r w:rsidRPr="00E53C6C">
              <w:rPr>
                <w:rFonts w:eastAsia="標楷體"/>
                <w:color w:val="000000"/>
                <w:sz w:val="28"/>
              </w:rPr>
              <w:t>003-</w:t>
            </w:r>
            <w:r w:rsidRPr="00E53C6C">
              <w:rPr>
                <w:rFonts w:eastAsia="標楷體"/>
                <w:color w:val="000000"/>
                <w:sz w:val="28"/>
              </w:rPr>
              <w:t>西醫基層耳鼻喉科門診局部處置申報率</w:t>
            </w:r>
          </w:p>
        </w:tc>
      </w:tr>
      <w:tr w:rsidR="00633214" w:rsidRPr="00E53C6C" w14:paraId="39E60680" w14:textId="77777777" w:rsidTr="00E820B6">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A308497" w14:textId="77777777" w:rsidR="00633214" w:rsidRPr="00E53C6C" w:rsidRDefault="00633214" w:rsidP="00E820B6">
            <w:pPr>
              <w:snapToGrid w:val="0"/>
              <w:jc w:val="both"/>
              <w:rPr>
                <w:rFonts w:eastAsia="標楷體"/>
                <w:caps/>
                <w:color w:val="000000"/>
                <w:sz w:val="28"/>
              </w:rPr>
            </w:pPr>
            <w:r w:rsidRPr="00E53C6C">
              <w:rPr>
                <w:rFonts w:eastAsia="標楷體"/>
                <w:caps/>
                <w:color w:val="000000"/>
                <w:sz w:val="28"/>
              </w:rPr>
              <w:t>實施目的</w:t>
            </w:r>
          </w:p>
        </w:tc>
        <w:tc>
          <w:tcPr>
            <w:tcW w:w="81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25B76B6" w14:textId="77777777" w:rsidR="00633214" w:rsidRPr="00E53C6C" w:rsidRDefault="00633214" w:rsidP="00E820B6">
            <w:pPr>
              <w:snapToGrid w:val="0"/>
              <w:jc w:val="both"/>
              <w:rPr>
                <w:rFonts w:eastAsia="標楷體"/>
              </w:rPr>
            </w:pPr>
            <w:r w:rsidRPr="00E53C6C">
              <w:rPr>
                <w:rFonts w:eastAsia="標楷體"/>
                <w:color w:val="000000"/>
                <w:sz w:val="28"/>
              </w:rPr>
              <w:t>降低不當之醫療處置</w:t>
            </w:r>
          </w:p>
        </w:tc>
      </w:tr>
      <w:tr w:rsidR="00633214" w:rsidRPr="00E53C6C" w14:paraId="23A2E8DB" w14:textId="77777777" w:rsidTr="00E820B6">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8942302" w14:textId="77777777" w:rsidR="00633214" w:rsidRPr="00E53C6C" w:rsidRDefault="00633214" w:rsidP="00E820B6">
            <w:pPr>
              <w:snapToGrid w:val="0"/>
              <w:jc w:val="both"/>
              <w:rPr>
                <w:rFonts w:eastAsia="標楷體"/>
                <w:color w:val="000000"/>
                <w:sz w:val="28"/>
              </w:rPr>
            </w:pPr>
            <w:r w:rsidRPr="00E53C6C">
              <w:rPr>
                <w:rFonts w:eastAsia="標楷體"/>
                <w:color w:val="000000"/>
                <w:sz w:val="28"/>
              </w:rPr>
              <w:t>指標定義</w:t>
            </w:r>
          </w:p>
          <w:p w14:paraId="760FDAA4" w14:textId="77777777" w:rsidR="00633214" w:rsidRPr="00E53C6C" w:rsidRDefault="00633214" w:rsidP="00E820B6">
            <w:pPr>
              <w:snapToGrid w:val="0"/>
              <w:jc w:val="both"/>
              <w:rPr>
                <w:rFonts w:eastAsia="標楷體"/>
                <w:color w:val="000000"/>
                <w:sz w:val="28"/>
              </w:rPr>
            </w:pPr>
          </w:p>
        </w:tc>
        <w:tc>
          <w:tcPr>
            <w:tcW w:w="81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943BA64" w14:textId="77777777" w:rsidR="00633214" w:rsidRPr="00C51F19" w:rsidRDefault="00633214" w:rsidP="00E820B6">
            <w:pPr>
              <w:snapToGrid w:val="0"/>
              <w:spacing w:line="300" w:lineRule="exact"/>
              <w:jc w:val="both"/>
              <w:rPr>
                <w:rFonts w:eastAsia="標楷體"/>
                <w:sz w:val="28"/>
                <w:szCs w:val="28"/>
              </w:rPr>
            </w:pPr>
            <w:r w:rsidRPr="00C51F19">
              <w:rPr>
                <w:rFonts w:eastAsia="標楷體"/>
                <w:sz w:val="28"/>
                <w:szCs w:val="28"/>
              </w:rPr>
              <w:t>指標</w:t>
            </w:r>
            <w:r w:rsidRPr="00C51F19">
              <w:rPr>
                <w:rFonts w:eastAsia="標楷體"/>
                <w:sz w:val="28"/>
                <w:szCs w:val="28"/>
              </w:rPr>
              <w:t>1</w:t>
            </w:r>
            <w:r w:rsidRPr="00C51F19">
              <w:rPr>
                <w:rFonts w:eastAsia="標楷體"/>
                <w:sz w:val="28"/>
                <w:szCs w:val="28"/>
              </w:rPr>
              <w:t>：</w:t>
            </w:r>
          </w:p>
          <w:p w14:paraId="16526F10" w14:textId="77777777" w:rsidR="00633214" w:rsidRPr="00C51F19" w:rsidRDefault="00633214" w:rsidP="00E820B6">
            <w:pPr>
              <w:snapToGrid w:val="0"/>
              <w:spacing w:line="300" w:lineRule="exact"/>
              <w:jc w:val="both"/>
              <w:rPr>
                <w:rFonts w:eastAsia="標楷體"/>
                <w:sz w:val="28"/>
                <w:szCs w:val="28"/>
              </w:rPr>
            </w:pPr>
            <w:r w:rsidRPr="00C51F19">
              <w:rPr>
                <w:rFonts w:eastAsia="標楷體"/>
                <w:sz w:val="28"/>
                <w:szCs w:val="28"/>
              </w:rPr>
              <w:t>分子－耳鼻喉科門診申報局部治療（醫令代碼為</w:t>
            </w:r>
            <w:r w:rsidRPr="00C51F19">
              <w:rPr>
                <w:rFonts w:eastAsia="標楷體"/>
                <w:sz w:val="28"/>
                <w:szCs w:val="28"/>
              </w:rPr>
              <w:t>54019C</w:t>
            </w:r>
            <w:r w:rsidRPr="00C51F19">
              <w:rPr>
                <w:rFonts w:eastAsia="標楷體"/>
                <w:sz w:val="28"/>
                <w:szCs w:val="28"/>
              </w:rPr>
              <w:t>、</w:t>
            </w:r>
            <w:r w:rsidRPr="00C51F19">
              <w:rPr>
                <w:rFonts w:eastAsia="標楷體"/>
                <w:sz w:val="28"/>
                <w:szCs w:val="28"/>
              </w:rPr>
              <w:t>54027C</w:t>
            </w:r>
            <w:r w:rsidRPr="00C51F19">
              <w:rPr>
                <w:rFonts w:eastAsia="標楷體"/>
                <w:sz w:val="28"/>
                <w:szCs w:val="28"/>
              </w:rPr>
              <w:t>、</w:t>
            </w:r>
            <w:r w:rsidRPr="00C51F19">
              <w:rPr>
                <w:rFonts w:eastAsia="標楷體"/>
                <w:sz w:val="28"/>
                <w:szCs w:val="28"/>
              </w:rPr>
              <w:t>54037C</w:t>
            </w:r>
            <w:r w:rsidRPr="00C51F19">
              <w:rPr>
                <w:rFonts w:eastAsia="標楷體"/>
                <w:sz w:val="28"/>
                <w:szCs w:val="28"/>
              </w:rPr>
              <w:t>、</w:t>
            </w:r>
            <w:r w:rsidRPr="00C51F19">
              <w:rPr>
                <w:rFonts w:eastAsia="標楷體"/>
                <w:sz w:val="28"/>
                <w:szCs w:val="28"/>
              </w:rPr>
              <w:t>54038C</w:t>
            </w:r>
            <w:r w:rsidRPr="00C51F19">
              <w:rPr>
                <w:rFonts w:eastAsia="標楷體"/>
                <w:sz w:val="28"/>
                <w:szCs w:val="28"/>
              </w:rPr>
              <w:t>）件數</w:t>
            </w:r>
          </w:p>
          <w:p w14:paraId="737B7F64" w14:textId="77777777" w:rsidR="00633214" w:rsidRPr="00C51F19" w:rsidRDefault="00633214" w:rsidP="00E820B6">
            <w:pPr>
              <w:snapToGrid w:val="0"/>
              <w:spacing w:line="300" w:lineRule="exact"/>
              <w:jc w:val="both"/>
              <w:rPr>
                <w:rFonts w:eastAsia="標楷體"/>
                <w:sz w:val="28"/>
                <w:szCs w:val="28"/>
              </w:rPr>
            </w:pPr>
            <w:r w:rsidRPr="00C51F19">
              <w:rPr>
                <w:rFonts w:eastAsia="標楷體"/>
                <w:sz w:val="28"/>
                <w:szCs w:val="28"/>
              </w:rPr>
              <w:t>分母－耳鼻喉科門診申報件數</w:t>
            </w:r>
          </w:p>
          <w:p w14:paraId="63D32393" w14:textId="77777777" w:rsidR="00633214" w:rsidRPr="00C51F19" w:rsidRDefault="00633214" w:rsidP="00E820B6">
            <w:pPr>
              <w:snapToGrid w:val="0"/>
              <w:spacing w:line="300" w:lineRule="exact"/>
              <w:jc w:val="both"/>
              <w:rPr>
                <w:rFonts w:eastAsia="標楷體"/>
                <w:sz w:val="28"/>
                <w:szCs w:val="28"/>
              </w:rPr>
            </w:pPr>
            <w:r w:rsidRPr="00C51F19">
              <w:rPr>
                <w:rFonts w:eastAsia="標楷體"/>
                <w:sz w:val="28"/>
                <w:szCs w:val="28"/>
              </w:rPr>
              <w:t>指標</w:t>
            </w:r>
            <w:r w:rsidRPr="00C51F19">
              <w:rPr>
                <w:rFonts w:eastAsia="標楷體"/>
                <w:sz w:val="28"/>
                <w:szCs w:val="28"/>
              </w:rPr>
              <w:t>2</w:t>
            </w:r>
            <w:r w:rsidRPr="00C51F19">
              <w:rPr>
                <w:rFonts w:eastAsia="標楷體"/>
                <w:sz w:val="28"/>
                <w:szCs w:val="28"/>
              </w:rPr>
              <w:t>：</w:t>
            </w:r>
          </w:p>
          <w:p w14:paraId="3608AF2C" w14:textId="77777777" w:rsidR="00633214" w:rsidRPr="00C51F19" w:rsidRDefault="00633214" w:rsidP="00E820B6">
            <w:pPr>
              <w:snapToGrid w:val="0"/>
              <w:spacing w:line="300" w:lineRule="exact"/>
              <w:jc w:val="both"/>
              <w:rPr>
                <w:rFonts w:eastAsia="標楷體"/>
                <w:sz w:val="28"/>
                <w:szCs w:val="28"/>
              </w:rPr>
            </w:pPr>
            <w:r w:rsidRPr="00C51F19">
              <w:rPr>
                <w:rFonts w:eastAsia="標楷體"/>
                <w:sz w:val="28"/>
                <w:szCs w:val="28"/>
              </w:rPr>
              <w:t>分子－非耳鼻喉科門診</w:t>
            </w:r>
            <w:r w:rsidRPr="00C51F19">
              <w:rPr>
                <w:rFonts w:eastAsia="標楷體" w:hint="eastAsia"/>
                <w:sz w:val="28"/>
                <w:szCs w:val="28"/>
              </w:rPr>
              <w:t>呼吸道感染案件</w:t>
            </w:r>
            <w:r w:rsidRPr="00C51F19">
              <w:rPr>
                <w:rFonts w:eastAsia="標楷體"/>
                <w:sz w:val="28"/>
                <w:szCs w:val="28"/>
              </w:rPr>
              <w:t>申報局部治療（醫令代碼為</w:t>
            </w:r>
            <w:r w:rsidRPr="00C51F19">
              <w:rPr>
                <w:rFonts w:eastAsia="標楷體"/>
                <w:sz w:val="28"/>
                <w:szCs w:val="28"/>
              </w:rPr>
              <w:t>54019C</w:t>
            </w:r>
            <w:r w:rsidRPr="00C51F19">
              <w:rPr>
                <w:rFonts w:eastAsia="標楷體"/>
                <w:sz w:val="28"/>
                <w:szCs w:val="28"/>
              </w:rPr>
              <w:t>、</w:t>
            </w:r>
            <w:r w:rsidRPr="00C51F19">
              <w:rPr>
                <w:rFonts w:eastAsia="標楷體"/>
                <w:sz w:val="28"/>
                <w:szCs w:val="28"/>
              </w:rPr>
              <w:t>54027C</w:t>
            </w:r>
            <w:r w:rsidRPr="00C51F19">
              <w:rPr>
                <w:rFonts w:eastAsia="標楷體"/>
                <w:sz w:val="28"/>
                <w:szCs w:val="28"/>
              </w:rPr>
              <w:t>、</w:t>
            </w:r>
            <w:r w:rsidRPr="00C51F19">
              <w:rPr>
                <w:rFonts w:eastAsia="標楷體"/>
                <w:sz w:val="28"/>
                <w:szCs w:val="28"/>
              </w:rPr>
              <w:t>54037C</w:t>
            </w:r>
            <w:r w:rsidRPr="00C51F19">
              <w:rPr>
                <w:rFonts w:eastAsia="標楷體"/>
                <w:sz w:val="28"/>
                <w:szCs w:val="28"/>
              </w:rPr>
              <w:t>、</w:t>
            </w:r>
            <w:r w:rsidRPr="00C51F19">
              <w:rPr>
                <w:rFonts w:eastAsia="標楷體"/>
                <w:sz w:val="28"/>
                <w:szCs w:val="28"/>
              </w:rPr>
              <w:t>54038C</w:t>
            </w:r>
            <w:r w:rsidRPr="00C51F19">
              <w:rPr>
                <w:rFonts w:eastAsia="標楷體"/>
                <w:sz w:val="28"/>
                <w:szCs w:val="28"/>
              </w:rPr>
              <w:t>）件數</w:t>
            </w:r>
          </w:p>
          <w:p w14:paraId="0634ECA0" w14:textId="77777777" w:rsidR="00633214" w:rsidRDefault="00633214" w:rsidP="00E820B6">
            <w:pPr>
              <w:snapToGrid w:val="0"/>
              <w:spacing w:line="300" w:lineRule="exact"/>
              <w:jc w:val="both"/>
              <w:rPr>
                <w:rFonts w:eastAsia="標楷體"/>
                <w:sz w:val="28"/>
                <w:szCs w:val="28"/>
              </w:rPr>
            </w:pPr>
            <w:r w:rsidRPr="00C51F19">
              <w:rPr>
                <w:rFonts w:eastAsia="標楷體"/>
                <w:sz w:val="28"/>
                <w:szCs w:val="28"/>
              </w:rPr>
              <w:t>分母－非耳鼻喉科門診</w:t>
            </w:r>
            <w:r w:rsidRPr="00C51F19">
              <w:rPr>
                <w:rFonts w:eastAsia="標楷體" w:hint="eastAsia"/>
                <w:sz w:val="28"/>
                <w:szCs w:val="28"/>
              </w:rPr>
              <w:t>呼吸道感染案件申報件</w:t>
            </w:r>
            <w:r w:rsidRPr="00C51F19">
              <w:rPr>
                <w:rFonts w:eastAsia="標楷體"/>
                <w:sz w:val="28"/>
                <w:szCs w:val="28"/>
              </w:rPr>
              <w:t>數</w:t>
            </w:r>
          </w:p>
          <w:p w14:paraId="37666E19" w14:textId="77777777" w:rsidR="00633214" w:rsidRPr="00C51F19" w:rsidRDefault="00633214" w:rsidP="00E820B6">
            <w:pPr>
              <w:snapToGrid w:val="0"/>
              <w:spacing w:line="300" w:lineRule="exact"/>
              <w:jc w:val="both"/>
              <w:rPr>
                <w:rFonts w:eastAsia="標楷體"/>
                <w:sz w:val="28"/>
                <w:szCs w:val="28"/>
              </w:rPr>
            </w:pPr>
            <w:r w:rsidRPr="00C51F19">
              <w:rPr>
                <w:rFonts w:eastAsia="標楷體"/>
                <w:sz w:val="28"/>
                <w:szCs w:val="28"/>
              </w:rPr>
              <w:t>註：</w:t>
            </w:r>
            <w:r w:rsidRPr="00C51F19">
              <w:rPr>
                <w:rFonts w:eastAsia="標楷體" w:hint="eastAsia"/>
                <w:sz w:val="28"/>
                <w:szCs w:val="28"/>
              </w:rPr>
              <w:t>1.</w:t>
            </w:r>
            <w:r w:rsidRPr="00C51F19">
              <w:rPr>
                <w:rFonts w:eastAsia="標楷體"/>
                <w:sz w:val="28"/>
                <w:szCs w:val="28"/>
              </w:rPr>
              <w:t>本指標定義之科別為病患就醫科別。</w:t>
            </w:r>
          </w:p>
          <w:p w14:paraId="6F9A82DB" w14:textId="77777777" w:rsidR="00633214" w:rsidRDefault="00633214" w:rsidP="00E820B6">
            <w:pPr>
              <w:snapToGrid w:val="0"/>
              <w:spacing w:line="300" w:lineRule="exact"/>
              <w:jc w:val="both"/>
              <w:rPr>
                <w:rFonts w:eastAsia="標楷體"/>
                <w:sz w:val="28"/>
                <w:szCs w:val="28"/>
              </w:rPr>
            </w:pPr>
            <w:r>
              <w:rPr>
                <w:rFonts w:eastAsia="標楷體" w:hint="eastAsia"/>
                <w:sz w:val="28"/>
                <w:szCs w:val="28"/>
              </w:rPr>
              <w:t xml:space="preserve">        </w:t>
            </w:r>
            <w:r w:rsidRPr="00C51F19">
              <w:rPr>
                <w:rFonts w:eastAsia="標楷體" w:hint="eastAsia"/>
                <w:sz w:val="28"/>
                <w:szCs w:val="28"/>
              </w:rPr>
              <w:t>2.</w:t>
            </w:r>
            <w:r w:rsidRPr="00C51F19">
              <w:rPr>
                <w:rFonts w:eastAsia="標楷體" w:hint="eastAsia"/>
                <w:sz w:val="28"/>
                <w:szCs w:val="28"/>
              </w:rPr>
              <w:t>呼吸道感染案件：主診斷符合附表</w:t>
            </w:r>
            <w:r w:rsidRPr="00C51F19">
              <w:rPr>
                <w:rFonts w:eastAsia="標楷體" w:hint="eastAsia"/>
                <w:sz w:val="28"/>
                <w:szCs w:val="28"/>
              </w:rPr>
              <w:t>ICD-9-CM</w:t>
            </w:r>
            <w:r w:rsidRPr="00C51F19">
              <w:rPr>
                <w:rFonts w:eastAsia="標楷體" w:hint="eastAsia"/>
                <w:sz w:val="28"/>
                <w:szCs w:val="28"/>
              </w:rPr>
              <w:t>及</w:t>
            </w:r>
            <w:r w:rsidRPr="00C51F19">
              <w:rPr>
                <w:rFonts w:eastAsia="標楷體" w:hint="eastAsia"/>
                <w:sz w:val="28"/>
                <w:szCs w:val="28"/>
              </w:rPr>
              <w:t>ICD-10-</w:t>
            </w:r>
          </w:p>
          <w:p w14:paraId="159AFA3B" w14:textId="77777777" w:rsidR="00633214" w:rsidRDefault="00633214" w:rsidP="00E820B6">
            <w:pPr>
              <w:snapToGrid w:val="0"/>
              <w:spacing w:line="300" w:lineRule="exact"/>
              <w:jc w:val="both"/>
              <w:rPr>
                <w:rFonts w:eastAsia="標楷體"/>
                <w:sz w:val="28"/>
                <w:szCs w:val="28"/>
              </w:rPr>
            </w:pPr>
            <w:r>
              <w:rPr>
                <w:rFonts w:eastAsia="標楷體" w:hint="eastAsia"/>
                <w:sz w:val="28"/>
                <w:szCs w:val="28"/>
              </w:rPr>
              <w:t xml:space="preserve">            </w:t>
            </w:r>
            <w:r w:rsidRPr="00C51F19">
              <w:rPr>
                <w:rFonts w:eastAsia="標楷體" w:hint="eastAsia"/>
                <w:sz w:val="28"/>
                <w:szCs w:val="28"/>
              </w:rPr>
              <w:t>CM</w:t>
            </w:r>
            <w:r w:rsidRPr="00C51F19">
              <w:rPr>
                <w:rFonts w:eastAsia="標楷體" w:hint="eastAsia"/>
                <w:sz w:val="28"/>
                <w:szCs w:val="28"/>
              </w:rPr>
              <w:t>診斷碼之案件。</w:t>
            </w:r>
          </w:p>
          <w:p w14:paraId="757E67D9" w14:textId="77777777" w:rsidR="00633214" w:rsidRPr="000070A7" w:rsidRDefault="00633214" w:rsidP="00E820B6">
            <w:pPr>
              <w:snapToGrid w:val="0"/>
              <w:spacing w:line="300" w:lineRule="exact"/>
              <w:jc w:val="both"/>
              <w:rPr>
                <w:rFonts w:eastAsia="標楷體"/>
                <w:color w:val="FF0000"/>
                <w:sz w:val="28"/>
              </w:rPr>
            </w:pPr>
            <w:r>
              <w:rPr>
                <w:rFonts w:eastAsia="標楷體" w:hint="eastAsia"/>
                <w:sz w:val="28"/>
              </w:rPr>
              <w:t xml:space="preserve">        3.</w:t>
            </w:r>
            <w:r>
              <w:rPr>
                <w:rFonts w:hint="eastAsia"/>
              </w:rPr>
              <w:t xml:space="preserve"> </w:t>
            </w:r>
            <w:r w:rsidRPr="000070A7">
              <w:rPr>
                <w:rFonts w:eastAsia="標楷體" w:hint="eastAsia"/>
                <w:color w:val="FF0000"/>
                <w:sz w:val="28"/>
                <w:u w:val="single"/>
              </w:rPr>
              <w:t>上述分子分母皆排除嚴重特殊傳染性肺炎通報且隔離案</w:t>
            </w:r>
          </w:p>
          <w:p w14:paraId="0D62D570" w14:textId="77777777" w:rsidR="00633214" w:rsidRPr="000070A7" w:rsidRDefault="00633214" w:rsidP="00E820B6">
            <w:pPr>
              <w:snapToGrid w:val="0"/>
              <w:spacing w:line="300" w:lineRule="exact"/>
              <w:jc w:val="both"/>
              <w:rPr>
                <w:rFonts w:eastAsia="標楷體"/>
                <w:sz w:val="28"/>
                <w:u w:val="single"/>
              </w:rPr>
            </w:pPr>
            <w:r w:rsidRPr="000070A7">
              <w:rPr>
                <w:rFonts w:eastAsia="標楷體" w:hint="eastAsia"/>
                <w:color w:val="FF0000"/>
                <w:sz w:val="28"/>
              </w:rPr>
              <w:t xml:space="preserve">            </w:t>
            </w:r>
            <w:r w:rsidRPr="000070A7">
              <w:rPr>
                <w:rFonts w:eastAsia="標楷體" w:hint="eastAsia"/>
                <w:color w:val="FF0000"/>
                <w:sz w:val="28"/>
                <w:u w:val="single"/>
              </w:rPr>
              <w:t>件（案件分類</w:t>
            </w:r>
            <w:r w:rsidRPr="000070A7">
              <w:rPr>
                <w:rFonts w:eastAsia="標楷體" w:hint="eastAsia"/>
                <w:color w:val="FF0000"/>
                <w:sz w:val="28"/>
                <w:u w:val="single"/>
              </w:rPr>
              <w:t>C5</w:t>
            </w:r>
            <w:r w:rsidRPr="000070A7">
              <w:rPr>
                <w:rFonts w:eastAsia="標楷體" w:hint="eastAsia"/>
                <w:color w:val="FF0000"/>
                <w:sz w:val="28"/>
                <w:u w:val="single"/>
              </w:rPr>
              <w:t>）。</w:t>
            </w:r>
          </w:p>
        </w:tc>
      </w:tr>
      <w:tr w:rsidR="00633214" w:rsidRPr="00E53C6C" w14:paraId="09433D0E" w14:textId="77777777" w:rsidTr="00E820B6">
        <w:trPr>
          <w:trHeight w:val="470"/>
        </w:trPr>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BCBD1C1" w14:textId="77777777" w:rsidR="00633214" w:rsidRPr="00E53C6C" w:rsidRDefault="00633214" w:rsidP="00E820B6">
            <w:pPr>
              <w:snapToGrid w:val="0"/>
              <w:jc w:val="both"/>
              <w:rPr>
                <w:rFonts w:eastAsia="標楷體"/>
                <w:color w:val="000000"/>
                <w:sz w:val="28"/>
              </w:rPr>
            </w:pPr>
            <w:r w:rsidRPr="00E53C6C">
              <w:rPr>
                <w:rFonts w:eastAsia="標楷體"/>
                <w:color w:val="000000"/>
                <w:sz w:val="28"/>
              </w:rPr>
              <w:t>指標屬性</w:t>
            </w:r>
          </w:p>
        </w:tc>
        <w:tc>
          <w:tcPr>
            <w:tcW w:w="81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53ABBCC" w14:textId="77777777" w:rsidR="00633214" w:rsidRPr="00E53C6C" w:rsidRDefault="00633214" w:rsidP="00E820B6">
            <w:pPr>
              <w:snapToGrid w:val="0"/>
              <w:spacing w:line="264" w:lineRule="auto"/>
              <w:jc w:val="both"/>
              <w:rPr>
                <w:rFonts w:eastAsia="標楷體"/>
                <w:color w:val="000000"/>
                <w:sz w:val="28"/>
              </w:rPr>
            </w:pPr>
            <w:r w:rsidRPr="00E53C6C">
              <w:rPr>
                <w:rFonts w:eastAsia="標楷體"/>
                <w:color w:val="000000"/>
                <w:sz w:val="28"/>
              </w:rPr>
              <w:t>負向</w:t>
            </w:r>
          </w:p>
        </w:tc>
      </w:tr>
      <w:tr w:rsidR="00633214" w:rsidRPr="00E53C6C" w14:paraId="59E3D997" w14:textId="77777777" w:rsidTr="00E820B6">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38A018C" w14:textId="77777777" w:rsidR="00633214" w:rsidRPr="00E53C6C" w:rsidRDefault="00633214" w:rsidP="00E820B6">
            <w:pPr>
              <w:snapToGrid w:val="0"/>
              <w:jc w:val="both"/>
              <w:rPr>
                <w:rFonts w:eastAsia="標楷體"/>
                <w:color w:val="000000"/>
                <w:sz w:val="28"/>
              </w:rPr>
            </w:pPr>
            <w:r w:rsidRPr="00E53C6C">
              <w:rPr>
                <w:rFonts w:eastAsia="標楷體"/>
                <w:color w:val="000000"/>
                <w:sz w:val="28"/>
              </w:rPr>
              <w:t>分析單位</w:t>
            </w:r>
          </w:p>
        </w:tc>
        <w:tc>
          <w:tcPr>
            <w:tcW w:w="81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06A524C" w14:textId="77777777" w:rsidR="00633214" w:rsidRPr="00E53C6C" w:rsidRDefault="00633214" w:rsidP="00E820B6">
            <w:pPr>
              <w:snapToGrid w:val="0"/>
              <w:spacing w:line="264" w:lineRule="auto"/>
              <w:jc w:val="both"/>
              <w:rPr>
                <w:rFonts w:eastAsia="標楷體"/>
                <w:color w:val="000000"/>
                <w:sz w:val="28"/>
              </w:rPr>
            </w:pPr>
            <w:r w:rsidRPr="00E53C6C">
              <w:rPr>
                <w:rFonts w:eastAsia="標楷體"/>
                <w:color w:val="000000"/>
                <w:sz w:val="28"/>
              </w:rPr>
              <w:t>依院所按月分析</w:t>
            </w:r>
          </w:p>
        </w:tc>
      </w:tr>
      <w:tr w:rsidR="00633214" w:rsidRPr="00E53C6C" w14:paraId="62CC7CC0" w14:textId="77777777" w:rsidTr="00E820B6">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51F6799" w14:textId="77777777" w:rsidR="00633214" w:rsidRPr="00E53C6C" w:rsidRDefault="00633214" w:rsidP="00E820B6">
            <w:pPr>
              <w:snapToGrid w:val="0"/>
              <w:jc w:val="both"/>
              <w:rPr>
                <w:rFonts w:eastAsia="標楷體"/>
                <w:color w:val="000000"/>
                <w:sz w:val="28"/>
              </w:rPr>
            </w:pPr>
            <w:r w:rsidRPr="00E53C6C">
              <w:rPr>
                <w:rFonts w:eastAsia="標楷體"/>
                <w:color w:val="000000"/>
                <w:sz w:val="28"/>
              </w:rPr>
              <w:t>分析範圍</w:t>
            </w:r>
          </w:p>
        </w:tc>
        <w:tc>
          <w:tcPr>
            <w:tcW w:w="81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0D62814" w14:textId="77777777" w:rsidR="00633214" w:rsidRPr="00E53C6C" w:rsidRDefault="00633214" w:rsidP="00E820B6">
            <w:pPr>
              <w:snapToGrid w:val="0"/>
              <w:spacing w:line="264" w:lineRule="auto"/>
              <w:jc w:val="both"/>
              <w:rPr>
                <w:rFonts w:eastAsia="標楷體"/>
                <w:color w:val="000000"/>
                <w:sz w:val="28"/>
              </w:rPr>
            </w:pPr>
            <w:r w:rsidRPr="00E53C6C">
              <w:rPr>
                <w:rFonts w:eastAsia="標楷體"/>
                <w:color w:val="000000"/>
                <w:sz w:val="28"/>
              </w:rPr>
              <w:t>西醫基層總額部門</w:t>
            </w:r>
          </w:p>
        </w:tc>
      </w:tr>
      <w:tr w:rsidR="00633214" w:rsidRPr="00E53C6C" w14:paraId="27CCD9CE" w14:textId="77777777" w:rsidTr="00E820B6">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9DACAC2" w14:textId="77777777" w:rsidR="00633214" w:rsidRPr="00C51F19" w:rsidRDefault="00633214" w:rsidP="00E820B6">
            <w:pPr>
              <w:snapToGrid w:val="0"/>
              <w:jc w:val="both"/>
              <w:rPr>
                <w:rFonts w:eastAsia="標楷體"/>
                <w:sz w:val="28"/>
              </w:rPr>
            </w:pPr>
            <w:r w:rsidRPr="00C51F19">
              <w:rPr>
                <w:rFonts w:eastAsia="標楷體"/>
                <w:sz w:val="28"/>
              </w:rPr>
              <w:t>處理方式</w:t>
            </w:r>
          </w:p>
        </w:tc>
        <w:tc>
          <w:tcPr>
            <w:tcW w:w="81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9A15BBA" w14:textId="77777777" w:rsidR="00633214" w:rsidRPr="00C51F19" w:rsidRDefault="00633214" w:rsidP="00E820B6">
            <w:pPr>
              <w:snapToGrid w:val="0"/>
              <w:spacing w:line="360" w:lineRule="exact"/>
              <w:jc w:val="both"/>
              <w:rPr>
                <w:rFonts w:eastAsia="標楷體"/>
                <w:sz w:val="28"/>
                <w:szCs w:val="28"/>
              </w:rPr>
            </w:pPr>
            <w:r w:rsidRPr="00C51F19">
              <w:rPr>
                <w:rFonts w:eastAsia="標楷體"/>
                <w:sz w:val="28"/>
                <w:szCs w:val="28"/>
              </w:rPr>
              <w:t>指標</w:t>
            </w:r>
            <w:r w:rsidRPr="00C51F19">
              <w:rPr>
                <w:rFonts w:eastAsia="標楷體"/>
                <w:sz w:val="28"/>
                <w:szCs w:val="28"/>
              </w:rPr>
              <w:t>1</w:t>
            </w:r>
            <w:r w:rsidRPr="00C51F19">
              <w:rPr>
                <w:rFonts w:eastAsia="標楷體"/>
                <w:sz w:val="28"/>
                <w:szCs w:val="28"/>
              </w:rPr>
              <w:t>：</w:t>
            </w:r>
          </w:p>
          <w:p w14:paraId="7E48D3F2" w14:textId="77777777" w:rsidR="00633214" w:rsidRPr="00C51F19" w:rsidRDefault="00633214" w:rsidP="00E820B6">
            <w:pPr>
              <w:snapToGrid w:val="0"/>
              <w:spacing w:line="360" w:lineRule="exact"/>
              <w:jc w:val="both"/>
              <w:rPr>
                <w:rFonts w:eastAsia="標楷體"/>
              </w:rPr>
            </w:pPr>
            <w:r w:rsidRPr="00C51F19">
              <w:rPr>
                <w:rFonts w:eastAsia="標楷體"/>
                <w:sz w:val="28"/>
                <w:szCs w:val="28"/>
              </w:rPr>
              <w:t>申報率超過</w:t>
            </w:r>
            <w:r w:rsidRPr="00C51F19">
              <w:rPr>
                <w:rFonts w:eastAsia="標楷體"/>
                <w:sz w:val="28"/>
                <w:szCs w:val="28"/>
              </w:rPr>
              <w:t>30</w:t>
            </w:r>
            <w:r w:rsidRPr="00C51F19">
              <w:rPr>
                <w:rFonts w:eastAsia="標楷體"/>
                <w:sz w:val="28"/>
                <w:szCs w:val="28"/>
              </w:rPr>
              <w:t>﹪者，超過部分不予支付。</w:t>
            </w:r>
          </w:p>
          <w:p w14:paraId="4AF7E1E6" w14:textId="77777777" w:rsidR="00633214" w:rsidRPr="00C51F19" w:rsidRDefault="00633214" w:rsidP="00E820B6">
            <w:pPr>
              <w:spacing w:line="400" w:lineRule="exact"/>
              <w:ind w:left="591" w:hanging="591"/>
              <w:rPr>
                <w:rFonts w:eastAsia="標楷體"/>
              </w:rPr>
            </w:pPr>
            <w:r w:rsidRPr="00C51F19">
              <w:rPr>
                <w:rFonts w:eastAsia="標楷體"/>
                <w:sz w:val="28"/>
                <w:szCs w:val="28"/>
              </w:rPr>
              <w:t>不予支付點數＝【分子件數－（分母件數＊</w:t>
            </w:r>
            <w:r w:rsidRPr="00C51F19">
              <w:rPr>
                <w:rFonts w:eastAsia="標楷體"/>
                <w:sz w:val="28"/>
                <w:szCs w:val="28"/>
              </w:rPr>
              <w:t>30</w:t>
            </w:r>
            <w:r w:rsidRPr="00C51F19">
              <w:rPr>
                <w:rFonts w:eastAsia="標楷體"/>
                <w:sz w:val="28"/>
                <w:szCs w:val="28"/>
              </w:rPr>
              <w:t>％）】／分子件數＊耳鼻喉科門診申報局部治療（醫令代碼為</w:t>
            </w:r>
            <w:r w:rsidRPr="00C51F19">
              <w:rPr>
                <w:rFonts w:eastAsia="標楷體"/>
                <w:sz w:val="28"/>
                <w:szCs w:val="28"/>
              </w:rPr>
              <w:t>54019C</w:t>
            </w:r>
            <w:r w:rsidRPr="00C51F19">
              <w:rPr>
                <w:rFonts w:eastAsia="標楷體"/>
                <w:sz w:val="28"/>
                <w:szCs w:val="28"/>
              </w:rPr>
              <w:t>、</w:t>
            </w:r>
            <w:r w:rsidRPr="00C51F19">
              <w:rPr>
                <w:rFonts w:eastAsia="標楷體"/>
                <w:sz w:val="28"/>
                <w:szCs w:val="28"/>
              </w:rPr>
              <w:t>54027C</w:t>
            </w:r>
            <w:r w:rsidRPr="00C51F19">
              <w:rPr>
                <w:rFonts w:eastAsia="標楷體"/>
                <w:sz w:val="28"/>
                <w:szCs w:val="28"/>
              </w:rPr>
              <w:t>、</w:t>
            </w:r>
            <w:r w:rsidRPr="00C51F19">
              <w:rPr>
                <w:rFonts w:eastAsia="標楷體"/>
                <w:sz w:val="28"/>
                <w:szCs w:val="28"/>
              </w:rPr>
              <w:t>54037C</w:t>
            </w:r>
            <w:r w:rsidRPr="00C51F19">
              <w:rPr>
                <w:rFonts w:eastAsia="標楷體"/>
                <w:sz w:val="28"/>
                <w:szCs w:val="28"/>
              </w:rPr>
              <w:t>、</w:t>
            </w:r>
            <w:r w:rsidRPr="00C51F19">
              <w:rPr>
                <w:rFonts w:eastAsia="標楷體"/>
                <w:sz w:val="28"/>
                <w:szCs w:val="28"/>
              </w:rPr>
              <w:t>54038C</w:t>
            </w:r>
            <w:r w:rsidRPr="00C51F19">
              <w:rPr>
                <w:rFonts w:eastAsia="標楷體"/>
                <w:sz w:val="28"/>
                <w:szCs w:val="28"/>
              </w:rPr>
              <w:t>）之總點數合計</w:t>
            </w:r>
            <w:r w:rsidRPr="00C51F19">
              <w:rPr>
                <w:rFonts w:eastAsia="標楷體"/>
                <w:sz w:val="28"/>
                <w:szCs w:val="28"/>
              </w:rPr>
              <w:t>(</w:t>
            </w:r>
            <w:r w:rsidRPr="00C51F19">
              <w:rPr>
                <w:rFonts w:eastAsia="標楷體"/>
                <w:sz w:val="28"/>
                <w:szCs w:val="28"/>
              </w:rPr>
              <w:t>四捨五入至整數</w:t>
            </w:r>
            <w:r w:rsidRPr="00C51F19">
              <w:rPr>
                <w:rFonts w:eastAsia="標楷體"/>
                <w:sz w:val="28"/>
                <w:szCs w:val="28"/>
              </w:rPr>
              <w:t>)</w:t>
            </w:r>
            <w:r w:rsidRPr="00C51F19">
              <w:rPr>
                <w:rFonts w:eastAsia="標楷體"/>
                <w:sz w:val="28"/>
                <w:szCs w:val="28"/>
              </w:rPr>
              <w:t>。</w:t>
            </w:r>
          </w:p>
          <w:p w14:paraId="22A21F7B" w14:textId="77777777" w:rsidR="00633214" w:rsidRPr="00C51F19" w:rsidRDefault="00633214" w:rsidP="00E820B6">
            <w:pPr>
              <w:snapToGrid w:val="0"/>
              <w:spacing w:line="360" w:lineRule="exact"/>
              <w:jc w:val="both"/>
              <w:rPr>
                <w:rFonts w:eastAsia="標楷體"/>
                <w:sz w:val="28"/>
                <w:szCs w:val="28"/>
              </w:rPr>
            </w:pPr>
            <w:r w:rsidRPr="00C51F19">
              <w:rPr>
                <w:rFonts w:eastAsia="標楷體"/>
                <w:sz w:val="28"/>
                <w:szCs w:val="28"/>
              </w:rPr>
              <w:t>指標</w:t>
            </w:r>
            <w:r w:rsidRPr="00C51F19">
              <w:rPr>
                <w:rFonts w:eastAsia="標楷體"/>
                <w:sz w:val="28"/>
                <w:szCs w:val="28"/>
              </w:rPr>
              <w:t>2</w:t>
            </w:r>
            <w:r w:rsidRPr="00C51F19">
              <w:rPr>
                <w:rFonts w:eastAsia="標楷體"/>
                <w:sz w:val="28"/>
                <w:szCs w:val="28"/>
              </w:rPr>
              <w:t>：</w:t>
            </w:r>
          </w:p>
          <w:p w14:paraId="409E6CE1" w14:textId="77777777" w:rsidR="00633214" w:rsidRPr="00C51F19" w:rsidRDefault="00633214" w:rsidP="00E820B6">
            <w:pPr>
              <w:snapToGrid w:val="0"/>
              <w:spacing w:line="360" w:lineRule="exact"/>
              <w:jc w:val="both"/>
              <w:rPr>
                <w:rFonts w:eastAsia="標楷體"/>
                <w:sz w:val="28"/>
                <w:szCs w:val="28"/>
              </w:rPr>
            </w:pPr>
            <w:r w:rsidRPr="00C51F19">
              <w:rPr>
                <w:rFonts w:eastAsia="標楷體"/>
                <w:sz w:val="28"/>
                <w:szCs w:val="28"/>
              </w:rPr>
              <w:t>申報率超過</w:t>
            </w:r>
            <w:r w:rsidRPr="00C51F19">
              <w:rPr>
                <w:rFonts w:eastAsia="標楷體" w:hint="eastAsia"/>
                <w:sz w:val="28"/>
                <w:szCs w:val="28"/>
              </w:rPr>
              <w:t>5</w:t>
            </w:r>
            <w:r w:rsidRPr="00C51F19">
              <w:rPr>
                <w:rFonts w:eastAsia="標楷體"/>
                <w:sz w:val="28"/>
                <w:szCs w:val="28"/>
              </w:rPr>
              <w:t>%</w:t>
            </w:r>
            <w:r w:rsidRPr="00C51F19">
              <w:rPr>
                <w:rFonts w:eastAsia="標楷體"/>
                <w:sz w:val="28"/>
                <w:szCs w:val="28"/>
              </w:rPr>
              <w:t>者，超過部分不予支付。</w:t>
            </w:r>
          </w:p>
          <w:p w14:paraId="18C3BA40" w14:textId="77777777" w:rsidR="00633214" w:rsidRPr="00C51F19" w:rsidRDefault="00633214" w:rsidP="00E820B6">
            <w:pPr>
              <w:snapToGrid w:val="0"/>
              <w:spacing w:line="264" w:lineRule="auto"/>
              <w:ind w:left="591" w:hanging="591"/>
              <w:jc w:val="both"/>
              <w:rPr>
                <w:rFonts w:eastAsia="標楷體"/>
              </w:rPr>
            </w:pPr>
            <w:r w:rsidRPr="00C51F19">
              <w:rPr>
                <w:rFonts w:eastAsia="標楷體"/>
                <w:sz w:val="28"/>
                <w:szCs w:val="28"/>
              </w:rPr>
              <w:t>不予支付點數＝【分子件數－（分母件數＊</w:t>
            </w:r>
            <w:r w:rsidRPr="00C51F19">
              <w:rPr>
                <w:rFonts w:eastAsia="標楷體" w:hint="eastAsia"/>
                <w:sz w:val="28"/>
                <w:szCs w:val="28"/>
              </w:rPr>
              <w:t>5</w:t>
            </w:r>
            <w:r w:rsidRPr="00C51F19">
              <w:rPr>
                <w:rFonts w:eastAsia="標楷體"/>
                <w:sz w:val="28"/>
                <w:szCs w:val="28"/>
              </w:rPr>
              <w:t>%</w:t>
            </w:r>
            <w:r w:rsidRPr="00C51F19">
              <w:rPr>
                <w:rFonts w:eastAsia="標楷體"/>
                <w:sz w:val="28"/>
                <w:szCs w:val="28"/>
              </w:rPr>
              <w:t>）】／分子件數＊非耳鼻喉科門診</w:t>
            </w:r>
            <w:r w:rsidRPr="00C51F19">
              <w:rPr>
                <w:rFonts w:eastAsia="標楷體" w:hint="eastAsia"/>
                <w:sz w:val="28"/>
                <w:szCs w:val="28"/>
              </w:rPr>
              <w:t>呼吸道感染案件</w:t>
            </w:r>
            <w:r w:rsidRPr="00C51F19">
              <w:rPr>
                <w:rFonts w:eastAsia="標楷體"/>
                <w:sz w:val="28"/>
                <w:szCs w:val="28"/>
              </w:rPr>
              <w:t>申報局部治療（醫令代碼為</w:t>
            </w:r>
            <w:r w:rsidRPr="00C51F19">
              <w:rPr>
                <w:rFonts w:eastAsia="標楷體"/>
                <w:sz w:val="28"/>
                <w:szCs w:val="28"/>
              </w:rPr>
              <w:t>54019C</w:t>
            </w:r>
            <w:r w:rsidRPr="00C51F19">
              <w:rPr>
                <w:rFonts w:eastAsia="標楷體"/>
                <w:sz w:val="28"/>
                <w:szCs w:val="28"/>
              </w:rPr>
              <w:t>、</w:t>
            </w:r>
            <w:r w:rsidRPr="00C51F19">
              <w:rPr>
                <w:rFonts w:eastAsia="標楷體"/>
                <w:sz w:val="28"/>
                <w:szCs w:val="28"/>
              </w:rPr>
              <w:t>54027C</w:t>
            </w:r>
            <w:r w:rsidRPr="00C51F19">
              <w:rPr>
                <w:rFonts w:eastAsia="標楷體"/>
                <w:sz w:val="28"/>
                <w:szCs w:val="28"/>
              </w:rPr>
              <w:t>、</w:t>
            </w:r>
            <w:r w:rsidRPr="00C51F19">
              <w:rPr>
                <w:rFonts w:eastAsia="標楷體"/>
                <w:sz w:val="28"/>
                <w:szCs w:val="28"/>
              </w:rPr>
              <w:t>54037C</w:t>
            </w:r>
            <w:r w:rsidRPr="00C51F19">
              <w:rPr>
                <w:rFonts w:eastAsia="標楷體"/>
                <w:sz w:val="28"/>
                <w:szCs w:val="28"/>
              </w:rPr>
              <w:t>、</w:t>
            </w:r>
            <w:r w:rsidRPr="00C51F19">
              <w:rPr>
                <w:rFonts w:eastAsia="標楷體"/>
                <w:sz w:val="28"/>
                <w:szCs w:val="28"/>
              </w:rPr>
              <w:t>54038C</w:t>
            </w:r>
            <w:r w:rsidRPr="00C51F19">
              <w:rPr>
                <w:rFonts w:eastAsia="標楷體"/>
                <w:sz w:val="28"/>
                <w:szCs w:val="28"/>
              </w:rPr>
              <w:t>）之總點數合計</w:t>
            </w:r>
            <w:r w:rsidRPr="00C51F19">
              <w:rPr>
                <w:rFonts w:eastAsia="標楷體"/>
                <w:sz w:val="28"/>
                <w:szCs w:val="28"/>
              </w:rPr>
              <w:t>(</w:t>
            </w:r>
            <w:r w:rsidRPr="00C51F19">
              <w:rPr>
                <w:rFonts w:eastAsia="標楷體"/>
                <w:sz w:val="28"/>
                <w:szCs w:val="28"/>
              </w:rPr>
              <w:t>四捨五入至整數</w:t>
            </w:r>
            <w:r w:rsidRPr="00C51F19">
              <w:rPr>
                <w:rFonts w:eastAsia="標楷體"/>
                <w:sz w:val="28"/>
                <w:szCs w:val="28"/>
              </w:rPr>
              <w:t>)</w:t>
            </w:r>
            <w:r w:rsidRPr="00C51F19">
              <w:rPr>
                <w:rFonts w:eastAsia="標楷體"/>
                <w:sz w:val="28"/>
                <w:szCs w:val="28"/>
              </w:rPr>
              <w:t>。</w:t>
            </w:r>
          </w:p>
        </w:tc>
      </w:tr>
      <w:tr w:rsidR="00633214" w:rsidRPr="00E53C6C" w14:paraId="4E4CA379" w14:textId="77777777" w:rsidTr="00E820B6">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CC8248" w14:textId="77777777" w:rsidR="00633214" w:rsidRPr="00E53C6C" w:rsidRDefault="00633214" w:rsidP="00E820B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hint="eastAsia"/>
                <w:kern w:val="1"/>
                <w:sz w:val="28"/>
                <w:szCs w:val="28"/>
              </w:rPr>
              <w:t>衛生福利部核准日期及文號</w:t>
            </w:r>
          </w:p>
        </w:tc>
        <w:tc>
          <w:tcPr>
            <w:tcW w:w="81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58AF0B2D" w14:textId="77777777" w:rsidR="00633214" w:rsidRPr="00900D1B" w:rsidRDefault="00633214" w:rsidP="00E820B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u w:val="single"/>
              </w:rPr>
            </w:pPr>
            <w:r w:rsidRPr="00900D1B">
              <w:rPr>
                <w:rFonts w:eastAsia="標楷體"/>
                <w:color w:val="FF0000"/>
                <w:kern w:val="1"/>
                <w:sz w:val="28"/>
                <w:szCs w:val="28"/>
                <w:u w:val="single"/>
              </w:rPr>
              <w:t>111</w:t>
            </w:r>
            <w:r w:rsidRPr="00900D1B">
              <w:rPr>
                <w:rFonts w:eastAsia="標楷體"/>
                <w:color w:val="FF0000"/>
                <w:kern w:val="1"/>
                <w:sz w:val="28"/>
                <w:szCs w:val="28"/>
                <w:u w:val="single"/>
              </w:rPr>
              <w:t>年</w:t>
            </w:r>
            <w:r w:rsidRPr="00900D1B">
              <w:rPr>
                <w:rFonts w:eastAsia="標楷體"/>
                <w:color w:val="FF0000"/>
                <w:kern w:val="1"/>
                <w:sz w:val="28"/>
                <w:szCs w:val="28"/>
                <w:u w:val="single"/>
              </w:rPr>
              <w:t>12</w:t>
            </w:r>
            <w:r w:rsidRPr="00900D1B">
              <w:rPr>
                <w:rFonts w:eastAsia="標楷體"/>
                <w:color w:val="FF0000"/>
                <w:kern w:val="1"/>
                <w:sz w:val="28"/>
                <w:szCs w:val="28"/>
                <w:u w:val="single"/>
              </w:rPr>
              <w:t>月</w:t>
            </w:r>
            <w:r w:rsidRPr="00900D1B">
              <w:rPr>
                <w:rFonts w:eastAsia="標楷體"/>
                <w:color w:val="FF0000"/>
                <w:kern w:val="1"/>
                <w:sz w:val="28"/>
                <w:szCs w:val="28"/>
                <w:u w:val="single"/>
              </w:rPr>
              <w:t>12</w:t>
            </w:r>
            <w:r w:rsidRPr="00900D1B">
              <w:rPr>
                <w:rFonts w:eastAsia="標楷體"/>
                <w:color w:val="FF0000"/>
                <w:kern w:val="1"/>
                <w:sz w:val="28"/>
                <w:szCs w:val="28"/>
                <w:u w:val="single"/>
              </w:rPr>
              <w:t>日衛部保字第</w:t>
            </w:r>
            <w:r w:rsidRPr="00900D1B">
              <w:rPr>
                <w:rFonts w:eastAsia="標楷體"/>
                <w:color w:val="FF0000"/>
                <w:kern w:val="1"/>
                <w:sz w:val="28"/>
                <w:szCs w:val="28"/>
                <w:u w:val="single"/>
              </w:rPr>
              <w:t>1111260378</w:t>
            </w:r>
            <w:r w:rsidRPr="00900D1B">
              <w:rPr>
                <w:rFonts w:eastAsia="標楷體"/>
                <w:color w:val="FF0000"/>
                <w:kern w:val="1"/>
                <w:sz w:val="28"/>
                <w:szCs w:val="28"/>
                <w:u w:val="single"/>
              </w:rPr>
              <w:t>號</w:t>
            </w:r>
            <w:r w:rsidRPr="00ED34D6">
              <w:rPr>
                <w:rFonts w:eastAsia="標楷體" w:hint="eastAsia"/>
                <w:color w:val="FF0000"/>
                <w:kern w:val="1"/>
                <w:sz w:val="28"/>
                <w:szCs w:val="28"/>
                <w:u w:val="single"/>
              </w:rPr>
              <w:t>函</w:t>
            </w:r>
          </w:p>
        </w:tc>
      </w:tr>
      <w:tr w:rsidR="00633214" w:rsidRPr="00E53C6C" w14:paraId="2D3D10DE" w14:textId="77777777" w:rsidTr="00E820B6">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2848E6" w14:textId="77777777" w:rsidR="00633214" w:rsidRPr="00E53C6C" w:rsidRDefault="00633214" w:rsidP="00E820B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hint="eastAsia"/>
                <w:kern w:val="1"/>
                <w:sz w:val="28"/>
                <w:szCs w:val="28"/>
              </w:rPr>
              <w:t>健保署公告日期及文號</w:t>
            </w:r>
          </w:p>
        </w:tc>
        <w:tc>
          <w:tcPr>
            <w:tcW w:w="81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3D8187A1" w14:textId="77777777" w:rsidR="00633214" w:rsidRPr="00900D1B" w:rsidRDefault="00633214" w:rsidP="00E820B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u w:val="single"/>
              </w:rPr>
            </w:pPr>
            <w:r>
              <w:rPr>
                <w:rFonts w:eastAsia="標楷體" w:hint="eastAsia"/>
                <w:color w:val="FF0000"/>
                <w:kern w:val="1"/>
                <w:sz w:val="28"/>
                <w:szCs w:val="28"/>
                <w:u w:val="single"/>
              </w:rPr>
              <w:t>1</w:t>
            </w:r>
            <w:r>
              <w:rPr>
                <w:rFonts w:eastAsia="標楷體"/>
                <w:color w:val="FF0000"/>
                <w:kern w:val="1"/>
                <w:sz w:val="28"/>
                <w:szCs w:val="28"/>
                <w:u w:val="single"/>
              </w:rPr>
              <w:t>11</w:t>
            </w:r>
            <w:r w:rsidRPr="00900D1B">
              <w:rPr>
                <w:rFonts w:eastAsia="標楷體"/>
                <w:color w:val="FF0000"/>
                <w:kern w:val="1"/>
                <w:sz w:val="28"/>
                <w:szCs w:val="28"/>
                <w:u w:val="single"/>
              </w:rPr>
              <w:t>年</w:t>
            </w:r>
            <w:r>
              <w:rPr>
                <w:rFonts w:eastAsia="標楷體" w:hint="eastAsia"/>
                <w:color w:val="FF0000"/>
                <w:kern w:val="1"/>
                <w:sz w:val="28"/>
                <w:szCs w:val="28"/>
                <w:u w:val="single"/>
              </w:rPr>
              <w:t>1</w:t>
            </w:r>
            <w:r>
              <w:rPr>
                <w:rFonts w:eastAsia="標楷體"/>
                <w:color w:val="FF0000"/>
                <w:kern w:val="1"/>
                <w:sz w:val="28"/>
                <w:szCs w:val="28"/>
                <w:u w:val="single"/>
              </w:rPr>
              <w:t>2</w:t>
            </w:r>
            <w:r w:rsidRPr="00900D1B">
              <w:rPr>
                <w:rFonts w:eastAsia="標楷體"/>
                <w:color w:val="FF0000"/>
                <w:kern w:val="1"/>
                <w:sz w:val="28"/>
                <w:szCs w:val="28"/>
                <w:u w:val="single"/>
              </w:rPr>
              <w:t>月</w:t>
            </w:r>
            <w:r>
              <w:rPr>
                <w:rFonts w:eastAsia="標楷體" w:hint="eastAsia"/>
                <w:color w:val="FF0000"/>
                <w:kern w:val="1"/>
                <w:sz w:val="28"/>
                <w:szCs w:val="28"/>
                <w:u w:val="single"/>
              </w:rPr>
              <w:t>2</w:t>
            </w:r>
            <w:r>
              <w:rPr>
                <w:rFonts w:eastAsia="標楷體"/>
                <w:color w:val="FF0000"/>
                <w:kern w:val="1"/>
                <w:sz w:val="28"/>
                <w:szCs w:val="28"/>
                <w:u w:val="single"/>
              </w:rPr>
              <w:t>9</w:t>
            </w:r>
            <w:r w:rsidRPr="00900D1B">
              <w:rPr>
                <w:rFonts w:eastAsia="標楷體"/>
                <w:color w:val="FF0000"/>
                <w:kern w:val="1"/>
                <w:sz w:val="28"/>
                <w:szCs w:val="28"/>
                <w:u w:val="single"/>
              </w:rPr>
              <w:t>日健保審字第</w:t>
            </w:r>
            <w:r>
              <w:rPr>
                <w:rFonts w:eastAsia="標楷體" w:hint="eastAsia"/>
                <w:color w:val="FF0000"/>
                <w:kern w:val="1"/>
                <w:sz w:val="28"/>
                <w:szCs w:val="28"/>
                <w:u w:val="single"/>
              </w:rPr>
              <w:t>1</w:t>
            </w:r>
            <w:r>
              <w:rPr>
                <w:rFonts w:eastAsia="標楷體"/>
                <w:color w:val="FF0000"/>
                <w:kern w:val="1"/>
                <w:sz w:val="28"/>
                <w:szCs w:val="28"/>
                <w:u w:val="single"/>
              </w:rPr>
              <w:t>110122333</w:t>
            </w:r>
            <w:r w:rsidRPr="00900D1B">
              <w:rPr>
                <w:rFonts w:eastAsia="標楷體"/>
                <w:color w:val="FF0000"/>
                <w:kern w:val="1"/>
                <w:sz w:val="28"/>
                <w:szCs w:val="28"/>
                <w:u w:val="single"/>
              </w:rPr>
              <w:t>號</w:t>
            </w:r>
          </w:p>
        </w:tc>
      </w:tr>
      <w:tr w:rsidR="00633214" w:rsidRPr="00E53C6C" w14:paraId="34AC3578" w14:textId="77777777" w:rsidTr="00E820B6">
        <w:tc>
          <w:tcPr>
            <w:tcW w:w="153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1ABCE546" w14:textId="77777777" w:rsidR="00633214" w:rsidRPr="00E53C6C" w:rsidRDefault="00633214" w:rsidP="00E820B6">
            <w:pPr>
              <w:snapToGrid w:val="0"/>
              <w:rPr>
                <w:rFonts w:eastAsia="標楷體"/>
                <w:caps/>
                <w:sz w:val="28"/>
                <w:szCs w:val="28"/>
              </w:rPr>
            </w:pPr>
            <w:r w:rsidRPr="00E53C6C">
              <w:rPr>
                <w:rFonts w:eastAsia="標楷體" w:hint="eastAsia"/>
                <w:caps/>
                <w:sz w:val="28"/>
                <w:szCs w:val="28"/>
              </w:rPr>
              <w:t>實施起日</w:t>
            </w:r>
          </w:p>
        </w:tc>
        <w:tc>
          <w:tcPr>
            <w:tcW w:w="813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5BB472FD" w14:textId="77777777" w:rsidR="00633214" w:rsidRPr="00900D1B" w:rsidRDefault="00633214" w:rsidP="00E820B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u w:val="single"/>
              </w:rPr>
            </w:pPr>
            <w:r>
              <w:rPr>
                <w:rFonts w:eastAsia="標楷體" w:hint="eastAsia"/>
                <w:color w:val="FF0000"/>
                <w:sz w:val="28"/>
                <w:szCs w:val="28"/>
                <w:u w:val="single"/>
              </w:rPr>
              <w:t>112</w:t>
            </w:r>
            <w:r w:rsidRPr="00900D1B">
              <w:rPr>
                <w:rFonts w:eastAsia="標楷體"/>
                <w:color w:val="FF0000"/>
                <w:sz w:val="28"/>
                <w:szCs w:val="28"/>
                <w:u w:val="single"/>
              </w:rPr>
              <w:t>年</w:t>
            </w:r>
            <w:r>
              <w:rPr>
                <w:rFonts w:eastAsia="標楷體" w:hint="eastAsia"/>
                <w:color w:val="FF0000"/>
                <w:sz w:val="28"/>
                <w:szCs w:val="28"/>
                <w:u w:val="single"/>
              </w:rPr>
              <w:t>2</w:t>
            </w:r>
            <w:r w:rsidRPr="00900D1B">
              <w:rPr>
                <w:rFonts w:eastAsia="標楷體"/>
                <w:color w:val="FF0000"/>
                <w:sz w:val="28"/>
                <w:szCs w:val="28"/>
                <w:u w:val="single"/>
              </w:rPr>
              <w:t>月</w:t>
            </w:r>
            <w:r>
              <w:rPr>
                <w:rFonts w:eastAsia="標楷體" w:hint="eastAsia"/>
                <w:color w:val="FF0000"/>
                <w:sz w:val="28"/>
                <w:szCs w:val="28"/>
                <w:u w:val="single"/>
              </w:rPr>
              <w:t>1</w:t>
            </w:r>
            <w:r w:rsidRPr="00900D1B">
              <w:rPr>
                <w:rFonts w:eastAsia="標楷體"/>
                <w:color w:val="FF0000"/>
                <w:sz w:val="28"/>
                <w:szCs w:val="28"/>
                <w:u w:val="single"/>
              </w:rPr>
              <w:t>日（費用年月）</w:t>
            </w:r>
          </w:p>
        </w:tc>
      </w:tr>
    </w:tbl>
    <w:p w14:paraId="3D2E7A56" w14:textId="2EAA9794" w:rsidR="002A2FE1" w:rsidRDefault="002A2FE1" w:rsidP="00196F06">
      <w:pPr>
        <w:ind w:leftChars="177" w:left="425"/>
        <w:rPr>
          <w:rFonts w:eastAsia="標楷體"/>
          <w:sz w:val="20"/>
          <w:szCs w:val="20"/>
          <w:highlight w:val="yellow"/>
        </w:rPr>
      </w:pPr>
    </w:p>
    <w:p w14:paraId="6185CFDF" w14:textId="6584864F" w:rsidR="00633214" w:rsidRDefault="00633214" w:rsidP="00196F06">
      <w:pPr>
        <w:ind w:leftChars="177" w:left="425"/>
        <w:rPr>
          <w:rFonts w:eastAsia="標楷體"/>
          <w:sz w:val="20"/>
          <w:szCs w:val="20"/>
          <w:highlight w:val="yellow"/>
        </w:rPr>
      </w:pPr>
    </w:p>
    <w:p w14:paraId="28217EE9" w14:textId="280E6DF0" w:rsidR="00633214" w:rsidRDefault="00633214" w:rsidP="00196F06">
      <w:pPr>
        <w:ind w:leftChars="177" w:left="425"/>
        <w:rPr>
          <w:rFonts w:eastAsia="標楷體"/>
          <w:sz w:val="20"/>
          <w:szCs w:val="20"/>
          <w:highlight w:val="yellow"/>
        </w:rPr>
      </w:pPr>
    </w:p>
    <w:p w14:paraId="4C9C59FE" w14:textId="25353BE4" w:rsidR="00633214" w:rsidRDefault="00633214" w:rsidP="00196F06">
      <w:pPr>
        <w:ind w:leftChars="177" w:left="425"/>
        <w:rPr>
          <w:rFonts w:eastAsia="標楷體"/>
          <w:sz w:val="20"/>
          <w:szCs w:val="20"/>
          <w:highlight w:val="yellow"/>
        </w:rPr>
      </w:pPr>
    </w:p>
    <w:p w14:paraId="064772C6" w14:textId="438AB7A6" w:rsidR="00633214" w:rsidRDefault="00633214" w:rsidP="00196F06">
      <w:pPr>
        <w:ind w:leftChars="177" w:left="425"/>
        <w:rPr>
          <w:rFonts w:eastAsia="標楷體"/>
          <w:sz w:val="20"/>
          <w:szCs w:val="20"/>
          <w:highlight w:val="yellow"/>
        </w:rPr>
      </w:pPr>
    </w:p>
    <w:p w14:paraId="64447ED0" w14:textId="77777777" w:rsidR="00633214" w:rsidRPr="00E53C6C" w:rsidRDefault="00633214" w:rsidP="00633214">
      <w:pPr>
        <w:widowControl/>
        <w:suppressAutoHyphens w:val="0"/>
        <w:rPr>
          <w:rFonts w:eastAsia="標楷體"/>
          <w:szCs w:val="22"/>
        </w:rPr>
      </w:pPr>
      <w:r w:rsidRPr="00E53C6C">
        <w:rPr>
          <w:rFonts w:eastAsia="標楷體" w:hint="eastAsia"/>
          <w:szCs w:val="22"/>
        </w:rPr>
        <w:lastRenderedPageBreak/>
        <w:t>「</w:t>
      </w:r>
      <w:r w:rsidRPr="00E53C6C">
        <w:rPr>
          <w:rFonts w:eastAsia="標楷體" w:hint="eastAsia"/>
          <w:szCs w:val="22"/>
        </w:rPr>
        <w:t>003-</w:t>
      </w:r>
      <w:r w:rsidRPr="00E53C6C">
        <w:rPr>
          <w:rFonts w:eastAsia="標楷體" w:hint="eastAsia"/>
          <w:szCs w:val="22"/>
        </w:rPr>
        <w:t>西醫基層耳鼻喉科門診局部處置申報率」附表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5"/>
        <w:gridCol w:w="2552"/>
        <w:gridCol w:w="1842"/>
        <w:gridCol w:w="1843"/>
        <w:gridCol w:w="1843"/>
      </w:tblGrid>
      <w:tr w:rsidR="00633214" w:rsidRPr="00E53C6C" w14:paraId="4F5451E8" w14:textId="77777777" w:rsidTr="00E820B6">
        <w:trPr>
          <w:trHeight w:val="324"/>
          <w:jc w:val="center"/>
        </w:trPr>
        <w:tc>
          <w:tcPr>
            <w:tcW w:w="1135" w:type="dxa"/>
            <w:shd w:val="clear" w:color="auto" w:fill="auto"/>
            <w:noWrap/>
            <w:vAlign w:val="center"/>
            <w:hideMark/>
          </w:tcPr>
          <w:p w14:paraId="32C1EA33"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r w:rsidRPr="00E53C6C">
              <w:rPr>
                <w:rFonts w:eastAsia="標楷體" w:cs="新細明體" w:hint="eastAsia"/>
                <w:bCs/>
                <w:color w:val="000000"/>
                <w:kern w:val="0"/>
              </w:rPr>
              <w:t>總額別</w:t>
            </w:r>
          </w:p>
        </w:tc>
        <w:tc>
          <w:tcPr>
            <w:tcW w:w="2552" w:type="dxa"/>
            <w:shd w:val="clear" w:color="auto" w:fill="auto"/>
            <w:noWrap/>
            <w:vAlign w:val="center"/>
            <w:hideMark/>
          </w:tcPr>
          <w:p w14:paraId="54426AF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r w:rsidRPr="00E53C6C">
              <w:rPr>
                <w:rFonts w:eastAsia="標楷體" w:cs="新細明體" w:hint="eastAsia"/>
                <w:bCs/>
                <w:color w:val="000000"/>
                <w:kern w:val="0"/>
              </w:rPr>
              <w:t>名稱</w:t>
            </w:r>
          </w:p>
        </w:tc>
        <w:tc>
          <w:tcPr>
            <w:tcW w:w="1842" w:type="dxa"/>
            <w:shd w:val="clear" w:color="auto" w:fill="auto"/>
            <w:noWrap/>
            <w:vAlign w:val="center"/>
            <w:hideMark/>
          </w:tcPr>
          <w:p w14:paraId="130D4CC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r w:rsidRPr="00E53C6C">
              <w:rPr>
                <w:rFonts w:eastAsia="標楷體" w:cs="新細明體" w:hint="eastAsia"/>
                <w:bCs/>
                <w:color w:val="000000"/>
                <w:kern w:val="0"/>
              </w:rPr>
              <w:t>ICD-9-CM</w:t>
            </w:r>
          </w:p>
        </w:tc>
        <w:tc>
          <w:tcPr>
            <w:tcW w:w="1843" w:type="dxa"/>
            <w:shd w:val="clear" w:color="auto" w:fill="auto"/>
            <w:noWrap/>
            <w:vAlign w:val="center"/>
            <w:hideMark/>
          </w:tcPr>
          <w:p w14:paraId="00486FF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r w:rsidRPr="00E53C6C">
              <w:rPr>
                <w:rFonts w:eastAsia="標楷體" w:cs="新細明體" w:hint="eastAsia"/>
                <w:bCs/>
                <w:color w:val="000000"/>
                <w:kern w:val="0"/>
              </w:rPr>
              <w:t>ICD-10-CM</w:t>
            </w:r>
          </w:p>
        </w:tc>
        <w:tc>
          <w:tcPr>
            <w:tcW w:w="1843" w:type="dxa"/>
            <w:shd w:val="clear" w:color="auto" w:fill="auto"/>
            <w:noWrap/>
            <w:vAlign w:val="center"/>
            <w:hideMark/>
          </w:tcPr>
          <w:p w14:paraId="75FB9371" w14:textId="77777777" w:rsidR="00633214" w:rsidRPr="00E53C6C" w:rsidRDefault="00633214" w:rsidP="00E820B6">
            <w:pPr>
              <w:widowControl/>
              <w:suppressAutoHyphens w:val="0"/>
              <w:autoSpaceDN/>
              <w:snapToGrid w:val="0"/>
              <w:spacing w:line="80" w:lineRule="atLeast"/>
              <w:jc w:val="center"/>
              <w:textAlignment w:val="auto"/>
              <w:rPr>
                <w:rFonts w:eastAsia="標楷體" w:cs="新細明體"/>
                <w:bCs/>
                <w:color w:val="000000"/>
                <w:kern w:val="0"/>
              </w:rPr>
            </w:pPr>
            <w:r w:rsidRPr="00E53C6C">
              <w:rPr>
                <w:rFonts w:eastAsia="標楷體" w:cs="新細明體" w:hint="eastAsia"/>
                <w:bCs/>
                <w:color w:val="000000"/>
                <w:kern w:val="0"/>
              </w:rPr>
              <w:t>備註</w:t>
            </w:r>
          </w:p>
        </w:tc>
      </w:tr>
      <w:tr w:rsidR="00633214" w:rsidRPr="00E53C6C" w14:paraId="3F4E2C94" w14:textId="77777777" w:rsidTr="00E820B6">
        <w:trPr>
          <w:trHeight w:val="142"/>
          <w:jc w:val="center"/>
        </w:trPr>
        <w:tc>
          <w:tcPr>
            <w:tcW w:w="1135" w:type="dxa"/>
            <w:vMerge w:val="restart"/>
            <w:shd w:val="clear" w:color="auto" w:fill="auto"/>
            <w:hideMark/>
          </w:tcPr>
          <w:p w14:paraId="70D7233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r w:rsidRPr="00E53C6C">
              <w:rPr>
                <w:rFonts w:eastAsia="標楷體" w:cs="新細明體" w:hint="eastAsia"/>
                <w:bCs/>
                <w:color w:val="000000"/>
                <w:kern w:val="0"/>
              </w:rPr>
              <w:t>西醫基層</w:t>
            </w:r>
          </w:p>
        </w:tc>
        <w:tc>
          <w:tcPr>
            <w:tcW w:w="2552" w:type="dxa"/>
            <w:vMerge w:val="restart"/>
            <w:shd w:val="clear" w:color="auto" w:fill="auto"/>
            <w:hideMark/>
          </w:tcPr>
          <w:p w14:paraId="08700C4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r w:rsidRPr="00E53C6C">
              <w:rPr>
                <w:rFonts w:eastAsia="標楷體" w:cs="新細明體" w:hint="eastAsia"/>
                <w:bCs/>
                <w:color w:val="000000"/>
                <w:kern w:val="0"/>
              </w:rPr>
              <w:t>003-</w:t>
            </w:r>
            <w:r w:rsidRPr="00E53C6C">
              <w:rPr>
                <w:rFonts w:eastAsia="標楷體" w:cs="新細明體" w:hint="eastAsia"/>
                <w:bCs/>
                <w:color w:val="000000"/>
                <w:kern w:val="0"/>
              </w:rPr>
              <w:t>西醫基層耳鼻喉科門診局部處置申報率</w:t>
            </w:r>
          </w:p>
        </w:tc>
        <w:tc>
          <w:tcPr>
            <w:tcW w:w="1842" w:type="dxa"/>
            <w:shd w:val="clear" w:color="auto" w:fill="auto"/>
            <w:noWrap/>
            <w:vAlign w:val="center"/>
            <w:hideMark/>
          </w:tcPr>
          <w:p w14:paraId="4D945C0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460</w:t>
            </w:r>
          </w:p>
        </w:tc>
        <w:tc>
          <w:tcPr>
            <w:tcW w:w="1843" w:type="dxa"/>
            <w:shd w:val="clear" w:color="auto" w:fill="auto"/>
            <w:noWrap/>
            <w:vAlign w:val="center"/>
            <w:hideMark/>
          </w:tcPr>
          <w:p w14:paraId="4F9A8C7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J00</w:t>
            </w:r>
          </w:p>
        </w:tc>
        <w:tc>
          <w:tcPr>
            <w:tcW w:w="1843" w:type="dxa"/>
            <w:shd w:val="clear" w:color="auto" w:fill="auto"/>
            <w:noWrap/>
            <w:vAlign w:val="bottom"/>
            <w:hideMark/>
          </w:tcPr>
          <w:p w14:paraId="770CC0D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7EF93FE" w14:textId="77777777" w:rsidTr="00E820B6">
        <w:trPr>
          <w:trHeight w:val="324"/>
          <w:jc w:val="center"/>
        </w:trPr>
        <w:tc>
          <w:tcPr>
            <w:tcW w:w="1135" w:type="dxa"/>
            <w:vMerge/>
            <w:vAlign w:val="center"/>
            <w:hideMark/>
          </w:tcPr>
          <w:p w14:paraId="3511000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83A293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A4AF5D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4610</w:t>
            </w:r>
          </w:p>
        </w:tc>
        <w:tc>
          <w:tcPr>
            <w:tcW w:w="1843" w:type="dxa"/>
            <w:shd w:val="clear" w:color="auto" w:fill="auto"/>
            <w:noWrap/>
            <w:vAlign w:val="center"/>
            <w:hideMark/>
          </w:tcPr>
          <w:p w14:paraId="48C55BE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J0100</w:t>
            </w:r>
          </w:p>
        </w:tc>
        <w:tc>
          <w:tcPr>
            <w:tcW w:w="1843" w:type="dxa"/>
            <w:shd w:val="clear" w:color="auto" w:fill="auto"/>
            <w:noWrap/>
            <w:vAlign w:val="bottom"/>
            <w:hideMark/>
          </w:tcPr>
          <w:p w14:paraId="56633B8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BA862D2" w14:textId="77777777" w:rsidTr="00E820B6">
        <w:trPr>
          <w:trHeight w:val="324"/>
          <w:jc w:val="center"/>
        </w:trPr>
        <w:tc>
          <w:tcPr>
            <w:tcW w:w="1135" w:type="dxa"/>
            <w:vMerge/>
            <w:vAlign w:val="center"/>
            <w:hideMark/>
          </w:tcPr>
          <w:p w14:paraId="7D0D4AF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201E1D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D40BA9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4610</w:t>
            </w:r>
          </w:p>
        </w:tc>
        <w:tc>
          <w:tcPr>
            <w:tcW w:w="1843" w:type="dxa"/>
            <w:shd w:val="clear" w:color="auto" w:fill="auto"/>
            <w:noWrap/>
            <w:vAlign w:val="center"/>
            <w:hideMark/>
          </w:tcPr>
          <w:p w14:paraId="5743C88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J0101</w:t>
            </w:r>
          </w:p>
        </w:tc>
        <w:tc>
          <w:tcPr>
            <w:tcW w:w="1843" w:type="dxa"/>
            <w:shd w:val="clear" w:color="auto" w:fill="auto"/>
            <w:noWrap/>
            <w:vAlign w:val="bottom"/>
            <w:hideMark/>
          </w:tcPr>
          <w:p w14:paraId="5E714D1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358B6EA" w14:textId="77777777" w:rsidTr="00E820B6">
        <w:trPr>
          <w:trHeight w:val="324"/>
          <w:jc w:val="center"/>
        </w:trPr>
        <w:tc>
          <w:tcPr>
            <w:tcW w:w="1135" w:type="dxa"/>
            <w:vMerge/>
            <w:vAlign w:val="center"/>
            <w:hideMark/>
          </w:tcPr>
          <w:p w14:paraId="45E3F3D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50E925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B10EA8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4611</w:t>
            </w:r>
          </w:p>
        </w:tc>
        <w:tc>
          <w:tcPr>
            <w:tcW w:w="1843" w:type="dxa"/>
            <w:shd w:val="clear" w:color="auto" w:fill="auto"/>
            <w:noWrap/>
            <w:vAlign w:val="center"/>
            <w:hideMark/>
          </w:tcPr>
          <w:p w14:paraId="4301E52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J0110</w:t>
            </w:r>
          </w:p>
        </w:tc>
        <w:tc>
          <w:tcPr>
            <w:tcW w:w="1843" w:type="dxa"/>
            <w:shd w:val="clear" w:color="auto" w:fill="auto"/>
            <w:noWrap/>
            <w:vAlign w:val="bottom"/>
            <w:hideMark/>
          </w:tcPr>
          <w:p w14:paraId="3AC003A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3D4A294" w14:textId="77777777" w:rsidTr="00E820B6">
        <w:trPr>
          <w:trHeight w:val="324"/>
          <w:jc w:val="center"/>
        </w:trPr>
        <w:tc>
          <w:tcPr>
            <w:tcW w:w="1135" w:type="dxa"/>
            <w:vMerge/>
            <w:vAlign w:val="center"/>
            <w:hideMark/>
          </w:tcPr>
          <w:p w14:paraId="2D6E376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84F4E3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577925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4611</w:t>
            </w:r>
          </w:p>
        </w:tc>
        <w:tc>
          <w:tcPr>
            <w:tcW w:w="1843" w:type="dxa"/>
            <w:shd w:val="clear" w:color="auto" w:fill="auto"/>
            <w:noWrap/>
            <w:vAlign w:val="center"/>
            <w:hideMark/>
          </w:tcPr>
          <w:p w14:paraId="27367DE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J0111</w:t>
            </w:r>
          </w:p>
        </w:tc>
        <w:tc>
          <w:tcPr>
            <w:tcW w:w="1843" w:type="dxa"/>
            <w:shd w:val="clear" w:color="auto" w:fill="auto"/>
            <w:noWrap/>
            <w:vAlign w:val="bottom"/>
            <w:hideMark/>
          </w:tcPr>
          <w:p w14:paraId="708906B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5F83651" w14:textId="77777777" w:rsidTr="00E820B6">
        <w:trPr>
          <w:trHeight w:val="324"/>
          <w:jc w:val="center"/>
        </w:trPr>
        <w:tc>
          <w:tcPr>
            <w:tcW w:w="1135" w:type="dxa"/>
            <w:vMerge/>
            <w:vAlign w:val="center"/>
            <w:hideMark/>
          </w:tcPr>
          <w:p w14:paraId="1F6DF5D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87CE61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A92CD0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4612</w:t>
            </w:r>
          </w:p>
        </w:tc>
        <w:tc>
          <w:tcPr>
            <w:tcW w:w="1843" w:type="dxa"/>
            <w:shd w:val="clear" w:color="auto" w:fill="auto"/>
            <w:noWrap/>
            <w:vAlign w:val="center"/>
            <w:hideMark/>
          </w:tcPr>
          <w:p w14:paraId="7CD1525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J0120</w:t>
            </w:r>
          </w:p>
        </w:tc>
        <w:tc>
          <w:tcPr>
            <w:tcW w:w="1843" w:type="dxa"/>
            <w:shd w:val="clear" w:color="auto" w:fill="auto"/>
            <w:noWrap/>
            <w:vAlign w:val="bottom"/>
            <w:hideMark/>
          </w:tcPr>
          <w:p w14:paraId="055200E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08B4391" w14:textId="77777777" w:rsidTr="00E820B6">
        <w:trPr>
          <w:trHeight w:val="324"/>
          <w:jc w:val="center"/>
        </w:trPr>
        <w:tc>
          <w:tcPr>
            <w:tcW w:w="1135" w:type="dxa"/>
            <w:vMerge/>
            <w:vAlign w:val="center"/>
            <w:hideMark/>
          </w:tcPr>
          <w:p w14:paraId="0E4889F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FE14F4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1AA1C8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4612</w:t>
            </w:r>
          </w:p>
        </w:tc>
        <w:tc>
          <w:tcPr>
            <w:tcW w:w="1843" w:type="dxa"/>
            <w:shd w:val="clear" w:color="auto" w:fill="auto"/>
            <w:noWrap/>
            <w:vAlign w:val="center"/>
            <w:hideMark/>
          </w:tcPr>
          <w:p w14:paraId="0615051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J0121</w:t>
            </w:r>
          </w:p>
        </w:tc>
        <w:tc>
          <w:tcPr>
            <w:tcW w:w="1843" w:type="dxa"/>
            <w:shd w:val="clear" w:color="auto" w:fill="auto"/>
            <w:noWrap/>
            <w:vAlign w:val="bottom"/>
            <w:hideMark/>
          </w:tcPr>
          <w:p w14:paraId="6F7116F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38B32CB" w14:textId="77777777" w:rsidTr="00E820B6">
        <w:trPr>
          <w:trHeight w:val="324"/>
          <w:jc w:val="center"/>
        </w:trPr>
        <w:tc>
          <w:tcPr>
            <w:tcW w:w="1135" w:type="dxa"/>
            <w:vMerge/>
            <w:vAlign w:val="center"/>
            <w:hideMark/>
          </w:tcPr>
          <w:p w14:paraId="59AC0E4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8ACBC9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5CCD8C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4613</w:t>
            </w:r>
          </w:p>
        </w:tc>
        <w:tc>
          <w:tcPr>
            <w:tcW w:w="1843" w:type="dxa"/>
            <w:shd w:val="clear" w:color="auto" w:fill="auto"/>
            <w:noWrap/>
            <w:vAlign w:val="center"/>
            <w:hideMark/>
          </w:tcPr>
          <w:p w14:paraId="2EA5534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J0130</w:t>
            </w:r>
          </w:p>
        </w:tc>
        <w:tc>
          <w:tcPr>
            <w:tcW w:w="1843" w:type="dxa"/>
            <w:shd w:val="clear" w:color="auto" w:fill="auto"/>
            <w:noWrap/>
            <w:vAlign w:val="bottom"/>
            <w:hideMark/>
          </w:tcPr>
          <w:p w14:paraId="17780CA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B16A403" w14:textId="77777777" w:rsidTr="00E820B6">
        <w:trPr>
          <w:trHeight w:val="324"/>
          <w:jc w:val="center"/>
        </w:trPr>
        <w:tc>
          <w:tcPr>
            <w:tcW w:w="1135" w:type="dxa"/>
            <w:vMerge/>
            <w:vAlign w:val="center"/>
            <w:hideMark/>
          </w:tcPr>
          <w:p w14:paraId="3E288FC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521A7A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728A48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4613</w:t>
            </w:r>
          </w:p>
        </w:tc>
        <w:tc>
          <w:tcPr>
            <w:tcW w:w="1843" w:type="dxa"/>
            <w:shd w:val="clear" w:color="auto" w:fill="auto"/>
            <w:noWrap/>
            <w:vAlign w:val="center"/>
            <w:hideMark/>
          </w:tcPr>
          <w:p w14:paraId="1D3BBA9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J0131</w:t>
            </w:r>
          </w:p>
        </w:tc>
        <w:tc>
          <w:tcPr>
            <w:tcW w:w="1843" w:type="dxa"/>
            <w:shd w:val="clear" w:color="auto" w:fill="auto"/>
            <w:noWrap/>
            <w:vAlign w:val="bottom"/>
            <w:hideMark/>
          </w:tcPr>
          <w:p w14:paraId="1772D30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24B2576" w14:textId="77777777" w:rsidTr="00E820B6">
        <w:trPr>
          <w:trHeight w:val="324"/>
          <w:jc w:val="center"/>
        </w:trPr>
        <w:tc>
          <w:tcPr>
            <w:tcW w:w="1135" w:type="dxa"/>
            <w:vMerge/>
            <w:vAlign w:val="center"/>
            <w:hideMark/>
          </w:tcPr>
          <w:p w14:paraId="1E9ED33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E19D3C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FDF2BC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4618</w:t>
            </w:r>
          </w:p>
        </w:tc>
        <w:tc>
          <w:tcPr>
            <w:tcW w:w="1843" w:type="dxa"/>
            <w:shd w:val="clear" w:color="auto" w:fill="auto"/>
            <w:noWrap/>
            <w:vAlign w:val="center"/>
            <w:hideMark/>
          </w:tcPr>
          <w:p w14:paraId="3F9E3B2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J0140</w:t>
            </w:r>
          </w:p>
        </w:tc>
        <w:tc>
          <w:tcPr>
            <w:tcW w:w="1843" w:type="dxa"/>
            <w:shd w:val="clear" w:color="auto" w:fill="auto"/>
            <w:noWrap/>
            <w:vAlign w:val="bottom"/>
            <w:hideMark/>
          </w:tcPr>
          <w:p w14:paraId="344FBE7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D6EED6E" w14:textId="77777777" w:rsidTr="00E820B6">
        <w:trPr>
          <w:trHeight w:val="324"/>
          <w:jc w:val="center"/>
        </w:trPr>
        <w:tc>
          <w:tcPr>
            <w:tcW w:w="1135" w:type="dxa"/>
            <w:vMerge/>
            <w:vAlign w:val="center"/>
            <w:hideMark/>
          </w:tcPr>
          <w:p w14:paraId="47E9033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12D762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81A84D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4618</w:t>
            </w:r>
          </w:p>
        </w:tc>
        <w:tc>
          <w:tcPr>
            <w:tcW w:w="1843" w:type="dxa"/>
            <w:shd w:val="clear" w:color="auto" w:fill="auto"/>
            <w:noWrap/>
            <w:vAlign w:val="center"/>
            <w:hideMark/>
          </w:tcPr>
          <w:p w14:paraId="0C6721A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J0141</w:t>
            </w:r>
          </w:p>
        </w:tc>
        <w:tc>
          <w:tcPr>
            <w:tcW w:w="1843" w:type="dxa"/>
            <w:shd w:val="clear" w:color="auto" w:fill="auto"/>
            <w:noWrap/>
            <w:vAlign w:val="bottom"/>
            <w:hideMark/>
          </w:tcPr>
          <w:p w14:paraId="6B8376B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5A615CD" w14:textId="77777777" w:rsidTr="00E820B6">
        <w:trPr>
          <w:trHeight w:val="324"/>
          <w:jc w:val="center"/>
        </w:trPr>
        <w:tc>
          <w:tcPr>
            <w:tcW w:w="1135" w:type="dxa"/>
            <w:vMerge/>
            <w:vAlign w:val="center"/>
            <w:hideMark/>
          </w:tcPr>
          <w:p w14:paraId="1397546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F8EADA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FA94B5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4618</w:t>
            </w:r>
          </w:p>
        </w:tc>
        <w:tc>
          <w:tcPr>
            <w:tcW w:w="1843" w:type="dxa"/>
            <w:shd w:val="clear" w:color="auto" w:fill="auto"/>
            <w:noWrap/>
            <w:vAlign w:val="center"/>
            <w:hideMark/>
          </w:tcPr>
          <w:p w14:paraId="6CBB463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J0180</w:t>
            </w:r>
          </w:p>
        </w:tc>
        <w:tc>
          <w:tcPr>
            <w:tcW w:w="1843" w:type="dxa"/>
            <w:shd w:val="clear" w:color="auto" w:fill="auto"/>
            <w:noWrap/>
            <w:vAlign w:val="bottom"/>
            <w:hideMark/>
          </w:tcPr>
          <w:p w14:paraId="67821D2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DA12E75" w14:textId="77777777" w:rsidTr="00E820B6">
        <w:trPr>
          <w:trHeight w:val="324"/>
          <w:jc w:val="center"/>
        </w:trPr>
        <w:tc>
          <w:tcPr>
            <w:tcW w:w="1135" w:type="dxa"/>
            <w:vMerge/>
            <w:vAlign w:val="center"/>
            <w:hideMark/>
          </w:tcPr>
          <w:p w14:paraId="4F9F13C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4C62C2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199C2B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4618</w:t>
            </w:r>
          </w:p>
        </w:tc>
        <w:tc>
          <w:tcPr>
            <w:tcW w:w="1843" w:type="dxa"/>
            <w:shd w:val="clear" w:color="auto" w:fill="auto"/>
            <w:noWrap/>
            <w:vAlign w:val="center"/>
            <w:hideMark/>
          </w:tcPr>
          <w:p w14:paraId="62CFD6C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J0181</w:t>
            </w:r>
          </w:p>
        </w:tc>
        <w:tc>
          <w:tcPr>
            <w:tcW w:w="1843" w:type="dxa"/>
            <w:shd w:val="clear" w:color="auto" w:fill="auto"/>
            <w:noWrap/>
            <w:vAlign w:val="bottom"/>
            <w:hideMark/>
          </w:tcPr>
          <w:p w14:paraId="5A7034A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4573358" w14:textId="77777777" w:rsidTr="00E820B6">
        <w:trPr>
          <w:trHeight w:val="324"/>
          <w:jc w:val="center"/>
        </w:trPr>
        <w:tc>
          <w:tcPr>
            <w:tcW w:w="1135" w:type="dxa"/>
            <w:vMerge/>
            <w:vAlign w:val="center"/>
            <w:hideMark/>
          </w:tcPr>
          <w:p w14:paraId="4B800A0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A0DB25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A7FA0D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4619</w:t>
            </w:r>
          </w:p>
        </w:tc>
        <w:tc>
          <w:tcPr>
            <w:tcW w:w="1843" w:type="dxa"/>
            <w:shd w:val="clear" w:color="auto" w:fill="auto"/>
            <w:noWrap/>
            <w:vAlign w:val="center"/>
            <w:hideMark/>
          </w:tcPr>
          <w:p w14:paraId="1D4A9E9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J0180</w:t>
            </w:r>
          </w:p>
        </w:tc>
        <w:tc>
          <w:tcPr>
            <w:tcW w:w="1843" w:type="dxa"/>
            <w:shd w:val="clear" w:color="auto" w:fill="auto"/>
            <w:noWrap/>
            <w:vAlign w:val="bottom"/>
            <w:hideMark/>
          </w:tcPr>
          <w:p w14:paraId="52B2E71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D2AD458" w14:textId="77777777" w:rsidTr="00E820B6">
        <w:trPr>
          <w:trHeight w:val="324"/>
          <w:jc w:val="center"/>
        </w:trPr>
        <w:tc>
          <w:tcPr>
            <w:tcW w:w="1135" w:type="dxa"/>
            <w:vMerge/>
            <w:vAlign w:val="center"/>
            <w:hideMark/>
          </w:tcPr>
          <w:p w14:paraId="10598B5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643505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F6CE06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4619</w:t>
            </w:r>
          </w:p>
        </w:tc>
        <w:tc>
          <w:tcPr>
            <w:tcW w:w="1843" w:type="dxa"/>
            <w:shd w:val="clear" w:color="auto" w:fill="auto"/>
            <w:noWrap/>
            <w:vAlign w:val="center"/>
            <w:hideMark/>
          </w:tcPr>
          <w:p w14:paraId="3EE8E8D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J0181</w:t>
            </w:r>
          </w:p>
        </w:tc>
        <w:tc>
          <w:tcPr>
            <w:tcW w:w="1843" w:type="dxa"/>
            <w:shd w:val="clear" w:color="auto" w:fill="auto"/>
            <w:noWrap/>
            <w:vAlign w:val="bottom"/>
            <w:hideMark/>
          </w:tcPr>
          <w:p w14:paraId="083966D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134D4EC" w14:textId="77777777" w:rsidTr="00E820B6">
        <w:trPr>
          <w:trHeight w:val="324"/>
          <w:jc w:val="center"/>
        </w:trPr>
        <w:tc>
          <w:tcPr>
            <w:tcW w:w="1135" w:type="dxa"/>
            <w:vMerge/>
            <w:vAlign w:val="center"/>
            <w:hideMark/>
          </w:tcPr>
          <w:p w14:paraId="0F20FB1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F4CF033"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5A7CEB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4619</w:t>
            </w:r>
          </w:p>
        </w:tc>
        <w:tc>
          <w:tcPr>
            <w:tcW w:w="1843" w:type="dxa"/>
            <w:shd w:val="clear" w:color="auto" w:fill="auto"/>
            <w:noWrap/>
            <w:vAlign w:val="center"/>
            <w:hideMark/>
          </w:tcPr>
          <w:p w14:paraId="51B2E60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J0190</w:t>
            </w:r>
          </w:p>
        </w:tc>
        <w:tc>
          <w:tcPr>
            <w:tcW w:w="1843" w:type="dxa"/>
            <w:shd w:val="clear" w:color="auto" w:fill="auto"/>
            <w:noWrap/>
            <w:vAlign w:val="bottom"/>
            <w:hideMark/>
          </w:tcPr>
          <w:p w14:paraId="572F6B5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1A28BF5" w14:textId="77777777" w:rsidTr="00E820B6">
        <w:trPr>
          <w:trHeight w:val="324"/>
          <w:jc w:val="center"/>
        </w:trPr>
        <w:tc>
          <w:tcPr>
            <w:tcW w:w="1135" w:type="dxa"/>
            <w:vMerge/>
            <w:vAlign w:val="center"/>
            <w:hideMark/>
          </w:tcPr>
          <w:p w14:paraId="72D93B0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2BB28F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11FF52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4619</w:t>
            </w:r>
          </w:p>
        </w:tc>
        <w:tc>
          <w:tcPr>
            <w:tcW w:w="1843" w:type="dxa"/>
            <w:shd w:val="clear" w:color="auto" w:fill="auto"/>
            <w:noWrap/>
            <w:vAlign w:val="center"/>
            <w:hideMark/>
          </w:tcPr>
          <w:p w14:paraId="320BEBE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J0191</w:t>
            </w:r>
          </w:p>
        </w:tc>
        <w:tc>
          <w:tcPr>
            <w:tcW w:w="1843" w:type="dxa"/>
            <w:shd w:val="clear" w:color="auto" w:fill="auto"/>
            <w:noWrap/>
            <w:vAlign w:val="bottom"/>
            <w:hideMark/>
          </w:tcPr>
          <w:p w14:paraId="0E669D0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C95FBDA" w14:textId="77777777" w:rsidTr="00E820B6">
        <w:trPr>
          <w:trHeight w:val="324"/>
          <w:jc w:val="center"/>
        </w:trPr>
        <w:tc>
          <w:tcPr>
            <w:tcW w:w="1135" w:type="dxa"/>
            <w:vMerge/>
            <w:vAlign w:val="center"/>
            <w:hideMark/>
          </w:tcPr>
          <w:p w14:paraId="23DFDFE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E9CF5E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692BB7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462</w:t>
            </w:r>
          </w:p>
        </w:tc>
        <w:tc>
          <w:tcPr>
            <w:tcW w:w="1843" w:type="dxa"/>
            <w:shd w:val="clear" w:color="auto" w:fill="auto"/>
            <w:noWrap/>
            <w:vAlign w:val="center"/>
            <w:hideMark/>
          </w:tcPr>
          <w:p w14:paraId="062DC90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J028</w:t>
            </w:r>
          </w:p>
        </w:tc>
        <w:tc>
          <w:tcPr>
            <w:tcW w:w="1843" w:type="dxa"/>
            <w:shd w:val="clear" w:color="auto" w:fill="auto"/>
            <w:noWrap/>
            <w:vAlign w:val="bottom"/>
            <w:hideMark/>
          </w:tcPr>
          <w:p w14:paraId="2586B9E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9515A85" w14:textId="77777777" w:rsidTr="00E820B6">
        <w:trPr>
          <w:trHeight w:val="324"/>
          <w:jc w:val="center"/>
        </w:trPr>
        <w:tc>
          <w:tcPr>
            <w:tcW w:w="1135" w:type="dxa"/>
            <w:vMerge/>
            <w:vAlign w:val="center"/>
            <w:hideMark/>
          </w:tcPr>
          <w:p w14:paraId="60EBB17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D04D35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D2C7CA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462</w:t>
            </w:r>
          </w:p>
        </w:tc>
        <w:tc>
          <w:tcPr>
            <w:tcW w:w="1843" w:type="dxa"/>
            <w:shd w:val="clear" w:color="auto" w:fill="auto"/>
            <w:noWrap/>
            <w:vAlign w:val="center"/>
            <w:hideMark/>
          </w:tcPr>
          <w:p w14:paraId="3EB720E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J029</w:t>
            </w:r>
          </w:p>
        </w:tc>
        <w:tc>
          <w:tcPr>
            <w:tcW w:w="1843" w:type="dxa"/>
            <w:shd w:val="clear" w:color="auto" w:fill="auto"/>
            <w:noWrap/>
            <w:vAlign w:val="bottom"/>
            <w:hideMark/>
          </w:tcPr>
          <w:p w14:paraId="12754E8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2B52531" w14:textId="77777777" w:rsidTr="00E820B6">
        <w:trPr>
          <w:trHeight w:val="324"/>
          <w:jc w:val="center"/>
        </w:trPr>
        <w:tc>
          <w:tcPr>
            <w:tcW w:w="1135" w:type="dxa"/>
            <w:vMerge/>
            <w:vAlign w:val="center"/>
            <w:hideMark/>
          </w:tcPr>
          <w:p w14:paraId="010A67E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73FC1C3"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3F910F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463</w:t>
            </w:r>
          </w:p>
        </w:tc>
        <w:tc>
          <w:tcPr>
            <w:tcW w:w="1843" w:type="dxa"/>
            <w:shd w:val="clear" w:color="auto" w:fill="auto"/>
            <w:noWrap/>
            <w:vAlign w:val="center"/>
            <w:hideMark/>
          </w:tcPr>
          <w:p w14:paraId="750C786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J0380</w:t>
            </w:r>
          </w:p>
        </w:tc>
        <w:tc>
          <w:tcPr>
            <w:tcW w:w="1843" w:type="dxa"/>
            <w:shd w:val="clear" w:color="auto" w:fill="auto"/>
            <w:noWrap/>
            <w:vAlign w:val="bottom"/>
            <w:hideMark/>
          </w:tcPr>
          <w:p w14:paraId="7A74177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EC79ED3" w14:textId="77777777" w:rsidTr="00E820B6">
        <w:trPr>
          <w:trHeight w:val="324"/>
          <w:jc w:val="center"/>
        </w:trPr>
        <w:tc>
          <w:tcPr>
            <w:tcW w:w="1135" w:type="dxa"/>
            <w:vMerge/>
            <w:vAlign w:val="center"/>
            <w:hideMark/>
          </w:tcPr>
          <w:p w14:paraId="0A60B77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B6B5B4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09A513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463</w:t>
            </w:r>
          </w:p>
        </w:tc>
        <w:tc>
          <w:tcPr>
            <w:tcW w:w="1843" w:type="dxa"/>
            <w:shd w:val="clear" w:color="auto" w:fill="auto"/>
            <w:noWrap/>
            <w:vAlign w:val="center"/>
            <w:hideMark/>
          </w:tcPr>
          <w:p w14:paraId="5B2BA12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J0381</w:t>
            </w:r>
          </w:p>
        </w:tc>
        <w:tc>
          <w:tcPr>
            <w:tcW w:w="1843" w:type="dxa"/>
            <w:shd w:val="clear" w:color="auto" w:fill="auto"/>
            <w:noWrap/>
            <w:vAlign w:val="bottom"/>
            <w:hideMark/>
          </w:tcPr>
          <w:p w14:paraId="33D2F32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7FE0F41" w14:textId="77777777" w:rsidTr="00E820B6">
        <w:trPr>
          <w:trHeight w:val="324"/>
          <w:jc w:val="center"/>
        </w:trPr>
        <w:tc>
          <w:tcPr>
            <w:tcW w:w="1135" w:type="dxa"/>
            <w:vMerge/>
            <w:vAlign w:val="center"/>
            <w:hideMark/>
          </w:tcPr>
          <w:p w14:paraId="0B24D53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F13E97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9F0F95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463</w:t>
            </w:r>
          </w:p>
        </w:tc>
        <w:tc>
          <w:tcPr>
            <w:tcW w:w="1843" w:type="dxa"/>
            <w:shd w:val="clear" w:color="auto" w:fill="auto"/>
            <w:noWrap/>
            <w:vAlign w:val="center"/>
            <w:hideMark/>
          </w:tcPr>
          <w:p w14:paraId="0C9B2AE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J0390</w:t>
            </w:r>
          </w:p>
        </w:tc>
        <w:tc>
          <w:tcPr>
            <w:tcW w:w="1843" w:type="dxa"/>
            <w:shd w:val="clear" w:color="auto" w:fill="auto"/>
            <w:noWrap/>
            <w:vAlign w:val="bottom"/>
            <w:hideMark/>
          </w:tcPr>
          <w:p w14:paraId="37CA53C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6B41238" w14:textId="77777777" w:rsidTr="00E820B6">
        <w:trPr>
          <w:trHeight w:val="324"/>
          <w:jc w:val="center"/>
        </w:trPr>
        <w:tc>
          <w:tcPr>
            <w:tcW w:w="1135" w:type="dxa"/>
            <w:vMerge/>
            <w:vAlign w:val="center"/>
            <w:hideMark/>
          </w:tcPr>
          <w:p w14:paraId="189C0F6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6078D4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AC3B2B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463</w:t>
            </w:r>
          </w:p>
        </w:tc>
        <w:tc>
          <w:tcPr>
            <w:tcW w:w="1843" w:type="dxa"/>
            <w:shd w:val="clear" w:color="auto" w:fill="auto"/>
            <w:noWrap/>
            <w:vAlign w:val="center"/>
            <w:hideMark/>
          </w:tcPr>
          <w:p w14:paraId="20ACBD4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J0391</w:t>
            </w:r>
          </w:p>
        </w:tc>
        <w:tc>
          <w:tcPr>
            <w:tcW w:w="1843" w:type="dxa"/>
            <w:shd w:val="clear" w:color="auto" w:fill="auto"/>
            <w:noWrap/>
            <w:vAlign w:val="bottom"/>
            <w:hideMark/>
          </w:tcPr>
          <w:p w14:paraId="1DE509C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9DC50A0" w14:textId="77777777" w:rsidTr="00E820B6">
        <w:trPr>
          <w:trHeight w:val="324"/>
          <w:jc w:val="center"/>
        </w:trPr>
        <w:tc>
          <w:tcPr>
            <w:tcW w:w="1135" w:type="dxa"/>
            <w:vMerge/>
            <w:vAlign w:val="center"/>
            <w:hideMark/>
          </w:tcPr>
          <w:p w14:paraId="752BD7C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E0169E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74955F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4640</w:t>
            </w:r>
          </w:p>
        </w:tc>
        <w:tc>
          <w:tcPr>
            <w:tcW w:w="1843" w:type="dxa"/>
            <w:shd w:val="clear" w:color="auto" w:fill="auto"/>
            <w:noWrap/>
            <w:vAlign w:val="center"/>
            <w:hideMark/>
          </w:tcPr>
          <w:p w14:paraId="2374507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J040</w:t>
            </w:r>
          </w:p>
        </w:tc>
        <w:tc>
          <w:tcPr>
            <w:tcW w:w="1843" w:type="dxa"/>
            <w:shd w:val="clear" w:color="auto" w:fill="auto"/>
            <w:noWrap/>
            <w:vAlign w:val="bottom"/>
            <w:hideMark/>
          </w:tcPr>
          <w:p w14:paraId="403F5CE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2832706" w14:textId="77777777" w:rsidTr="00E820B6">
        <w:trPr>
          <w:trHeight w:val="324"/>
          <w:jc w:val="center"/>
        </w:trPr>
        <w:tc>
          <w:tcPr>
            <w:tcW w:w="1135" w:type="dxa"/>
            <w:vMerge/>
            <w:vAlign w:val="center"/>
            <w:hideMark/>
          </w:tcPr>
          <w:p w14:paraId="740DFF3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8059D5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A71752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4640</w:t>
            </w:r>
          </w:p>
        </w:tc>
        <w:tc>
          <w:tcPr>
            <w:tcW w:w="1843" w:type="dxa"/>
            <w:shd w:val="clear" w:color="auto" w:fill="auto"/>
            <w:noWrap/>
            <w:vAlign w:val="center"/>
            <w:hideMark/>
          </w:tcPr>
          <w:p w14:paraId="1DA870F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J0430</w:t>
            </w:r>
          </w:p>
        </w:tc>
        <w:tc>
          <w:tcPr>
            <w:tcW w:w="1843" w:type="dxa"/>
            <w:shd w:val="clear" w:color="auto" w:fill="auto"/>
            <w:noWrap/>
            <w:vAlign w:val="bottom"/>
            <w:hideMark/>
          </w:tcPr>
          <w:p w14:paraId="6202DA7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BEF4D61" w14:textId="77777777" w:rsidTr="00E820B6">
        <w:trPr>
          <w:trHeight w:val="324"/>
          <w:jc w:val="center"/>
        </w:trPr>
        <w:tc>
          <w:tcPr>
            <w:tcW w:w="1135" w:type="dxa"/>
            <w:vMerge/>
            <w:vAlign w:val="center"/>
            <w:hideMark/>
          </w:tcPr>
          <w:p w14:paraId="1C7CE25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E037F7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73EC97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4640</w:t>
            </w:r>
          </w:p>
        </w:tc>
        <w:tc>
          <w:tcPr>
            <w:tcW w:w="1843" w:type="dxa"/>
            <w:shd w:val="clear" w:color="auto" w:fill="auto"/>
            <w:noWrap/>
            <w:vAlign w:val="center"/>
            <w:hideMark/>
          </w:tcPr>
          <w:p w14:paraId="6EC4634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J0431</w:t>
            </w:r>
          </w:p>
        </w:tc>
        <w:tc>
          <w:tcPr>
            <w:tcW w:w="1843" w:type="dxa"/>
            <w:shd w:val="clear" w:color="auto" w:fill="auto"/>
            <w:noWrap/>
            <w:vAlign w:val="bottom"/>
            <w:hideMark/>
          </w:tcPr>
          <w:p w14:paraId="7F2079D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8212A0D" w14:textId="77777777" w:rsidTr="00E820B6">
        <w:trPr>
          <w:trHeight w:val="324"/>
          <w:jc w:val="center"/>
        </w:trPr>
        <w:tc>
          <w:tcPr>
            <w:tcW w:w="1135" w:type="dxa"/>
            <w:vMerge/>
            <w:vAlign w:val="center"/>
            <w:hideMark/>
          </w:tcPr>
          <w:p w14:paraId="46784A1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FBF5BF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B3856D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4640</w:t>
            </w:r>
          </w:p>
        </w:tc>
        <w:tc>
          <w:tcPr>
            <w:tcW w:w="1843" w:type="dxa"/>
            <w:shd w:val="clear" w:color="auto" w:fill="auto"/>
            <w:noWrap/>
            <w:vAlign w:val="center"/>
            <w:hideMark/>
          </w:tcPr>
          <w:p w14:paraId="7B67775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J050</w:t>
            </w:r>
          </w:p>
        </w:tc>
        <w:tc>
          <w:tcPr>
            <w:tcW w:w="1843" w:type="dxa"/>
            <w:shd w:val="clear" w:color="auto" w:fill="auto"/>
            <w:noWrap/>
            <w:vAlign w:val="bottom"/>
            <w:hideMark/>
          </w:tcPr>
          <w:p w14:paraId="4B599E7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138E268" w14:textId="77777777" w:rsidTr="00E820B6">
        <w:trPr>
          <w:trHeight w:val="324"/>
          <w:jc w:val="center"/>
        </w:trPr>
        <w:tc>
          <w:tcPr>
            <w:tcW w:w="1135" w:type="dxa"/>
            <w:vMerge/>
            <w:vAlign w:val="center"/>
            <w:hideMark/>
          </w:tcPr>
          <w:p w14:paraId="3B57010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3CE336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8966DB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46410</w:t>
            </w:r>
          </w:p>
        </w:tc>
        <w:tc>
          <w:tcPr>
            <w:tcW w:w="1843" w:type="dxa"/>
            <w:shd w:val="clear" w:color="auto" w:fill="auto"/>
            <w:noWrap/>
            <w:vAlign w:val="center"/>
            <w:hideMark/>
          </w:tcPr>
          <w:p w14:paraId="6DFC4FB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J0410</w:t>
            </w:r>
          </w:p>
        </w:tc>
        <w:tc>
          <w:tcPr>
            <w:tcW w:w="1843" w:type="dxa"/>
            <w:shd w:val="clear" w:color="auto" w:fill="auto"/>
            <w:noWrap/>
            <w:vAlign w:val="bottom"/>
            <w:hideMark/>
          </w:tcPr>
          <w:p w14:paraId="038ADC7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511FAFA" w14:textId="77777777" w:rsidTr="00E820B6">
        <w:trPr>
          <w:trHeight w:val="324"/>
          <w:jc w:val="center"/>
        </w:trPr>
        <w:tc>
          <w:tcPr>
            <w:tcW w:w="1135" w:type="dxa"/>
            <w:vMerge/>
            <w:vAlign w:val="center"/>
            <w:hideMark/>
          </w:tcPr>
          <w:p w14:paraId="7E52581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80A5FE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10E9F9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46411</w:t>
            </w:r>
          </w:p>
        </w:tc>
        <w:tc>
          <w:tcPr>
            <w:tcW w:w="1843" w:type="dxa"/>
            <w:shd w:val="clear" w:color="auto" w:fill="auto"/>
            <w:noWrap/>
            <w:vAlign w:val="center"/>
            <w:hideMark/>
          </w:tcPr>
          <w:p w14:paraId="290D99A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J0411</w:t>
            </w:r>
          </w:p>
        </w:tc>
        <w:tc>
          <w:tcPr>
            <w:tcW w:w="1843" w:type="dxa"/>
            <w:shd w:val="clear" w:color="auto" w:fill="auto"/>
            <w:noWrap/>
            <w:vAlign w:val="bottom"/>
            <w:hideMark/>
          </w:tcPr>
          <w:p w14:paraId="09CBA8A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1D78E85" w14:textId="77777777" w:rsidTr="00E820B6">
        <w:trPr>
          <w:trHeight w:val="324"/>
          <w:jc w:val="center"/>
        </w:trPr>
        <w:tc>
          <w:tcPr>
            <w:tcW w:w="1135" w:type="dxa"/>
            <w:vMerge/>
            <w:vAlign w:val="center"/>
            <w:hideMark/>
          </w:tcPr>
          <w:p w14:paraId="7DD6250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B570B0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54F000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46420</w:t>
            </w:r>
          </w:p>
        </w:tc>
        <w:tc>
          <w:tcPr>
            <w:tcW w:w="1843" w:type="dxa"/>
            <w:shd w:val="clear" w:color="auto" w:fill="auto"/>
            <w:noWrap/>
            <w:vAlign w:val="center"/>
            <w:hideMark/>
          </w:tcPr>
          <w:p w14:paraId="72C2043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J042</w:t>
            </w:r>
          </w:p>
        </w:tc>
        <w:tc>
          <w:tcPr>
            <w:tcW w:w="1843" w:type="dxa"/>
            <w:shd w:val="clear" w:color="auto" w:fill="auto"/>
            <w:noWrap/>
            <w:vAlign w:val="bottom"/>
            <w:hideMark/>
          </w:tcPr>
          <w:p w14:paraId="1829420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7ED2705" w14:textId="77777777" w:rsidTr="00E820B6">
        <w:trPr>
          <w:trHeight w:val="324"/>
          <w:jc w:val="center"/>
        </w:trPr>
        <w:tc>
          <w:tcPr>
            <w:tcW w:w="1135" w:type="dxa"/>
            <w:vMerge/>
            <w:vAlign w:val="center"/>
            <w:hideMark/>
          </w:tcPr>
          <w:p w14:paraId="458334B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58A5DB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83A5BB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46421</w:t>
            </w:r>
          </w:p>
        </w:tc>
        <w:tc>
          <w:tcPr>
            <w:tcW w:w="1843" w:type="dxa"/>
            <w:shd w:val="clear" w:color="auto" w:fill="auto"/>
            <w:noWrap/>
            <w:vAlign w:val="center"/>
            <w:hideMark/>
          </w:tcPr>
          <w:p w14:paraId="31DE8A8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J050</w:t>
            </w:r>
          </w:p>
        </w:tc>
        <w:tc>
          <w:tcPr>
            <w:tcW w:w="1843" w:type="dxa"/>
            <w:shd w:val="clear" w:color="auto" w:fill="auto"/>
            <w:noWrap/>
            <w:vAlign w:val="bottom"/>
            <w:hideMark/>
          </w:tcPr>
          <w:p w14:paraId="417606B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35934A2" w14:textId="77777777" w:rsidTr="00E820B6">
        <w:trPr>
          <w:trHeight w:val="324"/>
          <w:jc w:val="center"/>
        </w:trPr>
        <w:tc>
          <w:tcPr>
            <w:tcW w:w="1135" w:type="dxa"/>
            <w:vMerge/>
            <w:vAlign w:val="center"/>
            <w:hideMark/>
          </w:tcPr>
          <w:p w14:paraId="0FFEEB0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18AF07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A38C4C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46430</w:t>
            </w:r>
          </w:p>
        </w:tc>
        <w:tc>
          <w:tcPr>
            <w:tcW w:w="1843" w:type="dxa"/>
            <w:shd w:val="clear" w:color="auto" w:fill="auto"/>
            <w:noWrap/>
            <w:vAlign w:val="center"/>
            <w:hideMark/>
          </w:tcPr>
          <w:p w14:paraId="3EE2BAB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J0510</w:t>
            </w:r>
          </w:p>
        </w:tc>
        <w:tc>
          <w:tcPr>
            <w:tcW w:w="1843" w:type="dxa"/>
            <w:shd w:val="clear" w:color="auto" w:fill="auto"/>
            <w:noWrap/>
            <w:vAlign w:val="bottom"/>
            <w:hideMark/>
          </w:tcPr>
          <w:p w14:paraId="1B2130C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38DDA13" w14:textId="77777777" w:rsidTr="00E820B6">
        <w:trPr>
          <w:trHeight w:val="324"/>
          <w:jc w:val="center"/>
        </w:trPr>
        <w:tc>
          <w:tcPr>
            <w:tcW w:w="1135" w:type="dxa"/>
            <w:vMerge/>
            <w:vAlign w:val="center"/>
            <w:hideMark/>
          </w:tcPr>
          <w:p w14:paraId="70450BB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3DFFFD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365CA9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46431</w:t>
            </w:r>
          </w:p>
        </w:tc>
        <w:tc>
          <w:tcPr>
            <w:tcW w:w="1843" w:type="dxa"/>
            <w:shd w:val="clear" w:color="auto" w:fill="auto"/>
            <w:noWrap/>
            <w:vAlign w:val="center"/>
            <w:hideMark/>
          </w:tcPr>
          <w:p w14:paraId="53190E1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J0511</w:t>
            </w:r>
          </w:p>
        </w:tc>
        <w:tc>
          <w:tcPr>
            <w:tcW w:w="1843" w:type="dxa"/>
            <w:shd w:val="clear" w:color="auto" w:fill="auto"/>
            <w:noWrap/>
            <w:vAlign w:val="bottom"/>
            <w:hideMark/>
          </w:tcPr>
          <w:p w14:paraId="033F6EE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DD23609" w14:textId="77777777" w:rsidTr="00E820B6">
        <w:trPr>
          <w:trHeight w:val="324"/>
          <w:jc w:val="center"/>
        </w:trPr>
        <w:tc>
          <w:tcPr>
            <w:tcW w:w="1135" w:type="dxa"/>
            <w:vMerge/>
            <w:vAlign w:val="center"/>
            <w:hideMark/>
          </w:tcPr>
          <w:p w14:paraId="63F3DC0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D4DC4B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B7FE90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4644</w:t>
            </w:r>
          </w:p>
        </w:tc>
        <w:tc>
          <w:tcPr>
            <w:tcW w:w="1843" w:type="dxa"/>
            <w:shd w:val="clear" w:color="auto" w:fill="auto"/>
            <w:noWrap/>
            <w:vAlign w:val="center"/>
            <w:hideMark/>
          </w:tcPr>
          <w:p w14:paraId="051BC83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J050</w:t>
            </w:r>
          </w:p>
        </w:tc>
        <w:tc>
          <w:tcPr>
            <w:tcW w:w="1843" w:type="dxa"/>
            <w:shd w:val="clear" w:color="auto" w:fill="auto"/>
            <w:noWrap/>
            <w:vAlign w:val="bottom"/>
            <w:hideMark/>
          </w:tcPr>
          <w:p w14:paraId="15DD174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BB300E4" w14:textId="77777777" w:rsidTr="00E820B6">
        <w:trPr>
          <w:trHeight w:val="324"/>
          <w:jc w:val="center"/>
        </w:trPr>
        <w:tc>
          <w:tcPr>
            <w:tcW w:w="1135" w:type="dxa"/>
            <w:vMerge/>
            <w:vAlign w:val="center"/>
            <w:hideMark/>
          </w:tcPr>
          <w:p w14:paraId="646FE92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450A75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5302EC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4650</w:t>
            </w:r>
          </w:p>
        </w:tc>
        <w:tc>
          <w:tcPr>
            <w:tcW w:w="1843" w:type="dxa"/>
            <w:shd w:val="clear" w:color="auto" w:fill="auto"/>
            <w:noWrap/>
            <w:vAlign w:val="center"/>
            <w:hideMark/>
          </w:tcPr>
          <w:p w14:paraId="747EC23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J060</w:t>
            </w:r>
          </w:p>
        </w:tc>
        <w:tc>
          <w:tcPr>
            <w:tcW w:w="1843" w:type="dxa"/>
            <w:shd w:val="clear" w:color="auto" w:fill="auto"/>
            <w:noWrap/>
            <w:vAlign w:val="bottom"/>
            <w:hideMark/>
          </w:tcPr>
          <w:p w14:paraId="3DEE580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FA445FA" w14:textId="77777777" w:rsidTr="00E820B6">
        <w:trPr>
          <w:trHeight w:val="324"/>
          <w:jc w:val="center"/>
        </w:trPr>
        <w:tc>
          <w:tcPr>
            <w:tcW w:w="1135" w:type="dxa"/>
            <w:vMerge/>
            <w:vAlign w:val="center"/>
            <w:hideMark/>
          </w:tcPr>
          <w:p w14:paraId="1D36259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14BCD2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40ACBE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4658</w:t>
            </w:r>
          </w:p>
        </w:tc>
        <w:tc>
          <w:tcPr>
            <w:tcW w:w="1843" w:type="dxa"/>
            <w:shd w:val="clear" w:color="auto" w:fill="auto"/>
            <w:noWrap/>
            <w:vAlign w:val="center"/>
            <w:hideMark/>
          </w:tcPr>
          <w:p w14:paraId="7D3C47B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J069</w:t>
            </w:r>
          </w:p>
        </w:tc>
        <w:tc>
          <w:tcPr>
            <w:tcW w:w="1843" w:type="dxa"/>
            <w:shd w:val="clear" w:color="auto" w:fill="auto"/>
            <w:noWrap/>
            <w:vAlign w:val="bottom"/>
            <w:hideMark/>
          </w:tcPr>
          <w:p w14:paraId="0C98DEB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9986582" w14:textId="77777777" w:rsidTr="00E820B6">
        <w:trPr>
          <w:trHeight w:val="324"/>
          <w:jc w:val="center"/>
        </w:trPr>
        <w:tc>
          <w:tcPr>
            <w:tcW w:w="1135" w:type="dxa"/>
            <w:vMerge/>
            <w:vAlign w:val="center"/>
            <w:hideMark/>
          </w:tcPr>
          <w:p w14:paraId="3C1D769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15A5DF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2D4671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4659</w:t>
            </w:r>
          </w:p>
        </w:tc>
        <w:tc>
          <w:tcPr>
            <w:tcW w:w="1843" w:type="dxa"/>
            <w:shd w:val="clear" w:color="auto" w:fill="auto"/>
            <w:noWrap/>
            <w:vAlign w:val="center"/>
            <w:hideMark/>
          </w:tcPr>
          <w:p w14:paraId="7982947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J069</w:t>
            </w:r>
          </w:p>
        </w:tc>
        <w:tc>
          <w:tcPr>
            <w:tcW w:w="1843" w:type="dxa"/>
            <w:shd w:val="clear" w:color="auto" w:fill="auto"/>
            <w:noWrap/>
            <w:vAlign w:val="bottom"/>
            <w:hideMark/>
          </w:tcPr>
          <w:p w14:paraId="2186C09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4501BCE" w14:textId="77777777" w:rsidTr="00E820B6">
        <w:trPr>
          <w:trHeight w:val="324"/>
          <w:jc w:val="center"/>
        </w:trPr>
        <w:tc>
          <w:tcPr>
            <w:tcW w:w="1135" w:type="dxa"/>
            <w:vMerge/>
            <w:vAlign w:val="center"/>
            <w:hideMark/>
          </w:tcPr>
          <w:p w14:paraId="767B0C9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99EA09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583D9C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4660</w:t>
            </w:r>
          </w:p>
        </w:tc>
        <w:tc>
          <w:tcPr>
            <w:tcW w:w="1843" w:type="dxa"/>
            <w:shd w:val="clear" w:color="auto" w:fill="auto"/>
            <w:noWrap/>
            <w:vAlign w:val="center"/>
            <w:hideMark/>
          </w:tcPr>
          <w:p w14:paraId="2E46C37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J208</w:t>
            </w:r>
          </w:p>
        </w:tc>
        <w:tc>
          <w:tcPr>
            <w:tcW w:w="1843" w:type="dxa"/>
            <w:shd w:val="clear" w:color="auto" w:fill="auto"/>
            <w:noWrap/>
            <w:vAlign w:val="bottom"/>
            <w:hideMark/>
          </w:tcPr>
          <w:p w14:paraId="6BC4B49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8BC7311" w14:textId="77777777" w:rsidTr="00E820B6">
        <w:trPr>
          <w:trHeight w:val="324"/>
          <w:jc w:val="center"/>
        </w:trPr>
        <w:tc>
          <w:tcPr>
            <w:tcW w:w="1135" w:type="dxa"/>
            <w:vMerge/>
            <w:vAlign w:val="center"/>
            <w:hideMark/>
          </w:tcPr>
          <w:p w14:paraId="404794D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526B2D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8A7795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4660</w:t>
            </w:r>
          </w:p>
        </w:tc>
        <w:tc>
          <w:tcPr>
            <w:tcW w:w="1843" w:type="dxa"/>
            <w:shd w:val="clear" w:color="auto" w:fill="auto"/>
            <w:noWrap/>
            <w:vAlign w:val="center"/>
            <w:hideMark/>
          </w:tcPr>
          <w:p w14:paraId="1BE6978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J209</w:t>
            </w:r>
          </w:p>
        </w:tc>
        <w:tc>
          <w:tcPr>
            <w:tcW w:w="1843" w:type="dxa"/>
            <w:shd w:val="clear" w:color="auto" w:fill="auto"/>
            <w:noWrap/>
            <w:vAlign w:val="bottom"/>
            <w:hideMark/>
          </w:tcPr>
          <w:p w14:paraId="78510F1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C9FFA1C" w14:textId="77777777" w:rsidTr="00E820B6">
        <w:trPr>
          <w:trHeight w:val="324"/>
          <w:jc w:val="center"/>
        </w:trPr>
        <w:tc>
          <w:tcPr>
            <w:tcW w:w="1135" w:type="dxa"/>
            <w:vMerge/>
            <w:vAlign w:val="center"/>
            <w:hideMark/>
          </w:tcPr>
          <w:p w14:paraId="5097364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40B341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CDA237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46611</w:t>
            </w:r>
          </w:p>
        </w:tc>
        <w:tc>
          <w:tcPr>
            <w:tcW w:w="1843" w:type="dxa"/>
            <w:shd w:val="clear" w:color="auto" w:fill="auto"/>
            <w:noWrap/>
            <w:vAlign w:val="center"/>
            <w:hideMark/>
          </w:tcPr>
          <w:p w14:paraId="678F15D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J210</w:t>
            </w:r>
          </w:p>
        </w:tc>
        <w:tc>
          <w:tcPr>
            <w:tcW w:w="1843" w:type="dxa"/>
            <w:shd w:val="clear" w:color="auto" w:fill="auto"/>
            <w:noWrap/>
            <w:vAlign w:val="bottom"/>
            <w:hideMark/>
          </w:tcPr>
          <w:p w14:paraId="7744FCB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BC24A15" w14:textId="77777777" w:rsidTr="00E820B6">
        <w:trPr>
          <w:trHeight w:val="324"/>
          <w:jc w:val="center"/>
        </w:trPr>
        <w:tc>
          <w:tcPr>
            <w:tcW w:w="1135" w:type="dxa"/>
            <w:vMerge/>
            <w:vAlign w:val="center"/>
            <w:hideMark/>
          </w:tcPr>
          <w:p w14:paraId="104AC0F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ED89CF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70996A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46619</w:t>
            </w:r>
          </w:p>
        </w:tc>
        <w:tc>
          <w:tcPr>
            <w:tcW w:w="1843" w:type="dxa"/>
            <w:shd w:val="clear" w:color="auto" w:fill="auto"/>
            <w:noWrap/>
            <w:vAlign w:val="center"/>
            <w:hideMark/>
          </w:tcPr>
          <w:p w14:paraId="45E55AF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J211</w:t>
            </w:r>
          </w:p>
        </w:tc>
        <w:tc>
          <w:tcPr>
            <w:tcW w:w="1843" w:type="dxa"/>
            <w:shd w:val="clear" w:color="auto" w:fill="auto"/>
            <w:noWrap/>
            <w:vAlign w:val="bottom"/>
            <w:hideMark/>
          </w:tcPr>
          <w:p w14:paraId="0AE058F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EA20BEE" w14:textId="77777777" w:rsidTr="00E820B6">
        <w:trPr>
          <w:trHeight w:val="324"/>
          <w:jc w:val="center"/>
        </w:trPr>
        <w:tc>
          <w:tcPr>
            <w:tcW w:w="1135" w:type="dxa"/>
            <w:vMerge/>
            <w:vAlign w:val="center"/>
            <w:hideMark/>
          </w:tcPr>
          <w:p w14:paraId="47A0EA9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3553A7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7B1A2C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46619</w:t>
            </w:r>
          </w:p>
        </w:tc>
        <w:tc>
          <w:tcPr>
            <w:tcW w:w="1843" w:type="dxa"/>
            <w:shd w:val="clear" w:color="auto" w:fill="auto"/>
            <w:noWrap/>
            <w:vAlign w:val="center"/>
            <w:hideMark/>
          </w:tcPr>
          <w:p w14:paraId="74BD9BA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J218</w:t>
            </w:r>
          </w:p>
        </w:tc>
        <w:tc>
          <w:tcPr>
            <w:tcW w:w="1843" w:type="dxa"/>
            <w:shd w:val="clear" w:color="auto" w:fill="auto"/>
            <w:noWrap/>
            <w:vAlign w:val="bottom"/>
            <w:hideMark/>
          </w:tcPr>
          <w:p w14:paraId="290A63C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EEA98F7" w14:textId="77777777" w:rsidTr="00E820B6">
        <w:trPr>
          <w:trHeight w:val="324"/>
          <w:jc w:val="center"/>
        </w:trPr>
        <w:tc>
          <w:tcPr>
            <w:tcW w:w="1135" w:type="dxa"/>
            <w:vMerge/>
            <w:vAlign w:val="center"/>
            <w:hideMark/>
          </w:tcPr>
          <w:p w14:paraId="79B0660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F46053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C42C22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46619</w:t>
            </w:r>
          </w:p>
        </w:tc>
        <w:tc>
          <w:tcPr>
            <w:tcW w:w="1843" w:type="dxa"/>
            <w:shd w:val="clear" w:color="auto" w:fill="auto"/>
            <w:noWrap/>
            <w:vAlign w:val="center"/>
            <w:hideMark/>
          </w:tcPr>
          <w:p w14:paraId="681F54C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J219</w:t>
            </w:r>
          </w:p>
        </w:tc>
        <w:tc>
          <w:tcPr>
            <w:tcW w:w="1843" w:type="dxa"/>
            <w:shd w:val="clear" w:color="auto" w:fill="auto"/>
            <w:noWrap/>
            <w:vAlign w:val="bottom"/>
            <w:hideMark/>
          </w:tcPr>
          <w:p w14:paraId="1503D40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371275A" w14:textId="77777777" w:rsidTr="00E820B6">
        <w:trPr>
          <w:trHeight w:val="324"/>
          <w:jc w:val="center"/>
        </w:trPr>
        <w:tc>
          <w:tcPr>
            <w:tcW w:w="1135" w:type="dxa"/>
            <w:vMerge/>
            <w:vAlign w:val="center"/>
            <w:hideMark/>
          </w:tcPr>
          <w:p w14:paraId="18FB15F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385B31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B3357F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470</w:t>
            </w:r>
          </w:p>
        </w:tc>
        <w:tc>
          <w:tcPr>
            <w:tcW w:w="1843" w:type="dxa"/>
            <w:shd w:val="clear" w:color="auto" w:fill="auto"/>
            <w:noWrap/>
            <w:vAlign w:val="center"/>
            <w:hideMark/>
          </w:tcPr>
          <w:p w14:paraId="2BC2489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J342</w:t>
            </w:r>
          </w:p>
        </w:tc>
        <w:tc>
          <w:tcPr>
            <w:tcW w:w="1843" w:type="dxa"/>
            <w:shd w:val="clear" w:color="auto" w:fill="auto"/>
            <w:noWrap/>
            <w:vAlign w:val="bottom"/>
            <w:hideMark/>
          </w:tcPr>
          <w:p w14:paraId="57689D8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4A6F690" w14:textId="77777777" w:rsidTr="00E820B6">
        <w:trPr>
          <w:trHeight w:val="324"/>
          <w:jc w:val="center"/>
        </w:trPr>
        <w:tc>
          <w:tcPr>
            <w:tcW w:w="1135" w:type="dxa"/>
            <w:vMerge/>
            <w:vAlign w:val="center"/>
            <w:hideMark/>
          </w:tcPr>
          <w:p w14:paraId="06FF8E93"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50D5FF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D265F6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4710</w:t>
            </w:r>
          </w:p>
        </w:tc>
        <w:tc>
          <w:tcPr>
            <w:tcW w:w="1843" w:type="dxa"/>
            <w:shd w:val="clear" w:color="auto" w:fill="auto"/>
            <w:noWrap/>
            <w:vAlign w:val="center"/>
            <w:hideMark/>
          </w:tcPr>
          <w:p w14:paraId="04274E9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J330</w:t>
            </w:r>
          </w:p>
        </w:tc>
        <w:tc>
          <w:tcPr>
            <w:tcW w:w="1843" w:type="dxa"/>
            <w:shd w:val="clear" w:color="auto" w:fill="auto"/>
            <w:noWrap/>
            <w:vAlign w:val="bottom"/>
            <w:hideMark/>
          </w:tcPr>
          <w:p w14:paraId="72FD90B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8D3CCC5" w14:textId="77777777" w:rsidTr="00E820B6">
        <w:trPr>
          <w:trHeight w:val="324"/>
          <w:jc w:val="center"/>
        </w:trPr>
        <w:tc>
          <w:tcPr>
            <w:tcW w:w="1135" w:type="dxa"/>
            <w:vMerge/>
            <w:vAlign w:val="center"/>
            <w:hideMark/>
          </w:tcPr>
          <w:p w14:paraId="144D998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0069D4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8CC046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4711</w:t>
            </w:r>
          </w:p>
        </w:tc>
        <w:tc>
          <w:tcPr>
            <w:tcW w:w="1843" w:type="dxa"/>
            <w:shd w:val="clear" w:color="auto" w:fill="auto"/>
            <w:noWrap/>
            <w:vAlign w:val="center"/>
            <w:hideMark/>
          </w:tcPr>
          <w:p w14:paraId="65D1E74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J331</w:t>
            </w:r>
          </w:p>
        </w:tc>
        <w:tc>
          <w:tcPr>
            <w:tcW w:w="1843" w:type="dxa"/>
            <w:shd w:val="clear" w:color="auto" w:fill="auto"/>
            <w:noWrap/>
            <w:vAlign w:val="bottom"/>
            <w:hideMark/>
          </w:tcPr>
          <w:p w14:paraId="40A303C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F270005" w14:textId="77777777" w:rsidTr="00E820B6">
        <w:trPr>
          <w:trHeight w:val="324"/>
          <w:jc w:val="center"/>
        </w:trPr>
        <w:tc>
          <w:tcPr>
            <w:tcW w:w="1135" w:type="dxa"/>
            <w:vMerge/>
            <w:vAlign w:val="center"/>
            <w:hideMark/>
          </w:tcPr>
          <w:p w14:paraId="00636A4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0EFD413"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BA7809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4718</w:t>
            </w:r>
          </w:p>
        </w:tc>
        <w:tc>
          <w:tcPr>
            <w:tcW w:w="1843" w:type="dxa"/>
            <w:shd w:val="clear" w:color="auto" w:fill="auto"/>
            <w:noWrap/>
            <w:vAlign w:val="center"/>
            <w:hideMark/>
          </w:tcPr>
          <w:p w14:paraId="33FC349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J338</w:t>
            </w:r>
          </w:p>
        </w:tc>
        <w:tc>
          <w:tcPr>
            <w:tcW w:w="1843" w:type="dxa"/>
            <w:shd w:val="clear" w:color="auto" w:fill="auto"/>
            <w:noWrap/>
            <w:vAlign w:val="bottom"/>
            <w:hideMark/>
          </w:tcPr>
          <w:p w14:paraId="6D79A7C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9C220FE" w14:textId="77777777" w:rsidTr="00E820B6">
        <w:trPr>
          <w:trHeight w:val="324"/>
          <w:jc w:val="center"/>
        </w:trPr>
        <w:tc>
          <w:tcPr>
            <w:tcW w:w="1135" w:type="dxa"/>
            <w:vMerge/>
            <w:vAlign w:val="center"/>
            <w:hideMark/>
          </w:tcPr>
          <w:p w14:paraId="4638A19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59C4613"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738F20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4719</w:t>
            </w:r>
          </w:p>
        </w:tc>
        <w:tc>
          <w:tcPr>
            <w:tcW w:w="1843" w:type="dxa"/>
            <w:shd w:val="clear" w:color="auto" w:fill="auto"/>
            <w:noWrap/>
            <w:vAlign w:val="center"/>
            <w:hideMark/>
          </w:tcPr>
          <w:p w14:paraId="3EAB1B4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J339</w:t>
            </w:r>
          </w:p>
        </w:tc>
        <w:tc>
          <w:tcPr>
            <w:tcW w:w="1843" w:type="dxa"/>
            <w:shd w:val="clear" w:color="auto" w:fill="auto"/>
            <w:noWrap/>
            <w:vAlign w:val="bottom"/>
            <w:hideMark/>
          </w:tcPr>
          <w:p w14:paraId="4541D62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4899537" w14:textId="77777777" w:rsidTr="00E820B6">
        <w:trPr>
          <w:trHeight w:val="324"/>
          <w:jc w:val="center"/>
        </w:trPr>
        <w:tc>
          <w:tcPr>
            <w:tcW w:w="1135" w:type="dxa"/>
            <w:vMerge/>
            <w:vAlign w:val="center"/>
            <w:hideMark/>
          </w:tcPr>
          <w:p w14:paraId="77785CE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F91FA3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E37FAA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4720</w:t>
            </w:r>
          </w:p>
        </w:tc>
        <w:tc>
          <w:tcPr>
            <w:tcW w:w="1843" w:type="dxa"/>
            <w:shd w:val="clear" w:color="auto" w:fill="auto"/>
            <w:noWrap/>
            <w:vAlign w:val="center"/>
            <w:hideMark/>
          </w:tcPr>
          <w:p w14:paraId="44978BC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J310</w:t>
            </w:r>
          </w:p>
        </w:tc>
        <w:tc>
          <w:tcPr>
            <w:tcW w:w="1843" w:type="dxa"/>
            <w:shd w:val="clear" w:color="auto" w:fill="auto"/>
            <w:noWrap/>
            <w:vAlign w:val="bottom"/>
            <w:hideMark/>
          </w:tcPr>
          <w:p w14:paraId="04D9D9E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FCABC5E" w14:textId="77777777" w:rsidTr="00E820B6">
        <w:trPr>
          <w:trHeight w:val="324"/>
          <w:jc w:val="center"/>
        </w:trPr>
        <w:tc>
          <w:tcPr>
            <w:tcW w:w="1135" w:type="dxa"/>
            <w:vMerge/>
            <w:vAlign w:val="center"/>
            <w:hideMark/>
          </w:tcPr>
          <w:p w14:paraId="1D2E231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E05077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1FC3F7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4721</w:t>
            </w:r>
          </w:p>
        </w:tc>
        <w:tc>
          <w:tcPr>
            <w:tcW w:w="1843" w:type="dxa"/>
            <w:shd w:val="clear" w:color="auto" w:fill="auto"/>
            <w:noWrap/>
            <w:vAlign w:val="center"/>
            <w:hideMark/>
          </w:tcPr>
          <w:p w14:paraId="751B8CE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J312</w:t>
            </w:r>
          </w:p>
        </w:tc>
        <w:tc>
          <w:tcPr>
            <w:tcW w:w="1843" w:type="dxa"/>
            <w:shd w:val="clear" w:color="auto" w:fill="auto"/>
            <w:noWrap/>
            <w:vAlign w:val="bottom"/>
            <w:hideMark/>
          </w:tcPr>
          <w:p w14:paraId="3CF9374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E0FDB91" w14:textId="77777777" w:rsidTr="00E820B6">
        <w:trPr>
          <w:trHeight w:val="324"/>
          <w:jc w:val="center"/>
        </w:trPr>
        <w:tc>
          <w:tcPr>
            <w:tcW w:w="1135" w:type="dxa"/>
            <w:vMerge/>
            <w:vAlign w:val="center"/>
            <w:hideMark/>
          </w:tcPr>
          <w:p w14:paraId="5FA93B9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A60CB3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E615E1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4722</w:t>
            </w:r>
          </w:p>
        </w:tc>
        <w:tc>
          <w:tcPr>
            <w:tcW w:w="1843" w:type="dxa"/>
            <w:shd w:val="clear" w:color="auto" w:fill="auto"/>
            <w:noWrap/>
            <w:vAlign w:val="center"/>
            <w:hideMark/>
          </w:tcPr>
          <w:p w14:paraId="28627E8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J311</w:t>
            </w:r>
          </w:p>
        </w:tc>
        <w:tc>
          <w:tcPr>
            <w:tcW w:w="1843" w:type="dxa"/>
            <w:shd w:val="clear" w:color="auto" w:fill="auto"/>
            <w:noWrap/>
            <w:vAlign w:val="bottom"/>
            <w:hideMark/>
          </w:tcPr>
          <w:p w14:paraId="659CDE7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B939604" w14:textId="77777777" w:rsidTr="00E820B6">
        <w:trPr>
          <w:trHeight w:val="324"/>
          <w:jc w:val="center"/>
        </w:trPr>
        <w:tc>
          <w:tcPr>
            <w:tcW w:w="1135" w:type="dxa"/>
            <w:vMerge/>
            <w:vAlign w:val="center"/>
            <w:hideMark/>
          </w:tcPr>
          <w:p w14:paraId="51671D1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BD31BB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CDC50E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4730</w:t>
            </w:r>
          </w:p>
        </w:tc>
        <w:tc>
          <w:tcPr>
            <w:tcW w:w="1843" w:type="dxa"/>
            <w:shd w:val="clear" w:color="auto" w:fill="auto"/>
            <w:noWrap/>
            <w:vAlign w:val="center"/>
            <w:hideMark/>
          </w:tcPr>
          <w:p w14:paraId="5B191BD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J320</w:t>
            </w:r>
          </w:p>
        </w:tc>
        <w:tc>
          <w:tcPr>
            <w:tcW w:w="1843" w:type="dxa"/>
            <w:shd w:val="clear" w:color="auto" w:fill="auto"/>
            <w:noWrap/>
            <w:vAlign w:val="bottom"/>
            <w:hideMark/>
          </w:tcPr>
          <w:p w14:paraId="6D4CEFA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45FC8C2" w14:textId="77777777" w:rsidTr="00E820B6">
        <w:trPr>
          <w:trHeight w:val="324"/>
          <w:jc w:val="center"/>
        </w:trPr>
        <w:tc>
          <w:tcPr>
            <w:tcW w:w="1135" w:type="dxa"/>
            <w:vMerge/>
            <w:vAlign w:val="center"/>
            <w:hideMark/>
          </w:tcPr>
          <w:p w14:paraId="27EEED1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40AA32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72235E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4731</w:t>
            </w:r>
          </w:p>
        </w:tc>
        <w:tc>
          <w:tcPr>
            <w:tcW w:w="1843" w:type="dxa"/>
            <w:shd w:val="clear" w:color="auto" w:fill="auto"/>
            <w:noWrap/>
            <w:vAlign w:val="center"/>
            <w:hideMark/>
          </w:tcPr>
          <w:p w14:paraId="7679FEB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J321</w:t>
            </w:r>
          </w:p>
        </w:tc>
        <w:tc>
          <w:tcPr>
            <w:tcW w:w="1843" w:type="dxa"/>
            <w:shd w:val="clear" w:color="auto" w:fill="auto"/>
            <w:noWrap/>
            <w:vAlign w:val="bottom"/>
            <w:hideMark/>
          </w:tcPr>
          <w:p w14:paraId="412D5D4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49A8A93" w14:textId="77777777" w:rsidTr="00E820B6">
        <w:trPr>
          <w:trHeight w:val="324"/>
          <w:jc w:val="center"/>
        </w:trPr>
        <w:tc>
          <w:tcPr>
            <w:tcW w:w="1135" w:type="dxa"/>
            <w:vMerge/>
            <w:vAlign w:val="center"/>
            <w:hideMark/>
          </w:tcPr>
          <w:p w14:paraId="69A55FC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858B3C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DF4D81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4732</w:t>
            </w:r>
          </w:p>
        </w:tc>
        <w:tc>
          <w:tcPr>
            <w:tcW w:w="1843" w:type="dxa"/>
            <w:shd w:val="clear" w:color="auto" w:fill="auto"/>
            <w:noWrap/>
            <w:vAlign w:val="center"/>
            <w:hideMark/>
          </w:tcPr>
          <w:p w14:paraId="4513CB0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J322</w:t>
            </w:r>
          </w:p>
        </w:tc>
        <w:tc>
          <w:tcPr>
            <w:tcW w:w="1843" w:type="dxa"/>
            <w:shd w:val="clear" w:color="auto" w:fill="auto"/>
            <w:noWrap/>
            <w:vAlign w:val="bottom"/>
            <w:hideMark/>
          </w:tcPr>
          <w:p w14:paraId="23613E2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0C14AA7" w14:textId="77777777" w:rsidTr="00E820B6">
        <w:trPr>
          <w:trHeight w:val="324"/>
          <w:jc w:val="center"/>
        </w:trPr>
        <w:tc>
          <w:tcPr>
            <w:tcW w:w="1135" w:type="dxa"/>
            <w:vMerge/>
            <w:vAlign w:val="center"/>
            <w:hideMark/>
          </w:tcPr>
          <w:p w14:paraId="17C327E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4DDD3F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D19231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4733</w:t>
            </w:r>
          </w:p>
        </w:tc>
        <w:tc>
          <w:tcPr>
            <w:tcW w:w="1843" w:type="dxa"/>
            <w:shd w:val="clear" w:color="auto" w:fill="auto"/>
            <w:noWrap/>
            <w:vAlign w:val="center"/>
            <w:hideMark/>
          </w:tcPr>
          <w:p w14:paraId="0863EEF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J323</w:t>
            </w:r>
          </w:p>
        </w:tc>
        <w:tc>
          <w:tcPr>
            <w:tcW w:w="1843" w:type="dxa"/>
            <w:shd w:val="clear" w:color="auto" w:fill="auto"/>
            <w:noWrap/>
            <w:vAlign w:val="bottom"/>
            <w:hideMark/>
          </w:tcPr>
          <w:p w14:paraId="7CD349C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870DC70" w14:textId="77777777" w:rsidTr="00E820B6">
        <w:trPr>
          <w:trHeight w:val="324"/>
          <w:jc w:val="center"/>
        </w:trPr>
        <w:tc>
          <w:tcPr>
            <w:tcW w:w="1135" w:type="dxa"/>
            <w:vMerge/>
            <w:vAlign w:val="center"/>
            <w:hideMark/>
          </w:tcPr>
          <w:p w14:paraId="2259C4E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8E3C2C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4B37B7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4738</w:t>
            </w:r>
          </w:p>
        </w:tc>
        <w:tc>
          <w:tcPr>
            <w:tcW w:w="1843" w:type="dxa"/>
            <w:shd w:val="clear" w:color="auto" w:fill="auto"/>
            <w:noWrap/>
            <w:vAlign w:val="center"/>
            <w:hideMark/>
          </w:tcPr>
          <w:p w14:paraId="74939EA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J324</w:t>
            </w:r>
          </w:p>
        </w:tc>
        <w:tc>
          <w:tcPr>
            <w:tcW w:w="1843" w:type="dxa"/>
            <w:shd w:val="clear" w:color="auto" w:fill="auto"/>
            <w:noWrap/>
            <w:vAlign w:val="bottom"/>
            <w:hideMark/>
          </w:tcPr>
          <w:p w14:paraId="5E3954A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832B0BA" w14:textId="77777777" w:rsidTr="00E820B6">
        <w:trPr>
          <w:trHeight w:val="324"/>
          <w:jc w:val="center"/>
        </w:trPr>
        <w:tc>
          <w:tcPr>
            <w:tcW w:w="1135" w:type="dxa"/>
            <w:vMerge/>
            <w:vAlign w:val="center"/>
            <w:hideMark/>
          </w:tcPr>
          <w:p w14:paraId="7CC58BC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18F478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0B6D1F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4738</w:t>
            </w:r>
          </w:p>
        </w:tc>
        <w:tc>
          <w:tcPr>
            <w:tcW w:w="1843" w:type="dxa"/>
            <w:shd w:val="clear" w:color="auto" w:fill="auto"/>
            <w:noWrap/>
            <w:vAlign w:val="center"/>
            <w:hideMark/>
          </w:tcPr>
          <w:p w14:paraId="70A2C49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J328</w:t>
            </w:r>
          </w:p>
        </w:tc>
        <w:tc>
          <w:tcPr>
            <w:tcW w:w="1843" w:type="dxa"/>
            <w:shd w:val="clear" w:color="auto" w:fill="auto"/>
            <w:noWrap/>
            <w:vAlign w:val="bottom"/>
            <w:hideMark/>
          </w:tcPr>
          <w:p w14:paraId="2F5D452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F7F6D9F" w14:textId="77777777" w:rsidTr="00E820B6">
        <w:trPr>
          <w:trHeight w:val="324"/>
          <w:jc w:val="center"/>
        </w:trPr>
        <w:tc>
          <w:tcPr>
            <w:tcW w:w="1135" w:type="dxa"/>
            <w:vMerge/>
            <w:vAlign w:val="center"/>
            <w:hideMark/>
          </w:tcPr>
          <w:p w14:paraId="3BB294F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D09361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56E292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4739</w:t>
            </w:r>
          </w:p>
        </w:tc>
        <w:tc>
          <w:tcPr>
            <w:tcW w:w="1843" w:type="dxa"/>
            <w:shd w:val="clear" w:color="auto" w:fill="auto"/>
            <w:noWrap/>
            <w:vAlign w:val="center"/>
            <w:hideMark/>
          </w:tcPr>
          <w:p w14:paraId="1E2E0B4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J329</w:t>
            </w:r>
          </w:p>
        </w:tc>
        <w:tc>
          <w:tcPr>
            <w:tcW w:w="1843" w:type="dxa"/>
            <w:shd w:val="clear" w:color="auto" w:fill="auto"/>
            <w:noWrap/>
            <w:vAlign w:val="bottom"/>
            <w:hideMark/>
          </w:tcPr>
          <w:p w14:paraId="677430C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2B41735" w14:textId="77777777" w:rsidTr="00E820B6">
        <w:trPr>
          <w:trHeight w:val="324"/>
          <w:jc w:val="center"/>
        </w:trPr>
        <w:tc>
          <w:tcPr>
            <w:tcW w:w="1135" w:type="dxa"/>
            <w:vMerge/>
            <w:vAlign w:val="center"/>
            <w:hideMark/>
          </w:tcPr>
          <w:p w14:paraId="069D633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EF4624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06B8FE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4739</w:t>
            </w:r>
          </w:p>
        </w:tc>
        <w:tc>
          <w:tcPr>
            <w:tcW w:w="1843" w:type="dxa"/>
            <w:shd w:val="clear" w:color="auto" w:fill="auto"/>
            <w:noWrap/>
            <w:vAlign w:val="center"/>
            <w:hideMark/>
          </w:tcPr>
          <w:p w14:paraId="197C03F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R0982</w:t>
            </w:r>
          </w:p>
        </w:tc>
        <w:tc>
          <w:tcPr>
            <w:tcW w:w="1843" w:type="dxa"/>
            <w:shd w:val="clear" w:color="auto" w:fill="auto"/>
            <w:noWrap/>
            <w:vAlign w:val="bottom"/>
            <w:hideMark/>
          </w:tcPr>
          <w:p w14:paraId="45B0979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C3C5603" w14:textId="77777777" w:rsidTr="00E820B6">
        <w:trPr>
          <w:trHeight w:val="324"/>
          <w:jc w:val="center"/>
        </w:trPr>
        <w:tc>
          <w:tcPr>
            <w:tcW w:w="1135" w:type="dxa"/>
            <w:vMerge/>
            <w:vAlign w:val="center"/>
            <w:hideMark/>
          </w:tcPr>
          <w:p w14:paraId="71EB0B3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11946D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1BEAF0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47400</w:t>
            </w:r>
          </w:p>
        </w:tc>
        <w:tc>
          <w:tcPr>
            <w:tcW w:w="1843" w:type="dxa"/>
            <w:shd w:val="clear" w:color="auto" w:fill="auto"/>
            <w:noWrap/>
            <w:vAlign w:val="center"/>
            <w:hideMark/>
          </w:tcPr>
          <w:p w14:paraId="2B4E212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J3501</w:t>
            </w:r>
          </w:p>
        </w:tc>
        <w:tc>
          <w:tcPr>
            <w:tcW w:w="1843" w:type="dxa"/>
            <w:shd w:val="clear" w:color="auto" w:fill="auto"/>
            <w:noWrap/>
            <w:vAlign w:val="bottom"/>
            <w:hideMark/>
          </w:tcPr>
          <w:p w14:paraId="6F5A74B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46257A3" w14:textId="77777777" w:rsidTr="00E820B6">
        <w:trPr>
          <w:trHeight w:val="324"/>
          <w:jc w:val="center"/>
        </w:trPr>
        <w:tc>
          <w:tcPr>
            <w:tcW w:w="1135" w:type="dxa"/>
            <w:vMerge/>
            <w:vAlign w:val="center"/>
            <w:hideMark/>
          </w:tcPr>
          <w:p w14:paraId="31BCA08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C6678F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23B581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47401</w:t>
            </w:r>
          </w:p>
        </w:tc>
        <w:tc>
          <w:tcPr>
            <w:tcW w:w="1843" w:type="dxa"/>
            <w:shd w:val="clear" w:color="auto" w:fill="auto"/>
            <w:noWrap/>
            <w:vAlign w:val="center"/>
            <w:hideMark/>
          </w:tcPr>
          <w:p w14:paraId="69B0868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J3502</w:t>
            </w:r>
          </w:p>
        </w:tc>
        <w:tc>
          <w:tcPr>
            <w:tcW w:w="1843" w:type="dxa"/>
            <w:shd w:val="clear" w:color="auto" w:fill="auto"/>
            <w:noWrap/>
            <w:vAlign w:val="bottom"/>
            <w:hideMark/>
          </w:tcPr>
          <w:p w14:paraId="3426178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E5E330D" w14:textId="77777777" w:rsidTr="00E820B6">
        <w:trPr>
          <w:trHeight w:val="324"/>
          <w:jc w:val="center"/>
        </w:trPr>
        <w:tc>
          <w:tcPr>
            <w:tcW w:w="1135" w:type="dxa"/>
            <w:vMerge/>
            <w:vAlign w:val="center"/>
            <w:hideMark/>
          </w:tcPr>
          <w:p w14:paraId="3BC8D2C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24A9F2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3C7FE2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47402</w:t>
            </w:r>
          </w:p>
        </w:tc>
        <w:tc>
          <w:tcPr>
            <w:tcW w:w="1843" w:type="dxa"/>
            <w:shd w:val="clear" w:color="auto" w:fill="auto"/>
            <w:noWrap/>
            <w:vAlign w:val="center"/>
            <w:hideMark/>
          </w:tcPr>
          <w:p w14:paraId="4A6EAC8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J3503</w:t>
            </w:r>
          </w:p>
        </w:tc>
        <w:tc>
          <w:tcPr>
            <w:tcW w:w="1843" w:type="dxa"/>
            <w:shd w:val="clear" w:color="auto" w:fill="auto"/>
            <w:noWrap/>
            <w:vAlign w:val="bottom"/>
            <w:hideMark/>
          </w:tcPr>
          <w:p w14:paraId="12DCDED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F55DCBA" w14:textId="77777777" w:rsidTr="00E820B6">
        <w:trPr>
          <w:trHeight w:val="324"/>
          <w:jc w:val="center"/>
        </w:trPr>
        <w:tc>
          <w:tcPr>
            <w:tcW w:w="1135" w:type="dxa"/>
            <w:vMerge/>
            <w:vAlign w:val="center"/>
            <w:hideMark/>
          </w:tcPr>
          <w:p w14:paraId="3ED95C1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3AF3E3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4F3A07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47410</w:t>
            </w:r>
          </w:p>
        </w:tc>
        <w:tc>
          <w:tcPr>
            <w:tcW w:w="1843" w:type="dxa"/>
            <w:shd w:val="clear" w:color="auto" w:fill="auto"/>
            <w:noWrap/>
            <w:vAlign w:val="center"/>
            <w:hideMark/>
          </w:tcPr>
          <w:p w14:paraId="7160148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J353</w:t>
            </w:r>
          </w:p>
        </w:tc>
        <w:tc>
          <w:tcPr>
            <w:tcW w:w="1843" w:type="dxa"/>
            <w:shd w:val="clear" w:color="auto" w:fill="auto"/>
            <w:noWrap/>
            <w:vAlign w:val="bottom"/>
            <w:hideMark/>
          </w:tcPr>
          <w:p w14:paraId="0E005F5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0BE0D7C" w14:textId="77777777" w:rsidTr="00E820B6">
        <w:trPr>
          <w:trHeight w:val="324"/>
          <w:jc w:val="center"/>
        </w:trPr>
        <w:tc>
          <w:tcPr>
            <w:tcW w:w="1135" w:type="dxa"/>
            <w:vMerge/>
            <w:vAlign w:val="center"/>
            <w:hideMark/>
          </w:tcPr>
          <w:p w14:paraId="5C01A2C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5CEE35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CF4772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47411</w:t>
            </w:r>
          </w:p>
        </w:tc>
        <w:tc>
          <w:tcPr>
            <w:tcW w:w="1843" w:type="dxa"/>
            <w:shd w:val="clear" w:color="auto" w:fill="auto"/>
            <w:noWrap/>
            <w:vAlign w:val="center"/>
            <w:hideMark/>
          </w:tcPr>
          <w:p w14:paraId="398B878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J351</w:t>
            </w:r>
          </w:p>
        </w:tc>
        <w:tc>
          <w:tcPr>
            <w:tcW w:w="1843" w:type="dxa"/>
            <w:shd w:val="clear" w:color="auto" w:fill="auto"/>
            <w:noWrap/>
            <w:vAlign w:val="bottom"/>
            <w:hideMark/>
          </w:tcPr>
          <w:p w14:paraId="38DC268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4A0C72A" w14:textId="77777777" w:rsidTr="00E820B6">
        <w:trPr>
          <w:trHeight w:val="324"/>
          <w:jc w:val="center"/>
        </w:trPr>
        <w:tc>
          <w:tcPr>
            <w:tcW w:w="1135" w:type="dxa"/>
            <w:vMerge/>
            <w:vAlign w:val="center"/>
            <w:hideMark/>
          </w:tcPr>
          <w:p w14:paraId="46183A1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A7981D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277B84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47412</w:t>
            </w:r>
          </w:p>
        </w:tc>
        <w:tc>
          <w:tcPr>
            <w:tcW w:w="1843" w:type="dxa"/>
            <w:shd w:val="clear" w:color="auto" w:fill="auto"/>
            <w:noWrap/>
            <w:vAlign w:val="center"/>
            <w:hideMark/>
          </w:tcPr>
          <w:p w14:paraId="15E5501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J352</w:t>
            </w:r>
          </w:p>
        </w:tc>
        <w:tc>
          <w:tcPr>
            <w:tcW w:w="1843" w:type="dxa"/>
            <w:shd w:val="clear" w:color="auto" w:fill="auto"/>
            <w:noWrap/>
            <w:vAlign w:val="bottom"/>
            <w:hideMark/>
          </w:tcPr>
          <w:p w14:paraId="193E431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C00C224" w14:textId="77777777" w:rsidTr="00E820B6">
        <w:trPr>
          <w:trHeight w:val="324"/>
          <w:jc w:val="center"/>
        </w:trPr>
        <w:tc>
          <w:tcPr>
            <w:tcW w:w="1135" w:type="dxa"/>
            <w:vMerge/>
            <w:vAlign w:val="center"/>
            <w:hideMark/>
          </w:tcPr>
          <w:p w14:paraId="270548C3"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0C524A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61BDCE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4742</w:t>
            </w:r>
          </w:p>
        </w:tc>
        <w:tc>
          <w:tcPr>
            <w:tcW w:w="1843" w:type="dxa"/>
            <w:shd w:val="clear" w:color="auto" w:fill="auto"/>
            <w:noWrap/>
            <w:vAlign w:val="center"/>
            <w:hideMark/>
          </w:tcPr>
          <w:p w14:paraId="25F679A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J358</w:t>
            </w:r>
          </w:p>
        </w:tc>
        <w:tc>
          <w:tcPr>
            <w:tcW w:w="1843" w:type="dxa"/>
            <w:shd w:val="clear" w:color="auto" w:fill="auto"/>
            <w:noWrap/>
            <w:vAlign w:val="bottom"/>
            <w:hideMark/>
          </w:tcPr>
          <w:p w14:paraId="7BA5357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46F8123" w14:textId="77777777" w:rsidTr="00E820B6">
        <w:trPr>
          <w:trHeight w:val="324"/>
          <w:jc w:val="center"/>
        </w:trPr>
        <w:tc>
          <w:tcPr>
            <w:tcW w:w="1135" w:type="dxa"/>
            <w:vMerge/>
            <w:vAlign w:val="center"/>
            <w:hideMark/>
          </w:tcPr>
          <w:p w14:paraId="1424A3A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CA685C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B66C36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4748</w:t>
            </w:r>
          </w:p>
        </w:tc>
        <w:tc>
          <w:tcPr>
            <w:tcW w:w="1843" w:type="dxa"/>
            <w:shd w:val="clear" w:color="auto" w:fill="auto"/>
            <w:noWrap/>
            <w:vAlign w:val="center"/>
            <w:hideMark/>
          </w:tcPr>
          <w:p w14:paraId="3064769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J358</w:t>
            </w:r>
          </w:p>
        </w:tc>
        <w:tc>
          <w:tcPr>
            <w:tcW w:w="1843" w:type="dxa"/>
            <w:shd w:val="clear" w:color="auto" w:fill="auto"/>
            <w:noWrap/>
            <w:vAlign w:val="bottom"/>
            <w:hideMark/>
          </w:tcPr>
          <w:p w14:paraId="1926E6C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68D184A" w14:textId="77777777" w:rsidTr="00E820B6">
        <w:trPr>
          <w:trHeight w:val="324"/>
          <w:jc w:val="center"/>
        </w:trPr>
        <w:tc>
          <w:tcPr>
            <w:tcW w:w="1135" w:type="dxa"/>
            <w:vMerge/>
            <w:vAlign w:val="center"/>
            <w:hideMark/>
          </w:tcPr>
          <w:p w14:paraId="44B9DB5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920078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CCD69A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4749</w:t>
            </w:r>
          </w:p>
        </w:tc>
        <w:tc>
          <w:tcPr>
            <w:tcW w:w="1843" w:type="dxa"/>
            <w:shd w:val="clear" w:color="auto" w:fill="auto"/>
            <w:noWrap/>
            <w:vAlign w:val="center"/>
            <w:hideMark/>
          </w:tcPr>
          <w:p w14:paraId="7F5A506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J359</w:t>
            </w:r>
          </w:p>
        </w:tc>
        <w:tc>
          <w:tcPr>
            <w:tcW w:w="1843" w:type="dxa"/>
            <w:shd w:val="clear" w:color="auto" w:fill="auto"/>
            <w:noWrap/>
            <w:vAlign w:val="bottom"/>
            <w:hideMark/>
          </w:tcPr>
          <w:p w14:paraId="46CB767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46C5E42" w14:textId="77777777" w:rsidTr="00E820B6">
        <w:trPr>
          <w:trHeight w:val="324"/>
          <w:jc w:val="center"/>
        </w:trPr>
        <w:tc>
          <w:tcPr>
            <w:tcW w:w="1135" w:type="dxa"/>
            <w:vMerge/>
            <w:vAlign w:val="center"/>
            <w:hideMark/>
          </w:tcPr>
          <w:p w14:paraId="6DE98CE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3D022D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2D625C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475</w:t>
            </w:r>
          </w:p>
        </w:tc>
        <w:tc>
          <w:tcPr>
            <w:tcW w:w="1843" w:type="dxa"/>
            <w:shd w:val="clear" w:color="auto" w:fill="auto"/>
            <w:noWrap/>
            <w:vAlign w:val="center"/>
            <w:hideMark/>
          </w:tcPr>
          <w:p w14:paraId="7C73B3D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J36</w:t>
            </w:r>
          </w:p>
        </w:tc>
        <w:tc>
          <w:tcPr>
            <w:tcW w:w="1843" w:type="dxa"/>
            <w:shd w:val="clear" w:color="auto" w:fill="auto"/>
            <w:noWrap/>
            <w:vAlign w:val="bottom"/>
            <w:hideMark/>
          </w:tcPr>
          <w:p w14:paraId="7DC7C8B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206BF7F" w14:textId="77777777" w:rsidTr="00E820B6">
        <w:trPr>
          <w:trHeight w:val="324"/>
          <w:jc w:val="center"/>
        </w:trPr>
        <w:tc>
          <w:tcPr>
            <w:tcW w:w="1135" w:type="dxa"/>
            <w:vMerge/>
            <w:vAlign w:val="center"/>
            <w:hideMark/>
          </w:tcPr>
          <w:p w14:paraId="7C69105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5A40DD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1B44BF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4760</w:t>
            </w:r>
          </w:p>
        </w:tc>
        <w:tc>
          <w:tcPr>
            <w:tcW w:w="1843" w:type="dxa"/>
            <w:shd w:val="clear" w:color="auto" w:fill="auto"/>
            <w:noWrap/>
            <w:vAlign w:val="center"/>
            <w:hideMark/>
          </w:tcPr>
          <w:p w14:paraId="5CD358E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J370</w:t>
            </w:r>
          </w:p>
        </w:tc>
        <w:tc>
          <w:tcPr>
            <w:tcW w:w="1843" w:type="dxa"/>
            <w:shd w:val="clear" w:color="auto" w:fill="auto"/>
            <w:noWrap/>
            <w:vAlign w:val="bottom"/>
            <w:hideMark/>
          </w:tcPr>
          <w:p w14:paraId="3305D69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C5295B2" w14:textId="77777777" w:rsidTr="00E820B6">
        <w:trPr>
          <w:trHeight w:val="324"/>
          <w:jc w:val="center"/>
        </w:trPr>
        <w:tc>
          <w:tcPr>
            <w:tcW w:w="1135" w:type="dxa"/>
            <w:vMerge/>
            <w:vAlign w:val="center"/>
            <w:hideMark/>
          </w:tcPr>
          <w:p w14:paraId="57ED0DA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C329BF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C951AD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4761</w:t>
            </w:r>
          </w:p>
        </w:tc>
        <w:tc>
          <w:tcPr>
            <w:tcW w:w="1843" w:type="dxa"/>
            <w:shd w:val="clear" w:color="auto" w:fill="auto"/>
            <w:noWrap/>
            <w:vAlign w:val="center"/>
            <w:hideMark/>
          </w:tcPr>
          <w:p w14:paraId="7F34272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J371</w:t>
            </w:r>
          </w:p>
        </w:tc>
        <w:tc>
          <w:tcPr>
            <w:tcW w:w="1843" w:type="dxa"/>
            <w:shd w:val="clear" w:color="auto" w:fill="auto"/>
            <w:noWrap/>
            <w:vAlign w:val="bottom"/>
            <w:hideMark/>
          </w:tcPr>
          <w:p w14:paraId="0ECE52F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E66705F" w14:textId="77777777" w:rsidTr="00E820B6">
        <w:trPr>
          <w:trHeight w:val="324"/>
          <w:jc w:val="center"/>
        </w:trPr>
        <w:tc>
          <w:tcPr>
            <w:tcW w:w="1135" w:type="dxa"/>
            <w:vMerge/>
            <w:vAlign w:val="center"/>
            <w:hideMark/>
          </w:tcPr>
          <w:p w14:paraId="274582B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0B4710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56135D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4770</w:t>
            </w:r>
          </w:p>
        </w:tc>
        <w:tc>
          <w:tcPr>
            <w:tcW w:w="1843" w:type="dxa"/>
            <w:shd w:val="clear" w:color="auto" w:fill="auto"/>
            <w:noWrap/>
            <w:vAlign w:val="center"/>
            <w:hideMark/>
          </w:tcPr>
          <w:p w14:paraId="4D5B759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J301</w:t>
            </w:r>
          </w:p>
        </w:tc>
        <w:tc>
          <w:tcPr>
            <w:tcW w:w="1843" w:type="dxa"/>
            <w:shd w:val="clear" w:color="auto" w:fill="auto"/>
            <w:noWrap/>
            <w:vAlign w:val="bottom"/>
            <w:hideMark/>
          </w:tcPr>
          <w:p w14:paraId="48B9E3D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E3ED55E" w14:textId="77777777" w:rsidTr="00E820B6">
        <w:trPr>
          <w:trHeight w:val="324"/>
          <w:jc w:val="center"/>
        </w:trPr>
        <w:tc>
          <w:tcPr>
            <w:tcW w:w="1135" w:type="dxa"/>
            <w:vMerge/>
            <w:vAlign w:val="center"/>
            <w:hideMark/>
          </w:tcPr>
          <w:p w14:paraId="5AF1A80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3C710C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6DA35D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4771</w:t>
            </w:r>
          </w:p>
        </w:tc>
        <w:tc>
          <w:tcPr>
            <w:tcW w:w="1843" w:type="dxa"/>
            <w:shd w:val="clear" w:color="auto" w:fill="auto"/>
            <w:noWrap/>
            <w:vAlign w:val="center"/>
            <w:hideMark/>
          </w:tcPr>
          <w:p w14:paraId="7C4F893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J305</w:t>
            </w:r>
          </w:p>
        </w:tc>
        <w:tc>
          <w:tcPr>
            <w:tcW w:w="1843" w:type="dxa"/>
            <w:shd w:val="clear" w:color="auto" w:fill="auto"/>
            <w:noWrap/>
            <w:vAlign w:val="bottom"/>
            <w:hideMark/>
          </w:tcPr>
          <w:p w14:paraId="1250BBB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BF9070B" w14:textId="77777777" w:rsidTr="00E820B6">
        <w:trPr>
          <w:trHeight w:val="324"/>
          <w:jc w:val="center"/>
        </w:trPr>
        <w:tc>
          <w:tcPr>
            <w:tcW w:w="1135" w:type="dxa"/>
            <w:vMerge/>
            <w:vAlign w:val="center"/>
            <w:hideMark/>
          </w:tcPr>
          <w:p w14:paraId="0B8C483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FBB7AB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65F874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4778</w:t>
            </w:r>
          </w:p>
        </w:tc>
        <w:tc>
          <w:tcPr>
            <w:tcW w:w="1843" w:type="dxa"/>
            <w:shd w:val="clear" w:color="auto" w:fill="auto"/>
            <w:noWrap/>
            <w:vAlign w:val="center"/>
            <w:hideMark/>
          </w:tcPr>
          <w:p w14:paraId="49D6D0D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J302</w:t>
            </w:r>
          </w:p>
        </w:tc>
        <w:tc>
          <w:tcPr>
            <w:tcW w:w="1843" w:type="dxa"/>
            <w:shd w:val="clear" w:color="auto" w:fill="auto"/>
            <w:noWrap/>
            <w:vAlign w:val="bottom"/>
            <w:hideMark/>
          </w:tcPr>
          <w:p w14:paraId="5115CA2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76BC1B8" w14:textId="77777777" w:rsidTr="00E820B6">
        <w:trPr>
          <w:trHeight w:val="324"/>
          <w:jc w:val="center"/>
        </w:trPr>
        <w:tc>
          <w:tcPr>
            <w:tcW w:w="1135" w:type="dxa"/>
            <w:vMerge/>
            <w:vAlign w:val="center"/>
            <w:hideMark/>
          </w:tcPr>
          <w:p w14:paraId="2B9018C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2132D5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4BFFC9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4778</w:t>
            </w:r>
          </w:p>
        </w:tc>
        <w:tc>
          <w:tcPr>
            <w:tcW w:w="1843" w:type="dxa"/>
            <w:shd w:val="clear" w:color="auto" w:fill="auto"/>
            <w:noWrap/>
            <w:vAlign w:val="center"/>
            <w:hideMark/>
          </w:tcPr>
          <w:p w14:paraId="1448E77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J3081</w:t>
            </w:r>
          </w:p>
        </w:tc>
        <w:tc>
          <w:tcPr>
            <w:tcW w:w="1843" w:type="dxa"/>
            <w:shd w:val="clear" w:color="auto" w:fill="auto"/>
            <w:noWrap/>
            <w:vAlign w:val="bottom"/>
            <w:hideMark/>
          </w:tcPr>
          <w:p w14:paraId="4BE5BC0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1347B4B" w14:textId="77777777" w:rsidTr="00E820B6">
        <w:trPr>
          <w:trHeight w:val="324"/>
          <w:jc w:val="center"/>
        </w:trPr>
        <w:tc>
          <w:tcPr>
            <w:tcW w:w="1135" w:type="dxa"/>
            <w:vMerge/>
            <w:vAlign w:val="center"/>
            <w:hideMark/>
          </w:tcPr>
          <w:p w14:paraId="0BF393E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A7CBEA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EAB1B6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4778</w:t>
            </w:r>
          </w:p>
        </w:tc>
        <w:tc>
          <w:tcPr>
            <w:tcW w:w="1843" w:type="dxa"/>
            <w:shd w:val="clear" w:color="auto" w:fill="auto"/>
            <w:noWrap/>
            <w:vAlign w:val="center"/>
            <w:hideMark/>
          </w:tcPr>
          <w:p w14:paraId="45473F9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J3089</w:t>
            </w:r>
          </w:p>
        </w:tc>
        <w:tc>
          <w:tcPr>
            <w:tcW w:w="1843" w:type="dxa"/>
            <w:shd w:val="clear" w:color="auto" w:fill="auto"/>
            <w:noWrap/>
            <w:vAlign w:val="bottom"/>
            <w:hideMark/>
          </w:tcPr>
          <w:p w14:paraId="595F89C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FB3B988" w14:textId="77777777" w:rsidTr="00E820B6">
        <w:trPr>
          <w:trHeight w:val="324"/>
          <w:jc w:val="center"/>
        </w:trPr>
        <w:tc>
          <w:tcPr>
            <w:tcW w:w="1135" w:type="dxa"/>
            <w:vMerge/>
            <w:vAlign w:val="center"/>
            <w:hideMark/>
          </w:tcPr>
          <w:p w14:paraId="156ABF5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B3B574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E9117F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4779</w:t>
            </w:r>
          </w:p>
        </w:tc>
        <w:tc>
          <w:tcPr>
            <w:tcW w:w="1843" w:type="dxa"/>
            <w:shd w:val="clear" w:color="auto" w:fill="auto"/>
            <w:noWrap/>
            <w:vAlign w:val="center"/>
            <w:hideMark/>
          </w:tcPr>
          <w:p w14:paraId="4F5217C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J300</w:t>
            </w:r>
          </w:p>
        </w:tc>
        <w:tc>
          <w:tcPr>
            <w:tcW w:w="1843" w:type="dxa"/>
            <w:shd w:val="clear" w:color="auto" w:fill="auto"/>
            <w:noWrap/>
            <w:vAlign w:val="bottom"/>
            <w:hideMark/>
          </w:tcPr>
          <w:p w14:paraId="1B67299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7C20570" w14:textId="77777777" w:rsidTr="00E820B6">
        <w:trPr>
          <w:trHeight w:val="324"/>
          <w:jc w:val="center"/>
        </w:trPr>
        <w:tc>
          <w:tcPr>
            <w:tcW w:w="1135" w:type="dxa"/>
            <w:vMerge/>
            <w:vAlign w:val="center"/>
            <w:hideMark/>
          </w:tcPr>
          <w:p w14:paraId="0CE1864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2E90C8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192CD3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4779</w:t>
            </w:r>
          </w:p>
        </w:tc>
        <w:tc>
          <w:tcPr>
            <w:tcW w:w="1843" w:type="dxa"/>
            <w:shd w:val="clear" w:color="auto" w:fill="auto"/>
            <w:noWrap/>
            <w:vAlign w:val="center"/>
            <w:hideMark/>
          </w:tcPr>
          <w:p w14:paraId="77D6C07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J309</w:t>
            </w:r>
          </w:p>
        </w:tc>
        <w:tc>
          <w:tcPr>
            <w:tcW w:w="1843" w:type="dxa"/>
            <w:shd w:val="clear" w:color="auto" w:fill="auto"/>
            <w:noWrap/>
            <w:vAlign w:val="bottom"/>
            <w:hideMark/>
          </w:tcPr>
          <w:p w14:paraId="04A1A19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58054E0" w14:textId="77777777" w:rsidTr="00E820B6">
        <w:trPr>
          <w:trHeight w:val="324"/>
          <w:jc w:val="center"/>
        </w:trPr>
        <w:tc>
          <w:tcPr>
            <w:tcW w:w="1135" w:type="dxa"/>
            <w:vMerge/>
            <w:vAlign w:val="center"/>
            <w:hideMark/>
          </w:tcPr>
          <w:p w14:paraId="795767C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934880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F52FC1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4780</w:t>
            </w:r>
          </w:p>
        </w:tc>
        <w:tc>
          <w:tcPr>
            <w:tcW w:w="1843" w:type="dxa"/>
            <w:shd w:val="clear" w:color="auto" w:fill="auto"/>
            <w:noWrap/>
            <w:vAlign w:val="center"/>
            <w:hideMark/>
          </w:tcPr>
          <w:p w14:paraId="0D9EA54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J343</w:t>
            </w:r>
          </w:p>
        </w:tc>
        <w:tc>
          <w:tcPr>
            <w:tcW w:w="1843" w:type="dxa"/>
            <w:shd w:val="clear" w:color="auto" w:fill="auto"/>
            <w:noWrap/>
            <w:vAlign w:val="bottom"/>
            <w:hideMark/>
          </w:tcPr>
          <w:p w14:paraId="1A3745E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B97326B" w14:textId="77777777" w:rsidTr="00E820B6">
        <w:trPr>
          <w:trHeight w:val="324"/>
          <w:jc w:val="center"/>
        </w:trPr>
        <w:tc>
          <w:tcPr>
            <w:tcW w:w="1135" w:type="dxa"/>
            <w:vMerge/>
            <w:vAlign w:val="center"/>
            <w:hideMark/>
          </w:tcPr>
          <w:p w14:paraId="3744FF8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D0C867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48F263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4781</w:t>
            </w:r>
          </w:p>
        </w:tc>
        <w:tc>
          <w:tcPr>
            <w:tcW w:w="1843" w:type="dxa"/>
            <w:shd w:val="clear" w:color="auto" w:fill="auto"/>
            <w:noWrap/>
            <w:vAlign w:val="center"/>
            <w:hideMark/>
          </w:tcPr>
          <w:p w14:paraId="52BA2BF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J340</w:t>
            </w:r>
          </w:p>
        </w:tc>
        <w:tc>
          <w:tcPr>
            <w:tcW w:w="1843" w:type="dxa"/>
            <w:shd w:val="clear" w:color="auto" w:fill="auto"/>
            <w:noWrap/>
            <w:vAlign w:val="bottom"/>
            <w:hideMark/>
          </w:tcPr>
          <w:p w14:paraId="4B3501E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7303B71" w14:textId="77777777" w:rsidTr="00E820B6">
        <w:trPr>
          <w:trHeight w:val="324"/>
          <w:jc w:val="center"/>
        </w:trPr>
        <w:tc>
          <w:tcPr>
            <w:tcW w:w="1135" w:type="dxa"/>
            <w:vMerge/>
            <w:vAlign w:val="center"/>
            <w:hideMark/>
          </w:tcPr>
          <w:p w14:paraId="0276067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4E3DE8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4DC90D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4781</w:t>
            </w:r>
          </w:p>
        </w:tc>
        <w:tc>
          <w:tcPr>
            <w:tcW w:w="1843" w:type="dxa"/>
            <w:shd w:val="clear" w:color="auto" w:fill="auto"/>
            <w:noWrap/>
            <w:vAlign w:val="center"/>
            <w:hideMark/>
          </w:tcPr>
          <w:p w14:paraId="0CADC15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J341</w:t>
            </w:r>
          </w:p>
        </w:tc>
        <w:tc>
          <w:tcPr>
            <w:tcW w:w="1843" w:type="dxa"/>
            <w:shd w:val="clear" w:color="auto" w:fill="auto"/>
            <w:noWrap/>
            <w:vAlign w:val="bottom"/>
            <w:hideMark/>
          </w:tcPr>
          <w:p w14:paraId="00DE31F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295BE4B" w14:textId="77777777" w:rsidTr="00E820B6">
        <w:trPr>
          <w:trHeight w:val="324"/>
          <w:jc w:val="center"/>
        </w:trPr>
        <w:tc>
          <w:tcPr>
            <w:tcW w:w="1135" w:type="dxa"/>
            <w:vMerge/>
            <w:vAlign w:val="center"/>
            <w:hideMark/>
          </w:tcPr>
          <w:p w14:paraId="40654AA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8EE129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04C9CA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4781</w:t>
            </w:r>
          </w:p>
        </w:tc>
        <w:tc>
          <w:tcPr>
            <w:tcW w:w="1843" w:type="dxa"/>
            <w:shd w:val="clear" w:color="auto" w:fill="auto"/>
            <w:noWrap/>
            <w:vAlign w:val="center"/>
            <w:hideMark/>
          </w:tcPr>
          <w:p w14:paraId="06226C1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J3481</w:t>
            </w:r>
          </w:p>
        </w:tc>
        <w:tc>
          <w:tcPr>
            <w:tcW w:w="1843" w:type="dxa"/>
            <w:shd w:val="clear" w:color="auto" w:fill="auto"/>
            <w:noWrap/>
            <w:vAlign w:val="bottom"/>
            <w:hideMark/>
          </w:tcPr>
          <w:p w14:paraId="719880E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6EB31D8" w14:textId="77777777" w:rsidTr="00E820B6">
        <w:trPr>
          <w:trHeight w:val="324"/>
          <w:jc w:val="center"/>
        </w:trPr>
        <w:tc>
          <w:tcPr>
            <w:tcW w:w="1135" w:type="dxa"/>
            <w:vMerge/>
            <w:vAlign w:val="center"/>
            <w:hideMark/>
          </w:tcPr>
          <w:p w14:paraId="45B1E25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4450C0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7EC6DD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4781</w:t>
            </w:r>
          </w:p>
        </w:tc>
        <w:tc>
          <w:tcPr>
            <w:tcW w:w="1843" w:type="dxa"/>
            <w:shd w:val="clear" w:color="auto" w:fill="auto"/>
            <w:noWrap/>
            <w:vAlign w:val="center"/>
            <w:hideMark/>
          </w:tcPr>
          <w:p w14:paraId="443FD65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J3489</w:t>
            </w:r>
          </w:p>
        </w:tc>
        <w:tc>
          <w:tcPr>
            <w:tcW w:w="1843" w:type="dxa"/>
            <w:shd w:val="clear" w:color="auto" w:fill="auto"/>
            <w:noWrap/>
            <w:vAlign w:val="bottom"/>
            <w:hideMark/>
          </w:tcPr>
          <w:p w14:paraId="600F52D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AF523AB" w14:textId="77777777" w:rsidTr="00E820B6">
        <w:trPr>
          <w:trHeight w:val="324"/>
          <w:jc w:val="center"/>
        </w:trPr>
        <w:tc>
          <w:tcPr>
            <w:tcW w:w="1135" w:type="dxa"/>
            <w:vMerge/>
            <w:vAlign w:val="center"/>
            <w:hideMark/>
          </w:tcPr>
          <w:p w14:paraId="47E3F67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F7352F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643248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4781</w:t>
            </w:r>
          </w:p>
        </w:tc>
        <w:tc>
          <w:tcPr>
            <w:tcW w:w="1843" w:type="dxa"/>
            <w:shd w:val="clear" w:color="auto" w:fill="auto"/>
            <w:noWrap/>
            <w:vAlign w:val="center"/>
            <w:hideMark/>
          </w:tcPr>
          <w:p w14:paraId="68DE05F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J349</w:t>
            </w:r>
          </w:p>
        </w:tc>
        <w:tc>
          <w:tcPr>
            <w:tcW w:w="1843" w:type="dxa"/>
            <w:shd w:val="clear" w:color="auto" w:fill="auto"/>
            <w:noWrap/>
            <w:vAlign w:val="bottom"/>
            <w:hideMark/>
          </w:tcPr>
          <w:p w14:paraId="2898DA2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DA7C05A" w14:textId="77777777" w:rsidTr="00E820B6">
        <w:trPr>
          <w:trHeight w:val="324"/>
          <w:jc w:val="center"/>
        </w:trPr>
        <w:tc>
          <w:tcPr>
            <w:tcW w:w="1135" w:type="dxa"/>
            <w:vMerge/>
            <w:vAlign w:val="center"/>
            <w:hideMark/>
          </w:tcPr>
          <w:p w14:paraId="79661E6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DA83F1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A8A074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4781</w:t>
            </w:r>
          </w:p>
        </w:tc>
        <w:tc>
          <w:tcPr>
            <w:tcW w:w="1843" w:type="dxa"/>
            <w:shd w:val="clear" w:color="auto" w:fill="auto"/>
            <w:noWrap/>
            <w:vAlign w:val="center"/>
            <w:hideMark/>
          </w:tcPr>
          <w:p w14:paraId="3C466DD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R0981</w:t>
            </w:r>
          </w:p>
        </w:tc>
        <w:tc>
          <w:tcPr>
            <w:tcW w:w="1843" w:type="dxa"/>
            <w:shd w:val="clear" w:color="auto" w:fill="auto"/>
            <w:noWrap/>
            <w:vAlign w:val="bottom"/>
            <w:hideMark/>
          </w:tcPr>
          <w:p w14:paraId="74F171C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492728C" w14:textId="77777777" w:rsidTr="00E820B6">
        <w:trPr>
          <w:trHeight w:val="324"/>
          <w:jc w:val="center"/>
        </w:trPr>
        <w:tc>
          <w:tcPr>
            <w:tcW w:w="1135" w:type="dxa"/>
            <w:vMerge/>
            <w:vAlign w:val="center"/>
            <w:hideMark/>
          </w:tcPr>
          <w:p w14:paraId="578B38B3"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30B1C8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C52E17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47820</w:t>
            </w:r>
          </w:p>
        </w:tc>
        <w:tc>
          <w:tcPr>
            <w:tcW w:w="1843" w:type="dxa"/>
            <w:shd w:val="clear" w:color="auto" w:fill="auto"/>
            <w:noWrap/>
            <w:vAlign w:val="center"/>
            <w:hideMark/>
          </w:tcPr>
          <w:p w14:paraId="029FFAA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J392</w:t>
            </w:r>
          </w:p>
        </w:tc>
        <w:tc>
          <w:tcPr>
            <w:tcW w:w="1843" w:type="dxa"/>
            <w:shd w:val="clear" w:color="auto" w:fill="auto"/>
            <w:noWrap/>
            <w:vAlign w:val="bottom"/>
            <w:hideMark/>
          </w:tcPr>
          <w:p w14:paraId="4E5EC40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D9B1E1B" w14:textId="77777777" w:rsidTr="00E820B6">
        <w:trPr>
          <w:trHeight w:val="324"/>
          <w:jc w:val="center"/>
        </w:trPr>
        <w:tc>
          <w:tcPr>
            <w:tcW w:w="1135" w:type="dxa"/>
            <w:vMerge/>
            <w:vAlign w:val="center"/>
            <w:hideMark/>
          </w:tcPr>
          <w:p w14:paraId="21412BF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C408B0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32285C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47821</w:t>
            </w:r>
          </w:p>
        </w:tc>
        <w:tc>
          <w:tcPr>
            <w:tcW w:w="1843" w:type="dxa"/>
            <w:shd w:val="clear" w:color="auto" w:fill="auto"/>
            <w:noWrap/>
            <w:vAlign w:val="center"/>
            <w:hideMark/>
          </w:tcPr>
          <w:p w14:paraId="4E71FA6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J391</w:t>
            </w:r>
          </w:p>
        </w:tc>
        <w:tc>
          <w:tcPr>
            <w:tcW w:w="1843" w:type="dxa"/>
            <w:shd w:val="clear" w:color="auto" w:fill="auto"/>
            <w:noWrap/>
            <w:vAlign w:val="bottom"/>
            <w:hideMark/>
          </w:tcPr>
          <w:p w14:paraId="05A0319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3EEA45E" w14:textId="77777777" w:rsidTr="00E820B6">
        <w:trPr>
          <w:trHeight w:val="324"/>
          <w:jc w:val="center"/>
        </w:trPr>
        <w:tc>
          <w:tcPr>
            <w:tcW w:w="1135" w:type="dxa"/>
            <w:vMerge/>
            <w:vAlign w:val="center"/>
            <w:hideMark/>
          </w:tcPr>
          <w:p w14:paraId="72DEF11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DD4B063"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37FB17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47822</w:t>
            </w:r>
          </w:p>
        </w:tc>
        <w:tc>
          <w:tcPr>
            <w:tcW w:w="1843" w:type="dxa"/>
            <w:shd w:val="clear" w:color="auto" w:fill="auto"/>
            <w:noWrap/>
            <w:vAlign w:val="center"/>
            <w:hideMark/>
          </w:tcPr>
          <w:p w14:paraId="24C8D51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J390</w:t>
            </w:r>
          </w:p>
        </w:tc>
        <w:tc>
          <w:tcPr>
            <w:tcW w:w="1843" w:type="dxa"/>
            <w:shd w:val="clear" w:color="auto" w:fill="auto"/>
            <w:noWrap/>
            <w:vAlign w:val="bottom"/>
            <w:hideMark/>
          </w:tcPr>
          <w:p w14:paraId="47A299A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7A91242" w14:textId="77777777" w:rsidTr="00E820B6">
        <w:trPr>
          <w:trHeight w:val="324"/>
          <w:jc w:val="center"/>
        </w:trPr>
        <w:tc>
          <w:tcPr>
            <w:tcW w:w="1135" w:type="dxa"/>
            <w:vMerge/>
            <w:vAlign w:val="center"/>
            <w:hideMark/>
          </w:tcPr>
          <w:p w14:paraId="3524832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4C8B40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2AE6AB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47824</w:t>
            </w:r>
          </w:p>
        </w:tc>
        <w:tc>
          <w:tcPr>
            <w:tcW w:w="1843" w:type="dxa"/>
            <w:shd w:val="clear" w:color="auto" w:fill="auto"/>
            <w:noWrap/>
            <w:vAlign w:val="center"/>
            <w:hideMark/>
          </w:tcPr>
          <w:p w14:paraId="6841054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J390</w:t>
            </w:r>
          </w:p>
        </w:tc>
        <w:tc>
          <w:tcPr>
            <w:tcW w:w="1843" w:type="dxa"/>
            <w:shd w:val="clear" w:color="auto" w:fill="auto"/>
            <w:noWrap/>
            <w:vAlign w:val="bottom"/>
            <w:hideMark/>
          </w:tcPr>
          <w:p w14:paraId="21759A3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4FEEFA2" w14:textId="77777777" w:rsidTr="00E820B6">
        <w:trPr>
          <w:trHeight w:val="324"/>
          <w:jc w:val="center"/>
        </w:trPr>
        <w:tc>
          <w:tcPr>
            <w:tcW w:w="1135" w:type="dxa"/>
            <w:vMerge/>
            <w:vAlign w:val="center"/>
            <w:hideMark/>
          </w:tcPr>
          <w:p w14:paraId="6C2E3A4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47DA60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3565ED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47825</w:t>
            </w:r>
          </w:p>
        </w:tc>
        <w:tc>
          <w:tcPr>
            <w:tcW w:w="1843" w:type="dxa"/>
            <w:shd w:val="clear" w:color="auto" w:fill="auto"/>
            <w:noWrap/>
            <w:vAlign w:val="center"/>
            <w:hideMark/>
          </w:tcPr>
          <w:p w14:paraId="438115D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J392</w:t>
            </w:r>
          </w:p>
        </w:tc>
        <w:tc>
          <w:tcPr>
            <w:tcW w:w="1843" w:type="dxa"/>
            <w:shd w:val="clear" w:color="auto" w:fill="auto"/>
            <w:noWrap/>
            <w:vAlign w:val="bottom"/>
            <w:hideMark/>
          </w:tcPr>
          <w:p w14:paraId="4A302B6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D88B59B" w14:textId="77777777" w:rsidTr="00E820B6">
        <w:trPr>
          <w:trHeight w:val="324"/>
          <w:jc w:val="center"/>
        </w:trPr>
        <w:tc>
          <w:tcPr>
            <w:tcW w:w="1135" w:type="dxa"/>
            <w:vMerge/>
            <w:vAlign w:val="center"/>
            <w:hideMark/>
          </w:tcPr>
          <w:p w14:paraId="333BD71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9B6906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BCD8D9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47826</w:t>
            </w:r>
          </w:p>
        </w:tc>
        <w:tc>
          <w:tcPr>
            <w:tcW w:w="1843" w:type="dxa"/>
            <w:shd w:val="clear" w:color="auto" w:fill="auto"/>
            <w:noWrap/>
            <w:vAlign w:val="center"/>
            <w:hideMark/>
          </w:tcPr>
          <w:p w14:paraId="67BE989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J392</w:t>
            </w:r>
          </w:p>
        </w:tc>
        <w:tc>
          <w:tcPr>
            <w:tcW w:w="1843" w:type="dxa"/>
            <w:shd w:val="clear" w:color="auto" w:fill="auto"/>
            <w:noWrap/>
            <w:vAlign w:val="bottom"/>
            <w:hideMark/>
          </w:tcPr>
          <w:p w14:paraId="15F11A4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F7347CF" w14:textId="77777777" w:rsidTr="00E820B6">
        <w:trPr>
          <w:trHeight w:val="324"/>
          <w:jc w:val="center"/>
        </w:trPr>
        <w:tc>
          <w:tcPr>
            <w:tcW w:w="1135" w:type="dxa"/>
            <w:vMerge/>
            <w:vAlign w:val="center"/>
            <w:hideMark/>
          </w:tcPr>
          <w:p w14:paraId="60ABE98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E2AC14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94677F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47829</w:t>
            </w:r>
          </w:p>
        </w:tc>
        <w:tc>
          <w:tcPr>
            <w:tcW w:w="1843" w:type="dxa"/>
            <w:shd w:val="clear" w:color="auto" w:fill="auto"/>
            <w:noWrap/>
            <w:vAlign w:val="center"/>
            <w:hideMark/>
          </w:tcPr>
          <w:p w14:paraId="6F754C7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J392</w:t>
            </w:r>
          </w:p>
        </w:tc>
        <w:tc>
          <w:tcPr>
            <w:tcW w:w="1843" w:type="dxa"/>
            <w:shd w:val="clear" w:color="auto" w:fill="auto"/>
            <w:noWrap/>
            <w:vAlign w:val="bottom"/>
            <w:hideMark/>
          </w:tcPr>
          <w:p w14:paraId="0204711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43E57F1" w14:textId="77777777" w:rsidTr="00E820B6">
        <w:trPr>
          <w:trHeight w:val="324"/>
          <w:jc w:val="center"/>
        </w:trPr>
        <w:tc>
          <w:tcPr>
            <w:tcW w:w="1135" w:type="dxa"/>
            <w:vMerge/>
            <w:vAlign w:val="center"/>
            <w:hideMark/>
          </w:tcPr>
          <w:p w14:paraId="0496C2D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6BD9F9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39FB2B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47830</w:t>
            </w:r>
          </w:p>
        </w:tc>
        <w:tc>
          <w:tcPr>
            <w:tcW w:w="1843" w:type="dxa"/>
            <w:shd w:val="clear" w:color="auto" w:fill="auto"/>
            <w:noWrap/>
            <w:vAlign w:val="center"/>
            <w:hideMark/>
          </w:tcPr>
          <w:p w14:paraId="3097773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J3800</w:t>
            </w:r>
          </w:p>
        </w:tc>
        <w:tc>
          <w:tcPr>
            <w:tcW w:w="1843" w:type="dxa"/>
            <w:shd w:val="clear" w:color="auto" w:fill="auto"/>
            <w:noWrap/>
            <w:vAlign w:val="bottom"/>
            <w:hideMark/>
          </w:tcPr>
          <w:p w14:paraId="3DC61C7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D02527C" w14:textId="77777777" w:rsidTr="00E820B6">
        <w:trPr>
          <w:trHeight w:val="324"/>
          <w:jc w:val="center"/>
        </w:trPr>
        <w:tc>
          <w:tcPr>
            <w:tcW w:w="1135" w:type="dxa"/>
            <w:vMerge/>
            <w:vAlign w:val="center"/>
            <w:hideMark/>
          </w:tcPr>
          <w:p w14:paraId="16C0B58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A00FB5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2B7501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47831</w:t>
            </w:r>
          </w:p>
        </w:tc>
        <w:tc>
          <w:tcPr>
            <w:tcW w:w="1843" w:type="dxa"/>
            <w:shd w:val="clear" w:color="auto" w:fill="auto"/>
            <w:noWrap/>
            <w:vAlign w:val="center"/>
            <w:hideMark/>
          </w:tcPr>
          <w:p w14:paraId="1D8926C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J3801</w:t>
            </w:r>
          </w:p>
        </w:tc>
        <w:tc>
          <w:tcPr>
            <w:tcW w:w="1843" w:type="dxa"/>
            <w:shd w:val="clear" w:color="auto" w:fill="auto"/>
            <w:noWrap/>
            <w:vAlign w:val="bottom"/>
            <w:hideMark/>
          </w:tcPr>
          <w:p w14:paraId="31A25E2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BC3E0D9" w14:textId="77777777" w:rsidTr="00E820B6">
        <w:trPr>
          <w:trHeight w:val="324"/>
          <w:jc w:val="center"/>
        </w:trPr>
        <w:tc>
          <w:tcPr>
            <w:tcW w:w="1135" w:type="dxa"/>
            <w:vMerge/>
            <w:vAlign w:val="center"/>
            <w:hideMark/>
          </w:tcPr>
          <w:p w14:paraId="1D233CD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BE2874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C6CBA4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47832</w:t>
            </w:r>
          </w:p>
        </w:tc>
        <w:tc>
          <w:tcPr>
            <w:tcW w:w="1843" w:type="dxa"/>
            <w:shd w:val="clear" w:color="auto" w:fill="auto"/>
            <w:noWrap/>
            <w:vAlign w:val="center"/>
            <w:hideMark/>
          </w:tcPr>
          <w:p w14:paraId="22344AE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J3801</w:t>
            </w:r>
          </w:p>
        </w:tc>
        <w:tc>
          <w:tcPr>
            <w:tcW w:w="1843" w:type="dxa"/>
            <w:shd w:val="clear" w:color="auto" w:fill="auto"/>
            <w:noWrap/>
            <w:vAlign w:val="bottom"/>
            <w:hideMark/>
          </w:tcPr>
          <w:p w14:paraId="4B2B6B6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4BB437E" w14:textId="77777777" w:rsidTr="00E820B6">
        <w:trPr>
          <w:trHeight w:val="324"/>
          <w:jc w:val="center"/>
        </w:trPr>
        <w:tc>
          <w:tcPr>
            <w:tcW w:w="1135" w:type="dxa"/>
            <w:vMerge/>
            <w:vAlign w:val="center"/>
            <w:hideMark/>
          </w:tcPr>
          <w:p w14:paraId="0495D8E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3AEB0E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FC503A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47833</w:t>
            </w:r>
          </w:p>
        </w:tc>
        <w:tc>
          <w:tcPr>
            <w:tcW w:w="1843" w:type="dxa"/>
            <w:shd w:val="clear" w:color="auto" w:fill="auto"/>
            <w:noWrap/>
            <w:vAlign w:val="center"/>
            <w:hideMark/>
          </w:tcPr>
          <w:p w14:paraId="2429FBE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J3802</w:t>
            </w:r>
          </w:p>
        </w:tc>
        <w:tc>
          <w:tcPr>
            <w:tcW w:w="1843" w:type="dxa"/>
            <w:shd w:val="clear" w:color="auto" w:fill="auto"/>
            <w:noWrap/>
            <w:vAlign w:val="bottom"/>
            <w:hideMark/>
          </w:tcPr>
          <w:p w14:paraId="79B2A04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B267D24" w14:textId="77777777" w:rsidTr="00E820B6">
        <w:trPr>
          <w:trHeight w:val="324"/>
          <w:jc w:val="center"/>
        </w:trPr>
        <w:tc>
          <w:tcPr>
            <w:tcW w:w="1135" w:type="dxa"/>
            <w:vMerge/>
            <w:vAlign w:val="center"/>
            <w:hideMark/>
          </w:tcPr>
          <w:p w14:paraId="2F191D1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17E509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5E6FBD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47834</w:t>
            </w:r>
          </w:p>
        </w:tc>
        <w:tc>
          <w:tcPr>
            <w:tcW w:w="1843" w:type="dxa"/>
            <w:shd w:val="clear" w:color="auto" w:fill="auto"/>
            <w:noWrap/>
            <w:vAlign w:val="center"/>
            <w:hideMark/>
          </w:tcPr>
          <w:p w14:paraId="59581D2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J3802</w:t>
            </w:r>
          </w:p>
        </w:tc>
        <w:tc>
          <w:tcPr>
            <w:tcW w:w="1843" w:type="dxa"/>
            <w:shd w:val="clear" w:color="auto" w:fill="auto"/>
            <w:noWrap/>
            <w:vAlign w:val="bottom"/>
            <w:hideMark/>
          </w:tcPr>
          <w:p w14:paraId="2462536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3D33BC6" w14:textId="77777777" w:rsidTr="00E820B6">
        <w:trPr>
          <w:trHeight w:val="324"/>
          <w:jc w:val="center"/>
        </w:trPr>
        <w:tc>
          <w:tcPr>
            <w:tcW w:w="1135" w:type="dxa"/>
            <w:vMerge/>
            <w:vAlign w:val="center"/>
            <w:hideMark/>
          </w:tcPr>
          <w:p w14:paraId="3E9BCF6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A70900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B529F8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4784</w:t>
            </w:r>
          </w:p>
        </w:tc>
        <w:tc>
          <w:tcPr>
            <w:tcW w:w="1843" w:type="dxa"/>
            <w:shd w:val="clear" w:color="auto" w:fill="auto"/>
            <w:noWrap/>
            <w:vAlign w:val="center"/>
            <w:hideMark/>
          </w:tcPr>
          <w:p w14:paraId="3BBE09F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J381</w:t>
            </w:r>
          </w:p>
        </w:tc>
        <w:tc>
          <w:tcPr>
            <w:tcW w:w="1843" w:type="dxa"/>
            <w:shd w:val="clear" w:color="auto" w:fill="auto"/>
            <w:noWrap/>
            <w:vAlign w:val="bottom"/>
            <w:hideMark/>
          </w:tcPr>
          <w:p w14:paraId="0491AE2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D967D1F" w14:textId="77777777" w:rsidTr="00E820B6">
        <w:trPr>
          <w:trHeight w:val="324"/>
          <w:jc w:val="center"/>
        </w:trPr>
        <w:tc>
          <w:tcPr>
            <w:tcW w:w="1135" w:type="dxa"/>
            <w:vMerge/>
            <w:vAlign w:val="center"/>
            <w:hideMark/>
          </w:tcPr>
          <w:p w14:paraId="39A915D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6B6A23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779965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4785</w:t>
            </w:r>
          </w:p>
        </w:tc>
        <w:tc>
          <w:tcPr>
            <w:tcW w:w="1843" w:type="dxa"/>
            <w:shd w:val="clear" w:color="auto" w:fill="auto"/>
            <w:noWrap/>
            <w:vAlign w:val="center"/>
            <w:hideMark/>
          </w:tcPr>
          <w:p w14:paraId="1E8914D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J382</w:t>
            </w:r>
          </w:p>
        </w:tc>
        <w:tc>
          <w:tcPr>
            <w:tcW w:w="1843" w:type="dxa"/>
            <w:shd w:val="clear" w:color="auto" w:fill="auto"/>
            <w:noWrap/>
            <w:vAlign w:val="bottom"/>
            <w:hideMark/>
          </w:tcPr>
          <w:p w14:paraId="0BF2684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23C5A42" w14:textId="77777777" w:rsidTr="00E820B6">
        <w:trPr>
          <w:trHeight w:val="324"/>
          <w:jc w:val="center"/>
        </w:trPr>
        <w:tc>
          <w:tcPr>
            <w:tcW w:w="1135" w:type="dxa"/>
            <w:vMerge/>
            <w:vAlign w:val="center"/>
            <w:hideMark/>
          </w:tcPr>
          <w:p w14:paraId="414B039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5D5EFC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B5D88E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4785</w:t>
            </w:r>
          </w:p>
        </w:tc>
        <w:tc>
          <w:tcPr>
            <w:tcW w:w="1843" w:type="dxa"/>
            <w:shd w:val="clear" w:color="auto" w:fill="auto"/>
            <w:noWrap/>
            <w:vAlign w:val="center"/>
            <w:hideMark/>
          </w:tcPr>
          <w:p w14:paraId="3E59E27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J383</w:t>
            </w:r>
          </w:p>
        </w:tc>
        <w:tc>
          <w:tcPr>
            <w:tcW w:w="1843" w:type="dxa"/>
            <w:shd w:val="clear" w:color="auto" w:fill="auto"/>
            <w:noWrap/>
            <w:vAlign w:val="bottom"/>
            <w:hideMark/>
          </w:tcPr>
          <w:p w14:paraId="1951627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EDE7E28" w14:textId="77777777" w:rsidTr="00E820B6">
        <w:trPr>
          <w:trHeight w:val="324"/>
          <w:jc w:val="center"/>
        </w:trPr>
        <w:tc>
          <w:tcPr>
            <w:tcW w:w="1135" w:type="dxa"/>
            <w:vMerge/>
            <w:vAlign w:val="center"/>
            <w:hideMark/>
          </w:tcPr>
          <w:p w14:paraId="405F71B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899535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D1FFC3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4786</w:t>
            </w:r>
          </w:p>
        </w:tc>
        <w:tc>
          <w:tcPr>
            <w:tcW w:w="1843" w:type="dxa"/>
            <w:shd w:val="clear" w:color="auto" w:fill="auto"/>
            <w:noWrap/>
            <w:vAlign w:val="center"/>
            <w:hideMark/>
          </w:tcPr>
          <w:p w14:paraId="6F1C87C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J384</w:t>
            </w:r>
          </w:p>
        </w:tc>
        <w:tc>
          <w:tcPr>
            <w:tcW w:w="1843" w:type="dxa"/>
            <w:shd w:val="clear" w:color="auto" w:fill="auto"/>
            <w:noWrap/>
            <w:vAlign w:val="bottom"/>
            <w:hideMark/>
          </w:tcPr>
          <w:p w14:paraId="3490B78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28AAEE1" w14:textId="77777777" w:rsidTr="00E820B6">
        <w:trPr>
          <w:trHeight w:val="324"/>
          <w:jc w:val="center"/>
        </w:trPr>
        <w:tc>
          <w:tcPr>
            <w:tcW w:w="1135" w:type="dxa"/>
            <w:vMerge/>
            <w:vAlign w:val="center"/>
            <w:hideMark/>
          </w:tcPr>
          <w:p w14:paraId="289A878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B4DBBA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023DFD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47870</w:t>
            </w:r>
          </w:p>
        </w:tc>
        <w:tc>
          <w:tcPr>
            <w:tcW w:w="1843" w:type="dxa"/>
            <w:shd w:val="clear" w:color="auto" w:fill="auto"/>
            <w:noWrap/>
            <w:vAlign w:val="center"/>
            <w:hideMark/>
          </w:tcPr>
          <w:p w14:paraId="7B4DFD9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J387</w:t>
            </w:r>
          </w:p>
        </w:tc>
        <w:tc>
          <w:tcPr>
            <w:tcW w:w="1843" w:type="dxa"/>
            <w:shd w:val="clear" w:color="auto" w:fill="auto"/>
            <w:noWrap/>
            <w:vAlign w:val="bottom"/>
            <w:hideMark/>
          </w:tcPr>
          <w:p w14:paraId="7A073BB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E3D4121" w14:textId="77777777" w:rsidTr="00E820B6">
        <w:trPr>
          <w:trHeight w:val="324"/>
          <w:jc w:val="center"/>
        </w:trPr>
        <w:tc>
          <w:tcPr>
            <w:tcW w:w="1135" w:type="dxa"/>
            <w:vMerge/>
            <w:vAlign w:val="center"/>
            <w:hideMark/>
          </w:tcPr>
          <w:p w14:paraId="1D63A7A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323C18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DC465A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47871</w:t>
            </w:r>
          </w:p>
        </w:tc>
        <w:tc>
          <w:tcPr>
            <w:tcW w:w="1843" w:type="dxa"/>
            <w:shd w:val="clear" w:color="auto" w:fill="auto"/>
            <w:noWrap/>
            <w:vAlign w:val="center"/>
            <w:hideMark/>
          </w:tcPr>
          <w:p w14:paraId="527CC36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J387</w:t>
            </w:r>
          </w:p>
        </w:tc>
        <w:tc>
          <w:tcPr>
            <w:tcW w:w="1843" w:type="dxa"/>
            <w:shd w:val="clear" w:color="auto" w:fill="auto"/>
            <w:noWrap/>
            <w:vAlign w:val="bottom"/>
            <w:hideMark/>
          </w:tcPr>
          <w:p w14:paraId="176163C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F0AAC69" w14:textId="77777777" w:rsidTr="00E820B6">
        <w:trPr>
          <w:trHeight w:val="324"/>
          <w:jc w:val="center"/>
        </w:trPr>
        <w:tc>
          <w:tcPr>
            <w:tcW w:w="1135" w:type="dxa"/>
            <w:vMerge/>
            <w:vAlign w:val="center"/>
            <w:hideMark/>
          </w:tcPr>
          <w:p w14:paraId="5EF84A2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642B39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7F0320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47874</w:t>
            </w:r>
          </w:p>
        </w:tc>
        <w:tc>
          <w:tcPr>
            <w:tcW w:w="1843" w:type="dxa"/>
            <w:shd w:val="clear" w:color="auto" w:fill="auto"/>
            <w:noWrap/>
            <w:vAlign w:val="center"/>
            <w:hideMark/>
          </w:tcPr>
          <w:p w14:paraId="54BCC4C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J386</w:t>
            </w:r>
          </w:p>
        </w:tc>
        <w:tc>
          <w:tcPr>
            <w:tcW w:w="1843" w:type="dxa"/>
            <w:shd w:val="clear" w:color="auto" w:fill="auto"/>
            <w:noWrap/>
            <w:vAlign w:val="bottom"/>
            <w:hideMark/>
          </w:tcPr>
          <w:p w14:paraId="68D719E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B1CB7E4" w14:textId="77777777" w:rsidTr="00E820B6">
        <w:trPr>
          <w:trHeight w:val="324"/>
          <w:jc w:val="center"/>
        </w:trPr>
        <w:tc>
          <w:tcPr>
            <w:tcW w:w="1135" w:type="dxa"/>
            <w:vMerge/>
            <w:vAlign w:val="center"/>
            <w:hideMark/>
          </w:tcPr>
          <w:p w14:paraId="7784EFA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1EB3D73"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8A145C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47875</w:t>
            </w:r>
          </w:p>
        </w:tc>
        <w:tc>
          <w:tcPr>
            <w:tcW w:w="1843" w:type="dxa"/>
            <w:shd w:val="clear" w:color="auto" w:fill="auto"/>
            <w:noWrap/>
            <w:vAlign w:val="center"/>
            <w:hideMark/>
          </w:tcPr>
          <w:p w14:paraId="5DFFF8A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J385</w:t>
            </w:r>
          </w:p>
        </w:tc>
        <w:tc>
          <w:tcPr>
            <w:tcW w:w="1843" w:type="dxa"/>
            <w:shd w:val="clear" w:color="auto" w:fill="auto"/>
            <w:noWrap/>
            <w:vAlign w:val="bottom"/>
            <w:hideMark/>
          </w:tcPr>
          <w:p w14:paraId="3FF3129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67E96AE" w14:textId="77777777" w:rsidTr="00E820B6">
        <w:trPr>
          <w:trHeight w:val="324"/>
          <w:jc w:val="center"/>
        </w:trPr>
        <w:tc>
          <w:tcPr>
            <w:tcW w:w="1135" w:type="dxa"/>
            <w:vMerge/>
            <w:vAlign w:val="center"/>
            <w:hideMark/>
          </w:tcPr>
          <w:p w14:paraId="47C796E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EF4ACC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B95231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47879</w:t>
            </w:r>
          </w:p>
        </w:tc>
        <w:tc>
          <w:tcPr>
            <w:tcW w:w="1843" w:type="dxa"/>
            <w:shd w:val="clear" w:color="auto" w:fill="auto"/>
            <w:noWrap/>
            <w:vAlign w:val="center"/>
            <w:hideMark/>
          </w:tcPr>
          <w:p w14:paraId="4370DAB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J387</w:t>
            </w:r>
          </w:p>
        </w:tc>
        <w:tc>
          <w:tcPr>
            <w:tcW w:w="1843" w:type="dxa"/>
            <w:shd w:val="clear" w:color="auto" w:fill="auto"/>
            <w:noWrap/>
            <w:vAlign w:val="bottom"/>
            <w:hideMark/>
          </w:tcPr>
          <w:p w14:paraId="5B8272E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836996E" w14:textId="77777777" w:rsidTr="00E820B6">
        <w:trPr>
          <w:trHeight w:val="324"/>
          <w:jc w:val="center"/>
        </w:trPr>
        <w:tc>
          <w:tcPr>
            <w:tcW w:w="1135" w:type="dxa"/>
            <w:vMerge/>
            <w:vAlign w:val="center"/>
            <w:hideMark/>
          </w:tcPr>
          <w:p w14:paraId="316762B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64391B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93B493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4788</w:t>
            </w:r>
          </w:p>
        </w:tc>
        <w:tc>
          <w:tcPr>
            <w:tcW w:w="1843" w:type="dxa"/>
            <w:shd w:val="clear" w:color="auto" w:fill="auto"/>
            <w:noWrap/>
            <w:vAlign w:val="center"/>
            <w:hideMark/>
          </w:tcPr>
          <w:p w14:paraId="0274B45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J393</w:t>
            </w:r>
          </w:p>
        </w:tc>
        <w:tc>
          <w:tcPr>
            <w:tcW w:w="1843" w:type="dxa"/>
            <w:shd w:val="clear" w:color="auto" w:fill="auto"/>
            <w:noWrap/>
            <w:vAlign w:val="bottom"/>
            <w:hideMark/>
          </w:tcPr>
          <w:p w14:paraId="52378D5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548AD4B" w14:textId="77777777" w:rsidTr="00E820B6">
        <w:trPr>
          <w:trHeight w:val="324"/>
          <w:jc w:val="center"/>
        </w:trPr>
        <w:tc>
          <w:tcPr>
            <w:tcW w:w="1135" w:type="dxa"/>
            <w:vMerge/>
            <w:vAlign w:val="center"/>
            <w:hideMark/>
          </w:tcPr>
          <w:p w14:paraId="21A8D26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49B764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B16687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4789</w:t>
            </w:r>
          </w:p>
        </w:tc>
        <w:tc>
          <w:tcPr>
            <w:tcW w:w="1843" w:type="dxa"/>
            <w:shd w:val="clear" w:color="auto" w:fill="auto"/>
            <w:noWrap/>
            <w:vAlign w:val="center"/>
            <w:hideMark/>
          </w:tcPr>
          <w:p w14:paraId="65B2D78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J398</w:t>
            </w:r>
          </w:p>
        </w:tc>
        <w:tc>
          <w:tcPr>
            <w:tcW w:w="1843" w:type="dxa"/>
            <w:shd w:val="clear" w:color="auto" w:fill="auto"/>
            <w:noWrap/>
            <w:vAlign w:val="bottom"/>
            <w:hideMark/>
          </w:tcPr>
          <w:p w14:paraId="190238C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6081C8E" w14:textId="77777777" w:rsidTr="00E820B6">
        <w:trPr>
          <w:trHeight w:val="324"/>
          <w:jc w:val="center"/>
        </w:trPr>
        <w:tc>
          <w:tcPr>
            <w:tcW w:w="1135" w:type="dxa"/>
            <w:vMerge/>
            <w:vAlign w:val="center"/>
            <w:hideMark/>
          </w:tcPr>
          <w:p w14:paraId="502CD3E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2CA7E4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D5BC54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4789</w:t>
            </w:r>
          </w:p>
        </w:tc>
        <w:tc>
          <w:tcPr>
            <w:tcW w:w="1843" w:type="dxa"/>
            <w:shd w:val="clear" w:color="auto" w:fill="auto"/>
            <w:noWrap/>
            <w:vAlign w:val="center"/>
            <w:hideMark/>
          </w:tcPr>
          <w:p w14:paraId="14AB4FC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J399</w:t>
            </w:r>
          </w:p>
        </w:tc>
        <w:tc>
          <w:tcPr>
            <w:tcW w:w="1843" w:type="dxa"/>
            <w:shd w:val="clear" w:color="auto" w:fill="auto"/>
            <w:noWrap/>
            <w:vAlign w:val="bottom"/>
            <w:hideMark/>
          </w:tcPr>
          <w:p w14:paraId="0B20D7E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F77C43F" w14:textId="77777777" w:rsidTr="00E820B6">
        <w:trPr>
          <w:trHeight w:val="324"/>
          <w:jc w:val="center"/>
        </w:trPr>
        <w:tc>
          <w:tcPr>
            <w:tcW w:w="1135" w:type="dxa"/>
            <w:vMerge/>
            <w:vAlign w:val="center"/>
            <w:hideMark/>
          </w:tcPr>
          <w:p w14:paraId="003C2053"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DB0AE2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E14CE4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4800</w:t>
            </w:r>
          </w:p>
        </w:tc>
        <w:tc>
          <w:tcPr>
            <w:tcW w:w="1843" w:type="dxa"/>
            <w:shd w:val="clear" w:color="auto" w:fill="auto"/>
            <w:noWrap/>
            <w:vAlign w:val="center"/>
            <w:hideMark/>
          </w:tcPr>
          <w:p w14:paraId="1F3A5B0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J120</w:t>
            </w:r>
          </w:p>
        </w:tc>
        <w:tc>
          <w:tcPr>
            <w:tcW w:w="1843" w:type="dxa"/>
            <w:shd w:val="clear" w:color="auto" w:fill="auto"/>
            <w:noWrap/>
            <w:vAlign w:val="bottom"/>
            <w:hideMark/>
          </w:tcPr>
          <w:p w14:paraId="1CC3D2B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588EB4A" w14:textId="77777777" w:rsidTr="00E820B6">
        <w:trPr>
          <w:trHeight w:val="324"/>
          <w:jc w:val="center"/>
        </w:trPr>
        <w:tc>
          <w:tcPr>
            <w:tcW w:w="1135" w:type="dxa"/>
            <w:vMerge/>
            <w:vAlign w:val="center"/>
            <w:hideMark/>
          </w:tcPr>
          <w:p w14:paraId="50B071D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C0C0D7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56E39B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4801</w:t>
            </w:r>
          </w:p>
        </w:tc>
        <w:tc>
          <w:tcPr>
            <w:tcW w:w="1843" w:type="dxa"/>
            <w:shd w:val="clear" w:color="auto" w:fill="auto"/>
            <w:noWrap/>
            <w:vAlign w:val="center"/>
            <w:hideMark/>
          </w:tcPr>
          <w:p w14:paraId="40A9225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J121</w:t>
            </w:r>
          </w:p>
        </w:tc>
        <w:tc>
          <w:tcPr>
            <w:tcW w:w="1843" w:type="dxa"/>
            <w:shd w:val="clear" w:color="auto" w:fill="auto"/>
            <w:noWrap/>
            <w:vAlign w:val="bottom"/>
            <w:hideMark/>
          </w:tcPr>
          <w:p w14:paraId="3397E71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EEFAFAB" w14:textId="77777777" w:rsidTr="00E820B6">
        <w:trPr>
          <w:trHeight w:val="324"/>
          <w:jc w:val="center"/>
        </w:trPr>
        <w:tc>
          <w:tcPr>
            <w:tcW w:w="1135" w:type="dxa"/>
            <w:vMerge/>
            <w:vAlign w:val="center"/>
            <w:hideMark/>
          </w:tcPr>
          <w:p w14:paraId="50B76DD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7FDC9E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E37022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4802</w:t>
            </w:r>
          </w:p>
        </w:tc>
        <w:tc>
          <w:tcPr>
            <w:tcW w:w="1843" w:type="dxa"/>
            <w:shd w:val="clear" w:color="auto" w:fill="auto"/>
            <w:noWrap/>
            <w:vAlign w:val="center"/>
            <w:hideMark/>
          </w:tcPr>
          <w:p w14:paraId="2F5B43B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J122</w:t>
            </w:r>
          </w:p>
        </w:tc>
        <w:tc>
          <w:tcPr>
            <w:tcW w:w="1843" w:type="dxa"/>
            <w:shd w:val="clear" w:color="auto" w:fill="auto"/>
            <w:noWrap/>
            <w:vAlign w:val="bottom"/>
            <w:hideMark/>
          </w:tcPr>
          <w:p w14:paraId="5B42061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878B5A1" w14:textId="77777777" w:rsidTr="00E820B6">
        <w:trPr>
          <w:trHeight w:val="324"/>
          <w:jc w:val="center"/>
        </w:trPr>
        <w:tc>
          <w:tcPr>
            <w:tcW w:w="1135" w:type="dxa"/>
            <w:vMerge/>
            <w:vAlign w:val="center"/>
            <w:hideMark/>
          </w:tcPr>
          <w:p w14:paraId="1C32DF6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6B159A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CC9DA8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4808</w:t>
            </w:r>
          </w:p>
        </w:tc>
        <w:tc>
          <w:tcPr>
            <w:tcW w:w="1843" w:type="dxa"/>
            <w:shd w:val="clear" w:color="auto" w:fill="auto"/>
            <w:noWrap/>
            <w:vAlign w:val="center"/>
            <w:hideMark/>
          </w:tcPr>
          <w:p w14:paraId="26D0312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J123</w:t>
            </w:r>
          </w:p>
        </w:tc>
        <w:tc>
          <w:tcPr>
            <w:tcW w:w="1843" w:type="dxa"/>
            <w:shd w:val="clear" w:color="auto" w:fill="auto"/>
            <w:noWrap/>
            <w:vAlign w:val="bottom"/>
            <w:hideMark/>
          </w:tcPr>
          <w:p w14:paraId="1BF95D3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4D57402" w14:textId="77777777" w:rsidTr="00E820B6">
        <w:trPr>
          <w:trHeight w:val="324"/>
          <w:jc w:val="center"/>
        </w:trPr>
        <w:tc>
          <w:tcPr>
            <w:tcW w:w="1135" w:type="dxa"/>
            <w:vMerge/>
            <w:vAlign w:val="center"/>
            <w:hideMark/>
          </w:tcPr>
          <w:p w14:paraId="59DCCE5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6E5765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BF9B60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4808</w:t>
            </w:r>
          </w:p>
        </w:tc>
        <w:tc>
          <w:tcPr>
            <w:tcW w:w="1843" w:type="dxa"/>
            <w:shd w:val="clear" w:color="auto" w:fill="auto"/>
            <w:noWrap/>
            <w:vAlign w:val="center"/>
            <w:hideMark/>
          </w:tcPr>
          <w:p w14:paraId="25CA17B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J1281</w:t>
            </w:r>
          </w:p>
        </w:tc>
        <w:tc>
          <w:tcPr>
            <w:tcW w:w="1843" w:type="dxa"/>
            <w:shd w:val="clear" w:color="auto" w:fill="auto"/>
            <w:noWrap/>
            <w:vAlign w:val="bottom"/>
            <w:hideMark/>
          </w:tcPr>
          <w:p w14:paraId="54FDBA0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D187AF7" w14:textId="77777777" w:rsidTr="00E820B6">
        <w:trPr>
          <w:trHeight w:val="324"/>
          <w:jc w:val="center"/>
        </w:trPr>
        <w:tc>
          <w:tcPr>
            <w:tcW w:w="1135" w:type="dxa"/>
            <w:vMerge/>
            <w:vAlign w:val="center"/>
            <w:hideMark/>
          </w:tcPr>
          <w:p w14:paraId="2BD03AA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E6809C3"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84B74E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4808</w:t>
            </w:r>
          </w:p>
        </w:tc>
        <w:tc>
          <w:tcPr>
            <w:tcW w:w="1843" w:type="dxa"/>
            <w:shd w:val="clear" w:color="auto" w:fill="auto"/>
            <w:noWrap/>
            <w:vAlign w:val="center"/>
            <w:hideMark/>
          </w:tcPr>
          <w:p w14:paraId="71D08D8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J1289</w:t>
            </w:r>
          </w:p>
        </w:tc>
        <w:tc>
          <w:tcPr>
            <w:tcW w:w="1843" w:type="dxa"/>
            <w:shd w:val="clear" w:color="auto" w:fill="auto"/>
            <w:noWrap/>
            <w:vAlign w:val="bottom"/>
            <w:hideMark/>
          </w:tcPr>
          <w:p w14:paraId="68D20BB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527DBFF" w14:textId="77777777" w:rsidTr="00E820B6">
        <w:trPr>
          <w:trHeight w:val="324"/>
          <w:jc w:val="center"/>
        </w:trPr>
        <w:tc>
          <w:tcPr>
            <w:tcW w:w="1135" w:type="dxa"/>
            <w:vMerge/>
            <w:vAlign w:val="center"/>
            <w:hideMark/>
          </w:tcPr>
          <w:p w14:paraId="0F324FD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82EADF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1D4F76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4809</w:t>
            </w:r>
          </w:p>
        </w:tc>
        <w:tc>
          <w:tcPr>
            <w:tcW w:w="1843" w:type="dxa"/>
            <w:shd w:val="clear" w:color="auto" w:fill="auto"/>
            <w:noWrap/>
            <w:vAlign w:val="center"/>
            <w:hideMark/>
          </w:tcPr>
          <w:p w14:paraId="722340D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J129</w:t>
            </w:r>
          </w:p>
        </w:tc>
        <w:tc>
          <w:tcPr>
            <w:tcW w:w="1843" w:type="dxa"/>
            <w:shd w:val="clear" w:color="auto" w:fill="auto"/>
            <w:noWrap/>
            <w:vAlign w:val="bottom"/>
            <w:hideMark/>
          </w:tcPr>
          <w:p w14:paraId="4D7B7AE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6FF9181" w14:textId="77777777" w:rsidTr="00E820B6">
        <w:trPr>
          <w:trHeight w:val="324"/>
          <w:jc w:val="center"/>
        </w:trPr>
        <w:tc>
          <w:tcPr>
            <w:tcW w:w="1135" w:type="dxa"/>
            <w:vMerge/>
            <w:vAlign w:val="center"/>
            <w:hideMark/>
          </w:tcPr>
          <w:p w14:paraId="352F8FD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CAD180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77F628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481</w:t>
            </w:r>
          </w:p>
        </w:tc>
        <w:tc>
          <w:tcPr>
            <w:tcW w:w="1843" w:type="dxa"/>
            <w:shd w:val="clear" w:color="auto" w:fill="auto"/>
            <w:noWrap/>
            <w:vAlign w:val="center"/>
            <w:hideMark/>
          </w:tcPr>
          <w:p w14:paraId="0CF32E9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J13</w:t>
            </w:r>
          </w:p>
        </w:tc>
        <w:tc>
          <w:tcPr>
            <w:tcW w:w="1843" w:type="dxa"/>
            <w:shd w:val="clear" w:color="auto" w:fill="auto"/>
            <w:noWrap/>
            <w:vAlign w:val="bottom"/>
            <w:hideMark/>
          </w:tcPr>
          <w:p w14:paraId="684FC32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C2BAAAC" w14:textId="77777777" w:rsidTr="00E820B6">
        <w:trPr>
          <w:trHeight w:val="324"/>
          <w:jc w:val="center"/>
        </w:trPr>
        <w:tc>
          <w:tcPr>
            <w:tcW w:w="1135" w:type="dxa"/>
            <w:vMerge/>
            <w:vAlign w:val="center"/>
            <w:hideMark/>
          </w:tcPr>
          <w:p w14:paraId="257DDAE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842BB7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31F646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481</w:t>
            </w:r>
          </w:p>
        </w:tc>
        <w:tc>
          <w:tcPr>
            <w:tcW w:w="1843" w:type="dxa"/>
            <w:shd w:val="clear" w:color="auto" w:fill="auto"/>
            <w:noWrap/>
            <w:vAlign w:val="center"/>
            <w:hideMark/>
          </w:tcPr>
          <w:p w14:paraId="465BB3E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J181</w:t>
            </w:r>
          </w:p>
        </w:tc>
        <w:tc>
          <w:tcPr>
            <w:tcW w:w="1843" w:type="dxa"/>
            <w:shd w:val="clear" w:color="auto" w:fill="auto"/>
            <w:noWrap/>
            <w:vAlign w:val="bottom"/>
            <w:hideMark/>
          </w:tcPr>
          <w:p w14:paraId="4710D79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F23209D" w14:textId="77777777" w:rsidTr="00E820B6">
        <w:trPr>
          <w:trHeight w:val="324"/>
          <w:jc w:val="center"/>
        </w:trPr>
        <w:tc>
          <w:tcPr>
            <w:tcW w:w="1135" w:type="dxa"/>
            <w:vMerge/>
            <w:vAlign w:val="center"/>
            <w:hideMark/>
          </w:tcPr>
          <w:p w14:paraId="623F7B1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863512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52DB09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4820</w:t>
            </w:r>
          </w:p>
        </w:tc>
        <w:tc>
          <w:tcPr>
            <w:tcW w:w="1843" w:type="dxa"/>
            <w:shd w:val="clear" w:color="auto" w:fill="auto"/>
            <w:noWrap/>
            <w:vAlign w:val="center"/>
            <w:hideMark/>
          </w:tcPr>
          <w:p w14:paraId="54DC861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J150</w:t>
            </w:r>
          </w:p>
        </w:tc>
        <w:tc>
          <w:tcPr>
            <w:tcW w:w="1843" w:type="dxa"/>
            <w:shd w:val="clear" w:color="auto" w:fill="auto"/>
            <w:noWrap/>
            <w:vAlign w:val="bottom"/>
            <w:hideMark/>
          </w:tcPr>
          <w:p w14:paraId="2B12110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B311AE5" w14:textId="77777777" w:rsidTr="00E820B6">
        <w:trPr>
          <w:trHeight w:val="324"/>
          <w:jc w:val="center"/>
        </w:trPr>
        <w:tc>
          <w:tcPr>
            <w:tcW w:w="1135" w:type="dxa"/>
            <w:vMerge/>
            <w:vAlign w:val="center"/>
            <w:hideMark/>
          </w:tcPr>
          <w:p w14:paraId="31A70B4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068F13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4FADB4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4821</w:t>
            </w:r>
          </w:p>
        </w:tc>
        <w:tc>
          <w:tcPr>
            <w:tcW w:w="1843" w:type="dxa"/>
            <w:shd w:val="clear" w:color="auto" w:fill="auto"/>
            <w:noWrap/>
            <w:vAlign w:val="center"/>
            <w:hideMark/>
          </w:tcPr>
          <w:p w14:paraId="26BBA01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J151</w:t>
            </w:r>
          </w:p>
        </w:tc>
        <w:tc>
          <w:tcPr>
            <w:tcW w:w="1843" w:type="dxa"/>
            <w:shd w:val="clear" w:color="auto" w:fill="auto"/>
            <w:noWrap/>
            <w:vAlign w:val="bottom"/>
            <w:hideMark/>
          </w:tcPr>
          <w:p w14:paraId="06F9760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8CEF86F" w14:textId="77777777" w:rsidTr="00E820B6">
        <w:trPr>
          <w:trHeight w:val="324"/>
          <w:jc w:val="center"/>
        </w:trPr>
        <w:tc>
          <w:tcPr>
            <w:tcW w:w="1135" w:type="dxa"/>
            <w:vMerge/>
            <w:vAlign w:val="center"/>
            <w:hideMark/>
          </w:tcPr>
          <w:p w14:paraId="15E199D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AD6732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00BF6D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4822</w:t>
            </w:r>
          </w:p>
        </w:tc>
        <w:tc>
          <w:tcPr>
            <w:tcW w:w="1843" w:type="dxa"/>
            <w:shd w:val="clear" w:color="auto" w:fill="auto"/>
            <w:noWrap/>
            <w:vAlign w:val="center"/>
            <w:hideMark/>
          </w:tcPr>
          <w:p w14:paraId="460A140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J14</w:t>
            </w:r>
          </w:p>
        </w:tc>
        <w:tc>
          <w:tcPr>
            <w:tcW w:w="1843" w:type="dxa"/>
            <w:shd w:val="clear" w:color="auto" w:fill="auto"/>
            <w:noWrap/>
            <w:vAlign w:val="bottom"/>
            <w:hideMark/>
          </w:tcPr>
          <w:p w14:paraId="0BAF8D5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44634DE" w14:textId="77777777" w:rsidTr="00E820B6">
        <w:trPr>
          <w:trHeight w:val="324"/>
          <w:jc w:val="center"/>
        </w:trPr>
        <w:tc>
          <w:tcPr>
            <w:tcW w:w="1135" w:type="dxa"/>
            <w:vMerge/>
            <w:vAlign w:val="center"/>
            <w:hideMark/>
          </w:tcPr>
          <w:p w14:paraId="671D976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5457B5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59AAD2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48230</w:t>
            </w:r>
          </w:p>
        </w:tc>
        <w:tc>
          <w:tcPr>
            <w:tcW w:w="1843" w:type="dxa"/>
            <w:shd w:val="clear" w:color="auto" w:fill="auto"/>
            <w:noWrap/>
            <w:vAlign w:val="center"/>
            <w:hideMark/>
          </w:tcPr>
          <w:p w14:paraId="19F1692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J154</w:t>
            </w:r>
          </w:p>
        </w:tc>
        <w:tc>
          <w:tcPr>
            <w:tcW w:w="1843" w:type="dxa"/>
            <w:shd w:val="clear" w:color="auto" w:fill="auto"/>
            <w:noWrap/>
            <w:vAlign w:val="bottom"/>
            <w:hideMark/>
          </w:tcPr>
          <w:p w14:paraId="5D5B57D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9EC0403" w14:textId="77777777" w:rsidTr="00E820B6">
        <w:trPr>
          <w:trHeight w:val="324"/>
          <w:jc w:val="center"/>
        </w:trPr>
        <w:tc>
          <w:tcPr>
            <w:tcW w:w="1135" w:type="dxa"/>
            <w:vMerge/>
            <w:vAlign w:val="center"/>
            <w:hideMark/>
          </w:tcPr>
          <w:p w14:paraId="6466E6F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AB8568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CDCFC2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48231</w:t>
            </w:r>
          </w:p>
        </w:tc>
        <w:tc>
          <w:tcPr>
            <w:tcW w:w="1843" w:type="dxa"/>
            <w:shd w:val="clear" w:color="auto" w:fill="auto"/>
            <w:noWrap/>
            <w:vAlign w:val="center"/>
            <w:hideMark/>
          </w:tcPr>
          <w:p w14:paraId="74C1F5A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J154</w:t>
            </w:r>
          </w:p>
        </w:tc>
        <w:tc>
          <w:tcPr>
            <w:tcW w:w="1843" w:type="dxa"/>
            <w:shd w:val="clear" w:color="auto" w:fill="auto"/>
            <w:noWrap/>
            <w:vAlign w:val="bottom"/>
            <w:hideMark/>
          </w:tcPr>
          <w:p w14:paraId="4FF8E16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15D93D7" w14:textId="77777777" w:rsidTr="00E820B6">
        <w:trPr>
          <w:trHeight w:val="324"/>
          <w:jc w:val="center"/>
        </w:trPr>
        <w:tc>
          <w:tcPr>
            <w:tcW w:w="1135" w:type="dxa"/>
            <w:vMerge/>
            <w:vAlign w:val="center"/>
            <w:hideMark/>
          </w:tcPr>
          <w:p w14:paraId="0E62A78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9C1C7F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A2184C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48232</w:t>
            </w:r>
          </w:p>
        </w:tc>
        <w:tc>
          <w:tcPr>
            <w:tcW w:w="1843" w:type="dxa"/>
            <w:shd w:val="clear" w:color="auto" w:fill="auto"/>
            <w:noWrap/>
            <w:vAlign w:val="center"/>
            <w:hideMark/>
          </w:tcPr>
          <w:p w14:paraId="12F0BBA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J153</w:t>
            </w:r>
          </w:p>
        </w:tc>
        <w:tc>
          <w:tcPr>
            <w:tcW w:w="1843" w:type="dxa"/>
            <w:shd w:val="clear" w:color="auto" w:fill="auto"/>
            <w:noWrap/>
            <w:vAlign w:val="bottom"/>
            <w:hideMark/>
          </w:tcPr>
          <w:p w14:paraId="385C20A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CD4BCA9" w14:textId="77777777" w:rsidTr="00E820B6">
        <w:trPr>
          <w:trHeight w:val="324"/>
          <w:jc w:val="center"/>
        </w:trPr>
        <w:tc>
          <w:tcPr>
            <w:tcW w:w="1135" w:type="dxa"/>
            <w:vMerge/>
            <w:vAlign w:val="center"/>
            <w:hideMark/>
          </w:tcPr>
          <w:p w14:paraId="3DFD6B8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E1324B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F75227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48239</w:t>
            </w:r>
          </w:p>
        </w:tc>
        <w:tc>
          <w:tcPr>
            <w:tcW w:w="1843" w:type="dxa"/>
            <w:shd w:val="clear" w:color="auto" w:fill="auto"/>
            <w:noWrap/>
            <w:vAlign w:val="center"/>
            <w:hideMark/>
          </w:tcPr>
          <w:p w14:paraId="4BB7940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J154</w:t>
            </w:r>
          </w:p>
        </w:tc>
        <w:tc>
          <w:tcPr>
            <w:tcW w:w="1843" w:type="dxa"/>
            <w:shd w:val="clear" w:color="auto" w:fill="auto"/>
            <w:noWrap/>
            <w:vAlign w:val="bottom"/>
            <w:hideMark/>
          </w:tcPr>
          <w:p w14:paraId="5CB6D34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4900CD4" w14:textId="77777777" w:rsidTr="00E820B6">
        <w:trPr>
          <w:trHeight w:val="324"/>
          <w:jc w:val="center"/>
        </w:trPr>
        <w:tc>
          <w:tcPr>
            <w:tcW w:w="1135" w:type="dxa"/>
            <w:vMerge/>
            <w:vAlign w:val="center"/>
            <w:hideMark/>
          </w:tcPr>
          <w:p w14:paraId="3856861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A642E4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0510E0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48240</w:t>
            </w:r>
          </w:p>
        </w:tc>
        <w:tc>
          <w:tcPr>
            <w:tcW w:w="1843" w:type="dxa"/>
            <w:shd w:val="clear" w:color="auto" w:fill="auto"/>
            <w:noWrap/>
            <w:vAlign w:val="center"/>
            <w:hideMark/>
          </w:tcPr>
          <w:p w14:paraId="6094C68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J1520</w:t>
            </w:r>
          </w:p>
        </w:tc>
        <w:tc>
          <w:tcPr>
            <w:tcW w:w="1843" w:type="dxa"/>
            <w:shd w:val="clear" w:color="auto" w:fill="auto"/>
            <w:noWrap/>
            <w:vAlign w:val="bottom"/>
            <w:hideMark/>
          </w:tcPr>
          <w:p w14:paraId="4691705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72F0899" w14:textId="77777777" w:rsidTr="00E820B6">
        <w:trPr>
          <w:trHeight w:val="324"/>
          <w:jc w:val="center"/>
        </w:trPr>
        <w:tc>
          <w:tcPr>
            <w:tcW w:w="1135" w:type="dxa"/>
            <w:vMerge/>
            <w:vAlign w:val="center"/>
            <w:hideMark/>
          </w:tcPr>
          <w:p w14:paraId="3548FC9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C0E924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60DB54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48241</w:t>
            </w:r>
          </w:p>
        </w:tc>
        <w:tc>
          <w:tcPr>
            <w:tcW w:w="1843" w:type="dxa"/>
            <w:shd w:val="clear" w:color="auto" w:fill="auto"/>
            <w:noWrap/>
            <w:vAlign w:val="center"/>
            <w:hideMark/>
          </w:tcPr>
          <w:p w14:paraId="36F16E8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J15211</w:t>
            </w:r>
          </w:p>
        </w:tc>
        <w:tc>
          <w:tcPr>
            <w:tcW w:w="1843" w:type="dxa"/>
            <w:shd w:val="clear" w:color="auto" w:fill="auto"/>
            <w:noWrap/>
            <w:vAlign w:val="bottom"/>
            <w:hideMark/>
          </w:tcPr>
          <w:p w14:paraId="672A91F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0B56806" w14:textId="77777777" w:rsidTr="00E820B6">
        <w:trPr>
          <w:trHeight w:val="324"/>
          <w:jc w:val="center"/>
        </w:trPr>
        <w:tc>
          <w:tcPr>
            <w:tcW w:w="1135" w:type="dxa"/>
            <w:vMerge/>
            <w:vAlign w:val="center"/>
            <w:hideMark/>
          </w:tcPr>
          <w:p w14:paraId="1269BB3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D3EDF9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014F58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48249</w:t>
            </w:r>
          </w:p>
        </w:tc>
        <w:tc>
          <w:tcPr>
            <w:tcW w:w="1843" w:type="dxa"/>
            <w:shd w:val="clear" w:color="auto" w:fill="auto"/>
            <w:noWrap/>
            <w:vAlign w:val="center"/>
            <w:hideMark/>
          </w:tcPr>
          <w:p w14:paraId="6F1B38B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J1529</w:t>
            </w:r>
          </w:p>
        </w:tc>
        <w:tc>
          <w:tcPr>
            <w:tcW w:w="1843" w:type="dxa"/>
            <w:shd w:val="clear" w:color="auto" w:fill="auto"/>
            <w:noWrap/>
            <w:vAlign w:val="bottom"/>
            <w:hideMark/>
          </w:tcPr>
          <w:p w14:paraId="025ACE9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1E9AF99" w14:textId="77777777" w:rsidTr="00E820B6">
        <w:trPr>
          <w:trHeight w:val="324"/>
          <w:jc w:val="center"/>
        </w:trPr>
        <w:tc>
          <w:tcPr>
            <w:tcW w:w="1135" w:type="dxa"/>
            <w:vMerge/>
            <w:vAlign w:val="center"/>
            <w:hideMark/>
          </w:tcPr>
          <w:p w14:paraId="7A64AC3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32F721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E392B3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48281</w:t>
            </w:r>
          </w:p>
        </w:tc>
        <w:tc>
          <w:tcPr>
            <w:tcW w:w="1843" w:type="dxa"/>
            <w:shd w:val="clear" w:color="auto" w:fill="auto"/>
            <w:noWrap/>
            <w:vAlign w:val="center"/>
            <w:hideMark/>
          </w:tcPr>
          <w:p w14:paraId="023C63D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J158</w:t>
            </w:r>
          </w:p>
        </w:tc>
        <w:tc>
          <w:tcPr>
            <w:tcW w:w="1843" w:type="dxa"/>
            <w:shd w:val="clear" w:color="auto" w:fill="auto"/>
            <w:noWrap/>
            <w:vAlign w:val="bottom"/>
            <w:hideMark/>
          </w:tcPr>
          <w:p w14:paraId="61CEB45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92F355A" w14:textId="77777777" w:rsidTr="00E820B6">
        <w:trPr>
          <w:trHeight w:val="324"/>
          <w:jc w:val="center"/>
        </w:trPr>
        <w:tc>
          <w:tcPr>
            <w:tcW w:w="1135" w:type="dxa"/>
            <w:vMerge/>
            <w:vAlign w:val="center"/>
            <w:hideMark/>
          </w:tcPr>
          <w:p w14:paraId="0D02555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D903BB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14F271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48282</w:t>
            </w:r>
          </w:p>
        </w:tc>
        <w:tc>
          <w:tcPr>
            <w:tcW w:w="1843" w:type="dxa"/>
            <w:shd w:val="clear" w:color="auto" w:fill="auto"/>
            <w:noWrap/>
            <w:vAlign w:val="center"/>
            <w:hideMark/>
          </w:tcPr>
          <w:p w14:paraId="249C11E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J155</w:t>
            </w:r>
          </w:p>
        </w:tc>
        <w:tc>
          <w:tcPr>
            <w:tcW w:w="1843" w:type="dxa"/>
            <w:shd w:val="clear" w:color="auto" w:fill="auto"/>
            <w:noWrap/>
            <w:vAlign w:val="bottom"/>
            <w:hideMark/>
          </w:tcPr>
          <w:p w14:paraId="12685FC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41E8F63" w14:textId="77777777" w:rsidTr="00E820B6">
        <w:trPr>
          <w:trHeight w:val="324"/>
          <w:jc w:val="center"/>
        </w:trPr>
        <w:tc>
          <w:tcPr>
            <w:tcW w:w="1135" w:type="dxa"/>
            <w:vMerge/>
            <w:vAlign w:val="center"/>
            <w:hideMark/>
          </w:tcPr>
          <w:p w14:paraId="331E924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6DEFD7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3AFB81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48283</w:t>
            </w:r>
          </w:p>
        </w:tc>
        <w:tc>
          <w:tcPr>
            <w:tcW w:w="1843" w:type="dxa"/>
            <w:shd w:val="clear" w:color="auto" w:fill="auto"/>
            <w:noWrap/>
            <w:vAlign w:val="center"/>
            <w:hideMark/>
          </w:tcPr>
          <w:p w14:paraId="27364B1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J156</w:t>
            </w:r>
          </w:p>
        </w:tc>
        <w:tc>
          <w:tcPr>
            <w:tcW w:w="1843" w:type="dxa"/>
            <w:shd w:val="clear" w:color="auto" w:fill="auto"/>
            <w:noWrap/>
            <w:vAlign w:val="bottom"/>
            <w:hideMark/>
          </w:tcPr>
          <w:p w14:paraId="68EB40B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D59A754" w14:textId="77777777" w:rsidTr="00E820B6">
        <w:trPr>
          <w:trHeight w:val="324"/>
          <w:jc w:val="center"/>
        </w:trPr>
        <w:tc>
          <w:tcPr>
            <w:tcW w:w="1135" w:type="dxa"/>
            <w:vMerge/>
            <w:vAlign w:val="center"/>
            <w:hideMark/>
          </w:tcPr>
          <w:p w14:paraId="436F99D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B6C9A0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05DD3B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48284</w:t>
            </w:r>
          </w:p>
        </w:tc>
        <w:tc>
          <w:tcPr>
            <w:tcW w:w="1843" w:type="dxa"/>
            <w:shd w:val="clear" w:color="auto" w:fill="auto"/>
            <w:noWrap/>
            <w:vAlign w:val="center"/>
            <w:hideMark/>
          </w:tcPr>
          <w:p w14:paraId="2A90C14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A481</w:t>
            </w:r>
          </w:p>
        </w:tc>
        <w:tc>
          <w:tcPr>
            <w:tcW w:w="1843" w:type="dxa"/>
            <w:shd w:val="clear" w:color="auto" w:fill="auto"/>
            <w:noWrap/>
            <w:vAlign w:val="bottom"/>
            <w:hideMark/>
          </w:tcPr>
          <w:p w14:paraId="0E54269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C75C4B6" w14:textId="77777777" w:rsidTr="00E820B6">
        <w:trPr>
          <w:trHeight w:val="324"/>
          <w:jc w:val="center"/>
        </w:trPr>
        <w:tc>
          <w:tcPr>
            <w:tcW w:w="1135" w:type="dxa"/>
            <w:vMerge/>
            <w:vAlign w:val="center"/>
            <w:hideMark/>
          </w:tcPr>
          <w:p w14:paraId="0375230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FCC768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1EC672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48289</w:t>
            </w:r>
          </w:p>
        </w:tc>
        <w:tc>
          <w:tcPr>
            <w:tcW w:w="1843" w:type="dxa"/>
            <w:shd w:val="clear" w:color="auto" w:fill="auto"/>
            <w:noWrap/>
            <w:vAlign w:val="center"/>
            <w:hideMark/>
          </w:tcPr>
          <w:p w14:paraId="053ED11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J158</w:t>
            </w:r>
          </w:p>
        </w:tc>
        <w:tc>
          <w:tcPr>
            <w:tcW w:w="1843" w:type="dxa"/>
            <w:shd w:val="clear" w:color="auto" w:fill="auto"/>
            <w:noWrap/>
            <w:vAlign w:val="bottom"/>
            <w:hideMark/>
          </w:tcPr>
          <w:p w14:paraId="55E710A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B26C92A" w14:textId="77777777" w:rsidTr="00E820B6">
        <w:trPr>
          <w:trHeight w:val="324"/>
          <w:jc w:val="center"/>
        </w:trPr>
        <w:tc>
          <w:tcPr>
            <w:tcW w:w="1135" w:type="dxa"/>
            <w:vMerge/>
            <w:vAlign w:val="center"/>
            <w:hideMark/>
          </w:tcPr>
          <w:p w14:paraId="6D0833E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EBB670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66C502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4829</w:t>
            </w:r>
          </w:p>
        </w:tc>
        <w:tc>
          <w:tcPr>
            <w:tcW w:w="1843" w:type="dxa"/>
            <w:shd w:val="clear" w:color="auto" w:fill="auto"/>
            <w:noWrap/>
            <w:vAlign w:val="center"/>
            <w:hideMark/>
          </w:tcPr>
          <w:p w14:paraId="244CF06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J159</w:t>
            </w:r>
          </w:p>
        </w:tc>
        <w:tc>
          <w:tcPr>
            <w:tcW w:w="1843" w:type="dxa"/>
            <w:shd w:val="clear" w:color="auto" w:fill="auto"/>
            <w:noWrap/>
            <w:vAlign w:val="bottom"/>
            <w:hideMark/>
          </w:tcPr>
          <w:p w14:paraId="36B00E7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6AA5FB7" w14:textId="77777777" w:rsidTr="00E820B6">
        <w:trPr>
          <w:trHeight w:val="324"/>
          <w:jc w:val="center"/>
        </w:trPr>
        <w:tc>
          <w:tcPr>
            <w:tcW w:w="1135" w:type="dxa"/>
            <w:vMerge/>
            <w:vAlign w:val="center"/>
            <w:hideMark/>
          </w:tcPr>
          <w:p w14:paraId="3A00080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E3FED9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58ADB4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4830</w:t>
            </w:r>
          </w:p>
        </w:tc>
        <w:tc>
          <w:tcPr>
            <w:tcW w:w="1843" w:type="dxa"/>
            <w:shd w:val="clear" w:color="auto" w:fill="auto"/>
            <w:noWrap/>
            <w:vAlign w:val="center"/>
            <w:hideMark/>
          </w:tcPr>
          <w:p w14:paraId="1B0A09D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J157</w:t>
            </w:r>
          </w:p>
        </w:tc>
        <w:tc>
          <w:tcPr>
            <w:tcW w:w="1843" w:type="dxa"/>
            <w:shd w:val="clear" w:color="auto" w:fill="auto"/>
            <w:noWrap/>
            <w:vAlign w:val="bottom"/>
            <w:hideMark/>
          </w:tcPr>
          <w:p w14:paraId="6B27F33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6B05027" w14:textId="77777777" w:rsidTr="00E820B6">
        <w:trPr>
          <w:trHeight w:val="324"/>
          <w:jc w:val="center"/>
        </w:trPr>
        <w:tc>
          <w:tcPr>
            <w:tcW w:w="1135" w:type="dxa"/>
            <w:vMerge/>
            <w:vAlign w:val="center"/>
            <w:hideMark/>
          </w:tcPr>
          <w:p w14:paraId="0126EE7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D97E06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68831E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4831</w:t>
            </w:r>
          </w:p>
        </w:tc>
        <w:tc>
          <w:tcPr>
            <w:tcW w:w="1843" w:type="dxa"/>
            <w:shd w:val="clear" w:color="auto" w:fill="auto"/>
            <w:noWrap/>
            <w:vAlign w:val="center"/>
            <w:hideMark/>
          </w:tcPr>
          <w:p w14:paraId="41EF142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J160</w:t>
            </w:r>
          </w:p>
        </w:tc>
        <w:tc>
          <w:tcPr>
            <w:tcW w:w="1843" w:type="dxa"/>
            <w:shd w:val="clear" w:color="auto" w:fill="auto"/>
            <w:noWrap/>
            <w:vAlign w:val="bottom"/>
            <w:hideMark/>
          </w:tcPr>
          <w:p w14:paraId="0BE40C1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010C00B" w14:textId="77777777" w:rsidTr="00E820B6">
        <w:trPr>
          <w:trHeight w:val="324"/>
          <w:jc w:val="center"/>
        </w:trPr>
        <w:tc>
          <w:tcPr>
            <w:tcW w:w="1135" w:type="dxa"/>
            <w:vMerge/>
            <w:vAlign w:val="center"/>
            <w:hideMark/>
          </w:tcPr>
          <w:p w14:paraId="74FFCFC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4D3809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0F9767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4838</w:t>
            </w:r>
          </w:p>
        </w:tc>
        <w:tc>
          <w:tcPr>
            <w:tcW w:w="1843" w:type="dxa"/>
            <w:shd w:val="clear" w:color="auto" w:fill="auto"/>
            <w:noWrap/>
            <w:vAlign w:val="center"/>
            <w:hideMark/>
          </w:tcPr>
          <w:p w14:paraId="4D42FAB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J168</w:t>
            </w:r>
          </w:p>
        </w:tc>
        <w:tc>
          <w:tcPr>
            <w:tcW w:w="1843" w:type="dxa"/>
            <w:shd w:val="clear" w:color="auto" w:fill="auto"/>
            <w:noWrap/>
            <w:vAlign w:val="bottom"/>
            <w:hideMark/>
          </w:tcPr>
          <w:p w14:paraId="1D98200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6B7A636" w14:textId="77777777" w:rsidTr="00E820B6">
        <w:trPr>
          <w:trHeight w:val="324"/>
          <w:jc w:val="center"/>
        </w:trPr>
        <w:tc>
          <w:tcPr>
            <w:tcW w:w="1135" w:type="dxa"/>
            <w:vMerge/>
            <w:vAlign w:val="center"/>
            <w:hideMark/>
          </w:tcPr>
          <w:p w14:paraId="4DA4659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6DA854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83902A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4841</w:t>
            </w:r>
          </w:p>
        </w:tc>
        <w:tc>
          <w:tcPr>
            <w:tcW w:w="1843" w:type="dxa"/>
            <w:shd w:val="clear" w:color="auto" w:fill="auto"/>
            <w:noWrap/>
            <w:vAlign w:val="center"/>
            <w:hideMark/>
          </w:tcPr>
          <w:p w14:paraId="3E27FAD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B250</w:t>
            </w:r>
          </w:p>
        </w:tc>
        <w:tc>
          <w:tcPr>
            <w:tcW w:w="1843" w:type="dxa"/>
            <w:shd w:val="clear" w:color="auto" w:fill="auto"/>
            <w:noWrap/>
            <w:vAlign w:val="bottom"/>
            <w:hideMark/>
          </w:tcPr>
          <w:p w14:paraId="1ECFD8A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8D54D85" w14:textId="77777777" w:rsidTr="00E820B6">
        <w:trPr>
          <w:trHeight w:val="324"/>
          <w:jc w:val="center"/>
        </w:trPr>
        <w:tc>
          <w:tcPr>
            <w:tcW w:w="1135" w:type="dxa"/>
            <w:vMerge/>
            <w:vAlign w:val="center"/>
            <w:hideMark/>
          </w:tcPr>
          <w:p w14:paraId="6E701EC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E59F58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C2E688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4843</w:t>
            </w:r>
          </w:p>
        </w:tc>
        <w:tc>
          <w:tcPr>
            <w:tcW w:w="1843" w:type="dxa"/>
            <w:shd w:val="clear" w:color="auto" w:fill="auto"/>
            <w:noWrap/>
            <w:vAlign w:val="center"/>
            <w:hideMark/>
          </w:tcPr>
          <w:p w14:paraId="5B6E083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A3791</w:t>
            </w:r>
          </w:p>
        </w:tc>
        <w:tc>
          <w:tcPr>
            <w:tcW w:w="1843" w:type="dxa"/>
            <w:shd w:val="clear" w:color="auto" w:fill="auto"/>
            <w:noWrap/>
            <w:vAlign w:val="bottom"/>
            <w:hideMark/>
          </w:tcPr>
          <w:p w14:paraId="273E371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22878E3" w14:textId="77777777" w:rsidTr="00E820B6">
        <w:trPr>
          <w:trHeight w:val="324"/>
          <w:jc w:val="center"/>
        </w:trPr>
        <w:tc>
          <w:tcPr>
            <w:tcW w:w="1135" w:type="dxa"/>
            <w:vMerge/>
            <w:vAlign w:val="center"/>
            <w:hideMark/>
          </w:tcPr>
          <w:p w14:paraId="4A0BB61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E54805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ACC857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4845</w:t>
            </w:r>
          </w:p>
        </w:tc>
        <w:tc>
          <w:tcPr>
            <w:tcW w:w="1843" w:type="dxa"/>
            <w:shd w:val="clear" w:color="auto" w:fill="auto"/>
            <w:noWrap/>
            <w:vAlign w:val="center"/>
            <w:hideMark/>
          </w:tcPr>
          <w:p w14:paraId="2328E36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A221</w:t>
            </w:r>
          </w:p>
        </w:tc>
        <w:tc>
          <w:tcPr>
            <w:tcW w:w="1843" w:type="dxa"/>
            <w:shd w:val="clear" w:color="auto" w:fill="auto"/>
            <w:noWrap/>
            <w:vAlign w:val="bottom"/>
            <w:hideMark/>
          </w:tcPr>
          <w:p w14:paraId="72A795B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4F5B8FC" w14:textId="77777777" w:rsidTr="00E820B6">
        <w:trPr>
          <w:trHeight w:val="324"/>
          <w:jc w:val="center"/>
        </w:trPr>
        <w:tc>
          <w:tcPr>
            <w:tcW w:w="1135" w:type="dxa"/>
            <w:vMerge/>
            <w:vAlign w:val="center"/>
            <w:hideMark/>
          </w:tcPr>
          <w:p w14:paraId="05B24E7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47824D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028F84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4846</w:t>
            </w:r>
          </w:p>
        </w:tc>
        <w:tc>
          <w:tcPr>
            <w:tcW w:w="1843" w:type="dxa"/>
            <w:shd w:val="clear" w:color="auto" w:fill="auto"/>
            <w:noWrap/>
            <w:vAlign w:val="center"/>
            <w:hideMark/>
          </w:tcPr>
          <w:p w14:paraId="2EC9CF4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B440</w:t>
            </w:r>
          </w:p>
        </w:tc>
        <w:tc>
          <w:tcPr>
            <w:tcW w:w="1843" w:type="dxa"/>
            <w:shd w:val="clear" w:color="auto" w:fill="auto"/>
            <w:noWrap/>
            <w:vAlign w:val="bottom"/>
            <w:hideMark/>
          </w:tcPr>
          <w:p w14:paraId="0F20B61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A13B135" w14:textId="77777777" w:rsidTr="00E820B6">
        <w:trPr>
          <w:trHeight w:val="324"/>
          <w:jc w:val="center"/>
        </w:trPr>
        <w:tc>
          <w:tcPr>
            <w:tcW w:w="1135" w:type="dxa"/>
            <w:vMerge/>
            <w:vAlign w:val="center"/>
            <w:hideMark/>
          </w:tcPr>
          <w:p w14:paraId="11C6A3B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C8298C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92C4EE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4847</w:t>
            </w:r>
          </w:p>
        </w:tc>
        <w:tc>
          <w:tcPr>
            <w:tcW w:w="1843" w:type="dxa"/>
            <w:shd w:val="clear" w:color="auto" w:fill="auto"/>
            <w:noWrap/>
            <w:vAlign w:val="center"/>
            <w:hideMark/>
          </w:tcPr>
          <w:p w14:paraId="03DBE5B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J17</w:t>
            </w:r>
          </w:p>
        </w:tc>
        <w:tc>
          <w:tcPr>
            <w:tcW w:w="1843" w:type="dxa"/>
            <w:shd w:val="clear" w:color="auto" w:fill="auto"/>
            <w:noWrap/>
            <w:vAlign w:val="bottom"/>
            <w:hideMark/>
          </w:tcPr>
          <w:p w14:paraId="260933C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EC62AC1" w14:textId="77777777" w:rsidTr="00E820B6">
        <w:trPr>
          <w:trHeight w:val="324"/>
          <w:jc w:val="center"/>
        </w:trPr>
        <w:tc>
          <w:tcPr>
            <w:tcW w:w="1135" w:type="dxa"/>
            <w:vMerge/>
            <w:vAlign w:val="center"/>
            <w:hideMark/>
          </w:tcPr>
          <w:p w14:paraId="7082114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8DD8E2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6A38BB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4848</w:t>
            </w:r>
          </w:p>
        </w:tc>
        <w:tc>
          <w:tcPr>
            <w:tcW w:w="1843" w:type="dxa"/>
            <w:shd w:val="clear" w:color="auto" w:fill="auto"/>
            <w:noWrap/>
            <w:vAlign w:val="center"/>
            <w:hideMark/>
          </w:tcPr>
          <w:p w14:paraId="7B34D17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J17</w:t>
            </w:r>
          </w:p>
        </w:tc>
        <w:tc>
          <w:tcPr>
            <w:tcW w:w="1843" w:type="dxa"/>
            <w:shd w:val="clear" w:color="auto" w:fill="auto"/>
            <w:noWrap/>
            <w:vAlign w:val="bottom"/>
            <w:hideMark/>
          </w:tcPr>
          <w:p w14:paraId="34557DC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B8DD593" w14:textId="77777777" w:rsidTr="00E820B6">
        <w:trPr>
          <w:trHeight w:val="324"/>
          <w:jc w:val="center"/>
        </w:trPr>
        <w:tc>
          <w:tcPr>
            <w:tcW w:w="1135" w:type="dxa"/>
            <w:vMerge/>
            <w:vAlign w:val="center"/>
            <w:hideMark/>
          </w:tcPr>
          <w:p w14:paraId="23631F8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CBE649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F253B0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485</w:t>
            </w:r>
          </w:p>
        </w:tc>
        <w:tc>
          <w:tcPr>
            <w:tcW w:w="1843" w:type="dxa"/>
            <w:shd w:val="clear" w:color="auto" w:fill="auto"/>
            <w:noWrap/>
            <w:vAlign w:val="center"/>
            <w:hideMark/>
          </w:tcPr>
          <w:p w14:paraId="7255B33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J180</w:t>
            </w:r>
          </w:p>
        </w:tc>
        <w:tc>
          <w:tcPr>
            <w:tcW w:w="1843" w:type="dxa"/>
            <w:shd w:val="clear" w:color="auto" w:fill="auto"/>
            <w:noWrap/>
            <w:vAlign w:val="bottom"/>
            <w:hideMark/>
          </w:tcPr>
          <w:p w14:paraId="5CC9FA2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05624DD" w14:textId="77777777" w:rsidTr="00E820B6">
        <w:trPr>
          <w:trHeight w:val="324"/>
          <w:jc w:val="center"/>
        </w:trPr>
        <w:tc>
          <w:tcPr>
            <w:tcW w:w="1135" w:type="dxa"/>
            <w:vMerge/>
            <w:vAlign w:val="center"/>
            <w:hideMark/>
          </w:tcPr>
          <w:p w14:paraId="1B473F7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75ABAF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EC4079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486</w:t>
            </w:r>
          </w:p>
        </w:tc>
        <w:tc>
          <w:tcPr>
            <w:tcW w:w="1843" w:type="dxa"/>
            <w:shd w:val="clear" w:color="auto" w:fill="auto"/>
            <w:noWrap/>
            <w:vAlign w:val="center"/>
            <w:hideMark/>
          </w:tcPr>
          <w:p w14:paraId="11645F5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J188</w:t>
            </w:r>
          </w:p>
        </w:tc>
        <w:tc>
          <w:tcPr>
            <w:tcW w:w="1843" w:type="dxa"/>
            <w:shd w:val="clear" w:color="auto" w:fill="auto"/>
            <w:noWrap/>
            <w:vAlign w:val="bottom"/>
            <w:hideMark/>
          </w:tcPr>
          <w:p w14:paraId="52A934A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DA41F93" w14:textId="77777777" w:rsidTr="00E820B6">
        <w:trPr>
          <w:trHeight w:val="324"/>
          <w:jc w:val="center"/>
        </w:trPr>
        <w:tc>
          <w:tcPr>
            <w:tcW w:w="1135" w:type="dxa"/>
            <w:vMerge/>
            <w:vAlign w:val="center"/>
            <w:hideMark/>
          </w:tcPr>
          <w:p w14:paraId="43D11A9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7F5C05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9E086E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486</w:t>
            </w:r>
          </w:p>
        </w:tc>
        <w:tc>
          <w:tcPr>
            <w:tcW w:w="1843" w:type="dxa"/>
            <w:shd w:val="clear" w:color="auto" w:fill="auto"/>
            <w:noWrap/>
            <w:vAlign w:val="center"/>
            <w:hideMark/>
          </w:tcPr>
          <w:p w14:paraId="75A3EF5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J189</w:t>
            </w:r>
          </w:p>
        </w:tc>
        <w:tc>
          <w:tcPr>
            <w:tcW w:w="1843" w:type="dxa"/>
            <w:shd w:val="clear" w:color="auto" w:fill="auto"/>
            <w:noWrap/>
            <w:vAlign w:val="bottom"/>
            <w:hideMark/>
          </w:tcPr>
          <w:p w14:paraId="2D22730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1236214" w14:textId="77777777" w:rsidTr="00E820B6">
        <w:trPr>
          <w:trHeight w:val="324"/>
          <w:jc w:val="center"/>
        </w:trPr>
        <w:tc>
          <w:tcPr>
            <w:tcW w:w="1135" w:type="dxa"/>
            <w:vMerge/>
            <w:vAlign w:val="center"/>
            <w:hideMark/>
          </w:tcPr>
          <w:p w14:paraId="3C5C152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3A56A3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BE7A38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4870</w:t>
            </w:r>
          </w:p>
        </w:tc>
        <w:tc>
          <w:tcPr>
            <w:tcW w:w="1843" w:type="dxa"/>
            <w:shd w:val="clear" w:color="auto" w:fill="auto"/>
            <w:noWrap/>
            <w:vAlign w:val="center"/>
            <w:hideMark/>
          </w:tcPr>
          <w:p w14:paraId="3079680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J09X1</w:t>
            </w:r>
          </w:p>
        </w:tc>
        <w:tc>
          <w:tcPr>
            <w:tcW w:w="1843" w:type="dxa"/>
            <w:shd w:val="clear" w:color="auto" w:fill="auto"/>
            <w:noWrap/>
            <w:vAlign w:val="bottom"/>
            <w:hideMark/>
          </w:tcPr>
          <w:p w14:paraId="3C99BE3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F5A861D" w14:textId="77777777" w:rsidTr="00E820B6">
        <w:trPr>
          <w:trHeight w:val="324"/>
          <w:jc w:val="center"/>
        </w:trPr>
        <w:tc>
          <w:tcPr>
            <w:tcW w:w="1135" w:type="dxa"/>
            <w:vMerge/>
            <w:vAlign w:val="center"/>
            <w:hideMark/>
          </w:tcPr>
          <w:p w14:paraId="75767D2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DABD33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3D3295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4870</w:t>
            </w:r>
          </w:p>
        </w:tc>
        <w:tc>
          <w:tcPr>
            <w:tcW w:w="1843" w:type="dxa"/>
            <w:shd w:val="clear" w:color="auto" w:fill="auto"/>
            <w:noWrap/>
            <w:vAlign w:val="center"/>
            <w:hideMark/>
          </w:tcPr>
          <w:p w14:paraId="76E6D80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J1000</w:t>
            </w:r>
          </w:p>
        </w:tc>
        <w:tc>
          <w:tcPr>
            <w:tcW w:w="1843" w:type="dxa"/>
            <w:shd w:val="clear" w:color="auto" w:fill="auto"/>
            <w:noWrap/>
            <w:vAlign w:val="bottom"/>
            <w:hideMark/>
          </w:tcPr>
          <w:p w14:paraId="10FB9A4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D230D9C" w14:textId="77777777" w:rsidTr="00E820B6">
        <w:trPr>
          <w:trHeight w:val="324"/>
          <w:jc w:val="center"/>
        </w:trPr>
        <w:tc>
          <w:tcPr>
            <w:tcW w:w="1135" w:type="dxa"/>
            <w:vMerge/>
            <w:vAlign w:val="center"/>
            <w:hideMark/>
          </w:tcPr>
          <w:p w14:paraId="6ED7C4B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6A2E44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21BF6A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4870</w:t>
            </w:r>
          </w:p>
        </w:tc>
        <w:tc>
          <w:tcPr>
            <w:tcW w:w="1843" w:type="dxa"/>
            <w:shd w:val="clear" w:color="auto" w:fill="auto"/>
            <w:noWrap/>
            <w:vAlign w:val="center"/>
            <w:hideMark/>
          </w:tcPr>
          <w:p w14:paraId="55D2E28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J1008</w:t>
            </w:r>
          </w:p>
        </w:tc>
        <w:tc>
          <w:tcPr>
            <w:tcW w:w="1843" w:type="dxa"/>
            <w:shd w:val="clear" w:color="auto" w:fill="auto"/>
            <w:noWrap/>
            <w:vAlign w:val="bottom"/>
            <w:hideMark/>
          </w:tcPr>
          <w:p w14:paraId="164917C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78CB7A2" w14:textId="77777777" w:rsidTr="00E820B6">
        <w:trPr>
          <w:trHeight w:val="324"/>
          <w:jc w:val="center"/>
        </w:trPr>
        <w:tc>
          <w:tcPr>
            <w:tcW w:w="1135" w:type="dxa"/>
            <w:vMerge/>
            <w:vAlign w:val="center"/>
            <w:hideMark/>
          </w:tcPr>
          <w:p w14:paraId="14CDCFF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6B1379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7AD658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4870</w:t>
            </w:r>
          </w:p>
        </w:tc>
        <w:tc>
          <w:tcPr>
            <w:tcW w:w="1843" w:type="dxa"/>
            <w:shd w:val="clear" w:color="auto" w:fill="auto"/>
            <w:noWrap/>
            <w:vAlign w:val="center"/>
            <w:hideMark/>
          </w:tcPr>
          <w:p w14:paraId="621DD50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J1100</w:t>
            </w:r>
          </w:p>
        </w:tc>
        <w:tc>
          <w:tcPr>
            <w:tcW w:w="1843" w:type="dxa"/>
            <w:shd w:val="clear" w:color="auto" w:fill="auto"/>
            <w:noWrap/>
            <w:vAlign w:val="bottom"/>
            <w:hideMark/>
          </w:tcPr>
          <w:p w14:paraId="2D830CB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BF07DF8" w14:textId="77777777" w:rsidTr="00E820B6">
        <w:trPr>
          <w:trHeight w:val="324"/>
          <w:jc w:val="center"/>
        </w:trPr>
        <w:tc>
          <w:tcPr>
            <w:tcW w:w="1135" w:type="dxa"/>
            <w:vMerge/>
            <w:vAlign w:val="center"/>
            <w:hideMark/>
          </w:tcPr>
          <w:p w14:paraId="0C6D76D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E74669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290F5A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4870</w:t>
            </w:r>
          </w:p>
        </w:tc>
        <w:tc>
          <w:tcPr>
            <w:tcW w:w="1843" w:type="dxa"/>
            <w:shd w:val="clear" w:color="auto" w:fill="auto"/>
            <w:noWrap/>
            <w:vAlign w:val="center"/>
            <w:hideMark/>
          </w:tcPr>
          <w:p w14:paraId="7E2C6A4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J1108</w:t>
            </w:r>
          </w:p>
        </w:tc>
        <w:tc>
          <w:tcPr>
            <w:tcW w:w="1843" w:type="dxa"/>
            <w:shd w:val="clear" w:color="auto" w:fill="auto"/>
            <w:noWrap/>
            <w:vAlign w:val="bottom"/>
            <w:hideMark/>
          </w:tcPr>
          <w:p w14:paraId="08F6B7A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9BD6D99" w14:textId="77777777" w:rsidTr="00E820B6">
        <w:trPr>
          <w:trHeight w:val="324"/>
          <w:jc w:val="center"/>
        </w:trPr>
        <w:tc>
          <w:tcPr>
            <w:tcW w:w="1135" w:type="dxa"/>
            <w:vMerge/>
            <w:vAlign w:val="center"/>
            <w:hideMark/>
          </w:tcPr>
          <w:p w14:paraId="541DA06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F9FA5C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AA8722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4871</w:t>
            </w:r>
          </w:p>
        </w:tc>
        <w:tc>
          <w:tcPr>
            <w:tcW w:w="1843" w:type="dxa"/>
            <w:shd w:val="clear" w:color="auto" w:fill="auto"/>
            <w:noWrap/>
            <w:vAlign w:val="center"/>
            <w:hideMark/>
          </w:tcPr>
          <w:p w14:paraId="2B30235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J09X2</w:t>
            </w:r>
          </w:p>
        </w:tc>
        <w:tc>
          <w:tcPr>
            <w:tcW w:w="1843" w:type="dxa"/>
            <w:shd w:val="clear" w:color="auto" w:fill="auto"/>
            <w:noWrap/>
            <w:vAlign w:val="bottom"/>
            <w:hideMark/>
          </w:tcPr>
          <w:p w14:paraId="70C8FDC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689008E" w14:textId="77777777" w:rsidTr="00E820B6">
        <w:trPr>
          <w:trHeight w:val="324"/>
          <w:jc w:val="center"/>
        </w:trPr>
        <w:tc>
          <w:tcPr>
            <w:tcW w:w="1135" w:type="dxa"/>
            <w:vMerge/>
            <w:vAlign w:val="center"/>
            <w:hideMark/>
          </w:tcPr>
          <w:p w14:paraId="2322756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BFEBCB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699CF0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4871</w:t>
            </w:r>
          </w:p>
        </w:tc>
        <w:tc>
          <w:tcPr>
            <w:tcW w:w="1843" w:type="dxa"/>
            <w:shd w:val="clear" w:color="auto" w:fill="auto"/>
            <w:noWrap/>
            <w:vAlign w:val="center"/>
            <w:hideMark/>
          </w:tcPr>
          <w:p w14:paraId="05A9369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J1001</w:t>
            </w:r>
          </w:p>
        </w:tc>
        <w:tc>
          <w:tcPr>
            <w:tcW w:w="1843" w:type="dxa"/>
            <w:shd w:val="clear" w:color="auto" w:fill="auto"/>
            <w:noWrap/>
            <w:vAlign w:val="bottom"/>
            <w:hideMark/>
          </w:tcPr>
          <w:p w14:paraId="479EEA2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1B5F467" w14:textId="77777777" w:rsidTr="00E820B6">
        <w:trPr>
          <w:trHeight w:val="324"/>
          <w:jc w:val="center"/>
        </w:trPr>
        <w:tc>
          <w:tcPr>
            <w:tcW w:w="1135" w:type="dxa"/>
            <w:vMerge/>
            <w:vAlign w:val="center"/>
            <w:hideMark/>
          </w:tcPr>
          <w:p w14:paraId="40E7182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C95B44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632FA0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4871</w:t>
            </w:r>
          </w:p>
        </w:tc>
        <w:tc>
          <w:tcPr>
            <w:tcW w:w="1843" w:type="dxa"/>
            <w:shd w:val="clear" w:color="auto" w:fill="auto"/>
            <w:noWrap/>
            <w:vAlign w:val="center"/>
            <w:hideMark/>
          </w:tcPr>
          <w:p w14:paraId="3CAE31A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J101</w:t>
            </w:r>
          </w:p>
        </w:tc>
        <w:tc>
          <w:tcPr>
            <w:tcW w:w="1843" w:type="dxa"/>
            <w:shd w:val="clear" w:color="auto" w:fill="auto"/>
            <w:noWrap/>
            <w:vAlign w:val="bottom"/>
            <w:hideMark/>
          </w:tcPr>
          <w:p w14:paraId="01B401C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BEADF6A" w14:textId="77777777" w:rsidTr="00E820B6">
        <w:trPr>
          <w:trHeight w:val="324"/>
          <w:jc w:val="center"/>
        </w:trPr>
        <w:tc>
          <w:tcPr>
            <w:tcW w:w="1135" w:type="dxa"/>
            <w:vMerge/>
            <w:vAlign w:val="center"/>
            <w:hideMark/>
          </w:tcPr>
          <w:p w14:paraId="6C6E18F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6BFBA5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45C0E3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4871</w:t>
            </w:r>
          </w:p>
        </w:tc>
        <w:tc>
          <w:tcPr>
            <w:tcW w:w="1843" w:type="dxa"/>
            <w:shd w:val="clear" w:color="auto" w:fill="auto"/>
            <w:noWrap/>
            <w:vAlign w:val="center"/>
            <w:hideMark/>
          </w:tcPr>
          <w:p w14:paraId="2A995A4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J111</w:t>
            </w:r>
          </w:p>
        </w:tc>
        <w:tc>
          <w:tcPr>
            <w:tcW w:w="1843" w:type="dxa"/>
            <w:shd w:val="clear" w:color="auto" w:fill="auto"/>
            <w:noWrap/>
            <w:vAlign w:val="bottom"/>
            <w:hideMark/>
          </w:tcPr>
          <w:p w14:paraId="5829F00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342B64E" w14:textId="77777777" w:rsidTr="00E820B6">
        <w:trPr>
          <w:trHeight w:val="324"/>
          <w:jc w:val="center"/>
        </w:trPr>
        <w:tc>
          <w:tcPr>
            <w:tcW w:w="1135" w:type="dxa"/>
            <w:vMerge/>
            <w:vAlign w:val="center"/>
            <w:hideMark/>
          </w:tcPr>
          <w:p w14:paraId="5C89C44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C3C427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ECECB8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14:paraId="7E632DB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J09X3</w:t>
            </w:r>
          </w:p>
        </w:tc>
        <w:tc>
          <w:tcPr>
            <w:tcW w:w="1843" w:type="dxa"/>
            <w:shd w:val="clear" w:color="auto" w:fill="auto"/>
            <w:noWrap/>
            <w:vAlign w:val="bottom"/>
            <w:hideMark/>
          </w:tcPr>
          <w:p w14:paraId="3DDDDBB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F3BEBA1" w14:textId="77777777" w:rsidTr="00E820B6">
        <w:trPr>
          <w:trHeight w:val="324"/>
          <w:jc w:val="center"/>
        </w:trPr>
        <w:tc>
          <w:tcPr>
            <w:tcW w:w="1135" w:type="dxa"/>
            <w:vMerge/>
            <w:vAlign w:val="center"/>
            <w:hideMark/>
          </w:tcPr>
          <w:p w14:paraId="3158720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91A558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24FD94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14:paraId="7C4EA22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J09X9</w:t>
            </w:r>
          </w:p>
        </w:tc>
        <w:tc>
          <w:tcPr>
            <w:tcW w:w="1843" w:type="dxa"/>
            <w:shd w:val="clear" w:color="auto" w:fill="auto"/>
            <w:noWrap/>
            <w:vAlign w:val="bottom"/>
            <w:hideMark/>
          </w:tcPr>
          <w:p w14:paraId="6FB0731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6DD797C" w14:textId="77777777" w:rsidTr="00E820B6">
        <w:trPr>
          <w:trHeight w:val="324"/>
          <w:jc w:val="center"/>
        </w:trPr>
        <w:tc>
          <w:tcPr>
            <w:tcW w:w="1135" w:type="dxa"/>
            <w:vMerge/>
            <w:vAlign w:val="center"/>
            <w:hideMark/>
          </w:tcPr>
          <w:p w14:paraId="18CB7B33"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14202B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C6FAA6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14:paraId="12E935E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J102</w:t>
            </w:r>
          </w:p>
        </w:tc>
        <w:tc>
          <w:tcPr>
            <w:tcW w:w="1843" w:type="dxa"/>
            <w:shd w:val="clear" w:color="auto" w:fill="auto"/>
            <w:noWrap/>
            <w:vAlign w:val="bottom"/>
            <w:hideMark/>
          </w:tcPr>
          <w:p w14:paraId="17C54B1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2874BE7" w14:textId="77777777" w:rsidTr="00E820B6">
        <w:trPr>
          <w:trHeight w:val="324"/>
          <w:jc w:val="center"/>
        </w:trPr>
        <w:tc>
          <w:tcPr>
            <w:tcW w:w="1135" w:type="dxa"/>
            <w:vMerge/>
            <w:vAlign w:val="center"/>
            <w:hideMark/>
          </w:tcPr>
          <w:p w14:paraId="798A4743"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8DCBE8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7868ED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14:paraId="6023D99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J1081</w:t>
            </w:r>
          </w:p>
        </w:tc>
        <w:tc>
          <w:tcPr>
            <w:tcW w:w="1843" w:type="dxa"/>
            <w:shd w:val="clear" w:color="auto" w:fill="auto"/>
            <w:noWrap/>
            <w:vAlign w:val="bottom"/>
            <w:hideMark/>
          </w:tcPr>
          <w:p w14:paraId="5A5ED11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7652328" w14:textId="77777777" w:rsidTr="00E820B6">
        <w:trPr>
          <w:trHeight w:val="324"/>
          <w:jc w:val="center"/>
        </w:trPr>
        <w:tc>
          <w:tcPr>
            <w:tcW w:w="1135" w:type="dxa"/>
            <w:vMerge/>
            <w:vAlign w:val="center"/>
            <w:hideMark/>
          </w:tcPr>
          <w:p w14:paraId="1B777E6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239636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EA74E6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14:paraId="73783D3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J1082</w:t>
            </w:r>
          </w:p>
        </w:tc>
        <w:tc>
          <w:tcPr>
            <w:tcW w:w="1843" w:type="dxa"/>
            <w:shd w:val="clear" w:color="auto" w:fill="auto"/>
            <w:noWrap/>
            <w:vAlign w:val="bottom"/>
            <w:hideMark/>
          </w:tcPr>
          <w:p w14:paraId="66D0E81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A3E46C6" w14:textId="77777777" w:rsidTr="00E820B6">
        <w:trPr>
          <w:trHeight w:val="324"/>
          <w:jc w:val="center"/>
        </w:trPr>
        <w:tc>
          <w:tcPr>
            <w:tcW w:w="1135" w:type="dxa"/>
            <w:vMerge/>
            <w:vAlign w:val="center"/>
            <w:hideMark/>
          </w:tcPr>
          <w:p w14:paraId="7E029D1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55109A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0ECB34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14:paraId="23A6493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J1083</w:t>
            </w:r>
          </w:p>
        </w:tc>
        <w:tc>
          <w:tcPr>
            <w:tcW w:w="1843" w:type="dxa"/>
            <w:shd w:val="clear" w:color="auto" w:fill="auto"/>
            <w:noWrap/>
            <w:vAlign w:val="bottom"/>
            <w:hideMark/>
          </w:tcPr>
          <w:p w14:paraId="3D53931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C3B08A2" w14:textId="77777777" w:rsidTr="00E820B6">
        <w:trPr>
          <w:trHeight w:val="324"/>
          <w:jc w:val="center"/>
        </w:trPr>
        <w:tc>
          <w:tcPr>
            <w:tcW w:w="1135" w:type="dxa"/>
            <w:vMerge/>
            <w:vAlign w:val="center"/>
            <w:hideMark/>
          </w:tcPr>
          <w:p w14:paraId="522DF1F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7A8A15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B42762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14:paraId="2FBC619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J1089</w:t>
            </w:r>
          </w:p>
        </w:tc>
        <w:tc>
          <w:tcPr>
            <w:tcW w:w="1843" w:type="dxa"/>
            <w:shd w:val="clear" w:color="auto" w:fill="auto"/>
            <w:noWrap/>
            <w:vAlign w:val="bottom"/>
            <w:hideMark/>
          </w:tcPr>
          <w:p w14:paraId="68F864A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22EBE36" w14:textId="77777777" w:rsidTr="00E820B6">
        <w:trPr>
          <w:trHeight w:val="324"/>
          <w:jc w:val="center"/>
        </w:trPr>
        <w:tc>
          <w:tcPr>
            <w:tcW w:w="1135" w:type="dxa"/>
            <w:vMerge/>
            <w:vAlign w:val="center"/>
            <w:hideMark/>
          </w:tcPr>
          <w:p w14:paraId="1FC6E2C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BF6C16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466C02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14:paraId="64E7287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J112</w:t>
            </w:r>
          </w:p>
        </w:tc>
        <w:tc>
          <w:tcPr>
            <w:tcW w:w="1843" w:type="dxa"/>
            <w:shd w:val="clear" w:color="auto" w:fill="auto"/>
            <w:noWrap/>
            <w:vAlign w:val="bottom"/>
            <w:hideMark/>
          </w:tcPr>
          <w:p w14:paraId="1307ED7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F79ED64" w14:textId="77777777" w:rsidTr="00E820B6">
        <w:trPr>
          <w:trHeight w:val="324"/>
          <w:jc w:val="center"/>
        </w:trPr>
        <w:tc>
          <w:tcPr>
            <w:tcW w:w="1135" w:type="dxa"/>
            <w:vMerge/>
            <w:vAlign w:val="center"/>
            <w:hideMark/>
          </w:tcPr>
          <w:p w14:paraId="4643E36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576B7D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6775E0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14:paraId="4C5F828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J1181</w:t>
            </w:r>
          </w:p>
        </w:tc>
        <w:tc>
          <w:tcPr>
            <w:tcW w:w="1843" w:type="dxa"/>
            <w:shd w:val="clear" w:color="auto" w:fill="auto"/>
            <w:noWrap/>
            <w:vAlign w:val="bottom"/>
            <w:hideMark/>
          </w:tcPr>
          <w:p w14:paraId="071FF15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F3AAC9A" w14:textId="77777777" w:rsidTr="00E820B6">
        <w:trPr>
          <w:trHeight w:val="324"/>
          <w:jc w:val="center"/>
        </w:trPr>
        <w:tc>
          <w:tcPr>
            <w:tcW w:w="1135" w:type="dxa"/>
            <w:vMerge/>
            <w:vAlign w:val="center"/>
            <w:hideMark/>
          </w:tcPr>
          <w:p w14:paraId="3395194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9F78DA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9036B1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14:paraId="032EFB4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J1182</w:t>
            </w:r>
          </w:p>
        </w:tc>
        <w:tc>
          <w:tcPr>
            <w:tcW w:w="1843" w:type="dxa"/>
            <w:shd w:val="clear" w:color="auto" w:fill="auto"/>
            <w:noWrap/>
            <w:vAlign w:val="bottom"/>
            <w:hideMark/>
          </w:tcPr>
          <w:p w14:paraId="3C6AFB6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F945685" w14:textId="77777777" w:rsidTr="00E820B6">
        <w:trPr>
          <w:trHeight w:val="324"/>
          <w:jc w:val="center"/>
        </w:trPr>
        <w:tc>
          <w:tcPr>
            <w:tcW w:w="1135" w:type="dxa"/>
            <w:vMerge/>
            <w:vAlign w:val="center"/>
            <w:hideMark/>
          </w:tcPr>
          <w:p w14:paraId="38FC842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A66E83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8E87A1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14:paraId="39A005C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J1183</w:t>
            </w:r>
          </w:p>
        </w:tc>
        <w:tc>
          <w:tcPr>
            <w:tcW w:w="1843" w:type="dxa"/>
            <w:shd w:val="clear" w:color="auto" w:fill="auto"/>
            <w:noWrap/>
            <w:vAlign w:val="bottom"/>
            <w:hideMark/>
          </w:tcPr>
          <w:p w14:paraId="4B0AFCE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D5EA007" w14:textId="77777777" w:rsidTr="00E820B6">
        <w:trPr>
          <w:trHeight w:val="324"/>
          <w:jc w:val="center"/>
        </w:trPr>
        <w:tc>
          <w:tcPr>
            <w:tcW w:w="1135" w:type="dxa"/>
            <w:vMerge/>
            <w:vAlign w:val="center"/>
            <w:hideMark/>
          </w:tcPr>
          <w:p w14:paraId="78C8262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16C672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6BD496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14:paraId="46B6149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J1189</w:t>
            </w:r>
          </w:p>
        </w:tc>
        <w:tc>
          <w:tcPr>
            <w:tcW w:w="1843" w:type="dxa"/>
            <w:shd w:val="clear" w:color="auto" w:fill="auto"/>
            <w:noWrap/>
            <w:vAlign w:val="bottom"/>
            <w:hideMark/>
          </w:tcPr>
          <w:p w14:paraId="5241B23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2B2B080" w14:textId="77777777" w:rsidTr="00E820B6">
        <w:trPr>
          <w:trHeight w:val="324"/>
          <w:jc w:val="center"/>
        </w:trPr>
        <w:tc>
          <w:tcPr>
            <w:tcW w:w="1135" w:type="dxa"/>
            <w:vMerge/>
            <w:vAlign w:val="center"/>
            <w:hideMark/>
          </w:tcPr>
          <w:p w14:paraId="722E014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9F4381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917C96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490</w:t>
            </w:r>
          </w:p>
        </w:tc>
        <w:tc>
          <w:tcPr>
            <w:tcW w:w="1843" w:type="dxa"/>
            <w:shd w:val="clear" w:color="auto" w:fill="auto"/>
            <w:noWrap/>
            <w:vAlign w:val="center"/>
            <w:hideMark/>
          </w:tcPr>
          <w:p w14:paraId="00965D7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J40</w:t>
            </w:r>
          </w:p>
        </w:tc>
        <w:tc>
          <w:tcPr>
            <w:tcW w:w="1843" w:type="dxa"/>
            <w:shd w:val="clear" w:color="auto" w:fill="auto"/>
            <w:noWrap/>
            <w:vAlign w:val="bottom"/>
            <w:hideMark/>
          </w:tcPr>
          <w:p w14:paraId="238C916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4B67904" w14:textId="77777777" w:rsidTr="00E820B6">
        <w:trPr>
          <w:trHeight w:val="324"/>
          <w:jc w:val="center"/>
        </w:trPr>
        <w:tc>
          <w:tcPr>
            <w:tcW w:w="1135" w:type="dxa"/>
            <w:vMerge/>
            <w:vAlign w:val="center"/>
            <w:hideMark/>
          </w:tcPr>
          <w:p w14:paraId="7C29F78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10AC4A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527DC6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4910</w:t>
            </w:r>
          </w:p>
        </w:tc>
        <w:tc>
          <w:tcPr>
            <w:tcW w:w="1843" w:type="dxa"/>
            <w:shd w:val="clear" w:color="auto" w:fill="auto"/>
            <w:noWrap/>
            <w:vAlign w:val="center"/>
            <w:hideMark/>
          </w:tcPr>
          <w:p w14:paraId="253FB7E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J410</w:t>
            </w:r>
          </w:p>
        </w:tc>
        <w:tc>
          <w:tcPr>
            <w:tcW w:w="1843" w:type="dxa"/>
            <w:shd w:val="clear" w:color="auto" w:fill="auto"/>
            <w:noWrap/>
            <w:vAlign w:val="bottom"/>
            <w:hideMark/>
          </w:tcPr>
          <w:p w14:paraId="1880151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A8D524B" w14:textId="77777777" w:rsidTr="00E820B6">
        <w:trPr>
          <w:trHeight w:val="324"/>
          <w:jc w:val="center"/>
        </w:trPr>
        <w:tc>
          <w:tcPr>
            <w:tcW w:w="1135" w:type="dxa"/>
            <w:vMerge/>
            <w:vAlign w:val="center"/>
            <w:hideMark/>
          </w:tcPr>
          <w:p w14:paraId="674D3783"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8578B1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18087F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4911</w:t>
            </w:r>
          </w:p>
        </w:tc>
        <w:tc>
          <w:tcPr>
            <w:tcW w:w="1843" w:type="dxa"/>
            <w:shd w:val="clear" w:color="auto" w:fill="auto"/>
            <w:noWrap/>
            <w:vAlign w:val="center"/>
            <w:hideMark/>
          </w:tcPr>
          <w:p w14:paraId="6AEBE91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J411</w:t>
            </w:r>
          </w:p>
        </w:tc>
        <w:tc>
          <w:tcPr>
            <w:tcW w:w="1843" w:type="dxa"/>
            <w:shd w:val="clear" w:color="auto" w:fill="auto"/>
            <w:noWrap/>
            <w:vAlign w:val="bottom"/>
            <w:hideMark/>
          </w:tcPr>
          <w:p w14:paraId="7758F3C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16A5787" w14:textId="77777777" w:rsidTr="00E820B6">
        <w:trPr>
          <w:trHeight w:val="324"/>
          <w:jc w:val="center"/>
        </w:trPr>
        <w:tc>
          <w:tcPr>
            <w:tcW w:w="1135" w:type="dxa"/>
            <w:vMerge/>
            <w:vAlign w:val="center"/>
            <w:hideMark/>
          </w:tcPr>
          <w:p w14:paraId="0A9ACCD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FB1BD9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0C2D6A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49120</w:t>
            </w:r>
          </w:p>
        </w:tc>
        <w:tc>
          <w:tcPr>
            <w:tcW w:w="1843" w:type="dxa"/>
            <w:shd w:val="clear" w:color="auto" w:fill="auto"/>
            <w:noWrap/>
            <w:vAlign w:val="center"/>
            <w:hideMark/>
          </w:tcPr>
          <w:p w14:paraId="1DB23A5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J449</w:t>
            </w:r>
          </w:p>
        </w:tc>
        <w:tc>
          <w:tcPr>
            <w:tcW w:w="1843" w:type="dxa"/>
            <w:shd w:val="clear" w:color="auto" w:fill="auto"/>
            <w:noWrap/>
            <w:vAlign w:val="bottom"/>
            <w:hideMark/>
          </w:tcPr>
          <w:p w14:paraId="5975A5E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1071373" w14:textId="77777777" w:rsidTr="00E820B6">
        <w:trPr>
          <w:trHeight w:val="324"/>
          <w:jc w:val="center"/>
        </w:trPr>
        <w:tc>
          <w:tcPr>
            <w:tcW w:w="1135" w:type="dxa"/>
            <w:vMerge/>
            <w:vAlign w:val="center"/>
            <w:hideMark/>
          </w:tcPr>
          <w:p w14:paraId="37AC89E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132E45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86EC8C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49121</w:t>
            </w:r>
          </w:p>
        </w:tc>
        <w:tc>
          <w:tcPr>
            <w:tcW w:w="1843" w:type="dxa"/>
            <w:shd w:val="clear" w:color="auto" w:fill="auto"/>
            <w:noWrap/>
            <w:vAlign w:val="center"/>
            <w:hideMark/>
          </w:tcPr>
          <w:p w14:paraId="5D18645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J440</w:t>
            </w:r>
          </w:p>
        </w:tc>
        <w:tc>
          <w:tcPr>
            <w:tcW w:w="1843" w:type="dxa"/>
            <w:shd w:val="clear" w:color="auto" w:fill="auto"/>
            <w:noWrap/>
            <w:vAlign w:val="bottom"/>
            <w:hideMark/>
          </w:tcPr>
          <w:p w14:paraId="0BCF0BD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E91C4A1" w14:textId="77777777" w:rsidTr="00E820B6">
        <w:trPr>
          <w:trHeight w:val="324"/>
          <w:jc w:val="center"/>
        </w:trPr>
        <w:tc>
          <w:tcPr>
            <w:tcW w:w="1135" w:type="dxa"/>
            <w:vMerge/>
            <w:vAlign w:val="center"/>
            <w:hideMark/>
          </w:tcPr>
          <w:p w14:paraId="2781E76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D978FA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A6F7BD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49121</w:t>
            </w:r>
          </w:p>
        </w:tc>
        <w:tc>
          <w:tcPr>
            <w:tcW w:w="1843" w:type="dxa"/>
            <w:shd w:val="clear" w:color="auto" w:fill="auto"/>
            <w:noWrap/>
            <w:vAlign w:val="center"/>
            <w:hideMark/>
          </w:tcPr>
          <w:p w14:paraId="21EFF14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J441</w:t>
            </w:r>
          </w:p>
        </w:tc>
        <w:tc>
          <w:tcPr>
            <w:tcW w:w="1843" w:type="dxa"/>
            <w:shd w:val="clear" w:color="auto" w:fill="auto"/>
            <w:noWrap/>
            <w:vAlign w:val="bottom"/>
            <w:hideMark/>
          </w:tcPr>
          <w:p w14:paraId="0D09085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73643C9" w14:textId="77777777" w:rsidTr="00E820B6">
        <w:trPr>
          <w:trHeight w:val="324"/>
          <w:jc w:val="center"/>
        </w:trPr>
        <w:tc>
          <w:tcPr>
            <w:tcW w:w="1135" w:type="dxa"/>
            <w:vMerge/>
            <w:vAlign w:val="center"/>
            <w:hideMark/>
          </w:tcPr>
          <w:p w14:paraId="293111D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A86CF5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0CCC26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4918</w:t>
            </w:r>
          </w:p>
        </w:tc>
        <w:tc>
          <w:tcPr>
            <w:tcW w:w="1843" w:type="dxa"/>
            <w:shd w:val="clear" w:color="auto" w:fill="auto"/>
            <w:noWrap/>
            <w:vAlign w:val="center"/>
            <w:hideMark/>
          </w:tcPr>
          <w:p w14:paraId="4A49B63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J418</w:t>
            </w:r>
          </w:p>
        </w:tc>
        <w:tc>
          <w:tcPr>
            <w:tcW w:w="1843" w:type="dxa"/>
            <w:shd w:val="clear" w:color="auto" w:fill="auto"/>
            <w:noWrap/>
            <w:vAlign w:val="bottom"/>
            <w:hideMark/>
          </w:tcPr>
          <w:p w14:paraId="08DF3D1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00FFBAD" w14:textId="77777777" w:rsidTr="00E820B6">
        <w:trPr>
          <w:trHeight w:val="324"/>
          <w:jc w:val="center"/>
        </w:trPr>
        <w:tc>
          <w:tcPr>
            <w:tcW w:w="1135" w:type="dxa"/>
            <w:vMerge/>
            <w:vAlign w:val="center"/>
            <w:hideMark/>
          </w:tcPr>
          <w:p w14:paraId="77D35FF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031580F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B005AE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4919</w:t>
            </w:r>
          </w:p>
        </w:tc>
        <w:tc>
          <w:tcPr>
            <w:tcW w:w="1843" w:type="dxa"/>
            <w:shd w:val="clear" w:color="auto" w:fill="auto"/>
            <w:noWrap/>
            <w:vAlign w:val="center"/>
            <w:hideMark/>
          </w:tcPr>
          <w:p w14:paraId="07ACBA2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J42</w:t>
            </w:r>
          </w:p>
        </w:tc>
        <w:tc>
          <w:tcPr>
            <w:tcW w:w="1843" w:type="dxa"/>
            <w:shd w:val="clear" w:color="auto" w:fill="auto"/>
            <w:noWrap/>
            <w:vAlign w:val="bottom"/>
            <w:hideMark/>
          </w:tcPr>
          <w:p w14:paraId="086E070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8322EAC" w14:textId="77777777" w:rsidTr="00E820B6">
        <w:trPr>
          <w:trHeight w:val="324"/>
          <w:jc w:val="center"/>
        </w:trPr>
        <w:tc>
          <w:tcPr>
            <w:tcW w:w="1135" w:type="dxa"/>
            <w:vMerge/>
            <w:vAlign w:val="center"/>
            <w:hideMark/>
          </w:tcPr>
          <w:p w14:paraId="0036B973"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E751A9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D89E19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4920</w:t>
            </w:r>
          </w:p>
        </w:tc>
        <w:tc>
          <w:tcPr>
            <w:tcW w:w="1843" w:type="dxa"/>
            <w:shd w:val="clear" w:color="auto" w:fill="auto"/>
            <w:noWrap/>
            <w:vAlign w:val="center"/>
            <w:hideMark/>
          </w:tcPr>
          <w:p w14:paraId="2DA1829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J439</w:t>
            </w:r>
          </w:p>
        </w:tc>
        <w:tc>
          <w:tcPr>
            <w:tcW w:w="1843" w:type="dxa"/>
            <w:shd w:val="clear" w:color="auto" w:fill="auto"/>
            <w:noWrap/>
            <w:vAlign w:val="bottom"/>
            <w:hideMark/>
          </w:tcPr>
          <w:p w14:paraId="281B3E4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739AB81" w14:textId="77777777" w:rsidTr="00E820B6">
        <w:trPr>
          <w:trHeight w:val="324"/>
          <w:jc w:val="center"/>
        </w:trPr>
        <w:tc>
          <w:tcPr>
            <w:tcW w:w="1135" w:type="dxa"/>
            <w:vMerge/>
            <w:vAlign w:val="center"/>
            <w:hideMark/>
          </w:tcPr>
          <w:p w14:paraId="78354B6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F99D2B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B35370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4928</w:t>
            </w:r>
          </w:p>
        </w:tc>
        <w:tc>
          <w:tcPr>
            <w:tcW w:w="1843" w:type="dxa"/>
            <w:shd w:val="clear" w:color="auto" w:fill="auto"/>
            <w:noWrap/>
            <w:vAlign w:val="center"/>
            <w:hideMark/>
          </w:tcPr>
          <w:p w14:paraId="038C059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J430</w:t>
            </w:r>
          </w:p>
        </w:tc>
        <w:tc>
          <w:tcPr>
            <w:tcW w:w="1843" w:type="dxa"/>
            <w:shd w:val="clear" w:color="auto" w:fill="auto"/>
            <w:noWrap/>
            <w:vAlign w:val="bottom"/>
            <w:hideMark/>
          </w:tcPr>
          <w:p w14:paraId="2DC0599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08C6607" w14:textId="77777777" w:rsidTr="00E820B6">
        <w:trPr>
          <w:trHeight w:val="324"/>
          <w:jc w:val="center"/>
        </w:trPr>
        <w:tc>
          <w:tcPr>
            <w:tcW w:w="1135" w:type="dxa"/>
            <w:vMerge/>
            <w:vAlign w:val="center"/>
            <w:hideMark/>
          </w:tcPr>
          <w:p w14:paraId="0A754FC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183407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34C082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4928</w:t>
            </w:r>
          </w:p>
        </w:tc>
        <w:tc>
          <w:tcPr>
            <w:tcW w:w="1843" w:type="dxa"/>
            <w:shd w:val="clear" w:color="auto" w:fill="auto"/>
            <w:noWrap/>
            <w:vAlign w:val="center"/>
            <w:hideMark/>
          </w:tcPr>
          <w:p w14:paraId="06E125C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J431</w:t>
            </w:r>
          </w:p>
        </w:tc>
        <w:tc>
          <w:tcPr>
            <w:tcW w:w="1843" w:type="dxa"/>
            <w:shd w:val="clear" w:color="auto" w:fill="auto"/>
            <w:noWrap/>
            <w:vAlign w:val="bottom"/>
            <w:hideMark/>
          </w:tcPr>
          <w:p w14:paraId="0673B8F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9C1CEFE" w14:textId="77777777" w:rsidTr="00E820B6">
        <w:trPr>
          <w:trHeight w:val="324"/>
          <w:jc w:val="center"/>
        </w:trPr>
        <w:tc>
          <w:tcPr>
            <w:tcW w:w="1135" w:type="dxa"/>
            <w:vMerge/>
            <w:vAlign w:val="center"/>
            <w:hideMark/>
          </w:tcPr>
          <w:p w14:paraId="4532E32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C41030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51DA4F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4928</w:t>
            </w:r>
          </w:p>
        </w:tc>
        <w:tc>
          <w:tcPr>
            <w:tcW w:w="1843" w:type="dxa"/>
            <w:shd w:val="clear" w:color="auto" w:fill="auto"/>
            <w:noWrap/>
            <w:vAlign w:val="center"/>
            <w:hideMark/>
          </w:tcPr>
          <w:p w14:paraId="0D4E82E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J432</w:t>
            </w:r>
          </w:p>
        </w:tc>
        <w:tc>
          <w:tcPr>
            <w:tcW w:w="1843" w:type="dxa"/>
            <w:shd w:val="clear" w:color="auto" w:fill="auto"/>
            <w:noWrap/>
            <w:vAlign w:val="bottom"/>
            <w:hideMark/>
          </w:tcPr>
          <w:p w14:paraId="17FFC1F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7EDD622" w14:textId="77777777" w:rsidTr="00E820B6">
        <w:trPr>
          <w:trHeight w:val="324"/>
          <w:jc w:val="center"/>
        </w:trPr>
        <w:tc>
          <w:tcPr>
            <w:tcW w:w="1135" w:type="dxa"/>
            <w:vMerge/>
            <w:vAlign w:val="center"/>
            <w:hideMark/>
          </w:tcPr>
          <w:p w14:paraId="2B2EB613"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A0BBB8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F265F4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4928</w:t>
            </w:r>
          </w:p>
        </w:tc>
        <w:tc>
          <w:tcPr>
            <w:tcW w:w="1843" w:type="dxa"/>
            <w:shd w:val="clear" w:color="auto" w:fill="auto"/>
            <w:noWrap/>
            <w:vAlign w:val="center"/>
            <w:hideMark/>
          </w:tcPr>
          <w:p w14:paraId="2E22A8F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J438</w:t>
            </w:r>
          </w:p>
        </w:tc>
        <w:tc>
          <w:tcPr>
            <w:tcW w:w="1843" w:type="dxa"/>
            <w:shd w:val="clear" w:color="auto" w:fill="auto"/>
            <w:noWrap/>
            <w:vAlign w:val="bottom"/>
            <w:hideMark/>
          </w:tcPr>
          <w:p w14:paraId="02BA161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8AE7E28" w14:textId="77777777" w:rsidTr="00E820B6">
        <w:trPr>
          <w:trHeight w:val="324"/>
          <w:jc w:val="center"/>
        </w:trPr>
        <w:tc>
          <w:tcPr>
            <w:tcW w:w="1135" w:type="dxa"/>
            <w:vMerge/>
            <w:vAlign w:val="center"/>
            <w:hideMark/>
          </w:tcPr>
          <w:p w14:paraId="3A3C9A2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1F3167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5B2ECC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4928</w:t>
            </w:r>
          </w:p>
        </w:tc>
        <w:tc>
          <w:tcPr>
            <w:tcW w:w="1843" w:type="dxa"/>
            <w:shd w:val="clear" w:color="auto" w:fill="auto"/>
            <w:noWrap/>
            <w:vAlign w:val="center"/>
            <w:hideMark/>
          </w:tcPr>
          <w:p w14:paraId="5C32D56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J439</w:t>
            </w:r>
          </w:p>
        </w:tc>
        <w:tc>
          <w:tcPr>
            <w:tcW w:w="1843" w:type="dxa"/>
            <w:shd w:val="clear" w:color="auto" w:fill="auto"/>
            <w:noWrap/>
            <w:vAlign w:val="bottom"/>
            <w:hideMark/>
          </w:tcPr>
          <w:p w14:paraId="2530B57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48496EA" w14:textId="77777777" w:rsidTr="00E820B6">
        <w:trPr>
          <w:trHeight w:val="324"/>
          <w:jc w:val="center"/>
        </w:trPr>
        <w:tc>
          <w:tcPr>
            <w:tcW w:w="1135" w:type="dxa"/>
            <w:vMerge/>
            <w:vAlign w:val="center"/>
            <w:hideMark/>
          </w:tcPr>
          <w:p w14:paraId="392A9BE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2AB987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C04621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49300</w:t>
            </w:r>
          </w:p>
        </w:tc>
        <w:tc>
          <w:tcPr>
            <w:tcW w:w="1843" w:type="dxa"/>
            <w:shd w:val="clear" w:color="auto" w:fill="auto"/>
            <w:noWrap/>
            <w:vAlign w:val="center"/>
            <w:hideMark/>
          </w:tcPr>
          <w:p w14:paraId="4F3334C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J4520</w:t>
            </w:r>
          </w:p>
        </w:tc>
        <w:tc>
          <w:tcPr>
            <w:tcW w:w="1843" w:type="dxa"/>
            <w:shd w:val="clear" w:color="auto" w:fill="auto"/>
            <w:noWrap/>
            <w:vAlign w:val="bottom"/>
            <w:hideMark/>
          </w:tcPr>
          <w:p w14:paraId="7A7C102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2B855A6" w14:textId="77777777" w:rsidTr="00E820B6">
        <w:trPr>
          <w:trHeight w:val="324"/>
          <w:jc w:val="center"/>
        </w:trPr>
        <w:tc>
          <w:tcPr>
            <w:tcW w:w="1135" w:type="dxa"/>
            <w:vMerge/>
            <w:vAlign w:val="center"/>
            <w:hideMark/>
          </w:tcPr>
          <w:p w14:paraId="6D9E547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E1B41A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6B3922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49300</w:t>
            </w:r>
          </w:p>
        </w:tc>
        <w:tc>
          <w:tcPr>
            <w:tcW w:w="1843" w:type="dxa"/>
            <w:shd w:val="clear" w:color="auto" w:fill="auto"/>
            <w:noWrap/>
            <w:vAlign w:val="center"/>
            <w:hideMark/>
          </w:tcPr>
          <w:p w14:paraId="51FA588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J4530</w:t>
            </w:r>
          </w:p>
        </w:tc>
        <w:tc>
          <w:tcPr>
            <w:tcW w:w="1843" w:type="dxa"/>
            <w:shd w:val="clear" w:color="auto" w:fill="auto"/>
            <w:noWrap/>
            <w:vAlign w:val="bottom"/>
            <w:hideMark/>
          </w:tcPr>
          <w:p w14:paraId="0C22162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4269E2A" w14:textId="77777777" w:rsidTr="00E820B6">
        <w:trPr>
          <w:trHeight w:val="324"/>
          <w:jc w:val="center"/>
        </w:trPr>
        <w:tc>
          <w:tcPr>
            <w:tcW w:w="1135" w:type="dxa"/>
            <w:vMerge/>
            <w:vAlign w:val="center"/>
            <w:hideMark/>
          </w:tcPr>
          <w:p w14:paraId="44BA6A5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E8F604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D6E671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49300</w:t>
            </w:r>
          </w:p>
        </w:tc>
        <w:tc>
          <w:tcPr>
            <w:tcW w:w="1843" w:type="dxa"/>
            <w:shd w:val="clear" w:color="auto" w:fill="auto"/>
            <w:noWrap/>
            <w:vAlign w:val="center"/>
            <w:hideMark/>
          </w:tcPr>
          <w:p w14:paraId="2F76375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J4540</w:t>
            </w:r>
          </w:p>
        </w:tc>
        <w:tc>
          <w:tcPr>
            <w:tcW w:w="1843" w:type="dxa"/>
            <w:shd w:val="clear" w:color="auto" w:fill="auto"/>
            <w:noWrap/>
            <w:vAlign w:val="bottom"/>
            <w:hideMark/>
          </w:tcPr>
          <w:p w14:paraId="65352DB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48E2529" w14:textId="77777777" w:rsidTr="00E820B6">
        <w:trPr>
          <w:trHeight w:val="324"/>
          <w:jc w:val="center"/>
        </w:trPr>
        <w:tc>
          <w:tcPr>
            <w:tcW w:w="1135" w:type="dxa"/>
            <w:vMerge/>
            <w:vAlign w:val="center"/>
            <w:hideMark/>
          </w:tcPr>
          <w:p w14:paraId="188E9A4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1C2958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0EE305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49300</w:t>
            </w:r>
          </w:p>
        </w:tc>
        <w:tc>
          <w:tcPr>
            <w:tcW w:w="1843" w:type="dxa"/>
            <w:shd w:val="clear" w:color="auto" w:fill="auto"/>
            <w:noWrap/>
            <w:vAlign w:val="center"/>
            <w:hideMark/>
          </w:tcPr>
          <w:p w14:paraId="1CC0144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J4550</w:t>
            </w:r>
          </w:p>
        </w:tc>
        <w:tc>
          <w:tcPr>
            <w:tcW w:w="1843" w:type="dxa"/>
            <w:shd w:val="clear" w:color="auto" w:fill="auto"/>
            <w:noWrap/>
            <w:vAlign w:val="bottom"/>
            <w:hideMark/>
          </w:tcPr>
          <w:p w14:paraId="0FD5B50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5574826" w14:textId="77777777" w:rsidTr="00E820B6">
        <w:trPr>
          <w:trHeight w:val="324"/>
          <w:jc w:val="center"/>
        </w:trPr>
        <w:tc>
          <w:tcPr>
            <w:tcW w:w="1135" w:type="dxa"/>
            <w:vMerge/>
            <w:vAlign w:val="center"/>
            <w:hideMark/>
          </w:tcPr>
          <w:p w14:paraId="2C344D0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D7C6CD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968901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49300</w:t>
            </w:r>
          </w:p>
        </w:tc>
        <w:tc>
          <w:tcPr>
            <w:tcW w:w="1843" w:type="dxa"/>
            <w:shd w:val="clear" w:color="auto" w:fill="auto"/>
            <w:noWrap/>
            <w:vAlign w:val="center"/>
            <w:hideMark/>
          </w:tcPr>
          <w:p w14:paraId="1B6D3C8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J45909</w:t>
            </w:r>
          </w:p>
        </w:tc>
        <w:tc>
          <w:tcPr>
            <w:tcW w:w="1843" w:type="dxa"/>
            <w:shd w:val="clear" w:color="auto" w:fill="auto"/>
            <w:noWrap/>
            <w:vAlign w:val="bottom"/>
            <w:hideMark/>
          </w:tcPr>
          <w:p w14:paraId="48B8671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1A2FB28" w14:textId="77777777" w:rsidTr="00E820B6">
        <w:trPr>
          <w:trHeight w:val="324"/>
          <w:jc w:val="center"/>
        </w:trPr>
        <w:tc>
          <w:tcPr>
            <w:tcW w:w="1135" w:type="dxa"/>
            <w:vMerge/>
            <w:vAlign w:val="center"/>
            <w:hideMark/>
          </w:tcPr>
          <w:p w14:paraId="6077CA7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EA04B2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670931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49301</w:t>
            </w:r>
          </w:p>
        </w:tc>
        <w:tc>
          <w:tcPr>
            <w:tcW w:w="1843" w:type="dxa"/>
            <w:shd w:val="clear" w:color="auto" w:fill="auto"/>
            <w:noWrap/>
            <w:vAlign w:val="center"/>
            <w:hideMark/>
          </w:tcPr>
          <w:p w14:paraId="77C733D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J4522</w:t>
            </w:r>
          </w:p>
        </w:tc>
        <w:tc>
          <w:tcPr>
            <w:tcW w:w="1843" w:type="dxa"/>
            <w:shd w:val="clear" w:color="auto" w:fill="auto"/>
            <w:noWrap/>
            <w:vAlign w:val="bottom"/>
            <w:hideMark/>
          </w:tcPr>
          <w:p w14:paraId="301BB2B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97A26DF" w14:textId="77777777" w:rsidTr="00E820B6">
        <w:trPr>
          <w:trHeight w:val="324"/>
          <w:jc w:val="center"/>
        </w:trPr>
        <w:tc>
          <w:tcPr>
            <w:tcW w:w="1135" w:type="dxa"/>
            <w:vMerge/>
            <w:vAlign w:val="center"/>
            <w:hideMark/>
          </w:tcPr>
          <w:p w14:paraId="5489F29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B2D5D0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655E5C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49301</w:t>
            </w:r>
          </w:p>
        </w:tc>
        <w:tc>
          <w:tcPr>
            <w:tcW w:w="1843" w:type="dxa"/>
            <w:shd w:val="clear" w:color="auto" w:fill="auto"/>
            <w:noWrap/>
            <w:vAlign w:val="center"/>
            <w:hideMark/>
          </w:tcPr>
          <w:p w14:paraId="485BD04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J4532</w:t>
            </w:r>
          </w:p>
        </w:tc>
        <w:tc>
          <w:tcPr>
            <w:tcW w:w="1843" w:type="dxa"/>
            <w:shd w:val="clear" w:color="auto" w:fill="auto"/>
            <w:noWrap/>
            <w:vAlign w:val="bottom"/>
            <w:hideMark/>
          </w:tcPr>
          <w:p w14:paraId="0552830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7201466" w14:textId="77777777" w:rsidTr="00E820B6">
        <w:trPr>
          <w:trHeight w:val="324"/>
          <w:jc w:val="center"/>
        </w:trPr>
        <w:tc>
          <w:tcPr>
            <w:tcW w:w="1135" w:type="dxa"/>
            <w:vMerge/>
            <w:vAlign w:val="center"/>
            <w:hideMark/>
          </w:tcPr>
          <w:p w14:paraId="6E3205B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012FD8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393E93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49301</w:t>
            </w:r>
          </w:p>
        </w:tc>
        <w:tc>
          <w:tcPr>
            <w:tcW w:w="1843" w:type="dxa"/>
            <w:shd w:val="clear" w:color="auto" w:fill="auto"/>
            <w:noWrap/>
            <w:vAlign w:val="center"/>
            <w:hideMark/>
          </w:tcPr>
          <w:p w14:paraId="1C67F63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J4542</w:t>
            </w:r>
          </w:p>
        </w:tc>
        <w:tc>
          <w:tcPr>
            <w:tcW w:w="1843" w:type="dxa"/>
            <w:shd w:val="clear" w:color="auto" w:fill="auto"/>
            <w:noWrap/>
            <w:vAlign w:val="bottom"/>
            <w:hideMark/>
          </w:tcPr>
          <w:p w14:paraId="5B5E98F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2E990E4" w14:textId="77777777" w:rsidTr="00E820B6">
        <w:trPr>
          <w:trHeight w:val="324"/>
          <w:jc w:val="center"/>
        </w:trPr>
        <w:tc>
          <w:tcPr>
            <w:tcW w:w="1135" w:type="dxa"/>
            <w:vMerge/>
            <w:vAlign w:val="center"/>
            <w:hideMark/>
          </w:tcPr>
          <w:p w14:paraId="04BB7BE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78C0CA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2CE390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49301</w:t>
            </w:r>
          </w:p>
        </w:tc>
        <w:tc>
          <w:tcPr>
            <w:tcW w:w="1843" w:type="dxa"/>
            <w:shd w:val="clear" w:color="auto" w:fill="auto"/>
            <w:noWrap/>
            <w:vAlign w:val="center"/>
            <w:hideMark/>
          </w:tcPr>
          <w:p w14:paraId="7C6FDED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J4552</w:t>
            </w:r>
          </w:p>
        </w:tc>
        <w:tc>
          <w:tcPr>
            <w:tcW w:w="1843" w:type="dxa"/>
            <w:shd w:val="clear" w:color="auto" w:fill="auto"/>
            <w:noWrap/>
            <w:vAlign w:val="bottom"/>
            <w:hideMark/>
          </w:tcPr>
          <w:p w14:paraId="6AC501F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669F5C1" w14:textId="77777777" w:rsidTr="00E820B6">
        <w:trPr>
          <w:trHeight w:val="324"/>
          <w:jc w:val="center"/>
        </w:trPr>
        <w:tc>
          <w:tcPr>
            <w:tcW w:w="1135" w:type="dxa"/>
            <w:vMerge/>
            <w:vAlign w:val="center"/>
            <w:hideMark/>
          </w:tcPr>
          <w:p w14:paraId="75682FC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8FEB56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E82C41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49302</w:t>
            </w:r>
          </w:p>
        </w:tc>
        <w:tc>
          <w:tcPr>
            <w:tcW w:w="1843" w:type="dxa"/>
            <w:shd w:val="clear" w:color="auto" w:fill="auto"/>
            <w:noWrap/>
            <w:vAlign w:val="center"/>
            <w:hideMark/>
          </w:tcPr>
          <w:p w14:paraId="19A916E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J4521</w:t>
            </w:r>
          </w:p>
        </w:tc>
        <w:tc>
          <w:tcPr>
            <w:tcW w:w="1843" w:type="dxa"/>
            <w:shd w:val="clear" w:color="auto" w:fill="auto"/>
            <w:noWrap/>
            <w:vAlign w:val="bottom"/>
            <w:hideMark/>
          </w:tcPr>
          <w:p w14:paraId="06E1258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F5761EB" w14:textId="77777777" w:rsidTr="00E820B6">
        <w:trPr>
          <w:trHeight w:val="324"/>
          <w:jc w:val="center"/>
        </w:trPr>
        <w:tc>
          <w:tcPr>
            <w:tcW w:w="1135" w:type="dxa"/>
            <w:vMerge/>
            <w:vAlign w:val="center"/>
            <w:hideMark/>
          </w:tcPr>
          <w:p w14:paraId="2A059FB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4CC141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42B27B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49302</w:t>
            </w:r>
          </w:p>
        </w:tc>
        <w:tc>
          <w:tcPr>
            <w:tcW w:w="1843" w:type="dxa"/>
            <w:shd w:val="clear" w:color="auto" w:fill="auto"/>
            <w:noWrap/>
            <w:vAlign w:val="center"/>
            <w:hideMark/>
          </w:tcPr>
          <w:p w14:paraId="56A0941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J4531</w:t>
            </w:r>
          </w:p>
        </w:tc>
        <w:tc>
          <w:tcPr>
            <w:tcW w:w="1843" w:type="dxa"/>
            <w:shd w:val="clear" w:color="auto" w:fill="auto"/>
            <w:noWrap/>
            <w:vAlign w:val="bottom"/>
            <w:hideMark/>
          </w:tcPr>
          <w:p w14:paraId="695F128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268D5BD" w14:textId="77777777" w:rsidTr="00E820B6">
        <w:trPr>
          <w:trHeight w:val="324"/>
          <w:jc w:val="center"/>
        </w:trPr>
        <w:tc>
          <w:tcPr>
            <w:tcW w:w="1135" w:type="dxa"/>
            <w:vMerge/>
            <w:vAlign w:val="center"/>
            <w:hideMark/>
          </w:tcPr>
          <w:p w14:paraId="56546523"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EB8D7C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43B45B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49302</w:t>
            </w:r>
          </w:p>
        </w:tc>
        <w:tc>
          <w:tcPr>
            <w:tcW w:w="1843" w:type="dxa"/>
            <w:shd w:val="clear" w:color="auto" w:fill="auto"/>
            <w:noWrap/>
            <w:vAlign w:val="center"/>
            <w:hideMark/>
          </w:tcPr>
          <w:p w14:paraId="40ED3A9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J4541</w:t>
            </w:r>
          </w:p>
        </w:tc>
        <w:tc>
          <w:tcPr>
            <w:tcW w:w="1843" w:type="dxa"/>
            <w:shd w:val="clear" w:color="auto" w:fill="auto"/>
            <w:noWrap/>
            <w:vAlign w:val="bottom"/>
            <w:hideMark/>
          </w:tcPr>
          <w:p w14:paraId="67EDA1E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42EAF1F" w14:textId="77777777" w:rsidTr="00E820B6">
        <w:trPr>
          <w:trHeight w:val="324"/>
          <w:jc w:val="center"/>
        </w:trPr>
        <w:tc>
          <w:tcPr>
            <w:tcW w:w="1135" w:type="dxa"/>
            <w:vMerge/>
            <w:vAlign w:val="center"/>
            <w:hideMark/>
          </w:tcPr>
          <w:p w14:paraId="2ADC7DB1"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7CEB47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FEDDF7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49302</w:t>
            </w:r>
          </w:p>
        </w:tc>
        <w:tc>
          <w:tcPr>
            <w:tcW w:w="1843" w:type="dxa"/>
            <w:shd w:val="clear" w:color="auto" w:fill="auto"/>
            <w:noWrap/>
            <w:vAlign w:val="center"/>
            <w:hideMark/>
          </w:tcPr>
          <w:p w14:paraId="63A1E45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J4551</w:t>
            </w:r>
          </w:p>
        </w:tc>
        <w:tc>
          <w:tcPr>
            <w:tcW w:w="1843" w:type="dxa"/>
            <w:shd w:val="clear" w:color="auto" w:fill="auto"/>
            <w:noWrap/>
            <w:vAlign w:val="bottom"/>
            <w:hideMark/>
          </w:tcPr>
          <w:p w14:paraId="54C0D16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A74ADE7" w14:textId="77777777" w:rsidTr="00E820B6">
        <w:trPr>
          <w:trHeight w:val="324"/>
          <w:jc w:val="center"/>
        </w:trPr>
        <w:tc>
          <w:tcPr>
            <w:tcW w:w="1135" w:type="dxa"/>
            <w:vMerge/>
            <w:vAlign w:val="center"/>
            <w:hideMark/>
          </w:tcPr>
          <w:p w14:paraId="0E00E30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313125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DB331F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49302</w:t>
            </w:r>
          </w:p>
        </w:tc>
        <w:tc>
          <w:tcPr>
            <w:tcW w:w="1843" w:type="dxa"/>
            <w:shd w:val="clear" w:color="auto" w:fill="auto"/>
            <w:noWrap/>
            <w:vAlign w:val="center"/>
            <w:hideMark/>
          </w:tcPr>
          <w:p w14:paraId="7E9026C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J45901</w:t>
            </w:r>
          </w:p>
        </w:tc>
        <w:tc>
          <w:tcPr>
            <w:tcW w:w="1843" w:type="dxa"/>
            <w:shd w:val="clear" w:color="auto" w:fill="auto"/>
            <w:noWrap/>
            <w:vAlign w:val="bottom"/>
            <w:hideMark/>
          </w:tcPr>
          <w:p w14:paraId="7B2C383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EDF46EC" w14:textId="77777777" w:rsidTr="00E820B6">
        <w:trPr>
          <w:trHeight w:val="324"/>
          <w:jc w:val="center"/>
        </w:trPr>
        <w:tc>
          <w:tcPr>
            <w:tcW w:w="1135" w:type="dxa"/>
            <w:vMerge/>
            <w:vAlign w:val="center"/>
            <w:hideMark/>
          </w:tcPr>
          <w:p w14:paraId="19406BB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5771C59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2B617D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49310</w:t>
            </w:r>
          </w:p>
        </w:tc>
        <w:tc>
          <w:tcPr>
            <w:tcW w:w="1843" w:type="dxa"/>
            <w:shd w:val="clear" w:color="auto" w:fill="auto"/>
            <w:noWrap/>
            <w:vAlign w:val="center"/>
            <w:hideMark/>
          </w:tcPr>
          <w:p w14:paraId="5EBD286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J4520</w:t>
            </w:r>
          </w:p>
        </w:tc>
        <w:tc>
          <w:tcPr>
            <w:tcW w:w="1843" w:type="dxa"/>
            <w:shd w:val="clear" w:color="auto" w:fill="auto"/>
            <w:noWrap/>
            <w:vAlign w:val="bottom"/>
            <w:hideMark/>
          </w:tcPr>
          <w:p w14:paraId="19C327E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7D1F6F9" w14:textId="77777777" w:rsidTr="00E820B6">
        <w:trPr>
          <w:trHeight w:val="324"/>
          <w:jc w:val="center"/>
        </w:trPr>
        <w:tc>
          <w:tcPr>
            <w:tcW w:w="1135" w:type="dxa"/>
            <w:vMerge/>
            <w:vAlign w:val="center"/>
            <w:hideMark/>
          </w:tcPr>
          <w:p w14:paraId="06B0C2C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62DD7B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7B9458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49310</w:t>
            </w:r>
          </w:p>
        </w:tc>
        <w:tc>
          <w:tcPr>
            <w:tcW w:w="1843" w:type="dxa"/>
            <w:shd w:val="clear" w:color="auto" w:fill="auto"/>
            <w:noWrap/>
            <w:vAlign w:val="center"/>
            <w:hideMark/>
          </w:tcPr>
          <w:p w14:paraId="49ACE87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J4530</w:t>
            </w:r>
          </w:p>
        </w:tc>
        <w:tc>
          <w:tcPr>
            <w:tcW w:w="1843" w:type="dxa"/>
            <w:shd w:val="clear" w:color="auto" w:fill="auto"/>
            <w:noWrap/>
            <w:vAlign w:val="bottom"/>
            <w:hideMark/>
          </w:tcPr>
          <w:p w14:paraId="095E0AD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5BEB1535" w14:textId="77777777" w:rsidTr="00E820B6">
        <w:trPr>
          <w:trHeight w:val="324"/>
          <w:jc w:val="center"/>
        </w:trPr>
        <w:tc>
          <w:tcPr>
            <w:tcW w:w="1135" w:type="dxa"/>
            <w:vMerge/>
            <w:vAlign w:val="center"/>
            <w:hideMark/>
          </w:tcPr>
          <w:p w14:paraId="4CFCA2B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12FC4FA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487AFF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49310</w:t>
            </w:r>
          </w:p>
        </w:tc>
        <w:tc>
          <w:tcPr>
            <w:tcW w:w="1843" w:type="dxa"/>
            <w:shd w:val="clear" w:color="auto" w:fill="auto"/>
            <w:noWrap/>
            <w:vAlign w:val="center"/>
            <w:hideMark/>
          </w:tcPr>
          <w:p w14:paraId="1475DCA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J4540</w:t>
            </w:r>
          </w:p>
        </w:tc>
        <w:tc>
          <w:tcPr>
            <w:tcW w:w="1843" w:type="dxa"/>
            <w:shd w:val="clear" w:color="auto" w:fill="auto"/>
            <w:noWrap/>
            <w:vAlign w:val="bottom"/>
            <w:hideMark/>
          </w:tcPr>
          <w:p w14:paraId="089F221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946E224" w14:textId="77777777" w:rsidTr="00E820B6">
        <w:trPr>
          <w:trHeight w:val="324"/>
          <w:jc w:val="center"/>
        </w:trPr>
        <w:tc>
          <w:tcPr>
            <w:tcW w:w="1135" w:type="dxa"/>
            <w:vMerge/>
            <w:vAlign w:val="center"/>
            <w:hideMark/>
          </w:tcPr>
          <w:p w14:paraId="6499781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EA091B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102523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49310</w:t>
            </w:r>
          </w:p>
        </w:tc>
        <w:tc>
          <w:tcPr>
            <w:tcW w:w="1843" w:type="dxa"/>
            <w:shd w:val="clear" w:color="auto" w:fill="auto"/>
            <w:noWrap/>
            <w:vAlign w:val="center"/>
            <w:hideMark/>
          </w:tcPr>
          <w:p w14:paraId="7119389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J4550</w:t>
            </w:r>
          </w:p>
        </w:tc>
        <w:tc>
          <w:tcPr>
            <w:tcW w:w="1843" w:type="dxa"/>
            <w:shd w:val="clear" w:color="auto" w:fill="auto"/>
            <w:noWrap/>
            <w:vAlign w:val="bottom"/>
            <w:hideMark/>
          </w:tcPr>
          <w:p w14:paraId="6F9CB13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9D9B649" w14:textId="77777777" w:rsidTr="00E820B6">
        <w:trPr>
          <w:trHeight w:val="324"/>
          <w:jc w:val="center"/>
        </w:trPr>
        <w:tc>
          <w:tcPr>
            <w:tcW w:w="1135" w:type="dxa"/>
            <w:vMerge/>
            <w:vAlign w:val="center"/>
            <w:hideMark/>
          </w:tcPr>
          <w:p w14:paraId="5F5E7F9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7513E5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2D04BF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49311</w:t>
            </w:r>
          </w:p>
        </w:tc>
        <w:tc>
          <w:tcPr>
            <w:tcW w:w="1843" w:type="dxa"/>
            <w:shd w:val="clear" w:color="auto" w:fill="auto"/>
            <w:noWrap/>
            <w:vAlign w:val="center"/>
            <w:hideMark/>
          </w:tcPr>
          <w:p w14:paraId="5BFF38D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J4522</w:t>
            </w:r>
          </w:p>
        </w:tc>
        <w:tc>
          <w:tcPr>
            <w:tcW w:w="1843" w:type="dxa"/>
            <w:shd w:val="clear" w:color="auto" w:fill="auto"/>
            <w:noWrap/>
            <w:vAlign w:val="bottom"/>
            <w:hideMark/>
          </w:tcPr>
          <w:p w14:paraId="69338DF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DCB0D45" w14:textId="77777777" w:rsidTr="00E820B6">
        <w:trPr>
          <w:trHeight w:val="324"/>
          <w:jc w:val="center"/>
        </w:trPr>
        <w:tc>
          <w:tcPr>
            <w:tcW w:w="1135" w:type="dxa"/>
            <w:vMerge/>
            <w:vAlign w:val="center"/>
            <w:hideMark/>
          </w:tcPr>
          <w:p w14:paraId="3032F6E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E368A1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7D5C07C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49311</w:t>
            </w:r>
          </w:p>
        </w:tc>
        <w:tc>
          <w:tcPr>
            <w:tcW w:w="1843" w:type="dxa"/>
            <w:shd w:val="clear" w:color="auto" w:fill="auto"/>
            <w:noWrap/>
            <w:vAlign w:val="center"/>
            <w:hideMark/>
          </w:tcPr>
          <w:p w14:paraId="4EA2D6A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J4532</w:t>
            </w:r>
          </w:p>
        </w:tc>
        <w:tc>
          <w:tcPr>
            <w:tcW w:w="1843" w:type="dxa"/>
            <w:shd w:val="clear" w:color="auto" w:fill="auto"/>
            <w:noWrap/>
            <w:vAlign w:val="bottom"/>
            <w:hideMark/>
          </w:tcPr>
          <w:p w14:paraId="58108BA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9B2A221" w14:textId="77777777" w:rsidTr="00E820B6">
        <w:trPr>
          <w:trHeight w:val="324"/>
          <w:jc w:val="center"/>
        </w:trPr>
        <w:tc>
          <w:tcPr>
            <w:tcW w:w="1135" w:type="dxa"/>
            <w:vMerge/>
            <w:vAlign w:val="center"/>
            <w:hideMark/>
          </w:tcPr>
          <w:p w14:paraId="41C8C3F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E13BC64"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62F2F5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49311</w:t>
            </w:r>
          </w:p>
        </w:tc>
        <w:tc>
          <w:tcPr>
            <w:tcW w:w="1843" w:type="dxa"/>
            <w:shd w:val="clear" w:color="auto" w:fill="auto"/>
            <w:noWrap/>
            <w:vAlign w:val="center"/>
            <w:hideMark/>
          </w:tcPr>
          <w:p w14:paraId="3B38868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J4542</w:t>
            </w:r>
          </w:p>
        </w:tc>
        <w:tc>
          <w:tcPr>
            <w:tcW w:w="1843" w:type="dxa"/>
            <w:shd w:val="clear" w:color="auto" w:fill="auto"/>
            <w:noWrap/>
            <w:vAlign w:val="bottom"/>
            <w:hideMark/>
          </w:tcPr>
          <w:p w14:paraId="028DEC6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6161FB8" w14:textId="77777777" w:rsidTr="00E820B6">
        <w:trPr>
          <w:trHeight w:val="324"/>
          <w:jc w:val="center"/>
        </w:trPr>
        <w:tc>
          <w:tcPr>
            <w:tcW w:w="1135" w:type="dxa"/>
            <w:vMerge/>
            <w:vAlign w:val="center"/>
            <w:hideMark/>
          </w:tcPr>
          <w:p w14:paraId="750291B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E9E4159"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83DE20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49311</w:t>
            </w:r>
          </w:p>
        </w:tc>
        <w:tc>
          <w:tcPr>
            <w:tcW w:w="1843" w:type="dxa"/>
            <w:shd w:val="clear" w:color="auto" w:fill="auto"/>
            <w:noWrap/>
            <w:vAlign w:val="center"/>
            <w:hideMark/>
          </w:tcPr>
          <w:p w14:paraId="1913FEC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J4552</w:t>
            </w:r>
          </w:p>
        </w:tc>
        <w:tc>
          <w:tcPr>
            <w:tcW w:w="1843" w:type="dxa"/>
            <w:shd w:val="clear" w:color="auto" w:fill="auto"/>
            <w:noWrap/>
            <w:vAlign w:val="bottom"/>
            <w:hideMark/>
          </w:tcPr>
          <w:p w14:paraId="2F21FDE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3D0E951F" w14:textId="77777777" w:rsidTr="00E820B6">
        <w:trPr>
          <w:trHeight w:val="324"/>
          <w:jc w:val="center"/>
        </w:trPr>
        <w:tc>
          <w:tcPr>
            <w:tcW w:w="1135" w:type="dxa"/>
            <w:vMerge/>
            <w:vAlign w:val="center"/>
            <w:hideMark/>
          </w:tcPr>
          <w:p w14:paraId="59CBB46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6D4B61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95ABF6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49312</w:t>
            </w:r>
          </w:p>
        </w:tc>
        <w:tc>
          <w:tcPr>
            <w:tcW w:w="1843" w:type="dxa"/>
            <w:shd w:val="clear" w:color="auto" w:fill="auto"/>
            <w:noWrap/>
            <w:vAlign w:val="center"/>
            <w:hideMark/>
          </w:tcPr>
          <w:p w14:paraId="096D1EC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J4521</w:t>
            </w:r>
          </w:p>
        </w:tc>
        <w:tc>
          <w:tcPr>
            <w:tcW w:w="1843" w:type="dxa"/>
            <w:shd w:val="clear" w:color="auto" w:fill="auto"/>
            <w:noWrap/>
            <w:vAlign w:val="bottom"/>
            <w:hideMark/>
          </w:tcPr>
          <w:p w14:paraId="3A4325D1"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C7B57D6" w14:textId="77777777" w:rsidTr="00E820B6">
        <w:trPr>
          <w:trHeight w:val="324"/>
          <w:jc w:val="center"/>
        </w:trPr>
        <w:tc>
          <w:tcPr>
            <w:tcW w:w="1135" w:type="dxa"/>
            <w:vMerge/>
            <w:vAlign w:val="center"/>
            <w:hideMark/>
          </w:tcPr>
          <w:p w14:paraId="737BAA1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A3825E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71376D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49312</w:t>
            </w:r>
          </w:p>
        </w:tc>
        <w:tc>
          <w:tcPr>
            <w:tcW w:w="1843" w:type="dxa"/>
            <w:shd w:val="clear" w:color="auto" w:fill="auto"/>
            <w:noWrap/>
            <w:vAlign w:val="center"/>
            <w:hideMark/>
          </w:tcPr>
          <w:p w14:paraId="10C236F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J4531</w:t>
            </w:r>
          </w:p>
        </w:tc>
        <w:tc>
          <w:tcPr>
            <w:tcW w:w="1843" w:type="dxa"/>
            <w:shd w:val="clear" w:color="auto" w:fill="auto"/>
            <w:noWrap/>
            <w:vAlign w:val="bottom"/>
            <w:hideMark/>
          </w:tcPr>
          <w:p w14:paraId="05C2C7E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28BFAAC" w14:textId="77777777" w:rsidTr="00E820B6">
        <w:trPr>
          <w:trHeight w:val="324"/>
          <w:jc w:val="center"/>
        </w:trPr>
        <w:tc>
          <w:tcPr>
            <w:tcW w:w="1135" w:type="dxa"/>
            <w:vMerge/>
            <w:vAlign w:val="center"/>
            <w:hideMark/>
          </w:tcPr>
          <w:p w14:paraId="42E576B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8076F3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042880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49312</w:t>
            </w:r>
          </w:p>
        </w:tc>
        <w:tc>
          <w:tcPr>
            <w:tcW w:w="1843" w:type="dxa"/>
            <w:shd w:val="clear" w:color="auto" w:fill="auto"/>
            <w:noWrap/>
            <w:vAlign w:val="center"/>
            <w:hideMark/>
          </w:tcPr>
          <w:p w14:paraId="2369D99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J4541</w:t>
            </w:r>
          </w:p>
        </w:tc>
        <w:tc>
          <w:tcPr>
            <w:tcW w:w="1843" w:type="dxa"/>
            <w:shd w:val="clear" w:color="auto" w:fill="auto"/>
            <w:noWrap/>
            <w:vAlign w:val="bottom"/>
            <w:hideMark/>
          </w:tcPr>
          <w:p w14:paraId="2ECDA6FD"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101E4A1" w14:textId="77777777" w:rsidTr="00E820B6">
        <w:trPr>
          <w:trHeight w:val="324"/>
          <w:jc w:val="center"/>
        </w:trPr>
        <w:tc>
          <w:tcPr>
            <w:tcW w:w="1135" w:type="dxa"/>
            <w:vMerge/>
            <w:vAlign w:val="center"/>
            <w:hideMark/>
          </w:tcPr>
          <w:p w14:paraId="6F1C6C4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071D64D"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1A3715F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49312</w:t>
            </w:r>
          </w:p>
        </w:tc>
        <w:tc>
          <w:tcPr>
            <w:tcW w:w="1843" w:type="dxa"/>
            <w:shd w:val="clear" w:color="auto" w:fill="auto"/>
            <w:noWrap/>
            <w:vAlign w:val="center"/>
            <w:hideMark/>
          </w:tcPr>
          <w:p w14:paraId="4E52CEA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J4551</w:t>
            </w:r>
          </w:p>
        </w:tc>
        <w:tc>
          <w:tcPr>
            <w:tcW w:w="1843" w:type="dxa"/>
            <w:shd w:val="clear" w:color="auto" w:fill="auto"/>
            <w:noWrap/>
            <w:vAlign w:val="bottom"/>
            <w:hideMark/>
          </w:tcPr>
          <w:p w14:paraId="59CF4E7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E011326" w14:textId="77777777" w:rsidTr="00E820B6">
        <w:trPr>
          <w:trHeight w:val="324"/>
          <w:jc w:val="center"/>
        </w:trPr>
        <w:tc>
          <w:tcPr>
            <w:tcW w:w="1135" w:type="dxa"/>
            <w:vMerge/>
            <w:vAlign w:val="center"/>
            <w:hideMark/>
          </w:tcPr>
          <w:p w14:paraId="40ACAD36"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B7DB75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0EFC89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49320</w:t>
            </w:r>
          </w:p>
        </w:tc>
        <w:tc>
          <w:tcPr>
            <w:tcW w:w="1843" w:type="dxa"/>
            <w:shd w:val="clear" w:color="auto" w:fill="auto"/>
            <w:noWrap/>
            <w:vAlign w:val="center"/>
            <w:hideMark/>
          </w:tcPr>
          <w:p w14:paraId="69F035D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J449</w:t>
            </w:r>
          </w:p>
        </w:tc>
        <w:tc>
          <w:tcPr>
            <w:tcW w:w="1843" w:type="dxa"/>
            <w:shd w:val="clear" w:color="auto" w:fill="auto"/>
            <w:noWrap/>
            <w:vAlign w:val="bottom"/>
            <w:hideMark/>
          </w:tcPr>
          <w:p w14:paraId="3F4DFD74"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68644032" w14:textId="77777777" w:rsidTr="00E820B6">
        <w:trPr>
          <w:trHeight w:val="324"/>
          <w:jc w:val="center"/>
        </w:trPr>
        <w:tc>
          <w:tcPr>
            <w:tcW w:w="1135" w:type="dxa"/>
            <w:vMerge/>
            <w:vAlign w:val="center"/>
            <w:hideMark/>
          </w:tcPr>
          <w:p w14:paraId="7A4861A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5D672F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4F057C5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49321</w:t>
            </w:r>
          </w:p>
        </w:tc>
        <w:tc>
          <w:tcPr>
            <w:tcW w:w="1843" w:type="dxa"/>
            <w:shd w:val="clear" w:color="auto" w:fill="auto"/>
            <w:noWrap/>
            <w:vAlign w:val="center"/>
            <w:hideMark/>
          </w:tcPr>
          <w:p w14:paraId="207F22A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J440</w:t>
            </w:r>
          </w:p>
        </w:tc>
        <w:tc>
          <w:tcPr>
            <w:tcW w:w="1843" w:type="dxa"/>
            <w:shd w:val="clear" w:color="auto" w:fill="auto"/>
            <w:noWrap/>
            <w:vAlign w:val="bottom"/>
            <w:hideMark/>
          </w:tcPr>
          <w:p w14:paraId="4861BB8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56945A7" w14:textId="77777777" w:rsidTr="00E820B6">
        <w:trPr>
          <w:trHeight w:val="324"/>
          <w:jc w:val="center"/>
        </w:trPr>
        <w:tc>
          <w:tcPr>
            <w:tcW w:w="1135" w:type="dxa"/>
            <w:vMerge/>
            <w:vAlign w:val="center"/>
            <w:hideMark/>
          </w:tcPr>
          <w:p w14:paraId="68FFBEA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6426D4E"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2D68123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49322</w:t>
            </w:r>
          </w:p>
        </w:tc>
        <w:tc>
          <w:tcPr>
            <w:tcW w:w="1843" w:type="dxa"/>
            <w:shd w:val="clear" w:color="auto" w:fill="auto"/>
            <w:noWrap/>
            <w:vAlign w:val="center"/>
            <w:hideMark/>
          </w:tcPr>
          <w:p w14:paraId="0C90A44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J441</w:t>
            </w:r>
          </w:p>
        </w:tc>
        <w:tc>
          <w:tcPr>
            <w:tcW w:w="1843" w:type="dxa"/>
            <w:shd w:val="clear" w:color="auto" w:fill="auto"/>
            <w:noWrap/>
            <w:vAlign w:val="bottom"/>
            <w:hideMark/>
          </w:tcPr>
          <w:p w14:paraId="23F9E8E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707EB634" w14:textId="77777777" w:rsidTr="00E820B6">
        <w:trPr>
          <w:trHeight w:val="324"/>
          <w:jc w:val="center"/>
        </w:trPr>
        <w:tc>
          <w:tcPr>
            <w:tcW w:w="1135" w:type="dxa"/>
            <w:vMerge/>
            <w:vAlign w:val="center"/>
            <w:hideMark/>
          </w:tcPr>
          <w:p w14:paraId="72A2000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BE880C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31A264B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49390</w:t>
            </w:r>
          </w:p>
        </w:tc>
        <w:tc>
          <w:tcPr>
            <w:tcW w:w="1843" w:type="dxa"/>
            <w:shd w:val="clear" w:color="auto" w:fill="auto"/>
            <w:noWrap/>
            <w:vAlign w:val="center"/>
            <w:hideMark/>
          </w:tcPr>
          <w:p w14:paraId="3DFF4A7A"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J45909</w:t>
            </w:r>
          </w:p>
        </w:tc>
        <w:tc>
          <w:tcPr>
            <w:tcW w:w="1843" w:type="dxa"/>
            <w:shd w:val="clear" w:color="auto" w:fill="auto"/>
            <w:noWrap/>
            <w:vAlign w:val="bottom"/>
            <w:hideMark/>
          </w:tcPr>
          <w:p w14:paraId="05D8FD6B"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15A43810" w14:textId="77777777" w:rsidTr="00E820B6">
        <w:trPr>
          <w:trHeight w:val="324"/>
          <w:jc w:val="center"/>
        </w:trPr>
        <w:tc>
          <w:tcPr>
            <w:tcW w:w="1135" w:type="dxa"/>
            <w:vMerge/>
            <w:vAlign w:val="center"/>
            <w:hideMark/>
          </w:tcPr>
          <w:p w14:paraId="4820DBE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2FA1263A"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54445BD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49390</w:t>
            </w:r>
          </w:p>
        </w:tc>
        <w:tc>
          <w:tcPr>
            <w:tcW w:w="1843" w:type="dxa"/>
            <w:shd w:val="clear" w:color="auto" w:fill="auto"/>
            <w:noWrap/>
            <w:vAlign w:val="center"/>
            <w:hideMark/>
          </w:tcPr>
          <w:p w14:paraId="5D83CF4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J45991</w:t>
            </w:r>
          </w:p>
        </w:tc>
        <w:tc>
          <w:tcPr>
            <w:tcW w:w="1843" w:type="dxa"/>
            <w:shd w:val="clear" w:color="auto" w:fill="auto"/>
            <w:noWrap/>
            <w:vAlign w:val="bottom"/>
            <w:hideMark/>
          </w:tcPr>
          <w:p w14:paraId="24B3828E"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40873CFD" w14:textId="77777777" w:rsidTr="00E820B6">
        <w:trPr>
          <w:trHeight w:val="324"/>
          <w:jc w:val="center"/>
        </w:trPr>
        <w:tc>
          <w:tcPr>
            <w:tcW w:w="1135" w:type="dxa"/>
            <w:vMerge/>
            <w:vAlign w:val="center"/>
            <w:hideMark/>
          </w:tcPr>
          <w:p w14:paraId="5807734F"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30DF9210"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0BF34D07"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49390</w:t>
            </w:r>
          </w:p>
        </w:tc>
        <w:tc>
          <w:tcPr>
            <w:tcW w:w="1843" w:type="dxa"/>
            <w:shd w:val="clear" w:color="auto" w:fill="auto"/>
            <w:noWrap/>
            <w:vAlign w:val="center"/>
            <w:hideMark/>
          </w:tcPr>
          <w:p w14:paraId="0FDEB786"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J45998</w:t>
            </w:r>
          </w:p>
        </w:tc>
        <w:tc>
          <w:tcPr>
            <w:tcW w:w="1843" w:type="dxa"/>
            <w:shd w:val="clear" w:color="auto" w:fill="auto"/>
            <w:noWrap/>
            <w:vAlign w:val="bottom"/>
            <w:hideMark/>
          </w:tcPr>
          <w:p w14:paraId="6E33491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4206743" w14:textId="77777777" w:rsidTr="00E820B6">
        <w:trPr>
          <w:trHeight w:val="324"/>
          <w:jc w:val="center"/>
        </w:trPr>
        <w:tc>
          <w:tcPr>
            <w:tcW w:w="1135" w:type="dxa"/>
            <w:vMerge/>
            <w:vAlign w:val="center"/>
            <w:hideMark/>
          </w:tcPr>
          <w:p w14:paraId="1F3B7CB8"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482C6B45"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B1C1A65"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49391</w:t>
            </w:r>
          </w:p>
        </w:tc>
        <w:tc>
          <w:tcPr>
            <w:tcW w:w="1843" w:type="dxa"/>
            <w:shd w:val="clear" w:color="auto" w:fill="auto"/>
            <w:noWrap/>
            <w:vAlign w:val="center"/>
            <w:hideMark/>
          </w:tcPr>
          <w:p w14:paraId="302D76D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J45902</w:t>
            </w:r>
          </w:p>
        </w:tc>
        <w:tc>
          <w:tcPr>
            <w:tcW w:w="1843" w:type="dxa"/>
            <w:shd w:val="clear" w:color="auto" w:fill="auto"/>
            <w:noWrap/>
            <w:vAlign w:val="bottom"/>
            <w:hideMark/>
          </w:tcPr>
          <w:p w14:paraId="5B353ADF"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09D84F20" w14:textId="77777777" w:rsidTr="00E820B6">
        <w:trPr>
          <w:trHeight w:val="324"/>
          <w:jc w:val="center"/>
        </w:trPr>
        <w:tc>
          <w:tcPr>
            <w:tcW w:w="1135" w:type="dxa"/>
            <w:vMerge/>
            <w:vAlign w:val="center"/>
            <w:hideMark/>
          </w:tcPr>
          <w:p w14:paraId="0A263E8C"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783A4617"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E9FDA43"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49391</w:t>
            </w:r>
          </w:p>
        </w:tc>
        <w:tc>
          <w:tcPr>
            <w:tcW w:w="1843" w:type="dxa"/>
            <w:shd w:val="clear" w:color="auto" w:fill="auto"/>
            <w:noWrap/>
            <w:vAlign w:val="center"/>
            <w:hideMark/>
          </w:tcPr>
          <w:p w14:paraId="05852A90"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J45991</w:t>
            </w:r>
          </w:p>
        </w:tc>
        <w:tc>
          <w:tcPr>
            <w:tcW w:w="1843" w:type="dxa"/>
            <w:shd w:val="clear" w:color="auto" w:fill="auto"/>
            <w:noWrap/>
            <w:vAlign w:val="bottom"/>
            <w:hideMark/>
          </w:tcPr>
          <w:p w14:paraId="60BE9148"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633214" w:rsidRPr="00E53C6C" w14:paraId="27365D4A" w14:textId="77777777" w:rsidTr="00E820B6">
        <w:trPr>
          <w:trHeight w:val="324"/>
          <w:jc w:val="center"/>
        </w:trPr>
        <w:tc>
          <w:tcPr>
            <w:tcW w:w="1135" w:type="dxa"/>
            <w:vMerge/>
            <w:vAlign w:val="center"/>
            <w:hideMark/>
          </w:tcPr>
          <w:p w14:paraId="4A603B8B"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14:paraId="68D910D2" w14:textId="77777777" w:rsidR="00633214" w:rsidRPr="00E53C6C" w:rsidRDefault="00633214" w:rsidP="00E820B6">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14:paraId="6A673382"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49392</w:t>
            </w:r>
          </w:p>
        </w:tc>
        <w:tc>
          <w:tcPr>
            <w:tcW w:w="1843" w:type="dxa"/>
            <w:shd w:val="clear" w:color="auto" w:fill="auto"/>
            <w:noWrap/>
            <w:vAlign w:val="center"/>
            <w:hideMark/>
          </w:tcPr>
          <w:p w14:paraId="142FFFA9"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J45901</w:t>
            </w:r>
          </w:p>
        </w:tc>
        <w:tc>
          <w:tcPr>
            <w:tcW w:w="1843" w:type="dxa"/>
            <w:shd w:val="clear" w:color="auto" w:fill="auto"/>
            <w:noWrap/>
            <w:vAlign w:val="bottom"/>
            <w:hideMark/>
          </w:tcPr>
          <w:p w14:paraId="106FAC6C" w14:textId="77777777" w:rsidR="00633214" w:rsidRPr="00E53C6C" w:rsidRDefault="00633214" w:rsidP="00E820B6">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bl>
    <w:p w14:paraId="3BB4294E" w14:textId="6BA5A03E" w:rsidR="00633214" w:rsidRDefault="00633214" w:rsidP="00196F06">
      <w:pPr>
        <w:ind w:leftChars="177" w:left="425"/>
        <w:rPr>
          <w:rFonts w:eastAsia="標楷體"/>
          <w:sz w:val="20"/>
          <w:szCs w:val="20"/>
          <w:highlight w:val="yellow"/>
        </w:rPr>
      </w:pPr>
    </w:p>
    <w:p w14:paraId="4C016BD9" w14:textId="6D935173" w:rsidR="00633214" w:rsidRDefault="00633214" w:rsidP="00196F06">
      <w:pPr>
        <w:ind w:leftChars="177" w:left="425"/>
        <w:rPr>
          <w:rFonts w:eastAsia="標楷體"/>
          <w:sz w:val="20"/>
          <w:szCs w:val="20"/>
          <w:highlight w:val="yellow"/>
        </w:rPr>
      </w:pPr>
    </w:p>
    <w:p w14:paraId="47A89F04" w14:textId="2AE92835" w:rsidR="00633214" w:rsidRDefault="00633214" w:rsidP="00196F06">
      <w:pPr>
        <w:ind w:leftChars="177" w:left="425"/>
        <w:rPr>
          <w:rFonts w:eastAsia="標楷體"/>
          <w:sz w:val="20"/>
          <w:szCs w:val="20"/>
          <w:highlight w:val="yellow"/>
        </w:rPr>
      </w:pPr>
    </w:p>
    <w:p w14:paraId="4DB8453B" w14:textId="3144C951" w:rsidR="00633214" w:rsidRDefault="00633214" w:rsidP="00196F06">
      <w:pPr>
        <w:ind w:leftChars="177" w:left="425"/>
        <w:rPr>
          <w:rFonts w:eastAsia="標楷體"/>
          <w:sz w:val="20"/>
          <w:szCs w:val="20"/>
          <w:highlight w:val="yellow"/>
        </w:rPr>
      </w:pPr>
    </w:p>
    <w:p w14:paraId="36EBFCF2" w14:textId="77777777" w:rsidR="00633214" w:rsidRPr="00870B48" w:rsidRDefault="00633214" w:rsidP="00196F06">
      <w:pPr>
        <w:ind w:leftChars="177" w:left="425"/>
        <w:rPr>
          <w:rFonts w:eastAsia="標楷體"/>
          <w:sz w:val="20"/>
          <w:szCs w:val="20"/>
          <w:highlight w:val="yellow"/>
        </w:rPr>
      </w:pPr>
    </w:p>
    <w:p w14:paraId="609DAE91" w14:textId="7B9C1A51" w:rsidR="006654D9" w:rsidRPr="00633214" w:rsidRDefault="00E74986" w:rsidP="000F231C">
      <w:pPr>
        <w:pStyle w:val="2"/>
        <w:numPr>
          <w:ilvl w:val="0"/>
          <w:numId w:val="27"/>
        </w:numPr>
        <w:textAlignment w:val="auto"/>
        <w:rPr>
          <w:rFonts w:ascii="Times New Roman" w:hAnsi="Times New Roman"/>
          <w:szCs w:val="20"/>
        </w:rPr>
      </w:pPr>
      <w:r w:rsidRPr="00633214">
        <w:rPr>
          <w:rFonts w:ascii="Times New Roman" w:hAnsi="Times New Roman" w:hint="eastAsia"/>
          <w:szCs w:val="20"/>
        </w:rPr>
        <w:lastRenderedPageBreak/>
        <w:t>003</w:t>
      </w:r>
      <w:r w:rsidR="000A5BD8" w:rsidRPr="00633214">
        <w:rPr>
          <w:rFonts w:ascii="Times New Roman" w:hAnsi="Times New Roman"/>
          <w:szCs w:val="20"/>
        </w:rPr>
        <w:t>指標版本：實施起日</w:t>
      </w:r>
      <w:r w:rsidR="006654D9" w:rsidRPr="00633214">
        <w:rPr>
          <w:rFonts w:ascii="Times New Roman" w:hAnsi="Times New Roman"/>
          <w:szCs w:val="20"/>
        </w:rPr>
        <w:t>107</w:t>
      </w:r>
      <w:r w:rsidR="006654D9" w:rsidRPr="00633214">
        <w:rPr>
          <w:rFonts w:ascii="Times New Roman" w:hAnsi="Times New Roman"/>
          <w:szCs w:val="20"/>
        </w:rPr>
        <w:t>年</w:t>
      </w:r>
      <w:r w:rsidR="006654D9" w:rsidRPr="00633214">
        <w:rPr>
          <w:rFonts w:ascii="Times New Roman" w:hAnsi="Times New Roman"/>
          <w:szCs w:val="20"/>
        </w:rPr>
        <w:t>8</w:t>
      </w:r>
      <w:r w:rsidR="006654D9" w:rsidRPr="00633214">
        <w:rPr>
          <w:rFonts w:ascii="Times New Roman" w:hAnsi="Times New Roman"/>
          <w:szCs w:val="20"/>
        </w:rPr>
        <w:t>月</w:t>
      </w:r>
      <w:r w:rsidR="006654D9" w:rsidRPr="00633214">
        <w:rPr>
          <w:rFonts w:ascii="Times New Roman" w:hAnsi="Times New Roman"/>
          <w:szCs w:val="20"/>
        </w:rPr>
        <w:t>1</w:t>
      </w:r>
      <w:r w:rsidR="006654D9" w:rsidRPr="00633214">
        <w:rPr>
          <w:rFonts w:ascii="Times New Roman" w:hAnsi="Times New Roman"/>
          <w:szCs w:val="20"/>
        </w:rPr>
        <w:t>日（費用年月）</w:t>
      </w:r>
      <w:r w:rsidR="00B010AB" w:rsidRPr="00633214">
        <w:rPr>
          <w:rFonts w:ascii="Times New Roman" w:hAnsi="Times New Roman" w:hint="eastAsia"/>
          <w:szCs w:val="20"/>
        </w:rPr>
        <w:t>--</w:t>
      </w:r>
      <w:r w:rsidR="00633214">
        <w:rPr>
          <w:rFonts w:ascii="Times New Roman" w:hAnsi="Times New Roman" w:hint="eastAsia"/>
          <w:szCs w:val="20"/>
        </w:rPr>
        <w:t>112</w:t>
      </w:r>
      <w:r w:rsidR="00633214">
        <w:rPr>
          <w:rFonts w:ascii="Times New Roman" w:hAnsi="Times New Roman" w:hint="eastAsia"/>
          <w:szCs w:val="20"/>
        </w:rPr>
        <w:t>年</w:t>
      </w:r>
      <w:r w:rsidR="00633214">
        <w:rPr>
          <w:rFonts w:ascii="Times New Roman" w:hAnsi="Times New Roman" w:hint="eastAsia"/>
          <w:szCs w:val="20"/>
        </w:rPr>
        <w:t>1</w:t>
      </w:r>
      <w:r w:rsidR="00633214">
        <w:rPr>
          <w:rFonts w:ascii="Times New Roman" w:hAnsi="Times New Roman" w:hint="eastAsia"/>
          <w:szCs w:val="20"/>
        </w:rPr>
        <w:t>月</w:t>
      </w:r>
      <w:r w:rsidR="00633214">
        <w:rPr>
          <w:rFonts w:ascii="Times New Roman" w:hAnsi="Times New Roman" w:hint="eastAsia"/>
          <w:szCs w:val="20"/>
        </w:rPr>
        <w:t>31</w:t>
      </w:r>
      <w:r w:rsidR="00633214">
        <w:rPr>
          <w:rFonts w:ascii="Times New Roman" w:hAnsi="Times New Roman" w:hint="eastAsia"/>
          <w:szCs w:val="20"/>
        </w:rPr>
        <w:t>日</w:t>
      </w:r>
    </w:p>
    <w:tbl>
      <w:tblPr>
        <w:tblW w:w="9667" w:type="dxa"/>
        <w:tblCellMar>
          <w:left w:w="10" w:type="dxa"/>
          <w:right w:w="10" w:type="dxa"/>
        </w:tblCellMar>
        <w:tblLook w:val="0000" w:firstRow="0" w:lastRow="0" w:firstColumn="0" w:lastColumn="0" w:noHBand="0" w:noVBand="0"/>
      </w:tblPr>
      <w:tblGrid>
        <w:gridCol w:w="1843"/>
        <w:gridCol w:w="7824"/>
      </w:tblGrid>
      <w:tr w:rsidR="00DD5094" w:rsidRPr="00870B48" w14:paraId="709C2613" w14:textId="77777777" w:rsidTr="00090DEC">
        <w:tc>
          <w:tcPr>
            <w:tcW w:w="184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1226DA9" w14:textId="77777777" w:rsidR="00DD5094" w:rsidRPr="00870B48" w:rsidRDefault="00DD5094" w:rsidP="00090DEC">
            <w:pPr>
              <w:snapToGrid w:val="0"/>
              <w:jc w:val="both"/>
              <w:rPr>
                <w:rFonts w:eastAsia="標楷體"/>
                <w:sz w:val="28"/>
                <w:szCs w:val="28"/>
              </w:rPr>
            </w:pPr>
            <w:r w:rsidRPr="00870B48">
              <w:rPr>
                <w:rFonts w:eastAsia="標楷體"/>
                <w:caps/>
                <w:color w:val="000000"/>
                <w:sz w:val="28"/>
                <w:szCs w:val="28"/>
              </w:rPr>
              <w:t>指標名稱</w:t>
            </w:r>
          </w:p>
        </w:tc>
        <w:tc>
          <w:tcPr>
            <w:tcW w:w="7824"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0D5AEB6" w14:textId="77777777" w:rsidR="00DD5094" w:rsidRPr="00870B48" w:rsidRDefault="00DD5094" w:rsidP="00090DEC">
            <w:pPr>
              <w:snapToGrid w:val="0"/>
              <w:jc w:val="both"/>
              <w:rPr>
                <w:rFonts w:eastAsia="標楷體"/>
                <w:sz w:val="28"/>
                <w:szCs w:val="28"/>
              </w:rPr>
            </w:pPr>
            <w:bookmarkStart w:id="2" w:name="_Hlk53066046"/>
            <w:r w:rsidRPr="00870B48">
              <w:rPr>
                <w:rFonts w:eastAsia="標楷體"/>
                <w:color w:val="000000"/>
                <w:sz w:val="28"/>
                <w:szCs w:val="28"/>
              </w:rPr>
              <w:t>003-</w:t>
            </w:r>
            <w:r w:rsidRPr="00870B48">
              <w:rPr>
                <w:rFonts w:eastAsia="標楷體"/>
                <w:color w:val="000000"/>
                <w:sz w:val="28"/>
                <w:szCs w:val="28"/>
              </w:rPr>
              <w:t>西醫基層耳鼻喉科門診局部處置申報率</w:t>
            </w:r>
            <w:bookmarkEnd w:id="2"/>
          </w:p>
        </w:tc>
      </w:tr>
      <w:tr w:rsidR="00DD5094" w:rsidRPr="00870B48" w14:paraId="45D7FFB0"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16D9C51" w14:textId="77777777" w:rsidR="00DD5094" w:rsidRPr="00870B48" w:rsidRDefault="00DD5094" w:rsidP="00090DEC">
            <w:pPr>
              <w:snapToGrid w:val="0"/>
              <w:jc w:val="both"/>
              <w:rPr>
                <w:rFonts w:eastAsia="標楷體"/>
                <w:caps/>
                <w:color w:val="000000"/>
                <w:sz w:val="28"/>
                <w:szCs w:val="28"/>
              </w:rPr>
            </w:pPr>
            <w:r w:rsidRPr="00870B48">
              <w:rPr>
                <w:rFonts w:eastAsia="標楷體"/>
                <w:caps/>
                <w:color w:val="000000"/>
                <w:sz w:val="28"/>
                <w:szCs w:val="28"/>
              </w:rPr>
              <w:t>實施目的</w:t>
            </w:r>
          </w:p>
        </w:tc>
        <w:tc>
          <w:tcPr>
            <w:tcW w:w="782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5129B2D" w14:textId="77777777" w:rsidR="00DD5094" w:rsidRPr="00870B48" w:rsidRDefault="00DD5094" w:rsidP="00090DEC">
            <w:pPr>
              <w:snapToGrid w:val="0"/>
              <w:jc w:val="both"/>
              <w:rPr>
                <w:rFonts w:eastAsia="標楷體"/>
                <w:sz w:val="28"/>
                <w:szCs w:val="28"/>
              </w:rPr>
            </w:pPr>
            <w:r w:rsidRPr="00870B48">
              <w:rPr>
                <w:rFonts w:eastAsia="標楷體"/>
                <w:color w:val="000000"/>
                <w:sz w:val="28"/>
                <w:szCs w:val="28"/>
              </w:rPr>
              <w:t>降低不當之醫療處置</w:t>
            </w:r>
          </w:p>
        </w:tc>
      </w:tr>
      <w:tr w:rsidR="00DD5094" w:rsidRPr="00870B48" w14:paraId="4E572D17"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A78E3D3" w14:textId="77777777" w:rsidR="00DD5094" w:rsidRPr="00870B48" w:rsidRDefault="00DD5094" w:rsidP="00090DEC">
            <w:pPr>
              <w:snapToGrid w:val="0"/>
              <w:jc w:val="both"/>
              <w:rPr>
                <w:rFonts w:eastAsia="標楷體"/>
                <w:color w:val="000000"/>
                <w:sz w:val="28"/>
                <w:szCs w:val="28"/>
              </w:rPr>
            </w:pPr>
            <w:r w:rsidRPr="00870B48">
              <w:rPr>
                <w:rFonts w:eastAsia="標楷體"/>
                <w:color w:val="000000"/>
                <w:sz w:val="28"/>
                <w:szCs w:val="28"/>
              </w:rPr>
              <w:t>指標定義</w:t>
            </w:r>
          </w:p>
          <w:p w14:paraId="5AC8C3CF" w14:textId="77777777" w:rsidR="00DD5094" w:rsidRPr="00870B48" w:rsidRDefault="00DD5094" w:rsidP="00090DEC">
            <w:pPr>
              <w:snapToGrid w:val="0"/>
              <w:jc w:val="both"/>
              <w:rPr>
                <w:rFonts w:eastAsia="標楷體"/>
                <w:color w:val="000000"/>
                <w:sz w:val="28"/>
                <w:szCs w:val="28"/>
              </w:rPr>
            </w:pPr>
          </w:p>
        </w:tc>
        <w:tc>
          <w:tcPr>
            <w:tcW w:w="782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30CB1D7" w14:textId="77777777" w:rsidR="00DD5094" w:rsidRPr="00870B48" w:rsidRDefault="00DD5094" w:rsidP="00090DEC">
            <w:pPr>
              <w:snapToGrid w:val="0"/>
              <w:spacing w:line="300" w:lineRule="exact"/>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1</w:t>
            </w:r>
            <w:r w:rsidRPr="00870B48">
              <w:rPr>
                <w:rFonts w:eastAsia="標楷體"/>
                <w:color w:val="000000"/>
                <w:sz w:val="28"/>
                <w:szCs w:val="28"/>
              </w:rPr>
              <w:t>：</w:t>
            </w:r>
          </w:p>
          <w:p w14:paraId="790F768B" w14:textId="77777777" w:rsidR="00DD5094" w:rsidRPr="00870B48" w:rsidRDefault="00DD5094" w:rsidP="00090DEC">
            <w:pPr>
              <w:snapToGrid w:val="0"/>
              <w:spacing w:line="300" w:lineRule="exact"/>
              <w:jc w:val="both"/>
              <w:rPr>
                <w:rFonts w:eastAsia="標楷體"/>
                <w:color w:val="000000"/>
                <w:sz w:val="28"/>
                <w:szCs w:val="28"/>
              </w:rPr>
            </w:pPr>
            <w:r w:rsidRPr="00870B48">
              <w:rPr>
                <w:rFonts w:eastAsia="標楷體"/>
                <w:color w:val="000000"/>
                <w:sz w:val="28"/>
                <w:szCs w:val="28"/>
              </w:rPr>
              <w:t>分子－耳鼻喉科門診申報局部治療（醫令代碼為</w:t>
            </w:r>
            <w:r w:rsidRPr="00870B48">
              <w:rPr>
                <w:rFonts w:eastAsia="標楷體"/>
                <w:color w:val="000000"/>
                <w:sz w:val="28"/>
                <w:szCs w:val="28"/>
              </w:rPr>
              <w:t>54019C</w:t>
            </w:r>
            <w:r w:rsidRPr="00870B48">
              <w:rPr>
                <w:rFonts w:eastAsia="標楷體"/>
                <w:color w:val="000000"/>
                <w:sz w:val="28"/>
                <w:szCs w:val="28"/>
              </w:rPr>
              <w:t>、</w:t>
            </w:r>
            <w:r w:rsidRPr="00870B48">
              <w:rPr>
                <w:rFonts w:eastAsia="標楷體"/>
                <w:color w:val="000000"/>
                <w:sz w:val="28"/>
                <w:szCs w:val="28"/>
              </w:rPr>
              <w:t>54027C</w:t>
            </w:r>
            <w:r w:rsidRPr="00870B48">
              <w:rPr>
                <w:rFonts w:eastAsia="標楷體"/>
                <w:color w:val="000000"/>
                <w:sz w:val="28"/>
                <w:szCs w:val="28"/>
              </w:rPr>
              <w:t>、</w:t>
            </w:r>
            <w:r w:rsidRPr="00870B48">
              <w:rPr>
                <w:rFonts w:eastAsia="標楷體"/>
                <w:color w:val="000000"/>
                <w:sz w:val="28"/>
                <w:szCs w:val="28"/>
              </w:rPr>
              <w:t>54037C</w:t>
            </w:r>
            <w:r w:rsidRPr="00870B48">
              <w:rPr>
                <w:rFonts w:eastAsia="標楷體"/>
                <w:color w:val="000000"/>
                <w:sz w:val="28"/>
                <w:szCs w:val="28"/>
              </w:rPr>
              <w:t>、</w:t>
            </w:r>
            <w:r w:rsidRPr="00870B48">
              <w:rPr>
                <w:rFonts w:eastAsia="標楷體"/>
                <w:color w:val="000000"/>
                <w:sz w:val="28"/>
                <w:szCs w:val="28"/>
              </w:rPr>
              <w:t>54038C</w:t>
            </w:r>
            <w:r w:rsidRPr="00870B48">
              <w:rPr>
                <w:rFonts w:eastAsia="標楷體"/>
                <w:color w:val="000000"/>
                <w:sz w:val="28"/>
                <w:szCs w:val="28"/>
              </w:rPr>
              <w:t>）件數</w:t>
            </w:r>
          </w:p>
          <w:p w14:paraId="6143B2D9" w14:textId="77777777" w:rsidR="00DD5094" w:rsidRPr="00870B48" w:rsidRDefault="00DD5094" w:rsidP="00090DEC">
            <w:pPr>
              <w:snapToGrid w:val="0"/>
              <w:spacing w:line="300" w:lineRule="exact"/>
              <w:jc w:val="both"/>
              <w:rPr>
                <w:rFonts w:eastAsia="標楷體"/>
                <w:color w:val="000000"/>
                <w:sz w:val="28"/>
                <w:szCs w:val="28"/>
              </w:rPr>
            </w:pPr>
            <w:r w:rsidRPr="00870B48">
              <w:rPr>
                <w:rFonts w:eastAsia="標楷體"/>
                <w:color w:val="000000"/>
                <w:sz w:val="28"/>
                <w:szCs w:val="28"/>
              </w:rPr>
              <w:t>分母－耳鼻喉科門診申報件數</w:t>
            </w:r>
          </w:p>
          <w:p w14:paraId="7D310E83" w14:textId="77777777" w:rsidR="00DD5094" w:rsidRPr="00870B48" w:rsidRDefault="00DD5094" w:rsidP="00090DEC">
            <w:pPr>
              <w:snapToGrid w:val="0"/>
              <w:spacing w:line="300" w:lineRule="exact"/>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2</w:t>
            </w:r>
            <w:r w:rsidRPr="00870B48">
              <w:rPr>
                <w:rFonts w:eastAsia="標楷體"/>
                <w:color w:val="000000"/>
                <w:sz w:val="28"/>
                <w:szCs w:val="28"/>
              </w:rPr>
              <w:t>：</w:t>
            </w:r>
          </w:p>
          <w:p w14:paraId="5E06B611" w14:textId="77777777" w:rsidR="00DD5094" w:rsidRPr="00870B48" w:rsidRDefault="00DD5094" w:rsidP="00090DEC">
            <w:pPr>
              <w:snapToGrid w:val="0"/>
              <w:spacing w:line="300" w:lineRule="exact"/>
              <w:jc w:val="both"/>
              <w:rPr>
                <w:rFonts w:eastAsia="標楷體"/>
                <w:color w:val="000000"/>
                <w:sz w:val="28"/>
                <w:szCs w:val="28"/>
              </w:rPr>
            </w:pPr>
            <w:r w:rsidRPr="00870B48">
              <w:rPr>
                <w:rFonts w:eastAsia="標楷體"/>
                <w:color w:val="000000"/>
                <w:sz w:val="28"/>
                <w:szCs w:val="28"/>
              </w:rPr>
              <w:t>分子－非耳鼻喉科門診</w:t>
            </w:r>
            <w:r w:rsidRPr="00870B48">
              <w:rPr>
                <w:rFonts w:eastAsia="標楷體"/>
                <w:color w:val="FF0000"/>
                <w:sz w:val="28"/>
                <w:szCs w:val="28"/>
                <w:u w:val="single"/>
              </w:rPr>
              <w:t>呼吸道感染案件</w:t>
            </w:r>
            <w:r w:rsidRPr="00870B48">
              <w:rPr>
                <w:rFonts w:eastAsia="標楷體"/>
                <w:color w:val="000000"/>
                <w:sz w:val="28"/>
                <w:szCs w:val="28"/>
              </w:rPr>
              <w:t>申報局部治療（醫令代碼為</w:t>
            </w:r>
            <w:r w:rsidRPr="00870B48">
              <w:rPr>
                <w:rFonts w:eastAsia="標楷體"/>
                <w:color w:val="000000"/>
                <w:sz w:val="28"/>
                <w:szCs w:val="28"/>
              </w:rPr>
              <w:t>54019C</w:t>
            </w:r>
            <w:r w:rsidRPr="00870B48">
              <w:rPr>
                <w:rFonts w:eastAsia="標楷體"/>
                <w:color w:val="000000"/>
                <w:sz w:val="28"/>
                <w:szCs w:val="28"/>
              </w:rPr>
              <w:t>、</w:t>
            </w:r>
            <w:r w:rsidRPr="00870B48">
              <w:rPr>
                <w:rFonts w:eastAsia="標楷體"/>
                <w:color w:val="000000"/>
                <w:sz w:val="28"/>
                <w:szCs w:val="28"/>
              </w:rPr>
              <w:t>54027C</w:t>
            </w:r>
            <w:r w:rsidRPr="00870B48">
              <w:rPr>
                <w:rFonts w:eastAsia="標楷體"/>
                <w:color w:val="000000"/>
                <w:sz w:val="28"/>
                <w:szCs w:val="28"/>
              </w:rPr>
              <w:t>、</w:t>
            </w:r>
            <w:r w:rsidRPr="00870B48">
              <w:rPr>
                <w:rFonts w:eastAsia="標楷體"/>
                <w:color w:val="000000"/>
                <w:sz w:val="28"/>
                <w:szCs w:val="28"/>
              </w:rPr>
              <w:t>54037C</w:t>
            </w:r>
            <w:r w:rsidRPr="00870B48">
              <w:rPr>
                <w:rFonts w:eastAsia="標楷體"/>
                <w:color w:val="000000"/>
                <w:sz w:val="28"/>
                <w:szCs w:val="28"/>
              </w:rPr>
              <w:t>、</w:t>
            </w:r>
            <w:r w:rsidRPr="00870B48">
              <w:rPr>
                <w:rFonts w:eastAsia="標楷體"/>
                <w:color w:val="000000"/>
                <w:sz w:val="28"/>
                <w:szCs w:val="28"/>
              </w:rPr>
              <w:t>54038C</w:t>
            </w:r>
            <w:r w:rsidRPr="00870B48">
              <w:rPr>
                <w:rFonts w:eastAsia="標楷體"/>
                <w:color w:val="000000"/>
                <w:sz w:val="28"/>
                <w:szCs w:val="28"/>
              </w:rPr>
              <w:t>）件數</w:t>
            </w:r>
          </w:p>
          <w:p w14:paraId="42839B65" w14:textId="77777777" w:rsidR="00DD5094" w:rsidRPr="00870B48" w:rsidRDefault="00DD5094" w:rsidP="00090DEC">
            <w:pPr>
              <w:snapToGrid w:val="0"/>
              <w:spacing w:line="300" w:lineRule="exact"/>
              <w:jc w:val="both"/>
              <w:rPr>
                <w:rFonts w:eastAsia="標楷體"/>
                <w:color w:val="000000"/>
                <w:sz w:val="28"/>
                <w:szCs w:val="28"/>
              </w:rPr>
            </w:pPr>
            <w:r w:rsidRPr="00870B48">
              <w:rPr>
                <w:rFonts w:eastAsia="標楷體"/>
                <w:color w:val="000000"/>
                <w:sz w:val="28"/>
                <w:szCs w:val="28"/>
              </w:rPr>
              <w:t>分母－非耳鼻喉科門診</w:t>
            </w:r>
            <w:r w:rsidRPr="00870B48">
              <w:rPr>
                <w:rFonts w:eastAsia="標楷體"/>
                <w:color w:val="FF0000"/>
                <w:sz w:val="28"/>
                <w:szCs w:val="28"/>
                <w:u w:val="single"/>
              </w:rPr>
              <w:t>呼吸道感染案件</w:t>
            </w:r>
            <w:r w:rsidRPr="00870B48">
              <w:rPr>
                <w:rFonts w:eastAsia="標楷體"/>
                <w:color w:val="000000"/>
                <w:sz w:val="28"/>
                <w:szCs w:val="28"/>
              </w:rPr>
              <w:t>申報件數</w:t>
            </w:r>
          </w:p>
          <w:p w14:paraId="4DED36C6" w14:textId="77777777" w:rsidR="00DD5094" w:rsidRPr="00870B48" w:rsidRDefault="00DD5094" w:rsidP="00090DEC">
            <w:pPr>
              <w:snapToGrid w:val="0"/>
              <w:spacing w:line="300" w:lineRule="exact"/>
              <w:jc w:val="both"/>
              <w:rPr>
                <w:rFonts w:eastAsia="標楷體"/>
                <w:color w:val="000000"/>
                <w:sz w:val="28"/>
                <w:szCs w:val="28"/>
              </w:rPr>
            </w:pPr>
            <w:r w:rsidRPr="00870B48">
              <w:rPr>
                <w:rFonts w:eastAsia="標楷體"/>
                <w:color w:val="000000"/>
                <w:sz w:val="28"/>
                <w:szCs w:val="28"/>
              </w:rPr>
              <w:t>註：</w:t>
            </w:r>
          </w:p>
          <w:p w14:paraId="205B35E7" w14:textId="77777777" w:rsidR="00DD5094" w:rsidRPr="00870B48" w:rsidRDefault="00DD5094" w:rsidP="00090DEC">
            <w:pPr>
              <w:snapToGrid w:val="0"/>
              <w:spacing w:line="300" w:lineRule="exact"/>
              <w:jc w:val="both"/>
              <w:rPr>
                <w:rFonts w:eastAsia="標楷體"/>
                <w:color w:val="000000"/>
                <w:sz w:val="28"/>
                <w:szCs w:val="28"/>
              </w:rPr>
            </w:pPr>
            <w:r w:rsidRPr="00870B48">
              <w:rPr>
                <w:rFonts w:eastAsia="標楷體"/>
                <w:color w:val="000000"/>
                <w:sz w:val="28"/>
                <w:szCs w:val="28"/>
              </w:rPr>
              <w:t>1.</w:t>
            </w:r>
            <w:r w:rsidRPr="00870B48">
              <w:rPr>
                <w:rFonts w:eastAsia="標楷體"/>
                <w:color w:val="000000"/>
                <w:sz w:val="28"/>
                <w:szCs w:val="28"/>
              </w:rPr>
              <w:t>本指標定義之科別為病患就醫科別。</w:t>
            </w:r>
          </w:p>
          <w:p w14:paraId="662FAEF0" w14:textId="77777777" w:rsidR="00DD5094" w:rsidRPr="00870B48" w:rsidRDefault="00DD5094" w:rsidP="00090DEC">
            <w:pPr>
              <w:snapToGrid w:val="0"/>
              <w:spacing w:line="300" w:lineRule="exact"/>
              <w:ind w:left="308" w:hangingChars="110" w:hanging="308"/>
              <w:jc w:val="both"/>
              <w:rPr>
                <w:rFonts w:eastAsia="標楷體"/>
                <w:color w:val="FF0000"/>
                <w:sz w:val="28"/>
                <w:szCs w:val="28"/>
              </w:rPr>
            </w:pPr>
            <w:r w:rsidRPr="00870B48">
              <w:rPr>
                <w:rFonts w:eastAsia="標楷體"/>
                <w:color w:val="FF0000"/>
                <w:sz w:val="28"/>
                <w:szCs w:val="28"/>
                <w:u w:val="single"/>
              </w:rPr>
              <w:t>2.</w:t>
            </w:r>
            <w:r w:rsidRPr="00870B48">
              <w:rPr>
                <w:rFonts w:eastAsia="標楷體"/>
                <w:color w:val="FF0000"/>
                <w:sz w:val="28"/>
                <w:szCs w:val="28"/>
                <w:u w:val="single"/>
              </w:rPr>
              <w:t>呼吸道感染案件：主診斷符合附表</w:t>
            </w:r>
            <w:r w:rsidRPr="00870B48">
              <w:rPr>
                <w:rFonts w:eastAsia="標楷體"/>
                <w:color w:val="FF0000"/>
                <w:sz w:val="28"/>
                <w:szCs w:val="28"/>
                <w:u w:val="single"/>
              </w:rPr>
              <w:t>ICD-9-CM</w:t>
            </w:r>
            <w:r w:rsidRPr="00870B48">
              <w:rPr>
                <w:rFonts w:eastAsia="標楷體"/>
                <w:color w:val="FF0000"/>
                <w:sz w:val="28"/>
                <w:szCs w:val="28"/>
                <w:u w:val="single"/>
              </w:rPr>
              <w:t>及</w:t>
            </w:r>
            <w:r w:rsidRPr="00870B48">
              <w:rPr>
                <w:rFonts w:eastAsia="標楷體"/>
                <w:color w:val="FF0000"/>
                <w:sz w:val="28"/>
                <w:szCs w:val="28"/>
                <w:u w:val="single"/>
              </w:rPr>
              <w:t>ICD-10-CM</w:t>
            </w:r>
            <w:r w:rsidRPr="00870B48">
              <w:rPr>
                <w:rFonts w:eastAsia="標楷體"/>
                <w:color w:val="FF0000"/>
                <w:sz w:val="28"/>
                <w:szCs w:val="28"/>
                <w:u w:val="single"/>
              </w:rPr>
              <w:t>診斷碼之案件。</w:t>
            </w:r>
          </w:p>
        </w:tc>
      </w:tr>
      <w:tr w:rsidR="00DD5094" w:rsidRPr="00870B48" w14:paraId="0591FDBF" w14:textId="77777777" w:rsidTr="00090DEC">
        <w:trPr>
          <w:trHeight w:val="470"/>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169A785" w14:textId="77777777" w:rsidR="00DD5094" w:rsidRPr="00870B48" w:rsidRDefault="00DD5094" w:rsidP="00090DEC">
            <w:pPr>
              <w:snapToGrid w:val="0"/>
              <w:jc w:val="both"/>
              <w:rPr>
                <w:rFonts w:eastAsia="標楷體"/>
                <w:color w:val="000000"/>
                <w:sz w:val="28"/>
                <w:szCs w:val="28"/>
              </w:rPr>
            </w:pPr>
            <w:r w:rsidRPr="00870B48">
              <w:rPr>
                <w:rFonts w:eastAsia="標楷體"/>
                <w:color w:val="000000"/>
                <w:sz w:val="28"/>
                <w:szCs w:val="28"/>
              </w:rPr>
              <w:t>指標屬性</w:t>
            </w:r>
          </w:p>
        </w:tc>
        <w:tc>
          <w:tcPr>
            <w:tcW w:w="782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D4C5CD4" w14:textId="77777777" w:rsidR="00DD5094" w:rsidRPr="00870B48" w:rsidRDefault="00DD5094" w:rsidP="00090DEC">
            <w:pPr>
              <w:snapToGrid w:val="0"/>
              <w:spacing w:line="264" w:lineRule="auto"/>
              <w:jc w:val="both"/>
              <w:rPr>
                <w:rFonts w:eastAsia="標楷體"/>
                <w:color w:val="000000"/>
                <w:sz w:val="28"/>
                <w:szCs w:val="28"/>
              </w:rPr>
            </w:pPr>
            <w:r w:rsidRPr="00870B48">
              <w:rPr>
                <w:rFonts w:eastAsia="標楷體"/>
                <w:color w:val="000000"/>
                <w:sz w:val="28"/>
                <w:szCs w:val="28"/>
              </w:rPr>
              <w:t>負向</w:t>
            </w:r>
          </w:p>
        </w:tc>
      </w:tr>
      <w:tr w:rsidR="00DD5094" w:rsidRPr="00870B48" w14:paraId="67EDFFAA"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CC04753" w14:textId="77777777" w:rsidR="00DD5094" w:rsidRPr="00870B48" w:rsidRDefault="00DD5094" w:rsidP="00090DEC">
            <w:pPr>
              <w:snapToGrid w:val="0"/>
              <w:jc w:val="both"/>
              <w:rPr>
                <w:rFonts w:eastAsia="標楷體"/>
                <w:color w:val="000000"/>
                <w:sz w:val="28"/>
                <w:szCs w:val="28"/>
              </w:rPr>
            </w:pPr>
            <w:r w:rsidRPr="00870B48">
              <w:rPr>
                <w:rFonts w:eastAsia="標楷體"/>
                <w:color w:val="000000"/>
                <w:sz w:val="28"/>
                <w:szCs w:val="28"/>
              </w:rPr>
              <w:t>分析單位</w:t>
            </w:r>
          </w:p>
        </w:tc>
        <w:tc>
          <w:tcPr>
            <w:tcW w:w="782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77D2B2D" w14:textId="77777777" w:rsidR="00DD5094" w:rsidRPr="00870B48" w:rsidRDefault="00DD5094" w:rsidP="00090DEC">
            <w:pPr>
              <w:snapToGrid w:val="0"/>
              <w:spacing w:line="264" w:lineRule="auto"/>
              <w:jc w:val="both"/>
              <w:rPr>
                <w:rFonts w:eastAsia="標楷體"/>
                <w:color w:val="000000"/>
                <w:sz w:val="28"/>
                <w:szCs w:val="28"/>
              </w:rPr>
            </w:pPr>
            <w:r w:rsidRPr="00870B48">
              <w:rPr>
                <w:rFonts w:eastAsia="標楷體"/>
                <w:color w:val="000000"/>
                <w:sz w:val="28"/>
                <w:szCs w:val="28"/>
              </w:rPr>
              <w:t>依院所按月分析</w:t>
            </w:r>
          </w:p>
        </w:tc>
      </w:tr>
      <w:tr w:rsidR="00DD5094" w:rsidRPr="00870B48" w14:paraId="299DA94A"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075FDF1" w14:textId="77777777" w:rsidR="00DD5094" w:rsidRPr="00870B48" w:rsidRDefault="00DD5094" w:rsidP="00090DEC">
            <w:pPr>
              <w:snapToGrid w:val="0"/>
              <w:jc w:val="both"/>
              <w:rPr>
                <w:rFonts w:eastAsia="標楷體"/>
                <w:color w:val="000000"/>
                <w:sz w:val="28"/>
                <w:szCs w:val="28"/>
              </w:rPr>
            </w:pPr>
            <w:r w:rsidRPr="00870B48">
              <w:rPr>
                <w:rFonts w:eastAsia="標楷體"/>
                <w:color w:val="000000"/>
                <w:sz w:val="28"/>
                <w:szCs w:val="28"/>
              </w:rPr>
              <w:t>分析範圍</w:t>
            </w:r>
          </w:p>
        </w:tc>
        <w:tc>
          <w:tcPr>
            <w:tcW w:w="782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99BD095" w14:textId="77777777" w:rsidR="00DD5094" w:rsidRPr="00870B48" w:rsidRDefault="00DD5094" w:rsidP="00090DEC">
            <w:pPr>
              <w:snapToGrid w:val="0"/>
              <w:spacing w:line="264" w:lineRule="auto"/>
              <w:jc w:val="both"/>
              <w:rPr>
                <w:rFonts w:eastAsia="標楷體"/>
                <w:color w:val="000000"/>
                <w:sz w:val="28"/>
                <w:szCs w:val="28"/>
              </w:rPr>
            </w:pPr>
            <w:r w:rsidRPr="00870B48">
              <w:rPr>
                <w:rFonts w:eastAsia="標楷體"/>
                <w:color w:val="000000"/>
                <w:sz w:val="28"/>
                <w:szCs w:val="28"/>
              </w:rPr>
              <w:t>西醫基層總額部門</w:t>
            </w:r>
          </w:p>
        </w:tc>
      </w:tr>
      <w:tr w:rsidR="00DD5094" w:rsidRPr="00870B48" w14:paraId="0198BD32"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0744876" w14:textId="77777777" w:rsidR="00DD5094" w:rsidRPr="00870B48" w:rsidRDefault="00DD5094" w:rsidP="00090DEC">
            <w:pPr>
              <w:snapToGrid w:val="0"/>
              <w:jc w:val="both"/>
              <w:rPr>
                <w:rFonts w:eastAsia="標楷體"/>
                <w:color w:val="000000"/>
                <w:sz w:val="28"/>
                <w:szCs w:val="28"/>
              </w:rPr>
            </w:pPr>
            <w:r w:rsidRPr="00870B48">
              <w:rPr>
                <w:rFonts w:eastAsia="標楷體"/>
                <w:color w:val="000000"/>
                <w:sz w:val="28"/>
                <w:szCs w:val="28"/>
              </w:rPr>
              <w:t>處理方式</w:t>
            </w:r>
          </w:p>
        </w:tc>
        <w:tc>
          <w:tcPr>
            <w:tcW w:w="782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80CA2C5" w14:textId="77777777" w:rsidR="00DD5094" w:rsidRPr="00870B48" w:rsidRDefault="00DD5094" w:rsidP="00090DEC">
            <w:pPr>
              <w:snapToGrid w:val="0"/>
              <w:spacing w:line="360" w:lineRule="exact"/>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1</w:t>
            </w:r>
            <w:r w:rsidRPr="00870B48">
              <w:rPr>
                <w:rFonts w:eastAsia="標楷體"/>
                <w:color w:val="000000"/>
                <w:sz w:val="28"/>
                <w:szCs w:val="28"/>
              </w:rPr>
              <w:t>：</w:t>
            </w:r>
          </w:p>
          <w:p w14:paraId="07CD397C" w14:textId="77777777" w:rsidR="00DD5094" w:rsidRPr="00870B48" w:rsidRDefault="00DD5094" w:rsidP="00090DEC">
            <w:pPr>
              <w:snapToGrid w:val="0"/>
              <w:spacing w:line="360" w:lineRule="exact"/>
              <w:jc w:val="both"/>
              <w:rPr>
                <w:rFonts w:eastAsia="標楷體"/>
                <w:sz w:val="28"/>
                <w:szCs w:val="28"/>
              </w:rPr>
            </w:pPr>
            <w:r w:rsidRPr="00870B48">
              <w:rPr>
                <w:rFonts w:eastAsia="標楷體"/>
                <w:color w:val="000000"/>
                <w:sz w:val="28"/>
                <w:szCs w:val="28"/>
              </w:rPr>
              <w:t>申報率超過</w:t>
            </w:r>
            <w:r w:rsidRPr="00870B48">
              <w:rPr>
                <w:rFonts w:eastAsia="標楷體"/>
                <w:color w:val="000000"/>
                <w:sz w:val="28"/>
                <w:szCs w:val="28"/>
              </w:rPr>
              <w:t>30</w:t>
            </w:r>
            <w:r w:rsidRPr="00870B48">
              <w:rPr>
                <w:rFonts w:eastAsia="標楷體"/>
                <w:color w:val="000000"/>
                <w:sz w:val="28"/>
                <w:szCs w:val="28"/>
              </w:rPr>
              <w:t>﹪者，超過部</w:t>
            </w:r>
            <w:r w:rsidRPr="00870B48">
              <w:rPr>
                <w:rFonts w:eastAsia="標楷體"/>
                <w:sz w:val="28"/>
                <w:szCs w:val="28"/>
              </w:rPr>
              <w:t>分</w:t>
            </w:r>
            <w:r w:rsidRPr="00870B48">
              <w:rPr>
                <w:rFonts w:eastAsia="標楷體"/>
                <w:color w:val="000000"/>
                <w:sz w:val="28"/>
                <w:szCs w:val="28"/>
              </w:rPr>
              <w:t>不予支付。</w:t>
            </w:r>
          </w:p>
          <w:p w14:paraId="6722FC52" w14:textId="77777777" w:rsidR="00DD5094" w:rsidRPr="00870B48" w:rsidRDefault="00DD5094" w:rsidP="00090DEC">
            <w:pPr>
              <w:spacing w:line="400" w:lineRule="exact"/>
              <w:ind w:left="591" w:hanging="591"/>
              <w:rPr>
                <w:rFonts w:eastAsia="標楷體"/>
                <w:sz w:val="28"/>
                <w:szCs w:val="28"/>
              </w:rPr>
            </w:pPr>
            <w:r w:rsidRPr="00870B48">
              <w:rPr>
                <w:rFonts w:eastAsia="標楷體"/>
                <w:color w:val="000000"/>
                <w:sz w:val="28"/>
                <w:szCs w:val="28"/>
              </w:rPr>
              <w:t>不予支付點數＝【分子件數－（分母件數＊</w:t>
            </w:r>
            <w:r w:rsidRPr="00870B48">
              <w:rPr>
                <w:rFonts w:eastAsia="標楷體"/>
                <w:color w:val="000000"/>
                <w:sz w:val="28"/>
                <w:szCs w:val="28"/>
              </w:rPr>
              <w:t>30</w:t>
            </w:r>
            <w:r w:rsidRPr="00870B48">
              <w:rPr>
                <w:rFonts w:eastAsia="標楷體"/>
                <w:color w:val="000000"/>
                <w:sz w:val="28"/>
                <w:szCs w:val="28"/>
              </w:rPr>
              <w:t>％）】／分子件數＊耳鼻喉科門診申報局部治療（醫令代碼為</w:t>
            </w:r>
            <w:r w:rsidRPr="00870B48">
              <w:rPr>
                <w:rFonts w:eastAsia="標楷體"/>
                <w:color w:val="000000"/>
                <w:sz w:val="28"/>
                <w:szCs w:val="28"/>
              </w:rPr>
              <w:t>54019C</w:t>
            </w:r>
            <w:r w:rsidRPr="00870B48">
              <w:rPr>
                <w:rFonts w:eastAsia="標楷體"/>
                <w:color w:val="000000"/>
                <w:sz w:val="28"/>
                <w:szCs w:val="28"/>
              </w:rPr>
              <w:t>、</w:t>
            </w:r>
            <w:r w:rsidRPr="00870B48">
              <w:rPr>
                <w:rFonts w:eastAsia="標楷體"/>
                <w:color w:val="000000"/>
                <w:sz w:val="28"/>
                <w:szCs w:val="28"/>
              </w:rPr>
              <w:t>54027C</w:t>
            </w:r>
            <w:r w:rsidRPr="00870B48">
              <w:rPr>
                <w:rFonts w:eastAsia="標楷體"/>
                <w:color w:val="000000"/>
                <w:sz w:val="28"/>
                <w:szCs w:val="28"/>
              </w:rPr>
              <w:t>、</w:t>
            </w:r>
            <w:r w:rsidRPr="00870B48">
              <w:rPr>
                <w:rFonts w:eastAsia="標楷體"/>
                <w:color w:val="000000"/>
                <w:sz w:val="28"/>
                <w:szCs w:val="28"/>
              </w:rPr>
              <w:t>54037C</w:t>
            </w:r>
            <w:r w:rsidRPr="00870B48">
              <w:rPr>
                <w:rFonts w:eastAsia="標楷體"/>
                <w:color w:val="000000"/>
                <w:sz w:val="28"/>
                <w:szCs w:val="28"/>
              </w:rPr>
              <w:t>、</w:t>
            </w:r>
            <w:r w:rsidRPr="00870B48">
              <w:rPr>
                <w:rFonts w:eastAsia="標楷體"/>
                <w:color w:val="000000"/>
                <w:sz w:val="28"/>
                <w:szCs w:val="28"/>
              </w:rPr>
              <w:t>54038C</w:t>
            </w:r>
            <w:r w:rsidRPr="00870B48">
              <w:rPr>
                <w:rFonts w:eastAsia="標楷體"/>
                <w:color w:val="000000"/>
                <w:sz w:val="28"/>
                <w:szCs w:val="28"/>
              </w:rPr>
              <w:t>）之總點數合計</w:t>
            </w:r>
            <w:r w:rsidRPr="00870B48">
              <w:rPr>
                <w:rFonts w:eastAsia="標楷體"/>
                <w:color w:val="000000"/>
                <w:sz w:val="28"/>
                <w:szCs w:val="28"/>
              </w:rPr>
              <w:t>(</w:t>
            </w:r>
            <w:r w:rsidRPr="00870B48">
              <w:rPr>
                <w:rFonts w:eastAsia="標楷體"/>
                <w:color w:val="000000"/>
                <w:sz w:val="28"/>
                <w:szCs w:val="28"/>
              </w:rPr>
              <w:t>四捨五入至整數</w:t>
            </w:r>
            <w:r w:rsidRPr="00870B48">
              <w:rPr>
                <w:rFonts w:eastAsia="標楷體"/>
                <w:color w:val="000000"/>
                <w:sz w:val="28"/>
                <w:szCs w:val="28"/>
              </w:rPr>
              <w:t>)</w:t>
            </w:r>
            <w:r w:rsidRPr="00870B48">
              <w:rPr>
                <w:rFonts w:eastAsia="標楷體"/>
                <w:color w:val="000000"/>
                <w:sz w:val="28"/>
                <w:szCs w:val="28"/>
              </w:rPr>
              <w:t>。</w:t>
            </w:r>
          </w:p>
          <w:p w14:paraId="4436D16C" w14:textId="77777777" w:rsidR="00DD5094" w:rsidRPr="00870B48" w:rsidRDefault="00DD5094" w:rsidP="00090DEC">
            <w:pPr>
              <w:snapToGrid w:val="0"/>
              <w:spacing w:line="360" w:lineRule="exact"/>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2</w:t>
            </w:r>
            <w:r w:rsidRPr="00870B48">
              <w:rPr>
                <w:rFonts w:eastAsia="標楷體"/>
                <w:color w:val="000000"/>
                <w:sz w:val="28"/>
                <w:szCs w:val="28"/>
              </w:rPr>
              <w:t>：</w:t>
            </w:r>
          </w:p>
          <w:p w14:paraId="060CEAD7" w14:textId="77777777" w:rsidR="00DD5094" w:rsidRPr="00870B48" w:rsidRDefault="00DD5094" w:rsidP="00090DEC">
            <w:pPr>
              <w:snapToGrid w:val="0"/>
              <w:spacing w:line="360" w:lineRule="exact"/>
              <w:jc w:val="both"/>
              <w:rPr>
                <w:rFonts w:eastAsia="標楷體"/>
                <w:color w:val="000000"/>
                <w:sz w:val="28"/>
                <w:szCs w:val="28"/>
              </w:rPr>
            </w:pPr>
            <w:r w:rsidRPr="00870B48">
              <w:rPr>
                <w:rFonts w:eastAsia="標楷體"/>
                <w:color w:val="000000"/>
                <w:sz w:val="28"/>
                <w:szCs w:val="28"/>
              </w:rPr>
              <w:t>申報率超過</w:t>
            </w:r>
            <w:r w:rsidRPr="00870B48">
              <w:rPr>
                <w:rFonts w:eastAsia="標楷體"/>
                <w:color w:val="FF0000"/>
                <w:sz w:val="28"/>
                <w:szCs w:val="28"/>
                <w:u w:val="single"/>
              </w:rPr>
              <w:t>5%</w:t>
            </w:r>
            <w:r w:rsidRPr="00870B48">
              <w:rPr>
                <w:rFonts w:eastAsia="標楷體"/>
                <w:color w:val="000000"/>
                <w:sz w:val="28"/>
                <w:szCs w:val="28"/>
              </w:rPr>
              <w:t>者，超過部分不予支付。</w:t>
            </w:r>
          </w:p>
          <w:p w14:paraId="3899DBF9" w14:textId="77777777" w:rsidR="00DD5094" w:rsidRPr="00870B48" w:rsidRDefault="00DD5094" w:rsidP="00090DEC">
            <w:pPr>
              <w:snapToGrid w:val="0"/>
              <w:spacing w:line="264" w:lineRule="auto"/>
              <w:ind w:left="591" w:hanging="591"/>
              <w:jc w:val="both"/>
              <w:rPr>
                <w:rFonts w:eastAsia="標楷體"/>
                <w:color w:val="000000"/>
                <w:sz w:val="28"/>
                <w:szCs w:val="28"/>
              </w:rPr>
            </w:pPr>
            <w:r w:rsidRPr="00870B48">
              <w:rPr>
                <w:rFonts w:eastAsia="標楷體"/>
                <w:color w:val="000000"/>
                <w:sz w:val="28"/>
                <w:szCs w:val="28"/>
              </w:rPr>
              <w:t>不予支付點數＝</w:t>
            </w:r>
            <w:r w:rsidRPr="00870B48">
              <w:rPr>
                <w:rFonts w:eastAsia="標楷體"/>
                <w:sz w:val="28"/>
                <w:szCs w:val="28"/>
              </w:rPr>
              <w:t>【</w:t>
            </w:r>
            <w:r w:rsidRPr="00870B48">
              <w:rPr>
                <w:rFonts w:eastAsia="標楷體"/>
                <w:color w:val="000000"/>
                <w:sz w:val="28"/>
                <w:szCs w:val="28"/>
              </w:rPr>
              <w:t>分子件數－（分母件數＊</w:t>
            </w:r>
            <w:r w:rsidRPr="00870B48">
              <w:rPr>
                <w:rFonts w:eastAsia="標楷體"/>
                <w:color w:val="FF0000"/>
                <w:sz w:val="28"/>
                <w:szCs w:val="28"/>
                <w:u w:val="single"/>
              </w:rPr>
              <w:t>5%</w:t>
            </w:r>
            <w:r w:rsidRPr="00870B48">
              <w:rPr>
                <w:rFonts w:eastAsia="標楷體"/>
                <w:color w:val="FF0000"/>
                <w:sz w:val="28"/>
                <w:szCs w:val="28"/>
              </w:rPr>
              <w:t>）</w:t>
            </w:r>
            <w:r w:rsidRPr="00870B48">
              <w:rPr>
                <w:rFonts w:eastAsia="標楷體"/>
                <w:color w:val="000000"/>
                <w:sz w:val="28"/>
                <w:szCs w:val="28"/>
              </w:rPr>
              <w:t>】／分子件數</w:t>
            </w:r>
            <w:r w:rsidRPr="00870B48">
              <w:rPr>
                <w:rFonts w:eastAsia="標楷體"/>
                <w:sz w:val="28"/>
                <w:szCs w:val="28"/>
              </w:rPr>
              <w:t>＊</w:t>
            </w:r>
            <w:r w:rsidRPr="00870B48">
              <w:rPr>
                <w:rFonts w:eastAsia="標楷體"/>
                <w:color w:val="000000"/>
                <w:sz w:val="28"/>
                <w:szCs w:val="28"/>
              </w:rPr>
              <w:t>非耳鼻喉科門診</w:t>
            </w:r>
            <w:r w:rsidRPr="00870B48">
              <w:rPr>
                <w:rFonts w:eastAsia="標楷體"/>
                <w:color w:val="FF0000"/>
                <w:sz w:val="28"/>
                <w:szCs w:val="28"/>
                <w:u w:val="single"/>
              </w:rPr>
              <w:t>呼吸道感染案件</w:t>
            </w:r>
            <w:r w:rsidRPr="00870B48">
              <w:rPr>
                <w:rFonts w:eastAsia="標楷體"/>
                <w:color w:val="000000"/>
                <w:sz w:val="28"/>
                <w:szCs w:val="28"/>
              </w:rPr>
              <w:t>申報局部治療（醫令代碼為</w:t>
            </w:r>
            <w:r w:rsidRPr="00870B48">
              <w:rPr>
                <w:rFonts w:eastAsia="標楷體"/>
                <w:color w:val="000000"/>
                <w:sz w:val="28"/>
                <w:szCs w:val="28"/>
              </w:rPr>
              <w:t>54019C</w:t>
            </w:r>
            <w:r w:rsidRPr="00870B48">
              <w:rPr>
                <w:rFonts w:eastAsia="標楷體"/>
                <w:color w:val="000000"/>
                <w:sz w:val="28"/>
                <w:szCs w:val="28"/>
              </w:rPr>
              <w:t>、</w:t>
            </w:r>
            <w:r w:rsidRPr="00870B48">
              <w:rPr>
                <w:rFonts w:eastAsia="標楷體"/>
                <w:color w:val="000000"/>
                <w:sz w:val="28"/>
                <w:szCs w:val="28"/>
              </w:rPr>
              <w:t>54027C</w:t>
            </w:r>
            <w:r w:rsidRPr="00870B48">
              <w:rPr>
                <w:rFonts w:eastAsia="標楷體"/>
                <w:color w:val="000000"/>
                <w:sz w:val="28"/>
                <w:szCs w:val="28"/>
              </w:rPr>
              <w:t>、</w:t>
            </w:r>
            <w:r w:rsidRPr="00870B48">
              <w:rPr>
                <w:rFonts w:eastAsia="標楷體"/>
                <w:color w:val="000000"/>
                <w:sz w:val="28"/>
                <w:szCs w:val="28"/>
              </w:rPr>
              <w:t>54037C</w:t>
            </w:r>
            <w:r w:rsidRPr="00870B48">
              <w:rPr>
                <w:rFonts w:eastAsia="標楷體"/>
                <w:color w:val="000000"/>
                <w:sz w:val="28"/>
                <w:szCs w:val="28"/>
              </w:rPr>
              <w:t>、</w:t>
            </w:r>
            <w:r w:rsidRPr="00870B48">
              <w:rPr>
                <w:rFonts w:eastAsia="標楷體"/>
                <w:color w:val="000000"/>
                <w:sz w:val="28"/>
                <w:szCs w:val="28"/>
              </w:rPr>
              <w:t>54038C</w:t>
            </w:r>
            <w:r w:rsidRPr="00870B48">
              <w:rPr>
                <w:rFonts w:eastAsia="標楷體"/>
                <w:color w:val="000000"/>
                <w:sz w:val="28"/>
                <w:szCs w:val="28"/>
              </w:rPr>
              <w:t>）之總點數合計</w:t>
            </w:r>
            <w:r w:rsidRPr="00870B48">
              <w:rPr>
                <w:rFonts w:eastAsia="標楷體"/>
                <w:color w:val="000000"/>
                <w:sz w:val="28"/>
                <w:szCs w:val="28"/>
              </w:rPr>
              <w:t>(</w:t>
            </w:r>
            <w:r w:rsidRPr="00870B48">
              <w:rPr>
                <w:rFonts w:eastAsia="標楷體"/>
                <w:color w:val="000000"/>
                <w:sz w:val="28"/>
                <w:szCs w:val="28"/>
              </w:rPr>
              <w:t>四捨五入至整數</w:t>
            </w:r>
            <w:r w:rsidRPr="00870B48">
              <w:rPr>
                <w:rFonts w:eastAsia="標楷體"/>
                <w:color w:val="000000"/>
                <w:sz w:val="28"/>
                <w:szCs w:val="28"/>
              </w:rPr>
              <w:t>)</w:t>
            </w:r>
            <w:r w:rsidRPr="00870B48">
              <w:rPr>
                <w:rFonts w:eastAsia="標楷體"/>
                <w:color w:val="000000"/>
                <w:sz w:val="28"/>
                <w:szCs w:val="28"/>
              </w:rPr>
              <w:t>。</w:t>
            </w:r>
          </w:p>
        </w:tc>
      </w:tr>
      <w:tr w:rsidR="00DD5094" w:rsidRPr="00870B48" w14:paraId="24109018"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9EE38E" w14:textId="77777777" w:rsidR="00DD5094" w:rsidRPr="00870B48" w:rsidRDefault="00DD5094" w:rsidP="00090DEC">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衛生福利部核准日期及文號</w:t>
            </w:r>
          </w:p>
        </w:tc>
        <w:tc>
          <w:tcPr>
            <w:tcW w:w="782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798CA7DC" w14:textId="197DD40D" w:rsidR="00DD5094" w:rsidRPr="00870B48" w:rsidRDefault="00DD5094" w:rsidP="00090DEC">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6</w:t>
            </w:r>
            <w:r w:rsidRPr="00870B48">
              <w:rPr>
                <w:rFonts w:eastAsia="標楷體"/>
                <w:kern w:val="1"/>
                <w:sz w:val="28"/>
                <w:szCs w:val="28"/>
              </w:rPr>
              <w:t>月</w:t>
            </w:r>
            <w:r w:rsidRPr="00870B48">
              <w:rPr>
                <w:rFonts w:eastAsia="標楷體"/>
                <w:kern w:val="1"/>
                <w:sz w:val="28"/>
                <w:szCs w:val="28"/>
              </w:rPr>
              <w:t>26</w:t>
            </w:r>
            <w:r w:rsidRPr="00870B48">
              <w:rPr>
                <w:rFonts w:eastAsia="標楷體"/>
                <w:kern w:val="1"/>
                <w:sz w:val="28"/>
                <w:szCs w:val="28"/>
              </w:rPr>
              <w:t>日衛部保字第</w:t>
            </w:r>
            <w:r w:rsidRPr="00870B48">
              <w:rPr>
                <w:rFonts w:eastAsia="標楷體"/>
                <w:kern w:val="1"/>
                <w:sz w:val="28"/>
                <w:szCs w:val="28"/>
              </w:rPr>
              <w:t>1071260301</w:t>
            </w:r>
            <w:r w:rsidRPr="00870B48">
              <w:rPr>
                <w:rFonts w:eastAsia="標楷體"/>
                <w:kern w:val="1"/>
                <w:sz w:val="28"/>
                <w:szCs w:val="28"/>
              </w:rPr>
              <w:t>號</w:t>
            </w:r>
            <w:r w:rsidR="007975BE">
              <w:rPr>
                <w:rFonts w:eastAsia="標楷體" w:hint="eastAsia"/>
                <w:sz w:val="28"/>
                <w:szCs w:val="28"/>
              </w:rPr>
              <w:t>函</w:t>
            </w:r>
          </w:p>
        </w:tc>
      </w:tr>
      <w:tr w:rsidR="00DD5094" w:rsidRPr="00870B48" w14:paraId="25E0419D"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74B539" w14:textId="77777777" w:rsidR="00DD5094" w:rsidRPr="00870B48" w:rsidRDefault="00DD5094" w:rsidP="00090DEC">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健保署公告日期及文號</w:t>
            </w:r>
          </w:p>
        </w:tc>
        <w:tc>
          <w:tcPr>
            <w:tcW w:w="782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5A5910A4" w14:textId="77777777" w:rsidR="00DD5094" w:rsidRPr="00870B48" w:rsidRDefault="00DD5094" w:rsidP="00090DEC">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7</w:t>
            </w:r>
            <w:r w:rsidRPr="00870B48">
              <w:rPr>
                <w:rFonts w:eastAsia="標楷體"/>
                <w:kern w:val="1"/>
                <w:sz w:val="28"/>
                <w:szCs w:val="28"/>
              </w:rPr>
              <w:t>月</w:t>
            </w:r>
            <w:r w:rsidRPr="00870B48">
              <w:rPr>
                <w:rFonts w:eastAsia="標楷體"/>
                <w:kern w:val="1"/>
                <w:sz w:val="28"/>
                <w:szCs w:val="28"/>
              </w:rPr>
              <w:t>3</w:t>
            </w:r>
            <w:r w:rsidRPr="00870B48">
              <w:rPr>
                <w:rFonts w:eastAsia="標楷體"/>
                <w:kern w:val="1"/>
                <w:sz w:val="28"/>
                <w:szCs w:val="28"/>
              </w:rPr>
              <w:t>日健保審字第</w:t>
            </w:r>
            <w:r w:rsidRPr="00870B48">
              <w:rPr>
                <w:rFonts w:eastAsia="標楷體"/>
                <w:kern w:val="1"/>
                <w:sz w:val="28"/>
                <w:szCs w:val="28"/>
              </w:rPr>
              <w:t>1070008764</w:t>
            </w:r>
            <w:r w:rsidRPr="00870B48">
              <w:rPr>
                <w:rFonts w:eastAsia="標楷體"/>
                <w:kern w:val="1"/>
                <w:sz w:val="28"/>
                <w:szCs w:val="28"/>
              </w:rPr>
              <w:t>號</w:t>
            </w:r>
          </w:p>
        </w:tc>
      </w:tr>
      <w:tr w:rsidR="00DD5094" w:rsidRPr="00870B48" w14:paraId="1F6C920C" w14:textId="77777777" w:rsidTr="00090DEC">
        <w:tc>
          <w:tcPr>
            <w:tcW w:w="184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2741FC4D" w14:textId="77777777" w:rsidR="00DD5094" w:rsidRPr="00870B48" w:rsidRDefault="00DD5094" w:rsidP="00090DEC">
            <w:pPr>
              <w:snapToGrid w:val="0"/>
              <w:rPr>
                <w:rFonts w:eastAsia="標楷體"/>
                <w:caps/>
                <w:sz w:val="28"/>
                <w:szCs w:val="28"/>
              </w:rPr>
            </w:pPr>
            <w:r w:rsidRPr="00870B48">
              <w:rPr>
                <w:rFonts w:eastAsia="標楷體"/>
                <w:caps/>
                <w:sz w:val="28"/>
                <w:szCs w:val="28"/>
              </w:rPr>
              <w:t>實施起日</w:t>
            </w:r>
          </w:p>
        </w:tc>
        <w:tc>
          <w:tcPr>
            <w:tcW w:w="7824"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2978EEC4" w14:textId="77777777" w:rsidR="00DD5094" w:rsidRPr="00870B48" w:rsidRDefault="00DD5094" w:rsidP="00090DEC">
            <w:pPr>
              <w:snapToGrid w:val="0"/>
              <w:rPr>
                <w:rFonts w:eastAsia="標楷體"/>
                <w:caps/>
                <w:sz w:val="28"/>
                <w:szCs w:val="28"/>
              </w:rPr>
            </w:pPr>
            <w:r w:rsidRPr="00870B48">
              <w:rPr>
                <w:rFonts w:eastAsia="標楷體"/>
                <w:caps/>
                <w:sz w:val="28"/>
                <w:szCs w:val="28"/>
              </w:rPr>
              <w:t>107</w:t>
            </w:r>
            <w:r w:rsidRPr="00870B48">
              <w:rPr>
                <w:rFonts w:eastAsia="標楷體"/>
                <w:caps/>
                <w:sz w:val="28"/>
                <w:szCs w:val="28"/>
              </w:rPr>
              <w:t>年</w:t>
            </w:r>
            <w:r w:rsidRPr="00870B48">
              <w:rPr>
                <w:rFonts w:eastAsia="標楷體"/>
                <w:caps/>
                <w:sz w:val="28"/>
                <w:szCs w:val="28"/>
              </w:rPr>
              <w:t>8</w:t>
            </w:r>
            <w:r w:rsidRPr="00870B48">
              <w:rPr>
                <w:rFonts w:eastAsia="標楷體"/>
                <w:caps/>
                <w:sz w:val="28"/>
                <w:szCs w:val="28"/>
              </w:rPr>
              <w:t>月</w:t>
            </w:r>
            <w:r w:rsidRPr="00870B48">
              <w:rPr>
                <w:rFonts w:eastAsia="標楷體"/>
                <w:caps/>
                <w:sz w:val="28"/>
                <w:szCs w:val="28"/>
              </w:rPr>
              <w:t>1</w:t>
            </w:r>
            <w:r w:rsidRPr="00870B48">
              <w:rPr>
                <w:rFonts w:eastAsia="標楷體"/>
                <w:caps/>
                <w:sz w:val="28"/>
                <w:szCs w:val="28"/>
              </w:rPr>
              <w:t>日（費用年月）</w:t>
            </w:r>
          </w:p>
        </w:tc>
      </w:tr>
    </w:tbl>
    <w:p w14:paraId="232B9CB8" w14:textId="77777777" w:rsidR="00722D75" w:rsidRPr="00870B48" w:rsidRDefault="00722D75">
      <w:pPr>
        <w:widowControl/>
        <w:suppressAutoHyphens w:val="0"/>
        <w:rPr>
          <w:rFonts w:eastAsia="標楷體"/>
          <w:highlight w:val="yellow"/>
        </w:rPr>
      </w:pPr>
    </w:p>
    <w:p w14:paraId="5B2807D3" w14:textId="77777777" w:rsidR="00722D75" w:rsidRPr="00870B48" w:rsidRDefault="00722D75">
      <w:pPr>
        <w:widowControl/>
        <w:suppressAutoHyphens w:val="0"/>
        <w:rPr>
          <w:rFonts w:eastAsia="標楷體"/>
          <w:highlight w:val="yellow"/>
        </w:rPr>
      </w:pPr>
      <w:r w:rsidRPr="00870B48">
        <w:rPr>
          <w:rFonts w:eastAsia="標楷體"/>
          <w:highlight w:val="yellow"/>
        </w:rPr>
        <w:br w:type="page"/>
      </w:r>
    </w:p>
    <w:p w14:paraId="29C10059" w14:textId="77777777" w:rsidR="00722D75" w:rsidRPr="00870B48" w:rsidRDefault="00722D75" w:rsidP="00722D75">
      <w:pPr>
        <w:snapToGrid w:val="0"/>
        <w:jc w:val="center"/>
        <w:rPr>
          <w:rFonts w:eastAsia="標楷體"/>
          <w:sz w:val="28"/>
          <w:szCs w:val="28"/>
        </w:rPr>
      </w:pPr>
      <w:r w:rsidRPr="00870B48">
        <w:rPr>
          <w:rFonts w:eastAsia="標楷體"/>
          <w:sz w:val="28"/>
          <w:szCs w:val="28"/>
        </w:rPr>
        <w:lastRenderedPageBreak/>
        <w:t>「</w:t>
      </w:r>
      <w:r w:rsidRPr="00870B48">
        <w:rPr>
          <w:rFonts w:eastAsia="標楷體"/>
          <w:sz w:val="28"/>
          <w:szCs w:val="28"/>
        </w:rPr>
        <w:t>003-</w:t>
      </w:r>
      <w:r w:rsidRPr="00870B48">
        <w:rPr>
          <w:rFonts w:eastAsia="標楷體"/>
          <w:sz w:val="28"/>
          <w:szCs w:val="28"/>
        </w:rPr>
        <w:t>西醫基層耳鼻喉科門診局部處置申報率」附表</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24"/>
        <w:gridCol w:w="2552"/>
        <w:gridCol w:w="1842"/>
        <w:gridCol w:w="1843"/>
        <w:gridCol w:w="1843"/>
      </w:tblGrid>
      <w:tr w:rsidR="00722D75" w:rsidRPr="00870B48" w14:paraId="1CDD8945" w14:textId="77777777" w:rsidTr="0067566D">
        <w:trPr>
          <w:trHeight w:val="324"/>
          <w:jc w:val="center"/>
        </w:trPr>
        <w:tc>
          <w:tcPr>
            <w:tcW w:w="1424" w:type="dxa"/>
            <w:shd w:val="clear" w:color="auto" w:fill="auto"/>
            <w:noWrap/>
            <w:vAlign w:val="center"/>
            <w:hideMark/>
          </w:tcPr>
          <w:p w14:paraId="6C370FE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bookmarkStart w:id="3" w:name="RANGE!A1:K217"/>
            <w:r w:rsidRPr="00870B48">
              <w:rPr>
                <w:rFonts w:eastAsia="標楷體"/>
                <w:bCs/>
                <w:color w:val="000000"/>
                <w:kern w:val="0"/>
                <w:sz w:val="28"/>
                <w:szCs w:val="28"/>
              </w:rPr>
              <w:t>總額別</w:t>
            </w:r>
            <w:bookmarkEnd w:id="3"/>
          </w:p>
        </w:tc>
        <w:tc>
          <w:tcPr>
            <w:tcW w:w="2552" w:type="dxa"/>
            <w:shd w:val="clear" w:color="auto" w:fill="auto"/>
            <w:noWrap/>
            <w:vAlign w:val="center"/>
            <w:hideMark/>
          </w:tcPr>
          <w:p w14:paraId="1768F16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r w:rsidRPr="00870B48">
              <w:rPr>
                <w:rFonts w:eastAsia="標楷體"/>
                <w:bCs/>
                <w:color w:val="000000"/>
                <w:kern w:val="0"/>
                <w:sz w:val="28"/>
                <w:szCs w:val="28"/>
              </w:rPr>
              <w:t>名稱</w:t>
            </w:r>
          </w:p>
        </w:tc>
        <w:tc>
          <w:tcPr>
            <w:tcW w:w="1842" w:type="dxa"/>
            <w:shd w:val="clear" w:color="auto" w:fill="auto"/>
            <w:noWrap/>
            <w:vAlign w:val="center"/>
            <w:hideMark/>
          </w:tcPr>
          <w:p w14:paraId="3001949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r w:rsidRPr="00870B48">
              <w:rPr>
                <w:rFonts w:eastAsia="標楷體"/>
                <w:bCs/>
                <w:color w:val="000000"/>
                <w:kern w:val="0"/>
                <w:sz w:val="28"/>
                <w:szCs w:val="28"/>
              </w:rPr>
              <w:t>ICD-9-CM</w:t>
            </w:r>
          </w:p>
        </w:tc>
        <w:tc>
          <w:tcPr>
            <w:tcW w:w="1843" w:type="dxa"/>
            <w:shd w:val="clear" w:color="auto" w:fill="auto"/>
            <w:noWrap/>
            <w:vAlign w:val="center"/>
            <w:hideMark/>
          </w:tcPr>
          <w:p w14:paraId="47AF64F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r w:rsidRPr="00870B48">
              <w:rPr>
                <w:rFonts w:eastAsia="標楷體"/>
                <w:bCs/>
                <w:color w:val="000000"/>
                <w:kern w:val="0"/>
                <w:sz w:val="28"/>
                <w:szCs w:val="28"/>
              </w:rPr>
              <w:t>ICD-10-CM</w:t>
            </w:r>
          </w:p>
        </w:tc>
        <w:tc>
          <w:tcPr>
            <w:tcW w:w="1843" w:type="dxa"/>
            <w:shd w:val="clear" w:color="auto" w:fill="auto"/>
            <w:noWrap/>
            <w:vAlign w:val="center"/>
            <w:hideMark/>
          </w:tcPr>
          <w:p w14:paraId="2EC02879" w14:textId="77777777" w:rsidR="00722D75" w:rsidRPr="00870B48" w:rsidRDefault="00722D75" w:rsidP="0067566D">
            <w:pPr>
              <w:widowControl/>
              <w:suppressAutoHyphens w:val="0"/>
              <w:autoSpaceDN/>
              <w:snapToGrid w:val="0"/>
              <w:spacing w:line="80" w:lineRule="atLeast"/>
              <w:jc w:val="center"/>
              <w:textAlignment w:val="auto"/>
              <w:rPr>
                <w:rFonts w:eastAsia="標楷體"/>
                <w:bCs/>
                <w:color w:val="000000"/>
                <w:kern w:val="0"/>
                <w:sz w:val="28"/>
                <w:szCs w:val="28"/>
              </w:rPr>
            </w:pPr>
            <w:r w:rsidRPr="00870B48">
              <w:rPr>
                <w:rFonts w:eastAsia="標楷體"/>
                <w:bCs/>
                <w:color w:val="000000"/>
                <w:kern w:val="0"/>
                <w:sz w:val="28"/>
                <w:szCs w:val="28"/>
              </w:rPr>
              <w:t>備註</w:t>
            </w:r>
          </w:p>
        </w:tc>
      </w:tr>
      <w:tr w:rsidR="00722D75" w:rsidRPr="00870B48" w14:paraId="210A12DA" w14:textId="77777777" w:rsidTr="0067566D">
        <w:trPr>
          <w:trHeight w:val="142"/>
          <w:jc w:val="center"/>
        </w:trPr>
        <w:tc>
          <w:tcPr>
            <w:tcW w:w="1424" w:type="dxa"/>
            <w:vMerge w:val="restart"/>
            <w:shd w:val="clear" w:color="auto" w:fill="auto"/>
            <w:hideMark/>
          </w:tcPr>
          <w:p w14:paraId="79E7D15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r w:rsidRPr="00870B48">
              <w:rPr>
                <w:rFonts w:eastAsia="標楷體"/>
                <w:bCs/>
                <w:color w:val="000000"/>
                <w:kern w:val="0"/>
                <w:sz w:val="28"/>
                <w:szCs w:val="28"/>
              </w:rPr>
              <w:t>西醫基層</w:t>
            </w:r>
          </w:p>
        </w:tc>
        <w:tc>
          <w:tcPr>
            <w:tcW w:w="2552" w:type="dxa"/>
            <w:vMerge w:val="restart"/>
            <w:shd w:val="clear" w:color="auto" w:fill="auto"/>
            <w:hideMark/>
          </w:tcPr>
          <w:p w14:paraId="4D56D61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r w:rsidRPr="00870B48">
              <w:rPr>
                <w:rFonts w:eastAsia="標楷體"/>
                <w:bCs/>
                <w:color w:val="000000"/>
                <w:kern w:val="0"/>
                <w:sz w:val="28"/>
                <w:szCs w:val="28"/>
              </w:rPr>
              <w:t>003-</w:t>
            </w:r>
            <w:r w:rsidRPr="00870B48">
              <w:rPr>
                <w:rFonts w:eastAsia="標楷體"/>
                <w:bCs/>
                <w:color w:val="000000"/>
                <w:kern w:val="0"/>
                <w:sz w:val="28"/>
                <w:szCs w:val="28"/>
              </w:rPr>
              <w:t>西醫基層耳鼻喉科門診局部處置申報率</w:t>
            </w:r>
          </w:p>
        </w:tc>
        <w:tc>
          <w:tcPr>
            <w:tcW w:w="1842" w:type="dxa"/>
            <w:shd w:val="clear" w:color="auto" w:fill="auto"/>
            <w:noWrap/>
            <w:vAlign w:val="center"/>
            <w:hideMark/>
          </w:tcPr>
          <w:p w14:paraId="175F0D8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460</w:t>
            </w:r>
          </w:p>
        </w:tc>
        <w:tc>
          <w:tcPr>
            <w:tcW w:w="1843" w:type="dxa"/>
            <w:shd w:val="clear" w:color="auto" w:fill="auto"/>
            <w:noWrap/>
            <w:vAlign w:val="center"/>
            <w:hideMark/>
          </w:tcPr>
          <w:p w14:paraId="349725E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J00</w:t>
            </w:r>
          </w:p>
        </w:tc>
        <w:tc>
          <w:tcPr>
            <w:tcW w:w="1843" w:type="dxa"/>
            <w:shd w:val="clear" w:color="auto" w:fill="auto"/>
            <w:noWrap/>
            <w:vAlign w:val="bottom"/>
            <w:hideMark/>
          </w:tcPr>
          <w:p w14:paraId="2596B0D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28DAC03" w14:textId="77777777" w:rsidTr="0067566D">
        <w:trPr>
          <w:trHeight w:val="324"/>
          <w:jc w:val="center"/>
        </w:trPr>
        <w:tc>
          <w:tcPr>
            <w:tcW w:w="1424" w:type="dxa"/>
            <w:vMerge/>
            <w:vAlign w:val="center"/>
            <w:hideMark/>
          </w:tcPr>
          <w:p w14:paraId="1A81EF4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5C4D4C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B239E4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4610</w:t>
            </w:r>
          </w:p>
        </w:tc>
        <w:tc>
          <w:tcPr>
            <w:tcW w:w="1843" w:type="dxa"/>
            <w:shd w:val="clear" w:color="auto" w:fill="auto"/>
            <w:noWrap/>
            <w:vAlign w:val="center"/>
            <w:hideMark/>
          </w:tcPr>
          <w:p w14:paraId="507CB8C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J0100</w:t>
            </w:r>
          </w:p>
        </w:tc>
        <w:tc>
          <w:tcPr>
            <w:tcW w:w="1843" w:type="dxa"/>
            <w:shd w:val="clear" w:color="auto" w:fill="auto"/>
            <w:noWrap/>
            <w:vAlign w:val="bottom"/>
            <w:hideMark/>
          </w:tcPr>
          <w:p w14:paraId="5BCA7F9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A419A62" w14:textId="77777777" w:rsidTr="0067566D">
        <w:trPr>
          <w:trHeight w:val="324"/>
          <w:jc w:val="center"/>
        </w:trPr>
        <w:tc>
          <w:tcPr>
            <w:tcW w:w="1424" w:type="dxa"/>
            <w:vMerge/>
            <w:vAlign w:val="center"/>
            <w:hideMark/>
          </w:tcPr>
          <w:p w14:paraId="100C8EA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CC8C8C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DCA4DC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4610</w:t>
            </w:r>
          </w:p>
        </w:tc>
        <w:tc>
          <w:tcPr>
            <w:tcW w:w="1843" w:type="dxa"/>
            <w:shd w:val="clear" w:color="auto" w:fill="auto"/>
            <w:noWrap/>
            <w:vAlign w:val="center"/>
            <w:hideMark/>
          </w:tcPr>
          <w:p w14:paraId="6517D2C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J0101</w:t>
            </w:r>
          </w:p>
        </w:tc>
        <w:tc>
          <w:tcPr>
            <w:tcW w:w="1843" w:type="dxa"/>
            <w:shd w:val="clear" w:color="auto" w:fill="auto"/>
            <w:noWrap/>
            <w:vAlign w:val="bottom"/>
            <w:hideMark/>
          </w:tcPr>
          <w:p w14:paraId="5DFE925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8653D04" w14:textId="77777777" w:rsidTr="0067566D">
        <w:trPr>
          <w:trHeight w:val="324"/>
          <w:jc w:val="center"/>
        </w:trPr>
        <w:tc>
          <w:tcPr>
            <w:tcW w:w="1424" w:type="dxa"/>
            <w:vMerge/>
            <w:vAlign w:val="center"/>
            <w:hideMark/>
          </w:tcPr>
          <w:p w14:paraId="11CC559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6FCD10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BEC02D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4611</w:t>
            </w:r>
          </w:p>
        </w:tc>
        <w:tc>
          <w:tcPr>
            <w:tcW w:w="1843" w:type="dxa"/>
            <w:shd w:val="clear" w:color="auto" w:fill="auto"/>
            <w:noWrap/>
            <w:vAlign w:val="center"/>
            <w:hideMark/>
          </w:tcPr>
          <w:p w14:paraId="7834B66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J0110</w:t>
            </w:r>
          </w:p>
        </w:tc>
        <w:tc>
          <w:tcPr>
            <w:tcW w:w="1843" w:type="dxa"/>
            <w:shd w:val="clear" w:color="auto" w:fill="auto"/>
            <w:noWrap/>
            <w:vAlign w:val="bottom"/>
            <w:hideMark/>
          </w:tcPr>
          <w:p w14:paraId="1946B39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1A6F24FA" w14:textId="77777777" w:rsidTr="0067566D">
        <w:trPr>
          <w:trHeight w:val="324"/>
          <w:jc w:val="center"/>
        </w:trPr>
        <w:tc>
          <w:tcPr>
            <w:tcW w:w="1424" w:type="dxa"/>
            <w:vMerge/>
            <w:vAlign w:val="center"/>
            <w:hideMark/>
          </w:tcPr>
          <w:p w14:paraId="6EE2980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5EEE24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86C0F1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4611</w:t>
            </w:r>
          </w:p>
        </w:tc>
        <w:tc>
          <w:tcPr>
            <w:tcW w:w="1843" w:type="dxa"/>
            <w:shd w:val="clear" w:color="auto" w:fill="auto"/>
            <w:noWrap/>
            <w:vAlign w:val="center"/>
            <w:hideMark/>
          </w:tcPr>
          <w:p w14:paraId="248AE56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J0111</w:t>
            </w:r>
          </w:p>
        </w:tc>
        <w:tc>
          <w:tcPr>
            <w:tcW w:w="1843" w:type="dxa"/>
            <w:shd w:val="clear" w:color="auto" w:fill="auto"/>
            <w:noWrap/>
            <w:vAlign w:val="bottom"/>
            <w:hideMark/>
          </w:tcPr>
          <w:p w14:paraId="7F8E8AC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3894265" w14:textId="77777777" w:rsidTr="0067566D">
        <w:trPr>
          <w:trHeight w:val="324"/>
          <w:jc w:val="center"/>
        </w:trPr>
        <w:tc>
          <w:tcPr>
            <w:tcW w:w="1424" w:type="dxa"/>
            <w:vMerge/>
            <w:vAlign w:val="center"/>
            <w:hideMark/>
          </w:tcPr>
          <w:p w14:paraId="34EA4A4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B30A69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473C10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4612</w:t>
            </w:r>
          </w:p>
        </w:tc>
        <w:tc>
          <w:tcPr>
            <w:tcW w:w="1843" w:type="dxa"/>
            <w:shd w:val="clear" w:color="auto" w:fill="auto"/>
            <w:noWrap/>
            <w:vAlign w:val="center"/>
            <w:hideMark/>
          </w:tcPr>
          <w:p w14:paraId="57C1F38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J0120</w:t>
            </w:r>
          </w:p>
        </w:tc>
        <w:tc>
          <w:tcPr>
            <w:tcW w:w="1843" w:type="dxa"/>
            <w:shd w:val="clear" w:color="auto" w:fill="auto"/>
            <w:noWrap/>
            <w:vAlign w:val="bottom"/>
            <w:hideMark/>
          </w:tcPr>
          <w:p w14:paraId="46A859C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7694AD8" w14:textId="77777777" w:rsidTr="0067566D">
        <w:trPr>
          <w:trHeight w:val="324"/>
          <w:jc w:val="center"/>
        </w:trPr>
        <w:tc>
          <w:tcPr>
            <w:tcW w:w="1424" w:type="dxa"/>
            <w:vMerge/>
            <w:vAlign w:val="center"/>
            <w:hideMark/>
          </w:tcPr>
          <w:p w14:paraId="03C4F66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62CD15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067B1D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4612</w:t>
            </w:r>
          </w:p>
        </w:tc>
        <w:tc>
          <w:tcPr>
            <w:tcW w:w="1843" w:type="dxa"/>
            <w:shd w:val="clear" w:color="auto" w:fill="auto"/>
            <w:noWrap/>
            <w:vAlign w:val="center"/>
            <w:hideMark/>
          </w:tcPr>
          <w:p w14:paraId="551FABD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J0121</w:t>
            </w:r>
          </w:p>
        </w:tc>
        <w:tc>
          <w:tcPr>
            <w:tcW w:w="1843" w:type="dxa"/>
            <w:shd w:val="clear" w:color="auto" w:fill="auto"/>
            <w:noWrap/>
            <w:vAlign w:val="bottom"/>
            <w:hideMark/>
          </w:tcPr>
          <w:p w14:paraId="3B109D2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F10AE1C" w14:textId="77777777" w:rsidTr="0067566D">
        <w:trPr>
          <w:trHeight w:val="324"/>
          <w:jc w:val="center"/>
        </w:trPr>
        <w:tc>
          <w:tcPr>
            <w:tcW w:w="1424" w:type="dxa"/>
            <w:vMerge/>
            <w:vAlign w:val="center"/>
            <w:hideMark/>
          </w:tcPr>
          <w:p w14:paraId="6D68EEF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DA5A51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6BC731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4613</w:t>
            </w:r>
          </w:p>
        </w:tc>
        <w:tc>
          <w:tcPr>
            <w:tcW w:w="1843" w:type="dxa"/>
            <w:shd w:val="clear" w:color="auto" w:fill="auto"/>
            <w:noWrap/>
            <w:vAlign w:val="center"/>
            <w:hideMark/>
          </w:tcPr>
          <w:p w14:paraId="0698620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J0130</w:t>
            </w:r>
          </w:p>
        </w:tc>
        <w:tc>
          <w:tcPr>
            <w:tcW w:w="1843" w:type="dxa"/>
            <w:shd w:val="clear" w:color="auto" w:fill="auto"/>
            <w:noWrap/>
            <w:vAlign w:val="bottom"/>
            <w:hideMark/>
          </w:tcPr>
          <w:p w14:paraId="1EF52EC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F4FAA77" w14:textId="77777777" w:rsidTr="0067566D">
        <w:trPr>
          <w:trHeight w:val="324"/>
          <w:jc w:val="center"/>
        </w:trPr>
        <w:tc>
          <w:tcPr>
            <w:tcW w:w="1424" w:type="dxa"/>
            <w:vMerge/>
            <w:vAlign w:val="center"/>
            <w:hideMark/>
          </w:tcPr>
          <w:p w14:paraId="7DF440E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E6A20B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87563F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4613</w:t>
            </w:r>
          </w:p>
        </w:tc>
        <w:tc>
          <w:tcPr>
            <w:tcW w:w="1843" w:type="dxa"/>
            <w:shd w:val="clear" w:color="auto" w:fill="auto"/>
            <w:noWrap/>
            <w:vAlign w:val="center"/>
            <w:hideMark/>
          </w:tcPr>
          <w:p w14:paraId="7A880A7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J0131</w:t>
            </w:r>
          </w:p>
        </w:tc>
        <w:tc>
          <w:tcPr>
            <w:tcW w:w="1843" w:type="dxa"/>
            <w:shd w:val="clear" w:color="auto" w:fill="auto"/>
            <w:noWrap/>
            <w:vAlign w:val="bottom"/>
            <w:hideMark/>
          </w:tcPr>
          <w:p w14:paraId="5007338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9E5BFEE" w14:textId="77777777" w:rsidTr="0067566D">
        <w:trPr>
          <w:trHeight w:val="324"/>
          <w:jc w:val="center"/>
        </w:trPr>
        <w:tc>
          <w:tcPr>
            <w:tcW w:w="1424" w:type="dxa"/>
            <w:vMerge/>
            <w:vAlign w:val="center"/>
            <w:hideMark/>
          </w:tcPr>
          <w:p w14:paraId="6E4B5F7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C9A0F9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D5569C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4618</w:t>
            </w:r>
          </w:p>
        </w:tc>
        <w:tc>
          <w:tcPr>
            <w:tcW w:w="1843" w:type="dxa"/>
            <w:shd w:val="clear" w:color="auto" w:fill="auto"/>
            <w:noWrap/>
            <w:vAlign w:val="center"/>
            <w:hideMark/>
          </w:tcPr>
          <w:p w14:paraId="70C7C12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J0140</w:t>
            </w:r>
          </w:p>
        </w:tc>
        <w:tc>
          <w:tcPr>
            <w:tcW w:w="1843" w:type="dxa"/>
            <w:shd w:val="clear" w:color="auto" w:fill="auto"/>
            <w:noWrap/>
            <w:vAlign w:val="bottom"/>
            <w:hideMark/>
          </w:tcPr>
          <w:p w14:paraId="3A4A929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CC58805" w14:textId="77777777" w:rsidTr="0067566D">
        <w:trPr>
          <w:trHeight w:val="324"/>
          <w:jc w:val="center"/>
        </w:trPr>
        <w:tc>
          <w:tcPr>
            <w:tcW w:w="1424" w:type="dxa"/>
            <w:vMerge/>
            <w:vAlign w:val="center"/>
            <w:hideMark/>
          </w:tcPr>
          <w:p w14:paraId="5E0105F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84DF1C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1402E9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4618</w:t>
            </w:r>
          </w:p>
        </w:tc>
        <w:tc>
          <w:tcPr>
            <w:tcW w:w="1843" w:type="dxa"/>
            <w:shd w:val="clear" w:color="auto" w:fill="auto"/>
            <w:noWrap/>
            <w:vAlign w:val="center"/>
            <w:hideMark/>
          </w:tcPr>
          <w:p w14:paraId="66490B0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J0141</w:t>
            </w:r>
          </w:p>
        </w:tc>
        <w:tc>
          <w:tcPr>
            <w:tcW w:w="1843" w:type="dxa"/>
            <w:shd w:val="clear" w:color="auto" w:fill="auto"/>
            <w:noWrap/>
            <w:vAlign w:val="bottom"/>
            <w:hideMark/>
          </w:tcPr>
          <w:p w14:paraId="1B39357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51DE1DB" w14:textId="77777777" w:rsidTr="0067566D">
        <w:trPr>
          <w:trHeight w:val="324"/>
          <w:jc w:val="center"/>
        </w:trPr>
        <w:tc>
          <w:tcPr>
            <w:tcW w:w="1424" w:type="dxa"/>
            <w:vMerge/>
            <w:vAlign w:val="center"/>
            <w:hideMark/>
          </w:tcPr>
          <w:p w14:paraId="41002DF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EEF2F6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8FB16E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4618</w:t>
            </w:r>
          </w:p>
        </w:tc>
        <w:tc>
          <w:tcPr>
            <w:tcW w:w="1843" w:type="dxa"/>
            <w:shd w:val="clear" w:color="auto" w:fill="auto"/>
            <w:noWrap/>
            <w:vAlign w:val="center"/>
            <w:hideMark/>
          </w:tcPr>
          <w:p w14:paraId="53AA7F7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J0180</w:t>
            </w:r>
          </w:p>
        </w:tc>
        <w:tc>
          <w:tcPr>
            <w:tcW w:w="1843" w:type="dxa"/>
            <w:shd w:val="clear" w:color="auto" w:fill="auto"/>
            <w:noWrap/>
            <w:vAlign w:val="bottom"/>
            <w:hideMark/>
          </w:tcPr>
          <w:p w14:paraId="4EEA146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848E212" w14:textId="77777777" w:rsidTr="0067566D">
        <w:trPr>
          <w:trHeight w:val="324"/>
          <w:jc w:val="center"/>
        </w:trPr>
        <w:tc>
          <w:tcPr>
            <w:tcW w:w="1424" w:type="dxa"/>
            <w:vMerge/>
            <w:vAlign w:val="center"/>
            <w:hideMark/>
          </w:tcPr>
          <w:p w14:paraId="666E3CA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E192E4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71042D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4618</w:t>
            </w:r>
          </w:p>
        </w:tc>
        <w:tc>
          <w:tcPr>
            <w:tcW w:w="1843" w:type="dxa"/>
            <w:shd w:val="clear" w:color="auto" w:fill="auto"/>
            <w:noWrap/>
            <w:vAlign w:val="center"/>
            <w:hideMark/>
          </w:tcPr>
          <w:p w14:paraId="65DFFF2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J0181</w:t>
            </w:r>
          </w:p>
        </w:tc>
        <w:tc>
          <w:tcPr>
            <w:tcW w:w="1843" w:type="dxa"/>
            <w:shd w:val="clear" w:color="auto" w:fill="auto"/>
            <w:noWrap/>
            <w:vAlign w:val="bottom"/>
            <w:hideMark/>
          </w:tcPr>
          <w:p w14:paraId="5D4D447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0C2722E" w14:textId="77777777" w:rsidTr="0067566D">
        <w:trPr>
          <w:trHeight w:val="324"/>
          <w:jc w:val="center"/>
        </w:trPr>
        <w:tc>
          <w:tcPr>
            <w:tcW w:w="1424" w:type="dxa"/>
            <w:vMerge/>
            <w:vAlign w:val="center"/>
            <w:hideMark/>
          </w:tcPr>
          <w:p w14:paraId="1F15C00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073BCC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31D228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4619</w:t>
            </w:r>
          </w:p>
        </w:tc>
        <w:tc>
          <w:tcPr>
            <w:tcW w:w="1843" w:type="dxa"/>
            <w:shd w:val="clear" w:color="auto" w:fill="auto"/>
            <w:noWrap/>
            <w:vAlign w:val="center"/>
            <w:hideMark/>
          </w:tcPr>
          <w:p w14:paraId="5FC1D2B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J0180</w:t>
            </w:r>
          </w:p>
        </w:tc>
        <w:tc>
          <w:tcPr>
            <w:tcW w:w="1843" w:type="dxa"/>
            <w:shd w:val="clear" w:color="auto" w:fill="auto"/>
            <w:noWrap/>
            <w:vAlign w:val="bottom"/>
            <w:hideMark/>
          </w:tcPr>
          <w:p w14:paraId="29BE334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3D06CE8" w14:textId="77777777" w:rsidTr="0067566D">
        <w:trPr>
          <w:trHeight w:val="324"/>
          <w:jc w:val="center"/>
        </w:trPr>
        <w:tc>
          <w:tcPr>
            <w:tcW w:w="1424" w:type="dxa"/>
            <w:vMerge/>
            <w:vAlign w:val="center"/>
            <w:hideMark/>
          </w:tcPr>
          <w:p w14:paraId="3EA30F7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094863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CEDF6A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4619</w:t>
            </w:r>
          </w:p>
        </w:tc>
        <w:tc>
          <w:tcPr>
            <w:tcW w:w="1843" w:type="dxa"/>
            <w:shd w:val="clear" w:color="auto" w:fill="auto"/>
            <w:noWrap/>
            <w:vAlign w:val="center"/>
            <w:hideMark/>
          </w:tcPr>
          <w:p w14:paraId="401D06A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J0181</w:t>
            </w:r>
          </w:p>
        </w:tc>
        <w:tc>
          <w:tcPr>
            <w:tcW w:w="1843" w:type="dxa"/>
            <w:shd w:val="clear" w:color="auto" w:fill="auto"/>
            <w:noWrap/>
            <w:vAlign w:val="bottom"/>
            <w:hideMark/>
          </w:tcPr>
          <w:p w14:paraId="3494997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EFF622F" w14:textId="77777777" w:rsidTr="0067566D">
        <w:trPr>
          <w:trHeight w:val="324"/>
          <w:jc w:val="center"/>
        </w:trPr>
        <w:tc>
          <w:tcPr>
            <w:tcW w:w="1424" w:type="dxa"/>
            <w:vMerge/>
            <w:vAlign w:val="center"/>
            <w:hideMark/>
          </w:tcPr>
          <w:p w14:paraId="2DEED1B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DF0B76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6B95E7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4619</w:t>
            </w:r>
          </w:p>
        </w:tc>
        <w:tc>
          <w:tcPr>
            <w:tcW w:w="1843" w:type="dxa"/>
            <w:shd w:val="clear" w:color="auto" w:fill="auto"/>
            <w:noWrap/>
            <w:vAlign w:val="center"/>
            <w:hideMark/>
          </w:tcPr>
          <w:p w14:paraId="20699F7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J0190</w:t>
            </w:r>
          </w:p>
        </w:tc>
        <w:tc>
          <w:tcPr>
            <w:tcW w:w="1843" w:type="dxa"/>
            <w:shd w:val="clear" w:color="auto" w:fill="auto"/>
            <w:noWrap/>
            <w:vAlign w:val="bottom"/>
            <w:hideMark/>
          </w:tcPr>
          <w:p w14:paraId="0F18A1A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22D234C" w14:textId="77777777" w:rsidTr="0067566D">
        <w:trPr>
          <w:trHeight w:val="324"/>
          <w:jc w:val="center"/>
        </w:trPr>
        <w:tc>
          <w:tcPr>
            <w:tcW w:w="1424" w:type="dxa"/>
            <w:vMerge/>
            <w:vAlign w:val="center"/>
            <w:hideMark/>
          </w:tcPr>
          <w:p w14:paraId="666673F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37BFB9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66E909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4619</w:t>
            </w:r>
          </w:p>
        </w:tc>
        <w:tc>
          <w:tcPr>
            <w:tcW w:w="1843" w:type="dxa"/>
            <w:shd w:val="clear" w:color="auto" w:fill="auto"/>
            <w:noWrap/>
            <w:vAlign w:val="center"/>
            <w:hideMark/>
          </w:tcPr>
          <w:p w14:paraId="1AACC89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J0191</w:t>
            </w:r>
          </w:p>
        </w:tc>
        <w:tc>
          <w:tcPr>
            <w:tcW w:w="1843" w:type="dxa"/>
            <w:shd w:val="clear" w:color="auto" w:fill="auto"/>
            <w:noWrap/>
            <w:vAlign w:val="bottom"/>
            <w:hideMark/>
          </w:tcPr>
          <w:p w14:paraId="71973DD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5D6D511" w14:textId="77777777" w:rsidTr="0067566D">
        <w:trPr>
          <w:trHeight w:val="324"/>
          <w:jc w:val="center"/>
        </w:trPr>
        <w:tc>
          <w:tcPr>
            <w:tcW w:w="1424" w:type="dxa"/>
            <w:vMerge/>
            <w:vAlign w:val="center"/>
            <w:hideMark/>
          </w:tcPr>
          <w:p w14:paraId="28AFF68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1922DD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FF4F71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462</w:t>
            </w:r>
          </w:p>
        </w:tc>
        <w:tc>
          <w:tcPr>
            <w:tcW w:w="1843" w:type="dxa"/>
            <w:shd w:val="clear" w:color="auto" w:fill="auto"/>
            <w:noWrap/>
            <w:vAlign w:val="center"/>
            <w:hideMark/>
          </w:tcPr>
          <w:p w14:paraId="53B89F8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J028</w:t>
            </w:r>
          </w:p>
        </w:tc>
        <w:tc>
          <w:tcPr>
            <w:tcW w:w="1843" w:type="dxa"/>
            <w:shd w:val="clear" w:color="auto" w:fill="auto"/>
            <w:noWrap/>
            <w:vAlign w:val="bottom"/>
            <w:hideMark/>
          </w:tcPr>
          <w:p w14:paraId="6CCCBF6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7BD0200" w14:textId="77777777" w:rsidTr="0067566D">
        <w:trPr>
          <w:trHeight w:val="324"/>
          <w:jc w:val="center"/>
        </w:trPr>
        <w:tc>
          <w:tcPr>
            <w:tcW w:w="1424" w:type="dxa"/>
            <w:vMerge/>
            <w:vAlign w:val="center"/>
            <w:hideMark/>
          </w:tcPr>
          <w:p w14:paraId="1DB8A52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FA4709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27FCC6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462</w:t>
            </w:r>
          </w:p>
        </w:tc>
        <w:tc>
          <w:tcPr>
            <w:tcW w:w="1843" w:type="dxa"/>
            <w:shd w:val="clear" w:color="auto" w:fill="auto"/>
            <w:noWrap/>
            <w:vAlign w:val="center"/>
            <w:hideMark/>
          </w:tcPr>
          <w:p w14:paraId="2BD2A30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J029</w:t>
            </w:r>
          </w:p>
        </w:tc>
        <w:tc>
          <w:tcPr>
            <w:tcW w:w="1843" w:type="dxa"/>
            <w:shd w:val="clear" w:color="auto" w:fill="auto"/>
            <w:noWrap/>
            <w:vAlign w:val="bottom"/>
            <w:hideMark/>
          </w:tcPr>
          <w:p w14:paraId="4AC5222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55E796A" w14:textId="77777777" w:rsidTr="0067566D">
        <w:trPr>
          <w:trHeight w:val="324"/>
          <w:jc w:val="center"/>
        </w:trPr>
        <w:tc>
          <w:tcPr>
            <w:tcW w:w="1424" w:type="dxa"/>
            <w:vMerge/>
            <w:vAlign w:val="center"/>
            <w:hideMark/>
          </w:tcPr>
          <w:p w14:paraId="790271D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DD56B7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F89915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463</w:t>
            </w:r>
          </w:p>
        </w:tc>
        <w:tc>
          <w:tcPr>
            <w:tcW w:w="1843" w:type="dxa"/>
            <w:shd w:val="clear" w:color="auto" w:fill="auto"/>
            <w:noWrap/>
            <w:vAlign w:val="center"/>
            <w:hideMark/>
          </w:tcPr>
          <w:p w14:paraId="4B98DAD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J0380</w:t>
            </w:r>
          </w:p>
        </w:tc>
        <w:tc>
          <w:tcPr>
            <w:tcW w:w="1843" w:type="dxa"/>
            <w:shd w:val="clear" w:color="auto" w:fill="auto"/>
            <w:noWrap/>
            <w:vAlign w:val="bottom"/>
            <w:hideMark/>
          </w:tcPr>
          <w:p w14:paraId="420F709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4CD3662" w14:textId="77777777" w:rsidTr="0067566D">
        <w:trPr>
          <w:trHeight w:val="324"/>
          <w:jc w:val="center"/>
        </w:trPr>
        <w:tc>
          <w:tcPr>
            <w:tcW w:w="1424" w:type="dxa"/>
            <w:vMerge/>
            <w:vAlign w:val="center"/>
            <w:hideMark/>
          </w:tcPr>
          <w:p w14:paraId="7464B25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619D35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7CCE16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463</w:t>
            </w:r>
          </w:p>
        </w:tc>
        <w:tc>
          <w:tcPr>
            <w:tcW w:w="1843" w:type="dxa"/>
            <w:shd w:val="clear" w:color="auto" w:fill="auto"/>
            <w:noWrap/>
            <w:vAlign w:val="center"/>
            <w:hideMark/>
          </w:tcPr>
          <w:p w14:paraId="49F02CD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J0381</w:t>
            </w:r>
          </w:p>
        </w:tc>
        <w:tc>
          <w:tcPr>
            <w:tcW w:w="1843" w:type="dxa"/>
            <w:shd w:val="clear" w:color="auto" w:fill="auto"/>
            <w:noWrap/>
            <w:vAlign w:val="bottom"/>
            <w:hideMark/>
          </w:tcPr>
          <w:p w14:paraId="1DF5410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F6117B5" w14:textId="77777777" w:rsidTr="0067566D">
        <w:trPr>
          <w:trHeight w:val="324"/>
          <w:jc w:val="center"/>
        </w:trPr>
        <w:tc>
          <w:tcPr>
            <w:tcW w:w="1424" w:type="dxa"/>
            <w:vMerge/>
            <w:vAlign w:val="center"/>
            <w:hideMark/>
          </w:tcPr>
          <w:p w14:paraId="2FAC435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E9F3B9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DBED0E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463</w:t>
            </w:r>
          </w:p>
        </w:tc>
        <w:tc>
          <w:tcPr>
            <w:tcW w:w="1843" w:type="dxa"/>
            <w:shd w:val="clear" w:color="auto" w:fill="auto"/>
            <w:noWrap/>
            <w:vAlign w:val="center"/>
            <w:hideMark/>
          </w:tcPr>
          <w:p w14:paraId="5C61D44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J0390</w:t>
            </w:r>
          </w:p>
        </w:tc>
        <w:tc>
          <w:tcPr>
            <w:tcW w:w="1843" w:type="dxa"/>
            <w:shd w:val="clear" w:color="auto" w:fill="auto"/>
            <w:noWrap/>
            <w:vAlign w:val="bottom"/>
            <w:hideMark/>
          </w:tcPr>
          <w:p w14:paraId="301ACE1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4B8E981" w14:textId="77777777" w:rsidTr="0067566D">
        <w:trPr>
          <w:trHeight w:val="324"/>
          <w:jc w:val="center"/>
        </w:trPr>
        <w:tc>
          <w:tcPr>
            <w:tcW w:w="1424" w:type="dxa"/>
            <w:vMerge/>
            <w:vAlign w:val="center"/>
            <w:hideMark/>
          </w:tcPr>
          <w:p w14:paraId="1AD73BF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E23677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F441A3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463</w:t>
            </w:r>
          </w:p>
        </w:tc>
        <w:tc>
          <w:tcPr>
            <w:tcW w:w="1843" w:type="dxa"/>
            <w:shd w:val="clear" w:color="auto" w:fill="auto"/>
            <w:noWrap/>
            <w:vAlign w:val="center"/>
            <w:hideMark/>
          </w:tcPr>
          <w:p w14:paraId="32AD8FD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J0391</w:t>
            </w:r>
          </w:p>
        </w:tc>
        <w:tc>
          <w:tcPr>
            <w:tcW w:w="1843" w:type="dxa"/>
            <w:shd w:val="clear" w:color="auto" w:fill="auto"/>
            <w:noWrap/>
            <w:vAlign w:val="bottom"/>
            <w:hideMark/>
          </w:tcPr>
          <w:p w14:paraId="4774BE6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F882252" w14:textId="77777777" w:rsidTr="0067566D">
        <w:trPr>
          <w:trHeight w:val="324"/>
          <w:jc w:val="center"/>
        </w:trPr>
        <w:tc>
          <w:tcPr>
            <w:tcW w:w="1424" w:type="dxa"/>
            <w:vMerge/>
            <w:vAlign w:val="center"/>
            <w:hideMark/>
          </w:tcPr>
          <w:p w14:paraId="24E2D84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D8FCA2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04BE48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4640</w:t>
            </w:r>
          </w:p>
        </w:tc>
        <w:tc>
          <w:tcPr>
            <w:tcW w:w="1843" w:type="dxa"/>
            <w:shd w:val="clear" w:color="auto" w:fill="auto"/>
            <w:noWrap/>
            <w:vAlign w:val="center"/>
            <w:hideMark/>
          </w:tcPr>
          <w:p w14:paraId="7A8B1A7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J040</w:t>
            </w:r>
          </w:p>
        </w:tc>
        <w:tc>
          <w:tcPr>
            <w:tcW w:w="1843" w:type="dxa"/>
            <w:shd w:val="clear" w:color="auto" w:fill="auto"/>
            <w:noWrap/>
            <w:vAlign w:val="bottom"/>
            <w:hideMark/>
          </w:tcPr>
          <w:p w14:paraId="4583E22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583F51D" w14:textId="77777777" w:rsidTr="0067566D">
        <w:trPr>
          <w:trHeight w:val="324"/>
          <w:jc w:val="center"/>
        </w:trPr>
        <w:tc>
          <w:tcPr>
            <w:tcW w:w="1424" w:type="dxa"/>
            <w:vMerge/>
            <w:vAlign w:val="center"/>
            <w:hideMark/>
          </w:tcPr>
          <w:p w14:paraId="5499A56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56BB6A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04A70F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4640</w:t>
            </w:r>
          </w:p>
        </w:tc>
        <w:tc>
          <w:tcPr>
            <w:tcW w:w="1843" w:type="dxa"/>
            <w:shd w:val="clear" w:color="auto" w:fill="auto"/>
            <w:noWrap/>
            <w:vAlign w:val="center"/>
            <w:hideMark/>
          </w:tcPr>
          <w:p w14:paraId="32DCA73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J0430</w:t>
            </w:r>
          </w:p>
        </w:tc>
        <w:tc>
          <w:tcPr>
            <w:tcW w:w="1843" w:type="dxa"/>
            <w:shd w:val="clear" w:color="auto" w:fill="auto"/>
            <w:noWrap/>
            <w:vAlign w:val="bottom"/>
            <w:hideMark/>
          </w:tcPr>
          <w:p w14:paraId="5606FF7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412DBF8" w14:textId="77777777" w:rsidTr="0067566D">
        <w:trPr>
          <w:trHeight w:val="324"/>
          <w:jc w:val="center"/>
        </w:trPr>
        <w:tc>
          <w:tcPr>
            <w:tcW w:w="1424" w:type="dxa"/>
            <w:vMerge/>
            <w:vAlign w:val="center"/>
            <w:hideMark/>
          </w:tcPr>
          <w:p w14:paraId="125F34C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979591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F5B9F2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4640</w:t>
            </w:r>
          </w:p>
        </w:tc>
        <w:tc>
          <w:tcPr>
            <w:tcW w:w="1843" w:type="dxa"/>
            <w:shd w:val="clear" w:color="auto" w:fill="auto"/>
            <w:noWrap/>
            <w:vAlign w:val="center"/>
            <w:hideMark/>
          </w:tcPr>
          <w:p w14:paraId="28F6305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J0431</w:t>
            </w:r>
          </w:p>
        </w:tc>
        <w:tc>
          <w:tcPr>
            <w:tcW w:w="1843" w:type="dxa"/>
            <w:shd w:val="clear" w:color="auto" w:fill="auto"/>
            <w:noWrap/>
            <w:vAlign w:val="bottom"/>
            <w:hideMark/>
          </w:tcPr>
          <w:p w14:paraId="07A8DC2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3B9AD8B" w14:textId="77777777" w:rsidTr="0067566D">
        <w:trPr>
          <w:trHeight w:val="324"/>
          <w:jc w:val="center"/>
        </w:trPr>
        <w:tc>
          <w:tcPr>
            <w:tcW w:w="1424" w:type="dxa"/>
            <w:vMerge/>
            <w:vAlign w:val="center"/>
            <w:hideMark/>
          </w:tcPr>
          <w:p w14:paraId="128DB97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2102A1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12BD93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4640</w:t>
            </w:r>
          </w:p>
        </w:tc>
        <w:tc>
          <w:tcPr>
            <w:tcW w:w="1843" w:type="dxa"/>
            <w:shd w:val="clear" w:color="auto" w:fill="auto"/>
            <w:noWrap/>
            <w:vAlign w:val="center"/>
            <w:hideMark/>
          </w:tcPr>
          <w:p w14:paraId="2A38446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J050</w:t>
            </w:r>
          </w:p>
        </w:tc>
        <w:tc>
          <w:tcPr>
            <w:tcW w:w="1843" w:type="dxa"/>
            <w:shd w:val="clear" w:color="auto" w:fill="auto"/>
            <w:noWrap/>
            <w:vAlign w:val="bottom"/>
            <w:hideMark/>
          </w:tcPr>
          <w:p w14:paraId="4BA428A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375CEC2" w14:textId="77777777" w:rsidTr="0067566D">
        <w:trPr>
          <w:trHeight w:val="324"/>
          <w:jc w:val="center"/>
        </w:trPr>
        <w:tc>
          <w:tcPr>
            <w:tcW w:w="1424" w:type="dxa"/>
            <w:vMerge/>
            <w:vAlign w:val="center"/>
            <w:hideMark/>
          </w:tcPr>
          <w:p w14:paraId="3543A3E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EF2EEA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8B9E5B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46410</w:t>
            </w:r>
          </w:p>
        </w:tc>
        <w:tc>
          <w:tcPr>
            <w:tcW w:w="1843" w:type="dxa"/>
            <w:shd w:val="clear" w:color="auto" w:fill="auto"/>
            <w:noWrap/>
            <w:vAlign w:val="center"/>
            <w:hideMark/>
          </w:tcPr>
          <w:p w14:paraId="1EAF6DB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J0410</w:t>
            </w:r>
          </w:p>
        </w:tc>
        <w:tc>
          <w:tcPr>
            <w:tcW w:w="1843" w:type="dxa"/>
            <w:shd w:val="clear" w:color="auto" w:fill="auto"/>
            <w:noWrap/>
            <w:vAlign w:val="bottom"/>
            <w:hideMark/>
          </w:tcPr>
          <w:p w14:paraId="4B0FAD3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11A7641" w14:textId="77777777" w:rsidTr="0067566D">
        <w:trPr>
          <w:trHeight w:val="324"/>
          <w:jc w:val="center"/>
        </w:trPr>
        <w:tc>
          <w:tcPr>
            <w:tcW w:w="1424" w:type="dxa"/>
            <w:vMerge/>
            <w:vAlign w:val="center"/>
            <w:hideMark/>
          </w:tcPr>
          <w:p w14:paraId="4989BAE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3D3DBE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1A7F84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46411</w:t>
            </w:r>
          </w:p>
        </w:tc>
        <w:tc>
          <w:tcPr>
            <w:tcW w:w="1843" w:type="dxa"/>
            <w:shd w:val="clear" w:color="auto" w:fill="auto"/>
            <w:noWrap/>
            <w:vAlign w:val="center"/>
            <w:hideMark/>
          </w:tcPr>
          <w:p w14:paraId="13ED4B1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J0411</w:t>
            </w:r>
          </w:p>
        </w:tc>
        <w:tc>
          <w:tcPr>
            <w:tcW w:w="1843" w:type="dxa"/>
            <w:shd w:val="clear" w:color="auto" w:fill="auto"/>
            <w:noWrap/>
            <w:vAlign w:val="bottom"/>
            <w:hideMark/>
          </w:tcPr>
          <w:p w14:paraId="1167404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64DA9A6" w14:textId="77777777" w:rsidTr="0067566D">
        <w:trPr>
          <w:trHeight w:val="324"/>
          <w:jc w:val="center"/>
        </w:trPr>
        <w:tc>
          <w:tcPr>
            <w:tcW w:w="1424" w:type="dxa"/>
            <w:vMerge/>
            <w:vAlign w:val="center"/>
            <w:hideMark/>
          </w:tcPr>
          <w:p w14:paraId="2F3782D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FA43DA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ADE736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46420</w:t>
            </w:r>
          </w:p>
        </w:tc>
        <w:tc>
          <w:tcPr>
            <w:tcW w:w="1843" w:type="dxa"/>
            <w:shd w:val="clear" w:color="auto" w:fill="auto"/>
            <w:noWrap/>
            <w:vAlign w:val="center"/>
            <w:hideMark/>
          </w:tcPr>
          <w:p w14:paraId="22FD3B2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J042</w:t>
            </w:r>
          </w:p>
        </w:tc>
        <w:tc>
          <w:tcPr>
            <w:tcW w:w="1843" w:type="dxa"/>
            <w:shd w:val="clear" w:color="auto" w:fill="auto"/>
            <w:noWrap/>
            <w:vAlign w:val="bottom"/>
            <w:hideMark/>
          </w:tcPr>
          <w:p w14:paraId="67D3757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A73C4E8" w14:textId="77777777" w:rsidTr="0067566D">
        <w:trPr>
          <w:trHeight w:val="324"/>
          <w:jc w:val="center"/>
        </w:trPr>
        <w:tc>
          <w:tcPr>
            <w:tcW w:w="1424" w:type="dxa"/>
            <w:vMerge/>
            <w:vAlign w:val="center"/>
            <w:hideMark/>
          </w:tcPr>
          <w:p w14:paraId="5C721C3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0B1852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54E303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46421</w:t>
            </w:r>
          </w:p>
        </w:tc>
        <w:tc>
          <w:tcPr>
            <w:tcW w:w="1843" w:type="dxa"/>
            <w:shd w:val="clear" w:color="auto" w:fill="auto"/>
            <w:noWrap/>
            <w:vAlign w:val="center"/>
            <w:hideMark/>
          </w:tcPr>
          <w:p w14:paraId="339B876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J050</w:t>
            </w:r>
          </w:p>
        </w:tc>
        <w:tc>
          <w:tcPr>
            <w:tcW w:w="1843" w:type="dxa"/>
            <w:shd w:val="clear" w:color="auto" w:fill="auto"/>
            <w:noWrap/>
            <w:vAlign w:val="bottom"/>
            <w:hideMark/>
          </w:tcPr>
          <w:p w14:paraId="70A6CF8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AB5E23B" w14:textId="77777777" w:rsidTr="0067566D">
        <w:trPr>
          <w:trHeight w:val="324"/>
          <w:jc w:val="center"/>
        </w:trPr>
        <w:tc>
          <w:tcPr>
            <w:tcW w:w="1424" w:type="dxa"/>
            <w:vMerge/>
            <w:vAlign w:val="center"/>
            <w:hideMark/>
          </w:tcPr>
          <w:p w14:paraId="5655DCE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708AE5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313FA7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46430</w:t>
            </w:r>
          </w:p>
        </w:tc>
        <w:tc>
          <w:tcPr>
            <w:tcW w:w="1843" w:type="dxa"/>
            <w:shd w:val="clear" w:color="auto" w:fill="auto"/>
            <w:noWrap/>
            <w:vAlign w:val="center"/>
            <w:hideMark/>
          </w:tcPr>
          <w:p w14:paraId="107CAB6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J0510</w:t>
            </w:r>
          </w:p>
        </w:tc>
        <w:tc>
          <w:tcPr>
            <w:tcW w:w="1843" w:type="dxa"/>
            <w:shd w:val="clear" w:color="auto" w:fill="auto"/>
            <w:noWrap/>
            <w:vAlign w:val="bottom"/>
            <w:hideMark/>
          </w:tcPr>
          <w:p w14:paraId="19C8782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B884C98" w14:textId="77777777" w:rsidTr="0067566D">
        <w:trPr>
          <w:trHeight w:val="324"/>
          <w:jc w:val="center"/>
        </w:trPr>
        <w:tc>
          <w:tcPr>
            <w:tcW w:w="1424" w:type="dxa"/>
            <w:vMerge/>
            <w:vAlign w:val="center"/>
            <w:hideMark/>
          </w:tcPr>
          <w:p w14:paraId="6EB4D38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A233FE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55654C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46431</w:t>
            </w:r>
          </w:p>
        </w:tc>
        <w:tc>
          <w:tcPr>
            <w:tcW w:w="1843" w:type="dxa"/>
            <w:shd w:val="clear" w:color="auto" w:fill="auto"/>
            <w:noWrap/>
            <w:vAlign w:val="center"/>
            <w:hideMark/>
          </w:tcPr>
          <w:p w14:paraId="7C005A4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J0511</w:t>
            </w:r>
          </w:p>
        </w:tc>
        <w:tc>
          <w:tcPr>
            <w:tcW w:w="1843" w:type="dxa"/>
            <w:shd w:val="clear" w:color="auto" w:fill="auto"/>
            <w:noWrap/>
            <w:vAlign w:val="bottom"/>
            <w:hideMark/>
          </w:tcPr>
          <w:p w14:paraId="3493F77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AF33786" w14:textId="77777777" w:rsidTr="0067566D">
        <w:trPr>
          <w:trHeight w:val="324"/>
          <w:jc w:val="center"/>
        </w:trPr>
        <w:tc>
          <w:tcPr>
            <w:tcW w:w="1424" w:type="dxa"/>
            <w:vMerge/>
            <w:vAlign w:val="center"/>
            <w:hideMark/>
          </w:tcPr>
          <w:p w14:paraId="26EF32F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1822B9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9CEB96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4644</w:t>
            </w:r>
          </w:p>
        </w:tc>
        <w:tc>
          <w:tcPr>
            <w:tcW w:w="1843" w:type="dxa"/>
            <w:shd w:val="clear" w:color="auto" w:fill="auto"/>
            <w:noWrap/>
            <w:vAlign w:val="center"/>
            <w:hideMark/>
          </w:tcPr>
          <w:p w14:paraId="4AABD98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J050</w:t>
            </w:r>
          </w:p>
        </w:tc>
        <w:tc>
          <w:tcPr>
            <w:tcW w:w="1843" w:type="dxa"/>
            <w:shd w:val="clear" w:color="auto" w:fill="auto"/>
            <w:noWrap/>
            <w:vAlign w:val="bottom"/>
            <w:hideMark/>
          </w:tcPr>
          <w:p w14:paraId="3DC49E2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35F118E" w14:textId="77777777" w:rsidTr="0067566D">
        <w:trPr>
          <w:trHeight w:val="324"/>
          <w:jc w:val="center"/>
        </w:trPr>
        <w:tc>
          <w:tcPr>
            <w:tcW w:w="1424" w:type="dxa"/>
            <w:vMerge/>
            <w:vAlign w:val="center"/>
            <w:hideMark/>
          </w:tcPr>
          <w:p w14:paraId="1FA5D9D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8A3A00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83EA42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4650</w:t>
            </w:r>
          </w:p>
        </w:tc>
        <w:tc>
          <w:tcPr>
            <w:tcW w:w="1843" w:type="dxa"/>
            <w:shd w:val="clear" w:color="auto" w:fill="auto"/>
            <w:noWrap/>
            <w:vAlign w:val="center"/>
            <w:hideMark/>
          </w:tcPr>
          <w:p w14:paraId="162C38D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J060</w:t>
            </w:r>
          </w:p>
        </w:tc>
        <w:tc>
          <w:tcPr>
            <w:tcW w:w="1843" w:type="dxa"/>
            <w:shd w:val="clear" w:color="auto" w:fill="auto"/>
            <w:noWrap/>
            <w:vAlign w:val="bottom"/>
            <w:hideMark/>
          </w:tcPr>
          <w:p w14:paraId="398CA33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91E963A" w14:textId="77777777" w:rsidTr="0067566D">
        <w:trPr>
          <w:trHeight w:val="324"/>
          <w:jc w:val="center"/>
        </w:trPr>
        <w:tc>
          <w:tcPr>
            <w:tcW w:w="1424" w:type="dxa"/>
            <w:vMerge/>
            <w:vAlign w:val="center"/>
            <w:hideMark/>
          </w:tcPr>
          <w:p w14:paraId="51316FD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09C839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F7114B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4658</w:t>
            </w:r>
          </w:p>
        </w:tc>
        <w:tc>
          <w:tcPr>
            <w:tcW w:w="1843" w:type="dxa"/>
            <w:shd w:val="clear" w:color="auto" w:fill="auto"/>
            <w:noWrap/>
            <w:vAlign w:val="center"/>
            <w:hideMark/>
          </w:tcPr>
          <w:p w14:paraId="7033A63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J069</w:t>
            </w:r>
          </w:p>
        </w:tc>
        <w:tc>
          <w:tcPr>
            <w:tcW w:w="1843" w:type="dxa"/>
            <w:shd w:val="clear" w:color="auto" w:fill="auto"/>
            <w:noWrap/>
            <w:vAlign w:val="bottom"/>
            <w:hideMark/>
          </w:tcPr>
          <w:p w14:paraId="087D472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1DDA01B7" w14:textId="77777777" w:rsidTr="0067566D">
        <w:trPr>
          <w:trHeight w:val="324"/>
          <w:jc w:val="center"/>
        </w:trPr>
        <w:tc>
          <w:tcPr>
            <w:tcW w:w="1424" w:type="dxa"/>
            <w:vMerge/>
            <w:vAlign w:val="center"/>
            <w:hideMark/>
          </w:tcPr>
          <w:p w14:paraId="357615B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E2C2E3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FF54C1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4659</w:t>
            </w:r>
          </w:p>
        </w:tc>
        <w:tc>
          <w:tcPr>
            <w:tcW w:w="1843" w:type="dxa"/>
            <w:shd w:val="clear" w:color="auto" w:fill="auto"/>
            <w:noWrap/>
            <w:vAlign w:val="center"/>
            <w:hideMark/>
          </w:tcPr>
          <w:p w14:paraId="107602D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J069</w:t>
            </w:r>
          </w:p>
        </w:tc>
        <w:tc>
          <w:tcPr>
            <w:tcW w:w="1843" w:type="dxa"/>
            <w:shd w:val="clear" w:color="auto" w:fill="auto"/>
            <w:noWrap/>
            <w:vAlign w:val="bottom"/>
            <w:hideMark/>
          </w:tcPr>
          <w:p w14:paraId="1A57300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BA6E948" w14:textId="77777777" w:rsidTr="0067566D">
        <w:trPr>
          <w:trHeight w:val="324"/>
          <w:jc w:val="center"/>
        </w:trPr>
        <w:tc>
          <w:tcPr>
            <w:tcW w:w="1424" w:type="dxa"/>
            <w:vMerge/>
            <w:vAlign w:val="center"/>
            <w:hideMark/>
          </w:tcPr>
          <w:p w14:paraId="4F80916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257515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AD9766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4660</w:t>
            </w:r>
          </w:p>
        </w:tc>
        <w:tc>
          <w:tcPr>
            <w:tcW w:w="1843" w:type="dxa"/>
            <w:shd w:val="clear" w:color="auto" w:fill="auto"/>
            <w:noWrap/>
            <w:vAlign w:val="center"/>
            <w:hideMark/>
          </w:tcPr>
          <w:p w14:paraId="439F9BB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J208</w:t>
            </w:r>
          </w:p>
        </w:tc>
        <w:tc>
          <w:tcPr>
            <w:tcW w:w="1843" w:type="dxa"/>
            <w:shd w:val="clear" w:color="auto" w:fill="auto"/>
            <w:noWrap/>
            <w:vAlign w:val="bottom"/>
            <w:hideMark/>
          </w:tcPr>
          <w:p w14:paraId="5D26917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7289940" w14:textId="77777777" w:rsidTr="0067566D">
        <w:trPr>
          <w:trHeight w:val="324"/>
          <w:jc w:val="center"/>
        </w:trPr>
        <w:tc>
          <w:tcPr>
            <w:tcW w:w="1424" w:type="dxa"/>
            <w:vMerge/>
            <w:vAlign w:val="center"/>
            <w:hideMark/>
          </w:tcPr>
          <w:p w14:paraId="3D50365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941708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E86215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4660</w:t>
            </w:r>
          </w:p>
        </w:tc>
        <w:tc>
          <w:tcPr>
            <w:tcW w:w="1843" w:type="dxa"/>
            <w:shd w:val="clear" w:color="auto" w:fill="auto"/>
            <w:noWrap/>
            <w:vAlign w:val="center"/>
            <w:hideMark/>
          </w:tcPr>
          <w:p w14:paraId="2AB8DE1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J209</w:t>
            </w:r>
          </w:p>
        </w:tc>
        <w:tc>
          <w:tcPr>
            <w:tcW w:w="1843" w:type="dxa"/>
            <w:shd w:val="clear" w:color="auto" w:fill="auto"/>
            <w:noWrap/>
            <w:vAlign w:val="bottom"/>
            <w:hideMark/>
          </w:tcPr>
          <w:p w14:paraId="112D051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E121C06" w14:textId="77777777" w:rsidTr="0067566D">
        <w:trPr>
          <w:trHeight w:val="324"/>
          <w:jc w:val="center"/>
        </w:trPr>
        <w:tc>
          <w:tcPr>
            <w:tcW w:w="1424" w:type="dxa"/>
            <w:vMerge/>
            <w:vAlign w:val="center"/>
            <w:hideMark/>
          </w:tcPr>
          <w:p w14:paraId="3B8BDC9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F99F9A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10C288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46611</w:t>
            </w:r>
          </w:p>
        </w:tc>
        <w:tc>
          <w:tcPr>
            <w:tcW w:w="1843" w:type="dxa"/>
            <w:shd w:val="clear" w:color="auto" w:fill="auto"/>
            <w:noWrap/>
            <w:vAlign w:val="center"/>
            <w:hideMark/>
          </w:tcPr>
          <w:p w14:paraId="5A7AC1C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J210</w:t>
            </w:r>
          </w:p>
        </w:tc>
        <w:tc>
          <w:tcPr>
            <w:tcW w:w="1843" w:type="dxa"/>
            <w:shd w:val="clear" w:color="auto" w:fill="auto"/>
            <w:noWrap/>
            <w:vAlign w:val="bottom"/>
            <w:hideMark/>
          </w:tcPr>
          <w:p w14:paraId="326955E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5AB4594" w14:textId="77777777" w:rsidTr="0067566D">
        <w:trPr>
          <w:trHeight w:val="324"/>
          <w:jc w:val="center"/>
        </w:trPr>
        <w:tc>
          <w:tcPr>
            <w:tcW w:w="1424" w:type="dxa"/>
            <w:vMerge/>
            <w:vAlign w:val="center"/>
            <w:hideMark/>
          </w:tcPr>
          <w:p w14:paraId="67C9CB2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382664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C99F7C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46619</w:t>
            </w:r>
          </w:p>
        </w:tc>
        <w:tc>
          <w:tcPr>
            <w:tcW w:w="1843" w:type="dxa"/>
            <w:shd w:val="clear" w:color="auto" w:fill="auto"/>
            <w:noWrap/>
            <w:vAlign w:val="center"/>
            <w:hideMark/>
          </w:tcPr>
          <w:p w14:paraId="39C436A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J211</w:t>
            </w:r>
          </w:p>
        </w:tc>
        <w:tc>
          <w:tcPr>
            <w:tcW w:w="1843" w:type="dxa"/>
            <w:shd w:val="clear" w:color="auto" w:fill="auto"/>
            <w:noWrap/>
            <w:vAlign w:val="bottom"/>
            <w:hideMark/>
          </w:tcPr>
          <w:p w14:paraId="3772AED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20379B8" w14:textId="77777777" w:rsidTr="0067566D">
        <w:trPr>
          <w:trHeight w:val="324"/>
          <w:jc w:val="center"/>
        </w:trPr>
        <w:tc>
          <w:tcPr>
            <w:tcW w:w="1424" w:type="dxa"/>
            <w:vMerge/>
            <w:vAlign w:val="center"/>
            <w:hideMark/>
          </w:tcPr>
          <w:p w14:paraId="56990AD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840DBC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B3C31B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46619</w:t>
            </w:r>
          </w:p>
        </w:tc>
        <w:tc>
          <w:tcPr>
            <w:tcW w:w="1843" w:type="dxa"/>
            <w:shd w:val="clear" w:color="auto" w:fill="auto"/>
            <w:noWrap/>
            <w:vAlign w:val="center"/>
            <w:hideMark/>
          </w:tcPr>
          <w:p w14:paraId="4F4B295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J218</w:t>
            </w:r>
          </w:p>
        </w:tc>
        <w:tc>
          <w:tcPr>
            <w:tcW w:w="1843" w:type="dxa"/>
            <w:shd w:val="clear" w:color="auto" w:fill="auto"/>
            <w:noWrap/>
            <w:vAlign w:val="bottom"/>
            <w:hideMark/>
          </w:tcPr>
          <w:p w14:paraId="117CF65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1EEEEA0" w14:textId="77777777" w:rsidTr="0067566D">
        <w:trPr>
          <w:trHeight w:val="324"/>
          <w:jc w:val="center"/>
        </w:trPr>
        <w:tc>
          <w:tcPr>
            <w:tcW w:w="1424" w:type="dxa"/>
            <w:vMerge/>
            <w:vAlign w:val="center"/>
            <w:hideMark/>
          </w:tcPr>
          <w:p w14:paraId="5A6142F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052BD4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133F21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46619</w:t>
            </w:r>
          </w:p>
        </w:tc>
        <w:tc>
          <w:tcPr>
            <w:tcW w:w="1843" w:type="dxa"/>
            <w:shd w:val="clear" w:color="auto" w:fill="auto"/>
            <w:noWrap/>
            <w:vAlign w:val="center"/>
            <w:hideMark/>
          </w:tcPr>
          <w:p w14:paraId="20DBE12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J219</w:t>
            </w:r>
          </w:p>
        </w:tc>
        <w:tc>
          <w:tcPr>
            <w:tcW w:w="1843" w:type="dxa"/>
            <w:shd w:val="clear" w:color="auto" w:fill="auto"/>
            <w:noWrap/>
            <w:vAlign w:val="bottom"/>
            <w:hideMark/>
          </w:tcPr>
          <w:p w14:paraId="2E5A86B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1F1C7884" w14:textId="77777777" w:rsidTr="0067566D">
        <w:trPr>
          <w:trHeight w:val="324"/>
          <w:jc w:val="center"/>
        </w:trPr>
        <w:tc>
          <w:tcPr>
            <w:tcW w:w="1424" w:type="dxa"/>
            <w:vMerge/>
            <w:vAlign w:val="center"/>
            <w:hideMark/>
          </w:tcPr>
          <w:p w14:paraId="2645494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B197B9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BA641C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470</w:t>
            </w:r>
          </w:p>
        </w:tc>
        <w:tc>
          <w:tcPr>
            <w:tcW w:w="1843" w:type="dxa"/>
            <w:shd w:val="clear" w:color="auto" w:fill="auto"/>
            <w:noWrap/>
            <w:vAlign w:val="center"/>
            <w:hideMark/>
          </w:tcPr>
          <w:p w14:paraId="2436D39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J342</w:t>
            </w:r>
          </w:p>
        </w:tc>
        <w:tc>
          <w:tcPr>
            <w:tcW w:w="1843" w:type="dxa"/>
            <w:shd w:val="clear" w:color="auto" w:fill="auto"/>
            <w:noWrap/>
            <w:vAlign w:val="bottom"/>
            <w:hideMark/>
          </w:tcPr>
          <w:p w14:paraId="6660800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B504D31" w14:textId="77777777" w:rsidTr="0067566D">
        <w:trPr>
          <w:trHeight w:val="324"/>
          <w:jc w:val="center"/>
        </w:trPr>
        <w:tc>
          <w:tcPr>
            <w:tcW w:w="1424" w:type="dxa"/>
            <w:vMerge/>
            <w:vAlign w:val="center"/>
            <w:hideMark/>
          </w:tcPr>
          <w:p w14:paraId="22482FF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665635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AA19C9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4710</w:t>
            </w:r>
          </w:p>
        </w:tc>
        <w:tc>
          <w:tcPr>
            <w:tcW w:w="1843" w:type="dxa"/>
            <w:shd w:val="clear" w:color="auto" w:fill="auto"/>
            <w:noWrap/>
            <w:vAlign w:val="center"/>
            <w:hideMark/>
          </w:tcPr>
          <w:p w14:paraId="6500EA0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J330</w:t>
            </w:r>
          </w:p>
        </w:tc>
        <w:tc>
          <w:tcPr>
            <w:tcW w:w="1843" w:type="dxa"/>
            <w:shd w:val="clear" w:color="auto" w:fill="auto"/>
            <w:noWrap/>
            <w:vAlign w:val="bottom"/>
            <w:hideMark/>
          </w:tcPr>
          <w:p w14:paraId="6F1DF51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41BB2BA" w14:textId="77777777" w:rsidTr="0067566D">
        <w:trPr>
          <w:trHeight w:val="324"/>
          <w:jc w:val="center"/>
        </w:trPr>
        <w:tc>
          <w:tcPr>
            <w:tcW w:w="1424" w:type="dxa"/>
            <w:vMerge/>
            <w:vAlign w:val="center"/>
            <w:hideMark/>
          </w:tcPr>
          <w:p w14:paraId="02AE48E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32FF31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18D175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4711</w:t>
            </w:r>
          </w:p>
        </w:tc>
        <w:tc>
          <w:tcPr>
            <w:tcW w:w="1843" w:type="dxa"/>
            <w:shd w:val="clear" w:color="auto" w:fill="auto"/>
            <w:noWrap/>
            <w:vAlign w:val="center"/>
            <w:hideMark/>
          </w:tcPr>
          <w:p w14:paraId="6CC543B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J331</w:t>
            </w:r>
          </w:p>
        </w:tc>
        <w:tc>
          <w:tcPr>
            <w:tcW w:w="1843" w:type="dxa"/>
            <w:shd w:val="clear" w:color="auto" w:fill="auto"/>
            <w:noWrap/>
            <w:vAlign w:val="bottom"/>
            <w:hideMark/>
          </w:tcPr>
          <w:p w14:paraId="66C2A40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FD0101D" w14:textId="77777777" w:rsidTr="0067566D">
        <w:trPr>
          <w:trHeight w:val="324"/>
          <w:jc w:val="center"/>
        </w:trPr>
        <w:tc>
          <w:tcPr>
            <w:tcW w:w="1424" w:type="dxa"/>
            <w:vMerge/>
            <w:vAlign w:val="center"/>
            <w:hideMark/>
          </w:tcPr>
          <w:p w14:paraId="45A4720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0B70B9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944C7F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4718</w:t>
            </w:r>
          </w:p>
        </w:tc>
        <w:tc>
          <w:tcPr>
            <w:tcW w:w="1843" w:type="dxa"/>
            <w:shd w:val="clear" w:color="auto" w:fill="auto"/>
            <w:noWrap/>
            <w:vAlign w:val="center"/>
            <w:hideMark/>
          </w:tcPr>
          <w:p w14:paraId="7EB94C3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J338</w:t>
            </w:r>
          </w:p>
        </w:tc>
        <w:tc>
          <w:tcPr>
            <w:tcW w:w="1843" w:type="dxa"/>
            <w:shd w:val="clear" w:color="auto" w:fill="auto"/>
            <w:noWrap/>
            <w:vAlign w:val="bottom"/>
            <w:hideMark/>
          </w:tcPr>
          <w:p w14:paraId="25ACC36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29A4C71" w14:textId="77777777" w:rsidTr="0067566D">
        <w:trPr>
          <w:trHeight w:val="324"/>
          <w:jc w:val="center"/>
        </w:trPr>
        <w:tc>
          <w:tcPr>
            <w:tcW w:w="1424" w:type="dxa"/>
            <w:vMerge/>
            <w:vAlign w:val="center"/>
            <w:hideMark/>
          </w:tcPr>
          <w:p w14:paraId="1C072B5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A1747F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A304C2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4719</w:t>
            </w:r>
          </w:p>
        </w:tc>
        <w:tc>
          <w:tcPr>
            <w:tcW w:w="1843" w:type="dxa"/>
            <w:shd w:val="clear" w:color="auto" w:fill="auto"/>
            <w:noWrap/>
            <w:vAlign w:val="center"/>
            <w:hideMark/>
          </w:tcPr>
          <w:p w14:paraId="39E77A2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J339</w:t>
            </w:r>
          </w:p>
        </w:tc>
        <w:tc>
          <w:tcPr>
            <w:tcW w:w="1843" w:type="dxa"/>
            <w:shd w:val="clear" w:color="auto" w:fill="auto"/>
            <w:noWrap/>
            <w:vAlign w:val="bottom"/>
            <w:hideMark/>
          </w:tcPr>
          <w:p w14:paraId="0046AE5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CBB04A2" w14:textId="77777777" w:rsidTr="0067566D">
        <w:trPr>
          <w:trHeight w:val="324"/>
          <w:jc w:val="center"/>
        </w:trPr>
        <w:tc>
          <w:tcPr>
            <w:tcW w:w="1424" w:type="dxa"/>
            <w:vMerge/>
            <w:vAlign w:val="center"/>
            <w:hideMark/>
          </w:tcPr>
          <w:p w14:paraId="64735DE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8E70AE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29A873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4720</w:t>
            </w:r>
          </w:p>
        </w:tc>
        <w:tc>
          <w:tcPr>
            <w:tcW w:w="1843" w:type="dxa"/>
            <w:shd w:val="clear" w:color="auto" w:fill="auto"/>
            <w:noWrap/>
            <w:vAlign w:val="center"/>
            <w:hideMark/>
          </w:tcPr>
          <w:p w14:paraId="4D429C3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J310</w:t>
            </w:r>
          </w:p>
        </w:tc>
        <w:tc>
          <w:tcPr>
            <w:tcW w:w="1843" w:type="dxa"/>
            <w:shd w:val="clear" w:color="auto" w:fill="auto"/>
            <w:noWrap/>
            <w:vAlign w:val="bottom"/>
            <w:hideMark/>
          </w:tcPr>
          <w:p w14:paraId="0F6F527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A305B2F" w14:textId="77777777" w:rsidTr="0067566D">
        <w:trPr>
          <w:trHeight w:val="324"/>
          <w:jc w:val="center"/>
        </w:trPr>
        <w:tc>
          <w:tcPr>
            <w:tcW w:w="1424" w:type="dxa"/>
            <w:vMerge/>
            <w:vAlign w:val="center"/>
            <w:hideMark/>
          </w:tcPr>
          <w:p w14:paraId="6DAD822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4681BE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903CDE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4721</w:t>
            </w:r>
          </w:p>
        </w:tc>
        <w:tc>
          <w:tcPr>
            <w:tcW w:w="1843" w:type="dxa"/>
            <w:shd w:val="clear" w:color="auto" w:fill="auto"/>
            <w:noWrap/>
            <w:vAlign w:val="center"/>
            <w:hideMark/>
          </w:tcPr>
          <w:p w14:paraId="41FFE8D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J312</w:t>
            </w:r>
          </w:p>
        </w:tc>
        <w:tc>
          <w:tcPr>
            <w:tcW w:w="1843" w:type="dxa"/>
            <w:shd w:val="clear" w:color="auto" w:fill="auto"/>
            <w:noWrap/>
            <w:vAlign w:val="bottom"/>
            <w:hideMark/>
          </w:tcPr>
          <w:p w14:paraId="119487F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A57E536" w14:textId="77777777" w:rsidTr="0067566D">
        <w:trPr>
          <w:trHeight w:val="324"/>
          <w:jc w:val="center"/>
        </w:trPr>
        <w:tc>
          <w:tcPr>
            <w:tcW w:w="1424" w:type="dxa"/>
            <w:vMerge/>
            <w:vAlign w:val="center"/>
            <w:hideMark/>
          </w:tcPr>
          <w:p w14:paraId="7C26CEB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7D669D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7A6A7F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4722</w:t>
            </w:r>
          </w:p>
        </w:tc>
        <w:tc>
          <w:tcPr>
            <w:tcW w:w="1843" w:type="dxa"/>
            <w:shd w:val="clear" w:color="auto" w:fill="auto"/>
            <w:noWrap/>
            <w:vAlign w:val="center"/>
            <w:hideMark/>
          </w:tcPr>
          <w:p w14:paraId="4F872A6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J311</w:t>
            </w:r>
          </w:p>
        </w:tc>
        <w:tc>
          <w:tcPr>
            <w:tcW w:w="1843" w:type="dxa"/>
            <w:shd w:val="clear" w:color="auto" w:fill="auto"/>
            <w:noWrap/>
            <w:vAlign w:val="bottom"/>
            <w:hideMark/>
          </w:tcPr>
          <w:p w14:paraId="0F73037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8867079" w14:textId="77777777" w:rsidTr="0067566D">
        <w:trPr>
          <w:trHeight w:val="324"/>
          <w:jc w:val="center"/>
        </w:trPr>
        <w:tc>
          <w:tcPr>
            <w:tcW w:w="1424" w:type="dxa"/>
            <w:vMerge/>
            <w:vAlign w:val="center"/>
            <w:hideMark/>
          </w:tcPr>
          <w:p w14:paraId="2901165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9C2092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3E4F97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4730</w:t>
            </w:r>
          </w:p>
        </w:tc>
        <w:tc>
          <w:tcPr>
            <w:tcW w:w="1843" w:type="dxa"/>
            <w:shd w:val="clear" w:color="auto" w:fill="auto"/>
            <w:noWrap/>
            <w:vAlign w:val="center"/>
            <w:hideMark/>
          </w:tcPr>
          <w:p w14:paraId="52428F0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J320</w:t>
            </w:r>
          </w:p>
        </w:tc>
        <w:tc>
          <w:tcPr>
            <w:tcW w:w="1843" w:type="dxa"/>
            <w:shd w:val="clear" w:color="auto" w:fill="auto"/>
            <w:noWrap/>
            <w:vAlign w:val="bottom"/>
            <w:hideMark/>
          </w:tcPr>
          <w:p w14:paraId="5E76397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5D10F3B" w14:textId="77777777" w:rsidTr="0067566D">
        <w:trPr>
          <w:trHeight w:val="324"/>
          <w:jc w:val="center"/>
        </w:trPr>
        <w:tc>
          <w:tcPr>
            <w:tcW w:w="1424" w:type="dxa"/>
            <w:vMerge/>
            <w:vAlign w:val="center"/>
            <w:hideMark/>
          </w:tcPr>
          <w:p w14:paraId="5895DCA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83EAE8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7BA9CA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4731</w:t>
            </w:r>
          </w:p>
        </w:tc>
        <w:tc>
          <w:tcPr>
            <w:tcW w:w="1843" w:type="dxa"/>
            <w:shd w:val="clear" w:color="auto" w:fill="auto"/>
            <w:noWrap/>
            <w:vAlign w:val="center"/>
            <w:hideMark/>
          </w:tcPr>
          <w:p w14:paraId="7D17A4A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J321</w:t>
            </w:r>
          </w:p>
        </w:tc>
        <w:tc>
          <w:tcPr>
            <w:tcW w:w="1843" w:type="dxa"/>
            <w:shd w:val="clear" w:color="auto" w:fill="auto"/>
            <w:noWrap/>
            <w:vAlign w:val="bottom"/>
            <w:hideMark/>
          </w:tcPr>
          <w:p w14:paraId="0F15790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1C80797F" w14:textId="77777777" w:rsidTr="0067566D">
        <w:trPr>
          <w:trHeight w:val="324"/>
          <w:jc w:val="center"/>
        </w:trPr>
        <w:tc>
          <w:tcPr>
            <w:tcW w:w="1424" w:type="dxa"/>
            <w:vMerge/>
            <w:vAlign w:val="center"/>
            <w:hideMark/>
          </w:tcPr>
          <w:p w14:paraId="004236C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73C632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2B4E0D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4732</w:t>
            </w:r>
          </w:p>
        </w:tc>
        <w:tc>
          <w:tcPr>
            <w:tcW w:w="1843" w:type="dxa"/>
            <w:shd w:val="clear" w:color="auto" w:fill="auto"/>
            <w:noWrap/>
            <w:vAlign w:val="center"/>
            <w:hideMark/>
          </w:tcPr>
          <w:p w14:paraId="6022116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J322</w:t>
            </w:r>
          </w:p>
        </w:tc>
        <w:tc>
          <w:tcPr>
            <w:tcW w:w="1843" w:type="dxa"/>
            <w:shd w:val="clear" w:color="auto" w:fill="auto"/>
            <w:noWrap/>
            <w:vAlign w:val="bottom"/>
            <w:hideMark/>
          </w:tcPr>
          <w:p w14:paraId="16036D3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F772AFC" w14:textId="77777777" w:rsidTr="0067566D">
        <w:trPr>
          <w:trHeight w:val="324"/>
          <w:jc w:val="center"/>
        </w:trPr>
        <w:tc>
          <w:tcPr>
            <w:tcW w:w="1424" w:type="dxa"/>
            <w:vMerge/>
            <w:vAlign w:val="center"/>
            <w:hideMark/>
          </w:tcPr>
          <w:p w14:paraId="07C1B35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D08C40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456053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4733</w:t>
            </w:r>
          </w:p>
        </w:tc>
        <w:tc>
          <w:tcPr>
            <w:tcW w:w="1843" w:type="dxa"/>
            <w:shd w:val="clear" w:color="auto" w:fill="auto"/>
            <w:noWrap/>
            <w:vAlign w:val="center"/>
            <w:hideMark/>
          </w:tcPr>
          <w:p w14:paraId="33129DF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J323</w:t>
            </w:r>
          </w:p>
        </w:tc>
        <w:tc>
          <w:tcPr>
            <w:tcW w:w="1843" w:type="dxa"/>
            <w:shd w:val="clear" w:color="auto" w:fill="auto"/>
            <w:noWrap/>
            <w:vAlign w:val="bottom"/>
            <w:hideMark/>
          </w:tcPr>
          <w:p w14:paraId="6C42F32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548866C" w14:textId="77777777" w:rsidTr="0067566D">
        <w:trPr>
          <w:trHeight w:val="324"/>
          <w:jc w:val="center"/>
        </w:trPr>
        <w:tc>
          <w:tcPr>
            <w:tcW w:w="1424" w:type="dxa"/>
            <w:vMerge/>
            <w:vAlign w:val="center"/>
            <w:hideMark/>
          </w:tcPr>
          <w:p w14:paraId="79B8DD4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40E2E4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F1173D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4738</w:t>
            </w:r>
          </w:p>
        </w:tc>
        <w:tc>
          <w:tcPr>
            <w:tcW w:w="1843" w:type="dxa"/>
            <w:shd w:val="clear" w:color="auto" w:fill="auto"/>
            <w:noWrap/>
            <w:vAlign w:val="center"/>
            <w:hideMark/>
          </w:tcPr>
          <w:p w14:paraId="0B94EA9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J324</w:t>
            </w:r>
          </w:p>
        </w:tc>
        <w:tc>
          <w:tcPr>
            <w:tcW w:w="1843" w:type="dxa"/>
            <w:shd w:val="clear" w:color="auto" w:fill="auto"/>
            <w:noWrap/>
            <w:vAlign w:val="bottom"/>
            <w:hideMark/>
          </w:tcPr>
          <w:p w14:paraId="6AF8C91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D0ED963" w14:textId="77777777" w:rsidTr="0067566D">
        <w:trPr>
          <w:trHeight w:val="324"/>
          <w:jc w:val="center"/>
        </w:trPr>
        <w:tc>
          <w:tcPr>
            <w:tcW w:w="1424" w:type="dxa"/>
            <w:vMerge/>
            <w:vAlign w:val="center"/>
            <w:hideMark/>
          </w:tcPr>
          <w:p w14:paraId="2A59C74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13E09A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404AA2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4738</w:t>
            </w:r>
          </w:p>
        </w:tc>
        <w:tc>
          <w:tcPr>
            <w:tcW w:w="1843" w:type="dxa"/>
            <w:shd w:val="clear" w:color="auto" w:fill="auto"/>
            <w:noWrap/>
            <w:vAlign w:val="center"/>
            <w:hideMark/>
          </w:tcPr>
          <w:p w14:paraId="520152C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J328</w:t>
            </w:r>
          </w:p>
        </w:tc>
        <w:tc>
          <w:tcPr>
            <w:tcW w:w="1843" w:type="dxa"/>
            <w:shd w:val="clear" w:color="auto" w:fill="auto"/>
            <w:noWrap/>
            <w:vAlign w:val="bottom"/>
            <w:hideMark/>
          </w:tcPr>
          <w:p w14:paraId="17D121E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2068884" w14:textId="77777777" w:rsidTr="0067566D">
        <w:trPr>
          <w:trHeight w:val="324"/>
          <w:jc w:val="center"/>
        </w:trPr>
        <w:tc>
          <w:tcPr>
            <w:tcW w:w="1424" w:type="dxa"/>
            <w:vMerge/>
            <w:vAlign w:val="center"/>
            <w:hideMark/>
          </w:tcPr>
          <w:p w14:paraId="4DB67A7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C84F65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3EBD3B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4739</w:t>
            </w:r>
          </w:p>
        </w:tc>
        <w:tc>
          <w:tcPr>
            <w:tcW w:w="1843" w:type="dxa"/>
            <w:shd w:val="clear" w:color="auto" w:fill="auto"/>
            <w:noWrap/>
            <w:vAlign w:val="center"/>
            <w:hideMark/>
          </w:tcPr>
          <w:p w14:paraId="492587B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J329</w:t>
            </w:r>
          </w:p>
        </w:tc>
        <w:tc>
          <w:tcPr>
            <w:tcW w:w="1843" w:type="dxa"/>
            <w:shd w:val="clear" w:color="auto" w:fill="auto"/>
            <w:noWrap/>
            <w:vAlign w:val="bottom"/>
            <w:hideMark/>
          </w:tcPr>
          <w:p w14:paraId="3FD463D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605776F" w14:textId="77777777" w:rsidTr="0067566D">
        <w:trPr>
          <w:trHeight w:val="324"/>
          <w:jc w:val="center"/>
        </w:trPr>
        <w:tc>
          <w:tcPr>
            <w:tcW w:w="1424" w:type="dxa"/>
            <w:vMerge/>
            <w:vAlign w:val="center"/>
            <w:hideMark/>
          </w:tcPr>
          <w:p w14:paraId="5FB01B4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212444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1D27CC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4739</w:t>
            </w:r>
          </w:p>
        </w:tc>
        <w:tc>
          <w:tcPr>
            <w:tcW w:w="1843" w:type="dxa"/>
            <w:shd w:val="clear" w:color="auto" w:fill="auto"/>
            <w:noWrap/>
            <w:vAlign w:val="center"/>
            <w:hideMark/>
          </w:tcPr>
          <w:p w14:paraId="530A03D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R0982</w:t>
            </w:r>
          </w:p>
        </w:tc>
        <w:tc>
          <w:tcPr>
            <w:tcW w:w="1843" w:type="dxa"/>
            <w:shd w:val="clear" w:color="auto" w:fill="auto"/>
            <w:noWrap/>
            <w:vAlign w:val="bottom"/>
            <w:hideMark/>
          </w:tcPr>
          <w:p w14:paraId="4241166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1EA54102" w14:textId="77777777" w:rsidTr="0067566D">
        <w:trPr>
          <w:trHeight w:val="324"/>
          <w:jc w:val="center"/>
        </w:trPr>
        <w:tc>
          <w:tcPr>
            <w:tcW w:w="1424" w:type="dxa"/>
            <w:vMerge/>
            <w:vAlign w:val="center"/>
            <w:hideMark/>
          </w:tcPr>
          <w:p w14:paraId="2AC3CD7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4AF316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006A24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47400</w:t>
            </w:r>
          </w:p>
        </w:tc>
        <w:tc>
          <w:tcPr>
            <w:tcW w:w="1843" w:type="dxa"/>
            <w:shd w:val="clear" w:color="auto" w:fill="auto"/>
            <w:noWrap/>
            <w:vAlign w:val="center"/>
            <w:hideMark/>
          </w:tcPr>
          <w:p w14:paraId="598BFBD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J3501</w:t>
            </w:r>
          </w:p>
        </w:tc>
        <w:tc>
          <w:tcPr>
            <w:tcW w:w="1843" w:type="dxa"/>
            <w:shd w:val="clear" w:color="auto" w:fill="auto"/>
            <w:noWrap/>
            <w:vAlign w:val="bottom"/>
            <w:hideMark/>
          </w:tcPr>
          <w:p w14:paraId="6A4971F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184F5CDC" w14:textId="77777777" w:rsidTr="0067566D">
        <w:trPr>
          <w:trHeight w:val="324"/>
          <w:jc w:val="center"/>
        </w:trPr>
        <w:tc>
          <w:tcPr>
            <w:tcW w:w="1424" w:type="dxa"/>
            <w:vMerge/>
            <w:vAlign w:val="center"/>
            <w:hideMark/>
          </w:tcPr>
          <w:p w14:paraId="44BBB96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0C374E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569E59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47401</w:t>
            </w:r>
          </w:p>
        </w:tc>
        <w:tc>
          <w:tcPr>
            <w:tcW w:w="1843" w:type="dxa"/>
            <w:shd w:val="clear" w:color="auto" w:fill="auto"/>
            <w:noWrap/>
            <w:vAlign w:val="center"/>
            <w:hideMark/>
          </w:tcPr>
          <w:p w14:paraId="1A99B9E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J3502</w:t>
            </w:r>
          </w:p>
        </w:tc>
        <w:tc>
          <w:tcPr>
            <w:tcW w:w="1843" w:type="dxa"/>
            <w:shd w:val="clear" w:color="auto" w:fill="auto"/>
            <w:noWrap/>
            <w:vAlign w:val="bottom"/>
            <w:hideMark/>
          </w:tcPr>
          <w:p w14:paraId="167EC4C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5655CD4" w14:textId="77777777" w:rsidTr="0067566D">
        <w:trPr>
          <w:trHeight w:val="324"/>
          <w:jc w:val="center"/>
        </w:trPr>
        <w:tc>
          <w:tcPr>
            <w:tcW w:w="1424" w:type="dxa"/>
            <w:vMerge/>
            <w:vAlign w:val="center"/>
            <w:hideMark/>
          </w:tcPr>
          <w:p w14:paraId="37AA2C9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67DF12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898490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47402</w:t>
            </w:r>
          </w:p>
        </w:tc>
        <w:tc>
          <w:tcPr>
            <w:tcW w:w="1843" w:type="dxa"/>
            <w:shd w:val="clear" w:color="auto" w:fill="auto"/>
            <w:noWrap/>
            <w:vAlign w:val="center"/>
            <w:hideMark/>
          </w:tcPr>
          <w:p w14:paraId="053609F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J3503</w:t>
            </w:r>
          </w:p>
        </w:tc>
        <w:tc>
          <w:tcPr>
            <w:tcW w:w="1843" w:type="dxa"/>
            <w:shd w:val="clear" w:color="auto" w:fill="auto"/>
            <w:noWrap/>
            <w:vAlign w:val="bottom"/>
            <w:hideMark/>
          </w:tcPr>
          <w:p w14:paraId="0529887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48822B1" w14:textId="77777777" w:rsidTr="0067566D">
        <w:trPr>
          <w:trHeight w:val="324"/>
          <w:jc w:val="center"/>
        </w:trPr>
        <w:tc>
          <w:tcPr>
            <w:tcW w:w="1424" w:type="dxa"/>
            <w:vMerge/>
            <w:vAlign w:val="center"/>
            <w:hideMark/>
          </w:tcPr>
          <w:p w14:paraId="3CA706C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EBD0C3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58A6BB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47410</w:t>
            </w:r>
          </w:p>
        </w:tc>
        <w:tc>
          <w:tcPr>
            <w:tcW w:w="1843" w:type="dxa"/>
            <w:shd w:val="clear" w:color="auto" w:fill="auto"/>
            <w:noWrap/>
            <w:vAlign w:val="center"/>
            <w:hideMark/>
          </w:tcPr>
          <w:p w14:paraId="0A539F0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J353</w:t>
            </w:r>
          </w:p>
        </w:tc>
        <w:tc>
          <w:tcPr>
            <w:tcW w:w="1843" w:type="dxa"/>
            <w:shd w:val="clear" w:color="auto" w:fill="auto"/>
            <w:noWrap/>
            <w:vAlign w:val="bottom"/>
            <w:hideMark/>
          </w:tcPr>
          <w:p w14:paraId="4507BA7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8A9148B" w14:textId="77777777" w:rsidTr="0067566D">
        <w:trPr>
          <w:trHeight w:val="324"/>
          <w:jc w:val="center"/>
        </w:trPr>
        <w:tc>
          <w:tcPr>
            <w:tcW w:w="1424" w:type="dxa"/>
            <w:vMerge/>
            <w:vAlign w:val="center"/>
            <w:hideMark/>
          </w:tcPr>
          <w:p w14:paraId="05A7CF8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1D003E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43229F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47411</w:t>
            </w:r>
          </w:p>
        </w:tc>
        <w:tc>
          <w:tcPr>
            <w:tcW w:w="1843" w:type="dxa"/>
            <w:shd w:val="clear" w:color="auto" w:fill="auto"/>
            <w:noWrap/>
            <w:vAlign w:val="center"/>
            <w:hideMark/>
          </w:tcPr>
          <w:p w14:paraId="4381481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J351</w:t>
            </w:r>
          </w:p>
        </w:tc>
        <w:tc>
          <w:tcPr>
            <w:tcW w:w="1843" w:type="dxa"/>
            <w:shd w:val="clear" w:color="auto" w:fill="auto"/>
            <w:noWrap/>
            <w:vAlign w:val="bottom"/>
            <w:hideMark/>
          </w:tcPr>
          <w:p w14:paraId="51B7865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8F004CA" w14:textId="77777777" w:rsidTr="0067566D">
        <w:trPr>
          <w:trHeight w:val="324"/>
          <w:jc w:val="center"/>
        </w:trPr>
        <w:tc>
          <w:tcPr>
            <w:tcW w:w="1424" w:type="dxa"/>
            <w:vMerge/>
            <w:vAlign w:val="center"/>
            <w:hideMark/>
          </w:tcPr>
          <w:p w14:paraId="5985CBA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CE361A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A25E0D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47412</w:t>
            </w:r>
          </w:p>
        </w:tc>
        <w:tc>
          <w:tcPr>
            <w:tcW w:w="1843" w:type="dxa"/>
            <w:shd w:val="clear" w:color="auto" w:fill="auto"/>
            <w:noWrap/>
            <w:vAlign w:val="center"/>
            <w:hideMark/>
          </w:tcPr>
          <w:p w14:paraId="5A2E7EB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J352</w:t>
            </w:r>
          </w:p>
        </w:tc>
        <w:tc>
          <w:tcPr>
            <w:tcW w:w="1843" w:type="dxa"/>
            <w:shd w:val="clear" w:color="auto" w:fill="auto"/>
            <w:noWrap/>
            <w:vAlign w:val="bottom"/>
            <w:hideMark/>
          </w:tcPr>
          <w:p w14:paraId="44C0866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F3DDA05" w14:textId="77777777" w:rsidTr="0067566D">
        <w:trPr>
          <w:trHeight w:val="324"/>
          <w:jc w:val="center"/>
        </w:trPr>
        <w:tc>
          <w:tcPr>
            <w:tcW w:w="1424" w:type="dxa"/>
            <w:vMerge/>
            <w:vAlign w:val="center"/>
            <w:hideMark/>
          </w:tcPr>
          <w:p w14:paraId="1AF4932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3BDE38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6CDCFB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4742</w:t>
            </w:r>
          </w:p>
        </w:tc>
        <w:tc>
          <w:tcPr>
            <w:tcW w:w="1843" w:type="dxa"/>
            <w:shd w:val="clear" w:color="auto" w:fill="auto"/>
            <w:noWrap/>
            <w:vAlign w:val="center"/>
            <w:hideMark/>
          </w:tcPr>
          <w:p w14:paraId="70A7538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J358</w:t>
            </w:r>
          </w:p>
        </w:tc>
        <w:tc>
          <w:tcPr>
            <w:tcW w:w="1843" w:type="dxa"/>
            <w:shd w:val="clear" w:color="auto" w:fill="auto"/>
            <w:noWrap/>
            <w:vAlign w:val="bottom"/>
            <w:hideMark/>
          </w:tcPr>
          <w:p w14:paraId="5E3B97D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2C804C8" w14:textId="77777777" w:rsidTr="0067566D">
        <w:trPr>
          <w:trHeight w:val="324"/>
          <w:jc w:val="center"/>
        </w:trPr>
        <w:tc>
          <w:tcPr>
            <w:tcW w:w="1424" w:type="dxa"/>
            <w:vMerge/>
            <w:vAlign w:val="center"/>
            <w:hideMark/>
          </w:tcPr>
          <w:p w14:paraId="72E1B86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86BFEF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2202DF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4748</w:t>
            </w:r>
          </w:p>
        </w:tc>
        <w:tc>
          <w:tcPr>
            <w:tcW w:w="1843" w:type="dxa"/>
            <w:shd w:val="clear" w:color="auto" w:fill="auto"/>
            <w:noWrap/>
            <w:vAlign w:val="center"/>
            <w:hideMark/>
          </w:tcPr>
          <w:p w14:paraId="678FD1A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J358</w:t>
            </w:r>
          </w:p>
        </w:tc>
        <w:tc>
          <w:tcPr>
            <w:tcW w:w="1843" w:type="dxa"/>
            <w:shd w:val="clear" w:color="auto" w:fill="auto"/>
            <w:noWrap/>
            <w:vAlign w:val="bottom"/>
            <w:hideMark/>
          </w:tcPr>
          <w:p w14:paraId="136A5EE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DAA4C37" w14:textId="77777777" w:rsidTr="0067566D">
        <w:trPr>
          <w:trHeight w:val="324"/>
          <w:jc w:val="center"/>
        </w:trPr>
        <w:tc>
          <w:tcPr>
            <w:tcW w:w="1424" w:type="dxa"/>
            <w:vMerge/>
            <w:vAlign w:val="center"/>
            <w:hideMark/>
          </w:tcPr>
          <w:p w14:paraId="7E6C5B5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DF863E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D1E872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4749</w:t>
            </w:r>
          </w:p>
        </w:tc>
        <w:tc>
          <w:tcPr>
            <w:tcW w:w="1843" w:type="dxa"/>
            <w:shd w:val="clear" w:color="auto" w:fill="auto"/>
            <w:noWrap/>
            <w:vAlign w:val="center"/>
            <w:hideMark/>
          </w:tcPr>
          <w:p w14:paraId="7733363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J359</w:t>
            </w:r>
          </w:p>
        </w:tc>
        <w:tc>
          <w:tcPr>
            <w:tcW w:w="1843" w:type="dxa"/>
            <w:shd w:val="clear" w:color="auto" w:fill="auto"/>
            <w:noWrap/>
            <w:vAlign w:val="bottom"/>
            <w:hideMark/>
          </w:tcPr>
          <w:p w14:paraId="02B3900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82DC4AA" w14:textId="77777777" w:rsidTr="0067566D">
        <w:trPr>
          <w:trHeight w:val="324"/>
          <w:jc w:val="center"/>
        </w:trPr>
        <w:tc>
          <w:tcPr>
            <w:tcW w:w="1424" w:type="dxa"/>
            <w:vMerge/>
            <w:vAlign w:val="center"/>
            <w:hideMark/>
          </w:tcPr>
          <w:p w14:paraId="493ABFB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DDA736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08A03A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475</w:t>
            </w:r>
          </w:p>
        </w:tc>
        <w:tc>
          <w:tcPr>
            <w:tcW w:w="1843" w:type="dxa"/>
            <w:shd w:val="clear" w:color="auto" w:fill="auto"/>
            <w:noWrap/>
            <w:vAlign w:val="center"/>
            <w:hideMark/>
          </w:tcPr>
          <w:p w14:paraId="79BB9B7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J36</w:t>
            </w:r>
          </w:p>
        </w:tc>
        <w:tc>
          <w:tcPr>
            <w:tcW w:w="1843" w:type="dxa"/>
            <w:shd w:val="clear" w:color="auto" w:fill="auto"/>
            <w:noWrap/>
            <w:vAlign w:val="bottom"/>
            <w:hideMark/>
          </w:tcPr>
          <w:p w14:paraId="2D476D0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B14E831" w14:textId="77777777" w:rsidTr="0067566D">
        <w:trPr>
          <w:trHeight w:val="324"/>
          <w:jc w:val="center"/>
        </w:trPr>
        <w:tc>
          <w:tcPr>
            <w:tcW w:w="1424" w:type="dxa"/>
            <w:vMerge/>
            <w:vAlign w:val="center"/>
            <w:hideMark/>
          </w:tcPr>
          <w:p w14:paraId="7EDE668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511234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D838F4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4760</w:t>
            </w:r>
          </w:p>
        </w:tc>
        <w:tc>
          <w:tcPr>
            <w:tcW w:w="1843" w:type="dxa"/>
            <w:shd w:val="clear" w:color="auto" w:fill="auto"/>
            <w:noWrap/>
            <w:vAlign w:val="center"/>
            <w:hideMark/>
          </w:tcPr>
          <w:p w14:paraId="6B1D200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J370</w:t>
            </w:r>
          </w:p>
        </w:tc>
        <w:tc>
          <w:tcPr>
            <w:tcW w:w="1843" w:type="dxa"/>
            <w:shd w:val="clear" w:color="auto" w:fill="auto"/>
            <w:noWrap/>
            <w:vAlign w:val="bottom"/>
            <w:hideMark/>
          </w:tcPr>
          <w:p w14:paraId="5762F9C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4DE6F2D" w14:textId="77777777" w:rsidTr="0067566D">
        <w:trPr>
          <w:trHeight w:val="324"/>
          <w:jc w:val="center"/>
        </w:trPr>
        <w:tc>
          <w:tcPr>
            <w:tcW w:w="1424" w:type="dxa"/>
            <w:vMerge/>
            <w:vAlign w:val="center"/>
            <w:hideMark/>
          </w:tcPr>
          <w:p w14:paraId="3C1C495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4354DA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BF1572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4761</w:t>
            </w:r>
          </w:p>
        </w:tc>
        <w:tc>
          <w:tcPr>
            <w:tcW w:w="1843" w:type="dxa"/>
            <w:shd w:val="clear" w:color="auto" w:fill="auto"/>
            <w:noWrap/>
            <w:vAlign w:val="center"/>
            <w:hideMark/>
          </w:tcPr>
          <w:p w14:paraId="64A9A90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J371</w:t>
            </w:r>
          </w:p>
        </w:tc>
        <w:tc>
          <w:tcPr>
            <w:tcW w:w="1843" w:type="dxa"/>
            <w:shd w:val="clear" w:color="auto" w:fill="auto"/>
            <w:noWrap/>
            <w:vAlign w:val="bottom"/>
            <w:hideMark/>
          </w:tcPr>
          <w:p w14:paraId="5BC5F89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A1A829E" w14:textId="77777777" w:rsidTr="0067566D">
        <w:trPr>
          <w:trHeight w:val="324"/>
          <w:jc w:val="center"/>
        </w:trPr>
        <w:tc>
          <w:tcPr>
            <w:tcW w:w="1424" w:type="dxa"/>
            <w:vMerge/>
            <w:vAlign w:val="center"/>
            <w:hideMark/>
          </w:tcPr>
          <w:p w14:paraId="745C05A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951147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68AA90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4770</w:t>
            </w:r>
          </w:p>
        </w:tc>
        <w:tc>
          <w:tcPr>
            <w:tcW w:w="1843" w:type="dxa"/>
            <w:shd w:val="clear" w:color="auto" w:fill="auto"/>
            <w:noWrap/>
            <w:vAlign w:val="center"/>
            <w:hideMark/>
          </w:tcPr>
          <w:p w14:paraId="1083CAF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J301</w:t>
            </w:r>
          </w:p>
        </w:tc>
        <w:tc>
          <w:tcPr>
            <w:tcW w:w="1843" w:type="dxa"/>
            <w:shd w:val="clear" w:color="auto" w:fill="auto"/>
            <w:noWrap/>
            <w:vAlign w:val="bottom"/>
            <w:hideMark/>
          </w:tcPr>
          <w:p w14:paraId="2B0F040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3E76621" w14:textId="77777777" w:rsidTr="0067566D">
        <w:trPr>
          <w:trHeight w:val="324"/>
          <w:jc w:val="center"/>
        </w:trPr>
        <w:tc>
          <w:tcPr>
            <w:tcW w:w="1424" w:type="dxa"/>
            <w:vMerge/>
            <w:vAlign w:val="center"/>
            <w:hideMark/>
          </w:tcPr>
          <w:p w14:paraId="6611CDD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411FD2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12AAC4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4771</w:t>
            </w:r>
          </w:p>
        </w:tc>
        <w:tc>
          <w:tcPr>
            <w:tcW w:w="1843" w:type="dxa"/>
            <w:shd w:val="clear" w:color="auto" w:fill="auto"/>
            <w:noWrap/>
            <w:vAlign w:val="center"/>
            <w:hideMark/>
          </w:tcPr>
          <w:p w14:paraId="6D1FB5B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J305</w:t>
            </w:r>
          </w:p>
        </w:tc>
        <w:tc>
          <w:tcPr>
            <w:tcW w:w="1843" w:type="dxa"/>
            <w:shd w:val="clear" w:color="auto" w:fill="auto"/>
            <w:noWrap/>
            <w:vAlign w:val="bottom"/>
            <w:hideMark/>
          </w:tcPr>
          <w:p w14:paraId="748C42B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0BA7163" w14:textId="77777777" w:rsidTr="0067566D">
        <w:trPr>
          <w:trHeight w:val="324"/>
          <w:jc w:val="center"/>
        </w:trPr>
        <w:tc>
          <w:tcPr>
            <w:tcW w:w="1424" w:type="dxa"/>
            <w:vMerge/>
            <w:vAlign w:val="center"/>
            <w:hideMark/>
          </w:tcPr>
          <w:p w14:paraId="1F45D42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4E7F58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1C2A8A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4778</w:t>
            </w:r>
          </w:p>
        </w:tc>
        <w:tc>
          <w:tcPr>
            <w:tcW w:w="1843" w:type="dxa"/>
            <w:shd w:val="clear" w:color="auto" w:fill="auto"/>
            <w:noWrap/>
            <w:vAlign w:val="center"/>
            <w:hideMark/>
          </w:tcPr>
          <w:p w14:paraId="03CC4D5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J302</w:t>
            </w:r>
          </w:p>
        </w:tc>
        <w:tc>
          <w:tcPr>
            <w:tcW w:w="1843" w:type="dxa"/>
            <w:shd w:val="clear" w:color="auto" w:fill="auto"/>
            <w:noWrap/>
            <w:vAlign w:val="bottom"/>
            <w:hideMark/>
          </w:tcPr>
          <w:p w14:paraId="4FBF80B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C03BE0A" w14:textId="77777777" w:rsidTr="0067566D">
        <w:trPr>
          <w:trHeight w:val="324"/>
          <w:jc w:val="center"/>
        </w:trPr>
        <w:tc>
          <w:tcPr>
            <w:tcW w:w="1424" w:type="dxa"/>
            <w:vMerge/>
            <w:vAlign w:val="center"/>
            <w:hideMark/>
          </w:tcPr>
          <w:p w14:paraId="0B9C823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E3C21A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3E3759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4778</w:t>
            </w:r>
          </w:p>
        </w:tc>
        <w:tc>
          <w:tcPr>
            <w:tcW w:w="1843" w:type="dxa"/>
            <w:shd w:val="clear" w:color="auto" w:fill="auto"/>
            <w:noWrap/>
            <w:vAlign w:val="center"/>
            <w:hideMark/>
          </w:tcPr>
          <w:p w14:paraId="3824193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J3081</w:t>
            </w:r>
          </w:p>
        </w:tc>
        <w:tc>
          <w:tcPr>
            <w:tcW w:w="1843" w:type="dxa"/>
            <w:shd w:val="clear" w:color="auto" w:fill="auto"/>
            <w:noWrap/>
            <w:vAlign w:val="bottom"/>
            <w:hideMark/>
          </w:tcPr>
          <w:p w14:paraId="5BE7F08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638F371" w14:textId="77777777" w:rsidTr="0067566D">
        <w:trPr>
          <w:trHeight w:val="324"/>
          <w:jc w:val="center"/>
        </w:trPr>
        <w:tc>
          <w:tcPr>
            <w:tcW w:w="1424" w:type="dxa"/>
            <w:vMerge/>
            <w:vAlign w:val="center"/>
            <w:hideMark/>
          </w:tcPr>
          <w:p w14:paraId="669E72A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7A1559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35D9BC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4778</w:t>
            </w:r>
          </w:p>
        </w:tc>
        <w:tc>
          <w:tcPr>
            <w:tcW w:w="1843" w:type="dxa"/>
            <w:shd w:val="clear" w:color="auto" w:fill="auto"/>
            <w:noWrap/>
            <w:vAlign w:val="center"/>
            <w:hideMark/>
          </w:tcPr>
          <w:p w14:paraId="292D3EC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J3089</w:t>
            </w:r>
          </w:p>
        </w:tc>
        <w:tc>
          <w:tcPr>
            <w:tcW w:w="1843" w:type="dxa"/>
            <w:shd w:val="clear" w:color="auto" w:fill="auto"/>
            <w:noWrap/>
            <w:vAlign w:val="bottom"/>
            <w:hideMark/>
          </w:tcPr>
          <w:p w14:paraId="47CD9E2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C63B537" w14:textId="77777777" w:rsidTr="0067566D">
        <w:trPr>
          <w:trHeight w:val="324"/>
          <w:jc w:val="center"/>
        </w:trPr>
        <w:tc>
          <w:tcPr>
            <w:tcW w:w="1424" w:type="dxa"/>
            <w:vMerge/>
            <w:vAlign w:val="center"/>
            <w:hideMark/>
          </w:tcPr>
          <w:p w14:paraId="41E0158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CA605C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83960B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4779</w:t>
            </w:r>
          </w:p>
        </w:tc>
        <w:tc>
          <w:tcPr>
            <w:tcW w:w="1843" w:type="dxa"/>
            <w:shd w:val="clear" w:color="auto" w:fill="auto"/>
            <w:noWrap/>
            <w:vAlign w:val="center"/>
            <w:hideMark/>
          </w:tcPr>
          <w:p w14:paraId="6C3F2A4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J300</w:t>
            </w:r>
          </w:p>
        </w:tc>
        <w:tc>
          <w:tcPr>
            <w:tcW w:w="1843" w:type="dxa"/>
            <w:shd w:val="clear" w:color="auto" w:fill="auto"/>
            <w:noWrap/>
            <w:vAlign w:val="bottom"/>
            <w:hideMark/>
          </w:tcPr>
          <w:p w14:paraId="4E451C8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4A7DE69" w14:textId="77777777" w:rsidTr="0067566D">
        <w:trPr>
          <w:trHeight w:val="324"/>
          <w:jc w:val="center"/>
        </w:trPr>
        <w:tc>
          <w:tcPr>
            <w:tcW w:w="1424" w:type="dxa"/>
            <w:vMerge/>
            <w:vAlign w:val="center"/>
            <w:hideMark/>
          </w:tcPr>
          <w:p w14:paraId="282BE0D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65D542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571160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4779</w:t>
            </w:r>
          </w:p>
        </w:tc>
        <w:tc>
          <w:tcPr>
            <w:tcW w:w="1843" w:type="dxa"/>
            <w:shd w:val="clear" w:color="auto" w:fill="auto"/>
            <w:noWrap/>
            <w:vAlign w:val="center"/>
            <w:hideMark/>
          </w:tcPr>
          <w:p w14:paraId="4E680D6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J309</w:t>
            </w:r>
          </w:p>
        </w:tc>
        <w:tc>
          <w:tcPr>
            <w:tcW w:w="1843" w:type="dxa"/>
            <w:shd w:val="clear" w:color="auto" w:fill="auto"/>
            <w:noWrap/>
            <w:vAlign w:val="bottom"/>
            <w:hideMark/>
          </w:tcPr>
          <w:p w14:paraId="08D6D4A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FFB5CA8" w14:textId="77777777" w:rsidTr="0067566D">
        <w:trPr>
          <w:trHeight w:val="324"/>
          <w:jc w:val="center"/>
        </w:trPr>
        <w:tc>
          <w:tcPr>
            <w:tcW w:w="1424" w:type="dxa"/>
            <w:vMerge/>
            <w:vAlign w:val="center"/>
            <w:hideMark/>
          </w:tcPr>
          <w:p w14:paraId="270C254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7FF0B6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E655CD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4780</w:t>
            </w:r>
          </w:p>
        </w:tc>
        <w:tc>
          <w:tcPr>
            <w:tcW w:w="1843" w:type="dxa"/>
            <w:shd w:val="clear" w:color="auto" w:fill="auto"/>
            <w:noWrap/>
            <w:vAlign w:val="center"/>
            <w:hideMark/>
          </w:tcPr>
          <w:p w14:paraId="01A85A1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J343</w:t>
            </w:r>
          </w:p>
        </w:tc>
        <w:tc>
          <w:tcPr>
            <w:tcW w:w="1843" w:type="dxa"/>
            <w:shd w:val="clear" w:color="auto" w:fill="auto"/>
            <w:noWrap/>
            <w:vAlign w:val="bottom"/>
            <w:hideMark/>
          </w:tcPr>
          <w:p w14:paraId="3294C2A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6E699D4" w14:textId="77777777" w:rsidTr="0067566D">
        <w:trPr>
          <w:trHeight w:val="324"/>
          <w:jc w:val="center"/>
        </w:trPr>
        <w:tc>
          <w:tcPr>
            <w:tcW w:w="1424" w:type="dxa"/>
            <w:vMerge/>
            <w:vAlign w:val="center"/>
            <w:hideMark/>
          </w:tcPr>
          <w:p w14:paraId="391E408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89F6D8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7399F6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4781</w:t>
            </w:r>
          </w:p>
        </w:tc>
        <w:tc>
          <w:tcPr>
            <w:tcW w:w="1843" w:type="dxa"/>
            <w:shd w:val="clear" w:color="auto" w:fill="auto"/>
            <w:noWrap/>
            <w:vAlign w:val="center"/>
            <w:hideMark/>
          </w:tcPr>
          <w:p w14:paraId="78A5C1B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J340</w:t>
            </w:r>
          </w:p>
        </w:tc>
        <w:tc>
          <w:tcPr>
            <w:tcW w:w="1843" w:type="dxa"/>
            <w:shd w:val="clear" w:color="auto" w:fill="auto"/>
            <w:noWrap/>
            <w:vAlign w:val="bottom"/>
            <w:hideMark/>
          </w:tcPr>
          <w:p w14:paraId="0A06188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1978018E" w14:textId="77777777" w:rsidTr="0067566D">
        <w:trPr>
          <w:trHeight w:val="324"/>
          <w:jc w:val="center"/>
        </w:trPr>
        <w:tc>
          <w:tcPr>
            <w:tcW w:w="1424" w:type="dxa"/>
            <w:vMerge/>
            <w:vAlign w:val="center"/>
            <w:hideMark/>
          </w:tcPr>
          <w:p w14:paraId="77A81DB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78A306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B6EED2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4781</w:t>
            </w:r>
          </w:p>
        </w:tc>
        <w:tc>
          <w:tcPr>
            <w:tcW w:w="1843" w:type="dxa"/>
            <w:shd w:val="clear" w:color="auto" w:fill="auto"/>
            <w:noWrap/>
            <w:vAlign w:val="center"/>
            <w:hideMark/>
          </w:tcPr>
          <w:p w14:paraId="498CCAE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J341</w:t>
            </w:r>
          </w:p>
        </w:tc>
        <w:tc>
          <w:tcPr>
            <w:tcW w:w="1843" w:type="dxa"/>
            <w:shd w:val="clear" w:color="auto" w:fill="auto"/>
            <w:noWrap/>
            <w:vAlign w:val="bottom"/>
            <w:hideMark/>
          </w:tcPr>
          <w:p w14:paraId="3951FD8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4353AE3" w14:textId="77777777" w:rsidTr="0067566D">
        <w:trPr>
          <w:trHeight w:val="324"/>
          <w:jc w:val="center"/>
        </w:trPr>
        <w:tc>
          <w:tcPr>
            <w:tcW w:w="1424" w:type="dxa"/>
            <w:vMerge/>
            <w:vAlign w:val="center"/>
            <w:hideMark/>
          </w:tcPr>
          <w:p w14:paraId="2BE0727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C9301F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EBF1AF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4781</w:t>
            </w:r>
          </w:p>
        </w:tc>
        <w:tc>
          <w:tcPr>
            <w:tcW w:w="1843" w:type="dxa"/>
            <w:shd w:val="clear" w:color="auto" w:fill="auto"/>
            <w:noWrap/>
            <w:vAlign w:val="center"/>
            <w:hideMark/>
          </w:tcPr>
          <w:p w14:paraId="5479BB4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J3481</w:t>
            </w:r>
          </w:p>
        </w:tc>
        <w:tc>
          <w:tcPr>
            <w:tcW w:w="1843" w:type="dxa"/>
            <w:shd w:val="clear" w:color="auto" w:fill="auto"/>
            <w:noWrap/>
            <w:vAlign w:val="bottom"/>
            <w:hideMark/>
          </w:tcPr>
          <w:p w14:paraId="5D12C5A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1FDF73C" w14:textId="77777777" w:rsidTr="0067566D">
        <w:trPr>
          <w:trHeight w:val="324"/>
          <w:jc w:val="center"/>
        </w:trPr>
        <w:tc>
          <w:tcPr>
            <w:tcW w:w="1424" w:type="dxa"/>
            <w:vMerge/>
            <w:vAlign w:val="center"/>
            <w:hideMark/>
          </w:tcPr>
          <w:p w14:paraId="7920D82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C121BA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DBB9F5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4781</w:t>
            </w:r>
          </w:p>
        </w:tc>
        <w:tc>
          <w:tcPr>
            <w:tcW w:w="1843" w:type="dxa"/>
            <w:shd w:val="clear" w:color="auto" w:fill="auto"/>
            <w:noWrap/>
            <w:vAlign w:val="center"/>
            <w:hideMark/>
          </w:tcPr>
          <w:p w14:paraId="01DBFBE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J3489</w:t>
            </w:r>
          </w:p>
        </w:tc>
        <w:tc>
          <w:tcPr>
            <w:tcW w:w="1843" w:type="dxa"/>
            <w:shd w:val="clear" w:color="auto" w:fill="auto"/>
            <w:noWrap/>
            <w:vAlign w:val="bottom"/>
            <w:hideMark/>
          </w:tcPr>
          <w:p w14:paraId="6F5BDB6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13172F2" w14:textId="77777777" w:rsidTr="0067566D">
        <w:trPr>
          <w:trHeight w:val="324"/>
          <w:jc w:val="center"/>
        </w:trPr>
        <w:tc>
          <w:tcPr>
            <w:tcW w:w="1424" w:type="dxa"/>
            <w:vMerge/>
            <w:vAlign w:val="center"/>
            <w:hideMark/>
          </w:tcPr>
          <w:p w14:paraId="7702955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927C43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59FEA1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4781</w:t>
            </w:r>
          </w:p>
        </w:tc>
        <w:tc>
          <w:tcPr>
            <w:tcW w:w="1843" w:type="dxa"/>
            <w:shd w:val="clear" w:color="auto" w:fill="auto"/>
            <w:noWrap/>
            <w:vAlign w:val="center"/>
            <w:hideMark/>
          </w:tcPr>
          <w:p w14:paraId="22E377D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J349</w:t>
            </w:r>
          </w:p>
        </w:tc>
        <w:tc>
          <w:tcPr>
            <w:tcW w:w="1843" w:type="dxa"/>
            <w:shd w:val="clear" w:color="auto" w:fill="auto"/>
            <w:noWrap/>
            <w:vAlign w:val="bottom"/>
            <w:hideMark/>
          </w:tcPr>
          <w:p w14:paraId="0B78B7D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70E602C" w14:textId="77777777" w:rsidTr="0067566D">
        <w:trPr>
          <w:trHeight w:val="324"/>
          <w:jc w:val="center"/>
        </w:trPr>
        <w:tc>
          <w:tcPr>
            <w:tcW w:w="1424" w:type="dxa"/>
            <w:vMerge/>
            <w:vAlign w:val="center"/>
            <w:hideMark/>
          </w:tcPr>
          <w:p w14:paraId="51137E7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3E758D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D4755F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4781</w:t>
            </w:r>
          </w:p>
        </w:tc>
        <w:tc>
          <w:tcPr>
            <w:tcW w:w="1843" w:type="dxa"/>
            <w:shd w:val="clear" w:color="auto" w:fill="auto"/>
            <w:noWrap/>
            <w:vAlign w:val="center"/>
            <w:hideMark/>
          </w:tcPr>
          <w:p w14:paraId="04B9D14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R0981</w:t>
            </w:r>
          </w:p>
        </w:tc>
        <w:tc>
          <w:tcPr>
            <w:tcW w:w="1843" w:type="dxa"/>
            <w:shd w:val="clear" w:color="auto" w:fill="auto"/>
            <w:noWrap/>
            <w:vAlign w:val="bottom"/>
            <w:hideMark/>
          </w:tcPr>
          <w:p w14:paraId="679F586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9241792" w14:textId="77777777" w:rsidTr="0067566D">
        <w:trPr>
          <w:trHeight w:val="324"/>
          <w:jc w:val="center"/>
        </w:trPr>
        <w:tc>
          <w:tcPr>
            <w:tcW w:w="1424" w:type="dxa"/>
            <w:vMerge/>
            <w:vAlign w:val="center"/>
            <w:hideMark/>
          </w:tcPr>
          <w:p w14:paraId="2D8C572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BF7F42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25DF0C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47820</w:t>
            </w:r>
          </w:p>
        </w:tc>
        <w:tc>
          <w:tcPr>
            <w:tcW w:w="1843" w:type="dxa"/>
            <w:shd w:val="clear" w:color="auto" w:fill="auto"/>
            <w:noWrap/>
            <w:vAlign w:val="center"/>
            <w:hideMark/>
          </w:tcPr>
          <w:p w14:paraId="18EAEB1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J392</w:t>
            </w:r>
          </w:p>
        </w:tc>
        <w:tc>
          <w:tcPr>
            <w:tcW w:w="1843" w:type="dxa"/>
            <w:shd w:val="clear" w:color="auto" w:fill="auto"/>
            <w:noWrap/>
            <w:vAlign w:val="bottom"/>
            <w:hideMark/>
          </w:tcPr>
          <w:p w14:paraId="074ABC3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B378430" w14:textId="77777777" w:rsidTr="0067566D">
        <w:trPr>
          <w:trHeight w:val="324"/>
          <w:jc w:val="center"/>
        </w:trPr>
        <w:tc>
          <w:tcPr>
            <w:tcW w:w="1424" w:type="dxa"/>
            <w:vMerge/>
            <w:vAlign w:val="center"/>
            <w:hideMark/>
          </w:tcPr>
          <w:p w14:paraId="58A92AB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CD8467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013D52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47821</w:t>
            </w:r>
          </w:p>
        </w:tc>
        <w:tc>
          <w:tcPr>
            <w:tcW w:w="1843" w:type="dxa"/>
            <w:shd w:val="clear" w:color="auto" w:fill="auto"/>
            <w:noWrap/>
            <w:vAlign w:val="center"/>
            <w:hideMark/>
          </w:tcPr>
          <w:p w14:paraId="53E4897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J391</w:t>
            </w:r>
          </w:p>
        </w:tc>
        <w:tc>
          <w:tcPr>
            <w:tcW w:w="1843" w:type="dxa"/>
            <w:shd w:val="clear" w:color="auto" w:fill="auto"/>
            <w:noWrap/>
            <w:vAlign w:val="bottom"/>
            <w:hideMark/>
          </w:tcPr>
          <w:p w14:paraId="017972D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AEB01CE" w14:textId="77777777" w:rsidTr="0067566D">
        <w:trPr>
          <w:trHeight w:val="324"/>
          <w:jc w:val="center"/>
        </w:trPr>
        <w:tc>
          <w:tcPr>
            <w:tcW w:w="1424" w:type="dxa"/>
            <w:vMerge/>
            <w:vAlign w:val="center"/>
            <w:hideMark/>
          </w:tcPr>
          <w:p w14:paraId="0BD6F65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0B6135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41169C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47822</w:t>
            </w:r>
          </w:p>
        </w:tc>
        <w:tc>
          <w:tcPr>
            <w:tcW w:w="1843" w:type="dxa"/>
            <w:shd w:val="clear" w:color="auto" w:fill="auto"/>
            <w:noWrap/>
            <w:vAlign w:val="center"/>
            <w:hideMark/>
          </w:tcPr>
          <w:p w14:paraId="5B13E60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J390</w:t>
            </w:r>
          </w:p>
        </w:tc>
        <w:tc>
          <w:tcPr>
            <w:tcW w:w="1843" w:type="dxa"/>
            <w:shd w:val="clear" w:color="auto" w:fill="auto"/>
            <w:noWrap/>
            <w:vAlign w:val="bottom"/>
            <w:hideMark/>
          </w:tcPr>
          <w:p w14:paraId="256CD31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42B85FD" w14:textId="77777777" w:rsidTr="0067566D">
        <w:trPr>
          <w:trHeight w:val="324"/>
          <w:jc w:val="center"/>
        </w:trPr>
        <w:tc>
          <w:tcPr>
            <w:tcW w:w="1424" w:type="dxa"/>
            <w:vMerge/>
            <w:vAlign w:val="center"/>
            <w:hideMark/>
          </w:tcPr>
          <w:p w14:paraId="04B11D9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9CA11D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81A231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47824</w:t>
            </w:r>
          </w:p>
        </w:tc>
        <w:tc>
          <w:tcPr>
            <w:tcW w:w="1843" w:type="dxa"/>
            <w:shd w:val="clear" w:color="auto" w:fill="auto"/>
            <w:noWrap/>
            <w:vAlign w:val="center"/>
            <w:hideMark/>
          </w:tcPr>
          <w:p w14:paraId="1DC2057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J390</w:t>
            </w:r>
          </w:p>
        </w:tc>
        <w:tc>
          <w:tcPr>
            <w:tcW w:w="1843" w:type="dxa"/>
            <w:shd w:val="clear" w:color="auto" w:fill="auto"/>
            <w:noWrap/>
            <w:vAlign w:val="bottom"/>
            <w:hideMark/>
          </w:tcPr>
          <w:p w14:paraId="3758C93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A814193" w14:textId="77777777" w:rsidTr="0067566D">
        <w:trPr>
          <w:trHeight w:val="324"/>
          <w:jc w:val="center"/>
        </w:trPr>
        <w:tc>
          <w:tcPr>
            <w:tcW w:w="1424" w:type="dxa"/>
            <w:vMerge/>
            <w:vAlign w:val="center"/>
            <w:hideMark/>
          </w:tcPr>
          <w:p w14:paraId="74C01A4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8BD91D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B91338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47825</w:t>
            </w:r>
          </w:p>
        </w:tc>
        <w:tc>
          <w:tcPr>
            <w:tcW w:w="1843" w:type="dxa"/>
            <w:shd w:val="clear" w:color="auto" w:fill="auto"/>
            <w:noWrap/>
            <w:vAlign w:val="center"/>
            <w:hideMark/>
          </w:tcPr>
          <w:p w14:paraId="3C72D25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J392</w:t>
            </w:r>
          </w:p>
        </w:tc>
        <w:tc>
          <w:tcPr>
            <w:tcW w:w="1843" w:type="dxa"/>
            <w:shd w:val="clear" w:color="auto" w:fill="auto"/>
            <w:noWrap/>
            <w:vAlign w:val="bottom"/>
            <w:hideMark/>
          </w:tcPr>
          <w:p w14:paraId="1BFCC0E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B2D2E2A" w14:textId="77777777" w:rsidTr="0067566D">
        <w:trPr>
          <w:trHeight w:val="324"/>
          <w:jc w:val="center"/>
        </w:trPr>
        <w:tc>
          <w:tcPr>
            <w:tcW w:w="1424" w:type="dxa"/>
            <w:vMerge/>
            <w:vAlign w:val="center"/>
            <w:hideMark/>
          </w:tcPr>
          <w:p w14:paraId="5BBD6E3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D39BDE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B35ECF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47826</w:t>
            </w:r>
          </w:p>
        </w:tc>
        <w:tc>
          <w:tcPr>
            <w:tcW w:w="1843" w:type="dxa"/>
            <w:shd w:val="clear" w:color="auto" w:fill="auto"/>
            <w:noWrap/>
            <w:vAlign w:val="center"/>
            <w:hideMark/>
          </w:tcPr>
          <w:p w14:paraId="5ED0176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J392</w:t>
            </w:r>
          </w:p>
        </w:tc>
        <w:tc>
          <w:tcPr>
            <w:tcW w:w="1843" w:type="dxa"/>
            <w:shd w:val="clear" w:color="auto" w:fill="auto"/>
            <w:noWrap/>
            <w:vAlign w:val="bottom"/>
            <w:hideMark/>
          </w:tcPr>
          <w:p w14:paraId="701F487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1CCE965" w14:textId="77777777" w:rsidTr="0067566D">
        <w:trPr>
          <w:trHeight w:val="324"/>
          <w:jc w:val="center"/>
        </w:trPr>
        <w:tc>
          <w:tcPr>
            <w:tcW w:w="1424" w:type="dxa"/>
            <w:vMerge/>
            <w:vAlign w:val="center"/>
            <w:hideMark/>
          </w:tcPr>
          <w:p w14:paraId="0F50EF2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EF47D2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472C31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47829</w:t>
            </w:r>
          </w:p>
        </w:tc>
        <w:tc>
          <w:tcPr>
            <w:tcW w:w="1843" w:type="dxa"/>
            <w:shd w:val="clear" w:color="auto" w:fill="auto"/>
            <w:noWrap/>
            <w:vAlign w:val="center"/>
            <w:hideMark/>
          </w:tcPr>
          <w:p w14:paraId="71B26B5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J392</w:t>
            </w:r>
          </w:p>
        </w:tc>
        <w:tc>
          <w:tcPr>
            <w:tcW w:w="1843" w:type="dxa"/>
            <w:shd w:val="clear" w:color="auto" w:fill="auto"/>
            <w:noWrap/>
            <w:vAlign w:val="bottom"/>
            <w:hideMark/>
          </w:tcPr>
          <w:p w14:paraId="64CC044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FEDDE67" w14:textId="77777777" w:rsidTr="0067566D">
        <w:trPr>
          <w:trHeight w:val="324"/>
          <w:jc w:val="center"/>
        </w:trPr>
        <w:tc>
          <w:tcPr>
            <w:tcW w:w="1424" w:type="dxa"/>
            <w:vMerge/>
            <w:vAlign w:val="center"/>
            <w:hideMark/>
          </w:tcPr>
          <w:p w14:paraId="2D2273C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DBF5F1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1B0247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47830</w:t>
            </w:r>
          </w:p>
        </w:tc>
        <w:tc>
          <w:tcPr>
            <w:tcW w:w="1843" w:type="dxa"/>
            <w:shd w:val="clear" w:color="auto" w:fill="auto"/>
            <w:noWrap/>
            <w:vAlign w:val="center"/>
            <w:hideMark/>
          </w:tcPr>
          <w:p w14:paraId="6D73AFA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J3800</w:t>
            </w:r>
          </w:p>
        </w:tc>
        <w:tc>
          <w:tcPr>
            <w:tcW w:w="1843" w:type="dxa"/>
            <w:shd w:val="clear" w:color="auto" w:fill="auto"/>
            <w:noWrap/>
            <w:vAlign w:val="bottom"/>
            <w:hideMark/>
          </w:tcPr>
          <w:p w14:paraId="0A26DCB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4C9E543" w14:textId="77777777" w:rsidTr="0067566D">
        <w:trPr>
          <w:trHeight w:val="324"/>
          <w:jc w:val="center"/>
        </w:trPr>
        <w:tc>
          <w:tcPr>
            <w:tcW w:w="1424" w:type="dxa"/>
            <w:vMerge/>
            <w:vAlign w:val="center"/>
            <w:hideMark/>
          </w:tcPr>
          <w:p w14:paraId="3379D64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41F53B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0DB641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47831</w:t>
            </w:r>
          </w:p>
        </w:tc>
        <w:tc>
          <w:tcPr>
            <w:tcW w:w="1843" w:type="dxa"/>
            <w:shd w:val="clear" w:color="auto" w:fill="auto"/>
            <w:noWrap/>
            <w:vAlign w:val="center"/>
            <w:hideMark/>
          </w:tcPr>
          <w:p w14:paraId="1B9C245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J3801</w:t>
            </w:r>
          </w:p>
        </w:tc>
        <w:tc>
          <w:tcPr>
            <w:tcW w:w="1843" w:type="dxa"/>
            <w:shd w:val="clear" w:color="auto" w:fill="auto"/>
            <w:noWrap/>
            <w:vAlign w:val="bottom"/>
            <w:hideMark/>
          </w:tcPr>
          <w:p w14:paraId="502C0BB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996273D" w14:textId="77777777" w:rsidTr="0067566D">
        <w:trPr>
          <w:trHeight w:val="324"/>
          <w:jc w:val="center"/>
        </w:trPr>
        <w:tc>
          <w:tcPr>
            <w:tcW w:w="1424" w:type="dxa"/>
            <w:vMerge/>
            <w:vAlign w:val="center"/>
            <w:hideMark/>
          </w:tcPr>
          <w:p w14:paraId="106D124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3623C6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AB5024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47832</w:t>
            </w:r>
          </w:p>
        </w:tc>
        <w:tc>
          <w:tcPr>
            <w:tcW w:w="1843" w:type="dxa"/>
            <w:shd w:val="clear" w:color="auto" w:fill="auto"/>
            <w:noWrap/>
            <w:vAlign w:val="center"/>
            <w:hideMark/>
          </w:tcPr>
          <w:p w14:paraId="7D245D9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J3801</w:t>
            </w:r>
          </w:p>
        </w:tc>
        <w:tc>
          <w:tcPr>
            <w:tcW w:w="1843" w:type="dxa"/>
            <w:shd w:val="clear" w:color="auto" w:fill="auto"/>
            <w:noWrap/>
            <w:vAlign w:val="bottom"/>
            <w:hideMark/>
          </w:tcPr>
          <w:p w14:paraId="77274BD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71F8C88" w14:textId="77777777" w:rsidTr="0067566D">
        <w:trPr>
          <w:trHeight w:val="324"/>
          <w:jc w:val="center"/>
        </w:trPr>
        <w:tc>
          <w:tcPr>
            <w:tcW w:w="1424" w:type="dxa"/>
            <w:vMerge/>
            <w:vAlign w:val="center"/>
            <w:hideMark/>
          </w:tcPr>
          <w:p w14:paraId="506C33C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20BA40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3A14E2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47833</w:t>
            </w:r>
          </w:p>
        </w:tc>
        <w:tc>
          <w:tcPr>
            <w:tcW w:w="1843" w:type="dxa"/>
            <w:shd w:val="clear" w:color="auto" w:fill="auto"/>
            <w:noWrap/>
            <w:vAlign w:val="center"/>
            <w:hideMark/>
          </w:tcPr>
          <w:p w14:paraId="0E3F25C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J3802</w:t>
            </w:r>
          </w:p>
        </w:tc>
        <w:tc>
          <w:tcPr>
            <w:tcW w:w="1843" w:type="dxa"/>
            <w:shd w:val="clear" w:color="auto" w:fill="auto"/>
            <w:noWrap/>
            <w:vAlign w:val="bottom"/>
            <w:hideMark/>
          </w:tcPr>
          <w:p w14:paraId="2799ECD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2397E0A" w14:textId="77777777" w:rsidTr="0067566D">
        <w:trPr>
          <w:trHeight w:val="324"/>
          <w:jc w:val="center"/>
        </w:trPr>
        <w:tc>
          <w:tcPr>
            <w:tcW w:w="1424" w:type="dxa"/>
            <w:vMerge/>
            <w:vAlign w:val="center"/>
            <w:hideMark/>
          </w:tcPr>
          <w:p w14:paraId="705F1F7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C47CF5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9E9D05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47834</w:t>
            </w:r>
          </w:p>
        </w:tc>
        <w:tc>
          <w:tcPr>
            <w:tcW w:w="1843" w:type="dxa"/>
            <w:shd w:val="clear" w:color="auto" w:fill="auto"/>
            <w:noWrap/>
            <w:vAlign w:val="center"/>
            <w:hideMark/>
          </w:tcPr>
          <w:p w14:paraId="59E95E2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J3802</w:t>
            </w:r>
          </w:p>
        </w:tc>
        <w:tc>
          <w:tcPr>
            <w:tcW w:w="1843" w:type="dxa"/>
            <w:shd w:val="clear" w:color="auto" w:fill="auto"/>
            <w:noWrap/>
            <w:vAlign w:val="bottom"/>
            <w:hideMark/>
          </w:tcPr>
          <w:p w14:paraId="68CD2CB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581745D" w14:textId="77777777" w:rsidTr="0067566D">
        <w:trPr>
          <w:trHeight w:val="324"/>
          <w:jc w:val="center"/>
        </w:trPr>
        <w:tc>
          <w:tcPr>
            <w:tcW w:w="1424" w:type="dxa"/>
            <w:vMerge/>
            <w:vAlign w:val="center"/>
            <w:hideMark/>
          </w:tcPr>
          <w:p w14:paraId="12A50E6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125D41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34748D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4784</w:t>
            </w:r>
          </w:p>
        </w:tc>
        <w:tc>
          <w:tcPr>
            <w:tcW w:w="1843" w:type="dxa"/>
            <w:shd w:val="clear" w:color="auto" w:fill="auto"/>
            <w:noWrap/>
            <w:vAlign w:val="center"/>
            <w:hideMark/>
          </w:tcPr>
          <w:p w14:paraId="60C0F2B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J381</w:t>
            </w:r>
          </w:p>
        </w:tc>
        <w:tc>
          <w:tcPr>
            <w:tcW w:w="1843" w:type="dxa"/>
            <w:shd w:val="clear" w:color="auto" w:fill="auto"/>
            <w:noWrap/>
            <w:vAlign w:val="bottom"/>
            <w:hideMark/>
          </w:tcPr>
          <w:p w14:paraId="652CDF5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1D65CDEC" w14:textId="77777777" w:rsidTr="0067566D">
        <w:trPr>
          <w:trHeight w:val="324"/>
          <w:jc w:val="center"/>
        </w:trPr>
        <w:tc>
          <w:tcPr>
            <w:tcW w:w="1424" w:type="dxa"/>
            <w:vMerge/>
            <w:vAlign w:val="center"/>
            <w:hideMark/>
          </w:tcPr>
          <w:p w14:paraId="5259C02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82D134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44A2BD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4785</w:t>
            </w:r>
          </w:p>
        </w:tc>
        <w:tc>
          <w:tcPr>
            <w:tcW w:w="1843" w:type="dxa"/>
            <w:shd w:val="clear" w:color="auto" w:fill="auto"/>
            <w:noWrap/>
            <w:vAlign w:val="center"/>
            <w:hideMark/>
          </w:tcPr>
          <w:p w14:paraId="3C81B4A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J382</w:t>
            </w:r>
          </w:p>
        </w:tc>
        <w:tc>
          <w:tcPr>
            <w:tcW w:w="1843" w:type="dxa"/>
            <w:shd w:val="clear" w:color="auto" w:fill="auto"/>
            <w:noWrap/>
            <w:vAlign w:val="bottom"/>
            <w:hideMark/>
          </w:tcPr>
          <w:p w14:paraId="56FC055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C277BE5" w14:textId="77777777" w:rsidTr="0067566D">
        <w:trPr>
          <w:trHeight w:val="324"/>
          <w:jc w:val="center"/>
        </w:trPr>
        <w:tc>
          <w:tcPr>
            <w:tcW w:w="1424" w:type="dxa"/>
            <w:vMerge/>
            <w:vAlign w:val="center"/>
            <w:hideMark/>
          </w:tcPr>
          <w:p w14:paraId="65999F1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17A073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17356C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4785</w:t>
            </w:r>
          </w:p>
        </w:tc>
        <w:tc>
          <w:tcPr>
            <w:tcW w:w="1843" w:type="dxa"/>
            <w:shd w:val="clear" w:color="auto" w:fill="auto"/>
            <w:noWrap/>
            <w:vAlign w:val="center"/>
            <w:hideMark/>
          </w:tcPr>
          <w:p w14:paraId="50D4873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J383</w:t>
            </w:r>
          </w:p>
        </w:tc>
        <w:tc>
          <w:tcPr>
            <w:tcW w:w="1843" w:type="dxa"/>
            <w:shd w:val="clear" w:color="auto" w:fill="auto"/>
            <w:noWrap/>
            <w:vAlign w:val="bottom"/>
            <w:hideMark/>
          </w:tcPr>
          <w:p w14:paraId="045496B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E4FCEAC" w14:textId="77777777" w:rsidTr="0067566D">
        <w:trPr>
          <w:trHeight w:val="324"/>
          <w:jc w:val="center"/>
        </w:trPr>
        <w:tc>
          <w:tcPr>
            <w:tcW w:w="1424" w:type="dxa"/>
            <w:vMerge/>
            <w:vAlign w:val="center"/>
            <w:hideMark/>
          </w:tcPr>
          <w:p w14:paraId="51C8D29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044A36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43CB1F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4786</w:t>
            </w:r>
          </w:p>
        </w:tc>
        <w:tc>
          <w:tcPr>
            <w:tcW w:w="1843" w:type="dxa"/>
            <w:shd w:val="clear" w:color="auto" w:fill="auto"/>
            <w:noWrap/>
            <w:vAlign w:val="center"/>
            <w:hideMark/>
          </w:tcPr>
          <w:p w14:paraId="2784B9A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J384</w:t>
            </w:r>
          </w:p>
        </w:tc>
        <w:tc>
          <w:tcPr>
            <w:tcW w:w="1843" w:type="dxa"/>
            <w:shd w:val="clear" w:color="auto" w:fill="auto"/>
            <w:noWrap/>
            <w:vAlign w:val="bottom"/>
            <w:hideMark/>
          </w:tcPr>
          <w:p w14:paraId="29D43DB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BF13C1A" w14:textId="77777777" w:rsidTr="0067566D">
        <w:trPr>
          <w:trHeight w:val="324"/>
          <w:jc w:val="center"/>
        </w:trPr>
        <w:tc>
          <w:tcPr>
            <w:tcW w:w="1424" w:type="dxa"/>
            <w:vMerge/>
            <w:vAlign w:val="center"/>
            <w:hideMark/>
          </w:tcPr>
          <w:p w14:paraId="66B883B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FA2A8A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E2DC57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47870</w:t>
            </w:r>
          </w:p>
        </w:tc>
        <w:tc>
          <w:tcPr>
            <w:tcW w:w="1843" w:type="dxa"/>
            <w:shd w:val="clear" w:color="auto" w:fill="auto"/>
            <w:noWrap/>
            <w:vAlign w:val="center"/>
            <w:hideMark/>
          </w:tcPr>
          <w:p w14:paraId="2CFD778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J387</w:t>
            </w:r>
          </w:p>
        </w:tc>
        <w:tc>
          <w:tcPr>
            <w:tcW w:w="1843" w:type="dxa"/>
            <w:shd w:val="clear" w:color="auto" w:fill="auto"/>
            <w:noWrap/>
            <w:vAlign w:val="bottom"/>
            <w:hideMark/>
          </w:tcPr>
          <w:p w14:paraId="12DEE48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8298223" w14:textId="77777777" w:rsidTr="0067566D">
        <w:trPr>
          <w:trHeight w:val="324"/>
          <w:jc w:val="center"/>
        </w:trPr>
        <w:tc>
          <w:tcPr>
            <w:tcW w:w="1424" w:type="dxa"/>
            <w:vMerge/>
            <w:vAlign w:val="center"/>
            <w:hideMark/>
          </w:tcPr>
          <w:p w14:paraId="409B620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40B687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4B2E46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47871</w:t>
            </w:r>
          </w:p>
        </w:tc>
        <w:tc>
          <w:tcPr>
            <w:tcW w:w="1843" w:type="dxa"/>
            <w:shd w:val="clear" w:color="auto" w:fill="auto"/>
            <w:noWrap/>
            <w:vAlign w:val="center"/>
            <w:hideMark/>
          </w:tcPr>
          <w:p w14:paraId="3DF25C4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J387</w:t>
            </w:r>
          </w:p>
        </w:tc>
        <w:tc>
          <w:tcPr>
            <w:tcW w:w="1843" w:type="dxa"/>
            <w:shd w:val="clear" w:color="auto" w:fill="auto"/>
            <w:noWrap/>
            <w:vAlign w:val="bottom"/>
            <w:hideMark/>
          </w:tcPr>
          <w:p w14:paraId="15CBD7F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808C42F" w14:textId="77777777" w:rsidTr="0067566D">
        <w:trPr>
          <w:trHeight w:val="324"/>
          <w:jc w:val="center"/>
        </w:trPr>
        <w:tc>
          <w:tcPr>
            <w:tcW w:w="1424" w:type="dxa"/>
            <w:vMerge/>
            <w:vAlign w:val="center"/>
            <w:hideMark/>
          </w:tcPr>
          <w:p w14:paraId="7B725D4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D70F0C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0D15AC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47874</w:t>
            </w:r>
          </w:p>
        </w:tc>
        <w:tc>
          <w:tcPr>
            <w:tcW w:w="1843" w:type="dxa"/>
            <w:shd w:val="clear" w:color="auto" w:fill="auto"/>
            <w:noWrap/>
            <w:vAlign w:val="center"/>
            <w:hideMark/>
          </w:tcPr>
          <w:p w14:paraId="1A95755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J386</w:t>
            </w:r>
          </w:p>
        </w:tc>
        <w:tc>
          <w:tcPr>
            <w:tcW w:w="1843" w:type="dxa"/>
            <w:shd w:val="clear" w:color="auto" w:fill="auto"/>
            <w:noWrap/>
            <w:vAlign w:val="bottom"/>
            <w:hideMark/>
          </w:tcPr>
          <w:p w14:paraId="72C26E2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13B02DD5" w14:textId="77777777" w:rsidTr="0067566D">
        <w:trPr>
          <w:trHeight w:val="324"/>
          <w:jc w:val="center"/>
        </w:trPr>
        <w:tc>
          <w:tcPr>
            <w:tcW w:w="1424" w:type="dxa"/>
            <w:vMerge/>
            <w:vAlign w:val="center"/>
            <w:hideMark/>
          </w:tcPr>
          <w:p w14:paraId="735AF5D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396573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99C49E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47875</w:t>
            </w:r>
          </w:p>
        </w:tc>
        <w:tc>
          <w:tcPr>
            <w:tcW w:w="1843" w:type="dxa"/>
            <w:shd w:val="clear" w:color="auto" w:fill="auto"/>
            <w:noWrap/>
            <w:vAlign w:val="center"/>
            <w:hideMark/>
          </w:tcPr>
          <w:p w14:paraId="3BCCA90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J385</w:t>
            </w:r>
          </w:p>
        </w:tc>
        <w:tc>
          <w:tcPr>
            <w:tcW w:w="1843" w:type="dxa"/>
            <w:shd w:val="clear" w:color="auto" w:fill="auto"/>
            <w:noWrap/>
            <w:vAlign w:val="bottom"/>
            <w:hideMark/>
          </w:tcPr>
          <w:p w14:paraId="357CE6D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E4E1BB7" w14:textId="77777777" w:rsidTr="0067566D">
        <w:trPr>
          <w:trHeight w:val="324"/>
          <w:jc w:val="center"/>
        </w:trPr>
        <w:tc>
          <w:tcPr>
            <w:tcW w:w="1424" w:type="dxa"/>
            <w:vMerge/>
            <w:vAlign w:val="center"/>
            <w:hideMark/>
          </w:tcPr>
          <w:p w14:paraId="68DAFD8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43DD46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30A468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47879</w:t>
            </w:r>
          </w:p>
        </w:tc>
        <w:tc>
          <w:tcPr>
            <w:tcW w:w="1843" w:type="dxa"/>
            <w:shd w:val="clear" w:color="auto" w:fill="auto"/>
            <w:noWrap/>
            <w:vAlign w:val="center"/>
            <w:hideMark/>
          </w:tcPr>
          <w:p w14:paraId="7C3FFA4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J387</w:t>
            </w:r>
          </w:p>
        </w:tc>
        <w:tc>
          <w:tcPr>
            <w:tcW w:w="1843" w:type="dxa"/>
            <w:shd w:val="clear" w:color="auto" w:fill="auto"/>
            <w:noWrap/>
            <w:vAlign w:val="bottom"/>
            <w:hideMark/>
          </w:tcPr>
          <w:p w14:paraId="3D71B58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D2A1B45" w14:textId="77777777" w:rsidTr="0067566D">
        <w:trPr>
          <w:trHeight w:val="324"/>
          <w:jc w:val="center"/>
        </w:trPr>
        <w:tc>
          <w:tcPr>
            <w:tcW w:w="1424" w:type="dxa"/>
            <w:vMerge/>
            <w:vAlign w:val="center"/>
            <w:hideMark/>
          </w:tcPr>
          <w:p w14:paraId="258A183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DD0D76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FE4F5F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4788</w:t>
            </w:r>
          </w:p>
        </w:tc>
        <w:tc>
          <w:tcPr>
            <w:tcW w:w="1843" w:type="dxa"/>
            <w:shd w:val="clear" w:color="auto" w:fill="auto"/>
            <w:noWrap/>
            <w:vAlign w:val="center"/>
            <w:hideMark/>
          </w:tcPr>
          <w:p w14:paraId="5DBDEE1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J393</w:t>
            </w:r>
          </w:p>
        </w:tc>
        <w:tc>
          <w:tcPr>
            <w:tcW w:w="1843" w:type="dxa"/>
            <w:shd w:val="clear" w:color="auto" w:fill="auto"/>
            <w:noWrap/>
            <w:vAlign w:val="bottom"/>
            <w:hideMark/>
          </w:tcPr>
          <w:p w14:paraId="5A64840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F750194" w14:textId="77777777" w:rsidTr="0067566D">
        <w:trPr>
          <w:trHeight w:val="324"/>
          <w:jc w:val="center"/>
        </w:trPr>
        <w:tc>
          <w:tcPr>
            <w:tcW w:w="1424" w:type="dxa"/>
            <w:vMerge/>
            <w:vAlign w:val="center"/>
            <w:hideMark/>
          </w:tcPr>
          <w:p w14:paraId="3365034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53B932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9885F1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4789</w:t>
            </w:r>
          </w:p>
        </w:tc>
        <w:tc>
          <w:tcPr>
            <w:tcW w:w="1843" w:type="dxa"/>
            <w:shd w:val="clear" w:color="auto" w:fill="auto"/>
            <w:noWrap/>
            <w:vAlign w:val="center"/>
            <w:hideMark/>
          </w:tcPr>
          <w:p w14:paraId="1FB5944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J398</w:t>
            </w:r>
          </w:p>
        </w:tc>
        <w:tc>
          <w:tcPr>
            <w:tcW w:w="1843" w:type="dxa"/>
            <w:shd w:val="clear" w:color="auto" w:fill="auto"/>
            <w:noWrap/>
            <w:vAlign w:val="bottom"/>
            <w:hideMark/>
          </w:tcPr>
          <w:p w14:paraId="14056EB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E561329" w14:textId="77777777" w:rsidTr="0067566D">
        <w:trPr>
          <w:trHeight w:val="324"/>
          <w:jc w:val="center"/>
        </w:trPr>
        <w:tc>
          <w:tcPr>
            <w:tcW w:w="1424" w:type="dxa"/>
            <w:vMerge/>
            <w:vAlign w:val="center"/>
            <w:hideMark/>
          </w:tcPr>
          <w:p w14:paraId="36CA4CD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9F328F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077DA3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4789</w:t>
            </w:r>
          </w:p>
        </w:tc>
        <w:tc>
          <w:tcPr>
            <w:tcW w:w="1843" w:type="dxa"/>
            <w:shd w:val="clear" w:color="auto" w:fill="auto"/>
            <w:noWrap/>
            <w:vAlign w:val="center"/>
            <w:hideMark/>
          </w:tcPr>
          <w:p w14:paraId="20FBFA5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J399</w:t>
            </w:r>
          </w:p>
        </w:tc>
        <w:tc>
          <w:tcPr>
            <w:tcW w:w="1843" w:type="dxa"/>
            <w:shd w:val="clear" w:color="auto" w:fill="auto"/>
            <w:noWrap/>
            <w:vAlign w:val="bottom"/>
            <w:hideMark/>
          </w:tcPr>
          <w:p w14:paraId="7DC01E4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7FEE9FA" w14:textId="77777777" w:rsidTr="0067566D">
        <w:trPr>
          <w:trHeight w:val="324"/>
          <w:jc w:val="center"/>
        </w:trPr>
        <w:tc>
          <w:tcPr>
            <w:tcW w:w="1424" w:type="dxa"/>
            <w:vMerge/>
            <w:vAlign w:val="center"/>
            <w:hideMark/>
          </w:tcPr>
          <w:p w14:paraId="5729DA7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BB0025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A57ADE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4800</w:t>
            </w:r>
          </w:p>
        </w:tc>
        <w:tc>
          <w:tcPr>
            <w:tcW w:w="1843" w:type="dxa"/>
            <w:shd w:val="clear" w:color="auto" w:fill="auto"/>
            <w:noWrap/>
            <w:vAlign w:val="center"/>
            <w:hideMark/>
          </w:tcPr>
          <w:p w14:paraId="00B699F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J120</w:t>
            </w:r>
          </w:p>
        </w:tc>
        <w:tc>
          <w:tcPr>
            <w:tcW w:w="1843" w:type="dxa"/>
            <w:shd w:val="clear" w:color="auto" w:fill="auto"/>
            <w:noWrap/>
            <w:vAlign w:val="bottom"/>
            <w:hideMark/>
          </w:tcPr>
          <w:p w14:paraId="783C2FB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DACFF20" w14:textId="77777777" w:rsidTr="0067566D">
        <w:trPr>
          <w:trHeight w:val="324"/>
          <w:jc w:val="center"/>
        </w:trPr>
        <w:tc>
          <w:tcPr>
            <w:tcW w:w="1424" w:type="dxa"/>
            <w:vMerge/>
            <w:vAlign w:val="center"/>
            <w:hideMark/>
          </w:tcPr>
          <w:p w14:paraId="4962FC4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5741AA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23099F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4801</w:t>
            </w:r>
          </w:p>
        </w:tc>
        <w:tc>
          <w:tcPr>
            <w:tcW w:w="1843" w:type="dxa"/>
            <w:shd w:val="clear" w:color="auto" w:fill="auto"/>
            <w:noWrap/>
            <w:vAlign w:val="center"/>
            <w:hideMark/>
          </w:tcPr>
          <w:p w14:paraId="1D8EA1D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J121</w:t>
            </w:r>
          </w:p>
        </w:tc>
        <w:tc>
          <w:tcPr>
            <w:tcW w:w="1843" w:type="dxa"/>
            <w:shd w:val="clear" w:color="auto" w:fill="auto"/>
            <w:noWrap/>
            <w:vAlign w:val="bottom"/>
            <w:hideMark/>
          </w:tcPr>
          <w:p w14:paraId="03E2C50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79498FE" w14:textId="77777777" w:rsidTr="0067566D">
        <w:trPr>
          <w:trHeight w:val="324"/>
          <w:jc w:val="center"/>
        </w:trPr>
        <w:tc>
          <w:tcPr>
            <w:tcW w:w="1424" w:type="dxa"/>
            <w:vMerge/>
            <w:vAlign w:val="center"/>
            <w:hideMark/>
          </w:tcPr>
          <w:p w14:paraId="60C42BD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0D2C04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0284B1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4802</w:t>
            </w:r>
          </w:p>
        </w:tc>
        <w:tc>
          <w:tcPr>
            <w:tcW w:w="1843" w:type="dxa"/>
            <w:shd w:val="clear" w:color="auto" w:fill="auto"/>
            <w:noWrap/>
            <w:vAlign w:val="center"/>
            <w:hideMark/>
          </w:tcPr>
          <w:p w14:paraId="74D4F07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J122</w:t>
            </w:r>
          </w:p>
        </w:tc>
        <w:tc>
          <w:tcPr>
            <w:tcW w:w="1843" w:type="dxa"/>
            <w:shd w:val="clear" w:color="auto" w:fill="auto"/>
            <w:noWrap/>
            <w:vAlign w:val="bottom"/>
            <w:hideMark/>
          </w:tcPr>
          <w:p w14:paraId="2819F9E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DE69A81" w14:textId="77777777" w:rsidTr="0067566D">
        <w:trPr>
          <w:trHeight w:val="324"/>
          <w:jc w:val="center"/>
        </w:trPr>
        <w:tc>
          <w:tcPr>
            <w:tcW w:w="1424" w:type="dxa"/>
            <w:vMerge/>
            <w:vAlign w:val="center"/>
            <w:hideMark/>
          </w:tcPr>
          <w:p w14:paraId="6ABDF0B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3C9397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9AD28B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4808</w:t>
            </w:r>
          </w:p>
        </w:tc>
        <w:tc>
          <w:tcPr>
            <w:tcW w:w="1843" w:type="dxa"/>
            <w:shd w:val="clear" w:color="auto" w:fill="auto"/>
            <w:noWrap/>
            <w:vAlign w:val="center"/>
            <w:hideMark/>
          </w:tcPr>
          <w:p w14:paraId="72FF188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J123</w:t>
            </w:r>
          </w:p>
        </w:tc>
        <w:tc>
          <w:tcPr>
            <w:tcW w:w="1843" w:type="dxa"/>
            <w:shd w:val="clear" w:color="auto" w:fill="auto"/>
            <w:noWrap/>
            <w:vAlign w:val="bottom"/>
            <w:hideMark/>
          </w:tcPr>
          <w:p w14:paraId="3F5D6B3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C6AB333" w14:textId="77777777" w:rsidTr="0067566D">
        <w:trPr>
          <w:trHeight w:val="324"/>
          <w:jc w:val="center"/>
        </w:trPr>
        <w:tc>
          <w:tcPr>
            <w:tcW w:w="1424" w:type="dxa"/>
            <w:vMerge/>
            <w:vAlign w:val="center"/>
            <w:hideMark/>
          </w:tcPr>
          <w:p w14:paraId="12C2474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235C89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45DE3A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4808</w:t>
            </w:r>
          </w:p>
        </w:tc>
        <w:tc>
          <w:tcPr>
            <w:tcW w:w="1843" w:type="dxa"/>
            <w:shd w:val="clear" w:color="auto" w:fill="auto"/>
            <w:noWrap/>
            <w:vAlign w:val="center"/>
            <w:hideMark/>
          </w:tcPr>
          <w:p w14:paraId="40F2AB5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J1281</w:t>
            </w:r>
          </w:p>
        </w:tc>
        <w:tc>
          <w:tcPr>
            <w:tcW w:w="1843" w:type="dxa"/>
            <w:shd w:val="clear" w:color="auto" w:fill="auto"/>
            <w:noWrap/>
            <w:vAlign w:val="bottom"/>
            <w:hideMark/>
          </w:tcPr>
          <w:p w14:paraId="38A3511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B04344A" w14:textId="77777777" w:rsidTr="0067566D">
        <w:trPr>
          <w:trHeight w:val="324"/>
          <w:jc w:val="center"/>
        </w:trPr>
        <w:tc>
          <w:tcPr>
            <w:tcW w:w="1424" w:type="dxa"/>
            <w:vMerge/>
            <w:vAlign w:val="center"/>
            <w:hideMark/>
          </w:tcPr>
          <w:p w14:paraId="54698F2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0A6C80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954991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4808</w:t>
            </w:r>
          </w:p>
        </w:tc>
        <w:tc>
          <w:tcPr>
            <w:tcW w:w="1843" w:type="dxa"/>
            <w:shd w:val="clear" w:color="auto" w:fill="auto"/>
            <w:noWrap/>
            <w:vAlign w:val="center"/>
            <w:hideMark/>
          </w:tcPr>
          <w:p w14:paraId="4D8224E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J1289</w:t>
            </w:r>
          </w:p>
        </w:tc>
        <w:tc>
          <w:tcPr>
            <w:tcW w:w="1843" w:type="dxa"/>
            <w:shd w:val="clear" w:color="auto" w:fill="auto"/>
            <w:noWrap/>
            <w:vAlign w:val="bottom"/>
            <w:hideMark/>
          </w:tcPr>
          <w:p w14:paraId="14CF97E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89D457B" w14:textId="77777777" w:rsidTr="0067566D">
        <w:trPr>
          <w:trHeight w:val="324"/>
          <w:jc w:val="center"/>
        </w:trPr>
        <w:tc>
          <w:tcPr>
            <w:tcW w:w="1424" w:type="dxa"/>
            <w:vMerge/>
            <w:vAlign w:val="center"/>
            <w:hideMark/>
          </w:tcPr>
          <w:p w14:paraId="6B56E8E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030CC1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B126BC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4809</w:t>
            </w:r>
          </w:p>
        </w:tc>
        <w:tc>
          <w:tcPr>
            <w:tcW w:w="1843" w:type="dxa"/>
            <w:shd w:val="clear" w:color="auto" w:fill="auto"/>
            <w:noWrap/>
            <w:vAlign w:val="center"/>
            <w:hideMark/>
          </w:tcPr>
          <w:p w14:paraId="3CBE11A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J129</w:t>
            </w:r>
          </w:p>
        </w:tc>
        <w:tc>
          <w:tcPr>
            <w:tcW w:w="1843" w:type="dxa"/>
            <w:shd w:val="clear" w:color="auto" w:fill="auto"/>
            <w:noWrap/>
            <w:vAlign w:val="bottom"/>
            <w:hideMark/>
          </w:tcPr>
          <w:p w14:paraId="62B72F4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A96ED26" w14:textId="77777777" w:rsidTr="0067566D">
        <w:trPr>
          <w:trHeight w:val="324"/>
          <w:jc w:val="center"/>
        </w:trPr>
        <w:tc>
          <w:tcPr>
            <w:tcW w:w="1424" w:type="dxa"/>
            <w:vMerge/>
            <w:vAlign w:val="center"/>
            <w:hideMark/>
          </w:tcPr>
          <w:p w14:paraId="347F4A3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24FD5B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BC7636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481</w:t>
            </w:r>
          </w:p>
        </w:tc>
        <w:tc>
          <w:tcPr>
            <w:tcW w:w="1843" w:type="dxa"/>
            <w:shd w:val="clear" w:color="auto" w:fill="auto"/>
            <w:noWrap/>
            <w:vAlign w:val="center"/>
            <w:hideMark/>
          </w:tcPr>
          <w:p w14:paraId="4B3CC1D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J13</w:t>
            </w:r>
          </w:p>
        </w:tc>
        <w:tc>
          <w:tcPr>
            <w:tcW w:w="1843" w:type="dxa"/>
            <w:shd w:val="clear" w:color="auto" w:fill="auto"/>
            <w:noWrap/>
            <w:vAlign w:val="bottom"/>
            <w:hideMark/>
          </w:tcPr>
          <w:p w14:paraId="74E5AFD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DF0AF37" w14:textId="77777777" w:rsidTr="0067566D">
        <w:trPr>
          <w:trHeight w:val="324"/>
          <w:jc w:val="center"/>
        </w:trPr>
        <w:tc>
          <w:tcPr>
            <w:tcW w:w="1424" w:type="dxa"/>
            <w:vMerge/>
            <w:vAlign w:val="center"/>
            <w:hideMark/>
          </w:tcPr>
          <w:p w14:paraId="7B1486F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D8AD2D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1C6D6E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481</w:t>
            </w:r>
          </w:p>
        </w:tc>
        <w:tc>
          <w:tcPr>
            <w:tcW w:w="1843" w:type="dxa"/>
            <w:shd w:val="clear" w:color="auto" w:fill="auto"/>
            <w:noWrap/>
            <w:vAlign w:val="center"/>
            <w:hideMark/>
          </w:tcPr>
          <w:p w14:paraId="342E0A4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J181</w:t>
            </w:r>
          </w:p>
        </w:tc>
        <w:tc>
          <w:tcPr>
            <w:tcW w:w="1843" w:type="dxa"/>
            <w:shd w:val="clear" w:color="auto" w:fill="auto"/>
            <w:noWrap/>
            <w:vAlign w:val="bottom"/>
            <w:hideMark/>
          </w:tcPr>
          <w:p w14:paraId="654CCA1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1195D96" w14:textId="77777777" w:rsidTr="0067566D">
        <w:trPr>
          <w:trHeight w:val="324"/>
          <w:jc w:val="center"/>
        </w:trPr>
        <w:tc>
          <w:tcPr>
            <w:tcW w:w="1424" w:type="dxa"/>
            <w:vMerge/>
            <w:vAlign w:val="center"/>
            <w:hideMark/>
          </w:tcPr>
          <w:p w14:paraId="257E9DE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57DA23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FC4909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4820</w:t>
            </w:r>
          </w:p>
        </w:tc>
        <w:tc>
          <w:tcPr>
            <w:tcW w:w="1843" w:type="dxa"/>
            <w:shd w:val="clear" w:color="auto" w:fill="auto"/>
            <w:noWrap/>
            <w:vAlign w:val="center"/>
            <w:hideMark/>
          </w:tcPr>
          <w:p w14:paraId="72EABED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J150</w:t>
            </w:r>
          </w:p>
        </w:tc>
        <w:tc>
          <w:tcPr>
            <w:tcW w:w="1843" w:type="dxa"/>
            <w:shd w:val="clear" w:color="auto" w:fill="auto"/>
            <w:noWrap/>
            <w:vAlign w:val="bottom"/>
            <w:hideMark/>
          </w:tcPr>
          <w:p w14:paraId="32A78EA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F051749" w14:textId="77777777" w:rsidTr="0067566D">
        <w:trPr>
          <w:trHeight w:val="324"/>
          <w:jc w:val="center"/>
        </w:trPr>
        <w:tc>
          <w:tcPr>
            <w:tcW w:w="1424" w:type="dxa"/>
            <w:vMerge/>
            <w:vAlign w:val="center"/>
            <w:hideMark/>
          </w:tcPr>
          <w:p w14:paraId="25281C0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EC939C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8B94D7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4821</w:t>
            </w:r>
          </w:p>
        </w:tc>
        <w:tc>
          <w:tcPr>
            <w:tcW w:w="1843" w:type="dxa"/>
            <w:shd w:val="clear" w:color="auto" w:fill="auto"/>
            <w:noWrap/>
            <w:vAlign w:val="center"/>
            <w:hideMark/>
          </w:tcPr>
          <w:p w14:paraId="57DDE2D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J151</w:t>
            </w:r>
          </w:p>
        </w:tc>
        <w:tc>
          <w:tcPr>
            <w:tcW w:w="1843" w:type="dxa"/>
            <w:shd w:val="clear" w:color="auto" w:fill="auto"/>
            <w:noWrap/>
            <w:vAlign w:val="bottom"/>
            <w:hideMark/>
          </w:tcPr>
          <w:p w14:paraId="765326D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E0C6364" w14:textId="77777777" w:rsidTr="0067566D">
        <w:trPr>
          <w:trHeight w:val="324"/>
          <w:jc w:val="center"/>
        </w:trPr>
        <w:tc>
          <w:tcPr>
            <w:tcW w:w="1424" w:type="dxa"/>
            <w:vMerge/>
            <w:vAlign w:val="center"/>
            <w:hideMark/>
          </w:tcPr>
          <w:p w14:paraId="315B32F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2C034A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2AFF61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4822</w:t>
            </w:r>
          </w:p>
        </w:tc>
        <w:tc>
          <w:tcPr>
            <w:tcW w:w="1843" w:type="dxa"/>
            <w:shd w:val="clear" w:color="auto" w:fill="auto"/>
            <w:noWrap/>
            <w:vAlign w:val="center"/>
            <w:hideMark/>
          </w:tcPr>
          <w:p w14:paraId="6380453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J14</w:t>
            </w:r>
          </w:p>
        </w:tc>
        <w:tc>
          <w:tcPr>
            <w:tcW w:w="1843" w:type="dxa"/>
            <w:shd w:val="clear" w:color="auto" w:fill="auto"/>
            <w:noWrap/>
            <w:vAlign w:val="bottom"/>
            <w:hideMark/>
          </w:tcPr>
          <w:p w14:paraId="4AEB403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CD7A352" w14:textId="77777777" w:rsidTr="0067566D">
        <w:trPr>
          <w:trHeight w:val="324"/>
          <w:jc w:val="center"/>
        </w:trPr>
        <w:tc>
          <w:tcPr>
            <w:tcW w:w="1424" w:type="dxa"/>
            <w:vMerge/>
            <w:vAlign w:val="center"/>
            <w:hideMark/>
          </w:tcPr>
          <w:p w14:paraId="7C4DB72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C77A25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49AC6C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48230</w:t>
            </w:r>
          </w:p>
        </w:tc>
        <w:tc>
          <w:tcPr>
            <w:tcW w:w="1843" w:type="dxa"/>
            <w:shd w:val="clear" w:color="auto" w:fill="auto"/>
            <w:noWrap/>
            <w:vAlign w:val="center"/>
            <w:hideMark/>
          </w:tcPr>
          <w:p w14:paraId="60C8B9D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J154</w:t>
            </w:r>
          </w:p>
        </w:tc>
        <w:tc>
          <w:tcPr>
            <w:tcW w:w="1843" w:type="dxa"/>
            <w:shd w:val="clear" w:color="auto" w:fill="auto"/>
            <w:noWrap/>
            <w:vAlign w:val="bottom"/>
            <w:hideMark/>
          </w:tcPr>
          <w:p w14:paraId="0F8DC55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392184B" w14:textId="77777777" w:rsidTr="0067566D">
        <w:trPr>
          <w:trHeight w:val="324"/>
          <w:jc w:val="center"/>
        </w:trPr>
        <w:tc>
          <w:tcPr>
            <w:tcW w:w="1424" w:type="dxa"/>
            <w:vMerge/>
            <w:vAlign w:val="center"/>
            <w:hideMark/>
          </w:tcPr>
          <w:p w14:paraId="07A1540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321AF8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E582BE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48231</w:t>
            </w:r>
          </w:p>
        </w:tc>
        <w:tc>
          <w:tcPr>
            <w:tcW w:w="1843" w:type="dxa"/>
            <w:shd w:val="clear" w:color="auto" w:fill="auto"/>
            <w:noWrap/>
            <w:vAlign w:val="center"/>
            <w:hideMark/>
          </w:tcPr>
          <w:p w14:paraId="279936E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J154</w:t>
            </w:r>
          </w:p>
        </w:tc>
        <w:tc>
          <w:tcPr>
            <w:tcW w:w="1843" w:type="dxa"/>
            <w:shd w:val="clear" w:color="auto" w:fill="auto"/>
            <w:noWrap/>
            <w:vAlign w:val="bottom"/>
            <w:hideMark/>
          </w:tcPr>
          <w:p w14:paraId="3BDC0AA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BA4E95B" w14:textId="77777777" w:rsidTr="0067566D">
        <w:trPr>
          <w:trHeight w:val="324"/>
          <w:jc w:val="center"/>
        </w:trPr>
        <w:tc>
          <w:tcPr>
            <w:tcW w:w="1424" w:type="dxa"/>
            <w:vMerge/>
            <w:vAlign w:val="center"/>
            <w:hideMark/>
          </w:tcPr>
          <w:p w14:paraId="16BAA46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140DA6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0069D7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48232</w:t>
            </w:r>
          </w:p>
        </w:tc>
        <w:tc>
          <w:tcPr>
            <w:tcW w:w="1843" w:type="dxa"/>
            <w:shd w:val="clear" w:color="auto" w:fill="auto"/>
            <w:noWrap/>
            <w:vAlign w:val="center"/>
            <w:hideMark/>
          </w:tcPr>
          <w:p w14:paraId="18D3E37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J153</w:t>
            </w:r>
          </w:p>
        </w:tc>
        <w:tc>
          <w:tcPr>
            <w:tcW w:w="1843" w:type="dxa"/>
            <w:shd w:val="clear" w:color="auto" w:fill="auto"/>
            <w:noWrap/>
            <w:vAlign w:val="bottom"/>
            <w:hideMark/>
          </w:tcPr>
          <w:p w14:paraId="13C9B15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2BC0AFF" w14:textId="77777777" w:rsidTr="0067566D">
        <w:trPr>
          <w:trHeight w:val="324"/>
          <w:jc w:val="center"/>
        </w:trPr>
        <w:tc>
          <w:tcPr>
            <w:tcW w:w="1424" w:type="dxa"/>
            <w:vMerge/>
            <w:vAlign w:val="center"/>
            <w:hideMark/>
          </w:tcPr>
          <w:p w14:paraId="409929C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EE4D09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B23497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48239</w:t>
            </w:r>
          </w:p>
        </w:tc>
        <w:tc>
          <w:tcPr>
            <w:tcW w:w="1843" w:type="dxa"/>
            <w:shd w:val="clear" w:color="auto" w:fill="auto"/>
            <w:noWrap/>
            <w:vAlign w:val="center"/>
            <w:hideMark/>
          </w:tcPr>
          <w:p w14:paraId="53C6F3F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J154</w:t>
            </w:r>
          </w:p>
        </w:tc>
        <w:tc>
          <w:tcPr>
            <w:tcW w:w="1843" w:type="dxa"/>
            <w:shd w:val="clear" w:color="auto" w:fill="auto"/>
            <w:noWrap/>
            <w:vAlign w:val="bottom"/>
            <w:hideMark/>
          </w:tcPr>
          <w:p w14:paraId="1289FD0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B3993FC" w14:textId="77777777" w:rsidTr="0067566D">
        <w:trPr>
          <w:trHeight w:val="324"/>
          <w:jc w:val="center"/>
        </w:trPr>
        <w:tc>
          <w:tcPr>
            <w:tcW w:w="1424" w:type="dxa"/>
            <w:vMerge/>
            <w:vAlign w:val="center"/>
            <w:hideMark/>
          </w:tcPr>
          <w:p w14:paraId="12FEA73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E62976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756B51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48240</w:t>
            </w:r>
          </w:p>
        </w:tc>
        <w:tc>
          <w:tcPr>
            <w:tcW w:w="1843" w:type="dxa"/>
            <w:shd w:val="clear" w:color="auto" w:fill="auto"/>
            <w:noWrap/>
            <w:vAlign w:val="center"/>
            <w:hideMark/>
          </w:tcPr>
          <w:p w14:paraId="146D099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J1520</w:t>
            </w:r>
          </w:p>
        </w:tc>
        <w:tc>
          <w:tcPr>
            <w:tcW w:w="1843" w:type="dxa"/>
            <w:shd w:val="clear" w:color="auto" w:fill="auto"/>
            <w:noWrap/>
            <w:vAlign w:val="bottom"/>
            <w:hideMark/>
          </w:tcPr>
          <w:p w14:paraId="3614E8F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562E766" w14:textId="77777777" w:rsidTr="0067566D">
        <w:trPr>
          <w:trHeight w:val="324"/>
          <w:jc w:val="center"/>
        </w:trPr>
        <w:tc>
          <w:tcPr>
            <w:tcW w:w="1424" w:type="dxa"/>
            <w:vMerge/>
            <w:vAlign w:val="center"/>
            <w:hideMark/>
          </w:tcPr>
          <w:p w14:paraId="4AEEFEF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DB924F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2CB4D7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48241</w:t>
            </w:r>
          </w:p>
        </w:tc>
        <w:tc>
          <w:tcPr>
            <w:tcW w:w="1843" w:type="dxa"/>
            <w:shd w:val="clear" w:color="auto" w:fill="auto"/>
            <w:noWrap/>
            <w:vAlign w:val="center"/>
            <w:hideMark/>
          </w:tcPr>
          <w:p w14:paraId="5C681AE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J15211</w:t>
            </w:r>
          </w:p>
        </w:tc>
        <w:tc>
          <w:tcPr>
            <w:tcW w:w="1843" w:type="dxa"/>
            <w:shd w:val="clear" w:color="auto" w:fill="auto"/>
            <w:noWrap/>
            <w:vAlign w:val="bottom"/>
            <w:hideMark/>
          </w:tcPr>
          <w:p w14:paraId="20DE25F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198BFD2" w14:textId="77777777" w:rsidTr="0067566D">
        <w:trPr>
          <w:trHeight w:val="324"/>
          <w:jc w:val="center"/>
        </w:trPr>
        <w:tc>
          <w:tcPr>
            <w:tcW w:w="1424" w:type="dxa"/>
            <w:vMerge/>
            <w:vAlign w:val="center"/>
            <w:hideMark/>
          </w:tcPr>
          <w:p w14:paraId="3E53DAC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1FD741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35A6D3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48249</w:t>
            </w:r>
          </w:p>
        </w:tc>
        <w:tc>
          <w:tcPr>
            <w:tcW w:w="1843" w:type="dxa"/>
            <w:shd w:val="clear" w:color="auto" w:fill="auto"/>
            <w:noWrap/>
            <w:vAlign w:val="center"/>
            <w:hideMark/>
          </w:tcPr>
          <w:p w14:paraId="1F1DBEC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J1529</w:t>
            </w:r>
          </w:p>
        </w:tc>
        <w:tc>
          <w:tcPr>
            <w:tcW w:w="1843" w:type="dxa"/>
            <w:shd w:val="clear" w:color="auto" w:fill="auto"/>
            <w:noWrap/>
            <w:vAlign w:val="bottom"/>
            <w:hideMark/>
          </w:tcPr>
          <w:p w14:paraId="532D080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75B5118" w14:textId="77777777" w:rsidTr="0067566D">
        <w:trPr>
          <w:trHeight w:val="324"/>
          <w:jc w:val="center"/>
        </w:trPr>
        <w:tc>
          <w:tcPr>
            <w:tcW w:w="1424" w:type="dxa"/>
            <w:vMerge/>
            <w:vAlign w:val="center"/>
            <w:hideMark/>
          </w:tcPr>
          <w:p w14:paraId="5C038A4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EDC4EA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4C192C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48281</w:t>
            </w:r>
          </w:p>
        </w:tc>
        <w:tc>
          <w:tcPr>
            <w:tcW w:w="1843" w:type="dxa"/>
            <w:shd w:val="clear" w:color="auto" w:fill="auto"/>
            <w:noWrap/>
            <w:vAlign w:val="center"/>
            <w:hideMark/>
          </w:tcPr>
          <w:p w14:paraId="0129257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J158</w:t>
            </w:r>
          </w:p>
        </w:tc>
        <w:tc>
          <w:tcPr>
            <w:tcW w:w="1843" w:type="dxa"/>
            <w:shd w:val="clear" w:color="auto" w:fill="auto"/>
            <w:noWrap/>
            <w:vAlign w:val="bottom"/>
            <w:hideMark/>
          </w:tcPr>
          <w:p w14:paraId="228F87D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A03715A" w14:textId="77777777" w:rsidTr="0067566D">
        <w:trPr>
          <w:trHeight w:val="324"/>
          <w:jc w:val="center"/>
        </w:trPr>
        <w:tc>
          <w:tcPr>
            <w:tcW w:w="1424" w:type="dxa"/>
            <w:vMerge/>
            <w:vAlign w:val="center"/>
            <w:hideMark/>
          </w:tcPr>
          <w:p w14:paraId="0542F31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47410F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3BBD79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48282</w:t>
            </w:r>
          </w:p>
        </w:tc>
        <w:tc>
          <w:tcPr>
            <w:tcW w:w="1843" w:type="dxa"/>
            <w:shd w:val="clear" w:color="auto" w:fill="auto"/>
            <w:noWrap/>
            <w:vAlign w:val="center"/>
            <w:hideMark/>
          </w:tcPr>
          <w:p w14:paraId="784B232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J155</w:t>
            </w:r>
          </w:p>
        </w:tc>
        <w:tc>
          <w:tcPr>
            <w:tcW w:w="1843" w:type="dxa"/>
            <w:shd w:val="clear" w:color="auto" w:fill="auto"/>
            <w:noWrap/>
            <w:vAlign w:val="bottom"/>
            <w:hideMark/>
          </w:tcPr>
          <w:p w14:paraId="7590AB2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FE6E828" w14:textId="77777777" w:rsidTr="0067566D">
        <w:trPr>
          <w:trHeight w:val="324"/>
          <w:jc w:val="center"/>
        </w:trPr>
        <w:tc>
          <w:tcPr>
            <w:tcW w:w="1424" w:type="dxa"/>
            <w:vMerge/>
            <w:vAlign w:val="center"/>
            <w:hideMark/>
          </w:tcPr>
          <w:p w14:paraId="012076B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5772F5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85FBC7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48283</w:t>
            </w:r>
          </w:p>
        </w:tc>
        <w:tc>
          <w:tcPr>
            <w:tcW w:w="1843" w:type="dxa"/>
            <w:shd w:val="clear" w:color="auto" w:fill="auto"/>
            <w:noWrap/>
            <w:vAlign w:val="center"/>
            <w:hideMark/>
          </w:tcPr>
          <w:p w14:paraId="6BCD74A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J156</w:t>
            </w:r>
          </w:p>
        </w:tc>
        <w:tc>
          <w:tcPr>
            <w:tcW w:w="1843" w:type="dxa"/>
            <w:shd w:val="clear" w:color="auto" w:fill="auto"/>
            <w:noWrap/>
            <w:vAlign w:val="bottom"/>
            <w:hideMark/>
          </w:tcPr>
          <w:p w14:paraId="4400DB3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FEE282D" w14:textId="77777777" w:rsidTr="0067566D">
        <w:trPr>
          <w:trHeight w:val="324"/>
          <w:jc w:val="center"/>
        </w:trPr>
        <w:tc>
          <w:tcPr>
            <w:tcW w:w="1424" w:type="dxa"/>
            <w:vMerge/>
            <w:vAlign w:val="center"/>
            <w:hideMark/>
          </w:tcPr>
          <w:p w14:paraId="0865273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B9D429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B0F7E4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48284</w:t>
            </w:r>
          </w:p>
        </w:tc>
        <w:tc>
          <w:tcPr>
            <w:tcW w:w="1843" w:type="dxa"/>
            <w:shd w:val="clear" w:color="auto" w:fill="auto"/>
            <w:noWrap/>
            <w:vAlign w:val="center"/>
            <w:hideMark/>
          </w:tcPr>
          <w:p w14:paraId="2C6B6BB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A481</w:t>
            </w:r>
          </w:p>
        </w:tc>
        <w:tc>
          <w:tcPr>
            <w:tcW w:w="1843" w:type="dxa"/>
            <w:shd w:val="clear" w:color="auto" w:fill="auto"/>
            <w:noWrap/>
            <w:vAlign w:val="bottom"/>
            <w:hideMark/>
          </w:tcPr>
          <w:p w14:paraId="300F243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15FD482C" w14:textId="77777777" w:rsidTr="0067566D">
        <w:trPr>
          <w:trHeight w:val="324"/>
          <w:jc w:val="center"/>
        </w:trPr>
        <w:tc>
          <w:tcPr>
            <w:tcW w:w="1424" w:type="dxa"/>
            <w:vMerge/>
            <w:vAlign w:val="center"/>
            <w:hideMark/>
          </w:tcPr>
          <w:p w14:paraId="7E88356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A751E8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A2051B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48289</w:t>
            </w:r>
          </w:p>
        </w:tc>
        <w:tc>
          <w:tcPr>
            <w:tcW w:w="1843" w:type="dxa"/>
            <w:shd w:val="clear" w:color="auto" w:fill="auto"/>
            <w:noWrap/>
            <w:vAlign w:val="center"/>
            <w:hideMark/>
          </w:tcPr>
          <w:p w14:paraId="14EAE5C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J158</w:t>
            </w:r>
          </w:p>
        </w:tc>
        <w:tc>
          <w:tcPr>
            <w:tcW w:w="1843" w:type="dxa"/>
            <w:shd w:val="clear" w:color="auto" w:fill="auto"/>
            <w:noWrap/>
            <w:vAlign w:val="bottom"/>
            <w:hideMark/>
          </w:tcPr>
          <w:p w14:paraId="127E653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FB37BA0" w14:textId="77777777" w:rsidTr="0067566D">
        <w:trPr>
          <w:trHeight w:val="324"/>
          <w:jc w:val="center"/>
        </w:trPr>
        <w:tc>
          <w:tcPr>
            <w:tcW w:w="1424" w:type="dxa"/>
            <w:vMerge/>
            <w:vAlign w:val="center"/>
            <w:hideMark/>
          </w:tcPr>
          <w:p w14:paraId="30C6700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7C40D7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7464B8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4829</w:t>
            </w:r>
          </w:p>
        </w:tc>
        <w:tc>
          <w:tcPr>
            <w:tcW w:w="1843" w:type="dxa"/>
            <w:shd w:val="clear" w:color="auto" w:fill="auto"/>
            <w:noWrap/>
            <w:vAlign w:val="center"/>
            <w:hideMark/>
          </w:tcPr>
          <w:p w14:paraId="6ECD439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J159</w:t>
            </w:r>
          </w:p>
        </w:tc>
        <w:tc>
          <w:tcPr>
            <w:tcW w:w="1843" w:type="dxa"/>
            <w:shd w:val="clear" w:color="auto" w:fill="auto"/>
            <w:noWrap/>
            <w:vAlign w:val="bottom"/>
            <w:hideMark/>
          </w:tcPr>
          <w:p w14:paraId="53A6590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6D488F6" w14:textId="77777777" w:rsidTr="0067566D">
        <w:trPr>
          <w:trHeight w:val="324"/>
          <w:jc w:val="center"/>
        </w:trPr>
        <w:tc>
          <w:tcPr>
            <w:tcW w:w="1424" w:type="dxa"/>
            <w:vMerge/>
            <w:vAlign w:val="center"/>
            <w:hideMark/>
          </w:tcPr>
          <w:p w14:paraId="139A878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A4E678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CE5F72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4830</w:t>
            </w:r>
          </w:p>
        </w:tc>
        <w:tc>
          <w:tcPr>
            <w:tcW w:w="1843" w:type="dxa"/>
            <w:shd w:val="clear" w:color="auto" w:fill="auto"/>
            <w:noWrap/>
            <w:vAlign w:val="center"/>
            <w:hideMark/>
          </w:tcPr>
          <w:p w14:paraId="3D46DEC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J157</w:t>
            </w:r>
          </w:p>
        </w:tc>
        <w:tc>
          <w:tcPr>
            <w:tcW w:w="1843" w:type="dxa"/>
            <w:shd w:val="clear" w:color="auto" w:fill="auto"/>
            <w:noWrap/>
            <w:vAlign w:val="bottom"/>
            <w:hideMark/>
          </w:tcPr>
          <w:p w14:paraId="62DDECD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C23F524" w14:textId="77777777" w:rsidTr="0067566D">
        <w:trPr>
          <w:trHeight w:val="324"/>
          <w:jc w:val="center"/>
        </w:trPr>
        <w:tc>
          <w:tcPr>
            <w:tcW w:w="1424" w:type="dxa"/>
            <w:vMerge/>
            <w:vAlign w:val="center"/>
            <w:hideMark/>
          </w:tcPr>
          <w:p w14:paraId="52974BC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143592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FBF0B2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4831</w:t>
            </w:r>
          </w:p>
        </w:tc>
        <w:tc>
          <w:tcPr>
            <w:tcW w:w="1843" w:type="dxa"/>
            <w:shd w:val="clear" w:color="auto" w:fill="auto"/>
            <w:noWrap/>
            <w:vAlign w:val="center"/>
            <w:hideMark/>
          </w:tcPr>
          <w:p w14:paraId="3F1C7C1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J160</w:t>
            </w:r>
          </w:p>
        </w:tc>
        <w:tc>
          <w:tcPr>
            <w:tcW w:w="1843" w:type="dxa"/>
            <w:shd w:val="clear" w:color="auto" w:fill="auto"/>
            <w:noWrap/>
            <w:vAlign w:val="bottom"/>
            <w:hideMark/>
          </w:tcPr>
          <w:p w14:paraId="42D04CE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AE966CD" w14:textId="77777777" w:rsidTr="0067566D">
        <w:trPr>
          <w:trHeight w:val="324"/>
          <w:jc w:val="center"/>
        </w:trPr>
        <w:tc>
          <w:tcPr>
            <w:tcW w:w="1424" w:type="dxa"/>
            <w:vMerge/>
            <w:vAlign w:val="center"/>
            <w:hideMark/>
          </w:tcPr>
          <w:p w14:paraId="1A80462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60F814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BE0904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4838</w:t>
            </w:r>
          </w:p>
        </w:tc>
        <w:tc>
          <w:tcPr>
            <w:tcW w:w="1843" w:type="dxa"/>
            <w:shd w:val="clear" w:color="auto" w:fill="auto"/>
            <w:noWrap/>
            <w:vAlign w:val="center"/>
            <w:hideMark/>
          </w:tcPr>
          <w:p w14:paraId="510D140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J168</w:t>
            </w:r>
          </w:p>
        </w:tc>
        <w:tc>
          <w:tcPr>
            <w:tcW w:w="1843" w:type="dxa"/>
            <w:shd w:val="clear" w:color="auto" w:fill="auto"/>
            <w:noWrap/>
            <w:vAlign w:val="bottom"/>
            <w:hideMark/>
          </w:tcPr>
          <w:p w14:paraId="7DC5DE2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C66318E" w14:textId="77777777" w:rsidTr="0067566D">
        <w:trPr>
          <w:trHeight w:val="324"/>
          <w:jc w:val="center"/>
        </w:trPr>
        <w:tc>
          <w:tcPr>
            <w:tcW w:w="1424" w:type="dxa"/>
            <w:vMerge/>
            <w:vAlign w:val="center"/>
            <w:hideMark/>
          </w:tcPr>
          <w:p w14:paraId="5719831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8C6E12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0B92A5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4841</w:t>
            </w:r>
          </w:p>
        </w:tc>
        <w:tc>
          <w:tcPr>
            <w:tcW w:w="1843" w:type="dxa"/>
            <w:shd w:val="clear" w:color="auto" w:fill="auto"/>
            <w:noWrap/>
            <w:vAlign w:val="center"/>
            <w:hideMark/>
          </w:tcPr>
          <w:p w14:paraId="6A99AE1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B250</w:t>
            </w:r>
          </w:p>
        </w:tc>
        <w:tc>
          <w:tcPr>
            <w:tcW w:w="1843" w:type="dxa"/>
            <w:shd w:val="clear" w:color="auto" w:fill="auto"/>
            <w:noWrap/>
            <w:vAlign w:val="bottom"/>
            <w:hideMark/>
          </w:tcPr>
          <w:p w14:paraId="24B8461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1248D2E" w14:textId="77777777" w:rsidTr="0067566D">
        <w:trPr>
          <w:trHeight w:val="324"/>
          <w:jc w:val="center"/>
        </w:trPr>
        <w:tc>
          <w:tcPr>
            <w:tcW w:w="1424" w:type="dxa"/>
            <w:vMerge/>
            <w:vAlign w:val="center"/>
            <w:hideMark/>
          </w:tcPr>
          <w:p w14:paraId="0787F3D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5A193F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2B6019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4843</w:t>
            </w:r>
          </w:p>
        </w:tc>
        <w:tc>
          <w:tcPr>
            <w:tcW w:w="1843" w:type="dxa"/>
            <w:shd w:val="clear" w:color="auto" w:fill="auto"/>
            <w:noWrap/>
            <w:vAlign w:val="center"/>
            <w:hideMark/>
          </w:tcPr>
          <w:p w14:paraId="3B679A5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A3791</w:t>
            </w:r>
          </w:p>
        </w:tc>
        <w:tc>
          <w:tcPr>
            <w:tcW w:w="1843" w:type="dxa"/>
            <w:shd w:val="clear" w:color="auto" w:fill="auto"/>
            <w:noWrap/>
            <w:vAlign w:val="bottom"/>
            <w:hideMark/>
          </w:tcPr>
          <w:p w14:paraId="1098634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2066F07" w14:textId="77777777" w:rsidTr="0067566D">
        <w:trPr>
          <w:trHeight w:val="324"/>
          <w:jc w:val="center"/>
        </w:trPr>
        <w:tc>
          <w:tcPr>
            <w:tcW w:w="1424" w:type="dxa"/>
            <w:vMerge/>
            <w:vAlign w:val="center"/>
            <w:hideMark/>
          </w:tcPr>
          <w:p w14:paraId="3248EC0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29301D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CB9506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4845</w:t>
            </w:r>
          </w:p>
        </w:tc>
        <w:tc>
          <w:tcPr>
            <w:tcW w:w="1843" w:type="dxa"/>
            <w:shd w:val="clear" w:color="auto" w:fill="auto"/>
            <w:noWrap/>
            <w:vAlign w:val="center"/>
            <w:hideMark/>
          </w:tcPr>
          <w:p w14:paraId="7C4EFA2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A221</w:t>
            </w:r>
          </w:p>
        </w:tc>
        <w:tc>
          <w:tcPr>
            <w:tcW w:w="1843" w:type="dxa"/>
            <w:shd w:val="clear" w:color="auto" w:fill="auto"/>
            <w:noWrap/>
            <w:vAlign w:val="bottom"/>
            <w:hideMark/>
          </w:tcPr>
          <w:p w14:paraId="7CDE94F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7AD082E" w14:textId="77777777" w:rsidTr="0067566D">
        <w:trPr>
          <w:trHeight w:val="324"/>
          <w:jc w:val="center"/>
        </w:trPr>
        <w:tc>
          <w:tcPr>
            <w:tcW w:w="1424" w:type="dxa"/>
            <w:vMerge/>
            <w:vAlign w:val="center"/>
            <w:hideMark/>
          </w:tcPr>
          <w:p w14:paraId="4BDE0D2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0AC429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B83005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4846</w:t>
            </w:r>
          </w:p>
        </w:tc>
        <w:tc>
          <w:tcPr>
            <w:tcW w:w="1843" w:type="dxa"/>
            <w:shd w:val="clear" w:color="auto" w:fill="auto"/>
            <w:noWrap/>
            <w:vAlign w:val="center"/>
            <w:hideMark/>
          </w:tcPr>
          <w:p w14:paraId="3BB08B2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B440</w:t>
            </w:r>
          </w:p>
        </w:tc>
        <w:tc>
          <w:tcPr>
            <w:tcW w:w="1843" w:type="dxa"/>
            <w:shd w:val="clear" w:color="auto" w:fill="auto"/>
            <w:noWrap/>
            <w:vAlign w:val="bottom"/>
            <w:hideMark/>
          </w:tcPr>
          <w:p w14:paraId="7ED8366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5C0D42F" w14:textId="77777777" w:rsidTr="0067566D">
        <w:trPr>
          <w:trHeight w:val="324"/>
          <w:jc w:val="center"/>
        </w:trPr>
        <w:tc>
          <w:tcPr>
            <w:tcW w:w="1424" w:type="dxa"/>
            <w:vMerge/>
            <w:vAlign w:val="center"/>
            <w:hideMark/>
          </w:tcPr>
          <w:p w14:paraId="541FAE0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E64B3F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858C7A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4847</w:t>
            </w:r>
          </w:p>
        </w:tc>
        <w:tc>
          <w:tcPr>
            <w:tcW w:w="1843" w:type="dxa"/>
            <w:shd w:val="clear" w:color="auto" w:fill="auto"/>
            <w:noWrap/>
            <w:vAlign w:val="center"/>
            <w:hideMark/>
          </w:tcPr>
          <w:p w14:paraId="60EFF8A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J17</w:t>
            </w:r>
          </w:p>
        </w:tc>
        <w:tc>
          <w:tcPr>
            <w:tcW w:w="1843" w:type="dxa"/>
            <w:shd w:val="clear" w:color="auto" w:fill="auto"/>
            <w:noWrap/>
            <w:vAlign w:val="bottom"/>
            <w:hideMark/>
          </w:tcPr>
          <w:p w14:paraId="712223B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A64D645" w14:textId="77777777" w:rsidTr="0067566D">
        <w:trPr>
          <w:trHeight w:val="324"/>
          <w:jc w:val="center"/>
        </w:trPr>
        <w:tc>
          <w:tcPr>
            <w:tcW w:w="1424" w:type="dxa"/>
            <w:vMerge/>
            <w:vAlign w:val="center"/>
            <w:hideMark/>
          </w:tcPr>
          <w:p w14:paraId="1198EB9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293A60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55512A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4848</w:t>
            </w:r>
          </w:p>
        </w:tc>
        <w:tc>
          <w:tcPr>
            <w:tcW w:w="1843" w:type="dxa"/>
            <w:shd w:val="clear" w:color="auto" w:fill="auto"/>
            <w:noWrap/>
            <w:vAlign w:val="center"/>
            <w:hideMark/>
          </w:tcPr>
          <w:p w14:paraId="0BB9DF7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J17</w:t>
            </w:r>
          </w:p>
        </w:tc>
        <w:tc>
          <w:tcPr>
            <w:tcW w:w="1843" w:type="dxa"/>
            <w:shd w:val="clear" w:color="auto" w:fill="auto"/>
            <w:noWrap/>
            <w:vAlign w:val="bottom"/>
            <w:hideMark/>
          </w:tcPr>
          <w:p w14:paraId="74BEE50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123E9A4D" w14:textId="77777777" w:rsidTr="0067566D">
        <w:trPr>
          <w:trHeight w:val="324"/>
          <w:jc w:val="center"/>
        </w:trPr>
        <w:tc>
          <w:tcPr>
            <w:tcW w:w="1424" w:type="dxa"/>
            <w:vMerge/>
            <w:vAlign w:val="center"/>
            <w:hideMark/>
          </w:tcPr>
          <w:p w14:paraId="697CECC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8958F9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CB1D41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485</w:t>
            </w:r>
          </w:p>
        </w:tc>
        <w:tc>
          <w:tcPr>
            <w:tcW w:w="1843" w:type="dxa"/>
            <w:shd w:val="clear" w:color="auto" w:fill="auto"/>
            <w:noWrap/>
            <w:vAlign w:val="center"/>
            <w:hideMark/>
          </w:tcPr>
          <w:p w14:paraId="6D22608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J180</w:t>
            </w:r>
          </w:p>
        </w:tc>
        <w:tc>
          <w:tcPr>
            <w:tcW w:w="1843" w:type="dxa"/>
            <w:shd w:val="clear" w:color="auto" w:fill="auto"/>
            <w:noWrap/>
            <w:vAlign w:val="bottom"/>
            <w:hideMark/>
          </w:tcPr>
          <w:p w14:paraId="5ADE03A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2C9F3AB" w14:textId="77777777" w:rsidTr="0067566D">
        <w:trPr>
          <w:trHeight w:val="324"/>
          <w:jc w:val="center"/>
        </w:trPr>
        <w:tc>
          <w:tcPr>
            <w:tcW w:w="1424" w:type="dxa"/>
            <w:vMerge/>
            <w:vAlign w:val="center"/>
            <w:hideMark/>
          </w:tcPr>
          <w:p w14:paraId="06B228C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BD34BF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415E4E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486</w:t>
            </w:r>
          </w:p>
        </w:tc>
        <w:tc>
          <w:tcPr>
            <w:tcW w:w="1843" w:type="dxa"/>
            <w:shd w:val="clear" w:color="auto" w:fill="auto"/>
            <w:noWrap/>
            <w:vAlign w:val="center"/>
            <w:hideMark/>
          </w:tcPr>
          <w:p w14:paraId="06FB1EC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J188</w:t>
            </w:r>
          </w:p>
        </w:tc>
        <w:tc>
          <w:tcPr>
            <w:tcW w:w="1843" w:type="dxa"/>
            <w:shd w:val="clear" w:color="auto" w:fill="auto"/>
            <w:noWrap/>
            <w:vAlign w:val="bottom"/>
            <w:hideMark/>
          </w:tcPr>
          <w:p w14:paraId="6AD970D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EDB1F5C" w14:textId="77777777" w:rsidTr="0067566D">
        <w:trPr>
          <w:trHeight w:val="324"/>
          <w:jc w:val="center"/>
        </w:trPr>
        <w:tc>
          <w:tcPr>
            <w:tcW w:w="1424" w:type="dxa"/>
            <w:vMerge/>
            <w:vAlign w:val="center"/>
            <w:hideMark/>
          </w:tcPr>
          <w:p w14:paraId="0895B6C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29180A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3006AE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486</w:t>
            </w:r>
          </w:p>
        </w:tc>
        <w:tc>
          <w:tcPr>
            <w:tcW w:w="1843" w:type="dxa"/>
            <w:shd w:val="clear" w:color="auto" w:fill="auto"/>
            <w:noWrap/>
            <w:vAlign w:val="center"/>
            <w:hideMark/>
          </w:tcPr>
          <w:p w14:paraId="521194E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J189</w:t>
            </w:r>
          </w:p>
        </w:tc>
        <w:tc>
          <w:tcPr>
            <w:tcW w:w="1843" w:type="dxa"/>
            <w:shd w:val="clear" w:color="auto" w:fill="auto"/>
            <w:noWrap/>
            <w:vAlign w:val="bottom"/>
            <w:hideMark/>
          </w:tcPr>
          <w:p w14:paraId="078A473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0164B8E" w14:textId="77777777" w:rsidTr="0067566D">
        <w:trPr>
          <w:trHeight w:val="324"/>
          <w:jc w:val="center"/>
        </w:trPr>
        <w:tc>
          <w:tcPr>
            <w:tcW w:w="1424" w:type="dxa"/>
            <w:vMerge/>
            <w:vAlign w:val="center"/>
            <w:hideMark/>
          </w:tcPr>
          <w:p w14:paraId="174EFB7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C11E56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59ADD8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4870</w:t>
            </w:r>
          </w:p>
        </w:tc>
        <w:tc>
          <w:tcPr>
            <w:tcW w:w="1843" w:type="dxa"/>
            <w:shd w:val="clear" w:color="auto" w:fill="auto"/>
            <w:noWrap/>
            <w:vAlign w:val="center"/>
            <w:hideMark/>
          </w:tcPr>
          <w:p w14:paraId="0131BC4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J09X1</w:t>
            </w:r>
          </w:p>
        </w:tc>
        <w:tc>
          <w:tcPr>
            <w:tcW w:w="1843" w:type="dxa"/>
            <w:shd w:val="clear" w:color="auto" w:fill="auto"/>
            <w:noWrap/>
            <w:vAlign w:val="bottom"/>
            <w:hideMark/>
          </w:tcPr>
          <w:p w14:paraId="6C1155D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932B69E" w14:textId="77777777" w:rsidTr="0067566D">
        <w:trPr>
          <w:trHeight w:val="324"/>
          <w:jc w:val="center"/>
        </w:trPr>
        <w:tc>
          <w:tcPr>
            <w:tcW w:w="1424" w:type="dxa"/>
            <w:vMerge/>
            <w:vAlign w:val="center"/>
            <w:hideMark/>
          </w:tcPr>
          <w:p w14:paraId="225D6C1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509732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694224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4870</w:t>
            </w:r>
          </w:p>
        </w:tc>
        <w:tc>
          <w:tcPr>
            <w:tcW w:w="1843" w:type="dxa"/>
            <w:shd w:val="clear" w:color="auto" w:fill="auto"/>
            <w:noWrap/>
            <w:vAlign w:val="center"/>
            <w:hideMark/>
          </w:tcPr>
          <w:p w14:paraId="7BF38F6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J1000</w:t>
            </w:r>
          </w:p>
        </w:tc>
        <w:tc>
          <w:tcPr>
            <w:tcW w:w="1843" w:type="dxa"/>
            <w:shd w:val="clear" w:color="auto" w:fill="auto"/>
            <w:noWrap/>
            <w:vAlign w:val="bottom"/>
            <w:hideMark/>
          </w:tcPr>
          <w:p w14:paraId="49D1303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B41EB3E" w14:textId="77777777" w:rsidTr="0067566D">
        <w:trPr>
          <w:trHeight w:val="324"/>
          <w:jc w:val="center"/>
        </w:trPr>
        <w:tc>
          <w:tcPr>
            <w:tcW w:w="1424" w:type="dxa"/>
            <w:vMerge/>
            <w:vAlign w:val="center"/>
            <w:hideMark/>
          </w:tcPr>
          <w:p w14:paraId="2994BE0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A4B5C2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81BFC5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4870</w:t>
            </w:r>
          </w:p>
        </w:tc>
        <w:tc>
          <w:tcPr>
            <w:tcW w:w="1843" w:type="dxa"/>
            <w:shd w:val="clear" w:color="auto" w:fill="auto"/>
            <w:noWrap/>
            <w:vAlign w:val="center"/>
            <w:hideMark/>
          </w:tcPr>
          <w:p w14:paraId="74ABA4B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J1008</w:t>
            </w:r>
          </w:p>
        </w:tc>
        <w:tc>
          <w:tcPr>
            <w:tcW w:w="1843" w:type="dxa"/>
            <w:shd w:val="clear" w:color="auto" w:fill="auto"/>
            <w:noWrap/>
            <w:vAlign w:val="bottom"/>
            <w:hideMark/>
          </w:tcPr>
          <w:p w14:paraId="77D9D80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2391C79" w14:textId="77777777" w:rsidTr="0067566D">
        <w:trPr>
          <w:trHeight w:val="324"/>
          <w:jc w:val="center"/>
        </w:trPr>
        <w:tc>
          <w:tcPr>
            <w:tcW w:w="1424" w:type="dxa"/>
            <w:vMerge/>
            <w:vAlign w:val="center"/>
            <w:hideMark/>
          </w:tcPr>
          <w:p w14:paraId="2AEAB43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910843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9ACEA7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4870</w:t>
            </w:r>
          </w:p>
        </w:tc>
        <w:tc>
          <w:tcPr>
            <w:tcW w:w="1843" w:type="dxa"/>
            <w:shd w:val="clear" w:color="auto" w:fill="auto"/>
            <w:noWrap/>
            <w:vAlign w:val="center"/>
            <w:hideMark/>
          </w:tcPr>
          <w:p w14:paraId="59AC228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J1100</w:t>
            </w:r>
          </w:p>
        </w:tc>
        <w:tc>
          <w:tcPr>
            <w:tcW w:w="1843" w:type="dxa"/>
            <w:shd w:val="clear" w:color="auto" w:fill="auto"/>
            <w:noWrap/>
            <w:vAlign w:val="bottom"/>
            <w:hideMark/>
          </w:tcPr>
          <w:p w14:paraId="3BB4CD6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3155AA9" w14:textId="77777777" w:rsidTr="0067566D">
        <w:trPr>
          <w:trHeight w:val="324"/>
          <w:jc w:val="center"/>
        </w:trPr>
        <w:tc>
          <w:tcPr>
            <w:tcW w:w="1424" w:type="dxa"/>
            <w:vMerge/>
            <w:vAlign w:val="center"/>
            <w:hideMark/>
          </w:tcPr>
          <w:p w14:paraId="040613F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837D10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05BCB0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4870</w:t>
            </w:r>
          </w:p>
        </w:tc>
        <w:tc>
          <w:tcPr>
            <w:tcW w:w="1843" w:type="dxa"/>
            <w:shd w:val="clear" w:color="auto" w:fill="auto"/>
            <w:noWrap/>
            <w:vAlign w:val="center"/>
            <w:hideMark/>
          </w:tcPr>
          <w:p w14:paraId="2C885CD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J1108</w:t>
            </w:r>
          </w:p>
        </w:tc>
        <w:tc>
          <w:tcPr>
            <w:tcW w:w="1843" w:type="dxa"/>
            <w:shd w:val="clear" w:color="auto" w:fill="auto"/>
            <w:noWrap/>
            <w:vAlign w:val="bottom"/>
            <w:hideMark/>
          </w:tcPr>
          <w:p w14:paraId="065EEF7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C2002C5" w14:textId="77777777" w:rsidTr="0067566D">
        <w:trPr>
          <w:trHeight w:val="324"/>
          <w:jc w:val="center"/>
        </w:trPr>
        <w:tc>
          <w:tcPr>
            <w:tcW w:w="1424" w:type="dxa"/>
            <w:vMerge/>
            <w:vAlign w:val="center"/>
            <w:hideMark/>
          </w:tcPr>
          <w:p w14:paraId="6543C23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37F648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940224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4871</w:t>
            </w:r>
          </w:p>
        </w:tc>
        <w:tc>
          <w:tcPr>
            <w:tcW w:w="1843" w:type="dxa"/>
            <w:shd w:val="clear" w:color="auto" w:fill="auto"/>
            <w:noWrap/>
            <w:vAlign w:val="center"/>
            <w:hideMark/>
          </w:tcPr>
          <w:p w14:paraId="2C70B1A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J09X2</w:t>
            </w:r>
          </w:p>
        </w:tc>
        <w:tc>
          <w:tcPr>
            <w:tcW w:w="1843" w:type="dxa"/>
            <w:shd w:val="clear" w:color="auto" w:fill="auto"/>
            <w:noWrap/>
            <w:vAlign w:val="bottom"/>
            <w:hideMark/>
          </w:tcPr>
          <w:p w14:paraId="7A5CFB4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EAFE5EA" w14:textId="77777777" w:rsidTr="0067566D">
        <w:trPr>
          <w:trHeight w:val="324"/>
          <w:jc w:val="center"/>
        </w:trPr>
        <w:tc>
          <w:tcPr>
            <w:tcW w:w="1424" w:type="dxa"/>
            <w:vMerge/>
            <w:vAlign w:val="center"/>
            <w:hideMark/>
          </w:tcPr>
          <w:p w14:paraId="531719B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841FBF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66AEF1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4871</w:t>
            </w:r>
          </w:p>
        </w:tc>
        <w:tc>
          <w:tcPr>
            <w:tcW w:w="1843" w:type="dxa"/>
            <w:shd w:val="clear" w:color="auto" w:fill="auto"/>
            <w:noWrap/>
            <w:vAlign w:val="center"/>
            <w:hideMark/>
          </w:tcPr>
          <w:p w14:paraId="5F633B7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J1001</w:t>
            </w:r>
          </w:p>
        </w:tc>
        <w:tc>
          <w:tcPr>
            <w:tcW w:w="1843" w:type="dxa"/>
            <w:shd w:val="clear" w:color="auto" w:fill="auto"/>
            <w:noWrap/>
            <w:vAlign w:val="bottom"/>
            <w:hideMark/>
          </w:tcPr>
          <w:p w14:paraId="7CEC421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5B08276" w14:textId="77777777" w:rsidTr="0067566D">
        <w:trPr>
          <w:trHeight w:val="324"/>
          <w:jc w:val="center"/>
        </w:trPr>
        <w:tc>
          <w:tcPr>
            <w:tcW w:w="1424" w:type="dxa"/>
            <w:vMerge/>
            <w:vAlign w:val="center"/>
            <w:hideMark/>
          </w:tcPr>
          <w:p w14:paraId="0D14042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3F0CE5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829E9C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4871</w:t>
            </w:r>
          </w:p>
        </w:tc>
        <w:tc>
          <w:tcPr>
            <w:tcW w:w="1843" w:type="dxa"/>
            <w:shd w:val="clear" w:color="auto" w:fill="auto"/>
            <w:noWrap/>
            <w:vAlign w:val="center"/>
            <w:hideMark/>
          </w:tcPr>
          <w:p w14:paraId="5AFB4EC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J101</w:t>
            </w:r>
          </w:p>
        </w:tc>
        <w:tc>
          <w:tcPr>
            <w:tcW w:w="1843" w:type="dxa"/>
            <w:shd w:val="clear" w:color="auto" w:fill="auto"/>
            <w:noWrap/>
            <w:vAlign w:val="bottom"/>
            <w:hideMark/>
          </w:tcPr>
          <w:p w14:paraId="7609814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1E58A45" w14:textId="77777777" w:rsidTr="0067566D">
        <w:trPr>
          <w:trHeight w:val="324"/>
          <w:jc w:val="center"/>
        </w:trPr>
        <w:tc>
          <w:tcPr>
            <w:tcW w:w="1424" w:type="dxa"/>
            <w:vMerge/>
            <w:vAlign w:val="center"/>
            <w:hideMark/>
          </w:tcPr>
          <w:p w14:paraId="3F89DFC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75AB94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E818B9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4871</w:t>
            </w:r>
          </w:p>
        </w:tc>
        <w:tc>
          <w:tcPr>
            <w:tcW w:w="1843" w:type="dxa"/>
            <w:shd w:val="clear" w:color="auto" w:fill="auto"/>
            <w:noWrap/>
            <w:vAlign w:val="center"/>
            <w:hideMark/>
          </w:tcPr>
          <w:p w14:paraId="2AD3FFC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J111</w:t>
            </w:r>
          </w:p>
        </w:tc>
        <w:tc>
          <w:tcPr>
            <w:tcW w:w="1843" w:type="dxa"/>
            <w:shd w:val="clear" w:color="auto" w:fill="auto"/>
            <w:noWrap/>
            <w:vAlign w:val="bottom"/>
            <w:hideMark/>
          </w:tcPr>
          <w:p w14:paraId="220982A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B56559D" w14:textId="77777777" w:rsidTr="0067566D">
        <w:trPr>
          <w:trHeight w:val="324"/>
          <w:jc w:val="center"/>
        </w:trPr>
        <w:tc>
          <w:tcPr>
            <w:tcW w:w="1424" w:type="dxa"/>
            <w:vMerge/>
            <w:vAlign w:val="center"/>
            <w:hideMark/>
          </w:tcPr>
          <w:p w14:paraId="3DF657D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E95176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8B039D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4878</w:t>
            </w:r>
          </w:p>
        </w:tc>
        <w:tc>
          <w:tcPr>
            <w:tcW w:w="1843" w:type="dxa"/>
            <w:shd w:val="clear" w:color="auto" w:fill="auto"/>
            <w:noWrap/>
            <w:vAlign w:val="center"/>
            <w:hideMark/>
          </w:tcPr>
          <w:p w14:paraId="0BA6C78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J09X3</w:t>
            </w:r>
          </w:p>
        </w:tc>
        <w:tc>
          <w:tcPr>
            <w:tcW w:w="1843" w:type="dxa"/>
            <w:shd w:val="clear" w:color="auto" w:fill="auto"/>
            <w:noWrap/>
            <w:vAlign w:val="bottom"/>
            <w:hideMark/>
          </w:tcPr>
          <w:p w14:paraId="1840DC7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D7CFDD2" w14:textId="77777777" w:rsidTr="0067566D">
        <w:trPr>
          <w:trHeight w:val="324"/>
          <w:jc w:val="center"/>
        </w:trPr>
        <w:tc>
          <w:tcPr>
            <w:tcW w:w="1424" w:type="dxa"/>
            <w:vMerge/>
            <w:vAlign w:val="center"/>
            <w:hideMark/>
          </w:tcPr>
          <w:p w14:paraId="0A1F2B1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8C5275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E83E6F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4878</w:t>
            </w:r>
          </w:p>
        </w:tc>
        <w:tc>
          <w:tcPr>
            <w:tcW w:w="1843" w:type="dxa"/>
            <w:shd w:val="clear" w:color="auto" w:fill="auto"/>
            <w:noWrap/>
            <w:vAlign w:val="center"/>
            <w:hideMark/>
          </w:tcPr>
          <w:p w14:paraId="5541475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J09X9</w:t>
            </w:r>
          </w:p>
        </w:tc>
        <w:tc>
          <w:tcPr>
            <w:tcW w:w="1843" w:type="dxa"/>
            <w:shd w:val="clear" w:color="auto" w:fill="auto"/>
            <w:noWrap/>
            <w:vAlign w:val="bottom"/>
            <w:hideMark/>
          </w:tcPr>
          <w:p w14:paraId="445A766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1C20347E" w14:textId="77777777" w:rsidTr="0067566D">
        <w:trPr>
          <w:trHeight w:val="324"/>
          <w:jc w:val="center"/>
        </w:trPr>
        <w:tc>
          <w:tcPr>
            <w:tcW w:w="1424" w:type="dxa"/>
            <w:vMerge/>
            <w:vAlign w:val="center"/>
            <w:hideMark/>
          </w:tcPr>
          <w:p w14:paraId="1F22482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1375C2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3D74FC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4878</w:t>
            </w:r>
          </w:p>
        </w:tc>
        <w:tc>
          <w:tcPr>
            <w:tcW w:w="1843" w:type="dxa"/>
            <w:shd w:val="clear" w:color="auto" w:fill="auto"/>
            <w:noWrap/>
            <w:vAlign w:val="center"/>
            <w:hideMark/>
          </w:tcPr>
          <w:p w14:paraId="361BAE8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J102</w:t>
            </w:r>
          </w:p>
        </w:tc>
        <w:tc>
          <w:tcPr>
            <w:tcW w:w="1843" w:type="dxa"/>
            <w:shd w:val="clear" w:color="auto" w:fill="auto"/>
            <w:noWrap/>
            <w:vAlign w:val="bottom"/>
            <w:hideMark/>
          </w:tcPr>
          <w:p w14:paraId="5F03494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40AC06F" w14:textId="77777777" w:rsidTr="0067566D">
        <w:trPr>
          <w:trHeight w:val="324"/>
          <w:jc w:val="center"/>
        </w:trPr>
        <w:tc>
          <w:tcPr>
            <w:tcW w:w="1424" w:type="dxa"/>
            <w:vMerge/>
            <w:vAlign w:val="center"/>
            <w:hideMark/>
          </w:tcPr>
          <w:p w14:paraId="1A8A829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EC1ADC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733B47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4878</w:t>
            </w:r>
          </w:p>
        </w:tc>
        <w:tc>
          <w:tcPr>
            <w:tcW w:w="1843" w:type="dxa"/>
            <w:shd w:val="clear" w:color="auto" w:fill="auto"/>
            <w:noWrap/>
            <w:vAlign w:val="center"/>
            <w:hideMark/>
          </w:tcPr>
          <w:p w14:paraId="159EC33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J1081</w:t>
            </w:r>
          </w:p>
        </w:tc>
        <w:tc>
          <w:tcPr>
            <w:tcW w:w="1843" w:type="dxa"/>
            <w:shd w:val="clear" w:color="auto" w:fill="auto"/>
            <w:noWrap/>
            <w:vAlign w:val="bottom"/>
            <w:hideMark/>
          </w:tcPr>
          <w:p w14:paraId="06B3352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6A9BB2E" w14:textId="77777777" w:rsidTr="0067566D">
        <w:trPr>
          <w:trHeight w:val="324"/>
          <w:jc w:val="center"/>
        </w:trPr>
        <w:tc>
          <w:tcPr>
            <w:tcW w:w="1424" w:type="dxa"/>
            <w:vMerge/>
            <w:vAlign w:val="center"/>
            <w:hideMark/>
          </w:tcPr>
          <w:p w14:paraId="4B851CB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CAA9F3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8AC11C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4878</w:t>
            </w:r>
          </w:p>
        </w:tc>
        <w:tc>
          <w:tcPr>
            <w:tcW w:w="1843" w:type="dxa"/>
            <w:shd w:val="clear" w:color="auto" w:fill="auto"/>
            <w:noWrap/>
            <w:vAlign w:val="center"/>
            <w:hideMark/>
          </w:tcPr>
          <w:p w14:paraId="0C32A34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J1082</w:t>
            </w:r>
          </w:p>
        </w:tc>
        <w:tc>
          <w:tcPr>
            <w:tcW w:w="1843" w:type="dxa"/>
            <w:shd w:val="clear" w:color="auto" w:fill="auto"/>
            <w:noWrap/>
            <w:vAlign w:val="bottom"/>
            <w:hideMark/>
          </w:tcPr>
          <w:p w14:paraId="0DADFC0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F229A2B" w14:textId="77777777" w:rsidTr="0067566D">
        <w:trPr>
          <w:trHeight w:val="324"/>
          <w:jc w:val="center"/>
        </w:trPr>
        <w:tc>
          <w:tcPr>
            <w:tcW w:w="1424" w:type="dxa"/>
            <w:vMerge/>
            <w:vAlign w:val="center"/>
            <w:hideMark/>
          </w:tcPr>
          <w:p w14:paraId="187EC77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2B75F2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FCA07C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4878</w:t>
            </w:r>
          </w:p>
        </w:tc>
        <w:tc>
          <w:tcPr>
            <w:tcW w:w="1843" w:type="dxa"/>
            <w:shd w:val="clear" w:color="auto" w:fill="auto"/>
            <w:noWrap/>
            <w:vAlign w:val="center"/>
            <w:hideMark/>
          </w:tcPr>
          <w:p w14:paraId="64982D8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J1083</w:t>
            </w:r>
          </w:p>
        </w:tc>
        <w:tc>
          <w:tcPr>
            <w:tcW w:w="1843" w:type="dxa"/>
            <w:shd w:val="clear" w:color="auto" w:fill="auto"/>
            <w:noWrap/>
            <w:vAlign w:val="bottom"/>
            <w:hideMark/>
          </w:tcPr>
          <w:p w14:paraId="3D16CF7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352F781" w14:textId="77777777" w:rsidTr="0067566D">
        <w:trPr>
          <w:trHeight w:val="324"/>
          <w:jc w:val="center"/>
        </w:trPr>
        <w:tc>
          <w:tcPr>
            <w:tcW w:w="1424" w:type="dxa"/>
            <w:vMerge/>
            <w:vAlign w:val="center"/>
            <w:hideMark/>
          </w:tcPr>
          <w:p w14:paraId="5D81407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292A45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EB8782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4878</w:t>
            </w:r>
          </w:p>
        </w:tc>
        <w:tc>
          <w:tcPr>
            <w:tcW w:w="1843" w:type="dxa"/>
            <w:shd w:val="clear" w:color="auto" w:fill="auto"/>
            <w:noWrap/>
            <w:vAlign w:val="center"/>
            <w:hideMark/>
          </w:tcPr>
          <w:p w14:paraId="55E6270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J1089</w:t>
            </w:r>
          </w:p>
        </w:tc>
        <w:tc>
          <w:tcPr>
            <w:tcW w:w="1843" w:type="dxa"/>
            <w:shd w:val="clear" w:color="auto" w:fill="auto"/>
            <w:noWrap/>
            <w:vAlign w:val="bottom"/>
            <w:hideMark/>
          </w:tcPr>
          <w:p w14:paraId="79739CC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26D9B2E" w14:textId="77777777" w:rsidTr="0067566D">
        <w:trPr>
          <w:trHeight w:val="324"/>
          <w:jc w:val="center"/>
        </w:trPr>
        <w:tc>
          <w:tcPr>
            <w:tcW w:w="1424" w:type="dxa"/>
            <w:vMerge/>
            <w:vAlign w:val="center"/>
            <w:hideMark/>
          </w:tcPr>
          <w:p w14:paraId="00EDEF1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2FA66C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B44B75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4878</w:t>
            </w:r>
          </w:p>
        </w:tc>
        <w:tc>
          <w:tcPr>
            <w:tcW w:w="1843" w:type="dxa"/>
            <w:shd w:val="clear" w:color="auto" w:fill="auto"/>
            <w:noWrap/>
            <w:vAlign w:val="center"/>
            <w:hideMark/>
          </w:tcPr>
          <w:p w14:paraId="363A062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J112</w:t>
            </w:r>
          </w:p>
        </w:tc>
        <w:tc>
          <w:tcPr>
            <w:tcW w:w="1843" w:type="dxa"/>
            <w:shd w:val="clear" w:color="auto" w:fill="auto"/>
            <w:noWrap/>
            <w:vAlign w:val="bottom"/>
            <w:hideMark/>
          </w:tcPr>
          <w:p w14:paraId="6B0BE56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7702BC4" w14:textId="77777777" w:rsidTr="0067566D">
        <w:trPr>
          <w:trHeight w:val="324"/>
          <w:jc w:val="center"/>
        </w:trPr>
        <w:tc>
          <w:tcPr>
            <w:tcW w:w="1424" w:type="dxa"/>
            <w:vMerge/>
            <w:vAlign w:val="center"/>
            <w:hideMark/>
          </w:tcPr>
          <w:p w14:paraId="01E7150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91F1EF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9F3A6A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4878</w:t>
            </w:r>
          </w:p>
        </w:tc>
        <w:tc>
          <w:tcPr>
            <w:tcW w:w="1843" w:type="dxa"/>
            <w:shd w:val="clear" w:color="auto" w:fill="auto"/>
            <w:noWrap/>
            <w:vAlign w:val="center"/>
            <w:hideMark/>
          </w:tcPr>
          <w:p w14:paraId="734D12A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J1181</w:t>
            </w:r>
          </w:p>
        </w:tc>
        <w:tc>
          <w:tcPr>
            <w:tcW w:w="1843" w:type="dxa"/>
            <w:shd w:val="clear" w:color="auto" w:fill="auto"/>
            <w:noWrap/>
            <w:vAlign w:val="bottom"/>
            <w:hideMark/>
          </w:tcPr>
          <w:p w14:paraId="6ED0B30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1968A9B" w14:textId="77777777" w:rsidTr="0067566D">
        <w:trPr>
          <w:trHeight w:val="324"/>
          <w:jc w:val="center"/>
        </w:trPr>
        <w:tc>
          <w:tcPr>
            <w:tcW w:w="1424" w:type="dxa"/>
            <w:vMerge/>
            <w:vAlign w:val="center"/>
            <w:hideMark/>
          </w:tcPr>
          <w:p w14:paraId="054BE88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C24533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8994C7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4878</w:t>
            </w:r>
          </w:p>
        </w:tc>
        <w:tc>
          <w:tcPr>
            <w:tcW w:w="1843" w:type="dxa"/>
            <w:shd w:val="clear" w:color="auto" w:fill="auto"/>
            <w:noWrap/>
            <w:vAlign w:val="center"/>
            <w:hideMark/>
          </w:tcPr>
          <w:p w14:paraId="1C16F86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J1182</w:t>
            </w:r>
          </w:p>
        </w:tc>
        <w:tc>
          <w:tcPr>
            <w:tcW w:w="1843" w:type="dxa"/>
            <w:shd w:val="clear" w:color="auto" w:fill="auto"/>
            <w:noWrap/>
            <w:vAlign w:val="bottom"/>
            <w:hideMark/>
          </w:tcPr>
          <w:p w14:paraId="384531D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D4E79A0" w14:textId="77777777" w:rsidTr="0067566D">
        <w:trPr>
          <w:trHeight w:val="324"/>
          <w:jc w:val="center"/>
        </w:trPr>
        <w:tc>
          <w:tcPr>
            <w:tcW w:w="1424" w:type="dxa"/>
            <w:vMerge/>
            <w:vAlign w:val="center"/>
            <w:hideMark/>
          </w:tcPr>
          <w:p w14:paraId="1750334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ACCE66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1AF66D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4878</w:t>
            </w:r>
          </w:p>
        </w:tc>
        <w:tc>
          <w:tcPr>
            <w:tcW w:w="1843" w:type="dxa"/>
            <w:shd w:val="clear" w:color="auto" w:fill="auto"/>
            <w:noWrap/>
            <w:vAlign w:val="center"/>
            <w:hideMark/>
          </w:tcPr>
          <w:p w14:paraId="610A12B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J1183</w:t>
            </w:r>
          </w:p>
        </w:tc>
        <w:tc>
          <w:tcPr>
            <w:tcW w:w="1843" w:type="dxa"/>
            <w:shd w:val="clear" w:color="auto" w:fill="auto"/>
            <w:noWrap/>
            <w:vAlign w:val="bottom"/>
            <w:hideMark/>
          </w:tcPr>
          <w:p w14:paraId="5A7CB59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89A6C95" w14:textId="77777777" w:rsidTr="0067566D">
        <w:trPr>
          <w:trHeight w:val="324"/>
          <w:jc w:val="center"/>
        </w:trPr>
        <w:tc>
          <w:tcPr>
            <w:tcW w:w="1424" w:type="dxa"/>
            <w:vMerge/>
            <w:vAlign w:val="center"/>
            <w:hideMark/>
          </w:tcPr>
          <w:p w14:paraId="469CFC4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F8784D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CFF08E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4878</w:t>
            </w:r>
          </w:p>
        </w:tc>
        <w:tc>
          <w:tcPr>
            <w:tcW w:w="1843" w:type="dxa"/>
            <w:shd w:val="clear" w:color="auto" w:fill="auto"/>
            <w:noWrap/>
            <w:vAlign w:val="center"/>
            <w:hideMark/>
          </w:tcPr>
          <w:p w14:paraId="3F05BB5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J1189</w:t>
            </w:r>
          </w:p>
        </w:tc>
        <w:tc>
          <w:tcPr>
            <w:tcW w:w="1843" w:type="dxa"/>
            <w:shd w:val="clear" w:color="auto" w:fill="auto"/>
            <w:noWrap/>
            <w:vAlign w:val="bottom"/>
            <w:hideMark/>
          </w:tcPr>
          <w:p w14:paraId="59F0091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D1A9A61" w14:textId="77777777" w:rsidTr="0067566D">
        <w:trPr>
          <w:trHeight w:val="324"/>
          <w:jc w:val="center"/>
        </w:trPr>
        <w:tc>
          <w:tcPr>
            <w:tcW w:w="1424" w:type="dxa"/>
            <w:vMerge/>
            <w:vAlign w:val="center"/>
            <w:hideMark/>
          </w:tcPr>
          <w:p w14:paraId="0744822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A4296F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7A7734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490</w:t>
            </w:r>
          </w:p>
        </w:tc>
        <w:tc>
          <w:tcPr>
            <w:tcW w:w="1843" w:type="dxa"/>
            <w:shd w:val="clear" w:color="auto" w:fill="auto"/>
            <w:noWrap/>
            <w:vAlign w:val="center"/>
            <w:hideMark/>
          </w:tcPr>
          <w:p w14:paraId="0DFE3EF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J40</w:t>
            </w:r>
          </w:p>
        </w:tc>
        <w:tc>
          <w:tcPr>
            <w:tcW w:w="1843" w:type="dxa"/>
            <w:shd w:val="clear" w:color="auto" w:fill="auto"/>
            <w:noWrap/>
            <w:vAlign w:val="bottom"/>
            <w:hideMark/>
          </w:tcPr>
          <w:p w14:paraId="6DC1565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A471278" w14:textId="77777777" w:rsidTr="0067566D">
        <w:trPr>
          <w:trHeight w:val="324"/>
          <w:jc w:val="center"/>
        </w:trPr>
        <w:tc>
          <w:tcPr>
            <w:tcW w:w="1424" w:type="dxa"/>
            <w:vMerge/>
            <w:vAlign w:val="center"/>
            <w:hideMark/>
          </w:tcPr>
          <w:p w14:paraId="70A1536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80A74C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42F03F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4910</w:t>
            </w:r>
          </w:p>
        </w:tc>
        <w:tc>
          <w:tcPr>
            <w:tcW w:w="1843" w:type="dxa"/>
            <w:shd w:val="clear" w:color="auto" w:fill="auto"/>
            <w:noWrap/>
            <w:vAlign w:val="center"/>
            <w:hideMark/>
          </w:tcPr>
          <w:p w14:paraId="5AB8A09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J410</w:t>
            </w:r>
          </w:p>
        </w:tc>
        <w:tc>
          <w:tcPr>
            <w:tcW w:w="1843" w:type="dxa"/>
            <w:shd w:val="clear" w:color="auto" w:fill="auto"/>
            <w:noWrap/>
            <w:vAlign w:val="bottom"/>
            <w:hideMark/>
          </w:tcPr>
          <w:p w14:paraId="77F62DC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06C1DF8" w14:textId="77777777" w:rsidTr="0067566D">
        <w:trPr>
          <w:trHeight w:val="324"/>
          <w:jc w:val="center"/>
        </w:trPr>
        <w:tc>
          <w:tcPr>
            <w:tcW w:w="1424" w:type="dxa"/>
            <w:vMerge/>
            <w:vAlign w:val="center"/>
            <w:hideMark/>
          </w:tcPr>
          <w:p w14:paraId="539C641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1B82EF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1EF134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4911</w:t>
            </w:r>
          </w:p>
        </w:tc>
        <w:tc>
          <w:tcPr>
            <w:tcW w:w="1843" w:type="dxa"/>
            <w:shd w:val="clear" w:color="auto" w:fill="auto"/>
            <w:noWrap/>
            <w:vAlign w:val="center"/>
            <w:hideMark/>
          </w:tcPr>
          <w:p w14:paraId="4BC23D5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J411</w:t>
            </w:r>
          </w:p>
        </w:tc>
        <w:tc>
          <w:tcPr>
            <w:tcW w:w="1843" w:type="dxa"/>
            <w:shd w:val="clear" w:color="auto" w:fill="auto"/>
            <w:noWrap/>
            <w:vAlign w:val="bottom"/>
            <w:hideMark/>
          </w:tcPr>
          <w:p w14:paraId="75B80A3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F52CF63" w14:textId="77777777" w:rsidTr="0067566D">
        <w:trPr>
          <w:trHeight w:val="324"/>
          <w:jc w:val="center"/>
        </w:trPr>
        <w:tc>
          <w:tcPr>
            <w:tcW w:w="1424" w:type="dxa"/>
            <w:vMerge/>
            <w:vAlign w:val="center"/>
            <w:hideMark/>
          </w:tcPr>
          <w:p w14:paraId="3EC68C0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1F7000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BC9B0D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49120</w:t>
            </w:r>
          </w:p>
        </w:tc>
        <w:tc>
          <w:tcPr>
            <w:tcW w:w="1843" w:type="dxa"/>
            <w:shd w:val="clear" w:color="auto" w:fill="auto"/>
            <w:noWrap/>
            <w:vAlign w:val="center"/>
            <w:hideMark/>
          </w:tcPr>
          <w:p w14:paraId="6391F1D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J449</w:t>
            </w:r>
          </w:p>
        </w:tc>
        <w:tc>
          <w:tcPr>
            <w:tcW w:w="1843" w:type="dxa"/>
            <w:shd w:val="clear" w:color="auto" w:fill="auto"/>
            <w:noWrap/>
            <w:vAlign w:val="bottom"/>
            <w:hideMark/>
          </w:tcPr>
          <w:p w14:paraId="70F76E6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2B21ECA" w14:textId="77777777" w:rsidTr="0067566D">
        <w:trPr>
          <w:trHeight w:val="324"/>
          <w:jc w:val="center"/>
        </w:trPr>
        <w:tc>
          <w:tcPr>
            <w:tcW w:w="1424" w:type="dxa"/>
            <w:vMerge/>
            <w:vAlign w:val="center"/>
            <w:hideMark/>
          </w:tcPr>
          <w:p w14:paraId="06EAF9E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F8122A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81C1CF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49121</w:t>
            </w:r>
          </w:p>
        </w:tc>
        <w:tc>
          <w:tcPr>
            <w:tcW w:w="1843" w:type="dxa"/>
            <w:shd w:val="clear" w:color="auto" w:fill="auto"/>
            <w:noWrap/>
            <w:vAlign w:val="center"/>
            <w:hideMark/>
          </w:tcPr>
          <w:p w14:paraId="098F182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J440</w:t>
            </w:r>
          </w:p>
        </w:tc>
        <w:tc>
          <w:tcPr>
            <w:tcW w:w="1843" w:type="dxa"/>
            <w:shd w:val="clear" w:color="auto" w:fill="auto"/>
            <w:noWrap/>
            <w:vAlign w:val="bottom"/>
            <w:hideMark/>
          </w:tcPr>
          <w:p w14:paraId="519E586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A41C0A4" w14:textId="77777777" w:rsidTr="0067566D">
        <w:trPr>
          <w:trHeight w:val="324"/>
          <w:jc w:val="center"/>
        </w:trPr>
        <w:tc>
          <w:tcPr>
            <w:tcW w:w="1424" w:type="dxa"/>
            <w:vMerge/>
            <w:vAlign w:val="center"/>
            <w:hideMark/>
          </w:tcPr>
          <w:p w14:paraId="46540E2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1AF3DF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AE9F49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49121</w:t>
            </w:r>
          </w:p>
        </w:tc>
        <w:tc>
          <w:tcPr>
            <w:tcW w:w="1843" w:type="dxa"/>
            <w:shd w:val="clear" w:color="auto" w:fill="auto"/>
            <w:noWrap/>
            <w:vAlign w:val="center"/>
            <w:hideMark/>
          </w:tcPr>
          <w:p w14:paraId="5C5A25D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J441</w:t>
            </w:r>
          </w:p>
        </w:tc>
        <w:tc>
          <w:tcPr>
            <w:tcW w:w="1843" w:type="dxa"/>
            <w:shd w:val="clear" w:color="auto" w:fill="auto"/>
            <w:noWrap/>
            <w:vAlign w:val="bottom"/>
            <w:hideMark/>
          </w:tcPr>
          <w:p w14:paraId="096A9E2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84FCC58" w14:textId="77777777" w:rsidTr="0067566D">
        <w:trPr>
          <w:trHeight w:val="324"/>
          <w:jc w:val="center"/>
        </w:trPr>
        <w:tc>
          <w:tcPr>
            <w:tcW w:w="1424" w:type="dxa"/>
            <w:vMerge/>
            <w:vAlign w:val="center"/>
            <w:hideMark/>
          </w:tcPr>
          <w:p w14:paraId="27882D3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E3A93E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849F73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4918</w:t>
            </w:r>
          </w:p>
        </w:tc>
        <w:tc>
          <w:tcPr>
            <w:tcW w:w="1843" w:type="dxa"/>
            <w:shd w:val="clear" w:color="auto" w:fill="auto"/>
            <w:noWrap/>
            <w:vAlign w:val="center"/>
            <w:hideMark/>
          </w:tcPr>
          <w:p w14:paraId="689DC61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J418</w:t>
            </w:r>
          </w:p>
        </w:tc>
        <w:tc>
          <w:tcPr>
            <w:tcW w:w="1843" w:type="dxa"/>
            <w:shd w:val="clear" w:color="auto" w:fill="auto"/>
            <w:noWrap/>
            <w:vAlign w:val="bottom"/>
            <w:hideMark/>
          </w:tcPr>
          <w:p w14:paraId="07C4E9F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E7EF0DC" w14:textId="77777777" w:rsidTr="0067566D">
        <w:trPr>
          <w:trHeight w:val="324"/>
          <w:jc w:val="center"/>
        </w:trPr>
        <w:tc>
          <w:tcPr>
            <w:tcW w:w="1424" w:type="dxa"/>
            <w:vMerge/>
            <w:vAlign w:val="center"/>
            <w:hideMark/>
          </w:tcPr>
          <w:p w14:paraId="185F273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570E56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71DEB5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4919</w:t>
            </w:r>
          </w:p>
        </w:tc>
        <w:tc>
          <w:tcPr>
            <w:tcW w:w="1843" w:type="dxa"/>
            <w:shd w:val="clear" w:color="auto" w:fill="auto"/>
            <w:noWrap/>
            <w:vAlign w:val="center"/>
            <w:hideMark/>
          </w:tcPr>
          <w:p w14:paraId="41D9A47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J42</w:t>
            </w:r>
          </w:p>
        </w:tc>
        <w:tc>
          <w:tcPr>
            <w:tcW w:w="1843" w:type="dxa"/>
            <w:shd w:val="clear" w:color="auto" w:fill="auto"/>
            <w:noWrap/>
            <w:vAlign w:val="bottom"/>
            <w:hideMark/>
          </w:tcPr>
          <w:p w14:paraId="558871B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B0C804C" w14:textId="77777777" w:rsidTr="0067566D">
        <w:trPr>
          <w:trHeight w:val="324"/>
          <w:jc w:val="center"/>
        </w:trPr>
        <w:tc>
          <w:tcPr>
            <w:tcW w:w="1424" w:type="dxa"/>
            <w:vMerge/>
            <w:vAlign w:val="center"/>
            <w:hideMark/>
          </w:tcPr>
          <w:p w14:paraId="16EB2C6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712FDE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EA441C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4920</w:t>
            </w:r>
          </w:p>
        </w:tc>
        <w:tc>
          <w:tcPr>
            <w:tcW w:w="1843" w:type="dxa"/>
            <w:shd w:val="clear" w:color="auto" w:fill="auto"/>
            <w:noWrap/>
            <w:vAlign w:val="center"/>
            <w:hideMark/>
          </w:tcPr>
          <w:p w14:paraId="4E7BDFC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J439</w:t>
            </w:r>
          </w:p>
        </w:tc>
        <w:tc>
          <w:tcPr>
            <w:tcW w:w="1843" w:type="dxa"/>
            <w:shd w:val="clear" w:color="auto" w:fill="auto"/>
            <w:noWrap/>
            <w:vAlign w:val="bottom"/>
            <w:hideMark/>
          </w:tcPr>
          <w:p w14:paraId="0144E4D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AA62985" w14:textId="77777777" w:rsidTr="0067566D">
        <w:trPr>
          <w:trHeight w:val="324"/>
          <w:jc w:val="center"/>
        </w:trPr>
        <w:tc>
          <w:tcPr>
            <w:tcW w:w="1424" w:type="dxa"/>
            <w:vMerge/>
            <w:vAlign w:val="center"/>
            <w:hideMark/>
          </w:tcPr>
          <w:p w14:paraId="39A2BC2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319E41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350F73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4928</w:t>
            </w:r>
          </w:p>
        </w:tc>
        <w:tc>
          <w:tcPr>
            <w:tcW w:w="1843" w:type="dxa"/>
            <w:shd w:val="clear" w:color="auto" w:fill="auto"/>
            <w:noWrap/>
            <w:vAlign w:val="center"/>
            <w:hideMark/>
          </w:tcPr>
          <w:p w14:paraId="5429BCA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J430</w:t>
            </w:r>
          </w:p>
        </w:tc>
        <w:tc>
          <w:tcPr>
            <w:tcW w:w="1843" w:type="dxa"/>
            <w:shd w:val="clear" w:color="auto" w:fill="auto"/>
            <w:noWrap/>
            <w:vAlign w:val="bottom"/>
            <w:hideMark/>
          </w:tcPr>
          <w:p w14:paraId="6037E05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50D68CF" w14:textId="77777777" w:rsidTr="0067566D">
        <w:trPr>
          <w:trHeight w:val="324"/>
          <w:jc w:val="center"/>
        </w:trPr>
        <w:tc>
          <w:tcPr>
            <w:tcW w:w="1424" w:type="dxa"/>
            <w:vMerge/>
            <w:vAlign w:val="center"/>
            <w:hideMark/>
          </w:tcPr>
          <w:p w14:paraId="3393AAD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30D8D3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9EF36A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4928</w:t>
            </w:r>
          </w:p>
        </w:tc>
        <w:tc>
          <w:tcPr>
            <w:tcW w:w="1843" w:type="dxa"/>
            <w:shd w:val="clear" w:color="auto" w:fill="auto"/>
            <w:noWrap/>
            <w:vAlign w:val="center"/>
            <w:hideMark/>
          </w:tcPr>
          <w:p w14:paraId="6911271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J431</w:t>
            </w:r>
          </w:p>
        </w:tc>
        <w:tc>
          <w:tcPr>
            <w:tcW w:w="1843" w:type="dxa"/>
            <w:shd w:val="clear" w:color="auto" w:fill="auto"/>
            <w:noWrap/>
            <w:vAlign w:val="bottom"/>
            <w:hideMark/>
          </w:tcPr>
          <w:p w14:paraId="5215AFF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10E56639" w14:textId="77777777" w:rsidTr="0067566D">
        <w:trPr>
          <w:trHeight w:val="324"/>
          <w:jc w:val="center"/>
        </w:trPr>
        <w:tc>
          <w:tcPr>
            <w:tcW w:w="1424" w:type="dxa"/>
            <w:vMerge/>
            <w:vAlign w:val="center"/>
            <w:hideMark/>
          </w:tcPr>
          <w:p w14:paraId="0E7A9642"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FE3194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64D6E3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4928</w:t>
            </w:r>
          </w:p>
        </w:tc>
        <w:tc>
          <w:tcPr>
            <w:tcW w:w="1843" w:type="dxa"/>
            <w:shd w:val="clear" w:color="auto" w:fill="auto"/>
            <w:noWrap/>
            <w:vAlign w:val="center"/>
            <w:hideMark/>
          </w:tcPr>
          <w:p w14:paraId="338A216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J432</w:t>
            </w:r>
          </w:p>
        </w:tc>
        <w:tc>
          <w:tcPr>
            <w:tcW w:w="1843" w:type="dxa"/>
            <w:shd w:val="clear" w:color="auto" w:fill="auto"/>
            <w:noWrap/>
            <w:vAlign w:val="bottom"/>
            <w:hideMark/>
          </w:tcPr>
          <w:p w14:paraId="552F413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644AE78" w14:textId="77777777" w:rsidTr="0067566D">
        <w:trPr>
          <w:trHeight w:val="324"/>
          <w:jc w:val="center"/>
        </w:trPr>
        <w:tc>
          <w:tcPr>
            <w:tcW w:w="1424" w:type="dxa"/>
            <w:vMerge/>
            <w:vAlign w:val="center"/>
            <w:hideMark/>
          </w:tcPr>
          <w:p w14:paraId="4B8F55A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4D4A87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D4F2EF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4928</w:t>
            </w:r>
          </w:p>
        </w:tc>
        <w:tc>
          <w:tcPr>
            <w:tcW w:w="1843" w:type="dxa"/>
            <w:shd w:val="clear" w:color="auto" w:fill="auto"/>
            <w:noWrap/>
            <w:vAlign w:val="center"/>
            <w:hideMark/>
          </w:tcPr>
          <w:p w14:paraId="61CAEA1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J438</w:t>
            </w:r>
          </w:p>
        </w:tc>
        <w:tc>
          <w:tcPr>
            <w:tcW w:w="1843" w:type="dxa"/>
            <w:shd w:val="clear" w:color="auto" w:fill="auto"/>
            <w:noWrap/>
            <w:vAlign w:val="bottom"/>
            <w:hideMark/>
          </w:tcPr>
          <w:p w14:paraId="40826AB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16F042F8" w14:textId="77777777" w:rsidTr="0067566D">
        <w:trPr>
          <w:trHeight w:val="324"/>
          <w:jc w:val="center"/>
        </w:trPr>
        <w:tc>
          <w:tcPr>
            <w:tcW w:w="1424" w:type="dxa"/>
            <w:vMerge/>
            <w:vAlign w:val="center"/>
            <w:hideMark/>
          </w:tcPr>
          <w:p w14:paraId="73E6101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C03AAF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3C31F4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4928</w:t>
            </w:r>
          </w:p>
        </w:tc>
        <w:tc>
          <w:tcPr>
            <w:tcW w:w="1843" w:type="dxa"/>
            <w:shd w:val="clear" w:color="auto" w:fill="auto"/>
            <w:noWrap/>
            <w:vAlign w:val="center"/>
            <w:hideMark/>
          </w:tcPr>
          <w:p w14:paraId="3F92995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J439</w:t>
            </w:r>
          </w:p>
        </w:tc>
        <w:tc>
          <w:tcPr>
            <w:tcW w:w="1843" w:type="dxa"/>
            <w:shd w:val="clear" w:color="auto" w:fill="auto"/>
            <w:noWrap/>
            <w:vAlign w:val="bottom"/>
            <w:hideMark/>
          </w:tcPr>
          <w:p w14:paraId="7611763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1CB3F911" w14:textId="77777777" w:rsidTr="0067566D">
        <w:trPr>
          <w:trHeight w:val="324"/>
          <w:jc w:val="center"/>
        </w:trPr>
        <w:tc>
          <w:tcPr>
            <w:tcW w:w="1424" w:type="dxa"/>
            <w:vMerge/>
            <w:vAlign w:val="center"/>
            <w:hideMark/>
          </w:tcPr>
          <w:p w14:paraId="1A45DFA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5A23FB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C7444B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49300</w:t>
            </w:r>
          </w:p>
        </w:tc>
        <w:tc>
          <w:tcPr>
            <w:tcW w:w="1843" w:type="dxa"/>
            <w:shd w:val="clear" w:color="auto" w:fill="auto"/>
            <w:noWrap/>
            <w:vAlign w:val="center"/>
            <w:hideMark/>
          </w:tcPr>
          <w:p w14:paraId="537C575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J4520</w:t>
            </w:r>
          </w:p>
        </w:tc>
        <w:tc>
          <w:tcPr>
            <w:tcW w:w="1843" w:type="dxa"/>
            <w:shd w:val="clear" w:color="auto" w:fill="auto"/>
            <w:noWrap/>
            <w:vAlign w:val="bottom"/>
            <w:hideMark/>
          </w:tcPr>
          <w:p w14:paraId="642FE6B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A16FFB7" w14:textId="77777777" w:rsidTr="0067566D">
        <w:trPr>
          <w:trHeight w:val="324"/>
          <w:jc w:val="center"/>
        </w:trPr>
        <w:tc>
          <w:tcPr>
            <w:tcW w:w="1424" w:type="dxa"/>
            <w:vMerge/>
            <w:vAlign w:val="center"/>
            <w:hideMark/>
          </w:tcPr>
          <w:p w14:paraId="3F66C62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4CDDE1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8CD796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49300</w:t>
            </w:r>
          </w:p>
        </w:tc>
        <w:tc>
          <w:tcPr>
            <w:tcW w:w="1843" w:type="dxa"/>
            <w:shd w:val="clear" w:color="auto" w:fill="auto"/>
            <w:noWrap/>
            <w:vAlign w:val="center"/>
            <w:hideMark/>
          </w:tcPr>
          <w:p w14:paraId="0DB78A5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J4530</w:t>
            </w:r>
          </w:p>
        </w:tc>
        <w:tc>
          <w:tcPr>
            <w:tcW w:w="1843" w:type="dxa"/>
            <w:shd w:val="clear" w:color="auto" w:fill="auto"/>
            <w:noWrap/>
            <w:vAlign w:val="bottom"/>
            <w:hideMark/>
          </w:tcPr>
          <w:p w14:paraId="5541D86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45C229E" w14:textId="77777777" w:rsidTr="0067566D">
        <w:trPr>
          <w:trHeight w:val="324"/>
          <w:jc w:val="center"/>
        </w:trPr>
        <w:tc>
          <w:tcPr>
            <w:tcW w:w="1424" w:type="dxa"/>
            <w:vMerge/>
            <w:vAlign w:val="center"/>
            <w:hideMark/>
          </w:tcPr>
          <w:p w14:paraId="3F5D00B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DF0981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208562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49300</w:t>
            </w:r>
          </w:p>
        </w:tc>
        <w:tc>
          <w:tcPr>
            <w:tcW w:w="1843" w:type="dxa"/>
            <w:shd w:val="clear" w:color="auto" w:fill="auto"/>
            <w:noWrap/>
            <w:vAlign w:val="center"/>
            <w:hideMark/>
          </w:tcPr>
          <w:p w14:paraId="54DD998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J4540</w:t>
            </w:r>
          </w:p>
        </w:tc>
        <w:tc>
          <w:tcPr>
            <w:tcW w:w="1843" w:type="dxa"/>
            <w:shd w:val="clear" w:color="auto" w:fill="auto"/>
            <w:noWrap/>
            <w:vAlign w:val="bottom"/>
            <w:hideMark/>
          </w:tcPr>
          <w:p w14:paraId="545823A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F5AD330" w14:textId="77777777" w:rsidTr="0067566D">
        <w:trPr>
          <w:trHeight w:val="324"/>
          <w:jc w:val="center"/>
        </w:trPr>
        <w:tc>
          <w:tcPr>
            <w:tcW w:w="1424" w:type="dxa"/>
            <w:vMerge/>
            <w:vAlign w:val="center"/>
            <w:hideMark/>
          </w:tcPr>
          <w:p w14:paraId="6DA8F1A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54B368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17704E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49300</w:t>
            </w:r>
          </w:p>
        </w:tc>
        <w:tc>
          <w:tcPr>
            <w:tcW w:w="1843" w:type="dxa"/>
            <w:shd w:val="clear" w:color="auto" w:fill="auto"/>
            <w:noWrap/>
            <w:vAlign w:val="center"/>
            <w:hideMark/>
          </w:tcPr>
          <w:p w14:paraId="3E03C61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J4550</w:t>
            </w:r>
          </w:p>
        </w:tc>
        <w:tc>
          <w:tcPr>
            <w:tcW w:w="1843" w:type="dxa"/>
            <w:shd w:val="clear" w:color="auto" w:fill="auto"/>
            <w:noWrap/>
            <w:vAlign w:val="bottom"/>
            <w:hideMark/>
          </w:tcPr>
          <w:p w14:paraId="31D2643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9F90C7E" w14:textId="77777777" w:rsidTr="0067566D">
        <w:trPr>
          <w:trHeight w:val="324"/>
          <w:jc w:val="center"/>
        </w:trPr>
        <w:tc>
          <w:tcPr>
            <w:tcW w:w="1424" w:type="dxa"/>
            <w:vMerge/>
            <w:vAlign w:val="center"/>
            <w:hideMark/>
          </w:tcPr>
          <w:p w14:paraId="0A64D06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89BAB8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711198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49300</w:t>
            </w:r>
          </w:p>
        </w:tc>
        <w:tc>
          <w:tcPr>
            <w:tcW w:w="1843" w:type="dxa"/>
            <w:shd w:val="clear" w:color="auto" w:fill="auto"/>
            <w:noWrap/>
            <w:vAlign w:val="center"/>
            <w:hideMark/>
          </w:tcPr>
          <w:p w14:paraId="160D8A6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J45909</w:t>
            </w:r>
          </w:p>
        </w:tc>
        <w:tc>
          <w:tcPr>
            <w:tcW w:w="1843" w:type="dxa"/>
            <w:shd w:val="clear" w:color="auto" w:fill="auto"/>
            <w:noWrap/>
            <w:vAlign w:val="bottom"/>
            <w:hideMark/>
          </w:tcPr>
          <w:p w14:paraId="2082EE3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89EF729" w14:textId="77777777" w:rsidTr="0067566D">
        <w:trPr>
          <w:trHeight w:val="324"/>
          <w:jc w:val="center"/>
        </w:trPr>
        <w:tc>
          <w:tcPr>
            <w:tcW w:w="1424" w:type="dxa"/>
            <w:vMerge/>
            <w:vAlign w:val="center"/>
            <w:hideMark/>
          </w:tcPr>
          <w:p w14:paraId="4261222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369017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E6A52B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49301</w:t>
            </w:r>
          </w:p>
        </w:tc>
        <w:tc>
          <w:tcPr>
            <w:tcW w:w="1843" w:type="dxa"/>
            <w:shd w:val="clear" w:color="auto" w:fill="auto"/>
            <w:noWrap/>
            <w:vAlign w:val="center"/>
            <w:hideMark/>
          </w:tcPr>
          <w:p w14:paraId="1FF4864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J4522</w:t>
            </w:r>
          </w:p>
        </w:tc>
        <w:tc>
          <w:tcPr>
            <w:tcW w:w="1843" w:type="dxa"/>
            <w:shd w:val="clear" w:color="auto" w:fill="auto"/>
            <w:noWrap/>
            <w:vAlign w:val="bottom"/>
            <w:hideMark/>
          </w:tcPr>
          <w:p w14:paraId="02CF5FE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CDF640F" w14:textId="77777777" w:rsidTr="0067566D">
        <w:trPr>
          <w:trHeight w:val="324"/>
          <w:jc w:val="center"/>
        </w:trPr>
        <w:tc>
          <w:tcPr>
            <w:tcW w:w="1424" w:type="dxa"/>
            <w:vMerge/>
            <w:vAlign w:val="center"/>
            <w:hideMark/>
          </w:tcPr>
          <w:p w14:paraId="357CBC5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D52E57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0391FF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49301</w:t>
            </w:r>
          </w:p>
        </w:tc>
        <w:tc>
          <w:tcPr>
            <w:tcW w:w="1843" w:type="dxa"/>
            <w:shd w:val="clear" w:color="auto" w:fill="auto"/>
            <w:noWrap/>
            <w:vAlign w:val="center"/>
            <w:hideMark/>
          </w:tcPr>
          <w:p w14:paraId="6A8BAFC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J4532</w:t>
            </w:r>
          </w:p>
        </w:tc>
        <w:tc>
          <w:tcPr>
            <w:tcW w:w="1843" w:type="dxa"/>
            <w:shd w:val="clear" w:color="auto" w:fill="auto"/>
            <w:noWrap/>
            <w:vAlign w:val="bottom"/>
            <w:hideMark/>
          </w:tcPr>
          <w:p w14:paraId="0BE4355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2457A82" w14:textId="77777777" w:rsidTr="0067566D">
        <w:trPr>
          <w:trHeight w:val="324"/>
          <w:jc w:val="center"/>
        </w:trPr>
        <w:tc>
          <w:tcPr>
            <w:tcW w:w="1424" w:type="dxa"/>
            <w:vMerge/>
            <w:vAlign w:val="center"/>
            <w:hideMark/>
          </w:tcPr>
          <w:p w14:paraId="310E6D4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183818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D0DFDF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49301</w:t>
            </w:r>
          </w:p>
        </w:tc>
        <w:tc>
          <w:tcPr>
            <w:tcW w:w="1843" w:type="dxa"/>
            <w:shd w:val="clear" w:color="auto" w:fill="auto"/>
            <w:noWrap/>
            <w:vAlign w:val="center"/>
            <w:hideMark/>
          </w:tcPr>
          <w:p w14:paraId="1CD52E0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J4542</w:t>
            </w:r>
          </w:p>
        </w:tc>
        <w:tc>
          <w:tcPr>
            <w:tcW w:w="1843" w:type="dxa"/>
            <w:shd w:val="clear" w:color="auto" w:fill="auto"/>
            <w:noWrap/>
            <w:vAlign w:val="bottom"/>
            <w:hideMark/>
          </w:tcPr>
          <w:p w14:paraId="39544E1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539A49E" w14:textId="77777777" w:rsidTr="0067566D">
        <w:trPr>
          <w:trHeight w:val="324"/>
          <w:jc w:val="center"/>
        </w:trPr>
        <w:tc>
          <w:tcPr>
            <w:tcW w:w="1424" w:type="dxa"/>
            <w:vMerge/>
            <w:vAlign w:val="center"/>
            <w:hideMark/>
          </w:tcPr>
          <w:p w14:paraId="6E79D47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2D8FA8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910CFE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49301</w:t>
            </w:r>
          </w:p>
        </w:tc>
        <w:tc>
          <w:tcPr>
            <w:tcW w:w="1843" w:type="dxa"/>
            <w:shd w:val="clear" w:color="auto" w:fill="auto"/>
            <w:noWrap/>
            <w:vAlign w:val="center"/>
            <w:hideMark/>
          </w:tcPr>
          <w:p w14:paraId="4504EB9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J4552</w:t>
            </w:r>
          </w:p>
        </w:tc>
        <w:tc>
          <w:tcPr>
            <w:tcW w:w="1843" w:type="dxa"/>
            <w:shd w:val="clear" w:color="auto" w:fill="auto"/>
            <w:noWrap/>
            <w:vAlign w:val="bottom"/>
            <w:hideMark/>
          </w:tcPr>
          <w:p w14:paraId="68CE164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3644F8D" w14:textId="77777777" w:rsidTr="0067566D">
        <w:trPr>
          <w:trHeight w:val="324"/>
          <w:jc w:val="center"/>
        </w:trPr>
        <w:tc>
          <w:tcPr>
            <w:tcW w:w="1424" w:type="dxa"/>
            <w:vMerge/>
            <w:vAlign w:val="center"/>
            <w:hideMark/>
          </w:tcPr>
          <w:p w14:paraId="4F6D20C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88F7B4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37894A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49302</w:t>
            </w:r>
          </w:p>
        </w:tc>
        <w:tc>
          <w:tcPr>
            <w:tcW w:w="1843" w:type="dxa"/>
            <w:shd w:val="clear" w:color="auto" w:fill="auto"/>
            <w:noWrap/>
            <w:vAlign w:val="center"/>
            <w:hideMark/>
          </w:tcPr>
          <w:p w14:paraId="63EC9AC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J4521</w:t>
            </w:r>
          </w:p>
        </w:tc>
        <w:tc>
          <w:tcPr>
            <w:tcW w:w="1843" w:type="dxa"/>
            <w:shd w:val="clear" w:color="auto" w:fill="auto"/>
            <w:noWrap/>
            <w:vAlign w:val="bottom"/>
            <w:hideMark/>
          </w:tcPr>
          <w:p w14:paraId="06FB57C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EA85303" w14:textId="77777777" w:rsidTr="0067566D">
        <w:trPr>
          <w:trHeight w:val="324"/>
          <w:jc w:val="center"/>
        </w:trPr>
        <w:tc>
          <w:tcPr>
            <w:tcW w:w="1424" w:type="dxa"/>
            <w:vMerge/>
            <w:vAlign w:val="center"/>
            <w:hideMark/>
          </w:tcPr>
          <w:p w14:paraId="6A4CCCA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F5338C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6B6AAB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49302</w:t>
            </w:r>
          </w:p>
        </w:tc>
        <w:tc>
          <w:tcPr>
            <w:tcW w:w="1843" w:type="dxa"/>
            <w:shd w:val="clear" w:color="auto" w:fill="auto"/>
            <w:noWrap/>
            <w:vAlign w:val="center"/>
            <w:hideMark/>
          </w:tcPr>
          <w:p w14:paraId="38BF5E8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J4531</w:t>
            </w:r>
          </w:p>
        </w:tc>
        <w:tc>
          <w:tcPr>
            <w:tcW w:w="1843" w:type="dxa"/>
            <w:shd w:val="clear" w:color="auto" w:fill="auto"/>
            <w:noWrap/>
            <w:vAlign w:val="bottom"/>
            <w:hideMark/>
          </w:tcPr>
          <w:p w14:paraId="209A688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39FD835" w14:textId="77777777" w:rsidTr="0067566D">
        <w:trPr>
          <w:trHeight w:val="324"/>
          <w:jc w:val="center"/>
        </w:trPr>
        <w:tc>
          <w:tcPr>
            <w:tcW w:w="1424" w:type="dxa"/>
            <w:vMerge/>
            <w:vAlign w:val="center"/>
            <w:hideMark/>
          </w:tcPr>
          <w:p w14:paraId="7A8589B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001BD7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DCFA70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49302</w:t>
            </w:r>
          </w:p>
        </w:tc>
        <w:tc>
          <w:tcPr>
            <w:tcW w:w="1843" w:type="dxa"/>
            <w:shd w:val="clear" w:color="auto" w:fill="auto"/>
            <w:noWrap/>
            <w:vAlign w:val="center"/>
            <w:hideMark/>
          </w:tcPr>
          <w:p w14:paraId="72467A3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J4541</w:t>
            </w:r>
          </w:p>
        </w:tc>
        <w:tc>
          <w:tcPr>
            <w:tcW w:w="1843" w:type="dxa"/>
            <w:shd w:val="clear" w:color="auto" w:fill="auto"/>
            <w:noWrap/>
            <w:vAlign w:val="bottom"/>
            <w:hideMark/>
          </w:tcPr>
          <w:p w14:paraId="14CAD02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0B1405A" w14:textId="77777777" w:rsidTr="0067566D">
        <w:trPr>
          <w:trHeight w:val="324"/>
          <w:jc w:val="center"/>
        </w:trPr>
        <w:tc>
          <w:tcPr>
            <w:tcW w:w="1424" w:type="dxa"/>
            <w:vMerge/>
            <w:vAlign w:val="center"/>
            <w:hideMark/>
          </w:tcPr>
          <w:p w14:paraId="66364F0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C81CCD4"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A9BB75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49302</w:t>
            </w:r>
          </w:p>
        </w:tc>
        <w:tc>
          <w:tcPr>
            <w:tcW w:w="1843" w:type="dxa"/>
            <w:shd w:val="clear" w:color="auto" w:fill="auto"/>
            <w:noWrap/>
            <w:vAlign w:val="center"/>
            <w:hideMark/>
          </w:tcPr>
          <w:p w14:paraId="32D51B4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J4551</w:t>
            </w:r>
          </w:p>
        </w:tc>
        <w:tc>
          <w:tcPr>
            <w:tcW w:w="1843" w:type="dxa"/>
            <w:shd w:val="clear" w:color="auto" w:fill="auto"/>
            <w:noWrap/>
            <w:vAlign w:val="bottom"/>
            <w:hideMark/>
          </w:tcPr>
          <w:p w14:paraId="348580F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DCE5B56" w14:textId="77777777" w:rsidTr="0067566D">
        <w:trPr>
          <w:trHeight w:val="324"/>
          <w:jc w:val="center"/>
        </w:trPr>
        <w:tc>
          <w:tcPr>
            <w:tcW w:w="1424" w:type="dxa"/>
            <w:vMerge/>
            <w:vAlign w:val="center"/>
            <w:hideMark/>
          </w:tcPr>
          <w:p w14:paraId="2AFE6E2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DD47D2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BD1FBD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49302</w:t>
            </w:r>
          </w:p>
        </w:tc>
        <w:tc>
          <w:tcPr>
            <w:tcW w:w="1843" w:type="dxa"/>
            <w:shd w:val="clear" w:color="auto" w:fill="auto"/>
            <w:noWrap/>
            <w:vAlign w:val="center"/>
            <w:hideMark/>
          </w:tcPr>
          <w:p w14:paraId="21B8932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J45901</w:t>
            </w:r>
          </w:p>
        </w:tc>
        <w:tc>
          <w:tcPr>
            <w:tcW w:w="1843" w:type="dxa"/>
            <w:shd w:val="clear" w:color="auto" w:fill="auto"/>
            <w:noWrap/>
            <w:vAlign w:val="bottom"/>
            <w:hideMark/>
          </w:tcPr>
          <w:p w14:paraId="40F2CDC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944C805" w14:textId="77777777" w:rsidTr="0067566D">
        <w:trPr>
          <w:trHeight w:val="324"/>
          <w:jc w:val="center"/>
        </w:trPr>
        <w:tc>
          <w:tcPr>
            <w:tcW w:w="1424" w:type="dxa"/>
            <w:vMerge/>
            <w:vAlign w:val="center"/>
            <w:hideMark/>
          </w:tcPr>
          <w:p w14:paraId="3092C39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96741E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9588CB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49310</w:t>
            </w:r>
          </w:p>
        </w:tc>
        <w:tc>
          <w:tcPr>
            <w:tcW w:w="1843" w:type="dxa"/>
            <w:shd w:val="clear" w:color="auto" w:fill="auto"/>
            <w:noWrap/>
            <w:vAlign w:val="center"/>
            <w:hideMark/>
          </w:tcPr>
          <w:p w14:paraId="351B391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J4520</w:t>
            </w:r>
          </w:p>
        </w:tc>
        <w:tc>
          <w:tcPr>
            <w:tcW w:w="1843" w:type="dxa"/>
            <w:shd w:val="clear" w:color="auto" w:fill="auto"/>
            <w:noWrap/>
            <w:vAlign w:val="bottom"/>
            <w:hideMark/>
          </w:tcPr>
          <w:p w14:paraId="706A4E25"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C49C672" w14:textId="77777777" w:rsidTr="0067566D">
        <w:trPr>
          <w:trHeight w:val="324"/>
          <w:jc w:val="center"/>
        </w:trPr>
        <w:tc>
          <w:tcPr>
            <w:tcW w:w="1424" w:type="dxa"/>
            <w:vMerge/>
            <w:vAlign w:val="center"/>
            <w:hideMark/>
          </w:tcPr>
          <w:p w14:paraId="1EBA34E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88CF1B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0220D05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49310</w:t>
            </w:r>
          </w:p>
        </w:tc>
        <w:tc>
          <w:tcPr>
            <w:tcW w:w="1843" w:type="dxa"/>
            <w:shd w:val="clear" w:color="auto" w:fill="auto"/>
            <w:noWrap/>
            <w:vAlign w:val="center"/>
            <w:hideMark/>
          </w:tcPr>
          <w:p w14:paraId="3FE6816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J4530</w:t>
            </w:r>
          </w:p>
        </w:tc>
        <w:tc>
          <w:tcPr>
            <w:tcW w:w="1843" w:type="dxa"/>
            <w:shd w:val="clear" w:color="auto" w:fill="auto"/>
            <w:noWrap/>
            <w:vAlign w:val="bottom"/>
            <w:hideMark/>
          </w:tcPr>
          <w:p w14:paraId="08FF7C2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4BB381E" w14:textId="77777777" w:rsidTr="0067566D">
        <w:trPr>
          <w:trHeight w:val="324"/>
          <w:jc w:val="center"/>
        </w:trPr>
        <w:tc>
          <w:tcPr>
            <w:tcW w:w="1424" w:type="dxa"/>
            <w:vMerge/>
            <w:vAlign w:val="center"/>
            <w:hideMark/>
          </w:tcPr>
          <w:p w14:paraId="454ECFB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B828FB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ACF63B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49310</w:t>
            </w:r>
          </w:p>
        </w:tc>
        <w:tc>
          <w:tcPr>
            <w:tcW w:w="1843" w:type="dxa"/>
            <w:shd w:val="clear" w:color="auto" w:fill="auto"/>
            <w:noWrap/>
            <w:vAlign w:val="center"/>
            <w:hideMark/>
          </w:tcPr>
          <w:p w14:paraId="6130A12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J4540</w:t>
            </w:r>
          </w:p>
        </w:tc>
        <w:tc>
          <w:tcPr>
            <w:tcW w:w="1843" w:type="dxa"/>
            <w:shd w:val="clear" w:color="auto" w:fill="auto"/>
            <w:noWrap/>
            <w:vAlign w:val="bottom"/>
            <w:hideMark/>
          </w:tcPr>
          <w:p w14:paraId="21A3D1F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502D253" w14:textId="77777777" w:rsidTr="0067566D">
        <w:trPr>
          <w:trHeight w:val="324"/>
          <w:jc w:val="center"/>
        </w:trPr>
        <w:tc>
          <w:tcPr>
            <w:tcW w:w="1424" w:type="dxa"/>
            <w:vMerge/>
            <w:vAlign w:val="center"/>
            <w:hideMark/>
          </w:tcPr>
          <w:p w14:paraId="3D6497A3"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71A1FA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03D48E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49310</w:t>
            </w:r>
          </w:p>
        </w:tc>
        <w:tc>
          <w:tcPr>
            <w:tcW w:w="1843" w:type="dxa"/>
            <w:shd w:val="clear" w:color="auto" w:fill="auto"/>
            <w:noWrap/>
            <w:vAlign w:val="center"/>
            <w:hideMark/>
          </w:tcPr>
          <w:p w14:paraId="6A22635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J4550</w:t>
            </w:r>
          </w:p>
        </w:tc>
        <w:tc>
          <w:tcPr>
            <w:tcW w:w="1843" w:type="dxa"/>
            <w:shd w:val="clear" w:color="auto" w:fill="auto"/>
            <w:noWrap/>
            <w:vAlign w:val="bottom"/>
            <w:hideMark/>
          </w:tcPr>
          <w:p w14:paraId="444ACF6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8964C41" w14:textId="77777777" w:rsidTr="0067566D">
        <w:trPr>
          <w:trHeight w:val="324"/>
          <w:jc w:val="center"/>
        </w:trPr>
        <w:tc>
          <w:tcPr>
            <w:tcW w:w="1424" w:type="dxa"/>
            <w:vMerge/>
            <w:vAlign w:val="center"/>
            <w:hideMark/>
          </w:tcPr>
          <w:p w14:paraId="584B66F5"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5FB9B6A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2A1AD0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49311</w:t>
            </w:r>
          </w:p>
        </w:tc>
        <w:tc>
          <w:tcPr>
            <w:tcW w:w="1843" w:type="dxa"/>
            <w:shd w:val="clear" w:color="auto" w:fill="auto"/>
            <w:noWrap/>
            <w:vAlign w:val="center"/>
            <w:hideMark/>
          </w:tcPr>
          <w:p w14:paraId="3F7745B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J4522</w:t>
            </w:r>
          </w:p>
        </w:tc>
        <w:tc>
          <w:tcPr>
            <w:tcW w:w="1843" w:type="dxa"/>
            <w:shd w:val="clear" w:color="auto" w:fill="auto"/>
            <w:noWrap/>
            <w:vAlign w:val="bottom"/>
            <w:hideMark/>
          </w:tcPr>
          <w:p w14:paraId="5DB9B65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6A4B64F" w14:textId="77777777" w:rsidTr="0067566D">
        <w:trPr>
          <w:trHeight w:val="324"/>
          <w:jc w:val="center"/>
        </w:trPr>
        <w:tc>
          <w:tcPr>
            <w:tcW w:w="1424" w:type="dxa"/>
            <w:vMerge/>
            <w:vAlign w:val="center"/>
            <w:hideMark/>
          </w:tcPr>
          <w:p w14:paraId="78F8291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34E0CA8"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448820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49311</w:t>
            </w:r>
          </w:p>
        </w:tc>
        <w:tc>
          <w:tcPr>
            <w:tcW w:w="1843" w:type="dxa"/>
            <w:shd w:val="clear" w:color="auto" w:fill="auto"/>
            <w:noWrap/>
            <w:vAlign w:val="center"/>
            <w:hideMark/>
          </w:tcPr>
          <w:p w14:paraId="2CB1A0E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J4532</w:t>
            </w:r>
          </w:p>
        </w:tc>
        <w:tc>
          <w:tcPr>
            <w:tcW w:w="1843" w:type="dxa"/>
            <w:shd w:val="clear" w:color="auto" w:fill="auto"/>
            <w:noWrap/>
            <w:vAlign w:val="bottom"/>
            <w:hideMark/>
          </w:tcPr>
          <w:p w14:paraId="3575E37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9C4E9BD" w14:textId="77777777" w:rsidTr="0067566D">
        <w:trPr>
          <w:trHeight w:val="324"/>
          <w:jc w:val="center"/>
        </w:trPr>
        <w:tc>
          <w:tcPr>
            <w:tcW w:w="1424" w:type="dxa"/>
            <w:vMerge/>
            <w:vAlign w:val="center"/>
            <w:hideMark/>
          </w:tcPr>
          <w:p w14:paraId="77F2B94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35B9FA8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ACD206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49311</w:t>
            </w:r>
          </w:p>
        </w:tc>
        <w:tc>
          <w:tcPr>
            <w:tcW w:w="1843" w:type="dxa"/>
            <w:shd w:val="clear" w:color="auto" w:fill="auto"/>
            <w:noWrap/>
            <w:vAlign w:val="center"/>
            <w:hideMark/>
          </w:tcPr>
          <w:p w14:paraId="6A61DA7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J4542</w:t>
            </w:r>
          </w:p>
        </w:tc>
        <w:tc>
          <w:tcPr>
            <w:tcW w:w="1843" w:type="dxa"/>
            <w:shd w:val="clear" w:color="auto" w:fill="auto"/>
            <w:noWrap/>
            <w:vAlign w:val="bottom"/>
            <w:hideMark/>
          </w:tcPr>
          <w:p w14:paraId="47065A5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E754E8D" w14:textId="77777777" w:rsidTr="0067566D">
        <w:trPr>
          <w:trHeight w:val="324"/>
          <w:jc w:val="center"/>
        </w:trPr>
        <w:tc>
          <w:tcPr>
            <w:tcW w:w="1424" w:type="dxa"/>
            <w:vMerge/>
            <w:vAlign w:val="center"/>
            <w:hideMark/>
          </w:tcPr>
          <w:p w14:paraId="7247D69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9006461"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F17AB1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49311</w:t>
            </w:r>
          </w:p>
        </w:tc>
        <w:tc>
          <w:tcPr>
            <w:tcW w:w="1843" w:type="dxa"/>
            <w:shd w:val="clear" w:color="auto" w:fill="auto"/>
            <w:noWrap/>
            <w:vAlign w:val="center"/>
            <w:hideMark/>
          </w:tcPr>
          <w:p w14:paraId="3A0B60A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J4552</w:t>
            </w:r>
          </w:p>
        </w:tc>
        <w:tc>
          <w:tcPr>
            <w:tcW w:w="1843" w:type="dxa"/>
            <w:shd w:val="clear" w:color="auto" w:fill="auto"/>
            <w:noWrap/>
            <w:vAlign w:val="bottom"/>
            <w:hideMark/>
          </w:tcPr>
          <w:p w14:paraId="6186E11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8E2CD5F" w14:textId="77777777" w:rsidTr="0067566D">
        <w:trPr>
          <w:trHeight w:val="324"/>
          <w:jc w:val="center"/>
        </w:trPr>
        <w:tc>
          <w:tcPr>
            <w:tcW w:w="1424" w:type="dxa"/>
            <w:vMerge/>
            <w:vAlign w:val="center"/>
            <w:hideMark/>
          </w:tcPr>
          <w:p w14:paraId="455336F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2471517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A50107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49312</w:t>
            </w:r>
          </w:p>
        </w:tc>
        <w:tc>
          <w:tcPr>
            <w:tcW w:w="1843" w:type="dxa"/>
            <w:shd w:val="clear" w:color="auto" w:fill="auto"/>
            <w:noWrap/>
            <w:vAlign w:val="center"/>
            <w:hideMark/>
          </w:tcPr>
          <w:p w14:paraId="5C954A5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J4521</w:t>
            </w:r>
          </w:p>
        </w:tc>
        <w:tc>
          <w:tcPr>
            <w:tcW w:w="1843" w:type="dxa"/>
            <w:shd w:val="clear" w:color="auto" w:fill="auto"/>
            <w:noWrap/>
            <w:vAlign w:val="bottom"/>
            <w:hideMark/>
          </w:tcPr>
          <w:p w14:paraId="6652285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050807A0" w14:textId="77777777" w:rsidTr="0067566D">
        <w:trPr>
          <w:trHeight w:val="324"/>
          <w:jc w:val="center"/>
        </w:trPr>
        <w:tc>
          <w:tcPr>
            <w:tcW w:w="1424" w:type="dxa"/>
            <w:vMerge/>
            <w:vAlign w:val="center"/>
            <w:hideMark/>
          </w:tcPr>
          <w:p w14:paraId="2FEDBD0F"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E7AB28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5420BDB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49312</w:t>
            </w:r>
          </w:p>
        </w:tc>
        <w:tc>
          <w:tcPr>
            <w:tcW w:w="1843" w:type="dxa"/>
            <w:shd w:val="clear" w:color="auto" w:fill="auto"/>
            <w:noWrap/>
            <w:vAlign w:val="center"/>
            <w:hideMark/>
          </w:tcPr>
          <w:p w14:paraId="071ADDF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J4531</w:t>
            </w:r>
          </w:p>
        </w:tc>
        <w:tc>
          <w:tcPr>
            <w:tcW w:w="1843" w:type="dxa"/>
            <w:shd w:val="clear" w:color="auto" w:fill="auto"/>
            <w:noWrap/>
            <w:vAlign w:val="bottom"/>
            <w:hideMark/>
          </w:tcPr>
          <w:p w14:paraId="2CC10C77"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D3A35E6" w14:textId="77777777" w:rsidTr="0067566D">
        <w:trPr>
          <w:trHeight w:val="324"/>
          <w:jc w:val="center"/>
        </w:trPr>
        <w:tc>
          <w:tcPr>
            <w:tcW w:w="1424" w:type="dxa"/>
            <w:vMerge/>
            <w:vAlign w:val="center"/>
            <w:hideMark/>
          </w:tcPr>
          <w:p w14:paraId="2019492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518810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81B19A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49312</w:t>
            </w:r>
          </w:p>
        </w:tc>
        <w:tc>
          <w:tcPr>
            <w:tcW w:w="1843" w:type="dxa"/>
            <w:shd w:val="clear" w:color="auto" w:fill="auto"/>
            <w:noWrap/>
            <w:vAlign w:val="center"/>
            <w:hideMark/>
          </w:tcPr>
          <w:p w14:paraId="62B2E36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J4541</w:t>
            </w:r>
          </w:p>
        </w:tc>
        <w:tc>
          <w:tcPr>
            <w:tcW w:w="1843" w:type="dxa"/>
            <w:shd w:val="clear" w:color="auto" w:fill="auto"/>
            <w:noWrap/>
            <w:vAlign w:val="bottom"/>
            <w:hideMark/>
          </w:tcPr>
          <w:p w14:paraId="03CB66FA"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512442E0" w14:textId="77777777" w:rsidTr="0067566D">
        <w:trPr>
          <w:trHeight w:val="324"/>
          <w:jc w:val="center"/>
        </w:trPr>
        <w:tc>
          <w:tcPr>
            <w:tcW w:w="1424" w:type="dxa"/>
            <w:vMerge/>
            <w:vAlign w:val="center"/>
            <w:hideMark/>
          </w:tcPr>
          <w:p w14:paraId="2D32916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801A00C"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165AE9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49312</w:t>
            </w:r>
          </w:p>
        </w:tc>
        <w:tc>
          <w:tcPr>
            <w:tcW w:w="1843" w:type="dxa"/>
            <w:shd w:val="clear" w:color="auto" w:fill="auto"/>
            <w:noWrap/>
            <w:vAlign w:val="center"/>
            <w:hideMark/>
          </w:tcPr>
          <w:p w14:paraId="74E7ECE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J4551</w:t>
            </w:r>
          </w:p>
        </w:tc>
        <w:tc>
          <w:tcPr>
            <w:tcW w:w="1843" w:type="dxa"/>
            <w:shd w:val="clear" w:color="auto" w:fill="auto"/>
            <w:noWrap/>
            <w:vAlign w:val="bottom"/>
            <w:hideMark/>
          </w:tcPr>
          <w:p w14:paraId="0079865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36361CF" w14:textId="77777777" w:rsidTr="0067566D">
        <w:trPr>
          <w:trHeight w:val="324"/>
          <w:jc w:val="center"/>
        </w:trPr>
        <w:tc>
          <w:tcPr>
            <w:tcW w:w="1424" w:type="dxa"/>
            <w:vMerge/>
            <w:vAlign w:val="center"/>
            <w:hideMark/>
          </w:tcPr>
          <w:p w14:paraId="772661D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68471F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213CF5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49320</w:t>
            </w:r>
          </w:p>
        </w:tc>
        <w:tc>
          <w:tcPr>
            <w:tcW w:w="1843" w:type="dxa"/>
            <w:shd w:val="clear" w:color="auto" w:fill="auto"/>
            <w:noWrap/>
            <w:vAlign w:val="center"/>
            <w:hideMark/>
          </w:tcPr>
          <w:p w14:paraId="7D061D8F"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J449</w:t>
            </w:r>
          </w:p>
        </w:tc>
        <w:tc>
          <w:tcPr>
            <w:tcW w:w="1843" w:type="dxa"/>
            <w:shd w:val="clear" w:color="auto" w:fill="auto"/>
            <w:noWrap/>
            <w:vAlign w:val="bottom"/>
            <w:hideMark/>
          </w:tcPr>
          <w:p w14:paraId="6EA8F8F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81D563A" w14:textId="77777777" w:rsidTr="0067566D">
        <w:trPr>
          <w:trHeight w:val="324"/>
          <w:jc w:val="center"/>
        </w:trPr>
        <w:tc>
          <w:tcPr>
            <w:tcW w:w="1424" w:type="dxa"/>
            <w:vMerge/>
            <w:vAlign w:val="center"/>
            <w:hideMark/>
          </w:tcPr>
          <w:p w14:paraId="76AC32D0"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72655FD"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4BDB1A4"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49321</w:t>
            </w:r>
          </w:p>
        </w:tc>
        <w:tc>
          <w:tcPr>
            <w:tcW w:w="1843" w:type="dxa"/>
            <w:shd w:val="clear" w:color="auto" w:fill="auto"/>
            <w:noWrap/>
            <w:vAlign w:val="center"/>
            <w:hideMark/>
          </w:tcPr>
          <w:p w14:paraId="1C54952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J440</w:t>
            </w:r>
          </w:p>
        </w:tc>
        <w:tc>
          <w:tcPr>
            <w:tcW w:w="1843" w:type="dxa"/>
            <w:shd w:val="clear" w:color="auto" w:fill="auto"/>
            <w:noWrap/>
            <w:vAlign w:val="bottom"/>
            <w:hideMark/>
          </w:tcPr>
          <w:p w14:paraId="73EBCCD1"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34772846" w14:textId="77777777" w:rsidTr="0067566D">
        <w:trPr>
          <w:trHeight w:val="324"/>
          <w:jc w:val="center"/>
        </w:trPr>
        <w:tc>
          <w:tcPr>
            <w:tcW w:w="1424" w:type="dxa"/>
            <w:vMerge/>
            <w:vAlign w:val="center"/>
            <w:hideMark/>
          </w:tcPr>
          <w:p w14:paraId="5881C2EA"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051F6EA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21E5399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49322</w:t>
            </w:r>
          </w:p>
        </w:tc>
        <w:tc>
          <w:tcPr>
            <w:tcW w:w="1843" w:type="dxa"/>
            <w:shd w:val="clear" w:color="auto" w:fill="auto"/>
            <w:noWrap/>
            <w:vAlign w:val="center"/>
            <w:hideMark/>
          </w:tcPr>
          <w:p w14:paraId="71DE1FED"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J441</w:t>
            </w:r>
          </w:p>
        </w:tc>
        <w:tc>
          <w:tcPr>
            <w:tcW w:w="1843" w:type="dxa"/>
            <w:shd w:val="clear" w:color="auto" w:fill="auto"/>
            <w:noWrap/>
            <w:vAlign w:val="bottom"/>
            <w:hideMark/>
          </w:tcPr>
          <w:p w14:paraId="717BC66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15D731C9" w14:textId="77777777" w:rsidTr="0067566D">
        <w:trPr>
          <w:trHeight w:val="324"/>
          <w:jc w:val="center"/>
        </w:trPr>
        <w:tc>
          <w:tcPr>
            <w:tcW w:w="1424" w:type="dxa"/>
            <w:vMerge/>
            <w:vAlign w:val="center"/>
            <w:hideMark/>
          </w:tcPr>
          <w:p w14:paraId="5A50CA9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878CF6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7DBAA13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49390</w:t>
            </w:r>
          </w:p>
        </w:tc>
        <w:tc>
          <w:tcPr>
            <w:tcW w:w="1843" w:type="dxa"/>
            <w:shd w:val="clear" w:color="auto" w:fill="auto"/>
            <w:noWrap/>
            <w:vAlign w:val="center"/>
            <w:hideMark/>
          </w:tcPr>
          <w:p w14:paraId="7BC807F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J45909</w:t>
            </w:r>
          </w:p>
        </w:tc>
        <w:tc>
          <w:tcPr>
            <w:tcW w:w="1843" w:type="dxa"/>
            <w:shd w:val="clear" w:color="auto" w:fill="auto"/>
            <w:noWrap/>
            <w:vAlign w:val="bottom"/>
            <w:hideMark/>
          </w:tcPr>
          <w:p w14:paraId="43E7273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1B434C1E" w14:textId="77777777" w:rsidTr="0067566D">
        <w:trPr>
          <w:trHeight w:val="324"/>
          <w:jc w:val="center"/>
        </w:trPr>
        <w:tc>
          <w:tcPr>
            <w:tcW w:w="1424" w:type="dxa"/>
            <w:vMerge/>
            <w:vAlign w:val="center"/>
            <w:hideMark/>
          </w:tcPr>
          <w:p w14:paraId="7B9D9B3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858C42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306AF6E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49390</w:t>
            </w:r>
          </w:p>
        </w:tc>
        <w:tc>
          <w:tcPr>
            <w:tcW w:w="1843" w:type="dxa"/>
            <w:shd w:val="clear" w:color="auto" w:fill="auto"/>
            <w:noWrap/>
            <w:vAlign w:val="center"/>
            <w:hideMark/>
          </w:tcPr>
          <w:p w14:paraId="128E956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J45991</w:t>
            </w:r>
          </w:p>
        </w:tc>
        <w:tc>
          <w:tcPr>
            <w:tcW w:w="1843" w:type="dxa"/>
            <w:shd w:val="clear" w:color="auto" w:fill="auto"/>
            <w:noWrap/>
            <w:vAlign w:val="bottom"/>
            <w:hideMark/>
          </w:tcPr>
          <w:p w14:paraId="0306143E"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232465A9" w14:textId="77777777" w:rsidTr="0067566D">
        <w:trPr>
          <w:trHeight w:val="324"/>
          <w:jc w:val="center"/>
        </w:trPr>
        <w:tc>
          <w:tcPr>
            <w:tcW w:w="1424" w:type="dxa"/>
            <w:vMerge/>
            <w:vAlign w:val="center"/>
            <w:hideMark/>
          </w:tcPr>
          <w:p w14:paraId="7FCBDA3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4A7F4D1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0BE495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49390</w:t>
            </w:r>
          </w:p>
        </w:tc>
        <w:tc>
          <w:tcPr>
            <w:tcW w:w="1843" w:type="dxa"/>
            <w:shd w:val="clear" w:color="auto" w:fill="auto"/>
            <w:noWrap/>
            <w:vAlign w:val="center"/>
            <w:hideMark/>
          </w:tcPr>
          <w:p w14:paraId="6F109FD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J45998</w:t>
            </w:r>
          </w:p>
        </w:tc>
        <w:tc>
          <w:tcPr>
            <w:tcW w:w="1843" w:type="dxa"/>
            <w:shd w:val="clear" w:color="auto" w:fill="auto"/>
            <w:noWrap/>
            <w:vAlign w:val="bottom"/>
            <w:hideMark/>
          </w:tcPr>
          <w:p w14:paraId="6BCFEF8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430B6DAB" w14:textId="77777777" w:rsidTr="0067566D">
        <w:trPr>
          <w:trHeight w:val="324"/>
          <w:jc w:val="center"/>
        </w:trPr>
        <w:tc>
          <w:tcPr>
            <w:tcW w:w="1424" w:type="dxa"/>
            <w:vMerge/>
            <w:vAlign w:val="center"/>
            <w:hideMark/>
          </w:tcPr>
          <w:p w14:paraId="465CBB9E"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6E967137"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1C823C80"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49391</w:t>
            </w:r>
          </w:p>
        </w:tc>
        <w:tc>
          <w:tcPr>
            <w:tcW w:w="1843" w:type="dxa"/>
            <w:shd w:val="clear" w:color="auto" w:fill="auto"/>
            <w:noWrap/>
            <w:vAlign w:val="center"/>
            <w:hideMark/>
          </w:tcPr>
          <w:p w14:paraId="4B57B52B"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J45902</w:t>
            </w:r>
          </w:p>
        </w:tc>
        <w:tc>
          <w:tcPr>
            <w:tcW w:w="1843" w:type="dxa"/>
            <w:shd w:val="clear" w:color="auto" w:fill="auto"/>
            <w:noWrap/>
            <w:vAlign w:val="bottom"/>
            <w:hideMark/>
          </w:tcPr>
          <w:p w14:paraId="7ECE1513"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78208E25" w14:textId="77777777" w:rsidTr="0067566D">
        <w:trPr>
          <w:trHeight w:val="324"/>
          <w:jc w:val="center"/>
        </w:trPr>
        <w:tc>
          <w:tcPr>
            <w:tcW w:w="1424" w:type="dxa"/>
            <w:vMerge/>
            <w:vAlign w:val="center"/>
            <w:hideMark/>
          </w:tcPr>
          <w:p w14:paraId="287B050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127C9119"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4FD71E5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49391</w:t>
            </w:r>
          </w:p>
        </w:tc>
        <w:tc>
          <w:tcPr>
            <w:tcW w:w="1843" w:type="dxa"/>
            <w:shd w:val="clear" w:color="auto" w:fill="auto"/>
            <w:noWrap/>
            <w:vAlign w:val="center"/>
            <w:hideMark/>
          </w:tcPr>
          <w:p w14:paraId="0AB484B2"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J45991</w:t>
            </w:r>
          </w:p>
        </w:tc>
        <w:tc>
          <w:tcPr>
            <w:tcW w:w="1843" w:type="dxa"/>
            <w:shd w:val="clear" w:color="auto" w:fill="auto"/>
            <w:noWrap/>
            <w:vAlign w:val="bottom"/>
            <w:hideMark/>
          </w:tcPr>
          <w:p w14:paraId="4A5348E6"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r w:rsidR="00722D75" w:rsidRPr="00870B48" w14:paraId="67BB890B" w14:textId="77777777" w:rsidTr="0067566D">
        <w:trPr>
          <w:trHeight w:val="324"/>
          <w:jc w:val="center"/>
        </w:trPr>
        <w:tc>
          <w:tcPr>
            <w:tcW w:w="1424" w:type="dxa"/>
            <w:vMerge/>
            <w:vAlign w:val="center"/>
            <w:hideMark/>
          </w:tcPr>
          <w:p w14:paraId="13FA258B"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2552" w:type="dxa"/>
            <w:vMerge/>
            <w:vAlign w:val="center"/>
            <w:hideMark/>
          </w:tcPr>
          <w:p w14:paraId="7E7F01F6" w14:textId="77777777" w:rsidR="00722D75" w:rsidRPr="00870B48" w:rsidRDefault="00722D75" w:rsidP="0067566D">
            <w:pPr>
              <w:widowControl/>
              <w:suppressAutoHyphens w:val="0"/>
              <w:autoSpaceDN/>
              <w:snapToGrid w:val="0"/>
              <w:spacing w:line="80" w:lineRule="atLeast"/>
              <w:textAlignment w:val="auto"/>
              <w:rPr>
                <w:rFonts w:eastAsia="標楷體"/>
                <w:bCs/>
                <w:color w:val="000000"/>
                <w:kern w:val="0"/>
                <w:sz w:val="28"/>
                <w:szCs w:val="28"/>
              </w:rPr>
            </w:pPr>
          </w:p>
        </w:tc>
        <w:tc>
          <w:tcPr>
            <w:tcW w:w="1842" w:type="dxa"/>
            <w:shd w:val="clear" w:color="auto" w:fill="auto"/>
            <w:noWrap/>
            <w:vAlign w:val="center"/>
            <w:hideMark/>
          </w:tcPr>
          <w:p w14:paraId="697B2A9C"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49392</w:t>
            </w:r>
          </w:p>
        </w:tc>
        <w:tc>
          <w:tcPr>
            <w:tcW w:w="1843" w:type="dxa"/>
            <w:shd w:val="clear" w:color="auto" w:fill="auto"/>
            <w:noWrap/>
            <w:vAlign w:val="center"/>
            <w:hideMark/>
          </w:tcPr>
          <w:p w14:paraId="351E8068"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J45901</w:t>
            </w:r>
          </w:p>
        </w:tc>
        <w:tc>
          <w:tcPr>
            <w:tcW w:w="1843" w:type="dxa"/>
            <w:shd w:val="clear" w:color="auto" w:fill="auto"/>
            <w:noWrap/>
            <w:vAlign w:val="bottom"/>
            <w:hideMark/>
          </w:tcPr>
          <w:p w14:paraId="6E30F889" w14:textId="77777777" w:rsidR="00722D75" w:rsidRPr="00870B48" w:rsidRDefault="00722D75" w:rsidP="0067566D">
            <w:pPr>
              <w:widowControl/>
              <w:suppressAutoHyphens w:val="0"/>
              <w:autoSpaceDN/>
              <w:snapToGrid w:val="0"/>
              <w:spacing w:line="80" w:lineRule="atLeast"/>
              <w:textAlignment w:val="auto"/>
              <w:rPr>
                <w:rFonts w:eastAsia="標楷體"/>
                <w:color w:val="000000"/>
                <w:kern w:val="0"/>
                <w:sz w:val="28"/>
                <w:szCs w:val="28"/>
              </w:rPr>
            </w:pPr>
            <w:r w:rsidRPr="00870B48">
              <w:rPr>
                <w:rFonts w:eastAsia="標楷體"/>
                <w:color w:val="000000"/>
                <w:kern w:val="0"/>
                <w:sz w:val="28"/>
                <w:szCs w:val="28"/>
              </w:rPr>
              <w:t xml:space="preserve">　</w:t>
            </w:r>
          </w:p>
        </w:tc>
      </w:tr>
    </w:tbl>
    <w:p w14:paraId="20854CC8" w14:textId="77777777" w:rsidR="00722D75" w:rsidRPr="00870B48" w:rsidRDefault="00722D75" w:rsidP="00722D75">
      <w:pPr>
        <w:rPr>
          <w:rFonts w:eastAsia="標楷體"/>
          <w:sz w:val="28"/>
          <w:szCs w:val="28"/>
        </w:rPr>
      </w:pPr>
    </w:p>
    <w:p w14:paraId="34DF49B5" w14:textId="77777777" w:rsidR="00722D75" w:rsidRPr="00870B48" w:rsidRDefault="00722D75">
      <w:pPr>
        <w:widowControl/>
        <w:suppressAutoHyphens w:val="0"/>
        <w:rPr>
          <w:rFonts w:eastAsia="標楷體"/>
          <w:highlight w:val="yellow"/>
        </w:rPr>
      </w:pPr>
    </w:p>
    <w:p w14:paraId="751B6F4E" w14:textId="77777777" w:rsidR="00DD5094" w:rsidRPr="00870B48" w:rsidRDefault="00DD5094">
      <w:pPr>
        <w:widowControl/>
        <w:suppressAutoHyphens w:val="0"/>
        <w:rPr>
          <w:rFonts w:eastAsia="標楷體"/>
          <w:highlight w:val="yellow"/>
        </w:rPr>
      </w:pPr>
      <w:r w:rsidRPr="00870B48">
        <w:rPr>
          <w:rFonts w:eastAsia="標楷體"/>
          <w:highlight w:val="yellow"/>
        </w:rPr>
        <w:br w:type="page"/>
      </w:r>
    </w:p>
    <w:p w14:paraId="3889F946" w14:textId="3FD48EC0" w:rsidR="00722D75" w:rsidRPr="00870B48" w:rsidRDefault="00E74986" w:rsidP="000F231C">
      <w:pPr>
        <w:pStyle w:val="2"/>
        <w:numPr>
          <w:ilvl w:val="0"/>
          <w:numId w:val="27"/>
        </w:numPr>
        <w:textAlignment w:val="auto"/>
        <w:rPr>
          <w:rFonts w:ascii="Times New Roman" w:hAnsi="Times New Roman"/>
          <w:sz w:val="20"/>
          <w:szCs w:val="20"/>
        </w:rPr>
      </w:pPr>
      <w:r w:rsidRPr="00870B48">
        <w:rPr>
          <w:rFonts w:ascii="Times New Roman" w:hAnsi="Times New Roman" w:hint="eastAsia"/>
          <w:sz w:val="20"/>
          <w:szCs w:val="20"/>
        </w:rPr>
        <w:lastRenderedPageBreak/>
        <w:t>003</w:t>
      </w:r>
      <w:r w:rsidR="000A5BD8" w:rsidRPr="00870B48">
        <w:rPr>
          <w:rFonts w:ascii="Times New Roman" w:hAnsi="Times New Roman"/>
          <w:sz w:val="20"/>
          <w:szCs w:val="20"/>
        </w:rPr>
        <w:t>指標版本：實施起</w:t>
      </w:r>
      <w:r w:rsidR="00196F06" w:rsidRPr="00870B48">
        <w:rPr>
          <w:rFonts w:ascii="Times New Roman" w:hAnsi="Times New Roman" w:hint="eastAsia"/>
          <w:sz w:val="20"/>
          <w:szCs w:val="20"/>
        </w:rPr>
        <w:t>迄</w:t>
      </w:r>
      <w:r w:rsidR="000A5BD8" w:rsidRPr="00870B48">
        <w:rPr>
          <w:rFonts w:ascii="Times New Roman" w:hAnsi="Times New Roman"/>
          <w:sz w:val="20"/>
          <w:szCs w:val="20"/>
        </w:rPr>
        <w:t>日</w:t>
      </w:r>
      <w:r w:rsidR="00722D75" w:rsidRPr="00870B48">
        <w:rPr>
          <w:rFonts w:ascii="Times New Roman" w:hAnsi="Times New Roman"/>
          <w:sz w:val="20"/>
          <w:szCs w:val="20"/>
        </w:rPr>
        <w:t>105</w:t>
      </w:r>
      <w:r w:rsidR="00722D75" w:rsidRPr="00870B48">
        <w:rPr>
          <w:rFonts w:ascii="Times New Roman" w:hAnsi="Times New Roman"/>
          <w:sz w:val="20"/>
          <w:szCs w:val="20"/>
        </w:rPr>
        <w:t>年</w:t>
      </w:r>
      <w:r w:rsidR="00722D75" w:rsidRPr="00870B48">
        <w:rPr>
          <w:rFonts w:ascii="Times New Roman" w:hAnsi="Times New Roman"/>
          <w:sz w:val="20"/>
          <w:szCs w:val="20"/>
        </w:rPr>
        <w:t>2</w:t>
      </w:r>
      <w:r w:rsidR="00722D75" w:rsidRPr="00870B48">
        <w:rPr>
          <w:rFonts w:ascii="Times New Roman" w:hAnsi="Times New Roman"/>
          <w:sz w:val="20"/>
          <w:szCs w:val="20"/>
        </w:rPr>
        <w:t>月</w:t>
      </w:r>
      <w:r w:rsidR="00722D75" w:rsidRPr="00870B48">
        <w:rPr>
          <w:rFonts w:ascii="Times New Roman" w:hAnsi="Times New Roman"/>
          <w:sz w:val="20"/>
          <w:szCs w:val="20"/>
        </w:rPr>
        <w:t>1</w:t>
      </w:r>
      <w:r w:rsidR="00722D75" w:rsidRPr="00870B48">
        <w:rPr>
          <w:rFonts w:ascii="Times New Roman" w:hAnsi="Times New Roman"/>
          <w:sz w:val="20"/>
          <w:szCs w:val="20"/>
        </w:rPr>
        <w:t>日</w:t>
      </w:r>
      <w:r w:rsidR="00722D75" w:rsidRPr="00870B48">
        <w:rPr>
          <w:rFonts w:ascii="Times New Roman" w:hAnsi="Times New Roman"/>
          <w:sz w:val="20"/>
          <w:szCs w:val="20"/>
        </w:rPr>
        <w:t>(</w:t>
      </w:r>
      <w:r w:rsidR="00722D75" w:rsidRPr="00870B48">
        <w:rPr>
          <w:rFonts w:ascii="Times New Roman" w:hAnsi="Times New Roman"/>
          <w:sz w:val="20"/>
          <w:szCs w:val="20"/>
        </w:rPr>
        <w:t>費用年月</w:t>
      </w:r>
      <w:r w:rsidR="00722D75" w:rsidRPr="00870B48">
        <w:rPr>
          <w:rFonts w:ascii="Times New Roman" w:hAnsi="Times New Roman"/>
          <w:sz w:val="20"/>
          <w:szCs w:val="20"/>
        </w:rPr>
        <w:t>)</w:t>
      </w:r>
      <w:r w:rsidR="00196F06" w:rsidRPr="00870B48">
        <w:rPr>
          <w:rFonts w:ascii="Times New Roman" w:hAnsi="Times New Roman"/>
          <w:sz w:val="20"/>
          <w:szCs w:val="20"/>
        </w:rPr>
        <w:t>~107</w:t>
      </w:r>
      <w:r w:rsidR="00196F06" w:rsidRPr="00870B48">
        <w:rPr>
          <w:rFonts w:ascii="Times New Roman" w:hAnsi="Times New Roman"/>
          <w:sz w:val="20"/>
          <w:szCs w:val="20"/>
        </w:rPr>
        <w:t>年</w:t>
      </w:r>
      <w:r w:rsidR="00196F06" w:rsidRPr="00870B48">
        <w:rPr>
          <w:rFonts w:ascii="Times New Roman" w:hAnsi="Times New Roman" w:hint="eastAsia"/>
          <w:sz w:val="20"/>
          <w:szCs w:val="20"/>
        </w:rPr>
        <w:t>7</w:t>
      </w:r>
      <w:r w:rsidR="00196F06" w:rsidRPr="00870B48">
        <w:rPr>
          <w:rFonts w:ascii="Times New Roman" w:hAnsi="Times New Roman" w:hint="eastAsia"/>
          <w:sz w:val="20"/>
          <w:szCs w:val="20"/>
        </w:rPr>
        <w:t>月</w:t>
      </w:r>
      <w:r w:rsidR="00196F06" w:rsidRPr="00870B48">
        <w:rPr>
          <w:rFonts w:ascii="Times New Roman" w:hAnsi="Times New Roman" w:hint="eastAsia"/>
          <w:sz w:val="20"/>
          <w:szCs w:val="20"/>
        </w:rPr>
        <w:t>31</w:t>
      </w:r>
      <w:r w:rsidR="00196F06" w:rsidRPr="00870B48">
        <w:rPr>
          <w:rFonts w:ascii="Times New Roman" w:hAnsi="Times New Roman" w:hint="eastAsia"/>
          <w:sz w:val="20"/>
          <w:szCs w:val="20"/>
        </w:rPr>
        <w:t>日</w:t>
      </w:r>
      <w:r w:rsidR="00196F06" w:rsidRPr="00870B48">
        <w:rPr>
          <w:rFonts w:ascii="Times New Roman" w:hAnsi="Times New Roman" w:hint="eastAsia"/>
          <w:sz w:val="20"/>
          <w:szCs w:val="20"/>
        </w:rPr>
        <w:t>(</w:t>
      </w:r>
      <w:r w:rsidR="00196F06" w:rsidRPr="00870B48">
        <w:rPr>
          <w:rFonts w:ascii="Times New Roman" w:hAnsi="Times New Roman" w:hint="eastAsia"/>
          <w:sz w:val="20"/>
          <w:szCs w:val="20"/>
        </w:rPr>
        <w:t>費用年月</w:t>
      </w:r>
      <w:r w:rsidR="00196F06" w:rsidRPr="00870B48">
        <w:rPr>
          <w:rFonts w:ascii="Times New Roman" w:hAnsi="Times New Roman" w:hint="eastAsia"/>
          <w:sz w:val="20"/>
          <w:szCs w:val="20"/>
        </w:rPr>
        <w:t>)</w:t>
      </w:r>
    </w:p>
    <w:tbl>
      <w:tblPr>
        <w:tblW w:w="9639" w:type="dxa"/>
        <w:tblInd w:w="28" w:type="dxa"/>
        <w:tblCellMar>
          <w:left w:w="10" w:type="dxa"/>
          <w:right w:w="10" w:type="dxa"/>
        </w:tblCellMar>
        <w:tblLook w:val="04A0" w:firstRow="1" w:lastRow="0" w:firstColumn="1" w:lastColumn="0" w:noHBand="0" w:noVBand="1"/>
      </w:tblPr>
      <w:tblGrid>
        <w:gridCol w:w="1843"/>
        <w:gridCol w:w="7796"/>
      </w:tblGrid>
      <w:tr w:rsidR="00DD5094" w:rsidRPr="00870B48" w14:paraId="7133174A" w14:textId="77777777" w:rsidTr="00090DEC">
        <w:tc>
          <w:tcPr>
            <w:tcW w:w="184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11B4AF1" w14:textId="77777777" w:rsidR="00DD5094" w:rsidRPr="00870B48" w:rsidRDefault="00DD5094" w:rsidP="00090DEC">
            <w:pPr>
              <w:snapToGrid w:val="0"/>
              <w:jc w:val="both"/>
              <w:rPr>
                <w:rFonts w:eastAsia="標楷體"/>
                <w:sz w:val="28"/>
                <w:szCs w:val="28"/>
              </w:rPr>
            </w:pPr>
            <w:r w:rsidRPr="00870B48">
              <w:rPr>
                <w:rFonts w:eastAsia="標楷體"/>
                <w:caps/>
                <w:color w:val="000000"/>
                <w:sz w:val="28"/>
                <w:szCs w:val="28"/>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F17054C" w14:textId="77777777" w:rsidR="00DD5094" w:rsidRPr="00870B48" w:rsidRDefault="00DD5094" w:rsidP="00090DEC">
            <w:pPr>
              <w:snapToGrid w:val="0"/>
              <w:jc w:val="both"/>
              <w:rPr>
                <w:rFonts w:eastAsia="標楷體"/>
                <w:sz w:val="28"/>
                <w:szCs w:val="28"/>
              </w:rPr>
            </w:pPr>
            <w:r w:rsidRPr="00870B48">
              <w:rPr>
                <w:rFonts w:eastAsia="標楷體"/>
                <w:color w:val="000000"/>
                <w:sz w:val="28"/>
                <w:szCs w:val="28"/>
              </w:rPr>
              <w:t>003-</w:t>
            </w:r>
            <w:r w:rsidRPr="00870B48">
              <w:rPr>
                <w:rFonts w:eastAsia="標楷體"/>
                <w:color w:val="000000"/>
                <w:sz w:val="28"/>
                <w:szCs w:val="28"/>
              </w:rPr>
              <w:t>西醫基層耳鼻喉科門診局部處置申報率</w:t>
            </w:r>
          </w:p>
        </w:tc>
      </w:tr>
      <w:tr w:rsidR="00DD5094" w:rsidRPr="00870B48" w14:paraId="416C53C6"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0115430" w14:textId="77777777" w:rsidR="00DD5094" w:rsidRPr="00870B48" w:rsidRDefault="00DD5094" w:rsidP="00090DEC">
            <w:pPr>
              <w:snapToGrid w:val="0"/>
              <w:jc w:val="both"/>
              <w:rPr>
                <w:rFonts w:eastAsia="標楷體"/>
                <w:caps/>
                <w:color w:val="000000"/>
                <w:sz w:val="28"/>
                <w:szCs w:val="28"/>
              </w:rPr>
            </w:pPr>
            <w:r w:rsidRPr="00870B48">
              <w:rPr>
                <w:rFonts w:eastAsia="標楷體"/>
                <w:caps/>
                <w:color w:val="000000"/>
                <w:sz w:val="28"/>
                <w:szCs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3D79B44" w14:textId="77777777" w:rsidR="00DD5094" w:rsidRPr="00870B48" w:rsidRDefault="00DD5094" w:rsidP="00090DEC">
            <w:pPr>
              <w:snapToGrid w:val="0"/>
              <w:jc w:val="both"/>
              <w:rPr>
                <w:rFonts w:eastAsia="標楷體"/>
                <w:sz w:val="28"/>
                <w:szCs w:val="28"/>
              </w:rPr>
            </w:pPr>
            <w:r w:rsidRPr="00870B48">
              <w:rPr>
                <w:rFonts w:eastAsia="標楷體"/>
                <w:color w:val="000000"/>
                <w:sz w:val="28"/>
                <w:szCs w:val="28"/>
              </w:rPr>
              <w:t>降低不當之醫療處置</w:t>
            </w:r>
          </w:p>
        </w:tc>
      </w:tr>
      <w:tr w:rsidR="00DD5094" w:rsidRPr="00870B48" w14:paraId="603A3476"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3D6A520" w14:textId="77777777" w:rsidR="00DD5094" w:rsidRPr="00870B48" w:rsidRDefault="00DD5094" w:rsidP="00090DEC">
            <w:pPr>
              <w:snapToGrid w:val="0"/>
              <w:jc w:val="both"/>
              <w:rPr>
                <w:rFonts w:eastAsia="標楷體"/>
                <w:color w:val="000000"/>
                <w:sz w:val="28"/>
                <w:szCs w:val="28"/>
              </w:rPr>
            </w:pPr>
            <w:r w:rsidRPr="00870B48">
              <w:rPr>
                <w:rFonts w:eastAsia="標楷體"/>
                <w:color w:val="000000"/>
                <w:sz w:val="28"/>
                <w:szCs w:val="28"/>
              </w:rPr>
              <w:t>指標定義</w:t>
            </w:r>
          </w:p>
          <w:p w14:paraId="0C89A06F" w14:textId="77777777" w:rsidR="00DD5094" w:rsidRPr="00870B48" w:rsidRDefault="00DD5094" w:rsidP="00090DEC">
            <w:pPr>
              <w:snapToGrid w:val="0"/>
              <w:jc w:val="both"/>
              <w:rPr>
                <w:rFonts w:eastAsia="標楷體"/>
                <w:color w:val="000000"/>
                <w:sz w:val="28"/>
                <w:szCs w:val="28"/>
              </w:rPr>
            </w:pP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6DC73B4" w14:textId="77777777" w:rsidR="00DD5094" w:rsidRPr="00870B48" w:rsidRDefault="00DD5094" w:rsidP="00090DEC">
            <w:pPr>
              <w:snapToGrid w:val="0"/>
              <w:spacing w:line="300" w:lineRule="exact"/>
              <w:jc w:val="both"/>
              <w:rPr>
                <w:rFonts w:eastAsia="標楷體"/>
                <w:color w:val="000000"/>
                <w:sz w:val="28"/>
                <w:szCs w:val="28"/>
              </w:rPr>
            </w:pPr>
          </w:p>
          <w:p w14:paraId="224F8EC5" w14:textId="77777777" w:rsidR="00DD5094" w:rsidRPr="00870B48" w:rsidRDefault="00DD5094" w:rsidP="00090DEC">
            <w:pPr>
              <w:snapToGrid w:val="0"/>
              <w:spacing w:line="300" w:lineRule="exact"/>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1</w:t>
            </w:r>
            <w:r w:rsidRPr="00870B48">
              <w:rPr>
                <w:rFonts w:eastAsia="標楷體"/>
                <w:color w:val="000000"/>
                <w:sz w:val="28"/>
                <w:szCs w:val="28"/>
              </w:rPr>
              <w:t>：</w:t>
            </w:r>
          </w:p>
          <w:p w14:paraId="6124CEE4" w14:textId="77777777" w:rsidR="00DD5094" w:rsidRPr="00870B48" w:rsidRDefault="00DD5094" w:rsidP="00090DEC">
            <w:pPr>
              <w:snapToGrid w:val="0"/>
              <w:spacing w:line="300" w:lineRule="exact"/>
              <w:jc w:val="both"/>
              <w:rPr>
                <w:rFonts w:eastAsia="標楷體"/>
                <w:color w:val="000000"/>
                <w:sz w:val="28"/>
                <w:szCs w:val="28"/>
              </w:rPr>
            </w:pPr>
            <w:r w:rsidRPr="00870B48">
              <w:rPr>
                <w:rFonts w:eastAsia="標楷體"/>
                <w:color w:val="000000"/>
                <w:sz w:val="28"/>
                <w:szCs w:val="28"/>
              </w:rPr>
              <w:t>分子－耳鼻喉科門診申報局部治療（醫令代碼為</w:t>
            </w:r>
            <w:r w:rsidRPr="00870B48">
              <w:rPr>
                <w:rFonts w:eastAsia="標楷體"/>
                <w:color w:val="000000"/>
                <w:sz w:val="28"/>
                <w:szCs w:val="28"/>
              </w:rPr>
              <w:t>54019C</w:t>
            </w:r>
            <w:r w:rsidRPr="00870B48">
              <w:rPr>
                <w:rFonts w:eastAsia="標楷體"/>
                <w:color w:val="000000"/>
                <w:sz w:val="28"/>
                <w:szCs w:val="28"/>
              </w:rPr>
              <w:t>、</w:t>
            </w:r>
            <w:r w:rsidRPr="00870B48">
              <w:rPr>
                <w:rFonts w:eastAsia="標楷體"/>
                <w:color w:val="000000"/>
                <w:sz w:val="28"/>
                <w:szCs w:val="28"/>
              </w:rPr>
              <w:t>54027C</w:t>
            </w:r>
            <w:r w:rsidRPr="00870B48">
              <w:rPr>
                <w:rFonts w:eastAsia="標楷體"/>
                <w:color w:val="000000"/>
                <w:sz w:val="28"/>
                <w:szCs w:val="28"/>
              </w:rPr>
              <w:t>、</w:t>
            </w:r>
            <w:r w:rsidRPr="00870B48">
              <w:rPr>
                <w:rFonts w:eastAsia="標楷體"/>
                <w:color w:val="000000"/>
                <w:sz w:val="28"/>
                <w:szCs w:val="28"/>
              </w:rPr>
              <w:t>54037C</w:t>
            </w:r>
            <w:r w:rsidRPr="00870B48">
              <w:rPr>
                <w:rFonts w:eastAsia="標楷體"/>
                <w:color w:val="000000"/>
                <w:sz w:val="28"/>
                <w:szCs w:val="28"/>
              </w:rPr>
              <w:t>、</w:t>
            </w:r>
            <w:r w:rsidRPr="00870B48">
              <w:rPr>
                <w:rFonts w:eastAsia="標楷體"/>
                <w:color w:val="000000"/>
                <w:sz w:val="28"/>
                <w:szCs w:val="28"/>
              </w:rPr>
              <w:t>54038C</w:t>
            </w:r>
            <w:r w:rsidRPr="00870B48">
              <w:rPr>
                <w:rFonts w:eastAsia="標楷體"/>
                <w:color w:val="000000"/>
                <w:sz w:val="28"/>
                <w:szCs w:val="28"/>
              </w:rPr>
              <w:t>）件數</w:t>
            </w:r>
          </w:p>
          <w:p w14:paraId="5C21EAED" w14:textId="77777777" w:rsidR="00DD5094" w:rsidRPr="00870B48" w:rsidRDefault="00DD5094" w:rsidP="00090DEC">
            <w:pPr>
              <w:snapToGrid w:val="0"/>
              <w:spacing w:line="300" w:lineRule="exact"/>
              <w:jc w:val="both"/>
              <w:rPr>
                <w:rFonts w:eastAsia="標楷體"/>
                <w:color w:val="000000"/>
                <w:sz w:val="28"/>
                <w:szCs w:val="28"/>
              </w:rPr>
            </w:pPr>
            <w:r w:rsidRPr="00870B48">
              <w:rPr>
                <w:rFonts w:eastAsia="標楷體"/>
                <w:color w:val="000000"/>
                <w:sz w:val="28"/>
                <w:szCs w:val="28"/>
              </w:rPr>
              <w:t>分母－耳鼻喉科門診申報件數</w:t>
            </w:r>
          </w:p>
          <w:p w14:paraId="1C3E67BB" w14:textId="77777777" w:rsidR="00DD5094" w:rsidRPr="00870B48" w:rsidRDefault="00DD5094" w:rsidP="00090DEC">
            <w:pPr>
              <w:snapToGrid w:val="0"/>
              <w:spacing w:line="300" w:lineRule="exact"/>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2</w:t>
            </w:r>
            <w:r w:rsidRPr="00870B48">
              <w:rPr>
                <w:rFonts w:eastAsia="標楷體"/>
                <w:color w:val="000000"/>
                <w:sz w:val="28"/>
                <w:szCs w:val="28"/>
              </w:rPr>
              <w:t>：</w:t>
            </w:r>
          </w:p>
          <w:p w14:paraId="211E3E69" w14:textId="77777777" w:rsidR="00DD5094" w:rsidRPr="00870B48" w:rsidRDefault="00DD5094" w:rsidP="00090DEC">
            <w:pPr>
              <w:snapToGrid w:val="0"/>
              <w:spacing w:line="300" w:lineRule="exact"/>
              <w:jc w:val="both"/>
              <w:rPr>
                <w:rFonts w:eastAsia="標楷體"/>
                <w:color w:val="000000"/>
                <w:sz w:val="28"/>
                <w:szCs w:val="28"/>
              </w:rPr>
            </w:pPr>
            <w:r w:rsidRPr="00870B48">
              <w:rPr>
                <w:rFonts w:eastAsia="標楷體"/>
                <w:color w:val="000000"/>
                <w:sz w:val="28"/>
                <w:szCs w:val="28"/>
              </w:rPr>
              <w:t>分子－非耳鼻喉科門診申報局部治療（醫令代碼為</w:t>
            </w:r>
            <w:r w:rsidRPr="00870B48">
              <w:rPr>
                <w:rFonts w:eastAsia="標楷體"/>
                <w:color w:val="000000"/>
                <w:sz w:val="28"/>
                <w:szCs w:val="28"/>
              </w:rPr>
              <w:t>54019C</w:t>
            </w:r>
            <w:r w:rsidRPr="00870B48">
              <w:rPr>
                <w:rFonts w:eastAsia="標楷體"/>
                <w:color w:val="000000"/>
                <w:sz w:val="28"/>
                <w:szCs w:val="28"/>
              </w:rPr>
              <w:t>、</w:t>
            </w:r>
            <w:r w:rsidRPr="00870B48">
              <w:rPr>
                <w:rFonts w:eastAsia="標楷體"/>
                <w:color w:val="000000"/>
                <w:sz w:val="28"/>
                <w:szCs w:val="28"/>
              </w:rPr>
              <w:t>54027C</w:t>
            </w:r>
            <w:r w:rsidRPr="00870B48">
              <w:rPr>
                <w:rFonts w:eastAsia="標楷體"/>
                <w:color w:val="000000"/>
                <w:sz w:val="28"/>
                <w:szCs w:val="28"/>
              </w:rPr>
              <w:t>、</w:t>
            </w:r>
            <w:r w:rsidRPr="00870B48">
              <w:rPr>
                <w:rFonts w:eastAsia="標楷體"/>
                <w:color w:val="000000"/>
                <w:sz w:val="28"/>
                <w:szCs w:val="28"/>
              </w:rPr>
              <w:t>54037C</w:t>
            </w:r>
            <w:r w:rsidRPr="00870B48">
              <w:rPr>
                <w:rFonts w:eastAsia="標楷體"/>
                <w:color w:val="000000"/>
                <w:sz w:val="28"/>
                <w:szCs w:val="28"/>
              </w:rPr>
              <w:t>、</w:t>
            </w:r>
            <w:r w:rsidRPr="00870B48">
              <w:rPr>
                <w:rFonts w:eastAsia="標楷體"/>
                <w:color w:val="000000"/>
                <w:sz w:val="28"/>
                <w:szCs w:val="28"/>
              </w:rPr>
              <w:t>54038C</w:t>
            </w:r>
            <w:r w:rsidRPr="00870B48">
              <w:rPr>
                <w:rFonts w:eastAsia="標楷體"/>
                <w:color w:val="000000"/>
                <w:sz w:val="28"/>
                <w:szCs w:val="28"/>
              </w:rPr>
              <w:t>）件數</w:t>
            </w:r>
          </w:p>
          <w:p w14:paraId="204D14F1" w14:textId="77777777" w:rsidR="00DD5094" w:rsidRPr="00870B48" w:rsidRDefault="00DD5094" w:rsidP="00090DEC">
            <w:pPr>
              <w:snapToGrid w:val="0"/>
              <w:spacing w:line="300" w:lineRule="exact"/>
              <w:jc w:val="both"/>
              <w:rPr>
                <w:rFonts w:eastAsia="標楷體"/>
                <w:color w:val="000000"/>
                <w:sz w:val="28"/>
                <w:szCs w:val="28"/>
              </w:rPr>
            </w:pPr>
            <w:r w:rsidRPr="00870B48">
              <w:rPr>
                <w:rFonts w:eastAsia="標楷體"/>
                <w:color w:val="000000"/>
                <w:sz w:val="28"/>
                <w:szCs w:val="28"/>
              </w:rPr>
              <w:t>分母－非耳鼻喉科門診申報件數</w:t>
            </w:r>
          </w:p>
          <w:p w14:paraId="48293060" w14:textId="77777777" w:rsidR="00DD5094" w:rsidRPr="00870B48" w:rsidRDefault="00DD5094" w:rsidP="00090DEC">
            <w:pPr>
              <w:snapToGrid w:val="0"/>
              <w:spacing w:line="300" w:lineRule="exact"/>
              <w:jc w:val="both"/>
              <w:rPr>
                <w:rFonts w:eastAsia="標楷體"/>
                <w:color w:val="000000"/>
                <w:sz w:val="28"/>
                <w:szCs w:val="28"/>
              </w:rPr>
            </w:pPr>
            <w:r w:rsidRPr="00870B48">
              <w:rPr>
                <w:rFonts w:eastAsia="標楷體"/>
                <w:color w:val="000000"/>
                <w:sz w:val="28"/>
                <w:szCs w:val="28"/>
              </w:rPr>
              <w:t>註：本指標定義之科別為病患就醫科別。</w:t>
            </w:r>
          </w:p>
          <w:p w14:paraId="6F31B002" w14:textId="77777777" w:rsidR="00DD5094" w:rsidRPr="00870B48" w:rsidRDefault="00DD5094" w:rsidP="00090DEC">
            <w:pPr>
              <w:snapToGrid w:val="0"/>
              <w:spacing w:line="300" w:lineRule="exact"/>
              <w:jc w:val="both"/>
              <w:rPr>
                <w:rFonts w:eastAsia="標楷體"/>
                <w:color w:val="000000"/>
                <w:sz w:val="28"/>
                <w:szCs w:val="28"/>
              </w:rPr>
            </w:pPr>
          </w:p>
        </w:tc>
      </w:tr>
      <w:tr w:rsidR="00DD5094" w:rsidRPr="00870B48" w14:paraId="7EF1C91D" w14:textId="77777777" w:rsidTr="00090DEC">
        <w:trPr>
          <w:trHeight w:val="470"/>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3FB76E6" w14:textId="77777777" w:rsidR="00DD5094" w:rsidRPr="00870B48" w:rsidRDefault="00DD5094" w:rsidP="00090DEC">
            <w:pPr>
              <w:snapToGrid w:val="0"/>
              <w:jc w:val="both"/>
              <w:rPr>
                <w:rFonts w:eastAsia="標楷體"/>
                <w:color w:val="000000"/>
                <w:sz w:val="28"/>
                <w:szCs w:val="28"/>
              </w:rPr>
            </w:pPr>
            <w:r w:rsidRPr="00870B48">
              <w:rPr>
                <w:rFonts w:eastAsia="標楷體"/>
                <w:color w:val="000000"/>
                <w:sz w:val="28"/>
                <w:szCs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10D1BD6" w14:textId="77777777" w:rsidR="00DD5094" w:rsidRPr="00870B48" w:rsidRDefault="00DD5094" w:rsidP="00090DEC">
            <w:pPr>
              <w:snapToGrid w:val="0"/>
              <w:spacing w:line="264" w:lineRule="auto"/>
              <w:jc w:val="both"/>
              <w:rPr>
                <w:rFonts w:eastAsia="標楷體"/>
                <w:color w:val="000000"/>
                <w:sz w:val="28"/>
                <w:szCs w:val="28"/>
              </w:rPr>
            </w:pPr>
            <w:r w:rsidRPr="00870B48">
              <w:rPr>
                <w:rFonts w:eastAsia="標楷體"/>
                <w:color w:val="000000"/>
                <w:sz w:val="28"/>
                <w:szCs w:val="28"/>
              </w:rPr>
              <w:t>負向</w:t>
            </w:r>
          </w:p>
        </w:tc>
      </w:tr>
      <w:tr w:rsidR="00DD5094" w:rsidRPr="00870B48" w14:paraId="6F4E0FD8"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CBD5EB7" w14:textId="77777777" w:rsidR="00DD5094" w:rsidRPr="00870B48" w:rsidRDefault="00DD5094" w:rsidP="00090DEC">
            <w:pPr>
              <w:snapToGrid w:val="0"/>
              <w:jc w:val="both"/>
              <w:rPr>
                <w:rFonts w:eastAsia="標楷體"/>
                <w:color w:val="000000"/>
                <w:sz w:val="28"/>
                <w:szCs w:val="28"/>
              </w:rPr>
            </w:pPr>
            <w:r w:rsidRPr="00870B48">
              <w:rPr>
                <w:rFonts w:eastAsia="標楷體"/>
                <w:color w:val="000000"/>
                <w:sz w:val="28"/>
                <w:szCs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7E74BA7" w14:textId="77777777" w:rsidR="00DD5094" w:rsidRPr="00870B48" w:rsidRDefault="00DD5094" w:rsidP="00090DEC">
            <w:pPr>
              <w:snapToGrid w:val="0"/>
              <w:spacing w:line="264" w:lineRule="auto"/>
              <w:jc w:val="both"/>
              <w:rPr>
                <w:rFonts w:eastAsia="標楷體"/>
                <w:color w:val="000000"/>
                <w:sz w:val="28"/>
                <w:szCs w:val="28"/>
              </w:rPr>
            </w:pPr>
            <w:r w:rsidRPr="00870B48">
              <w:rPr>
                <w:rFonts w:eastAsia="標楷體"/>
                <w:color w:val="000000"/>
                <w:sz w:val="28"/>
                <w:szCs w:val="28"/>
              </w:rPr>
              <w:t>依院所按月分析</w:t>
            </w:r>
          </w:p>
        </w:tc>
      </w:tr>
      <w:tr w:rsidR="00DD5094" w:rsidRPr="00870B48" w14:paraId="6A2CCEA1"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0C2CAEE" w14:textId="77777777" w:rsidR="00DD5094" w:rsidRPr="00870B48" w:rsidRDefault="00DD5094" w:rsidP="00090DEC">
            <w:pPr>
              <w:snapToGrid w:val="0"/>
              <w:jc w:val="both"/>
              <w:rPr>
                <w:rFonts w:eastAsia="標楷體"/>
                <w:color w:val="000000"/>
                <w:sz w:val="28"/>
                <w:szCs w:val="28"/>
              </w:rPr>
            </w:pPr>
            <w:r w:rsidRPr="00870B48">
              <w:rPr>
                <w:rFonts w:eastAsia="標楷體"/>
                <w:color w:val="000000"/>
                <w:sz w:val="28"/>
                <w:szCs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BEFD0DE" w14:textId="77777777" w:rsidR="00DD5094" w:rsidRPr="00870B48" w:rsidRDefault="00DD5094" w:rsidP="00090DEC">
            <w:pPr>
              <w:snapToGrid w:val="0"/>
              <w:spacing w:line="264" w:lineRule="auto"/>
              <w:jc w:val="both"/>
              <w:rPr>
                <w:rFonts w:eastAsia="標楷體"/>
                <w:color w:val="000000"/>
                <w:sz w:val="28"/>
                <w:szCs w:val="28"/>
              </w:rPr>
            </w:pPr>
            <w:r w:rsidRPr="00870B48">
              <w:rPr>
                <w:rFonts w:eastAsia="標楷體"/>
                <w:color w:val="000000"/>
                <w:sz w:val="28"/>
                <w:szCs w:val="28"/>
              </w:rPr>
              <w:t>西醫基層總額部門</w:t>
            </w:r>
          </w:p>
        </w:tc>
      </w:tr>
      <w:tr w:rsidR="00DD5094" w:rsidRPr="00870B48" w14:paraId="78DBAABD"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3FFEB9A" w14:textId="77777777" w:rsidR="00DD5094" w:rsidRPr="00870B48" w:rsidRDefault="00DD5094" w:rsidP="00090DEC">
            <w:pPr>
              <w:snapToGrid w:val="0"/>
              <w:jc w:val="both"/>
              <w:rPr>
                <w:rFonts w:eastAsia="標楷體"/>
                <w:color w:val="000000"/>
                <w:sz w:val="28"/>
                <w:szCs w:val="28"/>
              </w:rPr>
            </w:pPr>
            <w:r w:rsidRPr="00870B48">
              <w:rPr>
                <w:rFonts w:eastAsia="標楷體"/>
                <w:color w:val="000000"/>
                <w:sz w:val="28"/>
                <w:szCs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BFE491E" w14:textId="77777777" w:rsidR="00DD5094" w:rsidRPr="00870B48" w:rsidRDefault="00DD5094" w:rsidP="00090DEC">
            <w:pPr>
              <w:snapToGrid w:val="0"/>
              <w:spacing w:line="264" w:lineRule="auto"/>
              <w:jc w:val="both"/>
              <w:rPr>
                <w:rFonts w:eastAsia="標楷體"/>
                <w:color w:val="000000"/>
                <w:sz w:val="28"/>
                <w:szCs w:val="28"/>
              </w:rPr>
            </w:pPr>
          </w:p>
          <w:p w14:paraId="0547B308" w14:textId="77777777" w:rsidR="00DD5094" w:rsidRPr="00870B48" w:rsidRDefault="00DD5094" w:rsidP="00090DEC">
            <w:pPr>
              <w:snapToGrid w:val="0"/>
              <w:spacing w:line="360" w:lineRule="exact"/>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1</w:t>
            </w:r>
            <w:r w:rsidRPr="00870B48">
              <w:rPr>
                <w:rFonts w:eastAsia="標楷體"/>
                <w:color w:val="000000"/>
                <w:sz w:val="28"/>
                <w:szCs w:val="28"/>
              </w:rPr>
              <w:t>：</w:t>
            </w:r>
          </w:p>
          <w:p w14:paraId="2AABF70D" w14:textId="77777777" w:rsidR="00DD5094" w:rsidRPr="00870B48" w:rsidRDefault="00DD5094" w:rsidP="00090DEC">
            <w:pPr>
              <w:snapToGrid w:val="0"/>
              <w:spacing w:line="360" w:lineRule="exact"/>
              <w:jc w:val="both"/>
              <w:rPr>
                <w:rFonts w:eastAsia="標楷體"/>
                <w:sz w:val="28"/>
                <w:szCs w:val="28"/>
              </w:rPr>
            </w:pPr>
            <w:r w:rsidRPr="00870B48">
              <w:rPr>
                <w:rFonts w:eastAsia="標楷體"/>
                <w:color w:val="000000"/>
                <w:sz w:val="28"/>
                <w:szCs w:val="28"/>
              </w:rPr>
              <w:t>申報率超過</w:t>
            </w:r>
            <w:r w:rsidRPr="00870B48">
              <w:rPr>
                <w:rFonts w:eastAsia="標楷體"/>
                <w:color w:val="000000"/>
                <w:sz w:val="28"/>
                <w:szCs w:val="28"/>
              </w:rPr>
              <w:t>30</w:t>
            </w:r>
            <w:r w:rsidRPr="00870B48">
              <w:rPr>
                <w:rFonts w:eastAsia="標楷體"/>
                <w:color w:val="000000"/>
                <w:sz w:val="28"/>
                <w:szCs w:val="28"/>
              </w:rPr>
              <w:t>﹪者，超過部</w:t>
            </w:r>
            <w:r w:rsidRPr="00870B48">
              <w:rPr>
                <w:rFonts w:eastAsia="標楷體"/>
                <w:sz w:val="28"/>
                <w:szCs w:val="28"/>
              </w:rPr>
              <w:t>分</w:t>
            </w:r>
            <w:r w:rsidRPr="00870B48">
              <w:rPr>
                <w:rFonts w:eastAsia="標楷體"/>
                <w:color w:val="000000"/>
                <w:sz w:val="28"/>
                <w:szCs w:val="28"/>
              </w:rPr>
              <w:t>不予支付。</w:t>
            </w:r>
          </w:p>
          <w:p w14:paraId="22316998" w14:textId="77777777" w:rsidR="00DD5094" w:rsidRPr="00870B48" w:rsidRDefault="00DD5094" w:rsidP="00090DEC">
            <w:pPr>
              <w:spacing w:line="400" w:lineRule="exact"/>
              <w:ind w:left="591" w:hanging="591"/>
              <w:rPr>
                <w:rFonts w:eastAsia="標楷體"/>
                <w:sz w:val="28"/>
                <w:szCs w:val="28"/>
              </w:rPr>
            </w:pPr>
            <w:r w:rsidRPr="00870B48">
              <w:rPr>
                <w:rFonts w:eastAsia="標楷體"/>
                <w:color w:val="000000"/>
                <w:sz w:val="28"/>
                <w:szCs w:val="28"/>
              </w:rPr>
              <w:t>不予支付點數＝</w:t>
            </w:r>
            <w:r w:rsidRPr="00870B48">
              <w:rPr>
                <w:rFonts w:eastAsia="標楷體"/>
                <w:color w:val="000000"/>
                <w:sz w:val="28"/>
                <w:szCs w:val="28"/>
                <w:u w:val="single"/>
              </w:rPr>
              <w:t>【分子件數－（分母件數＊</w:t>
            </w:r>
            <w:r w:rsidRPr="00870B48">
              <w:rPr>
                <w:rFonts w:eastAsia="標楷體"/>
                <w:color w:val="000000"/>
                <w:sz w:val="28"/>
                <w:szCs w:val="28"/>
                <w:u w:val="single"/>
              </w:rPr>
              <w:t>30</w:t>
            </w:r>
            <w:r w:rsidRPr="00870B48">
              <w:rPr>
                <w:rFonts w:eastAsia="標楷體"/>
                <w:color w:val="000000"/>
                <w:sz w:val="28"/>
                <w:szCs w:val="28"/>
                <w:u w:val="single"/>
              </w:rPr>
              <w:t>％）】／分子件數</w:t>
            </w:r>
            <w:r w:rsidRPr="00870B48">
              <w:rPr>
                <w:rFonts w:eastAsia="標楷體"/>
                <w:color w:val="000000"/>
                <w:sz w:val="28"/>
                <w:szCs w:val="28"/>
              </w:rPr>
              <w:t>＊耳鼻喉科門診申報局部治療（醫令代碼為</w:t>
            </w:r>
            <w:r w:rsidRPr="00870B48">
              <w:rPr>
                <w:rFonts w:eastAsia="標楷體"/>
                <w:color w:val="000000"/>
                <w:sz w:val="28"/>
                <w:szCs w:val="28"/>
              </w:rPr>
              <w:t>54019C</w:t>
            </w:r>
            <w:r w:rsidRPr="00870B48">
              <w:rPr>
                <w:rFonts w:eastAsia="標楷體"/>
                <w:color w:val="000000"/>
                <w:sz w:val="28"/>
                <w:szCs w:val="28"/>
              </w:rPr>
              <w:t>、</w:t>
            </w:r>
            <w:r w:rsidRPr="00870B48">
              <w:rPr>
                <w:rFonts w:eastAsia="標楷體"/>
                <w:color w:val="000000"/>
                <w:sz w:val="28"/>
                <w:szCs w:val="28"/>
              </w:rPr>
              <w:t>54027C</w:t>
            </w:r>
            <w:r w:rsidRPr="00870B48">
              <w:rPr>
                <w:rFonts w:eastAsia="標楷體"/>
                <w:color w:val="000000"/>
                <w:sz w:val="28"/>
                <w:szCs w:val="28"/>
              </w:rPr>
              <w:t>、</w:t>
            </w:r>
            <w:r w:rsidRPr="00870B48">
              <w:rPr>
                <w:rFonts w:eastAsia="標楷體"/>
                <w:color w:val="000000"/>
                <w:sz w:val="28"/>
                <w:szCs w:val="28"/>
              </w:rPr>
              <w:t>54037C</w:t>
            </w:r>
            <w:r w:rsidRPr="00870B48">
              <w:rPr>
                <w:rFonts w:eastAsia="標楷體"/>
                <w:color w:val="000000"/>
                <w:sz w:val="28"/>
                <w:szCs w:val="28"/>
              </w:rPr>
              <w:t>、</w:t>
            </w:r>
            <w:r w:rsidRPr="00870B48">
              <w:rPr>
                <w:rFonts w:eastAsia="標楷體"/>
                <w:color w:val="000000"/>
                <w:sz w:val="28"/>
                <w:szCs w:val="28"/>
              </w:rPr>
              <w:t>54038C</w:t>
            </w:r>
            <w:r w:rsidRPr="00870B48">
              <w:rPr>
                <w:rFonts w:eastAsia="標楷體"/>
                <w:color w:val="000000"/>
                <w:sz w:val="28"/>
                <w:szCs w:val="28"/>
              </w:rPr>
              <w:t>）之總點數合計</w:t>
            </w:r>
            <w:r w:rsidRPr="00870B48">
              <w:rPr>
                <w:rFonts w:eastAsia="標楷體"/>
                <w:color w:val="000000"/>
                <w:sz w:val="28"/>
                <w:szCs w:val="28"/>
              </w:rPr>
              <w:t>(</w:t>
            </w:r>
            <w:r w:rsidRPr="00870B48">
              <w:rPr>
                <w:rFonts w:eastAsia="標楷體"/>
                <w:color w:val="000000"/>
                <w:sz w:val="28"/>
                <w:szCs w:val="28"/>
              </w:rPr>
              <w:t>四捨五入至整數</w:t>
            </w:r>
            <w:r w:rsidRPr="00870B48">
              <w:rPr>
                <w:rFonts w:eastAsia="標楷體"/>
                <w:color w:val="000000"/>
                <w:sz w:val="28"/>
                <w:szCs w:val="28"/>
              </w:rPr>
              <w:t>)</w:t>
            </w:r>
            <w:r w:rsidRPr="00870B48">
              <w:rPr>
                <w:rFonts w:eastAsia="標楷體"/>
                <w:color w:val="000000"/>
                <w:sz w:val="28"/>
                <w:szCs w:val="28"/>
              </w:rPr>
              <w:t>。</w:t>
            </w:r>
          </w:p>
          <w:p w14:paraId="5CACA4B7" w14:textId="77777777" w:rsidR="00DD5094" w:rsidRPr="00870B48" w:rsidRDefault="00DD5094" w:rsidP="00090DEC">
            <w:pPr>
              <w:snapToGrid w:val="0"/>
              <w:spacing w:line="360" w:lineRule="exact"/>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2</w:t>
            </w:r>
            <w:r w:rsidRPr="00870B48">
              <w:rPr>
                <w:rFonts w:eastAsia="標楷體"/>
                <w:color w:val="000000"/>
                <w:sz w:val="28"/>
                <w:szCs w:val="28"/>
              </w:rPr>
              <w:t>：</w:t>
            </w:r>
          </w:p>
          <w:p w14:paraId="6637D8AB" w14:textId="77777777" w:rsidR="00DD5094" w:rsidRPr="00870B48" w:rsidRDefault="00DD5094" w:rsidP="00090DEC">
            <w:pPr>
              <w:snapToGrid w:val="0"/>
              <w:spacing w:line="360" w:lineRule="exact"/>
              <w:jc w:val="both"/>
              <w:rPr>
                <w:rFonts w:eastAsia="標楷體"/>
                <w:color w:val="000000"/>
                <w:sz w:val="28"/>
                <w:szCs w:val="28"/>
              </w:rPr>
            </w:pPr>
            <w:r w:rsidRPr="00870B48">
              <w:rPr>
                <w:rFonts w:eastAsia="標楷體"/>
                <w:color w:val="000000"/>
                <w:sz w:val="28"/>
                <w:szCs w:val="28"/>
              </w:rPr>
              <w:t>申報率超過</w:t>
            </w:r>
            <w:r w:rsidRPr="00870B48">
              <w:rPr>
                <w:rFonts w:eastAsia="標楷體"/>
                <w:color w:val="000000"/>
                <w:sz w:val="28"/>
                <w:szCs w:val="28"/>
              </w:rPr>
              <w:t>0.4 %</w:t>
            </w:r>
            <w:r w:rsidRPr="00870B48">
              <w:rPr>
                <w:rFonts w:eastAsia="標楷體"/>
                <w:color w:val="000000"/>
                <w:sz w:val="28"/>
                <w:szCs w:val="28"/>
              </w:rPr>
              <w:t>者，超過部分不予支付。</w:t>
            </w:r>
          </w:p>
          <w:p w14:paraId="0780104F" w14:textId="77777777" w:rsidR="00DD5094" w:rsidRPr="00870B48" w:rsidRDefault="00DD5094" w:rsidP="00090DEC">
            <w:pPr>
              <w:snapToGrid w:val="0"/>
              <w:spacing w:line="264" w:lineRule="auto"/>
              <w:ind w:left="591" w:hanging="591"/>
              <w:jc w:val="both"/>
              <w:rPr>
                <w:rFonts w:eastAsia="標楷體"/>
                <w:sz w:val="28"/>
                <w:szCs w:val="28"/>
              </w:rPr>
            </w:pPr>
            <w:r w:rsidRPr="00870B48">
              <w:rPr>
                <w:rFonts w:eastAsia="標楷體"/>
                <w:color w:val="000000"/>
                <w:sz w:val="28"/>
                <w:szCs w:val="28"/>
              </w:rPr>
              <w:t>不予支付點數＝</w:t>
            </w:r>
            <w:r w:rsidRPr="00870B48">
              <w:rPr>
                <w:rFonts w:eastAsia="標楷體"/>
                <w:sz w:val="28"/>
                <w:szCs w:val="28"/>
                <w:u w:val="single"/>
              </w:rPr>
              <w:t>【</w:t>
            </w:r>
            <w:r w:rsidRPr="00870B48">
              <w:rPr>
                <w:rFonts w:eastAsia="標楷體"/>
                <w:color w:val="000000"/>
                <w:sz w:val="28"/>
                <w:szCs w:val="28"/>
                <w:u w:val="single"/>
              </w:rPr>
              <w:t>分子件數－（分母件數＊</w:t>
            </w:r>
            <w:r w:rsidRPr="00870B48">
              <w:rPr>
                <w:rFonts w:eastAsia="標楷體"/>
                <w:color w:val="000000"/>
                <w:sz w:val="28"/>
                <w:szCs w:val="28"/>
                <w:u w:val="single"/>
              </w:rPr>
              <w:t>0.4</w:t>
            </w:r>
            <w:r w:rsidRPr="00870B48">
              <w:rPr>
                <w:rFonts w:eastAsia="標楷體"/>
                <w:color w:val="000000"/>
                <w:sz w:val="28"/>
                <w:szCs w:val="28"/>
                <w:u w:val="single"/>
              </w:rPr>
              <w:t>％）】／分子件數</w:t>
            </w:r>
            <w:r w:rsidRPr="00870B48">
              <w:rPr>
                <w:rFonts w:eastAsia="標楷體"/>
                <w:sz w:val="28"/>
                <w:szCs w:val="28"/>
              </w:rPr>
              <w:t>＊</w:t>
            </w:r>
            <w:r w:rsidRPr="00870B48">
              <w:rPr>
                <w:rFonts w:eastAsia="標楷體"/>
                <w:color w:val="000000"/>
                <w:sz w:val="28"/>
                <w:szCs w:val="28"/>
              </w:rPr>
              <w:t>非耳鼻喉科門診申報局部治療（醫令代碼為</w:t>
            </w:r>
            <w:r w:rsidRPr="00870B48">
              <w:rPr>
                <w:rFonts w:eastAsia="標楷體"/>
                <w:color w:val="000000"/>
                <w:sz w:val="28"/>
                <w:szCs w:val="28"/>
              </w:rPr>
              <w:t>54019C</w:t>
            </w:r>
            <w:r w:rsidRPr="00870B48">
              <w:rPr>
                <w:rFonts w:eastAsia="標楷體"/>
                <w:color w:val="000000"/>
                <w:sz w:val="28"/>
                <w:szCs w:val="28"/>
              </w:rPr>
              <w:t>、</w:t>
            </w:r>
            <w:r w:rsidRPr="00870B48">
              <w:rPr>
                <w:rFonts w:eastAsia="標楷體"/>
                <w:color w:val="000000"/>
                <w:sz w:val="28"/>
                <w:szCs w:val="28"/>
              </w:rPr>
              <w:t>54027C</w:t>
            </w:r>
            <w:r w:rsidRPr="00870B48">
              <w:rPr>
                <w:rFonts w:eastAsia="標楷體"/>
                <w:color w:val="000000"/>
                <w:sz w:val="28"/>
                <w:szCs w:val="28"/>
              </w:rPr>
              <w:t>、</w:t>
            </w:r>
            <w:r w:rsidRPr="00870B48">
              <w:rPr>
                <w:rFonts w:eastAsia="標楷體"/>
                <w:color w:val="000000"/>
                <w:sz w:val="28"/>
                <w:szCs w:val="28"/>
              </w:rPr>
              <w:t>54037C</w:t>
            </w:r>
            <w:r w:rsidRPr="00870B48">
              <w:rPr>
                <w:rFonts w:eastAsia="標楷體"/>
                <w:color w:val="000000"/>
                <w:sz w:val="28"/>
                <w:szCs w:val="28"/>
              </w:rPr>
              <w:t>、</w:t>
            </w:r>
            <w:r w:rsidRPr="00870B48">
              <w:rPr>
                <w:rFonts w:eastAsia="標楷體"/>
                <w:color w:val="000000"/>
                <w:sz w:val="28"/>
                <w:szCs w:val="28"/>
              </w:rPr>
              <w:t>54038C</w:t>
            </w:r>
            <w:r w:rsidRPr="00870B48">
              <w:rPr>
                <w:rFonts w:eastAsia="標楷體"/>
                <w:color w:val="000000"/>
                <w:sz w:val="28"/>
                <w:szCs w:val="28"/>
              </w:rPr>
              <w:t>）之總點數合計</w:t>
            </w:r>
            <w:r w:rsidRPr="00870B48">
              <w:rPr>
                <w:rFonts w:eastAsia="標楷體"/>
                <w:color w:val="000000"/>
                <w:sz w:val="28"/>
                <w:szCs w:val="28"/>
              </w:rPr>
              <w:t>(</w:t>
            </w:r>
            <w:r w:rsidRPr="00870B48">
              <w:rPr>
                <w:rFonts w:eastAsia="標楷體"/>
                <w:color w:val="000000"/>
                <w:sz w:val="28"/>
                <w:szCs w:val="28"/>
              </w:rPr>
              <w:t>四捨五入至整數</w:t>
            </w:r>
            <w:r w:rsidRPr="00870B48">
              <w:rPr>
                <w:rFonts w:eastAsia="標楷體"/>
                <w:color w:val="000000"/>
                <w:sz w:val="28"/>
                <w:szCs w:val="28"/>
              </w:rPr>
              <w:t>)</w:t>
            </w:r>
            <w:r w:rsidRPr="00870B48">
              <w:rPr>
                <w:rFonts w:eastAsia="標楷體"/>
                <w:color w:val="000000"/>
                <w:sz w:val="28"/>
                <w:szCs w:val="28"/>
              </w:rPr>
              <w:t>。</w:t>
            </w:r>
          </w:p>
          <w:p w14:paraId="56FE67A9" w14:textId="77777777" w:rsidR="00DD5094" w:rsidRPr="00870B48" w:rsidRDefault="00DD5094" w:rsidP="00090DEC">
            <w:pPr>
              <w:snapToGrid w:val="0"/>
              <w:spacing w:line="264" w:lineRule="auto"/>
              <w:ind w:left="506" w:hanging="506"/>
              <w:jc w:val="both"/>
              <w:rPr>
                <w:rFonts w:eastAsia="標楷體"/>
                <w:color w:val="000000"/>
                <w:sz w:val="28"/>
                <w:szCs w:val="28"/>
              </w:rPr>
            </w:pPr>
          </w:p>
        </w:tc>
      </w:tr>
      <w:tr w:rsidR="00DD5094" w:rsidRPr="00870B48" w14:paraId="397E56BA"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E320787" w14:textId="77777777" w:rsidR="00DD5094" w:rsidRPr="00870B48" w:rsidRDefault="00DD5094" w:rsidP="00090DEC">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0578B0E" w14:textId="0B3CBC2F" w:rsidR="00DD5094" w:rsidRPr="00870B48" w:rsidRDefault="00DD5094" w:rsidP="00090DEC">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6</w:t>
            </w:r>
            <w:r w:rsidRPr="00870B48">
              <w:rPr>
                <w:rFonts w:eastAsia="標楷體"/>
                <w:sz w:val="28"/>
                <w:szCs w:val="28"/>
              </w:rPr>
              <w:t>日衛部保字第</w:t>
            </w:r>
            <w:r w:rsidRPr="00870B48">
              <w:rPr>
                <w:rFonts w:eastAsia="標楷體"/>
                <w:sz w:val="28"/>
                <w:szCs w:val="28"/>
              </w:rPr>
              <w:t>1040139260</w:t>
            </w:r>
            <w:r w:rsidRPr="00870B48">
              <w:rPr>
                <w:rFonts w:eastAsia="標楷體"/>
                <w:sz w:val="28"/>
                <w:szCs w:val="28"/>
              </w:rPr>
              <w:t>號</w:t>
            </w:r>
            <w:r w:rsidR="007975BE">
              <w:rPr>
                <w:rFonts w:eastAsia="標楷體" w:hint="eastAsia"/>
                <w:sz w:val="28"/>
                <w:szCs w:val="28"/>
              </w:rPr>
              <w:t>函</w:t>
            </w:r>
          </w:p>
        </w:tc>
      </w:tr>
      <w:tr w:rsidR="00DD5094" w:rsidRPr="00870B48" w14:paraId="15EFCACC" w14:textId="77777777" w:rsidTr="00090DEC">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ED1F1B7" w14:textId="77777777" w:rsidR="00DD5094" w:rsidRPr="00870B48" w:rsidRDefault="00DD5094" w:rsidP="00090DEC">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732E109" w14:textId="77777777" w:rsidR="00DD5094" w:rsidRPr="00870B48" w:rsidRDefault="00DD5094" w:rsidP="00090DEC">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8</w:t>
            </w:r>
            <w:r w:rsidRPr="00870B48">
              <w:rPr>
                <w:rFonts w:eastAsia="標楷體"/>
                <w:sz w:val="28"/>
                <w:szCs w:val="28"/>
              </w:rPr>
              <w:t>日健保審字第</w:t>
            </w:r>
            <w:r w:rsidRPr="00870B48">
              <w:rPr>
                <w:rFonts w:eastAsia="標楷體"/>
                <w:sz w:val="28"/>
                <w:szCs w:val="28"/>
              </w:rPr>
              <w:t>1040045128</w:t>
            </w:r>
            <w:r w:rsidRPr="00870B48">
              <w:rPr>
                <w:rFonts w:eastAsia="標楷體"/>
                <w:sz w:val="28"/>
                <w:szCs w:val="28"/>
              </w:rPr>
              <w:t>號</w:t>
            </w:r>
          </w:p>
        </w:tc>
      </w:tr>
      <w:tr w:rsidR="00DD5094" w:rsidRPr="00870B48" w14:paraId="0412C72C" w14:textId="77777777" w:rsidTr="00090DEC">
        <w:tc>
          <w:tcPr>
            <w:tcW w:w="184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2B43B440" w14:textId="77777777" w:rsidR="00DD5094" w:rsidRPr="00870B48" w:rsidRDefault="00DD5094" w:rsidP="00090DEC">
            <w:pPr>
              <w:snapToGrid w:val="0"/>
              <w:jc w:val="both"/>
              <w:rPr>
                <w:rFonts w:eastAsia="標楷體"/>
                <w:sz w:val="28"/>
                <w:szCs w:val="28"/>
              </w:rPr>
            </w:pPr>
            <w:r w:rsidRPr="00870B48">
              <w:rPr>
                <w:rFonts w:eastAsia="標楷體"/>
                <w:color w:val="000000"/>
                <w:sz w:val="28"/>
                <w:szCs w:val="28"/>
              </w:rPr>
              <w:t>實施起日</w:t>
            </w:r>
          </w:p>
        </w:tc>
        <w:tc>
          <w:tcPr>
            <w:tcW w:w="779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5F66C14E" w14:textId="77777777" w:rsidR="00DD5094" w:rsidRPr="00870B48" w:rsidRDefault="00DD5094" w:rsidP="00090DEC">
            <w:pPr>
              <w:snapToGrid w:val="0"/>
              <w:rPr>
                <w:rFonts w:eastAsia="標楷體"/>
                <w:sz w:val="28"/>
                <w:szCs w:val="28"/>
              </w:rPr>
            </w:pPr>
            <w:r w:rsidRPr="00870B48">
              <w:rPr>
                <w:rFonts w:eastAsia="標楷體"/>
                <w:sz w:val="28"/>
                <w:szCs w:val="28"/>
              </w:rPr>
              <w:t>105</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p>
        </w:tc>
      </w:tr>
    </w:tbl>
    <w:p w14:paraId="5F6FA3CC" w14:textId="77777777" w:rsidR="00415354" w:rsidRPr="00870B48" w:rsidRDefault="00415354">
      <w:pPr>
        <w:widowControl/>
        <w:suppressAutoHyphens w:val="0"/>
        <w:rPr>
          <w:rFonts w:eastAsia="標楷體"/>
          <w:highlight w:val="yellow"/>
        </w:rPr>
      </w:pPr>
      <w:r w:rsidRPr="00870B48">
        <w:rPr>
          <w:rFonts w:eastAsia="標楷體"/>
          <w:highlight w:val="yellow"/>
        </w:rPr>
        <w:br w:type="page"/>
      </w:r>
    </w:p>
    <w:p w14:paraId="58EBA785" w14:textId="13FFAFE6" w:rsidR="00722D75" w:rsidRPr="00870B48" w:rsidRDefault="00E74986" w:rsidP="000F231C">
      <w:pPr>
        <w:pStyle w:val="2"/>
        <w:numPr>
          <w:ilvl w:val="0"/>
          <w:numId w:val="27"/>
        </w:numPr>
        <w:textAlignment w:val="auto"/>
        <w:rPr>
          <w:rFonts w:ascii="Times New Roman" w:hAnsi="Times New Roman"/>
          <w:sz w:val="20"/>
          <w:szCs w:val="20"/>
        </w:rPr>
      </w:pPr>
      <w:r w:rsidRPr="00870B48">
        <w:rPr>
          <w:rFonts w:ascii="Times New Roman" w:hAnsi="Times New Roman" w:hint="eastAsia"/>
          <w:sz w:val="20"/>
          <w:szCs w:val="20"/>
        </w:rPr>
        <w:lastRenderedPageBreak/>
        <w:t>003</w:t>
      </w:r>
      <w:r w:rsidR="000A5BD8" w:rsidRPr="00870B48">
        <w:rPr>
          <w:rFonts w:ascii="Times New Roman" w:hAnsi="Times New Roman"/>
          <w:sz w:val="20"/>
          <w:szCs w:val="20"/>
        </w:rPr>
        <w:t>指標版本：實施</w:t>
      </w:r>
      <w:r w:rsidR="007975BE">
        <w:rPr>
          <w:rFonts w:ascii="Times New Roman" w:hAnsi="Times New Roman" w:hint="eastAsia"/>
          <w:sz w:val="20"/>
          <w:szCs w:val="20"/>
        </w:rPr>
        <w:t>起</w:t>
      </w:r>
      <w:r w:rsidR="00196F06" w:rsidRPr="00870B48">
        <w:rPr>
          <w:rFonts w:ascii="Times New Roman" w:hAnsi="Times New Roman"/>
          <w:sz w:val="20"/>
          <w:szCs w:val="20"/>
        </w:rPr>
        <w:t>迄</w:t>
      </w:r>
      <w:r w:rsidR="000A5BD8" w:rsidRPr="00870B48">
        <w:rPr>
          <w:rFonts w:ascii="Times New Roman" w:hAnsi="Times New Roman"/>
          <w:sz w:val="20"/>
          <w:szCs w:val="20"/>
        </w:rPr>
        <w:t>日</w:t>
      </w:r>
      <w:r w:rsidR="00722D75" w:rsidRPr="00870B48">
        <w:rPr>
          <w:rFonts w:ascii="Times New Roman" w:hAnsi="Times New Roman"/>
          <w:sz w:val="20"/>
          <w:szCs w:val="20"/>
        </w:rPr>
        <w:t>97</w:t>
      </w:r>
      <w:r w:rsidR="00722D75" w:rsidRPr="00870B48">
        <w:rPr>
          <w:rFonts w:ascii="Times New Roman" w:hAnsi="Times New Roman"/>
          <w:sz w:val="20"/>
          <w:szCs w:val="20"/>
        </w:rPr>
        <w:t>年</w:t>
      </w:r>
      <w:r w:rsidR="00722D75" w:rsidRPr="00870B48">
        <w:rPr>
          <w:rFonts w:ascii="Times New Roman" w:hAnsi="Times New Roman"/>
          <w:sz w:val="20"/>
          <w:szCs w:val="20"/>
        </w:rPr>
        <w:t>5</w:t>
      </w:r>
      <w:r w:rsidR="00722D75" w:rsidRPr="00870B48">
        <w:rPr>
          <w:rFonts w:ascii="Times New Roman" w:hAnsi="Times New Roman"/>
          <w:sz w:val="20"/>
          <w:szCs w:val="20"/>
        </w:rPr>
        <w:t>月</w:t>
      </w:r>
      <w:r w:rsidR="00722D75" w:rsidRPr="00870B48">
        <w:rPr>
          <w:rFonts w:ascii="Times New Roman" w:hAnsi="Times New Roman"/>
          <w:sz w:val="20"/>
          <w:szCs w:val="20"/>
        </w:rPr>
        <w:t>1</w:t>
      </w:r>
      <w:r w:rsidR="00722D75" w:rsidRPr="00870B48">
        <w:rPr>
          <w:rFonts w:ascii="Times New Roman" w:hAnsi="Times New Roman"/>
          <w:sz w:val="20"/>
          <w:szCs w:val="20"/>
        </w:rPr>
        <w:t>日</w:t>
      </w:r>
      <w:r w:rsidR="00722D75" w:rsidRPr="00870B48">
        <w:rPr>
          <w:rFonts w:ascii="Times New Roman" w:hAnsi="Times New Roman"/>
          <w:sz w:val="20"/>
          <w:szCs w:val="20"/>
        </w:rPr>
        <w:t>~105</w:t>
      </w:r>
      <w:r w:rsidR="00722D75" w:rsidRPr="00870B48">
        <w:rPr>
          <w:rFonts w:ascii="Times New Roman" w:hAnsi="Times New Roman"/>
          <w:sz w:val="20"/>
          <w:szCs w:val="20"/>
        </w:rPr>
        <w:t>年</w:t>
      </w:r>
      <w:r w:rsidR="00722D75" w:rsidRPr="00870B48">
        <w:rPr>
          <w:rFonts w:ascii="Times New Roman" w:hAnsi="Times New Roman"/>
          <w:sz w:val="20"/>
          <w:szCs w:val="20"/>
        </w:rPr>
        <w:t>1</w:t>
      </w:r>
      <w:r w:rsidR="00722D75" w:rsidRPr="00870B48">
        <w:rPr>
          <w:rFonts w:ascii="Times New Roman" w:hAnsi="Times New Roman"/>
          <w:sz w:val="20"/>
          <w:szCs w:val="20"/>
        </w:rPr>
        <w:t>月</w:t>
      </w:r>
      <w:r w:rsidR="00722D75" w:rsidRPr="00870B48">
        <w:rPr>
          <w:rFonts w:ascii="Times New Roman" w:hAnsi="Times New Roman"/>
          <w:sz w:val="20"/>
          <w:szCs w:val="20"/>
        </w:rPr>
        <w:t>31</w:t>
      </w:r>
      <w:r w:rsidR="00722D75" w:rsidRPr="00870B48">
        <w:rPr>
          <w:rFonts w:ascii="Times New Roman" w:hAnsi="Times New Roman"/>
          <w:sz w:val="20"/>
          <w:szCs w:val="20"/>
        </w:rPr>
        <w:t>日</w:t>
      </w:r>
      <w:r w:rsidR="00722D75" w:rsidRPr="00870B48">
        <w:rPr>
          <w:rFonts w:ascii="Times New Roman" w:hAnsi="Times New Roman"/>
          <w:sz w:val="20"/>
          <w:szCs w:val="20"/>
        </w:rPr>
        <w:t>(</w:t>
      </w:r>
      <w:r w:rsidR="00722D75" w:rsidRPr="00870B48">
        <w:rPr>
          <w:rFonts w:ascii="Times New Roman" w:hAnsi="Times New Roman"/>
          <w:sz w:val="20"/>
          <w:szCs w:val="20"/>
        </w:rPr>
        <w:t>費用年月</w:t>
      </w:r>
      <w:r w:rsidR="00722D75" w:rsidRPr="00870B48">
        <w:rPr>
          <w:rFonts w:ascii="Times New Roman" w:hAnsi="Times New Roman"/>
          <w:sz w:val="20"/>
          <w:szCs w:val="20"/>
        </w:rPr>
        <w:t>)</w:t>
      </w:r>
    </w:p>
    <w:tbl>
      <w:tblPr>
        <w:tblW w:w="9639" w:type="dxa"/>
        <w:tblInd w:w="28" w:type="dxa"/>
        <w:tblCellMar>
          <w:left w:w="10" w:type="dxa"/>
          <w:right w:w="10" w:type="dxa"/>
        </w:tblCellMar>
        <w:tblLook w:val="04A0" w:firstRow="1" w:lastRow="0" w:firstColumn="1" w:lastColumn="0" w:noHBand="0" w:noVBand="1"/>
      </w:tblPr>
      <w:tblGrid>
        <w:gridCol w:w="1816"/>
        <w:gridCol w:w="7823"/>
      </w:tblGrid>
      <w:tr w:rsidR="00415354" w:rsidRPr="00870B48" w14:paraId="3B776D98" w14:textId="77777777" w:rsidTr="00090DEC">
        <w:tc>
          <w:tcPr>
            <w:tcW w:w="1816"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7392000"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指標名稱</w:t>
            </w:r>
          </w:p>
        </w:tc>
        <w:tc>
          <w:tcPr>
            <w:tcW w:w="7823"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58D5EB8" w14:textId="77777777" w:rsidR="00415354" w:rsidRPr="00870B48" w:rsidRDefault="00415354" w:rsidP="00090DEC">
            <w:pPr>
              <w:snapToGrid w:val="0"/>
              <w:jc w:val="both"/>
              <w:rPr>
                <w:rFonts w:eastAsia="標楷體"/>
                <w:sz w:val="28"/>
                <w:szCs w:val="28"/>
              </w:rPr>
            </w:pPr>
            <w:r w:rsidRPr="00870B48">
              <w:rPr>
                <w:rFonts w:eastAsia="標楷體"/>
                <w:color w:val="000000"/>
                <w:sz w:val="28"/>
                <w:szCs w:val="28"/>
              </w:rPr>
              <w:t>003-</w:t>
            </w:r>
            <w:r w:rsidRPr="00870B48">
              <w:rPr>
                <w:rFonts w:eastAsia="標楷體"/>
                <w:color w:val="000000"/>
                <w:sz w:val="28"/>
                <w:szCs w:val="28"/>
              </w:rPr>
              <w:t>西醫基層耳鼻喉科門診局部處置申報率</w:t>
            </w:r>
          </w:p>
        </w:tc>
      </w:tr>
      <w:tr w:rsidR="00415354" w:rsidRPr="00870B48" w14:paraId="23C9BCCD" w14:textId="77777777" w:rsidTr="00090DEC">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FB43543" w14:textId="77777777" w:rsidR="00415354" w:rsidRPr="00870B48" w:rsidRDefault="00415354" w:rsidP="00090DEC">
            <w:pPr>
              <w:snapToGrid w:val="0"/>
              <w:jc w:val="both"/>
              <w:rPr>
                <w:rFonts w:eastAsia="標楷體"/>
                <w:caps/>
                <w:color w:val="000000"/>
                <w:sz w:val="28"/>
                <w:szCs w:val="28"/>
              </w:rPr>
            </w:pPr>
            <w:r w:rsidRPr="00870B48">
              <w:rPr>
                <w:rFonts w:eastAsia="標楷體"/>
                <w:caps/>
                <w:color w:val="000000"/>
                <w:sz w:val="28"/>
                <w:szCs w:val="28"/>
              </w:rPr>
              <w:t>實施目的</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F6C2B65" w14:textId="77777777" w:rsidR="00415354" w:rsidRPr="00870B48" w:rsidRDefault="00415354" w:rsidP="00090DEC">
            <w:pPr>
              <w:snapToGrid w:val="0"/>
              <w:jc w:val="both"/>
              <w:rPr>
                <w:rFonts w:eastAsia="標楷體"/>
                <w:sz w:val="28"/>
                <w:szCs w:val="28"/>
              </w:rPr>
            </w:pPr>
            <w:r w:rsidRPr="00870B48">
              <w:rPr>
                <w:rFonts w:eastAsia="標楷體"/>
                <w:color w:val="000000"/>
                <w:sz w:val="28"/>
                <w:szCs w:val="28"/>
              </w:rPr>
              <w:t>降低不當之醫療處置</w:t>
            </w:r>
          </w:p>
        </w:tc>
      </w:tr>
      <w:tr w:rsidR="00415354" w:rsidRPr="00870B48" w14:paraId="21413031" w14:textId="77777777" w:rsidTr="00090DEC">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D5CC8BC"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指標定義</w:t>
            </w:r>
          </w:p>
          <w:p w14:paraId="3B8D99FB" w14:textId="77777777" w:rsidR="00415354" w:rsidRPr="00870B48" w:rsidRDefault="00415354" w:rsidP="00090DEC">
            <w:pPr>
              <w:snapToGrid w:val="0"/>
              <w:jc w:val="both"/>
              <w:rPr>
                <w:rFonts w:eastAsia="標楷體"/>
                <w:color w:val="000000"/>
                <w:sz w:val="28"/>
                <w:szCs w:val="28"/>
              </w:rPr>
            </w:pP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259092D" w14:textId="77777777" w:rsidR="00415354" w:rsidRPr="00870B48" w:rsidRDefault="00415354" w:rsidP="00090DEC">
            <w:pPr>
              <w:snapToGrid w:val="0"/>
              <w:spacing w:line="264" w:lineRule="auto"/>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1</w:t>
            </w:r>
            <w:r w:rsidRPr="00870B48">
              <w:rPr>
                <w:rFonts w:eastAsia="標楷體"/>
                <w:color w:val="000000"/>
                <w:sz w:val="28"/>
                <w:szCs w:val="28"/>
              </w:rPr>
              <w:t>：</w:t>
            </w:r>
          </w:p>
          <w:p w14:paraId="6CC1D8C3" w14:textId="77777777" w:rsidR="00415354" w:rsidRPr="00870B48" w:rsidRDefault="00415354" w:rsidP="00090DEC">
            <w:pPr>
              <w:snapToGrid w:val="0"/>
              <w:spacing w:line="264" w:lineRule="auto"/>
              <w:ind w:left="1230" w:hanging="899"/>
              <w:jc w:val="both"/>
              <w:rPr>
                <w:rFonts w:eastAsia="標楷體"/>
                <w:color w:val="000000"/>
                <w:sz w:val="28"/>
                <w:szCs w:val="28"/>
              </w:rPr>
            </w:pPr>
            <w:r w:rsidRPr="00870B48">
              <w:rPr>
                <w:rFonts w:eastAsia="標楷體"/>
                <w:color w:val="000000"/>
                <w:sz w:val="28"/>
                <w:szCs w:val="28"/>
              </w:rPr>
              <w:t>分子－耳鼻喉科門診申報局部治療（醫令代碼為</w:t>
            </w:r>
            <w:r w:rsidRPr="00870B48">
              <w:rPr>
                <w:rFonts w:eastAsia="標楷體"/>
                <w:color w:val="000000"/>
                <w:sz w:val="28"/>
                <w:szCs w:val="28"/>
              </w:rPr>
              <w:t>54019C</w:t>
            </w:r>
            <w:r w:rsidRPr="00870B48">
              <w:rPr>
                <w:rFonts w:eastAsia="標楷體"/>
                <w:color w:val="000000"/>
                <w:sz w:val="28"/>
                <w:szCs w:val="28"/>
              </w:rPr>
              <w:t>、</w:t>
            </w:r>
            <w:r w:rsidRPr="00870B48">
              <w:rPr>
                <w:rFonts w:eastAsia="標楷體"/>
                <w:color w:val="000000"/>
                <w:sz w:val="28"/>
                <w:szCs w:val="28"/>
              </w:rPr>
              <w:t>54027C</w:t>
            </w:r>
            <w:r w:rsidRPr="00870B48">
              <w:rPr>
                <w:rFonts w:eastAsia="標楷體"/>
                <w:color w:val="000000"/>
                <w:sz w:val="28"/>
                <w:szCs w:val="28"/>
              </w:rPr>
              <w:t>、</w:t>
            </w:r>
            <w:r w:rsidRPr="00870B48">
              <w:rPr>
                <w:rFonts w:eastAsia="標楷體"/>
                <w:color w:val="000000"/>
                <w:sz w:val="28"/>
                <w:szCs w:val="28"/>
              </w:rPr>
              <w:t>54037C</w:t>
            </w:r>
            <w:r w:rsidRPr="00870B48">
              <w:rPr>
                <w:rFonts w:eastAsia="標楷體"/>
                <w:color w:val="000000"/>
                <w:sz w:val="28"/>
                <w:szCs w:val="28"/>
              </w:rPr>
              <w:t>、</w:t>
            </w:r>
            <w:r w:rsidRPr="00870B48">
              <w:rPr>
                <w:rFonts w:eastAsia="標楷體"/>
                <w:color w:val="000000"/>
                <w:sz w:val="28"/>
                <w:szCs w:val="28"/>
              </w:rPr>
              <w:t>54038C</w:t>
            </w:r>
            <w:r w:rsidRPr="00870B48">
              <w:rPr>
                <w:rFonts w:eastAsia="標楷體"/>
                <w:color w:val="000000"/>
                <w:sz w:val="28"/>
                <w:szCs w:val="28"/>
              </w:rPr>
              <w:t>）件數</w:t>
            </w:r>
          </w:p>
          <w:p w14:paraId="63A5B3BD" w14:textId="77777777" w:rsidR="00415354" w:rsidRPr="00870B48" w:rsidRDefault="00415354" w:rsidP="00090DEC">
            <w:pPr>
              <w:snapToGrid w:val="0"/>
              <w:spacing w:line="264" w:lineRule="auto"/>
              <w:ind w:left="1230" w:hanging="899"/>
              <w:jc w:val="both"/>
              <w:rPr>
                <w:rFonts w:eastAsia="標楷體"/>
                <w:sz w:val="28"/>
                <w:szCs w:val="28"/>
              </w:rPr>
            </w:pPr>
            <w:r w:rsidRPr="00870B48">
              <w:rPr>
                <w:rFonts w:eastAsia="標楷體"/>
                <w:color w:val="000000"/>
                <w:sz w:val="28"/>
                <w:szCs w:val="28"/>
              </w:rPr>
              <w:t>分母－耳鼻喉科門診申報件數</w:t>
            </w:r>
          </w:p>
          <w:p w14:paraId="66ED4016" w14:textId="77777777" w:rsidR="00415354" w:rsidRPr="00870B48" w:rsidRDefault="00415354" w:rsidP="00090DEC">
            <w:pPr>
              <w:snapToGrid w:val="0"/>
              <w:spacing w:line="264" w:lineRule="auto"/>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2</w:t>
            </w:r>
            <w:r w:rsidRPr="00870B48">
              <w:rPr>
                <w:rFonts w:eastAsia="標楷體"/>
                <w:color w:val="000000"/>
                <w:sz w:val="28"/>
                <w:szCs w:val="28"/>
              </w:rPr>
              <w:t>：</w:t>
            </w:r>
          </w:p>
          <w:p w14:paraId="36C07172" w14:textId="77777777" w:rsidR="00415354" w:rsidRPr="00870B48" w:rsidRDefault="00415354" w:rsidP="00090DEC">
            <w:pPr>
              <w:snapToGrid w:val="0"/>
              <w:spacing w:line="264" w:lineRule="auto"/>
              <w:ind w:left="1230" w:hanging="899"/>
              <w:jc w:val="both"/>
              <w:rPr>
                <w:rFonts w:eastAsia="標楷體"/>
                <w:color w:val="000000"/>
                <w:sz w:val="28"/>
                <w:szCs w:val="28"/>
              </w:rPr>
            </w:pPr>
            <w:r w:rsidRPr="00870B48">
              <w:rPr>
                <w:rFonts w:eastAsia="標楷體"/>
                <w:color w:val="000000"/>
                <w:sz w:val="28"/>
                <w:szCs w:val="28"/>
              </w:rPr>
              <w:t>分子－非耳鼻喉科門診申報局部治療（醫令代碼為</w:t>
            </w:r>
            <w:r w:rsidRPr="00870B48">
              <w:rPr>
                <w:rFonts w:eastAsia="標楷體"/>
                <w:color w:val="000000"/>
                <w:sz w:val="28"/>
                <w:szCs w:val="28"/>
              </w:rPr>
              <w:t>54019C</w:t>
            </w:r>
            <w:r w:rsidRPr="00870B48">
              <w:rPr>
                <w:rFonts w:eastAsia="標楷體"/>
                <w:color w:val="000000"/>
                <w:sz w:val="28"/>
                <w:szCs w:val="28"/>
              </w:rPr>
              <w:t>、</w:t>
            </w:r>
            <w:r w:rsidRPr="00870B48">
              <w:rPr>
                <w:rFonts w:eastAsia="標楷體"/>
                <w:color w:val="000000"/>
                <w:sz w:val="28"/>
                <w:szCs w:val="28"/>
              </w:rPr>
              <w:t>54027C</w:t>
            </w:r>
            <w:r w:rsidRPr="00870B48">
              <w:rPr>
                <w:rFonts w:eastAsia="標楷體"/>
                <w:color w:val="000000"/>
                <w:sz w:val="28"/>
                <w:szCs w:val="28"/>
              </w:rPr>
              <w:t>、</w:t>
            </w:r>
            <w:r w:rsidRPr="00870B48">
              <w:rPr>
                <w:rFonts w:eastAsia="標楷體"/>
                <w:color w:val="000000"/>
                <w:sz w:val="28"/>
                <w:szCs w:val="28"/>
              </w:rPr>
              <w:t>54037C</w:t>
            </w:r>
            <w:r w:rsidRPr="00870B48">
              <w:rPr>
                <w:rFonts w:eastAsia="標楷體"/>
                <w:color w:val="000000"/>
                <w:sz w:val="28"/>
                <w:szCs w:val="28"/>
              </w:rPr>
              <w:t>、</w:t>
            </w:r>
            <w:r w:rsidRPr="00870B48">
              <w:rPr>
                <w:rFonts w:eastAsia="標楷體"/>
                <w:color w:val="000000"/>
                <w:sz w:val="28"/>
                <w:szCs w:val="28"/>
              </w:rPr>
              <w:t>54038C</w:t>
            </w:r>
            <w:r w:rsidRPr="00870B48">
              <w:rPr>
                <w:rFonts w:eastAsia="標楷體"/>
                <w:color w:val="000000"/>
                <w:sz w:val="28"/>
                <w:szCs w:val="28"/>
              </w:rPr>
              <w:t>）件數</w:t>
            </w:r>
          </w:p>
          <w:p w14:paraId="0FCCFA02" w14:textId="77777777" w:rsidR="00415354" w:rsidRPr="00870B48" w:rsidRDefault="00415354" w:rsidP="00090DEC">
            <w:pPr>
              <w:snapToGrid w:val="0"/>
              <w:spacing w:line="264" w:lineRule="auto"/>
              <w:ind w:left="1230" w:hanging="899"/>
              <w:jc w:val="both"/>
              <w:rPr>
                <w:rFonts w:eastAsia="標楷體"/>
                <w:color w:val="000000"/>
                <w:sz w:val="28"/>
                <w:szCs w:val="28"/>
              </w:rPr>
            </w:pPr>
            <w:r w:rsidRPr="00870B48">
              <w:rPr>
                <w:rFonts w:eastAsia="標楷體"/>
                <w:color w:val="000000"/>
                <w:sz w:val="28"/>
                <w:szCs w:val="28"/>
              </w:rPr>
              <w:t>分母－非耳鼻喉科門診申報件數</w:t>
            </w:r>
          </w:p>
          <w:p w14:paraId="459FDF2A" w14:textId="77777777" w:rsidR="00415354" w:rsidRPr="00870B48" w:rsidRDefault="00415354" w:rsidP="00090DEC">
            <w:pPr>
              <w:snapToGrid w:val="0"/>
              <w:ind w:left="1"/>
              <w:jc w:val="both"/>
              <w:rPr>
                <w:rFonts w:eastAsia="標楷體"/>
                <w:color w:val="000000"/>
                <w:sz w:val="28"/>
                <w:szCs w:val="28"/>
              </w:rPr>
            </w:pPr>
            <w:r w:rsidRPr="00870B48">
              <w:rPr>
                <w:rFonts w:eastAsia="標楷體"/>
                <w:color w:val="000000"/>
                <w:sz w:val="28"/>
                <w:szCs w:val="28"/>
              </w:rPr>
              <w:t>註：本指標定義之科別為病患就醫科別。</w:t>
            </w:r>
          </w:p>
        </w:tc>
      </w:tr>
      <w:tr w:rsidR="00415354" w:rsidRPr="00870B48" w14:paraId="009361FE" w14:textId="77777777" w:rsidTr="00090DEC">
        <w:trPr>
          <w:trHeight w:val="470"/>
        </w:trPr>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CE28AC9"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指標屬性</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9F329B1" w14:textId="77777777" w:rsidR="00415354" w:rsidRPr="00870B48" w:rsidRDefault="00415354" w:rsidP="00090DEC">
            <w:pPr>
              <w:snapToGrid w:val="0"/>
              <w:spacing w:line="264" w:lineRule="auto"/>
              <w:jc w:val="both"/>
              <w:rPr>
                <w:rFonts w:eastAsia="標楷體"/>
                <w:color w:val="000000"/>
                <w:sz w:val="28"/>
                <w:szCs w:val="28"/>
              </w:rPr>
            </w:pPr>
            <w:r w:rsidRPr="00870B48">
              <w:rPr>
                <w:rFonts w:eastAsia="標楷體"/>
                <w:color w:val="000000"/>
                <w:sz w:val="28"/>
                <w:szCs w:val="28"/>
              </w:rPr>
              <w:t>負向</w:t>
            </w:r>
          </w:p>
        </w:tc>
      </w:tr>
      <w:tr w:rsidR="00415354" w:rsidRPr="00870B48" w14:paraId="09825EE0" w14:textId="77777777" w:rsidTr="00090DEC">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122F5F6"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分析單位</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542AA0C" w14:textId="77777777" w:rsidR="00415354" w:rsidRPr="00870B48" w:rsidRDefault="00415354" w:rsidP="00090DEC">
            <w:pPr>
              <w:snapToGrid w:val="0"/>
              <w:spacing w:line="264" w:lineRule="auto"/>
              <w:jc w:val="both"/>
              <w:rPr>
                <w:rFonts w:eastAsia="標楷體"/>
                <w:color w:val="000000"/>
                <w:sz w:val="28"/>
                <w:szCs w:val="28"/>
              </w:rPr>
            </w:pPr>
            <w:r w:rsidRPr="00870B48">
              <w:rPr>
                <w:rFonts w:eastAsia="標楷體"/>
                <w:color w:val="000000"/>
                <w:sz w:val="28"/>
                <w:szCs w:val="28"/>
              </w:rPr>
              <w:t>依院所按月分析</w:t>
            </w:r>
          </w:p>
        </w:tc>
      </w:tr>
      <w:tr w:rsidR="00415354" w:rsidRPr="00870B48" w14:paraId="528D1B63" w14:textId="77777777" w:rsidTr="00090DEC">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97E5E4C"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分析範圍</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FF48488" w14:textId="77777777" w:rsidR="00415354" w:rsidRPr="00870B48" w:rsidRDefault="00415354" w:rsidP="00090DEC">
            <w:pPr>
              <w:snapToGrid w:val="0"/>
              <w:spacing w:line="264" w:lineRule="auto"/>
              <w:jc w:val="both"/>
              <w:rPr>
                <w:rFonts w:eastAsia="標楷體"/>
                <w:color w:val="000000"/>
                <w:sz w:val="28"/>
                <w:szCs w:val="28"/>
              </w:rPr>
            </w:pPr>
            <w:r w:rsidRPr="00870B48">
              <w:rPr>
                <w:rFonts w:eastAsia="標楷體"/>
                <w:color w:val="000000"/>
                <w:sz w:val="28"/>
                <w:szCs w:val="28"/>
              </w:rPr>
              <w:t>西醫基層總額部門</w:t>
            </w:r>
          </w:p>
        </w:tc>
      </w:tr>
      <w:tr w:rsidR="00415354" w:rsidRPr="00870B48" w14:paraId="308A2474" w14:textId="77777777" w:rsidTr="00090DEC">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A6097D5"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處理方式</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6AD8B50" w14:textId="77777777" w:rsidR="00415354" w:rsidRPr="00870B48" w:rsidRDefault="00415354" w:rsidP="00090DEC">
            <w:pPr>
              <w:snapToGrid w:val="0"/>
              <w:spacing w:line="264" w:lineRule="auto"/>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1</w:t>
            </w:r>
            <w:r w:rsidRPr="00870B48">
              <w:rPr>
                <w:rFonts w:eastAsia="標楷體"/>
                <w:color w:val="000000"/>
                <w:sz w:val="28"/>
                <w:szCs w:val="28"/>
              </w:rPr>
              <w:t>：</w:t>
            </w:r>
          </w:p>
          <w:p w14:paraId="3AC65A19" w14:textId="77777777" w:rsidR="00415354" w:rsidRPr="00870B48" w:rsidRDefault="00415354" w:rsidP="00090DEC">
            <w:pPr>
              <w:snapToGrid w:val="0"/>
              <w:spacing w:line="264" w:lineRule="auto"/>
              <w:jc w:val="both"/>
              <w:rPr>
                <w:rFonts w:eastAsia="標楷體"/>
                <w:color w:val="000000"/>
                <w:sz w:val="28"/>
                <w:szCs w:val="28"/>
              </w:rPr>
            </w:pPr>
            <w:r w:rsidRPr="00870B48">
              <w:rPr>
                <w:rFonts w:eastAsia="標楷體"/>
                <w:color w:val="000000"/>
                <w:sz w:val="28"/>
                <w:szCs w:val="28"/>
              </w:rPr>
              <w:t>申報率超過</w:t>
            </w:r>
            <w:r w:rsidRPr="00870B48">
              <w:rPr>
                <w:rFonts w:eastAsia="標楷體"/>
                <w:color w:val="000000"/>
                <w:sz w:val="28"/>
                <w:szCs w:val="28"/>
              </w:rPr>
              <w:t>30%</w:t>
            </w:r>
            <w:r w:rsidRPr="00870B48">
              <w:rPr>
                <w:rFonts w:eastAsia="標楷體"/>
                <w:color w:val="000000"/>
                <w:sz w:val="28"/>
                <w:szCs w:val="28"/>
              </w:rPr>
              <w:t>者，超過部份不予支付。</w:t>
            </w:r>
          </w:p>
          <w:p w14:paraId="667B4958" w14:textId="77777777" w:rsidR="00415354" w:rsidRPr="00870B48" w:rsidRDefault="00415354" w:rsidP="00090DEC">
            <w:pPr>
              <w:snapToGrid w:val="0"/>
              <w:spacing w:line="264" w:lineRule="auto"/>
              <w:jc w:val="both"/>
              <w:rPr>
                <w:rFonts w:eastAsia="標楷體"/>
                <w:color w:val="000000"/>
                <w:sz w:val="28"/>
                <w:szCs w:val="28"/>
              </w:rPr>
            </w:pPr>
            <w:r w:rsidRPr="00870B48">
              <w:rPr>
                <w:rFonts w:eastAsia="標楷體"/>
                <w:color w:val="000000"/>
                <w:sz w:val="28"/>
                <w:szCs w:val="28"/>
              </w:rPr>
              <w:t>不予支付點數＝</w:t>
            </w:r>
            <w:r w:rsidRPr="00870B48">
              <w:rPr>
                <w:rFonts w:eastAsia="標楷體"/>
                <w:color w:val="000000"/>
                <w:sz w:val="28"/>
                <w:szCs w:val="28"/>
              </w:rPr>
              <w:t>(</w:t>
            </w:r>
            <w:r w:rsidRPr="00870B48">
              <w:rPr>
                <w:rFonts w:eastAsia="標楷體"/>
                <w:color w:val="000000"/>
                <w:sz w:val="28"/>
                <w:szCs w:val="28"/>
              </w:rPr>
              <w:t>申報率</w:t>
            </w:r>
            <w:r w:rsidRPr="00870B48">
              <w:rPr>
                <w:rFonts w:eastAsia="標楷體"/>
                <w:color w:val="000000"/>
                <w:sz w:val="28"/>
                <w:szCs w:val="28"/>
              </w:rPr>
              <w:t>-30%)</w:t>
            </w:r>
            <w:r w:rsidRPr="00870B48">
              <w:rPr>
                <w:rFonts w:eastAsia="標楷體"/>
                <w:color w:val="000000"/>
                <w:sz w:val="28"/>
                <w:szCs w:val="28"/>
              </w:rPr>
              <w:t>＊耳鼻喉科門診申報局部治療（醫令代碼為</w:t>
            </w:r>
            <w:r w:rsidRPr="00870B48">
              <w:rPr>
                <w:rFonts w:eastAsia="標楷體"/>
                <w:color w:val="000000"/>
                <w:sz w:val="28"/>
                <w:szCs w:val="28"/>
              </w:rPr>
              <w:t>54019C</w:t>
            </w:r>
            <w:r w:rsidRPr="00870B48">
              <w:rPr>
                <w:rFonts w:eastAsia="標楷體"/>
                <w:color w:val="000000"/>
                <w:sz w:val="28"/>
                <w:szCs w:val="28"/>
              </w:rPr>
              <w:t>、</w:t>
            </w:r>
            <w:r w:rsidRPr="00870B48">
              <w:rPr>
                <w:rFonts w:eastAsia="標楷體"/>
                <w:color w:val="000000"/>
                <w:sz w:val="28"/>
                <w:szCs w:val="28"/>
              </w:rPr>
              <w:t>54027C</w:t>
            </w:r>
            <w:r w:rsidRPr="00870B48">
              <w:rPr>
                <w:rFonts w:eastAsia="標楷體"/>
                <w:color w:val="000000"/>
                <w:sz w:val="28"/>
                <w:szCs w:val="28"/>
              </w:rPr>
              <w:t>、</w:t>
            </w:r>
            <w:r w:rsidRPr="00870B48">
              <w:rPr>
                <w:rFonts w:eastAsia="標楷體"/>
                <w:color w:val="000000"/>
                <w:sz w:val="28"/>
                <w:szCs w:val="28"/>
              </w:rPr>
              <w:t>54037C</w:t>
            </w:r>
            <w:r w:rsidRPr="00870B48">
              <w:rPr>
                <w:rFonts w:eastAsia="標楷體"/>
                <w:color w:val="000000"/>
                <w:sz w:val="28"/>
                <w:szCs w:val="28"/>
              </w:rPr>
              <w:t>、</w:t>
            </w:r>
            <w:r w:rsidRPr="00870B48">
              <w:rPr>
                <w:rFonts w:eastAsia="標楷體"/>
                <w:color w:val="000000"/>
                <w:sz w:val="28"/>
                <w:szCs w:val="28"/>
              </w:rPr>
              <w:t>54038C</w:t>
            </w:r>
            <w:r w:rsidRPr="00870B48">
              <w:rPr>
                <w:rFonts w:eastAsia="標楷體"/>
                <w:color w:val="000000"/>
                <w:sz w:val="28"/>
                <w:szCs w:val="28"/>
              </w:rPr>
              <w:t>）之總點數合計</w:t>
            </w:r>
            <w:r w:rsidRPr="00870B48">
              <w:rPr>
                <w:rFonts w:eastAsia="標楷體"/>
                <w:color w:val="000000"/>
                <w:sz w:val="28"/>
                <w:szCs w:val="28"/>
              </w:rPr>
              <w:t>(</w:t>
            </w:r>
            <w:r w:rsidRPr="00870B48">
              <w:rPr>
                <w:rFonts w:eastAsia="標楷體"/>
                <w:color w:val="000000"/>
                <w:sz w:val="28"/>
                <w:szCs w:val="28"/>
              </w:rPr>
              <w:t>四捨五入至整數</w:t>
            </w:r>
            <w:r w:rsidRPr="00870B48">
              <w:rPr>
                <w:rFonts w:eastAsia="標楷體"/>
                <w:color w:val="000000"/>
                <w:sz w:val="28"/>
                <w:szCs w:val="28"/>
              </w:rPr>
              <w:t xml:space="preserve">) </w:t>
            </w:r>
            <w:r w:rsidRPr="00870B48">
              <w:rPr>
                <w:rFonts w:eastAsia="標楷體"/>
                <w:color w:val="000000"/>
                <w:sz w:val="28"/>
                <w:szCs w:val="28"/>
              </w:rPr>
              <w:t>。</w:t>
            </w:r>
          </w:p>
          <w:p w14:paraId="22B9B420" w14:textId="77777777" w:rsidR="00415354" w:rsidRPr="00870B48" w:rsidRDefault="00415354" w:rsidP="00090DEC">
            <w:pPr>
              <w:snapToGrid w:val="0"/>
              <w:spacing w:line="264" w:lineRule="auto"/>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2</w:t>
            </w:r>
            <w:r w:rsidRPr="00870B48">
              <w:rPr>
                <w:rFonts w:eastAsia="標楷體"/>
                <w:color w:val="000000"/>
                <w:sz w:val="28"/>
                <w:szCs w:val="28"/>
              </w:rPr>
              <w:t>：</w:t>
            </w:r>
          </w:p>
          <w:p w14:paraId="493FEC77" w14:textId="77777777" w:rsidR="00415354" w:rsidRPr="00870B48" w:rsidRDefault="00415354" w:rsidP="00090DEC">
            <w:pPr>
              <w:snapToGrid w:val="0"/>
              <w:spacing w:line="264" w:lineRule="auto"/>
              <w:jc w:val="both"/>
              <w:rPr>
                <w:rFonts w:eastAsia="標楷體"/>
                <w:color w:val="000000"/>
                <w:sz w:val="28"/>
                <w:szCs w:val="28"/>
              </w:rPr>
            </w:pPr>
            <w:r w:rsidRPr="00870B48">
              <w:rPr>
                <w:rFonts w:eastAsia="標楷體"/>
                <w:color w:val="000000"/>
                <w:sz w:val="28"/>
                <w:szCs w:val="28"/>
              </w:rPr>
              <w:t>申報率超過</w:t>
            </w:r>
            <w:r w:rsidRPr="00870B48">
              <w:rPr>
                <w:rFonts w:eastAsia="標楷體"/>
                <w:color w:val="000000"/>
                <w:sz w:val="28"/>
                <w:szCs w:val="28"/>
              </w:rPr>
              <w:t>0.4%</w:t>
            </w:r>
            <w:r w:rsidRPr="00870B48">
              <w:rPr>
                <w:rFonts w:eastAsia="標楷體"/>
                <w:color w:val="000000"/>
                <w:sz w:val="28"/>
                <w:szCs w:val="28"/>
              </w:rPr>
              <w:t>（</w:t>
            </w:r>
            <w:r w:rsidRPr="00870B48">
              <w:rPr>
                <w:rFonts w:eastAsia="標楷體"/>
                <w:color w:val="000000"/>
                <w:sz w:val="28"/>
                <w:szCs w:val="28"/>
              </w:rPr>
              <w:t>98</w:t>
            </w:r>
            <w:r w:rsidRPr="00870B48">
              <w:rPr>
                <w:rFonts w:eastAsia="標楷體"/>
                <w:color w:val="000000"/>
                <w:sz w:val="28"/>
                <w:szCs w:val="28"/>
              </w:rPr>
              <w:t>百分位值）者，超過部分不予支付。</w:t>
            </w:r>
          </w:p>
          <w:p w14:paraId="345F7DF4" w14:textId="77777777" w:rsidR="00415354" w:rsidRPr="00870B48" w:rsidRDefault="00415354" w:rsidP="00090DEC">
            <w:pPr>
              <w:snapToGrid w:val="0"/>
              <w:spacing w:line="264" w:lineRule="auto"/>
              <w:jc w:val="both"/>
              <w:rPr>
                <w:rFonts w:eastAsia="標楷體"/>
                <w:sz w:val="28"/>
                <w:szCs w:val="28"/>
              </w:rPr>
            </w:pPr>
            <w:r w:rsidRPr="00870B48">
              <w:rPr>
                <w:rFonts w:eastAsia="標楷體"/>
                <w:color w:val="000000"/>
                <w:sz w:val="28"/>
                <w:szCs w:val="28"/>
              </w:rPr>
              <w:t>不予支付點數＝</w:t>
            </w:r>
            <w:r w:rsidRPr="00870B48">
              <w:rPr>
                <w:rFonts w:eastAsia="標楷體"/>
                <w:color w:val="000000"/>
                <w:sz w:val="28"/>
                <w:szCs w:val="28"/>
              </w:rPr>
              <w:t>(</w:t>
            </w:r>
            <w:r w:rsidRPr="00870B48">
              <w:rPr>
                <w:rFonts w:eastAsia="標楷體"/>
                <w:color w:val="000000"/>
                <w:sz w:val="28"/>
                <w:szCs w:val="28"/>
              </w:rPr>
              <w:t>申報率</w:t>
            </w:r>
            <w:r w:rsidRPr="00870B48">
              <w:rPr>
                <w:rFonts w:eastAsia="標楷體"/>
                <w:color w:val="000000"/>
                <w:sz w:val="28"/>
                <w:szCs w:val="28"/>
              </w:rPr>
              <w:t>-0.4%)</w:t>
            </w:r>
            <w:r w:rsidRPr="00870B48">
              <w:rPr>
                <w:rFonts w:eastAsia="標楷體"/>
                <w:color w:val="000000"/>
                <w:sz w:val="28"/>
                <w:szCs w:val="28"/>
              </w:rPr>
              <w:t>＊非耳鼻喉科門診申報局部治療（醫令代碼為</w:t>
            </w:r>
            <w:r w:rsidRPr="00870B48">
              <w:rPr>
                <w:rFonts w:eastAsia="標楷體"/>
                <w:color w:val="000000"/>
                <w:sz w:val="28"/>
                <w:szCs w:val="28"/>
              </w:rPr>
              <w:t>54019C</w:t>
            </w:r>
            <w:r w:rsidRPr="00870B48">
              <w:rPr>
                <w:rFonts w:eastAsia="標楷體"/>
                <w:color w:val="000000"/>
                <w:sz w:val="28"/>
                <w:szCs w:val="28"/>
              </w:rPr>
              <w:t>、</w:t>
            </w:r>
            <w:r w:rsidRPr="00870B48">
              <w:rPr>
                <w:rFonts w:eastAsia="標楷體"/>
                <w:color w:val="000000"/>
                <w:sz w:val="28"/>
                <w:szCs w:val="28"/>
              </w:rPr>
              <w:t>54027C</w:t>
            </w:r>
            <w:r w:rsidRPr="00870B48">
              <w:rPr>
                <w:rFonts w:eastAsia="標楷體"/>
                <w:color w:val="000000"/>
                <w:sz w:val="28"/>
                <w:szCs w:val="28"/>
              </w:rPr>
              <w:t>、</w:t>
            </w:r>
            <w:r w:rsidRPr="00870B48">
              <w:rPr>
                <w:rFonts w:eastAsia="標楷體"/>
                <w:color w:val="000000"/>
                <w:sz w:val="28"/>
                <w:szCs w:val="28"/>
              </w:rPr>
              <w:t>54037C</w:t>
            </w:r>
            <w:r w:rsidRPr="00870B48">
              <w:rPr>
                <w:rFonts w:eastAsia="標楷體"/>
                <w:color w:val="000000"/>
                <w:sz w:val="28"/>
                <w:szCs w:val="28"/>
              </w:rPr>
              <w:t>、</w:t>
            </w:r>
            <w:r w:rsidRPr="00870B48">
              <w:rPr>
                <w:rFonts w:eastAsia="標楷體"/>
                <w:color w:val="000000"/>
                <w:sz w:val="28"/>
                <w:szCs w:val="28"/>
              </w:rPr>
              <w:t>54038C</w:t>
            </w:r>
            <w:r w:rsidRPr="00870B48">
              <w:rPr>
                <w:rFonts w:eastAsia="標楷體"/>
                <w:color w:val="000000"/>
                <w:sz w:val="28"/>
                <w:szCs w:val="28"/>
              </w:rPr>
              <w:t>）之總點數合計</w:t>
            </w:r>
            <w:r w:rsidRPr="00870B48">
              <w:rPr>
                <w:rFonts w:eastAsia="標楷體"/>
                <w:color w:val="000000"/>
                <w:sz w:val="28"/>
                <w:szCs w:val="28"/>
              </w:rPr>
              <w:t>(</w:t>
            </w:r>
            <w:r w:rsidRPr="00870B48">
              <w:rPr>
                <w:rFonts w:eastAsia="標楷體"/>
                <w:color w:val="000000"/>
                <w:sz w:val="28"/>
                <w:szCs w:val="28"/>
              </w:rPr>
              <w:t>四捨五入至整數</w:t>
            </w:r>
            <w:r w:rsidRPr="00870B48">
              <w:rPr>
                <w:rFonts w:eastAsia="標楷體"/>
                <w:color w:val="000000"/>
                <w:sz w:val="28"/>
                <w:szCs w:val="28"/>
              </w:rPr>
              <w:t>)</w:t>
            </w:r>
            <w:r w:rsidRPr="00870B48">
              <w:rPr>
                <w:rFonts w:eastAsia="標楷體"/>
                <w:color w:val="000000"/>
                <w:sz w:val="28"/>
                <w:szCs w:val="28"/>
              </w:rPr>
              <w:t>。</w:t>
            </w:r>
          </w:p>
          <w:p w14:paraId="4E6FC29F" w14:textId="77777777" w:rsidR="00415354" w:rsidRPr="00870B48" w:rsidRDefault="00415354" w:rsidP="00090DEC">
            <w:pPr>
              <w:snapToGrid w:val="0"/>
              <w:spacing w:line="264" w:lineRule="auto"/>
              <w:jc w:val="both"/>
              <w:rPr>
                <w:rFonts w:eastAsia="標楷體"/>
                <w:color w:val="000000"/>
                <w:sz w:val="28"/>
                <w:szCs w:val="28"/>
              </w:rPr>
            </w:pPr>
          </w:p>
        </w:tc>
      </w:tr>
      <w:tr w:rsidR="00415354" w:rsidRPr="00870B48" w14:paraId="70EA43ED" w14:textId="77777777" w:rsidTr="00090DEC">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EA5560D"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7E2F761" w14:textId="77777777" w:rsidR="00415354" w:rsidRPr="00870B48" w:rsidRDefault="00415354" w:rsidP="00090D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96</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21</w:t>
            </w:r>
            <w:r w:rsidRPr="00870B48">
              <w:rPr>
                <w:rFonts w:eastAsia="標楷體"/>
                <w:color w:val="000000"/>
                <w:sz w:val="28"/>
                <w:szCs w:val="28"/>
              </w:rPr>
              <w:t>日衛署健保字第</w:t>
            </w:r>
            <w:r w:rsidRPr="00870B48">
              <w:rPr>
                <w:rFonts w:eastAsia="標楷體"/>
                <w:color w:val="000000"/>
                <w:sz w:val="28"/>
                <w:szCs w:val="28"/>
              </w:rPr>
              <w:t>0962600584</w:t>
            </w:r>
            <w:r w:rsidRPr="00870B48">
              <w:rPr>
                <w:rFonts w:eastAsia="標楷體"/>
                <w:color w:val="000000"/>
                <w:sz w:val="28"/>
                <w:szCs w:val="28"/>
              </w:rPr>
              <w:t>號函</w:t>
            </w:r>
          </w:p>
          <w:p w14:paraId="09392918" w14:textId="77777777" w:rsidR="00415354" w:rsidRPr="00870B48" w:rsidRDefault="00415354" w:rsidP="00090D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97</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5</w:t>
            </w:r>
            <w:r w:rsidRPr="00870B48">
              <w:rPr>
                <w:rFonts w:eastAsia="標楷體"/>
                <w:color w:val="000000"/>
                <w:sz w:val="28"/>
                <w:szCs w:val="28"/>
              </w:rPr>
              <w:t>日衛署健保字第</w:t>
            </w:r>
            <w:r w:rsidRPr="00870B48">
              <w:rPr>
                <w:rFonts w:eastAsia="標楷體"/>
                <w:color w:val="000000"/>
                <w:sz w:val="28"/>
                <w:szCs w:val="28"/>
              </w:rPr>
              <w:t>0970025521</w:t>
            </w:r>
            <w:r w:rsidRPr="00870B48">
              <w:rPr>
                <w:rFonts w:eastAsia="標楷體"/>
                <w:color w:val="000000"/>
                <w:sz w:val="28"/>
                <w:szCs w:val="28"/>
              </w:rPr>
              <w:t>號函</w:t>
            </w:r>
          </w:p>
        </w:tc>
      </w:tr>
      <w:tr w:rsidR="00415354" w:rsidRPr="00870B48" w14:paraId="71A3E8C4" w14:textId="77777777" w:rsidTr="00090DEC">
        <w:tc>
          <w:tcPr>
            <w:tcW w:w="18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63CBC81" w14:textId="77777777" w:rsidR="00415354" w:rsidRPr="00870B48" w:rsidRDefault="00415354" w:rsidP="00090DEC">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82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3187FCC" w14:textId="77777777" w:rsidR="00415354" w:rsidRPr="00870B48" w:rsidRDefault="00415354" w:rsidP="00090D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97</w:t>
            </w:r>
            <w:r w:rsidRPr="00870B48">
              <w:rPr>
                <w:rFonts w:eastAsia="標楷體"/>
                <w:color w:val="000000"/>
                <w:sz w:val="28"/>
                <w:szCs w:val="28"/>
              </w:rPr>
              <w:t>年</w:t>
            </w:r>
            <w:r w:rsidRPr="00870B48">
              <w:rPr>
                <w:rFonts w:eastAsia="標楷體"/>
                <w:color w:val="000000"/>
                <w:sz w:val="28"/>
                <w:szCs w:val="28"/>
              </w:rPr>
              <w:t>3</w:t>
            </w:r>
            <w:r w:rsidRPr="00870B48">
              <w:rPr>
                <w:rFonts w:eastAsia="標楷體"/>
                <w:color w:val="000000"/>
                <w:sz w:val="28"/>
                <w:szCs w:val="28"/>
              </w:rPr>
              <w:t>月</w:t>
            </w:r>
            <w:r w:rsidRPr="00870B48">
              <w:rPr>
                <w:rFonts w:eastAsia="標楷體"/>
                <w:color w:val="000000"/>
                <w:sz w:val="28"/>
                <w:szCs w:val="28"/>
              </w:rPr>
              <w:t>25</w:t>
            </w:r>
            <w:r w:rsidRPr="00870B48">
              <w:rPr>
                <w:rFonts w:eastAsia="標楷體"/>
                <w:color w:val="000000"/>
                <w:sz w:val="28"/>
                <w:szCs w:val="28"/>
              </w:rPr>
              <w:t>日健保審字第</w:t>
            </w:r>
            <w:r w:rsidRPr="00870B48">
              <w:rPr>
                <w:rFonts w:eastAsia="標楷體"/>
                <w:color w:val="000000"/>
                <w:sz w:val="28"/>
                <w:szCs w:val="28"/>
              </w:rPr>
              <w:t>0970012152</w:t>
            </w:r>
            <w:r w:rsidRPr="00870B48">
              <w:rPr>
                <w:rFonts w:eastAsia="標楷體"/>
                <w:color w:val="000000"/>
                <w:sz w:val="28"/>
                <w:szCs w:val="28"/>
              </w:rPr>
              <w:t>號</w:t>
            </w:r>
          </w:p>
          <w:p w14:paraId="1DEB9445" w14:textId="77777777" w:rsidR="00415354" w:rsidRPr="00870B48" w:rsidRDefault="00415354" w:rsidP="00090D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97</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0970012304</w:t>
            </w:r>
            <w:r w:rsidRPr="00870B48">
              <w:rPr>
                <w:rFonts w:eastAsia="標楷體"/>
                <w:color w:val="000000"/>
                <w:sz w:val="28"/>
                <w:szCs w:val="28"/>
              </w:rPr>
              <w:t>號</w:t>
            </w:r>
          </w:p>
        </w:tc>
      </w:tr>
      <w:tr w:rsidR="00415354" w:rsidRPr="00870B48" w14:paraId="4AA38348" w14:textId="77777777" w:rsidTr="00090DEC">
        <w:tc>
          <w:tcPr>
            <w:tcW w:w="1816"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38258EE8" w14:textId="77777777" w:rsidR="00415354" w:rsidRPr="00870B48" w:rsidRDefault="00415354" w:rsidP="00090DEC">
            <w:pPr>
              <w:snapToGrid w:val="0"/>
              <w:jc w:val="both"/>
              <w:rPr>
                <w:rFonts w:eastAsia="標楷體"/>
                <w:color w:val="000000"/>
                <w:sz w:val="28"/>
                <w:szCs w:val="28"/>
              </w:rPr>
            </w:pPr>
            <w:bookmarkStart w:id="4" w:name="_Hlk53072560"/>
            <w:r w:rsidRPr="00870B48">
              <w:rPr>
                <w:rFonts w:eastAsia="標楷體"/>
                <w:color w:val="000000"/>
                <w:sz w:val="28"/>
                <w:szCs w:val="28"/>
              </w:rPr>
              <w:t>實施起日</w:t>
            </w:r>
          </w:p>
        </w:tc>
        <w:tc>
          <w:tcPr>
            <w:tcW w:w="7823"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13E81CBF" w14:textId="77777777" w:rsidR="00415354" w:rsidRPr="00870B48" w:rsidRDefault="00415354" w:rsidP="00090DEC">
            <w:pPr>
              <w:snapToGrid w:val="0"/>
              <w:rPr>
                <w:rFonts w:eastAsia="標楷體"/>
                <w:sz w:val="28"/>
                <w:szCs w:val="28"/>
              </w:rPr>
            </w:pPr>
            <w:r w:rsidRPr="00870B48">
              <w:rPr>
                <w:rFonts w:eastAsia="標楷體"/>
                <w:color w:val="000000"/>
                <w:sz w:val="28"/>
                <w:szCs w:val="28"/>
              </w:rPr>
              <w:t>97</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31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p>
        </w:tc>
      </w:tr>
      <w:bookmarkEnd w:id="4"/>
    </w:tbl>
    <w:p w14:paraId="7DF04E53" w14:textId="77777777" w:rsidR="00415354" w:rsidRPr="00870B48" w:rsidRDefault="00415354">
      <w:pPr>
        <w:widowControl/>
        <w:suppressAutoHyphens w:val="0"/>
        <w:rPr>
          <w:rFonts w:eastAsia="標楷體"/>
          <w:highlight w:val="yellow"/>
        </w:rPr>
      </w:pPr>
      <w:r w:rsidRPr="00870B48">
        <w:rPr>
          <w:rFonts w:eastAsia="標楷體"/>
          <w:highlight w:val="yellow"/>
        </w:rPr>
        <w:br w:type="page"/>
      </w:r>
    </w:p>
    <w:p w14:paraId="06F9B8F2" w14:textId="3D9A1E12" w:rsidR="00722D75" w:rsidRPr="00870B48" w:rsidRDefault="00E74986" w:rsidP="000F231C">
      <w:pPr>
        <w:pStyle w:val="2"/>
        <w:numPr>
          <w:ilvl w:val="0"/>
          <w:numId w:val="27"/>
        </w:numPr>
        <w:textAlignment w:val="auto"/>
        <w:rPr>
          <w:rFonts w:ascii="Times New Roman" w:hAnsi="Times New Roman"/>
          <w:sz w:val="20"/>
          <w:szCs w:val="20"/>
        </w:rPr>
      </w:pPr>
      <w:r w:rsidRPr="00870B48">
        <w:rPr>
          <w:rFonts w:ascii="Times New Roman" w:hAnsi="Times New Roman" w:hint="eastAsia"/>
          <w:sz w:val="20"/>
          <w:szCs w:val="20"/>
        </w:rPr>
        <w:lastRenderedPageBreak/>
        <w:t>003</w:t>
      </w:r>
      <w:r w:rsidR="000A5BD8" w:rsidRPr="00870B48">
        <w:rPr>
          <w:rFonts w:ascii="Times New Roman" w:hAnsi="Times New Roman"/>
          <w:sz w:val="20"/>
          <w:szCs w:val="20"/>
        </w:rPr>
        <w:t>指標版本：實施起</w:t>
      </w:r>
      <w:r w:rsidR="00196F06" w:rsidRPr="00870B48">
        <w:rPr>
          <w:rFonts w:ascii="Times New Roman" w:hAnsi="Times New Roman"/>
          <w:sz w:val="20"/>
          <w:szCs w:val="20"/>
        </w:rPr>
        <w:t>迄</w:t>
      </w:r>
      <w:r w:rsidR="000A5BD8" w:rsidRPr="00870B48">
        <w:rPr>
          <w:rFonts w:ascii="Times New Roman" w:hAnsi="Times New Roman"/>
          <w:sz w:val="20"/>
          <w:szCs w:val="20"/>
        </w:rPr>
        <w:t>日</w:t>
      </w:r>
      <w:r w:rsidR="00722D75" w:rsidRPr="00870B48">
        <w:rPr>
          <w:rFonts w:ascii="Times New Roman" w:hAnsi="Times New Roman"/>
          <w:sz w:val="20"/>
          <w:szCs w:val="20"/>
        </w:rPr>
        <w:t>94</w:t>
      </w:r>
      <w:r w:rsidR="00722D75" w:rsidRPr="00870B48">
        <w:rPr>
          <w:rFonts w:ascii="Times New Roman" w:hAnsi="Times New Roman"/>
          <w:sz w:val="20"/>
          <w:szCs w:val="20"/>
        </w:rPr>
        <w:t>年</w:t>
      </w:r>
      <w:r w:rsidR="00722D75" w:rsidRPr="00870B48">
        <w:rPr>
          <w:rFonts w:ascii="Times New Roman" w:hAnsi="Times New Roman"/>
          <w:sz w:val="20"/>
          <w:szCs w:val="20"/>
        </w:rPr>
        <w:t>7</w:t>
      </w:r>
      <w:r w:rsidR="00722D75" w:rsidRPr="00870B48">
        <w:rPr>
          <w:rFonts w:ascii="Times New Roman" w:hAnsi="Times New Roman"/>
          <w:sz w:val="20"/>
          <w:szCs w:val="20"/>
        </w:rPr>
        <w:t>月</w:t>
      </w:r>
      <w:r w:rsidR="00722D75" w:rsidRPr="00870B48">
        <w:rPr>
          <w:rFonts w:ascii="Times New Roman" w:hAnsi="Times New Roman"/>
          <w:sz w:val="20"/>
          <w:szCs w:val="20"/>
        </w:rPr>
        <w:t>1</w:t>
      </w:r>
      <w:r w:rsidR="00722D75" w:rsidRPr="00870B48">
        <w:rPr>
          <w:rFonts w:ascii="Times New Roman" w:hAnsi="Times New Roman"/>
          <w:sz w:val="20"/>
          <w:szCs w:val="20"/>
        </w:rPr>
        <w:t>日</w:t>
      </w:r>
      <w:r w:rsidR="00722D75" w:rsidRPr="00870B48">
        <w:rPr>
          <w:rFonts w:ascii="Times New Roman" w:hAnsi="Times New Roman"/>
          <w:sz w:val="20"/>
          <w:szCs w:val="20"/>
        </w:rPr>
        <w:t>~97</w:t>
      </w:r>
      <w:r w:rsidR="00722D75" w:rsidRPr="00870B48">
        <w:rPr>
          <w:rFonts w:ascii="Times New Roman" w:hAnsi="Times New Roman"/>
          <w:sz w:val="20"/>
          <w:szCs w:val="20"/>
        </w:rPr>
        <w:t>年</w:t>
      </w:r>
      <w:r w:rsidR="00722D75" w:rsidRPr="00870B48">
        <w:rPr>
          <w:rFonts w:ascii="Times New Roman" w:hAnsi="Times New Roman"/>
          <w:sz w:val="20"/>
          <w:szCs w:val="20"/>
        </w:rPr>
        <w:t>4</w:t>
      </w:r>
      <w:r w:rsidR="00722D75" w:rsidRPr="00870B48">
        <w:rPr>
          <w:rFonts w:ascii="Times New Roman" w:hAnsi="Times New Roman"/>
          <w:sz w:val="20"/>
          <w:szCs w:val="20"/>
        </w:rPr>
        <w:t>月</w:t>
      </w:r>
      <w:r w:rsidR="00722D75" w:rsidRPr="00870B48">
        <w:rPr>
          <w:rFonts w:ascii="Times New Roman" w:hAnsi="Times New Roman"/>
          <w:sz w:val="20"/>
          <w:szCs w:val="20"/>
        </w:rPr>
        <w:t>30</w:t>
      </w:r>
      <w:r w:rsidR="00722D75" w:rsidRPr="00870B48">
        <w:rPr>
          <w:rFonts w:ascii="Times New Roman" w:hAnsi="Times New Roman"/>
          <w:sz w:val="20"/>
          <w:szCs w:val="20"/>
        </w:rPr>
        <w:t>日</w:t>
      </w:r>
    </w:p>
    <w:tbl>
      <w:tblPr>
        <w:tblW w:w="9651" w:type="dxa"/>
        <w:tblCellMar>
          <w:left w:w="10" w:type="dxa"/>
          <w:right w:w="10" w:type="dxa"/>
        </w:tblCellMar>
        <w:tblLook w:val="04A0" w:firstRow="1" w:lastRow="0" w:firstColumn="1" w:lastColumn="0" w:noHBand="0" w:noVBand="1"/>
      </w:tblPr>
      <w:tblGrid>
        <w:gridCol w:w="1888"/>
        <w:gridCol w:w="7763"/>
      </w:tblGrid>
      <w:tr w:rsidR="008C451E" w:rsidRPr="00870B48" w14:paraId="2F7744F1" w14:textId="77777777" w:rsidTr="00DD1018">
        <w:trPr>
          <w:trHeight w:val="373"/>
        </w:trPr>
        <w:tc>
          <w:tcPr>
            <w:tcW w:w="188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10B6EE5" w14:textId="77777777" w:rsidR="008C451E" w:rsidRPr="00870B48" w:rsidRDefault="00B837BE">
            <w:pPr>
              <w:snapToGrid w:val="0"/>
              <w:jc w:val="both"/>
              <w:rPr>
                <w:rFonts w:eastAsia="標楷體"/>
                <w:caps/>
                <w:color w:val="000000"/>
                <w:sz w:val="28"/>
                <w:szCs w:val="28"/>
              </w:rPr>
            </w:pPr>
            <w:r w:rsidRPr="00870B48">
              <w:rPr>
                <w:rFonts w:eastAsia="標楷體"/>
                <w:caps/>
                <w:color w:val="000000"/>
                <w:sz w:val="28"/>
                <w:szCs w:val="28"/>
              </w:rPr>
              <w:t>指標名稱</w:t>
            </w:r>
          </w:p>
        </w:tc>
        <w:tc>
          <w:tcPr>
            <w:tcW w:w="7763"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EAA1F16" w14:textId="77777777" w:rsidR="008C451E" w:rsidRPr="00870B48" w:rsidRDefault="00B837BE">
            <w:pPr>
              <w:snapToGrid w:val="0"/>
              <w:jc w:val="both"/>
              <w:rPr>
                <w:rFonts w:eastAsia="標楷體"/>
                <w:sz w:val="28"/>
                <w:szCs w:val="28"/>
              </w:rPr>
            </w:pPr>
            <w:r w:rsidRPr="00870B48">
              <w:rPr>
                <w:rFonts w:eastAsia="標楷體"/>
                <w:color w:val="000000"/>
                <w:sz w:val="28"/>
                <w:szCs w:val="28"/>
              </w:rPr>
              <w:t>003-</w:t>
            </w:r>
            <w:r w:rsidRPr="00870B48">
              <w:rPr>
                <w:rFonts w:eastAsia="標楷體"/>
                <w:color w:val="000000"/>
                <w:sz w:val="28"/>
                <w:szCs w:val="28"/>
              </w:rPr>
              <w:t>耳鼻喉科門診局部處置申報率</w:t>
            </w:r>
          </w:p>
        </w:tc>
      </w:tr>
      <w:tr w:rsidR="008C451E" w:rsidRPr="00870B48" w14:paraId="452D9EA3" w14:textId="77777777" w:rsidTr="00DD1018">
        <w:trPr>
          <w:trHeight w:val="388"/>
        </w:trPr>
        <w:tc>
          <w:tcPr>
            <w:tcW w:w="188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D9CA300" w14:textId="77777777" w:rsidR="008C451E" w:rsidRPr="00870B48" w:rsidRDefault="00B837BE">
            <w:pPr>
              <w:snapToGrid w:val="0"/>
              <w:jc w:val="both"/>
              <w:rPr>
                <w:rFonts w:eastAsia="標楷體"/>
                <w:caps/>
                <w:color w:val="000000"/>
                <w:sz w:val="28"/>
                <w:szCs w:val="28"/>
              </w:rPr>
            </w:pPr>
            <w:r w:rsidRPr="00870B48">
              <w:rPr>
                <w:rFonts w:eastAsia="標楷體"/>
                <w:caps/>
                <w:color w:val="000000"/>
                <w:sz w:val="28"/>
                <w:szCs w:val="28"/>
              </w:rPr>
              <w:t>實施目的</w:t>
            </w:r>
          </w:p>
        </w:tc>
        <w:tc>
          <w:tcPr>
            <w:tcW w:w="776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D25FB7C" w14:textId="77777777" w:rsidR="008C451E" w:rsidRPr="00870B48" w:rsidRDefault="00B837BE">
            <w:pPr>
              <w:snapToGrid w:val="0"/>
              <w:jc w:val="both"/>
              <w:rPr>
                <w:rFonts w:eastAsia="標楷體"/>
                <w:sz w:val="28"/>
                <w:szCs w:val="28"/>
              </w:rPr>
            </w:pPr>
            <w:r w:rsidRPr="00870B48">
              <w:rPr>
                <w:rFonts w:eastAsia="標楷體"/>
                <w:color w:val="000000"/>
                <w:sz w:val="28"/>
                <w:szCs w:val="28"/>
              </w:rPr>
              <w:t>降低不當之醫療處置</w:t>
            </w:r>
          </w:p>
        </w:tc>
      </w:tr>
      <w:tr w:rsidR="008C451E" w:rsidRPr="00870B48" w14:paraId="3344E985" w14:textId="77777777" w:rsidTr="00DD1018">
        <w:trPr>
          <w:trHeight w:val="1119"/>
        </w:trPr>
        <w:tc>
          <w:tcPr>
            <w:tcW w:w="188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22B9DD9"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指標定義</w:t>
            </w:r>
          </w:p>
          <w:p w14:paraId="5E533E02" w14:textId="77777777" w:rsidR="008C451E" w:rsidRPr="00870B48" w:rsidRDefault="008C451E">
            <w:pPr>
              <w:snapToGrid w:val="0"/>
              <w:jc w:val="both"/>
              <w:rPr>
                <w:rFonts w:eastAsia="標楷體"/>
                <w:color w:val="000000"/>
                <w:sz w:val="28"/>
                <w:szCs w:val="28"/>
              </w:rPr>
            </w:pPr>
          </w:p>
        </w:tc>
        <w:tc>
          <w:tcPr>
            <w:tcW w:w="776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A7ECB10" w14:textId="77777777" w:rsidR="008C451E" w:rsidRPr="00870B48" w:rsidRDefault="00B837BE">
            <w:pPr>
              <w:snapToGrid w:val="0"/>
              <w:ind w:left="870" w:hanging="851"/>
              <w:rPr>
                <w:rFonts w:eastAsia="標楷體"/>
                <w:color w:val="000000"/>
                <w:sz w:val="28"/>
                <w:szCs w:val="28"/>
              </w:rPr>
            </w:pPr>
            <w:r w:rsidRPr="00870B48">
              <w:rPr>
                <w:rFonts w:eastAsia="標楷體"/>
                <w:color w:val="000000"/>
                <w:sz w:val="28"/>
                <w:szCs w:val="28"/>
              </w:rPr>
              <w:t>分子－耳鼻喉科門診申報局部治療（醫令代碼為</w:t>
            </w:r>
            <w:r w:rsidRPr="00870B48">
              <w:rPr>
                <w:rFonts w:eastAsia="標楷體"/>
                <w:color w:val="000000"/>
                <w:sz w:val="28"/>
                <w:szCs w:val="28"/>
              </w:rPr>
              <w:t>54019C</w:t>
            </w:r>
            <w:r w:rsidRPr="00870B48">
              <w:rPr>
                <w:rFonts w:eastAsia="標楷體"/>
                <w:color w:val="000000"/>
                <w:sz w:val="28"/>
                <w:szCs w:val="28"/>
              </w:rPr>
              <w:t>、</w:t>
            </w:r>
            <w:r w:rsidRPr="00870B48">
              <w:rPr>
                <w:rFonts w:eastAsia="標楷體"/>
                <w:color w:val="000000"/>
                <w:sz w:val="28"/>
                <w:szCs w:val="28"/>
              </w:rPr>
              <w:t>54027C</w:t>
            </w:r>
            <w:r w:rsidRPr="00870B48">
              <w:rPr>
                <w:rFonts w:eastAsia="標楷體"/>
                <w:color w:val="000000"/>
                <w:sz w:val="28"/>
                <w:szCs w:val="28"/>
              </w:rPr>
              <w:t>、</w:t>
            </w:r>
            <w:r w:rsidRPr="00870B48">
              <w:rPr>
                <w:rFonts w:eastAsia="標楷體"/>
                <w:color w:val="000000"/>
                <w:sz w:val="28"/>
                <w:szCs w:val="28"/>
              </w:rPr>
              <w:t>54037C</w:t>
            </w:r>
            <w:r w:rsidRPr="00870B48">
              <w:rPr>
                <w:rFonts w:eastAsia="標楷體"/>
                <w:color w:val="000000"/>
                <w:sz w:val="28"/>
                <w:szCs w:val="28"/>
              </w:rPr>
              <w:t>、</w:t>
            </w:r>
            <w:r w:rsidRPr="00870B48">
              <w:rPr>
                <w:rFonts w:eastAsia="標楷體"/>
                <w:color w:val="000000"/>
                <w:sz w:val="28"/>
                <w:szCs w:val="28"/>
              </w:rPr>
              <w:t>54038C</w:t>
            </w:r>
            <w:r w:rsidRPr="00870B48">
              <w:rPr>
                <w:rFonts w:eastAsia="標楷體"/>
                <w:color w:val="000000"/>
                <w:sz w:val="28"/>
                <w:szCs w:val="28"/>
              </w:rPr>
              <w:t>）件數</w:t>
            </w:r>
          </w:p>
          <w:p w14:paraId="2D410AB7" w14:textId="77777777" w:rsidR="008C451E" w:rsidRPr="00870B48" w:rsidRDefault="00B837BE">
            <w:pPr>
              <w:snapToGrid w:val="0"/>
              <w:ind w:left="1"/>
              <w:jc w:val="both"/>
              <w:rPr>
                <w:rFonts w:eastAsia="標楷體"/>
                <w:color w:val="000000"/>
                <w:sz w:val="28"/>
                <w:szCs w:val="28"/>
              </w:rPr>
            </w:pPr>
            <w:r w:rsidRPr="00870B48">
              <w:rPr>
                <w:rFonts w:eastAsia="標楷體"/>
                <w:color w:val="000000"/>
                <w:sz w:val="28"/>
                <w:szCs w:val="28"/>
              </w:rPr>
              <w:t>分母－耳鼻喉科門診申報件數</w:t>
            </w:r>
          </w:p>
        </w:tc>
      </w:tr>
      <w:tr w:rsidR="008C451E" w:rsidRPr="00870B48" w14:paraId="3460D886" w14:textId="77777777" w:rsidTr="00DD1018">
        <w:trPr>
          <w:trHeight w:val="607"/>
        </w:trPr>
        <w:tc>
          <w:tcPr>
            <w:tcW w:w="188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5BF6164"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指標屬性</w:t>
            </w:r>
          </w:p>
        </w:tc>
        <w:tc>
          <w:tcPr>
            <w:tcW w:w="776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A081D82" w14:textId="77777777" w:rsidR="008C451E" w:rsidRPr="00870B48" w:rsidRDefault="00B837BE">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8C451E" w:rsidRPr="00870B48" w14:paraId="6982AAED" w14:textId="77777777" w:rsidTr="00DD1018">
        <w:trPr>
          <w:trHeight w:val="388"/>
        </w:trPr>
        <w:tc>
          <w:tcPr>
            <w:tcW w:w="188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25F4D6C"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分析單位</w:t>
            </w:r>
          </w:p>
        </w:tc>
        <w:tc>
          <w:tcPr>
            <w:tcW w:w="776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D29D951"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依科別（耳鼻喉科）按月分析</w:t>
            </w:r>
          </w:p>
        </w:tc>
      </w:tr>
      <w:tr w:rsidR="008C451E" w:rsidRPr="00870B48" w14:paraId="12FCF8EA" w14:textId="77777777" w:rsidTr="00DD1018">
        <w:trPr>
          <w:trHeight w:val="373"/>
        </w:trPr>
        <w:tc>
          <w:tcPr>
            <w:tcW w:w="188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4E44746"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分析範圍</w:t>
            </w:r>
          </w:p>
        </w:tc>
        <w:tc>
          <w:tcPr>
            <w:tcW w:w="776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48F27F6"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醫院總額及西醫基層總額部門</w:t>
            </w:r>
          </w:p>
        </w:tc>
      </w:tr>
      <w:tr w:rsidR="008C451E" w:rsidRPr="00870B48" w14:paraId="6D689E38" w14:textId="77777777" w:rsidTr="00DD1018">
        <w:trPr>
          <w:trHeight w:val="1507"/>
        </w:trPr>
        <w:tc>
          <w:tcPr>
            <w:tcW w:w="188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DE5D5BE"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處理方式</w:t>
            </w:r>
          </w:p>
        </w:tc>
        <w:tc>
          <w:tcPr>
            <w:tcW w:w="776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5459E5C" w14:textId="77777777" w:rsidR="008C451E" w:rsidRPr="00870B48" w:rsidRDefault="00B837BE">
            <w:pPr>
              <w:snapToGrid w:val="0"/>
              <w:rPr>
                <w:rFonts w:eastAsia="標楷體"/>
                <w:color w:val="000000"/>
                <w:sz w:val="28"/>
                <w:szCs w:val="28"/>
              </w:rPr>
            </w:pPr>
            <w:r w:rsidRPr="00870B48">
              <w:rPr>
                <w:rFonts w:eastAsia="標楷體"/>
                <w:color w:val="000000"/>
                <w:sz w:val="28"/>
                <w:szCs w:val="28"/>
              </w:rPr>
              <w:t>申報率超過</w:t>
            </w:r>
            <w:r w:rsidRPr="00870B48">
              <w:rPr>
                <w:rFonts w:eastAsia="標楷體"/>
                <w:color w:val="000000"/>
                <w:sz w:val="28"/>
                <w:szCs w:val="28"/>
              </w:rPr>
              <w:t>30</w:t>
            </w:r>
            <w:r w:rsidRPr="00870B48">
              <w:rPr>
                <w:rFonts w:eastAsia="標楷體"/>
                <w:color w:val="000000"/>
                <w:sz w:val="28"/>
                <w:szCs w:val="28"/>
              </w:rPr>
              <w:t>﹪者，超過部份不予支付。</w:t>
            </w:r>
          </w:p>
          <w:p w14:paraId="1AD8FC13" w14:textId="77777777" w:rsidR="008C451E" w:rsidRPr="00870B48" w:rsidRDefault="00B837BE">
            <w:pPr>
              <w:snapToGrid w:val="0"/>
              <w:ind w:left="58"/>
              <w:jc w:val="both"/>
              <w:rPr>
                <w:rFonts w:eastAsia="標楷體"/>
                <w:color w:val="000000"/>
                <w:sz w:val="28"/>
                <w:szCs w:val="28"/>
              </w:rPr>
            </w:pPr>
            <w:r w:rsidRPr="00870B48">
              <w:rPr>
                <w:rFonts w:eastAsia="標楷體"/>
                <w:color w:val="000000"/>
                <w:sz w:val="28"/>
                <w:szCs w:val="28"/>
              </w:rPr>
              <w:t>不予支付點數＝</w:t>
            </w:r>
            <w:r w:rsidRPr="00870B48">
              <w:rPr>
                <w:rFonts w:eastAsia="標楷體"/>
                <w:color w:val="000000"/>
                <w:sz w:val="28"/>
                <w:szCs w:val="28"/>
              </w:rPr>
              <w:t>(</w:t>
            </w:r>
            <w:r w:rsidRPr="00870B48">
              <w:rPr>
                <w:rFonts w:eastAsia="標楷體"/>
                <w:color w:val="000000"/>
                <w:sz w:val="28"/>
                <w:szCs w:val="28"/>
              </w:rPr>
              <w:t>申報率</w:t>
            </w:r>
            <w:r w:rsidRPr="00870B48">
              <w:rPr>
                <w:rFonts w:eastAsia="標楷體"/>
                <w:color w:val="000000"/>
                <w:sz w:val="28"/>
                <w:szCs w:val="28"/>
              </w:rPr>
              <w:t>-30%)</w:t>
            </w:r>
            <w:r w:rsidRPr="00870B48">
              <w:rPr>
                <w:rFonts w:eastAsia="標楷體"/>
                <w:color w:val="000000"/>
                <w:sz w:val="28"/>
                <w:szCs w:val="28"/>
              </w:rPr>
              <w:t>＊局部治療（醫令代碼</w:t>
            </w:r>
          </w:p>
          <w:p w14:paraId="114B37C7" w14:textId="77777777" w:rsidR="008C451E" w:rsidRPr="00870B48" w:rsidRDefault="00B837BE">
            <w:pPr>
              <w:snapToGrid w:val="0"/>
              <w:ind w:left="58"/>
              <w:jc w:val="both"/>
              <w:rPr>
                <w:rFonts w:eastAsia="標楷體"/>
                <w:color w:val="000000"/>
                <w:sz w:val="28"/>
                <w:szCs w:val="28"/>
              </w:rPr>
            </w:pPr>
            <w:r w:rsidRPr="00870B48">
              <w:rPr>
                <w:rFonts w:eastAsia="標楷體"/>
                <w:color w:val="000000"/>
                <w:sz w:val="28"/>
                <w:szCs w:val="28"/>
              </w:rPr>
              <w:t>為</w:t>
            </w:r>
            <w:r w:rsidRPr="00870B48">
              <w:rPr>
                <w:rFonts w:eastAsia="標楷體"/>
                <w:color w:val="000000"/>
                <w:sz w:val="28"/>
                <w:szCs w:val="28"/>
              </w:rPr>
              <w:t>54019C</w:t>
            </w:r>
            <w:r w:rsidRPr="00870B48">
              <w:rPr>
                <w:rFonts w:eastAsia="標楷體"/>
                <w:color w:val="000000"/>
                <w:sz w:val="28"/>
                <w:szCs w:val="28"/>
              </w:rPr>
              <w:t>、</w:t>
            </w:r>
            <w:r w:rsidRPr="00870B48">
              <w:rPr>
                <w:rFonts w:eastAsia="標楷體"/>
                <w:color w:val="000000"/>
                <w:sz w:val="28"/>
                <w:szCs w:val="28"/>
              </w:rPr>
              <w:t>54027C</w:t>
            </w:r>
            <w:r w:rsidRPr="00870B48">
              <w:rPr>
                <w:rFonts w:eastAsia="標楷體"/>
                <w:color w:val="000000"/>
                <w:sz w:val="28"/>
                <w:szCs w:val="28"/>
              </w:rPr>
              <w:t>、</w:t>
            </w:r>
            <w:r w:rsidRPr="00870B48">
              <w:rPr>
                <w:rFonts w:eastAsia="標楷體"/>
                <w:color w:val="000000"/>
                <w:sz w:val="28"/>
                <w:szCs w:val="28"/>
              </w:rPr>
              <w:t>54037C</w:t>
            </w:r>
            <w:r w:rsidRPr="00870B48">
              <w:rPr>
                <w:rFonts w:eastAsia="標楷體"/>
                <w:color w:val="000000"/>
                <w:sz w:val="28"/>
                <w:szCs w:val="28"/>
              </w:rPr>
              <w:t>、</w:t>
            </w:r>
            <w:r w:rsidRPr="00870B48">
              <w:rPr>
                <w:rFonts w:eastAsia="標楷體"/>
                <w:color w:val="000000"/>
                <w:sz w:val="28"/>
                <w:szCs w:val="28"/>
              </w:rPr>
              <w:t>54038C</w:t>
            </w:r>
            <w:r w:rsidRPr="00870B48">
              <w:rPr>
                <w:rFonts w:eastAsia="標楷體"/>
                <w:color w:val="000000"/>
                <w:sz w:val="28"/>
                <w:szCs w:val="28"/>
              </w:rPr>
              <w:t>）支付標準總申報點數</w:t>
            </w:r>
          </w:p>
          <w:p w14:paraId="0DA77CBA" w14:textId="77777777" w:rsidR="008C451E" w:rsidRPr="00870B48" w:rsidRDefault="00B837BE">
            <w:pPr>
              <w:snapToGrid w:val="0"/>
              <w:ind w:left="58"/>
              <w:jc w:val="both"/>
              <w:rPr>
                <w:rFonts w:eastAsia="標楷體"/>
                <w:color w:val="000000"/>
                <w:sz w:val="28"/>
                <w:szCs w:val="28"/>
              </w:rPr>
            </w:pPr>
            <w:r w:rsidRPr="00870B48">
              <w:rPr>
                <w:rFonts w:eastAsia="標楷體"/>
                <w:color w:val="000000"/>
                <w:sz w:val="28"/>
                <w:szCs w:val="28"/>
              </w:rPr>
              <w:t>合計</w:t>
            </w:r>
            <w:r w:rsidRPr="00870B48">
              <w:rPr>
                <w:rFonts w:eastAsia="標楷體"/>
                <w:color w:val="000000"/>
                <w:sz w:val="28"/>
                <w:szCs w:val="28"/>
              </w:rPr>
              <w:t>(</w:t>
            </w:r>
            <w:r w:rsidRPr="00870B48">
              <w:rPr>
                <w:rFonts w:eastAsia="標楷體"/>
                <w:color w:val="000000"/>
                <w:sz w:val="28"/>
                <w:szCs w:val="28"/>
              </w:rPr>
              <w:t>四捨五入至整數</w:t>
            </w:r>
            <w:r w:rsidRPr="00870B48">
              <w:rPr>
                <w:rFonts w:eastAsia="標楷體"/>
                <w:color w:val="000000"/>
                <w:sz w:val="28"/>
                <w:szCs w:val="28"/>
              </w:rPr>
              <w:t xml:space="preserve">) </w:t>
            </w:r>
            <w:r w:rsidRPr="00870B48">
              <w:rPr>
                <w:rFonts w:eastAsia="標楷體"/>
                <w:color w:val="000000"/>
                <w:sz w:val="28"/>
                <w:szCs w:val="28"/>
              </w:rPr>
              <w:t>。</w:t>
            </w:r>
          </w:p>
        </w:tc>
      </w:tr>
      <w:tr w:rsidR="008C451E" w:rsidRPr="00870B48" w14:paraId="3819247A" w14:textId="77777777" w:rsidTr="00DD1018">
        <w:trPr>
          <w:trHeight w:val="761"/>
        </w:trPr>
        <w:tc>
          <w:tcPr>
            <w:tcW w:w="188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18AC274"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76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352BC93" w14:textId="77777777" w:rsidR="008C451E" w:rsidRPr="00870B48" w:rsidRDefault="00B837BE">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4</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日衛署健保字第</w:t>
            </w:r>
            <w:r w:rsidRPr="00870B48">
              <w:rPr>
                <w:rFonts w:eastAsia="標楷體"/>
                <w:color w:val="000000"/>
                <w:sz w:val="28"/>
                <w:szCs w:val="28"/>
              </w:rPr>
              <w:t>0942600160</w:t>
            </w:r>
            <w:r w:rsidRPr="00870B48">
              <w:rPr>
                <w:rFonts w:eastAsia="標楷體"/>
                <w:color w:val="000000"/>
                <w:sz w:val="28"/>
                <w:szCs w:val="28"/>
              </w:rPr>
              <w:t>號函</w:t>
            </w:r>
          </w:p>
        </w:tc>
      </w:tr>
      <w:tr w:rsidR="008C451E" w:rsidRPr="00870B48" w14:paraId="4A3CE616" w14:textId="77777777" w:rsidTr="00DD1018">
        <w:trPr>
          <w:trHeight w:val="746"/>
        </w:trPr>
        <w:tc>
          <w:tcPr>
            <w:tcW w:w="188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7992454"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76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9137359" w14:textId="530BB3C4" w:rsidR="008C451E" w:rsidRPr="00870B48" w:rsidRDefault="00B837BE">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3</w:t>
            </w:r>
            <w:r w:rsidRPr="00870B48">
              <w:rPr>
                <w:rFonts w:eastAsia="標楷體"/>
                <w:color w:val="000000"/>
                <w:sz w:val="28"/>
                <w:szCs w:val="28"/>
              </w:rPr>
              <w:t>日健保審字第</w:t>
            </w:r>
            <w:r w:rsidRPr="00870B48">
              <w:rPr>
                <w:rFonts w:eastAsia="標楷體"/>
                <w:color w:val="000000"/>
                <w:sz w:val="28"/>
                <w:szCs w:val="28"/>
              </w:rPr>
              <w:t>0940009794</w:t>
            </w:r>
            <w:r w:rsidRPr="00870B48">
              <w:rPr>
                <w:rFonts w:eastAsia="標楷體"/>
                <w:color w:val="000000"/>
                <w:sz w:val="28"/>
                <w:szCs w:val="28"/>
              </w:rPr>
              <w:t>號</w:t>
            </w:r>
          </w:p>
        </w:tc>
      </w:tr>
      <w:tr w:rsidR="008C451E" w:rsidRPr="00870B48" w14:paraId="43C5013B" w14:textId="77777777" w:rsidTr="00DD1018">
        <w:trPr>
          <w:trHeight w:val="388"/>
        </w:trPr>
        <w:tc>
          <w:tcPr>
            <w:tcW w:w="188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1D53C225"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實施起日</w:t>
            </w:r>
          </w:p>
        </w:tc>
        <w:tc>
          <w:tcPr>
            <w:tcW w:w="7763"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314BCB5A" w14:textId="77777777" w:rsidR="008C451E" w:rsidRPr="00870B48" w:rsidRDefault="00B837BE">
            <w:pPr>
              <w:snapToGrid w:val="0"/>
              <w:rPr>
                <w:rFonts w:eastAsia="標楷體"/>
                <w:color w:val="000000"/>
                <w:sz w:val="28"/>
                <w:szCs w:val="28"/>
              </w:rPr>
            </w:pP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7</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~97</w:t>
            </w:r>
            <w:r w:rsidRPr="00870B48">
              <w:rPr>
                <w:rFonts w:eastAsia="標楷體"/>
                <w:color w:val="000000"/>
                <w:sz w:val="28"/>
                <w:szCs w:val="28"/>
              </w:rPr>
              <w:t>年</w:t>
            </w:r>
            <w:r w:rsidRPr="00870B48">
              <w:rPr>
                <w:rFonts w:eastAsia="標楷體"/>
                <w:color w:val="000000"/>
                <w:sz w:val="28"/>
                <w:szCs w:val="28"/>
              </w:rPr>
              <w:t>4</w:t>
            </w:r>
            <w:r w:rsidRPr="00870B48">
              <w:rPr>
                <w:rFonts w:eastAsia="標楷體"/>
                <w:color w:val="000000"/>
                <w:sz w:val="28"/>
                <w:szCs w:val="28"/>
              </w:rPr>
              <w:t>月</w:t>
            </w:r>
            <w:r w:rsidRPr="00870B48">
              <w:rPr>
                <w:rFonts w:eastAsia="標楷體"/>
                <w:color w:val="000000"/>
                <w:sz w:val="28"/>
                <w:szCs w:val="28"/>
              </w:rPr>
              <w:t>30</w:t>
            </w:r>
            <w:r w:rsidRPr="00870B48">
              <w:rPr>
                <w:rFonts w:eastAsia="標楷體"/>
                <w:color w:val="000000"/>
                <w:sz w:val="28"/>
                <w:szCs w:val="28"/>
              </w:rPr>
              <w:t>日</w:t>
            </w:r>
          </w:p>
        </w:tc>
      </w:tr>
    </w:tbl>
    <w:p w14:paraId="4FFBC87A" w14:textId="2DECE15C" w:rsidR="00EA3826" w:rsidRPr="00E45635" w:rsidRDefault="00EA3826" w:rsidP="000F231C">
      <w:pPr>
        <w:pStyle w:val="1"/>
        <w:numPr>
          <w:ilvl w:val="0"/>
          <w:numId w:val="95"/>
        </w:numPr>
        <w:rPr>
          <w:highlight w:val="yellow"/>
        </w:rPr>
      </w:pPr>
      <w:r w:rsidRPr="00870B48">
        <w:br w:type="page"/>
      </w:r>
      <w:r w:rsidRPr="00E45635">
        <w:rPr>
          <w:highlight w:val="yellow"/>
        </w:rPr>
        <w:lastRenderedPageBreak/>
        <w:t>004-</w:t>
      </w:r>
      <w:r w:rsidRPr="00E45635">
        <w:rPr>
          <w:highlight w:val="yellow"/>
        </w:rPr>
        <w:t>白內障手術</w:t>
      </w:r>
      <w:r w:rsidRPr="00E45635">
        <w:rPr>
          <w:highlight w:val="yellow"/>
        </w:rPr>
        <w:t>1</w:t>
      </w:r>
      <w:r w:rsidRPr="00E45635">
        <w:rPr>
          <w:highlight w:val="yellow"/>
        </w:rPr>
        <w:t>年內後囊混濁並接受雷射治療發生率</w:t>
      </w:r>
      <w:r w:rsidR="007D6EAE" w:rsidRPr="00E45635">
        <w:rPr>
          <w:highlight w:val="yellow"/>
        </w:rPr>
        <w:t>(</w:t>
      </w:r>
      <w:r w:rsidR="009229F7" w:rsidRPr="00E45635">
        <w:rPr>
          <w:highlight w:val="yellow"/>
        </w:rPr>
        <w:t>停止</w:t>
      </w:r>
      <w:r w:rsidR="006654D9" w:rsidRPr="00E45635">
        <w:rPr>
          <w:highlight w:val="yellow"/>
        </w:rPr>
        <w:t>辦理</w:t>
      </w:r>
      <w:r w:rsidR="007D6EAE" w:rsidRPr="00E45635">
        <w:rPr>
          <w:highlight w:val="yellow"/>
        </w:rPr>
        <w:t>)</w:t>
      </w:r>
    </w:p>
    <w:p w14:paraId="447D5E42" w14:textId="46D168E1" w:rsidR="00196F06" w:rsidRPr="00870B48" w:rsidRDefault="00196F06" w:rsidP="001D7DD8">
      <w:pPr>
        <w:ind w:leftChars="177" w:left="425"/>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w:t>
      </w:r>
      <w:r w:rsidR="001D7DD8" w:rsidRPr="00870B48">
        <w:rPr>
          <w:rFonts w:eastAsia="標楷體" w:hint="eastAsia"/>
          <w:sz w:val="20"/>
          <w:szCs w:val="20"/>
          <w:highlight w:val="yellow"/>
        </w:rPr>
        <w:t>停止辦理起日</w:t>
      </w:r>
      <w:r w:rsidRPr="00870B48">
        <w:rPr>
          <w:rFonts w:eastAsia="標楷體" w:hint="eastAsia"/>
          <w:sz w:val="20"/>
          <w:szCs w:val="20"/>
          <w:highlight w:val="yellow"/>
        </w:rPr>
        <w:t>10</w:t>
      </w:r>
      <w:r w:rsidRPr="00870B48">
        <w:rPr>
          <w:rFonts w:eastAsia="標楷體"/>
          <w:sz w:val="20"/>
          <w:szCs w:val="20"/>
          <w:highlight w:val="yellow"/>
        </w:rPr>
        <w:t>6</w:t>
      </w:r>
      <w:r w:rsidRPr="00870B48">
        <w:rPr>
          <w:rFonts w:eastAsia="標楷體" w:hint="eastAsia"/>
          <w:sz w:val="20"/>
          <w:szCs w:val="20"/>
          <w:highlight w:val="yellow"/>
        </w:rPr>
        <w:t>年</w:t>
      </w:r>
      <w:r w:rsidRPr="00870B48">
        <w:rPr>
          <w:rFonts w:eastAsia="標楷體" w:hint="eastAsia"/>
          <w:sz w:val="20"/>
          <w:szCs w:val="20"/>
          <w:highlight w:val="yellow"/>
        </w:rPr>
        <w:t>2</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sidRPr="00870B48">
        <w:rPr>
          <w:rFonts w:eastAsia="標楷體"/>
          <w:sz w:val="20"/>
          <w:szCs w:val="20"/>
          <w:highlight w:val="yellow"/>
        </w:rPr>
        <w:t>9</w:t>
      </w:r>
      <w:r w:rsidR="00E2414D">
        <w:rPr>
          <w:rFonts w:eastAsia="標楷體"/>
          <w:sz w:val="20"/>
          <w:szCs w:val="20"/>
          <w:highlight w:val="yellow"/>
        </w:rPr>
        <w:t>4</w:t>
      </w:r>
      <w:r w:rsidRPr="00870B48">
        <w:rPr>
          <w:rFonts w:eastAsia="標楷體"/>
          <w:sz w:val="20"/>
          <w:szCs w:val="20"/>
          <w:highlight w:val="yellow"/>
        </w:rPr>
        <w:t>年</w:t>
      </w:r>
      <w:r w:rsidR="00E2414D">
        <w:rPr>
          <w:rFonts w:eastAsia="標楷體"/>
          <w:sz w:val="20"/>
          <w:szCs w:val="20"/>
          <w:highlight w:val="yellow"/>
        </w:rPr>
        <w:t>7</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14:paraId="2A7181A0" w14:textId="77777777" w:rsidR="001D7DD8" w:rsidRPr="00870B48" w:rsidRDefault="001D7DD8" w:rsidP="001D7DD8">
      <w:pPr>
        <w:ind w:leftChars="177" w:left="425"/>
        <w:rPr>
          <w:rFonts w:eastAsia="標楷體"/>
          <w:sz w:val="20"/>
          <w:szCs w:val="20"/>
          <w:highlight w:val="yellow"/>
        </w:rPr>
      </w:pPr>
    </w:p>
    <w:p w14:paraId="0946C54B" w14:textId="291B2622" w:rsidR="00722D75" w:rsidRPr="00870B48" w:rsidRDefault="00E74986" w:rsidP="000F231C">
      <w:pPr>
        <w:pStyle w:val="2"/>
        <w:numPr>
          <w:ilvl w:val="0"/>
          <w:numId w:val="27"/>
        </w:numPr>
        <w:textAlignment w:val="auto"/>
        <w:rPr>
          <w:rFonts w:ascii="Times New Roman" w:hAnsi="Times New Roman"/>
          <w:sz w:val="20"/>
          <w:szCs w:val="20"/>
        </w:rPr>
      </w:pPr>
      <w:r w:rsidRPr="00870B48">
        <w:rPr>
          <w:rFonts w:ascii="Times New Roman" w:hAnsi="Times New Roman" w:hint="eastAsia"/>
          <w:sz w:val="20"/>
          <w:szCs w:val="20"/>
        </w:rPr>
        <w:t>004</w:t>
      </w:r>
      <w:r w:rsidR="000A5BD8" w:rsidRPr="00870B48">
        <w:rPr>
          <w:rFonts w:ascii="Times New Roman" w:hAnsi="Times New Roman"/>
          <w:sz w:val="20"/>
          <w:szCs w:val="20"/>
        </w:rPr>
        <w:t>指標版本：</w:t>
      </w:r>
      <w:r w:rsidR="00722D75" w:rsidRPr="00870B48">
        <w:rPr>
          <w:rFonts w:ascii="Times New Roman" w:hAnsi="Times New Roman"/>
          <w:sz w:val="20"/>
          <w:szCs w:val="20"/>
        </w:rPr>
        <w:t>停止辦理起日</w:t>
      </w:r>
      <w:r w:rsidR="00722D75" w:rsidRPr="00870B48">
        <w:rPr>
          <w:rFonts w:ascii="Times New Roman" w:hAnsi="Times New Roman"/>
          <w:sz w:val="20"/>
          <w:szCs w:val="20"/>
        </w:rPr>
        <w:tab/>
        <w:t>106</w:t>
      </w:r>
      <w:r w:rsidR="00722D75" w:rsidRPr="00870B48">
        <w:rPr>
          <w:rFonts w:ascii="Times New Roman" w:hAnsi="Times New Roman"/>
          <w:sz w:val="20"/>
          <w:szCs w:val="20"/>
        </w:rPr>
        <w:t>年</w:t>
      </w:r>
      <w:r w:rsidR="00722D75" w:rsidRPr="00870B48">
        <w:rPr>
          <w:rFonts w:ascii="Times New Roman" w:hAnsi="Times New Roman"/>
          <w:sz w:val="20"/>
          <w:szCs w:val="20"/>
        </w:rPr>
        <w:t>2</w:t>
      </w:r>
      <w:r w:rsidR="00722D75" w:rsidRPr="00870B48">
        <w:rPr>
          <w:rFonts w:ascii="Times New Roman" w:hAnsi="Times New Roman"/>
          <w:sz w:val="20"/>
          <w:szCs w:val="20"/>
        </w:rPr>
        <w:t>月</w:t>
      </w:r>
      <w:r w:rsidR="00722D75" w:rsidRPr="00870B48">
        <w:rPr>
          <w:rFonts w:ascii="Times New Roman" w:hAnsi="Times New Roman"/>
          <w:sz w:val="20"/>
          <w:szCs w:val="20"/>
        </w:rPr>
        <w:t>1</w:t>
      </w:r>
      <w:r w:rsidR="00722D75" w:rsidRPr="00870B48">
        <w:rPr>
          <w:rFonts w:ascii="Times New Roman" w:hAnsi="Times New Roman"/>
          <w:sz w:val="20"/>
          <w:szCs w:val="20"/>
        </w:rPr>
        <w:t>日</w:t>
      </w:r>
      <w:r w:rsidR="00722D75" w:rsidRPr="00870B48">
        <w:rPr>
          <w:rFonts w:ascii="Times New Roman" w:hAnsi="Times New Roman"/>
          <w:sz w:val="20"/>
          <w:szCs w:val="20"/>
        </w:rPr>
        <w:t>(</w:t>
      </w:r>
      <w:r w:rsidR="00722D75" w:rsidRPr="00870B48">
        <w:rPr>
          <w:rFonts w:ascii="Times New Roman" w:hAnsi="Times New Roman"/>
          <w:sz w:val="20"/>
          <w:szCs w:val="20"/>
        </w:rPr>
        <w:t>費用年月</w:t>
      </w:r>
      <w:r w:rsidR="00722D75" w:rsidRPr="00870B48">
        <w:rPr>
          <w:rFonts w:ascii="Times New Roman" w:hAnsi="Times New Roman"/>
          <w:sz w:val="20"/>
          <w:szCs w:val="20"/>
        </w:rPr>
        <w:t>)</w:t>
      </w:r>
      <w:r w:rsidR="00722D75" w:rsidRPr="00870B48">
        <w:rPr>
          <w:rFonts w:ascii="Times New Roman" w:hAnsi="Times New Roman"/>
          <w:sz w:val="20"/>
          <w:szCs w:val="20"/>
        </w:rPr>
        <w:t>停止辦理</w:t>
      </w:r>
    </w:p>
    <w:tbl>
      <w:tblPr>
        <w:tblW w:w="919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843"/>
        <w:gridCol w:w="7348"/>
      </w:tblGrid>
      <w:tr w:rsidR="0018121C" w:rsidRPr="00870B48" w14:paraId="313F2A30" w14:textId="77777777" w:rsidTr="00090DEC">
        <w:trPr>
          <w:jc w:val="center"/>
        </w:trPr>
        <w:tc>
          <w:tcPr>
            <w:tcW w:w="1843" w:type="dxa"/>
            <w:shd w:val="clear" w:color="auto" w:fill="auto"/>
            <w:tcMar>
              <w:top w:w="0" w:type="dxa"/>
              <w:left w:w="28" w:type="dxa"/>
              <w:bottom w:w="0" w:type="dxa"/>
              <w:right w:w="28" w:type="dxa"/>
            </w:tcMar>
          </w:tcPr>
          <w:p w14:paraId="035FA92D" w14:textId="77777777" w:rsidR="0018121C" w:rsidRPr="00870B48" w:rsidRDefault="0018121C" w:rsidP="006654D9">
            <w:pPr>
              <w:snapToGrid w:val="0"/>
              <w:jc w:val="both"/>
              <w:rPr>
                <w:rFonts w:eastAsia="標楷體"/>
                <w:caps/>
                <w:sz w:val="28"/>
                <w:szCs w:val="28"/>
              </w:rPr>
            </w:pPr>
            <w:r w:rsidRPr="00870B48">
              <w:rPr>
                <w:rFonts w:eastAsia="標楷體"/>
                <w:caps/>
                <w:sz w:val="28"/>
                <w:szCs w:val="28"/>
              </w:rPr>
              <w:t>指標名稱</w:t>
            </w:r>
          </w:p>
        </w:tc>
        <w:tc>
          <w:tcPr>
            <w:tcW w:w="7348" w:type="dxa"/>
            <w:shd w:val="clear" w:color="auto" w:fill="auto"/>
            <w:tcMar>
              <w:top w:w="0" w:type="dxa"/>
              <w:left w:w="28" w:type="dxa"/>
              <w:bottom w:w="0" w:type="dxa"/>
              <w:right w:w="28" w:type="dxa"/>
            </w:tcMar>
          </w:tcPr>
          <w:p w14:paraId="07E9D93A" w14:textId="77777777" w:rsidR="0018121C" w:rsidRPr="00870B48" w:rsidRDefault="0018121C" w:rsidP="006654D9">
            <w:pPr>
              <w:snapToGrid w:val="0"/>
              <w:jc w:val="both"/>
              <w:rPr>
                <w:rFonts w:eastAsia="標楷體"/>
                <w:sz w:val="28"/>
                <w:szCs w:val="28"/>
              </w:rPr>
            </w:pPr>
            <w:r w:rsidRPr="00870B48">
              <w:rPr>
                <w:rFonts w:eastAsia="標楷體"/>
                <w:sz w:val="28"/>
                <w:szCs w:val="28"/>
              </w:rPr>
              <w:t>004-</w:t>
            </w:r>
            <w:r w:rsidRPr="00870B48">
              <w:rPr>
                <w:rFonts w:eastAsia="標楷體"/>
                <w:sz w:val="28"/>
                <w:szCs w:val="28"/>
              </w:rPr>
              <w:t>白內障手術</w:t>
            </w:r>
            <w:r w:rsidRPr="00870B48">
              <w:rPr>
                <w:rFonts w:eastAsia="標楷體"/>
                <w:sz w:val="28"/>
                <w:szCs w:val="28"/>
              </w:rPr>
              <w:t>1</w:t>
            </w:r>
            <w:r w:rsidRPr="00870B48">
              <w:rPr>
                <w:rFonts w:eastAsia="標楷體"/>
                <w:sz w:val="28"/>
                <w:szCs w:val="28"/>
              </w:rPr>
              <w:t>年內後囊混濁並接受雷射治療發生率</w:t>
            </w:r>
          </w:p>
        </w:tc>
      </w:tr>
      <w:tr w:rsidR="0018121C" w:rsidRPr="00870B48" w14:paraId="0BA681C5" w14:textId="77777777" w:rsidTr="00090DEC">
        <w:trPr>
          <w:jc w:val="center"/>
        </w:trPr>
        <w:tc>
          <w:tcPr>
            <w:tcW w:w="1843" w:type="dxa"/>
            <w:shd w:val="clear" w:color="auto" w:fill="auto"/>
            <w:tcMar>
              <w:top w:w="0" w:type="dxa"/>
              <w:left w:w="28" w:type="dxa"/>
              <w:bottom w:w="0" w:type="dxa"/>
              <w:right w:w="28" w:type="dxa"/>
            </w:tcMar>
          </w:tcPr>
          <w:p w14:paraId="5F423C0B" w14:textId="77777777" w:rsidR="0018121C" w:rsidRPr="00870B48" w:rsidRDefault="0018121C" w:rsidP="006654D9">
            <w:pPr>
              <w:snapToGrid w:val="0"/>
              <w:jc w:val="both"/>
              <w:rPr>
                <w:rFonts w:eastAsia="標楷體"/>
                <w:caps/>
                <w:sz w:val="28"/>
                <w:szCs w:val="28"/>
              </w:rPr>
            </w:pPr>
            <w:r w:rsidRPr="00870B48">
              <w:rPr>
                <w:rFonts w:eastAsia="標楷體"/>
                <w:caps/>
                <w:sz w:val="28"/>
                <w:szCs w:val="28"/>
              </w:rPr>
              <w:t>實施目的</w:t>
            </w:r>
          </w:p>
        </w:tc>
        <w:tc>
          <w:tcPr>
            <w:tcW w:w="7348" w:type="dxa"/>
            <w:shd w:val="clear" w:color="auto" w:fill="auto"/>
            <w:tcMar>
              <w:top w:w="0" w:type="dxa"/>
              <w:left w:w="28" w:type="dxa"/>
              <w:bottom w:w="0" w:type="dxa"/>
              <w:right w:w="28" w:type="dxa"/>
            </w:tcMar>
          </w:tcPr>
          <w:p w14:paraId="0B064C37" w14:textId="77777777" w:rsidR="0018121C" w:rsidRPr="00870B48" w:rsidRDefault="0018121C" w:rsidP="006654D9">
            <w:pPr>
              <w:snapToGrid w:val="0"/>
              <w:jc w:val="both"/>
              <w:rPr>
                <w:rFonts w:eastAsia="標楷體"/>
                <w:sz w:val="28"/>
                <w:szCs w:val="28"/>
              </w:rPr>
            </w:pPr>
            <w:r w:rsidRPr="00870B48">
              <w:rPr>
                <w:rFonts w:eastAsia="標楷體"/>
                <w:sz w:val="28"/>
                <w:szCs w:val="28"/>
              </w:rPr>
              <w:t>降低不必要</w:t>
            </w:r>
            <w:r w:rsidRPr="00870B48">
              <w:rPr>
                <w:rFonts w:eastAsia="標楷體"/>
                <w:sz w:val="28"/>
                <w:szCs w:val="28"/>
              </w:rPr>
              <w:t>/</w:t>
            </w:r>
            <w:r w:rsidRPr="00870B48">
              <w:rPr>
                <w:rFonts w:eastAsia="標楷體"/>
                <w:sz w:val="28"/>
                <w:szCs w:val="28"/>
              </w:rPr>
              <w:t>不當之醫療處置</w:t>
            </w:r>
          </w:p>
        </w:tc>
      </w:tr>
      <w:tr w:rsidR="0018121C" w:rsidRPr="00870B48" w14:paraId="32A410EB" w14:textId="77777777" w:rsidTr="00090DEC">
        <w:trPr>
          <w:jc w:val="center"/>
        </w:trPr>
        <w:tc>
          <w:tcPr>
            <w:tcW w:w="1843" w:type="dxa"/>
            <w:shd w:val="clear" w:color="auto" w:fill="auto"/>
            <w:tcMar>
              <w:top w:w="0" w:type="dxa"/>
              <w:left w:w="28" w:type="dxa"/>
              <w:bottom w:w="0" w:type="dxa"/>
              <w:right w:w="28" w:type="dxa"/>
            </w:tcMar>
          </w:tcPr>
          <w:p w14:paraId="0DCD275B" w14:textId="77777777" w:rsidR="0018121C" w:rsidRPr="00870B48" w:rsidRDefault="0018121C" w:rsidP="006654D9">
            <w:pPr>
              <w:snapToGrid w:val="0"/>
              <w:jc w:val="both"/>
              <w:rPr>
                <w:rFonts w:eastAsia="標楷體"/>
                <w:sz w:val="28"/>
                <w:szCs w:val="28"/>
              </w:rPr>
            </w:pPr>
            <w:r w:rsidRPr="00870B48">
              <w:rPr>
                <w:rFonts w:eastAsia="標楷體"/>
                <w:sz w:val="28"/>
                <w:szCs w:val="28"/>
              </w:rPr>
              <w:t>指標定義</w:t>
            </w:r>
          </w:p>
          <w:p w14:paraId="126B77CC" w14:textId="77777777" w:rsidR="0018121C" w:rsidRPr="00870B48" w:rsidRDefault="0018121C" w:rsidP="006654D9">
            <w:pPr>
              <w:snapToGrid w:val="0"/>
              <w:jc w:val="both"/>
              <w:rPr>
                <w:rFonts w:eastAsia="標楷體"/>
                <w:sz w:val="28"/>
                <w:szCs w:val="28"/>
              </w:rPr>
            </w:pPr>
          </w:p>
        </w:tc>
        <w:tc>
          <w:tcPr>
            <w:tcW w:w="7348" w:type="dxa"/>
            <w:shd w:val="clear" w:color="auto" w:fill="auto"/>
            <w:tcMar>
              <w:top w:w="0" w:type="dxa"/>
              <w:left w:w="28" w:type="dxa"/>
              <w:bottom w:w="0" w:type="dxa"/>
              <w:right w:w="28" w:type="dxa"/>
            </w:tcMar>
          </w:tcPr>
          <w:p w14:paraId="3FDF8741" w14:textId="77777777" w:rsidR="0018121C" w:rsidRPr="00870B48" w:rsidRDefault="0018121C" w:rsidP="006654D9">
            <w:pPr>
              <w:snapToGrid w:val="0"/>
              <w:ind w:left="871" w:hanging="871"/>
              <w:jc w:val="both"/>
              <w:rPr>
                <w:rFonts w:eastAsia="標楷體"/>
                <w:sz w:val="28"/>
                <w:szCs w:val="28"/>
              </w:rPr>
            </w:pPr>
            <w:r w:rsidRPr="00870B48">
              <w:rPr>
                <w:rFonts w:eastAsia="標楷體"/>
                <w:sz w:val="28"/>
                <w:szCs w:val="28"/>
              </w:rPr>
              <w:t>分子－院所發生後囊混濁</w:t>
            </w:r>
            <w:r w:rsidRPr="00870B48">
              <w:rPr>
                <w:rFonts w:eastAsia="標楷體"/>
                <w:sz w:val="28"/>
                <w:szCs w:val="28"/>
              </w:rPr>
              <w:t>(</w:t>
            </w:r>
            <w:r w:rsidRPr="00870B48">
              <w:rPr>
                <w:rFonts w:eastAsia="標楷體"/>
                <w:sz w:val="28"/>
                <w:szCs w:val="28"/>
              </w:rPr>
              <w:t>主次診斷前</w:t>
            </w:r>
            <w:r w:rsidRPr="00870B48">
              <w:rPr>
                <w:rFonts w:eastAsia="標楷體"/>
                <w:sz w:val="28"/>
                <w:szCs w:val="28"/>
              </w:rPr>
              <w:t>4</w:t>
            </w:r>
            <w:r w:rsidRPr="00870B48">
              <w:rPr>
                <w:rFonts w:eastAsia="標楷體"/>
                <w:sz w:val="28"/>
                <w:szCs w:val="28"/>
              </w:rPr>
              <w:t>碼</w:t>
            </w:r>
            <w:r w:rsidRPr="00870B48">
              <w:rPr>
                <w:rFonts w:eastAsia="標楷體"/>
                <w:sz w:val="28"/>
                <w:szCs w:val="28"/>
              </w:rPr>
              <w:t>ICD-9-CM</w:t>
            </w:r>
            <w:r w:rsidRPr="00870B48">
              <w:rPr>
                <w:rFonts w:eastAsia="標楷體"/>
                <w:sz w:val="28"/>
                <w:szCs w:val="28"/>
              </w:rPr>
              <w:t>為</w:t>
            </w:r>
            <w:r w:rsidRPr="00870B48">
              <w:rPr>
                <w:rFonts w:eastAsia="標楷體"/>
                <w:sz w:val="28"/>
                <w:szCs w:val="28"/>
              </w:rPr>
              <w:t>3665</w:t>
            </w:r>
            <w:r w:rsidRPr="00870B48">
              <w:rPr>
                <w:rFonts w:eastAsia="標楷體"/>
                <w:sz w:val="28"/>
                <w:szCs w:val="28"/>
              </w:rPr>
              <w:t>，</w:t>
            </w:r>
            <w:r w:rsidRPr="00870B48">
              <w:rPr>
                <w:rFonts w:eastAsia="標楷體"/>
                <w:sz w:val="28"/>
                <w:szCs w:val="28"/>
              </w:rPr>
              <w:t>ICD-10-CM H264);</w:t>
            </w:r>
            <w:r w:rsidRPr="00870B48">
              <w:rPr>
                <w:rFonts w:eastAsia="標楷體"/>
                <w:sz w:val="28"/>
                <w:szCs w:val="28"/>
              </w:rPr>
              <w:t>並接受雷射治療（支付標準代碼為</w:t>
            </w:r>
            <w:r w:rsidRPr="00870B48">
              <w:rPr>
                <w:rFonts w:eastAsia="標楷體"/>
                <w:sz w:val="28"/>
                <w:szCs w:val="28"/>
              </w:rPr>
              <w:t>60013C</w:t>
            </w:r>
            <w:r w:rsidRPr="00870B48">
              <w:rPr>
                <w:rFonts w:eastAsia="標楷體"/>
                <w:sz w:val="28"/>
                <w:szCs w:val="28"/>
              </w:rPr>
              <w:t>或</w:t>
            </w:r>
            <w:r w:rsidRPr="00870B48">
              <w:rPr>
                <w:rFonts w:eastAsia="標楷體"/>
                <w:sz w:val="28"/>
                <w:szCs w:val="28"/>
              </w:rPr>
              <w:t>60014C</w:t>
            </w:r>
            <w:r w:rsidRPr="00870B48">
              <w:rPr>
                <w:rFonts w:eastAsia="標楷體"/>
                <w:sz w:val="28"/>
                <w:szCs w:val="28"/>
              </w:rPr>
              <w:t>）且前</w:t>
            </w:r>
            <w:r w:rsidRPr="00870B48">
              <w:rPr>
                <w:rFonts w:eastAsia="標楷體"/>
                <w:sz w:val="28"/>
                <w:szCs w:val="28"/>
              </w:rPr>
              <w:t>1</w:t>
            </w:r>
            <w:r w:rsidRPr="00870B48">
              <w:rPr>
                <w:rFonts w:eastAsia="標楷體"/>
                <w:sz w:val="28"/>
                <w:szCs w:val="28"/>
              </w:rPr>
              <w:t>年內曾施行白內障手術之人數</w:t>
            </w:r>
          </w:p>
          <w:p w14:paraId="7D54A0A7" w14:textId="77777777" w:rsidR="0018121C" w:rsidRPr="00870B48" w:rsidRDefault="0018121C" w:rsidP="006654D9">
            <w:pPr>
              <w:snapToGrid w:val="0"/>
              <w:ind w:left="871" w:hanging="871"/>
              <w:jc w:val="both"/>
              <w:rPr>
                <w:rFonts w:eastAsia="標楷體"/>
                <w:sz w:val="28"/>
                <w:szCs w:val="28"/>
              </w:rPr>
            </w:pPr>
            <w:r w:rsidRPr="00870B48">
              <w:rPr>
                <w:rFonts w:eastAsia="標楷體"/>
                <w:sz w:val="28"/>
                <w:szCs w:val="28"/>
              </w:rPr>
              <w:t>分母－前</w:t>
            </w:r>
            <w:r w:rsidRPr="00870B48">
              <w:rPr>
                <w:rFonts w:eastAsia="標楷體"/>
                <w:sz w:val="28"/>
                <w:szCs w:val="28"/>
              </w:rPr>
              <w:t>1</w:t>
            </w:r>
            <w:r w:rsidRPr="00870B48">
              <w:rPr>
                <w:rFonts w:eastAsia="標楷體"/>
                <w:sz w:val="28"/>
                <w:szCs w:val="28"/>
              </w:rPr>
              <w:t>年門住診白內障手術（指申報健保支付標準代碼為</w:t>
            </w:r>
            <w:r w:rsidRPr="00870B48">
              <w:rPr>
                <w:rFonts w:eastAsia="標楷體"/>
                <w:sz w:val="28"/>
                <w:szCs w:val="28"/>
              </w:rPr>
              <w:t>86008C</w:t>
            </w:r>
            <w:r w:rsidRPr="00870B48">
              <w:rPr>
                <w:rFonts w:eastAsia="標楷體"/>
                <w:sz w:val="28"/>
                <w:szCs w:val="28"/>
              </w:rPr>
              <w:t>、</w:t>
            </w:r>
            <w:r w:rsidRPr="00870B48">
              <w:rPr>
                <w:rFonts w:eastAsia="標楷體"/>
                <w:sz w:val="28"/>
                <w:szCs w:val="28"/>
              </w:rPr>
              <w:t>97601K</w:t>
            </w:r>
            <w:r w:rsidRPr="00870B48">
              <w:rPr>
                <w:rFonts w:eastAsia="標楷體"/>
                <w:sz w:val="28"/>
                <w:szCs w:val="28"/>
              </w:rPr>
              <w:t>、</w:t>
            </w:r>
            <w:r w:rsidRPr="00870B48">
              <w:rPr>
                <w:rFonts w:eastAsia="標楷體"/>
                <w:sz w:val="28"/>
                <w:szCs w:val="28"/>
              </w:rPr>
              <w:t>97602A</w:t>
            </w:r>
            <w:r w:rsidRPr="00870B48">
              <w:rPr>
                <w:rFonts w:eastAsia="標楷體"/>
                <w:sz w:val="28"/>
                <w:szCs w:val="28"/>
              </w:rPr>
              <w:t>、</w:t>
            </w:r>
            <w:r w:rsidRPr="00870B48">
              <w:rPr>
                <w:rFonts w:eastAsia="標楷體"/>
                <w:sz w:val="28"/>
                <w:szCs w:val="28"/>
              </w:rPr>
              <w:t>97603B</w:t>
            </w:r>
            <w:r w:rsidRPr="00870B48">
              <w:rPr>
                <w:rFonts w:eastAsia="標楷體"/>
                <w:sz w:val="28"/>
                <w:szCs w:val="28"/>
              </w:rPr>
              <w:t>、</w:t>
            </w:r>
            <w:r w:rsidRPr="00870B48">
              <w:rPr>
                <w:rFonts w:eastAsia="標楷體"/>
                <w:sz w:val="28"/>
                <w:szCs w:val="28"/>
              </w:rPr>
              <w:t>97605K</w:t>
            </w:r>
            <w:r w:rsidRPr="00870B48">
              <w:rPr>
                <w:rFonts w:eastAsia="標楷體"/>
                <w:sz w:val="28"/>
                <w:szCs w:val="28"/>
              </w:rPr>
              <w:t>、</w:t>
            </w:r>
            <w:r w:rsidRPr="00870B48">
              <w:rPr>
                <w:rFonts w:eastAsia="標楷體"/>
                <w:sz w:val="28"/>
                <w:szCs w:val="28"/>
              </w:rPr>
              <w:t>97606A</w:t>
            </w:r>
            <w:r w:rsidRPr="00870B48">
              <w:rPr>
                <w:rFonts w:eastAsia="標楷體"/>
                <w:sz w:val="28"/>
                <w:szCs w:val="28"/>
              </w:rPr>
              <w:t>、</w:t>
            </w:r>
            <w:r w:rsidRPr="00870B48">
              <w:rPr>
                <w:rFonts w:eastAsia="標楷體"/>
                <w:sz w:val="28"/>
                <w:szCs w:val="28"/>
              </w:rPr>
              <w:t>97607B</w:t>
            </w:r>
            <w:r w:rsidRPr="00870B48">
              <w:rPr>
                <w:rFonts w:eastAsia="標楷體"/>
                <w:sz w:val="28"/>
                <w:szCs w:val="28"/>
              </w:rPr>
              <w:t>或</w:t>
            </w:r>
            <w:r w:rsidRPr="00870B48">
              <w:rPr>
                <w:rFonts w:eastAsia="標楷體"/>
                <w:sz w:val="28"/>
                <w:szCs w:val="28"/>
              </w:rPr>
              <w:t>97608C</w:t>
            </w:r>
            <w:r w:rsidRPr="00870B48">
              <w:rPr>
                <w:rFonts w:eastAsia="標楷體"/>
                <w:sz w:val="28"/>
                <w:szCs w:val="28"/>
              </w:rPr>
              <w:t>）之人數</w:t>
            </w:r>
          </w:p>
        </w:tc>
      </w:tr>
      <w:tr w:rsidR="0018121C" w:rsidRPr="00870B48" w14:paraId="25C23E54" w14:textId="77777777" w:rsidTr="00090DEC">
        <w:trPr>
          <w:jc w:val="center"/>
        </w:trPr>
        <w:tc>
          <w:tcPr>
            <w:tcW w:w="1843" w:type="dxa"/>
            <w:shd w:val="clear" w:color="auto" w:fill="auto"/>
            <w:tcMar>
              <w:top w:w="0" w:type="dxa"/>
              <w:left w:w="28" w:type="dxa"/>
              <w:bottom w:w="0" w:type="dxa"/>
              <w:right w:w="28" w:type="dxa"/>
            </w:tcMar>
          </w:tcPr>
          <w:p w14:paraId="5B29D0B9" w14:textId="77777777" w:rsidR="0018121C" w:rsidRPr="00870B48" w:rsidRDefault="0018121C" w:rsidP="006654D9">
            <w:pPr>
              <w:snapToGrid w:val="0"/>
              <w:jc w:val="both"/>
              <w:rPr>
                <w:rFonts w:eastAsia="標楷體"/>
                <w:sz w:val="28"/>
                <w:szCs w:val="28"/>
              </w:rPr>
            </w:pPr>
            <w:r w:rsidRPr="00870B48">
              <w:rPr>
                <w:rFonts w:eastAsia="標楷體"/>
                <w:sz w:val="28"/>
                <w:szCs w:val="28"/>
              </w:rPr>
              <w:t>指標屬性</w:t>
            </w:r>
          </w:p>
        </w:tc>
        <w:tc>
          <w:tcPr>
            <w:tcW w:w="7348" w:type="dxa"/>
            <w:shd w:val="clear" w:color="auto" w:fill="auto"/>
            <w:tcMar>
              <w:top w:w="0" w:type="dxa"/>
              <w:left w:w="28" w:type="dxa"/>
              <w:bottom w:w="0" w:type="dxa"/>
              <w:right w:w="28" w:type="dxa"/>
            </w:tcMar>
          </w:tcPr>
          <w:p w14:paraId="6E3942BD" w14:textId="77777777" w:rsidR="0018121C" w:rsidRPr="00870B48" w:rsidRDefault="0018121C" w:rsidP="006654D9">
            <w:pPr>
              <w:snapToGrid w:val="0"/>
              <w:jc w:val="both"/>
              <w:rPr>
                <w:rFonts w:eastAsia="標楷體"/>
                <w:sz w:val="28"/>
                <w:szCs w:val="28"/>
              </w:rPr>
            </w:pPr>
            <w:r w:rsidRPr="00870B48">
              <w:rPr>
                <w:rFonts w:eastAsia="標楷體"/>
                <w:sz w:val="28"/>
                <w:szCs w:val="28"/>
              </w:rPr>
              <w:t>負向</w:t>
            </w:r>
          </w:p>
        </w:tc>
      </w:tr>
      <w:tr w:rsidR="0018121C" w:rsidRPr="00870B48" w14:paraId="039E0679" w14:textId="77777777" w:rsidTr="00090DEC">
        <w:trPr>
          <w:jc w:val="center"/>
        </w:trPr>
        <w:tc>
          <w:tcPr>
            <w:tcW w:w="1843" w:type="dxa"/>
            <w:shd w:val="clear" w:color="auto" w:fill="auto"/>
            <w:tcMar>
              <w:top w:w="0" w:type="dxa"/>
              <w:left w:w="28" w:type="dxa"/>
              <w:bottom w:w="0" w:type="dxa"/>
              <w:right w:w="28" w:type="dxa"/>
            </w:tcMar>
          </w:tcPr>
          <w:p w14:paraId="27DDE51F" w14:textId="77777777" w:rsidR="0018121C" w:rsidRPr="00870B48" w:rsidRDefault="0018121C" w:rsidP="006654D9">
            <w:pPr>
              <w:snapToGrid w:val="0"/>
              <w:jc w:val="both"/>
              <w:rPr>
                <w:rFonts w:eastAsia="標楷體"/>
                <w:sz w:val="28"/>
                <w:szCs w:val="28"/>
              </w:rPr>
            </w:pPr>
            <w:r w:rsidRPr="00870B48">
              <w:rPr>
                <w:rFonts w:eastAsia="標楷體"/>
                <w:sz w:val="28"/>
                <w:szCs w:val="28"/>
              </w:rPr>
              <w:t>分析單位</w:t>
            </w:r>
          </w:p>
        </w:tc>
        <w:tc>
          <w:tcPr>
            <w:tcW w:w="7348" w:type="dxa"/>
            <w:shd w:val="clear" w:color="auto" w:fill="auto"/>
            <w:tcMar>
              <w:top w:w="0" w:type="dxa"/>
              <w:left w:w="28" w:type="dxa"/>
              <w:bottom w:w="0" w:type="dxa"/>
              <w:right w:w="28" w:type="dxa"/>
            </w:tcMar>
          </w:tcPr>
          <w:p w14:paraId="06ABB07B" w14:textId="77777777" w:rsidR="0018121C" w:rsidRPr="00870B48" w:rsidRDefault="0018121C" w:rsidP="006654D9">
            <w:pPr>
              <w:snapToGrid w:val="0"/>
              <w:jc w:val="both"/>
              <w:rPr>
                <w:rFonts w:eastAsia="標楷體"/>
                <w:sz w:val="28"/>
                <w:szCs w:val="28"/>
              </w:rPr>
            </w:pPr>
            <w:r w:rsidRPr="00870B48">
              <w:rPr>
                <w:rFonts w:eastAsia="標楷體"/>
                <w:sz w:val="28"/>
                <w:szCs w:val="28"/>
              </w:rPr>
              <w:t>依院所按季分析</w:t>
            </w:r>
          </w:p>
        </w:tc>
      </w:tr>
      <w:tr w:rsidR="0018121C" w:rsidRPr="00870B48" w14:paraId="47BDBEC5" w14:textId="77777777" w:rsidTr="00090DEC">
        <w:trPr>
          <w:jc w:val="center"/>
        </w:trPr>
        <w:tc>
          <w:tcPr>
            <w:tcW w:w="1843" w:type="dxa"/>
            <w:shd w:val="clear" w:color="auto" w:fill="auto"/>
            <w:tcMar>
              <w:top w:w="0" w:type="dxa"/>
              <w:left w:w="28" w:type="dxa"/>
              <w:bottom w:w="0" w:type="dxa"/>
              <w:right w:w="28" w:type="dxa"/>
            </w:tcMar>
          </w:tcPr>
          <w:p w14:paraId="606B14BD" w14:textId="77777777" w:rsidR="0018121C" w:rsidRPr="00870B48" w:rsidRDefault="0018121C" w:rsidP="006654D9">
            <w:pPr>
              <w:snapToGrid w:val="0"/>
              <w:jc w:val="both"/>
              <w:rPr>
                <w:rFonts w:eastAsia="標楷體"/>
                <w:sz w:val="28"/>
                <w:szCs w:val="28"/>
              </w:rPr>
            </w:pPr>
            <w:r w:rsidRPr="00870B48">
              <w:rPr>
                <w:rFonts w:eastAsia="標楷體"/>
                <w:sz w:val="28"/>
                <w:szCs w:val="28"/>
              </w:rPr>
              <w:t>分析範圍</w:t>
            </w:r>
          </w:p>
        </w:tc>
        <w:tc>
          <w:tcPr>
            <w:tcW w:w="7348" w:type="dxa"/>
            <w:shd w:val="clear" w:color="auto" w:fill="auto"/>
            <w:tcMar>
              <w:top w:w="0" w:type="dxa"/>
              <w:left w:w="28" w:type="dxa"/>
              <w:bottom w:w="0" w:type="dxa"/>
              <w:right w:w="28" w:type="dxa"/>
            </w:tcMar>
          </w:tcPr>
          <w:p w14:paraId="07078D20" w14:textId="77777777" w:rsidR="0018121C" w:rsidRPr="00870B48" w:rsidRDefault="0018121C" w:rsidP="006654D9">
            <w:pPr>
              <w:snapToGrid w:val="0"/>
              <w:ind w:left="330" w:hanging="330"/>
              <w:jc w:val="both"/>
              <w:rPr>
                <w:rFonts w:eastAsia="標楷體"/>
                <w:sz w:val="28"/>
                <w:szCs w:val="28"/>
              </w:rPr>
            </w:pPr>
            <w:r w:rsidRPr="00870B48">
              <w:rPr>
                <w:rFonts w:eastAsia="標楷體"/>
                <w:sz w:val="28"/>
                <w:szCs w:val="28"/>
              </w:rPr>
              <w:t>西醫基層總額部門白內障手術前</w:t>
            </w:r>
            <w:r w:rsidRPr="00870B48">
              <w:rPr>
                <w:rFonts w:eastAsia="標楷體"/>
                <w:sz w:val="28"/>
                <w:szCs w:val="28"/>
              </w:rPr>
              <w:t>1</w:t>
            </w:r>
            <w:r w:rsidRPr="00870B48">
              <w:rPr>
                <w:rFonts w:eastAsia="標楷體"/>
                <w:sz w:val="28"/>
                <w:szCs w:val="28"/>
              </w:rPr>
              <w:t>年執行量大於</w:t>
            </w:r>
            <w:r w:rsidRPr="00870B48">
              <w:rPr>
                <w:rFonts w:eastAsia="標楷體"/>
                <w:sz w:val="28"/>
                <w:szCs w:val="28"/>
              </w:rPr>
              <w:t>70</w:t>
            </w:r>
            <w:r w:rsidRPr="00870B48">
              <w:rPr>
                <w:rFonts w:eastAsia="標楷體"/>
                <w:sz w:val="28"/>
                <w:szCs w:val="28"/>
              </w:rPr>
              <w:t>件者</w:t>
            </w:r>
          </w:p>
        </w:tc>
      </w:tr>
      <w:tr w:rsidR="0018121C" w:rsidRPr="00870B48" w14:paraId="5574F1D7" w14:textId="77777777" w:rsidTr="00090DEC">
        <w:trPr>
          <w:jc w:val="center"/>
        </w:trPr>
        <w:tc>
          <w:tcPr>
            <w:tcW w:w="1843" w:type="dxa"/>
            <w:shd w:val="clear" w:color="auto" w:fill="auto"/>
            <w:tcMar>
              <w:top w:w="0" w:type="dxa"/>
              <w:left w:w="28" w:type="dxa"/>
              <w:bottom w:w="0" w:type="dxa"/>
              <w:right w:w="28" w:type="dxa"/>
            </w:tcMar>
          </w:tcPr>
          <w:p w14:paraId="554C639B" w14:textId="77777777" w:rsidR="0018121C" w:rsidRPr="00870B48" w:rsidRDefault="0018121C" w:rsidP="006654D9">
            <w:pPr>
              <w:snapToGrid w:val="0"/>
              <w:jc w:val="both"/>
              <w:rPr>
                <w:rFonts w:eastAsia="標楷體"/>
                <w:color w:val="000000"/>
                <w:sz w:val="28"/>
                <w:szCs w:val="28"/>
              </w:rPr>
            </w:pPr>
            <w:r w:rsidRPr="00870B48">
              <w:rPr>
                <w:rFonts w:eastAsia="標楷體"/>
                <w:color w:val="000000"/>
                <w:sz w:val="28"/>
                <w:szCs w:val="28"/>
              </w:rPr>
              <w:t>處理方式</w:t>
            </w:r>
          </w:p>
        </w:tc>
        <w:tc>
          <w:tcPr>
            <w:tcW w:w="7348" w:type="dxa"/>
            <w:shd w:val="clear" w:color="auto" w:fill="auto"/>
            <w:tcMar>
              <w:top w:w="0" w:type="dxa"/>
              <w:left w:w="28" w:type="dxa"/>
              <w:bottom w:w="0" w:type="dxa"/>
              <w:right w:w="28" w:type="dxa"/>
            </w:tcMar>
          </w:tcPr>
          <w:p w14:paraId="6E961B8E" w14:textId="77777777" w:rsidR="0018121C" w:rsidRPr="00870B48" w:rsidRDefault="0018121C" w:rsidP="006654D9">
            <w:pPr>
              <w:snapToGrid w:val="0"/>
              <w:jc w:val="both"/>
              <w:rPr>
                <w:rFonts w:eastAsia="標楷體"/>
                <w:color w:val="000000"/>
                <w:sz w:val="28"/>
                <w:szCs w:val="28"/>
              </w:rPr>
            </w:pPr>
            <w:r w:rsidRPr="00870B48">
              <w:rPr>
                <w:rFonts w:eastAsia="標楷體"/>
                <w:color w:val="000000"/>
                <w:sz w:val="28"/>
                <w:szCs w:val="28"/>
              </w:rPr>
              <w:t>發生率超過</w:t>
            </w:r>
            <w:r w:rsidRPr="00870B48">
              <w:rPr>
                <w:rFonts w:eastAsia="標楷體"/>
                <w:color w:val="000000"/>
                <w:sz w:val="28"/>
                <w:szCs w:val="28"/>
              </w:rPr>
              <w:t>30</w:t>
            </w:r>
            <w:r w:rsidRPr="00870B48">
              <w:rPr>
                <w:rFonts w:eastAsia="標楷體"/>
                <w:color w:val="000000"/>
                <w:sz w:val="28"/>
                <w:szCs w:val="28"/>
              </w:rPr>
              <w:t>﹪者，不予支付雷射治療項目。</w:t>
            </w:r>
          </w:p>
          <w:p w14:paraId="0FAC0628" w14:textId="77777777" w:rsidR="0018121C" w:rsidRPr="00870B48" w:rsidRDefault="0018121C" w:rsidP="006654D9">
            <w:pPr>
              <w:snapToGrid w:val="0"/>
              <w:ind w:rightChars="27" w:right="65"/>
              <w:jc w:val="both"/>
              <w:rPr>
                <w:rFonts w:eastAsia="標楷體"/>
                <w:color w:val="000000"/>
                <w:sz w:val="28"/>
                <w:szCs w:val="28"/>
              </w:rPr>
            </w:pPr>
            <w:r w:rsidRPr="00870B48">
              <w:rPr>
                <w:rFonts w:eastAsia="標楷體"/>
                <w:color w:val="000000"/>
                <w:sz w:val="28"/>
                <w:szCs w:val="28"/>
              </w:rPr>
              <w:t>不予支付點數＝</w:t>
            </w:r>
            <w:r w:rsidRPr="00870B48">
              <w:rPr>
                <w:rFonts w:eastAsia="標楷體"/>
                <w:sz w:val="28"/>
                <w:szCs w:val="28"/>
              </w:rPr>
              <w:t>[</w:t>
            </w:r>
            <w:r w:rsidRPr="00870B48">
              <w:rPr>
                <w:rFonts w:eastAsia="標楷體"/>
                <w:color w:val="000000"/>
                <w:sz w:val="28"/>
                <w:szCs w:val="28"/>
              </w:rPr>
              <w:t>分子人數－（分母人數</w:t>
            </w:r>
            <w:r w:rsidRPr="00870B48">
              <w:rPr>
                <w:rFonts w:eastAsia="標楷體"/>
                <w:color w:val="000000"/>
                <w:sz w:val="28"/>
                <w:szCs w:val="28"/>
              </w:rPr>
              <w:t>× 30</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分子人數</w:t>
            </w:r>
            <w:r w:rsidRPr="00870B48">
              <w:rPr>
                <w:rFonts w:eastAsia="標楷體"/>
                <w:color w:val="000000"/>
                <w:sz w:val="28"/>
                <w:szCs w:val="28"/>
              </w:rPr>
              <w:t>]  ×</w:t>
            </w:r>
            <w:r w:rsidRPr="00870B48">
              <w:rPr>
                <w:rFonts w:eastAsia="標楷體"/>
                <w:color w:val="000000"/>
                <w:sz w:val="28"/>
                <w:szCs w:val="28"/>
              </w:rPr>
              <w:t>雷射後囊切開術（醫令代碼為</w:t>
            </w:r>
            <w:r w:rsidRPr="00870B48">
              <w:rPr>
                <w:rFonts w:eastAsia="標楷體"/>
                <w:color w:val="000000"/>
                <w:sz w:val="28"/>
                <w:szCs w:val="28"/>
              </w:rPr>
              <w:t>60013C</w:t>
            </w:r>
            <w:r w:rsidRPr="00870B48">
              <w:rPr>
                <w:rFonts w:eastAsia="標楷體"/>
                <w:color w:val="000000"/>
                <w:sz w:val="28"/>
                <w:szCs w:val="28"/>
              </w:rPr>
              <w:t>、</w:t>
            </w:r>
            <w:r w:rsidRPr="00870B48">
              <w:rPr>
                <w:rFonts w:eastAsia="標楷體"/>
                <w:color w:val="000000"/>
                <w:sz w:val="28"/>
                <w:szCs w:val="28"/>
              </w:rPr>
              <w:t>60014C</w:t>
            </w:r>
            <w:r w:rsidRPr="00870B48">
              <w:rPr>
                <w:rFonts w:eastAsia="標楷體"/>
                <w:color w:val="000000"/>
                <w:sz w:val="28"/>
                <w:szCs w:val="28"/>
              </w:rPr>
              <w:t>）之總點數合計。</w:t>
            </w:r>
          </w:p>
        </w:tc>
      </w:tr>
      <w:tr w:rsidR="0018121C" w:rsidRPr="00870B48" w14:paraId="1B0FBBE7" w14:textId="77777777" w:rsidTr="00090DEC">
        <w:trPr>
          <w:jc w:val="center"/>
        </w:trPr>
        <w:tc>
          <w:tcPr>
            <w:tcW w:w="1843" w:type="dxa"/>
            <w:shd w:val="clear" w:color="auto" w:fill="auto"/>
            <w:tcMar>
              <w:top w:w="0" w:type="dxa"/>
              <w:left w:w="28" w:type="dxa"/>
              <w:bottom w:w="0" w:type="dxa"/>
              <w:right w:w="28" w:type="dxa"/>
            </w:tcMar>
          </w:tcPr>
          <w:p w14:paraId="026E9F9F" w14:textId="77777777" w:rsidR="0018121C" w:rsidRPr="00870B48" w:rsidRDefault="0018121C" w:rsidP="006654D9">
            <w:pPr>
              <w:snapToGrid w:val="0"/>
              <w:jc w:val="both"/>
              <w:rPr>
                <w:rFonts w:eastAsia="標楷體"/>
                <w:sz w:val="28"/>
                <w:szCs w:val="28"/>
              </w:rPr>
            </w:pPr>
            <w:r w:rsidRPr="00870B48">
              <w:rPr>
                <w:rFonts w:eastAsia="標楷體"/>
                <w:sz w:val="28"/>
                <w:szCs w:val="28"/>
              </w:rPr>
              <w:t>衛生福利部核准日期及文號</w:t>
            </w:r>
          </w:p>
        </w:tc>
        <w:tc>
          <w:tcPr>
            <w:tcW w:w="7348" w:type="dxa"/>
            <w:shd w:val="clear" w:color="auto" w:fill="auto"/>
            <w:tcMar>
              <w:top w:w="0" w:type="dxa"/>
              <w:left w:w="28" w:type="dxa"/>
              <w:bottom w:w="0" w:type="dxa"/>
              <w:right w:w="28" w:type="dxa"/>
            </w:tcMar>
          </w:tcPr>
          <w:p w14:paraId="68EE5A6B" w14:textId="02FC3C4D" w:rsidR="0018121C" w:rsidRPr="00870B48" w:rsidRDefault="0018121C" w:rsidP="006654D9">
            <w:pPr>
              <w:snapToGrid w:val="0"/>
              <w:jc w:val="both"/>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12</w:t>
            </w:r>
            <w:r w:rsidRPr="00870B48">
              <w:rPr>
                <w:rFonts w:eastAsia="標楷體"/>
                <w:sz w:val="28"/>
                <w:szCs w:val="28"/>
              </w:rPr>
              <w:t>月</w:t>
            </w:r>
            <w:r w:rsidRPr="00870B48">
              <w:rPr>
                <w:rFonts w:eastAsia="標楷體"/>
                <w:sz w:val="28"/>
                <w:szCs w:val="28"/>
              </w:rPr>
              <w:t>20</w:t>
            </w:r>
            <w:r w:rsidRPr="00870B48">
              <w:rPr>
                <w:rFonts w:eastAsia="標楷體"/>
                <w:sz w:val="28"/>
                <w:szCs w:val="28"/>
              </w:rPr>
              <w:t>日衛部保字第</w:t>
            </w:r>
            <w:r w:rsidRPr="00870B48">
              <w:rPr>
                <w:rFonts w:eastAsia="標楷體"/>
                <w:sz w:val="28"/>
                <w:szCs w:val="28"/>
              </w:rPr>
              <w:t>1051260756</w:t>
            </w:r>
            <w:r w:rsidRPr="00870B48">
              <w:rPr>
                <w:rFonts w:eastAsia="標楷體"/>
                <w:sz w:val="28"/>
                <w:szCs w:val="28"/>
              </w:rPr>
              <w:t>號</w:t>
            </w:r>
            <w:r w:rsidR="007975BE">
              <w:rPr>
                <w:rFonts w:eastAsia="標楷體" w:hint="eastAsia"/>
                <w:sz w:val="28"/>
                <w:szCs w:val="28"/>
              </w:rPr>
              <w:t>函</w:t>
            </w:r>
          </w:p>
        </w:tc>
      </w:tr>
      <w:tr w:rsidR="0018121C" w:rsidRPr="00870B48" w14:paraId="1F0429A3" w14:textId="77777777" w:rsidTr="00090DEC">
        <w:trPr>
          <w:jc w:val="center"/>
        </w:trPr>
        <w:tc>
          <w:tcPr>
            <w:tcW w:w="1843" w:type="dxa"/>
            <w:shd w:val="clear" w:color="auto" w:fill="auto"/>
            <w:tcMar>
              <w:top w:w="0" w:type="dxa"/>
              <w:left w:w="28" w:type="dxa"/>
              <w:bottom w:w="0" w:type="dxa"/>
              <w:right w:w="28" w:type="dxa"/>
            </w:tcMar>
          </w:tcPr>
          <w:p w14:paraId="45A84F28" w14:textId="77777777" w:rsidR="0018121C" w:rsidRPr="00870B48" w:rsidRDefault="0018121C" w:rsidP="006654D9">
            <w:pPr>
              <w:snapToGrid w:val="0"/>
              <w:jc w:val="both"/>
              <w:rPr>
                <w:rFonts w:eastAsia="標楷體"/>
                <w:sz w:val="28"/>
                <w:szCs w:val="28"/>
              </w:rPr>
            </w:pPr>
            <w:r w:rsidRPr="00870B48">
              <w:rPr>
                <w:rFonts w:eastAsia="標楷體"/>
                <w:sz w:val="28"/>
                <w:szCs w:val="28"/>
              </w:rPr>
              <w:t>健保署公告日期及文號</w:t>
            </w:r>
          </w:p>
        </w:tc>
        <w:tc>
          <w:tcPr>
            <w:tcW w:w="7348" w:type="dxa"/>
            <w:shd w:val="clear" w:color="auto" w:fill="auto"/>
            <w:tcMar>
              <w:top w:w="0" w:type="dxa"/>
              <w:left w:w="28" w:type="dxa"/>
              <w:bottom w:w="0" w:type="dxa"/>
              <w:right w:w="28" w:type="dxa"/>
            </w:tcMar>
          </w:tcPr>
          <w:p w14:paraId="64F17AE2" w14:textId="77777777" w:rsidR="0018121C" w:rsidRPr="00870B48" w:rsidRDefault="0018121C" w:rsidP="006654D9">
            <w:pPr>
              <w:snapToGrid w:val="0"/>
              <w:jc w:val="both"/>
              <w:rPr>
                <w:rFonts w:eastAsia="標楷體"/>
                <w:sz w:val="28"/>
                <w:szCs w:val="28"/>
              </w:rPr>
            </w:pPr>
            <w:r w:rsidRPr="00870B48">
              <w:rPr>
                <w:rFonts w:eastAsia="標楷體"/>
                <w:sz w:val="28"/>
                <w:szCs w:val="28"/>
              </w:rPr>
              <w:t>中華民國</w:t>
            </w:r>
            <w:r w:rsidRPr="00870B48">
              <w:rPr>
                <w:rFonts w:eastAsia="標楷體"/>
                <w:sz w:val="28"/>
                <w:szCs w:val="28"/>
              </w:rPr>
              <w:t>106</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9</w:t>
            </w:r>
            <w:r w:rsidRPr="00870B48">
              <w:rPr>
                <w:rFonts w:eastAsia="標楷體"/>
                <w:sz w:val="28"/>
                <w:szCs w:val="28"/>
              </w:rPr>
              <w:t>日健保審字第</w:t>
            </w:r>
            <w:r w:rsidRPr="00870B48">
              <w:rPr>
                <w:rFonts w:eastAsia="標楷體"/>
                <w:sz w:val="28"/>
                <w:szCs w:val="28"/>
              </w:rPr>
              <w:t>1050036989</w:t>
            </w:r>
            <w:r w:rsidRPr="00870B48">
              <w:rPr>
                <w:rFonts w:eastAsia="標楷體"/>
                <w:sz w:val="28"/>
                <w:szCs w:val="28"/>
              </w:rPr>
              <w:t>號</w:t>
            </w:r>
          </w:p>
        </w:tc>
      </w:tr>
      <w:tr w:rsidR="0018121C" w:rsidRPr="00870B48" w14:paraId="09C13B15" w14:textId="77777777" w:rsidTr="00090DEC">
        <w:trPr>
          <w:trHeight w:val="498"/>
          <w:jc w:val="center"/>
        </w:trPr>
        <w:tc>
          <w:tcPr>
            <w:tcW w:w="1843" w:type="dxa"/>
            <w:shd w:val="clear" w:color="auto" w:fill="auto"/>
            <w:tcMar>
              <w:top w:w="0" w:type="dxa"/>
              <w:left w:w="28" w:type="dxa"/>
              <w:bottom w:w="0" w:type="dxa"/>
              <w:right w:w="28" w:type="dxa"/>
            </w:tcMar>
          </w:tcPr>
          <w:p w14:paraId="7DBE1D84" w14:textId="77777777" w:rsidR="0018121C" w:rsidRPr="00870B48" w:rsidRDefault="0018121C" w:rsidP="006654D9">
            <w:pPr>
              <w:snapToGrid w:val="0"/>
              <w:jc w:val="both"/>
              <w:rPr>
                <w:rFonts w:eastAsia="標楷體"/>
                <w:sz w:val="28"/>
                <w:szCs w:val="28"/>
              </w:rPr>
            </w:pPr>
            <w:r w:rsidRPr="00870B48">
              <w:rPr>
                <w:rFonts w:eastAsia="標楷體"/>
                <w:color w:val="FF0000"/>
                <w:sz w:val="28"/>
                <w:szCs w:val="28"/>
              </w:rPr>
              <w:t>停止辦理</w:t>
            </w:r>
            <w:r w:rsidRPr="00870B48">
              <w:rPr>
                <w:rFonts w:eastAsia="標楷體"/>
                <w:sz w:val="28"/>
                <w:szCs w:val="28"/>
              </w:rPr>
              <w:t>起日</w:t>
            </w:r>
          </w:p>
        </w:tc>
        <w:tc>
          <w:tcPr>
            <w:tcW w:w="7348" w:type="dxa"/>
            <w:shd w:val="clear" w:color="auto" w:fill="auto"/>
            <w:tcMar>
              <w:top w:w="0" w:type="dxa"/>
              <w:left w:w="28" w:type="dxa"/>
              <w:bottom w:w="0" w:type="dxa"/>
              <w:right w:w="28" w:type="dxa"/>
            </w:tcMar>
          </w:tcPr>
          <w:p w14:paraId="017F3FDA" w14:textId="77777777" w:rsidR="0018121C" w:rsidRPr="00870B48" w:rsidRDefault="0018121C" w:rsidP="006654D9">
            <w:pPr>
              <w:snapToGrid w:val="0"/>
              <w:jc w:val="both"/>
              <w:rPr>
                <w:rFonts w:eastAsia="標楷體"/>
                <w:sz w:val="28"/>
                <w:szCs w:val="28"/>
              </w:rPr>
            </w:pPr>
            <w:r w:rsidRPr="00870B48">
              <w:rPr>
                <w:rFonts w:eastAsia="標楷體"/>
                <w:sz w:val="28"/>
                <w:szCs w:val="28"/>
              </w:rPr>
              <w:t>106</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r w:rsidRPr="00870B48">
              <w:rPr>
                <w:rFonts w:eastAsia="標楷體"/>
                <w:color w:val="FF0000"/>
                <w:sz w:val="28"/>
                <w:szCs w:val="28"/>
              </w:rPr>
              <w:t>停止辦理</w:t>
            </w:r>
          </w:p>
        </w:tc>
      </w:tr>
    </w:tbl>
    <w:p w14:paraId="55044089" w14:textId="77777777" w:rsidR="00C541A6" w:rsidRPr="00870B48" w:rsidRDefault="00C541A6" w:rsidP="009229F7">
      <w:pPr>
        <w:rPr>
          <w:rFonts w:eastAsia="標楷體"/>
          <w:highlight w:val="yellow"/>
        </w:rPr>
      </w:pPr>
    </w:p>
    <w:p w14:paraId="1F2CBE0C" w14:textId="77777777" w:rsidR="009229F7" w:rsidRPr="00870B48" w:rsidRDefault="009229F7">
      <w:pPr>
        <w:widowControl/>
        <w:suppressAutoHyphens w:val="0"/>
        <w:rPr>
          <w:rFonts w:eastAsia="標楷體"/>
          <w:highlight w:val="yellow"/>
        </w:rPr>
      </w:pPr>
    </w:p>
    <w:p w14:paraId="12838E4E" w14:textId="77777777" w:rsidR="009229F7" w:rsidRPr="00870B48" w:rsidRDefault="009229F7">
      <w:pPr>
        <w:widowControl/>
        <w:suppressAutoHyphens w:val="0"/>
        <w:rPr>
          <w:rFonts w:eastAsia="標楷體"/>
          <w:highlight w:val="yellow"/>
        </w:rPr>
      </w:pPr>
      <w:r w:rsidRPr="00870B48">
        <w:rPr>
          <w:rFonts w:eastAsia="標楷體"/>
          <w:highlight w:val="yellow"/>
        </w:rPr>
        <w:br w:type="page"/>
      </w:r>
    </w:p>
    <w:p w14:paraId="5BF705CC" w14:textId="1142CEF9" w:rsidR="00722D75" w:rsidRPr="00870B48" w:rsidRDefault="00E74986" w:rsidP="000F231C">
      <w:pPr>
        <w:pStyle w:val="2"/>
        <w:numPr>
          <w:ilvl w:val="0"/>
          <w:numId w:val="27"/>
        </w:numPr>
        <w:textAlignment w:val="auto"/>
        <w:rPr>
          <w:rFonts w:ascii="Times New Roman" w:hAnsi="Times New Roman"/>
          <w:sz w:val="20"/>
          <w:szCs w:val="20"/>
        </w:rPr>
      </w:pPr>
      <w:r w:rsidRPr="00870B48">
        <w:rPr>
          <w:rFonts w:ascii="Times New Roman" w:hAnsi="Times New Roman" w:hint="eastAsia"/>
          <w:sz w:val="20"/>
          <w:szCs w:val="20"/>
        </w:rPr>
        <w:lastRenderedPageBreak/>
        <w:t>004</w:t>
      </w:r>
      <w:r w:rsidR="000A5BD8" w:rsidRPr="00870B48">
        <w:rPr>
          <w:rFonts w:ascii="Times New Roman" w:hAnsi="Times New Roman"/>
          <w:sz w:val="20"/>
          <w:szCs w:val="20"/>
        </w:rPr>
        <w:t>指標版本：實施起</w:t>
      </w:r>
      <w:r w:rsidR="001D7DD8" w:rsidRPr="00870B48">
        <w:rPr>
          <w:rFonts w:ascii="Times New Roman" w:hAnsi="Times New Roman"/>
          <w:sz w:val="20"/>
          <w:szCs w:val="20"/>
        </w:rPr>
        <w:t>迄</w:t>
      </w:r>
      <w:r w:rsidR="000A5BD8" w:rsidRPr="00870B48">
        <w:rPr>
          <w:rFonts w:ascii="Times New Roman" w:hAnsi="Times New Roman"/>
          <w:sz w:val="20"/>
          <w:szCs w:val="20"/>
        </w:rPr>
        <w:t>日</w:t>
      </w:r>
      <w:r w:rsidR="00722D75" w:rsidRPr="00870B48">
        <w:rPr>
          <w:rFonts w:ascii="Times New Roman" w:hAnsi="Times New Roman"/>
          <w:sz w:val="20"/>
          <w:szCs w:val="20"/>
        </w:rPr>
        <w:t>105</w:t>
      </w:r>
      <w:r w:rsidR="00722D75" w:rsidRPr="00870B48">
        <w:rPr>
          <w:rFonts w:ascii="Times New Roman" w:hAnsi="Times New Roman"/>
          <w:sz w:val="20"/>
          <w:szCs w:val="20"/>
        </w:rPr>
        <w:t>年</w:t>
      </w:r>
      <w:r w:rsidR="00722D75" w:rsidRPr="00870B48">
        <w:rPr>
          <w:rFonts w:ascii="Times New Roman" w:hAnsi="Times New Roman"/>
          <w:sz w:val="20"/>
          <w:szCs w:val="20"/>
        </w:rPr>
        <w:t>2</w:t>
      </w:r>
      <w:r w:rsidR="00722D75" w:rsidRPr="00870B48">
        <w:rPr>
          <w:rFonts w:ascii="Times New Roman" w:hAnsi="Times New Roman"/>
          <w:sz w:val="20"/>
          <w:szCs w:val="20"/>
        </w:rPr>
        <w:t>月</w:t>
      </w:r>
      <w:r w:rsidR="00722D75" w:rsidRPr="00870B48">
        <w:rPr>
          <w:rFonts w:ascii="Times New Roman" w:hAnsi="Times New Roman"/>
          <w:sz w:val="20"/>
          <w:szCs w:val="20"/>
        </w:rPr>
        <w:t>1</w:t>
      </w:r>
      <w:r w:rsidR="00722D75" w:rsidRPr="00870B48">
        <w:rPr>
          <w:rFonts w:ascii="Times New Roman" w:hAnsi="Times New Roman"/>
          <w:sz w:val="20"/>
          <w:szCs w:val="20"/>
        </w:rPr>
        <w:t>日</w:t>
      </w:r>
      <w:r w:rsidR="00722D75" w:rsidRPr="00870B48">
        <w:rPr>
          <w:rFonts w:ascii="Times New Roman" w:hAnsi="Times New Roman"/>
          <w:sz w:val="20"/>
          <w:szCs w:val="20"/>
        </w:rPr>
        <w:t>(</w:t>
      </w:r>
      <w:r w:rsidR="00722D75" w:rsidRPr="00870B48">
        <w:rPr>
          <w:rFonts w:ascii="Times New Roman" w:hAnsi="Times New Roman"/>
          <w:sz w:val="20"/>
          <w:szCs w:val="20"/>
        </w:rPr>
        <w:t>費用年月</w:t>
      </w:r>
      <w:r w:rsidR="00722D75" w:rsidRPr="00870B48">
        <w:rPr>
          <w:rFonts w:ascii="Times New Roman" w:hAnsi="Times New Roman"/>
          <w:sz w:val="20"/>
          <w:szCs w:val="20"/>
        </w:rPr>
        <w:t>)</w:t>
      </w:r>
      <w:r w:rsidR="001D7DD8" w:rsidRPr="00870B48">
        <w:rPr>
          <w:rFonts w:ascii="Times New Roman" w:hAnsi="Times New Roman" w:hint="eastAsia"/>
          <w:sz w:val="20"/>
          <w:szCs w:val="20"/>
        </w:rPr>
        <w:t>~</w:t>
      </w:r>
      <w:r w:rsidR="001D7DD8" w:rsidRPr="00870B48">
        <w:rPr>
          <w:rFonts w:ascii="Times New Roman" w:hAnsi="Times New Roman"/>
          <w:sz w:val="20"/>
          <w:szCs w:val="20"/>
        </w:rPr>
        <w:t>106</w:t>
      </w:r>
      <w:r w:rsidR="001D7DD8" w:rsidRPr="00870B48">
        <w:rPr>
          <w:rFonts w:ascii="Times New Roman" w:hAnsi="Times New Roman"/>
          <w:sz w:val="20"/>
          <w:szCs w:val="20"/>
        </w:rPr>
        <w:t>年</w:t>
      </w:r>
      <w:r w:rsidR="001D7DD8" w:rsidRPr="00870B48">
        <w:rPr>
          <w:rFonts w:ascii="Times New Roman" w:hAnsi="Times New Roman" w:hint="eastAsia"/>
          <w:sz w:val="20"/>
          <w:szCs w:val="20"/>
        </w:rPr>
        <w:t>1</w:t>
      </w:r>
      <w:r w:rsidR="001D7DD8" w:rsidRPr="00870B48">
        <w:rPr>
          <w:rFonts w:ascii="Times New Roman" w:hAnsi="Times New Roman" w:hint="eastAsia"/>
          <w:sz w:val="20"/>
          <w:szCs w:val="20"/>
        </w:rPr>
        <w:t>月</w:t>
      </w:r>
      <w:r w:rsidR="001D7DD8" w:rsidRPr="00870B48">
        <w:rPr>
          <w:rFonts w:ascii="Times New Roman" w:hAnsi="Times New Roman" w:hint="eastAsia"/>
          <w:sz w:val="20"/>
          <w:szCs w:val="20"/>
        </w:rPr>
        <w:t>31</w:t>
      </w:r>
      <w:r w:rsidR="001D7DD8" w:rsidRPr="00870B48">
        <w:rPr>
          <w:rFonts w:ascii="Times New Roman" w:hAnsi="Times New Roman" w:hint="eastAsia"/>
          <w:sz w:val="20"/>
          <w:szCs w:val="20"/>
        </w:rPr>
        <w:t>日</w:t>
      </w:r>
    </w:p>
    <w:tbl>
      <w:tblPr>
        <w:tblW w:w="9757" w:type="dxa"/>
        <w:jc w:val="center"/>
        <w:tblCellMar>
          <w:left w:w="10" w:type="dxa"/>
          <w:right w:w="10" w:type="dxa"/>
        </w:tblCellMar>
        <w:tblLook w:val="04A0" w:firstRow="1" w:lastRow="0" w:firstColumn="1" w:lastColumn="0" w:noHBand="0" w:noVBand="1"/>
      </w:tblPr>
      <w:tblGrid>
        <w:gridCol w:w="1857"/>
        <w:gridCol w:w="7900"/>
      </w:tblGrid>
      <w:tr w:rsidR="009229F7" w:rsidRPr="00870B48" w14:paraId="59FF8C8C" w14:textId="77777777" w:rsidTr="00DD1018">
        <w:trPr>
          <w:trHeight w:val="423"/>
          <w:jc w:val="center"/>
        </w:trPr>
        <w:tc>
          <w:tcPr>
            <w:tcW w:w="1857"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F5F6FB1" w14:textId="77777777" w:rsidR="009229F7" w:rsidRPr="00870B48" w:rsidRDefault="009229F7" w:rsidP="00090DEC">
            <w:pPr>
              <w:snapToGrid w:val="0"/>
              <w:spacing w:line="276" w:lineRule="auto"/>
              <w:jc w:val="both"/>
              <w:rPr>
                <w:rFonts w:eastAsia="標楷體"/>
                <w:caps/>
                <w:sz w:val="28"/>
                <w:szCs w:val="28"/>
              </w:rPr>
            </w:pPr>
            <w:r w:rsidRPr="00870B48">
              <w:rPr>
                <w:rFonts w:eastAsia="標楷體"/>
                <w:caps/>
                <w:sz w:val="28"/>
                <w:szCs w:val="28"/>
              </w:rPr>
              <w:t>指標名稱</w:t>
            </w:r>
          </w:p>
        </w:tc>
        <w:tc>
          <w:tcPr>
            <w:tcW w:w="790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B4CBD1B" w14:textId="77777777" w:rsidR="009229F7" w:rsidRPr="00870B48" w:rsidRDefault="009229F7" w:rsidP="00090DEC">
            <w:pPr>
              <w:snapToGrid w:val="0"/>
              <w:spacing w:line="276" w:lineRule="auto"/>
              <w:jc w:val="both"/>
              <w:rPr>
                <w:rFonts w:eastAsia="標楷體"/>
                <w:sz w:val="28"/>
                <w:szCs w:val="28"/>
              </w:rPr>
            </w:pPr>
            <w:r w:rsidRPr="00870B48">
              <w:rPr>
                <w:rFonts w:eastAsia="標楷體"/>
                <w:sz w:val="28"/>
                <w:szCs w:val="28"/>
              </w:rPr>
              <w:t>004-</w:t>
            </w:r>
            <w:r w:rsidRPr="00870B48">
              <w:rPr>
                <w:rFonts w:eastAsia="標楷體"/>
                <w:sz w:val="28"/>
                <w:szCs w:val="28"/>
              </w:rPr>
              <w:t>白內障手術</w:t>
            </w:r>
            <w:r w:rsidRPr="00870B48">
              <w:rPr>
                <w:rFonts w:eastAsia="標楷體"/>
                <w:sz w:val="28"/>
                <w:szCs w:val="28"/>
              </w:rPr>
              <w:t>1</w:t>
            </w:r>
            <w:r w:rsidRPr="00870B48">
              <w:rPr>
                <w:rFonts w:eastAsia="標楷體"/>
                <w:sz w:val="28"/>
                <w:szCs w:val="28"/>
              </w:rPr>
              <w:t>年內後囊混濁並接受雷射治療發生率</w:t>
            </w:r>
          </w:p>
        </w:tc>
      </w:tr>
      <w:tr w:rsidR="009229F7" w:rsidRPr="00870B48" w14:paraId="3E15EF2A" w14:textId="77777777" w:rsidTr="00DD1018">
        <w:trPr>
          <w:trHeight w:val="423"/>
          <w:jc w:val="center"/>
        </w:trPr>
        <w:tc>
          <w:tcPr>
            <w:tcW w:w="185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BBFCB99" w14:textId="77777777" w:rsidR="009229F7" w:rsidRPr="00870B48" w:rsidRDefault="009229F7" w:rsidP="00090DEC">
            <w:pPr>
              <w:snapToGrid w:val="0"/>
              <w:spacing w:line="276" w:lineRule="auto"/>
              <w:jc w:val="both"/>
              <w:rPr>
                <w:rFonts w:eastAsia="標楷體"/>
                <w:caps/>
                <w:sz w:val="28"/>
                <w:szCs w:val="28"/>
              </w:rPr>
            </w:pPr>
            <w:r w:rsidRPr="00870B48">
              <w:rPr>
                <w:rFonts w:eastAsia="標楷體"/>
                <w:caps/>
                <w:sz w:val="28"/>
                <w:szCs w:val="28"/>
              </w:rPr>
              <w:t>實施目的</w:t>
            </w:r>
          </w:p>
        </w:tc>
        <w:tc>
          <w:tcPr>
            <w:tcW w:w="79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7F28645" w14:textId="77777777" w:rsidR="009229F7" w:rsidRPr="00870B48" w:rsidRDefault="009229F7" w:rsidP="00090DEC">
            <w:pPr>
              <w:snapToGrid w:val="0"/>
              <w:spacing w:line="276" w:lineRule="auto"/>
              <w:jc w:val="both"/>
              <w:rPr>
                <w:rFonts w:eastAsia="標楷體"/>
                <w:sz w:val="28"/>
                <w:szCs w:val="28"/>
              </w:rPr>
            </w:pPr>
            <w:r w:rsidRPr="00870B48">
              <w:rPr>
                <w:rFonts w:eastAsia="標楷體"/>
                <w:sz w:val="28"/>
                <w:szCs w:val="28"/>
              </w:rPr>
              <w:t>降低不必要</w:t>
            </w:r>
            <w:r w:rsidRPr="00870B48">
              <w:rPr>
                <w:rFonts w:eastAsia="標楷體"/>
                <w:sz w:val="28"/>
                <w:szCs w:val="28"/>
              </w:rPr>
              <w:t>/</w:t>
            </w:r>
            <w:r w:rsidRPr="00870B48">
              <w:rPr>
                <w:rFonts w:eastAsia="標楷體"/>
                <w:sz w:val="28"/>
                <w:szCs w:val="28"/>
              </w:rPr>
              <w:t>不當之醫療處置</w:t>
            </w:r>
          </w:p>
        </w:tc>
      </w:tr>
      <w:tr w:rsidR="009229F7" w:rsidRPr="00870B48" w14:paraId="2FAC687C" w14:textId="77777777" w:rsidTr="00DD1018">
        <w:trPr>
          <w:trHeight w:val="2525"/>
          <w:jc w:val="center"/>
        </w:trPr>
        <w:tc>
          <w:tcPr>
            <w:tcW w:w="185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A84FFE3" w14:textId="77777777" w:rsidR="009229F7" w:rsidRPr="00870B48" w:rsidRDefault="009229F7" w:rsidP="00090DEC">
            <w:pPr>
              <w:snapToGrid w:val="0"/>
              <w:spacing w:line="276" w:lineRule="auto"/>
              <w:jc w:val="both"/>
              <w:rPr>
                <w:rFonts w:eastAsia="標楷體"/>
                <w:sz w:val="28"/>
                <w:szCs w:val="28"/>
              </w:rPr>
            </w:pPr>
            <w:r w:rsidRPr="00870B48">
              <w:rPr>
                <w:rFonts w:eastAsia="標楷體"/>
                <w:sz w:val="28"/>
                <w:szCs w:val="28"/>
              </w:rPr>
              <w:t>指標定義</w:t>
            </w:r>
          </w:p>
          <w:p w14:paraId="0B599B4F" w14:textId="77777777" w:rsidR="009229F7" w:rsidRPr="00870B48" w:rsidRDefault="009229F7" w:rsidP="00090DEC">
            <w:pPr>
              <w:snapToGrid w:val="0"/>
              <w:spacing w:line="276" w:lineRule="auto"/>
              <w:jc w:val="both"/>
              <w:rPr>
                <w:rFonts w:eastAsia="標楷體"/>
                <w:sz w:val="28"/>
                <w:szCs w:val="28"/>
              </w:rPr>
            </w:pPr>
          </w:p>
        </w:tc>
        <w:tc>
          <w:tcPr>
            <w:tcW w:w="79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7A7D223" w14:textId="77777777" w:rsidR="009229F7" w:rsidRPr="00870B48" w:rsidRDefault="009229F7" w:rsidP="00090DEC">
            <w:pPr>
              <w:snapToGrid w:val="0"/>
              <w:spacing w:line="276" w:lineRule="auto"/>
              <w:ind w:left="871" w:hanging="871"/>
              <w:jc w:val="both"/>
              <w:rPr>
                <w:rFonts w:eastAsia="標楷體"/>
                <w:sz w:val="28"/>
                <w:szCs w:val="28"/>
              </w:rPr>
            </w:pPr>
            <w:r w:rsidRPr="00870B48">
              <w:rPr>
                <w:rFonts w:eastAsia="標楷體"/>
                <w:sz w:val="28"/>
                <w:szCs w:val="28"/>
              </w:rPr>
              <w:t>分子－院所發生後囊混濁</w:t>
            </w:r>
            <w:r w:rsidRPr="00870B48">
              <w:rPr>
                <w:rFonts w:eastAsia="標楷體"/>
                <w:sz w:val="28"/>
                <w:szCs w:val="28"/>
              </w:rPr>
              <w:t>(</w:t>
            </w:r>
            <w:r w:rsidRPr="00870B48">
              <w:rPr>
                <w:rFonts w:eastAsia="標楷體"/>
                <w:sz w:val="28"/>
                <w:szCs w:val="28"/>
              </w:rPr>
              <w:t>主次診斷前</w:t>
            </w:r>
            <w:r w:rsidRPr="00870B48">
              <w:rPr>
                <w:rFonts w:eastAsia="標楷體"/>
                <w:sz w:val="28"/>
                <w:szCs w:val="28"/>
              </w:rPr>
              <w:t>4</w:t>
            </w:r>
            <w:r w:rsidRPr="00870B48">
              <w:rPr>
                <w:rFonts w:eastAsia="標楷體"/>
                <w:sz w:val="28"/>
                <w:szCs w:val="28"/>
              </w:rPr>
              <w:t>碼</w:t>
            </w:r>
            <w:r w:rsidRPr="00870B48">
              <w:rPr>
                <w:rFonts w:eastAsia="標楷體"/>
                <w:sz w:val="28"/>
                <w:szCs w:val="28"/>
              </w:rPr>
              <w:t>ICD-9-CM</w:t>
            </w:r>
            <w:r w:rsidRPr="00870B48">
              <w:rPr>
                <w:rFonts w:eastAsia="標楷體"/>
                <w:sz w:val="28"/>
                <w:szCs w:val="28"/>
              </w:rPr>
              <w:t>為</w:t>
            </w:r>
            <w:r w:rsidRPr="00870B48">
              <w:rPr>
                <w:rFonts w:eastAsia="標楷體"/>
                <w:sz w:val="28"/>
                <w:szCs w:val="28"/>
              </w:rPr>
              <w:t>3665)</w:t>
            </w:r>
            <w:r w:rsidRPr="00870B48">
              <w:rPr>
                <w:rFonts w:eastAsia="標楷體"/>
                <w:sz w:val="28"/>
                <w:szCs w:val="28"/>
              </w:rPr>
              <w:t>，</w:t>
            </w:r>
            <w:r w:rsidRPr="00870B48">
              <w:rPr>
                <w:rFonts w:eastAsia="標楷體"/>
                <w:sz w:val="28"/>
                <w:szCs w:val="28"/>
              </w:rPr>
              <w:t>ICD-10-CM/PCS H264;</w:t>
            </w:r>
            <w:r w:rsidRPr="00870B48">
              <w:rPr>
                <w:rFonts w:eastAsia="標楷體"/>
                <w:sz w:val="28"/>
                <w:szCs w:val="28"/>
              </w:rPr>
              <w:t>並接受雷射治療（支付標準代碼為</w:t>
            </w:r>
            <w:r w:rsidRPr="00870B48">
              <w:rPr>
                <w:rFonts w:eastAsia="標楷體"/>
                <w:sz w:val="28"/>
                <w:szCs w:val="28"/>
              </w:rPr>
              <w:t>60013C</w:t>
            </w:r>
            <w:r w:rsidRPr="00870B48">
              <w:rPr>
                <w:rFonts w:eastAsia="標楷體"/>
                <w:sz w:val="28"/>
                <w:szCs w:val="28"/>
              </w:rPr>
              <w:t>或</w:t>
            </w:r>
            <w:r w:rsidRPr="00870B48">
              <w:rPr>
                <w:rFonts w:eastAsia="標楷體"/>
                <w:sz w:val="28"/>
                <w:szCs w:val="28"/>
              </w:rPr>
              <w:t>60014C</w:t>
            </w:r>
            <w:r w:rsidRPr="00870B48">
              <w:rPr>
                <w:rFonts w:eastAsia="標楷體"/>
                <w:sz w:val="28"/>
                <w:szCs w:val="28"/>
              </w:rPr>
              <w:t>）且前</w:t>
            </w:r>
            <w:r w:rsidRPr="00870B48">
              <w:rPr>
                <w:rFonts w:eastAsia="標楷體"/>
                <w:sz w:val="28"/>
                <w:szCs w:val="28"/>
              </w:rPr>
              <w:t>1</w:t>
            </w:r>
            <w:r w:rsidRPr="00870B48">
              <w:rPr>
                <w:rFonts w:eastAsia="標楷體"/>
                <w:sz w:val="28"/>
                <w:szCs w:val="28"/>
              </w:rPr>
              <w:t>年內曾施行白內障手術之人數</w:t>
            </w:r>
          </w:p>
          <w:p w14:paraId="4C35312D" w14:textId="77777777" w:rsidR="009229F7" w:rsidRPr="00870B48" w:rsidRDefault="009229F7" w:rsidP="00090DEC">
            <w:pPr>
              <w:snapToGrid w:val="0"/>
              <w:spacing w:line="276" w:lineRule="auto"/>
              <w:ind w:left="871" w:hanging="871"/>
              <w:jc w:val="both"/>
              <w:rPr>
                <w:rFonts w:eastAsia="標楷體"/>
                <w:sz w:val="28"/>
                <w:szCs w:val="28"/>
              </w:rPr>
            </w:pPr>
            <w:r w:rsidRPr="00870B48">
              <w:rPr>
                <w:rFonts w:eastAsia="標楷體"/>
                <w:sz w:val="28"/>
                <w:szCs w:val="28"/>
              </w:rPr>
              <w:t>分母－前</w:t>
            </w:r>
            <w:r w:rsidRPr="00870B48">
              <w:rPr>
                <w:rFonts w:eastAsia="標楷體"/>
                <w:sz w:val="28"/>
                <w:szCs w:val="28"/>
              </w:rPr>
              <w:t>1</w:t>
            </w:r>
            <w:r w:rsidRPr="00870B48">
              <w:rPr>
                <w:rFonts w:eastAsia="標楷體"/>
                <w:sz w:val="28"/>
                <w:szCs w:val="28"/>
              </w:rPr>
              <w:t>年門住診白內障手術（指申報健保支付標準代碼為</w:t>
            </w:r>
            <w:r w:rsidRPr="00870B48">
              <w:rPr>
                <w:rFonts w:eastAsia="標楷體"/>
                <w:sz w:val="28"/>
                <w:szCs w:val="28"/>
              </w:rPr>
              <w:t>86008C</w:t>
            </w:r>
            <w:r w:rsidRPr="00870B48">
              <w:rPr>
                <w:rFonts w:eastAsia="標楷體"/>
                <w:sz w:val="28"/>
                <w:szCs w:val="28"/>
              </w:rPr>
              <w:t>、</w:t>
            </w:r>
            <w:r w:rsidRPr="00870B48">
              <w:rPr>
                <w:rFonts w:eastAsia="標楷體"/>
                <w:sz w:val="28"/>
                <w:szCs w:val="28"/>
              </w:rPr>
              <w:t>97601K</w:t>
            </w:r>
            <w:r w:rsidRPr="00870B48">
              <w:rPr>
                <w:rFonts w:eastAsia="標楷體"/>
                <w:sz w:val="28"/>
                <w:szCs w:val="28"/>
              </w:rPr>
              <w:t>、</w:t>
            </w:r>
            <w:r w:rsidRPr="00870B48">
              <w:rPr>
                <w:rFonts w:eastAsia="標楷體"/>
                <w:sz w:val="28"/>
                <w:szCs w:val="28"/>
              </w:rPr>
              <w:t>97602A</w:t>
            </w:r>
            <w:r w:rsidRPr="00870B48">
              <w:rPr>
                <w:rFonts w:eastAsia="標楷體"/>
                <w:sz w:val="28"/>
                <w:szCs w:val="28"/>
              </w:rPr>
              <w:t>、</w:t>
            </w:r>
            <w:r w:rsidRPr="00870B48">
              <w:rPr>
                <w:rFonts w:eastAsia="標楷體"/>
                <w:sz w:val="28"/>
                <w:szCs w:val="28"/>
              </w:rPr>
              <w:t>97603B</w:t>
            </w:r>
            <w:r w:rsidRPr="00870B48">
              <w:rPr>
                <w:rFonts w:eastAsia="標楷體"/>
                <w:sz w:val="28"/>
                <w:szCs w:val="28"/>
              </w:rPr>
              <w:t>、</w:t>
            </w:r>
            <w:r w:rsidRPr="00870B48">
              <w:rPr>
                <w:rFonts w:eastAsia="標楷體"/>
                <w:sz w:val="28"/>
                <w:szCs w:val="28"/>
              </w:rPr>
              <w:t>97605K</w:t>
            </w:r>
            <w:r w:rsidRPr="00870B48">
              <w:rPr>
                <w:rFonts w:eastAsia="標楷體"/>
                <w:sz w:val="28"/>
                <w:szCs w:val="28"/>
              </w:rPr>
              <w:t>、</w:t>
            </w:r>
            <w:r w:rsidRPr="00870B48">
              <w:rPr>
                <w:rFonts w:eastAsia="標楷體"/>
                <w:sz w:val="28"/>
                <w:szCs w:val="28"/>
              </w:rPr>
              <w:t>97606A</w:t>
            </w:r>
            <w:r w:rsidRPr="00870B48">
              <w:rPr>
                <w:rFonts w:eastAsia="標楷體"/>
                <w:sz w:val="28"/>
                <w:szCs w:val="28"/>
              </w:rPr>
              <w:t>、</w:t>
            </w:r>
            <w:r w:rsidRPr="00870B48">
              <w:rPr>
                <w:rFonts w:eastAsia="標楷體"/>
                <w:sz w:val="28"/>
                <w:szCs w:val="28"/>
              </w:rPr>
              <w:t>97607B</w:t>
            </w:r>
            <w:r w:rsidRPr="00870B48">
              <w:rPr>
                <w:rFonts w:eastAsia="標楷體"/>
                <w:sz w:val="28"/>
                <w:szCs w:val="28"/>
              </w:rPr>
              <w:t>或</w:t>
            </w:r>
            <w:r w:rsidRPr="00870B48">
              <w:rPr>
                <w:rFonts w:eastAsia="標楷體"/>
                <w:sz w:val="28"/>
                <w:szCs w:val="28"/>
              </w:rPr>
              <w:t>97608C</w:t>
            </w:r>
            <w:r w:rsidRPr="00870B48">
              <w:rPr>
                <w:rFonts w:eastAsia="標楷體"/>
                <w:sz w:val="28"/>
                <w:szCs w:val="28"/>
              </w:rPr>
              <w:t>）之人數</w:t>
            </w:r>
          </w:p>
        </w:tc>
      </w:tr>
      <w:tr w:rsidR="009229F7" w:rsidRPr="00870B48" w14:paraId="2B467E76" w14:textId="77777777" w:rsidTr="00DD1018">
        <w:trPr>
          <w:trHeight w:val="423"/>
          <w:jc w:val="center"/>
        </w:trPr>
        <w:tc>
          <w:tcPr>
            <w:tcW w:w="185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4312E6C" w14:textId="77777777" w:rsidR="009229F7" w:rsidRPr="00870B48" w:rsidRDefault="009229F7" w:rsidP="00090DEC">
            <w:pPr>
              <w:snapToGrid w:val="0"/>
              <w:spacing w:line="276" w:lineRule="auto"/>
              <w:jc w:val="both"/>
              <w:rPr>
                <w:rFonts w:eastAsia="標楷體"/>
                <w:sz w:val="28"/>
                <w:szCs w:val="28"/>
              </w:rPr>
            </w:pPr>
            <w:r w:rsidRPr="00870B48">
              <w:rPr>
                <w:rFonts w:eastAsia="標楷體"/>
                <w:sz w:val="28"/>
                <w:szCs w:val="28"/>
              </w:rPr>
              <w:t>指標屬性</w:t>
            </w:r>
          </w:p>
        </w:tc>
        <w:tc>
          <w:tcPr>
            <w:tcW w:w="79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DCEA2BF" w14:textId="77777777" w:rsidR="009229F7" w:rsidRPr="00870B48" w:rsidRDefault="009229F7" w:rsidP="00090DEC">
            <w:pPr>
              <w:snapToGrid w:val="0"/>
              <w:spacing w:line="276" w:lineRule="auto"/>
              <w:jc w:val="both"/>
              <w:rPr>
                <w:rFonts w:eastAsia="標楷體"/>
                <w:sz w:val="28"/>
                <w:szCs w:val="28"/>
              </w:rPr>
            </w:pPr>
            <w:r w:rsidRPr="00870B48">
              <w:rPr>
                <w:rFonts w:eastAsia="標楷體"/>
                <w:sz w:val="28"/>
                <w:szCs w:val="28"/>
              </w:rPr>
              <w:t>負向</w:t>
            </w:r>
          </w:p>
        </w:tc>
      </w:tr>
      <w:tr w:rsidR="009229F7" w:rsidRPr="00870B48" w14:paraId="5F60F0BA" w14:textId="77777777" w:rsidTr="00DD1018">
        <w:trPr>
          <w:trHeight w:val="423"/>
          <w:jc w:val="center"/>
        </w:trPr>
        <w:tc>
          <w:tcPr>
            <w:tcW w:w="185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A6E3F1F" w14:textId="77777777" w:rsidR="009229F7" w:rsidRPr="00870B48" w:rsidRDefault="009229F7" w:rsidP="00090DEC">
            <w:pPr>
              <w:snapToGrid w:val="0"/>
              <w:spacing w:line="276" w:lineRule="auto"/>
              <w:jc w:val="both"/>
              <w:rPr>
                <w:rFonts w:eastAsia="標楷體"/>
                <w:sz w:val="28"/>
                <w:szCs w:val="28"/>
              </w:rPr>
            </w:pPr>
            <w:r w:rsidRPr="00870B48">
              <w:rPr>
                <w:rFonts w:eastAsia="標楷體"/>
                <w:sz w:val="28"/>
                <w:szCs w:val="28"/>
              </w:rPr>
              <w:t>分析單位</w:t>
            </w:r>
          </w:p>
        </w:tc>
        <w:tc>
          <w:tcPr>
            <w:tcW w:w="79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2786254" w14:textId="77777777" w:rsidR="009229F7" w:rsidRPr="00870B48" w:rsidRDefault="009229F7" w:rsidP="00090DEC">
            <w:pPr>
              <w:snapToGrid w:val="0"/>
              <w:spacing w:line="276" w:lineRule="auto"/>
              <w:jc w:val="both"/>
              <w:rPr>
                <w:rFonts w:eastAsia="標楷體"/>
                <w:sz w:val="28"/>
                <w:szCs w:val="28"/>
              </w:rPr>
            </w:pPr>
            <w:r w:rsidRPr="00870B48">
              <w:rPr>
                <w:rFonts w:eastAsia="標楷體"/>
                <w:sz w:val="28"/>
                <w:szCs w:val="28"/>
              </w:rPr>
              <w:t>依院所按季分析</w:t>
            </w:r>
          </w:p>
        </w:tc>
      </w:tr>
      <w:tr w:rsidR="009229F7" w:rsidRPr="00870B48" w14:paraId="6BA9DA53" w14:textId="77777777" w:rsidTr="00DD1018">
        <w:trPr>
          <w:trHeight w:val="423"/>
          <w:jc w:val="center"/>
        </w:trPr>
        <w:tc>
          <w:tcPr>
            <w:tcW w:w="185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50002F7" w14:textId="77777777" w:rsidR="009229F7" w:rsidRPr="00870B48" w:rsidRDefault="009229F7" w:rsidP="00090DEC">
            <w:pPr>
              <w:snapToGrid w:val="0"/>
              <w:spacing w:line="276" w:lineRule="auto"/>
              <w:jc w:val="both"/>
              <w:rPr>
                <w:rFonts w:eastAsia="標楷體"/>
                <w:sz w:val="28"/>
                <w:szCs w:val="28"/>
              </w:rPr>
            </w:pPr>
            <w:r w:rsidRPr="00870B48">
              <w:rPr>
                <w:rFonts w:eastAsia="標楷體"/>
                <w:sz w:val="28"/>
                <w:szCs w:val="28"/>
              </w:rPr>
              <w:t>分析範圍</w:t>
            </w:r>
          </w:p>
        </w:tc>
        <w:tc>
          <w:tcPr>
            <w:tcW w:w="79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C7E7DB9" w14:textId="77777777" w:rsidR="009229F7" w:rsidRPr="00870B48" w:rsidRDefault="009229F7" w:rsidP="00090DEC">
            <w:pPr>
              <w:snapToGrid w:val="0"/>
              <w:spacing w:line="276" w:lineRule="auto"/>
              <w:ind w:left="330" w:hanging="330"/>
              <w:jc w:val="both"/>
              <w:rPr>
                <w:rFonts w:eastAsia="標楷體"/>
                <w:sz w:val="28"/>
                <w:szCs w:val="28"/>
              </w:rPr>
            </w:pPr>
            <w:r w:rsidRPr="00870B48">
              <w:rPr>
                <w:rFonts w:eastAsia="標楷體"/>
                <w:sz w:val="28"/>
                <w:szCs w:val="28"/>
              </w:rPr>
              <w:t>西醫基層總額部門白內障手術前</w:t>
            </w:r>
            <w:r w:rsidRPr="00870B48">
              <w:rPr>
                <w:rFonts w:eastAsia="標楷體"/>
                <w:sz w:val="28"/>
                <w:szCs w:val="28"/>
              </w:rPr>
              <w:t>1</w:t>
            </w:r>
            <w:r w:rsidRPr="00870B48">
              <w:rPr>
                <w:rFonts w:eastAsia="標楷體"/>
                <w:sz w:val="28"/>
                <w:szCs w:val="28"/>
              </w:rPr>
              <w:t>年執行量大於</w:t>
            </w:r>
            <w:r w:rsidRPr="00870B48">
              <w:rPr>
                <w:rFonts w:eastAsia="標楷體"/>
                <w:sz w:val="28"/>
                <w:szCs w:val="28"/>
              </w:rPr>
              <w:t>70</w:t>
            </w:r>
            <w:r w:rsidRPr="00870B48">
              <w:rPr>
                <w:rFonts w:eastAsia="標楷體"/>
                <w:sz w:val="28"/>
                <w:szCs w:val="28"/>
              </w:rPr>
              <w:t>件者</w:t>
            </w:r>
          </w:p>
        </w:tc>
      </w:tr>
      <w:tr w:rsidR="009229F7" w:rsidRPr="00870B48" w14:paraId="7744F030" w14:textId="77777777" w:rsidTr="00DD1018">
        <w:trPr>
          <w:trHeight w:val="2434"/>
          <w:jc w:val="center"/>
        </w:trPr>
        <w:tc>
          <w:tcPr>
            <w:tcW w:w="185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E29A43A" w14:textId="77777777" w:rsidR="009229F7" w:rsidRPr="00870B48" w:rsidRDefault="009229F7" w:rsidP="00090DEC">
            <w:pPr>
              <w:snapToGrid w:val="0"/>
              <w:spacing w:line="276" w:lineRule="auto"/>
              <w:jc w:val="both"/>
              <w:rPr>
                <w:rFonts w:eastAsia="標楷體"/>
                <w:color w:val="000000"/>
                <w:sz w:val="28"/>
                <w:szCs w:val="28"/>
              </w:rPr>
            </w:pPr>
            <w:r w:rsidRPr="00870B48">
              <w:rPr>
                <w:rFonts w:eastAsia="標楷體"/>
                <w:color w:val="000000"/>
                <w:sz w:val="28"/>
                <w:szCs w:val="28"/>
              </w:rPr>
              <w:t>處理方式</w:t>
            </w:r>
          </w:p>
        </w:tc>
        <w:tc>
          <w:tcPr>
            <w:tcW w:w="79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E8E2B7F" w14:textId="77777777" w:rsidR="009229F7" w:rsidRPr="00870B48" w:rsidRDefault="009229F7" w:rsidP="00090DEC">
            <w:pPr>
              <w:snapToGrid w:val="0"/>
              <w:spacing w:line="276" w:lineRule="auto"/>
              <w:rPr>
                <w:rFonts w:eastAsia="標楷體"/>
                <w:color w:val="000000"/>
                <w:sz w:val="28"/>
                <w:szCs w:val="28"/>
              </w:rPr>
            </w:pPr>
            <w:r w:rsidRPr="00870B48">
              <w:rPr>
                <w:rFonts w:eastAsia="標楷體"/>
                <w:color w:val="000000"/>
                <w:sz w:val="28"/>
                <w:szCs w:val="28"/>
              </w:rPr>
              <w:t>發生率超過</w:t>
            </w:r>
            <w:r w:rsidRPr="00870B48">
              <w:rPr>
                <w:rFonts w:eastAsia="標楷體"/>
                <w:color w:val="000000"/>
                <w:sz w:val="28"/>
                <w:szCs w:val="28"/>
              </w:rPr>
              <w:t>30</w:t>
            </w:r>
            <w:r w:rsidRPr="00870B48">
              <w:rPr>
                <w:rFonts w:eastAsia="標楷體"/>
                <w:color w:val="000000"/>
                <w:sz w:val="28"/>
                <w:szCs w:val="28"/>
              </w:rPr>
              <w:t>﹪者，不予支付雷射治療項目。</w:t>
            </w:r>
          </w:p>
          <w:p w14:paraId="3F278CAA" w14:textId="77777777" w:rsidR="009229F7" w:rsidRPr="00870B48" w:rsidRDefault="009229F7" w:rsidP="00090DEC">
            <w:pPr>
              <w:snapToGrid w:val="0"/>
              <w:spacing w:line="276" w:lineRule="auto"/>
              <w:jc w:val="both"/>
              <w:rPr>
                <w:rFonts w:eastAsia="標楷體"/>
                <w:color w:val="000000"/>
                <w:sz w:val="28"/>
                <w:szCs w:val="28"/>
              </w:rPr>
            </w:pPr>
          </w:p>
          <w:p w14:paraId="6B4C3451" w14:textId="77777777" w:rsidR="009229F7" w:rsidRPr="00870B48" w:rsidRDefault="009229F7" w:rsidP="00090DEC">
            <w:pPr>
              <w:snapToGrid w:val="0"/>
              <w:spacing w:line="276" w:lineRule="auto"/>
              <w:jc w:val="both"/>
              <w:rPr>
                <w:rFonts w:eastAsia="標楷體"/>
                <w:sz w:val="28"/>
                <w:szCs w:val="28"/>
              </w:rPr>
            </w:pPr>
            <w:r w:rsidRPr="00870B48">
              <w:rPr>
                <w:rFonts w:eastAsia="標楷體"/>
                <w:color w:val="000000"/>
                <w:sz w:val="28"/>
                <w:szCs w:val="28"/>
              </w:rPr>
              <w:t>不予支付點數＝</w:t>
            </w:r>
            <w:r w:rsidRPr="00870B48">
              <w:rPr>
                <w:rFonts w:eastAsia="標楷體"/>
                <w:sz w:val="28"/>
                <w:szCs w:val="28"/>
                <w:u w:val="single"/>
              </w:rPr>
              <w:t>【</w:t>
            </w:r>
            <w:r w:rsidRPr="00870B48">
              <w:rPr>
                <w:rFonts w:eastAsia="標楷體"/>
                <w:color w:val="000000"/>
                <w:sz w:val="28"/>
                <w:szCs w:val="28"/>
                <w:u w:val="single"/>
              </w:rPr>
              <w:t>分子人數－（分母人數＊</w:t>
            </w:r>
            <w:r w:rsidRPr="00870B48">
              <w:rPr>
                <w:rFonts w:eastAsia="標楷體"/>
                <w:color w:val="000000"/>
                <w:sz w:val="28"/>
                <w:szCs w:val="28"/>
                <w:u w:val="single"/>
              </w:rPr>
              <w:t>30</w:t>
            </w:r>
            <w:r w:rsidRPr="00870B48">
              <w:rPr>
                <w:rFonts w:eastAsia="標楷體"/>
                <w:color w:val="000000"/>
                <w:sz w:val="28"/>
                <w:szCs w:val="28"/>
                <w:u w:val="single"/>
              </w:rPr>
              <w:t>％）】／</w:t>
            </w:r>
            <w:r w:rsidRPr="00870B48">
              <w:rPr>
                <w:rFonts w:eastAsia="標楷體"/>
                <w:color w:val="000000"/>
                <w:sz w:val="28"/>
                <w:szCs w:val="28"/>
                <w:u w:val="single"/>
              </w:rPr>
              <w:t xml:space="preserve"> </w:t>
            </w:r>
            <w:r w:rsidRPr="00870B48">
              <w:rPr>
                <w:rFonts w:eastAsia="標楷體"/>
                <w:color w:val="000000"/>
                <w:sz w:val="28"/>
                <w:szCs w:val="28"/>
                <w:u w:val="single"/>
              </w:rPr>
              <w:t>分子人數</w:t>
            </w:r>
            <w:r w:rsidRPr="00870B48">
              <w:rPr>
                <w:rFonts w:eastAsia="標楷體"/>
                <w:color w:val="000000"/>
                <w:sz w:val="28"/>
                <w:szCs w:val="28"/>
              </w:rPr>
              <w:t>＊雷射後囊切開術（醫令代碼為</w:t>
            </w:r>
            <w:r w:rsidRPr="00870B48">
              <w:rPr>
                <w:rFonts w:eastAsia="標楷體"/>
                <w:color w:val="000000"/>
                <w:sz w:val="28"/>
                <w:szCs w:val="28"/>
              </w:rPr>
              <w:t>60013C</w:t>
            </w:r>
            <w:r w:rsidRPr="00870B48">
              <w:rPr>
                <w:rFonts w:eastAsia="標楷體"/>
                <w:color w:val="000000"/>
                <w:sz w:val="28"/>
                <w:szCs w:val="28"/>
              </w:rPr>
              <w:t>、</w:t>
            </w:r>
            <w:r w:rsidRPr="00870B48">
              <w:rPr>
                <w:rFonts w:eastAsia="標楷體"/>
                <w:color w:val="000000"/>
                <w:sz w:val="28"/>
                <w:szCs w:val="28"/>
              </w:rPr>
              <w:t>60014C</w:t>
            </w:r>
            <w:r w:rsidRPr="00870B48">
              <w:rPr>
                <w:rFonts w:eastAsia="標楷體"/>
                <w:color w:val="000000"/>
                <w:sz w:val="28"/>
                <w:szCs w:val="28"/>
              </w:rPr>
              <w:t>）之總點數合計。</w:t>
            </w:r>
          </w:p>
          <w:p w14:paraId="657FEA1B" w14:textId="77777777" w:rsidR="009229F7" w:rsidRPr="00870B48" w:rsidRDefault="009229F7" w:rsidP="00090DEC">
            <w:pPr>
              <w:snapToGrid w:val="0"/>
              <w:spacing w:line="276" w:lineRule="auto"/>
              <w:jc w:val="both"/>
              <w:rPr>
                <w:rFonts w:eastAsia="標楷體"/>
                <w:color w:val="000000"/>
                <w:sz w:val="28"/>
                <w:szCs w:val="28"/>
              </w:rPr>
            </w:pPr>
          </w:p>
        </w:tc>
      </w:tr>
      <w:tr w:rsidR="009229F7" w:rsidRPr="00870B48" w14:paraId="2D4D28F6" w14:textId="77777777" w:rsidTr="00DD1018">
        <w:trPr>
          <w:trHeight w:val="741"/>
          <w:jc w:val="center"/>
        </w:trPr>
        <w:tc>
          <w:tcPr>
            <w:tcW w:w="185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ABF4E3C" w14:textId="77777777" w:rsidR="009229F7" w:rsidRPr="00870B48" w:rsidRDefault="009229F7" w:rsidP="00090DEC">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9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82923C0" w14:textId="21A1FE23" w:rsidR="009229F7" w:rsidRPr="00870B48" w:rsidRDefault="009229F7" w:rsidP="00090DEC">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6</w:t>
            </w:r>
            <w:r w:rsidRPr="00870B48">
              <w:rPr>
                <w:rFonts w:eastAsia="標楷體"/>
                <w:sz w:val="28"/>
                <w:szCs w:val="28"/>
              </w:rPr>
              <w:t>日衛部保字第</w:t>
            </w:r>
            <w:r w:rsidRPr="00870B48">
              <w:rPr>
                <w:rFonts w:eastAsia="標楷體"/>
                <w:sz w:val="28"/>
                <w:szCs w:val="28"/>
              </w:rPr>
              <w:t>1040139260</w:t>
            </w:r>
            <w:r w:rsidRPr="00870B48">
              <w:rPr>
                <w:rFonts w:eastAsia="標楷體"/>
                <w:sz w:val="28"/>
                <w:szCs w:val="28"/>
              </w:rPr>
              <w:t>號</w:t>
            </w:r>
            <w:r w:rsidR="007975BE">
              <w:rPr>
                <w:rFonts w:eastAsia="標楷體" w:hint="eastAsia"/>
                <w:sz w:val="28"/>
                <w:szCs w:val="28"/>
              </w:rPr>
              <w:t>函</w:t>
            </w:r>
          </w:p>
        </w:tc>
      </w:tr>
      <w:tr w:rsidR="009229F7" w:rsidRPr="00870B48" w14:paraId="3E401911" w14:textId="77777777" w:rsidTr="00DD1018">
        <w:trPr>
          <w:trHeight w:val="725"/>
          <w:jc w:val="center"/>
        </w:trPr>
        <w:tc>
          <w:tcPr>
            <w:tcW w:w="185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4291F4A" w14:textId="77777777" w:rsidR="009229F7" w:rsidRPr="00870B48" w:rsidRDefault="009229F7" w:rsidP="00090DEC">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9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8A21D05" w14:textId="77777777" w:rsidR="009229F7" w:rsidRPr="00870B48" w:rsidRDefault="009229F7" w:rsidP="00090DEC">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8</w:t>
            </w:r>
            <w:r w:rsidRPr="00870B48">
              <w:rPr>
                <w:rFonts w:eastAsia="標楷體"/>
                <w:sz w:val="28"/>
                <w:szCs w:val="28"/>
              </w:rPr>
              <w:t>日健保審字第</w:t>
            </w:r>
            <w:r w:rsidRPr="00870B48">
              <w:rPr>
                <w:rFonts w:eastAsia="標楷體"/>
                <w:sz w:val="28"/>
                <w:szCs w:val="28"/>
              </w:rPr>
              <w:t>1040045128</w:t>
            </w:r>
            <w:r w:rsidRPr="00870B48">
              <w:rPr>
                <w:rFonts w:eastAsia="標楷體"/>
                <w:sz w:val="28"/>
                <w:szCs w:val="28"/>
              </w:rPr>
              <w:t>號</w:t>
            </w:r>
          </w:p>
        </w:tc>
      </w:tr>
      <w:tr w:rsidR="009229F7" w:rsidRPr="00870B48" w14:paraId="72D10EED" w14:textId="77777777" w:rsidTr="00DD1018">
        <w:trPr>
          <w:trHeight w:val="378"/>
          <w:jc w:val="center"/>
        </w:trPr>
        <w:tc>
          <w:tcPr>
            <w:tcW w:w="185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3C0E6942" w14:textId="77777777" w:rsidR="009229F7" w:rsidRPr="00870B48" w:rsidRDefault="009229F7" w:rsidP="00090DEC">
            <w:pPr>
              <w:snapToGrid w:val="0"/>
              <w:jc w:val="both"/>
              <w:rPr>
                <w:rFonts w:eastAsia="標楷體"/>
                <w:sz w:val="28"/>
                <w:szCs w:val="28"/>
              </w:rPr>
            </w:pPr>
            <w:bookmarkStart w:id="5" w:name="_Hlk53072647"/>
            <w:r w:rsidRPr="00870B48">
              <w:rPr>
                <w:rFonts w:eastAsia="標楷體"/>
                <w:color w:val="000000"/>
                <w:sz w:val="28"/>
                <w:szCs w:val="28"/>
              </w:rPr>
              <w:t>實施起日</w:t>
            </w:r>
          </w:p>
        </w:tc>
        <w:tc>
          <w:tcPr>
            <w:tcW w:w="790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0FE8D8C7" w14:textId="0CF8B7ED" w:rsidR="009229F7" w:rsidRPr="00870B48" w:rsidRDefault="009229F7" w:rsidP="00090DEC">
            <w:pPr>
              <w:snapToGrid w:val="0"/>
              <w:rPr>
                <w:rFonts w:eastAsia="標楷體"/>
                <w:sz w:val="28"/>
                <w:szCs w:val="28"/>
              </w:rPr>
            </w:pPr>
            <w:r w:rsidRPr="00870B48">
              <w:rPr>
                <w:rFonts w:eastAsia="標楷體"/>
                <w:sz w:val="28"/>
                <w:szCs w:val="28"/>
              </w:rPr>
              <w:t>105</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r w:rsidR="001D7DD8" w:rsidRPr="00870B48">
              <w:rPr>
                <w:rFonts w:eastAsia="標楷體"/>
                <w:sz w:val="28"/>
                <w:szCs w:val="28"/>
              </w:rPr>
              <w:t>~106</w:t>
            </w:r>
            <w:r w:rsidR="001D7DD8" w:rsidRPr="00870B48">
              <w:rPr>
                <w:rFonts w:eastAsia="標楷體"/>
                <w:sz w:val="28"/>
                <w:szCs w:val="28"/>
              </w:rPr>
              <w:t>年</w:t>
            </w:r>
            <w:r w:rsidR="001D7DD8" w:rsidRPr="00870B48">
              <w:rPr>
                <w:rFonts w:eastAsia="標楷體"/>
                <w:sz w:val="28"/>
                <w:szCs w:val="28"/>
              </w:rPr>
              <w:t>1</w:t>
            </w:r>
            <w:r w:rsidR="001D7DD8" w:rsidRPr="00870B48">
              <w:rPr>
                <w:rFonts w:eastAsia="標楷體"/>
                <w:sz w:val="28"/>
                <w:szCs w:val="28"/>
              </w:rPr>
              <w:t>月</w:t>
            </w:r>
            <w:r w:rsidR="001D7DD8" w:rsidRPr="00870B48">
              <w:rPr>
                <w:rFonts w:eastAsia="標楷體"/>
                <w:sz w:val="28"/>
                <w:szCs w:val="28"/>
              </w:rPr>
              <w:t>31</w:t>
            </w:r>
            <w:r w:rsidR="001D7DD8" w:rsidRPr="00870B48">
              <w:rPr>
                <w:rFonts w:eastAsia="標楷體"/>
                <w:sz w:val="28"/>
                <w:szCs w:val="28"/>
              </w:rPr>
              <w:t>日</w:t>
            </w:r>
            <w:r w:rsidR="001D7DD8" w:rsidRPr="00870B48">
              <w:rPr>
                <w:rFonts w:eastAsia="標楷體" w:hint="eastAsia"/>
                <w:sz w:val="28"/>
                <w:szCs w:val="28"/>
              </w:rPr>
              <w:t>(</w:t>
            </w:r>
            <w:r w:rsidR="001D7DD8" w:rsidRPr="00870B48">
              <w:rPr>
                <w:rFonts w:eastAsia="標楷體" w:hint="eastAsia"/>
                <w:sz w:val="28"/>
                <w:szCs w:val="28"/>
              </w:rPr>
              <w:t>費用年月</w:t>
            </w:r>
            <w:r w:rsidR="001D7DD8" w:rsidRPr="00870B48">
              <w:rPr>
                <w:rFonts w:eastAsia="標楷體" w:hint="eastAsia"/>
                <w:sz w:val="28"/>
                <w:szCs w:val="28"/>
              </w:rPr>
              <w:t>)</w:t>
            </w:r>
          </w:p>
        </w:tc>
      </w:tr>
      <w:bookmarkEnd w:id="5"/>
    </w:tbl>
    <w:p w14:paraId="5936829F" w14:textId="77777777" w:rsidR="00C541A6" w:rsidRPr="00870B48" w:rsidRDefault="00C541A6" w:rsidP="009229F7">
      <w:pPr>
        <w:snapToGrid w:val="0"/>
        <w:rPr>
          <w:rFonts w:eastAsia="標楷體"/>
          <w:color w:val="FF0000"/>
          <w:sz w:val="28"/>
          <w:szCs w:val="28"/>
        </w:rPr>
      </w:pPr>
    </w:p>
    <w:p w14:paraId="1B3DF697" w14:textId="77777777" w:rsidR="009229F7" w:rsidRPr="00870B48" w:rsidRDefault="009229F7" w:rsidP="009229F7">
      <w:pPr>
        <w:snapToGrid w:val="0"/>
        <w:rPr>
          <w:rFonts w:eastAsia="標楷體"/>
          <w:sz w:val="28"/>
          <w:szCs w:val="28"/>
        </w:rPr>
      </w:pPr>
      <w:r w:rsidRPr="00870B48">
        <w:rPr>
          <w:rFonts w:eastAsia="標楷體"/>
          <w:color w:val="FF0000"/>
          <w:sz w:val="28"/>
          <w:szCs w:val="28"/>
        </w:rPr>
        <w:t>「</w:t>
      </w:r>
      <w:r w:rsidRPr="00870B48">
        <w:rPr>
          <w:rFonts w:eastAsia="標楷體"/>
          <w:color w:val="000000"/>
          <w:sz w:val="28"/>
          <w:szCs w:val="28"/>
        </w:rPr>
        <w:t>004-</w:t>
      </w:r>
      <w:r w:rsidRPr="00870B48">
        <w:rPr>
          <w:rFonts w:eastAsia="標楷體"/>
          <w:color w:val="000000"/>
          <w:sz w:val="28"/>
          <w:szCs w:val="28"/>
        </w:rPr>
        <w:t>白內障手術</w:t>
      </w:r>
      <w:r w:rsidRPr="00870B48">
        <w:rPr>
          <w:rFonts w:eastAsia="標楷體"/>
          <w:color w:val="000000"/>
          <w:sz w:val="28"/>
          <w:szCs w:val="28"/>
        </w:rPr>
        <w:t>1</w:t>
      </w:r>
      <w:r w:rsidRPr="00870B48">
        <w:rPr>
          <w:rFonts w:eastAsia="標楷體"/>
          <w:color w:val="000000"/>
          <w:sz w:val="28"/>
          <w:szCs w:val="28"/>
        </w:rPr>
        <w:t>年內後囊混濁並接受雷射治療發生率」</w:t>
      </w:r>
      <w:r w:rsidRPr="00870B48">
        <w:rPr>
          <w:rFonts w:eastAsia="標楷體"/>
          <w:sz w:val="28"/>
          <w:szCs w:val="28"/>
        </w:rPr>
        <w:t>附表</w:t>
      </w:r>
    </w:p>
    <w:tbl>
      <w:tblPr>
        <w:tblW w:w="9667" w:type="dxa"/>
        <w:tblCellMar>
          <w:left w:w="10" w:type="dxa"/>
          <w:right w:w="10" w:type="dxa"/>
        </w:tblCellMar>
        <w:tblLook w:val="04A0" w:firstRow="1" w:lastRow="0" w:firstColumn="1" w:lastColumn="0" w:noHBand="0" w:noVBand="1"/>
      </w:tblPr>
      <w:tblGrid>
        <w:gridCol w:w="1078"/>
        <w:gridCol w:w="3338"/>
        <w:gridCol w:w="1611"/>
        <w:gridCol w:w="2051"/>
        <w:gridCol w:w="1589"/>
      </w:tblGrid>
      <w:tr w:rsidR="009229F7" w:rsidRPr="00870B48" w14:paraId="5446C50C" w14:textId="77777777" w:rsidTr="00090DEC">
        <w:trPr>
          <w:trHeight w:val="483"/>
        </w:trPr>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29B6C1" w14:textId="77777777" w:rsidR="009229F7" w:rsidRPr="00870B48" w:rsidRDefault="009229F7" w:rsidP="00090DEC">
            <w:pPr>
              <w:rPr>
                <w:rFonts w:eastAsia="標楷體"/>
                <w:sz w:val="28"/>
                <w:szCs w:val="28"/>
              </w:rPr>
            </w:pPr>
            <w:r w:rsidRPr="00870B48">
              <w:rPr>
                <w:rFonts w:eastAsia="標楷體"/>
                <w:sz w:val="28"/>
                <w:szCs w:val="28"/>
              </w:rPr>
              <w:t>總額</w:t>
            </w:r>
          </w:p>
        </w:tc>
        <w:tc>
          <w:tcPr>
            <w:tcW w:w="323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54D0EB" w14:textId="77777777" w:rsidR="009229F7" w:rsidRPr="00870B48" w:rsidRDefault="009229F7" w:rsidP="00090DEC">
            <w:pPr>
              <w:jc w:val="center"/>
              <w:rPr>
                <w:rFonts w:eastAsia="標楷體"/>
                <w:sz w:val="28"/>
                <w:szCs w:val="28"/>
              </w:rPr>
            </w:pPr>
            <w:r w:rsidRPr="00870B48">
              <w:rPr>
                <w:rFonts w:eastAsia="標楷體"/>
                <w:sz w:val="28"/>
                <w:szCs w:val="28"/>
              </w:rPr>
              <w:t>名稱</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DFBA29" w14:textId="77777777" w:rsidR="009229F7" w:rsidRPr="00870B48" w:rsidRDefault="009229F7" w:rsidP="00090DEC">
            <w:pPr>
              <w:rPr>
                <w:rFonts w:eastAsia="標楷體"/>
                <w:sz w:val="28"/>
                <w:szCs w:val="28"/>
              </w:rPr>
            </w:pPr>
            <w:r w:rsidRPr="00870B48">
              <w:rPr>
                <w:rFonts w:eastAsia="標楷體"/>
                <w:sz w:val="28"/>
                <w:szCs w:val="28"/>
              </w:rPr>
              <w:t>ICD-9-CM</w:t>
            </w:r>
          </w:p>
        </w:tc>
        <w:tc>
          <w:tcPr>
            <w:tcW w:w="198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3F59B3A" w14:textId="77777777" w:rsidR="009229F7" w:rsidRPr="00870B48" w:rsidRDefault="009229F7" w:rsidP="00090DEC">
            <w:pPr>
              <w:jc w:val="center"/>
              <w:rPr>
                <w:rFonts w:eastAsia="標楷體"/>
                <w:sz w:val="28"/>
                <w:szCs w:val="28"/>
              </w:rPr>
            </w:pPr>
            <w:r w:rsidRPr="00870B48">
              <w:rPr>
                <w:rFonts w:eastAsia="標楷體"/>
                <w:sz w:val="28"/>
                <w:szCs w:val="28"/>
              </w:rPr>
              <w:t>ICD-10- CM/PCS</w:t>
            </w:r>
          </w:p>
        </w:tc>
        <w:tc>
          <w:tcPr>
            <w:tcW w:w="153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50BBF1" w14:textId="77777777" w:rsidR="009229F7" w:rsidRPr="00870B48" w:rsidRDefault="009229F7" w:rsidP="00090DEC">
            <w:pPr>
              <w:jc w:val="center"/>
              <w:rPr>
                <w:rFonts w:eastAsia="標楷體"/>
                <w:sz w:val="28"/>
                <w:szCs w:val="28"/>
              </w:rPr>
            </w:pPr>
            <w:r w:rsidRPr="00870B48">
              <w:rPr>
                <w:rFonts w:eastAsia="標楷體"/>
                <w:sz w:val="28"/>
                <w:szCs w:val="28"/>
              </w:rPr>
              <w:t>備註</w:t>
            </w:r>
          </w:p>
        </w:tc>
      </w:tr>
      <w:tr w:rsidR="009229F7" w:rsidRPr="00870B48" w14:paraId="74453B92" w14:textId="77777777" w:rsidTr="00090DEC">
        <w:trPr>
          <w:trHeight w:val="728"/>
        </w:trPr>
        <w:tc>
          <w:tcPr>
            <w:tcW w:w="104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02358D" w14:textId="77777777" w:rsidR="009229F7" w:rsidRPr="00870B48" w:rsidRDefault="009229F7" w:rsidP="00090DEC">
            <w:pPr>
              <w:rPr>
                <w:rFonts w:eastAsia="標楷體"/>
                <w:sz w:val="28"/>
                <w:szCs w:val="28"/>
              </w:rPr>
            </w:pPr>
            <w:r w:rsidRPr="00870B48">
              <w:rPr>
                <w:rFonts w:eastAsia="標楷體"/>
                <w:sz w:val="28"/>
                <w:szCs w:val="28"/>
              </w:rPr>
              <w:t>西醫基層</w:t>
            </w:r>
          </w:p>
        </w:tc>
        <w:tc>
          <w:tcPr>
            <w:tcW w:w="323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1CD340C" w14:textId="77777777" w:rsidR="009229F7" w:rsidRPr="00870B48" w:rsidRDefault="009229F7" w:rsidP="00090DEC">
            <w:pPr>
              <w:rPr>
                <w:rFonts w:eastAsia="標楷體"/>
                <w:sz w:val="28"/>
                <w:szCs w:val="28"/>
              </w:rPr>
            </w:pPr>
            <w:r w:rsidRPr="00870B48">
              <w:rPr>
                <w:rFonts w:eastAsia="標楷體"/>
                <w:sz w:val="28"/>
                <w:szCs w:val="28"/>
              </w:rPr>
              <w:t>004-</w:t>
            </w:r>
            <w:r w:rsidRPr="00870B48">
              <w:rPr>
                <w:rFonts w:eastAsia="標楷體"/>
                <w:sz w:val="28"/>
                <w:szCs w:val="28"/>
              </w:rPr>
              <w:t>白內障手術</w:t>
            </w:r>
            <w:r w:rsidRPr="00870B48">
              <w:rPr>
                <w:rFonts w:eastAsia="標楷體"/>
                <w:sz w:val="28"/>
                <w:szCs w:val="28"/>
              </w:rPr>
              <w:t>1</w:t>
            </w:r>
            <w:r w:rsidRPr="00870B48">
              <w:rPr>
                <w:rFonts w:eastAsia="標楷體"/>
                <w:sz w:val="28"/>
                <w:szCs w:val="28"/>
              </w:rPr>
              <w:t>年內後囊混濁並接受雷射治療發生率</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8527153" w14:textId="77777777" w:rsidR="009229F7" w:rsidRPr="00870B48" w:rsidRDefault="009229F7" w:rsidP="00090DEC">
            <w:pPr>
              <w:rPr>
                <w:rFonts w:eastAsia="標楷體"/>
                <w:sz w:val="28"/>
                <w:szCs w:val="28"/>
              </w:rPr>
            </w:pPr>
            <w:r w:rsidRPr="00870B48">
              <w:rPr>
                <w:rFonts w:eastAsia="標楷體"/>
                <w:sz w:val="28"/>
                <w:szCs w:val="28"/>
              </w:rPr>
              <w:t>3665</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DD24323" w14:textId="77777777" w:rsidR="009229F7" w:rsidRPr="00870B48" w:rsidRDefault="009229F7" w:rsidP="00090DEC">
            <w:pPr>
              <w:rPr>
                <w:rFonts w:eastAsia="標楷體"/>
                <w:sz w:val="28"/>
                <w:szCs w:val="28"/>
              </w:rPr>
            </w:pPr>
            <w:r w:rsidRPr="00870B48">
              <w:rPr>
                <w:rFonts w:eastAsia="標楷體"/>
                <w:sz w:val="28"/>
                <w:szCs w:val="28"/>
              </w:rPr>
              <w:t>H264</w:t>
            </w:r>
          </w:p>
        </w:tc>
        <w:tc>
          <w:tcPr>
            <w:tcW w:w="153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6667939" w14:textId="77777777" w:rsidR="009229F7" w:rsidRPr="00870B48" w:rsidRDefault="009229F7" w:rsidP="00090DEC">
            <w:pPr>
              <w:rPr>
                <w:rFonts w:eastAsia="標楷體"/>
                <w:sz w:val="28"/>
                <w:szCs w:val="28"/>
              </w:rPr>
            </w:pPr>
            <w:r w:rsidRPr="00870B48">
              <w:rPr>
                <w:rFonts w:eastAsia="標楷體"/>
                <w:sz w:val="28"/>
                <w:szCs w:val="28"/>
              </w:rPr>
              <w:t xml:space="preserve">　</w:t>
            </w:r>
          </w:p>
        </w:tc>
      </w:tr>
    </w:tbl>
    <w:p w14:paraId="1F0B5544" w14:textId="77777777" w:rsidR="009229F7" w:rsidRPr="00870B48" w:rsidRDefault="009229F7" w:rsidP="009229F7">
      <w:pPr>
        <w:rPr>
          <w:rFonts w:eastAsia="標楷體"/>
          <w:highlight w:val="yellow"/>
        </w:rPr>
      </w:pPr>
    </w:p>
    <w:p w14:paraId="10D2C3AF" w14:textId="77777777" w:rsidR="009229F7" w:rsidRPr="00870B48" w:rsidRDefault="009229F7">
      <w:pPr>
        <w:widowControl/>
        <w:suppressAutoHyphens w:val="0"/>
        <w:rPr>
          <w:rFonts w:eastAsia="標楷體"/>
          <w:highlight w:val="yellow"/>
        </w:rPr>
      </w:pPr>
      <w:r w:rsidRPr="00870B48">
        <w:rPr>
          <w:rFonts w:eastAsia="標楷體"/>
          <w:highlight w:val="yellow"/>
        </w:rPr>
        <w:br w:type="page"/>
      </w:r>
    </w:p>
    <w:p w14:paraId="00A9C9F9" w14:textId="0D73CFCC" w:rsidR="00722D75" w:rsidRPr="00870B48" w:rsidRDefault="00E74986" w:rsidP="000F231C">
      <w:pPr>
        <w:pStyle w:val="2"/>
        <w:numPr>
          <w:ilvl w:val="0"/>
          <w:numId w:val="27"/>
        </w:numPr>
        <w:textAlignment w:val="auto"/>
        <w:rPr>
          <w:rFonts w:ascii="Times New Roman" w:hAnsi="Times New Roman"/>
          <w:sz w:val="20"/>
          <w:szCs w:val="20"/>
        </w:rPr>
      </w:pPr>
      <w:r w:rsidRPr="00870B48">
        <w:rPr>
          <w:rFonts w:ascii="Times New Roman" w:hAnsi="Times New Roman" w:hint="eastAsia"/>
          <w:sz w:val="20"/>
          <w:szCs w:val="20"/>
        </w:rPr>
        <w:lastRenderedPageBreak/>
        <w:t>004</w:t>
      </w:r>
      <w:r w:rsidR="000A5BD8" w:rsidRPr="00870B48">
        <w:rPr>
          <w:rFonts w:ascii="Times New Roman" w:hAnsi="Times New Roman"/>
          <w:sz w:val="20"/>
          <w:szCs w:val="20"/>
        </w:rPr>
        <w:t>指標版本：實施起</w:t>
      </w:r>
      <w:r w:rsidR="0009455E" w:rsidRPr="00870B48">
        <w:rPr>
          <w:rFonts w:ascii="Times New Roman" w:hAnsi="Times New Roman"/>
          <w:sz w:val="20"/>
          <w:szCs w:val="20"/>
        </w:rPr>
        <w:t>迄</w:t>
      </w:r>
      <w:r w:rsidR="000A5BD8" w:rsidRPr="00870B48">
        <w:rPr>
          <w:rFonts w:ascii="Times New Roman" w:hAnsi="Times New Roman"/>
          <w:sz w:val="20"/>
          <w:szCs w:val="20"/>
        </w:rPr>
        <w:t>日</w:t>
      </w:r>
      <w:r w:rsidR="00722D75" w:rsidRPr="00870B48">
        <w:rPr>
          <w:rFonts w:ascii="Times New Roman" w:hAnsi="Times New Roman"/>
          <w:sz w:val="20"/>
          <w:szCs w:val="20"/>
        </w:rPr>
        <w:t>105</w:t>
      </w:r>
      <w:r w:rsidR="00722D75" w:rsidRPr="00870B48">
        <w:rPr>
          <w:rFonts w:ascii="Times New Roman" w:hAnsi="Times New Roman"/>
          <w:sz w:val="20"/>
          <w:szCs w:val="20"/>
        </w:rPr>
        <w:t>年</w:t>
      </w:r>
      <w:r w:rsidR="00722D75" w:rsidRPr="00870B48">
        <w:rPr>
          <w:rFonts w:ascii="Times New Roman" w:hAnsi="Times New Roman"/>
          <w:sz w:val="20"/>
          <w:szCs w:val="20"/>
        </w:rPr>
        <w:t>1</w:t>
      </w:r>
      <w:r w:rsidR="00722D75" w:rsidRPr="00870B48">
        <w:rPr>
          <w:rFonts w:ascii="Times New Roman" w:hAnsi="Times New Roman"/>
          <w:sz w:val="20"/>
          <w:szCs w:val="20"/>
        </w:rPr>
        <w:t>月</w:t>
      </w:r>
      <w:r w:rsidR="00722D75" w:rsidRPr="00870B48">
        <w:rPr>
          <w:rFonts w:ascii="Times New Roman" w:hAnsi="Times New Roman"/>
          <w:sz w:val="20"/>
          <w:szCs w:val="20"/>
        </w:rPr>
        <w:t>1</w:t>
      </w:r>
      <w:r w:rsidR="00722D75" w:rsidRPr="00870B48">
        <w:rPr>
          <w:rFonts w:ascii="Times New Roman" w:hAnsi="Times New Roman"/>
          <w:sz w:val="20"/>
          <w:szCs w:val="20"/>
        </w:rPr>
        <w:t>日（費用年月）</w:t>
      </w:r>
      <w:r w:rsidR="00722D75" w:rsidRPr="00870B48">
        <w:rPr>
          <w:rFonts w:ascii="Times New Roman" w:hAnsi="Times New Roman"/>
          <w:sz w:val="20"/>
          <w:szCs w:val="20"/>
        </w:rPr>
        <w:t>~105</w:t>
      </w:r>
      <w:r w:rsidR="00722D75" w:rsidRPr="00870B48">
        <w:rPr>
          <w:rFonts w:ascii="Times New Roman" w:hAnsi="Times New Roman"/>
          <w:sz w:val="20"/>
          <w:szCs w:val="20"/>
        </w:rPr>
        <w:t>年</w:t>
      </w:r>
      <w:r w:rsidR="00722D75" w:rsidRPr="00870B48">
        <w:rPr>
          <w:rFonts w:ascii="Times New Roman" w:hAnsi="Times New Roman"/>
          <w:sz w:val="20"/>
          <w:szCs w:val="20"/>
        </w:rPr>
        <w:t>1</w:t>
      </w:r>
      <w:r w:rsidR="00722D75" w:rsidRPr="00870B48">
        <w:rPr>
          <w:rFonts w:ascii="Times New Roman" w:hAnsi="Times New Roman"/>
          <w:sz w:val="20"/>
          <w:szCs w:val="20"/>
        </w:rPr>
        <w:t>月</w:t>
      </w:r>
      <w:r w:rsidR="00722D75" w:rsidRPr="00870B48">
        <w:rPr>
          <w:rFonts w:ascii="Times New Roman" w:hAnsi="Times New Roman"/>
          <w:sz w:val="20"/>
          <w:szCs w:val="20"/>
        </w:rPr>
        <w:t>31</w:t>
      </w:r>
      <w:r w:rsidR="00722D75" w:rsidRPr="00870B48">
        <w:rPr>
          <w:rFonts w:ascii="Times New Roman" w:hAnsi="Times New Roman"/>
          <w:sz w:val="20"/>
          <w:szCs w:val="20"/>
        </w:rPr>
        <w:t>日</w:t>
      </w:r>
      <w:r w:rsidR="00722D75" w:rsidRPr="00870B48">
        <w:rPr>
          <w:rFonts w:ascii="Times New Roman" w:hAnsi="Times New Roman"/>
          <w:sz w:val="20"/>
          <w:szCs w:val="20"/>
        </w:rPr>
        <w:t>(</w:t>
      </w:r>
      <w:r w:rsidR="00722D75" w:rsidRPr="00870B48">
        <w:rPr>
          <w:rFonts w:ascii="Times New Roman" w:hAnsi="Times New Roman"/>
          <w:sz w:val="20"/>
          <w:szCs w:val="20"/>
        </w:rPr>
        <w:t>費用年月</w:t>
      </w:r>
      <w:r w:rsidR="00722D75" w:rsidRPr="00870B48">
        <w:rPr>
          <w:rFonts w:ascii="Times New Roman" w:hAnsi="Times New Roman"/>
          <w:sz w:val="20"/>
          <w:szCs w:val="20"/>
        </w:rPr>
        <w:t>)</w:t>
      </w:r>
    </w:p>
    <w:tbl>
      <w:tblPr>
        <w:tblW w:w="9667" w:type="dxa"/>
        <w:tblCellMar>
          <w:left w:w="10" w:type="dxa"/>
          <w:right w:w="10" w:type="dxa"/>
        </w:tblCellMar>
        <w:tblLook w:val="04A0" w:firstRow="1" w:lastRow="0" w:firstColumn="1" w:lastColumn="0" w:noHBand="0" w:noVBand="1"/>
      </w:tblPr>
      <w:tblGrid>
        <w:gridCol w:w="1891"/>
        <w:gridCol w:w="7776"/>
      </w:tblGrid>
      <w:tr w:rsidR="009229F7" w:rsidRPr="00870B48" w14:paraId="464A4AA6" w14:textId="77777777" w:rsidTr="00090DEC">
        <w:tc>
          <w:tcPr>
            <w:tcW w:w="189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F4AC172" w14:textId="77777777" w:rsidR="009229F7" w:rsidRPr="00870B48" w:rsidRDefault="009229F7" w:rsidP="00090DEC">
            <w:pPr>
              <w:snapToGrid w:val="0"/>
              <w:spacing w:line="276" w:lineRule="auto"/>
              <w:jc w:val="both"/>
              <w:rPr>
                <w:rFonts w:eastAsia="標楷體"/>
                <w:caps/>
                <w:sz w:val="28"/>
                <w:szCs w:val="28"/>
              </w:rPr>
            </w:pPr>
            <w:r w:rsidRPr="00870B48">
              <w:rPr>
                <w:rFonts w:eastAsia="標楷體"/>
                <w:caps/>
                <w:sz w:val="28"/>
                <w:szCs w:val="28"/>
              </w:rPr>
              <w:t>指標名稱</w:t>
            </w:r>
          </w:p>
        </w:tc>
        <w:tc>
          <w:tcPr>
            <w:tcW w:w="777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1EC0360" w14:textId="77777777" w:rsidR="009229F7" w:rsidRPr="00870B48" w:rsidRDefault="009229F7" w:rsidP="00090DEC">
            <w:pPr>
              <w:snapToGrid w:val="0"/>
              <w:spacing w:line="276" w:lineRule="auto"/>
              <w:jc w:val="both"/>
              <w:rPr>
                <w:rFonts w:eastAsia="標楷體"/>
                <w:sz w:val="28"/>
                <w:szCs w:val="28"/>
              </w:rPr>
            </w:pPr>
            <w:r w:rsidRPr="00870B48">
              <w:rPr>
                <w:rFonts w:eastAsia="標楷體"/>
                <w:sz w:val="28"/>
                <w:szCs w:val="28"/>
              </w:rPr>
              <w:t>004-</w:t>
            </w:r>
            <w:r w:rsidRPr="00870B48">
              <w:rPr>
                <w:rFonts w:eastAsia="標楷體"/>
                <w:sz w:val="28"/>
                <w:szCs w:val="28"/>
              </w:rPr>
              <w:t>白內障手術</w:t>
            </w:r>
            <w:r w:rsidRPr="00870B48">
              <w:rPr>
                <w:rFonts w:eastAsia="標楷體"/>
                <w:sz w:val="28"/>
                <w:szCs w:val="28"/>
              </w:rPr>
              <w:t>1</w:t>
            </w:r>
            <w:r w:rsidRPr="00870B48">
              <w:rPr>
                <w:rFonts w:eastAsia="標楷體"/>
                <w:sz w:val="28"/>
                <w:szCs w:val="28"/>
              </w:rPr>
              <w:t>年內後囊混濁並接受雷射治療發生率</w:t>
            </w:r>
          </w:p>
        </w:tc>
      </w:tr>
      <w:tr w:rsidR="009229F7" w:rsidRPr="00870B48" w14:paraId="4BCAEDA4" w14:textId="77777777" w:rsidTr="00090DEC">
        <w:tc>
          <w:tcPr>
            <w:tcW w:w="189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B1E94CD" w14:textId="77777777" w:rsidR="009229F7" w:rsidRPr="00870B48" w:rsidRDefault="009229F7" w:rsidP="00090DEC">
            <w:pPr>
              <w:snapToGrid w:val="0"/>
              <w:spacing w:line="276" w:lineRule="auto"/>
              <w:jc w:val="both"/>
              <w:rPr>
                <w:rFonts w:eastAsia="標楷體"/>
                <w:caps/>
                <w:sz w:val="28"/>
                <w:szCs w:val="28"/>
              </w:rPr>
            </w:pPr>
            <w:r w:rsidRPr="00870B48">
              <w:rPr>
                <w:rFonts w:eastAsia="標楷體"/>
                <w:caps/>
                <w:sz w:val="28"/>
                <w:szCs w:val="28"/>
              </w:rPr>
              <w:t>實施目的</w:t>
            </w:r>
          </w:p>
        </w:tc>
        <w:tc>
          <w:tcPr>
            <w:tcW w:w="777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F3F55C9" w14:textId="77777777" w:rsidR="009229F7" w:rsidRPr="00870B48" w:rsidRDefault="009229F7" w:rsidP="00090DEC">
            <w:pPr>
              <w:snapToGrid w:val="0"/>
              <w:spacing w:line="276" w:lineRule="auto"/>
              <w:jc w:val="both"/>
              <w:rPr>
                <w:rFonts w:eastAsia="標楷體"/>
                <w:sz w:val="28"/>
                <w:szCs w:val="28"/>
              </w:rPr>
            </w:pPr>
            <w:r w:rsidRPr="00870B48">
              <w:rPr>
                <w:rFonts w:eastAsia="標楷體"/>
                <w:sz w:val="28"/>
                <w:szCs w:val="28"/>
              </w:rPr>
              <w:t>降低不必要</w:t>
            </w:r>
            <w:r w:rsidRPr="00870B48">
              <w:rPr>
                <w:rFonts w:eastAsia="標楷體"/>
                <w:sz w:val="28"/>
                <w:szCs w:val="28"/>
              </w:rPr>
              <w:t>/</w:t>
            </w:r>
            <w:r w:rsidRPr="00870B48">
              <w:rPr>
                <w:rFonts w:eastAsia="標楷體"/>
                <w:sz w:val="28"/>
                <w:szCs w:val="28"/>
              </w:rPr>
              <w:t>不當之醫療處置</w:t>
            </w:r>
          </w:p>
        </w:tc>
      </w:tr>
      <w:tr w:rsidR="009229F7" w:rsidRPr="00870B48" w14:paraId="192234FB" w14:textId="77777777" w:rsidTr="00090DEC">
        <w:tc>
          <w:tcPr>
            <w:tcW w:w="189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30B7C74" w14:textId="77777777" w:rsidR="009229F7" w:rsidRPr="00870B48" w:rsidRDefault="009229F7" w:rsidP="00090DEC">
            <w:pPr>
              <w:snapToGrid w:val="0"/>
              <w:spacing w:line="276" w:lineRule="auto"/>
              <w:jc w:val="both"/>
              <w:rPr>
                <w:rFonts w:eastAsia="標楷體"/>
                <w:sz w:val="28"/>
                <w:szCs w:val="28"/>
              </w:rPr>
            </w:pPr>
            <w:r w:rsidRPr="00870B48">
              <w:rPr>
                <w:rFonts w:eastAsia="標楷體"/>
                <w:sz w:val="28"/>
                <w:szCs w:val="28"/>
              </w:rPr>
              <w:t>指標定義</w:t>
            </w:r>
          </w:p>
          <w:p w14:paraId="2AB239BF" w14:textId="77777777" w:rsidR="009229F7" w:rsidRPr="00870B48" w:rsidRDefault="009229F7" w:rsidP="00090DEC">
            <w:pPr>
              <w:snapToGrid w:val="0"/>
              <w:spacing w:line="276" w:lineRule="auto"/>
              <w:jc w:val="both"/>
              <w:rPr>
                <w:rFonts w:eastAsia="標楷體"/>
                <w:sz w:val="28"/>
                <w:szCs w:val="28"/>
              </w:rPr>
            </w:pPr>
          </w:p>
        </w:tc>
        <w:tc>
          <w:tcPr>
            <w:tcW w:w="777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25E126E" w14:textId="77777777" w:rsidR="009229F7" w:rsidRPr="00870B48" w:rsidRDefault="009229F7" w:rsidP="00090DEC">
            <w:pPr>
              <w:snapToGrid w:val="0"/>
              <w:spacing w:line="276" w:lineRule="auto"/>
              <w:ind w:left="746" w:hanging="746"/>
              <w:jc w:val="both"/>
              <w:rPr>
                <w:rFonts w:eastAsia="標楷體"/>
                <w:sz w:val="28"/>
                <w:szCs w:val="28"/>
              </w:rPr>
            </w:pPr>
            <w:r w:rsidRPr="00870B48">
              <w:rPr>
                <w:rFonts w:eastAsia="標楷體"/>
                <w:sz w:val="28"/>
                <w:szCs w:val="28"/>
              </w:rPr>
              <w:t>分子－院所發生後囊混濁</w:t>
            </w:r>
            <w:r w:rsidRPr="00870B48">
              <w:rPr>
                <w:rFonts w:eastAsia="標楷體"/>
                <w:sz w:val="28"/>
                <w:szCs w:val="28"/>
              </w:rPr>
              <w:t>(</w:t>
            </w:r>
            <w:r w:rsidRPr="00870B48">
              <w:rPr>
                <w:rFonts w:eastAsia="標楷體"/>
                <w:color w:val="000000"/>
                <w:sz w:val="28"/>
                <w:szCs w:val="28"/>
              </w:rPr>
              <w:t>ICD-9-CM</w:t>
            </w:r>
            <w:r w:rsidRPr="00870B48">
              <w:rPr>
                <w:rFonts w:eastAsia="標楷體"/>
                <w:sz w:val="28"/>
                <w:szCs w:val="28"/>
              </w:rPr>
              <w:t>主次診斷前</w:t>
            </w:r>
            <w:r w:rsidRPr="00870B48">
              <w:rPr>
                <w:rFonts w:eastAsia="標楷體"/>
                <w:sz w:val="28"/>
                <w:szCs w:val="28"/>
              </w:rPr>
              <w:t>4</w:t>
            </w:r>
            <w:r w:rsidRPr="00870B48">
              <w:rPr>
                <w:rFonts w:eastAsia="標楷體"/>
                <w:sz w:val="28"/>
                <w:szCs w:val="28"/>
              </w:rPr>
              <w:t>碼為</w:t>
            </w:r>
            <w:r w:rsidRPr="00870B48">
              <w:rPr>
                <w:rFonts w:eastAsia="標楷體"/>
                <w:sz w:val="28"/>
                <w:szCs w:val="28"/>
              </w:rPr>
              <w:t>3665</w:t>
            </w:r>
            <w:r w:rsidRPr="00870B48">
              <w:rPr>
                <w:rFonts w:eastAsia="標楷體"/>
                <w:sz w:val="28"/>
                <w:szCs w:val="28"/>
              </w:rPr>
              <w:t>；</w:t>
            </w:r>
            <w:r w:rsidRPr="00870B48">
              <w:rPr>
                <w:rFonts w:eastAsia="標楷體"/>
                <w:sz w:val="28"/>
                <w:szCs w:val="28"/>
              </w:rPr>
              <w:t>ICD-10- CM/PCS H264)</w:t>
            </w:r>
            <w:r w:rsidRPr="00870B48">
              <w:rPr>
                <w:rFonts w:eastAsia="標楷體"/>
                <w:sz w:val="28"/>
                <w:szCs w:val="28"/>
              </w:rPr>
              <w:t>並接受雷射治療（支付標準代碼為</w:t>
            </w:r>
            <w:r w:rsidRPr="00870B48">
              <w:rPr>
                <w:rFonts w:eastAsia="標楷體"/>
                <w:sz w:val="28"/>
                <w:szCs w:val="28"/>
              </w:rPr>
              <w:t>60013C</w:t>
            </w:r>
            <w:r w:rsidRPr="00870B48">
              <w:rPr>
                <w:rFonts w:eastAsia="標楷體"/>
                <w:sz w:val="28"/>
                <w:szCs w:val="28"/>
              </w:rPr>
              <w:t>或</w:t>
            </w:r>
            <w:r w:rsidRPr="00870B48">
              <w:rPr>
                <w:rFonts w:eastAsia="標楷體"/>
                <w:sz w:val="28"/>
                <w:szCs w:val="28"/>
              </w:rPr>
              <w:t>60014C</w:t>
            </w:r>
            <w:r w:rsidRPr="00870B48">
              <w:rPr>
                <w:rFonts w:eastAsia="標楷體"/>
                <w:sz w:val="28"/>
                <w:szCs w:val="28"/>
              </w:rPr>
              <w:t>）且前</w:t>
            </w:r>
            <w:r w:rsidRPr="00870B48">
              <w:rPr>
                <w:rFonts w:eastAsia="標楷體"/>
                <w:sz w:val="28"/>
                <w:szCs w:val="28"/>
              </w:rPr>
              <w:t>1</w:t>
            </w:r>
            <w:r w:rsidRPr="00870B48">
              <w:rPr>
                <w:rFonts w:eastAsia="標楷體"/>
                <w:sz w:val="28"/>
                <w:szCs w:val="28"/>
              </w:rPr>
              <w:t>年內曾施行白內障手術之人數</w:t>
            </w:r>
          </w:p>
          <w:p w14:paraId="3DF5C8B9" w14:textId="77777777" w:rsidR="009229F7" w:rsidRPr="00870B48" w:rsidRDefault="009229F7" w:rsidP="00090DEC">
            <w:pPr>
              <w:snapToGrid w:val="0"/>
              <w:spacing w:line="276" w:lineRule="auto"/>
              <w:ind w:left="746" w:hanging="746"/>
              <w:jc w:val="both"/>
              <w:rPr>
                <w:rFonts w:eastAsia="標楷體"/>
                <w:sz w:val="28"/>
                <w:szCs w:val="28"/>
              </w:rPr>
            </w:pPr>
            <w:r w:rsidRPr="00870B48">
              <w:rPr>
                <w:rFonts w:eastAsia="標楷體"/>
                <w:sz w:val="28"/>
                <w:szCs w:val="28"/>
              </w:rPr>
              <w:t>分母－前</w:t>
            </w:r>
            <w:r w:rsidRPr="00870B48">
              <w:rPr>
                <w:rFonts w:eastAsia="標楷體"/>
                <w:sz w:val="28"/>
                <w:szCs w:val="28"/>
              </w:rPr>
              <w:t>1</w:t>
            </w:r>
            <w:r w:rsidRPr="00870B48">
              <w:rPr>
                <w:rFonts w:eastAsia="標楷體"/>
                <w:sz w:val="28"/>
                <w:szCs w:val="28"/>
              </w:rPr>
              <w:t>年門住診白內障手術（指申報健保支付標準代碼為</w:t>
            </w:r>
            <w:r w:rsidRPr="00870B48">
              <w:rPr>
                <w:rFonts w:eastAsia="標楷體"/>
                <w:sz w:val="28"/>
                <w:szCs w:val="28"/>
              </w:rPr>
              <w:t>86008C</w:t>
            </w:r>
            <w:r w:rsidRPr="00870B48">
              <w:rPr>
                <w:rFonts w:eastAsia="標楷體"/>
                <w:sz w:val="28"/>
                <w:szCs w:val="28"/>
              </w:rPr>
              <w:t>、</w:t>
            </w:r>
            <w:r w:rsidRPr="00870B48">
              <w:rPr>
                <w:rFonts w:eastAsia="標楷體"/>
                <w:sz w:val="28"/>
                <w:szCs w:val="28"/>
              </w:rPr>
              <w:t>97601K</w:t>
            </w:r>
            <w:r w:rsidRPr="00870B48">
              <w:rPr>
                <w:rFonts w:eastAsia="標楷體"/>
                <w:sz w:val="28"/>
                <w:szCs w:val="28"/>
              </w:rPr>
              <w:t>、</w:t>
            </w:r>
            <w:r w:rsidRPr="00870B48">
              <w:rPr>
                <w:rFonts w:eastAsia="標楷體"/>
                <w:sz w:val="28"/>
                <w:szCs w:val="28"/>
              </w:rPr>
              <w:t>97602A</w:t>
            </w:r>
            <w:r w:rsidRPr="00870B48">
              <w:rPr>
                <w:rFonts w:eastAsia="標楷體"/>
                <w:sz w:val="28"/>
                <w:szCs w:val="28"/>
              </w:rPr>
              <w:t>、</w:t>
            </w:r>
            <w:r w:rsidRPr="00870B48">
              <w:rPr>
                <w:rFonts w:eastAsia="標楷體"/>
                <w:sz w:val="28"/>
                <w:szCs w:val="28"/>
              </w:rPr>
              <w:t>97603B</w:t>
            </w:r>
            <w:r w:rsidRPr="00870B48">
              <w:rPr>
                <w:rFonts w:eastAsia="標楷體"/>
                <w:sz w:val="28"/>
                <w:szCs w:val="28"/>
              </w:rPr>
              <w:t>、</w:t>
            </w:r>
            <w:r w:rsidRPr="00870B48">
              <w:rPr>
                <w:rFonts w:eastAsia="標楷體"/>
                <w:sz w:val="28"/>
                <w:szCs w:val="28"/>
              </w:rPr>
              <w:t>97605K</w:t>
            </w:r>
            <w:r w:rsidRPr="00870B48">
              <w:rPr>
                <w:rFonts w:eastAsia="標楷體"/>
                <w:sz w:val="28"/>
                <w:szCs w:val="28"/>
              </w:rPr>
              <w:t>、</w:t>
            </w:r>
            <w:r w:rsidRPr="00870B48">
              <w:rPr>
                <w:rFonts w:eastAsia="標楷體"/>
                <w:sz w:val="28"/>
                <w:szCs w:val="28"/>
              </w:rPr>
              <w:t>97606A</w:t>
            </w:r>
            <w:r w:rsidRPr="00870B48">
              <w:rPr>
                <w:rFonts w:eastAsia="標楷體"/>
                <w:sz w:val="28"/>
                <w:szCs w:val="28"/>
              </w:rPr>
              <w:t>、</w:t>
            </w:r>
            <w:r w:rsidRPr="00870B48">
              <w:rPr>
                <w:rFonts w:eastAsia="標楷體"/>
                <w:sz w:val="28"/>
                <w:szCs w:val="28"/>
              </w:rPr>
              <w:t>97607B</w:t>
            </w:r>
            <w:r w:rsidRPr="00870B48">
              <w:rPr>
                <w:rFonts w:eastAsia="標楷體"/>
                <w:sz w:val="28"/>
                <w:szCs w:val="28"/>
              </w:rPr>
              <w:t>或</w:t>
            </w:r>
            <w:r w:rsidRPr="00870B48">
              <w:rPr>
                <w:rFonts w:eastAsia="標楷體"/>
                <w:sz w:val="28"/>
                <w:szCs w:val="28"/>
              </w:rPr>
              <w:t>97608C</w:t>
            </w:r>
            <w:r w:rsidRPr="00870B48">
              <w:rPr>
                <w:rFonts w:eastAsia="標楷體"/>
                <w:sz w:val="28"/>
                <w:szCs w:val="28"/>
              </w:rPr>
              <w:t>）之人數</w:t>
            </w:r>
          </w:p>
        </w:tc>
      </w:tr>
      <w:tr w:rsidR="009229F7" w:rsidRPr="00870B48" w14:paraId="41B86269" w14:textId="77777777" w:rsidTr="00090DEC">
        <w:tc>
          <w:tcPr>
            <w:tcW w:w="189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0573782" w14:textId="77777777" w:rsidR="009229F7" w:rsidRPr="00870B48" w:rsidRDefault="009229F7" w:rsidP="00090DEC">
            <w:pPr>
              <w:snapToGrid w:val="0"/>
              <w:spacing w:line="276" w:lineRule="auto"/>
              <w:jc w:val="both"/>
              <w:rPr>
                <w:rFonts w:eastAsia="標楷體"/>
                <w:sz w:val="28"/>
                <w:szCs w:val="28"/>
              </w:rPr>
            </w:pPr>
            <w:r w:rsidRPr="00870B48">
              <w:rPr>
                <w:rFonts w:eastAsia="標楷體"/>
                <w:sz w:val="28"/>
                <w:szCs w:val="28"/>
              </w:rPr>
              <w:t>指標屬性</w:t>
            </w:r>
          </w:p>
        </w:tc>
        <w:tc>
          <w:tcPr>
            <w:tcW w:w="777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CF94427" w14:textId="77777777" w:rsidR="009229F7" w:rsidRPr="00870B48" w:rsidRDefault="009229F7" w:rsidP="00090DEC">
            <w:pPr>
              <w:snapToGrid w:val="0"/>
              <w:spacing w:line="276" w:lineRule="auto"/>
              <w:jc w:val="both"/>
              <w:rPr>
                <w:rFonts w:eastAsia="標楷體"/>
                <w:sz w:val="28"/>
                <w:szCs w:val="28"/>
              </w:rPr>
            </w:pPr>
            <w:r w:rsidRPr="00870B48">
              <w:rPr>
                <w:rFonts w:eastAsia="標楷體"/>
                <w:sz w:val="28"/>
                <w:szCs w:val="28"/>
              </w:rPr>
              <w:t>負向</w:t>
            </w:r>
          </w:p>
        </w:tc>
      </w:tr>
      <w:tr w:rsidR="009229F7" w:rsidRPr="00870B48" w14:paraId="3BCFBFE8" w14:textId="77777777" w:rsidTr="00090DEC">
        <w:tc>
          <w:tcPr>
            <w:tcW w:w="189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9A4329B" w14:textId="77777777" w:rsidR="009229F7" w:rsidRPr="00870B48" w:rsidRDefault="009229F7" w:rsidP="00090DEC">
            <w:pPr>
              <w:snapToGrid w:val="0"/>
              <w:spacing w:line="276" w:lineRule="auto"/>
              <w:jc w:val="both"/>
              <w:rPr>
                <w:rFonts w:eastAsia="標楷體"/>
                <w:sz w:val="28"/>
                <w:szCs w:val="28"/>
              </w:rPr>
            </w:pPr>
            <w:r w:rsidRPr="00870B48">
              <w:rPr>
                <w:rFonts w:eastAsia="標楷體"/>
                <w:sz w:val="28"/>
                <w:szCs w:val="28"/>
              </w:rPr>
              <w:t>分析單位</w:t>
            </w:r>
          </w:p>
        </w:tc>
        <w:tc>
          <w:tcPr>
            <w:tcW w:w="777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B3643B2" w14:textId="77777777" w:rsidR="009229F7" w:rsidRPr="00870B48" w:rsidRDefault="009229F7" w:rsidP="00090DEC">
            <w:pPr>
              <w:snapToGrid w:val="0"/>
              <w:spacing w:line="276" w:lineRule="auto"/>
              <w:jc w:val="both"/>
              <w:rPr>
                <w:rFonts w:eastAsia="標楷體"/>
                <w:sz w:val="28"/>
                <w:szCs w:val="28"/>
              </w:rPr>
            </w:pPr>
            <w:r w:rsidRPr="00870B48">
              <w:rPr>
                <w:rFonts w:eastAsia="標楷體"/>
                <w:sz w:val="28"/>
                <w:szCs w:val="28"/>
              </w:rPr>
              <w:t>依院所按季分析</w:t>
            </w:r>
          </w:p>
        </w:tc>
      </w:tr>
      <w:tr w:rsidR="009229F7" w:rsidRPr="00870B48" w14:paraId="6CDC9706" w14:textId="77777777" w:rsidTr="00090DEC">
        <w:tc>
          <w:tcPr>
            <w:tcW w:w="189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C02029F" w14:textId="77777777" w:rsidR="009229F7" w:rsidRPr="00870B48" w:rsidRDefault="009229F7" w:rsidP="00090DEC">
            <w:pPr>
              <w:snapToGrid w:val="0"/>
              <w:spacing w:line="276" w:lineRule="auto"/>
              <w:jc w:val="both"/>
              <w:rPr>
                <w:rFonts w:eastAsia="標楷體"/>
                <w:sz w:val="28"/>
                <w:szCs w:val="28"/>
              </w:rPr>
            </w:pPr>
            <w:r w:rsidRPr="00870B48">
              <w:rPr>
                <w:rFonts w:eastAsia="標楷體"/>
                <w:sz w:val="28"/>
                <w:szCs w:val="28"/>
              </w:rPr>
              <w:t>分析範圍</w:t>
            </w:r>
          </w:p>
        </w:tc>
        <w:tc>
          <w:tcPr>
            <w:tcW w:w="777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42B5158" w14:textId="77777777" w:rsidR="009229F7" w:rsidRPr="00870B48" w:rsidRDefault="009229F7" w:rsidP="00090DEC">
            <w:pPr>
              <w:snapToGrid w:val="0"/>
              <w:spacing w:line="276" w:lineRule="auto"/>
              <w:ind w:left="283" w:hanging="283"/>
              <w:jc w:val="both"/>
              <w:rPr>
                <w:rFonts w:eastAsia="標楷體"/>
                <w:sz w:val="28"/>
                <w:szCs w:val="28"/>
              </w:rPr>
            </w:pPr>
            <w:r w:rsidRPr="00870B48">
              <w:rPr>
                <w:rFonts w:eastAsia="標楷體"/>
                <w:sz w:val="28"/>
                <w:szCs w:val="28"/>
              </w:rPr>
              <w:t>西醫基層總額部門白內障手術前</w:t>
            </w:r>
            <w:r w:rsidRPr="00870B48">
              <w:rPr>
                <w:rFonts w:eastAsia="標楷體"/>
                <w:sz w:val="28"/>
                <w:szCs w:val="28"/>
              </w:rPr>
              <w:t>1</w:t>
            </w:r>
            <w:r w:rsidRPr="00870B48">
              <w:rPr>
                <w:rFonts w:eastAsia="標楷體"/>
                <w:sz w:val="28"/>
                <w:szCs w:val="28"/>
              </w:rPr>
              <w:t>年執行量大於</w:t>
            </w:r>
            <w:r w:rsidRPr="00870B48">
              <w:rPr>
                <w:rFonts w:eastAsia="標楷體"/>
                <w:sz w:val="28"/>
                <w:szCs w:val="28"/>
              </w:rPr>
              <w:t>70</w:t>
            </w:r>
            <w:r w:rsidRPr="00870B48">
              <w:rPr>
                <w:rFonts w:eastAsia="標楷體"/>
                <w:sz w:val="28"/>
                <w:szCs w:val="28"/>
              </w:rPr>
              <w:t>件者</w:t>
            </w:r>
          </w:p>
        </w:tc>
      </w:tr>
      <w:tr w:rsidR="009229F7" w:rsidRPr="00870B48" w14:paraId="7FA85782" w14:textId="77777777" w:rsidTr="00090DEC">
        <w:tc>
          <w:tcPr>
            <w:tcW w:w="189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59ABD42" w14:textId="77777777" w:rsidR="009229F7" w:rsidRPr="00870B48" w:rsidRDefault="009229F7" w:rsidP="00090DEC">
            <w:pPr>
              <w:snapToGrid w:val="0"/>
              <w:spacing w:line="276" w:lineRule="auto"/>
              <w:jc w:val="both"/>
              <w:rPr>
                <w:rFonts w:eastAsia="標楷體"/>
                <w:color w:val="000000"/>
                <w:sz w:val="28"/>
                <w:szCs w:val="28"/>
              </w:rPr>
            </w:pPr>
            <w:r w:rsidRPr="00870B48">
              <w:rPr>
                <w:rFonts w:eastAsia="標楷體"/>
                <w:color w:val="000000"/>
                <w:sz w:val="28"/>
                <w:szCs w:val="28"/>
              </w:rPr>
              <w:t>處理方式</w:t>
            </w:r>
          </w:p>
        </w:tc>
        <w:tc>
          <w:tcPr>
            <w:tcW w:w="777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C5B8562" w14:textId="77777777" w:rsidR="009229F7" w:rsidRPr="00870B48" w:rsidRDefault="009229F7" w:rsidP="00090DEC">
            <w:pPr>
              <w:snapToGrid w:val="0"/>
              <w:spacing w:line="276" w:lineRule="auto"/>
              <w:rPr>
                <w:rFonts w:eastAsia="標楷體"/>
                <w:color w:val="000000"/>
                <w:sz w:val="28"/>
                <w:szCs w:val="28"/>
              </w:rPr>
            </w:pPr>
            <w:r w:rsidRPr="00870B48">
              <w:rPr>
                <w:rFonts w:eastAsia="標楷體"/>
                <w:color w:val="000000"/>
                <w:sz w:val="28"/>
                <w:szCs w:val="28"/>
              </w:rPr>
              <w:t>發生率超過</w:t>
            </w:r>
            <w:r w:rsidRPr="00870B48">
              <w:rPr>
                <w:rFonts w:eastAsia="標楷體"/>
                <w:color w:val="000000"/>
                <w:sz w:val="28"/>
                <w:szCs w:val="28"/>
              </w:rPr>
              <w:t>30</w:t>
            </w:r>
            <w:r w:rsidRPr="00870B48">
              <w:rPr>
                <w:rFonts w:eastAsia="標楷體"/>
                <w:color w:val="000000"/>
                <w:sz w:val="28"/>
                <w:szCs w:val="28"/>
              </w:rPr>
              <w:t>﹪者，不予支付雷射治療項目。</w:t>
            </w:r>
          </w:p>
          <w:p w14:paraId="5E18FCD5" w14:textId="77777777" w:rsidR="009229F7" w:rsidRPr="00870B48" w:rsidRDefault="009229F7" w:rsidP="00090DEC">
            <w:pPr>
              <w:snapToGrid w:val="0"/>
              <w:spacing w:line="276" w:lineRule="auto"/>
              <w:jc w:val="both"/>
              <w:rPr>
                <w:rFonts w:eastAsia="標楷體"/>
                <w:color w:val="000000"/>
                <w:sz w:val="28"/>
                <w:szCs w:val="28"/>
              </w:rPr>
            </w:pPr>
            <w:r w:rsidRPr="00870B48">
              <w:rPr>
                <w:rFonts w:eastAsia="標楷體"/>
                <w:color w:val="000000"/>
                <w:sz w:val="28"/>
                <w:szCs w:val="28"/>
              </w:rPr>
              <w:t>不予支付點數＝</w:t>
            </w:r>
            <w:r w:rsidRPr="00870B48">
              <w:rPr>
                <w:rFonts w:eastAsia="標楷體"/>
                <w:color w:val="000000"/>
                <w:sz w:val="28"/>
                <w:szCs w:val="28"/>
              </w:rPr>
              <w:t>(</w:t>
            </w:r>
            <w:r w:rsidRPr="00870B48">
              <w:rPr>
                <w:rFonts w:eastAsia="標楷體"/>
                <w:color w:val="000000"/>
                <w:sz w:val="28"/>
                <w:szCs w:val="28"/>
              </w:rPr>
              <w:t>申報率</w:t>
            </w:r>
            <w:r w:rsidRPr="00870B48">
              <w:rPr>
                <w:rFonts w:eastAsia="標楷體"/>
                <w:color w:val="000000"/>
                <w:sz w:val="28"/>
                <w:szCs w:val="28"/>
              </w:rPr>
              <w:t>-30%)</w:t>
            </w:r>
            <w:r w:rsidRPr="00870B48">
              <w:rPr>
                <w:rFonts w:eastAsia="標楷體"/>
                <w:color w:val="000000"/>
                <w:sz w:val="28"/>
                <w:szCs w:val="28"/>
              </w:rPr>
              <w:t>＊雷射治療總申報點數（支付標準代碼為</w:t>
            </w:r>
            <w:r w:rsidRPr="00870B48">
              <w:rPr>
                <w:rFonts w:eastAsia="標楷體"/>
                <w:color w:val="000000"/>
                <w:sz w:val="28"/>
                <w:szCs w:val="28"/>
              </w:rPr>
              <w:t>60013C</w:t>
            </w:r>
            <w:r w:rsidRPr="00870B48">
              <w:rPr>
                <w:rFonts w:eastAsia="標楷體"/>
                <w:color w:val="000000"/>
                <w:sz w:val="28"/>
                <w:szCs w:val="28"/>
              </w:rPr>
              <w:t>或</w:t>
            </w:r>
            <w:r w:rsidRPr="00870B48">
              <w:rPr>
                <w:rFonts w:eastAsia="標楷體"/>
                <w:color w:val="000000"/>
                <w:sz w:val="28"/>
                <w:szCs w:val="28"/>
              </w:rPr>
              <w:t>60014C</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四捨五入至整數</w:t>
            </w:r>
            <w:r w:rsidRPr="00870B48">
              <w:rPr>
                <w:rFonts w:eastAsia="標楷體"/>
                <w:color w:val="000000"/>
                <w:sz w:val="28"/>
                <w:szCs w:val="28"/>
              </w:rPr>
              <w:t xml:space="preserve">) </w:t>
            </w:r>
            <w:r w:rsidRPr="00870B48">
              <w:rPr>
                <w:rFonts w:eastAsia="標楷體"/>
                <w:color w:val="000000"/>
                <w:sz w:val="28"/>
                <w:szCs w:val="28"/>
              </w:rPr>
              <w:t>。</w:t>
            </w:r>
          </w:p>
        </w:tc>
      </w:tr>
      <w:tr w:rsidR="009229F7" w:rsidRPr="00870B48" w14:paraId="7A22A28A" w14:textId="77777777" w:rsidTr="00090DEC">
        <w:tc>
          <w:tcPr>
            <w:tcW w:w="189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8321826" w14:textId="77777777" w:rsidR="009229F7" w:rsidRPr="00870B48" w:rsidRDefault="009229F7" w:rsidP="00090DEC">
            <w:pPr>
              <w:snapToGrid w:val="0"/>
              <w:jc w:val="both"/>
              <w:rPr>
                <w:rFonts w:eastAsia="標楷體"/>
                <w:color w:val="000000"/>
                <w:sz w:val="28"/>
                <w:szCs w:val="28"/>
              </w:rPr>
            </w:pPr>
            <w:r w:rsidRPr="00870B48">
              <w:rPr>
                <w:rFonts w:eastAsia="標楷體"/>
                <w:color w:val="000000"/>
                <w:sz w:val="28"/>
                <w:szCs w:val="28"/>
              </w:rPr>
              <w:t>衛生福利部核准日期及文號</w:t>
            </w:r>
          </w:p>
        </w:tc>
        <w:tc>
          <w:tcPr>
            <w:tcW w:w="777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4D568CF" w14:textId="77777777" w:rsidR="009229F7" w:rsidRPr="00870B48" w:rsidRDefault="009229F7" w:rsidP="00090D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3</w:t>
            </w:r>
            <w:r w:rsidRPr="00870B48">
              <w:rPr>
                <w:rFonts w:eastAsia="標楷體"/>
                <w:color w:val="000000"/>
                <w:sz w:val="28"/>
                <w:szCs w:val="28"/>
              </w:rPr>
              <w:t>日衛部保字第</w:t>
            </w:r>
            <w:r w:rsidRPr="00870B48">
              <w:rPr>
                <w:rFonts w:eastAsia="標楷體"/>
                <w:color w:val="000000"/>
                <w:sz w:val="28"/>
                <w:szCs w:val="28"/>
              </w:rPr>
              <w:t>1040014763</w:t>
            </w:r>
            <w:r w:rsidRPr="00870B48">
              <w:rPr>
                <w:rFonts w:eastAsia="標楷體"/>
                <w:color w:val="000000"/>
                <w:sz w:val="28"/>
                <w:szCs w:val="28"/>
              </w:rPr>
              <w:t>號函</w:t>
            </w:r>
          </w:p>
        </w:tc>
      </w:tr>
      <w:tr w:rsidR="009229F7" w:rsidRPr="00870B48" w14:paraId="2ABB425F" w14:textId="77777777" w:rsidTr="00090DEC">
        <w:tc>
          <w:tcPr>
            <w:tcW w:w="189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DC28411" w14:textId="77777777" w:rsidR="009229F7" w:rsidRPr="00870B48" w:rsidRDefault="009229F7" w:rsidP="00090DEC">
            <w:pPr>
              <w:snapToGrid w:val="0"/>
              <w:jc w:val="both"/>
              <w:rPr>
                <w:rFonts w:eastAsia="標楷體"/>
                <w:color w:val="000000"/>
                <w:sz w:val="28"/>
                <w:szCs w:val="28"/>
              </w:rPr>
            </w:pPr>
            <w:r w:rsidRPr="00870B48">
              <w:rPr>
                <w:rFonts w:eastAsia="標楷體"/>
                <w:color w:val="000000"/>
                <w:sz w:val="28"/>
                <w:szCs w:val="28"/>
              </w:rPr>
              <w:t>健保署公告日期及文號</w:t>
            </w:r>
          </w:p>
        </w:tc>
        <w:tc>
          <w:tcPr>
            <w:tcW w:w="777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A51446F" w14:textId="77777777" w:rsidR="009229F7" w:rsidRPr="00870B48" w:rsidRDefault="009229F7" w:rsidP="00090D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23</w:t>
            </w:r>
            <w:r w:rsidRPr="00870B48">
              <w:rPr>
                <w:rFonts w:eastAsia="標楷體"/>
                <w:color w:val="000000"/>
                <w:sz w:val="28"/>
                <w:szCs w:val="28"/>
              </w:rPr>
              <w:t>日健保審字第</w:t>
            </w:r>
            <w:r w:rsidRPr="00870B48">
              <w:rPr>
                <w:rFonts w:eastAsia="標楷體"/>
                <w:color w:val="000000"/>
                <w:sz w:val="28"/>
                <w:szCs w:val="28"/>
              </w:rPr>
              <w:t>1040035716</w:t>
            </w:r>
            <w:r w:rsidRPr="00870B48">
              <w:rPr>
                <w:rFonts w:eastAsia="標楷體"/>
                <w:color w:val="000000"/>
                <w:sz w:val="28"/>
                <w:szCs w:val="28"/>
              </w:rPr>
              <w:t>號</w:t>
            </w:r>
          </w:p>
        </w:tc>
      </w:tr>
      <w:tr w:rsidR="009229F7" w:rsidRPr="00870B48" w14:paraId="35841DB2" w14:textId="77777777" w:rsidTr="00090DEC">
        <w:tc>
          <w:tcPr>
            <w:tcW w:w="189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6CEE0D80" w14:textId="77777777" w:rsidR="009229F7" w:rsidRPr="00870B48" w:rsidRDefault="009229F7" w:rsidP="00090DEC">
            <w:pPr>
              <w:snapToGrid w:val="0"/>
              <w:jc w:val="both"/>
              <w:rPr>
                <w:rFonts w:eastAsia="標楷體"/>
                <w:color w:val="000000"/>
                <w:sz w:val="28"/>
                <w:szCs w:val="28"/>
              </w:rPr>
            </w:pPr>
            <w:r w:rsidRPr="00870B48">
              <w:rPr>
                <w:rFonts w:eastAsia="標楷體"/>
                <w:color w:val="000000"/>
                <w:sz w:val="28"/>
                <w:szCs w:val="28"/>
              </w:rPr>
              <w:t>實施起日</w:t>
            </w:r>
          </w:p>
        </w:tc>
        <w:tc>
          <w:tcPr>
            <w:tcW w:w="777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0388E349" w14:textId="77777777" w:rsidR="009229F7" w:rsidRPr="00870B48" w:rsidRDefault="009229F7" w:rsidP="00090DEC">
            <w:pPr>
              <w:snapToGrid w:val="0"/>
              <w:rPr>
                <w:rFonts w:eastAsia="標楷體"/>
                <w:sz w:val="28"/>
                <w:szCs w:val="28"/>
              </w:rPr>
            </w:pP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日（費用年月）</w:t>
            </w: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w:t>
            </w:r>
          </w:p>
        </w:tc>
      </w:tr>
    </w:tbl>
    <w:p w14:paraId="2873F5A8" w14:textId="77777777" w:rsidR="009229F7" w:rsidRPr="00870B48" w:rsidRDefault="009229F7" w:rsidP="009229F7">
      <w:pPr>
        <w:pStyle w:val="21"/>
        <w:spacing w:line="240" w:lineRule="auto"/>
        <w:ind w:left="642" w:hanging="642"/>
        <w:jc w:val="both"/>
        <w:rPr>
          <w:rFonts w:ascii="Times New Roman" w:hAnsi="Times New Roman"/>
          <w:color w:val="000000"/>
          <w:szCs w:val="28"/>
        </w:rPr>
      </w:pPr>
      <w:r w:rsidRPr="00870B48">
        <w:rPr>
          <w:rFonts w:ascii="Times New Roman" w:hAnsi="Times New Roman"/>
          <w:color w:val="000000"/>
          <w:szCs w:val="28"/>
        </w:rPr>
        <w:t>註：指標閾值由</w:t>
      </w:r>
      <w:r w:rsidRPr="00870B48">
        <w:rPr>
          <w:rFonts w:ascii="Times New Roman" w:hAnsi="Times New Roman"/>
          <w:color w:val="000000"/>
          <w:szCs w:val="28"/>
        </w:rPr>
        <w:t>50%</w:t>
      </w:r>
      <w:r w:rsidRPr="00870B48">
        <w:rPr>
          <w:rFonts w:ascii="Times New Roman" w:hAnsi="Times New Roman"/>
          <w:color w:val="000000"/>
          <w:szCs w:val="28"/>
        </w:rPr>
        <w:t>下修為</w:t>
      </w:r>
      <w:r w:rsidRPr="00870B48">
        <w:rPr>
          <w:rFonts w:ascii="Times New Roman" w:hAnsi="Times New Roman"/>
          <w:color w:val="000000"/>
          <w:szCs w:val="28"/>
        </w:rPr>
        <w:t>30%</w:t>
      </w:r>
      <w:r w:rsidRPr="00870B48">
        <w:rPr>
          <w:rFonts w:ascii="Times New Roman" w:hAnsi="Times New Roman"/>
          <w:color w:val="000000"/>
          <w:szCs w:val="28"/>
        </w:rPr>
        <w:t>。</w:t>
      </w:r>
    </w:p>
    <w:p w14:paraId="03A3E628" w14:textId="77777777" w:rsidR="00C541A6" w:rsidRPr="00870B48" w:rsidRDefault="00C541A6" w:rsidP="009229F7">
      <w:pPr>
        <w:pStyle w:val="21"/>
        <w:spacing w:line="240" w:lineRule="auto"/>
        <w:ind w:left="642" w:hanging="642"/>
        <w:rPr>
          <w:rFonts w:ascii="Times New Roman" w:hAnsi="Times New Roman"/>
          <w:color w:val="000000"/>
          <w:szCs w:val="28"/>
        </w:rPr>
      </w:pPr>
    </w:p>
    <w:p w14:paraId="41C141E1" w14:textId="77777777" w:rsidR="009229F7" w:rsidRPr="00870B48" w:rsidRDefault="009229F7" w:rsidP="009229F7">
      <w:pPr>
        <w:pStyle w:val="21"/>
        <w:spacing w:line="240" w:lineRule="auto"/>
        <w:ind w:left="642" w:hanging="642"/>
        <w:rPr>
          <w:rFonts w:ascii="Times New Roman" w:hAnsi="Times New Roman"/>
          <w:szCs w:val="28"/>
        </w:rPr>
      </w:pPr>
      <w:r w:rsidRPr="00870B48">
        <w:rPr>
          <w:rFonts w:ascii="Times New Roman" w:hAnsi="Times New Roman"/>
          <w:color w:val="000000"/>
          <w:szCs w:val="28"/>
        </w:rPr>
        <w:t>「</w:t>
      </w:r>
      <w:r w:rsidRPr="00870B48">
        <w:rPr>
          <w:rFonts w:ascii="Times New Roman" w:hAnsi="Times New Roman"/>
          <w:szCs w:val="28"/>
        </w:rPr>
        <w:t>004-</w:t>
      </w:r>
      <w:r w:rsidRPr="00870B48">
        <w:rPr>
          <w:rFonts w:ascii="Times New Roman" w:hAnsi="Times New Roman"/>
          <w:szCs w:val="28"/>
        </w:rPr>
        <w:t>白內障手術</w:t>
      </w:r>
      <w:r w:rsidRPr="00870B48">
        <w:rPr>
          <w:rFonts w:ascii="Times New Roman" w:hAnsi="Times New Roman"/>
          <w:szCs w:val="28"/>
        </w:rPr>
        <w:t>1</w:t>
      </w:r>
      <w:r w:rsidRPr="00870B48">
        <w:rPr>
          <w:rFonts w:ascii="Times New Roman" w:hAnsi="Times New Roman"/>
          <w:szCs w:val="28"/>
        </w:rPr>
        <w:t>年內後囊混濁並接受雷射治療發生率」</w:t>
      </w:r>
      <w:r w:rsidRPr="00870B48">
        <w:rPr>
          <w:rFonts w:ascii="Times New Roman" w:hAnsi="Times New Roman"/>
          <w:color w:val="000000"/>
          <w:szCs w:val="28"/>
        </w:rPr>
        <w:t>附表</w:t>
      </w:r>
    </w:p>
    <w:tbl>
      <w:tblPr>
        <w:tblW w:w="9215" w:type="dxa"/>
        <w:tblInd w:w="28" w:type="dxa"/>
        <w:tblCellMar>
          <w:left w:w="10" w:type="dxa"/>
          <w:right w:w="10" w:type="dxa"/>
        </w:tblCellMar>
        <w:tblLook w:val="04A0" w:firstRow="1" w:lastRow="0" w:firstColumn="1" w:lastColumn="0" w:noHBand="0" w:noVBand="1"/>
      </w:tblPr>
      <w:tblGrid>
        <w:gridCol w:w="881"/>
        <w:gridCol w:w="3373"/>
        <w:gridCol w:w="1134"/>
        <w:gridCol w:w="1701"/>
        <w:gridCol w:w="2126"/>
      </w:tblGrid>
      <w:tr w:rsidR="009229F7" w:rsidRPr="00870B48" w14:paraId="79C4AC4D" w14:textId="77777777" w:rsidTr="00090DEC">
        <w:trPr>
          <w:trHeight w:val="622"/>
        </w:trPr>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93B2B" w14:textId="77777777" w:rsidR="009229F7" w:rsidRPr="00870B48" w:rsidRDefault="009229F7" w:rsidP="00090DEC">
            <w:pPr>
              <w:widowControl/>
              <w:rPr>
                <w:rFonts w:eastAsia="標楷體"/>
                <w:kern w:val="0"/>
                <w:sz w:val="28"/>
                <w:szCs w:val="28"/>
              </w:rPr>
            </w:pPr>
            <w:r w:rsidRPr="00870B48">
              <w:rPr>
                <w:rFonts w:eastAsia="標楷體"/>
                <w:kern w:val="0"/>
                <w:sz w:val="28"/>
                <w:szCs w:val="28"/>
              </w:rPr>
              <w:t>總額</w:t>
            </w:r>
          </w:p>
        </w:tc>
        <w:tc>
          <w:tcPr>
            <w:tcW w:w="337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2F9FB6" w14:textId="77777777" w:rsidR="009229F7" w:rsidRPr="00870B48" w:rsidRDefault="009229F7" w:rsidP="00090DEC">
            <w:pPr>
              <w:widowControl/>
              <w:jc w:val="center"/>
              <w:rPr>
                <w:rFonts w:eastAsia="標楷體"/>
                <w:kern w:val="0"/>
                <w:sz w:val="28"/>
                <w:szCs w:val="28"/>
              </w:rPr>
            </w:pPr>
            <w:r w:rsidRPr="00870B48">
              <w:rPr>
                <w:rFonts w:eastAsia="標楷體"/>
                <w:kern w:val="0"/>
                <w:sz w:val="28"/>
                <w:szCs w:val="28"/>
              </w:rPr>
              <w:t>名稱</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EE0B5" w14:textId="77777777" w:rsidR="009229F7" w:rsidRPr="00870B48" w:rsidRDefault="009229F7" w:rsidP="00090DEC">
            <w:pPr>
              <w:widowControl/>
              <w:jc w:val="center"/>
              <w:rPr>
                <w:rFonts w:eastAsia="標楷體"/>
                <w:kern w:val="0"/>
                <w:sz w:val="28"/>
                <w:szCs w:val="28"/>
              </w:rPr>
            </w:pPr>
            <w:r w:rsidRPr="00870B48">
              <w:rPr>
                <w:rFonts w:eastAsia="標楷體"/>
                <w:kern w:val="0"/>
                <w:sz w:val="28"/>
                <w:szCs w:val="28"/>
              </w:rPr>
              <w:t>ICD-9-CM</w:t>
            </w:r>
          </w:p>
        </w:tc>
        <w:tc>
          <w:tcPr>
            <w:tcW w:w="170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6CF668E" w14:textId="77777777" w:rsidR="009229F7" w:rsidRPr="00870B48" w:rsidRDefault="009229F7" w:rsidP="00090DEC">
            <w:pPr>
              <w:widowControl/>
              <w:jc w:val="center"/>
              <w:rPr>
                <w:rFonts w:eastAsia="標楷體"/>
                <w:kern w:val="0"/>
                <w:sz w:val="28"/>
                <w:szCs w:val="28"/>
              </w:rPr>
            </w:pPr>
            <w:r w:rsidRPr="00870B48">
              <w:rPr>
                <w:rFonts w:eastAsia="標楷體"/>
                <w:kern w:val="0"/>
                <w:sz w:val="28"/>
                <w:szCs w:val="28"/>
              </w:rPr>
              <w:t>ICD-10- CM/PCS</w:t>
            </w:r>
          </w:p>
        </w:tc>
        <w:tc>
          <w:tcPr>
            <w:tcW w:w="21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E3785" w14:textId="77777777" w:rsidR="009229F7" w:rsidRPr="00870B48" w:rsidRDefault="009229F7" w:rsidP="00090DEC">
            <w:pPr>
              <w:widowControl/>
              <w:jc w:val="center"/>
              <w:rPr>
                <w:rFonts w:eastAsia="標楷體"/>
                <w:kern w:val="0"/>
                <w:sz w:val="28"/>
                <w:szCs w:val="28"/>
              </w:rPr>
            </w:pPr>
            <w:r w:rsidRPr="00870B48">
              <w:rPr>
                <w:rFonts w:eastAsia="標楷體"/>
                <w:kern w:val="0"/>
                <w:sz w:val="28"/>
                <w:szCs w:val="28"/>
              </w:rPr>
              <w:t>備註</w:t>
            </w:r>
          </w:p>
        </w:tc>
      </w:tr>
      <w:tr w:rsidR="009229F7" w:rsidRPr="00870B48" w14:paraId="154A7F90" w14:textId="77777777" w:rsidTr="00090DEC">
        <w:trPr>
          <w:trHeight w:val="728"/>
        </w:trPr>
        <w:tc>
          <w:tcPr>
            <w:tcW w:w="88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12EEA7" w14:textId="77777777" w:rsidR="009229F7" w:rsidRPr="00870B48" w:rsidRDefault="009229F7" w:rsidP="00090DEC">
            <w:pPr>
              <w:widowControl/>
              <w:rPr>
                <w:rFonts w:eastAsia="標楷體"/>
                <w:kern w:val="0"/>
                <w:sz w:val="28"/>
                <w:szCs w:val="28"/>
              </w:rPr>
            </w:pPr>
            <w:r w:rsidRPr="00870B48">
              <w:rPr>
                <w:rFonts w:eastAsia="標楷體"/>
                <w:kern w:val="0"/>
                <w:sz w:val="28"/>
                <w:szCs w:val="28"/>
              </w:rPr>
              <w:t>西醫基層</w:t>
            </w:r>
          </w:p>
        </w:tc>
        <w:tc>
          <w:tcPr>
            <w:tcW w:w="337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5A26B4" w14:textId="77777777" w:rsidR="009229F7" w:rsidRPr="00870B48" w:rsidRDefault="009229F7" w:rsidP="00090DEC">
            <w:pPr>
              <w:widowControl/>
              <w:rPr>
                <w:rFonts w:eastAsia="標楷體"/>
                <w:kern w:val="0"/>
                <w:sz w:val="28"/>
                <w:szCs w:val="28"/>
              </w:rPr>
            </w:pPr>
            <w:r w:rsidRPr="00870B48">
              <w:rPr>
                <w:rFonts w:eastAsia="標楷體"/>
                <w:kern w:val="0"/>
                <w:sz w:val="28"/>
                <w:szCs w:val="28"/>
              </w:rPr>
              <w:t>004-</w:t>
            </w:r>
            <w:r w:rsidRPr="00870B48">
              <w:rPr>
                <w:rFonts w:eastAsia="標楷體"/>
                <w:kern w:val="0"/>
                <w:sz w:val="28"/>
                <w:szCs w:val="28"/>
              </w:rPr>
              <w:t>白內障手術</w:t>
            </w:r>
            <w:r w:rsidRPr="00870B48">
              <w:rPr>
                <w:rFonts w:eastAsia="標楷體"/>
                <w:kern w:val="0"/>
                <w:sz w:val="28"/>
                <w:szCs w:val="28"/>
              </w:rPr>
              <w:t>1</w:t>
            </w:r>
            <w:r w:rsidRPr="00870B48">
              <w:rPr>
                <w:rFonts w:eastAsia="標楷體"/>
                <w:kern w:val="0"/>
                <w:sz w:val="28"/>
                <w:szCs w:val="28"/>
              </w:rPr>
              <w:t>年內後囊混濁並接受雷射治療發生率</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B8B9D69" w14:textId="77777777" w:rsidR="009229F7" w:rsidRPr="00870B48" w:rsidRDefault="009229F7" w:rsidP="00090DEC">
            <w:pPr>
              <w:widowControl/>
              <w:rPr>
                <w:rFonts w:eastAsia="標楷體"/>
                <w:kern w:val="0"/>
                <w:sz w:val="28"/>
                <w:szCs w:val="28"/>
              </w:rPr>
            </w:pPr>
            <w:r w:rsidRPr="00870B48">
              <w:rPr>
                <w:rFonts w:eastAsia="標楷體"/>
                <w:kern w:val="0"/>
                <w:sz w:val="28"/>
                <w:szCs w:val="28"/>
              </w:rPr>
              <w:t>3665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6228CB3" w14:textId="77777777" w:rsidR="009229F7" w:rsidRPr="00870B48" w:rsidRDefault="009229F7" w:rsidP="00090DEC">
            <w:pPr>
              <w:widowControl/>
              <w:rPr>
                <w:rFonts w:eastAsia="標楷體"/>
                <w:kern w:val="0"/>
                <w:sz w:val="28"/>
                <w:szCs w:val="28"/>
              </w:rPr>
            </w:pPr>
            <w:r w:rsidRPr="00870B48">
              <w:rPr>
                <w:rFonts w:eastAsia="標楷體"/>
                <w:kern w:val="0"/>
                <w:sz w:val="28"/>
                <w:szCs w:val="28"/>
              </w:rPr>
              <w:t>H264</w:t>
            </w:r>
          </w:p>
        </w:tc>
        <w:tc>
          <w:tcPr>
            <w:tcW w:w="21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67C9AC7" w14:textId="77777777" w:rsidR="009229F7" w:rsidRPr="00870B48" w:rsidRDefault="009229F7" w:rsidP="00090DEC">
            <w:pPr>
              <w:widowControl/>
              <w:rPr>
                <w:rFonts w:eastAsia="標楷體"/>
                <w:kern w:val="0"/>
                <w:sz w:val="28"/>
                <w:szCs w:val="28"/>
              </w:rPr>
            </w:pPr>
            <w:r w:rsidRPr="00870B48">
              <w:rPr>
                <w:rFonts w:eastAsia="標楷體"/>
                <w:kern w:val="0"/>
                <w:sz w:val="28"/>
                <w:szCs w:val="28"/>
              </w:rPr>
              <w:t xml:space="preserve">　</w:t>
            </w:r>
          </w:p>
        </w:tc>
      </w:tr>
    </w:tbl>
    <w:p w14:paraId="660C84C9" w14:textId="77777777" w:rsidR="009229F7" w:rsidRPr="00870B48" w:rsidRDefault="009229F7">
      <w:pPr>
        <w:widowControl/>
        <w:suppressAutoHyphens w:val="0"/>
        <w:rPr>
          <w:rFonts w:eastAsia="標楷體"/>
          <w:highlight w:val="yellow"/>
        </w:rPr>
      </w:pPr>
      <w:r w:rsidRPr="00870B48">
        <w:rPr>
          <w:rFonts w:eastAsia="標楷體"/>
          <w:highlight w:val="yellow"/>
        </w:rPr>
        <w:br w:type="page"/>
      </w:r>
    </w:p>
    <w:p w14:paraId="094F0C2F" w14:textId="190C22A0" w:rsidR="00722D75" w:rsidRPr="00870B48" w:rsidRDefault="00E74986" w:rsidP="000F231C">
      <w:pPr>
        <w:pStyle w:val="2"/>
        <w:numPr>
          <w:ilvl w:val="0"/>
          <w:numId w:val="27"/>
        </w:numPr>
        <w:textAlignment w:val="auto"/>
        <w:rPr>
          <w:rFonts w:ascii="Times New Roman" w:hAnsi="Times New Roman"/>
          <w:sz w:val="20"/>
          <w:szCs w:val="20"/>
        </w:rPr>
      </w:pPr>
      <w:r w:rsidRPr="00870B48">
        <w:rPr>
          <w:rFonts w:ascii="Times New Roman" w:hAnsi="Times New Roman" w:hint="eastAsia"/>
          <w:sz w:val="20"/>
          <w:szCs w:val="20"/>
        </w:rPr>
        <w:lastRenderedPageBreak/>
        <w:t>004</w:t>
      </w:r>
      <w:r w:rsidR="000A5BD8" w:rsidRPr="00870B48">
        <w:rPr>
          <w:rFonts w:ascii="Times New Roman" w:hAnsi="Times New Roman"/>
          <w:sz w:val="20"/>
          <w:szCs w:val="20"/>
        </w:rPr>
        <w:t>指標版本：實施起</w:t>
      </w:r>
      <w:r w:rsidR="0009455E" w:rsidRPr="00870B48">
        <w:rPr>
          <w:rFonts w:ascii="Times New Roman" w:hAnsi="Times New Roman"/>
          <w:sz w:val="20"/>
          <w:szCs w:val="20"/>
        </w:rPr>
        <w:t>迄</w:t>
      </w:r>
      <w:r w:rsidR="000A5BD8" w:rsidRPr="00870B48">
        <w:rPr>
          <w:rFonts w:ascii="Times New Roman" w:hAnsi="Times New Roman"/>
          <w:sz w:val="20"/>
          <w:szCs w:val="20"/>
        </w:rPr>
        <w:t>日</w:t>
      </w:r>
      <w:r w:rsidR="00722D75" w:rsidRPr="00870B48">
        <w:rPr>
          <w:rFonts w:ascii="Times New Roman" w:hAnsi="Times New Roman"/>
          <w:sz w:val="20"/>
          <w:szCs w:val="20"/>
        </w:rPr>
        <w:t>95</w:t>
      </w:r>
      <w:r w:rsidR="00722D75" w:rsidRPr="00870B48">
        <w:rPr>
          <w:rFonts w:ascii="Times New Roman" w:hAnsi="Times New Roman"/>
          <w:sz w:val="20"/>
          <w:szCs w:val="20"/>
        </w:rPr>
        <w:t>年</w:t>
      </w:r>
      <w:r w:rsidR="00722D75" w:rsidRPr="00870B48">
        <w:rPr>
          <w:rFonts w:ascii="Times New Roman" w:hAnsi="Times New Roman"/>
          <w:sz w:val="20"/>
          <w:szCs w:val="20"/>
        </w:rPr>
        <w:t>10</w:t>
      </w:r>
      <w:r w:rsidR="00722D75" w:rsidRPr="00870B48">
        <w:rPr>
          <w:rFonts w:ascii="Times New Roman" w:hAnsi="Times New Roman"/>
          <w:sz w:val="20"/>
          <w:szCs w:val="20"/>
        </w:rPr>
        <w:t>月</w:t>
      </w:r>
      <w:r w:rsidR="00722D75" w:rsidRPr="00870B48">
        <w:rPr>
          <w:rFonts w:ascii="Times New Roman" w:hAnsi="Times New Roman"/>
          <w:sz w:val="20"/>
          <w:szCs w:val="20"/>
        </w:rPr>
        <w:t>1</w:t>
      </w:r>
      <w:r w:rsidR="00722D75" w:rsidRPr="00870B48">
        <w:rPr>
          <w:rFonts w:ascii="Times New Roman" w:hAnsi="Times New Roman"/>
          <w:sz w:val="20"/>
          <w:szCs w:val="20"/>
        </w:rPr>
        <w:t>日</w:t>
      </w:r>
      <w:r w:rsidR="00722D75" w:rsidRPr="00870B48">
        <w:rPr>
          <w:rFonts w:ascii="Times New Roman" w:hAnsi="Times New Roman"/>
          <w:sz w:val="20"/>
          <w:szCs w:val="20"/>
        </w:rPr>
        <w:t>~104</w:t>
      </w:r>
      <w:r w:rsidR="00722D75" w:rsidRPr="00870B48">
        <w:rPr>
          <w:rFonts w:ascii="Times New Roman" w:hAnsi="Times New Roman"/>
          <w:sz w:val="20"/>
          <w:szCs w:val="20"/>
        </w:rPr>
        <w:t>年</w:t>
      </w:r>
      <w:r w:rsidR="00722D75" w:rsidRPr="00870B48">
        <w:rPr>
          <w:rFonts w:ascii="Times New Roman" w:hAnsi="Times New Roman"/>
          <w:sz w:val="20"/>
          <w:szCs w:val="20"/>
        </w:rPr>
        <w:t>12</w:t>
      </w:r>
      <w:r w:rsidR="00722D75" w:rsidRPr="00870B48">
        <w:rPr>
          <w:rFonts w:ascii="Times New Roman" w:hAnsi="Times New Roman"/>
          <w:sz w:val="20"/>
          <w:szCs w:val="20"/>
        </w:rPr>
        <w:t>月</w:t>
      </w:r>
      <w:r w:rsidR="00722D75" w:rsidRPr="00870B48">
        <w:rPr>
          <w:rFonts w:ascii="Times New Roman" w:hAnsi="Times New Roman"/>
          <w:sz w:val="20"/>
          <w:szCs w:val="20"/>
        </w:rPr>
        <w:t>31</w:t>
      </w:r>
      <w:r w:rsidR="00722D75" w:rsidRPr="00870B48">
        <w:rPr>
          <w:rFonts w:ascii="Times New Roman" w:hAnsi="Times New Roman"/>
          <w:sz w:val="20"/>
          <w:szCs w:val="20"/>
        </w:rPr>
        <w:t>日</w:t>
      </w:r>
    </w:p>
    <w:tbl>
      <w:tblPr>
        <w:tblW w:w="9667" w:type="dxa"/>
        <w:tblCellMar>
          <w:left w:w="10" w:type="dxa"/>
          <w:right w:w="10" w:type="dxa"/>
        </w:tblCellMar>
        <w:tblLook w:val="04A0" w:firstRow="1" w:lastRow="0" w:firstColumn="1" w:lastColumn="0" w:noHBand="0" w:noVBand="1"/>
      </w:tblPr>
      <w:tblGrid>
        <w:gridCol w:w="1727"/>
        <w:gridCol w:w="7940"/>
      </w:tblGrid>
      <w:tr w:rsidR="00EA3826" w:rsidRPr="00870B48" w14:paraId="772FDAB2" w14:textId="77777777" w:rsidTr="00492664">
        <w:tc>
          <w:tcPr>
            <w:tcW w:w="1727"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CC7D7E7" w14:textId="77777777" w:rsidR="00EA3826" w:rsidRPr="00870B48" w:rsidRDefault="00EA3826" w:rsidP="00492664">
            <w:pPr>
              <w:snapToGrid w:val="0"/>
              <w:spacing w:line="276" w:lineRule="auto"/>
              <w:jc w:val="both"/>
              <w:rPr>
                <w:rFonts w:eastAsia="標楷體"/>
                <w:caps/>
                <w:sz w:val="28"/>
                <w:szCs w:val="28"/>
              </w:rPr>
            </w:pPr>
            <w:r w:rsidRPr="00870B48">
              <w:rPr>
                <w:rFonts w:eastAsia="標楷體"/>
                <w:caps/>
                <w:sz w:val="28"/>
                <w:szCs w:val="28"/>
              </w:rPr>
              <w:t>指標名稱</w:t>
            </w:r>
          </w:p>
        </w:tc>
        <w:tc>
          <w:tcPr>
            <w:tcW w:w="794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9B2B0A8" w14:textId="77777777" w:rsidR="00EA3826" w:rsidRPr="00870B48" w:rsidRDefault="00EA3826" w:rsidP="00492664">
            <w:pPr>
              <w:snapToGrid w:val="0"/>
              <w:spacing w:line="276" w:lineRule="auto"/>
              <w:jc w:val="both"/>
              <w:rPr>
                <w:rFonts w:eastAsia="標楷體"/>
                <w:sz w:val="28"/>
                <w:szCs w:val="28"/>
              </w:rPr>
            </w:pPr>
            <w:r w:rsidRPr="00870B48">
              <w:rPr>
                <w:rFonts w:eastAsia="標楷體"/>
                <w:sz w:val="28"/>
                <w:szCs w:val="28"/>
              </w:rPr>
              <w:t>004-</w:t>
            </w:r>
            <w:r w:rsidRPr="00870B48">
              <w:rPr>
                <w:rFonts w:eastAsia="標楷體"/>
                <w:sz w:val="28"/>
                <w:szCs w:val="28"/>
              </w:rPr>
              <w:t>白內障手術</w:t>
            </w:r>
            <w:r w:rsidRPr="00870B48">
              <w:rPr>
                <w:rFonts w:eastAsia="標楷體"/>
                <w:sz w:val="28"/>
                <w:szCs w:val="28"/>
              </w:rPr>
              <w:t>1</w:t>
            </w:r>
            <w:r w:rsidRPr="00870B48">
              <w:rPr>
                <w:rFonts w:eastAsia="標楷體"/>
                <w:sz w:val="28"/>
                <w:szCs w:val="28"/>
              </w:rPr>
              <w:t>年內後囊混濁並接受雷射治療發生率</w:t>
            </w:r>
          </w:p>
        </w:tc>
      </w:tr>
      <w:tr w:rsidR="00EA3826" w:rsidRPr="00870B48" w14:paraId="38B83976" w14:textId="77777777" w:rsidTr="00492664">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1E5CB50" w14:textId="77777777" w:rsidR="00EA3826" w:rsidRPr="00870B48" w:rsidRDefault="00EA3826" w:rsidP="00492664">
            <w:pPr>
              <w:snapToGrid w:val="0"/>
              <w:spacing w:line="276" w:lineRule="auto"/>
              <w:jc w:val="both"/>
              <w:rPr>
                <w:rFonts w:eastAsia="標楷體"/>
                <w:caps/>
                <w:sz w:val="28"/>
                <w:szCs w:val="28"/>
              </w:rPr>
            </w:pPr>
            <w:r w:rsidRPr="00870B48">
              <w:rPr>
                <w:rFonts w:eastAsia="標楷體"/>
                <w:caps/>
                <w:sz w:val="28"/>
                <w:szCs w:val="28"/>
              </w:rPr>
              <w:t>實施目的</w:t>
            </w:r>
          </w:p>
        </w:tc>
        <w:tc>
          <w:tcPr>
            <w:tcW w:w="79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7B57E39" w14:textId="77777777" w:rsidR="00EA3826" w:rsidRPr="00870B48" w:rsidRDefault="00EA3826" w:rsidP="00492664">
            <w:pPr>
              <w:snapToGrid w:val="0"/>
              <w:spacing w:line="276" w:lineRule="auto"/>
              <w:jc w:val="both"/>
              <w:rPr>
                <w:rFonts w:eastAsia="標楷體"/>
                <w:sz w:val="28"/>
                <w:szCs w:val="28"/>
              </w:rPr>
            </w:pPr>
            <w:r w:rsidRPr="00870B48">
              <w:rPr>
                <w:rFonts w:eastAsia="標楷體"/>
                <w:sz w:val="28"/>
                <w:szCs w:val="28"/>
              </w:rPr>
              <w:t>降低不必要</w:t>
            </w:r>
            <w:r w:rsidRPr="00870B48">
              <w:rPr>
                <w:rFonts w:eastAsia="標楷體"/>
                <w:sz w:val="28"/>
                <w:szCs w:val="28"/>
              </w:rPr>
              <w:t>/</w:t>
            </w:r>
            <w:r w:rsidRPr="00870B48">
              <w:rPr>
                <w:rFonts w:eastAsia="標楷體"/>
                <w:sz w:val="28"/>
                <w:szCs w:val="28"/>
              </w:rPr>
              <w:t>不當之醫療處置</w:t>
            </w:r>
          </w:p>
        </w:tc>
      </w:tr>
      <w:tr w:rsidR="00EA3826" w:rsidRPr="00870B48" w14:paraId="50A27147" w14:textId="77777777" w:rsidTr="00492664">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E812BCD" w14:textId="77777777" w:rsidR="00EA3826" w:rsidRPr="00870B48" w:rsidRDefault="00EA3826" w:rsidP="00492664">
            <w:pPr>
              <w:snapToGrid w:val="0"/>
              <w:spacing w:line="276" w:lineRule="auto"/>
              <w:jc w:val="both"/>
              <w:rPr>
                <w:rFonts w:eastAsia="標楷體"/>
                <w:sz w:val="28"/>
                <w:szCs w:val="28"/>
              </w:rPr>
            </w:pPr>
            <w:r w:rsidRPr="00870B48">
              <w:rPr>
                <w:rFonts w:eastAsia="標楷體"/>
                <w:sz w:val="28"/>
                <w:szCs w:val="28"/>
              </w:rPr>
              <w:t>指標定義</w:t>
            </w:r>
          </w:p>
          <w:p w14:paraId="0C7A1957" w14:textId="77777777" w:rsidR="00EA3826" w:rsidRPr="00870B48" w:rsidRDefault="00EA3826" w:rsidP="00492664">
            <w:pPr>
              <w:snapToGrid w:val="0"/>
              <w:spacing w:line="276" w:lineRule="auto"/>
              <w:jc w:val="both"/>
              <w:rPr>
                <w:rFonts w:eastAsia="標楷體"/>
                <w:sz w:val="28"/>
                <w:szCs w:val="28"/>
              </w:rPr>
            </w:pPr>
          </w:p>
        </w:tc>
        <w:tc>
          <w:tcPr>
            <w:tcW w:w="79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32AC51E" w14:textId="77777777" w:rsidR="00EA3826" w:rsidRPr="00870B48" w:rsidRDefault="00EA3826" w:rsidP="00492664">
            <w:pPr>
              <w:snapToGrid w:val="0"/>
              <w:spacing w:line="276" w:lineRule="auto"/>
              <w:ind w:left="871" w:hanging="871"/>
              <w:jc w:val="both"/>
              <w:rPr>
                <w:rFonts w:eastAsia="標楷體"/>
                <w:sz w:val="28"/>
                <w:szCs w:val="28"/>
              </w:rPr>
            </w:pPr>
            <w:r w:rsidRPr="00870B48">
              <w:rPr>
                <w:rFonts w:eastAsia="標楷體"/>
                <w:sz w:val="28"/>
                <w:szCs w:val="28"/>
              </w:rPr>
              <w:t>分子－院所發生後囊混濁</w:t>
            </w:r>
            <w:r w:rsidRPr="00870B48">
              <w:rPr>
                <w:rFonts w:eastAsia="標楷體"/>
                <w:sz w:val="28"/>
                <w:szCs w:val="28"/>
              </w:rPr>
              <w:t>(</w:t>
            </w:r>
            <w:r w:rsidRPr="00870B48">
              <w:rPr>
                <w:rFonts w:eastAsia="標楷體"/>
                <w:sz w:val="28"/>
                <w:szCs w:val="28"/>
              </w:rPr>
              <w:t>主次診斷前</w:t>
            </w:r>
            <w:r w:rsidRPr="00870B48">
              <w:rPr>
                <w:rFonts w:eastAsia="標楷體"/>
                <w:sz w:val="28"/>
                <w:szCs w:val="28"/>
              </w:rPr>
              <w:t>4</w:t>
            </w:r>
            <w:r w:rsidRPr="00870B48">
              <w:rPr>
                <w:rFonts w:eastAsia="標楷體"/>
                <w:sz w:val="28"/>
                <w:szCs w:val="28"/>
              </w:rPr>
              <w:t>碼為</w:t>
            </w:r>
            <w:r w:rsidRPr="00870B48">
              <w:rPr>
                <w:rFonts w:eastAsia="標楷體"/>
                <w:sz w:val="28"/>
                <w:szCs w:val="28"/>
              </w:rPr>
              <w:t>3665)</w:t>
            </w:r>
            <w:r w:rsidRPr="00870B48">
              <w:rPr>
                <w:rFonts w:eastAsia="標楷體"/>
                <w:sz w:val="28"/>
                <w:szCs w:val="28"/>
              </w:rPr>
              <w:t>並接受雷射治療（支付標準代碼為</w:t>
            </w:r>
            <w:r w:rsidRPr="00870B48">
              <w:rPr>
                <w:rFonts w:eastAsia="標楷體"/>
                <w:sz w:val="28"/>
                <w:szCs w:val="28"/>
              </w:rPr>
              <w:t>60013C</w:t>
            </w:r>
            <w:r w:rsidRPr="00870B48">
              <w:rPr>
                <w:rFonts w:eastAsia="標楷體"/>
                <w:sz w:val="28"/>
                <w:szCs w:val="28"/>
              </w:rPr>
              <w:t>或</w:t>
            </w:r>
            <w:r w:rsidRPr="00870B48">
              <w:rPr>
                <w:rFonts w:eastAsia="標楷體"/>
                <w:sz w:val="28"/>
                <w:szCs w:val="28"/>
              </w:rPr>
              <w:t>60014C</w:t>
            </w:r>
            <w:r w:rsidRPr="00870B48">
              <w:rPr>
                <w:rFonts w:eastAsia="標楷體"/>
                <w:sz w:val="28"/>
                <w:szCs w:val="28"/>
              </w:rPr>
              <w:t>）且前</w:t>
            </w:r>
            <w:r w:rsidRPr="00870B48">
              <w:rPr>
                <w:rFonts w:eastAsia="標楷體"/>
                <w:sz w:val="28"/>
                <w:szCs w:val="28"/>
              </w:rPr>
              <w:t>1</w:t>
            </w:r>
            <w:r w:rsidRPr="00870B48">
              <w:rPr>
                <w:rFonts w:eastAsia="標楷體"/>
                <w:sz w:val="28"/>
                <w:szCs w:val="28"/>
              </w:rPr>
              <w:t>年內曾施行白內障手術之人數</w:t>
            </w:r>
          </w:p>
          <w:p w14:paraId="5AD8F7AC" w14:textId="77777777" w:rsidR="00EA3826" w:rsidRPr="00870B48" w:rsidRDefault="00EA3826" w:rsidP="00492664">
            <w:pPr>
              <w:snapToGrid w:val="0"/>
              <w:spacing w:line="276" w:lineRule="auto"/>
              <w:ind w:left="871" w:hanging="871"/>
              <w:jc w:val="both"/>
              <w:rPr>
                <w:rFonts w:eastAsia="標楷體"/>
                <w:sz w:val="28"/>
                <w:szCs w:val="28"/>
              </w:rPr>
            </w:pPr>
            <w:r w:rsidRPr="00870B48">
              <w:rPr>
                <w:rFonts w:eastAsia="標楷體"/>
                <w:sz w:val="28"/>
                <w:szCs w:val="28"/>
              </w:rPr>
              <w:t>分母－前</w:t>
            </w:r>
            <w:r w:rsidRPr="00870B48">
              <w:rPr>
                <w:rFonts w:eastAsia="標楷體"/>
                <w:sz w:val="28"/>
                <w:szCs w:val="28"/>
              </w:rPr>
              <w:t>1</w:t>
            </w:r>
            <w:r w:rsidRPr="00870B48">
              <w:rPr>
                <w:rFonts w:eastAsia="標楷體"/>
                <w:sz w:val="28"/>
                <w:szCs w:val="28"/>
              </w:rPr>
              <w:t>年門住診白內障手術（指申報健保支付標準代碼為</w:t>
            </w:r>
            <w:r w:rsidRPr="00870B48">
              <w:rPr>
                <w:rFonts w:eastAsia="標楷體"/>
                <w:sz w:val="28"/>
                <w:szCs w:val="28"/>
              </w:rPr>
              <w:t>86008C</w:t>
            </w:r>
            <w:r w:rsidRPr="00870B48">
              <w:rPr>
                <w:rFonts w:eastAsia="標楷體"/>
                <w:sz w:val="28"/>
                <w:szCs w:val="28"/>
              </w:rPr>
              <w:t>、</w:t>
            </w:r>
            <w:r w:rsidRPr="00870B48">
              <w:rPr>
                <w:rFonts w:eastAsia="標楷體"/>
                <w:sz w:val="28"/>
                <w:szCs w:val="28"/>
              </w:rPr>
              <w:t>97601K</w:t>
            </w:r>
            <w:r w:rsidRPr="00870B48">
              <w:rPr>
                <w:rFonts w:eastAsia="標楷體"/>
                <w:sz w:val="28"/>
                <w:szCs w:val="28"/>
              </w:rPr>
              <w:t>、</w:t>
            </w:r>
            <w:r w:rsidRPr="00870B48">
              <w:rPr>
                <w:rFonts w:eastAsia="標楷體"/>
                <w:sz w:val="28"/>
                <w:szCs w:val="28"/>
              </w:rPr>
              <w:t>97602A</w:t>
            </w:r>
            <w:r w:rsidRPr="00870B48">
              <w:rPr>
                <w:rFonts w:eastAsia="標楷體"/>
                <w:sz w:val="28"/>
                <w:szCs w:val="28"/>
              </w:rPr>
              <w:t>、</w:t>
            </w:r>
            <w:r w:rsidRPr="00870B48">
              <w:rPr>
                <w:rFonts w:eastAsia="標楷體"/>
                <w:sz w:val="28"/>
                <w:szCs w:val="28"/>
              </w:rPr>
              <w:t>97603B</w:t>
            </w:r>
            <w:r w:rsidRPr="00870B48">
              <w:rPr>
                <w:rFonts w:eastAsia="標楷體"/>
                <w:sz w:val="28"/>
                <w:szCs w:val="28"/>
              </w:rPr>
              <w:t>、</w:t>
            </w:r>
            <w:r w:rsidRPr="00870B48">
              <w:rPr>
                <w:rFonts w:eastAsia="標楷體"/>
                <w:sz w:val="28"/>
                <w:szCs w:val="28"/>
              </w:rPr>
              <w:t>97605K</w:t>
            </w:r>
            <w:r w:rsidRPr="00870B48">
              <w:rPr>
                <w:rFonts w:eastAsia="標楷體"/>
                <w:sz w:val="28"/>
                <w:szCs w:val="28"/>
              </w:rPr>
              <w:t>、</w:t>
            </w:r>
            <w:r w:rsidRPr="00870B48">
              <w:rPr>
                <w:rFonts w:eastAsia="標楷體"/>
                <w:sz w:val="28"/>
                <w:szCs w:val="28"/>
              </w:rPr>
              <w:t>97606A</w:t>
            </w:r>
            <w:r w:rsidRPr="00870B48">
              <w:rPr>
                <w:rFonts w:eastAsia="標楷體"/>
                <w:sz w:val="28"/>
                <w:szCs w:val="28"/>
              </w:rPr>
              <w:t>、</w:t>
            </w:r>
            <w:r w:rsidRPr="00870B48">
              <w:rPr>
                <w:rFonts w:eastAsia="標楷體"/>
                <w:sz w:val="28"/>
                <w:szCs w:val="28"/>
              </w:rPr>
              <w:t>97607B</w:t>
            </w:r>
            <w:r w:rsidRPr="00870B48">
              <w:rPr>
                <w:rFonts w:eastAsia="標楷體"/>
                <w:sz w:val="28"/>
                <w:szCs w:val="28"/>
              </w:rPr>
              <w:t>或</w:t>
            </w:r>
            <w:r w:rsidRPr="00870B48">
              <w:rPr>
                <w:rFonts w:eastAsia="標楷體"/>
                <w:sz w:val="28"/>
                <w:szCs w:val="28"/>
              </w:rPr>
              <w:t>97608C</w:t>
            </w:r>
            <w:r w:rsidRPr="00870B48">
              <w:rPr>
                <w:rFonts w:eastAsia="標楷體"/>
                <w:sz w:val="28"/>
                <w:szCs w:val="28"/>
              </w:rPr>
              <w:t>）之人數</w:t>
            </w:r>
          </w:p>
        </w:tc>
      </w:tr>
      <w:tr w:rsidR="00EA3826" w:rsidRPr="00870B48" w14:paraId="3072A7A3" w14:textId="77777777" w:rsidTr="00492664">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2E08AF0" w14:textId="77777777" w:rsidR="00EA3826" w:rsidRPr="00870B48" w:rsidRDefault="00EA3826" w:rsidP="00492664">
            <w:pPr>
              <w:snapToGrid w:val="0"/>
              <w:spacing w:line="276" w:lineRule="auto"/>
              <w:jc w:val="both"/>
              <w:rPr>
                <w:rFonts w:eastAsia="標楷體"/>
                <w:sz w:val="28"/>
                <w:szCs w:val="28"/>
              </w:rPr>
            </w:pPr>
            <w:r w:rsidRPr="00870B48">
              <w:rPr>
                <w:rFonts w:eastAsia="標楷體"/>
                <w:sz w:val="28"/>
                <w:szCs w:val="28"/>
              </w:rPr>
              <w:t>指標屬性</w:t>
            </w:r>
          </w:p>
        </w:tc>
        <w:tc>
          <w:tcPr>
            <w:tcW w:w="79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B3EBA01" w14:textId="77777777" w:rsidR="00EA3826" w:rsidRPr="00870B48" w:rsidRDefault="00EA3826" w:rsidP="00492664">
            <w:pPr>
              <w:snapToGrid w:val="0"/>
              <w:spacing w:line="276" w:lineRule="auto"/>
              <w:jc w:val="both"/>
              <w:rPr>
                <w:rFonts w:eastAsia="標楷體"/>
                <w:sz w:val="28"/>
                <w:szCs w:val="28"/>
              </w:rPr>
            </w:pPr>
            <w:r w:rsidRPr="00870B48">
              <w:rPr>
                <w:rFonts w:eastAsia="標楷體"/>
                <w:sz w:val="28"/>
                <w:szCs w:val="28"/>
              </w:rPr>
              <w:t>負向</w:t>
            </w:r>
          </w:p>
        </w:tc>
      </w:tr>
      <w:tr w:rsidR="00EA3826" w:rsidRPr="00870B48" w14:paraId="29314D0B" w14:textId="77777777" w:rsidTr="00492664">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995D894" w14:textId="77777777" w:rsidR="00EA3826" w:rsidRPr="00870B48" w:rsidRDefault="00EA3826" w:rsidP="00492664">
            <w:pPr>
              <w:snapToGrid w:val="0"/>
              <w:spacing w:line="276" w:lineRule="auto"/>
              <w:jc w:val="both"/>
              <w:rPr>
                <w:rFonts w:eastAsia="標楷體"/>
                <w:sz w:val="28"/>
                <w:szCs w:val="28"/>
              </w:rPr>
            </w:pPr>
            <w:r w:rsidRPr="00870B48">
              <w:rPr>
                <w:rFonts w:eastAsia="標楷體"/>
                <w:sz w:val="28"/>
                <w:szCs w:val="28"/>
              </w:rPr>
              <w:t>分析單位</w:t>
            </w:r>
          </w:p>
        </w:tc>
        <w:tc>
          <w:tcPr>
            <w:tcW w:w="79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4A280BB" w14:textId="77777777" w:rsidR="00EA3826" w:rsidRPr="00870B48" w:rsidRDefault="00EA3826" w:rsidP="00492664">
            <w:pPr>
              <w:snapToGrid w:val="0"/>
              <w:spacing w:line="276" w:lineRule="auto"/>
              <w:jc w:val="both"/>
              <w:rPr>
                <w:rFonts w:eastAsia="標楷體"/>
                <w:sz w:val="28"/>
                <w:szCs w:val="28"/>
              </w:rPr>
            </w:pPr>
            <w:r w:rsidRPr="00870B48">
              <w:rPr>
                <w:rFonts w:eastAsia="標楷體"/>
                <w:sz w:val="28"/>
                <w:szCs w:val="28"/>
              </w:rPr>
              <w:t>依院所按季分析</w:t>
            </w:r>
          </w:p>
        </w:tc>
      </w:tr>
      <w:tr w:rsidR="00EA3826" w:rsidRPr="00870B48" w14:paraId="36A277C7" w14:textId="77777777" w:rsidTr="00492664">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36560EE" w14:textId="77777777" w:rsidR="00EA3826" w:rsidRPr="00870B48" w:rsidRDefault="00EA3826" w:rsidP="00492664">
            <w:pPr>
              <w:snapToGrid w:val="0"/>
              <w:spacing w:line="276" w:lineRule="auto"/>
              <w:jc w:val="both"/>
              <w:rPr>
                <w:rFonts w:eastAsia="標楷體"/>
                <w:sz w:val="28"/>
                <w:szCs w:val="28"/>
              </w:rPr>
            </w:pPr>
            <w:r w:rsidRPr="00870B48">
              <w:rPr>
                <w:rFonts w:eastAsia="標楷體"/>
                <w:sz w:val="28"/>
                <w:szCs w:val="28"/>
              </w:rPr>
              <w:t>分析範圍</w:t>
            </w:r>
          </w:p>
        </w:tc>
        <w:tc>
          <w:tcPr>
            <w:tcW w:w="79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34484AB" w14:textId="77777777" w:rsidR="00EA3826" w:rsidRPr="00870B48" w:rsidRDefault="00EA3826" w:rsidP="00492664">
            <w:pPr>
              <w:snapToGrid w:val="0"/>
              <w:spacing w:line="276" w:lineRule="auto"/>
              <w:ind w:left="330" w:hanging="330"/>
              <w:jc w:val="both"/>
              <w:rPr>
                <w:rFonts w:eastAsia="標楷體"/>
                <w:sz w:val="28"/>
                <w:szCs w:val="28"/>
              </w:rPr>
            </w:pPr>
            <w:r w:rsidRPr="00870B48">
              <w:rPr>
                <w:rFonts w:eastAsia="標楷體"/>
                <w:sz w:val="28"/>
                <w:szCs w:val="28"/>
              </w:rPr>
              <w:t>西醫基層總額部門白內障手術前</w:t>
            </w:r>
            <w:r w:rsidRPr="00870B48">
              <w:rPr>
                <w:rFonts w:eastAsia="標楷體"/>
                <w:sz w:val="28"/>
                <w:szCs w:val="28"/>
              </w:rPr>
              <w:t>1</w:t>
            </w:r>
            <w:r w:rsidRPr="00870B48">
              <w:rPr>
                <w:rFonts w:eastAsia="標楷體"/>
                <w:sz w:val="28"/>
                <w:szCs w:val="28"/>
              </w:rPr>
              <w:t>年執行量大於</w:t>
            </w:r>
            <w:r w:rsidRPr="00870B48">
              <w:rPr>
                <w:rFonts w:eastAsia="標楷體"/>
                <w:sz w:val="28"/>
                <w:szCs w:val="28"/>
              </w:rPr>
              <w:t>70</w:t>
            </w:r>
            <w:r w:rsidRPr="00870B48">
              <w:rPr>
                <w:rFonts w:eastAsia="標楷體"/>
                <w:sz w:val="28"/>
                <w:szCs w:val="28"/>
              </w:rPr>
              <w:t>件者</w:t>
            </w:r>
          </w:p>
        </w:tc>
      </w:tr>
      <w:tr w:rsidR="00EA3826" w:rsidRPr="00870B48" w14:paraId="433C43F2" w14:textId="77777777" w:rsidTr="00492664">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1D9D71A" w14:textId="77777777" w:rsidR="00EA3826" w:rsidRPr="00870B48" w:rsidRDefault="00EA3826" w:rsidP="00492664">
            <w:pPr>
              <w:snapToGrid w:val="0"/>
              <w:spacing w:line="276" w:lineRule="auto"/>
              <w:jc w:val="both"/>
              <w:rPr>
                <w:rFonts w:eastAsia="標楷體"/>
                <w:color w:val="000000"/>
                <w:sz w:val="28"/>
                <w:szCs w:val="28"/>
              </w:rPr>
            </w:pPr>
            <w:r w:rsidRPr="00870B48">
              <w:rPr>
                <w:rFonts w:eastAsia="標楷體"/>
                <w:color w:val="000000"/>
                <w:sz w:val="28"/>
                <w:szCs w:val="28"/>
              </w:rPr>
              <w:t>處理方式</w:t>
            </w:r>
          </w:p>
        </w:tc>
        <w:tc>
          <w:tcPr>
            <w:tcW w:w="79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D1DB0B2" w14:textId="463C6F1C" w:rsidR="00EA3826" w:rsidRPr="00870B48" w:rsidRDefault="00EA3826" w:rsidP="00492664">
            <w:pPr>
              <w:snapToGrid w:val="0"/>
              <w:spacing w:line="276" w:lineRule="auto"/>
              <w:rPr>
                <w:rFonts w:eastAsia="標楷體"/>
                <w:sz w:val="28"/>
                <w:szCs w:val="28"/>
              </w:rPr>
            </w:pPr>
            <w:r w:rsidRPr="00870B48">
              <w:rPr>
                <w:rFonts w:eastAsia="標楷體"/>
                <w:color w:val="000000"/>
                <w:sz w:val="28"/>
                <w:szCs w:val="28"/>
              </w:rPr>
              <w:t>發生率超過</w:t>
            </w:r>
            <w:r w:rsidRPr="00870B48">
              <w:rPr>
                <w:rFonts w:eastAsia="標楷體"/>
                <w:color w:val="000000"/>
                <w:sz w:val="28"/>
                <w:szCs w:val="28"/>
                <w:u w:val="single"/>
              </w:rPr>
              <w:t>30</w:t>
            </w:r>
            <w:r w:rsidR="00BE74E2">
              <w:rPr>
                <w:rFonts w:eastAsia="標楷體" w:hint="eastAsia"/>
                <w:color w:val="000000"/>
                <w:sz w:val="28"/>
                <w:szCs w:val="28"/>
              </w:rPr>
              <w:t>%</w:t>
            </w:r>
            <w:r w:rsidRPr="00870B48">
              <w:rPr>
                <w:rFonts w:eastAsia="標楷體"/>
                <w:color w:val="000000"/>
                <w:sz w:val="28"/>
                <w:szCs w:val="28"/>
              </w:rPr>
              <w:t>者，不予支付雷射治療項目。</w:t>
            </w:r>
          </w:p>
          <w:p w14:paraId="27109BF8" w14:textId="77777777" w:rsidR="00EA3826" w:rsidRPr="00870B48" w:rsidRDefault="00EA3826" w:rsidP="00492664">
            <w:pPr>
              <w:snapToGrid w:val="0"/>
              <w:spacing w:line="276" w:lineRule="auto"/>
              <w:jc w:val="both"/>
              <w:rPr>
                <w:rFonts w:eastAsia="標楷體"/>
                <w:sz w:val="28"/>
                <w:szCs w:val="28"/>
              </w:rPr>
            </w:pPr>
            <w:r w:rsidRPr="00870B48">
              <w:rPr>
                <w:rFonts w:eastAsia="標楷體"/>
                <w:color w:val="000000"/>
                <w:sz w:val="28"/>
                <w:szCs w:val="28"/>
              </w:rPr>
              <w:t>不予支付點數＝</w:t>
            </w:r>
            <w:r w:rsidRPr="00870B48">
              <w:rPr>
                <w:rFonts w:eastAsia="標楷體"/>
                <w:color w:val="000000"/>
                <w:sz w:val="28"/>
                <w:szCs w:val="28"/>
              </w:rPr>
              <w:t>(</w:t>
            </w:r>
            <w:r w:rsidRPr="00870B48">
              <w:rPr>
                <w:rFonts w:eastAsia="標楷體"/>
                <w:color w:val="000000"/>
                <w:sz w:val="28"/>
                <w:szCs w:val="28"/>
              </w:rPr>
              <w:t>申報率</w:t>
            </w:r>
            <w:r w:rsidRPr="00870B48">
              <w:rPr>
                <w:rFonts w:eastAsia="標楷體"/>
                <w:color w:val="000000"/>
                <w:sz w:val="28"/>
                <w:szCs w:val="28"/>
              </w:rPr>
              <w:t>-</w:t>
            </w:r>
            <w:r w:rsidRPr="00870B48">
              <w:rPr>
                <w:rFonts w:eastAsia="標楷體"/>
                <w:color w:val="000000"/>
                <w:sz w:val="28"/>
                <w:szCs w:val="28"/>
                <w:u w:val="single"/>
              </w:rPr>
              <w:t>30</w:t>
            </w:r>
            <w:r w:rsidRPr="00870B48">
              <w:rPr>
                <w:rFonts w:eastAsia="標楷體"/>
                <w:color w:val="000000"/>
                <w:sz w:val="28"/>
                <w:szCs w:val="28"/>
              </w:rPr>
              <w:t>%)</w:t>
            </w:r>
            <w:r w:rsidRPr="00870B48">
              <w:rPr>
                <w:rFonts w:eastAsia="標楷體"/>
                <w:color w:val="000000"/>
                <w:sz w:val="28"/>
                <w:szCs w:val="28"/>
              </w:rPr>
              <w:t>＊雷射治療總申報點數（支付標準代碼為</w:t>
            </w:r>
            <w:r w:rsidRPr="00870B48">
              <w:rPr>
                <w:rFonts w:eastAsia="標楷體"/>
                <w:color w:val="000000"/>
                <w:sz w:val="28"/>
                <w:szCs w:val="28"/>
              </w:rPr>
              <w:t>60013C</w:t>
            </w:r>
            <w:r w:rsidRPr="00870B48">
              <w:rPr>
                <w:rFonts w:eastAsia="標楷體"/>
                <w:color w:val="000000"/>
                <w:sz w:val="28"/>
                <w:szCs w:val="28"/>
              </w:rPr>
              <w:t>或</w:t>
            </w:r>
            <w:r w:rsidRPr="00870B48">
              <w:rPr>
                <w:rFonts w:eastAsia="標楷體"/>
                <w:color w:val="000000"/>
                <w:sz w:val="28"/>
                <w:szCs w:val="28"/>
              </w:rPr>
              <w:t>60014C</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四捨五入至整數</w:t>
            </w:r>
            <w:r w:rsidRPr="00870B48">
              <w:rPr>
                <w:rFonts w:eastAsia="標楷體"/>
                <w:color w:val="000000"/>
                <w:sz w:val="28"/>
                <w:szCs w:val="28"/>
              </w:rPr>
              <w:t xml:space="preserve">) </w:t>
            </w:r>
            <w:r w:rsidRPr="00870B48">
              <w:rPr>
                <w:rFonts w:eastAsia="標楷體"/>
                <w:color w:val="000000"/>
                <w:sz w:val="28"/>
                <w:szCs w:val="28"/>
              </w:rPr>
              <w:t>。</w:t>
            </w:r>
          </w:p>
        </w:tc>
      </w:tr>
      <w:tr w:rsidR="00EA3826" w:rsidRPr="00870B48" w14:paraId="4283E9CA" w14:textId="77777777" w:rsidTr="00492664">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A07865C" w14:textId="77777777" w:rsidR="00EA3826" w:rsidRPr="00870B48" w:rsidRDefault="00EA3826" w:rsidP="00492664">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9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DBA6366" w14:textId="77777777" w:rsidR="00EA3826" w:rsidRPr="00870B48" w:rsidRDefault="00EA3826" w:rsidP="00492664">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8</w:t>
            </w:r>
            <w:r w:rsidRPr="00870B48">
              <w:rPr>
                <w:rFonts w:eastAsia="標楷體"/>
                <w:color w:val="000000"/>
                <w:sz w:val="28"/>
                <w:szCs w:val="28"/>
              </w:rPr>
              <w:t>月</w:t>
            </w:r>
            <w:r w:rsidRPr="00870B48">
              <w:rPr>
                <w:rFonts w:eastAsia="標楷體"/>
                <w:color w:val="000000"/>
                <w:sz w:val="28"/>
                <w:szCs w:val="28"/>
              </w:rPr>
              <w:t>21</w:t>
            </w:r>
            <w:r w:rsidRPr="00870B48">
              <w:rPr>
                <w:rFonts w:eastAsia="標楷體"/>
                <w:color w:val="000000"/>
                <w:sz w:val="28"/>
                <w:szCs w:val="28"/>
              </w:rPr>
              <w:t>日衛署健保字第</w:t>
            </w:r>
            <w:r w:rsidRPr="00870B48">
              <w:rPr>
                <w:rFonts w:eastAsia="標楷體"/>
                <w:color w:val="000000"/>
                <w:sz w:val="28"/>
                <w:szCs w:val="28"/>
              </w:rPr>
              <w:t>0952600285</w:t>
            </w:r>
            <w:r w:rsidRPr="00870B48">
              <w:rPr>
                <w:rFonts w:eastAsia="標楷體"/>
                <w:color w:val="000000"/>
                <w:sz w:val="28"/>
                <w:szCs w:val="28"/>
              </w:rPr>
              <w:t>號函</w:t>
            </w:r>
          </w:p>
        </w:tc>
      </w:tr>
      <w:tr w:rsidR="00EA3826" w:rsidRPr="00870B48" w14:paraId="255A82E6" w14:textId="77777777" w:rsidTr="00492664">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9ACCAE4" w14:textId="77777777" w:rsidR="00EA3826" w:rsidRPr="00870B48" w:rsidRDefault="00EA3826" w:rsidP="00492664">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9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4F064DE" w14:textId="5E9F45FA" w:rsidR="00EA3826" w:rsidRPr="00870B48" w:rsidRDefault="00EA3826" w:rsidP="00492664">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9</w:t>
            </w:r>
            <w:r w:rsidRPr="00870B48">
              <w:rPr>
                <w:rFonts w:eastAsia="標楷體"/>
                <w:color w:val="000000"/>
                <w:sz w:val="28"/>
                <w:szCs w:val="28"/>
              </w:rPr>
              <w:t>月</w:t>
            </w:r>
            <w:r w:rsidRPr="00870B48">
              <w:rPr>
                <w:rFonts w:eastAsia="標楷體"/>
                <w:color w:val="000000"/>
                <w:sz w:val="28"/>
                <w:szCs w:val="28"/>
              </w:rPr>
              <w:t>4</w:t>
            </w:r>
            <w:r w:rsidRPr="00870B48">
              <w:rPr>
                <w:rFonts w:eastAsia="標楷體"/>
                <w:color w:val="000000"/>
                <w:sz w:val="28"/>
                <w:szCs w:val="28"/>
              </w:rPr>
              <w:t>日健保審字第</w:t>
            </w:r>
            <w:r w:rsidRPr="00870B48">
              <w:rPr>
                <w:rFonts w:eastAsia="標楷體"/>
                <w:color w:val="000000"/>
                <w:sz w:val="28"/>
                <w:szCs w:val="28"/>
              </w:rPr>
              <w:t>0950068603-A</w:t>
            </w:r>
            <w:r w:rsidRPr="00870B48">
              <w:rPr>
                <w:rFonts w:eastAsia="標楷體"/>
                <w:color w:val="000000"/>
                <w:sz w:val="28"/>
                <w:szCs w:val="28"/>
              </w:rPr>
              <w:t>號</w:t>
            </w:r>
          </w:p>
        </w:tc>
      </w:tr>
      <w:tr w:rsidR="00EA3826" w:rsidRPr="00870B48" w14:paraId="45B2BC73" w14:textId="77777777" w:rsidTr="00492664">
        <w:tc>
          <w:tcPr>
            <w:tcW w:w="172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1C5C7AC3" w14:textId="77777777" w:rsidR="00EA3826" w:rsidRPr="00870B48" w:rsidRDefault="00EA3826" w:rsidP="00492664">
            <w:pPr>
              <w:snapToGrid w:val="0"/>
              <w:jc w:val="both"/>
              <w:rPr>
                <w:rFonts w:eastAsia="標楷體"/>
                <w:color w:val="000000"/>
                <w:sz w:val="28"/>
                <w:szCs w:val="28"/>
              </w:rPr>
            </w:pPr>
            <w:bookmarkStart w:id="6" w:name="_Hlk53072674"/>
            <w:r w:rsidRPr="00870B48">
              <w:rPr>
                <w:rFonts w:eastAsia="標楷體"/>
                <w:color w:val="000000"/>
                <w:sz w:val="28"/>
                <w:szCs w:val="28"/>
              </w:rPr>
              <w:t>實施起日</w:t>
            </w:r>
          </w:p>
        </w:tc>
        <w:tc>
          <w:tcPr>
            <w:tcW w:w="794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22DE5013" w14:textId="77777777" w:rsidR="00EA3826" w:rsidRPr="00870B48" w:rsidRDefault="00EA3826" w:rsidP="00492664">
            <w:pPr>
              <w:snapToGrid w:val="0"/>
              <w:rPr>
                <w:rFonts w:eastAsia="標楷體"/>
                <w:color w:val="000000"/>
                <w:sz w:val="28"/>
                <w:szCs w:val="28"/>
              </w:rPr>
            </w:pP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p>
        </w:tc>
      </w:tr>
    </w:tbl>
    <w:bookmarkEnd w:id="6"/>
    <w:p w14:paraId="74F44F8E" w14:textId="77777777" w:rsidR="006654D9" w:rsidRPr="00870B48" w:rsidRDefault="00B837BE">
      <w:pPr>
        <w:pStyle w:val="21"/>
        <w:spacing w:line="240" w:lineRule="auto"/>
        <w:ind w:left="899" w:hanging="899"/>
        <w:jc w:val="both"/>
        <w:rPr>
          <w:rFonts w:ascii="Times New Roman" w:hAnsi="Times New Roman"/>
          <w:color w:val="000000"/>
          <w:szCs w:val="28"/>
        </w:rPr>
      </w:pPr>
      <w:r w:rsidRPr="00870B48">
        <w:rPr>
          <w:rFonts w:ascii="Times New Roman" w:hAnsi="Times New Roman"/>
          <w:color w:val="000000"/>
          <w:szCs w:val="28"/>
        </w:rPr>
        <w:t>註：指標閾值由</w:t>
      </w:r>
      <w:r w:rsidRPr="00870B48">
        <w:rPr>
          <w:rFonts w:ascii="Times New Roman" w:hAnsi="Times New Roman"/>
          <w:color w:val="000000"/>
          <w:szCs w:val="28"/>
        </w:rPr>
        <w:t>50%</w:t>
      </w:r>
      <w:r w:rsidRPr="00870B48">
        <w:rPr>
          <w:rFonts w:ascii="Times New Roman" w:hAnsi="Times New Roman"/>
          <w:color w:val="000000"/>
          <w:szCs w:val="28"/>
        </w:rPr>
        <w:t>下修為</w:t>
      </w:r>
      <w:r w:rsidRPr="00870B48">
        <w:rPr>
          <w:rFonts w:ascii="Times New Roman" w:hAnsi="Times New Roman"/>
          <w:color w:val="000000"/>
          <w:szCs w:val="28"/>
        </w:rPr>
        <w:t>30%</w:t>
      </w:r>
      <w:r w:rsidRPr="00870B48">
        <w:rPr>
          <w:rFonts w:ascii="Times New Roman" w:hAnsi="Times New Roman"/>
          <w:color w:val="000000"/>
          <w:szCs w:val="28"/>
        </w:rPr>
        <w:t>。</w:t>
      </w:r>
    </w:p>
    <w:p w14:paraId="55B46D82" w14:textId="146A1606" w:rsidR="00E2414D" w:rsidRPr="00870B48" w:rsidRDefault="006654D9" w:rsidP="000F231C">
      <w:pPr>
        <w:pStyle w:val="2"/>
        <w:numPr>
          <w:ilvl w:val="0"/>
          <w:numId w:val="27"/>
        </w:numPr>
        <w:textAlignment w:val="auto"/>
        <w:rPr>
          <w:rFonts w:ascii="Times New Roman" w:hAnsi="Times New Roman"/>
          <w:sz w:val="20"/>
          <w:szCs w:val="20"/>
        </w:rPr>
      </w:pPr>
      <w:r w:rsidRPr="00870B48">
        <w:br w:type="page"/>
      </w:r>
      <w:r w:rsidR="00E2414D" w:rsidRPr="00870B48">
        <w:rPr>
          <w:rFonts w:ascii="Times New Roman" w:hAnsi="Times New Roman" w:hint="eastAsia"/>
          <w:sz w:val="20"/>
          <w:szCs w:val="20"/>
        </w:rPr>
        <w:lastRenderedPageBreak/>
        <w:t>004</w:t>
      </w:r>
      <w:r w:rsidR="00E2414D" w:rsidRPr="00870B48">
        <w:rPr>
          <w:rFonts w:ascii="Times New Roman" w:hAnsi="Times New Roman"/>
          <w:sz w:val="20"/>
          <w:szCs w:val="20"/>
        </w:rPr>
        <w:t>指標版本：實施起迄日</w:t>
      </w:r>
      <w:r w:rsidR="00E2414D">
        <w:rPr>
          <w:rFonts w:ascii="Times New Roman" w:hAnsi="Times New Roman"/>
          <w:sz w:val="20"/>
          <w:szCs w:val="20"/>
        </w:rPr>
        <w:t>94</w:t>
      </w:r>
      <w:r w:rsidR="00E2414D" w:rsidRPr="00870B48">
        <w:rPr>
          <w:rFonts w:ascii="Times New Roman" w:hAnsi="Times New Roman"/>
          <w:sz w:val="20"/>
          <w:szCs w:val="20"/>
        </w:rPr>
        <w:t>年</w:t>
      </w:r>
      <w:r w:rsidR="00E2414D">
        <w:rPr>
          <w:rFonts w:ascii="Times New Roman" w:hAnsi="Times New Roman"/>
          <w:sz w:val="20"/>
          <w:szCs w:val="20"/>
        </w:rPr>
        <w:t>7</w:t>
      </w:r>
      <w:r w:rsidR="00E2414D" w:rsidRPr="00870B48">
        <w:rPr>
          <w:rFonts w:ascii="Times New Roman" w:hAnsi="Times New Roman"/>
          <w:sz w:val="20"/>
          <w:szCs w:val="20"/>
        </w:rPr>
        <w:t>月</w:t>
      </w:r>
      <w:r w:rsidR="00E2414D" w:rsidRPr="00870B48">
        <w:rPr>
          <w:rFonts w:ascii="Times New Roman" w:hAnsi="Times New Roman"/>
          <w:sz w:val="20"/>
          <w:szCs w:val="20"/>
        </w:rPr>
        <w:t>1</w:t>
      </w:r>
      <w:r w:rsidR="00E2414D" w:rsidRPr="00870B48">
        <w:rPr>
          <w:rFonts w:ascii="Times New Roman" w:hAnsi="Times New Roman"/>
          <w:sz w:val="20"/>
          <w:szCs w:val="20"/>
        </w:rPr>
        <w:t>日</w:t>
      </w:r>
      <w:r w:rsidR="00E2414D" w:rsidRPr="00870B48">
        <w:rPr>
          <w:rFonts w:ascii="Times New Roman" w:hAnsi="Times New Roman"/>
          <w:sz w:val="20"/>
          <w:szCs w:val="20"/>
        </w:rPr>
        <w:t>~</w:t>
      </w:r>
      <w:r w:rsidR="00E2414D">
        <w:rPr>
          <w:rFonts w:ascii="Times New Roman" w:hAnsi="Times New Roman"/>
          <w:sz w:val="20"/>
          <w:szCs w:val="20"/>
        </w:rPr>
        <w:t>95</w:t>
      </w:r>
      <w:r w:rsidR="00E2414D" w:rsidRPr="00870B48">
        <w:rPr>
          <w:rFonts w:ascii="Times New Roman" w:hAnsi="Times New Roman"/>
          <w:sz w:val="20"/>
          <w:szCs w:val="20"/>
        </w:rPr>
        <w:t>年</w:t>
      </w:r>
      <w:r w:rsidR="00E2414D">
        <w:rPr>
          <w:rFonts w:ascii="Times New Roman" w:hAnsi="Times New Roman"/>
          <w:sz w:val="20"/>
          <w:szCs w:val="20"/>
        </w:rPr>
        <w:t>9</w:t>
      </w:r>
      <w:r w:rsidR="00E2414D" w:rsidRPr="00870B48">
        <w:rPr>
          <w:rFonts w:ascii="Times New Roman" w:hAnsi="Times New Roman"/>
          <w:sz w:val="20"/>
          <w:szCs w:val="20"/>
        </w:rPr>
        <w:t>月</w:t>
      </w:r>
      <w:r w:rsidR="00E2414D" w:rsidRPr="00870B48">
        <w:rPr>
          <w:rFonts w:ascii="Times New Roman" w:hAnsi="Times New Roman"/>
          <w:sz w:val="20"/>
          <w:szCs w:val="20"/>
        </w:rPr>
        <w:t>3</w:t>
      </w:r>
      <w:r w:rsidR="00E2414D">
        <w:rPr>
          <w:rFonts w:ascii="Times New Roman" w:hAnsi="Times New Roman"/>
          <w:sz w:val="20"/>
          <w:szCs w:val="20"/>
        </w:rPr>
        <w:t>0</w:t>
      </w:r>
      <w:r w:rsidR="00E2414D" w:rsidRPr="00870B48">
        <w:rPr>
          <w:rFonts w:ascii="Times New Roman" w:hAnsi="Times New Roman"/>
          <w:sz w:val="20"/>
          <w:szCs w:val="20"/>
        </w:rPr>
        <w:t>日</w:t>
      </w:r>
    </w:p>
    <w:tbl>
      <w:tblPr>
        <w:tblW w:w="9667" w:type="dxa"/>
        <w:tblCellMar>
          <w:left w:w="10" w:type="dxa"/>
          <w:right w:w="10" w:type="dxa"/>
        </w:tblCellMar>
        <w:tblLook w:val="04A0" w:firstRow="1" w:lastRow="0" w:firstColumn="1" w:lastColumn="0" w:noHBand="0" w:noVBand="1"/>
      </w:tblPr>
      <w:tblGrid>
        <w:gridCol w:w="1727"/>
        <w:gridCol w:w="7940"/>
      </w:tblGrid>
      <w:tr w:rsidR="00E2414D" w:rsidRPr="00870B48" w14:paraId="658AF4E2" w14:textId="77777777" w:rsidTr="00FD5686">
        <w:tc>
          <w:tcPr>
            <w:tcW w:w="1727"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5D9FC02" w14:textId="77777777" w:rsidR="00E2414D" w:rsidRPr="00870B48" w:rsidRDefault="00E2414D" w:rsidP="00FD5686">
            <w:pPr>
              <w:snapToGrid w:val="0"/>
              <w:spacing w:line="276" w:lineRule="auto"/>
              <w:jc w:val="both"/>
              <w:rPr>
                <w:rFonts w:eastAsia="標楷體"/>
                <w:caps/>
                <w:sz w:val="28"/>
                <w:szCs w:val="28"/>
              </w:rPr>
            </w:pPr>
            <w:r w:rsidRPr="00870B48">
              <w:rPr>
                <w:rFonts w:eastAsia="標楷體"/>
                <w:caps/>
                <w:sz w:val="28"/>
                <w:szCs w:val="28"/>
              </w:rPr>
              <w:t>指標名稱</w:t>
            </w:r>
          </w:p>
        </w:tc>
        <w:tc>
          <w:tcPr>
            <w:tcW w:w="794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6A57BCC" w14:textId="77777777" w:rsidR="00E2414D" w:rsidRPr="00870B48" w:rsidRDefault="00E2414D" w:rsidP="00FD5686">
            <w:pPr>
              <w:snapToGrid w:val="0"/>
              <w:spacing w:line="276" w:lineRule="auto"/>
              <w:jc w:val="both"/>
              <w:rPr>
                <w:rFonts w:eastAsia="標楷體"/>
                <w:sz w:val="28"/>
                <w:szCs w:val="28"/>
              </w:rPr>
            </w:pPr>
            <w:r w:rsidRPr="00870B48">
              <w:rPr>
                <w:rFonts w:eastAsia="標楷體"/>
                <w:sz w:val="28"/>
                <w:szCs w:val="28"/>
              </w:rPr>
              <w:t>004-</w:t>
            </w:r>
            <w:r w:rsidRPr="00870B48">
              <w:rPr>
                <w:rFonts w:eastAsia="標楷體"/>
                <w:sz w:val="28"/>
                <w:szCs w:val="28"/>
              </w:rPr>
              <w:t>白內障手術</w:t>
            </w:r>
            <w:r w:rsidRPr="00870B48">
              <w:rPr>
                <w:rFonts w:eastAsia="標楷體"/>
                <w:sz w:val="28"/>
                <w:szCs w:val="28"/>
              </w:rPr>
              <w:t>1</w:t>
            </w:r>
            <w:r w:rsidRPr="00870B48">
              <w:rPr>
                <w:rFonts w:eastAsia="標楷體"/>
                <w:sz w:val="28"/>
                <w:szCs w:val="28"/>
              </w:rPr>
              <w:t>年內後囊混濁並接受雷射治療發生率</w:t>
            </w:r>
          </w:p>
        </w:tc>
      </w:tr>
      <w:tr w:rsidR="00E2414D" w:rsidRPr="00870B48" w14:paraId="0DCC7358" w14:textId="77777777" w:rsidTr="00FD5686">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EE16FA6" w14:textId="77777777" w:rsidR="00E2414D" w:rsidRPr="00870B48" w:rsidRDefault="00E2414D" w:rsidP="00FD5686">
            <w:pPr>
              <w:snapToGrid w:val="0"/>
              <w:spacing w:line="276" w:lineRule="auto"/>
              <w:jc w:val="both"/>
              <w:rPr>
                <w:rFonts w:eastAsia="標楷體"/>
                <w:caps/>
                <w:sz w:val="28"/>
                <w:szCs w:val="28"/>
              </w:rPr>
            </w:pPr>
            <w:r w:rsidRPr="00870B48">
              <w:rPr>
                <w:rFonts w:eastAsia="標楷體"/>
                <w:caps/>
                <w:sz w:val="28"/>
                <w:szCs w:val="28"/>
              </w:rPr>
              <w:t>實施目的</w:t>
            </w:r>
          </w:p>
        </w:tc>
        <w:tc>
          <w:tcPr>
            <w:tcW w:w="79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984FC36" w14:textId="77777777" w:rsidR="00E2414D" w:rsidRPr="00870B48" w:rsidRDefault="00E2414D" w:rsidP="00FD5686">
            <w:pPr>
              <w:snapToGrid w:val="0"/>
              <w:spacing w:line="276" w:lineRule="auto"/>
              <w:jc w:val="both"/>
              <w:rPr>
                <w:rFonts w:eastAsia="標楷體"/>
                <w:sz w:val="28"/>
                <w:szCs w:val="28"/>
              </w:rPr>
            </w:pPr>
            <w:r w:rsidRPr="00870B48">
              <w:rPr>
                <w:rFonts w:eastAsia="標楷體"/>
                <w:sz w:val="28"/>
                <w:szCs w:val="28"/>
              </w:rPr>
              <w:t>降低不必要</w:t>
            </w:r>
            <w:r w:rsidRPr="00870B48">
              <w:rPr>
                <w:rFonts w:eastAsia="標楷體"/>
                <w:sz w:val="28"/>
                <w:szCs w:val="28"/>
              </w:rPr>
              <w:t>/</w:t>
            </w:r>
            <w:r w:rsidRPr="00870B48">
              <w:rPr>
                <w:rFonts w:eastAsia="標楷體"/>
                <w:sz w:val="28"/>
                <w:szCs w:val="28"/>
              </w:rPr>
              <w:t>不當之醫療處置</w:t>
            </w:r>
          </w:p>
        </w:tc>
      </w:tr>
      <w:tr w:rsidR="00E2414D" w:rsidRPr="00870B48" w14:paraId="78F391BB" w14:textId="77777777" w:rsidTr="00FD5686">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771B4A2" w14:textId="77777777" w:rsidR="00E2414D" w:rsidRPr="00870B48" w:rsidRDefault="00E2414D" w:rsidP="00FD5686">
            <w:pPr>
              <w:snapToGrid w:val="0"/>
              <w:spacing w:line="276" w:lineRule="auto"/>
              <w:jc w:val="both"/>
              <w:rPr>
                <w:rFonts w:eastAsia="標楷體"/>
                <w:sz w:val="28"/>
                <w:szCs w:val="28"/>
              </w:rPr>
            </w:pPr>
            <w:r w:rsidRPr="00870B48">
              <w:rPr>
                <w:rFonts w:eastAsia="標楷體"/>
                <w:sz w:val="28"/>
                <w:szCs w:val="28"/>
              </w:rPr>
              <w:t>指標定義</w:t>
            </w:r>
          </w:p>
          <w:p w14:paraId="602B977F" w14:textId="77777777" w:rsidR="00E2414D" w:rsidRPr="00870B48" w:rsidRDefault="00E2414D" w:rsidP="00FD5686">
            <w:pPr>
              <w:snapToGrid w:val="0"/>
              <w:spacing w:line="276" w:lineRule="auto"/>
              <w:jc w:val="both"/>
              <w:rPr>
                <w:rFonts w:eastAsia="標楷體"/>
                <w:sz w:val="28"/>
                <w:szCs w:val="28"/>
              </w:rPr>
            </w:pPr>
          </w:p>
        </w:tc>
        <w:tc>
          <w:tcPr>
            <w:tcW w:w="79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35FCBAA" w14:textId="77777777" w:rsidR="00E2414D" w:rsidRPr="00870B48" w:rsidRDefault="00E2414D" w:rsidP="00FD5686">
            <w:pPr>
              <w:snapToGrid w:val="0"/>
              <w:spacing w:line="276" w:lineRule="auto"/>
              <w:ind w:left="871" w:hanging="871"/>
              <w:jc w:val="both"/>
              <w:rPr>
                <w:rFonts w:eastAsia="標楷體"/>
                <w:sz w:val="28"/>
                <w:szCs w:val="28"/>
              </w:rPr>
            </w:pPr>
            <w:r w:rsidRPr="00870B48">
              <w:rPr>
                <w:rFonts w:eastAsia="標楷體"/>
                <w:sz w:val="28"/>
                <w:szCs w:val="28"/>
              </w:rPr>
              <w:t>分子－院所發生後囊混濁</w:t>
            </w:r>
            <w:r w:rsidRPr="00870B48">
              <w:rPr>
                <w:rFonts w:eastAsia="標楷體"/>
                <w:sz w:val="28"/>
                <w:szCs w:val="28"/>
              </w:rPr>
              <w:t>(</w:t>
            </w:r>
            <w:r w:rsidRPr="00870B48">
              <w:rPr>
                <w:rFonts w:eastAsia="標楷體"/>
                <w:sz w:val="28"/>
                <w:szCs w:val="28"/>
              </w:rPr>
              <w:t>主次診斷前</w:t>
            </w:r>
            <w:r w:rsidRPr="00870B48">
              <w:rPr>
                <w:rFonts w:eastAsia="標楷體"/>
                <w:sz w:val="28"/>
                <w:szCs w:val="28"/>
              </w:rPr>
              <w:t>4</w:t>
            </w:r>
            <w:r w:rsidRPr="00870B48">
              <w:rPr>
                <w:rFonts w:eastAsia="標楷體"/>
                <w:sz w:val="28"/>
                <w:szCs w:val="28"/>
              </w:rPr>
              <w:t>碼為</w:t>
            </w:r>
            <w:r w:rsidRPr="00870B48">
              <w:rPr>
                <w:rFonts w:eastAsia="標楷體"/>
                <w:sz w:val="28"/>
                <w:szCs w:val="28"/>
              </w:rPr>
              <w:t>3665)</w:t>
            </w:r>
            <w:r w:rsidRPr="00870B48">
              <w:rPr>
                <w:rFonts w:eastAsia="標楷體"/>
                <w:sz w:val="28"/>
                <w:szCs w:val="28"/>
              </w:rPr>
              <w:t>並接受雷射治療（支付標準代碼為</w:t>
            </w:r>
            <w:r w:rsidRPr="00870B48">
              <w:rPr>
                <w:rFonts w:eastAsia="標楷體"/>
                <w:sz w:val="28"/>
                <w:szCs w:val="28"/>
              </w:rPr>
              <w:t>60013C</w:t>
            </w:r>
            <w:r w:rsidRPr="00870B48">
              <w:rPr>
                <w:rFonts w:eastAsia="標楷體"/>
                <w:sz w:val="28"/>
                <w:szCs w:val="28"/>
              </w:rPr>
              <w:t>或</w:t>
            </w:r>
            <w:r w:rsidRPr="00870B48">
              <w:rPr>
                <w:rFonts w:eastAsia="標楷體"/>
                <w:sz w:val="28"/>
                <w:szCs w:val="28"/>
              </w:rPr>
              <w:t>60014C</w:t>
            </w:r>
            <w:r w:rsidRPr="00870B48">
              <w:rPr>
                <w:rFonts w:eastAsia="標楷體"/>
                <w:sz w:val="28"/>
                <w:szCs w:val="28"/>
              </w:rPr>
              <w:t>）且前</w:t>
            </w:r>
            <w:r w:rsidRPr="00870B48">
              <w:rPr>
                <w:rFonts w:eastAsia="標楷體"/>
                <w:sz w:val="28"/>
                <w:szCs w:val="28"/>
              </w:rPr>
              <w:t>1</w:t>
            </w:r>
            <w:r w:rsidRPr="00870B48">
              <w:rPr>
                <w:rFonts w:eastAsia="標楷體"/>
                <w:sz w:val="28"/>
                <w:szCs w:val="28"/>
              </w:rPr>
              <w:t>年內曾施行白內障手術之人數</w:t>
            </w:r>
          </w:p>
          <w:p w14:paraId="0D14FB26" w14:textId="77777777" w:rsidR="00E2414D" w:rsidRPr="00870B48" w:rsidRDefault="00E2414D" w:rsidP="00FD5686">
            <w:pPr>
              <w:snapToGrid w:val="0"/>
              <w:spacing w:line="276" w:lineRule="auto"/>
              <w:ind w:left="871" w:hanging="871"/>
              <w:jc w:val="both"/>
              <w:rPr>
                <w:rFonts w:eastAsia="標楷體"/>
                <w:sz w:val="28"/>
                <w:szCs w:val="28"/>
              </w:rPr>
            </w:pPr>
            <w:r w:rsidRPr="00870B48">
              <w:rPr>
                <w:rFonts w:eastAsia="標楷體"/>
                <w:sz w:val="28"/>
                <w:szCs w:val="28"/>
              </w:rPr>
              <w:t>分母－前</w:t>
            </w:r>
            <w:r w:rsidRPr="00870B48">
              <w:rPr>
                <w:rFonts w:eastAsia="標楷體"/>
                <w:sz w:val="28"/>
                <w:szCs w:val="28"/>
              </w:rPr>
              <w:t>1</w:t>
            </w:r>
            <w:r w:rsidRPr="00870B48">
              <w:rPr>
                <w:rFonts w:eastAsia="標楷體"/>
                <w:sz w:val="28"/>
                <w:szCs w:val="28"/>
              </w:rPr>
              <w:t>年門住診白內障手術（指申報健保支付標準代碼為</w:t>
            </w:r>
            <w:r w:rsidRPr="00870B48">
              <w:rPr>
                <w:rFonts w:eastAsia="標楷體"/>
                <w:sz w:val="28"/>
                <w:szCs w:val="28"/>
              </w:rPr>
              <w:t>86008C</w:t>
            </w:r>
            <w:r w:rsidRPr="00870B48">
              <w:rPr>
                <w:rFonts w:eastAsia="標楷體"/>
                <w:sz w:val="28"/>
                <w:szCs w:val="28"/>
              </w:rPr>
              <w:t>、</w:t>
            </w:r>
            <w:r w:rsidRPr="00870B48">
              <w:rPr>
                <w:rFonts w:eastAsia="標楷體"/>
                <w:sz w:val="28"/>
                <w:szCs w:val="28"/>
              </w:rPr>
              <w:t>97601K</w:t>
            </w:r>
            <w:r w:rsidRPr="00870B48">
              <w:rPr>
                <w:rFonts w:eastAsia="標楷體"/>
                <w:sz w:val="28"/>
                <w:szCs w:val="28"/>
              </w:rPr>
              <w:t>、</w:t>
            </w:r>
            <w:r w:rsidRPr="00870B48">
              <w:rPr>
                <w:rFonts w:eastAsia="標楷體"/>
                <w:sz w:val="28"/>
                <w:szCs w:val="28"/>
              </w:rPr>
              <w:t>97602A</w:t>
            </w:r>
            <w:r w:rsidRPr="00870B48">
              <w:rPr>
                <w:rFonts w:eastAsia="標楷體"/>
                <w:sz w:val="28"/>
                <w:szCs w:val="28"/>
              </w:rPr>
              <w:t>、</w:t>
            </w:r>
            <w:r w:rsidRPr="00870B48">
              <w:rPr>
                <w:rFonts w:eastAsia="標楷體"/>
                <w:sz w:val="28"/>
                <w:szCs w:val="28"/>
              </w:rPr>
              <w:t>97603B</w:t>
            </w:r>
            <w:r w:rsidRPr="00870B48">
              <w:rPr>
                <w:rFonts w:eastAsia="標楷體"/>
                <w:sz w:val="28"/>
                <w:szCs w:val="28"/>
              </w:rPr>
              <w:t>、</w:t>
            </w:r>
            <w:r w:rsidRPr="00870B48">
              <w:rPr>
                <w:rFonts w:eastAsia="標楷體"/>
                <w:sz w:val="28"/>
                <w:szCs w:val="28"/>
              </w:rPr>
              <w:t>97605K</w:t>
            </w:r>
            <w:r w:rsidRPr="00870B48">
              <w:rPr>
                <w:rFonts w:eastAsia="標楷體"/>
                <w:sz w:val="28"/>
                <w:szCs w:val="28"/>
              </w:rPr>
              <w:t>、</w:t>
            </w:r>
            <w:r w:rsidRPr="00870B48">
              <w:rPr>
                <w:rFonts w:eastAsia="標楷體"/>
                <w:sz w:val="28"/>
                <w:szCs w:val="28"/>
              </w:rPr>
              <w:t>97606A</w:t>
            </w:r>
            <w:r w:rsidRPr="00870B48">
              <w:rPr>
                <w:rFonts w:eastAsia="標楷體"/>
                <w:sz w:val="28"/>
                <w:szCs w:val="28"/>
              </w:rPr>
              <w:t>、</w:t>
            </w:r>
            <w:r w:rsidRPr="00870B48">
              <w:rPr>
                <w:rFonts w:eastAsia="標楷體"/>
                <w:sz w:val="28"/>
                <w:szCs w:val="28"/>
              </w:rPr>
              <w:t>97607B</w:t>
            </w:r>
            <w:r w:rsidRPr="00870B48">
              <w:rPr>
                <w:rFonts w:eastAsia="標楷體"/>
                <w:sz w:val="28"/>
                <w:szCs w:val="28"/>
              </w:rPr>
              <w:t>或</w:t>
            </w:r>
            <w:r w:rsidRPr="00870B48">
              <w:rPr>
                <w:rFonts w:eastAsia="標楷體"/>
                <w:sz w:val="28"/>
                <w:szCs w:val="28"/>
              </w:rPr>
              <w:t>97608C</w:t>
            </w:r>
            <w:r w:rsidRPr="00870B48">
              <w:rPr>
                <w:rFonts w:eastAsia="標楷體"/>
                <w:sz w:val="28"/>
                <w:szCs w:val="28"/>
              </w:rPr>
              <w:t>）之人數</w:t>
            </w:r>
          </w:p>
        </w:tc>
      </w:tr>
      <w:tr w:rsidR="00E2414D" w:rsidRPr="00870B48" w14:paraId="25FCBA1D" w14:textId="77777777" w:rsidTr="00FD5686">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32AA43A" w14:textId="77777777" w:rsidR="00E2414D" w:rsidRPr="00870B48" w:rsidRDefault="00E2414D" w:rsidP="00FD5686">
            <w:pPr>
              <w:snapToGrid w:val="0"/>
              <w:spacing w:line="276" w:lineRule="auto"/>
              <w:jc w:val="both"/>
              <w:rPr>
                <w:rFonts w:eastAsia="標楷體"/>
                <w:sz w:val="28"/>
                <w:szCs w:val="28"/>
              </w:rPr>
            </w:pPr>
            <w:r w:rsidRPr="00870B48">
              <w:rPr>
                <w:rFonts w:eastAsia="標楷體"/>
                <w:sz w:val="28"/>
                <w:szCs w:val="28"/>
              </w:rPr>
              <w:t>指標屬性</w:t>
            </w:r>
          </w:p>
        </w:tc>
        <w:tc>
          <w:tcPr>
            <w:tcW w:w="79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5EB1120" w14:textId="77777777" w:rsidR="00E2414D" w:rsidRPr="00870B48" w:rsidRDefault="00E2414D" w:rsidP="00FD5686">
            <w:pPr>
              <w:snapToGrid w:val="0"/>
              <w:spacing w:line="276" w:lineRule="auto"/>
              <w:jc w:val="both"/>
              <w:rPr>
                <w:rFonts w:eastAsia="標楷體"/>
                <w:sz w:val="28"/>
                <w:szCs w:val="28"/>
              </w:rPr>
            </w:pPr>
            <w:r w:rsidRPr="00870B48">
              <w:rPr>
                <w:rFonts w:eastAsia="標楷體"/>
                <w:sz w:val="28"/>
                <w:szCs w:val="28"/>
              </w:rPr>
              <w:t>負向</w:t>
            </w:r>
          </w:p>
        </w:tc>
      </w:tr>
      <w:tr w:rsidR="00E2414D" w:rsidRPr="00870B48" w14:paraId="74BD7E06" w14:textId="77777777" w:rsidTr="00FD5686">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B7CBAEE" w14:textId="77777777" w:rsidR="00E2414D" w:rsidRPr="00870B48" w:rsidRDefault="00E2414D" w:rsidP="00FD5686">
            <w:pPr>
              <w:snapToGrid w:val="0"/>
              <w:spacing w:line="276" w:lineRule="auto"/>
              <w:jc w:val="both"/>
              <w:rPr>
                <w:rFonts w:eastAsia="標楷體"/>
                <w:sz w:val="28"/>
                <w:szCs w:val="28"/>
              </w:rPr>
            </w:pPr>
            <w:r w:rsidRPr="00870B48">
              <w:rPr>
                <w:rFonts w:eastAsia="標楷體"/>
                <w:sz w:val="28"/>
                <w:szCs w:val="28"/>
              </w:rPr>
              <w:t>分析單位</w:t>
            </w:r>
          </w:p>
        </w:tc>
        <w:tc>
          <w:tcPr>
            <w:tcW w:w="79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B1C38D8" w14:textId="77777777" w:rsidR="00E2414D" w:rsidRPr="00870B48" w:rsidRDefault="00E2414D" w:rsidP="00FD5686">
            <w:pPr>
              <w:snapToGrid w:val="0"/>
              <w:spacing w:line="276" w:lineRule="auto"/>
              <w:jc w:val="both"/>
              <w:rPr>
                <w:rFonts w:eastAsia="標楷體"/>
                <w:sz w:val="28"/>
                <w:szCs w:val="28"/>
              </w:rPr>
            </w:pPr>
            <w:r w:rsidRPr="00870B48">
              <w:rPr>
                <w:rFonts w:eastAsia="標楷體"/>
                <w:sz w:val="28"/>
                <w:szCs w:val="28"/>
              </w:rPr>
              <w:t>依院所按季分析</w:t>
            </w:r>
          </w:p>
        </w:tc>
      </w:tr>
      <w:tr w:rsidR="00E2414D" w:rsidRPr="00870B48" w14:paraId="37051369" w14:textId="77777777" w:rsidTr="00FD5686">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49897EE" w14:textId="77777777" w:rsidR="00E2414D" w:rsidRPr="00870B48" w:rsidRDefault="00E2414D" w:rsidP="00FD5686">
            <w:pPr>
              <w:snapToGrid w:val="0"/>
              <w:spacing w:line="276" w:lineRule="auto"/>
              <w:jc w:val="both"/>
              <w:rPr>
                <w:rFonts w:eastAsia="標楷體"/>
                <w:sz w:val="28"/>
                <w:szCs w:val="28"/>
              </w:rPr>
            </w:pPr>
            <w:r w:rsidRPr="00870B48">
              <w:rPr>
                <w:rFonts w:eastAsia="標楷體"/>
                <w:sz w:val="28"/>
                <w:szCs w:val="28"/>
              </w:rPr>
              <w:t>分析範圍</w:t>
            </w:r>
          </w:p>
        </w:tc>
        <w:tc>
          <w:tcPr>
            <w:tcW w:w="79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D0940BC" w14:textId="77777777" w:rsidR="00E2414D" w:rsidRPr="00870B48" w:rsidRDefault="00E2414D" w:rsidP="00FD5686">
            <w:pPr>
              <w:snapToGrid w:val="0"/>
              <w:spacing w:line="276" w:lineRule="auto"/>
              <w:ind w:left="330" w:hanging="330"/>
              <w:jc w:val="both"/>
              <w:rPr>
                <w:rFonts w:eastAsia="標楷體"/>
                <w:sz w:val="28"/>
                <w:szCs w:val="28"/>
              </w:rPr>
            </w:pPr>
            <w:r w:rsidRPr="00870B48">
              <w:rPr>
                <w:rFonts w:eastAsia="標楷體"/>
                <w:sz w:val="28"/>
                <w:szCs w:val="28"/>
              </w:rPr>
              <w:t>西醫基層總額部門白內障手術前</w:t>
            </w:r>
            <w:r w:rsidRPr="00870B48">
              <w:rPr>
                <w:rFonts w:eastAsia="標楷體"/>
                <w:sz w:val="28"/>
                <w:szCs w:val="28"/>
              </w:rPr>
              <w:t>1</w:t>
            </w:r>
            <w:r w:rsidRPr="00870B48">
              <w:rPr>
                <w:rFonts w:eastAsia="標楷體"/>
                <w:sz w:val="28"/>
                <w:szCs w:val="28"/>
              </w:rPr>
              <w:t>年執行量大於</w:t>
            </w:r>
            <w:r w:rsidRPr="00870B48">
              <w:rPr>
                <w:rFonts w:eastAsia="標楷體"/>
                <w:sz w:val="28"/>
                <w:szCs w:val="28"/>
              </w:rPr>
              <w:t>70</w:t>
            </w:r>
            <w:r w:rsidRPr="00870B48">
              <w:rPr>
                <w:rFonts w:eastAsia="標楷體"/>
                <w:sz w:val="28"/>
                <w:szCs w:val="28"/>
              </w:rPr>
              <w:t>件者</w:t>
            </w:r>
          </w:p>
        </w:tc>
      </w:tr>
      <w:tr w:rsidR="00E2414D" w:rsidRPr="00870B48" w14:paraId="41611976" w14:textId="77777777" w:rsidTr="00FD5686">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8C675F0" w14:textId="77777777" w:rsidR="00E2414D" w:rsidRPr="00870B48" w:rsidRDefault="00E2414D" w:rsidP="00FD5686">
            <w:pPr>
              <w:snapToGrid w:val="0"/>
              <w:spacing w:line="276" w:lineRule="auto"/>
              <w:jc w:val="both"/>
              <w:rPr>
                <w:rFonts w:eastAsia="標楷體"/>
                <w:color w:val="000000"/>
                <w:sz w:val="28"/>
                <w:szCs w:val="28"/>
              </w:rPr>
            </w:pPr>
            <w:r w:rsidRPr="00870B48">
              <w:rPr>
                <w:rFonts w:eastAsia="標楷體"/>
                <w:color w:val="000000"/>
                <w:sz w:val="28"/>
                <w:szCs w:val="28"/>
              </w:rPr>
              <w:t>處理方式</w:t>
            </w:r>
          </w:p>
        </w:tc>
        <w:tc>
          <w:tcPr>
            <w:tcW w:w="79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0A76D60" w14:textId="3DC553EB" w:rsidR="00E2414D" w:rsidRPr="00870B48" w:rsidRDefault="00E2414D" w:rsidP="00FD5686">
            <w:pPr>
              <w:snapToGrid w:val="0"/>
              <w:spacing w:line="276" w:lineRule="auto"/>
              <w:rPr>
                <w:rFonts w:eastAsia="標楷體"/>
                <w:sz w:val="28"/>
                <w:szCs w:val="28"/>
              </w:rPr>
            </w:pPr>
            <w:r w:rsidRPr="00870B48">
              <w:rPr>
                <w:rFonts w:eastAsia="標楷體"/>
                <w:color w:val="000000"/>
                <w:sz w:val="28"/>
                <w:szCs w:val="28"/>
              </w:rPr>
              <w:t>發生率超過</w:t>
            </w:r>
            <w:r w:rsidRPr="00E2414D">
              <w:rPr>
                <w:rFonts w:eastAsia="標楷體"/>
                <w:color w:val="000000"/>
                <w:sz w:val="28"/>
                <w:szCs w:val="28"/>
              </w:rPr>
              <w:t>50</w:t>
            </w:r>
            <w:r>
              <w:rPr>
                <w:rFonts w:eastAsia="標楷體" w:hint="eastAsia"/>
                <w:color w:val="000000"/>
                <w:sz w:val="28"/>
                <w:szCs w:val="28"/>
              </w:rPr>
              <w:t>%</w:t>
            </w:r>
            <w:r w:rsidRPr="00870B48">
              <w:rPr>
                <w:rFonts w:eastAsia="標楷體"/>
                <w:color w:val="000000"/>
                <w:sz w:val="28"/>
                <w:szCs w:val="28"/>
              </w:rPr>
              <w:t>者，不予支付雷射治療項目。</w:t>
            </w:r>
          </w:p>
          <w:p w14:paraId="421BD903" w14:textId="5F3C74D9" w:rsidR="00E2414D" w:rsidRPr="00870B48" w:rsidRDefault="00E2414D" w:rsidP="00FD5686">
            <w:pPr>
              <w:snapToGrid w:val="0"/>
              <w:spacing w:line="276" w:lineRule="auto"/>
              <w:jc w:val="both"/>
              <w:rPr>
                <w:rFonts w:eastAsia="標楷體"/>
                <w:sz w:val="28"/>
                <w:szCs w:val="28"/>
              </w:rPr>
            </w:pPr>
            <w:r w:rsidRPr="00870B48">
              <w:rPr>
                <w:rFonts w:eastAsia="標楷體"/>
                <w:color w:val="000000"/>
                <w:sz w:val="28"/>
                <w:szCs w:val="28"/>
              </w:rPr>
              <w:t>不予支付點數＝</w:t>
            </w:r>
            <w:r w:rsidRPr="00870B48">
              <w:rPr>
                <w:rFonts w:eastAsia="標楷體"/>
                <w:color w:val="000000"/>
                <w:sz w:val="28"/>
                <w:szCs w:val="28"/>
              </w:rPr>
              <w:t>(</w:t>
            </w:r>
            <w:r w:rsidRPr="00870B48">
              <w:rPr>
                <w:rFonts w:eastAsia="標楷體"/>
                <w:color w:val="000000"/>
                <w:sz w:val="28"/>
                <w:szCs w:val="28"/>
              </w:rPr>
              <w:t>申報率</w:t>
            </w:r>
            <w:r w:rsidRPr="00870B48">
              <w:rPr>
                <w:rFonts w:eastAsia="標楷體"/>
                <w:color w:val="000000"/>
                <w:sz w:val="28"/>
                <w:szCs w:val="28"/>
              </w:rPr>
              <w:t>-</w:t>
            </w:r>
            <w:r>
              <w:rPr>
                <w:rFonts w:eastAsia="標楷體"/>
                <w:color w:val="000000"/>
                <w:sz w:val="28"/>
                <w:szCs w:val="28"/>
              </w:rPr>
              <w:t>50</w:t>
            </w:r>
            <w:r w:rsidRPr="00870B48">
              <w:rPr>
                <w:rFonts w:eastAsia="標楷體"/>
                <w:color w:val="000000"/>
                <w:sz w:val="28"/>
                <w:szCs w:val="28"/>
              </w:rPr>
              <w:t>%)</w:t>
            </w:r>
            <w:r w:rsidRPr="00870B48">
              <w:rPr>
                <w:rFonts w:eastAsia="標楷體"/>
                <w:color w:val="000000"/>
                <w:sz w:val="28"/>
                <w:szCs w:val="28"/>
              </w:rPr>
              <w:t>＊雷射治療總申報點數（支付標準代碼為</w:t>
            </w:r>
            <w:r w:rsidRPr="00870B48">
              <w:rPr>
                <w:rFonts w:eastAsia="標楷體"/>
                <w:color w:val="000000"/>
                <w:sz w:val="28"/>
                <w:szCs w:val="28"/>
              </w:rPr>
              <w:t>60013C</w:t>
            </w:r>
            <w:r w:rsidRPr="00870B48">
              <w:rPr>
                <w:rFonts w:eastAsia="標楷體"/>
                <w:color w:val="000000"/>
                <w:sz w:val="28"/>
                <w:szCs w:val="28"/>
              </w:rPr>
              <w:t>或</w:t>
            </w:r>
            <w:r w:rsidRPr="00870B48">
              <w:rPr>
                <w:rFonts w:eastAsia="標楷體"/>
                <w:color w:val="000000"/>
                <w:sz w:val="28"/>
                <w:szCs w:val="28"/>
              </w:rPr>
              <w:t>60014C</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四捨五入至整數</w:t>
            </w:r>
            <w:r w:rsidRPr="00870B48">
              <w:rPr>
                <w:rFonts w:eastAsia="標楷體"/>
                <w:color w:val="000000"/>
                <w:sz w:val="28"/>
                <w:szCs w:val="28"/>
              </w:rPr>
              <w:t xml:space="preserve">) </w:t>
            </w:r>
            <w:r w:rsidRPr="00870B48">
              <w:rPr>
                <w:rFonts w:eastAsia="標楷體"/>
                <w:color w:val="000000"/>
                <w:sz w:val="28"/>
                <w:szCs w:val="28"/>
              </w:rPr>
              <w:t>。</w:t>
            </w:r>
          </w:p>
        </w:tc>
      </w:tr>
      <w:tr w:rsidR="00E2414D" w:rsidRPr="00870B48" w14:paraId="2A0F6E56" w14:textId="77777777" w:rsidTr="00FD5686">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51AA7BF" w14:textId="77777777" w:rsidR="00E2414D" w:rsidRPr="00870B48" w:rsidRDefault="00E2414D" w:rsidP="00FD5686">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9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AA22919" w14:textId="77777777" w:rsidR="00E2414D" w:rsidRPr="00870B48" w:rsidRDefault="00E2414D" w:rsidP="00FD5686">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8</w:t>
            </w:r>
            <w:r w:rsidRPr="00870B48">
              <w:rPr>
                <w:rFonts w:eastAsia="標楷體"/>
                <w:color w:val="000000"/>
                <w:sz w:val="28"/>
                <w:szCs w:val="28"/>
              </w:rPr>
              <w:t>月</w:t>
            </w:r>
            <w:r w:rsidRPr="00870B48">
              <w:rPr>
                <w:rFonts w:eastAsia="標楷體"/>
                <w:color w:val="000000"/>
                <w:sz w:val="28"/>
                <w:szCs w:val="28"/>
              </w:rPr>
              <w:t>21</w:t>
            </w:r>
            <w:r w:rsidRPr="00870B48">
              <w:rPr>
                <w:rFonts w:eastAsia="標楷體"/>
                <w:color w:val="000000"/>
                <w:sz w:val="28"/>
                <w:szCs w:val="28"/>
              </w:rPr>
              <w:t>日衛署健保字第</w:t>
            </w:r>
            <w:r w:rsidRPr="00870B48">
              <w:rPr>
                <w:rFonts w:eastAsia="標楷體"/>
                <w:color w:val="000000"/>
                <w:sz w:val="28"/>
                <w:szCs w:val="28"/>
              </w:rPr>
              <w:t>0952600285</w:t>
            </w:r>
            <w:r w:rsidRPr="00870B48">
              <w:rPr>
                <w:rFonts w:eastAsia="標楷體"/>
                <w:color w:val="000000"/>
                <w:sz w:val="28"/>
                <w:szCs w:val="28"/>
              </w:rPr>
              <w:t>號函</w:t>
            </w:r>
          </w:p>
        </w:tc>
      </w:tr>
      <w:tr w:rsidR="00E2414D" w:rsidRPr="00870B48" w14:paraId="6E5DE708" w14:textId="77777777" w:rsidTr="00FD5686">
        <w:tc>
          <w:tcPr>
            <w:tcW w:w="17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D08B34F" w14:textId="77777777" w:rsidR="00E2414D" w:rsidRPr="00870B48" w:rsidRDefault="00E2414D" w:rsidP="00FD5686">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94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1D39DEA" w14:textId="1F4C80AF" w:rsidR="00E2414D" w:rsidRPr="00870B48" w:rsidRDefault="00E2414D" w:rsidP="00FD5686">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9</w:t>
            </w:r>
            <w:r w:rsidRPr="00870B48">
              <w:rPr>
                <w:rFonts w:eastAsia="標楷體"/>
                <w:color w:val="000000"/>
                <w:sz w:val="28"/>
                <w:szCs w:val="28"/>
              </w:rPr>
              <w:t>月</w:t>
            </w:r>
            <w:r w:rsidRPr="00870B48">
              <w:rPr>
                <w:rFonts w:eastAsia="標楷體"/>
                <w:color w:val="000000"/>
                <w:sz w:val="28"/>
                <w:szCs w:val="28"/>
              </w:rPr>
              <w:t>4</w:t>
            </w:r>
            <w:r w:rsidRPr="00870B48">
              <w:rPr>
                <w:rFonts w:eastAsia="標楷體"/>
                <w:color w:val="000000"/>
                <w:sz w:val="28"/>
                <w:szCs w:val="28"/>
              </w:rPr>
              <w:t>日健保審字第</w:t>
            </w:r>
            <w:r w:rsidRPr="00870B48">
              <w:rPr>
                <w:rFonts w:eastAsia="標楷體"/>
                <w:color w:val="000000"/>
                <w:sz w:val="28"/>
                <w:szCs w:val="28"/>
              </w:rPr>
              <w:t>0950068603-A</w:t>
            </w:r>
            <w:r w:rsidRPr="00870B48">
              <w:rPr>
                <w:rFonts w:eastAsia="標楷體"/>
                <w:color w:val="000000"/>
                <w:sz w:val="28"/>
                <w:szCs w:val="28"/>
              </w:rPr>
              <w:t>號</w:t>
            </w:r>
          </w:p>
        </w:tc>
      </w:tr>
      <w:tr w:rsidR="00E2414D" w:rsidRPr="00870B48" w14:paraId="5868D409" w14:textId="77777777" w:rsidTr="00FD5686">
        <w:tc>
          <w:tcPr>
            <w:tcW w:w="172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2375139F" w14:textId="77777777" w:rsidR="00E2414D" w:rsidRPr="00870B48" w:rsidRDefault="00E2414D" w:rsidP="00FD5686">
            <w:pPr>
              <w:snapToGrid w:val="0"/>
              <w:jc w:val="both"/>
              <w:rPr>
                <w:rFonts w:eastAsia="標楷體"/>
                <w:color w:val="000000"/>
                <w:sz w:val="28"/>
                <w:szCs w:val="28"/>
              </w:rPr>
            </w:pPr>
            <w:r w:rsidRPr="00870B48">
              <w:rPr>
                <w:rFonts w:eastAsia="標楷體"/>
                <w:color w:val="000000"/>
                <w:sz w:val="28"/>
                <w:szCs w:val="28"/>
              </w:rPr>
              <w:t>實施起日</w:t>
            </w:r>
          </w:p>
        </w:tc>
        <w:tc>
          <w:tcPr>
            <w:tcW w:w="794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5D7E7C06" w14:textId="595771CA" w:rsidR="00E2414D" w:rsidRPr="00870B48" w:rsidRDefault="00E2414D" w:rsidP="00FD5686">
            <w:pPr>
              <w:snapToGrid w:val="0"/>
              <w:rPr>
                <w:rFonts w:eastAsia="標楷體"/>
                <w:color w:val="000000"/>
                <w:sz w:val="28"/>
                <w:szCs w:val="28"/>
              </w:rPr>
            </w:pPr>
            <w:r w:rsidRPr="00870B48">
              <w:rPr>
                <w:rFonts w:eastAsia="標楷體"/>
                <w:color w:val="000000"/>
                <w:sz w:val="28"/>
                <w:szCs w:val="28"/>
              </w:rPr>
              <w:t>9</w:t>
            </w:r>
            <w:r>
              <w:rPr>
                <w:rFonts w:eastAsia="標楷體"/>
                <w:color w:val="000000"/>
                <w:sz w:val="28"/>
                <w:szCs w:val="28"/>
              </w:rPr>
              <w:t>4</w:t>
            </w:r>
            <w:r w:rsidRPr="00870B48">
              <w:rPr>
                <w:rFonts w:eastAsia="標楷體"/>
                <w:color w:val="000000"/>
                <w:sz w:val="28"/>
                <w:szCs w:val="28"/>
              </w:rPr>
              <w:t>年</w:t>
            </w:r>
            <w:r>
              <w:rPr>
                <w:rFonts w:eastAsia="標楷體"/>
                <w:color w:val="000000"/>
                <w:sz w:val="28"/>
                <w:szCs w:val="28"/>
              </w:rPr>
              <w:t>7</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Pr>
                <w:rFonts w:eastAsia="標楷體"/>
                <w:color w:val="000000"/>
                <w:sz w:val="28"/>
                <w:szCs w:val="28"/>
              </w:rPr>
              <w:t>95</w:t>
            </w:r>
            <w:r w:rsidRPr="00870B48">
              <w:rPr>
                <w:rFonts w:eastAsia="標楷體"/>
                <w:color w:val="000000"/>
                <w:sz w:val="28"/>
                <w:szCs w:val="28"/>
              </w:rPr>
              <w:t>年</w:t>
            </w:r>
            <w:r>
              <w:rPr>
                <w:rFonts w:eastAsia="標楷體"/>
                <w:color w:val="000000"/>
                <w:sz w:val="28"/>
                <w:szCs w:val="28"/>
              </w:rPr>
              <w:t>9</w:t>
            </w:r>
            <w:r w:rsidRPr="00870B48">
              <w:rPr>
                <w:rFonts w:eastAsia="標楷體"/>
                <w:color w:val="000000"/>
                <w:sz w:val="28"/>
                <w:szCs w:val="28"/>
              </w:rPr>
              <w:t>月</w:t>
            </w:r>
            <w:r w:rsidRPr="00870B48">
              <w:rPr>
                <w:rFonts w:eastAsia="標楷體"/>
                <w:color w:val="000000"/>
                <w:sz w:val="28"/>
                <w:szCs w:val="28"/>
              </w:rPr>
              <w:t>3</w:t>
            </w:r>
            <w:r>
              <w:rPr>
                <w:rFonts w:eastAsia="標楷體"/>
                <w:color w:val="000000"/>
                <w:sz w:val="28"/>
                <w:szCs w:val="28"/>
              </w:rPr>
              <w:t>0</w:t>
            </w:r>
            <w:r w:rsidRPr="00870B48">
              <w:rPr>
                <w:rFonts w:eastAsia="標楷體"/>
                <w:color w:val="000000"/>
                <w:sz w:val="28"/>
                <w:szCs w:val="28"/>
              </w:rPr>
              <w:t>日</w:t>
            </w:r>
          </w:p>
        </w:tc>
      </w:tr>
    </w:tbl>
    <w:p w14:paraId="305F285B" w14:textId="06E5B01B" w:rsidR="006654D9" w:rsidRPr="00206B81" w:rsidRDefault="00E2414D" w:rsidP="000F231C">
      <w:pPr>
        <w:pStyle w:val="1"/>
        <w:numPr>
          <w:ilvl w:val="0"/>
          <w:numId w:val="95"/>
        </w:numPr>
        <w:rPr>
          <w:szCs w:val="24"/>
          <w:highlight w:val="yellow"/>
        </w:rPr>
      </w:pPr>
      <w:r w:rsidRPr="00870B48">
        <w:br w:type="page"/>
      </w:r>
      <w:r w:rsidR="006654D9" w:rsidRPr="00206B81">
        <w:rPr>
          <w:szCs w:val="24"/>
          <w:highlight w:val="yellow"/>
        </w:rPr>
        <w:lastRenderedPageBreak/>
        <w:t>005-</w:t>
      </w:r>
      <w:r w:rsidR="006654D9" w:rsidRPr="00206B81">
        <w:rPr>
          <w:szCs w:val="24"/>
          <w:highlight w:val="yellow"/>
        </w:rPr>
        <w:t>基層診所病患當月就診超過</w:t>
      </w:r>
      <w:r w:rsidR="006654D9" w:rsidRPr="00206B81">
        <w:rPr>
          <w:szCs w:val="24"/>
          <w:highlight w:val="yellow"/>
        </w:rPr>
        <w:t>10</w:t>
      </w:r>
      <w:r w:rsidR="006654D9" w:rsidRPr="00206B81">
        <w:rPr>
          <w:szCs w:val="24"/>
          <w:highlight w:val="yellow"/>
        </w:rPr>
        <w:t>次以上</w:t>
      </w:r>
      <w:r w:rsidR="007E1EE3" w:rsidRPr="00206B81">
        <w:rPr>
          <w:szCs w:val="24"/>
          <w:highlight w:val="yellow"/>
        </w:rPr>
        <w:t xml:space="preserve"> </w:t>
      </w:r>
    </w:p>
    <w:p w14:paraId="2EB335CF" w14:textId="6587A3F1" w:rsidR="001D7DD8" w:rsidRPr="00870B48" w:rsidRDefault="006C56F2" w:rsidP="001D7DD8">
      <w:pPr>
        <w:ind w:leftChars="177" w:left="425"/>
        <w:rPr>
          <w:rFonts w:eastAsia="標楷體"/>
          <w:sz w:val="20"/>
          <w:szCs w:val="20"/>
          <w:highlight w:val="yellow"/>
        </w:rPr>
      </w:pPr>
      <w:r w:rsidRPr="006C56F2">
        <w:rPr>
          <w:rFonts w:eastAsia="標楷體" w:hint="eastAsia"/>
          <w:sz w:val="20"/>
          <w:szCs w:val="20"/>
          <w:highlight w:val="yellow"/>
        </w:rPr>
        <w:t>[</w:t>
      </w:r>
      <w:r w:rsidRPr="006C56F2">
        <w:rPr>
          <w:rFonts w:eastAsia="標楷體" w:hint="eastAsia"/>
          <w:sz w:val="20"/>
          <w:szCs w:val="20"/>
          <w:highlight w:val="yellow"/>
        </w:rPr>
        <w:t>最新公告停止辦理起日</w:t>
      </w:r>
      <w:r w:rsidRPr="006C56F2">
        <w:rPr>
          <w:rFonts w:eastAsia="標楷體" w:hint="eastAsia"/>
          <w:sz w:val="20"/>
          <w:szCs w:val="20"/>
          <w:highlight w:val="yellow"/>
        </w:rPr>
        <w:t>111</w:t>
      </w:r>
      <w:r w:rsidRPr="006C56F2">
        <w:rPr>
          <w:rFonts w:eastAsia="標楷體" w:hint="eastAsia"/>
          <w:sz w:val="20"/>
          <w:szCs w:val="20"/>
          <w:highlight w:val="yellow"/>
        </w:rPr>
        <w:t>年</w:t>
      </w:r>
      <w:r w:rsidR="00D46B64">
        <w:rPr>
          <w:rFonts w:eastAsia="標楷體" w:hint="eastAsia"/>
          <w:sz w:val="20"/>
          <w:szCs w:val="20"/>
          <w:highlight w:val="yellow"/>
        </w:rPr>
        <w:t>7</w:t>
      </w:r>
      <w:r w:rsidRPr="006C56F2">
        <w:rPr>
          <w:rFonts w:eastAsia="標楷體" w:hint="eastAsia"/>
          <w:sz w:val="20"/>
          <w:szCs w:val="20"/>
          <w:highlight w:val="yellow"/>
        </w:rPr>
        <w:t>月</w:t>
      </w:r>
      <w:r w:rsidR="00D46B64">
        <w:rPr>
          <w:rFonts w:eastAsia="標楷體" w:hint="eastAsia"/>
          <w:sz w:val="20"/>
          <w:szCs w:val="20"/>
          <w:highlight w:val="yellow"/>
        </w:rPr>
        <w:t>1</w:t>
      </w:r>
      <w:r w:rsidRPr="006C56F2">
        <w:rPr>
          <w:rFonts w:eastAsia="標楷體" w:hint="eastAsia"/>
          <w:sz w:val="20"/>
          <w:szCs w:val="20"/>
          <w:highlight w:val="yellow"/>
        </w:rPr>
        <w:t>日</w:t>
      </w:r>
      <w:r w:rsidRPr="006C56F2">
        <w:rPr>
          <w:rFonts w:eastAsia="標楷體" w:hint="eastAsia"/>
          <w:sz w:val="20"/>
          <w:szCs w:val="20"/>
          <w:highlight w:val="yellow"/>
        </w:rPr>
        <w:t>(</w:t>
      </w:r>
      <w:r w:rsidRPr="006C56F2">
        <w:rPr>
          <w:rFonts w:eastAsia="標楷體" w:hint="eastAsia"/>
          <w:sz w:val="20"/>
          <w:szCs w:val="20"/>
          <w:highlight w:val="yellow"/>
        </w:rPr>
        <w:t>費用年月</w:t>
      </w:r>
      <w:r w:rsidRPr="006C56F2">
        <w:rPr>
          <w:rFonts w:eastAsia="標楷體" w:hint="eastAsia"/>
          <w:sz w:val="20"/>
          <w:szCs w:val="20"/>
          <w:highlight w:val="yellow"/>
        </w:rPr>
        <w:t>)</w:t>
      </w:r>
      <w:r w:rsidR="001D7DD8" w:rsidRPr="006C56F2">
        <w:rPr>
          <w:rFonts w:eastAsia="標楷體" w:hint="eastAsia"/>
          <w:sz w:val="20"/>
          <w:szCs w:val="20"/>
          <w:highlight w:val="yellow"/>
        </w:rPr>
        <w:t>；</w:t>
      </w:r>
      <w:r w:rsidR="001D7DD8" w:rsidRPr="006C56F2">
        <w:rPr>
          <w:rFonts w:eastAsia="標楷體"/>
          <w:sz w:val="20"/>
          <w:szCs w:val="20"/>
          <w:highlight w:val="yellow"/>
        </w:rPr>
        <w:t>最</w:t>
      </w:r>
      <w:r w:rsidR="001D7DD8" w:rsidRPr="00870B48">
        <w:rPr>
          <w:rFonts w:eastAsia="標楷體"/>
          <w:sz w:val="20"/>
          <w:szCs w:val="20"/>
          <w:highlight w:val="yellow"/>
        </w:rPr>
        <w:t>初實施起日</w:t>
      </w:r>
      <w:r w:rsidR="001D7DD8" w:rsidRPr="00870B48">
        <w:rPr>
          <w:rFonts w:eastAsia="標楷體"/>
          <w:sz w:val="20"/>
          <w:szCs w:val="20"/>
          <w:highlight w:val="yellow"/>
        </w:rPr>
        <w:t>95</w:t>
      </w:r>
      <w:r w:rsidR="001D7DD8" w:rsidRPr="00870B48">
        <w:rPr>
          <w:rFonts w:eastAsia="標楷體"/>
          <w:sz w:val="20"/>
          <w:szCs w:val="20"/>
          <w:highlight w:val="yellow"/>
        </w:rPr>
        <w:t>年</w:t>
      </w:r>
      <w:r w:rsidR="001D7DD8" w:rsidRPr="00870B48">
        <w:rPr>
          <w:rFonts w:eastAsia="標楷體"/>
          <w:sz w:val="20"/>
          <w:szCs w:val="20"/>
          <w:highlight w:val="yellow"/>
        </w:rPr>
        <w:t>10</w:t>
      </w:r>
      <w:r w:rsidR="001D7DD8" w:rsidRPr="00870B48">
        <w:rPr>
          <w:rFonts w:eastAsia="標楷體"/>
          <w:sz w:val="20"/>
          <w:szCs w:val="20"/>
          <w:highlight w:val="yellow"/>
        </w:rPr>
        <w:t>月</w:t>
      </w:r>
      <w:r w:rsidR="001D7DD8" w:rsidRPr="00870B48">
        <w:rPr>
          <w:rFonts w:eastAsia="標楷體"/>
          <w:sz w:val="20"/>
          <w:szCs w:val="20"/>
          <w:highlight w:val="yellow"/>
        </w:rPr>
        <w:t>1</w:t>
      </w:r>
      <w:r w:rsidR="001D7DD8" w:rsidRPr="00870B48">
        <w:rPr>
          <w:rFonts w:eastAsia="標楷體"/>
          <w:sz w:val="20"/>
          <w:szCs w:val="20"/>
          <w:highlight w:val="yellow"/>
        </w:rPr>
        <w:t>日</w:t>
      </w:r>
      <w:r w:rsidR="001D7DD8" w:rsidRPr="00870B48">
        <w:rPr>
          <w:rFonts w:eastAsia="標楷體" w:hint="eastAsia"/>
          <w:sz w:val="20"/>
          <w:szCs w:val="20"/>
          <w:highlight w:val="yellow"/>
        </w:rPr>
        <w:t>(</w:t>
      </w:r>
      <w:r w:rsidR="001D7DD8" w:rsidRPr="00870B48">
        <w:rPr>
          <w:rFonts w:eastAsia="標楷體"/>
          <w:sz w:val="20"/>
          <w:szCs w:val="20"/>
          <w:highlight w:val="yellow"/>
        </w:rPr>
        <w:t>費用年月</w:t>
      </w:r>
      <w:r w:rsidR="001D7DD8" w:rsidRPr="00870B48">
        <w:rPr>
          <w:rFonts w:eastAsia="標楷體"/>
          <w:sz w:val="20"/>
          <w:szCs w:val="20"/>
          <w:highlight w:val="yellow"/>
        </w:rPr>
        <w:t>)]</w:t>
      </w:r>
    </w:p>
    <w:p w14:paraId="2C240A16" w14:textId="59E4DC4D" w:rsidR="001D7DD8" w:rsidRDefault="001D7DD8" w:rsidP="001D7DD8">
      <w:pPr>
        <w:ind w:leftChars="177" w:left="425"/>
        <w:rPr>
          <w:rFonts w:eastAsia="標楷體"/>
          <w:sz w:val="20"/>
          <w:szCs w:val="20"/>
          <w:highlight w:val="yellow"/>
        </w:rPr>
      </w:pPr>
    </w:p>
    <w:p w14:paraId="3BE46EC2" w14:textId="292720E6" w:rsidR="00F7254A" w:rsidRPr="00F7254A" w:rsidRDefault="00F7254A" w:rsidP="000F231C">
      <w:pPr>
        <w:pStyle w:val="2"/>
        <w:numPr>
          <w:ilvl w:val="0"/>
          <w:numId w:val="27"/>
        </w:numPr>
        <w:textAlignment w:val="auto"/>
        <w:rPr>
          <w:rFonts w:ascii="Times New Roman" w:hAnsi="Times New Roman"/>
          <w:sz w:val="20"/>
          <w:szCs w:val="20"/>
        </w:rPr>
      </w:pPr>
      <w:r w:rsidRPr="00F7254A">
        <w:rPr>
          <w:rFonts w:ascii="Times New Roman" w:hAnsi="Times New Roman"/>
          <w:sz w:val="20"/>
          <w:szCs w:val="20"/>
        </w:rPr>
        <w:t>005</w:t>
      </w:r>
      <w:r w:rsidRPr="00F7254A">
        <w:rPr>
          <w:rFonts w:ascii="Times New Roman" w:hAnsi="Times New Roman"/>
          <w:sz w:val="20"/>
          <w:szCs w:val="20"/>
        </w:rPr>
        <w:t>指標版本：停止辦理起日</w:t>
      </w:r>
      <w:r w:rsidRPr="00F7254A">
        <w:rPr>
          <w:rFonts w:ascii="Times New Roman" w:hAnsi="Times New Roman"/>
          <w:sz w:val="20"/>
          <w:szCs w:val="20"/>
        </w:rPr>
        <w:tab/>
        <w:t>111</w:t>
      </w:r>
      <w:r w:rsidRPr="00F7254A">
        <w:rPr>
          <w:rFonts w:ascii="Times New Roman" w:hAnsi="Times New Roman"/>
          <w:sz w:val="20"/>
          <w:szCs w:val="20"/>
        </w:rPr>
        <w:t>年</w:t>
      </w:r>
      <w:r w:rsidRPr="00F7254A">
        <w:rPr>
          <w:rFonts w:ascii="Times New Roman" w:hAnsi="Times New Roman"/>
          <w:sz w:val="20"/>
          <w:szCs w:val="20"/>
        </w:rPr>
        <w:t>7</w:t>
      </w:r>
      <w:r w:rsidRPr="00F7254A">
        <w:rPr>
          <w:rFonts w:ascii="Times New Roman" w:hAnsi="Times New Roman"/>
          <w:sz w:val="20"/>
          <w:szCs w:val="20"/>
        </w:rPr>
        <w:t>月</w:t>
      </w:r>
      <w:r w:rsidRPr="00F7254A">
        <w:rPr>
          <w:rFonts w:ascii="Times New Roman" w:hAnsi="Times New Roman"/>
          <w:sz w:val="20"/>
          <w:szCs w:val="20"/>
        </w:rPr>
        <w:t>1</w:t>
      </w:r>
      <w:r w:rsidRPr="00F7254A">
        <w:rPr>
          <w:rFonts w:ascii="Times New Roman" w:hAnsi="Times New Roman"/>
          <w:sz w:val="20"/>
          <w:szCs w:val="20"/>
        </w:rPr>
        <w:t>日</w:t>
      </w:r>
      <w:r w:rsidRPr="00F7254A">
        <w:rPr>
          <w:rFonts w:ascii="Times New Roman" w:hAnsi="Times New Roman"/>
          <w:sz w:val="20"/>
          <w:szCs w:val="20"/>
        </w:rPr>
        <w:t>(</w:t>
      </w:r>
      <w:r w:rsidRPr="00F7254A">
        <w:rPr>
          <w:rFonts w:ascii="Times New Roman" w:hAnsi="Times New Roman"/>
          <w:sz w:val="20"/>
          <w:szCs w:val="20"/>
        </w:rPr>
        <w:t>費用年月</w:t>
      </w:r>
      <w:r w:rsidRPr="00F7254A">
        <w:rPr>
          <w:rFonts w:ascii="Times New Roman" w:hAnsi="Times New Roman"/>
          <w:sz w:val="20"/>
          <w:szCs w:val="20"/>
        </w:rPr>
        <w:t>)</w:t>
      </w:r>
      <w:r w:rsidRPr="00F7254A">
        <w:rPr>
          <w:rFonts w:ascii="Times New Roman" w:hAnsi="Times New Roman"/>
          <w:sz w:val="20"/>
          <w:szCs w:val="20"/>
        </w:rPr>
        <w:t>停止辦理</w:t>
      </w:r>
    </w:p>
    <w:tbl>
      <w:tblPr>
        <w:tblW w:w="9606" w:type="dxa"/>
        <w:jc w:val="center"/>
        <w:tblCellMar>
          <w:left w:w="10" w:type="dxa"/>
          <w:right w:w="10" w:type="dxa"/>
        </w:tblCellMar>
        <w:tblLook w:val="0000" w:firstRow="0" w:lastRow="0" w:firstColumn="0" w:lastColumn="0" w:noHBand="0" w:noVBand="0"/>
      </w:tblPr>
      <w:tblGrid>
        <w:gridCol w:w="1750"/>
        <w:gridCol w:w="7856"/>
      </w:tblGrid>
      <w:tr w:rsidR="00F7254A" w:rsidRPr="00B901D1" w14:paraId="6B84802A" w14:textId="77777777" w:rsidTr="00987D8C">
        <w:trPr>
          <w:trHeight w:val="726"/>
          <w:jc w:val="center"/>
        </w:trPr>
        <w:tc>
          <w:tcPr>
            <w:tcW w:w="175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5D5E9D" w14:textId="77777777" w:rsidR="00F7254A" w:rsidRPr="00B901D1" w:rsidRDefault="00F7254A" w:rsidP="00987D8C">
            <w:pPr>
              <w:adjustRightInd w:val="0"/>
              <w:snapToGrid w:val="0"/>
              <w:jc w:val="both"/>
              <w:rPr>
                <w:rFonts w:eastAsia="標楷體"/>
                <w:sz w:val="28"/>
                <w:szCs w:val="28"/>
                <w:lang w:eastAsia="en-US" w:bidi="en-US"/>
              </w:rPr>
            </w:pPr>
            <w:r w:rsidRPr="00B901D1">
              <w:rPr>
                <w:rFonts w:eastAsia="標楷體"/>
                <w:sz w:val="28"/>
                <w:szCs w:val="28"/>
                <w:lang w:eastAsia="en-US" w:bidi="en-US"/>
              </w:rPr>
              <w:t>指標名稱</w:t>
            </w:r>
          </w:p>
        </w:tc>
        <w:tc>
          <w:tcPr>
            <w:tcW w:w="785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4037C50" w14:textId="77777777" w:rsidR="00F7254A" w:rsidRPr="00B901D1" w:rsidRDefault="00F7254A" w:rsidP="00987D8C">
            <w:pPr>
              <w:adjustRightInd w:val="0"/>
              <w:snapToGrid w:val="0"/>
              <w:jc w:val="both"/>
              <w:rPr>
                <w:rFonts w:eastAsia="標楷體"/>
                <w:sz w:val="28"/>
                <w:szCs w:val="28"/>
              </w:rPr>
            </w:pPr>
            <w:r w:rsidRPr="00B901D1">
              <w:rPr>
                <w:rFonts w:eastAsia="標楷體"/>
                <w:sz w:val="28"/>
                <w:szCs w:val="28"/>
              </w:rPr>
              <w:t>005-</w:t>
            </w:r>
            <w:r w:rsidRPr="00B901D1">
              <w:rPr>
                <w:rFonts w:eastAsia="標楷體"/>
                <w:sz w:val="28"/>
                <w:szCs w:val="28"/>
              </w:rPr>
              <w:t>基層診所病患當月就診超過</w:t>
            </w:r>
            <w:r w:rsidRPr="00B901D1">
              <w:rPr>
                <w:rFonts w:eastAsia="標楷體"/>
                <w:sz w:val="28"/>
                <w:szCs w:val="28"/>
              </w:rPr>
              <w:t>10</w:t>
            </w:r>
            <w:r w:rsidRPr="00B901D1">
              <w:rPr>
                <w:rFonts w:eastAsia="標楷體"/>
                <w:sz w:val="28"/>
                <w:szCs w:val="28"/>
              </w:rPr>
              <w:t>次以上</w:t>
            </w:r>
          </w:p>
          <w:p w14:paraId="64C4C348" w14:textId="77777777" w:rsidR="00F7254A" w:rsidRPr="00D46B64" w:rsidRDefault="00F7254A" w:rsidP="00987D8C">
            <w:pPr>
              <w:adjustRightInd w:val="0"/>
              <w:snapToGrid w:val="0"/>
              <w:jc w:val="both"/>
              <w:rPr>
                <w:rFonts w:eastAsia="標楷體"/>
                <w:sz w:val="28"/>
                <w:szCs w:val="28"/>
              </w:rPr>
            </w:pPr>
            <w:r w:rsidRPr="00D46B64">
              <w:rPr>
                <w:rFonts w:eastAsia="標楷體"/>
                <w:color w:val="FF0000"/>
                <w:sz w:val="28"/>
                <w:szCs w:val="28"/>
                <w:u w:val="single"/>
              </w:rPr>
              <w:t>（本指標刪除）</w:t>
            </w:r>
          </w:p>
        </w:tc>
      </w:tr>
      <w:tr w:rsidR="00F7254A" w:rsidRPr="00B901D1" w14:paraId="279C5872" w14:textId="77777777" w:rsidTr="00987D8C">
        <w:trPr>
          <w:trHeight w:val="363"/>
          <w:jc w:val="center"/>
        </w:trPr>
        <w:tc>
          <w:tcPr>
            <w:tcW w:w="17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35B162" w14:textId="77777777" w:rsidR="00F7254A" w:rsidRPr="00B901D1" w:rsidRDefault="00F7254A" w:rsidP="00987D8C">
            <w:pPr>
              <w:adjustRightInd w:val="0"/>
              <w:snapToGrid w:val="0"/>
              <w:jc w:val="both"/>
              <w:rPr>
                <w:rFonts w:eastAsia="標楷體"/>
                <w:sz w:val="28"/>
                <w:szCs w:val="28"/>
                <w:lang w:eastAsia="en-US" w:bidi="en-US"/>
              </w:rPr>
            </w:pPr>
            <w:r w:rsidRPr="00B901D1">
              <w:rPr>
                <w:rFonts w:eastAsia="標楷體"/>
                <w:sz w:val="28"/>
                <w:szCs w:val="28"/>
                <w:lang w:eastAsia="en-US" w:bidi="en-US"/>
              </w:rPr>
              <w:t>實施目的</w:t>
            </w:r>
          </w:p>
        </w:tc>
        <w:tc>
          <w:tcPr>
            <w:tcW w:w="785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7E2ECA0" w14:textId="77777777" w:rsidR="00F7254A" w:rsidRPr="00B901D1" w:rsidRDefault="00F7254A" w:rsidP="00987D8C">
            <w:pPr>
              <w:adjustRightInd w:val="0"/>
              <w:snapToGrid w:val="0"/>
              <w:jc w:val="both"/>
              <w:rPr>
                <w:rFonts w:eastAsia="標楷體"/>
                <w:sz w:val="28"/>
                <w:szCs w:val="28"/>
              </w:rPr>
            </w:pPr>
            <w:r w:rsidRPr="00B901D1">
              <w:rPr>
                <w:rFonts w:eastAsia="標楷體"/>
                <w:sz w:val="28"/>
                <w:szCs w:val="28"/>
              </w:rPr>
              <w:t>減少不當之重複申報</w:t>
            </w:r>
          </w:p>
        </w:tc>
      </w:tr>
      <w:tr w:rsidR="00F7254A" w:rsidRPr="00B901D1" w14:paraId="73300165" w14:textId="77777777" w:rsidTr="00987D8C">
        <w:trPr>
          <w:trHeight w:val="2537"/>
          <w:jc w:val="center"/>
        </w:trPr>
        <w:tc>
          <w:tcPr>
            <w:tcW w:w="17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F9C83C" w14:textId="77777777" w:rsidR="00F7254A" w:rsidRPr="00B901D1" w:rsidRDefault="00F7254A" w:rsidP="00987D8C">
            <w:pPr>
              <w:adjustRightInd w:val="0"/>
              <w:snapToGrid w:val="0"/>
              <w:jc w:val="both"/>
              <w:rPr>
                <w:rFonts w:eastAsia="標楷體"/>
                <w:sz w:val="28"/>
                <w:szCs w:val="28"/>
                <w:lang w:eastAsia="en-US" w:bidi="en-US"/>
              </w:rPr>
            </w:pPr>
            <w:r w:rsidRPr="00B901D1">
              <w:rPr>
                <w:rFonts w:eastAsia="標楷體"/>
                <w:sz w:val="28"/>
                <w:szCs w:val="28"/>
                <w:lang w:eastAsia="en-US" w:bidi="en-US"/>
              </w:rPr>
              <w:t>指標定義</w:t>
            </w:r>
          </w:p>
          <w:p w14:paraId="10836FD4" w14:textId="77777777" w:rsidR="00F7254A" w:rsidRPr="00B901D1" w:rsidRDefault="00F7254A" w:rsidP="00987D8C">
            <w:pPr>
              <w:adjustRightInd w:val="0"/>
              <w:snapToGrid w:val="0"/>
              <w:jc w:val="both"/>
              <w:rPr>
                <w:rFonts w:eastAsia="標楷體"/>
                <w:sz w:val="28"/>
                <w:szCs w:val="28"/>
                <w:lang w:bidi="en-US"/>
              </w:rPr>
            </w:pPr>
          </w:p>
        </w:tc>
        <w:tc>
          <w:tcPr>
            <w:tcW w:w="785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D65DD2D" w14:textId="77777777" w:rsidR="00F7254A" w:rsidRPr="00B901D1" w:rsidRDefault="00F7254A" w:rsidP="000F231C">
            <w:pPr>
              <w:numPr>
                <w:ilvl w:val="0"/>
                <w:numId w:val="23"/>
              </w:numPr>
              <w:adjustRightInd w:val="0"/>
              <w:snapToGrid w:val="0"/>
              <w:jc w:val="both"/>
              <w:rPr>
                <w:rFonts w:eastAsia="標楷體"/>
                <w:sz w:val="28"/>
                <w:szCs w:val="28"/>
              </w:rPr>
            </w:pPr>
            <w:r w:rsidRPr="00B901D1">
              <w:rPr>
                <w:rFonts w:eastAsia="標楷體"/>
                <w:sz w:val="28"/>
                <w:szCs w:val="28"/>
              </w:rPr>
              <w:t>按診所代碼及病患身分證號歸戶，當月就診</w:t>
            </w:r>
            <w:r w:rsidRPr="00B901D1">
              <w:rPr>
                <w:rFonts w:eastAsia="標楷體"/>
                <w:sz w:val="28"/>
                <w:szCs w:val="28"/>
              </w:rPr>
              <w:t>10</w:t>
            </w:r>
            <w:r w:rsidRPr="00B901D1">
              <w:rPr>
                <w:rFonts w:eastAsia="標楷體"/>
                <w:sz w:val="28"/>
                <w:szCs w:val="28"/>
              </w:rPr>
              <w:t>次以上個案，核減超過次數之診察費。</w:t>
            </w:r>
          </w:p>
          <w:p w14:paraId="67E2D3EC" w14:textId="77777777" w:rsidR="00F7254A" w:rsidRPr="00B901D1" w:rsidRDefault="00F7254A" w:rsidP="000F231C">
            <w:pPr>
              <w:numPr>
                <w:ilvl w:val="0"/>
                <w:numId w:val="23"/>
              </w:numPr>
              <w:adjustRightInd w:val="0"/>
              <w:snapToGrid w:val="0"/>
              <w:jc w:val="both"/>
              <w:rPr>
                <w:rFonts w:eastAsia="標楷體"/>
                <w:sz w:val="28"/>
                <w:szCs w:val="28"/>
              </w:rPr>
            </w:pPr>
            <w:r w:rsidRPr="00B901D1">
              <w:rPr>
                <w:rFonts w:eastAsia="標楷體"/>
                <w:sz w:val="28"/>
                <w:szCs w:val="28"/>
              </w:rPr>
              <w:t>排除條件：</w:t>
            </w:r>
          </w:p>
          <w:p w14:paraId="03E8F701" w14:textId="77777777" w:rsidR="00F7254A" w:rsidRPr="00B901D1" w:rsidRDefault="00F7254A" w:rsidP="00987D8C">
            <w:pPr>
              <w:adjustRightInd w:val="0"/>
              <w:snapToGrid w:val="0"/>
              <w:ind w:leftChars="139" w:left="899" w:hanging="565"/>
              <w:jc w:val="both"/>
              <w:rPr>
                <w:rFonts w:eastAsia="標楷體"/>
                <w:sz w:val="28"/>
                <w:szCs w:val="28"/>
              </w:rPr>
            </w:pPr>
            <w:r w:rsidRPr="00B901D1">
              <w:rPr>
                <w:rFonts w:eastAsia="標楷體"/>
                <w:sz w:val="28"/>
                <w:szCs w:val="28"/>
              </w:rPr>
              <w:t>（</w:t>
            </w:r>
            <w:r w:rsidRPr="00B901D1">
              <w:rPr>
                <w:rFonts w:eastAsia="標楷體"/>
                <w:sz w:val="28"/>
                <w:szCs w:val="28"/>
              </w:rPr>
              <w:t>1</w:t>
            </w:r>
            <w:r w:rsidRPr="00B901D1">
              <w:rPr>
                <w:rFonts w:eastAsia="標楷體"/>
                <w:sz w:val="28"/>
                <w:szCs w:val="28"/>
              </w:rPr>
              <w:t>）診察費為</w:t>
            </w:r>
            <w:r w:rsidRPr="00B901D1">
              <w:rPr>
                <w:rFonts w:eastAsia="標楷體"/>
                <w:sz w:val="28"/>
                <w:szCs w:val="28"/>
              </w:rPr>
              <w:t>0</w:t>
            </w:r>
            <w:r w:rsidRPr="00B901D1">
              <w:rPr>
                <w:rFonts w:eastAsia="標楷體"/>
                <w:sz w:val="28"/>
                <w:szCs w:val="28"/>
              </w:rPr>
              <w:t>。</w:t>
            </w:r>
          </w:p>
          <w:p w14:paraId="1B5894EB" w14:textId="77777777" w:rsidR="00F7254A" w:rsidRPr="00B901D1" w:rsidRDefault="00F7254A" w:rsidP="00987D8C">
            <w:pPr>
              <w:adjustRightInd w:val="0"/>
              <w:snapToGrid w:val="0"/>
              <w:ind w:leftChars="143" w:left="1126" w:hanging="783"/>
              <w:jc w:val="both"/>
              <w:rPr>
                <w:rFonts w:eastAsia="標楷體"/>
                <w:sz w:val="28"/>
                <w:szCs w:val="28"/>
              </w:rPr>
            </w:pPr>
            <w:r w:rsidRPr="00B901D1">
              <w:rPr>
                <w:rFonts w:eastAsia="標楷體"/>
                <w:sz w:val="28"/>
                <w:szCs w:val="28"/>
              </w:rPr>
              <w:t>（</w:t>
            </w:r>
            <w:r w:rsidRPr="00B901D1">
              <w:rPr>
                <w:rFonts w:eastAsia="標楷體"/>
                <w:sz w:val="28"/>
                <w:szCs w:val="28"/>
              </w:rPr>
              <w:t>2</w:t>
            </w:r>
            <w:r w:rsidRPr="00B901D1">
              <w:rPr>
                <w:rFonts w:eastAsia="標楷體"/>
                <w:sz w:val="28"/>
                <w:szCs w:val="28"/>
              </w:rPr>
              <w:t>）預防保健（案件分類為</w:t>
            </w:r>
            <w:r w:rsidRPr="00B901D1">
              <w:rPr>
                <w:rFonts w:eastAsia="標楷體"/>
                <w:sz w:val="28"/>
                <w:szCs w:val="28"/>
              </w:rPr>
              <w:t>A3</w:t>
            </w:r>
            <w:r w:rsidRPr="00B901D1">
              <w:rPr>
                <w:rFonts w:eastAsia="標楷體"/>
                <w:sz w:val="28"/>
                <w:szCs w:val="28"/>
              </w:rPr>
              <w:t>）、老人流感疫苗接種（案件分類為</w:t>
            </w:r>
            <w:r w:rsidRPr="00B901D1">
              <w:rPr>
                <w:rFonts w:eastAsia="標楷體"/>
                <w:sz w:val="28"/>
                <w:szCs w:val="28"/>
              </w:rPr>
              <w:t>D2</w:t>
            </w:r>
            <w:r w:rsidRPr="00B901D1">
              <w:rPr>
                <w:rFonts w:eastAsia="標楷體"/>
                <w:sz w:val="28"/>
                <w:szCs w:val="28"/>
              </w:rPr>
              <w:t>）、職業災害（案件分類為</w:t>
            </w:r>
            <w:r w:rsidRPr="00B901D1">
              <w:rPr>
                <w:rFonts w:eastAsia="標楷體"/>
                <w:sz w:val="28"/>
                <w:szCs w:val="28"/>
              </w:rPr>
              <w:t>B6</w:t>
            </w:r>
            <w:r w:rsidRPr="00B901D1">
              <w:rPr>
                <w:rFonts w:eastAsia="標楷體"/>
                <w:sz w:val="28"/>
                <w:szCs w:val="28"/>
              </w:rPr>
              <w:t>）。</w:t>
            </w:r>
          </w:p>
          <w:p w14:paraId="3055ADA6" w14:textId="77777777" w:rsidR="00F7254A" w:rsidRPr="00B901D1" w:rsidRDefault="00F7254A" w:rsidP="00987D8C">
            <w:pPr>
              <w:adjustRightInd w:val="0"/>
              <w:snapToGrid w:val="0"/>
              <w:ind w:leftChars="138" w:left="1039" w:hanging="708"/>
              <w:jc w:val="both"/>
              <w:rPr>
                <w:rFonts w:eastAsia="標楷體"/>
                <w:sz w:val="28"/>
                <w:szCs w:val="28"/>
              </w:rPr>
            </w:pPr>
            <w:r w:rsidRPr="00B901D1">
              <w:rPr>
                <w:rFonts w:eastAsia="標楷體"/>
                <w:sz w:val="28"/>
                <w:szCs w:val="28"/>
              </w:rPr>
              <w:t>（</w:t>
            </w:r>
            <w:r w:rsidRPr="00B901D1">
              <w:rPr>
                <w:rFonts w:eastAsia="標楷體"/>
                <w:sz w:val="28"/>
                <w:szCs w:val="28"/>
              </w:rPr>
              <w:t>3</w:t>
            </w:r>
            <w:r w:rsidRPr="00B901D1">
              <w:rPr>
                <w:rFonts w:eastAsia="標楷體"/>
                <w:sz w:val="28"/>
                <w:szCs w:val="28"/>
              </w:rPr>
              <w:t>）新生兒依附註記方式就醫者（部分負擔代碼為</w:t>
            </w:r>
            <w:r w:rsidRPr="00B901D1">
              <w:rPr>
                <w:rFonts w:eastAsia="標楷體"/>
                <w:sz w:val="28"/>
                <w:szCs w:val="28"/>
              </w:rPr>
              <w:t>903</w:t>
            </w:r>
            <w:r w:rsidRPr="00B901D1">
              <w:rPr>
                <w:rFonts w:eastAsia="標楷體"/>
                <w:sz w:val="28"/>
                <w:szCs w:val="28"/>
              </w:rPr>
              <w:t>或依附就醫新生兒出生日期欄位有值者）。</w:t>
            </w:r>
          </w:p>
          <w:p w14:paraId="61F38E92" w14:textId="77777777" w:rsidR="00F7254A" w:rsidRPr="00B901D1" w:rsidRDefault="00F7254A" w:rsidP="00987D8C">
            <w:pPr>
              <w:adjustRightInd w:val="0"/>
              <w:snapToGrid w:val="0"/>
              <w:ind w:leftChars="138" w:left="1039" w:hanging="708"/>
              <w:jc w:val="both"/>
              <w:rPr>
                <w:rFonts w:eastAsia="標楷體"/>
                <w:sz w:val="28"/>
                <w:szCs w:val="28"/>
              </w:rPr>
            </w:pPr>
            <w:r w:rsidRPr="00B901D1">
              <w:rPr>
                <w:rFonts w:eastAsia="標楷體"/>
                <w:sz w:val="28"/>
                <w:szCs w:val="28"/>
              </w:rPr>
              <w:t>（</w:t>
            </w:r>
            <w:r w:rsidRPr="00B901D1">
              <w:rPr>
                <w:rFonts w:eastAsia="標楷體"/>
                <w:sz w:val="28"/>
                <w:szCs w:val="28"/>
              </w:rPr>
              <w:t>4</w:t>
            </w:r>
            <w:r w:rsidRPr="00B901D1">
              <w:rPr>
                <w:rFonts w:eastAsia="標楷體"/>
                <w:sz w:val="28"/>
                <w:szCs w:val="28"/>
              </w:rPr>
              <w:t>）血友病患者（主診斷符合</w:t>
            </w:r>
            <w:r w:rsidRPr="00B901D1">
              <w:rPr>
                <w:rFonts w:eastAsia="標楷體"/>
                <w:sz w:val="28"/>
                <w:szCs w:val="28"/>
              </w:rPr>
              <w:t>ICD-10-CM</w:t>
            </w:r>
            <w:r w:rsidRPr="00B901D1">
              <w:rPr>
                <w:rFonts w:eastAsia="標楷體"/>
                <w:sz w:val="28"/>
                <w:szCs w:val="28"/>
              </w:rPr>
              <w:t>為</w:t>
            </w:r>
            <w:r w:rsidRPr="00B901D1">
              <w:rPr>
                <w:rFonts w:eastAsia="標楷體"/>
                <w:sz w:val="28"/>
                <w:szCs w:val="28"/>
              </w:rPr>
              <w:t>D689</w:t>
            </w:r>
            <w:r w:rsidRPr="00B901D1">
              <w:rPr>
                <w:rFonts w:eastAsia="標楷體"/>
                <w:sz w:val="28"/>
                <w:szCs w:val="28"/>
              </w:rPr>
              <w:t>）。</w:t>
            </w:r>
          </w:p>
          <w:p w14:paraId="57B16C00" w14:textId="77777777" w:rsidR="00F7254A" w:rsidRPr="00B901D1" w:rsidRDefault="00F7254A" w:rsidP="00987D8C">
            <w:pPr>
              <w:adjustRightInd w:val="0"/>
              <w:snapToGrid w:val="0"/>
              <w:ind w:leftChars="138" w:left="1039" w:hanging="708"/>
              <w:jc w:val="both"/>
              <w:rPr>
                <w:rFonts w:eastAsia="標楷體"/>
                <w:sz w:val="28"/>
                <w:szCs w:val="28"/>
              </w:rPr>
            </w:pPr>
            <w:r w:rsidRPr="00B901D1">
              <w:rPr>
                <w:rFonts w:eastAsia="標楷體"/>
                <w:sz w:val="28"/>
                <w:szCs w:val="28"/>
              </w:rPr>
              <w:t>（</w:t>
            </w:r>
            <w:r w:rsidRPr="00B901D1">
              <w:rPr>
                <w:rFonts w:eastAsia="標楷體"/>
                <w:sz w:val="28"/>
                <w:szCs w:val="28"/>
              </w:rPr>
              <w:t>5</w:t>
            </w:r>
            <w:r w:rsidRPr="00B901D1">
              <w:rPr>
                <w:rFonts w:eastAsia="標楷體"/>
                <w:sz w:val="28"/>
                <w:szCs w:val="28"/>
              </w:rPr>
              <w:t>）癌症疼痛控制（部分負擔代碼為</w:t>
            </w:r>
            <w:r w:rsidRPr="00B901D1">
              <w:rPr>
                <w:rFonts w:eastAsia="標楷體"/>
                <w:sz w:val="28"/>
                <w:szCs w:val="28"/>
              </w:rPr>
              <w:t>001</w:t>
            </w:r>
            <w:r w:rsidRPr="00B901D1">
              <w:rPr>
                <w:rFonts w:eastAsia="標楷體"/>
                <w:sz w:val="28"/>
                <w:szCs w:val="28"/>
              </w:rPr>
              <w:t>且</w:t>
            </w:r>
            <w:r w:rsidRPr="00B901D1">
              <w:rPr>
                <w:rFonts w:eastAsia="標楷體"/>
                <w:sz w:val="28"/>
                <w:szCs w:val="28"/>
              </w:rPr>
              <w:t>ICD-9-CM</w:t>
            </w:r>
            <w:r w:rsidRPr="00B901D1">
              <w:rPr>
                <w:rFonts w:eastAsia="標楷體"/>
                <w:sz w:val="28"/>
                <w:szCs w:val="28"/>
              </w:rPr>
              <w:t>主次診斷前</w:t>
            </w:r>
            <w:r w:rsidRPr="00B901D1">
              <w:rPr>
                <w:rFonts w:eastAsia="標楷體"/>
                <w:sz w:val="28"/>
                <w:szCs w:val="28"/>
              </w:rPr>
              <w:t>3</w:t>
            </w:r>
            <w:r w:rsidRPr="00B901D1">
              <w:rPr>
                <w:rFonts w:eastAsia="標楷體"/>
                <w:sz w:val="28"/>
                <w:szCs w:val="28"/>
              </w:rPr>
              <w:t>碼為</w:t>
            </w:r>
            <w:r w:rsidRPr="00B901D1">
              <w:rPr>
                <w:rFonts w:eastAsia="標楷體"/>
                <w:sz w:val="28"/>
                <w:szCs w:val="28"/>
              </w:rPr>
              <w:t>140~239</w:t>
            </w:r>
            <w:r w:rsidRPr="00B901D1">
              <w:rPr>
                <w:rFonts w:eastAsia="標楷體"/>
                <w:sz w:val="28"/>
                <w:szCs w:val="28"/>
              </w:rPr>
              <w:t>；</w:t>
            </w:r>
            <w:r w:rsidRPr="00B901D1">
              <w:rPr>
                <w:rFonts w:eastAsia="標楷體"/>
                <w:sz w:val="28"/>
                <w:szCs w:val="28"/>
              </w:rPr>
              <w:t>ICD-10- CM/PCS C00-D49</w:t>
            </w:r>
            <w:r w:rsidRPr="00B901D1">
              <w:rPr>
                <w:rFonts w:eastAsia="標楷體"/>
                <w:sz w:val="28"/>
                <w:szCs w:val="28"/>
              </w:rPr>
              <w:t>）。</w:t>
            </w:r>
          </w:p>
          <w:p w14:paraId="4C892A98" w14:textId="77777777" w:rsidR="00F7254A" w:rsidRPr="00B901D1" w:rsidRDefault="00F7254A" w:rsidP="00987D8C">
            <w:pPr>
              <w:adjustRightInd w:val="0"/>
              <w:snapToGrid w:val="0"/>
              <w:ind w:leftChars="138" w:left="1039" w:hanging="708"/>
              <w:jc w:val="both"/>
              <w:rPr>
                <w:rFonts w:eastAsia="標楷體"/>
                <w:sz w:val="28"/>
                <w:szCs w:val="28"/>
              </w:rPr>
            </w:pPr>
            <w:r w:rsidRPr="00B901D1">
              <w:rPr>
                <w:rFonts w:eastAsia="標楷體"/>
                <w:sz w:val="28"/>
                <w:szCs w:val="28"/>
              </w:rPr>
              <w:t>（</w:t>
            </w:r>
            <w:r w:rsidRPr="00B901D1">
              <w:rPr>
                <w:rFonts w:eastAsia="標楷體"/>
                <w:sz w:val="28"/>
                <w:szCs w:val="28"/>
              </w:rPr>
              <w:t>6</w:t>
            </w:r>
            <w:r w:rsidRPr="00B901D1">
              <w:rPr>
                <w:rFonts w:eastAsia="標楷體"/>
                <w:sz w:val="28"/>
                <w:szCs w:val="28"/>
              </w:rPr>
              <w:t>）深及肌肉層、神經血管及骨骼組織之外科深部創傷、三度以上燒燙傷、糖尿病病患之傷口處置、傷口換藥之同一療程案件（符合後列主診斷碼且醫令代碼為</w:t>
            </w:r>
            <w:r w:rsidRPr="00B901D1">
              <w:rPr>
                <w:rFonts w:eastAsia="標楷體"/>
                <w:sz w:val="28"/>
                <w:szCs w:val="28"/>
              </w:rPr>
              <w:t>48001~48035</w:t>
            </w:r>
            <w:r w:rsidRPr="00B901D1">
              <w:rPr>
                <w:rFonts w:eastAsia="標楷體"/>
                <w:sz w:val="28"/>
                <w:szCs w:val="28"/>
              </w:rPr>
              <w:t>者。</w:t>
            </w:r>
            <w:r w:rsidRPr="00B901D1">
              <w:rPr>
                <w:rFonts w:eastAsia="標楷體"/>
                <w:sz w:val="28"/>
                <w:szCs w:val="28"/>
              </w:rPr>
              <w:t>A.ICD-9-CM</w:t>
            </w:r>
            <w:r w:rsidRPr="00B901D1">
              <w:rPr>
                <w:rFonts w:eastAsia="標楷體"/>
                <w:sz w:val="28"/>
                <w:szCs w:val="28"/>
              </w:rPr>
              <w:t>主診斷碼為</w:t>
            </w:r>
            <w:r w:rsidRPr="00B901D1">
              <w:rPr>
                <w:rFonts w:eastAsia="標楷體"/>
                <w:sz w:val="28"/>
                <w:szCs w:val="28"/>
              </w:rPr>
              <w:t>88010~88019</w:t>
            </w:r>
            <w:r w:rsidRPr="00B901D1">
              <w:rPr>
                <w:rFonts w:eastAsia="標楷體"/>
                <w:sz w:val="28"/>
                <w:szCs w:val="28"/>
              </w:rPr>
              <w:t>、</w:t>
            </w:r>
            <w:r w:rsidRPr="00B901D1">
              <w:rPr>
                <w:rFonts w:eastAsia="標楷體"/>
                <w:sz w:val="28"/>
                <w:szCs w:val="28"/>
              </w:rPr>
              <w:t>88110~88112</w:t>
            </w:r>
            <w:r w:rsidRPr="00B901D1">
              <w:rPr>
                <w:rFonts w:eastAsia="標楷體"/>
                <w:sz w:val="28"/>
                <w:szCs w:val="28"/>
              </w:rPr>
              <w:t>、</w:t>
            </w:r>
            <w:r w:rsidRPr="00B901D1">
              <w:rPr>
                <w:rFonts w:eastAsia="標楷體"/>
                <w:sz w:val="28"/>
                <w:szCs w:val="28"/>
              </w:rPr>
              <w:t>8821</w:t>
            </w:r>
            <w:r w:rsidRPr="00B901D1">
              <w:rPr>
                <w:rFonts w:eastAsia="標楷體"/>
                <w:sz w:val="28"/>
                <w:szCs w:val="28"/>
              </w:rPr>
              <w:t>、</w:t>
            </w:r>
            <w:r w:rsidRPr="00B901D1">
              <w:rPr>
                <w:rFonts w:eastAsia="標楷體"/>
                <w:sz w:val="28"/>
                <w:szCs w:val="28"/>
              </w:rPr>
              <w:t>8831</w:t>
            </w:r>
            <w:r w:rsidRPr="00B901D1">
              <w:rPr>
                <w:rFonts w:eastAsia="標楷體"/>
                <w:sz w:val="28"/>
                <w:szCs w:val="28"/>
              </w:rPr>
              <w:t>、</w:t>
            </w:r>
            <w:r w:rsidRPr="00B901D1">
              <w:rPr>
                <w:rFonts w:eastAsia="標楷體"/>
                <w:sz w:val="28"/>
                <w:szCs w:val="28"/>
              </w:rPr>
              <w:t>8841</w:t>
            </w:r>
            <w:r w:rsidRPr="00B901D1">
              <w:rPr>
                <w:rFonts w:eastAsia="標楷體"/>
                <w:sz w:val="28"/>
                <w:szCs w:val="28"/>
              </w:rPr>
              <w:t>、</w:t>
            </w:r>
            <w:r w:rsidRPr="00B901D1">
              <w:rPr>
                <w:rFonts w:eastAsia="標楷體"/>
                <w:sz w:val="28"/>
                <w:szCs w:val="28"/>
              </w:rPr>
              <w:t>8911</w:t>
            </w:r>
            <w:r w:rsidRPr="00B901D1">
              <w:rPr>
                <w:rFonts w:eastAsia="標楷體"/>
                <w:sz w:val="28"/>
                <w:szCs w:val="28"/>
              </w:rPr>
              <w:t>、</w:t>
            </w:r>
            <w:r w:rsidRPr="00B901D1">
              <w:rPr>
                <w:rFonts w:eastAsia="標楷體"/>
                <w:sz w:val="28"/>
                <w:szCs w:val="28"/>
              </w:rPr>
              <w:t>8921</w:t>
            </w:r>
            <w:r w:rsidRPr="00B901D1">
              <w:rPr>
                <w:rFonts w:eastAsia="標楷體"/>
                <w:sz w:val="28"/>
                <w:szCs w:val="28"/>
              </w:rPr>
              <w:t>、</w:t>
            </w:r>
            <w:r w:rsidRPr="00B901D1">
              <w:rPr>
                <w:rFonts w:eastAsia="標楷體"/>
                <w:sz w:val="28"/>
                <w:szCs w:val="28"/>
              </w:rPr>
              <w:t>8931</w:t>
            </w:r>
            <w:r w:rsidRPr="00B901D1">
              <w:rPr>
                <w:rFonts w:eastAsia="標楷體"/>
                <w:sz w:val="28"/>
                <w:szCs w:val="28"/>
              </w:rPr>
              <w:t>、</w:t>
            </w:r>
            <w:r w:rsidRPr="00B901D1">
              <w:rPr>
                <w:rFonts w:eastAsia="標楷體"/>
                <w:sz w:val="28"/>
                <w:szCs w:val="28"/>
              </w:rPr>
              <w:t>8941</w:t>
            </w:r>
            <w:r w:rsidRPr="00B901D1">
              <w:rPr>
                <w:rFonts w:eastAsia="標楷體"/>
                <w:sz w:val="28"/>
                <w:szCs w:val="28"/>
              </w:rPr>
              <w:t>、</w:t>
            </w:r>
            <w:r w:rsidRPr="00B901D1">
              <w:rPr>
                <w:rFonts w:eastAsia="標楷體"/>
                <w:sz w:val="28"/>
                <w:szCs w:val="28"/>
              </w:rPr>
              <w:t>94130~94159</w:t>
            </w:r>
            <w:r w:rsidRPr="00B901D1">
              <w:rPr>
                <w:rFonts w:eastAsia="標楷體"/>
                <w:sz w:val="28"/>
                <w:szCs w:val="28"/>
              </w:rPr>
              <w:t>、</w:t>
            </w:r>
            <w:r w:rsidRPr="00B901D1">
              <w:rPr>
                <w:rFonts w:eastAsia="標楷體"/>
                <w:sz w:val="28"/>
                <w:szCs w:val="28"/>
              </w:rPr>
              <w:t>94230~94259</w:t>
            </w:r>
            <w:r w:rsidRPr="00B901D1">
              <w:rPr>
                <w:rFonts w:eastAsia="標楷體"/>
                <w:sz w:val="28"/>
                <w:szCs w:val="28"/>
              </w:rPr>
              <w:t>、</w:t>
            </w:r>
            <w:r w:rsidRPr="00B901D1">
              <w:rPr>
                <w:rFonts w:eastAsia="標楷體"/>
                <w:sz w:val="28"/>
                <w:szCs w:val="28"/>
              </w:rPr>
              <w:t>94330~94359</w:t>
            </w:r>
            <w:r w:rsidRPr="00B901D1">
              <w:rPr>
                <w:rFonts w:eastAsia="標楷體"/>
                <w:sz w:val="28"/>
                <w:szCs w:val="28"/>
              </w:rPr>
              <w:t>、</w:t>
            </w:r>
            <w:r w:rsidRPr="00B901D1">
              <w:rPr>
                <w:rFonts w:eastAsia="標楷體"/>
                <w:sz w:val="28"/>
                <w:szCs w:val="28"/>
              </w:rPr>
              <w:t>94430~94458</w:t>
            </w:r>
            <w:r w:rsidRPr="00B901D1">
              <w:rPr>
                <w:rFonts w:eastAsia="標楷體"/>
                <w:sz w:val="28"/>
                <w:szCs w:val="28"/>
              </w:rPr>
              <w:t>、</w:t>
            </w:r>
            <w:r w:rsidRPr="00B901D1">
              <w:rPr>
                <w:rFonts w:eastAsia="標楷體"/>
                <w:sz w:val="28"/>
                <w:szCs w:val="28"/>
              </w:rPr>
              <w:t>94530~94559</w:t>
            </w:r>
            <w:r w:rsidRPr="00B901D1">
              <w:rPr>
                <w:rFonts w:eastAsia="標楷體"/>
                <w:sz w:val="28"/>
                <w:szCs w:val="28"/>
              </w:rPr>
              <w:t>、</w:t>
            </w:r>
            <w:r w:rsidRPr="00B901D1">
              <w:rPr>
                <w:rFonts w:eastAsia="標楷體"/>
                <w:sz w:val="28"/>
                <w:szCs w:val="28"/>
              </w:rPr>
              <w:t>25070~25073</w:t>
            </w:r>
            <w:r w:rsidRPr="00B901D1">
              <w:rPr>
                <w:rFonts w:eastAsia="標楷體"/>
                <w:sz w:val="28"/>
                <w:szCs w:val="28"/>
              </w:rPr>
              <w:t>、</w:t>
            </w:r>
            <w:r w:rsidRPr="00B901D1">
              <w:rPr>
                <w:rFonts w:eastAsia="標楷體"/>
                <w:sz w:val="28"/>
                <w:szCs w:val="28"/>
              </w:rPr>
              <w:t>25090~25093</w:t>
            </w:r>
            <w:r w:rsidRPr="00B901D1">
              <w:rPr>
                <w:rFonts w:eastAsia="標楷體"/>
                <w:sz w:val="28"/>
                <w:szCs w:val="28"/>
              </w:rPr>
              <w:t>、</w:t>
            </w:r>
            <w:r w:rsidRPr="00B901D1">
              <w:rPr>
                <w:rFonts w:eastAsia="標楷體"/>
                <w:sz w:val="28"/>
                <w:szCs w:val="28"/>
              </w:rPr>
              <w:t>70710~70719</w:t>
            </w:r>
            <w:r w:rsidRPr="00B901D1">
              <w:rPr>
                <w:rFonts w:eastAsia="標楷體"/>
                <w:sz w:val="28"/>
                <w:szCs w:val="28"/>
              </w:rPr>
              <w:t>、</w:t>
            </w:r>
            <w:r w:rsidRPr="00B901D1">
              <w:rPr>
                <w:rFonts w:eastAsia="標楷體"/>
                <w:sz w:val="28"/>
                <w:szCs w:val="28"/>
              </w:rPr>
              <w:t>73010~73019</w:t>
            </w:r>
            <w:r w:rsidRPr="00B901D1">
              <w:rPr>
                <w:rFonts w:eastAsia="標楷體"/>
                <w:sz w:val="28"/>
                <w:szCs w:val="28"/>
              </w:rPr>
              <w:t>、</w:t>
            </w:r>
            <w:r w:rsidRPr="00B901D1">
              <w:rPr>
                <w:rFonts w:eastAsia="標楷體"/>
                <w:sz w:val="28"/>
                <w:szCs w:val="28"/>
              </w:rPr>
              <w:t>73080~73089</w:t>
            </w:r>
            <w:r w:rsidRPr="00B901D1">
              <w:rPr>
                <w:rFonts w:eastAsia="標楷體"/>
                <w:sz w:val="28"/>
                <w:szCs w:val="28"/>
              </w:rPr>
              <w:t>；</w:t>
            </w:r>
            <w:r w:rsidRPr="00B901D1">
              <w:rPr>
                <w:rFonts w:eastAsia="標楷體"/>
                <w:sz w:val="28"/>
                <w:szCs w:val="28"/>
              </w:rPr>
              <w:t>B.ICD-10-CM/PCS</w:t>
            </w:r>
            <w:r w:rsidRPr="00B901D1">
              <w:rPr>
                <w:rFonts w:eastAsia="標楷體"/>
                <w:sz w:val="28"/>
                <w:szCs w:val="28"/>
              </w:rPr>
              <w:t>為</w:t>
            </w:r>
            <w:r w:rsidRPr="00B901D1">
              <w:rPr>
                <w:rFonts w:eastAsia="標楷體"/>
                <w:sz w:val="28"/>
                <w:szCs w:val="28"/>
              </w:rPr>
              <w:t>S41</w:t>
            </w:r>
            <w:r w:rsidRPr="00B901D1">
              <w:rPr>
                <w:rFonts w:eastAsia="標楷體"/>
                <w:sz w:val="28"/>
                <w:szCs w:val="28"/>
              </w:rPr>
              <w:t>、</w:t>
            </w:r>
            <w:r w:rsidRPr="00B901D1">
              <w:rPr>
                <w:rFonts w:eastAsia="標楷體"/>
                <w:sz w:val="28"/>
                <w:szCs w:val="28"/>
              </w:rPr>
              <w:t>S51</w:t>
            </w:r>
            <w:r w:rsidRPr="00B901D1">
              <w:rPr>
                <w:rFonts w:eastAsia="標楷體"/>
                <w:sz w:val="28"/>
                <w:szCs w:val="28"/>
              </w:rPr>
              <w:t>、</w:t>
            </w:r>
            <w:r w:rsidRPr="00B901D1">
              <w:rPr>
                <w:rFonts w:eastAsia="標楷體"/>
                <w:sz w:val="28"/>
                <w:szCs w:val="28"/>
              </w:rPr>
              <w:t>S615</w:t>
            </w:r>
            <w:r w:rsidRPr="00B901D1">
              <w:rPr>
                <w:rFonts w:eastAsia="標楷體"/>
                <w:sz w:val="28"/>
                <w:szCs w:val="28"/>
              </w:rPr>
              <w:t>（前述第</w:t>
            </w:r>
            <w:r w:rsidRPr="00B901D1">
              <w:rPr>
                <w:rFonts w:eastAsia="標楷體"/>
                <w:sz w:val="28"/>
                <w:szCs w:val="28"/>
              </w:rPr>
              <w:t>7</w:t>
            </w:r>
            <w:r w:rsidRPr="00B901D1">
              <w:rPr>
                <w:rFonts w:eastAsia="標楷體"/>
                <w:sz w:val="28"/>
                <w:szCs w:val="28"/>
              </w:rPr>
              <w:t>位碼皆須為</w:t>
            </w:r>
            <w:r w:rsidRPr="00B901D1">
              <w:rPr>
                <w:rFonts w:eastAsia="標楷體"/>
                <w:sz w:val="28"/>
                <w:szCs w:val="28"/>
              </w:rPr>
              <w:t>"A"</w:t>
            </w:r>
            <w:r w:rsidRPr="00B901D1">
              <w:rPr>
                <w:rFonts w:eastAsia="標楷體"/>
                <w:sz w:val="28"/>
                <w:szCs w:val="28"/>
              </w:rPr>
              <w:t>或</w:t>
            </w:r>
            <w:r w:rsidRPr="00B901D1">
              <w:rPr>
                <w:rFonts w:eastAsia="標楷體"/>
                <w:sz w:val="28"/>
                <w:szCs w:val="28"/>
              </w:rPr>
              <w:t>"D"</w:t>
            </w:r>
            <w:r w:rsidRPr="00B901D1">
              <w:rPr>
                <w:rFonts w:eastAsia="標楷體"/>
                <w:sz w:val="28"/>
                <w:szCs w:val="28"/>
              </w:rPr>
              <w:t>）、</w:t>
            </w:r>
            <w:r w:rsidRPr="00B901D1">
              <w:rPr>
                <w:rFonts w:eastAsia="標楷體"/>
                <w:sz w:val="28"/>
                <w:szCs w:val="28"/>
              </w:rPr>
              <w:t>S410</w:t>
            </w:r>
            <w:r w:rsidRPr="00B901D1">
              <w:rPr>
                <w:rFonts w:eastAsia="標楷體"/>
                <w:sz w:val="28"/>
                <w:szCs w:val="28"/>
              </w:rPr>
              <w:t>、</w:t>
            </w:r>
            <w:r w:rsidRPr="00B901D1">
              <w:rPr>
                <w:rFonts w:eastAsia="標楷體"/>
                <w:sz w:val="28"/>
                <w:szCs w:val="28"/>
              </w:rPr>
              <w:t>S610</w:t>
            </w:r>
            <w:r w:rsidRPr="00B901D1">
              <w:rPr>
                <w:rFonts w:eastAsia="標楷體"/>
                <w:sz w:val="28"/>
                <w:szCs w:val="28"/>
              </w:rPr>
              <w:t>、</w:t>
            </w:r>
            <w:r w:rsidRPr="00B901D1">
              <w:rPr>
                <w:rFonts w:eastAsia="標楷體"/>
                <w:sz w:val="28"/>
                <w:szCs w:val="28"/>
              </w:rPr>
              <w:t>S611</w:t>
            </w:r>
            <w:r w:rsidRPr="00B901D1">
              <w:rPr>
                <w:rFonts w:eastAsia="標楷體"/>
                <w:sz w:val="28"/>
                <w:szCs w:val="28"/>
              </w:rPr>
              <w:t>、</w:t>
            </w:r>
            <w:r w:rsidRPr="00B901D1">
              <w:rPr>
                <w:rFonts w:eastAsia="標楷體"/>
                <w:sz w:val="28"/>
                <w:szCs w:val="28"/>
              </w:rPr>
              <w:t>S612</w:t>
            </w:r>
            <w:r w:rsidRPr="00B901D1">
              <w:rPr>
                <w:rFonts w:eastAsia="標楷體"/>
                <w:sz w:val="28"/>
                <w:szCs w:val="28"/>
              </w:rPr>
              <w:t>、</w:t>
            </w:r>
            <w:r w:rsidRPr="00B901D1">
              <w:rPr>
                <w:rFonts w:eastAsia="標楷體"/>
                <w:sz w:val="28"/>
                <w:szCs w:val="28"/>
              </w:rPr>
              <w:t>S613</w:t>
            </w:r>
            <w:r w:rsidRPr="00B901D1">
              <w:rPr>
                <w:rFonts w:eastAsia="標楷體"/>
                <w:sz w:val="28"/>
                <w:szCs w:val="28"/>
              </w:rPr>
              <w:t>、</w:t>
            </w:r>
            <w:r w:rsidRPr="00B901D1">
              <w:rPr>
                <w:rFonts w:eastAsia="標楷體"/>
                <w:sz w:val="28"/>
                <w:szCs w:val="28"/>
              </w:rPr>
              <w:t>S614</w:t>
            </w:r>
            <w:r w:rsidRPr="00B901D1">
              <w:rPr>
                <w:rFonts w:eastAsia="標楷體"/>
                <w:sz w:val="28"/>
                <w:szCs w:val="28"/>
              </w:rPr>
              <w:t>、</w:t>
            </w:r>
            <w:r w:rsidRPr="00B901D1">
              <w:rPr>
                <w:rFonts w:eastAsia="標楷體"/>
                <w:sz w:val="28"/>
                <w:szCs w:val="28"/>
              </w:rPr>
              <w:t>S710</w:t>
            </w:r>
            <w:r w:rsidRPr="00B901D1">
              <w:rPr>
                <w:rFonts w:eastAsia="標楷體"/>
                <w:sz w:val="28"/>
                <w:szCs w:val="28"/>
              </w:rPr>
              <w:t>、</w:t>
            </w:r>
            <w:r w:rsidRPr="00B901D1">
              <w:rPr>
                <w:rFonts w:eastAsia="標楷體"/>
                <w:sz w:val="28"/>
                <w:szCs w:val="28"/>
              </w:rPr>
              <w:t>S810</w:t>
            </w:r>
            <w:r w:rsidRPr="00B901D1">
              <w:rPr>
                <w:rFonts w:eastAsia="標楷體"/>
                <w:sz w:val="28"/>
                <w:szCs w:val="28"/>
              </w:rPr>
              <w:t>、</w:t>
            </w:r>
            <w:r w:rsidRPr="00B901D1">
              <w:rPr>
                <w:rFonts w:eastAsia="標楷體"/>
                <w:sz w:val="28"/>
                <w:szCs w:val="28"/>
              </w:rPr>
              <w:t>S818</w:t>
            </w:r>
            <w:r w:rsidRPr="00B901D1">
              <w:rPr>
                <w:rFonts w:eastAsia="標楷體"/>
                <w:sz w:val="28"/>
                <w:szCs w:val="28"/>
              </w:rPr>
              <w:t>、</w:t>
            </w:r>
            <w:r w:rsidRPr="00B901D1">
              <w:rPr>
                <w:rFonts w:eastAsia="標楷體"/>
                <w:sz w:val="28"/>
                <w:szCs w:val="28"/>
              </w:rPr>
              <w:t>S910</w:t>
            </w:r>
            <w:r w:rsidRPr="00B901D1">
              <w:rPr>
                <w:rFonts w:eastAsia="標楷體"/>
                <w:sz w:val="28"/>
                <w:szCs w:val="28"/>
              </w:rPr>
              <w:t>、</w:t>
            </w:r>
            <w:r w:rsidRPr="00B901D1">
              <w:rPr>
                <w:rFonts w:eastAsia="標楷體"/>
                <w:sz w:val="28"/>
                <w:szCs w:val="28"/>
              </w:rPr>
              <w:t>S911</w:t>
            </w:r>
            <w:r w:rsidRPr="00B901D1">
              <w:rPr>
                <w:rFonts w:eastAsia="標楷體"/>
                <w:sz w:val="28"/>
                <w:szCs w:val="28"/>
              </w:rPr>
              <w:t>、</w:t>
            </w:r>
            <w:r w:rsidRPr="00B901D1">
              <w:rPr>
                <w:rFonts w:eastAsia="標楷體"/>
                <w:sz w:val="28"/>
                <w:szCs w:val="28"/>
              </w:rPr>
              <w:t>S912</w:t>
            </w:r>
            <w:r w:rsidRPr="00B901D1">
              <w:rPr>
                <w:rFonts w:eastAsia="標楷體"/>
                <w:sz w:val="28"/>
                <w:szCs w:val="28"/>
              </w:rPr>
              <w:t>、</w:t>
            </w:r>
            <w:r w:rsidRPr="00B901D1">
              <w:rPr>
                <w:rFonts w:eastAsia="標楷體"/>
                <w:sz w:val="28"/>
                <w:szCs w:val="28"/>
              </w:rPr>
              <w:t>S913</w:t>
            </w:r>
            <w:r w:rsidRPr="00B901D1">
              <w:rPr>
                <w:rFonts w:eastAsia="標楷體"/>
                <w:sz w:val="28"/>
                <w:szCs w:val="28"/>
              </w:rPr>
              <w:t>（前述第</w:t>
            </w:r>
            <w:r w:rsidRPr="00B901D1">
              <w:rPr>
                <w:rFonts w:eastAsia="標楷體"/>
                <w:sz w:val="28"/>
                <w:szCs w:val="28"/>
              </w:rPr>
              <w:t>5</w:t>
            </w:r>
            <w:r w:rsidRPr="00B901D1">
              <w:rPr>
                <w:rFonts w:eastAsia="標楷體"/>
                <w:sz w:val="28"/>
                <w:szCs w:val="28"/>
              </w:rPr>
              <w:t>位碼皆須為</w:t>
            </w:r>
            <w:r w:rsidRPr="00B901D1">
              <w:rPr>
                <w:rFonts w:eastAsia="標楷體"/>
                <w:sz w:val="28"/>
                <w:szCs w:val="28"/>
              </w:rPr>
              <w:t>"2"</w:t>
            </w:r>
            <w:r w:rsidRPr="00B901D1">
              <w:rPr>
                <w:rFonts w:eastAsia="標楷體"/>
                <w:sz w:val="28"/>
                <w:szCs w:val="28"/>
              </w:rPr>
              <w:t>或</w:t>
            </w:r>
            <w:r w:rsidRPr="00B901D1">
              <w:rPr>
                <w:rFonts w:eastAsia="標楷體"/>
                <w:sz w:val="28"/>
                <w:szCs w:val="28"/>
              </w:rPr>
              <w:t>"4"</w:t>
            </w:r>
            <w:r w:rsidRPr="00B901D1">
              <w:rPr>
                <w:rFonts w:eastAsia="標楷體"/>
                <w:sz w:val="28"/>
                <w:szCs w:val="28"/>
              </w:rPr>
              <w:t>且第</w:t>
            </w:r>
            <w:r w:rsidRPr="00B901D1">
              <w:rPr>
                <w:rFonts w:eastAsia="標楷體"/>
                <w:sz w:val="28"/>
                <w:szCs w:val="28"/>
              </w:rPr>
              <w:t>7</w:t>
            </w:r>
            <w:r w:rsidRPr="00B901D1">
              <w:rPr>
                <w:rFonts w:eastAsia="標楷體"/>
                <w:sz w:val="28"/>
                <w:szCs w:val="28"/>
              </w:rPr>
              <w:t>位碼皆須為</w:t>
            </w:r>
            <w:r w:rsidRPr="00B901D1">
              <w:rPr>
                <w:rFonts w:eastAsia="標楷體"/>
                <w:sz w:val="28"/>
                <w:szCs w:val="28"/>
              </w:rPr>
              <w:t>"A"</w:t>
            </w:r>
            <w:r w:rsidRPr="00B901D1">
              <w:rPr>
                <w:rFonts w:eastAsia="標楷體"/>
                <w:sz w:val="28"/>
                <w:szCs w:val="28"/>
              </w:rPr>
              <w:t>或</w:t>
            </w:r>
            <w:r w:rsidRPr="00B901D1">
              <w:rPr>
                <w:rFonts w:eastAsia="標楷體"/>
                <w:sz w:val="28"/>
                <w:szCs w:val="28"/>
              </w:rPr>
              <w:t>"D"</w:t>
            </w:r>
            <w:r w:rsidRPr="00B901D1">
              <w:rPr>
                <w:rFonts w:eastAsia="標楷體"/>
                <w:sz w:val="28"/>
                <w:szCs w:val="28"/>
              </w:rPr>
              <w:t>）、</w:t>
            </w:r>
            <w:r w:rsidRPr="00B901D1">
              <w:rPr>
                <w:rFonts w:eastAsia="標楷體"/>
                <w:sz w:val="28"/>
                <w:szCs w:val="28"/>
              </w:rPr>
              <w:t>T26</w:t>
            </w:r>
            <w:r w:rsidRPr="00B901D1">
              <w:rPr>
                <w:rFonts w:eastAsia="標楷體"/>
                <w:sz w:val="28"/>
                <w:szCs w:val="28"/>
              </w:rPr>
              <w:t>（前述第</w:t>
            </w:r>
            <w:r w:rsidRPr="00B901D1">
              <w:rPr>
                <w:rFonts w:eastAsia="標楷體"/>
                <w:sz w:val="28"/>
                <w:szCs w:val="28"/>
              </w:rPr>
              <w:t>4</w:t>
            </w:r>
            <w:r w:rsidRPr="00B901D1">
              <w:rPr>
                <w:rFonts w:eastAsia="標楷體"/>
                <w:sz w:val="28"/>
                <w:szCs w:val="28"/>
              </w:rPr>
              <w:t>位碼為</w:t>
            </w:r>
            <w:r w:rsidRPr="00B901D1">
              <w:rPr>
                <w:rFonts w:eastAsia="標楷體"/>
                <w:sz w:val="28"/>
                <w:szCs w:val="28"/>
              </w:rPr>
              <w:t>"2"</w:t>
            </w:r>
            <w:r w:rsidRPr="00B901D1">
              <w:rPr>
                <w:rFonts w:eastAsia="標楷體"/>
                <w:sz w:val="28"/>
                <w:szCs w:val="28"/>
              </w:rPr>
              <w:t>或</w:t>
            </w:r>
            <w:r w:rsidRPr="00B901D1">
              <w:rPr>
                <w:rFonts w:eastAsia="標楷體"/>
                <w:sz w:val="28"/>
                <w:szCs w:val="28"/>
              </w:rPr>
              <w:t>"4"</w:t>
            </w:r>
            <w:r w:rsidRPr="00B901D1">
              <w:rPr>
                <w:rFonts w:eastAsia="標楷體"/>
                <w:sz w:val="28"/>
                <w:szCs w:val="28"/>
              </w:rPr>
              <w:t>）、</w:t>
            </w:r>
            <w:r w:rsidRPr="00B901D1">
              <w:rPr>
                <w:rFonts w:eastAsia="標楷體"/>
                <w:sz w:val="28"/>
                <w:szCs w:val="28"/>
              </w:rPr>
              <w:t>T20-T25</w:t>
            </w:r>
            <w:r w:rsidRPr="00B901D1">
              <w:rPr>
                <w:rFonts w:eastAsia="標楷體"/>
                <w:sz w:val="28"/>
                <w:szCs w:val="28"/>
              </w:rPr>
              <w:t>（前述第</w:t>
            </w:r>
            <w:r w:rsidRPr="00B901D1">
              <w:rPr>
                <w:rFonts w:eastAsia="標楷體"/>
                <w:sz w:val="28"/>
                <w:szCs w:val="28"/>
              </w:rPr>
              <w:t>4</w:t>
            </w:r>
            <w:r w:rsidRPr="00B901D1">
              <w:rPr>
                <w:rFonts w:eastAsia="標楷體"/>
                <w:sz w:val="28"/>
                <w:szCs w:val="28"/>
              </w:rPr>
              <w:t>位碼為</w:t>
            </w:r>
            <w:r w:rsidRPr="00B901D1">
              <w:rPr>
                <w:rFonts w:eastAsia="標楷體"/>
                <w:sz w:val="28"/>
                <w:szCs w:val="28"/>
              </w:rPr>
              <w:t>"3"</w:t>
            </w:r>
            <w:r w:rsidRPr="00B901D1">
              <w:rPr>
                <w:rFonts w:eastAsia="標楷體"/>
                <w:sz w:val="28"/>
                <w:szCs w:val="28"/>
              </w:rPr>
              <w:t>或</w:t>
            </w:r>
            <w:r w:rsidRPr="00B901D1">
              <w:rPr>
                <w:rFonts w:eastAsia="標楷體"/>
                <w:sz w:val="28"/>
                <w:szCs w:val="28"/>
              </w:rPr>
              <w:t>"7"</w:t>
            </w:r>
            <w:r w:rsidRPr="00B901D1">
              <w:rPr>
                <w:rFonts w:eastAsia="標楷體"/>
                <w:sz w:val="28"/>
                <w:szCs w:val="28"/>
              </w:rPr>
              <w:t>）、</w:t>
            </w:r>
            <w:r w:rsidRPr="00B901D1">
              <w:rPr>
                <w:rFonts w:eastAsia="標楷體"/>
                <w:sz w:val="28"/>
                <w:szCs w:val="28"/>
              </w:rPr>
              <w:t>E08-E13</w:t>
            </w:r>
            <w:r w:rsidRPr="00B901D1">
              <w:rPr>
                <w:rFonts w:eastAsia="標楷體"/>
                <w:sz w:val="28"/>
                <w:szCs w:val="28"/>
              </w:rPr>
              <w:t>（前述第</w:t>
            </w:r>
            <w:r w:rsidRPr="00B901D1">
              <w:rPr>
                <w:rFonts w:eastAsia="標楷體"/>
                <w:sz w:val="28"/>
                <w:szCs w:val="28"/>
              </w:rPr>
              <w:t>4</w:t>
            </w:r>
            <w:r w:rsidRPr="00B901D1">
              <w:rPr>
                <w:rFonts w:eastAsia="標楷體"/>
                <w:sz w:val="28"/>
                <w:szCs w:val="28"/>
              </w:rPr>
              <w:t>位碼為</w:t>
            </w:r>
            <w:r w:rsidRPr="00B901D1">
              <w:rPr>
                <w:rFonts w:eastAsia="標楷體"/>
                <w:sz w:val="28"/>
                <w:szCs w:val="28"/>
              </w:rPr>
              <w:t>"5"</w:t>
            </w:r>
            <w:r w:rsidRPr="00B901D1">
              <w:rPr>
                <w:rFonts w:eastAsia="標楷體"/>
                <w:sz w:val="28"/>
                <w:szCs w:val="28"/>
              </w:rPr>
              <w:t>且第</w:t>
            </w:r>
            <w:r w:rsidRPr="00B901D1">
              <w:rPr>
                <w:rFonts w:eastAsia="標楷體"/>
                <w:sz w:val="28"/>
                <w:szCs w:val="28"/>
              </w:rPr>
              <w:t>4-6</w:t>
            </w:r>
            <w:r w:rsidRPr="00B901D1">
              <w:rPr>
                <w:rFonts w:eastAsia="標楷體"/>
                <w:sz w:val="28"/>
                <w:szCs w:val="28"/>
              </w:rPr>
              <w:t>碼為</w:t>
            </w:r>
            <w:r w:rsidRPr="00B901D1">
              <w:rPr>
                <w:rFonts w:eastAsia="標楷體"/>
                <w:sz w:val="28"/>
                <w:szCs w:val="28"/>
              </w:rPr>
              <w:t>"621</w:t>
            </w:r>
            <w:r w:rsidRPr="00B901D1">
              <w:rPr>
                <w:rFonts w:eastAsia="標楷體"/>
                <w:sz w:val="28"/>
                <w:szCs w:val="28"/>
              </w:rPr>
              <w:t>或</w:t>
            </w:r>
            <w:r w:rsidRPr="00B901D1">
              <w:rPr>
                <w:rFonts w:eastAsia="標楷體"/>
                <w:sz w:val="28"/>
                <w:szCs w:val="28"/>
              </w:rPr>
              <w:t>622"</w:t>
            </w:r>
            <w:r w:rsidRPr="00B901D1">
              <w:rPr>
                <w:rFonts w:eastAsia="標楷體"/>
                <w:sz w:val="28"/>
                <w:szCs w:val="28"/>
              </w:rPr>
              <w:t>）、</w:t>
            </w:r>
            <w:r w:rsidRPr="00B901D1">
              <w:rPr>
                <w:rFonts w:eastAsia="標楷體"/>
                <w:sz w:val="28"/>
                <w:szCs w:val="28"/>
              </w:rPr>
              <w:t>E08-E13</w:t>
            </w:r>
            <w:r w:rsidRPr="00B901D1">
              <w:rPr>
                <w:rFonts w:eastAsia="標楷體"/>
                <w:sz w:val="28"/>
                <w:szCs w:val="28"/>
              </w:rPr>
              <w:t>（前述第</w:t>
            </w:r>
            <w:r w:rsidRPr="00B901D1">
              <w:rPr>
                <w:rFonts w:eastAsia="標楷體"/>
                <w:sz w:val="28"/>
                <w:szCs w:val="28"/>
              </w:rPr>
              <w:t>4</w:t>
            </w:r>
            <w:r w:rsidRPr="00B901D1">
              <w:rPr>
                <w:rFonts w:eastAsia="標楷體"/>
                <w:sz w:val="28"/>
                <w:szCs w:val="28"/>
              </w:rPr>
              <w:t>位碼為</w:t>
            </w:r>
            <w:r w:rsidRPr="00B901D1">
              <w:rPr>
                <w:rFonts w:eastAsia="標楷體"/>
                <w:sz w:val="28"/>
                <w:szCs w:val="28"/>
              </w:rPr>
              <w:t>"8"</w:t>
            </w:r>
            <w:r w:rsidRPr="00B901D1">
              <w:rPr>
                <w:rFonts w:eastAsia="標楷體"/>
                <w:sz w:val="28"/>
                <w:szCs w:val="28"/>
              </w:rPr>
              <w:t>且第</w:t>
            </w:r>
            <w:r w:rsidRPr="00B901D1">
              <w:rPr>
                <w:rFonts w:eastAsia="標楷體"/>
                <w:sz w:val="28"/>
                <w:szCs w:val="28"/>
              </w:rPr>
              <w:t>4-5</w:t>
            </w:r>
            <w:r w:rsidRPr="00B901D1">
              <w:rPr>
                <w:rFonts w:eastAsia="標楷體"/>
                <w:sz w:val="28"/>
                <w:szCs w:val="28"/>
              </w:rPr>
              <w:t>位碼為</w:t>
            </w:r>
            <w:r w:rsidRPr="00B901D1">
              <w:rPr>
                <w:rFonts w:eastAsia="標楷體"/>
                <w:sz w:val="28"/>
                <w:szCs w:val="28"/>
              </w:rPr>
              <w:t>"65"</w:t>
            </w:r>
            <w:r w:rsidRPr="00B901D1">
              <w:rPr>
                <w:rFonts w:eastAsia="標楷體"/>
                <w:sz w:val="28"/>
                <w:szCs w:val="28"/>
              </w:rPr>
              <w:t>）、</w:t>
            </w:r>
            <w:r w:rsidRPr="00B901D1">
              <w:rPr>
                <w:rFonts w:eastAsia="標楷體"/>
                <w:sz w:val="28"/>
                <w:szCs w:val="28"/>
              </w:rPr>
              <w:t>L97</w:t>
            </w:r>
            <w:r w:rsidRPr="00B901D1">
              <w:rPr>
                <w:rFonts w:eastAsia="標楷體"/>
                <w:sz w:val="28"/>
                <w:szCs w:val="28"/>
              </w:rPr>
              <w:t>、</w:t>
            </w:r>
            <w:r w:rsidRPr="00B901D1">
              <w:rPr>
                <w:rFonts w:eastAsia="標楷體"/>
                <w:sz w:val="28"/>
                <w:szCs w:val="28"/>
              </w:rPr>
              <w:t>M863-M868</w:t>
            </w:r>
            <w:r w:rsidRPr="00B901D1">
              <w:rPr>
                <w:rFonts w:eastAsia="標楷體"/>
                <w:sz w:val="28"/>
                <w:szCs w:val="28"/>
              </w:rPr>
              <w:t>、</w:t>
            </w:r>
            <w:r w:rsidRPr="00B901D1">
              <w:rPr>
                <w:rFonts w:eastAsia="標楷體"/>
                <w:sz w:val="28"/>
                <w:szCs w:val="28"/>
              </w:rPr>
              <w:t>M4620-M4628</w:t>
            </w:r>
            <w:r w:rsidRPr="00B901D1">
              <w:rPr>
                <w:rFonts w:eastAsia="標楷體"/>
                <w:sz w:val="28"/>
                <w:szCs w:val="28"/>
              </w:rPr>
              <w:t>）。</w:t>
            </w:r>
          </w:p>
          <w:p w14:paraId="4533E6F4" w14:textId="77777777" w:rsidR="00F7254A" w:rsidRPr="00B901D1" w:rsidRDefault="00F7254A" w:rsidP="00987D8C">
            <w:pPr>
              <w:adjustRightInd w:val="0"/>
              <w:snapToGrid w:val="0"/>
              <w:ind w:leftChars="138" w:left="1039" w:hanging="708"/>
              <w:jc w:val="both"/>
              <w:rPr>
                <w:rFonts w:eastAsia="標楷體"/>
                <w:sz w:val="28"/>
                <w:szCs w:val="28"/>
              </w:rPr>
            </w:pPr>
            <w:r w:rsidRPr="00B901D1">
              <w:rPr>
                <w:rFonts w:eastAsia="標楷體"/>
                <w:sz w:val="28"/>
                <w:szCs w:val="28"/>
              </w:rPr>
              <w:t>（</w:t>
            </w:r>
            <w:r w:rsidRPr="00B901D1">
              <w:rPr>
                <w:rFonts w:eastAsia="標楷體"/>
                <w:sz w:val="28"/>
                <w:szCs w:val="28"/>
              </w:rPr>
              <w:t>7</w:t>
            </w:r>
            <w:r w:rsidRPr="00B901D1">
              <w:rPr>
                <w:rFonts w:eastAsia="標楷體"/>
                <w:sz w:val="28"/>
                <w:szCs w:val="28"/>
              </w:rPr>
              <w:t>）另排除以下主診斷項目案件：</w:t>
            </w:r>
            <w:r w:rsidRPr="00B901D1">
              <w:rPr>
                <w:rFonts w:eastAsia="標楷體"/>
                <w:sz w:val="28"/>
                <w:szCs w:val="28"/>
              </w:rPr>
              <w:t>ICD-10-CM/PCS</w:t>
            </w:r>
            <w:r w:rsidRPr="00B901D1">
              <w:rPr>
                <w:rFonts w:eastAsia="標楷體"/>
                <w:sz w:val="28"/>
                <w:szCs w:val="28"/>
              </w:rPr>
              <w:t>主診斷為</w:t>
            </w:r>
            <w:r w:rsidRPr="00B901D1">
              <w:rPr>
                <w:rFonts w:eastAsia="標楷體"/>
                <w:sz w:val="28"/>
                <w:szCs w:val="28"/>
              </w:rPr>
              <w:t xml:space="preserve"> J0100</w:t>
            </w:r>
            <w:r w:rsidRPr="00B901D1">
              <w:rPr>
                <w:rFonts w:eastAsia="標楷體"/>
                <w:sz w:val="28"/>
                <w:szCs w:val="28"/>
              </w:rPr>
              <w:t>、</w:t>
            </w:r>
            <w:r w:rsidRPr="00B901D1">
              <w:rPr>
                <w:rFonts w:eastAsia="標楷體"/>
                <w:sz w:val="28"/>
                <w:szCs w:val="28"/>
              </w:rPr>
              <w:t>J0101</w:t>
            </w:r>
            <w:r w:rsidRPr="00B901D1">
              <w:rPr>
                <w:rFonts w:eastAsia="標楷體"/>
                <w:sz w:val="28"/>
                <w:szCs w:val="28"/>
              </w:rPr>
              <w:t>、</w:t>
            </w:r>
            <w:r w:rsidRPr="00B901D1">
              <w:rPr>
                <w:rFonts w:eastAsia="標楷體"/>
                <w:sz w:val="28"/>
                <w:szCs w:val="28"/>
              </w:rPr>
              <w:t>J011</w:t>
            </w:r>
            <w:r w:rsidRPr="00B901D1">
              <w:rPr>
                <w:rFonts w:eastAsia="標楷體"/>
                <w:sz w:val="28"/>
                <w:szCs w:val="28"/>
              </w:rPr>
              <w:t>、</w:t>
            </w:r>
            <w:r w:rsidRPr="00B901D1">
              <w:rPr>
                <w:rFonts w:eastAsia="標楷體"/>
                <w:sz w:val="28"/>
                <w:szCs w:val="28"/>
              </w:rPr>
              <w:t>J0110</w:t>
            </w:r>
            <w:r w:rsidRPr="00B901D1">
              <w:rPr>
                <w:rFonts w:eastAsia="標楷體"/>
                <w:sz w:val="28"/>
                <w:szCs w:val="28"/>
              </w:rPr>
              <w:t>、</w:t>
            </w:r>
            <w:r w:rsidRPr="00B901D1">
              <w:rPr>
                <w:rFonts w:eastAsia="標楷體"/>
                <w:sz w:val="28"/>
                <w:szCs w:val="28"/>
              </w:rPr>
              <w:t>J0111</w:t>
            </w:r>
            <w:r w:rsidRPr="00B901D1">
              <w:rPr>
                <w:rFonts w:eastAsia="標楷體"/>
                <w:sz w:val="28"/>
                <w:szCs w:val="28"/>
              </w:rPr>
              <w:t>、</w:t>
            </w:r>
            <w:r w:rsidRPr="00B901D1">
              <w:rPr>
                <w:rFonts w:eastAsia="標楷體"/>
                <w:sz w:val="28"/>
                <w:szCs w:val="28"/>
              </w:rPr>
              <w:t>J012</w:t>
            </w:r>
            <w:r w:rsidRPr="00B901D1">
              <w:rPr>
                <w:rFonts w:eastAsia="標楷體"/>
                <w:sz w:val="28"/>
                <w:szCs w:val="28"/>
              </w:rPr>
              <w:t>、</w:t>
            </w:r>
            <w:r w:rsidRPr="00B901D1">
              <w:rPr>
                <w:rFonts w:eastAsia="標楷體"/>
                <w:sz w:val="28"/>
                <w:szCs w:val="28"/>
              </w:rPr>
              <w:t>J0120</w:t>
            </w:r>
            <w:r w:rsidRPr="00B901D1">
              <w:rPr>
                <w:rFonts w:eastAsia="標楷體"/>
                <w:sz w:val="28"/>
                <w:szCs w:val="28"/>
              </w:rPr>
              <w:t>、</w:t>
            </w:r>
            <w:r w:rsidRPr="00B901D1">
              <w:rPr>
                <w:rFonts w:eastAsia="標楷體"/>
                <w:sz w:val="28"/>
                <w:szCs w:val="28"/>
              </w:rPr>
              <w:t>J0121</w:t>
            </w:r>
            <w:r w:rsidRPr="00B901D1">
              <w:rPr>
                <w:rFonts w:eastAsia="標楷體"/>
                <w:sz w:val="28"/>
                <w:szCs w:val="28"/>
              </w:rPr>
              <w:t>、</w:t>
            </w:r>
            <w:r w:rsidRPr="00B901D1">
              <w:rPr>
                <w:rFonts w:eastAsia="標楷體"/>
                <w:sz w:val="28"/>
                <w:szCs w:val="28"/>
              </w:rPr>
              <w:t>J013</w:t>
            </w:r>
            <w:r w:rsidRPr="00B901D1">
              <w:rPr>
                <w:rFonts w:eastAsia="標楷體"/>
                <w:sz w:val="28"/>
                <w:szCs w:val="28"/>
              </w:rPr>
              <w:t>、</w:t>
            </w:r>
            <w:r w:rsidRPr="00B901D1">
              <w:rPr>
                <w:rFonts w:eastAsia="標楷體"/>
                <w:sz w:val="28"/>
                <w:szCs w:val="28"/>
              </w:rPr>
              <w:t>J0130</w:t>
            </w:r>
            <w:r w:rsidRPr="00B901D1">
              <w:rPr>
                <w:rFonts w:eastAsia="標楷體"/>
                <w:sz w:val="28"/>
                <w:szCs w:val="28"/>
              </w:rPr>
              <w:t>、</w:t>
            </w:r>
            <w:r w:rsidRPr="00B901D1">
              <w:rPr>
                <w:rFonts w:eastAsia="標楷體"/>
                <w:sz w:val="28"/>
                <w:szCs w:val="28"/>
              </w:rPr>
              <w:t>J0131</w:t>
            </w:r>
            <w:r w:rsidRPr="00B901D1">
              <w:rPr>
                <w:rFonts w:eastAsia="標楷體"/>
                <w:sz w:val="28"/>
                <w:szCs w:val="28"/>
              </w:rPr>
              <w:t>、</w:t>
            </w:r>
            <w:r w:rsidRPr="00B901D1">
              <w:rPr>
                <w:rFonts w:eastAsia="標楷體"/>
                <w:sz w:val="28"/>
                <w:szCs w:val="28"/>
              </w:rPr>
              <w:t>J014</w:t>
            </w:r>
            <w:r w:rsidRPr="00B901D1">
              <w:rPr>
                <w:rFonts w:eastAsia="標楷體"/>
                <w:sz w:val="28"/>
                <w:szCs w:val="28"/>
              </w:rPr>
              <w:t>、</w:t>
            </w:r>
            <w:r w:rsidRPr="00B901D1">
              <w:rPr>
                <w:rFonts w:eastAsia="標楷體"/>
                <w:sz w:val="28"/>
                <w:szCs w:val="28"/>
              </w:rPr>
              <w:t>J0140</w:t>
            </w:r>
            <w:r w:rsidRPr="00B901D1">
              <w:rPr>
                <w:rFonts w:eastAsia="標楷體"/>
                <w:sz w:val="28"/>
                <w:szCs w:val="28"/>
              </w:rPr>
              <w:t>、</w:t>
            </w:r>
            <w:r w:rsidRPr="00B901D1">
              <w:rPr>
                <w:rFonts w:eastAsia="標楷體"/>
                <w:sz w:val="28"/>
                <w:szCs w:val="28"/>
              </w:rPr>
              <w:t>J0141</w:t>
            </w:r>
            <w:r w:rsidRPr="00B901D1">
              <w:rPr>
                <w:rFonts w:eastAsia="標楷體"/>
                <w:sz w:val="28"/>
                <w:szCs w:val="28"/>
              </w:rPr>
              <w:t>、</w:t>
            </w:r>
            <w:r w:rsidRPr="00B901D1">
              <w:rPr>
                <w:rFonts w:eastAsia="標楷體"/>
                <w:sz w:val="28"/>
                <w:szCs w:val="28"/>
              </w:rPr>
              <w:t>J018</w:t>
            </w:r>
            <w:r w:rsidRPr="00B901D1">
              <w:rPr>
                <w:rFonts w:eastAsia="標楷體"/>
                <w:sz w:val="28"/>
                <w:szCs w:val="28"/>
              </w:rPr>
              <w:t>、</w:t>
            </w:r>
            <w:r w:rsidRPr="00B901D1">
              <w:rPr>
                <w:rFonts w:eastAsia="標楷體"/>
                <w:sz w:val="28"/>
                <w:szCs w:val="28"/>
              </w:rPr>
              <w:t>J0180</w:t>
            </w:r>
            <w:r w:rsidRPr="00B901D1">
              <w:rPr>
                <w:rFonts w:eastAsia="標楷體"/>
                <w:sz w:val="28"/>
                <w:szCs w:val="28"/>
              </w:rPr>
              <w:t>、</w:t>
            </w:r>
            <w:r w:rsidRPr="00B901D1">
              <w:rPr>
                <w:rFonts w:eastAsia="標楷體"/>
                <w:sz w:val="28"/>
                <w:szCs w:val="28"/>
              </w:rPr>
              <w:t>J0181</w:t>
            </w:r>
            <w:r w:rsidRPr="00B901D1">
              <w:rPr>
                <w:rFonts w:eastAsia="標楷體"/>
                <w:sz w:val="28"/>
                <w:szCs w:val="28"/>
              </w:rPr>
              <w:t>、</w:t>
            </w:r>
            <w:r w:rsidRPr="00B901D1">
              <w:rPr>
                <w:rFonts w:eastAsia="標楷體"/>
                <w:sz w:val="28"/>
                <w:szCs w:val="28"/>
              </w:rPr>
              <w:t>J019</w:t>
            </w:r>
            <w:r w:rsidRPr="00B901D1">
              <w:rPr>
                <w:rFonts w:eastAsia="標楷體"/>
                <w:sz w:val="28"/>
                <w:szCs w:val="28"/>
              </w:rPr>
              <w:t>、</w:t>
            </w:r>
            <w:r w:rsidRPr="00B901D1">
              <w:rPr>
                <w:rFonts w:eastAsia="標楷體"/>
                <w:sz w:val="28"/>
                <w:szCs w:val="28"/>
              </w:rPr>
              <w:t>J0190</w:t>
            </w:r>
            <w:r w:rsidRPr="00B901D1">
              <w:rPr>
                <w:rFonts w:eastAsia="標楷體"/>
                <w:sz w:val="28"/>
                <w:szCs w:val="28"/>
              </w:rPr>
              <w:t>、</w:t>
            </w:r>
            <w:r w:rsidRPr="00B901D1">
              <w:rPr>
                <w:rFonts w:eastAsia="標楷體"/>
                <w:sz w:val="28"/>
                <w:szCs w:val="28"/>
              </w:rPr>
              <w:t>J0191</w:t>
            </w:r>
            <w:r w:rsidRPr="00B901D1">
              <w:rPr>
                <w:rFonts w:eastAsia="標楷體"/>
                <w:sz w:val="28"/>
                <w:szCs w:val="28"/>
              </w:rPr>
              <w:t>、</w:t>
            </w:r>
            <w:r w:rsidRPr="00B901D1">
              <w:rPr>
                <w:rFonts w:eastAsia="標楷體"/>
                <w:sz w:val="28"/>
                <w:szCs w:val="28"/>
              </w:rPr>
              <w:t>A044</w:t>
            </w:r>
            <w:r w:rsidRPr="00B901D1">
              <w:rPr>
                <w:rFonts w:eastAsia="標楷體"/>
                <w:sz w:val="28"/>
                <w:szCs w:val="28"/>
              </w:rPr>
              <w:t>、</w:t>
            </w:r>
            <w:r w:rsidRPr="00B901D1">
              <w:rPr>
                <w:rFonts w:eastAsia="標楷體"/>
                <w:sz w:val="28"/>
                <w:szCs w:val="28"/>
              </w:rPr>
              <w:t>J45909</w:t>
            </w:r>
            <w:r w:rsidRPr="00B901D1">
              <w:rPr>
                <w:rFonts w:eastAsia="標楷體"/>
                <w:sz w:val="28"/>
                <w:szCs w:val="28"/>
              </w:rPr>
              <w:t>、</w:t>
            </w:r>
            <w:r w:rsidRPr="00B901D1">
              <w:rPr>
                <w:rFonts w:eastAsia="標楷體"/>
                <w:sz w:val="28"/>
                <w:szCs w:val="28"/>
              </w:rPr>
              <w:t>J45991</w:t>
            </w:r>
            <w:r w:rsidRPr="00B901D1">
              <w:rPr>
                <w:rFonts w:eastAsia="標楷體"/>
                <w:sz w:val="28"/>
                <w:szCs w:val="28"/>
              </w:rPr>
              <w:t>、</w:t>
            </w:r>
            <w:r w:rsidRPr="00B901D1">
              <w:rPr>
                <w:rFonts w:eastAsia="標楷體"/>
                <w:sz w:val="28"/>
                <w:szCs w:val="28"/>
              </w:rPr>
              <w:t>J45998</w:t>
            </w:r>
            <w:r w:rsidRPr="00B901D1">
              <w:rPr>
                <w:rFonts w:eastAsia="標楷體"/>
                <w:sz w:val="28"/>
                <w:szCs w:val="28"/>
              </w:rPr>
              <w:t>、</w:t>
            </w:r>
            <w:r w:rsidRPr="00B901D1">
              <w:rPr>
                <w:rFonts w:eastAsia="標楷體"/>
                <w:sz w:val="28"/>
                <w:szCs w:val="28"/>
              </w:rPr>
              <w:t>L702</w:t>
            </w:r>
            <w:r w:rsidRPr="00B901D1">
              <w:rPr>
                <w:rFonts w:eastAsia="標楷體"/>
                <w:sz w:val="28"/>
                <w:szCs w:val="28"/>
              </w:rPr>
              <w:t>、</w:t>
            </w:r>
            <w:r w:rsidRPr="00B901D1">
              <w:rPr>
                <w:rFonts w:eastAsia="標楷體"/>
                <w:sz w:val="28"/>
                <w:szCs w:val="28"/>
              </w:rPr>
              <w:t>L98491</w:t>
            </w:r>
            <w:r w:rsidRPr="00B901D1">
              <w:rPr>
                <w:rFonts w:eastAsia="標楷體"/>
                <w:sz w:val="28"/>
                <w:szCs w:val="28"/>
              </w:rPr>
              <w:t>、</w:t>
            </w:r>
            <w:r w:rsidRPr="00B901D1">
              <w:rPr>
                <w:rFonts w:eastAsia="標楷體"/>
                <w:sz w:val="28"/>
                <w:szCs w:val="28"/>
              </w:rPr>
              <w:t>L98492</w:t>
            </w:r>
            <w:r w:rsidRPr="00B901D1">
              <w:rPr>
                <w:rFonts w:eastAsia="標楷體"/>
                <w:sz w:val="28"/>
                <w:szCs w:val="28"/>
              </w:rPr>
              <w:t>、</w:t>
            </w:r>
            <w:r w:rsidRPr="00B901D1">
              <w:rPr>
                <w:rFonts w:eastAsia="標楷體"/>
                <w:sz w:val="28"/>
                <w:szCs w:val="28"/>
              </w:rPr>
              <w:t>L98493</w:t>
            </w:r>
            <w:r w:rsidRPr="00B901D1">
              <w:rPr>
                <w:rFonts w:eastAsia="標楷體"/>
                <w:sz w:val="28"/>
                <w:szCs w:val="28"/>
              </w:rPr>
              <w:t>、</w:t>
            </w:r>
            <w:r w:rsidRPr="00B901D1">
              <w:rPr>
                <w:rFonts w:eastAsia="標楷體"/>
                <w:sz w:val="28"/>
                <w:szCs w:val="28"/>
              </w:rPr>
              <w:t>L98494</w:t>
            </w:r>
            <w:r w:rsidRPr="00B901D1">
              <w:rPr>
                <w:rFonts w:eastAsia="標楷體"/>
                <w:sz w:val="28"/>
                <w:szCs w:val="28"/>
              </w:rPr>
              <w:t>、</w:t>
            </w:r>
            <w:r w:rsidRPr="00B901D1">
              <w:rPr>
                <w:rFonts w:eastAsia="標楷體"/>
                <w:sz w:val="28"/>
                <w:szCs w:val="28"/>
              </w:rPr>
              <w:t>L98499</w:t>
            </w:r>
            <w:r w:rsidRPr="00B901D1">
              <w:rPr>
                <w:rFonts w:eastAsia="標楷體"/>
                <w:sz w:val="28"/>
                <w:szCs w:val="28"/>
              </w:rPr>
              <w:t>、</w:t>
            </w:r>
            <w:r w:rsidRPr="00B901D1">
              <w:rPr>
                <w:rFonts w:eastAsia="標楷體"/>
                <w:sz w:val="28"/>
                <w:szCs w:val="28"/>
              </w:rPr>
              <w:t>T300</w:t>
            </w:r>
            <w:r w:rsidRPr="00B901D1">
              <w:rPr>
                <w:rFonts w:eastAsia="標楷體"/>
                <w:sz w:val="28"/>
                <w:szCs w:val="28"/>
              </w:rPr>
              <w:t>、</w:t>
            </w:r>
            <w:r w:rsidRPr="00B901D1">
              <w:rPr>
                <w:rFonts w:eastAsia="標楷體"/>
                <w:sz w:val="28"/>
                <w:szCs w:val="28"/>
              </w:rPr>
              <w:t>N739</w:t>
            </w:r>
            <w:r w:rsidRPr="00B901D1">
              <w:rPr>
                <w:rFonts w:eastAsia="標楷體"/>
                <w:sz w:val="28"/>
                <w:szCs w:val="28"/>
              </w:rPr>
              <w:t>、</w:t>
            </w:r>
            <w:r w:rsidRPr="00B901D1">
              <w:rPr>
                <w:rFonts w:eastAsia="標楷體"/>
                <w:sz w:val="28"/>
                <w:szCs w:val="28"/>
              </w:rPr>
              <w:t>N926</w:t>
            </w:r>
            <w:r w:rsidRPr="00B901D1">
              <w:rPr>
                <w:rFonts w:eastAsia="標楷體"/>
                <w:sz w:val="28"/>
                <w:szCs w:val="28"/>
              </w:rPr>
              <w:t>、</w:t>
            </w:r>
            <w:r w:rsidRPr="00B901D1">
              <w:rPr>
                <w:rFonts w:eastAsia="標楷體"/>
                <w:sz w:val="28"/>
                <w:szCs w:val="28"/>
              </w:rPr>
              <w:t>N939</w:t>
            </w:r>
            <w:r w:rsidRPr="00B901D1">
              <w:rPr>
                <w:rFonts w:eastAsia="標楷體"/>
                <w:sz w:val="28"/>
                <w:szCs w:val="28"/>
              </w:rPr>
              <w:t>、</w:t>
            </w:r>
            <w:r w:rsidRPr="00B901D1">
              <w:rPr>
                <w:rFonts w:eastAsia="標楷體"/>
                <w:sz w:val="28"/>
                <w:szCs w:val="28"/>
              </w:rPr>
              <w:t>O209</w:t>
            </w:r>
            <w:r w:rsidRPr="00B901D1">
              <w:rPr>
                <w:rFonts w:eastAsia="標楷體"/>
                <w:sz w:val="28"/>
                <w:szCs w:val="28"/>
              </w:rPr>
              <w:t>、</w:t>
            </w:r>
            <w:r w:rsidRPr="00B901D1">
              <w:rPr>
                <w:rFonts w:eastAsia="標楷體"/>
                <w:sz w:val="28"/>
                <w:szCs w:val="28"/>
              </w:rPr>
              <w:t>H16001</w:t>
            </w:r>
            <w:r w:rsidRPr="00B901D1">
              <w:rPr>
                <w:rFonts w:eastAsia="標楷體"/>
                <w:sz w:val="28"/>
                <w:szCs w:val="28"/>
              </w:rPr>
              <w:t>、</w:t>
            </w:r>
            <w:r w:rsidRPr="00B901D1">
              <w:rPr>
                <w:rFonts w:eastAsia="標楷體"/>
                <w:sz w:val="28"/>
                <w:szCs w:val="28"/>
              </w:rPr>
              <w:t>H16002</w:t>
            </w:r>
            <w:r w:rsidRPr="00B901D1">
              <w:rPr>
                <w:rFonts w:eastAsia="標楷體"/>
                <w:sz w:val="28"/>
                <w:szCs w:val="28"/>
              </w:rPr>
              <w:t>、</w:t>
            </w:r>
            <w:r w:rsidRPr="00B901D1">
              <w:rPr>
                <w:rFonts w:eastAsia="標楷體"/>
                <w:sz w:val="28"/>
                <w:szCs w:val="28"/>
              </w:rPr>
              <w:t>H16003</w:t>
            </w:r>
            <w:r w:rsidRPr="00B901D1">
              <w:rPr>
                <w:rFonts w:eastAsia="標楷體"/>
                <w:sz w:val="28"/>
                <w:szCs w:val="28"/>
              </w:rPr>
              <w:t>、</w:t>
            </w:r>
            <w:r w:rsidRPr="00B901D1">
              <w:rPr>
                <w:rFonts w:eastAsia="標楷體"/>
                <w:sz w:val="28"/>
                <w:szCs w:val="28"/>
              </w:rPr>
              <w:t>H16009</w:t>
            </w:r>
            <w:r w:rsidRPr="00B901D1">
              <w:rPr>
                <w:rFonts w:eastAsia="標楷體"/>
                <w:sz w:val="28"/>
                <w:szCs w:val="28"/>
              </w:rPr>
              <w:t>、</w:t>
            </w:r>
            <w:r w:rsidRPr="00B901D1">
              <w:rPr>
                <w:rFonts w:eastAsia="標楷體"/>
                <w:sz w:val="28"/>
                <w:szCs w:val="28"/>
              </w:rPr>
              <w:lastRenderedPageBreak/>
              <w:t>H18831</w:t>
            </w:r>
            <w:r w:rsidRPr="00B901D1">
              <w:rPr>
                <w:rFonts w:eastAsia="標楷體"/>
                <w:sz w:val="28"/>
                <w:szCs w:val="28"/>
              </w:rPr>
              <w:t>、</w:t>
            </w:r>
            <w:r w:rsidRPr="00B901D1">
              <w:rPr>
                <w:rFonts w:eastAsia="標楷體"/>
                <w:sz w:val="28"/>
                <w:szCs w:val="28"/>
              </w:rPr>
              <w:t>H18832</w:t>
            </w:r>
            <w:r w:rsidRPr="00B901D1">
              <w:rPr>
                <w:rFonts w:eastAsia="標楷體"/>
                <w:sz w:val="28"/>
                <w:szCs w:val="28"/>
              </w:rPr>
              <w:t>、</w:t>
            </w:r>
            <w:r w:rsidRPr="00B901D1">
              <w:rPr>
                <w:rFonts w:eastAsia="標楷體"/>
                <w:sz w:val="28"/>
                <w:szCs w:val="28"/>
              </w:rPr>
              <w:t>H18833</w:t>
            </w:r>
            <w:r w:rsidRPr="00B901D1">
              <w:rPr>
                <w:rFonts w:eastAsia="標楷體"/>
                <w:sz w:val="28"/>
                <w:szCs w:val="28"/>
              </w:rPr>
              <w:t>、</w:t>
            </w:r>
            <w:r w:rsidRPr="00B901D1">
              <w:rPr>
                <w:rFonts w:eastAsia="標楷體"/>
                <w:sz w:val="28"/>
                <w:szCs w:val="28"/>
              </w:rPr>
              <w:t>H18839</w:t>
            </w:r>
            <w:r w:rsidRPr="00B901D1">
              <w:rPr>
                <w:rFonts w:eastAsia="標楷體"/>
                <w:sz w:val="28"/>
                <w:szCs w:val="28"/>
              </w:rPr>
              <w:t>、</w:t>
            </w:r>
            <w:r w:rsidRPr="00B901D1">
              <w:rPr>
                <w:rFonts w:eastAsia="標楷體"/>
                <w:sz w:val="28"/>
                <w:szCs w:val="28"/>
              </w:rPr>
              <w:t>Z961</w:t>
            </w:r>
            <w:r w:rsidRPr="00B901D1">
              <w:rPr>
                <w:rFonts w:eastAsia="標楷體"/>
                <w:sz w:val="28"/>
                <w:szCs w:val="28"/>
              </w:rPr>
              <w:t>、</w:t>
            </w:r>
            <w:r w:rsidRPr="00B901D1">
              <w:rPr>
                <w:rFonts w:eastAsia="標楷體"/>
                <w:sz w:val="28"/>
                <w:szCs w:val="28"/>
              </w:rPr>
              <w:t>Z9841</w:t>
            </w:r>
            <w:r w:rsidRPr="00B901D1">
              <w:rPr>
                <w:rFonts w:eastAsia="標楷體"/>
                <w:sz w:val="28"/>
                <w:szCs w:val="28"/>
              </w:rPr>
              <w:t>、</w:t>
            </w:r>
            <w:r w:rsidRPr="00B901D1">
              <w:rPr>
                <w:rFonts w:eastAsia="標楷體"/>
                <w:sz w:val="28"/>
                <w:szCs w:val="28"/>
              </w:rPr>
              <w:t>Z9842</w:t>
            </w:r>
            <w:r w:rsidRPr="00B901D1">
              <w:rPr>
                <w:rFonts w:eastAsia="標楷體"/>
                <w:sz w:val="28"/>
                <w:szCs w:val="28"/>
              </w:rPr>
              <w:t>、</w:t>
            </w:r>
            <w:r w:rsidRPr="00B901D1">
              <w:rPr>
                <w:rFonts w:eastAsia="標楷體"/>
                <w:sz w:val="28"/>
                <w:szCs w:val="28"/>
              </w:rPr>
              <w:t>Z9849</w:t>
            </w:r>
            <w:r w:rsidRPr="00B901D1">
              <w:rPr>
                <w:rFonts w:eastAsia="標楷體"/>
                <w:sz w:val="28"/>
                <w:szCs w:val="28"/>
              </w:rPr>
              <w:t>、</w:t>
            </w:r>
            <w:r w:rsidRPr="00B901D1">
              <w:rPr>
                <w:rFonts w:eastAsia="標楷體"/>
                <w:sz w:val="28"/>
                <w:szCs w:val="28"/>
              </w:rPr>
              <w:t>Z9883</w:t>
            </w:r>
            <w:r w:rsidRPr="00B901D1">
              <w:rPr>
                <w:rFonts w:eastAsia="標楷體"/>
                <w:sz w:val="28"/>
                <w:szCs w:val="28"/>
              </w:rPr>
              <w:t>、</w:t>
            </w:r>
            <w:r w:rsidRPr="00B901D1">
              <w:rPr>
                <w:rFonts w:eastAsia="標楷體"/>
                <w:sz w:val="28"/>
                <w:szCs w:val="28"/>
              </w:rPr>
              <w:t>Z4800</w:t>
            </w:r>
            <w:r w:rsidRPr="00B901D1">
              <w:rPr>
                <w:rFonts w:eastAsia="標楷體"/>
                <w:sz w:val="28"/>
                <w:szCs w:val="28"/>
              </w:rPr>
              <w:t>、</w:t>
            </w:r>
            <w:r w:rsidRPr="00B901D1">
              <w:rPr>
                <w:rFonts w:eastAsia="標楷體"/>
                <w:sz w:val="28"/>
                <w:szCs w:val="28"/>
              </w:rPr>
              <w:t>Z4801</w:t>
            </w:r>
            <w:r w:rsidRPr="00B901D1">
              <w:rPr>
                <w:rFonts w:eastAsia="標楷體"/>
                <w:sz w:val="28"/>
                <w:szCs w:val="28"/>
              </w:rPr>
              <w:t>、</w:t>
            </w:r>
            <w:r w:rsidRPr="00B901D1">
              <w:rPr>
                <w:rFonts w:eastAsia="標楷體"/>
                <w:sz w:val="28"/>
                <w:szCs w:val="28"/>
              </w:rPr>
              <w:t>Z4802</w:t>
            </w:r>
            <w:r w:rsidRPr="00B901D1">
              <w:rPr>
                <w:rFonts w:eastAsia="標楷體"/>
                <w:sz w:val="28"/>
                <w:szCs w:val="28"/>
              </w:rPr>
              <w:t>。</w:t>
            </w:r>
          </w:p>
        </w:tc>
      </w:tr>
      <w:tr w:rsidR="00F7254A" w:rsidRPr="00B901D1" w14:paraId="2A1A5601" w14:textId="77777777" w:rsidTr="00987D8C">
        <w:trPr>
          <w:trHeight w:val="363"/>
          <w:jc w:val="center"/>
        </w:trPr>
        <w:tc>
          <w:tcPr>
            <w:tcW w:w="17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B268F8" w14:textId="77777777" w:rsidR="00F7254A" w:rsidRPr="00B901D1" w:rsidRDefault="00F7254A" w:rsidP="00987D8C">
            <w:pPr>
              <w:adjustRightInd w:val="0"/>
              <w:snapToGrid w:val="0"/>
              <w:jc w:val="both"/>
              <w:rPr>
                <w:rFonts w:eastAsia="標楷體"/>
                <w:sz w:val="28"/>
                <w:szCs w:val="28"/>
                <w:lang w:eastAsia="en-US" w:bidi="en-US"/>
              </w:rPr>
            </w:pPr>
            <w:r w:rsidRPr="00B901D1">
              <w:rPr>
                <w:rFonts w:eastAsia="標楷體"/>
                <w:sz w:val="28"/>
                <w:szCs w:val="28"/>
                <w:lang w:eastAsia="en-US" w:bidi="en-US"/>
              </w:rPr>
              <w:lastRenderedPageBreak/>
              <w:t>指標屬性</w:t>
            </w:r>
          </w:p>
        </w:tc>
        <w:tc>
          <w:tcPr>
            <w:tcW w:w="785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E71AD83" w14:textId="77777777" w:rsidR="00F7254A" w:rsidRPr="00B901D1" w:rsidRDefault="00F7254A" w:rsidP="00987D8C">
            <w:pPr>
              <w:adjustRightInd w:val="0"/>
              <w:snapToGrid w:val="0"/>
              <w:jc w:val="both"/>
              <w:rPr>
                <w:rFonts w:eastAsia="標楷體"/>
                <w:sz w:val="28"/>
                <w:szCs w:val="28"/>
              </w:rPr>
            </w:pPr>
            <w:r w:rsidRPr="00B901D1">
              <w:rPr>
                <w:rFonts w:eastAsia="標楷體"/>
                <w:sz w:val="28"/>
                <w:szCs w:val="28"/>
              </w:rPr>
              <w:t>負向</w:t>
            </w:r>
          </w:p>
        </w:tc>
      </w:tr>
      <w:tr w:rsidR="00F7254A" w:rsidRPr="00B901D1" w14:paraId="3E936602" w14:textId="77777777" w:rsidTr="00987D8C">
        <w:trPr>
          <w:trHeight w:val="363"/>
          <w:jc w:val="center"/>
        </w:trPr>
        <w:tc>
          <w:tcPr>
            <w:tcW w:w="17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622EEB" w14:textId="77777777" w:rsidR="00F7254A" w:rsidRPr="00B901D1" w:rsidRDefault="00F7254A" w:rsidP="00987D8C">
            <w:pPr>
              <w:adjustRightInd w:val="0"/>
              <w:snapToGrid w:val="0"/>
              <w:jc w:val="both"/>
              <w:rPr>
                <w:rFonts w:eastAsia="標楷體"/>
                <w:sz w:val="28"/>
                <w:szCs w:val="28"/>
                <w:lang w:eastAsia="en-US" w:bidi="en-US"/>
              </w:rPr>
            </w:pPr>
            <w:r w:rsidRPr="00B901D1">
              <w:rPr>
                <w:rFonts w:eastAsia="標楷體"/>
                <w:sz w:val="28"/>
                <w:szCs w:val="28"/>
                <w:lang w:eastAsia="en-US" w:bidi="en-US"/>
              </w:rPr>
              <w:t>分析單位</w:t>
            </w:r>
          </w:p>
        </w:tc>
        <w:tc>
          <w:tcPr>
            <w:tcW w:w="785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4AEBCF3" w14:textId="77777777" w:rsidR="00F7254A" w:rsidRPr="00B901D1" w:rsidRDefault="00F7254A" w:rsidP="00987D8C">
            <w:pPr>
              <w:adjustRightInd w:val="0"/>
              <w:snapToGrid w:val="0"/>
              <w:jc w:val="both"/>
              <w:rPr>
                <w:rFonts w:eastAsia="標楷體"/>
                <w:sz w:val="28"/>
                <w:szCs w:val="28"/>
              </w:rPr>
            </w:pPr>
            <w:r w:rsidRPr="00B901D1">
              <w:rPr>
                <w:rFonts w:eastAsia="標楷體"/>
                <w:sz w:val="28"/>
                <w:szCs w:val="28"/>
              </w:rPr>
              <w:t>依院所按月分析</w:t>
            </w:r>
          </w:p>
        </w:tc>
      </w:tr>
      <w:tr w:rsidR="00F7254A" w:rsidRPr="00B901D1" w14:paraId="4AD86A3B" w14:textId="77777777" w:rsidTr="00987D8C">
        <w:trPr>
          <w:trHeight w:val="376"/>
          <w:jc w:val="center"/>
        </w:trPr>
        <w:tc>
          <w:tcPr>
            <w:tcW w:w="17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BD2941" w14:textId="77777777" w:rsidR="00F7254A" w:rsidRPr="00B901D1" w:rsidRDefault="00F7254A" w:rsidP="00987D8C">
            <w:pPr>
              <w:adjustRightInd w:val="0"/>
              <w:snapToGrid w:val="0"/>
              <w:jc w:val="both"/>
              <w:rPr>
                <w:rFonts w:eastAsia="標楷體"/>
                <w:sz w:val="28"/>
                <w:szCs w:val="28"/>
                <w:lang w:eastAsia="en-US" w:bidi="en-US"/>
              </w:rPr>
            </w:pPr>
            <w:r w:rsidRPr="00B901D1">
              <w:rPr>
                <w:rFonts w:eastAsia="標楷體"/>
                <w:sz w:val="28"/>
                <w:szCs w:val="28"/>
                <w:lang w:eastAsia="en-US" w:bidi="en-US"/>
              </w:rPr>
              <w:t>分析範圍</w:t>
            </w:r>
          </w:p>
        </w:tc>
        <w:tc>
          <w:tcPr>
            <w:tcW w:w="785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EE463E0" w14:textId="77777777" w:rsidR="00F7254A" w:rsidRPr="00B901D1" w:rsidRDefault="00F7254A" w:rsidP="00987D8C">
            <w:pPr>
              <w:adjustRightInd w:val="0"/>
              <w:snapToGrid w:val="0"/>
              <w:jc w:val="both"/>
              <w:rPr>
                <w:rFonts w:eastAsia="標楷體"/>
                <w:sz w:val="28"/>
                <w:szCs w:val="28"/>
              </w:rPr>
            </w:pPr>
            <w:r w:rsidRPr="00B901D1">
              <w:rPr>
                <w:rFonts w:eastAsia="標楷體"/>
                <w:sz w:val="28"/>
                <w:szCs w:val="28"/>
              </w:rPr>
              <w:t>西醫基層總額部門</w:t>
            </w:r>
          </w:p>
        </w:tc>
      </w:tr>
      <w:tr w:rsidR="00F7254A" w:rsidRPr="00B901D1" w14:paraId="20B9033B" w14:textId="77777777" w:rsidTr="00987D8C">
        <w:trPr>
          <w:trHeight w:val="1456"/>
          <w:jc w:val="center"/>
        </w:trPr>
        <w:tc>
          <w:tcPr>
            <w:tcW w:w="17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703BF6" w14:textId="77777777" w:rsidR="00F7254A" w:rsidRPr="00B901D1" w:rsidRDefault="00F7254A" w:rsidP="00987D8C">
            <w:pPr>
              <w:adjustRightInd w:val="0"/>
              <w:snapToGrid w:val="0"/>
              <w:jc w:val="both"/>
              <w:rPr>
                <w:rFonts w:eastAsia="標楷體"/>
                <w:sz w:val="28"/>
                <w:szCs w:val="28"/>
                <w:lang w:eastAsia="en-US" w:bidi="en-US"/>
              </w:rPr>
            </w:pPr>
            <w:r w:rsidRPr="00B901D1">
              <w:rPr>
                <w:rFonts w:eastAsia="標楷體"/>
                <w:sz w:val="28"/>
                <w:szCs w:val="28"/>
                <w:lang w:eastAsia="en-US" w:bidi="en-US"/>
              </w:rPr>
              <w:t>處理方式</w:t>
            </w:r>
          </w:p>
        </w:tc>
        <w:tc>
          <w:tcPr>
            <w:tcW w:w="785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BB94719" w14:textId="77777777" w:rsidR="00F7254A" w:rsidRPr="00B901D1" w:rsidRDefault="00F7254A" w:rsidP="00987D8C">
            <w:pPr>
              <w:adjustRightInd w:val="0"/>
              <w:snapToGrid w:val="0"/>
              <w:jc w:val="both"/>
              <w:rPr>
                <w:rFonts w:eastAsia="標楷體"/>
                <w:sz w:val="28"/>
                <w:szCs w:val="28"/>
              </w:rPr>
            </w:pPr>
            <w:r w:rsidRPr="00B901D1">
              <w:rPr>
                <w:rFonts w:eastAsia="標楷體"/>
                <w:sz w:val="28"/>
                <w:szCs w:val="28"/>
              </w:rPr>
              <w:t>病患就診</w:t>
            </w:r>
            <w:r w:rsidRPr="00B901D1">
              <w:rPr>
                <w:rFonts w:eastAsia="標楷體"/>
                <w:sz w:val="28"/>
                <w:szCs w:val="28"/>
              </w:rPr>
              <w:t>10</w:t>
            </w:r>
            <w:r w:rsidRPr="00B901D1">
              <w:rPr>
                <w:rFonts w:eastAsia="標楷體"/>
                <w:sz w:val="28"/>
                <w:szCs w:val="28"/>
              </w:rPr>
              <w:t>次以上部分，診察費不予支付。</w:t>
            </w:r>
          </w:p>
          <w:p w14:paraId="1DE9784E" w14:textId="77777777" w:rsidR="00F7254A" w:rsidRPr="00B901D1" w:rsidRDefault="00F7254A" w:rsidP="00987D8C">
            <w:pPr>
              <w:adjustRightInd w:val="0"/>
              <w:snapToGrid w:val="0"/>
              <w:jc w:val="both"/>
              <w:rPr>
                <w:rFonts w:eastAsia="標楷體"/>
                <w:sz w:val="28"/>
                <w:szCs w:val="28"/>
              </w:rPr>
            </w:pPr>
            <w:r w:rsidRPr="00B901D1">
              <w:rPr>
                <w:rFonts w:eastAsia="標楷體"/>
                <w:sz w:val="28"/>
                <w:szCs w:val="28"/>
              </w:rPr>
              <w:t>不予支付點數＝（當月就診</w:t>
            </w:r>
            <w:r w:rsidRPr="00B901D1">
              <w:rPr>
                <w:rFonts w:eastAsia="標楷體"/>
                <w:sz w:val="28"/>
                <w:szCs w:val="28"/>
              </w:rPr>
              <w:t>10</w:t>
            </w:r>
            <w:r w:rsidRPr="00B901D1">
              <w:rPr>
                <w:rFonts w:eastAsia="標楷體"/>
                <w:sz w:val="28"/>
                <w:szCs w:val="28"/>
              </w:rPr>
              <w:t>次以上病患總就診次數－當月就診</w:t>
            </w:r>
            <w:r w:rsidRPr="00B901D1">
              <w:rPr>
                <w:rFonts w:eastAsia="標楷體"/>
                <w:sz w:val="28"/>
                <w:szCs w:val="28"/>
              </w:rPr>
              <w:t>10</w:t>
            </w:r>
            <w:r w:rsidRPr="00B901D1">
              <w:rPr>
                <w:rFonts w:eastAsia="標楷體"/>
                <w:sz w:val="28"/>
                <w:szCs w:val="28"/>
              </w:rPr>
              <w:t>次以上病患人數</w:t>
            </w:r>
            <w:r w:rsidRPr="00B901D1">
              <w:rPr>
                <w:rFonts w:eastAsia="標楷體"/>
                <w:sz w:val="28"/>
                <w:szCs w:val="28"/>
              </w:rPr>
              <w:t>*10</w:t>
            </w:r>
            <w:r w:rsidRPr="00B901D1">
              <w:rPr>
                <w:rFonts w:eastAsia="標楷體"/>
                <w:sz w:val="28"/>
                <w:szCs w:val="28"/>
              </w:rPr>
              <w:t>）</w:t>
            </w:r>
            <w:r w:rsidRPr="00B901D1">
              <w:rPr>
                <w:rFonts w:eastAsia="標楷體"/>
                <w:sz w:val="28"/>
                <w:szCs w:val="28"/>
              </w:rPr>
              <w:t>÷</w:t>
            </w:r>
            <w:r w:rsidRPr="00B901D1">
              <w:rPr>
                <w:rFonts w:eastAsia="標楷體"/>
                <w:sz w:val="28"/>
                <w:szCs w:val="28"/>
              </w:rPr>
              <w:t>（當月就診</w:t>
            </w:r>
            <w:r w:rsidRPr="00B901D1">
              <w:rPr>
                <w:rFonts w:eastAsia="標楷體"/>
                <w:sz w:val="28"/>
                <w:szCs w:val="28"/>
              </w:rPr>
              <w:t>10</w:t>
            </w:r>
            <w:r w:rsidRPr="00B901D1">
              <w:rPr>
                <w:rFonts w:eastAsia="標楷體"/>
                <w:sz w:val="28"/>
                <w:szCs w:val="28"/>
              </w:rPr>
              <w:t>次以上病患總就診次數＊（當月就診</w:t>
            </w:r>
            <w:r w:rsidRPr="00B901D1">
              <w:rPr>
                <w:rFonts w:eastAsia="標楷體"/>
                <w:sz w:val="28"/>
                <w:szCs w:val="28"/>
              </w:rPr>
              <w:t>10</w:t>
            </w:r>
            <w:r w:rsidRPr="00B901D1">
              <w:rPr>
                <w:rFonts w:eastAsia="標楷體"/>
                <w:sz w:val="28"/>
                <w:szCs w:val="28"/>
              </w:rPr>
              <w:t>次以上病患申報之診察費）</w:t>
            </w:r>
          </w:p>
        </w:tc>
      </w:tr>
      <w:tr w:rsidR="00F7254A" w:rsidRPr="00B901D1" w14:paraId="1177AABD" w14:textId="77777777" w:rsidTr="00987D8C">
        <w:trPr>
          <w:trHeight w:val="376"/>
          <w:jc w:val="center"/>
        </w:trPr>
        <w:tc>
          <w:tcPr>
            <w:tcW w:w="1750"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74BDBF6E" w14:textId="77777777" w:rsidR="00F7254A" w:rsidRPr="00D46B64" w:rsidRDefault="00F7254A" w:rsidP="00987D8C">
            <w:pPr>
              <w:snapToGrid w:val="0"/>
              <w:jc w:val="both"/>
              <w:rPr>
                <w:rFonts w:eastAsia="標楷體"/>
                <w:color w:val="FF0000"/>
                <w:sz w:val="28"/>
                <w:szCs w:val="28"/>
              </w:rPr>
            </w:pPr>
            <w:r w:rsidRPr="00D46B64">
              <w:rPr>
                <w:rFonts w:eastAsia="標楷體"/>
                <w:color w:val="FF0000"/>
                <w:sz w:val="28"/>
                <w:szCs w:val="28"/>
              </w:rPr>
              <w:t>停止辦理起日</w:t>
            </w:r>
          </w:p>
        </w:tc>
        <w:tc>
          <w:tcPr>
            <w:tcW w:w="785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14:paraId="2E65C65D" w14:textId="482F0E7E" w:rsidR="00F7254A" w:rsidRPr="00D46B64" w:rsidRDefault="00F7254A" w:rsidP="00987D8C">
            <w:pPr>
              <w:snapToGrid w:val="0"/>
              <w:ind w:left="420" w:hanging="420"/>
              <w:jc w:val="both"/>
              <w:rPr>
                <w:rFonts w:eastAsia="標楷體"/>
                <w:color w:val="FF0000"/>
                <w:sz w:val="28"/>
                <w:szCs w:val="28"/>
              </w:rPr>
            </w:pPr>
            <w:r w:rsidRPr="00D46B64">
              <w:rPr>
                <w:rFonts w:eastAsia="標楷體"/>
                <w:color w:val="FF0000"/>
                <w:sz w:val="28"/>
                <w:szCs w:val="28"/>
              </w:rPr>
              <w:t>111</w:t>
            </w:r>
            <w:r w:rsidRPr="00D46B64">
              <w:rPr>
                <w:rFonts w:eastAsia="標楷體"/>
                <w:color w:val="FF0000"/>
                <w:sz w:val="28"/>
                <w:szCs w:val="28"/>
              </w:rPr>
              <w:t>年</w:t>
            </w:r>
            <w:r w:rsidR="00D46B64">
              <w:rPr>
                <w:rFonts w:eastAsia="標楷體" w:hint="eastAsia"/>
                <w:color w:val="FF0000"/>
                <w:sz w:val="28"/>
                <w:szCs w:val="28"/>
              </w:rPr>
              <w:t>7</w:t>
            </w:r>
            <w:r w:rsidRPr="00D46B64">
              <w:rPr>
                <w:rFonts w:eastAsia="標楷體"/>
                <w:color w:val="FF0000"/>
                <w:sz w:val="28"/>
                <w:szCs w:val="28"/>
              </w:rPr>
              <w:t>月</w:t>
            </w:r>
            <w:r w:rsidR="00D46B64">
              <w:rPr>
                <w:rFonts w:eastAsia="標楷體" w:hint="eastAsia"/>
                <w:color w:val="FF0000"/>
                <w:sz w:val="28"/>
                <w:szCs w:val="28"/>
              </w:rPr>
              <w:t>1</w:t>
            </w:r>
            <w:r w:rsidRPr="00D46B64">
              <w:rPr>
                <w:rFonts w:eastAsia="標楷體"/>
                <w:color w:val="FF0000"/>
                <w:sz w:val="28"/>
                <w:szCs w:val="28"/>
              </w:rPr>
              <w:t>日</w:t>
            </w:r>
            <w:r w:rsidRPr="00D46B64">
              <w:rPr>
                <w:rFonts w:eastAsia="標楷體"/>
                <w:color w:val="FF0000"/>
                <w:sz w:val="28"/>
                <w:szCs w:val="28"/>
              </w:rPr>
              <w:t>(</w:t>
            </w:r>
            <w:r w:rsidRPr="00D46B64">
              <w:rPr>
                <w:rFonts w:eastAsia="標楷體"/>
                <w:color w:val="FF0000"/>
                <w:sz w:val="28"/>
                <w:szCs w:val="28"/>
              </w:rPr>
              <w:t>費用年月</w:t>
            </w:r>
            <w:r w:rsidRPr="00D46B64">
              <w:rPr>
                <w:rFonts w:eastAsia="標楷體"/>
                <w:color w:val="FF0000"/>
                <w:sz w:val="28"/>
                <w:szCs w:val="28"/>
              </w:rPr>
              <w:t>)</w:t>
            </w:r>
            <w:r w:rsidRPr="00D46B64">
              <w:rPr>
                <w:rFonts w:eastAsia="標楷體"/>
                <w:color w:val="FF0000"/>
                <w:sz w:val="28"/>
                <w:szCs w:val="28"/>
              </w:rPr>
              <w:t>停止辦理</w:t>
            </w:r>
          </w:p>
        </w:tc>
      </w:tr>
    </w:tbl>
    <w:p w14:paraId="3E158039" w14:textId="77777777" w:rsidR="00F7254A" w:rsidRDefault="00F7254A" w:rsidP="001D7DD8">
      <w:pPr>
        <w:ind w:leftChars="177" w:left="425"/>
        <w:rPr>
          <w:rFonts w:eastAsia="標楷體"/>
          <w:sz w:val="20"/>
          <w:szCs w:val="20"/>
          <w:highlight w:val="yellow"/>
        </w:rPr>
        <w:sectPr w:rsidR="00F7254A" w:rsidSect="006E7C22">
          <w:pgSz w:w="11906" w:h="16838" w:code="9"/>
          <w:pgMar w:top="907" w:right="1134" w:bottom="907" w:left="1134" w:header="567" w:footer="283" w:gutter="0"/>
          <w:cols w:space="720"/>
          <w:docGrid w:linePitch="367"/>
        </w:sectPr>
      </w:pPr>
    </w:p>
    <w:p w14:paraId="4D9BF2B1" w14:textId="34323A7D" w:rsidR="003C330C" w:rsidRPr="00870B48" w:rsidRDefault="00E74986" w:rsidP="000F231C">
      <w:pPr>
        <w:pStyle w:val="2"/>
        <w:numPr>
          <w:ilvl w:val="0"/>
          <w:numId w:val="27"/>
        </w:numPr>
        <w:textAlignment w:val="auto"/>
        <w:rPr>
          <w:rFonts w:ascii="Times New Roman" w:hAnsi="Times New Roman"/>
          <w:sz w:val="20"/>
          <w:szCs w:val="20"/>
        </w:rPr>
      </w:pPr>
      <w:r w:rsidRPr="00870B48">
        <w:rPr>
          <w:rFonts w:ascii="Times New Roman" w:hAnsi="Times New Roman" w:hint="eastAsia"/>
          <w:sz w:val="20"/>
          <w:szCs w:val="20"/>
        </w:rPr>
        <w:lastRenderedPageBreak/>
        <w:t>005</w:t>
      </w:r>
      <w:r w:rsidR="000A5BD8" w:rsidRPr="00870B48">
        <w:rPr>
          <w:rFonts w:ascii="Times New Roman" w:hAnsi="Times New Roman"/>
          <w:sz w:val="20"/>
          <w:szCs w:val="20"/>
        </w:rPr>
        <w:t>指標版本：實施起日</w:t>
      </w:r>
      <w:r w:rsidR="003C330C" w:rsidRPr="00870B48">
        <w:rPr>
          <w:rFonts w:ascii="Times New Roman" w:hAnsi="Times New Roman"/>
          <w:sz w:val="20"/>
          <w:szCs w:val="20"/>
        </w:rPr>
        <w:t>108</w:t>
      </w:r>
      <w:r w:rsidR="003C330C" w:rsidRPr="00870B48">
        <w:rPr>
          <w:rFonts w:ascii="Times New Roman" w:hAnsi="Times New Roman"/>
          <w:sz w:val="20"/>
          <w:szCs w:val="20"/>
        </w:rPr>
        <w:t>年</w:t>
      </w:r>
      <w:r w:rsidR="003C330C" w:rsidRPr="00870B48">
        <w:rPr>
          <w:rFonts w:ascii="Times New Roman" w:hAnsi="Times New Roman"/>
          <w:sz w:val="20"/>
          <w:szCs w:val="20"/>
        </w:rPr>
        <w:t>6</w:t>
      </w:r>
      <w:r w:rsidR="003C330C" w:rsidRPr="00870B48">
        <w:rPr>
          <w:rFonts w:ascii="Times New Roman" w:hAnsi="Times New Roman"/>
          <w:sz w:val="20"/>
          <w:szCs w:val="20"/>
        </w:rPr>
        <w:t>月</w:t>
      </w:r>
      <w:r w:rsidR="003C330C" w:rsidRPr="00870B48">
        <w:rPr>
          <w:rFonts w:ascii="Times New Roman" w:hAnsi="Times New Roman"/>
          <w:sz w:val="20"/>
          <w:szCs w:val="20"/>
        </w:rPr>
        <w:t>1</w:t>
      </w:r>
      <w:r w:rsidR="003C330C" w:rsidRPr="00870B48">
        <w:rPr>
          <w:rFonts w:ascii="Times New Roman" w:hAnsi="Times New Roman"/>
          <w:sz w:val="20"/>
          <w:szCs w:val="20"/>
        </w:rPr>
        <w:t>日（費用年月）</w:t>
      </w:r>
      <w:r w:rsidR="00B010AB" w:rsidRPr="00870B48">
        <w:rPr>
          <w:rFonts w:ascii="Times New Roman" w:hAnsi="Times New Roman" w:hint="eastAsia"/>
          <w:sz w:val="20"/>
          <w:szCs w:val="20"/>
        </w:rPr>
        <w:t>--</w:t>
      </w:r>
      <w:r w:rsidR="00F7254A" w:rsidRPr="00870B48">
        <w:rPr>
          <w:rFonts w:ascii="Times New Roman" w:hAnsi="Times New Roman"/>
          <w:sz w:val="20"/>
          <w:szCs w:val="20"/>
        </w:rPr>
        <w:t>1</w:t>
      </w:r>
      <w:r w:rsidR="00F7254A">
        <w:rPr>
          <w:rFonts w:ascii="Times New Roman" w:hAnsi="Times New Roman"/>
          <w:sz w:val="20"/>
          <w:szCs w:val="20"/>
        </w:rPr>
        <w:t>11</w:t>
      </w:r>
      <w:r w:rsidR="00F7254A" w:rsidRPr="00870B48">
        <w:rPr>
          <w:rFonts w:ascii="Times New Roman" w:hAnsi="Times New Roman"/>
          <w:sz w:val="20"/>
          <w:szCs w:val="20"/>
        </w:rPr>
        <w:t>年</w:t>
      </w:r>
      <w:r w:rsidR="00BF1189">
        <w:rPr>
          <w:rFonts w:ascii="Times New Roman" w:hAnsi="Times New Roman" w:hint="eastAsia"/>
          <w:sz w:val="20"/>
          <w:szCs w:val="20"/>
        </w:rPr>
        <w:t>6</w:t>
      </w:r>
      <w:r w:rsidR="00F7254A" w:rsidRPr="00870B48">
        <w:rPr>
          <w:rFonts w:ascii="Times New Roman" w:hAnsi="Times New Roman"/>
          <w:sz w:val="20"/>
          <w:szCs w:val="20"/>
        </w:rPr>
        <w:t>月</w:t>
      </w:r>
      <w:r w:rsidR="00BF1189">
        <w:rPr>
          <w:rFonts w:ascii="Times New Roman" w:hAnsi="Times New Roman" w:hint="eastAsia"/>
          <w:sz w:val="20"/>
          <w:szCs w:val="20"/>
        </w:rPr>
        <w:t>3</w:t>
      </w:r>
      <w:r w:rsidR="00BF1189">
        <w:rPr>
          <w:rFonts w:ascii="Times New Roman" w:hAnsi="Times New Roman"/>
          <w:sz w:val="20"/>
          <w:szCs w:val="20"/>
        </w:rPr>
        <w:t>0</w:t>
      </w:r>
      <w:r w:rsidR="00F7254A" w:rsidRPr="00870B48">
        <w:rPr>
          <w:rFonts w:ascii="Times New Roman" w:hAnsi="Times New Roman"/>
          <w:sz w:val="20"/>
          <w:szCs w:val="20"/>
        </w:rPr>
        <w:t>日</w:t>
      </w:r>
      <w:r w:rsidR="00BF1189" w:rsidRPr="00870B48">
        <w:rPr>
          <w:rFonts w:ascii="Times New Roman" w:hAnsi="Times New Roman"/>
          <w:sz w:val="20"/>
          <w:szCs w:val="20"/>
        </w:rPr>
        <w:t>（費用年月）</w:t>
      </w:r>
    </w:p>
    <w:tbl>
      <w:tblPr>
        <w:tblW w:w="9758" w:type="dxa"/>
        <w:jc w:val="center"/>
        <w:tblCellMar>
          <w:left w:w="10" w:type="dxa"/>
          <w:right w:w="10" w:type="dxa"/>
        </w:tblCellMar>
        <w:tblLook w:val="0000" w:firstRow="0" w:lastRow="0" w:firstColumn="0" w:lastColumn="0" w:noHBand="0" w:noVBand="0"/>
      </w:tblPr>
      <w:tblGrid>
        <w:gridCol w:w="1779"/>
        <w:gridCol w:w="7979"/>
      </w:tblGrid>
      <w:tr w:rsidR="003C330C" w:rsidRPr="00870B48" w14:paraId="17C629A0" w14:textId="77777777" w:rsidTr="0067566D">
        <w:trPr>
          <w:jc w:val="center"/>
        </w:trPr>
        <w:tc>
          <w:tcPr>
            <w:tcW w:w="177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DB5B007" w14:textId="77777777" w:rsidR="003C330C" w:rsidRPr="00870B48" w:rsidRDefault="003C330C" w:rsidP="0067566D">
            <w:pPr>
              <w:adjustRightInd w:val="0"/>
              <w:snapToGrid w:val="0"/>
              <w:jc w:val="both"/>
              <w:rPr>
                <w:rFonts w:eastAsia="標楷體"/>
                <w:sz w:val="28"/>
                <w:szCs w:val="28"/>
                <w:lang w:eastAsia="en-US" w:bidi="en-US"/>
              </w:rPr>
            </w:pPr>
            <w:r w:rsidRPr="00870B48">
              <w:rPr>
                <w:rFonts w:eastAsia="標楷體"/>
                <w:sz w:val="28"/>
                <w:szCs w:val="28"/>
                <w:lang w:eastAsia="en-US" w:bidi="en-US"/>
              </w:rPr>
              <w:t>指標名稱</w:t>
            </w:r>
          </w:p>
        </w:tc>
        <w:tc>
          <w:tcPr>
            <w:tcW w:w="7979"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E2EE2F8" w14:textId="77777777" w:rsidR="003C330C" w:rsidRPr="00870B48" w:rsidRDefault="003C330C" w:rsidP="0067566D">
            <w:pPr>
              <w:adjustRightInd w:val="0"/>
              <w:snapToGrid w:val="0"/>
              <w:jc w:val="both"/>
              <w:rPr>
                <w:rFonts w:eastAsia="標楷體"/>
                <w:sz w:val="28"/>
                <w:szCs w:val="28"/>
              </w:rPr>
            </w:pPr>
            <w:r w:rsidRPr="00870B48">
              <w:rPr>
                <w:rFonts w:eastAsia="標楷體"/>
                <w:sz w:val="28"/>
                <w:szCs w:val="28"/>
              </w:rPr>
              <w:t>005-</w:t>
            </w:r>
            <w:r w:rsidRPr="00870B48">
              <w:rPr>
                <w:rFonts w:eastAsia="標楷體"/>
                <w:sz w:val="28"/>
                <w:szCs w:val="28"/>
              </w:rPr>
              <w:t>基層診所病患當月就診超過</w:t>
            </w:r>
            <w:r w:rsidRPr="00870B48">
              <w:rPr>
                <w:rFonts w:eastAsia="標楷體"/>
                <w:sz w:val="28"/>
                <w:szCs w:val="28"/>
              </w:rPr>
              <w:t>10</w:t>
            </w:r>
            <w:r w:rsidRPr="00870B48">
              <w:rPr>
                <w:rFonts w:eastAsia="標楷體"/>
                <w:sz w:val="28"/>
                <w:szCs w:val="28"/>
              </w:rPr>
              <w:t>次以上</w:t>
            </w:r>
          </w:p>
        </w:tc>
      </w:tr>
      <w:tr w:rsidR="003C330C" w:rsidRPr="00870B48" w14:paraId="6532D2CA" w14:textId="77777777" w:rsidTr="0067566D">
        <w:trPr>
          <w:jc w:val="center"/>
        </w:trPr>
        <w:tc>
          <w:tcPr>
            <w:tcW w:w="17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8379766" w14:textId="77777777" w:rsidR="003C330C" w:rsidRPr="00870B48" w:rsidRDefault="003C330C" w:rsidP="0067566D">
            <w:pPr>
              <w:adjustRightInd w:val="0"/>
              <w:snapToGrid w:val="0"/>
              <w:jc w:val="both"/>
              <w:rPr>
                <w:rFonts w:eastAsia="標楷體"/>
                <w:sz w:val="28"/>
                <w:szCs w:val="28"/>
                <w:lang w:eastAsia="en-US" w:bidi="en-US"/>
              </w:rPr>
            </w:pPr>
            <w:r w:rsidRPr="00870B48">
              <w:rPr>
                <w:rFonts w:eastAsia="標楷體"/>
                <w:sz w:val="28"/>
                <w:szCs w:val="28"/>
                <w:lang w:eastAsia="en-US" w:bidi="en-US"/>
              </w:rPr>
              <w:t>實施目的</w:t>
            </w:r>
          </w:p>
        </w:tc>
        <w:tc>
          <w:tcPr>
            <w:tcW w:w="79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7B7E756" w14:textId="77777777" w:rsidR="003C330C" w:rsidRPr="00870B48" w:rsidRDefault="003C330C" w:rsidP="0067566D">
            <w:pPr>
              <w:adjustRightInd w:val="0"/>
              <w:snapToGrid w:val="0"/>
              <w:jc w:val="both"/>
              <w:rPr>
                <w:rFonts w:eastAsia="標楷體"/>
                <w:sz w:val="28"/>
                <w:szCs w:val="28"/>
              </w:rPr>
            </w:pPr>
            <w:r w:rsidRPr="00870B48">
              <w:rPr>
                <w:rFonts w:eastAsia="標楷體"/>
                <w:sz w:val="28"/>
                <w:szCs w:val="28"/>
              </w:rPr>
              <w:t>減少不當之重複申報</w:t>
            </w:r>
          </w:p>
        </w:tc>
      </w:tr>
      <w:tr w:rsidR="003C330C" w:rsidRPr="00870B48" w14:paraId="44C9AE69" w14:textId="77777777" w:rsidTr="0067566D">
        <w:trPr>
          <w:jc w:val="center"/>
        </w:trPr>
        <w:tc>
          <w:tcPr>
            <w:tcW w:w="17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9CD75A8" w14:textId="77777777" w:rsidR="003C330C" w:rsidRPr="00870B48" w:rsidRDefault="003C330C" w:rsidP="0067566D">
            <w:pPr>
              <w:adjustRightInd w:val="0"/>
              <w:snapToGrid w:val="0"/>
              <w:jc w:val="both"/>
              <w:rPr>
                <w:rFonts w:eastAsia="標楷體"/>
                <w:sz w:val="28"/>
                <w:szCs w:val="28"/>
                <w:lang w:eastAsia="en-US" w:bidi="en-US"/>
              </w:rPr>
            </w:pPr>
            <w:r w:rsidRPr="00870B48">
              <w:rPr>
                <w:rFonts w:eastAsia="標楷體"/>
                <w:sz w:val="28"/>
                <w:szCs w:val="28"/>
                <w:lang w:eastAsia="en-US" w:bidi="en-US"/>
              </w:rPr>
              <w:t>指標定義</w:t>
            </w:r>
          </w:p>
          <w:p w14:paraId="0A27ABEA" w14:textId="77777777" w:rsidR="003C330C" w:rsidRPr="00870B48" w:rsidRDefault="003C330C" w:rsidP="0067566D">
            <w:pPr>
              <w:adjustRightInd w:val="0"/>
              <w:snapToGrid w:val="0"/>
              <w:jc w:val="both"/>
              <w:rPr>
                <w:rFonts w:eastAsia="標楷體"/>
                <w:sz w:val="28"/>
                <w:szCs w:val="28"/>
                <w:lang w:bidi="en-US"/>
              </w:rPr>
            </w:pPr>
          </w:p>
        </w:tc>
        <w:tc>
          <w:tcPr>
            <w:tcW w:w="79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EFAE97B" w14:textId="77777777" w:rsidR="003C330C" w:rsidRPr="00870B48" w:rsidRDefault="003C330C" w:rsidP="000F231C">
            <w:pPr>
              <w:numPr>
                <w:ilvl w:val="0"/>
                <w:numId w:val="23"/>
              </w:numPr>
              <w:adjustRightInd w:val="0"/>
              <w:snapToGrid w:val="0"/>
              <w:jc w:val="both"/>
              <w:rPr>
                <w:rFonts w:eastAsia="標楷體"/>
                <w:sz w:val="28"/>
                <w:szCs w:val="28"/>
              </w:rPr>
            </w:pPr>
            <w:r w:rsidRPr="00870B48">
              <w:rPr>
                <w:rFonts w:eastAsia="標楷體"/>
                <w:sz w:val="28"/>
                <w:szCs w:val="28"/>
              </w:rPr>
              <w:t>按診所代碼及病患身分證號歸戶，當月就診</w:t>
            </w:r>
            <w:r w:rsidRPr="00870B48">
              <w:rPr>
                <w:rFonts w:eastAsia="標楷體"/>
                <w:sz w:val="28"/>
                <w:szCs w:val="28"/>
              </w:rPr>
              <w:t>10</w:t>
            </w:r>
            <w:r w:rsidRPr="00870B48">
              <w:rPr>
                <w:rFonts w:eastAsia="標楷體"/>
                <w:sz w:val="28"/>
                <w:szCs w:val="28"/>
              </w:rPr>
              <w:t>次以上個案，核減超過次數之診察費。</w:t>
            </w:r>
          </w:p>
          <w:p w14:paraId="6ADBD35F" w14:textId="77777777" w:rsidR="003C330C" w:rsidRPr="00870B48" w:rsidRDefault="003C330C" w:rsidP="000F231C">
            <w:pPr>
              <w:numPr>
                <w:ilvl w:val="0"/>
                <w:numId w:val="23"/>
              </w:numPr>
              <w:adjustRightInd w:val="0"/>
              <w:snapToGrid w:val="0"/>
              <w:jc w:val="both"/>
              <w:rPr>
                <w:rFonts w:eastAsia="標楷體"/>
                <w:sz w:val="28"/>
                <w:szCs w:val="28"/>
              </w:rPr>
            </w:pPr>
            <w:r w:rsidRPr="00870B48">
              <w:rPr>
                <w:rFonts w:eastAsia="標楷體"/>
                <w:sz w:val="28"/>
                <w:szCs w:val="28"/>
              </w:rPr>
              <w:t>排除條件：</w:t>
            </w:r>
          </w:p>
          <w:p w14:paraId="0E48CC7D" w14:textId="77777777" w:rsidR="003C330C" w:rsidRPr="00870B48" w:rsidRDefault="003C330C" w:rsidP="0067566D">
            <w:pPr>
              <w:adjustRightInd w:val="0"/>
              <w:snapToGrid w:val="0"/>
              <w:ind w:leftChars="139" w:left="899" w:hanging="565"/>
              <w:jc w:val="both"/>
              <w:rPr>
                <w:rFonts w:eastAsia="標楷體"/>
                <w:sz w:val="28"/>
                <w:szCs w:val="28"/>
              </w:rPr>
            </w:pPr>
            <w:r w:rsidRPr="00870B48">
              <w:rPr>
                <w:rFonts w:eastAsia="標楷體"/>
                <w:sz w:val="28"/>
                <w:szCs w:val="28"/>
              </w:rPr>
              <w:t>（</w:t>
            </w:r>
            <w:r w:rsidRPr="00870B48">
              <w:rPr>
                <w:rFonts w:eastAsia="標楷體"/>
                <w:sz w:val="28"/>
                <w:szCs w:val="28"/>
              </w:rPr>
              <w:t>1</w:t>
            </w:r>
            <w:r w:rsidRPr="00870B48">
              <w:rPr>
                <w:rFonts w:eastAsia="標楷體"/>
                <w:sz w:val="28"/>
                <w:szCs w:val="28"/>
              </w:rPr>
              <w:t>）診察費為</w:t>
            </w:r>
            <w:r w:rsidRPr="00870B48">
              <w:rPr>
                <w:rFonts w:eastAsia="標楷體"/>
                <w:sz w:val="28"/>
                <w:szCs w:val="28"/>
              </w:rPr>
              <w:t>0</w:t>
            </w:r>
            <w:r w:rsidRPr="00870B48">
              <w:rPr>
                <w:rFonts w:eastAsia="標楷體"/>
                <w:sz w:val="28"/>
                <w:szCs w:val="28"/>
              </w:rPr>
              <w:t>。</w:t>
            </w:r>
          </w:p>
          <w:p w14:paraId="19D99D52" w14:textId="77777777" w:rsidR="003C330C" w:rsidRPr="00870B48" w:rsidRDefault="003C330C" w:rsidP="0067566D">
            <w:pPr>
              <w:adjustRightInd w:val="0"/>
              <w:snapToGrid w:val="0"/>
              <w:ind w:leftChars="143" w:left="1126" w:hanging="783"/>
              <w:jc w:val="both"/>
              <w:rPr>
                <w:rFonts w:eastAsia="標楷體"/>
                <w:sz w:val="28"/>
                <w:szCs w:val="28"/>
              </w:rPr>
            </w:pPr>
            <w:r w:rsidRPr="00870B48">
              <w:rPr>
                <w:rFonts w:eastAsia="標楷體"/>
                <w:sz w:val="28"/>
                <w:szCs w:val="28"/>
              </w:rPr>
              <w:t>（</w:t>
            </w:r>
            <w:r w:rsidRPr="00870B48">
              <w:rPr>
                <w:rFonts w:eastAsia="標楷體"/>
                <w:sz w:val="28"/>
                <w:szCs w:val="28"/>
              </w:rPr>
              <w:t>2</w:t>
            </w:r>
            <w:r w:rsidRPr="00870B48">
              <w:rPr>
                <w:rFonts w:eastAsia="標楷體"/>
                <w:sz w:val="28"/>
                <w:szCs w:val="28"/>
              </w:rPr>
              <w:t>）預防保健（案件分類為</w:t>
            </w:r>
            <w:r w:rsidRPr="00870B48">
              <w:rPr>
                <w:rFonts w:eastAsia="標楷體"/>
                <w:sz w:val="28"/>
                <w:szCs w:val="28"/>
              </w:rPr>
              <w:t>A3</w:t>
            </w:r>
            <w:r w:rsidRPr="00870B48">
              <w:rPr>
                <w:rFonts w:eastAsia="標楷體"/>
                <w:sz w:val="28"/>
                <w:szCs w:val="28"/>
              </w:rPr>
              <w:t>）、老人流感疫苗接種（案件分類為</w:t>
            </w:r>
            <w:r w:rsidRPr="00870B48">
              <w:rPr>
                <w:rFonts w:eastAsia="標楷體"/>
                <w:sz w:val="28"/>
                <w:szCs w:val="28"/>
              </w:rPr>
              <w:t>D2</w:t>
            </w:r>
            <w:r w:rsidRPr="00870B48">
              <w:rPr>
                <w:rFonts w:eastAsia="標楷體"/>
                <w:sz w:val="28"/>
                <w:szCs w:val="28"/>
              </w:rPr>
              <w:t>）、職業災害（案件分類為</w:t>
            </w:r>
            <w:r w:rsidRPr="00870B48">
              <w:rPr>
                <w:rFonts w:eastAsia="標楷體"/>
                <w:sz w:val="28"/>
                <w:szCs w:val="28"/>
              </w:rPr>
              <w:t>B6</w:t>
            </w:r>
            <w:r w:rsidRPr="00870B48">
              <w:rPr>
                <w:rFonts w:eastAsia="標楷體"/>
                <w:sz w:val="28"/>
                <w:szCs w:val="28"/>
              </w:rPr>
              <w:t>）。</w:t>
            </w:r>
          </w:p>
          <w:p w14:paraId="4C751852" w14:textId="77777777" w:rsidR="003C330C" w:rsidRPr="00870B48" w:rsidRDefault="003C330C" w:rsidP="0067566D">
            <w:pPr>
              <w:adjustRightInd w:val="0"/>
              <w:snapToGrid w:val="0"/>
              <w:ind w:leftChars="138" w:left="1039" w:hanging="708"/>
              <w:jc w:val="both"/>
              <w:rPr>
                <w:rFonts w:eastAsia="標楷體"/>
                <w:b/>
                <w:color w:val="FF0000"/>
                <w:sz w:val="28"/>
                <w:szCs w:val="28"/>
                <w:u w:val="single"/>
              </w:rPr>
            </w:pPr>
            <w:r w:rsidRPr="00870B48">
              <w:rPr>
                <w:rFonts w:eastAsia="標楷體"/>
                <w:b/>
                <w:color w:val="FF0000"/>
                <w:sz w:val="28"/>
                <w:szCs w:val="28"/>
                <w:u w:val="single"/>
              </w:rPr>
              <w:t>（</w:t>
            </w:r>
            <w:r w:rsidRPr="00870B48">
              <w:rPr>
                <w:rFonts w:eastAsia="標楷體"/>
                <w:b/>
                <w:color w:val="FF0000"/>
                <w:sz w:val="28"/>
                <w:szCs w:val="28"/>
                <w:u w:val="single"/>
              </w:rPr>
              <w:t>3</w:t>
            </w:r>
            <w:r w:rsidRPr="00870B48">
              <w:rPr>
                <w:rFonts w:eastAsia="標楷體"/>
                <w:b/>
                <w:color w:val="FF0000"/>
                <w:sz w:val="28"/>
                <w:szCs w:val="28"/>
                <w:u w:val="single"/>
              </w:rPr>
              <w:t>）新生兒依附註記方式就醫者（部分負擔代碼為</w:t>
            </w:r>
            <w:r w:rsidRPr="00870B48">
              <w:rPr>
                <w:rFonts w:eastAsia="標楷體"/>
                <w:b/>
                <w:color w:val="FF0000"/>
                <w:sz w:val="28"/>
                <w:szCs w:val="28"/>
                <w:u w:val="single"/>
              </w:rPr>
              <w:t>903</w:t>
            </w:r>
            <w:r w:rsidRPr="00870B48">
              <w:rPr>
                <w:rFonts w:eastAsia="標楷體"/>
                <w:b/>
                <w:color w:val="FF0000"/>
                <w:sz w:val="28"/>
                <w:szCs w:val="28"/>
                <w:u w:val="single"/>
              </w:rPr>
              <w:t>或依附就醫新生兒出生日期欄位有值者）。</w:t>
            </w:r>
          </w:p>
          <w:p w14:paraId="4332F135" w14:textId="77777777" w:rsidR="003C330C" w:rsidRPr="00870B48" w:rsidRDefault="003C330C" w:rsidP="0067566D">
            <w:pPr>
              <w:adjustRightInd w:val="0"/>
              <w:snapToGrid w:val="0"/>
              <w:ind w:leftChars="138" w:left="1039" w:hanging="708"/>
              <w:jc w:val="both"/>
              <w:rPr>
                <w:rFonts w:eastAsia="標楷體"/>
                <w:b/>
                <w:color w:val="FF0000"/>
                <w:sz w:val="28"/>
                <w:szCs w:val="28"/>
                <w:u w:val="single"/>
              </w:rPr>
            </w:pPr>
            <w:r w:rsidRPr="00870B48">
              <w:rPr>
                <w:rFonts w:eastAsia="標楷體"/>
                <w:b/>
                <w:color w:val="FF0000"/>
                <w:sz w:val="28"/>
                <w:szCs w:val="28"/>
                <w:u w:val="single"/>
              </w:rPr>
              <w:t>（</w:t>
            </w:r>
            <w:r w:rsidRPr="00870B48">
              <w:rPr>
                <w:rFonts w:eastAsia="標楷體"/>
                <w:b/>
                <w:color w:val="FF0000"/>
                <w:sz w:val="28"/>
                <w:szCs w:val="28"/>
                <w:u w:val="single"/>
              </w:rPr>
              <w:t>4</w:t>
            </w:r>
            <w:r w:rsidRPr="00870B48">
              <w:rPr>
                <w:rFonts w:eastAsia="標楷體"/>
                <w:b/>
                <w:color w:val="FF0000"/>
                <w:sz w:val="28"/>
                <w:szCs w:val="28"/>
                <w:u w:val="single"/>
              </w:rPr>
              <w:t>）血友病患者（主診斷符合</w:t>
            </w:r>
            <w:r w:rsidRPr="00870B48">
              <w:rPr>
                <w:rFonts w:eastAsia="標楷體"/>
                <w:b/>
                <w:color w:val="FF0000"/>
                <w:sz w:val="28"/>
                <w:szCs w:val="28"/>
                <w:u w:val="single"/>
              </w:rPr>
              <w:t>ICD-10-CM</w:t>
            </w:r>
            <w:r w:rsidRPr="00870B48">
              <w:rPr>
                <w:rFonts w:eastAsia="標楷體"/>
                <w:b/>
                <w:color w:val="FF0000"/>
                <w:sz w:val="28"/>
                <w:szCs w:val="28"/>
                <w:u w:val="single"/>
              </w:rPr>
              <w:t>為</w:t>
            </w:r>
            <w:r w:rsidRPr="00870B48">
              <w:rPr>
                <w:rFonts w:eastAsia="標楷體"/>
                <w:b/>
                <w:color w:val="FF0000"/>
                <w:sz w:val="28"/>
                <w:szCs w:val="28"/>
                <w:u w:val="single"/>
              </w:rPr>
              <w:t>D689</w:t>
            </w:r>
            <w:r w:rsidRPr="00870B48">
              <w:rPr>
                <w:rFonts w:eastAsia="標楷體"/>
                <w:b/>
                <w:color w:val="FF0000"/>
                <w:sz w:val="28"/>
                <w:szCs w:val="28"/>
                <w:u w:val="single"/>
              </w:rPr>
              <w:t>）。</w:t>
            </w:r>
          </w:p>
          <w:p w14:paraId="145C5BEB" w14:textId="77777777" w:rsidR="003C330C" w:rsidRPr="00870B48" w:rsidRDefault="003C330C" w:rsidP="0067566D">
            <w:pPr>
              <w:adjustRightInd w:val="0"/>
              <w:snapToGrid w:val="0"/>
              <w:ind w:leftChars="138" w:left="1039" w:hanging="708"/>
              <w:jc w:val="both"/>
              <w:rPr>
                <w:rFonts w:eastAsia="標楷體"/>
                <w:sz w:val="28"/>
                <w:szCs w:val="28"/>
              </w:rPr>
            </w:pPr>
            <w:r w:rsidRPr="00870B48">
              <w:rPr>
                <w:rFonts w:eastAsia="標楷體"/>
                <w:color w:val="FF0000"/>
                <w:sz w:val="28"/>
                <w:szCs w:val="28"/>
                <w:u w:val="single"/>
              </w:rPr>
              <w:t>（</w:t>
            </w:r>
            <w:r w:rsidRPr="00870B48">
              <w:rPr>
                <w:rFonts w:eastAsia="標楷體"/>
                <w:color w:val="FF0000"/>
                <w:sz w:val="28"/>
                <w:szCs w:val="28"/>
                <w:u w:val="single"/>
              </w:rPr>
              <w:t>5</w:t>
            </w:r>
            <w:r w:rsidRPr="00870B48">
              <w:rPr>
                <w:rFonts w:eastAsia="標楷體"/>
                <w:color w:val="FF0000"/>
                <w:sz w:val="28"/>
                <w:szCs w:val="28"/>
                <w:u w:val="single"/>
              </w:rPr>
              <w:t>）</w:t>
            </w:r>
            <w:r w:rsidRPr="00870B48">
              <w:rPr>
                <w:rFonts w:eastAsia="標楷體"/>
                <w:sz w:val="28"/>
                <w:szCs w:val="28"/>
              </w:rPr>
              <w:t>癌症疼痛控制（部分負擔代碼為</w:t>
            </w:r>
            <w:r w:rsidRPr="00870B48">
              <w:rPr>
                <w:rFonts w:eastAsia="標楷體"/>
                <w:sz w:val="28"/>
                <w:szCs w:val="28"/>
              </w:rPr>
              <w:t>001</w:t>
            </w:r>
            <w:r w:rsidRPr="00870B48">
              <w:rPr>
                <w:rFonts w:eastAsia="標楷體"/>
                <w:sz w:val="28"/>
                <w:szCs w:val="28"/>
              </w:rPr>
              <w:t>且</w:t>
            </w:r>
            <w:r w:rsidRPr="00870B48">
              <w:rPr>
                <w:rFonts w:eastAsia="標楷體"/>
                <w:sz w:val="28"/>
                <w:szCs w:val="28"/>
              </w:rPr>
              <w:t>ICD-9-CM</w:t>
            </w:r>
            <w:r w:rsidRPr="00870B48">
              <w:rPr>
                <w:rFonts w:eastAsia="標楷體"/>
                <w:sz w:val="28"/>
                <w:szCs w:val="28"/>
              </w:rPr>
              <w:t>主次診斷前</w:t>
            </w:r>
            <w:r w:rsidRPr="00870B48">
              <w:rPr>
                <w:rFonts w:eastAsia="標楷體"/>
                <w:sz w:val="28"/>
                <w:szCs w:val="28"/>
              </w:rPr>
              <w:t>3</w:t>
            </w:r>
            <w:r w:rsidRPr="00870B48">
              <w:rPr>
                <w:rFonts w:eastAsia="標楷體"/>
                <w:sz w:val="28"/>
                <w:szCs w:val="28"/>
              </w:rPr>
              <w:t>碼為</w:t>
            </w:r>
            <w:r w:rsidRPr="00870B48">
              <w:rPr>
                <w:rFonts w:eastAsia="標楷體"/>
                <w:sz w:val="28"/>
                <w:szCs w:val="28"/>
              </w:rPr>
              <w:t>140~239</w:t>
            </w:r>
            <w:r w:rsidRPr="00870B48">
              <w:rPr>
                <w:rFonts w:eastAsia="標楷體"/>
                <w:sz w:val="28"/>
                <w:szCs w:val="28"/>
              </w:rPr>
              <w:t>；</w:t>
            </w:r>
            <w:r w:rsidRPr="00870B48">
              <w:rPr>
                <w:rFonts w:eastAsia="標楷體"/>
                <w:sz w:val="28"/>
                <w:szCs w:val="28"/>
              </w:rPr>
              <w:t>ICD-10- CM/PCS C00-D49</w:t>
            </w:r>
            <w:r w:rsidRPr="00870B48">
              <w:rPr>
                <w:rFonts w:eastAsia="標楷體"/>
                <w:sz w:val="28"/>
                <w:szCs w:val="28"/>
              </w:rPr>
              <w:t>）。</w:t>
            </w:r>
          </w:p>
          <w:p w14:paraId="363EFBCC" w14:textId="77777777" w:rsidR="003C330C" w:rsidRPr="00870B48" w:rsidRDefault="003C330C" w:rsidP="0067566D">
            <w:pPr>
              <w:adjustRightInd w:val="0"/>
              <w:snapToGrid w:val="0"/>
              <w:ind w:leftChars="138" w:left="1039" w:hanging="708"/>
              <w:jc w:val="both"/>
              <w:rPr>
                <w:rFonts w:eastAsia="標楷體"/>
                <w:sz w:val="28"/>
                <w:szCs w:val="28"/>
              </w:rPr>
            </w:pPr>
            <w:r w:rsidRPr="00870B48">
              <w:rPr>
                <w:rFonts w:eastAsia="標楷體"/>
                <w:color w:val="FF0000"/>
                <w:sz w:val="28"/>
                <w:szCs w:val="28"/>
                <w:u w:val="single"/>
              </w:rPr>
              <w:t>（</w:t>
            </w:r>
            <w:r w:rsidRPr="00870B48">
              <w:rPr>
                <w:rFonts w:eastAsia="標楷體"/>
                <w:color w:val="FF0000"/>
                <w:sz w:val="28"/>
                <w:szCs w:val="28"/>
                <w:u w:val="single"/>
              </w:rPr>
              <w:t>6</w:t>
            </w:r>
            <w:r w:rsidRPr="00870B48">
              <w:rPr>
                <w:rFonts w:eastAsia="標楷體"/>
                <w:color w:val="FF0000"/>
                <w:sz w:val="28"/>
                <w:szCs w:val="28"/>
                <w:u w:val="single"/>
              </w:rPr>
              <w:t>）</w:t>
            </w:r>
            <w:r w:rsidRPr="00870B48">
              <w:rPr>
                <w:rFonts w:eastAsia="標楷體"/>
                <w:sz w:val="28"/>
                <w:szCs w:val="28"/>
              </w:rPr>
              <w:t>深及肌肉層、神經血管及骨骼組織之外科深部創傷、三度以上燒燙傷、糖尿病病患之傷口處置、傷口換藥之同一療程案件（符合後列主診斷碼且醫令代碼為</w:t>
            </w:r>
            <w:r w:rsidRPr="00870B48">
              <w:rPr>
                <w:rFonts w:eastAsia="標楷體"/>
                <w:sz w:val="28"/>
                <w:szCs w:val="28"/>
              </w:rPr>
              <w:t>48001~48035</w:t>
            </w:r>
            <w:r w:rsidRPr="00870B48">
              <w:rPr>
                <w:rFonts w:eastAsia="標楷體"/>
                <w:sz w:val="28"/>
                <w:szCs w:val="28"/>
              </w:rPr>
              <w:t>者。</w:t>
            </w:r>
            <w:r w:rsidRPr="00870B48">
              <w:rPr>
                <w:rFonts w:eastAsia="標楷體"/>
                <w:sz w:val="28"/>
                <w:szCs w:val="28"/>
              </w:rPr>
              <w:t>A.ICD-9-CM</w:t>
            </w:r>
            <w:r w:rsidRPr="00870B48">
              <w:rPr>
                <w:rFonts w:eastAsia="標楷體"/>
                <w:sz w:val="28"/>
                <w:szCs w:val="28"/>
              </w:rPr>
              <w:t>主診斷碼為</w:t>
            </w:r>
            <w:r w:rsidRPr="00870B48">
              <w:rPr>
                <w:rFonts w:eastAsia="標楷體"/>
                <w:sz w:val="28"/>
                <w:szCs w:val="28"/>
              </w:rPr>
              <w:t>88010~88019</w:t>
            </w:r>
            <w:r w:rsidRPr="00870B48">
              <w:rPr>
                <w:rFonts w:eastAsia="標楷體"/>
                <w:sz w:val="28"/>
                <w:szCs w:val="28"/>
              </w:rPr>
              <w:t>、</w:t>
            </w:r>
            <w:r w:rsidRPr="00870B48">
              <w:rPr>
                <w:rFonts w:eastAsia="標楷體"/>
                <w:sz w:val="28"/>
                <w:szCs w:val="28"/>
              </w:rPr>
              <w:t>88110~88112</w:t>
            </w:r>
            <w:r w:rsidRPr="00870B48">
              <w:rPr>
                <w:rFonts w:eastAsia="標楷體"/>
                <w:sz w:val="28"/>
                <w:szCs w:val="28"/>
              </w:rPr>
              <w:t>、</w:t>
            </w:r>
            <w:r w:rsidRPr="00870B48">
              <w:rPr>
                <w:rFonts w:eastAsia="標楷體"/>
                <w:sz w:val="28"/>
                <w:szCs w:val="28"/>
              </w:rPr>
              <w:t>8821</w:t>
            </w:r>
            <w:r w:rsidRPr="00870B48">
              <w:rPr>
                <w:rFonts w:eastAsia="標楷體"/>
                <w:sz w:val="28"/>
                <w:szCs w:val="28"/>
              </w:rPr>
              <w:t>、</w:t>
            </w:r>
            <w:r w:rsidRPr="00870B48">
              <w:rPr>
                <w:rFonts w:eastAsia="標楷體"/>
                <w:sz w:val="28"/>
                <w:szCs w:val="28"/>
              </w:rPr>
              <w:t>8831</w:t>
            </w:r>
            <w:r w:rsidRPr="00870B48">
              <w:rPr>
                <w:rFonts w:eastAsia="標楷體"/>
                <w:sz w:val="28"/>
                <w:szCs w:val="28"/>
              </w:rPr>
              <w:t>、</w:t>
            </w:r>
            <w:r w:rsidRPr="00870B48">
              <w:rPr>
                <w:rFonts w:eastAsia="標楷體"/>
                <w:sz w:val="28"/>
                <w:szCs w:val="28"/>
              </w:rPr>
              <w:t>8841</w:t>
            </w:r>
            <w:r w:rsidRPr="00870B48">
              <w:rPr>
                <w:rFonts w:eastAsia="標楷體"/>
                <w:sz w:val="28"/>
                <w:szCs w:val="28"/>
              </w:rPr>
              <w:t>、</w:t>
            </w: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t>8931</w:t>
            </w:r>
            <w:r w:rsidRPr="00870B48">
              <w:rPr>
                <w:rFonts w:eastAsia="標楷體"/>
                <w:sz w:val="28"/>
                <w:szCs w:val="28"/>
              </w:rPr>
              <w:t>、</w:t>
            </w:r>
            <w:r w:rsidRPr="00870B48">
              <w:rPr>
                <w:rFonts w:eastAsia="標楷體"/>
                <w:sz w:val="28"/>
                <w:szCs w:val="28"/>
              </w:rPr>
              <w:t>8941</w:t>
            </w:r>
            <w:r w:rsidRPr="00870B48">
              <w:rPr>
                <w:rFonts w:eastAsia="標楷體"/>
                <w:sz w:val="28"/>
                <w:szCs w:val="28"/>
              </w:rPr>
              <w:t>、</w:t>
            </w:r>
            <w:r w:rsidRPr="00870B48">
              <w:rPr>
                <w:rFonts w:eastAsia="標楷體"/>
                <w:sz w:val="28"/>
                <w:szCs w:val="28"/>
              </w:rPr>
              <w:t>94130~94159</w:t>
            </w:r>
            <w:r w:rsidRPr="00870B48">
              <w:rPr>
                <w:rFonts w:eastAsia="標楷體"/>
                <w:sz w:val="28"/>
                <w:szCs w:val="28"/>
              </w:rPr>
              <w:t>、</w:t>
            </w:r>
            <w:r w:rsidRPr="00870B48">
              <w:rPr>
                <w:rFonts w:eastAsia="標楷體"/>
                <w:sz w:val="28"/>
                <w:szCs w:val="28"/>
              </w:rPr>
              <w:t>94230~94259</w:t>
            </w:r>
            <w:r w:rsidRPr="00870B48">
              <w:rPr>
                <w:rFonts w:eastAsia="標楷體"/>
                <w:sz w:val="28"/>
                <w:szCs w:val="28"/>
              </w:rPr>
              <w:t>、</w:t>
            </w:r>
            <w:r w:rsidRPr="00870B48">
              <w:rPr>
                <w:rFonts w:eastAsia="標楷體"/>
                <w:sz w:val="28"/>
                <w:szCs w:val="28"/>
              </w:rPr>
              <w:t>94330~94359</w:t>
            </w:r>
            <w:r w:rsidRPr="00870B48">
              <w:rPr>
                <w:rFonts w:eastAsia="標楷體"/>
                <w:sz w:val="28"/>
                <w:szCs w:val="28"/>
              </w:rPr>
              <w:t>、</w:t>
            </w:r>
            <w:r w:rsidRPr="00870B48">
              <w:rPr>
                <w:rFonts w:eastAsia="標楷體"/>
                <w:sz w:val="28"/>
                <w:szCs w:val="28"/>
              </w:rPr>
              <w:t>94430~94458</w:t>
            </w:r>
            <w:r w:rsidRPr="00870B48">
              <w:rPr>
                <w:rFonts w:eastAsia="標楷體"/>
                <w:sz w:val="28"/>
                <w:szCs w:val="28"/>
              </w:rPr>
              <w:t>、</w:t>
            </w:r>
            <w:r w:rsidRPr="00870B48">
              <w:rPr>
                <w:rFonts w:eastAsia="標楷體"/>
                <w:sz w:val="28"/>
                <w:szCs w:val="28"/>
              </w:rPr>
              <w:t>94530~94559</w:t>
            </w:r>
            <w:r w:rsidRPr="00870B48">
              <w:rPr>
                <w:rFonts w:eastAsia="標楷體"/>
                <w:sz w:val="28"/>
                <w:szCs w:val="28"/>
              </w:rPr>
              <w:t>、</w:t>
            </w:r>
            <w:r w:rsidRPr="00870B48">
              <w:rPr>
                <w:rFonts w:eastAsia="標楷體"/>
                <w:sz w:val="28"/>
                <w:szCs w:val="28"/>
              </w:rPr>
              <w:t>25070~25073</w:t>
            </w:r>
            <w:r w:rsidRPr="00870B48">
              <w:rPr>
                <w:rFonts w:eastAsia="標楷體"/>
                <w:sz w:val="28"/>
                <w:szCs w:val="28"/>
              </w:rPr>
              <w:t>、</w:t>
            </w:r>
            <w:r w:rsidRPr="00870B48">
              <w:rPr>
                <w:rFonts w:eastAsia="標楷體"/>
                <w:sz w:val="28"/>
                <w:szCs w:val="28"/>
              </w:rPr>
              <w:t>25090~25093</w:t>
            </w:r>
            <w:r w:rsidRPr="00870B48">
              <w:rPr>
                <w:rFonts w:eastAsia="標楷體"/>
                <w:sz w:val="28"/>
                <w:szCs w:val="28"/>
              </w:rPr>
              <w:t>、</w:t>
            </w:r>
            <w:r w:rsidRPr="00870B48">
              <w:rPr>
                <w:rFonts w:eastAsia="標楷體"/>
                <w:sz w:val="28"/>
                <w:szCs w:val="28"/>
              </w:rPr>
              <w:t>70710~70719</w:t>
            </w:r>
            <w:r w:rsidRPr="00870B48">
              <w:rPr>
                <w:rFonts w:eastAsia="標楷體"/>
                <w:sz w:val="28"/>
                <w:szCs w:val="28"/>
              </w:rPr>
              <w:t>、</w:t>
            </w:r>
            <w:r w:rsidRPr="00870B48">
              <w:rPr>
                <w:rFonts w:eastAsia="標楷體"/>
                <w:sz w:val="28"/>
                <w:szCs w:val="28"/>
              </w:rPr>
              <w:t>73010~73019</w:t>
            </w:r>
            <w:r w:rsidRPr="00870B48">
              <w:rPr>
                <w:rFonts w:eastAsia="標楷體"/>
                <w:sz w:val="28"/>
                <w:szCs w:val="28"/>
              </w:rPr>
              <w:t>、</w:t>
            </w:r>
            <w:r w:rsidRPr="00870B48">
              <w:rPr>
                <w:rFonts w:eastAsia="標楷體"/>
                <w:sz w:val="28"/>
                <w:szCs w:val="28"/>
              </w:rPr>
              <w:t>73080~73089</w:t>
            </w:r>
            <w:r w:rsidRPr="00870B48">
              <w:rPr>
                <w:rFonts w:eastAsia="標楷體"/>
                <w:sz w:val="28"/>
                <w:szCs w:val="28"/>
              </w:rPr>
              <w:t>；</w:t>
            </w:r>
            <w:r w:rsidRPr="00870B48">
              <w:rPr>
                <w:rFonts w:eastAsia="標楷體"/>
                <w:sz w:val="28"/>
                <w:szCs w:val="28"/>
              </w:rPr>
              <w:t>B.ICD-10-CM/PCS</w:t>
            </w:r>
            <w:r w:rsidRPr="00870B48">
              <w:rPr>
                <w:rFonts w:eastAsia="標楷體"/>
                <w:sz w:val="28"/>
                <w:szCs w:val="28"/>
              </w:rPr>
              <w:t>為</w:t>
            </w:r>
            <w:r w:rsidRPr="00870B48">
              <w:rPr>
                <w:rFonts w:eastAsia="標楷體"/>
                <w:sz w:val="28"/>
                <w:szCs w:val="28"/>
              </w:rPr>
              <w:t>S41</w:t>
            </w:r>
            <w:r w:rsidRPr="00870B48">
              <w:rPr>
                <w:rFonts w:eastAsia="標楷體"/>
                <w:sz w:val="28"/>
                <w:szCs w:val="28"/>
              </w:rPr>
              <w:t>、</w:t>
            </w:r>
            <w:r w:rsidRPr="00870B48">
              <w:rPr>
                <w:rFonts w:eastAsia="標楷體"/>
                <w:sz w:val="28"/>
                <w:szCs w:val="28"/>
              </w:rPr>
              <w:t>S51</w:t>
            </w:r>
            <w:r w:rsidRPr="00870B48">
              <w:rPr>
                <w:rFonts w:eastAsia="標楷體"/>
                <w:sz w:val="28"/>
                <w:szCs w:val="28"/>
              </w:rPr>
              <w:t>、</w:t>
            </w:r>
            <w:r w:rsidRPr="00870B48">
              <w:rPr>
                <w:rFonts w:eastAsia="標楷體"/>
                <w:sz w:val="28"/>
                <w:szCs w:val="28"/>
              </w:rPr>
              <w:t>S615</w:t>
            </w:r>
            <w:r w:rsidRPr="00870B48">
              <w:rPr>
                <w:rFonts w:eastAsia="標楷體"/>
                <w:sz w:val="28"/>
                <w:szCs w:val="28"/>
              </w:rPr>
              <w:t>（前述第</w:t>
            </w:r>
            <w:r w:rsidRPr="00870B48">
              <w:rPr>
                <w:rFonts w:eastAsia="標楷體"/>
                <w:sz w:val="28"/>
                <w:szCs w:val="28"/>
              </w:rPr>
              <w:t>7</w:t>
            </w:r>
            <w:r w:rsidRPr="00870B48">
              <w:rPr>
                <w:rFonts w:eastAsia="標楷體"/>
                <w:sz w:val="28"/>
                <w:szCs w:val="28"/>
              </w:rPr>
              <w:t>位碼皆須為</w:t>
            </w:r>
            <w:r w:rsidRPr="00870B48">
              <w:rPr>
                <w:rFonts w:eastAsia="標楷體"/>
                <w:sz w:val="28"/>
                <w:szCs w:val="28"/>
              </w:rPr>
              <w:t>"A"</w:t>
            </w:r>
            <w:r w:rsidRPr="00870B48">
              <w:rPr>
                <w:rFonts w:eastAsia="標楷體"/>
                <w:sz w:val="28"/>
                <w:szCs w:val="28"/>
              </w:rPr>
              <w:t>或</w:t>
            </w:r>
            <w:r w:rsidRPr="00870B48">
              <w:rPr>
                <w:rFonts w:eastAsia="標楷體"/>
                <w:sz w:val="28"/>
                <w:szCs w:val="28"/>
              </w:rPr>
              <w:t>"D"</w:t>
            </w:r>
            <w:r w:rsidRPr="00870B48">
              <w:rPr>
                <w:rFonts w:eastAsia="標楷體"/>
                <w:sz w:val="28"/>
                <w:szCs w:val="28"/>
              </w:rPr>
              <w:t>）、</w:t>
            </w:r>
            <w:r w:rsidRPr="00870B48">
              <w:rPr>
                <w:rFonts w:eastAsia="標楷體"/>
                <w:sz w:val="28"/>
                <w:szCs w:val="28"/>
              </w:rPr>
              <w:t>S410</w:t>
            </w:r>
            <w:r w:rsidRPr="00870B48">
              <w:rPr>
                <w:rFonts w:eastAsia="標楷體"/>
                <w:sz w:val="28"/>
                <w:szCs w:val="28"/>
              </w:rPr>
              <w:t>、</w:t>
            </w:r>
            <w:r w:rsidRPr="00870B48">
              <w:rPr>
                <w:rFonts w:eastAsia="標楷體"/>
                <w:sz w:val="28"/>
                <w:szCs w:val="28"/>
              </w:rPr>
              <w:t>S610</w:t>
            </w:r>
            <w:r w:rsidRPr="00870B48">
              <w:rPr>
                <w:rFonts w:eastAsia="標楷體"/>
                <w:sz w:val="28"/>
                <w:szCs w:val="28"/>
              </w:rPr>
              <w:t>、</w:t>
            </w:r>
            <w:r w:rsidRPr="00870B48">
              <w:rPr>
                <w:rFonts w:eastAsia="標楷體"/>
                <w:sz w:val="28"/>
                <w:szCs w:val="28"/>
              </w:rPr>
              <w:t>S611</w:t>
            </w:r>
            <w:r w:rsidRPr="00870B48">
              <w:rPr>
                <w:rFonts w:eastAsia="標楷體"/>
                <w:sz w:val="28"/>
                <w:szCs w:val="28"/>
              </w:rPr>
              <w:t>、</w:t>
            </w:r>
            <w:r w:rsidRPr="00870B48">
              <w:rPr>
                <w:rFonts w:eastAsia="標楷體"/>
                <w:sz w:val="28"/>
                <w:szCs w:val="28"/>
              </w:rPr>
              <w:t>S612</w:t>
            </w:r>
            <w:r w:rsidRPr="00870B48">
              <w:rPr>
                <w:rFonts w:eastAsia="標楷體"/>
                <w:sz w:val="28"/>
                <w:szCs w:val="28"/>
              </w:rPr>
              <w:t>、</w:t>
            </w:r>
            <w:r w:rsidRPr="00870B48">
              <w:rPr>
                <w:rFonts w:eastAsia="標楷體"/>
                <w:sz w:val="28"/>
                <w:szCs w:val="28"/>
              </w:rPr>
              <w:t>S613</w:t>
            </w:r>
            <w:r w:rsidRPr="00870B48">
              <w:rPr>
                <w:rFonts w:eastAsia="標楷體"/>
                <w:sz w:val="28"/>
                <w:szCs w:val="28"/>
              </w:rPr>
              <w:t>、</w:t>
            </w:r>
            <w:r w:rsidRPr="00870B48">
              <w:rPr>
                <w:rFonts w:eastAsia="標楷體"/>
                <w:sz w:val="28"/>
                <w:szCs w:val="28"/>
              </w:rPr>
              <w:t>S614</w:t>
            </w:r>
            <w:r w:rsidRPr="00870B48">
              <w:rPr>
                <w:rFonts w:eastAsia="標楷體"/>
                <w:sz w:val="28"/>
                <w:szCs w:val="28"/>
              </w:rPr>
              <w:t>、</w:t>
            </w:r>
            <w:r w:rsidRPr="00870B48">
              <w:rPr>
                <w:rFonts w:eastAsia="標楷體"/>
                <w:sz w:val="28"/>
                <w:szCs w:val="28"/>
              </w:rPr>
              <w:t>S710</w:t>
            </w:r>
            <w:r w:rsidRPr="00870B48">
              <w:rPr>
                <w:rFonts w:eastAsia="標楷體"/>
                <w:sz w:val="28"/>
                <w:szCs w:val="28"/>
              </w:rPr>
              <w:t>、</w:t>
            </w:r>
            <w:r w:rsidRPr="00870B48">
              <w:rPr>
                <w:rFonts w:eastAsia="標楷體"/>
                <w:sz w:val="28"/>
                <w:szCs w:val="28"/>
              </w:rPr>
              <w:t>S810</w:t>
            </w:r>
            <w:r w:rsidRPr="00870B48">
              <w:rPr>
                <w:rFonts w:eastAsia="標楷體"/>
                <w:sz w:val="28"/>
                <w:szCs w:val="28"/>
              </w:rPr>
              <w:t>、</w:t>
            </w:r>
            <w:r w:rsidRPr="00870B48">
              <w:rPr>
                <w:rFonts w:eastAsia="標楷體"/>
                <w:sz w:val="28"/>
                <w:szCs w:val="28"/>
              </w:rPr>
              <w:t>S818</w:t>
            </w:r>
            <w:r w:rsidRPr="00870B48">
              <w:rPr>
                <w:rFonts w:eastAsia="標楷體"/>
                <w:sz w:val="28"/>
                <w:szCs w:val="28"/>
              </w:rPr>
              <w:t>、</w:t>
            </w:r>
            <w:r w:rsidRPr="00870B48">
              <w:rPr>
                <w:rFonts w:eastAsia="標楷體"/>
                <w:sz w:val="28"/>
                <w:szCs w:val="28"/>
              </w:rPr>
              <w:t>S910</w:t>
            </w:r>
            <w:r w:rsidRPr="00870B48">
              <w:rPr>
                <w:rFonts w:eastAsia="標楷體"/>
                <w:sz w:val="28"/>
                <w:szCs w:val="28"/>
              </w:rPr>
              <w:t>、</w:t>
            </w:r>
            <w:r w:rsidRPr="00870B48">
              <w:rPr>
                <w:rFonts w:eastAsia="標楷體"/>
                <w:sz w:val="28"/>
                <w:szCs w:val="28"/>
              </w:rPr>
              <w:t>S911</w:t>
            </w:r>
            <w:r w:rsidRPr="00870B48">
              <w:rPr>
                <w:rFonts w:eastAsia="標楷體"/>
                <w:sz w:val="28"/>
                <w:szCs w:val="28"/>
              </w:rPr>
              <w:t>、</w:t>
            </w:r>
            <w:r w:rsidRPr="00870B48">
              <w:rPr>
                <w:rFonts w:eastAsia="標楷體"/>
                <w:sz w:val="28"/>
                <w:szCs w:val="28"/>
              </w:rPr>
              <w:t>S912</w:t>
            </w:r>
            <w:r w:rsidRPr="00870B48">
              <w:rPr>
                <w:rFonts w:eastAsia="標楷體"/>
                <w:sz w:val="28"/>
                <w:szCs w:val="28"/>
              </w:rPr>
              <w:t>、</w:t>
            </w:r>
            <w:r w:rsidRPr="00870B48">
              <w:rPr>
                <w:rFonts w:eastAsia="標楷體"/>
                <w:sz w:val="28"/>
                <w:szCs w:val="28"/>
              </w:rPr>
              <w:t>S913</w:t>
            </w:r>
            <w:r w:rsidRPr="00870B48">
              <w:rPr>
                <w:rFonts w:eastAsia="標楷體"/>
                <w:sz w:val="28"/>
                <w:szCs w:val="28"/>
              </w:rPr>
              <w:t>（前述第</w:t>
            </w:r>
            <w:r w:rsidRPr="00870B48">
              <w:rPr>
                <w:rFonts w:eastAsia="標楷體"/>
                <w:sz w:val="28"/>
                <w:szCs w:val="28"/>
              </w:rPr>
              <w:t>5</w:t>
            </w:r>
            <w:r w:rsidRPr="00870B48">
              <w:rPr>
                <w:rFonts w:eastAsia="標楷體"/>
                <w:sz w:val="28"/>
                <w:szCs w:val="28"/>
              </w:rPr>
              <w:t>位碼皆須為</w:t>
            </w:r>
            <w:r w:rsidRPr="00870B48">
              <w:rPr>
                <w:rFonts w:eastAsia="標楷體"/>
                <w:sz w:val="28"/>
                <w:szCs w:val="28"/>
              </w:rPr>
              <w:t>"2"</w:t>
            </w:r>
            <w:r w:rsidRPr="00870B48">
              <w:rPr>
                <w:rFonts w:eastAsia="標楷體"/>
                <w:sz w:val="28"/>
                <w:szCs w:val="28"/>
              </w:rPr>
              <w:t>或</w:t>
            </w:r>
            <w:r w:rsidRPr="00870B48">
              <w:rPr>
                <w:rFonts w:eastAsia="標楷體"/>
                <w:sz w:val="28"/>
                <w:szCs w:val="28"/>
              </w:rPr>
              <w:t>"4"</w:t>
            </w:r>
            <w:r w:rsidRPr="00870B48">
              <w:rPr>
                <w:rFonts w:eastAsia="標楷體"/>
                <w:sz w:val="28"/>
                <w:szCs w:val="28"/>
              </w:rPr>
              <w:t>且第</w:t>
            </w:r>
            <w:r w:rsidRPr="00870B48">
              <w:rPr>
                <w:rFonts w:eastAsia="標楷體"/>
                <w:sz w:val="28"/>
                <w:szCs w:val="28"/>
              </w:rPr>
              <w:t>7</w:t>
            </w:r>
            <w:r w:rsidRPr="00870B48">
              <w:rPr>
                <w:rFonts w:eastAsia="標楷體"/>
                <w:sz w:val="28"/>
                <w:szCs w:val="28"/>
              </w:rPr>
              <w:t>位碼皆須為</w:t>
            </w:r>
            <w:r w:rsidRPr="00870B48">
              <w:rPr>
                <w:rFonts w:eastAsia="標楷體"/>
                <w:sz w:val="28"/>
                <w:szCs w:val="28"/>
              </w:rPr>
              <w:t>"A"</w:t>
            </w:r>
            <w:r w:rsidRPr="00870B48">
              <w:rPr>
                <w:rFonts w:eastAsia="標楷體"/>
                <w:sz w:val="28"/>
                <w:szCs w:val="28"/>
              </w:rPr>
              <w:t>或</w:t>
            </w:r>
            <w:r w:rsidRPr="00870B48">
              <w:rPr>
                <w:rFonts w:eastAsia="標楷體"/>
                <w:sz w:val="28"/>
                <w:szCs w:val="28"/>
              </w:rPr>
              <w:t>"D"</w:t>
            </w:r>
            <w:r w:rsidRPr="00870B48">
              <w:rPr>
                <w:rFonts w:eastAsia="標楷體"/>
                <w:sz w:val="28"/>
                <w:szCs w:val="28"/>
              </w:rPr>
              <w:t>）、</w:t>
            </w:r>
            <w:r w:rsidRPr="00870B48">
              <w:rPr>
                <w:rFonts w:eastAsia="標楷體"/>
                <w:sz w:val="28"/>
                <w:szCs w:val="28"/>
              </w:rPr>
              <w:t>T26</w:t>
            </w:r>
            <w:r w:rsidRPr="00870B48">
              <w:rPr>
                <w:rFonts w:eastAsia="標楷體"/>
                <w:sz w:val="28"/>
                <w:szCs w:val="28"/>
              </w:rPr>
              <w:t>（前述第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"2"</w:t>
            </w:r>
            <w:r w:rsidRPr="00870B48">
              <w:rPr>
                <w:rFonts w:eastAsia="標楷體"/>
                <w:sz w:val="28"/>
                <w:szCs w:val="28"/>
              </w:rPr>
              <w:t>或</w:t>
            </w:r>
            <w:r w:rsidRPr="00870B48">
              <w:rPr>
                <w:rFonts w:eastAsia="標楷體"/>
                <w:sz w:val="28"/>
                <w:szCs w:val="28"/>
              </w:rPr>
              <w:t>"4"</w:t>
            </w:r>
            <w:r w:rsidRPr="00870B48">
              <w:rPr>
                <w:rFonts w:eastAsia="標楷體"/>
                <w:sz w:val="28"/>
                <w:szCs w:val="28"/>
              </w:rPr>
              <w:t>）、</w:t>
            </w:r>
            <w:r w:rsidRPr="00870B48">
              <w:rPr>
                <w:rFonts w:eastAsia="標楷體"/>
                <w:sz w:val="28"/>
                <w:szCs w:val="28"/>
              </w:rPr>
              <w:t>T20-T25</w:t>
            </w:r>
            <w:r w:rsidRPr="00870B48">
              <w:rPr>
                <w:rFonts w:eastAsia="標楷體"/>
                <w:sz w:val="28"/>
                <w:szCs w:val="28"/>
              </w:rPr>
              <w:t>（前述第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"3"</w:t>
            </w:r>
            <w:r w:rsidRPr="00870B48">
              <w:rPr>
                <w:rFonts w:eastAsia="標楷體"/>
                <w:sz w:val="28"/>
                <w:szCs w:val="28"/>
              </w:rPr>
              <w:t>或</w:t>
            </w:r>
            <w:r w:rsidRPr="00870B48">
              <w:rPr>
                <w:rFonts w:eastAsia="標楷體"/>
                <w:sz w:val="28"/>
                <w:szCs w:val="28"/>
              </w:rPr>
              <w:t>"7"</w:t>
            </w:r>
            <w:r w:rsidRPr="00870B48">
              <w:rPr>
                <w:rFonts w:eastAsia="標楷體"/>
                <w:sz w:val="28"/>
                <w:szCs w:val="28"/>
              </w:rPr>
              <w:t>）、</w:t>
            </w:r>
            <w:r w:rsidRPr="00870B48">
              <w:rPr>
                <w:rFonts w:eastAsia="標楷體"/>
                <w:sz w:val="28"/>
                <w:szCs w:val="28"/>
              </w:rPr>
              <w:t>E08-E13</w:t>
            </w:r>
            <w:r w:rsidRPr="00870B48">
              <w:rPr>
                <w:rFonts w:eastAsia="標楷體"/>
                <w:sz w:val="28"/>
                <w:szCs w:val="28"/>
              </w:rPr>
              <w:t>（前述第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"5"</w:t>
            </w:r>
            <w:r w:rsidRPr="00870B48">
              <w:rPr>
                <w:rFonts w:eastAsia="標楷體"/>
                <w:sz w:val="28"/>
                <w:szCs w:val="28"/>
              </w:rPr>
              <w:t>且第</w:t>
            </w:r>
            <w:r w:rsidRPr="00870B48">
              <w:rPr>
                <w:rFonts w:eastAsia="標楷體"/>
                <w:sz w:val="28"/>
                <w:szCs w:val="28"/>
              </w:rPr>
              <w:t>4-6</w:t>
            </w:r>
            <w:r w:rsidRPr="00870B48">
              <w:rPr>
                <w:rFonts w:eastAsia="標楷體"/>
                <w:sz w:val="28"/>
                <w:szCs w:val="28"/>
              </w:rPr>
              <w:t>碼為</w:t>
            </w:r>
            <w:r w:rsidRPr="00870B48">
              <w:rPr>
                <w:rFonts w:eastAsia="標楷體"/>
                <w:sz w:val="28"/>
                <w:szCs w:val="28"/>
              </w:rPr>
              <w:t>"621</w:t>
            </w:r>
            <w:r w:rsidRPr="00870B48">
              <w:rPr>
                <w:rFonts w:eastAsia="標楷體"/>
                <w:sz w:val="28"/>
                <w:szCs w:val="28"/>
              </w:rPr>
              <w:t>或</w:t>
            </w:r>
            <w:r w:rsidRPr="00870B48">
              <w:rPr>
                <w:rFonts w:eastAsia="標楷體"/>
                <w:sz w:val="28"/>
                <w:szCs w:val="28"/>
              </w:rPr>
              <w:t>622"</w:t>
            </w:r>
            <w:r w:rsidRPr="00870B48">
              <w:rPr>
                <w:rFonts w:eastAsia="標楷體"/>
                <w:sz w:val="28"/>
                <w:szCs w:val="28"/>
              </w:rPr>
              <w:t>）、</w:t>
            </w:r>
            <w:r w:rsidRPr="00870B48">
              <w:rPr>
                <w:rFonts w:eastAsia="標楷體"/>
                <w:sz w:val="28"/>
                <w:szCs w:val="28"/>
              </w:rPr>
              <w:t>E08-E13</w:t>
            </w:r>
            <w:r w:rsidRPr="00870B48">
              <w:rPr>
                <w:rFonts w:eastAsia="標楷體"/>
                <w:sz w:val="28"/>
                <w:szCs w:val="28"/>
              </w:rPr>
              <w:t>（前述第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"8"</w:t>
            </w:r>
            <w:r w:rsidRPr="00870B48">
              <w:rPr>
                <w:rFonts w:eastAsia="標楷體"/>
                <w:sz w:val="28"/>
                <w:szCs w:val="28"/>
              </w:rPr>
              <w:t>且第</w:t>
            </w:r>
            <w:r w:rsidRPr="00870B48">
              <w:rPr>
                <w:rFonts w:eastAsia="標楷體"/>
                <w:sz w:val="28"/>
                <w:szCs w:val="28"/>
              </w:rPr>
              <w:t>4-5</w:t>
            </w:r>
            <w:r w:rsidRPr="00870B48">
              <w:rPr>
                <w:rFonts w:eastAsia="標楷體"/>
                <w:sz w:val="28"/>
                <w:szCs w:val="28"/>
              </w:rPr>
              <w:t>位碼為</w:t>
            </w:r>
            <w:r w:rsidRPr="00870B48">
              <w:rPr>
                <w:rFonts w:eastAsia="標楷體"/>
                <w:sz w:val="28"/>
                <w:szCs w:val="28"/>
              </w:rPr>
              <w:t>"65"</w:t>
            </w:r>
            <w:r w:rsidRPr="00870B48">
              <w:rPr>
                <w:rFonts w:eastAsia="標楷體"/>
                <w:sz w:val="28"/>
                <w:szCs w:val="28"/>
              </w:rPr>
              <w:t>）、</w:t>
            </w:r>
            <w:r w:rsidRPr="00870B48">
              <w:rPr>
                <w:rFonts w:eastAsia="標楷體"/>
                <w:sz w:val="28"/>
                <w:szCs w:val="28"/>
              </w:rPr>
              <w:t>L97</w:t>
            </w:r>
            <w:r w:rsidRPr="00870B48">
              <w:rPr>
                <w:rFonts w:eastAsia="標楷體"/>
                <w:sz w:val="28"/>
                <w:szCs w:val="28"/>
              </w:rPr>
              <w:t>、</w:t>
            </w:r>
            <w:r w:rsidRPr="00870B48">
              <w:rPr>
                <w:rFonts w:eastAsia="標楷體"/>
                <w:sz w:val="28"/>
                <w:szCs w:val="28"/>
              </w:rPr>
              <w:t>M863-M868</w:t>
            </w:r>
            <w:r w:rsidRPr="00870B48">
              <w:rPr>
                <w:rFonts w:eastAsia="標楷體"/>
                <w:sz w:val="28"/>
                <w:szCs w:val="28"/>
              </w:rPr>
              <w:t>、</w:t>
            </w:r>
            <w:r w:rsidRPr="00870B48">
              <w:rPr>
                <w:rFonts w:eastAsia="標楷體"/>
                <w:sz w:val="28"/>
                <w:szCs w:val="28"/>
              </w:rPr>
              <w:t>M4620-M4628</w:t>
            </w:r>
            <w:r w:rsidRPr="00870B48">
              <w:rPr>
                <w:rFonts w:eastAsia="標楷體"/>
                <w:sz w:val="28"/>
                <w:szCs w:val="28"/>
              </w:rPr>
              <w:t>）。</w:t>
            </w:r>
          </w:p>
          <w:p w14:paraId="294E8825" w14:textId="77777777" w:rsidR="003C330C" w:rsidRPr="00870B48" w:rsidRDefault="003C330C" w:rsidP="0067566D">
            <w:pPr>
              <w:adjustRightInd w:val="0"/>
              <w:snapToGrid w:val="0"/>
              <w:ind w:leftChars="138" w:left="1039" w:hanging="708"/>
              <w:jc w:val="both"/>
              <w:rPr>
                <w:rFonts w:eastAsia="標楷體"/>
                <w:sz w:val="28"/>
                <w:szCs w:val="28"/>
              </w:rPr>
            </w:pPr>
            <w:r w:rsidRPr="00870B48">
              <w:rPr>
                <w:rFonts w:eastAsia="標楷體"/>
                <w:color w:val="FF0000"/>
                <w:sz w:val="28"/>
                <w:szCs w:val="28"/>
                <w:u w:val="single"/>
              </w:rPr>
              <w:t>（</w:t>
            </w:r>
            <w:r w:rsidRPr="00870B48">
              <w:rPr>
                <w:rFonts w:eastAsia="標楷體"/>
                <w:color w:val="FF0000"/>
                <w:sz w:val="28"/>
                <w:szCs w:val="28"/>
                <w:u w:val="single"/>
              </w:rPr>
              <w:t>7</w:t>
            </w:r>
            <w:r w:rsidRPr="00870B48">
              <w:rPr>
                <w:rFonts w:eastAsia="標楷體"/>
                <w:color w:val="FF0000"/>
                <w:sz w:val="28"/>
                <w:szCs w:val="28"/>
                <w:u w:val="single"/>
              </w:rPr>
              <w:t>）</w:t>
            </w:r>
            <w:r w:rsidRPr="00870B48">
              <w:rPr>
                <w:rFonts w:eastAsia="標楷體"/>
                <w:sz w:val="28"/>
                <w:szCs w:val="28"/>
              </w:rPr>
              <w:t>另排除以下主診斷項目案件：</w:t>
            </w:r>
            <w:r w:rsidRPr="00870B48">
              <w:rPr>
                <w:rFonts w:eastAsia="標楷體"/>
                <w:sz w:val="28"/>
                <w:szCs w:val="28"/>
              </w:rPr>
              <w:t>ICD-10-CM/PCS</w:t>
            </w:r>
            <w:r w:rsidRPr="00870B48">
              <w:rPr>
                <w:rFonts w:eastAsia="標楷體"/>
                <w:sz w:val="28"/>
                <w:szCs w:val="28"/>
              </w:rPr>
              <w:t>主診斷為</w:t>
            </w:r>
            <w:r w:rsidRPr="00870B48">
              <w:rPr>
                <w:rFonts w:eastAsia="標楷體"/>
                <w:sz w:val="28"/>
                <w:szCs w:val="28"/>
              </w:rPr>
              <w:t xml:space="preserve"> J0100</w:t>
            </w:r>
            <w:r w:rsidRPr="00870B48">
              <w:rPr>
                <w:rFonts w:eastAsia="標楷體"/>
                <w:sz w:val="28"/>
                <w:szCs w:val="28"/>
              </w:rPr>
              <w:t>、</w:t>
            </w:r>
            <w:r w:rsidRPr="00870B48">
              <w:rPr>
                <w:rFonts w:eastAsia="標楷體"/>
                <w:sz w:val="28"/>
                <w:szCs w:val="28"/>
              </w:rPr>
              <w:t>J0101</w:t>
            </w:r>
            <w:r w:rsidRPr="00870B48">
              <w:rPr>
                <w:rFonts w:eastAsia="標楷體"/>
                <w:sz w:val="28"/>
                <w:szCs w:val="28"/>
              </w:rPr>
              <w:t>、</w:t>
            </w:r>
            <w:r w:rsidRPr="00870B48">
              <w:rPr>
                <w:rFonts w:eastAsia="標楷體"/>
                <w:sz w:val="28"/>
                <w:szCs w:val="28"/>
              </w:rPr>
              <w:t>J011</w:t>
            </w:r>
            <w:r w:rsidRPr="00870B48">
              <w:rPr>
                <w:rFonts w:eastAsia="標楷體"/>
                <w:sz w:val="28"/>
                <w:szCs w:val="28"/>
              </w:rPr>
              <w:t>、</w:t>
            </w:r>
            <w:r w:rsidRPr="00870B48">
              <w:rPr>
                <w:rFonts w:eastAsia="標楷體"/>
                <w:sz w:val="28"/>
                <w:szCs w:val="28"/>
              </w:rPr>
              <w:t>J0110</w:t>
            </w:r>
            <w:r w:rsidRPr="00870B48">
              <w:rPr>
                <w:rFonts w:eastAsia="標楷體"/>
                <w:sz w:val="28"/>
                <w:szCs w:val="28"/>
              </w:rPr>
              <w:t>、</w:t>
            </w:r>
            <w:r w:rsidRPr="00870B48">
              <w:rPr>
                <w:rFonts w:eastAsia="標楷體"/>
                <w:sz w:val="28"/>
                <w:szCs w:val="28"/>
              </w:rPr>
              <w:t>J0111</w:t>
            </w:r>
            <w:r w:rsidRPr="00870B48">
              <w:rPr>
                <w:rFonts w:eastAsia="標楷體"/>
                <w:sz w:val="28"/>
                <w:szCs w:val="28"/>
              </w:rPr>
              <w:t>、</w:t>
            </w:r>
            <w:r w:rsidRPr="00870B48">
              <w:rPr>
                <w:rFonts w:eastAsia="標楷體"/>
                <w:sz w:val="28"/>
                <w:szCs w:val="28"/>
              </w:rPr>
              <w:t>J012</w:t>
            </w:r>
            <w:r w:rsidRPr="00870B48">
              <w:rPr>
                <w:rFonts w:eastAsia="標楷體"/>
                <w:sz w:val="28"/>
                <w:szCs w:val="28"/>
              </w:rPr>
              <w:t>、</w:t>
            </w:r>
            <w:r w:rsidRPr="00870B48">
              <w:rPr>
                <w:rFonts w:eastAsia="標楷體"/>
                <w:sz w:val="28"/>
                <w:szCs w:val="28"/>
              </w:rPr>
              <w:t>J0120</w:t>
            </w:r>
            <w:r w:rsidRPr="00870B48">
              <w:rPr>
                <w:rFonts w:eastAsia="標楷體"/>
                <w:sz w:val="28"/>
                <w:szCs w:val="28"/>
              </w:rPr>
              <w:t>、</w:t>
            </w:r>
            <w:r w:rsidRPr="00870B48">
              <w:rPr>
                <w:rFonts w:eastAsia="標楷體"/>
                <w:sz w:val="28"/>
                <w:szCs w:val="28"/>
              </w:rPr>
              <w:t>J0121</w:t>
            </w:r>
            <w:r w:rsidRPr="00870B48">
              <w:rPr>
                <w:rFonts w:eastAsia="標楷體"/>
                <w:sz w:val="28"/>
                <w:szCs w:val="28"/>
              </w:rPr>
              <w:t>、</w:t>
            </w:r>
            <w:r w:rsidRPr="00870B48">
              <w:rPr>
                <w:rFonts w:eastAsia="標楷體"/>
                <w:sz w:val="28"/>
                <w:szCs w:val="28"/>
              </w:rPr>
              <w:t>J013</w:t>
            </w:r>
            <w:r w:rsidRPr="00870B48">
              <w:rPr>
                <w:rFonts w:eastAsia="標楷體"/>
                <w:sz w:val="28"/>
                <w:szCs w:val="28"/>
              </w:rPr>
              <w:t>、</w:t>
            </w:r>
            <w:r w:rsidRPr="00870B48">
              <w:rPr>
                <w:rFonts w:eastAsia="標楷體"/>
                <w:sz w:val="28"/>
                <w:szCs w:val="28"/>
              </w:rPr>
              <w:t>J0130</w:t>
            </w:r>
            <w:r w:rsidRPr="00870B48">
              <w:rPr>
                <w:rFonts w:eastAsia="標楷體"/>
                <w:sz w:val="28"/>
                <w:szCs w:val="28"/>
              </w:rPr>
              <w:t>、</w:t>
            </w:r>
            <w:r w:rsidRPr="00870B48">
              <w:rPr>
                <w:rFonts w:eastAsia="標楷體"/>
                <w:sz w:val="28"/>
                <w:szCs w:val="28"/>
              </w:rPr>
              <w:t>J0131</w:t>
            </w:r>
            <w:r w:rsidRPr="00870B48">
              <w:rPr>
                <w:rFonts w:eastAsia="標楷體"/>
                <w:sz w:val="28"/>
                <w:szCs w:val="28"/>
              </w:rPr>
              <w:t>、</w:t>
            </w:r>
            <w:r w:rsidRPr="00870B48">
              <w:rPr>
                <w:rFonts w:eastAsia="標楷體"/>
                <w:sz w:val="28"/>
                <w:szCs w:val="28"/>
              </w:rPr>
              <w:t>J014</w:t>
            </w:r>
            <w:r w:rsidRPr="00870B48">
              <w:rPr>
                <w:rFonts w:eastAsia="標楷體"/>
                <w:sz w:val="28"/>
                <w:szCs w:val="28"/>
              </w:rPr>
              <w:t>、</w:t>
            </w:r>
            <w:r w:rsidRPr="00870B48">
              <w:rPr>
                <w:rFonts w:eastAsia="標楷體"/>
                <w:sz w:val="28"/>
                <w:szCs w:val="28"/>
              </w:rPr>
              <w:t>J0140</w:t>
            </w:r>
            <w:r w:rsidRPr="00870B48">
              <w:rPr>
                <w:rFonts w:eastAsia="標楷體"/>
                <w:sz w:val="28"/>
                <w:szCs w:val="28"/>
              </w:rPr>
              <w:t>、</w:t>
            </w:r>
            <w:r w:rsidRPr="00870B48">
              <w:rPr>
                <w:rFonts w:eastAsia="標楷體"/>
                <w:sz w:val="28"/>
                <w:szCs w:val="28"/>
              </w:rPr>
              <w:t>J0141</w:t>
            </w:r>
            <w:r w:rsidRPr="00870B48">
              <w:rPr>
                <w:rFonts w:eastAsia="標楷體"/>
                <w:sz w:val="28"/>
                <w:szCs w:val="28"/>
              </w:rPr>
              <w:t>、</w:t>
            </w:r>
            <w:r w:rsidRPr="00870B48">
              <w:rPr>
                <w:rFonts w:eastAsia="標楷體"/>
                <w:sz w:val="28"/>
                <w:szCs w:val="28"/>
              </w:rPr>
              <w:t>J018</w:t>
            </w:r>
            <w:r w:rsidRPr="00870B48">
              <w:rPr>
                <w:rFonts w:eastAsia="標楷體"/>
                <w:sz w:val="28"/>
                <w:szCs w:val="28"/>
              </w:rPr>
              <w:t>、</w:t>
            </w:r>
            <w:r w:rsidRPr="00870B48">
              <w:rPr>
                <w:rFonts w:eastAsia="標楷體"/>
                <w:sz w:val="28"/>
                <w:szCs w:val="28"/>
              </w:rPr>
              <w:t>J0180</w:t>
            </w:r>
            <w:r w:rsidRPr="00870B48">
              <w:rPr>
                <w:rFonts w:eastAsia="標楷體"/>
                <w:sz w:val="28"/>
                <w:szCs w:val="28"/>
              </w:rPr>
              <w:t>、</w:t>
            </w:r>
            <w:r w:rsidRPr="00870B48">
              <w:rPr>
                <w:rFonts w:eastAsia="標楷體"/>
                <w:sz w:val="28"/>
                <w:szCs w:val="28"/>
              </w:rPr>
              <w:t>J0181</w:t>
            </w:r>
            <w:r w:rsidRPr="00870B48">
              <w:rPr>
                <w:rFonts w:eastAsia="標楷體"/>
                <w:sz w:val="28"/>
                <w:szCs w:val="28"/>
              </w:rPr>
              <w:t>、</w:t>
            </w:r>
            <w:r w:rsidRPr="00870B48">
              <w:rPr>
                <w:rFonts w:eastAsia="標楷體"/>
                <w:sz w:val="28"/>
                <w:szCs w:val="28"/>
              </w:rPr>
              <w:t>J019</w:t>
            </w:r>
            <w:r w:rsidRPr="00870B48">
              <w:rPr>
                <w:rFonts w:eastAsia="標楷體"/>
                <w:sz w:val="28"/>
                <w:szCs w:val="28"/>
              </w:rPr>
              <w:t>、</w:t>
            </w:r>
            <w:r w:rsidRPr="00870B48">
              <w:rPr>
                <w:rFonts w:eastAsia="標楷體"/>
                <w:sz w:val="28"/>
                <w:szCs w:val="28"/>
              </w:rPr>
              <w:t>J0190</w:t>
            </w:r>
            <w:r w:rsidRPr="00870B48">
              <w:rPr>
                <w:rFonts w:eastAsia="標楷體"/>
                <w:sz w:val="28"/>
                <w:szCs w:val="28"/>
              </w:rPr>
              <w:t>、</w:t>
            </w:r>
            <w:r w:rsidRPr="00870B48">
              <w:rPr>
                <w:rFonts w:eastAsia="標楷體"/>
                <w:sz w:val="28"/>
                <w:szCs w:val="28"/>
              </w:rPr>
              <w:t>J0191</w:t>
            </w:r>
            <w:r w:rsidRPr="00870B48">
              <w:rPr>
                <w:rFonts w:eastAsia="標楷體"/>
                <w:sz w:val="28"/>
                <w:szCs w:val="28"/>
              </w:rPr>
              <w:t>、</w:t>
            </w:r>
            <w:r w:rsidRPr="00870B48">
              <w:rPr>
                <w:rFonts w:eastAsia="標楷體"/>
                <w:sz w:val="28"/>
                <w:szCs w:val="28"/>
              </w:rPr>
              <w:t>A044</w:t>
            </w:r>
            <w:r w:rsidRPr="00870B48">
              <w:rPr>
                <w:rFonts w:eastAsia="標楷體"/>
                <w:sz w:val="28"/>
                <w:szCs w:val="28"/>
              </w:rPr>
              <w:t>、</w:t>
            </w:r>
            <w:r w:rsidRPr="00870B48">
              <w:rPr>
                <w:rFonts w:eastAsia="標楷體"/>
                <w:sz w:val="28"/>
                <w:szCs w:val="28"/>
              </w:rPr>
              <w:t>J45909</w:t>
            </w:r>
            <w:r w:rsidRPr="00870B48">
              <w:rPr>
                <w:rFonts w:eastAsia="標楷體"/>
                <w:sz w:val="28"/>
                <w:szCs w:val="28"/>
              </w:rPr>
              <w:t>、</w:t>
            </w:r>
            <w:r w:rsidRPr="00870B48">
              <w:rPr>
                <w:rFonts w:eastAsia="標楷體"/>
                <w:sz w:val="28"/>
                <w:szCs w:val="28"/>
              </w:rPr>
              <w:t>J45991</w:t>
            </w:r>
            <w:r w:rsidRPr="00870B48">
              <w:rPr>
                <w:rFonts w:eastAsia="標楷體"/>
                <w:sz w:val="28"/>
                <w:szCs w:val="28"/>
              </w:rPr>
              <w:t>、</w:t>
            </w:r>
            <w:r w:rsidRPr="00870B48">
              <w:rPr>
                <w:rFonts w:eastAsia="標楷體"/>
                <w:sz w:val="28"/>
                <w:szCs w:val="28"/>
              </w:rPr>
              <w:t>J45998</w:t>
            </w:r>
            <w:r w:rsidRPr="00870B48">
              <w:rPr>
                <w:rFonts w:eastAsia="標楷體"/>
                <w:sz w:val="28"/>
                <w:szCs w:val="28"/>
              </w:rPr>
              <w:t>、</w:t>
            </w:r>
            <w:r w:rsidRPr="00870B48">
              <w:rPr>
                <w:rFonts w:eastAsia="標楷體"/>
                <w:sz w:val="28"/>
                <w:szCs w:val="28"/>
              </w:rPr>
              <w:t>L702</w:t>
            </w:r>
            <w:r w:rsidRPr="00870B48">
              <w:rPr>
                <w:rFonts w:eastAsia="標楷體"/>
                <w:sz w:val="28"/>
                <w:szCs w:val="28"/>
              </w:rPr>
              <w:t>、</w:t>
            </w:r>
            <w:r w:rsidRPr="00870B48">
              <w:rPr>
                <w:rFonts w:eastAsia="標楷體"/>
                <w:sz w:val="28"/>
                <w:szCs w:val="28"/>
              </w:rPr>
              <w:t>L98491</w:t>
            </w:r>
            <w:r w:rsidRPr="00870B48">
              <w:rPr>
                <w:rFonts w:eastAsia="標楷體"/>
                <w:sz w:val="28"/>
                <w:szCs w:val="28"/>
              </w:rPr>
              <w:t>、</w:t>
            </w:r>
            <w:r w:rsidRPr="00870B48">
              <w:rPr>
                <w:rFonts w:eastAsia="標楷體"/>
                <w:sz w:val="28"/>
                <w:szCs w:val="28"/>
              </w:rPr>
              <w:t>L98492</w:t>
            </w:r>
            <w:r w:rsidRPr="00870B48">
              <w:rPr>
                <w:rFonts w:eastAsia="標楷體"/>
                <w:sz w:val="28"/>
                <w:szCs w:val="28"/>
              </w:rPr>
              <w:t>、</w:t>
            </w:r>
            <w:r w:rsidRPr="00870B48">
              <w:rPr>
                <w:rFonts w:eastAsia="標楷體"/>
                <w:sz w:val="28"/>
                <w:szCs w:val="28"/>
              </w:rPr>
              <w:t>L98493</w:t>
            </w:r>
            <w:r w:rsidRPr="00870B48">
              <w:rPr>
                <w:rFonts w:eastAsia="標楷體"/>
                <w:sz w:val="28"/>
                <w:szCs w:val="28"/>
              </w:rPr>
              <w:t>、</w:t>
            </w:r>
            <w:r w:rsidRPr="00870B48">
              <w:rPr>
                <w:rFonts w:eastAsia="標楷體"/>
                <w:sz w:val="28"/>
                <w:szCs w:val="28"/>
              </w:rPr>
              <w:t>L98494</w:t>
            </w:r>
            <w:r w:rsidRPr="00870B48">
              <w:rPr>
                <w:rFonts w:eastAsia="標楷體"/>
                <w:sz w:val="28"/>
                <w:szCs w:val="28"/>
              </w:rPr>
              <w:t>、</w:t>
            </w:r>
            <w:r w:rsidRPr="00870B48">
              <w:rPr>
                <w:rFonts w:eastAsia="標楷體"/>
                <w:sz w:val="28"/>
                <w:szCs w:val="28"/>
              </w:rPr>
              <w:t>L98499</w:t>
            </w:r>
            <w:r w:rsidRPr="00870B48">
              <w:rPr>
                <w:rFonts w:eastAsia="標楷體"/>
                <w:sz w:val="28"/>
                <w:szCs w:val="28"/>
              </w:rPr>
              <w:t>、</w:t>
            </w:r>
            <w:r w:rsidRPr="00870B48">
              <w:rPr>
                <w:rFonts w:eastAsia="標楷體"/>
                <w:sz w:val="28"/>
                <w:szCs w:val="28"/>
              </w:rPr>
              <w:t>T300</w:t>
            </w:r>
            <w:r w:rsidRPr="00870B48">
              <w:rPr>
                <w:rFonts w:eastAsia="標楷體"/>
                <w:sz w:val="28"/>
                <w:szCs w:val="28"/>
              </w:rPr>
              <w:t>、</w:t>
            </w:r>
            <w:r w:rsidRPr="00870B48">
              <w:rPr>
                <w:rFonts w:eastAsia="標楷體"/>
                <w:sz w:val="28"/>
                <w:szCs w:val="28"/>
              </w:rPr>
              <w:t>N739</w:t>
            </w:r>
            <w:r w:rsidRPr="00870B48">
              <w:rPr>
                <w:rFonts w:eastAsia="標楷體"/>
                <w:sz w:val="28"/>
                <w:szCs w:val="28"/>
              </w:rPr>
              <w:t>、</w:t>
            </w:r>
            <w:r w:rsidRPr="00870B48">
              <w:rPr>
                <w:rFonts w:eastAsia="標楷體"/>
                <w:sz w:val="28"/>
                <w:szCs w:val="28"/>
              </w:rPr>
              <w:t>N926</w:t>
            </w:r>
            <w:r w:rsidRPr="00870B48">
              <w:rPr>
                <w:rFonts w:eastAsia="標楷體"/>
                <w:sz w:val="28"/>
                <w:szCs w:val="28"/>
              </w:rPr>
              <w:t>、</w:t>
            </w:r>
            <w:r w:rsidRPr="00870B48">
              <w:rPr>
                <w:rFonts w:eastAsia="標楷體"/>
                <w:sz w:val="28"/>
                <w:szCs w:val="28"/>
              </w:rPr>
              <w:t>N939</w:t>
            </w:r>
            <w:r w:rsidRPr="00870B48">
              <w:rPr>
                <w:rFonts w:eastAsia="標楷體"/>
                <w:sz w:val="28"/>
                <w:szCs w:val="28"/>
              </w:rPr>
              <w:t>、</w:t>
            </w:r>
            <w:r w:rsidRPr="00870B48">
              <w:rPr>
                <w:rFonts w:eastAsia="標楷體"/>
                <w:sz w:val="28"/>
                <w:szCs w:val="28"/>
              </w:rPr>
              <w:t>O209</w:t>
            </w:r>
            <w:r w:rsidRPr="00870B48">
              <w:rPr>
                <w:rFonts w:eastAsia="標楷體"/>
                <w:sz w:val="28"/>
                <w:szCs w:val="28"/>
              </w:rPr>
              <w:t>、</w:t>
            </w:r>
            <w:r w:rsidRPr="00870B48">
              <w:rPr>
                <w:rFonts w:eastAsia="標楷體"/>
                <w:sz w:val="28"/>
                <w:szCs w:val="28"/>
              </w:rPr>
              <w:t>H16001</w:t>
            </w:r>
            <w:r w:rsidRPr="00870B48">
              <w:rPr>
                <w:rFonts w:eastAsia="標楷體"/>
                <w:sz w:val="28"/>
                <w:szCs w:val="28"/>
              </w:rPr>
              <w:t>、</w:t>
            </w:r>
            <w:r w:rsidRPr="00870B48">
              <w:rPr>
                <w:rFonts w:eastAsia="標楷體"/>
                <w:sz w:val="28"/>
                <w:szCs w:val="28"/>
              </w:rPr>
              <w:t>H16002</w:t>
            </w:r>
            <w:r w:rsidRPr="00870B48">
              <w:rPr>
                <w:rFonts w:eastAsia="標楷體"/>
                <w:sz w:val="28"/>
                <w:szCs w:val="28"/>
              </w:rPr>
              <w:t>、</w:t>
            </w:r>
            <w:r w:rsidRPr="00870B48">
              <w:rPr>
                <w:rFonts w:eastAsia="標楷體"/>
                <w:sz w:val="28"/>
                <w:szCs w:val="28"/>
              </w:rPr>
              <w:t>H16003</w:t>
            </w:r>
            <w:r w:rsidRPr="00870B48">
              <w:rPr>
                <w:rFonts w:eastAsia="標楷體"/>
                <w:sz w:val="28"/>
                <w:szCs w:val="28"/>
              </w:rPr>
              <w:t>、</w:t>
            </w:r>
            <w:r w:rsidRPr="00870B48">
              <w:rPr>
                <w:rFonts w:eastAsia="標楷體"/>
                <w:sz w:val="28"/>
                <w:szCs w:val="28"/>
              </w:rPr>
              <w:t>H16009</w:t>
            </w:r>
            <w:r w:rsidRPr="00870B48">
              <w:rPr>
                <w:rFonts w:eastAsia="標楷體"/>
                <w:sz w:val="28"/>
                <w:szCs w:val="28"/>
              </w:rPr>
              <w:t>、</w:t>
            </w:r>
            <w:r w:rsidRPr="00870B48">
              <w:rPr>
                <w:rFonts w:eastAsia="標楷體"/>
                <w:sz w:val="28"/>
                <w:szCs w:val="28"/>
              </w:rPr>
              <w:t>H18831</w:t>
            </w:r>
            <w:r w:rsidRPr="00870B48">
              <w:rPr>
                <w:rFonts w:eastAsia="標楷體"/>
                <w:sz w:val="28"/>
                <w:szCs w:val="28"/>
              </w:rPr>
              <w:t>、</w:t>
            </w:r>
            <w:r w:rsidRPr="00870B48">
              <w:rPr>
                <w:rFonts w:eastAsia="標楷體"/>
                <w:sz w:val="28"/>
                <w:szCs w:val="28"/>
              </w:rPr>
              <w:t>H18832</w:t>
            </w:r>
            <w:r w:rsidRPr="00870B48">
              <w:rPr>
                <w:rFonts w:eastAsia="標楷體"/>
                <w:sz w:val="28"/>
                <w:szCs w:val="28"/>
              </w:rPr>
              <w:t>、</w:t>
            </w:r>
            <w:r w:rsidRPr="00870B48">
              <w:rPr>
                <w:rFonts w:eastAsia="標楷體"/>
                <w:sz w:val="28"/>
                <w:szCs w:val="28"/>
              </w:rPr>
              <w:t>H18833</w:t>
            </w:r>
            <w:r w:rsidRPr="00870B48">
              <w:rPr>
                <w:rFonts w:eastAsia="標楷體"/>
                <w:sz w:val="28"/>
                <w:szCs w:val="28"/>
              </w:rPr>
              <w:t>、</w:t>
            </w:r>
            <w:r w:rsidRPr="00870B48">
              <w:rPr>
                <w:rFonts w:eastAsia="標楷體"/>
                <w:sz w:val="28"/>
                <w:szCs w:val="28"/>
              </w:rPr>
              <w:t>H18839</w:t>
            </w:r>
            <w:r w:rsidRPr="00870B48">
              <w:rPr>
                <w:rFonts w:eastAsia="標楷體"/>
                <w:sz w:val="28"/>
                <w:szCs w:val="28"/>
              </w:rPr>
              <w:t>、</w:t>
            </w:r>
            <w:r w:rsidRPr="00870B48">
              <w:rPr>
                <w:rFonts w:eastAsia="標楷體"/>
                <w:sz w:val="28"/>
                <w:szCs w:val="28"/>
              </w:rPr>
              <w:t>Z961</w:t>
            </w:r>
            <w:r w:rsidRPr="00870B48">
              <w:rPr>
                <w:rFonts w:eastAsia="標楷體"/>
                <w:sz w:val="28"/>
                <w:szCs w:val="28"/>
              </w:rPr>
              <w:t>、</w:t>
            </w:r>
            <w:r w:rsidRPr="00870B48">
              <w:rPr>
                <w:rFonts w:eastAsia="標楷體"/>
                <w:sz w:val="28"/>
                <w:szCs w:val="28"/>
              </w:rPr>
              <w:t>Z9841</w:t>
            </w:r>
            <w:r w:rsidRPr="00870B48">
              <w:rPr>
                <w:rFonts w:eastAsia="標楷體"/>
                <w:sz w:val="28"/>
                <w:szCs w:val="28"/>
              </w:rPr>
              <w:t>、</w:t>
            </w:r>
            <w:r w:rsidRPr="00870B48">
              <w:rPr>
                <w:rFonts w:eastAsia="標楷體"/>
                <w:sz w:val="28"/>
                <w:szCs w:val="28"/>
              </w:rPr>
              <w:t>Z9842</w:t>
            </w:r>
            <w:r w:rsidRPr="00870B48">
              <w:rPr>
                <w:rFonts w:eastAsia="標楷體"/>
                <w:sz w:val="28"/>
                <w:szCs w:val="28"/>
              </w:rPr>
              <w:t>、</w:t>
            </w:r>
            <w:r w:rsidRPr="00870B48">
              <w:rPr>
                <w:rFonts w:eastAsia="標楷體"/>
                <w:sz w:val="28"/>
                <w:szCs w:val="28"/>
              </w:rPr>
              <w:t>Z9849</w:t>
            </w:r>
            <w:r w:rsidRPr="00870B48">
              <w:rPr>
                <w:rFonts w:eastAsia="標楷體"/>
                <w:sz w:val="28"/>
                <w:szCs w:val="28"/>
              </w:rPr>
              <w:t>、</w:t>
            </w:r>
            <w:r w:rsidRPr="00870B48">
              <w:rPr>
                <w:rFonts w:eastAsia="標楷體"/>
                <w:sz w:val="28"/>
                <w:szCs w:val="28"/>
              </w:rPr>
              <w:t>Z9883</w:t>
            </w:r>
            <w:r w:rsidRPr="00870B48">
              <w:rPr>
                <w:rFonts w:eastAsia="標楷體"/>
                <w:sz w:val="28"/>
                <w:szCs w:val="28"/>
              </w:rPr>
              <w:t>、</w:t>
            </w:r>
            <w:r w:rsidRPr="00870B48">
              <w:rPr>
                <w:rFonts w:eastAsia="標楷體"/>
                <w:sz w:val="28"/>
                <w:szCs w:val="28"/>
              </w:rPr>
              <w:t>Z4800</w:t>
            </w:r>
            <w:r w:rsidRPr="00870B48">
              <w:rPr>
                <w:rFonts w:eastAsia="標楷體"/>
                <w:sz w:val="28"/>
                <w:szCs w:val="28"/>
              </w:rPr>
              <w:t>、</w:t>
            </w:r>
            <w:r w:rsidRPr="00870B48">
              <w:rPr>
                <w:rFonts w:eastAsia="標楷體"/>
                <w:sz w:val="28"/>
                <w:szCs w:val="28"/>
              </w:rPr>
              <w:t>Z4801</w:t>
            </w:r>
            <w:r w:rsidRPr="00870B48">
              <w:rPr>
                <w:rFonts w:eastAsia="標楷體"/>
                <w:sz w:val="28"/>
                <w:szCs w:val="28"/>
              </w:rPr>
              <w:t>、</w:t>
            </w:r>
            <w:r w:rsidRPr="00870B48">
              <w:rPr>
                <w:rFonts w:eastAsia="標楷體"/>
                <w:sz w:val="28"/>
                <w:szCs w:val="28"/>
              </w:rPr>
              <w:t>Z4802</w:t>
            </w:r>
            <w:r w:rsidRPr="00870B48">
              <w:rPr>
                <w:rFonts w:eastAsia="標楷體"/>
                <w:sz w:val="28"/>
                <w:szCs w:val="28"/>
              </w:rPr>
              <w:t>。</w:t>
            </w:r>
          </w:p>
        </w:tc>
      </w:tr>
      <w:tr w:rsidR="003C330C" w:rsidRPr="00870B48" w14:paraId="1A056A78" w14:textId="77777777" w:rsidTr="0067566D">
        <w:trPr>
          <w:jc w:val="center"/>
        </w:trPr>
        <w:tc>
          <w:tcPr>
            <w:tcW w:w="17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834CA1D" w14:textId="77777777" w:rsidR="003C330C" w:rsidRPr="00870B48" w:rsidRDefault="003C330C" w:rsidP="0067566D">
            <w:pPr>
              <w:adjustRightInd w:val="0"/>
              <w:snapToGrid w:val="0"/>
              <w:jc w:val="both"/>
              <w:rPr>
                <w:rFonts w:eastAsia="標楷體"/>
                <w:sz w:val="28"/>
                <w:szCs w:val="28"/>
                <w:lang w:eastAsia="en-US" w:bidi="en-US"/>
              </w:rPr>
            </w:pPr>
            <w:r w:rsidRPr="00870B48">
              <w:rPr>
                <w:rFonts w:eastAsia="標楷體"/>
                <w:sz w:val="28"/>
                <w:szCs w:val="28"/>
                <w:lang w:eastAsia="en-US" w:bidi="en-US"/>
              </w:rPr>
              <w:t>指標屬性</w:t>
            </w:r>
          </w:p>
        </w:tc>
        <w:tc>
          <w:tcPr>
            <w:tcW w:w="79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C3A7773" w14:textId="77777777" w:rsidR="003C330C" w:rsidRPr="00870B48" w:rsidRDefault="003C330C" w:rsidP="0067566D">
            <w:pPr>
              <w:adjustRightInd w:val="0"/>
              <w:snapToGrid w:val="0"/>
              <w:jc w:val="both"/>
              <w:rPr>
                <w:rFonts w:eastAsia="標楷體"/>
                <w:sz w:val="28"/>
                <w:szCs w:val="28"/>
              </w:rPr>
            </w:pPr>
            <w:r w:rsidRPr="00870B48">
              <w:rPr>
                <w:rFonts w:eastAsia="標楷體"/>
                <w:sz w:val="28"/>
                <w:szCs w:val="28"/>
              </w:rPr>
              <w:t>負向</w:t>
            </w:r>
          </w:p>
        </w:tc>
      </w:tr>
      <w:tr w:rsidR="003C330C" w:rsidRPr="00870B48" w14:paraId="4B5554A4" w14:textId="77777777" w:rsidTr="0067566D">
        <w:trPr>
          <w:jc w:val="center"/>
        </w:trPr>
        <w:tc>
          <w:tcPr>
            <w:tcW w:w="17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CD24274" w14:textId="77777777" w:rsidR="003C330C" w:rsidRPr="00870B48" w:rsidRDefault="003C330C" w:rsidP="0067566D">
            <w:pPr>
              <w:adjustRightInd w:val="0"/>
              <w:snapToGrid w:val="0"/>
              <w:jc w:val="both"/>
              <w:rPr>
                <w:rFonts w:eastAsia="標楷體"/>
                <w:sz w:val="28"/>
                <w:szCs w:val="28"/>
                <w:lang w:eastAsia="en-US" w:bidi="en-US"/>
              </w:rPr>
            </w:pPr>
            <w:r w:rsidRPr="00870B48">
              <w:rPr>
                <w:rFonts w:eastAsia="標楷體"/>
                <w:sz w:val="28"/>
                <w:szCs w:val="28"/>
                <w:lang w:eastAsia="en-US" w:bidi="en-US"/>
              </w:rPr>
              <w:lastRenderedPageBreak/>
              <w:t>分析單位</w:t>
            </w:r>
          </w:p>
        </w:tc>
        <w:tc>
          <w:tcPr>
            <w:tcW w:w="79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94C3336" w14:textId="77777777" w:rsidR="003C330C" w:rsidRPr="00870B48" w:rsidRDefault="003C330C" w:rsidP="0067566D">
            <w:pPr>
              <w:adjustRightInd w:val="0"/>
              <w:snapToGrid w:val="0"/>
              <w:jc w:val="both"/>
              <w:rPr>
                <w:rFonts w:eastAsia="標楷體"/>
                <w:sz w:val="28"/>
                <w:szCs w:val="28"/>
              </w:rPr>
            </w:pPr>
            <w:r w:rsidRPr="00870B48">
              <w:rPr>
                <w:rFonts w:eastAsia="標楷體"/>
                <w:sz w:val="28"/>
                <w:szCs w:val="28"/>
              </w:rPr>
              <w:t>依院所按月分析</w:t>
            </w:r>
          </w:p>
        </w:tc>
      </w:tr>
      <w:tr w:rsidR="003C330C" w:rsidRPr="00870B48" w14:paraId="30E53CF7" w14:textId="77777777" w:rsidTr="0067566D">
        <w:trPr>
          <w:jc w:val="center"/>
        </w:trPr>
        <w:tc>
          <w:tcPr>
            <w:tcW w:w="17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39CEFFF" w14:textId="77777777" w:rsidR="003C330C" w:rsidRPr="00870B48" w:rsidRDefault="003C330C" w:rsidP="0067566D">
            <w:pPr>
              <w:adjustRightInd w:val="0"/>
              <w:snapToGrid w:val="0"/>
              <w:jc w:val="both"/>
              <w:rPr>
                <w:rFonts w:eastAsia="標楷體"/>
                <w:sz w:val="28"/>
                <w:szCs w:val="28"/>
                <w:lang w:eastAsia="en-US" w:bidi="en-US"/>
              </w:rPr>
            </w:pPr>
            <w:r w:rsidRPr="00870B48">
              <w:rPr>
                <w:rFonts w:eastAsia="標楷體"/>
                <w:sz w:val="28"/>
                <w:szCs w:val="28"/>
                <w:lang w:eastAsia="en-US" w:bidi="en-US"/>
              </w:rPr>
              <w:t>分析範圍</w:t>
            </w:r>
          </w:p>
        </w:tc>
        <w:tc>
          <w:tcPr>
            <w:tcW w:w="79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6AFCA00" w14:textId="77777777" w:rsidR="003C330C" w:rsidRPr="00870B48" w:rsidRDefault="003C330C" w:rsidP="0067566D">
            <w:pPr>
              <w:adjustRightInd w:val="0"/>
              <w:snapToGrid w:val="0"/>
              <w:jc w:val="both"/>
              <w:rPr>
                <w:rFonts w:eastAsia="標楷體"/>
                <w:sz w:val="28"/>
                <w:szCs w:val="28"/>
              </w:rPr>
            </w:pPr>
            <w:r w:rsidRPr="00870B48">
              <w:rPr>
                <w:rFonts w:eastAsia="標楷體"/>
                <w:sz w:val="28"/>
                <w:szCs w:val="28"/>
              </w:rPr>
              <w:t>西醫基層總額部門</w:t>
            </w:r>
          </w:p>
        </w:tc>
      </w:tr>
      <w:tr w:rsidR="003C330C" w:rsidRPr="00870B48" w14:paraId="385A48C3" w14:textId="77777777" w:rsidTr="0067566D">
        <w:trPr>
          <w:jc w:val="center"/>
        </w:trPr>
        <w:tc>
          <w:tcPr>
            <w:tcW w:w="17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56096D6" w14:textId="77777777" w:rsidR="003C330C" w:rsidRPr="00870B48" w:rsidRDefault="003C330C" w:rsidP="0067566D">
            <w:pPr>
              <w:adjustRightInd w:val="0"/>
              <w:snapToGrid w:val="0"/>
              <w:jc w:val="both"/>
              <w:rPr>
                <w:rFonts w:eastAsia="標楷體"/>
                <w:sz w:val="28"/>
                <w:szCs w:val="28"/>
                <w:lang w:eastAsia="en-US" w:bidi="en-US"/>
              </w:rPr>
            </w:pPr>
            <w:r w:rsidRPr="00870B48">
              <w:rPr>
                <w:rFonts w:eastAsia="標楷體"/>
                <w:sz w:val="28"/>
                <w:szCs w:val="28"/>
                <w:lang w:eastAsia="en-US" w:bidi="en-US"/>
              </w:rPr>
              <w:t>處理方式</w:t>
            </w:r>
          </w:p>
        </w:tc>
        <w:tc>
          <w:tcPr>
            <w:tcW w:w="79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587780B" w14:textId="77777777" w:rsidR="003C330C" w:rsidRPr="00870B48" w:rsidRDefault="003C330C" w:rsidP="0067566D">
            <w:pPr>
              <w:adjustRightInd w:val="0"/>
              <w:snapToGrid w:val="0"/>
              <w:jc w:val="both"/>
              <w:rPr>
                <w:rFonts w:eastAsia="標楷體"/>
                <w:sz w:val="28"/>
                <w:szCs w:val="28"/>
              </w:rPr>
            </w:pPr>
            <w:r w:rsidRPr="00870B48">
              <w:rPr>
                <w:rFonts w:eastAsia="標楷體"/>
                <w:sz w:val="28"/>
                <w:szCs w:val="28"/>
              </w:rPr>
              <w:t>病患就診</w:t>
            </w:r>
            <w:r w:rsidRPr="00870B48">
              <w:rPr>
                <w:rFonts w:eastAsia="標楷體"/>
                <w:sz w:val="28"/>
                <w:szCs w:val="28"/>
              </w:rPr>
              <w:t>10</w:t>
            </w:r>
            <w:r w:rsidRPr="00870B48">
              <w:rPr>
                <w:rFonts w:eastAsia="標楷體"/>
                <w:sz w:val="28"/>
                <w:szCs w:val="28"/>
              </w:rPr>
              <w:t>次以上部分，診察費不予支付。</w:t>
            </w:r>
          </w:p>
          <w:p w14:paraId="791511D6" w14:textId="77777777" w:rsidR="003C330C" w:rsidRPr="00870B48" w:rsidRDefault="003C330C" w:rsidP="0067566D">
            <w:pPr>
              <w:adjustRightInd w:val="0"/>
              <w:snapToGrid w:val="0"/>
              <w:jc w:val="both"/>
              <w:rPr>
                <w:rFonts w:eastAsia="標楷體"/>
                <w:sz w:val="28"/>
                <w:szCs w:val="28"/>
              </w:rPr>
            </w:pPr>
            <w:r w:rsidRPr="00870B48">
              <w:rPr>
                <w:rFonts w:eastAsia="標楷體"/>
                <w:sz w:val="28"/>
                <w:szCs w:val="28"/>
              </w:rPr>
              <w:t>不予支付點數＝（當月就診</w:t>
            </w:r>
            <w:r w:rsidRPr="00870B48">
              <w:rPr>
                <w:rFonts w:eastAsia="標楷體"/>
                <w:sz w:val="28"/>
                <w:szCs w:val="28"/>
              </w:rPr>
              <w:t>10</w:t>
            </w:r>
            <w:r w:rsidRPr="00870B48">
              <w:rPr>
                <w:rFonts w:eastAsia="標楷體"/>
                <w:sz w:val="28"/>
                <w:szCs w:val="28"/>
              </w:rPr>
              <w:t>次以上病患總就診次數－當月就診</w:t>
            </w:r>
            <w:r w:rsidRPr="00870B48">
              <w:rPr>
                <w:rFonts w:eastAsia="標楷體"/>
                <w:sz w:val="28"/>
                <w:szCs w:val="28"/>
              </w:rPr>
              <w:t>10</w:t>
            </w:r>
            <w:r w:rsidRPr="00870B48">
              <w:rPr>
                <w:rFonts w:eastAsia="標楷體"/>
                <w:sz w:val="28"/>
                <w:szCs w:val="28"/>
              </w:rPr>
              <w:t>次以上病患人數</w:t>
            </w:r>
            <w:r w:rsidRPr="00870B48">
              <w:rPr>
                <w:rFonts w:eastAsia="標楷體"/>
                <w:sz w:val="28"/>
                <w:szCs w:val="28"/>
              </w:rPr>
              <w:t>*10</w:t>
            </w:r>
            <w:r w:rsidRPr="00870B48">
              <w:rPr>
                <w:rFonts w:eastAsia="標楷體"/>
                <w:sz w:val="28"/>
                <w:szCs w:val="28"/>
              </w:rPr>
              <w:t>）</w:t>
            </w:r>
            <w:r w:rsidRPr="00870B48">
              <w:rPr>
                <w:rFonts w:eastAsia="標楷體"/>
                <w:sz w:val="28"/>
                <w:szCs w:val="28"/>
              </w:rPr>
              <w:t>÷</w:t>
            </w:r>
            <w:r w:rsidRPr="00870B48">
              <w:rPr>
                <w:rFonts w:eastAsia="標楷體"/>
                <w:sz w:val="28"/>
                <w:szCs w:val="28"/>
              </w:rPr>
              <w:t>（當月就診</w:t>
            </w:r>
            <w:r w:rsidRPr="00870B48">
              <w:rPr>
                <w:rFonts w:eastAsia="標楷體"/>
                <w:sz w:val="28"/>
                <w:szCs w:val="28"/>
              </w:rPr>
              <w:t>10</w:t>
            </w:r>
            <w:r w:rsidRPr="00870B48">
              <w:rPr>
                <w:rFonts w:eastAsia="標楷體"/>
                <w:sz w:val="28"/>
                <w:szCs w:val="28"/>
              </w:rPr>
              <w:t>次以上病患總就診次數＊（當月就診</w:t>
            </w:r>
            <w:r w:rsidRPr="00870B48">
              <w:rPr>
                <w:rFonts w:eastAsia="標楷體"/>
                <w:sz w:val="28"/>
                <w:szCs w:val="28"/>
              </w:rPr>
              <w:t>10</w:t>
            </w:r>
            <w:r w:rsidRPr="00870B48">
              <w:rPr>
                <w:rFonts w:eastAsia="標楷體"/>
                <w:sz w:val="28"/>
                <w:szCs w:val="28"/>
              </w:rPr>
              <w:t>次以上病患申報之診察費）</w:t>
            </w:r>
          </w:p>
        </w:tc>
      </w:tr>
      <w:tr w:rsidR="003C330C" w:rsidRPr="00870B48" w14:paraId="372D64D2" w14:textId="77777777" w:rsidTr="0067566D">
        <w:trPr>
          <w:jc w:val="center"/>
        </w:trPr>
        <w:tc>
          <w:tcPr>
            <w:tcW w:w="17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A62ACA" w14:textId="77777777" w:rsidR="003C330C" w:rsidRPr="00870B48" w:rsidRDefault="003C330C"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衛生福利部核准日期及文號</w:t>
            </w:r>
          </w:p>
        </w:tc>
        <w:tc>
          <w:tcPr>
            <w:tcW w:w="79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53C4924D" w14:textId="54F16C86" w:rsidR="003C330C" w:rsidRPr="00870B48" w:rsidRDefault="003C330C"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108</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9</w:t>
            </w:r>
            <w:r w:rsidRPr="00870B48">
              <w:rPr>
                <w:rFonts w:eastAsia="標楷體"/>
                <w:kern w:val="1"/>
                <w:sz w:val="28"/>
                <w:szCs w:val="28"/>
              </w:rPr>
              <w:t>日衛部保字第</w:t>
            </w:r>
            <w:r w:rsidRPr="00870B48">
              <w:rPr>
                <w:rFonts w:eastAsia="標楷體"/>
                <w:kern w:val="1"/>
                <w:sz w:val="28"/>
                <w:szCs w:val="28"/>
              </w:rPr>
              <w:t>1081260113</w:t>
            </w:r>
            <w:r w:rsidRPr="00870B48">
              <w:rPr>
                <w:rFonts w:eastAsia="標楷體"/>
                <w:kern w:val="1"/>
                <w:sz w:val="28"/>
                <w:szCs w:val="28"/>
              </w:rPr>
              <w:t>號</w:t>
            </w:r>
            <w:r w:rsidR="007975BE">
              <w:rPr>
                <w:rFonts w:eastAsia="標楷體" w:hint="eastAsia"/>
                <w:sz w:val="28"/>
                <w:szCs w:val="28"/>
              </w:rPr>
              <w:t>函</w:t>
            </w:r>
          </w:p>
        </w:tc>
      </w:tr>
      <w:tr w:rsidR="003C330C" w:rsidRPr="00870B48" w14:paraId="1E854855" w14:textId="77777777" w:rsidTr="0067566D">
        <w:trPr>
          <w:jc w:val="center"/>
        </w:trPr>
        <w:tc>
          <w:tcPr>
            <w:tcW w:w="17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1A5C0" w14:textId="77777777" w:rsidR="003C330C" w:rsidRPr="00870B48" w:rsidRDefault="003C330C"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健保署公告日期及文號</w:t>
            </w:r>
          </w:p>
        </w:tc>
        <w:tc>
          <w:tcPr>
            <w:tcW w:w="79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7FC0B24E" w14:textId="77777777" w:rsidR="003C330C" w:rsidRPr="00870B48" w:rsidRDefault="003C330C"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108</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16</w:t>
            </w:r>
            <w:r w:rsidRPr="00870B48">
              <w:rPr>
                <w:rFonts w:eastAsia="標楷體"/>
                <w:kern w:val="1"/>
                <w:sz w:val="28"/>
                <w:szCs w:val="28"/>
              </w:rPr>
              <w:t>日健保審字第</w:t>
            </w:r>
            <w:r w:rsidRPr="00870B48">
              <w:rPr>
                <w:rFonts w:eastAsia="標楷體"/>
                <w:kern w:val="1"/>
                <w:sz w:val="28"/>
                <w:szCs w:val="28"/>
              </w:rPr>
              <w:t>1080004880</w:t>
            </w:r>
            <w:r w:rsidRPr="00870B48">
              <w:rPr>
                <w:rFonts w:eastAsia="標楷體"/>
                <w:kern w:val="1"/>
                <w:sz w:val="28"/>
                <w:szCs w:val="28"/>
              </w:rPr>
              <w:t>號</w:t>
            </w:r>
          </w:p>
        </w:tc>
      </w:tr>
      <w:tr w:rsidR="003C330C" w:rsidRPr="00870B48" w14:paraId="13D1AF2D" w14:textId="77777777" w:rsidTr="0067566D">
        <w:trPr>
          <w:trHeight w:val="495"/>
          <w:jc w:val="center"/>
        </w:trPr>
        <w:tc>
          <w:tcPr>
            <w:tcW w:w="1779"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7A34B13A" w14:textId="77777777" w:rsidR="003C330C" w:rsidRPr="00870B48" w:rsidRDefault="003C330C" w:rsidP="0067566D">
            <w:pPr>
              <w:adjustRightInd w:val="0"/>
              <w:snapToGrid w:val="0"/>
              <w:jc w:val="both"/>
              <w:rPr>
                <w:rFonts w:eastAsia="標楷體"/>
                <w:sz w:val="28"/>
                <w:szCs w:val="28"/>
              </w:rPr>
            </w:pPr>
            <w:r w:rsidRPr="00870B48">
              <w:rPr>
                <w:rFonts w:eastAsia="標楷體"/>
                <w:sz w:val="28"/>
                <w:szCs w:val="28"/>
              </w:rPr>
              <w:t>實施起日</w:t>
            </w:r>
          </w:p>
        </w:tc>
        <w:tc>
          <w:tcPr>
            <w:tcW w:w="7979"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528001CB" w14:textId="71D86EC2" w:rsidR="003C330C" w:rsidRPr="00870B48" w:rsidRDefault="003C330C" w:rsidP="0067566D">
            <w:pPr>
              <w:adjustRightInd w:val="0"/>
              <w:snapToGrid w:val="0"/>
              <w:jc w:val="both"/>
              <w:rPr>
                <w:rFonts w:eastAsia="標楷體"/>
                <w:sz w:val="28"/>
                <w:szCs w:val="28"/>
              </w:rPr>
            </w:pPr>
            <w:r w:rsidRPr="00870B48">
              <w:rPr>
                <w:rFonts w:eastAsia="標楷體"/>
                <w:kern w:val="1"/>
                <w:sz w:val="28"/>
                <w:szCs w:val="28"/>
              </w:rPr>
              <w:t>108</w:t>
            </w:r>
            <w:r w:rsidRPr="00870B48">
              <w:rPr>
                <w:rFonts w:eastAsia="標楷體"/>
                <w:sz w:val="28"/>
                <w:szCs w:val="28"/>
              </w:rPr>
              <w:t>年</w:t>
            </w:r>
            <w:r w:rsidRPr="00870B48">
              <w:rPr>
                <w:rFonts w:eastAsia="標楷體"/>
                <w:sz w:val="28"/>
                <w:szCs w:val="28"/>
              </w:rPr>
              <w:t>6</w:t>
            </w:r>
            <w:r w:rsidRPr="00870B48">
              <w:rPr>
                <w:rFonts w:eastAsia="標楷體"/>
                <w:sz w:val="28"/>
                <w:szCs w:val="28"/>
              </w:rPr>
              <w:t>月</w:t>
            </w:r>
            <w:r w:rsidRPr="00870B48">
              <w:rPr>
                <w:rFonts w:eastAsia="標楷體"/>
                <w:sz w:val="28"/>
                <w:szCs w:val="28"/>
              </w:rPr>
              <w:t>1</w:t>
            </w:r>
            <w:r w:rsidRPr="00870B48">
              <w:rPr>
                <w:rFonts w:eastAsia="標楷體"/>
                <w:sz w:val="28"/>
                <w:szCs w:val="28"/>
              </w:rPr>
              <w:t>日（費用年月）</w:t>
            </w:r>
            <w:r w:rsidR="00BF1189" w:rsidRPr="00870B48">
              <w:rPr>
                <w:rFonts w:eastAsia="標楷體"/>
                <w:sz w:val="28"/>
                <w:szCs w:val="28"/>
              </w:rPr>
              <w:t>～</w:t>
            </w:r>
            <w:r w:rsidR="00BF1189">
              <w:rPr>
                <w:rFonts w:eastAsia="標楷體" w:hint="eastAsia"/>
                <w:sz w:val="28"/>
                <w:szCs w:val="28"/>
              </w:rPr>
              <w:t>1</w:t>
            </w:r>
            <w:r w:rsidR="00BF1189">
              <w:rPr>
                <w:rFonts w:eastAsia="標楷體"/>
                <w:sz w:val="28"/>
                <w:szCs w:val="28"/>
              </w:rPr>
              <w:t>11</w:t>
            </w:r>
            <w:r w:rsidR="00BF1189">
              <w:rPr>
                <w:rFonts w:eastAsia="標楷體" w:hint="eastAsia"/>
                <w:sz w:val="28"/>
                <w:szCs w:val="28"/>
              </w:rPr>
              <w:t>年</w:t>
            </w:r>
            <w:r w:rsidR="00BF1189">
              <w:rPr>
                <w:rFonts w:eastAsia="標楷體" w:hint="eastAsia"/>
                <w:sz w:val="28"/>
                <w:szCs w:val="28"/>
              </w:rPr>
              <w:t>6</w:t>
            </w:r>
            <w:r w:rsidR="00BF1189">
              <w:rPr>
                <w:rFonts w:eastAsia="標楷體" w:hint="eastAsia"/>
                <w:sz w:val="28"/>
                <w:szCs w:val="28"/>
              </w:rPr>
              <w:t>月</w:t>
            </w:r>
            <w:r w:rsidR="00BF1189">
              <w:rPr>
                <w:rFonts w:eastAsia="標楷體" w:hint="eastAsia"/>
                <w:sz w:val="28"/>
                <w:szCs w:val="28"/>
              </w:rPr>
              <w:t>30</w:t>
            </w:r>
            <w:r w:rsidR="00BF1189">
              <w:rPr>
                <w:rFonts w:eastAsia="標楷體" w:hint="eastAsia"/>
                <w:sz w:val="28"/>
                <w:szCs w:val="28"/>
              </w:rPr>
              <w:t>日</w:t>
            </w:r>
            <w:r w:rsidR="00BF1189" w:rsidRPr="00870B48">
              <w:rPr>
                <w:rFonts w:eastAsia="標楷體"/>
                <w:sz w:val="28"/>
                <w:szCs w:val="28"/>
              </w:rPr>
              <w:t>（費用年月）</w:t>
            </w:r>
          </w:p>
        </w:tc>
      </w:tr>
    </w:tbl>
    <w:p w14:paraId="6E3A106F" w14:textId="77777777" w:rsidR="003C330C" w:rsidRPr="00870B48" w:rsidRDefault="003C330C" w:rsidP="003C330C">
      <w:pPr>
        <w:widowControl/>
        <w:suppressAutoHyphens w:val="0"/>
        <w:rPr>
          <w:rFonts w:eastAsia="標楷體"/>
          <w:sz w:val="28"/>
          <w:szCs w:val="28"/>
        </w:rPr>
      </w:pPr>
      <w:r w:rsidRPr="00870B48">
        <w:rPr>
          <w:rFonts w:eastAsia="標楷體"/>
          <w:sz w:val="28"/>
          <w:szCs w:val="28"/>
        </w:rPr>
        <w:br w:type="page"/>
      </w:r>
    </w:p>
    <w:p w14:paraId="44957047" w14:textId="40B7F34B" w:rsidR="003C330C" w:rsidRPr="00870B48" w:rsidRDefault="00E74986" w:rsidP="000F231C">
      <w:pPr>
        <w:pStyle w:val="2"/>
        <w:numPr>
          <w:ilvl w:val="0"/>
          <w:numId w:val="27"/>
        </w:numPr>
        <w:textAlignment w:val="auto"/>
        <w:rPr>
          <w:rFonts w:ascii="Times New Roman" w:hAnsi="Times New Roman"/>
          <w:sz w:val="20"/>
          <w:szCs w:val="20"/>
        </w:rPr>
      </w:pPr>
      <w:r w:rsidRPr="00870B48">
        <w:rPr>
          <w:rFonts w:ascii="Times New Roman" w:hAnsi="Times New Roman" w:hint="eastAsia"/>
          <w:sz w:val="20"/>
          <w:szCs w:val="20"/>
        </w:rPr>
        <w:lastRenderedPageBreak/>
        <w:t>005</w:t>
      </w:r>
      <w:r w:rsidR="000A5BD8" w:rsidRPr="00870B48">
        <w:rPr>
          <w:rFonts w:ascii="Times New Roman" w:hAnsi="Times New Roman"/>
          <w:sz w:val="20"/>
          <w:szCs w:val="20"/>
        </w:rPr>
        <w:t>指標版本：實施起</w:t>
      </w:r>
      <w:r w:rsidR="001D7DD8" w:rsidRPr="00870B48">
        <w:rPr>
          <w:rFonts w:ascii="Times New Roman" w:hAnsi="Times New Roman"/>
          <w:sz w:val="20"/>
          <w:szCs w:val="20"/>
        </w:rPr>
        <w:t>迄</w:t>
      </w:r>
      <w:r w:rsidR="000A5BD8" w:rsidRPr="00870B48">
        <w:rPr>
          <w:rFonts w:ascii="Times New Roman" w:hAnsi="Times New Roman"/>
          <w:sz w:val="20"/>
          <w:szCs w:val="20"/>
        </w:rPr>
        <w:t>日</w:t>
      </w:r>
      <w:r w:rsidR="003C330C" w:rsidRPr="00870B48">
        <w:rPr>
          <w:rFonts w:ascii="Times New Roman" w:hAnsi="Times New Roman"/>
          <w:sz w:val="20"/>
          <w:szCs w:val="20"/>
        </w:rPr>
        <w:t>107</w:t>
      </w:r>
      <w:r w:rsidR="003C330C" w:rsidRPr="00870B48">
        <w:rPr>
          <w:rFonts w:ascii="Times New Roman" w:hAnsi="Times New Roman"/>
          <w:sz w:val="20"/>
          <w:szCs w:val="20"/>
        </w:rPr>
        <w:t>年</w:t>
      </w:r>
      <w:r w:rsidR="003C330C" w:rsidRPr="00870B48">
        <w:rPr>
          <w:rFonts w:ascii="Times New Roman" w:hAnsi="Times New Roman"/>
          <w:sz w:val="20"/>
          <w:szCs w:val="20"/>
        </w:rPr>
        <w:t>4</w:t>
      </w:r>
      <w:r w:rsidR="003C330C" w:rsidRPr="00870B48">
        <w:rPr>
          <w:rFonts w:ascii="Times New Roman" w:hAnsi="Times New Roman"/>
          <w:sz w:val="20"/>
          <w:szCs w:val="20"/>
        </w:rPr>
        <w:t>月</w:t>
      </w:r>
      <w:r w:rsidR="003C330C" w:rsidRPr="00870B48">
        <w:rPr>
          <w:rFonts w:ascii="Times New Roman" w:hAnsi="Times New Roman"/>
          <w:sz w:val="20"/>
          <w:szCs w:val="20"/>
        </w:rPr>
        <w:t>1</w:t>
      </w:r>
      <w:r w:rsidR="003C330C" w:rsidRPr="00870B48">
        <w:rPr>
          <w:rFonts w:ascii="Times New Roman" w:hAnsi="Times New Roman"/>
          <w:sz w:val="20"/>
          <w:szCs w:val="20"/>
        </w:rPr>
        <w:t>日（費用年月）</w:t>
      </w:r>
      <w:r w:rsidR="001D7DD8" w:rsidRPr="00870B48">
        <w:rPr>
          <w:rFonts w:ascii="Times New Roman" w:hAnsi="Times New Roman" w:hint="eastAsia"/>
          <w:sz w:val="20"/>
          <w:szCs w:val="20"/>
        </w:rPr>
        <w:t>~</w:t>
      </w:r>
      <w:r w:rsidR="003C330C" w:rsidRPr="00870B48">
        <w:rPr>
          <w:rFonts w:ascii="Times New Roman" w:hAnsi="Times New Roman"/>
          <w:sz w:val="20"/>
          <w:szCs w:val="20"/>
        </w:rPr>
        <w:t>108</w:t>
      </w:r>
      <w:r w:rsidR="003C330C" w:rsidRPr="00870B48">
        <w:rPr>
          <w:rFonts w:ascii="Times New Roman" w:hAnsi="Times New Roman"/>
          <w:sz w:val="20"/>
          <w:szCs w:val="20"/>
        </w:rPr>
        <w:t>年</w:t>
      </w:r>
      <w:r w:rsidR="003C330C" w:rsidRPr="00870B48">
        <w:rPr>
          <w:rFonts w:ascii="Times New Roman" w:hAnsi="Times New Roman"/>
          <w:sz w:val="20"/>
          <w:szCs w:val="20"/>
        </w:rPr>
        <w:t>5</w:t>
      </w:r>
      <w:r w:rsidR="003C330C" w:rsidRPr="00870B48">
        <w:rPr>
          <w:rFonts w:ascii="Times New Roman" w:hAnsi="Times New Roman"/>
          <w:sz w:val="20"/>
          <w:szCs w:val="20"/>
        </w:rPr>
        <w:t>月</w:t>
      </w:r>
      <w:r w:rsidR="003C330C" w:rsidRPr="00870B48">
        <w:rPr>
          <w:rFonts w:ascii="Times New Roman" w:hAnsi="Times New Roman"/>
          <w:sz w:val="20"/>
          <w:szCs w:val="20"/>
        </w:rPr>
        <w:t>31</w:t>
      </w:r>
      <w:r w:rsidR="003C330C" w:rsidRPr="00870B48">
        <w:rPr>
          <w:rFonts w:ascii="Times New Roman" w:hAnsi="Times New Roman"/>
          <w:sz w:val="20"/>
          <w:szCs w:val="20"/>
        </w:rPr>
        <w:t>日</w:t>
      </w:r>
    </w:p>
    <w:tbl>
      <w:tblPr>
        <w:tblW w:w="9748" w:type="dxa"/>
        <w:jc w:val="center"/>
        <w:tblCellMar>
          <w:left w:w="10" w:type="dxa"/>
          <w:right w:w="10" w:type="dxa"/>
        </w:tblCellMar>
        <w:tblLook w:val="0000" w:firstRow="0" w:lastRow="0" w:firstColumn="0" w:lastColumn="0" w:noHBand="0" w:noVBand="0"/>
      </w:tblPr>
      <w:tblGrid>
        <w:gridCol w:w="1822"/>
        <w:gridCol w:w="7926"/>
      </w:tblGrid>
      <w:tr w:rsidR="003C330C" w:rsidRPr="00870B48" w14:paraId="383E330C" w14:textId="77777777" w:rsidTr="0067566D">
        <w:trPr>
          <w:jc w:val="center"/>
        </w:trPr>
        <w:tc>
          <w:tcPr>
            <w:tcW w:w="1822"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E349B06" w14:textId="77777777" w:rsidR="003C330C" w:rsidRPr="00870B48" w:rsidRDefault="003C330C" w:rsidP="0067566D">
            <w:pPr>
              <w:adjustRightInd w:val="0"/>
              <w:snapToGrid w:val="0"/>
              <w:jc w:val="both"/>
              <w:rPr>
                <w:rFonts w:eastAsia="標楷體"/>
                <w:sz w:val="28"/>
                <w:szCs w:val="28"/>
                <w:lang w:eastAsia="en-US" w:bidi="en-US"/>
              </w:rPr>
            </w:pPr>
            <w:r w:rsidRPr="00870B48">
              <w:rPr>
                <w:rFonts w:eastAsia="標楷體"/>
                <w:sz w:val="28"/>
                <w:szCs w:val="28"/>
                <w:lang w:eastAsia="en-US" w:bidi="en-US"/>
              </w:rPr>
              <w:t>指標名稱</w:t>
            </w:r>
          </w:p>
        </w:tc>
        <w:tc>
          <w:tcPr>
            <w:tcW w:w="792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32BF40C" w14:textId="77777777" w:rsidR="003C330C" w:rsidRPr="00870B48" w:rsidRDefault="003C330C" w:rsidP="0067566D">
            <w:pPr>
              <w:adjustRightInd w:val="0"/>
              <w:snapToGrid w:val="0"/>
              <w:jc w:val="both"/>
              <w:rPr>
                <w:rFonts w:eastAsia="標楷體"/>
                <w:sz w:val="28"/>
                <w:szCs w:val="28"/>
              </w:rPr>
            </w:pPr>
            <w:r w:rsidRPr="00870B48">
              <w:rPr>
                <w:rFonts w:eastAsia="標楷體"/>
                <w:sz w:val="28"/>
                <w:szCs w:val="28"/>
              </w:rPr>
              <w:t>005-</w:t>
            </w:r>
            <w:r w:rsidRPr="00870B48">
              <w:rPr>
                <w:rFonts w:eastAsia="標楷體"/>
                <w:sz w:val="28"/>
                <w:szCs w:val="28"/>
              </w:rPr>
              <w:t>基層診所病患當月就診超過</w:t>
            </w:r>
            <w:r w:rsidRPr="00870B48">
              <w:rPr>
                <w:rFonts w:eastAsia="標楷體"/>
                <w:sz w:val="28"/>
                <w:szCs w:val="28"/>
              </w:rPr>
              <w:t>10</w:t>
            </w:r>
            <w:r w:rsidRPr="00870B48">
              <w:rPr>
                <w:rFonts w:eastAsia="標楷體"/>
                <w:sz w:val="28"/>
                <w:szCs w:val="28"/>
              </w:rPr>
              <w:t>次以上</w:t>
            </w:r>
          </w:p>
        </w:tc>
      </w:tr>
      <w:tr w:rsidR="003C330C" w:rsidRPr="00870B48" w14:paraId="2A48B7F1" w14:textId="77777777" w:rsidTr="0067566D">
        <w:trPr>
          <w:jc w:val="center"/>
        </w:trPr>
        <w:tc>
          <w:tcPr>
            <w:tcW w:w="18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5392029" w14:textId="77777777" w:rsidR="003C330C" w:rsidRPr="00870B48" w:rsidRDefault="003C330C" w:rsidP="0067566D">
            <w:pPr>
              <w:adjustRightInd w:val="0"/>
              <w:snapToGrid w:val="0"/>
              <w:jc w:val="both"/>
              <w:rPr>
                <w:rFonts w:eastAsia="標楷體"/>
                <w:sz w:val="28"/>
                <w:szCs w:val="28"/>
                <w:lang w:eastAsia="en-US" w:bidi="en-US"/>
              </w:rPr>
            </w:pPr>
            <w:r w:rsidRPr="00870B48">
              <w:rPr>
                <w:rFonts w:eastAsia="標楷體"/>
                <w:sz w:val="28"/>
                <w:szCs w:val="28"/>
                <w:lang w:eastAsia="en-US" w:bidi="en-US"/>
              </w:rPr>
              <w:t>實施目的</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B93A5B4" w14:textId="77777777" w:rsidR="003C330C" w:rsidRPr="00870B48" w:rsidRDefault="003C330C" w:rsidP="0067566D">
            <w:pPr>
              <w:adjustRightInd w:val="0"/>
              <w:snapToGrid w:val="0"/>
              <w:jc w:val="both"/>
              <w:rPr>
                <w:rFonts w:eastAsia="標楷體"/>
                <w:sz w:val="28"/>
                <w:szCs w:val="28"/>
              </w:rPr>
            </w:pPr>
            <w:r w:rsidRPr="00870B48">
              <w:rPr>
                <w:rFonts w:eastAsia="標楷體"/>
                <w:sz w:val="28"/>
                <w:szCs w:val="28"/>
              </w:rPr>
              <w:t>減少不當之重複申報</w:t>
            </w:r>
          </w:p>
        </w:tc>
      </w:tr>
      <w:tr w:rsidR="003C330C" w:rsidRPr="00870B48" w14:paraId="5D2F133B" w14:textId="77777777" w:rsidTr="0067566D">
        <w:trPr>
          <w:jc w:val="center"/>
        </w:trPr>
        <w:tc>
          <w:tcPr>
            <w:tcW w:w="18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2C57251" w14:textId="77777777" w:rsidR="003C330C" w:rsidRPr="00870B48" w:rsidRDefault="003C330C" w:rsidP="0067566D">
            <w:pPr>
              <w:adjustRightInd w:val="0"/>
              <w:snapToGrid w:val="0"/>
              <w:jc w:val="both"/>
              <w:rPr>
                <w:rFonts w:eastAsia="標楷體"/>
                <w:sz w:val="28"/>
                <w:szCs w:val="28"/>
                <w:lang w:eastAsia="en-US" w:bidi="en-US"/>
              </w:rPr>
            </w:pPr>
            <w:r w:rsidRPr="00870B48">
              <w:rPr>
                <w:rFonts w:eastAsia="標楷體"/>
                <w:sz w:val="28"/>
                <w:szCs w:val="28"/>
                <w:lang w:eastAsia="en-US" w:bidi="en-US"/>
              </w:rPr>
              <w:t>指標定義</w:t>
            </w:r>
          </w:p>
          <w:p w14:paraId="2BBF5821" w14:textId="77777777" w:rsidR="003C330C" w:rsidRPr="00870B48" w:rsidRDefault="003C330C" w:rsidP="0067566D">
            <w:pPr>
              <w:adjustRightInd w:val="0"/>
              <w:snapToGrid w:val="0"/>
              <w:jc w:val="both"/>
              <w:rPr>
                <w:rFonts w:eastAsia="標楷體"/>
                <w:sz w:val="28"/>
                <w:szCs w:val="28"/>
                <w:lang w:bidi="en-US"/>
              </w:rPr>
            </w:pP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6A4C77F" w14:textId="77777777" w:rsidR="003C330C" w:rsidRPr="00870B48" w:rsidRDefault="003C330C" w:rsidP="000F231C">
            <w:pPr>
              <w:numPr>
                <w:ilvl w:val="0"/>
                <w:numId w:val="94"/>
              </w:numPr>
              <w:adjustRightInd w:val="0"/>
              <w:snapToGrid w:val="0"/>
              <w:jc w:val="both"/>
              <w:rPr>
                <w:rFonts w:eastAsia="標楷體"/>
                <w:sz w:val="28"/>
                <w:szCs w:val="28"/>
              </w:rPr>
            </w:pPr>
            <w:r w:rsidRPr="00870B48">
              <w:rPr>
                <w:rFonts w:eastAsia="標楷體"/>
                <w:sz w:val="28"/>
                <w:szCs w:val="28"/>
              </w:rPr>
              <w:t>按診所代碼及病患身分證號歸戶，當月就診</w:t>
            </w:r>
            <w:r w:rsidRPr="00870B48">
              <w:rPr>
                <w:rFonts w:eastAsia="標楷體"/>
                <w:sz w:val="28"/>
                <w:szCs w:val="28"/>
              </w:rPr>
              <w:t>10</w:t>
            </w:r>
            <w:r w:rsidRPr="00870B48">
              <w:rPr>
                <w:rFonts w:eastAsia="標楷體"/>
                <w:sz w:val="28"/>
                <w:szCs w:val="28"/>
              </w:rPr>
              <w:t>次以上個案，核減超過次數之診察費。</w:t>
            </w:r>
          </w:p>
          <w:p w14:paraId="5A864759" w14:textId="77777777" w:rsidR="003C330C" w:rsidRPr="00870B48" w:rsidRDefault="003C330C" w:rsidP="000F231C">
            <w:pPr>
              <w:numPr>
                <w:ilvl w:val="0"/>
                <w:numId w:val="94"/>
              </w:numPr>
              <w:adjustRightInd w:val="0"/>
              <w:snapToGrid w:val="0"/>
              <w:jc w:val="both"/>
              <w:rPr>
                <w:rFonts w:eastAsia="標楷體"/>
                <w:sz w:val="28"/>
                <w:szCs w:val="28"/>
              </w:rPr>
            </w:pPr>
            <w:r w:rsidRPr="00870B48">
              <w:rPr>
                <w:rFonts w:eastAsia="標楷體"/>
                <w:sz w:val="28"/>
                <w:szCs w:val="28"/>
              </w:rPr>
              <w:t>排除條件：</w:t>
            </w:r>
          </w:p>
          <w:p w14:paraId="6C6C16F8" w14:textId="77777777" w:rsidR="003C330C" w:rsidRPr="00870B48" w:rsidRDefault="003C330C" w:rsidP="0067566D">
            <w:pPr>
              <w:adjustRightInd w:val="0"/>
              <w:snapToGrid w:val="0"/>
              <w:ind w:leftChars="139" w:left="899" w:hanging="565"/>
              <w:jc w:val="both"/>
              <w:rPr>
                <w:rFonts w:eastAsia="標楷體"/>
                <w:sz w:val="28"/>
                <w:szCs w:val="28"/>
              </w:rPr>
            </w:pPr>
            <w:r w:rsidRPr="00870B48">
              <w:rPr>
                <w:rFonts w:eastAsia="標楷體"/>
                <w:sz w:val="28"/>
                <w:szCs w:val="28"/>
              </w:rPr>
              <w:t>（</w:t>
            </w:r>
            <w:r w:rsidRPr="00870B48">
              <w:rPr>
                <w:rFonts w:eastAsia="標楷體"/>
                <w:sz w:val="28"/>
                <w:szCs w:val="28"/>
              </w:rPr>
              <w:t>1</w:t>
            </w:r>
            <w:r w:rsidRPr="00870B48">
              <w:rPr>
                <w:rFonts w:eastAsia="標楷體"/>
                <w:sz w:val="28"/>
                <w:szCs w:val="28"/>
              </w:rPr>
              <w:t>）診察費為</w:t>
            </w:r>
            <w:r w:rsidRPr="00870B48">
              <w:rPr>
                <w:rFonts w:eastAsia="標楷體"/>
                <w:sz w:val="28"/>
                <w:szCs w:val="28"/>
              </w:rPr>
              <w:t>0</w:t>
            </w:r>
            <w:r w:rsidRPr="00870B48">
              <w:rPr>
                <w:rFonts w:eastAsia="標楷體"/>
                <w:sz w:val="28"/>
                <w:szCs w:val="28"/>
              </w:rPr>
              <w:t>。</w:t>
            </w:r>
          </w:p>
          <w:p w14:paraId="09BA08AE" w14:textId="77777777" w:rsidR="003C330C" w:rsidRPr="00870B48" w:rsidRDefault="003C330C" w:rsidP="0067566D">
            <w:pPr>
              <w:adjustRightInd w:val="0"/>
              <w:snapToGrid w:val="0"/>
              <w:ind w:leftChars="139" w:left="899" w:hanging="565"/>
              <w:jc w:val="both"/>
              <w:rPr>
                <w:rFonts w:eastAsia="標楷體"/>
                <w:sz w:val="28"/>
                <w:szCs w:val="28"/>
              </w:rPr>
            </w:pPr>
            <w:r w:rsidRPr="00870B48">
              <w:rPr>
                <w:rFonts w:eastAsia="標楷體"/>
                <w:sz w:val="28"/>
                <w:szCs w:val="28"/>
              </w:rPr>
              <w:t>（</w:t>
            </w:r>
            <w:r w:rsidRPr="00870B48">
              <w:rPr>
                <w:rFonts w:eastAsia="標楷體"/>
                <w:sz w:val="28"/>
                <w:szCs w:val="28"/>
              </w:rPr>
              <w:t>2</w:t>
            </w:r>
            <w:r w:rsidRPr="00870B48">
              <w:rPr>
                <w:rFonts w:eastAsia="標楷體"/>
                <w:sz w:val="28"/>
                <w:szCs w:val="28"/>
              </w:rPr>
              <w:t>）預防保健（案件分類為</w:t>
            </w:r>
            <w:r w:rsidRPr="00870B48">
              <w:rPr>
                <w:rFonts w:eastAsia="標楷體"/>
                <w:sz w:val="28"/>
                <w:szCs w:val="28"/>
              </w:rPr>
              <w:t>A3</w:t>
            </w:r>
            <w:r w:rsidRPr="00870B48">
              <w:rPr>
                <w:rFonts w:eastAsia="標楷體"/>
                <w:sz w:val="28"/>
                <w:szCs w:val="28"/>
              </w:rPr>
              <w:t>）、老人流感疫苗接種（案件分類為</w:t>
            </w:r>
            <w:r w:rsidRPr="00870B48">
              <w:rPr>
                <w:rFonts w:eastAsia="標楷體"/>
                <w:sz w:val="28"/>
                <w:szCs w:val="28"/>
              </w:rPr>
              <w:t>D2</w:t>
            </w:r>
            <w:r w:rsidRPr="00870B48">
              <w:rPr>
                <w:rFonts w:eastAsia="標楷體"/>
                <w:sz w:val="28"/>
                <w:szCs w:val="28"/>
              </w:rPr>
              <w:t>）、職業災害（案件分類為</w:t>
            </w:r>
            <w:r w:rsidRPr="00870B48">
              <w:rPr>
                <w:rFonts w:eastAsia="標楷體"/>
                <w:sz w:val="28"/>
                <w:szCs w:val="28"/>
              </w:rPr>
              <w:t>B6</w:t>
            </w:r>
            <w:r w:rsidRPr="00870B48">
              <w:rPr>
                <w:rFonts w:eastAsia="標楷體"/>
                <w:sz w:val="28"/>
                <w:szCs w:val="28"/>
              </w:rPr>
              <w:t>）。</w:t>
            </w:r>
          </w:p>
          <w:p w14:paraId="40EBB3EF" w14:textId="77777777" w:rsidR="003C330C" w:rsidRPr="00870B48" w:rsidRDefault="003C330C" w:rsidP="0067566D">
            <w:pPr>
              <w:adjustRightInd w:val="0"/>
              <w:snapToGrid w:val="0"/>
              <w:ind w:leftChars="138" w:left="1039" w:hanging="708"/>
              <w:jc w:val="both"/>
              <w:rPr>
                <w:rFonts w:eastAsia="標楷體"/>
                <w:sz w:val="28"/>
                <w:szCs w:val="28"/>
              </w:rPr>
            </w:pPr>
            <w:r w:rsidRPr="00870B48">
              <w:rPr>
                <w:rFonts w:eastAsia="標楷體"/>
                <w:sz w:val="28"/>
                <w:szCs w:val="28"/>
              </w:rPr>
              <w:t>（</w:t>
            </w:r>
            <w:r w:rsidRPr="00870B48">
              <w:rPr>
                <w:rFonts w:eastAsia="標楷體"/>
                <w:sz w:val="28"/>
                <w:szCs w:val="28"/>
              </w:rPr>
              <w:t>3</w:t>
            </w:r>
            <w:r w:rsidRPr="00870B48">
              <w:rPr>
                <w:rFonts w:eastAsia="標楷體"/>
                <w:sz w:val="28"/>
                <w:szCs w:val="28"/>
              </w:rPr>
              <w:t>）癌症疼痛控制（部分負擔代碼為</w:t>
            </w:r>
            <w:r w:rsidRPr="00870B48">
              <w:rPr>
                <w:rFonts w:eastAsia="標楷體"/>
                <w:sz w:val="28"/>
                <w:szCs w:val="28"/>
              </w:rPr>
              <w:t>001</w:t>
            </w:r>
            <w:r w:rsidRPr="00870B48">
              <w:rPr>
                <w:rFonts w:eastAsia="標楷體"/>
                <w:sz w:val="28"/>
                <w:szCs w:val="28"/>
              </w:rPr>
              <w:t>且</w:t>
            </w:r>
            <w:r w:rsidRPr="00870B48">
              <w:rPr>
                <w:rFonts w:eastAsia="標楷體"/>
                <w:sz w:val="28"/>
                <w:szCs w:val="28"/>
              </w:rPr>
              <w:t>ICD-9-CM</w:t>
            </w:r>
            <w:r w:rsidRPr="00870B48">
              <w:rPr>
                <w:rFonts w:eastAsia="標楷體"/>
                <w:sz w:val="28"/>
                <w:szCs w:val="28"/>
              </w:rPr>
              <w:t>主次診斷前</w:t>
            </w:r>
            <w:r w:rsidRPr="00870B48">
              <w:rPr>
                <w:rFonts w:eastAsia="標楷體"/>
                <w:sz w:val="28"/>
                <w:szCs w:val="28"/>
              </w:rPr>
              <w:t>3</w:t>
            </w:r>
            <w:r w:rsidRPr="00870B48">
              <w:rPr>
                <w:rFonts w:eastAsia="標楷體"/>
                <w:sz w:val="28"/>
                <w:szCs w:val="28"/>
              </w:rPr>
              <w:t>碼為</w:t>
            </w:r>
            <w:r w:rsidRPr="00870B48">
              <w:rPr>
                <w:rFonts w:eastAsia="標楷體"/>
                <w:sz w:val="28"/>
                <w:szCs w:val="28"/>
              </w:rPr>
              <w:t>140~239</w:t>
            </w:r>
            <w:r w:rsidRPr="00870B48">
              <w:rPr>
                <w:rFonts w:eastAsia="標楷體"/>
                <w:sz w:val="28"/>
                <w:szCs w:val="28"/>
              </w:rPr>
              <w:t>；</w:t>
            </w:r>
            <w:r w:rsidRPr="00870B48">
              <w:rPr>
                <w:rFonts w:eastAsia="標楷體"/>
                <w:sz w:val="28"/>
                <w:szCs w:val="28"/>
              </w:rPr>
              <w:t>ICD-10- CM/PCS C00-D49</w:t>
            </w:r>
            <w:r w:rsidRPr="00870B48">
              <w:rPr>
                <w:rFonts w:eastAsia="標楷體"/>
                <w:sz w:val="28"/>
                <w:szCs w:val="28"/>
              </w:rPr>
              <w:t>）。</w:t>
            </w:r>
          </w:p>
          <w:p w14:paraId="2D629E8F" w14:textId="77777777" w:rsidR="003C330C" w:rsidRPr="00870B48" w:rsidRDefault="003C330C" w:rsidP="0067566D">
            <w:pPr>
              <w:adjustRightInd w:val="0"/>
              <w:snapToGrid w:val="0"/>
              <w:ind w:leftChars="138" w:left="1039" w:hanging="708"/>
              <w:jc w:val="both"/>
              <w:rPr>
                <w:rFonts w:eastAsia="標楷體"/>
                <w:sz w:val="28"/>
                <w:szCs w:val="28"/>
              </w:rPr>
            </w:pPr>
            <w:r w:rsidRPr="00870B48">
              <w:rPr>
                <w:rFonts w:eastAsia="標楷體"/>
                <w:sz w:val="28"/>
                <w:szCs w:val="28"/>
              </w:rPr>
              <w:t>（</w:t>
            </w:r>
            <w:r w:rsidRPr="00870B48">
              <w:rPr>
                <w:rFonts w:eastAsia="標楷體"/>
                <w:sz w:val="28"/>
                <w:szCs w:val="28"/>
              </w:rPr>
              <w:t>4</w:t>
            </w:r>
            <w:r w:rsidRPr="00870B48">
              <w:rPr>
                <w:rFonts w:eastAsia="標楷體"/>
                <w:sz w:val="28"/>
                <w:szCs w:val="28"/>
              </w:rPr>
              <w:t>）深及肌肉層、神經血管及骨骼組織之外科深部創傷、三度以上燒燙傷、糖尿病病患之傷口處置、傷口換藥之同一療程案件（符合後列主診斷碼且醫令代碼為</w:t>
            </w:r>
            <w:r w:rsidRPr="00870B48">
              <w:rPr>
                <w:rFonts w:eastAsia="標楷體"/>
                <w:sz w:val="28"/>
                <w:szCs w:val="28"/>
              </w:rPr>
              <w:t>48001~48035</w:t>
            </w:r>
            <w:r w:rsidRPr="00870B48">
              <w:rPr>
                <w:rFonts w:eastAsia="標楷體"/>
                <w:sz w:val="28"/>
                <w:szCs w:val="28"/>
              </w:rPr>
              <w:t>者。</w:t>
            </w:r>
            <w:r w:rsidRPr="00870B48">
              <w:rPr>
                <w:rFonts w:eastAsia="標楷體"/>
                <w:sz w:val="28"/>
                <w:szCs w:val="28"/>
              </w:rPr>
              <w:t>A.ICD-9-CM</w:t>
            </w:r>
            <w:r w:rsidRPr="00870B48">
              <w:rPr>
                <w:rFonts w:eastAsia="標楷體"/>
                <w:sz w:val="28"/>
                <w:szCs w:val="28"/>
              </w:rPr>
              <w:t>主診斷碼為</w:t>
            </w:r>
            <w:r w:rsidRPr="00870B48">
              <w:rPr>
                <w:rFonts w:eastAsia="標楷體"/>
                <w:sz w:val="28"/>
                <w:szCs w:val="28"/>
              </w:rPr>
              <w:t>88010~88019</w:t>
            </w:r>
            <w:r w:rsidRPr="00870B48">
              <w:rPr>
                <w:rFonts w:eastAsia="標楷體"/>
                <w:sz w:val="28"/>
                <w:szCs w:val="28"/>
              </w:rPr>
              <w:t>、</w:t>
            </w:r>
            <w:r w:rsidRPr="00870B48">
              <w:rPr>
                <w:rFonts w:eastAsia="標楷體"/>
                <w:sz w:val="28"/>
                <w:szCs w:val="28"/>
              </w:rPr>
              <w:t>88110~88112</w:t>
            </w:r>
            <w:r w:rsidRPr="00870B48">
              <w:rPr>
                <w:rFonts w:eastAsia="標楷體"/>
                <w:sz w:val="28"/>
                <w:szCs w:val="28"/>
              </w:rPr>
              <w:t>、</w:t>
            </w:r>
            <w:r w:rsidRPr="00870B48">
              <w:rPr>
                <w:rFonts w:eastAsia="標楷體"/>
                <w:sz w:val="28"/>
                <w:szCs w:val="28"/>
              </w:rPr>
              <w:t>8821</w:t>
            </w:r>
            <w:r w:rsidRPr="00870B48">
              <w:rPr>
                <w:rFonts w:eastAsia="標楷體"/>
                <w:sz w:val="28"/>
                <w:szCs w:val="28"/>
              </w:rPr>
              <w:t>、</w:t>
            </w:r>
            <w:r w:rsidRPr="00870B48">
              <w:rPr>
                <w:rFonts w:eastAsia="標楷體"/>
                <w:sz w:val="28"/>
                <w:szCs w:val="28"/>
              </w:rPr>
              <w:t>8831</w:t>
            </w:r>
            <w:r w:rsidRPr="00870B48">
              <w:rPr>
                <w:rFonts w:eastAsia="標楷體"/>
                <w:sz w:val="28"/>
                <w:szCs w:val="28"/>
              </w:rPr>
              <w:t>、</w:t>
            </w:r>
            <w:r w:rsidRPr="00870B48">
              <w:rPr>
                <w:rFonts w:eastAsia="標楷體"/>
                <w:sz w:val="28"/>
                <w:szCs w:val="28"/>
              </w:rPr>
              <w:t>8841</w:t>
            </w:r>
            <w:r w:rsidRPr="00870B48">
              <w:rPr>
                <w:rFonts w:eastAsia="標楷體"/>
                <w:sz w:val="28"/>
                <w:szCs w:val="28"/>
              </w:rPr>
              <w:t>、</w:t>
            </w: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t>8931</w:t>
            </w:r>
            <w:r w:rsidRPr="00870B48">
              <w:rPr>
                <w:rFonts w:eastAsia="標楷體"/>
                <w:sz w:val="28"/>
                <w:szCs w:val="28"/>
              </w:rPr>
              <w:t>、</w:t>
            </w:r>
            <w:r w:rsidRPr="00870B48">
              <w:rPr>
                <w:rFonts w:eastAsia="標楷體"/>
                <w:sz w:val="28"/>
                <w:szCs w:val="28"/>
              </w:rPr>
              <w:t>8941</w:t>
            </w:r>
            <w:r w:rsidRPr="00870B48">
              <w:rPr>
                <w:rFonts w:eastAsia="標楷體"/>
                <w:sz w:val="28"/>
                <w:szCs w:val="28"/>
              </w:rPr>
              <w:t>、</w:t>
            </w:r>
            <w:r w:rsidRPr="00870B48">
              <w:rPr>
                <w:rFonts w:eastAsia="標楷體"/>
                <w:sz w:val="28"/>
                <w:szCs w:val="28"/>
              </w:rPr>
              <w:t>94130~94159</w:t>
            </w:r>
            <w:r w:rsidRPr="00870B48">
              <w:rPr>
                <w:rFonts w:eastAsia="標楷體"/>
                <w:sz w:val="28"/>
                <w:szCs w:val="28"/>
              </w:rPr>
              <w:t>、</w:t>
            </w:r>
            <w:r w:rsidRPr="00870B48">
              <w:rPr>
                <w:rFonts w:eastAsia="標楷體"/>
                <w:sz w:val="28"/>
                <w:szCs w:val="28"/>
              </w:rPr>
              <w:t>94230~94259</w:t>
            </w:r>
            <w:r w:rsidRPr="00870B48">
              <w:rPr>
                <w:rFonts w:eastAsia="標楷體"/>
                <w:sz w:val="28"/>
                <w:szCs w:val="28"/>
              </w:rPr>
              <w:t>、</w:t>
            </w:r>
            <w:r w:rsidRPr="00870B48">
              <w:rPr>
                <w:rFonts w:eastAsia="標楷體"/>
                <w:sz w:val="28"/>
                <w:szCs w:val="28"/>
              </w:rPr>
              <w:t>94330~94359</w:t>
            </w:r>
            <w:r w:rsidRPr="00870B48">
              <w:rPr>
                <w:rFonts w:eastAsia="標楷體"/>
                <w:sz w:val="28"/>
                <w:szCs w:val="28"/>
              </w:rPr>
              <w:t>、</w:t>
            </w:r>
            <w:r w:rsidRPr="00870B48">
              <w:rPr>
                <w:rFonts w:eastAsia="標楷體"/>
                <w:sz w:val="28"/>
                <w:szCs w:val="28"/>
              </w:rPr>
              <w:t>94430~94458</w:t>
            </w:r>
            <w:r w:rsidRPr="00870B48">
              <w:rPr>
                <w:rFonts w:eastAsia="標楷體"/>
                <w:sz w:val="28"/>
                <w:szCs w:val="28"/>
              </w:rPr>
              <w:t>、</w:t>
            </w:r>
            <w:r w:rsidRPr="00870B48">
              <w:rPr>
                <w:rFonts w:eastAsia="標楷體"/>
                <w:sz w:val="28"/>
                <w:szCs w:val="28"/>
              </w:rPr>
              <w:t>94530~94559</w:t>
            </w:r>
            <w:r w:rsidRPr="00870B48">
              <w:rPr>
                <w:rFonts w:eastAsia="標楷體"/>
                <w:sz w:val="28"/>
                <w:szCs w:val="28"/>
              </w:rPr>
              <w:t>、</w:t>
            </w:r>
            <w:r w:rsidRPr="00870B48">
              <w:rPr>
                <w:rFonts w:eastAsia="標楷體"/>
                <w:sz w:val="28"/>
                <w:szCs w:val="28"/>
              </w:rPr>
              <w:t>25070~25073</w:t>
            </w:r>
            <w:r w:rsidRPr="00870B48">
              <w:rPr>
                <w:rFonts w:eastAsia="標楷體"/>
                <w:sz w:val="28"/>
                <w:szCs w:val="28"/>
              </w:rPr>
              <w:t>、</w:t>
            </w:r>
            <w:r w:rsidRPr="00870B48">
              <w:rPr>
                <w:rFonts w:eastAsia="標楷體"/>
                <w:sz w:val="28"/>
                <w:szCs w:val="28"/>
              </w:rPr>
              <w:t>25090~25093</w:t>
            </w:r>
            <w:r w:rsidRPr="00870B48">
              <w:rPr>
                <w:rFonts w:eastAsia="標楷體"/>
                <w:sz w:val="28"/>
                <w:szCs w:val="28"/>
              </w:rPr>
              <w:t>、</w:t>
            </w:r>
            <w:r w:rsidRPr="00870B48">
              <w:rPr>
                <w:rFonts w:eastAsia="標楷體"/>
                <w:sz w:val="28"/>
                <w:szCs w:val="28"/>
              </w:rPr>
              <w:t>70710~70719</w:t>
            </w:r>
            <w:r w:rsidRPr="00870B48">
              <w:rPr>
                <w:rFonts w:eastAsia="標楷體"/>
                <w:sz w:val="28"/>
                <w:szCs w:val="28"/>
              </w:rPr>
              <w:t>、</w:t>
            </w:r>
            <w:r w:rsidRPr="00870B48">
              <w:rPr>
                <w:rFonts w:eastAsia="標楷體"/>
                <w:sz w:val="28"/>
                <w:szCs w:val="28"/>
              </w:rPr>
              <w:t>73010~73019</w:t>
            </w:r>
            <w:r w:rsidRPr="00870B48">
              <w:rPr>
                <w:rFonts w:eastAsia="標楷體"/>
                <w:sz w:val="28"/>
                <w:szCs w:val="28"/>
              </w:rPr>
              <w:t>、</w:t>
            </w:r>
            <w:r w:rsidRPr="00870B48">
              <w:rPr>
                <w:rFonts w:eastAsia="標楷體"/>
                <w:sz w:val="28"/>
                <w:szCs w:val="28"/>
              </w:rPr>
              <w:t>73080~73089</w:t>
            </w:r>
            <w:r w:rsidRPr="00870B48">
              <w:rPr>
                <w:rFonts w:eastAsia="標楷體"/>
                <w:sz w:val="28"/>
                <w:szCs w:val="28"/>
              </w:rPr>
              <w:t>；</w:t>
            </w:r>
            <w:r w:rsidRPr="00870B48">
              <w:rPr>
                <w:rFonts w:eastAsia="標楷體"/>
                <w:sz w:val="28"/>
                <w:szCs w:val="28"/>
              </w:rPr>
              <w:t>B.ICD-10-CM/PCS</w:t>
            </w:r>
            <w:r w:rsidRPr="00870B48">
              <w:rPr>
                <w:rFonts w:eastAsia="標楷體"/>
                <w:sz w:val="28"/>
                <w:szCs w:val="28"/>
              </w:rPr>
              <w:t>為</w:t>
            </w:r>
            <w:r w:rsidRPr="00870B48">
              <w:rPr>
                <w:rFonts w:eastAsia="標楷體"/>
                <w:sz w:val="28"/>
                <w:szCs w:val="28"/>
              </w:rPr>
              <w:t>S41</w:t>
            </w:r>
            <w:r w:rsidRPr="00870B48">
              <w:rPr>
                <w:rFonts w:eastAsia="標楷體"/>
                <w:sz w:val="28"/>
                <w:szCs w:val="28"/>
              </w:rPr>
              <w:t>、</w:t>
            </w:r>
            <w:r w:rsidRPr="00870B48">
              <w:rPr>
                <w:rFonts w:eastAsia="標楷體"/>
                <w:sz w:val="28"/>
                <w:szCs w:val="28"/>
              </w:rPr>
              <w:t>S51</w:t>
            </w:r>
            <w:r w:rsidRPr="00870B48">
              <w:rPr>
                <w:rFonts w:eastAsia="標楷體"/>
                <w:sz w:val="28"/>
                <w:szCs w:val="28"/>
              </w:rPr>
              <w:t>、</w:t>
            </w:r>
            <w:r w:rsidRPr="00870B48">
              <w:rPr>
                <w:rFonts w:eastAsia="標楷體"/>
                <w:sz w:val="28"/>
                <w:szCs w:val="28"/>
              </w:rPr>
              <w:t>S615</w:t>
            </w:r>
            <w:r w:rsidRPr="00870B48">
              <w:rPr>
                <w:rFonts w:eastAsia="標楷體"/>
                <w:sz w:val="28"/>
                <w:szCs w:val="28"/>
              </w:rPr>
              <w:t>（前述第</w:t>
            </w:r>
            <w:r w:rsidRPr="00870B48">
              <w:rPr>
                <w:rFonts w:eastAsia="標楷體"/>
                <w:sz w:val="28"/>
                <w:szCs w:val="28"/>
              </w:rPr>
              <w:t>7</w:t>
            </w:r>
            <w:r w:rsidRPr="00870B48">
              <w:rPr>
                <w:rFonts w:eastAsia="標楷體"/>
                <w:sz w:val="28"/>
                <w:szCs w:val="28"/>
              </w:rPr>
              <w:t>位碼皆須為</w:t>
            </w:r>
            <w:r w:rsidRPr="00870B48">
              <w:rPr>
                <w:rFonts w:eastAsia="標楷體"/>
                <w:sz w:val="28"/>
                <w:szCs w:val="28"/>
              </w:rPr>
              <w:t>"A"</w:t>
            </w:r>
            <w:r w:rsidRPr="00870B48">
              <w:rPr>
                <w:rFonts w:eastAsia="標楷體"/>
                <w:sz w:val="28"/>
                <w:szCs w:val="28"/>
              </w:rPr>
              <w:t>或</w:t>
            </w:r>
            <w:r w:rsidRPr="00870B48">
              <w:rPr>
                <w:rFonts w:eastAsia="標楷體"/>
                <w:sz w:val="28"/>
                <w:szCs w:val="28"/>
              </w:rPr>
              <w:t>"D"</w:t>
            </w:r>
            <w:r w:rsidRPr="00870B48">
              <w:rPr>
                <w:rFonts w:eastAsia="標楷體"/>
                <w:sz w:val="28"/>
                <w:szCs w:val="28"/>
              </w:rPr>
              <w:t>）、</w:t>
            </w:r>
            <w:r w:rsidRPr="00870B48">
              <w:rPr>
                <w:rFonts w:eastAsia="標楷體"/>
                <w:sz w:val="28"/>
                <w:szCs w:val="28"/>
              </w:rPr>
              <w:t>S410</w:t>
            </w:r>
            <w:r w:rsidRPr="00870B48">
              <w:rPr>
                <w:rFonts w:eastAsia="標楷體"/>
                <w:sz w:val="28"/>
                <w:szCs w:val="28"/>
              </w:rPr>
              <w:t>、</w:t>
            </w:r>
            <w:r w:rsidRPr="00870B48">
              <w:rPr>
                <w:rFonts w:eastAsia="標楷體"/>
                <w:sz w:val="28"/>
                <w:szCs w:val="28"/>
              </w:rPr>
              <w:t>S610</w:t>
            </w:r>
            <w:r w:rsidRPr="00870B48">
              <w:rPr>
                <w:rFonts w:eastAsia="標楷體"/>
                <w:sz w:val="28"/>
                <w:szCs w:val="28"/>
              </w:rPr>
              <w:t>、</w:t>
            </w:r>
            <w:r w:rsidRPr="00870B48">
              <w:rPr>
                <w:rFonts w:eastAsia="標楷體"/>
                <w:sz w:val="28"/>
                <w:szCs w:val="28"/>
              </w:rPr>
              <w:t>S611</w:t>
            </w:r>
            <w:r w:rsidRPr="00870B48">
              <w:rPr>
                <w:rFonts w:eastAsia="標楷體"/>
                <w:sz w:val="28"/>
                <w:szCs w:val="28"/>
              </w:rPr>
              <w:t>、</w:t>
            </w:r>
            <w:r w:rsidRPr="00870B48">
              <w:rPr>
                <w:rFonts w:eastAsia="標楷體"/>
                <w:sz w:val="28"/>
                <w:szCs w:val="28"/>
              </w:rPr>
              <w:t>S612</w:t>
            </w:r>
            <w:r w:rsidRPr="00870B48">
              <w:rPr>
                <w:rFonts w:eastAsia="標楷體"/>
                <w:sz w:val="28"/>
                <w:szCs w:val="28"/>
              </w:rPr>
              <w:t>、</w:t>
            </w:r>
            <w:r w:rsidRPr="00870B48">
              <w:rPr>
                <w:rFonts w:eastAsia="標楷體"/>
                <w:sz w:val="28"/>
                <w:szCs w:val="28"/>
              </w:rPr>
              <w:t>S613</w:t>
            </w:r>
            <w:r w:rsidRPr="00870B48">
              <w:rPr>
                <w:rFonts w:eastAsia="標楷體"/>
                <w:sz w:val="28"/>
                <w:szCs w:val="28"/>
              </w:rPr>
              <w:t>、</w:t>
            </w:r>
            <w:r w:rsidRPr="00870B48">
              <w:rPr>
                <w:rFonts w:eastAsia="標楷體"/>
                <w:sz w:val="28"/>
                <w:szCs w:val="28"/>
              </w:rPr>
              <w:t>S614</w:t>
            </w:r>
            <w:r w:rsidRPr="00870B48">
              <w:rPr>
                <w:rFonts w:eastAsia="標楷體"/>
                <w:sz w:val="28"/>
                <w:szCs w:val="28"/>
              </w:rPr>
              <w:t>、</w:t>
            </w:r>
            <w:r w:rsidRPr="00870B48">
              <w:rPr>
                <w:rFonts w:eastAsia="標楷體"/>
                <w:sz w:val="28"/>
                <w:szCs w:val="28"/>
              </w:rPr>
              <w:t>S710</w:t>
            </w:r>
            <w:r w:rsidRPr="00870B48">
              <w:rPr>
                <w:rFonts w:eastAsia="標楷體"/>
                <w:sz w:val="28"/>
                <w:szCs w:val="28"/>
              </w:rPr>
              <w:t>、</w:t>
            </w:r>
            <w:r w:rsidRPr="00870B48">
              <w:rPr>
                <w:rFonts w:eastAsia="標楷體"/>
                <w:sz w:val="28"/>
                <w:szCs w:val="28"/>
              </w:rPr>
              <w:t>S810</w:t>
            </w:r>
            <w:r w:rsidRPr="00870B48">
              <w:rPr>
                <w:rFonts w:eastAsia="標楷體"/>
                <w:sz w:val="28"/>
                <w:szCs w:val="28"/>
              </w:rPr>
              <w:t>、</w:t>
            </w:r>
            <w:r w:rsidRPr="00870B48">
              <w:rPr>
                <w:rFonts w:eastAsia="標楷體"/>
                <w:sz w:val="28"/>
                <w:szCs w:val="28"/>
              </w:rPr>
              <w:t>S818</w:t>
            </w:r>
            <w:r w:rsidRPr="00870B48">
              <w:rPr>
                <w:rFonts w:eastAsia="標楷體"/>
                <w:sz w:val="28"/>
                <w:szCs w:val="28"/>
              </w:rPr>
              <w:t>、</w:t>
            </w:r>
            <w:r w:rsidRPr="00870B48">
              <w:rPr>
                <w:rFonts w:eastAsia="標楷體"/>
                <w:sz w:val="28"/>
                <w:szCs w:val="28"/>
              </w:rPr>
              <w:t>S910</w:t>
            </w:r>
            <w:r w:rsidRPr="00870B48">
              <w:rPr>
                <w:rFonts w:eastAsia="標楷體"/>
                <w:sz w:val="28"/>
                <w:szCs w:val="28"/>
              </w:rPr>
              <w:t>、</w:t>
            </w:r>
            <w:r w:rsidRPr="00870B48">
              <w:rPr>
                <w:rFonts w:eastAsia="標楷體"/>
                <w:sz w:val="28"/>
                <w:szCs w:val="28"/>
              </w:rPr>
              <w:t>S911</w:t>
            </w:r>
            <w:r w:rsidRPr="00870B48">
              <w:rPr>
                <w:rFonts w:eastAsia="標楷體"/>
                <w:sz w:val="28"/>
                <w:szCs w:val="28"/>
              </w:rPr>
              <w:t>、</w:t>
            </w:r>
            <w:r w:rsidRPr="00870B48">
              <w:rPr>
                <w:rFonts w:eastAsia="標楷體"/>
                <w:sz w:val="28"/>
                <w:szCs w:val="28"/>
              </w:rPr>
              <w:t>S912</w:t>
            </w:r>
            <w:r w:rsidRPr="00870B48">
              <w:rPr>
                <w:rFonts w:eastAsia="標楷體"/>
                <w:sz w:val="28"/>
                <w:szCs w:val="28"/>
              </w:rPr>
              <w:t>、</w:t>
            </w:r>
            <w:r w:rsidRPr="00870B48">
              <w:rPr>
                <w:rFonts w:eastAsia="標楷體"/>
                <w:sz w:val="28"/>
                <w:szCs w:val="28"/>
              </w:rPr>
              <w:t>S913</w:t>
            </w:r>
            <w:r w:rsidRPr="00870B48">
              <w:rPr>
                <w:rFonts w:eastAsia="標楷體"/>
                <w:sz w:val="28"/>
                <w:szCs w:val="28"/>
              </w:rPr>
              <w:t>（前述第</w:t>
            </w:r>
            <w:r w:rsidRPr="00870B48">
              <w:rPr>
                <w:rFonts w:eastAsia="標楷體"/>
                <w:sz w:val="28"/>
                <w:szCs w:val="28"/>
              </w:rPr>
              <w:t>5</w:t>
            </w:r>
            <w:r w:rsidRPr="00870B48">
              <w:rPr>
                <w:rFonts w:eastAsia="標楷體"/>
                <w:sz w:val="28"/>
                <w:szCs w:val="28"/>
              </w:rPr>
              <w:t>位碼皆須為</w:t>
            </w:r>
            <w:r w:rsidRPr="00870B48">
              <w:rPr>
                <w:rFonts w:eastAsia="標楷體"/>
                <w:sz w:val="28"/>
                <w:szCs w:val="28"/>
              </w:rPr>
              <w:t>"2"</w:t>
            </w:r>
            <w:r w:rsidRPr="00870B48">
              <w:rPr>
                <w:rFonts w:eastAsia="標楷體"/>
                <w:sz w:val="28"/>
                <w:szCs w:val="28"/>
              </w:rPr>
              <w:t>或</w:t>
            </w:r>
            <w:r w:rsidRPr="00870B48">
              <w:rPr>
                <w:rFonts w:eastAsia="標楷體"/>
                <w:sz w:val="28"/>
                <w:szCs w:val="28"/>
              </w:rPr>
              <w:t>"4"</w:t>
            </w:r>
            <w:r w:rsidRPr="00870B48">
              <w:rPr>
                <w:rFonts w:eastAsia="標楷體"/>
                <w:sz w:val="28"/>
                <w:szCs w:val="28"/>
              </w:rPr>
              <w:t>且第</w:t>
            </w:r>
            <w:r w:rsidRPr="00870B48">
              <w:rPr>
                <w:rFonts w:eastAsia="標楷體"/>
                <w:sz w:val="28"/>
                <w:szCs w:val="28"/>
              </w:rPr>
              <w:t>7</w:t>
            </w:r>
            <w:r w:rsidRPr="00870B48">
              <w:rPr>
                <w:rFonts w:eastAsia="標楷體"/>
                <w:sz w:val="28"/>
                <w:szCs w:val="28"/>
              </w:rPr>
              <w:t>位碼皆須為</w:t>
            </w:r>
            <w:r w:rsidRPr="00870B48">
              <w:rPr>
                <w:rFonts w:eastAsia="標楷體"/>
                <w:sz w:val="28"/>
                <w:szCs w:val="28"/>
              </w:rPr>
              <w:t>"A"</w:t>
            </w:r>
            <w:r w:rsidRPr="00870B48">
              <w:rPr>
                <w:rFonts w:eastAsia="標楷體"/>
                <w:sz w:val="28"/>
                <w:szCs w:val="28"/>
              </w:rPr>
              <w:t>或</w:t>
            </w:r>
            <w:r w:rsidRPr="00870B48">
              <w:rPr>
                <w:rFonts w:eastAsia="標楷體"/>
                <w:sz w:val="28"/>
                <w:szCs w:val="28"/>
              </w:rPr>
              <w:t>"D"</w:t>
            </w:r>
            <w:r w:rsidRPr="00870B48">
              <w:rPr>
                <w:rFonts w:eastAsia="標楷體"/>
                <w:sz w:val="28"/>
                <w:szCs w:val="28"/>
              </w:rPr>
              <w:t>）、</w:t>
            </w:r>
            <w:r w:rsidRPr="00870B48">
              <w:rPr>
                <w:rFonts w:eastAsia="標楷體"/>
                <w:sz w:val="28"/>
                <w:szCs w:val="28"/>
              </w:rPr>
              <w:t>T26</w:t>
            </w:r>
            <w:r w:rsidRPr="00870B48">
              <w:rPr>
                <w:rFonts w:eastAsia="標楷體"/>
                <w:sz w:val="28"/>
                <w:szCs w:val="28"/>
              </w:rPr>
              <w:t>（前述第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"2"</w:t>
            </w:r>
            <w:r w:rsidRPr="00870B48">
              <w:rPr>
                <w:rFonts w:eastAsia="標楷體"/>
                <w:sz w:val="28"/>
                <w:szCs w:val="28"/>
              </w:rPr>
              <w:t>或</w:t>
            </w:r>
            <w:r w:rsidRPr="00870B48">
              <w:rPr>
                <w:rFonts w:eastAsia="標楷體"/>
                <w:sz w:val="28"/>
                <w:szCs w:val="28"/>
              </w:rPr>
              <w:t>"4"</w:t>
            </w:r>
            <w:r w:rsidRPr="00870B48">
              <w:rPr>
                <w:rFonts w:eastAsia="標楷體"/>
                <w:sz w:val="28"/>
                <w:szCs w:val="28"/>
              </w:rPr>
              <w:t>）、</w:t>
            </w:r>
            <w:r w:rsidRPr="00870B48">
              <w:rPr>
                <w:rFonts w:eastAsia="標楷體"/>
                <w:sz w:val="28"/>
                <w:szCs w:val="28"/>
              </w:rPr>
              <w:t>T20-T25</w:t>
            </w:r>
            <w:r w:rsidRPr="00870B48">
              <w:rPr>
                <w:rFonts w:eastAsia="標楷體"/>
                <w:sz w:val="28"/>
                <w:szCs w:val="28"/>
              </w:rPr>
              <w:t>（前述第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"3"</w:t>
            </w:r>
            <w:r w:rsidRPr="00870B48">
              <w:rPr>
                <w:rFonts w:eastAsia="標楷體"/>
                <w:sz w:val="28"/>
                <w:szCs w:val="28"/>
              </w:rPr>
              <w:t>或</w:t>
            </w:r>
            <w:r w:rsidRPr="00870B48">
              <w:rPr>
                <w:rFonts w:eastAsia="標楷體"/>
                <w:sz w:val="28"/>
                <w:szCs w:val="28"/>
              </w:rPr>
              <w:t>"7"</w:t>
            </w:r>
            <w:r w:rsidRPr="00870B48">
              <w:rPr>
                <w:rFonts w:eastAsia="標楷體"/>
                <w:sz w:val="28"/>
                <w:szCs w:val="28"/>
              </w:rPr>
              <w:t>）、</w:t>
            </w:r>
            <w:r w:rsidRPr="00870B48">
              <w:rPr>
                <w:rFonts w:eastAsia="標楷體"/>
                <w:sz w:val="28"/>
                <w:szCs w:val="28"/>
              </w:rPr>
              <w:t>E08-E13</w:t>
            </w:r>
            <w:r w:rsidRPr="00870B48">
              <w:rPr>
                <w:rFonts w:eastAsia="標楷體"/>
                <w:sz w:val="28"/>
                <w:szCs w:val="28"/>
              </w:rPr>
              <w:t>（前述第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"5"</w:t>
            </w:r>
            <w:r w:rsidRPr="00870B48">
              <w:rPr>
                <w:rFonts w:eastAsia="標楷體"/>
                <w:sz w:val="28"/>
                <w:szCs w:val="28"/>
              </w:rPr>
              <w:t>且第</w:t>
            </w:r>
            <w:r w:rsidRPr="00870B48">
              <w:rPr>
                <w:rFonts w:eastAsia="標楷體"/>
                <w:sz w:val="28"/>
                <w:szCs w:val="28"/>
              </w:rPr>
              <w:t>4-6</w:t>
            </w:r>
            <w:r w:rsidRPr="00870B48">
              <w:rPr>
                <w:rFonts w:eastAsia="標楷體"/>
                <w:sz w:val="28"/>
                <w:szCs w:val="28"/>
              </w:rPr>
              <w:t>碼為</w:t>
            </w:r>
            <w:r w:rsidRPr="00870B48">
              <w:rPr>
                <w:rFonts w:eastAsia="標楷體"/>
                <w:sz w:val="28"/>
                <w:szCs w:val="28"/>
              </w:rPr>
              <w:t>"621</w:t>
            </w:r>
            <w:r w:rsidRPr="00870B48">
              <w:rPr>
                <w:rFonts w:eastAsia="標楷體"/>
                <w:sz w:val="28"/>
                <w:szCs w:val="28"/>
              </w:rPr>
              <w:t>或</w:t>
            </w:r>
            <w:r w:rsidRPr="00870B48">
              <w:rPr>
                <w:rFonts w:eastAsia="標楷體"/>
                <w:sz w:val="28"/>
                <w:szCs w:val="28"/>
              </w:rPr>
              <w:t>622"</w:t>
            </w:r>
            <w:r w:rsidRPr="00870B48">
              <w:rPr>
                <w:rFonts w:eastAsia="標楷體"/>
                <w:sz w:val="28"/>
                <w:szCs w:val="28"/>
              </w:rPr>
              <w:t>）、</w:t>
            </w:r>
            <w:r w:rsidRPr="00870B48">
              <w:rPr>
                <w:rFonts w:eastAsia="標楷體"/>
                <w:sz w:val="28"/>
                <w:szCs w:val="28"/>
              </w:rPr>
              <w:t>E08-E13</w:t>
            </w:r>
            <w:r w:rsidRPr="00870B48">
              <w:rPr>
                <w:rFonts w:eastAsia="標楷體"/>
                <w:sz w:val="28"/>
                <w:szCs w:val="28"/>
              </w:rPr>
              <w:t>（前述第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"8"</w:t>
            </w:r>
            <w:r w:rsidRPr="00870B48">
              <w:rPr>
                <w:rFonts w:eastAsia="標楷體"/>
                <w:sz w:val="28"/>
                <w:szCs w:val="28"/>
              </w:rPr>
              <w:t>且第</w:t>
            </w:r>
            <w:r w:rsidRPr="00870B48">
              <w:rPr>
                <w:rFonts w:eastAsia="標楷體"/>
                <w:sz w:val="28"/>
                <w:szCs w:val="28"/>
              </w:rPr>
              <w:t>4-5</w:t>
            </w:r>
            <w:r w:rsidRPr="00870B48">
              <w:rPr>
                <w:rFonts w:eastAsia="標楷體"/>
                <w:sz w:val="28"/>
                <w:szCs w:val="28"/>
              </w:rPr>
              <w:t>位碼為</w:t>
            </w:r>
            <w:r w:rsidRPr="00870B48">
              <w:rPr>
                <w:rFonts w:eastAsia="標楷體"/>
                <w:sz w:val="28"/>
                <w:szCs w:val="28"/>
              </w:rPr>
              <w:t>"65"</w:t>
            </w:r>
            <w:r w:rsidRPr="00870B48">
              <w:rPr>
                <w:rFonts w:eastAsia="標楷體"/>
                <w:sz w:val="28"/>
                <w:szCs w:val="28"/>
              </w:rPr>
              <w:t>）、</w:t>
            </w:r>
            <w:r w:rsidRPr="00870B48">
              <w:rPr>
                <w:rFonts w:eastAsia="標楷體"/>
                <w:sz w:val="28"/>
                <w:szCs w:val="28"/>
              </w:rPr>
              <w:t>L97</w:t>
            </w:r>
            <w:r w:rsidRPr="00870B48">
              <w:rPr>
                <w:rFonts w:eastAsia="標楷體"/>
                <w:sz w:val="28"/>
                <w:szCs w:val="28"/>
              </w:rPr>
              <w:t>、</w:t>
            </w:r>
            <w:r w:rsidRPr="00870B48">
              <w:rPr>
                <w:rFonts w:eastAsia="標楷體"/>
                <w:sz w:val="28"/>
                <w:szCs w:val="28"/>
              </w:rPr>
              <w:t>M863-M868</w:t>
            </w:r>
            <w:r w:rsidRPr="00870B48">
              <w:rPr>
                <w:rFonts w:eastAsia="標楷體"/>
                <w:sz w:val="28"/>
                <w:szCs w:val="28"/>
              </w:rPr>
              <w:t>、</w:t>
            </w:r>
            <w:r w:rsidRPr="00870B48">
              <w:rPr>
                <w:rFonts w:eastAsia="標楷體"/>
                <w:sz w:val="28"/>
                <w:szCs w:val="28"/>
              </w:rPr>
              <w:t>M4620-M4628</w:t>
            </w:r>
            <w:r w:rsidRPr="00870B48">
              <w:rPr>
                <w:rFonts w:eastAsia="標楷體"/>
                <w:sz w:val="28"/>
                <w:szCs w:val="28"/>
              </w:rPr>
              <w:t>）。</w:t>
            </w:r>
          </w:p>
          <w:p w14:paraId="3B699969" w14:textId="77777777" w:rsidR="003C330C" w:rsidRPr="00870B48" w:rsidRDefault="003C330C" w:rsidP="0067566D">
            <w:pPr>
              <w:adjustRightInd w:val="0"/>
              <w:snapToGrid w:val="0"/>
              <w:ind w:leftChars="138" w:left="1039" w:hanging="708"/>
              <w:jc w:val="both"/>
              <w:rPr>
                <w:rFonts w:eastAsia="標楷體"/>
                <w:b/>
                <w:color w:val="FF0000"/>
                <w:sz w:val="28"/>
                <w:szCs w:val="28"/>
                <w:u w:val="single"/>
              </w:rPr>
            </w:pPr>
            <w:r w:rsidRPr="00870B48">
              <w:rPr>
                <w:rFonts w:eastAsia="標楷體"/>
                <w:b/>
                <w:color w:val="FF0000"/>
                <w:sz w:val="28"/>
                <w:szCs w:val="28"/>
                <w:u w:val="single"/>
              </w:rPr>
              <w:t>（</w:t>
            </w:r>
            <w:r w:rsidRPr="00870B48">
              <w:rPr>
                <w:rFonts w:eastAsia="標楷體"/>
                <w:b/>
                <w:color w:val="FF0000"/>
                <w:sz w:val="28"/>
                <w:szCs w:val="28"/>
                <w:u w:val="single"/>
              </w:rPr>
              <w:t>5</w:t>
            </w:r>
            <w:r w:rsidRPr="00870B48">
              <w:rPr>
                <w:rFonts w:eastAsia="標楷體"/>
                <w:b/>
                <w:color w:val="FF0000"/>
                <w:sz w:val="28"/>
                <w:szCs w:val="28"/>
                <w:u w:val="single"/>
              </w:rPr>
              <w:t>）另排除以下主診斷項目案件：</w:t>
            </w:r>
            <w:r w:rsidRPr="00870B48">
              <w:rPr>
                <w:rFonts w:eastAsia="標楷體"/>
                <w:b/>
                <w:color w:val="FF0000"/>
                <w:sz w:val="28"/>
                <w:szCs w:val="28"/>
                <w:u w:val="single"/>
              </w:rPr>
              <w:t>ICD-10-CM/PCS</w:t>
            </w:r>
            <w:r w:rsidRPr="00870B48">
              <w:rPr>
                <w:rFonts w:eastAsia="標楷體"/>
                <w:b/>
                <w:color w:val="FF0000"/>
                <w:sz w:val="28"/>
                <w:szCs w:val="28"/>
                <w:u w:val="single"/>
              </w:rPr>
              <w:t>主診斷為</w:t>
            </w:r>
            <w:r w:rsidRPr="00870B48">
              <w:rPr>
                <w:rFonts w:eastAsia="標楷體"/>
                <w:b/>
                <w:color w:val="FF0000"/>
                <w:sz w:val="28"/>
                <w:szCs w:val="28"/>
                <w:u w:val="single"/>
              </w:rPr>
              <w:t xml:space="preserve"> J0100</w:t>
            </w:r>
            <w:r w:rsidRPr="00870B48">
              <w:rPr>
                <w:rFonts w:eastAsia="標楷體"/>
                <w:b/>
                <w:color w:val="FF0000"/>
                <w:sz w:val="28"/>
                <w:szCs w:val="28"/>
                <w:u w:val="single"/>
              </w:rPr>
              <w:t>、</w:t>
            </w:r>
            <w:r w:rsidRPr="00870B48">
              <w:rPr>
                <w:rFonts w:eastAsia="標楷體"/>
                <w:b/>
                <w:color w:val="FF0000"/>
                <w:sz w:val="28"/>
                <w:szCs w:val="28"/>
                <w:u w:val="single"/>
              </w:rPr>
              <w:t>J0101</w:t>
            </w:r>
            <w:r w:rsidRPr="00870B48">
              <w:rPr>
                <w:rFonts w:eastAsia="標楷體"/>
                <w:b/>
                <w:color w:val="FF0000"/>
                <w:sz w:val="28"/>
                <w:szCs w:val="28"/>
                <w:u w:val="single"/>
              </w:rPr>
              <w:t>、</w:t>
            </w:r>
            <w:r w:rsidRPr="00870B48">
              <w:rPr>
                <w:rFonts w:eastAsia="標楷體"/>
                <w:b/>
                <w:color w:val="FF0000"/>
                <w:sz w:val="28"/>
                <w:szCs w:val="28"/>
                <w:u w:val="single"/>
              </w:rPr>
              <w:t>J011</w:t>
            </w:r>
            <w:r w:rsidRPr="00870B48">
              <w:rPr>
                <w:rFonts w:eastAsia="標楷體"/>
                <w:b/>
                <w:color w:val="FF0000"/>
                <w:sz w:val="28"/>
                <w:szCs w:val="28"/>
                <w:u w:val="single"/>
              </w:rPr>
              <w:t>、</w:t>
            </w:r>
            <w:r w:rsidRPr="00870B48">
              <w:rPr>
                <w:rFonts w:eastAsia="標楷體"/>
                <w:b/>
                <w:color w:val="FF0000"/>
                <w:sz w:val="28"/>
                <w:szCs w:val="28"/>
                <w:u w:val="single"/>
              </w:rPr>
              <w:t>J0110</w:t>
            </w:r>
            <w:r w:rsidRPr="00870B48">
              <w:rPr>
                <w:rFonts w:eastAsia="標楷體"/>
                <w:b/>
                <w:color w:val="FF0000"/>
                <w:sz w:val="28"/>
                <w:szCs w:val="28"/>
                <w:u w:val="single"/>
              </w:rPr>
              <w:t>、</w:t>
            </w:r>
            <w:r w:rsidRPr="00870B48">
              <w:rPr>
                <w:rFonts w:eastAsia="標楷體"/>
                <w:b/>
                <w:color w:val="FF0000"/>
                <w:sz w:val="28"/>
                <w:szCs w:val="28"/>
                <w:u w:val="single"/>
              </w:rPr>
              <w:t>J0111</w:t>
            </w:r>
            <w:r w:rsidRPr="00870B48">
              <w:rPr>
                <w:rFonts w:eastAsia="標楷體"/>
                <w:b/>
                <w:color w:val="FF0000"/>
                <w:sz w:val="28"/>
                <w:szCs w:val="28"/>
                <w:u w:val="single"/>
              </w:rPr>
              <w:t>、</w:t>
            </w:r>
            <w:r w:rsidRPr="00870B48">
              <w:rPr>
                <w:rFonts w:eastAsia="標楷體"/>
                <w:b/>
                <w:color w:val="FF0000"/>
                <w:sz w:val="28"/>
                <w:szCs w:val="28"/>
                <w:u w:val="single"/>
              </w:rPr>
              <w:t>J012</w:t>
            </w:r>
            <w:r w:rsidRPr="00870B48">
              <w:rPr>
                <w:rFonts w:eastAsia="標楷體"/>
                <w:b/>
                <w:color w:val="FF0000"/>
                <w:sz w:val="28"/>
                <w:szCs w:val="28"/>
                <w:u w:val="single"/>
              </w:rPr>
              <w:t>、</w:t>
            </w:r>
            <w:r w:rsidRPr="00870B48">
              <w:rPr>
                <w:rFonts w:eastAsia="標楷體"/>
                <w:b/>
                <w:color w:val="FF0000"/>
                <w:sz w:val="28"/>
                <w:szCs w:val="28"/>
                <w:u w:val="single"/>
              </w:rPr>
              <w:t>J0120</w:t>
            </w:r>
            <w:r w:rsidRPr="00870B48">
              <w:rPr>
                <w:rFonts w:eastAsia="標楷體"/>
                <w:b/>
                <w:color w:val="FF0000"/>
                <w:sz w:val="28"/>
                <w:szCs w:val="28"/>
                <w:u w:val="single"/>
              </w:rPr>
              <w:t>、</w:t>
            </w:r>
            <w:r w:rsidRPr="00870B48">
              <w:rPr>
                <w:rFonts w:eastAsia="標楷體"/>
                <w:b/>
                <w:color w:val="FF0000"/>
                <w:sz w:val="28"/>
                <w:szCs w:val="28"/>
                <w:u w:val="single"/>
              </w:rPr>
              <w:t>J0121</w:t>
            </w:r>
            <w:r w:rsidRPr="00870B48">
              <w:rPr>
                <w:rFonts w:eastAsia="標楷體"/>
                <w:b/>
                <w:color w:val="FF0000"/>
                <w:sz w:val="28"/>
                <w:szCs w:val="28"/>
                <w:u w:val="single"/>
              </w:rPr>
              <w:t>、</w:t>
            </w:r>
            <w:r w:rsidRPr="00870B48">
              <w:rPr>
                <w:rFonts w:eastAsia="標楷體"/>
                <w:b/>
                <w:color w:val="FF0000"/>
                <w:sz w:val="28"/>
                <w:szCs w:val="28"/>
                <w:u w:val="single"/>
              </w:rPr>
              <w:t>J013</w:t>
            </w:r>
            <w:r w:rsidRPr="00870B48">
              <w:rPr>
                <w:rFonts w:eastAsia="標楷體"/>
                <w:b/>
                <w:color w:val="FF0000"/>
                <w:sz w:val="28"/>
                <w:szCs w:val="28"/>
                <w:u w:val="single"/>
              </w:rPr>
              <w:t>、</w:t>
            </w:r>
            <w:r w:rsidRPr="00870B48">
              <w:rPr>
                <w:rFonts w:eastAsia="標楷體"/>
                <w:b/>
                <w:color w:val="FF0000"/>
                <w:sz w:val="28"/>
                <w:szCs w:val="28"/>
                <w:u w:val="single"/>
              </w:rPr>
              <w:t>J0130</w:t>
            </w:r>
            <w:r w:rsidRPr="00870B48">
              <w:rPr>
                <w:rFonts w:eastAsia="標楷體"/>
                <w:b/>
                <w:color w:val="FF0000"/>
                <w:sz w:val="28"/>
                <w:szCs w:val="28"/>
                <w:u w:val="single"/>
              </w:rPr>
              <w:t>、</w:t>
            </w:r>
            <w:r w:rsidRPr="00870B48">
              <w:rPr>
                <w:rFonts w:eastAsia="標楷體"/>
                <w:b/>
                <w:color w:val="FF0000"/>
                <w:sz w:val="28"/>
                <w:szCs w:val="28"/>
                <w:u w:val="single"/>
              </w:rPr>
              <w:t>J0131</w:t>
            </w:r>
            <w:r w:rsidRPr="00870B48">
              <w:rPr>
                <w:rFonts w:eastAsia="標楷體"/>
                <w:b/>
                <w:color w:val="FF0000"/>
                <w:sz w:val="28"/>
                <w:szCs w:val="28"/>
                <w:u w:val="single"/>
              </w:rPr>
              <w:t>、</w:t>
            </w:r>
            <w:r w:rsidRPr="00870B48">
              <w:rPr>
                <w:rFonts w:eastAsia="標楷體"/>
                <w:b/>
                <w:color w:val="FF0000"/>
                <w:sz w:val="28"/>
                <w:szCs w:val="28"/>
                <w:u w:val="single"/>
              </w:rPr>
              <w:t>J014</w:t>
            </w:r>
            <w:r w:rsidRPr="00870B48">
              <w:rPr>
                <w:rFonts w:eastAsia="標楷體"/>
                <w:b/>
                <w:color w:val="FF0000"/>
                <w:sz w:val="28"/>
                <w:szCs w:val="28"/>
                <w:u w:val="single"/>
              </w:rPr>
              <w:t>、</w:t>
            </w:r>
            <w:r w:rsidRPr="00870B48">
              <w:rPr>
                <w:rFonts w:eastAsia="標楷體"/>
                <w:b/>
                <w:color w:val="FF0000"/>
                <w:sz w:val="28"/>
                <w:szCs w:val="28"/>
                <w:u w:val="single"/>
              </w:rPr>
              <w:t>J0140</w:t>
            </w:r>
            <w:r w:rsidRPr="00870B48">
              <w:rPr>
                <w:rFonts w:eastAsia="標楷體"/>
                <w:b/>
                <w:color w:val="FF0000"/>
                <w:sz w:val="28"/>
                <w:szCs w:val="28"/>
                <w:u w:val="single"/>
              </w:rPr>
              <w:t>、</w:t>
            </w:r>
            <w:r w:rsidRPr="00870B48">
              <w:rPr>
                <w:rFonts w:eastAsia="標楷體"/>
                <w:b/>
                <w:color w:val="FF0000"/>
                <w:sz w:val="28"/>
                <w:szCs w:val="28"/>
                <w:u w:val="single"/>
              </w:rPr>
              <w:t>J0141</w:t>
            </w:r>
            <w:r w:rsidRPr="00870B48">
              <w:rPr>
                <w:rFonts w:eastAsia="標楷體"/>
                <w:b/>
                <w:color w:val="FF0000"/>
                <w:sz w:val="28"/>
                <w:szCs w:val="28"/>
                <w:u w:val="single"/>
              </w:rPr>
              <w:t>、</w:t>
            </w:r>
            <w:r w:rsidRPr="00870B48">
              <w:rPr>
                <w:rFonts w:eastAsia="標楷體"/>
                <w:b/>
                <w:color w:val="FF0000"/>
                <w:sz w:val="28"/>
                <w:szCs w:val="28"/>
                <w:u w:val="single"/>
              </w:rPr>
              <w:t>J018</w:t>
            </w:r>
            <w:r w:rsidRPr="00870B48">
              <w:rPr>
                <w:rFonts w:eastAsia="標楷體"/>
                <w:b/>
                <w:color w:val="FF0000"/>
                <w:sz w:val="28"/>
                <w:szCs w:val="28"/>
                <w:u w:val="single"/>
              </w:rPr>
              <w:t>、</w:t>
            </w:r>
            <w:r w:rsidRPr="00870B48">
              <w:rPr>
                <w:rFonts w:eastAsia="標楷體"/>
                <w:b/>
                <w:color w:val="FF0000"/>
                <w:sz w:val="28"/>
                <w:szCs w:val="28"/>
                <w:u w:val="single"/>
              </w:rPr>
              <w:t>J0180</w:t>
            </w:r>
            <w:r w:rsidRPr="00870B48">
              <w:rPr>
                <w:rFonts w:eastAsia="標楷體"/>
                <w:b/>
                <w:color w:val="FF0000"/>
                <w:sz w:val="28"/>
                <w:szCs w:val="28"/>
                <w:u w:val="single"/>
              </w:rPr>
              <w:t>、</w:t>
            </w:r>
            <w:r w:rsidRPr="00870B48">
              <w:rPr>
                <w:rFonts w:eastAsia="標楷體"/>
                <w:b/>
                <w:color w:val="FF0000"/>
                <w:sz w:val="28"/>
                <w:szCs w:val="28"/>
                <w:u w:val="single"/>
              </w:rPr>
              <w:t>J0181</w:t>
            </w:r>
            <w:r w:rsidRPr="00870B48">
              <w:rPr>
                <w:rFonts w:eastAsia="標楷體"/>
                <w:b/>
                <w:color w:val="FF0000"/>
                <w:sz w:val="28"/>
                <w:szCs w:val="28"/>
                <w:u w:val="single"/>
              </w:rPr>
              <w:t>、</w:t>
            </w:r>
            <w:r w:rsidRPr="00870B48">
              <w:rPr>
                <w:rFonts w:eastAsia="標楷體"/>
                <w:b/>
                <w:color w:val="FF0000"/>
                <w:sz w:val="28"/>
                <w:szCs w:val="28"/>
                <w:u w:val="single"/>
              </w:rPr>
              <w:t>J019</w:t>
            </w:r>
            <w:r w:rsidRPr="00870B48">
              <w:rPr>
                <w:rFonts w:eastAsia="標楷體"/>
                <w:b/>
                <w:color w:val="FF0000"/>
                <w:sz w:val="28"/>
                <w:szCs w:val="28"/>
                <w:u w:val="single"/>
              </w:rPr>
              <w:t>、</w:t>
            </w:r>
            <w:r w:rsidRPr="00870B48">
              <w:rPr>
                <w:rFonts w:eastAsia="標楷體"/>
                <w:b/>
                <w:color w:val="FF0000"/>
                <w:sz w:val="28"/>
                <w:szCs w:val="28"/>
                <w:u w:val="single"/>
              </w:rPr>
              <w:t>J0190</w:t>
            </w:r>
            <w:r w:rsidRPr="00870B48">
              <w:rPr>
                <w:rFonts w:eastAsia="標楷體"/>
                <w:b/>
                <w:color w:val="FF0000"/>
                <w:sz w:val="28"/>
                <w:szCs w:val="28"/>
                <w:u w:val="single"/>
              </w:rPr>
              <w:t>、</w:t>
            </w:r>
            <w:r w:rsidRPr="00870B48">
              <w:rPr>
                <w:rFonts w:eastAsia="標楷體"/>
                <w:b/>
                <w:color w:val="FF0000"/>
                <w:sz w:val="28"/>
                <w:szCs w:val="28"/>
                <w:u w:val="single"/>
              </w:rPr>
              <w:t>J0191</w:t>
            </w:r>
            <w:r w:rsidRPr="00870B48">
              <w:rPr>
                <w:rFonts w:eastAsia="標楷體"/>
                <w:b/>
                <w:color w:val="FF0000"/>
                <w:sz w:val="28"/>
                <w:szCs w:val="28"/>
                <w:u w:val="single"/>
              </w:rPr>
              <w:t>、</w:t>
            </w:r>
            <w:r w:rsidRPr="00870B48">
              <w:rPr>
                <w:rFonts w:eastAsia="標楷體"/>
                <w:b/>
                <w:color w:val="FF0000"/>
                <w:sz w:val="28"/>
                <w:szCs w:val="28"/>
                <w:u w:val="single"/>
              </w:rPr>
              <w:t>A044</w:t>
            </w:r>
            <w:r w:rsidRPr="00870B48">
              <w:rPr>
                <w:rFonts w:eastAsia="標楷體"/>
                <w:b/>
                <w:color w:val="FF0000"/>
                <w:sz w:val="28"/>
                <w:szCs w:val="28"/>
                <w:u w:val="single"/>
              </w:rPr>
              <w:t>、</w:t>
            </w:r>
            <w:r w:rsidRPr="00870B48">
              <w:rPr>
                <w:rFonts w:eastAsia="標楷體"/>
                <w:b/>
                <w:color w:val="FF0000"/>
                <w:sz w:val="28"/>
                <w:szCs w:val="28"/>
                <w:u w:val="single"/>
              </w:rPr>
              <w:t>J45909</w:t>
            </w:r>
            <w:r w:rsidRPr="00870B48">
              <w:rPr>
                <w:rFonts w:eastAsia="標楷體"/>
                <w:b/>
                <w:color w:val="FF0000"/>
                <w:sz w:val="28"/>
                <w:szCs w:val="28"/>
                <w:u w:val="single"/>
              </w:rPr>
              <w:t>、</w:t>
            </w:r>
            <w:r w:rsidRPr="00870B48">
              <w:rPr>
                <w:rFonts w:eastAsia="標楷體"/>
                <w:b/>
                <w:color w:val="FF0000"/>
                <w:sz w:val="28"/>
                <w:szCs w:val="28"/>
                <w:u w:val="single"/>
              </w:rPr>
              <w:t>J45991</w:t>
            </w:r>
            <w:r w:rsidRPr="00870B48">
              <w:rPr>
                <w:rFonts w:eastAsia="標楷體"/>
                <w:b/>
                <w:color w:val="FF0000"/>
                <w:sz w:val="28"/>
                <w:szCs w:val="28"/>
                <w:u w:val="single"/>
              </w:rPr>
              <w:t>、</w:t>
            </w:r>
            <w:r w:rsidRPr="00870B48">
              <w:rPr>
                <w:rFonts w:eastAsia="標楷體"/>
                <w:b/>
                <w:color w:val="FF0000"/>
                <w:sz w:val="28"/>
                <w:szCs w:val="28"/>
                <w:u w:val="single"/>
              </w:rPr>
              <w:t>J45998</w:t>
            </w:r>
            <w:r w:rsidRPr="00870B48">
              <w:rPr>
                <w:rFonts w:eastAsia="標楷體"/>
                <w:b/>
                <w:color w:val="FF0000"/>
                <w:sz w:val="28"/>
                <w:szCs w:val="28"/>
                <w:u w:val="single"/>
              </w:rPr>
              <w:t>、</w:t>
            </w:r>
            <w:r w:rsidRPr="00870B48">
              <w:rPr>
                <w:rFonts w:eastAsia="標楷體"/>
                <w:b/>
                <w:color w:val="FF0000"/>
                <w:sz w:val="28"/>
                <w:szCs w:val="28"/>
                <w:u w:val="single"/>
              </w:rPr>
              <w:t>L702</w:t>
            </w:r>
            <w:r w:rsidRPr="00870B48">
              <w:rPr>
                <w:rFonts w:eastAsia="標楷體"/>
                <w:b/>
                <w:color w:val="FF0000"/>
                <w:sz w:val="28"/>
                <w:szCs w:val="28"/>
                <w:u w:val="single"/>
              </w:rPr>
              <w:t>、</w:t>
            </w:r>
            <w:r w:rsidRPr="00870B48">
              <w:rPr>
                <w:rFonts w:eastAsia="標楷體"/>
                <w:b/>
                <w:color w:val="FF0000"/>
                <w:sz w:val="28"/>
                <w:szCs w:val="28"/>
                <w:u w:val="single"/>
              </w:rPr>
              <w:t>L98491</w:t>
            </w:r>
            <w:r w:rsidRPr="00870B48">
              <w:rPr>
                <w:rFonts w:eastAsia="標楷體"/>
                <w:b/>
                <w:color w:val="FF0000"/>
                <w:sz w:val="28"/>
                <w:szCs w:val="28"/>
                <w:u w:val="single"/>
              </w:rPr>
              <w:t>、</w:t>
            </w:r>
            <w:r w:rsidRPr="00870B48">
              <w:rPr>
                <w:rFonts w:eastAsia="標楷體"/>
                <w:b/>
                <w:color w:val="FF0000"/>
                <w:sz w:val="28"/>
                <w:szCs w:val="28"/>
                <w:u w:val="single"/>
              </w:rPr>
              <w:t>L98492</w:t>
            </w:r>
            <w:r w:rsidRPr="00870B48">
              <w:rPr>
                <w:rFonts w:eastAsia="標楷體"/>
                <w:b/>
                <w:color w:val="FF0000"/>
                <w:sz w:val="28"/>
                <w:szCs w:val="28"/>
                <w:u w:val="single"/>
              </w:rPr>
              <w:t>、</w:t>
            </w:r>
            <w:r w:rsidRPr="00870B48">
              <w:rPr>
                <w:rFonts w:eastAsia="標楷體"/>
                <w:b/>
                <w:color w:val="FF0000"/>
                <w:sz w:val="28"/>
                <w:szCs w:val="28"/>
                <w:u w:val="single"/>
              </w:rPr>
              <w:t>L98493</w:t>
            </w:r>
            <w:r w:rsidRPr="00870B48">
              <w:rPr>
                <w:rFonts w:eastAsia="標楷體"/>
                <w:b/>
                <w:color w:val="FF0000"/>
                <w:sz w:val="28"/>
                <w:szCs w:val="28"/>
                <w:u w:val="single"/>
              </w:rPr>
              <w:t>、</w:t>
            </w:r>
            <w:r w:rsidRPr="00870B48">
              <w:rPr>
                <w:rFonts w:eastAsia="標楷體"/>
                <w:b/>
                <w:color w:val="FF0000"/>
                <w:sz w:val="28"/>
                <w:szCs w:val="28"/>
                <w:u w:val="single"/>
              </w:rPr>
              <w:t>L98494</w:t>
            </w:r>
            <w:r w:rsidRPr="00870B48">
              <w:rPr>
                <w:rFonts w:eastAsia="標楷體"/>
                <w:b/>
                <w:color w:val="FF0000"/>
                <w:sz w:val="28"/>
                <w:szCs w:val="28"/>
                <w:u w:val="single"/>
              </w:rPr>
              <w:t>、</w:t>
            </w:r>
            <w:r w:rsidRPr="00870B48">
              <w:rPr>
                <w:rFonts w:eastAsia="標楷體"/>
                <w:b/>
                <w:color w:val="FF0000"/>
                <w:sz w:val="28"/>
                <w:szCs w:val="28"/>
                <w:u w:val="single"/>
              </w:rPr>
              <w:t>L98499</w:t>
            </w:r>
            <w:r w:rsidRPr="00870B48">
              <w:rPr>
                <w:rFonts w:eastAsia="標楷體"/>
                <w:b/>
                <w:color w:val="FF0000"/>
                <w:sz w:val="28"/>
                <w:szCs w:val="28"/>
                <w:u w:val="single"/>
              </w:rPr>
              <w:t>、</w:t>
            </w:r>
            <w:r w:rsidRPr="00870B48">
              <w:rPr>
                <w:rFonts w:eastAsia="標楷體"/>
                <w:b/>
                <w:color w:val="FF0000"/>
                <w:sz w:val="28"/>
                <w:szCs w:val="28"/>
                <w:u w:val="single"/>
              </w:rPr>
              <w:t>T300</w:t>
            </w:r>
            <w:r w:rsidRPr="00870B48">
              <w:rPr>
                <w:rFonts w:eastAsia="標楷體"/>
                <w:b/>
                <w:color w:val="FF0000"/>
                <w:sz w:val="28"/>
                <w:szCs w:val="28"/>
                <w:u w:val="single"/>
              </w:rPr>
              <w:t>、</w:t>
            </w:r>
            <w:r w:rsidRPr="00870B48">
              <w:rPr>
                <w:rFonts w:eastAsia="標楷體"/>
                <w:b/>
                <w:color w:val="FF0000"/>
                <w:sz w:val="28"/>
                <w:szCs w:val="28"/>
                <w:u w:val="single"/>
              </w:rPr>
              <w:t>N739</w:t>
            </w:r>
            <w:r w:rsidRPr="00870B48">
              <w:rPr>
                <w:rFonts w:eastAsia="標楷體"/>
                <w:b/>
                <w:color w:val="FF0000"/>
                <w:sz w:val="28"/>
                <w:szCs w:val="28"/>
                <w:u w:val="single"/>
              </w:rPr>
              <w:t>、</w:t>
            </w:r>
            <w:r w:rsidRPr="00870B48">
              <w:rPr>
                <w:rFonts w:eastAsia="標楷體"/>
                <w:b/>
                <w:color w:val="FF0000"/>
                <w:sz w:val="28"/>
                <w:szCs w:val="28"/>
                <w:u w:val="single"/>
              </w:rPr>
              <w:t>N926</w:t>
            </w:r>
            <w:r w:rsidRPr="00870B48">
              <w:rPr>
                <w:rFonts w:eastAsia="標楷體"/>
                <w:b/>
                <w:color w:val="FF0000"/>
                <w:sz w:val="28"/>
                <w:szCs w:val="28"/>
                <w:u w:val="single"/>
              </w:rPr>
              <w:t>、</w:t>
            </w:r>
            <w:r w:rsidRPr="00870B48">
              <w:rPr>
                <w:rFonts w:eastAsia="標楷體"/>
                <w:b/>
                <w:color w:val="FF0000"/>
                <w:sz w:val="28"/>
                <w:szCs w:val="28"/>
                <w:u w:val="single"/>
              </w:rPr>
              <w:t>N939</w:t>
            </w:r>
            <w:r w:rsidRPr="00870B48">
              <w:rPr>
                <w:rFonts w:eastAsia="標楷體"/>
                <w:b/>
                <w:color w:val="FF0000"/>
                <w:sz w:val="28"/>
                <w:szCs w:val="28"/>
                <w:u w:val="single"/>
              </w:rPr>
              <w:t>、</w:t>
            </w:r>
            <w:r w:rsidRPr="00870B48">
              <w:rPr>
                <w:rFonts w:eastAsia="標楷體"/>
                <w:b/>
                <w:color w:val="FF0000"/>
                <w:sz w:val="28"/>
                <w:szCs w:val="28"/>
                <w:u w:val="single"/>
              </w:rPr>
              <w:t>O209</w:t>
            </w:r>
            <w:r w:rsidRPr="00870B48">
              <w:rPr>
                <w:rFonts w:eastAsia="標楷體"/>
                <w:b/>
                <w:color w:val="FF0000"/>
                <w:sz w:val="28"/>
                <w:szCs w:val="28"/>
                <w:u w:val="single"/>
              </w:rPr>
              <w:t>、</w:t>
            </w:r>
            <w:r w:rsidRPr="00870B48">
              <w:rPr>
                <w:rFonts w:eastAsia="標楷體"/>
                <w:b/>
                <w:color w:val="FF0000"/>
                <w:sz w:val="28"/>
                <w:szCs w:val="28"/>
                <w:u w:val="single"/>
              </w:rPr>
              <w:t>H16001</w:t>
            </w:r>
            <w:r w:rsidRPr="00870B48">
              <w:rPr>
                <w:rFonts w:eastAsia="標楷體"/>
                <w:b/>
                <w:color w:val="FF0000"/>
                <w:sz w:val="28"/>
                <w:szCs w:val="28"/>
                <w:u w:val="single"/>
              </w:rPr>
              <w:t>、</w:t>
            </w:r>
            <w:r w:rsidRPr="00870B48">
              <w:rPr>
                <w:rFonts w:eastAsia="標楷體"/>
                <w:b/>
                <w:color w:val="FF0000"/>
                <w:sz w:val="28"/>
                <w:szCs w:val="28"/>
                <w:u w:val="single"/>
              </w:rPr>
              <w:t>H16002</w:t>
            </w:r>
            <w:r w:rsidRPr="00870B48">
              <w:rPr>
                <w:rFonts w:eastAsia="標楷體"/>
                <w:b/>
                <w:color w:val="FF0000"/>
                <w:sz w:val="28"/>
                <w:szCs w:val="28"/>
                <w:u w:val="single"/>
              </w:rPr>
              <w:t>、</w:t>
            </w:r>
            <w:r w:rsidRPr="00870B48">
              <w:rPr>
                <w:rFonts w:eastAsia="標楷體"/>
                <w:b/>
                <w:color w:val="FF0000"/>
                <w:sz w:val="28"/>
                <w:szCs w:val="28"/>
                <w:u w:val="single"/>
              </w:rPr>
              <w:t>H16003</w:t>
            </w:r>
            <w:r w:rsidRPr="00870B48">
              <w:rPr>
                <w:rFonts w:eastAsia="標楷體"/>
                <w:b/>
                <w:color w:val="FF0000"/>
                <w:sz w:val="28"/>
                <w:szCs w:val="28"/>
                <w:u w:val="single"/>
              </w:rPr>
              <w:t>、</w:t>
            </w:r>
            <w:r w:rsidRPr="00870B48">
              <w:rPr>
                <w:rFonts w:eastAsia="標楷體"/>
                <w:b/>
                <w:color w:val="FF0000"/>
                <w:sz w:val="28"/>
                <w:szCs w:val="28"/>
                <w:u w:val="single"/>
              </w:rPr>
              <w:t>H16009</w:t>
            </w:r>
            <w:r w:rsidRPr="00870B48">
              <w:rPr>
                <w:rFonts w:eastAsia="標楷體"/>
                <w:b/>
                <w:color w:val="FF0000"/>
                <w:sz w:val="28"/>
                <w:szCs w:val="28"/>
                <w:u w:val="single"/>
              </w:rPr>
              <w:t>、</w:t>
            </w:r>
            <w:r w:rsidRPr="00870B48">
              <w:rPr>
                <w:rFonts w:eastAsia="標楷體"/>
                <w:b/>
                <w:color w:val="FF0000"/>
                <w:sz w:val="28"/>
                <w:szCs w:val="28"/>
                <w:u w:val="single"/>
              </w:rPr>
              <w:t>H18831</w:t>
            </w:r>
            <w:r w:rsidRPr="00870B48">
              <w:rPr>
                <w:rFonts w:eastAsia="標楷體"/>
                <w:b/>
                <w:color w:val="FF0000"/>
                <w:sz w:val="28"/>
                <w:szCs w:val="28"/>
                <w:u w:val="single"/>
              </w:rPr>
              <w:t>、</w:t>
            </w:r>
            <w:r w:rsidRPr="00870B48">
              <w:rPr>
                <w:rFonts w:eastAsia="標楷體"/>
                <w:b/>
                <w:color w:val="FF0000"/>
                <w:sz w:val="28"/>
                <w:szCs w:val="28"/>
                <w:u w:val="single"/>
              </w:rPr>
              <w:t>H18832</w:t>
            </w:r>
            <w:r w:rsidRPr="00870B48">
              <w:rPr>
                <w:rFonts w:eastAsia="標楷體"/>
                <w:b/>
                <w:color w:val="FF0000"/>
                <w:sz w:val="28"/>
                <w:szCs w:val="28"/>
                <w:u w:val="single"/>
              </w:rPr>
              <w:t>、</w:t>
            </w:r>
            <w:r w:rsidRPr="00870B48">
              <w:rPr>
                <w:rFonts w:eastAsia="標楷體"/>
                <w:b/>
                <w:color w:val="FF0000"/>
                <w:sz w:val="28"/>
                <w:szCs w:val="28"/>
                <w:u w:val="single"/>
              </w:rPr>
              <w:t>H18833</w:t>
            </w:r>
            <w:r w:rsidRPr="00870B48">
              <w:rPr>
                <w:rFonts w:eastAsia="標楷體"/>
                <w:b/>
                <w:color w:val="FF0000"/>
                <w:sz w:val="28"/>
                <w:szCs w:val="28"/>
                <w:u w:val="single"/>
              </w:rPr>
              <w:t>、</w:t>
            </w:r>
            <w:r w:rsidRPr="00870B48">
              <w:rPr>
                <w:rFonts w:eastAsia="標楷體"/>
                <w:b/>
                <w:color w:val="FF0000"/>
                <w:sz w:val="28"/>
                <w:szCs w:val="28"/>
                <w:u w:val="single"/>
              </w:rPr>
              <w:t>H18839</w:t>
            </w:r>
            <w:r w:rsidRPr="00870B48">
              <w:rPr>
                <w:rFonts w:eastAsia="標楷體"/>
                <w:b/>
                <w:color w:val="FF0000"/>
                <w:sz w:val="28"/>
                <w:szCs w:val="28"/>
                <w:u w:val="single"/>
              </w:rPr>
              <w:t>、</w:t>
            </w:r>
            <w:r w:rsidRPr="00870B48">
              <w:rPr>
                <w:rFonts w:eastAsia="標楷體"/>
                <w:b/>
                <w:color w:val="FF0000"/>
                <w:sz w:val="28"/>
                <w:szCs w:val="28"/>
                <w:u w:val="single"/>
              </w:rPr>
              <w:t>Z961</w:t>
            </w:r>
            <w:r w:rsidRPr="00870B48">
              <w:rPr>
                <w:rFonts w:eastAsia="標楷體"/>
                <w:b/>
                <w:color w:val="FF0000"/>
                <w:sz w:val="28"/>
                <w:szCs w:val="28"/>
                <w:u w:val="single"/>
              </w:rPr>
              <w:t>、</w:t>
            </w:r>
            <w:r w:rsidRPr="00870B48">
              <w:rPr>
                <w:rFonts w:eastAsia="標楷體"/>
                <w:b/>
                <w:color w:val="FF0000"/>
                <w:sz w:val="28"/>
                <w:szCs w:val="28"/>
                <w:u w:val="single"/>
              </w:rPr>
              <w:t>Z9841</w:t>
            </w:r>
            <w:r w:rsidRPr="00870B48">
              <w:rPr>
                <w:rFonts w:eastAsia="標楷體"/>
                <w:b/>
                <w:color w:val="FF0000"/>
                <w:sz w:val="28"/>
                <w:szCs w:val="28"/>
                <w:u w:val="single"/>
              </w:rPr>
              <w:t>、</w:t>
            </w:r>
            <w:r w:rsidRPr="00870B48">
              <w:rPr>
                <w:rFonts w:eastAsia="標楷體"/>
                <w:b/>
                <w:color w:val="FF0000"/>
                <w:sz w:val="28"/>
                <w:szCs w:val="28"/>
                <w:u w:val="single"/>
              </w:rPr>
              <w:t>Z9842</w:t>
            </w:r>
            <w:r w:rsidRPr="00870B48">
              <w:rPr>
                <w:rFonts w:eastAsia="標楷體"/>
                <w:b/>
                <w:color w:val="FF0000"/>
                <w:sz w:val="28"/>
                <w:szCs w:val="28"/>
                <w:u w:val="single"/>
              </w:rPr>
              <w:t>、</w:t>
            </w:r>
            <w:r w:rsidRPr="00870B48">
              <w:rPr>
                <w:rFonts w:eastAsia="標楷體"/>
                <w:b/>
                <w:color w:val="FF0000"/>
                <w:sz w:val="28"/>
                <w:szCs w:val="28"/>
                <w:u w:val="single"/>
              </w:rPr>
              <w:t>Z9849</w:t>
            </w:r>
            <w:r w:rsidRPr="00870B48">
              <w:rPr>
                <w:rFonts w:eastAsia="標楷體"/>
                <w:b/>
                <w:color w:val="FF0000"/>
                <w:sz w:val="28"/>
                <w:szCs w:val="28"/>
                <w:u w:val="single"/>
              </w:rPr>
              <w:t>、</w:t>
            </w:r>
            <w:r w:rsidRPr="00870B48">
              <w:rPr>
                <w:rFonts w:eastAsia="標楷體"/>
                <w:b/>
                <w:color w:val="FF0000"/>
                <w:sz w:val="28"/>
                <w:szCs w:val="28"/>
                <w:u w:val="single"/>
              </w:rPr>
              <w:t>Z9883</w:t>
            </w:r>
            <w:r w:rsidRPr="00870B48">
              <w:rPr>
                <w:rFonts w:eastAsia="標楷體"/>
                <w:b/>
                <w:color w:val="FF0000"/>
                <w:sz w:val="28"/>
                <w:szCs w:val="28"/>
                <w:u w:val="single"/>
              </w:rPr>
              <w:t>、</w:t>
            </w:r>
            <w:r w:rsidRPr="00870B48">
              <w:rPr>
                <w:rFonts w:eastAsia="標楷體"/>
                <w:b/>
                <w:color w:val="FF0000"/>
                <w:sz w:val="28"/>
                <w:szCs w:val="28"/>
                <w:u w:val="single"/>
              </w:rPr>
              <w:t>Z4800</w:t>
            </w:r>
            <w:r w:rsidRPr="00870B48">
              <w:rPr>
                <w:rFonts w:eastAsia="標楷體"/>
                <w:b/>
                <w:color w:val="FF0000"/>
                <w:sz w:val="28"/>
                <w:szCs w:val="28"/>
                <w:u w:val="single"/>
              </w:rPr>
              <w:t>、</w:t>
            </w:r>
            <w:r w:rsidRPr="00870B48">
              <w:rPr>
                <w:rFonts w:eastAsia="標楷體"/>
                <w:b/>
                <w:color w:val="FF0000"/>
                <w:sz w:val="28"/>
                <w:szCs w:val="28"/>
                <w:u w:val="single"/>
              </w:rPr>
              <w:t>Z4801</w:t>
            </w:r>
            <w:r w:rsidRPr="00870B48">
              <w:rPr>
                <w:rFonts w:eastAsia="標楷體"/>
                <w:b/>
                <w:color w:val="FF0000"/>
                <w:sz w:val="28"/>
                <w:szCs w:val="28"/>
                <w:u w:val="single"/>
              </w:rPr>
              <w:t>、</w:t>
            </w:r>
            <w:r w:rsidRPr="00870B48">
              <w:rPr>
                <w:rFonts w:eastAsia="標楷體"/>
                <w:b/>
                <w:color w:val="FF0000"/>
                <w:sz w:val="28"/>
                <w:szCs w:val="28"/>
                <w:u w:val="single"/>
              </w:rPr>
              <w:t>Z4802</w:t>
            </w:r>
            <w:r w:rsidRPr="00870B48">
              <w:rPr>
                <w:rFonts w:eastAsia="標楷體"/>
                <w:b/>
                <w:color w:val="FF0000"/>
                <w:sz w:val="28"/>
                <w:szCs w:val="28"/>
                <w:u w:val="single"/>
              </w:rPr>
              <w:t>。</w:t>
            </w:r>
          </w:p>
        </w:tc>
      </w:tr>
      <w:tr w:rsidR="003C330C" w:rsidRPr="00870B48" w14:paraId="29E2A23F" w14:textId="77777777" w:rsidTr="0067566D">
        <w:trPr>
          <w:jc w:val="center"/>
        </w:trPr>
        <w:tc>
          <w:tcPr>
            <w:tcW w:w="18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201A036" w14:textId="77777777" w:rsidR="003C330C" w:rsidRPr="00870B48" w:rsidRDefault="003C330C" w:rsidP="0067566D">
            <w:pPr>
              <w:adjustRightInd w:val="0"/>
              <w:snapToGrid w:val="0"/>
              <w:jc w:val="both"/>
              <w:rPr>
                <w:rFonts w:eastAsia="標楷體"/>
                <w:sz w:val="28"/>
                <w:szCs w:val="28"/>
                <w:lang w:eastAsia="en-US" w:bidi="en-US"/>
              </w:rPr>
            </w:pPr>
            <w:r w:rsidRPr="00870B48">
              <w:rPr>
                <w:rFonts w:eastAsia="標楷體"/>
                <w:sz w:val="28"/>
                <w:szCs w:val="28"/>
                <w:lang w:eastAsia="en-US" w:bidi="en-US"/>
              </w:rPr>
              <w:t>指標屬性</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36C3965" w14:textId="77777777" w:rsidR="003C330C" w:rsidRPr="00870B48" w:rsidRDefault="003C330C" w:rsidP="0067566D">
            <w:pPr>
              <w:adjustRightInd w:val="0"/>
              <w:snapToGrid w:val="0"/>
              <w:jc w:val="both"/>
              <w:rPr>
                <w:rFonts w:eastAsia="標楷體"/>
                <w:color w:val="000000"/>
                <w:sz w:val="28"/>
                <w:szCs w:val="28"/>
              </w:rPr>
            </w:pPr>
            <w:r w:rsidRPr="00870B48">
              <w:rPr>
                <w:rFonts w:eastAsia="標楷體"/>
                <w:color w:val="000000"/>
                <w:sz w:val="28"/>
                <w:szCs w:val="28"/>
              </w:rPr>
              <w:t>負向</w:t>
            </w:r>
          </w:p>
        </w:tc>
      </w:tr>
      <w:tr w:rsidR="003C330C" w:rsidRPr="00870B48" w14:paraId="549509F7" w14:textId="77777777" w:rsidTr="0067566D">
        <w:trPr>
          <w:jc w:val="center"/>
        </w:trPr>
        <w:tc>
          <w:tcPr>
            <w:tcW w:w="18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6771A75" w14:textId="77777777" w:rsidR="003C330C" w:rsidRPr="00870B48" w:rsidRDefault="003C330C" w:rsidP="0067566D">
            <w:pPr>
              <w:adjustRightInd w:val="0"/>
              <w:snapToGrid w:val="0"/>
              <w:jc w:val="both"/>
              <w:rPr>
                <w:rFonts w:eastAsia="標楷體"/>
                <w:sz w:val="28"/>
                <w:szCs w:val="28"/>
                <w:lang w:eastAsia="en-US" w:bidi="en-US"/>
              </w:rPr>
            </w:pPr>
            <w:r w:rsidRPr="00870B48">
              <w:rPr>
                <w:rFonts w:eastAsia="標楷體"/>
                <w:sz w:val="28"/>
                <w:szCs w:val="28"/>
                <w:lang w:eastAsia="en-US" w:bidi="en-US"/>
              </w:rPr>
              <w:t>分析單位</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23EF6F6" w14:textId="77777777" w:rsidR="003C330C" w:rsidRPr="00870B48" w:rsidRDefault="003C330C" w:rsidP="0067566D">
            <w:pPr>
              <w:adjustRightInd w:val="0"/>
              <w:snapToGrid w:val="0"/>
              <w:jc w:val="both"/>
              <w:rPr>
                <w:rFonts w:eastAsia="標楷體"/>
                <w:color w:val="000000"/>
                <w:sz w:val="28"/>
                <w:szCs w:val="28"/>
              </w:rPr>
            </w:pPr>
            <w:r w:rsidRPr="00870B48">
              <w:rPr>
                <w:rFonts w:eastAsia="標楷體"/>
                <w:color w:val="000000"/>
                <w:sz w:val="28"/>
                <w:szCs w:val="28"/>
              </w:rPr>
              <w:t>依院所按月分析</w:t>
            </w:r>
          </w:p>
        </w:tc>
      </w:tr>
      <w:tr w:rsidR="003C330C" w:rsidRPr="00870B48" w14:paraId="7DA00F4B" w14:textId="77777777" w:rsidTr="0067566D">
        <w:trPr>
          <w:jc w:val="center"/>
        </w:trPr>
        <w:tc>
          <w:tcPr>
            <w:tcW w:w="18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4AC3752" w14:textId="77777777" w:rsidR="003C330C" w:rsidRPr="00870B48" w:rsidRDefault="003C330C" w:rsidP="0067566D">
            <w:pPr>
              <w:adjustRightInd w:val="0"/>
              <w:snapToGrid w:val="0"/>
              <w:jc w:val="both"/>
              <w:rPr>
                <w:rFonts w:eastAsia="標楷體"/>
                <w:sz w:val="28"/>
                <w:szCs w:val="28"/>
                <w:lang w:eastAsia="en-US" w:bidi="en-US"/>
              </w:rPr>
            </w:pPr>
            <w:r w:rsidRPr="00870B48">
              <w:rPr>
                <w:rFonts w:eastAsia="標楷體"/>
                <w:sz w:val="28"/>
                <w:szCs w:val="28"/>
                <w:lang w:eastAsia="en-US" w:bidi="en-US"/>
              </w:rPr>
              <w:t>分析範圍</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DD348E4" w14:textId="77777777" w:rsidR="003C330C" w:rsidRPr="00870B48" w:rsidRDefault="003C330C" w:rsidP="0067566D">
            <w:pPr>
              <w:adjustRightInd w:val="0"/>
              <w:snapToGrid w:val="0"/>
              <w:jc w:val="both"/>
              <w:rPr>
                <w:rFonts w:eastAsia="標楷體"/>
                <w:color w:val="000000"/>
                <w:sz w:val="28"/>
                <w:szCs w:val="28"/>
              </w:rPr>
            </w:pPr>
            <w:r w:rsidRPr="00870B48">
              <w:rPr>
                <w:rFonts w:eastAsia="標楷體"/>
                <w:color w:val="000000"/>
                <w:sz w:val="28"/>
                <w:szCs w:val="28"/>
              </w:rPr>
              <w:t>西醫基層總額部門</w:t>
            </w:r>
          </w:p>
        </w:tc>
      </w:tr>
      <w:tr w:rsidR="003C330C" w:rsidRPr="00870B48" w14:paraId="4B34A9F0" w14:textId="77777777" w:rsidTr="0067566D">
        <w:trPr>
          <w:jc w:val="center"/>
        </w:trPr>
        <w:tc>
          <w:tcPr>
            <w:tcW w:w="18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077A07E" w14:textId="77777777" w:rsidR="003C330C" w:rsidRPr="00870B48" w:rsidRDefault="003C330C" w:rsidP="0067566D">
            <w:pPr>
              <w:adjustRightInd w:val="0"/>
              <w:snapToGrid w:val="0"/>
              <w:jc w:val="both"/>
              <w:rPr>
                <w:rFonts w:eastAsia="標楷體"/>
                <w:sz w:val="28"/>
                <w:szCs w:val="28"/>
                <w:lang w:eastAsia="en-US" w:bidi="en-US"/>
              </w:rPr>
            </w:pPr>
            <w:r w:rsidRPr="00870B48">
              <w:rPr>
                <w:rFonts w:eastAsia="標楷體"/>
                <w:sz w:val="28"/>
                <w:szCs w:val="28"/>
                <w:lang w:eastAsia="en-US" w:bidi="en-US"/>
              </w:rPr>
              <w:lastRenderedPageBreak/>
              <w:t>處理方式</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854B926" w14:textId="77777777" w:rsidR="003C330C" w:rsidRPr="00870B48" w:rsidRDefault="003C330C" w:rsidP="0067566D">
            <w:pPr>
              <w:adjustRightInd w:val="0"/>
              <w:snapToGrid w:val="0"/>
              <w:jc w:val="both"/>
              <w:rPr>
                <w:rFonts w:eastAsia="標楷體"/>
                <w:color w:val="000000"/>
                <w:sz w:val="28"/>
                <w:szCs w:val="28"/>
              </w:rPr>
            </w:pPr>
            <w:r w:rsidRPr="00870B48">
              <w:rPr>
                <w:rFonts w:eastAsia="標楷體"/>
                <w:color w:val="000000"/>
                <w:sz w:val="28"/>
                <w:szCs w:val="28"/>
              </w:rPr>
              <w:t>病患就診</w:t>
            </w:r>
            <w:r w:rsidRPr="00870B48">
              <w:rPr>
                <w:rFonts w:eastAsia="標楷體"/>
                <w:color w:val="000000"/>
                <w:sz w:val="28"/>
                <w:szCs w:val="28"/>
              </w:rPr>
              <w:t>10</w:t>
            </w:r>
            <w:r w:rsidRPr="00870B48">
              <w:rPr>
                <w:rFonts w:eastAsia="標楷體"/>
                <w:color w:val="000000"/>
                <w:sz w:val="28"/>
                <w:szCs w:val="28"/>
              </w:rPr>
              <w:t>次以上部分，診察費不予支付。</w:t>
            </w:r>
          </w:p>
          <w:p w14:paraId="354FA333" w14:textId="77777777" w:rsidR="003C330C" w:rsidRPr="00870B48" w:rsidRDefault="003C330C" w:rsidP="0067566D">
            <w:pPr>
              <w:adjustRightInd w:val="0"/>
              <w:snapToGrid w:val="0"/>
              <w:jc w:val="both"/>
              <w:rPr>
                <w:rFonts w:eastAsia="標楷體"/>
                <w:color w:val="000000"/>
                <w:sz w:val="28"/>
                <w:szCs w:val="28"/>
              </w:rPr>
            </w:pPr>
            <w:r w:rsidRPr="00870B48">
              <w:rPr>
                <w:rFonts w:eastAsia="標楷體"/>
                <w:color w:val="000000"/>
                <w:sz w:val="28"/>
                <w:szCs w:val="28"/>
              </w:rPr>
              <w:t>不予支付點數＝（當月就診</w:t>
            </w:r>
            <w:r w:rsidRPr="00870B48">
              <w:rPr>
                <w:rFonts w:eastAsia="標楷體"/>
                <w:color w:val="000000"/>
                <w:sz w:val="28"/>
                <w:szCs w:val="28"/>
              </w:rPr>
              <w:t>10</w:t>
            </w:r>
            <w:r w:rsidRPr="00870B48">
              <w:rPr>
                <w:rFonts w:eastAsia="標楷體"/>
                <w:color w:val="000000"/>
                <w:sz w:val="28"/>
                <w:szCs w:val="28"/>
              </w:rPr>
              <w:t>次以上病患總就診次數－當月就診</w:t>
            </w:r>
            <w:r w:rsidRPr="00870B48">
              <w:rPr>
                <w:rFonts w:eastAsia="標楷體"/>
                <w:color w:val="000000"/>
                <w:sz w:val="28"/>
                <w:szCs w:val="28"/>
              </w:rPr>
              <w:t>10</w:t>
            </w:r>
            <w:r w:rsidRPr="00870B48">
              <w:rPr>
                <w:rFonts w:eastAsia="標楷體"/>
                <w:color w:val="000000"/>
                <w:sz w:val="28"/>
                <w:szCs w:val="28"/>
              </w:rPr>
              <w:t>次以上病患人數</w:t>
            </w:r>
            <w:r w:rsidRPr="00870B48">
              <w:rPr>
                <w:rFonts w:eastAsia="標楷體"/>
                <w:color w:val="000000"/>
                <w:sz w:val="28"/>
                <w:szCs w:val="28"/>
              </w:rPr>
              <w:t>*10</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（當月就診</w:t>
            </w:r>
            <w:r w:rsidRPr="00870B48">
              <w:rPr>
                <w:rFonts w:eastAsia="標楷體"/>
                <w:color w:val="000000"/>
                <w:sz w:val="28"/>
                <w:szCs w:val="28"/>
              </w:rPr>
              <w:t>10</w:t>
            </w:r>
            <w:r w:rsidRPr="00870B48">
              <w:rPr>
                <w:rFonts w:eastAsia="標楷體"/>
                <w:color w:val="000000"/>
                <w:sz w:val="28"/>
                <w:szCs w:val="28"/>
              </w:rPr>
              <w:t>次以上病患總就診次數＊（當月就診</w:t>
            </w:r>
            <w:r w:rsidRPr="00870B48">
              <w:rPr>
                <w:rFonts w:eastAsia="標楷體"/>
                <w:color w:val="000000"/>
                <w:sz w:val="28"/>
                <w:szCs w:val="28"/>
              </w:rPr>
              <w:t>10</w:t>
            </w:r>
            <w:r w:rsidRPr="00870B48">
              <w:rPr>
                <w:rFonts w:eastAsia="標楷體"/>
                <w:color w:val="000000"/>
                <w:sz w:val="28"/>
                <w:szCs w:val="28"/>
              </w:rPr>
              <w:t>次以上病患申報之診察費）</w:t>
            </w:r>
          </w:p>
        </w:tc>
      </w:tr>
      <w:tr w:rsidR="003C330C" w:rsidRPr="00870B48" w14:paraId="2968FF95" w14:textId="77777777" w:rsidTr="0067566D">
        <w:trPr>
          <w:jc w:val="center"/>
        </w:trPr>
        <w:tc>
          <w:tcPr>
            <w:tcW w:w="18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684C8B" w14:textId="77777777" w:rsidR="003C330C" w:rsidRPr="00870B48" w:rsidRDefault="003C330C"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衛生福利部核准日期及文號</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424D4551" w14:textId="4CDD3E4D" w:rsidR="003C330C" w:rsidRPr="00870B48" w:rsidRDefault="003C330C"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2</w:t>
            </w:r>
            <w:r w:rsidRPr="00870B48">
              <w:rPr>
                <w:rFonts w:eastAsia="標楷體"/>
                <w:kern w:val="1"/>
                <w:sz w:val="28"/>
                <w:szCs w:val="28"/>
              </w:rPr>
              <w:t>月</w:t>
            </w:r>
            <w:r w:rsidRPr="00870B48">
              <w:rPr>
                <w:rFonts w:eastAsia="標楷體"/>
                <w:kern w:val="1"/>
                <w:sz w:val="28"/>
                <w:szCs w:val="28"/>
              </w:rPr>
              <w:t>12</w:t>
            </w:r>
            <w:r w:rsidRPr="00870B48">
              <w:rPr>
                <w:rFonts w:eastAsia="標楷體"/>
                <w:kern w:val="1"/>
                <w:sz w:val="28"/>
                <w:szCs w:val="28"/>
              </w:rPr>
              <w:t>日衛部保字第</w:t>
            </w:r>
            <w:r w:rsidRPr="00870B48">
              <w:rPr>
                <w:rFonts w:eastAsia="標楷體"/>
                <w:kern w:val="1"/>
                <w:sz w:val="28"/>
                <w:szCs w:val="28"/>
              </w:rPr>
              <w:t>1071260088</w:t>
            </w:r>
            <w:r w:rsidRPr="00870B48">
              <w:rPr>
                <w:rFonts w:eastAsia="標楷體"/>
                <w:kern w:val="1"/>
                <w:sz w:val="28"/>
                <w:szCs w:val="28"/>
              </w:rPr>
              <w:t>號</w:t>
            </w:r>
            <w:r w:rsidR="007975BE">
              <w:rPr>
                <w:rFonts w:eastAsia="標楷體" w:hint="eastAsia"/>
                <w:sz w:val="28"/>
                <w:szCs w:val="28"/>
              </w:rPr>
              <w:t>函</w:t>
            </w:r>
          </w:p>
        </w:tc>
      </w:tr>
      <w:tr w:rsidR="003C330C" w:rsidRPr="00870B48" w14:paraId="23FE3B30" w14:textId="77777777" w:rsidTr="0067566D">
        <w:trPr>
          <w:jc w:val="center"/>
        </w:trPr>
        <w:tc>
          <w:tcPr>
            <w:tcW w:w="18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21B1B9" w14:textId="77777777" w:rsidR="003C330C" w:rsidRPr="00870B48" w:rsidRDefault="003C330C"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健保署公告日期及文號</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73ABE1B1" w14:textId="77777777" w:rsidR="003C330C" w:rsidRPr="00870B48" w:rsidRDefault="003C330C"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3</w:t>
            </w:r>
            <w:r w:rsidRPr="00870B48">
              <w:rPr>
                <w:rFonts w:eastAsia="標楷體"/>
                <w:kern w:val="1"/>
                <w:sz w:val="28"/>
                <w:szCs w:val="28"/>
              </w:rPr>
              <w:t>月</w:t>
            </w:r>
            <w:r w:rsidRPr="00870B48">
              <w:rPr>
                <w:rFonts w:eastAsia="標楷體"/>
                <w:kern w:val="1"/>
                <w:sz w:val="28"/>
                <w:szCs w:val="28"/>
              </w:rPr>
              <w:t>7</w:t>
            </w:r>
            <w:r w:rsidRPr="00870B48">
              <w:rPr>
                <w:rFonts w:eastAsia="標楷體"/>
                <w:kern w:val="1"/>
                <w:sz w:val="28"/>
                <w:szCs w:val="28"/>
              </w:rPr>
              <w:t>日健保審字第</w:t>
            </w:r>
            <w:r w:rsidRPr="00870B48">
              <w:rPr>
                <w:rFonts w:eastAsia="標楷體"/>
                <w:kern w:val="1"/>
                <w:sz w:val="28"/>
                <w:szCs w:val="28"/>
              </w:rPr>
              <w:t>1070002265</w:t>
            </w:r>
            <w:r w:rsidRPr="00870B48">
              <w:rPr>
                <w:rFonts w:eastAsia="標楷體"/>
                <w:kern w:val="1"/>
                <w:sz w:val="28"/>
                <w:szCs w:val="28"/>
              </w:rPr>
              <w:t>號</w:t>
            </w:r>
          </w:p>
        </w:tc>
      </w:tr>
      <w:tr w:rsidR="003C330C" w:rsidRPr="00870B48" w14:paraId="701D8EC3" w14:textId="77777777" w:rsidTr="0067566D">
        <w:trPr>
          <w:trHeight w:val="495"/>
          <w:jc w:val="center"/>
        </w:trPr>
        <w:tc>
          <w:tcPr>
            <w:tcW w:w="1822"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6B316BE3" w14:textId="77777777" w:rsidR="003C330C" w:rsidRPr="00870B48" w:rsidRDefault="003C330C" w:rsidP="0067566D">
            <w:pPr>
              <w:adjustRightInd w:val="0"/>
              <w:snapToGrid w:val="0"/>
              <w:jc w:val="both"/>
              <w:rPr>
                <w:rFonts w:eastAsia="標楷體"/>
                <w:sz w:val="28"/>
                <w:szCs w:val="28"/>
              </w:rPr>
            </w:pPr>
            <w:r w:rsidRPr="00870B48">
              <w:rPr>
                <w:rFonts w:eastAsia="標楷體"/>
                <w:sz w:val="28"/>
                <w:szCs w:val="28"/>
              </w:rPr>
              <w:t>實施起日</w:t>
            </w:r>
          </w:p>
        </w:tc>
        <w:tc>
          <w:tcPr>
            <w:tcW w:w="7926"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6204E04B" w14:textId="77777777" w:rsidR="003C330C" w:rsidRPr="00870B48" w:rsidRDefault="003C330C" w:rsidP="0067566D">
            <w:pPr>
              <w:adjustRightInd w:val="0"/>
              <w:snapToGrid w:val="0"/>
              <w:jc w:val="both"/>
              <w:rPr>
                <w:rFonts w:eastAsia="標楷體"/>
                <w:sz w:val="28"/>
                <w:szCs w:val="28"/>
              </w:rPr>
            </w:pPr>
            <w:r w:rsidRPr="00870B48">
              <w:rPr>
                <w:rFonts w:eastAsia="標楷體"/>
                <w:sz w:val="28"/>
                <w:szCs w:val="28"/>
              </w:rPr>
              <w:t>107</w:t>
            </w:r>
            <w:r w:rsidRPr="00870B48">
              <w:rPr>
                <w:rFonts w:eastAsia="標楷體"/>
                <w:sz w:val="28"/>
                <w:szCs w:val="28"/>
              </w:rPr>
              <w:t>年</w:t>
            </w:r>
            <w:r w:rsidRPr="00870B48">
              <w:rPr>
                <w:rFonts w:eastAsia="標楷體"/>
                <w:sz w:val="28"/>
                <w:szCs w:val="28"/>
              </w:rPr>
              <w:t>4</w:t>
            </w:r>
            <w:r w:rsidRPr="00870B48">
              <w:rPr>
                <w:rFonts w:eastAsia="標楷體"/>
                <w:sz w:val="28"/>
                <w:szCs w:val="28"/>
              </w:rPr>
              <w:t>月</w:t>
            </w:r>
            <w:r w:rsidRPr="00870B48">
              <w:rPr>
                <w:rFonts w:eastAsia="標楷體"/>
                <w:sz w:val="28"/>
                <w:szCs w:val="28"/>
              </w:rPr>
              <w:t>1</w:t>
            </w:r>
            <w:r w:rsidRPr="00870B48">
              <w:rPr>
                <w:rFonts w:eastAsia="標楷體"/>
                <w:sz w:val="28"/>
                <w:szCs w:val="28"/>
              </w:rPr>
              <w:t>日（費用年月）～</w:t>
            </w:r>
            <w:r w:rsidRPr="00870B48">
              <w:rPr>
                <w:rFonts w:eastAsia="標楷體"/>
                <w:sz w:val="28"/>
                <w:szCs w:val="28"/>
              </w:rPr>
              <w:t>108</w:t>
            </w:r>
            <w:r w:rsidRPr="00870B48">
              <w:rPr>
                <w:rFonts w:eastAsia="標楷體"/>
                <w:sz w:val="28"/>
                <w:szCs w:val="28"/>
              </w:rPr>
              <w:t>年</w:t>
            </w:r>
            <w:r w:rsidRPr="00870B48">
              <w:rPr>
                <w:rFonts w:eastAsia="標楷體"/>
                <w:sz w:val="28"/>
                <w:szCs w:val="28"/>
              </w:rPr>
              <w:t>5</w:t>
            </w:r>
            <w:r w:rsidRPr="00870B48">
              <w:rPr>
                <w:rFonts w:eastAsia="標楷體"/>
                <w:sz w:val="28"/>
                <w:szCs w:val="28"/>
              </w:rPr>
              <w:t>月</w:t>
            </w:r>
            <w:r w:rsidRPr="00870B48">
              <w:rPr>
                <w:rFonts w:eastAsia="標楷體"/>
                <w:sz w:val="28"/>
                <w:szCs w:val="28"/>
              </w:rPr>
              <w:t>31</w:t>
            </w:r>
            <w:r w:rsidRPr="00870B48">
              <w:rPr>
                <w:rFonts w:eastAsia="標楷體"/>
                <w:sz w:val="28"/>
                <w:szCs w:val="28"/>
              </w:rPr>
              <w:t>日</w:t>
            </w:r>
          </w:p>
        </w:tc>
      </w:tr>
    </w:tbl>
    <w:p w14:paraId="38FAAFCC" w14:textId="77777777" w:rsidR="003C330C" w:rsidRPr="00870B48" w:rsidRDefault="003C330C" w:rsidP="003C330C">
      <w:pPr>
        <w:snapToGrid w:val="0"/>
        <w:jc w:val="both"/>
        <w:rPr>
          <w:rFonts w:eastAsia="標楷體"/>
          <w:color w:val="000000"/>
          <w:sz w:val="28"/>
          <w:szCs w:val="28"/>
        </w:rPr>
      </w:pPr>
    </w:p>
    <w:p w14:paraId="043700C0" w14:textId="77777777" w:rsidR="003C330C" w:rsidRPr="00870B48" w:rsidRDefault="003C330C" w:rsidP="003C330C">
      <w:pPr>
        <w:snapToGrid w:val="0"/>
        <w:rPr>
          <w:rFonts w:eastAsia="標楷體"/>
          <w:color w:val="000000"/>
          <w:sz w:val="28"/>
          <w:szCs w:val="28"/>
        </w:rPr>
      </w:pPr>
      <w:r w:rsidRPr="00870B48">
        <w:rPr>
          <w:rFonts w:eastAsia="標楷體"/>
          <w:color w:val="000000"/>
          <w:sz w:val="28"/>
          <w:szCs w:val="28"/>
        </w:rPr>
        <w:t>「</w:t>
      </w:r>
      <w:r w:rsidRPr="00870B48">
        <w:rPr>
          <w:rFonts w:eastAsia="標楷體"/>
          <w:color w:val="000000"/>
          <w:sz w:val="28"/>
          <w:szCs w:val="28"/>
        </w:rPr>
        <w:t>005-</w:t>
      </w:r>
      <w:r w:rsidRPr="00870B48">
        <w:rPr>
          <w:rFonts w:eastAsia="標楷體"/>
          <w:color w:val="000000"/>
          <w:sz w:val="28"/>
          <w:szCs w:val="28"/>
        </w:rPr>
        <w:t>基層診所病患當月就診超過</w:t>
      </w:r>
      <w:r w:rsidRPr="00870B48">
        <w:rPr>
          <w:rFonts w:eastAsia="標楷體"/>
          <w:color w:val="000000"/>
          <w:sz w:val="28"/>
          <w:szCs w:val="28"/>
        </w:rPr>
        <w:t>10</w:t>
      </w:r>
      <w:r w:rsidRPr="00870B48">
        <w:rPr>
          <w:rFonts w:eastAsia="標楷體"/>
          <w:color w:val="000000"/>
          <w:sz w:val="28"/>
          <w:szCs w:val="28"/>
        </w:rPr>
        <w:t>次以上」附表</w:t>
      </w:r>
    </w:p>
    <w:tbl>
      <w:tblPr>
        <w:tblW w:w="949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1201"/>
        <w:gridCol w:w="1830"/>
        <w:gridCol w:w="1888"/>
        <w:gridCol w:w="1977"/>
        <w:gridCol w:w="2602"/>
      </w:tblGrid>
      <w:tr w:rsidR="003C330C" w:rsidRPr="00870B48" w14:paraId="668861D5" w14:textId="77777777" w:rsidTr="0067566D">
        <w:trPr>
          <w:trHeight w:val="20"/>
          <w:jc w:val="center"/>
        </w:trPr>
        <w:tc>
          <w:tcPr>
            <w:tcW w:w="1209" w:type="dxa"/>
          </w:tcPr>
          <w:p w14:paraId="4D247ED8" w14:textId="77777777" w:rsidR="003C330C" w:rsidRPr="00870B48" w:rsidRDefault="003C330C" w:rsidP="0067566D">
            <w:pPr>
              <w:snapToGrid w:val="0"/>
              <w:jc w:val="center"/>
              <w:rPr>
                <w:rFonts w:eastAsia="標楷體"/>
                <w:sz w:val="28"/>
                <w:szCs w:val="28"/>
              </w:rPr>
            </w:pPr>
            <w:r w:rsidRPr="00870B48">
              <w:rPr>
                <w:rFonts w:eastAsia="標楷體"/>
                <w:sz w:val="28"/>
                <w:szCs w:val="28"/>
              </w:rPr>
              <w:t>總額別</w:t>
            </w:r>
          </w:p>
        </w:tc>
        <w:tc>
          <w:tcPr>
            <w:tcW w:w="1842" w:type="dxa"/>
          </w:tcPr>
          <w:p w14:paraId="0C230E0C" w14:textId="77777777" w:rsidR="003C330C" w:rsidRPr="00870B48" w:rsidRDefault="003C330C" w:rsidP="0067566D">
            <w:pPr>
              <w:snapToGrid w:val="0"/>
              <w:jc w:val="center"/>
              <w:rPr>
                <w:rFonts w:eastAsia="標楷體"/>
                <w:sz w:val="28"/>
                <w:szCs w:val="28"/>
              </w:rPr>
            </w:pPr>
            <w:r w:rsidRPr="00870B48">
              <w:rPr>
                <w:rFonts w:eastAsia="標楷體"/>
                <w:sz w:val="28"/>
                <w:szCs w:val="28"/>
              </w:rPr>
              <w:t>指標代碼及名稱</w:t>
            </w:r>
          </w:p>
        </w:tc>
        <w:tc>
          <w:tcPr>
            <w:tcW w:w="1843" w:type="dxa"/>
            <w:shd w:val="clear" w:color="auto" w:fill="auto"/>
            <w:tcMar>
              <w:top w:w="0" w:type="dxa"/>
              <w:left w:w="28" w:type="dxa"/>
              <w:bottom w:w="0" w:type="dxa"/>
              <w:right w:w="28" w:type="dxa"/>
            </w:tcMar>
            <w:vAlign w:val="center"/>
          </w:tcPr>
          <w:p w14:paraId="37DE9337" w14:textId="77777777" w:rsidR="003C330C" w:rsidRPr="00870B48" w:rsidRDefault="003C330C" w:rsidP="0067566D">
            <w:pPr>
              <w:snapToGrid w:val="0"/>
              <w:jc w:val="center"/>
              <w:rPr>
                <w:rFonts w:eastAsia="標楷體"/>
                <w:sz w:val="28"/>
                <w:szCs w:val="28"/>
              </w:rPr>
            </w:pPr>
            <w:r w:rsidRPr="00870B48">
              <w:rPr>
                <w:rFonts w:eastAsia="標楷體"/>
                <w:sz w:val="28"/>
                <w:szCs w:val="28"/>
              </w:rPr>
              <w:t>ICD-9-CM</w:t>
            </w:r>
          </w:p>
        </w:tc>
        <w:tc>
          <w:tcPr>
            <w:tcW w:w="1985" w:type="dxa"/>
            <w:shd w:val="clear" w:color="auto" w:fill="FFFFFF"/>
            <w:tcMar>
              <w:top w:w="0" w:type="dxa"/>
              <w:left w:w="28" w:type="dxa"/>
              <w:bottom w:w="0" w:type="dxa"/>
              <w:right w:w="28" w:type="dxa"/>
            </w:tcMar>
            <w:vAlign w:val="center"/>
          </w:tcPr>
          <w:p w14:paraId="70C268F0" w14:textId="77777777" w:rsidR="003C330C" w:rsidRPr="00870B48" w:rsidRDefault="003C330C" w:rsidP="0067566D">
            <w:pPr>
              <w:snapToGrid w:val="0"/>
              <w:jc w:val="center"/>
              <w:rPr>
                <w:rFonts w:eastAsia="標楷體"/>
                <w:sz w:val="28"/>
                <w:szCs w:val="28"/>
              </w:rPr>
            </w:pPr>
            <w:r w:rsidRPr="00870B48">
              <w:rPr>
                <w:rFonts w:eastAsia="標楷體"/>
                <w:sz w:val="28"/>
                <w:szCs w:val="28"/>
              </w:rPr>
              <w:t>ICD-10- CM/PCS</w:t>
            </w:r>
          </w:p>
        </w:tc>
        <w:tc>
          <w:tcPr>
            <w:tcW w:w="2619" w:type="dxa"/>
            <w:shd w:val="clear" w:color="auto" w:fill="auto"/>
            <w:tcMar>
              <w:top w:w="0" w:type="dxa"/>
              <w:left w:w="28" w:type="dxa"/>
              <w:bottom w:w="0" w:type="dxa"/>
              <w:right w:w="28" w:type="dxa"/>
            </w:tcMar>
            <w:vAlign w:val="center"/>
          </w:tcPr>
          <w:p w14:paraId="6D40B5B9" w14:textId="77777777" w:rsidR="003C330C" w:rsidRPr="00870B48" w:rsidRDefault="003C330C" w:rsidP="0067566D">
            <w:pPr>
              <w:snapToGrid w:val="0"/>
              <w:jc w:val="center"/>
              <w:rPr>
                <w:rFonts w:eastAsia="標楷體"/>
                <w:sz w:val="28"/>
                <w:szCs w:val="28"/>
              </w:rPr>
            </w:pPr>
            <w:r w:rsidRPr="00870B48">
              <w:rPr>
                <w:rFonts w:eastAsia="標楷體"/>
                <w:sz w:val="28"/>
                <w:szCs w:val="28"/>
              </w:rPr>
              <w:t>備註</w:t>
            </w:r>
          </w:p>
        </w:tc>
      </w:tr>
      <w:tr w:rsidR="003C330C" w:rsidRPr="00870B48" w14:paraId="6CF95CBE" w14:textId="77777777" w:rsidTr="0067566D">
        <w:trPr>
          <w:trHeight w:val="20"/>
          <w:jc w:val="center"/>
        </w:trPr>
        <w:tc>
          <w:tcPr>
            <w:tcW w:w="1209" w:type="dxa"/>
            <w:vMerge w:val="restart"/>
            <w:shd w:val="clear" w:color="auto" w:fill="FFFFFF"/>
          </w:tcPr>
          <w:p w14:paraId="191E0A50" w14:textId="77777777" w:rsidR="003C330C" w:rsidRPr="00870B48" w:rsidRDefault="003C330C" w:rsidP="0067566D">
            <w:pPr>
              <w:snapToGrid w:val="0"/>
              <w:rPr>
                <w:rFonts w:eastAsia="標楷體"/>
                <w:sz w:val="28"/>
                <w:szCs w:val="28"/>
              </w:rPr>
            </w:pPr>
            <w:r w:rsidRPr="00870B48">
              <w:rPr>
                <w:rFonts w:eastAsia="標楷體"/>
                <w:sz w:val="28"/>
                <w:szCs w:val="28"/>
              </w:rPr>
              <w:t>西醫基層</w:t>
            </w:r>
          </w:p>
        </w:tc>
        <w:tc>
          <w:tcPr>
            <w:tcW w:w="1842" w:type="dxa"/>
            <w:vMerge w:val="restart"/>
            <w:shd w:val="clear" w:color="auto" w:fill="FFFFFF"/>
          </w:tcPr>
          <w:p w14:paraId="307E620D" w14:textId="77777777" w:rsidR="003C330C" w:rsidRPr="00870B48" w:rsidRDefault="003C330C" w:rsidP="0067566D">
            <w:pPr>
              <w:snapToGrid w:val="0"/>
              <w:rPr>
                <w:rFonts w:eastAsia="標楷體"/>
                <w:sz w:val="28"/>
                <w:szCs w:val="28"/>
              </w:rPr>
            </w:pPr>
            <w:r w:rsidRPr="00870B48">
              <w:rPr>
                <w:rFonts w:eastAsia="標楷體"/>
                <w:sz w:val="28"/>
                <w:szCs w:val="28"/>
              </w:rPr>
              <w:t>005-</w:t>
            </w:r>
            <w:r w:rsidRPr="00870B48">
              <w:rPr>
                <w:rFonts w:eastAsia="標楷體"/>
                <w:color w:val="000000"/>
                <w:sz w:val="28"/>
                <w:szCs w:val="28"/>
              </w:rPr>
              <w:t>基層診所病患當月就診超過</w:t>
            </w:r>
            <w:r w:rsidRPr="00870B48">
              <w:rPr>
                <w:rFonts w:eastAsia="標楷體"/>
                <w:color w:val="000000"/>
                <w:sz w:val="28"/>
                <w:szCs w:val="28"/>
              </w:rPr>
              <w:t>10</w:t>
            </w:r>
            <w:r w:rsidRPr="00870B48">
              <w:rPr>
                <w:rFonts w:eastAsia="標楷體"/>
                <w:color w:val="000000"/>
                <w:sz w:val="28"/>
                <w:szCs w:val="28"/>
              </w:rPr>
              <w:t>次以上</w:t>
            </w:r>
          </w:p>
        </w:tc>
        <w:tc>
          <w:tcPr>
            <w:tcW w:w="1843" w:type="dxa"/>
            <w:shd w:val="clear" w:color="auto" w:fill="FFFFFF"/>
            <w:tcMar>
              <w:top w:w="0" w:type="dxa"/>
              <w:left w:w="28" w:type="dxa"/>
              <w:bottom w:w="0" w:type="dxa"/>
              <w:right w:w="28" w:type="dxa"/>
            </w:tcMar>
            <w:vAlign w:val="center"/>
          </w:tcPr>
          <w:p w14:paraId="7B844F08" w14:textId="77777777" w:rsidR="003C330C" w:rsidRPr="00870B48" w:rsidRDefault="003C330C" w:rsidP="0067566D">
            <w:pPr>
              <w:snapToGrid w:val="0"/>
              <w:rPr>
                <w:rFonts w:eastAsia="標楷體"/>
                <w:sz w:val="28"/>
                <w:szCs w:val="28"/>
              </w:rPr>
            </w:pPr>
          </w:p>
        </w:tc>
        <w:tc>
          <w:tcPr>
            <w:tcW w:w="1985" w:type="dxa"/>
            <w:shd w:val="clear" w:color="auto" w:fill="FFFFFF"/>
            <w:tcMar>
              <w:top w:w="0" w:type="dxa"/>
              <w:left w:w="28" w:type="dxa"/>
              <w:bottom w:w="0" w:type="dxa"/>
              <w:right w:w="28" w:type="dxa"/>
            </w:tcMar>
            <w:vAlign w:val="center"/>
          </w:tcPr>
          <w:p w14:paraId="1DD8DC98"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A044</w:t>
            </w:r>
          </w:p>
        </w:tc>
        <w:tc>
          <w:tcPr>
            <w:tcW w:w="2619" w:type="dxa"/>
            <w:shd w:val="clear" w:color="auto" w:fill="FFFFFF"/>
            <w:tcMar>
              <w:top w:w="0" w:type="dxa"/>
              <w:left w:w="28" w:type="dxa"/>
              <w:bottom w:w="0" w:type="dxa"/>
              <w:right w:w="28" w:type="dxa"/>
            </w:tcMar>
            <w:vAlign w:val="center"/>
          </w:tcPr>
          <w:p w14:paraId="23938245" w14:textId="77777777" w:rsidR="003C330C" w:rsidRPr="00870B48" w:rsidRDefault="003C330C" w:rsidP="0067566D">
            <w:pPr>
              <w:snapToGrid w:val="0"/>
              <w:rPr>
                <w:rFonts w:eastAsia="標楷體"/>
                <w:sz w:val="28"/>
                <w:szCs w:val="28"/>
              </w:rPr>
            </w:pPr>
          </w:p>
        </w:tc>
      </w:tr>
      <w:tr w:rsidR="003C330C" w:rsidRPr="00870B48" w14:paraId="09E1F315" w14:textId="77777777" w:rsidTr="0067566D">
        <w:trPr>
          <w:trHeight w:val="20"/>
          <w:jc w:val="center"/>
        </w:trPr>
        <w:tc>
          <w:tcPr>
            <w:tcW w:w="1209" w:type="dxa"/>
            <w:vMerge/>
          </w:tcPr>
          <w:p w14:paraId="3567D066" w14:textId="77777777" w:rsidR="003C330C" w:rsidRPr="00870B48" w:rsidRDefault="003C330C" w:rsidP="0067566D">
            <w:pPr>
              <w:snapToGrid w:val="0"/>
              <w:rPr>
                <w:rFonts w:eastAsia="標楷體"/>
                <w:sz w:val="28"/>
                <w:szCs w:val="28"/>
              </w:rPr>
            </w:pPr>
          </w:p>
        </w:tc>
        <w:tc>
          <w:tcPr>
            <w:tcW w:w="1842" w:type="dxa"/>
            <w:vMerge/>
          </w:tcPr>
          <w:p w14:paraId="6AB297C4"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60753BAD" w14:textId="77777777" w:rsidR="003C330C" w:rsidRPr="00870B48" w:rsidRDefault="003C330C" w:rsidP="0067566D">
            <w:pPr>
              <w:snapToGrid w:val="0"/>
              <w:rPr>
                <w:rFonts w:eastAsia="標楷體"/>
                <w:sz w:val="28"/>
                <w:szCs w:val="28"/>
              </w:rPr>
            </w:pPr>
            <w:r w:rsidRPr="00870B48">
              <w:rPr>
                <w:rFonts w:eastAsia="標楷體"/>
                <w:sz w:val="28"/>
                <w:szCs w:val="28"/>
              </w:rPr>
              <w:t>140~239</w:t>
            </w:r>
          </w:p>
        </w:tc>
        <w:tc>
          <w:tcPr>
            <w:tcW w:w="1985" w:type="dxa"/>
            <w:shd w:val="clear" w:color="auto" w:fill="FFFFFF"/>
            <w:tcMar>
              <w:top w:w="0" w:type="dxa"/>
              <w:left w:w="28" w:type="dxa"/>
              <w:bottom w:w="0" w:type="dxa"/>
              <w:right w:w="28" w:type="dxa"/>
            </w:tcMar>
            <w:vAlign w:val="center"/>
          </w:tcPr>
          <w:p w14:paraId="0C7F5742" w14:textId="77777777" w:rsidR="003C330C" w:rsidRPr="00870B48" w:rsidRDefault="003C330C" w:rsidP="0067566D">
            <w:pPr>
              <w:snapToGrid w:val="0"/>
              <w:rPr>
                <w:rFonts w:eastAsia="標楷體"/>
                <w:sz w:val="28"/>
                <w:szCs w:val="28"/>
              </w:rPr>
            </w:pPr>
            <w:r w:rsidRPr="00870B48">
              <w:rPr>
                <w:rFonts w:eastAsia="標楷體"/>
                <w:sz w:val="28"/>
                <w:szCs w:val="28"/>
              </w:rPr>
              <w:t>C00-D49</w:t>
            </w:r>
          </w:p>
        </w:tc>
        <w:tc>
          <w:tcPr>
            <w:tcW w:w="2619" w:type="dxa"/>
            <w:shd w:val="clear" w:color="auto" w:fill="auto"/>
            <w:tcMar>
              <w:top w:w="0" w:type="dxa"/>
              <w:left w:w="28" w:type="dxa"/>
              <w:bottom w:w="0" w:type="dxa"/>
              <w:right w:w="28" w:type="dxa"/>
            </w:tcMar>
            <w:vAlign w:val="center"/>
          </w:tcPr>
          <w:p w14:paraId="0C4338AD" w14:textId="77777777" w:rsidR="003C330C" w:rsidRPr="00870B48" w:rsidRDefault="003C330C" w:rsidP="0067566D">
            <w:pPr>
              <w:snapToGrid w:val="0"/>
              <w:ind w:left="-29" w:firstLine="34"/>
              <w:rPr>
                <w:rFonts w:eastAsia="標楷體"/>
                <w:sz w:val="28"/>
                <w:szCs w:val="28"/>
              </w:rPr>
            </w:pPr>
            <w:r w:rsidRPr="00870B48">
              <w:rPr>
                <w:rFonts w:eastAsia="標楷體"/>
                <w:sz w:val="28"/>
                <w:szCs w:val="28"/>
              </w:rPr>
              <w:t xml:space="preserve">　</w:t>
            </w:r>
          </w:p>
        </w:tc>
      </w:tr>
      <w:tr w:rsidR="003C330C" w:rsidRPr="00870B48" w14:paraId="3C1A2D8A" w14:textId="77777777" w:rsidTr="0067566D">
        <w:trPr>
          <w:trHeight w:val="20"/>
          <w:jc w:val="center"/>
        </w:trPr>
        <w:tc>
          <w:tcPr>
            <w:tcW w:w="1209" w:type="dxa"/>
            <w:vMerge/>
          </w:tcPr>
          <w:p w14:paraId="3C3722E1" w14:textId="77777777" w:rsidR="003C330C" w:rsidRPr="00870B48" w:rsidRDefault="003C330C" w:rsidP="0067566D">
            <w:pPr>
              <w:snapToGrid w:val="0"/>
              <w:rPr>
                <w:rFonts w:eastAsia="標楷體"/>
                <w:sz w:val="28"/>
                <w:szCs w:val="28"/>
              </w:rPr>
            </w:pPr>
          </w:p>
        </w:tc>
        <w:tc>
          <w:tcPr>
            <w:tcW w:w="1842" w:type="dxa"/>
            <w:vMerge/>
          </w:tcPr>
          <w:p w14:paraId="2A41D8B2"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3B22FF07" w14:textId="77777777" w:rsidR="003C330C" w:rsidRPr="00870B48" w:rsidRDefault="003C330C" w:rsidP="0067566D">
            <w:pPr>
              <w:snapToGrid w:val="0"/>
              <w:rPr>
                <w:rFonts w:eastAsia="標楷體"/>
                <w:sz w:val="28"/>
                <w:szCs w:val="28"/>
              </w:rPr>
            </w:pPr>
            <w:r w:rsidRPr="00870B48">
              <w:rPr>
                <w:rFonts w:eastAsia="標楷體"/>
                <w:sz w:val="28"/>
                <w:szCs w:val="28"/>
              </w:rPr>
              <w:t>25070~25073</w:t>
            </w:r>
          </w:p>
        </w:tc>
        <w:tc>
          <w:tcPr>
            <w:tcW w:w="1985" w:type="dxa"/>
            <w:shd w:val="clear" w:color="auto" w:fill="FFFFFF"/>
            <w:tcMar>
              <w:top w:w="0" w:type="dxa"/>
              <w:left w:w="28" w:type="dxa"/>
              <w:bottom w:w="0" w:type="dxa"/>
              <w:right w:w="28" w:type="dxa"/>
            </w:tcMar>
            <w:vAlign w:val="center"/>
          </w:tcPr>
          <w:p w14:paraId="489E8BA1" w14:textId="77777777" w:rsidR="003C330C" w:rsidRPr="00870B48" w:rsidRDefault="003C330C" w:rsidP="0067566D">
            <w:pPr>
              <w:snapToGrid w:val="0"/>
              <w:rPr>
                <w:rFonts w:eastAsia="標楷體"/>
                <w:sz w:val="28"/>
                <w:szCs w:val="28"/>
              </w:rPr>
            </w:pPr>
            <w:r w:rsidRPr="00870B48">
              <w:rPr>
                <w:rFonts w:eastAsia="標楷體"/>
                <w:sz w:val="28"/>
                <w:szCs w:val="28"/>
              </w:rPr>
              <w:t>E08-E13</w:t>
            </w:r>
          </w:p>
        </w:tc>
        <w:tc>
          <w:tcPr>
            <w:tcW w:w="2619" w:type="dxa"/>
            <w:shd w:val="clear" w:color="auto" w:fill="auto"/>
            <w:tcMar>
              <w:top w:w="0" w:type="dxa"/>
              <w:left w:w="28" w:type="dxa"/>
              <w:bottom w:w="0" w:type="dxa"/>
              <w:right w:w="28" w:type="dxa"/>
            </w:tcMar>
            <w:vAlign w:val="center"/>
          </w:tcPr>
          <w:p w14:paraId="055F8266"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"5"</w:t>
            </w:r>
            <w:r w:rsidRPr="00870B48">
              <w:rPr>
                <w:rFonts w:eastAsia="標楷體"/>
                <w:sz w:val="28"/>
                <w:szCs w:val="28"/>
              </w:rPr>
              <w:br/>
            </w:r>
            <w:r w:rsidRPr="00870B48">
              <w:rPr>
                <w:rFonts w:eastAsia="標楷體"/>
                <w:sz w:val="28"/>
                <w:szCs w:val="28"/>
              </w:rPr>
              <w:t>第</w:t>
            </w:r>
            <w:r w:rsidRPr="00870B48">
              <w:rPr>
                <w:rFonts w:eastAsia="標楷體"/>
                <w:sz w:val="28"/>
                <w:szCs w:val="28"/>
              </w:rPr>
              <w:t>4-6</w:t>
            </w:r>
            <w:r w:rsidRPr="00870B48">
              <w:rPr>
                <w:rFonts w:eastAsia="標楷體"/>
                <w:sz w:val="28"/>
                <w:szCs w:val="28"/>
              </w:rPr>
              <w:t>碼為</w:t>
            </w:r>
            <w:r w:rsidRPr="00870B48">
              <w:rPr>
                <w:rFonts w:eastAsia="標楷體"/>
                <w:sz w:val="28"/>
                <w:szCs w:val="28"/>
              </w:rPr>
              <w:t>"621</w:t>
            </w:r>
            <w:r w:rsidRPr="00870B48">
              <w:rPr>
                <w:rFonts w:eastAsia="標楷體"/>
                <w:sz w:val="28"/>
                <w:szCs w:val="28"/>
              </w:rPr>
              <w:t>或</w:t>
            </w:r>
            <w:r w:rsidRPr="00870B48">
              <w:rPr>
                <w:rFonts w:eastAsia="標楷體"/>
                <w:sz w:val="28"/>
                <w:szCs w:val="28"/>
              </w:rPr>
              <w:t>622"</w:t>
            </w:r>
          </w:p>
        </w:tc>
      </w:tr>
      <w:tr w:rsidR="003C330C" w:rsidRPr="00870B48" w14:paraId="599EC924" w14:textId="77777777" w:rsidTr="0067566D">
        <w:trPr>
          <w:trHeight w:val="20"/>
          <w:jc w:val="center"/>
        </w:trPr>
        <w:tc>
          <w:tcPr>
            <w:tcW w:w="1209" w:type="dxa"/>
            <w:vMerge/>
          </w:tcPr>
          <w:p w14:paraId="5351E099" w14:textId="77777777" w:rsidR="003C330C" w:rsidRPr="00870B48" w:rsidRDefault="003C330C" w:rsidP="0067566D">
            <w:pPr>
              <w:snapToGrid w:val="0"/>
              <w:rPr>
                <w:rFonts w:eastAsia="標楷體"/>
                <w:sz w:val="28"/>
                <w:szCs w:val="28"/>
              </w:rPr>
            </w:pPr>
          </w:p>
        </w:tc>
        <w:tc>
          <w:tcPr>
            <w:tcW w:w="1842" w:type="dxa"/>
            <w:vMerge/>
          </w:tcPr>
          <w:p w14:paraId="072222C7"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439CF3ED" w14:textId="77777777" w:rsidR="003C330C" w:rsidRPr="00870B48" w:rsidRDefault="003C330C" w:rsidP="0067566D">
            <w:pPr>
              <w:snapToGrid w:val="0"/>
              <w:rPr>
                <w:rFonts w:eastAsia="標楷體"/>
                <w:sz w:val="28"/>
                <w:szCs w:val="28"/>
              </w:rPr>
            </w:pPr>
            <w:r w:rsidRPr="00870B48">
              <w:rPr>
                <w:rFonts w:eastAsia="標楷體"/>
                <w:sz w:val="28"/>
                <w:szCs w:val="28"/>
              </w:rPr>
              <w:t>25090~25093</w:t>
            </w:r>
          </w:p>
        </w:tc>
        <w:tc>
          <w:tcPr>
            <w:tcW w:w="1985" w:type="dxa"/>
            <w:shd w:val="clear" w:color="auto" w:fill="FFFFFF"/>
            <w:tcMar>
              <w:top w:w="0" w:type="dxa"/>
              <w:left w:w="28" w:type="dxa"/>
              <w:bottom w:w="0" w:type="dxa"/>
              <w:right w:w="28" w:type="dxa"/>
            </w:tcMar>
            <w:vAlign w:val="center"/>
          </w:tcPr>
          <w:p w14:paraId="77469772" w14:textId="77777777" w:rsidR="003C330C" w:rsidRPr="00870B48" w:rsidRDefault="003C330C" w:rsidP="0067566D">
            <w:pPr>
              <w:snapToGrid w:val="0"/>
              <w:rPr>
                <w:rFonts w:eastAsia="標楷體"/>
                <w:sz w:val="28"/>
                <w:szCs w:val="28"/>
              </w:rPr>
            </w:pPr>
            <w:r w:rsidRPr="00870B48">
              <w:rPr>
                <w:rFonts w:eastAsia="標楷體"/>
                <w:sz w:val="28"/>
                <w:szCs w:val="28"/>
              </w:rPr>
              <w:t>E08-E13</w:t>
            </w:r>
          </w:p>
        </w:tc>
        <w:tc>
          <w:tcPr>
            <w:tcW w:w="2619" w:type="dxa"/>
            <w:shd w:val="clear" w:color="auto" w:fill="auto"/>
            <w:tcMar>
              <w:top w:w="0" w:type="dxa"/>
              <w:left w:w="28" w:type="dxa"/>
              <w:bottom w:w="0" w:type="dxa"/>
              <w:right w:w="28" w:type="dxa"/>
            </w:tcMar>
            <w:vAlign w:val="center"/>
          </w:tcPr>
          <w:p w14:paraId="6A2CF423"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"8"</w:t>
            </w:r>
            <w:r w:rsidRPr="00870B48">
              <w:rPr>
                <w:rFonts w:eastAsia="標楷體"/>
                <w:sz w:val="28"/>
                <w:szCs w:val="28"/>
              </w:rPr>
              <w:br/>
            </w:r>
            <w:r w:rsidRPr="00870B48">
              <w:rPr>
                <w:rFonts w:eastAsia="標楷體"/>
                <w:sz w:val="28"/>
                <w:szCs w:val="28"/>
              </w:rPr>
              <w:t>第</w:t>
            </w:r>
            <w:r w:rsidRPr="00870B48">
              <w:rPr>
                <w:rFonts w:eastAsia="標楷體"/>
                <w:sz w:val="28"/>
                <w:szCs w:val="28"/>
              </w:rPr>
              <w:t>4-5</w:t>
            </w:r>
            <w:r w:rsidRPr="00870B48">
              <w:rPr>
                <w:rFonts w:eastAsia="標楷體"/>
                <w:sz w:val="28"/>
                <w:szCs w:val="28"/>
              </w:rPr>
              <w:t>位碼為</w:t>
            </w:r>
            <w:r w:rsidRPr="00870B48">
              <w:rPr>
                <w:rFonts w:eastAsia="標楷體"/>
                <w:sz w:val="28"/>
                <w:szCs w:val="28"/>
              </w:rPr>
              <w:t>"65"</w:t>
            </w:r>
          </w:p>
        </w:tc>
      </w:tr>
      <w:tr w:rsidR="003C330C" w:rsidRPr="00870B48" w14:paraId="48EAEC10" w14:textId="77777777" w:rsidTr="0067566D">
        <w:trPr>
          <w:trHeight w:val="20"/>
          <w:jc w:val="center"/>
        </w:trPr>
        <w:tc>
          <w:tcPr>
            <w:tcW w:w="1209" w:type="dxa"/>
            <w:vMerge/>
            <w:shd w:val="clear" w:color="auto" w:fill="FFFFFF"/>
          </w:tcPr>
          <w:p w14:paraId="3B974F88" w14:textId="77777777" w:rsidR="003C330C" w:rsidRPr="00870B48" w:rsidRDefault="003C330C" w:rsidP="0067566D">
            <w:pPr>
              <w:snapToGrid w:val="0"/>
              <w:rPr>
                <w:rFonts w:eastAsia="標楷體"/>
                <w:sz w:val="28"/>
                <w:szCs w:val="28"/>
              </w:rPr>
            </w:pPr>
          </w:p>
        </w:tc>
        <w:tc>
          <w:tcPr>
            <w:tcW w:w="1842" w:type="dxa"/>
            <w:vMerge/>
            <w:shd w:val="clear" w:color="auto" w:fill="FFFFFF"/>
          </w:tcPr>
          <w:p w14:paraId="36D2EC00"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54B47C70"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2B16B69F"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H16001</w:t>
            </w:r>
          </w:p>
        </w:tc>
        <w:tc>
          <w:tcPr>
            <w:tcW w:w="2619" w:type="dxa"/>
            <w:shd w:val="clear" w:color="auto" w:fill="FFFFFF"/>
            <w:tcMar>
              <w:top w:w="0" w:type="dxa"/>
              <w:left w:w="28" w:type="dxa"/>
              <w:bottom w:w="0" w:type="dxa"/>
              <w:right w:w="28" w:type="dxa"/>
            </w:tcMar>
            <w:vAlign w:val="center"/>
          </w:tcPr>
          <w:p w14:paraId="2168B4C0" w14:textId="77777777" w:rsidR="003C330C" w:rsidRPr="00870B48" w:rsidRDefault="003C330C" w:rsidP="0067566D">
            <w:pPr>
              <w:snapToGrid w:val="0"/>
              <w:rPr>
                <w:rFonts w:eastAsia="標楷體"/>
                <w:sz w:val="28"/>
                <w:szCs w:val="28"/>
              </w:rPr>
            </w:pPr>
          </w:p>
        </w:tc>
      </w:tr>
      <w:tr w:rsidR="003C330C" w:rsidRPr="00870B48" w14:paraId="69431BBC" w14:textId="77777777" w:rsidTr="0067566D">
        <w:trPr>
          <w:trHeight w:val="20"/>
          <w:jc w:val="center"/>
        </w:trPr>
        <w:tc>
          <w:tcPr>
            <w:tcW w:w="1209" w:type="dxa"/>
            <w:vMerge/>
            <w:shd w:val="clear" w:color="auto" w:fill="FFFFFF"/>
          </w:tcPr>
          <w:p w14:paraId="776EF222" w14:textId="77777777" w:rsidR="003C330C" w:rsidRPr="00870B48" w:rsidRDefault="003C330C" w:rsidP="0067566D">
            <w:pPr>
              <w:snapToGrid w:val="0"/>
              <w:rPr>
                <w:rFonts w:eastAsia="標楷體"/>
                <w:sz w:val="28"/>
                <w:szCs w:val="28"/>
              </w:rPr>
            </w:pPr>
          </w:p>
        </w:tc>
        <w:tc>
          <w:tcPr>
            <w:tcW w:w="1842" w:type="dxa"/>
            <w:vMerge/>
            <w:shd w:val="clear" w:color="auto" w:fill="FFFFFF"/>
          </w:tcPr>
          <w:p w14:paraId="764BF7C3"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5B6CE5F4"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7BBEB40E"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H16002</w:t>
            </w:r>
          </w:p>
        </w:tc>
        <w:tc>
          <w:tcPr>
            <w:tcW w:w="2619" w:type="dxa"/>
            <w:shd w:val="clear" w:color="auto" w:fill="FFFFFF"/>
            <w:tcMar>
              <w:top w:w="0" w:type="dxa"/>
              <w:left w:w="28" w:type="dxa"/>
              <w:bottom w:w="0" w:type="dxa"/>
              <w:right w:w="28" w:type="dxa"/>
            </w:tcMar>
            <w:vAlign w:val="center"/>
          </w:tcPr>
          <w:p w14:paraId="5E0E64EF" w14:textId="77777777" w:rsidR="003C330C" w:rsidRPr="00870B48" w:rsidRDefault="003C330C" w:rsidP="0067566D">
            <w:pPr>
              <w:snapToGrid w:val="0"/>
              <w:rPr>
                <w:rFonts w:eastAsia="標楷體"/>
                <w:sz w:val="28"/>
                <w:szCs w:val="28"/>
              </w:rPr>
            </w:pPr>
          </w:p>
        </w:tc>
      </w:tr>
      <w:tr w:rsidR="003C330C" w:rsidRPr="00870B48" w14:paraId="340D42C7" w14:textId="77777777" w:rsidTr="0067566D">
        <w:trPr>
          <w:trHeight w:val="20"/>
          <w:jc w:val="center"/>
        </w:trPr>
        <w:tc>
          <w:tcPr>
            <w:tcW w:w="1209" w:type="dxa"/>
            <w:vMerge/>
            <w:shd w:val="clear" w:color="auto" w:fill="FFFFFF"/>
          </w:tcPr>
          <w:p w14:paraId="4E8BDF40" w14:textId="77777777" w:rsidR="003C330C" w:rsidRPr="00870B48" w:rsidRDefault="003C330C" w:rsidP="0067566D">
            <w:pPr>
              <w:snapToGrid w:val="0"/>
              <w:rPr>
                <w:rFonts w:eastAsia="標楷體"/>
                <w:sz w:val="28"/>
                <w:szCs w:val="28"/>
              </w:rPr>
            </w:pPr>
          </w:p>
        </w:tc>
        <w:tc>
          <w:tcPr>
            <w:tcW w:w="1842" w:type="dxa"/>
            <w:vMerge/>
            <w:shd w:val="clear" w:color="auto" w:fill="FFFFFF"/>
          </w:tcPr>
          <w:p w14:paraId="67007FED"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19389399"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2A8308A9"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H16003</w:t>
            </w:r>
          </w:p>
        </w:tc>
        <w:tc>
          <w:tcPr>
            <w:tcW w:w="2619" w:type="dxa"/>
            <w:shd w:val="clear" w:color="auto" w:fill="FFFFFF"/>
            <w:tcMar>
              <w:top w:w="0" w:type="dxa"/>
              <w:left w:w="28" w:type="dxa"/>
              <w:bottom w:w="0" w:type="dxa"/>
              <w:right w:w="28" w:type="dxa"/>
            </w:tcMar>
            <w:vAlign w:val="center"/>
          </w:tcPr>
          <w:p w14:paraId="7FEFF815" w14:textId="77777777" w:rsidR="003C330C" w:rsidRPr="00870B48" w:rsidRDefault="003C330C" w:rsidP="0067566D">
            <w:pPr>
              <w:snapToGrid w:val="0"/>
              <w:rPr>
                <w:rFonts w:eastAsia="標楷體"/>
                <w:sz w:val="28"/>
                <w:szCs w:val="28"/>
              </w:rPr>
            </w:pPr>
          </w:p>
        </w:tc>
      </w:tr>
      <w:tr w:rsidR="003C330C" w:rsidRPr="00870B48" w14:paraId="62C9AEE3" w14:textId="77777777" w:rsidTr="0067566D">
        <w:trPr>
          <w:trHeight w:val="20"/>
          <w:jc w:val="center"/>
        </w:trPr>
        <w:tc>
          <w:tcPr>
            <w:tcW w:w="1209" w:type="dxa"/>
            <w:vMerge/>
            <w:shd w:val="clear" w:color="auto" w:fill="FFFFFF"/>
          </w:tcPr>
          <w:p w14:paraId="7BC79D96" w14:textId="77777777" w:rsidR="003C330C" w:rsidRPr="00870B48" w:rsidRDefault="003C330C" w:rsidP="0067566D">
            <w:pPr>
              <w:snapToGrid w:val="0"/>
              <w:rPr>
                <w:rFonts w:eastAsia="標楷體"/>
                <w:sz w:val="28"/>
                <w:szCs w:val="28"/>
              </w:rPr>
            </w:pPr>
          </w:p>
        </w:tc>
        <w:tc>
          <w:tcPr>
            <w:tcW w:w="1842" w:type="dxa"/>
            <w:vMerge/>
            <w:shd w:val="clear" w:color="auto" w:fill="FFFFFF"/>
          </w:tcPr>
          <w:p w14:paraId="33F586C5"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6D3FF008"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48E85326"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H16009</w:t>
            </w:r>
          </w:p>
        </w:tc>
        <w:tc>
          <w:tcPr>
            <w:tcW w:w="2619" w:type="dxa"/>
            <w:shd w:val="clear" w:color="auto" w:fill="FFFFFF"/>
            <w:tcMar>
              <w:top w:w="0" w:type="dxa"/>
              <w:left w:w="28" w:type="dxa"/>
              <w:bottom w:w="0" w:type="dxa"/>
              <w:right w:w="28" w:type="dxa"/>
            </w:tcMar>
            <w:vAlign w:val="center"/>
          </w:tcPr>
          <w:p w14:paraId="13CAB68B" w14:textId="77777777" w:rsidR="003C330C" w:rsidRPr="00870B48" w:rsidRDefault="003C330C" w:rsidP="0067566D">
            <w:pPr>
              <w:snapToGrid w:val="0"/>
              <w:rPr>
                <w:rFonts w:eastAsia="標楷體"/>
                <w:sz w:val="28"/>
                <w:szCs w:val="28"/>
              </w:rPr>
            </w:pPr>
          </w:p>
        </w:tc>
      </w:tr>
      <w:tr w:rsidR="003C330C" w:rsidRPr="00870B48" w14:paraId="0560DFF2" w14:textId="77777777" w:rsidTr="0067566D">
        <w:trPr>
          <w:trHeight w:val="20"/>
          <w:jc w:val="center"/>
        </w:trPr>
        <w:tc>
          <w:tcPr>
            <w:tcW w:w="1209" w:type="dxa"/>
            <w:vMerge/>
            <w:shd w:val="clear" w:color="auto" w:fill="FFFFFF"/>
          </w:tcPr>
          <w:p w14:paraId="6E4723BD" w14:textId="77777777" w:rsidR="003C330C" w:rsidRPr="00870B48" w:rsidRDefault="003C330C" w:rsidP="0067566D">
            <w:pPr>
              <w:snapToGrid w:val="0"/>
              <w:rPr>
                <w:rFonts w:eastAsia="標楷體"/>
                <w:sz w:val="28"/>
                <w:szCs w:val="28"/>
              </w:rPr>
            </w:pPr>
          </w:p>
        </w:tc>
        <w:tc>
          <w:tcPr>
            <w:tcW w:w="1842" w:type="dxa"/>
            <w:vMerge/>
            <w:shd w:val="clear" w:color="auto" w:fill="FFFFFF"/>
          </w:tcPr>
          <w:p w14:paraId="3A32EB5E"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4E7C4998"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11201AE6"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H18831</w:t>
            </w:r>
          </w:p>
        </w:tc>
        <w:tc>
          <w:tcPr>
            <w:tcW w:w="2619" w:type="dxa"/>
            <w:shd w:val="clear" w:color="auto" w:fill="FFFFFF"/>
            <w:tcMar>
              <w:top w:w="0" w:type="dxa"/>
              <w:left w:w="28" w:type="dxa"/>
              <w:bottom w:w="0" w:type="dxa"/>
              <w:right w:w="28" w:type="dxa"/>
            </w:tcMar>
            <w:vAlign w:val="center"/>
          </w:tcPr>
          <w:p w14:paraId="17B49265" w14:textId="77777777" w:rsidR="003C330C" w:rsidRPr="00870B48" w:rsidRDefault="003C330C" w:rsidP="0067566D">
            <w:pPr>
              <w:snapToGrid w:val="0"/>
              <w:rPr>
                <w:rFonts w:eastAsia="標楷體"/>
                <w:sz w:val="28"/>
                <w:szCs w:val="28"/>
              </w:rPr>
            </w:pPr>
          </w:p>
        </w:tc>
      </w:tr>
      <w:tr w:rsidR="003C330C" w:rsidRPr="00870B48" w14:paraId="381D3C63" w14:textId="77777777" w:rsidTr="0067566D">
        <w:trPr>
          <w:trHeight w:val="20"/>
          <w:jc w:val="center"/>
        </w:trPr>
        <w:tc>
          <w:tcPr>
            <w:tcW w:w="1209" w:type="dxa"/>
            <w:vMerge/>
            <w:shd w:val="clear" w:color="auto" w:fill="FFFFFF"/>
          </w:tcPr>
          <w:p w14:paraId="707C03AE" w14:textId="77777777" w:rsidR="003C330C" w:rsidRPr="00870B48" w:rsidRDefault="003C330C" w:rsidP="0067566D">
            <w:pPr>
              <w:snapToGrid w:val="0"/>
              <w:rPr>
                <w:rFonts w:eastAsia="標楷體"/>
                <w:sz w:val="28"/>
                <w:szCs w:val="28"/>
              </w:rPr>
            </w:pPr>
          </w:p>
        </w:tc>
        <w:tc>
          <w:tcPr>
            <w:tcW w:w="1842" w:type="dxa"/>
            <w:vMerge/>
            <w:shd w:val="clear" w:color="auto" w:fill="FFFFFF"/>
          </w:tcPr>
          <w:p w14:paraId="60A60FF6"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5DBF43FB"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0D9FD871"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H18832</w:t>
            </w:r>
          </w:p>
        </w:tc>
        <w:tc>
          <w:tcPr>
            <w:tcW w:w="2619" w:type="dxa"/>
            <w:shd w:val="clear" w:color="auto" w:fill="FFFFFF"/>
            <w:tcMar>
              <w:top w:w="0" w:type="dxa"/>
              <w:left w:w="28" w:type="dxa"/>
              <w:bottom w:w="0" w:type="dxa"/>
              <w:right w:w="28" w:type="dxa"/>
            </w:tcMar>
            <w:vAlign w:val="center"/>
          </w:tcPr>
          <w:p w14:paraId="483F1BE0" w14:textId="77777777" w:rsidR="003C330C" w:rsidRPr="00870B48" w:rsidRDefault="003C330C" w:rsidP="0067566D">
            <w:pPr>
              <w:snapToGrid w:val="0"/>
              <w:rPr>
                <w:rFonts w:eastAsia="標楷體"/>
                <w:sz w:val="28"/>
                <w:szCs w:val="28"/>
              </w:rPr>
            </w:pPr>
          </w:p>
        </w:tc>
      </w:tr>
      <w:tr w:rsidR="003C330C" w:rsidRPr="00870B48" w14:paraId="582D95FC" w14:textId="77777777" w:rsidTr="0067566D">
        <w:trPr>
          <w:trHeight w:val="20"/>
          <w:jc w:val="center"/>
        </w:trPr>
        <w:tc>
          <w:tcPr>
            <w:tcW w:w="1209" w:type="dxa"/>
            <w:vMerge/>
            <w:shd w:val="clear" w:color="auto" w:fill="FFFFFF"/>
          </w:tcPr>
          <w:p w14:paraId="54A27DE7" w14:textId="77777777" w:rsidR="003C330C" w:rsidRPr="00870B48" w:rsidRDefault="003C330C" w:rsidP="0067566D">
            <w:pPr>
              <w:snapToGrid w:val="0"/>
              <w:rPr>
                <w:rFonts w:eastAsia="標楷體"/>
                <w:sz w:val="28"/>
                <w:szCs w:val="28"/>
              </w:rPr>
            </w:pPr>
          </w:p>
        </w:tc>
        <w:tc>
          <w:tcPr>
            <w:tcW w:w="1842" w:type="dxa"/>
            <w:vMerge/>
            <w:shd w:val="clear" w:color="auto" w:fill="FFFFFF"/>
          </w:tcPr>
          <w:p w14:paraId="78C4DBE2"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33346C8E"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7D355C5F"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H18833</w:t>
            </w:r>
          </w:p>
        </w:tc>
        <w:tc>
          <w:tcPr>
            <w:tcW w:w="2619" w:type="dxa"/>
            <w:shd w:val="clear" w:color="auto" w:fill="FFFFFF"/>
            <w:tcMar>
              <w:top w:w="0" w:type="dxa"/>
              <w:left w:w="28" w:type="dxa"/>
              <w:bottom w:w="0" w:type="dxa"/>
              <w:right w:w="28" w:type="dxa"/>
            </w:tcMar>
            <w:vAlign w:val="center"/>
          </w:tcPr>
          <w:p w14:paraId="0325B216" w14:textId="77777777" w:rsidR="003C330C" w:rsidRPr="00870B48" w:rsidRDefault="003C330C" w:rsidP="0067566D">
            <w:pPr>
              <w:snapToGrid w:val="0"/>
              <w:rPr>
                <w:rFonts w:eastAsia="標楷體"/>
                <w:sz w:val="28"/>
                <w:szCs w:val="28"/>
              </w:rPr>
            </w:pPr>
          </w:p>
        </w:tc>
      </w:tr>
      <w:tr w:rsidR="003C330C" w:rsidRPr="00870B48" w14:paraId="7F213315" w14:textId="77777777" w:rsidTr="0067566D">
        <w:trPr>
          <w:trHeight w:val="20"/>
          <w:jc w:val="center"/>
        </w:trPr>
        <w:tc>
          <w:tcPr>
            <w:tcW w:w="1209" w:type="dxa"/>
            <w:vMerge/>
            <w:shd w:val="clear" w:color="auto" w:fill="FFFFFF"/>
          </w:tcPr>
          <w:p w14:paraId="67DFD3E4" w14:textId="77777777" w:rsidR="003C330C" w:rsidRPr="00870B48" w:rsidRDefault="003C330C" w:rsidP="0067566D">
            <w:pPr>
              <w:snapToGrid w:val="0"/>
              <w:rPr>
                <w:rFonts w:eastAsia="標楷體"/>
                <w:sz w:val="28"/>
                <w:szCs w:val="28"/>
              </w:rPr>
            </w:pPr>
          </w:p>
        </w:tc>
        <w:tc>
          <w:tcPr>
            <w:tcW w:w="1842" w:type="dxa"/>
            <w:vMerge/>
            <w:shd w:val="clear" w:color="auto" w:fill="FFFFFF"/>
          </w:tcPr>
          <w:p w14:paraId="10D0BF87"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33504E86"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2AE1322A"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H18839</w:t>
            </w:r>
          </w:p>
        </w:tc>
        <w:tc>
          <w:tcPr>
            <w:tcW w:w="2619" w:type="dxa"/>
            <w:shd w:val="clear" w:color="auto" w:fill="FFFFFF"/>
            <w:tcMar>
              <w:top w:w="0" w:type="dxa"/>
              <w:left w:w="28" w:type="dxa"/>
              <w:bottom w:w="0" w:type="dxa"/>
              <w:right w:w="28" w:type="dxa"/>
            </w:tcMar>
            <w:vAlign w:val="center"/>
          </w:tcPr>
          <w:p w14:paraId="1C4E33AD" w14:textId="77777777" w:rsidR="003C330C" w:rsidRPr="00870B48" w:rsidRDefault="003C330C" w:rsidP="0067566D">
            <w:pPr>
              <w:snapToGrid w:val="0"/>
              <w:rPr>
                <w:rFonts w:eastAsia="標楷體"/>
                <w:sz w:val="28"/>
                <w:szCs w:val="28"/>
              </w:rPr>
            </w:pPr>
          </w:p>
        </w:tc>
      </w:tr>
      <w:tr w:rsidR="003C330C" w:rsidRPr="00870B48" w14:paraId="1A7CFEF9" w14:textId="77777777" w:rsidTr="0067566D">
        <w:trPr>
          <w:trHeight w:val="20"/>
          <w:jc w:val="center"/>
        </w:trPr>
        <w:tc>
          <w:tcPr>
            <w:tcW w:w="1209" w:type="dxa"/>
            <w:vMerge/>
            <w:shd w:val="clear" w:color="auto" w:fill="FFFFFF"/>
          </w:tcPr>
          <w:p w14:paraId="37B1B885" w14:textId="77777777" w:rsidR="003C330C" w:rsidRPr="00870B48" w:rsidRDefault="003C330C" w:rsidP="0067566D">
            <w:pPr>
              <w:snapToGrid w:val="0"/>
              <w:rPr>
                <w:rFonts w:eastAsia="標楷體"/>
                <w:sz w:val="28"/>
                <w:szCs w:val="28"/>
              </w:rPr>
            </w:pPr>
          </w:p>
        </w:tc>
        <w:tc>
          <w:tcPr>
            <w:tcW w:w="1842" w:type="dxa"/>
            <w:vMerge/>
            <w:shd w:val="clear" w:color="auto" w:fill="FFFFFF"/>
          </w:tcPr>
          <w:p w14:paraId="3800A4F4"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0BC4E7EE"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1C024D49"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J0100</w:t>
            </w:r>
          </w:p>
        </w:tc>
        <w:tc>
          <w:tcPr>
            <w:tcW w:w="2619" w:type="dxa"/>
            <w:shd w:val="clear" w:color="auto" w:fill="FFFFFF"/>
            <w:tcMar>
              <w:top w:w="0" w:type="dxa"/>
              <w:left w:w="28" w:type="dxa"/>
              <w:bottom w:w="0" w:type="dxa"/>
              <w:right w:w="28" w:type="dxa"/>
            </w:tcMar>
            <w:vAlign w:val="center"/>
          </w:tcPr>
          <w:p w14:paraId="1F5BA95C" w14:textId="77777777" w:rsidR="003C330C" w:rsidRPr="00870B48" w:rsidRDefault="003C330C" w:rsidP="0067566D">
            <w:pPr>
              <w:snapToGrid w:val="0"/>
              <w:rPr>
                <w:rFonts w:eastAsia="標楷體"/>
                <w:sz w:val="28"/>
                <w:szCs w:val="28"/>
              </w:rPr>
            </w:pPr>
          </w:p>
        </w:tc>
      </w:tr>
      <w:tr w:rsidR="003C330C" w:rsidRPr="00870B48" w14:paraId="698133A2" w14:textId="77777777" w:rsidTr="0067566D">
        <w:trPr>
          <w:trHeight w:val="20"/>
          <w:jc w:val="center"/>
        </w:trPr>
        <w:tc>
          <w:tcPr>
            <w:tcW w:w="1209" w:type="dxa"/>
            <w:vMerge/>
            <w:shd w:val="clear" w:color="auto" w:fill="FFFFFF"/>
          </w:tcPr>
          <w:p w14:paraId="484E540C" w14:textId="77777777" w:rsidR="003C330C" w:rsidRPr="00870B48" w:rsidRDefault="003C330C" w:rsidP="0067566D">
            <w:pPr>
              <w:snapToGrid w:val="0"/>
              <w:rPr>
                <w:rFonts w:eastAsia="標楷體"/>
                <w:sz w:val="28"/>
                <w:szCs w:val="28"/>
              </w:rPr>
            </w:pPr>
          </w:p>
        </w:tc>
        <w:tc>
          <w:tcPr>
            <w:tcW w:w="1842" w:type="dxa"/>
            <w:vMerge/>
            <w:shd w:val="clear" w:color="auto" w:fill="FFFFFF"/>
          </w:tcPr>
          <w:p w14:paraId="7FFB3609"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6354E3C4"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4AB2B0A4"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J0101</w:t>
            </w:r>
          </w:p>
        </w:tc>
        <w:tc>
          <w:tcPr>
            <w:tcW w:w="2619" w:type="dxa"/>
            <w:shd w:val="clear" w:color="auto" w:fill="FFFFFF"/>
            <w:tcMar>
              <w:top w:w="0" w:type="dxa"/>
              <w:left w:w="28" w:type="dxa"/>
              <w:bottom w:w="0" w:type="dxa"/>
              <w:right w:w="28" w:type="dxa"/>
            </w:tcMar>
            <w:vAlign w:val="center"/>
          </w:tcPr>
          <w:p w14:paraId="442F66A2" w14:textId="77777777" w:rsidR="003C330C" w:rsidRPr="00870B48" w:rsidRDefault="003C330C" w:rsidP="0067566D">
            <w:pPr>
              <w:snapToGrid w:val="0"/>
              <w:rPr>
                <w:rFonts w:eastAsia="標楷體"/>
                <w:sz w:val="28"/>
                <w:szCs w:val="28"/>
              </w:rPr>
            </w:pPr>
          </w:p>
        </w:tc>
      </w:tr>
      <w:tr w:rsidR="003C330C" w:rsidRPr="00870B48" w14:paraId="78B1D198" w14:textId="77777777" w:rsidTr="0067566D">
        <w:trPr>
          <w:trHeight w:val="20"/>
          <w:jc w:val="center"/>
        </w:trPr>
        <w:tc>
          <w:tcPr>
            <w:tcW w:w="1209" w:type="dxa"/>
            <w:vMerge/>
            <w:shd w:val="clear" w:color="auto" w:fill="FFFFFF"/>
          </w:tcPr>
          <w:p w14:paraId="1CA6C571" w14:textId="77777777" w:rsidR="003C330C" w:rsidRPr="00870B48" w:rsidRDefault="003C330C" w:rsidP="0067566D">
            <w:pPr>
              <w:snapToGrid w:val="0"/>
              <w:rPr>
                <w:rFonts w:eastAsia="標楷體"/>
                <w:sz w:val="28"/>
                <w:szCs w:val="28"/>
              </w:rPr>
            </w:pPr>
          </w:p>
        </w:tc>
        <w:tc>
          <w:tcPr>
            <w:tcW w:w="1842" w:type="dxa"/>
            <w:vMerge/>
            <w:shd w:val="clear" w:color="auto" w:fill="FFFFFF"/>
          </w:tcPr>
          <w:p w14:paraId="44F12FA1"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73BD1A70"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38AC2A8E"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J011</w:t>
            </w:r>
          </w:p>
        </w:tc>
        <w:tc>
          <w:tcPr>
            <w:tcW w:w="2619" w:type="dxa"/>
            <w:shd w:val="clear" w:color="auto" w:fill="FFFFFF"/>
            <w:tcMar>
              <w:top w:w="0" w:type="dxa"/>
              <w:left w:w="28" w:type="dxa"/>
              <w:bottom w:w="0" w:type="dxa"/>
              <w:right w:w="28" w:type="dxa"/>
            </w:tcMar>
            <w:vAlign w:val="center"/>
          </w:tcPr>
          <w:p w14:paraId="3FE96AC5" w14:textId="77777777" w:rsidR="003C330C" w:rsidRPr="00870B48" w:rsidRDefault="003C330C" w:rsidP="0067566D">
            <w:pPr>
              <w:snapToGrid w:val="0"/>
              <w:rPr>
                <w:rFonts w:eastAsia="標楷體"/>
                <w:sz w:val="28"/>
                <w:szCs w:val="28"/>
              </w:rPr>
            </w:pPr>
          </w:p>
        </w:tc>
      </w:tr>
      <w:tr w:rsidR="003C330C" w:rsidRPr="00870B48" w14:paraId="0BE5022F" w14:textId="77777777" w:rsidTr="0067566D">
        <w:trPr>
          <w:trHeight w:val="20"/>
          <w:jc w:val="center"/>
        </w:trPr>
        <w:tc>
          <w:tcPr>
            <w:tcW w:w="1209" w:type="dxa"/>
            <w:vMerge/>
            <w:shd w:val="clear" w:color="auto" w:fill="FFFFFF"/>
          </w:tcPr>
          <w:p w14:paraId="58C29FBD" w14:textId="77777777" w:rsidR="003C330C" w:rsidRPr="00870B48" w:rsidRDefault="003C330C" w:rsidP="0067566D">
            <w:pPr>
              <w:snapToGrid w:val="0"/>
              <w:rPr>
                <w:rFonts w:eastAsia="標楷體"/>
                <w:sz w:val="28"/>
                <w:szCs w:val="28"/>
              </w:rPr>
            </w:pPr>
          </w:p>
        </w:tc>
        <w:tc>
          <w:tcPr>
            <w:tcW w:w="1842" w:type="dxa"/>
            <w:vMerge/>
            <w:shd w:val="clear" w:color="auto" w:fill="FFFFFF"/>
          </w:tcPr>
          <w:p w14:paraId="3D7708AD"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1A94A7B9"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53F313A3"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J0110</w:t>
            </w:r>
          </w:p>
        </w:tc>
        <w:tc>
          <w:tcPr>
            <w:tcW w:w="2619" w:type="dxa"/>
            <w:shd w:val="clear" w:color="auto" w:fill="FFFFFF"/>
            <w:tcMar>
              <w:top w:w="0" w:type="dxa"/>
              <w:left w:w="28" w:type="dxa"/>
              <w:bottom w:w="0" w:type="dxa"/>
              <w:right w:w="28" w:type="dxa"/>
            </w:tcMar>
            <w:vAlign w:val="center"/>
          </w:tcPr>
          <w:p w14:paraId="2F452D3B" w14:textId="77777777" w:rsidR="003C330C" w:rsidRPr="00870B48" w:rsidRDefault="003C330C" w:rsidP="0067566D">
            <w:pPr>
              <w:snapToGrid w:val="0"/>
              <w:rPr>
                <w:rFonts w:eastAsia="標楷體"/>
                <w:sz w:val="28"/>
                <w:szCs w:val="28"/>
              </w:rPr>
            </w:pPr>
          </w:p>
        </w:tc>
      </w:tr>
      <w:tr w:rsidR="003C330C" w:rsidRPr="00870B48" w14:paraId="2273289B" w14:textId="77777777" w:rsidTr="0067566D">
        <w:trPr>
          <w:trHeight w:val="20"/>
          <w:jc w:val="center"/>
        </w:trPr>
        <w:tc>
          <w:tcPr>
            <w:tcW w:w="1209" w:type="dxa"/>
            <w:vMerge/>
            <w:shd w:val="clear" w:color="auto" w:fill="FFFFFF"/>
          </w:tcPr>
          <w:p w14:paraId="6B917F11" w14:textId="77777777" w:rsidR="003C330C" w:rsidRPr="00870B48" w:rsidRDefault="003C330C" w:rsidP="0067566D">
            <w:pPr>
              <w:snapToGrid w:val="0"/>
              <w:rPr>
                <w:rFonts w:eastAsia="標楷體"/>
                <w:sz w:val="28"/>
                <w:szCs w:val="28"/>
              </w:rPr>
            </w:pPr>
          </w:p>
        </w:tc>
        <w:tc>
          <w:tcPr>
            <w:tcW w:w="1842" w:type="dxa"/>
            <w:vMerge/>
            <w:shd w:val="clear" w:color="auto" w:fill="FFFFFF"/>
          </w:tcPr>
          <w:p w14:paraId="47C49FA5"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5D2D4924"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2D5BDFDE"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J0111</w:t>
            </w:r>
          </w:p>
        </w:tc>
        <w:tc>
          <w:tcPr>
            <w:tcW w:w="2619" w:type="dxa"/>
            <w:shd w:val="clear" w:color="auto" w:fill="FFFFFF"/>
            <w:tcMar>
              <w:top w:w="0" w:type="dxa"/>
              <w:left w:w="28" w:type="dxa"/>
              <w:bottom w:w="0" w:type="dxa"/>
              <w:right w:w="28" w:type="dxa"/>
            </w:tcMar>
            <w:vAlign w:val="center"/>
          </w:tcPr>
          <w:p w14:paraId="38A80FCE" w14:textId="77777777" w:rsidR="003C330C" w:rsidRPr="00870B48" w:rsidRDefault="003C330C" w:rsidP="0067566D">
            <w:pPr>
              <w:snapToGrid w:val="0"/>
              <w:rPr>
                <w:rFonts w:eastAsia="標楷體"/>
                <w:sz w:val="28"/>
                <w:szCs w:val="28"/>
              </w:rPr>
            </w:pPr>
          </w:p>
        </w:tc>
      </w:tr>
      <w:tr w:rsidR="003C330C" w:rsidRPr="00870B48" w14:paraId="731D15CE" w14:textId="77777777" w:rsidTr="0067566D">
        <w:trPr>
          <w:trHeight w:val="20"/>
          <w:jc w:val="center"/>
        </w:trPr>
        <w:tc>
          <w:tcPr>
            <w:tcW w:w="1209" w:type="dxa"/>
            <w:vMerge/>
            <w:shd w:val="clear" w:color="auto" w:fill="FFFFFF"/>
          </w:tcPr>
          <w:p w14:paraId="36E982D3" w14:textId="77777777" w:rsidR="003C330C" w:rsidRPr="00870B48" w:rsidRDefault="003C330C" w:rsidP="0067566D">
            <w:pPr>
              <w:snapToGrid w:val="0"/>
              <w:rPr>
                <w:rFonts w:eastAsia="標楷體"/>
                <w:sz w:val="28"/>
                <w:szCs w:val="28"/>
              </w:rPr>
            </w:pPr>
          </w:p>
        </w:tc>
        <w:tc>
          <w:tcPr>
            <w:tcW w:w="1842" w:type="dxa"/>
            <w:vMerge/>
            <w:shd w:val="clear" w:color="auto" w:fill="FFFFFF"/>
          </w:tcPr>
          <w:p w14:paraId="374C9B31"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10EA65AB"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0B4B13D0"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J012</w:t>
            </w:r>
          </w:p>
        </w:tc>
        <w:tc>
          <w:tcPr>
            <w:tcW w:w="2619" w:type="dxa"/>
            <w:shd w:val="clear" w:color="auto" w:fill="FFFFFF"/>
            <w:tcMar>
              <w:top w:w="0" w:type="dxa"/>
              <w:left w:w="28" w:type="dxa"/>
              <w:bottom w:w="0" w:type="dxa"/>
              <w:right w:w="28" w:type="dxa"/>
            </w:tcMar>
            <w:vAlign w:val="center"/>
          </w:tcPr>
          <w:p w14:paraId="5A43B900" w14:textId="77777777" w:rsidR="003C330C" w:rsidRPr="00870B48" w:rsidRDefault="003C330C" w:rsidP="0067566D">
            <w:pPr>
              <w:snapToGrid w:val="0"/>
              <w:rPr>
                <w:rFonts w:eastAsia="標楷體"/>
                <w:sz w:val="28"/>
                <w:szCs w:val="28"/>
              </w:rPr>
            </w:pPr>
          </w:p>
        </w:tc>
      </w:tr>
      <w:tr w:rsidR="003C330C" w:rsidRPr="00870B48" w14:paraId="4E4D9D30" w14:textId="77777777" w:rsidTr="0067566D">
        <w:trPr>
          <w:trHeight w:val="20"/>
          <w:jc w:val="center"/>
        </w:trPr>
        <w:tc>
          <w:tcPr>
            <w:tcW w:w="1209" w:type="dxa"/>
            <w:vMerge/>
            <w:shd w:val="clear" w:color="auto" w:fill="FFFFFF"/>
          </w:tcPr>
          <w:p w14:paraId="3DDA73C0" w14:textId="77777777" w:rsidR="003C330C" w:rsidRPr="00870B48" w:rsidRDefault="003C330C" w:rsidP="0067566D">
            <w:pPr>
              <w:snapToGrid w:val="0"/>
              <w:rPr>
                <w:rFonts w:eastAsia="標楷體"/>
                <w:sz w:val="28"/>
                <w:szCs w:val="28"/>
              </w:rPr>
            </w:pPr>
          </w:p>
        </w:tc>
        <w:tc>
          <w:tcPr>
            <w:tcW w:w="1842" w:type="dxa"/>
            <w:vMerge/>
            <w:shd w:val="clear" w:color="auto" w:fill="FFFFFF"/>
          </w:tcPr>
          <w:p w14:paraId="00976698"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4B478087"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111A9470"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J0120</w:t>
            </w:r>
          </w:p>
        </w:tc>
        <w:tc>
          <w:tcPr>
            <w:tcW w:w="2619" w:type="dxa"/>
            <w:shd w:val="clear" w:color="auto" w:fill="FFFFFF"/>
            <w:tcMar>
              <w:top w:w="0" w:type="dxa"/>
              <w:left w:w="28" w:type="dxa"/>
              <w:bottom w:w="0" w:type="dxa"/>
              <w:right w:w="28" w:type="dxa"/>
            </w:tcMar>
            <w:vAlign w:val="center"/>
          </w:tcPr>
          <w:p w14:paraId="43BD4003" w14:textId="77777777" w:rsidR="003C330C" w:rsidRPr="00870B48" w:rsidRDefault="003C330C" w:rsidP="0067566D">
            <w:pPr>
              <w:snapToGrid w:val="0"/>
              <w:rPr>
                <w:rFonts w:eastAsia="標楷體"/>
                <w:sz w:val="28"/>
                <w:szCs w:val="28"/>
              </w:rPr>
            </w:pPr>
          </w:p>
        </w:tc>
      </w:tr>
      <w:tr w:rsidR="003C330C" w:rsidRPr="00870B48" w14:paraId="08240D02" w14:textId="77777777" w:rsidTr="0067566D">
        <w:trPr>
          <w:trHeight w:val="20"/>
          <w:jc w:val="center"/>
        </w:trPr>
        <w:tc>
          <w:tcPr>
            <w:tcW w:w="1209" w:type="dxa"/>
            <w:vMerge/>
            <w:shd w:val="clear" w:color="auto" w:fill="FFFFFF"/>
          </w:tcPr>
          <w:p w14:paraId="12941C12" w14:textId="77777777" w:rsidR="003C330C" w:rsidRPr="00870B48" w:rsidRDefault="003C330C" w:rsidP="0067566D">
            <w:pPr>
              <w:snapToGrid w:val="0"/>
              <w:rPr>
                <w:rFonts w:eastAsia="標楷體"/>
                <w:sz w:val="28"/>
                <w:szCs w:val="28"/>
              </w:rPr>
            </w:pPr>
          </w:p>
        </w:tc>
        <w:tc>
          <w:tcPr>
            <w:tcW w:w="1842" w:type="dxa"/>
            <w:vMerge/>
            <w:shd w:val="clear" w:color="auto" w:fill="FFFFFF"/>
          </w:tcPr>
          <w:p w14:paraId="5705AC04"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0FA4E841"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446EAE13"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J0121</w:t>
            </w:r>
          </w:p>
        </w:tc>
        <w:tc>
          <w:tcPr>
            <w:tcW w:w="2619" w:type="dxa"/>
            <w:shd w:val="clear" w:color="auto" w:fill="FFFFFF"/>
            <w:tcMar>
              <w:top w:w="0" w:type="dxa"/>
              <w:left w:w="28" w:type="dxa"/>
              <w:bottom w:w="0" w:type="dxa"/>
              <w:right w:w="28" w:type="dxa"/>
            </w:tcMar>
            <w:vAlign w:val="center"/>
          </w:tcPr>
          <w:p w14:paraId="6518EC09" w14:textId="77777777" w:rsidR="003C330C" w:rsidRPr="00870B48" w:rsidRDefault="003C330C" w:rsidP="0067566D">
            <w:pPr>
              <w:snapToGrid w:val="0"/>
              <w:rPr>
                <w:rFonts w:eastAsia="標楷體"/>
                <w:sz w:val="28"/>
                <w:szCs w:val="28"/>
              </w:rPr>
            </w:pPr>
          </w:p>
        </w:tc>
      </w:tr>
      <w:tr w:rsidR="003C330C" w:rsidRPr="00870B48" w14:paraId="087F9F9D" w14:textId="77777777" w:rsidTr="0067566D">
        <w:trPr>
          <w:trHeight w:val="20"/>
          <w:jc w:val="center"/>
        </w:trPr>
        <w:tc>
          <w:tcPr>
            <w:tcW w:w="1209" w:type="dxa"/>
            <w:vMerge/>
            <w:shd w:val="clear" w:color="auto" w:fill="FFFFFF"/>
          </w:tcPr>
          <w:p w14:paraId="6A13C33E" w14:textId="77777777" w:rsidR="003C330C" w:rsidRPr="00870B48" w:rsidRDefault="003C330C" w:rsidP="0067566D">
            <w:pPr>
              <w:snapToGrid w:val="0"/>
              <w:rPr>
                <w:rFonts w:eastAsia="標楷體"/>
                <w:sz w:val="28"/>
                <w:szCs w:val="28"/>
              </w:rPr>
            </w:pPr>
          </w:p>
        </w:tc>
        <w:tc>
          <w:tcPr>
            <w:tcW w:w="1842" w:type="dxa"/>
            <w:vMerge/>
            <w:shd w:val="clear" w:color="auto" w:fill="FFFFFF"/>
          </w:tcPr>
          <w:p w14:paraId="1336003C"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19B3C80E"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210E74CA"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J013</w:t>
            </w:r>
          </w:p>
        </w:tc>
        <w:tc>
          <w:tcPr>
            <w:tcW w:w="2619" w:type="dxa"/>
            <w:shd w:val="clear" w:color="auto" w:fill="FFFFFF"/>
            <w:tcMar>
              <w:top w:w="0" w:type="dxa"/>
              <w:left w:w="28" w:type="dxa"/>
              <w:bottom w:w="0" w:type="dxa"/>
              <w:right w:w="28" w:type="dxa"/>
            </w:tcMar>
            <w:vAlign w:val="center"/>
          </w:tcPr>
          <w:p w14:paraId="42A32999" w14:textId="77777777" w:rsidR="003C330C" w:rsidRPr="00870B48" w:rsidRDefault="003C330C" w:rsidP="0067566D">
            <w:pPr>
              <w:snapToGrid w:val="0"/>
              <w:rPr>
                <w:rFonts w:eastAsia="標楷體"/>
                <w:sz w:val="28"/>
                <w:szCs w:val="28"/>
              </w:rPr>
            </w:pPr>
          </w:p>
        </w:tc>
      </w:tr>
      <w:tr w:rsidR="003C330C" w:rsidRPr="00870B48" w14:paraId="29A24462" w14:textId="77777777" w:rsidTr="0067566D">
        <w:trPr>
          <w:trHeight w:val="20"/>
          <w:jc w:val="center"/>
        </w:trPr>
        <w:tc>
          <w:tcPr>
            <w:tcW w:w="1209" w:type="dxa"/>
            <w:vMerge/>
            <w:shd w:val="clear" w:color="auto" w:fill="FFFFFF"/>
          </w:tcPr>
          <w:p w14:paraId="231AF306" w14:textId="77777777" w:rsidR="003C330C" w:rsidRPr="00870B48" w:rsidRDefault="003C330C" w:rsidP="0067566D">
            <w:pPr>
              <w:snapToGrid w:val="0"/>
              <w:rPr>
                <w:rFonts w:eastAsia="標楷體"/>
                <w:sz w:val="28"/>
                <w:szCs w:val="28"/>
              </w:rPr>
            </w:pPr>
          </w:p>
        </w:tc>
        <w:tc>
          <w:tcPr>
            <w:tcW w:w="1842" w:type="dxa"/>
            <w:vMerge/>
            <w:shd w:val="clear" w:color="auto" w:fill="FFFFFF"/>
          </w:tcPr>
          <w:p w14:paraId="5BE9EE5E"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386A670A"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64FFAAC5"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J0130</w:t>
            </w:r>
          </w:p>
        </w:tc>
        <w:tc>
          <w:tcPr>
            <w:tcW w:w="2619" w:type="dxa"/>
            <w:shd w:val="clear" w:color="auto" w:fill="FFFFFF"/>
            <w:tcMar>
              <w:top w:w="0" w:type="dxa"/>
              <w:left w:w="28" w:type="dxa"/>
              <w:bottom w:w="0" w:type="dxa"/>
              <w:right w:w="28" w:type="dxa"/>
            </w:tcMar>
            <w:vAlign w:val="center"/>
          </w:tcPr>
          <w:p w14:paraId="3F4733FD" w14:textId="77777777" w:rsidR="003C330C" w:rsidRPr="00870B48" w:rsidRDefault="003C330C" w:rsidP="0067566D">
            <w:pPr>
              <w:snapToGrid w:val="0"/>
              <w:rPr>
                <w:rFonts w:eastAsia="標楷體"/>
                <w:sz w:val="28"/>
                <w:szCs w:val="28"/>
              </w:rPr>
            </w:pPr>
          </w:p>
        </w:tc>
      </w:tr>
      <w:tr w:rsidR="003C330C" w:rsidRPr="00870B48" w14:paraId="114A47B0" w14:textId="77777777" w:rsidTr="0067566D">
        <w:trPr>
          <w:trHeight w:val="20"/>
          <w:jc w:val="center"/>
        </w:trPr>
        <w:tc>
          <w:tcPr>
            <w:tcW w:w="1209" w:type="dxa"/>
            <w:vMerge/>
            <w:shd w:val="clear" w:color="auto" w:fill="FFFFFF"/>
          </w:tcPr>
          <w:p w14:paraId="5126246A" w14:textId="77777777" w:rsidR="003C330C" w:rsidRPr="00870B48" w:rsidRDefault="003C330C" w:rsidP="0067566D">
            <w:pPr>
              <w:snapToGrid w:val="0"/>
              <w:rPr>
                <w:rFonts w:eastAsia="標楷體"/>
                <w:sz w:val="28"/>
                <w:szCs w:val="28"/>
              </w:rPr>
            </w:pPr>
          </w:p>
        </w:tc>
        <w:tc>
          <w:tcPr>
            <w:tcW w:w="1842" w:type="dxa"/>
            <w:vMerge/>
            <w:shd w:val="clear" w:color="auto" w:fill="FFFFFF"/>
          </w:tcPr>
          <w:p w14:paraId="3F4FD4EB"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74A8101D"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6E7F1315"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J0131</w:t>
            </w:r>
          </w:p>
        </w:tc>
        <w:tc>
          <w:tcPr>
            <w:tcW w:w="2619" w:type="dxa"/>
            <w:shd w:val="clear" w:color="auto" w:fill="FFFFFF"/>
            <w:tcMar>
              <w:top w:w="0" w:type="dxa"/>
              <w:left w:w="28" w:type="dxa"/>
              <w:bottom w:w="0" w:type="dxa"/>
              <w:right w:w="28" w:type="dxa"/>
            </w:tcMar>
            <w:vAlign w:val="center"/>
          </w:tcPr>
          <w:p w14:paraId="1C0BF1DC" w14:textId="77777777" w:rsidR="003C330C" w:rsidRPr="00870B48" w:rsidRDefault="003C330C" w:rsidP="0067566D">
            <w:pPr>
              <w:snapToGrid w:val="0"/>
              <w:rPr>
                <w:rFonts w:eastAsia="標楷體"/>
                <w:sz w:val="28"/>
                <w:szCs w:val="28"/>
              </w:rPr>
            </w:pPr>
          </w:p>
        </w:tc>
      </w:tr>
      <w:tr w:rsidR="003C330C" w:rsidRPr="00870B48" w14:paraId="536C89B7" w14:textId="77777777" w:rsidTr="0067566D">
        <w:trPr>
          <w:trHeight w:val="20"/>
          <w:jc w:val="center"/>
        </w:trPr>
        <w:tc>
          <w:tcPr>
            <w:tcW w:w="1209" w:type="dxa"/>
            <w:vMerge/>
            <w:shd w:val="clear" w:color="auto" w:fill="FFFFFF"/>
          </w:tcPr>
          <w:p w14:paraId="69ACD858" w14:textId="77777777" w:rsidR="003C330C" w:rsidRPr="00870B48" w:rsidRDefault="003C330C" w:rsidP="0067566D">
            <w:pPr>
              <w:snapToGrid w:val="0"/>
              <w:rPr>
                <w:rFonts w:eastAsia="標楷體"/>
                <w:sz w:val="28"/>
                <w:szCs w:val="28"/>
              </w:rPr>
            </w:pPr>
          </w:p>
        </w:tc>
        <w:tc>
          <w:tcPr>
            <w:tcW w:w="1842" w:type="dxa"/>
            <w:vMerge/>
            <w:shd w:val="clear" w:color="auto" w:fill="FFFFFF"/>
          </w:tcPr>
          <w:p w14:paraId="26F484A8"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0D91EEF6"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3289033F"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J014</w:t>
            </w:r>
          </w:p>
        </w:tc>
        <w:tc>
          <w:tcPr>
            <w:tcW w:w="2619" w:type="dxa"/>
            <w:shd w:val="clear" w:color="auto" w:fill="FFFFFF"/>
            <w:tcMar>
              <w:top w:w="0" w:type="dxa"/>
              <w:left w:w="28" w:type="dxa"/>
              <w:bottom w:w="0" w:type="dxa"/>
              <w:right w:w="28" w:type="dxa"/>
            </w:tcMar>
            <w:vAlign w:val="center"/>
          </w:tcPr>
          <w:p w14:paraId="4D4E6459" w14:textId="77777777" w:rsidR="003C330C" w:rsidRPr="00870B48" w:rsidRDefault="003C330C" w:rsidP="0067566D">
            <w:pPr>
              <w:snapToGrid w:val="0"/>
              <w:rPr>
                <w:rFonts w:eastAsia="標楷體"/>
                <w:sz w:val="28"/>
                <w:szCs w:val="28"/>
              </w:rPr>
            </w:pPr>
          </w:p>
        </w:tc>
      </w:tr>
      <w:tr w:rsidR="003C330C" w:rsidRPr="00870B48" w14:paraId="4BAB3BF9" w14:textId="77777777" w:rsidTr="0067566D">
        <w:trPr>
          <w:trHeight w:val="20"/>
          <w:jc w:val="center"/>
        </w:trPr>
        <w:tc>
          <w:tcPr>
            <w:tcW w:w="1209" w:type="dxa"/>
            <w:vMerge/>
            <w:shd w:val="clear" w:color="auto" w:fill="FFFFFF"/>
          </w:tcPr>
          <w:p w14:paraId="05EC1417" w14:textId="77777777" w:rsidR="003C330C" w:rsidRPr="00870B48" w:rsidRDefault="003C330C" w:rsidP="0067566D">
            <w:pPr>
              <w:snapToGrid w:val="0"/>
              <w:rPr>
                <w:rFonts w:eastAsia="標楷體"/>
                <w:sz w:val="28"/>
                <w:szCs w:val="28"/>
              </w:rPr>
            </w:pPr>
          </w:p>
        </w:tc>
        <w:tc>
          <w:tcPr>
            <w:tcW w:w="1842" w:type="dxa"/>
            <w:vMerge/>
            <w:shd w:val="clear" w:color="auto" w:fill="FFFFFF"/>
          </w:tcPr>
          <w:p w14:paraId="4CCB6B54"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32E15F77"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0B182BEE"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J0140</w:t>
            </w:r>
          </w:p>
        </w:tc>
        <w:tc>
          <w:tcPr>
            <w:tcW w:w="2619" w:type="dxa"/>
            <w:shd w:val="clear" w:color="auto" w:fill="FFFFFF"/>
            <w:tcMar>
              <w:top w:w="0" w:type="dxa"/>
              <w:left w:w="28" w:type="dxa"/>
              <w:bottom w:w="0" w:type="dxa"/>
              <w:right w:w="28" w:type="dxa"/>
            </w:tcMar>
            <w:vAlign w:val="center"/>
          </w:tcPr>
          <w:p w14:paraId="3959F8D1" w14:textId="77777777" w:rsidR="003C330C" w:rsidRPr="00870B48" w:rsidRDefault="003C330C" w:rsidP="0067566D">
            <w:pPr>
              <w:snapToGrid w:val="0"/>
              <w:rPr>
                <w:rFonts w:eastAsia="標楷體"/>
                <w:sz w:val="28"/>
                <w:szCs w:val="28"/>
              </w:rPr>
            </w:pPr>
          </w:p>
        </w:tc>
      </w:tr>
      <w:tr w:rsidR="003C330C" w:rsidRPr="00870B48" w14:paraId="5972D2C1" w14:textId="77777777" w:rsidTr="0067566D">
        <w:trPr>
          <w:trHeight w:val="20"/>
          <w:jc w:val="center"/>
        </w:trPr>
        <w:tc>
          <w:tcPr>
            <w:tcW w:w="1209" w:type="dxa"/>
            <w:vMerge/>
            <w:shd w:val="clear" w:color="auto" w:fill="FFFFFF"/>
          </w:tcPr>
          <w:p w14:paraId="03289554" w14:textId="77777777" w:rsidR="003C330C" w:rsidRPr="00870B48" w:rsidRDefault="003C330C" w:rsidP="0067566D">
            <w:pPr>
              <w:snapToGrid w:val="0"/>
              <w:rPr>
                <w:rFonts w:eastAsia="標楷體"/>
                <w:sz w:val="28"/>
                <w:szCs w:val="28"/>
              </w:rPr>
            </w:pPr>
          </w:p>
        </w:tc>
        <w:tc>
          <w:tcPr>
            <w:tcW w:w="1842" w:type="dxa"/>
            <w:vMerge/>
            <w:shd w:val="clear" w:color="auto" w:fill="FFFFFF"/>
          </w:tcPr>
          <w:p w14:paraId="46F57123"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51021958"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58931657"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J0141</w:t>
            </w:r>
          </w:p>
        </w:tc>
        <w:tc>
          <w:tcPr>
            <w:tcW w:w="2619" w:type="dxa"/>
            <w:shd w:val="clear" w:color="auto" w:fill="FFFFFF"/>
            <w:tcMar>
              <w:top w:w="0" w:type="dxa"/>
              <w:left w:w="28" w:type="dxa"/>
              <w:bottom w:w="0" w:type="dxa"/>
              <w:right w:w="28" w:type="dxa"/>
            </w:tcMar>
            <w:vAlign w:val="center"/>
          </w:tcPr>
          <w:p w14:paraId="1DCCEB7D" w14:textId="77777777" w:rsidR="003C330C" w:rsidRPr="00870B48" w:rsidRDefault="003C330C" w:rsidP="0067566D">
            <w:pPr>
              <w:snapToGrid w:val="0"/>
              <w:rPr>
                <w:rFonts w:eastAsia="標楷體"/>
                <w:sz w:val="28"/>
                <w:szCs w:val="28"/>
              </w:rPr>
            </w:pPr>
          </w:p>
        </w:tc>
      </w:tr>
      <w:tr w:rsidR="003C330C" w:rsidRPr="00870B48" w14:paraId="4A855D87" w14:textId="77777777" w:rsidTr="0067566D">
        <w:trPr>
          <w:trHeight w:val="20"/>
          <w:jc w:val="center"/>
        </w:trPr>
        <w:tc>
          <w:tcPr>
            <w:tcW w:w="1209" w:type="dxa"/>
            <w:vMerge/>
            <w:shd w:val="clear" w:color="auto" w:fill="FFFFFF"/>
          </w:tcPr>
          <w:p w14:paraId="250C26BC" w14:textId="77777777" w:rsidR="003C330C" w:rsidRPr="00870B48" w:rsidRDefault="003C330C" w:rsidP="0067566D">
            <w:pPr>
              <w:snapToGrid w:val="0"/>
              <w:rPr>
                <w:rFonts w:eastAsia="標楷體"/>
                <w:sz w:val="28"/>
                <w:szCs w:val="28"/>
              </w:rPr>
            </w:pPr>
          </w:p>
        </w:tc>
        <w:tc>
          <w:tcPr>
            <w:tcW w:w="1842" w:type="dxa"/>
            <w:vMerge/>
            <w:shd w:val="clear" w:color="auto" w:fill="FFFFFF"/>
          </w:tcPr>
          <w:p w14:paraId="5E36ADFF"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72BDF636"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7C9B6901"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J018</w:t>
            </w:r>
          </w:p>
        </w:tc>
        <w:tc>
          <w:tcPr>
            <w:tcW w:w="2619" w:type="dxa"/>
            <w:shd w:val="clear" w:color="auto" w:fill="FFFFFF"/>
            <w:tcMar>
              <w:top w:w="0" w:type="dxa"/>
              <w:left w:w="28" w:type="dxa"/>
              <w:bottom w:w="0" w:type="dxa"/>
              <w:right w:w="28" w:type="dxa"/>
            </w:tcMar>
            <w:vAlign w:val="center"/>
          </w:tcPr>
          <w:p w14:paraId="71184113" w14:textId="77777777" w:rsidR="003C330C" w:rsidRPr="00870B48" w:rsidRDefault="003C330C" w:rsidP="0067566D">
            <w:pPr>
              <w:snapToGrid w:val="0"/>
              <w:rPr>
                <w:rFonts w:eastAsia="標楷體"/>
                <w:sz w:val="28"/>
                <w:szCs w:val="28"/>
              </w:rPr>
            </w:pPr>
          </w:p>
        </w:tc>
      </w:tr>
      <w:tr w:rsidR="003C330C" w:rsidRPr="00870B48" w14:paraId="5F413188" w14:textId="77777777" w:rsidTr="0067566D">
        <w:trPr>
          <w:trHeight w:val="20"/>
          <w:jc w:val="center"/>
        </w:trPr>
        <w:tc>
          <w:tcPr>
            <w:tcW w:w="1209" w:type="dxa"/>
            <w:vMerge/>
            <w:shd w:val="clear" w:color="auto" w:fill="FFFFFF"/>
          </w:tcPr>
          <w:p w14:paraId="7961E5F9" w14:textId="77777777" w:rsidR="003C330C" w:rsidRPr="00870B48" w:rsidRDefault="003C330C" w:rsidP="0067566D">
            <w:pPr>
              <w:snapToGrid w:val="0"/>
              <w:rPr>
                <w:rFonts w:eastAsia="標楷體"/>
                <w:sz w:val="28"/>
                <w:szCs w:val="28"/>
              </w:rPr>
            </w:pPr>
          </w:p>
        </w:tc>
        <w:tc>
          <w:tcPr>
            <w:tcW w:w="1842" w:type="dxa"/>
            <w:vMerge/>
            <w:shd w:val="clear" w:color="auto" w:fill="FFFFFF"/>
          </w:tcPr>
          <w:p w14:paraId="3BC06ACF"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5FCE49A9"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07ECB6A8"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J0180</w:t>
            </w:r>
          </w:p>
        </w:tc>
        <w:tc>
          <w:tcPr>
            <w:tcW w:w="2619" w:type="dxa"/>
            <w:shd w:val="clear" w:color="auto" w:fill="FFFFFF"/>
            <w:tcMar>
              <w:top w:w="0" w:type="dxa"/>
              <w:left w:w="28" w:type="dxa"/>
              <w:bottom w:w="0" w:type="dxa"/>
              <w:right w:w="28" w:type="dxa"/>
            </w:tcMar>
            <w:vAlign w:val="center"/>
          </w:tcPr>
          <w:p w14:paraId="1F2811D7" w14:textId="77777777" w:rsidR="003C330C" w:rsidRPr="00870B48" w:rsidRDefault="003C330C" w:rsidP="0067566D">
            <w:pPr>
              <w:snapToGrid w:val="0"/>
              <w:rPr>
                <w:rFonts w:eastAsia="標楷體"/>
                <w:sz w:val="28"/>
                <w:szCs w:val="28"/>
              </w:rPr>
            </w:pPr>
          </w:p>
        </w:tc>
      </w:tr>
      <w:tr w:rsidR="003C330C" w:rsidRPr="00870B48" w14:paraId="788E723A" w14:textId="77777777" w:rsidTr="0067566D">
        <w:trPr>
          <w:trHeight w:val="20"/>
          <w:jc w:val="center"/>
        </w:trPr>
        <w:tc>
          <w:tcPr>
            <w:tcW w:w="1209" w:type="dxa"/>
            <w:vMerge/>
            <w:shd w:val="clear" w:color="auto" w:fill="FFFFFF"/>
          </w:tcPr>
          <w:p w14:paraId="631612BC" w14:textId="77777777" w:rsidR="003C330C" w:rsidRPr="00870B48" w:rsidRDefault="003C330C" w:rsidP="0067566D">
            <w:pPr>
              <w:snapToGrid w:val="0"/>
              <w:rPr>
                <w:rFonts w:eastAsia="標楷體"/>
                <w:sz w:val="28"/>
                <w:szCs w:val="28"/>
              </w:rPr>
            </w:pPr>
          </w:p>
        </w:tc>
        <w:tc>
          <w:tcPr>
            <w:tcW w:w="1842" w:type="dxa"/>
            <w:vMerge/>
            <w:shd w:val="clear" w:color="auto" w:fill="FFFFFF"/>
          </w:tcPr>
          <w:p w14:paraId="60D99874"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16BA7209"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09B57939"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J0181</w:t>
            </w:r>
          </w:p>
        </w:tc>
        <w:tc>
          <w:tcPr>
            <w:tcW w:w="2619" w:type="dxa"/>
            <w:shd w:val="clear" w:color="auto" w:fill="FFFFFF"/>
            <w:tcMar>
              <w:top w:w="0" w:type="dxa"/>
              <w:left w:w="28" w:type="dxa"/>
              <w:bottom w:w="0" w:type="dxa"/>
              <w:right w:w="28" w:type="dxa"/>
            </w:tcMar>
            <w:vAlign w:val="center"/>
          </w:tcPr>
          <w:p w14:paraId="11F82ACB" w14:textId="77777777" w:rsidR="003C330C" w:rsidRPr="00870B48" w:rsidRDefault="003C330C" w:rsidP="0067566D">
            <w:pPr>
              <w:snapToGrid w:val="0"/>
              <w:rPr>
                <w:rFonts w:eastAsia="標楷體"/>
                <w:sz w:val="28"/>
                <w:szCs w:val="28"/>
              </w:rPr>
            </w:pPr>
          </w:p>
        </w:tc>
      </w:tr>
      <w:tr w:rsidR="003C330C" w:rsidRPr="00870B48" w14:paraId="395D113E" w14:textId="77777777" w:rsidTr="0067566D">
        <w:trPr>
          <w:trHeight w:val="20"/>
          <w:jc w:val="center"/>
        </w:trPr>
        <w:tc>
          <w:tcPr>
            <w:tcW w:w="1209" w:type="dxa"/>
            <w:vMerge/>
            <w:shd w:val="clear" w:color="auto" w:fill="FFFFFF"/>
          </w:tcPr>
          <w:p w14:paraId="0BC11C07" w14:textId="77777777" w:rsidR="003C330C" w:rsidRPr="00870B48" w:rsidRDefault="003C330C" w:rsidP="0067566D">
            <w:pPr>
              <w:snapToGrid w:val="0"/>
              <w:rPr>
                <w:rFonts w:eastAsia="標楷體"/>
                <w:sz w:val="28"/>
                <w:szCs w:val="28"/>
              </w:rPr>
            </w:pPr>
          </w:p>
        </w:tc>
        <w:tc>
          <w:tcPr>
            <w:tcW w:w="1842" w:type="dxa"/>
            <w:vMerge/>
            <w:shd w:val="clear" w:color="auto" w:fill="FFFFFF"/>
          </w:tcPr>
          <w:p w14:paraId="0A5CDCE3"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2792A79D"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4034FFE3"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J019</w:t>
            </w:r>
          </w:p>
        </w:tc>
        <w:tc>
          <w:tcPr>
            <w:tcW w:w="2619" w:type="dxa"/>
            <w:shd w:val="clear" w:color="auto" w:fill="FFFFFF"/>
            <w:tcMar>
              <w:top w:w="0" w:type="dxa"/>
              <w:left w:w="28" w:type="dxa"/>
              <w:bottom w:w="0" w:type="dxa"/>
              <w:right w:w="28" w:type="dxa"/>
            </w:tcMar>
            <w:vAlign w:val="center"/>
          </w:tcPr>
          <w:p w14:paraId="4C4976BD" w14:textId="77777777" w:rsidR="003C330C" w:rsidRPr="00870B48" w:rsidRDefault="003C330C" w:rsidP="0067566D">
            <w:pPr>
              <w:snapToGrid w:val="0"/>
              <w:rPr>
                <w:rFonts w:eastAsia="標楷體"/>
                <w:sz w:val="28"/>
                <w:szCs w:val="28"/>
              </w:rPr>
            </w:pPr>
          </w:p>
        </w:tc>
      </w:tr>
      <w:tr w:rsidR="003C330C" w:rsidRPr="00870B48" w14:paraId="183F7C85" w14:textId="77777777" w:rsidTr="0067566D">
        <w:trPr>
          <w:trHeight w:val="20"/>
          <w:jc w:val="center"/>
        </w:trPr>
        <w:tc>
          <w:tcPr>
            <w:tcW w:w="1209" w:type="dxa"/>
            <w:vMerge/>
            <w:shd w:val="clear" w:color="auto" w:fill="FFFFFF"/>
          </w:tcPr>
          <w:p w14:paraId="426B5688" w14:textId="77777777" w:rsidR="003C330C" w:rsidRPr="00870B48" w:rsidRDefault="003C330C" w:rsidP="0067566D">
            <w:pPr>
              <w:snapToGrid w:val="0"/>
              <w:rPr>
                <w:rFonts w:eastAsia="標楷體"/>
                <w:sz w:val="28"/>
                <w:szCs w:val="28"/>
              </w:rPr>
            </w:pPr>
          </w:p>
        </w:tc>
        <w:tc>
          <w:tcPr>
            <w:tcW w:w="1842" w:type="dxa"/>
            <w:vMerge/>
            <w:shd w:val="clear" w:color="auto" w:fill="FFFFFF"/>
          </w:tcPr>
          <w:p w14:paraId="2AE38589"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7586A259"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490F1868"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J0190</w:t>
            </w:r>
          </w:p>
        </w:tc>
        <w:tc>
          <w:tcPr>
            <w:tcW w:w="2619" w:type="dxa"/>
            <w:shd w:val="clear" w:color="auto" w:fill="FFFFFF"/>
            <w:tcMar>
              <w:top w:w="0" w:type="dxa"/>
              <w:left w:w="28" w:type="dxa"/>
              <w:bottom w:w="0" w:type="dxa"/>
              <w:right w:w="28" w:type="dxa"/>
            </w:tcMar>
            <w:vAlign w:val="center"/>
          </w:tcPr>
          <w:p w14:paraId="63283328" w14:textId="77777777" w:rsidR="003C330C" w:rsidRPr="00870B48" w:rsidRDefault="003C330C" w:rsidP="0067566D">
            <w:pPr>
              <w:snapToGrid w:val="0"/>
              <w:rPr>
                <w:rFonts w:eastAsia="標楷體"/>
                <w:sz w:val="28"/>
                <w:szCs w:val="28"/>
              </w:rPr>
            </w:pPr>
          </w:p>
        </w:tc>
      </w:tr>
      <w:tr w:rsidR="003C330C" w:rsidRPr="00870B48" w14:paraId="4E63849B" w14:textId="77777777" w:rsidTr="0067566D">
        <w:trPr>
          <w:trHeight w:val="20"/>
          <w:jc w:val="center"/>
        </w:trPr>
        <w:tc>
          <w:tcPr>
            <w:tcW w:w="1209" w:type="dxa"/>
            <w:vMerge/>
            <w:shd w:val="clear" w:color="auto" w:fill="FFFFFF"/>
          </w:tcPr>
          <w:p w14:paraId="5698BEE0" w14:textId="77777777" w:rsidR="003C330C" w:rsidRPr="00870B48" w:rsidRDefault="003C330C" w:rsidP="0067566D">
            <w:pPr>
              <w:snapToGrid w:val="0"/>
              <w:rPr>
                <w:rFonts w:eastAsia="標楷體"/>
                <w:sz w:val="28"/>
                <w:szCs w:val="28"/>
              </w:rPr>
            </w:pPr>
          </w:p>
        </w:tc>
        <w:tc>
          <w:tcPr>
            <w:tcW w:w="1842" w:type="dxa"/>
            <w:vMerge/>
            <w:shd w:val="clear" w:color="auto" w:fill="FFFFFF"/>
          </w:tcPr>
          <w:p w14:paraId="3CDF78EF"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642F2F54"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0137A6CD"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J0191</w:t>
            </w:r>
          </w:p>
        </w:tc>
        <w:tc>
          <w:tcPr>
            <w:tcW w:w="2619" w:type="dxa"/>
            <w:shd w:val="clear" w:color="auto" w:fill="FFFFFF"/>
            <w:tcMar>
              <w:top w:w="0" w:type="dxa"/>
              <w:left w:w="28" w:type="dxa"/>
              <w:bottom w:w="0" w:type="dxa"/>
              <w:right w:w="28" w:type="dxa"/>
            </w:tcMar>
            <w:vAlign w:val="center"/>
          </w:tcPr>
          <w:p w14:paraId="4F06AE8F" w14:textId="77777777" w:rsidR="003C330C" w:rsidRPr="00870B48" w:rsidRDefault="003C330C" w:rsidP="0067566D">
            <w:pPr>
              <w:snapToGrid w:val="0"/>
              <w:rPr>
                <w:rFonts w:eastAsia="標楷體"/>
                <w:sz w:val="28"/>
                <w:szCs w:val="28"/>
              </w:rPr>
            </w:pPr>
          </w:p>
        </w:tc>
      </w:tr>
      <w:tr w:rsidR="003C330C" w:rsidRPr="00870B48" w14:paraId="012EBBB8" w14:textId="77777777" w:rsidTr="0067566D">
        <w:trPr>
          <w:trHeight w:val="20"/>
          <w:jc w:val="center"/>
        </w:trPr>
        <w:tc>
          <w:tcPr>
            <w:tcW w:w="1209" w:type="dxa"/>
            <w:vMerge/>
            <w:shd w:val="clear" w:color="auto" w:fill="FFFFFF"/>
          </w:tcPr>
          <w:p w14:paraId="5AE31FC0" w14:textId="77777777" w:rsidR="003C330C" w:rsidRPr="00870B48" w:rsidRDefault="003C330C" w:rsidP="0067566D">
            <w:pPr>
              <w:snapToGrid w:val="0"/>
              <w:rPr>
                <w:rFonts w:eastAsia="標楷體"/>
                <w:sz w:val="28"/>
                <w:szCs w:val="28"/>
              </w:rPr>
            </w:pPr>
          </w:p>
        </w:tc>
        <w:tc>
          <w:tcPr>
            <w:tcW w:w="1842" w:type="dxa"/>
            <w:vMerge/>
            <w:shd w:val="clear" w:color="auto" w:fill="FFFFFF"/>
          </w:tcPr>
          <w:p w14:paraId="5645E2BD"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52184C45"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0932C438"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J45909</w:t>
            </w:r>
          </w:p>
        </w:tc>
        <w:tc>
          <w:tcPr>
            <w:tcW w:w="2619" w:type="dxa"/>
            <w:shd w:val="clear" w:color="auto" w:fill="FFFFFF"/>
            <w:tcMar>
              <w:top w:w="0" w:type="dxa"/>
              <w:left w:w="28" w:type="dxa"/>
              <w:bottom w:w="0" w:type="dxa"/>
              <w:right w:w="28" w:type="dxa"/>
            </w:tcMar>
            <w:vAlign w:val="center"/>
          </w:tcPr>
          <w:p w14:paraId="7B9E40F4" w14:textId="77777777" w:rsidR="003C330C" w:rsidRPr="00870B48" w:rsidRDefault="003C330C" w:rsidP="0067566D">
            <w:pPr>
              <w:snapToGrid w:val="0"/>
              <w:rPr>
                <w:rFonts w:eastAsia="標楷體"/>
                <w:sz w:val="28"/>
                <w:szCs w:val="28"/>
              </w:rPr>
            </w:pPr>
          </w:p>
        </w:tc>
      </w:tr>
      <w:tr w:rsidR="003C330C" w:rsidRPr="00870B48" w14:paraId="22BFC3FE" w14:textId="77777777" w:rsidTr="0067566D">
        <w:trPr>
          <w:trHeight w:val="20"/>
          <w:jc w:val="center"/>
        </w:trPr>
        <w:tc>
          <w:tcPr>
            <w:tcW w:w="1209" w:type="dxa"/>
            <w:vMerge/>
            <w:shd w:val="clear" w:color="auto" w:fill="FFFFFF"/>
          </w:tcPr>
          <w:p w14:paraId="78E424AF" w14:textId="77777777" w:rsidR="003C330C" w:rsidRPr="00870B48" w:rsidRDefault="003C330C" w:rsidP="0067566D">
            <w:pPr>
              <w:snapToGrid w:val="0"/>
              <w:rPr>
                <w:rFonts w:eastAsia="標楷體"/>
                <w:sz w:val="28"/>
                <w:szCs w:val="28"/>
              </w:rPr>
            </w:pPr>
          </w:p>
        </w:tc>
        <w:tc>
          <w:tcPr>
            <w:tcW w:w="1842" w:type="dxa"/>
            <w:vMerge/>
            <w:shd w:val="clear" w:color="auto" w:fill="FFFFFF"/>
          </w:tcPr>
          <w:p w14:paraId="6360392C"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7D7E2C11"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6C6D7545"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J45991</w:t>
            </w:r>
          </w:p>
        </w:tc>
        <w:tc>
          <w:tcPr>
            <w:tcW w:w="2619" w:type="dxa"/>
            <w:shd w:val="clear" w:color="auto" w:fill="FFFFFF"/>
            <w:tcMar>
              <w:top w:w="0" w:type="dxa"/>
              <w:left w:w="28" w:type="dxa"/>
              <w:bottom w:w="0" w:type="dxa"/>
              <w:right w:w="28" w:type="dxa"/>
            </w:tcMar>
            <w:vAlign w:val="center"/>
          </w:tcPr>
          <w:p w14:paraId="3E38C3E3" w14:textId="77777777" w:rsidR="003C330C" w:rsidRPr="00870B48" w:rsidRDefault="003C330C" w:rsidP="0067566D">
            <w:pPr>
              <w:snapToGrid w:val="0"/>
              <w:rPr>
                <w:rFonts w:eastAsia="標楷體"/>
                <w:sz w:val="28"/>
                <w:szCs w:val="28"/>
              </w:rPr>
            </w:pPr>
          </w:p>
        </w:tc>
      </w:tr>
      <w:tr w:rsidR="003C330C" w:rsidRPr="00870B48" w14:paraId="69443B22" w14:textId="77777777" w:rsidTr="0067566D">
        <w:trPr>
          <w:trHeight w:val="20"/>
          <w:jc w:val="center"/>
        </w:trPr>
        <w:tc>
          <w:tcPr>
            <w:tcW w:w="1209" w:type="dxa"/>
            <w:vMerge/>
            <w:shd w:val="clear" w:color="auto" w:fill="FFFFFF"/>
          </w:tcPr>
          <w:p w14:paraId="31CEA9A9" w14:textId="77777777" w:rsidR="003C330C" w:rsidRPr="00870B48" w:rsidRDefault="003C330C" w:rsidP="0067566D">
            <w:pPr>
              <w:snapToGrid w:val="0"/>
              <w:rPr>
                <w:rFonts w:eastAsia="標楷體"/>
                <w:sz w:val="28"/>
                <w:szCs w:val="28"/>
              </w:rPr>
            </w:pPr>
          </w:p>
        </w:tc>
        <w:tc>
          <w:tcPr>
            <w:tcW w:w="1842" w:type="dxa"/>
            <w:vMerge/>
            <w:shd w:val="clear" w:color="auto" w:fill="FFFFFF"/>
          </w:tcPr>
          <w:p w14:paraId="604F8FAF"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67481DDD"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54AE99B3"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J45998</w:t>
            </w:r>
          </w:p>
        </w:tc>
        <w:tc>
          <w:tcPr>
            <w:tcW w:w="2619" w:type="dxa"/>
            <w:shd w:val="clear" w:color="auto" w:fill="FFFFFF"/>
            <w:tcMar>
              <w:top w:w="0" w:type="dxa"/>
              <w:left w:w="28" w:type="dxa"/>
              <w:bottom w:w="0" w:type="dxa"/>
              <w:right w:w="28" w:type="dxa"/>
            </w:tcMar>
            <w:vAlign w:val="center"/>
          </w:tcPr>
          <w:p w14:paraId="494B4FE1" w14:textId="77777777" w:rsidR="003C330C" w:rsidRPr="00870B48" w:rsidRDefault="003C330C" w:rsidP="0067566D">
            <w:pPr>
              <w:snapToGrid w:val="0"/>
              <w:rPr>
                <w:rFonts w:eastAsia="標楷體"/>
                <w:sz w:val="28"/>
                <w:szCs w:val="28"/>
              </w:rPr>
            </w:pPr>
          </w:p>
        </w:tc>
      </w:tr>
      <w:tr w:rsidR="003C330C" w:rsidRPr="00870B48" w14:paraId="6B2FB771" w14:textId="77777777" w:rsidTr="0067566D">
        <w:trPr>
          <w:trHeight w:val="20"/>
          <w:jc w:val="center"/>
        </w:trPr>
        <w:tc>
          <w:tcPr>
            <w:tcW w:w="1209" w:type="dxa"/>
            <w:vMerge/>
            <w:shd w:val="clear" w:color="auto" w:fill="FFFFFF"/>
          </w:tcPr>
          <w:p w14:paraId="799D83BB" w14:textId="77777777" w:rsidR="003C330C" w:rsidRPr="00870B48" w:rsidRDefault="003C330C" w:rsidP="0067566D">
            <w:pPr>
              <w:snapToGrid w:val="0"/>
              <w:rPr>
                <w:rFonts w:eastAsia="標楷體"/>
                <w:sz w:val="28"/>
                <w:szCs w:val="28"/>
              </w:rPr>
            </w:pPr>
          </w:p>
        </w:tc>
        <w:tc>
          <w:tcPr>
            <w:tcW w:w="1842" w:type="dxa"/>
            <w:vMerge/>
            <w:shd w:val="clear" w:color="auto" w:fill="FFFFFF"/>
          </w:tcPr>
          <w:p w14:paraId="2AD38ADB"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1082B905"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0200B6E8"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L702</w:t>
            </w:r>
          </w:p>
        </w:tc>
        <w:tc>
          <w:tcPr>
            <w:tcW w:w="2619" w:type="dxa"/>
            <w:shd w:val="clear" w:color="auto" w:fill="FFFFFF"/>
            <w:tcMar>
              <w:top w:w="0" w:type="dxa"/>
              <w:left w:w="28" w:type="dxa"/>
              <w:bottom w:w="0" w:type="dxa"/>
              <w:right w:w="28" w:type="dxa"/>
            </w:tcMar>
            <w:vAlign w:val="center"/>
          </w:tcPr>
          <w:p w14:paraId="70759DB2" w14:textId="77777777" w:rsidR="003C330C" w:rsidRPr="00870B48" w:rsidRDefault="003C330C" w:rsidP="0067566D">
            <w:pPr>
              <w:snapToGrid w:val="0"/>
              <w:rPr>
                <w:rFonts w:eastAsia="標楷體"/>
                <w:sz w:val="28"/>
                <w:szCs w:val="28"/>
              </w:rPr>
            </w:pPr>
          </w:p>
        </w:tc>
      </w:tr>
      <w:tr w:rsidR="003C330C" w:rsidRPr="00870B48" w14:paraId="05F62499" w14:textId="77777777" w:rsidTr="0067566D">
        <w:trPr>
          <w:trHeight w:val="20"/>
          <w:jc w:val="center"/>
        </w:trPr>
        <w:tc>
          <w:tcPr>
            <w:tcW w:w="1209" w:type="dxa"/>
            <w:vMerge/>
          </w:tcPr>
          <w:p w14:paraId="209D4BAF" w14:textId="77777777" w:rsidR="003C330C" w:rsidRPr="00870B48" w:rsidRDefault="003C330C" w:rsidP="0067566D">
            <w:pPr>
              <w:snapToGrid w:val="0"/>
              <w:rPr>
                <w:rFonts w:eastAsia="標楷體"/>
                <w:sz w:val="28"/>
                <w:szCs w:val="28"/>
              </w:rPr>
            </w:pPr>
          </w:p>
        </w:tc>
        <w:tc>
          <w:tcPr>
            <w:tcW w:w="1842" w:type="dxa"/>
            <w:vMerge/>
          </w:tcPr>
          <w:p w14:paraId="4D6D4620"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74281363" w14:textId="77777777" w:rsidR="003C330C" w:rsidRPr="00870B48" w:rsidRDefault="003C330C" w:rsidP="0067566D">
            <w:pPr>
              <w:snapToGrid w:val="0"/>
              <w:rPr>
                <w:rFonts w:eastAsia="標楷體"/>
                <w:sz w:val="28"/>
                <w:szCs w:val="28"/>
              </w:rPr>
            </w:pPr>
            <w:r w:rsidRPr="00870B48">
              <w:rPr>
                <w:rFonts w:eastAsia="標楷體"/>
                <w:sz w:val="28"/>
                <w:szCs w:val="28"/>
              </w:rPr>
              <w:t>70710~70719</w:t>
            </w:r>
          </w:p>
        </w:tc>
        <w:tc>
          <w:tcPr>
            <w:tcW w:w="1985" w:type="dxa"/>
            <w:shd w:val="clear" w:color="auto" w:fill="FFFFFF"/>
            <w:tcMar>
              <w:top w:w="0" w:type="dxa"/>
              <w:left w:w="28" w:type="dxa"/>
              <w:bottom w:w="0" w:type="dxa"/>
              <w:right w:w="28" w:type="dxa"/>
            </w:tcMar>
            <w:vAlign w:val="center"/>
          </w:tcPr>
          <w:p w14:paraId="407CAE08" w14:textId="77777777" w:rsidR="003C330C" w:rsidRPr="00870B48" w:rsidRDefault="003C330C" w:rsidP="0067566D">
            <w:pPr>
              <w:snapToGrid w:val="0"/>
              <w:rPr>
                <w:rFonts w:eastAsia="標楷體"/>
                <w:sz w:val="28"/>
                <w:szCs w:val="28"/>
              </w:rPr>
            </w:pPr>
            <w:r w:rsidRPr="00870B48">
              <w:rPr>
                <w:rFonts w:eastAsia="標楷體"/>
                <w:sz w:val="28"/>
                <w:szCs w:val="28"/>
              </w:rPr>
              <w:t>L97</w:t>
            </w:r>
          </w:p>
        </w:tc>
        <w:tc>
          <w:tcPr>
            <w:tcW w:w="2619" w:type="dxa"/>
            <w:shd w:val="clear" w:color="auto" w:fill="auto"/>
            <w:tcMar>
              <w:top w:w="0" w:type="dxa"/>
              <w:left w:w="28" w:type="dxa"/>
              <w:bottom w:w="0" w:type="dxa"/>
              <w:right w:w="28" w:type="dxa"/>
            </w:tcMar>
            <w:vAlign w:val="center"/>
          </w:tcPr>
          <w:p w14:paraId="0A2D467F" w14:textId="77777777" w:rsidR="003C330C" w:rsidRPr="00870B48" w:rsidRDefault="003C330C" w:rsidP="0067566D">
            <w:pPr>
              <w:snapToGrid w:val="0"/>
              <w:rPr>
                <w:rFonts w:eastAsia="標楷體"/>
                <w:sz w:val="28"/>
                <w:szCs w:val="28"/>
              </w:rPr>
            </w:pPr>
            <w:r w:rsidRPr="00870B48">
              <w:rPr>
                <w:rFonts w:eastAsia="標楷體"/>
                <w:sz w:val="28"/>
                <w:szCs w:val="28"/>
              </w:rPr>
              <w:t xml:space="preserve">　</w:t>
            </w:r>
          </w:p>
        </w:tc>
      </w:tr>
      <w:tr w:rsidR="003C330C" w:rsidRPr="00870B48" w14:paraId="48889A61" w14:textId="77777777" w:rsidTr="0067566D">
        <w:trPr>
          <w:trHeight w:val="20"/>
          <w:jc w:val="center"/>
        </w:trPr>
        <w:tc>
          <w:tcPr>
            <w:tcW w:w="1209" w:type="dxa"/>
            <w:vMerge/>
            <w:shd w:val="clear" w:color="auto" w:fill="FFFFFF"/>
          </w:tcPr>
          <w:p w14:paraId="4EE6A65F" w14:textId="77777777" w:rsidR="003C330C" w:rsidRPr="00870B48" w:rsidRDefault="003C330C" w:rsidP="0067566D">
            <w:pPr>
              <w:snapToGrid w:val="0"/>
              <w:rPr>
                <w:rFonts w:eastAsia="標楷體"/>
                <w:sz w:val="28"/>
                <w:szCs w:val="28"/>
              </w:rPr>
            </w:pPr>
          </w:p>
        </w:tc>
        <w:tc>
          <w:tcPr>
            <w:tcW w:w="1842" w:type="dxa"/>
            <w:vMerge/>
            <w:shd w:val="clear" w:color="auto" w:fill="FFFFFF"/>
          </w:tcPr>
          <w:p w14:paraId="01896B79"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0FECB616"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07121528"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L98491</w:t>
            </w:r>
          </w:p>
        </w:tc>
        <w:tc>
          <w:tcPr>
            <w:tcW w:w="2619" w:type="dxa"/>
            <w:shd w:val="clear" w:color="auto" w:fill="FFFFFF"/>
            <w:tcMar>
              <w:top w:w="0" w:type="dxa"/>
              <w:left w:w="28" w:type="dxa"/>
              <w:bottom w:w="0" w:type="dxa"/>
              <w:right w:w="28" w:type="dxa"/>
            </w:tcMar>
            <w:vAlign w:val="center"/>
          </w:tcPr>
          <w:p w14:paraId="5BC2501F" w14:textId="77777777" w:rsidR="003C330C" w:rsidRPr="00870B48" w:rsidRDefault="003C330C" w:rsidP="0067566D">
            <w:pPr>
              <w:snapToGrid w:val="0"/>
              <w:rPr>
                <w:rFonts w:eastAsia="標楷體"/>
                <w:sz w:val="28"/>
                <w:szCs w:val="28"/>
              </w:rPr>
            </w:pPr>
          </w:p>
        </w:tc>
      </w:tr>
      <w:tr w:rsidR="003C330C" w:rsidRPr="00870B48" w14:paraId="7D6FF793" w14:textId="77777777" w:rsidTr="0067566D">
        <w:trPr>
          <w:trHeight w:val="20"/>
          <w:jc w:val="center"/>
        </w:trPr>
        <w:tc>
          <w:tcPr>
            <w:tcW w:w="1209" w:type="dxa"/>
            <w:vMerge/>
            <w:shd w:val="clear" w:color="auto" w:fill="FFFFFF"/>
          </w:tcPr>
          <w:p w14:paraId="3B97469E" w14:textId="77777777" w:rsidR="003C330C" w:rsidRPr="00870B48" w:rsidRDefault="003C330C" w:rsidP="0067566D">
            <w:pPr>
              <w:snapToGrid w:val="0"/>
              <w:rPr>
                <w:rFonts w:eastAsia="標楷體"/>
                <w:sz w:val="28"/>
                <w:szCs w:val="28"/>
              </w:rPr>
            </w:pPr>
          </w:p>
        </w:tc>
        <w:tc>
          <w:tcPr>
            <w:tcW w:w="1842" w:type="dxa"/>
            <w:vMerge/>
            <w:shd w:val="clear" w:color="auto" w:fill="FFFFFF"/>
          </w:tcPr>
          <w:p w14:paraId="357CEAE6"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144C48AF"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4D8D0DDB"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L98492</w:t>
            </w:r>
          </w:p>
        </w:tc>
        <w:tc>
          <w:tcPr>
            <w:tcW w:w="2619" w:type="dxa"/>
            <w:shd w:val="clear" w:color="auto" w:fill="FFFFFF"/>
            <w:tcMar>
              <w:top w:w="0" w:type="dxa"/>
              <w:left w:w="28" w:type="dxa"/>
              <w:bottom w:w="0" w:type="dxa"/>
              <w:right w:w="28" w:type="dxa"/>
            </w:tcMar>
            <w:vAlign w:val="center"/>
          </w:tcPr>
          <w:p w14:paraId="375971D0" w14:textId="77777777" w:rsidR="003C330C" w:rsidRPr="00870B48" w:rsidRDefault="003C330C" w:rsidP="0067566D">
            <w:pPr>
              <w:snapToGrid w:val="0"/>
              <w:rPr>
                <w:rFonts w:eastAsia="標楷體"/>
                <w:sz w:val="28"/>
                <w:szCs w:val="28"/>
              </w:rPr>
            </w:pPr>
          </w:p>
        </w:tc>
      </w:tr>
      <w:tr w:rsidR="003C330C" w:rsidRPr="00870B48" w14:paraId="7F36CD01" w14:textId="77777777" w:rsidTr="0067566D">
        <w:trPr>
          <w:trHeight w:val="20"/>
          <w:jc w:val="center"/>
        </w:trPr>
        <w:tc>
          <w:tcPr>
            <w:tcW w:w="1209" w:type="dxa"/>
            <w:vMerge/>
            <w:shd w:val="clear" w:color="auto" w:fill="FFFFFF"/>
          </w:tcPr>
          <w:p w14:paraId="4B79B963" w14:textId="77777777" w:rsidR="003C330C" w:rsidRPr="00870B48" w:rsidRDefault="003C330C" w:rsidP="0067566D">
            <w:pPr>
              <w:snapToGrid w:val="0"/>
              <w:rPr>
                <w:rFonts w:eastAsia="標楷體"/>
                <w:sz w:val="28"/>
                <w:szCs w:val="28"/>
              </w:rPr>
            </w:pPr>
          </w:p>
        </w:tc>
        <w:tc>
          <w:tcPr>
            <w:tcW w:w="1842" w:type="dxa"/>
            <w:vMerge/>
            <w:shd w:val="clear" w:color="auto" w:fill="FFFFFF"/>
          </w:tcPr>
          <w:p w14:paraId="17C9F5E4"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39EAE706"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03AD97B1"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L98493</w:t>
            </w:r>
          </w:p>
        </w:tc>
        <w:tc>
          <w:tcPr>
            <w:tcW w:w="2619" w:type="dxa"/>
            <w:shd w:val="clear" w:color="auto" w:fill="FFFFFF"/>
            <w:tcMar>
              <w:top w:w="0" w:type="dxa"/>
              <w:left w:w="28" w:type="dxa"/>
              <w:bottom w:w="0" w:type="dxa"/>
              <w:right w:w="28" w:type="dxa"/>
            </w:tcMar>
            <w:vAlign w:val="center"/>
          </w:tcPr>
          <w:p w14:paraId="35A111DB" w14:textId="77777777" w:rsidR="003C330C" w:rsidRPr="00870B48" w:rsidRDefault="003C330C" w:rsidP="0067566D">
            <w:pPr>
              <w:snapToGrid w:val="0"/>
              <w:rPr>
                <w:rFonts w:eastAsia="標楷體"/>
                <w:sz w:val="28"/>
                <w:szCs w:val="28"/>
              </w:rPr>
            </w:pPr>
          </w:p>
        </w:tc>
      </w:tr>
      <w:tr w:rsidR="003C330C" w:rsidRPr="00870B48" w14:paraId="593AF1AB" w14:textId="77777777" w:rsidTr="0067566D">
        <w:trPr>
          <w:trHeight w:val="20"/>
          <w:jc w:val="center"/>
        </w:trPr>
        <w:tc>
          <w:tcPr>
            <w:tcW w:w="1209" w:type="dxa"/>
            <w:vMerge/>
            <w:shd w:val="clear" w:color="auto" w:fill="FFFFFF"/>
          </w:tcPr>
          <w:p w14:paraId="7463A662" w14:textId="77777777" w:rsidR="003C330C" w:rsidRPr="00870B48" w:rsidRDefault="003C330C" w:rsidP="0067566D">
            <w:pPr>
              <w:snapToGrid w:val="0"/>
              <w:rPr>
                <w:rFonts w:eastAsia="標楷體"/>
                <w:sz w:val="28"/>
                <w:szCs w:val="28"/>
              </w:rPr>
            </w:pPr>
          </w:p>
        </w:tc>
        <w:tc>
          <w:tcPr>
            <w:tcW w:w="1842" w:type="dxa"/>
            <w:vMerge/>
            <w:shd w:val="clear" w:color="auto" w:fill="FFFFFF"/>
          </w:tcPr>
          <w:p w14:paraId="2DF2E3BB"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5A174696"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49FBD789"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L98494</w:t>
            </w:r>
          </w:p>
        </w:tc>
        <w:tc>
          <w:tcPr>
            <w:tcW w:w="2619" w:type="dxa"/>
            <w:shd w:val="clear" w:color="auto" w:fill="FFFFFF"/>
            <w:tcMar>
              <w:top w:w="0" w:type="dxa"/>
              <w:left w:w="28" w:type="dxa"/>
              <w:bottom w:w="0" w:type="dxa"/>
              <w:right w:w="28" w:type="dxa"/>
            </w:tcMar>
            <w:vAlign w:val="center"/>
          </w:tcPr>
          <w:p w14:paraId="5D8883F3" w14:textId="77777777" w:rsidR="003C330C" w:rsidRPr="00870B48" w:rsidRDefault="003C330C" w:rsidP="0067566D">
            <w:pPr>
              <w:snapToGrid w:val="0"/>
              <w:rPr>
                <w:rFonts w:eastAsia="標楷體"/>
                <w:sz w:val="28"/>
                <w:szCs w:val="28"/>
              </w:rPr>
            </w:pPr>
          </w:p>
        </w:tc>
      </w:tr>
      <w:tr w:rsidR="003C330C" w:rsidRPr="00870B48" w14:paraId="2A96BCAB" w14:textId="77777777" w:rsidTr="0067566D">
        <w:trPr>
          <w:trHeight w:val="20"/>
          <w:jc w:val="center"/>
        </w:trPr>
        <w:tc>
          <w:tcPr>
            <w:tcW w:w="1209" w:type="dxa"/>
            <w:vMerge/>
            <w:shd w:val="clear" w:color="auto" w:fill="FFFFFF"/>
          </w:tcPr>
          <w:p w14:paraId="455618A5" w14:textId="77777777" w:rsidR="003C330C" w:rsidRPr="00870B48" w:rsidRDefault="003C330C" w:rsidP="0067566D">
            <w:pPr>
              <w:snapToGrid w:val="0"/>
              <w:rPr>
                <w:rFonts w:eastAsia="標楷體"/>
                <w:sz w:val="28"/>
                <w:szCs w:val="28"/>
              </w:rPr>
            </w:pPr>
          </w:p>
        </w:tc>
        <w:tc>
          <w:tcPr>
            <w:tcW w:w="1842" w:type="dxa"/>
            <w:vMerge/>
            <w:shd w:val="clear" w:color="auto" w:fill="FFFFFF"/>
          </w:tcPr>
          <w:p w14:paraId="12FC3E85"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71F74037"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35677E42"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L98499</w:t>
            </w:r>
          </w:p>
        </w:tc>
        <w:tc>
          <w:tcPr>
            <w:tcW w:w="2619" w:type="dxa"/>
            <w:shd w:val="clear" w:color="auto" w:fill="FFFFFF"/>
            <w:tcMar>
              <w:top w:w="0" w:type="dxa"/>
              <w:left w:w="28" w:type="dxa"/>
              <w:bottom w:w="0" w:type="dxa"/>
              <w:right w:w="28" w:type="dxa"/>
            </w:tcMar>
            <w:vAlign w:val="center"/>
          </w:tcPr>
          <w:p w14:paraId="5E63829D" w14:textId="77777777" w:rsidR="003C330C" w:rsidRPr="00870B48" w:rsidRDefault="003C330C" w:rsidP="0067566D">
            <w:pPr>
              <w:snapToGrid w:val="0"/>
              <w:rPr>
                <w:rFonts w:eastAsia="標楷體"/>
                <w:sz w:val="28"/>
                <w:szCs w:val="28"/>
              </w:rPr>
            </w:pPr>
          </w:p>
        </w:tc>
      </w:tr>
      <w:tr w:rsidR="003C330C" w:rsidRPr="00870B48" w14:paraId="7E4CADDA" w14:textId="77777777" w:rsidTr="0067566D">
        <w:trPr>
          <w:trHeight w:val="20"/>
          <w:jc w:val="center"/>
        </w:trPr>
        <w:tc>
          <w:tcPr>
            <w:tcW w:w="1209" w:type="dxa"/>
            <w:vMerge/>
          </w:tcPr>
          <w:p w14:paraId="73D0BAB8" w14:textId="77777777" w:rsidR="003C330C" w:rsidRPr="00870B48" w:rsidRDefault="003C330C" w:rsidP="0067566D">
            <w:pPr>
              <w:snapToGrid w:val="0"/>
              <w:rPr>
                <w:rFonts w:eastAsia="標楷體"/>
                <w:sz w:val="28"/>
                <w:szCs w:val="28"/>
              </w:rPr>
            </w:pPr>
          </w:p>
        </w:tc>
        <w:tc>
          <w:tcPr>
            <w:tcW w:w="1842" w:type="dxa"/>
            <w:vMerge/>
          </w:tcPr>
          <w:p w14:paraId="29981371"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4A2E8D6C" w14:textId="77777777" w:rsidR="003C330C" w:rsidRPr="00870B48" w:rsidRDefault="003C330C" w:rsidP="0067566D">
            <w:pPr>
              <w:snapToGrid w:val="0"/>
              <w:rPr>
                <w:rFonts w:eastAsia="標楷體"/>
                <w:sz w:val="28"/>
                <w:szCs w:val="28"/>
              </w:rPr>
            </w:pPr>
            <w:r w:rsidRPr="00870B48">
              <w:rPr>
                <w:rFonts w:eastAsia="標楷體"/>
                <w:sz w:val="28"/>
                <w:szCs w:val="28"/>
              </w:rPr>
              <w:t>73080~73089</w:t>
            </w:r>
          </w:p>
        </w:tc>
        <w:tc>
          <w:tcPr>
            <w:tcW w:w="1985" w:type="dxa"/>
            <w:shd w:val="clear" w:color="auto" w:fill="FFFFFF"/>
            <w:tcMar>
              <w:top w:w="0" w:type="dxa"/>
              <w:left w:w="28" w:type="dxa"/>
              <w:bottom w:w="0" w:type="dxa"/>
              <w:right w:w="28" w:type="dxa"/>
            </w:tcMar>
            <w:vAlign w:val="center"/>
          </w:tcPr>
          <w:p w14:paraId="76F44AFD" w14:textId="77777777" w:rsidR="003C330C" w:rsidRPr="00870B48" w:rsidRDefault="003C330C" w:rsidP="0067566D">
            <w:pPr>
              <w:snapToGrid w:val="0"/>
              <w:rPr>
                <w:rFonts w:eastAsia="標楷體"/>
                <w:sz w:val="28"/>
                <w:szCs w:val="28"/>
              </w:rPr>
            </w:pPr>
            <w:r w:rsidRPr="00870B48">
              <w:rPr>
                <w:rFonts w:eastAsia="標楷體"/>
                <w:sz w:val="28"/>
                <w:szCs w:val="28"/>
              </w:rPr>
              <w:t>M863-M868</w:t>
            </w:r>
          </w:p>
        </w:tc>
        <w:tc>
          <w:tcPr>
            <w:tcW w:w="2619" w:type="dxa"/>
            <w:shd w:val="clear" w:color="auto" w:fill="auto"/>
            <w:tcMar>
              <w:top w:w="0" w:type="dxa"/>
              <w:left w:w="28" w:type="dxa"/>
              <w:bottom w:w="0" w:type="dxa"/>
              <w:right w:w="28" w:type="dxa"/>
            </w:tcMar>
            <w:vAlign w:val="center"/>
          </w:tcPr>
          <w:p w14:paraId="14EDB530" w14:textId="77777777" w:rsidR="003C330C" w:rsidRPr="00870B48" w:rsidRDefault="003C330C" w:rsidP="0067566D">
            <w:pPr>
              <w:snapToGrid w:val="0"/>
              <w:rPr>
                <w:rFonts w:eastAsia="標楷體"/>
                <w:sz w:val="28"/>
                <w:szCs w:val="28"/>
              </w:rPr>
            </w:pPr>
            <w:r w:rsidRPr="00870B48">
              <w:rPr>
                <w:rFonts w:eastAsia="標楷體"/>
                <w:sz w:val="28"/>
                <w:szCs w:val="28"/>
              </w:rPr>
              <w:t xml:space="preserve">　</w:t>
            </w:r>
          </w:p>
        </w:tc>
      </w:tr>
      <w:tr w:rsidR="003C330C" w:rsidRPr="00870B48" w14:paraId="6946EC78" w14:textId="77777777" w:rsidTr="0067566D">
        <w:trPr>
          <w:trHeight w:val="20"/>
          <w:jc w:val="center"/>
        </w:trPr>
        <w:tc>
          <w:tcPr>
            <w:tcW w:w="1209" w:type="dxa"/>
            <w:vMerge/>
          </w:tcPr>
          <w:p w14:paraId="5EB685F8" w14:textId="77777777" w:rsidR="003C330C" w:rsidRPr="00870B48" w:rsidRDefault="003C330C" w:rsidP="0067566D">
            <w:pPr>
              <w:snapToGrid w:val="0"/>
              <w:rPr>
                <w:rFonts w:eastAsia="標楷體"/>
                <w:sz w:val="28"/>
                <w:szCs w:val="28"/>
              </w:rPr>
            </w:pPr>
          </w:p>
        </w:tc>
        <w:tc>
          <w:tcPr>
            <w:tcW w:w="1842" w:type="dxa"/>
            <w:vMerge/>
          </w:tcPr>
          <w:p w14:paraId="1B3E6C03"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44C27EAA" w14:textId="77777777" w:rsidR="003C330C" w:rsidRPr="00870B48" w:rsidRDefault="003C330C" w:rsidP="0067566D">
            <w:pPr>
              <w:snapToGrid w:val="0"/>
              <w:rPr>
                <w:rFonts w:eastAsia="標楷體"/>
                <w:sz w:val="28"/>
                <w:szCs w:val="28"/>
              </w:rPr>
            </w:pPr>
            <w:r w:rsidRPr="00870B48">
              <w:rPr>
                <w:rFonts w:eastAsia="標楷體"/>
                <w:sz w:val="28"/>
                <w:szCs w:val="28"/>
              </w:rPr>
              <w:t>73010~73019</w:t>
            </w: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748215D9" w14:textId="77777777" w:rsidR="003C330C" w:rsidRPr="00870B48" w:rsidRDefault="003C330C" w:rsidP="0067566D">
            <w:pPr>
              <w:snapToGrid w:val="0"/>
              <w:rPr>
                <w:rFonts w:eastAsia="標楷體"/>
                <w:sz w:val="28"/>
                <w:szCs w:val="28"/>
              </w:rPr>
            </w:pPr>
            <w:r w:rsidRPr="00870B48">
              <w:rPr>
                <w:rFonts w:eastAsia="標楷體"/>
                <w:sz w:val="28"/>
                <w:szCs w:val="28"/>
              </w:rPr>
              <w:t>M863-M868</w:t>
            </w:r>
            <w:r w:rsidRPr="00870B48">
              <w:rPr>
                <w:rFonts w:eastAsia="標楷體"/>
                <w:sz w:val="28"/>
                <w:szCs w:val="28"/>
              </w:rPr>
              <w:t>、</w:t>
            </w:r>
            <w:r w:rsidRPr="00870B48">
              <w:rPr>
                <w:rFonts w:eastAsia="標楷體"/>
                <w:sz w:val="28"/>
                <w:szCs w:val="28"/>
              </w:rPr>
              <w:t>M4620-M4628</w:t>
            </w:r>
          </w:p>
        </w:tc>
        <w:tc>
          <w:tcPr>
            <w:tcW w:w="2619" w:type="dxa"/>
            <w:shd w:val="clear" w:color="auto" w:fill="auto"/>
            <w:tcMar>
              <w:top w:w="0" w:type="dxa"/>
              <w:left w:w="28" w:type="dxa"/>
              <w:bottom w:w="0" w:type="dxa"/>
              <w:right w:w="28" w:type="dxa"/>
            </w:tcMar>
            <w:vAlign w:val="center"/>
          </w:tcPr>
          <w:p w14:paraId="3D8D1AB8" w14:textId="77777777" w:rsidR="003C330C" w:rsidRPr="00870B48" w:rsidRDefault="003C330C" w:rsidP="0067566D">
            <w:pPr>
              <w:snapToGrid w:val="0"/>
              <w:rPr>
                <w:rFonts w:eastAsia="標楷體"/>
                <w:sz w:val="28"/>
                <w:szCs w:val="28"/>
              </w:rPr>
            </w:pPr>
            <w:r w:rsidRPr="00870B48">
              <w:rPr>
                <w:rFonts w:eastAsia="標楷體"/>
                <w:sz w:val="28"/>
                <w:szCs w:val="28"/>
              </w:rPr>
              <w:t>增列對應碼</w:t>
            </w:r>
          </w:p>
        </w:tc>
      </w:tr>
      <w:tr w:rsidR="003C330C" w:rsidRPr="00870B48" w14:paraId="248213E8" w14:textId="77777777" w:rsidTr="0067566D">
        <w:trPr>
          <w:trHeight w:val="20"/>
          <w:jc w:val="center"/>
        </w:trPr>
        <w:tc>
          <w:tcPr>
            <w:tcW w:w="1209" w:type="dxa"/>
            <w:vMerge/>
            <w:shd w:val="clear" w:color="auto" w:fill="FFFFFF"/>
          </w:tcPr>
          <w:p w14:paraId="60EA9973" w14:textId="77777777" w:rsidR="003C330C" w:rsidRPr="00870B48" w:rsidRDefault="003C330C" w:rsidP="0067566D">
            <w:pPr>
              <w:snapToGrid w:val="0"/>
              <w:rPr>
                <w:rFonts w:eastAsia="標楷體"/>
                <w:sz w:val="28"/>
                <w:szCs w:val="28"/>
              </w:rPr>
            </w:pPr>
          </w:p>
        </w:tc>
        <w:tc>
          <w:tcPr>
            <w:tcW w:w="1842" w:type="dxa"/>
            <w:vMerge/>
            <w:shd w:val="clear" w:color="auto" w:fill="FFFFFF"/>
          </w:tcPr>
          <w:p w14:paraId="230DB329"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5F9EF253"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6FC35076"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N739</w:t>
            </w:r>
          </w:p>
        </w:tc>
        <w:tc>
          <w:tcPr>
            <w:tcW w:w="2619" w:type="dxa"/>
            <w:shd w:val="clear" w:color="auto" w:fill="FFFFFF"/>
            <w:tcMar>
              <w:top w:w="0" w:type="dxa"/>
              <w:left w:w="28" w:type="dxa"/>
              <w:bottom w:w="0" w:type="dxa"/>
              <w:right w:w="28" w:type="dxa"/>
            </w:tcMar>
            <w:vAlign w:val="center"/>
          </w:tcPr>
          <w:p w14:paraId="32F2B7CD" w14:textId="77777777" w:rsidR="003C330C" w:rsidRPr="00870B48" w:rsidRDefault="003C330C" w:rsidP="0067566D">
            <w:pPr>
              <w:snapToGrid w:val="0"/>
              <w:rPr>
                <w:rFonts w:eastAsia="標楷體"/>
                <w:sz w:val="28"/>
                <w:szCs w:val="28"/>
              </w:rPr>
            </w:pPr>
          </w:p>
        </w:tc>
      </w:tr>
      <w:tr w:rsidR="003C330C" w:rsidRPr="00870B48" w14:paraId="610979A7" w14:textId="77777777" w:rsidTr="0067566D">
        <w:trPr>
          <w:trHeight w:val="20"/>
          <w:jc w:val="center"/>
        </w:trPr>
        <w:tc>
          <w:tcPr>
            <w:tcW w:w="1209" w:type="dxa"/>
            <w:vMerge/>
            <w:shd w:val="clear" w:color="auto" w:fill="FFFFFF"/>
          </w:tcPr>
          <w:p w14:paraId="2D427C5B" w14:textId="77777777" w:rsidR="003C330C" w:rsidRPr="00870B48" w:rsidRDefault="003C330C" w:rsidP="0067566D">
            <w:pPr>
              <w:snapToGrid w:val="0"/>
              <w:rPr>
                <w:rFonts w:eastAsia="標楷體"/>
                <w:sz w:val="28"/>
                <w:szCs w:val="28"/>
              </w:rPr>
            </w:pPr>
          </w:p>
        </w:tc>
        <w:tc>
          <w:tcPr>
            <w:tcW w:w="1842" w:type="dxa"/>
            <w:vMerge/>
            <w:shd w:val="clear" w:color="auto" w:fill="FFFFFF"/>
          </w:tcPr>
          <w:p w14:paraId="6AA97710"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02499003"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5B26657B"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N926</w:t>
            </w:r>
          </w:p>
        </w:tc>
        <w:tc>
          <w:tcPr>
            <w:tcW w:w="2619" w:type="dxa"/>
            <w:shd w:val="clear" w:color="auto" w:fill="FFFFFF"/>
            <w:tcMar>
              <w:top w:w="0" w:type="dxa"/>
              <w:left w:w="28" w:type="dxa"/>
              <w:bottom w:w="0" w:type="dxa"/>
              <w:right w:w="28" w:type="dxa"/>
            </w:tcMar>
            <w:vAlign w:val="center"/>
          </w:tcPr>
          <w:p w14:paraId="6B1007D5" w14:textId="77777777" w:rsidR="003C330C" w:rsidRPr="00870B48" w:rsidRDefault="003C330C" w:rsidP="0067566D">
            <w:pPr>
              <w:snapToGrid w:val="0"/>
              <w:rPr>
                <w:rFonts w:eastAsia="標楷體"/>
                <w:sz w:val="28"/>
                <w:szCs w:val="28"/>
              </w:rPr>
            </w:pPr>
          </w:p>
        </w:tc>
      </w:tr>
      <w:tr w:rsidR="003C330C" w:rsidRPr="00870B48" w14:paraId="63D47321" w14:textId="77777777" w:rsidTr="0067566D">
        <w:trPr>
          <w:trHeight w:val="20"/>
          <w:jc w:val="center"/>
        </w:trPr>
        <w:tc>
          <w:tcPr>
            <w:tcW w:w="1209" w:type="dxa"/>
            <w:vMerge/>
            <w:shd w:val="clear" w:color="auto" w:fill="FFFFFF"/>
          </w:tcPr>
          <w:p w14:paraId="438CDE80" w14:textId="77777777" w:rsidR="003C330C" w:rsidRPr="00870B48" w:rsidRDefault="003C330C" w:rsidP="0067566D">
            <w:pPr>
              <w:snapToGrid w:val="0"/>
              <w:rPr>
                <w:rFonts w:eastAsia="標楷體"/>
                <w:sz w:val="28"/>
                <w:szCs w:val="28"/>
              </w:rPr>
            </w:pPr>
          </w:p>
        </w:tc>
        <w:tc>
          <w:tcPr>
            <w:tcW w:w="1842" w:type="dxa"/>
            <w:vMerge/>
            <w:shd w:val="clear" w:color="auto" w:fill="FFFFFF"/>
          </w:tcPr>
          <w:p w14:paraId="0E409E62"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6008CCD2"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4CA68F79"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N939</w:t>
            </w:r>
          </w:p>
        </w:tc>
        <w:tc>
          <w:tcPr>
            <w:tcW w:w="2619" w:type="dxa"/>
            <w:shd w:val="clear" w:color="auto" w:fill="FFFFFF"/>
            <w:tcMar>
              <w:top w:w="0" w:type="dxa"/>
              <w:left w:w="28" w:type="dxa"/>
              <w:bottom w:w="0" w:type="dxa"/>
              <w:right w:w="28" w:type="dxa"/>
            </w:tcMar>
            <w:vAlign w:val="center"/>
          </w:tcPr>
          <w:p w14:paraId="2CDAE01D" w14:textId="77777777" w:rsidR="003C330C" w:rsidRPr="00870B48" w:rsidRDefault="003C330C" w:rsidP="0067566D">
            <w:pPr>
              <w:snapToGrid w:val="0"/>
              <w:rPr>
                <w:rFonts w:eastAsia="標楷體"/>
                <w:sz w:val="28"/>
                <w:szCs w:val="28"/>
              </w:rPr>
            </w:pPr>
          </w:p>
        </w:tc>
      </w:tr>
      <w:tr w:rsidR="003C330C" w:rsidRPr="00870B48" w14:paraId="31965337" w14:textId="77777777" w:rsidTr="0067566D">
        <w:trPr>
          <w:trHeight w:val="20"/>
          <w:jc w:val="center"/>
        </w:trPr>
        <w:tc>
          <w:tcPr>
            <w:tcW w:w="1209" w:type="dxa"/>
            <w:vMerge/>
            <w:shd w:val="clear" w:color="auto" w:fill="FFFFFF"/>
          </w:tcPr>
          <w:p w14:paraId="68519479" w14:textId="77777777" w:rsidR="003C330C" w:rsidRPr="00870B48" w:rsidRDefault="003C330C" w:rsidP="0067566D">
            <w:pPr>
              <w:snapToGrid w:val="0"/>
              <w:rPr>
                <w:rFonts w:eastAsia="標楷體"/>
                <w:sz w:val="28"/>
                <w:szCs w:val="28"/>
              </w:rPr>
            </w:pPr>
          </w:p>
        </w:tc>
        <w:tc>
          <w:tcPr>
            <w:tcW w:w="1842" w:type="dxa"/>
            <w:vMerge/>
            <w:shd w:val="clear" w:color="auto" w:fill="FFFFFF"/>
          </w:tcPr>
          <w:p w14:paraId="1CB9DDD8"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218072EC"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57C59E33"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O209</w:t>
            </w:r>
          </w:p>
        </w:tc>
        <w:tc>
          <w:tcPr>
            <w:tcW w:w="2619" w:type="dxa"/>
            <w:shd w:val="clear" w:color="auto" w:fill="FFFFFF"/>
            <w:tcMar>
              <w:top w:w="0" w:type="dxa"/>
              <w:left w:w="28" w:type="dxa"/>
              <w:bottom w:w="0" w:type="dxa"/>
              <w:right w:w="28" w:type="dxa"/>
            </w:tcMar>
            <w:vAlign w:val="center"/>
          </w:tcPr>
          <w:p w14:paraId="5352FBE5" w14:textId="77777777" w:rsidR="003C330C" w:rsidRPr="00870B48" w:rsidRDefault="003C330C" w:rsidP="0067566D">
            <w:pPr>
              <w:snapToGrid w:val="0"/>
              <w:rPr>
                <w:rFonts w:eastAsia="標楷體"/>
                <w:sz w:val="28"/>
                <w:szCs w:val="28"/>
              </w:rPr>
            </w:pPr>
          </w:p>
        </w:tc>
      </w:tr>
      <w:tr w:rsidR="003C330C" w:rsidRPr="00870B48" w14:paraId="1908A561" w14:textId="77777777" w:rsidTr="0067566D">
        <w:trPr>
          <w:trHeight w:val="20"/>
          <w:jc w:val="center"/>
        </w:trPr>
        <w:tc>
          <w:tcPr>
            <w:tcW w:w="1209" w:type="dxa"/>
            <w:vMerge/>
          </w:tcPr>
          <w:p w14:paraId="6F032258" w14:textId="77777777" w:rsidR="003C330C" w:rsidRPr="00870B48" w:rsidRDefault="003C330C" w:rsidP="0067566D">
            <w:pPr>
              <w:snapToGrid w:val="0"/>
              <w:rPr>
                <w:rFonts w:eastAsia="標楷體"/>
                <w:sz w:val="28"/>
                <w:szCs w:val="28"/>
              </w:rPr>
            </w:pPr>
          </w:p>
        </w:tc>
        <w:tc>
          <w:tcPr>
            <w:tcW w:w="1842" w:type="dxa"/>
            <w:vMerge/>
          </w:tcPr>
          <w:p w14:paraId="6649811A"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2CEABB75" w14:textId="77777777" w:rsidR="003C330C" w:rsidRPr="00870B48" w:rsidRDefault="003C330C" w:rsidP="0067566D">
            <w:pPr>
              <w:snapToGrid w:val="0"/>
              <w:rPr>
                <w:rFonts w:eastAsia="標楷體"/>
                <w:sz w:val="28"/>
                <w:szCs w:val="28"/>
              </w:rPr>
            </w:pPr>
            <w:r w:rsidRPr="00870B48">
              <w:rPr>
                <w:rFonts w:eastAsia="標楷體"/>
                <w:sz w:val="28"/>
                <w:szCs w:val="28"/>
              </w:rPr>
              <w:t>88010~88019</w:t>
            </w:r>
            <w:r w:rsidRPr="00870B48">
              <w:rPr>
                <w:rFonts w:eastAsia="標楷體"/>
                <w:sz w:val="28"/>
                <w:szCs w:val="28"/>
              </w:rPr>
              <w:t>、</w:t>
            </w:r>
            <w:r w:rsidRPr="00870B48">
              <w:rPr>
                <w:rFonts w:eastAsia="標楷體"/>
                <w:sz w:val="28"/>
                <w:szCs w:val="28"/>
              </w:rPr>
              <w:t>88110~88112</w:t>
            </w:r>
          </w:p>
        </w:tc>
        <w:tc>
          <w:tcPr>
            <w:tcW w:w="1985" w:type="dxa"/>
            <w:shd w:val="clear" w:color="auto" w:fill="FFFFFF"/>
            <w:tcMar>
              <w:top w:w="0" w:type="dxa"/>
              <w:left w:w="28" w:type="dxa"/>
              <w:bottom w:w="0" w:type="dxa"/>
              <w:right w:w="28" w:type="dxa"/>
            </w:tcMar>
            <w:vAlign w:val="center"/>
          </w:tcPr>
          <w:p w14:paraId="44263864" w14:textId="77777777" w:rsidR="003C330C" w:rsidRPr="00870B48" w:rsidRDefault="003C330C" w:rsidP="0067566D">
            <w:pPr>
              <w:snapToGrid w:val="0"/>
              <w:rPr>
                <w:rFonts w:eastAsia="標楷體"/>
                <w:sz w:val="28"/>
                <w:szCs w:val="28"/>
              </w:rPr>
            </w:pPr>
            <w:r w:rsidRPr="00870B48">
              <w:rPr>
                <w:rFonts w:eastAsia="標楷體"/>
                <w:sz w:val="28"/>
                <w:szCs w:val="28"/>
              </w:rPr>
              <w:t>S41</w:t>
            </w:r>
          </w:p>
        </w:tc>
        <w:tc>
          <w:tcPr>
            <w:tcW w:w="2619" w:type="dxa"/>
            <w:shd w:val="clear" w:color="auto" w:fill="auto"/>
            <w:tcMar>
              <w:top w:w="0" w:type="dxa"/>
              <w:left w:w="28" w:type="dxa"/>
              <w:bottom w:w="0" w:type="dxa"/>
              <w:right w:w="28" w:type="dxa"/>
            </w:tcMar>
            <w:vAlign w:val="center"/>
          </w:tcPr>
          <w:p w14:paraId="094E39B6"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641FE27F" w14:textId="77777777" w:rsidTr="0067566D">
        <w:trPr>
          <w:trHeight w:val="20"/>
          <w:jc w:val="center"/>
        </w:trPr>
        <w:tc>
          <w:tcPr>
            <w:tcW w:w="1209" w:type="dxa"/>
            <w:vMerge/>
          </w:tcPr>
          <w:p w14:paraId="7BBD3ECB" w14:textId="77777777" w:rsidR="003C330C" w:rsidRPr="00870B48" w:rsidRDefault="003C330C" w:rsidP="0067566D">
            <w:pPr>
              <w:snapToGrid w:val="0"/>
              <w:rPr>
                <w:rFonts w:eastAsia="標楷體"/>
                <w:sz w:val="28"/>
                <w:szCs w:val="28"/>
              </w:rPr>
            </w:pPr>
          </w:p>
        </w:tc>
        <w:tc>
          <w:tcPr>
            <w:tcW w:w="1842" w:type="dxa"/>
            <w:vMerge/>
          </w:tcPr>
          <w:p w14:paraId="261EF9AB"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0D5CDBC8" w14:textId="77777777" w:rsidR="003C330C" w:rsidRPr="00870B48" w:rsidRDefault="003C330C" w:rsidP="0067566D">
            <w:pPr>
              <w:snapToGrid w:val="0"/>
              <w:rPr>
                <w:rFonts w:eastAsia="標楷體"/>
                <w:sz w:val="28"/>
                <w:szCs w:val="28"/>
              </w:rPr>
            </w:pPr>
            <w:r w:rsidRPr="00870B48">
              <w:rPr>
                <w:rFonts w:eastAsia="標楷體"/>
                <w:sz w:val="28"/>
                <w:szCs w:val="28"/>
              </w:rPr>
              <w:t>8821</w:t>
            </w:r>
            <w:r w:rsidRPr="00870B48">
              <w:rPr>
                <w:rFonts w:eastAsia="標楷體"/>
                <w:sz w:val="28"/>
                <w:szCs w:val="28"/>
              </w:rPr>
              <w:t>、</w:t>
            </w:r>
            <w:r w:rsidRPr="00870B48">
              <w:rPr>
                <w:rFonts w:eastAsia="標楷體"/>
                <w:sz w:val="28"/>
                <w:szCs w:val="28"/>
              </w:rPr>
              <w:t>8831</w:t>
            </w:r>
            <w:r w:rsidRPr="00870B48">
              <w:rPr>
                <w:rFonts w:eastAsia="標楷體"/>
                <w:sz w:val="28"/>
                <w:szCs w:val="28"/>
              </w:rPr>
              <w:t>、</w:t>
            </w:r>
            <w:r w:rsidRPr="00870B48">
              <w:rPr>
                <w:rFonts w:eastAsia="標楷體"/>
                <w:sz w:val="28"/>
                <w:szCs w:val="28"/>
              </w:rPr>
              <w:t>8841</w:t>
            </w:r>
          </w:p>
        </w:tc>
        <w:tc>
          <w:tcPr>
            <w:tcW w:w="1985" w:type="dxa"/>
            <w:shd w:val="clear" w:color="auto" w:fill="FFFFFF"/>
            <w:tcMar>
              <w:top w:w="0" w:type="dxa"/>
              <w:left w:w="28" w:type="dxa"/>
              <w:bottom w:w="0" w:type="dxa"/>
              <w:right w:w="28" w:type="dxa"/>
            </w:tcMar>
            <w:vAlign w:val="center"/>
          </w:tcPr>
          <w:p w14:paraId="3E684626" w14:textId="77777777" w:rsidR="003C330C" w:rsidRPr="00870B48" w:rsidRDefault="003C330C" w:rsidP="0067566D">
            <w:pPr>
              <w:snapToGrid w:val="0"/>
              <w:rPr>
                <w:rFonts w:eastAsia="標楷體"/>
                <w:sz w:val="28"/>
                <w:szCs w:val="28"/>
              </w:rPr>
            </w:pPr>
            <w:r w:rsidRPr="00870B48">
              <w:rPr>
                <w:rFonts w:eastAsia="標楷體"/>
                <w:sz w:val="28"/>
                <w:szCs w:val="28"/>
              </w:rPr>
              <w:t>S410</w:t>
            </w:r>
          </w:p>
        </w:tc>
        <w:tc>
          <w:tcPr>
            <w:tcW w:w="2619" w:type="dxa"/>
            <w:shd w:val="clear" w:color="auto" w:fill="auto"/>
            <w:tcMar>
              <w:top w:w="0" w:type="dxa"/>
              <w:left w:w="28" w:type="dxa"/>
              <w:bottom w:w="0" w:type="dxa"/>
              <w:right w:w="28" w:type="dxa"/>
            </w:tcMar>
            <w:vAlign w:val="center"/>
          </w:tcPr>
          <w:p w14:paraId="4157E603"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37ED02FB" w14:textId="77777777" w:rsidTr="0067566D">
        <w:trPr>
          <w:trHeight w:val="20"/>
          <w:jc w:val="center"/>
        </w:trPr>
        <w:tc>
          <w:tcPr>
            <w:tcW w:w="1209" w:type="dxa"/>
            <w:vMerge/>
          </w:tcPr>
          <w:p w14:paraId="36410112" w14:textId="77777777" w:rsidR="003C330C" w:rsidRPr="00870B48" w:rsidRDefault="003C330C" w:rsidP="0067566D">
            <w:pPr>
              <w:snapToGrid w:val="0"/>
              <w:rPr>
                <w:rFonts w:eastAsia="標楷體"/>
                <w:sz w:val="28"/>
                <w:szCs w:val="28"/>
              </w:rPr>
            </w:pPr>
          </w:p>
        </w:tc>
        <w:tc>
          <w:tcPr>
            <w:tcW w:w="1842" w:type="dxa"/>
            <w:vMerge/>
          </w:tcPr>
          <w:p w14:paraId="76D2EEB2"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151C16BB" w14:textId="77777777" w:rsidR="003C330C" w:rsidRPr="00870B48" w:rsidRDefault="003C330C" w:rsidP="0067566D">
            <w:pPr>
              <w:snapToGrid w:val="0"/>
              <w:rPr>
                <w:rFonts w:eastAsia="標楷體"/>
                <w:sz w:val="28"/>
                <w:szCs w:val="28"/>
              </w:rPr>
            </w:pPr>
            <w:r w:rsidRPr="00870B48">
              <w:rPr>
                <w:rFonts w:eastAsia="標楷體"/>
                <w:sz w:val="28"/>
                <w:szCs w:val="28"/>
              </w:rPr>
              <w:t>88010~88019</w:t>
            </w:r>
            <w:r w:rsidRPr="00870B48">
              <w:rPr>
                <w:rFonts w:eastAsia="標楷體"/>
                <w:sz w:val="28"/>
                <w:szCs w:val="28"/>
              </w:rPr>
              <w:t>、</w:t>
            </w:r>
            <w:r w:rsidRPr="00870B48">
              <w:rPr>
                <w:rFonts w:eastAsia="標楷體"/>
                <w:sz w:val="28"/>
                <w:szCs w:val="28"/>
              </w:rPr>
              <w:t>88110~88112</w:t>
            </w:r>
          </w:p>
        </w:tc>
        <w:tc>
          <w:tcPr>
            <w:tcW w:w="1985" w:type="dxa"/>
            <w:shd w:val="clear" w:color="auto" w:fill="FFFFFF"/>
            <w:tcMar>
              <w:top w:w="0" w:type="dxa"/>
              <w:left w:w="28" w:type="dxa"/>
              <w:bottom w:w="0" w:type="dxa"/>
              <w:right w:w="28" w:type="dxa"/>
            </w:tcMar>
            <w:vAlign w:val="center"/>
          </w:tcPr>
          <w:p w14:paraId="71A0C558" w14:textId="77777777" w:rsidR="003C330C" w:rsidRPr="00870B48" w:rsidRDefault="003C330C" w:rsidP="0067566D">
            <w:pPr>
              <w:snapToGrid w:val="0"/>
              <w:rPr>
                <w:rFonts w:eastAsia="標楷體"/>
                <w:sz w:val="28"/>
                <w:szCs w:val="28"/>
              </w:rPr>
            </w:pPr>
            <w:r w:rsidRPr="00870B48">
              <w:rPr>
                <w:rFonts w:eastAsia="標楷體"/>
                <w:sz w:val="28"/>
                <w:szCs w:val="28"/>
              </w:rPr>
              <w:t>S51</w:t>
            </w:r>
          </w:p>
        </w:tc>
        <w:tc>
          <w:tcPr>
            <w:tcW w:w="2619" w:type="dxa"/>
            <w:shd w:val="clear" w:color="auto" w:fill="auto"/>
            <w:tcMar>
              <w:top w:w="0" w:type="dxa"/>
              <w:left w:w="28" w:type="dxa"/>
              <w:bottom w:w="0" w:type="dxa"/>
              <w:right w:w="28" w:type="dxa"/>
            </w:tcMar>
            <w:vAlign w:val="center"/>
          </w:tcPr>
          <w:p w14:paraId="3FBFB0C3"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2CDEC2DC" w14:textId="77777777" w:rsidTr="0067566D">
        <w:trPr>
          <w:trHeight w:val="20"/>
          <w:jc w:val="center"/>
        </w:trPr>
        <w:tc>
          <w:tcPr>
            <w:tcW w:w="1209" w:type="dxa"/>
            <w:vMerge/>
          </w:tcPr>
          <w:p w14:paraId="1A981E5E" w14:textId="77777777" w:rsidR="003C330C" w:rsidRPr="00870B48" w:rsidRDefault="003C330C" w:rsidP="0067566D">
            <w:pPr>
              <w:snapToGrid w:val="0"/>
              <w:rPr>
                <w:rFonts w:eastAsia="標楷體"/>
                <w:sz w:val="28"/>
                <w:szCs w:val="28"/>
              </w:rPr>
            </w:pPr>
          </w:p>
        </w:tc>
        <w:tc>
          <w:tcPr>
            <w:tcW w:w="1842" w:type="dxa"/>
            <w:vMerge/>
          </w:tcPr>
          <w:p w14:paraId="58D1C50D"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028179D0" w14:textId="77777777" w:rsidR="003C330C" w:rsidRPr="00870B48" w:rsidRDefault="003C330C" w:rsidP="0067566D">
            <w:pPr>
              <w:snapToGrid w:val="0"/>
              <w:rPr>
                <w:rFonts w:eastAsia="標楷體"/>
                <w:sz w:val="28"/>
                <w:szCs w:val="28"/>
              </w:rPr>
            </w:pPr>
            <w:r w:rsidRPr="00870B48">
              <w:rPr>
                <w:rFonts w:eastAsia="標楷體"/>
                <w:sz w:val="28"/>
                <w:szCs w:val="28"/>
              </w:rPr>
              <w:t>8821</w:t>
            </w:r>
            <w:r w:rsidRPr="00870B48">
              <w:rPr>
                <w:rFonts w:eastAsia="標楷體"/>
                <w:sz w:val="28"/>
                <w:szCs w:val="28"/>
              </w:rPr>
              <w:t>、</w:t>
            </w:r>
            <w:r w:rsidRPr="00870B48">
              <w:rPr>
                <w:rFonts w:eastAsia="標楷體"/>
                <w:sz w:val="28"/>
                <w:szCs w:val="28"/>
              </w:rPr>
              <w:t>8831</w:t>
            </w:r>
            <w:r w:rsidRPr="00870B48">
              <w:rPr>
                <w:rFonts w:eastAsia="標楷體"/>
                <w:sz w:val="28"/>
                <w:szCs w:val="28"/>
              </w:rPr>
              <w:t>、</w:t>
            </w:r>
            <w:r w:rsidRPr="00870B48">
              <w:rPr>
                <w:rFonts w:eastAsia="標楷體"/>
                <w:sz w:val="28"/>
                <w:szCs w:val="28"/>
              </w:rPr>
              <w:t>8841</w:t>
            </w:r>
          </w:p>
        </w:tc>
        <w:tc>
          <w:tcPr>
            <w:tcW w:w="1985" w:type="dxa"/>
            <w:shd w:val="clear" w:color="auto" w:fill="FFFFFF"/>
            <w:tcMar>
              <w:top w:w="0" w:type="dxa"/>
              <w:left w:w="28" w:type="dxa"/>
              <w:bottom w:w="0" w:type="dxa"/>
              <w:right w:w="28" w:type="dxa"/>
            </w:tcMar>
            <w:vAlign w:val="center"/>
          </w:tcPr>
          <w:p w14:paraId="3C2ADE3B" w14:textId="77777777" w:rsidR="003C330C" w:rsidRPr="00870B48" w:rsidRDefault="003C330C" w:rsidP="0067566D">
            <w:pPr>
              <w:snapToGrid w:val="0"/>
              <w:rPr>
                <w:rFonts w:eastAsia="標楷體"/>
                <w:sz w:val="28"/>
                <w:szCs w:val="28"/>
              </w:rPr>
            </w:pPr>
            <w:r w:rsidRPr="00870B48">
              <w:rPr>
                <w:rFonts w:eastAsia="標楷體"/>
                <w:sz w:val="28"/>
                <w:szCs w:val="28"/>
              </w:rPr>
              <w:t>S610</w:t>
            </w:r>
          </w:p>
        </w:tc>
        <w:tc>
          <w:tcPr>
            <w:tcW w:w="2619" w:type="dxa"/>
            <w:shd w:val="clear" w:color="auto" w:fill="auto"/>
            <w:tcMar>
              <w:top w:w="0" w:type="dxa"/>
              <w:left w:w="28" w:type="dxa"/>
              <w:bottom w:w="0" w:type="dxa"/>
              <w:right w:w="28" w:type="dxa"/>
            </w:tcMar>
            <w:vAlign w:val="center"/>
          </w:tcPr>
          <w:p w14:paraId="539C43B8"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6731B30A" w14:textId="77777777" w:rsidTr="0067566D">
        <w:trPr>
          <w:trHeight w:val="20"/>
          <w:jc w:val="center"/>
        </w:trPr>
        <w:tc>
          <w:tcPr>
            <w:tcW w:w="1209" w:type="dxa"/>
            <w:vMerge/>
          </w:tcPr>
          <w:p w14:paraId="78E643AA" w14:textId="77777777" w:rsidR="003C330C" w:rsidRPr="00870B48" w:rsidRDefault="003C330C" w:rsidP="0067566D">
            <w:pPr>
              <w:snapToGrid w:val="0"/>
              <w:rPr>
                <w:rFonts w:eastAsia="標楷體"/>
                <w:sz w:val="28"/>
                <w:szCs w:val="28"/>
              </w:rPr>
            </w:pPr>
          </w:p>
        </w:tc>
        <w:tc>
          <w:tcPr>
            <w:tcW w:w="1842" w:type="dxa"/>
            <w:vMerge/>
          </w:tcPr>
          <w:p w14:paraId="34BED77B"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185D53F1" w14:textId="77777777" w:rsidR="003C330C" w:rsidRPr="00870B48" w:rsidRDefault="003C330C" w:rsidP="0067566D">
            <w:pPr>
              <w:snapToGrid w:val="0"/>
              <w:rPr>
                <w:rFonts w:eastAsia="標楷體"/>
                <w:sz w:val="28"/>
                <w:szCs w:val="28"/>
              </w:rPr>
            </w:pPr>
            <w:r w:rsidRPr="00870B48">
              <w:rPr>
                <w:rFonts w:eastAsia="標楷體"/>
                <w:sz w:val="28"/>
                <w:szCs w:val="28"/>
              </w:rPr>
              <w:t>8821</w:t>
            </w:r>
            <w:r w:rsidRPr="00870B48">
              <w:rPr>
                <w:rFonts w:eastAsia="標楷體"/>
                <w:sz w:val="28"/>
                <w:szCs w:val="28"/>
              </w:rPr>
              <w:t>、</w:t>
            </w:r>
            <w:r w:rsidRPr="00870B48">
              <w:rPr>
                <w:rFonts w:eastAsia="標楷體"/>
                <w:sz w:val="28"/>
                <w:szCs w:val="28"/>
              </w:rPr>
              <w:t>8831</w:t>
            </w:r>
            <w:r w:rsidRPr="00870B48">
              <w:rPr>
                <w:rFonts w:eastAsia="標楷體"/>
                <w:sz w:val="28"/>
                <w:szCs w:val="28"/>
              </w:rPr>
              <w:t>、</w:t>
            </w:r>
            <w:r w:rsidRPr="00870B48">
              <w:rPr>
                <w:rFonts w:eastAsia="標楷體"/>
                <w:sz w:val="28"/>
                <w:szCs w:val="28"/>
              </w:rPr>
              <w:t>8841</w:t>
            </w:r>
          </w:p>
        </w:tc>
        <w:tc>
          <w:tcPr>
            <w:tcW w:w="1985" w:type="dxa"/>
            <w:shd w:val="clear" w:color="auto" w:fill="FFFFFF"/>
            <w:tcMar>
              <w:top w:w="0" w:type="dxa"/>
              <w:left w:w="28" w:type="dxa"/>
              <w:bottom w:w="0" w:type="dxa"/>
              <w:right w:w="28" w:type="dxa"/>
            </w:tcMar>
            <w:vAlign w:val="center"/>
          </w:tcPr>
          <w:p w14:paraId="4F69F840" w14:textId="77777777" w:rsidR="003C330C" w:rsidRPr="00870B48" w:rsidRDefault="003C330C" w:rsidP="0067566D">
            <w:pPr>
              <w:snapToGrid w:val="0"/>
              <w:rPr>
                <w:rFonts w:eastAsia="標楷體"/>
                <w:sz w:val="28"/>
                <w:szCs w:val="28"/>
              </w:rPr>
            </w:pPr>
            <w:r w:rsidRPr="00870B48">
              <w:rPr>
                <w:rFonts w:eastAsia="標楷體"/>
                <w:sz w:val="28"/>
                <w:szCs w:val="28"/>
              </w:rPr>
              <w:t>S611</w:t>
            </w:r>
          </w:p>
        </w:tc>
        <w:tc>
          <w:tcPr>
            <w:tcW w:w="2619" w:type="dxa"/>
            <w:shd w:val="clear" w:color="auto" w:fill="auto"/>
            <w:tcMar>
              <w:top w:w="0" w:type="dxa"/>
              <w:left w:w="28" w:type="dxa"/>
              <w:bottom w:w="0" w:type="dxa"/>
              <w:right w:w="28" w:type="dxa"/>
            </w:tcMar>
            <w:vAlign w:val="center"/>
          </w:tcPr>
          <w:p w14:paraId="2F6595D4"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2C13FAA1" w14:textId="77777777" w:rsidTr="0067566D">
        <w:trPr>
          <w:trHeight w:val="20"/>
          <w:jc w:val="center"/>
        </w:trPr>
        <w:tc>
          <w:tcPr>
            <w:tcW w:w="1209" w:type="dxa"/>
            <w:vMerge/>
          </w:tcPr>
          <w:p w14:paraId="78AE7C58" w14:textId="77777777" w:rsidR="003C330C" w:rsidRPr="00870B48" w:rsidRDefault="003C330C" w:rsidP="0067566D">
            <w:pPr>
              <w:snapToGrid w:val="0"/>
              <w:rPr>
                <w:rFonts w:eastAsia="標楷體"/>
                <w:sz w:val="28"/>
                <w:szCs w:val="28"/>
              </w:rPr>
            </w:pPr>
          </w:p>
        </w:tc>
        <w:tc>
          <w:tcPr>
            <w:tcW w:w="1842" w:type="dxa"/>
            <w:vMerge/>
          </w:tcPr>
          <w:p w14:paraId="58E52385"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6990805A" w14:textId="77777777" w:rsidR="003C330C" w:rsidRPr="00870B48" w:rsidRDefault="003C330C" w:rsidP="0067566D">
            <w:pPr>
              <w:snapToGrid w:val="0"/>
              <w:rPr>
                <w:rFonts w:eastAsia="標楷體"/>
                <w:sz w:val="28"/>
                <w:szCs w:val="28"/>
              </w:rPr>
            </w:pPr>
            <w:r w:rsidRPr="00870B48">
              <w:rPr>
                <w:rFonts w:eastAsia="標楷體"/>
                <w:sz w:val="28"/>
                <w:szCs w:val="28"/>
              </w:rPr>
              <w:t>8821</w:t>
            </w:r>
            <w:r w:rsidRPr="00870B48">
              <w:rPr>
                <w:rFonts w:eastAsia="標楷體"/>
                <w:sz w:val="28"/>
                <w:szCs w:val="28"/>
              </w:rPr>
              <w:t>、</w:t>
            </w:r>
            <w:r w:rsidRPr="00870B48">
              <w:rPr>
                <w:rFonts w:eastAsia="標楷體"/>
                <w:sz w:val="28"/>
                <w:szCs w:val="28"/>
              </w:rPr>
              <w:t>8831</w:t>
            </w:r>
            <w:r w:rsidRPr="00870B48">
              <w:rPr>
                <w:rFonts w:eastAsia="標楷體"/>
                <w:sz w:val="28"/>
                <w:szCs w:val="28"/>
              </w:rPr>
              <w:t>、</w:t>
            </w:r>
            <w:r w:rsidRPr="00870B48">
              <w:rPr>
                <w:rFonts w:eastAsia="標楷體"/>
                <w:sz w:val="28"/>
                <w:szCs w:val="28"/>
              </w:rPr>
              <w:t>8841</w:t>
            </w:r>
          </w:p>
        </w:tc>
        <w:tc>
          <w:tcPr>
            <w:tcW w:w="1985" w:type="dxa"/>
            <w:shd w:val="clear" w:color="auto" w:fill="FFFFFF"/>
            <w:tcMar>
              <w:top w:w="0" w:type="dxa"/>
              <w:left w:w="28" w:type="dxa"/>
              <w:bottom w:w="0" w:type="dxa"/>
              <w:right w:w="28" w:type="dxa"/>
            </w:tcMar>
            <w:vAlign w:val="center"/>
          </w:tcPr>
          <w:p w14:paraId="6798F122" w14:textId="77777777" w:rsidR="003C330C" w:rsidRPr="00870B48" w:rsidRDefault="003C330C" w:rsidP="0067566D">
            <w:pPr>
              <w:snapToGrid w:val="0"/>
              <w:rPr>
                <w:rFonts w:eastAsia="標楷體"/>
                <w:sz w:val="28"/>
                <w:szCs w:val="28"/>
              </w:rPr>
            </w:pPr>
            <w:r w:rsidRPr="00870B48">
              <w:rPr>
                <w:rFonts w:eastAsia="標楷體"/>
                <w:sz w:val="28"/>
                <w:szCs w:val="28"/>
              </w:rPr>
              <w:t>S612</w:t>
            </w:r>
          </w:p>
        </w:tc>
        <w:tc>
          <w:tcPr>
            <w:tcW w:w="2619" w:type="dxa"/>
            <w:shd w:val="clear" w:color="auto" w:fill="auto"/>
            <w:tcMar>
              <w:top w:w="0" w:type="dxa"/>
              <w:left w:w="28" w:type="dxa"/>
              <w:bottom w:w="0" w:type="dxa"/>
              <w:right w:w="28" w:type="dxa"/>
            </w:tcMar>
            <w:vAlign w:val="center"/>
          </w:tcPr>
          <w:p w14:paraId="71678987"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7FA109D0" w14:textId="77777777" w:rsidTr="0067566D">
        <w:trPr>
          <w:trHeight w:val="20"/>
          <w:jc w:val="center"/>
        </w:trPr>
        <w:tc>
          <w:tcPr>
            <w:tcW w:w="1209" w:type="dxa"/>
            <w:vMerge/>
          </w:tcPr>
          <w:p w14:paraId="1582AC43" w14:textId="77777777" w:rsidR="003C330C" w:rsidRPr="00870B48" w:rsidRDefault="003C330C" w:rsidP="0067566D">
            <w:pPr>
              <w:snapToGrid w:val="0"/>
              <w:rPr>
                <w:rFonts w:eastAsia="標楷體"/>
                <w:sz w:val="28"/>
                <w:szCs w:val="28"/>
              </w:rPr>
            </w:pPr>
          </w:p>
        </w:tc>
        <w:tc>
          <w:tcPr>
            <w:tcW w:w="1842" w:type="dxa"/>
            <w:vMerge/>
          </w:tcPr>
          <w:p w14:paraId="51173B8A"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0353F5A1" w14:textId="77777777" w:rsidR="003C330C" w:rsidRPr="00870B48" w:rsidRDefault="003C330C" w:rsidP="0067566D">
            <w:pPr>
              <w:snapToGrid w:val="0"/>
              <w:rPr>
                <w:rFonts w:eastAsia="標楷體"/>
                <w:sz w:val="28"/>
                <w:szCs w:val="28"/>
              </w:rPr>
            </w:pPr>
            <w:r w:rsidRPr="00870B48">
              <w:rPr>
                <w:rFonts w:eastAsia="標楷體"/>
                <w:sz w:val="28"/>
                <w:szCs w:val="28"/>
              </w:rPr>
              <w:t>8821</w:t>
            </w:r>
            <w:r w:rsidRPr="00870B48">
              <w:rPr>
                <w:rFonts w:eastAsia="標楷體"/>
                <w:sz w:val="28"/>
                <w:szCs w:val="28"/>
              </w:rPr>
              <w:t>、</w:t>
            </w:r>
            <w:r w:rsidRPr="00870B48">
              <w:rPr>
                <w:rFonts w:eastAsia="標楷體"/>
                <w:sz w:val="28"/>
                <w:szCs w:val="28"/>
              </w:rPr>
              <w:t>8831</w:t>
            </w:r>
            <w:r w:rsidRPr="00870B48">
              <w:rPr>
                <w:rFonts w:eastAsia="標楷體"/>
                <w:sz w:val="28"/>
                <w:szCs w:val="28"/>
              </w:rPr>
              <w:t>、</w:t>
            </w:r>
            <w:r w:rsidRPr="00870B48">
              <w:rPr>
                <w:rFonts w:eastAsia="標楷體"/>
                <w:sz w:val="28"/>
                <w:szCs w:val="28"/>
              </w:rPr>
              <w:t>8841</w:t>
            </w:r>
          </w:p>
        </w:tc>
        <w:tc>
          <w:tcPr>
            <w:tcW w:w="1985" w:type="dxa"/>
            <w:shd w:val="clear" w:color="auto" w:fill="FFFFFF"/>
            <w:tcMar>
              <w:top w:w="0" w:type="dxa"/>
              <w:left w:w="28" w:type="dxa"/>
              <w:bottom w:w="0" w:type="dxa"/>
              <w:right w:w="28" w:type="dxa"/>
            </w:tcMar>
            <w:vAlign w:val="center"/>
          </w:tcPr>
          <w:p w14:paraId="4702C275" w14:textId="77777777" w:rsidR="003C330C" w:rsidRPr="00870B48" w:rsidRDefault="003C330C" w:rsidP="0067566D">
            <w:pPr>
              <w:snapToGrid w:val="0"/>
              <w:rPr>
                <w:rFonts w:eastAsia="標楷體"/>
                <w:sz w:val="28"/>
                <w:szCs w:val="28"/>
              </w:rPr>
            </w:pPr>
            <w:r w:rsidRPr="00870B48">
              <w:rPr>
                <w:rFonts w:eastAsia="標楷體"/>
                <w:sz w:val="28"/>
                <w:szCs w:val="28"/>
              </w:rPr>
              <w:t>S613</w:t>
            </w:r>
          </w:p>
        </w:tc>
        <w:tc>
          <w:tcPr>
            <w:tcW w:w="2619" w:type="dxa"/>
            <w:shd w:val="clear" w:color="auto" w:fill="auto"/>
            <w:tcMar>
              <w:top w:w="0" w:type="dxa"/>
              <w:left w:w="28" w:type="dxa"/>
              <w:bottom w:w="0" w:type="dxa"/>
              <w:right w:w="28" w:type="dxa"/>
            </w:tcMar>
            <w:vAlign w:val="center"/>
          </w:tcPr>
          <w:p w14:paraId="4FEAD959"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05A2D31F" w14:textId="77777777" w:rsidTr="0067566D">
        <w:trPr>
          <w:trHeight w:val="20"/>
          <w:jc w:val="center"/>
        </w:trPr>
        <w:tc>
          <w:tcPr>
            <w:tcW w:w="1209" w:type="dxa"/>
            <w:vMerge/>
          </w:tcPr>
          <w:p w14:paraId="600272A3" w14:textId="77777777" w:rsidR="003C330C" w:rsidRPr="00870B48" w:rsidRDefault="003C330C" w:rsidP="0067566D">
            <w:pPr>
              <w:snapToGrid w:val="0"/>
              <w:rPr>
                <w:rFonts w:eastAsia="標楷體"/>
                <w:sz w:val="28"/>
                <w:szCs w:val="28"/>
              </w:rPr>
            </w:pPr>
          </w:p>
        </w:tc>
        <w:tc>
          <w:tcPr>
            <w:tcW w:w="1842" w:type="dxa"/>
            <w:vMerge/>
          </w:tcPr>
          <w:p w14:paraId="58F4BDA4"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401C2208" w14:textId="77777777" w:rsidR="003C330C" w:rsidRPr="00870B48" w:rsidRDefault="003C330C" w:rsidP="0067566D">
            <w:pPr>
              <w:snapToGrid w:val="0"/>
              <w:rPr>
                <w:rFonts w:eastAsia="標楷體"/>
                <w:sz w:val="28"/>
                <w:szCs w:val="28"/>
              </w:rPr>
            </w:pPr>
            <w:r w:rsidRPr="00870B48">
              <w:rPr>
                <w:rFonts w:eastAsia="標楷體"/>
                <w:sz w:val="28"/>
                <w:szCs w:val="28"/>
              </w:rPr>
              <w:t>8821</w:t>
            </w:r>
            <w:r w:rsidRPr="00870B48">
              <w:rPr>
                <w:rFonts w:eastAsia="標楷體"/>
                <w:sz w:val="28"/>
                <w:szCs w:val="28"/>
              </w:rPr>
              <w:t>、</w:t>
            </w:r>
            <w:r w:rsidRPr="00870B48">
              <w:rPr>
                <w:rFonts w:eastAsia="標楷體"/>
                <w:sz w:val="28"/>
                <w:szCs w:val="28"/>
              </w:rPr>
              <w:t>8831</w:t>
            </w:r>
            <w:r w:rsidRPr="00870B48">
              <w:rPr>
                <w:rFonts w:eastAsia="標楷體"/>
                <w:sz w:val="28"/>
                <w:szCs w:val="28"/>
              </w:rPr>
              <w:t>、</w:t>
            </w:r>
            <w:r w:rsidRPr="00870B48">
              <w:rPr>
                <w:rFonts w:eastAsia="標楷體"/>
                <w:sz w:val="28"/>
                <w:szCs w:val="28"/>
              </w:rPr>
              <w:t>8841</w:t>
            </w:r>
          </w:p>
        </w:tc>
        <w:tc>
          <w:tcPr>
            <w:tcW w:w="1985" w:type="dxa"/>
            <w:shd w:val="clear" w:color="auto" w:fill="FFFFFF"/>
            <w:tcMar>
              <w:top w:w="0" w:type="dxa"/>
              <w:left w:w="28" w:type="dxa"/>
              <w:bottom w:w="0" w:type="dxa"/>
              <w:right w:w="28" w:type="dxa"/>
            </w:tcMar>
            <w:vAlign w:val="center"/>
          </w:tcPr>
          <w:p w14:paraId="12526480" w14:textId="77777777" w:rsidR="003C330C" w:rsidRPr="00870B48" w:rsidRDefault="003C330C" w:rsidP="0067566D">
            <w:pPr>
              <w:snapToGrid w:val="0"/>
              <w:rPr>
                <w:rFonts w:eastAsia="標楷體"/>
                <w:sz w:val="28"/>
                <w:szCs w:val="28"/>
              </w:rPr>
            </w:pPr>
            <w:r w:rsidRPr="00870B48">
              <w:rPr>
                <w:rFonts w:eastAsia="標楷體"/>
                <w:sz w:val="28"/>
                <w:szCs w:val="28"/>
              </w:rPr>
              <w:t>S614</w:t>
            </w:r>
          </w:p>
        </w:tc>
        <w:tc>
          <w:tcPr>
            <w:tcW w:w="2619" w:type="dxa"/>
            <w:shd w:val="clear" w:color="auto" w:fill="auto"/>
            <w:tcMar>
              <w:top w:w="0" w:type="dxa"/>
              <w:left w:w="28" w:type="dxa"/>
              <w:bottom w:w="0" w:type="dxa"/>
              <w:right w:w="28" w:type="dxa"/>
            </w:tcMar>
            <w:vAlign w:val="center"/>
          </w:tcPr>
          <w:p w14:paraId="7DE642EF"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4178DF84" w14:textId="77777777" w:rsidTr="0067566D">
        <w:trPr>
          <w:trHeight w:val="20"/>
          <w:jc w:val="center"/>
        </w:trPr>
        <w:tc>
          <w:tcPr>
            <w:tcW w:w="1209" w:type="dxa"/>
            <w:vMerge/>
          </w:tcPr>
          <w:p w14:paraId="528A0F52" w14:textId="77777777" w:rsidR="003C330C" w:rsidRPr="00870B48" w:rsidRDefault="003C330C" w:rsidP="0067566D">
            <w:pPr>
              <w:snapToGrid w:val="0"/>
              <w:rPr>
                <w:rFonts w:eastAsia="標楷體"/>
                <w:sz w:val="28"/>
                <w:szCs w:val="28"/>
              </w:rPr>
            </w:pPr>
          </w:p>
        </w:tc>
        <w:tc>
          <w:tcPr>
            <w:tcW w:w="1842" w:type="dxa"/>
            <w:vMerge/>
          </w:tcPr>
          <w:p w14:paraId="157AAC6F"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1E35EA87" w14:textId="77777777" w:rsidR="003C330C" w:rsidRPr="00870B48" w:rsidRDefault="003C330C" w:rsidP="0067566D">
            <w:pPr>
              <w:snapToGrid w:val="0"/>
              <w:rPr>
                <w:rFonts w:eastAsia="標楷體"/>
                <w:sz w:val="28"/>
                <w:szCs w:val="28"/>
              </w:rPr>
            </w:pPr>
            <w:r w:rsidRPr="00870B48">
              <w:rPr>
                <w:rFonts w:eastAsia="標楷體"/>
                <w:sz w:val="28"/>
                <w:szCs w:val="28"/>
              </w:rPr>
              <w:t>88010~88019</w:t>
            </w:r>
            <w:r w:rsidRPr="00870B48">
              <w:rPr>
                <w:rFonts w:eastAsia="標楷體"/>
                <w:sz w:val="28"/>
                <w:szCs w:val="28"/>
              </w:rPr>
              <w:t>、</w:t>
            </w:r>
            <w:r w:rsidRPr="00870B48">
              <w:rPr>
                <w:rFonts w:eastAsia="標楷體"/>
                <w:sz w:val="28"/>
                <w:szCs w:val="28"/>
              </w:rPr>
              <w:t>88110~88112</w:t>
            </w:r>
          </w:p>
        </w:tc>
        <w:tc>
          <w:tcPr>
            <w:tcW w:w="1985" w:type="dxa"/>
            <w:shd w:val="clear" w:color="auto" w:fill="FFFFFF"/>
            <w:tcMar>
              <w:top w:w="0" w:type="dxa"/>
              <w:left w:w="28" w:type="dxa"/>
              <w:bottom w:w="0" w:type="dxa"/>
              <w:right w:w="28" w:type="dxa"/>
            </w:tcMar>
            <w:vAlign w:val="center"/>
          </w:tcPr>
          <w:p w14:paraId="15730C78" w14:textId="77777777" w:rsidR="003C330C" w:rsidRPr="00870B48" w:rsidRDefault="003C330C" w:rsidP="0067566D">
            <w:pPr>
              <w:snapToGrid w:val="0"/>
              <w:rPr>
                <w:rFonts w:eastAsia="標楷體"/>
                <w:sz w:val="28"/>
                <w:szCs w:val="28"/>
              </w:rPr>
            </w:pPr>
            <w:r w:rsidRPr="00870B48">
              <w:rPr>
                <w:rFonts w:eastAsia="標楷體"/>
                <w:sz w:val="28"/>
                <w:szCs w:val="28"/>
              </w:rPr>
              <w:t>S615</w:t>
            </w:r>
          </w:p>
        </w:tc>
        <w:tc>
          <w:tcPr>
            <w:tcW w:w="2619" w:type="dxa"/>
            <w:shd w:val="clear" w:color="auto" w:fill="auto"/>
            <w:tcMar>
              <w:top w:w="0" w:type="dxa"/>
              <w:left w:w="28" w:type="dxa"/>
              <w:bottom w:w="0" w:type="dxa"/>
              <w:right w:w="28" w:type="dxa"/>
            </w:tcMar>
            <w:vAlign w:val="center"/>
          </w:tcPr>
          <w:p w14:paraId="79B21FBF"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2FA8988C" w14:textId="77777777" w:rsidTr="0067566D">
        <w:trPr>
          <w:trHeight w:val="20"/>
          <w:jc w:val="center"/>
        </w:trPr>
        <w:tc>
          <w:tcPr>
            <w:tcW w:w="1209" w:type="dxa"/>
            <w:vMerge/>
          </w:tcPr>
          <w:p w14:paraId="5523B1FB" w14:textId="77777777" w:rsidR="003C330C" w:rsidRPr="00870B48" w:rsidRDefault="003C330C" w:rsidP="0067566D">
            <w:pPr>
              <w:snapToGrid w:val="0"/>
              <w:rPr>
                <w:rFonts w:eastAsia="標楷體"/>
                <w:sz w:val="28"/>
                <w:szCs w:val="28"/>
              </w:rPr>
            </w:pPr>
          </w:p>
        </w:tc>
        <w:tc>
          <w:tcPr>
            <w:tcW w:w="1842" w:type="dxa"/>
            <w:vMerge/>
          </w:tcPr>
          <w:p w14:paraId="556FBAA8"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3A589C05" w14:textId="77777777" w:rsidR="003C330C" w:rsidRPr="00870B48" w:rsidRDefault="003C330C" w:rsidP="0067566D">
            <w:pPr>
              <w:snapToGrid w:val="0"/>
              <w:rPr>
                <w:rFonts w:eastAsia="標楷體"/>
                <w:sz w:val="28"/>
                <w:szCs w:val="28"/>
              </w:rPr>
            </w:pP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lastRenderedPageBreak/>
              <w:t>8931</w:t>
            </w:r>
            <w:r w:rsidRPr="00870B48">
              <w:rPr>
                <w:rFonts w:eastAsia="標楷體"/>
                <w:sz w:val="28"/>
                <w:szCs w:val="28"/>
              </w:rPr>
              <w:t>、</w:t>
            </w:r>
            <w:r w:rsidRPr="00870B48">
              <w:rPr>
                <w:rFonts w:eastAsia="標楷體"/>
                <w:sz w:val="28"/>
                <w:szCs w:val="28"/>
              </w:rPr>
              <w:t>8941</w:t>
            </w:r>
          </w:p>
        </w:tc>
        <w:tc>
          <w:tcPr>
            <w:tcW w:w="1985" w:type="dxa"/>
            <w:shd w:val="clear" w:color="auto" w:fill="FFFFFF"/>
            <w:tcMar>
              <w:top w:w="0" w:type="dxa"/>
              <w:left w:w="28" w:type="dxa"/>
              <w:bottom w:w="0" w:type="dxa"/>
              <w:right w:w="28" w:type="dxa"/>
            </w:tcMar>
            <w:vAlign w:val="center"/>
          </w:tcPr>
          <w:p w14:paraId="74662F40" w14:textId="77777777" w:rsidR="003C330C" w:rsidRPr="00870B48" w:rsidRDefault="003C330C" w:rsidP="0067566D">
            <w:pPr>
              <w:snapToGrid w:val="0"/>
              <w:rPr>
                <w:rFonts w:eastAsia="標楷體"/>
                <w:sz w:val="28"/>
                <w:szCs w:val="28"/>
              </w:rPr>
            </w:pPr>
            <w:r w:rsidRPr="00870B48">
              <w:rPr>
                <w:rFonts w:eastAsia="標楷體"/>
                <w:sz w:val="28"/>
                <w:szCs w:val="28"/>
              </w:rPr>
              <w:lastRenderedPageBreak/>
              <w:t>S710</w:t>
            </w:r>
          </w:p>
        </w:tc>
        <w:tc>
          <w:tcPr>
            <w:tcW w:w="2619" w:type="dxa"/>
            <w:shd w:val="clear" w:color="auto" w:fill="auto"/>
            <w:tcMar>
              <w:top w:w="0" w:type="dxa"/>
              <w:left w:w="28" w:type="dxa"/>
              <w:bottom w:w="0" w:type="dxa"/>
              <w:right w:w="28" w:type="dxa"/>
            </w:tcMar>
            <w:vAlign w:val="center"/>
          </w:tcPr>
          <w:p w14:paraId="0F2F9660"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lastRenderedPageBreak/>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066AFDF7" w14:textId="77777777" w:rsidTr="0067566D">
        <w:trPr>
          <w:trHeight w:val="20"/>
          <w:jc w:val="center"/>
        </w:trPr>
        <w:tc>
          <w:tcPr>
            <w:tcW w:w="1209" w:type="dxa"/>
            <w:vMerge/>
          </w:tcPr>
          <w:p w14:paraId="71F10B1F" w14:textId="77777777" w:rsidR="003C330C" w:rsidRPr="00870B48" w:rsidRDefault="003C330C" w:rsidP="0067566D">
            <w:pPr>
              <w:snapToGrid w:val="0"/>
              <w:rPr>
                <w:rFonts w:eastAsia="標楷體"/>
                <w:sz w:val="28"/>
                <w:szCs w:val="28"/>
              </w:rPr>
            </w:pPr>
          </w:p>
        </w:tc>
        <w:tc>
          <w:tcPr>
            <w:tcW w:w="1842" w:type="dxa"/>
            <w:vMerge/>
          </w:tcPr>
          <w:p w14:paraId="4744A36A"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2F3DFCCA" w14:textId="77777777" w:rsidR="003C330C" w:rsidRPr="00870B48" w:rsidRDefault="003C330C" w:rsidP="0067566D">
            <w:pPr>
              <w:snapToGrid w:val="0"/>
              <w:rPr>
                <w:rFonts w:eastAsia="標楷體"/>
                <w:sz w:val="28"/>
                <w:szCs w:val="28"/>
              </w:rPr>
            </w:pP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t>8931</w:t>
            </w:r>
            <w:r w:rsidRPr="00870B48">
              <w:rPr>
                <w:rFonts w:eastAsia="標楷體"/>
                <w:sz w:val="28"/>
                <w:szCs w:val="28"/>
              </w:rPr>
              <w:t>、</w:t>
            </w:r>
            <w:r w:rsidRPr="00870B48">
              <w:rPr>
                <w:rFonts w:eastAsia="標楷體"/>
                <w:sz w:val="28"/>
                <w:szCs w:val="28"/>
              </w:rPr>
              <w:t>8941</w:t>
            </w:r>
          </w:p>
        </w:tc>
        <w:tc>
          <w:tcPr>
            <w:tcW w:w="1985" w:type="dxa"/>
            <w:shd w:val="clear" w:color="auto" w:fill="FFFFFF"/>
            <w:tcMar>
              <w:top w:w="0" w:type="dxa"/>
              <w:left w:w="28" w:type="dxa"/>
              <w:bottom w:w="0" w:type="dxa"/>
              <w:right w:w="28" w:type="dxa"/>
            </w:tcMar>
            <w:vAlign w:val="center"/>
          </w:tcPr>
          <w:p w14:paraId="78179EB5" w14:textId="77777777" w:rsidR="003C330C" w:rsidRPr="00870B48" w:rsidRDefault="003C330C" w:rsidP="0067566D">
            <w:pPr>
              <w:snapToGrid w:val="0"/>
              <w:rPr>
                <w:rFonts w:eastAsia="標楷體"/>
                <w:sz w:val="28"/>
                <w:szCs w:val="28"/>
              </w:rPr>
            </w:pPr>
            <w:r w:rsidRPr="00870B48">
              <w:rPr>
                <w:rFonts w:eastAsia="標楷體"/>
                <w:sz w:val="28"/>
                <w:szCs w:val="28"/>
              </w:rPr>
              <w:t>S810</w:t>
            </w:r>
          </w:p>
        </w:tc>
        <w:tc>
          <w:tcPr>
            <w:tcW w:w="2619" w:type="dxa"/>
            <w:shd w:val="clear" w:color="auto" w:fill="auto"/>
            <w:tcMar>
              <w:top w:w="0" w:type="dxa"/>
              <w:left w:w="28" w:type="dxa"/>
              <w:bottom w:w="0" w:type="dxa"/>
              <w:right w:w="28" w:type="dxa"/>
            </w:tcMar>
            <w:vAlign w:val="center"/>
          </w:tcPr>
          <w:p w14:paraId="3D3070FA"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71B16330" w14:textId="77777777" w:rsidTr="0067566D">
        <w:trPr>
          <w:trHeight w:val="20"/>
          <w:jc w:val="center"/>
        </w:trPr>
        <w:tc>
          <w:tcPr>
            <w:tcW w:w="1209" w:type="dxa"/>
            <w:vMerge/>
          </w:tcPr>
          <w:p w14:paraId="519DA9B9" w14:textId="77777777" w:rsidR="003C330C" w:rsidRPr="00870B48" w:rsidRDefault="003C330C" w:rsidP="0067566D">
            <w:pPr>
              <w:snapToGrid w:val="0"/>
              <w:rPr>
                <w:rFonts w:eastAsia="標楷體"/>
                <w:sz w:val="28"/>
                <w:szCs w:val="28"/>
              </w:rPr>
            </w:pPr>
          </w:p>
        </w:tc>
        <w:tc>
          <w:tcPr>
            <w:tcW w:w="1842" w:type="dxa"/>
            <w:vMerge/>
          </w:tcPr>
          <w:p w14:paraId="2884F281"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0F57FF9B" w14:textId="77777777" w:rsidR="003C330C" w:rsidRPr="00870B48" w:rsidRDefault="003C330C" w:rsidP="0067566D">
            <w:pPr>
              <w:snapToGrid w:val="0"/>
              <w:rPr>
                <w:rFonts w:eastAsia="標楷體"/>
                <w:sz w:val="28"/>
                <w:szCs w:val="28"/>
              </w:rPr>
            </w:pP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t>8931</w:t>
            </w:r>
            <w:r w:rsidRPr="00870B48">
              <w:rPr>
                <w:rFonts w:eastAsia="標楷體"/>
                <w:sz w:val="28"/>
                <w:szCs w:val="28"/>
              </w:rPr>
              <w:t>、</w:t>
            </w:r>
            <w:r w:rsidRPr="00870B48">
              <w:rPr>
                <w:rFonts w:eastAsia="標楷體"/>
                <w:sz w:val="28"/>
                <w:szCs w:val="28"/>
              </w:rPr>
              <w:t>8941</w:t>
            </w:r>
          </w:p>
        </w:tc>
        <w:tc>
          <w:tcPr>
            <w:tcW w:w="1985" w:type="dxa"/>
            <w:shd w:val="clear" w:color="auto" w:fill="FFFFFF"/>
            <w:tcMar>
              <w:top w:w="0" w:type="dxa"/>
              <w:left w:w="28" w:type="dxa"/>
              <w:bottom w:w="0" w:type="dxa"/>
              <w:right w:w="28" w:type="dxa"/>
            </w:tcMar>
            <w:vAlign w:val="center"/>
          </w:tcPr>
          <w:p w14:paraId="3DF58E63" w14:textId="77777777" w:rsidR="003C330C" w:rsidRPr="00870B48" w:rsidRDefault="003C330C" w:rsidP="0067566D">
            <w:pPr>
              <w:snapToGrid w:val="0"/>
              <w:rPr>
                <w:rFonts w:eastAsia="標楷體"/>
                <w:sz w:val="28"/>
                <w:szCs w:val="28"/>
              </w:rPr>
            </w:pPr>
            <w:r w:rsidRPr="00870B48">
              <w:rPr>
                <w:rFonts w:eastAsia="標楷體"/>
                <w:sz w:val="28"/>
                <w:szCs w:val="28"/>
              </w:rPr>
              <w:t>S818</w:t>
            </w:r>
          </w:p>
        </w:tc>
        <w:tc>
          <w:tcPr>
            <w:tcW w:w="2619" w:type="dxa"/>
            <w:shd w:val="clear" w:color="auto" w:fill="auto"/>
            <w:tcMar>
              <w:top w:w="0" w:type="dxa"/>
              <w:left w:w="28" w:type="dxa"/>
              <w:bottom w:w="0" w:type="dxa"/>
              <w:right w:w="28" w:type="dxa"/>
            </w:tcMar>
            <w:vAlign w:val="center"/>
          </w:tcPr>
          <w:p w14:paraId="106444D5"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38EB912D" w14:textId="77777777" w:rsidTr="0067566D">
        <w:trPr>
          <w:trHeight w:val="20"/>
          <w:jc w:val="center"/>
        </w:trPr>
        <w:tc>
          <w:tcPr>
            <w:tcW w:w="1209" w:type="dxa"/>
            <w:vMerge/>
          </w:tcPr>
          <w:p w14:paraId="3D37110A" w14:textId="77777777" w:rsidR="003C330C" w:rsidRPr="00870B48" w:rsidRDefault="003C330C" w:rsidP="0067566D">
            <w:pPr>
              <w:snapToGrid w:val="0"/>
              <w:rPr>
                <w:rFonts w:eastAsia="標楷體"/>
                <w:sz w:val="28"/>
                <w:szCs w:val="28"/>
              </w:rPr>
            </w:pPr>
          </w:p>
        </w:tc>
        <w:tc>
          <w:tcPr>
            <w:tcW w:w="1842" w:type="dxa"/>
            <w:vMerge/>
          </w:tcPr>
          <w:p w14:paraId="049575FE"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74DC3E14" w14:textId="77777777" w:rsidR="003C330C" w:rsidRPr="00870B48" w:rsidRDefault="003C330C" w:rsidP="0067566D">
            <w:pPr>
              <w:snapToGrid w:val="0"/>
              <w:rPr>
                <w:rFonts w:eastAsia="標楷體"/>
                <w:sz w:val="28"/>
                <w:szCs w:val="28"/>
              </w:rPr>
            </w:pP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t>8931</w:t>
            </w:r>
            <w:r w:rsidRPr="00870B48">
              <w:rPr>
                <w:rFonts w:eastAsia="標楷體"/>
                <w:sz w:val="28"/>
                <w:szCs w:val="28"/>
              </w:rPr>
              <w:t>、</w:t>
            </w:r>
            <w:r w:rsidRPr="00870B48">
              <w:rPr>
                <w:rFonts w:eastAsia="標楷體"/>
                <w:sz w:val="28"/>
                <w:szCs w:val="28"/>
              </w:rPr>
              <w:t>8941</w:t>
            </w:r>
          </w:p>
        </w:tc>
        <w:tc>
          <w:tcPr>
            <w:tcW w:w="1985" w:type="dxa"/>
            <w:shd w:val="clear" w:color="auto" w:fill="FFFFFF"/>
            <w:tcMar>
              <w:top w:w="0" w:type="dxa"/>
              <w:left w:w="28" w:type="dxa"/>
              <w:bottom w:w="0" w:type="dxa"/>
              <w:right w:w="28" w:type="dxa"/>
            </w:tcMar>
            <w:vAlign w:val="center"/>
          </w:tcPr>
          <w:p w14:paraId="404676EF" w14:textId="77777777" w:rsidR="003C330C" w:rsidRPr="00870B48" w:rsidRDefault="003C330C" w:rsidP="0067566D">
            <w:pPr>
              <w:snapToGrid w:val="0"/>
              <w:rPr>
                <w:rFonts w:eastAsia="標楷體"/>
                <w:sz w:val="28"/>
                <w:szCs w:val="28"/>
              </w:rPr>
            </w:pPr>
            <w:r w:rsidRPr="00870B48">
              <w:rPr>
                <w:rFonts w:eastAsia="標楷體"/>
                <w:sz w:val="28"/>
                <w:szCs w:val="28"/>
              </w:rPr>
              <w:t>S910</w:t>
            </w:r>
          </w:p>
        </w:tc>
        <w:tc>
          <w:tcPr>
            <w:tcW w:w="2619" w:type="dxa"/>
            <w:shd w:val="clear" w:color="auto" w:fill="auto"/>
            <w:tcMar>
              <w:top w:w="0" w:type="dxa"/>
              <w:left w:w="28" w:type="dxa"/>
              <w:bottom w:w="0" w:type="dxa"/>
              <w:right w:w="28" w:type="dxa"/>
            </w:tcMar>
            <w:vAlign w:val="center"/>
          </w:tcPr>
          <w:p w14:paraId="6A4D776D"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1E638881" w14:textId="77777777" w:rsidTr="0067566D">
        <w:trPr>
          <w:trHeight w:val="20"/>
          <w:jc w:val="center"/>
        </w:trPr>
        <w:tc>
          <w:tcPr>
            <w:tcW w:w="1209" w:type="dxa"/>
            <w:vMerge/>
          </w:tcPr>
          <w:p w14:paraId="402D3980" w14:textId="77777777" w:rsidR="003C330C" w:rsidRPr="00870B48" w:rsidRDefault="003C330C" w:rsidP="0067566D">
            <w:pPr>
              <w:snapToGrid w:val="0"/>
              <w:rPr>
                <w:rFonts w:eastAsia="標楷體"/>
                <w:sz w:val="28"/>
                <w:szCs w:val="28"/>
              </w:rPr>
            </w:pPr>
          </w:p>
        </w:tc>
        <w:tc>
          <w:tcPr>
            <w:tcW w:w="1842" w:type="dxa"/>
            <w:vMerge/>
          </w:tcPr>
          <w:p w14:paraId="2203A849"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015BC89F" w14:textId="77777777" w:rsidR="003C330C" w:rsidRPr="00870B48" w:rsidRDefault="003C330C" w:rsidP="0067566D">
            <w:pPr>
              <w:snapToGrid w:val="0"/>
              <w:rPr>
                <w:rFonts w:eastAsia="標楷體"/>
                <w:sz w:val="28"/>
                <w:szCs w:val="28"/>
              </w:rPr>
            </w:pP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t>8931</w:t>
            </w:r>
            <w:r w:rsidRPr="00870B48">
              <w:rPr>
                <w:rFonts w:eastAsia="標楷體"/>
                <w:sz w:val="28"/>
                <w:szCs w:val="28"/>
              </w:rPr>
              <w:t>、</w:t>
            </w:r>
            <w:r w:rsidRPr="00870B48">
              <w:rPr>
                <w:rFonts w:eastAsia="標楷體"/>
                <w:sz w:val="28"/>
                <w:szCs w:val="28"/>
              </w:rPr>
              <w:t>8941</w:t>
            </w:r>
          </w:p>
        </w:tc>
        <w:tc>
          <w:tcPr>
            <w:tcW w:w="1985" w:type="dxa"/>
            <w:shd w:val="clear" w:color="auto" w:fill="FFFFFF"/>
            <w:tcMar>
              <w:top w:w="0" w:type="dxa"/>
              <w:left w:w="28" w:type="dxa"/>
              <w:bottom w:w="0" w:type="dxa"/>
              <w:right w:w="28" w:type="dxa"/>
            </w:tcMar>
            <w:vAlign w:val="center"/>
          </w:tcPr>
          <w:p w14:paraId="392C35E8" w14:textId="77777777" w:rsidR="003C330C" w:rsidRPr="00870B48" w:rsidRDefault="003C330C" w:rsidP="0067566D">
            <w:pPr>
              <w:snapToGrid w:val="0"/>
              <w:rPr>
                <w:rFonts w:eastAsia="標楷體"/>
                <w:sz w:val="28"/>
                <w:szCs w:val="28"/>
              </w:rPr>
            </w:pPr>
            <w:r w:rsidRPr="00870B48">
              <w:rPr>
                <w:rFonts w:eastAsia="標楷體"/>
                <w:sz w:val="28"/>
                <w:szCs w:val="28"/>
              </w:rPr>
              <w:t>S911</w:t>
            </w:r>
          </w:p>
        </w:tc>
        <w:tc>
          <w:tcPr>
            <w:tcW w:w="2619" w:type="dxa"/>
            <w:shd w:val="clear" w:color="auto" w:fill="auto"/>
            <w:tcMar>
              <w:top w:w="0" w:type="dxa"/>
              <w:left w:w="28" w:type="dxa"/>
              <w:bottom w:w="0" w:type="dxa"/>
              <w:right w:w="28" w:type="dxa"/>
            </w:tcMar>
            <w:vAlign w:val="center"/>
          </w:tcPr>
          <w:p w14:paraId="701CDD52"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509690BD" w14:textId="77777777" w:rsidTr="0067566D">
        <w:trPr>
          <w:trHeight w:val="20"/>
          <w:jc w:val="center"/>
        </w:trPr>
        <w:tc>
          <w:tcPr>
            <w:tcW w:w="1209" w:type="dxa"/>
            <w:vMerge/>
          </w:tcPr>
          <w:p w14:paraId="6B787E20" w14:textId="77777777" w:rsidR="003C330C" w:rsidRPr="00870B48" w:rsidRDefault="003C330C" w:rsidP="0067566D">
            <w:pPr>
              <w:snapToGrid w:val="0"/>
              <w:rPr>
                <w:rFonts w:eastAsia="標楷體"/>
                <w:sz w:val="28"/>
                <w:szCs w:val="28"/>
              </w:rPr>
            </w:pPr>
          </w:p>
        </w:tc>
        <w:tc>
          <w:tcPr>
            <w:tcW w:w="1842" w:type="dxa"/>
            <w:vMerge/>
          </w:tcPr>
          <w:p w14:paraId="088B737C"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68DA1836" w14:textId="77777777" w:rsidR="003C330C" w:rsidRPr="00870B48" w:rsidRDefault="003C330C" w:rsidP="0067566D">
            <w:pPr>
              <w:snapToGrid w:val="0"/>
              <w:rPr>
                <w:rFonts w:eastAsia="標楷體"/>
                <w:sz w:val="28"/>
                <w:szCs w:val="28"/>
              </w:rPr>
            </w:pP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t>8931</w:t>
            </w:r>
            <w:r w:rsidRPr="00870B48">
              <w:rPr>
                <w:rFonts w:eastAsia="標楷體"/>
                <w:sz w:val="28"/>
                <w:szCs w:val="28"/>
              </w:rPr>
              <w:t>、</w:t>
            </w:r>
            <w:r w:rsidRPr="00870B48">
              <w:rPr>
                <w:rFonts w:eastAsia="標楷體"/>
                <w:sz w:val="28"/>
                <w:szCs w:val="28"/>
              </w:rPr>
              <w:t>8941</w:t>
            </w:r>
          </w:p>
        </w:tc>
        <w:tc>
          <w:tcPr>
            <w:tcW w:w="1985" w:type="dxa"/>
            <w:shd w:val="clear" w:color="auto" w:fill="FFFFFF"/>
            <w:tcMar>
              <w:top w:w="0" w:type="dxa"/>
              <w:left w:w="28" w:type="dxa"/>
              <w:bottom w:w="0" w:type="dxa"/>
              <w:right w:w="28" w:type="dxa"/>
            </w:tcMar>
            <w:vAlign w:val="center"/>
          </w:tcPr>
          <w:p w14:paraId="11DFCA5A" w14:textId="77777777" w:rsidR="003C330C" w:rsidRPr="00870B48" w:rsidRDefault="003C330C" w:rsidP="0067566D">
            <w:pPr>
              <w:snapToGrid w:val="0"/>
              <w:rPr>
                <w:rFonts w:eastAsia="標楷體"/>
                <w:sz w:val="28"/>
                <w:szCs w:val="28"/>
              </w:rPr>
            </w:pPr>
            <w:r w:rsidRPr="00870B48">
              <w:rPr>
                <w:rFonts w:eastAsia="標楷體"/>
                <w:sz w:val="28"/>
                <w:szCs w:val="28"/>
              </w:rPr>
              <w:t>S912</w:t>
            </w:r>
          </w:p>
        </w:tc>
        <w:tc>
          <w:tcPr>
            <w:tcW w:w="2619" w:type="dxa"/>
            <w:shd w:val="clear" w:color="auto" w:fill="auto"/>
            <w:tcMar>
              <w:top w:w="0" w:type="dxa"/>
              <w:left w:w="28" w:type="dxa"/>
              <w:bottom w:w="0" w:type="dxa"/>
              <w:right w:w="28" w:type="dxa"/>
            </w:tcMar>
            <w:vAlign w:val="center"/>
          </w:tcPr>
          <w:p w14:paraId="5162A667"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2CF08A25" w14:textId="77777777" w:rsidTr="0067566D">
        <w:trPr>
          <w:trHeight w:val="20"/>
          <w:jc w:val="center"/>
        </w:trPr>
        <w:tc>
          <w:tcPr>
            <w:tcW w:w="1209" w:type="dxa"/>
            <w:vMerge/>
          </w:tcPr>
          <w:p w14:paraId="3B3B7BE6" w14:textId="77777777" w:rsidR="003C330C" w:rsidRPr="00870B48" w:rsidRDefault="003C330C" w:rsidP="0067566D">
            <w:pPr>
              <w:snapToGrid w:val="0"/>
              <w:rPr>
                <w:rFonts w:eastAsia="標楷體"/>
                <w:sz w:val="28"/>
                <w:szCs w:val="28"/>
              </w:rPr>
            </w:pPr>
          </w:p>
        </w:tc>
        <w:tc>
          <w:tcPr>
            <w:tcW w:w="1842" w:type="dxa"/>
            <w:vMerge/>
          </w:tcPr>
          <w:p w14:paraId="740D0D34" w14:textId="77777777" w:rsidR="003C330C" w:rsidRPr="00870B48" w:rsidRDefault="003C330C" w:rsidP="0067566D">
            <w:pPr>
              <w:snapToGrid w:val="0"/>
              <w:rPr>
                <w:rFonts w:eastAsia="標楷體"/>
                <w:sz w:val="28"/>
                <w:szCs w:val="28"/>
              </w:rPr>
            </w:pPr>
          </w:p>
        </w:tc>
        <w:tc>
          <w:tcPr>
            <w:tcW w:w="1843" w:type="dxa"/>
            <w:shd w:val="clear" w:color="auto" w:fill="auto"/>
            <w:tcMar>
              <w:top w:w="0" w:type="dxa"/>
              <w:left w:w="28" w:type="dxa"/>
              <w:bottom w:w="0" w:type="dxa"/>
              <w:right w:w="28" w:type="dxa"/>
            </w:tcMar>
            <w:vAlign w:val="center"/>
          </w:tcPr>
          <w:p w14:paraId="33C07E40" w14:textId="77777777" w:rsidR="003C330C" w:rsidRPr="00870B48" w:rsidRDefault="003C330C" w:rsidP="0067566D">
            <w:pPr>
              <w:snapToGrid w:val="0"/>
              <w:rPr>
                <w:rFonts w:eastAsia="標楷體"/>
                <w:sz w:val="28"/>
                <w:szCs w:val="28"/>
              </w:rPr>
            </w:pP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t>8931</w:t>
            </w:r>
            <w:r w:rsidRPr="00870B48">
              <w:rPr>
                <w:rFonts w:eastAsia="標楷體"/>
                <w:sz w:val="28"/>
                <w:szCs w:val="28"/>
              </w:rPr>
              <w:t>、</w:t>
            </w:r>
            <w:r w:rsidRPr="00870B48">
              <w:rPr>
                <w:rFonts w:eastAsia="標楷體"/>
                <w:sz w:val="28"/>
                <w:szCs w:val="28"/>
              </w:rPr>
              <w:t>8941</w:t>
            </w:r>
          </w:p>
        </w:tc>
        <w:tc>
          <w:tcPr>
            <w:tcW w:w="1985" w:type="dxa"/>
            <w:shd w:val="clear" w:color="auto" w:fill="FFFFFF"/>
            <w:tcMar>
              <w:top w:w="0" w:type="dxa"/>
              <w:left w:w="28" w:type="dxa"/>
              <w:bottom w:w="0" w:type="dxa"/>
              <w:right w:w="28" w:type="dxa"/>
            </w:tcMar>
            <w:vAlign w:val="center"/>
          </w:tcPr>
          <w:p w14:paraId="7AB8288D" w14:textId="77777777" w:rsidR="003C330C" w:rsidRPr="00870B48" w:rsidRDefault="003C330C" w:rsidP="0067566D">
            <w:pPr>
              <w:snapToGrid w:val="0"/>
              <w:rPr>
                <w:rFonts w:eastAsia="標楷體"/>
                <w:sz w:val="28"/>
                <w:szCs w:val="28"/>
              </w:rPr>
            </w:pPr>
            <w:r w:rsidRPr="00870B48">
              <w:rPr>
                <w:rFonts w:eastAsia="標楷體"/>
                <w:sz w:val="28"/>
                <w:szCs w:val="28"/>
              </w:rPr>
              <w:t>S913</w:t>
            </w:r>
          </w:p>
        </w:tc>
        <w:tc>
          <w:tcPr>
            <w:tcW w:w="2619" w:type="dxa"/>
            <w:shd w:val="clear" w:color="auto" w:fill="auto"/>
            <w:tcMar>
              <w:top w:w="0" w:type="dxa"/>
              <w:left w:w="28" w:type="dxa"/>
              <w:bottom w:w="0" w:type="dxa"/>
              <w:right w:w="28" w:type="dxa"/>
            </w:tcMar>
            <w:vAlign w:val="center"/>
          </w:tcPr>
          <w:p w14:paraId="05F8981F"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03F9AD1E" w14:textId="77777777" w:rsidTr="0067566D">
        <w:trPr>
          <w:trHeight w:val="20"/>
          <w:jc w:val="center"/>
        </w:trPr>
        <w:tc>
          <w:tcPr>
            <w:tcW w:w="1209" w:type="dxa"/>
            <w:vMerge/>
            <w:shd w:val="clear" w:color="auto" w:fill="FFFFFF"/>
          </w:tcPr>
          <w:p w14:paraId="22F07FB7" w14:textId="77777777" w:rsidR="003C330C" w:rsidRPr="00870B48" w:rsidRDefault="003C330C" w:rsidP="0067566D">
            <w:pPr>
              <w:snapToGrid w:val="0"/>
              <w:rPr>
                <w:rFonts w:eastAsia="標楷體"/>
                <w:sz w:val="28"/>
                <w:szCs w:val="28"/>
              </w:rPr>
            </w:pPr>
          </w:p>
        </w:tc>
        <w:tc>
          <w:tcPr>
            <w:tcW w:w="1842" w:type="dxa"/>
            <w:vMerge/>
            <w:shd w:val="clear" w:color="auto" w:fill="FFFFFF"/>
          </w:tcPr>
          <w:p w14:paraId="7F6053E3"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2D7F2573" w14:textId="77777777" w:rsidR="003C330C" w:rsidRPr="00870B48" w:rsidRDefault="003C330C" w:rsidP="0067566D">
            <w:pPr>
              <w:snapToGrid w:val="0"/>
              <w:rPr>
                <w:rFonts w:eastAsia="標楷體"/>
                <w:sz w:val="28"/>
                <w:szCs w:val="28"/>
              </w:rPr>
            </w:pPr>
            <w:r w:rsidRPr="00870B48">
              <w:rPr>
                <w:rFonts w:eastAsia="標楷體"/>
                <w:sz w:val="28"/>
                <w:szCs w:val="28"/>
              </w:rPr>
              <w:t>94130~94159</w:t>
            </w:r>
            <w:r w:rsidRPr="00870B48">
              <w:rPr>
                <w:rFonts w:eastAsia="標楷體"/>
                <w:sz w:val="28"/>
                <w:szCs w:val="28"/>
              </w:rPr>
              <w:t>、</w:t>
            </w:r>
            <w:r w:rsidRPr="00870B48">
              <w:rPr>
                <w:rFonts w:eastAsia="標楷體"/>
                <w:sz w:val="28"/>
                <w:szCs w:val="28"/>
              </w:rPr>
              <w:t>94230~94259</w:t>
            </w:r>
            <w:r w:rsidRPr="00870B48">
              <w:rPr>
                <w:rFonts w:eastAsia="標楷體"/>
                <w:sz w:val="28"/>
                <w:szCs w:val="28"/>
              </w:rPr>
              <w:t>、</w:t>
            </w:r>
            <w:r w:rsidRPr="00870B48">
              <w:rPr>
                <w:rFonts w:eastAsia="標楷體"/>
                <w:sz w:val="28"/>
                <w:szCs w:val="28"/>
              </w:rPr>
              <w:t>94330~94359</w:t>
            </w:r>
            <w:r w:rsidRPr="00870B48">
              <w:rPr>
                <w:rFonts w:eastAsia="標楷體"/>
                <w:sz w:val="28"/>
                <w:szCs w:val="28"/>
              </w:rPr>
              <w:t>、</w:t>
            </w:r>
            <w:r w:rsidRPr="00870B48">
              <w:rPr>
                <w:rFonts w:eastAsia="標楷體"/>
                <w:sz w:val="28"/>
                <w:szCs w:val="28"/>
              </w:rPr>
              <w:t>94430~94458</w:t>
            </w:r>
            <w:r w:rsidRPr="00870B48">
              <w:rPr>
                <w:rFonts w:eastAsia="標楷體"/>
                <w:sz w:val="28"/>
                <w:szCs w:val="28"/>
              </w:rPr>
              <w:t>、</w:t>
            </w:r>
            <w:r w:rsidRPr="00870B48">
              <w:rPr>
                <w:rFonts w:eastAsia="標楷體"/>
                <w:sz w:val="28"/>
                <w:szCs w:val="28"/>
              </w:rPr>
              <w:t>94530~94559</w:t>
            </w:r>
          </w:p>
        </w:tc>
        <w:tc>
          <w:tcPr>
            <w:tcW w:w="1985" w:type="dxa"/>
            <w:shd w:val="clear" w:color="auto" w:fill="FFFFFF"/>
            <w:tcMar>
              <w:top w:w="0" w:type="dxa"/>
              <w:left w:w="28" w:type="dxa"/>
              <w:bottom w:w="0" w:type="dxa"/>
              <w:right w:w="28" w:type="dxa"/>
            </w:tcMar>
            <w:vAlign w:val="center"/>
          </w:tcPr>
          <w:p w14:paraId="01CC7B88" w14:textId="77777777" w:rsidR="003C330C" w:rsidRPr="00870B48" w:rsidRDefault="003C330C" w:rsidP="0067566D">
            <w:pPr>
              <w:snapToGrid w:val="0"/>
              <w:rPr>
                <w:rFonts w:eastAsia="標楷體"/>
                <w:sz w:val="28"/>
                <w:szCs w:val="28"/>
              </w:rPr>
            </w:pPr>
            <w:r w:rsidRPr="00870B48">
              <w:rPr>
                <w:rFonts w:eastAsia="標楷體"/>
                <w:sz w:val="28"/>
                <w:szCs w:val="28"/>
              </w:rPr>
              <w:t>T20-T25</w:t>
            </w:r>
          </w:p>
        </w:tc>
        <w:tc>
          <w:tcPr>
            <w:tcW w:w="2619" w:type="dxa"/>
            <w:shd w:val="clear" w:color="auto" w:fill="FFFFFF"/>
            <w:tcMar>
              <w:top w:w="0" w:type="dxa"/>
              <w:left w:w="28" w:type="dxa"/>
              <w:bottom w:w="0" w:type="dxa"/>
              <w:right w:w="28" w:type="dxa"/>
            </w:tcMar>
            <w:vAlign w:val="center"/>
          </w:tcPr>
          <w:p w14:paraId="1CABC037"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"3"</w:t>
            </w:r>
            <w:r w:rsidRPr="00870B48">
              <w:rPr>
                <w:rFonts w:eastAsia="標楷體"/>
                <w:sz w:val="28"/>
                <w:szCs w:val="28"/>
              </w:rPr>
              <w:t>、</w:t>
            </w:r>
            <w:r w:rsidRPr="00870B48">
              <w:rPr>
                <w:rFonts w:eastAsia="標楷體"/>
                <w:sz w:val="28"/>
                <w:szCs w:val="28"/>
              </w:rPr>
              <w:t>"7"</w:t>
            </w:r>
          </w:p>
        </w:tc>
      </w:tr>
      <w:tr w:rsidR="003C330C" w:rsidRPr="00870B48" w14:paraId="4D1C1FFD" w14:textId="77777777" w:rsidTr="0067566D">
        <w:trPr>
          <w:trHeight w:val="20"/>
          <w:jc w:val="center"/>
        </w:trPr>
        <w:tc>
          <w:tcPr>
            <w:tcW w:w="1209" w:type="dxa"/>
            <w:vMerge/>
            <w:shd w:val="clear" w:color="auto" w:fill="FFFFFF"/>
          </w:tcPr>
          <w:p w14:paraId="1C7305AF" w14:textId="77777777" w:rsidR="003C330C" w:rsidRPr="00870B48" w:rsidRDefault="003C330C" w:rsidP="0067566D">
            <w:pPr>
              <w:snapToGrid w:val="0"/>
              <w:rPr>
                <w:rFonts w:eastAsia="標楷體"/>
                <w:sz w:val="28"/>
                <w:szCs w:val="28"/>
              </w:rPr>
            </w:pPr>
          </w:p>
        </w:tc>
        <w:tc>
          <w:tcPr>
            <w:tcW w:w="1842" w:type="dxa"/>
            <w:vMerge/>
            <w:shd w:val="clear" w:color="auto" w:fill="FFFFFF"/>
          </w:tcPr>
          <w:p w14:paraId="03ADBD61"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3B46EB8F" w14:textId="77777777" w:rsidR="003C330C" w:rsidRPr="00870B48" w:rsidRDefault="003C330C" w:rsidP="0067566D">
            <w:pPr>
              <w:snapToGrid w:val="0"/>
              <w:rPr>
                <w:rFonts w:eastAsia="標楷體"/>
                <w:sz w:val="28"/>
                <w:szCs w:val="28"/>
              </w:rPr>
            </w:pPr>
            <w:r w:rsidRPr="00870B48">
              <w:rPr>
                <w:rFonts w:eastAsia="標楷體"/>
                <w:sz w:val="28"/>
                <w:szCs w:val="28"/>
              </w:rPr>
              <w:t>94130~94159</w:t>
            </w:r>
            <w:r w:rsidRPr="00870B48">
              <w:rPr>
                <w:rFonts w:eastAsia="標楷體"/>
                <w:sz w:val="28"/>
                <w:szCs w:val="28"/>
              </w:rPr>
              <w:t>、</w:t>
            </w:r>
            <w:r w:rsidRPr="00870B48">
              <w:rPr>
                <w:rFonts w:eastAsia="標楷體"/>
                <w:sz w:val="28"/>
                <w:szCs w:val="28"/>
              </w:rPr>
              <w:t>94230~94259</w:t>
            </w:r>
            <w:r w:rsidRPr="00870B48">
              <w:rPr>
                <w:rFonts w:eastAsia="標楷體"/>
                <w:sz w:val="28"/>
                <w:szCs w:val="28"/>
              </w:rPr>
              <w:t>、</w:t>
            </w:r>
            <w:r w:rsidRPr="00870B48">
              <w:rPr>
                <w:rFonts w:eastAsia="標楷體"/>
                <w:sz w:val="28"/>
                <w:szCs w:val="28"/>
              </w:rPr>
              <w:t>94330~94359</w:t>
            </w:r>
            <w:r w:rsidRPr="00870B48">
              <w:rPr>
                <w:rFonts w:eastAsia="標楷體"/>
                <w:sz w:val="28"/>
                <w:szCs w:val="28"/>
              </w:rPr>
              <w:t>、</w:t>
            </w:r>
            <w:r w:rsidRPr="00870B48">
              <w:rPr>
                <w:rFonts w:eastAsia="標楷體"/>
                <w:sz w:val="28"/>
                <w:szCs w:val="28"/>
              </w:rPr>
              <w:t>94430~94458</w:t>
            </w:r>
            <w:r w:rsidRPr="00870B48">
              <w:rPr>
                <w:rFonts w:eastAsia="標楷體"/>
                <w:sz w:val="28"/>
                <w:szCs w:val="28"/>
              </w:rPr>
              <w:t>、</w:t>
            </w:r>
            <w:r w:rsidRPr="00870B48">
              <w:rPr>
                <w:rFonts w:eastAsia="標楷體"/>
                <w:sz w:val="28"/>
                <w:szCs w:val="28"/>
              </w:rPr>
              <w:t>94530~94559</w:t>
            </w:r>
          </w:p>
        </w:tc>
        <w:tc>
          <w:tcPr>
            <w:tcW w:w="1985" w:type="dxa"/>
            <w:shd w:val="clear" w:color="auto" w:fill="FFFFFF"/>
            <w:tcMar>
              <w:top w:w="0" w:type="dxa"/>
              <w:left w:w="28" w:type="dxa"/>
              <w:bottom w:w="0" w:type="dxa"/>
              <w:right w:w="28" w:type="dxa"/>
            </w:tcMar>
            <w:vAlign w:val="center"/>
          </w:tcPr>
          <w:p w14:paraId="2AC7A511" w14:textId="77777777" w:rsidR="003C330C" w:rsidRPr="00870B48" w:rsidRDefault="003C330C" w:rsidP="0067566D">
            <w:pPr>
              <w:snapToGrid w:val="0"/>
              <w:rPr>
                <w:rFonts w:eastAsia="標楷體"/>
                <w:sz w:val="28"/>
                <w:szCs w:val="28"/>
              </w:rPr>
            </w:pPr>
            <w:r w:rsidRPr="00870B48">
              <w:rPr>
                <w:rFonts w:eastAsia="標楷體"/>
                <w:sz w:val="28"/>
                <w:szCs w:val="28"/>
              </w:rPr>
              <w:t>T26</w:t>
            </w:r>
          </w:p>
        </w:tc>
        <w:tc>
          <w:tcPr>
            <w:tcW w:w="2619" w:type="dxa"/>
            <w:shd w:val="clear" w:color="auto" w:fill="FFFFFF"/>
            <w:tcMar>
              <w:top w:w="0" w:type="dxa"/>
              <w:left w:w="28" w:type="dxa"/>
              <w:bottom w:w="0" w:type="dxa"/>
              <w:right w:w="28" w:type="dxa"/>
            </w:tcMar>
            <w:vAlign w:val="center"/>
          </w:tcPr>
          <w:p w14:paraId="48144807" w14:textId="77777777" w:rsidR="003C330C" w:rsidRPr="00870B48" w:rsidRDefault="003C330C" w:rsidP="0067566D">
            <w:pPr>
              <w:snapToGrid w:val="0"/>
              <w:rPr>
                <w:rFonts w:eastAsia="標楷體"/>
                <w:sz w:val="28"/>
                <w:szCs w:val="28"/>
              </w:rPr>
            </w:pPr>
            <w:r w:rsidRPr="00870B48">
              <w:rPr>
                <w:rFonts w:eastAsia="標楷體"/>
                <w:sz w:val="28"/>
                <w:szCs w:val="28"/>
              </w:rPr>
              <w:t>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p>
        </w:tc>
      </w:tr>
      <w:tr w:rsidR="003C330C" w:rsidRPr="00870B48" w14:paraId="7A7CDE00" w14:textId="77777777" w:rsidTr="0067566D">
        <w:trPr>
          <w:trHeight w:val="20"/>
          <w:jc w:val="center"/>
        </w:trPr>
        <w:tc>
          <w:tcPr>
            <w:tcW w:w="1209" w:type="dxa"/>
            <w:vMerge/>
            <w:shd w:val="clear" w:color="auto" w:fill="FFFFFF"/>
          </w:tcPr>
          <w:p w14:paraId="4B0418E2" w14:textId="77777777" w:rsidR="003C330C" w:rsidRPr="00870B48" w:rsidRDefault="003C330C" w:rsidP="0067566D">
            <w:pPr>
              <w:snapToGrid w:val="0"/>
              <w:rPr>
                <w:rFonts w:eastAsia="標楷體"/>
                <w:sz w:val="28"/>
                <w:szCs w:val="28"/>
              </w:rPr>
            </w:pPr>
          </w:p>
        </w:tc>
        <w:tc>
          <w:tcPr>
            <w:tcW w:w="1842" w:type="dxa"/>
            <w:vMerge/>
            <w:shd w:val="clear" w:color="auto" w:fill="FFFFFF"/>
          </w:tcPr>
          <w:p w14:paraId="773B661F"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3CC9B32A"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20EB2E7F"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T300</w:t>
            </w:r>
          </w:p>
        </w:tc>
        <w:tc>
          <w:tcPr>
            <w:tcW w:w="2619" w:type="dxa"/>
            <w:shd w:val="clear" w:color="auto" w:fill="FFFFFF"/>
            <w:tcMar>
              <w:top w:w="0" w:type="dxa"/>
              <w:left w:w="28" w:type="dxa"/>
              <w:bottom w:w="0" w:type="dxa"/>
              <w:right w:w="28" w:type="dxa"/>
            </w:tcMar>
            <w:vAlign w:val="center"/>
          </w:tcPr>
          <w:p w14:paraId="7963889D" w14:textId="77777777" w:rsidR="003C330C" w:rsidRPr="00870B48" w:rsidRDefault="003C330C" w:rsidP="0067566D">
            <w:pPr>
              <w:snapToGrid w:val="0"/>
              <w:rPr>
                <w:rFonts w:eastAsia="標楷體"/>
                <w:sz w:val="28"/>
                <w:szCs w:val="28"/>
              </w:rPr>
            </w:pPr>
          </w:p>
        </w:tc>
      </w:tr>
      <w:tr w:rsidR="003C330C" w:rsidRPr="00870B48" w14:paraId="457B6BF4" w14:textId="77777777" w:rsidTr="0067566D">
        <w:trPr>
          <w:trHeight w:val="20"/>
          <w:jc w:val="center"/>
        </w:trPr>
        <w:tc>
          <w:tcPr>
            <w:tcW w:w="1209" w:type="dxa"/>
            <w:vMerge/>
            <w:shd w:val="clear" w:color="auto" w:fill="FFFFFF"/>
          </w:tcPr>
          <w:p w14:paraId="235DA6A7" w14:textId="77777777" w:rsidR="003C330C" w:rsidRPr="00870B48" w:rsidRDefault="003C330C" w:rsidP="0067566D">
            <w:pPr>
              <w:snapToGrid w:val="0"/>
              <w:rPr>
                <w:rFonts w:eastAsia="標楷體"/>
                <w:sz w:val="28"/>
                <w:szCs w:val="28"/>
              </w:rPr>
            </w:pPr>
          </w:p>
        </w:tc>
        <w:tc>
          <w:tcPr>
            <w:tcW w:w="1842" w:type="dxa"/>
            <w:vMerge/>
            <w:shd w:val="clear" w:color="auto" w:fill="FFFFFF"/>
          </w:tcPr>
          <w:p w14:paraId="5ACF29DC"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5885CAEA"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1FC665BA"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Z4800</w:t>
            </w:r>
          </w:p>
        </w:tc>
        <w:tc>
          <w:tcPr>
            <w:tcW w:w="2619" w:type="dxa"/>
            <w:shd w:val="clear" w:color="auto" w:fill="FFFFFF"/>
            <w:tcMar>
              <w:top w:w="0" w:type="dxa"/>
              <w:left w:w="28" w:type="dxa"/>
              <w:bottom w:w="0" w:type="dxa"/>
              <w:right w:w="28" w:type="dxa"/>
            </w:tcMar>
            <w:vAlign w:val="center"/>
          </w:tcPr>
          <w:p w14:paraId="19394792" w14:textId="77777777" w:rsidR="003C330C" w:rsidRPr="00870B48" w:rsidRDefault="003C330C" w:rsidP="0067566D">
            <w:pPr>
              <w:snapToGrid w:val="0"/>
              <w:rPr>
                <w:rFonts w:eastAsia="標楷體"/>
                <w:sz w:val="28"/>
                <w:szCs w:val="28"/>
              </w:rPr>
            </w:pPr>
          </w:p>
        </w:tc>
      </w:tr>
      <w:tr w:rsidR="003C330C" w:rsidRPr="00870B48" w14:paraId="518335C6" w14:textId="77777777" w:rsidTr="0067566D">
        <w:trPr>
          <w:trHeight w:val="20"/>
          <w:jc w:val="center"/>
        </w:trPr>
        <w:tc>
          <w:tcPr>
            <w:tcW w:w="1209" w:type="dxa"/>
            <w:vMerge/>
            <w:shd w:val="clear" w:color="auto" w:fill="FFFFFF"/>
          </w:tcPr>
          <w:p w14:paraId="2AE94729" w14:textId="77777777" w:rsidR="003C330C" w:rsidRPr="00870B48" w:rsidRDefault="003C330C" w:rsidP="0067566D">
            <w:pPr>
              <w:snapToGrid w:val="0"/>
              <w:rPr>
                <w:rFonts w:eastAsia="標楷體"/>
                <w:sz w:val="28"/>
                <w:szCs w:val="28"/>
              </w:rPr>
            </w:pPr>
          </w:p>
        </w:tc>
        <w:tc>
          <w:tcPr>
            <w:tcW w:w="1842" w:type="dxa"/>
            <w:vMerge/>
            <w:shd w:val="clear" w:color="auto" w:fill="FFFFFF"/>
          </w:tcPr>
          <w:p w14:paraId="525BA95D"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217D3AD7"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5C470CB7"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Z4801</w:t>
            </w:r>
          </w:p>
        </w:tc>
        <w:tc>
          <w:tcPr>
            <w:tcW w:w="2619" w:type="dxa"/>
            <w:shd w:val="clear" w:color="auto" w:fill="FFFFFF"/>
            <w:tcMar>
              <w:top w:w="0" w:type="dxa"/>
              <w:left w:w="28" w:type="dxa"/>
              <w:bottom w:w="0" w:type="dxa"/>
              <w:right w:w="28" w:type="dxa"/>
            </w:tcMar>
            <w:vAlign w:val="center"/>
          </w:tcPr>
          <w:p w14:paraId="2CBFB4AE" w14:textId="77777777" w:rsidR="003C330C" w:rsidRPr="00870B48" w:rsidRDefault="003C330C" w:rsidP="0067566D">
            <w:pPr>
              <w:snapToGrid w:val="0"/>
              <w:rPr>
                <w:rFonts w:eastAsia="標楷體"/>
                <w:sz w:val="28"/>
                <w:szCs w:val="28"/>
              </w:rPr>
            </w:pPr>
          </w:p>
        </w:tc>
      </w:tr>
      <w:tr w:rsidR="003C330C" w:rsidRPr="00870B48" w14:paraId="49C04A71" w14:textId="77777777" w:rsidTr="0067566D">
        <w:trPr>
          <w:trHeight w:val="20"/>
          <w:jc w:val="center"/>
        </w:trPr>
        <w:tc>
          <w:tcPr>
            <w:tcW w:w="1209" w:type="dxa"/>
            <w:vMerge/>
            <w:shd w:val="clear" w:color="auto" w:fill="FFFFFF"/>
          </w:tcPr>
          <w:p w14:paraId="31B2E078" w14:textId="77777777" w:rsidR="003C330C" w:rsidRPr="00870B48" w:rsidRDefault="003C330C" w:rsidP="0067566D">
            <w:pPr>
              <w:snapToGrid w:val="0"/>
              <w:rPr>
                <w:rFonts w:eastAsia="標楷體"/>
                <w:sz w:val="28"/>
                <w:szCs w:val="28"/>
              </w:rPr>
            </w:pPr>
          </w:p>
        </w:tc>
        <w:tc>
          <w:tcPr>
            <w:tcW w:w="1842" w:type="dxa"/>
            <w:vMerge/>
            <w:shd w:val="clear" w:color="auto" w:fill="FFFFFF"/>
          </w:tcPr>
          <w:p w14:paraId="365A38E1"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3E44EF0C"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75937AFE"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Z4802</w:t>
            </w:r>
          </w:p>
        </w:tc>
        <w:tc>
          <w:tcPr>
            <w:tcW w:w="2619" w:type="dxa"/>
            <w:shd w:val="clear" w:color="auto" w:fill="FFFFFF"/>
            <w:tcMar>
              <w:top w:w="0" w:type="dxa"/>
              <w:left w:w="28" w:type="dxa"/>
              <w:bottom w:w="0" w:type="dxa"/>
              <w:right w:w="28" w:type="dxa"/>
            </w:tcMar>
            <w:vAlign w:val="center"/>
          </w:tcPr>
          <w:p w14:paraId="35E26819" w14:textId="77777777" w:rsidR="003C330C" w:rsidRPr="00870B48" w:rsidRDefault="003C330C" w:rsidP="0067566D">
            <w:pPr>
              <w:snapToGrid w:val="0"/>
              <w:rPr>
                <w:rFonts w:eastAsia="標楷體"/>
                <w:sz w:val="28"/>
                <w:szCs w:val="28"/>
              </w:rPr>
            </w:pPr>
          </w:p>
        </w:tc>
      </w:tr>
      <w:tr w:rsidR="003C330C" w:rsidRPr="00870B48" w14:paraId="4E39CB0C" w14:textId="77777777" w:rsidTr="0067566D">
        <w:trPr>
          <w:trHeight w:val="20"/>
          <w:jc w:val="center"/>
        </w:trPr>
        <w:tc>
          <w:tcPr>
            <w:tcW w:w="1209" w:type="dxa"/>
            <w:vMerge/>
            <w:shd w:val="clear" w:color="auto" w:fill="FFFFFF"/>
          </w:tcPr>
          <w:p w14:paraId="70F4B634" w14:textId="77777777" w:rsidR="003C330C" w:rsidRPr="00870B48" w:rsidRDefault="003C330C" w:rsidP="0067566D">
            <w:pPr>
              <w:snapToGrid w:val="0"/>
              <w:rPr>
                <w:rFonts w:eastAsia="標楷體"/>
                <w:sz w:val="28"/>
                <w:szCs w:val="28"/>
              </w:rPr>
            </w:pPr>
          </w:p>
        </w:tc>
        <w:tc>
          <w:tcPr>
            <w:tcW w:w="1842" w:type="dxa"/>
            <w:vMerge/>
            <w:shd w:val="clear" w:color="auto" w:fill="FFFFFF"/>
          </w:tcPr>
          <w:p w14:paraId="76FECAF8"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27BD8375"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2C68E09E"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Z961</w:t>
            </w:r>
          </w:p>
        </w:tc>
        <w:tc>
          <w:tcPr>
            <w:tcW w:w="2619" w:type="dxa"/>
            <w:shd w:val="clear" w:color="auto" w:fill="FFFFFF"/>
            <w:tcMar>
              <w:top w:w="0" w:type="dxa"/>
              <w:left w:w="28" w:type="dxa"/>
              <w:bottom w:w="0" w:type="dxa"/>
              <w:right w:w="28" w:type="dxa"/>
            </w:tcMar>
            <w:vAlign w:val="center"/>
          </w:tcPr>
          <w:p w14:paraId="4E7DE151" w14:textId="77777777" w:rsidR="003C330C" w:rsidRPr="00870B48" w:rsidRDefault="003C330C" w:rsidP="0067566D">
            <w:pPr>
              <w:snapToGrid w:val="0"/>
              <w:rPr>
                <w:rFonts w:eastAsia="標楷體"/>
                <w:sz w:val="28"/>
                <w:szCs w:val="28"/>
              </w:rPr>
            </w:pPr>
          </w:p>
        </w:tc>
      </w:tr>
      <w:tr w:rsidR="003C330C" w:rsidRPr="00870B48" w14:paraId="5E499B7C" w14:textId="77777777" w:rsidTr="0067566D">
        <w:trPr>
          <w:trHeight w:val="20"/>
          <w:jc w:val="center"/>
        </w:trPr>
        <w:tc>
          <w:tcPr>
            <w:tcW w:w="1209" w:type="dxa"/>
            <w:vMerge/>
            <w:shd w:val="clear" w:color="auto" w:fill="FFFFFF"/>
          </w:tcPr>
          <w:p w14:paraId="1A2F7769" w14:textId="77777777" w:rsidR="003C330C" w:rsidRPr="00870B48" w:rsidRDefault="003C330C" w:rsidP="0067566D">
            <w:pPr>
              <w:snapToGrid w:val="0"/>
              <w:rPr>
                <w:rFonts w:eastAsia="標楷體"/>
                <w:sz w:val="28"/>
                <w:szCs w:val="28"/>
              </w:rPr>
            </w:pPr>
          </w:p>
        </w:tc>
        <w:tc>
          <w:tcPr>
            <w:tcW w:w="1842" w:type="dxa"/>
            <w:vMerge/>
            <w:shd w:val="clear" w:color="auto" w:fill="FFFFFF"/>
          </w:tcPr>
          <w:p w14:paraId="2A04A7C6"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0FA52C5A"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4EA32EDE"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Z9841</w:t>
            </w:r>
          </w:p>
        </w:tc>
        <w:tc>
          <w:tcPr>
            <w:tcW w:w="2619" w:type="dxa"/>
            <w:shd w:val="clear" w:color="auto" w:fill="FFFFFF"/>
            <w:tcMar>
              <w:top w:w="0" w:type="dxa"/>
              <w:left w:w="28" w:type="dxa"/>
              <w:bottom w:w="0" w:type="dxa"/>
              <w:right w:w="28" w:type="dxa"/>
            </w:tcMar>
            <w:vAlign w:val="center"/>
          </w:tcPr>
          <w:p w14:paraId="6549E100" w14:textId="77777777" w:rsidR="003C330C" w:rsidRPr="00870B48" w:rsidRDefault="003C330C" w:rsidP="0067566D">
            <w:pPr>
              <w:snapToGrid w:val="0"/>
              <w:rPr>
                <w:rFonts w:eastAsia="標楷體"/>
                <w:sz w:val="28"/>
                <w:szCs w:val="28"/>
              </w:rPr>
            </w:pPr>
          </w:p>
        </w:tc>
      </w:tr>
      <w:tr w:rsidR="003C330C" w:rsidRPr="00870B48" w14:paraId="2C4AFCD2" w14:textId="77777777" w:rsidTr="0067566D">
        <w:trPr>
          <w:trHeight w:val="20"/>
          <w:jc w:val="center"/>
        </w:trPr>
        <w:tc>
          <w:tcPr>
            <w:tcW w:w="1209" w:type="dxa"/>
            <w:vMerge/>
            <w:shd w:val="clear" w:color="auto" w:fill="FFFFFF"/>
          </w:tcPr>
          <w:p w14:paraId="48DEBFC2" w14:textId="77777777" w:rsidR="003C330C" w:rsidRPr="00870B48" w:rsidRDefault="003C330C" w:rsidP="0067566D">
            <w:pPr>
              <w:snapToGrid w:val="0"/>
              <w:rPr>
                <w:rFonts w:eastAsia="標楷體"/>
                <w:sz w:val="28"/>
                <w:szCs w:val="28"/>
              </w:rPr>
            </w:pPr>
          </w:p>
        </w:tc>
        <w:tc>
          <w:tcPr>
            <w:tcW w:w="1842" w:type="dxa"/>
            <w:vMerge/>
            <w:shd w:val="clear" w:color="auto" w:fill="FFFFFF"/>
          </w:tcPr>
          <w:p w14:paraId="246F5BE8"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5F25925F"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3F6D1E1A"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Z9842</w:t>
            </w:r>
          </w:p>
        </w:tc>
        <w:tc>
          <w:tcPr>
            <w:tcW w:w="2619" w:type="dxa"/>
            <w:shd w:val="clear" w:color="auto" w:fill="FFFFFF"/>
            <w:tcMar>
              <w:top w:w="0" w:type="dxa"/>
              <w:left w:w="28" w:type="dxa"/>
              <w:bottom w:w="0" w:type="dxa"/>
              <w:right w:w="28" w:type="dxa"/>
            </w:tcMar>
            <w:vAlign w:val="center"/>
          </w:tcPr>
          <w:p w14:paraId="5828B23F" w14:textId="77777777" w:rsidR="003C330C" w:rsidRPr="00870B48" w:rsidRDefault="003C330C" w:rsidP="0067566D">
            <w:pPr>
              <w:snapToGrid w:val="0"/>
              <w:rPr>
                <w:rFonts w:eastAsia="標楷體"/>
                <w:sz w:val="28"/>
                <w:szCs w:val="28"/>
              </w:rPr>
            </w:pPr>
          </w:p>
        </w:tc>
      </w:tr>
      <w:tr w:rsidR="003C330C" w:rsidRPr="00870B48" w14:paraId="2F5F1F18" w14:textId="77777777" w:rsidTr="0067566D">
        <w:trPr>
          <w:trHeight w:val="20"/>
          <w:jc w:val="center"/>
        </w:trPr>
        <w:tc>
          <w:tcPr>
            <w:tcW w:w="1209" w:type="dxa"/>
            <w:vMerge/>
            <w:shd w:val="clear" w:color="auto" w:fill="FFFFFF"/>
          </w:tcPr>
          <w:p w14:paraId="53D1C746" w14:textId="77777777" w:rsidR="003C330C" w:rsidRPr="00870B48" w:rsidRDefault="003C330C" w:rsidP="0067566D">
            <w:pPr>
              <w:snapToGrid w:val="0"/>
              <w:rPr>
                <w:rFonts w:eastAsia="標楷體"/>
                <w:sz w:val="28"/>
                <w:szCs w:val="28"/>
              </w:rPr>
            </w:pPr>
          </w:p>
        </w:tc>
        <w:tc>
          <w:tcPr>
            <w:tcW w:w="1842" w:type="dxa"/>
            <w:vMerge/>
            <w:shd w:val="clear" w:color="auto" w:fill="FFFFFF"/>
          </w:tcPr>
          <w:p w14:paraId="31D6B11B"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14552922"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2217CC67"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Z9849</w:t>
            </w:r>
          </w:p>
        </w:tc>
        <w:tc>
          <w:tcPr>
            <w:tcW w:w="2619" w:type="dxa"/>
            <w:shd w:val="clear" w:color="auto" w:fill="FFFFFF"/>
            <w:tcMar>
              <w:top w:w="0" w:type="dxa"/>
              <w:left w:w="28" w:type="dxa"/>
              <w:bottom w:w="0" w:type="dxa"/>
              <w:right w:w="28" w:type="dxa"/>
            </w:tcMar>
            <w:vAlign w:val="center"/>
          </w:tcPr>
          <w:p w14:paraId="06095719" w14:textId="77777777" w:rsidR="003C330C" w:rsidRPr="00870B48" w:rsidRDefault="003C330C" w:rsidP="0067566D">
            <w:pPr>
              <w:snapToGrid w:val="0"/>
              <w:rPr>
                <w:rFonts w:eastAsia="標楷體"/>
                <w:sz w:val="28"/>
                <w:szCs w:val="28"/>
              </w:rPr>
            </w:pPr>
          </w:p>
        </w:tc>
      </w:tr>
      <w:tr w:rsidR="003C330C" w:rsidRPr="00870B48" w14:paraId="0AAE7FA2" w14:textId="77777777" w:rsidTr="0067566D">
        <w:trPr>
          <w:trHeight w:val="20"/>
          <w:jc w:val="center"/>
        </w:trPr>
        <w:tc>
          <w:tcPr>
            <w:tcW w:w="1209" w:type="dxa"/>
            <w:vMerge/>
            <w:shd w:val="clear" w:color="auto" w:fill="FFFFFF"/>
          </w:tcPr>
          <w:p w14:paraId="6F389A5B" w14:textId="77777777" w:rsidR="003C330C" w:rsidRPr="00870B48" w:rsidRDefault="003C330C" w:rsidP="0067566D">
            <w:pPr>
              <w:snapToGrid w:val="0"/>
              <w:rPr>
                <w:rFonts w:eastAsia="標楷體"/>
                <w:sz w:val="28"/>
                <w:szCs w:val="28"/>
              </w:rPr>
            </w:pPr>
          </w:p>
        </w:tc>
        <w:tc>
          <w:tcPr>
            <w:tcW w:w="1842" w:type="dxa"/>
            <w:vMerge/>
            <w:shd w:val="clear" w:color="auto" w:fill="FFFFFF"/>
          </w:tcPr>
          <w:p w14:paraId="69868F90" w14:textId="77777777" w:rsidR="003C330C" w:rsidRPr="00870B48" w:rsidRDefault="003C330C" w:rsidP="0067566D">
            <w:pPr>
              <w:snapToGrid w:val="0"/>
              <w:rPr>
                <w:rFonts w:eastAsia="標楷體"/>
                <w:sz w:val="28"/>
                <w:szCs w:val="28"/>
              </w:rPr>
            </w:pPr>
          </w:p>
        </w:tc>
        <w:tc>
          <w:tcPr>
            <w:tcW w:w="1843" w:type="dxa"/>
            <w:shd w:val="clear" w:color="auto" w:fill="FFFFFF"/>
            <w:tcMar>
              <w:top w:w="0" w:type="dxa"/>
              <w:left w:w="28" w:type="dxa"/>
              <w:bottom w:w="0" w:type="dxa"/>
              <w:right w:w="28" w:type="dxa"/>
            </w:tcMar>
            <w:vAlign w:val="center"/>
          </w:tcPr>
          <w:p w14:paraId="6A3E86EA" w14:textId="77777777" w:rsidR="003C330C" w:rsidRPr="00870B48" w:rsidRDefault="003C330C" w:rsidP="0067566D">
            <w:pPr>
              <w:snapToGrid w:val="0"/>
              <w:rPr>
                <w:rFonts w:eastAsia="標楷體"/>
                <w:sz w:val="28"/>
                <w:szCs w:val="28"/>
              </w:rPr>
            </w:pPr>
            <w:r w:rsidRPr="00870B48">
              <w:rPr>
                <w:rFonts w:eastAsia="標楷體"/>
                <w:sz w:val="28"/>
                <w:szCs w:val="28"/>
              </w:rPr>
              <w:t>--</w:t>
            </w:r>
          </w:p>
        </w:tc>
        <w:tc>
          <w:tcPr>
            <w:tcW w:w="1985" w:type="dxa"/>
            <w:shd w:val="clear" w:color="auto" w:fill="FFFFFF"/>
            <w:tcMar>
              <w:top w:w="0" w:type="dxa"/>
              <w:left w:w="28" w:type="dxa"/>
              <w:bottom w:w="0" w:type="dxa"/>
              <w:right w:w="28" w:type="dxa"/>
            </w:tcMar>
            <w:vAlign w:val="center"/>
          </w:tcPr>
          <w:p w14:paraId="7BCAA5A8" w14:textId="77777777" w:rsidR="003C330C" w:rsidRPr="00870B48" w:rsidRDefault="003C330C" w:rsidP="0067566D">
            <w:pPr>
              <w:adjustRightInd w:val="0"/>
              <w:snapToGrid w:val="0"/>
              <w:rPr>
                <w:rFonts w:eastAsia="標楷體"/>
                <w:b/>
                <w:color w:val="FF0000"/>
                <w:sz w:val="28"/>
                <w:szCs w:val="28"/>
                <w:u w:val="single"/>
              </w:rPr>
            </w:pPr>
            <w:r w:rsidRPr="00870B48">
              <w:rPr>
                <w:rFonts w:eastAsia="標楷體"/>
                <w:b/>
                <w:color w:val="FF0000"/>
                <w:sz w:val="28"/>
                <w:szCs w:val="28"/>
                <w:u w:val="single"/>
              </w:rPr>
              <w:t>Z9883</w:t>
            </w:r>
          </w:p>
        </w:tc>
        <w:tc>
          <w:tcPr>
            <w:tcW w:w="2619" w:type="dxa"/>
            <w:shd w:val="clear" w:color="auto" w:fill="FFFFFF"/>
            <w:tcMar>
              <w:top w:w="0" w:type="dxa"/>
              <w:left w:w="28" w:type="dxa"/>
              <w:bottom w:w="0" w:type="dxa"/>
              <w:right w:w="28" w:type="dxa"/>
            </w:tcMar>
            <w:vAlign w:val="center"/>
          </w:tcPr>
          <w:p w14:paraId="28421864" w14:textId="77777777" w:rsidR="003C330C" w:rsidRPr="00870B48" w:rsidRDefault="003C330C" w:rsidP="0067566D">
            <w:pPr>
              <w:snapToGrid w:val="0"/>
              <w:rPr>
                <w:rFonts w:eastAsia="標楷體"/>
                <w:sz w:val="28"/>
                <w:szCs w:val="28"/>
              </w:rPr>
            </w:pPr>
          </w:p>
        </w:tc>
      </w:tr>
    </w:tbl>
    <w:p w14:paraId="63633261" w14:textId="77777777" w:rsidR="003C330C" w:rsidRPr="00870B48" w:rsidRDefault="003C330C" w:rsidP="003C330C">
      <w:pPr>
        <w:widowControl/>
        <w:suppressAutoHyphens w:val="0"/>
        <w:rPr>
          <w:rFonts w:eastAsia="標楷體"/>
          <w:sz w:val="28"/>
          <w:szCs w:val="28"/>
        </w:rPr>
      </w:pPr>
    </w:p>
    <w:p w14:paraId="6F90ACD8" w14:textId="77777777" w:rsidR="003C330C" w:rsidRPr="00870B48" w:rsidRDefault="003C330C" w:rsidP="003C330C">
      <w:pPr>
        <w:widowControl/>
        <w:suppressAutoHyphens w:val="0"/>
        <w:rPr>
          <w:rFonts w:eastAsia="標楷體"/>
          <w:sz w:val="28"/>
          <w:szCs w:val="28"/>
        </w:rPr>
      </w:pPr>
      <w:r w:rsidRPr="00870B48">
        <w:rPr>
          <w:rFonts w:eastAsia="標楷體"/>
          <w:sz w:val="28"/>
          <w:szCs w:val="28"/>
        </w:rPr>
        <w:br w:type="page"/>
      </w:r>
    </w:p>
    <w:p w14:paraId="1C43D31B" w14:textId="1D4BD9F4" w:rsidR="003C330C" w:rsidRPr="00870B48" w:rsidRDefault="00E74986" w:rsidP="000F231C">
      <w:pPr>
        <w:pStyle w:val="2"/>
        <w:numPr>
          <w:ilvl w:val="0"/>
          <w:numId w:val="27"/>
        </w:numPr>
        <w:textAlignment w:val="auto"/>
        <w:rPr>
          <w:rFonts w:ascii="Times New Roman" w:hAnsi="Times New Roman"/>
          <w:sz w:val="20"/>
          <w:szCs w:val="20"/>
        </w:rPr>
      </w:pPr>
      <w:r w:rsidRPr="00870B48">
        <w:rPr>
          <w:rFonts w:ascii="Times New Roman" w:hAnsi="Times New Roman" w:hint="eastAsia"/>
          <w:sz w:val="20"/>
          <w:szCs w:val="20"/>
        </w:rPr>
        <w:lastRenderedPageBreak/>
        <w:t>005</w:t>
      </w:r>
      <w:r w:rsidR="000A5BD8" w:rsidRPr="00870B48">
        <w:rPr>
          <w:rFonts w:ascii="Times New Roman" w:hAnsi="Times New Roman"/>
          <w:sz w:val="20"/>
          <w:szCs w:val="20"/>
        </w:rPr>
        <w:t>指標版本：實施起</w:t>
      </w:r>
      <w:r w:rsidR="001D7DD8" w:rsidRPr="00870B48">
        <w:rPr>
          <w:rFonts w:ascii="Times New Roman" w:hAnsi="Times New Roman"/>
          <w:sz w:val="20"/>
          <w:szCs w:val="20"/>
        </w:rPr>
        <w:t>迄</w:t>
      </w:r>
      <w:r w:rsidR="000A5BD8" w:rsidRPr="00870B48">
        <w:rPr>
          <w:rFonts w:ascii="Times New Roman" w:hAnsi="Times New Roman"/>
          <w:sz w:val="20"/>
          <w:szCs w:val="20"/>
        </w:rPr>
        <w:t>日</w:t>
      </w:r>
      <w:r w:rsidR="003C330C" w:rsidRPr="00870B48">
        <w:rPr>
          <w:rFonts w:ascii="Times New Roman" w:hAnsi="Times New Roman"/>
          <w:sz w:val="20"/>
          <w:szCs w:val="20"/>
        </w:rPr>
        <w:t>105</w:t>
      </w:r>
      <w:r w:rsidR="003C330C" w:rsidRPr="00870B48">
        <w:rPr>
          <w:rFonts w:ascii="Times New Roman" w:hAnsi="Times New Roman"/>
          <w:sz w:val="20"/>
          <w:szCs w:val="20"/>
        </w:rPr>
        <w:t>年</w:t>
      </w:r>
      <w:r w:rsidR="003C330C" w:rsidRPr="00870B48">
        <w:rPr>
          <w:rFonts w:ascii="Times New Roman" w:hAnsi="Times New Roman"/>
          <w:sz w:val="20"/>
          <w:szCs w:val="20"/>
        </w:rPr>
        <w:t>2</w:t>
      </w:r>
      <w:r w:rsidR="003C330C" w:rsidRPr="00870B48">
        <w:rPr>
          <w:rFonts w:ascii="Times New Roman" w:hAnsi="Times New Roman"/>
          <w:sz w:val="20"/>
          <w:szCs w:val="20"/>
        </w:rPr>
        <w:t>月</w:t>
      </w:r>
      <w:r w:rsidR="003C330C" w:rsidRPr="00870B48">
        <w:rPr>
          <w:rFonts w:ascii="Times New Roman" w:hAnsi="Times New Roman"/>
          <w:sz w:val="20"/>
          <w:szCs w:val="20"/>
        </w:rPr>
        <w:t>1</w:t>
      </w:r>
      <w:r w:rsidR="003C330C" w:rsidRPr="00870B48">
        <w:rPr>
          <w:rFonts w:ascii="Times New Roman" w:hAnsi="Times New Roman"/>
          <w:sz w:val="20"/>
          <w:szCs w:val="20"/>
        </w:rPr>
        <w:t>日</w:t>
      </w:r>
      <w:r w:rsidR="003C330C" w:rsidRPr="00870B48">
        <w:rPr>
          <w:rFonts w:ascii="Times New Roman" w:hAnsi="Times New Roman"/>
          <w:sz w:val="20"/>
          <w:szCs w:val="20"/>
        </w:rPr>
        <w:t>(</w:t>
      </w:r>
      <w:r w:rsidR="003C330C" w:rsidRPr="00870B48">
        <w:rPr>
          <w:rFonts w:ascii="Times New Roman" w:hAnsi="Times New Roman"/>
          <w:sz w:val="20"/>
          <w:szCs w:val="20"/>
        </w:rPr>
        <w:t>費用年月</w:t>
      </w:r>
      <w:r w:rsidR="003C330C" w:rsidRPr="00870B48">
        <w:rPr>
          <w:rFonts w:ascii="Times New Roman" w:hAnsi="Times New Roman"/>
          <w:sz w:val="20"/>
          <w:szCs w:val="20"/>
        </w:rPr>
        <w:t>)~107</w:t>
      </w:r>
      <w:r w:rsidR="003C330C" w:rsidRPr="00870B48">
        <w:rPr>
          <w:rFonts w:ascii="Times New Roman" w:hAnsi="Times New Roman"/>
          <w:sz w:val="20"/>
          <w:szCs w:val="20"/>
        </w:rPr>
        <w:t>年</w:t>
      </w:r>
      <w:r w:rsidR="003C330C" w:rsidRPr="00870B48">
        <w:rPr>
          <w:rFonts w:ascii="Times New Roman" w:hAnsi="Times New Roman"/>
          <w:sz w:val="20"/>
          <w:szCs w:val="20"/>
        </w:rPr>
        <w:t>3</w:t>
      </w:r>
      <w:r w:rsidR="003C330C" w:rsidRPr="00870B48">
        <w:rPr>
          <w:rFonts w:ascii="Times New Roman" w:hAnsi="Times New Roman"/>
          <w:sz w:val="20"/>
          <w:szCs w:val="20"/>
        </w:rPr>
        <w:t>月</w:t>
      </w:r>
      <w:r w:rsidR="003C330C" w:rsidRPr="00870B48">
        <w:rPr>
          <w:rFonts w:ascii="Times New Roman" w:hAnsi="Times New Roman"/>
          <w:sz w:val="20"/>
          <w:szCs w:val="20"/>
        </w:rPr>
        <w:t>31</w:t>
      </w:r>
      <w:r w:rsidR="003C330C" w:rsidRPr="00870B48">
        <w:rPr>
          <w:rFonts w:ascii="Times New Roman" w:hAnsi="Times New Roman"/>
          <w:sz w:val="20"/>
          <w:szCs w:val="20"/>
        </w:rPr>
        <w:t>日</w:t>
      </w:r>
    </w:p>
    <w:tbl>
      <w:tblPr>
        <w:tblW w:w="9639" w:type="dxa"/>
        <w:tblInd w:w="28" w:type="dxa"/>
        <w:tblCellMar>
          <w:left w:w="10" w:type="dxa"/>
          <w:right w:w="10" w:type="dxa"/>
        </w:tblCellMar>
        <w:tblLook w:val="04A0" w:firstRow="1" w:lastRow="0" w:firstColumn="1" w:lastColumn="0" w:noHBand="0" w:noVBand="1"/>
      </w:tblPr>
      <w:tblGrid>
        <w:gridCol w:w="1844"/>
        <w:gridCol w:w="7795"/>
      </w:tblGrid>
      <w:tr w:rsidR="003C330C" w:rsidRPr="00870B48" w14:paraId="355E7100" w14:textId="77777777" w:rsidTr="0067566D">
        <w:trPr>
          <w:trHeight w:val="446"/>
        </w:trPr>
        <w:tc>
          <w:tcPr>
            <w:tcW w:w="1844"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01E32B5" w14:textId="77777777" w:rsidR="003C330C" w:rsidRPr="00870B48" w:rsidRDefault="003C330C" w:rsidP="0067566D">
            <w:pPr>
              <w:snapToGrid w:val="0"/>
              <w:jc w:val="both"/>
              <w:rPr>
                <w:rFonts w:eastAsia="標楷體"/>
                <w:caps/>
                <w:color w:val="000000"/>
                <w:sz w:val="28"/>
                <w:szCs w:val="28"/>
              </w:rPr>
            </w:pPr>
            <w:r w:rsidRPr="00870B48">
              <w:rPr>
                <w:rFonts w:eastAsia="標楷體"/>
                <w:caps/>
                <w:color w:val="000000"/>
                <w:sz w:val="28"/>
                <w:szCs w:val="28"/>
              </w:rPr>
              <w:t>指標名稱</w:t>
            </w:r>
          </w:p>
        </w:tc>
        <w:tc>
          <w:tcPr>
            <w:tcW w:w="7795"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18C1069" w14:textId="77777777" w:rsidR="003C330C" w:rsidRPr="00870B48" w:rsidRDefault="003C330C" w:rsidP="0067566D">
            <w:pPr>
              <w:snapToGrid w:val="0"/>
              <w:jc w:val="both"/>
              <w:rPr>
                <w:rFonts w:eastAsia="標楷體"/>
                <w:sz w:val="28"/>
                <w:szCs w:val="28"/>
              </w:rPr>
            </w:pPr>
            <w:r w:rsidRPr="00870B48">
              <w:rPr>
                <w:rFonts w:eastAsia="標楷體"/>
                <w:sz w:val="28"/>
                <w:szCs w:val="28"/>
              </w:rPr>
              <w:t>005-</w:t>
            </w:r>
            <w:r w:rsidRPr="00870B48">
              <w:rPr>
                <w:rFonts w:eastAsia="標楷體"/>
                <w:sz w:val="28"/>
                <w:szCs w:val="28"/>
              </w:rPr>
              <w:t>基層診所病患當月就診超過</w:t>
            </w:r>
            <w:r w:rsidRPr="00870B48">
              <w:rPr>
                <w:rFonts w:eastAsia="標楷體"/>
                <w:sz w:val="28"/>
                <w:szCs w:val="28"/>
              </w:rPr>
              <w:t>10</w:t>
            </w:r>
            <w:r w:rsidRPr="00870B48">
              <w:rPr>
                <w:rFonts w:eastAsia="標楷體"/>
                <w:sz w:val="28"/>
                <w:szCs w:val="28"/>
              </w:rPr>
              <w:t>次以上</w:t>
            </w:r>
          </w:p>
        </w:tc>
      </w:tr>
      <w:tr w:rsidR="003C330C" w:rsidRPr="00870B48" w14:paraId="64382754" w14:textId="77777777" w:rsidTr="0067566D">
        <w:tc>
          <w:tcPr>
            <w:tcW w:w="184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321D336" w14:textId="77777777" w:rsidR="003C330C" w:rsidRPr="00870B48" w:rsidRDefault="003C330C" w:rsidP="0067566D">
            <w:pPr>
              <w:snapToGrid w:val="0"/>
              <w:jc w:val="both"/>
              <w:rPr>
                <w:rFonts w:eastAsia="標楷體"/>
                <w:caps/>
                <w:color w:val="000000"/>
                <w:sz w:val="28"/>
                <w:szCs w:val="28"/>
              </w:rPr>
            </w:pPr>
            <w:r w:rsidRPr="00870B48">
              <w:rPr>
                <w:rFonts w:eastAsia="標楷體"/>
                <w:caps/>
                <w:color w:val="000000"/>
                <w:sz w:val="28"/>
                <w:szCs w:val="28"/>
              </w:rPr>
              <w:t>實施目的</w:t>
            </w:r>
          </w:p>
        </w:tc>
        <w:tc>
          <w:tcPr>
            <w:tcW w:w="77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3B079A9" w14:textId="77777777" w:rsidR="003C330C" w:rsidRPr="00870B48" w:rsidRDefault="003C330C" w:rsidP="0067566D">
            <w:pPr>
              <w:snapToGrid w:val="0"/>
              <w:jc w:val="both"/>
              <w:rPr>
                <w:rFonts w:eastAsia="標楷體"/>
                <w:sz w:val="28"/>
                <w:szCs w:val="28"/>
              </w:rPr>
            </w:pPr>
            <w:r w:rsidRPr="00870B48">
              <w:rPr>
                <w:rFonts w:eastAsia="標楷體"/>
                <w:sz w:val="28"/>
                <w:szCs w:val="28"/>
              </w:rPr>
              <w:t>減少不當之重複申報</w:t>
            </w:r>
          </w:p>
        </w:tc>
      </w:tr>
      <w:tr w:rsidR="003C330C" w:rsidRPr="00870B48" w14:paraId="1CB6D0C7" w14:textId="77777777" w:rsidTr="0067566D">
        <w:tc>
          <w:tcPr>
            <w:tcW w:w="184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949B7AD" w14:textId="77777777" w:rsidR="003C330C" w:rsidRPr="00870B48" w:rsidRDefault="003C330C" w:rsidP="0067566D">
            <w:pPr>
              <w:snapToGrid w:val="0"/>
              <w:jc w:val="both"/>
              <w:rPr>
                <w:rFonts w:eastAsia="標楷體"/>
                <w:color w:val="000000"/>
                <w:sz w:val="28"/>
                <w:szCs w:val="28"/>
              </w:rPr>
            </w:pPr>
            <w:r w:rsidRPr="00870B48">
              <w:rPr>
                <w:rFonts w:eastAsia="標楷體"/>
                <w:color w:val="000000"/>
                <w:sz w:val="28"/>
                <w:szCs w:val="28"/>
              </w:rPr>
              <w:t>指標定義</w:t>
            </w:r>
          </w:p>
        </w:tc>
        <w:tc>
          <w:tcPr>
            <w:tcW w:w="77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C1852D8" w14:textId="77777777" w:rsidR="003C330C" w:rsidRPr="00870B48" w:rsidRDefault="003C330C" w:rsidP="0067566D">
            <w:pPr>
              <w:snapToGrid w:val="0"/>
              <w:jc w:val="both"/>
              <w:rPr>
                <w:rFonts w:eastAsia="標楷體"/>
                <w:color w:val="000000"/>
                <w:sz w:val="28"/>
                <w:szCs w:val="28"/>
              </w:rPr>
            </w:pPr>
          </w:p>
          <w:p w14:paraId="4C2F10FE" w14:textId="77777777" w:rsidR="003C330C" w:rsidRPr="00870B48" w:rsidRDefault="003C330C" w:rsidP="0067566D">
            <w:pPr>
              <w:snapToGrid w:val="0"/>
              <w:jc w:val="both"/>
              <w:rPr>
                <w:rFonts w:eastAsia="標楷體"/>
                <w:sz w:val="28"/>
                <w:szCs w:val="28"/>
              </w:rPr>
            </w:pPr>
            <w:r w:rsidRPr="00870B48">
              <w:rPr>
                <w:rFonts w:eastAsia="標楷體"/>
                <w:color w:val="000000"/>
                <w:sz w:val="28"/>
                <w:szCs w:val="28"/>
              </w:rPr>
              <w:t>排除診察費為</w:t>
            </w:r>
            <w:r w:rsidRPr="00870B48">
              <w:rPr>
                <w:rFonts w:eastAsia="標楷體"/>
                <w:color w:val="000000"/>
                <w:sz w:val="28"/>
                <w:szCs w:val="28"/>
              </w:rPr>
              <w:t>0</w:t>
            </w:r>
            <w:r w:rsidRPr="00870B48">
              <w:rPr>
                <w:rFonts w:eastAsia="標楷體"/>
                <w:color w:val="000000"/>
                <w:sz w:val="28"/>
                <w:szCs w:val="28"/>
              </w:rPr>
              <w:t>或</w:t>
            </w:r>
            <w:r w:rsidRPr="00870B48">
              <w:rPr>
                <w:rFonts w:eastAsia="標楷體"/>
                <w:color w:val="000000"/>
                <w:sz w:val="28"/>
                <w:szCs w:val="28"/>
              </w:rPr>
              <w:t>A3</w:t>
            </w:r>
            <w:r w:rsidRPr="00870B48">
              <w:rPr>
                <w:rFonts w:eastAsia="標楷體"/>
                <w:color w:val="000000"/>
                <w:sz w:val="28"/>
                <w:szCs w:val="28"/>
              </w:rPr>
              <w:t>（預防保健）、</w:t>
            </w:r>
            <w:r w:rsidRPr="00870B48">
              <w:rPr>
                <w:rFonts w:eastAsia="標楷體"/>
                <w:color w:val="000000"/>
                <w:sz w:val="28"/>
                <w:szCs w:val="28"/>
              </w:rPr>
              <w:t>D2</w:t>
            </w:r>
            <w:r w:rsidRPr="00870B48">
              <w:rPr>
                <w:rFonts w:eastAsia="標楷體"/>
                <w:color w:val="000000"/>
                <w:sz w:val="28"/>
                <w:szCs w:val="28"/>
              </w:rPr>
              <w:t>（老人流感疫苗接種）及癌症疼痛控制（部分負擔代碼為</w:t>
            </w:r>
            <w:r w:rsidRPr="00870B48">
              <w:rPr>
                <w:rFonts w:eastAsia="標楷體"/>
                <w:color w:val="000000"/>
                <w:sz w:val="28"/>
                <w:szCs w:val="28"/>
              </w:rPr>
              <w:t>001</w:t>
            </w:r>
            <w:r w:rsidRPr="00870B48">
              <w:rPr>
                <w:rFonts w:eastAsia="標楷體"/>
                <w:color w:val="000000"/>
                <w:sz w:val="28"/>
                <w:szCs w:val="28"/>
              </w:rPr>
              <w:t>且</w:t>
            </w:r>
            <w:r w:rsidRPr="00870B48">
              <w:rPr>
                <w:rFonts w:eastAsia="標楷體"/>
                <w:color w:val="000000"/>
                <w:sz w:val="28"/>
                <w:szCs w:val="28"/>
              </w:rPr>
              <w:t>ICD-9-CM</w:t>
            </w:r>
            <w:r w:rsidRPr="00870B48">
              <w:rPr>
                <w:rFonts w:eastAsia="標楷體"/>
                <w:color w:val="000000"/>
                <w:sz w:val="28"/>
                <w:szCs w:val="28"/>
              </w:rPr>
              <w:t>主次</w:t>
            </w:r>
            <w:r w:rsidRPr="00870B48">
              <w:rPr>
                <w:rFonts w:eastAsia="標楷體"/>
                <w:sz w:val="28"/>
                <w:szCs w:val="28"/>
              </w:rPr>
              <w:t>診斷前</w:t>
            </w:r>
            <w:r w:rsidRPr="00870B48">
              <w:rPr>
                <w:rFonts w:eastAsia="標楷體"/>
                <w:sz w:val="28"/>
                <w:szCs w:val="28"/>
              </w:rPr>
              <w:t>3</w:t>
            </w:r>
            <w:r w:rsidRPr="00870B48">
              <w:rPr>
                <w:rFonts w:eastAsia="標楷體"/>
                <w:sz w:val="28"/>
                <w:szCs w:val="28"/>
              </w:rPr>
              <w:t>碼為</w:t>
            </w:r>
            <w:r w:rsidRPr="00870B48">
              <w:rPr>
                <w:rFonts w:eastAsia="標楷體"/>
                <w:sz w:val="28"/>
                <w:szCs w:val="28"/>
              </w:rPr>
              <w:t>140~239</w:t>
            </w:r>
            <w:r w:rsidRPr="00870B48">
              <w:rPr>
                <w:rFonts w:eastAsia="標楷體"/>
                <w:sz w:val="28"/>
                <w:szCs w:val="28"/>
              </w:rPr>
              <w:t>；</w:t>
            </w:r>
            <w:r w:rsidRPr="00870B48">
              <w:rPr>
                <w:rFonts w:eastAsia="標楷體"/>
                <w:sz w:val="28"/>
                <w:szCs w:val="28"/>
              </w:rPr>
              <w:t>ICD-10- CM/PCS C00-D49)</w:t>
            </w:r>
            <w:r w:rsidRPr="00870B48">
              <w:rPr>
                <w:rFonts w:eastAsia="標楷體"/>
                <w:sz w:val="28"/>
                <w:szCs w:val="28"/>
              </w:rPr>
              <w:t>及外科深部創傷（深及肌肉層、神經血管及骨骼組織）、三度以上燒燙傷、糖尿病病患之傷口處置、傷口換藥之同一療程、職業災害</w:t>
            </w:r>
            <w:r w:rsidRPr="00870B48">
              <w:rPr>
                <w:rFonts w:eastAsia="標楷體"/>
                <w:sz w:val="28"/>
                <w:szCs w:val="28"/>
              </w:rPr>
              <w:t>(B6)</w:t>
            </w:r>
            <w:r w:rsidRPr="00870B48">
              <w:rPr>
                <w:rFonts w:eastAsia="標楷體"/>
                <w:sz w:val="28"/>
                <w:szCs w:val="28"/>
              </w:rPr>
              <w:t>等以上足以證明者之案件後，按診所代碼及病患身分證號歸戶，當月就診</w:t>
            </w:r>
            <w:r w:rsidRPr="00870B48">
              <w:rPr>
                <w:rFonts w:eastAsia="標楷體"/>
                <w:sz w:val="28"/>
                <w:szCs w:val="28"/>
              </w:rPr>
              <w:t>10</w:t>
            </w:r>
            <w:r w:rsidRPr="00870B48">
              <w:rPr>
                <w:rFonts w:eastAsia="標楷體"/>
                <w:sz w:val="28"/>
                <w:szCs w:val="28"/>
              </w:rPr>
              <w:t>次以上個案，核減超過次數之診察費。</w:t>
            </w:r>
          </w:p>
          <w:p w14:paraId="44ABC919" w14:textId="77777777" w:rsidR="003C330C" w:rsidRPr="00870B48" w:rsidRDefault="003C330C" w:rsidP="0067566D">
            <w:pPr>
              <w:snapToGrid w:val="0"/>
              <w:jc w:val="both"/>
              <w:rPr>
                <w:rFonts w:eastAsia="標楷體"/>
                <w:sz w:val="28"/>
                <w:szCs w:val="28"/>
              </w:rPr>
            </w:pPr>
            <w:r w:rsidRPr="00870B48">
              <w:rPr>
                <w:rFonts w:eastAsia="標楷體"/>
                <w:sz w:val="28"/>
                <w:szCs w:val="28"/>
              </w:rPr>
              <w:t>前述排除條件指</w:t>
            </w:r>
            <w:r w:rsidRPr="00870B48">
              <w:rPr>
                <w:rFonts w:eastAsia="標楷體"/>
                <w:sz w:val="28"/>
                <w:szCs w:val="28"/>
              </w:rPr>
              <w:t>ICD-9-CM</w:t>
            </w:r>
            <w:r w:rsidRPr="00870B48">
              <w:rPr>
                <w:rFonts w:eastAsia="標楷體"/>
                <w:sz w:val="28"/>
                <w:szCs w:val="28"/>
              </w:rPr>
              <w:t>主診斷碼為</w:t>
            </w:r>
            <w:r w:rsidRPr="00870B48">
              <w:rPr>
                <w:rFonts w:eastAsia="標楷體"/>
                <w:sz w:val="28"/>
                <w:szCs w:val="28"/>
              </w:rPr>
              <w:t>88010~88019</w:t>
            </w:r>
            <w:r w:rsidRPr="00870B48">
              <w:rPr>
                <w:rFonts w:eastAsia="標楷體"/>
                <w:sz w:val="28"/>
                <w:szCs w:val="28"/>
              </w:rPr>
              <w:t>、</w:t>
            </w:r>
            <w:r w:rsidRPr="00870B48">
              <w:rPr>
                <w:rFonts w:eastAsia="標楷體"/>
                <w:sz w:val="28"/>
                <w:szCs w:val="28"/>
              </w:rPr>
              <w:t>88110~88112</w:t>
            </w:r>
            <w:r w:rsidRPr="00870B48">
              <w:rPr>
                <w:rFonts w:eastAsia="標楷體"/>
                <w:sz w:val="28"/>
                <w:szCs w:val="28"/>
              </w:rPr>
              <w:t>、</w:t>
            </w:r>
            <w:r w:rsidRPr="00870B48">
              <w:rPr>
                <w:rFonts w:eastAsia="標楷體"/>
                <w:sz w:val="28"/>
                <w:szCs w:val="28"/>
              </w:rPr>
              <w:t>8821</w:t>
            </w:r>
            <w:r w:rsidRPr="00870B48">
              <w:rPr>
                <w:rFonts w:eastAsia="標楷體"/>
                <w:sz w:val="28"/>
                <w:szCs w:val="28"/>
              </w:rPr>
              <w:t>、</w:t>
            </w:r>
            <w:r w:rsidRPr="00870B48">
              <w:rPr>
                <w:rFonts w:eastAsia="標楷體"/>
                <w:sz w:val="28"/>
                <w:szCs w:val="28"/>
              </w:rPr>
              <w:t>8831</w:t>
            </w:r>
            <w:r w:rsidRPr="00870B48">
              <w:rPr>
                <w:rFonts w:eastAsia="標楷體"/>
                <w:sz w:val="28"/>
                <w:szCs w:val="28"/>
              </w:rPr>
              <w:t>、</w:t>
            </w:r>
            <w:r w:rsidRPr="00870B48">
              <w:rPr>
                <w:rFonts w:eastAsia="標楷體"/>
                <w:sz w:val="28"/>
                <w:szCs w:val="28"/>
              </w:rPr>
              <w:t>8841</w:t>
            </w:r>
            <w:r w:rsidRPr="00870B48">
              <w:rPr>
                <w:rFonts w:eastAsia="標楷體"/>
                <w:sz w:val="28"/>
                <w:szCs w:val="28"/>
              </w:rPr>
              <w:t>、</w:t>
            </w: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t>8931</w:t>
            </w:r>
            <w:r w:rsidRPr="00870B48">
              <w:rPr>
                <w:rFonts w:eastAsia="標楷體"/>
                <w:sz w:val="28"/>
                <w:szCs w:val="28"/>
              </w:rPr>
              <w:t>、</w:t>
            </w:r>
            <w:r w:rsidRPr="00870B48">
              <w:rPr>
                <w:rFonts w:eastAsia="標楷體"/>
                <w:sz w:val="28"/>
                <w:szCs w:val="28"/>
              </w:rPr>
              <w:t>8941</w:t>
            </w:r>
            <w:r w:rsidRPr="00870B48">
              <w:rPr>
                <w:rFonts w:eastAsia="標楷體"/>
                <w:sz w:val="28"/>
                <w:szCs w:val="28"/>
              </w:rPr>
              <w:t>、</w:t>
            </w:r>
            <w:r w:rsidRPr="00870B48">
              <w:rPr>
                <w:rFonts w:eastAsia="標楷體"/>
                <w:sz w:val="28"/>
                <w:szCs w:val="28"/>
              </w:rPr>
              <w:t>94130~94159</w:t>
            </w:r>
            <w:r w:rsidRPr="00870B48">
              <w:rPr>
                <w:rFonts w:eastAsia="標楷體"/>
                <w:sz w:val="28"/>
                <w:szCs w:val="28"/>
              </w:rPr>
              <w:t>、</w:t>
            </w:r>
            <w:r w:rsidRPr="00870B48">
              <w:rPr>
                <w:rFonts w:eastAsia="標楷體"/>
                <w:sz w:val="28"/>
                <w:szCs w:val="28"/>
              </w:rPr>
              <w:t>94230~94259</w:t>
            </w:r>
            <w:r w:rsidRPr="00870B48">
              <w:rPr>
                <w:rFonts w:eastAsia="標楷體"/>
                <w:sz w:val="28"/>
                <w:szCs w:val="28"/>
              </w:rPr>
              <w:t>、</w:t>
            </w:r>
            <w:r w:rsidRPr="00870B48">
              <w:rPr>
                <w:rFonts w:eastAsia="標楷體"/>
                <w:sz w:val="28"/>
                <w:szCs w:val="28"/>
              </w:rPr>
              <w:t>94330~94359</w:t>
            </w:r>
            <w:r w:rsidRPr="00870B48">
              <w:rPr>
                <w:rFonts w:eastAsia="標楷體"/>
                <w:sz w:val="28"/>
                <w:szCs w:val="28"/>
              </w:rPr>
              <w:t>、</w:t>
            </w:r>
            <w:r w:rsidRPr="00870B48">
              <w:rPr>
                <w:rFonts w:eastAsia="標楷體"/>
                <w:sz w:val="28"/>
                <w:szCs w:val="28"/>
              </w:rPr>
              <w:t>94430~94458</w:t>
            </w:r>
            <w:r w:rsidRPr="00870B48">
              <w:rPr>
                <w:rFonts w:eastAsia="標楷體"/>
                <w:sz w:val="28"/>
                <w:szCs w:val="28"/>
              </w:rPr>
              <w:t>、</w:t>
            </w:r>
            <w:r w:rsidRPr="00870B48">
              <w:rPr>
                <w:rFonts w:eastAsia="標楷體"/>
                <w:sz w:val="28"/>
                <w:szCs w:val="28"/>
              </w:rPr>
              <w:t>94530~94559</w:t>
            </w:r>
            <w:r w:rsidRPr="00870B48">
              <w:rPr>
                <w:rFonts w:eastAsia="標楷體"/>
                <w:sz w:val="28"/>
                <w:szCs w:val="28"/>
              </w:rPr>
              <w:t>、</w:t>
            </w:r>
            <w:r w:rsidRPr="00870B48">
              <w:rPr>
                <w:rFonts w:eastAsia="標楷體"/>
                <w:sz w:val="28"/>
                <w:szCs w:val="28"/>
              </w:rPr>
              <w:t>25070~25073</w:t>
            </w:r>
            <w:r w:rsidRPr="00870B48">
              <w:rPr>
                <w:rFonts w:eastAsia="標楷體"/>
                <w:sz w:val="28"/>
                <w:szCs w:val="28"/>
              </w:rPr>
              <w:t>、</w:t>
            </w:r>
            <w:r w:rsidRPr="00870B48">
              <w:rPr>
                <w:rFonts w:eastAsia="標楷體"/>
                <w:sz w:val="28"/>
                <w:szCs w:val="28"/>
              </w:rPr>
              <w:t>25090~25093</w:t>
            </w:r>
            <w:r w:rsidRPr="00870B48">
              <w:rPr>
                <w:rFonts w:eastAsia="標楷體"/>
                <w:sz w:val="28"/>
                <w:szCs w:val="28"/>
              </w:rPr>
              <w:t>、</w:t>
            </w:r>
            <w:r w:rsidRPr="00870B48">
              <w:rPr>
                <w:rFonts w:eastAsia="標楷體"/>
                <w:sz w:val="28"/>
                <w:szCs w:val="28"/>
              </w:rPr>
              <w:t>70710~70719</w:t>
            </w:r>
            <w:r w:rsidRPr="00870B48">
              <w:rPr>
                <w:rFonts w:eastAsia="標楷體"/>
                <w:sz w:val="28"/>
                <w:szCs w:val="28"/>
              </w:rPr>
              <w:t>、</w:t>
            </w:r>
            <w:r w:rsidRPr="00870B48">
              <w:rPr>
                <w:rFonts w:eastAsia="標楷體"/>
                <w:sz w:val="28"/>
                <w:szCs w:val="28"/>
              </w:rPr>
              <w:t>73010~73019</w:t>
            </w:r>
            <w:r w:rsidRPr="00870B48">
              <w:rPr>
                <w:rFonts w:eastAsia="標楷體"/>
                <w:sz w:val="28"/>
                <w:szCs w:val="28"/>
              </w:rPr>
              <w:t>、</w:t>
            </w:r>
            <w:r w:rsidRPr="00870B48">
              <w:rPr>
                <w:rFonts w:eastAsia="標楷體"/>
                <w:sz w:val="28"/>
                <w:szCs w:val="28"/>
              </w:rPr>
              <w:t>73080~73089</w:t>
            </w:r>
            <w:r w:rsidRPr="00870B48">
              <w:rPr>
                <w:rFonts w:eastAsia="標楷體"/>
                <w:sz w:val="28"/>
                <w:szCs w:val="28"/>
              </w:rPr>
              <w:t>；</w:t>
            </w:r>
            <w:r w:rsidRPr="00870B48">
              <w:rPr>
                <w:rFonts w:eastAsia="標楷體"/>
                <w:sz w:val="28"/>
                <w:szCs w:val="28"/>
              </w:rPr>
              <w:t>ICD-10- CM/PCS S41</w:t>
            </w:r>
            <w:r w:rsidRPr="00870B48">
              <w:rPr>
                <w:rFonts w:eastAsia="標楷體"/>
                <w:sz w:val="28"/>
                <w:szCs w:val="28"/>
              </w:rPr>
              <w:t>、</w:t>
            </w:r>
            <w:r w:rsidRPr="00870B48">
              <w:rPr>
                <w:rFonts w:eastAsia="標楷體"/>
                <w:sz w:val="28"/>
                <w:szCs w:val="28"/>
              </w:rPr>
              <w:t>S51</w:t>
            </w:r>
            <w:r w:rsidRPr="00870B48">
              <w:rPr>
                <w:rFonts w:eastAsia="標楷體"/>
                <w:sz w:val="28"/>
                <w:szCs w:val="28"/>
              </w:rPr>
              <w:t>、</w:t>
            </w:r>
            <w:r w:rsidRPr="00870B48">
              <w:rPr>
                <w:rFonts w:eastAsia="標楷體"/>
                <w:sz w:val="28"/>
                <w:szCs w:val="28"/>
              </w:rPr>
              <w:t>S615(</w:t>
            </w:r>
            <w:r w:rsidRPr="00870B48">
              <w:rPr>
                <w:rFonts w:eastAsia="標楷體"/>
                <w:sz w:val="28"/>
                <w:szCs w:val="28"/>
              </w:rPr>
              <w:t>前述第</w:t>
            </w:r>
            <w:r w:rsidRPr="00870B48">
              <w:rPr>
                <w:rFonts w:eastAsia="標楷體"/>
                <w:sz w:val="28"/>
                <w:szCs w:val="28"/>
              </w:rPr>
              <w:t>7</w:t>
            </w:r>
            <w:r w:rsidRPr="00870B48">
              <w:rPr>
                <w:rFonts w:eastAsia="標楷體"/>
                <w:sz w:val="28"/>
                <w:szCs w:val="28"/>
              </w:rPr>
              <w:t>位碼皆須為</w:t>
            </w:r>
            <w:r w:rsidRPr="00870B48">
              <w:rPr>
                <w:rFonts w:eastAsia="標楷體"/>
                <w:sz w:val="28"/>
                <w:szCs w:val="28"/>
              </w:rPr>
              <w:t>"A"</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S410</w:t>
            </w:r>
            <w:r w:rsidRPr="00870B48">
              <w:rPr>
                <w:rFonts w:eastAsia="標楷體"/>
                <w:sz w:val="28"/>
                <w:szCs w:val="28"/>
              </w:rPr>
              <w:t>、</w:t>
            </w:r>
            <w:r w:rsidRPr="00870B48">
              <w:rPr>
                <w:rFonts w:eastAsia="標楷體"/>
                <w:sz w:val="28"/>
                <w:szCs w:val="28"/>
              </w:rPr>
              <w:t>S610</w:t>
            </w:r>
            <w:r w:rsidRPr="00870B48">
              <w:rPr>
                <w:rFonts w:eastAsia="標楷體"/>
                <w:sz w:val="28"/>
                <w:szCs w:val="28"/>
              </w:rPr>
              <w:t>、</w:t>
            </w:r>
            <w:r w:rsidRPr="00870B48">
              <w:rPr>
                <w:rFonts w:eastAsia="標楷體"/>
                <w:sz w:val="28"/>
                <w:szCs w:val="28"/>
              </w:rPr>
              <w:t>S611</w:t>
            </w:r>
            <w:r w:rsidRPr="00870B48">
              <w:rPr>
                <w:rFonts w:eastAsia="標楷體"/>
                <w:sz w:val="28"/>
                <w:szCs w:val="28"/>
              </w:rPr>
              <w:t>、</w:t>
            </w:r>
            <w:r w:rsidRPr="00870B48">
              <w:rPr>
                <w:rFonts w:eastAsia="標楷體"/>
                <w:sz w:val="28"/>
                <w:szCs w:val="28"/>
              </w:rPr>
              <w:t>S612</w:t>
            </w:r>
            <w:r w:rsidRPr="00870B48">
              <w:rPr>
                <w:rFonts w:eastAsia="標楷體"/>
                <w:sz w:val="28"/>
                <w:szCs w:val="28"/>
              </w:rPr>
              <w:t>、</w:t>
            </w:r>
            <w:r w:rsidRPr="00870B48">
              <w:rPr>
                <w:rFonts w:eastAsia="標楷體"/>
                <w:sz w:val="28"/>
                <w:szCs w:val="28"/>
              </w:rPr>
              <w:t>S613</w:t>
            </w:r>
            <w:r w:rsidRPr="00870B48">
              <w:rPr>
                <w:rFonts w:eastAsia="標楷體"/>
                <w:sz w:val="28"/>
                <w:szCs w:val="28"/>
              </w:rPr>
              <w:t>、</w:t>
            </w:r>
            <w:r w:rsidRPr="00870B48">
              <w:rPr>
                <w:rFonts w:eastAsia="標楷體"/>
                <w:sz w:val="28"/>
                <w:szCs w:val="28"/>
              </w:rPr>
              <w:t>S614</w:t>
            </w:r>
            <w:r w:rsidRPr="00870B48">
              <w:rPr>
                <w:rFonts w:eastAsia="標楷體"/>
                <w:sz w:val="28"/>
                <w:szCs w:val="28"/>
              </w:rPr>
              <w:t>、</w:t>
            </w:r>
            <w:r w:rsidRPr="00870B48">
              <w:rPr>
                <w:rFonts w:eastAsia="標楷體"/>
                <w:sz w:val="28"/>
                <w:szCs w:val="28"/>
              </w:rPr>
              <w:t>S710</w:t>
            </w:r>
            <w:r w:rsidRPr="00870B48">
              <w:rPr>
                <w:rFonts w:eastAsia="標楷體"/>
                <w:sz w:val="28"/>
                <w:szCs w:val="28"/>
              </w:rPr>
              <w:t>、</w:t>
            </w:r>
            <w:r w:rsidRPr="00870B48">
              <w:rPr>
                <w:rFonts w:eastAsia="標楷體"/>
                <w:sz w:val="28"/>
                <w:szCs w:val="28"/>
              </w:rPr>
              <w:t>S810</w:t>
            </w:r>
            <w:r w:rsidRPr="00870B48">
              <w:rPr>
                <w:rFonts w:eastAsia="標楷體"/>
                <w:sz w:val="28"/>
                <w:szCs w:val="28"/>
              </w:rPr>
              <w:t>、</w:t>
            </w:r>
            <w:r w:rsidRPr="00870B48">
              <w:rPr>
                <w:rFonts w:eastAsia="標楷體"/>
                <w:sz w:val="28"/>
                <w:szCs w:val="28"/>
              </w:rPr>
              <w:t>S818</w:t>
            </w:r>
            <w:r w:rsidRPr="00870B48">
              <w:rPr>
                <w:rFonts w:eastAsia="標楷體"/>
                <w:sz w:val="28"/>
                <w:szCs w:val="28"/>
              </w:rPr>
              <w:t>、</w:t>
            </w:r>
            <w:r w:rsidRPr="00870B48">
              <w:rPr>
                <w:rFonts w:eastAsia="標楷體"/>
                <w:sz w:val="28"/>
                <w:szCs w:val="28"/>
              </w:rPr>
              <w:t>S910</w:t>
            </w:r>
            <w:r w:rsidRPr="00870B48">
              <w:rPr>
                <w:rFonts w:eastAsia="標楷體"/>
                <w:sz w:val="28"/>
                <w:szCs w:val="28"/>
              </w:rPr>
              <w:t>、</w:t>
            </w:r>
            <w:r w:rsidRPr="00870B48">
              <w:rPr>
                <w:rFonts w:eastAsia="標楷體"/>
                <w:sz w:val="28"/>
                <w:szCs w:val="28"/>
              </w:rPr>
              <w:t>S911</w:t>
            </w:r>
            <w:r w:rsidRPr="00870B48">
              <w:rPr>
                <w:rFonts w:eastAsia="標楷體"/>
                <w:sz w:val="28"/>
                <w:szCs w:val="28"/>
              </w:rPr>
              <w:t>、</w:t>
            </w:r>
            <w:r w:rsidRPr="00870B48">
              <w:rPr>
                <w:rFonts w:eastAsia="標楷體"/>
                <w:sz w:val="28"/>
                <w:szCs w:val="28"/>
              </w:rPr>
              <w:t>S912</w:t>
            </w:r>
            <w:r w:rsidRPr="00870B48">
              <w:rPr>
                <w:rFonts w:eastAsia="標楷體"/>
                <w:sz w:val="28"/>
                <w:szCs w:val="28"/>
              </w:rPr>
              <w:t>、</w:t>
            </w:r>
            <w:r w:rsidRPr="00870B48">
              <w:rPr>
                <w:rFonts w:eastAsia="標楷體"/>
                <w:sz w:val="28"/>
                <w:szCs w:val="28"/>
              </w:rPr>
              <w:t>S913(</w:t>
            </w:r>
            <w:r w:rsidRPr="00870B48">
              <w:rPr>
                <w:rFonts w:eastAsia="標楷體"/>
                <w:sz w:val="28"/>
                <w:szCs w:val="28"/>
              </w:rPr>
              <w:t>前述第</w:t>
            </w:r>
            <w:r w:rsidRPr="00870B48">
              <w:rPr>
                <w:rFonts w:eastAsia="標楷體"/>
                <w:sz w:val="28"/>
                <w:szCs w:val="28"/>
              </w:rPr>
              <w:t>5</w:t>
            </w:r>
            <w:r w:rsidRPr="00870B48">
              <w:rPr>
                <w:rFonts w:eastAsia="標楷體"/>
                <w:sz w:val="28"/>
                <w:szCs w:val="28"/>
              </w:rPr>
              <w:t>位碼皆須為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t>、第</w:t>
            </w:r>
            <w:r w:rsidRPr="00870B48">
              <w:rPr>
                <w:rFonts w:eastAsia="標楷體"/>
                <w:sz w:val="28"/>
                <w:szCs w:val="28"/>
              </w:rPr>
              <w:t>7</w:t>
            </w:r>
            <w:r w:rsidRPr="00870B48">
              <w:rPr>
                <w:rFonts w:eastAsia="標楷體"/>
                <w:sz w:val="28"/>
                <w:szCs w:val="28"/>
              </w:rPr>
              <w:t>位碼皆須為</w:t>
            </w:r>
            <w:r w:rsidRPr="00870B48">
              <w:rPr>
                <w:rFonts w:eastAsia="標楷體"/>
                <w:sz w:val="28"/>
                <w:szCs w:val="28"/>
              </w:rPr>
              <w:t>"A"</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T26(</w:t>
            </w:r>
            <w:r w:rsidRPr="00870B48">
              <w:rPr>
                <w:rFonts w:eastAsia="標楷體"/>
                <w:sz w:val="28"/>
                <w:szCs w:val="28"/>
              </w:rPr>
              <w:t>前述第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t>、</w:t>
            </w:r>
            <w:r w:rsidRPr="00870B48">
              <w:rPr>
                <w:rFonts w:eastAsia="標楷體"/>
                <w:sz w:val="28"/>
                <w:szCs w:val="28"/>
              </w:rPr>
              <w:t>T20-T25(</w:t>
            </w:r>
            <w:r w:rsidRPr="00870B48">
              <w:rPr>
                <w:rFonts w:eastAsia="標楷體"/>
                <w:sz w:val="28"/>
                <w:szCs w:val="28"/>
              </w:rPr>
              <w:t>前述第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"3"</w:t>
            </w:r>
            <w:r w:rsidRPr="00870B48">
              <w:rPr>
                <w:rFonts w:eastAsia="標楷體"/>
                <w:sz w:val="28"/>
                <w:szCs w:val="28"/>
              </w:rPr>
              <w:t>、</w:t>
            </w:r>
            <w:r w:rsidRPr="00870B48">
              <w:rPr>
                <w:rFonts w:eastAsia="標楷體"/>
                <w:sz w:val="28"/>
                <w:szCs w:val="28"/>
              </w:rPr>
              <w:t>"7")</w:t>
            </w:r>
            <w:r w:rsidRPr="00870B48">
              <w:rPr>
                <w:rFonts w:eastAsia="標楷體"/>
                <w:sz w:val="28"/>
                <w:szCs w:val="28"/>
              </w:rPr>
              <w:t>、</w:t>
            </w:r>
            <w:r w:rsidRPr="00870B48">
              <w:rPr>
                <w:rFonts w:eastAsia="標楷體"/>
                <w:sz w:val="28"/>
                <w:szCs w:val="28"/>
              </w:rPr>
              <w:t>E08-E13(</w:t>
            </w:r>
            <w:r w:rsidRPr="00870B48">
              <w:rPr>
                <w:rFonts w:eastAsia="標楷體"/>
                <w:sz w:val="28"/>
                <w:szCs w:val="28"/>
              </w:rPr>
              <w:t>前述第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"5"</w:t>
            </w:r>
            <w:r w:rsidRPr="00870B48">
              <w:rPr>
                <w:rFonts w:eastAsia="標楷體"/>
                <w:sz w:val="28"/>
                <w:szCs w:val="28"/>
              </w:rPr>
              <w:t>、第</w:t>
            </w:r>
            <w:r w:rsidRPr="00870B48">
              <w:rPr>
                <w:rFonts w:eastAsia="標楷體"/>
                <w:sz w:val="28"/>
                <w:szCs w:val="28"/>
              </w:rPr>
              <w:t>4-6</w:t>
            </w:r>
            <w:r w:rsidRPr="00870B48">
              <w:rPr>
                <w:rFonts w:eastAsia="標楷體"/>
                <w:sz w:val="28"/>
                <w:szCs w:val="28"/>
              </w:rPr>
              <w:t>碼為</w:t>
            </w:r>
            <w:r w:rsidRPr="00870B48">
              <w:rPr>
                <w:rFonts w:eastAsia="標楷體"/>
                <w:sz w:val="28"/>
                <w:szCs w:val="28"/>
              </w:rPr>
              <w:t>"621</w:t>
            </w:r>
            <w:r w:rsidRPr="00870B48">
              <w:rPr>
                <w:rFonts w:eastAsia="標楷體"/>
                <w:sz w:val="28"/>
                <w:szCs w:val="28"/>
              </w:rPr>
              <w:t>或</w:t>
            </w:r>
            <w:r w:rsidRPr="00870B48">
              <w:rPr>
                <w:rFonts w:eastAsia="標楷體"/>
                <w:sz w:val="28"/>
                <w:szCs w:val="28"/>
              </w:rPr>
              <w:t>622")</w:t>
            </w:r>
            <w:r w:rsidRPr="00870B48">
              <w:rPr>
                <w:rFonts w:eastAsia="標楷體"/>
                <w:sz w:val="28"/>
                <w:szCs w:val="28"/>
              </w:rPr>
              <w:t>、</w:t>
            </w:r>
            <w:r w:rsidRPr="00870B48">
              <w:rPr>
                <w:rFonts w:eastAsia="標楷體"/>
                <w:sz w:val="28"/>
                <w:szCs w:val="28"/>
              </w:rPr>
              <w:t>E08-E13(</w:t>
            </w:r>
            <w:r w:rsidRPr="00870B48">
              <w:rPr>
                <w:rFonts w:eastAsia="標楷體"/>
                <w:sz w:val="28"/>
                <w:szCs w:val="28"/>
              </w:rPr>
              <w:t>前述第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"8"</w:t>
            </w:r>
            <w:r w:rsidRPr="00870B48">
              <w:rPr>
                <w:rFonts w:eastAsia="標楷體"/>
                <w:sz w:val="28"/>
                <w:szCs w:val="28"/>
              </w:rPr>
              <w:t>、第</w:t>
            </w:r>
            <w:r w:rsidRPr="00870B48">
              <w:rPr>
                <w:rFonts w:eastAsia="標楷體"/>
                <w:sz w:val="28"/>
                <w:szCs w:val="28"/>
              </w:rPr>
              <w:t>4-5</w:t>
            </w:r>
            <w:r w:rsidRPr="00870B48">
              <w:rPr>
                <w:rFonts w:eastAsia="標楷體"/>
                <w:sz w:val="28"/>
                <w:szCs w:val="28"/>
              </w:rPr>
              <w:t>位碼為</w:t>
            </w:r>
            <w:r w:rsidRPr="00870B48">
              <w:rPr>
                <w:rFonts w:eastAsia="標楷體"/>
                <w:sz w:val="28"/>
                <w:szCs w:val="28"/>
              </w:rPr>
              <w:t xml:space="preserve">"65") </w:t>
            </w:r>
            <w:r w:rsidRPr="00870B48">
              <w:rPr>
                <w:rFonts w:eastAsia="標楷體"/>
                <w:sz w:val="28"/>
                <w:szCs w:val="28"/>
              </w:rPr>
              <w:t>、</w:t>
            </w:r>
            <w:r w:rsidRPr="00870B48">
              <w:rPr>
                <w:rFonts w:eastAsia="標楷體"/>
                <w:sz w:val="28"/>
                <w:szCs w:val="28"/>
              </w:rPr>
              <w:t>L97</w:t>
            </w:r>
            <w:r w:rsidRPr="00870B48">
              <w:rPr>
                <w:rFonts w:eastAsia="標楷體"/>
                <w:sz w:val="28"/>
                <w:szCs w:val="28"/>
              </w:rPr>
              <w:t>、</w:t>
            </w:r>
            <w:r w:rsidRPr="00870B48">
              <w:rPr>
                <w:rFonts w:eastAsia="標楷體"/>
                <w:sz w:val="28"/>
                <w:szCs w:val="28"/>
              </w:rPr>
              <w:t xml:space="preserve"> M863-M868</w:t>
            </w:r>
            <w:r w:rsidRPr="00870B48">
              <w:rPr>
                <w:rFonts w:eastAsia="標楷體"/>
                <w:sz w:val="28"/>
                <w:szCs w:val="28"/>
              </w:rPr>
              <w:t>、</w:t>
            </w:r>
            <w:r w:rsidRPr="00870B48">
              <w:rPr>
                <w:rFonts w:eastAsia="標楷體"/>
                <w:sz w:val="28"/>
                <w:szCs w:val="28"/>
                <w:u w:val="single"/>
              </w:rPr>
              <w:t>M46.20-M46.28</w:t>
            </w:r>
            <w:r w:rsidRPr="00870B48">
              <w:rPr>
                <w:rFonts w:eastAsia="標楷體"/>
                <w:sz w:val="28"/>
                <w:szCs w:val="28"/>
              </w:rPr>
              <w:t>；且醫令代碼為：</w:t>
            </w:r>
            <w:r w:rsidRPr="00870B48">
              <w:rPr>
                <w:rFonts w:eastAsia="標楷體"/>
                <w:sz w:val="28"/>
                <w:szCs w:val="28"/>
              </w:rPr>
              <w:t>48001~48035</w:t>
            </w:r>
            <w:r w:rsidRPr="00870B48">
              <w:rPr>
                <w:rFonts w:eastAsia="標楷體"/>
                <w:sz w:val="28"/>
                <w:szCs w:val="28"/>
              </w:rPr>
              <w:t>者。</w:t>
            </w:r>
          </w:p>
          <w:p w14:paraId="0D4EA258" w14:textId="77777777" w:rsidR="003C330C" w:rsidRPr="00870B48" w:rsidRDefault="003C330C" w:rsidP="0067566D">
            <w:pPr>
              <w:snapToGrid w:val="0"/>
              <w:jc w:val="both"/>
              <w:rPr>
                <w:rFonts w:eastAsia="標楷體"/>
                <w:color w:val="000000"/>
                <w:sz w:val="28"/>
                <w:szCs w:val="28"/>
              </w:rPr>
            </w:pPr>
          </w:p>
        </w:tc>
      </w:tr>
      <w:tr w:rsidR="003C330C" w:rsidRPr="00870B48" w14:paraId="799ED323" w14:textId="77777777" w:rsidTr="0067566D">
        <w:trPr>
          <w:trHeight w:val="395"/>
        </w:trPr>
        <w:tc>
          <w:tcPr>
            <w:tcW w:w="184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C742EB9" w14:textId="77777777" w:rsidR="003C330C" w:rsidRPr="00870B48" w:rsidRDefault="003C330C" w:rsidP="0067566D">
            <w:pPr>
              <w:snapToGrid w:val="0"/>
              <w:jc w:val="both"/>
              <w:rPr>
                <w:rFonts w:eastAsia="標楷體"/>
                <w:color w:val="000000"/>
                <w:sz w:val="28"/>
                <w:szCs w:val="28"/>
              </w:rPr>
            </w:pPr>
            <w:r w:rsidRPr="00870B48">
              <w:rPr>
                <w:rFonts w:eastAsia="標楷體"/>
                <w:color w:val="000000"/>
                <w:sz w:val="28"/>
                <w:szCs w:val="28"/>
              </w:rPr>
              <w:t>指標屬性</w:t>
            </w:r>
          </w:p>
        </w:tc>
        <w:tc>
          <w:tcPr>
            <w:tcW w:w="77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0312D2D" w14:textId="77777777" w:rsidR="003C330C" w:rsidRPr="00870B48" w:rsidRDefault="003C330C" w:rsidP="0067566D">
            <w:pPr>
              <w:snapToGrid w:val="0"/>
              <w:spacing w:line="120" w:lineRule="atLeast"/>
              <w:jc w:val="both"/>
              <w:rPr>
                <w:rFonts w:eastAsia="標楷體"/>
                <w:color w:val="000000"/>
                <w:sz w:val="28"/>
                <w:szCs w:val="28"/>
              </w:rPr>
            </w:pPr>
            <w:r w:rsidRPr="00870B48">
              <w:rPr>
                <w:rFonts w:eastAsia="標楷體"/>
                <w:color w:val="000000"/>
                <w:sz w:val="28"/>
                <w:szCs w:val="28"/>
              </w:rPr>
              <w:t>負向</w:t>
            </w:r>
          </w:p>
        </w:tc>
      </w:tr>
      <w:tr w:rsidR="003C330C" w:rsidRPr="00870B48" w14:paraId="44E69745" w14:textId="77777777" w:rsidTr="0067566D">
        <w:tc>
          <w:tcPr>
            <w:tcW w:w="184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D16E3F8" w14:textId="77777777" w:rsidR="003C330C" w:rsidRPr="00870B48" w:rsidRDefault="003C330C" w:rsidP="0067566D">
            <w:pPr>
              <w:snapToGrid w:val="0"/>
              <w:jc w:val="both"/>
              <w:rPr>
                <w:rFonts w:eastAsia="標楷體"/>
                <w:color w:val="000000"/>
                <w:sz w:val="28"/>
                <w:szCs w:val="28"/>
              </w:rPr>
            </w:pPr>
            <w:r w:rsidRPr="00870B48">
              <w:rPr>
                <w:rFonts w:eastAsia="標楷體"/>
                <w:color w:val="000000"/>
                <w:sz w:val="28"/>
                <w:szCs w:val="28"/>
              </w:rPr>
              <w:t>分析單位</w:t>
            </w:r>
          </w:p>
        </w:tc>
        <w:tc>
          <w:tcPr>
            <w:tcW w:w="77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2348BDE" w14:textId="77777777" w:rsidR="003C330C" w:rsidRPr="00870B48" w:rsidRDefault="003C330C" w:rsidP="0067566D">
            <w:pPr>
              <w:snapToGrid w:val="0"/>
              <w:spacing w:line="120" w:lineRule="atLeast"/>
              <w:jc w:val="both"/>
              <w:rPr>
                <w:rFonts w:eastAsia="標楷體"/>
                <w:color w:val="000000"/>
                <w:sz w:val="28"/>
                <w:szCs w:val="28"/>
              </w:rPr>
            </w:pPr>
            <w:r w:rsidRPr="00870B48">
              <w:rPr>
                <w:rFonts w:eastAsia="標楷體"/>
                <w:color w:val="000000"/>
                <w:sz w:val="28"/>
                <w:szCs w:val="28"/>
              </w:rPr>
              <w:t>依院所按月分析</w:t>
            </w:r>
          </w:p>
        </w:tc>
      </w:tr>
      <w:tr w:rsidR="003C330C" w:rsidRPr="00870B48" w14:paraId="7200F636" w14:textId="77777777" w:rsidTr="0067566D">
        <w:tc>
          <w:tcPr>
            <w:tcW w:w="184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D4600D1" w14:textId="77777777" w:rsidR="003C330C" w:rsidRPr="00870B48" w:rsidRDefault="003C330C" w:rsidP="0067566D">
            <w:pPr>
              <w:snapToGrid w:val="0"/>
              <w:jc w:val="both"/>
              <w:rPr>
                <w:rFonts w:eastAsia="標楷體"/>
                <w:color w:val="000000"/>
                <w:sz w:val="28"/>
                <w:szCs w:val="28"/>
              </w:rPr>
            </w:pPr>
            <w:r w:rsidRPr="00870B48">
              <w:rPr>
                <w:rFonts w:eastAsia="標楷體"/>
                <w:color w:val="000000"/>
                <w:sz w:val="28"/>
                <w:szCs w:val="28"/>
              </w:rPr>
              <w:t>分析範圍</w:t>
            </w:r>
          </w:p>
        </w:tc>
        <w:tc>
          <w:tcPr>
            <w:tcW w:w="77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19A2817" w14:textId="77777777" w:rsidR="003C330C" w:rsidRPr="00870B48" w:rsidRDefault="003C330C" w:rsidP="0067566D">
            <w:pPr>
              <w:snapToGrid w:val="0"/>
              <w:spacing w:line="120" w:lineRule="atLeast"/>
              <w:jc w:val="both"/>
              <w:rPr>
                <w:rFonts w:eastAsia="標楷體"/>
                <w:color w:val="000000"/>
                <w:sz w:val="28"/>
                <w:szCs w:val="28"/>
              </w:rPr>
            </w:pPr>
            <w:r w:rsidRPr="00870B48">
              <w:rPr>
                <w:rFonts w:eastAsia="標楷體"/>
                <w:color w:val="000000"/>
                <w:sz w:val="28"/>
                <w:szCs w:val="28"/>
              </w:rPr>
              <w:t>西醫基層總額部門</w:t>
            </w:r>
          </w:p>
        </w:tc>
      </w:tr>
      <w:tr w:rsidR="003C330C" w:rsidRPr="00870B48" w14:paraId="554BC6D1" w14:textId="77777777" w:rsidTr="0067566D">
        <w:tc>
          <w:tcPr>
            <w:tcW w:w="184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9F25920" w14:textId="77777777" w:rsidR="003C330C" w:rsidRPr="00870B48" w:rsidRDefault="003C330C" w:rsidP="0067566D">
            <w:pPr>
              <w:snapToGrid w:val="0"/>
              <w:jc w:val="both"/>
              <w:rPr>
                <w:rFonts w:eastAsia="標楷體"/>
                <w:color w:val="000000"/>
                <w:sz w:val="28"/>
                <w:szCs w:val="28"/>
              </w:rPr>
            </w:pPr>
            <w:r w:rsidRPr="00870B48">
              <w:rPr>
                <w:rFonts w:eastAsia="標楷體"/>
                <w:color w:val="000000"/>
                <w:sz w:val="28"/>
                <w:szCs w:val="28"/>
              </w:rPr>
              <w:t>處理方式</w:t>
            </w:r>
          </w:p>
        </w:tc>
        <w:tc>
          <w:tcPr>
            <w:tcW w:w="77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151DC7E" w14:textId="77777777" w:rsidR="003C330C" w:rsidRPr="00870B48" w:rsidRDefault="003C330C" w:rsidP="0067566D">
            <w:pPr>
              <w:snapToGrid w:val="0"/>
              <w:spacing w:line="120" w:lineRule="atLeast"/>
              <w:jc w:val="both"/>
              <w:rPr>
                <w:rFonts w:eastAsia="標楷體"/>
                <w:color w:val="000000"/>
                <w:sz w:val="28"/>
                <w:szCs w:val="28"/>
              </w:rPr>
            </w:pPr>
          </w:p>
          <w:p w14:paraId="4C84ACA2" w14:textId="77777777" w:rsidR="003C330C" w:rsidRPr="00870B48" w:rsidRDefault="003C330C" w:rsidP="0067566D">
            <w:pPr>
              <w:snapToGrid w:val="0"/>
              <w:spacing w:line="120" w:lineRule="atLeast"/>
              <w:jc w:val="both"/>
              <w:rPr>
                <w:rFonts w:eastAsia="標楷體"/>
                <w:color w:val="000000"/>
                <w:sz w:val="28"/>
                <w:szCs w:val="28"/>
              </w:rPr>
            </w:pPr>
            <w:r w:rsidRPr="00870B48">
              <w:rPr>
                <w:rFonts w:eastAsia="標楷體"/>
                <w:color w:val="000000"/>
                <w:sz w:val="28"/>
                <w:szCs w:val="28"/>
              </w:rPr>
              <w:t>病患就診</w:t>
            </w:r>
            <w:r w:rsidRPr="00870B48">
              <w:rPr>
                <w:rFonts w:eastAsia="標楷體"/>
                <w:color w:val="000000"/>
                <w:sz w:val="28"/>
                <w:szCs w:val="28"/>
              </w:rPr>
              <w:t>10</w:t>
            </w:r>
            <w:r w:rsidRPr="00870B48">
              <w:rPr>
                <w:rFonts w:eastAsia="標楷體"/>
                <w:color w:val="000000"/>
                <w:sz w:val="28"/>
                <w:szCs w:val="28"/>
              </w:rPr>
              <w:t>次以上部分，診察費不予支付。</w:t>
            </w:r>
          </w:p>
          <w:p w14:paraId="18DF9B0B" w14:textId="77777777" w:rsidR="003C330C" w:rsidRPr="00870B48" w:rsidRDefault="003C330C" w:rsidP="0067566D">
            <w:pPr>
              <w:snapToGrid w:val="0"/>
              <w:spacing w:line="120" w:lineRule="atLeast"/>
              <w:jc w:val="both"/>
              <w:rPr>
                <w:rFonts w:eastAsia="標楷體"/>
                <w:color w:val="000000"/>
                <w:sz w:val="28"/>
                <w:szCs w:val="28"/>
              </w:rPr>
            </w:pPr>
            <w:r w:rsidRPr="00870B48">
              <w:rPr>
                <w:rFonts w:eastAsia="標楷體"/>
                <w:color w:val="000000"/>
                <w:sz w:val="28"/>
                <w:szCs w:val="28"/>
              </w:rPr>
              <w:t>不予支付點數＝（當月就診</w:t>
            </w:r>
            <w:r w:rsidRPr="00870B48">
              <w:rPr>
                <w:rFonts w:eastAsia="標楷體"/>
                <w:color w:val="000000"/>
                <w:sz w:val="28"/>
                <w:szCs w:val="28"/>
              </w:rPr>
              <w:t>10</w:t>
            </w:r>
            <w:r w:rsidRPr="00870B48">
              <w:rPr>
                <w:rFonts w:eastAsia="標楷體"/>
                <w:color w:val="000000"/>
                <w:sz w:val="28"/>
                <w:szCs w:val="28"/>
              </w:rPr>
              <w:t>次以上病患總就診次數－當月就診</w:t>
            </w:r>
            <w:r w:rsidRPr="00870B48">
              <w:rPr>
                <w:rFonts w:eastAsia="標楷體"/>
                <w:color w:val="000000"/>
                <w:sz w:val="28"/>
                <w:szCs w:val="28"/>
              </w:rPr>
              <w:t>10</w:t>
            </w:r>
            <w:r w:rsidRPr="00870B48">
              <w:rPr>
                <w:rFonts w:eastAsia="標楷體"/>
                <w:color w:val="000000"/>
                <w:sz w:val="28"/>
                <w:szCs w:val="28"/>
              </w:rPr>
              <w:t>次以上病患人數</w:t>
            </w:r>
            <w:r w:rsidRPr="00870B48">
              <w:rPr>
                <w:rFonts w:eastAsia="標楷體"/>
                <w:color w:val="000000"/>
                <w:sz w:val="28"/>
                <w:szCs w:val="28"/>
              </w:rPr>
              <w:t>*10</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當月就診</w:t>
            </w:r>
            <w:r w:rsidRPr="00870B48">
              <w:rPr>
                <w:rFonts w:eastAsia="標楷體"/>
                <w:color w:val="000000"/>
                <w:sz w:val="28"/>
                <w:szCs w:val="28"/>
              </w:rPr>
              <w:t>10</w:t>
            </w:r>
            <w:r w:rsidRPr="00870B48">
              <w:rPr>
                <w:rFonts w:eastAsia="標楷體"/>
                <w:color w:val="000000"/>
                <w:sz w:val="28"/>
                <w:szCs w:val="28"/>
              </w:rPr>
              <w:t>次以上病患總就診次數＊</w:t>
            </w:r>
            <w:r w:rsidRPr="00870B48">
              <w:rPr>
                <w:rFonts w:eastAsia="標楷體"/>
                <w:color w:val="000000"/>
                <w:sz w:val="28"/>
                <w:szCs w:val="28"/>
              </w:rPr>
              <w:t>(</w:t>
            </w:r>
            <w:r w:rsidRPr="00870B48">
              <w:rPr>
                <w:rFonts w:eastAsia="標楷體"/>
                <w:color w:val="000000"/>
                <w:sz w:val="28"/>
                <w:szCs w:val="28"/>
              </w:rPr>
              <w:t>當月就診</w:t>
            </w:r>
            <w:r w:rsidRPr="00870B48">
              <w:rPr>
                <w:rFonts w:eastAsia="標楷體"/>
                <w:color w:val="000000"/>
                <w:sz w:val="28"/>
                <w:szCs w:val="28"/>
              </w:rPr>
              <w:t>10</w:t>
            </w:r>
            <w:r w:rsidRPr="00870B48">
              <w:rPr>
                <w:rFonts w:eastAsia="標楷體"/>
                <w:color w:val="000000"/>
                <w:sz w:val="28"/>
                <w:szCs w:val="28"/>
              </w:rPr>
              <w:t>次以上病患申報之診察費</w:t>
            </w:r>
            <w:r w:rsidRPr="00870B48">
              <w:rPr>
                <w:rFonts w:eastAsia="標楷體"/>
                <w:color w:val="000000"/>
                <w:sz w:val="28"/>
                <w:szCs w:val="28"/>
              </w:rPr>
              <w:t>)</w:t>
            </w:r>
          </w:p>
        </w:tc>
      </w:tr>
      <w:tr w:rsidR="003C330C" w:rsidRPr="00870B48" w14:paraId="5BBBF015" w14:textId="77777777" w:rsidTr="0067566D">
        <w:tc>
          <w:tcPr>
            <w:tcW w:w="184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7172740" w14:textId="77777777" w:rsidR="003C330C" w:rsidRPr="00870B48" w:rsidRDefault="003C330C" w:rsidP="0067566D">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7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E49AE99" w14:textId="5EABDFD8" w:rsidR="003C330C" w:rsidRPr="00870B48" w:rsidRDefault="003C330C" w:rsidP="0067566D">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6</w:t>
            </w:r>
            <w:r w:rsidRPr="00870B48">
              <w:rPr>
                <w:rFonts w:eastAsia="標楷體"/>
                <w:sz w:val="28"/>
                <w:szCs w:val="28"/>
              </w:rPr>
              <w:t>日衛部保字第</w:t>
            </w:r>
            <w:r w:rsidRPr="00870B48">
              <w:rPr>
                <w:rFonts w:eastAsia="標楷體"/>
                <w:sz w:val="28"/>
                <w:szCs w:val="28"/>
              </w:rPr>
              <w:t>1040139260</w:t>
            </w:r>
            <w:r w:rsidRPr="00870B48">
              <w:rPr>
                <w:rFonts w:eastAsia="標楷體"/>
                <w:sz w:val="28"/>
                <w:szCs w:val="28"/>
              </w:rPr>
              <w:t>號</w:t>
            </w:r>
            <w:r w:rsidR="007975BE">
              <w:rPr>
                <w:rFonts w:eastAsia="標楷體" w:hint="eastAsia"/>
                <w:sz w:val="28"/>
                <w:szCs w:val="28"/>
              </w:rPr>
              <w:t>函</w:t>
            </w:r>
          </w:p>
        </w:tc>
      </w:tr>
      <w:tr w:rsidR="003C330C" w:rsidRPr="00870B48" w14:paraId="23C9CA9E" w14:textId="77777777" w:rsidTr="0067566D">
        <w:tc>
          <w:tcPr>
            <w:tcW w:w="184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3F640ED" w14:textId="77777777" w:rsidR="003C330C" w:rsidRPr="00870B48" w:rsidRDefault="003C330C" w:rsidP="0067566D">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7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925A222" w14:textId="77777777" w:rsidR="003C330C" w:rsidRPr="00870B48" w:rsidRDefault="003C330C" w:rsidP="0067566D">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8</w:t>
            </w:r>
            <w:r w:rsidRPr="00870B48">
              <w:rPr>
                <w:rFonts w:eastAsia="標楷體"/>
                <w:sz w:val="28"/>
                <w:szCs w:val="28"/>
              </w:rPr>
              <w:t>日健保審字第</w:t>
            </w:r>
            <w:r w:rsidRPr="00870B48">
              <w:rPr>
                <w:rFonts w:eastAsia="標楷體"/>
                <w:sz w:val="28"/>
                <w:szCs w:val="28"/>
              </w:rPr>
              <w:t>1040045128</w:t>
            </w:r>
            <w:r w:rsidRPr="00870B48">
              <w:rPr>
                <w:rFonts w:eastAsia="標楷體"/>
                <w:sz w:val="28"/>
                <w:szCs w:val="28"/>
              </w:rPr>
              <w:t>號</w:t>
            </w:r>
          </w:p>
        </w:tc>
      </w:tr>
      <w:tr w:rsidR="003C330C" w:rsidRPr="00870B48" w14:paraId="03C4EC4E" w14:textId="77777777" w:rsidTr="0067566D">
        <w:tc>
          <w:tcPr>
            <w:tcW w:w="1844"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0F6EE831" w14:textId="77777777" w:rsidR="003C330C" w:rsidRPr="00870B48" w:rsidRDefault="003C330C" w:rsidP="0067566D">
            <w:pPr>
              <w:snapToGrid w:val="0"/>
              <w:jc w:val="both"/>
              <w:rPr>
                <w:rFonts w:eastAsia="標楷體"/>
                <w:sz w:val="28"/>
                <w:szCs w:val="28"/>
              </w:rPr>
            </w:pPr>
            <w:r w:rsidRPr="00870B48">
              <w:rPr>
                <w:rFonts w:eastAsia="標楷體"/>
                <w:color w:val="000000"/>
                <w:sz w:val="28"/>
                <w:szCs w:val="28"/>
              </w:rPr>
              <w:t>實施起日</w:t>
            </w:r>
          </w:p>
        </w:tc>
        <w:tc>
          <w:tcPr>
            <w:tcW w:w="7795"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2CCE5CA5" w14:textId="77777777" w:rsidR="003C330C" w:rsidRPr="00870B48" w:rsidRDefault="003C330C" w:rsidP="0067566D">
            <w:pPr>
              <w:snapToGrid w:val="0"/>
              <w:rPr>
                <w:rFonts w:eastAsia="標楷體"/>
                <w:sz w:val="28"/>
                <w:szCs w:val="28"/>
              </w:rPr>
            </w:pPr>
            <w:bookmarkStart w:id="7" w:name="_Hlk53072926"/>
            <w:r w:rsidRPr="00870B48">
              <w:rPr>
                <w:rFonts w:eastAsia="標楷體"/>
                <w:sz w:val="28"/>
                <w:szCs w:val="28"/>
              </w:rPr>
              <w:t>105</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)~107</w:t>
            </w:r>
            <w:r w:rsidRPr="00870B48">
              <w:rPr>
                <w:rFonts w:eastAsia="標楷體"/>
                <w:sz w:val="28"/>
                <w:szCs w:val="28"/>
              </w:rPr>
              <w:t>年</w:t>
            </w:r>
            <w:r w:rsidRPr="00870B48">
              <w:rPr>
                <w:rFonts w:eastAsia="標楷體"/>
                <w:sz w:val="28"/>
                <w:szCs w:val="28"/>
              </w:rPr>
              <w:t>3</w:t>
            </w:r>
            <w:r w:rsidRPr="00870B48">
              <w:rPr>
                <w:rFonts w:eastAsia="標楷體"/>
                <w:sz w:val="28"/>
                <w:szCs w:val="28"/>
              </w:rPr>
              <w:t>月</w:t>
            </w:r>
            <w:r w:rsidRPr="00870B48">
              <w:rPr>
                <w:rFonts w:eastAsia="標楷體"/>
                <w:sz w:val="28"/>
                <w:szCs w:val="28"/>
              </w:rPr>
              <w:t>31</w:t>
            </w:r>
            <w:r w:rsidRPr="00870B48">
              <w:rPr>
                <w:rFonts w:eastAsia="標楷體"/>
                <w:sz w:val="28"/>
                <w:szCs w:val="28"/>
              </w:rPr>
              <w:t>日</w:t>
            </w:r>
            <w:bookmarkEnd w:id="7"/>
          </w:p>
        </w:tc>
      </w:tr>
    </w:tbl>
    <w:p w14:paraId="34AA0EF4" w14:textId="77777777" w:rsidR="003C330C" w:rsidRPr="00870B48" w:rsidRDefault="003C330C" w:rsidP="003C330C">
      <w:pPr>
        <w:pageBreakBefore/>
        <w:snapToGrid w:val="0"/>
        <w:jc w:val="both"/>
        <w:rPr>
          <w:rFonts w:eastAsia="標楷體"/>
          <w:sz w:val="28"/>
          <w:szCs w:val="28"/>
        </w:rPr>
      </w:pPr>
      <w:r w:rsidRPr="00870B48">
        <w:rPr>
          <w:rFonts w:eastAsia="標楷體"/>
          <w:color w:val="000000"/>
          <w:sz w:val="28"/>
          <w:szCs w:val="28"/>
        </w:rPr>
        <w:lastRenderedPageBreak/>
        <w:t>「</w:t>
      </w:r>
      <w:r w:rsidRPr="00870B48">
        <w:rPr>
          <w:rFonts w:eastAsia="標楷體"/>
          <w:color w:val="000000"/>
          <w:sz w:val="28"/>
          <w:szCs w:val="28"/>
        </w:rPr>
        <w:t>005-</w:t>
      </w:r>
      <w:r w:rsidRPr="00870B48">
        <w:rPr>
          <w:rFonts w:eastAsia="標楷體"/>
          <w:color w:val="000000"/>
          <w:sz w:val="28"/>
          <w:szCs w:val="28"/>
        </w:rPr>
        <w:t>基層診所病患當月就診超過</w:t>
      </w:r>
      <w:r w:rsidRPr="00870B48">
        <w:rPr>
          <w:rFonts w:eastAsia="標楷體"/>
          <w:color w:val="000000"/>
          <w:sz w:val="28"/>
          <w:szCs w:val="28"/>
        </w:rPr>
        <w:t>10</w:t>
      </w:r>
      <w:r w:rsidRPr="00870B48">
        <w:rPr>
          <w:rFonts w:eastAsia="標楷體"/>
          <w:color w:val="000000"/>
          <w:sz w:val="28"/>
          <w:szCs w:val="28"/>
        </w:rPr>
        <w:t>次以上」附表</w:t>
      </w:r>
    </w:p>
    <w:tbl>
      <w:tblPr>
        <w:tblW w:w="9809" w:type="dxa"/>
        <w:jc w:val="center"/>
        <w:tblCellMar>
          <w:left w:w="10" w:type="dxa"/>
          <w:right w:w="10" w:type="dxa"/>
        </w:tblCellMar>
        <w:tblLook w:val="04A0" w:firstRow="1" w:lastRow="0" w:firstColumn="1" w:lastColumn="0" w:noHBand="0" w:noVBand="1"/>
      </w:tblPr>
      <w:tblGrid>
        <w:gridCol w:w="567"/>
        <w:gridCol w:w="1560"/>
        <w:gridCol w:w="3288"/>
        <w:gridCol w:w="1759"/>
        <w:gridCol w:w="2635"/>
      </w:tblGrid>
      <w:tr w:rsidR="003C330C" w:rsidRPr="00870B48" w14:paraId="241C40CF" w14:textId="77777777" w:rsidTr="0067566D">
        <w:trPr>
          <w:trHeight w:val="2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0C7D54" w14:textId="77777777" w:rsidR="003C330C" w:rsidRPr="00870B48" w:rsidRDefault="003C330C" w:rsidP="0067566D">
            <w:pPr>
              <w:rPr>
                <w:rFonts w:eastAsia="標楷體"/>
                <w:sz w:val="28"/>
                <w:szCs w:val="28"/>
              </w:rPr>
            </w:pPr>
            <w:r w:rsidRPr="00870B48">
              <w:rPr>
                <w:rFonts w:eastAsia="標楷體"/>
                <w:sz w:val="28"/>
                <w:szCs w:val="28"/>
              </w:rPr>
              <w:t>總額別</w:t>
            </w:r>
          </w:p>
        </w:tc>
        <w:tc>
          <w:tcPr>
            <w:tcW w:w="156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3105CA" w14:textId="77777777" w:rsidR="003C330C" w:rsidRPr="00870B48" w:rsidRDefault="003C330C" w:rsidP="0067566D">
            <w:pPr>
              <w:jc w:val="center"/>
              <w:rPr>
                <w:rFonts w:eastAsia="標楷體"/>
                <w:sz w:val="28"/>
                <w:szCs w:val="28"/>
              </w:rPr>
            </w:pPr>
            <w:r w:rsidRPr="00870B48">
              <w:rPr>
                <w:rFonts w:eastAsia="標楷體"/>
                <w:sz w:val="28"/>
                <w:szCs w:val="28"/>
              </w:rPr>
              <w:t>指標代碼及名稱</w:t>
            </w:r>
          </w:p>
        </w:tc>
        <w:tc>
          <w:tcPr>
            <w:tcW w:w="328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B7DD0A" w14:textId="77777777" w:rsidR="003C330C" w:rsidRPr="00870B48" w:rsidRDefault="003C330C" w:rsidP="0067566D">
            <w:pPr>
              <w:ind w:left="612"/>
              <w:jc w:val="center"/>
              <w:rPr>
                <w:rFonts w:eastAsia="標楷體"/>
                <w:sz w:val="28"/>
                <w:szCs w:val="28"/>
              </w:rPr>
            </w:pPr>
            <w:r w:rsidRPr="00870B48">
              <w:rPr>
                <w:rFonts w:eastAsia="標楷體"/>
                <w:sz w:val="28"/>
                <w:szCs w:val="28"/>
              </w:rPr>
              <w:t>ICD-9-CM</w:t>
            </w:r>
          </w:p>
        </w:tc>
        <w:tc>
          <w:tcPr>
            <w:tcW w:w="1759"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0A7AD7D" w14:textId="77777777" w:rsidR="003C330C" w:rsidRPr="00870B48" w:rsidRDefault="003C330C" w:rsidP="0067566D">
            <w:pPr>
              <w:jc w:val="center"/>
              <w:rPr>
                <w:rFonts w:eastAsia="標楷體"/>
                <w:sz w:val="28"/>
                <w:szCs w:val="28"/>
              </w:rPr>
            </w:pPr>
            <w:r w:rsidRPr="00870B48">
              <w:rPr>
                <w:rFonts w:eastAsia="標楷體"/>
                <w:sz w:val="28"/>
                <w:szCs w:val="28"/>
              </w:rPr>
              <w:t>ICD-10- CM/PCS</w:t>
            </w:r>
          </w:p>
        </w:tc>
        <w:tc>
          <w:tcPr>
            <w:tcW w:w="26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B75A9E" w14:textId="77777777" w:rsidR="003C330C" w:rsidRPr="00870B48" w:rsidRDefault="003C330C" w:rsidP="0067566D">
            <w:pPr>
              <w:jc w:val="center"/>
              <w:rPr>
                <w:rFonts w:eastAsia="標楷體"/>
                <w:sz w:val="28"/>
                <w:szCs w:val="28"/>
              </w:rPr>
            </w:pPr>
            <w:r w:rsidRPr="00870B48">
              <w:rPr>
                <w:rFonts w:eastAsia="標楷體"/>
                <w:sz w:val="28"/>
                <w:szCs w:val="28"/>
              </w:rPr>
              <w:t>備註</w:t>
            </w:r>
          </w:p>
        </w:tc>
      </w:tr>
      <w:tr w:rsidR="003C330C" w:rsidRPr="00870B48" w14:paraId="7DD8E8F7" w14:textId="77777777" w:rsidTr="0067566D">
        <w:trPr>
          <w:trHeight w:val="20"/>
          <w:jc w:val="center"/>
        </w:trPr>
        <w:tc>
          <w:tcPr>
            <w:tcW w:w="567"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EEFDC5" w14:textId="77777777" w:rsidR="003C330C" w:rsidRPr="00870B48" w:rsidRDefault="003C330C" w:rsidP="0067566D">
            <w:pPr>
              <w:jc w:val="center"/>
              <w:rPr>
                <w:rFonts w:eastAsia="標楷體"/>
                <w:sz w:val="28"/>
                <w:szCs w:val="28"/>
              </w:rPr>
            </w:pPr>
            <w:r w:rsidRPr="00870B48">
              <w:rPr>
                <w:rFonts w:eastAsia="標楷體"/>
                <w:sz w:val="28"/>
                <w:szCs w:val="28"/>
              </w:rPr>
              <w:t>西醫基層</w:t>
            </w:r>
          </w:p>
        </w:tc>
        <w:tc>
          <w:tcPr>
            <w:tcW w:w="156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8A4DB9" w14:textId="77777777" w:rsidR="003C330C" w:rsidRPr="00870B48" w:rsidRDefault="003C330C" w:rsidP="0067566D">
            <w:pPr>
              <w:rPr>
                <w:rFonts w:eastAsia="標楷體"/>
                <w:sz w:val="28"/>
                <w:szCs w:val="28"/>
              </w:rPr>
            </w:pPr>
            <w:r w:rsidRPr="00870B48">
              <w:rPr>
                <w:rFonts w:eastAsia="標楷體"/>
                <w:sz w:val="28"/>
                <w:szCs w:val="28"/>
              </w:rPr>
              <w:t>005-</w:t>
            </w:r>
            <w:r w:rsidRPr="00870B48">
              <w:rPr>
                <w:rFonts w:eastAsia="標楷體"/>
                <w:sz w:val="28"/>
                <w:szCs w:val="28"/>
              </w:rPr>
              <w:t>基層診所病患當月就診超過</w:t>
            </w:r>
            <w:r w:rsidRPr="00870B48">
              <w:rPr>
                <w:rFonts w:eastAsia="標楷體"/>
                <w:sz w:val="28"/>
                <w:szCs w:val="28"/>
              </w:rPr>
              <w:t>10</w:t>
            </w:r>
            <w:r w:rsidRPr="00870B48">
              <w:rPr>
                <w:rFonts w:eastAsia="標楷體"/>
                <w:sz w:val="28"/>
                <w:szCs w:val="28"/>
              </w:rPr>
              <w:t>次以上</w:t>
            </w: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DD4A66B" w14:textId="77777777" w:rsidR="003C330C" w:rsidRPr="00870B48" w:rsidRDefault="003C330C" w:rsidP="0067566D">
            <w:pPr>
              <w:rPr>
                <w:rFonts w:eastAsia="標楷體"/>
                <w:sz w:val="28"/>
                <w:szCs w:val="28"/>
              </w:rPr>
            </w:pPr>
            <w:r w:rsidRPr="00870B48">
              <w:rPr>
                <w:rFonts w:eastAsia="標楷體"/>
                <w:sz w:val="28"/>
                <w:szCs w:val="28"/>
              </w:rPr>
              <w:t>140~239</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2014C96" w14:textId="77777777" w:rsidR="003C330C" w:rsidRPr="00870B48" w:rsidRDefault="003C330C" w:rsidP="0067566D">
            <w:pPr>
              <w:rPr>
                <w:rFonts w:eastAsia="標楷體"/>
                <w:sz w:val="28"/>
                <w:szCs w:val="28"/>
              </w:rPr>
            </w:pPr>
            <w:r w:rsidRPr="00870B48">
              <w:rPr>
                <w:rFonts w:eastAsia="標楷體"/>
                <w:sz w:val="28"/>
                <w:szCs w:val="28"/>
              </w:rPr>
              <w:t>C00-D49</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6E3D7C1" w14:textId="77777777" w:rsidR="003C330C" w:rsidRPr="00870B48" w:rsidRDefault="003C330C" w:rsidP="0067566D">
            <w:pPr>
              <w:ind w:left="-29" w:firstLine="34"/>
              <w:rPr>
                <w:rFonts w:eastAsia="標楷體"/>
                <w:sz w:val="28"/>
                <w:szCs w:val="28"/>
              </w:rPr>
            </w:pPr>
            <w:r w:rsidRPr="00870B48">
              <w:rPr>
                <w:rFonts w:eastAsia="標楷體"/>
                <w:sz w:val="28"/>
                <w:szCs w:val="28"/>
              </w:rPr>
              <w:t xml:space="preserve">　</w:t>
            </w:r>
          </w:p>
        </w:tc>
      </w:tr>
      <w:tr w:rsidR="003C330C" w:rsidRPr="00870B48" w14:paraId="73DB47D6"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E547A"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AB92D3"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52CA5EE" w14:textId="77777777" w:rsidR="003C330C" w:rsidRPr="00870B48" w:rsidRDefault="003C330C" w:rsidP="0067566D">
            <w:pPr>
              <w:rPr>
                <w:rFonts w:eastAsia="標楷體"/>
                <w:sz w:val="28"/>
                <w:szCs w:val="28"/>
              </w:rPr>
            </w:pPr>
            <w:r w:rsidRPr="00870B48">
              <w:rPr>
                <w:rFonts w:eastAsia="標楷體"/>
                <w:sz w:val="28"/>
                <w:szCs w:val="28"/>
              </w:rPr>
              <w:t>25070~25073</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CE69046" w14:textId="77777777" w:rsidR="003C330C" w:rsidRPr="00870B48" w:rsidRDefault="003C330C" w:rsidP="0067566D">
            <w:pPr>
              <w:rPr>
                <w:rFonts w:eastAsia="標楷體"/>
                <w:sz w:val="28"/>
                <w:szCs w:val="28"/>
              </w:rPr>
            </w:pPr>
            <w:r w:rsidRPr="00870B48">
              <w:rPr>
                <w:rFonts w:eastAsia="標楷體"/>
                <w:sz w:val="28"/>
                <w:szCs w:val="28"/>
              </w:rPr>
              <w:t>E08-E13</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439AE2A"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"5"</w:t>
            </w:r>
            <w:r w:rsidRPr="00870B48">
              <w:rPr>
                <w:rFonts w:eastAsia="標楷體"/>
                <w:sz w:val="28"/>
                <w:szCs w:val="28"/>
              </w:rPr>
              <w:br/>
            </w:r>
            <w:r w:rsidRPr="00870B48">
              <w:rPr>
                <w:rFonts w:eastAsia="標楷體"/>
                <w:sz w:val="28"/>
                <w:szCs w:val="28"/>
              </w:rPr>
              <w:t>第</w:t>
            </w:r>
            <w:r w:rsidRPr="00870B48">
              <w:rPr>
                <w:rFonts w:eastAsia="標楷體"/>
                <w:sz w:val="28"/>
                <w:szCs w:val="28"/>
              </w:rPr>
              <w:t>4-6</w:t>
            </w:r>
            <w:r w:rsidRPr="00870B48">
              <w:rPr>
                <w:rFonts w:eastAsia="標楷體"/>
                <w:sz w:val="28"/>
                <w:szCs w:val="28"/>
              </w:rPr>
              <w:t>碼為</w:t>
            </w:r>
            <w:r w:rsidRPr="00870B48">
              <w:rPr>
                <w:rFonts w:eastAsia="標楷體"/>
                <w:sz w:val="28"/>
                <w:szCs w:val="28"/>
              </w:rPr>
              <w:t>"621</w:t>
            </w:r>
            <w:r w:rsidRPr="00870B48">
              <w:rPr>
                <w:rFonts w:eastAsia="標楷體"/>
                <w:sz w:val="28"/>
                <w:szCs w:val="28"/>
              </w:rPr>
              <w:t>或</w:t>
            </w:r>
            <w:r w:rsidRPr="00870B48">
              <w:rPr>
                <w:rFonts w:eastAsia="標楷體"/>
                <w:sz w:val="28"/>
                <w:szCs w:val="28"/>
              </w:rPr>
              <w:t>622"</w:t>
            </w:r>
          </w:p>
        </w:tc>
      </w:tr>
      <w:tr w:rsidR="003C330C" w:rsidRPr="00870B48" w14:paraId="6D0C2D5C"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FE0FE"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473AAC"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AA2E6D9" w14:textId="77777777" w:rsidR="003C330C" w:rsidRPr="00870B48" w:rsidRDefault="003C330C" w:rsidP="0067566D">
            <w:pPr>
              <w:rPr>
                <w:rFonts w:eastAsia="標楷體"/>
                <w:sz w:val="28"/>
                <w:szCs w:val="28"/>
              </w:rPr>
            </w:pPr>
            <w:r w:rsidRPr="00870B48">
              <w:rPr>
                <w:rFonts w:eastAsia="標楷體"/>
                <w:sz w:val="28"/>
                <w:szCs w:val="28"/>
              </w:rPr>
              <w:t>25090~25093</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67EF12C" w14:textId="77777777" w:rsidR="003C330C" w:rsidRPr="00870B48" w:rsidRDefault="003C330C" w:rsidP="0067566D">
            <w:pPr>
              <w:rPr>
                <w:rFonts w:eastAsia="標楷體"/>
                <w:sz w:val="28"/>
                <w:szCs w:val="28"/>
              </w:rPr>
            </w:pPr>
            <w:r w:rsidRPr="00870B48">
              <w:rPr>
                <w:rFonts w:eastAsia="標楷體"/>
                <w:sz w:val="28"/>
                <w:szCs w:val="28"/>
              </w:rPr>
              <w:t>E08-E13</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EF6CC65"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"8"</w:t>
            </w:r>
            <w:r w:rsidRPr="00870B48">
              <w:rPr>
                <w:rFonts w:eastAsia="標楷體"/>
                <w:sz w:val="28"/>
                <w:szCs w:val="28"/>
              </w:rPr>
              <w:br/>
            </w:r>
            <w:r w:rsidRPr="00870B48">
              <w:rPr>
                <w:rFonts w:eastAsia="標楷體"/>
                <w:sz w:val="28"/>
                <w:szCs w:val="28"/>
              </w:rPr>
              <w:t>第</w:t>
            </w:r>
            <w:r w:rsidRPr="00870B48">
              <w:rPr>
                <w:rFonts w:eastAsia="標楷體"/>
                <w:sz w:val="28"/>
                <w:szCs w:val="28"/>
              </w:rPr>
              <w:t>4-5</w:t>
            </w:r>
            <w:r w:rsidRPr="00870B48">
              <w:rPr>
                <w:rFonts w:eastAsia="標楷體"/>
                <w:sz w:val="28"/>
                <w:szCs w:val="28"/>
              </w:rPr>
              <w:t>位碼為</w:t>
            </w:r>
            <w:r w:rsidRPr="00870B48">
              <w:rPr>
                <w:rFonts w:eastAsia="標楷體"/>
                <w:sz w:val="28"/>
                <w:szCs w:val="28"/>
              </w:rPr>
              <w:t>"65"</w:t>
            </w:r>
          </w:p>
        </w:tc>
      </w:tr>
      <w:tr w:rsidR="003C330C" w:rsidRPr="00870B48" w14:paraId="6D209877"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50721"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5F3543"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78B0EA1" w14:textId="77777777" w:rsidR="003C330C" w:rsidRPr="00870B48" w:rsidRDefault="003C330C" w:rsidP="0067566D">
            <w:pPr>
              <w:rPr>
                <w:rFonts w:eastAsia="標楷體"/>
                <w:sz w:val="28"/>
                <w:szCs w:val="28"/>
              </w:rPr>
            </w:pPr>
            <w:r w:rsidRPr="00870B48">
              <w:rPr>
                <w:rFonts w:eastAsia="標楷體"/>
                <w:sz w:val="28"/>
                <w:szCs w:val="28"/>
              </w:rPr>
              <w:t>70710~70719</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CBCEE4F" w14:textId="77777777" w:rsidR="003C330C" w:rsidRPr="00870B48" w:rsidRDefault="003C330C" w:rsidP="0067566D">
            <w:pPr>
              <w:rPr>
                <w:rFonts w:eastAsia="標楷體"/>
                <w:sz w:val="28"/>
                <w:szCs w:val="28"/>
              </w:rPr>
            </w:pPr>
            <w:r w:rsidRPr="00870B48">
              <w:rPr>
                <w:rFonts w:eastAsia="標楷體"/>
                <w:sz w:val="28"/>
                <w:szCs w:val="28"/>
              </w:rPr>
              <w:t>L97</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70F32E8" w14:textId="77777777" w:rsidR="003C330C" w:rsidRPr="00870B48" w:rsidRDefault="003C330C" w:rsidP="0067566D">
            <w:pPr>
              <w:rPr>
                <w:rFonts w:eastAsia="標楷體"/>
                <w:sz w:val="28"/>
                <w:szCs w:val="28"/>
              </w:rPr>
            </w:pPr>
            <w:r w:rsidRPr="00870B48">
              <w:rPr>
                <w:rFonts w:eastAsia="標楷體"/>
                <w:sz w:val="28"/>
                <w:szCs w:val="28"/>
              </w:rPr>
              <w:t xml:space="preserve">　</w:t>
            </w:r>
          </w:p>
        </w:tc>
      </w:tr>
      <w:tr w:rsidR="003C330C" w:rsidRPr="00870B48" w14:paraId="686F0FC6"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85F130"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27DE7"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824DAFD" w14:textId="77777777" w:rsidR="003C330C" w:rsidRPr="00870B48" w:rsidRDefault="003C330C" w:rsidP="0067566D">
            <w:pPr>
              <w:rPr>
                <w:rFonts w:eastAsia="標楷體"/>
                <w:sz w:val="28"/>
                <w:szCs w:val="28"/>
              </w:rPr>
            </w:pPr>
            <w:r w:rsidRPr="00870B48">
              <w:rPr>
                <w:rFonts w:eastAsia="標楷體"/>
                <w:sz w:val="28"/>
                <w:szCs w:val="28"/>
              </w:rPr>
              <w:t>73010~73019</w:t>
            </w:r>
            <w:r w:rsidRPr="00870B48">
              <w:rPr>
                <w:rFonts w:eastAsia="標楷體"/>
                <w:sz w:val="28"/>
                <w:szCs w:val="28"/>
              </w:rPr>
              <w:t>、</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8F1EE1B" w14:textId="77777777" w:rsidR="003C330C" w:rsidRPr="00870B48" w:rsidRDefault="003C330C" w:rsidP="0067566D">
            <w:pPr>
              <w:rPr>
                <w:rFonts w:eastAsia="標楷體"/>
                <w:sz w:val="28"/>
                <w:szCs w:val="28"/>
              </w:rPr>
            </w:pPr>
            <w:r w:rsidRPr="00870B48">
              <w:rPr>
                <w:rFonts w:eastAsia="標楷體"/>
                <w:sz w:val="28"/>
                <w:szCs w:val="28"/>
              </w:rPr>
              <w:t>M863-M868</w:t>
            </w:r>
            <w:r w:rsidRPr="00870B48">
              <w:rPr>
                <w:rFonts w:eastAsia="標楷體"/>
                <w:sz w:val="28"/>
                <w:szCs w:val="28"/>
              </w:rPr>
              <w:t>、</w:t>
            </w:r>
            <w:r w:rsidRPr="00870B48">
              <w:rPr>
                <w:rFonts w:eastAsia="標楷體"/>
                <w:sz w:val="28"/>
                <w:szCs w:val="28"/>
                <w:u w:val="single"/>
              </w:rPr>
              <w:t>M46.20-M46.28</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448659E" w14:textId="77777777" w:rsidR="003C330C" w:rsidRPr="00870B48" w:rsidRDefault="003C330C" w:rsidP="0067566D">
            <w:pPr>
              <w:rPr>
                <w:rFonts w:eastAsia="標楷體"/>
                <w:sz w:val="28"/>
                <w:szCs w:val="28"/>
              </w:rPr>
            </w:pPr>
            <w:r w:rsidRPr="00870B48">
              <w:rPr>
                <w:rFonts w:eastAsia="標楷體"/>
                <w:sz w:val="28"/>
                <w:szCs w:val="28"/>
              </w:rPr>
              <w:t>增列對應碼</w:t>
            </w:r>
          </w:p>
        </w:tc>
      </w:tr>
      <w:tr w:rsidR="003C330C" w:rsidRPr="00870B48" w14:paraId="704CC2CB"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D13AC"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860CF"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596CF4D" w14:textId="77777777" w:rsidR="003C330C" w:rsidRPr="00870B48" w:rsidRDefault="003C330C" w:rsidP="0067566D">
            <w:pPr>
              <w:rPr>
                <w:rFonts w:eastAsia="標楷體"/>
                <w:sz w:val="28"/>
                <w:szCs w:val="28"/>
              </w:rPr>
            </w:pPr>
            <w:r w:rsidRPr="00870B48">
              <w:rPr>
                <w:rFonts w:eastAsia="標楷體"/>
                <w:sz w:val="28"/>
                <w:szCs w:val="28"/>
              </w:rPr>
              <w:t>73080~73089</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59B783F" w14:textId="77777777" w:rsidR="003C330C" w:rsidRPr="00870B48" w:rsidRDefault="003C330C" w:rsidP="0067566D">
            <w:pPr>
              <w:rPr>
                <w:rFonts w:eastAsia="標楷體"/>
                <w:sz w:val="28"/>
                <w:szCs w:val="28"/>
              </w:rPr>
            </w:pPr>
            <w:r w:rsidRPr="00870B48">
              <w:rPr>
                <w:rFonts w:eastAsia="標楷體"/>
                <w:sz w:val="28"/>
                <w:szCs w:val="28"/>
              </w:rPr>
              <w:t>M863-M868</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860B000" w14:textId="77777777" w:rsidR="003C330C" w:rsidRPr="00870B48" w:rsidRDefault="003C330C" w:rsidP="0067566D">
            <w:pPr>
              <w:rPr>
                <w:rFonts w:eastAsia="標楷體"/>
                <w:sz w:val="28"/>
                <w:szCs w:val="28"/>
              </w:rPr>
            </w:pPr>
            <w:r w:rsidRPr="00870B48">
              <w:rPr>
                <w:rFonts w:eastAsia="標楷體"/>
                <w:sz w:val="28"/>
                <w:szCs w:val="28"/>
              </w:rPr>
              <w:t xml:space="preserve">　</w:t>
            </w:r>
          </w:p>
        </w:tc>
      </w:tr>
      <w:tr w:rsidR="003C330C" w:rsidRPr="00870B48" w14:paraId="62F2B381"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D9DAEF"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B0DFF5"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F8CB1BD" w14:textId="77777777" w:rsidR="003C330C" w:rsidRPr="00870B48" w:rsidRDefault="003C330C" w:rsidP="0067566D">
            <w:pPr>
              <w:rPr>
                <w:rFonts w:eastAsia="標楷體"/>
                <w:sz w:val="28"/>
                <w:szCs w:val="28"/>
              </w:rPr>
            </w:pPr>
            <w:r w:rsidRPr="00870B48">
              <w:rPr>
                <w:rFonts w:eastAsia="標楷體"/>
                <w:sz w:val="28"/>
                <w:szCs w:val="28"/>
              </w:rPr>
              <w:t>88010~88019</w:t>
            </w:r>
            <w:r w:rsidRPr="00870B48">
              <w:rPr>
                <w:rFonts w:eastAsia="標楷體"/>
                <w:sz w:val="28"/>
                <w:szCs w:val="28"/>
              </w:rPr>
              <w:t>、</w:t>
            </w:r>
            <w:r w:rsidRPr="00870B48">
              <w:rPr>
                <w:rFonts w:eastAsia="標楷體"/>
                <w:sz w:val="28"/>
                <w:szCs w:val="28"/>
              </w:rPr>
              <w:t>88110~88112</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38B83B1" w14:textId="77777777" w:rsidR="003C330C" w:rsidRPr="00870B48" w:rsidRDefault="003C330C" w:rsidP="0067566D">
            <w:pPr>
              <w:rPr>
                <w:rFonts w:eastAsia="標楷體"/>
                <w:sz w:val="28"/>
                <w:szCs w:val="28"/>
              </w:rPr>
            </w:pPr>
            <w:r w:rsidRPr="00870B48">
              <w:rPr>
                <w:rFonts w:eastAsia="標楷體"/>
                <w:sz w:val="28"/>
                <w:szCs w:val="28"/>
              </w:rPr>
              <w:t>S41</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A47E395"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1623224D"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D36AE"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76A62"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E08FBC7" w14:textId="77777777" w:rsidR="003C330C" w:rsidRPr="00870B48" w:rsidRDefault="003C330C" w:rsidP="0067566D">
            <w:pPr>
              <w:rPr>
                <w:rFonts w:eastAsia="標楷體"/>
                <w:sz w:val="28"/>
                <w:szCs w:val="28"/>
              </w:rPr>
            </w:pPr>
            <w:r w:rsidRPr="00870B48">
              <w:rPr>
                <w:rFonts w:eastAsia="標楷體"/>
                <w:sz w:val="28"/>
                <w:szCs w:val="28"/>
              </w:rPr>
              <w:t>88010~88019</w:t>
            </w:r>
            <w:r w:rsidRPr="00870B48">
              <w:rPr>
                <w:rFonts w:eastAsia="標楷體"/>
                <w:sz w:val="28"/>
                <w:szCs w:val="28"/>
              </w:rPr>
              <w:t>、</w:t>
            </w:r>
            <w:r w:rsidRPr="00870B48">
              <w:rPr>
                <w:rFonts w:eastAsia="標楷體"/>
                <w:sz w:val="28"/>
                <w:szCs w:val="28"/>
              </w:rPr>
              <w:t>88110~88112</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9AFFAC0" w14:textId="77777777" w:rsidR="003C330C" w:rsidRPr="00870B48" w:rsidRDefault="003C330C" w:rsidP="0067566D">
            <w:pPr>
              <w:rPr>
                <w:rFonts w:eastAsia="標楷體"/>
                <w:sz w:val="28"/>
                <w:szCs w:val="28"/>
              </w:rPr>
            </w:pPr>
            <w:r w:rsidRPr="00870B48">
              <w:rPr>
                <w:rFonts w:eastAsia="標楷體"/>
                <w:sz w:val="28"/>
                <w:szCs w:val="28"/>
              </w:rPr>
              <w:t>S51</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F338286"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078CC07E"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E7B2B9"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C03960"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C65ED5E" w14:textId="77777777" w:rsidR="003C330C" w:rsidRPr="00870B48" w:rsidRDefault="003C330C" w:rsidP="0067566D">
            <w:pPr>
              <w:rPr>
                <w:rFonts w:eastAsia="標楷體"/>
                <w:sz w:val="28"/>
                <w:szCs w:val="28"/>
              </w:rPr>
            </w:pPr>
            <w:r w:rsidRPr="00870B48">
              <w:rPr>
                <w:rFonts w:eastAsia="標楷體"/>
                <w:sz w:val="28"/>
                <w:szCs w:val="28"/>
              </w:rPr>
              <w:t>88010~88019</w:t>
            </w:r>
            <w:r w:rsidRPr="00870B48">
              <w:rPr>
                <w:rFonts w:eastAsia="標楷體"/>
                <w:sz w:val="28"/>
                <w:szCs w:val="28"/>
              </w:rPr>
              <w:t>、</w:t>
            </w:r>
            <w:r w:rsidRPr="00870B48">
              <w:rPr>
                <w:rFonts w:eastAsia="標楷體"/>
                <w:sz w:val="28"/>
                <w:szCs w:val="28"/>
              </w:rPr>
              <w:t>88110~88112</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D5012A6" w14:textId="77777777" w:rsidR="003C330C" w:rsidRPr="00870B48" w:rsidRDefault="003C330C" w:rsidP="0067566D">
            <w:pPr>
              <w:rPr>
                <w:rFonts w:eastAsia="標楷體"/>
                <w:sz w:val="28"/>
                <w:szCs w:val="28"/>
              </w:rPr>
            </w:pPr>
            <w:r w:rsidRPr="00870B48">
              <w:rPr>
                <w:rFonts w:eastAsia="標楷體"/>
                <w:sz w:val="28"/>
                <w:szCs w:val="28"/>
              </w:rPr>
              <w:t>S615</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3E872E7"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49D24F7B"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15A92"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BC60BD"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ED81A5B" w14:textId="77777777" w:rsidR="003C330C" w:rsidRPr="00870B48" w:rsidRDefault="003C330C" w:rsidP="0067566D">
            <w:pPr>
              <w:rPr>
                <w:rFonts w:eastAsia="標楷體"/>
                <w:sz w:val="28"/>
                <w:szCs w:val="28"/>
              </w:rPr>
            </w:pPr>
            <w:r w:rsidRPr="00870B48">
              <w:rPr>
                <w:rFonts w:eastAsia="標楷體"/>
                <w:sz w:val="28"/>
                <w:szCs w:val="28"/>
              </w:rPr>
              <w:t>8821</w:t>
            </w:r>
            <w:r w:rsidRPr="00870B48">
              <w:rPr>
                <w:rFonts w:eastAsia="標楷體"/>
                <w:sz w:val="28"/>
                <w:szCs w:val="28"/>
              </w:rPr>
              <w:t>、</w:t>
            </w:r>
            <w:r w:rsidRPr="00870B48">
              <w:rPr>
                <w:rFonts w:eastAsia="標楷體"/>
                <w:sz w:val="28"/>
                <w:szCs w:val="28"/>
              </w:rPr>
              <w:t>8831</w:t>
            </w:r>
            <w:r w:rsidRPr="00870B48">
              <w:rPr>
                <w:rFonts w:eastAsia="標楷體"/>
                <w:sz w:val="28"/>
                <w:szCs w:val="28"/>
              </w:rPr>
              <w:t>、</w:t>
            </w:r>
            <w:r w:rsidRPr="00870B48">
              <w:rPr>
                <w:rFonts w:eastAsia="標楷體"/>
                <w:sz w:val="28"/>
                <w:szCs w:val="28"/>
              </w:rPr>
              <w:t>8841</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378243F" w14:textId="77777777" w:rsidR="003C330C" w:rsidRPr="00870B48" w:rsidRDefault="003C330C" w:rsidP="0067566D">
            <w:pPr>
              <w:rPr>
                <w:rFonts w:eastAsia="標楷體"/>
                <w:sz w:val="28"/>
                <w:szCs w:val="28"/>
              </w:rPr>
            </w:pPr>
            <w:r w:rsidRPr="00870B48">
              <w:rPr>
                <w:rFonts w:eastAsia="標楷體"/>
                <w:sz w:val="28"/>
                <w:szCs w:val="28"/>
              </w:rPr>
              <w:t>S410</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3136338"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143B65DE"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401081"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5F124"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CC0C878" w14:textId="77777777" w:rsidR="003C330C" w:rsidRPr="00870B48" w:rsidRDefault="003C330C" w:rsidP="0067566D">
            <w:pPr>
              <w:rPr>
                <w:rFonts w:eastAsia="標楷體"/>
                <w:sz w:val="28"/>
                <w:szCs w:val="28"/>
              </w:rPr>
            </w:pPr>
            <w:r w:rsidRPr="00870B48">
              <w:rPr>
                <w:rFonts w:eastAsia="標楷體"/>
                <w:sz w:val="28"/>
                <w:szCs w:val="28"/>
              </w:rPr>
              <w:t>8821</w:t>
            </w:r>
            <w:r w:rsidRPr="00870B48">
              <w:rPr>
                <w:rFonts w:eastAsia="標楷體"/>
                <w:sz w:val="28"/>
                <w:szCs w:val="28"/>
              </w:rPr>
              <w:t>、</w:t>
            </w:r>
            <w:r w:rsidRPr="00870B48">
              <w:rPr>
                <w:rFonts w:eastAsia="標楷體"/>
                <w:sz w:val="28"/>
                <w:szCs w:val="28"/>
              </w:rPr>
              <w:t>8831</w:t>
            </w:r>
            <w:r w:rsidRPr="00870B48">
              <w:rPr>
                <w:rFonts w:eastAsia="標楷體"/>
                <w:sz w:val="28"/>
                <w:szCs w:val="28"/>
              </w:rPr>
              <w:t>、</w:t>
            </w:r>
            <w:r w:rsidRPr="00870B48">
              <w:rPr>
                <w:rFonts w:eastAsia="標楷體"/>
                <w:sz w:val="28"/>
                <w:szCs w:val="28"/>
              </w:rPr>
              <w:t>8841</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AD78DFE" w14:textId="77777777" w:rsidR="003C330C" w:rsidRPr="00870B48" w:rsidRDefault="003C330C" w:rsidP="0067566D">
            <w:pPr>
              <w:rPr>
                <w:rFonts w:eastAsia="標楷體"/>
                <w:sz w:val="28"/>
                <w:szCs w:val="28"/>
              </w:rPr>
            </w:pPr>
            <w:r w:rsidRPr="00870B48">
              <w:rPr>
                <w:rFonts w:eastAsia="標楷體"/>
                <w:sz w:val="28"/>
                <w:szCs w:val="28"/>
              </w:rPr>
              <w:t>S610</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A6F2069"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66FC365D"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FA3BB"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F90B9B"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43F2EDF" w14:textId="77777777" w:rsidR="003C330C" w:rsidRPr="00870B48" w:rsidRDefault="003C330C" w:rsidP="0067566D">
            <w:pPr>
              <w:rPr>
                <w:rFonts w:eastAsia="標楷體"/>
                <w:sz w:val="28"/>
                <w:szCs w:val="28"/>
              </w:rPr>
            </w:pPr>
            <w:r w:rsidRPr="00870B48">
              <w:rPr>
                <w:rFonts w:eastAsia="標楷體"/>
                <w:sz w:val="28"/>
                <w:szCs w:val="28"/>
              </w:rPr>
              <w:t>8821</w:t>
            </w:r>
            <w:r w:rsidRPr="00870B48">
              <w:rPr>
                <w:rFonts w:eastAsia="標楷體"/>
                <w:sz w:val="28"/>
                <w:szCs w:val="28"/>
              </w:rPr>
              <w:t>、</w:t>
            </w:r>
            <w:r w:rsidRPr="00870B48">
              <w:rPr>
                <w:rFonts w:eastAsia="標楷體"/>
                <w:sz w:val="28"/>
                <w:szCs w:val="28"/>
              </w:rPr>
              <w:t>8831</w:t>
            </w:r>
            <w:r w:rsidRPr="00870B48">
              <w:rPr>
                <w:rFonts w:eastAsia="標楷體"/>
                <w:sz w:val="28"/>
                <w:szCs w:val="28"/>
              </w:rPr>
              <w:t>、</w:t>
            </w:r>
            <w:r w:rsidRPr="00870B48">
              <w:rPr>
                <w:rFonts w:eastAsia="標楷體"/>
                <w:sz w:val="28"/>
                <w:szCs w:val="28"/>
              </w:rPr>
              <w:t>8841</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6F5FAA0" w14:textId="77777777" w:rsidR="003C330C" w:rsidRPr="00870B48" w:rsidRDefault="003C330C" w:rsidP="0067566D">
            <w:pPr>
              <w:rPr>
                <w:rFonts w:eastAsia="標楷體"/>
                <w:sz w:val="28"/>
                <w:szCs w:val="28"/>
              </w:rPr>
            </w:pPr>
            <w:r w:rsidRPr="00870B48">
              <w:rPr>
                <w:rFonts w:eastAsia="標楷體"/>
                <w:sz w:val="28"/>
                <w:szCs w:val="28"/>
              </w:rPr>
              <w:t>S611</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59CAF42"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0D18C623"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BE813F"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714A91"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446801B" w14:textId="77777777" w:rsidR="003C330C" w:rsidRPr="00870B48" w:rsidRDefault="003C330C" w:rsidP="0067566D">
            <w:pPr>
              <w:rPr>
                <w:rFonts w:eastAsia="標楷體"/>
                <w:sz w:val="28"/>
                <w:szCs w:val="28"/>
              </w:rPr>
            </w:pPr>
            <w:r w:rsidRPr="00870B48">
              <w:rPr>
                <w:rFonts w:eastAsia="標楷體"/>
                <w:sz w:val="28"/>
                <w:szCs w:val="28"/>
              </w:rPr>
              <w:t>8821</w:t>
            </w:r>
            <w:r w:rsidRPr="00870B48">
              <w:rPr>
                <w:rFonts w:eastAsia="標楷體"/>
                <w:sz w:val="28"/>
                <w:szCs w:val="28"/>
              </w:rPr>
              <w:t>、</w:t>
            </w:r>
            <w:r w:rsidRPr="00870B48">
              <w:rPr>
                <w:rFonts w:eastAsia="標楷體"/>
                <w:sz w:val="28"/>
                <w:szCs w:val="28"/>
              </w:rPr>
              <w:t>8831</w:t>
            </w:r>
            <w:r w:rsidRPr="00870B48">
              <w:rPr>
                <w:rFonts w:eastAsia="標楷體"/>
                <w:sz w:val="28"/>
                <w:szCs w:val="28"/>
              </w:rPr>
              <w:t>、</w:t>
            </w:r>
            <w:r w:rsidRPr="00870B48">
              <w:rPr>
                <w:rFonts w:eastAsia="標楷體"/>
                <w:sz w:val="28"/>
                <w:szCs w:val="28"/>
              </w:rPr>
              <w:t>8841</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FAD6713" w14:textId="77777777" w:rsidR="003C330C" w:rsidRPr="00870B48" w:rsidRDefault="003C330C" w:rsidP="0067566D">
            <w:pPr>
              <w:rPr>
                <w:rFonts w:eastAsia="標楷體"/>
                <w:sz w:val="28"/>
                <w:szCs w:val="28"/>
              </w:rPr>
            </w:pPr>
            <w:r w:rsidRPr="00870B48">
              <w:rPr>
                <w:rFonts w:eastAsia="標楷體"/>
                <w:sz w:val="28"/>
                <w:szCs w:val="28"/>
              </w:rPr>
              <w:t>S612</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A580085"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7776D00E"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75DBB3"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A113B"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3F3EEE7" w14:textId="77777777" w:rsidR="003C330C" w:rsidRPr="00870B48" w:rsidRDefault="003C330C" w:rsidP="0067566D">
            <w:pPr>
              <w:rPr>
                <w:rFonts w:eastAsia="標楷體"/>
                <w:sz w:val="28"/>
                <w:szCs w:val="28"/>
              </w:rPr>
            </w:pPr>
            <w:r w:rsidRPr="00870B48">
              <w:rPr>
                <w:rFonts w:eastAsia="標楷體"/>
                <w:sz w:val="28"/>
                <w:szCs w:val="28"/>
              </w:rPr>
              <w:t>8821</w:t>
            </w:r>
            <w:r w:rsidRPr="00870B48">
              <w:rPr>
                <w:rFonts w:eastAsia="標楷體"/>
                <w:sz w:val="28"/>
                <w:szCs w:val="28"/>
              </w:rPr>
              <w:t>、</w:t>
            </w:r>
            <w:r w:rsidRPr="00870B48">
              <w:rPr>
                <w:rFonts w:eastAsia="標楷體"/>
                <w:sz w:val="28"/>
                <w:szCs w:val="28"/>
              </w:rPr>
              <w:t>8831</w:t>
            </w:r>
            <w:r w:rsidRPr="00870B48">
              <w:rPr>
                <w:rFonts w:eastAsia="標楷體"/>
                <w:sz w:val="28"/>
                <w:szCs w:val="28"/>
              </w:rPr>
              <w:t>、</w:t>
            </w:r>
            <w:r w:rsidRPr="00870B48">
              <w:rPr>
                <w:rFonts w:eastAsia="標楷體"/>
                <w:sz w:val="28"/>
                <w:szCs w:val="28"/>
              </w:rPr>
              <w:t>8841</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211863" w14:textId="77777777" w:rsidR="003C330C" w:rsidRPr="00870B48" w:rsidRDefault="003C330C" w:rsidP="0067566D">
            <w:pPr>
              <w:rPr>
                <w:rFonts w:eastAsia="標楷體"/>
                <w:sz w:val="28"/>
                <w:szCs w:val="28"/>
              </w:rPr>
            </w:pPr>
            <w:r w:rsidRPr="00870B48">
              <w:rPr>
                <w:rFonts w:eastAsia="標楷體"/>
                <w:sz w:val="28"/>
                <w:szCs w:val="28"/>
              </w:rPr>
              <w:t>S613</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0B19390"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109F2D4B"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893A3"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E49314"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4EB4F51" w14:textId="77777777" w:rsidR="003C330C" w:rsidRPr="00870B48" w:rsidRDefault="003C330C" w:rsidP="0067566D">
            <w:pPr>
              <w:rPr>
                <w:rFonts w:eastAsia="標楷體"/>
                <w:sz w:val="28"/>
                <w:szCs w:val="28"/>
              </w:rPr>
            </w:pPr>
            <w:r w:rsidRPr="00870B48">
              <w:rPr>
                <w:rFonts w:eastAsia="標楷體"/>
                <w:sz w:val="28"/>
                <w:szCs w:val="28"/>
              </w:rPr>
              <w:t>8821</w:t>
            </w:r>
            <w:r w:rsidRPr="00870B48">
              <w:rPr>
                <w:rFonts w:eastAsia="標楷體"/>
                <w:sz w:val="28"/>
                <w:szCs w:val="28"/>
              </w:rPr>
              <w:t>、</w:t>
            </w:r>
            <w:r w:rsidRPr="00870B48">
              <w:rPr>
                <w:rFonts w:eastAsia="標楷體"/>
                <w:sz w:val="28"/>
                <w:szCs w:val="28"/>
              </w:rPr>
              <w:t>8831</w:t>
            </w:r>
            <w:r w:rsidRPr="00870B48">
              <w:rPr>
                <w:rFonts w:eastAsia="標楷體"/>
                <w:sz w:val="28"/>
                <w:szCs w:val="28"/>
              </w:rPr>
              <w:t>、</w:t>
            </w:r>
            <w:r w:rsidRPr="00870B48">
              <w:rPr>
                <w:rFonts w:eastAsia="標楷體"/>
                <w:sz w:val="28"/>
                <w:szCs w:val="28"/>
              </w:rPr>
              <w:t>8841</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4EA339" w14:textId="77777777" w:rsidR="003C330C" w:rsidRPr="00870B48" w:rsidRDefault="003C330C" w:rsidP="0067566D">
            <w:pPr>
              <w:rPr>
                <w:rFonts w:eastAsia="標楷體"/>
                <w:sz w:val="28"/>
                <w:szCs w:val="28"/>
              </w:rPr>
            </w:pPr>
            <w:r w:rsidRPr="00870B48">
              <w:rPr>
                <w:rFonts w:eastAsia="標楷體"/>
                <w:sz w:val="28"/>
                <w:szCs w:val="28"/>
              </w:rPr>
              <w:t>S614</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DD8C8E1"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2AC0CE5F"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9949A6"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AB3003"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65D9A3C" w14:textId="77777777" w:rsidR="003C330C" w:rsidRPr="00870B48" w:rsidRDefault="003C330C" w:rsidP="0067566D">
            <w:pPr>
              <w:rPr>
                <w:rFonts w:eastAsia="標楷體"/>
                <w:sz w:val="28"/>
                <w:szCs w:val="28"/>
              </w:rPr>
            </w:pP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t>8931</w:t>
            </w:r>
            <w:r w:rsidRPr="00870B48">
              <w:rPr>
                <w:rFonts w:eastAsia="標楷體"/>
                <w:sz w:val="28"/>
                <w:szCs w:val="28"/>
              </w:rPr>
              <w:t>、</w:t>
            </w:r>
            <w:r w:rsidRPr="00870B48">
              <w:rPr>
                <w:rFonts w:eastAsia="標楷體"/>
                <w:sz w:val="28"/>
                <w:szCs w:val="28"/>
              </w:rPr>
              <w:t>8941</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FF2E402" w14:textId="77777777" w:rsidR="003C330C" w:rsidRPr="00870B48" w:rsidRDefault="003C330C" w:rsidP="0067566D">
            <w:pPr>
              <w:rPr>
                <w:rFonts w:eastAsia="標楷體"/>
                <w:sz w:val="28"/>
                <w:szCs w:val="28"/>
              </w:rPr>
            </w:pPr>
            <w:r w:rsidRPr="00870B48">
              <w:rPr>
                <w:rFonts w:eastAsia="標楷體"/>
                <w:sz w:val="28"/>
                <w:szCs w:val="28"/>
              </w:rPr>
              <w:t>S710</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422165E"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7646F4A4"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9CB28"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B3A3A9"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99A53F9" w14:textId="77777777" w:rsidR="003C330C" w:rsidRPr="00870B48" w:rsidRDefault="003C330C" w:rsidP="0067566D">
            <w:pPr>
              <w:rPr>
                <w:rFonts w:eastAsia="標楷體"/>
                <w:sz w:val="28"/>
                <w:szCs w:val="28"/>
              </w:rPr>
            </w:pP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t>8931</w:t>
            </w:r>
            <w:r w:rsidRPr="00870B48">
              <w:rPr>
                <w:rFonts w:eastAsia="標楷體"/>
                <w:sz w:val="28"/>
                <w:szCs w:val="28"/>
              </w:rPr>
              <w:t>、</w:t>
            </w:r>
            <w:r w:rsidRPr="00870B48">
              <w:rPr>
                <w:rFonts w:eastAsia="標楷體"/>
                <w:sz w:val="28"/>
                <w:szCs w:val="28"/>
              </w:rPr>
              <w:t>8941</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0945F89" w14:textId="77777777" w:rsidR="003C330C" w:rsidRPr="00870B48" w:rsidRDefault="003C330C" w:rsidP="0067566D">
            <w:pPr>
              <w:rPr>
                <w:rFonts w:eastAsia="標楷體"/>
                <w:sz w:val="28"/>
                <w:szCs w:val="28"/>
              </w:rPr>
            </w:pPr>
            <w:r w:rsidRPr="00870B48">
              <w:rPr>
                <w:rFonts w:eastAsia="標楷體"/>
                <w:sz w:val="28"/>
                <w:szCs w:val="28"/>
              </w:rPr>
              <w:t>S810</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721C9C9"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7DF91719"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42281"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C6A21"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29067D5" w14:textId="77777777" w:rsidR="003C330C" w:rsidRPr="00870B48" w:rsidRDefault="003C330C" w:rsidP="0067566D">
            <w:pPr>
              <w:rPr>
                <w:rFonts w:eastAsia="標楷體"/>
                <w:sz w:val="28"/>
                <w:szCs w:val="28"/>
              </w:rPr>
            </w:pP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t>8931</w:t>
            </w:r>
            <w:r w:rsidRPr="00870B48">
              <w:rPr>
                <w:rFonts w:eastAsia="標楷體"/>
                <w:sz w:val="28"/>
                <w:szCs w:val="28"/>
              </w:rPr>
              <w:t>、</w:t>
            </w:r>
            <w:r w:rsidRPr="00870B48">
              <w:rPr>
                <w:rFonts w:eastAsia="標楷體"/>
                <w:sz w:val="28"/>
                <w:szCs w:val="28"/>
              </w:rPr>
              <w:t>8941</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8EC02D0" w14:textId="77777777" w:rsidR="003C330C" w:rsidRPr="00870B48" w:rsidRDefault="003C330C" w:rsidP="0067566D">
            <w:pPr>
              <w:rPr>
                <w:rFonts w:eastAsia="標楷體"/>
                <w:sz w:val="28"/>
                <w:szCs w:val="28"/>
              </w:rPr>
            </w:pPr>
            <w:r w:rsidRPr="00870B48">
              <w:rPr>
                <w:rFonts w:eastAsia="標楷體"/>
                <w:sz w:val="28"/>
                <w:szCs w:val="28"/>
              </w:rPr>
              <w:t>S818</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134B464"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0018ECC6"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811D1"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062F4"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F711749" w14:textId="77777777" w:rsidR="003C330C" w:rsidRPr="00870B48" w:rsidRDefault="003C330C" w:rsidP="0067566D">
            <w:pPr>
              <w:rPr>
                <w:rFonts w:eastAsia="標楷體"/>
                <w:sz w:val="28"/>
                <w:szCs w:val="28"/>
              </w:rPr>
            </w:pP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t>8931</w:t>
            </w:r>
            <w:r w:rsidRPr="00870B48">
              <w:rPr>
                <w:rFonts w:eastAsia="標楷體"/>
                <w:sz w:val="28"/>
                <w:szCs w:val="28"/>
              </w:rPr>
              <w:t>、</w:t>
            </w:r>
            <w:r w:rsidRPr="00870B48">
              <w:rPr>
                <w:rFonts w:eastAsia="標楷體"/>
                <w:sz w:val="28"/>
                <w:szCs w:val="28"/>
              </w:rPr>
              <w:t>8941</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9733E5" w14:textId="77777777" w:rsidR="003C330C" w:rsidRPr="00870B48" w:rsidRDefault="003C330C" w:rsidP="0067566D">
            <w:pPr>
              <w:rPr>
                <w:rFonts w:eastAsia="標楷體"/>
                <w:sz w:val="28"/>
                <w:szCs w:val="28"/>
              </w:rPr>
            </w:pPr>
            <w:r w:rsidRPr="00870B48">
              <w:rPr>
                <w:rFonts w:eastAsia="標楷體"/>
                <w:sz w:val="28"/>
                <w:szCs w:val="28"/>
              </w:rPr>
              <w:t>S910</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3AEB315"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6F5779A1"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4007A0"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715899"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D60B408" w14:textId="77777777" w:rsidR="003C330C" w:rsidRPr="00870B48" w:rsidRDefault="003C330C" w:rsidP="0067566D">
            <w:pPr>
              <w:rPr>
                <w:rFonts w:eastAsia="標楷體"/>
                <w:sz w:val="28"/>
                <w:szCs w:val="28"/>
              </w:rPr>
            </w:pP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t>8931</w:t>
            </w:r>
            <w:r w:rsidRPr="00870B48">
              <w:rPr>
                <w:rFonts w:eastAsia="標楷體"/>
                <w:sz w:val="28"/>
                <w:szCs w:val="28"/>
              </w:rPr>
              <w:t>、</w:t>
            </w:r>
            <w:r w:rsidRPr="00870B48">
              <w:rPr>
                <w:rFonts w:eastAsia="標楷體"/>
                <w:sz w:val="28"/>
                <w:szCs w:val="28"/>
              </w:rPr>
              <w:t>8941</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1E77791" w14:textId="77777777" w:rsidR="003C330C" w:rsidRPr="00870B48" w:rsidRDefault="003C330C" w:rsidP="0067566D">
            <w:pPr>
              <w:rPr>
                <w:rFonts w:eastAsia="標楷體"/>
                <w:sz w:val="28"/>
                <w:szCs w:val="28"/>
              </w:rPr>
            </w:pPr>
            <w:r w:rsidRPr="00870B48">
              <w:rPr>
                <w:rFonts w:eastAsia="標楷體"/>
                <w:sz w:val="28"/>
                <w:szCs w:val="28"/>
              </w:rPr>
              <w:t>S911</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7E2B571"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30E9953C"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E1FD91"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962B1"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1DBF0EC" w14:textId="77777777" w:rsidR="003C330C" w:rsidRPr="00870B48" w:rsidRDefault="003C330C" w:rsidP="0067566D">
            <w:pPr>
              <w:rPr>
                <w:rFonts w:eastAsia="標楷體"/>
                <w:sz w:val="28"/>
                <w:szCs w:val="28"/>
              </w:rPr>
            </w:pP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t>8931</w:t>
            </w:r>
            <w:r w:rsidRPr="00870B48">
              <w:rPr>
                <w:rFonts w:eastAsia="標楷體"/>
                <w:sz w:val="28"/>
                <w:szCs w:val="28"/>
              </w:rPr>
              <w:t>、</w:t>
            </w:r>
            <w:r w:rsidRPr="00870B48">
              <w:rPr>
                <w:rFonts w:eastAsia="標楷體"/>
                <w:sz w:val="28"/>
                <w:szCs w:val="28"/>
              </w:rPr>
              <w:t>8941</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DB678A9" w14:textId="77777777" w:rsidR="003C330C" w:rsidRPr="00870B48" w:rsidRDefault="003C330C" w:rsidP="0067566D">
            <w:pPr>
              <w:rPr>
                <w:rFonts w:eastAsia="標楷體"/>
                <w:sz w:val="28"/>
                <w:szCs w:val="28"/>
              </w:rPr>
            </w:pPr>
            <w:r w:rsidRPr="00870B48">
              <w:rPr>
                <w:rFonts w:eastAsia="標楷體"/>
                <w:sz w:val="28"/>
                <w:szCs w:val="28"/>
              </w:rPr>
              <w:t>S912</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C3FA6A9"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62D9CC83"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0EF1BF"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5CE2C9"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A750DE9" w14:textId="77777777" w:rsidR="003C330C" w:rsidRPr="00870B48" w:rsidRDefault="003C330C" w:rsidP="0067566D">
            <w:pPr>
              <w:rPr>
                <w:rFonts w:eastAsia="標楷體"/>
                <w:sz w:val="28"/>
                <w:szCs w:val="28"/>
              </w:rPr>
            </w:pP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t>8931</w:t>
            </w:r>
            <w:r w:rsidRPr="00870B48">
              <w:rPr>
                <w:rFonts w:eastAsia="標楷體"/>
                <w:sz w:val="28"/>
                <w:szCs w:val="28"/>
              </w:rPr>
              <w:t>、</w:t>
            </w:r>
            <w:r w:rsidRPr="00870B48">
              <w:rPr>
                <w:rFonts w:eastAsia="標楷體"/>
                <w:sz w:val="28"/>
                <w:szCs w:val="28"/>
              </w:rPr>
              <w:t>8941</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7A39C22" w14:textId="77777777" w:rsidR="003C330C" w:rsidRPr="00870B48" w:rsidRDefault="003C330C" w:rsidP="0067566D">
            <w:pPr>
              <w:rPr>
                <w:rFonts w:eastAsia="標楷體"/>
                <w:sz w:val="28"/>
                <w:szCs w:val="28"/>
              </w:rPr>
            </w:pPr>
            <w:r w:rsidRPr="00870B48">
              <w:rPr>
                <w:rFonts w:eastAsia="標楷體"/>
                <w:sz w:val="28"/>
                <w:szCs w:val="28"/>
              </w:rPr>
              <w:t>S913</w:t>
            </w:r>
          </w:p>
        </w:tc>
        <w:tc>
          <w:tcPr>
            <w:tcW w:w="26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AA97AD3"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5</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br/>
            </w: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C330C" w:rsidRPr="00870B48" w14:paraId="5E4472B8"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7B1F4"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C2BAD9"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187158A" w14:textId="77777777" w:rsidR="003C330C" w:rsidRPr="00870B48" w:rsidRDefault="003C330C" w:rsidP="0067566D">
            <w:pPr>
              <w:rPr>
                <w:rFonts w:eastAsia="標楷體"/>
                <w:sz w:val="28"/>
                <w:szCs w:val="28"/>
              </w:rPr>
            </w:pPr>
            <w:r w:rsidRPr="00870B48">
              <w:rPr>
                <w:rFonts w:eastAsia="標楷體"/>
                <w:sz w:val="28"/>
                <w:szCs w:val="28"/>
              </w:rPr>
              <w:t>94130~94159</w:t>
            </w:r>
            <w:r w:rsidRPr="00870B48">
              <w:rPr>
                <w:rFonts w:eastAsia="標楷體"/>
                <w:sz w:val="28"/>
                <w:szCs w:val="28"/>
              </w:rPr>
              <w:t>、</w:t>
            </w:r>
            <w:r w:rsidRPr="00870B48">
              <w:rPr>
                <w:rFonts w:eastAsia="標楷體"/>
                <w:sz w:val="28"/>
                <w:szCs w:val="28"/>
              </w:rPr>
              <w:t>94230~94259</w:t>
            </w:r>
            <w:r w:rsidRPr="00870B48">
              <w:rPr>
                <w:rFonts w:eastAsia="標楷體"/>
                <w:sz w:val="28"/>
                <w:szCs w:val="28"/>
              </w:rPr>
              <w:t>、</w:t>
            </w:r>
            <w:r w:rsidRPr="00870B48">
              <w:rPr>
                <w:rFonts w:eastAsia="標楷體"/>
                <w:sz w:val="28"/>
                <w:szCs w:val="28"/>
              </w:rPr>
              <w:t>94330~94359</w:t>
            </w:r>
            <w:r w:rsidRPr="00870B48">
              <w:rPr>
                <w:rFonts w:eastAsia="標楷體"/>
                <w:sz w:val="28"/>
                <w:szCs w:val="28"/>
              </w:rPr>
              <w:t>、</w:t>
            </w:r>
            <w:r w:rsidRPr="00870B48">
              <w:rPr>
                <w:rFonts w:eastAsia="標楷體"/>
                <w:sz w:val="28"/>
                <w:szCs w:val="28"/>
              </w:rPr>
              <w:t>94430~94458</w:t>
            </w:r>
            <w:r w:rsidRPr="00870B48">
              <w:rPr>
                <w:rFonts w:eastAsia="標楷體"/>
                <w:sz w:val="28"/>
                <w:szCs w:val="28"/>
              </w:rPr>
              <w:t>、</w:t>
            </w:r>
            <w:r w:rsidRPr="00870B48">
              <w:rPr>
                <w:rFonts w:eastAsia="標楷體"/>
                <w:sz w:val="28"/>
                <w:szCs w:val="28"/>
              </w:rPr>
              <w:t>94530~94559</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6520888" w14:textId="77777777" w:rsidR="003C330C" w:rsidRPr="00870B48" w:rsidRDefault="003C330C" w:rsidP="0067566D">
            <w:pPr>
              <w:rPr>
                <w:rFonts w:eastAsia="標楷體"/>
                <w:sz w:val="28"/>
                <w:szCs w:val="28"/>
              </w:rPr>
            </w:pPr>
            <w:r w:rsidRPr="00870B48">
              <w:rPr>
                <w:rFonts w:eastAsia="標楷體"/>
                <w:sz w:val="28"/>
                <w:szCs w:val="28"/>
              </w:rPr>
              <w:t>T26</w:t>
            </w:r>
          </w:p>
        </w:tc>
        <w:tc>
          <w:tcPr>
            <w:tcW w:w="263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41E0221"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p>
        </w:tc>
      </w:tr>
      <w:tr w:rsidR="003C330C" w:rsidRPr="00870B48" w14:paraId="2929EEFF" w14:textId="77777777" w:rsidTr="0067566D">
        <w:trPr>
          <w:trHeight w:val="20"/>
          <w:jc w:val="center"/>
        </w:trPr>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F1E8AB" w14:textId="77777777" w:rsidR="003C330C" w:rsidRPr="00870B48" w:rsidRDefault="003C330C" w:rsidP="0067566D">
            <w:pPr>
              <w:rPr>
                <w:rFonts w:eastAsia="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7AA36" w14:textId="77777777" w:rsidR="003C330C" w:rsidRPr="00870B48" w:rsidRDefault="003C330C" w:rsidP="0067566D">
            <w:pPr>
              <w:rPr>
                <w:rFonts w:eastAsia="標楷體"/>
                <w:sz w:val="28"/>
                <w:szCs w:val="28"/>
              </w:rPr>
            </w:pPr>
          </w:p>
        </w:tc>
        <w:tc>
          <w:tcPr>
            <w:tcW w:w="328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AC9950A" w14:textId="77777777" w:rsidR="003C330C" w:rsidRPr="00870B48" w:rsidRDefault="003C330C" w:rsidP="0067566D">
            <w:pPr>
              <w:rPr>
                <w:rFonts w:eastAsia="標楷體"/>
                <w:sz w:val="28"/>
                <w:szCs w:val="28"/>
              </w:rPr>
            </w:pPr>
            <w:r w:rsidRPr="00870B48">
              <w:rPr>
                <w:rFonts w:eastAsia="標楷體"/>
                <w:sz w:val="28"/>
                <w:szCs w:val="28"/>
              </w:rPr>
              <w:t>94130~94159</w:t>
            </w:r>
            <w:r w:rsidRPr="00870B48">
              <w:rPr>
                <w:rFonts w:eastAsia="標楷體"/>
                <w:sz w:val="28"/>
                <w:szCs w:val="28"/>
              </w:rPr>
              <w:t>、</w:t>
            </w:r>
            <w:r w:rsidRPr="00870B48">
              <w:rPr>
                <w:rFonts w:eastAsia="標楷體"/>
                <w:sz w:val="28"/>
                <w:szCs w:val="28"/>
              </w:rPr>
              <w:t>94230~94259</w:t>
            </w:r>
            <w:r w:rsidRPr="00870B48">
              <w:rPr>
                <w:rFonts w:eastAsia="標楷體"/>
                <w:sz w:val="28"/>
                <w:szCs w:val="28"/>
              </w:rPr>
              <w:t>、</w:t>
            </w:r>
            <w:r w:rsidRPr="00870B48">
              <w:rPr>
                <w:rFonts w:eastAsia="標楷體"/>
                <w:sz w:val="28"/>
                <w:szCs w:val="28"/>
              </w:rPr>
              <w:t>94330~94359</w:t>
            </w:r>
            <w:r w:rsidRPr="00870B48">
              <w:rPr>
                <w:rFonts w:eastAsia="標楷體"/>
                <w:sz w:val="28"/>
                <w:szCs w:val="28"/>
              </w:rPr>
              <w:t>、</w:t>
            </w:r>
            <w:r w:rsidRPr="00870B48">
              <w:rPr>
                <w:rFonts w:eastAsia="標楷體"/>
                <w:sz w:val="28"/>
                <w:szCs w:val="28"/>
              </w:rPr>
              <w:t>94430~94458</w:t>
            </w:r>
            <w:r w:rsidRPr="00870B48">
              <w:rPr>
                <w:rFonts w:eastAsia="標楷體"/>
                <w:sz w:val="28"/>
                <w:szCs w:val="28"/>
              </w:rPr>
              <w:t>、</w:t>
            </w:r>
            <w:r w:rsidRPr="00870B48">
              <w:rPr>
                <w:rFonts w:eastAsia="標楷體"/>
                <w:sz w:val="28"/>
                <w:szCs w:val="28"/>
              </w:rPr>
              <w:t>94530~94559</w:t>
            </w:r>
          </w:p>
        </w:tc>
        <w:tc>
          <w:tcPr>
            <w:tcW w:w="17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2676CB0" w14:textId="77777777" w:rsidR="003C330C" w:rsidRPr="00870B48" w:rsidRDefault="003C330C" w:rsidP="0067566D">
            <w:pPr>
              <w:rPr>
                <w:rFonts w:eastAsia="標楷體"/>
                <w:sz w:val="28"/>
                <w:szCs w:val="28"/>
              </w:rPr>
            </w:pPr>
            <w:r w:rsidRPr="00870B48">
              <w:rPr>
                <w:rFonts w:eastAsia="標楷體"/>
                <w:sz w:val="28"/>
                <w:szCs w:val="28"/>
              </w:rPr>
              <w:t>T20-T25</w:t>
            </w:r>
          </w:p>
        </w:tc>
        <w:tc>
          <w:tcPr>
            <w:tcW w:w="263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4C15D6D" w14:textId="77777777" w:rsidR="003C330C" w:rsidRPr="00870B48" w:rsidRDefault="003C330C" w:rsidP="0067566D">
            <w:pPr>
              <w:rPr>
                <w:rFonts w:eastAsia="標楷體"/>
                <w:sz w:val="28"/>
                <w:szCs w:val="28"/>
              </w:rPr>
            </w:pPr>
            <w:r w:rsidRPr="00870B48">
              <w:rPr>
                <w:rFonts w:eastAsia="標楷體"/>
                <w:sz w:val="28"/>
                <w:szCs w:val="28"/>
              </w:rPr>
              <w:t>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"3"</w:t>
            </w:r>
            <w:r w:rsidRPr="00870B48">
              <w:rPr>
                <w:rFonts w:eastAsia="標楷體"/>
                <w:sz w:val="28"/>
                <w:szCs w:val="28"/>
              </w:rPr>
              <w:t>、</w:t>
            </w:r>
            <w:r w:rsidRPr="00870B48">
              <w:rPr>
                <w:rFonts w:eastAsia="標楷體"/>
                <w:sz w:val="28"/>
                <w:szCs w:val="28"/>
              </w:rPr>
              <w:t>"7"</w:t>
            </w:r>
          </w:p>
        </w:tc>
      </w:tr>
    </w:tbl>
    <w:p w14:paraId="48C282A7" w14:textId="77777777" w:rsidR="003C330C" w:rsidRPr="00870B48" w:rsidRDefault="003C330C" w:rsidP="003C330C">
      <w:pPr>
        <w:rPr>
          <w:rFonts w:eastAsia="標楷體"/>
          <w:sz w:val="28"/>
          <w:szCs w:val="28"/>
        </w:rPr>
      </w:pPr>
    </w:p>
    <w:p w14:paraId="691B2E96" w14:textId="77777777" w:rsidR="003C330C" w:rsidRPr="00870B48" w:rsidRDefault="003C330C" w:rsidP="003C330C">
      <w:pPr>
        <w:widowControl/>
        <w:suppressAutoHyphens w:val="0"/>
        <w:rPr>
          <w:rFonts w:eastAsia="標楷體"/>
          <w:sz w:val="28"/>
          <w:szCs w:val="28"/>
        </w:rPr>
      </w:pPr>
      <w:r w:rsidRPr="00870B48">
        <w:rPr>
          <w:rFonts w:eastAsia="標楷體"/>
          <w:sz w:val="28"/>
          <w:szCs w:val="28"/>
        </w:rPr>
        <w:br w:type="page"/>
      </w:r>
    </w:p>
    <w:p w14:paraId="52D71C3D" w14:textId="13C53A14" w:rsidR="003C330C" w:rsidRPr="00870B48" w:rsidRDefault="00E74986" w:rsidP="000F231C">
      <w:pPr>
        <w:pStyle w:val="2"/>
        <w:numPr>
          <w:ilvl w:val="0"/>
          <w:numId w:val="27"/>
        </w:numPr>
        <w:textAlignment w:val="auto"/>
        <w:rPr>
          <w:rFonts w:ascii="Times New Roman" w:hAnsi="Times New Roman"/>
          <w:sz w:val="20"/>
          <w:szCs w:val="20"/>
        </w:rPr>
      </w:pPr>
      <w:r w:rsidRPr="00870B48">
        <w:rPr>
          <w:rFonts w:ascii="Times New Roman" w:hAnsi="Times New Roman" w:hint="eastAsia"/>
          <w:sz w:val="20"/>
          <w:szCs w:val="20"/>
        </w:rPr>
        <w:lastRenderedPageBreak/>
        <w:t>005</w:t>
      </w:r>
      <w:r w:rsidR="000A5BD8" w:rsidRPr="00870B48">
        <w:rPr>
          <w:rFonts w:ascii="Times New Roman" w:hAnsi="Times New Roman"/>
          <w:sz w:val="20"/>
          <w:szCs w:val="20"/>
        </w:rPr>
        <w:t>指標版本：實施起</w:t>
      </w:r>
      <w:r w:rsidR="004A79C3" w:rsidRPr="00870B48">
        <w:rPr>
          <w:rFonts w:ascii="Times New Roman" w:hAnsi="Times New Roman" w:hint="eastAsia"/>
          <w:sz w:val="20"/>
          <w:szCs w:val="20"/>
        </w:rPr>
        <w:t>迄</w:t>
      </w:r>
      <w:r w:rsidR="000A5BD8" w:rsidRPr="00870B48">
        <w:rPr>
          <w:rFonts w:ascii="Times New Roman" w:hAnsi="Times New Roman"/>
          <w:sz w:val="20"/>
          <w:szCs w:val="20"/>
        </w:rPr>
        <w:t>日</w:t>
      </w:r>
      <w:r w:rsidR="003C330C" w:rsidRPr="00870B48">
        <w:rPr>
          <w:rFonts w:ascii="Times New Roman" w:hAnsi="Times New Roman"/>
          <w:sz w:val="20"/>
          <w:szCs w:val="20"/>
        </w:rPr>
        <w:t>105</w:t>
      </w:r>
      <w:r w:rsidR="003C330C" w:rsidRPr="00870B48">
        <w:rPr>
          <w:rFonts w:ascii="Times New Roman" w:hAnsi="Times New Roman"/>
          <w:sz w:val="20"/>
          <w:szCs w:val="20"/>
        </w:rPr>
        <w:t>年</w:t>
      </w:r>
      <w:r w:rsidR="003C330C" w:rsidRPr="00870B48">
        <w:rPr>
          <w:rFonts w:ascii="Times New Roman" w:hAnsi="Times New Roman"/>
          <w:sz w:val="20"/>
          <w:szCs w:val="20"/>
        </w:rPr>
        <w:t>1</w:t>
      </w:r>
      <w:r w:rsidR="003C330C" w:rsidRPr="00870B48">
        <w:rPr>
          <w:rFonts w:ascii="Times New Roman" w:hAnsi="Times New Roman"/>
          <w:sz w:val="20"/>
          <w:szCs w:val="20"/>
        </w:rPr>
        <w:t>月</w:t>
      </w:r>
      <w:r w:rsidR="003C330C" w:rsidRPr="00870B48">
        <w:rPr>
          <w:rFonts w:ascii="Times New Roman" w:hAnsi="Times New Roman"/>
          <w:sz w:val="20"/>
          <w:szCs w:val="20"/>
        </w:rPr>
        <w:t>1</w:t>
      </w:r>
      <w:r w:rsidR="003C330C" w:rsidRPr="00870B48">
        <w:rPr>
          <w:rFonts w:ascii="Times New Roman" w:hAnsi="Times New Roman"/>
          <w:sz w:val="20"/>
          <w:szCs w:val="20"/>
        </w:rPr>
        <w:t>日（費用年月）</w:t>
      </w:r>
      <w:r w:rsidR="003C330C" w:rsidRPr="00870B48">
        <w:rPr>
          <w:rFonts w:ascii="Times New Roman" w:hAnsi="Times New Roman"/>
          <w:sz w:val="20"/>
          <w:szCs w:val="20"/>
        </w:rPr>
        <w:t>~105</w:t>
      </w:r>
      <w:r w:rsidR="003C330C" w:rsidRPr="00870B48">
        <w:rPr>
          <w:rFonts w:ascii="Times New Roman" w:hAnsi="Times New Roman"/>
          <w:sz w:val="20"/>
          <w:szCs w:val="20"/>
        </w:rPr>
        <w:t>年</w:t>
      </w:r>
      <w:r w:rsidR="003C330C" w:rsidRPr="00870B48">
        <w:rPr>
          <w:rFonts w:ascii="Times New Roman" w:hAnsi="Times New Roman"/>
          <w:sz w:val="20"/>
          <w:szCs w:val="20"/>
        </w:rPr>
        <w:t>1</w:t>
      </w:r>
      <w:r w:rsidR="003C330C" w:rsidRPr="00870B48">
        <w:rPr>
          <w:rFonts w:ascii="Times New Roman" w:hAnsi="Times New Roman"/>
          <w:sz w:val="20"/>
          <w:szCs w:val="20"/>
        </w:rPr>
        <w:t>月</w:t>
      </w:r>
      <w:r w:rsidR="003C330C" w:rsidRPr="00870B48">
        <w:rPr>
          <w:rFonts w:ascii="Times New Roman" w:hAnsi="Times New Roman"/>
          <w:sz w:val="20"/>
          <w:szCs w:val="20"/>
        </w:rPr>
        <w:t>31</w:t>
      </w:r>
      <w:r w:rsidR="003C330C" w:rsidRPr="00870B48">
        <w:rPr>
          <w:rFonts w:ascii="Times New Roman" w:hAnsi="Times New Roman"/>
          <w:sz w:val="20"/>
          <w:szCs w:val="20"/>
        </w:rPr>
        <w:t>日</w:t>
      </w:r>
      <w:r w:rsidR="003C330C" w:rsidRPr="00870B48">
        <w:rPr>
          <w:rFonts w:ascii="Times New Roman" w:hAnsi="Times New Roman"/>
          <w:sz w:val="20"/>
          <w:szCs w:val="20"/>
        </w:rPr>
        <w:t>(</w:t>
      </w:r>
      <w:r w:rsidR="003C330C" w:rsidRPr="00870B48">
        <w:rPr>
          <w:rFonts w:ascii="Times New Roman" w:hAnsi="Times New Roman"/>
          <w:sz w:val="20"/>
          <w:szCs w:val="20"/>
        </w:rPr>
        <w:t>費用年月</w:t>
      </w:r>
      <w:r w:rsidR="003C330C" w:rsidRPr="00870B48">
        <w:rPr>
          <w:rFonts w:ascii="Times New Roman" w:hAnsi="Times New Roman"/>
          <w:sz w:val="20"/>
          <w:szCs w:val="20"/>
        </w:rPr>
        <w:t>)</w:t>
      </w:r>
    </w:p>
    <w:tbl>
      <w:tblPr>
        <w:tblW w:w="9667" w:type="dxa"/>
        <w:tblCellMar>
          <w:left w:w="10" w:type="dxa"/>
          <w:right w:w="10" w:type="dxa"/>
        </w:tblCellMar>
        <w:tblLook w:val="04A0" w:firstRow="1" w:lastRow="0" w:firstColumn="1" w:lastColumn="0" w:noHBand="0" w:noVBand="1"/>
      </w:tblPr>
      <w:tblGrid>
        <w:gridCol w:w="1783"/>
        <w:gridCol w:w="7884"/>
      </w:tblGrid>
      <w:tr w:rsidR="003C330C" w:rsidRPr="00870B48" w14:paraId="6455025B" w14:textId="77777777" w:rsidTr="0067566D">
        <w:tc>
          <w:tcPr>
            <w:tcW w:w="178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574467A" w14:textId="77777777" w:rsidR="003C330C" w:rsidRPr="00870B48" w:rsidRDefault="003C330C" w:rsidP="0067566D">
            <w:pPr>
              <w:snapToGrid w:val="0"/>
              <w:jc w:val="both"/>
              <w:rPr>
                <w:rFonts w:eastAsia="標楷體"/>
                <w:caps/>
                <w:color w:val="000000"/>
                <w:sz w:val="28"/>
                <w:szCs w:val="28"/>
              </w:rPr>
            </w:pPr>
            <w:r w:rsidRPr="00870B48">
              <w:rPr>
                <w:rFonts w:eastAsia="標楷體"/>
                <w:caps/>
                <w:color w:val="000000"/>
                <w:sz w:val="28"/>
                <w:szCs w:val="28"/>
              </w:rPr>
              <w:t>指標名稱</w:t>
            </w:r>
          </w:p>
        </w:tc>
        <w:tc>
          <w:tcPr>
            <w:tcW w:w="7884"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8C0B7BA" w14:textId="77777777" w:rsidR="003C330C" w:rsidRPr="00870B48" w:rsidRDefault="003C330C" w:rsidP="0067566D">
            <w:pPr>
              <w:snapToGrid w:val="0"/>
              <w:jc w:val="both"/>
              <w:rPr>
                <w:rFonts w:eastAsia="標楷體"/>
                <w:sz w:val="28"/>
                <w:szCs w:val="28"/>
              </w:rPr>
            </w:pPr>
            <w:r w:rsidRPr="00870B48">
              <w:rPr>
                <w:rFonts w:eastAsia="標楷體"/>
                <w:color w:val="000000"/>
                <w:sz w:val="28"/>
                <w:szCs w:val="28"/>
              </w:rPr>
              <w:t>005-</w:t>
            </w:r>
            <w:r w:rsidRPr="00870B48">
              <w:rPr>
                <w:rFonts w:eastAsia="標楷體"/>
                <w:color w:val="000000"/>
                <w:sz w:val="28"/>
                <w:szCs w:val="28"/>
              </w:rPr>
              <w:t>基層診所病患當月就診超過</w:t>
            </w:r>
            <w:r w:rsidRPr="00870B48">
              <w:rPr>
                <w:rFonts w:eastAsia="標楷體"/>
                <w:color w:val="000000"/>
                <w:sz w:val="28"/>
                <w:szCs w:val="28"/>
              </w:rPr>
              <w:t>10</w:t>
            </w:r>
            <w:r w:rsidRPr="00870B48">
              <w:rPr>
                <w:rFonts w:eastAsia="標楷體"/>
                <w:color w:val="000000"/>
                <w:sz w:val="28"/>
                <w:szCs w:val="28"/>
              </w:rPr>
              <w:t>次以上</w:t>
            </w:r>
          </w:p>
        </w:tc>
      </w:tr>
      <w:tr w:rsidR="003C330C" w:rsidRPr="00870B48" w14:paraId="60330234" w14:textId="77777777" w:rsidTr="0067566D">
        <w:tc>
          <w:tcPr>
            <w:tcW w:w="178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C484835" w14:textId="77777777" w:rsidR="003C330C" w:rsidRPr="00870B48" w:rsidRDefault="003C330C" w:rsidP="0067566D">
            <w:pPr>
              <w:snapToGrid w:val="0"/>
              <w:jc w:val="both"/>
              <w:rPr>
                <w:rFonts w:eastAsia="標楷體"/>
                <w:caps/>
                <w:color w:val="000000"/>
                <w:sz w:val="28"/>
                <w:szCs w:val="28"/>
              </w:rPr>
            </w:pPr>
            <w:r w:rsidRPr="00870B48">
              <w:rPr>
                <w:rFonts w:eastAsia="標楷體"/>
                <w:caps/>
                <w:color w:val="000000"/>
                <w:sz w:val="28"/>
                <w:szCs w:val="28"/>
              </w:rPr>
              <w:t>實施目的</w:t>
            </w:r>
          </w:p>
        </w:tc>
        <w:tc>
          <w:tcPr>
            <w:tcW w:w="78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C06E95A" w14:textId="77777777" w:rsidR="003C330C" w:rsidRPr="00870B48" w:rsidRDefault="003C330C" w:rsidP="0067566D">
            <w:pPr>
              <w:snapToGrid w:val="0"/>
              <w:jc w:val="both"/>
              <w:rPr>
                <w:rFonts w:eastAsia="標楷體"/>
                <w:sz w:val="28"/>
                <w:szCs w:val="28"/>
              </w:rPr>
            </w:pPr>
            <w:r w:rsidRPr="00870B48">
              <w:rPr>
                <w:rFonts w:eastAsia="標楷體"/>
                <w:color w:val="000000"/>
                <w:sz w:val="28"/>
                <w:szCs w:val="28"/>
              </w:rPr>
              <w:t>減少不當之重複申報</w:t>
            </w:r>
          </w:p>
        </w:tc>
      </w:tr>
      <w:tr w:rsidR="003C330C" w:rsidRPr="00870B48" w14:paraId="08B2A864" w14:textId="77777777" w:rsidTr="0067566D">
        <w:tc>
          <w:tcPr>
            <w:tcW w:w="178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FE85CEF" w14:textId="77777777" w:rsidR="003C330C" w:rsidRPr="00870B48" w:rsidRDefault="003C330C" w:rsidP="0067566D">
            <w:pPr>
              <w:snapToGrid w:val="0"/>
              <w:jc w:val="both"/>
              <w:rPr>
                <w:rFonts w:eastAsia="標楷體"/>
                <w:color w:val="000000"/>
                <w:sz w:val="28"/>
                <w:szCs w:val="28"/>
              </w:rPr>
            </w:pPr>
            <w:r w:rsidRPr="00870B48">
              <w:rPr>
                <w:rFonts w:eastAsia="標楷體"/>
                <w:color w:val="000000"/>
                <w:sz w:val="28"/>
                <w:szCs w:val="28"/>
              </w:rPr>
              <w:t>指標定義</w:t>
            </w:r>
          </w:p>
        </w:tc>
        <w:tc>
          <w:tcPr>
            <w:tcW w:w="78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04200B6" w14:textId="77777777" w:rsidR="003C330C" w:rsidRPr="00870B48" w:rsidRDefault="003C330C" w:rsidP="0067566D">
            <w:pPr>
              <w:snapToGrid w:val="0"/>
              <w:jc w:val="both"/>
              <w:rPr>
                <w:rFonts w:eastAsia="標楷體"/>
                <w:sz w:val="28"/>
                <w:szCs w:val="28"/>
              </w:rPr>
            </w:pPr>
            <w:r w:rsidRPr="00870B48">
              <w:rPr>
                <w:rFonts w:eastAsia="標楷體"/>
                <w:color w:val="000000"/>
                <w:sz w:val="28"/>
                <w:szCs w:val="28"/>
              </w:rPr>
              <w:t>排除診察費為</w:t>
            </w:r>
            <w:r w:rsidRPr="00870B48">
              <w:rPr>
                <w:rFonts w:eastAsia="標楷體"/>
                <w:color w:val="000000"/>
                <w:sz w:val="28"/>
                <w:szCs w:val="28"/>
              </w:rPr>
              <w:t>0</w:t>
            </w:r>
            <w:r w:rsidRPr="00870B48">
              <w:rPr>
                <w:rFonts w:eastAsia="標楷體"/>
                <w:color w:val="000000"/>
                <w:sz w:val="28"/>
                <w:szCs w:val="28"/>
              </w:rPr>
              <w:t>或</w:t>
            </w:r>
            <w:r w:rsidRPr="00870B48">
              <w:rPr>
                <w:rFonts w:eastAsia="標楷體"/>
                <w:color w:val="000000"/>
                <w:sz w:val="28"/>
                <w:szCs w:val="28"/>
              </w:rPr>
              <w:t>A3</w:t>
            </w:r>
            <w:r w:rsidRPr="00870B48">
              <w:rPr>
                <w:rFonts w:eastAsia="標楷體"/>
                <w:color w:val="000000"/>
                <w:sz w:val="28"/>
                <w:szCs w:val="28"/>
              </w:rPr>
              <w:t>（預防保健）、</w:t>
            </w:r>
            <w:r w:rsidRPr="00870B48">
              <w:rPr>
                <w:rFonts w:eastAsia="標楷體"/>
                <w:color w:val="000000"/>
                <w:sz w:val="28"/>
                <w:szCs w:val="28"/>
              </w:rPr>
              <w:t>D2</w:t>
            </w:r>
            <w:r w:rsidRPr="00870B48">
              <w:rPr>
                <w:rFonts w:eastAsia="標楷體"/>
                <w:color w:val="000000"/>
                <w:sz w:val="28"/>
                <w:szCs w:val="28"/>
              </w:rPr>
              <w:t>（老人流感疫苗接種）及癌症疼痛控制（部分負擔代碼為</w:t>
            </w:r>
            <w:r w:rsidRPr="00870B48">
              <w:rPr>
                <w:rFonts w:eastAsia="標楷體"/>
                <w:color w:val="000000"/>
                <w:sz w:val="28"/>
                <w:szCs w:val="28"/>
              </w:rPr>
              <w:t>001</w:t>
            </w:r>
            <w:r w:rsidRPr="00870B48">
              <w:rPr>
                <w:rFonts w:eastAsia="標楷體"/>
                <w:color w:val="000000"/>
                <w:sz w:val="28"/>
                <w:szCs w:val="28"/>
              </w:rPr>
              <w:t>且</w:t>
            </w:r>
            <w:r w:rsidRPr="00870B48">
              <w:rPr>
                <w:rFonts w:eastAsia="標楷體"/>
                <w:color w:val="000000"/>
                <w:sz w:val="28"/>
                <w:szCs w:val="28"/>
              </w:rPr>
              <w:t>ICD-9-CM</w:t>
            </w:r>
            <w:r w:rsidRPr="00870B48">
              <w:rPr>
                <w:rFonts w:eastAsia="標楷體"/>
                <w:color w:val="000000"/>
                <w:sz w:val="28"/>
                <w:szCs w:val="28"/>
              </w:rPr>
              <w:t>主次</w:t>
            </w:r>
            <w:r w:rsidRPr="00870B48">
              <w:rPr>
                <w:rFonts w:eastAsia="標楷體"/>
                <w:sz w:val="28"/>
                <w:szCs w:val="28"/>
              </w:rPr>
              <w:t>診斷前</w:t>
            </w:r>
            <w:r w:rsidRPr="00870B48">
              <w:rPr>
                <w:rFonts w:eastAsia="標楷體"/>
                <w:sz w:val="28"/>
                <w:szCs w:val="28"/>
              </w:rPr>
              <w:t>3</w:t>
            </w:r>
            <w:r w:rsidRPr="00870B48">
              <w:rPr>
                <w:rFonts w:eastAsia="標楷體"/>
                <w:sz w:val="28"/>
                <w:szCs w:val="28"/>
              </w:rPr>
              <w:t>碼為</w:t>
            </w:r>
            <w:r w:rsidRPr="00870B48">
              <w:rPr>
                <w:rFonts w:eastAsia="標楷體"/>
                <w:sz w:val="28"/>
                <w:szCs w:val="28"/>
              </w:rPr>
              <w:t>140~239</w:t>
            </w:r>
            <w:r w:rsidRPr="00870B48">
              <w:rPr>
                <w:rFonts w:eastAsia="標楷體"/>
                <w:sz w:val="28"/>
                <w:szCs w:val="28"/>
              </w:rPr>
              <w:t>；</w:t>
            </w:r>
            <w:r w:rsidRPr="00870B48">
              <w:rPr>
                <w:rFonts w:eastAsia="標楷體"/>
                <w:sz w:val="28"/>
                <w:szCs w:val="28"/>
              </w:rPr>
              <w:t xml:space="preserve">ICD-10- CM/PCS </w:t>
            </w:r>
            <w:r w:rsidRPr="00870B48">
              <w:rPr>
                <w:rFonts w:eastAsia="標楷體"/>
                <w:kern w:val="0"/>
                <w:sz w:val="28"/>
                <w:szCs w:val="28"/>
              </w:rPr>
              <w:t>C00-D49</w:t>
            </w:r>
            <w:r w:rsidRPr="00870B48">
              <w:rPr>
                <w:rFonts w:eastAsia="標楷體"/>
                <w:sz w:val="28"/>
                <w:szCs w:val="28"/>
              </w:rPr>
              <w:t>)</w:t>
            </w:r>
            <w:r w:rsidRPr="00870B48">
              <w:rPr>
                <w:rFonts w:eastAsia="標楷體"/>
                <w:sz w:val="28"/>
                <w:szCs w:val="28"/>
              </w:rPr>
              <w:t>及外科深部創傷（深及肌肉層、神經血管及骨骼組織）、三度以上燒燙傷、糖尿病病患之傷口處置、傷口換藥之同一療程、職業災害</w:t>
            </w:r>
            <w:r w:rsidRPr="00870B48">
              <w:rPr>
                <w:rFonts w:eastAsia="標楷體"/>
                <w:sz w:val="28"/>
                <w:szCs w:val="28"/>
              </w:rPr>
              <w:t>(B6)</w:t>
            </w:r>
            <w:r w:rsidRPr="00870B48">
              <w:rPr>
                <w:rFonts w:eastAsia="標楷體"/>
                <w:sz w:val="28"/>
                <w:szCs w:val="28"/>
              </w:rPr>
              <w:t>等以上足以證明者之案件後，按診所代碼及病患身分證號歸戶，當月就診</w:t>
            </w:r>
            <w:r w:rsidRPr="00870B48">
              <w:rPr>
                <w:rFonts w:eastAsia="標楷體"/>
                <w:sz w:val="28"/>
                <w:szCs w:val="28"/>
              </w:rPr>
              <w:t>10</w:t>
            </w:r>
            <w:r w:rsidRPr="00870B48">
              <w:rPr>
                <w:rFonts w:eastAsia="標楷體"/>
                <w:sz w:val="28"/>
                <w:szCs w:val="28"/>
              </w:rPr>
              <w:t>次以上個案，核減超過次數之診察費。</w:t>
            </w:r>
          </w:p>
          <w:p w14:paraId="6F220F52" w14:textId="77777777" w:rsidR="003C330C" w:rsidRPr="00870B48" w:rsidRDefault="003C330C" w:rsidP="0067566D">
            <w:pPr>
              <w:snapToGrid w:val="0"/>
              <w:jc w:val="both"/>
              <w:rPr>
                <w:rFonts w:eastAsia="標楷體"/>
                <w:sz w:val="28"/>
                <w:szCs w:val="28"/>
              </w:rPr>
            </w:pPr>
            <w:r w:rsidRPr="00870B48">
              <w:rPr>
                <w:rFonts w:eastAsia="標楷體"/>
                <w:sz w:val="28"/>
                <w:szCs w:val="28"/>
              </w:rPr>
              <w:t>前述排除條件指</w:t>
            </w:r>
            <w:r w:rsidRPr="00870B48">
              <w:rPr>
                <w:rFonts w:eastAsia="標楷體"/>
                <w:sz w:val="28"/>
                <w:szCs w:val="28"/>
              </w:rPr>
              <w:t>ICD-9-CM</w:t>
            </w:r>
            <w:r w:rsidRPr="00870B48">
              <w:rPr>
                <w:rFonts w:eastAsia="標楷體"/>
                <w:sz w:val="28"/>
                <w:szCs w:val="28"/>
              </w:rPr>
              <w:t>主診斷碼為</w:t>
            </w:r>
            <w:r w:rsidRPr="00870B48">
              <w:rPr>
                <w:rFonts w:eastAsia="標楷體"/>
                <w:sz w:val="28"/>
                <w:szCs w:val="28"/>
              </w:rPr>
              <w:t>88010~88019</w:t>
            </w:r>
            <w:r w:rsidRPr="00870B48">
              <w:rPr>
                <w:rFonts w:eastAsia="標楷體"/>
                <w:sz w:val="28"/>
                <w:szCs w:val="28"/>
              </w:rPr>
              <w:t>、</w:t>
            </w:r>
            <w:r w:rsidRPr="00870B48">
              <w:rPr>
                <w:rFonts w:eastAsia="標楷體"/>
                <w:sz w:val="28"/>
                <w:szCs w:val="28"/>
              </w:rPr>
              <w:t>88110~88112</w:t>
            </w:r>
            <w:r w:rsidRPr="00870B48">
              <w:rPr>
                <w:rFonts w:eastAsia="標楷體"/>
                <w:sz w:val="28"/>
                <w:szCs w:val="28"/>
              </w:rPr>
              <w:t>、</w:t>
            </w:r>
            <w:r w:rsidRPr="00870B48">
              <w:rPr>
                <w:rFonts w:eastAsia="標楷體"/>
                <w:sz w:val="28"/>
                <w:szCs w:val="28"/>
              </w:rPr>
              <w:t>8821</w:t>
            </w:r>
            <w:r w:rsidRPr="00870B48">
              <w:rPr>
                <w:rFonts w:eastAsia="標楷體"/>
                <w:sz w:val="28"/>
                <w:szCs w:val="28"/>
              </w:rPr>
              <w:t>、</w:t>
            </w:r>
            <w:r w:rsidRPr="00870B48">
              <w:rPr>
                <w:rFonts w:eastAsia="標楷體"/>
                <w:sz w:val="28"/>
                <w:szCs w:val="28"/>
              </w:rPr>
              <w:t>8831</w:t>
            </w:r>
            <w:r w:rsidRPr="00870B48">
              <w:rPr>
                <w:rFonts w:eastAsia="標楷體"/>
                <w:sz w:val="28"/>
                <w:szCs w:val="28"/>
              </w:rPr>
              <w:t>、</w:t>
            </w:r>
            <w:r w:rsidRPr="00870B48">
              <w:rPr>
                <w:rFonts w:eastAsia="標楷體"/>
                <w:sz w:val="28"/>
                <w:szCs w:val="28"/>
              </w:rPr>
              <w:t>8841</w:t>
            </w:r>
            <w:r w:rsidRPr="00870B48">
              <w:rPr>
                <w:rFonts w:eastAsia="標楷體"/>
                <w:sz w:val="28"/>
                <w:szCs w:val="28"/>
              </w:rPr>
              <w:t>、</w:t>
            </w: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t>8931</w:t>
            </w:r>
            <w:r w:rsidRPr="00870B48">
              <w:rPr>
                <w:rFonts w:eastAsia="標楷體"/>
                <w:sz w:val="28"/>
                <w:szCs w:val="28"/>
              </w:rPr>
              <w:t>、</w:t>
            </w:r>
            <w:r w:rsidRPr="00870B48">
              <w:rPr>
                <w:rFonts w:eastAsia="標楷體"/>
                <w:sz w:val="28"/>
                <w:szCs w:val="28"/>
              </w:rPr>
              <w:t>8941</w:t>
            </w:r>
            <w:r w:rsidRPr="00870B48">
              <w:rPr>
                <w:rFonts w:eastAsia="標楷體"/>
                <w:sz w:val="28"/>
                <w:szCs w:val="28"/>
              </w:rPr>
              <w:t>、</w:t>
            </w:r>
            <w:r w:rsidRPr="00870B48">
              <w:rPr>
                <w:rFonts w:eastAsia="標楷體"/>
                <w:sz w:val="28"/>
                <w:szCs w:val="28"/>
              </w:rPr>
              <w:t>94130~94159</w:t>
            </w:r>
            <w:r w:rsidRPr="00870B48">
              <w:rPr>
                <w:rFonts w:eastAsia="標楷體"/>
                <w:sz w:val="28"/>
                <w:szCs w:val="28"/>
              </w:rPr>
              <w:t>、</w:t>
            </w:r>
            <w:r w:rsidRPr="00870B48">
              <w:rPr>
                <w:rFonts w:eastAsia="標楷體"/>
                <w:sz w:val="28"/>
                <w:szCs w:val="28"/>
              </w:rPr>
              <w:t>94230~94259</w:t>
            </w:r>
            <w:r w:rsidRPr="00870B48">
              <w:rPr>
                <w:rFonts w:eastAsia="標楷體"/>
                <w:sz w:val="28"/>
                <w:szCs w:val="28"/>
              </w:rPr>
              <w:t>、</w:t>
            </w:r>
            <w:r w:rsidRPr="00870B48">
              <w:rPr>
                <w:rFonts w:eastAsia="標楷體"/>
                <w:sz w:val="28"/>
                <w:szCs w:val="28"/>
              </w:rPr>
              <w:t>94330~94359</w:t>
            </w:r>
            <w:r w:rsidRPr="00870B48">
              <w:rPr>
                <w:rFonts w:eastAsia="標楷體"/>
                <w:sz w:val="28"/>
                <w:szCs w:val="28"/>
              </w:rPr>
              <w:t>、</w:t>
            </w:r>
            <w:r w:rsidRPr="00870B48">
              <w:rPr>
                <w:rFonts w:eastAsia="標楷體"/>
                <w:sz w:val="28"/>
                <w:szCs w:val="28"/>
              </w:rPr>
              <w:t>94430~94458</w:t>
            </w:r>
            <w:r w:rsidRPr="00870B48">
              <w:rPr>
                <w:rFonts w:eastAsia="標楷體"/>
                <w:sz w:val="28"/>
                <w:szCs w:val="28"/>
              </w:rPr>
              <w:t>、</w:t>
            </w:r>
            <w:r w:rsidRPr="00870B48">
              <w:rPr>
                <w:rFonts w:eastAsia="標楷體"/>
                <w:sz w:val="28"/>
                <w:szCs w:val="28"/>
              </w:rPr>
              <w:t>94530~94559</w:t>
            </w:r>
            <w:r w:rsidRPr="00870B48">
              <w:rPr>
                <w:rFonts w:eastAsia="標楷體"/>
                <w:sz w:val="28"/>
                <w:szCs w:val="28"/>
              </w:rPr>
              <w:t>、</w:t>
            </w:r>
            <w:r w:rsidRPr="00870B48">
              <w:rPr>
                <w:rFonts w:eastAsia="標楷體"/>
                <w:sz w:val="28"/>
                <w:szCs w:val="28"/>
              </w:rPr>
              <w:t>25070~25073</w:t>
            </w:r>
            <w:r w:rsidRPr="00870B48">
              <w:rPr>
                <w:rFonts w:eastAsia="標楷體"/>
                <w:sz w:val="28"/>
                <w:szCs w:val="28"/>
              </w:rPr>
              <w:t>、</w:t>
            </w:r>
            <w:r w:rsidRPr="00870B48">
              <w:rPr>
                <w:rFonts w:eastAsia="標楷體"/>
                <w:sz w:val="28"/>
                <w:szCs w:val="28"/>
              </w:rPr>
              <w:t>25090~25093</w:t>
            </w:r>
            <w:r w:rsidRPr="00870B48">
              <w:rPr>
                <w:rFonts w:eastAsia="標楷體"/>
                <w:sz w:val="28"/>
                <w:szCs w:val="28"/>
              </w:rPr>
              <w:t>、</w:t>
            </w:r>
            <w:r w:rsidRPr="00870B48">
              <w:rPr>
                <w:rFonts w:eastAsia="標楷體"/>
                <w:sz w:val="28"/>
                <w:szCs w:val="28"/>
              </w:rPr>
              <w:t>70710~70719</w:t>
            </w:r>
            <w:r w:rsidRPr="00870B48">
              <w:rPr>
                <w:rFonts w:eastAsia="標楷體"/>
                <w:sz w:val="28"/>
                <w:szCs w:val="28"/>
              </w:rPr>
              <w:t>、</w:t>
            </w:r>
            <w:r w:rsidRPr="00870B48">
              <w:rPr>
                <w:rFonts w:eastAsia="標楷體"/>
                <w:sz w:val="28"/>
                <w:szCs w:val="28"/>
              </w:rPr>
              <w:t>73010~73019</w:t>
            </w:r>
            <w:r w:rsidRPr="00870B48">
              <w:rPr>
                <w:rFonts w:eastAsia="標楷體"/>
                <w:sz w:val="28"/>
                <w:szCs w:val="28"/>
              </w:rPr>
              <w:t>、</w:t>
            </w:r>
            <w:r w:rsidRPr="00870B48">
              <w:rPr>
                <w:rFonts w:eastAsia="標楷體"/>
                <w:sz w:val="28"/>
                <w:szCs w:val="28"/>
              </w:rPr>
              <w:t>73080~73089</w:t>
            </w:r>
            <w:r w:rsidRPr="00870B48">
              <w:rPr>
                <w:rFonts w:eastAsia="標楷體"/>
                <w:sz w:val="28"/>
                <w:szCs w:val="28"/>
              </w:rPr>
              <w:t>；</w:t>
            </w:r>
            <w:r w:rsidRPr="00870B48">
              <w:rPr>
                <w:rFonts w:eastAsia="標楷體"/>
                <w:sz w:val="28"/>
                <w:szCs w:val="28"/>
              </w:rPr>
              <w:t>ICD-10- CM/PCS S41</w:t>
            </w:r>
            <w:r w:rsidRPr="00870B48">
              <w:rPr>
                <w:rFonts w:eastAsia="標楷體"/>
                <w:sz w:val="28"/>
                <w:szCs w:val="28"/>
              </w:rPr>
              <w:t>、</w:t>
            </w:r>
            <w:r w:rsidRPr="00870B48">
              <w:rPr>
                <w:rFonts w:eastAsia="標楷體"/>
                <w:sz w:val="28"/>
                <w:szCs w:val="28"/>
              </w:rPr>
              <w:t>S51</w:t>
            </w:r>
            <w:r w:rsidRPr="00870B48">
              <w:rPr>
                <w:rFonts w:eastAsia="標楷體"/>
                <w:sz w:val="28"/>
                <w:szCs w:val="28"/>
              </w:rPr>
              <w:t>、</w:t>
            </w:r>
            <w:r w:rsidRPr="00870B48">
              <w:rPr>
                <w:rFonts w:eastAsia="標楷體"/>
                <w:sz w:val="28"/>
                <w:szCs w:val="28"/>
              </w:rPr>
              <w:t>S615(</w:t>
            </w:r>
            <w:r w:rsidRPr="00870B48">
              <w:rPr>
                <w:rFonts w:eastAsia="標楷體"/>
                <w:sz w:val="28"/>
                <w:szCs w:val="28"/>
              </w:rPr>
              <w:t>前述</w:t>
            </w:r>
            <w:r w:rsidRPr="00870B48">
              <w:rPr>
                <w:rFonts w:eastAsia="標楷體"/>
                <w:kern w:val="0"/>
                <w:sz w:val="28"/>
                <w:szCs w:val="28"/>
              </w:rPr>
              <w:t>第</w:t>
            </w:r>
            <w:r w:rsidRPr="00870B48">
              <w:rPr>
                <w:rFonts w:eastAsia="標楷體"/>
                <w:sz w:val="28"/>
                <w:szCs w:val="28"/>
              </w:rPr>
              <w:t>7</w:t>
            </w:r>
            <w:r w:rsidRPr="00870B48">
              <w:rPr>
                <w:rFonts w:eastAsia="標楷體"/>
                <w:sz w:val="28"/>
                <w:szCs w:val="28"/>
              </w:rPr>
              <w:t>位碼皆須為</w:t>
            </w:r>
            <w:r w:rsidRPr="00870B48">
              <w:rPr>
                <w:rFonts w:eastAsia="標楷體"/>
                <w:sz w:val="28"/>
                <w:szCs w:val="28"/>
              </w:rPr>
              <w:t>"A"</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S410</w:t>
            </w:r>
            <w:r w:rsidRPr="00870B48">
              <w:rPr>
                <w:rFonts w:eastAsia="標楷體"/>
                <w:sz w:val="28"/>
                <w:szCs w:val="28"/>
              </w:rPr>
              <w:t>、</w:t>
            </w:r>
            <w:r w:rsidRPr="00870B48">
              <w:rPr>
                <w:rFonts w:eastAsia="標楷體"/>
                <w:sz w:val="28"/>
                <w:szCs w:val="28"/>
              </w:rPr>
              <w:t>S610</w:t>
            </w:r>
            <w:r w:rsidRPr="00870B48">
              <w:rPr>
                <w:rFonts w:eastAsia="標楷體"/>
                <w:sz w:val="28"/>
                <w:szCs w:val="28"/>
              </w:rPr>
              <w:t>、</w:t>
            </w:r>
            <w:r w:rsidRPr="00870B48">
              <w:rPr>
                <w:rFonts w:eastAsia="標楷體"/>
                <w:sz w:val="28"/>
                <w:szCs w:val="28"/>
              </w:rPr>
              <w:t>S611</w:t>
            </w:r>
            <w:r w:rsidRPr="00870B48">
              <w:rPr>
                <w:rFonts w:eastAsia="標楷體"/>
                <w:sz w:val="28"/>
                <w:szCs w:val="28"/>
              </w:rPr>
              <w:t>、</w:t>
            </w:r>
            <w:r w:rsidRPr="00870B48">
              <w:rPr>
                <w:rFonts w:eastAsia="標楷體"/>
                <w:sz w:val="28"/>
                <w:szCs w:val="28"/>
              </w:rPr>
              <w:t>S612</w:t>
            </w:r>
            <w:r w:rsidRPr="00870B48">
              <w:rPr>
                <w:rFonts w:eastAsia="標楷體"/>
                <w:sz w:val="28"/>
                <w:szCs w:val="28"/>
              </w:rPr>
              <w:t>、</w:t>
            </w:r>
            <w:r w:rsidRPr="00870B48">
              <w:rPr>
                <w:rFonts w:eastAsia="標楷體"/>
                <w:sz w:val="28"/>
                <w:szCs w:val="28"/>
              </w:rPr>
              <w:t>S613</w:t>
            </w:r>
            <w:r w:rsidRPr="00870B48">
              <w:rPr>
                <w:rFonts w:eastAsia="標楷體"/>
                <w:sz w:val="28"/>
                <w:szCs w:val="28"/>
              </w:rPr>
              <w:t>、</w:t>
            </w:r>
            <w:r w:rsidRPr="00870B48">
              <w:rPr>
                <w:rFonts w:eastAsia="標楷體"/>
                <w:sz w:val="28"/>
                <w:szCs w:val="28"/>
              </w:rPr>
              <w:t>S614</w:t>
            </w:r>
            <w:r w:rsidRPr="00870B48">
              <w:rPr>
                <w:rFonts w:eastAsia="標楷體"/>
                <w:sz w:val="28"/>
                <w:szCs w:val="28"/>
              </w:rPr>
              <w:t>、</w:t>
            </w:r>
            <w:r w:rsidRPr="00870B48">
              <w:rPr>
                <w:rFonts w:eastAsia="標楷體"/>
                <w:sz w:val="28"/>
                <w:szCs w:val="28"/>
              </w:rPr>
              <w:t>S710</w:t>
            </w:r>
            <w:r w:rsidRPr="00870B48">
              <w:rPr>
                <w:rFonts w:eastAsia="標楷體"/>
                <w:sz w:val="28"/>
                <w:szCs w:val="28"/>
              </w:rPr>
              <w:t>、</w:t>
            </w:r>
            <w:r w:rsidRPr="00870B48">
              <w:rPr>
                <w:rFonts w:eastAsia="標楷體"/>
                <w:sz w:val="28"/>
                <w:szCs w:val="28"/>
              </w:rPr>
              <w:t>S810</w:t>
            </w:r>
            <w:r w:rsidRPr="00870B48">
              <w:rPr>
                <w:rFonts w:eastAsia="標楷體"/>
                <w:sz w:val="28"/>
                <w:szCs w:val="28"/>
              </w:rPr>
              <w:t>、</w:t>
            </w:r>
            <w:r w:rsidRPr="00870B48">
              <w:rPr>
                <w:rFonts w:eastAsia="標楷體"/>
                <w:sz w:val="28"/>
                <w:szCs w:val="28"/>
              </w:rPr>
              <w:t>S818</w:t>
            </w:r>
            <w:r w:rsidRPr="00870B48">
              <w:rPr>
                <w:rFonts w:eastAsia="標楷體"/>
                <w:sz w:val="28"/>
                <w:szCs w:val="28"/>
              </w:rPr>
              <w:t>、</w:t>
            </w:r>
            <w:r w:rsidRPr="00870B48">
              <w:rPr>
                <w:rFonts w:eastAsia="標楷體"/>
                <w:sz w:val="28"/>
                <w:szCs w:val="28"/>
              </w:rPr>
              <w:t>S910</w:t>
            </w:r>
            <w:r w:rsidRPr="00870B48">
              <w:rPr>
                <w:rFonts w:eastAsia="標楷體"/>
                <w:sz w:val="28"/>
                <w:szCs w:val="28"/>
              </w:rPr>
              <w:t>、</w:t>
            </w:r>
            <w:r w:rsidRPr="00870B48">
              <w:rPr>
                <w:rFonts w:eastAsia="標楷體"/>
                <w:sz w:val="28"/>
                <w:szCs w:val="28"/>
              </w:rPr>
              <w:t>S911</w:t>
            </w:r>
            <w:r w:rsidRPr="00870B48">
              <w:rPr>
                <w:rFonts w:eastAsia="標楷體"/>
                <w:sz w:val="28"/>
                <w:szCs w:val="28"/>
              </w:rPr>
              <w:t>、</w:t>
            </w:r>
            <w:r w:rsidRPr="00870B48">
              <w:rPr>
                <w:rFonts w:eastAsia="標楷體"/>
                <w:sz w:val="28"/>
                <w:szCs w:val="28"/>
              </w:rPr>
              <w:t>S912</w:t>
            </w:r>
            <w:r w:rsidRPr="00870B48">
              <w:rPr>
                <w:rFonts w:eastAsia="標楷體"/>
                <w:sz w:val="28"/>
                <w:szCs w:val="28"/>
              </w:rPr>
              <w:t>、</w:t>
            </w:r>
            <w:r w:rsidRPr="00870B48">
              <w:rPr>
                <w:rFonts w:eastAsia="標楷體"/>
                <w:sz w:val="28"/>
                <w:szCs w:val="28"/>
              </w:rPr>
              <w:t>S913(</w:t>
            </w:r>
            <w:r w:rsidRPr="00870B48">
              <w:rPr>
                <w:rFonts w:eastAsia="標楷體"/>
                <w:sz w:val="28"/>
                <w:szCs w:val="28"/>
              </w:rPr>
              <w:t>前述</w:t>
            </w:r>
            <w:r w:rsidRPr="00870B48">
              <w:rPr>
                <w:rFonts w:eastAsia="標楷體"/>
                <w:kern w:val="0"/>
                <w:sz w:val="28"/>
                <w:szCs w:val="28"/>
              </w:rPr>
              <w:t>第</w:t>
            </w:r>
            <w:r w:rsidRPr="00870B48">
              <w:rPr>
                <w:rFonts w:eastAsia="標楷體"/>
                <w:sz w:val="28"/>
                <w:szCs w:val="28"/>
              </w:rPr>
              <w:t>5</w:t>
            </w:r>
            <w:r w:rsidRPr="00870B48">
              <w:rPr>
                <w:rFonts w:eastAsia="標楷體"/>
                <w:sz w:val="28"/>
                <w:szCs w:val="28"/>
              </w:rPr>
              <w:t>位碼皆須為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t>、第</w:t>
            </w:r>
            <w:r w:rsidRPr="00870B48">
              <w:rPr>
                <w:rFonts w:eastAsia="標楷體"/>
                <w:sz w:val="28"/>
                <w:szCs w:val="28"/>
              </w:rPr>
              <w:t>7</w:t>
            </w:r>
            <w:r w:rsidRPr="00870B48">
              <w:rPr>
                <w:rFonts w:eastAsia="標楷體"/>
                <w:sz w:val="28"/>
                <w:szCs w:val="28"/>
              </w:rPr>
              <w:t>位碼皆須為</w:t>
            </w:r>
            <w:r w:rsidRPr="00870B48">
              <w:rPr>
                <w:rFonts w:eastAsia="標楷體"/>
                <w:sz w:val="28"/>
                <w:szCs w:val="28"/>
              </w:rPr>
              <w:t>"A"</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T26(</w:t>
            </w:r>
            <w:r w:rsidRPr="00870B48">
              <w:rPr>
                <w:rFonts w:eastAsia="標楷體"/>
                <w:sz w:val="28"/>
                <w:szCs w:val="28"/>
              </w:rPr>
              <w:t>前述第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"2"</w:t>
            </w:r>
            <w:r w:rsidRPr="00870B48">
              <w:rPr>
                <w:rFonts w:eastAsia="標楷體"/>
                <w:sz w:val="28"/>
                <w:szCs w:val="28"/>
              </w:rPr>
              <w:t>、</w:t>
            </w:r>
            <w:r w:rsidRPr="00870B48">
              <w:rPr>
                <w:rFonts w:eastAsia="標楷體"/>
                <w:sz w:val="28"/>
                <w:szCs w:val="28"/>
              </w:rPr>
              <w:t>"4")</w:t>
            </w:r>
            <w:r w:rsidRPr="00870B48">
              <w:rPr>
                <w:rFonts w:eastAsia="標楷體"/>
                <w:sz w:val="28"/>
                <w:szCs w:val="28"/>
              </w:rPr>
              <w:t>、</w:t>
            </w:r>
            <w:r w:rsidRPr="00870B48">
              <w:rPr>
                <w:rFonts w:eastAsia="標楷體"/>
                <w:sz w:val="28"/>
                <w:szCs w:val="28"/>
              </w:rPr>
              <w:t>T20-T25(</w:t>
            </w:r>
            <w:r w:rsidRPr="00870B48">
              <w:rPr>
                <w:rFonts w:eastAsia="標楷體"/>
                <w:sz w:val="28"/>
                <w:szCs w:val="28"/>
              </w:rPr>
              <w:t>前述第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"3"</w:t>
            </w:r>
            <w:r w:rsidRPr="00870B48">
              <w:rPr>
                <w:rFonts w:eastAsia="標楷體"/>
                <w:sz w:val="28"/>
                <w:szCs w:val="28"/>
              </w:rPr>
              <w:t>、</w:t>
            </w:r>
            <w:r w:rsidRPr="00870B48">
              <w:rPr>
                <w:rFonts w:eastAsia="標楷體"/>
                <w:sz w:val="28"/>
                <w:szCs w:val="28"/>
              </w:rPr>
              <w:t>"7")</w:t>
            </w:r>
            <w:r w:rsidRPr="00870B48">
              <w:rPr>
                <w:rFonts w:eastAsia="標楷體"/>
                <w:sz w:val="28"/>
                <w:szCs w:val="28"/>
              </w:rPr>
              <w:t>、</w:t>
            </w:r>
            <w:r w:rsidRPr="00870B48">
              <w:rPr>
                <w:rFonts w:eastAsia="標楷體"/>
                <w:sz w:val="28"/>
                <w:szCs w:val="28"/>
              </w:rPr>
              <w:t>E08-E13(</w:t>
            </w:r>
            <w:r w:rsidRPr="00870B48">
              <w:rPr>
                <w:rFonts w:eastAsia="標楷體"/>
                <w:sz w:val="28"/>
                <w:szCs w:val="28"/>
              </w:rPr>
              <w:t>前述第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"5"</w:t>
            </w:r>
            <w:r w:rsidRPr="00870B48">
              <w:rPr>
                <w:rFonts w:eastAsia="標楷體"/>
                <w:sz w:val="28"/>
                <w:szCs w:val="28"/>
              </w:rPr>
              <w:t>、第</w:t>
            </w:r>
            <w:r w:rsidRPr="00870B48">
              <w:rPr>
                <w:rFonts w:eastAsia="標楷體"/>
                <w:sz w:val="28"/>
                <w:szCs w:val="28"/>
              </w:rPr>
              <w:t>4-6</w:t>
            </w:r>
            <w:r w:rsidRPr="00870B48">
              <w:rPr>
                <w:rFonts w:eastAsia="標楷體"/>
                <w:sz w:val="28"/>
                <w:szCs w:val="28"/>
              </w:rPr>
              <w:t>碼為</w:t>
            </w:r>
            <w:r w:rsidRPr="00870B48">
              <w:rPr>
                <w:rFonts w:eastAsia="標楷體"/>
                <w:sz w:val="28"/>
                <w:szCs w:val="28"/>
              </w:rPr>
              <w:t>"621</w:t>
            </w:r>
            <w:r w:rsidRPr="00870B48">
              <w:rPr>
                <w:rFonts w:eastAsia="標楷體"/>
                <w:sz w:val="28"/>
                <w:szCs w:val="28"/>
              </w:rPr>
              <w:t>或</w:t>
            </w:r>
            <w:r w:rsidRPr="00870B48">
              <w:rPr>
                <w:rFonts w:eastAsia="標楷體"/>
                <w:sz w:val="28"/>
                <w:szCs w:val="28"/>
              </w:rPr>
              <w:t>622")</w:t>
            </w:r>
            <w:r w:rsidRPr="00870B48">
              <w:rPr>
                <w:rFonts w:eastAsia="標楷體"/>
                <w:sz w:val="28"/>
                <w:szCs w:val="28"/>
              </w:rPr>
              <w:t>、</w:t>
            </w:r>
            <w:r w:rsidRPr="00870B48">
              <w:rPr>
                <w:rFonts w:eastAsia="標楷體"/>
                <w:sz w:val="28"/>
                <w:szCs w:val="28"/>
              </w:rPr>
              <w:t>E08-E13(</w:t>
            </w:r>
            <w:r w:rsidRPr="00870B48">
              <w:rPr>
                <w:rFonts w:eastAsia="標楷體"/>
                <w:sz w:val="28"/>
                <w:szCs w:val="28"/>
              </w:rPr>
              <w:t>前述第</w:t>
            </w:r>
            <w:r w:rsidRPr="00870B48">
              <w:rPr>
                <w:rFonts w:eastAsia="標楷體"/>
                <w:sz w:val="28"/>
                <w:szCs w:val="28"/>
              </w:rPr>
              <w:t>4</w:t>
            </w:r>
            <w:r w:rsidRPr="00870B48">
              <w:rPr>
                <w:rFonts w:eastAsia="標楷體"/>
                <w:sz w:val="28"/>
                <w:szCs w:val="28"/>
              </w:rPr>
              <w:t>位碼為</w:t>
            </w:r>
            <w:r w:rsidRPr="00870B48">
              <w:rPr>
                <w:rFonts w:eastAsia="標楷體"/>
                <w:sz w:val="28"/>
                <w:szCs w:val="28"/>
              </w:rPr>
              <w:t>"8"</w:t>
            </w:r>
            <w:r w:rsidRPr="00870B48">
              <w:rPr>
                <w:rFonts w:eastAsia="標楷體"/>
                <w:sz w:val="28"/>
                <w:szCs w:val="28"/>
              </w:rPr>
              <w:t>、第</w:t>
            </w:r>
            <w:r w:rsidRPr="00870B48">
              <w:rPr>
                <w:rFonts w:eastAsia="標楷體"/>
                <w:sz w:val="28"/>
                <w:szCs w:val="28"/>
              </w:rPr>
              <w:t>4-5</w:t>
            </w:r>
            <w:r w:rsidRPr="00870B48">
              <w:rPr>
                <w:rFonts w:eastAsia="標楷體"/>
                <w:sz w:val="28"/>
                <w:szCs w:val="28"/>
              </w:rPr>
              <w:t>位碼為</w:t>
            </w:r>
            <w:r w:rsidRPr="00870B48">
              <w:rPr>
                <w:rFonts w:eastAsia="標楷體"/>
                <w:sz w:val="28"/>
                <w:szCs w:val="28"/>
              </w:rPr>
              <w:t xml:space="preserve">"65") </w:t>
            </w:r>
            <w:r w:rsidRPr="00870B48">
              <w:rPr>
                <w:rFonts w:eastAsia="標楷體"/>
                <w:sz w:val="28"/>
                <w:szCs w:val="28"/>
              </w:rPr>
              <w:t>、</w:t>
            </w:r>
            <w:r w:rsidRPr="00870B48">
              <w:rPr>
                <w:rFonts w:eastAsia="標楷體"/>
                <w:sz w:val="28"/>
                <w:szCs w:val="28"/>
              </w:rPr>
              <w:t>L97</w:t>
            </w:r>
            <w:r w:rsidRPr="00870B48">
              <w:rPr>
                <w:rFonts w:eastAsia="標楷體"/>
                <w:sz w:val="28"/>
                <w:szCs w:val="28"/>
              </w:rPr>
              <w:t>、</w:t>
            </w:r>
            <w:r w:rsidRPr="00870B48">
              <w:rPr>
                <w:rFonts w:eastAsia="標楷體"/>
                <w:sz w:val="28"/>
                <w:szCs w:val="28"/>
              </w:rPr>
              <w:t xml:space="preserve"> M863-M868</w:t>
            </w:r>
            <w:r w:rsidRPr="00870B48">
              <w:rPr>
                <w:rFonts w:eastAsia="標楷體"/>
                <w:sz w:val="28"/>
                <w:szCs w:val="28"/>
              </w:rPr>
              <w:t>；且醫令代碼為：</w:t>
            </w:r>
            <w:r w:rsidRPr="00870B48">
              <w:rPr>
                <w:rFonts w:eastAsia="標楷體"/>
                <w:sz w:val="28"/>
                <w:szCs w:val="28"/>
              </w:rPr>
              <w:t>48001~48035</w:t>
            </w:r>
            <w:r w:rsidRPr="00870B48">
              <w:rPr>
                <w:rFonts w:eastAsia="標楷體"/>
                <w:sz w:val="28"/>
                <w:szCs w:val="28"/>
              </w:rPr>
              <w:t>者。</w:t>
            </w:r>
          </w:p>
        </w:tc>
      </w:tr>
      <w:tr w:rsidR="003C330C" w:rsidRPr="00870B48" w14:paraId="47B134CD" w14:textId="77777777" w:rsidTr="0067566D">
        <w:trPr>
          <w:trHeight w:val="395"/>
        </w:trPr>
        <w:tc>
          <w:tcPr>
            <w:tcW w:w="178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8F2B182" w14:textId="77777777" w:rsidR="003C330C" w:rsidRPr="00870B48" w:rsidRDefault="003C330C" w:rsidP="0067566D">
            <w:pPr>
              <w:snapToGrid w:val="0"/>
              <w:jc w:val="both"/>
              <w:rPr>
                <w:rFonts w:eastAsia="標楷體"/>
                <w:color w:val="000000"/>
                <w:sz w:val="28"/>
                <w:szCs w:val="28"/>
              </w:rPr>
            </w:pPr>
            <w:r w:rsidRPr="00870B48">
              <w:rPr>
                <w:rFonts w:eastAsia="標楷體"/>
                <w:color w:val="000000"/>
                <w:sz w:val="28"/>
                <w:szCs w:val="28"/>
              </w:rPr>
              <w:t>指標屬性</w:t>
            </w:r>
          </w:p>
        </w:tc>
        <w:tc>
          <w:tcPr>
            <w:tcW w:w="78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190B660" w14:textId="77777777" w:rsidR="003C330C" w:rsidRPr="00870B48" w:rsidRDefault="003C330C" w:rsidP="0067566D">
            <w:pPr>
              <w:snapToGrid w:val="0"/>
              <w:jc w:val="both"/>
              <w:rPr>
                <w:rFonts w:eastAsia="標楷體"/>
                <w:color w:val="000000"/>
                <w:sz w:val="28"/>
                <w:szCs w:val="28"/>
              </w:rPr>
            </w:pPr>
            <w:r w:rsidRPr="00870B48">
              <w:rPr>
                <w:rFonts w:eastAsia="標楷體"/>
                <w:color w:val="000000"/>
                <w:sz w:val="28"/>
                <w:szCs w:val="28"/>
              </w:rPr>
              <w:t>負向</w:t>
            </w:r>
          </w:p>
        </w:tc>
      </w:tr>
      <w:tr w:rsidR="003C330C" w:rsidRPr="00870B48" w14:paraId="1F8172A7" w14:textId="77777777" w:rsidTr="0067566D">
        <w:tc>
          <w:tcPr>
            <w:tcW w:w="178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4437197" w14:textId="77777777" w:rsidR="003C330C" w:rsidRPr="00870B48" w:rsidRDefault="003C330C" w:rsidP="0067566D">
            <w:pPr>
              <w:snapToGrid w:val="0"/>
              <w:jc w:val="both"/>
              <w:rPr>
                <w:rFonts w:eastAsia="標楷體"/>
                <w:color w:val="000000"/>
                <w:sz w:val="28"/>
                <w:szCs w:val="28"/>
              </w:rPr>
            </w:pPr>
            <w:r w:rsidRPr="00870B48">
              <w:rPr>
                <w:rFonts w:eastAsia="標楷體"/>
                <w:color w:val="000000"/>
                <w:sz w:val="28"/>
                <w:szCs w:val="28"/>
              </w:rPr>
              <w:t>分析單位</w:t>
            </w:r>
          </w:p>
        </w:tc>
        <w:tc>
          <w:tcPr>
            <w:tcW w:w="78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A6994E1" w14:textId="77777777" w:rsidR="003C330C" w:rsidRPr="00870B48" w:rsidRDefault="003C330C" w:rsidP="0067566D">
            <w:pPr>
              <w:snapToGrid w:val="0"/>
              <w:jc w:val="both"/>
              <w:rPr>
                <w:rFonts w:eastAsia="標楷體"/>
                <w:color w:val="000000"/>
                <w:sz w:val="28"/>
                <w:szCs w:val="28"/>
              </w:rPr>
            </w:pPr>
            <w:r w:rsidRPr="00870B48">
              <w:rPr>
                <w:rFonts w:eastAsia="標楷體"/>
                <w:color w:val="000000"/>
                <w:sz w:val="28"/>
                <w:szCs w:val="28"/>
              </w:rPr>
              <w:t>依院所按月分析</w:t>
            </w:r>
          </w:p>
        </w:tc>
      </w:tr>
      <w:tr w:rsidR="003C330C" w:rsidRPr="00870B48" w14:paraId="77351629" w14:textId="77777777" w:rsidTr="0067566D">
        <w:tc>
          <w:tcPr>
            <w:tcW w:w="178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4182E42" w14:textId="77777777" w:rsidR="003C330C" w:rsidRPr="00870B48" w:rsidRDefault="003C330C" w:rsidP="0067566D">
            <w:pPr>
              <w:snapToGrid w:val="0"/>
              <w:jc w:val="both"/>
              <w:rPr>
                <w:rFonts w:eastAsia="標楷體"/>
                <w:color w:val="000000"/>
                <w:sz w:val="28"/>
                <w:szCs w:val="28"/>
              </w:rPr>
            </w:pPr>
            <w:r w:rsidRPr="00870B48">
              <w:rPr>
                <w:rFonts w:eastAsia="標楷體"/>
                <w:color w:val="000000"/>
                <w:sz w:val="28"/>
                <w:szCs w:val="28"/>
              </w:rPr>
              <w:t>分析範圍</w:t>
            </w:r>
          </w:p>
        </w:tc>
        <w:tc>
          <w:tcPr>
            <w:tcW w:w="78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EB37FA7" w14:textId="77777777" w:rsidR="003C330C" w:rsidRPr="00870B48" w:rsidRDefault="003C330C" w:rsidP="0067566D">
            <w:pPr>
              <w:snapToGrid w:val="0"/>
              <w:jc w:val="both"/>
              <w:rPr>
                <w:rFonts w:eastAsia="標楷體"/>
                <w:color w:val="000000"/>
                <w:sz w:val="28"/>
                <w:szCs w:val="28"/>
              </w:rPr>
            </w:pPr>
            <w:r w:rsidRPr="00870B48">
              <w:rPr>
                <w:rFonts w:eastAsia="標楷體"/>
                <w:color w:val="000000"/>
                <w:sz w:val="28"/>
                <w:szCs w:val="28"/>
              </w:rPr>
              <w:t>西醫基層總額部門</w:t>
            </w:r>
          </w:p>
        </w:tc>
      </w:tr>
      <w:tr w:rsidR="003C330C" w:rsidRPr="00870B48" w14:paraId="08FD5EC1" w14:textId="77777777" w:rsidTr="0067566D">
        <w:tc>
          <w:tcPr>
            <w:tcW w:w="178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AA023B2" w14:textId="77777777" w:rsidR="003C330C" w:rsidRPr="00870B48" w:rsidRDefault="003C330C" w:rsidP="0067566D">
            <w:pPr>
              <w:snapToGrid w:val="0"/>
              <w:jc w:val="both"/>
              <w:rPr>
                <w:rFonts w:eastAsia="標楷體"/>
                <w:color w:val="000000"/>
                <w:sz w:val="28"/>
                <w:szCs w:val="28"/>
              </w:rPr>
            </w:pPr>
            <w:r w:rsidRPr="00870B48">
              <w:rPr>
                <w:rFonts w:eastAsia="標楷體"/>
                <w:color w:val="000000"/>
                <w:sz w:val="28"/>
                <w:szCs w:val="28"/>
              </w:rPr>
              <w:t>處理方式</w:t>
            </w:r>
          </w:p>
        </w:tc>
        <w:tc>
          <w:tcPr>
            <w:tcW w:w="78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C8646CA" w14:textId="77777777" w:rsidR="003C330C" w:rsidRPr="00870B48" w:rsidRDefault="003C330C" w:rsidP="0067566D">
            <w:pPr>
              <w:snapToGrid w:val="0"/>
              <w:jc w:val="both"/>
              <w:rPr>
                <w:rFonts w:eastAsia="標楷體"/>
                <w:color w:val="000000"/>
                <w:sz w:val="28"/>
                <w:szCs w:val="28"/>
              </w:rPr>
            </w:pPr>
            <w:r w:rsidRPr="00870B48">
              <w:rPr>
                <w:rFonts w:eastAsia="標楷體"/>
                <w:color w:val="000000"/>
                <w:sz w:val="28"/>
                <w:szCs w:val="28"/>
              </w:rPr>
              <w:t>病患就診</w:t>
            </w:r>
            <w:r w:rsidRPr="00870B48">
              <w:rPr>
                <w:rFonts w:eastAsia="標楷體"/>
                <w:color w:val="000000"/>
                <w:sz w:val="28"/>
                <w:szCs w:val="28"/>
              </w:rPr>
              <w:t>10</w:t>
            </w:r>
            <w:r w:rsidRPr="00870B48">
              <w:rPr>
                <w:rFonts w:eastAsia="標楷體"/>
                <w:color w:val="000000"/>
                <w:sz w:val="28"/>
                <w:szCs w:val="28"/>
              </w:rPr>
              <w:t>次以上部分，診察費不予支付。</w:t>
            </w:r>
          </w:p>
          <w:p w14:paraId="4656BF80" w14:textId="77777777" w:rsidR="003C330C" w:rsidRPr="00870B48" w:rsidRDefault="003C330C" w:rsidP="0067566D">
            <w:pPr>
              <w:snapToGrid w:val="0"/>
              <w:jc w:val="both"/>
              <w:rPr>
                <w:rFonts w:eastAsia="標楷體"/>
                <w:color w:val="000000"/>
                <w:sz w:val="28"/>
                <w:szCs w:val="28"/>
              </w:rPr>
            </w:pPr>
            <w:r w:rsidRPr="00870B48">
              <w:rPr>
                <w:rFonts w:eastAsia="標楷體"/>
                <w:color w:val="000000"/>
                <w:sz w:val="28"/>
                <w:szCs w:val="28"/>
              </w:rPr>
              <w:t>不予支付點數＝（當月就診</w:t>
            </w:r>
            <w:r w:rsidRPr="00870B48">
              <w:rPr>
                <w:rFonts w:eastAsia="標楷體"/>
                <w:color w:val="000000"/>
                <w:sz w:val="28"/>
                <w:szCs w:val="28"/>
              </w:rPr>
              <w:t>10</w:t>
            </w:r>
            <w:r w:rsidRPr="00870B48">
              <w:rPr>
                <w:rFonts w:eastAsia="標楷體"/>
                <w:color w:val="000000"/>
                <w:sz w:val="28"/>
                <w:szCs w:val="28"/>
              </w:rPr>
              <w:t>次以上病患總就診次數－當月就診</w:t>
            </w:r>
            <w:r w:rsidRPr="00870B48">
              <w:rPr>
                <w:rFonts w:eastAsia="標楷體"/>
                <w:color w:val="000000"/>
                <w:sz w:val="28"/>
                <w:szCs w:val="28"/>
              </w:rPr>
              <w:t>10</w:t>
            </w:r>
            <w:r w:rsidRPr="00870B48">
              <w:rPr>
                <w:rFonts w:eastAsia="標楷體"/>
                <w:color w:val="000000"/>
                <w:sz w:val="28"/>
                <w:szCs w:val="28"/>
              </w:rPr>
              <w:t>次以上病患人數</w:t>
            </w:r>
            <w:r w:rsidRPr="00870B48">
              <w:rPr>
                <w:rFonts w:eastAsia="標楷體"/>
                <w:color w:val="000000"/>
                <w:sz w:val="28"/>
                <w:szCs w:val="28"/>
              </w:rPr>
              <w:t>*10</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當月就診</w:t>
            </w:r>
            <w:r w:rsidRPr="00870B48">
              <w:rPr>
                <w:rFonts w:eastAsia="標楷體"/>
                <w:color w:val="000000"/>
                <w:sz w:val="28"/>
                <w:szCs w:val="28"/>
              </w:rPr>
              <w:t>10</w:t>
            </w:r>
            <w:r w:rsidRPr="00870B48">
              <w:rPr>
                <w:rFonts w:eastAsia="標楷體"/>
                <w:color w:val="000000"/>
                <w:sz w:val="28"/>
                <w:szCs w:val="28"/>
              </w:rPr>
              <w:t>次以上病患總就診次數＊</w:t>
            </w:r>
            <w:r w:rsidRPr="00870B48">
              <w:rPr>
                <w:rFonts w:eastAsia="標楷體"/>
                <w:color w:val="000000"/>
                <w:sz w:val="28"/>
                <w:szCs w:val="28"/>
              </w:rPr>
              <w:t>(</w:t>
            </w:r>
            <w:r w:rsidRPr="00870B48">
              <w:rPr>
                <w:rFonts w:eastAsia="標楷體"/>
                <w:color w:val="000000"/>
                <w:sz w:val="28"/>
                <w:szCs w:val="28"/>
              </w:rPr>
              <w:t>當月就診</w:t>
            </w:r>
            <w:r w:rsidRPr="00870B48">
              <w:rPr>
                <w:rFonts w:eastAsia="標楷體"/>
                <w:color w:val="000000"/>
                <w:sz w:val="28"/>
                <w:szCs w:val="28"/>
              </w:rPr>
              <w:t>10</w:t>
            </w:r>
            <w:r w:rsidRPr="00870B48">
              <w:rPr>
                <w:rFonts w:eastAsia="標楷體"/>
                <w:color w:val="000000"/>
                <w:sz w:val="28"/>
                <w:szCs w:val="28"/>
              </w:rPr>
              <w:t>次以上病患申報之診察費</w:t>
            </w:r>
            <w:r w:rsidRPr="00870B48">
              <w:rPr>
                <w:rFonts w:eastAsia="標楷體"/>
                <w:color w:val="000000"/>
                <w:sz w:val="28"/>
                <w:szCs w:val="28"/>
              </w:rPr>
              <w:t>)</w:t>
            </w:r>
          </w:p>
        </w:tc>
      </w:tr>
      <w:tr w:rsidR="003C330C" w:rsidRPr="00870B48" w14:paraId="619CAA4F" w14:textId="77777777" w:rsidTr="0067566D">
        <w:tc>
          <w:tcPr>
            <w:tcW w:w="178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B28D000" w14:textId="77777777" w:rsidR="003C330C" w:rsidRPr="00870B48" w:rsidRDefault="003C330C" w:rsidP="0067566D">
            <w:pPr>
              <w:snapToGrid w:val="0"/>
              <w:jc w:val="both"/>
              <w:rPr>
                <w:rFonts w:eastAsia="標楷體"/>
                <w:color w:val="000000"/>
                <w:sz w:val="28"/>
                <w:szCs w:val="28"/>
              </w:rPr>
            </w:pPr>
            <w:r w:rsidRPr="00870B48">
              <w:rPr>
                <w:rFonts w:eastAsia="標楷體"/>
                <w:color w:val="000000"/>
                <w:sz w:val="28"/>
                <w:szCs w:val="28"/>
              </w:rPr>
              <w:t>衛生福利部核准日期及文號</w:t>
            </w:r>
          </w:p>
        </w:tc>
        <w:tc>
          <w:tcPr>
            <w:tcW w:w="78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7C0918D" w14:textId="77777777" w:rsidR="003C330C" w:rsidRPr="00870B48" w:rsidRDefault="003C330C" w:rsidP="0067566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3</w:t>
            </w:r>
            <w:r w:rsidRPr="00870B48">
              <w:rPr>
                <w:rFonts w:eastAsia="標楷體"/>
                <w:color w:val="000000"/>
                <w:sz w:val="28"/>
                <w:szCs w:val="28"/>
              </w:rPr>
              <w:t>日衛部保字第</w:t>
            </w:r>
            <w:r w:rsidRPr="00870B48">
              <w:rPr>
                <w:rFonts w:eastAsia="標楷體"/>
                <w:color w:val="000000"/>
                <w:sz w:val="28"/>
                <w:szCs w:val="28"/>
              </w:rPr>
              <w:t>1040014763</w:t>
            </w:r>
            <w:r w:rsidRPr="00870B48">
              <w:rPr>
                <w:rFonts w:eastAsia="標楷體"/>
                <w:color w:val="000000"/>
                <w:sz w:val="28"/>
                <w:szCs w:val="28"/>
              </w:rPr>
              <w:t>號函</w:t>
            </w:r>
          </w:p>
        </w:tc>
      </w:tr>
      <w:tr w:rsidR="003C330C" w:rsidRPr="00870B48" w14:paraId="49AA69FF" w14:textId="77777777" w:rsidTr="0067566D">
        <w:tc>
          <w:tcPr>
            <w:tcW w:w="178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23E7B9B" w14:textId="77777777" w:rsidR="003C330C" w:rsidRPr="00870B48" w:rsidRDefault="003C330C" w:rsidP="0067566D">
            <w:pPr>
              <w:snapToGrid w:val="0"/>
              <w:jc w:val="both"/>
              <w:rPr>
                <w:rFonts w:eastAsia="標楷體"/>
                <w:color w:val="000000"/>
                <w:sz w:val="28"/>
                <w:szCs w:val="28"/>
              </w:rPr>
            </w:pPr>
            <w:r w:rsidRPr="00870B48">
              <w:rPr>
                <w:rFonts w:eastAsia="標楷體"/>
                <w:color w:val="000000"/>
                <w:sz w:val="28"/>
                <w:szCs w:val="28"/>
              </w:rPr>
              <w:t>健保署公告日期及文號</w:t>
            </w:r>
          </w:p>
        </w:tc>
        <w:tc>
          <w:tcPr>
            <w:tcW w:w="78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218BA28" w14:textId="77777777" w:rsidR="003C330C" w:rsidRPr="00870B48" w:rsidRDefault="003C330C" w:rsidP="0067566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23</w:t>
            </w:r>
            <w:r w:rsidRPr="00870B48">
              <w:rPr>
                <w:rFonts w:eastAsia="標楷體"/>
                <w:color w:val="000000"/>
                <w:sz w:val="28"/>
                <w:szCs w:val="28"/>
              </w:rPr>
              <w:t>日健保審字第</w:t>
            </w:r>
            <w:r w:rsidRPr="00870B48">
              <w:rPr>
                <w:rFonts w:eastAsia="標楷體"/>
                <w:color w:val="000000"/>
                <w:sz w:val="28"/>
                <w:szCs w:val="28"/>
              </w:rPr>
              <w:t>1040035716</w:t>
            </w:r>
            <w:r w:rsidRPr="00870B48">
              <w:rPr>
                <w:rFonts w:eastAsia="標楷體"/>
                <w:color w:val="000000"/>
                <w:sz w:val="28"/>
                <w:szCs w:val="28"/>
              </w:rPr>
              <w:t>號</w:t>
            </w:r>
          </w:p>
        </w:tc>
      </w:tr>
      <w:tr w:rsidR="003C330C" w:rsidRPr="00870B48" w14:paraId="796AF670" w14:textId="77777777" w:rsidTr="0067566D">
        <w:tc>
          <w:tcPr>
            <w:tcW w:w="178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29B130D5" w14:textId="77777777" w:rsidR="003C330C" w:rsidRPr="00870B48" w:rsidRDefault="003C330C" w:rsidP="0067566D">
            <w:pPr>
              <w:snapToGrid w:val="0"/>
              <w:jc w:val="both"/>
              <w:rPr>
                <w:rFonts w:eastAsia="標楷體"/>
                <w:color w:val="000000"/>
                <w:sz w:val="28"/>
                <w:szCs w:val="28"/>
              </w:rPr>
            </w:pPr>
            <w:r w:rsidRPr="00870B48">
              <w:rPr>
                <w:rFonts w:eastAsia="標楷體"/>
                <w:color w:val="000000"/>
                <w:sz w:val="28"/>
                <w:szCs w:val="28"/>
              </w:rPr>
              <w:t>實施起日</w:t>
            </w:r>
          </w:p>
        </w:tc>
        <w:tc>
          <w:tcPr>
            <w:tcW w:w="7884"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0DAB2304" w14:textId="77777777" w:rsidR="003C330C" w:rsidRPr="00870B48" w:rsidRDefault="003C330C" w:rsidP="0067566D">
            <w:pPr>
              <w:snapToGrid w:val="0"/>
              <w:rPr>
                <w:rFonts w:eastAsia="標楷體"/>
                <w:color w:val="000000"/>
                <w:sz w:val="28"/>
                <w:szCs w:val="28"/>
              </w:rPr>
            </w:pP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日（費用年月）</w:t>
            </w: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w:t>
            </w:r>
          </w:p>
        </w:tc>
      </w:tr>
    </w:tbl>
    <w:p w14:paraId="177D2A6A" w14:textId="77777777" w:rsidR="003C330C" w:rsidRPr="00870B48" w:rsidRDefault="003C330C" w:rsidP="003C330C">
      <w:pPr>
        <w:snapToGrid w:val="0"/>
        <w:jc w:val="both"/>
        <w:rPr>
          <w:rFonts w:eastAsia="標楷體"/>
          <w:color w:val="000000"/>
          <w:sz w:val="28"/>
          <w:szCs w:val="28"/>
        </w:rPr>
      </w:pPr>
      <w:r w:rsidRPr="00870B48">
        <w:rPr>
          <w:rFonts w:eastAsia="標楷體"/>
          <w:color w:val="000000"/>
          <w:sz w:val="28"/>
          <w:szCs w:val="28"/>
        </w:rPr>
        <w:t>註：本指標修訂指標定義，增列排除條件如底線標示處。</w:t>
      </w:r>
    </w:p>
    <w:p w14:paraId="37D0E493" w14:textId="77777777" w:rsidR="003C330C" w:rsidRPr="00870B48" w:rsidRDefault="003C330C" w:rsidP="003C330C">
      <w:pPr>
        <w:widowControl/>
        <w:suppressAutoHyphens w:val="0"/>
        <w:rPr>
          <w:rFonts w:eastAsia="標楷體"/>
          <w:color w:val="000000"/>
          <w:sz w:val="28"/>
          <w:szCs w:val="28"/>
        </w:rPr>
      </w:pPr>
      <w:r w:rsidRPr="00870B48">
        <w:rPr>
          <w:rFonts w:eastAsia="標楷體"/>
          <w:color w:val="000000"/>
          <w:sz w:val="28"/>
          <w:szCs w:val="28"/>
        </w:rPr>
        <w:br w:type="page"/>
      </w:r>
    </w:p>
    <w:p w14:paraId="63DD9A7D" w14:textId="77777777" w:rsidR="003C330C" w:rsidRPr="00870B48" w:rsidRDefault="003C330C" w:rsidP="003C330C">
      <w:pPr>
        <w:snapToGrid w:val="0"/>
        <w:rPr>
          <w:rFonts w:eastAsia="標楷體"/>
          <w:color w:val="000000"/>
          <w:sz w:val="28"/>
          <w:szCs w:val="28"/>
        </w:rPr>
      </w:pPr>
      <w:r w:rsidRPr="00870B48">
        <w:rPr>
          <w:rFonts w:eastAsia="標楷體"/>
          <w:color w:val="000000"/>
          <w:sz w:val="28"/>
          <w:szCs w:val="28"/>
        </w:rPr>
        <w:lastRenderedPageBreak/>
        <w:t>「</w:t>
      </w:r>
      <w:r w:rsidRPr="00870B48">
        <w:rPr>
          <w:rFonts w:eastAsia="標楷體"/>
          <w:color w:val="000000"/>
          <w:sz w:val="28"/>
          <w:szCs w:val="28"/>
        </w:rPr>
        <w:t>005-</w:t>
      </w:r>
      <w:r w:rsidRPr="00870B48">
        <w:rPr>
          <w:rFonts w:eastAsia="標楷體"/>
          <w:color w:val="000000"/>
          <w:sz w:val="28"/>
          <w:szCs w:val="28"/>
        </w:rPr>
        <w:t>基層診所病患當月就診超過</w:t>
      </w:r>
      <w:r w:rsidRPr="00870B48">
        <w:rPr>
          <w:rFonts w:eastAsia="標楷體"/>
          <w:color w:val="000000"/>
          <w:sz w:val="28"/>
          <w:szCs w:val="28"/>
        </w:rPr>
        <w:t>10</w:t>
      </w:r>
      <w:r w:rsidRPr="00870B48">
        <w:rPr>
          <w:rFonts w:eastAsia="標楷體"/>
          <w:color w:val="000000"/>
          <w:sz w:val="28"/>
          <w:szCs w:val="28"/>
        </w:rPr>
        <w:t>次以上」附表</w:t>
      </w:r>
    </w:p>
    <w:tbl>
      <w:tblPr>
        <w:tblW w:w="9786" w:type="dxa"/>
        <w:jc w:val="center"/>
        <w:tblCellMar>
          <w:left w:w="10" w:type="dxa"/>
          <w:right w:w="10" w:type="dxa"/>
        </w:tblCellMar>
        <w:tblLook w:val="04A0" w:firstRow="1" w:lastRow="0" w:firstColumn="1" w:lastColumn="0" w:noHBand="0" w:noVBand="1"/>
      </w:tblPr>
      <w:tblGrid>
        <w:gridCol w:w="717"/>
        <w:gridCol w:w="992"/>
        <w:gridCol w:w="3610"/>
        <w:gridCol w:w="1985"/>
        <w:gridCol w:w="2482"/>
      </w:tblGrid>
      <w:tr w:rsidR="003C330C" w:rsidRPr="00870B48" w14:paraId="7D022428" w14:textId="77777777" w:rsidTr="0067566D">
        <w:trPr>
          <w:trHeight w:val="20"/>
          <w:jc w:val="center"/>
        </w:trPr>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7CAB5D"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總額別</w:t>
            </w:r>
          </w:p>
        </w:tc>
        <w:tc>
          <w:tcPr>
            <w:tcW w:w="99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C6F597" w14:textId="77777777" w:rsidR="003C330C" w:rsidRPr="00870B48" w:rsidRDefault="003C330C" w:rsidP="0067566D">
            <w:pPr>
              <w:widowControl/>
              <w:jc w:val="center"/>
              <w:rPr>
                <w:rFonts w:eastAsia="標楷體"/>
                <w:kern w:val="0"/>
                <w:sz w:val="28"/>
                <w:szCs w:val="28"/>
              </w:rPr>
            </w:pPr>
            <w:r w:rsidRPr="00870B48">
              <w:rPr>
                <w:rFonts w:eastAsia="標楷體"/>
                <w:kern w:val="0"/>
                <w:sz w:val="28"/>
                <w:szCs w:val="28"/>
              </w:rPr>
              <w:t>指標代碼及名稱</w:t>
            </w:r>
          </w:p>
        </w:tc>
        <w:tc>
          <w:tcPr>
            <w:tcW w:w="361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85D6D" w14:textId="77777777" w:rsidR="003C330C" w:rsidRPr="00870B48" w:rsidRDefault="003C330C" w:rsidP="0067566D">
            <w:pPr>
              <w:widowControl/>
              <w:ind w:left="612"/>
              <w:jc w:val="center"/>
              <w:rPr>
                <w:rFonts w:eastAsia="標楷體"/>
                <w:kern w:val="0"/>
                <w:sz w:val="28"/>
                <w:szCs w:val="28"/>
              </w:rPr>
            </w:pPr>
            <w:r w:rsidRPr="00870B48">
              <w:rPr>
                <w:rFonts w:eastAsia="標楷體"/>
                <w:kern w:val="0"/>
                <w:sz w:val="28"/>
                <w:szCs w:val="28"/>
              </w:rPr>
              <w:t>ICD-9-CM</w:t>
            </w:r>
          </w:p>
        </w:tc>
        <w:tc>
          <w:tcPr>
            <w:tcW w:w="198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34B4E196" w14:textId="77777777" w:rsidR="003C330C" w:rsidRPr="00870B48" w:rsidRDefault="003C330C" w:rsidP="0067566D">
            <w:pPr>
              <w:widowControl/>
              <w:jc w:val="center"/>
              <w:rPr>
                <w:rFonts w:eastAsia="標楷體"/>
                <w:kern w:val="0"/>
                <w:sz w:val="28"/>
                <w:szCs w:val="28"/>
              </w:rPr>
            </w:pPr>
            <w:r w:rsidRPr="00870B48">
              <w:rPr>
                <w:rFonts w:eastAsia="標楷體"/>
                <w:kern w:val="0"/>
                <w:sz w:val="28"/>
                <w:szCs w:val="28"/>
              </w:rPr>
              <w:t>ICD-10- CM/PCS</w:t>
            </w:r>
          </w:p>
        </w:tc>
        <w:tc>
          <w:tcPr>
            <w:tcW w:w="248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3EF9CE" w14:textId="77777777" w:rsidR="003C330C" w:rsidRPr="00870B48" w:rsidRDefault="003C330C" w:rsidP="0067566D">
            <w:pPr>
              <w:widowControl/>
              <w:jc w:val="center"/>
              <w:rPr>
                <w:rFonts w:eastAsia="標楷體"/>
                <w:kern w:val="0"/>
                <w:sz w:val="28"/>
                <w:szCs w:val="28"/>
              </w:rPr>
            </w:pPr>
            <w:r w:rsidRPr="00870B48">
              <w:rPr>
                <w:rFonts w:eastAsia="標楷體"/>
                <w:kern w:val="0"/>
                <w:sz w:val="28"/>
                <w:szCs w:val="28"/>
              </w:rPr>
              <w:t>備註</w:t>
            </w:r>
          </w:p>
        </w:tc>
      </w:tr>
      <w:tr w:rsidR="003C330C" w:rsidRPr="00870B48" w14:paraId="345C91E5" w14:textId="77777777" w:rsidTr="0067566D">
        <w:trPr>
          <w:trHeight w:val="20"/>
          <w:jc w:val="center"/>
        </w:trPr>
        <w:tc>
          <w:tcPr>
            <w:tcW w:w="717"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3207F1" w14:textId="77777777" w:rsidR="003C330C" w:rsidRPr="00870B48" w:rsidRDefault="003C330C" w:rsidP="0067566D">
            <w:pPr>
              <w:widowControl/>
              <w:jc w:val="center"/>
              <w:rPr>
                <w:rFonts w:eastAsia="標楷體"/>
                <w:kern w:val="0"/>
                <w:sz w:val="28"/>
                <w:szCs w:val="28"/>
              </w:rPr>
            </w:pPr>
            <w:r w:rsidRPr="00870B48">
              <w:rPr>
                <w:rFonts w:eastAsia="標楷體"/>
                <w:kern w:val="0"/>
                <w:sz w:val="28"/>
                <w:szCs w:val="28"/>
              </w:rPr>
              <w:t>西醫基層</w:t>
            </w:r>
          </w:p>
        </w:tc>
        <w:tc>
          <w:tcPr>
            <w:tcW w:w="992"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79AAA"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005-</w:t>
            </w:r>
            <w:r w:rsidRPr="00870B48">
              <w:rPr>
                <w:rFonts w:eastAsia="標楷體"/>
                <w:kern w:val="0"/>
                <w:sz w:val="28"/>
                <w:szCs w:val="28"/>
              </w:rPr>
              <w:t>基層診所病患當月就診超過</w:t>
            </w:r>
            <w:r w:rsidRPr="00870B48">
              <w:rPr>
                <w:rFonts w:eastAsia="標楷體"/>
                <w:kern w:val="0"/>
                <w:sz w:val="28"/>
                <w:szCs w:val="28"/>
              </w:rPr>
              <w:t>10</w:t>
            </w:r>
            <w:r w:rsidRPr="00870B48">
              <w:rPr>
                <w:rFonts w:eastAsia="標楷體"/>
                <w:kern w:val="0"/>
                <w:sz w:val="28"/>
                <w:szCs w:val="28"/>
              </w:rPr>
              <w:t>次以上</w:t>
            </w: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9A55E1A"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140~239</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817C5F6"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C00-D49</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3126940" w14:textId="77777777" w:rsidR="003C330C" w:rsidRPr="00870B48" w:rsidRDefault="003C330C" w:rsidP="0067566D">
            <w:pPr>
              <w:widowControl/>
              <w:ind w:left="-29" w:firstLine="28"/>
              <w:rPr>
                <w:rFonts w:eastAsia="標楷體"/>
                <w:kern w:val="0"/>
                <w:sz w:val="28"/>
                <w:szCs w:val="28"/>
              </w:rPr>
            </w:pPr>
            <w:r w:rsidRPr="00870B48">
              <w:rPr>
                <w:rFonts w:eastAsia="標楷體"/>
                <w:kern w:val="0"/>
                <w:sz w:val="28"/>
                <w:szCs w:val="28"/>
              </w:rPr>
              <w:t xml:space="preserve">　</w:t>
            </w:r>
          </w:p>
        </w:tc>
      </w:tr>
      <w:tr w:rsidR="003C330C" w:rsidRPr="00870B48" w14:paraId="643957D7"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55C945"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17360F"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18196B2"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25070~25073</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37EFBD0"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E08-E13</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98F2989"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4</w:t>
            </w:r>
            <w:r w:rsidRPr="00870B48">
              <w:rPr>
                <w:rFonts w:eastAsia="標楷體"/>
                <w:kern w:val="0"/>
                <w:sz w:val="28"/>
                <w:szCs w:val="28"/>
              </w:rPr>
              <w:t>位碼為</w:t>
            </w:r>
            <w:r w:rsidRPr="00870B48">
              <w:rPr>
                <w:rFonts w:eastAsia="標楷體"/>
                <w:kern w:val="0"/>
                <w:sz w:val="28"/>
                <w:szCs w:val="28"/>
              </w:rPr>
              <w:t>"5"</w:t>
            </w:r>
            <w:r w:rsidRPr="00870B48">
              <w:rPr>
                <w:rFonts w:eastAsia="標楷體"/>
                <w:kern w:val="0"/>
                <w:sz w:val="28"/>
                <w:szCs w:val="28"/>
              </w:rPr>
              <w:br/>
            </w:r>
            <w:r w:rsidRPr="00870B48">
              <w:rPr>
                <w:rFonts w:eastAsia="標楷體"/>
                <w:kern w:val="0"/>
                <w:sz w:val="28"/>
                <w:szCs w:val="28"/>
              </w:rPr>
              <w:t>第</w:t>
            </w:r>
            <w:r w:rsidRPr="00870B48">
              <w:rPr>
                <w:rFonts w:eastAsia="標楷體"/>
                <w:kern w:val="0"/>
                <w:sz w:val="28"/>
                <w:szCs w:val="28"/>
              </w:rPr>
              <w:t>4-6</w:t>
            </w:r>
            <w:r w:rsidRPr="00870B48">
              <w:rPr>
                <w:rFonts w:eastAsia="標楷體"/>
                <w:kern w:val="0"/>
                <w:sz w:val="28"/>
                <w:szCs w:val="28"/>
              </w:rPr>
              <w:t>碼為</w:t>
            </w:r>
            <w:r w:rsidRPr="00870B48">
              <w:rPr>
                <w:rFonts w:eastAsia="標楷體"/>
                <w:kern w:val="0"/>
                <w:sz w:val="28"/>
                <w:szCs w:val="28"/>
              </w:rPr>
              <w:t>"621</w:t>
            </w:r>
            <w:r w:rsidRPr="00870B48">
              <w:rPr>
                <w:rFonts w:eastAsia="標楷體"/>
                <w:kern w:val="0"/>
                <w:sz w:val="28"/>
                <w:szCs w:val="28"/>
              </w:rPr>
              <w:t>或</w:t>
            </w:r>
            <w:r w:rsidRPr="00870B48">
              <w:rPr>
                <w:rFonts w:eastAsia="標楷體"/>
                <w:kern w:val="0"/>
                <w:sz w:val="28"/>
                <w:szCs w:val="28"/>
              </w:rPr>
              <w:t>622"</w:t>
            </w:r>
          </w:p>
        </w:tc>
      </w:tr>
      <w:tr w:rsidR="003C330C" w:rsidRPr="00870B48" w14:paraId="127A5102"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EBC29A"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954C37"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3998B4A"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25090~25093</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48136ED"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E08-E13</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C24FFE8"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4</w:t>
            </w:r>
            <w:r w:rsidRPr="00870B48">
              <w:rPr>
                <w:rFonts w:eastAsia="標楷體"/>
                <w:kern w:val="0"/>
                <w:sz w:val="28"/>
                <w:szCs w:val="28"/>
              </w:rPr>
              <w:t>位碼為</w:t>
            </w:r>
            <w:r w:rsidRPr="00870B48">
              <w:rPr>
                <w:rFonts w:eastAsia="標楷體"/>
                <w:kern w:val="0"/>
                <w:sz w:val="28"/>
                <w:szCs w:val="28"/>
              </w:rPr>
              <w:t>"8"</w:t>
            </w:r>
            <w:r w:rsidRPr="00870B48">
              <w:rPr>
                <w:rFonts w:eastAsia="標楷體"/>
                <w:kern w:val="0"/>
                <w:sz w:val="28"/>
                <w:szCs w:val="28"/>
              </w:rPr>
              <w:br/>
            </w:r>
            <w:r w:rsidRPr="00870B48">
              <w:rPr>
                <w:rFonts w:eastAsia="標楷體"/>
                <w:kern w:val="0"/>
                <w:sz w:val="28"/>
                <w:szCs w:val="28"/>
              </w:rPr>
              <w:t>第</w:t>
            </w:r>
            <w:r w:rsidRPr="00870B48">
              <w:rPr>
                <w:rFonts w:eastAsia="標楷體"/>
                <w:kern w:val="0"/>
                <w:sz w:val="28"/>
                <w:szCs w:val="28"/>
              </w:rPr>
              <w:t>4-5</w:t>
            </w:r>
            <w:r w:rsidRPr="00870B48">
              <w:rPr>
                <w:rFonts w:eastAsia="標楷體"/>
                <w:kern w:val="0"/>
                <w:sz w:val="28"/>
                <w:szCs w:val="28"/>
              </w:rPr>
              <w:t>位碼為</w:t>
            </w:r>
            <w:r w:rsidRPr="00870B48">
              <w:rPr>
                <w:rFonts w:eastAsia="標楷體"/>
                <w:kern w:val="0"/>
                <w:sz w:val="28"/>
                <w:szCs w:val="28"/>
              </w:rPr>
              <w:t>"65"</w:t>
            </w:r>
          </w:p>
        </w:tc>
      </w:tr>
      <w:tr w:rsidR="003C330C" w:rsidRPr="00870B48" w14:paraId="4843054C"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27883"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564209"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1302445"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70710~70719</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EEC2C1A"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L97</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564D4C3"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 xml:space="preserve">　</w:t>
            </w:r>
          </w:p>
        </w:tc>
      </w:tr>
      <w:tr w:rsidR="003C330C" w:rsidRPr="00870B48" w14:paraId="22657B68"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2F00E3"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41DADB"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575EDF6"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73010~73019</w:t>
            </w:r>
            <w:r w:rsidRPr="00870B48">
              <w:rPr>
                <w:rFonts w:eastAsia="標楷體"/>
                <w:kern w:val="0"/>
                <w:sz w:val="28"/>
                <w:szCs w:val="28"/>
              </w:rPr>
              <w:t>、</w:t>
            </w:r>
            <w:r w:rsidRPr="00870B48">
              <w:rPr>
                <w:rFonts w:eastAsia="標楷體"/>
                <w:kern w:val="0"/>
                <w:sz w:val="28"/>
                <w:szCs w:val="28"/>
              </w:rPr>
              <w:t>73080~73089</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836A726"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M863-M868</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3B719CD"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 xml:space="preserve">　</w:t>
            </w:r>
          </w:p>
        </w:tc>
      </w:tr>
      <w:tr w:rsidR="003C330C" w:rsidRPr="00870B48" w14:paraId="0EC1848D"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C0585"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C96C2"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7206958"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88010~88019</w:t>
            </w:r>
            <w:r w:rsidRPr="00870B48">
              <w:rPr>
                <w:rFonts w:eastAsia="標楷體"/>
                <w:kern w:val="0"/>
                <w:sz w:val="28"/>
                <w:szCs w:val="28"/>
              </w:rPr>
              <w:t>、</w:t>
            </w:r>
            <w:r w:rsidRPr="00870B48">
              <w:rPr>
                <w:rFonts w:eastAsia="標楷體"/>
                <w:kern w:val="0"/>
                <w:sz w:val="28"/>
                <w:szCs w:val="28"/>
              </w:rPr>
              <w:t>88110~88112</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17618C8"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S41</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AA172E5"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3C330C" w:rsidRPr="00870B48" w14:paraId="0D984749"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06CD88"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07B45B"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B9EF65D"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88010~88019</w:t>
            </w:r>
            <w:r w:rsidRPr="00870B48">
              <w:rPr>
                <w:rFonts w:eastAsia="標楷體"/>
                <w:kern w:val="0"/>
                <w:sz w:val="28"/>
                <w:szCs w:val="28"/>
              </w:rPr>
              <w:t>、</w:t>
            </w:r>
            <w:r w:rsidRPr="00870B48">
              <w:rPr>
                <w:rFonts w:eastAsia="標楷體"/>
                <w:kern w:val="0"/>
                <w:sz w:val="28"/>
                <w:szCs w:val="28"/>
              </w:rPr>
              <w:t>88110~88112</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C5E3435"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S51</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505E112"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3C330C" w:rsidRPr="00870B48" w14:paraId="3070FE65"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F36388"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3E3219"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E14ACD1"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88010~88019</w:t>
            </w:r>
            <w:r w:rsidRPr="00870B48">
              <w:rPr>
                <w:rFonts w:eastAsia="標楷體"/>
                <w:kern w:val="0"/>
                <w:sz w:val="28"/>
                <w:szCs w:val="28"/>
              </w:rPr>
              <w:t>、</w:t>
            </w:r>
            <w:r w:rsidRPr="00870B48">
              <w:rPr>
                <w:rFonts w:eastAsia="標楷體"/>
                <w:kern w:val="0"/>
                <w:sz w:val="28"/>
                <w:szCs w:val="28"/>
              </w:rPr>
              <w:t>88110~88112</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A36AF8F"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S615</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EF9CE6C"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3C330C" w:rsidRPr="00870B48" w14:paraId="202551DE"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C3783"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4AA018"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9EC63CE"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8821</w:t>
            </w:r>
            <w:r w:rsidRPr="00870B48">
              <w:rPr>
                <w:rFonts w:eastAsia="標楷體"/>
                <w:kern w:val="0"/>
                <w:sz w:val="28"/>
                <w:szCs w:val="28"/>
              </w:rPr>
              <w:t>、</w:t>
            </w:r>
            <w:r w:rsidRPr="00870B48">
              <w:rPr>
                <w:rFonts w:eastAsia="標楷體"/>
                <w:kern w:val="0"/>
                <w:sz w:val="28"/>
                <w:szCs w:val="28"/>
              </w:rPr>
              <w:t>8831</w:t>
            </w:r>
            <w:r w:rsidRPr="00870B48">
              <w:rPr>
                <w:rFonts w:eastAsia="標楷體"/>
                <w:kern w:val="0"/>
                <w:sz w:val="28"/>
                <w:szCs w:val="28"/>
              </w:rPr>
              <w:t>、</w:t>
            </w:r>
            <w:r w:rsidRPr="00870B48">
              <w:rPr>
                <w:rFonts w:eastAsia="標楷體"/>
                <w:kern w:val="0"/>
                <w:sz w:val="28"/>
                <w:szCs w:val="28"/>
              </w:rPr>
              <w:t>8841</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CBD9A53"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S410</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0D61661"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5</w:t>
            </w:r>
            <w:r w:rsidRPr="00870B48">
              <w:rPr>
                <w:rFonts w:eastAsia="標楷體"/>
                <w:kern w:val="0"/>
                <w:sz w:val="28"/>
                <w:szCs w:val="28"/>
              </w:rPr>
              <w:t>位碼為</w:t>
            </w:r>
            <w:r w:rsidRPr="00870B48">
              <w:rPr>
                <w:rFonts w:eastAsia="標楷體"/>
                <w:kern w:val="0"/>
                <w:sz w:val="28"/>
                <w:szCs w:val="28"/>
              </w:rPr>
              <w:t>"2"</w:t>
            </w:r>
            <w:r w:rsidRPr="00870B48">
              <w:rPr>
                <w:rFonts w:eastAsia="標楷體"/>
                <w:kern w:val="0"/>
                <w:sz w:val="28"/>
                <w:szCs w:val="28"/>
              </w:rPr>
              <w:t>、</w:t>
            </w:r>
            <w:r w:rsidRPr="00870B48">
              <w:rPr>
                <w:rFonts w:eastAsia="標楷體"/>
                <w:kern w:val="0"/>
                <w:sz w:val="28"/>
                <w:szCs w:val="28"/>
              </w:rPr>
              <w:t>"4"</w:t>
            </w:r>
            <w:r w:rsidRPr="00870B48">
              <w:rPr>
                <w:rFonts w:eastAsia="標楷體"/>
                <w:kern w:val="0"/>
                <w:sz w:val="28"/>
                <w:szCs w:val="28"/>
              </w:rPr>
              <w:br/>
            </w: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3C330C" w:rsidRPr="00870B48" w14:paraId="74496F58"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28831"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EF91C7"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0B827D5"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8821</w:t>
            </w:r>
            <w:r w:rsidRPr="00870B48">
              <w:rPr>
                <w:rFonts w:eastAsia="標楷體"/>
                <w:kern w:val="0"/>
                <w:sz w:val="28"/>
                <w:szCs w:val="28"/>
              </w:rPr>
              <w:t>、</w:t>
            </w:r>
            <w:r w:rsidRPr="00870B48">
              <w:rPr>
                <w:rFonts w:eastAsia="標楷體"/>
                <w:kern w:val="0"/>
                <w:sz w:val="28"/>
                <w:szCs w:val="28"/>
              </w:rPr>
              <w:t>8831</w:t>
            </w:r>
            <w:r w:rsidRPr="00870B48">
              <w:rPr>
                <w:rFonts w:eastAsia="標楷體"/>
                <w:kern w:val="0"/>
                <w:sz w:val="28"/>
                <w:szCs w:val="28"/>
              </w:rPr>
              <w:t>、</w:t>
            </w:r>
            <w:r w:rsidRPr="00870B48">
              <w:rPr>
                <w:rFonts w:eastAsia="標楷體"/>
                <w:kern w:val="0"/>
                <w:sz w:val="28"/>
                <w:szCs w:val="28"/>
              </w:rPr>
              <w:t>8841</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DCD41F"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S610</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9C27684"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5</w:t>
            </w:r>
            <w:r w:rsidRPr="00870B48">
              <w:rPr>
                <w:rFonts w:eastAsia="標楷體"/>
                <w:kern w:val="0"/>
                <w:sz w:val="28"/>
                <w:szCs w:val="28"/>
              </w:rPr>
              <w:t>位碼為</w:t>
            </w:r>
            <w:r w:rsidRPr="00870B48">
              <w:rPr>
                <w:rFonts w:eastAsia="標楷體"/>
                <w:kern w:val="0"/>
                <w:sz w:val="28"/>
                <w:szCs w:val="28"/>
              </w:rPr>
              <w:t>"2"</w:t>
            </w:r>
            <w:r w:rsidRPr="00870B48">
              <w:rPr>
                <w:rFonts w:eastAsia="標楷體"/>
                <w:kern w:val="0"/>
                <w:sz w:val="28"/>
                <w:szCs w:val="28"/>
              </w:rPr>
              <w:t>、</w:t>
            </w:r>
            <w:r w:rsidRPr="00870B48">
              <w:rPr>
                <w:rFonts w:eastAsia="標楷體"/>
                <w:kern w:val="0"/>
                <w:sz w:val="28"/>
                <w:szCs w:val="28"/>
              </w:rPr>
              <w:t>"4"</w:t>
            </w:r>
            <w:r w:rsidRPr="00870B48">
              <w:rPr>
                <w:rFonts w:eastAsia="標楷體"/>
                <w:kern w:val="0"/>
                <w:sz w:val="28"/>
                <w:szCs w:val="28"/>
              </w:rPr>
              <w:br/>
            </w: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3C330C" w:rsidRPr="00870B48" w14:paraId="3ACE8FB7"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416CC5"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F68754"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4B2591E"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8821</w:t>
            </w:r>
            <w:r w:rsidRPr="00870B48">
              <w:rPr>
                <w:rFonts w:eastAsia="標楷體"/>
                <w:kern w:val="0"/>
                <w:sz w:val="28"/>
                <w:szCs w:val="28"/>
              </w:rPr>
              <w:t>、</w:t>
            </w:r>
            <w:r w:rsidRPr="00870B48">
              <w:rPr>
                <w:rFonts w:eastAsia="標楷體"/>
                <w:kern w:val="0"/>
                <w:sz w:val="28"/>
                <w:szCs w:val="28"/>
              </w:rPr>
              <w:t>8831</w:t>
            </w:r>
            <w:r w:rsidRPr="00870B48">
              <w:rPr>
                <w:rFonts w:eastAsia="標楷體"/>
                <w:kern w:val="0"/>
                <w:sz w:val="28"/>
                <w:szCs w:val="28"/>
              </w:rPr>
              <w:t>、</w:t>
            </w:r>
            <w:r w:rsidRPr="00870B48">
              <w:rPr>
                <w:rFonts w:eastAsia="標楷體"/>
                <w:kern w:val="0"/>
                <w:sz w:val="28"/>
                <w:szCs w:val="28"/>
              </w:rPr>
              <w:t>8841</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9117ED6"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S611</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F3B8E4A"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5</w:t>
            </w:r>
            <w:r w:rsidRPr="00870B48">
              <w:rPr>
                <w:rFonts w:eastAsia="標楷體"/>
                <w:kern w:val="0"/>
                <w:sz w:val="28"/>
                <w:szCs w:val="28"/>
              </w:rPr>
              <w:t>位碼為</w:t>
            </w:r>
            <w:r w:rsidRPr="00870B48">
              <w:rPr>
                <w:rFonts w:eastAsia="標楷體"/>
                <w:kern w:val="0"/>
                <w:sz w:val="28"/>
                <w:szCs w:val="28"/>
              </w:rPr>
              <w:t>"2"</w:t>
            </w:r>
            <w:r w:rsidRPr="00870B48">
              <w:rPr>
                <w:rFonts w:eastAsia="標楷體"/>
                <w:kern w:val="0"/>
                <w:sz w:val="28"/>
                <w:szCs w:val="28"/>
              </w:rPr>
              <w:t>、</w:t>
            </w:r>
            <w:r w:rsidRPr="00870B48">
              <w:rPr>
                <w:rFonts w:eastAsia="標楷體"/>
                <w:kern w:val="0"/>
                <w:sz w:val="28"/>
                <w:szCs w:val="28"/>
              </w:rPr>
              <w:t>"4"</w:t>
            </w:r>
            <w:r w:rsidRPr="00870B48">
              <w:rPr>
                <w:rFonts w:eastAsia="標楷體"/>
                <w:kern w:val="0"/>
                <w:sz w:val="28"/>
                <w:szCs w:val="28"/>
              </w:rPr>
              <w:br/>
            </w: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3C330C" w:rsidRPr="00870B48" w14:paraId="534B92D9"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6C295D"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7B8C02"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7B6FD8C"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8821</w:t>
            </w:r>
            <w:r w:rsidRPr="00870B48">
              <w:rPr>
                <w:rFonts w:eastAsia="標楷體"/>
                <w:kern w:val="0"/>
                <w:sz w:val="28"/>
                <w:szCs w:val="28"/>
              </w:rPr>
              <w:t>、</w:t>
            </w:r>
            <w:r w:rsidRPr="00870B48">
              <w:rPr>
                <w:rFonts w:eastAsia="標楷體"/>
                <w:kern w:val="0"/>
                <w:sz w:val="28"/>
                <w:szCs w:val="28"/>
              </w:rPr>
              <w:t>8831</w:t>
            </w:r>
            <w:r w:rsidRPr="00870B48">
              <w:rPr>
                <w:rFonts w:eastAsia="標楷體"/>
                <w:kern w:val="0"/>
                <w:sz w:val="28"/>
                <w:szCs w:val="28"/>
              </w:rPr>
              <w:t>、</w:t>
            </w:r>
            <w:r w:rsidRPr="00870B48">
              <w:rPr>
                <w:rFonts w:eastAsia="標楷體"/>
                <w:kern w:val="0"/>
                <w:sz w:val="28"/>
                <w:szCs w:val="28"/>
              </w:rPr>
              <w:t>8841</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229AF03"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S612</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42BE70B"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5</w:t>
            </w:r>
            <w:r w:rsidRPr="00870B48">
              <w:rPr>
                <w:rFonts w:eastAsia="標楷體"/>
                <w:kern w:val="0"/>
                <w:sz w:val="28"/>
                <w:szCs w:val="28"/>
              </w:rPr>
              <w:t>位碼為</w:t>
            </w:r>
            <w:r w:rsidRPr="00870B48">
              <w:rPr>
                <w:rFonts w:eastAsia="標楷體"/>
                <w:kern w:val="0"/>
                <w:sz w:val="28"/>
                <w:szCs w:val="28"/>
              </w:rPr>
              <w:t>"2"</w:t>
            </w:r>
            <w:r w:rsidRPr="00870B48">
              <w:rPr>
                <w:rFonts w:eastAsia="標楷體"/>
                <w:kern w:val="0"/>
                <w:sz w:val="28"/>
                <w:szCs w:val="28"/>
              </w:rPr>
              <w:t>、</w:t>
            </w:r>
            <w:r w:rsidRPr="00870B48">
              <w:rPr>
                <w:rFonts w:eastAsia="標楷體"/>
                <w:kern w:val="0"/>
                <w:sz w:val="28"/>
                <w:szCs w:val="28"/>
              </w:rPr>
              <w:t>"4"</w:t>
            </w:r>
            <w:r w:rsidRPr="00870B48">
              <w:rPr>
                <w:rFonts w:eastAsia="標楷體"/>
                <w:kern w:val="0"/>
                <w:sz w:val="28"/>
                <w:szCs w:val="28"/>
              </w:rPr>
              <w:br/>
            </w: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3C330C" w:rsidRPr="00870B48" w14:paraId="23DB6C88"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4D606F"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92E62"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7F537F3"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8821</w:t>
            </w:r>
            <w:r w:rsidRPr="00870B48">
              <w:rPr>
                <w:rFonts w:eastAsia="標楷體"/>
                <w:kern w:val="0"/>
                <w:sz w:val="28"/>
                <w:szCs w:val="28"/>
              </w:rPr>
              <w:t>、</w:t>
            </w:r>
            <w:r w:rsidRPr="00870B48">
              <w:rPr>
                <w:rFonts w:eastAsia="標楷體"/>
                <w:kern w:val="0"/>
                <w:sz w:val="28"/>
                <w:szCs w:val="28"/>
              </w:rPr>
              <w:t>8831</w:t>
            </w:r>
            <w:r w:rsidRPr="00870B48">
              <w:rPr>
                <w:rFonts w:eastAsia="標楷體"/>
                <w:kern w:val="0"/>
                <w:sz w:val="28"/>
                <w:szCs w:val="28"/>
              </w:rPr>
              <w:t>、</w:t>
            </w:r>
            <w:r w:rsidRPr="00870B48">
              <w:rPr>
                <w:rFonts w:eastAsia="標楷體"/>
                <w:kern w:val="0"/>
                <w:sz w:val="28"/>
                <w:szCs w:val="28"/>
              </w:rPr>
              <w:t>8841</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57030A8"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S613</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C076C87"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5</w:t>
            </w:r>
            <w:r w:rsidRPr="00870B48">
              <w:rPr>
                <w:rFonts w:eastAsia="標楷體"/>
                <w:kern w:val="0"/>
                <w:sz w:val="28"/>
                <w:szCs w:val="28"/>
              </w:rPr>
              <w:t>位碼為</w:t>
            </w:r>
            <w:r w:rsidRPr="00870B48">
              <w:rPr>
                <w:rFonts w:eastAsia="標楷體"/>
                <w:kern w:val="0"/>
                <w:sz w:val="28"/>
                <w:szCs w:val="28"/>
              </w:rPr>
              <w:t>"2"</w:t>
            </w:r>
            <w:r w:rsidRPr="00870B48">
              <w:rPr>
                <w:rFonts w:eastAsia="標楷體"/>
                <w:kern w:val="0"/>
                <w:sz w:val="28"/>
                <w:szCs w:val="28"/>
              </w:rPr>
              <w:t>、</w:t>
            </w:r>
            <w:r w:rsidRPr="00870B48">
              <w:rPr>
                <w:rFonts w:eastAsia="標楷體"/>
                <w:kern w:val="0"/>
                <w:sz w:val="28"/>
                <w:szCs w:val="28"/>
              </w:rPr>
              <w:t>"4"</w:t>
            </w:r>
            <w:r w:rsidRPr="00870B48">
              <w:rPr>
                <w:rFonts w:eastAsia="標楷體"/>
                <w:kern w:val="0"/>
                <w:sz w:val="28"/>
                <w:szCs w:val="28"/>
              </w:rPr>
              <w:br/>
            </w: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3C330C" w:rsidRPr="00870B48" w14:paraId="64488762"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DF700E"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DA89FA"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3EBFAD5"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8821</w:t>
            </w:r>
            <w:r w:rsidRPr="00870B48">
              <w:rPr>
                <w:rFonts w:eastAsia="標楷體"/>
                <w:kern w:val="0"/>
                <w:sz w:val="28"/>
                <w:szCs w:val="28"/>
              </w:rPr>
              <w:t>、</w:t>
            </w:r>
            <w:r w:rsidRPr="00870B48">
              <w:rPr>
                <w:rFonts w:eastAsia="標楷體"/>
                <w:kern w:val="0"/>
                <w:sz w:val="28"/>
                <w:szCs w:val="28"/>
              </w:rPr>
              <w:t>8831</w:t>
            </w:r>
            <w:r w:rsidRPr="00870B48">
              <w:rPr>
                <w:rFonts w:eastAsia="標楷體"/>
                <w:kern w:val="0"/>
                <w:sz w:val="28"/>
                <w:szCs w:val="28"/>
              </w:rPr>
              <w:t>、</w:t>
            </w:r>
            <w:r w:rsidRPr="00870B48">
              <w:rPr>
                <w:rFonts w:eastAsia="標楷體"/>
                <w:kern w:val="0"/>
                <w:sz w:val="28"/>
                <w:szCs w:val="28"/>
              </w:rPr>
              <w:t>8841</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F02B45D"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S614</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5CE3EB5"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5</w:t>
            </w:r>
            <w:r w:rsidRPr="00870B48">
              <w:rPr>
                <w:rFonts w:eastAsia="標楷體"/>
                <w:kern w:val="0"/>
                <w:sz w:val="28"/>
                <w:szCs w:val="28"/>
              </w:rPr>
              <w:t>位碼為</w:t>
            </w:r>
            <w:r w:rsidRPr="00870B48">
              <w:rPr>
                <w:rFonts w:eastAsia="標楷體"/>
                <w:kern w:val="0"/>
                <w:sz w:val="28"/>
                <w:szCs w:val="28"/>
              </w:rPr>
              <w:t>"2"</w:t>
            </w:r>
            <w:r w:rsidRPr="00870B48">
              <w:rPr>
                <w:rFonts w:eastAsia="標楷體"/>
                <w:kern w:val="0"/>
                <w:sz w:val="28"/>
                <w:szCs w:val="28"/>
              </w:rPr>
              <w:t>、</w:t>
            </w:r>
            <w:r w:rsidRPr="00870B48">
              <w:rPr>
                <w:rFonts w:eastAsia="標楷體"/>
                <w:kern w:val="0"/>
                <w:sz w:val="28"/>
                <w:szCs w:val="28"/>
              </w:rPr>
              <w:t>"4"</w:t>
            </w:r>
            <w:r w:rsidRPr="00870B48">
              <w:rPr>
                <w:rFonts w:eastAsia="標楷體"/>
                <w:kern w:val="0"/>
                <w:sz w:val="28"/>
                <w:szCs w:val="28"/>
              </w:rPr>
              <w:br/>
            </w: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3C330C" w:rsidRPr="00870B48" w14:paraId="48F90E27"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7EAE71"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6F7DA"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08F0EA9"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8911</w:t>
            </w:r>
            <w:r w:rsidRPr="00870B48">
              <w:rPr>
                <w:rFonts w:eastAsia="標楷體"/>
                <w:kern w:val="0"/>
                <w:sz w:val="28"/>
                <w:szCs w:val="28"/>
              </w:rPr>
              <w:t>、</w:t>
            </w:r>
            <w:r w:rsidRPr="00870B48">
              <w:rPr>
                <w:rFonts w:eastAsia="標楷體"/>
                <w:kern w:val="0"/>
                <w:sz w:val="28"/>
                <w:szCs w:val="28"/>
              </w:rPr>
              <w:t>8921</w:t>
            </w:r>
            <w:r w:rsidRPr="00870B48">
              <w:rPr>
                <w:rFonts w:eastAsia="標楷體"/>
                <w:kern w:val="0"/>
                <w:sz w:val="28"/>
                <w:szCs w:val="28"/>
              </w:rPr>
              <w:t>、</w:t>
            </w:r>
            <w:r w:rsidRPr="00870B48">
              <w:rPr>
                <w:rFonts w:eastAsia="標楷體"/>
                <w:kern w:val="0"/>
                <w:sz w:val="28"/>
                <w:szCs w:val="28"/>
              </w:rPr>
              <w:t>8931</w:t>
            </w:r>
            <w:r w:rsidRPr="00870B48">
              <w:rPr>
                <w:rFonts w:eastAsia="標楷體"/>
                <w:kern w:val="0"/>
                <w:sz w:val="28"/>
                <w:szCs w:val="28"/>
              </w:rPr>
              <w:t>、</w:t>
            </w:r>
            <w:r w:rsidRPr="00870B48">
              <w:rPr>
                <w:rFonts w:eastAsia="標楷體"/>
                <w:kern w:val="0"/>
                <w:sz w:val="28"/>
                <w:szCs w:val="28"/>
              </w:rPr>
              <w:t>8941</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B32202A"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S710</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D08E2FF"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5</w:t>
            </w:r>
            <w:r w:rsidRPr="00870B48">
              <w:rPr>
                <w:rFonts w:eastAsia="標楷體"/>
                <w:kern w:val="0"/>
                <w:sz w:val="28"/>
                <w:szCs w:val="28"/>
              </w:rPr>
              <w:t>位碼為</w:t>
            </w:r>
            <w:r w:rsidRPr="00870B48">
              <w:rPr>
                <w:rFonts w:eastAsia="標楷體"/>
                <w:kern w:val="0"/>
                <w:sz w:val="28"/>
                <w:szCs w:val="28"/>
              </w:rPr>
              <w:t>"2"</w:t>
            </w:r>
            <w:r w:rsidRPr="00870B48">
              <w:rPr>
                <w:rFonts w:eastAsia="標楷體"/>
                <w:kern w:val="0"/>
                <w:sz w:val="28"/>
                <w:szCs w:val="28"/>
              </w:rPr>
              <w:t>、</w:t>
            </w:r>
            <w:r w:rsidRPr="00870B48">
              <w:rPr>
                <w:rFonts w:eastAsia="標楷體"/>
                <w:kern w:val="0"/>
                <w:sz w:val="28"/>
                <w:szCs w:val="28"/>
              </w:rPr>
              <w:t>"4"</w:t>
            </w:r>
            <w:r w:rsidRPr="00870B48">
              <w:rPr>
                <w:rFonts w:eastAsia="標楷體"/>
                <w:kern w:val="0"/>
                <w:sz w:val="28"/>
                <w:szCs w:val="28"/>
              </w:rPr>
              <w:br/>
            </w: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3C330C" w:rsidRPr="00870B48" w14:paraId="4B6993C6"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A0CCE1"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09DFE"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819F356"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8911</w:t>
            </w:r>
            <w:r w:rsidRPr="00870B48">
              <w:rPr>
                <w:rFonts w:eastAsia="標楷體"/>
                <w:kern w:val="0"/>
                <w:sz w:val="28"/>
                <w:szCs w:val="28"/>
              </w:rPr>
              <w:t>、</w:t>
            </w:r>
            <w:r w:rsidRPr="00870B48">
              <w:rPr>
                <w:rFonts w:eastAsia="標楷體"/>
                <w:kern w:val="0"/>
                <w:sz w:val="28"/>
                <w:szCs w:val="28"/>
              </w:rPr>
              <w:t>8921</w:t>
            </w:r>
            <w:r w:rsidRPr="00870B48">
              <w:rPr>
                <w:rFonts w:eastAsia="標楷體"/>
                <w:kern w:val="0"/>
                <w:sz w:val="28"/>
                <w:szCs w:val="28"/>
              </w:rPr>
              <w:t>、</w:t>
            </w:r>
            <w:r w:rsidRPr="00870B48">
              <w:rPr>
                <w:rFonts w:eastAsia="標楷體"/>
                <w:kern w:val="0"/>
                <w:sz w:val="28"/>
                <w:szCs w:val="28"/>
              </w:rPr>
              <w:t>8931</w:t>
            </w:r>
            <w:r w:rsidRPr="00870B48">
              <w:rPr>
                <w:rFonts w:eastAsia="標楷體"/>
                <w:kern w:val="0"/>
                <w:sz w:val="28"/>
                <w:szCs w:val="28"/>
              </w:rPr>
              <w:t>、</w:t>
            </w:r>
            <w:r w:rsidRPr="00870B48">
              <w:rPr>
                <w:rFonts w:eastAsia="標楷體"/>
                <w:kern w:val="0"/>
                <w:sz w:val="28"/>
                <w:szCs w:val="28"/>
              </w:rPr>
              <w:t>8941</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69910D2"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S810</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9271550"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5</w:t>
            </w:r>
            <w:r w:rsidRPr="00870B48">
              <w:rPr>
                <w:rFonts w:eastAsia="標楷體"/>
                <w:kern w:val="0"/>
                <w:sz w:val="28"/>
                <w:szCs w:val="28"/>
              </w:rPr>
              <w:t>位碼為</w:t>
            </w:r>
            <w:r w:rsidRPr="00870B48">
              <w:rPr>
                <w:rFonts w:eastAsia="標楷體"/>
                <w:kern w:val="0"/>
                <w:sz w:val="28"/>
                <w:szCs w:val="28"/>
              </w:rPr>
              <w:t>"2"</w:t>
            </w:r>
            <w:r w:rsidRPr="00870B48">
              <w:rPr>
                <w:rFonts w:eastAsia="標楷體"/>
                <w:kern w:val="0"/>
                <w:sz w:val="28"/>
                <w:szCs w:val="28"/>
              </w:rPr>
              <w:t>、</w:t>
            </w:r>
            <w:r w:rsidRPr="00870B48">
              <w:rPr>
                <w:rFonts w:eastAsia="標楷體"/>
                <w:kern w:val="0"/>
                <w:sz w:val="28"/>
                <w:szCs w:val="28"/>
              </w:rPr>
              <w:t>"4"</w:t>
            </w:r>
            <w:r w:rsidRPr="00870B48">
              <w:rPr>
                <w:rFonts w:eastAsia="標楷體"/>
                <w:kern w:val="0"/>
                <w:sz w:val="28"/>
                <w:szCs w:val="28"/>
              </w:rPr>
              <w:br/>
            </w: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3C330C" w:rsidRPr="00870B48" w14:paraId="73B5A742"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56FA7B"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D41B93"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732968B"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8911</w:t>
            </w:r>
            <w:r w:rsidRPr="00870B48">
              <w:rPr>
                <w:rFonts w:eastAsia="標楷體"/>
                <w:kern w:val="0"/>
                <w:sz w:val="28"/>
                <w:szCs w:val="28"/>
              </w:rPr>
              <w:t>、</w:t>
            </w:r>
            <w:r w:rsidRPr="00870B48">
              <w:rPr>
                <w:rFonts w:eastAsia="標楷體"/>
                <w:kern w:val="0"/>
                <w:sz w:val="28"/>
                <w:szCs w:val="28"/>
              </w:rPr>
              <w:t>8921</w:t>
            </w:r>
            <w:r w:rsidRPr="00870B48">
              <w:rPr>
                <w:rFonts w:eastAsia="標楷體"/>
                <w:kern w:val="0"/>
                <w:sz w:val="28"/>
                <w:szCs w:val="28"/>
              </w:rPr>
              <w:t>、</w:t>
            </w:r>
            <w:r w:rsidRPr="00870B48">
              <w:rPr>
                <w:rFonts w:eastAsia="標楷體"/>
                <w:kern w:val="0"/>
                <w:sz w:val="28"/>
                <w:szCs w:val="28"/>
              </w:rPr>
              <w:t>8931</w:t>
            </w:r>
            <w:r w:rsidRPr="00870B48">
              <w:rPr>
                <w:rFonts w:eastAsia="標楷體"/>
                <w:kern w:val="0"/>
                <w:sz w:val="28"/>
                <w:szCs w:val="28"/>
              </w:rPr>
              <w:t>、</w:t>
            </w:r>
            <w:r w:rsidRPr="00870B48">
              <w:rPr>
                <w:rFonts w:eastAsia="標楷體"/>
                <w:kern w:val="0"/>
                <w:sz w:val="28"/>
                <w:szCs w:val="28"/>
              </w:rPr>
              <w:t>8941</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AC6188E"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S818</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CA8D30D"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5</w:t>
            </w:r>
            <w:r w:rsidRPr="00870B48">
              <w:rPr>
                <w:rFonts w:eastAsia="標楷體"/>
                <w:kern w:val="0"/>
                <w:sz w:val="28"/>
                <w:szCs w:val="28"/>
              </w:rPr>
              <w:t>位碼為</w:t>
            </w:r>
            <w:r w:rsidRPr="00870B48">
              <w:rPr>
                <w:rFonts w:eastAsia="標楷體"/>
                <w:kern w:val="0"/>
                <w:sz w:val="28"/>
                <w:szCs w:val="28"/>
              </w:rPr>
              <w:t>"2"</w:t>
            </w:r>
            <w:r w:rsidRPr="00870B48">
              <w:rPr>
                <w:rFonts w:eastAsia="標楷體"/>
                <w:kern w:val="0"/>
                <w:sz w:val="28"/>
                <w:szCs w:val="28"/>
              </w:rPr>
              <w:t>、</w:t>
            </w:r>
            <w:r w:rsidRPr="00870B48">
              <w:rPr>
                <w:rFonts w:eastAsia="標楷體"/>
                <w:kern w:val="0"/>
                <w:sz w:val="28"/>
                <w:szCs w:val="28"/>
              </w:rPr>
              <w:t>"4"</w:t>
            </w:r>
            <w:r w:rsidRPr="00870B48">
              <w:rPr>
                <w:rFonts w:eastAsia="標楷體"/>
                <w:kern w:val="0"/>
                <w:sz w:val="28"/>
                <w:szCs w:val="28"/>
              </w:rPr>
              <w:br/>
            </w: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3C330C" w:rsidRPr="00870B48" w14:paraId="3D355629"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DE93D4"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D9E170"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CAA7316"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8911</w:t>
            </w:r>
            <w:r w:rsidRPr="00870B48">
              <w:rPr>
                <w:rFonts w:eastAsia="標楷體"/>
                <w:kern w:val="0"/>
                <w:sz w:val="28"/>
                <w:szCs w:val="28"/>
              </w:rPr>
              <w:t>、</w:t>
            </w:r>
            <w:r w:rsidRPr="00870B48">
              <w:rPr>
                <w:rFonts w:eastAsia="標楷體"/>
                <w:kern w:val="0"/>
                <w:sz w:val="28"/>
                <w:szCs w:val="28"/>
              </w:rPr>
              <w:t>8921</w:t>
            </w:r>
            <w:r w:rsidRPr="00870B48">
              <w:rPr>
                <w:rFonts w:eastAsia="標楷體"/>
                <w:kern w:val="0"/>
                <w:sz w:val="28"/>
                <w:szCs w:val="28"/>
              </w:rPr>
              <w:t>、</w:t>
            </w:r>
            <w:r w:rsidRPr="00870B48">
              <w:rPr>
                <w:rFonts w:eastAsia="標楷體"/>
                <w:kern w:val="0"/>
                <w:sz w:val="28"/>
                <w:szCs w:val="28"/>
              </w:rPr>
              <w:t>8931</w:t>
            </w:r>
            <w:r w:rsidRPr="00870B48">
              <w:rPr>
                <w:rFonts w:eastAsia="標楷體"/>
                <w:kern w:val="0"/>
                <w:sz w:val="28"/>
                <w:szCs w:val="28"/>
              </w:rPr>
              <w:t>、</w:t>
            </w:r>
            <w:r w:rsidRPr="00870B48">
              <w:rPr>
                <w:rFonts w:eastAsia="標楷體"/>
                <w:kern w:val="0"/>
                <w:sz w:val="28"/>
                <w:szCs w:val="28"/>
              </w:rPr>
              <w:t>8941</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20DCDF7"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S910</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6A32E56"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5</w:t>
            </w:r>
            <w:r w:rsidRPr="00870B48">
              <w:rPr>
                <w:rFonts w:eastAsia="標楷體"/>
                <w:kern w:val="0"/>
                <w:sz w:val="28"/>
                <w:szCs w:val="28"/>
              </w:rPr>
              <w:t>位碼為</w:t>
            </w:r>
            <w:r w:rsidRPr="00870B48">
              <w:rPr>
                <w:rFonts w:eastAsia="標楷體"/>
                <w:kern w:val="0"/>
                <w:sz w:val="28"/>
                <w:szCs w:val="28"/>
              </w:rPr>
              <w:t>"2"</w:t>
            </w:r>
            <w:r w:rsidRPr="00870B48">
              <w:rPr>
                <w:rFonts w:eastAsia="標楷體"/>
                <w:kern w:val="0"/>
                <w:sz w:val="28"/>
                <w:szCs w:val="28"/>
              </w:rPr>
              <w:t>、</w:t>
            </w:r>
            <w:r w:rsidRPr="00870B48">
              <w:rPr>
                <w:rFonts w:eastAsia="標楷體"/>
                <w:kern w:val="0"/>
                <w:sz w:val="28"/>
                <w:szCs w:val="28"/>
              </w:rPr>
              <w:t>"4"</w:t>
            </w:r>
            <w:r w:rsidRPr="00870B48">
              <w:rPr>
                <w:rFonts w:eastAsia="標楷體"/>
                <w:kern w:val="0"/>
                <w:sz w:val="28"/>
                <w:szCs w:val="28"/>
              </w:rPr>
              <w:br/>
            </w: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3C330C" w:rsidRPr="00870B48" w14:paraId="042B99AE"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373039"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41BF91"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75EF4BF"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8911</w:t>
            </w:r>
            <w:r w:rsidRPr="00870B48">
              <w:rPr>
                <w:rFonts w:eastAsia="標楷體"/>
                <w:kern w:val="0"/>
                <w:sz w:val="28"/>
                <w:szCs w:val="28"/>
              </w:rPr>
              <w:t>、</w:t>
            </w:r>
            <w:r w:rsidRPr="00870B48">
              <w:rPr>
                <w:rFonts w:eastAsia="標楷體"/>
                <w:kern w:val="0"/>
                <w:sz w:val="28"/>
                <w:szCs w:val="28"/>
              </w:rPr>
              <w:t>8921</w:t>
            </w:r>
            <w:r w:rsidRPr="00870B48">
              <w:rPr>
                <w:rFonts w:eastAsia="標楷體"/>
                <w:kern w:val="0"/>
                <w:sz w:val="28"/>
                <w:szCs w:val="28"/>
              </w:rPr>
              <w:t>、</w:t>
            </w:r>
            <w:r w:rsidRPr="00870B48">
              <w:rPr>
                <w:rFonts w:eastAsia="標楷體"/>
                <w:kern w:val="0"/>
                <w:sz w:val="28"/>
                <w:szCs w:val="28"/>
              </w:rPr>
              <w:t>8931</w:t>
            </w:r>
            <w:r w:rsidRPr="00870B48">
              <w:rPr>
                <w:rFonts w:eastAsia="標楷體"/>
                <w:kern w:val="0"/>
                <w:sz w:val="28"/>
                <w:szCs w:val="28"/>
              </w:rPr>
              <w:t>、</w:t>
            </w:r>
            <w:r w:rsidRPr="00870B48">
              <w:rPr>
                <w:rFonts w:eastAsia="標楷體"/>
                <w:kern w:val="0"/>
                <w:sz w:val="28"/>
                <w:szCs w:val="28"/>
              </w:rPr>
              <w:t>8941</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0DFF96A"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S911</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B700990"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5</w:t>
            </w:r>
            <w:r w:rsidRPr="00870B48">
              <w:rPr>
                <w:rFonts w:eastAsia="標楷體"/>
                <w:kern w:val="0"/>
                <w:sz w:val="28"/>
                <w:szCs w:val="28"/>
              </w:rPr>
              <w:t>位碼為</w:t>
            </w:r>
            <w:r w:rsidRPr="00870B48">
              <w:rPr>
                <w:rFonts w:eastAsia="標楷體"/>
                <w:kern w:val="0"/>
                <w:sz w:val="28"/>
                <w:szCs w:val="28"/>
              </w:rPr>
              <w:t>"2"</w:t>
            </w:r>
            <w:r w:rsidRPr="00870B48">
              <w:rPr>
                <w:rFonts w:eastAsia="標楷體"/>
                <w:kern w:val="0"/>
                <w:sz w:val="28"/>
                <w:szCs w:val="28"/>
              </w:rPr>
              <w:t>、</w:t>
            </w:r>
            <w:r w:rsidRPr="00870B48">
              <w:rPr>
                <w:rFonts w:eastAsia="標楷體"/>
                <w:kern w:val="0"/>
                <w:sz w:val="28"/>
                <w:szCs w:val="28"/>
              </w:rPr>
              <w:t>"4"</w:t>
            </w:r>
            <w:r w:rsidRPr="00870B48">
              <w:rPr>
                <w:rFonts w:eastAsia="標楷體"/>
                <w:kern w:val="0"/>
                <w:sz w:val="28"/>
                <w:szCs w:val="28"/>
              </w:rPr>
              <w:br/>
            </w: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3C330C" w:rsidRPr="00870B48" w14:paraId="7788EBBB"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36851"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B59AD1"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A012CA3"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8911</w:t>
            </w:r>
            <w:r w:rsidRPr="00870B48">
              <w:rPr>
                <w:rFonts w:eastAsia="標楷體"/>
                <w:kern w:val="0"/>
                <w:sz w:val="28"/>
                <w:szCs w:val="28"/>
              </w:rPr>
              <w:t>、</w:t>
            </w:r>
            <w:r w:rsidRPr="00870B48">
              <w:rPr>
                <w:rFonts w:eastAsia="標楷體"/>
                <w:kern w:val="0"/>
                <w:sz w:val="28"/>
                <w:szCs w:val="28"/>
              </w:rPr>
              <w:t>8921</w:t>
            </w:r>
            <w:r w:rsidRPr="00870B48">
              <w:rPr>
                <w:rFonts w:eastAsia="標楷體"/>
                <w:kern w:val="0"/>
                <w:sz w:val="28"/>
                <w:szCs w:val="28"/>
              </w:rPr>
              <w:t>、</w:t>
            </w:r>
            <w:r w:rsidRPr="00870B48">
              <w:rPr>
                <w:rFonts w:eastAsia="標楷體"/>
                <w:kern w:val="0"/>
                <w:sz w:val="28"/>
                <w:szCs w:val="28"/>
              </w:rPr>
              <w:t>8931</w:t>
            </w:r>
            <w:r w:rsidRPr="00870B48">
              <w:rPr>
                <w:rFonts w:eastAsia="標楷體"/>
                <w:kern w:val="0"/>
                <w:sz w:val="28"/>
                <w:szCs w:val="28"/>
              </w:rPr>
              <w:t>、</w:t>
            </w:r>
            <w:r w:rsidRPr="00870B48">
              <w:rPr>
                <w:rFonts w:eastAsia="標楷體"/>
                <w:kern w:val="0"/>
                <w:sz w:val="28"/>
                <w:szCs w:val="28"/>
              </w:rPr>
              <w:t>8941</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A1A502B"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S912</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E824B20"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5</w:t>
            </w:r>
            <w:r w:rsidRPr="00870B48">
              <w:rPr>
                <w:rFonts w:eastAsia="標楷體"/>
                <w:kern w:val="0"/>
                <w:sz w:val="28"/>
                <w:szCs w:val="28"/>
              </w:rPr>
              <w:t>位碼為</w:t>
            </w:r>
            <w:r w:rsidRPr="00870B48">
              <w:rPr>
                <w:rFonts w:eastAsia="標楷體"/>
                <w:kern w:val="0"/>
                <w:sz w:val="28"/>
                <w:szCs w:val="28"/>
              </w:rPr>
              <w:t>"2"</w:t>
            </w:r>
            <w:r w:rsidRPr="00870B48">
              <w:rPr>
                <w:rFonts w:eastAsia="標楷體"/>
                <w:kern w:val="0"/>
                <w:sz w:val="28"/>
                <w:szCs w:val="28"/>
              </w:rPr>
              <w:t>、</w:t>
            </w:r>
            <w:r w:rsidRPr="00870B48">
              <w:rPr>
                <w:rFonts w:eastAsia="標楷體"/>
                <w:kern w:val="0"/>
                <w:sz w:val="28"/>
                <w:szCs w:val="28"/>
              </w:rPr>
              <w:t>"4"</w:t>
            </w:r>
            <w:r w:rsidRPr="00870B48">
              <w:rPr>
                <w:rFonts w:eastAsia="標楷體"/>
                <w:kern w:val="0"/>
                <w:sz w:val="28"/>
                <w:szCs w:val="28"/>
              </w:rPr>
              <w:br/>
            </w: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3C330C" w:rsidRPr="00870B48" w14:paraId="4122AE38"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C84E5B"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72E8C7"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058ED77"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8911</w:t>
            </w:r>
            <w:r w:rsidRPr="00870B48">
              <w:rPr>
                <w:rFonts w:eastAsia="標楷體"/>
                <w:kern w:val="0"/>
                <w:sz w:val="28"/>
                <w:szCs w:val="28"/>
              </w:rPr>
              <w:t>、</w:t>
            </w:r>
            <w:r w:rsidRPr="00870B48">
              <w:rPr>
                <w:rFonts w:eastAsia="標楷體"/>
                <w:kern w:val="0"/>
                <w:sz w:val="28"/>
                <w:szCs w:val="28"/>
              </w:rPr>
              <w:t>8921</w:t>
            </w:r>
            <w:r w:rsidRPr="00870B48">
              <w:rPr>
                <w:rFonts w:eastAsia="標楷體"/>
                <w:kern w:val="0"/>
                <w:sz w:val="28"/>
                <w:szCs w:val="28"/>
              </w:rPr>
              <w:t>、</w:t>
            </w:r>
            <w:r w:rsidRPr="00870B48">
              <w:rPr>
                <w:rFonts w:eastAsia="標楷體"/>
                <w:kern w:val="0"/>
                <w:sz w:val="28"/>
                <w:szCs w:val="28"/>
              </w:rPr>
              <w:t>8931</w:t>
            </w:r>
            <w:r w:rsidRPr="00870B48">
              <w:rPr>
                <w:rFonts w:eastAsia="標楷體"/>
                <w:kern w:val="0"/>
                <w:sz w:val="28"/>
                <w:szCs w:val="28"/>
              </w:rPr>
              <w:t>、</w:t>
            </w:r>
            <w:r w:rsidRPr="00870B48">
              <w:rPr>
                <w:rFonts w:eastAsia="標楷體"/>
                <w:kern w:val="0"/>
                <w:sz w:val="28"/>
                <w:szCs w:val="28"/>
              </w:rPr>
              <w:t>8941</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E9AB989"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S913</w:t>
            </w:r>
          </w:p>
        </w:tc>
        <w:tc>
          <w:tcPr>
            <w:tcW w:w="248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0CC854E"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5</w:t>
            </w:r>
            <w:r w:rsidRPr="00870B48">
              <w:rPr>
                <w:rFonts w:eastAsia="標楷體"/>
                <w:kern w:val="0"/>
                <w:sz w:val="28"/>
                <w:szCs w:val="28"/>
              </w:rPr>
              <w:t>位碼為</w:t>
            </w:r>
            <w:r w:rsidRPr="00870B48">
              <w:rPr>
                <w:rFonts w:eastAsia="標楷體"/>
                <w:kern w:val="0"/>
                <w:sz w:val="28"/>
                <w:szCs w:val="28"/>
              </w:rPr>
              <w:t>"2"</w:t>
            </w:r>
            <w:r w:rsidRPr="00870B48">
              <w:rPr>
                <w:rFonts w:eastAsia="標楷體"/>
                <w:kern w:val="0"/>
                <w:sz w:val="28"/>
                <w:szCs w:val="28"/>
              </w:rPr>
              <w:t>、</w:t>
            </w:r>
            <w:r w:rsidRPr="00870B48">
              <w:rPr>
                <w:rFonts w:eastAsia="標楷體"/>
                <w:kern w:val="0"/>
                <w:sz w:val="28"/>
                <w:szCs w:val="28"/>
              </w:rPr>
              <w:t>"4"</w:t>
            </w:r>
            <w:r w:rsidRPr="00870B48">
              <w:rPr>
                <w:rFonts w:eastAsia="標楷體"/>
                <w:kern w:val="0"/>
                <w:sz w:val="28"/>
                <w:szCs w:val="28"/>
              </w:rPr>
              <w:br/>
            </w: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3C330C" w:rsidRPr="00870B48" w14:paraId="122E5A6D"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826C9D"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DB946"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097E08"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94130~94159</w:t>
            </w:r>
            <w:r w:rsidRPr="00870B48">
              <w:rPr>
                <w:rFonts w:eastAsia="標楷體"/>
                <w:kern w:val="0"/>
                <w:sz w:val="28"/>
                <w:szCs w:val="28"/>
              </w:rPr>
              <w:t>、</w:t>
            </w:r>
            <w:r w:rsidRPr="00870B48">
              <w:rPr>
                <w:rFonts w:eastAsia="標楷體"/>
                <w:kern w:val="0"/>
                <w:sz w:val="28"/>
                <w:szCs w:val="28"/>
              </w:rPr>
              <w:t>94230~94259</w:t>
            </w:r>
            <w:r w:rsidRPr="00870B48">
              <w:rPr>
                <w:rFonts w:eastAsia="標楷體"/>
                <w:kern w:val="0"/>
                <w:sz w:val="28"/>
                <w:szCs w:val="28"/>
              </w:rPr>
              <w:t>、</w:t>
            </w:r>
            <w:r w:rsidRPr="00870B48">
              <w:rPr>
                <w:rFonts w:eastAsia="標楷體"/>
                <w:kern w:val="0"/>
                <w:sz w:val="28"/>
                <w:szCs w:val="28"/>
              </w:rPr>
              <w:t>94330~94359</w:t>
            </w:r>
            <w:r w:rsidRPr="00870B48">
              <w:rPr>
                <w:rFonts w:eastAsia="標楷體"/>
                <w:kern w:val="0"/>
                <w:sz w:val="28"/>
                <w:szCs w:val="28"/>
              </w:rPr>
              <w:t>、</w:t>
            </w:r>
            <w:r w:rsidRPr="00870B48">
              <w:rPr>
                <w:rFonts w:eastAsia="標楷體"/>
                <w:kern w:val="0"/>
                <w:sz w:val="28"/>
                <w:szCs w:val="28"/>
              </w:rPr>
              <w:t>94430~94458</w:t>
            </w:r>
            <w:r w:rsidRPr="00870B48">
              <w:rPr>
                <w:rFonts w:eastAsia="標楷體"/>
                <w:kern w:val="0"/>
                <w:sz w:val="28"/>
                <w:szCs w:val="28"/>
              </w:rPr>
              <w:t>、</w:t>
            </w:r>
            <w:r w:rsidRPr="00870B48">
              <w:rPr>
                <w:rFonts w:eastAsia="標楷體"/>
                <w:kern w:val="0"/>
                <w:sz w:val="28"/>
                <w:szCs w:val="28"/>
              </w:rPr>
              <w:t>94530~94559</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734DD4F"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T26</w:t>
            </w:r>
          </w:p>
        </w:tc>
        <w:tc>
          <w:tcPr>
            <w:tcW w:w="2482"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1B08D2"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4</w:t>
            </w:r>
            <w:r w:rsidRPr="00870B48">
              <w:rPr>
                <w:rFonts w:eastAsia="標楷體"/>
                <w:kern w:val="0"/>
                <w:sz w:val="28"/>
                <w:szCs w:val="28"/>
              </w:rPr>
              <w:t>位碼為</w:t>
            </w:r>
            <w:r w:rsidRPr="00870B48">
              <w:rPr>
                <w:rFonts w:eastAsia="標楷體"/>
                <w:kern w:val="0"/>
                <w:sz w:val="28"/>
                <w:szCs w:val="28"/>
              </w:rPr>
              <w:t>"2"</w:t>
            </w:r>
            <w:r w:rsidRPr="00870B48">
              <w:rPr>
                <w:rFonts w:eastAsia="標楷體"/>
                <w:kern w:val="0"/>
                <w:sz w:val="28"/>
                <w:szCs w:val="28"/>
              </w:rPr>
              <w:t>、</w:t>
            </w:r>
            <w:r w:rsidRPr="00870B48">
              <w:rPr>
                <w:rFonts w:eastAsia="標楷體"/>
                <w:kern w:val="0"/>
                <w:sz w:val="28"/>
                <w:szCs w:val="28"/>
              </w:rPr>
              <w:t>"4"</w:t>
            </w:r>
          </w:p>
        </w:tc>
      </w:tr>
      <w:tr w:rsidR="003C330C" w:rsidRPr="00870B48" w14:paraId="49728DDA" w14:textId="77777777" w:rsidTr="0067566D">
        <w:trPr>
          <w:trHeight w:val="20"/>
          <w:jc w:val="center"/>
        </w:trPr>
        <w:tc>
          <w:tcPr>
            <w:tcW w:w="7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4FBE13" w14:textId="77777777" w:rsidR="003C330C" w:rsidRPr="00870B48" w:rsidRDefault="003C330C" w:rsidP="0067566D">
            <w:pPr>
              <w:widowControl/>
              <w:rPr>
                <w:rFonts w:eastAsia="標楷體"/>
                <w:kern w:val="0"/>
                <w:sz w:val="28"/>
                <w:szCs w:val="28"/>
              </w:rPr>
            </w:pPr>
          </w:p>
        </w:tc>
        <w:tc>
          <w:tcPr>
            <w:tcW w:w="99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B9466" w14:textId="77777777" w:rsidR="003C330C" w:rsidRPr="00870B48" w:rsidRDefault="003C330C" w:rsidP="0067566D">
            <w:pPr>
              <w:widowControl/>
              <w:rPr>
                <w:rFonts w:eastAsia="標楷體"/>
                <w:kern w:val="0"/>
                <w:sz w:val="28"/>
                <w:szCs w:val="28"/>
              </w:rPr>
            </w:pPr>
          </w:p>
        </w:tc>
        <w:tc>
          <w:tcPr>
            <w:tcW w:w="361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DB9016B"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94130~94159</w:t>
            </w:r>
            <w:r w:rsidRPr="00870B48">
              <w:rPr>
                <w:rFonts w:eastAsia="標楷體"/>
                <w:kern w:val="0"/>
                <w:sz w:val="28"/>
                <w:szCs w:val="28"/>
              </w:rPr>
              <w:t>、</w:t>
            </w:r>
            <w:r w:rsidRPr="00870B48">
              <w:rPr>
                <w:rFonts w:eastAsia="標楷體"/>
                <w:kern w:val="0"/>
                <w:sz w:val="28"/>
                <w:szCs w:val="28"/>
              </w:rPr>
              <w:t>94230~94259</w:t>
            </w:r>
            <w:r w:rsidRPr="00870B48">
              <w:rPr>
                <w:rFonts w:eastAsia="標楷體"/>
                <w:kern w:val="0"/>
                <w:sz w:val="28"/>
                <w:szCs w:val="28"/>
              </w:rPr>
              <w:t>、</w:t>
            </w:r>
            <w:r w:rsidRPr="00870B48">
              <w:rPr>
                <w:rFonts w:eastAsia="標楷體"/>
                <w:kern w:val="0"/>
                <w:sz w:val="28"/>
                <w:szCs w:val="28"/>
              </w:rPr>
              <w:t>94330~94359</w:t>
            </w:r>
            <w:r w:rsidRPr="00870B48">
              <w:rPr>
                <w:rFonts w:eastAsia="標楷體"/>
                <w:kern w:val="0"/>
                <w:sz w:val="28"/>
                <w:szCs w:val="28"/>
              </w:rPr>
              <w:t>、</w:t>
            </w:r>
            <w:r w:rsidRPr="00870B48">
              <w:rPr>
                <w:rFonts w:eastAsia="標楷體"/>
                <w:kern w:val="0"/>
                <w:sz w:val="28"/>
                <w:szCs w:val="28"/>
              </w:rPr>
              <w:t>94430~94458</w:t>
            </w:r>
            <w:r w:rsidRPr="00870B48">
              <w:rPr>
                <w:rFonts w:eastAsia="標楷體"/>
                <w:kern w:val="0"/>
                <w:sz w:val="28"/>
                <w:szCs w:val="28"/>
              </w:rPr>
              <w:t>、</w:t>
            </w:r>
            <w:r w:rsidRPr="00870B48">
              <w:rPr>
                <w:rFonts w:eastAsia="標楷體"/>
                <w:kern w:val="0"/>
                <w:sz w:val="28"/>
                <w:szCs w:val="28"/>
              </w:rPr>
              <w:t>94530~94559</w:t>
            </w:r>
          </w:p>
        </w:tc>
        <w:tc>
          <w:tcPr>
            <w:tcW w:w="198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D784315"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T20-T25</w:t>
            </w:r>
          </w:p>
        </w:tc>
        <w:tc>
          <w:tcPr>
            <w:tcW w:w="2482"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9B254F7" w14:textId="77777777" w:rsidR="003C330C" w:rsidRPr="00870B48" w:rsidRDefault="003C330C" w:rsidP="0067566D">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4</w:t>
            </w:r>
            <w:r w:rsidRPr="00870B48">
              <w:rPr>
                <w:rFonts w:eastAsia="標楷體"/>
                <w:kern w:val="0"/>
                <w:sz w:val="28"/>
                <w:szCs w:val="28"/>
              </w:rPr>
              <w:t>位碼為</w:t>
            </w:r>
            <w:r w:rsidRPr="00870B48">
              <w:rPr>
                <w:rFonts w:eastAsia="標楷體"/>
                <w:kern w:val="0"/>
                <w:sz w:val="28"/>
                <w:szCs w:val="28"/>
              </w:rPr>
              <w:t>"3"</w:t>
            </w:r>
            <w:r w:rsidRPr="00870B48">
              <w:rPr>
                <w:rFonts w:eastAsia="標楷體"/>
                <w:kern w:val="0"/>
                <w:sz w:val="28"/>
                <w:szCs w:val="28"/>
              </w:rPr>
              <w:t>、</w:t>
            </w:r>
            <w:r w:rsidRPr="00870B48">
              <w:rPr>
                <w:rFonts w:eastAsia="標楷體"/>
                <w:kern w:val="0"/>
                <w:sz w:val="28"/>
                <w:szCs w:val="28"/>
              </w:rPr>
              <w:t>"7"</w:t>
            </w:r>
          </w:p>
        </w:tc>
      </w:tr>
    </w:tbl>
    <w:p w14:paraId="4AB8C36E" w14:textId="77777777" w:rsidR="003C330C" w:rsidRPr="00870B48" w:rsidRDefault="003C330C" w:rsidP="003C330C">
      <w:pPr>
        <w:rPr>
          <w:rFonts w:eastAsia="標楷體"/>
        </w:rPr>
      </w:pPr>
      <w:r w:rsidRPr="00870B48">
        <w:rPr>
          <w:rFonts w:eastAsia="標楷體"/>
        </w:rPr>
        <w:br w:type="page"/>
      </w:r>
    </w:p>
    <w:p w14:paraId="2D2E27A2" w14:textId="46315BC7" w:rsidR="00722D75" w:rsidRPr="00870B48" w:rsidRDefault="00E74986" w:rsidP="000F231C">
      <w:pPr>
        <w:pStyle w:val="2"/>
        <w:numPr>
          <w:ilvl w:val="0"/>
          <w:numId w:val="27"/>
        </w:numPr>
        <w:textAlignment w:val="auto"/>
        <w:rPr>
          <w:rFonts w:ascii="Times New Roman" w:hAnsi="Times New Roman"/>
          <w:sz w:val="20"/>
          <w:szCs w:val="20"/>
        </w:rPr>
      </w:pPr>
      <w:r w:rsidRPr="00870B48">
        <w:rPr>
          <w:rFonts w:ascii="Times New Roman" w:hAnsi="Times New Roman" w:hint="eastAsia"/>
          <w:sz w:val="20"/>
          <w:szCs w:val="20"/>
        </w:rPr>
        <w:lastRenderedPageBreak/>
        <w:t>005</w:t>
      </w:r>
      <w:r w:rsidR="000A5BD8" w:rsidRPr="00870B48">
        <w:rPr>
          <w:rFonts w:ascii="Times New Roman" w:hAnsi="Times New Roman"/>
          <w:sz w:val="20"/>
          <w:szCs w:val="20"/>
        </w:rPr>
        <w:t>指標版本：實施起</w:t>
      </w:r>
      <w:r w:rsidR="004A79C3" w:rsidRPr="00870B48">
        <w:rPr>
          <w:rFonts w:ascii="Times New Roman" w:hAnsi="Times New Roman"/>
          <w:sz w:val="20"/>
          <w:szCs w:val="20"/>
        </w:rPr>
        <w:t>迄</w:t>
      </w:r>
      <w:r w:rsidR="000A5BD8" w:rsidRPr="00870B48">
        <w:rPr>
          <w:rFonts w:ascii="Times New Roman" w:hAnsi="Times New Roman"/>
          <w:sz w:val="20"/>
          <w:szCs w:val="20"/>
        </w:rPr>
        <w:t>日</w:t>
      </w:r>
      <w:r w:rsidR="00722D75" w:rsidRPr="00870B48">
        <w:rPr>
          <w:rFonts w:ascii="Times New Roman" w:hAnsi="Times New Roman"/>
          <w:sz w:val="20"/>
          <w:szCs w:val="20"/>
        </w:rPr>
        <w:t>95</w:t>
      </w:r>
      <w:r w:rsidR="00722D75" w:rsidRPr="00870B48">
        <w:rPr>
          <w:rFonts w:ascii="Times New Roman" w:hAnsi="Times New Roman"/>
          <w:sz w:val="20"/>
          <w:szCs w:val="20"/>
        </w:rPr>
        <w:t>年</w:t>
      </w:r>
      <w:r w:rsidR="00722D75" w:rsidRPr="00870B48">
        <w:rPr>
          <w:rFonts w:ascii="Times New Roman" w:hAnsi="Times New Roman"/>
          <w:sz w:val="20"/>
          <w:szCs w:val="20"/>
        </w:rPr>
        <w:t>10</w:t>
      </w:r>
      <w:r w:rsidR="00722D75" w:rsidRPr="00870B48">
        <w:rPr>
          <w:rFonts w:ascii="Times New Roman" w:hAnsi="Times New Roman"/>
          <w:sz w:val="20"/>
          <w:szCs w:val="20"/>
        </w:rPr>
        <w:t>月</w:t>
      </w:r>
      <w:r w:rsidR="00722D75" w:rsidRPr="00870B48">
        <w:rPr>
          <w:rFonts w:ascii="Times New Roman" w:hAnsi="Times New Roman"/>
          <w:sz w:val="20"/>
          <w:szCs w:val="20"/>
        </w:rPr>
        <w:t>1</w:t>
      </w:r>
      <w:r w:rsidR="00722D75" w:rsidRPr="00870B48">
        <w:rPr>
          <w:rFonts w:ascii="Times New Roman" w:hAnsi="Times New Roman"/>
          <w:sz w:val="20"/>
          <w:szCs w:val="20"/>
        </w:rPr>
        <w:t>日</w:t>
      </w:r>
      <w:r w:rsidR="00722D75" w:rsidRPr="00870B48">
        <w:rPr>
          <w:rFonts w:ascii="Times New Roman" w:hAnsi="Times New Roman"/>
          <w:sz w:val="20"/>
          <w:szCs w:val="20"/>
        </w:rPr>
        <w:t>~104</w:t>
      </w:r>
      <w:r w:rsidR="00722D75" w:rsidRPr="00870B48">
        <w:rPr>
          <w:rFonts w:ascii="Times New Roman" w:hAnsi="Times New Roman"/>
          <w:sz w:val="20"/>
          <w:szCs w:val="20"/>
        </w:rPr>
        <w:t>年</w:t>
      </w:r>
      <w:r w:rsidR="00722D75" w:rsidRPr="00870B48">
        <w:rPr>
          <w:rFonts w:ascii="Times New Roman" w:hAnsi="Times New Roman"/>
          <w:sz w:val="20"/>
          <w:szCs w:val="20"/>
        </w:rPr>
        <w:t>12</w:t>
      </w:r>
      <w:r w:rsidR="00722D75" w:rsidRPr="00870B48">
        <w:rPr>
          <w:rFonts w:ascii="Times New Roman" w:hAnsi="Times New Roman"/>
          <w:sz w:val="20"/>
          <w:szCs w:val="20"/>
        </w:rPr>
        <w:t>月</w:t>
      </w:r>
      <w:r w:rsidR="00722D75" w:rsidRPr="00870B48">
        <w:rPr>
          <w:rFonts w:ascii="Times New Roman" w:hAnsi="Times New Roman"/>
          <w:sz w:val="20"/>
          <w:szCs w:val="20"/>
        </w:rPr>
        <w:t>31</w:t>
      </w:r>
      <w:r w:rsidR="00722D75" w:rsidRPr="00870B48">
        <w:rPr>
          <w:rFonts w:ascii="Times New Roman" w:hAnsi="Times New Roman"/>
          <w:sz w:val="20"/>
          <w:szCs w:val="20"/>
        </w:rPr>
        <w:t>日</w:t>
      </w:r>
    </w:p>
    <w:tbl>
      <w:tblPr>
        <w:tblW w:w="9696" w:type="dxa"/>
        <w:tblCellMar>
          <w:left w:w="10" w:type="dxa"/>
          <w:right w:w="10" w:type="dxa"/>
        </w:tblCellMar>
        <w:tblLook w:val="04A0" w:firstRow="1" w:lastRow="0" w:firstColumn="1" w:lastColumn="0" w:noHBand="0" w:noVBand="1"/>
      </w:tblPr>
      <w:tblGrid>
        <w:gridCol w:w="1770"/>
        <w:gridCol w:w="7926"/>
      </w:tblGrid>
      <w:tr w:rsidR="008C451E" w:rsidRPr="00870B48" w14:paraId="05D3509B" w14:textId="77777777" w:rsidTr="00DD1018">
        <w:trPr>
          <w:trHeight w:val="364"/>
        </w:trPr>
        <w:tc>
          <w:tcPr>
            <w:tcW w:w="177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B218861" w14:textId="77777777" w:rsidR="008C451E" w:rsidRPr="00870B48" w:rsidRDefault="00B837BE">
            <w:pPr>
              <w:snapToGrid w:val="0"/>
              <w:jc w:val="both"/>
              <w:rPr>
                <w:rFonts w:eastAsia="標楷體"/>
                <w:caps/>
                <w:color w:val="000000"/>
                <w:sz w:val="28"/>
                <w:szCs w:val="28"/>
              </w:rPr>
            </w:pPr>
            <w:r w:rsidRPr="00870B48">
              <w:rPr>
                <w:rFonts w:eastAsia="標楷體"/>
                <w:caps/>
                <w:color w:val="000000"/>
                <w:sz w:val="28"/>
                <w:szCs w:val="28"/>
              </w:rPr>
              <w:t>指標名稱</w:t>
            </w:r>
          </w:p>
        </w:tc>
        <w:tc>
          <w:tcPr>
            <w:tcW w:w="792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079A59C" w14:textId="77777777" w:rsidR="008C451E" w:rsidRPr="00870B48" w:rsidRDefault="00B837BE">
            <w:pPr>
              <w:snapToGrid w:val="0"/>
              <w:jc w:val="both"/>
              <w:rPr>
                <w:rFonts w:eastAsia="標楷體"/>
                <w:sz w:val="28"/>
                <w:szCs w:val="28"/>
              </w:rPr>
            </w:pPr>
            <w:r w:rsidRPr="00870B48">
              <w:rPr>
                <w:rFonts w:eastAsia="標楷體"/>
                <w:color w:val="000000"/>
                <w:sz w:val="28"/>
                <w:szCs w:val="28"/>
              </w:rPr>
              <w:t>005-</w:t>
            </w:r>
            <w:r w:rsidRPr="00870B48">
              <w:rPr>
                <w:rFonts w:eastAsia="標楷體"/>
                <w:color w:val="000000"/>
                <w:sz w:val="28"/>
                <w:szCs w:val="28"/>
              </w:rPr>
              <w:t>基層診所病患當月就診超過</w:t>
            </w:r>
            <w:r w:rsidRPr="00870B48">
              <w:rPr>
                <w:rFonts w:eastAsia="標楷體"/>
                <w:color w:val="000000"/>
                <w:sz w:val="28"/>
                <w:szCs w:val="28"/>
              </w:rPr>
              <w:t>10</w:t>
            </w:r>
            <w:r w:rsidRPr="00870B48">
              <w:rPr>
                <w:rFonts w:eastAsia="標楷體"/>
                <w:color w:val="000000"/>
                <w:sz w:val="28"/>
                <w:szCs w:val="28"/>
              </w:rPr>
              <w:t>次以上</w:t>
            </w:r>
          </w:p>
        </w:tc>
      </w:tr>
      <w:tr w:rsidR="008C451E" w:rsidRPr="00870B48" w14:paraId="2B605550" w14:textId="77777777" w:rsidTr="00DD1018">
        <w:trPr>
          <w:trHeight w:val="379"/>
        </w:trPr>
        <w:tc>
          <w:tcPr>
            <w:tcW w:w="177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6C7F266" w14:textId="77777777" w:rsidR="008C451E" w:rsidRPr="00870B48" w:rsidRDefault="00B837BE">
            <w:pPr>
              <w:snapToGrid w:val="0"/>
              <w:jc w:val="both"/>
              <w:rPr>
                <w:rFonts w:eastAsia="標楷體"/>
                <w:caps/>
                <w:color w:val="000000"/>
                <w:sz w:val="28"/>
                <w:szCs w:val="28"/>
              </w:rPr>
            </w:pPr>
            <w:r w:rsidRPr="00870B48">
              <w:rPr>
                <w:rFonts w:eastAsia="標楷體"/>
                <w:caps/>
                <w:color w:val="000000"/>
                <w:sz w:val="28"/>
                <w:szCs w:val="28"/>
              </w:rPr>
              <w:t>實施目的</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FAAED5A" w14:textId="77777777" w:rsidR="008C451E" w:rsidRPr="00870B48" w:rsidRDefault="00B837BE">
            <w:pPr>
              <w:snapToGrid w:val="0"/>
              <w:jc w:val="both"/>
              <w:rPr>
                <w:rFonts w:eastAsia="標楷體"/>
                <w:sz w:val="28"/>
                <w:szCs w:val="28"/>
              </w:rPr>
            </w:pPr>
            <w:r w:rsidRPr="00870B48">
              <w:rPr>
                <w:rFonts w:eastAsia="標楷體"/>
                <w:color w:val="000000"/>
                <w:sz w:val="28"/>
                <w:szCs w:val="28"/>
              </w:rPr>
              <w:t>減少不當之重複申報</w:t>
            </w:r>
          </w:p>
        </w:tc>
      </w:tr>
      <w:tr w:rsidR="008C451E" w:rsidRPr="00870B48" w14:paraId="73DA5994" w14:textId="77777777" w:rsidTr="00DD1018">
        <w:trPr>
          <w:trHeight w:val="4741"/>
        </w:trPr>
        <w:tc>
          <w:tcPr>
            <w:tcW w:w="177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9B599B5"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指標定義</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6D67EB6"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排除診察費為</w:t>
            </w:r>
            <w:r w:rsidRPr="00870B48">
              <w:rPr>
                <w:rFonts w:eastAsia="標楷體"/>
                <w:color w:val="000000"/>
                <w:sz w:val="28"/>
                <w:szCs w:val="28"/>
              </w:rPr>
              <w:t>0</w:t>
            </w:r>
            <w:r w:rsidRPr="00870B48">
              <w:rPr>
                <w:rFonts w:eastAsia="標楷體"/>
                <w:color w:val="000000"/>
                <w:sz w:val="28"/>
                <w:szCs w:val="28"/>
              </w:rPr>
              <w:t>或</w:t>
            </w:r>
            <w:r w:rsidRPr="00870B48">
              <w:rPr>
                <w:rFonts w:eastAsia="標楷體"/>
                <w:color w:val="000000"/>
                <w:sz w:val="28"/>
                <w:szCs w:val="28"/>
              </w:rPr>
              <w:t>A3</w:t>
            </w:r>
            <w:r w:rsidRPr="00870B48">
              <w:rPr>
                <w:rFonts w:eastAsia="標楷體"/>
                <w:color w:val="000000"/>
                <w:sz w:val="28"/>
                <w:szCs w:val="28"/>
              </w:rPr>
              <w:t>（預防保健）、</w:t>
            </w:r>
            <w:r w:rsidRPr="00870B48">
              <w:rPr>
                <w:rFonts w:eastAsia="標楷體"/>
                <w:color w:val="000000"/>
                <w:sz w:val="28"/>
                <w:szCs w:val="28"/>
              </w:rPr>
              <w:t>D2</w:t>
            </w:r>
            <w:r w:rsidRPr="00870B48">
              <w:rPr>
                <w:rFonts w:eastAsia="標楷體"/>
                <w:color w:val="000000"/>
                <w:sz w:val="28"/>
                <w:szCs w:val="28"/>
              </w:rPr>
              <w:t>（老人流感疫苗接種）及癌症疼痛控制（部分負擔代碼為</w:t>
            </w:r>
            <w:r w:rsidRPr="00870B48">
              <w:rPr>
                <w:rFonts w:eastAsia="標楷體"/>
                <w:color w:val="000000"/>
                <w:sz w:val="28"/>
                <w:szCs w:val="28"/>
              </w:rPr>
              <w:t>001</w:t>
            </w:r>
            <w:r w:rsidRPr="00870B48">
              <w:rPr>
                <w:rFonts w:eastAsia="標楷體"/>
                <w:color w:val="000000"/>
                <w:sz w:val="28"/>
                <w:szCs w:val="28"/>
              </w:rPr>
              <w:t>且主次診斷前</w:t>
            </w:r>
            <w:r w:rsidRPr="00870B48">
              <w:rPr>
                <w:rFonts w:eastAsia="標楷體"/>
                <w:color w:val="000000"/>
                <w:sz w:val="28"/>
                <w:szCs w:val="28"/>
              </w:rPr>
              <w:t>3</w:t>
            </w:r>
            <w:r w:rsidRPr="00870B48">
              <w:rPr>
                <w:rFonts w:eastAsia="標楷體"/>
                <w:color w:val="000000"/>
                <w:sz w:val="28"/>
                <w:szCs w:val="28"/>
              </w:rPr>
              <w:t>碼為</w:t>
            </w:r>
            <w:r w:rsidRPr="00870B48">
              <w:rPr>
                <w:rFonts w:eastAsia="標楷體"/>
                <w:color w:val="000000"/>
                <w:sz w:val="28"/>
                <w:szCs w:val="28"/>
              </w:rPr>
              <w:t>140~239</w:t>
            </w:r>
            <w:r w:rsidRPr="00870B48">
              <w:rPr>
                <w:rFonts w:eastAsia="標楷體"/>
                <w:color w:val="000000"/>
                <w:sz w:val="28"/>
                <w:szCs w:val="28"/>
              </w:rPr>
              <w:t>）及外科深部創傷（深及肌肉層、神經血管及骨骼組織）、三度以上燒燙傷、糖尿病病患之傷口處置、傷口換藥之同一療程、職業災害</w:t>
            </w:r>
            <w:r w:rsidRPr="00870B48">
              <w:rPr>
                <w:rFonts w:eastAsia="標楷體"/>
                <w:color w:val="000000"/>
                <w:sz w:val="28"/>
                <w:szCs w:val="28"/>
              </w:rPr>
              <w:t>(B6)</w:t>
            </w:r>
            <w:r w:rsidRPr="00870B48">
              <w:rPr>
                <w:rFonts w:eastAsia="標楷體"/>
                <w:color w:val="000000"/>
                <w:sz w:val="28"/>
                <w:szCs w:val="28"/>
              </w:rPr>
              <w:t>等以上足以證明者之案件後，按診所代碼及病患身分證號歸戶，當月就診</w:t>
            </w:r>
            <w:r w:rsidRPr="00870B48">
              <w:rPr>
                <w:rFonts w:eastAsia="標楷體"/>
                <w:color w:val="000000"/>
                <w:sz w:val="28"/>
                <w:szCs w:val="28"/>
              </w:rPr>
              <w:t>10</w:t>
            </w:r>
            <w:r w:rsidRPr="00870B48">
              <w:rPr>
                <w:rFonts w:eastAsia="標楷體"/>
                <w:color w:val="000000"/>
                <w:sz w:val="28"/>
                <w:szCs w:val="28"/>
              </w:rPr>
              <w:t>次以上個案，核減超過次數之診察費。</w:t>
            </w:r>
          </w:p>
          <w:p w14:paraId="5DC7CA4E" w14:textId="77777777" w:rsidR="008C451E" w:rsidRPr="00870B48" w:rsidRDefault="008C451E">
            <w:pPr>
              <w:snapToGrid w:val="0"/>
              <w:jc w:val="both"/>
              <w:rPr>
                <w:rFonts w:eastAsia="標楷體"/>
                <w:color w:val="000000"/>
                <w:sz w:val="28"/>
                <w:szCs w:val="28"/>
              </w:rPr>
            </w:pPr>
          </w:p>
          <w:p w14:paraId="54A90965" w14:textId="77777777" w:rsidR="008C451E" w:rsidRPr="00870B48" w:rsidRDefault="00B837BE">
            <w:pPr>
              <w:snapToGrid w:val="0"/>
              <w:jc w:val="both"/>
              <w:rPr>
                <w:rFonts w:eastAsia="標楷體"/>
                <w:sz w:val="28"/>
                <w:szCs w:val="28"/>
              </w:rPr>
            </w:pPr>
            <w:r w:rsidRPr="00870B48">
              <w:rPr>
                <w:rFonts w:eastAsia="標楷體"/>
                <w:sz w:val="28"/>
                <w:szCs w:val="28"/>
              </w:rPr>
              <w:t>前述排除條件指主診斷碼為：</w:t>
            </w:r>
            <w:r w:rsidRPr="00870B48">
              <w:rPr>
                <w:rFonts w:eastAsia="標楷體"/>
                <w:sz w:val="28"/>
                <w:szCs w:val="28"/>
              </w:rPr>
              <w:t>88010~88019</w:t>
            </w:r>
            <w:r w:rsidRPr="00870B48">
              <w:rPr>
                <w:rFonts w:eastAsia="標楷體"/>
                <w:sz w:val="28"/>
                <w:szCs w:val="28"/>
              </w:rPr>
              <w:t>、</w:t>
            </w:r>
            <w:r w:rsidRPr="00870B48">
              <w:rPr>
                <w:rFonts w:eastAsia="標楷體"/>
                <w:sz w:val="28"/>
                <w:szCs w:val="28"/>
              </w:rPr>
              <w:t>88110~88112</w:t>
            </w:r>
            <w:r w:rsidRPr="00870B48">
              <w:rPr>
                <w:rFonts w:eastAsia="標楷體"/>
                <w:sz w:val="28"/>
                <w:szCs w:val="28"/>
              </w:rPr>
              <w:t>、</w:t>
            </w:r>
            <w:r w:rsidRPr="00870B48">
              <w:rPr>
                <w:rFonts w:eastAsia="標楷體"/>
                <w:sz w:val="28"/>
                <w:szCs w:val="28"/>
              </w:rPr>
              <w:t>8821</w:t>
            </w:r>
            <w:r w:rsidRPr="00870B48">
              <w:rPr>
                <w:rFonts w:eastAsia="標楷體"/>
                <w:sz w:val="28"/>
                <w:szCs w:val="28"/>
              </w:rPr>
              <w:t>、</w:t>
            </w:r>
            <w:r w:rsidRPr="00870B48">
              <w:rPr>
                <w:rFonts w:eastAsia="標楷體"/>
                <w:sz w:val="28"/>
                <w:szCs w:val="28"/>
              </w:rPr>
              <w:t>8831</w:t>
            </w:r>
            <w:r w:rsidRPr="00870B48">
              <w:rPr>
                <w:rFonts w:eastAsia="標楷體"/>
                <w:sz w:val="28"/>
                <w:szCs w:val="28"/>
              </w:rPr>
              <w:t>、</w:t>
            </w:r>
            <w:r w:rsidRPr="00870B48">
              <w:rPr>
                <w:rFonts w:eastAsia="標楷體"/>
                <w:sz w:val="28"/>
                <w:szCs w:val="28"/>
              </w:rPr>
              <w:t>8841</w:t>
            </w:r>
            <w:r w:rsidRPr="00870B48">
              <w:rPr>
                <w:rFonts w:eastAsia="標楷體"/>
                <w:sz w:val="28"/>
                <w:szCs w:val="28"/>
              </w:rPr>
              <w:t>、</w:t>
            </w:r>
            <w:r w:rsidRPr="00870B48">
              <w:rPr>
                <w:rFonts w:eastAsia="標楷體"/>
                <w:sz w:val="28"/>
                <w:szCs w:val="28"/>
              </w:rPr>
              <w:t>8911</w:t>
            </w:r>
            <w:r w:rsidRPr="00870B48">
              <w:rPr>
                <w:rFonts w:eastAsia="標楷體"/>
                <w:sz w:val="28"/>
                <w:szCs w:val="28"/>
              </w:rPr>
              <w:t>、</w:t>
            </w:r>
            <w:r w:rsidRPr="00870B48">
              <w:rPr>
                <w:rFonts w:eastAsia="標楷體"/>
                <w:sz w:val="28"/>
                <w:szCs w:val="28"/>
              </w:rPr>
              <w:t>8921</w:t>
            </w:r>
            <w:r w:rsidRPr="00870B48">
              <w:rPr>
                <w:rFonts w:eastAsia="標楷體"/>
                <w:sz w:val="28"/>
                <w:szCs w:val="28"/>
              </w:rPr>
              <w:t>、</w:t>
            </w:r>
            <w:r w:rsidRPr="00870B48">
              <w:rPr>
                <w:rFonts w:eastAsia="標楷體"/>
                <w:sz w:val="28"/>
                <w:szCs w:val="28"/>
              </w:rPr>
              <w:t>8931</w:t>
            </w:r>
            <w:r w:rsidRPr="00870B48">
              <w:rPr>
                <w:rFonts w:eastAsia="標楷體"/>
                <w:sz w:val="28"/>
                <w:szCs w:val="28"/>
              </w:rPr>
              <w:t>、</w:t>
            </w:r>
            <w:r w:rsidRPr="00870B48">
              <w:rPr>
                <w:rFonts w:eastAsia="標楷體"/>
                <w:sz w:val="28"/>
                <w:szCs w:val="28"/>
              </w:rPr>
              <w:t>8941</w:t>
            </w:r>
            <w:r w:rsidRPr="00870B48">
              <w:rPr>
                <w:rFonts w:eastAsia="標楷體"/>
                <w:sz w:val="28"/>
                <w:szCs w:val="28"/>
              </w:rPr>
              <w:t>、</w:t>
            </w:r>
            <w:r w:rsidRPr="00870B48">
              <w:rPr>
                <w:rFonts w:eastAsia="標楷體"/>
                <w:sz w:val="28"/>
                <w:szCs w:val="28"/>
              </w:rPr>
              <w:t>94130~94159</w:t>
            </w:r>
            <w:r w:rsidRPr="00870B48">
              <w:rPr>
                <w:rFonts w:eastAsia="標楷體"/>
                <w:sz w:val="28"/>
                <w:szCs w:val="28"/>
              </w:rPr>
              <w:t>、</w:t>
            </w:r>
            <w:r w:rsidRPr="00870B48">
              <w:rPr>
                <w:rFonts w:eastAsia="標楷體"/>
                <w:sz w:val="28"/>
                <w:szCs w:val="28"/>
              </w:rPr>
              <w:t>94230~94259</w:t>
            </w:r>
            <w:r w:rsidRPr="00870B48">
              <w:rPr>
                <w:rFonts w:eastAsia="標楷體"/>
                <w:sz w:val="28"/>
                <w:szCs w:val="28"/>
              </w:rPr>
              <w:t>、</w:t>
            </w:r>
            <w:r w:rsidRPr="00870B48">
              <w:rPr>
                <w:rFonts w:eastAsia="標楷體"/>
                <w:sz w:val="28"/>
                <w:szCs w:val="28"/>
              </w:rPr>
              <w:t>94330~94359</w:t>
            </w:r>
            <w:r w:rsidRPr="00870B48">
              <w:rPr>
                <w:rFonts w:eastAsia="標楷體"/>
                <w:sz w:val="28"/>
                <w:szCs w:val="28"/>
              </w:rPr>
              <w:t>、</w:t>
            </w:r>
            <w:r w:rsidRPr="00870B48">
              <w:rPr>
                <w:rFonts w:eastAsia="標楷體"/>
                <w:sz w:val="28"/>
                <w:szCs w:val="28"/>
              </w:rPr>
              <w:t>94430~94458</w:t>
            </w:r>
            <w:r w:rsidRPr="00870B48">
              <w:rPr>
                <w:rFonts w:eastAsia="標楷體"/>
                <w:sz w:val="28"/>
                <w:szCs w:val="28"/>
              </w:rPr>
              <w:t>、</w:t>
            </w:r>
            <w:r w:rsidRPr="00870B48">
              <w:rPr>
                <w:rFonts w:eastAsia="標楷體"/>
                <w:sz w:val="28"/>
                <w:szCs w:val="28"/>
              </w:rPr>
              <w:t>94530~94559</w:t>
            </w:r>
            <w:r w:rsidRPr="00870B48">
              <w:rPr>
                <w:rFonts w:eastAsia="標楷體"/>
                <w:sz w:val="28"/>
                <w:szCs w:val="28"/>
              </w:rPr>
              <w:t>、</w:t>
            </w:r>
            <w:r w:rsidRPr="00870B48">
              <w:rPr>
                <w:rFonts w:eastAsia="標楷體"/>
                <w:sz w:val="28"/>
                <w:szCs w:val="28"/>
              </w:rPr>
              <w:t>25070~25073</w:t>
            </w:r>
            <w:r w:rsidRPr="00870B48">
              <w:rPr>
                <w:rFonts w:eastAsia="標楷體"/>
                <w:sz w:val="28"/>
                <w:szCs w:val="28"/>
              </w:rPr>
              <w:t>、</w:t>
            </w:r>
            <w:r w:rsidRPr="00870B48">
              <w:rPr>
                <w:rFonts w:eastAsia="標楷體"/>
                <w:sz w:val="28"/>
                <w:szCs w:val="28"/>
              </w:rPr>
              <w:t>25090~25093</w:t>
            </w:r>
            <w:r w:rsidRPr="00870B48">
              <w:rPr>
                <w:rFonts w:eastAsia="標楷體"/>
                <w:sz w:val="28"/>
                <w:szCs w:val="28"/>
              </w:rPr>
              <w:t>、</w:t>
            </w:r>
            <w:r w:rsidRPr="00870B48">
              <w:rPr>
                <w:rFonts w:eastAsia="標楷體"/>
                <w:sz w:val="28"/>
                <w:szCs w:val="28"/>
              </w:rPr>
              <w:t>70710~70719</w:t>
            </w:r>
            <w:r w:rsidRPr="00870B48">
              <w:rPr>
                <w:rFonts w:eastAsia="標楷體"/>
                <w:sz w:val="28"/>
                <w:szCs w:val="28"/>
              </w:rPr>
              <w:t>、</w:t>
            </w:r>
            <w:r w:rsidRPr="00870B48">
              <w:rPr>
                <w:rFonts w:eastAsia="標楷體"/>
                <w:sz w:val="28"/>
                <w:szCs w:val="28"/>
              </w:rPr>
              <w:t>73010~73019</w:t>
            </w:r>
            <w:r w:rsidRPr="00870B48">
              <w:rPr>
                <w:rFonts w:eastAsia="標楷體"/>
                <w:sz w:val="28"/>
                <w:szCs w:val="28"/>
              </w:rPr>
              <w:t>、</w:t>
            </w:r>
            <w:r w:rsidRPr="00870B48">
              <w:rPr>
                <w:rFonts w:eastAsia="標楷體"/>
                <w:sz w:val="28"/>
                <w:szCs w:val="28"/>
              </w:rPr>
              <w:t>73080~73089</w:t>
            </w:r>
            <w:r w:rsidRPr="00870B48">
              <w:rPr>
                <w:rFonts w:eastAsia="標楷體"/>
                <w:sz w:val="28"/>
                <w:szCs w:val="28"/>
              </w:rPr>
              <w:t>；且醫令代碼為：</w:t>
            </w:r>
            <w:r w:rsidRPr="00870B48">
              <w:rPr>
                <w:rFonts w:eastAsia="標楷體"/>
                <w:sz w:val="28"/>
                <w:szCs w:val="28"/>
              </w:rPr>
              <w:t>48001~48035</w:t>
            </w:r>
            <w:r w:rsidRPr="00870B48">
              <w:rPr>
                <w:rFonts w:eastAsia="標楷體"/>
                <w:sz w:val="28"/>
                <w:szCs w:val="28"/>
              </w:rPr>
              <w:t>者。</w:t>
            </w:r>
          </w:p>
        </w:tc>
      </w:tr>
      <w:tr w:rsidR="008C451E" w:rsidRPr="00870B48" w14:paraId="226E3438" w14:textId="77777777" w:rsidTr="00DD1018">
        <w:trPr>
          <w:trHeight w:val="593"/>
        </w:trPr>
        <w:tc>
          <w:tcPr>
            <w:tcW w:w="177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AAB8691"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指標屬性</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1562FA2"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負向</w:t>
            </w:r>
          </w:p>
        </w:tc>
      </w:tr>
      <w:tr w:rsidR="008C451E" w:rsidRPr="00870B48" w14:paraId="18AFB77B" w14:textId="77777777" w:rsidTr="00DD1018">
        <w:trPr>
          <w:trHeight w:val="379"/>
        </w:trPr>
        <w:tc>
          <w:tcPr>
            <w:tcW w:w="177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8D5FE10"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分析單位</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480B515"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依院所按月分析</w:t>
            </w:r>
          </w:p>
        </w:tc>
      </w:tr>
      <w:tr w:rsidR="008C451E" w:rsidRPr="00870B48" w14:paraId="571C259C" w14:textId="77777777" w:rsidTr="00DD1018">
        <w:trPr>
          <w:trHeight w:val="364"/>
        </w:trPr>
        <w:tc>
          <w:tcPr>
            <w:tcW w:w="177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81E9CC9"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分析範圍</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971A037"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西醫基層總額部門</w:t>
            </w:r>
          </w:p>
        </w:tc>
      </w:tr>
      <w:tr w:rsidR="008C451E" w:rsidRPr="00870B48" w14:paraId="616CB038" w14:textId="77777777" w:rsidTr="00DD1018">
        <w:trPr>
          <w:trHeight w:val="1474"/>
        </w:trPr>
        <w:tc>
          <w:tcPr>
            <w:tcW w:w="177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DDBC462"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處理方式</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309E754"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病患就診</w:t>
            </w:r>
            <w:r w:rsidRPr="00870B48">
              <w:rPr>
                <w:rFonts w:eastAsia="標楷體"/>
                <w:color w:val="000000"/>
                <w:sz w:val="28"/>
                <w:szCs w:val="28"/>
              </w:rPr>
              <w:t>10</w:t>
            </w:r>
            <w:r w:rsidRPr="00870B48">
              <w:rPr>
                <w:rFonts w:eastAsia="標楷體"/>
                <w:color w:val="000000"/>
                <w:sz w:val="28"/>
                <w:szCs w:val="28"/>
              </w:rPr>
              <w:t>次以上部分，診察費不予支付。</w:t>
            </w:r>
          </w:p>
          <w:p w14:paraId="4DFC4194"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不予支付點數＝（當月就診</w:t>
            </w:r>
            <w:r w:rsidRPr="00870B48">
              <w:rPr>
                <w:rFonts w:eastAsia="標楷體"/>
                <w:color w:val="000000"/>
                <w:sz w:val="28"/>
                <w:szCs w:val="28"/>
              </w:rPr>
              <w:t>10</w:t>
            </w:r>
            <w:r w:rsidRPr="00870B48">
              <w:rPr>
                <w:rFonts w:eastAsia="標楷體"/>
                <w:color w:val="000000"/>
                <w:sz w:val="28"/>
                <w:szCs w:val="28"/>
              </w:rPr>
              <w:t>次以上病患總就診次數－當月就診</w:t>
            </w:r>
            <w:r w:rsidRPr="00870B48">
              <w:rPr>
                <w:rFonts w:eastAsia="標楷體"/>
                <w:color w:val="000000"/>
                <w:sz w:val="28"/>
                <w:szCs w:val="28"/>
              </w:rPr>
              <w:t>10</w:t>
            </w:r>
            <w:r w:rsidRPr="00870B48">
              <w:rPr>
                <w:rFonts w:eastAsia="標楷體"/>
                <w:color w:val="000000"/>
                <w:sz w:val="28"/>
                <w:szCs w:val="28"/>
              </w:rPr>
              <w:t>次以上病患人數</w:t>
            </w:r>
            <w:r w:rsidRPr="00870B48">
              <w:rPr>
                <w:rFonts w:eastAsia="標楷體"/>
                <w:color w:val="000000"/>
                <w:sz w:val="28"/>
                <w:szCs w:val="28"/>
              </w:rPr>
              <w:t>*10</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當月就診</w:t>
            </w:r>
            <w:r w:rsidRPr="00870B48">
              <w:rPr>
                <w:rFonts w:eastAsia="標楷體"/>
                <w:color w:val="000000"/>
                <w:sz w:val="28"/>
                <w:szCs w:val="28"/>
              </w:rPr>
              <w:t>10</w:t>
            </w:r>
            <w:r w:rsidRPr="00870B48">
              <w:rPr>
                <w:rFonts w:eastAsia="標楷體"/>
                <w:color w:val="000000"/>
                <w:sz w:val="28"/>
                <w:szCs w:val="28"/>
              </w:rPr>
              <w:t>次以上病患總就診次數＊</w:t>
            </w:r>
            <w:r w:rsidRPr="00870B48">
              <w:rPr>
                <w:rFonts w:eastAsia="標楷體"/>
                <w:color w:val="000000"/>
                <w:sz w:val="28"/>
                <w:szCs w:val="28"/>
              </w:rPr>
              <w:t>(</w:t>
            </w:r>
            <w:r w:rsidRPr="00870B48">
              <w:rPr>
                <w:rFonts w:eastAsia="標楷體"/>
                <w:color w:val="000000"/>
                <w:sz w:val="28"/>
                <w:szCs w:val="28"/>
              </w:rPr>
              <w:t>當月就診</w:t>
            </w:r>
            <w:r w:rsidRPr="00870B48">
              <w:rPr>
                <w:rFonts w:eastAsia="標楷體"/>
                <w:color w:val="000000"/>
                <w:sz w:val="28"/>
                <w:szCs w:val="28"/>
              </w:rPr>
              <w:t>10</w:t>
            </w:r>
            <w:r w:rsidRPr="00870B48">
              <w:rPr>
                <w:rFonts w:eastAsia="標楷體"/>
                <w:color w:val="000000"/>
                <w:sz w:val="28"/>
                <w:szCs w:val="28"/>
              </w:rPr>
              <w:t>次以上病患申報之診察費</w:t>
            </w:r>
            <w:r w:rsidRPr="00870B48">
              <w:rPr>
                <w:rFonts w:eastAsia="標楷體"/>
                <w:color w:val="000000"/>
                <w:sz w:val="28"/>
                <w:szCs w:val="28"/>
              </w:rPr>
              <w:t>)</w:t>
            </w:r>
          </w:p>
        </w:tc>
      </w:tr>
      <w:tr w:rsidR="008C451E" w:rsidRPr="00870B48" w14:paraId="0CDB1A0F" w14:textId="77777777" w:rsidTr="00DD1018">
        <w:trPr>
          <w:trHeight w:val="744"/>
        </w:trPr>
        <w:tc>
          <w:tcPr>
            <w:tcW w:w="177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1B12BF0"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4EF56A1" w14:textId="77777777" w:rsidR="008C451E" w:rsidRPr="00870B48" w:rsidRDefault="00B837BE">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8</w:t>
            </w:r>
            <w:r w:rsidRPr="00870B48">
              <w:rPr>
                <w:rFonts w:eastAsia="標楷體"/>
                <w:color w:val="000000"/>
                <w:sz w:val="28"/>
                <w:szCs w:val="28"/>
              </w:rPr>
              <w:t>月</w:t>
            </w:r>
            <w:r w:rsidRPr="00870B48">
              <w:rPr>
                <w:rFonts w:eastAsia="標楷體"/>
                <w:color w:val="000000"/>
                <w:sz w:val="28"/>
                <w:szCs w:val="28"/>
              </w:rPr>
              <w:t>21</w:t>
            </w:r>
            <w:r w:rsidRPr="00870B48">
              <w:rPr>
                <w:rFonts w:eastAsia="標楷體"/>
                <w:color w:val="000000"/>
                <w:sz w:val="28"/>
                <w:szCs w:val="28"/>
              </w:rPr>
              <w:t>日衛署健保字第</w:t>
            </w:r>
            <w:r w:rsidRPr="00870B48">
              <w:rPr>
                <w:rFonts w:eastAsia="標楷體"/>
                <w:color w:val="000000"/>
                <w:sz w:val="28"/>
                <w:szCs w:val="28"/>
              </w:rPr>
              <w:t>0952600285</w:t>
            </w:r>
            <w:r w:rsidRPr="00870B48">
              <w:rPr>
                <w:rFonts w:eastAsia="標楷體"/>
                <w:color w:val="000000"/>
                <w:sz w:val="28"/>
                <w:szCs w:val="28"/>
              </w:rPr>
              <w:t>號函</w:t>
            </w:r>
          </w:p>
        </w:tc>
      </w:tr>
      <w:tr w:rsidR="008C451E" w:rsidRPr="00870B48" w14:paraId="03446354" w14:textId="77777777" w:rsidTr="00DD1018">
        <w:trPr>
          <w:trHeight w:val="729"/>
        </w:trPr>
        <w:tc>
          <w:tcPr>
            <w:tcW w:w="177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C83746F"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92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A16AEFF" w14:textId="02B75370" w:rsidR="008C451E" w:rsidRPr="00870B48" w:rsidRDefault="00B837BE">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9</w:t>
            </w:r>
            <w:r w:rsidRPr="00870B48">
              <w:rPr>
                <w:rFonts w:eastAsia="標楷體"/>
                <w:color w:val="000000"/>
                <w:sz w:val="28"/>
                <w:szCs w:val="28"/>
              </w:rPr>
              <w:t>月</w:t>
            </w:r>
            <w:r w:rsidRPr="00870B48">
              <w:rPr>
                <w:rFonts w:eastAsia="標楷體"/>
                <w:color w:val="000000"/>
                <w:sz w:val="28"/>
                <w:szCs w:val="28"/>
              </w:rPr>
              <w:t>4</w:t>
            </w:r>
            <w:r w:rsidRPr="00870B48">
              <w:rPr>
                <w:rFonts w:eastAsia="標楷體"/>
                <w:color w:val="000000"/>
                <w:sz w:val="28"/>
                <w:szCs w:val="28"/>
              </w:rPr>
              <w:t>日健保審字第</w:t>
            </w:r>
            <w:r w:rsidRPr="00870B48">
              <w:rPr>
                <w:rFonts w:eastAsia="標楷體"/>
                <w:color w:val="000000"/>
                <w:sz w:val="28"/>
                <w:szCs w:val="28"/>
              </w:rPr>
              <w:t>0950068603-A</w:t>
            </w:r>
            <w:r w:rsidRPr="00870B48">
              <w:rPr>
                <w:rFonts w:eastAsia="標楷體"/>
                <w:color w:val="000000"/>
                <w:sz w:val="28"/>
                <w:szCs w:val="28"/>
              </w:rPr>
              <w:t>號</w:t>
            </w:r>
          </w:p>
        </w:tc>
      </w:tr>
      <w:tr w:rsidR="008C451E" w:rsidRPr="00870B48" w14:paraId="01E4A121" w14:textId="77777777" w:rsidTr="00DD1018">
        <w:trPr>
          <w:trHeight w:val="379"/>
        </w:trPr>
        <w:tc>
          <w:tcPr>
            <w:tcW w:w="1770"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71A33633" w14:textId="77777777" w:rsidR="008C451E" w:rsidRPr="00870B48" w:rsidRDefault="00B837BE">
            <w:pPr>
              <w:snapToGrid w:val="0"/>
              <w:jc w:val="both"/>
              <w:rPr>
                <w:rFonts w:eastAsia="標楷體"/>
                <w:color w:val="000000"/>
                <w:sz w:val="28"/>
                <w:szCs w:val="28"/>
              </w:rPr>
            </w:pPr>
            <w:bookmarkStart w:id="8" w:name="_Hlk53072707"/>
            <w:r w:rsidRPr="00870B48">
              <w:rPr>
                <w:rFonts w:eastAsia="標楷體"/>
                <w:color w:val="000000"/>
                <w:sz w:val="28"/>
                <w:szCs w:val="28"/>
              </w:rPr>
              <w:t>實施起日</w:t>
            </w:r>
          </w:p>
        </w:tc>
        <w:tc>
          <w:tcPr>
            <w:tcW w:w="792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1D633493" w14:textId="77777777" w:rsidR="008C451E" w:rsidRPr="00870B48" w:rsidRDefault="00B837BE">
            <w:pPr>
              <w:snapToGrid w:val="0"/>
              <w:rPr>
                <w:rFonts w:eastAsia="標楷體"/>
                <w:color w:val="000000"/>
                <w:sz w:val="28"/>
                <w:szCs w:val="28"/>
              </w:rPr>
            </w:pP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p>
        </w:tc>
      </w:tr>
    </w:tbl>
    <w:bookmarkEnd w:id="8"/>
    <w:p w14:paraId="3B062B88" w14:textId="77777777" w:rsidR="00722D75" w:rsidRPr="00870B48" w:rsidRDefault="00B837BE">
      <w:pPr>
        <w:snapToGrid w:val="0"/>
        <w:jc w:val="both"/>
        <w:rPr>
          <w:rFonts w:eastAsia="標楷體"/>
          <w:color w:val="000000"/>
          <w:sz w:val="28"/>
          <w:szCs w:val="28"/>
        </w:rPr>
      </w:pPr>
      <w:r w:rsidRPr="00870B48">
        <w:rPr>
          <w:rFonts w:eastAsia="標楷體"/>
          <w:color w:val="000000"/>
          <w:sz w:val="28"/>
          <w:szCs w:val="28"/>
        </w:rPr>
        <w:t>註：本指標修訂指標定義，增列排除條件如底線標示處。</w:t>
      </w:r>
    </w:p>
    <w:p w14:paraId="5E289B14" w14:textId="28C12623" w:rsidR="0050756C" w:rsidRPr="00870B48" w:rsidRDefault="00722D75" w:rsidP="000F231C">
      <w:pPr>
        <w:pStyle w:val="1"/>
        <w:numPr>
          <w:ilvl w:val="0"/>
          <w:numId w:val="95"/>
        </w:numPr>
        <w:rPr>
          <w:highlight w:val="yellow"/>
        </w:rPr>
      </w:pPr>
      <w:r w:rsidRPr="00870B48">
        <w:rPr>
          <w:sz w:val="28"/>
        </w:rPr>
        <w:br w:type="page"/>
      </w:r>
      <w:r w:rsidR="0050756C" w:rsidRPr="00870B48">
        <w:rPr>
          <w:highlight w:val="yellow"/>
        </w:rPr>
        <w:lastRenderedPageBreak/>
        <w:t>006-</w:t>
      </w:r>
      <w:r w:rsidR="0050756C" w:rsidRPr="00870B48">
        <w:rPr>
          <w:highlight w:val="yellow"/>
        </w:rPr>
        <w:t>初次使用</w:t>
      </w:r>
      <w:r w:rsidR="0050756C" w:rsidRPr="00870B48">
        <w:rPr>
          <w:highlight w:val="yellow"/>
        </w:rPr>
        <w:t xml:space="preserve">ticlopidine </w:t>
      </w:r>
      <w:r w:rsidR="0050756C" w:rsidRPr="00870B48">
        <w:rPr>
          <w:highlight w:val="yellow"/>
        </w:rPr>
        <w:t>或</w:t>
      </w:r>
      <w:r w:rsidR="0050756C" w:rsidRPr="00870B48">
        <w:rPr>
          <w:highlight w:val="yellow"/>
        </w:rPr>
        <w:t>clopidogrel</w:t>
      </w:r>
      <w:r w:rsidR="0050756C" w:rsidRPr="00870B48">
        <w:rPr>
          <w:highlight w:val="yellow"/>
        </w:rPr>
        <w:t>（</w:t>
      </w:r>
      <w:r w:rsidR="0050756C" w:rsidRPr="00870B48">
        <w:rPr>
          <w:highlight w:val="yellow"/>
        </w:rPr>
        <w:t>Plavix</w:t>
      </w:r>
      <w:r w:rsidR="0050756C" w:rsidRPr="00870B48">
        <w:rPr>
          <w:highlight w:val="yellow"/>
        </w:rPr>
        <w:t>）前未使用</w:t>
      </w:r>
      <w:r w:rsidR="0050756C" w:rsidRPr="00870B48">
        <w:rPr>
          <w:highlight w:val="yellow"/>
        </w:rPr>
        <w:t>aspirin</w:t>
      </w:r>
      <w:r w:rsidR="0050756C" w:rsidRPr="00870B48">
        <w:rPr>
          <w:highlight w:val="yellow"/>
        </w:rPr>
        <w:t>比率</w:t>
      </w:r>
      <w:r w:rsidR="007E1EE3" w:rsidRPr="00870B48">
        <w:rPr>
          <w:highlight w:val="yellow"/>
        </w:rPr>
        <w:t xml:space="preserve"> </w:t>
      </w:r>
    </w:p>
    <w:p w14:paraId="11D5741B" w14:textId="11C3787C" w:rsidR="00BD2984" w:rsidRDefault="00BD2984" w:rsidP="00DD1545">
      <w:pPr>
        <w:ind w:leftChars="177" w:left="425"/>
        <w:rPr>
          <w:rFonts w:eastAsia="標楷體"/>
          <w:sz w:val="20"/>
          <w:szCs w:val="20"/>
        </w:rPr>
      </w:pPr>
      <w:r w:rsidRPr="00BD2984">
        <w:rPr>
          <w:rFonts w:eastAsia="標楷體" w:hint="eastAsia"/>
          <w:sz w:val="20"/>
          <w:szCs w:val="20"/>
          <w:highlight w:val="yellow"/>
        </w:rPr>
        <w:t>[</w:t>
      </w:r>
      <w:r w:rsidRPr="00BD2984">
        <w:rPr>
          <w:rFonts w:eastAsia="標楷體" w:hint="eastAsia"/>
          <w:sz w:val="20"/>
          <w:szCs w:val="20"/>
          <w:highlight w:val="yellow"/>
        </w:rPr>
        <w:t>最新公告停止辦理起日</w:t>
      </w:r>
      <w:r w:rsidRPr="00BD2984">
        <w:rPr>
          <w:rFonts w:eastAsia="標楷體" w:hint="eastAsia"/>
          <w:sz w:val="20"/>
          <w:szCs w:val="20"/>
          <w:highlight w:val="yellow"/>
        </w:rPr>
        <w:t>111</w:t>
      </w:r>
      <w:r w:rsidRPr="00BD2984">
        <w:rPr>
          <w:rFonts w:eastAsia="標楷體" w:hint="eastAsia"/>
          <w:sz w:val="20"/>
          <w:szCs w:val="20"/>
          <w:highlight w:val="yellow"/>
        </w:rPr>
        <w:t>年</w:t>
      </w:r>
      <w:r w:rsidR="00D46B64">
        <w:rPr>
          <w:rFonts w:eastAsia="標楷體" w:hint="eastAsia"/>
          <w:sz w:val="20"/>
          <w:szCs w:val="20"/>
          <w:highlight w:val="yellow"/>
        </w:rPr>
        <w:t>7</w:t>
      </w:r>
      <w:r w:rsidRPr="00BD2984">
        <w:rPr>
          <w:rFonts w:eastAsia="標楷體" w:hint="eastAsia"/>
          <w:sz w:val="20"/>
          <w:szCs w:val="20"/>
          <w:highlight w:val="yellow"/>
        </w:rPr>
        <w:t>月</w:t>
      </w:r>
      <w:r w:rsidR="00D46B64">
        <w:rPr>
          <w:rFonts w:eastAsia="標楷體" w:hint="eastAsia"/>
          <w:sz w:val="20"/>
          <w:szCs w:val="20"/>
          <w:highlight w:val="yellow"/>
        </w:rPr>
        <w:t>1</w:t>
      </w:r>
      <w:r w:rsidRPr="00BD2984">
        <w:rPr>
          <w:rFonts w:eastAsia="標楷體" w:hint="eastAsia"/>
          <w:sz w:val="20"/>
          <w:szCs w:val="20"/>
          <w:highlight w:val="yellow"/>
        </w:rPr>
        <w:t>日</w:t>
      </w:r>
      <w:r w:rsidRPr="00BD2984">
        <w:rPr>
          <w:rFonts w:eastAsia="標楷體" w:hint="eastAsia"/>
          <w:sz w:val="20"/>
          <w:szCs w:val="20"/>
          <w:highlight w:val="yellow"/>
        </w:rPr>
        <w:t>(</w:t>
      </w:r>
      <w:r w:rsidRPr="00BD2984">
        <w:rPr>
          <w:rFonts w:eastAsia="標楷體" w:hint="eastAsia"/>
          <w:sz w:val="20"/>
          <w:szCs w:val="20"/>
          <w:highlight w:val="yellow"/>
        </w:rPr>
        <w:t>費用年月</w:t>
      </w:r>
      <w:r w:rsidRPr="00BD2984">
        <w:rPr>
          <w:rFonts w:eastAsia="標楷體" w:hint="eastAsia"/>
          <w:sz w:val="20"/>
          <w:szCs w:val="20"/>
          <w:highlight w:val="yellow"/>
        </w:rPr>
        <w:t>)</w:t>
      </w:r>
      <w:r w:rsidRPr="00BD2984">
        <w:rPr>
          <w:rFonts w:eastAsia="標楷體" w:hint="eastAsia"/>
          <w:sz w:val="20"/>
          <w:szCs w:val="20"/>
          <w:highlight w:val="yellow"/>
        </w:rPr>
        <w:t>；最初實施起日</w:t>
      </w:r>
      <w:r w:rsidRPr="00BD2984">
        <w:rPr>
          <w:rFonts w:eastAsia="標楷體" w:hint="eastAsia"/>
          <w:sz w:val="20"/>
          <w:szCs w:val="20"/>
          <w:highlight w:val="yellow"/>
        </w:rPr>
        <w:t>94</w:t>
      </w:r>
      <w:r w:rsidRPr="00BD2984">
        <w:rPr>
          <w:rFonts w:eastAsia="標楷體" w:hint="eastAsia"/>
          <w:sz w:val="20"/>
          <w:szCs w:val="20"/>
          <w:highlight w:val="yellow"/>
        </w:rPr>
        <w:t>年</w:t>
      </w:r>
      <w:r w:rsidRPr="00BD2984">
        <w:rPr>
          <w:rFonts w:eastAsia="標楷體" w:hint="eastAsia"/>
          <w:sz w:val="20"/>
          <w:szCs w:val="20"/>
          <w:highlight w:val="yellow"/>
        </w:rPr>
        <w:t>9</w:t>
      </w:r>
      <w:r w:rsidRPr="00BD2984">
        <w:rPr>
          <w:rFonts w:eastAsia="標楷體" w:hint="eastAsia"/>
          <w:sz w:val="20"/>
          <w:szCs w:val="20"/>
          <w:highlight w:val="yellow"/>
        </w:rPr>
        <w:t>月</w:t>
      </w:r>
      <w:r w:rsidRPr="00BD2984">
        <w:rPr>
          <w:rFonts w:eastAsia="標楷體" w:hint="eastAsia"/>
          <w:sz w:val="20"/>
          <w:szCs w:val="20"/>
          <w:highlight w:val="yellow"/>
        </w:rPr>
        <w:t>1</w:t>
      </w:r>
      <w:r w:rsidRPr="00BD2984">
        <w:rPr>
          <w:rFonts w:eastAsia="標楷體" w:hint="eastAsia"/>
          <w:sz w:val="20"/>
          <w:szCs w:val="20"/>
          <w:highlight w:val="yellow"/>
        </w:rPr>
        <w:t>日</w:t>
      </w:r>
      <w:r w:rsidRPr="00BD2984">
        <w:rPr>
          <w:rFonts w:eastAsia="標楷體" w:hint="eastAsia"/>
          <w:sz w:val="20"/>
          <w:szCs w:val="20"/>
          <w:highlight w:val="yellow"/>
        </w:rPr>
        <w:t>(</w:t>
      </w:r>
      <w:r w:rsidRPr="00BD2984">
        <w:rPr>
          <w:rFonts w:eastAsia="標楷體" w:hint="eastAsia"/>
          <w:sz w:val="20"/>
          <w:szCs w:val="20"/>
          <w:highlight w:val="yellow"/>
        </w:rPr>
        <w:t>費用年月</w:t>
      </w:r>
      <w:r w:rsidRPr="00BD2984">
        <w:rPr>
          <w:rFonts w:eastAsia="標楷體" w:hint="eastAsia"/>
          <w:sz w:val="20"/>
          <w:szCs w:val="20"/>
          <w:highlight w:val="yellow"/>
        </w:rPr>
        <w:t>)]</w:t>
      </w:r>
    </w:p>
    <w:p w14:paraId="5A400FA6" w14:textId="77777777" w:rsidR="00BD2984" w:rsidRPr="00BD2984" w:rsidRDefault="00BD2984" w:rsidP="00DD1545">
      <w:pPr>
        <w:ind w:leftChars="177" w:left="425"/>
        <w:rPr>
          <w:rFonts w:eastAsia="標楷體"/>
          <w:sz w:val="20"/>
          <w:szCs w:val="20"/>
          <w:highlight w:val="yellow"/>
        </w:rPr>
      </w:pPr>
    </w:p>
    <w:p w14:paraId="320D2E27" w14:textId="245BB90F" w:rsidR="00BD2984" w:rsidRPr="00BD2984" w:rsidRDefault="00BD2984" w:rsidP="000F231C">
      <w:pPr>
        <w:pStyle w:val="2"/>
        <w:numPr>
          <w:ilvl w:val="0"/>
          <w:numId w:val="27"/>
        </w:numPr>
        <w:ind w:left="482" w:hanging="482"/>
        <w:textAlignment w:val="auto"/>
        <w:rPr>
          <w:sz w:val="20"/>
          <w:szCs w:val="20"/>
        </w:rPr>
      </w:pPr>
      <w:r w:rsidRPr="00BD2984">
        <w:rPr>
          <w:rFonts w:ascii="Times New Roman" w:hAnsi="Times New Roman"/>
          <w:sz w:val="20"/>
          <w:szCs w:val="20"/>
        </w:rPr>
        <w:t>006</w:t>
      </w:r>
      <w:r w:rsidRPr="00BD2984">
        <w:rPr>
          <w:rFonts w:ascii="Times New Roman" w:hAnsi="Times New Roman"/>
          <w:sz w:val="20"/>
          <w:szCs w:val="20"/>
        </w:rPr>
        <w:t>指標版本：停止辦理起日</w:t>
      </w:r>
      <w:r w:rsidRPr="00BD2984">
        <w:rPr>
          <w:rFonts w:ascii="Times New Roman" w:hAnsi="Times New Roman"/>
          <w:sz w:val="20"/>
          <w:szCs w:val="20"/>
        </w:rPr>
        <w:tab/>
        <w:t>111</w:t>
      </w:r>
      <w:r w:rsidRPr="00BD2984">
        <w:rPr>
          <w:rFonts w:ascii="Times New Roman" w:hAnsi="Times New Roman"/>
          <w:sz w:val="20"/>
          <w:szCs w:val="20"/>
        </w:rPr>
        <w:t>年</w:t>
      </w:r>
      <w:r w:rsidRPr="00BD2984">
        <w:rPr>
          <w:rFonts w:ascii="Times New Roman" w:hAnsi="Times New Roman"/>
          <w:sz w:val="20"/>
          <w:szCs w:val="20"/>
        </w:rPr>
        <w:t>7</w:t>
      </w:r>
      <w:r w:rsidRPr="00BD2984">
        <w:rPr>
          <w:rFonts w:ascii="Times New Roman" w:hAnsi="Times New Roman"/>
          <w:sz w:val="20"/>
          <w:szCs w:val="20"/>
        </w:rPr>
        <w:t>月</w:t>
      </w:r>
      <w:r w:rsidRPr="00BD2984">
        <w:rPr>
          <w:rFonts w:ascii="Times New Roman" w:hAnsi="Times New Roman"/>
          <w:sz w:val="20"/>
          <w:szCs w:val="20"/>
        </w:rPr>
        <w:t>1</w:t>
      </w:r>
      <w:r w:rsidRPr="00BD2984">
        <w:rPr>
          <w:rFonts w:ascii="Times New Roman" w:hAnsi="Times New Roman"/>
          <w:sz w:val="20"/>
          <w:szCs w:val="20"/>
        </w:rPr>
        <w:t>日</w:t>
      </w:r>
      <w:r w:rsidRPr="00BD2984">
        <w:rPr>
          <w:rFonts w:ascii="Times New Roman" w:hAnsi="Times New Roman"/>
          <w:sz w:val="20"/>
          <w:szCs w:val="20"/>
        </w:rPr>
        <w:t>(</w:t>
      </w:r>
      <w:r w:rsidRPr="00BD2984">
        <w:rPr>
          <w:rFonts w:ascii="Times New Roman" w:hAnsi="Times New Roman"/>
          <w:sz w:val="20"/>
          <w:szCs w:val="20"/>
        </w:rPr>
        <w:t>費用年月</w:t>
      </w:r>
      <w:r w:rsidRPr="00BD2984">
        <w:rPr>
          <w:rFonts w:ascii="Times New Roman" w:hAnsi="Times New Roman"/>
          <w:sz w:val="20"/>
          <w:szCs w:val="20"/>
        </w:rPr>
        <w:t>)</w:t>
      </w:r>
      <w:r w:rsidRPr="00BD2984">
        <w:rPr>
          <w:rFonts w:ascii="Times New Roman" w:hAnsi="Times New Roman"/>
          <w:sz w:val="20"/>
          <w:szCs w:val="20"/>
        </w:rPr>
        <w:t>停止辦理</w:t>
      </w:r>
    </w:p>
    <w:tbl>
      <w:tblPr>
        <w:tblpPr w:leftFromText="180" w:rightFromText="180" w:vertAnchor="text" w:horzAnchor="page" w:tblpX="1145" w:tblpY="174"/>
        <w:tblW w:w="9636" w:type="dxa"/>
        <w:tblCellMar>
          <w:left w:w="28" w:type="dxa"/>
          <w:right w:w="28" w:type="dxa"/>
        </w:tblCellMar>
        <w:tblLook w:val="0000" w:firstRow="0" w:lastRow="0" w:firstColumn="0" w:lastColumn="0" w:noHBand="0" w:noVBand="0"/>
      </w:tblPr>
      <w:tblGrid>
        <w:gridCol w:w="1842"/>
        <w:gridCol w:w="7794"/>
      </w:tblGrid>
      <w:tr w:rsidR="00BD2984" w:rsidRPr="00B901D1" w14:paraId="492805D0" w14:textId="77777777" w:rsidTr="00DD1018">
        <w:trPr>
          <w:trHeight w:val="740"/>
        </w:trPr>
        <w:tc>
          <w:tcPr>
            <w:tcW w:w="1842" w:type="dxa"/>
            <w:tcBorders>
              <w:top w:val="double" w:sz="6" w:space="0" w:color="000000"/>
              <w:left w:val="double" w:sz="6" w:space="0" w:color="000000"/>
              <w:bottom w:val="single" w:sz="6" w:space="0" w:color="000000"/>
              <w:right w:val="single" w:sz="6" w:space="0" w:color="000000"/>
            </w:tcBorders>
            <w:shd w:val="clear" w:color="auto" w:fill="auto"/>
            <w:vAlign w:val="center"/>
          </w:tcPr>
          <w:p w14:paraId="3EB05713"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指標名稱</w:t>
            </w:r>
          </w:p>
        </w:tc>
        <w:tc>
          <w:tcPr>
            <w:tcW w:w="7794" w:type="dxa"/>
            <w:tcBorders>
              <w:top w:val="double" w:sz="6" w:space="0" w:color="000000"/>
              <w:left w:val="single" w:sz="6" w:space="0" w:color="000000"/>
              <w:bottom w:val="single" w:sz="6" w:space="0" w:color="000000"/>
              <w:right w:val="double" w:sz="6" w:space="0" w:color="000000"/>
            </w:tcBorders>
            <w:shd w:val="clear" w:color="auto" w:fill="auto"/>
            <w:vAlign w:val="center"/>
          </w:tcPr>
          <w:p w14:paraId="0E0943A1"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006-</w:t>
            </w:r>
            <w:r w:rsidRPr="00B901D1">
              <w:rPr>
                <w:rFonts w:eastAsia="標楷體"/>
                <w:sz w:val="28"/>
                <w:szCs w:val="28"/>
              </w:rPr>
              <w:t>初次使用</w:t>
            </w:r>
            <w:r w:rsidRPr="00B901D1">
              <w:rPr>
                <w:rFonts w:eastAsia="標楷體"/>
                <w:sz w:val="28"/>
                <w:szCs w:val="28"/>
              </w:rPr>
              <w:t xml:space="preserve">ticlopidine </w:t>
            </w:r>
            <w:r w:rsidRPr="00B901D1">
              <w:rPr>
                <w:rFonts w:eastAsia="標楷體"/>
                <w:sz w:val="28"/>
                <w:szCs w:val="28"/>
              </w:rPr>
              <w:t>或</w:t>
            </w:r>
            <w:r w:rsidRPr="00B901D1">
              <w:rPr>
                <w:rFonts w:eastAsia="標楷體"/>
                <w:sz w:val="28"/>
                <w:szCs w:val="28"/>
              </w:rPr>
              <w:t>clopidogrel</w:t>
            </w:r>
            <w:r w:rsidRPr="00B901D1">
              <w:rPr>
                <w:rFonts w:eastAsia="標楷體"/>
                <w:sz w:val="28"/>
                <w:szCs w:val="28"/>
              </w:rPr>
              <w:t>前未使用</w:t>
            </w:r>
            <w:r w:rsidRPr="00B901D1">
              <w:rPr>
                <w:rFonts w:eastAsia="標楷體"/>
                <w:sz w:val="28"/>
                <w:szCs w:val="28"/>
              </w:rPr>
              <w:t>aspirin</w:t>
            </w:r>
            <w:r w:rsidRPr="00B901D1">
              <w:rPr>
                <w:rFonts w:eastAsia="標楷體"/>
                <w:sz w:val="28"/>
                <w:szCs w:val="28"/>
              </w:rPr>
              <w:t>比率</w:t>
            </w:r>
          </w:p>
          <w:p w14:paraId="14743528" w14:textId="77777777" w:rsidR="00BD2984" w:rsidRPr="00D46B64" w:rsidRDefault="00BD2984" w:rsidP="00987D8C">
            <w:pPr>
              <w:snapToGrid w:val="0"/>
              <w:spacing w:line="120" w:lineRule="atLeast"/>
              <w:rPr>
                <w:rFonts w:eastAsia="標楷體"/>
                <w:sz w:val="28"/>
                <w:szCs w:val="28"/>
              </w:rPr>
            </w:pPr>
            <w:r w:rsidRPr="00D46B64">
              <w:rPr>
                <w:rFonts w:eastAsia="標楷體"/>
                <w:color w:val="FF0000"/>
                <w:sz w:val="28"/>
                <w:szCs w:val="28"/>
                <w:u w:val="single"/>
              </w:rPr>
              <w:t>（本指標刪除）</w:t>
            </w:r>
          </w:p>
        </w:tc>
      </w:tr>
      <w:tr w:rsidR="00BD2984" w:rsidRPr="00B901D1" w14:paraId="18472D89" w14:textId="77777777" w:rsidTr="00DD1018">
        <w:trPr>
          <w:trHeight w:val="362"/>
        </w:trPr>
        <w:tc>
          <w:tcPr>
            <w:tcW w:w="1842" w:type="dxa"/>
            <w:tcBorders>
              <w:top w:val="single" w:sz="6" w:space="0" w:color="000000"/>
              <w:left w:val="double" w:sz="6" w:space="0" w:color="000000"/>
              <w:bottom w:val="single" w:sz="6" w:space="0" w:color="000000"/>
              <w:right w:val="single" w:sz="6" w:space="0" w:color="000000"/>
            </w:tcBorders>
            <w:shd w:val="clear" w:color="auto" w:fill="auto"/>
            <w:vAlign w:val="center"/>
          </w:tcPr>
          <w:p w14:paraId="1F73E4F1"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實施目的</w:t>
            </w:r>
          </w:p>
        </w:tc>
        <w:tc>
          <w:tcPr>
            <w:tcW w:w="7794" w:type="dxa"/>
            <w:tcBorders>
              <w:top w:val="single" w:sz="6" w:space="0" w:color="000000"/>
              <w:left w:val="single" w:sz="6" w:space="0" w:color="000000"/>
              <w:bottom w:val="single" w:sz="6" w:space="0" w:color="000000"/>
              <w:right w:val="double" w:sz="6" w:space="0" w:color="000000"/>
            </w:tcBorders>
            <w:shd w:val="clear" w:color="auto" w:fill="auto"/>
            <w:vAlign w:val="center"/>
          </w:tcPr>
          <w:p w14:paraId="3C22A600"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降低不當之醫療處置及用藥型態</w:t>
            </w:r>
          </w:p>
        </w:tc>
      </w:tr>
      <w:tr w:rsidR="00BD2984" w:rsidRPr="00B901D1" w14:paraId="506FDE6E" w14:textId="77777777" w:rsidTr="00DD1018">
        <w:trPr>
          <w:trHeight w:val="5500"/>
        </w:trPr>
        <w:tc>
          <w:tcPr>
            <w:tcW w:w="1842" w:type="dxa"/>
            <w:tcBorders>
              <w:top w:val="single" w:sz="6" w:space="0" w:color="000000"/>
              <w:left w:val="double" w:sz="6" w:space="0" w:color="000000"/>
              <w:bottom w:val="single" w:sz="6" w:space="0" w:color="000000"/>
              <w:right w:val="single" w:sz="6" w:space="0" w:color="000000"/>
            </w:tcBorders>
            <w:shd w:val="clear" w:color="auto" w:fill="auto"/>
            <w:vAlign w:val="center"/>
          </w:tcPr>
          <w:p w14:paraId="7DAAAAF2"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指標定義</w:t>
            </w:r>
          </w:p>
          <w:p w14:paraId="176CFF60" w14:textId="77777777" w:rsidR="00BD2984" w:rsidRPr="00B901D1" w:rsidRDefault="00BD2984" w:rsidP="00987D8C">
            <w:pPr>
              <w:snapToGrid w:val="0"/>
              <w:spacing w:line="120" w:lineRule="atLeast"/>
              <w:rPr>
                <w:rFonts w:eastAsia="標楷體"/>
                <w:sz w:val="28"/>
                <w:szCs w:val="28"/>
              </w:rPr>
            </w:pPr>
          </w:p>
        </w:tc>
        <w:tc>
          <w:tcPr>
            <w:tcW w:w="7794" w:type="dxa"/>
            <w:tcBorders>
              <w:top w:val="single" w:sz="6" w:space="0" w:color="000000"/>
              <w:left w:val="single" w:sz="6" w:space="0" w:color="000000"/>
              <w:bottom w:val="single" w:sz="6" w:space="0" w:color="000000"/>
              <w:right w:val="double" w:sz="6" w:space="0" w:color="000000"/>
            </w:tcBorders>
            <w:shd w:val="clear" w:color="auto" w:fill="auto"/>
            <w:vAlign w:val="center"/>
          </w:tcPr>
          <w:p w14:paraId="4B8DCA49"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分子－初次使用</w:t>
            </w:r>
            <w:r w:rsidRPr="00B901D1">
              <w:rPr>
                <w:rFonts w:eastAsia="標楷體"/>
                <w:sz w:val="28"/>
                <w:szCs w:val="28"/>
              </w:rPr>
              <w:t xml:space="preserve">ticlopidine </w:t>
            </w:r>
            <w:r w:rsidRPr="00B901D1">
              <w:rPr>
                <w:rFonts w:eastAsia="標楷體"/>
                <w:sz w:val="28"/>
                <w:szCs w:val="28"/>
              </w:rPr>
              <w:t>或</w:t>
            </w:r>
            <w:r w:rsidRPr="00B901D1">
              <w:rPr>
                <w:rFonts w:eastAsia="標楷體"/>
                <w:sz w:val="28"/>
                <w:szCs w:val="28"/>
              </w:rPr>
              <w:t>clopidogrel</w:t>
            </w:r>
            <w:r w:rsidRPr="00B901D1">
              <w:rPr>
                <w:rFonts w:eastAsia="標楷體"/>
                <w:sz w:val="28"/>
                <w:szCs w:val="28"/>
              </w:rPr>
              <w:t>前</w:t>
            </w:r>
            <w:r w:rsidRPr="00B901D1">
              <w:rPr>
                <w:rFonts w:eastAsia="標楷體"/>
                <w:sz w:val="28"/>
                <w:szCs w:val="28"/>
              </w:rPr>
              <w:t>6</w:t>
            </w:r>
            <w:r w:rsidRPr="00B901D1">
              <w:rPr>
                <w:rFonts w:eastAsia="標楷體"/>
                <w:sz w:val="28"/>
                <w:szCs w:val="28"/>
              </w:rPr>
              <w:t>個月於醫院及基層院所跨（同）院未使用低劑量</w:t>
            </w:r>
            <w:r w:rsidRPr="00B901D1">
              <w:rPr>
                <w:rFonts w:eastAsia="標楷體"/>
                <w:sz w:val="28"/>
                <w:szCs w:val="28"/>
              </w:rPr>
              <w:t>aspirin</w:t>
            </w:r>
            <w:r w:rsidRPr="00B901D1">
              <w:rPr>
                <w:rFonts w:eastAsia="標楷體"/>
                <w:sz w:val="28"/>
                <w:szCs w:val="28"/>
              </w:rPr>
              <w:t>人數</w:t>
            </w:r>
          </w:p>
          <w:p w14:paraId="19962624"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分母－初次使用</w:t>
            </w:r>
            <w:r w:rsidRPr="00B901D1">
              <w:rPr>
                <w:rFonts w:eastAsia="標楷體"/>
                <w:sz w:val="28"/>
                <w:szCs w:val="28"/>
              </w:rPr>
              <w:t xml:space="preserve">ticlopidine </w:t>
            </w:r>
            <w:r w:rsidRPr="00B901D1">
              <w:rPr>
                <w:rFonts w:eastAsia="標楷體"/>
                <w:sz w:val="28"/>
                <w:szCs w:val="28"/>
              </w:rPr>
              <w:t>或</w:t>
            </w:r>
            <w:r w:rsidRPr="00B901D1">
              <w:rPr>
                <w:rFonts w:eastAsia="標楷體"/>
                <w:sz w:val="28"/>
                <w:szCs w:val="28"/>
              </w:rPr>
              <w:t>clopidogrel</w:t>
            </w:r>
            <w:r w:rsidRPr="00B901D1">
              <w:rPr>
                <w:rFonts w:eastAsia="標楷體"/>
                <w:sz w:val="28"/>
                <w:szCs w:val="28"/>
              </w:rPr>
              <w:t>人數</w:t>
            </w:r>
          </w:p>
          <w:p w14:paraId="304201D4"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低劑量</w:t>
            </w:r>
            <w:r w:rsidRPr="00B901D1">
              <w:rPr>
                <w:rFonts w:eastAsia="標楷體"/>
                <w:sz w:val="28"/>
                <w:szCs w:val="28"/>
              </w:rPr>
              <w:t>aspirin</w:t>
            </w:r>
            <w:r w:rsidRPr="00B901D1">
              <w:rPr>
                <w:rFonts w:eastAsia="標楷體"/>
                <w:sz w:val="28"/>
                <w:szCs w:val="28"/>
              </w:rPr>
              <w:t>：指</w:t>
            </w:r>
            <w:r w:rsidRPr="00B901D1">
              <w:rPr>
                <w:rFonts w:eastAsia="標楷體"/>
                <w:sz w:val="28"/>
                <w:szCs w:val="28"/>
              </w:rPr>
              <w:t>ATC</w:t>
            </w:r>
            <w:r w:rsidRPr="00B901D1">
              <w:rPr>
                <w:rFonts w:eastAsia="標楷體"/>
                <w:sz w:val="28"/>
                <w:szCs w:val="28"/>
              </w:rPr>
              <w:t>藥理分類前</w:t>
            </w:r>
            <w:r w:rsidRPr="00B901D1">
              <w:rPr>
                <w:rFonts w:eastAsia="標楷體"/>
                <w:sz w:val="28"/>
                <w:szCs w:val="28"/>
              </w:rPr>
              <w:t>5</w:t>
            </w:r>
            <w:r w:rsidRPr="00B901D1">
              <w:rPr>
                <w:rFonts w:eastAsia="標楷體"/>
                <w:sz w:val="28"/>
                <w:szCs w:val="28"/>
              </w:rPr>
              <w:t>碼為</w:t>
            </w:r>
            <w:r w:rsidRPr="00B901D1">
              <w:rPr>
                <w:rFonts w:eastAsia="標楷體"/>
                <w:sz w:val="28"/>
                <w:szCs w:val="28"/>
              </w:rPr>
              <w:t>B01AC</w:t>
            </w:r>
            <w:r w:rsidRPr="00B901D1">
              <w:rPr>
                <w:rFonts w:eastAsia="標楷體"/>
                <w:sz w:val="28"/>
                <w:szCs w:val="28"/>
              </w:rPr>
              <w:t>（</w:t>
            </w:r>
            <w:r w:rsidRPr="00B901D1">
              <w:rPr>
                <w:rFonts w:eastAsia="標楷體"/>
                <w:sz w:val="28"/>
                <w:szCs w:val="28"/>
              </w:rPr>
              <w:t>platelet aggregation inhibitors excl. heparin</w:t>
            </w:r>
            <w:r w:rsidRPr="00B901D1">
              <w:rPr>
                <w:rFonts w:eastAsia="標楷體"/>
                <w:sz w:val="28"/>
                <w:szCs w:val="28"/>
              </w:rPr>
              <w:t>）之口服單方</w:t>
            </w:r>
            <w:r w:rsidRPr="00B901D1">
              <w:rPr>
                <w:rFonts w:eastAsia="標楷體"/>
                <w:sz w:val="28"/>
                <w:szCs w:val="28"/>
              </w:rPr>
              <w:t>162mg</w:t>
            </w:r>
            <w:r w:rsidRPr="00B901D1">
              <w:rPr>
                <w:rFonts w:eastAsia="標楷體"/>
                <w:sz w:val="28"/>
                <w:szCs w:val="28"/>
              </w:rPr>
              <w:t>以下之</w:t>
            </w:r>
            <w:r w:rsidRPr="00B901D1">
              <w:rPr>
                <w:rFonts w:eastAsia="標楷體"/>
                <w:sz w:val="28"/>
                <w:szCs w:val="28"/>
              </w:rPr>
              <w:t>aspirin</w:t>
            </w:r>
            <w:r w:rsidRPr="00B901D1">
              <w:rPr>
                <w:rFonts w:eastAsia="標楷體"/>
                <w:sz w:val="28"/>
                <w:szCs w:val="28"/>
              </w:rPr>
              <w:t>。</w:t>
            </w:r>
          </w:p>
          <w:p w14:paraId="6F4CF82E" w14:textId="77777777" w:rsidR="00BD2984" w:rsidRPr="00B901D1" w:rsidRDefault="00BD2984" w:rsidP="00987D8C">
            <w:pPr>
              <w:snapToGrid w:val="0"/>
              <w:spacing w:line="120" w:lineRule="atLeast"/>
              <w:ind w:left="795" w:hangingChars="284" w:hanging="795"/>
              <w:rPr>
                <w:rFonts w:eastAsia="標楷體"/>
                <w:sz w:val="28"/>
                <w:szCs w:val="28"/>
              </w:rPr>
            </w:pPr>
            <w:r w:rsidRPr="00B901D1">
              <w:rPr>
                <w:rFonts w:eastAsia="標楷體"/>
                <w:sz w:val="28"/>
                <w:szCs w:val="28"/>
              </w:rPr>
              <w:t>註</w:t>
            </w:r>
            <w:r w:rsidRPr="00B901D1">
              <w:rPr>
                <w:rFonts w:eastAsia="標楷體"/>
                <w:sz w:val="28"/>
                <w:szCs w:val="28"/>
              </w:rPr>
              <w:t>1</w:t>
            </w:r>
            <w:r w:rsidRPr="00B901D1">
              <w:rPr>
                <w:rFonts w:eastAsia="標楷體"/>
                <w:sz w:val="28"/>
                <w:szCs w:val="28"/>
              </w:rPr>
              <w:t>：初次使用指同一病人當月使用</w:t>
            </w:r>
            <w:r w:rsidRPr="00B901D1">
              <w:rPr>
                <w:rFonts w:eastAsia="標楷體"/>
                <w:sz w:val="28"/>
                <w:szCs w:val="28"/>
              </w:rPr>
              <w:t xml:space="preserve">ticlopidine </w:t>
            </w:r>
            <w:r w:rsidRPr="00B901D1">
              <w:rPr>
                <w:rFonts w:eastAsia="標楷體"/>
                <w:sz w:val="28"/>
                <w:szCs w:val="28"/>
              </w:rPr>
              <w:t>或</w:t>
            </w:r>
            <w:r w:rsidRPr="00B901D1">
              <w:rPr>
                <w:rFonts w:eastAsia="標楷體"/>
                <w:sz w:val="28"/>
                <w:szCs w:val="28"/>
              </w:rPr>
              <w:t>clopidogrel</w:t>
            </w:r>
            <w:r w:rsidRPr="00B901D1">
              <w:rPr>
                <w:rFonts w:eastAsia="標楷體"/>
                <w:sz w:val="28"/>
                <w:szCs w:val="28"/>
              </w:rPr>
              <w:t>前</w:t>
            </w:r>
            <w:r w:rsidRPr="00B901D1">
              <w:rPr>
                <w:rFonts w:eastAsia="標楷體"/>
                <w:sz w:val="28"/>
                <w:szCs w:val="28"/>
              </w:rPr>
              <w:t>6</w:t>
            </w:r>
            <w:r w:rsidRPr="00B901D1">
              <w:rPr>
                <w:rFonts w:eastAsia="標楷體"/>
                <w:sz w:val="28"/>
                <w:szCs w:val="28"/>
              </w:rPr>
              <w:t>個月於醫院及基層院所跨（同）院未使用</w:t>
            </w:r>
            <w:r w:rsidRPr="00B901D1">
              <w:rPr>
                <w:rFonts w:eastAsia="標楷體"/>
                <w:sz w:val="28"/>
                <w:szCs w:val="28"/>
              </w:rPr>
              <w:t xml:space="preserve">ticlopidine </w:t>
            </w:r>
            <w:r w:rsidRPr="00B901D1">
              <w:rPr>
                <w:rFonts w:eastAsia="標楷體"/>
                <w:sz w:val="28"/>
                <w:szCs w:val="28"/>
              </w:rPr>
              <w:t>或</w:t>
            </w:r>
            <w:r w:rsidRPr="00B901D1">
              <w:rPr>
                <w:rFonts w:eastAsia="標楷體"/>
                <w:sz w:val="28"/>
                <w:szCs w:val="28"/>
              </w:rPr>
              <w:t>clopidogrel</w:t>
            </w:r>
            <w:r w:rsidRPr="00B901D1">
              <w:rPr>
                <w:rFonts w:eastAsia="標楷體"/>
                <w:sz w:val="28"/>
                <w:szCs w:val="28"/>
              </w:rPr>
              <w:t>者。</w:t>
            </w:r>
          </w:p>
          <w:p w14:paraId="76D9F890" w14:textId="77777777" w:rsidR="00BD2984" w:rsidRPr="00B901D1" w:rsidRDefault="00BD2984" w:rsidP="00987D8C">
            <w:pPr>
              <w:snapToGrid w:val="0"/>
              <w:spacing w:line="120" w:lineRule="atLeast"/>
              <w:ind w:left="795" w:hangingChars="284" w:hanging="795"/>
              <w:rPr>
                <w:rFonts w:eastAsia="標楷體"/>
                <w:sz w:val="28"/>
                <w:szCs w:val="28"/>
              </w:rPr>
            </w:pPr>
            <w:r w:rsidRPr="00B901D1">
              <w:rPr>
                <w:rFonts w:eastAsia="標楷體"/>
                <w:sz w:val="28"/>
                <w:szCs w:val="28"/>
              </w:rPr>
              <w:t>註</w:t>
            </w:r>
            <w:r w:rsidRPr="00B901D1">
              <w:rPr>
                <w:rFonts w:eastAsia="標楷體"/>
                <w:sz w:val="28"/>
                <w:szCs w:val="28"/>
              </w:rPr>
              <w:t>2</w:t>
            </w:r>
            <w:r w:rsidRPr="00B901D1">
              <w:rPr>
                <w:rFonts w:eastAsia="標楷體"/>
                <w:sz w:val="28"/>
                <w:szCs w:val="28"/>
              </w:rPr>
              <w:t>：</w:t>
            </w:r>
            <w:r w:rsidRPr="00B901D1">
              <w:rPr>
                <w:rFonts w:eastAsia="標楷體"/>
                <w:sz w:val="28"/>
                <w:szCs w:val="28"/>
              </w:rPr>
              <w:t>ticlopidine</w:t>
            </w:r>
            <w:r w:rsidRPr="00B901D1">
              <w:rPr>
                <w:rFonts w:eastAsia="標楷體"/>
                <w:sz w:val="28"/>
                <w:szCs w:val="28"/>
              </w:rPr>
              <w:t>（</w:t>
            </w:r>
            <w:r w:rsidRPr="00B901D1">
              <w:rPr>
                <w:rFonts w:eastAsia="標楷體"/>
                <w:sz w:val="28"/>
                <w:szCs w:val="28"/>
              </w:rPr>
              <w:t>ATC</w:t>
            </w:r>
            <w:r w:rsidRPr="00B901D1">
              <w:rPr>
                <w:rFonts w:eastAsia="標楷體"/>
                <w:sz w:val="28"/>
                <w:szCs w:val="28"/>
              </w:rPr>
              <w:t>分類為</w:t>
            </w:r>
            <w:r w:rsidRPr="00B901D1">
              <w:rPr>
                <w:rFonts w:eastAsia="標楷體"/>
                <w:sz w:val="28"/>
                <w:szCs w:val="28"/>
              </w:rPr>
              <w:t>B01AC05</w:t>
            </w:r>
            <w:r w:rsidRPr="00B901D1">
              <w:rPr>
                <w:rFonts w:eastAsia="標楷體"/>
                <w:sz w:val="28"/>
                <w:szCs w:val="28"/>
              </w:rPr>
              <w:t>）或</w:t>
            </w:r>
            <w:r w:rsidRPr="00B901D1">
              <w:rPr>
                <w:rFonts w:eastAsia="標楷體"/>
                <w:sz w:val="28"/>
                <w:szCs w:val="28"/>
              </w:rPr>
              <w:t>clopidogrel</w:t>
            </w:r>
            <w:r w:rsidRPr="00B901D1">
              <w:rPr>
                <w:rFonts w:eastAsia="標楷體"/>
                <w:sz w:val="28"/>
                <w:szCs w:val="28"/>
              </w:rPr>
              <w:t>（分組名稱為「</w:t>
            </w:r>
            <w:r w:rsidRPr="00B901D1">
              <w:rPr>
                <w:rFonts w:eastAsia="標楷體"/>
                <w:sz w:val="28"/>
                <w:szCs w:val="28"/>
              </w:rPr>
              <w:t>clopidogrel 75mg+acetylsalicylic acid 0-100mg</w:t>
            </w:r>
            <w:r w:rsidRPr="00B901D1">
              <w:rPr>
                <w:rFonts w:eastAsia="標楷體"/>
                <w:sz w:val="28"/>
                <w:szCs w:val="28"/>
              </w:rPr>
              <w:t>，一般錠劑膠囊劑」）。</w:t>
            </w:r>
          </w:p>
          <w:p w14:paraId="2321B642"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排除案件：</w:t>
            </w:r>
          </w:p>
          <w:p w14:paraId="5F59C4E3"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1.</w:t>
            </w:r>
            <w:r w:rsidRPr="00B901D1">
              <w:rPr>
                <w:rFonts w:eastAsia="標楷體"/>
                <w:sz w:val="28"/>
                <w:szCs w:val="28"/>
              </w:rPr>
              <w:t>分母申報件數小於等於</w:t>
            </w:r>
            <w:r w:rsidRPr="00B901D1">
              <w:rPr>
                <w:rFonts w:eastAsia="標楷體"/>
                <w:sz w:val="28"/>
                <w:szCs w:val="28"/>
              </w:rPr>
              <w:t>2</w:t>
            </w:r>
            <w:r w:rsidRPr="00B901D1">
              <w:rPr>
                <w:rFonts w:eastAsia="標楷體"/>
                <w:sz w:val="28"/>
                <w:szCs w:val="28"/>
              </w:rPr>
              <w:t>件之院所。</w:t>
            </w:r>
          </w:p>
          <w:p w14:paraId="11E31A2D"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2.</w:t>
            </w:r>
            <w:r w:rsidRPr="00B901D1">
              <w:rPr>
                <w:rFonts w:eastAsia="標楷體"/>
                <w:sz w:val="28"/>
                <w:szCs w:val="28"/>
              </w:rPr>
              <w:t>急診案件。</w:t>
            </w:r>
          </w:p>
        </w:tc>
      </w:tr>
      <w:tr w:rsidR="00BD2984" w:rsidRPr="00B901D1" w14:paraId="0FCBF833" w14:textId="77777777" w:rsidTr="00DD1018">
        <w:trPr>
          <w:trHeight w:val="296"/>
        </w:trPr>
        <w:tc>
          <w:tcPr>
            <w:tcW w:w="1842" w:type="dxa"/>
            <w:tcBorders>
              <w:top w:val="single" w:sz="6" w:space="0" w:color="000000"/>
              <w:left w:val="double" w:sz="6" w:space="0" w:color="000000"/>
              <w:bottom w:val="single" w:sz="6" w:space="0" w:color="000000"/>
              <w:right w:val="single" w:sz="6" w:space="0" w:color="000000"/>
            </w:tcBorders>
            <w:shd w:val="clear" w:color="auto" w:fill="auto"/>
            <w:vAlign w:val="center"/>
          </w:tcPr>
          <w:p w14:paraId="6EB4F0A2"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指標屬性</w:t>
            </w:r>
          </w:p>
        </w:tc>
        <w:tc>
          <w:tcPr>
            <w:tcW w:w="7794" w:type="dxa"/>
            <w:tcBorders>
              <w:top w:val="single" w:sz="6" w:space="0" w:color="000000"/>
              <w:left w:val="single" w:sz="6" w:space="0" w:color="000000"/>
              <w:bottom w:val="single" w:sz="6" w:space="0" w:color="000000"/>
              <w:right w:val="double" w:sz="6" w:space="0" w:color="000000"/>
            </w:tcBorders>
            <w:shd w:val="clear" w:color="auto" w:fill="auto"/>
            <w:vAlign w:val="center"/>
          </w:tcPr>
          <w:p w14:paraId="2E806C6A"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負向</w:t>
            </w:r>
          </w:p>
        </w:tc>
      </w:tr>
      <w:tr w:rsidR="00BD2984" w:rsidRPr="00B901D1" w14:paraId="55F0FCEF" w14:textId="77777777" w:rsidTr="00DD1018">
        <w:trPr>
          <w:trHeight w:val="377"/>
        </w:trPr>
        <w:tc>
          <w:tcPr>
            <w:tcW w:w="1842" w:type="dxa"/>
            <w:tcBorders>
              <w:top w:val="single" w:sz="6" w:space="0" w:color="000000"/>
              <w:left w:val="double" w:sz="6" w:space="0" w:color="000000"/>
              <w:bottom w:val="single" w:sz="6" w:space="0" w:color="000000"/>
              <w:right w:val="single" w:sz="6" w:space="0" w:color="000000"/>
            </w:tcBorders>
            <w:shd w:val="clear" w:color="auto" w:fill="auto"/>
            <w:vAlign w:val="center"/>
          </w:tcPr>
          <w:p w14:paraId="1EFD8044"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分析單位</w:t>
            </w:r>
          </w:p>
        </w:tc>
        <w:tc>
          <w:tcPr>
            <w:tcW w:w="7794" w:type="dxa"/>
            <w:tcBorders>
              <w:top w:val="single" w:sz="6" w:space="0" w:color="000000"/>
              <w:left w:val="single" w:sz="6" w:space="0" w:color="000000"/>
              <w:bottom w:val="single" w:sz="6" w:space="0" w:color="000000"/>
              <w:right w:val="double" w:sz="6" w:space="0" w:color="000000"/>
            </w:tcBorders>
            <w:shd w:val="clear" w:color="auto" w:fill="auto"/>
            <w:vAlign w:val="center"/>
          </w:tcPr>
          <w:p w14:paraId="7E2E6BF8"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依院所按月分析</w:t>
            </w:r>
          </w:p>
        </w:tc>
      </w:tr>
      <w:tr w:rsidR="00BD2984" w:rsidRPr="00B901D1" w14:paraId="4926EC69" w14:textId="77777777" w:rsidTr="00DD1018">
        <w:trPr>
          <w:trHeight w:val="380"/>
        </w:trPr>
        <w:tc>
          <w:tcPr>
            <w:tcW w:w="1842" w:type="dxa"/>
            <w:tcBorders>
              <w:top w:val="single" w:sz="6" w:space="0" w:color="000000"/>
              <w:left w:val="double" w:sz="6" w:space="0" w:color="000000"/>
              <w:bottom w:val="single" w:sz="6" w:space="0" w:color="000000"/>
              <w:right w:val="single" w:sz="6" w:space="0" w:color="000000"/>
            </w:tcBorders>
            <w:shd w:val="clear" w:color="auto" w:fill="auto"/>
            <w:vAlign w:val="center"/>
          </w:tcPr>
          <w:p w14:paraId="19242FC6"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分析範圍</w:t>
            </w:r>
          </w:p>
        </w:tc>
        <w:tc>
          <w:tcPr>
            <w:tcW w:w="7794" w:type="dxa"/>
            <w:tcBorders>
              <w:top w:val="single" w:sz="6" w:space="0" w:color="000000"/>
              <w:left w:val="single" w:sz="6" w:space="0" w:color="000000"/>
              <w:bottom w:val="single" w:sz="6" w:space="0" w:color="000000"/>
              <w:right w:val="double" w:sz="6" w:space="0" w:color="000000"/>
            </w:tcBorders>
            <w:shd w:val="clear" w:color="auto" w:fill="auto"/>
            <w:vAlign w:val="center"/>
          </w:tcPr>
          <w:p w14:paraId="1C497555"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西醫基層總額部門門診及住院案件</w:t>
            </w:r>
          </w:p>
        </w:tc>
      </w:tr>
      <w:tr w:rsidR="00BD2984" w:rsidRPr="00B901D1" w14:paraId="1A6E4431" w14:textId="77777777" w:rsidTr="00DD1018">
        <w:trPr>
          <w:trHeight w:val="1828"/>
        </w:trPr>
        <w:tc>
          <w:tcPr>
            <w:tcW w:w="1842" w:type="dxa"/>
            <w:tcBorders>
              <w:top w:val="single" w:sz="6" w:space="0" w:color="000000"/>
              <w:left w:val="double" w:sz="6" w:space="0" w:color="000000"/>
              <w:bottom w:val="single" w:sz="6" w:space="0" w:color="000000"/>
              <w:right w:val="single" w:sz="6" w:space="0" w:color="000000"/>
            </w:tcBorders>
            <w:shd w:val="clear" w:color="auto" w:fill="auto"/>
            <w:vAlign w:val="center"/>
          </w:tcPr>
          <w:p w14:paraId="75484A43"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處理方式</w:t>
            </w:r>
          </w:p>
        </w:tc>
        <w:tc>
          <w:tcPr>
            <w:tcW w:w="7794" w:type="dxa"/>
            <w:tcBorders>
              <w:top w:val="single" w:sz="6" w:space="0" w:color="000000"/>
              <w:left w:val="single" w:sz="6" w:space="0" w:color="000000"/>
              <w:bottom w:val="single" w:sz="6" w:space="0" w:color="000000"/>
              <w:right w:val="double" w:sz="6" w:space="0" w:color="000000"/>
            </w:tcBorders>
            <w:shd w:val="clear" w:color="auto" w:fill="auto"/>
            <w:vAlign w:val="center"/>
          </w:tcPr>
          <w:p w14:paraId="7155EF89"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比率超過閾值者，超過部分不予支付。</w:t>
            </w:r>
          </w:p>
          <w:p w14:paraId="08D35D13"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不予支付點數＝</w:t>
            </w:r>
            <w:r w:rsidRPr="00B901D1">
              <w:rPr>
                <w:rFonts w:eastAsia="標楷體"/>
                <w:sz w:val="28"/>
                <w:szCs w:val="28"/>
              </w:rPr>
              <w:t>[</w:t>
            </w:r>
            <w:r w:rsidRPr="00B901D1">
              <w:rPr>
                <w:rFonts w:eastAsia="標楷體"/>
                <w:sz w:val="28"/>
                <w:szCs w:val="28"/>
              </w:rPr>
              <w:t>分子人數－（分母人數</w:t>
            </w:r>
            <w:r w:rsidRPr="00B901D1">
              <w:rPr>
                <w:rFonts w:eastAsia="標楷體"/>
                <w:sz w:val="28"/>
                <w:szCs w:val="28"/>
              </w:rPr>
              <w:t>×</w:t>
            </w:r>
            <w:r w:rsidRPr="00B901D1">
              <w:rPr>
                <w:rFonts w:eastAsia="標楷體"/>
                <w:sz w:val="28"/>
                <w:szCs w:val="28"/>
              </w:rPr>
              <w:t>閾值）</w:t>
            </w:r>
            <w:r w:rsidRPr="00B901D1">
              <w:rPr>
                <w:rFonts w:eastAsia="標楷體"/>
                <w:sz w:val="28"/>
                <w:szCs w:val="28"/>
              </w:rPr>
              <w:t>]</w:t>
            </w:r>
            <w:r w:rsidRPr="00B901D1">
              <w:rPr>
                <w:rFonts w:eastAsia="標楷體"/>
                <w:sz w:val="28"/>
                <w:szCs w:val="28"/>
              </w:rPr>
              <w:t>／分母人數</w:t>
            </w:r>
            <w:r w:rsidRPr="00B901D1">
              <w:rPr>
                <w:rFonts w:eastAsia="標楷體"/>
                <w:sz w:val="28"/>
                <w:szCs w:val="28"/>
              </w:rPr>
              <w:t>×</w:t>
            </w:r>
            <w:r w:rsidRPr="00B901D1">
              <w:rPr>
                <w:rFonts w:eastAsia="標楷體"/>
                <w:sz w:val="28"/>
                <w:szCs w:val="28"/>
              </w:rPr>
              <w:t>初次使用</w:t>
            </w:r>
            <w:r w:rsidRPr="00B901D1">
              <w:rPr>
                <w:rFonts w:eastAsia="標楷體"/>
                <w:sz w:val="28"/>
                <w:szCs w:val="28"/>
              </w:rPr>
              <w:t>ticlopidine</w:t>
            </w:r>
            <w:r w:rsidRPr="00B901D1">
              <w:rPr>
                <w:rFonts w:eastAsia="標楷體"/>
                <w:sz w:val="28"/>
                <w:szCs w:val="28"/>
              </w:rPr>
              <w:t>或</w:t>
            </w:r>
            <w:r w:rsidRPr="00B901D1">
              <w:rPr>
                <w:rFonts w:eastAsia="標楷體"/>
                <w:sz w:val="28"/>
                <w:szCs w:val="28"/>
              </w:rPr>
              <w:t>clopidogrel</w:t>
            </w:r>
            <w:r w:rsidRPr="00B901D1">
              <w:rPr>
                <w:rFonts w:eastAsia="標楷體"/>
                <w:sz w:val="28"/>
                <w:szCs w:val="28"/>
              </w:rPr>
              <w:t>藥品申報總點數（四捨五入至整數）</w:t>
            </w:r>
          </w:p>
          <w:p w14:paraId="2FA65096" w14:textId="77777777" w:rsidR="00BD2984" w:rsidRPr="00B901D1" w:rsidRDefault="00BD2984" w:rsidP="00987D8C">
            <w:pPr>
              <w:snapToGrid w:val="0"/>
              <w:spacing w:line="120" w:lineRule="atLeast"/>
              <w:rPr>
                <w:rFonts w:eastAsia="標楷體"/>
                <w:sz w:val="28"/>
                <w:szCs w:val="28"/>
              </w:rPr>
            </w:pPr>
            <w:r w:rsidRPr="00B901D1">
              <w:rPr>
                <w:rFonts w:eastAsia="標楷體"/>
                <w:sz w:val="28"/>
                <w:szCs w:val="28"/>
              </w:rPr>
              <w:t>閾值：</w:t>
            </w:r>
            <w:r w:rsidRPr="00B901D1">
              <w:rPr>
                <w:rFonts w:eastAsia="標楷體"/>
                <w:sz w:val="28"/>
                <w:szCs w:val="28"/>
              </w:rPr>
              <w:t>67%</w:t>
            </w:r>
          </w:p>
        </w:tc>
      </w:tr>
      <w:tr w:rsidR="00BD2984" w:rsidRPr="00B901D1" w14:paraId="3FE43246" w14:textId="77777777" w:rsidTr="00DD1018">
        <w:trPr>
          <w:trHeight w:val="377"/>
        </w:trPr>
        <w:tc>
          <w:tcPr>
            <w:tcW w:w="1842" w:type="dxa"/>
            <w:tcBorders>
              <w:top w:val="single" w:sz="6" w:space="0" w:color="000000"/>
              <w:left w:val="double" w:sz="6" w:space="0" w:color="000000"/>
              <w:bottom w:val="double" w:sz="6" w:space="0" w:color="000000"/>
              <w:right w:val="single" w:sz="6" w:space="0" w:color="000000"/>
            </w:tcBorders>
            <w:shd w:val="clear" w:color="auto" w:fill="auto"/>
          </w:tcPr>
          <w:p w14:paraId="133ABA09" w14:textId="77777777" w:rsidR="00BD2984" w:rsidRPr="00D46B64" w:rsidRDefault="00BD2984" w:rsidP="00987D8C">
            <w:pPr>
              <w:snapToGrid w:val="0"/>
              <w:jc w:val="both"/>
              <w:rPr>
                <w:rFonts w:eastAsia="標楷體"/>
                <w:color w:val="FF0000"/>
                <w:sz w:val="28"/>
                <w:szCs w:val="28"/>
              </w:rPr>
            </w:pPr>
            <w:r w:rsidRPr="00D46B64">
              <w:rPr>
                <w:rFonts w:eastAsia="標楷體"/>
                <w:color w:val="FF0000"/>
                <w:sz w:val="28"/>
                <w:szCs w:val="28"/>
              </w:rPr>
              <w:t>停止辦理起日</w:t>
            </w:r>
          </w:p>
        </w:tc>
        <w:tc>
          <w:tcPr>
            <w:tcW w:w="7794" w:type="dxa"/>
            <w:tcBorders>
              <w:top w:val="single" w:sz="6" w:space="0" w:color="000000"/>
              <w:left w:val="single" w:sz="6" w:space="0" w:color="000000"/>
              <w:bottom w:val="double" w:sz="6" w:space="0" w:color="000000"/>
              <w:right w:val="double" w:sz="6" w:space="0" w:color="000000"/>
            </w:tcBorders>
            <w:shd w:val="clear" w:color="auto" w:fill="auto"/>
            <w:vAlign w:val="center"/>
          </w:tcPr>
          <w:p w14:paraId="4EFFA184" w14:textId="6B85EB8C" w:rsidR="00BD2984" w:rsidRPr="00D46B64" w:rsidRDefault="00BD2984" w:rsidP="00987D8C">
            <w:pPr>
              <w:snapToGrid w:val="0"/>
              <w:ind w:left="420" w:hanging="420"/>
              <w:jc w:val="both"/>
              <w:rPr>
                <w:rFonts w:eastAsia="標楷體"/>
                <w:color w:val="FF0000"/>
                <w:sz w:val="28"/>
                <w:szCs w:val="28"/>
              </w:rPr>
            </w:pPr>
            <w:r w:rsidRPr="00D46B64">
              <w:rPr>
                <w:rFonts w:eastAsia="標楷體"/>
                <w:color w:val="FF0000"/>
                <w:sz w:val="28"/>
                <w:szCs w:val="28"/>
              </w:rPr>
              <w:t>111</w:t>
            </w:r>
            <w:r w:rsidRPr="00D46B64">
              <w:rPr>
                <w:rFonts w:eastAsia="標楷體"/>
                <w:color w:val="FF0000"/>
                <w:sz w:val="28"/>
                <w:szCs w:val="28"/>
              </w:rPr>
              <w:t>年</w:t>
            </w:r>
            <w:r w:rsidR="00D46B64" w:rsidRPr="00D46B64">
              <w:rPr>
                <w:rFonts w:eastAsia="標楷體" w:hint="eastAsia"/>
                <w:color w:val="FF0000"/>
                <w:sz w:val="28"/>
                <w:szCs w:val="28"/>
              </w:rPr>
              <w:t>7</w:t>
            </w:r>
            <w:r w:rsidRPr="00D46B64">
              <w:rPr>
                <w:rFonts w:eastAsia="標楷體"/>
                <w:color w:val="FF0000"/>
                <w:sz w:val="28"/>
                <w:szCs w:val="28"/>
              </w:rPr>
              <w:t>月</w:t>
            </w:r>
            <w:r w:rsidR="00D46B64" w:rsidRPr="00D46B64">
              <w:rPr>
                <w:rFonts w:eastAsia="標楷體" w:hint="eastAsia"/>
                <w:color w:val="FF0000"/>
                <w:sz w:val="28"/>
                <w:szCs w:val="28"/>
              </w:rPr>
              <w:t>1</w:t>
            </w:r>
            <w:r w:rsidRPr="00D46B64">
              <w:rPr>
                <w:rFonts w:eastAsia="標楷體"/>
                <w:color w:val="FF0000"/>
                <w:sz w:val="28"/>
                <w:szCs w:val="28"/>
              </w:rPr>
              <w:t>日</w:t>
            </w:r>
            <w:r w:rsidRPr="00D46B64">
              <w:rPr>
                <w:rFonts w:eastAsia="標楷體"/>
                <w:color w:val="FF0000"/>
                <w:sz w:val="28"/>
                <w:szCs w:val="28"/>
              </w:rPr>
              <w:t>(</w:t>
            </w:r>
            <w:r w:rsidRPr="00D46B64">
              <w:rPr>
                <w:rFonts w:eastAsia="標楷體"/>
                <w:color w:val="FF0000"/>
                <w:sz w:val="28"/>
                <w:szCs w:val="28"/>
              </w:rPr>
              <w:t>費用年月</w:t>
            </w:r>
            <w:r w:rsidRPr="00D46B64">
              <w:rPr>
                <w:rFonts w:eastAsia="標楷體"/>
                <w:color w:val="FF0000"/>
                <w:sz w:val="28"/>
                <w:szCs w:val="28"/>
              </w:rPr>
              <w:t>)</w:t>
            </w:r>
            <w:r w:rsidRPr="00D46B64">
              <w:rPr>
                <w:rFonts w:eastAsia="標楷體"/>
                <w:color w:val="FF0000"/>
                <w:sz w:val="28"/>
                <w:szCs w:val="28"/>
              </w:rPr>
              <w:t>停止辦理</w:t>
            </w:r>
          </w:p>
        </w:tc>
      </w:tr>
    </w:tbl>
    <w:p w14:paraId="5AA524D5" w14:textId="77777777" w:rsidR="00BD2984" w:rsidRDefault="00BD2984" w:rsidP="0009455E">
      <w:pPr>
        <w:ind w:leftChars="177" w:left="425"/>
        <w:rPr>
          <w:rFonts w:eastAsia="標楷體"/>
          <w:sz w:val="20"/>
          <w:szCs w:val="20"/>
          <w:highlight w:val="yellow"/>
        </w:rPr>
        <w:sectPr w:rsidR="00BD2984" w:rsidSect="006E7C22">
          <w:pgSz w:w="11906" w:h="16838" w:code="9"/>
          <w:pgMar w:top="907" w:right="1134" w:bottom="907" w:left="1134" w:header="567" w:footer="283" w:gutter="0"/>
          <w:cols w:space="720"/>
          <w:docGrid w:linePitch="367"/>
        </w:sectPr>
      </w:pPr>
    </w:p>
    <w:p w14:paraId="56D240D4" w14:textId="5A6555BC" w:rsidR="00D541F0" w:rsidRPr="00BD2984" w:rsidRDefault="00E74986" w:rsidP="000F231C">
      <w:pPr>
        <w:pStyle w:val="2"/>
        <w:numPr>
          <w:ilvl w:val="0"/>
          <w:numId w:val="27"/>
        </w:numPr>
        <w:textAlignment w:val="auto"/>
        <w:rPr>
          <w:rFonts w:ascii="Times New Roman" w:hAnsi="Times New Roman"/>
          <w:sz w:val="20"/>
          <w:szCs w:val="20"/>
        </w:rPr>
      </w:pPr>
      <w:r w:rsidRPr="00BD2984">
        <w:rPr>
          <w:rFonts w:ascii="Times New Roman" w:hAnsi="Times New Roman" w:hint="eastAsia"/>
          <w:sz w:val="20"/>
          <w:szCs w:val="20"/>
        </w:rPr>
        <w:lastRenderedPageBreak/>
        <w:t>006</w:t>
      </w:r>
      <w:r w:rsidR="00D541F0" w:rsidRPr="00BD2984">
        <w:rPr>
          <w:rFonts w:ascii="Times New Roman" w:hAnsi="Times New Roman"/>
          <w:sz w:val="20"/>
          <w:szCs w:val="20"/>
        </w:rPr>
        <w:t>指標版本：實施起日</w:t>
      </w:r>
      <w:r w:rsidR="00D541F0" w:rsidRPr="00BD2984">
        <w:rPr>
          <w:rFonts w:ascii="Times New Roman" w:hAnsi="Times New Roman"/>
          <w:sz w:val="20"/>
          <w:szCs w:val="20"/>
        </w:rPr>
        <w:t>108</w:t>
      </w:r>
      <w:r w:rsidR="00D541F0" w:rsidRPr="00BD2984">
        <w:rPr>
          <w:rFonts w:ascii="Times New Roman" w:hAnsi="Times New Roman"/>
          <w:sz w:val="20"/>
          <w:szCs w:val="20"/>
        </w:rPr>
        <w:t>年</w:t>
      </w:r>
      <w:r w:rsidR="00D541F0" w:rsidRPr="00BD2984">
        <w:rPr>
          <w:rFonts w:ascii="Times New Roman" w:hAnsi="Times New Roman"/>
          <w:sz w:val="20"/>
          <w:szCs w:val="20"/>
        </w:rPr>
        <w:t>6</w:t>
      </w:r>
      <w:r w:rsidR="00D541F0" w:rsidRPr="00BD2984">
        <w:rPr>
          <w:rFonts w:ascii="Times New Roman" w:hAnsi="Times New Roman"/>
          <w:sz w:val="20"/>
          <w:szCs w:val="20"/>
        </w:rPr>
        <w:t>月</w:t>
      </w:r>
      <w:r w:rsidR="00D541F0" w:rsidRPr="00BD2984">
        <w:rPr>
          <w:rFonts w:ascii="Times New Roman" w:hAnsi="Times New Roman"/>
          <w:sz w:val="20"/>
          <w:szCs w:val="20"/>
        </w:rPr>
        <w:t>1</w:t>
      </w:r>
      <w:r w:rsidR="00D541F0" w:rsidRPr="00BD2984">
        <w:rPr>
          <w:rFonts w:ascii="Times New Roman" w:hAnsi="Times New Roman"/>
          <w:sz w:val="20"/>
          <w:szCs w:val="20"/>
        </w:rPr>
        <w:t>日（費用年月）</w:t>
      </w:r>
      <w:r w:rsidR="00B010AB" w:rsidRPr="00BD2984">
        <w:rPr>
          <w:rFonts w:ascii="Times New Roman" w:hAnsi="Times New Roman" w:hint="eastAsia"/>
          <w:sz w:val="20"/>
          <w:szCs w:val="20"/>
        </w:rPr>
        <w:t>--</w:t>
      </w:r>
      <w:r w:rsidR="00BD2984" w:rsidRPr="00BD2984">
        <w:rPr>
          <w:rFonts w:ascii="Times New Roman" w:hAnsi="Times New Roman" w:hint="eastAsia"/>
          <w:sz w:val="20"/>
          <w:szCs w:val="20"/>
        </w:rPr>
        <w:t>--</w:t>
      </w:r>
      <w:r w:rsidR="00BD2984" w:rsidRPr="00BD2984">
        <w:rPr>
          <w:rFonts w:ascii="Times New Roman" w:hAnsi="Times New Roman"/>
          <w:sz w:val="20"/>
          <w:szCs w:val="20"/>
        </w:rPr>
        <w:t>111</w:t>
      </w:r>
      <w:r w:rsidR="00BD2984" w:rsidRPr="00BD2984">
        <w:rPr>
          <w:rFonts w:ascii="Times New Roman" w:hAnsi="Times New Roman"/>
          <w:sz w:val="20"/>
          <w:szCs w:val="20"/>
        </w:rPr>
        <w:t>年</w:t>
      </w:r>
      <w:r w:rsidR="00BF1189">
        <w:rPr>
          <w:rFonts w:ascii="Times New Roman" w:hAnsi="Times New Roman" w:hint="eastAsia"/>
          <w:sz w:val="20"/>
          <w:szCs w:val="20"/>
        </w:rPr>
        <w:t>6</w:t>
      </w:r>
      <w:r w:rsidR="00BD2984" w:rsidRPr="00BD2984">
        <w:rPr>
          <w:rFonts w:ascii="Times New Roman" w:hAnsi="Times New Roman"/>
          <w:sz w:val="20"/>
          <w:szCs w:val="20"/>
        </w:rPr>
        <w:t>月</w:t>
      </w:r>
      <w:r w:rsidR="00BF1189">
        <w:rPr>
          <w:rFonts w:ascii="Times New Roman" w:hAnsi="Times New Roman" w:hint="eastAsia"/>
          <w:sz w:val="20"/>
          <w:szCs w:val="20"/>
        </w:rPr>
        <w:t>30</w:t>
      </w:r>
      <w:r w:rsidR="00BD2984" w:rsidRPr="00BD2984">
        <w:rPr>
          <w:rFonts w:ascii="Times New Roman" w:hAnsi="Times New Roman"/>
          <w:sz w:val="20"/>
          <w:szCs w:val="20"/>
        </w:rPr>
        <w:t>日</w:t>
      </w:r>
    </w:p>
    <w:tbl>
      <w:tblPr>
        <w:tblpPr w:leftFromText="180" w:rightFromText="180" w:vertAnchor="text" w:horzAnchor="page" w:tblpX="1145" w:tblpY="174"/>
        <w:tblW w:w="9667" w:type="dxa"/>
        <w:tblCellMar>
          <w:left w:w="28" w:type="dxa"/>
          <w:right w:w="28" w:type="dxa"/>
        </w:tblCellMar>
        <w:tblLook w:val="0000" w:firstRow="0" w:lastRow="0" w:firstColumn="0" w:lastColumn="0" w:noHBand="0" w:noVBand="0"/>
      </w:tblPr>
      <w:tblGrid>
        <w:gridCol w:w="1848"/>
        <w:gridCol w:w="7819"/>
      </w:tblGrid>
      <w:tr w:rsidR="00D541F0" w:rsidRPr="00870B48" w14:paraId="343F8983" w14:textId="77777777" w:rsidTr="0067566D">
        <w:tc>
          <w:tcPr>
            <w:tcW w:w="1848" w:type="dxa"/>
            <w:tcBorders>
              <w:top w:val="double" w:sz="6" w:space="0" w:color="000000"/>
              <w:left w:val="double" w:sz="6" w:space="0" w:color="000000"/>
              <w:bottom w:val="single" w:sz="6" w:space="0" w:color="000000"/>
              <w:right w:val="single" w:sz="6" w:space="0" w:color="000000"/>
            </w:tcBorders>
            <w:shd w:val="clear" w:color="auto" w:fill="auto"/>
            <w:vAlign w:val="center"/>
          </w:tcPr>
          <w:p w14:paraId="425B78FE"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指標名稱</w:t>
            </w:r>
          </w:p>
        </w:tc>
        <w:tc>
          <w:tcPr>
            <w:tcW w:w="7819" w:type="dxa"/>
            <w:tcBorders>
              <w:top w:val="double" w:sz="6" w:space="0" w:color="000000"/>
              <w:left w:val="single" w:sz="6" w:space="0" w:color="000000"/>
              <w:bottom w:val="single" w:sz="6" w:space="0" w:color="000000"/>
              <w:right w:val="double" w:sz="6" w:space="0" w:color="000000"/>
            </w:tcBorders>
            <w:shd w:val="clear" w:color="auto" w:fill="auto"/>
            <w:vAlign w:val="center"/>
          </w:tcPr>
          <w:p w14:paraId="4A3D7F0A"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006-</w:t>
            </w:r>
            <w:r w:rsidRPr="00870B48">
              <w:rPr>
                <w:rFonts w:eastAsia="標楷體"/>
                <w:sz w:val="28"/>
                <w:szCs w:val="28"/>
              </w:rPr>
              <w:t>初次使用</w:t>
            </w:r>
            <w:r w:rsidRPr="00870B48">
              <w:rPr>
                <w:rFonts w:eastAsia="標楷體"/>
                <w:sz w:val="28"/>
                <w:szCs w:val="28"/>
              </w:rPr>
              <w:t xml:space="preserve">ticlopidine </w:t>
            </w:r>
            <w:r w:rsidRPr="00870B48">
              <w:rPr>
                <w:rFonts w:eastAsia="標楷體"/>
                <w:sz w:val="28"/>
                <w:szCs w:val="28"/>
              </w:rPr>
              <w:t>或</w:t>
            </w:r>
            <w:r w:rsidRPr="00870B48">
              <w:rPr>
                <w:rFonts w:eastAsia="標楷體"/>
                <w:sz w:val="28"/>
                <w:szCs w:val="28"/>
              </w:rPr>
              <w:t>clopidogrel</w:t>
            </w:r>
            <w:r w:rsidRPr="00870B48">
              <w:rPr>
                <w:rFonts w:eastAsia="標楷體"/>
                <w:sz w:val="28"/>
                <w:szCs w:val="28"/>
              </w:rPr>
              <w:t>前未使用</w:t>
            </w:r>
            <w:r w:rsidRPr="00870B48">
              <w:rPr>
                <w:rFonts w:eastAsia="標楷體"/>
                <w:sz w:val="28"/>
                <w:szCs w:val="28"/>
              </w:rPr>
              <w:t>aspirin</w:t>
            </w:r>
            <w:r w:rsidRPr="00870B48">
              <w:rPr>
                <w:rFonts w:eastAsia="標楷體"/>
                <w:sz w:val="28"/>
                <w:szCs w:val="28"/>
              </w:rPr>
              <w:t>比率</w:t>
            </w:r>
          </w:p>
        </w:tc>
      </w:tr>
      <w:tr w:rsidR="00D541F0" w:rsidRPr="00870B48" w14:paraId="7642B53E" w14:textId="77777777" w:rsidTr="0067566D">
        <w:tc>
          <w:tcPr>
            <w:tcW w:w="1848" w:type="dxa"/>
            <w:tcBorders>
              <w:top w:val="single" w:sz="6" w:space="0" w:color="000000"/>
              <w:left w:val="double" w:sz="6" w:space="0" w:color="000000"/>
              <w:bottom w:val="single" w:sz="6" w:space="0" w:color="000000"/>
              <w:right w:val="single" w:sz="6" w:space="0" w:color="000000"/>
            </w:tcBorders>
            <w:shd w:val="clear" w:color="auto" w:fill="auto"/>
            <w:vAlign w:val="center"/>
          </w:tcPr>
          <w:p w14:paraId="048B2921"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實施目的</w:t>
            </w:r>
          </w:p>
        </w:tc>
        <w:tc>
          <w:tcPr>
            <w:tcW w:w="7819" w:type="dxa"/>
            <w:tcBorders>
              <w:top w:val="single" w:sz="6" w:space="0" w:color="000000"/>
              <w:left w:val="single" w:sz="6" w:space="0" w:color="000000"/>
              <w:bottom w:val="single" w:sz="6" w:space="0" w:color="000000"/>
              <w:right w:val="double" w:sz="6" w:space="0" w:color="000000"/>
            </w:tcBorders>
            <w:shd w:val="clear" w:color="auto" w:fill="auto"/>
            <w:vAlign w:val="center"/>
          </w:tcPr>
          <w:p w14:paraId="69B595DA"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降低不當之醫療處置及用藥型態</w:t>
            </w:r>
          </w:p>
        </w:tc>
      </w:tr>
      <w:tr w:rsidR="00D541F0" w:rsidRPr="00870B48" w14:paraId="4A882B88" w14:textId="77777777" w:rsidTr="0067566D">
        <w:tc>
          <w:tcPr>
            <w:tcW w:w="1848" w:type="dxa"/>
            <w:tcBorders>
              <w:top w:val="single" w:sz="6" w:space="0" w:color="000000"/>
              <w:left w:val="double" w:sz="6" w:space="0" w:color="000000"/>
              <w:bottom w:val="single" w:sz="6" w:space="0" w:color="000000"/>
              <w:right w:val="single" w:sz="6" w:space="0" w:color="000000"/>
            </w:tcBorders>
            <w:shd w:val="clear" w:color="auto" w:fill="auto"/>
            <w:vAlign w:val="center"/>
          </w:tcPr>
          <w:p w14:paraId="782FFEAF"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指標定義</w:t>
            </w:r>
          </w:p>
          <w:p w14:paraId="644A86D1" w14:textId="77777777" w:rsidR="00D541F0" w:rsidRPr="00870B48" w:rsidRDefault="00D541F0" w:rsidP="0067566D">
            <w:pPr>
              <w:snapToGrid w:val="0"/>
              <w:spacing w:line="120" w:lineRule="atLeast"/>
              <w:rPr>
                <w:rFonts w:eastAsia="標楷體"/>
                <w:sz w:val="28"/>
                <w:szCs w:val="28"/>
              </w:rPr>
            </w:pPr>
          </w:p>
        </w:tc>
        <w:tc>
          <w:tcPr>
            <w:tcW w:w="7819" w:type="dxa"/>
            <w:tcBorders>
              <w:top w:val="single" w:sz="6" w:space="0" w:color="000000"/>
              <w:left w:val="single" w:sz="6" w:space="0" w:color="000000"/>
              <w:bottom w:val="single" w:sz="6" w:space="0" w:color="000000"/>
              <w:right w:val="double" w:sz="6" w:space="0" w:color="000000"/>
            </w:tcBorders>
            <w:shd w:val="clear" w:color="auto" w:fill="auto"/>
            <w:vAlign w:val="center"/>
          </w:tcPr>
          <w:p w14:paraId="1A22FAE3"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分子－初次使用</w:t>
            </w:r>
            <w:r w:rsidRPr="00870B48">
              <w:rPr>
                <w:rFonts w:eastAsia="標楷體"/>
                <w:sz w:val="28"/>
                <w:szCs w:val="28"/>
              </w:rPr>
              <w:t xml:space="preserve">ticlopidine </w:t>
            </w:r>
            <w:r w:rsidRPr="00870B48">
              <w:rPr>
                <w:rFonts w:eastAsia="標楷體"/>
                <w:sz w:val="28"/>
                <w:szCs w:val="28"/>
              </w:rPr>
              <w:t>或</w:t>
            </w:r>
            <w:r w:rsidRPr="00870B48">
              <w:rPr>
                <w:rFonts w:eastAsia="標楷體"/>
                <w:sz w:val="28"/>
                <w:szCs w:val="28"/>
              </w:rPr>
              <w:t>clopidogrel</w:t>
            </w:r>
            <w:r w:rsidRPr="00870B48">
              <w:rPr>
                <w:rFonts w:eastAsia="標楷體"/>
                <w:sz w:val="28"/>
                <w:szCs w:val="28"/>
              </w:rPr>
              <w:t>前</w:t>
            </w:r>
            <w:r w:rsidRPr="00870B48">
              <w:rPr>
                <w:rFonts w:eastAsia="標楷體"/>
                <w:sz w:val="28"/>
                <w:szCs w:val="28"/>
              </w:rPr>
              <w:t>6</w:t>
            </w:r>
            <w:r w:rsidRPr="00870B48">
              <w:rPr>
                <w:rFonts w:eastAsia="標楷體"/>
                <w:sz w:val="28"/>
                <w:szCs w:val="28"/>
              </w:rPr>
              <w:t>個月</w:t>
            </w:r>
            <w:r w:rsidRPr="00870B48">
              <w:rPr>
                <w:rFonts w:eastAsia="標楷體"/>
                <w:b/>
                <w:color w:val="FF0000"/>
                <w:sz w:val="28"/>
                <w:szCs w:val="28"/>
                <w:u w:val="single"/>
              </w:rPr>
              <w:t>於醫院及基層院所跨（同）院</w:t>
            </w:r>
            <w:r w:rsidRPr="00870B48">
              <w:rPr>
                <w:rFonts w:eastAsia="標楷體"/>
                <w:sz w:val="28"/>
                <w:szCs w:val="28"/>
              </w:rPr>
              <w:t>未使用低劑量</w:t>
            </w:r>
            <w:r w:rsidRPr="00870B48">
              <w:rPr>
                <w:rFonts w:eastAsia="標楷體"/>
                <w:sz w:val="28"/>
                <w:szCs w:val="28"/>
              </w:rPr>
              <w:t>aspirin</w:t>
            </w:r>
            <w:r w:rsidRPr="00870B48">
              <w:rPr>
                <w:rFonts w:eastAsia="標楷體"/>
                <w:sz w:val="28"/>
                <w:szCs w:val="28"/>
              </w:rPr>
              <w:t>人數</w:t>
            </w:r>
          </w:p>
          <w:p w14:paraId="4AFF8CB6"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分母－初次使用</w:t>
            </w:r>
            <w:r w:rsidRPr="00870B48">
              <w:rPr>
                <w:rFonts w:eastAsia="標楷體"/>
                <w:sz w:val="28"/>
                <w:szCs w:val="28"/>
              </w:rPr>
              <w:t xml:space="preserve">ticlopidine </w:t>
            </w:r>
            <w:r w:rsidRPr="00870B48">
              <w:rPr>
                <w:rFonts w:eastAsia="標楷體"/>
                <w:sz w:val="28"/>
                <w:szCs w:val="28"/>
              </w:rPr>
              <w:t>或</w:t>
            </w:r>
            <w:r w:rsidRPr="00870B48">
              <w:rPr>
                <w:rFonts w:eastAsia="標楷體"/>
                <w:sz w:val="28"/>
                <w:szCs w:val="28"/>
              </w:rPr>
              <w:t>clopidogrel</w:t>
            </w:r>
            <w:r w:rsidRPr="00870B48">
              <w:rPr>
                <w:rFonts w:eastAsia="標楷體"/>
                <w:sz w:val="28"/>
                <w:szCs w:val="28"/>
              </w:rPr>
              <w:t>人數</w:t>
            </w:r>
          </w:p>
          <w:p w14:paraId="48C60F70"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低劑量</w:t>
            </w:r>
            <w:r w:rsidRPr="00870B48">
              <w:rPr>
                <w:rFonts w:eastAsia="標楷體"/>
                <w:sz w:val="28"/>
                <w:szCs w:val="28"/>
              </w:rPr>
              <w:t>aspirin</w:t>
            </w:r>
            <w:r w:rsidRPr="00870B48">
              <w:rPr>
                <w:rFonts w:eastAsia="標楷體"/>
                <w:sz w:val="28"/>
                <w:szCs w:val="28"/>
              </w:rPr>
              <w:t>：指</w:t>
            </w:r>
            <w:r w:rsidRPr="00870B48">
              <w:rPr>
                <w:rFonts w:eastAsia="標楷體"/>
                <w:sz w:val="28"/>
                <w:szCs w:val="28"/>
              </w:rPr>
              <w:t>ATC</w:t>
            </w:r>
            <w:r w:rsidRPr="00870B48">
              <w:rPr>
                <w:rFonts w:eastAsia="標楷體"/>
                <w:sz w:val="28"/>
                <w:szCs w:val="28"/>
              </w:rPr>
              <w:t>藥理分類前</w:t>
            </w:r>
            <w:r w:rsidRPr="00870B48">
              <w:rPr>
                <w:rFonts w:eastAsia="標楷體"/>
                <w:sz w:val="28"/>
                <w:szCs w:val="28"/>
              </w:rPr>
              <w:t>5</w:t>
            </w:r>
            <w:r w:rsidRPr="00870B48">
              <w:rPr>
                <w:rFonts w:eastAsia="標楷體"/>
                <w:sz w:val="28"/>
                <w:szCs w:val="28"/>
              </w:rPr>
              <w:t>碼為</w:t>
            </w:r>
            <w:r w:rsidRPr="00870B48">
              <w:rPr>
                <w:rFonts w:eastAsia="標楷體"/>
                <w:sz w:val="28"/>
                <w:szCs w:val="28"/>
              </w:rPr>
              <w:t>B01AC</w:t>
            </w:r>
            <w:r w:rsidRPr="00870B48">
              <w:rPr>
                <w:rFonts w:eastAsia="標楷體"/>
                <w:sz w:val="28"/>
                <w:szCs w:val="28"/>
              </w:rPr>
              <w:t>（</w:t>
            </w:r>
            <w:r w:rsidRPr="00870B48">
              <w:rPr>
                <w:rFonts w:eastAsia="標楷體"/>
                <w:sz w:val="28"/>
                <w:szCs w:val="28"/>
              </w:rPr>
              <w:t>platelet aggregation inhibitors excl. heparin</w:t>
            </w:r>
            <w:r w:rsidRPr="00870B48">
              <w:rPr>
                <w:rFonts w:eastAsia="標楷體"/>
                <w:sz w:val="28"/>
                <w:szCs w:val="28"/>
              </w:rPr>
              <w:t>）之口服單方</w:t>
            </w:r>
            <w:r w:rsidRPr="00870B48">
              <w:rPr>
                <w:rFonts w:eastAsia="標楷體"/>
                <w:sz w:val="28"/>
                <w:szCs w:val="28"/>
              </w:rPr>
              <w:t>162mg</w:t>
            </w:r>
            <w:r w:rsidRPr="00870B48">
              <w:rPr>
                <w:rFonts w:eastAsia="標楷體"/>
                <w:sz w:val="28"/>
                <w:szCs w:val="28"/>
              </w:rPr>
              <w:t>以下之</w:t>
            </w:r>
            <w:r w:rsidRPr="00870B48">
              <w:rPr>
                <w:rFonts w:eastAsia="標楷體"/>
                <w:sz w:val="28"/>
                <w:szCs w:val="28"/>
              </w:rPr>
              <w:t>aspirin</w:t>
            </w:r>
            <w:r w:rsidRPr="00870B48">
              <w:rPr>
                <w:rFonts w:eastAsia="標楷體"/>
                <w:sz w:val="28"/>
                <w:szCs w:val="28"/>
              </w:rPr>
              <w:t>。</w:t>
            </w:r>
          </w:p>
          <w:p w14:paraId="714B160C" w14:textId="77777777" w:rsidR="00D541F0" w:rsidRPr="00870B48" w:rsidRDefault="00D541F0" w:rsidP="0067566D">
            <w:pPr>
              <w:snapToGrid w:val="0"/>
              <w:spacing w:line="120" w:lineRule="atLeast"/>
              <w:ind w:left="795" w:hangingChars="284" w:hanging="795"/>
              <w:rPr>
                <w:rFonts w:eastAsia="標楷體"/>
                <w:sz w:val="28"/>
                <w:szCs w:val="28"/>
              </w:rPr>
            </w:pPr>
            <w:r w:rsidRPr="00870B48">
              <w:rPr>
                <w:rFonts w:eastAsia="標楷體"/>
                <w:sz w:val="28"/>
                <w:szCs w:val="28"/>
              </w:rPr>
              <w:t>註</w:t>
            </w:r>
            <w:r w:rsidRPr="00870B48">
              <w:rPr>
                <w:rFonts w:eastAsia="標楷體"/>
                <w:sz w:val="28"/>
                <w:szCs w:val="28"/>
              </w:rPr>
              <w:t>1</w:t>
            </w:r>
            <w:r w:rsidRPr="00870B48">
              <w:rPr>
                <w:rFonts w:eastAsia="標楷體"/>
                <w:sz w:val="28"/>
                <w:szCs w:val="28"/>
              </w:rPr>
              <w:t>：初次使用指同一</w:t>
            </w:r>
            <w:r w:rsidRPr="00870B48">
              <w:rPr>
                <w:rFonts w:eastAsia="標楷體"/>
                <w:b/>
                <w:dstrike/>
                <w:color w:val="FF0000"/>
                <w:sz w:val="28"/>
                <w:szCs w:val="28"/>
              </w:rPr>
              <w:t>院所、</w:t>
            </w:r>
            <w:r w:rsidRPr="00870B48">
              <w:rPr>
                <w:rFonts w:eastAsia="標楷體"/>
                <w:sz w:val="28"/>
                <w:szCs w:val="28"/>
              </w:rPr>
              <w:t>病人當月使用</w:t>
            </w:r>
            <w:r w:rsidRPr="00870B48">
              <w:rPr>
                <w:rFonts w:eastAsia="標楷體"/>
                <w:sz w:val="28"/>
                <w:szCs w:val="28"/>
              </w:rPr>
              <w:t xml:space="preserve">ticlopidine </w:t>
            </w:r>
            <w:r w:rsidRPr="00870B48">
              <w:rPr>
                <w:rFonts w:eastAsia="標楷體"/>
                <w:sz w:val="28"/>
                <w:szCs w:val="28"/>
              </w:rPr>
              <w:t>或</w:t>
            </w:r>
            <w:r w:rsidRPr="00870B48">
              <w:rPr>
                <w:rFonts w:eastAsia="標楷體"/>
                <w:sz w:val="28"/>
                <w:szCs w:val="28"/>
              </w:rPr>
              <w:t>clopidogrel</w:t>
            </w:r>
            <w:r w:rsidRPr="00870B48">
              <w:rPr>
                <w:rFonts w:eastAsia="標楷體"/>
                <w:sz w:val="28"/>
                <w:szCs w:val="28"/>
              </w:rPr>
              <w:t>前</w:t>
            </w:r>
            <w:r w:rsidRPr="00870B48">
              <w:rPr>
                <w:rFonts w:eastAsia="標楷體"/>
                <w:sz w:val="28"/>
                <w:szCs w:val="28"/>
              </w:rPr>
              <w:t>6</w:t>
            </w:r>
            <w:r w:rsidRPr="00870B48">
              <w:rPr>
                <w:rFonts w:eastAsia="標楷體"/>
                <w:sz w:val="28"/>
                <w:szCs w:val="28"/>
              </w:rPr>
              <w:t>個月</w:t>
            </w:r>
            <w:r w:rsidRPr="00870B48">
              <w:rPr>
                <w:rFonts w:eastAsia="標楷體"/>
                <w:b/>
                <w:color w:val="FF0000"/>
                <w:sz w:val="28"/>
                <w:szCs w:val="28"/>
                <w:u w:val="single"/>
              </w:rPr>
              <w:t>於醫院及基層院所跨（同）院</w:t>
            </w:r>
            <w:r w:rsidRPr="00870B48">
              <w:rPr>
                <w:rFonts w:eastAsia="標楷體"/>
                <w:sz w:val="28"/>
                <w:szCs w:val="28"/>
              </w:rPr>
              <w:t>未使用</w:t>
            </w:r>
            <w:r w:rsidRPr="00870B48">
              <w:rPr>
                <w:rFonts w:eastAsia="標楷體"/>
                <w:sz w:val="28"/>
                <w:szCs w:val="28"/>
              </w:rPr>
              <w:t xml:space="preserve">ticlopidine </w:t>
            </w:r>
            <w:r w:rsidRPr="00870B48">
              <w:rPr>
                <w:rFonts w:eastAsia="標楷體"/>
                <w:sz w:val="28"/>
                <w:szCs w:val="28"/>
              </w:rPr>
              <w:t>或</w:t>
            </w:r>
            <w:r w:rsidRPr="00870B48">
              <w:rPr>
                <w:rFonts w:eastAsia="標楷體"/>
                <w:sz w:val="28"/>
                <w:szCs w:val="28"/>
              </w:rPr>
              <w:t>clopidogrel</w:t>
            </w:r>
            <w:r w:rsidRPr="00870B48">
              <w:rPr>
                <w:rFonts w:eastAsia="標楷體"/>
                <w:sz w:val="28"/>
                <w:szCs w:val="28"/>
              </w:rPr>
              <w:t>者。</w:t>
            </w:r>
          </w:p>
          <w:p w14:paraId="6899CCCF" w14:textId="77777777" w:rsidR="00D541F0" w:rsidRPr="00870B48" w:rsidRDefault="00D541F0" w:rsidP="0067566D">
            <w:pPr>
              <w:snapToGrid w:val="0"/>
              <w:spacing w:line="120" w:lineRule="atLeast"/>
              <w:ind w:left="795" w:hangingChars="284" w:hanging="795"/>
              <w:rPr>
                <w:rFonts w:eastAsia="標楷體"/>
                <w:sz w:val="28"/>
                <w:szCs w:val="28"/>
              </w:rPr>
            </w:pPr>
            <w:r w:rsidRPr="00870B48">
              <w:rPr>
                <w:rFonts w:eastAsia="標楷體"/>
                <w:sz w:val="28"/>
                <w:szCs w:val="28"/>
              </w:rPr>
              <w:t>註</w:t>
            </w:r>
            <w:r w:rsidRPr="00870B48">
              <w:rPr>
                <w:rFonts w:eastAsia="標楷體"/>
                <w:sz w:val="28"/>
                <w:szCs w:val="28"/>
              </w:rPr>
              <w:t>2</w:t>
            </w:r>
            <w:r w:rsidRPr="00870B48">
              <w:rPr>
                <w:rFonts w:eastAsia="標楷體"/>
                <w:sz w:val="28"/>
                <w:szCs w:val="28"/>
              </w:rPr>
              <w:t>：</w:t>
            </w:r>
            <w:r w:rsidRPr="00870B48">
              <w:rPr>
                <w:rFonts w:eastAsia="標楷體"/>
                <w:sz w:val="28"/>
                <w:szCs w:val="28"/>
              </w:rPr>
              <w:t>ticlopidine</w:t>
            </w:r>
            <w:r w:rsidRPr="00870B48">
              <w:rPr>
                <w:rFonts w:eastAsia="標楷體"/>
                <w:sz w:val="28"/>
                <w:szCs w:val="28"/>
              </w:rPr>
              <w:t>（</w:t>
            </w:r>
            <w:r w:rsidRPr="00870B48">
              <w:rPr>
                <w:rFonts w:eastAsia="標楷體"/>
                <w:sz w:val="28"/>
                <w:szCs w:val="28"/>
              </w:rPr>
              <w:t>ATC</w:t>
            </w:r>
            <w:r w:rsidRPr="00870B48">
              <w:rPr>
                <w:rFonts w:eastAsia="標楷體"/>
                <w:sz w:val="28"/>
                <w:szCs w:val="28"/>
              </w:rPr>
              <w:t>分類為</w:t>
            </w:r>
            <w:r w:rsidRPr="00870B48">
              <w:rPr>
                <w:rFonts w:eastAsia="標楷體"/>
                <w:sz w:val="28"/>
                <w:szCs w:val="28"/>
              </w:rPr>
              <w:t>B01AC05</w:t>
            </w:r>
            <w:r w:rsidRPr="00870B48">
              <w:rPr>
                <w:rFonts w:eastAsia="標楷體"/>
                <w:sz w:val="28"/>
                <w:szCs w:val="28"/>
              </w:rPr>
              <w:t>）或</w:t>
            </w:r>
            <w:r w:rsidRPr="00870B48">
              <w:rPr>
                <w:rFonts w:eastAsia="標楷體"/>
                <w:sz w:val="28"/>
                <w:szCs w:val="28"/>
              </w:rPr>
              <w:t>clopidogrel</w:t>
            </w:r>
            <w:r w:rsidRPr="00870B48">
              <w:rPr>
                <w:rFonts w:eastAsia="標楷體"/>
                <w:sz w:val="28"/>
                <w:szCs w:val="28"/>
              </w:rPr>
              <w:t>（分組名稱為「</w:t>
            </w:r>
            <w:r w:rsidRPr="00870B48">
              <w:rPr>
                <w:rFonts w:eastAsia="標楷體"/>
                <w:sz w:val="28"/>
                <w:szCs w:val="28"/>
              </w:rPr>
              <w:t>clopidogrel 75mg+acetylsalicylic acid 0-100mg</w:t>
            </w:r>
            <w:r w:rsidRPr="00870B48">
              <w:rPr>
                <w:rFonts w:eastAsia="標楷體"/>
                <w:sz w:val="28"/>
                <w:szCs w:val="28"/>
              </w:rPr>
              <w:t>，一般錠劑膠囊劑」）。</w:t>
            </w:r>
          </w:p>
          <w:p w14:paraId="6F53042D"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排除案件：</w:t>
            </w:r>
          </w:p>
          <w:p w14:paraId="5ED43086"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1.</w:t>
            </w:r>
            <w:r w:rsidRPr="00870B48">
              <w:rPr>
                <w:rFonts w:eastAsia="標楷體"/>
                <w:sz w:val="28"/>
                <w:szCs w:val="28"/>
              </w:rPr>
              <w:t>分母申報件數小於等於</w:t>
            </w:r>
            <w:r w:rsidRPr="00870B48">
              <w:rPr>
                <w:rFonts w:eastAsia="標楷體"/>
                <w:sz w:val="28"/>
                <w:szCs w:val="28"/>
              </w:rPr>
              <w:t>2</w:t>
            </w:r>
            <w:r w:rsidRPr="00870B48">
              <w:rPr>
                <w:rFonts w:eastAsia="標楷體"/>
                <w:sz w:val="28"/>
                <w:szCs w:val="28"/>
              </w:rPr>
              <w:t>件之院所。</w:t>
            </w:r>
          </w:p>
          <w:p w14:paraId="0D568064"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2.</w:t>
            </w:r>
            <w:r w:rsidRPr="00870B48">
              <w:rPr>
                <w:rFonts w:eastAsia="標楷體"/>
                <w:sz w:val="28"/>
                <w:szCs w:val="28"/>
              </w:rPr>
              <w:t>急診案件。</w:t>
            </w:r>
          </w:p>
        </w:tc>
      </w:tr>
      <w:tr w:rsidR="00D541F0" w:rsidRPr="00870B48" w14:paraId="02FB3F12" w14:textId="77777777" w:rsidTr="0067566D">
        <w:trPr>
          <w:trHeight w:val="586"/>
        </w:trPr>
        <w:tc>
          <w:tcPr>
            <w:tcW w:w="1848" w:type="dxa"/>
            <w:tcBorders>
              <w:top w:val="single" w:sz="6" w:space="0" w:color="000000"/>
              <w:left w:val="double" w:sz="6" w:space="0" w:color="000000"/>
              <w:bottom w:val="single" w:sz="6" w:space="0" w:color="000000"/>
              <w:right w:val="single" w:sz="6" w:space="0" w:color="000000"/>
            </w:tcBorders>
            <w:shd w:val="clear" w:color="auto" w:fill="auto"/>
            <w:vAlign w:val="center"/>
          </w:tcPr>
          <w:p w14:paraId="64FAEAE1"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指標屬性</w:t>
            </w:r>
          </w:p>
        </w:tc>
        <w:tc>
          <w:tcPr>
            <w:tcW w:w="7819" w:type="dxa"/>
            <w:tcBorders>
              <w:top w:val="single" w:sz="6" w:space="0" w:color="000000"/>
              <w:left w:val="single" w:sz="6" w:space="0" w:color="000000"/>
              <w:bottom w:val="single" w:sz="6" w:space="0" w:color="000000"/>
              <w:right w:val="double" w:sz="6" w:space="0" w:color="000000"/>
            </w:tcBorders>
            <w:shd w:val="clear" w:color="auto" w:fill="auto"/>
            <w:vAlign w:val="center"/>
          </w:tcPr>
          <w:p w14:paraId="091197DA"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負向</w:t>
            </w:r>
          </w:p>
        </w:tc>
      </w:tr>
      <w:tr w:rsidR="00D541F0" w:rsidRPr="00870B48" w14:paraId="305E6190" w14:textId="77777777" w:rsidTr="0067566D">
        <w:tc>
          <w:tcPr>
            <w:tcW w:w="1848" w:type="dxa"/>
            <w:tcBorders>
              <w:top w:val="single" w:sz="6" w:space="0" w:color="000000"/>
              <w:left w:val="double" w:sz="6" w:space="0" w:color="000000"/>
              <w:bottom w:val="single" w:sz="6" w:space="0" w:color="000000"/>
              <w:right w:val="single" w:sz="6" w:space="0" w:color="000000"/>
            </w:tcBorders>
            <w:shd w:val="clear" w:color="auto" w:fill="auto"/>
            <w:vAlign w:val="center"/>
          </w:tcPr>
          <w:p w14:paraId="7BAF43D7"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分析單位</w:t>
            </w:r>
          </w:p>
        </w:tc>
        <w:tc>
          <w:tcPr>
            <w:tcW w:w="7819" w:type="dxa"/>
            <w:tcBorders>
              <w:top w:val="single" w:sz="6" w:space="0" w:color="000000"/>
              <w:left w:val="single" w:sz="6" w:space="0" w:color="000000"/>
              <w:bottom w:val="single" w:sz="6" w:space="0" w:color="000000"/>
              <w:right w:val="double" w:sz="6" w:space="0" w:color="000000"/>
            </w:tcBorders>
            <w:shd w:val="clear" w:color="auto" w:fill="auto"/>
            <w:vAlign w:val="center"/>
          </w:tcPr>
          <w:p w14:paraId="0DCA990E"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依院所按月分析</w:t>
            </w:r>
          </w:p>
        </w:tc>
      </w:tr>
      <w:tr w:rsidR="00D541F0" w:rsidRPr="00870B48" w14:paraId="2DEDA36A" w14:textId="77777777" w:rsidTr="0067566D">
        <w:trPr>
          <w:trHeight w:val="378"/>
        </w:trPr>
        <w:tc>
          <w:tcPr>
            <w:tcW w:w="1848" w:type="dxa"/>
            <w:tcBorders>
              <w:top w:val="single" w:sz="6" w:space="0" w:color="000000"/>
              <w:left w:val="double" w:sz="6" w:space="0" w:color="000000"/>
              <w:bottom w:val="single" w:sz="6" w:space="0" w:color="000000"/>
              <w:right w:val="single" w:sz="6" w:space="0" w:color="000000"/>
            </w:tcBorders>
            <w:shd w:val="clear" w:color="auto" w:fill="auto"/>
            <w:vAlign w:val="center"/>
          </w:tcPr>
          <w:p w14:paraId="2FD1A2FC"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分析範圍</w:t>
            </w:r>
          </w:p>
        </w:tc>
        <w:tc>
          <w:tcPr>
            <w:tcW w:w="7819" w:type="dxa"/>
            <w:tcBorders>
              <w:top w:val="single" w:sz="6" w:space="0" w:color="000000"/>
              <w:left w:val="single" w:sz="6" w:space="0" w:color="000000"/>
              <w:bottom w:val="single" w:sz="6" w:space="0" w:color="000000"/>
              <w:right w:val="double" w:sz="6" w:space="0" w:color="000000"/>
            </w:tcBorders>
            <w:shd w:val="clear" w:color="auto" w:fill="auto"/>
            <w:vAlign w:val="center"/>
          </w:tcPr>
          <w:p w14:paraId="186676F0"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西醫基層總額部門門診及住院案件</w:t>
            </w:r>
          </w:p>
        </w:tc>
      </w:tr>
      <w:tr w:rsidR="00D541F0" w:rsidRPr="00870B48" w14:paraId="56C79FFC" w14:textId="77777777" w:rsidTr="0067566D">
        <w:tc>
          <w:tcPr>
            <w:tcW w:w="1848" w:type="dxa"/>
            <w:tcBorders>
              <w:top w:val="single" w:sz="6" w:space="0" w:color="000000"/>
              <w:left w:val="double" w:sz="6" w:space="0" w:color="000000"/>
              <w:bottom w:val="single" w:sz="6" w:space="0" w:color="000000"/>
              <w:right w:val="single" w:sz="6" w:space="0" w:color="000000"/>
            </w:tcBorders>
            <w:shd w:val="clear" w:color="auto" w:fill="auto"/>
            <w:vAlign w:val="center"/>
          </w:tcPr>
          <w:p w14:paraId="10A2E543"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處理方式</w:t>
            </w:r>
          </w:p>
        </w:tc>
        <w:tc>
          <w:tcPr>
            <w:tcW w:w="7819" w:type="dxa"/>
            <w:tcBorders>
              <w:top w:val="single" w:sz="6" w:space="0" w:color="000000"/>
              <w:left w:val="single" w:sz="6" w:space="0" w:color="000000"/>
              <w:bottom w:val="single" w:sz="6" w:space="0" w:color="000000"/>
              <w:right w:val="double" w:sz="6" w:space="0" w:color="000000"/>
            </w:tcBorders>
            <w:shd w:val="clear" w:color="auto" w:fill="auto"/>
            <w:vAlign w:val="center"/>
          </w:tcPr>
          <w:p w14:paraId="54420751"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比率超過閾值者，超過部分不予支付。</w:t>
            </w:r>
          </w:p>
          <w:p w14:paraId="041F8F50"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不予支付點數＝</w:t>
            </w:r>
            <w:r w:rsidRPr="00870B48">
              <w:rPr>
                <w:rFonts w:eastAsia="標楷體"/>
                <w:sz w:val="28"/>
                <w:szCs w:val="28"/>
              </w:rPr>
              <w:t>[</w:t>
            </w:r>
            <w:r w:rsidRPr="00870B48">
              <w:rPr>
                <w:rFonts w:eastAsia="標楷體"/>
                <w:sz w:val="28"/>
                <w:szCs w:val="28"/>
              </w:rPr>
              <w:t>分子人數－（分母人數</w:t>
            </w:r>
            <w:r w:rsidRPr="00870B48">
              <w:rPr>
                <w:rFonts w:eastAsia="標楷體"/>
                <w:sz w:val="28"/>
                <w:szCs w:val="28"/>
              </w:rPr>
              <w:t>×</w:t>
            </w:r>
            <w:r w:rsidRPr="00870B48">
              <w:rPr>
                <w:rFonts w:eastAsia="標楷體"/>
                <w:sz w:val="28"/>
                <w:szCs w:val="28"/>
              </w:rPr>
              <w:t>閾值）</w:t>
            </w:r>
            <w:r w:rsidRPr="00870B48">
              <w:rPr>
                <w:rFonts w:eastAsia="標楷體"/>
                <w:sz w:val="28"/>
                <w:szCs w:val="28"/>
              </w:rPr>
              <w:t>]</w:t>
            </w:r>
            <w:r w:rsidRPr="00870B48">
              <w:rPr>
                <w:rFonts w:eastAsia="標楷體"/>
                <w:sz w:val="28"/>
                <w:szCs w:val="28"/>
              </w:rPr>
              <w:t>／分母人數</w:t>
            </w:r>
            <w:r w:rsidRPr="00870B48">
              <w:rPr>
                <w:rFonts w:eastAsia="標楷體"/>
                <w:sz w:val="28"/>
                <w:szCs w:val="28"/>
              </w:rPr>
              <w:t>×</w:t>
            </w:r>
            <w:r w:rsidRPr="00870B48">
              <w:rPr>
                <w:rFonts w:eastAsia="標楷體"/>
                <w:sz w:val="28"/>
                <w:szCs w:val="28"/>
              </w:rPr>
              <w:t>初次使用</w:t>
            </w:r>
            <w:r w:rsidRPr="00870B48">
              <w:rPr>
                <w:rFonts w:eastAsia="標楷體"/>
                <w:sz w:val="28"/>
                <w:szCs w:val="28"/>
              </w:rPr>
              <w:t>ticlopidine</w:t>
            </w:r>
            <w:r w:rsidRPr="00870B48">
              <w:rPr>
                <w:rFonts w:eastAsia="標楷體"/>
                <w:sz w:val="28"/>
                <w:szCs w:val="28"/>
              </w:rPr>
              <w:t>或</w:t>
            </w:r>
            <w:r w:rsidRPr="00870B48">
              <w:rPr>
                <w:rFonts w:eastAsia="標楷體"/>
                <w:sz w:val="28"/>
                <w:szCs w:val="28"/>
              </w:rPr>
              <w:t>clopidogrel</w:t>
            </w:r>
            <w:r w:rsidRPr="00870B48">
              <w:rPr>
                <w:rFonts w:eastAsia="標楷體"/>
                <w:sz w:val="28"/>
                <w:szCs w:val="28"/>
              </w:rPr>
              <w:t>藥品申報總點數（四捨五入至整數）</w:t>
            </w:r>
          </w:p>
          <w:p w14:paraId="49C99E38" w14:textId="77777777" w:rsidR="00D541F0" w:rsidRPr="00870B48" w:rsidRDefault="00D541F0" w:rsidP="0067566D">
            <w:pPr>
              <w:snapToGrid w:val="0"/>
              <w:spacing w:line="120" w:lineRule="atLeast"/>
              <w:rPr>
                <w:rFonts w:eastAsia="標楷體"/>
                <w:sz w:val="28"/>
                <w:szCs w:val="28"/>
              </w:rPr>
            </w:pPr>
            <w:r w:rsidRPr="00870B48">
              <w:rPr>
                <w:rFonts w:eastAsia="標楷體"/>
                <w:sz w:val="28"/>
                <w:szCs w:val="28"/>
              </w:rPr>
              <w:t>閾值：</w:t>
            </w:r>
            <w:r w:rsidRPr="00870B48">
              <w:rPr>
                <w:rFonts w:eastAsia="標楷體"/>
                <w:sz w:val="28"/>
                <w:szCs w:val="28"/>
              </w:rPr>
              <w:t>67%</w:t>
            </w:r>
          </w:p>
        </w:tc>
      </w:tr>
      <w:tr w:rsidR="00D541F0" w:rsidRPr="00870B48" w14:paraId="4E639D2A" w14:textId="77777777" w:rsidTr="0067566D">
        <w:tc>
          <w:tcPr>
            <w:tcW w:w="1848" w:type="dxa"/>
            <w:tcBorders>
              <w:top w:val="single" w:sz="6" w:space="0" w:color="000000"/>
              <w:left w:val="double" w:sz="6" w:space="0" w:color="000000"/>
              <w:bottom w:val="single" w:sz="6" w:space="0" w:color="000000"/>
              <w:right w:val="single" w:sz="6" w:space="0" w:color="000000"/>
            </w:tcBorders>
            <w:shd w:val="clear" w:color="auto" w:fill="auto"/>
            <w:vAlign w:val="center"/>
          </w:tcPr>
          <w:p w14:paraId="435177FD"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rPr>
                <w:rFonts w:eastAsia="標楷體"/>
                <w:kern w:val="1"/>
                <w:sz w:val="28"/>
                <w:szCs w:val="28"/>
              </w:rPr>
            </w:pPr>
            <w:r w:rsidRPr="00870B48">
              <w:rPr>
                <w:rFonts w:eastAsia="標楷體"/>
                <w:kern w:val="1"/>
                <w:sz w:val="28"/>
                <w:szCs w:val="28"/>
              </w:rPr>
              <w:t>衛生福利部核准日期及文號</w:t>
            </w:r>
          </w:p>
        </w:tc>
        <w:tc>
          <w:tcPr>
            <w:tcW w:w="7819" w:type="dxa"/>
            <w:tcBorders>
              <w:top w:val="single" w:sz="6" w:space="0" w:color="000000"/>
              <w:left w:val="single" w:sz="6" w:space="0" w:color="000000"/>
              <w:bottom w:val="single" w:sz="6" w:space="0" w:color="000000"/>
              <w:right w:val="double" w:sz="6" w:space="0" w:color="000000"/>
            </w:tcBorders>
            <w:shd w:val="clear" w:color="auto" w:fill="auto"/>
            <w:vAlign w:val="center"/>
          </w:tcPr>
          <w:p w14:paraId="2774FEE7" w14:textId="4E08ADBA"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108</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9</w:t>
            </w:r>
            <w:r w:rsidRPr="00870B48">
              <w:rPr>
                <w:rFonts w:eastAsia="標楷體"/>
                <w:kern w:val="1"/>
                <w:sz w:val="28"/>
                <w:szCs w:val="28"/>
              </w:rPr>
              <w:t>日衛部保字第</w:t>
            </w:r>
            <w:r w:rsidRPr="00870B48">
              <w:rPr>
                <w:rFonts w:eastAsia="標楷體"/>
                <w:kern w:val="1"/>
                <w:sz w:val="28"/>
                <w:szCs w:val="28"/>
              </w:rPr>
              <w:t>1081260113</w:t>
            </w:r>
            <w:r w:rsidRPr="00870B48">
              <w:rPr>
                <w:rFonts w:eastAsia="標楷體"/>
                <w:kern w:val="1"/>
                <w:sz w:val="28"/>
                <w:szCs w:val="28"/>
              </w:rPr>
              <w:t>號</w:t>
            </w:r>
            <w:r w:rsidR="007975BE">
              <w:rPr>
                <w:rFonts w:eastAsia="標楷體" w:hint="eastAsia"/>
                <w:sz w:val="28"/>
                <w:szCs w:val="28"/>
              </w:rPr>
              <w:t>函</w:t>
            </w:r>
          </w:p>
        </w:tc>
      </w:tr>
      <w:tr w:rsidR="00D541F0" w:rsidRPr="00870B48" w14:paraId="2E993830" w14:textId="77777777" w:rsidTr="0067566D">
        <w:tc>
          <w:tcPr>
            <w:tcW w:w="1848" w:type="dxa"/>
            <w:tcBorders>
              <w:top w:val="single" w:sz="6" w:space="0" w:color="000000"/>
              <w:left w:val="double" w:sz="6" w:space="0" w:color="000000"/>
              <w:bottom w:val="single" w:sz="6" w:space="0" w:color="000000"/>
              <w:right w:val="single" w:sz="6" w:space="0" w:color="000000"/>
            </w:tcBorders>
            <w:shd w:val="clear" w:color="auto" w:fill="auto"/>
            <w:vAlign w:val="center"/>
          </w:tcPr>
          <w:p w14:paraId="5E912567"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健保署公告日期及文號</w:t>
            </w:r>
          </w:p>
        </w:tc>
        <w:tc>
          <w:tcPr>
            <w:tcW w:w="7819" w:type="dxa"/>
            <w:tcBorders>
              <w:top w:val="single" w:sz="6" w:space="0" w:color="000000"/>
              <w:left w:val="single" w:sz="6" w:space="0" w:color="000000"/>
              <w:bottom w:val="single" w:sz="6" w:space="0" w:color="000000"/>
              <w:right w:val="double" w:sz="6" w:space="0" w:color="000000"/>
            </w:tcBorders>
            <w:shd w:val="clear" w:color="auto" w:fill="auto"/>
            <w:vAlign w:val="center"/>
          </w:tcPr>
          <w:p w14:paraId="0154D5C3"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108</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16</w:t>
            </w:r>
            <w:r w:rsidRPr="00870B48">
              <w:rPr>
                <w:rFonts w:eastAsia="標楷體"/>
                <w:kern w:val="1"/>
                <w:sz w:val="28"/>
                <w:szCs w:val="28"/>
              </w:rPr>
              <w:t>日健保審字第</w:t>
            </w:r>
            <w:r w:rsidRPr="00870B48">
              <w:rPr>
                <w:rFonts w:eastAsia="標楷體"/>
                <w:kern w:val="1"/>
                <w:sz w:val="28"/>
                <w:szCs w:val="28"/>
              </w:rPr>
              <w:t>1080004880</w:t>
            </w:r>
            <w:r w:rsidRPr="00870B48">
              <w:rPr>
                <w:rFonts w:eastAsia="標楷體"/>
                <w:kern w:val="1"/>
                <w:sz w:val="28"/>
                <w:szCs w:val="28"/>
              </w:rPr>
              <w:t>號</w:t>
            </w:r>
          </w:p>
        </w:tc>
      </w:tr>
      <w:tr w:rsidR="00D541F0" w:rsidRPr="00870B48" w14:paraId="68FEE930" w14:textId="77777777" w:rsidTr="0067566D">
        <w:tc>
          <w:tcPr>
            <w:tcW w:w="1848" w:type="dxa"/>
            <w:tcBorders>
              <w:top w:val="single" w:sz="6" w:space="0" w:color="000000"/>
              <w:left w:val="double" w:sz="6" w:space="0" w:color="000000"/>
              <w:bottom w:val="double" w:sz="6" w:space="0" w:color="000000"/>
              <w:right w:val="single" w:sz="6" w:space="0" w:color="000000"/>
            </w:tcBorders>
            <w:shd w:val="clear" w:color="auto" w:fill="auto"/>
          </w:tcPr>
          <w:p w14:paraId="470D5292" w14:textId="77777777" w:rsidR="00D541F0" w:rsidRPr="00870B48" w:rsidRDefault="00D541F0" w:rsidP="0067566D">
            <w:pPr>
              <w:adjustRightInd w:val="0"/>
              <w:snapToGrid w:val="0"/>
              <w:jc w:val="both"/>
              <w:rPr>
                <w:rFonts w:eastAsia="標楷體"/>
                <w:sz w:val="28"/>
                <w:szCs w:val="28"/>
              </w:rPr>
            </w:pPr>
            <w:r w:rsidRPr="00870B48">
              <w:rPr>
                <w:rFonts w:eastAsia="標楷體"/>
                <w:sz w:val="28"/>
                <w:szCs w:val="28"/>
              </w:rPr>
              <w:t>實施起日</w:t>
            </w:r>
          </w:p>
        </w:tc>
        <w:tc>
          <w:tcPr>
            <w:tcW w:w="7819" w:type="dxa"/>
            <w:tcBorders>
              <w:top w:val="single" w:sz="6" w:space="0" w:color="000000"/>
              <w:left w:val="single" w:sz="6" w:space="0" w:color="000000"/>
              <w:bottom w:val="double" w:sz="6" w:space="0" w:color="000000"/>
              <w:right w:val="double" w:sz="6" w:space="0" w:color="000000"/>
            </w:tcBorders>
            <w:shd w:val="clear" w:color="auto" w:fill="auto"/>
          </w:tcPr>
          <w:p w14:paraId="652574CE" w14:textId="6095C114" w:rsidR="00D541F0" w:rsidRPr="00870B48" w:rsidRDefault="00D541F0" w:rsidP="0067566D">
            <w:pPr>
              <w:adjustRightInd w:val="0"/>
              <w:snapToGrid w:val="0"/>
              <w:jc w:val="both"/>
              <w:rPr>
                <w:rFonts w:eastAsia="標楷體"/>
                <w:sz w:val="28"/>
                <w:szCs w:val="28"/>
              </w:rPr>
            </w:pPr>
            <w:r w:rsidRPr="00870B48">
              <w:rPr>
                <w:rFonts w:eastAsia="標楷體"/>
                <w:kern w:val="1"/>
                <w:sz w:val="28"/>
                <w:szCs w:val="28"/>
              </w:rPr>
              <w:t>108</w:t>
            </w:r>
            <w:r w:rsidRPr="00870B48">
              <w:rPr>
                <w:rFonts w:eastAsia="標楷體"/>
                <w:sz w:val="28"/>
                <w:szCs w:val="28"/>
              </w:rPr>
              <w:t>年</w:t>
            </w:r>
            <w:r w:rsidRPr="00870B48">
              <w:rPr>
                <w:rFonts w:eastAsia="標楷體"/>
                <w:sz w:val="28"/>
                <w:szCs w:val="28"/>
              </w:rPr>
              <w:t>6</w:t>
            </w:r>
            <w:r w:rsidRPr="00870B48">
              <w:rPr>
                <w:rFonts w:eastAsia="標楷體"/>
                <w:sz w:val="28"/>
                <w:szCs w:val="28"/>
              </w:rPr>
              <w:t>月</w:t>
            </w:r>
            <w:r w:rsidRPr="00870B48">
              <w:rPr>
                <w:rFonts w:eastAsia="標楷體"/>
                <w:sz w:val="28"/>
                <w:szCs w:val="28"/>
              </w:rPr>
              <w:t>1</w:t>
            </w:r>
            <w:r w:rsidRPr="00870B48">
              <w:rPr>
                <w:rFonts w:eastAsia="標楷體"/>
                <w:sz w:val="28"/>
                <w:szCs w:val="28"/>
              </w:rPr>
              <w:t>日（費用年月）</w:t>
            </w:r>
            <w:r w:rsidR="00BF1189" w:rsidRPr="00870B48">
              <w:rPr>
                <w:rFonts w:eastAsia="標楷體"/>
                <w:sz w:val="28"/>
                <w:szCs w:val="28"/>
              </w:rPr>
              <w:t>～</w:t>
            </w:r>
            <w:r w:rsidR="00BF1189">
              <w:rPr>
                <w:rFonts w:eastAsia="標楷體" w:hint="eastAsia"/>
                <w:sz w:val="28"/>
                <w:szCs w:val="28"/>
              </w:rPr>
              <w:t>1</w:t>
            </w:r>
            <w:r w:rsidR="00BF1189">
              <w:rPr>
                <w:rFonts w:eastAsia="標楷體"/>
                <w:sz w:val="28"/>
                <w:szCs w:val="28"/>
              </w:rPr>
              <w:t>11</w:t>
            </w:r>
            <w:r w:rsidR="00BF1189">
              <w:rPr>
                <w:rFonts w:eastAsia="標楷體" w:hint="eastAsia"/>
                <w:sz w:val="28"/>
                <w:szCs w:val="28"/>
              </w:rPr>
              <w:t>年</w:t>
            </w:r>
            <w:r w:rsidR="00BF1189">
              <w:rPr>
                <w:rFonts w:eastAsia="標楷體" w:hint="eastAsia"/>
                <w:sz w:val="28"/>
                <w:szCs w:val="28"/>
              </w:rPr>
              <w:t>6</w:t>
            </w:r>
            <w:r w:rsidR="00BF1189">
              <w:rPr>
                <w:rFonts w:eastAsia="標楷體" w:hint="eastAsia"/>
                <w:sz w:val="28"/>
                <w:szCs w:val="28"/>
              </w:rPr>
              <w:t>月</w:t>
            </w:r>
            <w:r w:rsidR="00BF1189">
              <w:rPr>
                <w:rFonts w:eastAsia="標楷體" w:hint="eastAsia"/>
                <w:sz w:val="28"/>
                <w:szCs w:val="28"/>
              </w:rPr>
              <w:t>30</w:t>
            </w:r>
            <w:r w:rsidR="00BF1189">
              <w:rPr>
                <w:rFonts w:eastAsia="標楷體" w:hint="eastAsia"/>
                <w:sz w:val="28"/>
                <w:szCs w:val="28"/>
              </w:rPr>
              <w:t>日</w:t>
            </w:r>
            <w:r w:rsidR="00BF1189" w:rsidRPr="00870B48">
              <w:rPr>
                <w:rFonts w:eastAsia="標楷體"/>
                <w:sz w:val="28"/>
                <w:szCs w:val="28"/>
              </w:rPr>
              <w:t>（費用年月）</w:t>
            </w:r>
          </w:p>
        </w:tc>
      </w:tr>
    </w:tbl>
    <w:p w14:paraId="1644B4ED" w14:textId="77777777" w:rsidR="00D541F0" w:rsidRPr="00870B48" w:rsidRDefault="00D541F0" w:rsidP="00D541F0">
      <w:pPr>
        <w:widowControl/>
        <w:suppressAutoHyphens w:val="0"/>
        <w:rPr>
          <w:rFonts w:eastAsia="標楷體"/>
          <w:sz w:val="28"/>
          <w:szCs w:val="28"/>
        </w:rPr>
      </w:pPr>
    </w:p>
    <w:p w14:paraId="64DD9D72" w14:textId="77777777" w:rsidR="00D541F0" w:rsidRPr="00870B48" w:rsidRDefault="00D541F0" w:rsidP="00D541F0">
      <w:pPr>
        <w:widowControl/>
        <w:suppressAutoHyphens w:val="0"/>
        <w:rPr>
          <w:rFonts w:eastAsia="標楷體"/>
          <w:sz w:val="28"/>
          <w:szCs w:val="28"/>
        </w:rPr>
      </w:pPr>
      <w:r w:rsidRPr="00870B48">
        <w:rPr>
          <w:rFonts w:eastAsia="標楷體"/>
          <w:sz w:val="28"/>
          <w:szCs w:val="28"/>
        </w:rPr>
        <w:br w:type="page"/>
      </w:r>
    </w:p>
    <w:p w14:paraId="24EE04D8" w14:textId="2FC19B4B" w:rsidR="00D541F0" w:rsidRPr="00870B48" w:rsidRDefault="00E74986" w:rsidP="000F231C">
      <w:pPr>
        <w:pStyle w:val="2"/>
        <w:numPr>
          <w:ilvl w:val="0"/>
          <w:numId w:val="27"/>
        </w:numPr>
        <w:textAlignment w:val="auto"/>
        <w:rPr>
          <w:rFonts w:ascii="Times New Roman" w:hAnsi="Times New Roman"/>
          <w:sz w:val="20"/>
          <w:szCs w:val="20"/>
        </w:rPr>
      </w:pPr>
      <w:r w:rsidRPr="00870B48">
        <w:rPr>
          <w:rFonts w:ascii="Times New Roman" w:hAnsi="Times New Roman" w:hint="eastAsia"/>
          <w:sz w:val="20"/>
          <w:szCs w:val="20"/>
        </w:rPr>
        <w:lastRenderedPageBreak/>
        <w:t>006</w:t>
      </w:r>
      <w:r w:rsidR="00D541F0" w:rsidRPr="00870B48">
        <w:rPr>
          <w:rFonts w:ascii="Times New Roman" w:hAnsi="Times New Roman"/>
          <w:sz w:val="20"/>
          <w:szCs w:val="20"/>
        </w:rPr>
        <w:t>指標版本：實施起</w:t>
      </w:r>
      <w:r w:rsidR="000257F9" w:rsidRPr="00870B48">
        <w:rPr>
          <w:rFonts w:ascii="Times New Roman" w:hAnsi="Times New Roman"/>
          <w:sz w:val="20"/>
          <w:szCs w:val="20"/>
        </w:rPr>
        <w:t>迄</w:t>
      </w:r>
      <w:r w:rsidR="00D541F0" w:rsidRPr="00870B48">
        <w:rPr>
          <w:rFonts w:ascii="Times New Roman" w:hAnsi="Times New Roman"/>
          <w:sz w:val="20"/>
          <w:szCs w:val="20"/>
        </w:rPr>
        <w:t>日</w:t>
      </w:r>
      <w:r w:rsidR="00D541F0" w:rsidRPr="00870B48">
        <w:rPr>
          <w:rFonts w:ascii="Times New Roman" w:hAnsi="Times New Roman"/>
          <w:sz w:val="20"/>
          <w:szCs w:val="20"/>
        </w:rPr>
        <w:t>107</w:t>
      </w:r>
      <w:r w:rsidR="00D541F0" w:rsidRPr="00870B48">
        <w:rPr>
          <w:rFonts w:ascii="Times New Roman" w:hAnsi="Times New Roman"/>
          <w:sz w:val="20"/>
          <w:szCs w:val="20"/>
        </w:rPr>
        <w:t>年</w:t>
      </w:r>
      <w:r w:rsidR="00D541F0" w:rsidRPr="00870B48">
        <w:rPr>
          <w:rFonts w:ascii="Times New Roman" w:hAnsi="Times New Roman"/>
          <w:sz w:val="20"/>
          <w:szCs w:val="20"/>
        </w:rPr>
        <w:t>4</w:t>
      </w:r>
      <w:r w:rsidR="00D541F0" w:rsidRPr="00870B48">
        <w:rPr>
          <w:rFonts w:ascii="Times New Roman" w:hAnsi="Times New Roman"/>
          <w:sz w:val="20"/>
          <w:szCs w:val="20"/>
        </w:rPr>
        <w:t>月</w:t>
      </w:r>
      <w:r w:rsidR="00D541F0" w:rsidRPr="00870B48">
        <w:rPr>
          <w:rFonts w:ascii="Times New Roman" w:hAnsi="Times New Roman"/>
          <w:sz w:val="20"/>
          <w:szCs w:val="20"/>
        </w:rPr>
        <w:t>1</w:t>
      </w:r>
      <w:r w:rsidR="00D541F0" w:rsidRPr="00870B48">
        <w:rPr>
          <w:rFonts w:ascii="Times New Roman" w:hAnsi="Times New Roman"/>
          <w:sz w:val="20"/>
          <w:szCs w:val="20"/>
        </w:rPr>
        <w:t>日（費用年月）</w:t>
      </w:r>
      <w:r w:rsidR="000257F9" w:rsidRPr="00870B48">
        <w:rPr>
          <w:rFonts w:ascii="Times New Roman" w:hAnsi="Times New Roman" w:hint="eastAsia"/>
          <w:sz w:val="20"/>
          <w:szCs w:val="20"/>
        </w:rPr>
        <w:t>~108</w:t>
      </w:r>
      <w:r w:rsidR="000257F9" w:rsidRPr="00870B48">
        <w:rPr>
          <w:rFonts w:ascii="Times New Roman" w:hAnsi="Times New Roman" w:hint="eastAsia"/>
          <w:sz w:val="20"/>
          <w:szCs w:val="20"/>
        </w:rPr>
        <w:t>年</w:t>
      </w:r>
      <w:r w:rsidR="000257F9" w:rsidRPr="00870B48">
        <w:rPr>
          <w:rFonts w:ascii="Times New Roman" w:hAnsi="Times New Roman" w:hint="eastAsia"/>
          <w:sz w:val="20"/>
          <w:szCs w:val="20"/>
        </w:rPr>
        <w:t>5</w:t>
      </w:r>
      <w:r w:rsidR="000257F9" w:rsidRPr="00870B48">
        <w:rPr>
          <w:rFonts w:ascii="Times New Roman" w:hAnsi="Times New Roman" w:hint="eastAsia"/>
          <w:sz w:val="20"/>
          <w:szCs w:val="20"/>
        </w:rPr>
        <w:t>月</w:t>
      </w:r>
      <w:r w:rsidR="000257F9" w:rsidRPr="00870B48">
        <w:rPr>
          <w:rFonts w:ascii="Times New Roman" w:hAnsi="Times New Roman" w:hint="eastAsia"/>
          <w:sz w:val="20"/>
          <w:szCs w:val="20"/>
        </w:rPr>
        <w:t>31</w:t>
      </w:r>
      <w:r w:rsidR="000257F9" w:rsidRPr="00870B48">
        <w:rPr>
          <w:rFonts w:ascii="Times New Roman" w:hAnsi="Times New Roman" w:hint="eastAsia"/>
          <w:sz w:val="20"/>
          <w:szCs w:val="20"/>
        </w:rPr>
        <w:t>日</w:t>
      </w:r>
      <w:r w:rsidR="000257F9" w:rsidRPr="00870B48">
        <w:rPr>
          <w:rFonts w:ascii="Times New Roman" w:hAnsi="Times New Roman" w:hint="eastAsia"/>
          <w:sz w:val="20"/>
          <w:szCs w:val="20"/>
        </w:rPr>
        <w:t>(</w:t>
      </w:r>
      <w:r w:rsidR="000257F9" w:rsidRPr="00870B48">
        <w:rPr>
          <w:rFonts w:ascii="Times New Roman" w:hAnsi="Times New Roman" w:hint="eastAsia"/>
          <w:sz w:val="20"/>
          <w:szCs w:val="20"/>
        </w:rPr>
        <w:t>費用年月</w:t>
      </w:r>
      <w:r w:rsidR="000257F9" w:rsidRPr="00870B48">
        <w:rPr>
          <w:rFonts w:ascii="Times New Roman" w:hAnsi="Times New Roman" w:hint="eastAsia"/>
          <w:sz w:val="20"/>
          <w:szCs w:val="20"/>
        </w:rPr>
        <w:t>)</w:t>
      </w:r>
    </w:p>
    <w:tbl>
      <w:tblPr>
        <w:tblW w:w="9639" w:type="dxa"/>
        <w:tblInd w:w="28" w:type="dxa"/>
        <w:tblLayout w:type="fixed"/>
        <w:tblCellMar>
          <w:left w:w="28" w:type="dxa"/>
          <w:right w:w="28" w:type="dxa"/>
        </w:tblCellMar>
        <w:tblLook w:val="0000" w:firstRow="0" w:lastRow="0" w:firstColumn="0" w:lastColumn="0" w:noHBand="0" w:noVBand="0"/>
      </w:tblPr>
      <w:tblGrid>
        <w:gridCol w:w="1985"/>
        <w:gridCol w:w="7654"/>
      </w:tblGrid>
      <w:tr w:rsidR="00D541F0" w:rsidRPr="00870B48" w14:paraId="1FAB78C2" w14:textId="77777777" w:rsidTr="0067566D">
        <w:tc>
          <w:tcPr>
            <w:tcW w:w="1985" w:type="dxa"/>
            <w:tcBorders>
              <w:top w:val="double" w:sz="6" w:space="0" w:color="000000"/>
              <w:left w:val="double" w:sz="6" w:space="0" w:color="000000"/>
              <w:bottom w:val="single" w:sz="6" w:space="0" w:color="000000"/>
              <w:right w:val="single" w:sz="6" w:space="0" w:color="000000"/>
            </w:tcBorders>
            <w:shd w:val="clear" w:color="auto" w:fill="auto"/>
            <w:vAlign w:val="center"/>
          </w:tcPr>
          <w:p w14:paraId="60A8F28A"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aps/>
                <w:color w:val="000000"/>
                <w:kern w:val="1"/>
                <w:sz w:val="28"/>
                <w:szCs w:val="28"/>
              </w:rPr>
              <w:t>指標名稱</w:t>
            </w:r>
          </w:p>
        </w:tc>
        <w:tc>
          <w:tcPr>
            <w:tcW w:w="7654" w:type="dxa"/>
            <w:tcBorders>
              <w:top w:val="double" w:sz="6" w:space="0" w:color="000000"/>
              <w:left w:val="single" w:sz="6" w:space="0" w:color="000000"/>
              <w:bottom w:val="single" w:sz="6" w:space="0" w:color="000000"/>
              <w:right w:val="double" w:sz="6" w:space="0" w:color="000000"/>
            </w:tcBorders>
            <w:shd w:val="clear" w:color="auto" w:fill="auto"/>
            <w:vAlign w:val="center"/>
          </w:tcPr>
          <w:p w14:paraId="4C6D7EEF"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olor w:val="000000"/>
                <w:kern w:val="1"/>
                <w:sz w:val="28"/>
                <w:szCs w:val="28"/>
              </w:rPr>
              <w:t>006-</w:t>
            </w:r>
            <w:r w:rsidRPr="00870B48">
              <w:rPr>
                <w:rFonts w:eastAsia="標楷體"/>
                <w:color w:val="000000"/>
                <w:kern w:val="1"/>
                <w:sz w:val="28"/>
                <w:szCs w:val="28"/>
              </w:rPr>
              <w:t>初次使用</w:t>
            </w:r>
            <w:r w:rsidRPr="00870B48">
              <w:rPr>
                <w:rFonts w:eastAsia="標楷體"/>
                <w:color w:val="000000"/>
                <w:kern w:val="1"/>
                <w:sz w:val="28"/>
                <w:szCs w:val="28"/>
              </w:rPr>
              <w:t xml:space="preserve">ticlopidine </w:t>
            </w:r>
            <w:r w:rsidRPr="00870B48">
              <w:rPr>
                <w:rFonts w:eastAsia="標楷體"/>
                <w:color w:val="000000"/>
                <w:kern w:val="1"/>
                <w:sz w:val="28"/>
                <w:szCs w:val="28"/>
              </w:rPr>
              <w:t>或</w:t>
            </w:r>
            <w:r w:rsidRPr="00870B48">
              <w:rPr>
                <w:rFonts w:eastAsia="標楷體"/>
                <w:color w:val="000000"/>
                <w:kern w:val="1"/>
                <w:sz w:val="28"/>
                <w:szCs w:val="28"/>
              </w:rPr>
              <w:t>c</w:t>
            </w:r>
            <w:r w:rsidRPr="00870B48">
              <w:rPr>
                <w:rFonts w:eastAsia="標楷體"/>
                <w:color w:val="000000"/>
                <w:spacing w:val="-6"/>
                <w:kern w:val="1"/>
                <w:sz w:val="28"/>
                <w:szCs w:val="28"/>
              </w:rPr>
              <w:t xml:space="preserve">lopidogrel </w:t>
            </w:r>
            <w:r w:rsidRPr="00870B48">
              <w:rPr>
                <w:rFonts w:eastAsia="標楷體"/>
                <w:b/>
                <w:dstrike/>
                <w:color w:val="FF0000"/>
                <w:kern w:val="28"/>
                <w:sz w:val="28"/>
                <w:szCs w:val="28"/>
              </w:rPr>
              <w:t>（</w:t>
            </w:r>
            <w:r w:rsidRPr="00870B48">
              <w:rPr>
                <w:rFonts w:eastAsia="標楷體"/>
                <w:b/>
                <w:dstrike/>
                <w:color w:val="FF0000"/>
                <w:kern w:val="28"/>
                <w:sz w:val="28"/>
                <w:szCs w:val="28"/>
              </w:rPr>
              <w:t>Plavix</w:t>
            </w:r>
            <w:r w:rsidRPr="00870B48">
              <w:rPr>
                <w:rFonts w:eastAsia="標楷體"/>
                <w:b/>
                <w:dstrike/>
                <w:color w:val="FF0000"/>
                <w:kern w:val="28"/>
                <w:sz w:val="28"/>
                <w:szCs w:val="28"/>
              </w:rPr>
              <w:t>）</w:t>
            </w:r>
            <w:r w:rsidRPr="00870B48">
              <w:rPr>
                <w:rFonts w:eastAsia="標楷體"/>
                <w:color w:val="000000"/>
                <w:kern w:val="1"/>
                <w:sz w:val="28"/>
                <w:szCs w:val="28"/>
              </w:rPr>
              <w:t>前未使用</w:t>
            </w:r>
            <w:r w:rsidRPr="00870B48">
              <w:rPr>
                <w:rFonts w:eastAsia="標楷體"/>
                <w:color w:val="000000"/>
                <w:kern w:val="1"/>
                <w:sz w:val="28"/>
                <w:szCs w:val="28"/>
              </w:rPr>
              <w:t>aspirin</w:t>
            </w:r>
            <w:r w:rsidRPr="00870B48">
              <w:rPr>
                <w:rFonts w:eastAsia="標楷體"/>
                <w:color w:val="000000"/>
                <w:kern w:val="1"/>
                <w:sz w:val="28"/>
                <w:szCs w:val="28"/>
              </w:rPr>
              <w:t>比率</w:t>
            </w:r>
          </w:p>
        </w:tc>
      </w:tr>
      <w:tr w:rsidR="00D541F0" w:rsidRPr="00870B48" w14:paraId="1CDB14D2" w14:textId="77777777" w:rsidTr="0067566D">
        <w:tc>
          <w:tcPr>
            <w:tcW w:w="1985" w:type="dxa"/>
            <w:tcBorders>
              <w:top w:val="single" w:sz="6" w:space="0" w:color="000000"/>
              <w:left w:val="double" w:sz="6" w:space="0" w:color="000000"/>
              <w:bottom w:val="single" w:sz="6" w:space="0" w:color="000000"/>
              <w:right w:val="single" w:sz="6" w:space="0" w:color="000000"/>
            </w:tcBorders>
            <w:shd w:val="clear" w:color="auto" w:fill="auto"/>
            <w:vAlign w:val="center"/>
          </w:tcPr>
          <w:p w14:paraId="10446D77"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aps/>
                <w:color w:val="000000"/>
                <w:kern w:val="1"/>
                <w:sz w:val="28"/>
                <w:szCs w:val="28"/>
              </w:rPr>
              <w:t>實施目的</w:t>
            </w:r>
          </w:p>
        </w:tc>
        <w:tc>
          <w:tcPr>
            <w:tcW w:w="7654" w:type="dxa"/>
            <w:tcBorders>
              <w:top w:val="single" w:sz="6" w:space="0" w:color="000000"/>
              <w:left w:val="single" w:sz="6" w:space="0" w:color="000000"/>
              <w:bottom w:val="single" w:sz="6" w:space="0" w:color="000000"/>
              <w:right w:val="double" w:sz="6" w:space="0" w:color="000000"/>
            </w:tcBorders>
            <w:shd w:val="clear" w:color="auto" w:fill="auto"/>
            <w:vAlign w:val="center"/>
          </w:tcPr>
          <w:p w14:paraId="2C28308B"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olor w:val="000000"/>
                <w:kern w:val="1"/>
                <w:sz w:val="28"/>
                <w:szCs w:val="28"/>
              </w:rPr>
              <w:t>降低不當之醫療處置及用藥型態</w:t>
            </w:r>
          </w:p>
        </w:tc>
      </w:tr>
      <w:tr w:rsidR="00D541F0" w:rsidRPr="00870B48" w14:paraId="0662207E" w14:textId="77777777" w:rsidTr="0067566D">
        <w:tc>
          <w:tcPr>
            <w:tcW w:w="1985" w:type="dxa"/>
            <w:tcBorders>
              <w:top w:val="single" w:sz="6" w:space="0" w:color="000000"/>
              <w:left w:val="double" w:sz="6" w:space="0" w:color="000000"/>
              <w:bottom w:val="single" w:sz="6" w:space="0" w:color="000000"/>
              <w:right w:val="single" w:sz="6" w:space="0" w:color="000000"/>
            </w:tcBorders>
            <w:shd w:val="clear" w:color="auto" w:fill="auto"/>
            <w:vAlign w:val="center"/>
          </w:tcPr>
          <w:p w14:paraId="1BBA8B57"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color w:val="000000"/>
                <w:kern w:val="1"/>
                <w:sz w:val="28"/>
                <w:szCs w:val="28"/>
              </w:rPr>
            </w:pPr>
            <w:r w:rsidRPr="00870B48">
              <w:rPr>
                <w:rFonts w:eastAsia="標楷體"/>
                <w:color w:val="000000"/>
                <w:kern w:val="1"/>
                <w:sz w:val="28"/>
                <w:szCs w:val="28"/>
              </w:rPr>
              <w:t>指標定義</w:t>
            </w:r>
          </w:p>
          <w:p w14:paraId="5E805448"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color w:val="000000"/>
                <w:kern w:val="1"/>
                <w:sz w:val="28"/>
                <w:szCs w:val="28"/>
              </w:rPr>
            </w:pPr>
          </w:p>
        </w:tc>
        <w:tc>
          <w:tcPr>
            <w:tcW w:w="7654" w:type="dxa"/>
            <w:tcBorders>
              <w:top w:val="single" w:sz="6" w:space="0" w:color="000000"/>
              <w:left w:val="single" w:sz="6" w:space="0" w:color="000000"/>
              <w:bottom w:val="single" w:sz="6" w:space="0" w:color="000000"/>
              <w:right w:val="double" w:sz="6" w:space="0" w:color="000000"/>
            </w:tcBorders>
            <w:shd w:val="clear" w:color="auto" w:fill="auto"/>
            <w:vAlign w:val="center"/>
          </w:tcPr>
          <w:p w14:paraId="7C2E3986"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ind w:left="822" w:hanging="822"/>
              <w:jc w:val="both"/>
              <w:rPr>
                <w:rFonts w:eastAsia="標楷體"/>
                <w:color w:val="000000"/>
                <w:kern w:val="1"/>
                <w:sz w:val="28"/>
                <w:szCs w:val="28"/>
              </w:rPr>
            </w:pPr>
            <w:r w:rsidRPr="00870B48">
              <w:rPr>
                <w:rFonts w:eastAsia="標楷體"/>
                <w:color w:val="000000"/>
                <w:spacing w:val="-4"/>
                <w:kern w:val="1"/>
                <w:sz w:val="28"/>
                <w:szCs w:val="28"/>
              </w:rPr>
              <w:t>分子－</w:t>
            </w:r>
            <w:r w:rsidRPr="00870B48">
              <w:rPr>
                <w:rFonts w:eastAsia="標楷體"/>
                <w:color w:val="000000"/>
                <w:spacing w:val="-6"/>
                <w:kern w:val="1"/>
                <w:sz w:val="28"/>
                <w:szCs w:val="28"/>
              </w:rPr>
              <w:t>初次使用</w:t>
            </w:r>
            <w:r w:rsidRPr="00870B48">
              <w:rPr>
                <w:rFonts w:eastAsia="標楷體"/>
                <w:color w:val="000000"/>
                <w:spacing w:val="-6"/>
                <w:kern w:val="1"/>
                <w:sz w:val="28"/>
                <w:szCs w:val="28"/>
              </w:rPr>
              <w:t xml:space="preserve">ticlopidine </w:t>
            </w:r>
            <w:r w:rsidRPr="00870B48">
              <w:rPr>
                <w:rFonts w:eastAsia="標楷體"/>
                <w:color w:val="000000"/>
                <w:spacing w:val="-6"/>
                <w:kern w:val="1"/>
                <w:sz w:val="28"/>
                <w:szCs w:val="28"/>
              </w:rPr>
              <w:t>或</w:t>
            </w:r>
            <w:r w:rsidRPr="00870B48">
              <w:rPr>
                <w:rFonts w:eastAsia="標楷體"/>
                <w:color w:val="000000"/>
                <w:spacing w:val="-6"/>
                <w:kern w:val="1"/>
                <w:sz w:val="28"/>
                <w:szCs w:val="28"/>
              </w:rPr>
              <w:t>clopidogrel</w:t>
            </w:r>
            <w:r w:rsidRPr="00870B48">
              <w:rPr>
                <w:rFonts w:eastAsia="標楷體"/>
                <w:color w:val="000000"/>
                <w:spacing w:val="-6"/>
                <w:kern w:val="1"/>
                <w:sz w:val="28"/>
                <w:szCs w:val="28"/>
              </w:rPr>
              <w:t>前</w:t>
            </w:r>
            <w:r w:rsidRPr="00870B48">
              <w:rPr>
                <w:rFonts w:eastAsia="標楷體"/>
                <w:color w:val="000000"/>
                <w:spacing w:val="-6"/>
                <w:kern w:val="1"/>
                <w:sz w:val="28"/>
                <w:szCs w:val="28"/>
              </w:rPr>
              <w:t>6</w:t>
            </w:r>
            <w:r w:rsidRPr="00870B48">
              <w:rPr>
                <w:rFonts w:eastAsia="標楷體"/>
                <w:color w:val="000000"/>
                <w:spacing w:val="-6"/>
                <w:kern w:val="1"/>
                <w:sz w:val="28"/>
                <w:szCs w:val="28"/>
              </w:rPr>
              <w:t>個月未使用低劑量</w:t>
            </w:r>
            <w:r w:rsidRPr="00870B48">
              <w:rPr>
                <w:rFonts w:eastAsia="標楷體"/>
                <w:color w:val="000000"/>
                <w:spacing w:val="-6"/>
                <w:kern w:val="1"/>
                <w:sz w:val="28"/>
                <w:szCs w:val="28"/>
              </w:rPr>
              <w:t>aspirin</w:t>
            </w:r>
            <w:r w:rsidRPr="00870B48">
              <w:rPr>
                <w:rFonts w:eastAsia="標楷體"/>
                <w:color w:val="000000"/>
                <w:spacing w:val="-6"/>
                <w:kern w:val="1"/>
                <w:sz w:val="28"/>
                <w:szCs w:val="28"/>
              </w:rPr>
              <w:t>人數</w:t>
            </w:r>
          </w:p>
          <w:p w14:paraId="1461D50D"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ind w:left="767" w:hanging="767"/>
              <w:jc w:val="both"/>
              <w:rPr>
                <w:rFonts w:eastAsia="標楷體"/>
                <w:color w:val="000000"/>
                <w:spacing w:val="-4"/>
                <w:kern w:val="1"/>
                <w:sz w:val="28"/>
                <w:szCs w:val="28"/>
              </w:rPr>
            </w:pPr>
            <w:r w:rsidRPr="00870B48">
              <w:rPr>
                <w:rFonts w:eastAsia="標楷體"/>
                <w:color w:val="000000"/>
                <w:kern w:val="1"/>
                <w:sz w:val="28"/>
                <w:szCs w:val="28"/>
              </w:rPr>
              <w:t>分母－初次使用</w:t>
            </w:r>
            <w:r w:rsidRPr="00870B48">
              <w:rPr>
                <w:rFonts w:eastAsia="標楷體"/>
                <w:color w:val="000000"/>
                <w:kern w:val="1"/>
                <w:sz w:val="28"/>
                <w:szCs w:val="28"/>
              </w:rPr>
              <w:t xml:space="preserve">ticlopidine </w:t>
            </w:r>
            <w:r w:rsidRPr="00870B48">
              <w:rPr>
                <w:rFonts w:eastAsia="標楷體"/>
                <w:color w:val="000000"/>
                <w:kern w:val="1"/>
                <w:sz w:val="28"/>
                <w:szCs w:val="28"/>
              </w:rPr>
              <w:t>或</w:t>
            </w:r>
            <w:r w:rsidRPr="00870B48">
              <w:rPr>
                <w:rFonts w:eastAsia="標楷體"/>
                <w:color w:val="000000"/>
                <w:kern w:val="1"/>
                <w:sz w:val="28"/>
                <w:szCs w:val="28"/>
              </w:rPr>
              <w:t>clopidogrel</w:t>
            </w:r>
            <w:r w:rsidRPr="00870B48">
              <w:rPr>
                <w:rFonts w:eastAsia="標楷體"/>
                <w:color w:val="000000"/>
                <w:kern w:val="1"/>
                <w:sz w:val="28"/>
                <w:szCs w:val="28"/>
              </w:rPr>
              <w:t>人數</w:t>
            </w:r>
          </w:p>
          <w:p w14:paraId="08370182"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ind w:left="1"/>
              <w:jc w:val="both"/>
              <w:rPr>
                <w:rFonts w:eastAsia="標楷體"/>
                <w:color w:val="000000"/>
                <w:kern w:val="1"/>
                <w:sz w:val="28"/>
                <w:szCs w:val="28"/>
              </w:rPr>
            </w:pPr>
            <w:r w:rsidRPr="00870B48">
              <w:rPr>
                <w:rFonts w:eastAsia="標楷體"/>
                <w:color w:val="000000"/>
                <w:spacing w:val="-4"/>
                <w:kern w:val="1"/>
                <w:sz w:val="28"/>
                <w:szCs w:val="28"/>
              </w:rPr>
              <w:t>低劑量</w:t>
            </w:r>
            <w:r w:rsidRPr="00870B48">
              <w:rPr>
                <w:rFonts w:eastAsia="標楷體"/>
                <w:color w:val="000000"/>
                <w:spacing w:val="-4"/>
                <w:kern w:val="1"/>
                <w:sz w:val="28"/>
                <w:szCs w:val="28"/>
              </w:rPr>
              <w:t>aspirin</w:t>
            </w:r>
            <w:r w:rsidRPr="00870B48">
              <w:rPr>
                <w:rFonts w:eastAsia="標楷體"/>
                <w:color w:val="000000"/>
                <w:spacing w:val="-4"/>
                <w:kern w:val="1"/>
                <w:sz w:val="28"/>
                <w:szCs w:val="28"/>
              </w:rPr>
              <w:t>：指</w:t>
            </w:r>
            <w:r w:rsidRPr="00870B48">
              <w:rPr>
                <w:rFonts w:eastAsia="標楷體"/>
                <w:color w:val="000000"/>
                <w:spacing w:val="-4"/>
                <w:kern w:val="1"/>
                <w:sz w:val="28"/>
                <w:szCs w:val="28"/>
              </w:rPr>
              <w:t>ATC</w:t>
            </w:r>
            <w:r w:rsidRPr="00870B48">
              <w:rPr>
                <w:rFonts w:eastAsia="標楷體"/>
                <w:color w:val="000000"/>
                <w:spacing w:val="-4"/>
                <w:kern w:val="1"/>
                <w:sz w:val="28"/>
                <w:szCs w:val="28"/>
              </w:rPr>
              <w:t>藥理分類前</w:t>
            </w:r>
            <w:r w:rsidRPr="00870B48">
              <w:rPr>
                <w:rFonts w:eastAsia="標楷體"/>
                <w:color w:val="000000"/>
                <w:spacing w:val="-4"/>
                <w:kern w:val="1"/>
                <w:sz w:val="28"/>
                <w:szCs w:val="28"/>
              </w:rPr>
              <w:t>5</w:t>
            </w:r>
            <w:r w:rsidRPr="00870B48">
              <w:rPr>
                <w:rFonts w:eastAsia="標楷體"/>
                <w:color w:val="000000"/>
                <w:spacing w:val="-4"/>
                <w:kern w:val="1"/>
                <w:sz w:val="28"/>
                <w:szCs w:val="28"/>
              </w:rPr>
              <w:t>碼為</w:t>
            </w:r>
            <w:r w:rsidRPr="00870B48">
              <w:rPr>
                <w:rFonts w:eastAsia="標楷體"/>
                <w:color w:val="000000"/>
                <w:spacing w:val="-4"/>
                <w:kern w:val="1"/>
                <w:sz w:val="28"/>
                <w:szCs w:val="28"/>
              </w:rPr>
              <w:t>B01AC</w:t>
            </w:r>
            <w:r w:rsidRPr="00870B48">
              <w:rPr>
                <w:rFonts w:eastAsia="標楷體"/>
                <w:color w:val="000000"/>
                <w:spacing w:val="-4"/>
                <w:kern w:val="1"/>
                <w:sz w:val="28"/>
                <w:szCs w:val="28"/>
              </w:rPr>
              <w:t>（</w:t>
            </w:r>
            <w:r w:rsidRPr="00870B48">
              <w:rPr>
                <w:rFonts w:eastAsia="標楷體"/>
                <w:color w:val="000000"/>
                <w:spacing w:val="-4"/>
                <w:kern w:val="1"/>
                <w:sz w:val="28"/>
                <w:szCs w:val="28"/>
              </w:rPr>
              <w:t>platelet aggregation inhibitors excl. heparin</w:t>
            </w:r>
            <w:r w:rsidRPr="00870B48">
              <w:rPr>
                <w:rFonts w:eastAsia="標楷體"/>
                <w:color w:val="000000"/>
                <w:spacing w:val="-4"/>
                <w:kern w:val="1"/>
                <w:sz w:val="28"/>
                <w:szCs w:val="28"/>
              </w:rPr>
              <w:t>）之口服單方</w:t>
            </w:r>
            <w:r w:rsidRPr="00870B48">
              <w:rPr>
                <w:rFonts w:eastAsia="標楷體"/>
                <w:color w:val="000000"/>
                <w:spacing w:val="-4"/>
                <w:kern w:val="1"/>
                <w:sz w:val="28"/>
                <w:szCs w:val="28"/>
              </w:rPr>
              <w:t>162mg</w:t>
            </w:r>
            <w:r w:rsidRPr="00870B48">
              <w:rPr>
                <w:rFonts w:eastAsia="標楷體"/>
                <w:color w:val="000000"/>
                <w:spacing w:val="-4"/>
                <w:kern w:val="1"/>
                <w:sz w:val="28"/>
                <w:szCs w:val="28"/>
              </w:rPr>
              <w:t>以下之</w:t>
            </w:r>
            <w:r w:rsidRPr="00870B48">
              <w:rPr>
                <w:rFonts w:eastAsia="標楷體"/>
                <w:color w:val="000000"/>
                <w:spacing w:val="-4"/>
                <w:kern w:val="1"/>
                <w:sz w:val="28"/>
                <w:szCs w:val="28"/>
              </w:rPr>
              <w:t>aspirin</w:t>
            </w:r>
            <w:r w:rsidRPr="00870B48">
              <w:rPr>
                <w:rFonts w:eastAsia="標楷體"/>
                <w:color w:val="000000"/>
                <w:spacing w:val="-4"/>
                <w:kern w:val="1"/>
                <w:sz w:val="28"/>
                <w:szCs w:val="28"/>
              </w:rPr>
              <w:t>。</w:t>
            </w:r>
          </w:p>
          <w:p w14:paraId="41418B07"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ind w:left="822" w:hanging="822"/>
              <w:jc w:val="distribute"/>
              <w:rPr>
                <w:rFonts w:eastAsia="標楷體"/>
                <w:color w:val="000000"/>
                <w:spacing w:val="-6"/>
                <w:kern w:val="1"/>
                <w:sz w:val="28"/>
                <w:szCs w:val="28"/>
              </w:rPr>
            </w:pPr>
            <w:r w:rsidRPr="00870B48">
              <w:rPr>
                <w:rFonts w:eastAsia="標楷體"/>
                <w:color w:val="000000"/>
                <w:kern w:val="1"/>
                <w:sz w:val="28"/>
                <w:szCs w:val="28"/>
              </w:rPr>
              <w:t>註</w:t>
            </w:r>
            <w:r w:rsidRPr="00870B48">
              <w:rPr>
                <w:rFonts w:eastAsia="標楷體"/>
                <w:color w:val="000000"/>
                <w:kern w:val="1"/>
                <w:sz w:val="28"/>
                <w:szCs w:val="28"/>
              </w:rPr>
              <w:t>1</w:t>
            </w:r>
            <w:r w:rsidRPr="00870B48">
              <w:rPr>
                <w:rFonts w:eastAsia="標楷體"/>
                <w:kern w:val="1"/>
                <w:sz w:val="28"/>
                <w:szCs w:val="28"/>
              </w:rPr>
              <w:t>：</w:t>
            </w:r>
            <w:r w:rsidRPr="00870B48">
              <w:rPr>
                <w:rFonts w:eastAsia="標楷體"/>
                <w:color w:val="000000"/>
                <w:kern w:val="1"/>
                <w:sz w:val="28"/>
                <w:szCs w:val="28"/>
              </w:rPr>
              <w:t>初次使用指同一院所、病人當月使用</w:t>
            </w:r>
            <w:r w:rsidRPr="00870B48">
              <w:rPr>
                <w:rFonts w:eastAsia="標楷體"/>
                <w:color w:val="000000"/>
                <w:kern w:val="1"/>
                <w:sz w:val="28"/>
                <w:szCs w:val="28"/>
              </w:rPr>
              <w:t xml:space="preserve">ticlopidine </w:t>
            </w:r>
            <w:r w:rsidRPr="00870B48">
              <w:rPr>
                <w:rFonts w:eastAsia="標楷體"/>
                <w:color w:val="000000"/>
                <w:kern w:val="1"/>
                <w:sz w:val="28"/>
                <w:szCs w:val="28"/>
              </w:rPr>
              <w:t>或</w:t>
            </w:r>
            <w:r w:rsidRPr="00870B48">
              <w:rPr>
                <w:rFonts w:eastAsia="標楷體"/>
                <w:color w:val="000000"/>
                <w:kern w:val="1"/>
                <w:sz w:val="28"/>
                <w:szCs w:val="28"/>
              </w:rPr>
              <w:t>clopidogrel</w:t>
            </w:r>
            <w:r w:rsidRPr="00870B48">
              <w:rPr>
                <w:rFonts w:eastAsia="標楷體"/>
                <w:color w:val="000000"/>
                <w:kern w:val="1"/>
                <w:sz w:val="28"/>
                <w:szCs w:val="28"/>
              </w:rPr>
              <w:t>前</w:t>
            </w:r>
            <w:r w:rsidRPr="00870B48">
              <w:rPr>
                <w:rFonts w:eastAsia="標楷體"/>
                <w:color w:val="000000"/>
                <w:kern w:val="1"/>
                <w:sz w:val="28"/>
                <w:szCs w:val="28"/>
              </w:rPr>
              <w:t>6</w:t>
            </w:r>
            <w:r w:rsidRPr="00870B48">
              <w:rPr>
                <w:rFonts w:eastAsia="標楷體"/>
                <w:color w:val="000000"/>
                <w:kern w:val="1"/>
                <w:sz w:val="28"/>
                <w:szCs w:val="28"/>
              </w:rPr>
              <w:t>個月未使用</w:t>
            </w:r>
            <w:r w:rsidRPr="00870B48">
              <w:rPr>
                <w:rFonts w:eastAsia="標楷體"/>
                <w:color w:val="000000"/>
                <w:kern w:val="1"/>
                <w:sz w:val="28"/>
                <w:szCs w:val="28"/>
              </w:rPr>
              <w:t>t</w:t>
            </w:r>
            <w:r w:rsidRPr="00870B48">
              <w:rPr>
                <w:rFonts w:eastAsia="標楷體"/>
                <w:color w:val="000000"/>
                <w:spacing w:val="-6"/>
                <w:kern w:val="1"/>
                <w:sz w:val="28"/>
                <w:szCs w:val="28"/>
              </w:rPr>
              <w:t xml:space="preserve">iclopidine </w:t>
            </w:r>
            <w:r w:rsidRPr="00870B48">
              <w:rPr>
                <w:rFonts w:eastAsia="標楷體"/>
                <w:color w:val="000000"/>
                <w:spacing w:val="-6"/>
                <w:kern w:val="1"/>
                <w:sz w:val="28"/>
                <w:szCs w:val="28"/>
              </w:rPr>
              <w:t>或</w:t>
            </w:r>
            <w:r w:rsidRPr="00870B48">
              <w:rPr>
                <w:rFonts w:eastAsia="標楷體"/>
                <w:color w:val="000000"/>
                <w:spacing w:val="-6"/>
                <w:kern w:val="1"/>
                <w:sz w:val="28"/>
                <w:szCs w:val="28"/>
              </w:rPr>
              <w:t>clopidogrel</w:t>
            </w:r>
            <w:r w:rsidRPr="00870B48">
              <w:rPr>
                <w:rFonts w:eastAsia="標楷體"/>
                <w:color w:val="000000"/>
                <w:spacing w:val="-6"/>
                <w:kern w:val="1"/>
                <w:sz w:val="28"/>
                <w:szCs w:val="28"/>
              </w:rPr>
              <w:t>者。</w:t>
            </w:r>
          </w:p>
          <w:p w14:paraId="0A7F6B3B" w14:textId="77777777" w:rsidR="00D541F0" w:rsidRPr="00870B48" w:rsidRDefault="00D541F0" w:rsidP="000257F9">
            <w:pPr>
              <w:pBdr>
                <w:top w:val="none" w:sz="0" w:space="0" w:color="000000"/>
                <w:left w:val="none" w:sz="0" w:space="0" w:color="000000"/>
                <w:bottom w:val="none" w:sz="0" w:space="0" w:color="000000"/>
                <w:right w:val="none" w:sz="0" w:space="0" w:color="000000"/>
              </w:pBdr>
              <w:snapToGrid w:val="0"/>
              <w:ind w:left="822" w:hanging="822"/>
              <w:rPr>
                <w:rFonts w:eastAsia="標楷體"/>
                <w:spacing w:val="-4"/>
                <w:kern w:val="1"/>
                <w:sz w:val="28"/>
                <w:szCs w:val="28"/>
              </w:rPr>
            </w:pPr>
            <w:r w:rsidRPr="00870B48">
              <w:rPr>
                <w:rFonts w:eastAsia="標楷體"/>
                <w:kern w:val="1"/>
                <w:sz w:val="28"/>
                <w:szCs w:val="28"/>
              </w:rPr>
              <w:t>註</w:t>
            </w:r>
            <w:r w:rsidRPr="00870B48">
              <w:rPr>
                <w:rFonts w:eastAsia="標楷體"/>
                <w:kern w:val="1"/>
                <w:sz w:val="28"/>
                <w:szCs w:val="28"/>
              </w:rPr>
              <w:t>2</w:t>
            </w:r>
            <w:r w:rsidRPr="00870B48">
              <w:rPr>
                <w:rFonts w:eastAsia="標楷體"/>
                <w:kern w:val="1"/>
                <w:sz w:val="28"/>
                <w:szCs w:val="28"/>
              </w:rPr>
              <w:t>：</w:t>
            </w:r>
            <w:r w:rsidRPr="00870B48">
              <w:rPr>
                <w:rFonts w:eastAsia="標楷體"/>
                <w:spacing w:val="-6"/>
                <w:kern w:val="1"/>
                <w:sz w:val="28"/>
                <w:szCs w:val="28"/>
              </w:rPr>
              <w:t>ticlopidine</w:t>
            </w:r>
            <w:r w:rsidRPr="00870B48">
              <w:rPr>
                <w:rFonts w:eastAsia="標楷體"/>
                <w:spacing w:val="-6"/>
                <w:kern w:val="1"/>
                <w:sz w:val="28"/>
                <w:szCs w:val="28"/>
              </w:rPr>
              <w:t>（</w:t>
            </w:r>
            <w:r w:rsidRPr="00870B48">
              <w:rPr>
                <w:rFonts w:eastAsia="標楷體"/>
                <w:spacing w:val="-6"/>
                <w:kern w:val="1"/>
                <w:sz w:val="28"/>
                <w:szCs w:val="28"/>
              </w:rPr>
              <w:t>ATC</w:t>
            </w:r>
            <w:r w:rsidRPr="00870B48">
              <w:rPr>
                <w:rFonts w:eastAsia="標楷體"/>
                <w:spacing w:val="-6"/>
                <w:kern w:val="1"/>
                <w:sz w:val="28"/>
                <w:szCs w:val="28"/>
              </w:rPr>
              <w:t>分類為</w:t>
            </w:r>
            <w:r w:rsidRPr="00870B48">
              <w:rPr>
                <w:rFonts w:eastAsia="標楷體"/>
                <w:spacing w:val="-6"/>
                <w:kern w:val="1"/>
                <w:sz w:val="28"/>
                <w:szCs w:val="28"/>
              </w:rPr>
              <w:t>B01AC05</w:t>
            </w:r>
            <w:r w:rsidRPr="00870B48">
              <w:rPr>
                <w:rFonts w:eastAsia="標楷體"/>
                <w:spacing w:val="-6"/>
                <w:kern w:val="1"/>
                <w:sz w:val="28"/>
                <w:szCs w:val="28"/>
              </w:rPr>
              <w:t>）或</w:t>
            </w:r>
            <w:r w:rsidRPr="00870B48">
              <w:rPr>
                <w:rFonts w:eastAsia="標楷體"/>
                <w:spacing w:val="-6"/>
                <w:kern w:val="1"/>
                <w:sz w:val="28"/>
                <w:szCs w:val="28"/>
              </w:rPr>
              <w:t>clopidogrel</w:t>
            </w:r>
            <w:r w:rsidRPr="00870B48">
              <w:rPr>
                <w:rFonts w:eastAsia="標楷體"/>
                <w:spacing w:val="-6"/>
                <w:kern w:val="1"/>
                <w:sz w:val="28"/>
                <w:szCs w:val="28"/>
              </w:rPr>
              <w:t>（</w:t>
            </w:r>
            <w:r w:rsidRPr="00870B48">
              <w:rPr>
                <w:rFonts w:eastAsia="標楷體"/>
                <w:b/>
                <w:dstrike/>
                <w:color w:val="FF0000"/>
                <w:spacing w:val="-4"/>
                <w:kern w:val="28"/>
                <w:sz w:val="28"/>
                <w:szCs w:val="28"/>
              </w:rPr>
              <w:t>ATC</w:t>
            </w:r>
            <w:r w:rsidRPr="00870B48">
              <w:rPr>
                <w:rFonts w:eastAsia="標楷體"/>
                <w:b/>
                <w:dstrike/>
                <w:color w:val="FF0000"/>
                <w:spacing w:val="-4"/>
                <w:kern w:val="28"/>
                <w:sz w:val="28"/>
                <w:szCs w:val="28"/>
              </w:rPr>
              <w:t>分類為</w:t>
            </w:r>
            <w:r w:rsidRPr="00870B48">
              <w:rPr>
                <w:rFonts w:eastAsia="標楷體"/>
                <w:b/>
                <w:dstrike/>
                <w:color w:val="FF0000"/>
                <w:spacing w:val="-4"/>
                <w:kern w:val="28"/>
                <w:sz w:val="28"/>
                <w:szCs w:val="28"/>
              </w:rPr>
              <w:t>B01AC04</w:t>
            </w:r>
            <w:r w:rsidRPr="00870B48">
              <w:rPr>
                <w:rFonts w:eastAsia="標楷體"/>
                <w:b/>
                <w:color w:val="FF0000"/>
                <w:sz w:val="28"/>
                <w:szCs w:val="28"/>
                <w:u w:val="single"/>
              </w:rPr>
              <w:t>分組名稱為「</w:t>
            </w:r>
            <w:r w:rsidRPr="00870B48">
              <w:rPr>
                <w:rFonts w:eastAsia="標楷體"/>
                <w:b/>
                <w:color w:val="FF0000"/>
                <w:sz w:val="28"/>
                <w:szCs w:val="28"/>
                <w:u w:val="single"/>
              </w:rPr>
              <w:t>clopidogrel 75mg+acetylsalicylic acid 0-100mg</w:t>
            </w:r>
            <w:r w:rsidRPr="00870B48">
              <w:rPr>
                <w:rFonts w:eastAsia="標楷體"/>
                <w:b/>
                <w:color w:val="FF0000"/>
                <w:sz w:val="28"/>
                <w:szCs w:val="28"/>
                <w:u w:val="single"/>
              </w:rPr>
              <w:t>，一般錠劑膠囊劑」</w:t>
            </w:r>
            <w:r w:rsidRPr="00870B48">
              <w:rPr>
                <w:rFonts w:eastAsia="標楷體"/>
                <w:spacing w:val="-4"/>
                <w:kern w:val="1"/>
                <w:sz w:val="28"/>
                <w:szCs w:val="28"/>
              </w:rPr>
              <w:t>）。</w:t>
            </w:r>
          </w:p>
          <w:p w14:paraId="5541682F"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ind w:left="1"/>
              <w:jc w:val="both"/>
              <w:rPr>
                <w:rFonts w:eastAsia="標楷體"/>
                <w:kern w:val="1"/>
                <w:sz w:val="28"/>
                <w:szCs w:val="28"/>
              </w:rPr>
            </w:pPr>
            <w:r w:rsidRPr="00870B48">
              <w:rPr>
                <w:rFonts w:eastAsia="標楷體"/>
                <w:spacing w:val="-4"/>
                <w:kern w:val="1"/>
                <w:sz w:val="28"/>
                <w:szCs w:val="28"/>
              </w:rPr>
              <w:t>排除案件：</w:t>
            </w:r>
          </w:p>
          <w:p w14:paraId="4946C44A"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u w:val="single"/>
              </w:rPr>
            </w:pPr>
            <w:r w:rsidRPr="00870B48">
              <w:rPr>
                <w:rFonts w:eastAsia="標楷體"/>
                <w:kern w:val="1"/>
                <w:sz w:val="28"/>
                <w:szCs w:val="28"/>
              </w:rPr>
              <w:t>1.</w:t>
            </w:r>
            <w:r w:rsidRPr="00870B48">
              <w:rPr>
                <w:rFonts w:eastAsia="標楷體"/>
                <w:kern w:val="1"/>
                <w:sz w:val="28"/>
                <w:szCs w:val="28"/>
              </w:rPr>
              <w:t>分母申報件數小於等於</w:t>
            </w:r>
            <w:r w:rsidRPr="00870B48">
              <w:rPr>
                <w:rFonts w:eastAsia="標楷體"/>
                <w:kern w:val="1"/>
                <w:sz w:val="28"/>
                <w:szCs w:val="28"/>
              </w:rPr>
              <w:t>2</w:t>
            </w:r>
            <w:r w:rsidRPr="00870B48">
              <w:rPr>
                <w:rFonts w:eastAsia="標楷體"/>
                <w:kern w:val="1"/>
                <w:sz w:val="28"/>
                <w:szCs w:val="28"/>
              </w:rPr>
              <w:t>件之院所。</w:t>
            </w:r>
          </w:p>
          <w:p w14:paraId="3AE53655"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2.</w:t>
            </w:r>
            <w:r w:rsidRPr="00870B48">
              <w:rPr>
                <w:rFonts w:eastAsia="標楷體"/>
                <w:kern w:val="1"/>
                <w:sz w:val="28"/>
                <w:szCs w:val="28"/>
              </w:rPr>
              <w:t>急診案件。</w:t>
            </w:r>
          </w:p>
        </w:tc>
      </w:tr>
      <w:tr w:rsidR="00D541F0" w:rsidRPr="00870B48" w14:paraId="48736C86" w14:textId="77777777" w:rsidTr="0067566D">
        <w:trPr>
          <w:trHeight w:val="586"/>
        </w:trPr>
        <w:tc>
          <w:tcPr>
            <w:tcW w:w="1985" w:type="dxa"/>
            <w:tcBorders>
              <w:top w:val="single" w:sz="6" w:space="0" w:color="000000"/>
              <w:left w:val="double" w:sz="6" w:space="0" w:color="000000"/>
              <w:bottom w:val="single" w:sz="6" w:space="0" w:color="000000"/>
              <w:right w:val="single" w:sz="6" w:space="0" w:color="000000"/>
            </w:tcBorders>
            <w:shd w:val="clear" w:color="auto" w:fill="auto"/>
            <w:vAlign w:val="center"/>
          </w:tcPr>
          <w:p w14:paraId="7D852B6E"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olor w:val="000000"/>
                <w:kern w:val="1"/>
                <w:sz w:val="28"/>
                <w:szCs w:val="28"/>
              </w:rPr>
              <w:t>指標屬性</w:t>
            </w:r>
          </w:p>
        </w:tc>
        <w:tc>
          <w:tcPr>
            <w:tcW w:w="7654" w:type="dxa"/>
            <w:tcBorders>
              <w:top w:val="single" w:sz="6" w:space="0" w:color="000000"/>
              <w:left w:val="single" w:sz="6" w:space="0" w:color="000000"/>
              <w:bottom w:val="single" w:sz="6" w:space="0" w:color="000000"/>
              <w:right w:val="double" w:sz="6" w:space="0" w:color="000000"/>
            </w:tcBorders>
            <w:shd w:val="clear" w:color="auto" w:fill="auto"/>
            <w:vAlign w:val="center"/>
          </w:tcPr>
          <w:p w14:paraId="78E01ADC" w14:textId="77777777" w:rsidR="00D541F0" w:rsidRPr="00870B48" w:rsidRDefault="00D541F0" w:rsidP="0067566D">
            <w:pPr>
              <w:pBdr>
                <w:top w:val="none" w:sz="0" w:space="0" w:color="000000"/>
                <w:left w:val="none" w:sz="0" w:space="0" w:color="000000"/>
                <w:bottom w:val="none" w:sz="0" w:space="0" w:color="000000"/>
                <w:right w:val="none" w:sz="0" w:space="0" w:color="000000"/>
              </w:pBdr>
              <w:tabs>
                <w:tab w:val="left" w:pos="1085"/>
              </w:tabs>
              <w:snapToGrid w:val="0"/>
              <w:jc w:val="both"/>
              <w:rPr>
                <w:rFonts w:eastAsia="標楷體"/>
                <w:kern w:val="1"/>
                <w:sz w:val="28"/>
                <w:szCs w:val="28"/>
              </w:rPr>
            </w:pPr>
            <w:r w:rsidRPr="00870B48">
              <w:rPr>
                <w:rFonts w:eastAsia="標楷體"/>
                <w:color w:val="000000"/>
                <w:kern w:val="1"/>
                <w:sz w:val="28"/>
                <w:szCs w:val="28"/>
              </w:rPr>
              <w:t>負向</w:t>
            </w:r>
          </w:p>
        </w:tc>
      </w:tr>
      <w:tr w:rsidR="00D541F0" w:rsidRPr="00870B48" w14:paraId="3B87BE9B" w14:textId="77777777" w:rsidTr="0067566D">
        <w:tc>
          <w:tcPr>
            <w:tcW w:w="1985" w:type="dxa"/>
            <w:tcBorders>
              <w:top w:val="single" w:sz="6" w:space="0" w:color="000000"/>
              <w:left w:val="double" w:sz="6" w:space="0" w:color="000000"/>
              <w:bottom w:val="single" w:sz="6" w:space="0" w:color="000000"/>
              <w:right w:val="single" w:sz="6" w:space="0" w:color="000000"/>
            </w:tcBorders>
            <w:shd w:val="clear" w:color="auto" w:fill="auto"/>
            <w:vAlign w:val="center"/>
          </w:tcPr>
          <w:p w14:paraId="0F171B3D"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olor w:val="000000"/>
                <w:kern w:val="1"/>
                <w:sz w:val="28"/>
                <w:szCs w:val="28"/>
              </w:rPr>
              <w:t>分析單位</w:t>
            </w:r>
          </w:p>
        </w:tc>
        <w:tc>
          <w:tcPr>
            <w:tcW w:w="7654" w:type="dxa"/>
            <w:tcBorders>
              <w:top w:val="single" w:sz="6" w:space="0" w:color="000000"/>
              <w:left w:val="single" w:sz="6" w:space="0" w:color="000000"/>
              <w:bottom w:val="single" w:sz="6" w:space="0" w:color="000000"/>
              <w:right w:val="double" w:sz="6" w:space="0" w:color="000000"/>
            </w:tcBorders>
            <w:shd w:val="clear" w:color="auto" w:fill="auto"/>
            <w:vAlign w:val="center"/>
          </w:tcPr>
          <w:p w14:paraId="047C9C60"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olor w:val="000000"/>
                <w:kern w:val="1"/>
                <w:sz w:val="28"/>
                <w:szCs w:val="28"/>
              </w:rPr>
              <w:t>依院所按月分析</w:t>
            </w:r>
          </w:p>
        </w:tc>
      </w:tr>
      <w:tr w:rsidR="00D541F0" w:rsidRPr="00870B48" w14:paraId="52F0AD38" w14:textId="77777777" w:rsidTr="0067566D">
        <w:trPr>
          <w:trHeight w:val="378"/>
        </w:trPr>
        <w:tc>
          <w:tcPr>
            <w:tcW w:w="1985" w:type="dxa"/>
            <w:tcBorders>
              <w:top w:val="single" w:sz="6" w:space="0" w:color="000000"/>
              <w:left w:val="double" w:sz="6" w:space="0" w:color="000000"/>
              <w:bottom w:val="single" w:sz="6" w:space="0" w:color="000000"/>
              <w:right w:val="single" w:sz="6" w:space="0" w:color="000000"/>
            </w:tcBorders>
            <w:shd w:val="clear" w:color="auto" w:fill="auto"/>
            <w:vAlign w:val="center"/>
          </w:tcPr>
          <w:p w14:paraId="61A80ED5"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olor w:val="000000"/>
                <w:kern w:val="1"/>
                <w:sz w:val="28"/>
                <w:szCs w:val="28"/>
              </w:rPr>
              <w:t>分析範圍</w:t>
            </w:r>
          </w:p>
        </w:tc>
        <w:tc>
          <w:tcPr>
            <w:tcW w:w="7654" w:type="dxa"/>
            <w:tcBorders>
              <w:top w:val="single" w:sz="6" w:space="0" w:color="000000"/>
              <w:left w:val="single" w:sz="6" w:space="0" w:color="000000"/>
              <w:bottom w:val="single" w:sz="6" w:space="0" w:color="000000"/>
              <w:right w:val="double" w:sz="6" w:space="0" w:color="000000"/>
            </w:tcBorders>
            <w:shd w:val="clear" w:color="auto" w:fill="auto"/>
            <w:vAlign w:val="center"/>
          </w:tcPr>
          <w:p w14:paraId="074DE902"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olor w:val="000000"/>
                <w:kern w:val="1"/>
                <w:sz w:val="28"/>
                <w:szCs w:val="28"/>
              </w:rPr>
              <w:t>西醫基層總額部門門診及住院案件</w:t>
            </w:r>
          </w:p>
        </w:tc>
      </w:tr>
      <w:tr w:rsidR="00D541F0" w:rsidRPr="00870B48" w14:paraId="1F8FED15" w14:textId="77777777" w:rsidTr="0067566D">
        <w:tc>
          <w:tcPr>
            <w:tcW w:w="1985" w:type="dxa"/>
            <w:tcBorders>
              <w:top w:val="single" w:sz="6" w:space="0" w:color="000000"/>
              <w:left w:val="double" w:sz="6" w:space="0" w:color="000000"/>
              <w:bottom w:val="single" w:sz="6" w:space="0" w:color="000000"/>
              <w:right w:val="single" w:sz="6" w:space="0" w:color="000000"/>
            </w:tcBorders>
            <w:shd w:val="clear" w:color="auto" w:fill="auto"/>
            <w:vAlign w:val="center"/>
          </w:tcPr>
          <w:p w14:paraId="76321FB9"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olor w:val="000000"/>
                <w:kern w:val="1"/>
                <w:sz w:val="28"/>
                <w:szCs w:val="28"/>
              </w:rPr>
              <w:t>處理方式</w:t>
            </w:r>
          </w:p>
        </w:tc>
        <w:tc>
          <w:tcPr>
            <w:tcW w:w="7654" w:type="dxa"/>
            <w:tcBorders>
              <w:top w:val="single" w:sz="6" w:space="0" w:color="000000"/>
              <w:left w:val="single" w:sz="6" w:space="0" w:color="000000"/>
              <w:bottom w:val="single" w:sz="6" w:space="0" w:color="000000"/>
              <w:right w:val="double" w:sz="6" w:space="0" w:color="000000"/>
            </w:tcBorders>
            <w:shd w:val="clear" w:color="auto" w:fill="auto"/>
            <w:vAlign w:val="center"/>
          </w:tcPr>
          <w:p w14:paraId="7BF7E900"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比率超過閾值者，超過部分不予支付。</w:t>
            </w:r>
          </w:p>
          <w:p w14:paraId="70B29B4F"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不予支付點數＝</w:t>
            </w:r>
            <w:r w:rsidRPr="00870B48">
              <w:rPr>
                <w:rFonts w:eastAsia="標楷體"/>
                <w:kern w:val="1"/>
                <w:sz w:val="28"/>
                <w:szCs w:val="28"/>
              </w:rPr>
              <w:t>[</w:t>
            </w:r>
            <w:r w:rsidRPr="00870B48">
              <w:rPr>
                <w:rFonts w:eastAsia="標楷體"/>
                <w:kern w:val="1"/>
                <w:sz w:val="28"/>
                <w:szCs w:val="28"/>
              </w:rPr>
              <w:t>分子人數－（分母人數</w:t>
            </w:r>
            <w:r w:rsidRPr="00870B48">
              <w:rPr>
                <w:rFonts w:eastAsia="標楷體"/>
                <w:kern w:val="1"/>
                <w:sz w:val="28"/>
                <w:szCs w:val="28"/>
              </w:rPr>
              <w:t>×</w:t>
            </w:r>
            <w:r w:rsidRPr="00870B48">
              <w:rPr>
                <w:rFonts w:eastAsia="標楷體"/>
                <w:kern w:val="1"/>
                <w:sz w:val="28"/>
                <w:szCs w:val="28"/>
              </w:rPr>
              <w:t>閾值）</w:t>
            </w:r>
            <w:r w:rsidRPr="00870B48">
              <w:rPr>
                <w:rFonts w:eastAsia="標楷體"/>
                <w:kern w:val="1"/>
                <w:sz w:val="28"/>
                <w:szCs w:val="28"/>
              </w:rPr>
              <w:t>]</w:t>
            </w:r>
            <w:r w:rsidRPr="00870B48">
              <w:rPr>
                <w:rFonts w:eastAsia="標楷體"/>
                <w:kern w:val="1"/>
                <w:sz w:val="28"/>
                <w:szCs w:val="28"/>
              </w:rPr>
              <w:t>／分母人數</w:t>
            </w:r>
            <w:r w:rsidRPr="00870B48">
              <w:rPr>
                <w:rFonts w:eastAsia="標楷體"/>
                <w:kern w:val="1"/>
                <w:sz w:val="28"/>
                <w:szCs w:val="28"/>
              </w:rPr>
              <w:t>×</w:t>
            </w:r>
            <w:r w:rsidRPr="00870B48">
              <w:rPr>
                <w:rFonts w:eastAsia="標楷體"/>
                <w:kern w:val="1"/>
                <w:sz w:val="28"/>
                <w:szCs w:val="28"/>
              </w:rPr>
              <w:t>初次使用</w:t>
            </w:r>
            <w:r w:rsidRPr="00870B48">
              <w:rPr>
                <w:rFonts w:eastAsia="標楷體"/>
                <w:kern w:val="1"/>
                <w:sz w:val="28"/>
                <w:szCs w:val="28"/>
              </w:rPr>
              <w:t>ticlopidine</w:t>
            </w:r>
            <w:r w:rsidRPr="00870B48">
              <w:rPr>
                <w:rFonts w:eastAsia="標楷體"/>
                <w:kern w:val="1"/>
                <w:sz w:val="28"/>
                <w:szCs w:val="28"/>
              </w:rPr>
              <w:t>或</w:t>
            </w:r>
            <w:r w:rsidRPr="00870B48">
              <w:rPr>
                <w:rFonts w:eastAsia="標楷體"/>
                <w:kern w:val="1"/>
                <w:sz w:val="28"/>
                <w:szCs w:val="28"/>
              </w:rPr>
              <w:t>clopidogrel</w:t>
            </w:r>
            <w:r w:rsidRPr="00870B48">
              <w:rPr>
                <w:rFonts w:eastAsia="標楷體"/>
                <w:kern w:val="1"/>
                <w:sz w:val="28"/>
                <w:szCs w:val="28"/>
              </w:rPr>
              <w:t>藥品申報總點數（四捨五入至整數）</w:t>
            </w:r>
          </w:p>
          <w:p w14:paraId="0EFD1EB6"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閾值：</w:t>
            </w:r>
            <w:r w:rsidRPr="00870B48">
              <w:rPr>
                <w:rFonts w:eastAsia="標楷體"/>
                <w:kern w:val="1"/>
                <w:sz w:val="28"/>
                <w:szCs w:val="28"/>
              </w:rPr>
              <w:t>67%</w:t>
            </w:r>
          </w:p>
        </w:tc>
      </w:tr>
      <w:tr w:rsidR="00D541F0" w:rsidRPr="00870B48" w14:paraId="169BBE25" w14:textId="77777777" w:rsidTr="0067566D">
        <w:tc>
          <w:tcPr>
            <w:tcW w:w="1985" w:type="dxa"/>
            <w:tcBorders>
              <w:top w:val="single" w:sz="6" w:space="0" w:color="000000"/>
              <w:left w:val="double" w:sz="6" w:space="0" w:color="000000"/>
              <w:bottom w:val="single" w:sz="6" w:space="0" w:color="000000"/>
              <w:right w:val="single" w:sz="6" w:space="0" w:color="000000"/>
            </w:tcBorders>
            <w:shd w:val="clear" w:color="auto" w:fill="auto"/>
            <w:vAlign w:val="center"/>
          </w:tcPr>
          <w:p w14:paraId="6F87049C"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衛生福利部核准日期及文號</w:t>
            </w:r>
          </w:p>
        </w:tc>
        <w:tc>
          <w:tcPr>
            <w:tcW w:w="7654" w:type="dxa"/>
            <w:tcBorders>
              <w:top w:val="single" w:sz="6" w:space="0" w:color="000000"/>
              <w:left w:val="single" w:sz="6" w:space="0" w:color="000000"/>
              <w:bottom w:val="single" w:sz="6" w:space="0" w:color="000000"/>
              <w:right w:val="double" w:sz="6" w:space="0" w:color="000000"/>
            </w:tcBorders>
            <w:shd w:val="clear" w:color="auto" w:fill="auto"/>
            <w:vAlign w:val="center"/>
          </w:tcPr>
          <w:p w14:paraId="29C8C78A" w14:textId="3DFDA1B3"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2</w:t>
            </w:r>
            <w:r w:rsidRPr="00870B48">
              <w:rPr>
                <w:rFonts w:eastAsia="標楷體"/>
                <w:kern w:val="1"/>
                <w:sz w:val="28"/>
                <w:szCs w:val="28"/>
              </w:rPr>
              <w:t>月</w:t>
            </w:r>
            <w:r w:rsidRPr="00870B48">
              <w:rPr>
                <w:rFonts w:eastAsia="標楷體"/>
                <w:kern w:val="1"/>
                <w:sz w:val="28"/>
                <w:szCs w:val="28"/>
              </w:rPr>
              <w:t>12</w:t>
            </w:r>
            <w:r w:rsidRPr="00870B48">
              <w:rPr>
                <w:rFonts w:eastAsia="標楷體"/>
                <w:kern w:val="1"/>
                <w:sz w:val="28"/>
                <w:szCs w:val="28"/>
              </w:rPr>
              <w:t>日衛部保字第</w:t>
            </w:r>
            <w:r w:rsidRPr="00870B48">
              <w:rPr>
                <w:rFonts w:eastAsia="標楷體"/>
                <w:kern w:val="1"/>
                <w:sz w:val="28"/>
                <w:szCs w:val="28"/>
              </w:rPr>
              <w:t>1071260088</w:t>
            </w:r>
            <w:r w:rsidRPr="00870B48">
              <w:rPr>
                <w:rFonts w:eastAsia="標楷體"/>
                <w:kern w:val="1"/>
                <w:sz w:val="28"/>
                <w:szCs w:val="28"/>
              </w:rPr>
              <w:t>號</w:t>
            </w:r>
            <w:r w:rsidR="007975BE">
              <w:rPr>
                <w:rFonts w:eastAsia="標楷體" w:hint="eastAsia"/>
                <w:sz w:val="28"/>
                <w:szCs w:val="28"/>
              </w:rPr>
              <w:t>函</w:t>
            </w:r>
          </w:p>
        </w:tc>
      </w:tr>
      <w:tr w:rsidR="00D541F0" w:rsidRPr="00870B48" w14:paraId="7E66CA2A" w14:textId="77777777" w:rsidTr="0067566D">
        <w:tc>
          <w:tcPr>
            <w:tcW w:w="1985" w:type="dxa"/>
            <w:tcBorders>
              <w:top w:val="single" w:sz="6" w:space="0" w:color="000000"/>
              <w:left w:val="double" w:sz="6" w:space="0" w:color="000000"/>
              <w:bottom w:val="single" w:sz="6" w:space="0" w:color="000000"/>
              <w:right w:val="single" w:sz="6" w:space="0" w:color="000000"/>
            </w:tcBorders>
            <w:shd w:val="clear" w:color="auto" w:fill="auto"/>
            <w:vAlign w:val="center"/>
          </w:tcPr>
          <w:p w14:paraId="6FDA5014"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健保署公告日期及文號</w:t>
            </w:r>
          </w:p>
        </w:tc>
        <w:tc>
          <w:tcPr>
            <w:tcW w:w="7654" w:type="dxa"/>
            <w:tcBorders>
              <w:top w:val="single" w:sz="6" w:space="0" w:color="000000"/>
              <w:left w:val="single" w:sz="6" w:space="0" w:color="000000"/>
              <w:bottom w:val="single" w:sz="6" w:space="0" w:color="000000"/>
              <w:right w:val="double" w:sz="6" w:space="0" w:color="000000"/>
            </w:tcBorders>
            <w:shd w:val="clear" w:color="auto" w:fill="auto"/>
            <w:vAlign w:val="center"/>
          </w:tcPr>
          <w:p w14:paraId="253F09C6"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3</w:t>
            </w:r>
            <w:r w:rsidRPr="00870B48">
              <w:rPr>
                <w:rFonts w:eastAsia="標楷體"/>
                <w:kern w:val="1"/>
                <w:sz w:val="28"/>
                <w:szCs w:val="28"/>
              </w:rPr>
              <w:t>月</w:t>
            </w:r>
            <w:r w:rsidRPr="00870B48">
              <w:rPr>
                <w:rFonts w:eastAsia="標楷體"/>
                <w:kern w:val="1"/>
                <w:sz w:val="28"/>
                <w:szCs w:val="28"/>
              </w:rPr>
              <w:t>7</w:t>
            </w:r>
            <w:r w:rsidRPr="00870B48">
              <w:rPr>
                <w:rFonts w:eastAsia="標楷體"/>
                <w:kern w:val="1"/>
                <w:sz w:val="28"/>
                <w:szCs w:val="28"/>
              </w:rPr>
              <w:t>日健保審字第</w:t>
            </w:r>
            <w:r w:rsidRPr="00870B48">
              <w:rPr>
                <w:rFonts w:eastAsia="標楷體"/>
                <w:kern w:val="1"/>
                <w:sz w:val="28"/>
                <w:szCs w:val="28"/>
              </w:rPr>
              <w:t>1070002265</w:t>
            </w:r>
            <w:r w:rsidRPr="00870B48">
              <w:rPr>
                <w:rFonts w:eastAsia="標楷體"/>
                <w:kern w:val="1"/>
                <w:sz w:val="28"/>
                <w:szCs w:val="28"/>
              </w:rPr>
              <w:t>號</w:t>
            </w:r>
          </w:p>
        </w:tc>
      </w:tr>
      <w:tr w:rsidR="00D541F0" w:rsidRPr="00870B48" w14:paraId="5E9B5791" w14:textId="77777777" w:rsidTr="0067566D">
        <w:tc>
          <w:tcPr>
            <w:tcW w:w="1985" w:type="dxa"/>
            <w:tcBorders>
              <w:top w:val="single" w:sz="6" w:space="0" w:color="000000"/>
              <w:left w:val="double" w:sz="6" w:space="0" w:color="000000"/>
              <w:bottom w:val="double" w:sz="6" w:space="0" w:color="000000"/>
              <w:right w:val="single" w:sz="6" w:space="0" w:color="000000"/>
            </w:tcBorders>
            <w:shd w:val="clear" w:color="auto" w:fill="auto"/>
            <w:vAlign w:val="center"/>
          </w:tcPr>
          <w:p w14:paraId="4866BA46" w14:textId="77777777"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實施起日</w:t>
            </w:r>
          </w:p>
        </w:tc>
        <w:tc>
          <w:tcPr>
            <w:tcW w:w="7654" w:type="dxa"/>
            <w:tcBorders>
              <w:top w:val="single" w:sz="6" w:space="0" w:color="000000"/>
              <w:left w:val="single" w:sz="6" w:space="0" w:color="000000"/>
              <w:bottom w:val="double" w:sz="6" w:space="0" w:color="000000"/>
              <w:right w:val="double" w:sz="6" w:space="0" w:color="000000"/>
            </w:tcBorders>
            <w:shd w:val="clear" w:color="auto" w:fill="auto"/>
            <w:vAlign w:val="center"/>
          </w:tcPr>
          <w:p w14:paraId="2804E393" w14:textId="0482AF5A" w:rsidR="00D541F0" w:rsidRPr="00870B48" w:rsidRDefault="00D541F0" w:rsidP="0067566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1</w:t>
            </w:r>
            <w:r w:rsidRPr="00870B48">
              <w:rPr>
                <w:rFonts w:eastAsia="標楷體"/>
                <w:kern w:val="1"/>
                <w:sz w:val="28"/>
                <w:szCs w:val="28"/>
              </w:rPr>
              <w:t>日（費用年月）</w:t>
            </w:r>
            <w:r w:rsidR="000257F9" w:rsidRPr="00870B48">
              <w:rPr>
                <w:rFonts w:eastAsia="標楷體" w:hint="eastAsia"/>
                <w:kern w:val="1"/>
                <w:sz w:val="28"/>
                <w:szCs w:val="28"/>
              </w:rPr>
              <w:t>~108</w:t>
            </w:r>
            <w:r w:rsidR="000257F9" w:rsidRPr="00870B48">
              <w:rPr>
                <w:rFonts w:eastAsia="標楷體" w:hint="eastAsia"/>
                <w:kern w:val="1"/>
                <w:sz w:val="28"/>
                <w:szCs w:val="28"/>
              </w:rPr>
              <w:t>年</w:t>
            </w:r>
            <w:r w:rsidR="000257F9" w:rsidRPr="00870B48">
              <w:rPr>
                <w:rFonts w:eastAsia="標楷體" w:hint="eastAsia"/>
                <w:kern w:val="1"/>
                <w:sz w:val="28"/>
                <w:szCs w:val="28"/>
              </w:rPr>
              <w:t>5</w:t>
            </w:r>
            <w:r w:rsidR="000257F9" w:rsidRPr="00870B48">
              <w:rPr>
                <w:rFonts w:eastAsia="標楷體" w:hint="eastAsia"/>
                <w:kern w:val="1"/>
                <w:sz w:val="28"/>
                <w:szCs w:val="28"/>
              </w:rPr>
              <w:t>月</w:t>
            </w:r>
            <w:r w:rsidR="000257F9" w:rsidRPr="00870B48">
              <w:rPr>
                <w:rFonts w:eastAsia="標楷體" w:hint="eastAsia"/>
                <w:kern w:val="1"/>
                <w:sz w:val="28"/>
                <w:szCs w:val="28"/>
              </w:rPr>
              <w:t>31</w:t>
            </w:r>
            <w:r w:rsidR="000257F9" w:rsidRPr="00870B48">
              <w:rPr>
                <w:rFonts w:eastAsia="標楷體" w:hint="eastAsia"/>
                <w:kern w:val="1"/>
                <w:sz w:val="28"/>
                <w:szCs w:val="28"/>
              </w:rPr>
              <w:t>日</w:t>
            </w:r>
            <w:r w:rsidR="000257F9" w:rsidRPr="00870B48">
              <w:rPr>
                <w:rFonts w:eastAsia="標楷體" w:hint="eastAsia"/>
                <w:kern w:val="1"/>
                <w:sz w:val="28"/>
                <w:szCs w:val="28"/>
              </w:rPr>
              <w:t>(</w:t>
            </w:r>
            <w:r w:rsidR="000257F9" w:rsidRPr="00870B48">
              <w:rPr>
                <w:rFonts w:eastAsia="標楷體" w:hint="eastAsia"/>
                <w:kern w:val="1"/>
                <w:sz w:val="28"/>
                <w:szCs w:val="28"/>
              </w:rPr>
              <w:t>費用年月</w:t>
            </w:r>
            <w:r w:rsidR="000257F9" w:rsidRPr="00870B48">
              <w:rPr>
                <w:rFonts w:eastAsia="標楷體" w:hint="eastAsia"/>
                <w:kern w:val="1"/>
                <w:sz w:val="28"/>
                <w:szCs w:val="28"/>
              </w:rPr>
              <w:t>)</w:t>
            </w:r>
          </w:p>
        </w:tc>
      </w:tr>
    </w:tbl>
    <w:p w14:paraId="087B355D" w14:textId="77777777" w:rsidR="00D541F0" w:rsidRPr="00870B48" w:rsidRDefault="00D541F0" w:rsidP="00D541F0">
      <w:pPr>
        <w:widowControl/>
        <w:suppressAutoHyphens w:val="0"/>
        <w:rPr>
          <w:rFonts w:eastAsia="標楷體"/>
          <w:sz w:val="28"/>
          <w:szCs w:val="28"/>
        </w:rPr>
      </w:pPr>
    </w:p>
    <w:p w14:paraId="79BAE289" w14:textId="77777777" w:rsidR="00D541F0" w:rsidRPr="00870B48" w:rsidRDefault="00D541F0" w:rsidP="00D541F0">
      <w:pPr>
        <w:widowControl/>
        <w:suppressAutoHyphens w:val="0"/>
        <w:rPr>
          <w:rFonts w:eastAsia="標楷體"/>
          <w:sz w:val="28"/>
          <w:szCs w:val="28"/>
        </w:rPr>
      </w:pPr>
      <w:r w:rsidRPr="00870B48">
        <w:rPr>
          <w:rFonts w:eastAsia="標楷體"/>
          <w:sz w:val="28"/>
          <w:szCs w:val="28"/>
        </w:rPr>
        <w:br w:type="page"/>
      </w:r>
    </w:p>
    <w:p w14:paraId="119192FD" w14:textId="59F9E1D5" w:rsidR="00D541F0" w:rsidRPr="00870B48" w:rsidRDefault="00E74986" w:rsidP="000F231C">
      <w:pPr>
        <w:pStyle w:val="2"/>
        <w:numPr>
          <w:ilvl w:val="0"/>
          <w:numId w:val="27"/>
        </w:numPr>
        <w:textAlignment w:val="auto"/>
        <w:rPr>
          <w:rFonts w:ascii="Times New Roman" w:hAnsi="Times New Roman"/>
          <w:sz w:val="20"/>
          <w:szCs w:val="20"/>
        </w:rPr>
      </w:pPr>
      <w:r w:rsidRPr="00870B48">
        <w:rPr>
          <w:rFonts w:ascii="Times New Roman" w:hAnsi="Times New Roman" w:hint="eastAsia"/>
          <w:sz w:val="20"/>
          <w:szCs w:val="20"/>
        </w:rPr>
        <w:lastRenderedPageBreak/>
        <w:t>006</w:t>
      </w:r>
      <w:r w:rsidR="00D541F0" w:rsidRPr="00870B48">
        <w:rPr>
          <w:rFonts w:ascii="Times New Roman" w:hAnsi="Times New Roman"/>
          <w:sz w:val="20"/>
          <w:szCs w:val="20"/>
        </w:rPr>
        <w:t>指標版本：實施起</w:t>
      </w:r>
      <w:r w:rsidR="000257F9" w:rsidRPr="00870B48">
        <w:rPr>
          <w:rFonts w:ascii="Times New Roman" w:hAnsi="Times New Roman"/>
          <w:sz w:val="20"/>
          <w:szCs w:val="20"/>
        </w:rPr>
        <w:t>迄</w:t>
      </w:r>
      <w:r w:rsidR="00D541F0" w:rsidRPr="00870B48">
        <w:rPr>
          <w:rFonts w:ascii="Times New Roman" w:hAnsi="Times New Roman"/>
          <w:sz w:val="20"/>
          <w:szCs w:val="20"/>
        </w:rPr>
        <w:t>日</w:t>
      </w:r>
      <w:r w:rsidR="00D541F0" w:rsidRPr="00870B48">
        <w:rPr>
          <w:rFonts w:ascii="Times New Roman" w:hAnsi="Times New Roman"/>
          <w:sz w:val="20"/>
          <w:szCs w:val="20"/>
        </w:rPr>
        <w:t>106</w:t>
      </w:r>
      <w:r w:rsidR="00D541F0" w:rsidRPr="00870B48">
        <w:rPr>
          <w:rFonts w:ascii="Times New Roman" w:hAnsi="Times New Roman"/>
          <w:sz w:val="20"/>
          <w:szCs w:val="20"/>
        </w:rPr>
        <w:t>年</w:t>
      </w:r>
      <w:r w:rsidR="00D541F0" w:rsidRPr="00870B48">
        <w:rPr>
          <w:rFonts w:ascii="Times New Roman" w:hAnsi="Times New Roman"/>
          <w:sz w:val="20"/>
          <w:szCs w:val="20"/>
        </w:rPr>
        <w:t>2</w:t>
      </w:r>
      <w:r w:rsidR="00D541F0" w:rsidRPr="00870B48">
        <w:rPr>
          <w:rFonts w:ascii="Times New Roman" w:hAnsi="Times New Roman"/>
          <w:sz w:val="20"/>
          <w:szCs w:val="20"/>
        </w:rPr>
        <w:t>月</w:t>
      </w:r>
      <w:r w:rsidR="00D541F0" w:rsidRPr="00870B48">
        <w:rPr>
          <w:rFonts w:ascii="Times New Roman" w:hAnsi="Times New Roman"/>
          <w:sz w:val="20"/>
          <w:szCs w:val="20"/>
        </w:rPr>
        <w:t>1</w:t>
      </w:r>
      <w:r w:rsidR="00D541F0" w:rsidRPr="00870B48">
        <w:rPr>
          <w:rFonts w:ascii="Times New Roman" w:hAnsi="Times New Roman"/>
          <w:sz w:val="20"/>
          <w:szCs w:val="20"/>
        </w:rPr>
        <w:t>日</w:t>
      </w:r>
      <w:r w:rsidR="00D541F0" w:rsidRPr="00870B48">
        <w:rPr>
          <w:rFonts w:ascii="Times New Roman" w:hAnsi="Times New Roman"/>
          <w:sz w:val="20"/>
          <w:szCs w:val="20"/>
        </w:rPr>
        <w:t>(</w:t>
      </w:r>
      <w:r w:rsidR="00D541F0" w:rsidRPr="00870B48">
        <w:rPr>
          <w:rFonts w:ascii="Times New Roman" w:hAnsi="Times New Roman"/>
          <w:sz w:val="20"/>
          <w:szCs w:val="20"/>
        </w:rPr>
        <w:t>費用年月</w:t>
      </w:r>
      <w:r w:rsidR="00D541F0" w:rsidRPr="00870B48">
        <w:rPr>
          <w:rFonts w:ascii="Times New Roman" w:hAnsi="Times New Roman"/>
          <w:sz w:val="20"/>
          <w:szCs w:val="20"/>
        </w:rPr>
        <w:t>)</w:t>
      </w:r>
      <w:r w:rsidR="000257F9" w:rsidRPr="00870B48">
        <w:rPr>
          <w:rFonts w:ascii="Times New Roman" w:hAnsi="Times New Roman"/>
          <w:sz w:val="20"/>
          <w:szCs w:val="20"/>
        </w:rPr>
        <w:t>~107</w:t>
      </w:r>
      <w:r w:rsidR="000257F9" w:rsidRPr="00870B48">
        <w:rPr>
          <w:rFonts w:ascii="Times New Roman" w:hAnsi="Times New Roman"/>
          <w:sz w:val="20"/>
          <w:szCs w:val="20"/>
        </w:rPr>
        <w:t>年</w:t>
      </w:r>
      <w:r w:rsidR="000257F9" w:rsidRPr="00870B48">
        <w:rPr>
          <w:rFonts w:ascii="Times New Roman" w:hAnsi="Times New Roman"/>
          <w:sz w:val="20"/>
          <w:szCs w:val="20"/>
        </w:rPr>
        <w:t>6</w:t>
      </w:r>
      <w:r w:rsidR="000257F9" w:rsidRPr="00870B48">
        <w:rPr>
          <w:rFonts w:ascii="Times New Roman" w:hAnsi="Times New Roman"/>
          <w:sz w:val="20"/>
          <w:szCs w:val="20"/>
        </w:rPr>
        <w:t>月</w:t>
      </w:r>
      <w:r w:rsidR="000257F9" w:rsidRPr="00870B48">
        <w:rPr>
          <w:rFonts w:ascii="Times New Roman" w:hAnsi="Times New Roman"/>
          <w:sz w:val="20"/>
          <w:szCs w:val="20"/>
        </w:rPr>
        <w:t>30</w:t>
      </w:r>
      <w:r w:rsidR="000257F9" w:rsidRPr="00870B48">
        <w:rPr>
          <w:rFonts w:ascii="Times New Roman" w:hAnsi="Times New Roman"/>
          <w:sz w:val="20"/>
          <w:szCs w:val="20"/>
        </w:rPr>
        <w:t>日</w:t>
      </w:r>
      <w:r w:rsidR="000257F9" w:rsidRPr="00870B48">
        <w:rPr>
          <w:rFonts w:ascii="Times New Roman" w:hAnsi="Times New Roman" w:hint="eastAsia"/>
          <w:sz w:val="20"/>
          <w:szCs w:val="20"/>
        </w:rPr>
        <w:t>(</w:t>
      </w:r>
      <w:r w:rsidR="000257F9" w:rsidRPr="00870B48">
        <w:rPr>
          <w:rFonts w:ascii="Times New Roman" w:hAnsi="Times New Roman" w:hint="eastAsia"/>
          <w:sz w:val="20"/>
          <w:szCs w:val="20"/>
        </w:rPr>
        <w:t>費用年月</w:t>
      </w:r>
      <w:r w:rsidR="000257F9" w:rsidRPr="00870B48">
        <w:rPr>
          <w:rFonts w:ascii="Times New Roman" w:hAnsi="Times New Roman" w:hint="eastAsia"/>
          <w:sz w:val="20"/>
          <w:szCs w:val="20"/>
        </w:rPr>
        <w:t>)</w:t>
      </w:r>
    </w:p>
    <w:tbl>
      <w:tblPr>
        <w:tblW w:w="974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852"/>
        <w:gridCol w:w="7890"/>
      </w:tblGrid>
      <w:tr w:rsidR="00D541F0" w:rsidRPr="00870B48" w14:paraId="79A8C862" w14:textId="77777777" w:rsidTr="00DD1018">
        <w:trPr>
          <w:trHeight w:val="741"/>
          <w:jc w:val="center"/>
        </w:trPr>
        <w:tc>
          <w:tcPr>
            <w:tcW w:w="1852" w:type="dxa"/>
            <w:shd w:val="clear" w:color="auto" w:fill="auto"/>
            <w:tcMar>
              <w:top w:w="0" w:type="dxa"/>
              <w:left w:w="28" w:type="dxa"/>
              <w:bottom w:w="0" w:type="dxa"/>
              <w:right w:w="28" w:type="dxa"/>
            </w:tcMar>
          </w:tcPr>
          <w:p w14:paraId="3488B41E" w14:textId="77777777" w:rsidR="00D541F0" w:rsidRPr="00870B48" w:rsidRDefault="00D541F0" w:rsidP="0067566D">
            <w:pPr>
              <w:snapToGrid w:val="0"/>
              <w:jc w:val="both"/>
              <w:rPr>
                <w:rFonts w:eastAsia="標楷體"/>
                <w:caps/>
                <w:color w:val="000000"/>
                <w:sz w:val="28"/>
                <w:szCs w:val="28"/>
              </w:rPr>
            </w:pPr>
            <w:r w:rsidRPr="00870B48">
              <w:rPr>
                <w:rFonts w:eastAsia="標楷體"/>
                <w:caps/>
                <w:color w:val="000000"/>
                <w:sz w:val="28"/>
                <w:szCs w:val="28"/>
              </w:rPr>
              <w:t>指標名稱</w:t>
            </w:r>
          </w:p>
        </w:tc>
        <w:tc>
          <w:tcPr>
            <w:tcW w:w="7890" w:type="dxa"/>
            <w:shd w:val="clear" w:color="auto" w:fill="auto"/>
            <w:tcMar>
              <w:top w:w="0" w:type="dxa"/>
              <w:left w:w="28" w:type="dxa"/>
              <w:bottom w:w="0" w:type="dxa"/>
              <w:right w:w="28" w:type="dxa"/>
            </w:tcMar>
          </w:tcPr>
          <w:p w14:paraId="7B72AECC" w14:textId="77777777" w:rsidR="00D541F0" w:rsidRPr="00870B48" w:rsidRDefault="00D541F0" w:rsidP="0067566D">
            <w:pPr>
              <w:snapToGrid w:val="0"/>
              <w:jc w:val="both"/>
              <w:rPr>
                <w:rFonts w:eastAsia="標楷體"/>
                <w:sz w:val="28"/>
                <w:szCs w:val="28"/>
              </w:rPr>
            </w:pPr>
            <w:r w:rsidRPr="00870B48">
              <w:rPr>
                <w:rFonts w:eastAsia="標楷體"/>
                <w:color w:val="000000"/>
                <w:sz w:val="28"/>
                <w:szCs w:val="28"/>
              </w:rPr>
              <w:t>006-</w:t>
            </w:r>
            <w:r w:rsidRPr="00870B48">
              <w:rPr>
                <w:rFonts w:eastAsia="標楷體"/>
                <w:color w:val="000000"/>
                <w:sz w:val="28"/>
                <w:szCs w:val="28"/>
              </w:rPr>
              <w:t>初次使用</w:t>
            </w:r>
            <w:r w:rsidRPr="00870B48">
              <w:rPr>
                <w:rFonts w:eastAsia="標楷體"/>
                <w:color w:val="000000"/>
                <w:sz w:val="28"/>
                <w:szCs w:val="28"/>
              </w:rPr>
              <w:t xml:space="preserve">ticlopidine </w:t>
            </w:r>
            <w:r w:rsidRPr="00870B48">
              <w:rPr>
                <w:rFonts w:eastAsia="標楷體"/>
                <w:color w:val="000000"/>
                <w:sz w:val="28"/>
                <w:szCs w:val="28"/>
              </w:rPr>
              <w:t>或</w:t>
            </w:r>
            <w:r w:rsidRPr="00870B48">
              <w:rPr>
                <w:rFonts w:eastAsia="標楷體"/>
                <w:color w:val="000000"/>
                <w:sz w:val="28"/>
                <w:szCs w:val="28"/>
              </w:rPr>
              <w:t>c</w:t>
            </w:r>
            <w:r w:rsidRPr="00870B48">
              <w:rPr>
                <w:rFonts w:eastAsia="標楷體"/>
                <w:color w:val="000000"/>
                <w:spacing w:val="-6"/>
                <w:sz w:val="28"/>
                <w:szCs w:val="28"/>
              </w:rPr>
              <w:t>lopidogrel</w:t>
            </w:r>
            <w:r w:rsidRPr="00870B48">
              <w:rPr>
                <w:rFonts w:eastAsia="標楷體"/>
                <w:color w:val="000000"/>
                <w:sz w:val="28"/>
                <w:szCs w:val="28"/>
              </w:rPr>
              <w:t>（</w:t>
            </w:r>
            <w:r w:rsidRPr="00870B48">
              <w:rPr>
                <w:rFonts w:eastAsia="標楷體"/>
                <w:color w:val="000000"/>
                <w:sz w:val="28"/>
                <w:szCs w:val="28"/>
              </w:rPr>
              <w:t>Plavix</w:t>
            </w:r>
            <w:r w:rsidRPr="00870B48">
              <w:rPr>
                <w:rFonts w:eastAsia="標楷體"/>
                <w:color w:val="000000"/>
                <w:sz w:val="28"/>
                <w:szCs w:val="28"/>
              </w:rPr>
              <w:t>）前未使用</w:t>
            </w:r>
            <w:r w:rsidRPr="00870B48">
              <w:rPr>
                <w:rFonts w:eastAsia="標楷體"/>
                <w:color w:val="000000"/>
                <w:sz w:val="28"/>
                <w:szCs w:val="28"/>
              </w:rPr>
              <w:t>aspirin</w:t>
            </w:r>
            <w:r w:rsidRPr="00870B48">
              <w:rPr>
                <w:rFonts w:eastAsia="標楷體"/>
                <w:color w:val="000000"/>
                <w:sz w:val="28"/>
                <w:szCs w:val="28"/>
              </w:rPr>
              <w:t>比率</w:t>
            </w:r>
          </w:p>
        </w:tc>
      </w:tr>
      <w:tr w:rsidR="00D541F0" w:rsidRPr="00870B48" w14:paraId="7036D53C" w14:textId="77777777" w:rsidTr="00DD1018">
        <w:trPr>
          <w:trHeight w:val="363"/>
          <w:jc w:val="center"/>
        </w:trPr>
        <w:tc>
          <w:tcPr>
            <w:tcW w:w="1852" w:type="dxa"/>
            <w:shd w:val="clear" w:color="auto" w:fill="auto"/>
            <w:tcMar>
              <w:top w:w="0" w:type="dxa"/>
              <w:left w:w="28" w:type="dxa"/>
              <w:bottom w:w="0" w:type="dxa"/>
              <w:right w:w="28" w:type="dxa"/>
            </w:tcMar>
          </w:tcPr>
          <w:p w14:paraId="5B1C569B" w14:textId="77777777" w:rsidR="00D541F0" w:rsidRPr="00870B48" w:rsidRDefault="00D541F0" w:rsidP="0067566D">
            <w:pPr>
              <w:snapToGrid w:val="0"/>
              <w:jc w:val="both"/>
              <w:rPr>
                <w:rFonts w:eastAsia="標楷體"/>
                <w:caps/>
                <w:color w:val="000000"/>
                <w:sz w:val="28"/>
                <w:szCs w:val="28"/>
              </w:rPr>
            </w:pPr>
            <w:r w:rsidRPr="00870B48">
              <w:rPr>
                <w:rFonts w:eastAsia="標楷體"/>
                <w:caps/>
                <w:color w:val="000000"/>
                <w:sz w:val="28"/>
                <w:szCs w:val="28"/>
              </w:rPr>
              <w:t>實施目的</w:t>
            </w:r>
          </w:p>
        </w:tc>
        <w:tc>
          <w:tcPr>
            <w:tcW w:w="7890" w:type="dxa"/>
            <w:shd w:val="clear" w:color="auto" w:fill="auto"/>
            <w:tcMar>
              <w:top w:w="0" w:type="dxa"/>
              <w:left w:w="28" w:type="dxa"/>
              <w:bottom w:w="0" w:type="dxa"/>
              <w:right w:w="28" w:type="dxa"/>
            </w:tcMar>
          </w:tcPr>
          <w:p w14:paraId="69334DA6" w14:textId="77777777" w:rsidR="00D541F0" w:rsidRPr="00870B48" w:rsidRDefault="00D541F0" w:rsidP="0067566D">
            <w:pPr>
              <w:snapToGrid w:val="0"/>
              <w:jc w:val="both"/>
              <w:rPr>
                <w:rFonts w:eastAsia="標楷體"/>
                <w:sz w:val="28"/>
                <w:szCs w:val="28"/>
              </w:rPr>
            </w:pPr>
            <w:r w:rsidRPr="00870B48">
              <w:rPr>
                <w:rFonts w:eastAsia="標楷體"/>
                <w:color w:val="000000"/>
                <w:sz w:val="28"/>
                <w:szCs w:val="28"/>
              </w:rPr>
              <w:t>降低不當之醫療處置及用藥型態</w:t>
            </w:r>
          </w:p>
        </w:tc>
      </w:tr>
      <w:tr w:rsidR="00D541F0" w:rsidRPr="00870B48" w14:paraId="5EAB99EC" w14:textId="77777777" w:rsidTr="00DD1018">
        <w:trPr>
          <w:trHeight w:val="4780"/>
          <w:jc w:val="center"/>
        </w:trPr>
        <w:tc>
          <w:tcPr>
            <w:tcW w:w="1852" w:type="dxa"/>
            <w:shd w:val="clear" w:color="auto" w:fill="auto"/>
            <w:tcMar>
              <w:top w:w="0" w:type="dxa"/>
              <w:left w:w="28" w:type="dxa"/>
              <w:bottom w:w="0" w:type="dxa"/>
              <w:right w:w="28" w:type="dxa"/>
            </w:tcMar>
          </w:tcPr>
          <w:p w14:paraId="029F4946" w14:textId="77777777" w:rsidR="00D541F0" w:rsidRPr="00870B48" w:rsidRDefault="00D541F0" w:rsidP="0067566D">
            <w:pPr>
              <w:snapToGrid w:val="0"/>
              <w:jc w:val="both"/>
              <w:rPr>
                <w:rFonts w:eastAsia="標楷體"/>
                <w:color w:val="000000"/>
                <w:sz w:val="28"/>
                <w:szCs w:val="28"/>
              </w:rPr>
            </w:pPr>
            <w:r w:rsidRPr="00870B48">
              <w:rPr>
                <w:rFonts w:eastAsia="標楷體"/>
                <w:color w:val="000000"/>
                <w:sz w:val="28"/>
                <w:szCs w:val="28"/>
              </w:rPr>
              <w:t>指標定義</w:t>
            </w:r>
          </w:p>
          <w:p w14:paraId="33CABA41" w14:textId="77777777" w:rsidR="00D541F0" w:rsidRPr="00870B48" w:rsidRDefault="00D541F0" w:rsidP="0067566D">
            <w:pPr>
              <w:snapToGrid w:val="0"/>
              <w:jc w:val="both"/>
              <w:rPr>
                <w:rFonts w:eastAsia="標楷體"/>
                <w:color w:val="000000"/>
                <w:sz w:val="28"/>
                <w:szCs w:val="28"/>
              </w:rPr>
            </w:pPr>
          </w:p>
        </w:tc>
        <w:tc>
          <w:tcPr>
            <w:tcW w:w="7890" w:type="dxa"/>
            <w:shd w:val="clear" w:color="auto" w:fill="auto"/>
            <w:tcMar>
              <w:top w:w="0" w:type="dxa"/>
              <w:left w:w="28" w:type="dxa"/>
              <w:bottom w:w="0" w:type="dxa"/>
              <w:right w:w="28" w:type="dxa"/>
            </w:tcMar>
          </w:tcPr>
          <w:p w14:paraId="03580F75" w14:textId="77777777" w:rsidR="00D541F0" w:rsidRPr="00870B48" w:rsidRDefault="00D541F0" w:rsidP="0067566D">
            <w:pPr>
              <w:snapToGrid w:val="0"/>
              <w:ind w:left="756" w:hanging="756"/>
              <w:jc w:val="both"/>
              <w:rPr>
                <w:rFonts w:eastAsia="標楷體"/>
                <w:sz w:val="28"/>
                <w:szCs w:val="28"/>
              </w:rPr>
            </w:pPr>
            <w:r w:rsidRPr="00870B48">
              <w:rPr>
                <w:rFonts w:eastAsia="標楷體"/>
                <w:color w:val="000000"/>
                <w:spacing w:val="-4"/>
                <w:sz w:val="28"/>
                <w:szCs w:val="28"/>
              </w:rPr>
              <w:t>分子－</w:t>
            </w:r>
            <w:r w:rsidRPr="00870B48">
              <w:rPr>
                <w:rFonts w:eastAsia="標楷體"/>
                <w:color w:val="000000"/>
                <w:spacing w:val="-6"/>
                <w:sz w:val="28"/>
                <w:szCs w:val="28"/>
              </w:rPr>
              <w:t>初次使用</w:t>
            </w:r>
            <w:r w:rsidRPr="00870B48">
              <w:rPr>
                <w:rFonts w:eastAsia="標楷體"/>
                <w:color w:val="000000"/>
                <w:spacing w:val="-6"/>
                <w:sz w:val="28"/>
                <w:szCs w:val="28"/>
              </w:rPr>
              <w:t xml:space="preserve">ticlopidine </w:t>
            </w:r>
            <w:r w:rsidRPr="00870B48">
              <w:rPr>
                <w:rFonts w:eastAsia="標楷體"/>
                <w:color w:val="000000"/>
                <w:spacing w:val="-6"/>
                <w:sz w:val="28"/>
                <w:szCs w:val="28"/>
              </w:rPr>
              <w:t>或</w:t>
            </w:r>
            <w:r w:rsidRPr="00870B48">
              <w:rPr>
                <w:rFonts w:eastAsia="標楷體"/>
                <w:color w:val="000000"/>
                <w:spacing w:val="-6"/>
                <w:sz w:val="28"/>
                <w:szCs w:val="28"/>
              </w:rPr>
              <w:t>clopidogrel</w:t>
            </w:r>
            <w:r w:rsidRPr="00870B48">
              <w:rPr>
                <w:rFonts w:eastAsia="標楷體"/>
                <w:color w:val="000000"/>
                <w:spacing w:val="-6"/>
                <w:sz w:val="28"/>
                <w:szCs w:val="28"/>
              </w:rPr>
              <w:t>前</w:t>
            </w:r>
            <w:r w:rsidRPr="00870B48">
              <w:rPr>
                <w:rFonts w:eastAsia="標楷體"/>
                <w:color w:val="000000"/>
                <w:spacing w:val="-6"/>
                <w:sz w:val="28"/>
                <w:szCs w:val="28"/>
              </w:rPr>
              <w:t>6</w:t>
            </w:r>
            <w:r w:rsidRPr="00870B48">
              <w:rPr>
                <w:rFonts w:eastAsia="標楷體"/>
                <w:color w:val="000000"/>
                <w:spacing w:val="-6"/>
                <w:sz w:val="28"/>
                <w:szCs w:val="28"/>
              </w:rPr>
              <w:t>個月未使用低劑量</w:t>
            </w:r>
            <w:r w:rsidRPr="00870B48">
              <w:rPr>
                <w:rFonts w:eastAsia="標楷體"/>
                <w:color w:val="000000"/>
                <w:spacing w:val="-6"/>
                <w:sz w:val="28"/>
                <w:szCs w:val="28"/>
              </w:rPr>
              <w:t>aspirin</w:t>
            </w:r>
            <w:r w:rsidRPr="00870B48">
              <w:rPr>
                <w:rFonts w:eastAsia="標楷體"/>
                <w:color w:val="000000"/>
                <w:spacing w:val="-6"/>
                <w:sz w:val="28"/>
                <w:szCs w:val="28"/>
              </w:rPr>
              <w:t>人數</w:t>
            </w:r>
          </w:p>
          <w:p w14:paraId="6455BCB1" w14:textId="77777777" w:rsidR="00D541F0" w:rsidRPr="00870B48" w:rsidRDefault="00D541F0" w:rsidP="0067566D">
            <w:pPr>
              <w:snapToGrid w:val="0"/>
              <w:ind w:left="767" w:hanging="767"/>
              <w:jc w:val="both"/>
              <w:rPr>
                <w:rFonts w:eastAsia="標楷體"/>
                <w:color w:val="000000"/>
                <w:sz w:val="28"/>
                <w:szCs w:val="28"/>
              </w:rPr>
            </w:pPr>
            <w:r w:rsidRPr="00870B48">
              <w:rPr>
                <w:rFonts w:eastAsia="標楷體"/>
                <w:color w:val="000000"/>
                <w:sz w:val="28"/>
                <w:szCs w:val="28"/>
              </w:rPr>
              <w:t>分母－初次使用</w:t>
            </w:r>
            <w:r w:rsidRPr="00870B48">
              <w:rPr>
                <w:rFonts w:eastAsia="標楷體"/>
                <w:color w:val="000000"/>
                <w:sz w:val="28"/>
                <w:szCs w:val="28"/>
              </w:rPr>
              <w:t xml:space="preserve">ticlopidine </w:t>
            </w:r>
            <w:r w:rsidRPr="00870B48">
              <w:rPr>
                <w:rFonts w:eastAsia="標楷體"/>
                <w:color w:val="000000"/>
                <w:sz w:val="28"/>
                <w:szCs w:val="28"/>
              </w:rPr>
              <w:t>或</w:t>
            </w:r>
            <w:r w:rsidRPr="00870B48">
              <w:rPr>
                <w:rFonts w:eastAsia="標楷體"/>
                <w:color w:val="000000"/>
                <w:sz w:val="28"/>
                <w:szCs w:val="28"/>
              </w:rPr>
              <w:t>clopidogrel</w:t>
            </w:r>
            <w:r w:rsidRPr="00870B48">
              <w:rPr>
                <w:rFonts w:eastAsia="標楷體"/>
                <w:color w:val="000000"/>
                <w:sz w:val="28"/>
                <w:szCs w:val="28"/>
              </w:rPr>
              <w:t>人數</w:t>
            </w:r>
          </w:p>
          <w:p w14:paraId="4834AD30" w14:textId="77777777" w:rsidR="00D541F0" w:rsidRPr="00870B48" w:rsidRDefault="00D541F0" w:rsidP="0067566D">
            <w:pPr>
              <w:snapToGrid w:val="0"/>
              <w:ind w:left="1"/>
              <w:jc w:val="both"/>
              <w:rPr>
                <w:rFonts w:eastAsia="標楷體"/>
                <w:color w:val="000000"/>
                <w:spacing w:val="-4"/>
                <w:sz w:val="28"/>
                <w:szCs w:val="28"/>
              </w:rPr>
            </w:pPr>
            <w:r w:rsidRPr="00870B48">
              <w:rPr>
                <w:rFonts w:eastAsia="標楷體"/>
                <w:color w:val="000000"/>
                <w:spacing w:val="-4"/>
                <w:sz w:val="28"/>
                <w:szCs w:val="28"/>
              </w:rPr>
              <w:t>低劑量</w:t>
            </w:r>
            <w:r w:rsidRPr="00870B48">
              <w:rPr>
                <w:rFonts w:eastAsia="標楷體"/>
                <w:color w:val="000000"/>
                <w:spacing w:val="-4"/>
                <w:sz w:val="28"/>
                <w:szCs w:val="28"/>
              </w:rPr>
              <w:t>aspirin</w:t>
            </w:r>
            <w:r w:rsidRPr="00870B48">
              <w:rPr>
                <w:rFonts w:eastAsia="標楷體"/>
                <w:color w:val="000000"/>
                <w:spacing w:val="-4"/>
                <w:sz w:val="28"/>
                <w:szCs w:val="28"/>
              </w:rPr>
              <w:t>：指</w:t>
            </w:r>
            <w:r w:rsidRPr="00870B48">
              <w:rPr>
                <w:rFonts w:eastAsia="標楷體"/>
                <w:color w:val="000000"/>
                <w:spacing w:val="-4"/>
                <w:sz w:val="28"/>
                <w:szCs w:val="28"/>
              </w:rPr>
              <w:t>ATC</w:t>
            </w:r>
            <w:r w:rsidRPr="00870B48">
              <w:rPr>
                <w:rFonts w:eastAsia="標楷體"/>
                <w:color w:val="000000"/>
                <w:spacing w:val="-4"/>
                <w:sz w:val="28"/>
                <w:szCs w:val="28"/>
              </w:rPr>
              <w:t>藥理分類前</w:t>
            </w:r>
            <w:r w:rsidRPr="00870B48">
              <w:rPr>
                <w:rFonts w:eastAsia="標楷體"/>
                <w:color w:val="000000"/>
                <w:spacing w:val="-4"/>
                <w:sz w:val="28"/>
                <w:szCs w:val="28"/>
              </w:rPr>
              <w:t>5</w:t>
            </w:r>
            <w:r w:rsidRPr="00870B48">
              <w:rPr>
                <w:rFonts w:eastAsia="標楷體"/>
                <w:color w:val="000000"/>
                <w:spacing w:val="-4"/>
                <w:sz w:val="28"/>
                <w:szCs w:val="28"/>
              </w:rPr>
              <w:t>碼為</w:t>
            </w:r>
            <w:r w:rsidRPr="00870B48">
              <w:rPr>
                <w:rFonts w:eastAsia="標楷體"/>
                <w:color w:val="000000"/>
                <w:spacing w:val="-4"/>
                <w:sz w:val="28"/>
                <w:szCs w:val="28"/>
              </w:rPr>
              <w:t>B01AC</w:t>
            </w:r>
            <w:r w:rsidRPr="00870B48">
              <w:rPr>
                <w:rFonts w:eastAsia="標楷體"/>
                <w:color w:val="000000"/>
                <w:spacing w:val="-4"/>
                <w:sz w:val="28"/>
                <w:szCs w:val="28"/>
              </w:rPr>
              <w:t>（</w:t>
            </w:r>
            <w:r w:rsidRPr="00870B48">
              <w:rPr>
                <w:rFonts w:eastAsia="標楷體"/>
                <w:color w:val="000000"/>
                <w:spacing w:val="-4"/>
                <w:sz w:val="28"/>
                <w:szCs w:val="28"/>
              </w:rPr>
              <w:t>platelet aggregation inhibitors excl. heparin</w:t>
            </w:r>
            <w:r w:rsidRPr="00870B48">
              <w:rPr>
                <w:rFonts w:eastAsia="標楷體"/>
                <w:color w:val="000000"/>
                <w:spacing w:val="-4"/>
                <w:sz w:val="28"/>
                <w:szCs w:val="28"/>
              </w:rPr>
              <w:t>）之口服單方</w:t>
            </w:r>
            <w:r w:rsidRPr="00870B48">
              <w:rPr>
                <w:rFonts w:eastAsia="標楷體"/>
                <w:color w:val="000000"/>
                <w:spacing w:val="-4"/>
                <w:sz w:val="28"/>
                <w:szCs w:val="28"/>
              </w:rPr>
              <w:t>162mg</w:t>
            </w:r>
            <w:r w:rsidRPr="00870B48">
              <w:rPr>
                <w:rFonts w:eastAsia="標楷體"/>
                <w:color w:val="000000"/>
                <w:spacing w:val="-4"/>
                <w:sz w:val="28"/>
                <w:szCs w:val="28"/>
              </w:rPr>
              <w:t>以下之</w:t>
            </w:r>
            <w:r w:rsidRPr="00870B48">
              <w:rPr>
                <w:rFonts w:eastAsia="標楷體"/>
                <w:color w:val="000000"/>
                <w:spacing w:val="-4"/>
                <w:sz w:val="28"/>
                <w:szCs w:val="28"/>
              </w:rPr>
              <w:t>aspirin</w:t>
            </w:r>
            <w:r w:rsidRPr="00870B48">
              <w:rPr>
                <w:rFonts w:eastAsia="標楷體"/>
                <w:color w:val="000000"/>
                <w:spacing w:val="-4"/>
                <w:sz w:val="28"/>
                <w:szCs w:val="28"/>
              </w:rPr>
              <w:t>。</w:t>
            </w:r>
          </w:p>
          <w:p w14:paraId="27E4F0F1" w14:textId="77777777" w:rsidR="00D541F0" w:rsidRPr="00870B48" w:rsidRDefault="00D541F0" w:rsidP="0067566D">
            <w:pPr>
              <w:snapToGrid w:val="0"/>
              <w:ind w:left="538" w:hanging="538"/>
              <w:jc w:val="both"/>
              <w:rPr>
                <w:rFonts w:eastAsia="標楷體"/>
                <w:sz w:val="28"/>
                <w:szCs w:val="28"/>
              </w:rPr>
            </w:pPr>
            <w:r w:rsidRPr="00870B48">
              <w:rPr>
                <w:rFonts w:eastAsia="標楷體"/>
                <w:color w:val="000000"/>
                <w:sz w:val="28"/>
                <w:szCs w:val="28"/>
              </w:rPr>
              <w:t>註</w:t>
            </w:r>
            <w:r w:rsidRPr="00870B48">
              <w:rPr>
                <w:rFonts w:eastAsia="標楷體"/>
                <w:color w:val="000000"/>
                <w:sz w:val="28"/>
                <w:szCs w:val="28"/>
              </w:rPr>
              <w:t>1</w:t>
            </w:r>
            <w:r w:rsidRPr="00870B48">
              <w:rPr>
                <w:rFonts w:eastAsia="標楷體"/>
                <w:color w:val="000000"/>
                <w:sz w:val="28"/>
                <w:szCs w:val="28"/>
              </w:rPr>
              <w:t>：初次使用指同一院所、病人當月使用</w:t>
            </w:r>
            <w:r w:rsidRPr="00870B48">
              <w:rPr>
                <w:rFonts w:eastAsia="標楷體"/>
                <w:color w:val="000000"/>
                <w:sz w:val="28"/>
                <w:szCs w:val="28"/>
              </w:rPr>
              <w:t xml:space="preserve">ticlopidine </w:t>
            </w:r>
            <w:r w:rsidRPr="00870B48">
              <w:rPr>
                <w:rFonts w:eastAsia="標楷體"/>
                <w:color w:val="000000"/>
                <w:sz w:val="28"/>
                <w:szCs w:val="28"/>
              </w:rPr>
              <w:t>或</w:t>
            </w:r>
            <w:r w:rsidRPr="00870B48">
              <w:rPr>
                <w:rFonts w:eastAsia="標楷體"/>
                <w:color w:val="000000"/>
                <w:sz w:val="28"/>
                <w:szCs w:val="28"/>
              </w:rPr>
              <w:t>clopidogrel</w:t>
            </w:r>
            <w:r w:rsidRPr="00870B48">
              <w:rPr>
                <w:rFonts w:eastAsia="標楷體"/>
                <w:color w:val="000000"/>
                <w:sz w:val="28"/>
                <w:szCs w:val="28"/>
              </w:rPr>
              <w:t>前</w:t>
            </w:r>
            <w:r w:rsidRPr="00870B48">
              <w:rPr>
                <w:rFonts w:eastAsia="標楷體"/>
                <w:color w:val="000000"/>
                <w:sz w:val="28"/>
                <w:szCs w:val="28"/>
              </w:rPr>
              <w:t>6</w:t>
            </w:r>
            <w:r w:rsidRPr="00870B48">
              <w:rPr>
                <w:rFonts w:eastAsia="標楷體"/>
                <w:color w:val="000000"/>
                <w:sz w:val="28"/>
                <w:szCs w:val="28"/>
              </w:rPr>
              <w:t>個月未使用</w:t>
            </w:r>
            <w:r w:rsidRPr="00870B48">
              <w:rPr>
                <w:rFonts w:eastAsia="標楷體"/>
                <w:color w:val="000000"/>
                <w:sz w:val="28"/>
                <w:szCs w:val="28"/>
              </w:rPr>
              <w:t>t</w:t>
            </w:r>
            <w:r w:rsidRPr="00870B48">
              <w:rPr>
                <w:rFonts w:eastAsia="標楷體"/>
                <w:color w:val="000000"/>
                <w:spacing w:val="-6"/>
                <w:sz w:val="28"/>
                <w:szCs w:val="28"/>
              </w:rPr>
              <w:t xml:space="preserve">iclopidine </w:t>
            </w:r>
            <w:r w:rsidRPr="00870B48">
              <w:rPr>
                <w:rFonts w:eastAsia="標楷體"/>
                <w:color w:val="000000"/>
                <w:spacing w:val="-6"/>
                <w:sz w:val="28"/>
                <w:szCs w:val="28"/>
              </w:rPr>
              <w:t>或</w:t>
            </w:r>
            <w:r w:rsidRPr="00870B48">
              <w:rPr>
                <w:rFonts w:eastAsia="標楷體"/>
                <w:color w:val="000000"/>
                <w:spacing w:val="-6"/>
                <w:sz w:val="28"/>
                <w:szCs w:val="28"/>
              </w:rPr>
              <w:t>clopidogrel</w:t>
            </w:r>
            <w:r w:rsidRPr="00870B48">
              <w:rPr>
                <w:rFonts w:eastAsia="標楷體"/>
                <w:color w:val="000000"/>
                <w:spacing w:val="-6"/>
                <w:sz w:val="28"/>
                <w:szCs w:val="28"/>
              </w:rPr>
              <w:t>者。</w:t>
            </w:r>
          </w:p>
          <w:p w14:paraId="14FC139D" w14:textId="77777777" w:rsidR="00D541F0" w:rsidRPr="00870B48" w:rsidRDefault="00D541F0" w:rsidP="0067566D">
            <w:pPr>
              <w:snapToGrid w:val="0"/>
              <w:jc w:val="both"/>
              <w:rPr>
                <w:rFonts w:eastAsia="標楷體"/>
                <w:sz w:val="28"/>
                <w:szCs w:val="28"/>
              </w:rPr>
            </w:pPr>
            <w:r w:rsidRPr="00870B48">
              <w:rPr>
                <w:rFonts w:eastAsia="標楷體"/>
                <w:color w:val="000000"/>
                <w:sz w:val="28"/>
                <w:szCs w:val="28"/>
              </w:rPr>
              <w:t>註</w:t>
            </w:r>
            <w:r w:rsidRPr="00870B48">
              <w:rPr>
                <w:rFonts w:eastAsia="標楷體"/>
                <w:color w:val="000000"/>
                <w:sz w:val="28"/>
                <w:szCs w:val="28"/>
              </w:rPr>
              <w:t>2</w:t>
            </w:r>
            <w:r w:rsidRPr="00870B48">
              <w:rPr>
                <w:rFonts w:eastAsia="標楷體"/>
                <w:color w:val="000000"/>
                <w:sz w:val="28"/>
                <w:szCs w:val="28"/>
              </w:rPr>
              <w:t>：</w:t>
            </w:r>
            <w:r w:rsidRPr="00870B48">
              <w:rPr>
                <w:rFonts w:eastAsia="標楷體"/>
                <w:spacing w:val="-6"/>
                <w:sz w:val="28"/>
                <w:szCs w:val="28"/>
              </w:rPr>
              <w:t>ticlopidine (ATC</w:t>
            </w:r>
            <w:r w:rsidRPr="00870B48">
              <w:rPr>
                <w:rFonts w:eastAsia="標楷體"/>
                <w:spacing w:val="-6"/>
                <w:sz w:val="28"/>
                <w:szCs w:val="28"/>
              </w:rPr>
              <w:t>分類為</w:t>
            </w:r>
            <w:r w:rsidRPr="00870B48">
              <w:rPr>
                <w:rFonts w:eastAsia="標楷體"/>
                <w:spacing w:val="-6"/>
                <w:sz w:val="28"/>
                <w:szCs w:val="28"/>
              </w:rPr>
              <w:t>B01AC05)</w:t>
            </w:r>
            <w:r w:rsidRPr="00870B48">
              <w:rPr>
                <w:rFonts w:eastAsia="標楷體"/>
                <w:spacing w:val="-6"/>
                <w:sz w:val="28"/>
                <w:szCs w:val="28"/>
              </w:rPr>
              <w:t>或</w:t>
            </w:r>
            <w:r w:rsidRPr="00870B48">
              <w:rPr>
                <w:rFonts w:eastAsia="標楷體"/>
                <w:spacing w:val="-6"/>
                <w:sz w:val="28"/>
                <w:szCs w:val="28"/>
              </w:rPr>
              <w:t>clopidogrel(</w:t>
            </w:r>
            <w:r w:rsidRPr="00870B48">
              <w:rPr>
                <w:rFonts w:eastAsia="標楷體"/>
                <w:spacing w:val="-4"/>
                <w:sz w:val="28"/>
                <w:szCs w:val="28"/>
              </w:rPr>
              <w:t>ATC</w:t>
            </w:r>
            <w:r w:rsidRPr="00870B48">
              <w:rPr>
                <w:rFonts w:eastAsia="標楷體"/>
                <w:spacing w:val="-4"/>
                <w:sz w:val="28"/>
                <w:szCs w:val="28"/>
              </w:rPr>
              <w:t>分類為</w:t>
            </w:r>
            <w:r w:rsidRPr="00870B48">
              <w:rPr>
                <w:rFonts w:eastAsia="標楷體"/>
                <w:spacing w:val="-4"/>
                <w:sz w:val="28"/>
                <w:szCs w:val="28"/>
              </w:rPr>
              <w:t>B01AC04)</w:t>
            </w:r>
            <w:r w:rsidRPr="00870B48">
              <w:rPr>
                <w:rFonts w:eastAsia="標楷體"/>
                <w:spacing w:val="-4"/>
                <w:sz w:val="28"/>
                <w:szCs w:val="28"/>
              </w:rPr>
              <w:t>。</w:t>
            </w:r>
          </w:p>
          <w:p w14:paraId="25891B25" w14:textId="77777777" w:rsidR="00D541F0" w:rsidRPr="00870B48" w:rsidRDefault="00D541F0" w:rsidP="0067566D">
            <w:pPr>
              <w:snapToGrid w:val="0"/>
              <w:ind w:left="1"/>
              <w:jc w:val="both"/>
              <w:rPr>
                <w:rFonts w:eastAsia="標楷體"/>
                <w:color w:val="000000"/>
                <w:spacing w:val="-4"/>
                <w:sz w:val="28"/>
                <w:szCs w:val="28"/>
              </w:rPr>
            </w:pPr>
            <w:r w:rsidRPr="00870B48">
              <w:rPr>
                <w:rFonts w:eastAsia="標楷體"/>
                <w:color w:val="000000"/>
                <w:spacing w:val="-4"/>
                <w:sz w:val="28"/>
                <w:szCs w:val="28"/>
              </w:rPr>
              <w:t>排除案件：</w:t>
            </w:r>
          </w:p>
          <w:p w14:paraId="17E31B42" w14:textId="77777777" w:rsidR="00D541F0" w:rsidRPr="00870B48" w:rsidRDefault="00D541F0" w:rsidP="0067566D">
            <w:pPr>
              <w:pStyle w:val="ac"/>
              <w:numPr>
                <w:ilvl w:val="1"/>
                <w:numId w:val="18"/>
              </w:numPr>
              <w:suppressAutoHyphens w:val="0"/>
              <w:autoSpaceDN/>
              <w:snapToGrid w:val="0"/>
              <w:ind w:left="355" w:hanging="355"/>
              <w:jc w:val="both"/>
              <w:textAlignment w:val="auto"/>
              <w:rPr>
                <w:rFonts w:eastAsia="標楷體"/>
                <w:sz w:val="28"/>
                <w:szCs w:val="28"/>
              </w:rPr>
            </w:pPr>
            <w:r w:rsidRPr="00870B48">
              <w:rPr>
                <w:rFonts w:eastAsia="標楷體"/>
                <w:sz w:val="28"/>
                <w:szCs w:val="28"/>
              </w:rPr>
              <w:t>分母申報件數小於等於</w:t>
            </w:r>
            <w:r w:rsidRPr="00870B48">
              <w:rPr>
                <w:rFonts w:eastAsia="標楷體"/>
                <w:sz w:val="28"/>
                <w:szCs w:val="28"/>
              </w:rPr>
              <w:t>2</w:t>
            </w:r>
            <w:r w:rsidRPr="00870B48">
              <w:rPr>
                <w:rFonts w:eastAsia="標楷體"/>
                <w:sz w:val="28"/>
                <w:szCs w:val="28"/>
              </w:rPr>
              <w:t>件之院所</w:t>
            </w:r>
          </w:p>
          <w:p w14:paraId="7E996B05" w14:textId="77777777" w:rsidR="00D541F0" w:rsidRPr="00870B48" w:rsidRDefault="00D541F0" w:rsidP="0067566D">
            <w:pPr>
              <w:pStyle w:val="ac"/>
              <w:numPr>
                <w:ilvl w:val="1"/>
                <w:numId w:val="18"/>
              </w:numPr>
              <w:suppressAutoHyphens w:val="0"/>
              <w:autoSpaceDN/>
              <w:snapToGrid w:val="0"/>
              <w:ind w:left="355" w:hanging="355"/>
              <w:jc w:val="both"/>
              <w:textAlignment w:val="auto"/>
              <w:rPr>
                <w:rFonts w:eastAsia="標楷體"/>
                <w:sz w:val="28"/>
                <w:szCs w:val="28"/>
                <w:u w:val="single"/>
              </w:rPr>
            </w:pPr>
            <w:r w:rsidRPr="00870B48">
              <w:rPr>
                <w:rFonts w:eastAsia="標楷體"/>
                <w:color w:val="FF0000"/>
                <w:sz w:val="28"/>
                <w:szCs w:val="28"/>
                <w:u w:val="single"/>
              </w:rPr>
              <w:t>急診案件</w:t>
            </w:r>
          </w:p>
        </w:tc>
      </w:tr>
      <w:tr w:rsidR="00D541F0" w:rsidRPr="00870B48" w14:paraId="1EE35AF4" w14:textId="77777777" w:rsidTr="00DD1018">
        <w:trPr>
          <w:trHeight w:val="590"/>
          <w:jc w:val="center"/>
        </w:trPr>
        <w:tc>
          <w:tcPr>
            <w:tcW w:w="1852" w:type="dxa"/>
            <w:shd w:val="clear" w:color="auto" w:fill="auto"/>
            <w:tcMar>
              <w:top w:w="0" w:type="dxa"/>
              <w:left w:w="28" w:type="dxa"/>
              <w:bottom w:w="0" w:type="dxa"/>
              <w:right w:w="28" w:type="dxa"/>
            </w:tcMar>
          </w:tcPr>
          <w:p w14:paraId="783CDD5B" w14:textId="77777777" w:rsidR="00D541F0" w:rsidRPr="00870B48" w:rsidRDefault="00D541F0" w:rsidP="0067566D">
            <w:pPr>
              <w:snapToGrid w:val="0"/>
              <w:jc w:val="both"/>
              <w:rPr>
                <w:rFonts w:eastAsia="標楷體"/>
                <w:color w:val="000000"/>
                <w:sz w:val="28"/>
                <w:szCs w:val="28"/>
              </w:rPr>
            </w:pPr>
            <w:r w:rsidRPr="00870B48">
              <w:rPr>
                <w:rFonts w:eastAsia="標楷體"/>
                <w:color w:val="000000"/>
                <w:sz w:val="28"/>
                <w:szCs w:val="28"/>
              </w:rPr>
              <w:t>指標屬性</w:t>
            </w:r>
          </w:p>
        </w:tc>
        <w:tc>
          <w:tcPr>
            <w:tcW w:w="7890" w:type="dxa"/>
            <w:shd w:val="clear" w:color="auto" w:fill="auto"/>
            <w:tcMar>
              <w:top w:w="0" w:type="dxa"/>
              <w:left w:w="28" w:type="dxa"/>
              <w:bottom w:w="0" w:type="dxa"/>
              <w:right w:w="28" w:type="dxa"/>
            </w:tcMar>
          </w:tcPr>
          <w:p w14:paraId="5204D81B" w14:textId="77777777" w:rsidR="00D541F0" w:rsidRPr="00870B48" w:rsidRDefault="00D541F0" w:rsidP="0067566D">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D541F0" w:rsidRPr="00870B48" w14:paraId="12DE788C" w14:textId="77777777" w:rsidTr="00DD1018">
        <w:trPr>
          <w:trHeight w:val="363"/>
          <w:jc w:val="center"/>
        </w:trPr>
        <w:tc>
          <w:tcPr>
            <w:tcW w:w="1852" w:type="dxa"/>
            <w:shd w:val="clear" w:color="auto" w:fill="auto"/>
            <w:tcMar>
              <w:top w:w="0" w:type="dxa"/>
              <w:left w:w="28" w:type="dxa"/>
              <w:bottom w:w="0" w:type="dxa"/>
              <w:right w:w="28" w:type="dxa"/>
            </w:tcMar>
          </w:tcPr>
          <w:p w14:paraId="1324FFA3" w14:textId="77777777" w:rsidR="00D541F0" w:rsidRPr="00870B48" w:rsidRDefault="00D541F0" w:rsidP="0067566D">
            <w:pPr>
              <w:snapToGrid w:val="0"/>
              <w:jc w:val="both"/>
              <w:rPr>
                <w:rFonts w:eastAsia="標楷體"/>
                <w:color w:val="000000"/>
                <w:sz w:val="28"/>
                <w:szCs w:val="28"/>
              </w:rPr>
            </w:pPr>
            <w:r w:rsidRPr="00870B48">
              <w:rPr>
                <w:rFonts w:eastAsia="標楷體"/>
                <w:color w:val="000000"/>
                <w:sz w:val="28"/>
                <w:szCs w:val="28"/>
              </w:rPr>
              <w:t>分析單位</w:t>
            </w:r>
          </w:p>
        </w:tc>
        <w:tc>
          <w:tcPr>
            <w:tcW w:w="7890" w:type="dxa"/>
            <w:shd w:val="clear" w:color="auto" w:fill="auto"/>
            <w:tcMar>
              <w:top w:w="0" w:type="dxa"/>
              <w:left w:w="28" w:type="dxa"/>
              <w:bottom w:w="0" w:type="dxa"/>
              <w:right w:w="28" w:type="dxa"/>
            </w:tcMar>
          </w:tcPr>
          <w:p w14:paraId="0D6FBE26" w14:textId="77777777" w:rsidR="00D541F0" w:rsidRPr="00870B48" w:rsidRDefault="00D541F0" w:rsidP="0067566D">
            <w:pPr>
              <w:snapToGrid w:val="0"/>
              <w:jc w:val="both"/>
              <w:rPr>
                <w:rFonts w:eastAsia="標楷體"/>
                <w:color w:val="000000"/>
                <w:sz w:val="28"/>
                <w:szCs w:val="28"/>
              </w:rPr>
            </w:pPr>
            <w:r w:rsidRPr="00870B48">
              <w:rPr>
                <w:rFonts w:eastAsia="標楷體"/>
                <w:color w:val="000000"/>
                <w:sz w:val="28"/>
                <w:szCs w:val="28"/>
              </w:rPr>
              <w:t>依院所按月分析</w:t>
            </w:r>
          </w:p>
        </w:tc>
      </w:tr>
      <w:tr w:rsidR="00D541F0" w:rsidRPr="00870B48" w14:paraId="0C71080D" w14:textId="77777777" w:rsidTr="00DD1018">
        <w:trPr>
          <w:trHeight w:val="363"/>
          <w:jc w:val="center"/>
        </w:trPr>
        <w:tc>
          <w:tcPr>
            <w:tcW w:w="1852" w:type="dxa"/>
            <w:shd w:val="clear" w:color="auto" w:fill="auto"/>
            <w:tcMar>
              <w:top w:w="0" w:type="dxa"/>
              <w:left w:w="28" w:type="dxa"/>
              <w:bottom w:w="0" w:type="dxa"/>
              <w:right w:w="28" w:type="dxa"/>
            </w:tcMar>
          </w:tcPr>
          <w:p w14:paraId="7BC343EF" w14:textId="77777777" w:rsidR="00D541F0" w:rsidRPr="00870B48" w:rsidRDefault="00D541F0" w:rsidP="0067566D">
            <w:pPr>
              <w:snapToGrid w:val="0"/>
              <w:jc w:val="both"/>
              <w:rPr>
                <w:rFonts w:eastAsia="標楷體"/>
                <w:color w:val="000000"/>
                <w:sz w:val="28"/>
                <w:szCs w:val="28"/>
              </w:rPr>
            </w:pPr>
            <w:r w:rsidRPr="00870B48">
              <w:rPr>
                <w:rFonts w:eastAsia="標楷體"/>
                <w:color w:val="000000"/>
                <w:sz w:val="28"/>
                <w:szCs w:val="28"/>
              </w:rPr>
              <w:t>分析範圍</w:t>
            </w:r>
          </w:p>
        </w:tc>
        <w:tc>
          <w:tcPr>
            <w:tcW w:w="7890" w:type="dxa"/>
            <w:shd w:val="clear" w:color="auto" w:fill="auto"/>
            <w:tcMar>
              <w:top w:w="0" w:type="dxa"/>
              <w:left w:w="28" w:type="dxa"/>
              <w:bottom w:w="0" w:type="dxa"/>
              <w:right w:w="28" w:type="dxa"/>
            </w:tcMar>
          </w:tcPr>
          <w:p w14:paraId="0D12270E" w14:textId="77777777" w:rsidR="00D541F0" w:rsidRPr="00870B48" w:rsidRDefault="00D541F0" w:rsidP="0067566D">
            <w:pPr>
              <w:snapToGrid w:val="0"/>
              <w:jc w:val="both"/>
              <w:rPr>
                <w:rFonts w:eastAsia="標楷體"/>
                <w:color w:val="000000"/>
                <w:sz w:val="28"/>
                <w:szCs w:val="28"/>
              </w:rPr>
            </w:pPr>
            <w:r w:rsidRPr="00870B48">
              <w:rPr>
                <w:rFonts w:eastAsia="標楷體"/>
                <w:color w:val="000000"/>
                <w:sz w:val="28"/>
                <w:szCs w:val="28"/>
              </w:rPr>
              <w:t>西醫基層總額部門門診及住院案件</w:t>
            </w:r>
          </w:p>
        </w:tc>
      </w:tr>
      <w:tr w:rsidR="00D541F0" w:rsidRPr="00870B48" w14:paraId="638064CF" w14:textId="77777777" w:rsidTr="00DD1018">
        <w:trPr>
          <w:trHeight w:val="1467"/>
          <w:jc w:val="center"/>
        </w:trPr>
        <w:tc>
          <w:tcPr>
            <w:tcW w:w="1852" w:type="dxa"/>
            <w:shd w:val="clear" w:color="auto" w:fill="auto"/>
            <w:tcMar>
              <w:top w:w="0" w:type="dxa"/>
              <w:left w:w="28" w:type="dxa"/>
              <w:bottom w:w="0" w:type="dxa"/>
              <w:right w:w="28" w:type="dxa"/>
            </w:tcMar>
          </w:tcPr>
          <w:p w14:paraId="674E8488" w14:textId="77777777" w:rsidR="00D541F0" w:rsidRPr="00870B48" w:rsidRDefault="00D541F0" w:rsidP="0067566D">
            <w:pPr>
              <w:snapToGrid w:val="0"/>
              <w:jc w:val="both"/>
              <w:rPr>
                <w:rFonts w:eastAsia="標楷體"/>
                <w:color w:val="000000"/>
                <w:sz w:val="28"/>
                <w:szCs w:val="28"/>
              </w:rPr>
            </w:pPr>
            <w:r w:rsidRPr="00870B48">
              <w:rPr>
                <w:rFonts w:eastAsia="標楷體"/>
                <w:color w:val="000000"/>
                <w:sz w:val="28"/>
                <w:szCs w:val="28"/>
              </w:rPr>
              <w:t>處理方式</w:t>
            </w:r>
          </w:p>
        </w:tc>
        <w:tc>
          <w:tcPr>
            <w:tcW w:w="7890" w:type="dxa"/>
            <w:shd w:val="clear" w:color="auto" w:fill="auto"/>
            <w:tcMar>
              <w:top w:w="0" w:type="dxa"/>
              <w:left w:w="28" w:type="dxa"/>
              <w:bottom w:w="0" w:type="dxa"/>
              <w:right w:w="28" w:type="dxa"/>
            </w:tcMar>
          </w:tcPr>
          <w:p w14:paraId="4A3F3CE2" w14:textId="77777777" w:rsidR="00D541F0" w:rsidRPr="00870B48" w:rsidRDefault="00D541F0" w:rsidP="0067566D">
            <w:pPr>
              <w:snapToGrid w:val="0"/>
              <w:jc w:val="both"/>
              <w:rPr>
                <w:rFonts w:eastAsia="標楷體"/>
                <w:sz w:val="28"/>
                <w:szCs w:val="28"/>
              </w:rPr>
            </w:pPr>
            <w:r w:rsidRPr="00870B48">
              <w:rPr>
                <w:rFonts w:eastAsia="標楷體"/>
                <w:color w:val="FF0000"/>
                <w:sz w:val="28"/>
                <w:szCs w:val="28"/>
                <w:u w:val="single"/>
              </w:rPr>
              <w:t>比率</w:t>
            </w:r>
            <w:r w:rsidRPr="00870B48">
              <w:rPr>
                <w:rFonts w:eastAsia="標楷體"/>
                <w:color w:val="000000"/>
                <w:sz w:val="28"/>
                <w:szCs w:val="28"/>
              </w:rPr>
              <w:t>超過</w:t>
            </w:r>
            <w:r w:rsidRPr="00870B48">
              <w:rPr>
                <w:rFonts w:eastAsia="標楷體"/>
                <w:color w:val="FF0000"/>
                <w:sz w:val="28"/>
                <w:szCs w:val="28"/>
                <w:u w:val="single"/>
              </w:rPr>
              <w:t>閾值</w:t>
            </w:r>
            <w:r w:rsidRPr="00870B48">
              <w:rPr>
                <w:rFonts w:eastAsia="標楷體"/>
                <w:color w:val="000000"/>
                <w:sz w:val="28"/>
                <w:szCs w:val="28"/>
              </w:rPr>
              <w:t>者，超過部</w:t>
            </w:r>
            <w:r w:rsidRPr="00870B48">
              <w:rPr>
                <w:rFonts w:eastAsia="標楷體"/>
                <w:sz w:val="28"/>
                <w:szCs w:val="28"/>
              </w:rPr>
              <w:t>分</w:t>
            </w:r>
            <w:r w:rsidRPr="00870B48">
              <w:rPr>
                <w:rFonts w:eastAsia="標楷體"/>
                <w:color w:val="000000"/>
                <w:sz w:val="28"/>
                <w:szCs w:val="28"/>
              </w:rPr>
              <w:t>不予支付。</w:t>
            </w:r>
          </w:p>
          <w:p w14:paraId="770F7E05" w14:textId="77777777" w:rsidR="00D541F0" w:rsidRPr="00870B48" w:rsidRDefault="00D541F0" w:rsidP="0067566D">
            <w:pPr>
              <w:snapToGrid w:val="0"/>
              <w:jc w:val="both"/>
              <w:rPr>
                <w:rFonts w:eastAsia="標楷體"/>
                <w:color w:val="000000"/>
                <w:sz w:val="28"/>
                <w:szCs w:val="28"/>
              </w:rPr>
            </w:pPr>
            <w:r w:rsidRPr="00870B48">
              <w:rPr>
                <w:rFonts w:eastAsia="標楷體"/>
                <w:color w:val="000000"/>
                <w:sz w:val="28"/>
                <w:szCs w:val="28"/>
              </w:rPr>
              <w:t>不予支付點數＝</w:t>
            </w:r>
            <w:r w:rsidRPr="00870B48">
              <w:rPr>
                <w:rFonts w:eastAsia="標楷體"/>
                <w:color w:val="000000"/>
                <w:sz w:val="28"/>
                <w:szCs w:val="28"/>
              </w:rPr>
              <w:t>[</w:t>
            </w:r>
            <w:r w:rsidRPr="00870B48">
              <w:rPr>
                <w:rFonts w:eastAsia="標楷體"/>
                <w:color w:val="000000"/>
                <w:sz w:val="28"/>
                <w:szCs w:val="28"/>
              </w:rPr>
              <w:t>分子人數－</w:t>
            </w:r>
            <w:r w:rsidRPr="00870B48">
              <w:rPr>
                <w:rFonts w:eastAsia="標楷體"/>
                <w:color w:val="000000"/>
                <w:sz w:val="28"/>
                <w:szCs w:val="28"/>
              </w:rPr>
              <w:t>(</w:t>
            </w:r>
            <w:r w:rsidRPr="00870B48">
              <w:rPr>
                <w:rFonts w:eastAsia="標楷體"/>
                <w:color w:val="000000"/>
                <w:sz w:val="28"/>
                <w:szCs w:val="28"/>
              </w:rPr>
              <w:t>分母人數</w:t>
            </w:r>
            <w:r w:rsidRPr="00870B48">
              <w:rPr>
                <w:rFonts w:eastAsia="標楷體"/>
                <w:sz w:val="28"/>
                <w:szCs w:val="28"/>
              </w:rPr>
              <w:t>×</w:t>
            </w:r>
            <w:r w:rsidRPr="00870B48">
              <w:rPr>
                <w:rFonts w:eastAsia="標楷體"/>
                <w:color w:val="FF0000"/>
                <w:sz w:val="28"/>
                <w:szCs w:val="28"/>
                <w:u w:val="single"/>
              </w:rPr>
              <w:t>閾值</w:t>
            </w:r>
            <w:r w:rsidRPr="00870B48">
              <w:rPr>
                <w:rFonts w:eastAsia="標楷體"/>
                <w:color w:val="000000"/>
                <w:sz w:val="28"/>
                <w:szCs w:val="28"/>
              </w:rPr>
              <w:t>)]</w:t>
            </w:r>
            <w:r w:rsidRPr="00870B48">
              <w:rPr>
                <w:rFonts w:eastAsia="標楷體"/>
                <w:color w:val="000000"/>
                <w:sz w:val="28"/>
                <w:szCs w:val="28"/>
              </w:rPr>
              <w:t>／分母人數</w:t>
            </w:r>
            <w:r w:rsidRPr="00870B48">
              <w:rPr>
                <w:rFonts w:eastAsia="標楷體"/>
                <w:sz w:val="28"/>
                <w:szCs w:val="28"/>
              </w:rPr>
              <w:t>×</w:t>
            </w:r>
            <w:r w:rsidRPr="00870B48">
              <w:rPr>
                <w:rFonts w:eastAsia="標楷體"/>
                <w:color w:val="000000"/>
                <w:sz w:val="28"/>
                <w:szCs w:val="28"/>
              </w:rPr>
              <w:t>初次使用</w:t>
            </w:r>
            <w:r w:rsidRPr="00870B48">
              <w:rPr>
                <w:rFonts w:eastAsia="標楷體"/>
                <w:color w:val="000000"/>
                <w:sz w:val="28"/>
                <w:szCs w:val="28"/>
              </w:rPr>
              <w:t>ticlopidine</w:t>
            </w:r>
            <w:r w:rsidRPr="00870B48">
              <w:rPr>
                <w:rFonts w:eastAsia="標楷體"/>
                <w:color w:val="000000"/>
                <w:sz w:val="28"/>
                <w:szCs w:val="28"/>
              </w:rPr>
              <w:t>或</w:t>
            </w:r>
            <w:r w:rsidRPr="00870B48">
              <w:rPr>
                <w:rFonts w:eastAsia="標楷體"/>
                <w:color w:val="000000"/>
                <w:sz w:val="28"/>
                <w:szCs w:val="28"/>
              </w:rPr>
              <w:t>clopidogrel</w:t>
            </w:r>
            <w:r w:rsidRPr="00870B48">
              <w:rPr>
                <w:rFonts w:eastAsia="標楷體"/>
                <w:color w:val="000000"/>
                <w:sz w:val="28"/>
                <w:szCs w:val="28"/>
              </w:rPr>
              <w:t>藥品申報總點數</w:t>
            </w:r>
            <w:r w:rsidRPr="00870B48">
              <w:rPr>
                <w:rFonts w:eastAsia="標楷體"/>
                <w:color w:val="000000"/>
                <w:sz w:val="28"/>
                <w:szCs w:val="28"/>
              </w:rPr>
              <w:t>(</w:t>
            </w:r>
            <w:r w:rsidRPr="00870B48">
              <w:rPr>
                <w:rFonts w:eastAsia="標楷體"/>
                <w:color w:val="000000"/>
                <w:sz w:val="28"/>
                <w:szCs w:val="28"/>
              </w:rPr>
              <w:t>四捨五入至整數</w:t>
            </w:r>
            <w:r w:rsidRPr="00870B48">
              <w:rPr>
                <w:rFonts w:eastAsia="標楷體"/>
                <w:color w:val="000000"/>
                <w:sz w:val="28"/>
                <w:szCs w:val="28"/>
              </w:rPr>
              <w:t>)</w:t>
            </w:r>
          </w:p>
          <w:p w14:paraId="28627071" w14:textId="77777777" w:rsidR="00D541F0" w:rsidRPr="00870B48" w:rsidRDefault="00D541F0" w:rsidP="0067566D">
            <w:pPr>
              <w:snapToGrid w:val="0"/>
              <w:jc w:val="both"/>
              <w:rPr>
                <w:rFonts w:eastAsia="標楷體"/>
                <w:sz w:val="28"/>
                <w:szCs w:val="28"/>
              </w:rPr>
            </w:pPr>
            <w:r w:rsidRPr="00870B48">
              <w:rPr>
                <w:rFonts w:eastAsia="標楷體"/>
                <w:color w:val="FF0000"/>
                <w:sz w:val="28"/>
                <w:szCs w:val="28"/>
                <w:u w:val="single"/>
              </w:rPr>
              <w:t>閾值：</w:t>
            </w:r>
            <w:r w:rsidRPr="00870B48">
              <w:rPr>
                <w:rFonts w:eastAsia="標楷體"/>
                <w:color w:val="FF0000"/>
                <w:sz w:val="28"/>
                <w:szCs w:val="28"/>
                <w:u w:val="single"/>
              </w:rPr>
              <w:t>67%</w:t>
            </w:r>
          </w:p>
        </w:tc>
      </w:tr>
      <w:tr w:rsidR="00D541F0" w:rsidRPr="00870B48" w14:paraId="0629C1B7" w14:textId="77777777" w:rsidTr="00DD1018">
        <w:trPr>
          <w:trHeight w:val="741"/>
          <w:jc w:val="center"/>
        </w:trPr>
        <w:tc>
          <w:tcPr>
            <w:tcW w:w="1852" w:type="dxa"/>
            <w:shd w:val="clear" w:color="auto" w:fill="auto"/>
            <w:tcMar>
              <w:top w:w="0" w:type="dxa"/>
              <w:left w:w="28" w:type="dxa"/>
              <w:bottom w:w="0" w:type="dxa"/>
              <w:right w:w="28" w:type="dxa"/>
            </w:tcMar>
          </w:tcPr>
          <w:p w14:paraId="4FA83729" w14:textId="77777777" w:rsidR="00D541F0" w:rsidRPr="00870B48" w:rsidRDefault="00D541F0" w:rsidP="0067566D">
            <w:pPr>
              <w:snapToGrid w:val="0"/>
              <w:jc w:val="both"/>
              <w:rPr>
                <w:rFonts w:eastAsia="標楷體"/>
                <w:sz w:val="28"/>
                <w:szCs w:val="28"/>
              </w:rPr>
            </w:pPr>
            <w:r w:rsidRPr="00870B48">
              <w:rPr>
                <w:rFonts w:eastAsia="標楷體"/>
                <w:sz w:val="28"/>
                <w:szCs w:val="28"/>
              </w:rPr>
              <w:t>衛生福利部核准日期及文號</w:t>
            </w:r>
          </w:p>
        </w:tc>
        <w:tc>
          <w:tcPr>
            <w:tcW w:w="7890" w:type="dxa"/>
            <w:shd w:val="clear" w:color="auto" w:fill="auto"/>
            <w:tcMar>
              <w:top w:w="0" w:type="dxa"/>
              <w:left w:w="28" w:type="dxa"/>
              <w:bottom w:w="0" w:type="dxa"/>
              <w:right w:w="28" w:type="dxa"/>
            </w:tcMar>
          </w:tcPr>
          <w:p w14:paraId="0358F132" w14:textId="46311470" w:rsidR="00D541F0" w:rsidRPr="00870B48" w:rsidRDefault="00D541F0" w:rsidP="0067566D">
            <w:pPr>
              <w:snapToGrid w:val="0"/>
              <w:jc w:val="both"/>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12</w:t>
            </w:r>
            <w:r w:rsidRPr="00870B48">
              <w:rPr>
                <w:rFonts w:eastAsia="標楷體"/>
                <w:sz w:val="28"/>
                <w:szCs w:val="28"/>
              </w:rPr>
              <w:t>月</w:t>
            </w:r>
            <w:r w:rsidRPr="00870B48">
              <w:rPr>
                <w:rFonts w:eastAsia="標楷體"/>
                <w:sz w:val="28"/>
                <w:szCs w:val="28"/>
              </w:rPr>
              <w:t>20</w:t>
            </w:r>
            <w:r w:rsidRPr="00870B48">
              <w:rPr>
                <w:rFonts w:eastAsia="標楷體"/>
                <w:sz w:val="28"/>
                <w:szCs w:val="28"/>
              </w:rPr>
              <w:t>日衛部保字第</w:t>
            </w:r>
            <w:r w:rsidRPr="00870B48">
              <w:rPr>
                <w:rFonts w:eastAsia="標楷體"/>
                <w:sz w:val="28"/>
                <w:szCs w:val="28"/>
              </w:rPr>
              <w:t>1051260756</w:t>
            </w:r>
            <w:r w:rsidRPr="00870B48">
              <w:rPr>
                <w:rFonts w:eastAsia="標楷體"/>
                <w:sz w:val="28"/>
                <w:szCs w:val="28"/>
              </w:rPr>
              <w:t>號</w:t>
            </w:r>
            <w:r w:rsidR="007975BE">
              <w:rPr>
                <w:rFonts w:eastAsia="標楷體" w:hint="eastAsia"/>
                <w:sz w:val="28"/>
                <w:szCs w:val="28"/>
              </w:rPr>
              <w:t>函</w:t>
            </w:r>
          </w:p>
        </w:tc>
      </w:tr>
      <w:tr w:rsidR="00D541F0" w:rsidRPr="00870B48" w14:paraId="6A52ED1D" w14:textId="77777777" w:rsidTr="00DD1018">
        <w:trPr>
          <w:trHeight w:val="726"/>
          <w:jc w:val="center"/>
        </w:trPr>
        <w:tc>
          <w:tcPr>
            <w:tcW w:w="1852" w:type="dxa"/>
            <w:shd w:val="clear" w:color="auto" w:fill="auto"/>
            <w:tcMar>
              <w:top w:w="0" w:type="dxa"/>
              <w:left w:w="28" w:type="dxa"/>
              <w:bottom w:w="0" w:type="dxa"/>
              <w:right w:w="28" w:type="dxa"/>
            </w:tcMar>
          </w:tcPr>
          <w:p w14:paraId="0AF945F3" w14:textId="77777777" w:rsidR="00D541F0" w:rsidRPr="00870B48" w:rsidRDefault="00D541F0" w:rsidP="0067566D">
            <w:pPr>
              <w:snapToGrid w:val="0"/>
              <w:jc w:val="both"/>
              <w:rPr>
                <w:rFonts w:eastAsia="標楷體"/>
                <w:sz w:val="28"/>
                <w:szCs w:val="28"/>
              </w:rPr>
            </w:pPr>
            <w:r w:rsidRPr="00870B48">
              <w:rPr>
                <w:rFonts w:eastAsia="標楷體"/>
                <w:sz w:val="28"/>
                <w:szCs w:val="28"/>
              </w:rPr>
              <w:t>健保署公告日期及文號</w:t>
            </w:r>
          </w:p>
        </w:tc>
        <w:tc>
          <w:tcPr>
            <w:tcW w:w="7890" w:type="dxa"/>
            <w:shd w:val="clear" w:color="auto" w:fill="auto"/>
            <w:tcMar>
              <w:top w:w="0" w:type="dxa"/>
              <w:left w:w="28" w:type="dxa"/>
              <w:bottom w:w="0" w:type="dxa"/>
              <w:right w:w="28" w:type="dxa"/>
            </w:tcMar>
          </w:tcPr>
          <w:p w14:paraId="17FD4529" w14:textId="77777777" w:rsidR="00D541F0" w:rsidRPr="00870B48" w:rsidRDefault="00D541F0" w:rsidP="0067566D">
            <w:pPr>
              <w:snapToGrid w:val="0"/>
              <w:jc w:val="both"/>
              <w:rPr>
                <w:rFonts w:eastAsia="標楷體"/>
                <w:sz w:val="28"/>
                <w:szCs w:val="28"/>
              </w:rPr>
            </w:pPr>
            <w:r w:rsidRPr="00870B48">
              <w:rPr>
                <w:rFonts w:eastAsia="標楷體"/>
                <w:sz w:val="28"/>
                <w:szCs w:val="28"/>
              </w:rPr>
              <w:t>中華民國</w:t>
            </w:r>
            <w:r w:rsidRPr="00870B48">
              <w:rPr>
                <w:rFonts w:eastAsia="標楷體"/>
                <w:sz w:val="28"/>
                <w:szCs w:val="28"/>
              </w:rPr>
              <w:t>106</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9</w:t>
            </w:r>
            <w:r w:rsidRPr="00870B48">
              <w:rPr>
                <w:rFonts w:eastAsia="標楷體"/>
                <w:sz w:val="28"/>
                <w:szCs w:val="28"/>
              </w:rPr>
              <w:t>日健保審字第</w:t>
            </w:r>
            <w:r w:rsidRPr="00870B48">
              <w:rPr>
                <w:rFonts w:eastAsia="標楷體"/>
                <w:sz w:val="28"/>
                <w:szCs w:val="28"/>
              </w:rPr>
              <w:t>1050036989</w:t>
            </w:r>
            <w:r w:rsidRPr="00870B48">
              <w:rPr>
                <w:rFonts w:eastAsia="標楷體"/>
                <w:sz w:val="28"/>
                <w:szCs w:val="28"/>
              </w:rPr>
              <w:t>號</w:t>
            </w:r>
          </w:p>
        </w:tc>
      </w:tr>
      <w:tr w:rsidR="00D541F0" w:rsidRPr="00870B48" w14:paraId="2252AC99" w14:textId="77777777" w:rsidTr="00DD1018">
        <w:trPr>
          <w:trHeight w:val="378"/>
          <w:jc w:val="center"/>
        </w:trPr>
        <w:tc>
          <w:tcPr>
            <w:tcW w:w="1852" w:type="dxa"/>
            <w:shd w:val="clear" w:color="auto" w:fill="auto"/>
            <w:tcMar>
              <w:top w:w="0" w:type="dxa"/>
              <w:left w:w="28" w:type="dxa"/>
              <w:bottom w:w="0" w:type="dxa"/>
              <w:right w:w="28" w:type="dxa"/>
            </w:tcMar>
          </w:tcPr>
          <w:p w14:paraId="0A5F6CB9" w14:textId="77777777" w:rsidR="00D541F0" w:rsidRPr="00870B48" w:rsidRDefault="00D541F0" w:rsidP="0067566D">
            <w:pPr>
              <w:snapToGrid w:val="0"/>
              <w:jc w:val="both"/>
              <w:rPr>
                <w:rFonts w:eastAsia="標楷體"/>
                <w:sz w:val="28"/>
                <w:szCs w:val="28"/>
              </w:rPr>
            </w:pPr>
            <w:r w:rsidRPr="00870B48">
              <w:rPr>
                <w:rFonts w:eastAsia="標楷體"/>
                <w:sz w:val="28"/>
                <w:szCs w:val="28"/>
              </w:rPr>
              <w:t>實施起日</w:t>
            </w:r>
          </w:p>
        </w:tc>
        <w:tc>
          <w:tcPr>
            <w:tcW w:w="7890" w:type="dxa"/>
            <w:shd w:val="clear" w:color="auto" w:fill="auto"/>
            <w:tcMar>
              <w:top w:w="0" w:type="dxa"/>
              <w:left w:w="28" w:type="dxa"/>
              <w:bottom w:w="0" w:type="dxa"/>
              <w:right w:w="28" w:type="dxa"/>
            </w:tcMar>
          </w:tcPr>
          <w:p w14:paraId="09DA9A00" w14:textId="141AC60C" w:rsidR="00D541F0" w:rsidRPr="00870B48" w:rsidRDefault="00D541F0" w:rsidP="0067566D">
            <w:pPr>
              <w:snapToGrid w:val="0"/>
              <w:jc w:val="both"/>
              <w:rPr>
                <w:rFonts w:eastAsia="標楷體"/>
                <w:sz w:val="28"/>
                <w:szCs w:val="28"/>
              </w:rPr>
            </w:pPr>
            <w:r w:rsidRPr="00870B48">
              <w:rPr>
                <w:rFonts w:eastAsia="標楷體"/>
                <w:sz w:val="28"/>
                <w:szCs w:val="28"/>
              </w:rPr>
              <w:t>106</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r w:rsidR="000257F9" w:rsidRPr="00870B48">
              <w:rPr>
                <w:rFonts w:eastAsia="標楷體" w:hint="eastAsia"/>
              </w:rPr>
              <w:t xml:space="preserve"> </w:t>
            </w:r>
            <w:r w:rsidR="000257F9" w:rsidRPr="00870B48">
              <w:rPr>
                <w:rFonts w:eastAsia="標楷體" w:hint="eastAsia"/>
                <w:sz w:val="28"/>
                <w:szCs w:val="28"/>
              </w:rPr>
              <w:t>~107</w:t>
            </w:r>
            <w:r w:rsidR="000257F9" w:rsidRPr="00870B48">
              <w:rPr>
                <w:rFonts w:eastAsia="標楷體" w:hint="eastAsia"/>
                <w:sz w:val="28"/>
                <w:szCs w:val="28"/>
              </w:rPr>
              <w:t>年</w:t>
            </w:r>
            <w:r w:rsidR="000257F9" w:rsidRPr="00870B48">
              <w:rPr>
                <w:rFonts w:eastAsia="標楷體" w:hint="eastAsia"/>
                <w:sz w:val="28"/>
                <w:szCs w:val="28"/>
              </w:rPr>
              <w:t>6</w:t>
            </w:r>
            <w:r w:rsidR="000257F9" w:rsidRPr="00870B48">
              <w:rPr>
                <w:rFonts w:eastAsia="標楷體" w:hint="eastAsia"/>
                <w:sz w:val="28"/>
                <w:szCs w:val="28"/>
              </w:rPr>
              <w:t>月</w:t>
            </w:r>
            <w:r w:rsidR="000257F9" w:rsidRPr="00870B48">
              <w:rPr>
                <w:rFonts w:eastAsia="標楷體" w:hint="eastAsia"/>
                <w:sz w:val="28"/>
                <w:szCs w:val="28"/>
              </w:rPr>
              <w:t>30</w:t>
            </w:r>
            <w:r w:rsidR="000257F9" w:rsidRPr="00870B48">
              <w:rPr>
                <w:rFonts w:eastAsia="標楷體" w:hint="eastAsia"/>
                <w:sz w:val="28"/>
                <w:szCs w:val="28"/>
              </w:rPr>
              <w:t>日</w:t>
            </w:r>
            <w:r w:rsidR="000257F9" w:rsidRPr="00870B48">
              <w:rPr>
                <w:rFonts w:eastAsia="標楷體" w:hint="eastAsia"/>
                <w:sz w:val="28"/>
                <w:szCs w:val="28"/>
              </w:rPr>
              <w:t>(</w:t>
            </w:r>
            <w:r w:rsidR="000257F9" w:rsidRPr="00870B48">
              <w:rPr>
                <w:rFonts w:eastAsia="標楷體" w:hint="eastAsia"/>
                <w:sz w:val="28"/>
                <w:szCs w:val="28"/>
              </w:rPr>
              <w:t>費用年月</w:t>
            </w:r>
            <w:r w:rsidR="000257F9" w:rsidRPr="00870B48">
              <w:rPr>
                <w:rFonts w:eastAsia="標楷體" w:hint="eastAsia"/>
                <w:sz w:val="28"/>
                <w:szCs w:val="28"/>
              </w:rPr>
              <w:t>)</w:t>
            </w:r>
          </w:p>
        </w:tc>
      </w:tr>
    </w:tbl>
    <w:p w14:paraId="58B41EB4" w14:textId="77777777" w:rsidR="00D541F0" w:rsidRPr="00870B48" w:rsidRDefault="00D541F0" w:rsidP="00D541F0">
      <w:pPr>
        <w:widowControl/>
        <w:suppressAutoHyphens w:val="0"/>
        <w:rPr>
          <w:rFonts w:eastAsia="標楷體"/>
          <w:sz w:val="28"/>
          <w:szCs w:val="28"/>
        </w:rPr>
      </w:pPr>
    </w:p>
    <w:p w14:paraId="110AD747" w14:textId="77777777" w:rsidR="00D541F0" w:rsidRPr="00870B48" w:rsidRDefault="00D541F0" w:rsidP="00D541F0">
      <w:pPr>
        <w:widowControl/>
        <w:suppressAutoHyphens w:val="0"/>
        <w:rPr>
          <w:rFonts w:eastAsia="標楷體"/>
          <w:sz w:val="28"/>
          <w:szCs w:val="28"/>
        </w:rPr>
      </w:pPr>
      <w:r w:rsidRPr="00870B48">
        <w:rPr>
          <w:rFonts w:eastAsia="標楷體"/>
          <w:sz w:val="28"/>
          <w:szCs w:val="28"/>
        </w:rPr>
        <w:br w:type="page"/>
      </w:r>
    </w:p>
    <w:p w14:paraId="67F18A3E" w14:textId="1C8AD2BE" w:rsidR="00D541F0" w:rsidRPr="00870B48" w:rsidRDefault="00E74986" w:rsidP="000F231C">
      <w:pPr>
        <w:pStyle w:val="2"/>
        <w:numPr>
          <w:ilvl w:val="0"/>
          <w:numId w:val="27"/>
        </w:numPr>
        <w:textAlignment w:val="auto"/>
        <w:rPr>
          <w:rFonts w:ascii="Times New Roman" w:hAnsi="Times New Roman"/>
          <w:sz w:val="20"/>
          <w:szCs w:val="20"/>
        </w:rPr>
      </w:pPr>
      <w:r w:rsidRPr="00870B48">
        <w:rPr>
          <w:rFonts w:ascii="Times New Roman" w:hAnsi="Times New Roman" w:hint="eastAsia"/>
          <w:sz w:val="20"/>
          <w:szCs w:val="20"/>
        </w:rPr>
        <w:lastRenderedPageBreak/>
        <w:t>006</w:t>
      </w:r>
      <w:r w:rsidR="00D541F0" w:rsidRPr="00870B48">
        <w:rPr>
          <w:rFonts w:ascii="Times New Roman" w:hAnsi="Times New Roman"/>
          <w:sz w:val="20"/>
          <w:szCs w:val="20"/>
        </w:rPr>
        <w:t>指標版本：實施起</w:t>
      </w:r>
      <w:r w:rsidR="000257F9" w:rsidRPr="00870B48">
        <w:rPr>
          <w:rFonts w:ascii="Times New Roman" w:hAnsi="Times New Roman"/>
          <w:sz w:val="20"/>
          <w:szCs w:val="20"/>
        </w:rPr>
        <w:t>迄</w:t>
      </w:r>
      <w:r w:rsidR="00D541F0" w:rsidRPr="00870B48">
        <w:rPr>
          <w:rFonts w:ascii="Times New Roman" w:hAnsi="Times New Roman"/>
          <w:sz w:val="20"/>
          <w:szCs w:val="20"/>
        </w:rPr>
        <w:t>日</w:t>
      </w:r>
      <w:r w:rsidR="00D541F0" w:rsidRPr="00870B48">
        <w:rPr>
          <w:rFonts w:ascii="Times New Roman" w:hAnsi="Times New Roman"/>
          <w:sz w:val="20"/>
          <w:szCs w:val="20"/>
        </w:rPr>
        <w:t>105</w:t>
      </w:r>
      <w:r w:rsidR="00D541F0" w:rsidRPr="00870B48">
        <w:rPr>
          <w:rFonts w:ascii="Times New Roman" w:hAnsi="Times New Roman"/>
          <w:sz w:val="20"/>
          <w:szCs w:val="20"/>
        </w:rPr>
        <w:t>年</w:t>
      </w:r>
      <w:r w:rsidR="00D541F0" w:rsidRPr="00870B48">
        <w:rPr>
          <w:rFonts w:ascii="Times New Roman" w:hAnsi="Times New Roman"/>
          <w:sz w:val="20"/>
          <w:szCs w:val="20"/>
        </w:rPr>
        <w:t>2</w:t>
      </w:r>
      <w:r w:rsidR="00D541F0" w:rsidRPr="00870B48">
        <w:rPr>
          <w:rFonts w:ascii="Times New Roman" w:hAnsi="Times New Roman"/>
          <w:sz w:val="20"/>
          <w:szCs w:val="20"/>
        </w:rPr>
        <w:t>月</w:t>
      </w:r>
      <w:r w:rsidR="00D541F0" w:rsidRPr="00870B48">
        <w:rPr>
          <w:rFonts w:ascii="Times New Roman" w:hAnsi="Times New Roman"/>
          <w:sz w:val="20"/>
          <w:szCs w:val="20"/>
        </w:rPr>
        <w:t>1</w:t>
      </w:r>
      <w:r w:rsidR="00D541F0" w:rsidRPr="00870B48">
        <w:rPr>
          <w:rFonts w:ascii="Times New Roman" w:hAnsi="Times New Roman"/>
          <w:sz w:val="20"/>
          <w:szCs w:val="20"/>
        </w:rPr>
        <w:t>日</w:t>
      </w:r>
      <w:r w:rsidR="00D541F0" w:rsidRPr="00870B48">
        <w:rPr>
          <w:rFonts w:ascii="Times New Roman" w:hAnsi="Times New Roman"/>
          <w:sz w:val="20"/>
          <w:szCs w:val="20"/>
        </w:rPr>
        <w:t>(</w:t>
      </w:r>
      <w:r w:rsidR="00D541F0" w:rsidRPr="00870B48">
        <w:rPr>
          <w:rFonts w:ascii="Times New Roman" w:hAnsi="Times New Roman"/>
          <w:sz w:val="20"/>
          <w:szCs w:val="20"/>
        </w:rPr>
        <w:t>費用年月</w:t>
      </w:r>
      <w:r w:rsidR="00D541F0" w:rsidRPr="00870B48">
        <w:rPr>
          <w:rFonts w:ascii="Times New Roman" w:hAnsi="Times New Roman"/>
          <w:sz w:val="20"/>
          <w:szCs w:val="20"/>
        </w:rPr>
        <w:t>)</w:t>
      </w:r>
      <w:r w:rsidR="000257F9" w:rsidRPr="00870B48">
        <w:rPr>
          <w:rFonts w:ascii="Times New Roman" w:hAnsi="Times New Roman"/>
          <w:sz w:val="20"/>
          <w:szCs w:val="20"/>
        </w:rPr>
        <w:t>~106</w:t>
      </w:r>
      <w:r w:rsidR="000257F9" w:rsidRPr="00870B48">
        <w:rPr>
          <w:rFonts w:ascii="Times New Roman" w:hAnsi="Times New Roman"/>
          <w:sz w:val="20"/>
          <w:szCs w:val="20"/>
        </w:rPr>
        <w:t>年</w:t>
      </w:r>
      <w:r w:rsidR="000257F9" w:rsidRPr="00870B48">
        <w:rPr>
          <w:rFonts w:ascii="Times New Roman" w:hAnsi="Times New Roman" w:hint="eastAsia"/>
          <w:sz w:val="20"/>
          <w:szCs w:val="20"/>
        </w:rPr>
        <w:t>1</w:t>
      </w:r>
      <w:r w:rsidR="000257F9" w:rsidRPr="00870B48">
        <w:rPr>
          <w:rFonts w:ascii="Times New Roman" w:hAnsi="Times New Roman" w:hint="eastAsia"/>
          <w:sz w:val="20"/>
          <w:szCs w:val="20"/>
        </w:rPr>
        <w:t>月</w:t>
      </w:r>
      <w:r w:rsidR="000257F9" w:rsidRPr="00870B48">
        <w:rPr>
          <w:rFonts w:ascii="Times New Roman" w:hAnsi="Times New Roman" w:hint="eastAsia"/>
          <w:sz w:val="20"/>
          <w:szCs w:val="20"/>
        </w:rPr>
        <w:t>31</w:t>
      </w:r>
      <w:r w:rsidR="000257F9" w:rsidRPr="00870B48">
        <w:rPr>
          <w:rFonts w:ascii="Times New Roman" w:hAnsi="Times New Roman" w:hint="eastAsia"/>
          <w:sz w:val="20"/>
          <w:szCs w:val="20"/>
        </w:rPr>
        <w:t>日</w:t>
      </w:r>
      <w:r w:rsidR="000257F9" w:rsidRPr="00870B48">
        <w:rPr>
          <w:rFonts w:ascii="Times New Roman" w:hAnsi="Times New Roman" w:hint="eastAsia"/>
          <w:sz w:val="20"/>
          <w:szCs w:val="20"/>
        </w:rPr>
        <w:t>(</w:t>
      </w:r>
      <w:r w:rsidR="000257F9" w:rsidRPr="00870B48">
        <w:rPr>
          <w:rFonts w:ascii="Times New Roman" w:hAnsi="Times New Roman" w:hint="eastAsia"/>
          <w:sz w:val="20"/>
          <w:szCs w:val="20"/>
        </w:rPr>
        <w:t>費用年月</w:t>
      </w:r>
      <w:r w:rsidR="000257F9" w:rsidRPr="00870B48">
        <w:rPr>
          <w:rFonts w:ascii="Times New Roman" w:hAnsi="Times New Roman" w:hint="eastAsia"/>
          <w:sz w:val="20"/>
          <w:szCs w:val="20"/>
        </w:rPr>
        <w:t>)</w:t>
      </w:r>
    </w:p>
    <w:tbl>
      <w:tblPr>
        <w:tblW w:w="9728" w:type="dxa"/>
        <w:jc w:val="center"/>
        <w:tblCellMar>
          <w:left w:w="10" w:type="dxa"/>
          <w:right w:w="10" w:type="dxa"/>
        </w:tblCellMar>
        <w:tblLook w:val="04A0" w:firstRow="1" w:lastRow="0" w:firstColumn="1" w:lastColumn="0" w:noHBand="0" w:noVBand="1"/>
      </w:tblPr>
      <w:tblGrid>
        <w:gridCol w:w="1850"/>
        <w:gridCol w:w="7878"/>
      </w:tblGrid>
      <w:tr w:rsidR="00D541F0" w:rsidRPr="00870B48" w14:paraId="4D99921C" w14:textId="77777777" w:rsidTr="0067566D">
        <w:trPr>
          <w:jc w:val="center"/>
        </w:trPr>
        <w:tc>
          <w:tcPr>
            <w:tcW w:w="185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6439310" w14:textId="77777777" w:rsidR="00D541F0" w:rsidRPr="00870B48" w:rsidRDefault="00D541F0" w:rsidP="0067566D">
            <w:pPr>
              <w:snapToGrid w:val="0"/>
              <w:spacing w:line="360" w:lineRule="exact"/>
              <w:jc w:val="both"/>
              <w:rPr>
                <w:rFonts w:eastAsia="標楷體"/>
                <w:caps/>
                <w:color w:val="000000"/>
                <w:sz w:val="28"/>
                <w:szCs w:val="28"/>
              </w:rPr>
            </w:pPr>
            <w:r w:rsidRPr="00870B48">
              <w:rPr>
                <w:rFonts w:eastAsia="標楷體"/>
                <w:caps/>
                <w:color w:val="000000"/>
                <w:sz w:val="28"/>
                <w:szCs w:val="28"/>
              </w:rPr>
              <w:t>指標名稱</w:t>
            </w:r>
          </w:p>
        </w:tc>
        <w:tc>
          <w:tcPr>
            <w:tcW w:w="787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96D9FD6" w14:textId="77777777" w:rsidR="00D541F0" w:rsidRPr="00870B48" w:rsidRDefault="00D541F0" w:rsidP="0067566D">
            <w:pPr>
              <w:snapToGrid w:val="0"/>
              <w:spacing w:line="360" w:lineRule="exact"/>
              <w:jc w:val="both"/>
              <w:rPr>
                <w:rFonts w:eastAsia="標楷體"/>
                <w:sz w:val="28"/>
                <w:szCs w:val="28"/>
              </w:rPr>
            </w:pPr>
            <w:r w:rsidRPr="00870B48">
              <w:rPr>
                <w:rFonts w:eastAsia="標楷體"/>
                <w:color w:val="000000"/>
                <w:sz w:val="28"/>
                <w:szCs w:val="28"/>
              </w:rPr>
              <w:t>006-</w:t>
            </w:r>
            <w:r w:rsidRPr="00870B48">
              <w:rPr>
                <w:rFonts w:eastAsia="標楷體"/>
                <w:color w:val="000000"/>
                <w:sz w:val="28"/>
                <w:szCs w:val="28"/>
              </w:rPr>
              <w:t>初次使用</w:t>
            </w:r>
            <w:r w:rsidRPr="00870B48">
              <w:rPr>
                <w:rFonts w:eastAsia="標楷體"/>
                <w:color w:val="000000"/>
                <w:sz w:val="28"/>
                <w:szCs w:val="28"/>
              </w:rPr>
              <w:t xml:space="preserve">ticlopidine </w:t>
            </w:r>
            <w:r w:rsidRPr="00870B48">
              <w:rPr>
                <w:rFonts w:eastAsia="標楷體"/>
                <w:color w:val="000000"/>
                <w:sz w:val="28"/>
                <w:szCs w:val="28"/>
              </w:rPr>
              <w:t>或</w:t>
            </w:r>
            <w:r w:rsidRPr="00870B48">
              <w:rPr>
                <w:rFonts w:eastAsia="標楷體"/>
                <w:color w:val="000000"/>
                <w:sz w:val="28"/>
                <w:szCs w:val="28"/>
              </w:rPr>
              <w:t>c</w:t>
            </w:r>
            <w:r w:rsidRPr="00870B48">
              <w:rPr>
                <w:rFonts w:eastAsia="標楷體"/>
                <w:color w:val="000000"/>
                <w:spacing w:val="-6"/>
                <w:sz w:val="28"/>
                <w:szCs w:val="28"/>
              </w:rPr>
              <w:t>lopidogrel</w:t>
            </w:r>
            <w:r w:rsidRPr="00870B48">
              <w:rPr>
                <w:rFonts w:eastAsia="標楷體"/>
                <w:color w:val="000000"/>
                <w:sz w:val="28"/>
                <w:szCs w:val="28"/>
              </w:rPr>
              <w:t>（</w:t>
            </w:r>
            <w:r w:rsidRPr="00870B48">
              <w:rPr>
                <w:rFonts w:eastAsia="標楷體"/>
                <w:color w:val="000000"/>
                <w:sz w:val="28"/>
                <w:szCs w:val="28"/>
              </w:rPr>
              <w:t>Plavix</w:t>
            </w:r>
            <w:r w:rsidRPr="00870B48">
              <w:rPr>
                <w:rFonts w:eastAsia="標楷體"/>
                <w:color w:val="000000"/>
                <w:sz w:val="28"/>
                <w:szCs w:val="28"/>
              </w:rPr>
              <w:t>）前未使用</w:t>
            </w:r>
            <w:r w:rsidRPr="00870B48">
              <w:rPr>
                <w:rFonts w:eastAsia="標楷體"/>
                <w:color w:val="000000"/>
                <w:sz w:val="28"/>
                <w:szCs w:val="28"/>
              </w:rPr>
              <w:t>aspirin</w:t>
            </w:r>
            <w:r w:rsidRPr="00870B48">
              <w:rPr>
                <w:rFonts w:eastAsia="標楷體"/>
                <w:color w:val="000000"/>
                <w:sz w:val="28"/>
                <w:szCs w:val="28"/>
              </w:rPr>
              <w:t>比率</w:t>
            </w:r>
          </w:p>
        </w:tc>
      </w:tr>
      <w:tr w:rsidR="00D541F0" w:rsidRPr="00870B48" w14:paraId="6619FF75" w14:textId="77777777" w:rsidTr="0067566D">
        <w:trPr>
          <w:jc w:val="center"/>
        </w:trPr>
        <w:tc>
          <w:tcPr>
            <w:tcW w:w="18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7870CF3" w14:textId="77777777" w:rsidR="00D541F0" w:rsidRPr="00870B48" w:rsidRDefault="00D541F0" w:rsidP="0067566D">
            <w:pPr>
              <w:snapToGrid w:val="0"/>
              <w:spacing w:line="360" w:lineRule="exact"/>
              <w:jc w:val="both"/>
              <w:rPr>
                <w:rFonts w:eastAsia="標楷體"/>
                <w:caps/>
                <w:color w:val="000000"/>
                <w:sz w:val="28"/>
                <w:szCs w:val="28"/>
              </w:rPr>
            </w:pPr>
            <w:r w:rsidRPr="00870B48">
              <w:rPr>
                <w:rFonts w:eastAsia="標楷體"/>
                <w:caps/>
                <w:color w:val="000000"/>
                <w:sz w:val="28"/>
                <w:szCs w:val="28"/>
              </w:rPr>
              <w:t>實施目的</w:t>
            </w:r>
          </w:p>
        </w:tc>
        <w:tc>
          <w:tcPr>
            <w:tcW w:w="787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3087269" w14:textId="77777777" w:rsidR="00D541F0" w:rsidRPr="00870B48" w:rsidRDefault="00D541F0" w:rsidP="0067566D">
            <w:pPr>
              <w:snapToGrid w:val="0"/>
              <w:spacing w:line="360" w:lineRule="exact"/>
              <w:jc w:val="both"/>
              <w:rPr>
                <w:rFonts w:eastAsia="標楷體"/>
                <w:sz w:val="28"/>
                <w:szCs w:val="28"/>
              </w:rPr>
            </w:pPr>
            <w:r w:rsidRPr="00870B48">
              <w:rPr>
                <w:rFonts w:eastAsia="標楷體"/>
                <w:color w:val="000000"/>
                <w:sz w:val="28"/>
                <w:szCs w:val="28"/>
              </w:rPr>
              <w:t>降低不當之醫療處置及用藥型態</w:t>
            </w:r>
          </w:p>
        </w:tc>
      </w:tr>
      <w:tr w:rsidR="00D541F0" w:rsidRPr="00870B48" w14:paraId="5DA14C67" w14:textId="77777777" w:rsidTr="0067566D">
        <w:trPr>
          <w:jc w:val="center"/>
        </w:trPr>
        <w:tc>
          <w:tcPr>
            <w:tcW w:w="18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E6A1921" w14:textId="77777777" w:rsidR="00D541F0" w:rsidRPr="00870B48" w:rsidRDefault="00D541F0" w:rsidP="0067566D">
            <w:pPr>
              <w:snapToGrid w:val="0"/>
              <w:spacing w:line="360" w:lineRule="exact"/>
              <w:jc w:val="both"/>
              <w:rPr>
                <w:rFonts w:eastAsia="標楷體"/>
                <w:color w:val="000000"/>
                <w:sz w:val="28"/>
                <w:szCs w:val="28"/>
              </w:rPr>
            </w:pPr>
            <w:r w:rsidRPr="00870B48">
              <w:rPr>
                <w:rFonts w:eastAsia="標楷體"/>
                <w:color w:val="000000"/>
                <w:sz w:val="28"/>
                <w:szCs w:val="28"/>
              </w:rPr>
              <w:t>指標定義</w:t>
            </w:r>
          </w:p>
          <w:p w14:paraId="1752B080" w14:textId="77777777" w:rsidR="00D541F0" w:rsidRPr="00870B48" w:rsidRDefault="00D541F0" w:rsidP="0067566D">
            <w:pPr>
              <w:snapToGrid w:val="0"/>
              <w:spacing w:line="360" w:lineRule="exact"/>
              <w:jc w:val="both"/>
              <w:rPr>
                <w:rFonts w:eastAsia="標楷體"/>
                <w:color w:val="000000"/>
                <w:sz w:val="28"/>
                <w:szCs w:val="28"/>
              </w:rPr>
            </w:pPr>
          </w:p>
        </w:tc>
        <w:tc>
          <w:tcPr>
            <w:tcW w:w="787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A49EA1A" w14:textId="77777777" w:rsidR="00D541F0" w:rsidRPr="00870B48" w:rsidRDefault="00D541F0" w:rsidP="0067566D">
            <w:pPr>
              <w:snapToGrid w:val="0"/>
              <w:spacing w:line="360" w:lineRule="exact"/>
              <w:ind w:left="745" w:hanging="745"/>
              <w:jc w:val="both"/>
              <w:rPr>
                <w:rFonts w:eastAsia="標楷體"/>
                <w:sz w:val="28"/>
                <w:szCs w:val="28"/>
              </w:rPr>
            </w:pPr>
            <w:r w:rsidRPr="00870B48">
              <w:rPr>
                <w:rFonts w:eastAsia="標楷體"/>
                <w:color w:val="000000"/>
                <w:spacing w:val="-4"/>
                <w:sz w:val="28"/>
                <w:szCs w:val="28"/>
              </w:rPr>
              <w:t>分子－</w:t>
            </w:r>
            <w:r w:rsidRPr="00870B48">
              <w:rPr>
                <w:rFonts w:eastAsia="標楷體"/>
                <w:color w:val="000000"/>
                <w:spacing w:val="-6"/>
                <w:sz w:val="28"/>
                <w:szCs w:val="28"/>
              </w:rPr>
              <w:t>初次使用</w:t>
            </w:r>
            <w:r w:rsidRPr="00870B48">
              <w:rPr>
                <w:rFonts w:eastAsia="標楷體"/>
                <w:color w:val="000000"/>
                <w:spacing w:val="-6"/>
                <w:sz w:val="28"/>
                <w:szCs w:val="28"/>
              </w:rPr>
              <w:t xml:space="preserve">ticlopidine </w:t>
            </w:r>
            <w:r w:rsidRPr="00870B48">
              <w:rPr>
                <w:rFonts w:eastAsia="標楷體"/>
                <w:color w:val="000000"/>
                <w:spacing w:val="-6"/>
                <w:sz w:val="28"/>
                <w:szCs w:val="28"/>
              </w:rPr>
              <w:t>或</w:t>
            </w:r>
            <w:r w:rsidRPr="00870B48">
              <w:rPr>
                <w:rFonts w:eastAsia="標楷體"/>
                <w:color w:val="000000"/>
                <w:spacing w:val="-6"/>
                <w:sz w:val="28"/>
                <w:szCs w:val="28"/>
              </w:rPr>
              <w:t>clopidogrel</w:t>
            </w:r>
            <w:r w:rsidRPr="00870B48">
              <w:rPr>
                <w:rFonts w:eastAsia="標楷體"/>
                <w:color w:val="000000"/>
                <w:spacing w:val="-6"/>
                <w:sz w:val="28"/>
                <w:szCs w:val="28"/>
              </w:rPr>
              <w:t>前</w:t>
            </w:r>
            <w:r w:rsidRPr="00870B48">
              <w:rPr>
                <w:rFonts w:eastAsia="標楷體"/>
                <w:color w:val="000000"/>
                <w:spacing w:val="-6"/>
                <w:sz w:val="28"/>
                <w:szCs w:val="28"/>
              </w:rPr>
              <w:t>6</w:t>
            </w:r>
            <w:r w:rsidRPr="00870B48">
              <w:rPr>
                <w:rFonts w:eastAsia="標楷體"/>
                <w:color w:val="000000"/>
                <w:spacing w:val="-6"/>
                <w:sz w:val="28"/>
                <w:szCs w:val="28"/>
              </w:rPr>
              <w:t>個月未使用低劑量</w:t>
            </w:r>
            <w:r w:rsidRPr="00870B48">
              <w:rPr>
                <w:rFonts w:eastAsia="標楷體"/>
                <w:color w:val="000000"/>
                <w:spacing w:val="-6"/>
                <w:sz w:val="28"/>
                <w:szCs w:val="28"/>
              </w:rPr>
              <w:t>aspirin</w:t>
            </w:r>
            <w:r w:rsidRPr="00870B48">
              <w:rPr>
                <w:rFonts w:eastAsia="標楷體"/>
                <w:color w:val="000000"/>
                <w:spacing w:val="-6"/>
                <w:sz w:val="28"/>
                <w:szCs w:val="28"/>
              </w:rPr>
              <w:t>人數</w:t>
            </w:r>
          </w:p>
          <w:p w14:paraId="60A6CBD9" w14:textId="77777777" w:rsidR="00D541F0" w:rsidRPr="00870B48" w:rsidRDefault="00D541F0" w:rsidP="0067566D">
            <w:pPr>
              <w:snapToGrid w:val="0"/>
              <w:spacing w:line="360" w:lineRule="exact"/>
              <w:ind w:left="767" w:hanging="767"/>
              <w:jc w:val="both"/>
              <w:rPr>
                <w:rFonts w:eastAsia="標楷體"/>
                <w:color w:val="000000"/>
                <w:sz w:val="28"/>
                <w:szCs w:val="28"/>
              </w:rPr>
            </w:pPr>
            <w:r w:rsidRPr="00870B48">
              <w:rPr>
                <w:rFonts w:eastAsia="標楷體"/>
                <w:color w:val="000000"/>
                <w:sz w:val="28"/>
                <w:szCs w:val="28"/>
              </w:rPr>
              <w:t>分母－初次使用</w:t>
            </w:r>
            <w:r w:rsidRPr="00870B48">
              <w:rPr>
                <w:rFonts w:eastAsia="標楷體"/>
                <w:color w:val="000000"/>
                <w:sz w:val="28"/>
                <w:szCs w:val="28"/>
              </w:rPr>
              <w:t xml:space="preserve">ticlopidine </w:t>
            </w:r>
            <w:r w:rsidRPr="00870B48">
              <w:rPr>
                <w:rFonts w:eastAsia="標楷體"/>
                <w:color w:val="000000"/>
                <w:sz w:val="28"/>
                <w:szCs w:val="28"/>
              </w:rPr>
              <w:t>或</w:t>
            </w:r>
            <w:r w:rsidRPr="00870B48">
              <w:rPr>
                <w:rFonts w:eastAsia="標楷體"/>
                <w:color w:val="000000"/>
                <w:sz w:val="28"/>
                <w:szCs w:val="28"/>
              </w:rPr>
              <w:t>clopidogrel</w:t>
            </w:r>
            <w:r w:rsidRPr="00870B48">
              <w:rPr>
                <w:rFonts w:eastAsia="標楷體"/>
                <w:color w:val="000000"/>
                <w:sz w:val="28"/>
                <w:szCs w:val="28"/>
              </w:rPr>
              <w:t>人數</w:t>
            </w:r>
          </w:p>
          <w:p w14:paraId="79E72CF4" w14:textId="77777777" w:rsidR="00D541F0" w:rsidRPr="00870B48" w:rsidRDefault="00D541F0" w:rsidP="0067566D">
            <w:pPr>
              <w:snapToGrid w:val="0"/>
              <w:spacing w:line="360" w:lineRule="exact"/>
              <w:ind w:left="1"/>
              <w:jc w:val="both"/>
              <w:rPr>
                <w:rFonts w:eastAsia="標楷體"/>
                <w:color w:val="000000"/>
                <w:spacing w:val="-4"/>
                <w:sz w:val="28"/>
                <w:szCs w:val="28"/>
              </w:rPr>
            </w:pPr>
          </w:p>
          <w:p w14:paraId="34B486C6" w14:textId="77777777" w:rsidR="00D541F0" w:rsidRPr="00870B48" w:rsidRDefault="00D541F0" w:rsidP="0067566D">
            <w:pPr>
              <w:snapToGrid w:val="0"/>
              <w:spacing w:line="360" w:lineRule="exact"/>
              <w:ind w:left="1"/>
              <w:jc w:val="both"/>
              <w:rPr>
                <w:rFonts w:eastAsia="標楷體"/>
                <w:color w:val="000000"/>
                <w:spacing w:val="-4"/>
                <w:sz w:val="28"/>
                <w:szCs w:val="28"/>
              </w:rPr>
            </w:pPr>
            <w:r w:rsidRPr="00870B48">
              <w:rPr>
                <w:rFonts w:eastAsia="標楷體"/>
                <w:color w:val="000000"/>
                <w:spacing w:val="-4"/>
                <w:sz w:val="28"/>
                <w:szCs w:val="28"/>
              </w:rPr>
              <w:t>低劑量</w:t>
            </w:r>
            <w:r w:rsidRPr="00870B48">
              <w:rPr>
                <w:rFonts w:eastAsia="標楷體"/>
                <w:color w:val="000000"/>
                <w:spacing w:val="-4"/>
                <w:sz w:val="28"/>
                <w:szCs w:val="28"/>
              </w:rPr>
              <w:t>aspirin</w:t>
            </w:r>
            <w:r w:rsidRPr="00870B48">
              <w:rPr>
                <w:rFonts w:eastAsia="標楷體"/>
                <w:color w:val="000000"/>
                <w:spacing w:val="-4"/>
                <w:sz w:val="28"/>
                <w:szCs w:val="28"/>
              </w:rPr>
              <w:t>：指</w:t>
            </w:r>
            <w:r w:rsidRPr="00870B48">
              <w:rPr>
                <w:rFonts w:eastAsia="標楷體"/>
                <w:color w:val="000000"/>
                <w:spacing w:val="-4"/>
                <w:sz w:val="28"/>
                <w:szCs w:val="28"/>
              </w:rPr>
              <w:t>ATC</w:t>
            </w:r>
            <w:r w:rsidRPr="00870B48">
              <w:rPr>
                <w:rFonts w:eastAsia="標楷體"/>
                <w:color w:val="000000"/>
                <w:spacing w:val="-4"/>
                <w:sz w:val="28"/>
                <w:szCs w:val="28"/>
              </w:rPr>
              <w:t>藥理分類前</w:t>
            </w:r>
            <w:r w:rsidRPr="00870B48">
              <w:rPr>
                <w:rFonts w:eastAsia="標楷體"/>
                <w:color w:val="000000"/>
                <w:spacing w:val="-4"/>
                <w:sz w:val="28"/>
                <w:szCs w:val="28"/>
              </w:rPr>
              <w:t>5</w:t>
            </w:r>
            <w:r w:rsidRPr="00870B48">
              <w:rPr>
                <w:rFonts w:eastAsia="標楷體"/>
                <w:color w:val="000000"/>
                <w:spacing w:val="-4"/>
                <w:sz w:val="28"/>
                <w:szCs w:val="28"/>
              </w:rPr>
              <w:t>碼為</w:t>
            </w:r>
            <w:r w:rsidRPr="00870B48">
              <w:rPr>
                <w:rFonts w:eastAsia="標楷體"/>
                <w:color w:val="000000"/>
                <w:spacing w:val="-4"/>
                <w:sz w:val="28"/>
                <w:szCs w:val="28"/>
              </w:rPr>
              <w:t>B01AC</w:t>
            </w:r>
            <w:r w:rsidRPr="00870B48">
              <w:rPr>
                <w:rFonts w:eastAsia="標楷體"/>
                <w:color w:val="000000"/>
                <w:spacing w:val="-4"/>
                <w:sz w:val="28"/>
                <w:szCs w:val="28"/>
              </w:rPr>
              <w:t>（</w:t>
            </w:r>
            <w:r w:rsidRPr="00870B48">
              <w:rPr>
                <w:rFonts w:eastAsia="標楷體"/>
                <w:color w:val="000000"/>
                <w:spacing w:val="-4"/>
                <w:sz w:val="28"/>
                <w:szCs w:val="28"/>
              </w:rPr>
              <w:t>platelet aggregation inhibitors excl. heparin</w:t>
            </w:r>
            <w:r w:rsidRPr="00870B48">
              <w:rPr>
                <w:rFonts w:eastAsia="標楷體"/>
                <w:color w:val="000000"/>
                <w:spacing w:val="-4"/>
                <w:sz w:val="28"/>
                <w:szCs w:val="28"/>
              </w:rPr>
              <w:t>）之口服單方</w:t>
            </w:r>
            <w:r w:rsidRPr="00870B48">
              <w:rPr>
                <w:rFonts w:eastAsia="標楷體"/>
                <w:color w:val="000000"/>
                <w:spacing w:val="-4"/>
                <w:sz w:val="28"/>
                <w:szCs w:val="28"/>
              </w:rPr>
              <w:t>162mg</w:t>
            </w:r>
            <w:r w:rsidRPr="00870B48">
              <w:rPr>
                <w:rFonts w:eastAsia="標楷體"/>
                <w:color w:val="000000"/>
                <w:spacing w:val="-4"/>
                <w:sz w:val="28"/>
                <w:szCs w:val="28"/>
              </w:rPr>
              <w:t>以下之</w:t>
            </w:r>
            <w:r w:rsidRPr="00870B48">
              <w:rPr>
                <w:rFonts w:eastAsia="標楷體"/>
                <w:color w:val="000000"/>
                <w:spacing w:val="-4"/>
                <w:sz w:val="28"/>
                <w:szCs w:val="28"/>
              </w:rPr>
              <w:t>aspirin</w:t>
            </w:r>
            <w:r w:rsidRPr="00870B48">
              <w:rPr>
                <w:rFonts w:eastAsia="標楷體"/>
                <w:color w:val="000000"/>
                <w:spacing w:val="-4"/>
                <w:sz w:val="28"/>
                <w:szCs w:val="28"/>
              </w:rPr>
              <w:t>。</w:t>
            </w:r>
          </w:p>
          <w:p w14:paraId="0CA336C5" w14:textId="77777777" w:rsidR="00D541F0" w:rsidRPr="00870B48" w:rsidRDefault="00D541F0" w:rsidP="0067566D">
            <w:pPr>
              <w:snapToGrid w:val="0"/>
              <w:spacing w:line="360" w:lineRule="exact"/>
              <w:ind w:left="538" w:hanging="538"/>
              <w:jc w:val="both"/>
              <w:rPr>
                <w:rFonts w:eastAsia="標楷體"/>
                <w:color w:val="000000"/>
                <w:sz w:val="28"/>
                <w:szCs w:val="28"/>
              </w:rPr>
            </w:pPr>
          </w:p>
          <w:p w14:paraId="6C78D910" w14:textId="77777777" w:rsidR="00D541F0" w:rsidRPr="00870B48" w:rsidRDefault="00D541F0" w:rsidP="0067566D">
            <w:pPr>
              <w:snapToGrid w:val="0"/>
              <w:spacing w:line="360" w:lineRule="exact"/>
              <w:ind w:left="538" w:hanging="538"/>
              <w:jc w:val="both"/>
              <w:rPr>
                <w:rFonts w:eastAsia="標楷體"/>
                <w:sz w:val="28"/>
                <w:szCs w:val="28"/>
              </w:rPr>
            </w:pPr>
            <w:r w:rsidRPr="00870B48">
              <w:rPr>
                <w:rFonts w:eastAsia="標楷體"/>
                <w:color w:val="000000"/>
                <w:sz w:val="28"/>
                <w:szCs w:val="28"/>
              </w:rPr>
              <w:t>註</w:t>
            </w:r>
            <w:r w:rsidRPr="00870B48">
              <w:rPr>
                <w:rFonts w:eastAsia="標楷體"/>
                <w:color w:val="000000"/>
                <w:sz w:val="28"/>
                <w:szCs w:val="28"/>
              </w:rPr>
              <w:t>1</w:t>
            </w:r>
            <w:r w:rsidRPr="00870B48">
              <w:rPr>
                <w:rFonts w:eastAsia="標楷體"/>
                <w:color w:val="000000"/>
                <w:sz w:val="28"/>
                <w:szCs w:val="28"/>
              </w:rPr>
              <w:t>：初次使用指同一院所、病人當月使用</w:t>
            </w:r>
            <w:r w:rsidRPr="00870B48">
              <w:rPr>
                <w:rFonts w:eastAsia="標楷體"/>
                <w:color w:val="000000"/>
                <w:sz w:val="28"/>
                <w:szCs w:val="28"/>
              </w:rPr>
              <w:t xml:space="preserve">ticlopidine </w:t>
            </w:r>
            <w:r w:rsidRPr="00870B48">
              <w:rPr>
                <w:rFonts w:eastAsia="標楷體"/>
                <w:color w:val="000000"/>
                <w:sz w:val="28"/>
                <w:szCs w:val="28"/>
              </w:rPr>
              <w:t>或</w:t>
            </w:r>
            <w:r w:rsidRPr="00870B48">
              <w:rPr>
                <w:rFonts w:eastAsia="標楷體"/>
                <w:color w:val="000000"/>
                <w:sz w:val="28"/>
                <w:szCs w:val="28"/>
              </w:rPr>
              <w:t>clopidogrel</w:t>
            </w:r>
            <w:r w:rsidRPr="00870B48">
              <w:rPr>
                <w:rFonts w:eastAsia="標楷體"/>
                <w:color w:val="000000"/>
                <w:sz w:val="28"/>
                <w:szCs w:val="28"/>
              </w:rPr>
              <w:t>前</w:t>
            </w:r>
            <w:r w:rsidRPr="00870B48">
              <w:rPr>
                <w:rFonts w:eastAsia="標楷體"/>
                <w:color w:val="000000"/>
                <w:sz w:val="28"/>
                <w:szCs w:val="28"/>
              </w:rPr>
              <w:t>6</w:t>
            </w:r>
            <w:r w:rsidRPr="00870B48">
              <w:rPr>
                <w:rFonts w:eastAsia="標楷體"/>
                <w:color w:val="000000"/>
                <w:sz w:val="28"/>
                <w:szCs w:val="28"/>
              </w:rPr>
              <w:t>個月未使用</w:t>
            </w:r>
            <w:r w:rsidRPr="00870B48">
              <w:rPr>
                <w:rFonts w:eastAsia="標楷體"/>
                <w:color w:val="000000"/>
                <w:sz w:val="28"/>
                <w:szCs w:val="28"/>
              </w:rPr>
              <w:t>t</w:t>
            </w:r>
            <w:r w:rsidRPr="00870B48">
              <w:rPr>
                <w:rFonts w:eastAsia="標楷體"/>
                <w:color w:val="000000"/>
                <w:spacing w:val="-6"/>
                <w:sz w:val="28"/>
                <w:szCs w:val="28"/>
              </w:rPr>
              <w:t xml:space="preserve">iclopidine </w:t>
            </w:r>
            <w:r w:rsidRPr="00870B48">
              <w:rPr>
                <w:rFonts w:eastAsia="標楷體"/>
                <w:color w:val="000000"/>
                <w:spacing w:val="-6"/>
                <w:sz w:val="28"/>
                <w:szCs w:val="28"/>
              </w:rPr>
              <w:t>或</w:t>
            </w:r>
            <w:r w:rsidRPr="00870B48">
              <w:rPr>
                <w:rFonts w:eastAsia="標楷體"/>
                <w:color w:val="000000"/>
                <w:spacing w:val="-6"/>
                <w:sz w:val="28"/>
                <w:szCs w:val="28"/>
              </w:rPr>
              <w:t>clopidogrel</w:t>
            </w:r>
            <w:r w:rsidRPr="00870B48">
              <w:rPr>
                <w:rFonts w:eastAsia="標楷體"/>
                <w:color w:val="000000"/>
                <w:spacing w:val="-6"/>
                <w:sz w:val="28"/>
                <w:szCs w:val="28"/>
              </w:rPr>
              <w:t>者。</w:t>
            </w:r>
          </w:p>
          <w:p w14:paraId="732C2F2C" w14:textId="77777777" w:rsidR="00D541F0" w:rsidRPr="00870B48" w:rsidRDefault="00D541F0" w:rsidP="0067566D">
            <w:pPr>
              <w:snapToGrid w:val="0"/>
              <w:spacing w:line="360" w:lineRule="exact"/>
              <w:jc w:val="both"/>
              <w:rPr>
                <w:rFonts w:eastAsia="標楷體"/>
                <w:sz w:val="28"/>
                <w:szCs w:val="28"/>
              </w:rPr>
            </w:pPr>
            <w:r w:rsidRPr="00870B48">
              <w:rPr>
                <w:rFonts w:eastAsia="標楷體"/>
                <w:color w:val="000000"/>
                <w:sz w:val="28"/>
                <w:szCs w:val="28"/>
                <w:u w:val="single"/>
              </w:rPr>
              <w:t>註</w:t>
            </w:r>
            <w:r w:rsidRPr="00870B48">
              <w:rPr>
                <w:rFonts w:eastAsia="標楷體"/>
                <w:color w:val="000000"/>
                <w:sz w:val="28"/>
                <w:szCs w:val="28"/>
                <w:u w:val="single"/>
              </w:rPr>
              <w:t>2</w:t>
            </w:r>
            <w:r w:rsidRPr="00870B48">
              <w:rPr>
                <w:rFonts w:eastAsia="標楷體"/>
                <w:color w:val="000000"/>
                <w:sz w:val="28"/>
                <w:szCs w:val="28"/>
                <w:u w:val="single"/>
              </w:rPr>
              <w:t>：</w:t>
            </w:r>
            <w:r w:rsidRPr="00870B48">
              <w:rPr>
                <w:rFonts w:eastAsia="標楷體"/>
                <w:spacing w:val="-6"/>
                <w:sz w:val="28"/>
                <w:szCs w:val="28"/>
                <w:u w:val="single"/>
              </w:rPr>
              <w:t>ticlopidine (ATC</w:t>
            </w:r>
            <w:r w:rsidRPr="00870B48">
              <w:rPr>
                <w:rFonts w:eastAsia="標楷體"/>
                <w:spacing w:val="-6"/>
                <w:sz w:val="28"/>
                <w:szCs w:val="28"/>
                <w:u w:val="single"/>
              </w:rPr>
              <w:t>分類為</w:t>
            </w:r>
            <w:r w:rsidRPr="00870B48">
              <w:rPr>
                <w:rFonts w:eastAsia="標楷體"/>
                <w:spacing w:val="-6"/>
                <w:sz w:val="28"/>
                <w:szCs w:val="28"/>
                <w:u w:val="single"/>
              </w:rPr>
              <w:t>B01AC05)</w:t>
            </w:r>
            <w:r w:rsidRPr="00870B48">
              <w:rPr>
                <w:rFonts w:eastAsia="標楷體"/>
                <w:spacing w:val="-6"/>
                <w:sz w:val="28"/>
                <w:szCs w:val="28"/>
                <w:u w:val="single"/>
              </w:rPr>
              <w:t>或</w:t>
            </w:r>
            <w:r w:rsidRPr="00870B48">
              <w:rPr>
                <w:rFonts w:eastAsia="標楷體"/>
                <w:spacing w:val="-6"/>
                <w:sz w:val="28"/>
                <w:szCs w:val="28"/>
                <w:u w:val="single"/>
              </w:rPr>
              <w:t>clopidogrel(</w:t>
            </w:r>
            <w:r w:rsidRPr="00870B48">
              <w:rPr>
                <w:rFonts w:eastAsia="標楷體"/>
                <w:spacing w:val="-4"/>
                <w:sz w:val="28"/>
                <w:szCs w:val="28"/>
                <w:u w:val="single"/>
              </w:rPr>
              <w:t>ATC</w:t>
            </w:r>
            <w:r w:rsidRPr="00870B48">
              <w:rPr>
                <w:rFonts w:eastAsia="標楷體"/>
                <w:spacing w:val="-4"/>
                <w:sz w:val="28"/>
                <w:szCs w:val="28"/>
                <w:u w:val="single"/>
              </w:rPr>
              <w:t>分類為</w:t>
            </w:r>
            <w:r w:rsidRPr="00870B48">
              <w:rPr>
                <w:rFonts w:eastAsia="標楷體"/>
                <w:spacing w:val="-4"/>
                <w:sz w:val="28"/>
                <w:szCs w:val="28"/>
                <w:u w:val="single"/>
              </w:rPr>
              <w:t>B01AC04)</w:t>
            </w:r>
            <w:r w:rsidRPr="00870B48">
              <w:rPr>
                <w:rFonts w:eastAsia="標楷體"/>
                <w:spacing w:val="-4"/>
                <w:sz w:val="28"/>
                <w:szCs w:val="28"/>
                <w:u w:val="single"/>
              </w:rPr>
              <w:t>。</w:t>
            </w:r>
          </w:p>
          <w:p w14:paraId="011AAEA3" w14:textId="77777777" w:rsidR="00D541F0" w:rsidRPr="00870B48" w:rsidRDefault="00D541F0" w:rsidP="0067566D">
            <w:pPr>
              <w:snapToGrid w:val="0"/>
              <w:spacing w:line="360" w:lineRule="exact"/>
              <w:ind w:left="1"/>
              <w:jc w:val="both"/>
              <w:rPr>
                <w:rFonts w:eastAsia="標楷體"/>
                <w:color w:val="FF0000"/>
                <w:spacing w:val="-4"/>
                <w:sz w:val="28"/>
                <w:szCs w:val="28"/>
                <w:u w:val="single"/>
              </w:rPr>
            </w:pPr>
          </w:p>
          <w:p w14:paraId="77AA5C3B" w14:textId="77777777" w:rsidR="00D541F0" w:rsidRPr="00870B48" w:rsidRDefault="00D541F0" w:rsidP="0067566D">
            <w:pPr>
              <w:snapToGrid w:val="0"/>
              <w:spacing w:line="360" w:lineRule="exact"/>
              <w:ind w:left="1"/>
              <w:jc w:val="both"/>
              <w:rPr>
                <w:rFonts w:eastAsia="標楷體"/>
                <w:sz w:val="28"/>
                <w:szCs w:val="28"/>
              </w:rPr>
            </w:pPr>
            <w:r w:rsidRPr="00870B48">
              <w:rPr>
                <w:rFonts w:eastAsia="標楷體"/>
                <w:color w:val="000000"/>
                <w:spacing w:val="-4"/>
                <w:sz w:val="28"/>
                <w:szCs w:val="28"/>
              </w:rPr>
              <w:t>排除案件：</w:t>
            </w:r>
            <w:r w:rsidRPr="00870B48">
              <w:rPr>
                <w:rFonts w:eastAsia="標楷體"/>
                <w:sz w:val="28"/>
                <w:szCs w:val="28"/>
              </w:rPr>
              <w:t>排除分母申報件數小於等於</w:t>
            </w:r>
            <w:r w:rsidRPr="00870B48">
              <w:rPr>
                <w:rFonts w:eastAsia="標楷體"/>
                <w:sz w:val="28"/>
                <w:szCs w:val="28"/>
              </w:rPr>
              <w:t>2</w:t>
            </w:r>
            <w:r w:rsidRPr="00870B48">
              <w:rPr>
                <w:rFonts w:eastAsia="標楷體"/>
                <w:sz w:val="28"/>
                <w:szCs w:val="28"/>
              </w:rPr>
              <w:t>件之院所</w:t>
            </w:r>
          </w:p>
        </w:tc>
      </w:tr>
      <w:tr w:rsidR="00D541F0" w:rsidRPr="00870B48" w14:paraId="62C040AB" w14:textId="77777777" w:rsidTr="0067566D">
        <w:trPr>
          <w:trHeight w:val="586"/>
          <w:jc w:val="center"/>
        </w:trPr>
        <w:tc>
          <w:tcPr>
            <w:tcW w:w="18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FFCF24C" w14:textId="77777777" w:rsidR="00D541F0" w:rsidRPr="00870B48" w:rsidRDefault="00D541F0" w:rsidP="0067566D">
            <w:pPr>
              <w:snapToGrid w:val="0"/>
              <w:spacing w:line="360" w:lineRule="exact"/>
              <w:jc w:val="both"/>
              <w:rPr>
                <w:rFonts w:eastAsia="標楷體"/>
                <w:color w:val="000000"/>
                <w:sz w:val="28"/>
                <w:szCs w:val="28"/>
              </w:rPr>
            </w:pPr>
            <w:r w:rsidRPr="00870B48">
              <w:rPr>
                <w:rFonts w:eastAsia="標楷體"/>
                <w:color w:val="000000"/>
                <w:sz w:val="28"/>
                <w:szCs w:val="28"/>
              </w:rPr>
              <w:t>指標屬性</w:t>
            </w:r>
          </w:p>
        </w:tc>
        <w:tc>
          <w:tcPr>
            <w:tcW w:w="787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5E81025" w14:textId="77777777" w:rsidR="00D541F0" w:rsidRPr="00870B48" w:rsidRDefault="00D541F0" w:rsidP="0067566D">
            <w:pPr>
              <w:tabs>
                <w:tab w:val="left" w:pos="1085"/>
              </w:tabs>
              <w:snapToGrid w:val="0"/>
              <w:spacing w:line="360" w:lineRule="exact"/>
              <w:jc w:val="both"/>
              <w:rPr>
                <w:rFonts w:eastAsia="標楷體"/>
                <w:color w:val="000000"/>
                <w:sz w:val="28"/>
                <w:szCs w:val="28"/>
              </w:rPr>
            </w:pPr>
            <w:r w:rsidRPr="00870B48">
              <w:rPr>
                <w:rFonts w:eastAsia="標楷體"/>
                <w:color w:val="000000"/>
                <w:sz w:val="28"/>
                <w:szCs w:val="28"/>
              </w:rPr>
              <w:t>負向</w:t>
            </w:r>
          </w:p>
        </w:tc>
      </w:tr>
      <w:tr w:rsidR="00D541F0" w:rsidRPr="00870B48" w14:paraId="1B7C8EB8" w14:textId="77777777" w:rsidTr="0067566D">
        <w:trPr>
          <w:jc w:val="center"/>
        </w:trPr>
        <w:tc>
          <w:tcPr>
            <w:tcW w:w="18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47DC940" w14:textId="77777777" w:rsidR="00D541F0" w:rsidRPr="00870B48" w:rsidRDefault="00D541F0" w:rsidP="0067566D">
            <w:pPr>
              <w:snapToGrid w:val="0"/>
              <w:spacing w:line="360" w:lineRule="exact"/>
              <w:jc w:val="both"/>
              <w:rPr>
                <w:rFonts w:eastAsia="標楷體"/>
                <w:color w:val="000000"/>
                <w:sz w:val="28"/>
                <w:szCs w:val="28"/>
              </w:rPr>
            </w:pPr>
            <w:r w:rsidRPr="00870B48">
              <w:rPr>
                <w:rFonts w:eastAsia="標楷體"/>
                <w:color w:val="000000"/>
                <w:sz w:val="28"/>
                <w:szCs w:val="28"/>
              </w:rPr>
              <w:t>分析單位</w:t>
            </w:r>
          </w:p>
        </w:tc>
        <w:tc>
          <w:tcPr>
            <w:tcW w:w="787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89E49A8" w14:textId="77777777" w:rsidR="00D541F0" w:rsidRPr="00870B48" w:rsidRDefault="00D541F0" w:rsidP="0067566D">
            <w:pPr>
              <w:snapToGrid w:val="0"/>
              <w:spacing w:line="360" w:lineRule="exact"/>
              <w:jc w:val="both"/>
              <w:rPr>
                <w:rFonts w:eastAsia="標楷體"/>
                <w:color w:val="000000"/>
                <w:sz w:val="28"/>
                <w:szCs w:val="28"/>
              </w:rPr>
            </w:pPr>
            <w:r w:rsidRPr="00870B48">
              <w:rPr>
                <w:rFonts w:eastAsia="標楷體"/>
                <w:color w:val="000000"/>
                <w:sz w:val="28"/>
                <w:szCs w:val="28"/>
              </w:rPr>
              <w:t>依院所按月分析</w:t>
            </w:r>
          </w:p>
        </w:tc>
      </w:tr>
      <w:tr w:rsidR="00D541F0" w:rsidRPr="00870B48" w14:paraId="670316A9" w14:textId="77777777" w:rsidTr="0067566D">
        <w:trPr>
          <w:jc w:val="center"/>
        </w:trPr>
        <w:tc>
          <w:tcPr>
            <w:tcW w:w="18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47BF6C6" w14:textId="77777777" w:rsidR="00D541F0" w:rsidRPr="00870B48" w:rsidRDefault="00D541F0" w:rsidP="0067566D">
            <w:pPr>
              <w:snapToGrid w:val="0"/>
              <w:spacing w:line="360" w:lineRule="exact"/>
              <w:jc w:val="both"/>
              <w:rPr>
                <w:rFonts w:eastAsia="標楷體"/>
                <w:color w:val="000000"/>
                <w:sz w:val="28"/>
                <w:szCs w:val="28"/>
              </w:rPr>
            </w:pPr>
            <w:r w:rsidRPr="00870B48">
              <w:rPr>
                <w:rFonts w:eastAsia="標楷體"/>
                <w:color w:val="000000"/>
                <w:sz w:val="28"/>
                <w:szCs w:val="28"/>
              </w:rPr>
              <w:t>分析範圍</w:t>
            </w:r>
          </w:p>
        </w:tc>
        <w:tc>
          <w:tcPr>
            <w:tcW w:w="787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2B6B9CE" w14:textId="77777777" w:rsidR="00D541F0" w:rsidRPr="00870B48" w:rsidRDefault="00D541F0" w:rsidP="0067566D">
            <w:pPr>
              <w:snapToGrid w:val="0"/>
              <w:spacing w:line="360" w:lineRule="exact"/>
              <w:jc w:val="both"/>
              <w:rPr>
                <w:rFonts w:eastAsia="標楷體"/>
                <w:color w:val="000000"/>
                <w:sz w:val="28"/>
                <w:szCs w:val="28"/>
              </w:rPr>
            </w:pPr>
            <w:r w:rsidRPr="00870B48">
              <w:rPr>
                <w:rFonts w:eastAsia="標楷體"/>
                <w:color w:val="000000"/>
                <w:sz w:val="28"/>
                <w:szCs w:val="28"/>
              </w:rPr>
              <w:t>西醫基層總額部門門診及住院案件</w:t>
            </w:r>
          </w:p>
        </w:tc>
      </w:tr>
      <w:tr w:rsidR="00D541F0" w:rsidRPr="00870B48" w14:paraId="07D588DA" w14:textId="77777777" w:rsidTr="0067566D">
        <w:trPr>
          <w:jc w:val="center"/>
        </w:trPr>
        <w:tc>
          <w:tcPr>
            <w:tcW w:w="18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C8930ED" w14:textId="77777777" w:rsidR="00D541F0" w:rsidRPr="00870B48" w:rsidRDefault="00D541F0" w:rsidP="0067566D">
            <w:pPr>
              <w:snapToGrid w:val="0"/>
              <w:spacing w:line="360" w:lineRule="exact"/>
              <w:jc w:val="both"/>
              <w:rPr>
                <w:rFonts w:eastAsia="標楷體"/>
                <w:color w:val="000000"/>
                <w:sz w:val="28"/>
                <w:szCs w:val="28"/>
              </w:rPr>
            </w:pPr>
            <w:r w:rsidRPr="00870B48">
              <w:rPr>
                <w:rFonts w:eastAsia="標楷體"/>
                <w:color w:val="000000"/>
                <w:sz w:val="28"/>
                <w:szCs w:val="28"/>
              </w:rPr>
              <w:t>處理方式</w:t>
            </w:r>
          </w:p>
        </w:tc>
        <w:tc>
          <w:tcPr>
            <w:tcW w:w="787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626E4A4" w14:textId="77777777" w:rsidR="00D541F0" w:rsidRPr="00870B48" w:rsidRDefault="00D541F0" w:rsidP="0067566D">
            <w:pPr>
              <w:snapToGrid w:val="0"/>
              <w:spacing w:line="360" w:lineRule="exact"/>
              <w:jc w:val="both"/>
              <w:rPr>
                <w:rFonts w:eastAsia="標楷體"/>
                <w:sz w:val="28"/>
                <w:szCs w:val="28"/>
              </w:rPr>
            </w:pPr>
            <w:r w:rsidRPr="00870B48">
              <w:rPr>
                <w:rFonts w:eastAsia="標楷體"/>
                <w:color w:val="000000"/>
                <w:sz w:val="28"/>
                <w:szCs w:val="28"/>
              </w:rPr>
              <w:t>超過</w:t>
            </w:r>
            <w:r w:rsidRPr="00870B48">
              <w:rPr>
                <w:rFonts w:eastAsia="標楷體"/>
                <w:color w:val="000000"/>
                <w:sz w:val="28"/>
                <w:szCs w:val="28"/>
              </w:rPr>
              <w:t>67</w:t>
            </w:r>
            <w:r w:rsidRPr="00870B48">
              <w:rPr>
                <w:rFonts w:eastAsia="標楷體"/>
                <w:color w:val="000000"/>
                <w:sz w:val="28"/>
                <w:szCs w:val="28"/>
              </w:rPr>
              <w:t>﹪者，超過部</w:t>
            </w:r>
            <w:r w:rsidRPr="00870B48">
              <w:rPr>
                <w:rFonts w:eastAsia="標楷體"/>
                <w:sz w:val="28"/>
                <w:szCs w:val="28"/>
              </w:rPr>
              <w:t>分</w:t>
            </w:r>
            <w:r w:rsidRPr="00870B48">
              <w:rPr>
                <w:rFonts w:eastAsia="標楷體"/>
                <w:color w:val="000000"/>
                <w:sz w:val="28"/>
                <w:szCs w:val="28"/>
              </w:rPr>
              <w:t>不予支付。</w:t>
            </w:r>
          </w:p>
          <w:p w14:paraId="0D1E3AD4" w14:textId="77777777" w:rsidR="00D541F0" w:rsidRPr="00870B48" w:rsidRDefault="00D541F0" w:rsidP="0067566D">
            <w:pPr>
              <w:snapToGrid w:val="0"/>
              <w:spacing w:line="360" w:lineRule="exact"/>
              <w:jc w:val="both"/>
              <w:rPr>
                <w:rFonts w:eastAsia="標楷體"/>
                <w:color w:val="000000"/>
                <w:sz w:val="28"/>
                <w:szCs w:val="28"/>
              </w:rPr>
            </w:pPr>
          </w:p>
          <w:p w14:paraId="5BC382EC" w14:textId="77777777" w:rsidR="00D541F0" w:rsidRPr="00870B48" w:rsidRDefault="00D541F0" w:rsidP="0067566D">
            <w:pPr>
              <w:snapToGrid w:val="0"/>
              <w:spacing w:line="360" w:lineRule="exact"/>
              <w:jc w:val="both"/>
              <w:rPr>
                <w:rFonts w:eastAsia="標楷體"/>
                <w:sz w:val="28"/>
                <w:szCs w:val="28"/>
              </w:rPr>
            </w:pPr>
            <w:r w:rsidRPr="00870B48">
              <w:rPr>
                <w:rFonts w:eastAsia="標楷體"/>
                <w:color w:val="000000"/>
                <w:sz w:val="28"/>
                <w:szCs w:val="28"/>
              </w:rPr>
              <w:t>不予支付點數＝</w:t>
            </w:r>
            <w:r w:rsidRPr="00870B48">
              <w:rPr>
                <w:rFonts w:eastAsia="標楷體"/>
                <w:color w:val="000000"/>
                <w:sz w:val="28"/>
                <w:szCs w:val="28"/>
                <w:u w:val="single"/>
              </w:rPr>
              <w:t>【分子人數－</w:t>
            </w:r>
            <w:r w:rsidRPr="00870B48">
              <w:rPr>
                <w:rFonts w:eastAsia="標楷體"/>
                <w:color w:val="000000"/>
                <w:sz w:val="28"/>
                <w:szCs w:val="28"/>
                <w:u w:val="single"/>
              </w:rPr>
              <w:t>(</w:t>
            </w:r>
            <w:r w:rsidRPr="00870B48">
              <w:rPr>
                <w:rFonts w:eastAsia="標楷體"/>
                <w:color w:val="000000"/>
                <w:sz w:val="28"/>
                <w:szCs w:val="28"/>
                <w:u w:val="single"/>
              </w:rPr>
              <w:t>分母人數＊</w:t>
            </w:r>
            <w:r w:rsidRPr="00870B48">
              <w:rPr>
                <w:rFonts w:eastAsia="標楷體"/>
                <w:color w:val="000000"/>
                <w:sz w:val="28"/>
                <w:szCs w:val="28"/>
                <w:u w:val="single"/>
              </w:rPr>
              <w:t>67</w:t>
            </w:r>
            <w:r w:rsidRPr="00870B48">
              <w:rPr>
                <w:rFonts w:eastAsia="標楷體"/>
                <w:color w:val="000000"/>
                <w:sz w:val="28"/>
                <w:szCs w:val="28"/>
                <w:u w:val="single"/>
              </w:rPr>
              <w:t>﹪</w:t>
            </w:r>
            <w:r w:rsidRPr="00870B48">
              <w:rPr>
                <w:rFonts w:eastAsia="標楷體"/>
                <w:color w:val="000000"/>
                <w:sz w:val="28"/>
                <w:szCs w:val="28"/>
                <w:u w:val="single"/>
              </w:rPr>
              <w:t>)</w:t>
            </w:r>
            <w:r w:rsidRPr="00870B48">
              <w:rPr>
                <w:rFonts w:eastAsia="標楷體"/>
                <w:color w:val="000000"/>
                <w:sz w:val="28"/>
                <w:szCs w:val="28"/>
                <w:u w:val="single"/>
              </w:rPr>
              <w:t>】／分母人數＊</w:t>
            </w:r>
            <w:r w:rsidRPr="00870B48">
              <w:rPr>
                <w:rFonts w:eastAsia="標楷體"/>
                <w:color w:val="000000"/>
                <w:sz w:val="28"/>
                <w:szCs w:val="28"/>
              </w:rPr>
              <w:t>初次使用</w:t>
            </w:r>
            <w:r w:rsidRPr="00870B48">
              <w:rPr>
                <w:rFonts w:eastAsia="標楷體"/>
                <w:color w:val="000000"/>
                <w:sz w:val="28"/>
                <w:szCs w:val="28"/>
              </w:rPr>
              <w:t>ticlopidine</w:t>
            </w:r>
            <w:r w:rsidRPr="00870B48">
              <w:rPr>
                <w:rFonts w:eastAsia="標楷體"/>
                <w:color w:val="000000"/>
                <w:sz w:val="28"/>
                <w:szCs w:val="28"/>
              </w:rPr>
              <w:t>或</w:t>
            </w:r>
            <w:r w:rsidRPr="00870B48">
              <w:rPr>
                <w:rFonts w:eastAsia="標楷體"/>
                <w:color w:val="000000"/>
                <w:sz w:val="28"/>
                <w:szCs w:val="28"/>
              </w:rPr>
              <w:t>clopidogrel</w:t>
            </w:r>
            <w:r w:rsidRPr="00870B48">
              <w:rPr>
                <w:rFonts w:eastAsia="標楷體"/>
                <w:color w:val="000000"/>
                <w:sz w:val="28"/>
                <w:szCs w:val="28"/>
              </w:rPr>
              <w:t>藥品申報總點數</w:t>
            </w:r>
            <w:r w:rsidRPr="00870B48">
              <w:rPr>
                <w:rFonts w:eastAsia="標楷體"/>
                <w:color w:val="000000"/>
                <w:sz w:val="28"/>
                <w:szCs w:val="28"/>
              </w:rPr>
              <w:t>(</w:t>
            </w:r>
            <w:r w:rsidRPr="00870B48">
              <w:rPr>
                <w:rFonts w:eastAsia="標楷體"/>
                <w:color w:val="000000"/>
                <w:sz w:val="28"/>
                <w:szCs w:val="28"/>
              </w:rPr>
              <w:t>四捨五入至整數</w:t>
            </w:r>
            <w:r w:rsidRPr="00870B48">
              <w:rPr>
                <w:rFonts w:eastAsia="標楷體"/>
                <w:color w:val="000000"/>
                <w:sz w:val="28"/>
                <w:szCs w:val="28"/>
              </w:rPr>
              <w:t>)</w:t>
            </w:r>
          </w:p>
          <w:p w14:paraId="76828281" w14:textId="77777777" w:rsidR="00D541F0" w:rsidRPr="00870B48" w:rsidRDefault="00D541F0" w:rsidP="0067566D">
            <w:pPr>
              <w:snapToGrid w:val="0"/>
              <w:spacing w:line="360" w:lineRule="exact"/>
              <w:jc w:val="both"/>
              <w:rPr>
                <w:rFonts w:eastAsia="標楷體"/>
                <w:color w:val="FF0000"/>
                <w:sz w:val="28"/>
                <w:szCs w:val="28"/>
              </w:rPr>
            </w:pPr>
          </w:p>
        </w:tc>
      </w:tr>
      <w:tr w:rsidR="00D541F0" w:rsidRPr="00870B48" w14:paraId="7A634E19" w14:textId="77777777" w:rsidTr="0067566D">
        <w:trPr>
          <w:jc w:val="center"/>
        </w:trPr>
        <w:tc>
          <w:tcPr>
            <w:tcW w:w="18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5EFBB95" w14:textId="77777777" w:rsidR="00D541F0" w:rsidRPr="00870B48" w:rsidRDefault="00D541F0" w:rsidP="0067566D">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87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8FC194B" w14:textId="63E9E04E" w:rsidR="00D541F0" w:rsidRPr="00870B48" w:rsidRDefault="00D541F0" w:rsidP="0067566D">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6</w:t>
            </w:r>
            <w:r w:rsidRPr="00870B48">
              <w:rPr>
                <w:rFonts w:eastAsia="標楷體"/>
                <w:sz w:val="28"/>
                <w:szCs w:val="28"/>
              </w:rPr>
              <w:t>日衛部保字第</w:t>
            </w:r>
            <w:r w:rsidRPr="00870B48">
              <w:rPr>
                <w:rFonts w:eastAsia="標楷體"/>
                <w:sz w:val="28"/>
                <w:szCs w:val="28"/>
              </w:rPr>
              <w:t>1040139260</w:t>
            </w:r>
            <w:r w:rsidRPr="00870B48">
              <w:rPr>
                <w:rFonts w:eastAsia="標楷體"/>
                <w:sz w:val="28"/>
                <w:szCs w:val="28"/>
              </w:rPr>
              <w:t>號</w:t>
            </w:r>
            <w:r w:rsidR="007975BE">
              <w:rPr>
                <w:rFonts w:eastAsia="標楷體" w:hint="eastAsia"/>
                <w:sz w:val="28"/>
                <w:szCs w:val="28"/>
              </w:rPr>
              <w:t>函</w:t>
            </w:r>
          </w:p>
        </w:tc>
      </w:tr>
      <w:tr w:rsidR="00D541F0" w:rsidRPr="00870B48" w14:paraId="5A4FCDD9" w14:textId="77777777" w:rsidTr="0067566D">
        <w:trPr>
          <w:jc w:val="center"/>
        </w:trPr>
        <w:tc>
          <w:tcPr>
            <w:tcW w:w="185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EB81F06" w14:textId="77777777" w:rsidR="00D541F0" w:rsidRPr="00870B48" w:rsidRDefault="00D541F0" w:rsidP="0067566D">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87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88B1275" w14:textId="77777777" w:rsidR="00D541F0" w:rsidRPr="00870B48" w:rsidRDefault="00D541F0" w:rsidP="0067566D">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8</w:t>
            </w:r>
            <w:r w:rsidRPr="00870B48">
              <w:rPr>
                <w:rFonts w:eastAsia="標楷體"/>
                <w:sz w:val="28"/>
                <w:szCs w:val="28"/>
              </w:rPr>
              <w:t>日健保審字第</w:t>
            </w:r>
            <w:r w:rsidRPr="00870B48">
              <w:rPr>
                <w:rFonts w:eastAsia="標楷體"/>
                <w:sz w:val="28"/>
                <w:szCs w:val="28"/>
              </w:rPr>
              <w:t>1040045128</w:t>
            </w:r>
            <w:r w:rsidRPr="00870B48">
              <w:rPr>
                <w:rFonts w:eastAsia="標楷體"/>
                <w:sz w:val="28"/>
                <w:szCs w:val="28"/>
              </w:rPr>
              <w:t>號</w:t>
            </w:r>
          </w:p>
        </w:tc>
      </w:tr>
      <w:tr w:rsidR="00D541F0" w:rsidRPr="00870B48" w14:paraId="389616CB" w14:textId="77777777" w:rsidTr="0067566D">
        <w:trPr>
          <w:jc w:val="center"/>
        </w:trPr>
        <w:tc>
          <w:tcPr>
            <w:tcW w:w="1850"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4298D247" w14:textId="77777777" w:rsidR="00D541F0" w:rsidRPr="00870B48" w:rsidRDefault="00D541F0" w:rsidP="0067566D">
            <w:pPr>
              <w:snapToGrid w:val="0"/>
              <w:jc w:val="both"/>
              <w:rPr>
                <w:rFonts w:eastAsia="標楷體"/>
                <w:sz w:val="28"/>
                <w:szCs w:val="28"/>
              </w:rPr>
            </w:pPr>
            <w:r w:rsidRPr="00870B48">
              <w:rPr>
                <w:rFonts w:eastAsia="標楷體"/>
                <w:color w:val="000000"/>
                <w:sz w:val="28"/>
                <w:szCs w:val="28"/>
              </w:rPr>
              <w:t>實施起日</w:t>
            </w:r>
          </w:p>
        </w:tc>
        <w:tc>
          <w:tcPr>
            <w:tcW w:w="787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7BC7BC77" w14:textId="1789A1E5" w:rsidR="00D541F0" w:rsidRPr="00870B48" w:rsidRDefault="00D541F0" w:rsidP="0067566D">
            <w:pPr>
              <w:snapToGrid w:val="0"/>
              <w:rPr>
                <w:rFonts w:eastAsia="標楷體"/>
                <w:sz w:val="28"/>
                <w:szCs w:val="28"/>
              </w:rPr>
            </w:pPr>
            <w:r w:rsidRPr="00870B48">
              <w:rPr>
                <w:rFonts w:eastAsia="標楷體"/>
                <w:sz w:val="28"/>
                <w:szCs w:val="28"/>
              </w:rPr>
              <w:t>105</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r w:rsidR="000257F9" w:rsidRPr="00870B48">
              <w:rPr>
                <w:rFonts w:eastAsia="標楷體"/>
                <w:sz w:val="28"/>
                <w:szCs w:val="28"/>
              </w:rPr>
              <w:t>~106</w:t>
            </w:r>
            <w:r w:rsidR="000257F9" w:rsidRPr="00870B48">
              <w:rPr>
                <w:rFonts w:eastAsia="標楷體"/>
                <w:sz w:val="28"/>
                <w:szCs w:val="28"/>
              </w:rPr>
              <w:t>年</w:t>
            </w:r>
            <w:r w:rsidR="000257F9" w:rsidRPr="00870B48">
              <w:rPr>
                <w:rFonts w:eastAsia="標楷體"/>
                <w:sz w:val="28"/>
                <w:szCs w:val="28"/>
              </w:rPr>
              <w:t>1</w:t>
            </w:r>
            <w:r w:rsidR="000257F9" w:rsidRPr="00870B48">
              <w:rPr>
                <w:rFonts w:eastAsia="標楷體"/>
                <w:sz w:val="28"/>
                <w:szCs w:val="28"/>
              </w:rPr>
              <w:t>月</w:t>
            </w:r>
            <w:r w:rsidR="000257F9" w:rsidRPr="00870B48">
              <w:rPr>
                <w:rFonts w:eastAsia="標楷體"/>
                <w:sz w:val="28"/>
                <w:szCs w:val="28"/>
              </w:rPr>
              <w:t>31</w:t>
            </w:r>
            <w:r w:rsidR="000257F9" w:rsidRPr="00870B48">
              <w:rPr>
                <w:rFonts w:eastAsia="標楷體"/>
                <w:sz w:val="28"/>
                <w:szCs w:val="28"/>
              </w:rPr>
              <w:t>日</w:t>
            </w:r>
            <w:r w:rsidR="000257F9" w:rsidRPr="00870B48">
              <w:rPr>
                <w:rFonts w:eastAsia="標楷體" w:hint="eastAsia"/>
                <w:sz w:val="28"/>
                <w:szCs w:val="28"/>
              </w:rPr>
              <w:t>(</w:t>
            </w:r>
            <w:r w:rsidR="000257F9" w:rsidRPr="00870B48">
              <w:rPr>
                <w:rFonts w:eastAsia="標楷體" w:hint="eastAsia"/>
                <w:sz w:val="28"/>
                <w:szCs w:val="28"/>
              </w:rPr>
              <w:t>費用年月</w:t>
            </w:r>
            <w:r w:rsidR="000257F9" w:rsidRPr="00870B48">
              <w:rPr>
                <w:rFonts w:eastAsia="標楷體" w:hint="eastAsia"/>
                <w:sz w:val="28"/>
                <w:szCs w:val="28"/>
              </w:rPr>
              <w:t>)</w:t>
            </w:r>
          </w:p>
        </w:tc>
      </w:tr>
    </w:tbl>
    <w:p w14:paraId="70F5436F" w14:textId="77777777" w:rsidR="00D541F0" w:rsidRPr="00870B48" w:rsidRDefault="00D541F0" w:rsidP="00D541F0">
      <w:pPr>
        <w:widowControl/>
        <w:suppressAutoHyphens w:val="0"/>
        <w:rPr>
          <w:rFonts w:eastAsia="標楷體"/>
          <w:sz w:val="28"/>
          <w:szCs w:val="28"/>
        </w:rPr>
      </w:pPr>
    </w:p>
    <w:p w14:paraId="0C28E36D" w14:textId="77777777" w:rsidR="00D541F0" w:rsidRPr="00870B48" w:rsidRDefault="00D541F0" w:rsidP="00D541F0">
      <w:pPr>
        <w:widowControl/>
        <w:suppressAutoHyphens w:val="0"/>
        <w:rPr>
          <w:rFonts w:eastAsia="標楷體"/>
          <w:sz w:val="28"/>
          <w:szCs w:val="28"/>
        </w:rPr>
      </w:pPr>
      <w:r w:rsidRPr="00870B48">
        <w:rPr>
          <w:rFonts w:eastAsia="標楷體"/>
          <w:sz w:val="28"/>
          <w:szCs w:val="28"/>
        </w:rPr>
        <w:br w:type="page"/>
      </w:r>
    </w:p>
    <w:p w14:paraId="17A987DE" w14:textId="78BB3D69" w:rsidR="00D541F0" w:rsidRPr="00870B48" w:rsidRDefault="00E74986" w:rsidP="000F231C">
      <w:pPr>
        <w:pStyle w:val="2"/>
        <w:numPr>
          <w:ilvl w:val="0"/>
          <w:numId w:val="27"/>
        </w:numPr>
        <w:textAlignment w:val="auto"/>
        <w:rPr>
          <w:rFonts w:ascii="Times New Roman" w:hAnsi="Times New Roman"/>
          <w:sz w:val="20"/>
          <w:szCs w:val="20"/>
        </w:rPr>
      </w:pPr>
      <w:r w:rsidRPr="00870B48">
        <w:rPr>
          <w:rFonts w:ascii="Times New Roman" w:hAnsi="Times New Roman" w:hint="eastAsia"/>
          <w:sz w:val="20"/>
          <w:szCs w:val="20"/>
        </w:rPr>
        <w:lastRenderedPageBreak/>
        <w:t>006</w:t>
      </w:r>
      <w:r w:rsidR="00D541F0" w:rsidRPr="00870B48">
        <w:rPr>
          <w:rFonts w:ascii="Times New Roman" w:hAnsi="Times New Roman"/>
          <w:sz w:val="20"/>
          <w:szCs w:val="20"/>
        </w:rPr>
        <w:t>指標版本：實施起</w:t>
      </w:r>
      <w:r w:rsidR="000257F9" w:rsidRPr="00870B48">
        <w:rPr>
          <w:rFonts w:ascii="Times New Roman" w:hAnsi="Times New Roman"/>
          <w:sz w:val="20"/>
          <w:szCs w:val="20"/>
        </w:rPr>
        <w:t>迄</w:t>
      </w:r>
      <w:r w:rsidR="00D541F0" w:rsidRPr="00870B48">
        <w:rPr>
          <w:rFonts w:ascii="Times New Roman" w:hAnsi="Times New Roman"/>
          <w:sz w:val="20"/>
          <w:szCs w:val="20"/>
        </w:rPr>
        <w:t>日</w:t>
      </w:r>
      <w:r w:rsidR="00CD4F1C" w:rsidRPr="00870B48">
        <w:rPr>
          <w:rFonts w:ascii="Times New Roman" w:hAnsi="Times New Roman" w:hint="eastAsia"/>
          <w:sz w:val="20"/>
          <w:szCs w:val="20"/>
        </w:rPr>
        <w:t>100</w:t>
      </w:r>
      <w:r w:rsidR="00D541F0" w:rsidRPr="00870B48">
        <w:rPr>
          <w:rFonts w:ascii="Times New Roman" w:hAnsi="Times New Roman"/>
          <w:sz w:val="20"/>
          <w:szCs w:val="20"/>
        </w:rPr>
        <w:t>年</w:t>
      </w:r>
      <w:r w:rsidR="00D541F0" w:rsidRPr="00870B48">
        <w:rPr>
          <w:rFonts w:ascii="Times New Roman" w:hAnsi="Times New Roman"/>
          <w:sz w:val="20"/>
          <w:szCs w:val="20"/>
        </w:rPr>
        <w:t>1</w:t>
      </w:r>
      <w:r w:rsidR="00D541F0" w:rsidRPr="00870B48">
        <w:rPr>
          <w:rFonts w:ascii="Times New Roman" w:hAnsi="Times New Roman"/>
          <w:sz w:val="20"/>
          <w:szCs w:val="20"/>
        </w:rPr>
        <w:t>月</w:t>
      </w:r>
      <w:r w:rsidR="00D541F0" w:rsidRPr="00870B48">
        <w:rPr>
          <w:rFonts w:ascii="Times New Roman" w:hAnsi="Times New Roman"/>
          <w:sz w:val="20"/>
          <w:szCs w:val="20"/>
        </w:rPr>
        <w:t>1</w:t>
      </w:r>
      <w:r w:rsidR="00D541F0" w:rsidRPr="00870B48">
        <w:rPr>
          <w:rFonts w:ascii="Times New Roman" w:hAnsi="Times New Roman"/>
          <w:sz w:val="20"/>
          <w:szCs w:val="20"/>
        </w:rPr>
        <w:t>日</w:t>
      </w:r>
      <w:r w:rsidR="00CD4F1C" w:rsidRPr="00870B48">
        <w:rPr>
          <w:rFonts w:ascii="Times New Roman" w:hAnsi="Times New Roman"/>
          <w:sz w:val="20"/>
          <w:szCs w:val="20"/>
        </w:rPr>
        <w:t>~10</w:t>
      </w:r>
      <w:r w:rsidR="00CD4F1C" w:rsidRPr="00870B48">
        <w:rPr>
          <w:rFonts w:ascii="Times New Roman" w:hAnsi="Times New Roman" w:hint="eastAsia"/>
          <w:sz w:val="20"/>
          <w:szCs w:val="20"/>
        </w:rPr>
        <w:t>5</w:t>
      </w:r>
      <w:r w:rsidR="00D541F0" w:rsidRPr="00870B48">
        <w:rPr>
          <w:rFonts w:ascii="Times New Roman" w:hAnsi="Times New Roman"/>
          <w:sz w:val="20"/>
          <w:szCs w:val="20"/>
        </w:rPr>
        <w:t>年</w:t>
      </w:r>
      <w:r w:rsidR="00D541F0" w:rsidRPr="00870B48">
        <w:rPr>
          <w:rFonts w:ascii="Times New Roman" w:hAnsi="Times New Roman"/>
          <w:sz w:val="20"/>
          <w:szCs w:val="20"/>
        </w:rPr>
        <w:t>1</w:t>
      </w:r>
      <w:r w:rsidR="00D541F0" w:rsidRPr="00870B48">
        <w:rPr>
          <w:rFonts w:ascii="Times New Roman" w:hAnsi="Times New Roman"/>
          <w:sz w:val="20"/>
          <w:szCs w:val="20"/>
        </w:rPr>
        <w:t>月</w:t>
      </w:r>
      <w:r w:rsidR="00D541F0" w:rsidRPr="00870B48">
        <w:rPr>
          <w:rFonts w:ascii="Times New Roman" w:hAnsi="Times New Roman"/>
          <w:sz w:val="20"/>
          <w:szCs w:val="20"/>
        </w:rPr>
        <w:t>31</w:t>
      </w:r>
      <w:r w:rsidR="00D541F0" w:rsidRPr="00870B48">
        <w:rPr>
          <w:rFonts w:ascii="Times New Roman" w:hAnsi="Times New Roman"/>
          <w:sz w:val="20"/>
          <w:szCs w:val="20"/>
        </w:rPr>
        <w:t>日</w:t>
      </w:r>
    </w:p>
    <w:tbl>
      <w:tblPr>
        <w:tblW w:w="9785" w:type="dxa"/>
        <w:jc w:val="center"/>
        <w:tblCellMar>
          <w:left w:w="10" w:type="dxa"/>
          <w:right w:w="10" w:type="dxa"/>
        </w:tblCellMar>
        <w:tblLook w:val="04A0" w:firstRow="1" w:lastRow="0" w:firstColumn="1" w:lastColumn="0" w:noHBand="0" w:noVBand="1"/>
      </w:tblPr>
      <w:tblGrid>
        <w:gridCol w:w="1915"/>
        <w:gridCol w:w="7870"/>
      </w:tblGrid>
      <w:tr w:rsidR="00D541F0" w:rsidRPr="00870B48" w14:paraId="29750196" w14:textId="77777777" w:rsidTr="00DD1018">
        <w:trPr>
          <w:trHeight w:val="735"/>
          <w:jc w:val="center"/>
        </w:trPr>
        <w:tc>
          <w:tcPr>
            <w:tcW w:w="1915"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740276C" w14:textId="77777777" w:rsidR="00D541F0" w:rsidRPr="00870B48" w:rsidRDefault="00D541F0" w:rsidP="0067566D">
            <w:pPr>
              <w:snapToGrid w:val="0"/>
              <w:spacing w:line="360" w:lineRule="exact"/>
              <w:jc w:val="both"/>
              <w:rPr>
                <w:rFonts w:eastAsia="標楷體"/>
                <w:caps/>
                <w:color w:val="000000"/>
                <w:sz w:val="28"/>
                <w:szCs w:val="28"/>
              </w:rPr>
            </w:pPr>
            <w:r w:rsidRPr="00870B48">
              <w:rPr>
                <w:rFonts w:eastAsia="標楷體"/>
                <w:caps/>
                <w:color w:val="000000"/>
                <w:sz w:val="28"/>
                <w:szCs w:val="28"/>
              </w:rPr>
              <w:t>指標名稱</w:t>
            </w:r>
          </w:p>
        </w:tc>
        <w:tc>
          <w:tcPr>
            <w:tcW w:w="787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3352910" w14:textId="77777777" w:rsidR="00D541F0" w:rsidRPr="00870B48" w:rsidRDefault="00D541F0" w:rsidP="0067566D">
            <w:pPr>
              <w:snapToGrid w:val="0"/>
              <w:spacing w:line="360" w:lineRule="exact"/>
              <w:jc w:val="both"/>
              <w:rPr>
                <w:rFonts w:eastAsia="標楷體"/>
                <w:sz w:val="28"/>
                <w:szCs w:val="28"/>
              </w:rPr>
            </w:pPr>
            <w:r w:rsidRPr="00870B48">
              <w:rPr>
                <w:rFonts w:eastAsia="標楷體"/>
                <w:color w:val="000000"/>
                <w:sz w:val="28"/>
                <w:szCs w:val="28"/>
              </w:rPr>
              <w:t>006-</w:t>
            </w:r>
            <w:r w:rsidRPr="00870B48">
              <w:rPr>
                <w:rFonts w:eastAsia="標楷體"/>
                <w:color w:val="000000"/>
                <w:sz w:val="28"/>
                <w:szCs w:val="28"/>
              </w:rPr>
              <w:t>初次使用</w:t>
            </w:r>
            <w:r w:rsidRPr="00870B48">
              <w:rPr>
                <w:rFonts w:eastAsia="標楷體"/>
                <w:color w:val="000000"/>
                <w:sz w:val="28"/>
                <w:szCs w:val="28"/>
              </w:rPr>
              <w:t xml:space="preserve">ticlopidine </w:t>
            </w:r>
            <w:r w:rsidRPr="00870B48">
              <w:rPr>
                <w:rFonts w:eastAsia="標楷體"/>
                <w:color w:val="000000"/>
                <w:sz w:val="28"/>
                <w:szCs w:val="28"/>
              </w:rPr>
              <w:t>或</w:t>
            </w:r>
            <w:r w:rsidRPr="00870B48">
              <w:rPr>
                <w:rFonts w:eastAsia="標楷體"/>
                <w:color w:val="000000"/>
                <w:sz w:val="28"/>
                <w:szCs w:val="28"/>
              </w:rPr>
              <w:t>c</w:t>
            </w:r>
            <w:r w:rsidRPr="00870B48">
              <w:rPr>
                <w:rFonts w:eastAsia="標楷體"/>
                <w:color w:val="000000"/>
                <w:spacing w:val="-6"/>
                <w:sz w:val="28"/>
                <w:szCs w:val="28"/>
              </w:rPr>
              <w:t>lopidogrel</w:t>
            </w:r>
            <w:r w:rsidRPr="00870B48">
              <w:rPr>
                <w:rFonts w:eastAsia="標楷體"/>
                <w:color w:val="000000"/>
                <w:sz w:val="28"/>
                <w:szCs w:val="28"/>
              </w:rPr>
              <w:t>（</w:t>
            </w:r>
            <w:r w:rsidRPr="00870B48">
              <w:rPr>
                <w:rFonts w:eastAsia="標楷體"/>
                <w:color w:val="000000"/>
                <w:sz w:val="28"/>
                <w:szCs w:val="28"/>
              </w:rPr>
              <w:t>Plavix</w:t>
            </w:r>
            <w:r w:rsidRPr="00870B48">
              <w:rPr>
                <w:rFonts w:eastAsia="標楷體"/>
                <w:color w:val="000000"/>
                <w:sz w:val="28"/>
                <w:szCs w:val="28"/>
              </w:rPr>
              <w:t>）前未使用</w:t>
            </w:r>
            <w:r w:rsidRPr="00870B48">
              <w:rPr>
                <w:rFonts w:eastAsia="標楷體"/>
                <w:color w:val="000000"/>
                <w:sz w:val="28"/>
                <w:szCs w:val="28"/>
              </w:rPr>
              <w:t>aspirin</w:t>
            </w:r>
            <w:r w:rsidRPr="00870B48">
              <w:rPr>
                <w:rFonts w:eastAsia="標楷體"/>
                <w:color w:val="000000"/>
                <w:sz w:val="28"/>
                <w:szCs w:val="28"/>
              </w:rPr>
              <w:t>比率</w:t>
            </w:r>
          </w:p>
        </w:tc>
      </w:tr>
      <w:tr w:rsidR="00D541F0" w:rsidRPr="00870B48" w14:paraId="2FAE4444" w14:textId="77777777" w:rsidTr="00DD1018">
        <w:trPr>
          <w:trHeight w:val="367"/>
          <w:jc w:val="center"/>
        </w:trPr>
        <w:tc>
          <w:tcPr>
            <w:tcW w:w="191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8CAA8DF" w14:textId="77777777" w:rsidR="00D541F0" w:rsidRPr="00870B48" w:rsidRDefault="00D541F0" w:rsidP="0067566D">
            <w:pPr>
              <w:snapToGrid w:val="0"/>
              <w:spacing w:line="360" w:lineRule="exact"/>
              <w:jc w:val="both"/>
              <w:rPr>
                <w:rFonts w:eastAsia="標楷體"/>
                <w:caps/>
                <w:color w:val="000000"/>
                <w:sz w:val="28"/>
                <w:szCs w:val="28"/>
              </w:rPr>
            </w:pPr>
            <w:r w:rsidRPr="00870B48">
              <w:rPr>
                <w:rFonts w:eastAsia="標楷體"/>
                <w:caps/>
                <w:color w:val="000000"/>
                <w:sz w:val="28"/>
                <w:szCs w:val="28"/>
              </w:rPr>
              <w:t>實施目的</w:t>
            </w:r>
          </w:p>
        </w:tc>
        <w:tc>
          <w:tcPr>
            <w:tcW w:w="787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1BD212A" w14:textId="77777777" w:rsidR="00D541F0" w:rsidRPr="00870B48" w:rsidRDefault="00D541F0" w:rsidP="0067566D">
            <w:pPr>
              <w:snapToGrid w:val="0"/>
              <w:spacing w:line="360" w:lineRule="exact"/>
              <w:jc w:val="both"/>
              <w:rPr>
                <w:rFonts w:eastAsia="標楷體"/>
                <w:sz w:val="28"/>
                <w:szCs w:val="28"/>
              </w:rPr>
            </w:pPr>
            <w:r w:rsidRPr="00870B48">
              <w:rPr>
                <w:rFonts w:eastAsia="標楷體"/>
                <w:color w:val="000000"/>
                <w:sz w:val="28"/>
                <w:szCs w:val="28"/>
              </w:rPr>
              <w:t>降低不當之醫療處置及用藥型態</w:t>
            </w:r>
          </w:p>
        </w:tc>
      </w:tr>
      <w:tr w:rsidR="00D541F0" w:rsidRPr="00870B48" w14:paraId="21C9F229" w14:textId="77777777" w:rsidTr="00DD1018">
        <w:trPr>
          <w:trHeight w:val="3310"/>
          <w:jc w:val="center"/>
        </w:trPr>
        <w:tc>
          <w:tcPr>
            <w:tcW w:w="191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B7DAFC8" w14:textId="77777777" w:rsidR="00D541F0" w:rsidRPr="00870B48" w:rsidRDefault="00D541F0" w:rsidP="0067566D">
            <w:pPr>
              <w:snapToGrid w:val="0"/>
              <w:spacing w:line="360" w:lineRule="exact"/>
              <w:jc w:val="both"/>
              <w:rPr>
                <w:rFonts w:eastAsia="標楷體"/>
                <w:color w:val="000000"/>
                <w:sz w:val="28"/>
                <w:szCs w:val="28"/>
              </w:rPr>
            </w:pPr>
            <w:r w:rsidRPr="00870B48">
              <w:rPr>
                <w:rFonts w:eastAsia="標楷體"/>
                <w:color w:val="000000"/>
                <w:sz w:val="28"/>
                <w:szCs w:val="28"/>
              </w:rPr>
              <w:t>指標定義</w:t>
            </w:r>
          </w:p>
          <w:p w14:paraId="2FCD65A5" w14:textId="77777777" w:rsidR="00D541F0" w:rsidRPr="00870B48" w:rsidRDefault="00D541F0" w:rsidP="0067566D">
            <w:pPr>
              <w:snapToGrid w:val="0"/>
              <w:spacing w:line="360" w:lineRule="exact"/>
              <w:jc w:val="both"/>
              <w:rPr>
                <w:rFonts w:eastAsia="標楷體"/>
                <w:color w:val="000000"/>
                <w:sz w:val="28"/>
                <w:szCs w:val="28"/>
              </w:rPr>
            </w:pPr>
          </w:p>
        </w:tc>
        <w:tc>
          <w:tcPr>
            <w:tcW w:w="787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5C14A8C" w14:textId="77777777" w:rsidR="00D541F0" w:rsidRPr="00870B48" w:rsidRDefault="00D541F0" w:rsidP="0067566D">
            <w:pPr>
              <w:snapToGrid w:val="0"/>
              <w:spacing w:line="360" w:lineRule="exact"/>
              <w:ind w:left="745" w:hanging="745"/>
              <w:jc w:val="both"/>
              <w:rPr>
                <w:rFonts w:eastAsia="標楷體"/>
                <w:sz w:val="28"/>
                <w:szCs w:val="28"/>
              </w:rPr>
            </w:pPr>
            <w:r w:rsidRPr="00870B48">
              <w:rPr>
                <w:rFonts w:eastAsia="標楷體"/>
                <w:color w:val="000000"/>
                <w:spacing w:val="-4"/>
                <w:sz w:val="28"/>
                <w:szCs w:val="28"/>
              </w:rPr>
              <w:t>分子－</w:t>
            </w:r>
            <w:r w:rsidRPr="00870B48">
              <w:rPr>
                <w:rFonts w:eastAsia="標楷體"/>
                <w:color w:val="000000"/>
                <w:spacing w:val="-6"/>
                <w:sz w:val="28"/>
                <w:szCs w:val="28"/>
              </w:rPr>
              <w:t>初次使用</w:t>
            </w:r>
            <w:r w:rsidRPr="00870B48">
              <w:rPr>
                <w:rFonts w:eastAsia="標楷體"/>
                <w:color w:val="000000"/>
                <w:spacing w:val="-6"/>
                <w:sz w:val="28"/>
                <w:szCs w:val="28"/>
              </w:rPr>
              <w:t xml:space="preserve">ticlopidine </w:t>
            </w:r>
            <w:r w:rsidRPr="00870B48">
              <w:rPr>
                <w:rFonts w:eastAsia="標楷體"/>
                <w:color w:val="000000"/>
                <w:spacing w:val="-6"/>
                <w:sz w:val="28"/>
                <w:szCs w:val="28"/>
              </w:rPr>
              <w:t>或</w:t>
            </w:r>
            <w:r w:rsidRPr="00870B48">
              <w:rPr>
                <w:rFonts w:eastAsia="標楷體"/>
                <w:color w:val="000000"/>
                <w:spacing w:val="-6"/>
                <w:sz w:val="28"/>
                <w:szCs w:val="28"/>
              </w:rPr>
              <w:t>clopidogrel</w:t>
            </w:r>
            <w:r w:rsidRPr="00870B48">
              <w:rPr>
                <w:rFonts w:eastAsia="標楷體"/>
                <w:color w:val="000000"/>
                <w:spacing w:val="-6"/>
                <w:sz w:val="28"/>
                <w:szCs w:val="28"/>
              </w:rPr>
              <w:t>前</w:t>
            </w:r>
            <w:r w:rsidRPr="00870B48">
              <w:rPr>
                <w:rFonts w:eastAsia="標楷體"/>
                <w:color w:val="000000"/>
                <w:spacing w:val="-6"/>
                <w:sz w:val="28"/>
                <w:szCs w:val="28"/>
              </w:rPr>
              <w:t>6</w:t>
            </w:r>
            <w:r w:rsidRPr="00870B48">
              <w:rPr>
                <w:rFonts w:eastAsia="標楷體"/>
                <w:color w:val="000000"/>
                <w:spacing w:val="-6"/>
                <w:sz w:val="28"/>
                <w:szCs w:val="28"/>
              </w:rPr>
              <w:t>個月未使用低劑量</w:t>
            </w:r>
            <w:r w:rsidRPr="00870B48">
              <w:rPr>
                <w:rFonts w:eastAsia="標楷體"/>
                <w:color w:val="000000"/>
                <w:spacing w:val="-6"/>
                <w:sz w:val="28"/>
                <w:szCs w:val="28"/>
              </w:rPr>
              <w:t>aspirin</w:t>
            </w:r>
            <w:r w:rsidRPr="00870B48">
              <w:rPr>
                <w:rFonts w:eastAsia="標楷體"/>
                <w:color w:val="000000"/>
                <w:spacing w:val="-6"/>
                <w:sz w:val="28"/>
                <w:szCs w:val="28"/>
              </w:rPr>
              <w:t>人數</w:t>
            </w:r>
          </w:p>
          <w:p w14:paraId="1355D460" w14:textId="77777777" w:rsidR="00D541F0" w:rsidRPr="00870B48" w:rsidRDefault="00D541F0" w:rsidP="0067566D">
            <w:pPr>
              <w:snapToGrid w:val="0"/>
              <w:spacing w:line="360" w:lineRule="exact"/>
              <w:ind w:left="767" w:hanging="767"/>
              <w:jc w:val="both"/>
              <w:rPr>
                <w:rFonts w:eastAsia="標楷體"/>
                <w:color w:val="000000"/>
                <w:sz w:val="28"/>
                <w:szCs w:val="28"/>
              </w:rPr>
            </w:pPr>
            <w:r w:rsidRPr="00870B48">
              <w:rPr>
                <w:rFonts w:eastAsia="標楷體"/>
                <w:color w:val="000000"/>
                <w:sz w:val="28"/>
                <w:szCs w:val="28"/>
              </w:rPr>
              <w:t>分母－初次使用</w:t>
            </w:r>
            <w:r w:rsidRPr="00870B48">
              <w:rPr>
                <w:rFonts w:eastAsia="標楷體"/>
                <w:color w:val="000000"/>
                <w:sz w:val="28"/>
                <w:szCs w:val="28"/>
              </w:rPr>
              <w:t xml:space="preserve">ticlopidine </w:t>
            </w:r>
            <w:r w:rsidRPr="00870B48">
              <w:rPr>
                <w:rFonts w:eastAsia="標楷體"/>
                <w:color w:val="000000"/>
                <w:sz w:val="28"/>
                <w:szCs w:val="28"/>
              </w:rPr>
              <w:t>或</w:t>
            </w:r>
            <w:r w:rsidRPr="00870B48">
              <w:rPr>
                <w:rFonts w:eastAsia="標楷體"/>
                <w:color w:val="000000"/>
                <w:sz w:val="28"/>
                <w:szCs w:val="28"/>
              </w:rPr>
              <w:t>clopidogrel</w:t>
            </w:r>
            <w:r w:rsidRPr="00870B48">
              <w:rPr>
                <w:rFonts w:eastAsia="標楷體"/>
                <w:color w:val="000000"/>
                <w:sz w:val="28"/>
                <w:szCs w:val="28"/>
              </w:rPr>
              <w:t>人數</w:t>
            </w:r>
          </w:p>
          <w:p w14:paraId="5EC10F8F" w14:textId="77777777" w:rsidR="00D541F0" w:rsidRPr="00870B48" w:rsidRDefault="00D541F0" w:rsidP="0067566D">
            <w:pPr>
              <w:snapToGrid w:val="0"/>
              <w:spacing w:line="360" w:lineRule="exact"/>
              <w:ind w:left="1"/>
              <w:jc w:val="both"/>
              <w:rPr>
                <w:rFonts w:eastAsia="標楷體"/>
                <w:color w:val="000000"/>
                <w:spacing w:val="-4"/>
                <w:sz w:val="28"/>
                <w:szCs w:val="28"/>
              </w:rPr>
            </w:pPr>
            <w:r w:rsidRPr="00870B48">
              <w:rPr>
                <w:rFonts w:eastAsia="標楷體"/>
                <w:color w:val="000000"/>
                <w:spacing w:val="-4"/>
                <w:sz w:val="28"/>
                <w:szCs w:val="28"/>
              </w:rPr>
              <w:t>低劑量</w:t>
            </w:r>
            <w:r w:rsidRPr="00870B48">
              <w:rPr>
                <w:rFonts w:eastAsia="標楷體"/>
                <w:color w:val="000000"/>
                <w:spacing w:val="-4"/>
                <w:sz w:val="28"/>
                <w:szCs w:val="28"/>
              </w:rPr>
              <w:t>aspirin</w:t>
            </w:r>
            <w:r w:rsidRPr="00870B48">
              <w:rPr>
                <w:rFonts w:eastAsia="標楷體"/>
                <w:color w:val="000000"/>
                <w:spacing w:val="-4"/>
                <w:sz w:val="28"/>
                <w:szCs w:val="28"/>
              </w:rPr>
              <w:t>：指</w:t>
            </w:r>
            <w:r w:rsidRPr="00870B48">
              <w:rPr>
                <w:rFonts w:eastAsia="標楷體"/>
                <w:color w:val="000000"/>
                <w:spacing w:val="-4"/>
                <w:sz w:val="28"/>
                <w:szCs w:val="28"/>
              </w:rPr>
              <w:t>ATC</w:t>
            </w:r>
            <w:r w:rsidRPr="00870B48">
              <w:rPr>
                <w:rFonts w:eastAsia="標楷體"/>
                <w:color w:val="000000"/>
                <w:spacing w:val="-4"/>
                <w:sz w:val="28"/>
                <w:szCs w:val="28"/>
              </w:rPr>
              <w:t>藥理分類前</w:t>
            </w:r>
            <w:r w:rsidRPr="00870B48">
              <w:rPr>
                <w:rFonts w:eastAsia="標楷體"/>
                <w:color w:val="000000"/>
                <w:spacing w:val="-4"/>
                <w:sz w:val="28"/>
                <w:szCs w:val="28"/>
              </w:rPr>
              <w:t>5</w:t>
            </w:r>
            <w:r w:rsidRPr="00870B48">
              <w:rPr>
                <w:rFonts w:eastAsia="標楷體"/>
                <w:color w:val="000000"/>
                <w:spacing w:val="-4"/>
                <w:sz w:val="28"/>
                <w:szCs w:val="28"/>
              </w:rPr>
              <w:t>碼為</w:t>
            </w:r>
            <w:r w:rsidRPr="00870B48">
              <w:rPr>
                <w:rFonts w:eastAsia="標楷體"/>
                <w:color w:val="000000"/>
                <w:spacing w:val="-4"/>
                <w:sz w:val="28"/>
                <w:szCs w:val="28"/>
              </w:rPr>
              <w:t>B01AC</w:t>
            </w:r>
            <w:r w:rsidRPr="00870B48">
              <w:rPr>
                <w:rFonts w:eastAsia="標楷體"/>
                <w:color w:val="000000"/>
                <w:spacing w:val="-4"/>
                <w:sz w:val="28"/>
                <w:szCs w:val="28"/>
              </w:rPr>
              <w:t>（</w:t>
            </w:r>
            <w:r w:rsidRPr="00870B48">
              <w:rPr>
                <w:rFonts w:eastAsia="標楷體"/>
                <w:color w:val="000000"/>
                <w:spacing w:val="-4"/>
                <w:sz w:val="28"/>
                <w:szCs w:val="28"/>
              </w:rPr>
              <w:t>platelet aggregation inhibitors excl. heparin</w:t>
            </w:r>
            <w:r w:rsidRPr="00870B48">
              <w:rPr>
                <w:rFonts w:eastAsia="標楷體"/>
                <w:color w:val="000000"/>
                <w:spacing w:val="-4"/>
                <w:sz w:val="28"/>
                <w:szCs w:val="28"/>
              </w:rPr>
              <w:t>）之口服單方</w:t>
            </w:r>
            <w:r w:rsidRPr="00870B48">
              <w:rPr>
                <w:rFonts w:eastAsia="標楷體"/>
                <w:color w:val="000000"/>
                <w:spacing w:val="-4"/>
                <w:sz w:val="28"/>
                <w:szCs w:val="28"/>
              </w:rPr>
              <w:t>162mg</w:t>
            </w:r>
            <w:r w:rsidRPr="00870B48">
              <w:rPr>
                <w:rFonts w:eastAsia="標楷體"/>
                <w:color w:val="000000"/>
                <w:spacing w:val="-4"/>
                <w:sz w:val="28"/>
                <w:szCs w:val="28"/>
              </w:rPr>
              <w:t>以下之</w:t>
            </w:r>
            <w:r w:rsidRPr="00870B48">
              <w:rPr>
                <w:rFonts w:eastAsia="標楷體"/>
                <w:color w:val="000000"/>
                <w:spacing w:val="-4"/>
                <w:sz w:val="28"/>
                <w:szCs w:val="28"/>
              </w:rPr>
              <w:t>aspirin</w:t>
            </w:r>
            <w:r w:rsidRPr="00870B48">
              <w:rPr>
                <w:rFonts w:eastAsia="標楷體"/>
                <w:color w:val="000000"/>
                <w:spacing w:val="-4"/>
                <w:sz w:val="28"/>
                <w:szCs w:val="28"/>
              </w:rPr>
              <w:t>。</w:t>
            </w:r>
          </w:p>
          <w:p w14:paraId="2F7ED2FE" w14:textId="77777777" w:rsidR="00D541F0" w:rsidRPr="00870B48" w:rsidRDefault="00D541F0" w:rsidP="0067566D">
            <w:pPr>
              <w:snapToGrid w:val="0"/>
              <w:spacing w:line="360" w:lineRule="exact"/>
              <w:ind w:left="538" w:hanging="538"/>
              <w:jc w:val="both"/>
              <w:rPr>
                <w:rFonts w:eastAsia="標楷體"/>
                <w:sz w:val="28"/>
                <w:szCs w:val="28"/>
              </w:rPr>
            </w:pPr>
            <w:r w:rsidRPr="00870B48">
              <w:rPr>
                <w:rFonts w:eastAsia="標楷體"/>
                <w:color w:val="000000"/>
                <w:sz w:val="28"/>
                <w:szCs w:val="28"/>
              </w:rPr>
              <w:t>註：初次使用指同一院所、病人當月使用</w:t>
            </w:r>
            <w:r w:rsidRPr="00870B48">
              <w:rPr>
                <w:rFonts w:eastAsia="標楷體"/>
                <w:color w:val="000000"/>
                <w:sz w:val="28"/>
                <w:szCs w:val="28"/>
              </w:rPr>
              <w:t xml:space="preserve">ticlopidine </w:t>
            </w:r>
            <w:r w:rsidRPr="00870B48">
              <w:rPr>
                <w:rFonts w:eastAsia="標楷體"/>
                <w:color w:val="000000"/>
                <w:sz w:val="28"/>
                <w:szCs w:val="28"/>
              </w:rPr>
              <w:t>或</w:t>
            </w:r>
            <w:r w:rsidRPr="00870B48">
              <w:rPr>
                <w:rFonts w:eastAsia="標楷體"/>
                <w:color w:val="000000"/>
                <w:sz w:val="28"/>
                <w:szCs w:val="28"/>
              </w:rPr>
              <w:t>clopidogrel</w:t>
            </w:r>
            <w:r w:rsidRPr="00870B48">
              <w:rPr>
                <w:rFonts w:eastAsia="標楷體"/>
                <w:color w:val="000000"/>
                <w:sz w:val="28"/>
                <w:szCs w:val="28"/>
              </w:rPr>
              <w:t>前</w:t>
            </w:r>
            <w:r w:rsidRPr="00870B48">
              <w:rPr>
                <w:rFonts w:eastAsia="標楷體"/>
                <w:color w:val="000000"/>
                <w:sz w:val="28"/>
                <w:szCs w:val="28"/>
              </w:rPr>
              <w:t>6</w:t>
            </w:r>
            <w:r w:rsidRPr="00870B48">
              <w:rPr>
                <w:rFonts w:eastAsia="標楷體"/>
                <w:color w:val="000000"/>
                <w:sz w:val="28"/>
                <w:szCs w:val="28"/>
              </w:rPr>
              <w:t>個月未使用</w:t>
            </w:r>
            <w:r w:rsidRPr="00870B48">
              <w:rPr>
                <w:rFonts w:eastAsia="標楷體"/>
                <w:color w:val="000000"/>
                <w:sz w:val="28"/>
                <w:szCs w:val="28"/>
              </w:rPr>
              <w:t>t</w:t>
            </w:r>
            <w:r w:rsidRPr="00870B48">
              <w:rPr>
                <w:rFonts w:eastAsia="標楷體"/>
                <w:color w:val="000000"/>
                <w:spacing w:val="-6"/>
                <w:sz w:val="28"/>
                <w:szCs w:val="28"/>
              </w:rPr>
              <w:t xml:space="preserve">iclopidine </w:t>
            </w:r>
            <w:r w:rsidRPr="00870B48">
              <w:rPr>
                <w:rFonts w:eastAsia="標楷體"/>
                <w:color w:val="000000"/>
                <w:spacing w:val="-6"/>
                <w:sz w:val="28"/>
                <w:szCs w:val="28"/>
              </w:rPr>
              <w:t>或</w:t>
            </w:r>
            <w:r w:rsidRPr="00870B48">
              <w:rPr>
                <w:rFonts w:eastAsia="標楷體"/>
                <w:color w:val="000000"/>
                <w:spacing w:val="-6"/>
                <w:sz w:val="28"/>
                <w:szCs w:val="28"/>
              </w:rPr>
              <w:t>clopidogrel</w:t>
            </w:r>
            <w:r w:rsidRPr="00870B48">
              <w:rPr>
                <w:rFonts w:eastAsia="標楷體"/>
                <w:color w:val="000000"/>
                <w:spacing w:val="-6"/>
                <w:sz w:val="28"/>
                <w:szCs w:val="28"/>
              </w:rPr>
              <w:t>者。</w:t>
            </w:r>
          </w:p>
          <w:p w14:paraId="2F711F49" w14:textId="77777777" w:rsidR="00D541F0" w:rsidRPr="00870B48" w:rsidRDefault="00D541F0" w:rsidP="0067566D">
            <w:pPr>
              <w:snapToGrid w:val="0"/>
              <w:spacing w:line="360" w:lineRule="exact"/>
              <w:ind w:left="1"/>
              <w:jc w:val="both"/>
              <w:rPr>
                <w:rFonts w:eastAsia="標楷體"/>
                <w:sz w:val="28"/>
                <w:szCs w:val="28"/>
              </w:rPr>
            </w:pPr>
            <w:r w:rsidRPr="00870B48">
              <w:rPr>
                <w:rFonts w:eastAsia="標楷體"/>
                <w:color w:val="000000"/>
                <w:spacing w:val="-4"/>
                <w:sz w:val="28"/>
                <w:szCs w:val="28"/>
              </w:rPr>
              <w:t>排除案件：</w:t>
            </w:r>
            <w:r w:rsidRPr="00870B48">
              <w:rPr>
                <w:rFonts w:eastAsia="標楷體"/>
                <w:sz w:val="28"/>
                <w:szCs w:val="28"/>
              </w:rPr>
              <w:t>排除分母申報件數小於等於</w:t>
            </w:r>
            <w:r w:rsidRPr="00870B48">
              <w:rPr>
                <w:rFonts w:eastAsia="標楷體"/>
                <w:sz w:val="28"/>
                <w:szCs w:val="28"/>
              </w:rPr>
              <w:t>2</w:t>
            </w:r>
            <w:r w:rsidRPr="00870B48">
              <w:rPr>
                <w:rFonts w:eastAsia="標楷體"/>
                <w:sz w:val="28"/>
                <w:szCs w:val="28"/>
              </w:rPr>
              <w:t>件之院所</w:t>
            </w:r>
          </w:p>
        </w:tc>
      </w:tr>
      <w:tr w:rsidR="00D541F0" w:rsidRPr="00870B48" w14:paraId="7F2DA4CA" w14:textId="77777777" w:rsidTr="00DD1018">
        <w:trPr>
          <w:trHeight w:val="598"/>
          <w:jc w:val="center"/>
        </w:trPr>
        <w:tc>
          <w:tcPr>
            <w:tcW w:w="191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B5BE30A" w14:textId="77777777" w:rsidR="00D541F0" w:rsidRPr="00870B48" w:rsidRDefault="00D541F0" w:rsidP="0067566D">
            <w:pPr>
              <w:snapToGrid w:val="0"/>
              <w:spacing w:line="360" w:lineRule="exact"/>
              <w:jc w:val="both"/>
              <w:rPr>
                <w:rFonts w:eastAsia="標楷體"/>
                <w:color w:val="000000"/>
                <w:sz w:val="28"/>
                <w:szCs w:val="28"/>
              </w:rPr>
            </w:pPr>
            <w:r w:rsidRPr="00870B48">
              <w:rPr>
                <w:rFonts w:eastAsia="標楷體"/>
                <w:color w:val="000000"/>
                <w:sz w:val="28"/>
                <w:szCs w:val="28"/>
              </w:rPr>
              <w:t>指標屬性</w:t>
            </w:r>
          </w:p>
        </w:tc>
        <w:tc>
          <w:tcPr>
            <w:tcW w:w="787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F21CFCC" w14:textId="77777777" w:rsidR="00D541F0" w:rsidRPr="00870B48" w:rsidRDefault="00D541F0" w:rsidP="0067566D">
            <w:pPr>
              <w:tabs>
                <w:tab w:val="left" w:pos="1085"/>
              </w:tabs>
              <w:snapToGrid w:val="0"/>
              <w:spacing w:line="360" w:lineRule="exact"/>
              <w:jc w:val="both"/>
              <w:rPr>
                <w:rFonts w:eastAsia="標楷體"/>
                <w:color w:val="000000"/>
                <w:sz w:val="28"/>
                <w:szCs w:val="28"/>
              </w:rPr>
            </w:pPr>
            <w:r w:rsidRPr="00870B48">
              <w:rPr>
                <w:rFonts w:eastAsia="標楷體"/>
                <w:color w:val="000000"/>
                <w:sz w:val="28"/>
                <w:szCs w:val="28"/>
              </w:rPr>
              <w:t>負向</w:t>
            </w:r>
          </w:p>
        </w:tc>
      </w:tr>
      <w:tr w:rsidR="00D541F0" w:rsidRPr="00870B48" w14:paraId="4C11E7EC" w14:textId="77777777" w:rsidTr="00DD1018">
        <w:trPr>
          <w:trHeight w:val="367"/>
          <w:jc w:val="center"/>
        </w:trPr>
        <w:tc>
          <w:tcPr>
            <w:tcW w:w="191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517D7F1" w14:textId="77777777" w:rsidR="00D541F0" w:rsidRPr="00870B48" w:rsidRDefault="00D541F0" w:rsidP="0067566D">
            <w:pPr>
              <w:snapToGrid w:val="0"/>
              <w:spacing w:line="360" w:lineRule="exact"/>
              <w:jc w:val="both"/>
              <w:rPr>
                <w:rFonts w:eastAsia="標楷體"/>
                <w:color w:val="000000"/>
                <w:sz w:val="28"/>
                <w:szCs w:val="28"/>
              </w:rPr>
            </w:pPr>
            <w:r w:rsidRPr="00870B48">
              <w:rPr>
                <w:rFonts w:eastAsia="標楷體"/>
                <w:color w:val="000000"/>
                <w:sz w:val="28"/>
                <w:szCs w:val="28"/>
              </w:rPr>
              <w:t>分析單位</w:t>
            </w:r>
          </w:p>
        </w:tc>
        <w:tc>
          <w:tcPr>
            <w:tcW w:w="787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EC3E415" w14:textId="77777777" w:rsidR="00D541F0" w:rsidRPr="00870B48" w:rsidRDefault="00D541F0" w:rsidP="0067566D">
            <w:pPr>
              <w:snapToGrid w:val="0"/>
              <w:spacing w:line="360" w:lineRule="exact"/>
              <w:jc w:val="both"/>
              <w:rPr>
                <w:rFonts w:eastAsia="標楷體"/>
                <w:color w:val="000000"/>
                <w:sz w:val="28"/>
                <w:szCs w:val="28"/>
              </w:rPr>
            </w:pPr>
            <w:r w:rsidRPr="00870B48">
              <w:rPr>
                <w:rFonts w:eastAsia="標楷體"/>
                <w:color w:val="000000"/>
                <w:sz w:val="28"/>
                <w:szCs w:val="28"/>
              </w:rPr>
              <w:t>依院所按月分析</w:t>
            </w:r>
          </w:p>
        </w:tc>
      </w:tr>
      <w:tr w:rsidR="00D541F0" w:rsidRPr="00870B48" w14:paraId="3005A44D" w14:textId="77777777" w:rsidTr="00DD1018">
        <w:trPr>
          <w:trHeight w:val="367"/>
          <w:jc w:val="center"/>
        </w:trPr>
        <w:tc>
          <w:tcPr>
            <w:tcW w:w="191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5FB30F5" w14:textId="77777777" w:rsidR="00D541F0" w:rsidRPr="00870B48" w:rsidRDefault="00D541F0" w:rsidP="0067566D">
            <w:pPr>
              <w:snapToGrid w:val="0"/>
              <w:spacing w:line="360" w:lineRule="exact"/>
              <w:jc w:val="both"/>
              <w:rPr>
                <w:rFonts w:eastAsia="標楷體"/>
                <w:color w:val="000000"/>
                <w:sz w:val="28"/>
                <w:szCs w:val="28"/>
              </w:rPr>
            </w:pPr>
            <w:r w:rsidRPr="00870B48">
              <w:rPr>
                <w:rFonts w:eastAsia="標楷體"/>
                <w:color w:val="000000"/>
                <w:sz w:val="28"/>
                <w:szCs w:val="28"/>
              </w:rPr>
              <w:t>分析範圍</w:t>
            </w:r>
          </w:p>
        </w:tc>
        <w:tc>
          <w:tcPr>
            <w:tcW w:w="787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0921A3E" w14:textId="77777777" w:rsidR="00D541F0" w:rsidRPr="00870B48" w:rsidRDefault="00D541F0" w:rsidP="0067566D">
            <w:pPr>
              <w:snapToGrid w:val="0"/>
              <w:spacing w:line="360" w:lineRule="exact"/>
              <w:jc w:val="both"/>
              <w:rPr>
                <w:rFonts w:eastAsia="標楷體"/>
                <w:color w:val="000000"/>
                <w:sz w:val="28"/>
                <w:szCs w:val="28"/>
              </w:rPr>
            </w:pPr>
            <w:r w:rsidRPr="00870B48">
              <w:rPr>
                <w:rFonts w:eastAsia="標楷體"/>
                <w:color w:val="000000"/>
                <w:sz w:val="28"/>
                <w:szCs w:val="28"/>
              </w:rPr>
              <w:t>西醫基層及醫院總額部門門診及住院案件</w:t>
            </w:r>
          </w:p>
        </w:tc>
      </w:tr>
      <w:tr w:rsidR="00D541F0" w:rsidRPr="00870B48" w14:paraId="5E17E911" w14:textId="77777777" w:rsidTr="00DD1018">
        <w:trPr>
          <w:trHeight w:val="1471"/>
          <w:jc w:val="center"/>
        </w:trPr>
        <w:tc>
          <w:tcPr>
            <w:tcW w:w="191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37CE77A" w14:textId="77777777" w:rsidR="00D541F0" w:rsidRPr="00870B48" w:rsidRDefault="00D541F0" w:rsidP="0067566D">
            <w:pPr>
              <w:snapToGrid w:val="0"/>
              <w:spacing w:line="360" w:lineRule="exact"/>
              <w:jc w:val="both"/>
              <w:rPr>
                <w:rFonts w:eastAsia="標楷體"/>
                <w:color w:val="000000"/>
                <w:sz w:val="28"/>
                <w:szCs w:val="28"/>
              </w:rPr>
            </w:pPr>
            <w:r w:rsidRPr="00870B48">
              <w:rPr>
                <w:rFonts w:eastAsia="標楷體"/>
                <w:color w:val="000000"/>
                <w:sz w:val="28"/>
                <w:szCs w:val="28"/>
              </w:rPr>
              <w:t>處理方式</w:t>
            </w:r>
          </w:p>
        </w:tc>
        <w:tc>
          <w:tcPr>
            <w:tcW w:w="787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9C9146D" w14:textId="77777777" w:rsidR="00D541F0" w:rsidRPr="00870B48" w:rsidRDefault="00D541F0" w:rsidP="0067566D">
            <w:pPr>
              <w:snapToGrid w:val="0"/>
              <w:spacing w:line="360" w:lineRule="exact"/>
              <w:jc w:val="both"/>
              <w:rPr>
                <w:rFonts w:eastAsia="標楷體"/>
                <w:color w:val="000000"/>
                <w:sz w:val="28"/>
                <w:szCs w:val="28"/>
              </w:rPr>
            </w:pPr>
            <w:r w:rsidRPr="00870B48">
              <w:rPr>
                <w:rFonts w:eastAsia="標楷體"/>
                <w:color w:val="000000"/>
                <w:sz w:val="28"/>
                <w:szCs w:val="28"/>
              </w:rPr>
              <w:t>超過</w:t>
            </w:r>
            <w:r w:rsidRPr="00870B48">
              <w:rPr>
                <w:rFonts w:eastAsia="標楷體"/>
                <w:color w:val="000000"/>
                <w:sz w:val="28"/>
                <w:szCs w:val="28"/>
              </w:rPr>
              <w:t>67</w:t>
            </w:r>
            <w:r w:rsidRPr="00870B48">
              <w:rPr>
                <w:rFonts w:eastAsia="標楷體"/>
                <w:color w:val="000000"/>
                <w:sz w:val="28"/>
                <w:szCs w:val="28"/>
              </w:rPr>
              <w:t>﹪者，超過部份不予支付。</w:t>
            </w:r>
          </w:p>
          <w:p w14:paraId="42218306" w14:textId="77777777" w:rsidR="00D541F0" w:rsidRPr="00870B48" w:rsidRDefault="00D541F0" w:rsidP="0067566D">
            <w:pPr>
              <w:snapToGrid w:val="0"/>
              <w:spacing w:line="360" w:lineRule="exact"/>
              <w:jc w:val="both"/>
              <w:rPr>
                <w:rFonts w:eastAsia="標楷體"/>
                <w:color w:val="000000"/>
                <w:sz w:val="28"/>
                <w:szCs w:val="28"/>
              </w:rPr>
            </w:pPr>
            <w:r w:rsidRPr="00870B48">
              <w:rPr>
                <w:rFonts w:eastAsia="標楷體"/>
                <w:color w:val="000000"/>
                <w:sz w:val="28"/>
                <w:szCs w:val="28"/>
              </w:rPr>
              <w:t>不予支付點數＝</w:t>
            </w:r>
            <w:r w:rsidRPr="00870B48">
              <w:rPr>
                <w:rFonts w:eastAsia="標楷體"/>
                <w:color w:val="000000"/>
                <w:sz w:val="28"/>
                <w:szCs w:val="28"/>
              </w:rPr>
              <w:t>(</w:t>
            </w:r>
            <w:r w:rsidRPr="00870B48">
              <w:rPr>
                <w:rFonts w:eastAsia="標楷體"/>
                <w:color w:val="000000"/>
                <w:sz w:val="28"/>
                <w:szCs w:val="28"/>
              </w:rPr>
              <w:t>未使用率－</w:t>
            </w:r>
            <w:r w:rsidRPr="00870B48">
              <w:rPr>
                <w:rFonts w:eastAsia="標楷體"/>
                <w:color w:val="000000"/>
                <w:sz w:val="28"/>
                <w:szCs w:val="28"/>
              </w:rPr>
              <w:t>67</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＊初次使用</w:t>
            </w:r>
            <w:r w:rsidRPr="00870B48">
              <w:rPr>
                <w:rFonts w:eastAsia="標楷體"/>
                <w:color w:val="000000"/>
                <w:sz w:val="28"/>
                <w:szCs w:val="28"/>
              </w:rPr>
              <w:t>ticlopidine</w:t>
            </w:r>
            <w:r w:rsidRPr="00870B48">
              <w:rPr>
                <w:rFonts w:eastAsia="標楷體"/>
                <w:color w:val="000000"/>
                <w:sz w:val="28"/>
                <w:szCs w:val="28"/>
              </w:rPr>
              <w:t>或</w:t>
            </w:r>
            <w:r w:rsidRPr="00870B48">
              <w:rPr>
                <w:rFonts w:eastAsia="標楷體"/>
                <w:color w:val="000000"/>
                <w:sz w:val="28"/>
                <w:szCs w:val="28"/>
              </w:rPr>
              <w:t>clopidogrel</w:t>
            </w:r>
            <w:r w:rsidRPr="00870B48">
              <w:rPr>
                <w:rFonts w:eastAsia="標楷體"/>
                <w:color w:val="000000"/>
                <w:sz w:val="28"/>
                <w:szCs w:val="28"/>
              </w:rPr>
              <w:t>藥品申報總點數</w:t>
            </w:r>
            <w:r w:rsidRPr="00870B48">
              <w:rPr>
                <w:rFonts w:eastAsia="標楷體"/>
                <w:color w:val="000000"/>
                <w:sz w:val="28"/>
                <w:szCs w:val="28"/>
              </w:rPr>
              <w:t>(</w:t>
            </w:r>
            <w:r w:rsidRPr="00870B48">
              <w:rPr>
                <w:rFonts w:eastAsia="標楷體"/>
                <w:color w:val="000000"/>
                <w:sz w:val="28"/>
                <w:szCs w:val="28"/>
              </w:rPr>
              <w:t>四捨五入至整數</w:t>
            </w:r>
            <w:r w:rsidRPr="00870B48">
              <w:rPr>
                <w:rFonts w:eastAsia="標楷體"/>
                <w:color w:val="000000"/>
                <w:sz w:val="28"/>
                <w:szCs w:val="28"/>
              </w:rPr>
              <w:t>)</w:t>
            </w:r>
          </w:p>
          <w:p w14:paraId="1AAC4676" w14:textId="77777777" w:rsidR="00D541F0" w:rsidRPr="00870B48" w:rsidRDefault="00D541F0" w:rsidP="0067566D">
            <w:pPr>
              <w:snapToGrid w:val="0"/>
              <w:spacing w:line="360" w:lineRule="exact"/>
              <w:jc w:val="both"/>
              <w:rPr>
                <w:rFonts w:eastAsia="標楷體"/>
                <w:color w:val="FF0000"/>
                <w:sz w:val="28"/>
                <w:szCs w:val="28"/>
              </w:rPr>
            </w:pPr>
          </w:p>
        </w:tc>
      </w:tr>
      <w:tr w:rsidR="00D541F0" w:rsidRPr="00870B48" w14:paraId="6050703B" w14:textId="77777777" w:rsidTr="00DD1018">
        <w:trPr>
          <w:trHeight w:val="659"/>
          <w:jc w:val="center"/>
        </w:trPr>
        <w:tc>
          <w:tcPr>
            <w:tcW w:w="191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65526F6" w14:textId="77777777" w:rsidR="00D541F0" w:rsidRPr="00870B48" w:rsidRDefault="00D541F0" w:rsidP="0067566D">
            <w:pPr>
              <w:snapToGrid w:val="0"/>
              <w:spacing w:line="320" w:lineRule="exact"/>
              <w:jc w:val="both"/>
              <w:rPr>
                <w:rFonts w:eastAsia="標楷體"/>
                <w:sz w:val="28"/>
                <w:szCs w:val="28"/>
              </w:rPr>
            </w:pPr>
            <w:r w:rsidRPr="00870B48">
              <w:rPr>
                <w:rFonts w:eastAsia="標楷體"/>
                <w:color w:val="000000"/>
                <w:sz w:val="28"/>
                <w:szCs w:val="28"/>
              </w:rPr>
              <w:t>衛生署核准日期及文號</w:t>
            </w:r>
          </w:p>
        </w:tc>
        <w:tc>
          <w:tcPr>
            <w:tcW w:w="787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BC499E4" w14:textId="77777777" w:rsidR="00D541F0" w:rsidRPr="00870B48" w:rsidRDefault="00D541F0" w:rsidP="0067566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8</w:t>
            </w:r>
            <w:r w:rsidRPr="00870B48">
              <w:rPr>
                <w:rFonts w:eastAsia="標楷體"/>
                <w:color w:val="000000"/>
                <w:sz w:val="28"/>
                <w:szCs w:val="28"/>
              </w:rPr>
              <w:t>日衛署健保字第</w:t>
            </w:r>
            <w:r w:rsidRPr="00870B48">
              <w:rPr>
                <w:rFonts w:eastAsia="標楷體"/>
                <w:color w:val="000000"/>
                <w:sz w:val="28"/>
                <w:szCs w:val="28"/>
              </w:rPr>
              <w:t>0990024551</w:t>
            </w:r>
            <w:r w:rsidRPr="00870B48">
              <w:rPr>
                <w:rFonts w:eastAsia="標楷體"/>
                <w:color w:val="000000"/>
                <w:sz w:val="28"/>
                <w:szCs w:val="28"/>
              </w:rPr>
              <w:t>號函</w:t>
            </w:r>
          </w:p>
        </w:tc>
      </w:tr>
      <w:tr w:rsidR="00D541F0" w:rsidRPr="00870B48" w14:paraId="3BE593D0" w14:textId="77777777" w:rsidTr="00DD1018">
        <w:trPr>
          <w:trHeight w:val="735"/>
          <w:jc w:val="center"/>
        </w:trPr>
        <w:tc>
          <w:tcPr>
            <w:tcW w:w="191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8EE6E50" w14:textId="77777777" w:rsidR="00D541F0" w:rsidRPr="00870B48" w:rsidRDefault="00D541F0" w:rsidP="0067566D">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87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E0AB599" w14:textId="77777777" w:rsidR="00D541F0" w:rsidRPr="00870B48" w:rsidRDefault="00D541F0" w:rsidP="0067566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0990074989</w:t>
            </w:r>
            <w:r w:rsidRPr="00870B48">
              <w:rPr>
                <w:rFonts w:eastAsia="標楷體"/>
                <w:color w:val="000000"/>
                <w:sz w:val="28"/>
                <w:szCs w:val="28"/>
              </w:rPr>
              <w:t>號</w:t>
            </w:r>
          </w:p>
        </w:tc>
      </w:tr>
      <w:tr w:rsidR="00D541F0" w:rsidRPr="00870B48" w14:paraId="4A90E49B" w14:textId="77777777" w:rsidTr="00DD1018">
        <w:trPr>
          <w:trHeight w:val="337"/>
          <w:jc w:val="center"/>
        </w:trPr>
        <w:tc>
          <w:tcPr>
            <w:tcW w:w="1915"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7164553F" w14:textId="77777777" w:rsidR="00D541F0" w:rsidRPr="00870B48" w:rsidRDefault="00D541F0" w:rsidP="0067566D">
            <w:pPr>
              <w:snapToGrid w:val="0"/>
              <w:spacing w:line="320" w:lineRule="exact"/>
              <w:jc w:val="both"/>
              <w:rPr>
                <w:rFonts w:eastAsia="標楷體"/>
                <w:color w:val="000000"/>
                <w:sz w:val="28"/>
                <w:szCs w:val="28"/>
              </w:rPr>
            </w:pPr>
            <w:r w:rsidRPr="00870B48">
              <w:rPr>
                <w:rFonts w:eastAsia="標楷體"/>
                <w:color w:val="000000"/>
                <w:sz w:val="28"/>
                <w:szCs w:val="28"/>
              </w:rPr>
              <w:t>實施起日</w:t>
            </w:r>
          </w:p>
        </w:tc>
        <w:tc>
          <w:tcPr>
            <w:tcW w:w="787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3127450E" w14:textId="77777777" w:rsidR="00D541F0" w:rsidRPr="00870B48" w:rsidRDefault="00D541F0" w:rsidP="0067566D">
            <w:pPr>
              <w:snapToGrid w:val="0"/>
              <w:spacing w:line="320" w:lineRule="exact"/>
              <w:jc w:val="both"/>
              <w:rPr>
                <w:rFonts w:eastAsia="標楷體"/>
                <w:sz w:val="28"/>
                <w:szCs w:val="28"/>
              </w:rPr>
            </w:pPr>
            <w:r w:rsidRPr="00870B48">
              <w:rPr>
                <w:rFonts w:eastAsia="標楷體"/>
                <w:color w:val="000000"/>
                <w:sz w:val="28"/>
                <w:szCs w:val="28"/>
              </w:rPr>
              <w:t>100</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 ~105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w:t>
            </w:r>
          </w:p>
        </w:tc>
      </w:tr>
    </w:tbl>
    <w:p w14:paraId="339EE2D4" w14:textId="77777777" w:rsidR="00D541F0" w:rsidRPr="00870B48" w:rsidRDefault="00D541F0" w:rsidP="00D541F0">
      <w:pPr>
        <w:rPr>
          <w:rFonts w:eastAsia="標楷體"/>
          <w:color w:val="000000"/>
          <w:spacing w:val="-6"/>
          <w:sz w:val="28"/>
          <w:szCs w:val="28"/>
        </w:rPr>
      </w:pPr>
    </w:p>
    <w:p w14:paraId="7170B4A8" w14:textId="77777777" w:rsidR="00D541F0" w:rsidRPr="00870B48" w:rsidRDefault="00D541F0" w:rsidP="00D541F0">
      <w:pPr>
        <w:widowControl/>
        <w:suppressAutoHyphens w:val="0"/>
        <w:rPr>
          <w:rFonts w:eastAsia="標楷體"/>
          <w:color w:val="000000"/>
          <w:spacing w:val="-6"/>
          <w:sz w:val="28"/>
          <w:szCs w:val="28"/>
        </w:rPr>
      </w:pPr>
      <w:r w:rsidRPr="00870B48">
        <w:rPr>
          <w:rFonts w:eastAsia="標楷體"/>
          <w:color w:val="000000"/>
          <w:spacing w:val="-6"/>
          <w:sz w:val="28"/>
          <w:szCs w:val="28"/>
        </w:rPr>
        <w:br w:type="page"/>
      </w:r>
    </w:p>
    <w:p w14:paraId="0BCF827A" w14:textId="503EAB73" w:rsidR="0050756C" w:rsidRPr="00870B48" w:rsidRDefault="00E74986" w:rsidP="000F231C">
      <w:pPr>
        <w:pStyle w:val="2"/>
        <w:numPr>
          <w:ilvl w:val="0"/>
          <w:numId w:val="27"/>
        </w:numPr>
        <w:textAlignment w:val="auto"/>
        <w:rPr>
          <w:rFonts w:ascii="Times New Roman" w:hAnsi="Times New Roman"/>
          <w:sz w:val="20"/>
          <w:szCs w:val="20"/>
        </w:rPr>
      </w:pPr>
      <w:r w:rsidRPr="00870B48">
        <w:rPr>
          <w:rFonts w:ascii="Times New Roman" w:hAnsi="Times New Roman" w:hint="eastAsia"/>
          <w:sz w:val="20"/>
          <w:szCs w:val="20"/>
        </w:rPr>
        <w:lastRenderedPageBreak/>
        <w:t>006</w:t>
      </w:r>
      <w:r w:rsidR="000A5BD8" w:rsidRPr="00870B48">
        <w:rPr>
          <w:rFonts w:ascii="Times New Roman" w:hAnsi="Times New Roman"/>
          <w:sz w:val="20"/>
          <w:szCs w:val="20"/>
        </w:rPr>
        <w:t>指標版本：實施起</w:t>
      </w:r>
      <w:r w:rsidR="000257F9" w:rsidRPr="00870B48">
        <w:rPr>
          <w:rFonts w:ascii="Times New Roman" w:hAnsi="Times New Roman"/>
          <w:sz w:val="20"/>
          <w:szCs w:val="20"/>
        </w:rPr>
        <w:t>迄</w:t>
      </w:r>
      <w:r w:rsidR="000A5BD8" w:rsidRPr="00870B48">
        <w:rPr>
          <w:rFonts w:ascii="Times New Roman" w:hAnsi="Times New Roman"/>
          <w:sz w:val="20"/>
          <w:szCs w:val="20"/>
        </w:rPr>
        <w:t>日</w:t>
      </w:r>
      <w:r w:rsidR="0050756C" w:rsidRPr="00870B48">
        <w:rPr>
          <w:rFonts w:ascii="Times New Roman" w:hAnsi="Times New Roman"/>
          <w:sz w:val="20"/>
          <w:szCs w:val="20"/>
        </w:rPr>
        <w:t>94</w:t>
      </w:r>
      <w:r w:rsidR="0050756C" w:rsidRPr="00870B48">
        <w:rPr>
          <w:rFonts w:ascii="Times New Roman" w:hAnsi="Times New Roman"/>
          <w:sz w:val="20"/>
          <w:szCs w:val="20"/>
        </w:rPr>
        <w:t>年</w:t>
      </w:r>
      <w:r w:rsidR="0050756C" w:rsidRPr="00870B48">
        <w:rPr>
          <w:rFonts w:ascii="Times New Roman" w:hAnsi="Times New Roman"/>
          <w:sz w:val="20"/>
          <w:szCs w:val="20"/>
        </w:rPr>
        <w:t>9</w:t>
      </w:r>
      <w:r w:rsidR="0050756C" w:rsidRPr="00870B48">
        <w:rPr>
          <w:rFonts w:ascii="Times New Roman" w:hAnsi="Times New Roman"/>
          <w:sz w:val="20"/>
          <w:szCs w:val="20"/>
        </w:rPr>
        <w:t>月</w:t>
      </w:r>
      <w:r w:rsidR="0050756C" w:rsidRPr="00870B48">
        <w:rPr>
          <w:rFonts w:ascii="Times New Roman" w:hAnsi="Times New Roman"/>
          <w:sz w:val="20"/>
          <w:szCs w:val="20"/>
        </w:rPr>
        <w:t>1</w:t>
      </w:r>
      <w:r w:rsidR="0050756C" w:rsidRPr="00870B48">
        <w:rPr>
          <w:rFonts w:ascii="Times New Roman" w:hAnsi="Times New Roman"/>
          <w:sz w:val="20"/>
          <w:szCs w:val="20"/>
        </w:rPr>
        <w:t>日</w:t>
      </w:r>
      <w:r w:rsidR="0050756C" w:rsidRPr="00870B48">
        <w:rPr>
          <w:rFonts w:ascii="Times New Roman" w:hAnsi="Times New Roman"/>
          <w:sz w:val="20"/>
          <w:szCs w:val="20"/>
        </w:rPr>
        <w:t>~99</w:t>
      </w:r>
      <w:r w:rsidR="0050756C" w:rsidRPr="00870B48">
        <w:rPr>
          <w:rFonts w:ascii="Times New Roman" w:hAnsi="Times New Roman"/>
          <w:sz w:val="20"/>
          <w:szCs w:val="20"/>
        </w:rPr>
        <w:t>年</w:t>
      </w:r>
      <w:r w:rsidR="0050756C" w:rsidRPr="00870B48">
        <w:rPr>
          <w:rFonts w:ascii="Times New Roman" w:hAnsi="Times New Roman"/>
          <w:sz w:val="20"/>
          <w:szCs w:val="20"/>
        </w:rPr>
        <w:t>12</w:t>
      </w:r>
      <w:r w:rsidR="0050756C" w:rsidRPr="00870B48">
        <w:rPr>
          <w:rFonts w:ascii="Times New Roman" w:hAnsi="Times New Roman"/>
          <w:sz w:val="20"/>
          <w:szCs w:val="20"/>
        </w:rPr>
        <w:t>月</w:t>
      </w:r>
      <w:r w:rsidR="0050756C" w:rsidRPr="00870B48">
        <w:rPr>
          <w:rFonts w:ascii="Times New Roman" w:hAnsi="Times New Roman"/>
          <w:sz w:val="20"/>
          <w:szCs w:val="20"/>
        </w:rPr>
        <w:t>31</w:t>
      </w:r>
      <w:r w:rsidR="0050756C" w:rsidRPr="00870B48">
        <w:rPr>
          <w:rFonts w:ascii="Times New Roman" w:hAnsi="Times New Roman"/>
          <w:sz w:val="20"/>
          <w:szCs w:val="20"/>
        </w:rPr>
        <w:t>日</w:t>
      </w:r>
    </w:p>
    <w:tbl>
      <w:tblPr>
        <w:tblW w:w="9741" w:type="dxa"/>
        <w:jc w:val="center"/>
        <w:tblCellMar>
          <w:left w:w="10" w:type="dxa"/>
          <w:right w:w="10" w:type="dxa"/>
        </w:tblCellMar>
        <w:tblLook w:val="04A0" w:firstRow="1" w:lastRow="0" w:firstColumn="1" w:lastColumn="0" w:noHBand="0" w:noVBand="1"/>
      </w:tblPr>
      <w:tblGrid>
        <w:gridCol w:w="1907"/>
        <w:gridCol w:w="7834"/>
      </w:tblGrid>
      <w:tr w:rsidR="008C451E" w:rsidRPr="00870B48" w14:paraId="1A8BE966" w14:textId="77777777" w:rsidTr="00F672F8">
        <w:trPr>
          <w:jc w:val="center"/>
        </w:trPr>
        <w:tc>
          <w:tcPr>
            <w:tcW w:w="1907"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5A12445" w14:textId="77777777" w:rsidR="008C451E" w:rsidRPr="00870B48" w:rsidRDefault="00B837BE">
            <w:pPr>
              <w:snapToGrid w:val="0"/>
              <w:jc w:val="both"/>
              <w:rPr>
                <w:rFonts w:eastAsia="標楷體"/>
                <w:caps/>
                <w:color w:val="000000"/>
                <w:sz w:val="28"/>
                <w:szCs w:val="28"/>
              </w:rPr>
            </w:pPr>
            <w:r w:rsidRPr="00870B48">
              <w:rPr>
                <w:rFonts w:eastAsia="標楷體"/>
                <w:caps/>
                <w:color w:val="000000"/>
                <w:sz w:val="28"/>
                <w:szCs w:val="28"/>
              </w:rPr>
              <w:t>指標名稱</w:t>
            </w:r>
          </w:p>
        </w:tc>
        <w:tc>
          <w:tcPr>
            <w:tcW w:w="7834"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1F90D9D" w14:textId="77777777" w:rsidR="008C451E" w:rsidRPr="00870B48" w:rsidRDefault="00B837BE">
            <w:pPr>
              <w:snapToGrid w:val="0"/>
              <w:jc w:val="both"/>
              <w:rPr>
                <w:rFonts w:eastAsia="標楷體"/>
                <w:sz w:val="28"/>
                <w:szCs w:val="28"/>
              </w:rPr>
            </w:pPr>
            <w:r w:rsidRPr="00870B48">
              <w:rPr>
                <w:rFonts w:eastAsia="標楷體"/>
                <w:color w:val="000000"/>
                <w:sz w:val="28"/>
                <w:szCs w:val="28"/>
              </w:rPr>
              <w:t>006-</w:t>
            </w:r>
            <w:r w:rsidRPr="00870B48">
              <w:rPr>
                <w:rFonts w:eastAsia="標楷體"/>
                <w:color w:val="000000"/>
                <w:sz w:val="28"/>
                <w:szCs w:val="28"/>
              </w:rPr>
              <w:t>初次使用</w:t>
            </w:r>
            <w:r w:rsidRPr="00870B48">
              <w:rPr>
                <w:rFonts w:eastAsia="標楷體"/>
                <w:color w:val="000000"/>
                <w:sz w:val="28"/>
                <w:szCs w:val="28"/>
              </w:rPr>
              <w:t xml:space="preserve">ticlopidine </w:t>
            </w:r>
            <w:r w:rsidRPr="00870B48">
              <w:rPr>
                <w:rFonts w:eastAsia="標楷體"/>
                <w:color w:val="000000"/>
                <w:sz w:val="28"/>
                <w:szCs w:val="28"/>
              </w:rPr>
              <w:t>或</w:t>
            </w:r>
            <w:r w:rsidRPr="00870B48">
              <w:rPr>
                <w:rFonts w:eastAsia="標楷體"/>
                <w:color w:val="000000"/>
                <w:sz w:val="28"/>
                <w:szCs w:val="28"/>
              </w:rPr>
              <w:t>c</w:t>
            </w:r>
            <w:r w:rsidRPr="00870B48">
              <w:rPr>
                <w:rFonts w:eastAsia="標楷體"/>
                <w:color w:val="000000"/>
                <w:spacing w:val="-6"/>
                <w:sz w:val="28"/>
                <w:szCs w:val="28"/>
              </w:rPr>
              <w:t>lopidogrel</w:t>
            </w:r>
            <w:r w:rsidRPr="00870B48">
              <w:rPr>
                <w:rFonts w:eastAsia="標楷體"/>
                <w:color w:val="000000"/>
                <w:sz w:val="28"/>
                <w:szCs w:val="28"/>
              </w:rPr>
              <w:t>（</w:t>
            </w:r>
            <w:r w:rsidRPr="00870B48">
              <w:rPr>
                <w:rFonts w:eastAsia="標楷體"/>
                <w:color w:val="000000"/>
                <w:sz w:val="28"/>
                <w:szCs w:val="28"/>
              </w:rPr>
              <w:t>Plavix</w:t>
            </w:r>
            <w:r w:rsidRPr="00870B48">
              <w:rPr>
                <w:rFonts w:eastAsia="標楷體"/>
                <w:color w:val="000000"/>
                <w:sz w:val="28"/>
                <w:szCs w:val="28"/>
              </w:rPr>
              <w:t>）前未使用</w:t>
            </w:r>
            <w:r w:rsidRPr="00870B48">
              <w:rPr>
                <w:rFonts w:eastAsia="標楷體"/>
                <w:color w:val="000000"/>
                <w:sz w:val="28"/>
                <w:szCs w:val="28"/>
              </w:rPr>
              <w:t>aspirin</w:t>
            </w:r>
            <w:r w:rsidRPr="00870B48">
              <w:rPr>
                <w:rFonts w:eastAsia="標楷體"/>
                <w:color w:val="000000"/>
                <w:sz w:val="28"/>
                <w:szCs w:val="28"/>
              </w:rPr>
              <w:t>比率</w:t>
            </w:r>
          </w:p>
        </w:tc>
      </w:tr>
      <w:tr w:rsidR="008C451E" w:rsidRPr="00870B48" w14:paraId="4CE209C9" w14:textId="77777777" w:rsidTr="00F672F8">
        <w:trPr>
          <w:jc w:val="center"/>
        </w:trPr>
        <w:tc>
          <w:tcPr>
            <w:tcW w:w="19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485ABBA" w14:textId="77777777" w:rsidR="008C451E" w:rsidRPr="00870B48" w:rsidRDefault="00B837BE">
            <w:pPr>
              <w:snapToGrid w:val="0"/>
              <w:jc w:val="both"/>
              <w:rPr>
                <w:rFonts w:eastAsia="標楷體"/>
                <w:caps/>
                <w:color w:val="000000"/>
                <w:sz w:val="28"/>
                <w:szCs w:val="28"/>
              </w:rPr>
            </w:pPr>
            <w:r w:rsidRPr="00870B48">
              <w:rPr>
                <w:rFonts w:eastAsia="標楷體"/>
                <w:caps/>
                <w:color w:val="000000"/>
                <w:sz w:val="28"/>
                <w:szCs w:val="28"/>
              </w:rPr>
              <w:t>實施目的</w:t>
            </w:r>
          </w:p>
        </w:tc>
        <w:tc>
          <w:tcPr>
            <w:tcW w:w="783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7199E7E" w14:textId="77777777" w:rsidR="008C451E" w:rsidRPr="00870B48" w:rsidRDefault="00B837BE">
            <w:pPr>
              <w:snapToGrid w:val="0"/>
              <w:jc w:val="both"/>
              <w:rPr>
                <w:rFonts w:eastAsia="標楷體"/>
                <w:sz w:val="28"/>
                <w:szCs w:val="28"/>
              </w:rPr>
            </w:pPr>
            <w:r w:rsidRPr="00870B48">
              <w:rPr>
                <w:rFonts w:eastAsia="標楷體"/>
                <w:color w:val="000000"/>
                <w:sz w:val="28"/>
                <w:szCs w:val="28"/>
              </w:rPr>
              <w:t>降低不當之醫療處置及用藥型態</w:t>
            </w:r>
          </w:p>
        </w:tc>
      </w:tr>
      <w:tr w:rsidR="008C451E" w:rsidRPr="00870B48" w14:paraId="18050F55" w14:textId="77777777" w:rsidTr="00F672F8">
        <w:trPr>
          <w:jc w:val="center"/>
        </w:trPr>
        <w:tc>
          <w:tcPr>
            <w:tcW w:w="19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69E3ED6"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指標定義</w:t>
            </w:r>
          </w:p>
          <w:p w14:paraId="4FDD50E9" w14:textId="77777777" w:rsidR="008C451E" w:rsidRPr="00870B48" w:rsidRDefault="008C451E">
            <w:pPr>
              <w:snapToGrid w:val="0"/>
              <w:jc w:val="both"/>
              <w:rPr>
                <w:rFonts w:eastAsia="標楷體"/>
                <w:color w:val="000000"/>
                <w:sz w:val="28"/>
                <w:szCs w:val="28"/>
              </w:rPr>
            </w:pPr>
          </w:p>
        </w:tc>
        <w:tc>
          <w:tcPr>
            <w:tcW w:w="783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875EB2F" w14:textId="77777777" w:rsidR="008C451E" w:rsidRPr="00870B48" w:rsidRDefault="00B837BE">
            <w:pPr>
              <w:snapToGrid w:val="0"/>
              <w:ind w:left="745" w:hanging="745"/>
              <w:jc w:val="both"/>
              <w:rPr>
                <w:rFonts w:eastAsia="標楷體"/>
                <w:sz w:val="28"/>
                <w:szCs w:val="28"/>
              </w:rPr>
            </w:pPr>
            <w:r w:rsidRPr="00870B48">
              <w:rPr>
                <w:rFonts w:eastAsia="標楷體"/>
                <w:color w:val="000000"/>
                <w:spacing w:val="-4"/>
                <w:sz w:val="28"/>
                <w:szCs w:val="28"/>
              </w:rPr>
              <w:t>分子－</w:t>
            </w:r>
            <w:r w:rsidRPr="00870B48">
              <w:rPr>
                <w:rFonts w:eastAsia="標楷體"/>
                <w:color w:val="000000"/>
                <w:spacing w:val="-6"/>
                <w:sz w:val="28"/>
                <w:szCs w:val="28"/>
              </w:rPr>
              <w:t>初次使用</w:t>
            </w:r>
            <w:r w:rsidRPr="00870B48">
              <w:rPr>
                <w:rFonts w:eastAsia="標楷體"/>
                <w:color w:val="000000"/>
                <w:spacing w:val="-6"/>
                <w:sz w:val="28"/>
                <w:szCs w:val="28"/>
              </w:rPr>
              <w:t xml:space="preserve">ticlopidine </w:t>
            </w:r>
            <w:r w:rsidRPr="00870B48">
              <w:rPr>
                <w:rFonts w:eastAsia="標楷體"/>
                <w:color w:val="000000"/>
                <w:spacing w:val="-6"/>
                <w:sz w:val="28"/>
                <w:szCs w:val="28"/>
              </w:rPr>
              <w:t>或</w:t>
            </w:r>
            <w:r w:rsidRPr="00870B48">
              <w:rPr>
                <w:rFonts w:eastAsia="標楷體"/>
                <w:color w:val="000000"/>
                <w:spacing w:val="-6"/>
                <w:sz w:val="28"/>
                <w:szCs w:val="28"/>
              </w:rPr>
              <w:t>clopidogrel</w:t>
            </w:r>
            <w:r w:rsidRPr="00870B48">
              <w:rPr>
                <w:rFonts w:eastAsia="標楷體"/>
                <w:color w:val="000000"/>
                <w:spacing w:val="-6"/>
                <w:sz w:val="28"/>
                <w:szCs w:val="28"/>
              </w:rPr>
              <w:t>前</w:t>
            </w:r>
            <w:r w:rsidRPr="00870B48">
              <w:rPr>
                <w:rFonts w:eastAsia="標楷體"/>
                <w:color w:val="000000"/>
                <w:spacing w:val="-6"/>
                <w:sz w:val="28"/>
                <w:szCs w:val="28"/>
              </w:rPr>
              <w:t>6</w:t>
            </w:r>
            <w:r w:rsidRPr="00870B48">
              <w:rPr>
                <w:rFonts w:eastAsia="標楷體"/>
                <w:color w:val="000000"/>
                <w:spacing w:val="-6"/>
                <w:sz w:val="28"/>
                <w:szCs w:val="28"/>
              </w:rPr>
              <w:t>個月未使用低劑量</w:t>
            </w:r>
            <w:r w:rsidRPr="00870B48">
              <w:rPr>
                <w:rFonts w:eastAsia="標楷體"/>
                <w:color w:val="000000"/>
                <w:spacing w:val="-6"/>
                <w:sz w:val="28"/>
                <w:szCs w:val="28"/>
              </w:rPr>
              <w:t>aspirin</w:t>
            </w:r>
            <w:r w:rsidRPr="00870B48">
              <w:rPr>
                <w:rFonts w:eastAsia="標楷體"/>
                <w:color w:val="000000"/>
                <w:spacing w:val="-6"/>
                <w:sz w:val="28"/>
                <w:szCs w:val="28"/>
              </w:rPr>
              <w:t>人數</w:t>
            </w:r>
          </w:p>
          <w:p w14:paraId="5ECC6388" w14:textId="77777777" w:rsidR="008C451E" w:rsidRPr="00870B48" w:rsidRDefault="00B837BE">
            <w:pPr>
              <w:snapToGrid w:val="0"/>
              <w:ind w:left="767" w:hanging="767"/>
              <w:jc w:val="both"/>
              <w:rPr>
                <w:rFonts w:eastAsia="標楷體"/>
                <w:color w:val="000000"/>
                <w:sz w:val="28"/>
                <w:szCs w:val="28"/>
              </w:rPr>
            </w:pPr>
            <w:r w:rsidRPr="00870B48">
              <w:rPr>
                <w:rFonts w:eastAsia="標楷體"/>
                <w:color w:val="000000"/>
                <w:sz w:val="28"/>
                <w:szCs w:val="28"/>
              </w:rPr>
              <w:t>分母－初次使用</w:t>
            </w:r>
            <w:r w:rsidRPr="00870B48">
              <w:rPr>
                <w:rFonts w:eastAsia="標楷體"/>
                <w:color w:val="000000"/>
                <w:sz w:val="28"/>
                <w:szCs w:val="28"/>
              </w:rPr>
              <w:t xml:space="preserve">ticlopidine </w:t>
            </w:r>
            <w:r w:rsidRPr="00870B48">
              <w:rPr>
                <w:rFonts w:eastAsia="標楷體"/>
                <w:color w:val="000000"/>
                <w:sz w:val="28"/>
                <w:szCs w:val="28"/>
              </w:rPr>
              <w:t>或</w:t>
            </w:r>
            <w:r w:rsidRPr="00870B48">
              <w:rPr>
                <w:rFonts w:eastAsia="標楷體"/>
                <w:color w:val="000000"/>
                <w:sz w:val="28"/>
                <w:szCs w:val="28"/>
              </w:rPr>
              <w:t>clopidogrel</w:t>
            </w:r>
            <w:r w:rsidRPr="00870B48">
              <w:rPr>
                <w:rFonts w:eastAsia="標楷體"/>
                <w:color w:val="000000"/>
                <w:sz w:val="28"/>
                <w:szCs w:val="28"/>
              </w:rPr>
              <w:t>人數</w:t>
            </w:r>
          </w:p>
          <w:p w14:paraId="6213432D" w14:textId="77777777" w:rsidR="008C451E" w:rsidRPr="00870B48" w:rsidRDefault="00B837BE">
            <w:pPr>
              <w:snapToGrid w:val="0"/>
              <w:ind w:left="1"/>
              <w:jc w:val="both"/>
              <w:rPr>
                <w:rFonts w:eastAsia="標楷體"/>
                <w:sz w:val="28"/>
                <w:szCs w:val="28"/>
              </w:rPr>
            </w:pPr>
            <w:r w:rsidRPr="00870B48">
              <w:rPr>
                <w:rFonts w:eastAsia="標楷體"/>
                <w:color w:val="000000"/>
                <w:spacing w:val="-4"/>
                <w:sz w:val="28"/>
                <w:szCs w:val="28"/>
              </w:rPr>
              <w:t>低劑量</w:t>
            </w:r>
            <w:r w:rsidRPr="00870B48">
              <w:rPr>
                <w:rFonts w:eastAsia="標楷體"/>
                <w:color w:val="000000"/>
                <w:spacing w:val="-4"/>
                <w:sz w:val="28"/>
                <w:szCs w:val="28"/>
              </w:rPr>
              <w:t>aspirin</w:t>
            </w:r>
            <w:r w:rsidRPr="00870B48">
              <w:rPr>
                <w:rFonts w:eastAsia="標楷體"/>
                <w:color w:val="000000"/>
                <w:spacing w:val="-4"/>
                <w:sz w:val="28"/>
                <w:szCs w:val="28"/>
              </w:rPr>
              <w:t>：指</w:t>
            </w:r>
            <w:r w:rsidRPr="00870B48">
              <w:rPr>
                <w:rFonts w:eastAsia="標楷體"/>
                <w:color w:val="000000"/>
                <w:spacing w:val="-4"/>
                <w:sz w:val="28"/>
                <w:szCs w:val="28"/>
              </w:rPr>
              <w:t>ATC</w:t>
            </w:r>
            <w:r w:rsidRPr="00870B48">
              <w:rPr>
                <w:rFonts w:eastAsia="標楷體"/>
                <w:color w:val="000000"/>
                <w:spacing w:val="-4"/>
                <w:sz w:val="28"/>
                <w:szCs w:val="28"/>
              </w:rPr>
              <w:t>藥理分類前</w:t>
            </w:r>
            <w:r w:rsidRPr="00870B48">
              <w:rPr>
                <w:rFonts w:eastAsia="標楷體"/>
                <w:color w:val="000000"/>
                <w:spacing w:val="-4"/>
                <w:sz w:val="28"/>
                <w:szCs w:val="28"/>
              </w:rPr>
              <w:t>5</w:t>
            </w:r>
            <w:r w:rsidRPr="00870B48">
              <w:rPr>
                <w:rFonts w:eastAsia="標楷體"/>
                <w:color w:val="000000"/>
                <w:spacing w:val="-4"/>
                <w:sz w:val="28"/>
                <w:szCs w:val="28"/>
              </w:rPr>
              <w:t>碼為</w:t>
            </w:r>
            <w:r w:rsidRPr="00870B48">
              <w:rPr>
                <w:rFonts w:eastAsia="標楷體"/>
                <w:color w:val="000000"/>
                <w:spacing w:val="-4"/>
                <w:sz w:val="28"/>
                <w:szCs w:val="28"/>
              </w:rPr>
              <w:t>B01AC</w:t>
            </w:r>
            <w:r w:rsidRPr="00870B48">
              <w:rPr>
                <w:rFonts w:eastAsia="標楷體"/>
                <w:color w:val="000000"/>
                <w:spacing w:val="-4"/>
                <w:sz w:val="28"/>
                <w:szCs w:val="28"/>
              </w:rPr>
              <w:t>（</w:t>
            </w:r>
            <w:r w:rsidRPr="00870B48">
              <w:rPr>
                <w:rFonts w:eastAsia="標楷體"/>
                <w:color w:val="000000"/>
                <w:spacing w:val="-4"/>
                <w:sz w:val="28"/>
                <w:szCs w:val="28"/>
              </w:rPr>
              <w:t>platelet aggregation inhibitors excl. heparin</w:t>
            </w:r>
            <w:r w:rsidRPr="00870B48">
              <w:rPr>
                <w:rFonts w:eastAsia="標楷體"/>
                <w:color w:val="000000"/>
                <w:spacing w:val="-4"/>
                <w:sz w:val="28"/>
                <w:szCs w:val="28"/>
              </w:rPr>
              <w:t>）之口服單方</w:t>
            </w:r>
            <w:r w:rsidRPr="00870B48">
              <w:rPr>
                <w:rFonts w:eastAsia="標楷體"/>
                <w:color w:val="000000"/>
                <w:spacing w:val="-4"/>
                <w:sz w:val="28"/>
                <w:szCs w:val="28"/>
              </w:rPr>
              <w:t>162mg</w:t>
            </w:r>
            <w:r w:rsidRPr="00870B48">
              <w:rPr>
                <w:rFonts w:eastAsia="標楷體"/>
                <w:color w:val="000000"/>
                <w:spacing w:val="-4"/>
                <w:sz w:val="28"/>
                <w:szCs w:val="28"/>
              </w:rPr>
              <w:t>以下之</w:t>
            </w:r>
            <w:r w:rsidRPr="00870B48">
              <w:rPr>
                <w:rFonts w:eastAsia="標楷體"/>
                <w:color w:val="000000"/>
                <w:spacing w:val="-4"/>
                <w:sz w:val="28"/>
                <w:szCs w:val="28"/>
              </w:rPr>
              <w:t>aspirin</w:t>
            </w:r>
            <w:r w:rsidRPr="00870B48">
              <w:rPr>
                <w:rFonts w:eastAsia="標楷體"/>
                <w:color w:val="000000"/>
                <w:spacing w:val="-4"/>
                <w:sz w:val="28"/>
                <w:szCs w:val="28"/>
              </w:rPr>
              <w:t>。</w:t>
            </w:r>
          </w:p>
        </w:tc>
      </w:tr>
      <w:tr w:rsidR="008C451E" w:rsidRPr="00870B48" w14:paraId="1495CE87" w14:textId="77777777" w:rsidTr="00F672F8">
        <w:trPr>
          <w:trHeight w:val="586"/>
          <w:jc w:val="center"/>
        </w:trPr>
        <w:tc>
          <w:tcPr>
            <w:tcW w:w="19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529FEA2"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指標屬性</w:t>
            </w:r>
          </w:p>
        </w:tc>
        <w:tc>
          <w:tcPr>
            <w:tcW w:w="783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71A3CA9" w14:textId="77777777" w:rsidR="008C451E" w:rsidRPr="00870B48" w:rsidRDefault="00B837BE">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8C451E" w:rsidRPr="00870B48" w14:paraId="4C5B6632" w14:textId="77777777" w:rsidTr="00F672F8">
        <w:trPr>
          <w:jc w:val="center"/>
        </w:trPr>
        <w:tc>
          <w:tcPr>
            <w:tcW w:w="19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220CE2F"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分析單位</w:t>
            </w:r>
          </w:p>
        </w:tc>
        <w:tc>
          <w:tcPr>
            <w:tcW w:w="783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F92C34E"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依院所按月分析</w:t>
            </w:r>
          </w:p>
        </w:tc>
      </w:tr>
      <w:tr w:rsidR="008C451E" w:rsidRPr="00870B48" w14:paraId="48F14710" w14:textId="77777777" w:rsidTr="00F672F8">
        <w:trPr>
          <w:jc w:val="center"/>
        </w:trPr>
        <w:tc>
          <w:tcPr>
            <w:tcW w:w="19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96C645A"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分析範圍</w:t>
            </w:r>
          </w:p>
        </w:tc>
        <w:tc>
          <w:tcPr>
            <w:tcW w:w="783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E52C8E0"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西醫基層及醫院總額部門門診及住院案件</w:t>
            </w:r>
          </w:p>
        </w:tc>
      </w:tr>
      <w:tr w:rsidR="008C451E" w:rsidRPr="00870B48" w14:paraId="44585AE4" w14:textId="77777777" w:rsidTr="00F672F8">
        <w:trPr>
          <w:jc w:val="center"/>
        </w:trPr>
        <w:tc>
          <w:tcPr>
            <w:tcW w:w="19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B401D3B"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處理方式</w:t>
            </w:r>
          </w:p>
        </w:tc>
        <w:tc>
          <w:tcPr>
            <w:tcW w:w="783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5AE5A45"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超過</w:t>
            </w:r>
            <w:r w:rsidRPr="00870B48">
              <w:rPr>
                <w:rFonts w:eastAsia="標楷體"/>
                <w:color w:val="000000"/>
                <w:sz w:val="28"/>
                <w:szCs w:val="28"/>
              </w:rPr>
              <w:t>67</w:t>
            </w:r>
            <w:r w:rsidRPr="00870B48">
              <w:rPr>
                <w:rFonts w:eastAsia="標楷體"/>
                <w:color w:val="000000"/>
                <w:sz w:val="28"/>
                <w:szCs w:val="28"/>
              </w:rPr>
              <w:t>﹪者，超過部份不予支付。</w:t>
            </w:r>
          </w:p>
          <w:p w14:paraId="5CC9CA07"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不予支付點數＝</w:t>
            </w:r>
            <w:r w:rsidRPr="00870B48">
              <w:rPr>
                <w:rFonts w:eastAsia="標楷體"/>
                <w:color w:val="000000"/>
                <w:sz w:val="28"/>
                <w:szCs w:val="28"/>
              </w:rPr>
              <w:t>(</w:t>
            </w:r>
            <w:r w:rsidRPr="00870B48">
              <w:rPr>
                <w:rFonts w:eastAsia="標楷體"/>
                <w:color w:val="000000"/>
                <w:sz w:val="28"/>
                <w:szCs w:val="28"/>
              </w:rPr>
              <w:t>未使用率－</w:t>
            </w:r>
            <w:r w:rsidRPr="00870B48">
              <w:rPr>
                <w:rFonts w:eastAsia="標楷體"/>
                <w:color w:val="000000"/>
                <w:sz w:val="28"/>
                <w:szCs w:val="28"/>
              </w:rPr>
              <w:t>67</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＊初次使用</w:t>
            </w:r>
            <w:r w:rsidRPr="00870B48">
              <w:rPr>
                <w:rFonts w:eastAsia="標楷體"/>
                <w:color w:val="000000"/>
                <w:sz w:val="28"/>
                <w:szCs w:val="28"/>
              </w:rPr>
              <w:t>ticlopidine</w:t>
            </w:r>
            <w:r w:rsidRPr="00870B48">
              <w:rPr>
                <w:rFonts w:eastAsia="標楷體"/>
                <w:color w:val="000000"/>
                <w:sz w:val="28"/>
                <w:szCs w:val="28"/>
              </w:rPr>
              <w:t>或</w:t>
            </w:r>
            <w:r w:rsidRPr="00870B48">
              <w:rPr>
                <w:rFonts w:eastAsia="標楷體"/>
                <w:color w:val="000000"/>
                <w:sz w:val="28"/>
                <w:szCs w:val="28"/>
              </w:rPr>
              <w:t>clopidogrel</w:t>
            </w:r>
            <w:r w:rsidRPr="00870B48">
              <w:rPr>
                <w:rFonts w:eastAsia="標楷體"/>
                <w:color w:val="000000"/>
                <w:sz w:val="28"/>
                <w:szCs w:val="28"/>
              </w:rPr>
              <w:t>藥品申報總點數</w:t>
            </w:r>
            <w:r w:rsidRPr="00870B48">
              <w:rPr>
                <w:rFonts w:eastAsia="標楷體"/>
                <w:color w:val="000000"/>
                <w:sz w:val="28"/>
                <w:szCs w:val="28"/>
              </w:rPr>
              <w:t>(</w:t>
            </w:r>
            <w:r w:rsidRPr="00870B48">
              <w:rPr>
                <w:rFonts w:eastAsia="標楷體"/>
                <w:color w:val="000000"/>
                <w:sz w:val="28"/>
                <w:szCs w:val="28"/>
              </w:rPr>
              <w:t>四捨五入至整數</w:t>
            </w:r>
            <w:r w:rsidRPr="00870B48">
              <w:rPr>
                <w:rFonts w:eastAsia="標楷體"/>
                <w:color w:val="000000"/>
                <w:sz w:val="28"/>
                <w:szCs w:val="28"/>
              </w:rPr>
              <w:t>)</w:t>
            </w:r>
          </w:p>
        </w:tc>
      </w:tr>
      <w:tr w:rsidR="008C451E" w:rsidRPr="00870B48" w14:paraId="13DA979A" w14:textId="77777777" w:rsidTr="00F672F8">
        <w:trPr>
          <w:jc w:val="center"/>
        </w:trPr>
        <w:tc>
          <w:tcPr>
            <w:tcW w:w="19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CA3A955"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83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DA3E6CF" w14:textId="77777777" w:rsidR="008C451E" w:rsidRPr="00870B48" w:rsidRDefault="00B837BE">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29</w:t>
            </w:r>
            <w:r w:rsidRPr="00870B48">
              <w:rPr>
                <w:rFonts w:eastAsia="標楷體"/>
                <w:color w:val="000000"/>
                <w:sz w:val="28"/>
                <w:szCs w:val="28"/>
              </w:rPr>
              <w:t>日衛署健保字第</w:t>
            </w:r>
            <w:r w:rsidRPr="00870B48">
              <w:rPr>
                <w:rFonts w:eastAsia="標楷體"/>
                <w:color w:val="000000"/>
                <w:sz w:val="28"/>
                <w:szCs w:val="28"/>
              </w:rPr>
              <w:t>0940026331</w:t>
            </w:r>
            <w:r w:rsidRPr="00870B48">
              <w:rPr>
                <w:rFonts w:eastAsia="標楷體"/>
                <w:color w:val="000000"/>
                <w:sz w:val="28"/>
                <w:szCs w:val="28"/>
              </w:rPr>
              <w:t>號函</w:t>
            </w:r>
          </w:p>
        </w:tc>
      </w:tr>
      <w:tr w:rsidR="008C451E" w:rsidRPr="00870B48" w14:paraId="757789DB" w14:textId="77777777" w:rsidTr="00F672F8">
        <w:trPr>
          <w:jc w:val="center"/>
        </w:trPr>
        <w:tc>
          <w:tcPr>
            <w:tcW w:w="19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3F6A0EC"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83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7885D7E" w14:textId="1E4F0574" w:rsidR="008C451E" w:rsidRPr="00870B48" w:rsidRDefault="00B837BE">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7</w:t>
            </w:r>
            <w:r w:rsidRPr="00870B48">
              <w:rPr>
                <w:rFonts w:eastAsia="標楷體"/>
                <w:color w:val="000000"/>
                <w:sz w:val="28"/>
                <w:szCs w:val="28"/>
              </w:rPr>
              <w:t>月</w:t>
            </w:r>
            <w:r w:rsidRPr="00870B48">
              <w:rPr>
                <w:rFonts w:eastAsia="標楷體"/>
                <w:color w:val="000000"/>
                <w:sz w:val="28"/>
                <w:szCs w:val="28"/>
              </w:rPr>
              <w:t>27</w:t>
            </w:r>
            <w:r w:rsidRPr="00870B48">
              <w:rPr>
                <w:rFonts w:eastAsia="標楷體"/>
                <w:color w:val="000000"/>
                <w:sz w:val="28"/>
                <w:szCs w:val="28"/>
              </w:rPr>
              <w:t>日健保審字第</w:t>
            </w:r>
            <w:r w:rsidRPr="00870B48">
              <w:rPr>
                <w:rFonts w:eastAsia="標楷體"/>
                <w:color w:val="000000"/>
                <w:sz w:val="28"/>
                <w:szCs w:val="28"/>
              </w:rPr>
              <w:t>0940018840</w:t>
            </w:r>
            <w:r w:rsidRPr="00870B48">
              <w:rPr>
                <w:rFonts w:eastAsia="標楷體"/>
                <w:color w:val="000000"/>
                <w:sz w:val="28"/>
                <w:szCs w:val="28"/>
              </w:rPr>
              <w:t>號</w:t>
            </w:r>
          </w:p>
        </w:tc>
      </w:tr>
      <w:tr w:rsidR="008C451E" w:rsidRPr="00870B48" w14:paraId="116268DD" w14:textId="77777777" w:rsidTr="00F672F8">
        <w:trPr>
          <w:jc w:val="center"/>
        </w:trPr>
        <w:tc>
          <w:tcPr>
            <w:tcW w:w="190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05F083A8" w14:textId="77777777" w:rsidR="008C451E" w:rsidRPr="00870B48" w:rsidRDefault="00B837BE">
            <w:pPr>
              <w:snapToGrid w:val="0"/>
              <w:jc w:val="both"/>
              <w:rPr>
                <w:rFonts w:eastAsia="標楷體"/>
                <w:color w:val="000000"/>
                <w:sz w:val="28"/>
                <w:szCs w:val="28"/>
              </w:rPr>
            </w:pPr>
            <w:r w:rsidRPr="00870B48">
              <w:rPr>
                <w:rFonts w:eastAsia="標楷體"/>
                <w:color w:val="000000"/>
                <w:sz w:val="28"/>
                <w:szCs w:val="28"/>
              </w:rPr>
              <w:t>實施起日</w:t>
            </w:r>
          </w:p>
        </w:tc>
        <w:tc>
          <w:tcPr>
            <w:tcW w:w="7834"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76F7897D" w14:textId="77777777" w:rsidR="008C451E" w:rsidRPr="00870B48" w:rsidRDefault="00B837BE">
            <w:pPr>
              <w:snapToGrid w:val="0"/>
              <w:rPr>
                <w:rFonts w:eastAsia="標楷體"/>
                <w:color w:val="000000"/>
                <w:sz w:val="28"/>
                <w:szCs w:val="28"/>
              </w:rPr>
            </w:pPr>
            <w:bookmarkStart w:id="9" w:name="_Hlk53073055"/>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9</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bookmarkEnd w:id="9"/>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p>
        </w:tc>
      </w:tr>
    </w:tbl>
    <w:p w14:paraId="075DA1DB" w14:textId="77777777" w:rsidR="008C451E" w:rsidRPr="00870B48" w:rsidRDefault="00B837BE" w:rsidP="00462345">
      <w:pPr>
        <w:snapToGrid w:val="0"/>
        <w:jc w:val="both"/>
        <w:rPr>
          <w:rFonts w:eastAsia="標楷體"/>
          <w:color w:val="000000"/>
          <w:sz w:val="28"/>
          <w:szCs w:val="28"/>
        </w:rPr>
      </w:pPr>
      <w:r w:rsidRPr="00870B48">
        <w:rPr>
          <w:rFonts w:eastAsia="標楷體"/>
          <w:color w:val="000000"/>
          <w:sz w:val="28"/>
          <w:szCs w:val="28"/>
        </w:rPr>
        <w:t>註：初次使用指同一院所、病人當月使用</w:t>
      </w:r>
      <w:r w:rsidRPr="00870B48">
        <w:rPr>
          <w:rFonts w:eastAsia="標楷體"/>
          <w:color w:val="000000"/>
          <w:sz w:val="28"/>
          <w:szCs w:val="28"/>
        </w:rPr>
        <w:t xml:space="preserve">ticlopidine </w:t>
      </w:r>
      <w:r w:rsidRPr="00870B48">
        <w:rPr>
          <w:rFonts w:eastAsia="標楷體"/>
          <w:color w:val="000000"/>
          <w:sz w:val="28"/>
          <w:szCs w:val="28"/>
        </w:rPr>
        <w:t>或</w:t>
      </w:r>
      <w:r w:rsidRPr="00870B48">
        <w:rPr>
          <w:rFonts w:eastAsia="標楷體"/>
          <w:color w:val="000000"/>
          <w:sz w:val="28"/>
          <w:szCs w:val="28"/>
        </w:rPr>
        <w:t>clopidogrel</w:t>
      </w:r>
    </w:p>
    <w:p w14:paraId="2E17118C" w14:textId="77777777" w:rsidR="008C451E" w:rsidRPr="00870B48" w:rsidRDefault="00B837BE" w:rsidP="00462345">
      <w:pPr>
        <w:rPr>
          <w:rFonts w:eastAsia="標楷體"/>
          <w:sz w:val="28"/>
          <w:szCs w:val="28"/>
        </w:rPr>
      </w:pPr>
      <w:r w:rsidRPr="00870B48">
        <w:rPr>
          <w:rFonts w:eastAsia="標楷體"/>
          <w:color w:val="000000"/>
          <w:sz w:val="28"/>
          <w:szCs w:val="28"/>
        </w:rPr>
        <w:t>前</w:t>
      </w:r>
      <w:r w:rsidRPr="00870B48">
        <w:rPr>
          <w:rFonts w:eastAsia="標楷體"/>
          <w:color w:val="000000"/>
          <w:sz w:val="28"/>
          <w:szCs w:val="28"/>
        </w:rPr>
        <w:t>6</w:t>
      </w:r>
      <w:r w:rsidRPr="00870B48">
        <w:rPr>
          <w:rFonts w:eastAsia="標楷體"/>
          <w:color w:val="000000"/>
          <w:sz w:val="28"/>
          <w:szCs w:val="28"/>
        </w:rPr>
        <w:t>個月未使用</w:t>
      </w:r>
      <w:r w:rsidRPr="00870B48">
        <w:rPr>
          <w:rFonts w:eastAsia="標楷體"/>
          <w:color w:val="000000"/>
          <w:sz w:val="28"/>
          <w:szCs w:val="28"/>
        </w:rPr>
        <w:t>t</w:t>
      </w:r>
      <w:r w:rsidRPr="00870B48">
        <w:rPr>
          <w:rFonts w:eastAsia="標楷體"/>
          <w:color w:val="000000"/>
          <w:spacing w:val="-6"/>
          <w:sz w:val="28"/>
          <w:szCs w:val="28"/>
        </w:rPr>
        <w:t xml:space="preserve">iclopidine </w:t>
      </w:r>
      <w:r w:rsidRPr="00870B48">
        <w:rPr>
          <w:rFonts w:eastAsia="標楷體"/>
          <w:color w:val="000000"/>
          <w:spacing w:val="-6"/>
          <w:sz w:val="28"/>
          <w:szCs w:val="28"/>
        </w:rPr>
        <w:t>或</w:t>
      </w:r>
      <w:r w:rsidRPr="00870B48">
        <w:rPr>
          <w:rFonts w:eastAsia="標楷體"/>
          <w:color w:val="000000"/>
          <w:spacing w:val="-6"/>
          <w:sz w:val="28"/>
          <w:szCs w:val="28"/>
        </w:rPr>
        <w:t>clopidogrel</w:t>
      </w:r>
      <w:r w:rsidRPr="00870B48">
        <w:rPr>
          <w:rFonts w:eastAsia="標楷體"/>
          <w:color w:val="000000"/>
          <w:spacing w:val="-6"/>
          <w:sz w:val="28"/>
          <w:szCs w:val="28"/>
        </w:rPr>
        <w:t>者。</w:t>
      </w:r>
    </w:p>
    <w:p w14:paraId="7A5727BF" w14:textId="77777777" w:rsidR="00462345" w:rsidRPr="00870B48" w:rsidRDefault="00462345">
      <w:pPr>
        <w:rPr>
          <w:rFonts w:eastAsia="標楷體"/>
          <w:color w:val="000000"/>
          <w:spacing w:val="-6"/>
          <w:sz w:val="28"/>
          <w:szCs w:val="28"/>
        </w:rPr>
      </w:pPr>
    </w:p>
    <w:p w14:paraId="0F4435BE" w14:textId="505FA625" w:rsidR="000257F9" w:rsidRPr="00206B81" w:rsidRDefault="00F672F8" w:rsidP="000F231C">
      <w:pPr>
        <w:pStyle w:val="1"/>
        <w:numPr>
          <w:ilvl w:val="0"/>
          <w:numId w:val="95"/>
        </w:numPr>
      </w:pPr>
      <w:r w:rsidRPr="00206B81">
        <w:rPr>
          <w:spacing w:val="-6"/>
          <w:sz w:val="28"/>
        </w:rPr>
        <w:br w:type="page"/>
      </w:r>
      <w:r w:rsidR="002B0021" w:rsidRPr="00206B81">
        <w:rPr>
          <w:highlight w:val="yellow"/>
        </w:rPr>
        <w:lastRenderedPageBreak/>
        <w:t>007-</w:t>
      </w:r>
      <w:r w:rsidR="002B0021" w:rsidRPr="00206B81">
        <w:rPr>
          <w:highlight w:val="yellow"/>
        </w:rPr>
        <w:t>基層診所</w:t>
      </w:r>
      <w:r w:rsidR="002B0021" w:rsidRPr="00206B81">
        <w:rPr>
          <w:highlight w:val="yellow"/>
        </w:rPr>
        <w:t>01</w:t>
      </w:r>
      <w:r w:rsidR="002B0021" w:rsidRPr="00206B81">
        <w:rPr>
          <w:highlight w:val="yellow"/>
        </w:rPr>
        <w:t>及</w:t>
      </w:r>
      <w:r w:rsidR="002B0021" w:rsidRPr="00206B81">
        <w:rPr>
          <w:highlight w:val="yellow"/>
        </w:rPr>
        <w:t>09</w:t>
      </w:r>
      <w:r w:rsidR="002B0021" w:rsidRPr="00206B81">
        <w:rPr>
          <w:highlight w:val="yellow"/>
        </w:rPr>
        <w:t>案件藥品申報超過</w:t>
      </w:r>
      <w:r w:rsidR="002B0021" w:rsidRPr="00206B81">
        <w:rPr>
          <w:highlight w:val="yellow"/>
        </w:rPr>
        <w:t>31</w:t>
      </w:r>
      <w:r w:rsidR="002B0021" w:rsidRPr="00206B81">
        <w:rPr>
          <w:highlight w:val="yellow"/>
        </w:rPr>
        <w:t>天</w:t>
      </w:r>
    </w:p>
    <w:p w14:paraId="7AC9DBB1" w14:textId="79D98391" w:rsidR="00B9302E" w:rsidRDefault="000012B4" w:rsidP="000257F9">
      <w:pPr>
        <w:ind w:leftChars="177" w:left="425"/>
        <w:rPr>
          <w:rFonts w:eastAsia="標楷體"/>
          <w:sz w:val="20"/>
          <w:szCs w:val="20"/>
        </w:rPr>
      </w:pPr>
      <w:r w:rsidRPr="000012B4">
        <w:rPr>
          <w:rFonts w:eastAsia="標楷體" w:hint="eastAsia"/>
          <w:sz w:val="20"/>
          <w:szCs w:val="20"/>
          <w:highlight w:val="yellow"/>
        </w:rPr>
        <w:t>[</w:t>
      </w:r>
      <w:r w:rsidRPr="000012B4">
        <w:rPr>
          <w:rFonts w:eastAsia="標楷體" w:hint="eastAsia"/>
          <w:sz w:val="20"/>
          <w:szCs w:val="20"/>
          <w:highlight w:val="yellow"/>
        </w:rPr>
        <w:t>最新公告停止辦理起日</w:t>
      </w:r>
      <w:r w:rsidRPr="000012B4">
        <w:rPr>
          <w:rFonts w:eastAsia="標楷體" w:hint="eastAsia"/>
          <w:sz w:val="20"/>
          <w:szCs w:val="20"/>
          <w:highlight w:val="yellow"/>
        </w:rPr>
        <w:t>111</w:t>
      </w:r>
      <w:r w:rsidRPr="000012B4">
        <w:rPr>
          <w:rFonts w:eastAsia="標楷體" w:hint="eastAsia"/>
          <w:sz w:val="20"/>
          <w:szCs w:val="20"/>
          <w:highlight w:val="yellow"/>
        </w:rPr>
        <w:t>年</w:t>
      </w:r>
      <w:r w:rsidR="00D46B64">
        <w:rPr>
          <w:rFonts w:eastAsia="標楷體" w:hint="eastAsia"/>
          <w:sz w:val="20"/>
          <w:szCs w:val="20"/>
          <w:highlight w:val="yellow"/>
        </w:rPr>
        <w:t>7</w:t>
      </w:r>
      <w:r w:rsidRPr="000012B4">
        <w:rPr>
          <w:rFonts w:eastAsia="標楷體" w:hint="eastAsia"/>
          <w:sz w:val="20"/>
          <w:szCs w:val="20"/>
          <w:highlight w:val="yellow"/>
        </w:rPr>
        <w:t>月</w:t>
      </w:r>
      <w:r w:rsidR="00D46B64">
        <w:rPr>
          <w:rFonts w:eastAsia="標楷體" w:hint="eastAsia"/>
          <w:sz w:val="20"/>
          <w:szCs w:val="20"/>
          <w:highlight w:val="yellow"/>
        </w:rPr>
        <w:t>1</w:t>
      </w:r>
      <w:r w:rsidRPr="000012B4">
        <w:rPr>
          <w:rFonts w:eastAsia="標楷體" w:hint="eastAsia"/>
          <w:sz w:val="20"/>
          <w:szCs w:val="20"/>
          <w:highlight w:val="yellow"/>
        </w:rPr>
        <w:t>日</w:t>
      </w:r>
      <w:r w:rsidRPr="000012B4">
        <w:rPr>
          <w:rFonts w:eastAsia="標楷體" w:hint="eastAsia"/>
          <w:sz w:val="20"/>
          <w:szCs w:val="20"/>
          <w:highlight w:val="yellow"/>
        </w:rPr>
        <w:t>(</w:t>
      </w:r>
      <w:r w:rsidRPr="000012B4">
        <w:rPr>
          <w:rFonts w:eastAsia="標楷體" w:hint="eastAsia"/>
          <w:sz w:val="20"/>
          <w:szCs w:val="20"/>
          <w:highlight w:val="yellow"/>
        </w:rPr>
        <w:t>費用年月</w:t>
      </w:r>
      <w:r w:rsidRPr="000012B4">
        <w:rPr>
          <w:rFonts w:eastAsia="標楷體" w:hint="eastAsia"/>
          <w:sz w:val="20"/>
          <w:szCs w:val="20"/>
          <w:highlight w:val="yellow"/>
        </w:rPr>
        <w:t>)</w:t>
      </w:r>
      <w:r w:rsidRPr="000012B4">
        <w:rPr>
          <w:rFonts w:eastAsia="標楷體" w:hint="eastAsia"/>
          <w:sz w:val="20"/>
          <w:szCs w:val="20"/>
          <w:highlight w:val="yellow"/>
        </w:rPr>
        <w:t>；最初實施起日</w:t>
      </w:r>
      <w:r w:rsidRPr="000012B4">
        <w:rPr>
          <w:rFonts w:eastAsia="標楷體" w:hint="eastAsia"/>
          <w:sz w:val="20"/>
          <w:szCs w:val="20"/>
          <w:highlight w:val="yellow"/>
        </w:rPr>
        <w:t>94</w:t>
      </w:r>
      <w:r w:rsidRPr="000012B4">
        <w:rPr>
          <w:rFonts w:eastAsia="標楷體" w:hint="eastAsia"/>
          <w:sz w:val="20"/>
          <w:szCs w:val="20"/>
          <w:highlight w:val="yellow"/>
        </w:rPr>
        <w:t>年</w:t>
      </w:r>
      <w:r w:rsidRPr="000012B4">
        <w:rPr>
          <w:rFonts w:eastAsia="標楷體" w:hint="eastAsia"/>
          <w:sz w:val="20"/>
          <w:szCs w:val="20"/>
          <w:highlight w:val="yellow"/>
        </w:rPr>
        <w:t>9</w:t>
      </w:r>
      <w:r w:rsidRPr="000012B4">
        <w:rPr>
          <w:rFonts w:eastAsia="標楷體" w:hint="eastAsia"/>
          <w:sz w:val="20"/>
          <w:szCs w:val="20"/>
          <w:highlight w:val="yellow"/>
        </w:rPr>
        <w:t>月</w:t>
      </w:r>
      <w:r w:rsidRPr="000012B4">
        <w:rPr>
          <w:rFonts w:eastAsia="標楷體" w:hint="eastAsia"/>
          <w:sz w:val="20"/>
          <w:szCs w:val="20"/>
          <w:highlight w:val="yellow"/>
        </w:rPr>
        <w:t>1</w:t>
      </w:r>
      <w:r w:rsidRPr="000012B4">
        <w:rPr>
          <w:rFonts w:eastAsia="標楷體" w:hint="eastAsia"/>
          <w:sz w:val="20"/>
          <w:szCs w:val="20"/>
          <w:highlight w:val="yellow"/>
        </w:rPr>
        <w:t>日</w:t>
      </w:r>
      <w:r w:rsidRPr="000012B4">
        <w:rPr>
          <w:rFonts w:eastAsia="標楷體" w:hint="eastAsia"/>
          <w:sz w:val="20"/>
          <w:szCs w:val="20"/>
          <w:highlight w:val="yellow"/>
        </w:rPr>
        <w:t>(</w:t>
      </w:r>
      <w:r w:rsidRPr="000012B4">
        <w:rPr>
          <w:rFonts w:eastAsia="標楷體" w:hint="eastAsia"/>
          <w:sz w:val="20"/>
          <w:szCs w:val="20"/>
          <w:highlight w:val="yellow"/>
        </w:rPr>
        <w:t>費用年月</w:t>
      </w:r>
      <w:r w:rsidRPr="000012B4">
        <w:rPr>
          <w:rFonts w:eastAsia="標楷體" w:hint="eastAsia"/>
          <w:sz w:val="20"/>
          <w:szCs w:val="20"/>
          <w:highlight w:val="yellow"/>
        </w:rPr>
        <w:t>)]</w:t>
      </w:r>
    </w:p>
    <w:p w14:paraId="69DDE0C8" w14:textId="77777777" w:rsidR="000012B4" w:rsidRPr="000012B4" w:rsidRDefault="000012B4" w:rsidP="000257F9">
      <w:pPr>
        <w:ind w:leftChars="177" w:left="425"/>
        <w:rPr>
          <w:rFonts w:eastAsia="標楷體"/>
          <w:sz w:val="20"/>
          <w:szCs w:val="20"/>
        </w:rPr>
      </w:pPr>
    </w:p>
    <w:p w14:paraId="635065BA" w14:textId="488A48BE" w:rsidR="000257F9" w:rsidRPr="00B9302E" w:rsidRDefault="00B9302E" w:rsidP="000F231C">
      <w:pPr>
        <w:pStyle w:val="2"/>
        <w:numPr>
          <w:ilvl w:val="0"/>
          <w:numId w:val="27"/>
        </w:numPr>
        <w:textAlignment w:val="auto"/>
        <w:rPr>
          <w:sz w:val="20"/>
          <w:szCs w:val="20"/>
        </w:rPr>
      </w:pPr>
      <w:r w:rsidRPr="00B9302E">
        <w:rPr>
          <w:rFonts w:ascii="Times New Roman" w:hAnsi="Times New Roman"/>
          <w:sz w:val="20"/>
          <w:szCs w:val="20"/>
        </w:rPr>
        <w:t>00</w:t>
      </w:r>
      <w:r w:rsidRPr="00B9302E">
        <w:rPr>
          <w:rFonts w:ascii="Times New Roman" w:hAnsi="Times New Roman" w:hint="eastAsia"/>
          <w:sz w:val="20"/>
          <w:szCs w:val="20"/>
        </w:rPr>
        <w:t>7</w:t>
      </w:r>
      <w:r w:rsidRPr="00B9302E">
        <w:rPr>
          <w:rFonts w:ascii="Times New Roman" w:hAnsi="Times New Roman"/>
          <w:sz w:val="20"/>
          <w:szCs w:val="20"/>
        </w:rPr>
        <w:t>指標版本：停止辦理起日</w:t>
      </w:r>
      <w:r w:rsidRPr="00B9302E">
        <w:rPr>
          <w:rFonts w:ascii="Times New Roman" w:hAnsi="Times New Roman"/>
          <w:sz w:val="20"/>
          <w:szCs w:val="20"/>
        </w:rPr>
        <w:tab/>
        <w:t>111</w:t>
      </w:r>
      <w:r w:rsidRPr="00B9302E">
        <w:rPr>
          <w:rFonts w:ascii="Times New Roman" w:hAnsi="Times New Roman"/>
          <w:sz w:val="20"/>
          <w:szCs w:val="20"/>
        </w:rPr>
        <w:t>年</w:t>
      </w:r>
      <w:r w:rsidRPr="00B9302E">
        <w:rPr>
          <w:rFonts w:ascii="Times New Roman" w:hAnsi="Times New Roman"/>
          <w:sz w:val="20"/>
          <w:szCs w:val="20"/>
        </w:rPr>
        <w:t>7</w:t>
      </w:r>
      <w:r w:rsidRPr="00B9302E">
        <w:rPr>
          <w:rFonts w:ascii="Times New Roman" w:hAnsi="Times New Roman"/>
          <w:sz w:val="20"/>
          <w:szCs w:val="20"/>
        </w:rPr>
        <w:t>月</w:t>
      </w:r>
      <w:r w:rsidRPr="00B9302E">
        <w:rPr>
          <w:rFonts w:ascii="Times New Roman" w:hAnsi="Times New Roman"/>
          <w:sz w:val="20"/>
          <w:szCs w:val="20"/>
        </w:rPr>
        <w:t>1</w:t>
      </w:r>
      <w:r w:rsidRPr="00B9302E">
        <w:rPr>
          <w:rFonts w:ascii="Times New Roman" w:hAnsi="Times New Roman"/>
          <w:sz w:val="20"/>
          <w:szCs w:val="20"/>
        </w:rPr>
        <w:t>日</w:t>
      </w:r>
      <w:r w:rsidRPr="00B9302E">
        <w:rPr>
          <w:rFonts w:ascii="Times New Roman" w:hAnsi="Times New Roman"/>
          <w:sz w:val="20"/>
          <w:szCs w:val="20"/>
        </w:rPr>
        <w:t>(</w:t>
      </w:r>
      <w:r w:rsidRPr="00B9302E">
        <w:rPr>
          <w:rFonts w:ascii="Times New Roman" w:hAnsi="Times New Roman"/>
          <w:sz w:val="20"/>
          <w:szCs w:val="20"/>
        </w:rPr>
        <w:t>費用年月</w:t>
      </w:r>
      <w:r w:rsidRPr="00B9302E">
        <w:rPr>
          <w:rFonts w:ascii="Times New Roman" w:hAnsi="Times New Roman"/>
          <w:sz w:val="20"/>
          <w:szCs w:val="20"/>
        </w:rPr>
        <w:t>)</w:t>
      </w:r>
      <w:r w:rsidRPr="00B9302E">
        <w:rPr>
          <w:rFonts w:ascii="Times New Roman" w:hAnsi="Times New Roman"/>
          <w:sz w:val="20"/>
          <w:szCs w:val="20"/>
        </w:rPr>
        <w:t>停止辦理</w:t>
      </w:r>
    </w:p>
    <w:tbl>
      <w:tblPr>
        <w:tblW w:w="9565" w:type="dxa"/>
        <w:jc w:val="center"/>
        <w:tblCellMar>
          <w:left w:w="10" w:type="dxa"/>
          <w:right w:w="10" w:type="dxa"/>
        </w:tblCellMar>
        <w:tblLook w:val="04A0" w:firstRow="1" w:lastRow="0" w:firstColumn="1" w:lastColumn="0" w:noHBand="0" w:noVBand="1"/>
      </w:tblPr>
      <w:tblGrid>
        <w:gridCol w:w="1870"/>
        <w:gridCol w:w="7695"/>
      </w:tblGrid>
      <w:tr w:rsidR="00B9302E" w:rsidRPr="00B901D1" w14:paraId="13F6A146" w14:textId="77777777" w:rsidTr="00987D8C">
        <w:trPr>
          <w:trHeight w:val="725"/>
          <w:jc w:val="center"/>
        </w:trPr>
        <w:tc>
          <w:tcPr>
            <w:tcW w:w="187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37DC5D6" w14:textId="77777777" w:rsidR="00B9302E" w:rsidRPr="00B901D1" w:rsidRDefault="00B9302E" w:rsidP="00987D8C">
            <w:pPr>
              <w:snapToGrid w:val="0"/>
              <w:spacing w:line="360" w:lineRule="exact"/>
              <w:jc w:val="both"/>
              <w:rPr>
                <w:rFonts w:eastAsia="標楷體"/>
                <w:caps/>
                <w:color w:val="000000"/>
                <w:sz w:val="28"/>
                <w:szCs w:val="28"/>
              </w:rPr>
            </w:pPr>
            <w:r w:rsidRPr="00B901D1">
              <w:rPr>
                <w:rFonts w:eastAsia="標楷體"/>
                <w:caps/>
                <w:color w:val="000000"/>
                <w:sz w:val="28"/>
                <w:szCs w:val="28"/>
              </w:rPr>
              <w:t>指標名稱</w:t>
            </w:r>
          </w:p>
        </w:tc>
        <w:tc>
          <w:tcPr>
            <w:tcW w:w="7695"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B1B63A1" w14:textId="77777777" w:rsidR="00B9302E" w:rsidRPr="00B901D1" w:rsidRDefault="00B9302E" w:rsidP="00987D8C">
            <w:pPr>
              <w:snapToGrid w:val="0"/>
              <w:spacing w:line="360" w:lineRule="exact"/>
              <w:jc w:val="both"/>
              <w:rPr>
                <w:rFonts w:eastAsia="標楷體"/>
                <w:color w:val="000000"/>
                <w:sz w:val="28"/>
                <w:szCs w:val="28"/>
              </w:rPr>
            </w:pPr>
            <w:r w:rsidRPr="00B901D1">
              <w:rPr>
                <w:rFonts w:eastAsia="標楷體"/>
                <w:color w:val="000000"/>
                <w:sz w:val="28"/>
                <w:szCs w:val="28"/>
              </w:rPr>
              <w:t>007-</w:t>
            </w:r>
            <w:r w:rsidRPr="00B901D1">
              <w:rPr>
                <w:rFonts w:eastAsia="標楷體"/>
                <w:color w:val="000000"/>
                <w:sz w:val="28"/>
                <w:szCs w:val="28"/>
              </w:rPr>
              <w:t>基層診所</w:t>
            </w:r>
            <w:r w:rsidRPr="00B901D1">
              <w:rPr>
                <w:rFonts w:eastAsia="標楷體"/>
                <w:color w:val="000000"/>
                <w:sz w:val="28"/>
                <w:szCs w:val="28"/>
              </w:rPr>
              <w:t>01</w:t>
            </w:r>
            <w:r w:rsidRPr="00B901D1">
              <w:rPr>
                <w:rFonts w:eastAsia="標楷體"/>
                <w:color w:val="000000"/>
                <w:sz w:val="28"/>
                <w:szCs w:val="28"/>
              </w:rPr>
              <w:t>及</w:t>
            </w:r>
            <w:r w:rsidRPr="00B901D1">
              <w:rPr>
                <w:rFonts w:eastAsia="標楷體"/>
                <w:color w:val="000000"/>
                <w:sz w:val="28"/>
                <w:szCs w:val="28"/>
              </w:rPr>
              <w:t>09</w:t>
            </w:r>
            <w:r w:rsidRPr="00B901D1">
              <w:rPr>
                <w:rFonts w:eastAsia="標楷體"/>
                <w:color w:val="000000"/>
                <w:sz w:val="28"/>
                <w:szCs w:val="28"/>
              </w:rPr>
              <w:t>案件藥品申報超過</w:t>
            </w:r>
            <w:r w:rsidRPr="00B901D1">
              <w:rPr>
                <w:rFonts w:eastAsia="標楷體"/>
                <w:color w:val="000000"/>
                <w:sz w:val="28"/>
                <w:szCs w:val="28"/>
              </w:rPr>
              <w:t>38</w:t>
            </w:r>
            <w:r w:rsidRPr="00B901D1">
              <w:rPr>
                <w:rFonts w:eastAsia="標楷體"/>
                <w:color w:val="000000"/>
                <w:sz w:val="28"/>
                <w:szCs w:val="28"/>
              </w:rPr>
              <w:t>天</w:t>
            </w:r>
          </w:p>
          <w:p w14:paraId="44C9FCDE" w14:textId="77777777" w:rsidR="00B9302E" w:rsidRPr="00D46B64" w:rsidRDefault="00B9302E" w:rsidP="00987D8C">
            <w:pPr>
              <w:snapToGrid w:val="0"/>
              <w:spacing w:line="360" w:lineRule="exact"/>
              <w:jc w:val="both"/>
              <w:rPr>
                <w:rFonts w:eastAsia="標楷體"/>
              </w:rPr>
            </w:pPr>
            <w:r w:rsidRPr="00D46B64">
              <w:rPr>
                <w:rFonts w:eastAsia="標楷體"/>
                <w:color w:val="FF0000"/>
                <w:sz w:val="28"/>
                <w:szCs w:val="28"/>
                <w:u w:val="single"/>
              </w:rPr>
              <w:t>（本指標刪除）</w:t>
            </w:r>
          </w:p>
        </w:tc>
      </w:tr>
      <w:tr w:rsidR="00B9302E" w:rsidRPr="00B901D1" w14:paraId="3A8CAF40" w14:textId="77777777" w:rsidTr="00987D8C">
        <w:trPr>
          <w:trHeight w:val="369"/>
          <w:jc w:val="center"/>
        </w:trPr>
        <w:tc>
          <w:tcPr>
            <w:tcW w:w="187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95BEFC" w14:textId="77777777" w:rsidR="00B9302E" w:rsidRPr="00B901D1" w:rsidRDefault="00B9302E" w:rsidP="00987D8C">
            <w:pPr>
              <w:snapToGrid w:val="0"/>
              <w:spacing w:line="360" w:lineRule="exact"/>
              <w:jc w:val="both"/>
              <w:rPr>
                <w:rFonts w:eastAsia="標楷體"/>
                <w:caps/>
                <w:color w:val="000000"/>
                <w:sz w:val="28"/>
                <w:szCs w:val="28"/>
              </w:rPr>
            </w:pPr>
            <w:r w:rsidRPr="00B901D1">
              <w:rPr>
                <w:rFonts w:eastAsia="標楷體"/>
                <w:caps/>
                <w:color w:val="000000"/>
                <w:sz w:val="28"/>
                <w:szCs w:val="28"/>
              </w:rPr>
              <w:t>實施目的</w:t>
            </w:r>
          </w:p>
        </w:tc>
        <w:tc>
          <w:tcPr>
            <w:tcW w:w="76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6CCD177" w14:textId="77777777" w:rsidR="00B9302E" w:rsidRPr="00B901D1" w:rsidRDefault="00B9302E" w:rsidP="00987D8C">
            <w:pPr>
              <w:snapToGrid w:val="0"/>
              <w:spacing w:line="360" w:lineRule="exact"/>
              <w:jc w:val="both"/>
              <w:rPr>
                <w:rFonts w:eastAsia="標楷體"/>
              </w:rPr>
            </w:pPr>
            <w:r w:rsidRPr="00B901D1">
              <w:rPr>
                <w:rFonts w:eastAsia="標楷體"/>
                <w:color w:val="000000"/>
                <w:sz w:val="28"/>
                <w:szCs w:val="28"/>
              </w:rPr>
              <w:t>降低不當之用藥型態</w:t>
            </w:r>
          </w:p>
        </w:tc>
      </w:tr>
      <w:tr w:rsidR="00B9302E" w:rsidRPr="00B901D1" w14:paraId="60A491B7" w14:textId="77777777" w:rsidTr="00987D8C">
        <w:trPr>
          <w:trHeight w:val="1095"/>
          <w:jc w:val="center"/>
        </w:trPr>
        <w:tc>
          <w:tcPr>
            <w:tcW w:w="187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2C0F1B" w14:textId="77777777" w:rsidR="00B9302E" w:rsidRPr="00B901D1" w:rsidRDefault="00B9302E" w:rsidP="00987D8C">
            <w:pPr>
              <w:snapToGrid w:val="0"/>
              <w:spacing w:line="360" w:lineRule="exact"/>
              <w:jc w:val="both"/>
              <w:rPr>
                <w:rFonts w:eastAsia="標楷體"/>
                <w:color w:val="000000"/>
                <w:sz w:val="28"/>
                <w:szCs w:val="28"/>
              </w:rPr>
            </w:pPr>
            <w:r w:rsidRPr="00B901D1">
              <w:rPr>
                <w:rFonts w:eastAsia="標楷體"/>
                <w:color w:val="000000"/>
                <w:sz w:val="28"/>
                <w:szCs w:val="28"/>
              </w:rPr>
              <w:t>指標定義</w:t>
            </w:r>
          </w:p>
          <w:p w14:paraId="2F4C4505" w14:textId="77777777" w:rsidR="00B9302E" w:rsidRPr="00B901D1" w:rsidRDefault="00B9302E" w:rsidP="00987D8C">
            <w:pPr>
              <w:snapToGrid w:val="0"/>
              <w:spacing w:line="360" w:lineRule="exact"/>
              <w:jc w:val="both"/>
              <w:rPr>
                <w:rFonts w:eastAsia="標楷體"/>
                <w:color w:val="000000"/>
                <w:sz w:val="28"/>
                <w:szCs w:val="28"/>
              </w:rPr>
            </w:pPr>
          </w:p>
        </w:tc>
        <w:tc>
          <w:tcPr>
            <w:tcW w:w="76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C008BDD" w14:textId="77777777" w:rsidR="00B9302E" w:rsidRPr="00B901D1" w:rsidRDefault="00B9302E" w:rsidP="00987D8C">
            <w:pPr>
              <w:snapToGrid w:val="0"/>
              <w:spacing w:line="360" w:lineRule="exact"/>
              <w:ind w:left="1"/>
              <w:jc w:val="both"/>
              <w:rPr>
                <w:rFonts w:eastAsia="標楷體"/>
                <w:color w:val="000000"/>
                <w:sz w:val="28"/>
                <w:szCs w:val="28"/>
              </w:rPr>
            </w:pPr>
            <w:r w:rsidRPr="00B901D1">
              <w:rPr>
                <w:rFonts w:eastAsia="標楷體"/>
                <w:color w:val="000000"/>
                <w:sz w:val="28"/>
                <w:szCs w:val="28"/>
              </w:rPr>
              <w:t>01</w:t>
            </w:r>
            <w:r w:rsidRPr="00B901D1">
              <w:rPr>
                <w:rFonts w:eastAsia="標楷體"/>
                <w:color w:val="000000"/>
                <w:sz w:val="28"/>
                <w:szCs w:val="28"/>
              </w:rPr>
              <w:t>及</w:t>
            </w:r>
            <w:r w:rsidRPr="00B901D1">
              <w:rPr>
                <w:rFonts w:eastAsia="標楷體"/>
                <w:color w:val="000000"/>
                <w:sz w:val="28"/>
                <w:szCs w:val="28"/>
              </w:rPr>
              <w:t>09</w:t>
            </w:r>
            <w:r w:rsidRPr="00B901D1">
              <w:rPr>
                <w:rFonts w:eastAsia="標楷體"/>
                <w:color w:val="000000"/>
                <w:sz w:val="28"/>
                <w:szCs w:val="28"/>
              </w:rPr>
              <w:t>案件同診所同病患口服同藥品代碼一個月開立超過</w:t>
            </w:r>
            <w:r w:rsidRPr="00B901D1">
              <w:rPr>
                <w:rFonts w:eastAsia="標楷體"/>
                <w:color w:val="000000"/>
                <w:sz w:val="28"/>
                <w:szCs w:val="28"/>
              </w:rPr>
              <w:t>38</w:t>
            </w:r>
            <w:r w:rsidRPr="00B901D1">
              <w:rPr>
                <w:rFonts w:eastAsia="標楷體"/>
                <w:color w:val="000000"/>
                <w:sz w:val="28"/>
                <w:szCs w:val="28"/>
              </w:rPr>
              <w:t>天以上</w:t>
            </w:r>
          </w:p>
          <w:p w14:paraId="5C0255DB" w14:textId="77777777" w:rsidR="00B9302E" w:rsidRPr="00B901D1" w:rsidRDefault="00B9302E" w:rsidP="00987D8C">
            <w:pPr>
              <w:snapToGrid w:val="0"/>
              <w:spacing w:line="360" w:lineRule="exact"/>
              <w:ind w:left="1"/>
              <w:jc w:val="both"/>
              <w:rPr>
                <w:rFonts w:eastAsia="標楷體"/>
                <w:color w:val="000000"/>
                <w:sz w:val="28"/>
                <w:szCs w:val="28"/>
              </w:rPr>
            </w:pPr>
            <w:r w:rsidRPr="00B901D1">
              <w:rPr>
                <w:rFonts w:eastAsia="標楷體"/>
                <w:color w:val="000000"/>
                <w:sz w:val="28"/>
                <w:szCs w:val="28"/>
              </w:rPr>
              <w:t>註：「用藥天數」為相同藥品醫令代碼給藥日份之加總</w:t>
            </w:r>
          </w:p>
        </w:tc>
      </w:tr>
      <w:tr w:rsidR="00B9302E" w:rsidRPr="00B901D1" w14:paraId="314FE7FD" w14:textId="77777777" w:rsidTr="00987D8C">
        <w:trPr>
          <w:trHeight w:val="380"/>
          <w:jc w:val="center"/>
        </w:trPr>
        <w:tc>
          <w:tcPr>
            <w:tcW w:w="187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770D8C" w14:textId="77777777" w:rsidR="00B9302E" w:rsidRPr="00B901D1" w:rsidRDefault="00B9302E" w:rsidP="00987D8C">
            <w:pPr>
              <w:snapToGrid w:val="0"/>
              <w:spacing w:line="360" w:lineRule="exact"/>
              <w:jc w:val="both"/>
              <w:rPr>
                <w:rFonts w:eastAsia="標楷體"/>
                <w:color w:val="000000"/>
                <w:sz w:val="28"/>
                <w:szCs w:val="28"/>
              </w:rPr>
            </w:pPr>
            <w:r w:rsidRPr="00B901D1">
              <w:rPr>
                <w:rFonts w:eastAsia="標楷體"/>
                <w:color w:val="000000"/>
                <w:sz w:val="28"/>
                <w:szCs w:val="28"/>
              </w:rPr>
              <w:t>指標屬性</w:t>
            </w:r>
          </w:p>
        </w:tc>
        <w:tc>
          <w:tcPr>
            <w:tcW w:w="76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64F7533" w14:textId="77777777" w:rsidR="00B9302E" w:rsidRPr="00B901D1" w:rsidRDefault="00B9302E" w:rsidP="00987D8C">
            <w:pPr>
              <w:tabs>
                <w:tab w:val="left" w:pos="1085"/>
              </w:tabs>
              <w:snapToGrid w:val="0"/>
              <w:spacing w:line="360" w:lineRule="exact"/>
              <w:jc w:val="both"/>
              <w:rPr>
                <w:rFonts w:eastAsia="標楷體"/>
                <w:color w:val="000000"/>
                <w:sz w:val="28"/>
                <w:szCs w:val="28"/>
              </w:rPr>
            </w:pPr>
            <w:r w:rsidRPr="00B901D1">
              <w:rPr>
                <w:rFonts w:eastAsia="標楷體"/>
                <w:color w:val="000000"/>
                <w:sz w:val="28"/>
                <w:szCs w:val="28"/>
              </w:rPr>
              <w:t>負向</w:t>
            </w:r>
          </w:p>
        </w:tc>
      </w:tr>
      <w:tr w:rsidR="00B9302E" w:rsidRPr="00B901D1" w14:paraId="29B6E92D" w14:textId="77777777" w:rsidTr="00987D8C">
        <w:trPr>
          <w:trHeight w:val="369"/>
          <w:jc w:val="center"/>
        </w:trPr>
        <w:tc>
          <w:tcPr>
            <w:tcW w:w="187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83B32B" w14:textId="77777777" w:rsidR="00B9302E" w:rsidRPr="00B901D1" w:rsidRDefault="00B9302E" w:rsidP="00987D8C">
            <w:pPr>
              <w:snapToGrid w:val="0"/>
              <w:spacing w:line="360" w:lineRule="exact"/>
              <w:jc w:val="both"/>
              <w:rPr>
                <w:rFonts w:eastAsia="標楷體"/>
                <w:color w:val="000000"/>
                <w:sz w:val="28"/>
                <w:szCs w:val="28"/>
              </w:rPr>
            </w:pPr>
            <w:r w:rsidRPr="00B901D1">
              <w:rPr>
                <w:rFonts w:eastAsia="標楷體"/>
                <w:color w:val="000000"/>
                <w:sz w:val="28"/>
                <w:szCs w:val="28"/>
              </w:rPr>
              <w:t>分析單位</w:t>
            </w:r>
          </w:p>
        </w:tc>
        <w:tc>
          <w:tcPr>
            <w:tcW w:w="76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47D65CB" w14:textId="77777777" w:rsidR="00B9302E" w:rsidRPr="00B901D1" w:rsidRDefault="00B9302E" w:rsidP="00987D8C">
            <w:pPr>
              <w:snapToGrid w:val="0"/>
              <w:spacing w:line="360" w:lineRule="exact"/>
              <w:jc w:val="both"/>
              <w:rPr>
                <w:rFonts w:eastAsia="標楷體"/>
                <w:color w:val="000000"/>
                <w:sz w:val="28"/>
                <w:szCs w:val="28"/>
              </w:rPr>
            </w:pPr>
            <w:r w:rsidRPr="00B901D1">
              <w:rPr>
                <w:rFonts w:eastAsia="標楷體"/>
                <w:color w:val="000000"/>
                <w:sz w:val="28"/>
                <w:szCs w:val="28"/>
              </w:rPr>
              <w:t>依診所別按月分析</w:t>
            </w:r>
          </w:p>
        </w:tc>
      </w:tr>
      <w:tr w:rsidR="00B9302E" w:rsidRPr="00B901D1" w14:paraId="0EAB283D" w14:textId="77777777" w:rsidTr="00987D8C">
        <w:trPr>
          <w:trHeight w:val="356"/>
          <w:jc w:val="center"/>
        </w:trPr>
        <w:tc>
          <w:tcPr>
            <w:tcW w:w="187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1C2150" w14:textId="77777777" w:rsidR="00B9302E" w:rsidRPr="00B901D1" w:rsidRDefault="00B9302E" w:rsidP="00987D8C">
            <w:pPr>
              <w:snapToGrid w:val="0"/>
              <w:spacing w:line="360" w:lineRule="exact"/>
              <w:jc w:val="both"/>
              <w:rPr>
                <w:rFonts w:eastAsia="標楷體"/>
                <w:color w:val="000000"/>
                <w:sz w:val="28"/>
                <w:szCs w:val="28"/>
              </w:rPr>
            </w:pPr>
            <w:r w:rsidRPr="00B901D1">
              <w:rPr>
                <w:rFonts w:eastAsia="標楷體"/>
                <w:color w:val="000000"/>
                <w:sz w:val="28"/>
                <w:szCs w:val="28"/>
              </w:rPr>
              <w:t>分析範圍</w:t>
            </w:r>
          </w:p>
        </w:tc>
        <w:tc>
          <w:tcPr>
            <w:tcW w:w="76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736DC37" w14:textId="77777777" w:rsidR="00B9302E" w:rsidRPr="00B901D1" w:rsidRDefault="00B9302E" w:rsidP="00987D8C">
            <w:pPr>
              <w:snapToGrid w:val="0"/>
              <w:spacing w:line="360" w:lineRule="exact"/>
              <w:jc w:val="both"/>
              <w:rPr>
                <w:rFonts w:eastAsia="標楷體"/>
                <w:color w:val="000000"/>
                <w:sz w:val="28"/>
                <w:szCs w:val="28"/>
              </w:rPr>
            </w:pPr>
            <w:r w:rsidRPr="00B901D1">
              <w:rPr>
                <w:rFonts w:eastAsia="標楷體"/>
                <w:color w:val="000000"/>
                <w:sz w:val="28"/>
                <w:szCs w:val="28"/>
              </w:rPr>
              <w:t>西醫基層總額部門門診案件</w:t>
            </w:r>
          </w:p>
        </w:tc>
      </w:tr>
      <w:tr w:rsidR="00B9302E" w:rsidRPr="00B901D1" w14:paraId="6BFC9251" w14:textId="77777777" w:rsidTr="00987D8C">
        <w:trPr>
          <w:trHeight w:val="1477"/>
          <w:jc w:val="center"/>
        </w:trPr>
        <w:tc>
          <w:tcPr>
            <w:tcW w:w="187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33622F" w14:textId="77777777" w:rsidR="00B9302E" w:rsidRPr="00B901D1" w:rsidRDefault="00B9302E" w:rsidP="00987D8C">
            <w:pPr>
              <w:snapToGrid w:val="0"/>
              <w:spacing w:line="360" w:lineRule="exact"/>
              <w:jc w:val="both"/>
              <w:rPr>
                <w:rFonts w:eastAsia="標楷體"/>
                <w:color w:val="000000"/>
                <w:sz w:val="28"/>
                <w:szCs w:val="28"/>
              </w:rPr>
            </w:pPr>
            <w:r w:rsidRPr="00B901D1">
              <w:rPr>
                <w:rFonts w:eastAsia="標楷體"/>
                <w:color w:val="000000"/>
                <w:sz w:val="28"/>
                <w:szCs w:val="28"/>
              </w:rPr>
              <w:t>處理方式</w:t>
            </w:r>
          </w:p>
        </w:tc>
        <w:tc>
          <w:tcPr>
            <w:tcW w:w="769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94A7D7D" w14:textId="77777777" w:rsidR="00B9302E" w:rsidRPr="00B901D1" w:rsidRDefault="00B9302E" w:rsidP="00987D8C">
            <w:pPr>
              <w:snapToGrid w:val="0"/>
              <w:spacing w:line="360" w:lineRule="exact"/>
              <w:jc w:val="both"/>
              <w:rPr>
                <w:rFonts w:eastAsia="標楷體"/>
                <w:color w:val="000000"/>
                <w:sz w:val="28"/>
                <w:szCs w:val="28"/>
              </w:rPr>
            </w:pPr>
            <w:r w:rsidRPr="00B901D1">
              <w:rPr>
                <w:rFonts w:eastAsia="標楷體"/>
                <w:color w:val="000000"/>
                <w:sz w:val="28"/>
                <w:szCs w:val="28"/>
              </w:rPr>
              <w:t>超過部分不予支付。</w:t>
            </w:r>
          </w:p>
          <w:p w14:paraId="69BD0B22" w14:textId="77777777" w:rsidR="00B9302E" w:rsidRPr="00B901D1" w:rsidRDefault="00B9302E" w:rsidP="00987D8C">
            <w:pPr>
              <w:snapToGrid w:val="0"/>
              <w:spacing w:line="360" w:lineRule="exact"/>
              <w:jc w:val="both"/>
              <w:rPr>
                <w:rFonts w:eastAsia="標楷體"/>
              </w:rPr>
            </w:pPr>
            <w:r w:rsidRPr="00B901D1">
              <w:rPr>
                <w:rFonts w:eastAsia="標楷體"/>
                <w:color w:val="000000"/>
                <w:sz w:val="28"/>
                <w:szCs w:val="28"/>
              </w:rPr>
              <w:t>不予支付點數＝</w:t>
            </w:r>
            <w:r w:rsidRPr="00B901D1">
              <w:rPr>
                <w:rFonts w:eastAsia="標楷體"/>
                <w:color w:val="000000"/>
                <w:sz w:val="28"/>
                <w:szCs w:val="28"/>
              </w:rPr>
              <w:t>Σ</w:t>
            </w:r>
            <w:r w:rsidRPr="00B901D1">
              <w:rPr>
                <w:rFonts w:eastAsia="標楷體"/>
                <w:color w:val="000000"/>
                <w:sz w:val="28"/>
                <w:szCs w:val="28"/>
              </w:rPr>
              <w:t>（該藥品代碼用藥天數－</w:t>
            </w:r>
            <w:r w:rsidRPr="00B901D1">
              <w:rPr>
                <w:rFonts w:eastAsia="標楷體"/>
                <w:color w:val="000000"/>
                <w:sz w:val="28"/>
                <w:szCs w:val="28"/>
                <w:u w:val="single"/>
              </w:rPr>
              <w:t>38</w:t>
            </w:r>
            <w:r w:rsidRPr="00B901D1">
              <w:rPr>
                <w:rFonts w:eastAsia="標楷體"/>
                <w:color w:val="000000"/>
                <w:sz w:val="28"/>
                <w:szCs w:val="28"/>
              </w:rPr>
              <w:t>）＊（該藥品總費用</w:t>
            </w:r>
            <w:r w:rsidRPr="00B901D1">
              <w:rPr>
                <w:rFonts w:eastAsia="標楷體"/>
                <w:color w:val="000000"/>
                <w:sz w:val="28"/>
                <w:szCs w:val="28"/>
              </w:rPr>
              <w:t>/</w:t>
            </w:r>
            <w:r w:rsidRPr="00B901D1">
              <w:rPr>
                <w:rFonts w:eastAsia="標楷體"/>
                <w:color w:val="000000"/>
                <w:sz w:val="28"/>
                <w:szCs w:val="28"/>
              </w:rPr>
              <w:t>該藥品代碼用藥天數）</w:t>
            </w:r>
            <w:r w:rsidRPr="00B901D1">
              <w:rPr>
                <w:rFonts w:eastAsia="標楷體"/>
                <w:color w:val="000000"/>
                <w:sz w:val="28"/>
                <w:szCs w:val="28"/>
              </w:rPr>
              <w:t xml:space="preserve"> (</w:t>
            </w:r>
            <w:r w:rsidRPr="00B901D1">
              <w:rPr>
                <w:rFonts w:eastAsia="標楷體"/>
                <w:color w:val="000000"/>
                <w:sz w:val="28"/>
                <w:szCs w:val="28"/>
              </w:rPr>
              <w:t>四捨五入至整數</w:t>
            </w:r>
            <w:r w:rsidRPr="00B901D1">
              <w:rPr>
                <w:rFonts w:eastAsia="標楷體"/>
                <w:color w:val="000000"/>
                <w:sz w:val="28"/>
                <w:szCs w:val="28"/>
              </w:rPr>
              <w:t>)</w:t>
            </w:r>
          </w:p>
          <w:p w14:paraId="146118AE" w14:textId="77777777" w:rsidR="00B9302E" w:rsidRPr="00B901D1" w:rsidRDefault="00B9302E" w:rsidP="00987D8C">
            <w:pPr>
              <w:snapToGrid w:val="0"/>
              <w:spacing w:line="360" w:lineRule="exact"/>
              <w:jc w:val="both"/>
              <w:rPr>
                <w:rFonts w:eastAsia="標楷體"/>
                <w:color w:val="000000"/>
                <w:sz w:val="28"/>
                <w:szCs w:val="28"/>
              </w:rPr>
            </w:pPr>
          </w:p>
        </w:tc>
      </w:tr>
      <w:tr w:rsidR="00B9302E" w:rsidRPr="00B901D1" w14:paraId="403F4A2A" w14:textId="77777777" w:rsidTr="00987D8C">
        <w:trPr>
          <w:trHeight w:val="369"/>
          <w:jc w:val="center"/>
        </w:trPr>
        <w:tc>
          <w:tcPr>
            <w:tcW w:w="1870"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538615BA" w14:textId="77777777" w:rsidR="00B9302E" w:rsidRPr="00D46B64" w:rsidRDefault="00B9302E" w:rsidP="00987D8C">
            <w:pPr>
              <w:snapToGrid w:val="0"/>
              <w:jc w:val="both"/>
              <w:rPr>
                <w:rFonts w:eastAsia="標楷體"/>
                <w:color w:val="FF0000"/>
                <w:sz w:val="28"/>
                <w:szCs w:val="28"/>
              </w:rPr>
            </w:pPr>
            <w:r w:rsidRPr="00D46B64">
              <w:rPr>
                <w:rFonts w:eastAsia="標楷體"/>
                <w:color w:val="FF0000"/>
                <w:sz w:val="28"/>
                <w:szCs w:val="28"/>
              </w:rPr>
              <w:t>停止辦理起日</w:t>
            </w:r>
          </w:p>
        </w:tc>
        <w:tc>
          <w:tcPr>
            <w:tcW w:w="7695"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14:paraId="59FC546A" w14:textId="653920CC" w:rsidR="00B9302E" w:rsidRPr="00D46B64" w:rsidRDefault="00B9302E" w:rsidP="00987D8C">
            <w:pPr>
              <w:snapToGrid w:val="0"/>
              <w:ind w:left="420" w:hanging="420"/>
              <w:jc w:val="both"/>
              <w:rPr>
                <w:rFonts w:eastAsia="標楷體"/>
                <w:color w:val="FF0000"/>
                <w:sz w:val="28"/>
                <w:szCs w:val="28"/>
              </w:rPr>
            </w:pPr>
            <w:r w:rsidRPr="00D46B64">
              <w:rPr>
                <w:rFonts w:eastAsia="標楷體"/>
                <w:color w:val="FF0000"/>
                <w:sz w:val="28"/>
                <w:szCs w:val="28"/>
              </w:rPr>
              <w:t>111</w:t>
            </w:r>
            <w:r w:rsidRPr="00D46B64">
              <w:rPr>
                <w:rFonts w:eastAsia="標楷體"/>
                <w:color w:val="FF0000"/>
                <w:sz w:val="28"/>
                <w:szCs w:val="28"/>
              </w:rPr>
              <w:t>年</w:t>
            </w:r>
            <w:r w:rsidR="00D46B64" w:rsidRPr="00D46B64">
              <w:rPr>
                <w:rFonts w:eastAsia="標楷體" w:hint="eastAsia"/>
                <w:color w:val="FF0000"/>
                <w:sz w:val="28"/>
                <w:szCs w:val="28"/>
              </w:rPr>
              <w:t>7</w:t>
            </w:r>
            <w:r w:rsidRPr="00D46B64">
              <w:rPr>
                <w:rFonts w:eastAsia="標楷體"/>
                <w:color w:val="FF0000"/>
                <w:sz w:val="28"/>
                <w:szCs w:val="28"/>
              </w:rPr>
              <w:t>月</w:t>
            </w:r>
            <w:r w:rsidR="00D46B64" w:rsidRPr="00D46B64">
              <w:rPr>
                <w:rFonts w:eastAsia="標楷體" w:hint="eastAsia"/>
                <w:color w:val="FF0000"/>
                <w:sz w:val="28"/>
                <w:szCs w:val="28"/>
              </w:rPr>
              <w:t>1</w:t>
            </w:r>
            <w:r w:rsidRPr="00D46B64">
              <w:rPr>
                <w:rFonts w:eastAsia="標楷體"/>
                <w:color w:val="FF0000"/>
                <w:sz w:val="28"/>
                <w:szCs w:val="28"/>
              </w:rPr>
              <w:t>日</w:t>
            </w:r>
            <w:r w:rsidRPr="00D46B64">
              <w:rPr>
                <w:rFonts w:eastAsia="標楷體"/>
                <w:color w:val="FF0000"/>
                <w:sz w:val="28"/>
                <w:szCs w:val="28"/>
              </w:rPr>
              <w:t>(</w:t>
            </w:r>
            <w:r w:rsidRPr="00D46B64">
              <w:rPr>
                <w:rFonts w:eastAsia="標楷體"/>
                <w:color w:val="FF0000"/>
                <w:sz w:val="28"/>
                <w:szCs w:val="28"/>
              </w:rPr>
              <w:t>費用年月</w:t>
            </w:r>
            <w:r w:rsidRPr="00D46B64">
              <w:rPr>
                <w:rFonts w:eastAsia="標楷體"/>
                <w:color w:val="FF0000"/>
                <w:sz w:val="28"/>
                <w:szCs w:val="28"/>
              </w:rPr>
              <w:t>)</w:t>
            </w:r>
            <w:r w:rsidRPr="00D46B64">
              <w:rPr>
                <w:rFonts w:eastAsia="標楷體"/>
                <w:color w:val="FF0000"/>
                <w:sz w:val="28"/>
                <w:szCs w:val="28"/>
              </w:rPr>
              <w:t>停止辦理</w:t>
            </w:r>
          </w:p>
        </w:tc>
      </w:tr>
    </w:tbl>
    <w:p w14:paraId="276EF76E" w14:textId="77777777" w:rsidR="00B9302E" w:rsidRDefault="00B9302E" w:rsidP="000257F9">
      <w:pPr>
        <w:rPr>
          <w:rFonts w:eastAsia="標楷體"/>
          <w:sz w:val="20"/>
          <w:szCs w:val="20"/>
          <w:highlight w:val="yellow"/>
        </w:rPr>
        <w:sectPr w:rsidR="00B9302E" w:rsidSect="006E7C22">
          <w:pgSz w:w="11906" w:h="16838" w:code="9"/>
          <w:pgMar w:top="907" w:right="1134" w:bottom="907" w:left="1134" w:header="567" w:footer="283" w:gutter="0"/>
          <w:cols w:space="720"/>
          <w:docGrid w:linePitch="367"/>
        </w:sectPr>
      </w:pPr>
    </w:p>
    <w:p w14:paraId="16354C26" w14:textId="1D41BBB4" w:rsidR="00054253" w:rsidRPr="00870B48" w:rsidRDefault="00E74986" w:rsidP="000F231C">
      <w:pPr>
        <w:pStyle w:val="2"/>
        <w:numPr>
          <w:ilvl w:val="0"/>
          <w:numId w:val="28"/>
        </w:numPr>
        <w:snapToGrid w:val="0"/>
        <w:ind w:left="538" w:hanging="538"/>
        <w:textAlignment w:val="auto"/>
        <w:rPr>
          <w:rFonts w:ascii="Times New Roman" w:hAnsi="Times New Roman"/>
          <w:color w:val="000000"/>
          <w:sz w:val="28"/>
          <w:szCs w:val="28"/>
        </w:rPr>
      </w:pPr>
      <w:r w:rsidRPr="00870B48">
        <w:rPr>
          <w:rFonts w:ascii="Times New Roman" w:hAnsi="Times New Roman" w:hint="eastAsia"/>
          <w:sz w:val="20"/>
          <w:szCs w:val="20"/>
        </w:rPr>
        <w:lastRenderedPageBreak/>
        <w:t>007</w:t>
      </w:r>
      <w:r w:rsidR="00054253" w:rsidRPr="00870B48">
        <w:rPr>
          <w:rFonts w:ascii="Times New Roman" w:hAnsi="Times New Roman" w:hint="eastAsia"/>
          <w:sz w:val="20"/>
          <w:szCs w:val="20"/>
        </w:rPr>
        <w:t>指標版本：實施起日</w:t>
      </w:r>
      <w:r w:rsidR="00054253" w:rsidRPr="00870B48">
        <w:rPr>
          <w:rFonts w:ascii="Times New Roman" w:hAnsi="Times New Roman" w:hint="eastAsia"/>
          <w:sz w:val="20"/>
          <w:szCs w:val="20"/>
        </w:rPr>
        <w:t>100</w:t>
      </w:r>
      <w:r w:rsidR="00054253" w:rsidRPr="00870B48">
        <w:rPr>
          <w:rFonts w:ascii="Times New Roman" w:hAnsi="Times New Roman" w:hint="eastAsia"/>
          <w:sz w:val="20"/>
          <w:szCs w:val="20"/>
        </w:rPr>
        <w:t>年</w:t>
      </w:r>
      <w:r w:rsidR="00054253" w:rsidRPr="00870B48">
        <w:rPr>
          <w:rFonts w:ascii="Times New Roman" w:hAnsi="Times New Roman" w:hint="eastAsia"/>
          <w:sz w:val="20"/>
          <w:szCs w:val="20"/>
        </w:rPr>
        <w:t>1</w:t>
      </w:r>
      <w:r w:rsidR="00054253" w:rsidRPr="00870B48">
        <w:rPr>
          <w:rFonts w:ascii="Times New Roman" w:hAnsi="Times New Roman" w:hint="eastAsia"/>
          <w:sz w:val="20"/>
          <w:szCs w:val="20"/>
        </w:rPr>
        <w:t>月</w:t>
      </w:r>
      <w:r w:rsidR="00054253" w:rsidRPr="00870B48">
        <w:rPr>
          <w:rFonts w:ascii="Times New Roman" w:hAnsi="Times New Roman" w:hint="eastAsia"/>
          <w:sz w:val="20"/>
          <w:szCs w:val="20"/>
        </w:rPr>
        <w:t>1</w:t>
      </w:r>
      <w:r w:rsidR="00054253" w:rsidRPr="00870B48">
        <w:rPr>
          <w:rFonts w:ascii="Times New Roman" w:hAnsi="Times New Roman" w:hint="eastAsia"/>
          <w:sz w:val="20"/>
          <w:szCs w:val="20"/>
        </w:rPr>
        <w:t>日</w:t>
      </w:r>
      <w:r w:rsidR="00054253" w:rsidRPr="00870B48">
        <w:rPr>
          <w:rFonts w:ascii="Times New Roman" w:hAnsi="Times New Roman" w:hint="eastAsia"/>
          <w:sz w:val="20"/>
          <w:szCs w:val="20"/>
        </w:rPr>
        <w:t>(</w:t>
      </w:r>
      <w:r w:rsidR="00054253" w:rsidRPr="00870B48">
        <w:rPr>
          <w:rFonts w:ascii="Times New Roman" w:hAnsi="Times New Roman" w:hint="eastAsia"/>
          <w:sz w:val="20"/>
          <w:szCs w:val="20"/>
        </w:rPr>
        <w:t>費用年月</w:t>
      </w:r>
      <w:r w:rsidR="00054253" w:rsidRPr="00870B48">
        <w:rPr>
          <w:rFonts w:ascii="Times New Roman" w:hAnsi="Times New Roman" w:hint="eastAsia"/>
          <w:sz w:val="20"/>
          <w:szCs w:val="20"/>
        </w:rPr>
        <w:t>)</w:t>
      </w:r>
      <w:r w:rsidR="00B010AB" w:rsidRPr="00870B48">
        <w:rPr>
          <w:rFonts w:ascii="Times New Roman" w:hAnsi="Times New Roman" w:hint="eastAsia"/>
          <w:sz w:val="20"/>
          <w:szCs w:val="20"/>
        </w:rPr>
        <w:t xml:space="preserve"> </w:t>
      </w:r>
      <w:r w:rsidR="00C31A9A" w:rsidRPr="00870B48">
        <w:rPr>
          <w:rFonts w:ascii="Times New Roman" w:hAnsi="Times New Roman"/>
          <w:sz w:val="20"/>
          <w:szCs w:val="20"/>
        </w:rPr>
        <w:t>–</w:t>
      </w:r>
      <w:r w:rsidR="00B9302E">
        <w:rPr>
          <w:rFonts w:ascii="Times New Roman" w:hAnsi="Times New Roman" w:hint="eastAsia"/>
          <w:sz w:val="20"/>
          <w:szCs w:val="20"/>
        </w:rPr>
        <w:t>1</w:t>
      </w:r>
      <w:r w:rsidR="00B9302E">
        <w:rPr>
          <w:rFonts w:ascii="Times New Roman" w:hAnsi="Times New Roman"/>
          <w:sz w:val="20"/>
          <w:szCs w:val="20"/>
        </w:rPr>
        <w:t>11</w:t>
      </w:r>
      <w:r w:rsidR="00B9302E">
        <w:rPr>
          <w:rFonts w:ascii="Times New Roman" w:hAnsi="Times New Roman" w:hint="eastAsia"/>
          <w:sz w:val="20"/>
          <w:szCs w:val="20"/>
        </w:rPr>
        <w:t>年</w:t>
      </w:r>
      <w:r w:rsidR="00BF1189">
        <w:rPr>
          <w:rFonts w:ascii="Times New Roman" w:hAnsi="Times New Roman" w:hint="eastAsia"/>
          <w:sz w:val="20"/>
          <w:szCs w:val="20"/>
        </w:rPr>
        <w:t>6</w:t>
      </w:r>
      <w:r w:rsidR="00B9302E">
        <w:rPr>
          <w:rFonts w:ascii="Times New Roman" w:hAnsi="Times New Roman" w:hint="eastAsia"/>
          <w:sz w:val="20"/>
          <w:szCs w:val="20"/>
        </w:rPr>
        <w:t>月</w:t>
      </w:r>
      <w:r w:rsidR="00BF1189">
        <w:rPr>
          <w:rFonts w:ascii="Times New Roman" w:hAnsi="Times New Roman" w:hint="eastAsia"/>
          <w:sz w:val="20"/>
          <w:szCs w:val="20"/>
        </w:rPr>
        <w:t>30</w:t>
      </w:r>
      <w:r w:rsidR="00B9302E">
        <w:rPr>
          <w:rFonts w:ascii="Times New Roman" w:hAnsi="Times New Roman" w:hint="eastAsia"/>
          <w:sz w:val="20"/>
          <w:szCs w:val="20"/>
        </w:rPr>
        <w:t>日</w:t>
      </w:r>
    </w:p>
    <w:tbl>
      <w:tblPr>
        <w:tblW w:w="9500" w:type="dxa"/>
        <w:jc w:val="center"/>
        <w:tblCellMar>
          <w:left w:w="10" w:type="dxa"/>
          <w:right w:w="10" w:type="dxa"/>
        </w:tblCellMar>
        <w:tblLook w:val="04A0" w:firstRow="1" w:lastRow="0" w:firstColumn="1" w:lastColumn="0" w:noHBand="0" w:noVBand="1"/>
      </w:tblPr>
      <w:tblGrid>
        <w:gridCol w:w="1858"/>
        <w:gridCol w:w="7642"/>
      </w:tblGrid>
      <w:tr w:rsidR="00054253" w:rsidRPr="00870B48" w14:paraId="42F73AA8" w14:textId="77777777" w:rsidTr="00DD1018">
        <w:trPr>
          <w:trHeight w:val="368"/>
          <w:jc w:val="center"/>
        </w:trPr>
        <w:tc>
          <w:tcPr>
            <w:tcW w:w="185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5B70EEC" w14:textId="77777777" w:rsidR="00054253" w:rsidRPr="00870B48" w:rsidRDefault="00054253" w:rsidP="008A0EB5">
            <w:pPr>
              <w:snapToGrid w:val="0"/>
              <w:spacing w:line="360" w:lineRule="exact"/>
              <w:jc w:val="both"/>
              <w:rPr>
                <w:rFonts w:eastAsia="標楷體"/>
                <w:caps/>
                <w:color w:val="000000"/>
                <w:sz w:val="28"/>
                <w:szCs w:val="28"/>
              </w:rPr>
            </w:pPr>
            <w:r w:rsidRPr="00870B48">
              <w:rPr>
                <w:rFonts w:eastAsia="標楷體"/>
                <w:caps/>
                <w:color w:val="000000"/>
                <w:sz w:val="28"/>
                <w:szCs w:val="28"/>
              </w:rPr>
              <w:t>指標名稱</w:t>
            </w:r>
          </w:p>
        </w:tc>
        <w:tc>
          <w:tcPr>
            <w:tcW w:w="7642"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AC42CCB" w14:textId="77777777" w:rsidR="00054253" w:rsidRPr="00870B48" w:rsidRDefault="00054253" w:rsidP="008A0EB5">
            <w:pPr>
              <w:snapToGrid w:val="0"/>
              <w:spacing w:line="360" w:lineRule="exact"/>
              <w:jc w:val="both"/>
              <w:rPr>
                <w:rFonts w:eastAsia="標楷體"/>
                <w:sz w:val="28"/>
                <w:szCs w:val="28"/>
              </w:rPr>
            </w:pPr>
            <w:r w:rsidRPr="00870B48">
              <w:rPr>
                <w:rFonts w:eastAsia="標楷體"/>
                <w:color w:val="000000"/>
                <w:sz w:val="28"/>
                <w:szCs w:val="28"/>
              </w:rPr>
              <w:t>007-</w:t>
            </w:r>
            <w:r w:rsidRPr="00870B48">
              <w:rPr>
                <w:rFonts w:eastAsia="標楷體"/>
                <w:color w:val="000000"/>
                <w:sz w:val="28"/>
                <w:szCs w:val="28"/>
              </w:rPr>
              <w:t>基層診所</w:t>
            </w:r>
            <w:r w:rsidRPr="00870B48">
              <w:rPr>
                <w:rFonts w:eastAsia="標楷體"/>
                <w:color w:val="000000"/>
                <w:sz w:val="28"/>
                <w:szCs w:val="28"/>
              </w:rPr>
              <w:t>01</w:t>
            </w:r>
            <w:r w:rsidRPr="00870B48">
              <w:rPr>
                <w:rFonts w:eastAsia="標楷體"/>
                <w:color w:val="000000"/>
                <w:sz w:val="28"/>
                <w:szCs w:val="28"/>
              </w:rPr>
              <w:t>及</w:t>
            </w:r>
            <w:r w:rsidRPr="00870B48">
              <w:rPr>
                <w:rFonts w:eastAsia="標楷體"/>
                <w:color w:val="000000"/>
                <w:sz w:val="28"/>
                <w:szCs w:val="28"/>
              </w:rPr>
              <w:t>09</w:t>
            </w:r>
            <w:r w:rsidRPr="00870B48">
              <w:rPr>
                <w:rFonts w:eastAsia="標楷體"/>
                <w:color w:val="000000"/>
                <w:sz w:val="28"/>
                <w:szCs w:val="28"/>
              </w:rPr>
              <w:t>案件藥品申報超過</w:t>
            </w:r>
            <w:r w:rsidRPr="00870B48">
              <w:rPr>
                <w:rFonts w:eastAsia="標楷體"/>
                <w:color w:val="000000"/>
                <w:sz w:val="28"/>
                <w:szCs w:val="28"/>
              </w:rPr>
              <w:t>38</w:t>
            </w:r>
            <w:r w:rsidRPr="00870B48">
              <w:rPr>
                <w:rFonts w:eastAsia="標楷體"/>
                <w:color w:val="000000"/>
                <w:sz w:val="28"/>
                <w:szCs w:val="28"/>
              </w:rPr>
              <w:t>天</w:t>
            </w:r>
          </w:p>
        </w:tc>
      </w:tr>
      <w:tr w:rsidR="00054253" w:rsidRPr="00870B48" w14:paraId="75CC48D6" w14:textId="77777777" w:rsidTr="00DD1018">
        <w:trPr>
          <w:trHeight w:val="368"/>
          <w:jc w:val="center"/>
        </w:trPr>
        <w:tc>
          <w:tcPr>
            <w:tcW w:w="185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1920521" w14:textId="77777777" w:rsidR="00054253" w:rsidRPr="00870B48" w:rsidRDefault="00054253" w:rsidP="008A0EB5">
            <w:pPr>
              <w:snapToGrid w:val="0"/>
              <w:spacing w:line="360" w:lineRule="exact"/>
              <w:jc w:val="both"/>
              <w:rPr>
                <w:rFonts w:eastAsia="標楷體"/>
                <w:caps/>
                <w:color w:val="000000"/>
                <w:sz w:val="28"/>
                <w:szCs w:val="28"/>
              </w:rPr>
            </w:pPr>
            <w:r w:rsidRPr="00870B48">
              <w:rPr>
                <w:rFonts w:eastAsia="標楷體"/>
                <w:caps/>
                <w:color w:val="000000"/>
                <w:sz w:val="28"/>
                <w:szCs w:val="28"/>
              </w:rPr>
              <w:t>實施目的</w:t>
            </w:r>
          </w:p>
        </w:tc>
        <w:tc>
          <w:tcPr>
            <w:tcW w:w="764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9DB86B8" w14:textId="77777777" w:rsidR="00054253" w:rsidRPr="00870B48" w:rsidRDefault="00054253" w:rsidP="008A0EB5">
            <w:pPr>
              <w:snapToGrid w:val="0"/>
              <w:spacing w:line="360" w:lineRule="exact"/>
              <w:jc w:val="both"/>
              <w:rPr>
                <w:rFonts w:eastAsia="標楷體"/>
                <w:sz w:val="28"/>
                <w:szCs w:val="28"/>
              </w:rPr>
            </w:pPr>
            <w:r w:rsidRPr="00870B48">
              <w:rPr>
                <w:rFonts w:eastAsia="標楷體"/>
                <w:color w:val="000000"/>
                <w:sz w:val="28"/>
                <w:szCs w:val="28"/>
              </w:rPr>
              <w:t>降低不當之用藥型態</w:t>
            </w:r>
          </w:p>
        </w:tc>
      </w:tr>
      <w:tr w:rsidR="00054253" w:rsidRPr="00870B48" w14:paraId="20D952F5" w14:textId="77777777" w:rsidTr="00DD1018">
        <w:trPr>
          <w:trHeight w:val="1105"/>
          <w:jc w:val="center"/>
        </w:trPr>
        <w:tc>
          <w:tcPr>
            <w:tcW w:w="185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9132DA8" w14:textId="77777777" w:rsidR="00054253" w:rsidRPr="00870B48" w:rsidRDefault="00054253" w:rsidP="008A0EB5">
            <w:pPr>
              <w:snapToGrid w:val="0"/>
              <w:spacing w:line="360" w:lineRule="exact"/>
              <w:jc w:val="both"/>
              <w:rPr>
                <w:rFonts w:eastAsia="標楷體"/>
                <w:color w:val="000000"/>
                <w:sz w:val="28"/>
                <w:szCs w:val="28"/>
              </w:rPr>
            </w:pPr>
            <w:r w:rsidRPr="00870B48">
              <w:rPr>
                <w:rFonts w:eastAsia="標楷體"/>
                <w:color w:val="000000"/>
                <w:sz w:val="28"/>
                <w:szCs w:val="28"/>
              </w:rPr>
              <w:t>指標定義</w:t>
            </w:r>
          </w:p>
          <w:p w14:paraId="2FCB5FDF" w14:textId="77777777" w:rsidR="00054253" w:rsidRPr="00870B48" w:rsidRDefault="00054253" w:rsidP="008A0EB5">
            <w:pPr>
              <w:snapToGrid w:val="0"/>
              <w:spacing w:line="360" w:lineRule="exact"/>
              <w:jc w:val="both"/>
              <w:rPr>
                <w:rFonts w:eastAsia="標楷體"/>
                <w:color w:val="000000"/>
                <w:sz w:val="28"/>
                <w:szCs w:val="28"/>
              </w:rPr>
            </w:pPr>
          </w:p>
        </w:tc>
        <w:tc>
          <w:tcPr>
            <w:tcW w:w="764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829BFAF" w14:textId="77777777" w:rsidR="00054253" w:rsidRPr="00870B48" w:rsidRDefault="00054253" w:rsidP="008A0EB5">
            <w:pPr>
              <w:snapToGrid w:val="0"/>
              <w:spacing w:line="360" w:lineRule="exact"/>
              <w:ind w:left="1"/>
              <w:jc w:val="both"/>
              <w:rPr>
                <w:rFonts w:eastAsia="標楷體"/>
                <w:color w:val="000000"/>
                <w:sz w:val="28"/>
                <w:szCs w:val="28"/>
              </w:rPr>
            </w:pPr>
            <w:r w:rsidRPr="00870B48">
              <w:rPr>
                <w:rFonts w:eastAsia="標楷體"/>
                <w:color w:val="000000"/>
                <w:sz w:val="28"/>
                <w:szCs w:val="28"/>
              </w:rPr>
              <w:t>01</w:t>
            </w:r>
            <w:r w:rsidRPr="00870B48">
              <w:rPr>
                <w:rFonts w:eastAsia="標楷體"/>
                <w:color w:val="000000"/>
                <w:sz w:val="28"/>
                <w:szCs w:val="28"/>
              </w:rPr>
              <w:t>及</w:t>
            </w:r>
            <w:r w:rsidRPr="00870B48">
              <w:rPr>
                <w:rFonts w:eastAsia="標楷體"/>
                <w:color w:val="000000"/>
                <w:sz w:val="28"/>
                <w:szCs w:val="28"/>
              </w:rPr>
              <w:t>09</w:t>
            </w:r>
            <w:r w:rsidRPr="00870B48">
              <w:rPr>
                <w:rFonts w:eastAsia="標楷體"/>
                <w:color w:val="000000"/>
                <w:sz w:val="28"/>
                <w:szCs w:val="28"/>
              </w:rPr>
              <w:t>案件同診所同病患口服同藥品代碼一個月開立超過</w:t>
            </w:r>
            <w:r w:rsidRPr="00870B48">
              <w:rPr>
                <w:rFonts w:eastAsia="標楷體"/>
                <w:color w:val="000000"/>
                <w:sz w:val="28"/>
                <w:szCs w:val="28"/>
              </w:rPr>
              <w:t>38</w:t>
            </w:r>
            <w:r w:rsidRPr="00870B48">
              <w:rPr>
                <w:rFonts w:eastAsia="標楷體"/>
                <w:color w:val="000000"/>
                <w:sz w:val="28"/>
                <w:szCs w:val="28"/>
              </w:rPr>
              <w:t>天以上</w:t>
            </w:r>
          </w:p>
          <w:p w14:paraId="64AB75F6" w14:textId="77777777" w:rsidR="00054253" w:rsidRPr="00870B48" w:rsidRDefault="00054253" w:rsidP="008A0EB5">
            <w:pPr>
              <w:snapToGrid w:val="0"/>
              <w:spacing w:line="360" w:lineRule="exact"/>
              <w:ind w:left="1"/>
              <w:jc w:val="both"/>
              <w:rPr>
                <w:rFonts w:eastAsia="標楷體"/>
                <w:color w:val="000000"/>
                <w:sz w:val="28"/>
                <w:szCs w:val="28"/>
              </w:rPr>
            </w:pPr>
            <w:r w:rsidRPr="00870B48">
              <w:rPr>
                <w:rFonts w:eastAsia="標楷體"/>
                <w:color w:val="000000"/>
                <w:sz w:val="28"/>
                <w:szCs w:val="28"/>
              </w:rPr>
              <w:t>註：「用藥天數」為相同藥品醫令代碼給藥日份之加總</w:t>
            </w:r>
          </w:p>
        </w:tc>
      </w:tr>
      <w:tr w:rsidR="00054253" w:rsidRPr="00870B48" w14:paraId="176F9507" w14:textId="77777777" w:rsidTr="00DD1018">
        <w:trPr>
          <w:trHeight w:val="599"/>
          <w:jc w:val="center"/>
        </w:trPr>
        <w:tc>
          <w:tcPr>
            <w:tcW w:w="185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C504CC2" w14:textId="77777777" w:rsidR="00054253" w:rsidRPr="00870B48" w:rsidRDefault="00054253" w:rsidP="008A0EB5">
            <w:pPr>
              <w:snapToGrid w:val="0"/>
              <w:spacing w:line="360" w:lineRule="exact"/>
              <w:jc w:val="both"/>
              <w:rPr>
                <w:rFonts w:eastAsia="標楷體"/>
                <w:color w:val="000000"/>
                <w:sz w:val="28"/>
                <w:szCs w:val="28"/>
              </w:rPr>
            </w:pPr>
            <w:r w:rsidRPr="00870B48">
              <w:rPr>
                <w:rFonts w:eastAsia="標楷體"/>
                <w:color w:val="000000"/>
                <w:sz w:val="28"/>
                <w:szCs w:val="28"/>
              </w:rPr>
              <w:t>指標屬性</w:t>
            </w:r>
          </w:p>
        </w:tc>
        <w:tc>
          <w:tcPr>
            <w:tcW w:w="764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F9D7A74" w14:textId="77777777" w:rsidR="00054253" w:rsidRPr="00870B48" w:rsidRDefault="00054253" w:rsidP="008A0EB5">
            <w:pPr>
              <w:tabs>
                <w:tab w:val="left" w:pos="1085"/>
              </w:tabs>
              <w:snapToGrid w:val="0"/>
              <w:spacing w:line="360" w:lineRule="exact"/>
              <w:jc w:val="both"/>
              <w:rPr>
                <w:rFonts w:eastAsia="標楷體"/>
                <w:color w:val="000000"/>
                <w:sz w:val="28"/>
                <w:szCs w:val="28"/>
              </w:rPr>
            </w:pPr>
            <w:r w:rsidRPr="00870B48">
              <w:rPr>
                <w:rFonts w:eastAsia="標楷體"/>
                <w:color w:val="000000"/>
                <w:sz w:val="28"/>
                <w:szCs w:val="28"/>
              </w:rPr>
              <w:t>負向</w:t>
            </w:r>
          </w:p>
        </w:tc>
      </w:tr>
      <w:tr w:rsidR="00054253" w:rsidRPr="00870B48" w14:paraId="722D8C8F" w14:textId="77777777" w:rsidTr="00DD1018">
        <w:trPr>
          <w:trHeight w:val="368"/>
          <w:jc w:val="center"/>
        </w:trPr>
        <w:tc>
          <w:tcPr>
            <w:tcW w:w="185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EB4DBB3" w14:textId="77777777" w:rsidR="00054253" w:rsidRPr="00870B48" w:rsidRDefault="00054253" w:rsidP="008A0EB5">
            <w:pPr>
              <w:snapToGrid w:val="0"/>
              <w:spacing w:line="360" w:lineRule="exact"/>
              <w:jc w:val="both"/>
              <w:rPr>
                <w:rFonts w:eastAsia="標楷體"/>
                <w:color w:val="000000"/>
                <w:sz w:val="28"/>
                <w:szCs w:val="28"/>
              </w:rPr>
            </w:pPr>
            <w:r w:rsidRPr="00870B48">
              <w:rPr>
                <w:rFonts w:eastAsia="標楷體"/>
                <w:color w:val="000000"/>
                <w:sz w:val="28"/>
                <w:szCs w:val="28"/>
              </w:rPr>
              <w:t>分析單位</w:t>
            </w:r>
          </w:p>
        </w:tc>
        <w:tc>
          <w:tcPr>
            <w:tcW w:w="764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B5D37AB" w14:textId="77777777" w:rsidR="00054253" w:rsidRPr="00870B48" w:rsidRDefault="00054253" w:rsidP="008A0EB5">
            <w:pPr>
              <w:snapToGrid w:val="0"/>
              <w:spacing w:line="360" w:lineRule="exact"/>
              <w:jc w:val="both"/>
              <w:rPr>
                <w:rFonts w:eastAsia="標楷體"/>
                <w:color w:val="000000"/>
                <w:sz w:val="28"/>
                <w:szCs w:val="28"/>
              </w:rPr>
            </w:pPr>
            <w:r w:rsidRPr="00870B48">
              <w:rPr>
                <w:rFonts w:eastAsia="標楷體"/>
                <w:color w:val="000000"/>
                <w:sz w:val="28"/>
                <w:szCs w:val="28"/>
              </w:rPr>
              <w:t>依診所別按月分析</w:t>
            </w:r>
          </w:p>
        </w:tc>
      </w:tr>
      <w:tr w:rsidR="00054253" w:rsidRPr="00870B48" w14:paraId="6EA917ED" w14:textId="77777777" w:rsidTr="00DD1018">
        <w:trPr>
          <w:trHeight w:val="368"/>
          <w:jc w:val="center"/>
        </w:trPr>
        <w:tc>
          <w:tcPr>
            <w:tcW w:w="185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8764A73" w14:textId="77777777" w:rsidR="00054253" w:rsidRPr="00870B48" w:rsidRDefault="00054253" w:rsidP="008A0EB5">
            <w:pPr>
              <w:snapToGrid w:val="0"/>
              <w:spacing w:line="360" w:lineRule="exact"/>
              <w:jc w:val="both"/>
              <w:rPr>
                <w:rFonts w:eastAsia="標楷體"/>
                <w:color w:val="000000"/>
                <w:sz w:val="28"/>
                <w:szCs w:val="28"/>
              </w:rPr>
            </w:pPr>
            <w:r w:rsidRPr="00870B48">
              <w:rPr>
                <w:rFonts w:eastAsia="標楷體"/>
                <w:color w:val="000000"/>
                <w:sz w:val="28"/>
                <w:szCs w:val="28"/>
              </w:rPr>
              <w:t>分析範圍</w:t>
            </w:r>
          </w:p>
        </w:tc>
        <w:tc>
          <w:tcPr>
            <w:tcW w:w="764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D130B66" w14:textId="77777777" w:rsidR="00054253" w:rsidRPr="00870B48" w:rsidRDefault="00054253" w:rsidP="008A0EB5">
            <w:pPr>
              <w:snapToGrid w:val="0"/>
              <w:spacing w:line="360" w:lineRule="exact"/>
              <w:jc w:val="both"/>
              <w:rPr>
                <w:rFonts w:eastAsia="標楷體"/>
                <w:color w:val="000000"/>
                <w:sz w:val="28"/>
                <w:szCs w:val="28"/>
              </w:rPr>
            </w:pPr>
            <w:r w:rsidRPr="00870B48">
              <w:rPr>
                <w:rFonts w:eastAsia="標楷體"/>
                <w:color w:val="000000"/>
                <w:sz w:val="28"/>
                <w:szCs w:val="28"/>
              </w:rPr>
              <w:t>西醫基層總額部門門診案件</w:t>
            </w:r>
          </w:p>
        </w:tc>
      </w:tr>
      <w:tr w:rsidR="00054253" w:rsidRPr="00870B48" w14:paraId="19A60FA8" w14:textId="77777777" w:rsidTr="00DD1018">
        <w:trPr>
          <w:trHeight w:val="1473"/>
          <w:jc w:val="center"/>
        </w:trPr>
        <w:tc>
          <w:tcPr>
            <w:tcW w:w="185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807D110" w14:textId="77777777" w:rsidR="00054253" w:rsidRPr="00870B48" w:rsidRDefault="00054253" w:rsidP="008A0EB5">
            <w:pPr>
              <w:snapToGrid w:val="0"/>
              <w:spacing w:line="360" w:lineRule="exact"/>
              <w:jc w:val="both"/>
              <w:rPr>
                <w:rFonts w:eastAsia="標楷體"/>
                <w:color w:val="000000"/>
                <w:sz w:val="28"/>
                <w:szCs w:val="28"/>
              </w:rPr>
            </w:pPr>
            <w:r w:rsidRPr="00870B48">
              <w:rPr>
                <w:rFonts w:eastAsia="標楷體"/>
                <w:color w:val="000000"/>
                <w:sz w:val="28"/>
                <w:szCs w:val="28"/>
              </w:rPr>
              <w:t>處理方式</w:t>
            </w:r>
          </w:p>
        </w:tc>
        <w:tc>
          <w:tcPr>
            <w:tcW w:w="764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EEC374B" w14:textId="77777777" w:rsidR="00054253" w:rsidRPr="00870B48" w:rsidRDefault="00054253" w:rsidP="008A0EB5">
            <w:pPr>
              <w:snapToGrid w:val="0"/>
              <w:spacing w:line="360" w:lineRule="exact"/>
              <w:jc w:val="both"/>
              <w:rPr>
                <w:rFonts w:eastAsia="標楷體"/>
                <w:color w:val="000000"/>
                <w:sz w:val="28"/>
                <w:szCs w:val="28"/>
              </w:rPr>
            </w:pPr>
            <w:r w:rsidRPr="00870B48">
              <w:rPr>
                <w:rFonts w:eastAsia="標楷體"/>
                <w:color w:val="000000"/>
                <w:sz w:val="28"/>
                <w:szCs w:val="28"/>
              </w:rPr>
              <w:t>超過部分不予支付。</w:t>
            </w:r>
          </w:p>
          <w:p w14:paraId="171201FA" w14:textId="77777777" w:rsidR="00054253" w:rsidRPr="00870B48" w:rsidRDefault="00054253" w:rsidP="008A0EB5">
            <w:pPr>
              <w:snapToGrid w:val="0"/>
              <w:spacing w:line="360" w:lineRule="exact"/>
              <w:jc w:val="both"/>
              <w:rPr>
                <w:rFonts w:eastAsia="標楷體"/>
                <w:sz w:val="28"/>
                <w:szCs w:val="28"/>
              </w:rPr>
            </w:pPr>
            <w:r w:rsidRPr="00870B48">
              <w:rPr>
                <w:rFonts w:eastAsia="標楷體"/>
                <w:color w:val="000000"/>
                <w:sz w:val="28"/>
                <w:szCs w:val="28"/>
              </w:rPr>
              <w:t>不予支付點數＝</w:t>
            </w:r>
            <w:r w:rsidRPr="00870B48">
              <w:rPr>
                <w:rFonts w:eastAsia="標楷體"/>
                <w:color w:val="000000"/>
                <w:sz w:val="28"/>
                <w:szCs w:val="28"/>
              </w:rPr>
              <w:t>Σ</w:t>
            </w:r>
            <w:r w:rsidRPr="00870B48">
              <w:rPr>
                <w:rFonts w:eastAsia="標楷體"/>
                <w:color w:val="000000"/>
                <w:sz w:val="28"/>
                <w:szCs w:val="28"/>
              </w:rPr>
              <w:t>（該藥品代碼用藥天數－</w:t>
            </w:r>
            <w:r w:rsidRPr="00870B48">
              <w:rPr>
                <w:rFonts w:eastAsia="標楷體"/>
                <w:color w:val="000000"/>
                <w:sz w:val="28"/>
                <w:szCs w:val="28"/>
                <w:u w:val="single"/>
              </w:rPr>
              <w:t>38</w:t>
            </w:r>
            <w:r w:rsidRPr="00870B48">
              <w:rPr>
                <w:rFonts w:eastAsia="標楷體"/>
                <w:color w:val="000000"/>
                <w:sz w:val="28"/>
                <w:szCs w:val="28"/>
              </w:rPr>
              <w:t>）＊（該藥品總費用</w:t>
            </w:r>
            <w:r w:rsidRPr="00870B48">
              <w:rPr>
                <w:rFonts w:eastAsia="標楷體"/>
                <w:color w:val="000000"/>
                <w:sz w:val="28"/>
                <w:szCs w:val="28"/>
              </w:rPr>
              <w:t>/</w:t>
            </w:r>
            <w:r w:rsidRPr="00870B48">
              <w:rPr>
                <w:rFonts w:eastAsia="標楷體"/>
                <w:color w:val="000000"/>
                <w:sz w:val="28"/>
                <w:szCs w:val="28"/>
              </w:rPr>
              <w:t>該藥品代碼用藥天數）</w:t>
            </w:r>
            <w:r w:rsidRPr="00870B48">
              <w:rPr>
                <w:rFonts w:eastAsia="標楷體"/>
                <w:color w:val="000000"/>
                <w:sz w:val="28"/>
                <w:szCs w:val="28"/>
              </w:rPr>
              <w:t xml:space="preserve"> (</w:t>
            </w:r>
            <w:r w:rsidRPr="00870B48">
              <w:rPr>
                <w:rFonts w:eastAsia="標楷體"/>
                <w:color w:val="000000"/>
                <w:sz w:val="28"/>
                <w:szCs w:val="28"/>
              </w:rPr>
              <w:t>四捨五入至整數</w:t>
            </w:r>
            <w:r w:rsidRPr="00870B48">
              <w:rPr>
                <w:rFonts w:eastAsia="標楷體"/>
                <w:color w:val="000000"/>
                <w:sz w:val="28"/>
                <w:szCs w:val="28"/>
              </w:rPr>
              <w:t>)</w:t>
            </w:r>
          </w:p>
          <w:p w14:paraId="28E2A379" w14:textId="77777777" w:rsidR="00054253" w:rsidRPr="00870B48" w:rsidRDefault="00054253" w:rsidP="008A0EB5">
            <w:pPr>
              <w:snapToGrid w:val="0"/>
              <w:spacing w:line="360" w:lineRule="exact"/>
              <w:jc w:val="both"/>
              <w:rPr>
                <w:rFonts w:eastAsia="標楷體"/>
                <w:color w:val="000000"/>
                <w:sz w:val="28"/>
                <w:szCs w:val="28"/>
              </w:rPr>
            </w:pPr>
          </w:p>
        </w:tc>
      </w:tr>
      <w:tr w:rsidR="00054253" w:rsidRPr="00870B48" w14:paraId="1170AA7D" w14:textId="77777777" w:rsidTr="00DD1018">
        <w:trPr>
          <w:trHeight w:val="659"/>
          <w:jc w:val="center"/>
        </w:trPr>
        <w:tc>
          <w:tcPr>
            <w:tcW w:w="185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2B36A70" w14:textId="77777777" w:rsidR="00054253" w:rsidRPr="00870B48" w:rsidRDefault="00054253" w:rsidP="008A0EB5">
            <w:pPr>
              <w:snapToGrid w:val="0"/>
              <w:spacing w:line="320" w:lineRule="exact"/>
              <w:jc w:val="both"/>
              <w:rPr>
                <w:rFonts w:eastAsia="標楷體"/>
                <w:sz w:val="28"/>
                <w:szCs w:val="28"/>
              </w:rPr>
            </w:pPr>
            <w:r w:rsidRPr="00870B48">
              <w:rPr>
                <w:rFonts w:eastAsia="標楷體"/>
                <w:color w:val="000000"/>
                <w:sz w:val="28"/>
                <w:szCs w:val="28"/>
              </w:rPr>
              <w:t>衛生署核准日期及文號</w:t>
            </w:r>
          </w:p>
        </w:tc>
        <w:tc>
          <w:tcPr>
            <w:tcW w:w="764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8070C54" w14:textId="77777777" w:rsidR="00054253" w:rsidRPr="00870B48" w:rsidRDefault="00054253" w:rsidP="008A0EB5">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8</w:t>
            </w:r>
            <w:r w:rsidRPr="00870B48">
              <w:rPr>
                <w:rFonts w:eastAsia="標楷體"/>
                <w:color w:val="000000"/>
                <w:sz w:val="28"/>
                <w:szCs w:val="28"/>
              </w:rPr>
              <w:t>日衛署健保字第</w:t>
            </w:r>
            <w:r w:rsidRPr="00870B48">
              <w:rPr>
                <w:rFonts w:eastAsia="標楷體"/>
                <w:color w:val="000000"/>
                <w:sz w:val="28"/>
                <w:szCs w:val="28"/>
              </w:rPr>
              <w:t>0990024551</w:t>
            </w:r>
            <w:r w:rsidRPr="00870B48">
              <w:rPr>
                <w:rFonts w:eastAsia="標楷體"/>
                <w:color w:val="000000"/>
                <w:sz w:val="28"/>
                <w:szCs w:val="28"/>
              </w:rPr>
              <w:t>號函</w:t>
            </w:r>
          </w:p>
        </w:tc>
      </w:tr>
      <w:tr w:rsidR="00054253" w:rsidRPr="00870B48" w14:paraId="2D4BB5BB" w14:textId="77777777" w:rsidTr="00DD1018">
        <w:trPr>
          <w:trHeight w:val="736"/>
          <w:jc w:val="center"/>
        </w:trPr>
        <w:tc>
          <w:tcPr>
            <w:tcW w:w="185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A494B30"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64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8D638BE" w14:textId="77777777" w:rsidR="00054253" w:rsidRPr="00870B48" w:rsidRDefault="00054253" w:rsidP="008A0EB5">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0990074989</w:t>
            </w:r>
            <w:r w:rsidRPr="00870B48">
              <w:rPr>
                <w:rFonts w:eastAsia="標楷體"/>
                <w:color w:val="000000"/>
                <w:sz w:val="28"/>
                <w:szCs w:val="28"/>
              </w:rPr>
              <w:t>號</w:t>
            </w:r>
          </w:p>
        </w:tc>
      </w:tr>
      <w:tr w:rsidR="00054253" w:rsidRPr="00870B48" w14:paraId="6484A751" w14:textId="77777777" w:rsidTr="00DD1018">
        <w:trPr>
          <w:trHeight w:val="337"/>
          <w:jc w:val="center"/>
        </w:trPr>
        <w:tc>
          <w:tcPr>
            <w:tcW w:w="185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4C877F34" w14:textId="77777777" w:rsidR="00054253" w:rsidRPr="00870B48" w:rsidRDefault="00054253" w:rsidP="008A0EB5">
            <w:pPr>
              <w:snapToGrid w:val="0"/>
              <w:spacing w:line="320" w:lineRule="exact"/>
              <w:jc w:val="both"/>
              <w:rPr>
                <w:rFonts w:eastAsia="標楷體"/>
                <w:color w:val="000000"/>
                <w:sz w:val="28"/>
                <w:szCs w:val="28"/>
              </w:rPr>
            </w:pPr>
            <w:r w:rsidRPr="00870B48">
              <w:rPr>
                <w:rFonts w:eastAsia="標楷體"/>
                <w:color w:val="000000"/>
                <w:sz w:val="28"/>
                <w:szCs w:val="28"/>
              </w:rPr>
              <w:t>實施起日</w:t>
            </w:r>
          </w:p>
        </w:tc>
        <w:tc>
          <w:tcPr>
            <w:tcW w:w="7642"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0527D78B" w14:textId="509D2493" w:rsidR="00054253" w:rsidRPr="00870B48" w:rsidRDefault="00054253" w:rsidP="008A0EB5">
            <w:pPr>
              <w:snapToGrid w:val="0"/>
              <w:spacing w:line="320" w:lineRule="exact"/>
              <w:jc w:val="both"/>
              <w:rPr>
                <w:rFonts w:eastAsia="標楷體"/>
                <w:color w:val="000000"/>
                <w:sz w:val="28"/>
                <w:szCs w:val="28"/>
              </w:rPr>
            </w:pPr>
            <w:r w:rsidRPr="00870B48">
              <w:rPr>
                <w:rFonts w:eastAsia="標楷體"/>
                <w:color w:val="000000"/>
                <w:sz w:val="28"/>
                <w:szCs w:val="28"/>
              </w:rPr>
              <w:t>100</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w:t>
            </w:r>
            <w:r w:rsidR="00BF1189" w:rsidRPr="00870B48">
              <w:rPr>
                <w:rFonts w:eastAsia="標楷體"/>
                <w:sz w:val="28"/>
                <w:szCs w:val="28"/>
              </w:rPr>
              <w:t xml:space="preserve"> </w:t>
            </w:r>
            <w:r w:rsidR="00BF1189" w:rsidRPr="00870B48">
              <w:rPr>
                <w:rFonts w:eastAsia="標楷體"/>
                <w:sz w:val="28"/>
                <w:szCs w:val="28"/>
              </w:rPr>
              <w:t>～</w:t>
            </w:r>
            <w:r w:rsidR="00BF1189">
              <w:rPr>
                <w:rFonts w:eastAsia="標楷體" w:hint="eastAsia"/>
                <w:sz w:val="28"/>
                <w:szCs w:val="28"/>
              </w:rPr>
              <w:t>1</w:t>
            </w:r>
            <w:r w:rsidR="00BF1189">
              <w:rPr>
                <w:rFonts w:eastAsia="標楷體"/>
                <w:sz w:val="28"/>
                <w:szCs w:val="28"/>
              </w:rPr>
              <w:t>11</w:t>
            </w:r>
            <w:r w:rsidR="00BF1189">
              <w:rPr>
                <w:rFonts w:eastAsia="標楷體" w:hint="eastAsia"/>
                <w:sz w:val="28"/>
                <w:szCs w:val="28"/>
              </w:rPr>
              <w:t>年</w:t>
            </w:r>
            <w:r w:rsidR="00BF1189">
              <w:rPr>
                <w:rFonts w:eastAsia="標楷體" w:hint="eastAsia"/>
                <w:sz w:val="28"/>
                <w:szCs w:val="28"/>
              </w:rPr>
              <w:t>6</w:t>
            </w:r>
            <w:r w:rsidR="00BF1189">
              <w:rPr>
                <w:rFonts w:eastAsia="標楷體" w:hint="eastAsia"/>
                <w:sz w:val="28"/>
                <w:szCs w:val="28"/>
              </w:rPr>
              <w:t>月</w:t>
            </w:r>
            <w:r w:rsidR="00BF1189">
              <w:rPr>
                <w:rFonts w:eastAsia="標楷體" w:hint="eastAsia"/>
                <w:sz w:val="28"/>
                <w:szCs w:val="28"/>
              </w:rPr>
              <w:t>30</w:t>
            </w:r>
            <w:r w:rsidR="00BF1189">
              <w:rPr>
                <w:rFonts w:eastAsia="標楷體" w:hint="eastAsia"/>
                <w:sz w:val="28"/>
                <w:szCs w:val="28"/>
              </w:rPr>
              <w:t>日</w:t>
            </w:r>
            <w:r w:rsidR="00BF1189" w:rsidRPr="00870B48">
              <w:rPr>
                <w:rFonts w:eastAsia="標楷體"/>
                <w:sz w:val="28"/>
                <w:szCs w:val="28"/>
              </w:rPr>
              <w:t>（費用年月）</w:t>
            </w:r>
          </w:p>
        </w:tc>
      </w:tr>
    </w:tbl>
    <w:p w14:paraId="5013B4A1" w14:textId="77777777" w:rsidR="00054253" w:rsidRPr="00870B48" w:rsidRDefault="00054253" w:rsidP="00054253">
      <w:pPr>
        <w:snapToGrid w:val="0"/>
        <w:ind w:left="538" w:hanging="538"/>
        <w:jc w:val="both"/>
        <w:rPr>
          <w:rFonts w:eastAsia="標楷體"/>
          <w:color w:val="000000"/>
          <w:sz w:val="28"/>
          <w:szCs w:val="28"/>
        </w:rPr>
      </w:pPr>
    </w:p>
    <w:p w14:paraId="1F05550A" w14:textId="77777777" w:rsidR="00054253" w:rsidRPr="00870B48" w:rsidRDefault="00054253" w:rsidP="00054253">
      <w:pPr>
        <w:rPr>
          <w:rFonts w:eastAsia="標楷體"/>
        </w:rPr>
      </w:pPr>
      <w:r w:rsidRPr="00870B48">
        <w:rPr>
          <w:rFonts w:eastAsia="標楷體"/>
        </w:rPr>
        <w:br w:type="page"/>
      </w:r>
    </w:p>
    <w:p w14:paraId="77CBF882" w14:textId="655345F1" w:rsidR="00054253" w:rsidRDefault="00E74986" w:rsidP="000F231C">
      <w:pPr>
        <w:pStyle w:val="2"/>
        <w:numPr>
          <w:ilvl w:val="0"/>
          <w:numId w:val="26"/>
        </w:numPr>
        <w:textAlignment w:val="auto"/>
        <w:rPr>
          <w:rFonts w:ascii="Times New Roman" w:hAnsi="Times New Roman"/>
          <w:sz w:val="20"/>
          <w:szCs w:val="20"/>
        </w:rPr>
      </w:pPr>
      <w:r w:rsidRPr="00870B48">
        <w:rPr>
          <w:rFonts w:ascii="Times New Roman" w:hAnsi="Times New Roman" w:hint="eastAsia"/>
          <w:sz w:val="20"/>
          <w:szCs w:val="20"/>
        </w:rPr>
        <w:lastRenderedPageBreak/>
        <w:t>007</w:t>
      </w:r>
      <w:r w:rsidR="00054253" w:rsidRPr="00870B48">
        <w:rPr>
          <w:rFonts w:ascii="Times New Roman" w:hAnsi="Times New Roman"/>
          <w:sz w:val="20"/>
          <w:szCs w:val="20"/>
        </w:rPr>
        <w:t>指標版本：</w:t>
      </w:r>
      <w:r w:rsidR="00054253" w:rsidRPr="00870B48">
        <w:rPr>
          <w:rFonts w:ascii="Times New Roman" w:hAnsi="Times New Roman" w:hint="eastAsia"/>
          <w:sz w:val="20"/>
          <w:szCs w:val="20"/>
        </w:rPr>
        <w:t>實施起</w:t>
      </w:r>
      <w:r w:rsidR="0029146B" w:rsidRPr="00870B48">
        <w:rPr>
          <w:rFonts w:ascii="Times New Roman" w:hAnsi="Times New Roman" w:hint="eastAsia"/>
          <w:sz w:val="20"/>
          <w:szCs w:val="20"/>
        </w:rPr>
        <w:t>迄</w:t>
      </w:r>
      <w:r w:rsidR="00054253" w:rsidRPr="00870B48">
        <w:rPr>
          <w:rFonts w:ascii="Times New Roman" w:hAnsi="Times New Roman" w:hint="eastAsia"/>
          <w:sz w:val="20"/>
          <w:szCs w:val="20"/>
        </w:rPr>
        <w:t>日</w:t>
      </w:r>
      <w:r w:rsidR="00054253" w:rsidRPr="00870B48">
        <w:rPr>
          <w:rFonts w:ascii="Times New Roman" w:hAnsi="Times New Roman" w:hint="eastAsia"/>
          <w:sz w:val="20"/>
          <w:szCs w:val="20"/>
        </w:rPr>
        <w:tab/>
        <w:t>98</w:t>
      </w:r>
      <w:r w:rsidR="00054253" w:rsidRPr="00870B48">
        <w:rPr>
          <w:rFonts w:ascii="Times New Roman" w:hAnsi="Times New Roman" w:hint="eastAsia"/>
          <w:sz w:val="20"/>
          <w:szCs w:val="20"/>
        </w:rPr>
        <w:t>年</w:t>
      </w:r>
      <w:r w:rsidR="00054253" w:rsidRPr="00870B48">
        <w:rPr>
          <w:rFonts w:ascii="Times New Roman" w:hAnsi="Times New Roman" w:hint="eastAsia"/>
          <w:sz w:val="20"/>
          <w:szCs w:val="20"/>
        </w:rPr>
        <w:t>5</w:t>
      </w:r>
      <w:r w:rsidR="00054253" w:rsidRPr="00870B48">
        <w:rPr>
          <w:rFonts w:ascii="Times New Roman" w:hAnsi="Times New Roman" w:hint="eastAsia"/>
          <w:sz w:val="20"/>
          <w:szCs w:val="20"/>
        </w:rPr>
        <w:t>月</w:t>
      </w:r>
      <w:r w:rsidR="00054253" w:rsidRPr="00870B48">
        <w:rPr>
          <w:rFonts w:ascii="Times New Roman" w:hAnsi="Times New Roman" w:hint="eastAsia"/>
          <w:sz w:val="20"/>
          <w:szCs w:val="20"/>
        </w:rPr>
        <w:t>1</w:t>
      </w:r>
      <w:r w:rsidR="00054253" w:rsidRPr="00870B48">
        <w:rPr>
          <w:rFonts w:ascii="Times New Roman" w:hAnsi="Times New Roman" w:hint="eastAsia"/>
          <w:sz w:val="20"/>
          <w:szCs w:val="20"/>
        </w:rPr>
        <w:t>日</w:t>
      </w:r>
      <w:r w:rsidR="00054253" w:rsidRPr="00870B48">
        <w:rPr>
          <w:rFonts w:ascii="Times New Roman" w:hAnsi="Times New Roman" w:hint="eastAsia"/>
          <w:sz w:val="20"/>
          <w:szCs w:val="20"/>
        </w:rPr>
        <w:t>~99</w:t>
      </w:r>
      <w:r w:rsidR="00054253" w:rsidRPr="00870B48">
        <w:rPr>
          <w:rFonts w:ascii="Times New Roman" w:hAnsi="Times New Roman" w:hint="eastAsia"/>
          <w:sz w:val="20"/>
          <w:szCs w:val="20"/>
        </w:rPr>
        <w:t>年</w:t>
      </w:r>
      <w:r w:rsidR="00054253" w:rsidRPr="00870B48">
        <w:rPr>
          <w:rFonts w:ascii="Times New Roman" w:hAnsi="Times New Roman" w:hint="eastAsia"/>
          <w:sz w:val="20"/>
          <w:szCs w:val="20"/>
        </w:rPr>
        <w:t>12</w:t>
      </w:r>
      <w:r w:rsidR="00054253" w:rsidRPr="00870B48">
        <w:rPr>
          <w:rFonts w:ascii="Times New Roman" w:hAnsi="Times New Roman" w:hint="eastAsia"/>
          <w:sz w:val="20"/>
          <w:szCs w:val="20"/>
        </w:rPr>
        <w:t>月</w:t>
      </w:r>
      <w:r w:rsidR="00054253" w:rsidRPr="00870B48">
        <w:rPr>
          <w:rFonts w:ascii="Times New Roman" w:hAnsi="Times New Roman" w:hint="eastAsia"/>
          <w:sz w:val="20"/>
          <w:szCs w:val="20"/>
        </w:rPr>
        <w:t>31</w:t>
      </w:r>
      <w:r w:rsidR="00054253" w:rsidRPr="00870B48">
        <w:rPr>
          <w:rFonts w:ascii="Times New Roman" w:hAnsi="Times New Roman" w:hint="eastAsia"/>
          <w:sz w:val="20"/>
          <w:szCs w:val="20"/>
        </w:rPr>
        <w:t>日</w:t>
      </w:r>
    </w:p>
    <w:p w14:paraId="078DFCF6" w14:textId="68198731" w:rsidR="004C6D8D" w:rsidRPr="004C6D8D" w:rsidRDefault="004C6D8D" w:rsidP="00BE485F">
      <w:pPr>
        <w:spacing w:beforeLines="50" w:before="120" w:afterLines="50" w:after="120"/>
        <w:rPr>
          <w:rFonts w:eastAsia="標楷體"/>
          <w:sz w:val="28"/>
          <w:szCs w:val="28"/>
        </w:rPr>
      </w:pPr>
      <w:r w:rsidRPr="004C6D8D">
        <w:rPr>
          <w:rFonts w:eastAsia="標楷體" w:hint="eastAsia"/>
          <w:sz w:val="28"/>
          <w:szCs w:val="28"/>
        </w:rPr>
        <w:t>(</w:t>
      </w:r>
      <w:r w:rsidRPr="004C6D8D">
        <w:rPr>
          <w:rFonts w:eastAsia="標楷體" w:hint="eastAsia"/>
          <w:sz w:val="28"/>
          <w:szCs w:val="28"/>
        </w:rPr>
        <w:t>本指標自費用年月</w:t>
      </w:r>
      <w:r w:rsidRPr="004C6D8D">
        <w:rPr>
          <w:rFonts w:eastAsia="標楷體" w:hint="eastAsia"/>
          <w:sz w:val="28"/>
          <w:szCs w:val="28"/>
        </w:rPr>
        <w:t>98</w:t>
      </w:r>
      <w:r w:rsidRPr="004C6D8D">
        <w:rPr>
          <w:rFonts w:eastAsia="標楷體" w:hint="eastAsia"/>
          <w:sz w:val="28"/>
          <w:szCs w:val="28"/>
        </w:rPr>
        <w:t>年</w:t>
      </w:r>
      <w:r w:rsidRPr="004C6D8D">
        <w:rPr>
          <w:rFonts w:eastAsia="標楷體" w:hint="eastAsia"/>
          <w:sz w:val="28"/>
          <w:szCs w:val="28"/>
        </w:rPr>
        <w:t>5</w:t>
      </w:r>
      <w:r w:rsidRPr="004C6D8D">
        <w:rPr>
          <w:rFonts w:eastAsia="標楷體" w:hint="eastAsia"/>
          <w:sz w:val="28"/>
          <w:szCs w:val="28"/>
        </w:rPr>
        <w:t>月起暫停執行</w:t>
      </w:r>
      <w:r w:rsidRPr="004C6D8D">
        <w:rPr>
          <w:rFonts w:eastAsia="標楷體" w:hint="eastAsia"/>
          <w:sz w:val="28"/>
          <w:szCs w:val="28"/>
        </w:rPr>
        <w:t>)</w:t>
      </w:r>
    </w:p>
    <w:tbl>
      <w:tblPr>
        <w:tblW w:w="9548" w:type="dxa"/>
        <w:jc w:val="center"/>
        <w:tblCellMar>
          <w:left w:w="10" w:type="dxa"/>
          <w:right w:w="10" w:type="dxa"/>
        </w:tblCellMar>
        <w:tblLook w:val="04A0" w:firstRow="1" w:lastRow="0" w:firstColumn="1" w:lastColumn="0" w:noHBand="0" w:noVBand="1"/>
      </w:tblPr>
      <w:tblGrid>
        <w:gridCol w:w="1916"/>
        <w:gridCol w:w="7632"/>
      </w:tblGrid>
      <w:tr w:rsidR="00054253" w:rsidRPr="00870B48" w14:paraId="792BD7F7" w14:textId="77777777" w:rsidTr="008A0EB5">
        <w:trPr>
          <w:jc w:val="center"/>
        </w:trPr>
        <w:tc>
          <w:tcPr>
            <w:tcW w:w="1916"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3B4C85D" w14:textId="77777777" w:rsidR="00054253" w:rsidRPr="00870B48" w:rsidRDefault="00054253" w:rsidP="008A0EB5">
            <w:pPr>
              <w:snapToGrid w:val="0"/>
              <w:jc w:val="both"/>
              <w:rPr>
                <w:rFonts w:eastAsia="標楷體"/>
                <w:caps/>
                <w:color w:val="000000"/>
                <w:sz w:val="28"/>
                <w:szCs w:val="28"/>
              </w:rPr>
            </w:pPr>
            <w:r w:rsidRPr="00870B48">
              <w:rPr>
                <w:rFonts w:eastAsia="標楷體"/>
                <w:caps/>
                <w:color w:val="000000"/>
                <w:sz w:val="28"/>
                <w:szCs w:val="28"/>
              </w:rPr>
              <w:t>指標名稱</w:t>
            </w:r>
          </w:p>
        </w:tc>
        <w:tc>
          <w:tcPr>
            <w:tcW w:w="7632"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97784BA" w14:textId="77777777" w:rsidR="00054253" w:rsidRPr="00870B48" w:rsidRDefault="00054253" w:rsidP="008A0EB5">
            <w:pPr>
              <w:snapToGrid w:val="0"/>
              <w:jc w:val="both"/>
              <w:rPr>
                <w:rFonts w:eastAsia="標楷體"/>
                <w:sz w:val="28"/>
                <w:szCs w:val="28"/>
              </w:rPr>
            </w:pPr>
            <w:r w:rsidRPr="00870B48">
              <w:rPr>
                <w:rFonts w:eastAsia="標楷體"/>
                <w:color w:val="000000"/>
                <w:sz w:val="28"/>
                <w:szCs w:val="28"/>
              </w:rPr>
              <w:t>007-</w:t>
            </w:r>
            <w:r w:rsidRPr="00870B48">
              <w:rPr>
                <w:rFonts w:eastAsia="標楷體"/>
                <w:color w:val="000000"/>
                <w:sz w:val="28"/>
                <w:szCs w:val="28"/>
              </w:rPr>
              <w:t>基層診所</w:t>
            </w:r>
            <w:r w:rsidRPr="00870B48">
              <w:rPr>
                <w:rFonts w:eastAsia="標楷體"/>
                <w:color w:val="000000"/>
                <w:sz w:val="28"/>
                <w:szCs w:val="28"/>
              </w:rPr>
              <w:t>01</w:t>
            </w:r>
            <w:r w:rsidRPr="00870B48">
              <w:rPr>
                <w:rFonts w:eastAsia="標楷體"/>
                <w:color w:val="000000"/>
                <w:sz w:val="28"/>
                <w:szCs w:val="28"/>
              </w:rPr>
              <w:t>及</w:t>
            </w:r>
            <w:r w:rsidRPr="00870B48">
              <w:rPr>
                <w:rFonts w:eastAsia="標楷體"/>
                <w:color w:val="000000"/>
                <w:sz w:val="28"/>
                <w:szCs w:val="28"/>
              </w:rPr>
              <w:t>09</w:t>
            </w:r>
            <w:r w:rsidRPr="00870B48">
              <w:rPr>
                <w:rFonts w:eastAsia="標楷體"/>
                <w:color w:val="000000"/>
                <w:sz w:val="28"/>
                <w:szCs w:val="28"/>
              </w:rPr>
              <w:t>案件藥品申報超過</w:t>
            </w:r>
            <w:r w:rsidRPr="00870B48">
              <w:rPr>
                <w:rFonts w:eastAsia="標楷體"/>
                <w:color w:val="000000"/>
                <w:sz w:val="28"/>
                <w:szCs w:val="28"/>
                <w:u w:val="single"/>
              </w:rPr>
              <w:t>38</w:t>
            </w:r>
            <w:r w:rsidRPr="00870B48">
              <w:rPr>
                <w:rFonts w:eastAsia="標楷體"/>
                <w:color w:val="000000"/>
                <w:sz w:val="28"/>
                <w:szCs w:val="28"/>
                <w:u w:val="single"/>
              </w:rPr>
              <w:t>天</w:t>
            </w:r>
          </w:p>
        </w:tc>
      </w:tr>
      <w:tr w:rsidR="00054253" w:rsidRPr="00870B48" w14:paraId="6CA7E395" w14:textId="77777777" w:rsidTr="008A0EB5">
        <w:trPr>
          <w:jc w:val="center"/>
        </w:trPr>
        <w:tc>
          <w:tcPr>
            <w:tcW w:w="19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2091D70" w14:textId="77777777" w:rsidR="00054253" w:rsidRPr="00870B48" w:rsidRDefault="00054253" w:rsidP="008A0EB5">
            <w:pPr>
              <w:snapToGrid w:val="0"/>
              <w:jc w:val="both"/>
              <w:rPr>
                <w:rFonts w:eastAsia="標楷體"/>
                <w:caps/>
                <w:color w:val="000000"/>
                <w:sz w:val="28"/>
                <w:szCs w:val="28"/>
              </w:rPr>
            </w:pPr>
            <w:r w:rsidRPr="00870B48">
              <w:rPr>
                <w:rFonts w:eastAsia="標楷體"/>
                <w:caps/>
                <w:color w:val="000000"/>
                <w:sz w:val="28"/>
                <w:szCs w:val="28"/>
              </w:rPr>
              <w:t>實施目的</w:t>
            </w:r>
          </w:p>
        </w:tc>
        <w:tc>
          <w:tcPr>
            <w:tcW w:w="763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2BB0B28" w14:textId="77777777" w:rsidR="00054253" w:rsidRPr="00870B48" w:rsidRDefault="00054253" w:rsidP="008A0EB5">
            <w:pPr>
              <w:snapToGrid w:val="0"/>
              <w:jc w:val="both"/>
              <w:rPr>
                <w:rFonts w:eastAsia="標楷體"/>
                <w:sz w:val="28"/>
                <w:szCs w:val="28"/>
              </w:rPr>
            </w:pPr>
            <w:r w:rsidRPr="00870B48">
              <w:rPr>
                <w:rFonts w:eastAsia="標楷體"/>
                <w:color w:val="000000"/>
                <w:sz w:val="28"/>
                <w:szCs w:val="28"/>
              </w:rPr>
              <w:t>降低不當之用藥型態</w:t>
            </w:r>
          </w:p>
        </w:tc>
      </w:tr>
      <w:tr w:rsidR="00054253" w:rsidRPr="00870B48" w14:paraId="0714C72B" w14:textId="77777777" w:rsidTr="008A0EB5">
        <w:trPr>
          <w:jc w:val="center"/>
        </w:trPr>
        <w:tc>
          <w:tcPr>
            <w:tcW w:w="19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FD2B41A"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指標定義</w:t>
            </w:r>
          </w:p>
          <w:p w14:paraId="515435B7" w14:textId="77777777" w:rsidR="00054253" w:rsidRPr="00870B48" w:rsidRDefault="00054253" w:rsidP="008A0EB5">
            <w:pPr>
              <w:snapToGrid w:val="0"/>
              <w:jc w:val="both"/>
              <w:rPr>
                <w:rFonts w:eastAsia="標楷體"/>
                <w:color w:val="000000"/>
                <w:sz w:val="28"/>
                <w:szCs w:val="28"/>
              </w:rPr>
            </w:pPr>
          </w:p>
        </w:tc>
        <w:tc>
          <w:tcPr>
            <w:tcW w:w="763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69D9974" w14:textId="77777777" w:rsidR="00054253" w:rsidRPr="00870B48" w:rsidRDefault="00054253" w:rsidP="008A0EB5">
            <w:pPr>
              <w:snapToGrid w:val="0"/>
              <w:ind w:left="1"/>
              <w:jc w:val="both"/>
              <w:rPr>
                <w:rFonts w:eastAsia="標楷體"/>
                <w:sz w:val="28"/>
                <w:szCs w:val="28"/>
              </w:rPr>
            </w:pPr>
            <w:r w:rsidRPr="00870B48">
              <w:rPr>
                <w:rFonts w:eastAsia="標楷體"/>
                <w:color w:val="000000"/>
                <w:sz w:val="28"/>
                <w:szCs w:val="28"/>
              </w:rPr>
              <w:t>01</w:t>
            </w:r>
            <w:r w:rsidRPr="00870B48">
              <w:rPr>
                <w:rFonts w:eastAsia="標楷體"/>
                <w:color w:val="000000"/>
                <w:sz w:val="28"/>
                <w:szCs w:val="28"/>
              </w:rPr>
              <w:t>及</w:t>
            </w:r>
            <w:r w:rsidRPr="00870B48">
              <w:rPr>
                <w:rFonts w:eastAsia="標楷體"/>
                <w:color w:val="000000"/>
                <w:sz w:val="28"/>
                <w:szCs w:val="28"/>
              </w:rPr>
              <w:t>09</w:t>
            </w:r>
            <w:r w:rsidRPr="00870B48">
              <w:rPr>
                <w:rFonts w:eastAsia="標楷體"/>
                <w:color w:val="000000"/>
                <w:sz w:val="28"/>
                <w:szCs w:val="28"/>
              </w:rPr>
              <w:t>案件同診所同病患口服同藥品代碼一個月開立超過</w:t>
            </w:r>
            <w:r w:rsidRPr="00870B48">
              <w:rPr>
                <w:rFonts w:eastAsia="標楷體"/>
                <w:color w:val="000000"/>
                <w:sz w:val="28"/>
                <w:szCs w:val="28"/>
                <w:u w:val="single"/>
              </w:rPr>
              <w:t>38</w:t>
            </w:r>
            <w:r w:rsidRPr="00870B48">
              <w:rPr>
                <w:rFonts w:eastAsia="標楷體"/>
                <w:color w:val="000000"/>
                <w:sz w:val="28"/>
                <w:szCs w:val="28"/>
              </w:rPr>
              <w:t>天以上</w:t>
            </w:r>
          </w:p>
        </w:tc>
      </w:tr>
      <w:tr w:rsidR="00054253" w:rsidRPr="00870B48" w14:paraId="0FAD5DF1" w14:textId="77777777" w:rsidTr="008A0EB5">
        <w:trPr>
          <w:trHeight w:val="586"/>
          <w:jc w:val="center"/>
        </w:trPr>
        <w:tc>
          <w:tcPr>
            <w:tcW w:w="19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3296FCC"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指標屬性</w:t>
            </w:r>
          </w:p>
        </w:tc>
        <w:tc>
          <w:tcPr>
            <w:tcW w:w="763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7B2C146" w14:textId="77777777" w:rsidR="00054253" w:rsidRPr="00870B48" w:rsidRDefault="00054253" w:rsidP="008A0EB5">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054253" w:rsidRPr="00870B48" w14:paraId="61700C86" w14:textId="77777777" w:rsidTr="008A0EB5">
        <w:trPr>
          <w:jc w:val="center"/>
        </w:trPr>
        <w:tc>
          <w:tcPr>
            <w:tcW w:w="19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8F9B348"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分析單位</w:t>
            </w:r>
          </w:p>
        </w:tc>
        <w:tc>
          <w:tcPr>
            <w:tcW w:w="763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E5F84A1"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依診所別按月分析</w:t>
            </w:r>
          </w:p>
        </w:tc>
      </w:tr>
      <w:tr w:rsidR="00054253" w:rsidRPr="00870B48" w14:paraId="1C7998BD" w14:textId="77777777" w:rsidTr="008A0EB5">
        <w:trPr>
          <w:jc w:val="center"/>
        </w:trPr>
        <w:tc>
          <w:tcPr>
            <w:tcW w:w="19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29D4A39"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分析範圍</w:t>
            </w:r>
          </w:p>
        </w:tc>
        <w:tc>
          <w:tcPr>
            <w:tcW w:w="763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7352282"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西醫基層總額部門門診案件</w:t>
            </w:r>
          </w:p>
        </w:tc>
      </w:tr>
      <w:tr w:rsidR="00054253" w:rsidRPr="00870B48" w14:paraId="0C5E0B85" w14:textId="77777777" w:rsidTr="008A0EB5">
        <w:trPr>
          <w:jc w:val="center"/>
        </w:trPr>
        <w:tc>
          <w:tcPr>
            <w:tcW w:w="19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FE55762"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處理方式</w:t>
            </w:r>
          </w:p>
        </w:tc>
        <w:tc>
          <w:tcPr>
            <w:tcW w:w="763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C564ACE"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超過部分不予支付。</w:t>
            </w:r>
          </w:p>
          <w:p w14:paraId="35809295" w14:textId="77777777" w:rsidR="00054253" w:rsidRPr="00870B48" w:rsidRDefault="00054253" w:rsidP="008A0EB5">
            <w:pPr>
              <w:snapToGrid w:val="0"/>
              <w:jc w:val="both"/>
              <w:rPr>
                <w:rFonts w:eastAsia="標楷體"/>
                <w:sz w:val="28"/>
                <w:szCs w:val="28"/>
              </w:rPr>
            </w:pPr>
            <w:r w:rsidRPr="00870B48">
              <w:rPr>
                <w:rFonts w:eastAsia="標楷體"/>
                <w:color w:val="000000"/>
                <w:sz w:val="28"/>
                <w:szCs w:val="28"/>
              </w:rPr>
              <w:t>不予支付點數＝</w:t>
            </w:r>
            <w:r w:rsidRPr="00870B48">
              <w:rPr>
                <w:rFonts w:eastAsia="標楷體"/>
                <w:color w:val="000000"/>
                <w:sz w:val="28"/>
                <w:szCs w:val="28"/>
              </w:rPr>
              <w:t>Σ</w:t>
            </w:r>
            <w:r w:rsidRPr="00870B48">
              <w:rPr>
                <w:rFonts w:eastAsia="標楷體"/>
                <w:color w:val="000000"/>
                <w:sz w:val="28"/>
                <w:szCs w:val="28"/>
              </w:rPr>
              <w:t>（該藥品代碼用藥天數－</w:t>
            </w:r>
            <w:r w:rsidRPr="00870B48">
              <w:rPr>
                <w:rFonts w:eastAsia="標楷體"/>
                <w:color w:val="000000"/>
                <w:sz w:val="28"/>
                <w:szCs w:val="28"/>
                <w:u w:val="single"/>
              </w:rPr>
              <w:t>38</w:t>
            </w:r>
            <w:r w:rsidRPr="00870B48">
              <w:rPr>
                <w:rFonts w:eastAsia="標楷體"/>
                <w:color w:val="000000"/>
                <w:sz w:val="28"/>
                <w:szCs w:val="28"/>
              </w:rPr>
              <w:t>）＊（該藥品總費用</w:t>
            </w:r>
            <w:r w:rsidRPr="00870B48">
              <w:rPr>
                <w:rFonts w:eastAsia="標楷體"/>
                <w:color w:val="000000"/>
                <w:sz w:val="28"/>
                <w:szCs w:val="28"/>
              </w:rPr>
              <w:t>/</w:t>
            </w:r>
            <w:r w:rsidRPr="00870B48">
              <w:rPr>
                <w:rFonts w:eastAsia="標楷體"/>
                <w:color w:val="000000"/>
                <w:sz w:val="28"/>
                <w:szCs w:val="28"/>
              </w:rPr>
              <w:t>該藥品代碼用藥天數）</w:t>
            </w:r>
            <w:r w:rsidRPr="00870B48">
              <w:rPr>
                <w:rFonts w:eastAsia="標楷體"/>
                <w:color w:val="000000"/>
                <w:sz w:val="28"/>
                <w:szCs w:val="28"/>
              </w:rPr>
              <w:t xml:space="preserve"> (</w:t>
            </w:r>
            <w:r w:rsidRPr="00870B48">
              <w:rPr>
                <w:rFonts w:eastAsia="標楷體"/>
                <w:color w:val="000000"/>
                <w:sz w:val="28"/>
                <w:szCs w:val="28"/>
              </w:rPr>
              <w:t>四捨五入至整數</w:t>
            </w:r>
            <w:r w:rsidRPr="00870B48">
              <w:rPr>
                <w:rFonts w:eastAsia="標楷體"/>
                <w:color w:val="000000"/>
                <w:sz w:val="28"/>
                <w:szCs w:val="28"/>
              </w:rPr>
              <w:t>)</w:t>
            </w:r>
          </w:p>
          <w:p w14:paraId="20843E7D" w14:textId="77777777" w:rsidR="00054253" w:rsidRPr="00870B48" w:rsidRDefault="00054253" w:rsidP="008A0EB5">
            <w:pPr>
              <w:snapToGrid w:val="0"/>
              <w:jc w:val="both"/>
              <w:rPr>
                <w:rFonts w:eastAsia="標楷體"/>
                <w:color w:val="000000"/>
                <w:sz w:val="28"/>
                <w:szCs w:val="28"/>
              </w:rPr>
            </w:pPr>
          </w:p>
        </w:tc>
      </w:tr>
      <w:tr w:rsidR="00054253" w:rsidRPr="00870B48" w14:paraId="5A73F945" w14:textId="77777777" w:rsidTr="008A0EB5">
        <w:trPr>
          <w:jc w:val="center"/>
        </w:trPr>
        <w:tc>
          <w:tcPr>
            <w:tcW w:w="19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EEC9315"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63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9B12D72" w14:textId="77777777" w:rsidR="00054253" w:rsidRDefault="00054253" w:rsidP="008A0EB5">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98</w:t>
            </w:r>
            <w:r w:rsidRPr="00870B48">
              <w:rPr>
                <w:rFonts w:eastAsia="標楷體"/>
                <w:color w:val="000000"/>
                <w:sz w:val="28"/>
                <w:szCs w:val="28"/>
              </w:rPr>
              <w:t>年</w:t>
            </w:r>
            <w:r w:rsidRPr="00870B48">
              <w:rPr>
                <w:rFonts w:eastAsia="標楷體"/>
                <w:color w:val="000000"/>
                <w:sz w:val="28"/>
                <w:szCs w:val="28"/>
              </w:rPr>
              <w:t>4</w:t>
            </w:r>
            <w:r w:rsidRPr="00870B48">
              <w:rPr>
                <w:rFonts w:eastAsia="標楷體"/>
                <w:color w:val="000000"/>
                <w:sz w:val="28"/>
                <w:szCs w:val="28"/>
              </w:rPr>
              <w:t>月</w:t>
            </w:r>
            <w:r w:rsidRPr="00870B48">
              <w:rPr>
                <w:rFonts w:eastAsia="標楷體"/>
                <w:color w:val="000000"/>
                <w:sz w:val="28"/>
                <w:szCs w:val="28"/>
              </w:rPr>
              <w:t>3</w:t>
            </w:r>
            <w:r w:rsidRPr="00870B48">
              <w:rPr>
                <w:rFonts w:eastAsia="標楷體"/>
                <w:color w:val="000000"/>
                <w:sz w:val="28"/>
                <w:szCs w:val="28"/>
              </w:rPr>
              <w:t>日衛署健保字第</w:t>
            </w:r>
            <w:r w:rsidRPr="00870B48">
              <w:rPr>
                <w:rFonts w:eastAsia="標楷體"/>
                <w:color w:val="000000"/>
                <w:sz w:val="28"/>
                <w:szCs w:val="28"/>
              </w:rPr>
              <w:t>0980066498</w:t>
            </w:r>
            <w:r w:rsidRPr="00870B48">
              <w:rPr>
                <w:rFonts w:eastAsia="標楷體"/>
                <w:color w:val="000000"/>
                <w:sz w:val="28"/>
                <w:szCs w:val="28"/>
              </w:rPr>
              <w:t>號函</w:t>
            </w:r>
          </w:p>
          <w:p w14:paraId="24D35516" w14:textId="3F0BA254" w:rsidR="007975BE" w:rsidRPr="00870B48" w:rsidRDefault="007975BE" w:rsidP="008A0EB5">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98</w:t>
            </w:r>
            <w:r w:rsidRPr="00870B48">
              <w:rPr>
                <w:rFonts w:eastAsia="標楷體"/>
                <w:color w:val="000000"/>
                <w:sz w:val="28"/>
                <w:szCs w:val="28"/>
              </w:rPr>
              <w:t>年</w:t>
            </w:r>
            <w:r>
              <w:rPr>
                <w:rFonts w:eastAsia="標楷體" w:hint="eastAsia"/>
                <w:color w:val="000000"/>
                <w:sz w:val="28"/>
                <w:szCs w:val="28"/>
              </w:rPr>
              <w:t>6</w:t>
            </w:r>
            <w:r w:rsidRPr="00870B48">
              <w:rPr>
                <w:rFonts w:eastAsia="標楷體"/>
                <w:color w:val="000000"/>
                <w:sz w:val="28"/>
                <w:szCs w:val="28"/>
              </w:rPr>
              <w:t>月</w:t>
            </w:r>
            <w:r>
              <w:rPr>
                <w:rFonts w:eastAsia="標楷體" w:hint="eastAsia"/>
                <w:color w:val="000000"/>
                <w:sz w:val="28"/>
                <w:szCs w:val="28"/>
              </w:rPr>
              <w:t>2</w:t>
            </w:r>
            <w:r w:rsidRPr="00870B48">
              <w:rPr>
                <w:rFonts w:eastAsia="標楷體"/>
                <w:color w:val="000000"/>
                <w:sz w:val="28"/>
                <w:szCs w:val="28"/>
              </w:rPr>
              <w:t>3</w:t>
            </w:r>
            <w:r w:rsidRPr="00870B48">
              <w:rPr>
                <w:rFonts w:eastAsia="標楷體"/>
                <w:color w:val="000000"/>
                <w:sz w:val="28"/>
                <w:szCs w:val="28"/>
              </w:rPr>
              <w:t>日衛署健保字第</w:t>
            </w:r>
            <w:r w:rsidRPr="00870B48">
              <w:rPr>
                <w:rFonts w:eastAsia="標楷體"/>
                <w:color w:val="000000"/>
                <w:sz w:val="28"/>
                <w:szCs w:val="28"/>
              </w:rPr>
              <w:t>09800</w:t>
            </w:r>
            <w:r w:rsidR="00742D1B">
              <w:rPr>
                <w:rFonts w:eastAsia="標楷體" w:hint="eastAsia"/>
                <w:color w:val="000000"/>
                <w:sz w:val="28"/>
                <w:szCs w:val="28"/>
              </w:rPr>
              <w:t>17678</w:t>
            </w:r>
            <w:r w:rsidRPr="00870B48">
              <w:rPr>
                <w:rFonts w:eastAsia="標楷體"/>
                <w:color w:val="000000"/>
                <w:sz w:val="28"/>
                <w:szCs w:val="28"/>
              </w:rPr>
              <w:t>號函</w:t>
            </w:r>
            <w:r w:rsidRPr="00870B48">
              <w:rPr>
                <w:rFonts w:eastAsia="標楷體"/>
                <w:color w:val="000000"/>
                <w:sz w:val="28"/>
                <w:szCs w:val="28"/>
              </w:rPr>
              <w:t>(</w:t>
            </w:r>
            <w:r>
              <w:rPr>
                <w:rFonts w:eastAsia="標楷體" w:hint="eastAsia"/>
                <w:color w:val="000000"/>
                <w:sz w:val="28"/>
                <w:szCs w:val="28"/>
              </w:rPr>
              <w:t>暫停執行</w:t>
            </w:r>
            <w:r w:rsidRPr="00870B48">
              <w:rPr>
                <w:rFonts w:eastAsia="標楷體"/>
                <w:color w:val="000000"/>
                <w:sz w:val="28"/>
                <w:szCs w:val="28"/>
              </w:rPr>
              <w:t>)</w:t>
            </w:r>
          </w:p>
        </w:tc>
      </w:tr>
      <w:tr w:rsidR="00054253" w:rsidRPr="00870B48" w14:paraId="08621110" w14:textId="77777777" w:rsidTr="008A0EB5">
        <w:trPr>
          <w:jc w:val="center"/>
        </w:trPr>
        <w:tc>
          <w:tcPr>
            <w:tcW w:w="191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E2EA276"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63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677261C" w14:textId="77777777" w:rsidR="00054253" w:rsidRDefault="00054253" w:rsidP="008A0EB5">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98</w:t>
            </w:r>
            <w:r w:rsidRPr="00870B48">
              <w:rPr>
                <w:rFonts w:eastAsia="標楷體"/>
                <w:color w:val="000000"/>
                <w:sz w:val="28"/>
                <w:szCs w:val="28"/>
              </w:rPr>
              <w:t>年</w:t>
            </w:r>
            <w:r w:rsidRPr="00870B48">
              <w:rPr>
                <w:rFonts w:eastAsia="標楷體"/>
                <w:color w:val="000000"/>
                <w:sz w:val="28"/>
                <w:szCs w:val="28"/>
              </w:rPr>
              <w:t>4</w:t>
            </w:r>
            <w:r w:rsidRPr="00870B48">
              <w:rPr>
                <w:rFonts w:eastAsia="標楷體"/>
                <w:color w:val="000000"/>
                <w:sz w:val="28"/>
                <w:szCs w:val="28"/>
              </w:rPr>
              <w:t>月</w:t>
            </w:r>
            <w:r w:rsidRPr="00870B48">
              <w:rPr>
                <w:rFonts w:eastAsia="標楷體"/>
                <w:color w:val="000000"/>
                <w:sz w:val="28"/>
                <w:szCs w:val="28"/>
              </w:rPr>
              <w:t>20</w:t>
            </w:r>
            <w:r w:rsidRPr="00870B48">
              <w:rPr>
                <w:rFonts w:eastAsia="標楷體"/>
                <w:color w:val="000000"/>
                <w:sz w:val="28"/>
                <w:szCs w:val="28"/>
              </w:rPr>
              <w:t>日健保審字第</w:t>
            </w:r>
            <w:r w:rsidRPr="00870B48">
              <w:rPr>
                <w:rFonts w:eastAsia="標楷體"/>
                <w:color w:val="000000"/>
                <w:sz w:val="28"/>
                <w:szCs w:val="28"/>
              </w:rPr>
              <w:t>0980009085</w:t>
            </w:r>
            <w:r w:rsidRPr="00870B48">
              <w:rPr>
                <w:rFonts w:eastAsia="標楷體"/>
                <w:color w:val="000000"/>
                <w:sz w:val="28"/>
                <w:szCs w:val="28"/>
              </w:rPr>
              <w:t>號</w:t>
            </w:r>
          </w:p>
          <w:p w14:paraId="4E1B4CE7" w14:textId="43CBEB6B" w:rsidR="007975BE" w:rsidRPr="00870B48" w:rsidRDefault="007975BE" w:rsidP="008A0EB5">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98</w:t>
            </w:r>
            <w:r w:rsidRPr="00870B48">
              <w:rPr>
                <w:rFonts w:eastAsia="標楷體"/>
                <w:color w:val="000000"/>
                <w:sz w:val="28"/>
                <w:szCs w:val="28"/>
              </w:rPr>
              <w:t>年</w:t>
            </w:r>
            <w:r>
              <w:rPr>
                <w:rFonts w:eastAsia="標楷體" w:hint="eastAsia"/>
                <w:color w:val="000000"/>
                <w:sz w:val="28"/>
                <w:szCs w:val="28"/>
              </w:rPr>
              <w:t>6</w:t>
            </w:r>
            <w:r w:rsidRPr="00870B48">
              <w:rPr>
                <w:rFonts w:eastAsia="標楷體"/>
                <w:color w:val="000000"/>
                <w:sz w:val="28"/>
                <w:szCs w:val="28"/>
              </w:rPr>
              <w:t>月</w:t>
            </w:r>
            <w:r w:rsidRPr="00870B48">
              <w:rPr>
                <w:rFonts w:eastAsia="標楷體"/>
                <w:color w:val="000000"/>
                <w:sz w:val="28"/>
                <w:szCs w:val="28"/>
              </w:rPr>
              <w:t>2</w:t>
            </w:r>
            <w:r>
              <w:rPr>
                <w:rFonts w:eastAsia="標楷體" w:hint="eastAsia"/>
                <w:color w:val="000000"/>
                <w:sz w:val="28"/>
                <w:szCs w:val="28"/>
              </w:rPr>
              <w:t>6</w:t>
            </w:r>
            <w:r w:rsidRPr="00870B48">
              <w:rPr>
                <w:rFonts w:eastAsia="標楷體"/>
                <w:color w:val="000000"/>
                <w:sz w:val="28"/>
                <w:szCs w:val="28"/>
              </w:rPr>
              <w:t>日健保審字第</w:t>
            </w:r>
            <w:r w:rsidRPr="00870B48">
              <w:rPr>
                <w:rFonts w:eastAsia="標楷體"/>
                <w:color w:val="000000"/>
                <w:sz w:val="28"/>
                <w:szCs w:val="28"/>
              </w:rPr>
              <w:t>09800</w:t>
            </w:r>
            <w:r>
              <w:rPr>
                <w:rFonts w:eastAsia="標楷體" w:hint="eastAsia"/>
                <w:color w:val="000000"/>
                <w:sz w:val="28"/>
                <w:szCs w:val="28"/>
              </w:rPr>
              <w:t>40477</w:t>
            </w:r>
            <w:r w:rsidRPr="00870B48">
              <w:rPr>
                <w:rFonts w:eastAsia="標楷體"/>
                <w:color w:val="000000"/>
                <w:sz w:val="28"/>
                <w:szCs w:val="28"/>
              </w:rPr>
              <w:t>號函</w:t>
            </w:r>
            <w:r w:rsidRPr="00870B48">
              <w:rPr>
                <w:rFonts w:eastAsia="標楷體"/>
                <w:color w:val="000000"/>
                <w:sz w:val="28"/>
                <w:szCs w:val="28"/>
              </w:rPr>
              <w:t>(</w:t>
            </w:r>
            <w:r>
              <w:rPr>
                <w:rFonts w:eastAsia="標楷體" w:hint="eastAsia"/>
                <w:color w:val="000000"/>
                <w:sz w:val="28"/>
                <w:szCs w:val="28"/>
              </w:rPr>
              <w:t>暫停執行</w:t>
            </w:r>
            <w:r w:rsidRPr="00870B48">
              <w:rPr>
                <w:rFonts w:eastAsia="標楷體"/>
                <w:color w:val="000000"/>
                <w:sz w:val="28"/>
                <w:szCs w:val="28"/>
              </w:rPr>
              <w:t>)</w:t>
            </w:r>
          </w:p>
        </w:tc>
      </w:tr>
      <w:tr w:rsidR="00054253" w:rsidRPr="00870B48" w14:paraId="09B1E718" w14:textId="77777777" w:rsidTr="008A0EB5">
        <w:trPr>
          <w:jc w:val="center"/>
        </w:trPr>
        <w:tc>
          <w:tcPr>
            <w:tcW w:w="1916"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35354FCE"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實施起日</w:t>
            </w:r>
          </w:p>
        </w:tc>
        <w:tc>
          <w:tcPr>
            <w:tcW w:w="7632"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59436621" w14:textId="34997AC5" w:rsidR="00054253" w:rsidRPr="00870B48" w:rsidRDefault="00054253" w:rsidP="008A0EB5">
            <w:pPr>
              <w:snapToGrid w:val="0"/>
              <w:rPr>
                <w:rFonts w:eastAsia="標楷體"/>
                <w:color w:val="000000"/>
                <w:sz w:val="28"/>
                <w:szCs w:val="28"/>
              </w:rPr>
            </w:pPr>
            <w:r w:rsidRPr="00870B48">
              <w:rPr>
                <w:rFonts w:eastAsia="標楷體"/>
                <w:color w:val="000000"/>
                <w:sz w:val="28"/>
                <w:szCs w:val="28"/>
              </w:rPr>
              <w:t>98</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p>
        </w:tc>
      </w:tr>
    </w:tbl>
    <w:p w14:paraId="08FB34CD" w14:textId="77777777" w:rsidR="00054253" w:rsidRPr="00870B48" w:rsidRDefault="00054253" w:rsidP="00054253">
      <w:pPr>
        <w:snapToGrid w:val="0"/>
        <w:jc w:val="both"/>
        <w:rPr>
          <w:rFonts w:eastAsia="標楷體"/>
          <w:color w:val="000000"/>
          <w:sz w:val="28"/>
          <w:szCs w:val="28"/>
        </w:rPr>
      </w:pPr>
      <w:r w:rsidRPr="00870B48">
        <w:rPr>
          <w:rFonts w:eastAsia="標楷體"/>
          <w:color w:val="000000"/>
          <w:sz w:val="28"/>
          <w:szCs w:val="28"/>
        </w:rPr>
        <w:t>註：</w:t>
      </w:r>
    </w:p>
    <w:p w14:paraId="28254EFA" w14:textId="77777777" w:rsidR="00054253" w:rsidRPr="00870B48" w:rsidRDefault="00054253" w:rsidP="00054253">
      <w:pPr>
        <w:snapToGrid w:val="0"/>
        <w:jc w:val="both"/>
        <w:rPr>
          <w:rFonts w:eastAsia="標楷體"/>
          <w:color w:val="000000"/>
          <w:sz w:val="28"/>
          <w:szCs w:val="28"/>
        </w:rPr>
      </w:pPr>
      <w:r w:rsidRPr="00870B48">
        <w:rPr>
          <w:rFonts w:eastAsia="標楷體"/>
          <w:color w:val="000000"/>
          <w:sz w:val="28"/>
          <w:szCs w:val="28"/>
        </w:rPr>
        <w:t>1.</w:t>
      </w:r>
      <w:r w:rsidRPr="00870B48">
        <w:rPr>
          <w:rFonts w:eastAsia="標楷體"/>
          <w:color w:val="000000"/>
          <w:sz w:val="28"/>
          <w:szCs w:val="28"/>
        </w:rPr>
        <w:t>用藥天數指當次處方明細資料之</w:t>
      </w:r>
      <w:r w:rsidRPr="00870B48">
        <w:rPr>
          <w:rFonts w:eastAsia="標楷體"/>
          <w:color w:val="000000"/>
          <w:sz w:val="28"/>
          <w:szCs w:val="28"/>
        </w:rPr>
        <w:t>’</w:t>
      </w:r>
      <w:r w:rsidRPr="00870B48">
        <w:rPr>
          <w:rFonts w:eastAsia="標楷體"/>
          <w:color w:val="000000"/>
          <w:sz w:val="28"/>
          <w:szCs w:val="28"/>
        </w:rPr>
        <w:t>用藥日份</w:t>
      </w:r>
      <w:r w:rsidRPr="00870B48">
        <w:rPr>
          <w:rFonts w:eastAsia="標楷體"/>
          <w:color w:val="000000"/>
          <w:sz w:val="28"/>
          <w:szCs w:val="28"/>
        </w:rPr>
        <w:t>’</w:t>
      </w:r>
      <w:r w:rsidRPr="00870B48">
        <w:rPr>
          <w:rFonts w:eastAsia="標楷體"/>
          <w:color w:val="000000"/>
          <w:sz w:val="28"/>
          <w:szCs w:val="28"/>
        </w:rPr>
        <w:t>。</w:t>
      </w:r>
    </w:p>
    <w:p w14:paraId="3A5390A2" w14:textId="77777777" w:rsidR="00054253" w:rsidRPr="00870B48" w:rsidRDefault="00054253" w:rsidP="00054253">
      <w:pPr>
        <w:snapToGrid w:val="0"/>
        <w:jc w:val="both"/>
        <w:rPr>
          <w:rFonts w:eastAsia="標楷體"/>
          <w:color w:val="000000"/>
          <w:sz w:val="28"/>
          <w:szCs w:val="28"/>
        </w:rPr>
      </w:pPr>
      <w:r w:rsidRPr="00870B48">
        <w:rPr>
          <w:rFonts w:eastAsia="標楷體"/>
          <w:color w:val="000000"/>
          <w:sz w:val="28"/>
          <w:szCs w:val="28"/>
        </w:rPr>
        <w:t>2.</w:t>
      </w:r>
      <w:r w:rsidRPr="00870B48">
        <w:rPr>
          <w:rFonts w:eastAsia="標楷體"/>
          <w:color w:val="000000"/>
          <w:sz w:val="28"/>
          <w:szCs w:val="28"/>
        </w:rPr>
        <w:t>修正處理方式如畫底線段。</w:t>
      </w:r>
    </w:p>
    <w:p w14:paraId="32E05917" w14:textId="77777777" w:rsidR="00054253" w:rsidRPr="00870B48" w:rsidRDefault="00054253" w:rsidP="00054253">
      <w:pPr>
        <w:snapToGrid w:val="0"/>
        <w:ind w:left="538" w:hanging="538"/>
        <w:jc w:val="both"/>
        <w:rPr>
          <w:rFonts w:eastAsia="標楷體"/>
          <w:color w:val="000000"/>
          <w:sz w:val="28"/>
          <w:szCs w:val="28"/>
        </w:rPr>
      </w:pPr>
    </w:p>
    <w:p w14:paraId="63C690B5" w14:textId="77777777" w:rsidR="00054253" w:rsidRPr="00870B48" w:rsidRDefault="00054253" w:rsidP="00054253">
      <w:pPr>
        <w:widowControl/>
        <w:suppressAutoHyphens w:val="0"/>
        <w:rPr>
          <w:rFonts w:eastAsia="標楷體"/>
          <w:color w:val="000000"/>
          <w:sz w:val="28"/>
          <w:szCs w:val="28"/>
        </w:rPr>
      </w:pPr>
      <w:r w:rsidRPr="00870B48">
        <w:rPr>
          <w:rFonts w:eastAsia="標楷體"/>
          <w:color w:val="000000"/>
          <w:sz w:val="28"/>
          <w:szCs w:val="28"/>
        </w:rPr>
        <w:br w:type="page"/>
      </w:r>
    </w:p>
    <w:p w14:paraId="4961538D" w14:textId="75F08A01" w:rsidR="00671EE6" w:rsidRPr="004C6D8D" w:rsidRDefault="00E74986" w:rsidP="000F231C">
      <w:pPr>
        <w:pStyle w:val="2"/>
        <w:numPr>
          <w:ilvl w:val="0"/>
          <w:numId w:val="27"/>
        </w:numPr>
        <w:textAlignment w:val="auto"/>
        <w:rPr>
          <w:rFonts w:ascii="Times New Roman" w:hAnsi="Times New Roman"/>
          <w:sz w:val="20"/>
          <w:szCs w:val="20"/>
        </w:rPr>
      </w:pPr>
      <w:r w:rsidRPr="00870B48">
        <w:rPr>
          <w:rFonts w:ascii="Times New Roman" w:hAnsi="Times New Roman" w:hint="eastAsia"/>
          <w:sz w:val="20"/>
          <w:szCs w:val="20"/>
        </w:rPr>
        <w:lastRenderedPageBreak/>
        <w:t>007</w:t>
      </w:r>
      <w:r w:rsidR="00054253" w:rsidRPr="00870B48">
        <w:rPr>
          <w:rFonts w:ascii="Times New Roman" w:hAnsi="Times New Roman"/>
          <w:sz w:val="20"/>
          <w:szCs w:val="20"/>
        </w:rPr>
        <w:t>指標版本：實施</w:t>
      </w:r>
      <w:r w:rsidR="00092D2A" w:rsidRPr="00870B48">
        <w:rPr>
          <w:rFonts w:ascii="Times New Roman" w:hAnsi="Times New Roman"/>
          <w:sz w:val="20"/>
          <w:szCs w:val="20"/>
        </w:rPr>
        <w:t>起</w:t>
      </w:r>
      <w:r w:rsidR="0029146B" w:rsidRPr="00870B48">
        <w:rPr>
          <w:rFonts w:ascii="Times New Roman" w:hAnsi="Times New Roman"/>
          <w:sz w:val="20"/>
          <w:szCs w:val="20"/>
        </w:rPr>
        <w:t>迄</w:t>
      </w:r>
      <w:r w:rsidR="00054253" w:rsidRPr="00870B48">
        <w:rPr>
          <w:rFonts w:ascii="Times New Roman" w:hAnsi="Times New Roman"/>
          <w:sz w:val="20"/>
          <w:szCs w:val="20"/>
        </w:rPr>
        <w:t>日</w:t>
      </w:r>
      <w:r w:rsidR="00054253" w:rsidRPr="00870B48">
        <w:rPr>
          <w:rFonts w:ascii="Times New Roman" w:hAnsi="Times New Roman"/>
          <w:sz w:val="20"/>
          <w:szCs w:val="20"/>
        </w:rPr>
        <w:tab/>
        <w:t>94</w:t>
      </w:r>
      <w:r w:rsidR="00054253" w:rsidRPr="00870B48">
        <w:rPr>
          <w:rFonts w:ascii="Times New Roman" w:hAnsi="Times New Roman"/>
          <w:sz w:val="20"/>
          <w:szCs w:val="20"/>
        </w:rPr>
        <w:t>年</w:t>
      </w:r>
      <w:r w:rsidR="00054253" w:rsidRPr="00870B48">
        <w:rPr>
          <w:rFonts w:ascii="Times New Roman" w:hAnsi="Times New Roman"/>
          <w:sz w:val="20"/>
          <w:szCs w:val="20"/>
        </w:rPr>
        <w:t>9</w:t>
      </w:r>
      <w:r w:rsidR="00054253" w:rsidRPr="00870B48">
        <w:rPr>
          <w:rFonts w:ascii="Times New Roman" w:hAnsi="Times New Roman"/>
          <w:sz w:val="20"/>
          <w:szCs w:val="20"/>
        </w:rPr>
        <w:t>月</w:t>
      </w:r>
      <w:r w:rsidR="00054253" w:rsidRPr="00870B48">
        <w:rPr>
          <w:rFonts w:ascii="Times New Roman" w:hAnsi="Times New Roman"/>
          <w:sz w:val="20"/>
          <w:szCs w:val="20"/>
        </w:rPr>
        <w:t>1</w:t>
      </w:r>
      <w:r w:rsidR="00054253" w:rsidRPr="00870B48">
        <w:rPr>
          <w:rFonts w:ascii="Times New Roman" w:hAnsi="Times New Roman"/>
          <w:sz w:val="20"/>
          <w:szCs w:val="20"/>
        </w:rPr>
        <w:t>日</w:t>
      </w:r>
      <w:r w:rsidR="00054253" w:rsidRPr="00870B48">
        <w:rPr>
          <w:rFonts w:ascii="Times New Roman" w:hAnsi="Times New Roman"/>
          <w:sz w:val="20"/>
          <w:szCs w:val="20"/>
        </w:rPr>
        <w:t>~98</w:t>
      </w:r>
      <w:r w:rsidR="00054253" w:rsidRPr="00870B48">
        <w:rPr>
          <w:rFonts w:ascii="Times New Roman" w:hAnsi="Times New Roman"/>
          <w:sz w:val="20"/>
          <w:szCs w:val="20"/>
        </w:rPr>
        <w:t>年</w:t>
      </w:r>
      <w:r w:rsidR="00054253" w:rsidRPr="00870B48">
        <w:rPr>
          <w:rFonts w:ascii="Times New Roman" w:hAnsi="Times New Roman"/>
          <w:sz w:val="20"/>
          <w:szCs w:val="20"/>
        </w:rPr>
        <w:t>4</w:t>
      </w:r>
      <w:r w:rsidR="00054253" w:rsidRPr="00870B48">
        <w:rPr>
          <w:rFonts w:ascii="Times New Roman" w:hAnsi="Times New Roman"/>
          <w:sz w:val="20"/>
          <w:szCs w:val="20"/>
        </w:rPr>
        <w:t>月</w:t>
      </w:r>
      <w:r w:rsidR="00054253" w:rsidRPr="00870B48">
        <w:rPr>
          <w:rFonts w:ascii="Times New Roman" w:hAnsi="Times New Roman"/>
          <w:sz w:val="20"/>
          <w:szCs w:val="20"/>
        </w:rPr>
        <w:t>30</w:t>
      </w:r>
      <w:r w:rsidR="00054253" w:rsidRPr="00870B48">
        <w:rPr>
          <w:rFonts w:ascii="Times New Roman" w:hAnsi="Times New Roman"/>
          <w:sz w:val="20"/>
          <w:szCs w:val="20"/>
        </w:rPr>
        <w:t>日</w:t>
      </w:r>
    </w:p>
    <w:tbl>
      <w:tblPr>
        <w:tblW w:w="9569" w:type="dxa"/>
        <w:jc w:val="center"/>
        <w:tblCellMar>
          <w:left w:w="10" w:type="dxa"/>
          <w:right w:w="10" w:type="dxa"/>
        </w:tblCellMar>
        <w:tblLook w:val="04A0" w:firstRow="1" w:lastRow="0" w:firstColumn="1" w:lastColumn="0" w:noHBand="0" w:noVBand="1"/>
      </w:tblPr>
      <w:tblGrid>
        <w:gridCol w:w="2069"/>
        <w:gridCol w:w="7500"/>
      </w:tblGrid>
      <w:tr w:rsidR="00054253" w:rsidRPr="00870B48" w14:paraId="16930A01" w14:textId="77777777" w:rsidTr="008A0EB5">
        <w:trPr>
          <w:jc w:val="center"/>
        </w:trPr>
        <w:tc>
          <w:tcPr>
            <w:tcW w:w="206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C6E3A76" w14:textId="77777777" w:rsidR="00054253" w:rsidRPr="00870B48" w:rsidRDefault="00054253" w:rsidP="008A0EB5">
            <w:pPr>
              <w:snapToGrid w:val="0"/>
              <w:jc w:val="both"/>
              <w:rPr>
                <w:rFonts w:eastAsia="標楷體"/>
                <w:caps/>
                <w:color w:val="000000"/>
                <w:sz w:val="28"/>
                <w:szCs w:val="28"/>
              </w:rPr>
            </w:pPr>
            <w:r w:rsidRPr="00870B48">
              <w:rPr>
                <w:rFonts w:eastAsia="標楷體"/>
                <w:caps/>
                <w:color w:val="000000"/>
                <w:sz w:val="28"/>
                <w:szCs w:val="28"/>
              </w:rPr>
              <w:t>指標名稱</w:t>
            </w:r>
          </w:p>
        </w:tc>
        <w:tc>
          <w:tcPr>
            <w:tcW w:w="750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BC59932" w14:textId="77777777" w:rsidR="00054253" w:rsidRPr="00870B48" w:rsidRDefault="00054253" w:rsidP="008A0EB5">
            <w:pPr>
              <w:snapToGrid w:val="0"/>
              <w:jc w:val="both"/>
              <w:rPr>
                <w:rFonts w:eastAsia="標楷體"/>
                <w:sz w:val="28"/>
                <w:szCs w:val="28"/>
              </w:rPr>
            </w:pPr>
            <w:r w:rsidRPr="00870B48">
              <w:rPr>
                <w:rFonts w:eastAsia="標楷體"/>
                <w:color w:val="000000"/>
                <w:sz w:val="28"/>
                <w:szCs w:val="28"/>
              </w:rPr>
              <w:t>007-</w:t>
            </w:r>
            <w:r w:rsidRPr="00870B48">
              <w:rPr>
                <w:rFonts w:eastAsia="標楷體"/>
                <w:color w:val="000000"/>
                <w:sz w:val="28"/>
                <w:szCs w:val="28"/>
              </w:rPr>
              <w:t>基層診所</w:t>
            </w:r>
            <w:r w:rsidRPr="00870B48">
              <w:rPr>
                <w:rFonts w:eastAsia="標楷體"/>
                <w:color w:val="000000"/>
                <w:sz w:val="28"/>
                <w:szCs w:val="28"/>
              </w:rPr>
              <w:t>01</w:t>
            </w:r>
            <w:r w:rsidRPr="00870B48">
              <w:rPr>
                <w:rFonts w:eastAsia="標楷體"/>
                <w:color w:val="000000"/>
                <w:sz w:val="28"/>
                <w:szCs w:val="28"/>
              </w:rPr>
              <w:t>及</w:t>
            </w:r>
            <w:r w:rsidRPr="00870B48">
              <w:rPr>
                <w:rFonts w:eastAsia="標楷體"/>
                <w:color w:val="000000"/>
                <w:sz w:val="28"/>
                <w:szCs w:val="28"/>
              </w:rPr>
              <w:t>09</w:t>
            </w:r>
            <w:r w:rsidRPr="00870B48">
              <w:rPr>
                <w:rFonts w:eastAsia="標楷體"/>
                <w:color w:val="000000"/>
                <w:sz w:val="28"/>
                <w:szCs w:val="28"/>
              </w:rPr>
              <w:t>案件藥品申報超過</w:t>
            </w:r>
            <w:r w:rsidRPr="00870B48">
              <w:rPr>
                <w:rFonts w:eastAsia="標楷體"/>
                <w:color w:val="000000"/>
                <w:sz w:val="28"/>
                <w:szCs w:val="28"/>
              </w:rPr>
              <w:t>31</w:t>
            </w:r>
            <w:r w:rsidRPr="00870B48">
              <w:rPr>
                <w:rFonts w:eastAsia="標楷體"/>
                <w:color w:val="000000"/>
                <w:sz w:val="28"/>
                <w:szCs w:val="28"/>
              </w:rPr>
              <w:t>天</w:t>
            </w:r>
          </w:p>
        </w:tc>
      </w:tr>
      <w:tr w:rsidR="00054253" w:rsidRPr="00870B48" w14:paraId="4CF1B6DF" w14:textId="77777777" w:rsidTr="008A0EB5">
        <w:trPr>
          <w:jc w:val="center"/>
        </w:trPr>
        <w:tc>
          <w:tcPr>
            <w:tcW w:w="206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1F37F23" w14:textId="77777777" w:rsidR="00054253" w:rsidRPr="00870B48" w:rsidRDefault="00054253" w:rsidP="008A0EB5">
            <w:pPr>
              <w:snapToGrid w:val="0"/>
              <w:jc w:val="both"/>
              <w:rPr>
                <w:rFonts w:eastAsia="標楷體"/>
                <w:caps/>
                <w:color w:val="000000"/>
                <w:sz w:val="28"/>
                <w:szCs w:val="28"/>
              </w:rPr>
            </w:pPr>
            <w:r w:rsidRPr="00870B48">
              <w:rPr>
                <w:rFonts w:eastAsia="標楷體"/>
                <w:caps/>
                <w:color w:val="000000"/>
                <w:sz w:val="28"/>
                <w:szCs w:val="28"/>
              </w:rPr>
              <w:t>實施目的</w:t>
            </w:r>
          </w:p>
        </w:tc>
        <w:tc>
          <w:tcPr>
            <w:tcW w:w="75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5613317" w14:textId="77777777" w:rsidR="00054253" w:rsidRPr="00870B48" w:rsidRDefault="00054253" w:rsidP="008A0EB5">
            <w:pPr>
              <w:snapToGrid w:val="0"/>
              <w:jc w:val="both"/>
              <w:rPr>
                <w:rFonts w:eastAsia="標楷體"/>
                <w:sz w:val="28"/>
                <w:szCs w:val="28"/>
              </w:rPr>
            </w:pPr>
            <w:r w:rsidRPr="00870B48">
              <w:rPr>
                <w:rFonts w:eastAsia="標楷體"/>
                <w:color w:val="000000"/>
                <w:sz w:val="28"/>
                <w:szCs w:val="28"/>
              </w:rPr>
              <w:t>降低不當之用藥型態</w:t>
            </w:r>
          </w:p>
        </w:tc>
      </w:tr>
      <w:tr w:rsidR="00054253" w:rsidRPr="00870B48" w14:paraId="237FB6E9" w14:textId="77777777" w:rsidTr="008A0EB5">
        <w:trPr>
          <w:jc w:val="center"/>
        </w:trPr>
        <w:tc>
          <w:tcPr>
            <w:tcW w:w="206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00167B8"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指標定義</w:t>
            </w:r>
          </w:p>
          <w:p w14:paraId="00F4EE77" w14:textId="77777777" w:rsidR="00054253" w:rsidRPr="00870B48" w:rsidRDefault="00054253" w:rsidP="008A0EB5">
            <w:pPr>
              <w:snapToGrid w:val="0"/>
              <w:jc w:val="both"/>
              <w:rPr>
                <w:rFonts w:eastAsia="標楷體"/>
                <w:color w:val="000000"/>
                <w:sz w:val="28"/>
                <w:szCs w:val="28"/>
              </w:rPr>
            </w:pPr>
          </w:p>
        </w:tc>
        <w:tc>
          <w:tcPr>
            <w:tcW w:w="75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F6CFF01" w14:textId="77777777" w:rsidR="00054253" w:rsidRPr="00870B48" w:rsidRDefault="00054253" w:rsidP="008A0EB5">
            <w:pPr>
              <w:snapToGrid w:val="0"/>
              <w:ind w:left="1"/>
              <w:jc w:val="both"/>
              <w:rPr>
                <w:rFonts w:eastAsia="標楷體"/>
                <w:color w:val="000000"/>
                <w:sz w:val="28"/>
                <w:szCs w:val="28"/>
              </w:rPr>
            </w:pPr>
            <w:r w:rsidRPr="00870B48">
              <w:rPr>
                <w:rFonts w:eastAsia="標楷體"/>
                <w:color w:val="000000"/>
                <w:sz w:val="28"/>
                <w:szCs w:val="28"/>
              </w:rPr>
              <w:t>01</w:t>
            </w:r>
            <w:r w:rsidRPr="00870B48">
              <w:rPr>
                <w:rFonts w:eastAsia="標楷體"/>
                <w:color w:val="000000"/>
                <w:sz w:val="28"/>
                <w:szCs w:val="28"/>
              </w:rPr>
              <w:t>及</w:t>
            </w:r>
            <w:r w:rsidRPr="00870B48">
              <w:rPr>
                <w:rFonts w:eastAsia="標楷體"/>
                <w:color w:val="000000"/>
                <w:sz w:val="28"/>
                <w:szCs w:val="28"/>
              </w:rPr>
              <w:t>09</w:t>
            </w:r>
            <w:r w:rsidRPr="00870B48">
              <w:rPr>
                <w:rFonts w:eastAsia="標楷體"/>
                <w:color w:val="000000"/>
                <w:sz w:val="28"/>
                <w:szCs w:val="28"/>
              </w:rPr>
              <w:t>案件同診所同病患口服同藥品代碼一個月開立超過</w:t>
            </w:r>
            <w:r w:rsidRPr="00870B48">
              <w:rPr>
                <w:rFonts w:eastAsia="標楷體"/>
                <w:color w:val="000000"/>
                <w:sz w:val="28"/>
                <w:szCs w:val="28"/>
              </w:rPr>
              <w:t>31</w:t>
            </w:r>
            <w:r w:rsidRPr="00870B48">
              <w:rPr>
                <w:rFonts w:eastAsia="標楷體"/>
                <w:color w:val="000000"/>
                <w:sz w:val="28"/>
                <w:szCs w:val="28"/>
              </w:rPr>
              <w:t>天以上</w:t>
            </w:r>
          </w:p>
        </w:tc>
      </w:tr>
      <w:tr w:rsidR="00054253" w:rsidRPr="00870B48" w14:paraId="7E83BA49" w14:textId="77777777" w:rsidTr="008A0EB5">
        <w:trPr>
          <w:trHeight w:val="586"/>
          <w:jc w:val="center"/>
        </w:trPr>
        <w:tc>
          <w:tcPr>
            <w:tcW w:w="206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598DD03"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指標屬性</w:t>
            </w:r>
          </w:p>
        </w:tc>
        <w:tc>
          <w:tcPr>
            <w:tcW w:w="75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463AA2A" w14:textId="77777777" w:rsidR="00054253" w:rsidRPr="00870B48" w:rsidRDefault="00054253" w:rsidP="008A0EB5">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054253" w:rsidRPr="00870B48" w14:paraId="4CA3EDD5" w14:textId="77777777" w:rsidTr="008A0EB5">
        <w:trPr>
          <w:jc w:val="center"/>
        </w:trPr>
        <w:tc>
          <w:tcPr>
            <w:tcW w:w="206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E8E8918"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分析單位</w:t>
            </w:r>
          </w:p>
        </w:tc>
        <w:tc>
          <w:tcPr>
            <w:tcW w:w="75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D2E19E2"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依診所別按月分析</w:t>
            </w:r>
          </w:p>
        </w:tc>
      </w:tr>
      <w:tr w:rsidR="00054253" w:rsidRPr="00870B48" w14:paraId="2BFD0D53" w14:textId="77777777" w:rsidTr="008A0EB5">
        <w:trPr>
          <w:jc w:val="center"/>
        </w:trPr>
        <w:tc>
          <w:tcPr>
            <w:tcW w:w="206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7E7F273"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分析範圍</w:t>
            </w:r>
          </w:p>
        </w:tc>
        <w:tc>
          <w:tcPr>
            <w:tcW w:w="75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84CF919"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西醫基層總額部門門診案件</w:t>
            </w:r>
          </w:p>
        </w:tc>
      </w:tr>
      <w:tr w:rsidR="00054253" w:rsidRPr="00870B48" w14:paraId="78FFE56A" w14:textId="77777777" w:rsidTr="008A0EB5">
        <w:trPr>
          <w:jc w:val="center"/>
        </w:trPr>
        <w:tc>
          <w:tcPr>
            <w:tcW w:w="206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5F4E971"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處理方式</w:t>
            </w:r>
          </w:p>
        </w:tc>
        <w:tc>
          <w:tcPr>
            <w:tcW w:w="75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FAC680C"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超過部份不予支付。</w:t>
            </w:r>
          </w:p>
          <w:p w14:paraId="54205F96"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不予支付點數＝</w:t>
            </w:r>
            <w:r w:rsidRPr="00870B48">
              <w:rPr>
                <w:rFonts w:eastAsia="標楷體"/>
                <w:color w:val="000000"/>
                <w:sz w:val="28"/>
                <w:szCs w:val="28"/>
              </w:rPr>
              <w:t>Σ</w:t>
            </w:r>
            <w:r w:rsidRPr="00870B48">
              <w:rPr>
                <w:rFonts w:eastAsia="標楷體"/>
                <w:color w:val="000000"/>
                <w:sz w:val="28"/>
                <w:szCs w:val="28"/>
              </w:rPr>
              <w:t>（該藥品代碼用藥天數－</w:t>
            </w:r>
            <w:r w:rsidRPr="00870B48">
              <w:rPr>
                <w:rFonts w:eastAsia="標楷體"/>
                <w:color w:val="000000"/>
                <w:sz w:val="28"/>
                <w:szCs w:val="28"/>
              </w:rPr>
              <w:t>31</w:t>
            </w:r>
            <w:r w:rsidRPr="00870B48">
              <w:rPr>
                <w:rFonts w:eastAsia="標楷體"/>
                <w:color w:val="000000"/>
                <w:sz w:val="28"/>
                <w:szCs w:val="28"/>
              </w:rPr>
              <w:t>）＊（該藥品總費用</w:t>
            </w:r>
            <w:r w:rsidRPr="00870B48">
              <w:rPr>
                <w:rFonts w:eastAsia="標楷體"/>
                <w:color w:val="000000"/>
                <w:sz w:val="28"/>
                <w:szCs w:val="28"/>
              </w:rPr>
              <w:t>/</w:t>
            </w:r>
            <w:r w:rsidRPr="00870B48">
              <w:rPr>
                <w:rFonts w:eastAsia="標楷體"/>
                <w:color w:val="000000"/>
                <w:sz w:val="28"/>
                <w:szCs w:val="28"/>
              </w:rPr>
              <w:t>該藥品代碼用藥天數）</w:t>
            </w:r>
            <w:r w:rsidRPr="00870B48">
              <w:rPr>
                <w:rFonts w:eastAsia="標楷體"/>
                <w:color w:val="000000"/>
                <w:sz w:val="28"/>
                <w:szCs w:val="28"/>
              </w:rPr>
              <w:t xml:space="preserve"> (</w:t>
            </w:r>
            <w:r w:rsidRPr="00870B48">
              <w:rPr>
                <w:rFonts w:eastAsia="標楷體"/>
                <w:color w:val="000000"/>
                <w:sz w:val="28"/>
                <w:szCs w:val="28"/>
              </w:rPr>
              <w:t>四捨五入至整數</w:t>
            </w:r>
            <w:r w:rsidRPr="00870B48">
              <w:rPr>
                <w:rFonts w:eastAsia="標楷體"/>
                <w:color w:val="000000"/>
                <w:sz w:val="28"/>
                <w:szCs w:val="28"/>
              </w:rPr>
              <w:t>)</w:t>
            </w:r>
          </w:p>
        </w:tc>
      </w:tr>
      <w:tr w:rsidR="00054253" w:rsidRPr="00870B48" w14:paraId="20A14B3F" w14:textId="77777777" w:rsidTr="008A0EB5">
        <w:trPr>
          <w:jc w:val="center"/>
        </w:trPr>
        <w:tc>
          <w:tcPr>
            <w:tcW w:w="206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C11113E"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5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6867E1E" w14:textId="21B07C1C" w:rsidR="00054253" w:rsidRPr="00870B48" w:rsidRDefault="00054253" w:rsidP="008A0EB5">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29</w:t>
            </w:r>
            <w:r w:rsidRPr="00870B48">
              <w:rPr>
                <w:rFonts w:eastAsia="標楷體"/>
                <w:color w:val="000000"/>
                <w:sz w:val="28"/>
                <w:szCs w:val="28"/>
              </w:rPr>
              <w:t>日衛署健保字第</w:t>
            </w:r>
            <w:r w:rsidRPr="00870B48">
              <w:rPr>
                <w:rFonts w:eastAsia="標楷體"/>
                <w:color w:val="000000"/>
                <w:sz w:val="28"/>
                <w:szCs w:val="28"/>
              </w:rPr>
              <w:t>0940026331</w:t>
            </w:r>
            <w:r w:rsidRPr="00870B48">
              <w:rPr>
                <w:rFonts w:eastAsia="標楷體"/>
                <w:color w:val="000000"/>
                <w:sz w:val="28"/>
                <w:szCs w:val="28"/>
              </w:rPr>
              <w:t>號函</w:t>
            </w:r>
          </w:p>
        </w:tc>
      </w:tr>
      <w:tr w:rsidR="00054253" w:rsidRPr="00870B48" w14:paraId="69DC7B62" w14:textId="77777777" w:rsidTr="008A0EB5">
        <w:trPr>
          <w:jc w:val="center"/>
        </w:trPr>
        <w:tc>
          <w:tcPr>
            <w:tcW w:w="206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6D07D96"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5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075FFA1" w14:textId="1A5A46FB" w:rsidR="00054253" w:rsidRPr="00870B48" w:rsidRDefault="00054253" w:rsidP="008A0EB5">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7</w:t>
            </w:r>
            <w:r w:rsidRPr="00870B48">
              <w:rPr>
                <w:rFonts w:eastAsia="標楷體"/>
                <w:color w:val="000000"/>
                <w:sz w:val="28"/>
                <w:szCs w:val="28"/>
              </w:rPr>
              <w:t>月</w:t>
            </w:r>
            <w:r w:rsidRPr="00870B48">
              <w:rPr>
                <w:rFonts w:eastAsia="標楷體"/>
                <w:color w:val="000000"/>
                <w:sz w:val="28"/>
                <w:szCs w:val="28"/>
              </w:rPr>
              <w:t>27</w:t>
            </w:r>
            <w:r w:rsidRPr="00870B48">
              <w:rPr>
                <w:rFonts w:eastAsia="標楷體"/>
                <w:color w:val="000000"/>
                <w:sz w:val="28"/>
                <w:szCs w:val="28"/>
              </w:rPr>
              <w:t>日健保審字第</w:t>
            </w:r>
            <w:r w:rsidRPr="00870B48">
              <w:rPr>
                <w:rFonts w:eastAsia="標楷體"/>
                <w:color w:val="000000"/>
                <w:sz w:val="28"/>
                <w:szCs w:val="28"/>
              </w:rPr>
              <w:t>0940018840</w:t>
            </w:r>
            <w:r w:rsidRPr="00870B48">
              <w:rPr>
                <w:rFonts w:eastAsia="標楷體"/>
                <w:color w:val="000000"/>
                <w:sz w:val="28"/>
                <w:szCs w:val="28"/>
              </w:rPr>
              <w:t>號</w:t>
            </w:r>
          </w:p>
        </w:tc>
      </w:tr>
      <w:tr w:rsidR="00054253" w:rsidRPr="00870B48" w14:paraId="08980264" w14:textId="77777777" w:rsidTr="008A0EB5">
        <w:trPr>
          <w:jc w:val="center"/>
        </w:trPr>
        <w:tc>
          <w:tcPr>
            <w:tcW w:w="206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4A764BC6" w14:textId="77777777" w:rsidR="00054253" w:rsidRPr="00870B48" w:rsidRDefault="00054253" w:rsidP="008A0EB5">
            <w:pPr>
              <w:snapToGrid w:val="0"/>
              <w:jc w:val="both"/>
              <w:rPr>
                <w:rFonts w:eastAsia="標楷體"/>
                <w:color w:val="000000"/>
                <w:sz w:val="28"/>
                <w:szCs w:val="28"/>
              </w:rPr>
            </w:pPr>
            <w:r w:rsidRPr="00870B48">
              <w:rPr>
                <w:rFonts w:eastAsia="標楷體"/>
                <w:color w:val="000000"/>
                <w:sz w:val="28"/>
                <w:szCs w:val="28"/>
              </w:rPr>
              <w:t>實施起日</w:t>
            </w:r>
          </w:p>
        </w:tc>
        <w:tc>
          <w:tcPr>
            <w:tcW w:w="750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3745B75B" w14:textId="77777777" w:rsidR="00054253" w:rsidRPr="00870B48" w:rsidRDefault="00054253" w:rsidP="008A0EB5">
            <w:pPr>
              <w:snapToGrid w:val="0"/>
              <w:rPr>
                <w:rFonts w:eastAsia="標楷體"/>
                <w:color w:val="000000"/>
                <w:sz w:val="28"/>
                <w:szCs w:val="28"/>
              </w:rPr>
            </w:pP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9</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~98</w:t>
            </w:r>
            <w:r w:rsidRPr="00870B48">
              <w:rPr>
                <w:rFonts w:eastAsia="標楷體"/>
                <w:color w:val="000000"/>
                <w:sz w:val="28"/>
                <w:szCs w:val="28"/>
              </w:rPr>
              <w:t>年</w:t>
            </w:r>
            <w:r w:rsidRPr="00870B48">
              <w:rPr>
                <w:rFonts w:eastAsia="標楷體"/>
                <w:color w:val="000000"/>
                <w:sz w:val="28"/>
                <w:szCs w:val="28"/>
              </w:rPr>
              <w:t>4</w:t>
            </w:r>
            <w:r w:rsidRPr="00870B48">
              <w:rPr>
                <w:rFonts w:eastAsia="標楷體"/>
                <w:color w:val="000000"/>
                <w:sz w:val="28"/>
                <w:szCs w:val="28"/>
              </w:rPr>
              <w:t>月</w:t>
            </w:r>
            <w:r w:rsidRPr="00870B48">
              <w:rPr>
                <w:rFonts w:eastAsia="標楷體"/>
                <w:color w:val="000000"/>
                <w:sz w:val="28"/>
                <w:szCs w:val="28"/>
              </w:rPr>
              <w:t>30</w:t>
            </w:r>
            <w:r w:rsidRPr="00870B48">
              <w:rPr>
                <w:rFonts w:eastAsia="標楷體"/>
                <w:color w:val="000000"/>
                <w:sz w:val="28"/>
                <w:szCs w:val="28"/>
              </w:rPr>
              <w:t>日</w:t>
            </w:r>
          </w:p>
        </w:tc>
      </w:tr>
    </w:tbl>
    <w:p w14:paraId="4AA0721F" w14:textId="77777777" w:rsidR="00054253" w:rsidRPr="00870B48" w:rsidRDefault="00054253" w:rsidP="00054253">
      <w:pPr>
        <w:snapToGrid w:val="0"/>
        <w:ind w:left="538" w:hanging="538"/>
        <w:rPr>
          <w:rFonts w:eastAsia="標楷體"/>
          <w:color w:val="000000"/>
          <w:sz w:val="28"/>
          <w:szCs w:val="28"/>
        </w:rPr>
      </w:pPr>
      <w:r w:rsidRPr="00870B48">
        <w:rPr>
          <w:rFonts w:eastAsia="標楷體"/>
          <w:color w:val="000000"/>
          <w:sz w:val="28"/>
          <w:szCs w:val="28"/>
        </w:rPr>
        <w:t>註：用藥天數指當次處方明細資料之</w:t>
      </w:r>
      <w:r w:rsidRPr="00870B48">
        <w:rPr>
          <w:rFonts w:eastAsia="標楷體"/>
          <w:color w:val="000000"/>
          <w:sz w:val="28"/>
          <w:szCs w:val="28"/>
        </w:rPr>
        <w:t>’</w:t>
      </w:r>
      <w:r w:rsidRPr="00870B48">
        <w:rPr>
          <w:rFonts w:eastAsia="標楷體"/>
          <w:color w:val="000000"/>
          <w:sz w:val="28"/>
          <w:szCs w:val="28"/>
        </w:rPr>
        <w:t>用藥日份</w:t>
      </w:r>
      <w:r w:rsidRPr="00870B48">
        <w:rPr>
          <w:rFonts w:eastAsia="標楷體"/>
          <w:color w:val="000000"/>
          <w:sz w:val="28"/>
          <w:szCs w:val="28"/>
        </w:rPr>
        <w:t>’</w:t>
      </w:r>
      <w:r w:rsidRPr="00870B48">
        <w:rPr>
          <w:rFonts w:eastAsia="標楷體"/>
          <w:color w:val="000000"/>
          <w:sz w:val="28"/>
          <w:szCs w:val="28"/>
        </w:rPr>
        <w:t>。</w:t>
      </w:r>
    </w:p>
    <w:p w14:paraId="0846E728" w14:textId="77777777" w:rsidR="00054253" w:rsidRPr="00870B48" w:rsidRDefault="00054253" w:rsidP="00054253">
      <w:pPr>
        <w:widowControl/>
        <w:suppressAutoHyphens w:val="0"/>
        <w:rPr>
          <w:rFonts w:eastAsia="標楷體"/>
          <w:color w:val="000000"/>
          <w:sz w:val="28"/>
          <w:szCs w:val="28"/>
        </w:rPr>
      </w:pPr>
      <w:r w:rsidRPr="00870B48">
        <w:rPr>
          <w:rFonts w:eastAsia="標楷體"/>
          <w:color w:val="000000"/>
          <w:sz w:val="28"/>
          <w:szCs w:val="28"/>
        </w:rPr>
        <w:br w:type="page"/>
      </w:r>
    </w:p>
    <w:p w14:paraId="71B58E76" w14:textId="19FA418A" w:rsidR="00567196" w:rsidRPr="00870B48" w:rsidRDefault="00054253" w:rsidP="000F231C">
      <w:pPr>
        <w:pStyle w:val="1"/>
        <w:numPr>
          <w:ilvl w:val="0"/>
          <w:numId w:val="39"/>
        </w:numPr>
        <w:rPr>
          <w:highlight w:val="yellow"/>
        </w:rPr>
      </w:pPr>
      <w:r w:rsidRPr="00870B48">
        <w:rPr>
          <w:rFonts w:hint="eastAsia"/>
          <w:highlight w:val="yellow"/>
        </w:rPr>
        <w:lastRenderedPageBreak/>
        <w:t>008-</w:t>
      </w:r>
      <w:r w:rsidRPr="00870B48">
        <w:rPr>
          <w:rFonts w:hint="eastAsia"/>
          <w:highlight w:val="yellow"/>
        </w:rPr>
        <w:t>西醫院所門診上呼吸道感染抗生素處方率</w:t>
      </w:r>
      <w:r w:rsidR="00CC4F35" w:rsidRPr="00870B48">
        <w:rPr>
          <w:highlight w:val="yellow"/>
        </w:rPr>
        <w:t xml:space="preserve"> </w:t>
      </w:r>
    </w:p>
    <w:p w14:paraId="4E4DD54A" w14:textId="1CA57C45" w:rsidR="00EC36D4" w:rsidRPr="00870B48" w:rsidRDefault="00EC36D4" w:rsidP="00EC36D4">
      <w:pPr>
        <w:ind w:leftChars="177" w:left="425"/>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w:t>
      </w:r>
      <w:r w:rsidRPr="00870B48">
        <w:rPr>
          <w:rFonts w:eastAsia="標楷體" w:hint="eastAsia"/>
          <w:sz w:val="20"/>
          <w:szCs w:val="20"/>
          <w:highlight w:val="yellow"/>
        </w:rPr>
        <w:t>實施起日</w:t>
      </w:r>
      <w:r w:rsidRPr="00870B48">
        <w:rPr>
          <w:rFonts w:eastAsia="標楷體" w:hint="eastAsia"/>
          <w:sz w:val="20"/>
          <w:szCs w:val="20"/>
          <w:highlight w:val="yellow"/>
        </w:rPr>
        <w:t>10</w:t>
      </w:r>
      <w:r w:rsidRPr="00870B48">
        <w:rPr>
          <w:rFonts w:eastAsia="標楷體"/>
          <w:sz w:val="20"/>
          <w:szCs w:val="20"/>
          <w:highlight w:val="yellow"/>
        </w:rPr>
        <w:t>7</w:t>
      </w:r>
      <w:r w:rsidRPr="00870B48">
        <w:rPr>
          <w:rFonts w:eastAsia="標楷體" w:hint="eastAsia"/>
          <w:sz w:val="20"/>
          <w:szCs w:val="20"/>
          <w:highlight w:val="yellow"/>
        </w:rPr>
        <w:t>年</w:t>
      </w:r>
      <w:r w:rsidRPr="00870B48">
        <w:rPr>
          <w:rFonts w:eastAsia="標楷體"/>
          <w:sz w:val="20"/>
          <w:szCs w:val="20"/>
          <w:highlight w:val="yellow"/>
        </w:rPr>
        <w:t>4</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sidRPr="00870B48">
        <w:rPr>
          <w:rFonts w:eastAsia="標楷體"/>
          <w:sz w:val="20"/>
          <w:szCs w:val="20"/>
          <w:highlight w:val="yellow"/>
        </w:rPr>
        <w:t>94</w:t>
      </w:r>
      <w:r w:rsidRPr="00870B48">
        <w:rPr>
          <w:rFonts w:eastAsia="標楷體"/>
          <w:sz w:val="20"/>
          <w:szCs w:val="20"/>
          <w:highlight w:val="yellow"/>
        </w:rPr>
        <w:t>年</w:t>
      </w:r>
      <w:r w:rsidRPr="00870B48">
        <w:rPr>
          <w:rFonts w:eastAsia="標楷體"/>
          <w:sz w:val="20"/>
          <w:szCs w:val="20"/>
          <w:highlight w:val="yellow"/>
        </w:rPr>
        <w:t>9</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14:paraId="24FAAF3F" w14:textId="5B5FF579" w:rsidR="00EC36D4" w:rsidRPr="00870B48" w:rsidRDefault="00EC36D4" w:rsidP="000F231C">
      <w:pPr>
        <w:pStyle w:val="2"/>
        <w:numPr>
          <w:ilvl w:val="0"/>
          <w:numId w:val="33"/>
        </w:numPr>
        <w:rPr>
          <w:rFonts w:ascii="Times New Roman" w:hAnsi="Times New Roman"/>
          <w:sz w:val="20"/>
          <w:szCs w:val="20"/>
        </w:rPr>
      </w:pPr>
      <w:r w:rsidRPr="00870B48">
        <w:rPr>
          <w:rFonts w:ascii="Times New Roman" w:hAnsi="Times New Roman" w:hint="eastAsia"/>
          <w:sz w:val="20"/>
          <w:szCs w:val="20"/>
        </w:rPr>
        <w:t>008</w:t>
      </w:r>
      <w:r w:rsidRPr="00870B48">
        <w:rPr>
          <w:rFonts w:ascii="Times New Roman" w:hAnsi="Times New Roman" w:hint="eastAsia"/>
          <w:sz w:val="20"/>
          <w:szCs w:val="20"/>
        </w:rPr>
        <w:t>指標版本：實施起日</w:t>
      </w:r>
      <w:r w:rsidRPr="00870B48">
        <w:rPr>
          <w:rFonts w:ascii="Times New Roman" w:hAnsi="Times New Roman" w:hint="eastAsia"/>
          <w:sz w:val="20"/>
          <w:szCs w:val="20"/>
        </w:rPr>
        <w:t>107</w:t>
      </w:r>
      <w:r w:rsidRPr="00870B48">
        <w:rPr>
          <w:rFonts w:ascii="Times New Roman" w:hAnsi="Times New Roman" w:hint="eastAsia"/>
          <w:sz w:val="20"/>
          <w:szCs w:val="20"/>
        </w:rPr>
        <w:t>年</w:t>
      </w:r>
      <w:r w:rsidRPr="00870B48">
        <w:rPr>
          <w:rFonts w:ascii="Times New Roman" w:hAnsi="Times New Roman" w:hint="eastAsia"/>
          <w:sz w:val="20"/>
          <w:szCs w:val="20"/>
        </w:rPr>
        <w:t>4</w:t>
      </w:r>
      <w:r w:rsidRPr="00870B48">
        <w:rPr>
          <w:rFonts w:ascii="Times New Roman" w:hAnsi="Times New Roman" w:hint="eastAsia"/>
          <w:sz w:val="20"/>
          <w:szCs w:val="20"/>
        </w:rPr>
        <w:t>月</w:t>
      </w:r>
      <w:r w:rsidRPr="00870B48">
        <w:rPr>
          <w:rFonts w:ascii="Times New Roman" w:hAnsi="Times New Roman" w:hint="eastAsia"/>
          <w:sz w:val="20"/>
          <w:szCs w:val="20"/>
        </w:rPr>
        <w:t>1</w:t>
      </w:r>
      <w:r w:rsidRPr="00870B48">
        <w:rPr>
          <w:rFonts w:ascii="Times New Roman" w:hAnsi="Times New Roman" w:hint="eastAsia"/>
          <w:sz w:val="20"/>
          <w:szCs w:val="20"/>
        </w:rPr>
        <w:t>日（費用年月）</w:t>
      </w:r>
      <w:r w:rsidRPr="00870B48">
        <w:rPr>
          <w:rFonts w:ascii="Times New Roman" w:hAnsi="Times New Roman"/>
          <w:sz w:val="20"/>
          <w:szCs w:val="20"/>
        </w:rPr>
        <w:t>-</w:t>
      </w:r>
      <w:r w:rsidRPr="00870B48">
        <w:rPr>
          <w:rFonts w:ascii="Times New Roman" w:hAnsi="Times New Roman"/>
          <w:sz w:val="20"/>
          <w:szCs w:val="20"/>
        </w:rPr>
        <w:t>現行實施</w:t>
      </w:r>
    </w:p>
    <w:p w14:paraId="1B39F3F0" w14:textId="77777777" w:rsidR="002D7E85" w:rsidRPr="00870B48" w:rsidRDefault="002D7E85" w:rsidP="009F7A00">
      <w:pPr>
        <w:rPr>
          <w:rFonts w:eastAsia="標楷體"/>
          <w:sz w:val="28"/>
          <w:szCs w:val="28"/>
        </w:rPr>
      </w:pPr>
    </w:p>
    <w:tbl>
      <w:tblPr>
        <w:tblpPr w:leftFromText="180" w:rightFromText="180" w:vertAnchor="page" w:horzAnchor="margin" w:tblpY="1852"/>
        <w:tblW w:w="9557" w:type="dxa"/>
        <w:tblCellMar>
          <w:left w:w="10" w:type="dxa"/>
          <w:right w:w="10" w:type="dxa"/>
        </w:tblCellMar>
        <w:tblLook w:val="0000" w:firstRow="0" w:lastRow="0" w:firstColumn="0" w:lastColumn="0" w:noHBand="0" w:noVBand="0"/>
      </w:tblPr>
      <w:tblGrid>
        <w:gridCol w:w="1809"/>
        <w:gridCol w:w="7748"/>
      </w:tblGrid>
      <w:tr w:rsidR="00CC4F35" w:rsidRPr="00870B48" w14:paraId="44373F66" w14:textId="77777777" w:rsidTr="00CC4F35">
        <w:tc>
          <w:tcPr>
            <w:tcW w:w="180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A637AF1" w14:textId="77777777" w:rsidR="00CC4F35" w:rsidRPr="00870B48" w:rsidRDefault="00CC4F35" w:rsidP="00CC4F35">
            <w:pPr>
              <w:snapToGrid w:val="0"/>
              <w:jc w:val="both"/>
              <w:rPr>
                <w:rFonts w:eastAsia="標楷體"/>
                <w:caps/>
                <w:color w:val="000000"/>
                <w:sz w:val="28"/>
                <w:szCs w:val="28"/>
              </w:rPr>
            </w:pPr>
            <w:r w:rsidRPr="00870B48">
              <w:rPr>
                <w:rFonts w:eastAsia="標楷體"/>
                <w:caps/>
                <w:color w:val="000000"/>
                <w:sz w:val="28"/>
                <w:szCs w:val="28"/>
              </w:rPr>
              <w:t>指標名稱</w:t>
            </w:r>
          </w:p>
        </w:tc>
        <w:tc>
          <w:tcPr>
            <w:tcW w:w="774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570674A" w14:textId="77777777" w:rsidR="00CC4F35" w:rsidRPr="00870B48" w:rsidRDefault="00CC4F35" w:rsidP="00CC4F35">
            <w:pPr>
              <w:snapToGrid w:val="0"/>
              <w:jc w:val="both"/>
              <w:rPr>
                <w:rFonts w:eastAsia="標楷體"/>
                <w:caps/>
                <w:color w:val="000000"/>
                <w:sz w:val="28"/>
                <w:szCs w:val="28"/>
              </w:rPr>
            </w:pPr>
            <w:r w:rsidRPr="00870B48">
              <w:rPr>
                <w:rFonts w:eastAsia="標楷體"/>
                <w:caps/>
                <w:color w:val="000000"/>
                <w:sz w:val="28"/>
                <w:szCs w:val="28"/>
              </w:rPr>
              <w:t>008-</w:t>
            </w:r>
            <w:r w:rsidRPr="00870B48">
              <w:rPr>
                <w:rFonts w:eastAsia="標楷體"/>
                <w:caps/>
                <w:color w:val="000000"/>
                <w:sz w:val="28"/>
                <w:szCs w:val="28"/>
              </w:rPr>
              <w:t>西醫院所門診上呼吸道感染抗生素處方率</w:t>
            </w:r>
          </w:p>
        </w:tc>
      </w:tr>
      <w:tr w:rsidR="00CC4F35" w:rsidRPr="00870B48" w14:paraId="51B72191" w14:textId="77777777" w:rsidTr="00CC4F35">
        <w:tc>
          <w:tcPr>
            <w:tcW w:w="180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6880AC4" w14:textId="77777777" w:rsidR="00CC4F35" w:rsidRPr="00870B48" w:rsidRDefault="00CC4F35" w:rsidP="00CC4F35">
            <w:pPr>
              <w:snapToGrid w:val="0"/>
              <w:jc w:val="both"/>
              <w:rPr>
                <w:rFonts w:eastAsia="標楷體"/>
                <w:caps/>
                <w:color w:val="000000"/>
                <w:sz w:val="28"/>
                <w:szCs w:val="28"/>
              </w:rPr>
            </w:pPr>
            <w:r w:rsidRPr="00870B48">
              <w:rPr>
                <w:rFonts w:eastAsia="標楷體"/>
                <w:caps/>
                <w:color w:val="000000"/>
                <w:sz w:val="28"/>
                <w:szCs w:val="28"/>
              </w:rPr>
              <w:t>實施目的</w:t>
            </w:r>
          </w:p>
        </w:tc>
        <w:tc>
          <w:tcPr>
            <w:tcW w:w="774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C11CB74" w14:textId="77777777" w:rsidR="00CC4F35" w:rsidRPr="00870B48" w:rsidRDefault="00CC4F35" w:rsidP="00CC4F35">
            <w:pPr>
              <w:snapToGrid w:val="0"/>
              <w:jc w:val="both"/>
              <w:rPr>
                <w:rFonts w:eastAsia="標楷體"/>
                <w:caps/>
                <w:color w:val="000000"/>
                <w:sz w:val="28"/>
                <w:szCs w:val="28"/>
              </w:rPr>
            </w:pPr>
            <w:r w:rsidRPr="00870B48">
              <w:rPr>
                <w:rFonts w:eastAsia="標楷體"/>
                <w:caps/>
                <w:color w:val="000000"/>
                <w:sz w:val="28"/>
                <w:szCs w:val="28"/>
              </w:rPr>
              <w:t>降低不當之抗生素處方及用藥型態</w:t>
            </w:r>
          </w:p>
        </w:tc>
      </w:tr>
      <w:tr w:rsidR="00CC4F35" w:rsidRPr="00870B48" w14:paraId="44648A67" w14:textId="77777777" w:rsidTr="00CC4F35">
        <w:trPr>
          <w:trHeight w:val="3095"/>
        </w:trPr>
        <w:tc>
          <w:tcPr>
            <w:tcW w:w="180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98F9E66" w14:textId="77777777" w:rsidR="00CC4F35" w:rsidRPr="00870B48" w:rsidRDefault="00CC4F35" w:rsidP="00CC4F35">
            <w:pPr>
              <w:snapToGrid w:val="0"/>
              <w:jc w:val="both"/>
              <w:rPr>
                <w:rFonts w:eastAsia="標楷體"/>
                <w:color w:val="000000"/>
                <w:sz w:val="28"/>
                <w:szCs w:val="28"/>
              </w:rPr>
            </w:pPr>
            <w:r w:rsidRPr="00870B48">
              <w:rPr>
                <w:rFonts w:eastAsia="標楷體"/>
                <w:color w:val="000000"/>
                <w:sz w:val="28"/>
                <w:szCs w:val="28"/>
              </w:rPr>
              <w:t>指標定義</w:t>
            </w:r>
          </w:p>
          <w:p w14:paraId="15BCB062" w14:textId="77777777" w:rsidR="00CC4F35" w:rsidRPr="00870B48" w:rsidRDefault="00CC4F35" w:rsidP="00CC4F35">
            <w:pPr>
              <w:snapToGrid w:val="0"/>
              <w:jc w:val="both"/>
              <w:rPr>
                <w:rFonts w:eastAsia="標楷體"/>
                <w:color w:val="000000"/>
                <w:sz w:val="28"/>
                <w:szCs w:val="28"/>
              </w:rPr>
            </w:pPr>
          </w:p>
        </w:tc>
        <w:tc>
          <w:tcPr>
            <w:tcW w:w="774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2C766DD" w14:textId="77777777" w:rsidR="00CC4F35" w:rsidRPr="00870B48" w:rsidRDefault="00CC4F35" w:rsidP="00CC4F35">
            <w:pPr>
              <w:snapToGrid w:val="0"/>
              <w:jc w:val="both"/>
              <w:rPr>
                <w:rFonts w:eastAsia="標楷體"/>
                <w:caps/>
                <w:color w:val="000000"/>
                <w:sz w:val="28"/>
                <w:szCs w:val="28"/>
              </w:rPr>
            </w:pPr>
            <w:r w:rsidRPr="00870B48">
              <w:rPr>
                <w:rFonts w:eastAsia="標楷體"/>
                <w:caps/>
                <w:color w:val="000000"/>
                <w:sz w:val="28"/>
                <w:szCs w:val="28"/>
              </w:rPr>
              <w:t>分子－門診主診斷為上呼吸道感染，且給予抗生素藥品的案件數。</w:t>
            </w:r>
          </w:p>
          <w:p w14:paraId="36C1D5CC" w14:textId="77777777" w:rsidR="00CC4F35" w:rsidRPr="00870B48" w:rsidRDefault="00CC4F35" w:rsidP="00CC4F35">
            <w:pPr>
              <w:snapToGrid w:val="0"/>
              <w:jc w:val="both"/>
              <w:rPr>
                <w:rFonts w:eastAsia="標楷體"/>
                <w:sz w:val="28"/>
                <w:szCs w:val="28"/>
              </w:rPr>
            </w:pPr>
            <w:r w:rsidRPr="00870B48">
              <w:rPr>
                <w:rFonts w:eastAsia="標楷體"/>
                <w:caps/>
                <w:color w:val="000000"/>
                <w:sz w:val="28"/>
                <w:szCs w:val="28"/>
              </w:rPr>
              <w:t>分母－門</w:t>
            </w:r>
            <w:r w:rsidRPr="00870B48">
              <w:rPr>
                <w:rFonts w:eastAsia="標楷體"/>
                <w:caps/>
                <w:sz w:val="28"/>
                <w:szCs w:val="28"/>
              </w:rPr>
              <w:t>診主診斷為上呼吸道感染的給藥案件數。</w:t>
            </w:r>
          </w:p>
          <w:p w14:paraId="4533BEB7" w14:textId="77777777" w:rsidR="00CC4F35" w:rsidRPr="00870B48" w:rsidRDefault="00CC4F35" w:rsidP="00CC4F35">
            <w:pPr>
              <w:snapToGrid w:val="0"/>
              <w:jc w:val="both"/>
              <w:rPr>
                <w:rFonts w:eastAsia="標楷體"/>
                <w:sz w:val="28"/>
                <w:szCs w:val="28"/>
              </w:rPr>
            </w:pPr>
            <w:r w:rsidRPr="00870B48">
              <w:rPr>
                <w:rFonts w:eastAsia="標楷體"/>
                <w:caps/>
                <w:sz w:val="28"/>
                <w:szCs w:val="28"/>
              </w:rPr>
              <w:t>給藥案件：藥費不為</w:t>
            </w:r>
            <w:r w:rsidRPr="00870B48">
              <w:rPr>
                <w:rFonts w:eastAsia="標楷體"/>
                <w:caps/>
                <w:sz w:val="28"/>
                <w:szCs w:val="28"/>
              </w:rPr>
              <w:t>0</w:t>
            </w:r>
            <w:r w:rsidRPr="00870B48">
              <w:rPr>
                <w:rFonts w:eastAsia="標楷體"/>
                <w:caps/>
                <w:sz w:val="28"/>
                <w:szCs w:val="28"/>
              </w:rPr>
              <w:t>，或給藥天數不為</w:t>
            </w:r>
            <w:r w:rsidRPr="00870B48">
              <w:rPr>
                <w:rFonts w:eastAsia="標楷體"/>
                <w:caps/>
                <w:sz w:val="28"/>
                <w:szCs w:val="28"/>
              </w:rPr>
              <w:t>0</w:t>
            </w:r>
            <w:r w:rsidRPr="00870B48">
              <w:rPr>
                <w:rFonts w:eastAsia="標楷體"/>
                <w:caps/>
                <w:sz w:val="28"/>
                <w:szCs w:val="28"/>
              </w:rPr>
              <w:t>，或處方調劑方式為</w:t>
            </w:r>
            <w:r w:rsidRPr="00870B48">
              <w:rPr>
                <w:rFonts w:eastAsia="標楷體"/>
                <w:caps/>
                <w:sz w:val="28"/>
                <w:szCs w:val="28"/>
              </w:rPr>
              <w:t>1</w:t>
            </w:r>
            <w:r w:rsidRPr="00870B48">
              <w:rPr>
                <w:rFonts w:eastAsia="標楷體"/>
                <w:caps/>
                <w:sz w:val="28"/>
                <w:szCs w:val="28"/>
              </w:rPr>
              <w:t>、</w:t>
            </w:r>
            <w:r w:rsidRPr="00870B48">
              <w:rPr>
                <w:rFonts w:eastAsia="標楷體"/>
                <w:caps/>
                <w:sz w:val="28"/>
                <w:szCs w:val="28"/>
              </w:rPr>
              <w:t>0</w:t>
            </w:r>
            <w:r w:rsidRPr="00870B48">
              <w:rPr>
                <w:rFonts w:eastAsia="標楷體"/>
                <w:caps/>
                <w:sz w:val="28"/>
                <w:szCs w:val="28"/>
              </w:rPr>
              <w:t>、</w:t>
            </w:r>
            <w:r w:rsidRPr="00870B48">
              <w:rPr>
                <w:rFonts w:eastAsia="標楷體"/>
                <w:caps/>
                <w:sz w:val="28"/>
                <w:szCs w:val="28"/>
              </w:rPr>
              <w:t>6</w:t>
            </w:r>
            <w:r w:rsidRPr="00870B48">
              <w:rPr>
                <w:rFonts w:eastAsia="標楷體"/>
                <w:caps/>
                <w:sz w:val="28"/>
                <w:szCs w:val="28"/>
              </w:rPr>
              <w:t>、</w:t>
            </w:r>
            <w:r w:rsidRPr="00870B48">
              <w:rPr>
                <w:rFonts w:eastAsia="標楷體"/>
                <w:caps/>
                <w:sz w:val="28"/>
                <w:szCs w:val="28"/>
              </w:rPr>
              <w:t>A</w:t>
            </w:r>
            <w:r w:rsidRPr="00870B48">
              <w:rPr>
                <w:rFonts w:eastAsia="標楷體"/>
                <w:caps/>
                <w:sz w:val="28"/>
                <w:szCs w:val="28"/>
              </w:rPr>
              <w:t>、</w:t>
            </w:r>
            <w:r w:rsidRPr="00870B48">
              <w:rPr>
                <w:rFonts w:eastAsia="標楷體"/>
                <w:caps/>
                <w:sz w:val="28"/>
                <w:szCs w:val="28"/>
              </w:rPr>
              <w:t>B</w:t>
            </w:r>
            <w:r w:rsidRPr="00870B48">
              <w:rPr>
                <w:rFonts w:eastAsia="標楷體"/>
                <w:caps/>
                <w:sz w:val="28"/>
                <w:szCs w:val="28"/>
              </w:rPr>
              <w:t>、</w:t>
            </w:r>
            <w:r w:rsidRPr="00870B48">
              <w:rPr>
                <w:rFonts w:eastAsia="標楷體"/>
                <w:caps/>
                <w:sz w:val="28"/>
                <w:szCs w:val="28"/>
              </w:rPr>
              <w:t>C</w:t>
            </w:r>
            <w:r w:rsidRPr="00870B48">
              <w:rPr>
                <w:rFonts w:eastAsia="標楷體"/>
                <w:caps/>
                <w:sz w:val="28"/>
                <w:szCs w:val="28"/>
              </w:rPr>
              <w:t>、</w:t>
            </w:r>
            <w:r w:rsidRPr="00870B48">
              <w:rPr>
                <w:rFonts w:eastAsia="標楷體"/>
                <w:caps/>
                <w:sz w:val="28"/>
                <w:szCs w:val="28"/>
              </w:rPr>
              <w:t>D</w:t>
            </w:r>
            <w:r w:rsidRPr="00870B48">
              <w:rPr>
                <w:rFonts w:eastAsia="標楷體"/>
                <w:caps/>
                <w:sz w:val="28"/>
                <w:szCs w:val="28"/>
              </w:rPr>
              <w:t>其</w:t>
            </w:r>
            <w:r w:rsidRPr="00870B48">
              <w:rPr>
                <w:rFonts w:eastAsia="標楷體"/>
                <w:caps/>
                <w:color w:val="000000"/>
                <w:sz w:val="28"/>
                <w:szCs w:val="28"/>
              </w:rPr>
              <w:t>中一種。</w:t>
            </w:r>
          </w:p>
          <w:p w14:paraId="6D284786" w14:textId="77777777" w:rsidR="00CC4F35" w:rsidRPr="00870B48" w:rsidRDefault="00CC4F35" w:rsidP="00CC4F35">
            <w:pPr>
              <w:snapToGrid w:val="0"/>
              <w:jc w:val="both"/>
              <w:rPr>
                <w:rFonts w:eastAsia="標楷體"/>
                <w:sz w:val="28"/>
                <w:szCs w:val="28"/>
              </w:rPr>
            </w:pPr>
            <w:r w:rsidRPr="00870B48">
              <w:rPr>
                <w:rFonts w:eastAsia="標楷體"/>
                <w:caps/>
                <w:color w:val="000000"/>
                <w:sz w:val="28"/>
                <w:szCs w:val="28"/>
              </w:rPr>
              <w:t>上呼吸道感染：</w:t>
            </w:r>
            <w:r w:rsidRPr="00870B48">
              <w:rPr>
                <w:rFonts w:eastAsia="標楷體"/>
                <w:sz w:val="28"/>
                <w:szCs w:val="28"/>
              </w:rPr>
              <w:t>ICD-9-CM</w:t>
            </w:r>
            <w:r w:rsidRPr="00870B48">
              <w:rPr>
                <w:rFonts w:eastAsia="標楷體"/>
                <w:caps/>
                <w:sz w:val="28"/>
                <w:szCs w:val="28"/>
              </w:rPr>
              <w:t>主診斷前</w:t>
            </w:r>
            <w:r w:rsidRPr="00870B48">
              <w:rPr>
                <w:rFonts w:eastAsia="標楷體"/>
                <w:caps/>
                <w:sz w:val="28"/>
                <w:szCs w:val="28"/>
              </w:rPr>
              <w:t>3</w:t>
            </w:r>
            <w:r w:rsidRPr="00870B48">
              <w:rPr>
                <w:rFonts w:eastAsia="標楷體"/>
                <w:caps/>
                <w:sz w:val="28"/>
                <w:szCs w:val="28"/>
              </w:rPr>
              <w:t>碼為</w:t>
            </w:r>
            <w:r w:rsidRPr="00870B48">
              <w:rPr>
                <w:rFonts w:eastAsia="標楷體"/>
                <w:caps/>
                <w:sz w:val="28"/>
                <w:szCs w:val="28"/>
              </w:rPr>
              <w:t>'460'</w:t>
            </w:r>
            <w:r w:rsidRPr="00870B48">
              <w:rPr>
                <w:rFonts w:eastAsia="標楷體"/>
                <w:caps/>
                <w:sz w:val="28"/>
                <w:szCs w:val="28"/>
              </w:rPr>
              <w:t>（急性鼻咽炎（感冒））、</w:t>
            </w:r>
            <w:r w:rsidRPr="00870B48">
              <w:rPr>
                <w:rFonts w:eastAsia="標楷體"/>
                <w:caps/>
                <w:sz w:val="28"/>
                <w:szCs w:val="28"/>
              </w:rPr>
              <w:t>'462'</w:t>
            </w:r>
            <w:r w:rsidRPr="00870B48">
              <w:rPr>
                <w:rFonts w:eastAsia="標楷體"/>
                <w:caps/>
                <w:sz w:val="28"/>
                <w:szCs w:val="28"/>
              </w:rPr>
              <w:t>（急性咽炎）、</w:t>
            </w:r>
            <w:r w:rsidRPr="00870B48">
              <w:rPr>
                <w:rFonts w:eastAsia="標楷體"/>
                <w:caps/>
                <w:sz w:val="28"/>
                <w:szCs w:val="28"/>
              </w:rPr>
              <w:t>'465'</w:t>
            </w:r>
            <w:r w:rsidRPr="00870B48">
              <w:rPr>
                <w:rFonts w:eastAsia="標楷體"/>
                <w:caps/>
                <w:sz w:val="28"/>
                <w:szCs w:val="28"/>
              </w:rPr>
              <w:t>（急性上呼吸道感染，多發性或未明示位置者）、</w:t>
            </w:r>
            <w:r w:rsidRPr="00870B48">
              <w:rPr>
                <w:rFonts w:eastAsia="標楷體"/>
                <w:caps/>
                <w:sz w:val="28"/>
                <w:szCs w:val="28"/>
              </w:rPr>
              <w:t>'487'</w:t>
            </w:r>
            <w:r w:rsidRPr="00870B48">
              <w:rPr>
                <w:rFonts w:eastAsia="標楷體"/>
                <w:caps/>
                <w:sz w:val="28"/>
                <w:szCs w:val="28"/>
              </w:rPr>
              <w:t>（流行性感冒）</w:t>
            </w:r>
            <w:r w:rsidRPr="00870B48">
              <w:rPr>
                <w:rFonts w:eastAsia="標楷體"/>
                <w:sz w:val="28"/>
                <w:szCs w:val="28"/>
              </w:rPr>
              <w:t>；</w:t>
            </w:r>
            <w:r w:rsidRPr="00870B48">
              <w:rPr>
                <w:rFonts w:eastAsia="標楷體"/>
                <w:sz w:val="28"/>
                <w:szCs w:val="28"/>
              </w:rPr>
              <w:t>ICD-10- CM/PCS  J00</w:t>
            </w:r>
            <w:r w:rsidRPr="00870B48">
              <w:rPr>
                <w:rFonts w:eastAsia="標楷體"/>
                <w:sz w:val="28"/>
                <w:szCs w:val="28"/>
              </w:rPr>
              <w:t>、</w:t>
            </w:r>
            <w:r w:rsidRPr="00870B48">
              <w:rPr>
                <w:rFonts w:eastAsia="標楷體"/>
                <w:sz w:val="28"/>
                <w:szCs w:val="28"/>
              </w:rPr>
              <w:t>J02</w:t>
            </w:r>
            <w:r w:rsidRPr="00870B48">
              <w:rPr>
                <w:rFonts w:eastAsia="標楷體"/>
                <w:sz w:val="28"/>
                <w:szCs w:val="28"/>
              </w:rPr>
              <w:t>（前述須排除</w:t>
            </w:r>
            <w:r w:rsidRPr="00870B48">
              <w:rPr>
                <w:rFonts w:eastAsia="標楷體"/>
                <w:sz w:val="28"/>
                <w:szCs w:val="28"/>
              </w:rPr>
              <w:t>J020</w:t>
            </w:r>
            <w:r w:rsidRPr="00870B48">
              <w:rPr>
                <w:rFonts w:eastAsia="標楷體"/>
                <w:sz w:val="28"/>
                <w:szCs w:val="28"/>
              </w:rPr>
              <w:t>）、</w:t>
            </w:r>
            <w:r w:rsidRPr="00870B48">
              <w:rPr>
                <w:rFonts w:eastAsia="標楷體"/>
                <w:sz w:val="28"/>
                <w:szCs w:val="28"/>
              </w:rPr>
              <w:t>J06</w:t>
            </w:r>
            <w:r w:rsidRPr="00870B48">
              <w:rPr>
                <w:rFonts w:eastAsia="標楷體"/>
                <w:sz w:val="28"/>
                <w:szCs w:val="28"/>
              </w:rPr>
              <w:t>、</w:t>
            </w:r>
            <w:r w:rsidRPr="00870B48">
              <w:rPr>
                <w:rFonts w:eastAsia="標楷體"/>
                <w:sz w:val="28"/>
                <w:szCs w:val="28"/>
              </w:rPr>
              <w:t xml:space="preserve"> J09- J11</w:t>
            </w:r>
            <w:r w:rsidRPr="00870B48">
              <w:rPr>
                <w:rFonts w:eastAsia="標楷體"/>
                <w:caps/>
                <w:sz w:val="28"/>
                <w:szCs w:val="28"/>
              </w:rPr>
              <w:t>。</w:t>
            </w:r>
          </w:p>
          <w:p w14:paraId="3D4CBFBD" w14:textId="77777777" w:rsidR="00CC4F35" w:rsidRPr="00870B48" w:rsidRDefault="00CC4F35" w:rsidP="00CC4F35">
            <w:pPr>
              <w:snapToGrid w:val="0"/>
              <w:jc w:val="both"/>
              <w:rPr>
                <w:rFonts w:eastAsia="標楷體"/>
                <w:caps/>
                <w:color w:val="000000"/>
                <w:sz w:val="28"/>
                <w:szCs w:val="28"/>
              </w:rPr>
            </w:pPr>
            <w:r w:rsidRPr="00870B48">
              <w:rPr>
                <w:rFonts w:eastAsia="標楷體"/>
                <w:caps/>
                <w:color w:val="000000"/>
                <w:sz w:val="28"/>
                <w:szCs w:val="28"/>
              </w:rPr>
              <w:t>抗生素藥品：</w:t>
            </w:r>
            <w:r w:rsidRPr="00870B48">
              <w:rPr>
                <w:rFonts w:eastAsia="標楷體"/>
                <w:caps/>
                <w:color w:val="000000"/>
                <w:sz w:val="28"/>
                <w:szCs w:val="28"/>
              </w:rPr>
              <w:t>ATC</w:t>
            </w:r>
            <w:r w:rsidRPr="00870B48">
              <w:rPr>
                <w:rFonts w:eastAsia="標楷體"/>
                <w:caps/>
                <w:color w:val="000000"/>
                <w:sz w:val="28"/>
                <w:szCs w:val="28"/>
              </w:rPr>
              <w:t>前</w:t>
            </w:r>
            <w:r w:rsidRPr="00870B48">
              <w:rPr>
                <w:rFonts w:eastAsia="標楷體"/>
                <w:caps/>
                <w:color w:val="000000"/>
                <w:sz w:val="28"/>
                <w:szCs w:val="28"/>
              </w:rPr>
              <w:t>3</w:t>
            </w:r>
            <w:r w:rsidRPr="00870B48">
              <w:rPr>
                <w:rFonts w:eastAsia="標楷體"/>
                <w:caps/>
                <w:color w:val="000000"/>
                <w:sz w:val="28"/>
                <w:szCs w:val="28"/>
              </w:rPr>
              <w:t>碼為</w:t>
            </w:r>
            <w:r w:rsidRPr="00870B48">
              <w:rPr>
                <w:rFonts w:eastAsia="標楷體"/>
                <w:caps/>
                <w:color w:val="000000"/>
                <w:sz w:val="28"/>
                <w:szCs w:val="28"/>
              </w:rPr>
              <w:t>J01</w:t>
            </w:r>
            <w:r w:rsidRPr="00870B48">
              <w:rPr>
                <w:rFonts w:eastAsia="標楷體"/>
                <w:caps/>
                <w:color w:val="000000"/>
                <w:sz w:val="28"/>
                <w:szCs w:val="28"/>
              </w:rPr>
              <w:t>（</w:t>
            </w:r>
            <w:r w:rsidRPr="00870B48">
              <w:rPr>
                <w:rFonts w:eastAsia="標楷體"/>
                <w:caps/>
                <w:color w:val="000000"/>
                <w:sz w:val="28"/>
                <w:szCs w:val="28"/>
              </w:rPr>
              <w:t>antibacterials for systemic use</w:t>
            </w:r>
            <w:r w:rsidRPr="00870B48">
              <w:rPr>
                <w:rFonts w:eastAsia="標楷體"/>
                <w:caps/>
                <w:color w:val="000000"/>
                <w:sz w:val="28"/>
                <w:szCs w:val="28"/>
              </w:rPr>
              <w:t>）。</w:t>
            </w:r>
          </w:p>
        </w:tc>
      </w:tr>
      <w:tr w:rsidR="00CC4F35" w:rsidRPr="00870B48" w14:paraId="227ABB50" w14:textId="77777777" w:rsidTr="00CC4F35">
        <w:trPr>
          <w:trHeight w:val="406"/>
        </w:trPr>
        <w:tc>
          <w:tcPr>
            <w:tcW w:w="180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01E7BF7" w14:textId="77777777" w:rsidR="00CC4F35" w:rsidRPr="00870B48" w:rsidRDefault="00CC4F35" w:rsidP="00CC4F35">
            <w:pPr>
              <w:snapToGrid w:val="0"/>
              <w:jc w:val="both"/>
              <w:rPr>
                <w:rFonts w:eastAsia="標楷體"/>
                <w:color w:val="000000"/>
                <w:sz w:val="28"/>
                <w:szCs w:val="28"/>
              </w:rPr>
            </w:pPr>
            <w:r w:rsidRPr="00870B48">
              <w:rPr>
                <w:rFonts w:eastAsia="標楷體"/>
                <w:color w:val="000000"/>
                <w:sz w:val="28"/>
                <w:szCs w:val="28"/>
              </w:rPr>
              <w:t>指標屬性</w:t>
            </w:r>
          </w:p>
        </w:tc>
        <w:tc>
          <w:tcPr>
            <w:tcW w:w="774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C8697D0" w14:textId="77777777" w:rsidR="00CC4F35" w:rsidRPr="00870B48" w:rsidRDefault="00CC4F35" w:rsidP="00CC4F35">
            <w:pPr>
              <w:snapToGrid w:val="0"/>
              <w:jc w:val="both"/>
              <w:rPr>
                <w:rFonts w:eastAsia="標楷體"/>
                <w:caps/>
                <w:color w:val="000000"/>
                <w:sz w:val="28"/>
                <w:szCs w:val="28"/>
              </w:rPr>
            </w:pPr>
            <w:r w:rsidRPr="00870B48">
              <w:rPr>
                <w:rFonts w:eastAsia="標楷體"/>
                <w:caps/>
                <w:color w:val="000000"/>
                <w:sz w:val="28"/>
                <w:szCs w:val="28"/>
              </w:rPr>
              <w:t>負向</w:t>
            </w:r>
          </w:p>
        </w:tc>
      </w:tr>
      <w:tr w:rsidR="00CC4F35" w:rsidRPr="00870B48" w14:paraId="6A3A013D" w14:textId="77777777" w:rsidTr="00CC4F35">
        <w:tc>
          <w:tcPr>
            <w:tcW w:w="180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970C11B" w14:textId="77777777" w:rsidR="00CC4F35" w:rsidRPr="00870B48" w:rsidRDefault="00CC4F35" w:rsidP="00CC4F35">
            <w:pPr>
              <w:snapToGrid w:val="0"/>
              <w:jc w:val="both"/>
              <w:rPr>
                <w:rFonts w:eastAsia="標楷體"/>
                <w:color w:val="000000"/>
                <w:sz w:val="28"/>
                <w:szCs w:val="28"/>
              </w:rPr>
            </w:pPr>
            <w:r w:rsidRPr="00870B48">
              <w:rPr>
                <w:rFonts w:eastAsia="標楷體"/>
                <w:color w:val="000000"/>
                <w:sz w:val="28"/>
                <w:szCs w:val="28"/>
              </w:rPr>
              <w:t>分析單位</w:t>
            </w:r>
          </w:p>
        </w:tc>
        <w:tc>
          <w:tcPr>
            <w:tcW w:w="774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5AD08DE" w14:textId="77777777" w:rsidR="00CC4F35" w:rsidRPr="00870B48" w:rsidRDefault="00CC4F35" w:rsidP="00CC4F35">
            <w:pPr>
              <w:snapToGrid w:val="0"/>
              <w:jc w:val="both"/>
              <w:rPr>
                <w:rFonts w:eastAsia="標楷體"/>
                <w:caps/>
                <w:color w:val="000000"/>
                <w:sz w:val="28"/>
                <w:szCs w:val="28"/>
              </w:rPr>
            </w:pPr>
            <w:r w:rsidRPr="00870B48">
              <w:rPr>
                <w:rFonts w:eastAsia="標楷體"/>
                <w:caps/>
                <w:color w:val="000000"/>
                <w:sz w:val="28"/>
                <w:szCs w:val="28"/>
              </w:rPr>
              <w:t>依院所按月分析</w:t>
            </w:r>
          </w:p>
        </w:tc>
      </w:tr>
      <w:tr w:rsidR="00CC4F35" w:rsidRPr="00870B48" w14:paraId="0C8A15DA" w14:textId="77777777" w:rsidTr="00CC4F35">
        <w:tc>
          <w:tcPr>
            <w:tcW w:w="180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E4E8422" w14:textId="77777777" w:rsidR="00CC4F35" w:rsidRPr="00870B48" w:rsidRDefault="00CC4F35" w:rsidP="00CC4F35">
            <w:pPr>
              <w:snapToGrid w:val="0"/>
              <w:jc w:val="both"/>
              <w:rPr>
                <w:rFonts w:eastAsia="標楷體"/>
                <w:color w:val="000000"/>
                <w:sz w:val="28"/>
                <w:szCs w:val="28"/>
              </w:rPr>
            </w:pPr>
            <w:r w:rsidRPr="00870B48">
              <w:rPr>
                <w:rFonts w:eastAsia="標楷體"/>
                <w:color w:val="000000"/>
                <w:sz w:val="28"/>
                <w:szCs w:val="28"/>
              </w:rPr>
              <w:t>分析範圍</w:t>
            </w:r>
          </w:p>
        </w:tc>
        <w:tc>
          <w:tcPr>
            <w:tcW w:w="774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52FF9AC" w14:textId="77777777" w:rsidR="00CC4F35" w:rsidRPr="00870B48" w:rsidRDefault="00CC4F35" w:rsidP="00CC4F35">
            <w:pPr>
              <w:snapToGrid w:val="0"/>
              <w:jc w:val="both"/>
              <w:rPr>
                <w:rFonts w:eastAsia="標楷體"/>
                <w:caps/>
                <w:color w:val="000000"/>
                <w:sz w:val="28"/>
                <w:szCs w:val="28"/>
              </w:rPr>
            </w:pPr>
            <w:r w:rsidRPr="00870B48">
              <w:rPr>
                <w:rFonts w:eastAsia="標楷體"/>
                <w:caps/>
                <w:color w:val="000000"/>
                <w:sz w:val="28"/>
                <w:szCs w:val="28"/>
              </w:rPr>
              <w:t>西醫基層總額部門門診案件</w:t>
            </w:r>
          </w:p>
        </w:tc>
      </w:tr>
      <w:tr w:rsidR="00CC4F35" w:rsidRPr="00870B48" w14:paraId="35EA000B" w14:textId="77777777" w:rsidTr="00CC4F35">
        <w:tc>
          <w:tcPr>
            <w:tcW w:w="180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87501EC" w14:textId="77777777" w:rsidR="00CC4F35" w:rsidRPr="00870B48" w:rsidRDefault="00CC4F35" w:rsidP="00CC4F35">
            <w:pPr>
              <w:snapToGrid w:val="0"/>
              <w:jc w:val="both"/>
              <w:rPr>
                <w:rFonts w:eastAsia="標楷體"/>
                <w:color w:val="000000"/>
                <w:sz w:val="28"/>
                <w:szCs w:val="28"/>
              </w:rPr>
            </w:pPr>
            <w:r w:rsidRPr="00870B48">
              <w:rPr>
                <w:rFonts w:eastAsia="標楷體"/>
                <w:color w:val="000000"/>
                <w:sz w:val="28"/>
                <w:szCs w:val="28"/>
              </w:rPr>
              <w:t>處理方式</w:t>
            </w:r>
          </w:p>
        </w:tc>
        <w:tc>
          <w:tcPr>
            <w:tcW w:w="774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BD77747" w14:textId="77777777" w:rsidR="00CC4F35" w:rsidRPr="00870B48" w:rsidRDefault="00CC4F35" w:rsidP="00CC4F35">
            <w:pPr>
              <w:snapToGrid w:val="0"/>
              <w:jc w:val="both"/>
              <w:rPr>
                <w:rFonts w:eastAsia="標楷體"/>
                <w:caps/>
                <w:color w:val="000000"/>
                <w:sz w:val="28"/>
                <w:szCs w:val="28"/>
              </w:rPr>
            </w:pPr>
            <w:r w:rsidRPr="00870B48">
              <w:rPr>
                <w:rFonts w:eastAsia="標楷體"/>
                <w:caps/>
                <w:color w:val="000000"/>
                <w:sz w:val="28"/>
                <w:szCs w:val="28"/>
              </w:rPr>
              <w:t>醫事機構每月申報案件數超過</w:t>
            </w:r>
            <w:r w:rsidRPr="00870B48">
              <w:rPr>
                <w:rFonts w:eastAsia="標楷體"/>
                <w:caps/>
                <w:color w:val="000000"/>
                <w:sz w:val="28"/>
                <w:szCs w:val="28"/>
              </w:rPr>
              <w:t>100</w:t>
            </w:r>
            <w:r w:rsidRPr="00870B48">
              <w:rPr>
                <w:rFonts w:eastAsia="標楷體"/>
                <w:caps/>
                <w:color w:val="000000"/>
                <w:sz w:val="28"/>
                <w:szCs w:val="28"/>
              </w:rPr>
              <w:t>件，且西醫門診上呼吸道感染抗生素使用率超過</w:t>
            </w:r>
            <w:r w:rsidRPr="00870B48">
              <w:rPr>
                <w:rFonts w:eastAsia="標楷體"/>
                <w:caps/>
                <w:color w:val="000000"/>
                <w:sz w:val="28"/>
                <w:szCs w:val="28"/>
              </w:rPr>
              <w:t>25%</w:t>
            </w:r>
            <w:r w:rsidRPr="00870B48">
              <w:rPr>
                <w:rFonts w:eastAsia="標楷體"/>
                <w:caps/>
                <w:color w:val="000000"/>
                <w:sz w:val="28"/>
                <w:szCs w:val="28"/>
              </w:rPr>
              <w:t>部分，超過部分之抗生素藥費不予支付。</w:t>
            </w:r>
          </w:p>
          <w:p w14:paraId="0407AFA5" w14:textId="77777777" w:rsidR="00CC4F35" w:rsidRPr="00870B48" w:rsidRDefault="00CC4F35" w:rsidP="00CC4F35">
            <w:pPr>
              <w:snapToGrid w:val="0"/>
              <w:jc w:val="both"/>
              <w:rPr>
                <w:rFonts w:eastAsia="標楷體"/>
                <w:caps/>
                <w:color w:val="000000"/>
                <w:sz w:val="28"/>
                <w:szCs w:val="28"/>
              </w:rPr>
            </w:pPr>
            <w:r w:rsidRPr="00870B48">
              <w:rPr>
                <w:rFonts w:eastAsia="標楷體"/>
                <w:caps/>
                <w:color w:val="000000"/>
                <w:sz w:val="28"/>
                <w:szCs w:val="28"/>
              </w:rPr>
              <w:t>不予支付點數＝【分子件數－（分母件數＊</w:t>
            </w:r>
            <w:r w:rsidRPr="00870B48">
              <w:rPr>
                <w:rFonts w:eastAsia="標楷體"/>
                <w:caps/>
                <w:color w:val="000000"/>
                <w:sz w:val="28"/>
                <w:szCs w:val="28"/>
              </w:rPr>
              <w:t>25%</w:t>
            </w:r>
            <w:r w:rsidRPr="00870B48">
              <w:rPr>
                <w:rFonts w:eastAsia="標楷體"/>
                <w:caps/>
                <w:color w:val="000000"/>
                <w:sz w:val="28"/>
                <w:szCs w:val="28"/>
              </w:rPr>
              <w:t>）】／分子件數＊抗生素藥費</w:t>
            </w:r>
          </w:p>
        </w:tc>
      </w:tr>
      <w:tr w:rsidR="00CC4F35" w:rsidRPr="00870B48" w14:paraId="7FC644AC" w14:textId="77777777" w:rsidTr="00CC4F35">
        <w:tc>
          <w:tcPr>
            <w:tcW w:w="180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D107B30" w14:textId="77777777" w:rsidR="00CC4F35" w:rsidRPr="00870B48" w:rsidRDefault="00CC4F35" w:rsidP="00CC4F35">
            <w:pPr>
              <w:snapToGrid w:val="0"/>
              <w:rPr>
                <w:rFonts w:eastAsia="標楷體"/>
                <w:sz w:val="28"/>
                <w:szCs w:val="28"/>
                <w:lang w:bidi="en-US"/>
              </w:rPr>
            </w:pPr>
            <w:r w:rsidRPr="00870B48">
              <w:rPr>
                <w:rFonts w:eastAsia="標楷體"/>
                <w:sz w:val="28"/>
                <w:szCs w:val="28"/>
                <w:lang w:bidi="en-US"/>
              </w:rPr>
              <w:t>衛生福利部核准日期及文號</w:t>
            </w:r>
          </w:p>
        </w:tc>
        <w:tc>
          <w:tcPr>
            <w:tcW w:w="774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2C52CE6F" w14:textId="4EEF3D49" w:rsidR="00CC4F35" w:rsidRPr="00870B48" w:rsidRDefault="00CC4F35" w:rsidP="00CC4F3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2</w:t>
            </w:r>
            <w:r w:rsidRPr="00870B48">
              <w:rPr>
                <w:rFonts w:eastAsia="標楷體"/>
                <w:kern w:val="1"/>
                <w:sz w:val="28"/>
                <w:szCs w:val="28"/>
              </w:rPr>
              <w:t>月</w:t>
            </w:r>
            <w:r w:rsidRPr="00870B48">
              <w:rPr>
                <w:rFonts w:eastAsia="標楷體"/>
                <w:kern w:val="1"/>
                <w:sz w:val="28"/>
                <w:szCs w:val="28"/>
              </w:rPr>
              <w:t>12</w:t>
            </w:r>
            <w:r w:rsidRPr="00870B48">
              <w:rPr>
                <w:rFonts w:eastAsia="標楷體"/>
                <w:kern w:val="1"/>
                <w:sz w:val="28"/>
                <w:szCs w:val="28"/>
              </w:rPr>
              <w:t>日衛部保字第</w:t>
            </w:r>
            <w:r w:rsidRPr="00870B48">
              <w:rPr>
                <w:rFonts w:eastAsia="標楷體"/>
                <w:kern w:val="1"/>
                <w:sz w:val="28"/>
                <w:szCs w:val="28"/>
              </w:rPr>
              <w:t>1071260088</w:t>
            </w:r>
            <w:r w:rsidRPr="00870B48">
              <w:rPr>
                <w:rFonts w:eastAsia="標楷體"/>
                <w:kern w:val="1"/>
                <w:sz w:val="28"/>
                <w:szCs w:val="28"/>
              </w:rPr>
              <w:t>號</w:t>
            </w:r>
            <w:r w:rsidR="00742D1B">
              <w:rPr>
                <w:rFonts w:eastAsia="標楷體" w:hint="eastAsia"/>
                <w:kern w:val="1"/>
                <w:sz w:val="28"/>
                <w:szCs w:val="28"/>
              </w:rPr>
              <w:t>函</w:t>
            </w:r>
          </w:p>
        </w:tc>
      </w:tr>
      <w:tr w:rsidR="00CC4F35" w:rsidRPr="00870B48" w14:paraId="243901BE" w14:textId="77777777" w:rsidTr="00CC4F35">
        <w:tc>
          <w:tcPr>
            <w:tcW w:w="180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4457E35" w14:textId="77777777" w:rsidR="00CC4F35" w:rsidRPr="00870B48" w:rsidRDefault="00CC4F35" w:rsidP="00CC4F35">
            <w:pPr>
              <w:snapToGrid w:val="0"/>
              <w:rPr>
                <w:rFonts w:eastAsia="標楷體"/>
                <w:sz w:val="28"/>
                <w:szCs w:val="28"/>
                <w:lang w:bidi="en-US"/>
              </w:rPr>
            </w:pPr>
            <w:r w:rsidRPr="00870B48">
              <w:rPr>
                <w:rFonts w:eastAsia="標楷體"/>
                <w:sz w:val="28"/>
                <w:szCs w:val="28"/>
                <w:lang w:bidi="en-US"/>
              </w:rPr>
              <w:t>健保署公告日期及文號</w:t>
            </w:r>
          </w:p>
        </w:tc>
        <w:tc>
          <w:tcPr>
            <w:tcW w:w="774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29079DAF" w14:textId="77777777" w:rsidR="00CC4F35" w:rsidRPr="00870B48" w:rsidRDefault="00CC4F35" w:rsidP="00CC4F3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3</w:t>
            </w:r>
            <w:r w:rsidRPr="00870B48">
              <w:rPr>
                <w:rFonts w:eastAsia="標楷體"/>
                <w:kern w:val="1"/>
                <w:sz w:val="28"/>
                <w:szCs w:val="28"/>
              </w:rPr>
              <w:t>月</w:t>
            </w:r>
            <w:r w:rsidRPr="00870B48">
              <w:rPr>
                <w:rFonts w:eastAsia="標楷體"/>
                <w:kern w:val="1"/>
                <w:sz w:val="28"/>
                <w:szCs w:val="28"/>
              </w:rPr>
              <w:t>7</w:t>
            </w:r>
            <w:r w:rsidRPr="00870B48">
              <w:rPr>
                <w:rFonts w:eastAsia="標楷體"/>
                <w:kern w:val="1"/>
                <w:sz w:val="28"/>
                <w:szCs w:val="28"/>
              </w:rPr>
              <w:t>日健保審字第</w:t>
            </w:r>
            <w:r w:rsidRPr="00870B48">
              <w:rPr>
                <w:rFonts w:eastAsia="標楷體"/>
                <w:kern w:val="1"/>
                <w:sz w:val="28"/>
                <w:szCs w:val="28"/>
              </w:rPr>
              <w:t>1070002265</w:t>
            </w:r>
            <w:r w:rsidRPr="00870B48">
              <w:rPr>
                <w:rFonts w:eastAsia="標楷體"/>
                <w:kern w:val="1"/>
                <w:sz w:val="28"/>
                <w:szCs w:val="28"/>
              </w:rPr>
              <w:t>號</w:t>
            </w:r>
          </w:p>
        </w:tc>
      </w:tr>
      <w:tr w:rsidR="00CC4F35" w:rsidRPr="00870B48" w14:paraId="76BC117C" w14:textId="77777777" w:rsidTr="00CC4F35">
        <w:trPr>
          <w:trHeight w:val="125"/>
        </w:trPr>
        <w:tc>
          <w:tcPr>
            <w:tcW w:w="180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3A048E38" w14:textId="77777777" w:rsidR="00CC4F35" w:rsidRPr="00870B48" w:rsidRDefault="00CC4F35" w:rsidP="00CC4F3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實施起日</w:t>
            </w:r>
          </w:p>
        </w:tc>
        <w:tc>
          <w:tcPr>
            <w:tcW w:w="774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14:paraId="5BD0DD06" w14:textId="77777777" w:rsidR="00CC4F35" w:rsidRPr="00870B48" w:rsidRDefault="00CC4F35" w:rsidP="00CC4F3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1</w:t>
            </w:r>
            <w:r w:rsidRPr="00870B48">
              <w:rPr>
                <w:rFonts w:eastAsia="標楷體"/>
                <w:kern w:val="1"/>
                <w:sz w:val="28"/>
                <w:szCs w:val="28"/>
              </w:rPr>
              <w:t>日（費用年月）</w:t>
            </w:r>
          </w:p>
        </w:tc>
      </w:tr>
    </w:tbl>
    <w:p w14:paraId="4D0DA6AF" w14:textId="5450D5D2" w:rsidR="009F7A00" w:rsidRPr="00870B48" w:rsidRDefault="009F7A00" w:rsidP="00EC36D4">
      <w:pPr>
        <w:rPr>
          <w:rFonts w:eastAsia="標楷體"/>
          <w:color w:val="FF0000"/>
          <w:sz w:val="28"/>
          <w:szCs w:val="28"/>
        </w:rPr>
      </w:pPr>
      <w:r w:rsidRPr="00870B48">
        <w:rPr>
          <w:rFonts w:eastAsia="標楷體"/>
          <w:sz w:val="28"/>
          <w:szCs w:val="28"/>
        </w:rPr>
        <w:t>「</w:t>
      </w:r>
      <w:r w:rsidRPr="00870B48">
        <w:rPr>
          <w:rFonts w:eastAsia="標楷體"/>
          <w:sz w:val="28"/>
          <w:szCs w:val="28"/>
        </w:rPr>
        <w:t>008-</w:t>
      </w:r>
      <w:r w:rsidRPr="00870B48">
        <w:rPr>
          <w:rFonts w:eastAsia="標楷體"/>
          <w:sz w:val="28"/>
          <w:szCs w:val="28"/>
        </w:rPr>
        <w:t>西醫診所門診上呼吸道感染抗生素處方率」附表</w:t>
      </w:r>
      <w:r w:rsidR="00EC36D4" w:rsidRPr="00870B48">
        <w:rPr>
          <w:rFonts w:eastAsia="標楷體" w:hint="eastAsia"/>
          <w:color w:val="FF0000"/>
          <w:sz w:val="28"/>
          <w:szCs w:val="28"/>
        </w:rPr>
        <w:t>(</w:t>
      </w:r>
      <w:r w:rsidRPr="00870B48">
        <w:rPr>
          <w:rFonts w:eastAsia="標楷體"/>
          <w:color w:val="FF0000"/>
          <w:sz w:val="28"/>
          <w:szCs w:val="28"/>
        </w:rPr>
        <w:t>附表診斷碼誤植更正</w:t>
      </w:r>
      <w:r w:rsidR="00EC36D4" w:rsidRPr="00870B48">
        <w:rPr>
          <w:rFonts w:eastAsia="標楷體" w:hint="eastAsia"/>
          <w:color w:val="FF0000"/>
          <w:sz w:val="28"/>
          <w:szCs w:val="28"/>
        </w:rPr>
        <w:t>)</w:t>
      </w:r>
    </w:p>
    <w:tbl>
      <w:tblPr>
        <w:tblW w:w="9498" w:type="dxa"/>
        <w:jc w:val="center"/>
        <w:tblCellMar>
          <w:left w:w="10" w:type="dxa"/>
          <w:right w:w="10" w:type="dxa"/>
        </w:tblCellMar>
        <w:tblLook w:val="0000" w:firstRow="0" w:lastRow="0" w:firstColumn="0" w:lastColumn="0" w:noHBand="0" w:noVBand="0"/>
      </w:tblPr>
      <w:tblGrid>
        <w:gridCol w:w="993"/>
        <w:gridCol w:w="2409"/>
        <w:gridCol w:w="1701"/>
        <w:gridCol w:w="1701"/>
        <w:gridCol w:w="2694"/>
      </w:tblGrid>
      <w:tr w:rsidR="009F7A00" w:rsidRPr="00870B48" w14:paraId="5D3C05B4" w14:textId="77777777" w:rsidTr="00B90D1A">
        <w:trPr>
          <w:trHeight w:val="341"/>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D2E5D" w14:textId="77777777" w:rsidR="009F7A00" w:rsidRPr="00870B48" w:rsidRDefault="009F7A00" w:rsidP="00B90D1A">
            <w:pPr>
              <w:snapToGrid w:val="0"/>
              <w:rPr>
                <w:rFonts w:eastAsia="標楷體"/>
                <w:sz w:val="28"/>
                <w:szCs w:val="28"/>
              </w:rPr>
            </w:pPr>
            <w:r w:rsidRPr="00870B48">
              <w:rPr>
                <w:rFonts w:eastAsia="標楷體"/>
                <w:sz w:val="28"/>
                <w:szCs w:val="28"/>
              </w:rPr>
              <w:t>總額別</w:t>
            </w:r>
          </w:p>
        </w:tc>
        <w:tc>
          <w:tcPr>
            <w:tcW w:w="24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988F23" w14:textId="77777777" w:rsidR="009F7A00" w:rsidRPr="00870B48" w:rsidRDefault="009F7A00" w:rsidP="00B90D1A">
            <w:pPr>
              <w:snapToGrid w:val="0"/>
              <w:jc w:val="center"/>
              <w:rPr>
                <w:rFonts w:eastAsia="標楷體"/>
                <w:sz w:val="28"/>
                <w:szCs w:val="28"/>
              </w:rPr>
            </w:pPr>
            <w:r w:rsidRPr="00870B48">
              <w:rPr>
                <w:rFonts w:eastAsia="標楷體"/>
                <w:sz w:val="28"/>
                <w:szCs w:val="28"/>
              </w:rPr>
              <w:t>指標代碼及名稱</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7F407" w14:textId="77777777" w:rsidR="009F7A00" w:rsidRPr="00870B48" w:rsidRDefault="009F7A00" w:rsidP="00B90D1A">
            <w:pPr>
              <w:snapToGrid w:val="0"/>
              <w:jc w:val="center"/>
              <w:rPr>
                <w:rFonts w:eastAsia="標楷體"/>
                <w:sz w:val="28"/>
                <w:szCs w:val="28"/>
              </w:rPr>
            </w:pPr>
            <w:r w:rsidRPr="00870B48">
              <w:rPr>
                <w:rFonts w:eastAsia="標楷體"/>
                <w:sz w:val="28"/>
                <w:szCs w:val="28"/>
              </w:rPr>
              <w:t>ICD-9-CM</w:t>
            </w:r>
          </w:p>
        </w:tc>
        <w:tc>
          <w:tcPr>
            <w:tcW w:w="170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41980DF" w14:textId="77777777" w:rsidR="009F7A00" w:rsidRPr="00870B48" w:rsidRDefault="009F7A00" w:rsidP="00B90D1A">
            <w:pPr>
              <w:snapToGrid w:val="0"/>
              <w:jc w:val="center"/>
              <w:rPr>
                <w:rFonts w:eastAsia="標楷體"/>
                <w:sz w:val="28"/>
                <w:szCs w:val="28"/>
              </w:rPr>
            </w:pPr>
            <w:r w:rsidRPr="00870B48">
              <w:rPr>
                <w:rFonts w:eastAsia="標楷體"/>
                <w:sz w:val="28"/>
                <w:szCs w:val="28"/>
              </w:rPr>
              <w:t>ICD-10- CM/PCS</w:t>
            </w:r>
          </w:p>
        </w:tc>
        <w:tc>
          <w:tcPr>
            <w:tcW w:w="269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193B2" w14:textId="77777777" w:rsidR="009F7A00" w:rsidRPr="00870B48" w:rsidRDefault="009F7A00" w:rsidP="00B90D1A">
            <w:pPr>
              <w:snapToGrid w:val="0"/>
              <w:jc w:val="center"/>
              <w:rPr>
                <w:rFonts w:eastAsia="標楷體"/>
                <w:sz w:val="28"/>
                <w:szCs w:val="28"/>
              </w:rPr>
            </w:pPr>
            <w:r w:rsidRPr="00870B48">
              <w:rPr>
                <w:rFonts w:eastAsia="標楷體"/>
                <w:sz w:val="28"/>
                <w:szCs w:val="28"/>
              </w:rPr>
              <w:t>備註</w:t>
            </w:r>
          </w:p>
        </w:tc>
      </w:tr>
      <w:tr w:rsidR="009F7A00" w:rsidRPr="00870B48" w14:paraId="72DF3B79" w14:textId="77777777" w:rsidTr="00B90D1A">
        <w:trPr>
          <w:trHeight w:val="275"/>
          <w:jc w:val="center"/>
        </w:trPr>
        <w:tc>
          <w:tcPr>
            <w:tcW w:w="99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3B5C3" w14:textId="77777777" w:rsidR="009F7A00" w:rsidRPr="00870B48" w:rsidRDefault="009F7A00" w:rsidP="00B90D1A">
            <w:pPr>
              <w:snapToGrid w:val="0"/>
              <w:jc w:val="center"/>
              <w:rPr>
                <w:rFonts w:eastAsia="標楷體"/>
                <w:sz w:val="28"/>
                <w:szCs w:val="28"/>
              </w:rPr>
            </w:pPr>
            <w:r w:rsidRPr="00870B48">
              <w:rPr>
                <w:rFonts w:eastAsia="標楷體"/>
                <w:sz w:val="28"/>
                <w:szCs w:val="28"/>
              </w:rPr>
              <w:t>西醫基層</w:t>
            </w:r>
          </w:p>
        </w:tc>
        <w:tc>
          <w:tcPr>
            <w:tcW w:w="2409"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50DED8" w14:textId="77777777" w:rsidR="009F7A00" w:rsidRPr="00870B48" w:rsidRDefault="009F7A00" w:rsidP="00B90D1A">
            <w:pPr>
              <w:snapToGrid w:val="0"/>
              <w:rPr>
                <w:rFonts w:eastAsia="標楷體"/>
                <w:sz w:val="28"/>
                <w:szCs w:val="28"/>
              </w:rPr>
            </w:pPr>
            <w:r w:rsidRPr="00870B48">
              <w:rPr>
                <w:rFonts w:eastAsia="標楷體"/>
                <w:sz w:val="28"/>
                <w:szCs w:val="28"/>
              </w:rPr>
              <w:t>008-</w:t>
            </w:r>
            <w:r w:rsidRPr="00870B48">
              <w:rPr>
                <w:rFonts w:eastAsia="標楷體"/>
                <w:sz w:val="28"/>
                <w:szCs w:val="28"/>
              </w:rPr>
              <w:t>西醫診所門診上呼吸道感染抗生素處方率</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81D89C" w14:textId="77777777" w:rsidR="009F7A00" w:rsidRPr="00870B48" w:rsidRDefault="009F7A00" w:rsidP="00B90D1A">
            <w:pPr>
              <w:snapToGrid w:val="0"/>
              <w:rPr>
                <w:rFonts w:eastAsia="標楷體"/>
                <w:sz w:val="28"/>
                <w:szCs w:val="28"/>
              </w:rPr>
            </w:pPr>
            <w:r w:rsidRPr="00870B48">
              <w:rPr>
                <w:rFonts w:eastAsia="標楷體"/>
                <w:sz w:val="28"/>
                <w:szCs w:val="28"/>
              </w:rPr>
              <w:t>460</w:t>
            </w:r>
          </w:p>
        </w:tc>
        <w:tc>
          <w:tcPr>
            <w:tcW w:w="170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05FD833" w14:textId="77777777" w:rsidR="009F7A00" w:rsidRPr="00870B48" w:rsidRDefault="009F7A00" w:rsidP="00B90D1A">
            <w:pPr>
              <w:snapToGrid w:val="0"/>
              <w:rPr>
                <w:rFonts w:eastAsia="標楷體"/>
                <w:sz w:val="28"/>
                <w:szCs w:val="28"/>
              </w:rPr>
            </w:pPr>
            <w:r w:rsidRPr="00870B48">
              <w:rPr>
                <w:rFonts w:eastAsia="標楷體"/>
                <w:sz w:val="28"/>
                <w:szCs w:val="28"/>
              </w:rPr>
              <w:t>J00</w:t>
            </w:r>
          </w:p>
        </w:tc>
        <w:tc>
          <w:tcPr>
            <w:tcW w:w="269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5FC5D" w14:textId="77777777" w:rsidR="009F7A00" w:rsidRPr="00870B48" w:rsidRDefault="009F7A00" w:rsidP="00B90D1A">
            <w:pPr>
              <w:snapToGrid w:val="0"/>
              <w:rPr>
                <w:rFonts w:eastAsia="標楷體"/>
                <w:sz w:val="28"/>
                <w:szCs w:val="28"/>
              </w:rPr>
            </w:pPr>
            <w:r w:rsidRPr="00870B48">
              <w:rPr>
                <w:rFonts w:eastAsia="標楷體"/>
                <w:sz w:val="28"/>
                <w:szCs w:val="28"/>
              </w:rPr>
              <w:t xml:space="preserve">　</w:t>
            </w:r>
          </w:p>
        </w:tc>
      </w:tr>
      <w:tr w:rsidR="009F7A00" w:rsidRPr="00870B48" w14:paraId="13F7968A" w14:textId="77777777" w:rsidTr="00B90D1A">
        <w:trPr>
          <w:trHeight w:val="379"/>
          <w:jc w:val="center"/>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F979EE" w14:textId="77777777" w:rsidR="009F7A00" w:rsidRPr="00870B48" w:rsidRDefault="009F7A00" w:rsidP="00B90D1A">
            <w:pPr>
              <w:snapToGrid w:val="0"/>
              <w:rPr>
                <w:rFonts w:eastAsia="標楷體"/>
                <w:sz w:val="28"/>
                <w:szCs w:val="28"/>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78BBC" w14:textId="77777777" w:rsidR="009F7A00" w:rsidRPr="00870B48" w:rsidRDefault="009F7A00" w:rsidP="00B90D1A">
            <w:pPr>
              <w:snapToGrid w:val="0"/>
              <w:rPr>
                <w:rFonts w:eastAsia="標楷體"/>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34870E8" w14:textId="77777777" w:rsidR="009F7A00" w:rsidRPr="00870B48" w:rsidRDefault="009F7A00" w:rsidP="00B90D1A">
            <w:pPr>
              <w:snapToGrid w:val="0"/>
              <w:rPr>
                <w:rFonts w:eastAsia="標楷體"/>
                <w:sz w:val="28"/>
                <w:szCs w:val="28"/>
              </w:rPr>
            </w:pPr>
            <w:r w:rsidRPr="00870B48">
              <w:rPr>
                <w:rFonts w:eastAsia="標楷體"/>
                <w:sz w:val="28"/>
                <w:szCs w:val="28"/>
              </w:rPr>
              <w:t>462</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D20444E" w14:textId="77777777" w:rsidR="009F7A00" w:rsidRPr="00870B48" w:rsidRDefault="009F7A00" w:rsidP="00B90D1A">
            <w:pPr>
              <w:snapToGrid w:val="0"/>
              <w:rPr>
                <w:rFonts w:eastAsia="標楷體"/>
                <w:sz w:val="28"/>
                <w:szCs w:val="28"/>
              </w:rPr>
            </w:pPr>
            <w:r w:rsidRPr="00870B48">
              <w:rPr>
                <w:rFonts w:eastAsia="標楷體"/>
                <w:sz w:val="28"/>
                <w:szCs w:val="28"/>
              </w:rPr>
              <w:t>J02</w:t>
            </w:r>
          </w:p>
        </w:tc>
        <w:tc>
          <w:tcPr>
            <w:tcW w:w="269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9E93DE0" w14:textId="77777777" w:rsidR="009F7A00" w:rsidRPr="00870B48" w:rsidRDefault="009F7A00" w:rsidP="00B90D1A">
            <w:pPr>
              <w:snapToGrid w:val="0"/>
              <w:rPr>
                <w:rFonts w:eastAsia="標楷體"/>
                <w:sz w:val="28"/>
                <w:szCs w:val="28"/>
              </w:rPr>
            </w:pPr>
            <w:r w:rsidRPr="00870B48">
              <w:rPr>
                <w:rFonts w:eastAsia="標楷體"/>
                <w:sz w:val="28"/>
                <w:szCs w:val="28"/>
              </w:rPr>
              <w:t>排除</w:t>
            </w:r>
            <w:r w:rsidRPr="00870B48">
              <w:rPr>
                <w:rFonts w:eastAsia="標楷體"/>
                <w:sz w:val="28"/>
                <w:szCs w:val="28"/>
              </w:rPr>
              <w:t>J020</w:t>
            </w:r>
          </w:p>
        </w:tc>
      </w:tr>
      <w:tr w:rsidR="009F7A00" w:rsidRPr="00870B48" w14:paraId="03837669" w14:textId="77777777" w:rsidTr="00B90D1A">
        <w:trPr>
          <w:trHeight w:val="285"/>
          <w:jc w:val="center"/>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6EFA5" w14:textId="77777777" w:rsidR="009F7A00" w:rsidRPr="00870B48" w:rsidRDefault="009F7A00" w:rsidP="00B90D1A">
            <w:pPr>
              <w:snapToGrid w:val="0"/>
              <w:rPr>
                <w:rFonts w:eastAsia="標楷體"/>
                <w:sz w:val="28"/>
                <w:szCs w:val="28"/>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459AB" w14:textId="77777777" w:rsidR="009F7A00" w:rsidRPr="00870B48" w:rsidRDefault="009F7A00" w:rsidP="00B90D1A">
            <w:pPr>
              <w:snapToGrid w:val="0"/>
              <w:rPr>
                <w:rFonts w:eastAsia="標楷體"/>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960CEF6" w14:textId="77777777" w:rsidR="009F7A00" w:rsidRPr="00870B48" w:rsidRDefault="009F7A00" w:rsidP="00B90D1A">
            <w:pPr>
              <w:snapToGrid w:val="0"/>
              <w:rPr>
                <w:rFonts w:eastAsia="標楷體"/>
                <w:b/>
                <w:dstrike/>
                <w:color w:val="FF0000"/>
                <w:sz w:val="28"/>
                <w:szCs w:val="28"/>
              </w:rPr>
            </w:pPr>
            <w:r w:rsidRPr="00870B48">
              <w:rPr>
                <w:rFonts w:eastAsia="標楷體"/>
                <w:b/>
                <w:dstrike/>
                <w:color w:val="FF0000"/>
                <w:sz w:val="28"/>
                <w:szCs w:val="28"/>
              </w:rPr>
              <w:t>464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1F0850B" w14:textId="77777777" w:rsidR="009F7A00" w:rsidRPr="00870B48" w:rsidRDefault="009F7A00" w:rsidP="00B90D1A">
            <w:pPr>
              <w:snapToGrid w:val="0"/>
              <w:rPr>
                <w:rFonts w:eastAsia="標楷體"/>
                <w:b/>
                <w:dstrike/>
                <w:color w:val="FF0000"/>
                <w:sz w:val="28"/>
                <w:szCs w:val="28"/>
              </w:rPr>
            </w:pPr>
            <w:r w:rsidRPr="00870B48">
              <w:rPr>
                <w:rFonts w:eastAsia="標楷體"/>
                <w:b/>
                <w:dstrike/>
                <w:color w:val="FF0000"/>
                <w:sz w:val="28"/>
                <w:szCs w:val="28"/>
              </w:rPr>
              <w:t>J04-J05</w:t>
            </w:r>
          </w:p>
        </w:tc>
        <w:tc>
          <w:tcPr>
            <w:tcW w:w="269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32CAA06" w14:textId="77777777" w:rsidR="009F7A00" w:rsidRPr="00870B48" w:rsidRDefault="009F7A00" w:rsidP="00B90D1A">
            <w:pPr>
              <w:snapToGrid w:val="0"/>
              <w:rPr>
                <w:rFonts w:eastAsia="標楷體"/>
                <w:b/>
                <w:color w:val="FF0000"/>
                <w:sz w:val="28"/>
                <w:szCs w:val="28"/>
              </w:rPr>
            </w:pPr>
            <w:r w:rsidRPr="00870B48">
              <w:rPr>
                <w:rFonts w:eastAsia="標楷體"/>
                <w:b/>
                <w:color w:val="FF0000"/>
                <w:sz w:val="28"/>
                <w:szCs w:val="28"/>
              </w:rPr>
              <w:t xml:space="preserve">　</w:t>
            </w:r>
          </w:p>
        </w:tc>
      </w:tr>
      <w:tr w:rsidR="009F7A00" w:rsidRPr="00870B48" w14:paraId="605772CB" w14:textId="77777777" w:rsidTr="00B90D1A">
        <w:trPr>
          <w:trHeight w:val="233"/>
          <w:jc w:val="center"/>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623F88" w14:textId="77777777" w:rsidR="009F7A00" w:rsidRPr="00870B48" w:rsidRDefault="009F7A00" w:rsidP="00B90D1A">
            <w:pPr>
              <w:snapToGrid w:val="0"/>
              <w:rPr>
                <w:rFonts w:eastAsia="標楷體"/>
                <w:sz w:val="28"/>
                <w:szCs w:val="28"/>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C36C0" w14:textId="77777777" w:rsidR="009F7A00" w:rsidRPr="00870B48" w:rsidRDefault="009F7A00" w:rsidP="00B90D1A">
            <w:pPr>
              <w:snapToGrid w:val="0"/>
              <w:rPr>
                <w:rFonts w:eastAsia="標楷體"/>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C3D1E46" w14:textId="77777777" w:rsidR="009F7A00" w:rsidRPr="00870B48" w:rsidRDefault="009F7A00" w:rsidP="00B90D1A">
            <w:pPr>
              <w:snapToGrid w:val="0"/>
              <w:rPr>
                <w:rFonts w:eastAsia="標楷體"/>
                <w:sz w:val="28"/>
                <w:szCs w:val="28"/>
              </w:rPr>
            </w:pPr>
            <w:r w:rsidRPr="00870B48">
              <w:rPr>
                <w:rFonts w:eastAsia="標楷體"/>
                <w:sz w:val="28"/>
                <w:szCs w:val="28"/>
              </w:rPr>
              <w:t>465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FBF1196" w14:textId="77777777" w:rsidR="009F7A00" w:rsidRPr="00870B48" w:rsidRDefault="009F7A00" w:rsidP="00B90D1A">
            <w:pPr>
              <w:snapToGrid w:val="0"/>
              <w:rPr>
                <w:rFonts w:eastAsia="標楷體"/>
                <w:sz w:val="28"/>
                <w:szCs w:val="28"/>
              </w:rPr>
            </w:pPr>
            <w:r w:rsidRPr="00870B48">
              <w:rPr>
                <w:rFonts w:eastAsia="標楷體"/>
                <w:sz w:val="28"/>
                <w:szCs w:val="28"/>
              </w:rPr>
              <w:t>J06</w:t>
            </w:r>
          </w:p>
        </w:tc>
        <w:tc>
          <w:tcPr>
            <w:tcW w:w="269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0127D24" w14:textId="77777777" w:rsidR="009F7A00" w:rsidRPr="00870B48" w:rsidRDefault="009F7A00" w:rsidP="00B90D1A">
            <w:pPr>
              <w:snapToGrid w:val="0"/>
              <w:rPr>
                <w:rFonts w:eastAsia="標楷體"/>
                <w:sz w:val="28"/>
                <w:szCs w:val="28"/>
              </w:rPr>
            </w:pPr>
            <w:r w:rsidRPr="00870B48">
              <w:rPr>
                <w:rFonts w:eastAsia="標楷體"/>
                <w:sz w:val="28"/>
                <w:szCs w:val="28"/>
              </w:rPr>
              <w:t xml:space="preserve">　</w:t>
            </w:r>
          </w:p>
        </w:tc>
      </w:tr>
      <w:tr w:rsidR="009F7A00" w:rsidRPr="00870B48" w14:paraId="23C94DD8" w14:textId="77777777" w:rsidTr="00B90D1A">
        <w:trPr>
          <w:trHeight w:val="281"/>
          <w:jc w:val="center"/>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DBAFBD" w14:textId="77777777" w:rsidR="009F7A00" w:rsidRPr="00870B48" w:rsidRDefault="009F7A00" w:rsidP="00B90D1A">
            <w:pPr>
              <w:snapToGrid w:val="0"/>
              <w:rPr>
                <w:rFonts w:eastAsia="標楷體"/>
                <w:sz w:val="28"/>
                <w:szCs w:val="28"/>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F1AC8B" w14:textId="77777777" w:rsidR="009F7A00" w:rsidRPr="00870B48" w:rsidRDefault="009F7A00" w:rsidP="00B90D1A">
            <w:pPr>
              <w:snapToGrid w:val="0"/>
              <w:rPr>
                <w:rFonts w:eastAsia="標楷體"/>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D7523E3" w14:textId="77777777" w:rsidR="009F7A00" w:rsidRPr="00870B48" w:rsidRDefault="009F7A00" w:rsidP="00B90D1A">
            <w:pPr>
              <w:snapToGrid w:val="0"/>
              <w:rPr>
                <w:rFonts w:eastAsia="標楷體"/>
                <w:b/>
                <w:dstrike/>
                <w:color w:val="FF0000"/>
                <w:sz w:val="28"/>
                <w:szCs w:val="28"/>
              </w:rPr>
            </w:pPr>
            <w:r w:rsidRPr="00870B48">
              <w:rPr>
                <w:rFonts w:eastAsia="標楷體"/>
                <w:b/>
                <w:dstrike/>
                <w:color w:val="FF0000"/>
                <w:sz w:val="28"/>
                <w:szCs w:val="28"/>
              </w:rPr>
              <w:t>466</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1EEC20A" w14:textId="77777777" w:rsidR="009F7A00" w:rsidRPr="00870B48" w:rsidRDefault="009F7A00" w:rsidP="00B90D1A">
            <w:pPr>
              <w:snapToGrid w:val="0"/>
              <w:rPr>
                <w:rFonts w:eastAsia="標楷體"/>
                <w:b/>
                <w:dstrike/>
                <w:color w:val="FF0000"/>
                <w:sz w:val="28"/>
                <w:szCs w:val="28"/>
              </w:rPr>
            </w:pPr>
            <w:r w:rsidRPr="00870B48">
              <w:rPr>
                <w:rFonts w:eastAsia="標楷體"/>
                <w:b/>
                <w:dstrike/>
                <w:color w:val="FF0000"/>
                <w:sz w:val="28"/>
                <w:szCs w:val="28"/>
              </w:rPr>
              <w:t>J20-J22</w:t>
            </w:r>
          </w:p>
        </w:tc>
        <w:tc>
          <w:tcPr>
            <w:tcW w:w="269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F96B5CE" w14:textId="77777777" w:rsidR="009F7A00" w:rsidRPr="00870B48" w:rsidRDefault="009F7A00" w:rsidP="00B90D1A">
            <w:pPr>
              <w:snapToGrid w:val="0"/>
              <w:rPr>
                <w:rFonts w:eastAsia="標楷體"/>
                <w:sz w:val="28"/>
                <w:szCs w:val="28"/>
              </w:rPr>
            </w:pPr>
            <w:r w:rsidRPr="00870B48">
              <w:rPr>
                <w:rFonts w:eastAsia="標楷體"/>
                <w:sz w:val="28"/>
                <w:szCs w:val="28"/>
              </w:rPr>
              <w:t xml:space="preserve">　</w:t>
            </w:r>
          </w:p>
        </w:tc>
      </w:tr>
      <w:tr w:rsidR="009F7A00" w:rsidRPr="00870B48" w14:paraId="2DD25FC9" w14:textId="77777777" w:rsidTr="00B90D1A">
        <w:trPr>
          <w:trHeight w:val="243"/>
          <w:jc w:val="center"/>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BC1F2C" w14:textId="77777777" w:rsidR="009F7A00" w:rsidRPr="00870B48" w:rsidRDefault="009F7A00" w:rsidP="00B90D1A">
            <w:pPr>
              <w:snapToGrid w:val="0"/>
              <w:rPr>
                <w:rFonts w:eastAsia="標楷體"/>
                <w:sz w:val="28"/>
                <w:szCs w:val="28"/>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04D4AB" w14:textId="77777777" w:rsidR="009F7A00" w:rsidRPr="00870B48" w:rsidRDefault="009F7A00" w:rsidP="00B90D1A">
            <w:pPr>
              <w:snapToGrid w:val="0"/>
              <w:rPr>
                <w:rFonts w:eastAsia="標楷體"/>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C5F7D5C" w14:textId="77777777" w:rsidR="009F7A00" w:rsidRPr="00870B48" w:rsidRDefault="009F7A00" w:rsidP="00B90D1A">
            <w:pPr>
              <w:snapToGrid w:val="0"/>
              <w:rPr>
                <w:rFonts w:eastAsia="標楷體"/>
                <w:sz w:val="28"/>
                <w:szCs w:val="28"/>
              </w:rPr>
            </w:pPr>
            <w:r w:rsidRPr="00870B48">
              <w:rPr>
                <w:rFonts w:eastAsia="標楷體"/>
                <w:sz w:val="28"/>
                <w:szCs w:val="28"/>
              </w:rPr>
              <w:t>487</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6591914" w14:textId="77777777" w:rsidR="009F7A00" w:rsidRPr="00870B48" w:rsidRDefault="009F7A00" w:rsidP="00B90D1A">
            <w:pPr>
              <w:snapToGrid w:val="0"/>
              <w:rPr>
                <w:rFonts w:eastAsia="標楷體"/>
                <w:sz w:val="28"/>
                <w:szCs w:val="28"/>
              </w:rPr>
            </w:pPr>
            <w:r w:rsidRPr="00870B48">
              <w:rPr>
                <w:rFonts w:eastAsia="標楷體"/>
                <w:sz w:val="28"/>
                <w:szCs w:val="28"/>
              </w:rPr>
              <w:t>J09-J11</w:t>
            </w:r>
          </w:p>
        </w:tc>
        <w:tc>
          <w:tcPr>
            <w:tcW w:w="269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323C1E6" w14:textId="77777777" w:rsidR="009F7A00" w:rsidRPr="00870B48" w:rsidRDefault="009F7A00" w:rsidP="00B90D1A">
            <w:pPr>
              <w:snapToGrid w:val="0"/>
              <w:rPr>
                <w:rFonts w:eastAsia="標楷體"/>
                <w:sz w:val="28"/>
                <w:szCs w:val="28"/>
              </w:rPr>
            </w:pPr>
            <w:r w:rsidRPr="00870B48">
              <w:rPr>
                <w:rFonts w:eastAsia="標楷體"/>
                <w:sz w:val="28"/>
                <w:szCs w:val="28"/>
              </w:rPr>
              <w:t xml:space="preserve">　</w:t>
            </w:r>
          </w:p>
        </w:tc>
      </w:tr>
      <w:tr w:rsidR="009F7A00" w:rsidRPr="00870B48" w14:paraId="3EC79AB1" w14:textId="77777777" w:rsidTr="00B90D1A">
        <w:trPr>
          <w:trHeight w:val="270"/>
          <w:jc w:val="center"/>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16394" w14:textId="77777777" w:rsidR="009F7A00" w:rsidRPr="00870B48" w:rsidRDefault="009F7A00" w:rsidP="00B90D1A">
            <w:pPr>
              <w:snapToGrid w:val="0"/>
              <w:rPr>
                <w:rFonts w:eastAsia="標楷體"/>
                <w:sz w:val="28"/>
                <w:szCs w:val="28"/>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462280" w14:textId="77777777" w:rsidR="009F7A00" w:rsidRPr="00870B48" w:rsidRDefault="009F7A00" w:rsidP="00B90D1A">
            <w:pPr>
              <w:snapToGrid w:val="0"/>
              <w:rPr>
                <w:rFonts w:eastAsia="標楷體"/>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7A6342F" w14:textId="77777777" w:rsidR="009F7A00" w:rsidRPr="00870B48" w:rsidRDefault="009F7A00" w:rsidP="00B90D1A">
            <w:pPr>
              <w:snapToGrid w:val="0"/>
              <w:rPr>
                <w:rFonts w:eastAsia="標楷體"/>
                <w:b/>
                <w:dstrike/>
                <w:color w:val="FF0000"/>
                <w:sz w:val="28"/>
                <w:szCs w:val="28"/>
              </w:rPr>
            </w:pPr>
            <w:r w:rsidRPr="00870B48">
              <w:rPr>
                <w:rFonts w:eastAsia="標楷體"/>
                <w:b/>
                <w:dstrike/>
                <w:color w:val="FF0000"/>
                <w:sz w:val="28"/>
                <w:szCs w:val="28"/>
              </w:rPr>
              <w:t>490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E2CC4F2" w14:textId="77777777" w:rsidR="009F7A00" w:rsidRPr="00870B48" w:rsidRDefault="009F7A00" w:rsidP="00B90D1A">
            <w:pPr>
              <w:snapToGrid w:val="0"/>
              <w:rPr>
                <w:rFonts w:eastAsia="標楷體"/>
                <w:b/>
                <w:dstrike/>
                <w:color w:val="FF0000"/>
                <w:sz w:val="28"/>
                <w:szCs w:val="28"/>
              </w:rPr>
            </w:pPr>
            <w:r w:rsidRPr="00870B48">
              <w:rPr>
                <w:rFonts w:eastAsia="標楷體"/>
                <w:b/>
                <w:dstrike/>
                <w:color w:val="FF0000"/>
                <w:sz w:val="28"/>
                <w:szCs w:val="28"/>
              </w:rPr>
              <w:t>J40</w:t>
            </w:r>
          </w:p>
        </w:tc>
        <w:tc>
          <w:tcPr>
            <w:tcW w:w="269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8C488A" w14:textId="77777777" w:rsidR="009F7A00" w:rsidRPr="00870B48" w:rsidRDefault="009F7A00" w:rsidP="00B90D1A">
            <w:pPr>
              <w:snapToGrid w:val="0"/>
              <w:rPr>
                <w:rFonts w:eastAsia="標楷體"/>
                <w:sz w:val="28"/>
                <w:szCs w:val="28"/>
              </w:rPr>
            </w:pPr>
            <w:r w:rsidRPr="00870B48">
              <w:rPr>
                <w:rFonts w:eastAsia="標楷體"/>
                <w:sz w:val="28"/>
                <w:szCs w:val="28"/>
              </w:rPr>
              <w:t xml:space="preserve">　</w:t>
            </w:r>
          </w:p>
        </w:tc>
      </w:tr>
    </w:tbl>
    <w:p w14:paraId="193A09C3" w14:textId="39B1676F" w:rsidR="007D667A" w:rsidRPr="00183340" w:rsidRDefault="009F7A00" w:rsidP="000F231C">
      <w:pPr>
        <w:pStyle w:val="2"/>
        <w:numPr>
          <w:ilvl w:val="0"/>
          <w:numId w:val="30"/>
        </w:numPr>
        <w:rPr>
          <w:rFonts w:ascii="Times New Roman" w:hAnsi="Times New Roman"/>
          <w:color w:val="000000"/>
          <w:sz w:val="20"/>
          <w:szCs w:val="20"/>
        </w:rPr>
      </w:pPr>
      <w:r w:rsidRPr="00870B48">
        <w:rPr>
          <w:rFonts w:ascii="Times New Roman" w:hAnsi="Times New Roman"/>
          <w:highlight w:val="yellow"/>
        </w:rPr>
        <w:br w:type="page"/>
      </w:r>
      <w:r w:rsidR="007D667A" w:rsidRPr="00183340">
        <w:rPr>
          <w:rFonts w:ascii="Times New Roman" w:hAnsi="Times New Roman" w:hint="eastAsia"/>
          <w:sz w:val="20"/>
          <w:szCs w:val="20"/>
        </w:rPr>
        <w:lastRenderedPageBreak/>
        <w:t>008</w:t>
      </w:r>
      <w:r w:rsidR="007D667A" w:rsidRPr="00183340">
        <w:rPr>
          <w:rFonts w:ascii="Times New Roman" w:hAnsi="Times New Roman" w:hint="eastAsia"/>
          <w:sz w:val="20"/>
          <w:szCs w:val="20"/>
        </w:rPr>
        <w:t>指標版本：實施起</w:t>
      </w:r>
      <w:r w:rsidR="0029146B" w:rsidRPr="00183340">
        <w:rPr>
          <w:rFonts w:ascii="Times New Roman" w:hAnsi="Times New Roman" w:hint="eastAsia"/>
          <w:sz w:val="20"/>
          <w:szCs w:val="20"/>
        </w:rPr>
        <w:t>迄</w:t>
      </w:r>
      <w:r w:rsidR="007D667A" w:rsidRPr="00183340">
        <w:rPr>
          <w:rFonts w:ascii="Times New Roman" w:hAnsi="Times New Roman" w:hint="eastAsia"/>
          <w:sz w:val="20"/>
          <w:szCs w:val="20"/>
        </w:rPr>
        <w:t>日</w:t>
      </w:r>
      <w:r w:rsidR="007D667A" w:rsidRPr="00183340">
        <w:rPr>
          <w:rFonts w:ascii="Times New Roman" w:hAnsi="Times New Roman" w:hint="eastAsia"/>
          <w:sz w:val="20"/>
          <w:szCs w:val="20"/>
        </w:rPr>
        <w:tab/>
        <w:t>105</w:t>
      </w:r>
      <w:r w:rsidR="007D667A" w:rsidRPr="00183340">
        <w:rPr>
          <w:rFonts w:ascii="Times New Roman" w:hAnsi="Times New Roman" w:hint="eastAsia"/>
          <w:sz w:val="20"/>
          <w:szCs w:val="20"/>
        </w:rPr>
        <w:t>年</w:t>
      </w:r>
      <w:r w:rsidR="007D667A" w:rsidRPr="00183340">
        <w:rPr>
          <w:rFonts w:ascii="Times New Roman" w:hAnsi="Times New Roman" w:hint="eastAsia"/>
          <w:sz w:val="20"/>
          <w:szCs w:val="20"/>
        </w:rPr>
        <w:t>2</w:t>
      </w:r>
      <w:r w:rsidR="007D667A" w:rsidRPr="00183340">
        <w:rPr>
          <w:rFonts w:ascii="Times New Roman" w:hAnsi="Times New Roman" w:hint="eastAsia"/>
          <w:sz w:val="20"/>
          <w:szCs w:val="20"/>
        </w:rPr>
        <w:t>月</w:t>
      </w:r>
      <w:r w:rsidR="007D667A" w:rsidRPr="00183340">
        <w:rPr>
          <w:rFonts w:ascii="Times New Roman" w:hAnsi="Times New Roman" w:hint="eastAsia"/>
          <w:sz w:val="20"/>
          <w:szCs w:val="20"/>
        </w:rPr>
        <w:t>1</w:t>
      </w:r>
      <w:r w:rsidR="007D667A" w:rsidRPr="00183340">
        <w:rPr>
          <w:rFonts w:ascii="Times New Roman" w:hAnsi="Times New Roman" w:hint="eastAsia"/>
          <w:sz w:val="20"/>
          <w:szCs w:val="20"/>
        </w:rPr>
        <w:t>日</w:t>
      </w:r>
      <w:r w:rsidR="007D667A" w:rsidRPr="00183340">
        <w:rPr>
          <w:rFonts w:ascii="Times New Roman" w:hAnsi="Times New Roman" w:hint="eastAsia"/>
          <w:sz w:val="20"/>
          <w:szCs w:val="20"/>
        </w:rPr>
        <w:t>(</w:t>
      </w:r>
      <w:r w:rsidR="007D667A" w:rsidRPr="00183340">
        <w:rPr>
          <w:rFonts w:ascii="Times New Roman" w:hAnsi="Times New Roman" w:hint="eastAsia"/>
          <w:sz w:val="20"/>
          <w:szCs w:val="20"/>
        </w:rPr>
        <w:t>費用年月</w:t>
      </w:r>
      <w:r w:rsidR="007D667A" w:rsidRPr="00183340">
        <w:rPr>
          <w:rFonts w:ascii="Times New Roman" w:hAnsi="Times New Roman" w:hint="eastAsia"/>
          <w:sz w:val="20"/>
          <w:szCs w:val="20"/>
        </w:rPr>
        <w:t>)</w:t>
      </w:r>
      <w:r w:rsidR="0029146B" w:rsidRPr="00183340">
        <w:rPr>
          <w:rFonts w:ascii="Times New Roman" w:hAnsi="Times New Roman"/>
          <w:sz w:val="20"/>
          <w:szCs w:val="20"/>
        </w:rPr>
        <w:t>~107</w:t>
      </w:r>
      <w:r w:rsidR="0029146B" w:rsidRPr="00183340">
        <w:rPr>
          <w:rFonts w:ascii="Times New Roman" w:hAnsi="Times New Roman"/>
          <w:sz w:val="20"/>
          <w:szCs w:val="20"/>
        </w:rPr>
        <w:t>年</w:t>
      </w:r>
      <w:r w:rsidR="0029146B" w:rsidRPr="00183340">
        <w:rPr>
          <w:rFonts w:ascii="Times New Roman" w:hAnsi="Times New Roman" w:hint="eastAsia"/>
          <w:sz w:val="20"/>
          <w:szCs w:val="20"/>
        </w:rPr>
        <w:t>3</w:t>
      </w:r>
      <w:r w:rsidR="0029146B" w:rsidRPr="00183340">
        <w:rPr>
          <w:rFonts w:ascii="Times New Roman" w:hAnsi="Times New Roman" w:hint="eastAsia"/>
          <w:sz w:val="20"/>
          <w:szCs w:val="20"/>
        </w:rPr>
        <w:t>月</w:t>
      </w:r>
      <w:r w:rsidR="0029146B" w:rsidRPr="00183340">
        <w:rPr>
          <w:rFonts w:ascii="Times New Roman" w:hAnsi="Times New Roman" w:hint="eastAsia"/>
          <w:sz w:val="20"/>
          <w:szCs w:val="20"/>
        </w:rPr>
        <w:t>31</w:t>
      </w:r>
      <w:r w:rsidR="0029146B" w:rsidRPr="00183340">
        <w:rPr>
          <w:rFonts w:ascii="Times New Roman" w:hAnsi="Times New Roman" w:hint="eastAsia"/>
          <w:sz w:val="20"/>
          <w:szCs w:val="20"/>
        </w:rPr>
        <w:t>日</w:t>
      </w:r>
      <w:r w:rsidR="0029146B" w:rsidRPr="00183340">
        <w:rPr>
          <w:rFonts w:ascii="Times New Roman" w:hAnsi="Times New Roman" w:hint="eastAsia"/>
          <w:sz w:val="20"/>
          <w:szCs w:val="20"/>
        </w:rPr>
        <w:t>(</w:t>
      </w:r>
      <w:r w:rsidR="0029146B" w:rsidRPr="00183340">
        <w:rPr>
          <w:rFonts w:ascii="Times New Roman" w:hAnsi="Times New Roman" w:hint="eastAsia"/>
          <w:sz w:val="20"/>
          <w:szCs w:val="20"/>
        </w:rPr>
        <w:t>費用年月</w:t>
      </w:r>
      <w:r w:rsidR="0029146B" w:rsidRPr="00183340">
        <w:rPr>
          <w:rFonts w:ascii="Times New Roman" w:hAnsi="Times New Roman" w:hint="eastAsia"/>
          <w:sz w:val="20"/>
          <w:szCs w:val="20"/>
        </w:rPr>
        <w:t>)</w:t>
      </w:r>
    </w:p>
    <w:tbl>
      <w:tblPr>
        <w:tblW w:w="9570" w:type="dxa"/>
        <w:jc w:val="center"/>
        <w:tblCellMar>
          <w:left w:w="10" w:type="dxa"/>
          <w:right w:w="10" w:type="dxa"/>
        </w:tblCellMar>
        <w:tblLook w:val="04A0" w:firstRow="1" w:lastRow="0" w:firstColumn="1" w:lastColumn="0" w:noHBand="0" w:noVBand="1"/>
      </w:tblPr>
      <w:tblGrid>
        <w:gridCol w:w="1985"/>
        <w:gridCol w:w="7585"/>
      </w:tblGrid>
      <w:tr w:rsidR="00DA2CC9" w:rsidRPr="00870B48" w14:paraId="4ECEA498" w14:textId="77777777" w:rsidTr="009D0378">
        <w:trPr>
          <w:jc w:val="center"/>
        </w:trPr>
        <w:tc>
          <w:tcPr>
            <w:tcW w:w="1985"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25F9277" w14:textId="77777777" w:rsidR="00DA2CC9" w:rsidRPr="00870B48" w:rsidRDefault="00DA2CC9" w:rsidP="009D0378">
            <w:pPr>
              <w:snapToGrid w:val="0"/>
              <w:spacing w:line="360" w:lineRule="exact"/>
              <w:jc w:val="both"/>
              <w:rPr>
                <w:rFonts w:eastAsia="標楷體"/>
                <w:caps/>
                <w:color w:val="000000"/>
                <w:sz w:val="28"/>
                <w:szCs w:val="28"/>
              </w:rPr>
            </w:pPr>
            <w:r w:rsidRPr="00870B48">
              <w:rPr>
                <w:rFonts w:eastAsia="標楷體"/>
                <w:caps/>
                <w:color w:val="000000"/>
                <w:sz w:val="28"/>
                <w:szCs w:val="28"/>
              </w:rPr>
              <w:t>指標名稱</w:t>
            </w:r>
          </w:p>
        </w:tc>
        <w:tc>
          <w:tcPr>
            <w:tcW w:w="7585"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782C50F" w14:textId="5EE669BF" w:rsidR="00DA2CC9" w:rsidRPr="00870B48" w:rsidRDefault="00DA2CC9" w:rsidP="0029146B">
            <w:pPr>
              <w:snapToGrid w:val="0"/>
              <w:spacing w:line="360" w:lineRule="exact"/>
              <w:jc w:val="both"/>
              <w:rPr>
                <w:rFonts w:eastAsia="標楷體"/>
                <w:caps/>
                <w:color w:val="000000"/>
                <w:sz w:val="28"/>
                <w:szCs w:val="28"/>
              </w:rPr>
            </w:pPr>
            <w:r w:rsidRPr="00870B48">
              <w:rPr>
                <w:rFonts w:eastAsia="標楷體"/>
                <w:caps/>
                <w:color w:val="000000"/>
                <w:sz w:val="28"/>
                <w:szCs w:val="28"/>
              </w:rPr>
              <w:t>008-</w:t>
            </w:r>
            <w:r w:rsidRPr="00870B48">
              <w:rPr>
                <w:rFonts w:eastAsia="標楷體"/>
                <w:caps/>
                <w:color w:val="000000"/>
                <w:sz w:val="28"/>
                <w:szCs w:val="28"/>
              </w:rPr>
              <w:t>西醫院所門診上呼吸道感染抗生素處方率</w:t>
            </w:r>
          </w:p>
        </w:tc>
      </w:tr>
      <w:tr w:rsidR="00DA2CC9" w:rsidRPr="00870B48" w14:paraId="2D968FA3" w14:textId="77777777" w:rsidTr="009D0378">
        <w:trPr>
          <w:jc w:val="center"/>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88D3462" w14:textId="77777777" w:rsidR="00DA2CC9" w:rsidRPr="00870B48" w:rsidRDefault="00DA2CC9" w:rsidP="009D0378">
            <w:pPr>
              <w:snapToGrid w:val="0"/>
              <w:spacing w:line="360" w:lineRule="exact"/>
              <w:jc w:val="both"/>
              <w:rPr>
                <w:rFonts w:eastAsia="標楷體"/>
                <w:caps/>
                <w:color w:val="000000"/>
                <w:sz w:val="28"/>
                <w:szCs w:val="28"/>
              </w:rPr>
            </w:pPr>
            <w:r w:rsidRPr="00870B48">
              <w:rPr>
                <w:rFonts w:eastAsia="標楷體"/>
                <w:caps/>
                <w:color w:val="000000"/>
                <w:sz w:val="28"/>
                <w:szCs w:val="28"/>
              </w:rPr>
              <w:t>實施目的</w:t>
            </w:r>
          </w:p>
        </w:tc>
        <w:tc>
          <w:tcPr>
            <w:tcW w:w="758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C1F734A" w14:textId="77777777" w:rsidR="00DA2CC9" w:rsidRPr="00870B48" w:rsidRDefault="00DA2CC9" w:rsidP="009D0378">
            <w:pPr>
              <w:snapToGrid w:val="0"/>
              <w:spacing w:line="360" w:lineRule="exact"/>
              <w:jc w:val="both"/>
              <w:rPr>
                <w:rFonts w:eastAsia="標楷體"/>
                <w:caps/>
                <w:color w:val="000000"/>
                <w:sz w:val="28"/>
                <w:szCs w:val="28"/>
              </w:rPr>
            </w:pPr>
            <w:r w:rsidRPr="00870B48">
              <w:rPr>
                <w:rFonts w:eastAsia="標楷體"/>
                <w:caps/>
                <w:color w:val="000000"/>
                <w:sz w:val="28"/>
                <w:szCs w:val="28"/>
              </w:rPr>
              <w:t>降低不當之抗生素處方及用藥型態</w:t>
            </w:r>
          </w:p>
        </w:tc>
      </w:tr>
      <w:tr w:rsidR="00DA2CC9" w:rsidRPr="00870B48" w14:paraId="5E268FA9" w14:textId="77777777" w:rsidTr="009D0378">
        <w:trPr>
          <w:trHeight w:val="3095"/>
          <w:jc w:val="center"/>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4112B12" w14:textId="77777777" w:rsidR="00DA2CC9" w:rsidRPr="00870B48" w:rsidRDefault="00DA2CC9" w:rsidP="009D0378">
            <w:pPr>
              <w:snapToGrid w:val="0"/>
              <w:spacing w:line="360" w:lineRule="exact"/>
              <w:jc w:val="both"/>
              <w:rPr>
                <w:rFonts w:eastAsia="標楷體"/>
                <w:color w:val="000000"/>
                <w:sz w:val="28"/>
                <w:szCs w:val="28"/>
              </w:rPr>
            </w:pPr>
            <w:r w:rsidRPr="00870B48">
              <w:rPr>
                <w:rFonts w:eastAsia="標楷體"/>
                <w:color w:val="000000"/>
                <w:sz w:val="28"/>
                <w:szCs w:val="28"/>
              </w:rPr>
              <w:t>指標定義</w:t>
            </w:r>
          </w:p>
          <w:p w14:paraId="21AE16A0" w14:textId="77777777" w:rsidR="00DA2CC9" w:rsidRPr="00870B48" w:rsidRDefault="00DA2CC9" w:rsidP="009D0378">
            <w:pPr>
              <w:snapToGrid w:val="0"/>
              <w:spacing w:line="360" w:lineRule="exact"/>
              <w:jc w:val="both"/>
              <w:rPr>
                <w:rFonts w:eastAsia="標楷體"/>
                <w:color w:val="000000"/>
                <w:sz w:val="28"/>
                <w:szCs w:val="28"/>
              </w:rPr>
            </w:pPr>
          </w:p>
        </w:tc>
        <w:tc>
          <w:tcPr>
            <w:tcW w:w="758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EA6BDBC" w14:textId="77777777" w:rsidR="00DA2CC9" w:rsidRPr="00870B48" w:rsidRDefault="00DA2CC9" w:rsidP="009D0378">
            <w:pPr>
              <w:snapToGrid w:val="0"/>
              <w:spacing w:line="360" w:lineRule="exact"/>
              <w:jc w:val="both"/>
              <w:rPr>
                <w:rFonts w:eastAsia="標楷體"/>
                <w:caps/>
                <w:color w:val="000000"/>
                <w:sz w:val="28"/>
                <w:szCs w:val="28"/>
              </w:rPr>
            </w:pPr>
            <w:r w:rsidRPr="00870B48">
              <w:rPr>
                <w:rFonts w:eastAsia="標楷體"/>
                <w:caps/>
                <w:color w:val="000000"/>
                <w:sz w:val="28"/>
                <w:szCs w:val="28"/>
              </w:rPr>
              <w:t>分子－門診主診斷為上呼吸道感染，且給予抗生素藥品的案件數。</w:t>
            </w:r>
          </w:p>
          <w:p w14:paraId="4DC9A552" w14:textId="77777777" w:rsidR="00DA2CC9" w:rsidRPr="00870B48" w:rsidRDefault="00DA2CC9" w:rsidP="009D0378">
            <w:pPr>
              <w:snapToGrid w:val="0"/>
              <w:spacing w:line="360" w:lineRule="exact"/>
              <w:jc w:val="both"/>
              <w:rPr>
                <w:rFonts w:eastAsia="標楷體"/>
                <w:sz w:val="28"/>
                <w:szCs w:val="28"/>
              </w:rPr>
            </w:pPr>
            <w:r w:rsidRPr="00870B48">
              <w:rPr>
                <w:rFonts w:eastAsia="標楷體"/>
                <w:caps/>
                <w:color w:val="000000"/>
                <w:sz w:val="28"/>
                <w:szCs w:val="28"/>
              </w:rPr>
              <w:t>分母－門</w:t>
            </w:r>
            <w:r w:rsidRPr="00870B48">
              <w:rPr>
                <w:rFonts w:eastAsia="標楷體"/>
                <w:caps/>
                <w:sz w:val="28"/>
                <w:szCs w:val="28"/>
              </w:rPr>
              <w:t>診主診斷為上呼吸道感染的給藥案件數。</w:t>
            </w:r>
          </w:p>
          <w:p w14:paraId="4BD81454" w14:textId="77777777" w:rsidR="00DA2CC9" w:rsidRPr="00870B48" w:rsidRDefault="00DA2CC9" w:rsidP="009D0378">
            <w:pPr>
              <w:snapToGrid w:val="0"/>
              <w:spacing w:line="360" w:lineRule="exact"/>
              <w:jc w:val="both"/>
              <w:rPr>
                <w:rFonts w:eastAsia="標楷體"/>
                <w:sz w:val="28"/>
                <w:szCs w:val="28"/>
              </w:rPr>
            </w:pPr>
            <w:r w:rsidRPr="00870B48">
              <w:rPr>
                <w:rFonts w:eastAsia="標楷體"/>
                <w:caps/>
                <w:sz w:val="28"/>
                <w:szCs w:val="28"/>
              </w:rPr>
              <w:t>給藥案件：藥費不為</w:t>
            </w:r>
            <w:r w:rsidRPr="00870B48">
              <w:rPr>
                <w:rFonts w:eastAsia="標楷體"/>
                <w:caps/>
                <w:sz w:val="28"/>
                <w:szCs w:val="28"/>
              </w:rPr>
              <w:t xml:space="preserve">0, </w:t>
            </w:r>
            <w:r w:rsidRPr="00870B48">
              <w:rPr>
                <w:rFonts w:eastAsia="標楷體"/>
                <w:caps/>
                <w:sz w:val="28"/>
                <w:szCs w:val="28"/>
              </w:rPr>
              <w:t>或給藥天數不為</w:t>
            </w:r>
            <w:r w:rsidRPr="00870B48">
              <w:rPr>
                <w:rFonts w:eastAsia="標楷體"/>
                <w:caps/>
                <w:sz w:val="28"/>
                <w:szCs w:val="28"/>
              </w:rPr>
              <w:t xml:space="preserve">0, </w:t>
            </w:r>
            <w:r w:rsidRPr="00870B48">
              <w:rPr>
                <w:rFonts w:eastAsia="標楷體"/>
                <w:caps/>
                <w:sz w:val="28"/>
                <w:szCs w:val="28"/>
              </w:rPr>
              <w:t>或處方調劑方式為</w:t>
            </w:r>
            <w:r w:rsidRPr="00870B48">
              <w:rPr>
                <w:rFonts w:eastAsia="標楷體"/>
                <w:caps/>
                <w:sz w:val="28"/>
                <w:szCs w:val="28"/>
              </w:rPr>
              <w:t>1</w:t>
            </w:r>
            <w:r w:rsidRPr="00870B48">
              <w:rPr>
                <w:rFonts w:eastAsia="標楷體"/>
                <w:caps/>
                <w:sz w:val="28"/>
                <w:szCs w:val="28"/>
              </w:rPr>
              <w:t>、</w:t>
            </w:r>
            <w:r w:rsidRPr="00870B48">
              <w:rPr>
                <w:rFonts w:eastAsia="標楷體"/>
                <w:caps/>
                <w:sz w:val="28"/>
                <w:szCs w:val="28"/>
              </w:rPr>
              <w:t>0</w:t>
            </w:r>
            <w:r w:rsidRPr="00870B48">
              <w:rPr>
                <w:rFonts w:eastAsia="標楷體"/>
                <w:caps/>
                <w:sz w:val="28"/>
                <w:szCs w:val="28"/>
              </w:rPr>
              <w:t>、</w:t>
            </w:r>
            <w:r w:rsidRPr="00870B48">
              <w:rPr>
                <w:rFonts w:eastAsia="標楷體"/>
                <w:caps/>
                <w:sz w:val="28"/>
                <w:szCs w:val="28"/>
              </w:rPr>
              <w:t>6</w:t>
            </w:r>
            <w:r w:rsidRPr="00870B48">
              <w:rPr>
                <w:rFonts w:eastAsia="標楷體"/>
                <w:caps/>
                <w:sz w:val="28"/>
                <w:szCs w:val="28"/>
              </w:rPr>
              <w:t>、</w:t>
            </w:r>
            <w:r w:rsidRPr="00870B48">
              <w:rPr>
                <w:rFonts w:eastAsia="標楷體"/>
                <w:caps/>
                <w:sz w:val="28"/>
                <w:szCs w:val="28"/>
                <w:u w:val="single"/>
              </w:rPr>
              <w:t>A</w:t>
            </w:r>
            <w:r w:rsidRPr="00870B48">
              <w:rPr>
                <w:rFonts w:eastAsia="標楷體"/>
                <w:caps/>
                <w:sz w:val="28"/>
                <w:szCs w:val="28"/>
                <w:u w:val="single"/>
              </w:rPr>
              <w:t>、</w:t>
            </w:r>
            <w:r w:rsidRPr="00870B48">
              <w:rPr>
                <w:rFonts w:eastAsia="標楷體"/>
                <w:caps/>
                <w:sz w:val="28"/>
                <w:szCs w:val="28"/>
                <w:u w:val="single"/>
              </w:rPr>
              <w:t>B</w:t>
            </w:r>
            <w:r w:rsidRPr="00870B48">
              <w:rPr>
                <w:rFonts w:eastAsia="標楷體"/>
                <w:caps/>
                <w:sz w:val="28"/>
                <w:szCs w:val="28"/>
                <w:u w:val="single"/>
              </w:rPr>
              <w:t>、</w:t>
            </w:r>
            <w:r w:rsidRPr="00870B48">
              <w:rPr>
                <w:rFonts w:eastAsia="標楷體"/>
                <w:caps/>
                <w:sz w:val="28"/>
                <w:szCs w:val="28"/>
                <w:u w:val="single"/>
              </w:rPr>
              <w:t>C</w:t>
            </w:r>
            <w:r w:rsidRPr="00870B48">
              <w:rPr>
                <w:rFonts w:eastAsia="標楷體"/>
                <w:caps/>
                <w:sz w:val="28"/>
                <w:szCs w:val="28"/>
                <w:u w:val="single"/>
              </w:rPr>
              <w:t>、</w:t>
            </w:r>
            <w:r w:rsidRPr="00870B48">
              <w:rPr>
                <w:rFonts w:eastAsia="標楷體"/>
                <w:caps/>
                <w:sz w:val="28"/>
                <w:szCs w:val="28"/>
                <w:u w:val="single"/>
              </w:rPr>
              <w:t>D</w:t>
            </w:r>
            <w:r w:rsidRPr="00870B48">
              <w:rPr>
                <w:rFonts w:eastAsia="標楷體"/>
                <w:caps/>
                <w:sz w:val="28"/>
                <w:szCs w:val="28"/>
              </w:rPr>
              <w:t>其</w:t>
            </w:r>
            <w:r w:rsidRPr="00870B48">
              <w:rPr>
                <w:rFonts w:eastAsia="標楷體"/>
                <w:caps/>
                <w:color w:val="000000"/>
                <w:sz w:val="28"/>
                <w:szCs w:val="28"/>
              </w:rPr>
              <w:t>中一種。</w:t>
            </w:r>
          </w:p>
          <w:p w14:paraId="3B90B6AE" w14:textId="77777777" w:rsidR="00DA2CC9" w:rsidRPr="00870B48" w:rsidRDefault="00DA2CC9" w:rsidP="009D0378">
            <w:pPr>
              <w:snapToGrid w:val="0"/>
              <w:spacing w:line="360" w:lineRule="exact"/>
              <w:jc w:val="both"/>
              <w:rPr>
                <w:rFonts w:eastAsia="標楷體"/>
                <w:sz w:val="28"/>
                <w:szCs w:val="28"/>
              </w:rPr>
            </w:pPr>
            <w:r w:rsidRPr="00870B48">
              <w:rPr>
                <w:rFonts w:eastAsia="標楷體"/>
                <w:caps/>
                <w:color w:val="000000"/>
                <w:sz w:val="28"/>
                <w:szCs w:val="28"/>
              </w:rPr>
              <w:t>上呼吸道感染：</w:t>
            </w:r>
            <w:r w:rsidRPr="00870B48">
              <w:rPr>
                <w:rFonts w:eastAsia="標楷體"/>
                <w:sz w:val="28"/>
                <w:szCs w:val="28"/>
              </w:rPr>
              <w:t>ICD-9-CM</w:t>
            </w:r>
            <w:r w:rsidRPr="00870B48">
              <w:rPr>
                <w:rFonts w:eastAsia="標楷體"/>
                <w:caps/>
                <w:sz w:val="28"/>
                <w:szCs w:val="28"/>
              </w:rPr>
              <w:t>主診斷前</w:t>
            </w:r>
            <w:r w:rsidRPr="00870B48">
              <w:rPr>
                <w:rFonts w:eastAsia="標楷體"/>
                <w:caps/>
                <w:sz w:val="28"/>
                <w:szCs w:val="28"/>
              </w:rPr>
              <w:t>3</w:t>
            </w:r>
            <w:r w:rsidRPr="00870B48">
              <w:rPr>
                <w:rFonts w:eastAsia="標楷體"/>
                <w:caps/>
                <w:sz w:val="28"/>
                <w:szCs w:val="28"/>
              </w:rPr>
              <w:t>碼為</w:t>
            </w:r>
            <w:r w:rsidRPr="00870B48">
              <w:rPr>
                <w:rFonts w:eastAsia="標楷體"/>
                <w:caps/>
                <w:sz w:val="28"/>
                <w:szCs w:val="28"/>
              </w:rPr>
              <w:t>'460'</w:t>
            </w:r>
            <w:r w:rsidRPr="00870B48">
              <w:rPr>
                <w:rFonts w:eastAsia="標楷體"/>
                <w:caps/>
                <w:sz w:val="28"/>
                <w:szCs w:val="28"/>
              </w:rPr>
              <w:t>（急性鼻咽炎（感冒））、</w:t>
            </w:r>
            <w:r w:rsidRPr="00870B48">
              <w:rPr>
                <w:rFonts w:eastAsia="標楷體"/>
                <w:caps/>
                <w:sz w:val="28"/>
                <w:szCs w:val="28"/>
              </w:rPr>
              <w:t>'462'</w:t>
            </w:r>
            <w:r w:rsidRPr="00870B48">
              <w:rPr>
                <w:rFonts w:eastAsia="標楷體"/>
                <w:caps/>
                <w:sz w:val="28"/>
                <w:szCs w:val="28"/>
              </w:rPr>
              <w:t>（急性咽炎）、</w:t>
            </w:r>
            <w:r w:rsidRPr="00870B48">
              <w:rPr>
                <w:rFonts w:eastAsia="標楷體"/>
                <w:caps/>
                <w:sz w:val="28"/>
                <w:szCs w:val="28"/>
              </w:rPr>
              <w:t>'465'</w:t>
            </w:r>
            <w:r w:rsidRPr="00870B48">
              <w:rPr>
                <w:rFonts w:eastAsia="標楷體"/>
                <w:caps/>
                <w:sz w:val="28"/>
                <w:szCs w:val="28"/>
              </w:rPr>
              <w:t>（急性上呼吸道感染，多發性或未明示位置者）、</w:t>
            </w:r>
            <w:r w:rsidRPr="00870B48">
              <w:rPr>
                <w:rFonts w:eastAsia="標楷體"/>
                <w:caps/>
                <w:sz w:val="28"/>
                <w:szCs w:val="28"/>
              </w:rPr>
              <w:t>'487'</w:t>
            </w:r>
            <w:r w:rsidRPr="00870B48">
              <w:rPr>
                <w:rFonts w:eastAsia="標楷體"/>
                <w:caps/>
                <w:sz w:val="28"/>
                <w:szCs w:val="28"/>
              </w:rPr>
              <w:t>（流行性感冒）</w:t>
            </w:r>
            <w:r w:rsidRPr="00870B48">
              <w:rPr>
                <w:rFonts w:eastAsia="標楷體"/>
                <w:sz w:val="28"/>
                <w:szCs w:val="28"/>
              </w:rPr>
              <w:t>；</w:t>
            </w:r>
            <w:r w:rsidRPr="00870B48">
              <w:rPr>
                <w:rFonts w:eastAsia="標楷體"/>
                <w:sz w:val="28"/>
                <w:szCs w:val="28"/>
              </w:rPr>
              <w:t>ICD-10- CM/PCS  J00</w:t>
            </w:r>
            <w:r w:rsidRPr="00870B48">
              <w:rPr>
                <w:rFonts w:eastAsia="標楷體"/>
                <w:sz w:val="28"/>
                <w:szCs w:val="28"/>
              </w:rPr>
              <w:t>、</w:t>
            </w:r>
            <w:r w:rsidRPr="00870B48">
              <w:rPr>
                <w:rFonts w:eastAsia="標楷體"/>
                <w:sz w:val="28"/>
                <w:szCs w:val="28"/>
              </w:rPr>
              <w:t>J02(</w:t>
            </w:r>
            <w:r w:rsidRPr="00870B48">
              <w:rPr>
                <w:rFonts w:eastAsia="標楷體"/>
                <w:sz w:val="28"/>
                <w:szCs w:val="28"/>
              </w:rPr>
              <w:t>前述須排除</w:t>
            </w:r>
            <w:r w:rsidRPr="00870B48">
              <w:rPr>
                <w:rFonts w:eastAsia="標楷體"/>
                <w:sz w:val="28"/>
                <w:szCs w:val="28"/>
              </w:rPr>
              <w:t>J020)</w:t>
            </w:r>
            <w:r w:rsidRPr="00870B48">
              <w:rPr>
                <w:rFonts w:eastAsia="標楷體"/>
                <w:sz w:val="28"/>
                <w:szCs w:val="28"/>
              </w:rPr>
              <w:t>、</w:t>
            </w:r>
            <w:r w:rsidRPr="00870B48">
              <w:rPr>
                <w:rFonts w:eastAsia="標楷體"/>
                <w:sz w:val="28"/>
                <w:szCs w:val="28"/>
              </w:rPr>
              <w:t>J06</w:t>
            </w:r>
            <w:r w:rsidRPr="00870B48">
              <w:rPr>
                <w:rFonts w:eastAsia="標楷體"/>
                <w:sz w:val="28"/>
                <w:szCs w:val="28"/>
              </w:rPr>
              <w:t>、</w:t>
            </w:r>
            <w:r w:rsidRPr="00870B48">
              <w:rPr>
                <w:rFonts w:eastAsia="標楷體"/>
                <w:sz w:val="28"/>
                <w:szCs w:val="28"/>
              </w:rPr>
              <w:t xml:space="preserve"> J09- J11</w:t>
            </w:r>
            <w:r w:rsidRPr="00870B48">
              <w:rPr>
                <w:rFonts w:eastAsia="標楷體"/>
                <w:caps/>
                <w:sz w:val="28"/>
                <w:szCs w:val="28"/>
              </w:rPr>
              <w:t>。</w:t>
            </w:r>
          </w:p>
          <w:p w14:paraId="210529F0" w14:textId="658419AF" w:rsidR="00DA2CC9" w:rsidRPr="00870B48" w:rsidRDefault="00DA2CC9" w:rsidP="0029146B">
            <w:pPr>
              <w:snapToGrid w:val="0"/>
              <w:spacing w:line="360" w:lineRule="exact"/>
              <w:jc w:val="both"/>
              <w:rPr>
                <w:rFonts w:eastAsia="標楷體"/>
                <w:caps/>
                <w:color w:val="000000"/>
                <w:sz w:val="28"/>
                <w:szCs w:val="28"/>
              </w:rPr>
            </w:pPr>
            <w:r w:rsidRPr="00870B48">
              <w:rPr>
                <w:rFonts w:eastAsia="標楷體"/>
                <w:caps/>
                <w:color w:val="000000"/>
                <w:sz w:val="28"/>
                <w:szCs w:val="28"/>
              </w:rPr>
              <w:t>抗生素藥品：</w:t>
            </w:r>
            <w:r w:rsidRPr="00870B48">
              <w:rPr>
                <w:rFonts w:eastAsia="標楷體"/>
                <w:caps/>
                <w:color w:val="000000"/>
                <w:sz w:val="28"/>
                <w:szCs w:val="28"/>
              </w:rPr>
              <w:t>ATC</w:t>
            </w:r>
            <w:r w:rsidRPr="00870B48">
              <w:rPr>
                <w:rFonts w:eastAsia="標楷體"/>
                <w:caps/>
                <w:color w:val="000000"/>
                <w:sz w:val="28"/>
                <w:szCs w:val="28"/>
              </w:rPr>
              <w:t>前</w:t>
            </w:r>
            <w:r w:rsidRPr="00870B48">
              <w:rPr>
                <w:rFonts w:eastAsia="標楷體"/>
                <w:caps/>
                <w:color w:val="000000"/>
                <w:sz w:val="28"/>
                <w:szCs w:val="28"/>
              </w:rPr>
              <w:t>3</w:t>
            </w:r>
            <w:r w:rsidRPr="00870B48">
              <w:rPr>
                <w:rFonts w:eastAsia="標楷體"/>
                <w:caps/>
                <w:color w:val="000000"/>
                <w:sz w:val="28"/>
                <w:szCs w:val="28"/>
              </w:rPr>
              <w:t>碼為</w:t>
            </w:r>
            <w:r w:rsidRPr="00870B48">
              <w:rPr>
                <w:rFonts w:eastAsia="標楷體"/>
                <w:caps/>
                <w:color w:val="000000"/>
                <w:sz w:val="28"/>
                <w:szCs w:val="28"/>
              </w:rPr>
              <w:t>J01(antibacterials for systemic use)</w:t>
            </w:r>
            <w:r w:rsidRPr="00870B48">
              <w:rPr>
                <w:rFonts w:eastAsia="標楷體"/>
                <w:caps/>
                <w:color w:val="000000"/>
                <w:sz w:val="28"/>
                <w:szCs w:val="28"/>
              </w:rPr>
              <w:t>。</w:t>
            </w:r>
          </w:p>
        </w:tc>
      </w:tr>
      <w:tr w:rsidR="00DA2CC9" w:rsidRPr="00870B48" w14:paraId="2E48D9EC" w14:textId="77777777" w:rsidTr="009D0378">
        <w:trPr>
          <w:trHeight w:val="406"/>
          <w:jc w:val="center"/>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8623E6F" w14:textId="77777777" w:rsidR="00DA2CC9" w:rsidRPr="00870B48" w:rsidRDefault="00DA2CC9" w:rsidP="009D0378">
            <w:pPr>
              <w:snapToGrid w:val="0"/>
              <w:spacing w:line="360" w:lineRule="exact"/>
              <w:jc w:val="both"/>
              <w:rPr>
                <w:rFonts w:eastAsia="標楷體"/>
                <w:color w:val="000000"/>
                <w:sz w:val="28"/>
                <w:szCs w:val="28"/>
              </w:rPr>
            </w:pPr>
            <w:r w:rsidRPr="00870B48">
              <w:rPr>
                <w:rFonts w:eastAsia="標楷體"/>
                <w:color w:val="000000"/>
                <w:sz w:val="28"/>
                <w:szCs w:val="28"/>
              </w:rPr>
              <w:t>指標屬性</w:t>
            </w:r>
          </w:p>
        </w:tc>
        <w:tc>
          <w:tcPr>
            <w:tcW w:w="758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C01DB5A" w14:textId="77777777" w:rsidR="00DA2CC9" w:rsidRPr="00870B48" w:rsidRDefault="00DA2CC9" w:rsidP="009D0378">
            <w:pPr>
              <w:snapToGrid w:val="0"/>
              <w:spacing w:line="360" w:lineRule="exact"/>
              <w:jc w:val="both"/>
              <w:rPr>
                <w:rFonts w:eastAsia="標楷體"/>
                <w:caps/>
                <w:color w:val="000000"/>
                <w:sz w:val="28"/>
                <w:szCs w:val="28"/>
              </w:rPr>
            </w:pPr>
            <w:r w:rsidRPr="00870B48">
              <w:rPr>
                <w:rFonts w:eastAsia="標楷體"/>
                <w:caps/>
                <w:color w:val="000000"/>
                <w:sz w:val="28"/>
                <w:szCs w:val="28"/>
              </w:rPr>
              <w:t>負向</w:t>
            </w:r>
          </w:p>
        </w:tc>
      </w:tr>
      <w:tr w:rsidR="00DA2CC9" w:rsidRPr="00870B48" w14:paraId="4DA32FD9" w14:textId="77777777" w:rsidTr="009D0378">
        <w:trPr>
          <w:jc w:val="center"/>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CFE7D" w14:textId="77777777" w:rsidR="00DA2CC9" w:rsidRPr="00870B48" w:rsidRDefault="00DA2CC9" w:rsidP="009D0378">
            <w:pPr>
              <w:snapToGrid w:val="0"/>
              <w:spacing w:line="360" w:lineRule="exact"/>
              <w:jc w:val="both"/>
              <w:rPr>
                <w:rFonts w:eastAsia="標楷體"/>
                <w:color w:val="000000"/>
                <w:sz w:val="28"/>
                <w:szCs w:val="28"/>
              </w:rPr>
            </w:pPr>
            <w:r w:rsidRPr="00870B48">
              <w:rPr>
                <w:rFonts w:eastAsia="標楷體"/>
                <w:color w:val="000000"/>
                <w:sz w:val="28"/>
                <w:szCs w:val="28"/>
              </w:rPr>
              <w:t>分析單位</w:t>
            </w:r>
          </w:p>
        </w:tc>
        <w:tc>
          <w:tcPr>
            <w:tcW w:w="758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81BCD64" w14:textId="77777777" w:rsidR="00DA2CC9" w:rsidRPr="00870B48" w:rsidRDefault="00DA2CC9" w:rsidP="009D0378">
            <w:pPr>
              <w:snapToGrid w:val="0"/>
              <w:spacing w:line="360" w:lineRule="exact"/>
              <w:jc w:val="both"/>
              <w:rPr>
                <w:rFonts w:eastAsia="標楷體"/>
                <w:caps/>
                <w:color w:val="000000"/>
                <w:sz w:val="28"/>
                <w:szCs w:val="28"/>
              </w:rPr>
            </w:pPr>
            <w:r w:rsidRPr="00870B48">
              <w:rPr>
                <w:rFonts w:eastAsia="標楷體"/>
                <w:caps/>
                <w:color w:val="000000"/>
                <w:sz w:val="28"/>
                <w:szCs w:val="28"/>
              </w:rPr>
              <w:t>依院所按月分析</w:t>
            </w:r>
          </w:p>
        </w:tc>
      </w:tr>
      <w:tr w:rsidR="00DA2CC9" w:rsidRPr="00870B48" w14:paraId="520D6AAF" w14:textId="77777777" w:rsidTr="009D0378">
        <w:trPr>
          <w:jc w:val="center"/>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86F6C5B" w14:textId="77777777" w:rsidR="00DA2CC9" w:rsidRPr="00870B48" w:rsidRDefault="00DA2CC9" w:rsidP="009D0378">
            <w:pPr>
              <w:snapToGrid w:val="0"/>
              <w:spacing w:line="360" w:lineRule="exact"/>
              <w:jc w:val="both"/>
              <w:rPr>
                <w:rFonts w:eastAsia="標楷體"/>
                <w:color w:val="000000"/>
                <w:sz w:val="28"/>
                <w:szCs w:val="28"/>
              </w:rPr>
            </w:pPr>
            <w:r w:rsidRPr="00870B48">
              <w:rPr>
                <w:rFonts w:eastAsia="標楷體"/>
                <w:color w:val="000000"/>
                <w:sz w:val="28"/>
                <w:szCs w:val="28"/>
              </w:rPr>
              <w:t>分析範圍</w:t>
            </w:r>
          </w:p>
        </w:tc>
        <w:tc>
          <w:tcPr>
            <w:tcW w:w="758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59C8E57" w14:textId="77777777" w:rsidR="00DA2CC9" w:rsidRPr="00870B48" w:rsidRDefault="00DA2CC9" w:rsidP="009D0378">
            <w:pPr>
              <w:snapToGrid w:val="0"/>
              <w:spacing w:line="360" w:lineRule="exact"/>
              <w:jc w:val="both"/>
              <w:rPr>
                <w:rFonts w:eastAsia="標楷體"/>
                <w:caps/>
                <w:color w:val="000000"/>
                <w:sz w:val="28"/>
                <w:szCs w:val="28"/>
              </w:rPr>
            </w:pPr>
            <w:r w:rsidRPr="00870B48">
              <w:rPr>
                <w:rFonts w:eastAsia="標楷體"/>
                <w:caps/>
                <w:color w:val="000000"/>
                <w:sz w:val="28"/>
                <w:szCs w:val="28"/>
              </w:rPr>
              <w:t>西醫基層總額部門門診案件</w:t>
            </w:r>
          </w:p>
        </w:tc>
      </w:tr>
      <w:tr w:rsidR="00DA2CC9" w:rsidRPr="00870B48" w14:paraId="75753FE7" w14:textId="77777777" w:rsidTr="009D0378">
        <w:trPr>
          <w:jc w:val="center"/>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7C29590" w14:textId="77777777" w:rsidR="00DA2CC9" w:rsidRPr="00870B48" w:rsidRDefault="00DA2CC9" w:rsidP="009D0378">
            <w:pPr>
              <w:snapToGrid w:val="0"/>
              <w:spacing w:line="360" w:lineRule="exact"/>
              <w:jc w:val="both"/>
              <w:rPr>
                <w:rFonts w:eastAsia="標楷體"/>
                <w:color w:val="000000"/>
                <w:sz w:val="28"/>
                <w:szCs w:val="28"/>
              </w:rPr>
            </w:pPr>
            <w:r w:rsidRPr="00870B48">
              <w:rPr>
                <w:rFonts w:eastAsia="標楷體"/>
                <w:color w:val="000000"/>
                <w:sz w:val="28"/>
                <w:szCs w:val="28"/>
              </w:rPr>
              <w:t>處理方式</w:t>
            </w:r>
          </w:p>
        </w:tc>
        <w:tc>
          <w:tcPr>
            <w:tcW w:w="758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E8DF2E1" w14:textId="77777777" w:rsidR="00DA2CC9" w:rsidRPr="00870B48" w:rsidRDefault="00DA2CC9" w:rsidP="009D0378">
            <w:pPr>
              <w:snapToGrid w:val="0"/>
              <w:spacing w:line="300" w:lineRule="exact"/>
              <w:jc w:val="both"/>
              <w:rPr>
                <w:rFonts w:eastAsia="標楷體"/>
                <w:caps/>
                <w:color w:val="000000"/>
                <w:sz w:val="28"/>
                <w:szCs w:val="28"/>
              </w:rPr>
            </w:pPr>
            <w:r w:rsidRPr="00870B48">
              <w:rPr>
                <w:rFonts w:eastAsia="標楷體"/>
                <w:caps/>
                <w:color w:val="000000"/>
                <w:sz w:val="28"/>
                <w:szCs w:val="28"/>
              </w:rPr>
              <w:t>醫事機構每月申報案件數超過</w:t>
            </w:r>
            <w:r w:rsidRPr="00870B48">
              <w:rPr>
                <w:rFonts w:eastAsia="標楷體"/>
                <w:caps/>
                <w:color w:val="000000"/>
                <w:sz w:val="28"/>
                <w:szCs w:val="28"/>
              </w:rPr>
              <w:t>100</w:t>
            </w:r>
            <w:r w:rsidRPr="00870B48">
              <w:rPr>
                <w:rFonts w:eastAsia="標楷體"/>
                <w:caps/>
                <w:color w:val="000000"/>
                <w:sz w:val="28"/>
                <w:szCs w:val="28"/>
              </w:rPr>
              <w:t>件，且西醫門診上呼吸道感染抗生素使用率超過</w:t>
            </w:r>
            <w:r w:rsidRPr="00870B48">
              <w:rPr>
                <w:rFonts w:eastAsia="標楷體"/>
                <w:caps/>
                <w:color w:val="000000"/>
                <w:sz w:val="28"/>
                <w:szCs w:val="28"/>
              </w:rPr>
              <w:t>25%</w:t>
            </w:r>
            <w:r w:rsidRPr="00870B48">
              <w:rPr>
                <w:rFonts w:eastAsia="標楷體"/>
                <w:caps/>
                <w:color w:val="000000"/>
                <w:sz w:val="28"/>
                <w:szCs w:val="28"/>
              </w:rPr>
              <w:t>部分，超過部分之抗生素藥費不予支付。</w:t>
            </w:r>
          </w:p>
          <w:p w14:paraId="06AB9714" w14:textId="77777777" w:rsidR="00DA2CC9" w:rsidRPr="00870B48" w:rsidRDefault="00DA2CC9" w:rsidP="009D0378">
            <w:pPr>
              <w:snapToGrid w:val="0"/>
              <w:spacing w:line="300" w:lineRule="exact"/>
              <w:jc w:val="both"/>
              <w:rPr>
                <w:rFonts w:eastAsia="標楷體"/>
                <w:caps/>
                <w:color w:val="000000"/>
                <w:sz w:val="28"/>
                <w:szCs w:val="28"/>
              </w:rPr>
            </w:pPr>
          </w:p>
          <w:p w14:paraId="5B12A5F3" w14:textId="17DA4856" w:rsidR="00DA2CC9" w:rsidRPr="00870B48" w:rsidRDefault="00DA2CC9" w:rsidP="0029146B">
            <w:pPr>
              <w:snapToGrid w:val="0"/>
              <w:spacing w:line="300" w:lineRule="exact"/>
              <w:jc w:val="both"/>
              <w:rPr>
                <w:rFonts w:eastAsia="標楷體"/>
                <w:caps/>
                <w:color w:val="000000"/>
                <w:sz w:val="28"/>
                <w:szCs w:val="28"/>
              </w:rPr>
            </w:pPr>
            <w:r w:rsidRPr="00870B48">
              <w:rPr>
                <w:rFonts w:eastAsia="標楷體"/>
                <w:caps/>
                <w:color w:val="000000"/>
                <w:sz w:val="28"/>
                <w:szCs w:val="28"/>
              </w:rPr>
              <w:t>不予支付點數＝</w:t>
            </w:r>
            <w:r w:rsidRPr="00870B48">
              <w:rPr>
                <w:rFonts w:eastAsia="標楷體"/>
                <w:caps/>
                <w:color w:val="000000"/>
                <w:sz w:val="28"/>
                <w:szCs w:val="28"/>
                <w:u w:val="single"/>
              </w:rPr>
              <w:t>【分子件數－（分母件數＊</w:t>
            </w:r>
            <w:r w:rsidRPr="00870B48">
              <w:rPr>
                <w:rFonts w:eastAsia="標楷體"/>
                <w:caps/>
                <w:color w:val="000000"/>
                <w:sz w:val="28"/>
                <w:szCs w:val="28"/>
                <w:u w:val="single"/>
              </w:rPr>
              <w:t>25%</w:t>
            </w:r>
            <w:r w:rsidRPr="00870B48">
              <w:rPr>
                <w:rFonts w:eastAsia="標楷體"/>
                <w:caps/>
                <w:color w:val="000000"/>
                <w:sz w:val="28"/>
                <w:szCs w:val="28"/>
                <w:u w:val="single"/>
              </w:rPr>
              <w:t>）】／分子件數</w:t>
            </w:r>
            <w:r w:rsidRPr="00870B48">
              <w:rPr>
                <w:rFonts w:eastAsia="標楷體"/>
                <w:caps/>
                <w:color w:val="000000"/>
                <w:sz w:val="28"/>
                <w:szCs w:val="28"/>
              </w:rPr>
              <w:t>＊抗生素藥費</w:t>
            </w:r>
          </w:p>
        </w:tc>
      </w:tr>
      <w:tr w:rsidR="00DA2CC9" w:rsidRPr="00870B48" w14:paraId="3DA39220" w14:textId="77777777" w:rsidTr="009D0378">
        <w:trPr>
          <w:jc w:val="center"/>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E217EF3" w14:textId="77777777" w:rsidR="00DA2CC9" w:rsidRPr="00870B48" w:rsidRDefault="00DA2CC9" w:rsidP="009D0378">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58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60FF7D5" w14:textId="62E8F075" w:rsidR="00DA2CC9" w:rsidRPr="00870B48" w:rsidRDefault="00DA2CC9" w:rsidP="009D0378">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6</w:t>
            </w:r>
            <w:r w:rsidRPr="00870B48">
              <w:rPr>
                <w:rFonts w:eastAsia="標楷體"/>
                <w:sz w:val="28"/>
                <w:szCs w:val="28"/>
              </w:rPr>
              <w:t>日衛部保字第</w:t>
            </w:r>
            <w:r w:rsidRPr="00870B48">
              <w:rPr>
                <w:rFonts w:eastAsia="標楷體"/>
                <w:sz w:val="28"/>
                <w:szCs w:val="28"/>
              </w:rPr>
              <w:t>1040139260</w:t>
            </w:r>
            <w:r w:rsidRPr="00870B48">
              <w:rPr>
                <w:rFonts w:eastAsia="標楷體"/>
                <w:sz w:val="28"/>
                <w:szCs w:val="28"/>
              </w:rPr>
              <w:t>號</w:t>
            </w:r>
            <w:r w:rsidR="00757641">
              <w:rPr>
                <w:rFonts w:eastAsia="標楷體" w:hint="eastAsia"/>
                <w:kern w:val="1"/>
                <w:sz w:val="28"/>
                <w:szCs w:val="28"/>
              </w:rPr>
              <w:t>函</w:t>
            </w:r>
          </w:p>
        </w:tc>
      </w:tr>
      <w:tr w:rsidR="00DA2CC9" w:rsidRPr="00870B48" w14:paraId="28F15D28" w14:textId="77777777" w:rsidTr="00DD1018">
        <w:trPr>
          <w:jc w:val="center"/>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729B71B" w14:textId="77777777" w:rsidR="00DA2CC9" w:rsidRPr="00870B48" w:rsidRDefault="00DA2CC9" w:rsidP="009D0378">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58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6626CB7" w14:textId="77777777" w:rsidR="00DA2CC9" w:rsidRPr="00870B48" w:rsidRDefault="00DA2CC9" w:rsidP="009D0378">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8</w:t>
            </w:r>
            <w:r w:rsidRPr="00870B48">
              <w:rPr>
                <w:rFonts w:eastAsia="標楷體"/>
                <w:sz w:val="28"/>
                <w:szCs w:val="28"/>
              </w:rPr>
              <w:t>日健保審字第</w:t>
            </w:r>
            <w:r w:rsidRPr="00870B48">
              <w:rPr>
                <w:rFonts w:eastAsia="標楷體"/>
                <w:sz w:val="28"/>
                <w:szCs w:val="28"/>
              </w:rPr>
              <w:t>1040045128</w:t>
            </w:r>
            <w:r w:rsidRPr="00870B48">
              <w:rPr>
                <w:rFonts w:eastAsia="標楷體"/>
                <w:sz w:val="28"/>
                <w:szCs w:val="28"/>
              </w:rPr>
              <w:t>號</w:t>
            </w:r>
          </w:p>
        </w:tc>
      </w:tr>
      <w:tr w:rsidR="00DA2CC9" w:rsidRPr="00870B48" w14:paraId="2E6F72A2" w14:textId="77777777" w:rsidTr="00DD1018">
        <w:trPr>
          <w:jc w:val="center"/>
        </w:trPr>
        <w:tc>
          <w:tcPr>
            <w:tcW w:w="1985" w:type="dxa"/>
            <w:tcBorders>
              <w:top w:val="single" w:sz="6" w:space="0" w:color="000000"/>
              <w:left w:val="double" w:sz="6" w:space="0" w:color="000000"/>
              <w:bottom w:val="double" w:sz="4" w:space="0" w:color="000000"/>
              <w:right w:val="single" w:sz="6" w:space="0" w:color="000000"/>
            </w:tcBorders>
            <w:shd w:val="clear" w:color="auto" w:fill="auto"/>
            <w:tcMar>
              <w:top w:w="0" w:type="dxa"/>
              <w:left w:w="28" w:type="dxa"/>
              <w:bottom w:w="0" w:type="dxa"/>
              <w:right w:w="28" w:type="dxa"/>
            </w:tcMar>
          </w:tcPr>
          <w:p w14:paraId="4E8F959B" w14:textId="77777777" w:rsidR="00DA2CC9" w:rsidRPr="00870B48" w:rsidRDefault="00DA2CC9" w:rsidP="009D0378">
            <w:pPr>
              <w:snapToGrid w:val="0"/>
              <w:jc w:val="both"/>
              <w:rPr>
                <w:rFonts w:eastAsia="標楷體"/>
                <w:sz w:val="28"/>
                <w:szCs w:val="28"/>
              </w:rPr>
            </w:pPr>
            <w:r w:rsidRPr="00870B48">
              <w:rPr>
                <w:rFonts w:eastAsia="標楷體"/>
                <w:color w:val="000000"/>
                <w:sz w:val="28"/>
                <w:szCs w:val="28"/>
              </w:rPr>
              <w:t>實施起日</w:t>
            </w:r>
          </w:p>
        </w:tc>
        <w:tc>
          <w:tcPr>
            <w:tcW w:w="7585" w:type="dxa"/>
            <w:tcBorders>
              <w:top w:val="single" w:sz="6" w:space="0" w:color="000000"/>
              <w:left w:val="single" w:sz="6" w:space="0" w:color="000000"/>
              <w:bottom w:val="double" w:sz="4" w:space="0" w:color="000000"/>
              <w:right w:val="double" w:sz="6" w:space="0" w:color="000000"/>
            </w:tcBorders>
            <w:shd w:val="clear" w:color="auto" w:fill="auto"/>
            <w:tcMar>
              <w:top w:w="0" w:type="dxa"/>
              <w:left w:w="28" w:type="dxa"/>
              <w:bottom w:w="0" w:type="dxa"/>
              <w:right w:w="28" w:type="dxa"/>
            </w:tcMar>
          </w:tcPr>
          <w:p w14:paraId="756B3F7C" w14:textId="57BC1525" w:rsidR="00DA2CC9" w:rsidRPr="00870B48" w:rsidRDefault="00DA2CC9" w:rsidP="009D0378">
            <w:pPr>
              <w:snapToGrid w:val="0"/>
              <w:rPr>
                <w:rFonts w:eastAsia="標楷體"/>
                <w:sz w:val="28"/>
                <w:szCs w:val="28"/>
              </w:rPr>
            </w:pPr>
            <w:r w:rsidRPr="00870B48">
              <w:rPr>
                <w:rFonts w:eastAsia="標楷體"/>
                <w:sz w:val="28"/>
                <w:szCs w:val="28"/>
              </w:rPr>
              <w:t>105</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r w:rsidR="0029146B" w:rsidRPr="00870B48">
              <w:rPr>
                <w:rFonts w:eastAsia="標楷體" w:hint="eastAsia"/>
              </w:rPr>
              <w:t xml:space="preserve"> </w:t>
            </w:r>
            <w:r w:rsidR="0029146B" w:rsidRPr="00870B48">
              <w:rPr>
                <w:rFonts w:eastAsia="標楷體" w:hint="eastAsia"/>
                <w:sz w:val="28"/>
                <w:szCs w:val="28"/>
              </w:rPr>
              <w:t>~107</w:t>
            </w:r>
            <w:r w:rsidR="0029146B" w:rsidRPr="00870B48">
              <w:rPr>
                <w:rFonts w:eastAsia="標楷體" w:hint="eastAsia"/>
                <w:sz w:val="28"/>
                <w:szCs w:val="28"/>
              </w:rPr>
              <w:t>年</w:t>
            </w:r>
            <w:r w:rsidR="0029146B" w:rsidRPr="00870B48">
              <w:rPr>
                <w:rFonts w:eastAsia="標楷體" w:hint="eastAsia"/>
                <w:sz w:val="28"/>
                <w:szCs w:val="28"/>
              </w:rPr>
              <w:t>3</w:t>
            </w:r>
            <w:r w:rsidR="0029146B" w:rsidRPr="00870B48">
              <w:rPr>
                <w:rFonts w:eastAsia="標楷體" w:hint="eastAsia"/>
                <w:sz w:val="28"/>
                <w:szCs w:val="28"/>
              </w:rPr>
              <w:t>月</w:t>
            </w:r>
            <w:r w:rsidR="0029146B" w:rsidRPr="00870B48">
              <w:rPr>
                <w:rFonts w:eastAsia="標楷體" w:hint="eastAsia"/>
                <w:sz w:val="28"/>
                <w:szCs w:val="28"/>
              </w:rPr>
              <w:t>31</w:t>
            </w:r>
            <w:r w:rsidR="0029146B" w:rsidRPr="00870B48">
              <w:rPr>
                <w:rFonts w:eastAsia="標楷體" w:hint="eastAsia"/>
                <w:sz w:val="28"/>
                <w:szCs w:val="28"/>
              </w:rPr>
              <w:t>日</w:t>
            </w:r>
            <w:r w:rsidR="0029146B" w:rsidRPr="00870B48">
              <w:rPr>
                <w:rFonts w:eastAsia="標楷體" w:hint="eastAsia"/>
                <w:sz w:val="28"/>
                <w:szCs w:val="28"/>
              </w:rPr>
              <w:t>(</w:t>
            </w:r>
            <w:r w:rsidR="0029146B" w:rsidRPr="00870B48">
              <w:rPr>
                <w:rFonts w:eastAsia="標楷體" w:hint="eastAsia"/>
                <w:sz w:val="28"/>
                <w:szCs w:val="28"/>
              </w:rPr>
              <w:t>費用年月</w:t>
            </w:r>
            <w:r w:rsidR="0029146B" w:rsidRPr="00870B48">
              <w:rPr>
                <w:rFonts w:eastAsia="標楷體" w:hint="eastAsia"/>
                <w:sz w:val="28"/>
                <w:szCs w:val="28"/>
              </w:rPr>
              <w:t>)</w:t>
            </w:r>
          </w:p>
        </w:tc>
      </w:tr>
    </w:tbl>
    <w:p w14:paraId="37A77C92" w14:textId="77777777" w:rsidR="0029146B" w:rsidRPr="00870B48" w:rsidRDefault="0029146B" w:rsidP="0029146B">
      <w:pPr>
        <w:snapToGrid w:val="0"/>
        <w:jc w:val="both"/>
        <w:rPr>
          <w:rFonts w:eastAsia="標楷體"/>
          <w:kern w:val="0"/>
          <w:sz w:val="28"/>
          <w:szCs w:val="28"/>
        </w:rPr>
      </w:pPr>
    </w:p>
    <w:p w14:paraId="12AAA5CE" w14:textId="77777777" w:rsidR="0029146B" w:rsidRPr="00870B48" w:rsidRDefault="0029146B" w:rsidP="0029146B">
      <w:pPr>
        <w:snapToGrid w:val="0"/>
        <w:jc w:val="both"/>
        <w:rPr>
          <w:rFonts w:eastAsia="標楷體"/>
          <w:sz w:val="28"/>
          <w:szCs w:val="28"/>
        </w:rPr>
      </w:pPr>
      <w:r w:rsidRPr="00870B48">
        <w:rPr>
          <w:rFonts w:eastAsia="標楷體" w:hint="eastAsia"/>
          <w:kern w:val="0"/>
          <w:sz w:val="28"/>
          <w:szCs w:val="28"/>
        </w:rPr>
        <w:t>「</w:t>
      </w:r>
      <w:r w:rsidRPr="00870B48">
        <w:rPr>
          <w:rFonts w:eastAsia="標楷體"/>
          <w:kern w:val="0"/>
          <w:sz w:val="28"/>
          <w:szCs w:val="28"/>
        </w:rPr>
        <w:t>008-</w:t>
      </w:r>
      <w:r w:rsidRPr="00870B48">
        <w:rPr>
          <w:rFonts w:eastAsia="標楷體"/>
          <w:kern w:val="0"/>
          <w:sz w:val="28"/>
          <w:szCs w:val="28"/>
        </w:rPr>
        <w:t>西醫診所門診上呼吸道感染抗生素處方率」</w:t>
      </w:r>
      <w:r w:rsidRPr="00870B48">
        <w:rPr>
          <w:rFonts w:eastAsia="標楷體"/>
          <w:color w:val="000000"/>
          <w:sz w:val="28"/>
          <w:szCs w:val="28"/>
        </w:rPr>
        <w:t>附表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93"/>
        <w:gridCol w:w="2409"/>
        <w:gridCol w:w="1701"/>
        <w:gridCol w:w="1701"/>
        <w:gridCol w:w="3009"/>
      </w:tblGrid>
      <w:tr w:rsidR="00DA2CC9" w:rsidRPr="00870B48" w14:paraId="2FD9959E" w14:textId="77777777" w:rsidTr="0029146B">
        <w:trPr>
          <w:trHeight w:val="499"/>
          <w:jc w:val="center"/>
        </w:trPr>
        <w:tc>
          <w:tcPr>
            <w:tcW w:w="993" w:type="dxa"/>
            <w:shd w:val="clear" w:color="auto" w:fill="auto"/>
            <w:tcMar>
              <w:top w:w="0" w:type="dxa"/>
              <w:left w:w="28" w:type="dxa"/>
              <w:bottom w:w="0" w:type="dxa"/>
              <w:right w:w="28" w:type="dxa"/>
            </w:tcMar>
            <w:vAlign w:val="center"/>
          </w:tcPr>
          <w:p w14:paraId="1A1381E3" w14:textId="77777777" w:rsidR="00DA2CC9" w:rsidRPr="00870B48" w:rsidRDefault="00DA2CC9" w:rsidP="009D0378">
            <w:pPr>
              <w:rPr>
                <w:rFonts w:eastAsia="標楷體"/>
                <w:sz w:val="28"/>
                <w:szCs w:val="28"/>
              </w:rPr>
            </w:pPr>
            <w:r w:rsidRPr="00870B48">
              <w:rPr>
                <w:rFonts w:eastAsia="標楷體"/>
                <w:sz w:val="28"/>
                <w:szCs w:val="28"/>
              </w:rPr>
              <w:t>總額別</w:t>
            </w:r>
          </w:p>
        </w:tc>
        <w:tc>
          <w:tcPr>
            <w:tcW w:w="2409" w:type="dxa"/>
            <w:shd w:val="clear" w:color="auto" w:fill="auto"/>
            <w:tcMar>
              <w:top w:w="0" w:type="dxa"/>
              <w:left w:w="28" w:type="dxa"/>
              <w:bottom w:w="0" w:type="dxa"/>
              <w:right w:w="28" w:type="dxa"/>
            </w:tcMar>
            <w:vAlign w:val="center"/>
          </w:tcPr>
          <w:p w14:paraId="796A9636" w14:textId="77777777" w:rsidR="00DA2CC9" w:rsidRPr="00870B48" w:rsidRDefault="00DA2CC9" w:rsidP="009D0378">
            <w:pPr>
              <w:jc w:val="center"/>
              <w:rPr>
                <w:rFonts w:eastAsia="標楷體"/>
                <w:sz w:val="28"/>
                <w:szCs w:val="28"/>
              </w:rPr>
            </w:pPr>
            <w:r w:rsidRPr="00870B48">
              <w:rPr>
                <w:rFonts w:eastAsia="標楷體"/>
                <w:sz w:val="28"/>
                <w:szCs w:val="28"/>
              </w:rPr>
              <w:t>指標代碼及名稱</w:t>
            </w:r>
          </w:p>
        </w:tc>
        <w:tc>
          <w:tcPr>
            <w:tcW w:w="1701" w:type="dxa"/>
            <w:shd w:val="clear" w:color="auto" w:fill="auto"/>
            <w:tcMar>
              <w:top w:w="0" w:type="dxa"/>
              <w:left w:w="28" w:type="dxa"/>
              <w:bottom w:w="0" w:type="dxa"/>
              <w:right w:w="28" w:type="dxa"/>
            </w:tcMar>
            <w:vAlign w:val="center"/>
          </w:tcPr>
          <w:p w14:paraId="09119107" w14:textId="77777777" w:rsidR="00DA2CC9" w:rsidRPr="00870B48" w:rsidRDefault="00DA2CC9" w:rsidP="009D0378">
            <w:pPr>
              <w:jc w:val="center"/>
              <w:rPr>
                <w:rFonts w:eastAsia="標楷體"/>
                <w:sz w:val="28"/>
                <w:szCs w:val="28"/>
              </w:rPr>
            </w:pPr>
            <w:r w:rsidRPr="00870B48">
              <w:rPr>
                <w:rFonts w:eastAsia="標楷體"/>
                <w:sz w:val="28"/>
                <w:szCs w:val="28"/>
              </w:rPr>
              <w:t>ICD-9-CM</w:t>
            </w:r>
          </w:p>
        </w:tc>
        <w:tc>
          <w:tcPr>
            <w:tcW w:w="1701" w:type="dxa"/>
            <w:shd w:val="clear" w:color="auto" w:fill="FFFFFF"/>
            <w:tcMar>
              <w:top w:w="0" w:type="dxa"/>
              <w:left w:w="28" w:type="dxa"/>
              <w:bottom w:w="0" w:type="dxa"/>
              <w:right w:w="28" w:type="dxa"/>
            </w:tcMar>
            <w:vAlign w:val="center"/>
          </w:tcPr>
          <w:p w14:paraId="01F57351" w14:textId="77777777" w:rsidR="00DA2CC9" w:rsidRPr="00870B48" w:rsidRDefault="00DA2CC9" w:rsidP="009D0378">
            <w:pPr>
              <w:jc w:val="center"/>
              <w:rPr>
                <w:rFonts w:eastAsia="標楷體"/>
                <w:sz w:val="28"/>
                <w:szCs w:val="28"/>
              </w:rPr>
            </w:pPr>
            <w:r w:rsidRPr="00870B48">
              <w:rPr>
                <w:rFonts w:eastAsia="標楷體"/>
                <w:sz w:val="28"/>
                <w:szCs w:val="28"/>
              </w:rPr>
              <w:t>ICD-10- CM/PCS</w:t>
            </w:r>
          </w:p>
        </w:tc>
        <w:tc>
          <w:tcPr>
            <w:tcW w:w="3009" w:type="dxa"/>
            <w:shd w:val="clear" w:color="auto" w:fill="auto"/>
            <w:tcMar>
              <w:top w:w="0" w:type="dxa"/>
              <w:left w:w="28" w:type="dxa"/>
              <w:bottom w:w="0" w:type="dxa"/>
              <w:right w:w="28" w:type="dxa"/>
            </w:tcMar>
            <w:vAlign w:val="center"/>
          </w:tcPr>
          <w:p w14:paraId="40559FA0" w14:textId="77777777" w:rsidR="00DA2CC9" w:rsidRPr="00870B48" w:rsidRDefault="00DA2CC9" w:rsidP="009D0378">
            <w:pPr>
              <w:jc w:val="center"/>
              <w:rPr>
                <w:rFonts w:eastAsia="標楷體"/>
                <w:sz w:val="28"/>
                <w:szCs w:val="28"/>
              </w:rPr>
            </w:pPr>
            <w:r w:rsidRPr="00870B48">
              <w:rPr>
                <w:rFonts w:eastAsia="標楷體"/>
                <w:sz w:val="28"/>
                <w:szCs w:val="28"/>
              </w:rPr>
              <w:t>備註</w:t>
            </w:r>
          </w:p>
        </w:tc>
      </w:tr>
      <w:tr w:rsidR="00DA2CC9" w:rsidRPr="00870B48" w14:paraId="103B2FDE" w14:textId="77777777" w:rsidTr="0029146B">
        <w:trPr>
          <w:trHeight w:val="20"/>
          <w:jc w:val="center"/>
        </w:trPr>
        <w:tc>
          <w:tcPr>
            <w:tcW w:w="993" w:type="dxa"/>
            <w:vMerge w:val="restart"/>
            <w:shd w:val="clear" w:color="auto" w:fill="auto"/>
            <w:tcMar>
              <w:top w:w="0" w:type="dxa"/>
              <w:left w:w="28" w:type="dxa"/>
              <w:bottom w:w="0" w:type="dxa"/>
              <w:right w:w="28" w:type="dxa"/>
            </w:tcMar>
            <w:vAlign w:val="center"/>
          </w:tcPr>
          <w:p w14:paraId="494DACBC" w14:textId="77777777" w:rsidR="00DA2CC9" w:rsidRPr="00870B48" w:rsidRDefault="00DA2CC9" w:rsidP="009D0378">
            <w:pPr>
              <w:jc w:val="center"/>
              <w:rPr>
                <w:rFonts w:eastAsia="標楷體"/>
                <w:sz w:val="28"/>
                <w:szCs w:val="28"/>
              </w:rPr>
            </w:pPr>
            <w:r w:rsidRPr="00870B48">
              <w:rPr>
                <w:rFonts w:eastAsia="標楷體"/>
                <w:sz w:val="28"/>
                <w:szCs w:val="28"/>
              </w:rPr>
              <w:t>西醫基層</w:t>
            </w:r>
          </w:p>
        </w:tc>
        <w:tc>
          <w:tcPr>
            <w:tcW w:w="2409" w:type="dxa"/>
            <w:vMerge w:val="restart"/>
            <w:shd w:val="clear" w:color="auto" w:fill="auto"/>
            <w:tcMar>
              <w:top w:w="0" w:type="dxa"/>
              <w:left w:w="28" w:type="dxa"/>
              <w:bottom w:w="0" w:type="dxa"/>
              <w:right w:w="28" w:type="dxa"/>
            </w:tcMar>
            <w:vAlign w:val="center"/>
          </w:tcPr>
          <w:p w14:paraId="43E87613" w14:textId="77777777" w:rsidR="00DA2CC9" w:rsidRPr="00870B48" w:rsidRDefault="00DA2CC9" w:rsidP="009D0378">
            <w:pPr>
              <w:rPr>
                <w:rFonts w:eastAsia="標楷體"/>
                <w:sz w:val="28"/>
                <w:szCs w:val="28"/>
              </w:rPr>
            </w:pPr>
            <w:r w:rsidRPr="00870B48">
              <w:rPr>
                <w:rFonts w:eastAsia="標楷體"/>
                <w:sz w:val="28"/>
                <w:szCs w:val="28"/>
              </w:rPr>
              <w:t>008-</w:t>
            </w:r>
            <w:r w:rsidRPr="00870B48">
              <w:rPr>
                <w:rFonts w:eastAsia="標楷體"/>
                <w:sz w:val="28"/>
                <w:szCs w:val="28"/>
              </w:rPr>
              <w:t>西醫診所門診上呼吸道感染抗生素處方率</w:t>
            </w:r>
          </w:p>
        </w:tc>
        <w:tc>
          <w:tcPr>
            <w:tcW w:w="1701" w:type="dxa"/>
            <w:shd w:val="clear" w:color="auto" w:fill="auto"/>
            <w:tcMar>
              <w:top w:w="0" w:type="dxa"/>
              <w:left w:w="28" w:type="dxa"/>
              <w:bottom w:w="0" w:type="dxa"/>
              <w:right w:w="28" w:type="dxa"/>
            </w:tcMar>
            <w:vAlign w:val="center"/>
          </w:tcPr>
          <w:p w14:paraId="48067F35" w14:textId="77777777" w:rsidR="00DA2CC9" w:rsidRPr="00870B48" w:rsidRDefault="00DA2CC9" w:rsidP="009D0378">
            <w:pPr>
              <w:rPr>
                <w:rFonts w:eastAsia="標楷體"/>
                <w:sz w:val="28"/>
                <w:szCs w:val="28"/>
              </w:rPr>
            </w:pPr>
            <w:r w:rsidRPr="00870B48">
              <w:rPr>
                <w:rFonts w:eastAsia="標楷體"/>
                <w:sz w:val="28"/>
                <w:szCs w:val="28"/>
              </w:rPr>
              <w:t>460</w:t>
            </w:r>
          </w:p>
        </w:tc>
        <w:tc>
          <w:tcPr>
            <w:tcW w:w="1701" w:type="dxa"/>
            <w:shd w:val="clear" w:color="auto" w:fill="FFFFFF"/>
            <w:tcMar>
              <w:top w:w="0" w:type="dxa"/>
              <w:left w:w="28" w:type="dxa"/>
              <w:bottom w:w="0" w:type="dxa"/>
              <w:right w:w="28" w:type="dxa"/>
            </w:tcMar>
            <w:vAlign w:val="center"/>
          </w:tcPr>
          <w:p w14:paraId="3C4AF8F5" w14:textId="77777777" w:rsidR="00DA2CC9" w:rsidRPr="00870B48" w:rsidRDefault="00DA2CC9" w:rsidP="009D0378">
            <w:pPr>
              <w:rPr>
                <w:rFonts w:eastAsia="標楷體"/>
                <w:sz w:val="28"/>
                <w:szCs w:val="28"/>
              </w:rPr>
            </w:pPr>
            <w:r w:rsidRPr="00870B48">
              <w:rPr>
                <w:rFonts w:eastAsia="標楷體"/>
                <w:sz w:val="28"/>
                <w:szCs w:val="28"/>
              </w:rPr>
              <w:t>J00</w:t>
            </w:r>
          </w:p>
        </w:tc>
        <w:tc>
          <w:tcPr>
            <w:tcW w:w="3009" w:type="dxa"/>
            <w:shd w:val="clear" w:color="auto" w:fill="auto"/>
            <w:tcMar>
              <w:top w:w="0" w:type="dxa"/>
              <w:left w:w="28" w:type="dxa"/>
              <w:bottom w:w="0" w:type="dxa"/>
              <w:right w:w="28" w:type="dxa"/>
            </w:tcMar>
            <w:vAlign w:val="center"/>
          </w:tcPr>
          <w:p w14:paraId="233DADA4" w14:textId="77777777" w:rsidR="00DA2CC9" w:rsidRPr="00870B48" w:rsidRDefault="00DA2CC9" w:rsidP="009D0378">
            <w:pPr>
              <w:rPr>
                <w:rFonts w:eastAsia="標楷體"/>
                <w:sz w:val="28"/>
                <w:szCs w:val="28"/>
              </w:rPr>
            </w:pPr>
            <w:r w:rsidRPr="00870B48">
              <w:rPr>
                <w:rFonts w:eastAsia="標楷體"/>
                <w:sz w:val="28"/>
                <w:szCs w:val="28"/>
              </w:rPr>
              <w:t xml:space="preserve">　</w:t>
            </w:r>
          </w:p>
        </w:tc>
      </w:tr>
      <w:tr w:rsidR="00DA2CC9" w:rsidRPr="00870B48" w14:paraId="0D04EA48" w14:textId="77777777" w:rsidTr="0029146B">
        <w:trPr>
          <w:trHeight w:val="20"/>
          <w:jc w:val="center"/>
        </w:trPr>
        <w:tc>
          <w:tcPr>
            <w:tcW w:w="993" w:type="dxa"/>
            <w:vMerge/>
            <w:shd w:val="clear" w:color="auto" w:fill="auto"/>
            <w:tcMar>
              <w:top w:w="0" w:type="dxa"/>
              <w:left w:w="28" w:type="dxa"/>
              <w:bottom w:w="0" w:type="dxa"/>
              <w:right w:w="28" w:type="dxa"/>
            </w:tcMar>
            <w:vAlign w:val="center"/>
          </w:tcPr>
          <w:p w14:paraId="49A80F78" w14:textId="77777777" w:rsidR="00DA2CC9" w:rsidRPr="00870B48" w:rsidRDefault="00DA2CC9" w:rsidP="009D0378">
            <w:pPr>
              <w:rPr>
                <w:rFonts w:eastAsia="標楷體"/>
                <w:sz w:val="28"/>
                <w:szCs w:val="28"/>
              </w:rPr>
            </w:pPr>
          </w:p>
        </w:tc>
        <w:tc>
          <w:tcPr>
            <w:tcW w:w="2409" w:type="dxa"/>
            <w:vMerge/>
            <w:shd w:val="clear" w:color="auto" w:fill="auto"/>
            <w:tcMar>
              <w:top w:w="0" w:type="dxa"/>
              <w:left w:w="28" w:type="dxa"/>
              <w:bottom w:w="0" w:type="dxa"/>
              <w:right w:w="28" w:type="dxa"/>
            </w:tcMar>
            <w:vAlign w:val="center"/>
          </w:tcPr>
          <w:p w14:paraId="4F6654CC" w14:textId="77777777" w:rsidR="00DA2CC9" w:rsidRPr="00870B48" w:rsidRDefault="00DA2CC9" w:rsidP="009D0378">
            <w:pPr>
              <w:rPr>
                <w:rFonts w:eastAsia="標楷體"/>
                <w:sz w:val="28"/>
                <w:szCs w:val="28"/>
              </w:rPr>
            </w:pPr>
          </w:p>
        </w:tc>
        <w:tc>
          <w:tcPr>
            <w:tcW w:w="1701" w:type="dxa"/>
            <w:shd w:val="clear" w:color="auto" w:fill="auto"/>
            <w:tcMar>
              <w:top w:w="0" w:type="dxa"/>
              <w:left w:w="28" w:type="dxa"/>
              <w:bottom w:w="0" w:type="dxa"/>
              <w:right w:w="28" w:type="dxa"/>
            </w:tcMar>
            <w:vAlign w:val="center"/>
          </w:tcPr>
          <w:p w14:paraId="23CFE6A9" w14:textId="77777777" w:rsidR="00DA2CC9" w:rsidRPr="00870B48" w:rsidRDefault="00DA2CC9" w:rsidP="009D0378">
            <w:pPr>
              <w:rPr>
                <w:rFonts w:eastAsia="標楷體"/>
                <w:sz w:val="28"/>
                <w:szCs w:val="28"/>
              </w:rPr>
            </w:pPr>
            <w:r w:rsidRPr="00870B48">
              <w:rPr>
                <w:rFonts w:eastAsia="標楷體"/>
                <w:sz w:val="28"/>
                <w:szCs w:val="28"/>
              </w:rPr>
              <w:t>462</w:t>
            </w:r>
          </w:p>
        </w:tc>
        <w:tc>
          <w:tcPr>
            <w:tcW w:w="1701" w:type="dxa"/>
            <w:shd w:val="clear" w:color="auto" w:fill="FFFFFF"/>
            <w:tcMar>
              <w:top w:w="0" w:type="dxa"/>
              <w:left w:w="28" w:type="dxa"/>
              <w:bottom w:w="0" w:type="dxa"/>
              <w:right w:w="28" w:type="dxa"/>
            </w:tcMar>
            <w:vAlign w:val="center"/>
          </w:tcPr>
          <w:p w14:paraId="79D09EFB" w14:textId="77777777" w:rsidR="00DA2CC9" w:rsidRPr="00870B48" w:rsidRDefault="00DA2CC9" w:rsidP="009D0378">
            <w:pPr>
              <w:rPr>
                <w:rFonts w:eastAsia="標楷體"/>
                <w:sz w:val="28"/>
                <w:szCs w:val="28"/>
              </w:rPr>
            </w:pPr>
            <w:r w:rsidRPr="00870B48">
              <w:rPr>
                <w:rFonts w:eastAsia="標楷體"/>
                <w:sz w:val="28"/>
                <w:szCs w:val="28"/>
              </w:rPr>
              <w:t>J02</w:t>
            </w:r>
          </w:p>
        </w:tc>
        <w:tc>
          <w:tcPr>
            <w:tcW w:w="3009" w:type="dxa"/>
            <w:shd w:val="clear" w:color="auto" w:fill="auto"/>
            <w:tcMar>
              <w:top w:w="0" w:type="dxa"/>
              <w:left w:w="28" w:type="dxa"/>
              <w:bottom w:w="0" w:type="dxa"/>
              <w:right w:w="28" w:type="dxa"/>
            </w:tcMar>
            <w:vAlign w:val="center"/>
          </w:tcPr>
          <w:p w14:paraId="53700F39" w14:textId="77777777" w:rsidR="00DA2CC9" w:rsidRPr="00870B48" w:rsidRDefault="00DA2CC9" w:rsidP="009D0378">
            <w:pPr>
              <w:rPr>
                <w:rFonts w:eastAsia="標楷體"/>
                <w:sz w:val="28"/>
                <w:szCs w:val="28"/>
              </w:rPr>
            </w:pPr>
            <w:r w:rsidRPr="00870B48">
              <w:rPr>
                <w:rFonts w:eastAsia="標楷體"/>
                <w:sz w:val="28"/>
                <w:szCs w:val="28"/>
              </w:rPr>
              <w:t>排除</w:t>
            </w:r>
            <w:r w:rsidRPr="00870B48">
              <w:rPr>
                <w:rFonts w:eastAsia="標楷體"/>
                <w:sz w:val="28"/>
                <w:szCs w:val="28"/>
              </w:rPr>
              <w:t>J020</w:t>
            </w:r>
          </w:p>
        </w:tc>
      </w:tr>
      <w:tr w:rsidR="00DA2CC9" w:rsidRPr="00870B48" w14:paraId="1E6D7B89" w14:textId="77777777" w:rsidTr="0029146B">
        <w:trPr>
          <w:trHeight w:val="20"/>
          <w:jc w:val="center"/>
        </w:trPr>
        <w:tc>
          <w:tcPr>
            <w:tcW w:w="993" w:type="dxa"/>
            <w:vMerge/>
            <w:shd w:val="clear" w:color="auto" w:fill="auto"/>
            <w:tcMar>
              <w:top w:w="0" w:type="dxa"/>
              <w:left w:w="28" w:type="dxa"/>
              <w:bottom w:w="0" w:type="dxa"/>
              <w:right w:w="28" w:type="dxa"/>
            </w:tcMar>
            <w:vAlign w:val="center"/>
          </w:tcPr>
          <w:p w14:paraId="109C8734" w14:textId="77777777" w:rsidR="00DA2CC9" w:rsidRPr="00870B48" w:rsidRDefault="00DA2CC9" w:rsidP="009D0378">
            <w:pPr>
              <w:rPr>
                <w:rFonts w:eastAsia="標楷體"/>
                <w:sz w:val="28"/>
                <w:szCs w:val="28"/>
              </w:rPr>
            </w:pPr>
          </w:p>
        </w:tc>
        <w:tc>
          <w:tcPr>
            <w:tcW w:w="2409" w:type="dxa"/>
            <w:vMerge/>
            <w:shd w:val="clear" w:color="auto" w:fill="auto"/>
            <w:tcMar>
              <w:top w:w="0" w:type="dxa"/>
              <w:left w:w="28" w:type="dxa"/>
              <w:bottom w:w="0" w:type="dxa"/>
              <w:right w:w="28" w:type="dxa"/>
            </w:tcMar>
            <w:vAlign w:val="center"/>
          </w:tcPr>
          <w:p w14:paraId="5FFB8E76" w14:textId="77777777" w:rsidR="00DA2CC9" w:rsidRPr="00870B48" w:rsidRDefault="00DA2CC9" w:rsidP="009D0378">
            <w:pPr>
              <w:rPr>
                <w:rFonts w:eastAsia="標楷體"/>
                <w:sz w:val="28"/>
                <w:szCs w:val="28"/>
              </w:rPr>
            </w:pPr>
          </w:p>
        </w:tc>
        <w:tc>
          <w:tcPr>
            <w:tcW w:w="1701" w:type="dxa"/>
            <w:shd w:val="clear" w:color="auto" w:fill="auto"/>
            <w:tcMar>
              <w:top w:w="0" w:type="dxa"/>
              <w:left w:w="28" w:type="dxa"/>
              <w:bottom w:w="0" w:type="dxa"/>
              <w:right w:w="28" w:type="dxa"/>
            </w:tcMar>
            <w:vAlign w:val="center"/>
          </w:tcPr>
          <w:p w14:paraId="50952407" w14:textId="77777777" w:rsidR="00DA2CC9" w:rsidRPr="00870B48" w:rsidRDefault="00DA2CC9" w:rsidP="009D0378">
            <w:pPr>
              <w:rPr>
                <w:rFonts w:eastAsia="標楷體"/>
                <w:sz w:val="28"/>
                <w:szCs w:val="28"/>
              </w:rPr>
            </w:pPr>
            <w:r w:rsidRPr="00870B48">
              <w:rPr>
                <w:rFonts w:eastAsia="標楷體"/>
                <w:sz w:val="28"/>
                <w:szCs w:val="28"/>
              </w:rPr>
              <w:t>464</w:t>
            </w:r>
          </w:p>
        </w:tc>
        <w:tc>
          <w:tcPr>
            <w:tcW w:w="1701" w:type="dxa"/>
            <w:shd w:val="clear" w:color="auto" w:fill="FFFFFF"/>
            <w:tcMar>
              <w:top w:w="0" w:type="dxa"/>
              <w:left w:w="28" w:type="dxa"/>
              <w:bottom w:w="0" w:type="dxa"/>
              <w:right w:w="28" w:type="dxa"/>
            </w:tcMar>
            <w:vAlign w:val="center"/>
          </w:tcPr>
          <w:p w14:paraId="0493EE3F" w14:textId="77777777" w:rsidR="00DA2CC9" w:rsidRPr="00870B48" w:rsidRDefault="00DA2CC9" w:rsidP="009D0378">
            <w:pPr>
              <w:rPr>
                <w:rFonts w:eastAsia="標楷體"/>
                <w:sz w:val="28"/>
                <w:szCs w:val="28"/>
              </w:rPr>
            </w:pPr>
            <w:r w:rsidRPr="00870B48">
              <w:rPr>
                <w:rFonts w:eastAsia="標楷體"/>
                <w:sz w:val="28"/>
                <w:szCs w:val="28"/>
              </w:rPr>
              <w:t>J04-J05</w:t>
            </w:r>
          </w:p>
        </w:tc>
        <w:tc>
          <w:tcPr>
            <w:tcW w:w="3009" w:type="dxa"/>
            <w:shd w:val="clear" w:color="auto" w:fill="auto"/>
            <w:tcMar>
              <w:top w:w="0" w:type="dxa"/>
              <w:left w:w="28" w:type="dxa"/>
              <w:bottom w:w="0" w:type="dxa"/>
              <w:right w:w="28" w:type="dxa"/>
            </w:tcMar>
            <w:vAlign w:val="center"/>
          </w:tcPr>
          <w:p w14:paraId="3A27A83A" w14:textId="77777777" w:rsidR="00DA2CC9" w:rsidRPr="00870B48" w:rsidRDefault="00DA2CC9" w:rsidP="009D0378">
            <w:pPr>
              <w:rPr>
                <w:rFonts w:eastAsia="標楷體"/>
                <w:sz w:val="28"/>
                <w:szCs w:val="28"/>
              </w:rPr>
            </w:pPr>
            <w:r w:rsidRPr="00870B48">
              <w:rPr>
                <w:rFonts w:eastAsia="標楷體"/>
                <w:sz w:val="28"/>
                <w:szCs w:val="28"/>
              </w:rPr>
              <w:t xml:space="preserve">　</w:t>
            </w:r>
          </w:p>
        </w:tc>
      </w:tr>
      <w:tr w:rsidR="00DA2CC9" w:rsidRPr="00870B48" w14:paraId="29A680CF" w14:textId="77777777" w:rsidTr="0029146B">
        <w:trPr>
          <w:trHeight w:val="20"/>
          <w:jc w:val="center"/>
        </w:trPr>
        <w:tc>
          <w:tcPr>
            <w:tcW w:w="993" w:type="dxa"/>
            <w:vMerge/>
            <w:shd w:val="clear" w:color="auto" w:fill="auto"/>
            <w:tcMar>
              <w:top w:w="0" w:type="dxa"/>
              <w:left w:w="28" w:type="dxa"/>
              <w:bottom w:w="0" w:type="dxa"/>
              <w:right w:w="28" w:type="dxa"/>
            </w:tcMar>
            <w:vAlign w:val="center"/>
          </w:tcPr>
          <w:p w14:paraId="6928EEAA" w14:textId="77777777" w:rsidR="00DA2CC9" w:rsidRPr="00870B48" w:rsidRDefault="00DA2CC9" w:rsidP="009D0378">
            <w:pPr>
              <w:rPr>
                <w:rFonts w:eastAsia="標楷體"/>
                <w:sz w:val="28"/>
                <w:szCs w:val="28"/>
              </w:rPr>
            </w:pPr>
          </w:p>
        </w:tc>
        <w:tc>
          <w:tcPr>
            <w:tcW w:w="2409" w:type="dxa"/>
            <w:vMerge/>
            <w:shd w:val="clear" w:color="auto" w:fill="auto"/>
            <w:tcMar>
              <w:top w:w="0" w:type="dxa"/>
              <w:left w:w="28" w:type="dxa"/>
              <w:bottom w:w="0" w:type="dxa"/>
              <w:right w:w="28" w:type="dxa"/>
            </w:tcMar>
            <w:vAlign w:val="center"/>
          </w:tcPr>
          <w:p w14:paraId="6258DCED" w14:textId="77777777" w:rsidR="00DA2CC9" w:rsidRPr="00870B48" w:rsidRDefault="00DA2CC9" w:rsidP="009D0378">
            <w:pPr>
              <w:rPr>
                <w:rFonts w:eastAsia="標楷體"/>
                <w:sz w:val="28"/>
                <w:szCs w:val="28"/>
              </w:rPr>
            </w:pPr>
          </w:p>
        </w:tc>
        <w:tc>
          <w:tcPr>
            <w:tcW w:w="1701" w:type="dxa"/>
            <w:shd w:val="clear" w:color="auto" w:fill="auto"/>
            <w:tcMar>
              <w:top w:w="0" w:type="dxa"/>
              <w:left w:w="28" w:type="dxa"/>
              <w:bottom w:w="0" w:type="dxa"/>
              <w:right w:w="28" w:type="dxa"/>
            </w:tcMar>
            <w:vAlign w:val="center"/>
          </w:tcPr>
          <w:p w14:paraId="062062E4" w14:textId="77777777" w:rsidR="00DA2CC9" w:rsidRPr="00870B48" w:rsidRDefault="00DA2CC9" w:rsidP="009D0378">
            <w:pPr>
              <w:rPr>
                <w:rFonts w:eastAsia="標楷體"/>
                <w:sz w:val="28"/>
                <w:szCs w:val="28"/>
              </w:rPr>
            </w:pPr>
            <w:r w:rsidRPr="00870B48">
              <w:rPr>
                <w:rFonts w:eastAsia="標楷體"/>
                <w:sz w:val="28"/>
                <w:szCs w:val="28"/>
              </w:rPr>
              <w:t>465</w:t>
            </w:r>
          </w:p>
        </w:tc>
        <w:tc>
          <w:tcPr>
            <w:tcW w:w="1701" w:type="dxa"/>
            <w:shd w:val="clear" w:color="auto" w:fill="FFFFFF"/>
            <w:tcMar>
              <w:top w:w="0" w:type="dxa"/>
              <w:left w:w="28" w:type="dxa"/>
              <w:bottom w:w="0" w:type="dxa"/>
              <w:right w:w="28" w:type="dxa"/>
            </w:tcMar>
            <w:vAlign w:val="center"/>
          </w:tcPr>
          <w:p w14:paraId="237E82CC" w14:textId="77777777" w:rsidR="00DA2CC9" w:rsidRPr="00870B48" w:rsidRDefault="00DA2CC9" w:rsidP="009D0378">
            <w:pPr>
              <w:rPr>
                <w:rFonts w:eastAsia="標楷體"/>
                <w:sz w:val="28"/>
                <w:szCs w:val="28"/>
              </w:rPr>
            </w:pPr>
            <w:r w:rsidRPr="00870B48">
              <w:rPr>
                <w:rFonts w:eastAsia="標楷體"/>
                <w:sz w:val="28"/>
                <w:szCs w:val="28"/>
              </w:rPr>
              <w:t>J06</w:t>
            </w:r>
          </w:p>
        </w:tc>
        <w:tc>
          <w:tcPr>
            <w:tcW w:w="3009" w:type="dxa"/>
            <w:shd w:val="clear" w:color="auto" w:fill="auto"/>
            <w:tcMar>
              <w:top w:w="0" w:type="dxa"/>
              <w:left w:w="28" w:type="dxa"/>
              <w:bottom w:w="0" w:type="dxa"/>
              <w:right w:w="28" w:type="dxa"/>
            </w:tcMar>
            <w:vAlign w:val="center"/>
          </w:tcPr>
          <w:p w14:paraId="476C87E7" w14:textId="77777777" w:rsidR="00DA2CC9" w:rsidRPr="00870B48" w:rsidRDefault="00DA2CC9" w:rsidP="009D0378">
            <w:pPr>
              <w:rPr>
                <w:rFonts w:eastAsia="標楷體"/>
                <w:sz w:val="28"/>
                <w:szCs w:val="28"/>
              </w:rPr>
            </w:pPr>
            <w:r w:rsidRPr="00870B48">
              <w:rPr>
                <w:rFonts w:eastAsia="標楷體"/>
                <w:sz w:val="28"/>
                <w:szCs w:val="28"/>
              </w:rPr>
              <w:t xml:space="preserve">　</w:t>
            </w:r>
          </w:p>
        </w:tc>
      </w:tr>
      <w:tr w:rsidR="00DA2CC9" w:rsidRPr="00870B48" w14:paraId="114E3962" w14:textId="77777777" w:rsidTr="0029146B">
        <w:trPr>
          <w:trHeight w:val="20"/>
          <w:jc w:val="center"/>
        </w:trPr>
        <w:tc>
          <w:tcPr>
            <w:tcW w:w="993" w:type="dxa"/>
            <w:vMerge/>
            <w:shd w:val="clear" w:color="auto" w:fill="auto"/>
            <w:tcMar>
              <w:top w:w="0" w:type="dxa"/>
              <w:left w:w="28" w:type="dxa"/>
              <w:bottom w:w="0" w:type="dxa"/>
              <w:right w:w="28" w:type="dxa"/>
            </w:tcMar>
            <w:vAlign w:val="center"/>
          </w:tcPr>
          <w:p w14:paraId="73A86182" w14:textId="77777777" w:rsidR="00DA2CC9" w:rsidRPr="00870B48" w:rsidRDefault="00DA2CC9" w:rsidP="009D0378">
            <w:pPr>
              <w:rPr>
                <w:rFonts w:eastAsia="標楷體"/>
                <w:sz w:val="28"/>
                <w:szCs w:val="28"/>
              </w:rPr>
            </w:pPr>
          </w:p>
        </w:tc>
        <w:tc>
          <w:tcPr>
            <w:tcW w:w="2409" w:type="dxa"/>
            <w:vMerge/>
            <w:shd w:val="clear" w:color="auto" w:fill="auto"/>
            <w:tcMar>
              <w:top w:w="0" w:type="dxa"/>
              <w:left w:w="28" w:type="dxa"/>
              <w:bottom w:w="0" w:type="dxa"/>
              <w:right w:w="28" w:type="dxa"/>
            </w:tcMar>
            <w:vAlign w:val="center"/>
          </w:tcPr>
          <w:p w14:paraId="1DB1B00A" w14:textId="77777777" w:rsidR="00DA2CC9" w:rsidRPr="00870B48" w:rsidRDefault="00DA2CC9" w:rsidP="009D0378">
            <w:pPr>
              <w:rPr>
                <w:rFonts w:eastAsia="標楷體"/>
                <w:sz w:val="28"/>
                <w:szCs w:val="28"/>
              </w:rPr>
            </w:pPr>
          </w:p>
        </w:tc>
        <w:tc>
          <w:tcPr>
            <w:tcW w:w="1701" w:type="dxa"/>
            <w:shd w:val="clear" w:color="auto" w:fill="auto"/>
            <w:tcMar>
              <w:top w:w="0" w:type="dxa"/>
              <w:left w:w="28" w:type="dxa"/>
              <w:bottom w:w="0" w:type="dxa"/>
              <w:right w:w="28" w:type="dxa"/>
            </w:tcMar>
            <w:vAlign w:val="center"/>
          </w:tcPr>
          <w:p w14:paraId="44BB3431" w14:textId="77777777" w:rsidR="00DA2CC9" w:rsidRPr="00870B48" w:rsidRDefault="00DA2CC9" w:rsidP="009D0378">
            <w:pPr>
              <w:rPr>
                <w:rFonts w:eastAsia="標楷體"/>
                <w:sz w:val="28"/>
                <w:szCs w:val="28"/>
              </w:rPr>
            </w:pPr>
            <w:r w:rsidRPr="00870B48">
              <w:rPr>
                <w:rFonts w:eastAsia="標楷體"/>
                <w:sz w:val="28"/>
                <w:szCs w:val="28"/>
              </w:rPr>
              <w:t>466</w:t>
            </w:r>
          </w:p>
        </w:tc>
        <w:tc>
          <w:tcPr>
            <w:tcW w:w="1701" w:type="dxa"/>
            <w:shd w:val="clear" w:color="auto" w:fill="FFFFFF"/>
            <w:tcMar>
              <w:top w:w="0" w:type="dxa"/>
              <w:left w:w="28" w:type="dxa"/>
              <w:bottom w:w="0" w:type="dxa"/>
              <w:right w:w="28" w:type="dxa"/>
            </w:tcMar>
            <w:vAlign w:val="center"/>
          </w:tcPr>
          <w:p w14:paraId="5CCE1D5B" w14:textId="77777777" w:rsidR="00DA2CC9" w:rsidRPr="00870B48" w:rsidRDefault="00DA2CC9" w:rsidP="009D0378">
            <w:pPr>
              <w:rPr>
                <w:rFonts w:eastAsia="標楷體"/>
                <w:sz w:val="28"/>
                <w:szCs w:val="28"/>
              </w:rPr>
            </w:pPr>
            <w:r w:rsidRPr="00870B48">
              <w:rPr>
                <w:rFonts w:eastAsia="標楷體"/>
                <w:sz w:val="28"/>
                <w:szCs w:val="28"/>
              </w:rPr>
              <w:t>J20-J22</w:t>
            </w:r>
          </w:p>
        </w:tc>
        <w:tc>
          <w:tcPr>
            <w:tcW w:w="3009" w:type="dxa"/>
            <w:shd w:val="clear" w:color="auto" w:fill="auto"/>
            <w:tcMar>
              <w:top w:w="0" w:type="dxa"/>
              <w:left w:w="28" w:type="dxa"/>
              <w:bottom w:w="0" w:type="dxa"/>
              <w:right w:w="28" w:type="dxa"/>
            </w:tcMar>
            <w:vAlign w:val="center"/>
          </w:tcPr>
          <w:p w14:paraId="6A4918ED" w14:textId="77777777" w:rsidR="00DA2CC9" w:rsidRPr="00870B48" w:rsidRDefault="00DA2CC9" w:rsidP="009D0378">
            <w:pPr>
              <w:rPr>
                <w:rFonts w:eastAsia="標楷體"/>
                <w:sz w:val="28"/>
                <w:szCs w:val="28"/>
              </w:rPr>
            </w:pPr>
            <w:r w:rsidRPr="00870B48">
              <w:rPr>
                <w:rFonts w:eastAsia="標楷體"/>
                <w:sz w:val="28"/>
                <w:szCs w:val="28"/>
              </w:rPr>
              <w:t xml:space="preserve">　</w:t>
            </w:r>
          </w:p>
        </w:tc>
      </w:tr>
      <w:tr w:rsidR="00DA2CC9" w:rsidRPr="00870B48" w14:paraId="45627F03" w14:textId="77777777" w:rsidTr="0029146B">
        <w:trPr>
          <w:trHeight w:val="20"/>
          <w:jc w:val="center"/>
        </w:trPr>
        <w:tc>
          <w:tcPr>
            <w:tcW w:w="993" w:type="dxa"/>
            <w:vMerge/>
            <w:shd w:val="clear" w:color="auto" w:fill="auto"/>
            <w:tcMar>
              <w:top w:w="0" w:type="dxa"/>
              <w:left w:w="28" w:type="dxa"/>
              <w:bottom w:w="0" w:type="dxa"/>
              <w:right w:w="28" w:type="dxa"/>
            </w:tcMar>
            <w:vAlign w:val="center"/>
          </w:tcPr>
          <w:p w14:paraId="00FC0CB1" w14:textId="77777777" w:rsidR="00DA2CC9" w:rsidRPr="00870B48" w:rsidRDefault="00DA2CC9" w:rsidP="009D0378">
            <w:pPr>
              <w:rPr>
                <w:rFonts w:eastAsia="標楷體"/>
                <w:sz w:val="28"/>
                <w:szCs w:val="28"/>
              </w:rPr>
            </w:pPr>
          </w:p>
        </w:tc>
        <w:tc>
          <w:tcPr>
            <w:tcW w:w="2409" w:type="dxa"/>
            <w:vMerge/>
            <w:shd w:val="clear" w:color="auto" w:fill="auto"/>
            <w:tcMar>
              <w:top w:w="0" w:type="dxa"/>
              <w:left w:w="28" w:type="dxa"/>
              <w:bottom w:w="0" w:type="dxa"/>
              <w:right w:w="28" w:type="dxa"/>
            </w:tcMar>
            <w:vAlign w:val="center"/>
          </w:tcPr>
          <w:p w14:paraId="607F9C98" w14:textId="77777777" w:rsidR="00DA2CC9" w:rsidRPr="00870B48" w:rsidRDefault="00DA2CC9" w:rsidP="009D0378">
            <w:pPr>
              <w:rPr>
                <w:rFonts w:eastAsia="標楷體"/>
                <w:sz w:val="28"/>
                <w:szCs w:val="28"/>
              </w:rPr>
            </w:pPr>
          </w:p>
        </w:tc>
        <w:tc>
          <w:tcPr>
            <w:tcW w:w="1701" w:type="dxa"/>
            <w:shd w:val="clear" w:color="auto" w:fill="auto"/>
            <w:tcMar>
              <w:top w:w="0" w:type="dxa"/>
              <w:left w:w="28" w:type="dxa"/>
              <w:bottom w:w="0" w:type="dxa"/>
              <w:right w:w="28" w:type="dxa"/>
            </w:tcMar>
            <w:vAlign w:val="center"/>
          </w:tcPr>
          <w:p w14:paraId="1AA75933" w14:textId="77777777" w:rsidR="00DA2CC9" w:rsidRPr="00870B48" w:rsidRDefault="00DA2CC9" w:rsidP="009D0378">
            <w:pPr>
              <w:rPr>
                <w:rFonts w:eastAsia="標楷體"/>
                <w:sz w:val="28"/>
                <w:szCs w:val="28"/>
              </w:rPr>
            </w:pPr>
            <w:r w:rsidRPr="00870B48">
              <w:rPr>
                <w:rFonts w:eastAsia="標楷體"/>
                <w:sz w:val="28"/>
                <w:szCs w:val="28"/>
              </w:rPr>
              <w:t>487</w:t>
            </w:r>
          </w:p>
        </w:tc>
        <w:tc>
          <w:tcPr>
            <w:tcW w:w="1701" w:type="dxa"/>
            <w:shd w:val="clear" w:color="auto" w:fill="FFFFFF"/>
            <w:tcMar>
              <w:top w:w="0" w:type="dxa"/>
              <w:left w:w="28" w:type="dxa"/>
              <w:bottom w:w="0" w:type="dxa"/>
              <w:right w:w="28" w:type="dxa"/>
            </w:tcMar>
            <w:vAlign w:val="center"/>
          </w:tcPr>
          <w:p w14:paraId="2115C0A3" w14:textId="77777777" w:rsidR="00DA2CC9" w:rsidRPr="00870B48" w:rsidRDefault="00DA2CC9" w:rsidP="009D0378">
            <w:pPr>
              <w:rPr>
                <w:rFonts w:eastAsia="標楷體"/>
                <w:sz w:val="28"/>
                <w:szCs w:val="28"/>
              </w:rPr>
            </w:pPr>
            <w:r w:rsidRPr="00870B48">
              <w:rPr>
                <w:rFonts w:eastAsia="標楷體"/>
                <w:sz w:val="28"/>
                <w:szCs w:val="28"/>
              </w:rPr>
              <w:t>J09-J11</w:t>
            </w:r>
          </w:p>
        </w:tc>
        <w:tc>
          <w:tcPr>
            <w:tcW w:w="3009" w:type="dxa"/>
            <w:shd w:val="clear" w:color="auto" w:fill="auto"/>
            <w:tcMar>
              <w:top w:w="0" w:type="dxa"/>
              <w:left w:w="28" w:type="dxa"/>
              <w:bottom w:w="0" w:type="dxa"/>
              <w:right w:w="28" w:type="dxa"/>
            </w:tcMar>
            <w:vAlign w:val="center"/>
          </w:tcPr>
          <w:p w14:paraId="5A8BEF27" w14:textId="77777777" w:rsidR="00DA2CC9" w:rsidRPr="00870B48" w:rsidRDefault="00DA2CC9" w:rsidP="009D0378">
            <w:pPr>
              <w:rPr>
                <w:rFonts w:eastAsia="標楷體"/>
                <w:sz w:val="28"/>
                <w:szCs w:val="28"/>
              </w:rPr>
            </w:pPr>
            <w:r w:rsidRPr="00870B48">
              <w:rPr>
                <w:rFonts w:eastAsia="標楷體"/>
                <w:sz w:val="28"/>
                <w:szCs w:val="28"/>
              </w:rPr>
              <w:t xml:space="preserve">　</w:t>
            </w:r>
          </w:p>
        </w:tc>
      </w:tr>
      <w:tr w:rsidR="00DA2CC9" w:rsidRPr="00870B48" w14:paraId="3D5DE94A" w14:textId="77777777" w:rsidTr="0029146B">
        <w:trPr>
          <w:trHeight w:val="20"/>
          <w:jc w:val="center"/>
        </w:trPr>
        <w:tc>
          <w:tcPr>
            <w:tcW w:w="993" w:type="dxa"/>
            <w:vMerge/>
            <w:shd w:val="clear" w:color="auto" w:fill="auto"/>
            <w:tcMar>
              <w:top w:w="0" w:type="dxa"/>
              <w:left w:w="28" w:type="dxa"/>
              <w:bottom w:w="0" w:type="dxa"/>
              <w:right w:w="28" w:type="dxa"/>
            </w:tcMar>
            <w:vAlign w:val="center"/>
          </w:tcPr>
          <w:p w14:paraId="6EAF79BE" w14:textId="77777777" w:rsidR="00DA2CC9" w:rsidRPr="00870B48" w:rsidRDefault="00DA2CC9" w:rsidP="009D0378">
            <w:pPr>
              <w:rPr>
                <w:rFonts w:eastAsia="標楷體"/>
                <w:sz w:val="28"/>
                <w:szCs w:val="28"/>
              </w:rPr>
            </w:pPr>
          </w:p>
        </w:tc>
        <w:tc>
          <w:tcPr>
            <w:tcW w:w="2409" w:type="dxa"/>
            <w:vMerge/>
            <w:shd w:val="clear" w:color="auto" w:fill="auto"/>
            <w:tcMar>
              <w:top w:w="0" w:type="dxa"/>
              <w:left w:w="28" w:type="dxa"/>
              <w:bottom w:w="0" w:type="dxa"/>
              <w:right w:w="28" w:type="dxa"/>
            </w:tcMar>
            <w:vAlign w:val="center"/>
          </w:tcPr>
          <w:p w14:paraId="5CDE5E31" w14:textId="77777777" w:rsidR="00DA2CC9" w:rsidRPr="00870B48" w:rsidRDefault="00DA2CC9" w:rsidP="009D0378">
            <w:pPr>
              <w:rPr>
                <w:rFonts w:eastAsia="標楷體"/>
                <w:sz w:val="28"/>
                <w:szCs w:val="28"/>
              </w:rPr>
            </w:pPr>
          </w:p>
        </w:tc>
        <w:tc>
          <w:tcPr>
            <w:tcW w:w="1701" w:type="dxa"/>
            <w:shd w:val="clear" w:color="auto" w:fill="auto"/>
            <w:tcMar>
              <w:top w:w="0" w:type="dxa"/>
              <w:left w:w="28" w:type="dxa"/>
              <w:bottom w:w="0" w:type="dxa"/>
              <w:right w:w="28" w:type="dxa"/>
            </w:tcMar>
            <w:vAlign w:val="center"/>
          </w:tcPr>
          <w:p w14:paraId="59D0547E" w14:textId="77777777" w:rsidR="00DA2CC9" w:rsidRPr="00870B48" w:rsidRDefault="00DA2CC9" w:rsidP="009D0378">
            <w:pPr>
              <w:rPr>
                <w:rFonts w:eastAsia="標楷體"/>
                <w:sz w:val="28"/>
                <w:szCs w:val="28"/>
              </w:rPr>
            </w:pPr>
            <w:r w:rsidRPr="00870B48">
              <w:rPr>
                <w:rFonts w:eastAsia="標楷體"/>
                <w:sz w:val="28"/>
                <w:szCs w:val="28"/>
              </w:rPr>
              <w:t>490</w:t>
            </w:r>
          </w:p>
        </w:tc>
        <w:tc>
          <w:tcPr>
            <w:tcW w:w="1701" w:type="dxa"/>
            <w:shd w:val="clear" w:color="auto" w:fill="FFFFFF"/>
            <w:tcMar>
              <w:top w:w="0" w:type="dxa"/>
              <w:left w:w="28" w:type="dxa"/>
              <w:bottom w:w="0" w:type="dxa"/>
              <w:right w:w="28" w:type="dxa"/>
            </w:tcMar>
            <w:vAlign w:val="center"/>
          </w:tcPr>
          <w:p w14:paraId="284645AF" w14:textId="77777777" w:rsidR="00DA2CC9" w:rsidRPr="00870B48" w:rsidRDefault="00DA2CC9" w:rsidP="009D0378">
            <w:pPr>
              <w:rPr>
                <w:rFonts w:eastAsia="標楷體"/>
                <w:sz w:val="28"/>
                <w:szCs w:val="28"/>
              </w:rPr>
            </w:pPr>
            <w:r w:rsidRPr="00870B48">
              <w:rPr>
                <w:rFonts w:eastAsia="標楷體"/>
                <w:sz w:val="28"/>
                <w:szCs w:val="28"/>
              </w:rPr>
              <w:t>J40</w:t>
            </w:r>
          </w:p>
        </w:tc>
        <w:tc>
          <w:tcPr>
            <w:tcW w:w="3009" w:type="dxa"/>
            <w:shd w:val="clear" w:color="auto" w:fill="auto"/>
            <w:tcMar>
              <w:top w:w="0" w:type="dxa"/>
              <w:left w:w="28" w:type="dxa"/>
              <w:bottom w:w="0" w:type="dxa"/>
              <w:right w:w="28" w:type="dxa"/>
            </w:tcMar>
            <w:vAlign w:val="center"/>
          </w:tcPr>
          <w:p w14:paraId="2AEC113C" w14:textId="77777777" w:rsidR="00DA2CC9" w:rsidRPr="00870B48" w:rsidRDefault="00DA2CC9" w:rsidP="009D0378">
            <w:pPr>
              <w:rPr>
                <w:rFonts w:eastAsia="標楷體"/>
                <w:sz w:val="28"/>
                <w:szCs w:val="28"/>
              </w:rPr>
            </w:pPr>
            <w:r w:rsidRPr="00870B48">
              <w:rPr>
                <w:rFonts w:eastAsia="標楷體"/>
                <w:sz w:val="28"/>
                <w:szCs w:val="28"/>
              </w:rPr>
              <w:t xml:space="preserve">　</w:t>
            </w:r>
          </w:p>
        </w:tc>
      </w:tr>
    </w:tbl>
    <w:p w14:paraId="123EB904" w14:textId="77777777" w:rsidR="00DA2CC9" w:rsidRPr="00870B48" w:rsidRDefault="00DA2CC9">
      <w:pPr>
        <w:widowControl/>
        <w:suppressAutoHyphens w:val="0"/>
        <w:rPr>
          <w:rFonts w:eastAsia="標楷體"/>
          <w:highlight w:val="yellow"/>
        </w:rPr>
      </w:pPr>
    </w:p>
    <w:p w14:paraId="1046E2F7" w14:textId="77777777" w:rsidR="00DA2CC9" w:rsidRPr="00870B48" w:rsidRDefault="00DA2CC9">
      <w:pPr>
        <w:widowControl/>
        <w:suppressAutoHyphens w:val="0"/>
        <w:rPr>
          <w:rFonts w:eastAsia="標楷體"/>
          <w:highlight w:val="yellow"/>
        </w:rPr>
      </w:pPr>
      <w:r w:rsidRPr="00870B48">
        <w:rPr>
          <w:rFonts w:eastAsia="標楷體"/>
          <w:highlight w:val="yellow"/>
        </w:rPr>
        <w:br w:type="page"/>
      </w:r>
    </w:p>
    <w:p w14:paraId="18AFE5D7" w14:textId="2CE75B7A" w:rsidR="00DA2CC9" w:rsidRPr="00183340" w:rsidRDefault="00DA2CC9" w:rsidP="000F231C">
      <w:pPr>
        <w:pStyle w:val="2"/>
        <w:numPr>
          <w:ilvl w:val="0"/>
          <w:numId w:val="29"/>
        </w:numPr>
        <w:rPr>
          <w:rFonts w:ascii="Times New Roman" w:hAnsi="Times New Roman"/>
          <w:color w:val="000000"/>
          <w:sz w:val="20"/>
          <w:szCs w:val="20"/>
        </w:rPr>
      </w:pPr>
      <w:r w:rsidRPr="00183340">
        <w:rPr>
          <w:rFonts w:ascii="Times New Roman" w:hAnsi="Times New Roman" w:hint="eastAsia"/>
          <w:sz w:val="20"/>
          <w:szCs w:val="20"/>
        </w:rPr>
        <w:lastRenderedPageBreak/>
        <w:t>008</w:t>
      </w:r>
      <w:r w:rsidRPr="00183340">
        <w:rPr>
          <w:rFonts w:ascii="Times New Roman" w:hAnsi="Times New Roman" w:hint="eastAsia"/>
          <w:sz w:val="20"/>
          <w:szCs w:val="20"/>
        </w:rPr>
        <w:t>指標版本：實施起</w:t>
      </w:r>
      <w:r w:rsidR="0059181F" w:rsidRPr="00183340">
        <w:rPr>
          <w:rFonts w:ascii="Times New Roman" w:hAnsi="Times New Roman" w:hint="eastAsia"/>
          <w:sz w:val="20"/>
          <w:szCs w:val="20"/>
        </w:rPr>
        <w:t>迄</w:t>
      </w:r>
      <w:r w:rsidRPr="00183340">
        <w:rPr>
          <w:rFonts w:ascii="Times New Roman" w:hAnsi="Times New Roman" w:hint="eastAsia"/>
          <w:sz w:val="20"/>
          <w:szCs w:val="20"/>
        </w:rPr>
        <w:t>日</w:t>
      </w:r>
      <w:r w:rsidRPr="00183340">
        <w:rPr>
          <w:rFonts w:ascii="Times New Roman" w:hAnsi="Times New Roman" w:hint="eastAsia"/>
          <w:sz w:val="20"/>
          <w:szCs w:val="20"/>
        </w:rPr>
        <w:tab/>
        <w:t>105</w:t>
      </w:r>
      <w:r w:rsidRPr="00183340">
        <w:rPr>
          <w:rFonts w:ascii="Times New Roman" w:hAnsi="Times New Roman" w:hint="eastAsia"/>
          <w:sz w:val="20"/>
          <w:szCs w:val="20"/>
        </w:rPr>
        <w:t>年</w:t>
      </w:r>
      <w:r w:rsidRPr="00183340">
        <w:rPr>
          <w:rFonts w:ascii="Times New Roman" w:hAnsi="Times New Roman" w:hint="eastAsia"/>
          <w:sz w:val="20"/>
          <w:szCs w:val="20"/>
        </w:rPr>
        <w:t>1</w:t>
      </w:r>
      <w:r w:rsidRPr="00183340">
        <w:rPr>
          <w:rFonts w:ascii="Times New Roman" w:hAnsi="Times New Roman" w:hint="eastAsia"/>
          <w:sz w:val="20"/>
          <w:szCs w:val="20"/>
        </w:rPr>
        <w:t>月</w:t>
      </w:r>
      <w:r w:rsidRPr="00183340">
        <w:rPr>
          <w:rFonts w:ascii="Times New Roman" w:hAnsi="Times New Roman" w:hint="eastAsia"/>
          <w:sz w:val="20"/>
          <w:szCs w:val="20"/>
        </w:rPr>
        <w:t>1</w:t>
      </w:r>
      <w:r w:rsidRPr="00183340">
        <w:rPr>
          <w:rFonts w:ascii="Times New Roman" w:hAnsi="Times New Roman" w:hint="eastAsia"/>
          <w:sz w:val="20"/>
          <w:szCs w:val="20"/>
        </w:rPr>
        <w:t>日（費用年月）</w:t>
      </w:r>
      <w:r w:rsidRPr="00183340">
        <w:rPr>
          <w:rFonts w:ascii="Times New Roman" w:hAnsi="Times New Roman" w:hint="eastAsia"/>
          <w:sz w:val="20"/>
          <w:szCs w:val="20"/>
        </w:rPr>
        <w:t>~105</w:t>
      </w:r>
      <w:r w:rsidRPr="00183340">
        <w:rPr>
          <w:rFonts w:ascii="Times New Roman" w:hAnsi="Times New Roman" w:hint="eastAsia"/>
          <w:sz w:val="20"/>
          <w:szCs w:val="20"/>
        </w:rPr>
        <w:t>年</w:t>
      </w:r>
      <w:r w:rsidRPr="00183340">
        <w:rPr>
          <w:rFonts w:ascii="Times New Roman" w:hAnsi="Times New Roman" w:hint="eastAsia"/>
          <w:sz w:val="20"/>
          <w:szCs w:val="20"/>
        </w:rPr>
        <w:t>1</w:t>
      </w:r>
      <w:r w:rsidRPr="00183340">
        <w:rPr>
          <w:rFonts w:ascii="Times New Roman" w:hAnsi="Times New Roman" w:hint="eastAsia"/>
          <w:sz w:val="20"/>
          <w:szCs w:val="20"/>
        </w:rPr>
        <w:t>月</w:t>
      </w:r>
      <w:r w:rsidRPr="00183340">
        <w:rPr>
          <w:rFonts w:ascii="Times New Roman" w:hAnsi="Times New Roman" w:hint="eastAsia"/>
          <w:sz w:val="20"/>
          <w:szCs w:val="20"/>
        </w:rPr>
        <w:t>31</w:t>
      </w:r>
      <w:r w:rsidRPr="00183340">
        <w:rPr>
          <w:rFonts w:ascii="Times New Roman" w:hAnsi="Times New Roman" w:hint="eastAsia"/>
          <w:sz w:val="20"/>
          <w:szCs w:val="20"/>
        </w:rPr>
        <w:t>日</w:t>
      </w:r>
      <w:r w:rsidRPr="00183340">
        <w:rPr>
          <w:rFonts w:ascii="Times New Roman" w:hAnsi="Times New Roman" w:hint="eastAsia"/>
          <w:sz w:val="20"/>
          <w:szCs w:val="20"/>
        </w:rPr>
        <w:t>(</w:t>
      </w:r>
      <w:r w:rsidRPr="00183340">
        <w:rPr>
          <w:rFonts w:ascii="Times New Roman" w:hAnsi="Times New Roman" w:hint="eastAsia"/>
          <w:sz w:val="20"/>
          <w:szCs w:val="20"/>
        </w:rPr>
        <w:t>費用年月</w:t>
      </w:r>
      <w:r w:rsidRPr="00183340">
        <w:rPr>
          <w:rFonts w:ascii="Times New Roman" w:hAnsi="Times New Roman" w:hint="eastAsia"/>
          <w:sz w:val="20"/>
          <w:szCs w:val="20"/>
        </w:rPr>
        <w:t>)</w:t>
      </w:r>
    </w:p>
    <w:tbl>
      <w:tblPr>
        <w:tblpPr w:leftFromText="180" w:rightFromText="180" w:vertAnchor="text" w:horzAnchor="margin" w:tblpY="165"/>
        <w:tblW w:w="9651" w:type="dxa"/>
        <w:tblLayout w:type="fixed"/>
        <w:tblCellMar>
          <w:left w:w="10" w:type="dxa"/>
          <w:right w:w="10" w:type="dxa"/>
        </w:tblCellMar>
        <w:tblLook w:val="04A0" w:firstRow="1" w:lastRow="0" w:firstColumn="1" w:lastColumn="0" w:noHBand="0" w:noVBand="1"/>
      </w:tblPr>
      <w:tblGrid>
        <w:gridCol w:w="2123"/>
        <w:gridCol w:w="7528"/>
      </w:tblGrid>
      <w:tr w:rsidR="00DA2CC9" w:rsidRPr="00870B48" w14:paraId="05BDD7AC" w14:textId="77777777" w:rsidTr="00DD1018">
        <w:trPr>
          <w:trHeight w:val="365"/>
        </w:trPr>
        <w:tc>
          <w:tcPr>
            <w:tcW w:w="212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76286B2" w14:textId="77777777" w:rsidR="00DA2CC9" w:rsidRPr="00870B48" w:rsidRDefault="00DA2CC9" w:rsidP="00DA2CC9">
            <w:pPr>
              <w:snapToGrid w:val="0"/>
              <w:jc w:val="both"/>
              <w:rPr>
                <w:rFonts w:eastAsia="標楷體"/>
                <w:color w:val="000000"/>
                <w:sz w:val="28"/>
                <w:szCs w:val="28"/>
              </w:rPr>
            </w:pPr>
            <w:r w:rsidRPr="00870B48">
              <w:rPr>
                <w:rFonts w:eastAsia="標楷體"/>
                <w:color w:val="000000"/>
                <w:sz w:val="28"/>
                <w:szCs w:val="28"/>
              </w:rPr>
              <w:t>指標名稱</w:t>
            </w:r>
          </w:p>
        </w:tc>
        <w:tc>
          <w:tcPr>
            <w:tcW w:w="752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9D61A5A" w14:textId="77777777" w:rsidR="00DA2CC9" w:rsidRPr="00870B48" w:rsidRDefault="00DA2CC9" w:rsidP="00DA2CC9">
            <w:pPr>
              <w:snapToGrid w:val="0"/>
              <w:jc w:val="both"/>
              <w:rPr>
                <w:rFonts w:eastAsia="標楷體"/>
                <w:color w:val="000000"/>
                <w:sz w:val="28"/>
                <w:szCs w:val="28"/>
              </w:rPr>
            </w:pPr>
            <w:r w:rsidRPr="00870B48">
              <w:rPr>
                <w:rFonts w:eastAsia="標楷體"/>
                <w:color w:val="000000"/>
                <w:sz w:val="28"/>
                <w:szCs w:val="28"/>
              </w:rPr>
              <w:t>008-</w:t>
            </w:r>
            <w:r w:rsidRPr="00870B48">
              <w:rPr>
                <w:rFonts w:eastAsia="標楷體"/>
                <w:color w:val="000000"/>
                <w:sz w:val="28"/>
                <w:szCs w:val="28"/>
              </w:rPr>
              <w:t>西醫診所門診上呼吸道感染抗生素處方率</w:t>
            </w:r>
          </w:p>
        </w:tc>
      </w:tr>
      <w:tr w:rsidR="00DA2CC9" w:rsidRPr="00870B48" w14:paraId="06AF773D" w14:textId="77777777" w:rsidTr="00DD1018">
        <w:trPr>
          <w:trHeight w:val="380"/>
        </w:trPr>
        <w:tc>
          <w:tcPr>
            <w:tcW w:w="21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F07A751" w14:textId="77777777" w:rsidR="00DA2CC9" w:rsidRPr="00870B48" w:rsidRDefault="00DA2CC9" w:rsidP="00DA2CC9">
            <w:pPr>
              <w:snapToGrid w:val="0"/>
              <w:jc w:val="both"/>
              <w:rPr>
                <w:rFonts w:eastAsia="標楷體"/>
                <w:color w:val="000000"/>
                <w:sz w:val="28"/>
                <w:szCs w:val="28"/>
              </w:rPr>
            </w:pPr>
            <w:r w:rsidRPr="00870B48">
              <w:rPr>
                <w:rFonts w:eastAsia="標楷體"/>
                <w:color w:val="000000"/>
                <w:sz w:val="28"/>
                <w:szCs w:val="28"/>
              </w:rPr>
              <w:t>實施目的</w:t>
            </w:r>
          </w:p>
        </w:tc>
        <w:tc>
          <w:tcPr>
            <w:tcW w:w="752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3AAB35B" w14:textId="77777777" w:rsidR="00DA2CC9" w:rsidRPr="00870B48" w:rsidRDefault="00DA2CC9" w:rsidP="00DA2CC9">
            <w:pPr>
              <w:snapToGrid w:val="0"/>
              <w:jc w:val="both"/>
              <w:rPr>
                <w:rFonts w:eastAsia="標楷體"/>
                <w:color w:val="000000"/>
                <w:sz w:val="28"/>
                <w:szCs w:val="28"/>
              </w:rPr>
            </w:pPr>
            <w:r w:rsidRPr="00870B48">
              <w:rPr>
                <w:rFonts w:eastAsia="標楷體"/>
                <w:color w:val="000000"/>
                <w:sz w:val="28"/>
                <w:szCs w:val="28"/>
              </w:rPr>
              <w:t>降低不當之抗生素處方及用藥型態</w:t>
            </w:r>
          </w:p>
        </w:tc>
      </w:tr>
      <w:tr w:rsidR="00DA2CC9" w:rsidRPr="00870B48" w14:paraId="59591450" w14:textId="77777777" w:rsidTr="00DD1018">
        <w:trPr>
          <w:trHeight w:val="3687"/>
        </w:trPr>
        <w:tc>
          <w:tcPr>
            <w:tcW w:w="21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47E1616" w14:textId="77777777" w:rsidR="00DA2CC9" w:rsidRPr="00870B48" w:rsidRDefault="00DA2CC9" w:rsidP="00DA2CC9">
            <w:pPr>
              <w:snapToGrid w:val="0"/>
              <w:jc w:val="both"/>
              <w:rPr>
                <w:rFonts w:eastAsia="標楷體"/>
                <w:color w:val="000000"/>
                <w:sz w:val="28"/>
                <w:szCs w:val="28"/>
              </w:rPr>
            </w:pPr>
            <w:r w:rsidRPr="00870B48">
              <w:rPr>
                <w:rFonts w:eastAsia="標楷體"/>
                <w:color w:val="000000"/>
                <w:sz w:val="28"/>
                <w:szCs w:val="28"/>
              </w:rPr>
              <w:t>指標定義</w:t>
            </w:r>
          </w:p>
          <w:p w14:paraId="442202F0" w14:textId="77777777" w:rsidR="00DA2CC9" w:rsidRPr="00870B48" w:rsidRDefault="00DA2CC9" w:rsidP="00DA2CC9">
            <w:pPr>
              <w:snapToGrid w:val="0"/>
              <w:jc w:val="both"/>
              <w:rPr>
                <w:rFonts w:eastAsia="標楷體"/>
                <w:color w:val="000000"/>
                <w:sz w:val="28"/>
                <w:szCs w:val="28"/>
              </w:rPr>
            </w:pPr>
          </w:p>
        </w:tc>
        <w:tc>
          <w:tcPr>
            <w:tcW w:w="752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7D78CD3" w14:textId="77777777" w:rsidR="00DA2CC9" w:rsidRPr="00870B48" w:rsidRDefault="00DA2CC9" w:rsidP="00DA2CC9">
            <w:pPr>
              <w:pStyle w:val="ae"/>
              <w:rPr>
                <w:rFonts w:ascii="Times New Roman" w:eastAsia="標楷體" w:hAnsi="Times New Roman"/>
                <w:color w:val="000000"/>
                <w:kern w:val="3"/>
                <w:sz w:val="28"/>
                <w:szCs w:val="28"/>
                <w:lang w:eastAsia="zh-TW" w:bidi="ar-SA"/>
              </w:rPr>
            </w:pPr>
            <w:r w:rsidRPr="00870B48">
              <w:rPr>
                <w:rFonts w:ascii="Times New Roman" w:eastAsia="標楷體" w:hAnsi="Times New Roman"/>
                <w:color w:val="000000"/>
                <w:kern w:val="3"/>
                <w:sz w:val="28"/>
                <w:szCs w:val="28"/>
                <w:lang w:eastAsia="zh-TW" w:bidi="ar-SA"/>
              </w:rPr>
              <w:t>分子－門診主診斷為上呼吸道感染，且給予抗生素藥品的案件數。</w:t>
            </w:r>
          </w:p>
          <w:p w14:paraId="53425A1C" w14:textId="77777777" w:rsidR="00DA2CC9" w:rsidRPr="00870B48" w:rsidRDefault="00DA2CC9" w:rsidP="00DA2CC9">
            <w:pPr>
              <w:pStyle w:val="ae"/>
              <w:rPr>
                <w:rFonts w:ascii="Times New Roman" w:eastAsia="標楷體" w:hAnsi="Times New Roman"/>
                <w:color w:val="000000"/>
                <w:kern w:val="3"/>
                <w:sz w:val="28"/>
                <w:szCs w:val="28"/>
                <w:lang w:eastAsia="zh-TW" w:bidi="ar-SA"/>
              </w:rPr>
            </w:pPr>
            <w:r w:rsidRPr="00870B48">
              <w:rPr>
                <w:rFonts w:ascii="Times New Roman" w:eastAsia="標楷體" w:hAnsi="Times New Roman"/>
                <w:color w:val="000000"/>
                <w:kern w:val="3"/>
                <w:sz w:val="28"/>
                <w:szCs w:val="28"/>
                <w:lang w:eastAsia="zh-TW" w:bidi="ar-SA"/>
              </w:rPr>
              <w:t>分母－門診主診斷為上呼吸道感染的給藥案件數。</w:t>
            </w:r>
          </w:p>
          <w:p w14:paraId="3387CDBF" w14:textId="77777777" w:rsidR="00DA2CC9" w:rsidRPr="00870B48" w:rsidRDefault="00DA2CC9" w:rsidP="00DA2CC9">
            <w:pPr>
              <w:pStyle w:val="ae"/>
              <w:rPr>
                <w:rFonts w:ascii="Times New Roman" w:eastAsia="標楷體" w:hAnsi="Times New Roman"/>
                <w:color w:val="000000"/>
                <w:kern w:val="3"/>
                <w:sz w:val="28"/>
                <w:szCs w:val="28"/>
                <w:lang w:eastAsia="zh-TW" w:bidi="ar-SA"/>
              </w:rPr>
            </w:pPr>
            <w:r w:rsidRPr="00870B48">
              <w:rPr>
                <w:rFonts w:ascii="Times New Roman" w:eastAsia="標楷體" w:hAnsi="Times New Roman"/>
                <w:color w:val="000000"/>
                <w:kern w:val="3"/>
                <w:sz w:val="28"/>
                <w:szCs w:val="28"/>
                <w:lang w:eastAsia="zh-TW" w:bidi="ar-SA"/>
              </w:rPr>
              <w:t>給藥案件：藥費不為</w:t>
            </w:r>
            <w:r w:rsidRPr="00870B48">
              <w:rPr>
                <w:rFonts w:ascii="Times New Roman" w:eastAsia="標楷體" w:hAnsi="Times New Roman"/>
                <w:color w:val="000000"/>
                <w:kern w:val="3"/>
                <w:sz w:val="28"/>
                <w:szCs w:val="28"/>
                <w:lang w:eastAsia="zh-TW" w:bidi="ar-SA"/>
              </w:rPr>
              <w:t xml:space="preserve">0, </w:t>
            </w:r>
            <w:r w:rsidRPr="00870B48">
              <w:rPr>
                <w:rFonts w:ascii="Times New Roman" w:eastAsia="標楷體" w:hAnsi="Times New Roman"/>
                <w:color w:val="000000"/>
                <w:kern w:val="3"/>
                <w:sz w:val="28"/>
                <w:szCs w:val="28"/>
                <w:lang w:eastAsia="zh-TW" w:bidi="ar-SA"/>
              </w:rPr>
              <w:t>或給藥天數不為</w:t>
            </w:r>
            <w:r w:rsidRPr="00870B48">
              <w:rPr>
                <w:rFonts w:ascii="Times New Roman" w:eastAsia="標楷體" w:hAnsi="Times New Roman"/>
                <w:color w:val="000000"/>
                <w:kern w:val="3"/>
                <w:sz w:val="28"/>
                <w:szCs w:val="28"/>
                <w:lang w:eastAsia="zh-TW" w:bidi="ar-SA"/>
              </w:rPr>
              <w:t xml:space="preserve">0, </w:t>
            </w:r>
            <w:r w:rsidRPr="00870B48">
              <w:rPr>
                <w:rFonts w:ascii="Times New Roman" w:eastAsia="標楷體" w:hAnsi="Times New Roman"/>
                <w:color w:val="000000"/>
                <w:kern w:val="3"/>
                <w:sz w:val="28"/>
                <w:szCs w:val="28"/>
                <w:lang w:eastAsia="zh-TW" w:bidi="ar-SA"/>
              </w:rPr>
              <w:t>或處方調劑方式為</w:t>
            </w:r>
            <w:r w:rsidRPr="00870B48">
              <w:rPr>
                <w:rFonts w:ascii="Times New Roman" w:eastAsia="標楷體" w:hAnsi="Times New Roman"/>
                <w:color w:val="000000"/>
                <w:kern w:val="3"/>
                <w:sz w:val="28"/>
                <w:szCs w:val="28"/>
                <w:lang w:eastAsia="zh-TW" w:bidi="ar-SA"/>
              </w:rPr>
              <w:t>1</w:t>
            </w:r>
            <w:r w:rsidRPr="00870B48">
              <w:rPr>
                <w:rFonts w:ascii="Times New Roman" w:eastAsia="標楷體" w:hAnsi="Times New Roman"/>
                <w:color w:val="000000"/>
                <w:kern w:val="3"/>
                <w:sz w:val="28"/>
                <w:szCs w:val="28"/>
                <w:lang w:eastAsia="zh-TW" w:bidi="ar-SA"/>
              </w:rPr>
              <w:t>、</w:t>
            </w:r>
            <w:r w:rsidRPr="00870B48">
              <w:rPr>
                <w:rFonts w:ascii="Times New Roman" w:eastAsia="標楷體" w:hAnsi="Times New Roman"/>
                <w:color w:val="000000"/>
                <w:kern w:val="3"/>
                <w:sz w:val="28"/>
                <w:szCs w:val="28"/>
                <w:lang w:eastAsia="zh-TW" w:bidi="ar-SA"/>
              </w:rPr>
              <w:t>0</w:t>
            </w:r>
            <w:r w:rsidRPr="00870B48">
              <w:rPr>
                <w:rFonts w:ascii="Times New Roman" w:eastAsia="標楷體" w:hAnsi="Times New Roman"/>
                <w:color w:val="000000"/>
                <w:kern w:val="3"/>
                <w:sz w:val="28"/>
                <w:szCs w:val="28"/>
                <w:lang w:eastAsia="zh-TW" w:bidi="ar-SA"/>
              </w:rPr>
              <w:t>、</w:t>
            </w:r>
            <w:r w:rsidRPr="00870B48">
              <w:rPr>
                <w:rFonts w:ascii="Times New Roman" w:eastAsia="標楷體" w:hAnsi="Times New Roman"/>
                <w:color w:val="000000"/>
                <w:kern w:val="3"/>
                <w:sz w:val="28"/>
                <w:szCs w:val="28"/>
                <w:lang w:eastAsia="zh-TW" w:bidi="ar-SA"/>
              </w:rPr>
              <w:t>6</w:t>
            </w:r>
            <w:r w:rsidRPr="00870B48">
              <w:rPr>
                <w:rFonts w:ascii="Times New Roman" w:eastAsia="標楷體" w:hAnsi="Times New Roman"/>
                <w:color w:val="000000"/>
                <w:kern w:val="3"/>
                <w:sz w:val="28"/>
                <w:szCs w:val="28"/>
                <w:lang w:eastAsia="zh-TW" w:bidi="ar-SA"/>
              </w:rPr>
              <w:t>其中一種。</w:t>
            </w:r>
          </w:p>
          <w:p w14:paraId="7BECEF9A" w14:textId="77777777" w:rsidR="00DA2CC9" w:rsidRPr="00870B48" w:rsidRDefault="00DA2CC9" w:rsidP="00DA2CC9">
            <w:pPr>
              <w:pStyle w:val="ae"/>
              <w:rPr>
                <w:rFonts w:ascii="Times New Roman" w:eastAsia="標楷體" w:hAnsi="Times New Roman"/>
                <w:color w:val="000000"/>
                <w:kern w:val="3"/>
                <w:sz w:val="28"/>
                <w:szCs w:val="28"/>
                <w:lang w:eastAsia="zh-TW" w:bidi="ar-SA"/>
              </w:rPr>
            </w:pPr>
            <w:r w:rsidRPr="00870B48">
              <w:rPr>
                <w:rFonts w:ascii="Times New Roman" w:eastAsia="標楷體" w:hAnsi="Times New Roman"/>
                <w:color w:val="000000"/>
                <w:kern w:val="3"/>
                <w:sz w:val="28"/>
                <w:szCs w:val="28"/>
                <w:lang w:eastAsia="zh-TW" w:bidi="ar-SA"/>
              </w:rPr>
              <w:t>上呼吸道感染：</w:t>
            </w:r>
            <w:r w:rsidRPr="00870B48">
              <w:rPr>
                <w:rFonts w:ascii="Times New Roman" w:eastAsia="標楷體" w:hAnsi="Times New Roman"/>
                <w:color w:val="000000"/>
                <w:kern w:val="3"/>
                <w:sz w:val="28"/>
                <w:szCs w:val="28"/>
                <w:lang w:eastAsia="zh-TW" w:bidi="ar-SA"/>
              </w:rPr>
              <w:t xml:space="preserve"> ICD-9-CM</w:t>
            </w:r>
            <w:r w:rsidRPr="00870B48">
              <w:rPr>
                <w:rFonts w:ascii="Times New Roman" w:eastAsia="標楷體" w:hAnsi="Times New Roman"/>
                <w:color w:val="000000"/>
                <w:kern w:val="3"/>
                <w:sz w:val="28"/>
                <w:szCs w:val="28"/>
                <w:lang w:eastAsia="zh-TW" w:bidi="ar-SA"/>
              </w:rPr>
              <w:t>主診斷前</w:t>
            </w:r>
            <w:r w:rsidRPr="00870B48">
              <w:rPr>
                <w:rFonts w:ascii="Times New Roman" w:eastAsia="標楷體" w:hAnsi="Times New Roman"/>
                <w:color w:val="000000"/>
                <w:kern w:val="3"/>
                <w:sz w:val="28"/>
                <w:szCs w:val="28"/>
                <w:lang w:eastAsia="zh-TW" w:bidi="ar-SA"/>
              </w:rPr>
              <w:t>3</w:t>
            </w:r>
            <w:r w:rsidRPr="00870B48">
              <w:rPr>
                <w:rFonts w:ascii="Times New Roman" w:eastAsia="標楷體" w:hAnsi="Times New Roman"/>
                <w:color w:val="000000"/>
                <w:kern w:val="3"/>
                <w:sz w:val="28"/>
                <w:szCs w:val="28"/>
                <w:lang w:eastAsia="zh-TW" w:bidi="ar-SA"/>
              </w:rPr>
              <w:t>碼為</w:t>
            </w:r>
            <w:r w:rsidRPr="00870B48">
              <w:rPr>
                <w:rFonts w:ascii="Times New Roman" w:eastAsia="標楷體" w:hAnsi="Times New Roman"/>
                <w:color w:val="000000"/>
                <w:kern w:val="3"/>
                <w:sz w:val="28"/>
                <w:szCs w:val="28"/>
                <w:lang w:eastAsia="zh-TW" w:bidi="ar-SA"/>
              </w:rPr>
              <w:t>'460'</w:t>
            </w:r>
            <w:r w:rsidRPr="00870B48">
              <w:rPr>
                <w:rFonts w:ascii="Times New Roman" w:eastAsia="標楷體" w:hAnsi="Times New Roman"/>
                <w:color w:val="000000"/>
                <w:kern w:val="3"/>
                <w:sz w:val="28"/>
                <w:szCs w:val="28"/>
                <w:lang w:eastAsia="zh-TW" w:bidi="ar-SA"/>
              </w:rPr>
              <w:t>（急性鼻咽炎（感冒））、</w:t>
            </w:r>
            <w:r w:rsidRPr="00870B48">
              <w:rPr>
                <w:rFonts w:ascii="Times New Roman" w:eastAsia="標楷體" w:hAnsi="Times New Roman"/>
                <w:color w:val="000000"/>
                <w:kern w:val="3"/>
                <w:sz w:val="28"/>
                <w:szCs w:val="28"/>
                <w:lang w:eastAsia="zh-TW" w:bidi="ar-SA"/>
              </w:rPr>
              <w:t>'462'</w:t>
            </w:r>
            <w:r w:rsidRPr="00870B48">
              <w:rPr>
                <w:rFonts w:ascii="Times New Roman" w:eastAsia="標楷體" w:hAnsi="Times New Roman"/>
                <w:color w:val="000000"/>
                <w:kern w:val="3"/>
                <w:sz w:val="28"/>
                <w:szCs w:val="28"/>
                <w:lang w:eastAsia="zh-TW" w:bidi="ar-SA"/>
              </w:rPr>
              <w:t>（急性咽炎）、</w:t>
            </w:r>
            <w:r w:rsidRPr="00870B48">
              <w:rPr>
                <w:rFonts w:ascii="Times New Roman" w:eastAsia="標楷體" w:hAnsi="Times New Roman"/>
                <w:color w:val="000000"/>
                <w:kern w:val="3"/>
                <w:sz w:val="28"/>
                <w:szCs w:val="28"/>
                <w:lang w:eastAsia="zh-TW" w:bidi="ar-SA"/>
              </w:rPr>
              <w:t>'465'</w:t>
            </w:r>
            <w:r w:rsidRPr="00870B48">
              <w:rPr>
                <w:rFonts w:ascii="Times New Roman" w:eastAsia="標楷體" w:hAnsi="Times New Roman"/>
                <w:color w:val="000000"/>
                <w:kern w:val="3"/>
                <w:sz w:val="28"/>
                <w:szCs w:val="28"/>
                <w:lang w:eastAsia="zh-TW" w:bidi="ar-SA"/>
              </w:rPr>
              <w:t>（急性上呼吸道感染，多發性或未明示位置者）、</w:t>
            </w:r>
            <w:r w:rsidRPr="00870B48">
              <w:rPr>
                <w:rFonts w:ascii="Times New Roman" w:eastAsia="標楷體" w:hAnsi="Times New Roman"/>
                <w:color w:val="000000"/>
                <w:kern w:val="3"/>
                <w:sz w:val="28"/>
                <w:szCs w:val="28"/>
                <w:lang w:eastAsia="zh-TW" w:bidi="ar-SA"/>
              </w:rPr>
              <w:t>'487'</w:t>
            </w:r>
            <w:r w:rsidRPr="00870B48">
              <w:rPr>
                <w:rFonts w:ascii="Times New Roman" w:eastAsia="標楷體" w:hAnsi="Times New Roman"/>
                <w:color w:val="000000"/>
                <w:kern w:val="3"/>
                <w:sz w:val="28"/>
                <w:szCs w:val="28"/>
                <w:lang w:eastAsia="zh-TW" w:bidi="ar-SA"/>
              </w:rPr>
              <w:t>（流行性感冒）；</w:t>
            </w:r>
            <w:r w:rsidRPr="00870B48">
              <w:rPr>
                <w:rFonts w:ascii="Times New Roman" w:eastAsia="標楷體" w:hAnsi="Times New Roman"/>
                <w:color w:val="000000"/>
                <w:kern w:val="3"/>
                <w:sz w:val="28"/>
                <w:szCs w:val="28"/>
                <w:lang w:eastAsia="zh-TW" w:bidi="ar-SA"/>
              </w:rPr>
              <w:t>ICD-10- CM/PCS  J00</w:t>
            </w:r>
            <w:r w:rsidRPr="00870B48">
              <w:rPr>
                <w:rFonts w:ascii="Times New Roman" w:eastAsia="標楷體" w:hAnsi="Times New Roman"/>
                <w:color w:val="000000"/>
                <w:kern w:val="3"/>
                <w:sz w:val="28"/>
                <w:szCs w:val="28"/>
                <w:lang w:eastAsia="zh-TW" w:bidi="ar-SA"/>
              </w:rPr>
              <w:t>、</w:t>
            </w:r>
            <w:r w:rsidRPr="00870B48">
              <w:rPr>
                <w:rFonts w:ascii="Times New Roman" w:eastAsia="標楷體" w:hAnsi="Times New Roman"/>
                <w:color w:val="000000"/>
                <w:kern w:val="3"/>
                <w:sz w:val="28"/>
                <w:szCs w:val="28"/>
                <w:lang w:eastAsia="zh-TW" w:bidi="ar-SA"/>
              </w:rPr>
              <w:t>J02(</w:t>
            </w:r>
            <w:r w:rsidRPr="00870B48">
              <w:rPr>
                <w:rFonts w:ascii="Times New Roman" w:eastAsia="標楷體" w:hAnsi="Times New Roman"/>
                <w:color w:val="000000"/>
                <w:kern w:val="3"/>
                <w:sz w:val="28"/>
                <w:szCs w:val="28"/>
                <w:lang w:eastAsia="zh-TW" w:bidi="ar-SA"/>
              </w:rPr>
              <w:t>前述須排除</w:t>
            </w:r>
            <w:r w:rsidRPr="00870B48">
              <w:rPr>
                <w:rFonts w:ascii="Times New Roman" w:eastAsia="標楷體" w:hAnsi="Times New Roman"/>
                <w:color w:val="000000"/>
                <w:kern w:val="3"/>
                <w:sz w:val="28"/>
                <w:szCs w:val="28"/>
                <w:lang w:eastAsia="zh-TW" w:bidi="ar-SA"/>
              </w:rPr>
              <w:t>J020)</w:t>
            </w:r>
            <w:r w:rsidRPr="00870B48">
              <w:rPr>
                <w:rFonts w:ascii="Times New Roman" w:eastAsia="標楷體" w:hAnsi="Times New Roman"/>
                <w:color w:val="000000"/>
                <w:kern w:val="3"/>
                <w:sz w:val="28"/>
                <w:szCs w:val="28"/>
                <w:lang w:eastAsia="zh-TW" w:bidi="ar-SA"/>
              </w:rPr>
              <w:t>、</w:t>
            </w:r>
            <w:r w:rsidRPr="00870B48">
              <w:rPr>
                <w:rFonts w:ascii="Times New Roman" w:eastAsia="標楷體" w:hAnsi="Times New Roman"/>
                <w:color w:val="000000"/>
                <w:kern w:val="3"/>
                <w:sz w:val="28"/>
                <w:szCs w:val="28"/>
                <w:lang w:eastAsia="zh-TW" w:bidi="ar-SA"/>
              </w:rPr>
              <w:t>J06</w:t>
            </w:r>
            <w:r w:rsidRPr="00870B48">
              <w:rPr>
                <w:rFonts w:ascii="Times New Roman" w:eastAsia="標楷體" w:hAnsi="Times New Roman"/>
                <w:color w:val="000000"/>
                <w:kern w:val="3"/>
                <w:sz w:val="28"/>
                <w:szCs w:val="28"/>
                <w:lang w:eastAsia="zh-TW" w:bidi="ar-SA"/>
              </w:rPr>
              <w:t>、</w:t>
            </w:r>
            <w:r w:rsidRPr="00870B48">
              <w:rPr>
                <w:rFonts w:ascii="Times New Roman" w:eastAsia="標楷體" w:hAnsi="Times New Roman"/>
                <w:color w:val="000000"/>
                <w:kern w:val="3"/>
                <w:sz w:val="28"/>
                <w:szCs w:val="28"/>
                <w:lang w:eastAsia="zh-TW" w:bidi="ar-SA"/>
              </w:rPr>
              <w:t xml:space="preserve"> J09- J11</w:t>
            </w:r>
            <w:r w:rsidRPr="00870B48">
              <w:rPr>
                <w:rFonts w:ascii="Times New Roman" w:eastAsia="標楷體" w:hAnsi="Times New Roman"/>
                <w:color w:val="000000"/>
                <w:kern w:val="3"/>
                <w:sz w:val="28"/>
                <w:szCs w:val="28"/>
                <w:lang w:eastAsia="zh-TW" w:bidi="ar-SA"/>
              </w:rPr>
              <w:t>。</w:t>
            </w:r>
          </w:p>
          <w:p w14:paraId="4BB0D145" w14:textId="77777777" w:rsidR="00DA2CC9" w:rsidRPr="00870B48" w:rsidRDefault="00DA2CC9" w:rsidP="00DA2CC9">
            <w:pPr>
              <w:snapToGrid w:val="0"/>
              <w:ind w:left="1"/>
              <w:jc w:val="both"/>
              <w:rPr>
                <w:rFonts w:eastAsia="標楷體"/>
                <w:color w:val="000000"/>
                <w:sz w:val="28"/>
                <w:szCs w:val="28"/>
              </w:rPr>
            </w:pPr>
            <w:r w:rsidRPr="00870B48">
              <w:rPr>
                <w:rFonts w:eastAsia="標楷體"/>
                <w:color w:val="000000"/>
                <w:sz w:val="28"/>
                <w:szCs w:val="28"/>
              </w:rPr>
              <w:t>抗生素藥品：</w:t>
            </w:r>
            <w:r w:rsidRPr="00870B48">
              <w:rPr>
                <w:rFonts w:eastAsia="標楷體"/>
                <w:color w:val="000000"/>
                <w:sz w:val="28"/>
                <w:szCs w:val="28"/>
              </w:rPr>
              <w:t>ATC</w:t>
            </w:r>
            <w:r w:rsidRPr="00870B48">
              <w:rPr>
                <w:rFonts w:eastAsia="標楷體"/>
                <w:color w:val="000000"/>
                <w:sz w:val="28"/>
                <w:szCs w:val="28"/>
              </w:rPr>
              <w:t>前</w:t>
            </w:r>
            <w:r w:rsidRPr="00870B48">
              <w:rPr>
                <w:rFonts w:eastAsia="標楷體"/>
                <w:color w:val="000000"/>
                <w:sz w:val="28"/>
                <w:szCs w:val="28"/>
              </w:rPr>
              <w:t>3</w:t>
            </w:r>
            <w:r w:rsidRPr="00870B48">
              <w:rPr>
                <w:rFonts w:eastAsia="標楷體"/>
                <w:color w:val="000000"/>
                <w:sz w:val="28"/>
                <w:szCs w:val="28"/>
              </w:rPr>
              <w:t>碼為</w:t>
            </w:r>
            <w:r w:rsidRPr="00870B48">
              <w:rPr>
                <w:rFonts w:eastAsia="標楷體"/>
                <w:color w:val="000000"/>
                <w:sz w:val="28"/>
                <w:szCs w:val="28"/>
              </w:rPr>
              <w:t>J01(antibacterials for systemic use)</w:t>
            </w:r>
            <w:r w:rsidRPr="00870B48">
              <w:rPr>
                <w:rFonts w:eastAsia="標楷體"/>
                <w:color w:val="000000"/>
                <w:sz w:val="28"/>
                <w:szCs w:val="28"/>
              </w:rPr>
              <w:t>。</w:t>
            </w:r>
          </w:p>
        </w:tc>
      </w:tr>
      <w:tr w:rsidR="00DA2CC9" w:rsidRPr="00870B48" w14:paraId="1457F72E" w14:textId="77777777" w:rsidTr="00DD1018">
        <w:trPr>
          <w:trHeight w:val="411"/>
        </w:trPr>
        <w:tc>
          <w:tcPr>
            <w:tcW w:w="21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96D2F82" w14:textId="77777777" w:rsidR="00DA2CC9" w:rsidRPr="00870B48" w:rsidRDefault="00DA2CC9" w:rsidP="00DA2CC9">
            <w:pPr>
              <w:snapToGrid w:val="0"/>
              <w:jc w:val="both"/>
              <w:rPr>
                <w:rFonts w:eastAsia="標楷體"/>
                <w:color w:val="000000"/>
                <w:sz w:val="28"/>
                <w:szCs w:val="28"/>
              </w:rPr>
            </w:pPr>
            <w:r w:rsidRPr="00870B48">
              <w:rPr>
                <w:rFonts w:eastAsia="標楷體"/>
                <w:color w:val="000000"/>
                <w:sz w:val="28"/>
                <w:szCs w:val="28"/>
              </w:rPr>
              <w:t>指標屬性</w:t>
            </w:r>
          </w:p>
        </w:tc>
        <w:tc>
          <w:tcPr>
            <w:tcW w:w="752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CC45E06" w14:textId="77777777" w:rsidR="00DA2CC9" w:rsidRPr="00870B48" w:rsidRDefault="00DA2CC9" w:rsidP="00DA2CC9">
            <w:pPr>
              <w:snapToGrid w:val="0"/>
              <w:spacing w:line="264" w:lineRule="auto"/>
              <w:jc w:val="both"/>
              <w:rPr>
                <w:rFonts w:eastAsia="標楷體"/>
                <w:color w:val="000000"/>
                <w:sz w:val="28"/>
                <w:szCs w:val="28"/>
              </w:rPr>
            </w:pPr>
            <w:r w:rsidRPr="00870B48">
              <w:rPr>
                <w:rFonts w:eastAsia="標楷體"/>
                <w:color w:val="000000"/>
                <w:sz w:val="28"/>
                <w:szCs w:val="28"/>
              </w:rPr>
              <w:t>負向</w:t>
            </w:r>
          </w:p>
        </w:tc>
      </w:tr>
      <w:tr w:rsidR="00DA2CC9" w:rsidRPr="00870B48" w14:paraId="2CFB6022" w14:textId="77777777" w:rsidTr="00DD1018">
        <w:trPr>
          <w:trHeight w:val="411"/>
        </w:trPr>
        <w:tc>
          <w:tcPr>
            <w:tcW w:w="21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DB261E0" w14:textId="77777777" w:rsidR="00DA2CC9" w:rsidRPr="00870B48" w:rsidRDefault="00DA2CC9" w:rsidP="00DA2CC9">
            <w:pPr>
              <w:snapToGrid w:val="0"/>
              <w:jc w:val="both"/>
              <w:rPr>
                <w:rFonts w:eastAsia="標楷體"/>
                <w:color w:val="000000"/>
                <w:sz w:val="28"/>
                <w:szCs w:val="28"/>
              </w:rPr>
            </w:pPr>
            <w:r w:rsidRPr="00870B48">
              <w:rPr>
                <w:rFonts w:eastAsia="標楷體"/>
                <w:color w:val="000000"/>
                <w:sz w:val="28"/>
                <w:szCs w:val="28"/>
              </w:rPr>
              <w:t>分析單位</w:t>
            </w:r>
          </w:p>
        </w:tc>
        <w:tc>
          <w:tcPr>
            <w:tcW w:w="752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F6190C4" w14:textId="77777777" w:rsidR="00DA2CC9" w:rsidRPr="00870B48" w:rsidRDefault="00DA2CC9" w:rsidP="00DA2CC9">
            <w:pPr>
              <w:snapToGrid w:val="0"/>
              <w:spacing w:line="264" w:lineRule="auto"/>
              <w:jc w:val="both"/>
              <w:rPr>
                <w:rFonts w:eastAsia="標楷體"/>
                <w:color w:val="000000"/>
                <w:sz w:val="28"/>
                <w:szCs w:val="28"/>
              </w:rPr>
            </w:pPr>
            <w:r w:rsidRPr="00870B48">
              <w:rPr>
                <w:rFonts w:eastAsia="標楷體"/>
                <w:color w:val="000000"/>
                <w:sz w:val="28"/>
                <w:szCs w:val="28"/>
              </w:rPr>
              <w:t>依院所按月分析</w:t>
            </w:r>
          </w:p>
        </w:tc>
      </w:tr>
      <w:tr w:rsidR="00DA2CC9" w:rsidRPr="00870B48" w14:paraId="2975721B" w14:textId="77777777" w:rsidTr="00DD1018">
        <w:trPr>
          <w:trHeight w:val="411"/>
        </w:trPr>
        <w:tc>
          <w:tcPr>
            <w:tcW w:w="21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2A3C348" w14:textId="77777777" w:rsidR="00DA2CC9" w:rsidRPr="00870B48" w:rsidRDefault="00DA2CC9" w:rsidP="00DA2CC9">
            <w:pPr>
              <w:snapToGrid w:val="0"/>
              <w:jc w:val="both"/>
              <w:rPr>
                <w:rFonts w:eastAsia="標楷體"/>
                <w:color w:val="000000"/>
                <w:sz w:val="28"/>
                <w:szCs w:val="28"/>
              </w:rPr>
            </w:pPr>
            <w:r w:rsidRPr="00870B48">
              <w:rPr>
                <w:rFonts w:eastAsia="標楷體"/>
                <w:color w:val="000000"/>
                <w:sz w:val="28"/>
                <w:szCs w:val="28"/>
              </w:rPr>
              <w:t>分析範圍</w:t>
            </w:r>
          </w:p>
        </w:tc>
        <w:tc>
          <w:tcPr>
            <w:tcW w:w="752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F876D36" w14:textId="77777777" w:rsidR="00DA2CC9" w:rsidRPr="00870B48" w:rsidRDefault="00DA2CC9" w:rsidP="00DA2CC9">
            <w:pPr>
              <w:snapToGrid w:val="0"/>
              <w:spacing w:line="264" w:lineRule="auto"/>
              <w:jc w:val="both"/>
              <w:rPr>
                <w:rFonts w:eastAsia="標楷體"/>
                <w:color w:val="000000"/>
                <w:sz w:val="28"/>
                <w:szCs w:val="28"/>
              </w:rPr>
            </w:pPr>
            <w:r w:rsidRPr="00870B48">
              <w:rPr>
                <w:rFonts w:eastAsia="標楷體"/>
                <w:color w:val="000000"/>
                <w:sz w:val="28"/>
                <w:szCs w:val="28"/>
              </w:rPr>
              <w:t>西醫基層總額部門門診案件</w:t>
            </w:r>
          </w:p>
        </w:tc>
      </w:tr>
      <w:tr w:rsidR="00DA2CC9" w:rsidRPr="00870B48" w14:paraId="778E1EBA" w14:textId="77777777" w:rsidTr="00DD1018">
        <w:trPr>
          <w:trHeight w:val="1038"/>
        </w:trPr>
        <w:tc>
          <w:tcPr>
            <w:tcW w:w="2123"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19A74636" w14:textId="77777777" w:rsidR="00DA2CC9" w:rsidRPr="00870B48" w:rsidRDefault="00DA2CC9" w:rsidP="00DA2CC9">
            <w:pPr>
              <w:snapToGrid w:val="0"/>
              <w:jc w:val="both"/>
              <w:rPr>
                <w:rFonts w:eastAsia="標楷體"/>
                <w:color w:val="000000"/>
                <w:sz w:val="28"/>
                <w:szCs w:val="28"/>
              </w:rPr>
            </w:pPr>
            <w:r w:rsidRPr="00870B48">
              <w:rPr>
                <w:rFonts w:eastAsia="標楷體"/>
                <w:color w:val="000000"/>
                <w:sz w:val="28"/>
                <w:szCs w:val="28"/>
              </w:rPr>
              <w:t>處理方式</w:t>
            </w:r>
          </w:p>
          <w:p w14:paraId="413D3546" w14:textId="77777777" w:rsidR="00DA2CC9" w:rsidRPr="00870B48" w:rsidRDefault="00DA2CC9" w:rsidP="00DA2CC9">
            <w:pPr>
              <w:snapToGrid w:val="0"/>
              <w:jc w:val="both"/>
              <w:rPr>
                <w:rFonts w:eastAsia="標楷體"/>
                <w:color w:val="000000"/>
                <w:sz w:val="28"/>
                <w:szCs w:val="28"/>
              </w:rPr>
            </w:pPr>
          </w:p>
        </w:tc>
        <w:tc>
          <w:tcPr>
            <w:tcW w:w="7528"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643185FC" w14:textId="77777777" w:rsidR="00DA2CC9" w:rsidRPr="00870B48" w:rsidRDefault="00DA2CC9" w:rsidP="00DA2CC9">
            <w:pPr>
              <w:pStyle w:val="ae"/>
              <w:rPr>
                <w:rFonts w:ascii="Times New Roman" w:eastAsia="標楷體" w:hAnsi="Times New Roman"/>
                <w:color w:val="000000"/>
                <w:kern w:val="3"/>
                <w:sz w:val="28"/>
                <w:szCs w:val="28"/>
                <w:lang w:eastAsia="zh-TW" w:bidi="ar-SA"/>
              </w:rPr>
            </w:pPr>
            <w:r w:rsidRPr="00870B48">
              <w:rPr>
                <w:rFonts w:ascii="Times New Roman" w:eastAsia="標楷體" w:hAnsi="Times New Roman"/>
                <w:color w:val="000000"/>
                <w:kern w:val="3"/>
                <w:sz w:val="28"/>
                <w:szCs w:val="28"/>
                <w:lang w:eastAsia="zh-TW" w:bidi="ar-SA"/>
              </w:rPr>
              <w:t>醫事機構每月申報案件數超過</w:t>
            </w:r>
            <w:r w:rsidRPr="00870B48">
              <w:rPr>
                <w:rFonts w:ascii="Times New Roman" w:eastAsia="標楷體" w:hAnsi="Times New Roman"/>
                <w:color w:val="000000"/>
                <w:kern w:val="3"/>
                <w:sz w:val="28"/>
                <w:szCs w:val="28"/>
                <w:lang w:eastAsia="zh-TW" w:bidi="ar-SA"/>
              </w:rPr>
              <w:t>100</w:t>
            </w:r>
            <w:r w:rsidRPr="00870B48">
              <w:rPr>
                <w:rFonts w:ascii="Times New Roman" w:eastAsia="標楷體" w:hAnsi="Times New Roman"/>
                <w:color w:val="000000"/>
                <w:kern w:val="3"/>
                <w:sz w:val="28"/>
                <w:szCs w:val="28"/>
                <w:lang w:eastAsia="zh-TW" w:bidi="ar-SA"/>
              </w:rPr>
              <w:t>件，且西醫門診上呼吸道感染抗生素使用率超過</w:t>
            </w:r>
            <w:r w:rsidRPr="00870B48">
              <w:rPr>
                <w:rFonts w:ascii="Times New Roman" w:eastAsia="標楷體" w:hAnsi="Times New Roman"/>
                <w:color w:val="000000"/>
                <w:kern w:val="3"/>
                <w:sz w:val="28"/>
                <w:szCs w:val="28"/>
                <w:lang w:eastAsia="zh-TW" w:bidi="ar-SA"/>
              </w:rPr>
              <w:t>25%</w:t>
            </w:r>
            <w:r w:rsidRPr="00870B48">
              <w:rPr>
                <w:rFonts w:ascii="Times New Roman" w:eastAsia="標楷體" w:hAnsi="Times New Roman"/>
                <w:color w:val="000000"/>
                <w:kern w:val="3"/>
                <w:sz w:val="28"/>
                <w:szCs w:val="28"/>
                <w:lang w:eastAsia="zh-TW" w:bidi="ar-SA"/>
              </w:rPr>
              <w:t>部分，超過部分之抗生素藥費不予支付。</w:t>
            </w:r>
          </w:p>
          <w:p w14:paraId="5AEE004B" w14:textId="77777777" w:rsidR="00DA2CC9" w:rsidRPr="00870B48" w:rsidRDefault="00DA2CC9" w:rsidP="00DA2CC9">
            <w:pPr>
              <w:pStyle w:val="ae"/>
              <w:rPr>
                <w:rFonts w:ascii="Times New Roman" w:eastAsia="標楷體" w:hAnsi="Times New Roman"/>
                <w:color w:val="000000"/>
                <w:kern w:val="3"/>
                <w:sz w:val="28"/>
                <w:szCs w:val="28"/>
                <w:lang w:eastAsia="zh-TW" w:bidi="ar-SA"/>
              </w:rPr>
            </w:pPr>
            <w:r w:rsidRPr="00870B48">
              <w:rPr>
                <w:rFonts w:ascii="Times New Roman" w:eastAsia="標楷體" w:hAnsi="Times New Roman"/>
                <w:color w:val="000000"/>
                <w:kern w:val="3"/>
                <w:sz w:val="28"/>
                <w:szCs w:val="28"/>
                <w:lang w:eastAsia="zh-TW" w:bidi="ar-SA"/>
              </w:rPr>
              <w:t>不予支付點數＝（上呼吸道感染抗生素使用率－</w:t>
            </w:r>
            <w:r w:rsidRPr="00870B48">
              <w:rPr>
                <w:rFonts w:ascii="Times New Roman" w:eastAsia="標楷體" w:hAnsi="Times New Roman"/>
                <w:color w:val="000000"/>
                <w:kern w:val="3"/>
                <w:sz w:val="28"/>
                <w:szCs w:val="28"/>
                <w:lang w:eastAsia="zh-TW" w:bidi="ar-SA"/>
              </w:rPr>
              <w:t>25%</w:t>
            </w:r>
            <w:r w:rsidRPr="00870B48">
              <w:rPr>
                <w:rFonts w:ascii="Times New Roman" w:eastAsia="標楷體" w:hAnsi="Times New Roman"/>
                <w:color w:val="000000"/>
                <w:kern w:val="3"/>
                <w:sz w:val="28"/>
                <w:szCs w:val="28"/>
                <w:lang w:eastAsia="zh-TW" w:bidi="ar-SA"/>
              </w:rPr>
              <w:t>）</w:t>
            </w:r>
            <w:r w:rsidRPr="00870B48">
              <w:rPr>
                <w:rFonts w:ascii="Times New Roman" w:eastAsia="標楷體" w:hAnsi="Times New Roman"/>
                <w:color w:val="000000"/>
                <w:kern w:val="3"/>
                <w:sz w:val="28"/>
                <w:szCs w:val="28"/>
                <w:lang w:eastAsia="zh-TW" w:bidi="ar-SA"/>
              </w:rPr>
              <w:t>×</w:t>
            </w:r>
            <w:r w:rsidRPr="00870B48">
              <w:rPr>
                <w:rFonts w:ascii="Times New Roman" w:eastAsia="標楷體" w:hAnsi="Times New Roman"/>
                <w:color w:val="000000"/>
                <w:kern w:val="3"/>
                <w:sz w:val="28"/>
                <w:szCs w:val="28"/>
                <w:lang w:eastAsia="zh-TW" w:bidi="ar-SA"/>
              </w:rPr>
              <w:t>抗生素藥費</w:t>
            </w:r>
          </w:p>
        </w:tc>
      </w:tr>
      <w:tr w:rsidR="00DA2CC9" w:rsidRPr="00870B48" w14:paraId="0D86D3B7" w14:textId="77777777" w:rsidTr="00DD1018">
        <w:trPr>
          <w:trHeight w:val="331"/>
        </w:trPr>
        <w:tc>
          <w:tcPr>
            <w:tcW w:w="2123" w:type="dxa"/>
            <w:tcBorders>
              <w:top w:val="single" w:sz="4"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23DAB7A" w14:textId="77777777" w:rsidR="00DA2CC9" w:rsidRPr="00870B48" w:rsidRDefault="00DA2CC9" w:rsidP="00DA2CC9">
            <w:pPr>
              <w:snapToGrid w:val="0"/>
              <w:jc w:val="both"/>
              <w:rPr>
                <w:rFonts w:eastAsia="標楷體"/>
                <w:color w:val="000000"/>
                <w:sz w:val="28"/>
                <w:szCs w:val="28"/>
              </w:rPr>
            </w:pPr>
            <w:r w:rsidRPr="00870B48">
              <w:rPr>
                <w:rFonts w:eastAsia="標楷體"/>
                <w:color w:val="000000"/>
                <w:sz w:val="28"/>
                <w:szCs w:val="28"/>
              </w:rPr>
              <w:t>衛生福利部核准日期及文號</w:t>
            </w:r>
          </w:p>
        </w:tc>
        <w:tc>
          <w:tcPr>
            <w:tcW w:w="7528" w:type="dxa"/>
            <w:tcBorders>
              <w:top w:val="single" w:sz="4"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2E81BFF" w14:textId="77777777" w:rsidR="00DA2CC9" w:rsidRPr="00870B48" w:rsidRDefault="00DA2CC9" w:rsidP="00DA2CC9">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3</w:t>
            </w:r>
            <w:r w:rsidRPr="00870B48">
              <w:rPr>
                <w:rFonts w:eastAsia="標楷體"/>
                <w:color w:val="000000"/>
                <w:sz w:val="28"/>
                <w:szCs w:val="28"/>
              </w:rPr>
              <w:t>日衛部保字第</w:t>
            </w:r>
            <w:r w:rsidRPr="00870B48">
              <w:rPr>
                <w:rFonts w:eastAsia="標楷體"/>
                <w:color w:val="000000"/>
                <w:sz w:val="28"/>
                <w:szCs w:val="28"/>
              </w:rPr>
              <w:t>1040014763</w:t>
            </w:r>
            <w:r w:rsidRPr="00870B48">
              <w:rPr>
                <w:rFonts w:eastAsia="標楷體"/>
                <w:color w:val="000000"/>
                <w:sz w:val="28"/>
                <w:szCs w:val="28"/>
              </w:rPr>
              <w:t>號函</w:t>
            </w:r>
          </w:p>
        </w:tc>
      </w:tr>
      <w:tr w:rsidR="00DA2CC9" w:rsidRPr="00870B48" w14:paraId="5C27B926" w14:textId="77777777" w:rsidTr="00DD1018">
        <w:trPr>
          <w:trHeight w:val="331"/>
        </w:trPr>
        <w:tc>
          <w:tcPr>
            <w:tcW w:w="2123" w:type="dxa"/>
            <w:tcBorders>
              <w:top w:val="single" w:sz="4"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874D14D" w14:textId="77777777" w:rsidR="00DA2CC9" w:rsidRPr="00870B48" w:rsidRDefault="00DA2CC9" w:rsidP="00DA2CC9">
            <w:pPr>
              <w:snapToGrid w:val="0"/>
              <w:jc w:val="both"/>
              <w:rPr>
                <w:rFonts w:eastAsia="標楷體"/>
                <w:color w:val="000000"/>
                <w:sz w:val="28"/>
                <w:szCs w:val="28"/>
              </w:rPr>
            </w:pPr>
            <w:r w:rsidRPr="00870B48">
              <w:rPr>
                <w:rFonts w:eastAsia="標楷體"/>
                <w:color w:val="000000"/>
                <w:sz w:val="28"/>
                <w:szCs w:val="28"/>
              </w:rPr>
              <w:t>健保署公告日期及文號</w:t>
            </w:r>
          </w:p>
        </w:tc>
        <w:tc>
          <w:tcPr>
            <w:tcW w:w="7528" w:type="dxa"/>
            <w:tcBorders>
              <w:top w:val="single" w:sz="4"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48E24D5" w14:textId="77777777" w:rsidR="00DA2CC9" w:rsidRPr="00870B48" w:rsidRDefault="00DA2CC9" w:rsidP="00DA2CC9">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23</w:t>
            </w:r>
            <w:r w:rsidRPr="00870B48">
              <w:rPr>
                <w:rFonts w:eastAsia="標楷體"/>
                <w:color w:val="000000"/>
                <w:sz w:val="28"/>
                <w:szCs w:val="28"/>
              </w:rPr>
              <w:t>日健保審字第</w:t>
            </w:r>
            <w:r w:rsidRPr="00870B48">
              <w:rPr>
                <w:rFonts w:eastAsia="標楷體"/>
                <w:color w:val="000000"/>
                <w:sz w:val="28"/>
                <w:szCs w:val="28"/>
              </w:rPr>
              <w:t>1040035716</w:t>
            </w:r>
            <w:r w:rsidRPr="00870B48">
              <w:rPr>
                <w:rFonts w:eastAsia="標楷體"/>
                <w:color w:val="000000"/>
                <w:sz w:val="28"/>
                <w:szCs w:val="28"/>
              </w:rPr>
              <w:t>號</w:t>
            </w:r>
          </w:p>
        </w:tc>
      </w:tr>
      <w:tr w:rsidR="00DA2CC9" w:rsidRPr="00870B48" w14:paraId="6A3A22FC" w14:textId="77777777" w:rsidTr="00DD1018">
        <w:trPr>
          <w:trHeight w:val="409"/>
        </w:trPr>
        <w:tc>
          <w:tcPr>
            <w:tcW w:w="212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7AF6C25D" w14:textId="77777777" w:rsidR="00DA2CC9" w:rsidRPr="00870B48" w:rsidRDefault="00DA2CC9" w:rsidP="00DA2CC9">
            <w:pPr>
              <w:snapToGrid w:val="0"/>
              <w:jc w:val="both"/>
              <w:rPr>
                <w:rFonts w:eastAsia="標楷體"/>
                <w:color w:val="000000"/>
                <w:sz w:val="28"/>
                <w:szCs w:val="28"/>
              </w:rPr>
            </w:pPr>
            <w:r w:rsidRPr="00870B48">
              <w:rPr>
                <w:rFonts w:eastAsia="標楷體"/>
                <w:color w:val="000000"/>
                <w:sz w:val="28"/>
                <w:szCs w:val="28"/>
              </w:rPr>
              <w:t>實施起日</w:t>
            </w:r>
          </w:p>
        </w:tc>
        <w:tc>
          <w:tcPr>
            <w:tcW w:w="752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678B68A3" w14:textId="77777777" w:rsidR="00DA2CC9" w:rsidRPr="00870B48" w:rsidRDefault="00DA2CC9" w:rsidP="00DA2CC9">
            <w:pPr>
              <w:snapToGrid w:val="0"/>
              <w:rPr>
                <w:rFonts w:eastAsia="標楷體"/>
                <w:color w:val="000000"/>
                <w:sz w:val="28"/>
                <w:szCs w:val="28"/>
              </w:rPr>
            </w:pP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日（費用年月）</w:t>
            </w: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w:t>
            </w:r>
          </w:p>
        </w:tc>
      </w:tr>
    </w:tbl>
    <w:p w14:paraId="3C787821" w14:textId="77777777" w:rsidR="0029146B" w:rsidRPr="00870B48" w:rsidRDefault="0029146B" w:rsidP="00DA2CC9">
      <w:pPr>
        <w:snapToGrid w:val="0"/>
        <w:jc w:val="both"/>
        <w:rPr>
          <w:rFonts w:eastAsia="標楷體"/>
          <w:kern w:val="0"/>
          <w:sz w:val="28"/>
          <w:szCs w:val="28"/>
        </w:rPr>
      </w:pPr>
    </w:p>
    <w:p w14:paraId="3123BBC9" w14:textId="3E4685C7" w:rsidR="00DA2CC9" w:rsidRPr="00870B48" w:rsidRDefault="0029146B" w:rsidP="00DA2CC9">
      <w:pPr>
        <w:snapToGrid w:val="0"/>
        <w:jc w:val="both"/>
        <w:rPr>
          <w:rFonts w:eastAsia="標楷體"/>
          <w:sz w:val="28"/>
          <w:szCs w:val="28"/>
        </w:rPr>
      </w:pPr>
      <w:r w:rsidRPr="00870B48">
        <w:rPr>
          <w:rFonts w:eastAsia="標楷體" w:hint="eastAsia"/>
          <w:kern w:val="0"/>
          <w:sz w:val="28"/>
          <w:szCs w:val="28"/>
        </w:rPr>
        <w:t>「</w:t>
      </w:r>
      <w:r w:rsidR="00DA2CC9" w:rsidRPr="00870B48">
        <w:rPr>
          <w:rFonts w:eastAsia="標楷體"/>
          <w:kern w:val="0"/>
          <w:sz w:val="28"/>
          <w:szCs w:val="28"/>
        </w:rPr>
        <w:t>008-</w:t>
      </w:r>
      <w:r w:rsidR="00DA2CC9" w:rsidRPr="00870B48">
        <w:rPr>
          <w:rFonts w:eastAsia="標楷體"/>
          <w:kern w:val="0"/>
          <w:sz w:val="28"/>
          <w:szCs w:val="28"/>
        </w:rPr>
        <w:t>西醫診所門診上呼吸道感染抗生素處方率」</w:t>
      </w:r>
      <w:r w:rsidR="00DA2CC9" w:rsidRPr="00870B48">
        <w:rPr>
          <w:rFonts w:eastAsia="標楷體"/>
          <w:color w:val="000000"/>
          <w:sz w:val="28"/>
          <w:szCs w:val="28"/>
        </w:rPr>
        <w:t>附表</w:t>
      </w:r>
    </w:p>
    <w:tbl>
      <w:tblPr>
        <w:tblW w:w="9782" w:type="dxa"/>
        <w:jc w:val="center"/>
        <w:tblCellMar>
          <w:left w:w="10" w:type="dxa"/>
          <w:right w:w="10" w:type="dxa"/>
        </w:tblCellMar>
        <w:tblLook w:val="04A0" w:firstRow="1" w:lastRow="0" w:firstColumn="1" w:lastColumn="0" w:noHBand="0" w:noVBand="1"/>
      </w:tblPr>
      <w:tblGrid>
        <w:gridCol w:w="993"/>
        <w:gridCol w:w="2409"/>
        <w:gridCol w:w="1701"/>
        <w:gridCol w:w="1701"/>
        <w:gridCol w:w="2978"/>
      </w:tblGrid>
      <w:tr w:rsidR="00DA2CC9" w:rsidRPr="00870B48" w14:paraId="27559B04" w14:textId="77777777" w:rsidTr="009D0378">
        <w:trPr>
          <w:trHeight w:val="499"/>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3299BC"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總額別</w:t>
            </w:r>
          </w:p>
        </w:tc>
        <w:tc>
          <w:tcPr>
            <w:tcW w:w="240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0CC97" w14:textId="77777777" w:rsidR="00DA2CC9" w:rsidRPr="00870B48" w:rsidRDefault="00DA2CC9" w:rsidP="009D0378">
            <w:pPr>
              <w:widowControl/>
              <w:jc w:val="center"/>
              <w:rPr>
                <w:rFonts w:eastAsia="標楷體"/>
                <w:kern w:val="0"/>
                <w:sz w:val="28"/>
                <w:szCs w:val="28"/>
              </w:rPr>
            </w:pPr>
            <w:r w:rsidRPr="00870B48">
              <w:rPr>
                <w:rFonts w:eastAsia="標楷體"/>
                <w:kern w:val="0"/>
                <w:sz w:val="28"/>
                <w:szCs w:val="28"/>
              </w:rPr>
              <w:t>指標代碼及名稱</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58A1C" w14:textId="77777777" w:rsidR="00DA2CC9" w:rsidRPr="00870B48" w:rsidRDefault="00DA2CC9" w:rsidP="009D0378">
            <w:pPr>
              <w:widowControl/>
              <w:jc w:val="center"/>
              <w:rPr>
                <w:rFonts w:eastAsia="標楷體"/>
                <w:kern w:val="0"/>
                <w:sz w:val="28"/>
                <w:szCs w:val="28"/>
              </w:rPr>
            </w:pPr>
            <w:r w:rsidRPr="00870B48">
              <w:rPr>
                <w:rFonts w:eastAsia="標楷體"/>
                <w:kern w:val="0"/>
                <w:sz w:val="28"/>
                <w:szCs w:val="28"/>
              </w:rPr>
              <w:t>ICD-9-CM</w:t>
            </w:r>
          </w:p>
        </w:tc>
        <w:tc>
          <w:tcPr>
            <w:tcW w:w="170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2C01211" w14:textId="77777777" w:rsidR="00DA2CC9" w:rsidRPr="00870B48" w:rsidRDefault="00DA2CC9" w:rsidP="009D0378">
            <w:pPr>
              <w:widowControl/>
              <w:jc w:val="center"/>
              <w:rPr>
                <w:rFonts w:eastAsia="標楷體"/>
                <w:kern w:val="0"/>
                <w:sz w:val="28"/>
                <w:szCs w:val="28"/>
              </w:rPr>
            </w:pPr>
            <w:r w:rsidRPr="00870B48">
              <w:rPr>
                <w:rFonts w:eastAsia="標楷體"/>
                <w:kern w:val="0"/>
                <w:sz w:val="28"/>
                <w:szCs w:val="28"/>
              </w:rPr>
              <w:t>ICD-10- CM/PCS</w:t>
            </w:r>
          </w:p>
        </w:tc>
        <w:tc>
          <w:tcPr>
            <w:tcW w:w="29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81CAFF" w14:textId="77777777" w:rsidR="00DA2CC9" w:rsidRPr="00870B48" w:rsidRDefault="00DA2CC9" w:rsidP="009D0378">
            <w:pPr>
              <w:widowControl/>
              <w:jc w:val="center"/>
              <w:rPr>
                <w:rFonts w:eastAsia="標楷體"/>
                <w:kern w:val="0"/>
                <w:sz w:val="28"/>
                <w:szCs w:val="28"/>
              </w:rPr>
            </w:pPr>
            <w:r w:rsidRPr="00870B48">
              <w:rPr>
                <w:rFonts w:eastAsia="標楷體"/>
                <w:kern w:val="0"/>
                <w:sz w:val="28"/>
                <w:szCs w:val="28"/>
              </w:rPr>
              <w:t>備註</w:t>
            </w:r>
          </w:p>
        </w:tc>
      </w:tr>
      <w:tr w:rsidR="00DA2CC9" w:rsidRPr="00870B48" w14:paraId="3C6A69B9" w14:textId="77777777" w:rsidTr="009D0378">
        <w:trPr>
          <w:trHeight w:val="363"/>
          <w:jc w:val="center"/>
        </w:trPr>
        <w:tc>
          <w:tcPr>
            <w:tcW w:w="99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89E08" w14:textId="77777777" w:rsidR="00DA2CC9" w:rsidRPr="00870B48" w:rsidRDefault="00DA2CC9" w:rsidP="009D0378">
            <w:pPr>
              <w:widowControl/>
              <w:jc w:val="center"/>
              <w:rPr>
                <w:rFonts w:eastAsia="標楷體"/>
                <w:kern w:val="0"/>
                <w:sz w:val="28"/>
                <w:szCs w:val="28"/>
              </w:rPr>
            </w:pPr>
            <w:r w:rsidRPr="00870B48">
              <w:rPr>
                <w:rFonts w:eastAsia="標楷體"/>
                <w:kern w:val="0"/>
                <w:sz w:val="28"/>
                <w:szCs w:val="28"/>
              </w:rPr>
              <w:t>西醫基層</w:t>
            </w:r>
          </w:p>
        </w:tc>
        <w:tc>
          <w:tcPr>
            <w:tcW w:w="2409"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34784"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008-</w:t>
            </w:r>
            <w:r w:rsidRPr="00870B48">
              <w:rPr>
                <w:rFonts w:eastAsia="標楷體"/>
                <w:kern w:val="0"/>
                <w:sz w:val="28"/>
                <w:szCs w:val="28"/>
              </w:rPr>
              <w:t>西醫診所門診上呼吸道感染抗生素處方率</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B45AD"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460</w:t>
            </w:r>
          </w:p>
        </w:tc>
        <w:tc>
          <w:tcPr>
            <w:tcW w:w="170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C4CFCEE"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J00</w:t>
            </w:r>
          </w:p>
        </w:tc>
        <w:tc>
          <w:tcPr>
            <w:tcW w:w="29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FEC55"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 xml:space="preserve">　</w:t>
            </w:r>
          </w:p>
        </w:tc>
      </w:tr>
      <w:tr w:rsidR="00DA2CC9" w:rsidRPr="00870B48" w14:paraId="28E50BA2" w14:textId="77777777" w:rsidTr="009D0378">
        <w:trPr>
          <w:trHeight w:val="411"/>
          <w:jc w:val="center"/>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6A6D0" w14:textId="77777777" w:rsidR="00DA2CC9" w:rsidRPr="00870B48" w:rsidRDefault="00DA2CC9" w:rsidP="009D0378">
            <w:pPr>
              <w:widowControl/>
              <w:rPr>
                <w:rFonts w:eastAsia="標楷體"/>
                <w:kern w:val="0"/>
                <w:sz w:val="28"/>
                <w:szCs w:val="28"/>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A53C6" w14:textId="77777777" w:rsidR="00DA2CC9" w:rsidRPr="00870B48" w:rsidRDefault="00DA2CC9" w:rsidP="009D0378">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70CC771"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462</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04C2533"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J02</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43BE5A1"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排除</w:t>
            </w:r>
            <w:r w:rsidRPr="00870B48">
              <w:rPr>
                <w:rFonts w:eastAsia="標楷體"/>
                <w:kern w:val="0"/>
                <w:sz w:val="28"/>
                <w:szCs w:val="28"/>
              </w:rPr>
              <w:t>J020</w:t>
            </w:r>
          </w:p>
        </w:tc>
      </w:tr>
      <w:tr w:rsidR="00DA2CC9" w:rsidRPr="00870B48" w14:paraId="775BA284" w14:textId="77777777" w:rsidTr="009D0378">
        <w:trPr>
          <w:trHeight w:val="416"/>
          <w:jc w:val="center"/>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FC1DE4" w14:textId="77777777" w:rsidR="00DA2CC9" w:rsidRPr="00870B48" w:rsidRDefault="00DA2CC9" w:rsidP="009D0378">
            <w:pPr>
              <w:widowControl/>
              <w:rPr>
                <w:rFonts w:eastAsia="標楷體"/>
                <w:kern w:val="0"/>
                <w:sz w:val="28"/>
                <w:szCs w:val="28"/>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39E13" w14:textId="77777777" w:rsidR="00DA2CC9" w:rsidRPr="00870B48" w:rsidRDefault="00DA2CC9" w:rsidP="009D0378">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FA42E9E"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464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89D5CEF"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J04-J05</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8030822"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 xml:space="preserve">　</w:t>
            </w:r>
          </w:p>
        </w:tc>
      </w:tr>
      <w:tr w:rsidR="00DA2CC9" w:rsidRPr="00870B48" w14:paraId="29F22B83" w14:textId="77777777" w:rsidTr="009D0378">
        <w:trPr>
          <w:trHeight w:val="422"/>
          <w:jc w:val="center"/>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769B91" w14:textId="77777777" w:rsidR="00DA2CC9" w:rsidRPr="00870B48" w:rsidRDefault="00DA2CC9" w:rsidP="009D0378">
            <w:pPr>
              <w:widowControl/>
              <w:rPr>
                <w:rFonts w:eastAsia="標楷體"/>
                <w:kern w:val="0"/>
                <w:sz w:val="28"/>
                <w:szCs w:val="28"/>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AB5A9" w14:textId="77777777" w:rsidR="00DA2CC9" w:rsidRPr="00870B48" w:rsidRDefault="00DA2CC9" w:rsidP="009D0378">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D57DFC5"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465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F307E6E"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J06</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26F1128"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 xml:space="preserve">　</w:t>
            </w:r>
          </w:p>
        </w:tc>
      </w:tr>
      <w:tr w:rsidR="00DA2CC9" w:rsidRPr="00870B48" w14:paraId="1F6FCD25" w14:textId="77777777" w:rsidTr="009D0378">
        <w:trPr>
          <w:trHeight w:val="415"/>
          <w:jc w:val="center"/>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BFD5B" w14:textId="77777777" w:rsidR="00DA2CC9" w:rsidRPr="00870B48" w:rsidRDefault="00DA2CC9" w:rsidP="009D0378">
            <w:pPr>
              <w:widowControl/>
              <w:rPr>
                <w:rFonts w:eastAsia="標楷體"/>
                <w:kern w:val="0"/>
                <w:sz w:val="28"/>
                <w:szCs w:val="28"/>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371D0" w14:textId="77777777" w:rsidR="00DA2CC9" w:rsidRPr="00870B48" w:rsidRDefault="00DA2CC9" w:rsidP="009D0378">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C2205AA"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466</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0402114"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J20-J22</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741B956"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 xml:space="preserve">　</w:t>
            </w:r>
          </w:p>
        </w:tc>
      </w:tr>
      <w:tr w:rsidR="00DA2CC9" w:rsidRPr="00870B48" w14:paraId="2C65B027" w14:textId="77777777" w:rsidTr="009D0378">
        <w:trPr>
          <w:trHeight w:val="421"/>
          <w:jc w:val="center"/>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1DC110" w14:textId="77777777" w:rsidR="00DA2CC9" w:rsidRPr="00870B48" w:rsidRDefault="00DA2CC9" w:rsidP="009D0378">
            <w:pPr>
              <w:widowControl/>
              <w:rPr>
                <w:rFonts w:eastAsia="標楷體"/>
                <w:kern w:val="0"/>
                <w:sz w:val="28"/>
                <w:szCs w:val="28"/>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843444" w14:textId="77777777" w:rsidR="00DA2CC9" w:rsidRPr="00870B48" w:rsidRDefault="00DA2CC9" w:rsidP="009D0378">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1D5EA0D"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487</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680A3ED"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J09-J11</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01DA593"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 xml:space="preserve">　</w:t>
            </w:r>
          </w:p>
        </w:tc>
      </w:tr>
      <w:tr w:rsidR="00DA2CC9" w:rsidRPr="00870B48" w14:paraId="0B31D3EB" w14:textId="77777777" w:rsidTr="009D0378">
        <w:trPr>
          <w:trHeight w:val="270"/>
          <w:jc w:val="center"/>
        </w:trPr>
        <w:tc>
          <w:tcPr>
            <w:tcW w:w="99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3810A" w14:textId="77777777" w:rsidR="00DA2CC9" w:rsidRPr="00870B48" w:rsidRDefault="00DA2CC9" w:rsidP="009D0378">
            <w:pPr>
              <w:widowControl/>
              <w:rPr>
                <w:rFonts w:eastAsia="標楷體"/>
                <w:kern w:val="0"/>
                <w:sz w:val="28"/>
                <w:szCs w:val="28"/>
              </w:rPr>
            </w:pPr>
          </w:p>
        </w:tc>
        <w:tc>
          <w:tcPr>
            <w:tcW w:w="240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1A314D" w14:textId="77777777" w:rsidR="00DA2CC9" w:rsidRPr="00870B48" w:rsidRDefault="00DA2CC9" w:rsidP="009D0378">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4E23A8E"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490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5ED1C7F"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J40</w:t>
            </w:r>
          </w:p>
        </w:tc>
        <w:tc>
          <w:tcPr>
            <w:tcW w:w="29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46B15D8" w14:textId="77777777" w:rsidR="00DA2CC9" w:rsidRPr="00870B48" w:rsidRDefault="00DA2CC9" w:rsidP="009D0378">
            <w:pPr>
              <w:widowControl/>
              <w:rPr>
                <w:rFonts w:eastAsia="標楷體"/>
                <w:kern w:val="0"/>
                <w:sz w:val="28"/>
                <w:szCs w:val="28"/>
              </w:rPr>
            </w:pPr>
            <w:r w:rsidRPr="00870B48">
              <w:rPr>
                <w:rFonts w:eastAsia="標楷體"/>
                <w:kern w:val="0"/>
                <w:sz w:val="28"/>
                <w:szCs w:val="28"/>
              </w:rPr>
              <w:t xml:space="preserve">　</w:t>
            </w:r>
          </w:p>
        </w:tc>
      </w:tr>
    </w:tbl>
    <w:p w14:paraId="6B643686" w14:textId="0B4C7C3D" w:rsidR="007D667A" w:rsidRPr="00870B48" w:rsidRDefault="007D667A">
      <w:pPr>
        <w:widowControl/>
        <w:suppressAutoHyphens w:val="0"/>
        <w:rPr>
          <w:rFonts w:eastAsia="標楷體"/>
          <w:highlight w:val="yellow"/>
        </w:rPr>
      </w:pPr>
      <w:r w:rsidRPr="00870B48">
        <w:rPr>
          <w:rFonts w:eastAsia="標楷體"/>
          <w:highlight w:val="yellow"/>
        </w:rPr>
        <w:br w:type="page"/>
      </w:r>
    </w:p>
    <w:p w14:paraId="1733F9C4" w14:textId="6CFD9B55" w:rsidR="008B15A8" w:rsidRPr="00183340" w:rsidRDefault="008B15A8" w:rsidP="000F231C">
      <w:pPr>
        <w:pStyle w:val="2"/>
        <w:numPr>
          <w:ilvl w:val="0"/>
          <w:numId w:val="29"/>
        </w:numPr>
        <w:rPr>
          <w:rFonts w:ascii="Times New Roman" w:hAnsi="Times New Roman"/>
          <w:sz w:val="20"/>
          <w:szCs w:val="20"/>
        </w:rPr>
      </w:pPr>
      <w:r w:rsidRPr="00183340">
        <w:rPr>
          <w:rFonts w:ascii="Times New Roman" w:hAnsi="Times New Roman" w:hint="eastAsia"/>
          <w:sz w:val="20"/>
          <w:szCs w:val="20"/>
        </w:rPr>
        <w:lastRenderedPageBreak/>
        <w:t>008</w:t>
      </w:r>
      <w:r w:rsidRPr="00183340">
        <w:rPr>
          <w:rFonts w:ascii="Times New Roman" w:hAnsi="Times New Roman" w:hint="eastAsia"/>
          <w:sz w:val="20"/>
          <w:szCs w:val="20"/>
        </w:rPr>
        <w:t>指標版本：實施</w:t>
      </w:r>
      <w:r w:rsidR="0059181F" w:rsidRPr="00183340">
        <w:rPr>
          <w:rFonts w:ascii="Times New Roman" w:hAnsi="Times New Roman" w:hint="eastAsia"/>
          <w:sz w:val="20"/>
          <w:szCs w:val="20"/>
        </w:rPr>
        <w:t>起</w:t>
      </w:r>
      <w:r w:rsidR="0029146B" w:rsidRPr="00183340">
        <w:rPr>
          <w:rFonts w:ascii="Times New Roman" w:hAnsi="Times New Roman" w:hint="eastAsia"/>
          <w:sz w:val="20"/>
          <w:szCs w:val="20"/>
        </w:rPr>
        <w:t>迄</w:t>
      </w:r>
      <w:r w:rsidRPr="00183340">
        <w:rPr>
          <w:rFonts w:ascii="Times New Roman" w:hAnsi="Times New Roman" w:hint="eastAsia"/>
          <w:sz w:val="20"/>
          <w:szCs w:val="20"/>
        </w:rPr>
        <w:t>日</w:t>
      </w:r>
      <w:r w:rsidRPr="00183340">
        <w:rPr>
          <w:rFonts w:ascii="Times New Roman" w:hAnsi="Times New Roman" w:hint="eastAsia"/>
          <w:sz w:val="20"/>
          <w:szCs w:val="20"/>
        </w:rPr>
        <w:t xml:space="preserve"> </w:t>
      </w:r>
      <w:r w:rsidRPr="00183340">
        <w:rPr>
          <w:rFonts w:ascii="Times New Roman" w:hAnsi="Times New Roman"/>
          <w:sz w:val="20"/>
          <w:szCs w:val="20"/>
        </w:rPr>
        <w:t>103</w:t>
      </w:r>
      <w:r w:rsidRPr="00183340">
        <w:rPr>
          <w:rFonts w:ascii="Times New Roman" w:hAnsi="Times New Roman"/>
          <w:sz w:val="20"/>
          <w:szCs w:val="20"/>
        </w:rPr>
        <w:t>年</w:t>
      </w:r>
      <w:r w:rsidRPr="00183340">
        <w:rPr>
          <w:rFonts w:ascii="Times New Roman" w:hAnsi="Times New Roman"/>
          <w:sz w:val="20"/>
          <w:szCs w:val="20"/>
        </w:rPr>
        <w:t>12</w:t>
      </w:r>
      <w:r w:rsidRPr="00183340">
        <w:rPr>
          <w:rFonts w:ascii="Times New Roman" w:hAnsi="Times New Roman"/>
          <w:sz w:val="20"/>
          <w:szCs w:val="20"/>
        </w:rPr>
        <w:t>月</w:t>
      </w:r>
      <w:r w:rsidRPr="00183340">
        <w:rPr>
          <w:rFonts w:ascii="Times New Roman" w:hAnsi="Times New Roman"/>
          <w:sz w:val="20"/>
          <w:szCs w:val="20"/>
        </w:rPr>
        <w:t>1</w:t>
      </w:r>
      <w:r w:rsidRPr="00183340">
        <w:rPr>
          <w:rFonts w:ascii="Times New Roman" w:hAnsi="Times New Roman"/>
          <w:sz w:val="20"/>
          <w:szCs w:val="20"/>
        </w:rPr>
        <w:t>日</w:t>
      </w:r>
      <w:r w:rsidRPr="00183340">
        <w:rPr>
          <w:rFonts w:ascii="Times New Roman" w:hAnsi="Times New Roman"/>
          <w:sz w:val="20"/>
          <w:szCs w:val="20"/>
        </w:rPr>
        <w:t>(</w:t>
      </w:r>
      <w:r w:rsidRPr="00183340">
        <w:rPr>
          <w:rFonts w:ascii="Times New Roman" w:hAnsi="Times New Roman"/>
          <w:sz w:val="20"/>
          <w:szCs w:val="20"/>
        </w:rPr>
        <w:t>費用年月</w:t>
      </w:r>
      <w:r w:rsidRPr="00183340">
        <w:rPr>
          <w:rFonts w:ascii="Times New Roman" w:hAnsi="Times New Roman"/>
          <w:sz w:val="20"/>
          <w:szCs w:val="20"/>
        </w:rPr>
        <w:t>)~104</w:t>
      </w:r>
      <w:r w:rsidRPr="00183340">
        <w:rPr>
          <w:rFonts w:ascii="Times New Roman" w:hAnsi="Times New Roman"/>
          <w:sz w:val="20"/>
          <w:szCs w:val="20"/>
        </w:rPr>
        <w:t>年</w:t>
      </w:r>
      <w:r w:rsidRPr="00183340">
        <w:rPr>
          <w:rFonts w:ascii="Times New Roman" w:hAnsi="Times New Roman"/>
          <w:sz w:val="20"/>
          <w:szCs w:val="20"/>
        </w:rPr>
        <w:t>12</w:t>
      </w:r>
      <w:r w:rsidRPr="00183340">
        <w:rPr>
          <w:rFonts w:ascii="Times New Roman" w:hAnsi="Times New Roman"/>
          <w:sz w:val="20"/>
          <w:szCs w:val="20"/>
        </w:rPr>
        <w:t>月</w:t>
      </w:r>
      <w:r w:rsidRPr="00183340">
        <w:rPr>
          <w:rFonts w:ascii="Times New Roman" w:hAnsi="Times New Roman"/>
          <w:sz w:val="20"/>
          <w:szCs w:val="20"/>
        </w:rPr>
        <w:t>31</w:t>
      </w:r>
      <w:r w:rsidRPr="00183340">
        <w:rPr>
          <w:rFonts w:ascii="Times New Roman" w:hAnsi="Times New Roman"/>
          <w:sz w:val="20"/>
          <w:szCs w:val="20"/>
        </w:rPr>
        <w:t>日</w:t>
      </w:r>
    </w:p>
    <w:tbl>
      <w:tblPr>
        <w:tblW w:w="9624" w:type="dxa"/>
        <w:jc w:val="center"/>
        <w:tblLayout w:type="fixed"/>
        <w:tblCellMar>
          <w:left w:w="10" w:type="dxa"/>
          <w:right w:w="10" w:type="dxa"/>
        </w:tblCellMar>
        <w:tblLook w:val="04A0" w:firstRow="1" w:lastRow="0" w:firstColumn="1" w:lastColumn="0" w:noHBand="0" w:noVBand="1"/>
      </w:tblPr>
      <w:tblGrid>
        <w:gridCol w:w="2153"/>
        <w:gridCol w:w="7471"/>
      </w:tblGrid>
      <w:tr w:rsidR="008B15A8" w:rsidRPr="00870B48" w14:paraId="7A2BC263" w14:textId="77777777" w:rsidTr="009D0378">
        <w:trPr>
          <w:jc w:val="center"/>
        </w:trPr>
        <w:tc>
          <w:tcPr>
            <w:tcW w:w="215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AD98FB2" w14:textId="77777777" w:rsidR="008B15A8" w:rsidRPr="00870B48" w:rsidRDefault="008B15A8" w:rsidP="009D0378">
            <w:pPr>
              <w:snapToGrid w:val="0"/>
              <w:jc w:val="both"/>
              <w:rPr>
                <w:rFonts w:eastAsia="標楷體"/>
                <w:caps/>
                <w:sz w:val="28"/>
                <w:szCs w:val="28"/>
              </w:rPr>
            </w:pPr>
            <w:r w:rsidRPr="00870B48">
              <w:rPr>
                <w:rFonts w:eastAsia="標楷體"/>
                <w:caps/>
                <w:sz w:val="28"/>
                <w:szCs w:val="28"/>
              </w:rPr>
              <w:t>指標名稱</w:t>
            </w:r>
          </w:p>
        </w:tc>
        <w:tc>
          <w:tcPr>
            <w:tcW w:w="7471"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76A7588" w14:textId="77777777" w:rsidR="008B15A8" w:rsidRPr="00870B48" w:rsidRDefault="008B15A8" w:rsidP="009D0378">
            <w:pPr>
              <w:snapToGrid w:val="0"/>
              <w:jc w:val="both"/>
              <w:rPr>
                <w:rFonts w:eastAsia="標楷體"/>
                <w:sz w:val="28"/>
                <w:szCs w:val="28"/>
              </w:rPr>
            </w:pPr>
            <w:r w:rsidRPr="00870B48">
              <w:rPr>
                <w:rFonts w:eastAsia="標楷體"/>
                <w:sz w:val="28"/>
                <w:szCs w:val="28"/>
              </w:rPr>
              <w:t>008-</w:t>
            </w:r>
            <w:r w:rsidRPr="00870B48">
              <w:rPr>
                <w:rFonts w:eastAsia="標楷體"/>
                <w:sz w:val="28"/>
                <w:szCs w:val="28"/>
              </w:rPr>
              <w:t>西醫院所門診上呼吸道感染抗生素處方率</w:t>
            </w:r>
          </w:p>
        </w:tc>
      </w:tr>
      <w:tr w:rsidR="008B15A8" w:rsidRPr="00870B48" w14:paraId="0E77D189" w14:textId="77777777" w:rsidTr="009D0378">
        <w:trPr>
          <w:jc w:val="center"/>
        </w:trPr>
        <w:tc>
          <w:tcPr>
            <w:tcW w:w="215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BCD43F3" w14:textId="77777777" w:rsidR="008B15A8" w:rsidRPr="00870B48" w:rsidRDefault="008B15A8" w:rsidP="009D0378">
            <w:pPr>
              <w:snapToGrid w:val="0"/>
              <w:jc w:val="both"/>
              <w:rPr>
                <w:rFonts w:eastAsia="標楷體"/>
                <w:caps/>
                <w:sz w:val="28"/>
                <w:szCs w:val="28"/>
              </w:rPr>
            </w:pPr>
            <w:r w:rsidRPr="00870B48">
              <w:rPr>
                <w:rFonts w:eastAsia="標楷體"/>
                <w:caps/>
                <w:sz w:val="28"/>
                <w:szCs w:val="28"/>
              </w:rPr>
              <w:t>實施目的</w:t>
            </w:r>
          </w:p>
        </w:tc>
        <w:tc>
          <w:tcPr>
            <w:tcW w:w="74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CB4C860" w14:textId="77777777" w:rsidR="008B15A8" w:rsidRPr="00870B48" w:rsidRDefault="008B15A8" w:rsidP="009D0378">
            <w:pPr>
              <w:snapToGrid w:val="0"/>
              <w:jc w:val="both"/>
              <w:rPr>
                <w:rFonts w:eastAsia="標楷體"/>
                <w:sz w:val="28"/>
                <w:szCs w:val="28"/>
              </w:rPr>
            </w:pPr>
            <w:r w:rsidRPr="00870B48">
              <w:rPr>
                <w:rFonts w:eastAsia="標楷體"/>
                <w:sz w:val="28"/>
                <w:szCs w:val="28"/>
              </w:rPr>
              <w:t>降低不當之抗生素處方及用藥型態</w:t>
            </w:r>
          </w:p>
        </w:tc>
      </w:tr>
      <w:tr w:rsidR="008B15A8" w:rsidRPr="00870B48" w14:paraId="00253746" w14:textId="77777777" w:rsidTr="009D0378">
        <w:trPr>
          <w:jc w:val="center"/>
        </w:trPr>
        <w:tc>
          <w:tcPr>
            <w:tcW w:w="215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5AE3343" w14:textId="77777777" w:rsidR="008B15A8" w:rsidRPr="00870B48" w:rsidRDefault="008B15A8" w:rsidP="009D0378">
            <w:pPr>
              <w:snapToGrid w:val="0"/>
              <w:jc w:val="both"/>
              <w:rPr>
                <w:rFonts w:eastAsia="標楷體"/>
                <w:sz w:val="28"/>
                <w:szCs w:val="28"/>
              </w:rPr>
            </w:pPr>
            <w:r w:rsidRPr="00870B48">
              <w:rPr>
                <w:rFonts w:eastAsia="標楷體"/>
                <w:sz w:val="28"/>
                <w:szCs w:val="28"/>
              </w:rPr>
              <w:t>指標定義</w:t>
            </w:r>
          </w:p>
          <w:p w14:paraId="26F1578D" w14:textId="77777777" w:rsidR="008B15A8" w:rsidRPr="00870B48" w:rsidRDefault="008B15A8" w:rsidP="009D0378">
            <w:pPr>
              <w:snapToGrid w:val="0"/>
              <w:jc w:val="both"/>
              <w:rPr>
                <w:rFonts w:eastAsia="標楷體"/>
                <w:sz w:val="28"/>
                <w:szCs w:val="28"/>
              </w:rPr>
            </w:pPr>
          </w:p>
        </w:tc>
        <w:tc>
          <w:tcPr>
            <w:tcW w:w="74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3B87745" w14:textId="77777777" w:rsidR="008B15A8" w:rsidRPr="00870B48" w:rsidRDefault="008B15A8"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分子－門診主診斷為上呼吸道感染，且給予抗生素藥品的案件數。</w:t>
            </w:r>
          </w:p>
          <w:p w14:paraId="26C44AA4" w14:textId="77777777" w:rsidR="008B15A8" w:rsidRPr="00870B48" w:rsidRDefault="008B15A8"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分母－門診主診斷為上呼吸道感染的給藥案件數。</w:t>
            </w:r>
          </w:p>
          <w:p w14:paraId="53702E5F" w14:textId="77777777" w:rsidR="008B15A8" w:rsidRPr="00870B48" w:rsidRDefault="008B15A8"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給藥案件：藥費不為</w:t>
            </w:r>
            <w:r w:rsidRPr="00870B48">
              <w:rPr>
                <w:rFonts w:ascii="Times New Roman" w:eastAsia="標楷體" w:hAnsi="Times New Roman"/>
                <w:sz w:val="28"/>
                <w:szCs w:val="28"/>
                <w:lang w:eastAsia="zh-TW"/>
              </w:rPr>
              <w:t xml:space="preserve">0, </w:t>
            </w:r>
            <w:r w:rsidRPr="00870B48">
              <w:rPr>
                <w:rFonts w:ascii="Times New Roman" w:eastAsia="標楷體" w:hAnsi="Times New Roman"/>
                <w:sz w:val="28"/>
                <w:szCs w:val="28"/>
                <w:lang w:eastAsia="zh-TW"/>
              </w:rPr>
              <w:t>或給藥天數不為</w:t>
            </w:r>
            <w:r w:rsidRPr="00870B48">
              <w:rPr>
                <w:rFonts w:ascii="Times New Roman" w:eastAsia="標楷體" w:hAnsi="Times New Roman"/>
                <w:sz w:val="28"/>
                <w:szCs w:val="28"/>
                <w:lang w:eastAsia="zh-TW"/>
              </w:rPr>
              <w:t xml:space="preserve">0, </w:t>
            </w:r>
            <w:r w:rsidRPr="00870B48">
              <w:rPr>
                <w:rFonts w:ascii="Times New Roman" w:eastAsia="標楷體" w:hAnsi="Times New Roman"/>
                <w:sz w:val="28"/>
                <w:szCs w:val="28"/>
                <w:lang w:eastAsia="zh-TW"/>
              </w:rPr>
              <w:t>或處方調劑方式為</w:t>
            </w:r>
            <w:r w:rsidRPr="00870B48">
              <w:rPr>
                <w:rFonts w:ascii="Times New Roman" w:eastAsia="標楷體" w:hAnsi="Times New Roman"/>
                <w:sz w:val="28"/>
                <w:szCs w:val="28"/>
                <w:lang w:eastAsia="zh-TW"/>
              </w:rPr>
              <w:t>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6</w:t>
            </w:r>
            <w:r w:rsidRPr="00870B48">
              <w:rPr>
                <w:rFonts w:ascii="Times New Roman" w:eastAsia="標楷體" w:hAnsi="Times New Roman"/>
                <w:sz w:val="28"/>
                <w:szCs w:val="28"/>
                <w:lang w:eastAsia="zh-TW"/>
              </w:rPr>
              <w:t>其中一種。</w:t>
            </w:r>
          </w:p>
          <w:p w14:paraId="11AFE694" w14:textId="77777777" w:rsidR="008B15A8" w:rsidRPr="00870B48" w:rsidRDefault="008B15A8"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上呼吸道感染：主診斷前</w:t>
            </w:r>
            <w:r w:rsidRPr="00870B48">
              <w:rPr>
                <w:rFonts w:ascii="Times New Roman" w:eastAsia="標楷體" w:hAnsi="Times New Roman"/>
                <w:sz w:val="28"/>
                <w:szCs w:val="28"/>
                <w:lang w:eastAsia="zh-TW"/>
              </w:rPr>
              <w:t>3</w:t>
            </w:r>
            <w:r w:rsidRPr="00870B48">
              <w:rPr>
                <w:rFonts w:ascii="Times New Roman" w:eastAsia="標楷體" w:hAnsi="Times New Roman"/>
                <w:sz w:val="28"/>
                <w:szCs w:val="28"/>
                <w:lang w:eastAsia="zh-TW"/>
              </w:rPr>
              <w:t>碼為</w:t>
            </w:r>
            <w:r w:rsidRPr="00870B48">
              <w:rPr>
                <w:rFonts w:ascii="Times New Roman" w:eastAsia="標楷體" w:hAnsi="Times New Roman"/>
                <w:sz w:val="28"/>
                <w:szCs w:val="28"/>
                <w:lang w:eastAsia="zh-TW"/>
              </w:rPr>
              <w:t>'460'</w:t>
            </w:r>
            <w:r w:rsidRPr="00870B48">
              <w:rPr>
                <w:rFonts w:ascii="Times New Roman" w:eastAsia="標楷體" w:hAnsi="Times New Roman"/>
                <w:sz w:val="28"/>
                <w:szCs w:val="28"/>
                <w:lang w:eastAsia="zh-TW"/>
              </w:rPr>
              <w:t>（急性鼻咽炎（感冒））、</w:t>
            </w:r>
            <w:r w:rsidRPr="00870B48">
              <w:rPr>
                <w:rFonts w:ascii="Times New Roman" w:eastAsia="標楷體" w:hAnsi="Times New Roman"/>
                <w:sz w:val="28"/>
                <w:szCs w:val="28"/>
                <w:lang w:eastAsia="zh-TW"/>
              </w:rPr>
              <w:t>'462'</w:t>
            </w:r>
            <w:r w:rsidRPr="00870B48">
              <w:rPr>
                <w:rFonts w:ascii="Times New Roman" w:eastAsia="標楷體" w:hAnsi="Times New Roman"/>
                <w:sz w:val="28"/>
                <w:szCs w:val="28"/>
                <w:lang w:eastAsia="zh-TW"/>
              </w:rPr>
              <w:t>（急性咽炎）、</w:t>
            </w:r>
            <w:r w:rsidRPr="00870B48">
              <w:rPr>
                <w:rFonts w:ascii="Times New Roman" w:eastAsia="標楷體" w:hAnsi="Times New Roman"/>
                <w:sz w:val="28"/>
                <w:szCs w:val="28"/>
                <w:lang w:eastAsia="zh-TW"/>
              </w:rPr>
              <w:t>'465'</w:t>
            </w:r>
            <w:r w:rsidRPr="00870B48">
              <w:rPr>
                <w:rFonts w:ascii="Times New Roman" w:eastAsia="標楷體" w:hAnsi="Times New Roman"/>
                <w:sz w:val="28"/>
                <w:szCs w:val="28"/>
                <w:lang w:eastAsia="zh-TW"/>
              </w:rPr>
              <w:t>（急性上呼吸道感染，多發性或未明示位置者）、</w:t>
            </w:r>
            <w:r w:rsidRPr="00870B48">
              <w:rPr>
                <w:rFonts w:ascii="Times New Roman" w:eastAsia="標楷體" w:hAnsi="Times New Roman"/>
                <w:sz w:val="28"/>
                <w:szCs w:val="28"/>
                <w:lang w:eastAsia="zh-TW"/>
              </w:rPr>
              <w:t>'487'</w:t>
            </w:r>
            <w:r w:rsidRPr="00870B48">
              <w:rPr>
                <w:rFonts w:ascii="Times New Roman" w:eastAsia="標楷體" w:hAnsi="Times New Roman"/>
                <w:sz w:val="28"/>
                <w:szCs w:val="28"/>
                <w:lang w:eastAsia="zh-TW"/>
              </w:rPr>
              <w:t>（流行性感冒）。</w:t>
            </w:r>
          </w:p>
          <w:p w14:paraId="242D7D1B" w14:textId="77777777" w:rsidR="008B15A8" w:rsidRPr="00870B48" w:rsidRDefault="008B15A8" w:rsidP="009D0378">
            <w:pPr>
              <w:snapToGrid w:val="0"/>
              <w:ind w:left="1"/>
              <w:jc w:val="both"/>
              <w:rPr>
                <w:rFonts w:eastAsia="標楷體"/>
                <w:sz w:val="28"/>
                <w:szCs w:val="28"/>
              </w:rPr>
            </w:pPr>
            <w:r w:rsidRPr="00870B48">
              <w:rPr>
                <w:rFonts w:eastAsia="標楷體"/>
                <w:sz w:val="28"/>
                <w:szCs w:val="28"/>
              </w:rPr>
              <w:t>抗生素藥品：</w:t>
            </w:r>
            <w:r w:rsidRPr="00870B48">
              <w:rPr>
                <w:rFonts w:eastAsia="標楷體"/>
                <w:sz w:val="28"/>
                <w:szCs w:val="28"/>
              </w:rPr>
              <w:t>ATC</w:t>
            </w:r>
            <w:r w:rsidRPr="00870B48">
              <w:rPr>
                <w:rFonts w:eastAsia="標楷體"/>
                <w:sz w:val="28"/>
                <w:szCs w:val="28"/>
              </w:rPr>
              <w:t>前</w:t>
            </w:r>
            <w:r w:rsidRPr="00870B48">
              <w:rPr>
                <w:rFonts w:eastAsia="標楷體"/>
                <w:sz w:val="28"/>
                <w:szCs w:val="28"/>
              </w:rPr>
              <w:t>3</w:t>
            </w:r>
            <w:r w:rsidRPr="00870B48">
              <w:rPr>
                <w:rFonts w:eastAsia="標楷體"/>
                <w:sz w:val="28"/>
                <w:szCs w:val="28"/>
              </w:rPr>
              <w:t>碼為</w:t>
            </w:r>
            <w:r w:rsidRPr="00870B48">
              <w:rPr>
                <w:rFonts w:eastAsia="標楷體"/>
                <w:sz w:val="28"/>
                <w:szCs w:val="28"/>
              </w:rPr>
              <w:t>J01(antibacterials for systemic use)</w:t>
            </w:r>
            <w:r w:rsidRPr="00870B48">
              <w:rPr>
                <w:rFonts w:eastAsia="標楷體"/>
                <w:sz w:val="28"/>
                <w:szCs w:val="28"/>
              </w:rPr>
              <w:t>。</w:t>
            </w:r>
          </w:p>
        </w:tc>
      </w:tr>
      <w:tr w:rsidR="008B15A8" w:rsidRPr="00870B48" w14:paraId="1229C3F8" w14:textId="77777777" w:rsidTr="009D0378">
        <w:trPr>
          <w:jc w:val="center"/>
        </w:trPr>
        <w:tc>
          <w:tcPr>
            <w:tcW w:w="215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EC63054" w14:textId="77777777" w:rsidR="008B15A8" w:rsidRPr="00870B48" w:rsidRDefault="008B15A8" w:rsidP="009D0378">
            <w:pPr>
              <w:snapToGrid w:val="0"/>
              <w:jc w:val="both"/>
              <w:rPr>
                <w:rFonts w:eastAsia="標楷體"/>
                <w:sz w:val="28"/>
                <w:szCs w:val="28"/>
              </w:rPr>
            </w:pPr>
            <w:r w:rsidRPr="00870B48">
              <w:rPr>
                <w:rFonts w:eastAsia="標楷體"/>
                <w:sz w:val="28"/>
                <w:szCs w:val="28"/>
              </w:rPr>
              <w:t>指標屬性</w:t>
            </w:r>
          </w:p>
        </w:tc>
        <w:tc>
          <w:tcPr>
            <w:tcW w:w="74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438CD54" w14:textId="77777777" w:rsidR="008B15A8" w:rsidRPr="00870B48" w:rsidRDefault="008B15A8" w:rsidP="009D0378">
            <w:pPr>
              <w:snapToGrid w:val="0"/>
              <w:spacing w:line="264" w:lineRule="auto"/>
              <w:jc w:val="both"/>
              <w:rPr>
                <w:rFonts w:eastAsia="標楷體"/>
                <w:color w:val="000000"/>
                <w:sz w:val="28"/>
                <w:szCs w:val="28"/>
              </w:rPr>
            </w:pPr>
            <w:r w:rsidRPr="00870B48">
              <w:rPr>
                <w:rFonts w:eastAsia="標楷體"/>
                <w:color w:val="000000"/>
                <w:sz w:val="28"/>
                <w:szCs w:val="28"/>
              </w:rPr>
              <w:t>負向</w:t>
            </w:r>
          </w:p>
        </w:tc>
      </w:tr>
      <w:tr w:rsidR="008B15A8" w:rsidRPr="00870B48" w14:paraId="1B8E8D33" w14:textId="77777777" w:rsidTr="009D0378">
        <w:trPr>
          <w:jc w:val="center"/>
        </w:trPr>
        <w:tc>
          <w:tcPr>
            <w:tcW w:w="215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74FBA43" w14:textId="77777777" w:rsidR="008B15A8" w:rsidRPr="00870B48" w:rsidRDefault="008B15A8" w:rsidP="009D0378">
            <w:pPr>
              <w:snapToGrid w:val="0"/>
              <w:jc w:val="both"/>
              <w:rPr>
                <w:rFonts w:eastAsia="標楷體"/>
                <w:sz w:val="28"/>
                <w:szCs w:val="28"/>
              </w:rPr>
            </w:pPr>
            <w:r w:rsidRPr="00870B48">
              <w:rPr>
                <w:rFonts w:eastAsia="標楷體"/>
                <w:sz w:val="28"/>
                <w:szCs w:val="28"/>
              </w:rPr>
              <w:t>分析單位</w:t>
            </w:r>
          </w:p>
        </w:tc>
        <w:tc>
          <w:tcPr>
            <w:tcW w:w="74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8A98CE1" w14:textId="77777777" w:rsidR="008B15A8" w:rsidRPr="00870B48" w:rsidRDefault="008B15A8" w:rsidP="009D0378">
            <w:pPr>
              <w:snapToGrid w:val="0"/>
              <w:spacing w:line="264" w:lineRule="auto"/>
              <w:jc w:val="both"/>
              <w:rPr>
                <w:rFonts w:eastAsia="標楷體"/>
                <w:color w:val="000000"/>
                <w:sz w:val="28"/>
                <w:szCs w:val="28"/>
              </w:rPr>
            </w:pPr>
            <w:r w:rsidRPr="00870B48">
              <w:rPr>
                <w:rFonts w:eastAsia="標楷體"/>
                <w:color w:val="000000"/>
                <w:sz w:val="28"/>
                <w:szCs w:val="28"/>
              </w:rPr>
              <w:t>依院所按月分析</w:t>
            </w:r>
          </w:p>
        </w:tc>
      </w:tr>
      <w:tr w:rsidR="008B15A8" w:rsidRPr="00870B48" w14:paraId="449F9EF3" w14:textId="77777777" w:rsidTr="009D0378">
        <w:trPr>
          <w:jc w:val="center"/>
        </w:trPr>
        <w:tc>
          <w:tcPr>
            <w:tcW w:w="215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6CBA1F0" w14:textId="77777777" w:rsidR="008B15A8" w:rsidRPr="00870B48" w:rsidRDefault="008B15A8" w:rsidP="009D0378">
            <w:pPr>
              <w:snapToGrid w:val="0"/>
              <w:jc w:val="both"/>
              <w:rPr>
                <w:rFonts w:eastAsia="標楷體"/>
                <w:sz w:val="28"/>
                <w:szCs w:val="28"/>
              </w:rPr>
            </w:pPr>
            <w:r w:rsidRPr="00870B48">
              <w:rPr>
                <w:rFonts w:eastAsia="標楷體"/>
                <w:sz w:val="28"/>
                <w:szCs w:val="28"/>
              </w:rPr>
              <w:t>分析範圍</w:t>
            </w:r>
          </w:p>
        </w:tc>
        <w:tc>
          <w:tcPr>
            <w:tcW w:w="747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D1047D0" w14:textId="77777777" w:rsidR="008B15A8" w:rsidRPr="00870B48" w:rsidRDefault="008B15A8" w:rsidP="009D0378">
            <w:pPr>
              <w:snapToGrid w:val="0"/>
              <w:spacing w:line="264" w:lineRule="auto"/>
              <w:jc w:val="both"/>
              <w:rPr>
                <w:rFonts w:eastAsia="標楷體"/>
                <w:sz w:val="28"/>
                <w:szCs w:val="28"/>
              </w:rPr>
            </w:pPr>
            <w:r w:rsidRPr="00870B48">
              <w:rPr>
                <w:rFonts w:eastAsia="標楷體"/>
                <w:sz w:val="28"/>
                <w:szCs w:val="28"/>
              </w:rPr>
              <w:t>西醫基層總額部門門診案件</w:t>
            </w:r>
          </w:p>
        </w:tc>
      </w:tr>
      <w:tr w:rsidR="008B15A8" w:rsidRPr="00870B48" w14:paraId="67B90A1B" w14:textId="77777777" w:rsidTr="009D0378">
        <w:trPr>
          <w:trHeight w:val="1753"/>
          <w:jc w:val="center"/>
        </w:trPr>
        <w:tc>
          <w:tcPr>
            <w:tcW w:w="2153"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3AA1A672" w14:textId="77777777" w:rsidR="008B15A8" w:rsidRPr="00870B48" w:rsidRDefault="008B15A8" w:rsidP="009D0378">
            <w:pPr>
              <w:snapToGrid w:val="0"/>
              <w:jc w:val="both"/>
              <w:rPr>
                <w:rFonts w:eastAsia="標楷體"/>
                <w:sz w:val="28"/>
                <w:szCs w:val="28"/>
              </w:rPr>
            </w:pPr>
            <w:r w:rsidRPr="00870B48">
              <w:rPr>
                <w:rFonts w:eastAsia="標楷體"/>
                <w:sz w:val="28"/>
                <w:szCs w:val="28"/>
              </w:rPr>
              <w:t>處理方式</w:t>
            </w:r>
          </w:p>
          <w:p w14:paraId="667B38E8" w14:textId="77777777" w:rsidR="008B15A8" w:rsidRPr="00870B48" w:rsidRDefault="008B15A8" w:rsidP="009D0378">
            <w:pPr>
              <w:snapToGrid w:val="0"/>
              <w:jc w:val="both"/>
              <w:rPr>
                <w:rFonts w:eastAsia="標楷體"/>
                <w:sz w:val="28"/>
                <w:szCs w:val="28"/>
              </w:rPr>
            </w:pPr>
          </w:p>
        </w:tc>
        <w:tc>
          <w:tcPr>
            <w:tcW w:w="7471"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2042FFCA" w14:textId="77777777" w:rsidR="008B15A8" w:rsidRPr="00870B48" w:rsidRDefault="008B15A8"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醫事機構每月申報案件數超過</w:t>
            </w:r>
            <w:r w:rsidRPr="00870B48">
              <w:rPr>
                <w:rFonts w:ascii="Times New Roman" w:eastAsia="標楷體" w:hAnsi="Times New Roman"/>
                <w:sz w:val="28"/>
                <w:szCs w:val="28"/>
                <w:lang w:eastAsia="zh-TW"/>
              </w:rPr>
              <w:t>100</w:t>
            </w:r>
            <w:r w:rsidRPr="00870B48">
              <w:rPr>
                <w:rFonts w:ascii="Times New Roman" w:eastAsia="標楷體" w:hAnsi="Times New Roman"/>
                <w:sz w:val="28"/>
                <w:szCs w:val="28"/>
                <w:lang w:eastAsia="zh-TW"/>
              </w:rPr>
              <w:t>件，且西醫門診上呼吸道感染抗生素使用率超過</w:t>
            </w:r>
            <w:r w:rsidRPr="00870B48">
              <w:rPr>
                <w:rFonts w:ascii="Times New Roman" w:eastAsia="標楷體" w:hAnsi="Times New Roman"/>
                <w:sz w:val="28"/>
                <w:szCs w:val="28"/>
                <w:lang w:eastAsia="zh-TW"/>
              </w:rPr>
              <w:t>25%</w:t>
            </w:r>
            <w:r w:rsidRPr="00870B48">
              <w:rPr>
                <w:rFonts w:ascii="Times New Roman" w:eastAsia="標楷體" w:hAnsi="Times New Roman"/>
                <w:sz w:val="28"/>
                <w:szCs w:val="28"/>
                <w:lang w:eastAsia="zh-TW"/>
              </w:rPr>
              <w:t>部分，超過部分之抗生素藥費不予支付。</w:t>
            </w:r>
          </w:p>
          <w:p w14:paraId="455BA440" w14:textId="77777777" w:rsidR="008B15A8" w:rsidRPr="00870B48" w:rsidRDefault="008B15A8"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不予支付點數＝（上呼吸道感染抗生素使用率－</w:t>
            </w:r>
            <w:r w:rsidRPr="00870B48">
              <w:rPr>
                <w:rFonts w:ascii="Times New Roman" w:eastAsia="標楷體" w:hAnsi="Times New Roman"/>
                <w:sz w:val="28"/>
                <w:szCs w:val="28"/>
                <w:lang w:eastAsia="zh-TW"/>
              </w:rPr>
              <w:t>25%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抗生素藥費</w:t>
            </w:r>
          </w:p>
        </w:tc>
      </w:tr>
      <w:tr w:rsidR="008B15A8" w:rsidRPr="00870B48" w14:paraId="0BB24AA3" w14:textId="77777777" w:rsidTr="009D0378">
        <w:trPr>
          <w:trHeight w:val="326"/>
          <w:jc w:val="center"/>
        </w:trPr>
        <w:tc>
          <w:tcPr>
            <w:tcW w:w="2153" w:type="dxa"/>
            <w:tcBorders>
              <w:top w:val="single" w:sz="4"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0C5AC5D" w14:textId="77777777" w:rsidR="008B15A8" w:rsidRPr="00870B48" w:rsidRDefault="008B15A8" w:rsidP="009D0378">
            <w:pPr>
              <w:snapToGrid w:val="0"/>
              <w:jc w:val="both"/>
              <w:rPr>
                <w:rFonts w:eastAsia="標楷體"/>
                <w:sz w:val="28"/>
                <w:szCs w:val="28"/>
              </w:rPr>
            </w:pPr>
            <w:r w:rsidRPr="00870B48">
              <w:rPr>
                <w:rFonts w:eastAsia="標楷體"/>
                <w:sz w:val="28"/>
                <w:szCs w:val="28"/>
              </w:rPr>
              <w:t>衛生福利部核准日期及文號</w:t>
            </w:r>
          </w:p>
        </w:tc>
        <w:tc>
          <w:tcPr>
            <w:tcW w:w="7471" w:type="dxa"/>
            <w:tcBorders>
              <w:top w:val="single" w:sz="4"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A723D9B" w14:textId="1D5D9E7C" w:rsidR="008B15A8" w:rsidRPr="00870B48" w:rsidRDefault="008B15A8" w:rsidP="009D0378">
            <w:pPr>
              <w:snapToGrid w:val="0"/>
              <w:spacing w:line="264" w:lineRule="auto"/>
              <w:jc w:val="both"/>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6</w:t>
            </w:r>
            <w:r w:rsidRPr="00870B48">
              <w:rPr>
                <w:rFonts w:eastAsia="標楷體"/>
                <w:color w:val="000000"/>
                <w:sz w:val="28"/>
                <w:szCs w:val="28"/>
              </w:rPr>
              <w:t>日衛部保字第</w:t>
            </w:r>
            <w:r w:rsidRPr="00870B48">
              <w:rPr>
                <w:rFonts w:eastAsia="標楷體"/>
                <w:color w:val="000000"/>
                <w:sz w:val="28"/>
                <w:szCs w:val="28"/>
              </w:rPr>
              <w:t>1030128664</w:t>
            </w:r>
            <w:r w:rsidRPr="00870B48">
              <w:rPr>
                <w:rFonts w:eastAsia="標楷體"/>
                <w:color w:val="000000"/>
                <w:sz w:val="28"/>
                <w:szCs w:val="28"/>
              </w:rPr>
              <w:t>號</w:t>
            </w:r>
            <w:r w:rsidR="00757641">
              <w:rPr>
                <w:rFonts w:eastAsia="標楷體" w:hint="eastAsia"/>
                <w:kern w:val="1"/>
                <w:sz w:val="28"/>
                <w:szCs w:val="28"/>
              </w:rPr>
              <w:t>函</w:t>
            </w:r>
          </w:p>
        </w:tc>
      </w:tr>
      <w:tr w:rsidR="008B15A8" w:rsidRPr="00870B48" w14:paraId="3EAEEBBB" w14:textId="77777777" w:rsidTr="009D0378">
        <w:trPr>
          <w:trHeight w:val="326"/>
          <w:jc w:val="center"/>
        </w:trPr>
        <w:tc>
          <w:tcPr>
            <w:tcW w:w="2153" w:type="dxa"/>
            <w:tcBorders>
              <w:top w:val="single" w:sz="4"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1E61546" w14:textId="77777777" w:rsidR="008B15A8" w:rsidRPr="00870B48" w:rsidRDefault="008B15A8" w:rsidP="009D0378">
            <w:pPr>
              <w:snapToGrid w:val="0"/>
              <w:jc w:val="both"/>
              <w:rPr>
                <w:rFonts w:eastAsia="標楷體"/>
                <w:sz w:val="28"/>
                <w:szCs w:val="28"/>
              </w:rPr>
            </w:pPr>
            <w:r w:rsidRPr="00870B48">
              <w:rPr>
                <w:rFonts w:eastAsia="標楷體"/>
                <w:sz w:val="28"/>
                <w:szCs w:val="28"/>
              </w:rPr>
              <w:t>健保署公告日期及文號</w:t>
            </w:r>
          </w:p>
        </w:tc>
        <w:tc>
          <w:tcPr>
            <w:tcW w:w="7471" w:type="dxa"/>
            <w:tcBorders>
              <w:top w:val="single" w:sz="4"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2CAF1E7" w14:textId="77777777" w:rsidR="008B15A8" w:rsidRPr="00870B48" w:rsidRDefault="008B15A8" w:rsidP="009D0378">
            <w:pPr>
              <w:snapToGrid w:val="0"/>
              <w:spacing w:line="264" w:lineRule="auto"/>
              <w:jc w:val="both"/>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20</w:t>
            </w:r>
            <w:r w:rsidRPr="00870B48">
              <w:rPr>
                <w:rFonts w:eastAsia="標楷體"/>
                <w:color w:val="000000"/>
                <w:sz w:val="28"/>
                <w:szCs w:val="28"/>
              </w:rPr>
              <w:t>日健保審字第</w:t>
            </w:r>
            <w:r w:rsidRPr="00870B48">
              <w:rPr>
                <w:rFonts w:eastAsia="標楷體"/>
                <w:color w:val="000000"/>
                <w:sz w:val="28"/>
                <w:szCs w:val="28"/>
              </w:rPr>
              <w:t>1030011486</w:t>
            </w:r>
            <w:r w:rsidRPr="00870B48">
              <w:rPr>
                <w:rFonts w:eastAsia="標楷體"/>
                <w:color w:val="000000"/>
                <w:sz w:val="28"/>
                <w:szCs w:val="28"/>
              </w:rPr>
              <w:t>號</w:t>
            </w:r>
          </w:p>
        </w:tc>
      </w:tr>
      <w:tr w:rsidR="008B15A8" w:rsidRPr="00870B48" w14:paraId="0517B7F7" w14:textId="77777777" w:rsidTr="009D0378">
        <w:trPr>
          <w:trHeight w:val="445"/>
          <w:jc w:val="center"/>
        </w:trPr>
        <w:tc>
          <w:tcPr>
            <w:tcW w:w="215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57964358" w14:textId="77777777" w:rsidR="008B15A8" w:rsidRPr="00870B48" w:rsidRDefault="008B15A8" w:rsidP="009D0378">
            <w:pPr>
              <w:snapToGrid w:val="0"/>
              <w:jc w:val="both"/>
              <w:rPr>
                <w:rFonts w:eastAsia="標楷體"/>
                <w:sz w:val="28"/>
                <w:szCs w:val="28"/>
              </w:rPr>
            </w:pPr>
            <w:r w:rsidRPr="00870B48">
              <w:rPr>
                <w:rFonts w:eastAsia="標楷體"/>
                <w:sz w:val="28"/>
                <w:szCs w:val="28"/>
              </w:rPr>
              <w:t>實施起日</w:t>
            </w:r>
          </w:p>
        </w:tc>
        <w:tc>
          <w:tcPr>
            <w:tcW w:w="7471"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3AA272B7" w14:textId="77777777" w:rsidR="008B15A8" w:rsidRPr="00870B48" w:rsidRDefault="008B15A8" w:rsidP="009D0378">
            <w:pPr>
              <w:tabs>
                <w:tab w:val="left" w:pos="2610"/>
              </w:tabs>
              <w:snapToGrid w:val="0"/>
              <w:spacing w:line="420" w:lineRule="exact"/>
              <w:jc w:val="both"/>
              <w:rPr>
                <w:rFonts w:eastAsia="標楷體"/>
                <w:sz w:val="28"/>
                <w:szCs w:val="28"/>
              </w:rPr>
            </w:pP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p>
        </w:tc>
      </w:tr>
    </w:tbl>
    <w:p w14:paraId="6161B0DA" w14:textId="5C83F629" w:rsidR="00DA2CC9" w:rsidRPr="00870B48" w:rsidRDefault="00DA2CC9" w:rsidP="008B15A8">
      <w:pPr>
        <w:pStyle w:val="2"/>
        <w:rPr>
          <w:rFonts w:ascii="Times New Roman" w:hAnsi="Times New Roman"/>
        </w:rPr>
      </w:pPr>
      <w:r w:rsidRPr="00870B48">
        <w:rPr>
          <w:rFonts w:ascii="Times New Roman" w:hAnsi="Times New Roman"/>
        </w:rPr>
        <w:br w:type="page"/>
      </w:r>
    </w:p>
    <w:p w14:paraId="77909BEA" w14:textId="6AC9DE77" w:rsidR="007D667A" w:rsidRPr="00183340" w:rsidRDefault="007D667A" w:rsidP="000F231C">
      <w:pPr>
        <w:pStyle w:val="2"/>
        <w:numPr>
          <w:ilvl w:val="0"/>
          <w:numId w:val="28"/>
        </w:numPr>
        <w:rPr>
          <w:rFonts w:ascii="Times New Roman" w:hAnsi="Times New Roman"/>
          <w:color w:val="000000"/>
          <w:sz w:val="20"/>
          <w:szCs w:val="20"/>
        </w:rPr>
      </w:pPr>
      <w:r w:rsidRPr="00183340">
        <w:rPr>
          <w:rFonts w:ascii="Times New Roman" w:hAnsi="Times New Roman" w:hint="eastAsia"/>
          <w:sz w:val="20"/>
          <w:szCs w:val="20"/>
        </w:rPr>
        <w:lastRenderedPageBreak/>
        <w:t>008</w:t>
      </w:r>
      <w:r w:rsidRPr="00183340">
        <w:rPr>
          <w:rFonts w:ascii="Times New Roman" w:hAnsi="Times New Roman" w:hint="eastAsia"/>
          <w:sz w:val="20"/>
          <w:szCs w:val="20"/>
        </w:rPr>
        <w:t>指標版本：實施起</w:t>
      </w:r>
      <w:r w:rsidR="0029146B" w:rsidRPr="00183340">
        <w:rPr>
          <w:rFonts w:ascii="Times New Roman" w:hAnsi="Times New Roman" w:hint="eastAsia"/>
          <w:sz w:val="20"/>
          <w:szCs w:val="20"/>
        </w:rPr>
        <w:t>迄</w:t>
      </w:r>
      <w:r w:rsidRPr="00183340">
        <w:rPr>
          <w:rFonts w:ascii="Times New Roman" w:hAnsi="Times New Roman" w:hint="eastAsia"/>
          <w:sz w:val="20"/>
          <w:szCs w:val="20"/>
        </w:rPr>
        <w:t>日</w:t>
      </w:r>
      <w:r w:rsidRPr="00183340">
        <w:rPr>
          <w:rFonts w:ascii="Times New Roman" w:hAnsi="Times New Roman" w:hint="eastAsia"/>
          <w:sz w:val="20"/>
          <w:szCs w:val="20"/>
        </w:rPr>
        <w:tab/>
      </w:r>
      <w:r w:rsidRPr="00183340">
        <w:rPr>
          <w:rFonts w:ascii="Times New Roman" w:hAnsi="Times New Roman"/>
          <w:sz w:val="20"/>
          <w:szCs w:val="20"/>
        </w:rPr>
        <w:t>102</w:t>
      </w:r>
      <w:r w:rsidRPr="00183340">
        <w:rPr>
          <w:rFonts w:ascii="Times New Roman" w:hAnsi="Times New Roman"/>
          <w:sz w:val="20"/>
          <w:szCs w:val="20"/>
        </w:rPr>
        <w:t>年</w:t>
      </w:r>
      <w:r w:rsidRPr="00183340">
        <w:rPr>
          <w:rFonts w:ascii="Times New Roman" w:hAnsi="Times New Roman"/>
          <w:sz w:val="20"/>
          <w:szCs w:val="20"/>
        </w:rPr>
        <w:t>11</w:t>
      </w:r>
      <w:r w:rsidRPr="00183340">
        <w:rPr>
          <w:rFonts w:ascii="Times New Roman" w:hAnsi="Times New Roman"/>
          <w:sz w:val="20"/>
          <w:szCs w:val="20"/>
        </w:rPr>
        <w:t>月</w:t>
      </w:r>
      <w:r w:rsidRPr="00183340">
        <w:rPr>
          <w:rFonts w:ascii="Times New Roman" w:hAnsi="Times New Roman"/>
          <w:sz w:val="20"/>
          <w:szCs w:val="20"/>
        </w:rPr>
        <w:t>1</w:t>
      </w:r>
      <w:r w:rsidRPr="00183340">
        <w:rPr>
          <w:rFonts w:ascii="Times New Roman" w:hAnsi="Times New Roman"/>
          <w:sz w:val="20"/>
          <w:szCs w:val="20"/>
        </w:rPr>
        <w:t>日</w:t>
      </w:r>
      <w:r w:rsidRPr="00183340">
        <w:rPr>
          <w:rFonts w:ascii="Times New Roman" w:hAnsi="Times New Roman"/>
          <w:sz w:val="20"/>
          <w:szCs w:val="20"/>
        </w:rPr>
        <w:t>(</w:t>
      </w:r>
      <w:r w:rsidRPr="00183340">
        <w:rPr>
          <w:rFonts w:ascii="Times New Roman" w:hAnsi="Times New Roman"/>
          <w:sz w:val="20"/>
          <w:szCs w:val="20"/>
        </w:rPr>
        <w:t>費用年月</w:t>
      </w:r>
      <w:r w:rsidRPr="00183340">
        <w:rPr>
          <w:rFonts w:ascii="Times New Roman" w:hAnsi="Times New Roman"/>
          <w:sz w:val="20"/>
          <w:szCs w:val="20"/>
        </w:rPr>
        <w:t>)~103</w:t>
      </w:r>
      <w:r w:rsidRPr="00183340">
        <w:rPr>
          <w:rFonts w:ascii="Times New Roman" w:hAnsi="Times New Roman"/>
          <w:sz w:val="20"/>
          <w:szCs w:val="20"/>
        </w:rPr>
        <w:t>年</w:t>
      </w:r>
      <w:r w:rsidRPr="00183340">
        <w:rPr>
          <w:rFonts w:ascii="Times New Roman" w:hAnsi="Times New Roman"/>
          <w:sz w:val="20"/>
          <w:szCs w:val="20"/>
        </w:rPr>
        <w:t>11</w:t>
      </w:r>
      <w:r w:rsidRPr="00183340">
        <w:rPr>
          <w:rFonts w:ascii="Times New Roman" w:hAnsi="Times New Roman"/>
          <w:sz w:val="20"/>
          <w:szCs w:val="20"/>
        </w:rPr>
        <w:t>月</w:t>
      </w:r>
      <w:r w:rsidRPr="00183340">
        <w:rPr>
          <w:rFonts w:ascii="Times New Roman" w:hAnsi="Times New Roman"/>
          <w:sz w:val="20"/>
          <w:szCs w:val="20"/>
        </w:rPr>
        <w:t>30</w:t>
      </w:r>
      <w:r w:rsidRPr="00183340">
        <w:rPr>
          <w:rFonts w:ascii="Times New Roman" w:hAnsi="Times New Roman"/>
          <w:sz w:val="20"/>
          <w:szCs w:val="20"/>
        </w:rPr>
        <w:t>日</w:t>
      </w:r>
    </w:p>
    <w:tbl>
      <w:tblPr>
        <w:tblW w:w="9781" w:type="dxa"/>
        <w:jc w:val="center"/>
        <w:tblCellMar>
          <w:left w:w="10" w:type="dxa"/>
          <w:right w:w="10" w:type="dxa"/>
        </w:tblCellMar>
        <w:tblLook w:val="04A0" w:firstRow="1" w:lastRow="0" w:firstColumn="1" w:lastColumn="0" w:noHBand="0" w:noVBand="1"/>
      </w:tblPr>
      <w:tblGrid>
        <w:gridCol w:w="2127"/>
        <w:gridCol w:w="7654"/>
      </w:tblGrid>
      <w:tr w:rsidR="007D667A" w:rsidRPr="00870B48" w14:paraId="6D964E33" w14:textId="77777777" w:rsidTr="009D0378">
        <w:trPr>
          <w:jc w:val="center"/>
        </w:trPr>
        <w:tc>
          <w:tcPr>
            <w:tcW w:w="2127"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1BA5487" w14:textId="77777777" w:rsidR="007D667A" w:rsidRPr="00870B48" w:rsidRDefault="007D667A" w:rsidP="009D0378">
            <w:pPr>
              <w:pStyle w:val="ae"/>
              <w:rPr>
                <w:rFonts w:ascii="Times New Roman" w:eastAsia="標楷體" w:hAnsi="Times New Roman"/>
                <w:sz w:val="28"/>
                <w:szCs w:val="28"/>
              </w:rPr>
            </w:pPr>
            <w:r w:rsidRPr="00870B48">
              <w:rPr>
                <w:rFonts w:ascii="Times New Roman" w:eastAsia="標楷體" w:hAnsi="Times New Roman"/>
                <w:sz w:val="28"/>
                <w:szCs w:val="28"/>
              </w:rPr>
              <w:t>指標名稱</w:t>
            </w:r>
          </w:p>
        </w:tc>
        <w:tc>
          <w:tcPr>
            <w:tcW w:w="7654"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4495D89" w14:textId="77777777" w:rsidR="007D667A" w:rsidRPr="00870B48" w:rsidRDefault="007D667A"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008-</w:t>
            </w:r>
            <w:r w:rsidRPr="00870B48">
              <w:rPr>
                <w:rFonts w:ascii="Times New Roman" w:eastAsia="標楷體" w:hAnsi="Times New Roman"/>
                <w:sz w:val="28"/>
                <w:szCs w:val="28"/>
                <w:lang w:eastAsia="zh-TW"/>
              </w:rPr>
              <w:t>西醫院所門診上呼吸道感染抗生素處方率</w:t>
            </w:r>
          </w:p>
        </w:tc>
      </w:tr>
      <w:tr w:rsidR="007D667A" w:rsidRPr="00870B48" w14:paraId="1703BD66" w14:textId="77777777" w:rsidTr="009D0378">
        <w:trPr>
          <w:jc w:val="center"/>
        </w:trPr>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A42EDEB" w14:textId="77777777" w:rsidR="007D667A" w:rsidRPr="00870B48" w:rsidRDefault="007D667A" w:rsidP="009D0378">
            <w:pPr>
              <w:pStyle w:val="ae"/>
              <w:rPr>
                <w:rFonts w:ascii="Times New Roman" w:eastAsia="標楷體" w:hAnsi="Times New Roman"/>
                <w:sz w:val="28"/>
                <w:szCs w:val="28"/>
              </w:rPr>
            </w:pPr>
            <w:r w:rsidRPr="00870B48">
              <w:rPr>
                <w:rFonts w:ascii="Times New Roman" w:eastAsia="標楷體" w:hAnsi="Times New Roman"/>
                <w:sz w:val="28"/>
                <w:szCs w:val="28"/>
              </w:rPr>
              <w:t>實施目的</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4AE1FB9" w14:textId="77777777" w:rsidR="007D667A" w:rsidRPr="00870B48" w:rsidRDefault="007D667A"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降低不當之抗生素處方及用藥型態</w:t>
            </w:r>
          </w:p>
        </w:tc>
      </w:tr>
      <w:tr w:rsidR="007D667A" w:rsidRPr="00870B48" w14:paraId="397AE5BA" w14:textId="77777777" w:rsidTr="009D0378">
        <w:trPr>
          <w:jc w:val="center"/>
        </w:trPr>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585A695" w14:textId="77777777" w:rsidR="007D667A" w:rsidRPr="00870B48" w:rsidRDefault="007D667A" w:rsidP="009D0378">
            <w:pPr>
              <w:pStyle w:val="ae"/>
              <w:rPr>
                <w:rFonts w:ascii="Times New Roman" w:eastAsia="標楷體" w:hAnsi="Times New Roman"/>
                <w:sz w:val="28"/>
                <w:szCs w:val="28"/>
              </w:rPr>
            </w:pPr>
            <w:r w:rsidRPr="00870B48">
              <w:rPr>
                <w:rFonts w:ascii="Times New Roman" w:eastAsia="標楷體" w:hAnsi="Times New Roman"/>
                <w:sz w:val="28"/>
                <w:szCs w:val="28"/>
              </w:rPr>
              <w:t>指標定義</w:t>
            </w:r>
          </w:p>
          <w:p w14:paraId="73546244" w14:textId="77777777" w:rsidR="007D667A" w:rsidRPr="00870B48" w:rsidRDefault="007D667A" w:rsidP="009D0378">
            <w:pPr>
              <w:pStyle w:val="ae"/>
              <w:rPr>
                <w:rFonts w:ascii="Times New Roman" w:eastAsia="標楷體" w:hAnsi="Times New Roman"/>
                <w:sz w:val="28"/>
                <w:szCs w:val="28"/>
              </w:rPr>
            </w:pP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74AB721" w14:textId="77777777" w:rsidR="007D667A" w:rsidRPr="00870B48" w:rsidRDefault="007D667A"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分子－門診主診斷為上呼吸道感染，且給予抗生素藥品的案件數。</w:t>
            </w:r>
          </w:p>
          <w:p w14:paraId="58601A2B" w14:textId="77777777" w:rsidR="007D667A" w:rsidRPr="00870B48" w:rsidRDefault="007D667A"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分母－門診主診斷為上呼吸道感染的給藥案件數。</w:t>
            </w:r>
          </w:p>
          <w:p w14:paraId="79D8D1C3" w14:textId="77777777" w:rsidR="007D667A" w:rsidRPr="00870B48" w:rsidRDefault="007D667A"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給藥案件：藥費不為</w:t>
            </w:r>
            <w:r w:rsidRPr="00870B48">
              <w:rPr>
                <w:rFonts w:ascii="Times New Roman" w:eastAsia="標楷體" w:hAnsi="Times New Roman"/>
                <w:sz w:val="28"/>
                <w:szCs w:val="28"/>
                <w:lang w:eastAsia="zh-TW"/>
              </w:rPr>
              <w:t xml:space="preserve">0, </w:t>
            </w:r>
            <w:r w:rsidRPr="00870B48">
              <w:rPr>
                <w:rFonts w:ascii="Times New Roman" w:eastAsia="標楷體" w:hAnsi="Times New Roman"/>
                <w:sz w:val="28"/>
                <w:szCs w:val="28"/>
                <w:lang w:eastAsia="zh-TW"/>
              </w:rPr>
              <w:t>或給藥天數不為</w:t>
            </w:r>
            <w:r w:rsidRPr="00870B48">
              <w:rPr>
                <w:rFonts w:ascii="Times New Roman" w:eastAsia="標楷體" w:hAnsi="Times New Roman"/>
                <w:sz w:val="28"/>
                <w:szCs w:val="28"/>
                <w:lang w:eastAsia="zh-TW"/>
              </w:rPr>
              <w:t xml:space="preserve">0, </w:t>
            </w:r>
            <w:r w:rsidRPr="00870B48">
              <w:rPr>
                <w:rFonts w:ascii="Times New Roman" w:eastAsia="標楷體" w:hAnsi="Times New Roman"/>
                <w:sz w:val="28"/>
                <w:szCs w:val="28"/>
                <w:lang w:eastAsia="zh-TW"/>
              </w:rPr>
              <w:t>或處方調劑方式為</w:t>
            </w:r>
            <w:r w:rsidRPr="00870B48">
              <w:rPr>
                <w:rFonts w:ascii="Times New Roman" w:eastAsia="標楷體" w:hAnsi="Times New Roman"/>
                <w:sz w:val="28"/>
                <w:szCs w:val="28"/>
                <w:lang w:eastAsia="zh-TW"/>
              </w:rPr>
              <w:t>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6</w:t>
            </w:r>
            <w:r w:rsidRPr="00870B48">
              <w:rPr>
                <w:rFonts w:ascii="Times New Roman" w:eastAsia="標楷體" w:hAnsi="Times New Roman"/>
                <w:sz w:val="28"/>
                <w:szCs w:val="28"/>
                <w:lang w:eastAsia="zh-TW"/>
              </w:rPr>
              <w:t>其中一種。</w:t>
            </w:r>
          </w:p>
          <w:p w14:paraId="0DF4267F" w14:textId="77777777" w:rsidR="007D667A" w:rsidRPr="00870B48" w:rsidRDefault="007D667A"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上呼吸道感染：主診斷前</w:t>
            </w:r>
            <w:r w:rsidRPr="00870B48">
              <w:rPr>
                <w:rFonts w:ascii="Times New Roman" w:eastAsia="標楷體" w:hAnsi="Times New Roman"/>
                <w:sz w:val="28"/>
                <w:szCs w:val="28"/>
                <w:lang w:eastAsia="zh-TW"/>
              </w:rPr>
              <w:t>3</w:t>
            </w:r>
            <w:r w:rsidRPr="00870B48">
              <w:rPr>
                <w:rFonts w:ascii="Times New Roman" w:eastAsia="標楷體" w:hAnsi="Times New Roman"/>
                <w:sz w:val="28"/>
                <w:szCs w:val="28"/>
                <w:lang w:eastAsia="zh-TW"/>
              </w:rPr>
              <w:t>碼為</w:t>
            </w:r>
            <w:r w:rsidRPr="00870B48">
              <w:rPr>
                <w:rFonts w:ascii="Times New Roman" w:eastAsia="標楷體" w:hAnsi="Times New Roman"/>
                <w:sz w:val="28"/>
                <w:szCs w:val="28"/>
                <w:lang w:eastAsia="zh-TW"/>
              </w:rPr>
              <w:t>'460'</w:t>
            </w:r>
            <w:r w:rsidRPr="00870B48">
              <w:rPr>
                <w:rFonts w:ascii="Times New Roman" w:eastAsia="標楷體" w:hAnsi="Times New Roman"/>
                <w:sz w:val="28"/>
                <w:szCs w:val="28"/>
                <w:lang w:eastAsia="zh-TW"/>
              </w:rPr>
              <w:t>（急性鼻咽炎（感冒））、</w:t>
            </w:r>
            <w:r w:rsidRPr="00870B48">
              <w:rPr>
                <w:rFonts w:ascii="Times New Roman" w:eastAsia="標楷體" w:hAnsi="Times New Roman"/>
                <w:sz w:val="28"/>
                <w:szCs w:val="28"/>
                <w:lang w:eastAsia="zh-TW"/>
              </w:rPr>
              <w:t>'462'</w:t>
            </w:r>
            <w:r w:rsidRPr="00870B48">
              <w:rPr>
                <w:rFonts w:ascii="Times New Roman" w:eastAsia="標楷體" w:hAnsi="Times New Roman"/>
                <w:sz w:val="28"/>
                <w:szCs w:val="28"/>
                <w:lang w:eastAsia="zh-TW"/>
              </w:rPr>
              <w:t>（急性咽炎）、</w:t>
            </w:r>
            <w:r w:rsidRPr="00870B48">
              <w:rPr>
                <w:rFonts w:ascii="Times New Roman" w:eastAsia="標楷體" w:hAnsi="Times New Roman"/>
                <w:sz w:val="28"/>
                <w:szCs w:val="28"/>
                <w:lang w:eastAsia="zh-TW"/>
              </w:rPr>
              <w:t>'464'</w:t>
            </w:r>
            <w:r w:rsidRPr="00870B48">
              <w:rPr>
                <w:rFonts w:ascii="Times New Roman" w:eastAsia="標楷體" w:hAnsi="Times New Roman"/>
                <w:sz w:val="28"/>
                <w:szCs w:val="28"/>
                <w:lang w:eastAsia="zh-TW"/>
              </w:rPr>
              <w:t>（急性喉炎及氣管炎）、</w:t>
            </w:r>
            <w:r w:rsidRPr="00870B48">
              <w:rPr>
                <w:rFonts w:ascii="Times New Roman" w:eastAsia="標楷體" w:hAnsi="Times New Roman"/>
                <w:sz w:val="28"/>
                <w:szCs w:val="28"/>
                <w:lang w:eastAsia="zh-TW"/>
              </w:rPr>
              <w:t>'465'</w:t>
            </w:r>
            <w:r w:rsidRPr="00870B48">
              <w:rPr>
                <w:rFonts w:ascii="Times New Roman" w:eastAsia="標楷體" w:hAnsi="Times New Roman"/>
                <w:sz w:val="28"/>
                <w:szCs w:val="28"/>
                <w:lang w:eastAsia="zh-TW"/>
              </w:rPr>
              <w:t>（急性上呼吸道感染，多發性或未明示位置者）、</w:t>
            </w:r>
            <w:r w:rsidRPr="00870B48">
              <w:rPr>
                <w:rFonts w:ascii="Times New Roman" w:eastAsia="標楷體" w:hAnsi="Times New Roman"/>
                <w:sz w:val="28"/>
                <w:szCs w:val="28"/>
                <w:lang w:eastAsia="zh-TW"/>
              </w:rPr>
              <w:t>'466'</w:t>
            </w:r>
            <w:r w:rsidRPr="00870B48">
              <w:rPr>
                <w:rFonts w:ascii="Times New Roman" w:eastAsia="標楷體" w:hAnsi="Times New Roman"/>
                <w:sz w:val="28"/>
                <w:szCs w:val="28"/>
                <w:lang w:eastAsia="zh-TW"/>
              </w:rPr>
              <w:t>（急性支氣管炎及細支氣管炎）、</w:t>
            </w:r>
            <w:r w:rsidRPr="00870B48">
              <w:rPr>
                <w:rFonts w:ascii="Times New Roman" w:eastAsia="標楷體" w:hAnsi="Times New Roman"/>
                <w:sz w:val="28"/>
                <w:szCs w:val="28"/>
                <w:lang w:eastAsia="zh-TW"/>
              </w:rPr>
              <w:t>'487'</w:t>
            </w:r>
            <w:r w:rsidRPr="00870B48">
              <w:rPr>
                <w:rFonts w:ascii="Times New Roman" w:eastAsia="標楷體" w:hAnsi="Times New Roman"/>
                <w:sz w:val="28"/>
                <w:szCs w:val="28"/>
                <w:lang w:eastAsia="zh-TW"/>
              </w:rPr>
              <w:t>（流行性感冒）、</w:t>
            </w:r>
            <w:r w:rsidRPr="00870B48">
              <w:rPr>
                <w:rFonts w:ascii="Times New Roman" w:eastAsia="標楷體" w:hAnsi="Times New Roman"/>
                <w:sz w:val="28"/>
                <w:szCs w:val="28"/>
                <w:lang w:eastAsia="zh-TW"/>
              </w:rPr>
              <w:t>'490'</w:t>
            </w:r>
            <w:r w:rsidRPr="00870B48">
              <w:rPr>
                <w:rFonts w:ascii="Times New Roman" w:eastAsia="標楷體" w:hAnsi="Times New Roman"/>
                <w:sz w:val="28"/>
                <w:szCs w:val="28"/>
                <w:lang w:eastAsia="zh-TW"/>
              </w:rPr>
              <w:t>（支氣管炎，未明示急性或慢性者）。</w:t>
            </w:r>
          </w:p>
          <w:p w14:paraId="6A7584F7" w14:textId="77777777" w:rsidR="007D667A" w:rsidRPr="00870B48" w:rsidRDefault="007D667A" w:rsidP="009D0378">
            <w:pPr>
              <w:pStyle w:val="ae"/>
              <w:rPr>
                <w:rFonts w:ascii="Times New Roman" w:eastAsia="標楷體" w:hAnsi="Times New Roman"/>
                <w:sz w:val="28"/>
                <w:szCs w:val="28"/>
              </w:rPr>
            </w:pPr>
            <w:r w:rsidRPr="00870B48">
              <w:rPr>
                <w:rFonts w:ascii="Times New Roman" w:eastAsia="標楷體" w:hAnsi="Times New Roman"/>
                <w:sz w:val="28"/>
                <w:szCs w:val="28"/>
              </w:rPr>
              <w:t>抗生素藥品：</w:t>
            </w:r>
            <w:r w:rsidRPr="00870B48">
              <w:rPr>
                <w:rFonts w:ascii="Times New Roman" w:eastAsia="標楷體" w:hAnsi="Times New Roman"/>
                <w:sz w:val="28"/>
                <w:szCs w:val="28"/>
              </w:rPr>
              <w:t>ATC</w:t>
            </w:r>
            <w:r w:rsidRPr="00870B48">
              <w:rPr>
                <w:rFonts w:ascii="Times New Roman" w:eastAsia="標楷體" w:hAnsi="Times New Roman"/>
                <w:sz w:val="28"/>
                <w:szCs w:val="28"/>
              </w:rPr>
              <w:t>前</w:t>
            </w:r>
            <w:r w:rsidRPr="00870B48">
              <w:rPr>
                <w:rFonts w:ascii="Times New Roman" w:eastAsia="標楷體" w:hAnsi="Times New Roman"/>
                <w:sz w:val="28"/>
                <w:szCs w:val="28"/>
              </w:rPr>
              <w:t>3</w:t>
            </w:r>
            <w:r w:rsidRPr="00870B48">
              <w:rPr>
                <w:rFonts w:ascii="Times New Roman" w:eastAsia="標楷體" w:hAnsi="Times New Roman"/>
                <w:sz w:val="28"/>
                <w:szCs w:val="28"/>
              </w:rPr>
              <w:t>碼為</w:t>
            </w:r>
            <w:r w:rsidRPr="00870B48">
              <w:rPr>
                <w:rFonts w:ascii="Times New Roman" w:eastAsia="標楷體" w:hAnsi="Times New Roman"/>
                <w:sz w:val="28"/>
                <w:szCs w:val="28"/>
              </w:rPr>
              <w:t>J01(antibacterials for systemic use)</w:t>
            </w:r>
            <w:r w:rsidRPr="00870B48">
              <w:rPr>
                <w:rFonts w:ascii="Times New Roman" w:eastAsia="標楷體" w:hAnsi="Times New Roman"/>
                <w:sz w:val="28"/>
                <w:szCs w:val="28"/>
              </w:rPr>
              <w:t>。</w:t>
            </w:r>
          </w:p>
        </w:tc>
      </w:tr>
      <w:tr w:rsidR="007D667A" w:rsidRPr="00870B48" w14:paraId="73D3A9FE" w14:textId="77777777" w:rsidTr="009D0378">
        <w:trPr>
          <w:trHeight w:val="372"/>
          <w:jc w:val="center"/>
        </w:trPr>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ACBDCEC" w14:textId="77777777" w:rsidR="007D667A" w:rsidRPr="00870B48" w:rsidRDefault="007D667A" w:rsidP="009D0378">
            <w:pPr>
              <w:pStyle w:val="ae"/>
              <w:rPr>
                <w:rFonts w:ascii="Times New Roman" w:eastAsia="標楷體" w:hAnsi="Times New Roman"/>
                <w:sz w:val="28"/>
                <w:szCs w:val="28"/>
              </w:rPr>
            </w:pPr>
            <w:r w:rsidRPr="00870B48">
              <w:rPr>
                <w:rFonts w:ascii="Times New Roman" w:eastAsia="標楷體" w:hAnsi="Times New Roman"/>
                <w:sz w:val="28"/>
                <w:szCs w:val="28"/>
              </w:rPr>
              <w:t>指標屬性</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9E72719" w14:textId="77777777" w:rsidR="007D667A" w:rsidRPr="00870B48" w:rsidRDefault="007D667A" w:rsidP="009D0378">
            <w:pPr>
              <w:pStyle w:val="ae"/>
              <w:rPr>
                <w:rFonts w:ascii="Times New Roman" w:eastAsia="標楷體" w:hAnsi="Times New Roman"/>
                <w:sz w:val="28"/>
                <w:szCs w:val="28"/>
              </w:rPr>
            </w:pPr>
            <w:r w:rsidRPr="00870B48">
              <w:rPr>
                <w:rFonts w:ascii="Times New Roman" w:eastAsia="標楷體" w:hAnsi="Times New Roman"/>
                <w:sz w:val="28"/>
                <w:szCs w:val="28"/>
              </w:rPr>
              <w:t>負向</w:t>
            </w:r>
          </w:p>
        </w:tc>
      </w:tr>
      <w:tr w:rsidR="007D667A" w:rsidRPr="00870B48" w14:paraId="20C0090E" w14:textId="77777777" w:rsidTr="009D0378">
        <w:trPr>
          <w:jc w:val="center"/>
        </w:trPr>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A2D7328" w14:textId="77777777" w:rsidR="007D667A" w:rsidRPr="00870B48" w:rsidRDefault="007D667A" w:rsidP="009D0378">
            <w:pPr>
              <w:pStyle w:val="ae"/>
              <w:rPr>
                <w:rFonts w:ascii="Times New Roman" w:eastAsia="標楷體" w:hAnsi="Times New Roman"/>
                <w:sz w:val="28"/>
                <w:szCs w:val="28"/>
              </w:rPr>
            </w:pPr>
            <w:r w:rsidRPr="00870B48">
              <w:rPr>
                <w:rFonts w:ascii="Times New Roman" w:eastAsia="標楷體" w:hAnsi="Times New Roman"/>
                <w:sz w:val="28"/>
                <w:szCs w:val="28"/>
              </w:rPr>
              <w:t>分析單位</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CA77F00" w14:textId="77777777" w:rsidR="007D667A" w:rsidRPr="00870B48" w:rsidRDefault="007D667A" w:rsidP="009D0378">
            <w:pPr>
              <w:pStyle w:val="ae"/>
              <w:rPr>
                <w:rFonts w:ascii="Times New Roman" w:eastAsia="標楷體" w:hAnsi="Times New Roman"/>
                <w:sz w:val="28"/>
                <w:szCs w:val="28"/>
              </w:rPr>
            </w:pPr>
            <w:r w:rsidRPr="00870B48">
              <w:rPr>
                <w:rFonts w:ascii="Times New Roman" w:eastAsia="標楷體" w:hAnsi="Times New Roman"/>
                <w:sz w:val="28"/>
                <w:szCs w:val="28"/>
              </w:rPr>
              <w:t>依院所按月分析</w:t>
            </w:r>
          </w:p>
        </w:tc>
      </w:tr>
      <w:tr w:rsidR="007D667A" w:rsidRPr="00870B48" w14:paraId="0A4134DB" w14:textId="77777777" w:rsidTr="009D0378">
        <w:trPr>
          <w:jc w:val="center"/>
        </w:trPr>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22820B4" w14:textId="77777777" w:rsidR="007D667A" w:rsidRPr="00870B48" w:rsidRDefault="007D667A" w:rsidP="009D0378">
            <w:pPr>
              <w:pStyle w:val="ae"/>
              <w:rPr>
                <w:rFonts w:ascii="Times New Roman" w:eastAsia="標楷體" w:hAnsi="Times New Roman"/>
                <w:sz w:val="28"/>
                <w:szCs w:val="28"/>
              </w:rPr>
            </w:pPr>
            <w:r w:rsidRPr="00870B48">
              <w:rPr>
                <w:rFonts w:ascii="Times New Roman" w:eastAsia="標楷體" w:hAnsi="Times New Roman"/>
                <w:sz w:val="28"/>
                <w:szCs w:val="28"/>
              </w:rPr>
              <w:t>分析範圍</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87B38DC" w14:textId="77777777" w:rsidR="007D667A" w:rsidRPr="00870B48" w:rsidRDefault="007D667A"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西醫基層總額部門門診案件</w:t>
            </w:r>
          </w:p>
        </w:tc>
      </w:tr>
      <w:tr w:rsidR="007D667A" w:rsidRPr="00870B48" w14:paraId="6D583F43" w14:textId="77777777" w:rsidTr="009D0378">
        <w:trPr>
          <w:jc w:val="center"/>
        </w:trPr>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2957361" w14:textId="77777777" w:rsidR="007D667A" w:rsidRPr="00870B48" w:rsidRDefault="007D667A" w:rsidP="009D0378">
            <w:pPr>
              <w:pStyle w:val="ae"/>
              <w:rPr>
                <w:rFonts w:ascii="Times New Roman" w:eastAsia="標楷體" w:hAnsi="Times New Roman"/>
                <w:sz w:val="28"/>
                <w:szCs w:val="28"/>
              </w:rPr>
            </w:pPr>
            <w:r w:rsidRPr="00870B48">
              <w:rPr>
                <w:rFonts w:ascii="Times New Roman" w:eastAsia="標楷體" w:hAnsi="Times New Roman"/>
                <w:sz w:val="28"/>
                <w:szCs w:val="28"/>
              </w:rPr>
              <w:t>處理方式</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A77FE18" w14:textId="77777777" w:rsidR="007D667A" w:rsidRPr="00870B48" w:rsidRDefault="007D667A"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醫事機構每月申報案件數超過</w:t>
            </w:r>
            <w:r w:rsidRPr="00870B48">
              <w:rPr>
                <w:rFonts w:ascii="Times New Roman" w:eastAsia="標楷體" w:hAnsi="Times New Roman"/>
                <w:sz w:val="28"/>
                <w:szCs w:val="28"/>
                <w:lang w:eastAsia="zh-TW"/>
              </w:rPr>
              <w:t>100</w:t>
            </w:r>
            <w:r w:rsidRPr="00870B48">
              <w:rPr>
                <w:rFonts w:ascii="Times New Roman" w:eastAsia="標楷體" w:hAnsi="Times New Roman"/>
                <w:sz w:val="28"/>
                <w:szCs w:val="28"/>
                <w:lang w:eastAsia="zh-TW"/>
              </w:rPr>
              <w:t>件，且西醫門診上呼吸道感染抗生素使用率超過</w:t>
            </w:r>
            <w:r w:rsidRPr="00870B48">
              <w:rPr>
                <w:rFonts w:ascii="Times New Roman" w:eastAsia="標楷體" w:hAnsi="Times New Roman"/>
                <w:sz w:val="28"/>
                <w:szCs w:val="28"/>
                <w:lang w:eastAsia="zh-TW"/>
              </w:rPr>
              <w:t>30%</w:t>
            </w:r>
            <w:r w:rsidRPr="00870B48">
              <w:rPr>
                <w:rFonts w:ascii="Times New Roman" w:eastAsia="標楷體" w:hAnsi="Times New Roman"/>
                <w:sz w:val="28"/>
                <w:szCs w:val="28"/>
                <w:lang w:eastAsia="zh-TW"/>
              </w:rPr>
              <w:t>部分，超過部分之抗生素藥費不予支付。</w:t>
            </w:r>
          </w:p>
          <w:p w14:paraId="285BBEDB" w14:textId="77777777" w:rsidR="007D667A" w:rsidRPr="00870B48" w:rsidRDefault="007D667A"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不予支付點數＝（上呼吸道感染抗生素使用率－</w:t>
            </w:r>
            <w:r w:rsidRPr="00870B48">
              <w:rPr>
                <w:rFonts w:ascii="Times New Roman" w:eastAsia="標楷體" w:hAnsi="Times New Roman"/>
                <w:sz w:val="28"/>
                <w:szCs w:val="28"/>
                <w:lang w:eastAsia="zh-TW"/>
              </w:rPr>
              <w:t>30%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【明細非交付案件抗生素金額＋明細交付案件抗生素支付單價</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數量＋簡表藥費</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平均品項數】</w:t>
            </w:r>
          </w:p>
          <w:p w14:paraId="62B5A3C2" w14:textId="77777777" w:rsidR="007D667A" w:rsidRPr="00870B48" w:rsidRDefault="007D667A" w:rsidP="009D0378">
            <w:pPr>
              <w:ind w:left="360"/>
              <w:jc w:val="both"/>
              <w:rPr>
                <w:rFonts w:eastAsia="標楷體"/>
                <w:b/>
                <w:sz w:val="28"/>
                <w:szCs w:val="28"/>
              </w:rPr>
            </w:pPr>
          </w:p>
        </w:tc>
      </w:tr>
      <w:tr w:rsidR="007D667A" w:rsidRPr="00870B48" w14:paraId="0A73EFC3" w14:textId="77777777" w:rsidTr="009D0378">
        <w:trPr>
          <w:trHeight w:val="406"/>
          <w:jc w:val="center"/>
        </w:trPr>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D7FDBDB" w14:textId="77777777" w:rsidR="007D667A" w:rsidRPr="00870B48" w:rsidRDefault="007D667A"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D225DC3" w14:textId="77777777" w:rsidR="007D667A" w:rsidRPr="00870B48" w:rsidRDefault="007D667A"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中華民國</w:t>
            </w: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8</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14</w:t>
            </w:r>
            <w:r w:rsidRPr="00870B48">
              <w:rPr>
                <w:rFonts w:ascii="Times New Roman" w:eastAsia="標楷體" w:hAnsi="Times New Roman"/>
                <w:sz w:val="28"/>
                <w:szCs w:val="28"/>
                <w:lang w:eastAsia="zh-TW"/>
              </w:rPr>
              <w:t>日衛部保字第</w:t>
            </w:r>
            <w:r w:rsidRPr="00870B48">
              <w:rPr>
                <w:rFonts w:ascii="Times New Roman" w:eastAsia="標楷體" w:hAnsi="Times New Roman"/>
                <w:sz w:val="28"/>
                <w:szCs w:val="28"/>
                <w:lang w:eastAsia="zh-TW"/>
              </w:rPr>
              <w:t>1020101635</w:t>
            </w:r>
            <w:r w:rsidRPr="00870B48">
              <w:rPr>
                <w:rFonts w:ascii="Times New Roman" w:eastAsia="標楷體" w:hAnsi="Times New Roman"/>
                <w:sz w:val="28"/>
                <w:szCs w:val="28"/>
                <w:lang w:eastAsia="zh-TW"/>
              </w:rPr>
              <w:t>號函</w:t>
            </w:r>
          </w:p>
        </w:tc>
      </w:tr>
      <w:tr w:rsidR="007D667A" w:rsidRPr="00870B48" w14:paraId="536F20A4" w14:textId="77777777" w:rsidTr="009D0378">
        <w:trPr>
          <w:trHeight w:val="690"/>
          <w:jc w:val="center"/>
        </w:trPr>
        <w:tc>
          <w:tcPr>
            <w:tcW w:w="2127"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1CC1D13A" w14:textId="77777777" w:rsidR="007D667A" w:rsidRPr="00870B48" w:rsidRDefault="007D667A"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654"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52845930" w14:textId="77777777" w:rsidR="007D667A" w:rsidRPr="00870B48" w:rsidRDefault="007D667A"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中華民國</w:t>
            </w: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8</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22</w:t>
            </w:r>
            <w:r w:rsidRPr="00870B48">
              <w:rPr>
                <w:rFonts w:ascii="Times New Roman" w:eastAsia="標楷體" w:hAnsi="Times New Roman"/>
                <w:sz w:val="28"/>
                <w:szCs w:val="28"/>
                <w:lang w:eastAsia="zh-TW"/>
              </w:rPr>
              <w:t>日健保審字第</w:t>
            </w:r>
            <w:r w:rsidRPr="00870B48">
              <w:rPr>
                <w:rFonts w:ascii="Times New Roman" w:eastAsia="標楷體" w:hAnsi="Times New Roman"/>
                <w:sz w:val="28"/>
                <w:szCs w:val="28"/>
                <w:lang w:eastAsia="zh-TW"/>
              </w:rPr>
              <w:t>1020028087</w:t>
            </w:r>
            <w:r w:rsidRPr="00870B48">
              <w:rPr>
                <w:rFonts w:ascii="Times New Roman" w:eastAsia="標楷體" w:hAnsi="Times New Roman"/>
                <w:sz w:val="28"/>
                <w:szCs w:val="28"/>
                <w:lang w:eastAsia="zh-TW"/>
              </w:rPr>
              <w:t>號</w:t>
            </w:r>
          </w:p>
          <w:p w14:paraId="3A5E6C57" w14:textId="77777777" w:rsidR="007D667A" w:rsidRPr="00870B48" w:rsidRDefault="007D667A" w:rsidP="009D0378">
            <w:pPr>
              <w:pStyle w:val="ae"/>
              <w:rPr>
                <w:rFonts w:ascii="Times New Roman" w:eastAsia="標楷體" w:hAnsi="Times New Roman"/>
                <w:b/>
                <w:sz w:val="28"/>
                <w:szCs w:val="28"/>
                <w:lang w:eastAsia="zh-TW"/>
              </w:rPr>
            </w:pPr>
          </w:p>
        </w:tc>
      </w:tr>
      <w:tr w:rsidR="007D667A" w:rsidRPr="00870B48" w14:paraId="3FA4EC12" w14:textId="77777777" w:rsidTr="009D0378">
        <w:trPr>
          <w:trHeight w:val="390"/>
          <w:jc w:val="center"/>
        </w:trPr>
        <w:tc>
          <w:tcPr>
            <w:tcW w:w="2127"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69442804" w14:textId="77777777" w:rsidR="007D667A" w:rsidRPr="00870B48" w:rsidRDefault="007D667A"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實施起日</w:t>
            </w:r>
          </w:p>
        </w:tc>
        <w:tc>
          <w:tcPr>
            <w:tcW w:w="7654"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76C005A1" w14:textId="77777777" w:rsidR="007D667A" w:rsidRPr="00870B48" w:rsidRDefault="007D667A" w:rsidP="009D0378">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11</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1</w:t>
            </w:r>
            <w:r w:rsidRPr="00870B48">
              <w:rPr>
                <w:rFonts w:ascii="Times New Roman" w:eastAsia="標楷體" w:hAnsi="Times New Roman"/>
                <w:sz w:val="28"/>
                <w:szCs w:val="28"/>
                <w:lang w:eastAsia="zh-TW"/>
              </w:rPr>
              <w:t>日</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費用年月</w:t>
            </w:r>
            <w:r w:rsidRPr="00870B48">
              <w:rPr>
                <w:rFonts w:ascii="Times New Roman" w:eastAsia="標楷體" w:hAnsi="Times New Roman"/>
                <w:sz w:val="28"/>
                <w:szCs w:val="28"/>
                <w:lang w:eastAsia="zh-TW"/>
              </w:rPr>
              <w:t>)~103</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11</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30</w:t>
            </w:r>
            <w:r w:rsidRPr="00870B48">
              <w:rPr>
                <w:rFonts w:ascii="Times New Roman" w:eastAsia="標楷體" w:hAnsi="Times New Roman"/>
                <w:sz w:val="28"/>
                <w:szCs w:val="28"/>
                <w:lang w:eastAsia="zh-TW"/>
              </w:rPr>
              <w:t>日</w:t>
            </w:r>
          </w:p>
        </w:tc>
      </w:tr>
    </w:tbl>
    <w:p w14:paraId="35014EAC" w14:textId="77777777" w:rsidR="007D667A" w:rsidRPr="00870B48" w:rsidRDefault="007D667A" w:rsidP="007D667A">
      <w:pPr>
        <w:widowControl/>
        <w:suppressAutoHyphens w:val="0"/>
        <w:rPr>
          <w:rFonts w:eastAsia="標楷體"/>
        </w:rPr>
      </w:pPr>
      <w:r w:rsidRPr="00870B48">
        <w:rPr>
          <w:rFonts w:eastAsia="標楷體"/>
        </w:rPr>
        <w:br w:type="page"/>
      </w:r>
    </w:p>
    <w:p w14:paraId="3B65736A" w14:textId="37F375B8" w:rsidR="0046261F" w:rsidRPr="00183340" w:rsidRDefault="00E74986" w:rsidP="000F231C">
      <w:pPr>
        <w:pStyle w:val="2"/>
        <w:numPr>
          <w:ilvl w:val="0"/>
          <w:numId w:val="43"/>
        </w:numPr>
        <w:rPr>
          <w:rFonts w:ascii="Times New Roman" w:hAnsi="Times New Roman"/>
          <w:sz w:val="20"/>
          <w:szCs w:val="20"/>
        </w:rPr>
      </w:pPr>
      <w:r w:rsidRPr="00183340">
        <w:rPr>
          <w:rFonts w:ascii="Times New Roman" w:hAnsi="Times New Roman" w:hint="eastAsia"/>
          <w:sz w:val="20"/>
          <w:szCs w:val="20"/>
        </w:rPr>
        <w:lastRenderedPageBreak/>
        <w:t>008</w:t>
      </w:r>
      <w:r w:rsidR="00054253" w:rsidRPr="00183340">
        <w:rPr>
          <w:rFonts w:ascii="Times New Roman" w:hAnsi="Times New Roman" w:hint="eastAsia"/>
          <w:sz w:val="20"/>
          <w:szCs w:val="20"/>
        </w:rPr>
        <w:t>指標版本：實施起</w:t>
      </w:r>
      <w:r w:rsidR="0029146B" w:rsidRPr="00183340">
        <w:rPr>
          <w:rFonts w:ascii="Times New Roman" w:hAnsi="Times New Roman" w:hint="eastAsia"/>
          <w:sz w:val="20"/>
          <w:szCs w:val="20"/>
        </w:rPr>
        <w:t>迄</w:t>
      </w:r>
      <w:r w:rsidR="00054253" w:rsidRPr="00183340">
        <w:rPr>
          <w:rFonts w:ascii="Times New Roman" w:hAnsi="Times New Roman" w:hint="eastAsia"/>
          <w:sz w:val="20"/>
          <w:szCs w:val="20"/>
        </w:rPr>
        <w:t>日</w:t>
      </w:r>
      <w:r w:rsidR="00054253" w:rsidRPr="00183340">
        <w:rPr>
          <w:rFonts w:ascii="Times New Roman" w:hAnsi="Times New Roman" w:hint="eastAsia"/>
          <w:sz w:val="20"/>
          <w:szCs w:val="20"/>
        </w:rPr>
        <w:tab/>
        <w:t>94</w:t>
      </w:r>
      <w:r w:rsidR="00054253" w:rsidRPr="00183340">
        <w:rPr>
          <w:rFonts w:ascii="Times New Roman" w:hAnsi="Times New Roman" w:hint="eastAsia"/>
          <w:sz w:val="20"/>
          <w:szCs w:val="20"/>
        </w:rPr>
        <w:t>年</w:t>
      </w:r>
      <w:r w:rsidR="00054253" w:rsidRPr="00183340">
        <w:rPr>
          <w:rFonts w:ascii="Times New Roman" w:hAnsi="Times New Roman" w:hint="eastAsia"/>
          <w:sz w:val="20"/>
          <w:szCs w:val="20"/>
        </w:rPr>
        <w:t>9</w:t>
      </w:r>
      <w:r w:rsidR="00054253" w:rsidRPr="00183340">
        <w:rPr>
          <w:rFonts w:ascii="Times New Roman" w:hAnsi="Times New Roman" w:hint="eastAsia"/>
          <w:sz w:val="20"/>
          <w:szCs w:val="20"/>
        </w:rPr>
        <w:t>月</w:t>
      </w:r>
      <w:r w:rsidR="00054253" w:rsidRPr="00183340">
        <w:rPr>
          <w:rFonts w:ascii="Times New Roman" w:hAnsi="Times New Roman" w:hint="eastAsia"/>
          <w:sz w:val="20"/>
          <w:szCs w:val="20"/>
        </w:rPr>
        <w:t>1</w:t>
      </w:r>
      <w:r w:rsidR="00054253" w:rsidRPr="00183340">
        <w:rPr>
          <w:rFonts w:ascii="Times New Roman" w:hAnsi="Times New Roman" w:hint="eastAsia"/>
          <w:sz w:val="20"/>
          <w:szCs w:val="20"/>
        </w:rPr>
        <w:t>日</w:t>
      </w:r>
      <w:r w:rsidR="00054253" w:rsidRPr="00183340">
        <w:rPr>
          <w:rFonts w:ascii="Times New Roman" w:hAnsi="Times New Roman" w:hint="eastAsia"/>
          <w:sz w:val="20"/>
          <w:szCs w:val="20"/>
        </w:rPr>
        <w:t>~102</w:t>
      </w:r>
      <w:r w:rsidR="00054253" w:rsidRPr="00183340">
        <w:rPr>
          <w:rFonts w:ascii="Times New Roman" w:hAnsi="Times New Roman" w:hint="eastAsia"/>
          <w:sz w:val="20"/>
          <w:szCs w:val="20"/>
        </w:rPr>
        <w:t>年</w:t>
      </w:r>
      <w:r w:rsidR="00054253" w:rsidRPr="00183340">
        <w:rPr>
          <w:rFonts w:ascii="Times New Roman" w:hAnsi="Times New Roman" w:hint="eastAsia"/>
          <w:sz w:val="20"/>
          <w:szCs w:val="20"/>
        </w:rPr>
        <w:t>10</w:t>
      </w:r>
      <w:r w:rsidR="00054253" w:rsidRPr="00183340">
        <w:rPr>
          <w:rFonts w:ascii="Times New Roman" w:hAnsi="Times New Roman" w:hint="eastAsia"/>
          <w:sz w:val="20"/>
          <w:szCs w:val="20"/>
        </w:rPr>
        <w:t>月</w:t>
      </w:r>
      <w:r w:rsidR="00054253" w:rsidRPr="00183340">
        <w:rPr>
          <w:rFonts w:ascii="Times New Roman" w:hAnsi="Times New Roman" w:hint="eastAsia"/>
          <w:sz w:val="20"/>
          <w:szCs w:val="20"/>
        </w:rPr>
        <w:t>31</w:t>
      </w:r>
      <w:r w:rsidR="00054253" w:rsidRPr="00183340">
        <w:rPr>
          <w:rFonts w:ascii="Times New Roman" w:hAnsi="Times New Roman" w:hint="eastAsia"/>
          <w:sz w:val="20"/>
          <w:szCs w:val="20"/>
        </w:rPr>
        <w:t>日</w:t>
      </w:r>
    </w:p>
    <w:tbl>
      <w:tblPr>
        <w:tblW w:w="9747" w:type="dxa"/>
        <w:jc w:val="center"/>
        <w:tblCellMar>
          <w:left w:w="10" w:type="dxa"/>
          <w:right w:w="10" w:type="dxa"/>
        </w:tblCellMar>
        <w:tblLook w:val="04A0" w:firstRow="1" w:lastRow="0" w:firstColumn="1" w:lastColumn="0" w:noHBand="0" w:noVBand="1"/>
      </w:tblPr>
      <w:tblGrid>
        <w:gridCol w:w="1985"/>
        <w:gridCol w:w="7762"/>
      </w:tblGrid>
      <w:tr w:rsidR="0046261F" w:rsidRPr="00870B48" w14:paraId="5FC3502E" w14:textId="77777777" w:rsidTr="00DD1018">
        <w:trPr>
          <w:trHeight w:val="364"/>
          <w:jc w:val="center"/>
        </w:trPr>
        <w:tc>
          <w:tcPr>
            <w:tcW w:w="1985"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E0974A9" w14:textId="77777777" w:rsidR="0046261F" w:rsidRPr="00870B48" w:rsidRDefault="0046261F" w:rsidP="0067566D">
            <w:pPr>
              <w:snapToGrid w:val="0"/>
              <w:jc w:val="both"/>
              <w:rPr>
                <w:rFonts w:eastAsia="標楷體"/>
                <w:caps/>
                <w:color w:val="000000"/>
                <w:sz w:val="28"/>
                <w:szCs w:val="28"/>
              </w:rPr>
            </w:pPr>
            <w:r w:rsidRPr="00870B48">
              <w:rPr>
                <w:rFonts w:eastAsia="標楷體"/>
                <w:caps/>
                <w:color w:val="000000"/>
                <w:sz w:val="28"/>
                <w:szCs w:val="28"/>
              </w:rPr>
              <w:t>指標名稱</w:t>
            </w:r>
          </w:p>
        </w:tc>
        <w:tc>
          <w:tcPr>
            <w:tcW w:w="7762"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BCD585B"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008-</w:t>
            </w:r>
            <w:r w:rsidRPr="00870B48">
              <w:rPr>
                <w:rFonts w:eastAsia="標楷體"/>
                <w:color w:val="000000"/>
                <w:sz w:val="28"/>
                <w:szCs w:val="28"/>
              </w:rPr>
              <w:t>西醫院所門診上呼吸道感染抗生素處方率</w:t>
            </w:r>
          </w:p>
        </w:tc>
      </w:tr>
      <w:tr w:rsidR="0046261F" w:rsidRPr="00870B48" w14:paraId="39D2B0BD" w14:textId="77777777" w:rsidTr="00DD1018">
        <w:trPr>
          <w:trHeight w:val="379"/>
          <w:jc w:val="center"/>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2E7EC98" w14:textId="77777777" w:rsidR="0046261F" w:rsidRPr="00870B48" w:rsidRDefault="0046261F" w:rsidP="0067566D">
            <w:pPr>
              <w:snapToGrid w:val="0"/>
              <w:jc w:val="both"/>
              <w:rPr>
                <w:rFonts w:eastAsia="標楷體"/>
                <w:caps/>
                <w:color w:val="000000"/>
                <w:sz w:val="28"/>
                <w:szCs w:val="28"/>
              </w:rPr>
            </w:pPr>
            <w:r w:rsidRPr="00870B48">
              <w:rPr>
                <w:rFonts w:eastAsia="標楷體"/>
                <w:caps/>
                <w:color w:val="000000"/>
                <w:sz w:val="28"/>
                <w:szCs w:val="28"/>
              </w:rPr>
              <w:t>實施目的</w:t>
            </w:r>
          </w:p>
        </w:tc>
        <w:tc>
          <w:tcPr>
            <w:tcW w:w="776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66C7508"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降低不當之抗生素處方及用藥型態</w:t>
            </w:r>
          </w:p>
        </w:tc>
      </w:tr>
      <w:tr w:rsidR="0046261F" w:rsidRPr="00870B48" w14:paraId="63125EB8" w14:textId="77777777" w:rsidTr="00DD1018">
        <w:trPr>
          <w:trHeight w:val="4784"/>
          <w:jc w:val="center"/>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2D30DD0"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指標定義</w:t>
            </w:r>
          </w:p>
          <w:p w14:paraId="55C5C585" w14:textId="77777777" w:rsidR="0046261F" w:rsidRPr="00870B48" w:rsidRDefault="0046261F" w:rsidP="0067566D">
            <w:pPr>
              <w:snapToGrid w:val="0"/>
              <w:jc w:val="both"/>
              <w:rPr>
                <w:rFonts w:eastAsia="標楷體"/>
                <w:color w:val="000000"/>
                <w:sz w:val="28"/>
                <w:szCs w:val="28"/>
              </w:rPr>
            </w:pPr>
          </w:p>
        </w:tc>
        <w:tc>
          <w:tcPr>
            <w:tcW w:w="776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F375ACE" w14:textId="77777777" w:rsidR="0046261F" w:rsidRPr="00870B48" w:rsidRDefault="0046261F" w:rsidP="0067566D">
            <w:pPr>
              <w:snapToGrid w:val="0"/>
              <w:ind w:left="871" w:hanging="871"/>
              <w:jc w:val="both"/>
              <w:rPr>
                <w:rFonts w:eastAsia="標楷體"/>
                <w:color w:val="000000"/>
                <w:sz w:val="28"/>
                <w:szCs w:val="28"/>
              </w:rPr>
            </w:pPr>
            <w:r w:rsidRPr="00870B48">
              <w:rPr>
                <w:rFonts w:eastAsia="標楷體"/>
                <w:color w:val="000000"/>
                <w:sz w:val="28"/>
                <w:szCs w:val="28"/>
              </w:rPr>
              <w:t>分子－門診主診斷為上呼吸道感染，且給予抗生素藥品的案件數。</w:t>
            </w:r>
          </w:p>
          <w:p w14:paraId="29A3625C" w14:textId="77777777" w:rsidR="0046261F" w:rsidRPr="00870B48" w:rsidRDefault="0046261F" w:rsidP="0067566D">
            <w:pPr>
              <w:snapToGrid w:val="0"/>
              <w:ind w:left="871" w:hanging="871"/>
              <w:jc w:val="both"/>
              <w:rPr>
                <w:rFonts w:eastAsia="標楷體"/>
                <w:color w:val="000000"/>
                <w:sz w:val="28"/>
                <w:szCs w:val="28"/>
              </w:rPr>
            </w:pPr>
            <w:r w:rsidRPr="00870B48">
              <w:rPr>
                <w:rFonts w:eastAsia="標楷體"/>
                <w:color w:val="000000"/>
                <w:sz w:val="28"/>
                <w:szCs w:val="28"/>
              </w:rPr>
              <w:t>分母－門診主診斷為上呼吸道感染的給藥案件數。</w:t>
            </w:r>
          </w:p>
          <w:p w14:paraId="7C012EDF" w14:textId="77777777" w:rsidR="0046261F" w:rsidRPr="00870B48" w:rsidRDefault="0046261F" w:rsidP="0067566D">
            <w:pPr>
              <w:snapToGrid w:val="0"/>
              <w:ind w:left="1411" w:hanging="1411"/>
              <w:jc w:val="both"/>
              <w:rPr>
                <w:rFonts w:eastAsia="標楷體"/>
                <w:color w:val="000000"/>
                <w:sz w:val="28"/>
                <w:szCs w:val="28"/>
              </w:rPr>
            </w:pPr>
            <w:r w:rsidRPr="00870B48">
              <w:rPr>
                <w:rFonts w:eastAsia="標楷體"/>
                <w:color w:val="000000"/>
                <w:sz w:val="28"/>
                <w:szCs w:val="28"/>
              </w:rPr>
              <w:t>給藥案件：藥費不為</w:t>
            </w:r>
            <w:r w:rsidRPr="00870B48">
              <w:rPr>
                <w:rFonts w:eastAsia="標楷體"/>
                <w:color w:val="000000"/>
                <w:sz w:val="28"/>
                <w:szCs w:val="28"/>
              </w:rPr>
              <w:t xml:space="preserve">0, </w:t>
            </w:r>
            <w:r w:rsidRPr="00870B48">
              <w:rPr>
                <w:rFonts w:eastAsia="標楷體"/>
                <w:color w:val="000000"/>
                <w:sz w:val="28"/>
                <w:szCs w:val="28"/>
              </w:rPr>
              <w:t>或給藥天數不為</w:t>
            </w:r>
            <w:r w:rsidRPr="00870B48">
              <w:rPr>
                <w:rFonts w:eastAsia="標楷體"/>
                <w:color w:val="000000"/>
                <w:sz w:val="28"/>
                <w:szCs w:val="28"/>
              </w:rPr>
              <w:t xml:space="preserve">0, </w:t>
            </w:r>
            <w:r w:rsidRPr="00870B48">
              <w:rPr>
                <w:rFonts w:eastAsia="標楷體"/>
                <w:color w:val="000000"/>
                <w:sz w:val="28"/>
                <w:szCs w:val="28"/>
              </w:rPr>
              <w:t>或處方調劑方式為</w:t>
            </w:r>
            <w:r w:rsidRPr="00870B48">
              <w:rPr>
                <w:rFonts w:eastAsia="標楷體"/>
                <w:color w:val="000000"/>
                <w:sz w:val="28"/>
                <w:szCs w:val="28"/>
              </w:rPr>
              <w:t>1</w:t>
            </w:r>
            <w:r w:rsidRPr="00870B48">
              <w:rPr>
                <w:rFonts w:eastAsia="標楷體"/>
                <w:color w:val="000000"/>
                <w:sz w:val="28"/>
                <w:szCs w:val="28"/>
              </w:rPr>
              <w:t>、</w:t>
            </w:r>
            <w:r w:rsidRPr="00870B48">
              <w:rPr>
                <w:rFonts w:eastAsia="標楷體"/>
                <w:color w:val="000000"/>
                <w:sz w:val="28"/>
                <w:szCs w:val="28"/>
              </w:rPr>
              <w:t>0</w:t>
            </w:r>
            <w:r w:rsidRPr="00870B48">
              <w:rPr>
                <w:rFonts w:eastAsia="標楷體"/>
                <w:color w:val="000000"/>
                <w:sz w:val="28"/>
                <w:szCs w:val="28"/>
              </w:rPr>
              <w:t>、</w:t>
            </w:r>
            <w:r w:rsidRPr="00870B48">
              <w:rPr>
                <w:rFonts w:eastAsia="標楷體"/>
                <w:color w:val="000000"/>
                <w:sz w:val="28"/>
                <w:szCs w:val="28"/>
              </w:rPr>
              <w:t>6</w:t>
            </w:r>
            <w:r w:rsidRPr="00870B48">
              <w:rPr>
                <w:rFonts w:eastAsia="標楷體"/>
                <w:color w:val="000000"/>
                <w:sz w:val="28"/>
                <w:szCs w:val="28"/>
              </w:rPr>
              <w:t>其中一種。</w:t>
            </w:r>
          </w:p>
          <w:p w14:paraId="54701DD7" w14:textId="77777777" w:rsidR="0046261F" w:rsidRPr="00870B48" w:rsidRDefault="0046261F" w:rsidP="0067566D">
            <w:pPr>
              <w:snapToGrid w:val="0"/>
              <w:ind w:left="510" w:hanging="510"/>
              <w:jc w:val="both"/>
              <w:rPr>
                <w:rFonts w:eastAsia="標楷體"/>
                <w:color w:val="000000"/>
                <w:sz w:val="28"/>
                <w:szCs w:val="28"/>
              </w:rPr>
            </w:pPr>
            <w:r w:rsidRPr="00870B48">
              <w:rPr>
                <w:rFonts w:eastAsia="標楷體"/>
                <w:color w:val="000000"/>
                <w:sz w:val="28"/>
                <w:szCs w:val="28"/>
              </w:rPr>
              <w:t>上呼吸道感染：主診斷前</w:t>
            </w:r>
            <w:r w:rsidRPr="00870B48">
              <w:rPr>
                <w:rFonts w:eastAsia="標楷體"/>
                <w:color w:val="000000"/>
                <w:sz w:val="28"/>
                <w:szCs w:val="28"/>
              </w:rPr>
              <w:t>3</w:t>
            </w:r>
            <w:r w:rsidRPr="00870B48">
              <w:rPr>
                <w:rFonts w:eastAsia="標楷體"/>
                <w:color w:val="000000"/>
                <w:sz w:val="28"/>
                <w:szCs w:val="28"/>
              </w:rPr>
              <w:t>碼為</w:t>
            </w:r>
            <w:r w:rsidRPr="00870B48">
              <w:rPr>
                <w:rFonts w:eastAsia="標楷體"/>
                <w:color w:val="000000"/>
                <w:sz w:val="28"/>
                <w:szCs w:val="28"/>
              </w:rPr>
              <w:t>'460'</w:t>
            </w:r>
            <w:r w:rsidRPr="00870B48">
              <w:rPr>
                <w:rFonts w:eastAsia="標楷體"/>
                <w:color w:val="000000"/>
                <w:sz w:val="28"/>
                <w:szCs w:val="28"/>
              </w:rPr>
              <w:t>（急性鼻咽炎（感冒））、</w:t>
            </w:r>
            <w:r w:rsidRPr="00870B48">
              <w:rPr>
                <w:rFonts w:eastAsia="標楷體"/>
                <w:color w:val="000000"/>
                <w:sz w:val="28"/>
                <w:szCs w:val="28"/>
              </w:rPr>
              <w:t>'462'</w:t>
            </w:r>
            <w:r w:rsidRPr="00870B48">
              <w:rPr>
                <w:rFonts w:eastAsia="標楷體"/>
                <w:color w:val="000000"/>
                <w:sz w:val="28"/>
                <w:szCs w:val="28"/>
              </w:rPr>
              <w:t>（急性咽炎）、</w:t>
            </w:r>
            <w:r w:rsidRPr="00870B48">
              <w:rPr>
                <w:rFonts w:eastAsia="標楷體"/>
                <w:color w:val="000000"/>
                <w:sz w:val="28"/>
                <w:szCs w:val="28"/>
              </w:rPr>
              <w:t>'464'</w:t>
            </w:r>
            <w:r w:rsidRPr="00870B48">
              <w:rPr>
                <w:rFonts w:eastAsia="標楷體"/>
                <w:color w:val="000000"/>
                <w:sz w:val="28"/>
                <w:szCs w:val="28"/>
              </w:rPr>
              <w:t>（急性喉炎及氣管炎）、</w:t>
            </w:r>
            <w:r w:rsidRPr="00870B48">
              <w:rPr>
                <w:rFonts w:eastAsia="標楷體"/>
                <w:color w:val="000000"/>
                <w:sz w:val="28"/>
                <w:szCs w:val="28"/>
              </w:rPr>
              <w:t>'465'</w:t>
            </w:r>
            <w:r w:rsidRPr="00870B48">
              <w:rPr>
                <w:rFonts w:eastAsia="標楷體"/>
                <w:color w:val="000000"/>
                <w:sz w:val="28"/>
                <w:szCs w:val="28"/>
              </w:rPr>
              <w:t>（急性上呼吸道感染，多發性或未明示位置者）、</w:t>
            </w:r>
            <w:r w:rsidRPr="00870B48">
              <w:rPr>
                <w:rFonts w:eastAsia="標楷體"/>
                <w:color w:val="000000"/>
                <w:sz w:val="28"/>
                <w:szCs w:val="28"/>
              </w:rPr>
              <w:t>'466'</w:t>
            </w:r>
            <w:r w:rsidRPr="00870B48">
              <w:rPr>
                <w:rFonts w:eastAsia="標楷體"/>
                <w:color w:val="000000"/>
                <w:sz w:val="28"/>
                <w:szCs w:val="28"/>
              </w:rPr>
              <w:t>（急性支氣管炎及細支氣管炎）、</w:t>
            </w:r>
            <w:r w:rsidRPr="00870B48">
              <w:rPr>
                <w:rFonts w:eastAsia="標楷體"/>
                <w:color w:val="000000"/>
                <w:sz w:val="28"/>
                <w:szCs w:val="28"/>
              </w:rPr>
              <w:t>'487'</w:t>
            </w:r>
            <w:r w:rsidRPr="00870B48">
              <w:rPr>
                <w:rFonts w:eastAsia="標楷體"/>
                <w:color w:val="000000"/>
                <w:sz w:val="28"/>
                <w:szCs w:val="28"/>
              </w:rPr>
              <w:t>（流行性感冒）、</w:t>
            </w:r>
            <w:r w:rsidRPr="00870B48">
              <w:rPr>
                <w:rFonts w:eastAsia="標楷體"/>
                <w:color w:val="000000"/>
                <w:sz w:val="28"/>
                <w:szCs w:val="28"/>
              </w:rPr>
              <w:t>'490'</w:t>
            </w:r>
            <w:r w:rsidRPr="00870B48">
              <w:rPr>
                <w:rFonts w:eastAsia="標楷體"/>
                <w:color w:val="000000"/>
                <w:sz w:val="28"/>
                <w:szCs w:val="28"/>
              </w:rPr>
              <w:t>（支氣管炎，未明示急性或慢性者）。</w:t>
            </w:r>
          </w:p>
          <w:p w14:paraId="6C35B29F" w14:textId="77777777" w:rsidR="0046261F" w:rsidRPr="00870B48" w:rsidRDefault="0046261F" w:rsidP="0067566D">
            <w:pPr>
              <w:snapToGrid w:val="0"/>
              <w:ind w:left="510" w:hanging="510"/>
              <w:jc w:val="both"/>
              <w:rPr>
                <w:rFonts w:eastAsia="標楷體"/>
                <w:color w:val="000000"/>
                <w:sz w:val="28"/>
                <w:szCs w:val="28"/>
              </w:rPr>
            </w:pPr>
            <w:r w:rsidRPr="00870B48">
              <w:rPr>
                <w:rFonts w:eastAsia="標楷體"/>
                <w:color w:val="000000"/>
                <w:sz w:val="28"/>
                <w:szCs w:val="28"/>
              </w:rPr>
              <w:t>抗生素藥品：醫令代碼為</w:t>
            </w:r>
            <w:r w:rsidRPr="00870B48">
              <w:rPr>
                <w:rFonts w:eastAsia="標楷體"/>
                <w:color w:val="000000"/>
                <w:sz w:val="28"/>
                <w:szCs w:val="28"/>
              </w:rPr>
              <w:t>10</w:t>
            </w:r>
            <w:r w:rsidRPr="00870B48">
              <w:rPr>
                <w:rFonts w:eastAsia="標楷體"/>
                <w:color w:val="000000"/>
                <w:sz w:val="28"/>
                <w:szCs w:val="28"/>
              </w:rPr>
              <w:t>碼，且藥理分類前</w:t>
            </w:r>
            <w:r w:rsidRPr="00870B48">
              <w:rPr>
                <w:rFonts w:eastAsia="標楷體"/>
                <w:color w:val="000000"/>
                <w:sz w:val="28"/>
                <w:szCs w:val="28"/>
              </w:rPr>
              <w:t>4</w:t>
            </w:r>
            <w:r w:rsidRPr="00870B48">
              <w:rPr>
                <w:rFonts w:eastAsia="標楷體"/>
                <w:color w:val="000000"/>
                <w:sz w:val="28"/>
                <w:szCs w:val="28"/>
              </w:rPr>
              <w:t>碼為</w:t>
            </w:r>
            <w:r w:rsidRPr="00870B48">
              <w:rPr>
                <w:rFonts w:eastAsia="標楷體"/>
                <w:color w:val="000000"/>
                <w:sz w:val="28"/>
                <w:szCs w:val="28"/>
              </w:rPr>
              <w:t>'0812'</w:t>
            </w:r>
            <w:r w:rsidRPr="00870B48">
              <w:rPr>
                <w:rFonts w:eastAsia="標楷體"/>
                <w:color w:val="000000"/>
                <w:sz w:val="28"/>
                <w:szCs w:val="28"/>
              </w:rPr>
              <w:t>抗生素類（僅收納抗細菌類抗生素，抗結核及抗病毒類抗生素不屬於本項指標分析範圍）。</w:t>
            </w:r>
          </w:p>
        </w:tc>
      </w:tr>
      <w:tr w:rsidR="0046261F" w:rsidRPr="00870B48" w14:paraId="1BC5D8A8" w14:textId="77777777" w:rsidTr="00DD1018">
        <w:trPr>
          <w:trHeight w:val="376"/>
          <w:jc w:val="center"/>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2C8947B"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指標屬性</w:t>
            </w:r>
          </w:p>
        </w:tc>
        <w:tc>
          <w:tcPr>
            <w:tcW w:w="776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3F51224" w14:textId="77777777" w:rsidR="0046261F" w:rsidRPr="00870B48" w:rsidRDefault="0046261F" w:rsidP="0067566D">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46261F" w:rsidRPr="00870B48" w14:paraId="2692F4AA" w14:textId="77777777" w:rsidTr="00DD1018">
        <w:trPr>
          <w:trHeight w:val="364"/>
          <w:jc w:val="center"/>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01555F6"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分析單位</w:t>
            </w:r>
          </w:p>
        </w:tc>
        <w:tc>
          <w:tcPr>
            <w:tcW w:w="776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D8F894C"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依院所按月分析</w:t>
            </w:r>
          </w:p>
        </w:tc>
      </w:tr>
      <w:tr w:rsidR="0046261F" w:rsidRPr="00870B48" w14:paraId="7AE57A9C" w14:textId="77777777" w:rsidTr="00DD1018">
        <w:trPr>
          <w:trHeight w:val="379"/>
          <w:jc w:val="center"/>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EC0DF3E"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分析範圍</w:t>
            </w:r>
          </w:p>
        </w:tc>
        <w:tc>
          <w:tcPr>
            <w:tcW w:w="776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8414448"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西醫基層及醫院總額部門門診案件</w:t>
            </w:r>
          </w:p>
        </w:tc>
      </w:tr>
      <w:tr w:rsidR="0046261F" w:rsidRPr="00870B48" w14:paraId="0B302574" w14:textId="77777777" w:rsidTr="00DD1018">
        <w:trPr>
          <w:trHeight w:val="2202"/>
          <w:jc w:val="center"/>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09DA7A2"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處理方式</w:t>
            </w:r>
          </w:p>
        </w:tc>
        <w:tc>
          <w:tcPr>
            <w:tcW w:w="776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B34E085" w14:textId="77777777" w:rsidR="0046261F" w:rsidRPr="00870B48" w:rsidRDefault="0046261F" w:rsidP="0067566D">
            <w:pPr>
              <w:snapToGrid w:val="0"/>
              <w:ind w:left="1"/>
              <w:jc w:val="both"/>
              <w:rPr>
                <w:rFonts w:eastAsia="標楷體"/>
                <w:color w:val="000000"/>
                <w:sz w:val="28"/>
                <w:szCs w:val="28"/>
              </w:rPr>
            </w:pPr>
            <w:r w:rsidRPr="00870B48">
              <w:rPr>
                <w:rFonts w:eastAsia="標楷體"/>
                <w:color w:val="000000"/>
                <w:sz w:val="28"/>
                <w:szCs w:val="28"/>
              </w:rPr>
              <w:t>醫事機構每月申報案件數超過</w:t>
            </w:r>
            <w:r w:rsidRPr="00870B48">
              <w:rPr>
                <w:rFonts w:eastAsia="標楷體"/>
                <w:color w:val="000000"/>
                <w:sz w:val="28"/>
                <w:szCs w:val="28"/>
              </w:rPr>
              <w:t>100</w:t>
            </w:r>
            <w:r w:rsidRPr="00870B48">
              <w:rPr>
                <w:rFonts w:eastAsia="標楷體"/>
                <w:color w:val="000000"/>
                <w:sz w:val="28"/>
                <w:szCs w:val="28"/>
              </w:rPr>
              <w:t>件，且西醫門診上呼吸道感染抗生素使用率超過</w:t>
            </w:r>
            <w:r w:rsidRPr="00870B48">
              <w:rPr>
                <w:rFonts w:eastAsia="標楷體"/>
                <w:color w:val="000000"/>
                <w:sz w:val="28"/>
                <w:szCs w:val="28"/>
              </w:rPr>
              <w:t>30%</w:t>
            </w:r>
            <w:r w:rsidRPr="00870B48">
              <w:rPr>
                <w:rFonts w:eastAsia="標楷體"/>
                <w:color w:val="000000"/>
                <w:sz w:val="28"/>
                <w:szCs w:val="28"/>
              </w:rPr>
              <w:t>部分，超過部分之抗生素藥費不予支付。</w:t>
            </w:r>
          </w:p>
          <w:p w14:paraId="46963305"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不予支付點數＝（上呼吸道感染抗生素使用率－</w:t>
            </w:r>
            <w:r w:rsidRPr="00870B48">
              <w:rPr>
                <w:rFonts w:eastAsia="標楷體"/>
                <w:color w:val="000000"/>
                <w:sz w:val="28"/>
                <w:szCs w:val="28"/>
              </w:rPr>
              <w:t>30%</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【明細非交付案件抗生素金額＋明細交付案件抗生素支付單價</w:t>
            </w:r>
            <w:r w:rsidRPr="00870B48">
              <w:rPr>
                <w:rFonts w:eastAsia="標楷體"/>
                <w:color w:val="000000"/>
                <w:sz w:val="28"/>
                <w:szCs w:val="28"/>
              </w:rPr>
              <w:t>×</w:t>
            </w:r>
            <w:r w:rsidRPr="00870B48">
              <w:rPr>
                <w:rFonts w:eastAsia="標楷體"/>
                <w:color w:val="000000"/>
                <w:sz w:val="28"/>
                <w:szCs w:val="28"/>
              </w:rPr>
              <w:t>數量＋簡表藥費</w:t>
            </w:r>
            <w:r w:rsidRPr="00870B48">
              <w:rPr>
                <w:rFonts w:eastAsia="標楷體"/>
                <w:color w:val="000000"/>
                <w:sz w:val="28"/>
                <w:szCs w:val="28"/>
              </w:rPr>
              <w:t>/</w:t>
            </w:r>
            <w:r w:rsidRPr="00870B48">
              <w:rPr>
                <w:rFonts w:eastAsia="標楷體"/>
                <w:color w:val="000000"/>
                <w:sz w:val="28"/>
                <w:szCs w:val="28"/>
              </w:rPr>
              <w:t>平均品項數】</w:t>
            </w:r>
          </w:p>
        </w:tc>
      </w:tr>
      <w:tr w:rsidR="0046261F" w:rsidRPr="00870B48" w14:paraId="452D2BDC" w14:textId="77777777" w:rsidTr="00DD1018">
        <w:trPr>
          <w:trHeight w:val="744"/>
          <w:jc w:val="center"/>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119966D"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76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DACB1C8" w14:textId="77777777" w:rsidR="0046261F" w:rsidRPr="00870B48" w:rsidRDefault="0046261F" w:rsidP="0067566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29</w:t>
            </w:r>
            <w:r w:rsidRPr="00870B48">
              <w:rPr>
                <w:rFonts w:eastAsia="標楷體"/>
                <w:color w:val="000000"/>
                <w:sz w:val="28"/>
                <w:szCs w:val="28"/>
              </w:rPr>
              <w:t>日衛署健保字第</w:t>
            </w:r>
            <w:r w:rsidRPr="00870B48">
              <w:rPr>
                <w:rFonts w:eastAsia="標楷體"/>
                <w:color w:val="000000"/>
                <w:sz w:val="28"/>
                <w:szCs w:val="28"/>
              </w:rPr>
              <w:t>0940026331</w:t>
            </w:r>
            <w:r w:rsidRPr="00870B48">
              <w:rPr>
                <w:rFonts w:eastAsia="標楷體"/>
                <w:color w:val="000000"/>
                <w:sz w:val="28"/>
                <w:szCs w:val="28"/>
              </w:rPr>
              <w:t>號函</w:t>
            </w:r>
          </w:p>
        </w:tc>
      </w:tr>
      <w:tr w:rsidR="0046261F" w:rsidRPr="00870B48" w14:paraId="7A86C2AF" w14:textId="77777777" w:rsidTr="00DD1018">
        <w:trPr>
          <w:trHeight w:val="729"/>
          <w:jc w:val="center"/>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0F86778"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76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4A64A8D" w14:textId="2B95B6B1" w:rsidR="0046261F" w:rsidRPr="00870B48" w:rsidRDefault="0046261F" w:rsidP="0067566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7</w:t>
            </w:r>
            <w:r w:rsidRPr="00870B48">
              <w:rPr>
                <w:rFonts w:eastAsia="標楷體"/>
                <w:color w:val="000000"/>
                <w:sz w:val="28"/>
                <w:szCs w:val="28"/>
              </w:rPr>
              <w:t>月</w:t>
            </w:r>
            <w:r w:rsidRPr="00870B48">
              <w:rPr>
                <w:rFonts w:eastAsia="標楷體"/>
                <w:color w:val="000000"/>
                <w:sz w:val="28"/>
                <w:szCs w:val="28"/>
              </w:rPr>
              <w:t>27</w:t>
            </w:r>
            <w:r w:rsidRPr="00870B48">
              <w:rPr>
                <w:rFonts w:eastAsia="標楷體"/>
                <w:color w:val="000000"/>
                <w:sz w:val="28"/>
                <w:szCs w:val="28"/>
              </w:rPr>
              <w:t>日健保審字第</w:t>
            </w:r>
            <w:r w:rsidRPr="00870B48">
              <w:rPr>
                <w:rFonts w:eastAsia="標楷體"/>
                <w:color w:val="000000"/>
                <w:sz w:val="28"/>
                <w:szCs w:val="28"/>
              </w:rPr>
              <w:t>0940018840</w:t>
            </w:r>
            <w:r w:rsidRPr="00870B48">
              <w:rPr>
                <w:rFonts w:eastAsia="標楷體"/>
                <w:color w:val="000000"/>
                <w:sz w:val="28"/>
                <w:szCs w:val="28"/>
              </w:rPr>
              <w:t>號</w:t>
            </w:r>
          </w:p>
        </w:tc>
      </w:tr>
      <w:tr w:rsidR="0046261F" w:rsidRPr="00870B48" w14:paraId="02CB8549" w14:textId="77777777" w:rsidTr="00DD1018">
        <w:trPr>
          <w:trHeight w:val="379"/>
          <w:jc w:val="center"/>
        </w:trPr>
        <w:tc>
          <w:tcPr>
            <w:tcW w:w="1985"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1EE7AE02"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實施起日</w:t>
            </w:r>
          </w:p>
        </w:tc>
        <w:tc>
          <w:tcPr>
            <w:tcW w:w="7762"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390B5513" w14:textId="77777777" w:rsidR="0046261F" w:rsidRPr="00870B48" w:rsidRDefault="0046261F" w:rsidP="0067566D">
            <w:pPr>
              <w:snapToGrid w:val="0"/>
              <w:rPr>
                <w:rFonts w:eastAsia="標楷體"/>
                <w:color w:val="000000"/>
                <w:sz w:val="28"/>
                <w:szCs w:val="28"/>
              </w:rPr>
            </w:pP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9</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~102</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p>
        </w:tc>
      </w:tr>
    </w:tbl>
    <w:p w14:paraId="54C4EAA7" w14:textId="2F751BB0" w:rsidR="008A0EB5" w:rsidRPr="00870B48" w:rsidRDefault="008A0EB5" w:rsidP="0046261F">
      <w:pPr>
        <w:snapToGrid w:val="0"/>
        <w:jc w:val="both"/>
        <w:rPr>
          <w:rFonts w:eastAsia="標楷體"/>
          <w:color w:val="000000"/>
          <w:sz w:val="28"/>
          <w:szCs w:val="28"/>
        </w:rPr>
      </w:pPr>
    </w:p>
    <w:p w14:paraId="3AB3EDBA" w14:textId="77777777" w:rsidR="008A0EB5" w:rsidRPr="00870B48" w:rsidRDefault="008A0EB5">
      <w:pPr>
        <w:widowControl/>
        <w:suppressAutoHyphens w:val="0"/>
        <w:rPr>
          <w:rFonts w:eastAsia="標楷體"/>
          <w:color w:val="000000"/>
          <w:sz w:val="28"/>
          <w:szCs w:val="28"/>
        </w:rPr>
      </w:pPr>
      <w:r w:rsidRPr="00870B48">
        <w:rPr>
          <w:rFonts w:eastAsia="標楷體"/>
          <w:color w:val="000000"/>
          <w:sz w:val="28"/>
          <w:szCs w:val="28"/>
        </w:rPr>
        <w:br w:type="page"/>
      </w:r>
    </w:p>
    <w:p w14:paraId="3E949DB7" w14:textId="3DD96695" w:rsidR="0046261F" w:rsidRPr="00870B48" w:rsidRDefault="0046436B" w:rsidP="000F231C">
      <w:pPr>
        <w:pStyle w:val="1"/>
        <w:numPr>
          <w:ilvl w:val="0"/>
          <w:numId w:val="31"/>
        </w:numPr>
      </w:pPr>
      <w:r w:rsidRPr="00870B48">
        <w:rPr>
          <w:rFonts w:hint="eastAsia"/>
          <w:highlight w:val="yellow"/>
        </w:rPr>
        <w:lastRenderedPageBreak/>
        <w:t>009-</w:t>
      </w:r>
      <w:r w:rsidRPr="00870B48">
        <w:rPr>
          <w:highlight w:val="yellow"/>
        </w:rPr>
        <w:t>西醫基層總額門診注射劑使用率</w:t>
      </w:r>
      <w:r w:rsidRPr="00870B48">
        <w:rPr>
          <w:highlight w:val="yellow"/>
        </w:rPr>
        <w:t xml:space="preserve"> </w:t>
      </w:r>
    </w:p>
    <w:p w14:paraId="61A9DB83" w14:textId="1AAFFA2D" w:rsidR="008C026E" w:rsidRDefault="000012B4" w:rsidP="008C026E">
      <w:pPr>
        <w:ind w:leftChars="177" w:left="425"/>
        <w:rPr>
          <w:rFonts w:eastAsia="標楷體"/>
          <w:sz w:val="20"/>
          <w:szCs w:val="20"/>
        </w:rPr>
      </w:pPr>
      <w:r w:rsidRPr="000012B4">
        <w:rPr>
          <w:rFonts w:eastAsia="標楷體" w:hint="eastAsia"/>
          <w:sz w:val="20"/>
          <w:szCs w:val="20"/>
          <w:highlight w:val="yellow"/>
        </w:rPr>
        <w:t>[</w:t>
      </w:r>
      <w:r w:rsidRPr="000012B4">
        <w:rPr>
          <w:rFonts w:eastAsia="標楷體" w:hint="eastAsia"/>
          <w:sz w:val="20"/>
          <w:szCs w:val="20"/>
          <w:highlight w:val="yellow"/>
        </w:rPr>
        <w:t>最新公告停止辦理起日</w:t>
      </w:r>
      <w:r w:rsidRPr="000012B4">
        <w:rPr>
          <w:rFonts w:eastAsia="標楷體" w:hint="eastAsia"/>
          <w:sz w:val="20"/>
          <w:szCs w:val="20"/>
          <w:highlight w:val="yellow"/>
        </w:rPr>
        <w:t>111</w:t>
      </w:r>
      <w:r w:rsidRPr="000012B4">
        <w:rPr>
          <w:rFonts w:eastAsia="標楷體" w:hint="eastAsia"/>
          <w:sz w:val="20"/>
          <w:szCs w:val="20"/>
          <w:highlight w:val="yellow"/>
        </w:rPr>
        <w:t>年</w:t>
      </w:r>
      <w:r w:rsidR="00D46B64">
        <w:rPr>
          <w:rFonts w:eastAsia="標楷體" w:hint="eastAsia"/>
          <w:sz w:val="20"/>
          <w:szCs w:val="20"/>
          <w:highlight w:val="yellow"/>
        </w:rPr>
        <w:t>7</w:t>
      </w:r>
      <w:r w:rsidRPr="000012B4">
        <w:rPr>
          <w:rFonts w:eastAsia="標楷體" w:hint="eastAsia"/>
          <w:sz w:val="20"/>
          <w:szCs w:val="20"/>
          <w:highlight w:val="yellow"/>
        </w:rPr>
        <w:t>月</w:t>
      </w:r>
      <w:r w:rsidR="00D46B64">
        <w:rPr>
          <w:rFonts w:eastAsia="標楷體" w:hint="eastAsia"/>
          <w:sz w:val="20"/>
          <w:szCs w:val="20"/>
          <w:highlight w:val="yellow"/>
        </w:rPr>
        <w:t>1</w:t>
      </w:r>
      <w:r w:rsidRPr="000012B4">
        <w:rPr>
          <w:rFonts w:eastAsia="標楷體" w:hint="eastAsia"/>
          <w:sz w:val="20"/>
          <w:szCs w:val="20"/>
          <w:highlight w:val="yellow"/>
        </w:rPr>
        <w:t>日</w:t>
      </w:r>
      <w:r w:rsidRPr="000012B4">
        <w:rPr>
          <w:rFonts w:eastAsia="標楷體" w:hint="eastAsia"/>
          <w:sz w:val="20"/>
          <w:szCs w:val="20"/>
          <w:highlight w:val="yellow"/>
        </w:rPr>
        <w:t>(</w:t>
      </w:r>
      <w:r w:rsidRPr="000012B4">
        <w:rPr>
          <w:rFonts w:eastAsia="標楷體" w:hint="eastAsia"/>
          <w:sz w:val="20"/>
          <w:szCs w:val="20"/>
          <w:highlight w:val="yellow"/>
        </w:rPr>
        <w:t>費用年月</w:t>
      </w:r>
      <w:r w:rsidRPr="000012B4">
        <w:rPr>
          <w:rFonts w:eastAsia="標楷體" w:hint="eastAsia"/>
          <w:sz w:val="20"/>
          <w:szCs w:val="20"/>
          <w:highlight w:val="yellow"/>
        </w:rPr>
        <w:t>)</w:t>
      </w:r>
      <w:r w:rsidRPr="000012B4">
        <w:rPr>
          <w:rFonts w:eastAsia="標楷體" w:hint="eastAsia"/>
          <w:sz w:val="20"/>
          <w:szCs w:val="20"/>
          <w:highlight w:val="yellow"/>
        </w:rPr>
        <w:t>；最初實施起日</w:t>
      </w:r>
      <w:r w:rsidRPr="000012B4">
        <w:rPr>
          <w:rFonts w:eastAsia="標楷體" w:hint="eastAsia"/>
          <w:sz w:val="20"/>
          <w:szCs w:val="20"/>
          <w:highlight w:val="yellow"/>
        </w:rPr>
        <w:t>95</w:t>
      </w:r>
      <w:r w:rsidRPr="000012B4">
        <w:rPr>
          <w:rFonts w:eastAsia="標楷體" w:hint="eastAsia"/>
          <w:sz w:val="20"/>
          <w:szCs w:val="20"/>
          <w:highlight w:val="yellow"/>
        </w:rPr>
        <w:t>年</w:t>
      </w:r>
      <w:r w:rsidRPr="000012B4">
        <w:rPr>
          <w:rFonts w:eastAsia="標楷體" w:hint="eastAsia"/>
          <w:sz w:val="20"/>
          <w:szCs w:val="20"/>
          <w:highlight w:val="yellow"/>
        </w:rPr>
        <w:t>10</w:t>
      </w:r>
      <w:r w:rsidRPr="000012B4">
        <w:rPr>
          <w:rFonts w:eastAsia="標楷體" w:hint="eastAsia"/>
          <w:sz w:val="20"/>
          <w:szCs w:val="20"/>
          <w:highlight w:val="yellow"/>
        </w:rPr>
        <w:t>月</w:t>
      </w:r>
      <w:r w:rsidRPr="000012B4">
        <w:rPr>
          <w:rFonts w:eastAsia="標楷體" w:hint="eastAsia"/>
          <w:sz w:val="20"/>
          <w:szCs w:val="20"/>
          <w:highlight w:val="yellow"/>
        </w:rPr>
        <w:t>1</w:t>
      </w:r>
      <w:r w:rsidRPr="000012B4">
        <w:rPr>
          <w:rFonts w:eastAsia="標楷體" w:hint="eastAsia"/>
          <w:sz w:val="20"/>
          <w:szCs w:val="20"/>
          <w:highlight w:val="yellow"/>
        </w:rPr>
        <w:t>日</w:t>
      </w:r>
      <w:r w:rsidRPr="000012B4">
        <w:rPr>
          <w:rFonts w:eastAsia="標楷體" w:hint="eastAsia"/>
          <w:sz w:val="20"/>
          <w:szCs w:val="20"/>
          <w:highlight w:val="yellow"/>
        </w:rPr>
        <w:t>(</w:t>
      </w:r>
      <w:r w:rsidRPr="000012B4">
        <w:rPr>
          <w:rFonts w:eastAsia="標楷體" w:hint="eastAsia"/>
          <w:sz w:val="20"/>
          <w:szCs w:val="20"/>
          <w:highlight w:val="yellow"/>
        </w:rPr>
        <w:t>費用年月</w:t>
      </w:r>
      <w:r w:rsidRPr="000012B4">
        <w:rPr>
          <w:rFonts w:eastAsia="標楷體" w:hint="eastAsia"/>
          <w:sz w:val="20"/>
          <w:szCs w:val="20"/>
          <w:highlight w:val="yellow"/>
        </w:rPr>
        <w:t>)]</w:t>
      </w:r>
    </w:p>
    <w:p w14:paraId="1EDEC42F" w14:textId="77777777" w:rsidR="000012B4" w:rsidRPr="000012B4" w:rsidRDefault="000012B4" w:rsidP="008C026E">
      <w:pPr>
        <w:ind w:leftChars="177" w:left="425"/>
        <w:rPr>
          <w:rFonts w:eastAsia="標楷體"/>
          <w:sz w:val="20"/>
          <w:szCs w:val="20"/>
          <w:highlight w:val="yellow"/>
        </w:rPr>
      </w:pPr>
    </w:p>
    <w:p w14:paraId="3D7C7496" w14:textId="09F4E580" w:rsidR="0003348F" w:rsidRPr="0003348F" w:rsidRDefault="0003348F" w:rsidP="000F231C">
      <w:pPr>
        <w:pStyle w:val="2"/>
        <w:numPr>
          <w:ilvl w:val="0"/>
          <w:numId w:val="27"/>
        </w:numPr>
        <w:textAlignment w:val="auto"/>
        <w:rPr>
          <w:sz w:val="20"/>
          <w:szCs w:val="20"/>
        </w:rPr>
      </w:pPr>
      <w:r w:rsidRPr="0003348F">
        <w:rPr>
          <w:rFonts w:ascii="Times New Roman" w:hAnsi="Times New Roman"/>
          <w:sz w:val="20"/>
          <w:szCs w:val="20"/>
        </w:rPr>
        <w:t>00</w:t>
      </w:r>
      <w:r w:rsidRPr="0003348F">
        <w:rPr>
          <w:rFonts w:ascii="Times New Roman" w:hAnsi="Times New Roman" w:hint="eastAsia"/>
          <w:sz w:val="20"/>
          <w:szCs w:val="20"/>
        </w:rPr>
        <w:t>9</w:t>
      </w:r>
      <w:r w:rsidRPr="0003348F">
        <w:rPr>
          <w:rFonts w:ascii="Times New Roman" w:hAnsi="Times New Roman"/>
          <w:sz w:val="20"/>
          <w:szCs w:val="20"/>
        </w:rPr>
        <w:t>指標版本：停止辦理起日</w:t>
      </w:r>
      <w:r w:rsidRPr="0003348F">
        <w:rPr>
          <w:rFonts w:ascii="Times New Roman" w:hAnsi="Times New Roman"/>
          <w:sz w:val="20"/>
          <w:szCs w:val="20"/>
        </w:rPr>
        <w:tab/>
        <w:t>111</w:t>
      </w:r>
      <w:r w:rsidRPr="0003348F">
        <w:rPr>
          <w:rFonts w:ascii="Times New Roman" w:hAnsi="Times New Roman"/>
          <w:sz w:val="20"/>
          <w:szCs w:val="20"/>
        </w:rPr>
        <w:t>年</w:t>
      </w:r>
      <w:r w:rsidRPr="0003348F">
        <w:rPr>
          <w:rFonts w:ascii="Times New Roman" w:hAnsi="Times New Roman"/>
          <w:sz w:val="20"/>
          <w:szCs w:val="20"/>
        </w:rPr>
        <w:t>7</w:t>
      </w:r>
      <w:r w:rsidRPr="0003348F">
        <w:rPr>
          <w:rFonts w:ascii="Times New Roman" w:hAnsi="Times New Roman"/>
          <w:sz w:val="20"/>
          <w:szCs w:val="20"/>
        </w:rPr>
        <w:t>月</w:t>
      </w:r>
      <w:r w:rsidRPr="0003348F">
        <w:rPr>
          <w:rFonts w:ascii="Times New Roman" w:hAnsi="Times New Roman"/>
          <w:sz w:val="20"/>
          <w:szCs w:val="20"/>
        </w:rPr>
        <w:t>1</w:t>
      </w:r>
      <w:r w:rsidRPr="0003348F">
        <w:rPr>
          <w:rFonts w:ascii="Times New Roman" w:hAnsi="Times New Roman"/>
          <w:sz w:val="20"/>
          <w:szCs w:val="20"/>
        </w:rPr>
        <w:t>日</w:t>
      </w:r>
      <w:r w:rsidRPr="0003348F">
        <w:rPr>
          <w:rFonts w:ascii="Times New Roman" w:hAnsi="Times New Roman"/>
          <w:sz w:val="20"/>
          <w:szCs w:val="20"/>
        </w:rPr>
        <w:t>(</w:t>
      </w:r>
      <w:r w:rsidRPr="0003348F">
        <w:rPr>
          <w:rFonts w:ascii="Times New Roman" w:hAnsi="Times New Roman"/>
          <w:sz w:val="20"/>
          <w:szCs w:val="20"/>
        </w:rPr>
        <w:t>費用年月</w:t>
      </w:r>
      <w:r w:rsidRPr="0003348F">
        <w:rPr>
          <w:rFonts w:ascii="Times New Roman" w:hAnsi="Times New Roman"/>
          <w:sz w:val="20"/>
          <w:szCs w:val="20"/>
        </w:rPr>
        <w:t>)</w:t>
      </w:r>
      <w:r w:rsidRPr="0003348F">
        <w:rPr>
          <w:rFonts w:ascii="Times New Roman" w:hAnsi="Times New Roman"/>
          <w:sz w:val="20"/>
          <w:szCs w:val="20"/>
        </w:rPr>
        <w:t>停止辦理</w:t>
      </w:r>
    </w:p>
    <w:tbl>
      <w:tblPr>
        <w:tblW w:w="989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2031"/>
        <w:gridCol w:w="7867"/>
      </w:tblGrid>
      <w:tr w:rsidR="00FE1300" w:rsidRPr="00B901D1" w14:paraId="1A5AC150" w14:textId="77777777" w:rsidTr="00987D8C">
        <w:trPr>
          <w:trHeight w:val="744"/>
        </w:trPr>
        <w:tc>
          <w:tcPr>
            <w:tcW w:w="2031" w:type="dxa"/>
            <w:shd w:val="clear" w:color="auto" w:fill="auto"/>
            <w:tcMar>
              <w:top w:w="0" w:type="dxa"/>
              <w:left w:w="28" w:type="dxa"/>
              <w:bottom w:w="0" w:type="dxa"/>
              <w:right w:w="28" w:type="dxa"/>
            </w:tcMar>
            <w:vAlign w:val="center"/>
          </w:tcPr>
          <w:p w14:paraId="42EE54B9" w14:textId="77777777" w:rsidR="00FE1300" w:rsidRPr="00B901D1" w:rsidRDefault="00FE1300" w:rsidP="00987D8C">
            <w:pPr>
              <w:snapToGrid w:val="0"/>
              <w:jc w:val="both"/>
              <w:rPr>
                <w:rFonts w:eastAsia="標楷體"/>
                <w:caps/>
                <w:color w:val="000000"/>
                <w:sz w:val="28"/>
                <w:szCs w:val="28"/>
              </w:rPr>
            </w:pPr>
            <w:r w:rsidRPr="00B901D1">
              <w:rPr>
                <w:rFonts w:eastAsia="標楷體"/>
                <w:caps/>
                <w:color w:val="000000"/>
                <w:sz w:val="28"/>
                <w:szCs w:val="28"/>
              </w:rPr>
              <w:t>指標名稱</w:t>
            </w:r>
          </w:p>
        </w:tc>
        <w:tc>
          <w:tcPr>
            <w:tcW w:w="7867" w:type="dxa"/>
            <w:shd w:val="clear" w:color="auto" w:fill="auto"/>
            <w:tcMar>
              <w:top w:w="0" w:type="dxa"/>
              <w:left w:w="28" w:type="dxa"/>
              <w:bottom w:w="0" w:type="dxa"/>
              <w:right w:w="28" w:type="dxa"/>
            </w:tcMar>
          </w:tcPr>
          <w:p w14:paraId="4C3512ED" w14:textId="77777777" w:rsidR="00FE1300" w:rsidRPr="00B901D1" w:rsidRDefault="00FE1300" w:rsidP="00987D8C">
            <w:pPr>
              <w:snapToGrid w:val="0"/>
              <w:jc w:val="both"/>
              <w:rPr>
                <w:rFonts w:eastAsia="標楷體"/>
                <w:color w:val="000000"/>
                <w:sz w:val="28"/>
                <w:szCs w:val="28"/>
              </w:rPr>
            </w:pPr>
            <w:r w:rsidRPr="00B901D1">
              <w:rPr>
                <w:rFonts w:eastAsia="標楷體"/>
                <w:color w:val="000000"/>
                <w:sz w:val="28"/>
                <w:szCs w:val="28"/>
              </w:rPr>
              <w:t>009-</w:t>
            </w:r>
            <w:r w:rsidRPr="00B901D1">
              <w:rPr>
                <w:rFonts w:eastAsia="標楷體"/>
                <w:color w:val="000000"/>
                <w:sz w:val="28"/>
                <w:szCs w:val="28"/>
              </w:rPr>
              <w:t>西醫基層總額門診注射劑使用率</w:t>
            </w:r>
          </w:p>
          <w:p w14:paraId="2B23E025" w14:textId="77777777" w:rsidR="00FE1300" w:rsidRPr="00D46B64" w:rsidRDefault="00FE1300" w:rsidP="00987D8C">
            <w:pPr>
              <w:snapToGrid w:val="0"/>
              <w:jc w:val="both"/>
              <w:rPr>
                <w:rFonts w:eastAsia="標楷體"/>
              </w:rPr>
            </w:pPr>
            <w:r w:rsidRPr="00D46B64">
              <w:rPr>
                <w:rFonts w:eastAsia="標楷體"/>
                <w:color w:val="FF0000"/>
                <w:sz w:val="28"/>
                <w:szCs w:val="28"/>
                <w:u w:val="single"/>
              </w:rPr>
              <w:t>（本指標刪除）</w:t>
            </w:r>
          </w:p>
        </w:tc>
      </w:tr>
      <w:tr w:rsidR="00FE1300" w:rsidRPr="00B901D1" w14:paraId="0F9EBB43" w14:textId="77777777" w:rsidTr="00987D8C">
        <w:trPr>
          <w:trHeight w:val="364"/>
        </w:trPr>
        <w:tc>
          <w:tcPr>
            <w:tcW w:w="2031" w:type="dxa"/>
            <w:shd w:val="clear" w:color="auto" w:fill="auto"/>
            <w:tcMar>
              <w:top w:w="0" w:type="dxa"/>
              <w:left w:w="28" w:type="dxa"/>
              <w:bottom w:w="0" w:type="dxa"/>
              <w:right w:w="28" w:type="dxa"/>
            </w:tcMar>
            <w:vAlign w:val="center"/>
          </w:tcPr>
          <w:p w14:paraId="26B6D3AF" w14:textId="77777777" w:rsidR="00FE1300" w:rsidRPr="00B901D1" w:rsidRDefault="00FE1300" w:rsidP="00987D8C">
            <w:pPr>
              <w:snapToGrid w:val="0"/>
              <w:jc w:val="both"/>
              <w:rPr>
                <w:rFonts w:eastAsia="標楷體"/>
                <w:caps/>
                <w:color w:val="000000"/>
                <w:sz w:val="28"/>
                <w:szCs w:val="28"/>
              </w:rPr>
            </w:pPr>
            <w:r w:rsidRPr="00B901D1">
              <w:rPr>
                <w:rFonts w:eastAsia="標楷體"/>
                <w:caps/>
                <w:color w:val="000000"/>
                <w:sz w:val="28"/>
                <w:szCs w:val="28"/>
              </w:rPr>
              <w:t>實施目的</w:t>
            </w:r>
          </w:p>
        </w:tc>
        <w:tc>
          <w:tcPr>
            <w:tcW w:w="7867" w:type="dxa"/>
            <w:shd w:val="clear" w:color="auto" w:fill="auto"/>
            <w:tcMar>
              <w:top w:w="0" w:type="dxa"/>
              <w:left w:w="28" w:type="dxa"/>
              <w:bottom w:w="0" w:type="dxa"/>
              <w:right w:w="28" w:type="dxa"/>
            </w:tcMar>
          </w:tcPr>
          <w:p w14:paraId="4EE3AE33" w14:textId="77777777" w:rsidR="00FE1300" w:rsidRPr="00B901D1" w:rsidRDefault="00FE1300" w:rsidP="00987D8C">
            <w:pPr>
              <w:snapToGrid w:val="0"/>
              <w:jc w:val="both"/>
              <w:rPr>
                <w:rFonts w:eastAsia="標楷體"/>
              </w:rPr>
            </w:pPr>
            <w:r w:rsidRPr="00B901D1">
              <w:rPr>
                <w:rFonts w:eastAsia="標楷體"/>
                <w:color w:val="000000"/>
                <w:sz w:val="28"/>
                <w:szCs w:val="28"/>
              </w:rPr>
              <w:t>降低不必要</w:t>
            </w:r>
            <w:r w:rsidRPr="00B901D1">
              <w:rPr>
                <w:rFonts w:eastAsia="標楷體"/>
                <w:color w:val="000000"/>
                <w:sz w:val="28"/>
                <w:szCs w:val="28"/>
              </w:rPr>
              <w:t>/</w:t>
            </w:r>
            <w:r w:rsidRPr="00B901D1">
              <w:rPr>
                <w:rFonts w:eastAsia="標楷體"/>
                <w:color w:val="000000"/>
                <w:sz w:val="28"/>
                <w:szCs w:val="28"/>
              </w:rPr>
              <w:t>不當之醫療處置及用藥型態</w:t>
            </w:r>
          </w:p>
        </w:tc>
      </w:tr>
      <w:tr w:rsidR="00FE1300" w:rsidRPr="00B901D1" w14:paraId="1F21CCAD" w14:textId="77777777" w:rsidTr="00987D8C">
        <w:trPr>
          <w:trHeight w:val="4413"/>
        </w:trPr>
        <w:tc>
          <w:tcPr>
            <w:tcW w:w="2031" w:type="dxa"/>
            <w:shd w:val="clear" w:color="auto" w:fill="auto"/>
            <w:tcMar>
              <w:top w:w="0" w:type="dxa"/>
              <w:left w:w="28" w:type="dxa"/>
              <w:bottom w:w="0" w:type="dxa"/>
              <w:right w:w="28" w:type="dxa"/>
            </w:tcMar>
            <w:vAlign w:val="center"/>
          </w:tcPr>
          <w:p w14:paraId="5782BFEC" w14:textId="77777777" w:rsidR="00FE1300" w:rsidRPr="00B901D1" w:rsidRDefault="00FE1300" w:rsidP="00987D8C">
            <w:pPr>
              <w:snapToGrid w:val="0"/>
              <w:jc w:val="both"/>
              <w:rPr>
                <w:rFonts w:eastAsia="標楷體"/>
                <w:color w:val="000000"/>
                <w:sz w:val="28"/>
                <w:szCs w:val="28"/>
              </w:rPr>
            </w:pPr>
            <w:r w:rsidRPr="00B901D1">
              <w:rPr>
                <w:rFonts w:eastAsia="標楷體"/>
                <w:color w:val="000000"/>
                <w:sz w:val="28"/>
                <w:szCs w:val="28"/>
              </w:rPr>
              <w:t>指標定義</w:t>
            </w:r>
          </w:p>
          <w:p w14:paraId="4E099E9E" w14:textId="77777777" w:rsidR="00FE1300" w:rsidRPr="00B901D1" w:rsidRDefault="00FE1300" w:rsidP="00987D8C">
            <w:pPr>
              <w:snapToGrid w:val="0"/>
              <w:jc w:val="both"/>
              <w:rPr>
                <w:rFonts w:eastAsia="標楷體"/>
                <w:color w:val="000000"/>
                <w:sz w:val="28"/>
                <w:szCs w:val="28"/>
              </w:rPr>
            </w:pPr>
          </w:p>
        </w:tc>
        <w:tc>
          <w:tcPr>
            <w:tcW w:w="7867" w:type="dxa"/>
            <w:shd w:val="clear" w:color="auto" w:fill="auto"/>
            <w:tcMar>
              <w:top w:w="0" w:type="dxa"/>
              <w:left w:w="28" w:type="dxa"/>
              <w:bottom w:w="0" w:type="dxa"/>
              <w:right w:w="28" w:type="dxa"/>
            </w:tcMar>
          </w:tcPr>
          <w:p w14:paraId="62170417" w14:textId="77777777" w:rsidR="00FE1300" w:rsidRPr="00B901D1" w:rsidRDefault="00FE1300" w:rsidP="00987D8C">
            <w:pPr>
              <w:snapToGrid w:val="0"/>
              <w:ind w:left="871" w:hanging="871"/>
              <w:jc w:val="both"/>
              <w:rPr>
                <w:rFonts w:eastAsia="標楷體"/>
                <w:color w:val="000000"/>
                <w:sz w:val="28"/>
                <w:szCs w:val="28"/>
              </w:rPr>
            </w:pPr>
            <w:r w:rsidRPr="00B901D1">
              <w:rPr>
                <w:rFonts w:eastAsia="標楷體"/>
                <w:color w:val="000000"/>
                <w:sz w:val="28"/>
                <w:szCs w:val="28"/>
              </w:rPr>
              <w:t>分子－給藥案件之針劑藥品案件數</w:t>
            </w:r>
          </w:p>
          <w:p w14:paraId="2804C764" w14:textId="77777777" w:rsidR="00FE1300" w:rsidRPr="00B901D1" w:rsidRDefault="00FE1300" w:rsidP="00987D8C">
            <w:pPr>
              <w:snapToGrid w:val="0"/>
              <w:ind w:left="1"/>
              <w:jc w:val="both"/>
              <w:rPr>
                <w:rFonts w:eastAsia="標楷體"/>
              </w:rPr>
            </w:pPr>
            <w:r w:rsidRPr="00B901D1">
              <w:rPr>
                <w:rFonts w:eastAsia="標楷體"/>
                <w:color w:val="000000"/>
                <w:sz w:val="28"/>
                <w:szCs w:val="28"/>
              </w:rPr>
              <w:t>分母－給藥案件數（藥費不為</w:t>
            </w:r>
            <w:r w:rsidRPr="00B901D1">
              <w:rPr>
                <w:rFonts w:eastAsia="標楷體"/>
                <w:color w:val="000000"/>
                <w:sz w:val="28"/>
                <w:szCs w:val="28"/>
              </w:rPr>
              <w:t>0</w:t>
            </w:r>
            <w:r w:rsidRPr="00B901D1">
              <w:rPr>
                <w:rFonts w:eastAsia="標楷體"/>
                <w:color w:val="000000"/>
                <w:sz w:val="28"/>
                <w:szCs w:val="28"/>
              </w:rPr>
              <w:t>，或給藥天數不為</w:t>
            </w:r>
            <w:r w:rsidRPr="00B901D1">
              <w:rPr>
                <w:rFonts w:eastAsia="標楷體"/>
                <w:color w:val="000000"/>
                <w:sz w:val="28"/>
                <w:szCs w:val="28"/>
              </w:rPr>
              <w:t>0</w:t>
            </w:r>
            <w:r w:rsidRPr="00B901D1">
              <w:rPr>
                <w:rFonts w:eastAsia="標楷體"/>
                <w:color w:val="000000"/>
                <w:sz w:val="28"/>
                <w:szCs w:val="28"/>
              </w:rPr>
              <w:t>，或處方調劑方式為</w:t>
            </w:r>
            <w:r w:rsidRPr="00B901D1">
              <w:rPr>
                <w:rFonts w:eastAsia="標楷體"/>
                <w:color w:val="000000"/>
                <w:sz w:val="28"/>
                <w:szCs w:val="28"/>
              </w:rPr>
              <w:t>1</w:t>
            </w:r>
            <w:r w:rsidRPr="00B901D1">
              <w:rPr>
                <w:rFonts w:eastAsia="標楷體"/>
                <w:color w:val="000000"/>
                <w:sz w:val="28"/>
                <w:szCs w:val="28"/>
              </w:rPr>
              <w:t>、</w:t>
            </w:r>
            <w:r w:rsidRPr="00B901D1">
              <w:rPr>
                <w:rFonts w:eastAsia="標楷體"/>
                <w:color w:val="000000"/>
                <w:sz w:val="28"/>
                <w:szCs w:val="28"/>
              </w:rPr>
              <w:t>0</w:t>
            </w:r>
            <w:r w:rsidRPr="00B901D1">
              <w:rPr>
                <w:rFonts w:eastAsia="標楷體"/>
                <w:color w:val="000000"/>
                <w:sz w:val="28"/>
                <w:szCs w:val="28"/>
              </w:rPr>
              <w:t>、</w:t>
            </w:r>
            <w:r w:rsidRPr="00B901D1">
              <w:rPr>
                <w:rFonts w:eastAsia="標楷體"/>
                <w:sz w:val="28"/>
                <w:szCs w:val="28"/>
              </w:rPr>
              <w:t>6</w:t>
            </w:r>
            <w:r w:rsidRPr="00B901D1">
              <w:rPr>
                <w:rFonts w:eastAsia="標楷體"/>
                <w:caps/>
                <w:sz w:val="28"/>
                <w:szCs w:val="28"/>
              </w:rPr>
              <w:t>、</w:t>
            </w:r>
            <w:r w:rsidRPr="00B901D1">
              <w:rPr>
                <w:rFonts w:eastAsia="標楷體"/>
                <w:caps/>
                <w:sz w:val="28"/>
                <w:szCs w:val="28"/>
              </w:rPr>
              <w:t>A</w:t>
            </w:r>
            <w:r w:rsidRPr="00B901D1">
              <w:rPr>
                <w:rFonts w:eastAsia="標楷體"/>
                <w:caps/>
                <w:sz w:val="28"/>
                <w:szCs w:val="28"/>
              </w:rPr>
              <w:t>、</w:t>
            </w:r>
            <w:r w:rsidRPr="00B901D1">
              <w:rPr>
                <w:rFonts w:eastAsia="標楷體"/>
                <w:caps/>
                <w:sz w:val="28"/>
                <w:szCs w:val="28"/>
              </w:rPr>
              <w:t>B</w:t>
            </w:r>
            <w:r w:rsidRPr="00B901D1">
              <w:rPr>
                <w:rFonts w:eastAsia="標楷體"/>
                <w:caps/>
                <w:sz w:val="28"/>
                <w:szCs w:val="28"/>
              </w:rPr>
              <w:t>、</w:t>
            </w:r>
            <w:r w:rsidRPr="00B901D1">
              <w:rPr>
                <w:rFonts w:eastAsia="標楷體"/>
                <w:caps/>
                <w:sz w:val="28"/>
                <w:szCs w:val="28"/>
              </w:rPr>
              <w:t>C</w:t>
            </w:r>
            <w:r w:rsidRPr="00B901D1">
              <w:rPr>
                <w:rFonts w:eastAsia="標楷體"/>
                <w:caps/>
                <w:sz w:val="28"/>
                <w:szCs w:val="28"/>
              </w:rPr>
              <w:t>、</w:t>
            </w:r>
            <w:r w:rsidRPr="00B901D1">
              <w:rPr>
                <w:rFonts w:eastAsia="標楷體"/>
                <w:caps/>
                <w:sz w:val="28"/>
                <w:szCs w:val="28"/>
              </w:rPr>
              <w:t>D</w:t>
            </w:r>
            <w:r w:rsidRPr="00B901D1">
              <w:rPr>
                <w:rFonts w:eastAsia="標楷體"/>
                <w:sz w:val="28"/>
                <w:szCs w:val="28"/>
              </w:rPr>
              <w:t>其</w:t>
            </w:r>
            <w:r w:rsidRPr="00B901D1">
              <w:rPr>
                <w:rFonts w:eastAsia="標楷體"/>
                <w:color w:val="000000"/>
                <w:sz w:val="28"/>
                <w:szCs w:val="28"/>
              </w:rPr>
              <w:t>中一種）</w:t>
            </w:r>
          </w:p>
          <w:p w14:paraId="5A62036B" w14:textId="77777777" w:rsidR="00FE1300" w:rsidRPr="00B901D1" w:rsidRDefault="00FE1300" w:rsidP="00FE1300">
            <w:pPr>
              <w:widowControl/>
              <w:numPr>
                <w:ilvl w:val="0"/>
                <w:numId w:val="7"/>
              </w:numPr>
              <w:snapToGrid w:val="0"/>
              <w:ind w:left="233" w:hanging="233"/>
              <w:jc w:val="both"/>
              <w:rPr>
                <w:rFonts w:eastAsia="標楷體"/>
                <w:color w:val="000000"/>
                <w:sz w:val="28"/>
                <w:szCs w:val="28"/>
              </w:rPr>
            </w:pPr>
            <w:r w:rsidRPr="00B901D1">
              <w:rPr>
                <w:rFonts w:eastAsia="標楷體"/>
                <w:color w:val="000000"/>
                <w:sz w:val="28"/>
                <w:szCs w:val="28"/>
              </w:rPr>
              <w:t>針劑藥品：醫令代碼為</w:t>
            </w:r>
            <w:r w:rsidRPr="00B901D1">
              <w:rPr>
                <w:rFonts w:eastAsia="標楷體"/>
                <w:color w:val="000000"/>
                <w:sz w:val="28"/>
                <w:szCs w:val="28"/>
              </w:rPr>
              <w:t>10</w:t>
            </w:r>
            <w:r w:rsidRPr="00B901D1">
              <w:rPr>
                <w:rFonts w:eastAsia="標楷體"/>
                <w:color w:val="000000"/>
                <w:sz w:val="28"/>
                <w:szCs w:val="28"/>
              </w:rPr>
              <w:t>碼，且第</w:t>
            </w:r>
            <w:r w:rsidRPr="00B901D1">
              <w:rPr>
                <w:rFonts w:eastAsia="標楷體"/>
                <w:color w:val="000000"/>
                <w:sz w:val="28"/>
                <w:szCs w:val="28"/>
              </w:rPr>
              <w:t>8</w:t>
            </w:r>
            <w:r w:rsidRPr="00B901D1">
              <w:rPr>
                <w:rFonts w:eastAsia="標楷體"/>
                <w:color w:val="000000"/>
                <w:sz w:val="28"/>
                <w:szCs w:val="28"/>
              </w:rPr>
              <w:t>碼為</w:t>
            </w:r>
            <w:r w:rsidRPr="00B901D1">
              <w:rPr>
                <w:rFonts w:eastAsia="標楷體"/>
                <w:color w:val="000000"/>
                <w:sz w:val="28"/>
                <w:szCs w:val="28"/>
              </w:rPr>
              <w:t>2</w:t>
            </w:r>
            <w:r w:rsidRPr="00B901D1">
              <w:rPr>
                <w:rFonts w:eastAsia="標楷體"/>
                <w:color w:val="000000"/>
                <w:sz w:val="28"/>
                <w:szCs w:val="28"/>
              </w:rPr>
              <w:t>。</w:t>
            </w:r>
          </w:p>
          <w:p w14:paraId="7D2A13A2" w14:textId="77777777" w:rsidR="00FE1300" w:rsidRPr="00B901D1" w:rsidRDefault="00FE1300" w:rsidP="00FE1300">
            <w:pPr>
              <w:widowControl/>
              <w:numPr>
                <w:ilvl w:val="0"/>
                <w:numId w:val="7"/>
              </w:numPr>
              <w:snapToGrid w:val="0"/>
              <w:ind w:left="233" w:hanging="233"/>
              <w:jc w:val="both"/>
              <w:rPr>
                <w:rFonts w:eastAsia="標楷體"/>
                <w:color w:val="000000"/>
                <w:sz w:val="28"/>
                <w:szCs w:val="28"/>
              </w:rPr>
            </w:pPr>
            <w:r w:rsidRPr="00B901D1">
              <w:rPr>
                <w:rFonts w:eastAsia="標楷體"/>
                <w:color w:val="000000"/>
                <w:sz w:val="28"/>
                <w:szCs w:val="28"/>
              </w:rPr>
              <w:t>排除條件</w:t>
            </w:r>
            <w:r w:rsidRPr="00B901D1">
              <w:rPr>
                <w:rFonts w:eastAsia="標楷體"/>
                <w:color w:val="000000"/>
                <w:sz w:val="28"/>
                <w:szCs w:val="28"/>
              </w:rPr>
              <w:t>(</w:t>
            </w:r>
            <w:r w:rsidRPr="00B901D1">
              <w:rPr>
                <w:rFonts w:eastAsia="標楷體"/>
                <w:color w:val="000000"/>
                <w:sz w:val="28"/>
                <w:szCs w:val="28"/>
              </w:rPr>
              <w:t>詳附表</w:t>
            </w:r>
            <w:r w:rsidRPr="00B901D1">
              <w:rPr>
                <w:rFonts w:eastAsia="標楷體"/>
                <w:color w:val="000000"/>
                <w:sz w:val="28"/>
                <w:szCs w:val="28"/>
              </w:rPr>
              <w:t>)</w:t>
            </w:r>
            <w:r w:rsidRPr="00B901D1">
              <w:rPr>
                <w:rFonts w:eastAsia="標楷體"/>
                <w:color w:val="000000"/>
                <w:sz w:val="28"/>
                <w:szCs w:val="28"/>
              </w:rPr>
              <w:t>：</w:t>
            </w:r>
          </w:p>
          <w:p w14:paraId="5240200B" w14:textId="77777777" w:rsidR="00FE1300" w:rsidRPr="00B901D1" w:rsidRDefault="00FE1300" w:rsidP="00FE1300">
            <w:pPr>
              <w:widowControl/>
              <w:numPr>
                <w:ilvl w:val="0"/>
                <w:numId w:val="8"/>
              </w:numPr>
              <w:snapToGrid w:val="0"/>
              <w:jc w:val="both"/>
              <w:rPr>
                <w:rFonts w:eastAsia="標楷體"/>
                <w:color w:val="000000"/>
                <w:sz w:val="28"/>
                <w:szCs w:val="28"/>
              </w:rPr>
            </w:pPr>
            <w:r w:rsidRPr="00B901D1">
              <w:rPr>
                <w:rFonts w:eastAsia="標楷體"/>
                <w:color w:val="000000"/>
                <w:sz w:val="28"/>
                <w:szCs w:val="28"/>
              </w:rPr>
              <w:t>依全民健康保險藥品給付規定通則，經醫師指導使用方法後，得由病人攜回注射之藥品。</w:t>
            </w:r>
          </w:p>
          <w:p w14:paraId="011A18F2" w14:textId="77777777" w:rsidR="00FE1300" w:rsidRPr="00B901D1" w:rsidRDefault="00FE1300" w:rsidP="00FE1300">
            <w:pPr>
              <w:widowControl/>
              <w:numPr>
                <w:ilvl w:val="0"/>
                <w:numId w:val="8"/>
              </w:numPr>
              <w:snapToGrid w:val="0"/>
              <w:jc w:val="both"/>
              <w:rPr>
                <w:rFonts w:eastAsia="標楷體"/>
                <w:color w:val="000000"/>
                <w:sz w:val="28"/>
                <w:szCs w:val="28"/>
              </w:rPr>
            </w:pPr>
            <w:r w:rsidRPr="00B901D1">
              <w:rPr>
                <w:rFonts w:eastAsia="標楷體"/>
                <w:color w:val="000000"/>
                <w:sz w:val="28"/>
                <w:szCs w:val="28"/>
              </w:rPr>
              <w:t>外傷緊急處置使用之破傷風類毒素注射劑。</w:t>
            </w:r>
          </w:p>
          <w:p w14:paraId="613BB24F" w14:textId="77777777" w:rsidR="00FE1300" w:rsidRPr="00B901D1" w:rsidRDefault="00FE1300" w:rsidP="00FE1300">
            <w:pPr>
              <w:widowControl/>
              <w:numPr>
                <w:ilvl w:val="0"/>
                <w:numId w:val="8"/>
              </w:numPr>
              <w:snapToGrid w:val="0"/>
              <w:jc w:val="both"/>
              <w:rPr>
                <w:rFonts w:eastAsia="標楷體"/>
                <w:color w:val="000000"/>
                <w:sz w:val="28"/>
                <w:szCs w:val="28"/>
              </w:rPr>
            </w:pPr>
            <w:r w:rsidRPr="00B901D1">
              <w:rPr>
                <w:rFonts w:eastAsia="標楷體"/>
                <w:color w:val="000000"/>
                <w:sz w:val="28"/>
                <w:szCs w:val="28"/>
              </w:rPr>
              <w:t>排除每月申報給藥案件小於等於</w:t>
            </w:r>
            <w:r w:rsidRPr="00B901D1">
              <w:rPr>
                <w:rFonts w:eastAsia="標楷體"/>
                <w:color w:val="000000"/>
                <w:sz w:val="28"/>
                <w:szCs w:val="28"/>
              </w:rPr>
              <w:t>100</w:t>
            </w:r>
            <w:r w:rsidRPr="00B901D1">
              <w:rPr>
                <w:rFonts w:eastAsia="標楷體"/>
                <w:color w:val="000000"/>
                <w:sz w:val="28"/>
                <w:szCs w:val="28"/>
              </w:rPr>
              <w:t>件之診所。</w:t>
            </w:r>
          </w:p>
          <w:p w14:paraId="4A347BF5" w14:textId="77777777" w:rsidR="00FE1300" w:rsidRPr="00B901D1" w:rsidRDefault="00FE1300" w:rsidP="00FE1300">
            <w:pPr>
              <w:widowControl/>
              <w:numPr>
                <w:ilvl w:val="0"/>
                <w:numId w:val="8"/>
              </w:numPr>
              <w:snapToGrid w:val="0"/>
              <w:jc w:val="both"/>
              <w:rPr>
                <w:rFonts w:eastAsia="標楷體"/>
                <w:color w:val="000000"/>
                <w:sz w:val="28"/>
                <w:szCs w:val="28"/>
              </w:rPr>
            </w:pPr>
            <w:r w:rsidRPr="00B901D1">
              <w:rPr>
                <w:rFonts w:eastAsia="標楷體"/>
                <w:color w:val="000000"/>
                <w:sz w:val="28"/>
                <w:szCs w:val="28"/>
              </w:rPr>
              <w:t>排除婦產科</w:t>
            </w:r>
            <w:r w:rsidRPr="00B901D1">
              <w:rPr>
                <w:rFonts w:eastAsia="標楷體"/>
                <w:color w:val="000000"/>
                <w:sz w:val="28"/>
                <w:szCs w:val="28"/>
              </w:rPr>
              <w:t>(</w:t>
            </w:r>
            <w:r w:rsidRPr="00B901D1">
              <w:rPr>
                <w:rFonts w:eastAsia="標楷體"/>
                <w:color w:val="000000"/>
                <w:sz w:val="28"/>
                <w:szCs w:val="28"/>
              </w:rPr>
              <w:t>申報科別</w:t>
            </w:r>
            <w:r w:rsidRPr="00B901D1">
              <w:rPr>
                <w:rFonts w:eastAsia="標楷體"/>
                <w:color w:val="000000"/>
                <w:sz w:val="28"/>
                <w:szCs w:val="28"/>
              </w:rPr>
              <w:t>05)</w:t>
            </w:r>
            <w:r w:rsidRPr="00B901D1">
              <w:rPr>
                <w:rFonts w:eastAsia="標楷體"/>
                <w:color w:val="000000"/>
                <w:sz w:val="28"/>
                <w:szCs w:val="28"/>
              </w:rPr>
              <w:t>案件。</w:t>
            </w:r>
          </w:p>
          <w:p w14:paraId="5A844397" w14:textId="77777777" w:rsidR="00FE1300" w:rsidRPr="00B901D1" w:rsidRDefault="00FE1300" w:rsidP="00FE1300">
            <w:pPr>
              <w:widowControl/>
              <w:numPr>
                <w:ilvl w:val="0"/>
                <w:numId w:val="8"/>
              </w:numPr>
              <w:snapToGrid w:val="0"/>
              <w:jc w:val="both"/>
              <w:rPr>
                <w:rFonts w:eastAsia="標楷體"/>
                <w:color w:val="000000"/>
                <w:sz w:val="28"/>
                <w:szCs w:val="28"/>
                <w:u w:val="single"/>
              </w:rPr>
            </w:pPr>
            <w:r w:rsidRPr="00B901D1">
              <w:rPr>
                <w:rFonts w:eastAsia="標楷體"/>
                <w:color w:val="000000"/>
                <w:sz w:val="28"/>
                <w:szCs w:val="28"/>
              </w:rPr>
              <w:t>排除案件分類</w:t>
            </w:r>
            <w:r w:rsidRPr="00B901D1">
              <w:rPr>
                <w:rFonts w:eastAsia="標楷體"/>
                <w:color w:val="000000"/>
                <w:sz w:val="28"/>
                <w:szCs w:val="28"/>
              </w:rPr>
              <w:t>D2(</w:t>
            </w:r>
            <w:r w:rsidRPr="00B901D1">
              <w:rPr>
                <w:rFonts w:eastAsia="標楷體"/>
                <w:color w:val="000000"/>
                <w:sz w:val="28"/>
                <w:szCs w:val="28"/>
              </w:rPr>
              <w:t>代辦</w:t>
            </w:r>
            <w:r w:rsidRPr="00B901D1">
              <w:rPr>
                <w:rFonts w:eastAsia="標楷體"/>
                <w:color w:val="000000"/>
                <w:sz w:val="28"/>
                <w:szCs w:val="28"/>
              </w:rPr>
              <w:t>65</w:t>
            </w:r>
            <w:r w:rsidRPr="00B901D1">
              <w:rPr>
                <w:rFonts w:eastAsia="標楷體"/>
                <w:color w:val="000000"/>
                <w:sz w:val="28"/>
                <w:szCs w:val="28"/>
              </w:rPr>
              <w:t>歲以上老人流行性感冒疫苗接種</w:t>
            </w:r>
            <w:r w:rsidRPr="00B901D1">
              <w:rPr>
                <w:rFonts w:eastAsia="標楷體"/>
                <w:color w:val="000000"/>
                <w:sz w:val="28"/>
                <w:szCs w:val="28"/>
              </w:rPr>
              <w:t xml:space="preserve">) </w:t>
            </w:r>
            <w:r w:rsidRPr="00B901D1">
              <w:rPr>
                <w:rFonts w:eastAsia="標楷體"/>
                <w:color w:val="000000"/>
                <w:sz w:val="28"/>
                <w:szCs w:val="28"/>
              </w:rPr>
              <w:t>。</w:t>
            </w:r>
          </w:p>
        </w:tc>
      </w:tr>
      <w:tr w:rsidR="00FE1300" w:rsidRPr="00B901D1" w14:paraId="2E6666A5" w14:textId="77777777" w:rsidTr="00987D8C">
        <w:trPr>
          <w:trHeight w:val="214"/>
        </w:trPr>
        <w:tc>
          <w:tcPr>
            <w:tcW w:w="2031" w:type="dxa"/>
            <w:shd w:val="clear" w:color="auto" w:fill="auto"/>
            <w:tcMar>
              <w:top w:w="0" w:type="dxa"/>
              <w:left w:w="28" w:type="dxa"/>
              <w:bottom w:w="0" w:type="dxa"/>
              <w:right w:w="28" w:type="dxa"/>
            </w:tcMar>
            <w:vAlign w:val="center"/>
          </w:tcPr>
          <w:p w14:paraId="6EB5D400" w14:textId="77777777" w:rsidR="00FE1300" w:rsidRPr="00B901D1" w:rsidRDefault="00FE1300" w:rsidP="00987D8C">
            <w:pPr>
              <w:snapToGrid w:val="0"/>
              <w:jc w:val="both"/>
              <w:rPr>
                <w:rFonts w:eastAsia="標楷體"/>
                <w:color w:val="000000"/>
                <w:sz w:val="28"/>
                <w:szCs w:val="28"/>
              </w:rPr>
            </w:pPr>
            <w:r w:rsidRPr="00B901D1">
              <w:rPr>
                <w:rFonts w:eastAsia="標楷體"/>
                <w:color w:val="000000"/>
                <w:sz w:val="28"/>
                <w:szCs w:val="28"/>
              </w:rPr>
              <w:t>指標屬性</w:t>
            </w:r>
          </w:p>
        </w:tc>
        <w:tc>
          <w:tcPr>
            <w:tcW w:w="7867" w:type="dxa"/>
            <w:shd w:val="clear" w:color="auto" w:fill="auto"/>
            <w:tcMar>
              <w:top w:w="0" w:type="dxa"/>
              <w:left w:w="28" w:type="dxa"/>
              <w:bottom w:w="0" w:type="dxa"/>
              <w:right w:w="28" w:type="dxa"/>
            </w:tcMar>
          </w:tcPr>
          <w:p w14:paraId="5092E4F5" w14:textId="77777777" w:rsidR="00FE1300" w:rsidRPr="00B901D1" w:rsidRDefault="00FE1300" w:rsidP="00987D8C">
            <w:pPr>
              <w:tabs>
                <w:tab w:val="left" w:pos="1085"/>
              </w:tabs>
              <w:snapToGrid w:val="0"/>
              <w:jc w:val="both"/>
              <w:rPr>
                <w:rFonts w:eastAsia="標楷體"/>
                <w:color w:val="000000"/>
                <w:sz w:val="28"/>
                <w:szCs w:val="28"/>
              </w:rPr>
            </w:pPr>
            <w:r w:rsidRPr="00B901D1">
              <w:rPr>
                <w:rFonts w:eastAsia="標楷體"/>
                <w:color w:val="000000"/>
                <w:sz w:val="28"/>
                <w:szCs w:val="28"/>
              </w:rPr>
              <w:t>負向</w:t>
            </w:r>
          </w:p>
        </w:tc>
      </w:tr>
      <w:tr w:rsidR="00FE1300" w:rsidRPr="00B901D1" w14:paraId="4A2578AF" w14:textId="77777777" w:rsidTr="00987D8C">
        <w:trPr>
          <w:trHeight w:val="380"/>
        </w:trPr>
        <w:tc>
          <w:tcPr>
            <w:tcW w:w="2031" w:type="dxa"/>
            <w:shd w:val="clear" w:color="auto" w:fill="auto"/>
            <w:tcMar>
              <w:top w:w="0" w:type="dxa"/>
              <w:left w:w="28" w:type="dxa"/>
              <w:bottom w:w="0" w:type="dxa"/>
              <w:right w:w="28" w:type="dxa"/>
            </w:tcMar>
            <w:vAlign w:val="center"/>
          </w:tcPr>
          <w:p w14:paraId="297C810A" w14:textId="77777777" w:rsidR="00FE1300" w:rsidRPr="00B901D1" w:rsidRDefault="00FE1300" w:rsidP="00987D8C">
            <w:pPr>
              <w:snapToGrid w:val="0"/>
              <w:jc w:val="both"/>
              <w:rPr>
                <w:rFonts w:eastAsia="標楷體"/>
                <w:color w:val="000000"/>
                <w:sz w:val="28"/>
                <w:szCs w:val="28"/>
              </w:rPr>
            </w:pPr>
            <w:r w:rsidRPr="00B901D1">
              <w:rPr>
                <w:rFonts w:eastAsia="標楷體"/>
                <w:color w:val="000000"/>
                <w:sz w:val="28"/>
                <w:szCs w:val="28"/>
              </w:rPr>
              <w:t>分析單位</w:t>
            </w:r>
          </w:p>
        </w:tc>
        <w:tc>
          <w:tcPr>
            <w:tcW w:w="7867" w:type="dxa"/>
            <w:shd w:val="clear" w:color="auto" w:fill="auto"/>
            <w:tcMar>
              <w:top w:w="0" w:type="dxa"/>
              <w:left w:w="28" w:type="dxa"/>
              <w:bottom w:w="0" w:type="dxa"/>
              <w:right w:w="28" w:type="dxa"/>
            </w:tcMar>
          </w:tcPr>
          <w:p w14:paraId="286F1FD8" w14:textId="77777777" w:rsidR="00FE1300" w:rsidRPr="00B901D1" w:rsidRDefault="00FE1300" w:rsidP="00987D8C">
            <w:pPr>
              <w:snapToGrid w:val="0"/>
              <w:jc w:val="both"/>
              <w:rPr>
                <w:rFonts w:eastAsia="標楷體"/>
                <w:color w:val="000000"/>
                <w:sz w:val="28"/>
                <w:szCs w:val="28"/>
              </w:rPr>
            </w:pPr>
            <w:r w:rsidRPr="00B901D1">
              <w:rPr>
                <w:rFonts w:eastAsia="標楷體"/>
                <w:color w:val="000000"/>
                <w:sz w:val="28"/>
                <w:szCs w:val="28"/>
              </w:rPr>
              <w:t>依院所按月分析</w:t>
            </w:r>
          </w:p>
        </w:tc>
      </w:tr>
      <w:tr w:rsidR="00FE1300" w:rsidRPr="00B901D1" w14:paraId="73EC650B" w14:textId="77777777" w:rsidTr="00987D8C">
        <w:trPr>
          <w:trHeight w:val="364"/>
        </w:trPr>
        <w:tc>
          <w:tcPr>
            <w:tcW w:w="2031" w:type="dxa"/>
            <w:shd w:val="clear" w:color="auto" w:fill="auto"/>
            <w:tcMar>
              <w:top w:w="0" w:type="dxa"/>
              <w:left w:w="28" w:type="dxa"/>
              <w:bottom w:w="0" w:type="dxa"/>
              <w:right w:w="28" w:type="dxa"/>
            </w:tcMar>
            <w:vAlign w:val="center"/>
          </w:tcPr>
          <w:p w14:paraId="1A93BBE6" w14:textId="77777777" w:rsidR="00FE1300" w:rsidRPr="00B901D1" w:rsidRDefault="00FE1300" w:rsidP="00987D8C">
            <w:pPr>
              <w:snapToGrid w:val="0"/>
              <w:jc w:val="both"/>
              <w:rPr>
                <w:rFonts w:eastAsia="標楷體"/>
                <w:color w:val="000000"/>
                <w:sz w:val="28"/>
                <w:szCs w:val="28"/>
              </w:rPr>
            </w:pPr>
            <w:r w:rsidRPr="00B901D1">
              <w:rPr>
                <w:rFonts w:eastAsia="標楷體"/>
                <w:color w:val="000000"/>
                <w:sz w:val="28"/>
                <w:szCs w:val="28"/>
              </w:rPr>
              <w:t>分析範圍</w:t>
            </w:r>
          </w:p>
        </w:tc>
        <w:tc>
          <w:tcPr>
            <w:tcW w:w="7867" w:type="dxa"/>
            <w:shd w:val="clear" w:color="auto" w:fill="auto"/>
            <w:tcMar>
              <w:top w:w="0" w:type="dxa"/>
              <w:left w:w="28" w:type="dxa"/>
              <w:bottom w:w="0" w:type="dxa"/>
              <w:right w:w="28" w:type="dxa"/>
            </w:tcMar>
          </w:tcPr>
          <w:p w14:paraId="309C36BB" w14:textId="77777777" w:rsidR="00FE1300" w:rsidRPr="00B901D1" w:rsidRDefault="00FE1300" w:rsidP="00987D8C">
            <w:pPr>
              <w:snapToGrid w:val="0"/>
              <w:jc w:val="both"/>
              <w:rPr>
                <w:rFonts w:eastAsia="標楷體"/>
                <w:color w:val="000000"/>
                <w:sz w:val="28"/>
                <w:szCs w:val="28"/>
              </w:rPr>
            </w:pPr>
            <w:r w:rsidRPr="00B901D1">
              <w:rPr>
                <w:rFonts w:eastAsia="標楷體"/>
                <w:color w:val="000000"/>
                <w:sz w:val="28"/>
                <w:szCs w:val="28"/>
              </w:rPr>
              <w:t>西醫基層總額部門門診案件</w:t>
            </w:r>
          </w:p>
        </w:tc>
      </w:tr>
      <w:tr w:rsidR="00FE1300" w:rsidRPr="00B901D1" w14:paraId="4A6B99AF" w14:textId="77777777" w:rsidTr="00987D8C">
        <w:trPr>
          <w:trHeight w:val="2097"/>
        </w:trPr>
        <w:tc>
          <w:tcPr>
            <w:tcW w:w="2031" w:type="dxa"/>
            <w:tcBorders>
              <w:bottom w:val="single" w:sz="6" w:space="0" w:color="000000"/>
            </w:tcBorders>
            <w:shd w:val="clear" w:color="auto" w:fill="auto"/>
            <w:tcMar>
              <w:top w:w="0" w:type="dxa"/>
              <w:left w:w="28" w:type="dxa"/>
              <w:bottom w:w="0" w:type="dxa"/>
              <w:right w:w="28" w:type="dxa"/>
            </w:tcMar>
            <w:vAlign w:val="center"/>
          </w:tcPr>
          <w:p w14:paraId="4EED5147" w14:textId="77777777" w:rsidR="00FE1300" w:rsidRPr="00B901D1" w:rsidRDefault="00FE1300" w:rsidP="00987D8C">
            <w:pPr>
              <w:snapToGrid w:val="0"/>
              <w:jc w:val="both"/>
              <w:rPr>
                <w:rFonts w:eastAsia="標楷體"/>
                <w:color w:val="000000"/>
                <w:sz w:val="28"/>
                <w:szCs w:val="28"/>
              </w:rPr>
            </w:pPr>
            <w:r w:rsidRPr="00B901D1">
              <w:rPr>
                <w:rFonts w:eastAsia="標楷體"/>
                <w:color w:val="000000"/>
                <w:sz w:val="28"/>
                <w:szCs w:val="28"/>
              </w:rPr>
              <w:t>處理方式</w:t>
            </w:r>
          </w:p>
        </w:tc>
        <w:tc>
          <w:tcPr>
            <w:tcW w:w="7867" w:type="dxa"/>
            <w:tcBorders>
              <w:bottom w:val="single" w:sz="6" w:space="0" w:color="000000"/>
            </w:tcBorders>
            <w:shd w:val="clear" w:color="auto" w:fill="auto"/>
            <w:tcMar>
              <w:top w:w="0" w:type="dxa"/>
              <w:left w:w="28" w:type="dxa"/>
              <w:bottom w:w="0" w:type="dxa"/>
              <w:right w:w="28" w:type="dxa"/>
            </w:tcMar>
          </w:tcPr>
          <w:p w14:paraId="0153FB6C" w14:textId="77777777" w:rsidR="00FE1300" w:rsidRPr="00B901D1" w:rsidRDefault="00FE1300" w:rsidP="00987D8C">
            <w:pPr>
              <w:snapToGrid w:val="0"/>
              <w:ind w:left="1"/>
              <w:jc w:val="both"/>
              <w:rPr>
                <w:rFonts w:eastAsia="標楷體"/>
                <w:color w:val="000000"/>
                <w:sz w:val="28"/>
                <w:szCs w:val="28"/>
              </w:rPr>
            </w:pPr>
            <w:r w:rsidRPr="00B901D1">
              <w:rPr>
                <w:rFonts w:eastAsia="標楷體"/>
                <w:color w:val="000000"/>
                <w:sz w:val="28"/>
                <w:szCs w:val="28"/>
              </w:rPr>
              <w:t>西醫基層總額門診注射劑使用率超過</w:t>
            </w:r>
            <w:r w:rsidRPr="00B901D1">
              <w:rPr>
                <w:rFonts w:eastAsia="標楷體"/>
                <w:color w:val="000000"/>
                <w:sz w:val="28"/>
                <w:szCs w:val="28"/>
              </w:rPr>
              <w:t>23</w:t>
            </w:r>
            <w:r w:rsidRPr="00B901D1">
              <w:rPr>
                <w:rFonts w:eastAsia="標楷體"/>
                <w:color w:val="000000"/>
                <w:sz w:val="28"/>
                <w:szCs w:val="28"/>
              </w:rPr>
              <w:t>﹪部分，不予支付超過部分之注射劑藥費。</w:t>
            </w:r>
          </w:p>
          <w:p w14:paraId="0DE0FD8F" w14:textId="77777777" w:rsidR="00FE1300" w:rsidRPr="00B901D1" w:rsidRDefault="00FE1300" w:rsidP="00987D8C">
            <w:pPr>
              <w:snapToGrid w:val="0"/>
              <w:jc w:val="both"/>
              <w:rPr>
                <w:rFonts w:eastAsia="標楷體"/>
                <w:color w:val="000000"/>
                <w:sz w:val="28"/>
                <w:szCs w:val="28"/>
              </w:rPr>
            </w:pPr>
          </w:p>
          <w:p w14:paraId="0B6C0795" w14:textId="77777777" w:rsidR="00FE1300" w:rsidRPr="00B901D1" w:rsidRDefault="00FE1300" w:rsidP="00987D8C">
            <w:pPr>
              <w:snapToGrid w:val="0"/>
              <w:jc w:val="both"/>
              <w:rPr>
                <w:rFonts w:eastAsia="標楷體"/>
              </w:rPr>
            </w:pPr>
            <w:r w:rsidRPr="00B901D1">
              <w:rPr>
                <w:rFonts w:eastAsia="標楷體"/>
                <w:color w:val="000000"/>
                <w:sz w:val="28"/>
                <w:szCs w:val="28"/>
              </w:rPr>
              <w:t>不予支付點數＝</w:t>
            </w:r>
            <w:r w:rsidRPr="00B901D1">
              <w:rPr>
                <w:rFonts w:eastAsia="標楷體"/>
                <w:color w:val="000000"/>
                <w:sz w:val="28"/>
                <w:szCs w:val="28"/>
                <w:u w:val="single"/>
              </w:rPr>
              <w:t>【分子件數－（分母件數＊</w:t>
            </w:r>
            <w:r w:rsidRPr="00B901D1">
              <w:rPr>
                <w:rFonts w:eastAsia="標楷體"/>
                <w:color w:val="000000"/>
                <w:sz w:val="28"/>
                <w:szCs w:val="28"/>
                <w:u w:val="single"/>
              </w:rPr>
              <w:t>23%</w:t>
            </w:r>
            <w:r w:rsidRPr="00B901D1">
              <w:rPr>
                <w:rFonts w:eastAsia="標楷體"/>
                <w:color w:val="000000"/>
                <w:sz w:val="28"/>
                <w:szCs w:val="28"/>
                <w:u w:val="single"/>
              </w:rPr>
              <w:t>）】／分子件數</w:t>
            </w:r>
            <w:r w:rsidRPr="00B901D1">
              <w:rPr>
                <w:rFonts w:eastAsia="標楷體"/>
                <w:color w:val="000000"/>
                <w:sz w:val="28"/>
                <w:szCs w:val="28"/>
              </w:rPr>
              <w:t>＊【明細非交付案件注射劑金額＋明細交付案件注射劑支付單價</w:t>
            </w:r>
            <w:r w:rsidRPr="00B901D1">
              <w:rPr>
                <w:rFonts w:eastAsia="標楷體"/>
                <w:color w:val="000000"/>
                <w:sz w:val="28"/>
                <w:szCs w:val="28"/>
              </w:rPr>
              <w:t>×</w:t>
            </w:r>
            <w:r w:rsidRPr="00B901D1">
              <w:rPr>
                <w:rFonts w:eastAsia="標楷體"/>
                <w:color w:val="000000"/>
                <w:sz w:val="28"/>
                <w:szCs w:val="28"/>
              </w:rPr>
              <w:t>數量＋簡表藥費</w:t>
            </w:r>
            <w:r w:rsidRPr="00B901D1">
              <w:rPr>
                <w:rFonts w:eastAsia="標楷體"/>
                <w:color w:val="000000"/>
                <w:sz w:val="28"/>
                <w:szCs w:val="28"/>
              </w:rPr>
              <w:t>/</w:t>
            </w:r>
            <w:r w:rsidRPr="00B901D1">
              <w:rPr>
                <w:rFonts w:eastAsia="標楷體"/>
                <w:color w:val="000000"/>
                <w:sz w:val="28"/>
                <w:szCs w:val="28"/>
              </w:rPr>
              <w:t>平均品項數】</w:t>
            </w:r>
          </w:p>
        </w:tc>
      </w:tr>
      <w:tr w:rsidR="00FE1300" w:rsidRPr="00B901D1" w14:paraId="663E3BB9" w14:textId="77777777" w:rsidTr="00987D8C">
        <w:trPr>
          <w:trHeight w:val="380"/>
        </w:trPr>
        <w:tc>
          <w:tcPr>
            <w:tcW w:w="2031" w:type="dxa"/>
            <w:tcBorders>
              <w:top w:val="single" w:sz="6" w:space="0" w:color="000000"/>
              <w:bottom w:val="double" w:sz="6" w:space="0" w:color="000000"/>
            </w:tcBorders>
            <w:shd w:val="clear" w:color="auto" w:fill="auto"/>
            <w:tcMar>
              <w:top w:w="0" w:type="dxa"/>
              <w:left w:w="28" w:type="dxa"/>
              <w:bottom w:w="0" w:type="dxa"/>
              <w:right w:w="28" w:type="dxa"/>
            </w:tcMar>
            <w:vAlign w:val="center"/>
          </w:tcPr>
          <w:p w14:paraId="1CF3B9C3" w14:textId="77777777" w:rsidR="00FE1300" w:rsidRPr="00D46B64" w:rsidRDefault="00FE1300" w:rsidP="00987D8C">
            <w:pPr>
              <w:snapToGrid w:val="0"/>
              <w:jc w:val="both"/>
              <w:rPr>
                <w:rFonts w:eastAsia="標楷體"/>
                <w:color w:val="FF0000"/>
                <w:sz w:val="28"/>
                <w:szCs w:val="28"/>
              </w:rPr>
            </w:pPr>
            <w:r w:rsidRPr="00D46B64">
              <w:rPr>
                <w:rFonts w:eastAsia="標楷體"/>
                <w:color w:val="FF0000"/>
                <w:sz w:val="28"/>
                <w:szCs w:val="28"/>
              </w:rPr>
              <w:t>停止辦理起日</w:t>
            </w:r>
          </w:p>
        </w:tc>
        <w:tc>
          <w:tcPr>
            <w:tcW w:w="7867" w:type="dxa"/>
            <w:tcBorders>
              <w:top w:val="single" w:sz="6" w:space="0" w:color="000000"/>
              <w:bottom w:val="double" w:sz="6" w:space="0" w:color="000000"/>
            </w:tcBorders>
            <w:shd w:val="clear" w:color="auto" w:fill="auto"/>
            <w:tcMar>
              <w:top w:w="0" w:type="dxa"/>
              <w:left w:w="28" w:type="dxa"/>
              <w:bottom w:w="0" w:type="dxa"/>
              <w:right w:w="28" w:type="dxa"/>
            </w:tcMar>
            <w:vAlign w:val="center"/>
          </w:tcPr>
          <w:p w14:paraId="4D2A2E47" w14:textId="1D425FF4" w:rsidR="00FE1300" w:rsidRPr="00D46B64" w:rsidRDefault="00FE1300" w:rsidP="00987D8C">
            <w:pPr>
              <w:snapToGrid w:val="0"/>
              <w:ind w:left="420" w:hanging="420"/>
              <w:jc w:val="both"/>
              <w:rPr>
                <w:rFonts w:eastAsia="標楷體"/>
                <w:color w:val="FF0000"/>
                <w:sz w:val="28"/>
                <w:szCs w:val="28"/>
              </w:rPr>
            </w:pPr>
            <w:r w:rsidRPr="00D46B64">
              <w:rPr>
                <w:rFonts w:eastAsia="標楷體"/>
                <w:color w:val="FF0000"/>
                <w:sz w:val="28"/>
                <w:szCs w:val="28"/>
              </w:rPr>
              <w:t>111</w:t>
            </w:r>
            <w:r w:rsidRPr="00D46B64">
              <w:rPr>
                <w:rFonts w:eastAsia="標楷體"/>
                <w:color w:val="FF0000"/>
                <w:sz w:val="28"/>
                <w:szCs w:val="28"/>
              </w:rPr>
              <w:t>年</w:t>
            </w:r>
            <w:r w:rsidR="00D46B64" w:rsidRPr="00D46B64">
              <w:rPr>
                <w:rFonts w:eastAsia="標楷體" w:hint="eastAsia"/>
                <w:color w:val="FF0000"/>
                <w:sz w:val="28"/>
                <w:szCs w:val="28"/>
              </w:rPr>
              <w:t>7</w:t>
            </w:r>
            <w:r w:rsidRPr="00D46B64">
              <w:rPr>
                <w:rFonts w:eastAsia="標楷體"/>
                <w:color w:val="FF0000"/>
                <w:sz w:val="28"/>
                <w:szCs w:val="28"/>
              </w:rPr>
              <w:t>月</w:t>
            </w:r>
            <w:r w:rsidR="00D46B64" w:rsidRPr="00D46B64">
              <w:rPr>
                <w:rFonts w:eastAsia="標楷體" w:hint="eastAsia"/>
                <w:color w:val="FF0000"/>
                <w:sz w:val="28"/>
                <w:szCs w:val="28"/>
              </w:rPr>
              <w:t>1</w:t>
            </w:r>
            <w:r w:rsidRPr="00D46B64">
              <w:rPr>
                <w:rFonts w:eastAsia="標楷體"/>
                <w:color w:val="FF0000"/>
                <w:sz w:val="28"/>
                <w:szCs w:val="28"/>
              </w:rPr>
              <w:t>日</w:t>
            </w:r>
            <w:r w:rsidRPr="00D46B64">
              <w:rPr>
                <w:rFonts w:eastAsia="標楷體"/>
                <w:color w:val="FF0000"/>
                <w:sz w:val="28"/>
                <w:szCs w:val="28"/>
              </w:rPr>
              <w:t>(</w:t>
            </w:r>
            <w:r w:rsidRPr="00D46B64">
              <w:rPr>
                <w:rFonts w:eastAsia="標楷體"/>
                <w:color w:val="FF0000"/>
                <w:sz w:val="28"/>
                <w:szCs w:val="28"/>
              </w:rPr>
              <w:t>費用年月</w:t>
            </w:r>
            <w:r w:rsidRPr="00D46B64">
              <w:rPr>
                <w:rFonts w:eastAsia="標楷體"/>
                <w:color w:val="FF0000"/>
                <w:sz w:val="28"/>
                <w:szCs w:val="28"/>
              </w:rPr>
              <w:t>)</w:t>
            </w:r>
            <w:r w:rsidRPr="00D46B64">
              <w:rPr>
                <w:rFonts w:eastAsia="標楷體"/>
                <w:color w:val="FF0000"/>
                <w:sz w:val="28"/>
                <w:szCs w:val="28"/>
              </w:rPr>
              <w:t>停止辦理</w:t>
            </w:r>
          </w:p>
        </w:tc>
      </w:tr>
    </w:tbl>
    <w:p w14:paraId="60F5E0BB" w14:textId="53BB3D99" w:rsidR="00FE1300" w:rsidRPr="00FE1300" w:rsidRDefault="00FE1300" w:rsidP="008C026E">
      <w:pPr>
        <w:ind w:leftChars="177" w:left="425"/>
        <w:rPr>
          <w:rFonts w:eastAsia="標楷體"/>
          <w:sz w:val="20"/>
          <w:szCs w:val="20"/>
          <w:highlight w:val="yellow"/>
        </w:rPr>
      </w:pPr>
    </w:p>
    <w:p w14:paraId="6B8B31FC" w14:textId="77777777" w:rsidR="0003348F" w:rsidRDefault="0003348F" w:rsidP="008C026E">
      <w:pPr>
        <w:ind w:leftChars="177" w:left="425"/>
        <w:rPr>
          <w:rFonts w:eastAsia="標楷體"/>
          <w:sz w:val="20"/>
          <w:szCs w:val="20"/>
          <w:highlight w:val="yellow"/>
        </w:rPr>
        <w:sectPr w:rsidR="0003348F" w:rsidSect="006E7C22">
          <w:pgSz w:w="11906" w:h="16838" w:code="9"/>
          <w:pgMar w:top="907" w:right="1134" w:bottom="907" w:left="1134" w:header="567" w:footer="283" w:gutter="0"/>
          <w:cols w:space="720"/>
          <w:docGrid w:linePitch="367"/>
        </w:sectPr>
      </w:pPr>
    </w:p>
    <w:p w14:paraId="34C1C504" w14:textId="77777777" w:rsidR="0003348F" w:rsidRPr="00B901D1" w:rsidRDefault="0003348F" w:rsidP="0003348F">
      <w:pPr>
        <w:pageBreakBefore/>
        <w:rPr>
          <w:rFonts w:eastAsia="標楷體"/>
        </w:rPr>
      </w:pPr>
    </w:p>
    <w:tbl>
      <w:tblPr>
        <w:tblW w:w="9286" w:type="dxa"/>
        <w:jc w:val="center"/>
        <w:tblCellMar>
          <w:left w:w="10" w:type="dxa"/>
          <w:right w:w="10" w:type="dxa"/>
        </w:tblCellMar>
        <w:tblLook w:val="04A0" w:firstRow="1" w:lastRow="0" w:firstColumn="1" w:lastColumn="0" w:noHBand="0" w:noVBand="1"/>
      </w:tblPr>
      <w:tblGrid>
        <w:gridCol w:w="4502"/>
        <w:gridCol w:w="4784"/>
      </w:tblGrid>
      <w:tr w:rsidR="0003348F" w:rsidRPr="00B901D1" w14:paraId="6246DF42" w14:textId="77777777" w:rsidTr="00987D8C">
        <w:trPr>
          <w:tblHeader/>
          <w:jc w:val="center"/>
        </w:trPr>
        <w:tc>
          <w:tcPr>
            <w:tcW w:w="9286" w:type="dxa"/>
            <w:gridSpan w:val="2"/>
            <w:shd w:val="clear" w:color="auto" w:fill="auto"/>
            <w:tcMar>
              <w:top w:w="0" w:type="dxa"/>
              <w:left w:w="108" w:type="dxa"/>
              <w:bottom w:w="0" w:type="dxa"/>
              <w:right w:w="108" w:type="dxa"/>
            </w:tcMar>
          </w:tcPr>
          <w:p w14:paraId="08AFE906" w14:textId="77777777" w:rsidR="0003348F" w:rsidRPr="00B901D1" w:rsidRDefault="0003348F" w:rsidP="00987D8C">
            <w:pPr>
              <w:snapToGrid w:val="0"/>
              <w:jc w:val="both"/>
              <w:rPr>
                <w:rFonts w:eastAsia="標楷體"/>
              </w:rPr>
            </w:pPr>
            <w:r w:rsidRPr="00B901D1">
              <w:rPr>
                <w:rFonts w:eastAsia="標楷體"/>
              </w:rPr>
              <w:t>西醫基層總額門診注射劑使用率</w:t>
            </w:r>
            <w:r w:rsidRPr="00B901D1">
              <w:rPr>
                <w:rFonts w:eastAsia="標楷體"/>
              </w:rPr>
              <w:t>--</w:t>
            </w:r>
            <w:r w:rsidRPr="00B901D1">
              <w:rPr>
                <w:rFonts w:eastAsia="標楷體"/>
              </w:rPr>
              <w:t>附表</w:t>
            </w:r>
          </w:p>
          <w:p w14:paraId="5F8B31FE" w14:textId="77777777" w:rsidR="0003348F" w:rsidRPr="00B901D1" w:rsidRDefault="0003348F" w:rsidP="00987D8C">
            <w:pPr>
              <w:tabs>
                <w:tab w:val="left" w:pos="5490"/>
                <w:tab w:val="left" w:pos="8362"/>
              </w:tabs>
              <w:snapToGrid w:val="0"/>
              <w:spacing w:line="380" w:lineRule="exact"/>
              <w:rPr>
                <w:rFonts w:eastAsia="標楷體"/>
              </w:rPr>
            </w:pPr>
            <w:r w:rsidRPr="00B901D1">
              <w:rPr>
                <w:rFonts w:eastAsia="標楷體"/>
              </w:rPr>
              <w:t>降低基層診所注射率方案，不列入分子計算之品項及情形</w:t>
            </w:r>
          </w:p>
          <w:p w14:paraId="7A09BA8E" w14:textId="77777777" w:rsidR="0003348F" w:rsidRPr="00B901D1" w:rsidRDefault="0003348F" w:rsidP="00987D8C">
            <w:pPr>
              <w:tabs>
                <w:tab w:val="left" w:pos="5490"/>
                <w:tab w:val="left" w:pos="8362"/>
              </w:tabs>
              <w:snapToGrid w:val="0"/>
              <w:spacing w:line="380" w:lineRule="exact"/>
              <w:rPr>
                <w:rFonts w:eastAsia="標楷體"/>
              </w:rPr>
            </w:pPr>
            <w:r w:rsidRPr="00B901D1">
              <w:rPr>
                <w:rFonts w:eastAsia="標楷體"/>
              </w:rPr>
              <w:t>排除條件</w:t>
            </w:r>
            <w:r w:rsidRPr="00B901D1">
              <w:rPr>
                <w:rFonts w:eastAsia="標楷體"/>
              </w:rPr>
              <w:t>A</w:t>
            </w:r>
            <w:r w:rsidRPr="00B901D1">
              <w:rPr>
                <w:rFonts w:eastAsia="標楷體"/>
              </w:rPr>
              <w:t>：因病情需要，經醫師指導使用方法由病人持回注射之藥品</w:t>
            </w:r>
          </w:p>
        </w:tc>
      </w:tr>
      <w:tr w:rsidR="0003348F" w:rsidRPr="00B901D1" w14:paraId="05F62B5A" w14:textId="77777777" w:rsidTr="00987D8C">
        <w:trPr>
          <w:tblHeade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EFC29D" w14:textId="77777777" w:rsidR="0003348F" w:rsidRPr="00B901D1" w:rsidRDefault="0003348F" w:rsidP="00987D8C">
            <w:pPr>
              <w:spacing w:line="380" w:lineRule="exact"/>
              <w:jc w:val="center"/>
              <w:rPr>
                <w:rFonts w:eastAsia="標楷體"/>
              </w:rPr>
            </w:pPr>
            <w:r w:rsidRPr="00B901D1">
              <w:rPr>
                <w:rFonts w:eastAsia="標楷體"/>
              </w:rPr>
              <w:t>給付規定內容</w:t>
            </w:r>
          </w:p>
        </w:tc>
        <w:tc>
          <w:tcPr>
            <w:tcW w:w="4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09E07F" w14:textId="77777777" w:rsidR="0003348F" w:rsidRPr="00B901D1" w:rsidRDefault="0003348F" w:rsidP="00987D8C">
            <w:pPr>
              <w:jc w:val="center"/>
              <w:rPr>
                <w:rFonts w:eastAsia="標楷體"/>
              </w:rPr>
            </w:pPr>
            <w:r w:rsidRPr="00B901D1">
              <w:rPr>
                <w:rFonts w:eastAsia="標楷體"/>
              </w:rPr>
              <w:t>資料處理定義</w:t>
            </w:r>
          </w:p>
        </w:tc>
      </w:tr>
      <w:tr w:rsidR="0003348F" w:rsidRPr="00B901D1" w14:paraId="0C8F3840" w14:textId="77777777" w:rsidTr="00987D8C">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CC8C" w14:textId="77777777" w:rsidR="0003348F" w:rsidRPr="00B901D1" w:rsidRDefault="0003348F" w:rsidP="00987D8C">
            <w:pPr>
              <w:spacing w:line="380" w:lineRule="exact"/>
              <w:rPr>
                <w:rFonts w:eastAsia="標楷體"/>
              </w:rPr>
            </w:pPr>
            <w:r w:rsidRPr="00B901D1">
              <w:rPr>
                <w:rFonts w:eastAsia="標楷體"/>
              </w:rPr>
              <w:t>1. Insulin (</w:t>
            </w:r>
            <w:r w:rsidRPr="00B901D1">
              <w:rPr>
                <w:rFonts w:eastAsia="標楷體"/>
              </w:rPr>
              <w:t>胰島素</w:t>
            </w:r>
            <w:r w:rsidRPr="00B901D1">
              <w:rPr>
                <w:rFonts w:eastAsia="標楷體"/>
              </w:rPr>
              <w:t>)</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9012E" w14:textId="77777777" w:rsidR="0003348F" w:rsidRPr="00B901D1" w:rsidRDefault="0003348F" w:rsidP="00987D8C">
            <w:pPr>
              <w:rPr>
                <w:rFonts w:eastAsia="標楷體"/>
              </w:rPr>
            </w:pPr>
            <w:r w:rsidRPr="00B901D1">
              <w:rPr>
                <w:rFonts w:eastAsia="標楷體"/>
              </w:rPr>
              <w:t>藥理分類代碼：</w:t>
            </w:r>
            <w:r w:rsidRPr="00B901D1">
              <w:rPr>
                <w:rFonts w:eastAsia="標楷體"/>
              </w:rPr>
              <w:t>682008</w:t>
            </w:r>
            <w:r w:rsidRPr="00B901D1">
              <w:rPr>
                <w:rFonts w:eastAsia="標楷體"/>
              </w:rPr>
              <w:t>、</w:t>
            </w:r>
            <w:r w:rsidRPr="00B901D1">
              <w:rPr>
                <w:rFonts w:eastAsia="標楷體"/>
              </w:rPr>
              <w:t>682000</w:t>
            </w:r>
          </w:p>
        </w:tc>
      </w:tr>
      <w:tr w:rsidR="0003348F" w:rsidRPr="00B901D1" w14:paraId="5001BE23" w14:textId="77777777" w:rsidTr="00987D8C">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B05C" w14:textId="77777777" w:rsidR="0003348F" w:rsidRPr="00B901D1" w:rsidRDefault="0003348F" w:rsidP="00987D8C">
            <w:pPr>
              <w:snapToGrid w:val="0"/>
              <w:spacing w:line="380" w:lineRule="exact"/>
              <w:rPr>
                <w:rFonts w:eastAsia="標楷體"/>
              </w:rPr>
            </w:pPr>
            <w:r w:rsidRPr="00B901D1">
              <w:rPr>
                <w:rFonts w:eastAsia="標楷體"/>
              </w:rPr>
              <w:t>2. CAPD</w:t>
            </w:r>
            <w:r w:rsidRPr="00B901D1">
              <w:rPr>
                <w:rFonts w:eastAsia="標楷體"/>
              </w:rPr>
              <w:t>使用之透析液</w:t>
            </w:r>
            <w:r w:rsidRPr="00B901D1">
              <w:rPr>
                <w:rFonts w:eastAsia="標楷體"/>
              </w:rPr>
              <w:t xml:space="preserve">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3B3B5" w14:textId="77777777" w:rsidR="0003348F" w:rsidRPr="00B901D1" w:rsidRDefault="0003348F" w:rsidP="00987D8C">
            <w:pPr>
              <w:snapToGrid w:val="0"/>
              <w:rPr>
                <w:rFonts w:eastAsia="標楷體"/>
              </w:rPr>
            </w:pPr>
            <w:r w:rsidRPr="00B901D1">
              <w:rPr>
                <w:rFonts w:eastAsia="標楷體"/>
              </w:rPr>
              <w:t>藥理分類代碼：</w:t>
            </w:r>
            <w:r w:rsidRPr="00B901D1">
              <w:rPr>
                <w:rFonts w:eastAsia="標楷體"/>
              </w:rPr>
              <w:t>403699</w:t>
            </w:r>
          </w:p>
          <w:p w14:paraId="22E1EB04" w14:textId="77777777" w:rsidR="0003348F" w:rsidRPr="00B901D1" w:rsidRDefault="0003348F" w:rsidP="00987D8C">
            <w:pPr>
              <w:snapToGrid w:val="0"/>
              <w:rPr>
                <w:rFonts w:eastAsia="標楷體"/>
              </w:rPr>
            </w:pPr>
            <w:r w:rsidRPr="00B901D1">
              <w:rPr>
                <w:rFonts w:eastAsia="標楷體"/>
              </w:rPr>
              <w:t>藥理名稱電解質、卡洛里及水份平衡，且劑型為透析用液劑</w:t>
            </w:r>
          </w:p>
        </w:tc>
      </w:tr>
      <w:tr w:rsidR="0003348F" w:rsidRPr="00B901D1" w14:paraId="2C034A7A" w14:textId="77777777" w:rsidTr="00987D8C">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81BB4" w14:textId="77777777" w:rsidR="0003348F" w:rsidRPr="00B901D1" w:rsidRDefault="0003348F" w:rsidP="00987D8C">
            <w:pPr>
              <w:snapToGrid w:val="0"/>
              <w:spacing w:line="380" w:lineRule="exact"/>
              <w:rPr>
                <w:rFonts w:eastAsia="標楷體"/>
              </w:rPr>
            </w:pPr>
            <w:r w:rsidRPr="00B901D1">
              <w:rPr>
                <w:rFonts w:eastAsia="標楷體"/>
              </w:rPr>
              <w:t>3. CAPD</w:t>
            </w:r>
            <w:r w:rsidRPr="00B901D1">
              <w:rPr>
                <w:rFonts w:eastAsia="標楷體"/>
              </w:rPr>
              <w:t>使用之抗生素及抗凝血劑</w:t>
            </w:r>
            <w:r w:rsidRPr="00B901D1">
              <w:rPr>
                <w:rFonts w:eastAsia="標楷體"/>
              </w:rPr>
              <w:t>(</w:t>
            </w:r>
            <w:r w:rsidRPr="00B901D1">
              <w:rPr>
                <w:rFonts w:eastAsia="標楷體"/>
              </w:rPr>
              <w:t>至多攜回二週</w:t>
            </w:r>
            <w:r w:rsidRPr="00B901D1">
              <w:rPr>
                <w:rFonts w:eastAsia="標楷體"/>
              </w:rPr>
              <w:t xml:space="preserve">)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BC42B" w14:textId="77777777" w:rsidR="0003348F" w:rsidRPr="00B901D1" w:rsidRDefault="0003348F" w:rsidP="00987D8C">
            <w:pPr>
              <w:snapToGrid w:val="0"/>
              <w:rPr>
                <w:rFonts w:eastAsia="標楷體"/>
              </w:rPr>
            </w:pPr>
            <w:r w:rsidRPr="00B901D1">
              <w:rPr>
                <w:rFonts w:eastAsia="標楷體"/>
              </w:rPr>
              <w:t>門診當次申報</w:t>
            </w:r>
          </w:p>
          <w:p w14:paraId="3321A886" w14:textId="77777777" w:rsidR="0003348F" w:rsidRPr="00B901D1" w:rsidRDefault="0003348F" w:rsidP="00987D8C">
            <w:pPr>
              <w:snapToGrid w:val="0"/>
              <w:rPr>
                <w:rFonts w:eastAsia="標楷體"/>
              </w:rPr>
            </w:pPr>
            <w:r w:rsidRPr="00B901D1">
              <w:rPr>
                <w:rFonts w:eastAsia="標楷體"/>
              </w:rPr>
              <w:t>血液透析治療相關處置代碼（</w:t>
            </w:r>
            <w:r w:rsidRPr="00B901D1">
              <w:rPr>
                <w:rFonts w:eastAsia="標楷體"/>
              </w:rPr>
              <w:t>58001C – 58012C</w:t>
            </w:r>
            <w:r w:rsidRPr="00B901D1">
              <w:rPr>
                <w:rFonts w:eastAsia="標楷體"/>
              </w:rPr>
              <w:t>）使用之注射劑藥理分類代碼為</w:t>
            </w:r>
            <w:r w:rsidRPr="00B901D1">
              <w:rPr>
                <w:rFonts w:eastAsia="標楷體"/>
              </w:rPr>
              <w:t>840404</w:t>
            </w:r>
            <w:r w:rsidRPr="00B901D1">
              <w:rPr>
                <w:rFonts w:eastAsia="標楷體"/>
              </w:rPr>
              <w:t>（抗生素類）、</w:t>
            </w:r>
            <w:r w:rsidRPr="00B901D1">
              <w:rPr>
                <w:rFonts w:eastAsia="標楷體"/>
              </w:rPr>
              <w:t>840409</w:t>
            </w:r>
            <w:r w:rsidRPr="00B901D1">
              <w:rPr>
                <w:rFonts w:eastAsia="標楷體"/>
              </w:rPr>
              <w:t>（抗感染劑複方）、</w:t>
            </w:r>
            <w:r w:rsidRPr="00B901D1">
              <w:rPr>
                <w:rFonts w:eastAsia="標楷體"/>
              </w:rPr>
              <w:t>201204</w:t>
            </w:r>
            <w:r w:rsidRPr="00B901D1">
              <w:rPr>
                <w:rFonts w:eastAsia="標楷體"/>
              </w:rPr>
              <w:t>（抗凝血劑）。</w:t>
            </w:r>
          </w:p>
          <w:p w14:paraId="2D4ADCBF" w14:textId="77777777" w:rsidR="0003348F" w:rsidRPr="00B901D1" w:rsidRDefault="0003348F" w:rsidP="00987D8C">
            <w:pPr>
              <w:snapToGrid w:val="0"/>
              <w:rPr>
                <w:rFonts w:eastAsia="標楷體"/>
              </w:rPr>
            </w:pPr>
          </w:p>
        </w:tc>
      </w:tr>
      <w:tr w:rsidR="0003348F" w:rsidRPr="00B901D1" w14:paraId="62C7F251" w14:textId="77777777" w:rsidTr="00987D8C">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01EA" w14:textId="77777777" w:rsidR="0003348F" w:rsidRPr="00B901D1" w:rsidRDefault="0003348F" w:rsidP="00987D8C">
            <w:pPr>
              <w:snapToGrid w:val="0"/>
              <w:spacing w:line="380" w:lineRule="exact"/>
              <w:rPr>
                <w:rFonts w:eastAsia="標楷體"/>
              </w:rPr>
            </w:pPr>
            <w:r w:rsidRPr="00B901D1">
              <w:rPr>
                <w:rFonts w:eastAsia="標楷體"/>
              </w:rPr>
              <w:t>4. desferrioxamine</w:t>
            </w:r>
            <w:r w:rsidRPr="00B901D1">
              <w:rPr>
                <w:rFonts w:eastAsia="標楷體"/>
              </w:rPr>
              <w:t>（如</w:t>
            </w:r>
            <w:r w:rsidRPr="00B901D1">
              <w:rPr>
                <w:rFonts w:eastAsia="標楷體"/>
              </w:rPr>
              <w:t xml:space="preserve"> Desferal</w:t>
            </w:r>
            <w:r w:rsidRPr="00B901D1">
              <w:rPr>
                <w:rFonts w:eastAsia="標楷體"/>
              </w:rPr>
              <w:t>）</w:t>
            </w:r>
            <w:r w:rsidRPr="00B901D1">
              <w:rPr>
                <w:rFonts w:eastAsia="標楷體"/>
              </w:rPr>
              <w:t xml:space="preserve">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2E72" w14:textId="77777777" w:rsidR="0003348F" w:rsidRPr="00B901D1" w:rsidRDefault="0003348F" w:rsidP="00987D8C">
            <w:pPr>
              <w:snapToGrid w:val="0"/>
              <w:rPr>
                <w:rFonts w:eastAsia="標楷體"/>
              </w:rPr>
            </w:pPr>
            <w:r w:rsidRPr="00B901D1">
              <w:rPr>
                <w:rFonts w:eastAsia="標楷體"/>
              </w:rPr>
              <w:t>主成分代碼：</w:t>
            </w:r>
            <w:r w:rsidRPr="00B901D1">
              <w:rPr>
                <w:rFonts w:eastAsia="標楷體"/>
              </w:rPr>
              <w:t>64000010</w:t>
            </w:r>
            <w:r w:rsidRPr="00B901D1">
              <w:rPr>
                <w:rFonts w:eastAsia="標楷體"/>
              </w:rPr>
              <w:t>（</w:t>
            </w:r>
            <w:r w:rsidRPr="00B901D1">
              <w:rPr>
                <w:rFonts w:eastAsia="標楷體"/>
              </w:rPr>
              <w:t>DESFERRIOXAMINE MESYLATE (=DESFERAL)</w:t>
            </w:r>
            <w:r w:rsidRPr="00B901D1">
              <w:rPr>
                <w:rFonts w:eastAsia="標楷體"/>
              </w:rPr>
              <w:t>注射劑。</w:t>
            </w:r>
          </w:p>
          <w:p w14:paraId="66B5AD58" w14:textId="77777777" w:rsidR="0003348F" w:rsidRPr="00B901D1" w:rsidRDefault="0003348F" w:rsidP="00987D8C">
            <w:pPr>
              <w:snapToGrid w:val="0"/>
              <w:rPr>
                <w:rFonts w:eastAsia="標楷體"/>
              </w:rPr>
            </w:pPr>
          </w:p>
        </w:tc>
      </w:tr>
      <w:tr w:rsidR="0003348F" w:rsidRPr="00B901D1" w14:paraId="08F2BE70" w14:textId="77777777" w:rsidTr="00987D8C">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7F61A" w14:textId="77777777" w:rsidR="0003348F" w:rsidRPr="00B901D1" w:rsidRDefault="0003348F" w:rsidP="00987D8C">
            <w:pPr>
              <w:snapToGrid w:val="0"/>
              <w:spacing w:line="380" w:lineRule="exact"/>
              <w:rPr>
                <w:rFonts w:eastAsia="標楷體"/>
              </w:rPr>
            </w:pPr>
            <w:r w:rsidRPr="00B901D1">
              <w:rPr>
                <w:rFonts w:eastAsia="標楷體"/>
              </w:rPr>
              <w:t xml:space="preserve">5. </w:t>
            </w:r>
            <w:r w:rsidRPr="00B901D1">
              <w:rPr>
                <w:rFonts w:eastAsia="標楷體"/>
              </w:rPr>
              <w:t>慢性腎臟功能衰竭，使用紅血球生成素（至多攜回二週，如因特殊病情需要，需敘明理由，得以臨床實際需要方式給藥，惟一個月不超過</w:t>
            </w:r>
            <w:r w:rsidRPr="00B901D1">
              <w:rPr>
                <w:rFonts w:eastAsia="標楷體"/>
              </w:rPr>
              <w:t>20,000U</w:t>
            </w:r>
            <w:r w:rsidRPr="00B901D1">
              <w:rPr>
                <w:rFonts w:eastAsia="標楷體"/>
              </w:rPr>
              <w:t>（如</w:t>
            </w:r>
            <w:r w:rsidRPr="00B901D1">
              <w:rPr>
                <w:rFonts w:eastAsia="標楷體"/>
              </w:rPr>
              <w:t>Eprex</w:t>
            </w:r>
            <w:r w:rsidRPr="00B901D1">
              <w:rPr>
                <w:rFonts w:eastAsia="標楷體"/>
              </w:rPr>
              <w:t>、</w:t>
            </w:r>
            <w:r w:rsidRPr="00B901D1">
              <w:rPr>
                <w:rFonts w:eastAsia="標楷體"/>
              </w:rPr>
              <w:t>Recormon</w:t>
            </w:r>
            <w:r w:rsidRPr="00B901D1">
              <w:rPr>
                <w:rFonts w:eastAsia="標楷體"/>
              </w:rPr>
              <w:t>）或</w:t>
            </w:r>
            <w:r w:rsidRPr="00B901D1">
              <w:rPr>
                <w:rFonts w:eastAsia="標楷體"/>
              </w:rPr>
              <w:t>100mcg</w:t>
            </w:r>
            <w:r w:rsidRPr="00B901D1">
              <w:rPr>
                <w:rFonts w:eastAsia="標楷體"/>
              </w:rPr>
              <w:t>（如</w:t>
            </w:r>
            <w:r w:rsidRPr="00B901D1">
              <w:rPr>
                <w:rFonts w:eastAsia="標楷體"/>
              </w:rPr>
              <w:t>Aranesp</w:t>
            </w:r>
            <w:r w:rsidRPr="00B901D1">
              <w:rPr>
                <w:rFonts w:eastAsia="標楷體"/>
              </w:rPr>
              <w:t>）為原則）。</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913C4" w14:textId="77777777" w:rsidR="0003348F" w:rsidRPr="00B901D1" w:rsidRDefault="0003348F" w:rsidP="00987D8C">
            <w:pPr>
              <w:snapToGrid w:val="0"/>
              <w:rPr>
                <w:rFonts w:eastAsia="標楷體"/>
              </w:rPr>
            </w:pPr>
            <w:r w:rsidRPr="00B901D1">
              <w:rPr>
                <w:rFonts w:eastAsia="標楷體"/>
              </w:rPr>
              <w:t>藥品成分代碼：</w:t>
            </w:r>
          </w:p>
          <w:p w14:paraId="3C983B9E" w14:textId="77777777" w:rsidR="0003348F" w:rsidRPr="00B901D1" w:rsidRDefault="0003348F" w:rsidP="00987D8C">
            <w:pPr>
              <w:snapToGrid w:val="0"/>
              <w:ind w:left="480" w:hanging="480"/>
              <w:rPr>
                <w:rFonts w:eastAsia="標楷體"/>
              </w:rPr>
            </w:pPr>
            <w:r w:rsidRPr="00B901D1">
              <w:rPr>
                <w:rFonts w:eastAsia="標楷體"/>
              </w:rPr>
              <w:t>1600001120</w:t>
            </w:r>
            <w:r w:rsidRPr="00B901D1">
              <w:rPr>
                <w:rFonts w:eastAsia="標楷體"/>
              </w:rPr>
              <w:tab/>
              <w:t>EPOETIN BETA (GENETICAL RECOMBINANT)</w:t>
            </w:r>
          </w:p>
          <w:p w14:paraId="3733E814" w14:textId="77777777" w:rsidR="0003348F" w:rsidRPr="00B901D1" w:rsidRDefault="0003348F" w:rsidP="00987D8C">
            <w:pPr>
              <w:snapToGrid w:val="0"/>
              <w:ind w:left="480" w:hanging="480"/>
              <w:rPr>
                <w:rFonts w:eastAsia="標楷體"/>
              </w:rPr>
            </w:pPr>
            <w:r w:rsidRPr="00B901D1">
              <w:rPr>
                <w:rFonts w:eastAsia="標楷體"/>
              </w:rPr>
              <w:t>2004000210</w:t>
            </w:r>
            <w:r w:rsidRPr="00B901D1">
              <w:rPr>
                <w:rFonts w:eastAsia="標楷體"/>
              </w:rPr>
              <w:tab/>
              <w:t>RECOMBINANT HUMAN ERYTHROPOIETIN</w:t>
            </w:r>
          </w:p>
          <w:p w14:paraId="5D5B0C46" w14:textId="77777777" w:rsidR="0003348F" w:rsidRPr="00B901D1" w:rsidRDefault="0003348F" w:rsidP="00987D8C">
            <w:pPr>
              <w:snapToGrid w:val="0"/>
              <w:ind w:left="480" w:hanging="480"/>
              <w:rPr>
                <w:rFonts w:eastAsia="標楷體"/>
              </w:rPr>
            </w:pPr>
            <w:r w:rsidRPr="00B901D1">
              <w:rPr>
                <w:rFonts w:eastAsia="標楷體"/>
              </w:rPr>
              <w:t>1600000610  Aranesp</w:t>
            </w:r>
          </w:p>
        </w:tc>
      </w:tr>
      <w:tr w:rsidR="0003348F" w:rsidRPr="00B901D1" w14:paraId="0E07E827" w14:textId="77777777" w:rsidTr="00987D8C">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07C78" w14:textId="77777777" w:rsidR="0003348F" w:rsidRPr="00B901D1" w:rsidRDefault="0003348F" w:rsidP="00987D8C">
            <w:pPr>
              <w:snapToGrid w:val="0"/>
              <w:spacing w:line="380" w:lineRule="exact"/>
              <w:rPr>
                <w:rFonts w:eastAsia="標楷體"/>
              </w:rPr>
            </w:pPr>
            <w:r w:rsidRPr="00B901D1">
              <w:rPr>
                <w:rFonts w:eastAsia="標楷體"/>
              </w:rPr>
              <w:t xml:space="preserve">6. </w:t>
            </w:r>
            <w:r w:rsidRPr="00B901D1">
              <w:rPr>
                <w:rFonts w:eastAsia="標楷體"/>
              </w:rPr>
              <w:t>治療白血病使用之</w:t>
            </w:r>
            <w:r w:rsidRPr="00B901D1">
              <w:rPr>
                <w:rFonts w:eastAsia="標楷體"/>
              </w:rPr>
              <w:t>α-interferon</w:t>
            </w:r>
            <w:r w:rsidRPr="00B901D1">
              <w:rPr>
                <w:rFonts w:eastAsia="標楷體"/>
              </w:rPr>
              <w:t>（至多攜回二週）</w:t>
            </w:r>
            <w:r w:rsidRPr="00B901D1">
              <w:rPr>
                <w:rFonts w:eastAsia="標楷體"/>
              </w:rPr>
              <w:t xml:space="preserve">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3E0C2" w14:textId="77777777" w:rsidR="0003348F" w:rsidRPr="00B901D1" w:rsidRDefault="0003348F" w:rsidP="00987D8C">
            <w:pPr>
              <w:tabs>
                <w:tab w:val="left" w:pos="192"/>
              </w:tabs>
              <w:snapToGrid w:val="0"/>
              <w:ind w:left="725" w:hanging="485"/>
              <w:rPr>
                <w:rFonts w:eastAsia="標楷體"/>
              </w:rPr>
            </w:pPr>
            <w:r w:rsidRPr="00B901D1">
              <w:rPr>
                <w:rFonts w:eastAsia="標楷體"/>
              </w:rPr>
              <w:t>藥品成分代碼：</w:t>
            </w:r>
          </w:p>
          <w:p w14:paraId="0842522A" w14:textId="77777777" w:rsidR="0003348F" w:rsidRPr="00B901D1" w:rsidRDefault="0003348F" w:rsidP="00987D8C">
            <w:pPr>
              <w:tabs>
                <w:tab w:val="left" w:pos="192"/>
              </w:tabs>
              <w:snapToGrid w:val="0"/>
              <w:ind w:left="725" w:hanging="485"/>
              <w:rPr>
                <w:rFonts w:eastAsia="標楷體"/>
              </w:rPr>
            </w:pPr>
            <w:r w:rsidRPr="00B901D1">
              <w:rPr>
                <w:rFonts w:eastAsia="標楷體"/>
              </w:rPr>
              <w:t>0818000710</w:t>
            </w:r>
            <w:r w:rsidRPr="00B901D1">
              <w:rPr>
                <w:rFonts w:eastAsia="標楷體"/>
              </w:rPr>
              <w:t>（</w:t>
            </w:r>
            <w:r w:rsidRPr="00B901D1">
              <w:rPr>
                <w:rFonts w:eastAsia="標楷體"/>
              </w:rPr>
              <w:t>INTERFERON ALPHA- 2B</w:t>
            </w:r>
            <w:r w:rsidRPr="00B901D1">
              <w:rPr>
                <w:rFonts w:eastAsia="標楷體"/>
              </w:rPr>
              <w:t>）</w:t>
            </w:r>
          </w:p>
          <w:p w14:paraId="7356C702" w14:textId="77777777" w:rsidR="0003348F" w:rsidRPr="00B901D1" w:rsidRDefault="0003348F" w:rsidP="00987D8C">
            <w:pPr>
              <w:tabs>
                <w:tab w:val="left" w:pos="192"/>
              </w:tabs>
              <w:snapToGrid w:val="0"/>
              <w:ind w:left="725" w:hanging="485"/>
              <w:rPr>
                <w:rFonts w:eastAsia="標楷體"/>
              </w:rPr>
            </w:pPr>
            <w:r w:rsidRPr="00B901D1">
              <w:rPr>
                <w:rFonts w:eastAsia="標楷體"/>
              </w:rPr>
              <w:t xml:space="preserve">  0818000720</w:t>
            </w:r>
            <w:r w:rsidRPr="00B901D1">
              <w:rPr>
                <w:rFonts w:eastAsia="標楷體"/>
              </w:rPr>
              <w:tab/>
              <w:t>INTERFERON ALPHA- 2A</w:t>
            </w:r>
          </w:p>
          <w:p w14:paraId="631D88F1" w14:textId="77777777" w:rsidR="0003348F" w:rsidRPr="00B901D1" w:rsidRDefault="0003348F" w:rsidP="00987D8C">
            <w:pPr>
              <w:tabs>
                <w:tab w:val="left" w:pos="192"/>
              </w:tabs>
              <w:snapToGrid w:val="0"/>
              <w:ind w:left="725" w:hanging="485"/>
              <w:rPr>
                <w:rFonts w:eastAsia="標楷體"/>
              </w:rPr>
            </w:pPr>
            <w:r w:rsidRPr="00B901D1">
              <w:rPr>
                <w:rFonts w:eastAsia="標楷體"/>
              </w:rPr>
              <w:t xml:space="preserve">  0818000750</w:t>
            </w:r>
            <w:r w:rsidRPr="00B901D1">
              <w:rPr>
                <w:rFonts w:eastAsia="標楷體"/>
              </w:rPr>
              <w:tab/>
              <w:t>INTERFERON ALFACON-1</w:t>
            </w:r>
          </w:p>
          <w:p w14:paraId="7F1B7112" w14:textId="77777777" w:rsidR="0003348F" w:rsidRPr="00B901D1" w:rsidRDefault="0003348F" w:rsidP="00987D8C">
            <w:pPr>
              <w:tabs>
                <w:tab w:val="left" w:pos="192"/>
              </w:tabs>
              <w:snapToGrid w:val="0"/>
              <w:ind w:left="725" w:hanging="485"/>
              <w:rPr>
                <w:rFonts w:eastAsia="標楷體"/>
              </w:rPr>
            </w:pPr>
            <w:r w:rsidRPr="00B901D1">
              <w:rPr>
                <w:rFonts w:eastAsia="標楷體"/>
              </w:rPr>
              <w:t>0818000770 PEGINTERFERON-ALFA-2A</w:t>
            </w:r>
          </w:p>
          <w:p w14:paraId="5ACDB27A" w14:textId="77777777" w:rsidR="0003348F" w:rsidRPr="00B901D1" w:rsidRDefault="0003348F" w:rsidP="00987D8C">
            <w:pPr>
              <w:tabs>
                <w:tab w:val="left" w:pos="192"/>
              </w:tabs>
              <w:snapToGrid w:val="0"/>
              <w:ind w:left="725" w:hanging="485"/>
              <w:rPr>
                <w:rFonts w:eastAsia="標楷體"/>
              </w:rPr>
            </w:pPr>
            <w:r w:rsidRPr="00B901D1">
              <w:rPr>
                <w:rFonts w:eastAsia="標楷體"/>
              </w:rPr>
              <w:t xml:space="preserve">8019000199 </w:t>
            </w:r>
            <w:r w:rsidRPr="00B901D1">
              <w:rPr>
                <w:rFonts w:eastAsia="標楷體"/>
              </w:rPr>
              <w:tab/>
              <w:t>PEGINTERFERON ALPHA-2B</w:t>
            </w:r>
          </w:p>
          <w:p w14:paraId="2044E4BD" w14:textId="77777777" w:rsidR="0003348F" w:rsidRPr="00B901D1" w:rsidRDefault="0003348F" w:rsidP="00987D8C">
            <w:pPr>
              <w:tabs>
                <w:tab w:val="left" w:pos="192"/>
              </w:tabs>
              <w:snapToGrid w:val="0"/>
              <w:ind w:left="725" w:hanging="485"/>
              <w:rPr>
                <w:rFonts w:eastAsia="標楷體"/>
              </w:rPr>
            </w:pPr>
          </w:p>
        </w:tc>
      </w:tr>
      <w:tr w:rsidR="0003348F" w:rsidRPr="00B901D1" w14:paraId="0C2B228D" w14:textId="77777777" w:rsidTr="00987D8C">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1CA33" w14:textId="77777777" w:rsidR="0003348F" w:rsidRPr="00B901D1" w:rsidRDefault="0003348F" w:rsidP="00987D8C">
            <w:pPr>
              <w:snapToGrid w:val="0"/>
              <w:spacing w:line="380" w:lineRule="exact"/>
              <w:rPr>
                <w:rFonts w:eastAsia="標楷體"/>
              </w:rPr>
            </w:pPr>
            <w:r w:rsidRPr="00B901D1">
              <w:rPr>
                <w:rFonts w:eastAsia="標楷體"/>
              </w:rPr>
              <w:t>7. G-CSF(</w:t>
            </w:r>
            <w:r w:rsidRPr="00B901D1">
              <w:rPr>
                <w:rFonts w:eastAsia="標楷體"/>
              </w:rPr>
              <w:t>如</w:t>
            </w:r>
            <w:r w:rsidRPr="00B901D1">
              <w:rPr>
                <w:rFonts w:eastAsia="標楷體"/>
              </w:rPr>
              <w:t>filgrastim</w:t>
            </w:r>
            <w:r w:rsidRPr="00B901D1">
              <w:rPr>
                <w:rFonts w:eastAsia="標楷體"/>
              </w:rPr>
              <w:t>；</w:t>
            </w:r>
            <w:r w:rsidRPr="00B901D1">
              <w:rPr>
                <w:rFonts w:eastAsia="標楷體"/>
              </w:rPr>
              <w:t>lenograstim</w:t>
            </w:r>
            <w:r w:rsidRPr="00B901D1">
              <w:rPr>
                <w:rFonts w:eastAsia="標楷體"/>
              </w:rPr>
              <w:t>）</w:t>
            </w:r>
            <w:r w:rsidRPr="00B901D1">
              <w:rPr>
                <w:rFonts w:eastAsia="標楷體"/>
              </w:rPr>
              <w:t>(</w:t>
            </w:r>
            <w:r w:rsidRPr="00B901D1">
              <w:rPr>
                <w:rFonts w:eastAsia="標楷體"/>
              </w:rPr>
              <w:t>至多攜回</w:t>
            </w:r>
            <w:r w:rsidRPr="00B901D1">
              <w:rPr>
                <w:rFonts w:eastAsia="標楷體"/>
                <w:b/>
              </w:rPr>
              <w:t>六天</w:t>
            </w:r>
            <w:r w:rsidRPr="00B901D1">
              <w:rPr>
                <w:rFonts w:eastAsia="標楷體"/>
              </w:rPr>
              <w:t>）</w:t>
            </w:r>
            <w:r w:rsidRPr="00B901D1">
              <w:rPr>
                <w:rFonts w:eastAsia="標楷體"/>
                <w:color w:val="000000"/>
              </w:rPr>
              <w:t>(98/11/1)</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02E9" w14:textId="77777777" w:rsidR="0003348F" w:rsidRPr="00B901D1" w:rsidRDefault="0003348F" w:rsidP="00987D8C">
            <w:pPr>
              <w:snapToGrid w:val="0"/>
              <w:rPr>
                <w:rFonts w:eastAsia="標楷體"/>
              </w:rPr>
            </w:pPr>
            <w:r w:rsidRPr="00B901D1">
              <w:rPr>
                <w:rFonts w:eastAsia="標楷體"/>
              </w:rPr>
              <w:t>藥品成份代碼：</w:t>
            </w:r>
          </w:p>
          <w:p w14:paraId="16576C34" w14:textId="77777777" w:rsidR="0003348F" w:rsidRPr="00B901D1" w:rsidRDefault="0003348F" w:rsidP="00987D8C">
            <w:pPr>
              <w:snapToGrid w:val="0"/>
              <w:ind w:left="240"/>
              <w:rPr>
                <w:rFonts w:eastAsia="標楷體"/>
              </w:rPr>
            </w:pPr>
            <w:r w:rsidRPr="00B901D1">
              <w:rPr>
                <w:rFonts w:eastAsia="標楷體"/>
              </w:rPr>
              <w:t xml:space="preserve">1002000500 </w:t>
            </w:r>
            <w:r w:rsidRPr="00B901D1">
              <w:rPr>
                <w:rFonts w:eastAsia="標楷體"/>
              </w:rPr>
              <w:tab/>
              <w:t>FILGRASTIN</w:t>
            </w:r>
          </w:p>
          <w:p w14:paraId="32DECC46" w14:textId="77777777" w:rsidR="0003348F" w:rsidRPr="00B901D1" w:rsidRDefault="0003348F" w:rsidP="00987D8C">
            <w:pPr>
              <w:snapToGrid w:val="0"/>
              <w:ind w:left="480" w:hanging="240"/>
              <w:rPr>
                <w:rFonts w:eastAsia="標楷體"/>
              </w:rPr>
            </w:pPr>
            <w:r w:rsidRPr="00B901D1">
              <w:rPr>
                <w:rFonts w:eastAsia="標楷體"/>
              </w:rPr>
              <w:t>9200035800</w:t>
            </w:r>
            <w:r w:rsidRPr="00B901D1">
              <w:rPr>
                <w:rFonts w:eastAsia="標楷體"/>
              </w:rPr>
              <w:t xml:space="preserve">　</w:t>
            </w:r>
            <w:r w:rsidRPr="00B901D1">
              <w:rPr>
                <w:rFonts w:eastAsia="標楷體"/>
              </w:rPr>
              <w:t>LENOGRASTIM</w:t>
            </w:r>
            <w:r w:rsidRPr="00B901D1">
              <w:rPr>
                <w:rFonts w:eastAsia="標楷體"/>
              </w:rPr>
              <w:t xml:space="preserve">　</w:t>
            </w:r>
            <w:r w:rsidRPr="00B901D1">
              <w:rPr>
                <w:rFonts w:eastAsia="標楷體"/>
              </w:rPr>
              <w:t>(GENETICAL RECOMBINATION)</w:t>
            </w:r>
          </w:p>
          <w:p w14:paraId="284F7AEA" w14:textId="77777777" w:rsidR="0003348F" w:rsidRPr="00B901D1" w:rsidRDefault="0003348F" w:rsidP="00987D8C">
            <w:pPr>
              <w:snapToGrid w:val="0"/>
              <w:ind w:left="480" w:hanging="240"/>
              <w:rPr>
                <w:rFonts w:eastAsia="標楷體"/>
              </w:rPr>
            </w:pPr>
          </w:p>
        </w:tc>
      </w:tr>
      <w:tr w:rsidR="0003348F" w:rsidRPr="00B901D1" w14:paraId="3E3AC015" w14:textId="77777777" w:rsidTr="00987D8C">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92FE5" w14:textId="77777777" w:rsidR="0003348F" w:rsidRPr="00B901D1" w:rsidRDefault="0003348F" w:rsidP="00987D8C">
            <w:pPr>
              <w:snapToGrid w:val="0"/>
              <w:spacing w:line="380" w:lineRule="exact"/>
              <w:rPr>
                <w:rFonts w:eastAsia="標楷體"/>
              </w:rPr>
            </w:pPr>
            <w:r w:rsidRPr="00B901D1">
              <w:rPr>
                <w:rFonts w:eastAsia="標楷體"/>
              </w:rPr>
              <w:t xml:space="preserve">8. </w:t>
            </w:r>
            <w:r w:rsidRPr="00B901D1">
              <w:rPr>
                <w:rFonts w:eastAsia="標楷體"/>
              </w:rPr>
              <w:t>生長激素</w:t>
            </w:r>
            <w:r w:rsidRPr="00B901D1">
              <w:rPr>
                <w:rFonts w:eastAsia="標楷體"/>
              </w:rPr>
              <w:t>(human growth hormone)</w:t>
            </w:r>
            <w:r w:rsidRPr="00B901D1">
              <w:rPr>
                <w:rFonts w:eastAsia="標楷體"/>
              </w:rPr>
              <w:t>（至多攜回一個月）。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F58A1" w14:textId="77777777" w:rsidR="0003348F" w:rsidRPr="00B901D1" w:rsidRDefault="0003348F" w:rsidP="00987D8C">
            <w:pPr>
              <w:snapToGrid w:val="0"/>
              <w:rPr>
                <w:rFonts w:eastAsia="標楷體"/>
              </w:rPr>
            </w:pPr>
            <w:r w:rsidRPr="00B901D1">
              <w:rPr>
                <w:rFonts w:eastAsia="標楷體"/>
              </w:rPr>
              <w:t>藥品成份代碼：</w:t>
            </w:r>
          </w:p>
          <w:p w14:paraId="27C7FCD2" w14:textId="77777777" w:rsidR="0003348F" w:rsidRPr="00B901D1" w:rsidRDefault="0003348F" w:rsidP="00987D8C">
            <w:pPr>
              <w:snapToGrid w:val="0"/>
              <w:ind w:left="240"/>
              <w:rPr>
                <w:rFonts w:eastAsia="標楷體"/>
              </w:rPr>
            </w:pPr>
            <w:r w:rsidRPr="00B901D1">
              <w:rPr>
                <w:rFonts w:eastAsia="標楷體"/>
              </w:rPr>
              <w:t>6828001001</w:t>
            </w:r>
            <w:r w:rsidRPr="00B901D1">
              <w:rPr>
                <w:rFonts w:eastAsia="標楷體"/>
              </w:rPr>
              <w:tab/>
              <w:t>SOMATOTROPIN HUMAN</w:t>
            </w:r>
          </w:p>
        </w:tc>
      </w:tr>
      <w:tr w:rsidR="0003348F" w:rsidRPr="00B901D1" w14:paraId="66FBF318" w14:textId="77777777" w:rsidTr="00987D8C">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7BD84" w14:textId="77777777" w:rsidR="0003348F" w:rsidRPr="00B901D1" w:rsidRDefault="0003348F" w:rsidP="00987D8C">
            <w:pPr>
              <w:snapToGrid w:val="0"/>
              <w:spacing w:line="380" w:lineRule="exact"/>
              <w:rPr>
                <w:rFonts w:eastAsia="標楷體"/>
              </w:rPr>
            </w:pPr>
            <w:r w:rsidRPr="00B901D1">
              <w:rPr>
                <w:rFonts w:eastAsia="標楷體"/>
              </w:rPr>
              <w:t xml:space="preserve">9. </w:t>
            </w:r>
            <w:r w:rsidRPr="00B901D1">
              <w:rPr>
                <w:rFonts w:eastAsia="標楷體"/>
              </w:rPr>
              <w:t>門診之血友病人得攜回二</w:t>
            </w:r>
            <w:r w:rsidRPr="00B901D1">
              <w:rPr>
                <w:rFonts w:eastAsia="標楷體"/>
              </w:rPr>
              <w:t>~</w:t>
            </w:r>
            <w:r w:rsidRPr="00B901D1">
              <w:rPr>
                <w:rFonts w:eastAsia="標楷體"/>
              </w:rPr>
              <w:t>三劑量</w:t>
            </w:r>
            <w:r w:rsidRPr="00B901D1">
              <w:rPr>
                <w:rFonts w:eastAsia="標楷體"/>
              </w:rPr>
              <w:t>(</w:t>
            </w:r>
            <w:r w:rsidRPr="00B901D1">
              <w:rPr>
                <w:rFonts w:eastAsia="標楷體"/>
              </w:rPr>
              <w:t>至多攜回一個月</w:t>
            </w:r>
            <w:r w:rsidRPr="00B901D1">
              <w:rPr>
                <w:rFonts w:eastAsia="標楷體"/>
              </w:rPr>
              <w:t>)</w:t>
            </w:r>
            <w:r w:rsidRPr="00B901D1">
              <w:rPr>
                <w:rFonts w:eastAsia="標楷體"/>
              </w:rPr>
              <w:t>第八、第九凝血因子備</w:t>
            </w:r>
            <w:r w:rsidRPr="00B901D1">
              <w:rPr>
                <w:rFonts w:eastAsia="標楷體"/>
              </w:rPr>
              <w:lastRenderedPageBreak/>
              <w:t>用，繼續治療時，比照化療以「療程」方式處理，並查驗上次治療紀錄（如全民健康保險藥品給付規定通則附表十八</w:t>
            </w:r>
            <w:r w:rsidRPr="00B901D1">
              <w:rPr>
                <w:rFonts w:eastAsia="標楷體"/>
              </w:rPr>
              <w:t>─</w:t>
            </w:r>
            <w:r w:rsidRPr="00B901D1">
              <w:rPr>
                <w:rFonts w:eastAsia="標楷體"/>
              </w:rPr>
              <w:t>全民健康保險血友病患者使用第八、第九凝血因子在家治療紀錄）（</w:t>
            </w:r>
            <w:r w:rsidRPr="00B901D1">
              <w:rPr>
                <w:rFonts w:eastAsia="標楷體"/>
              </w:rPr>
              <w:t>86/9/1</w:t>
            </w:r>
            <w:r w:rsidRPr="00B901D1">
              <w:rPr>
                <w:rFonts w:eastAsia="標楷體"/>
              </w:rPr>
              <w:t>、</w:t>
            </w:r>
            <w:r w:rsidRPr="00B901D1">
              <w:rPr>
                <w:rFonts w:eastAsia="標楷體"/>
              </w:rPr>
              <w:t>92/5/1)</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E73A1" w14:textId="77777777" w:rsidR="0003348F" w:rsidRPr="00B901D1" w:rsidRDefault="0003348F" w:rsidP="00987D8C">
            <w:pPr>
              <w:snapToGrid w:val="0"/>
              <w:rPr>
                <w:rFonts w:eastAsia="標楷體"/>
              </w:rPr>
            </w:pPr>
            <w:r w:rsidRPr="00B901D1">
              <w:rPr>
                <w:rFonts w:eastAsia="標楷體"/>
              </w:rPr>
              <w:lastRenderedPageBreak/>
              <w:t>藥品成份代碼：</w:t>
            </w:r>
          </w:p>
          <w:p w14:paraId="0186B8F1" w14:textId="77777777" w:rsidR="0003348F" w:rsidRPr="00B901D1" w:rsidRDefault="0003348F" w:rsidP="00987D8C">
            <w:pPr>
              <w:snapToGrid w:val="0"/>
              <w:ind w:left="974" w:hanging="494"/>
              <w:rPr>
                <w:rFonts w:eastAsia="標楷體"/>
              </w:rPr>
            </w:pPr>
            <w:r w:rsidRPr="00B901D1">
              <w:rPr>
                <w:rFonts w:eastAsia="標楷體"/>
              </w:rPr>
              <w:t>8004000100</w:t>
            </w:r>
            <w:r w:rsidRPr="00B901D1">
              <w:rPr>
                <w:rFonts w:eastAsia="標楷體"/>
              </w:rPr>
              <w:t xml:space="preserve">　</w:t>
            </w:r>
            <w:r w:rsidRPr="00B901D1">
              <w:rPr>
                <w:rFonts w:eastAsia="標楷體"/>
              </w:rPr>
              <w:t>ANTIHEMOPHILIC FACTOR</w:t>
            </w:r>
          </w:p>
          <w:p w14:paraId="287193AC" w14:textId="77777777" w:rsidR="0003348F" w:rsidRPr="00B901D1" w:rsidRDefault="0003348F" w:rsidP="00987D8C">
            <w:pPr>
              <w:snapToGrid w:val="0"/>
              <w:ind w:left="480"/>
              <w:rPr>
                <w:rFonts w:eastAsia="標楷體"/>
              </w:rPr>
            </w:pPr>
            <w:r w:rsidRPr="00B901D1">
              <w:rPr>
                <w:rFonts w:eastAsia="標楷體"/>
              </w:rPr>
              <w:lastRenderedPageBreak/>
              <w:t>8004003300</w:t>
            </w:r>
            <w:r w:rsidRPr="00B901D1">
              <w:rPr>
                <w:rFonts w:eastAsia="標楷體"/>
              </w:rPr>
              <w:tab/>
              <w:t>FACTOR VIII</w:t>
            </w:r>
          </w:p>
          <w:p w14:paraId="283B0813" w14:textId="77777777" w:rsidR="0003348F" w:rsidRPr="00B901D1" w:rsidRDefault="0003348F" w:rsidP="00987D8C">
            <w:pPr>
              <w:snapToGrid w:val="0"/>
              <w:ind w:left="480"/>
              <w:rPr>
                <w:rFonts w:eastAsia="標楷體"/>
              </w:rPr>
            </w:pPr>
            <w:r w:rsidRPr="00B901D1">
              <w:rPr>
                <w:rFonts w:eastAsia="標楷體"/>
              </w:rPr>
              <w:t>8004003100</w:t>
            </w:r>
            <w:r w:rsidRPr="00B901D1">
              <w:rPr>
                <w:rFonts w:eastAsia="標楷體"/>
              </w:rPr>
              <w:tab/>
              <w:t>FACTOR IX</w:t>
            </w:r>
          </w:p>
          <w:p w14:paraId="7BB19707" w14:textId="77777777" w:rsidR="0003348F" w:rsidRPr="00B901D1" w:rsidRDefault="0003348F" w:rsidP="00987D8C">
            <w:pPr>
              <w:snapToGrid w:val="0"/>
              <w:ind w:left="480"/>
              <w:rPr>
                <w:rFonts w:eastAsia="標楷體"/>
              </w:rPr>
            </w:pPr>
            <w:r w:rsidRPr="00B901D1">
              <w:rPr>
                <w:rFonts w:eastAsia="標楷體"/>
              </w:rPr>
              <w:t>2012100700</w:t>
            </w:r>
            <w:r w:rsidRPr="00B901D1">
              <w:rPr>
                <w:rFonts w:eastAsia="標楷體"/>
              </w:rPr>
              <w:tab/>
              <w:t>FACTOR IX</w:t>
            </w:r>
          </w:p>
        </w:tc>
      </w:tr>
      <w:tr w:rsidR="0003348F" w:rsidRPr="00B901D1" w14:paraId="7EBC4756" w14:textId="77777777" w:rsidTr="00987D8C">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9D893" w14:textId="77777777" w:rsidR="0003348F" w:rsidRPr="00B901D1" w:rsidRDefault="0003348F" w:rsidP="00987D8C">
            <w:pPr>
              <w:snapToGrid w:val="0"/>
              <w:spacing w:line="380" w:lineRule="exact"/>
              <w:rPr>
                <w:rFonts w:eastAsia="標楷體"/>
              </w:rPr>
            </w:pPr>
            <w:r w:rsidRPr="00B901D1">
              <w:rPr>
                <w:rFonts w:eastAsia="標楷體"/>
              </w:rPr>
              <w:lastRenderedPageBreak/>
              <w:t xml:space="preserve">10. </w:t>
            </w:r>
            <w:r w:rsidRPr="00B901D1">
              <w:rPr>
                <w:rFonts w:eastAsia="標楷體"/>
              </w:rPr>
              <w:t>於醫院內完成調配之靜脈營養輸液</w:t>
            </w:r>
            <w:r w:rsidRPr="00B901D1">
              <w:rPr>
                <w:rFonts w:eastAsia="標楷體"/>
              </w:rPr>
              <w:t xml:space="preserve"> (TPN)</w:t>
            </w:r>
            <w:r w:rsidRPr="00B901D1">
              <w:rPr>
                <w:rFonts w:eastAsia="標楷體"/>
              </w:rPr>
              <w:t>，攜回使用。（</w:t>
            </w:r>
            <w:r w:rsidRPr="00B901D1">
              <w:rPr>
                <w:rFonts w:eastAsia="標楷體"/>
              </w:rPr>
              <w:t>85/10/1</w:t>
            </w:r>
            <w:r w:rsidRPr="00B901D1">
              <w:rPr>
                <w:rFonts w:eastAsia="標楷體"/>
              </w:rPr>
              <w:t>、</w:t>
            </w:r>
            <w:r w:rsidRPr="00B901D1">
              <w:rPr>
                <w:rFonts w:eastAsia="標楷體"/>
              </w:rPr>
              <w:t>93/12/1</w:t>
            </w:r>
            <w:r w:rsidRPr="00B901D1">
              <w:rPr>
                <w:rFonts w:eastAsia="標楷體"/>
              </w:rPr>
              <w:t>）</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67F15" w14:textId="77777777" w:rsidR="0003348F" w:rsidRPr="00B901D1" w:rsidRDefault="0003348F" w:rsidP="00987D8C">
            <w:pPr>
              <w:snapToGrid w:val="0"/>
              <w:rPr>
                <w:rFonts w:eastAsia="標楷體"/>
              </w:rPr>
            </w:pPr>
            <w:r w:rsidRPr="00B901D1">
              <w:rPr>
                <w:rFonts w:eastAsia="標楷體"/>
              </w:rPr>
              <w:t>本項處置</w:t>
            </w:r>
            <w:r w:rsidRPr="00B901D1">
              <w:rPr>
                <w:rFonts w:eastAsia="標楷體"/>
              </w:rPr>
              <w:t>(39015A--TPN)</w:t>
            </w:r>
            <w:r w:rsidRPr="00B901D1">
              <w:rPr>
                <w:rFonts w:eastAsia="標楷體"/>
              </w:rPr>
              <w:t>限區域醫院以上層級申報，故基層診所不應申報。</w:t>
            </w:r>
          </w:p>
          <w:p w14:paraId="75A60FE2" w14:textId="77777777" w:rsidR="0003348F" w:rsidRPr="00B901D1" w:rsidRDefault="0003348F" w:rsidP="00987D8C">
            <w:pPr>
              <w:snapToGrid w:val="0"/>
              <w:rPr>
                <w:rFonts w:eastAsia="標楷體"/>
              </w:rPr>
            </w:pPr>
          </w:p>
        </w:tc>
      </w:tr>
      <w:tr w:rsidR="0003348F" w:rsidRPr="00B901D1" w14:paraId="2D909AEF" w14:textId="77777777" w:rsidTr="00987D8C">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9A05C" w14:textId="77777777" w:rsidR="0003348F" w:rsidRPr="00B901D1" w:rsidRDefault="0003348F" w:rsidP="00987D8C">
            <w:pPr>
              <w:snapToGrid w:val="0"/>
              <w:spacing w:line="380" w:lineRule="exact"/>
              <w:rPr>
                <w:rFonts w:eastAsia="標楷體"/>
              </w:rPr>
            </w:pPr>
            <w:r w:rsidRPr="00B901D1">
              <w:rPr>
                <w:rFonts w:eastAsia="標楷體"/>
              </w:rPr>
              <w:t xml:space="preserve">11. </w:t>
            </w:r>
            <w:r w:rsidRPr="00B901D1">
              <w:rPr>
                <w:rFonts w:eastAsia="標楷體"/>
              </w:rPr>
              <w:t>肢端肥大症病人使用之</w:t>
            </w:r>
            <w:r w:rsidRPr="00B901D1">
              <w:rPr>
                <w:rFonts w:eastAsia="標楷體"/>
              </w:rPr>
              <w:t>octreotide</w:t>
            </w:r>
            <w:r w:rsidRPr="00B901D1">
              <w:rPr>
                <w:rFonts w:eastAsia="標楷體"/>
              </w:rPr>
              <w:t>、</w:t>
            </w:r>
            <w:r w:rsidRPr="00B901D1">
              <w:rPr>
                <w:rFonts w:eastAsia="標楷體"/>
              </w:rPr>
              <w:t>lanreotide (</w:t>
            </w:r>
            <w:r w:rsidRPr="00B901D1">
              <w:rPr>
                <w:rFonts w:eastAsia="標楷體"/>
              </w:rPr>
              <w:t>如</w:t>
            </w:r>
            <w:r w:rsidRPr="00B901D1">
              <w:rPr>
                <w:rFonts w:eastAsia="標楷體"/>
              </w:rPr>
              <w:t>Sandostatin</w:t>
            </w:r>
            <w:r w:rsidRPr="00B901D1">
              <w:rPr>
                <w:rFonts w:eastAsia="標楷體"/>
              </w:rPr>
              <w:t>、</w:t>
            </w:r>
            <w:r w:rsidRPr="00B901D1">
              <w:rPr>
                <w:rFonts w:eastAsia="標楷體"/>
              </w:rPr>
              <w:t>Somatuline</w:t>
            </w:r>
            <w:r w:rsidRPr="00B901D1">
              <w:rPr>
                <w:rFonts w:eastAsia="標楷體"/>
              </w:rPr>
              <w:t>等</w:t>
            </w:r>
            <w:r w:rsidRPr="00B901D1">
              <w:rPr>
                <w:rFonts w:eastAsia="標楷體"/>
              </w:rPr>
              <w:t>)</w:t>
            </w:r>
            <w:r w:rsidRPr="00B901D1">
              <w:rPr>
                <w:rFonts w:eastAsia="標楷體"/>
              </w:rPr>
              <w:t>，另</w:t>
            </w:r>
            <w:r w:rsidRPr="00B901D1">
              <w:rPr>
                <w:rFonts w:eastAsia="標楷體"/>
              </w:rPr>
              <w:t>octreotide</w:t>
            </w:r>
            <w:r w:rsidRPr="00B901D1">
              <w:rPr>
                <w:rFonts w:eastAsia="標楷體"/>
              </w:rPr>
              <w:t>、</w:t>
            </w:r>
            <w:r w:rsidRPr="00B901D1">
              <w:rPr>
                <w:rFonts w:eastAsia="標楷體"/>
              </w:rPr>
              <w:t>(</w:t>
            </w:r>
            <w:r w:rsidRPr="00B901D1">
              <w:rPr>
                <w:rFonts w:eastAsia="標楷體"/>
              </w:rPr>
              <w:t>如</w:t>
            </w:r>
            <w:r w:rsidRPr="00B901D1">
              <w:rPr>
                <w:rFonts w:eastAsia="標楷體"/>
              </w:rPr>
              <w:t>Sandostatin)</w:t>
            </w:r>
            <w:r w:rsidRPr="00B901D1">
              <w:rPr>
                <w:rFonts w:eastAsia="標楷體"/>
              </w:rPr>
              <w:t>需個案事前報准（</w:t>
            </w:r>
            <w:r w:rsidRPr="00B901D1">
              <w:rPr>
                <w:rFonts w:eastAsia="標楷體"/>
              </w:rPr>
              <w:t>93/12/01</w:t>
            </w:r>
            <w:r w:rsidRPr="00B901D1">
              <w:rPr>
                <w:rFonts w:eastAsia="標楷體"/>
              </w:rPr>
              <w:t>刪除）。</w:t>
            </w:r>
            <w:r w:rsidRPr="00B901D1">
              <w:rPr>
                <w:rFonts w:eastAsia="標楷體"/>
              </w:rPr>
              <w:t>lanreotide inj 30 mg</w:t>
            </w:r>
            <w:r w:rsidRPr="00B901D1">
              <w:rPr>
                <w:rFonts w:eastAsia="標楷體"/>
              </w:rPr>
              <w:t>（如</w:t>
            </w:r>
            <w:r w:rsidRPr="00B901D1">
              <w:rPr>
                <w:rFonts w:eastAsia="標楷體"/>
              </w:rPr>
              <w:t>Somatuline</w:t>
            </w:r>
            <w:r w:rsidRPr="00B901D1">
              <w:rPr>
                <w:rFonts w:eastAsia="標楷體"/>
              </w:rPr>
              <w:t>）每次注射間隔兩週</w:t>
            </w:r>
            <w:r w:rsidRPr="00B901D1">
              <w:rPr>
                <w:rFonts w:eastAsia="標楷體"/>
              </w:rPr>
              <w:t xml:space="preserve"> (88/6/1)</w:t>
            </w:r>
            <w:r w:rsidRPr="00B901D1">
              <w:rPr>
                <w:rFonts w:eastAsia="標楷體"/>
              </w:rPr>
              <w:t>，</w:t>
            </w:r>
            <w:r w:rsidRPr="00B901D1">
              <w:rPr>
                <w:rFonts w:eastAsia="標楷體"/>
              </w:rPr>
              <w:t>octreotide LAR(</w:t>
            </w:r>
            <w:r w:rsidRPr="00B901D1">
              <w:rPr>
                <w:rFonts w:eastAsia="標楷體"/>
              </w:rPr>
              <w:t>如</w:t>
            </w:r>
            <w:r w:rsidRPr="00B901D1">
              <w:rPr>
                <w:rFonts w:eastAsia="標楷體"/>
              </w:rPr>
              <w:t xml:space="preserve">Sandostatin LAR Microspheres for Inj.) </w:t>
            </w:r>
            <w:r w:rsidRPr="00B901D1">
              <w:rPr>
                <w:rFonts w:eastAsia="標楷體"/>
              </w:rPr>
              <w:t>每次注射間隔四週</w:t>
            </w:r>
            <w:r w:rsidRPr="00B901D1">
              <w:rPr>
                <w:rFonts w:eastAsia="標楷體"/>
              </w:rPr>
              <w:t xml:space="preserve"> (89/7/1)</w:t>
            </w:r>
            <w:r w:rsidRPr="00B901D1">
              <w:rPr>
                <w:rFonts w:eastAsia="標楷體"/>
              </w:rPr>
              <w:t>。</w:t>
            </w:r>
          </w:p>
          <w:p w14:paraId="4459B579" w14:textId="77777777" w:rsidR="0003348F" w:rsidRPr="00B901D1" w:rsidRDefault="0003348F" w:rsidP="00987D8C">
            <w:pPr>
              <w:snapToGrid w:val="0"/>
              <w:spacing w:line="380" w:lineRule="exact"/>
              <w:rPr>
                <w:rFonts w:eastAsia="標楷體"/>
              </w:rPr>
            </w:pP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3CACF" w14:textId="77777777" w:rsidR="0003348F" w:rsidRPr="00B901D1" w:rsidRDefault="0003348F" w:rsidP="00987D8C">
            <w:pPr>
              <w:snapToGrid w:val="0"/>
              <w:rPr>
                <w:rFonts w:eastAsia="標楷體"/>
              </w:rPr>
            </w:pPr>
            <w:r w:rsidRPr="00B901D1">
              <w:rPr>
                <w:rFonts w:eastAsia="標楷體"/>
              </w:rPr>
              <w:t>1.</w:t>
            </w:r>
            <w:r w:rsidRPr="00B901D1">
              <w:rPr>
                <w:rFonts w:eastAsia="標楷體"/>
              </w:rPr>
              <w:t>當次就醫診斷代碼</w:t>
            </w:r>
            <w:r w:rsidRPr="00B901D1">
              <w:rPr>
                <w:rFonts w:eastAsia="標楷體"/>
              </w:rPr>
              <w:t>ICD-9-CM</w:t>
            </w:r>
            <w:r w:rsidRPr="00B901D1">
              <w:rPr>
                <w:rFonts w:eastAsia="標楷體"/>
              </w:rPr>
              <w:t>前</w:t>
            </w:r>
            <w:r w:rsidRPr="00B901D1">
              <w:rPr>
                <w:rFonts w:eastAsia="標楷體"/>
              </w:rPr>
              <w:t>4</w:t>
            </w:r>
            <w:r w:rsidRPr="00B901D1">
              <w:rPr>
                <w:rFonts w:eastAsia="標楷體"/>
              </w:rPr>
              <w:t>碼為：</w:t>
            </w:r>
          </w:p>
          <w:p w14:paraId="00D8379A" w14:textId="77777777" w:rsidR="0003348F" w:rsidRPr="00B901D1" w:rsidRDefault="0003348F" w:rsidP="0003348F">
            <w:pPr>
              <w:widowControl/>
              <w:numPr>
                <w:ilvl w:val="1"/>
                <w:numId w:val="2"/>
              </w:numPr>
              <w:snapToGrid w:val="0"/>
              <w:ind w:left="175" w:firstLine="284"/>
              <w:rPr>
                <w:rFonts w:eastAsia="標楷體"/>
              </w:rPr>
            </w:pPr>
            <w:r w:rsidRPr="00B901D1">
              <w:rPr>
                <w:rFonts w:eastAsia="標楷體"/>
                <w:sz w:val="20"/>
                <w:szCs w:val="20"/>
              </w:rPr>
              <w:t>；</w:t>
            </w:r>
            <w:r w:rsidRPr="00B901D1">
              <w:rPr>
                <w:rFonts w:eastAsia="標楷體"/>
              </w:rPr>
              <w:t>ICD-10- CM/PCS  E220</w:t>
            </w:r>
            <w:r w:rsidRPr="00B901D1">
              <w:rPr>
                <w:rFonts w:eastAsia="標楷體"/>
              </w:rPr>
              <w:t>、</w:t>
            </w:r>
            <w:r w:rsidRPr="00B901D1">
              <w:rPr>
                <w:rFonts w:eastAsia="標楷體"/>
              </w:rPr>
              <w:t>E344</w:t>
            </w:r>
          </w:p>
          <w:p w14:paraId="01D9BE9B" w14:textId="77777777" w:rsidR="0003348F" w:rsidRPr="00B901D1" w:rsidRDefault="0003348F" w:rsidP="00987D8C">
            <w:pPr>
              <w:snapToGrid w:val="0"/>
              <w:ind w:left="516"/>
              <w:rPr>
                <w:rFonts w:eastAsia="標楷體"/>
              </w:rPr>
            </w:pPr>
            <w:r w:rsidRPr="00B901D1">
              <w:rPr>
                <w:rFonts w:eastAsia="標楷體"/>
              </w:rPr>
              <w:t>Acromegaly and gigantism</w:t>
            </w:r>
          </w:p>
          <w:p w14:paraId="1971E181" w14:textId="77777777" w:rsidR="0003348F" w:rsidRPr="00B901D1" w:rsidRDefault="0003348F" w:rsidP="00987D8C">
            <w:pPr>
              <w:snapToGrid w:val="0"/>
              <w:rPr>
                <w:rFonts w:eastAsia="標楷體"/>
              </w:rPr>
            </w:pPr>
            <w:r w:rsidRPr="00B901D1">
              <w:rPr>
                <w:rFonts w:eastAsia="標楷體"/>
              </w:rPr>
              <w:t>2.</w:t>
            </w:r>
            <w:r w:rsidRPr="00B901D1">
              <w:rPr>
                <w:rFonts w:eastAsia="標楷體"/>
              </w:rPr>
              <w:t>藥品成份代碼：</w:t>
            </w:r>
          </w:p>
          <w:p w14:paraId="40E4E2BF" w14:textId="77777777" w:rsidR="0003348F" w:rsidRPr="00B901D1" w:rsidRDefault="0003348F" w:rsidP="00987D8C">
            <w:pPr>
              <w:snapToGrid w:val="0"/>
              <w:ind w:left="360"/>
              <w:rPr>
                <w:rFonts w:eastAsia="標楷體"/>
              </w:rPr>
            </w:pPr>
            <w:r w:rsidRPr="00B901D1">
              <w:rPr>
                <w:rFonts w:eastAsia="標楷體"/>
              </w:rPr>
              <w:t>6828001300  OCTREOTIDE</w:t>
            </w:r>
          </w:p>
          <w:p w14:paraId="27DB9284" w14:textId="77777777" w:rsidR="0003348F" w:rsidRPr="00B901D1" w:rsidRDefault="0003348F" w:rsidP="00987D8C">
            <w:pPr>
              <w:snapToGrid w:val="0"/>
              <w:ind w:firstLine="360"/>
              <w:rPr>
                <w:rFonts w:eastAsia="標楷體"/>
              </w:rPr>
            </w:pPr>
            <w:r w:rsidRPr="00B901D1">
              <w:rPr>
                <w:rFonts w:eastAsia="標楷體"/>
              </w:rPr>
              <w:t>6828091210  SOMATOSTATIN</w:t>
            </w:r>
          </w:p>
        </w:tc>
      </w:tr>
      <w:tr w:rsidR="0003348F" w:rsidRPr="00B901D1" w14:paraId="12857EBC" w14:textId="77777777" w:rsidTr="00987D8C">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9985" w14:textId="77777777" w:rsidR="0003348F" w:rsidRPr="00B901D1" w:rsidRDefault="0003348F" w:rsidP="00987D8C">
            <w:pPr>
              <w:snapToGrid w:val="0"/>
              <w:spacing w:line="380" w:lineRule="exact"/>
              <w:rPr>
                <w:rFonts w:eastAsia="標楷體"/>
              </w:rPr>
            </w:pPr>
            <w:r w:rsidRPr="00B901D1">
              <w:rPr>
                <w:rFonts w:eastAsia="標楷體"/>
              </w:rPr>
              <w:t xml:space="preserve">12. </w:t>
            </w:r>
            <w:r w:rsidRPr="00B901D1">
              <w:rPr>
                <w:rFonts w:eastAsia="標楷體"/>
              </w:rPr>
              <w:t>結核病病人持回之</w:t>
            </w:r>
            <w:r w:rsidRPr="00B901D1">
              <w:rPr>
                <w:rFonts w:eastAsia="標楷體"/>
              </w:rPr>
              <w:t>streptomycin</w:t>
            </w:r>
            <w:r w:rsidRPr="00B901D1">
              <w:rPr>
                <w:rFonts w:eastAsia="標楷體"/>
              </w:rPr>
              <w:t>、</w:t>
            </w:r>
            <w:r w:rsidRPr="00B901D1">
              <w:rPr>
                <w:rFonts w:eastAsia="標楷體"/>
              </w:rPr>
              <w:t>kanamycin</w:t>
            </w:r>
            <w:r w:rsidRPr="00B901D1">
              <w:rPr>
                <w:rFonts w:eastAsia="標楷體"/>
              </w:rPr>
              <w:t>及</w:t>
            </w:r>
            <w:r w:rsidRPr="00B901D1">
              <w:rPr>
                <w:rFonts w:eastAsia="標楷體"/>
              </w:rPr>
              <w:t>enviomycin</w:t>
            </w:r>
            <w:r w:rsidRPr="00B901D1">
              <w:rPr>
                <w:rFonts w:eastAsia="標楷體"/>
              </w:rPr>
              <w:t>注射劑（至多攜回二週）。（</w:t>
            </w:r>
            <w:r w:rsidRPr="00B901D1">
              <w:rPr>
                <w:rFonts w:eastAsia="標楷體"/>
              </w:rPr>
              <w:t>86/9/1</w:t>
            </w:r>
            <w:r w:rsidRPr="00B901D1">
              <w:rPr>
                <w:rFonts w:eastAsia="標楷體"/>
              </w:rPr>
              <w:t>）</w:t>
            </w:r>
            <w:r w:rsidRPr="00B901D1">
              <w:rPr>
                <w:rFonts w:eastAsia="標楷體"/>
              </w:rPr>
              <w:t xml:space="preserve">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23CDD" w14:textId="77777777" w:rsidR="0003348F" w:rsidRPr="00B901D1" w:rsidRDefault="0003348F" w:rsidP="00987D8C">
            <w:pPr>
              <w:snapToGrid w:val="0"/>
              <w:ind w:left="480" w:hanging="480"/>
              <w:rPr>
                <w:rFonts w:eastAsia="標楷體"/>
              </w:rPr>
            </w:pPr>
            <w:r w:rsidRPr="00B901D1">
              <w:rPr>
                <w:rFonts w:eastAsia="標楷體"/>
              </w:rPr>
              <w:t xml:space="preserve">1.  </w:t>
            </w:r>
            <w:r w:rsidRPr="00B901D1">
              <w:rPr>
                <w:rFonts w:eastAsia="標楷體"/>
              </w:rPr>
              <w:t>當次就醫診斷代碼</w:t>
            </w:r>
            <w:r w:rsidRPr="00B901D1">
              <w:rPr>
                <w:rFonts w:eastAsia="標楷體"/>
              </w:rPr>
              <w:t>ICD-9-CM</w:t>
            </w:r>
            <w:r w:rsidRPr="00B901D1">
              <w:rPr>
                <w:rFonts w:eastAsia="標楷體"/>
              </w:rPr>
              <w:t>前三碼為</w:t>
            </w:r>
            <w:r w:rsidRPr="00B901D1">
              <w:rPr>
                <w:rFonts w:eastAsia="標楷體"/>
              </w:rPr>
              <w:t>011</w:t>
            </w:r>
            <w:r w:rsidRPr="00B901D1">
              <w:rPr>
                <w:rFonts w:eastAsia="標楷體"/>
                <w:sz w:val="20"/>
                <w:szCs w:val="20"/>
              </w:rPr>
              <w:t>；</w:t>
            </w:r>
            <w:r w:rsidRPr="00B901D1">
              <w:rPr>
                <w:rFonts w:eastAsia="標楷體"/>
              </w:rPr>
              <w:t xml:space="preserve"> ICD-10- CM/PCS A150 (</w:t>
            </w:r>
            <w:r w:rsidRPr="00B901D1">
              <w:rPr>
                <w:rFonts w:eastAsia="標楷體"/>
              </w:rPr>
              <w:t>肺結核相關診斷</w:t>
            </w:r>
            <w:r w:rsidRPr="00B901D1">
              <w:rPr>
                <w:rFonts w:eastAsia="標楷體"/>
              </w:rPr>
              <w:t>)</w:t>
            </w:r>
            <w:r w:rsidRPr="00B901D1">
              <w:rPr>
                <w:rFonts w:eastAsia="標楷體"/>
              </w:rPr>
              <w:t>：</w:t>
            </w:r>
          </w:p>
          <w:p w14:paraId="7675B0F1" w14:textId="77777777" w:rsidR="0003348F" w:rsidRPr="00B901D1" w:rsidRDefault="0003348F" w:rsidP="00987D8C">
            <w:pPr>
              <w:snapToGrid w:val="0"/>
              <w:rPr>
                <w:rFonts w:eastAsia="標楷體"/>
              </w:rPr>
            </w:pPr>
            <w:r w:rsidRPr="00B901D1">
              <w:rPr>
                <w:rFonts w:eastAsia="標楷體"/>
              </w:rPr>
              <w:t xml:space="preserve">2.  </w:t>
            </w:r>
            <w:r w:rsidRPr="00B901D1">
              <w:rPr>
                <w:rFonts w:eastAsia="標楷體"/>
              </w:rPr>
              <w:t>藥品成份代碼：</w:t>
            </w:r>
          </w:p>
          <w:p w14:paraId="1C11F268" w14:textId="77777777" w:rsidR="0003348F" w:rsidRPr="00B901D1" w:rsidRDefault="0003348F" w:rsidP="00987D8C">
            <w:pPr>
              <w:pStyle w:val="a4"/>
              <w:ind w:left="216" w:firstLine="240"/>
              <w:rPr>
                <w:sz w:val="24"/>
              </w:rPr>
            </w:pPr>
            <w:r w:rsidRPr="00B901D1">
              <w:rPr>
                <w:sz w:val="24"/>
              </w:rPr>
              <w:t>0812109410</w:t>
            </w:r>
            <w:r w:rsidRPr="00B901D1">
              <w:rPr>
                <w:sz w:val="24"/>
              </w:rPr>
              <w:tab/>
              <w:t>KANAMYCIN (SULFATE)</w:t>
            </w:r>
          </w:p>
          <w:p w14:paraId="778D4623" w14:textId="77777777" w:rsidR="0003348F" w:rsidRPr="00B901D1" w:rsidRDefault="0003348F" w:rsidP="00987D8C">
            <w:pPr>
              <w:snapToGrid w:val="0"/>
              <w:ind w:left="1898" w:hanging="1418"/>
              <w:rPr>
                <w:rFonts w:eastAsia="標楷體"/>
              </w:rPr>
            </w:pPr>
            <w:r w:rsidRPr="00B901D1">
              <w:rPr>
                <w:rFonts w:eastAsia="標楷體"/>
              </w:rPr>
              <w:t>0812700500</w:t>
            </w:r>
            <w:r w:rsidRPr="00B901D1">
              <w:rPr>
                <w:rFonts w:eastAsia="標楷體"/>
              </w:rPr>
              <w:tab/>
              <w:t>STREPTOMYCIN</w:t>
            </w:r>
          </w:p>
          <w:p w14:paraId="01C89C10" w14:textId="77777777" w:rsidR="0003348F" w:rsidRPr="00B901D1" w:rsidRDefault="0003348F" w:rsidP="00987D8C">
            <w:pPr>
              <w:snapToGrid w:val="0"/>
              <w:ind w:left="1898" w:hanging="1418"/>
              <w:rPr>
                <w:rFonts w:eastAsia="標楷體"/>
              </w:rPr>
            </w:pPr>
            <w:r w:rsidRPr="00B901D1">
              <w:rPr>
                <w:rFonts w:eastAsia="標楷體"/>
              </w:rPr>
              <w:t>0812709520</w:t>
            </w:r>
            <w:r w:rsidRPr="00B901D1">
              <w:rPr>
                <w:rFonts w:eastAsia="標楷體"/>
              </w:rPr>
              <w:tab/>
              <w:t>STREPTOMYCIN (SULFATE)</w:t>
            </w:r>
          </w:p>
          <w:p w14:paraId="0817C24B" w14:textId="77777777" w:rsidR="0003348F" w:rsidRPr="00B901D1" w:rsidRDefault="0003348F" w:rsidP="00987D8C">
            <w:pPr>
              <w:snapToGrid w:val="0"/>
              <w:ind w:left="1898" w:hanging="1418"/>
              <w:rPr>
                <w:rFonts w:eastAsia="標楷體"/>
              </w:rPr>
            </w:pPr>
          </w:p>
        </w:tc>
      </w:tr>
      <w:tr w:rsidR="0003348F" w:rsidRPr="00B901D1" w14:paraId="31E19D53" w14:textId="77777777" w:rsidTr="00987D8C">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BA158" w14:textId="77777777" w:rsidR="0003348F" w:rsidRPr="00B901D1" w:rsidRDefault="0003348F" w:rsidP="00987D8C">
            <w:pPr>
              <w:snapToGrid w:val="0"/>
              <w:spacing w:line="380" w:lineRule="exact"/>
              <w:rPr>
                <w:rFonts w:eastAsia="標楷體"/>
              </w:rPr>
            </w:pPr>
            <w:r w:rsidRPr="00B901D1">
              <w:rPr>
                <w:rFonts w:eastAsia="標楷體"/>
              </w:rPr>
              <w:t xml:space="preserve">13. </w:t>
            </w:r>
            <w:r w:rsidRPr="00B901D1">
              <w:rPr>
                <w:rFonts w:eastAsia="標楷體"/>
              </w:rPr>
              <w:t>抗精神病長效針劑</w:t>
            </w:r>
            <w:r w:rsidRPr="00B901D1">
              <w:rPr>
                <w:rFonts w:eastAsia="標楷體"/>
              </w:rPr>
              <w:t xml:space="preserve"> (</w:t>
            </w:r>
            <w:r w:rsidRPr="00B901D1">
              <w:rPr>
                <w:rFonts w:eastAsia="標楷體"/>
              </w:rPr>
              <w:t>至多攜回一個月</w:t>
            </w:r>
            <w:r w:rsidRPr="00B901D1">
              <w:rPr>
                <w:rFonts w:eastAsia="標楷體"/>
              </w:rPr>
              <w:t>)</w:t>
            </w:r>
            <w:r w:rsidRPr="00B901D1">
              <w:rPr>
                <w:rFonts w:eastAsia="標楷體"/>
              </w:rPr>
              <w:t>。（</w:t>
            </w:r>
            <w:r w:rsidRPr="00B901D1">
              <w:rPr>
                <w:rFonts w:eastAsia="標楷體"/>
              </w:rPr>
              <w:t>87/4/1</w:t>
            </w:r>
            <w:r w:rsidRPr="00B901D1">
              <w:rPr>
                <w:rFonts w:eastAsia="標楷體"/>
              </w:rPr>
              <w:t>）</w:t>
            </w:r>
            <w:r w:rsidRPr="00B901D1">
              <w:rPr>
                <w:rFonts w:eastAsia="標楷體"/>
              </w:rPr>
              <w:t xml:space="preserve">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97A42" w14:textId="77777777" w:rsidR="0003348F" w:rsidRPr="00B901D1" w:rsidRDefault="0003348F" w:rsidP="00987D8C">
            <w:pPr>
              <w:snapToGrid w:val="0"/>
              <w:rPr>
                <w:rFonts w:eastAsia="標楷體"/>
              </w:rPr>
            </w:pPr>
            <w:r w:rsidRPr="00B901D1">
              <w:rPr>
                <w:rFonts w:eastAsia="標楷體"/>
              </w:rPr>
              <w:t>藥品成分代碼：</w:t>
            </w:r>
          </w:p>
          <w:p w14:paraId="31E40A89" w14:textId="77777777" w:rsidR="0003348F" w:rsidRPr="00B901D1" w:rsidRDefault="0003348F" w:rsidP="00987D8C">
            <w:pPr>
              <w:snapToGrid w:val="0"/>
              <w:ind w:left="1675" w:hanging="1435"/>
              <w:rPr>
                <w:rFonts w:eastAsia="標楷體"/>
              </w:rPr>
            </w:pPr>
            <w:r w:rsidRPr="00B901D1">
              <w:rPr>
                <w:rFonts w:eastAsia="標楷體"/>
              </w:rPr>
              <w:t>2816100100</w:t>
            </w:r>
            <w:r w:rsidRPr="00B901D1">
              <w:rPr>
                <w:rFonts w:eastAsia="標楷體"/>
              </w:rPr>
              <w:tab/>
              <w:t>DROPERIDOL</w:t>
            </w:r>
          </w:p>
          <w:p w14:paraId="1474EFB8" w14:textId="77777777" w:rsidR="0003348F" w:rsidRPr="00B901D1" w:rsidRDefault="0003348F" w:rsidP="00987D8C">
            <w:pPr>
              <w:snapToGrid w:val="0"/>
              <w:ind w:left="1675" w:hanging="1435"/>
              <w:rPr>
                <w:rFonts w:eastAsia="標楷體"/>
              </w:rPr>
            </w:pPr>
            <w:r w:rsidRPr="00B901D1">
              <w:rPr>
                <w:rFonts w:eastAsia="標楷體"/>
              </w:rPr>
              <w:t>2816100300</w:t>
            </w:r>
            <w:r w:rsidRPr="00B901D1">
              <w:rPr>
                <w:rFonts w:eastAsia="標楷體"/>
              </w:rPr>
              <w:tab/>
              <w:t>HALOPERIDOL</w:t>
            </w:r>
          </w:p>
          <w:p w14:paraId="651D1BAE" w14:textId="77777777" w:rsidR="0003348F" w:rsidRPr="00B901D1" w:rsidRDefault="0003348F" w:rsidP="00987D8C">
            <w:pPr>
              <w:snapToGrid w:val="0"/>
              <w:ind w:left="1675" w:hanging="1435"/>
              <w:rPr>
                <w:rFonts w:eastAsia="標楷體"/>
              </w:rPr>
            </w:pPr>
            <w:r w:rsidRPr="00B901D1">
              <w:rPr>
                <w:rFonts w:eastAsia="標楷體"/>
              </w:rPr>
              <w:t>2816100310</w:t>
            </w:r>
            <w:r w:rsidRPr="00B901D1">
              <w:rPr>
                <w:rFonts w:eastAsia="標楷體"/>
              </w:rPr>
              <w:tab/>
              <w:t xml:space="preserve">HALOPERIDOL </w:t>
            </w:r>
          </w:p>
          <w:p w14:paraId="28BBBC64" w14:textId="77777777" w:rsidR="0003348F" w:rsidRPr="00B901D1" w:rsidRDefault="0003348F" w:rsidP="00987D8C">
            <w:pPr>
              <w:snapToGrid w:val="0"/>
              <w:ind w:left="1560" w:firstLine="120"/>
              <w:rPr>
                <w:rFonts w:eastAsia="標楷體"/>
              </w:rPr>
            </w:pPr>
            <w:r w:rsidRPr="00B901D1">
              <w:rPr>
                <w:rFonts w:eastAsia="標楷體"/>
              </w:rPr>
              <w:t>DECANOATE</w:t>
            </w:r>
          </w:p>
          <w:p w14:paraId="4536FFC6" w14:textId="77777777" w:rsidR="0003348F" w:rsidRPr="00B901D1" w:rsidRDefault="0003348F" w:rsidP="00987D8C">
            <w:pPr>
              <w:snapToGrid w:val="0"/>
              <w:ind w:left="1675" w:hanging="1435"/>
              <w:rPr>
                <w:rFonts w:eastAsia="標楷體"/>
              </w:rPr>
            </w:pPr>
            <w:r w:rsidRPr="00B901D1">
              <w:rPr>
                <w:rFonts w:eastAsia="標楷體"/>
              </w:rPr>
              <w:t>2816100600</w:t>
            </w:r>
            <w:r w:rsidRPr="00B901D1">
              <w:rPr>
                <w:rFonts w:eastAsia="標楷體"/>
              </w:rPr>
              <w:tab/>
              <w:t>RISPERIDONE</w:t>
            </w:r>
          </w:p>
          <w:p w14:paraId="69FF38A7" w14:textId="77777777" w:rsidR="0003348F" w:rsidRPr="00B901D1" w:rsidRDefault="0003348F" w:rsidP="00987D8C">
            <w:pPr>
              <w:snapToGrid w:val="0"/>
              <w:ind w:left="1675" w:hanging="1435"/>
              <w:rPr>
                <w:rFonts w:eastAsia="標楷體"/>
              </w:rPr>
            </w:pPr>
            <w:r w:rsidRPr="00B901D1">
              <w:rPr>
                <w:rFonts w:eastAsia="標楷體"/>
              </w:rPr>
              <w:t>2816109310</w:t>
            </w:r>
            <w:r w:rsidRPr="00B901D1">
              <w:rPr>
                <w:rFonts w:eastAsia="標楷體"/>
              </w:rPr>
              <w:tab/>
              <w:t>HALOPERIDOL</w:t>
            </w:r>
          </w:p>
          <w:p w14:paraId="7F2D43D1" w14:textId="77777777" w:rsidR="0003348F" w:rsidRPr="00B901D1" w:rsidRDefault="0003348F" w:rsidP="00987D8C">
            <w:pPr>
              <w:snapToGrid w:val="0"/>
              <w:ind w:left="1675" w:hanging="115"/>
              <w:rPr>
                <w:rFonts w:eastAsia="標楷體"/>
              </w:rPr>
            </w:pPr>
            <w:r w:rsidRPr="00B901D1">
              <w:rPr>
                <w:rFonts w:eastAsia="標楷體"/>
              </w:rPr>
              <w:t xml:space="preserve"> (DECANOATE)</w:t>
            </w:r>
          </w:p>
          <w:p w14:paraId="068FB160" w14:textId="77777777" w:rsidR="0003348F" w:rsidRPr="00B901D1" w:rsidRDefault="0003348F" w:rsidP="00987D8C">
            <w:pPr>
              <w:snapToGrid w:val="0"/>
              <w:ind w:left="1675" w:hanging="1435"/>
              <w:rPr>
                <w:rFonts w:eastAsia="標楷體"/>
              </w:rPr>
            </w:pPr>
            <w:r w:rsidRPr="00B901D1">
              <w:rPr>
                <w:rFonts w:eastAsia="標楷體"/>
              </w:rPr>
              <w:t>2816200810</w:t>
            </w:r>
            <w:r w:rsidRPr="00B901D1">
              <w:rPr>
                <w:rFonts w:eastAsia="標楷體"/>
              </w:rPr>
              <w:tab/>
              <w:t>ZUCLOPENTHIXOL</w:t>
            </w:r>
          </w:p>
          <w:p w14:paraId="51945A82" w14:textId="77777777" w:rsidR="0003348F" w:rsidRPr="00B901D1" w:rsidRDefault="0003348F" w:rsidP="00987D8C">
            <w:pPr>
              <w:snapToGrid w:val="0"/>
              <w:ind w:left="1675" w:hanging="115"/>
              <w:rPr>
                <w:rFonts w:eastAsia="標楷體"/>
              </w:rPr>
            </w:pPr>
            <w:r w:rsidRPr="00B901D1">
              <w:rPr>
                <w:rFonts w:eastAsia="標楷體"/>
              </w:rPr>
              <w:t xml:space="preserve"> ACETATE</w:t>
            </w:r>
          </w:p>
          <w:p w14:paraId="436114A1" w14:textId="77777777" w:rsidR="0003348F" w:rsidRPr="00B901D1" w:rsidRDefault="0003348F" w:rsidP="00987D8C">
            <w:pPr>
              <w:snapToGrid w:val="0"/>
              <w:ind w:left="1675" w:hanging="1435"/>
              <w:rPr>
                <w:rFonts w:eastAsia="標楷體"/>
              </w:rPr>
            </w:pPr>
            <w:r w:rsidRPr="00B901D1">
              <w:rPr>
                <w:rFonts w:eastAsia="標楷體"/>
              </w:rPr>
              <w:t>2816200820</w:t>
            </w:r>
            <w:r w:rsidRPr="00B901D1">
              <w:rPr>
                <w:rFonts w:eastAsia="標楷體"/>
              </w:rPr>
              <w:tab/>
              <w:t xml:space="preserve">ZUCLOPENTHIXOL </w:t>
            </w:r>
          </w:p>
          <w:p w14:paraId="7E613170" w14:textId="77777777" w:rsidR="0003348F" w:rsidRPr="00B901D1" w:rsidRDefault="0003348F" w:rsidP="00987D8C">
            <w:pPr>
              <w:snapToGrid w:val="0"/>
              <w:ind w:left="1560" w:firstLine="120"/>
              <w:rPr>
                <w:rFonts w:eastAsia="標楷體"/>
              </w:rPr>
            </w:pPr>
            <w:r w:rsidRPr="00B901D1">
              <w:rPr>
                <w:rFonts w:eastAsia="標楷體"/>
              </w:rPr>
              <w:t>DECANOATE</w:t>
            </w:r>
          </w:p>
          <w:p w14:paraId="71B2846E" w14:textId="77777777" w:rsidR="0003348F" w:rsidRPr="00B901D1" w:rsidRDefault="0003348F" w:rsidP="00987D8C">
            <w:pPr>
              <w:snapToGrid w:val="0"/>
              <w:ind w:left="1675" w:hanging="1435"/>
              <w:rPr>
                <w:rFonts w:eastAsia="標楷體"/>
              </w:rPr>
            </w:pPr>
            <w:r w:rsidRPr="00B901D1">
              <w:rPr>
                <w:rFonts w:eastAsia="標楷體"/>
              </w:rPr>
              <w:t>2816400900</w:t>
            </w:r>
            <w:r w:rsidRPr="00B901D1">
              <w:rPr>
                <w:rFonts w:eastAsia="標楷體"/>
              </w:rPr>
              <w:tab/>
              <w:t>SULPIRIDE</w:t>
            </w:r>
          </w:p>
          <w:p w14:paraId="688F5BC8" w14:textId="77777777" w:rsidR="0003348F" w:rsidRPr="00B901D1" w:rsidRDefault="0003348F" w:rsidP="00987D8C">
            <w:pPr>
              <w:snapToGrid w:val="0"/>
              <w:ind w:left="1675" w:hanging="1435"/>
              <w:rPr>
                <w:rFonts w:eastAsia="標楷體"/>
              </w:rPr>
            </w:pPr>
            <w:r w:rsidRPr="00B901D1">
              <w:rPr>
                <w:rFonts w:eastAsia="標楷體"/>
              </w:rPr>
              <w:t>2816600110</w:t>
            </w:r>
            <w:r w:rsidRPr="00B901D1">
              <w:rPr>
                <w:rFonts w:eastAsia="標楷體"/>
              </w:rPr>
              <w:tab/>
              <w:t>AMITRIPTYLINE HCL</w:t>
            </w:r>
          </w:p>
          <w:p w14:paraId="5EC0F02E" w14:textId="77777777" w:rsidR="0003348F" w:rsidRPr="00B901D1" w:rsidRDefault="0003348F" w:rsidP="00987D8C">
            <w:pPr>
              <w:snapToGrid w:val="0"/>
              <w:ind w:left="1675" w:hanging="1435"/>
              <w:rPr>
                <w:rFonts w:eastAsia="標楷體"/>
              </w:rPr>
            </w:pPr>
            <w:r w:rsidRPr="00B901D1">
              <w:rPr>
                <w:rFonts w:eastAsia="標楷體"/>
              </w:rPr>
              <w:lastRenderedPageBreak/>
              <w:t>2816601520</w:t>
            </w:r>
            <w:r w:rsidRPr="00B901D1">
              <w:rPr>
                <w:rFonts w:eastAsia="標楷體"/>
              </w:rPr>
              <w:tab/>
              <w:t xml:space="preserve">CLOPENTHIXOL </w:t>
            </w:r>
          </w:p>
          <w:p w14:paraId="2ACAFD76" w14:textId="77777777" w:rsidR="0003348F" w:rsidRPr="00B901D1" w:rsidRDefault="0003348F" w:rsidP="00987D8C">
            <w:pPr>
              <w:snapToGrid w:val="0"/>
              <w:ind w:left="1560" w:firstLine="120"/>
              <w:rPr>
                <w:rFonts w:eastAsia="標楷體"/>
              </w:rPr>
            </w:pPr>
            <w:r w:rsidRPr="00B901D1">
              <w:rPr>
                <w:rFonts w:eastAsia="標楷體"/>
              </w:rPr>
              <w:t>DEANOATE</w:t>
            </w:r>
          </w:p>
          <w:p w14:paraId="486A6F29" w14:textId="77777777" w:rsidR="0003348F" w:rsidRPr="00B901D1" w:rsidRDefault="0003348F" w:rsidP="00987D8C">
            <w:pPr>
              <w:snapToGrid w:val="0"/>
              <w:ind w:left="1675" w:hanging="1435"/>
              <w:rPr>
                <w:rFonts w:eastAsia="標楷體"/>
              </w:rPr>
            </w:pPr>
            <w:r w:rsidRPr="00B901D1">
              <w:rPr>
                <w:rFonts w:eastAsia="標楷體"/>
              </w:rPr>
              <w:t>2816800620</w:t>
            </w:r>
            <w:r w:rsidRPr="00B901D1">
              <w:rPr>
                <w:rFonts w:eastAsia="標楷體"/>
              </w:rPr>
              <w:tab/>
              <w:t>FLUPENTIXOL</w:t>
            </w:r>
          </w:p>
          <w:p w14:paraId="363742D3" w14:textId="77777777" w:rsidR="0003348F" w:rsidRPr="00B901D1" w:rsidRDefault="0003348F" w:rsidP="00987D8C">
            <w:pPr>
              <w:snapToGrid w:val="0"/>
              <w:ind w:left="1560" w:firstLine="120"/>
              <w:rPr>
                <w:rFonts w:eastAsia="標楷體"/>
              </w:rPr>
            </w:pPr>
            <w:r w:rsidRPr="00B901D1">
              <w:rPr>
                <w:rFonts w:eastAsia="標楷體"/>
              </w:rPr>
              <w:t>DECANOATE</w:t>
            </w:r>
          </w:p>
          <w:p w14:paraId="010B64B5" w14:textId="77777777" w:rsidR="0003348F" w:rsidRPr="00B901D1" w:rsidRDefault="0003348F" w:rsidP="00987D8C">
            <w:pPr>
              <w:snapToGrid w:val="0"/>
              <w:ind w:left="1675" w:hanging="1435"/>
              <w:rPr>
                <w:rFonts w:eastAsia="標楷體"/>
              </w:rPr>
            </w:pPr>
            <w:r w:rsidRPr="00B901D1">
              <w:rPr>
                <w:rFonts w:eastAsia="標楷體"/>
              </w:rPr>
              <w:t>2816900310</w:t>
            </w:r>
            <w:r w:rsidRPr="00B901D1">
              <w:rPr>
                <w:rFonts w:eastAsia="標楷體"/>
              </w:rPr>
              <w:tab/>
              <w:t>CHLORPROMAZINE HCL</w:t>
            </w:r>
          </w:p>
          <w:p w14:paraId="2D23353E" w14:textId="77777777" w:rsidR="0003348F" w:rsidRPr="00B901D1" w:rsidRDefault="0003348F" w:rsidP="00987D8C">
            <w:pPr>
              <w:snapToGrid w:val="0"/>
              <w:ind w:left="1675" w:hanging="1435"/>
              <w:rPr>
                <w:rFonts w:eastAsia="標楷體"/>
              </w:rPr>
            </w:pPr>
            <w:r w:rsidRPr="00B901D1">
              <w:rPr>
                <w:rFonts w:eastAsia="標楷體"/>
              </w:rPr>
              <w:t>2816900520</w:t>
            </w:r>
            <w:r w:rsidRPr="00B901D1">
              <w:rPr>
                <w:rFonts w:eastAsia="標楷體"/>
              </w:rPr>
              <w:tab/>
              <w:t xml:space="preserve">FLUPHENAZINE </w:t>
            </w:r>
          </w:p>
          <w:p w14:paraId="3ABE5BEC" w14:textId="77777777" w:rsidR="0003348F" w:rsidRPr="00B901D1" w:rsidRDefault="0003348F" w:rsidP="00987D8C">
            <w:pPr>
              <w:snapToGrid w:val="0"/>
              <w:ind w:left="1560" w:firstLine="120"/>
              <w:rPr>
                <w:rFonts w:eastAsia="標楷體"/>
              </w:rPr>
            </w:pPr>
            <w:r w:rsidRPr="00B901D1">
              <w:rPr>
                <w:rFonts w:eastAsia="標楷體"/>
              </w:rPr>
              <w:t>DECANOATE</w:t>
            </w:r>
          </w:p>
          <w:p w14:paraId="33D94E41" w14:textId="77777777" w:rsidR="0003348F" w:rsidRPr="00B901D1" w:rsidRDefault="0003348F" w:rsidP="00987D8C">
            <w:pPr>
              <w:snapToGrid w:val="0"/>
              <w:ind w:left="1661" w:hanging="1421"/>
              <w:rPr>
                <w:rFonts w:eastAsia="標楷體"/>
              </w:rPr>
            </w:pPr>
            <w:r w:rsidRPr="00B901D1">
              <w:rPr>
                <w:rFonts w:eastAsia="標楷體"/>
              </w:rPr>
              <w:t>2816900800</w:t>
            </w:r>
            <w:r w:rsidRPr="00B901D1">
              <w:rPr>
                <w:rFonts w:eastAsia="標楷體"/>
              </w:rPr>
              <w:tab/>
              <w:t>PERPHENAZINE</w:t>
            </w:r>
          </w:p>
          <w:p w14:paraId="329BE9C8" w14:textId="77777777" w:rsidR="0003348F" w:rsidRPr="00B901D1" w:rsidRDefault="0003348F" w:rsidP="00987D8C">
            <w:pPr>
              <w:snapToGrid w:val="0"/>
              <w:ind w:left="1661" w:hanging="1421"/>
              <w:rPr>
                <w:rFonts w:eastAsia="標楷體"/>
              </w:rPr>
            </w:pPr>
            <w:r w:rsidRPr="00B901D1">
              <w:rPr>
                <w:rFonts w:eastAsia="標楷體"/>
              </w:rPr>
              <w:t>2816900810</w:t>
            </w:r>
            <w:r w:rsidRPr="00B901D1">
              <w:rPr>
                <w:rFonts w:eastAsia="標楷體"/>
              </w:rPr>
              <w:tab/>
              <w:t>PERPHENAZINE 2HCL</w:t>
            </w:r>
          </w:p>
          <w:p w14:paraId="22647327" w14:textId="77777777" w:rsidR="0003348F" w:rsidRPr="00B901D1" w:rsidRDefault="0003348F" w:rsidP="00987D8C">
            <w:pPr>
              <w:snapToGrid w:val="0"/>
              <w:ind w:left="1661" w:hanging="1421"/>
              <w:rPr>
                <w:rFonts w:eastAsia="標楷體"/>
              </w:rPr>
            </w:pPr>
            <w:r w:rsidRPr="00B901D1">
              <w:rPr>
                <w:rFonts w:eastAsia="標楷體"/>
              </w:rPr>
              <w:t>2816900910</w:t>
            </w:r>
            <w:r w:rsidRPr="00B901D1">
              <w:rPr>
                <w:rFonts w:eastAsia="標楷體"/>
              </w:rPr>
              <w:tab/>
              <w:t>PIPOTIAZINE PALMITATE</w:t>
            </w:r>
          </w:p>
          <w:p w14:paraId="02A25C50" w14:textId="77777777" w:rsidR="0003348F" w:rsidRPr="00B901D1" w:rsidRDefault="0003348F" w:rsidP="00987D8C">
            <w:pPr>
              <w:snapToGrid w:val="0"/>
              <w:ind w:left="1661" w:hanging="1421"/>
              <w:rPr>
                <w:rFonts w:eastAsia="標楷體"/>
              </w:rPr>
            </w:pPr>
            <w:r w:rsidRPr="00B901D1">
              <w:rPr>
                <w:rFonts w:eastAsia="標楷體"/>
              </w:rPr>
              <w:t>2816901000</w:t>
            </w:r>
            <w:r w:rsidRPr="00B901D1">
              <w:rPr>
                <w:rFonts w:eastAsia="標楷體"/>
              </w:rPr>
              <w:tab/>
              <w:t>PROCHLORPERAZINE</w:t>
            </w:r>
          </w:p>
          <w:p w14:paraId="29BC24EF" w14:textId="77777777" w:rsidR="0003348F" w:rsidRPr="00B901D1" w:rsidRDefault="0003348F" w:rsidP="00987D8C">
            <w:pPr>
              <w:snapToGrid w:val="0"/>
              <w:ind w:left="1661" w:hanging="1421"/>
              <w:rPr>
                <w:rFonts w:eastAsia="標楷體"/>
              </w:rPr>
            </w:pPr>
            <w:r w:rsidRPr="00B901D1">
              <w:rPr>
                <w:rFonts w:eastAsia="標楷體"/>
              </w:rPr>
              <w:t>Z102100911</w:t>
            </w:r>
            <w:r w:rsidRPr="00B901D1">
              <w:rPr>
                <w:rFonts w:eastAsia="標楷體"/>
              </w:rPr>
              <w:tab/>
              <w:t>ZIPRASIDONE</w:t>
            </w:r>
          </w:p>
        </w:tc>
      </w:tr>
      <w:tr w:rsidR="0003348F" w:rsidRPr="00B901D1" w14:paraId="7FB0820E" w14:textId="77777777" w:rsidTr="00987D8C">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D41FC" w14:textId="77777777" w:rsidR="0003348F" w:rsidRPr="00B901D1" w:rsidRDefault="0003348F" w:rsidP="00987D8C">
            <w:pPr>
              <w:snapToGrid w:val="0"/>
              <w:spacing w:line="380" w:lineRule="exact"/>
              <w:rPr>
                <w:rFonts w:eastAsia="標楷體"/>
              </w:rPr>
            </w:pPr>
            <w:r w:rsidRPr="00B901D1">
              <w:rPr>
                <w:rFonts w:eastAsia="標楷體"/>
              </w:rPr>
              <w:lastRenderedPageBreak/>
              <w:t xml:space="preserve">14. </w:t>
            </w:r>
            <w:r w:rsidRPr="00B901D1">
              <w:rPr>
                <w:rFonts w:eastAsia="標楷體"/>
              </w:rPr>
              <w:t>低分子量肝凝素注射劑：金屬瓣膜置換後之懷孕病患，可准予攜回低分子量肝凝素注射劑自行注射，但給藥天數以不超過兩週為限。（</w:t>
            </w:r>
            <w:r w:rsidRPr="00B901D1">
              <w:rPr>
                <w:rFonts w:eastAsia="標楷體"/>
              </w:rPr>
              <w:t>90/11/1</w:t>
            </w:r>
            <w:r w:rsidRPr="00B901D1">
              <w:rPr>
                <w:rFonts w:eastAsia="標楷體"/>
              </w:rPr>
              <w:t>）</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9294E" w14:textId="77777777" w:rsidR="0003348F" w:rsidRPr="00B901D1" w:rsidRDefault="0003348F" w:rsidP="00987D8C">
            <w:pPr>
              <w:snapToGrid w:val="0"/>
              <w:rPr>
                <w:rFonts w:eastAsia="標楷體"/>
              </w:rPr>
            </w:pPr>
            <w:r w:rsidRPr="00B901D1">
              <w:rPr>
                <w:rFonts w:eastAsia="標楷體"/>
              </w:rPr>
              <w:t>藥品成分代碼：</w:t>
            </w:r>
          </w:p>
          <w:p w14:paraId="4D72571F" w14:textId="77777777" w:rsidR="0003348F" w:rsidRPr="00B901D1" w:rsidRDefault="0003348F" w:rsidP="00987D8C">
            <w:pPr>
              <w:snapToGrid w:val="0"/>
              <w:ind w:left="1649" w:hanging="1409"/>
              <w:rPr>
                <w:rFonts w:eastAsia="標楷體"/>
              </w:rPr>
            </w:pPr>
            <w:r w:rsidRPr="00B901D1">
              <w:rPr>
                <w:rFonts w:eastAsia="標楷體"/>
              </w:rPr>
              <w:t>2012400510</w:t>
            </w:r>
            <w:r w:rsidRPr="00B901D1">
              <w:rPr>
                <w:rFonts w:eastAsia="標楷體"/>
              </w:rPr>
              <w:tab/>
              <w:t>HEPARIN CALCIUM</w:t>
            </w:r>
          </w:p>
          <w:p w14:paraId="36852C89" w14:textId="77777777" w:rsidR="0003348F" w:rsidRPr="00B901D1" w:rsidRDefault="0003348F" w:rsidP="00987D8C">
            <w:pPr>
              <w:snapToGrid w:val="0"/>
              <w:ind w:left="1649" w:hanging="1409"/>
              <w:rPr>
                <w:rFonts w:eastAsia="標楷體"/>
              </w:rPr>
            </w:pPr>
            <w:r w:rsidRPr="00B901D1">
              <w:rPr>
                <w:rFonts w:eastAsia="標楷體"/>
              </w:rPr>
              <w:t>2012400520</w:t>
            </w:r>
            <w:r w:rsidRPr="00B901D1">
              <w:rPr>
                <w:rFonts w:eastAsia="標楷體"/>
              </w:rPr>
              <w:tab/>
              <w:t>HEPARIN SODIUM</w:t>
            </w:r>
          </w:p>
          <w:p w14:paraId="2E0A494E" w14:textId="77777777" w:rsidR="0003348F" w:rsidRPr="00B901D1" w:rsidRDefault="0003348F" w:rsidP="00987D8C">
            <w:pPr>
              <w:snapToGrid w:val="0"/>
              <w:ind w:left="1649" w:hanging="1409"/>
              <w:rPr>
                <w:rFonts w:eastAsia="標楷體"/>
              </w:rPr>
            </w:pPr>
            <w:r w:rsidRPr="00B901D1">
              <w:rPr>
                <w:rFonts w:eastAsia="標楷體"/>
              </w:rPr>
              <w:t>2012401510</w:t>
            </w:r>
            <w:r w:rsidRPr="00B901D1">
              <w:rPr>
                <w:rFonts w:eastAsia="標楷體"/>
              </w:rPr>
              <w:tab/>
              <w:t>NADROPARINE CALCIUM</w:t>
            </w:r>
          </w:p>
          <w:p w14:paraId="5BAAFE64" w14:textId="77777777" w:rsidR="0003348F" w:rsidRPr="00B901D1" w:rsidRDefault="0003348F" w:rsidP="00987D8C">
            <w:pPr>
              <w:snapToGrid w:val="0"/>
              <w:ind w:left="1649" w:hanging="1409"/>
              <w:rPr>
                <w:rFonts w:eastAsia="標楷體"/>
              </w:rPr>
            </w:pPr>
            <w:r w:rsidRPr="00B901D1">
              <w:rPr>
                <w:rFonts w:eastAsia="標楷體"/>
              </w:rPr>
              <w:t>2012401520</w:t>
            </w:r>
            <w:r w:rsidRPr="00B901D1">
              <w:rPr>
                <w:rFonts w:eastAsia="標楷體"/>
              </w:rPr>
              <w:tab/>
              <w:t>DALTEPARIN SODIUM</w:t>
            </w:r>
          </w:p>
          <w:p w14:paraId="49EE1FFD" w14:textId="77777777" w:rsidR="0003348F" w:rsidRPr="00B901D1" w:rsidRDefault="0003348F" w:rsidP="00987D8C">
            <w:pPr>
              <w:snapToGrid w:val="0"/>
              <w:ind w:left="1649" w:hanging="1409"/>
              <w:rPr>
                <w:rFonts w:eastAsia="標楷體"/>
              </w:rPr>
            </w:pPr>
            <w:r w:rsidRPr="00B901D1">
              <w:rPr>
                <w:rFonts w:eastAsia="標楷體"/>
              </w:rPr>
              <w:t>2012401610</w:t>
            </w:r>
            <w:r w:rsidRPr="00B901D1">
              <w:rPr>
                <w:rFonts w:eastAsia="標楷體"/>
              </w:rPr>
              <w:tab/>
              <w:t>ENOXAPARIN SODIUM</w:t>
            </w:r>
          </w:p>
          <w:p w14:paraId="4F4E08B2" w14:textId="77777777" w:rsidR="0003348F" w:rsidRPr="00B901D1" w:rsidRDefault="0003348F" w:rsidP="00987D8C">
            <w:pPr>
              <w:snapToGrid w:val="0"/>
              <w:ind w:left="1649" w:hanging="1409"/>
              <w:rPr>
                <w:rFonts w:eastAsia="標楷體"/>
              </w:rPr>
            </w:pPr>
            <w:r w:rsidRPr="00B901D1">
              <w:rPr>
                <w:rFonts w:eastAsia="標楷體"/>
              </w:rPr>
              <w:t>9902002110</w:t>
            </w:r>
            <w:r w:rsidRPr="00B901D1">
              <w:rPr>
                <w:rFonts w:eastAsia="標楷體"/>
              </w:rPr>
              <w:tab/>
              <w:t>TINZAPARIN  SODIUM</w:t>
            </w:r>
          </w:p>
        </w:tc>
      </w:tr>
      <w:tr w:rsidR="0003348F" w:rsidRPr="00B901D1" w14:paraId="34B66A37" w14:textId="77777777" w:rsidTr="00987D8C">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5AC8" w14:textId="77777777" w:rsidR="0003348F" w:rsidRPr="00B901D1" w:rsidRDefault="0003348F" w:rsidP="00987D8C">
            <w:pPr>
              <w:snapToGrid w:val="0"/>
              <w:spacing w:line="380" w:lineRule="exact"/>
              <w:rPr>
                <w:rFonts w:eastAsia="標楷體"/>
              </w:rPr>
            </w:pPr>
            <w:r w:rsidRPr="00B901D1">
              <w:rPr>
                <w:rFonts w:eastAsia="標楷體"/>
              </w:rPr>
              <w:t>15. Apomorphine hydrochloride 10mg/ml</w:t>
            </w:r>
            <w:r w:rsidRPr="00B901D1">
              <w:rPr>
                <w:rFonts w:eastAsia="標楷體"/>
              </w:rPr>
              <w:t>（如</w:t>
            </w:r>
            <w:r w:rsidRPr="00B901D1">
              <w:rPr>
                <w:rFonts w:eastAsia="標楷體"/>
              </w:rPr>
              <w:t>Britaject Pen</w:t>
            </w:r>
            <w:r w:rsidRPr="00B901D1">
              <w:rPr>
                <w:rFonts w:eastAsia="標楷體"/>
              </w:rPr>
              <w:t>）：限使用於巴金森氏病後期產生藥效波動（</w:t>
            </w:r>
            <w:r w:rsidRPr="00B901D1">
              <w:rPr>
                <w:rFonts w:eastAsia="標楷體"/>
              </w:rPr>
              <w:t>on-and-off</w:t>
            </w:r>
            <w:r w:rsidRPr="00B901D1">
              <w:rPr>
                <w:rFonts w:eastAsia="標楷體"/>
              </w:rPr>
              <w:t>）現象，且經使用其他治療方式無法改善之病患使用，每人每月使用量不得超過</w:t>
            </w:r>
            <w:r w:rsidRPr="00B901D1">
              <w:rPr>
                <w:rFonts w:eastAsia="標楷體"/>
              </w:rPr>
              <w:t>15</w:t>
            </w:r>
            <w:r w:rsidRPr="00B901D1">
              <w:rPr>
                <w:rFonts w:eastAsia="標楷體"/>
              </w:rPr>
              <w:t>支。（</w:t>
            </w:r>
            <w:r w:rsidRPr="00B901D1">
              <w:rPr>
                <w:rFonts w:eastAsia="標楷體"/>
              </w:rPr>
              <w:t>91/2/1</w:t>
            </w:r>
            <w:r w:rsidRPr="00B901D1">
              <w:rPr>
                <w:rFonts w:eastAsia="標楷體"/>
              </w:rPr>
              <w:t>）</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982B3" w14:textId="77777777" w:rsidR="0003348F" w:rsidRPr="00B901D1" w:rsidRDefault="0003348F" w:rsidP="00987D8C">
            <w:pPr>
              <w:snapToGrid w:val="0"/>
              <w:rPr>
                <w:rFonts w:eastAsia="標楷體"/>
              </w:rPr>
            </w:pPr>
            <w:r w:rsidRPr="00B901D1">
              <w:rPr>
                <w:rFonts w:eastAsia="標楷體"/>
              </w:rPr>
              <w:t>藥品成分代碼：</w:t>
            </w:r>
          </w:p>
          <w:p w14:paraId="2817D0EA" w14:textId="77777777" w:rsidR="0003348F" w:rsidRPr="00B901D1" w:rsidRDefault="0003348F" w:rsidP="00987D8C">
            <w:pPr>
              <w:snapToGrid w:val="0"/>
              <w:ind w:left="1649" w:hanging="1409"/>
              <w:rPr>
                <w:rFonts w:eastAsia="標楷體"/>
              </w:rPr>
            </w:pPr>
            <w:r w:rsidRPr="00B901D1">
              <w:rPr>
                <w:rFonts w:eastAsia="標楷體"/>
              </w:rPr>
              <w:t xml:space="preserve">5620000110  </w:t>
            </w:r>
            <w:r w:rsidRPr="00B901D1">
              <w:rPr>
                <w:rFonts w:eastAsia="標楷體"/>
              </w:rPr>
              <w:tab/>
              <w:t>APOMORPHINE HCL</w:t>
            </w:r>
            <w:r w:rsidRPr="00B901D1">
              <w:rPr>
                <w:rStyle w:val="hpaper1"/>
                <w:rFonts w:ascii="Times New Roman" w:eastAsia="標楷體" w:hAnsi="Times New Roman"/>
              </w:rPr>
              <w:t xml:space="preserve">                                         </w:t>
            </w:r>
          </w:p>
        </w:tc>
      </w:tr>
      <w:tr w:rsidR="0003348F" w:rsidRPr="00B901D1" w14:paraId="18369519" w14:textId="77777777" w:rsidTr="00987D8C">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58537" w14:textId="77777777" w:rsidR="0003348F" w:rsidRPr="00B901D1" w:rsidRDefault="0003348F" w:rsidP="00987D8C">
            <w:pPr>
              <w:snapToGrid w:val="0"/>
              <w:spacing w:line="380" w:lineRule="exact"/>
              <w:rPr>
                <w:rFonts w:eastAsia="標楷體"/>
              </w:rPr>
            </w:pPr>
            <w:r w:rsidRPr="00B901D1">
              <w:rPr>
                <w:rFonts w:eastAsia="標楷體"/>
              </w:rPr>
              <w:t>16.</w:t>
            </w:r>
            <w:r w:rsidRPr="00B901D1">
              <w:rPr>
                <w:rFonts w:eastAsia="標楷體"/>
              </w:rPr>
              <w:t>罹患惡性貧血（</w:t>
            </w:r>
            <w:r w:rsidRPr="00B901D1">
              <w:rPr>
                <w:rFonts w:eastAsia="標楷體"/>
              </w:rPr>
              <w:t>perniciousanemia</w:t>
            </w:r>
            <w:r w:rsidRPr="00B901D1">
              <w:rPr>
                <w:rFonts w:eastAsia="標楷體"/>
              </w:rPr>
              <w:t>）及維他命</w:t>
            </w:r>
            <w:r w:rsidRPr="00B901D1">
              <w:rPr>
                <w:rFonts w:eastAsia="標楷體"/>
              </w:rPr>
              <w:t>B12</w:t>
            </w:r>
            <w:r w:rsidRPr="00B901D1">
              <w:rPr>
                <w:rFonts w:eastAsia="標楷體"/>
              </w:rPr>
              <w:t>缺乏病患，如不能口服者或口服不能吸收者，得攜回維他命</w:t>
            </w:r>
            <w:r w:rsidRPr="00B901D1">
              <w:rPr>
                <w:rFonts w:eastAsia="標楷體"/>
              </w:rPr>
              <w:t>B12</w:t>
            </w:r>
            <w:r w:rsidRPr="00B901D1">
              <w:rPr>
                <w:rFonts w:eastAsia="標楷體"/>
              </w:rPr>
              <w:t>注射劑，每次以一個月為限，且每三個月應追蹤一次。</w:t>
            </w:r>
            <w:r w:rsidRPr="00B901D1">
              <w:rPr>
                <w:rFonts w:eastAsia="標楷體"/>
              </w:rPr>
              <w:t>(91/4/1)</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6287" w14:textId="77777777" w:rsidR="0003348F" w:rsidRPr="00B901D1" w:rsidRDefault="0003348F" w:rsidP="0003348F">
            <w:pPr>
              <w:widowControl/>
              <w:numPr>
                <w:ilvl w:val="0"/>
                <w:numId w:val="9"/>
              </w:numPr>
              <w:snapToGrid w:val="0"/>
              <w:rPr>
                <w:rFonts w:eastAsia="標楷體"/>
              </w:rPr>
            </w:pPr>
            <w:r w:rsidRPr="00B901D1">
              <w:rPr>
                <w:rFonts w:eastAsia="標楷體"/>
              </w:rPr>
              <w:t>當次就醫診斷代碼</w:t>
            </w:r>
            <w:r w:rsidRPr="00B901D1">
              <w:rPr>
                <w:rFonts w:eastAsia="標楷體"/>
              </w:rPr>
              <w:t>ICD-9-CM</w:t>
            </w:r>
            <w:r w:rsidRPr="00B901D1">
              <w:rPr>
                <w:rFonts w:eastAsia="標楷體"/>
              </w:rPr>
              <w:t>為：</w:t>
            </w:r>
            <w:r w:rsidRPr="00B901D1">
              <w:rPr>
                <w:rFonts w:eastAsia="標楷體"/>
              </w:rPr>
              <w:t>281.0</w:t>
            </w:r>
            <w:r w:rsidRPr="00B901D1">
              <w:rPr>
                <w:rFonts w:eastAsia="標楷體"/>
              </w:rPr>
              <w:t>（惡性貧血）、</w:t>
            </w:r>
            <w:r w:rsidRPr="00B901D1">
              <w:rPr>
                <w:rFonts w:eastAsia="標楷體"/>
              </w:rPr>
              <w:t>281.1(</w:t>
            </w:r>
            <w:r w:rsidRPr="00B901D1">
              <w:rPr>
                <w:rFonts w:eastAsia="標楷體"/>
              </w:rPr>
              <w:t>維生素Ｂ</w:t>
            </w:r>
            <w:r w:rsidRPr="00B901D1">
              <w:rPr>
                <w:rFonts w:eastAsia="標楷體"/>
              </w:rPr>
              <w:t>12</w:t>
            </w:r>
            <w:r w:rsidRPr="00B901D1">
              <w:rPr>
                <w:rFonts w:eastAsia="標楷體"/>
              </w:rPr>
              <w:t>缺乏性貧血</w:t>
            </w:r>
            <w:r w:rsidRPr="00B901D1">
              <w:rPr>
                <w:rFonts w:eastAsia="標楷體"/>
              </w:rPr>
              <w:t>)</w:t>
            </w:r>
            <w:r w:rsidRPr="00B901D1">
              <w:rPr>
                <w:rFonts w:eastAsia="標楷體"/>
                <w:sz w:val="20"/>
                <w:szCs w:val="20"/>
              </w:rPr>
              <w:t xml:space="preserve"> </w:t>
            </w:r>
            <w:r w:rsidRPr="00B901D1">
              <w:rPr>
                <w:rFonts w:eastAsia="標楷體"/>
                <w:sz w:val="20"/>
                <w:szCs w:val="20"/>
              </w:rPr>
              <w:t>；</w:t>
            </w:r>
            <w:r w:rsidRPr="00B901D1">
              <w:rPr>
                <w:rFonts w:eastAsia="標楷體"/>
              </w:rPr>
              <w:t>ICD-10- CM/PCS D51</w:t>
            </w:r>
          </w:p>
          <w:p w14:paraId="7E649CD2" w14:textId="77777777" w:rsidR="0003348F" w:rsidRPr="00B901D1" w:rsidRDefault="0003348F" w:rsidP="0003348F">
            <w:pPr>
              <w:widowControl/>
              <w:numPr>
                <w:ilvl w:val="0"/>
                <w:numId w:val="9"/>
              </w:numPr>
              <w:snapToGrid w:val="0"/>
              <w:rPr>
                <w:rFonts w:eastAsia="標楷體"/>
              </w:rPr>
            </w:pPr>
            <w:r w:rsidRPr="00B901D1">
              <w:rPr>
                <w:rFonts w:eastAsia="標楷體"/>
              </w:rPr>
              <w:t>藥品成分代碼：</w:t>
            </w:r>
          </w:p>
          <w:p w14:paraId="74E124F0" w14:textId="77777777" w:rsidR="0003348F" w:rsidRPr="00B901D1" w:rsidRDefault="0003348F" w:rsidP="00987D8C">
            <w:pPr>
              <w:snapToGrid w:val="0"/>
              <w:ind w:left="946" w:hanging="946"/>
              <w:rPr>
                <w:rFonts w:eastAsia="標楷體"/>
              </w:rPr>
            </w:pPr>
            <w:r w:rsidRPr="00B901D1">
              <w:rPr>
                <w:rFonts w:eastAsia="標楷體"/>
              </w:rPr>
              <w:t xml:space="preserve">　　</w:t>
            </w:r>
            <w:r w:rsidRPr="00B901D1">
              <w:rPr>
                <w:rFonts w:eastAsia="標楷體"/>
              </w:rPr>
              <w:t xml:space="preserve">8811200300  </w:t>
            </w:r>
            <w:r w:rsidRPr="00B901D1">
              <w:rPr>
                <w:rFonts w:eastAsia="標楷體"/>
              </w:rPr>
              <w:tab/>
              <w:t xml:space="preserve">CYANOCOBALAMIN (=VIT B12)                   </w:t>
            </w:r>
          </w:p>
          <w:p w14:paraId="7C5306BE" w14:textId="77777777" w:rsidR="0003348F" w:rsidRPr="00B901D1" w:rsidRDefault="0003348F" w:rsidP="00987D8C">
            <w:pPr>
              <w:snapToGrid w:val="0"/>
              <w:rPr>
                <w:rFonts w:eastAsia="標楷體"/>
              </w:rPr>
            </w:pPr>
          </w:p>
        </w:tc>
      </w:tr>
      <w:tr w:rsidR="0003348F" w:rsidRPr="00B901D1" w14:paraId="15BBEF6C" w14:textId="77777777" w:rsidTr="00987D8C">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28D1E" w14:textId="77777777" w:rsidR="0003348F" w:rsidRPr="00B901D1" w:rsidRDefault="0003348F" w:rsidP="00987D8C">
            <w:pPr>
              <w:snapToGrid w:val="0"/>
              <w:spacing w:line="380" w:lineRule="exact"/>
              <w:rPr>
                <w:rFonts w:eastAsia="標楷體"/>
              </w:rPr>
            </w:pPr>
            <w:r w:rsidRPr="00B901D1">
              <w:rPr>
                <w:rFonts w:eastAsia="標楷體"/>
              </w:rPr>
              <w:t>17.</w:t>
            </w:r>
            <w:r w:rsidRPr="00B901D1">
              <w:rPr>
                <w:rFonts w:eastAsia="標楷體"/>
              </w:rPr>
              <w:t>患者初次使用</w:t>
            </w:r>
            <w:r w:rsidRPr="00B901D1">
              <w:rPr>
                <w:rFonts w:eastAsia="標楷體"/>
              </w:rPr>
              <w:t>aldesleukin(</w:t>
            </w:r>
            <w:r w:rsidRPr="00B901D1">
              <w:rPr>
                <w:rFonts w:eastAsia="標楷體"/>
              </w:rPr>
              <w:t>如</w:t>
            </w:r>
            <w:r w:rsidRPr="00B901D1">
              <w:rPr>
                <w:rFonts w:eastAsia="標楷體"/>
              </w:rPr>
              <w:t xml:space="preserve">Proleukin Inj) </w:t>
            </w:r>
            <w:r w:rsidRPr="00B901D1">
              <w:rPr>
                <w:rFonts w:eastAsia="標楷體"/>
              </w:rPr>
              <w:t>治療期間</w:t>
            </w:r>
            <w:r w:rsidRPr="00B901D1">
              <w:rPr>
                <w:rFonts w:eastAsia="標楷體"/>
              </w:rPr>
              <w:t xml:space="preserve"> (</w:t>
            </w:r>
            <w:r w:rsidRPr="00B901D1">
              <w:rPr>
                <w:rFonts w:eastAsia="標楷體"/>
              </w:rPr>
              <w:t>第一療程</w:t>
            </w:r>
            <w:r w:rsidRPr="00B901D1">
              <w:rPr>
                <w:rFonts w:eastAsia="標楷體"/>
              </w:rPr>
              <w:t>)</w:t>
            </w:r>
            <w:r w:rsidRPr="00B901D1">
              <w:rPr>
                <w:rFonts w:eastAsia="標楷體"/>
              </w:rPr>
              <w:t>，應每週發藥，俾回診觀察是否有無嚴重之副作用發生。第一療程使用若未發生嚴重副作用，在第二療程以後可攜回兩週之處方量。</w:t>
            </w:r>
            <w:r w:rsidRPr="00B901D1">
              <w:rPr>
                <w:rFonts w:eastAsia="標楷體"/>
              </w:rPr>
              <w:t>(91/12/1)</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C71BE" w14:textId="77777777" w:rsidR="0003348F" w:rsidRPr="00B901D1" w:rsidRDefault="0003348F" w:rsidP="00987D8C">
            <w:pPr>
              <w:snapToGrid w:val="0"/>
              <w:rPr>
                <w:rFonts w:eastAsia="標楷體"/>
              </w:rPr>
            </w:pPr>
            <w:r w:rsidRPr="00B901D1">
              <w:rPr>
                <w:rFonts w:eastAsia="標楷體"/>
              </w:rPr>
              <w:t>藥品成分代碼：</w:t>
            </w:r>
          </w:p>
          <w:p w14:paraId="5ED4688E" w14:textId="77777777" w:rsidR="0003348F" w:rsidRPr="00B901D1" w:rsidRDefault="0003348F" w:rsidP="00987D8C">
            <w:pPr>
              <w:snapToGrid w:val="0"/>
              <w:ind w:left="480"/>
              <w:rPr>
                <w:rFonts w:eastAsia="標楷體"/>
              </w:rPr>
            </w:pPr>
            <w:r w:rsidRPr="00B901D1">
              <w:rPr>
                <w:rFonts w:eastAsia="標楷體"/>
              </w:rPr>
              <w:t xml:space="preserve">9200041800 </w:t>
            </w:r>
            <w:r w:rsidRPr="00B901D1">
              <w:rPr>
                <w:rFonts w:eastAsia="標楷體"/>
              </w:rPr>
              <w:t xml:space="preserve">　</w:t>
            </w:r>
            <w:r w:rsidRPr="00B901D1">
              <w:rPr>
                <w:rFonts w:eastAsia="標楷體"/>
              </w:rPr>
              <w:t>ALDESLEUKIN</w:t>
            </w:r>
            <w:r w:rsidRPr="00B901D1">
              <w:rPr>
                <w:rStyle w:val="hpaper1"/>
                <w:rFonts w:ascii="Times New Roman" w:eastAsia="標楷體" w:hAnsi="Times New Roman"/>
              </w:rPr>
              <w:t xml:space="preserve">　</w:t>
            </w:r>
            <w:r w:rsidRPr="00B901D1">
              <w:rPr>
                <w:rStyle w:val="hpaper1"/>
                <w:rFonts w:ascii="Times New Roman" w:eastAsia="標楷體" w:hAnsi="Times New Roman"/>
              </w:rPr>
              <w:t xml:space="preserve">                                   </w:t>
            </w:r>
          </w:p>
        </w:tc>
      </w:tr>
      <w:tr w:rsidR="0003348F" w:rsidRPr="00B901D1" w14:paraId="5EDD56D2" w14:textId="77777777" w:rsidTr="00987D8C">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CC1EC" w14:textId="77777777" w:rsidR="0003348F" w:rsidRPr="00B901D1" w:rsidRDefault="0003348F" w:rsidP="00987D8C">
            <w:pPr>
              <w:snapToGrid w:val="0"/>
              <w:spacing w:line="380" w:lineRule="exact"/>
              <w:rPr>
                <w:rFonts w:eastAsia="標楷體"/>
              </w:rPr>
            </w:pPr>
            <w:r w:rsidRPr="00B901D1">
              <w:rPr>
                <w:rFonts w:eastAsia="標楷體"/>
              </w:rPr>
              <w:t>18.</w:t>
            </w:r>
            <w:r w:rsidRPr="00B901D1">
              <w:rPr>
                <w:rFonts w:eastAsia="標楷體"/>
              </w:rPr>
              <w:t>慢性病毒性Ｂ型肝炎、慢性病毒性Ｃ型肝炎所使用之長效型干擾素或短效型干擾素，其攜回之數量，至多為四週之使用量。</w:t>
            </w:r>
            <w:r w:rsidRPr="00B901D1">
              <w:rPr>
                <w:rFonts w:eastAsia="標楷體"/>
              </w:rPr>
              <w:t>(92/10/1)</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863B5" w14:textId="77777777" w:rsidR="0003348F" w:rsidRPr="00B901D1" w:rsidRDefault="0003348F" w:rsidP="0003348F">
            <w:pPr>
              <w:widowControl/>
              <w:numPr>
                <w:ilvl w:val="0"/>
                <w:numId w:val="5"/>
              </w:numPr>
              <w:snapToGrid w:val="0"/>
              <w:rPr>
                <w:rFonts w:eastAsia="標楷體"/>
              </w:rPr>
            </w:pPr>
            <w:r w:rsidRPr="00B901D1">
              <w:rPr>
                <w:rFonts w:eastAsia="標楷體"/>
              </w:rPr>
              <w:t>參加慢性病毒性Ｂ型肝炎、慢性病毒性Ｃ型肝炎治療試辦計畫之病人。</w:t>
            </w:r>
          </w:p>
          <w:p w14:paraId="19E602F4" w14:textId="77777777" w:rsidR="0003348F" w:rsidRPr="00B901D1" w:rsidRDefault="0003348F" w:rsidP="0003348F">
            <w:pPr>
              <w:widowControl/>
              <w:numPr>
                <w:ilvl w:val="0"/>
                <w:numId w:val="5"/>
              </w:numPr>
              <w:snapToGrid w:val="0"/>
              <w:rPr>
                <w:rFonts w:eastAsia="標楷體"/>
              </w:rPr>
            </w:pPr>
            <w:r w:rsidRPr="00B901D1">
              <w:rPr>
                <w:rFonts w:eastAsia="標楷體"/>
              </w:rPr>
              <w:t>藥品成分代碼：</w:t>
            </w:r>
          </w:p>
          <w:p w14:paraId="280C0935" w14:textId="77777777" w:rsidR="0003348F" w:rsidRPr="00B901D1" w:rsidRDefault="0003348F" w:rsidP="00987D8C">
            <w:pPr>
              <w:snapToGrid w:val="0"/>
              <w:ind w:left="833" w:hanging="593"/>
              <w:rPr>
                <w:rFonts w:eastAsia="標楷體"/>
              </w:rPr>
            </w:pPr>
            <w:r w:rsidRPr="00B901D1">
              <w:rPr>
                <w:rFonts w:eastAsia="標楷體"/>
              </w:rPr>
              <w:t>0818000710  INTERFERON ALPHA- 2B</w:t>
            </w:r>
          </w:p>
          <w:p w14:paraId="70CA036D" w14:textId="77777777" w:rsidR="0003348F" w:rsidRPr="00B901D1" w:rsidRDefault="0003348F" w:rsidP="00987D8C">
            <w:pPr>
              <w:snapToGrid w:val="0"/>
              <w:ind w:left="833" w:hanging="593"/>
              <w:rPr>
                <w:rFonts w:eastAsia="標楷體"/>
              </w:rPr>
            </w:pPr>
            <w:r w:rsidRPr="00B901D1">
              <w:rPr>
                <w:rFonts w:eastAsia="標楷體"/>
              </w:rPr>
              <w:t>0818000720  INTERFERON ALPHA- 2A</w:t>
            </w:r>
          </w:p>
          <w:p w14:paraId="10F27040" w14:textId="77777777" w:rsidR="0003348F" w:rsidRPr="00B901D1" w:rsidRDefault="0003348F" w:rsidP="00987D8C">
            <w:pPr>
              <w:snapToGrid w:val="0"/>
              <w:ind w:left="1661" w:hanging="1421"/>
              <w:rPr>
                <w:rFonts w:eastAsia="標楷體"/>
              </w:rPr>
            </w:pPr>
            <w:r w:rsidRPr="00B901D1">
              <w:rPr>
                <w:rFonts w:eastAsia="標楷體"/>
              </w:rPr>
              <w:lastRenderedPageBreak/>
              <w:t>0818000750  INTERFERON ALFACON-1</w:t>
            </w:r>
          </w:p>
          <w:p w14:paraId="3FC90045" w14:textId="77777777" w:rsidR="0003348F" w:rsidRPr="00B901D1" w:rsidRDefault="0003348F" w:rsidP="00987D8C">
            <w:pPr>
              <w:snapToGrid w:val="0"/>
              <w:ind w:left="1649" w:hanging="1409"/>
              <w:rPr>
                <w:rFonts w:eastAsia="標楷體"/>
              </w:rPr>
            </w:pPr>
            <w:r w:rsidRPr="00B901D1">
              <w:rPr>
                <w:rFonts w:eastAsia="標楷體"/>
              </w:rPr>
              <w:t>0818000770  EGINTERFERON- ALFA-2A</w:t>
            </w:r>
          </w:p>
          <w:p w14:paraId="1D1C39AD" w14:textId="77777777" w:rsidR="0003348F" w:rsidRPr="00B901D1" w:rsidRDefault="0003348F" w:rsidP="00987D8C">
            <w:pPr>
              <w:pStyle w:val="21"/>
              <w:ind w:left="1164" w:hanging="924"/>
              <w:rPr>
                <w:rFonts w:ascii="Times New Roman" w:hAnsi="Times New Roman"/>
                <w:sz w:val="24"/>
              </w:rPr>
            </w:pPr>
            <w:r w:rsidRPr="00B901D1">
              <w:rPr>
                <w:rFonts w:ascii="Times New Roman" w:hAnsi="Times New Roman"/>
                <w:sz w:val="24"/>
              </w:rPr>
              <w:t>8019000199</w:t>
            </w:r>
            <w:r w:rsidRPr="00B901D1">
              <w:rPr>
                <w:rFonts w:ascii="Times New Roman" w:hAnsi="Times New Roman"/>
                <w:sz w:val="24"/>
              </w:rPr>
              <w:tab/>
              <w:t>PEGINTERFERON ALPHA-2B</w:t>
            </w:r>
          </w:p>
        </w:tc>
      </w:tr>
      <w:tr w:rsidR="0003348F" w:rsidRPr="00B901D1" w14:paraId="47C7240C" w14:textId="77777777" w:rsidTr="00987D8C">
        <w:trPr>
          <w:trHeight w:val="380"/>
          <w:jc w:val="center"/>
        </w:trPr>
        <w:tc>
          <w:tcPr>
            <w:tcW w:w="45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8A03C" w14:textId="77777777" w:rsidR="0003348F" w:rsidRPr="00B901D1" w:rsidRDefault="0003348F" w:rsidP="00987D8C">
            <w:pPr>
              <w:snapToGrid w:val="0"/>
              <w:spacing w:line="380" w:lineRule="exact"/>
              <w:rPr>
                <w:rFonts w:eastAsia="標楷體"/>
              </w:rPr>
            </w:pPr>
            <w:r w:rsidRPr="00B901D1">
              <w:rPr>
                <w:rFonts w:eastAsia="標楷體"/>
              </w:rPr>
              <w:lastRenderedPageBreak/>
              <w:t>19.</w:t>
            </w:r>
            <w:r w:rsidRPr="00B901D1">
              <w:rPr>
                <w:rFonts w:eastAsia="標楷體"/>
              </w:rPr>
              <w:t>類風濕性關節炎病患使用</w:t>
            </w:r>
          </w:p>
          <w:p w14:paraId="1F0817DB" w14:textId="77777777" w:rsidR="0003348F" w:rsidRPr="00B901D1" w:rsidRDefault="0003348F" w:rsidP="00987D8C">
            <w:pPr>
              <w:snapToGrid w:val="0"/>
              <w:spacing w:line="380" w:lineRule="exact"/>
              <w:rPr>
                <w:rFonts w:eastAsia="標楷體"/>
              </w:rPr>
            </w:pPr>
            <w:r w:rsidRPr="00B901D1">
              <w:rPr>
                <w:rFonts w:eastAsia="標楷體"/>
              </w:rPr>
              <w:t>etanercept</w:t>
            </w:r>
            <w:r w:rsidRPr="00B901D1">
              <w:rPr>
                <w:rFonts w:eastAsia="標楷體"/>
              </w:rPr>
              <w:t>注射劑，需個案事前審查核准後，並在醫師指導下，至多可攜回四週之使用量。（</w:t>
            </w:r>
            <w:r w:rsidRPr="00B901D1">
              <w:rPr>
                <w:rFonts w:eastAsia="標楷體"/>
              </w:rPr>
              <w:t>93.08.01</w:t>
            </w:r>
            <w:r w:rsidRPr="00B901D1">
              <w:rPr>
                <w:rFonts w:eastAsia="標楷體"/>
              </w:rPr>
              <w:t>）</w:t>
            </w:r>
          </w:p>
        </w:tc>
        <w:tc>
          <w:tcPr>
            <w:tcW w:w="47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025B" w14:textId="77777777" w:rsidR="0003348F" w:rsidRPr="00B901D1" w:rsidRDefault="0003348F" w:rsidP="0003348F">
            <w:pPr>
              <w:widowControl/>
              <w:numPr>
                <w:ilvl w:val="0"/>
                <w:numId w:val="6"/>
              </w:numPr>
              <w:snapToGrid w:val="0"/>
              <w:rPr>
                <w:rFonts w:eastAsia="標楷體"/>
              </w:rPr>
            </w:pPr>
            <w:r w:rsidRPr="00B901D1">
              <w:rPr>
                <w:rFonts w:eastAsia="標楷體"/>
              </w:rPr>
              <w:t>當次就醫診斷代碼</w:t>
            </w:r>
            <w:r w:rsidRPr="00B901D1">
              <w:rPr>
                <w:rFonts w:eastAsia="標楷體"/>
              </w:rPr>
              <w:t>ICD-9-CM</w:t>
            </w:r>
            <w:r w:rsidRPr="00B901D1">
              <w:rPr>
                <w:rFonts w:eastAsia="標楷體"/>
              </w:rPr>
              <w:t>為：</w:t>
            </w:r>
          </w:p>
          <w:p w14:paraId="40CF0FB6" w14:textId="77777777" w:rsidR="0003348F" w:rsidRPr="00B901D1" w:rsidRDefault="0003348F" w:rsidP="00987D8C">
            <w:pPr>
              <w:snapToGrid w:val="0"/>
              <w:ind w:left="480"/>
              <w:rPr>
                <w:rFonts w:eastAsia="標楷體"/>
              </w:rPr>
            </w:pPr>
            <w:r w:rsidRPr="00B901D1">
              <w:rPr>
                <w:rFonts w:eastAsia="標楷體"/>
              </w:rPr>
              <w:t>類風濕性關節炎</w:t>
            </w:r>
            <w:r w:rsidRPr="00B901D1">
              <w:rPr>
                <w:rFonts w:eastAsia="標楷體"/>
              </w:rPr>
              <w:t>:714.0</w:t>
            </w:r>
            <w:r w:rsidRPr="00B901D1">
              <w:rPr>
                <w:rFonts w:eastAsia="標楷體"/>
                <w:sz w:val="20"/>
                <w:szCs w:val="20"/>
              </w:rPr>
              <w:t>；</w:t>
            </w:r>
            <w:r w:rsidRPr="00B901D1">
              <w:rPr>
                <w:rFonts w:eastAsia="標楷體"/>
              </w:rPr>
              <w:t>ICD-10- CM/PCS M05</w:t>
            </w:r>
            <w:r w:rsidRPr="00B901D1">
              <w:rPr>
                <w:rFonts w:eastAsia="標楷體"/>
              </w:rPr>
              <w:t>、</w:t>
            </w:r>
            <w:r w:rsidRPr="00B901D1">
              <w:rPr>
                <w:rFonts w:eastAsia="標楷體"/>
              </w:rPr>
              <w:t>M06(</w:t>
            </w:r>
            <w:r w:rsidRPr="00B901D1">
              <w:rPr>
                <w:rFonts w:eastAsia="標楷體"/>
              </w:rPr>
              <w:t>前述代碼排除</w:t>
            </w:r>
            <w:r w:rsidRPr="00B901D1">
              <w:rPr>
                <w:rFonts w:eastAsia="標楷體"/>
              </w:rPr>
              <w:t>M061</w:t>
            </w:r>
            <w:r w:rsidRPr="00B901D1">
              <w:rPr>
                <w:rFonts w:eastAsia="標楷體"/>
              </w:rPr>
              <w:t>、</w:t>
            </w:r>
            <w:r w:rsidRPr="00B901D1">
              <w:rPr>
                <w:rFonts w:eastAsia="標楷體"/>
              </w:rPr>
              <w:t>M064</w:t>
            </w:r>
            <w:r w:rsidRPr="00B901D1">
              <w:rPr>
                <w:rFonts w:eastAsia="標楷體"/>
                <w:sz w:val="20"/>
                <w:szCs w:val="20"/>
              </w:rPr>
              <w:t>)</w:t>
            </w:r>
          </w:p>
          <w:p w14:paraId="629A8ADD" w14:textId="77777777" w:rsidR="0003348F" w:rsidRPr="00B901D1" w:rsidRDefault="0003348F" w:rsidP="0003348F">
            <w:pPr>
              <w:widowControl/>
              <w:numPr>
                <w:ilvl w:val="0"/>
                <w:numId w:val="6"/>
              </w:numPr>
              <w:snapToGrid w:val="0"/>
              <w:rPr>
                <w:rFonts w:eastAsia="標楷體"/>
              </w:rPr>
            </w:pPr>
            <w:r w:rsidRPr="00B901D1">
              <w:rPr>
                <w:rFonts w:eastAsia="標楷體"/>
              </w:rPr>
              <w:t>藥品成分代碼：</w:t>
            </w:r>
          </w:p>
          <w:p w14:paraId="5DCE20A4" w14:textId="77777777" w:rsidR="0003348F" w:rsidRPr="00B901D1" w:rsidRDefault="0003348F" w:rsidP="00987D8C">
            <w:pPr>
              <w:snapToGrid w:val="0"/>
              <w:ind w:left="480"/>
              <w:rPr>
                <w:rFonts w:eastAsia="標楷體"/>
              </w:rPr>
            </w:pPr>
            <w:r w:rsidRPr="00B901D1">
              <w:rPr>
                <w:rFonts w:eastAsia="標楷體"/>
              </w:rPr>
              <w:t xml:space="preserve">9200042400  ETANERCEPT              </w:t>
            </w:r>
          </w:p>
        </w:tc>
      </w:tr>
      <w:tr w:rsidR="0003348F" w:rsidRPr="00B901D1" w14:paraId="36C3B3ED" w14:textId="77777777" w:rsidTr="00987D8C">
        <w:trPr>
          <w:trHeight w:val="380"/>
          <w:jc w:val="center"/>
        </w:trPr>
        <w:tc>
          <w:tcPr>
            <w:tcW w:w="4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EAC7D" w14:textId="77777777" w:rsidR="0003348F" w:rsidRPr="00B901D1" w:rsidRDefault="0003348F" w:rsidP="00987D8C">
            <w:pPr>
              <w:snapToGrid w:val="0"/>
              <w:spacing w:line="380" w:lineRule="exact"/>
              <w:rPr>
                <w:rFonts w:eastAsia="標楷體"/>
                <w:shd w:val="clear" w:color="auto" w:fill="FFFFFF"/>
              </w:rPr>
            </w:pPr>
          </w:p>
        </w:tc>
        <w:tc>
          <w:tcPr>
            <w:tcW w:w="4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BFFDD" w14:textId="77777777" w:rsidR="0003348F" w:rsidRPr="00B901D1" w:rsidRDefault="0003348F" w:rsidP="0003348F">
            <w:pPr>
              <w:widowControl/>
              <w:numPr>
                <w:ilvl w:val="0"/>
                <w:numId w:val="6"/>
              </w:numPr>
              <w:snapToGrid w:val="0"/>
              <w:rPr>
                <w:rFonts w:eastAsia="標楷體"/>
                <w:shd w:val="clear" w:color="auto" w:fill="FFFFFF"/>
              </w:rPr>
            </w:pPr>
          </w:p>
        </w:tc>
      </w:tr>
      <w:tr w:rsidR="0003348F" w:rsidRPr="00B901D1" w14:paraId="583BF657" w14:textId="77777777" w:rsidTr="00987D8C">
        <w:trPr>
          <w:trHeight w:val="380"/>
          <w:jc w:val="center"/>
        </w:trPr>
        <w:tc>
          <w:tcPr>
            <w:tcW w:w="4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A617E" w14:textId="77777777" w:rsidR="0003348F" w:rsidRPr="00B901D1" w:rsidRDefault="0003348F" w:rsidP="00987D8C">
            <w:pPr>
              <w:snapToGrid w:val="0"/>
              <w:spacing w:line="380" w:lineRule="exact"/>
              <w:rPr>
                <w:rFonts w:eastAsia="標楷體"/>
                <w:shd w:val="clear" w:color="auto" w:fill="FFFFFF"/>
              </w:rPr>
            </w:pPr>
          </w:p>
        </w:tc>
        <w:tc>
          <w:tcPr>
            <w:tcW w:w="4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AE2CF" w14:textId="77777777" w:rsidR="0003348F" w:rsidRPr="00B901D1" w:rsidRDefault="0003348F" w:rsidP="00987D8C">
            <w:pPr>
              <w:snapToGrid w:val="0"/>
              <w:ind w:left="480"/>
              <w:rPr>
                <w:rFonts w:eastAsia="標楷體"/>
                <w:shd w:val="clear" w:color="auto" w:fill="FFFFFF"/>
              </w:rPr>
            </w:pPr>
          </w:p>
        </w:tc>
      </w:tr>
    </w:tbl>
    <w:p w14:paraId="0F664AF7" w14:textId="77777777" w:rsidR="0003348F" w:rsidRPr="00B901D1" w:rsidRDefault="0003348F" w:rsidP="0003348F">
      <w:pPr>
        <w:tabs>
          <w:tab w:val="left" w:pos="5490"/>
          <w:tab w:val="left" w:pos="8362"/>
        </w:tabs>
        <w:snapToGrid w:val="0"/>
        <w:spacing w:line="380" w:lineRule="exact"/>
        <w:ind w:left="-360" w:firstLine="643"/>
        <w:rPr>
          <w:rFonts w:eastAsia="標楷體"/>
        </w:rPr>
      </w:pPr>
      <w:r w:rsidRPr="00B901D1">
        <w:rPr>
          <w:rFonts w:eastAsia="標楷體"/>
        </w:rPr>
        <w:t>排除條件</w:t>
      </w:r>
      <w:r w:rsidRPr="00B901D1">
        <w:rPr>
          <w:rFonts w:eastAsia="標楷體"/>
        </w:rPr>
        <w:t>B</w:t>
      </w:r>
      <w:r w:rsidRPr="00B901D1">
        <w:rPr>
          <w:rFonts w:eastAsia="標楷體"/>
        </w:rPr>
        <w:t>：外傷緊急處置使用之破傷風類毒素：</w:t>
      </w:r>
      <w:r w:rsidRPr="00B901D1">
        <w:rPr>
          <w:rFonts w:eastAsia="標楷體"/>
        </w:rPr>
        <w:t xml:space="preserve">                                 </w:t>
      </w:r>
    </w:p>
    <w:p w14:paraId="625693A9" w14:textId="77777777" w:rsidR="0003348F" w:rsidRPr="00B901D1" w:rsidRDefault="0003348F" w:rsidP="0003348F">
      <w:pPr>
        <w:tabs>
          <w:tab w:val="left" w:pos="5490"/>
          <w:tab w:val="left" w:pos="8362"/>
        </w:tabs>
        <w:snapToGrid w:val="0"/>
        <w:spacing w:line="380" w:lineRule="exact"/>
        <w:ind w:left="1416" w:firstLine="240"/>
        <w:rPr>
          <w:rFonts w:eastAsia="標楷體"/>
        </w:rPr>
      </w:pPr>
      <w:r w:rsidRPr="00B901D1">
        <w:rPr>
          <w:rFonts w:eastAsia="標楷體"/>
        </w:rPr>
        <w:t>藥品成分代碼：</w:t>
      </w:r>
      <w:r w:rsidRPr="00B901D1">
        <w:rPr>
          <w:rFonts w:eastAsia="標楷體"/>
        </w:rPr>
        <w:t xml:space="preserve">8008000200  TETANUS TOXOID </w:t>
      </w:r>
    </w:p>
    <w:p w14:paraId="2E6BA17F" w14:textId="77777777" w:rsidR="0003348F" w:rsidRPr="00B901D1" w:rsidRDefault="0003348F" w:rsidP="0003348F">
      <w:pPr>
        <w:snapToGrid w:val="0"/>
        <w:ind w:firstLine="283"/>
        <w:rPr>
          <w:rFonts w:eastAsia="標楷體"/>
        </w:rPr>
      </w:pPr>
      <w:r w:rsidRPr="00B901D1">
        <w:rPr>
          <w:rFonts w:eastAsia="標楷體"/>
        </w:rPr>
        <w:t>排除條件</w:t>
      </w:r>
      <w:r w:rsidRPr="00B901D1">
        <w:rPr>
          <w:rFonts w:eastAsia="標楷體"/>
        </w:rPr>
        <w:t>C</w:t>
      </w:r>
      <w:r w:rsidRPr="00B901D1">
        <w:rPr>
          <w:rFonts w:eastAsia="標楷體"/>
        </w:rPr>
        <w:t>：排除每月申報給藥案件小於等於</w:t>
      </w:r>
      <w:r w:rsidRPr="00B901D1">
        <w:rPr>
          <w:rFonts w:eastAsia="標楷體"/>
        </w:rPr>
        <w:t>100</w:t>
      </w:r>
      <w:r w:rsidRPr="00B901D1">
        <w:rPr>
          <w:rFonts w:eastAsia="標楷體"/>
        </w:rPr>
        <w:t>件之診所。</w:t>
      </w:r>
    </w:p>
    <w:p w14:paraId="721F5C93" w14:textId="77777777" w:rsidR="0003348F" w:rsidRPr="00B901D1" w:rsidRDefault="0003348F" w:rsidP="0003348F">
      <w:pPr>
        <w:snapToGrid w:val="0"/>
        <w:ind w:firstLine="283"/>
        <w:rPr>
          <w:rFonts w:eastAsia="標楷體"/>
        </w:rPr>
      </w:pPr>
      <w:r w:rsidRPr="00B901D1">
        <w:rPr>
          <w:rFonts w:eastAsia="標楷體"/>
        </w:rPr>
        <w:t>排除條件</w:t>
      </w:r>
      <w:r w:rsidRPr="00B901D1">
        <w:rPr>
          <w:rFonts w:eastAsia="標楷體"/>
        </w:rPr>
        <w:t>D</w:t>
      </w:r>
      <w:r w:rsidRPr="00B901D1">
        <w:rPr>
          <w:rFonts w:eastAsia="標楷體"/>
        </w:rPr>
        <w:t>：排除婦產科</w:t>
      </w:r>
      <w:r w:rsidRPr="00B901D1">
        <w:rPr>
          <w:rFonts w:eastAsia="標楷體"/>
        </w:rPr>
        <w:t>(</w:t>
      </w:r>
      <w:r w:rsidRPr="00B901D1">
        <w:rPr>
          <w:rFonts w:eastAsia="標楷體"/>
        </w:rPr>
        <w:t>申報科別</w:t>
      </w:r>
      <w:r w:rsidRPr="00B901D1">
        <w:rPr>
          <w:rFonts w:eastAsia="標楷體"/>
        </w:rPr>
        <w:t>05)</w:t>
      </w:r>
      <w:r w:rsidRPr="00B901D1">
        <w:rPr>
          <w:rFonts w:eastAsia="標楷體"/>
        </w:rPr>
        <w:t>案件</w:t>
      </w:r>
      <w:r w:rsidRPr="00B901D1">
        <w:rPr>
          <w:rFonts w:eastAsia="標楷體"/>
          <w:color w:val="000000"/>
          <w:sz w:val="28"/>
          <w:szCs w:val="28"/>
        </w:rPr>
        <w:t>。</w:t>
      </w:r>
    </w:p>
    <w:p w14:paraId="382F72A2" w14:textId="77777777" w:rsidR="0003348F" w:rsidRPr="00B901D1" w:rsidRDefault="0003348F" w:rsidP="0003348F">
      <w:pPr>
        <w:spacing w:line="400" w:lineRule="exact"/>
        <w:ind w:firstLine="283"/>
        <w:rPr>
          <w:rFonts w:eastAsia="標楷體"/>
        </w:rPr>
      </w:pPr>
      <w:r w:rsidRPr="00B901D1">
        <w:rPr>
          <w:rFonts w:eastAsia="標楷體"/>
        </w:rPr>
        <w:t>排除條件</w:t>
      </w:r>
      <w:r w:rsidRPr="00B901D1">
        <w:rPr>
          <w:rFonts w:eastAsia="標楷體"/>
        </w:rPr>
        <w:t>E</w:t>
      </w:r>
      <w:r w:rsidRPr="00B901D1">
        <w:rPr>
          <w:rFonts w:eastAsia="標楷體"/>
        </w:rPr>
        <w:t>：排除案件分類</w:t>
      </w:r>
      <w:r w:rsidRPr="00B901D1">
        <w:rPr>
          <w:rFonts w:eastAsia="標楷體"/>
        </w:rPr>
        <w:t>D2(</w:t>
      </w:r>
      <w:r w:rsidRPr="00B901D1">
        <w:rPr>
          <w:rFonts w:eastAsia="標楷體"/>
        </w:rPr>
        <w:t>代辦</w:t>
      </w:r>
      <w:r w:rsidRPr="00B901D1">
        <w:rPr>
          <w:rFonts w:eastAsia="標楷體"/>
        </w:rPr>
        <w:t>65</w:t>
      </w:r>
      <w:r w:rsidRPr="00B901D1">
        <w:rPr>
          <w:rFonts w:eastAsia="標楷體"/>
        </w:rPr>
        <w:t>歲以上老人流行性感冒疫苗接種</w:t>
      </w:r>
      <w:r w:rsidRPr="00B901D1">
        <w:rPr>
          <w:rFonts w:eastAsia="標楷體"/>
        </w:rPr>
        <w:t>)</w:t>
      </w:r>
      <w:r w:rsidRPr="00B901D1">
        <w:rPr>
          <w:rFonts w:eastAsia="標楷體"/>
          <w:color w:val="000000"/>
          <w:sz w:val="28"/>
          <w:szCs w:val="28"/>
        </w:rPr>
        <w:t>。</w:t>
      </w:r>
    </w:p>
    <w:p w14:paraId="0F4D74D1" w14:textId="77777777" w:rsidR="0003348F" w:rsidRPr="00B901D1" w:rsidRDefault="0003348F" w:rsidP="0003348F">
      <w:pPr>
        <w:snapToGrid w:val="0"/>
        <w:spacing w:line="440" w:lineRule="atLeast"/>
        <w:jc w:val="center"/>
        <w:rPr>
          <w:rFonts w:eastAsia="標楷體"/>
        </w:rPr>
      </w:pPr>
      <w:r w:rsidRPr="00B901D1">
        <w:rPr>
          <w:rFonts w:eastAsia="標楷體"/>
        </w:rPr>
        <w:t>「</w:t>
      </w:r>
      <w:r w:rsidRPr="00B901D1">
        <w:rPr>
          <w:rFonts w:eastAsia="標楷體"/>
        </w:rPr>
        <w:t>009-</w:t>
      </w:r>
      <w:r w:rsidRPr="00B901D1">
        <w:rPr>
          <w:rFonts w:eastAsia="標楷體"/>
        </w:rPr>
        <w:t>西醫基層總額門診注射劑使用率」附表</w:t>
      </w:r>
    </w:p>
    <w:tbl>
      <w:tblPr>
        <w:tblW w:w="9526" w:type="dxa"/>
        <w:tblCellMar>
          <w:left w:w="10" w:type="dxa"/>
          <w:right w:w="10" w:type="dxa"/>
        </w:tblCellMar>
        <w:tblLook w:val="04A0" w:firstRow="1" w:lastRow="0" w:firstColumn="1" w:lastColumn="0" w:noHBand="0" w:noVBand="1"/>
      </w:tblPr>
      <w:tblGrid>
        <w:gridCol w:w="603"/>
        <w:gridCol w:w="4358"/>
        <w:gridCol w:w="1418"/>
        <w:gridCol w:w="1701"/>
        <w:gridCol w:w="1446"/>
      </w:tblGrid>
      <w:tr w:rsidR="0003348F" w:rsidRPr="00B901D1" w14:paraId="615F366D" w14:textId="77777777" w:rsidTr="00987D8C">
        <w:trPr>
          <w:trHeight w:val="315"/>
        </w:trPr>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871FBD" w14:textId="77777777" w:rsidR="0003348F" w:rsidRPr="00B901D1" w:rsidRDefault="0003348F" w:rsidP="00987D8C">
            <w:pPr>
              <w:rPr>
                <w:rFonts w:eastAsia="標楷體"/>
              </w:rPr>
            </w:pPr>
            <w:r w:rsidRPr="00B901D1">
              <w:rPr>
                <w:rFonts w:eastAsia="標楷體"/>
              </w:rPr>
              <w:t>總額</w:t>
            </w:r>
          </w:p>
        </w:tc>
        <w:tc>
          <w:tcPr>
            <w:tcW w:w="435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D956C6" w14:textId="77777777" w:rsidR="0003348F" w:rsidRPr="00B901D1" w:rsidRDefault="0003348F" w:rsidP="00987D8C">
            <w:pPr>
              <w:jc w:val="center"/>
              <w:rPr>
                <w:rFonts w:eastAsia="標楷體"/>
              </w:rPr>
            </w:pPr>
            <w:r w:rsidRPr="00B901D1">
              <w:rPr>
                <w:rFonts w:eastAsia="標楷體"/>
              </w:rPr>
              <w:t>名稱</w:t>
            </w: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E2BDDA" w14:textId="77777777" w:rsidR="0003348F" w:rsidRPr="00B901D1" w:rsidRDefault="0003348F" w:rsidP="00987D8C">
            <w:pPr>
              <w:jc w:val="center"/>
              <w:rPr>
                <w:rFonts w:eastAsia="標楷體"/>
              </w:rPr>
            </w:pPr>
            <w:r w:rsidRPr="00B901D1">
              <w:rPr>
                <w:rFonts w:eastAsia="標楷體"/>
              </w:rPr>
              <w:t>ICD-9-CM</w:t>
            </w:r>
          </w:p>
        </w:tc>
        <w:tc>
          <w:tcPr>
            <w:tcW w:w="170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89A1875" w14:textId="77777777" w:rsidR="0003348F" w:rsidRPr="00B901D1" w:rsidRDefault="0003348F" w:rsidP="00987D8C">
            <w:pPr>
              <w:jc w:val="center"/>
              <w:rPr>
                <w:rFonts w:eastAsia="標楷體"/>
              </w:rPr>
            </w:pPr>
            <w:r w:rsidRPr="00B901D1">
              <w:rPr>
                <w:rFonts w:eastAsia="標楷體"/>
              </w:rPr>
              <w:t>ICD-10-CM</w:t>
            </w:r>
          </w:p>
        </w:tc>
        <w:tc>
          <w:tcPr>
            <w:tcW w:w="144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A90631" w14:textId="77777777" w:rsidR="0003348F" w:rsidRPr="00B901D1" w:rsidRDefault="0003348F" w:rsidP="00987D8C">
            <w:pPr>
              <w:jc w:val="center"/>
              <w:rPr>
                <w:rFonts w:eastAsia="標楷體"/>
              </w:rPr>
            </w:pPr>
            <w:r w:rsidRPr="00B901D1">
              <w:rPr>
                <w:rFonts w:eastAsia="標楷體"/>
              </w:rPr>
              <w:t>備註</w:t>
            </w:r>
          </w:p>
        </w:tc>
      </w:tr>
      <w:tr w:rsidR="0003348F" w:rsidRPr="00B901D1" w14:paraId="17991E28" w14:textId="77777777" w:rsidTr="00987D8C">
        <w:trPr>
          <w:trHeight w:val="421"/>
        </w:trPr>
        <w:tc>
          <w:tcPr>
            <w:tcW w:w="60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B7EF62" w14:textId="77777777" w:rsidR="0003348F" w:rsidRPr="00B901D1" w:rsidRDefault="0003348F" w:rsidP="00987D8C">
            <w:pPr>
              <w:jc w:val="center"/>
              <w:rPr>
                <w:rFonts w:eastAsia="標楷體"/>
              </w:rPr>
            </w:pPr>
            <w:r w:rsidRPr="00B901D1">
              <w:rPr>
                <w:rFonts w:eastAsia="標楷體"/>
              </w:rPr>
              <w:t>西醫</w:t>
            </w:r>
          </w:p>
          <w:p w14:paraId="576738C6" w14:textId="77777777" w:rsidR="0003348F" w:rsidRPr="00B901D1" w:rsidRDefault="0003348F" w:rsidP="00987D8C">
            <w:pPr>
              <w:jc w:val="center"/>
              <w:rPr>
                <w:rFonts w:eastAsia="標楷體"/>
              </w:rPr>
            </w:pPr>
            <w:r w:rsidRPr="00B901D1">
              <w:rPr>
                <w:rFonts w:eastAsia="標楷體"/>
              </w:rPr>
              <w:t>基層</w:t>
            </w:r>
          </w:p>
        </w:tc>
        <w:tc>
          <w:tcPr>
            <w:tcW w:w="43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DF9EA48" w14:textId="77777777" w:rsidR="0003348F" w:rsidRPr="00B901D1" w:rsidRDefault="0003348F" w:rsidP="00987D8C">
            <w:pPr>
              <w:rPr>
                <w:rFonts w:eastAsia="標楷體"/>
              </w:rPr>
            </w:pPr>
            <w:r w:rsidRPr="00B901D1">
              <w:rPr>
                <w:rFonts w:eastAsia="標楷體"/>
              </w:rPr>
              <w:t>門診注射劑使用率</w:t>
            </w:r>
            <w:r w:rsidRPr="00B901D1">
              <w:rPr>
                <w:rFonts w:eastAsia="標楷體"/>
              </w:rPr>
              <w:t xml:space="preserve">--11. </w:t>
            </w:r>
            <w:r w:rsidRPr="00B901D1">
              <w:rPr>
                <w:rFonts w:eastAsia="標楷體"/>
              </w:rPr>
              <w:t>肢端肥大症</w:t>
            </w:r>
          </w:p>
        </w:tc>
        <w:tc>
          <w:tcPr>
            <w:tcW w:w="14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79DAAA4" w14:textId="77777777" w:rsidR="0003348F" w:rsidRPr="00B901D1" w:rsidRDefault="0003348F" w:rsidP="00987D8C">
            <w:pPr>
              <w:rPr>
                <w:rFonts w:eastAsia="標楷體"/>
              </w:rPr>
            </w:pPr>
            <w:r w:rsidRPr="00B901D1">
              <w:rPr>
                <w:rFonts w:eastAsia="標楷體"/>
              </w:rPr>
              <w:t>2530</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6A8314B" w14:textId="77777777" w:rsidR="0003348F" w:rsidRPr="00B901D1" w:rsidRDefault="0003348F" w:rsidP="00987D8C">
            <w:pPr>
              <w:rPr>
                <w:rFonts w:eastAsia="標楷體"/>
              </w:rPr>
            </w:pPr>
            <w:r w:rsidRPr="00B901D1">
              <w:rPr>
                <w:rFonts w:eastAsia="標楷體"/>
              </w:rPr>
              <w:t>E220</w:t>
            </w:r>
          </w:p>
        </w:tc>
        <w:tc>
          <w:tcPr>
            <w:tcW w:w="144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D77CA50" w14:textId="77777777" w:rsidR="0003348F" w:rsidRPr="00B901D1" w:rsidRDefault="0003348F" w:rsidP="00987D8C">
            <w:pPr>
              <w:rPr>
                <w:rFonts w:eastAsia="標楷體"/>
              </w:rPr>
            </w:pPr>
            <w:r w:rsidRPr="00B901D1">
              <w:rPr>
                <w:rFonts w:eastAsia="標楷體"/>
              </w:rPr>
              <w:t xml:space="preserve">　</w:t>
            </w:r>
          </w:p>
        </w:tc>
      </w:tr>
      <w:tr w:rsidR="0003348F" w:rsidRPr="00B901D1" w14:paraId="78184FA9" w14:textId="77777777" w:rsidTr="00987D8C">
        <w:trPr>
          <w:trHeight w:val="421"/>
        </w:trPr>
        <w:tc>
          <w:tcPr>
            <w:tcW w:w="60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695C2" w14:textId="77777777" w:rsidR="0003348F" w:rsidRPr="00B901D1" w:rsidRDefault="0003348F" w:rsidP="00987D8C">
            <w:pPr>
              <w:rPr>
                <w:rFonts w:eastAsia="標楷體"/>
              </w:rPr>
            </w:pPr>
          </w:p>
        </w:tc>
        <w:tc>
          <w:tcPr>
            <w:tcW w:w="43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B4C1A48" w14:textId="77777777" w:rsidR="0003348F" w:rsidRPr="00B901D1" w:rsidRDefault="0003348F" w:rsidP="00987D8C">
            <w:pPr>
              <w:rPr>
                <w:rFonts w:eastAsia="標楷體"/>
              </w:rPr>
            </w:pPr>
            <w:r w:rsidRPr="00B901D1">
              <w:rPr>
                <w:rFonts w:eastAsia="標楷體"/>
              </w:rPr>
              <w:t>門診注射劑使用率</w:t>
            </w:r>
            <w:r w:rsidRPr="00B901D1">
              <w:rPr>
                <w:rFonts w:eastAsia="標楷體"/>
              </w:rPr>
              <w:t xml:space="preserve">--11. </w:t>
            </w:r>
            <w:r w:rsidRPr="00B901D1">
              <w:rPr>
                <w:rFonts w:eastAsia="標楷體"/>
              </w:rPr>
              <w:t>肢端肥大症</w:t>
            </w:r>
          </w:p>
        </w:tc>
        <w:tc>
          <w:tcPr>
            <w:tcW w:w="14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198F7BA" w14:textId="77777777" w:rsidR="0003348F" w:rsidRPr="00B901D1" w:rsidRDefault="0003348F" w:rsidP="00987D8C">
            <w:pPr>
              <w:rPr>
                <w:rFonts w:eastAsia="標楷體"/>
              </w:rPr>
            </w:pPr>
            <w:r w:rsidRPr="00B901D1">
              <w:rPr>
                <w:rFonts w:eastAsia="標楷體"/>
              </w:rPr>
              <w:t>2530</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4645D8F" w14:textId="77777777" w:rsidR="0003348F" w:rsidRPr="00B901D1" w:rsidRDefault="0003348F" w:rsidP="00987D8C">
            <w:pPr>
              <w:rPr>
                <w:rFonts w:eastAsia="標楷體"/>
              </w:rPr>
            </w:pPr>
            <w:r w:rsidRPr="00B901D1">
              <w:rPr>
                <w:rFonts w:eastAsia="標楷體"/>
              </w:rPr>
              <w:t>E344</w:t>
            </w:r>
          </w:p>
        </w:tc>
        <w:tc>
          <w:tcPr>
            <w:tcW w:w="144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965F943" w14:textId="77777777" w:rsidR="0003348F" w:rsidRPr="00B901D1" w:rsidRDefault="0003348F" w:rsidP="00987D8C">
            <w:pPr>
              <w:rPr>
                <w:rFonts w:eastAsia="標楷體"/>
              </w:rPr>
            </w:pPr>
            <w:r w:rsidRPr="00B901D1">
              <w:rPr>
                <w:rFonts w:eastAsia="標楷體"/>
              </w:rPr>
              <w:t xml:space="preserve">　</w:t>
            </w:r>
          </w:p>
        </w:tc>
      </w:tr>
      <w:tr w:rsidR="0003348F" w:rsidRPr="00B901D1" w14:paraId="22E4A17E" w14:textId="77777777" w:rsidTr="00987D8C">
        <w:trPr>
          <w:trHeight w:val="421"/>
        </w:trPr>
        <w:tc>
          <w:tcPr>
            <w:tcW w:w="60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B4FBCE" w14:textId="77777777" w:rsidR="0003348F" w:rsidRPr="00B901D1" w:rsidRDefault="0003348F" w:rsidP="00987D8C">
            <w:pPr>
              <w:rPr>
                <w:rFonts w:eastAsia="標楷體"/>
              </w:rPr>
            </w:pPr>
          </w:p>
        </w:tc>
        <w:tc>
          <w:tcPr>
            <w:tcW w:w="43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52CFFF3" w14:textId="77777777" w:rsidR="0003348F" w:rsidRPr="00B901D1" w:rsidRDefault="0003348F" w:rsidP="00987D8C">
            <w:pPr>
              <w:rPr>
                <w:rFonts w:eastAsia="標楷體"/>
              </w:rPr>
            </w:pPr>
            <w:r w:rsidRPr="00B901D1">
              <w:rPr>
                <w:rFonts w:eastAsia="標楷體"/>
              </w:rPr>
              <w:t>門診注射劑使用率</w:t>
            </w:r>
            <w:r w:rsidRPr="00B901D1">
              <w:rPr>
                <w:rFonts w:eastAsia="標楷體"/>
              </w:rPr>
              <w:t xml:space="preserve">--12. </w:t>
            </w:r>
            <w:r w:rsidRPr="00B901D1">
              <w:rPr>
                <w:rFonts w:eastAsia="標楷體"/>
              </w:rPr>
              <w:t>結核病</w:t>
            </w:r>
          </w:p>
        </w:tc>
        <w:tc>
          <w:tcPr>
            <w:tcW w:w="14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A63FF9E" w14:textId="77777777" w:rsidR="0003348F" w:rsidRPr="00B901D1" w:rsidRDefault="0003348F" w:rsidP="00987D8C">
            <w:pPr>
              <w:rPr>
                <w:rFonts w:eastAsia="標楷體"/>
              </w:rPr>
            </w:pPr>
            <w:r w:rsidRPr="00B901D1">
              <w:rPr>
                <w:rFonts w:eastAsia="標楷體"/>
              </w:rPr>
              <w:t>011</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9523148" w14:textId="77777777" w:rsidR="0003348F" w:rsidRPr="00B901D1" w:rsidRDefault="0003348F" w:rsidP="00987D8C">
            <w:pPr>
              <w:rPr>
                <w:rFonts w:eastAsia="標楷體"/>
              </w:rPr>
            </w:pPr>
            <w:r w:rsidRPr="00B901D1">
              <w:rPr>
                <w:rFonts w:eastAsia="標楷體"/>
              </w:rPr>
              <w:t>A150</w:t>
            </w:r>
          </w:p>
        </w:tc>
        <w:tc>
          <w:tcPr>
            <w:tcW w:w="1446"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1396BAD" w14:textId="77777777" w:rsidR="0003348F" w:rsidRPr="00B901D1" w:rsidRDefault="0003348F" w:rsidP="00987D8C">
            <w:pPr>
              <w:rPr>
                <w:rFonts w:eastAsia="標楷體"/>
              </w:rPr>
            </w:pPr>
            <w:r w:rsidRPr="00B901D1">
              <w:rPr>
                <w:rFonts w:eastAsia="標楷體"/>
              </w:rPr>
              <w:t xml:space="preserve">　</w:t>
            </w:r>
          </w:p>
        </w:tc>
      </w:tr>
      <w:tr w:rsidR="0003348F" w:rsidRPr="00B901D1" w14:paraId="42AC2DC9" w14:textId="77777777" w:rsidTr="00987D8C">
        <w:trPr>
          <w:trHeight w:val="421"/>
        </w:trPr>
        <w:tc>
          <w:tcPr>
            <w:tcW w:w="60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1429DA" w14:textId="77777777" w:rsidR="0003348F" w:rsidRPr="00B901D1" w:rsidRDefault="0003348F" w:rsidP="00987D8C">
            <w:pPr>
              <w:rPr>
                <w:rFonts w:eastAsia="標楷體"/>
              </w:rPr>
            </w:pPr>
          </w:p>
        </w:tc>
        <w:tc>
          <w:tcPr>
            <w:tcW w:w="43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8966A2E" w14:textId="77777777" w:rsidR="0003348F" w:rsidRPr="00B901D1" w:rsidRDefault="0003348F" w:rsidP="00987D8C">
            <w:pPr>
              <w:rPr>
                <w:rFonts w:eastAsia="標楷體"/>
              </w:rPr>
            </w:pPr>
            <w:r w:rsidRPr="00B901D1">
              <w:rPr>
                <w:rFonts w:eastAsia="標楷體"/>
              </w:rPr>
              <w:t>門診注射劑使用率</w:t>
            </w:r>
            <w:r w:rsidRPr="00B901D1">
              <w:rPr>
                <w:rFonts w:eastAsia="標楷體"/>
              </w:rPr>
              <w:t>--16.</w:t>
            </w:r>
            <w:r w:rsidRPr="00B901D1">
              <w:rPr>
                <w:rFonts w:eastAsia="標楷體"/>
              </w:rPr>
              <w:t>惡性貧血</w:t>
            </w:r>
          </w:p>
        </w:tc>
        <w:tc>
          <w:tcPr>
            <w:tcW w:w="14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D746CAF" w14:textId="77777777" w:rsidR="0003348F" w:rsidRPr="00B901D1" w:rsidRDefault="0003348F" w:rsidP="00987D8C">
            <w:pPr>
              <w:rPr>
                <w:rFonts w:eastAsia="標楷體"/>
              </w:rPr>
            </w:pPr>
            <w:r w:rsidRPr="00B901D1">
              <w:rPr>
                <w:rFonts w:eastAsia="標楷體"/>
              </w:rPr>
              <w:t>281.0</w:t>
            </w:r>
            <w:r w:rsidRPr="00B901D1">
              <w:rPr>
                <w:rFonts w:eastAsia="標楷體"/>
              </w:rPr>
              <w:t>、</w:t>
            </w:r>
            <w:r w:rsidRPr="00B901D1">
              <w:rPr>
                <w:rFonts w:eastAsia="標楷體"/>
              </w:rPr>
              <w:t>281.1</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7A46B9" w14:textId="77777777" w:rsidR="0003348F" w:rsidRPr="00B901D1" w:rsidRDefault="0003348F" w:rsidP="00987D8C">
            <w:pPr>
              <w:rPr>
                <w:rFonts w:eastAsia="標楷體"/>
              </w:rPr>
            </w:pPr>
            <w:r w:rsidRPr="00B901D1">
              <w:rPr>
                <w:rFonts w:eastAsia="標楷體"/>
              </w:rPr>
              <w:t>D51</w:t>
            </w:r>
          </w:p>
        </w:tc>
        <w:tc>
          <w:tcPr>
            <w:tcW w:w="1446"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BF7F62F" w14:textId="77777777" w:rsidR="0003348F" w:rsidRPr="00B901D1" w:rsidRDefault="0003348F" w:rsidP="00987D8C">
            <w:pPr>
              <w:rPr>
                <w:rFonts w:eastAsia="標楷體"/>
              </w:rPr>
            </w:pPr>
            <w:r w:rsidRPr="00B901D1">
              <w:rPr>
                <w:rFonts w:eastAsia="標楷體"/>
              </w:rPr>
              <w:t xml:space="preserve">　</w:t>
            </w:r>
          </w:p>
        </w:tc>
      </w:tr>
      <w:tr w:rsidR="0003348F" w:rsidRPr="00B901D1" w14:paraId="4BBA058A" w14:textId="77777777" w:rsidTr="00987D8C">
        <w:trPr>
          <w:trHeight w:val="421"/>
        </w:trPr>
        <w:tc>
          <w:tcPr>
            <w:tcW w:w="60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54126" w14:textId="77777777" w:rsidR="0003348F" w:rsidRPr="00B901D1" w:rsidRDefault="0003348F" w:rsidP="00987D8C">
            <w:pPr>
              <w:rPr>
                <w:rFonts w:eastAsia="標楷體"/>
              </w:rPr>
            </w:pPr>
          </w:p>
        </w:tc>
        <w:tc>
          <w:tcPr>
            <w:tcW w:w="435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81336F" w14:textId="77777777" w:rsidR="0003348F" w:rsidRPr="00B901D1" w:rsidRDefault="0003348F" w:rsidP="00987D8C">
            <w:pPr>
              <w:rPr>
                <w:rFonts w:eastAsia="標楷體"/>
              </w:rPr>
            </w:pPr>
            <w:r w:rsidRPr="00B901D1">
              <w:rPr>
                <w:rFonts w:eastAsia="標楷體"/>
              </w:rPr>
              <w:t>門診注射劑使用率</w:t>
            </w:r>
            <w:r w:rsidRPr="00B901D1">
              <w:rPr>
                <w:rFonts w:eastAsia="標楷體"/>
              </w:rPr>
              <w:t>--19.</w:t>
            </w:r>
            <w:r w:rsidRPr="00B901D1">
              <w:rPr>
                <w:rFonts w:eastAsia="標楷體"/>
              </w:rPr>
              <w:t>類風濕性關節炎</w:t>
            </w:r>
          </w:p>
        </w:tc>
        <w:tc>
          <w:tcPr>
            <w:tcW w:w="141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49F00FE" w14:textId="77777777" w:rsidR="0003348F" w:rsidRPr="00B901D1" w:rsidRDefault="0003348F" w:rsidP="00987D8C">
            <w:pPr>
              <w:rPr>
                <w:rFonts w:eastAsia="標楷體"/>
              </w:rPr>
            </w:pPr>
            <w:r w:rsidRPr="00B901D1">
              <w:rPr>
                <w:rFonts w:eastAsia="標楷體"/>
              </w:rPr>
              <w:t>714.0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2F5D7AE" w14:textId="77777777" w:rsidR="0003348F" w:rsidRPr="00B901D1" w:rsidRDefault="0003348F" w:rsidP="00987D8C">
            <w:pPr>
              <w:rPr>
                <w:rFonts w:eastAsia="標楷體"/>
              </w:rPr>
            </w:pPr>
            <w:r w:rsidRPr="00B901D1">
              <w:rPr>
                <w:rFonts w:eastAsia="標楷體"/>
              </w:rPr>
              <w:t>M05</w:t>
            </w:r>
          </w:p>
        </w:tc>
        <w:tc>
          <w:tcPr>
            <w:tcW w:w="144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C600C06" w14:textId="77777777" w:rsidR="0003348F" w:rsidRPr="00B901D1" w:rsidRDefault="0003348F" w:rsidP="00987D8C">
            <w:pPr>
              <w:rPr>
                <w:rFonts w:eastAsia="標楷體"/>
              </w:rPr>
            </w:pPr>
            <w:r w:rsidRPr="00B901D1">
              <w:rPr>
                <w:rFonts w:eastAsia="標楷體"/>
              </w:rPr>
              <w:t xml:space="preserve">　</w:t>
            </w:r>
          </w:p>
        </w:tc>
      </w:tr>
      <w:tr w:rsidR="0003348F" w:rsidRPr="00B901D1" w14:paraId="160BA666" w14:textId="77777777" w:rsidTr="00987D8C">
        <w:trPr>
          <w:trHeight w:val="421"/>
        </w:trPr>
        <w:tc>
          <w:tcPr>
            <w:tcW w:w="60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736449" w14:textId="77777777" w:rsidR="0003348F" w:rsidRPr="00B901D1" w:rsidRDefault="0003348F" w:rsidP="00987D8C">
            <w:pPr>
              <w:rPr>
                <w:rFonts w:eastAsia="標楷體"/>
              </w:rPr>
            </w:pPr>
          </w:p>
        </w:tc>
        <w:tc>
          <w:tcPr>
            <w:tcW w:w="435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7DB2699" w14:textId="77777777" w:rsidR="0003348F" w:rsidRPr="00B901D1" w:rsidRDefault="0003348F" w:rsidP="00987D8C">
            <w:pPr>
              <w:rPr>
                <w:rFonts w:eastAsia="標楷體"/>
              </w:rPr>
            </w:pPr>
            <w:r w:rsidRPr="00B901D1">
              <w:rPr>
                <w:rFonts w:eastAsia="標楷體"/>
              </w:rPr>
              <w:t>門診注射劑使用率</w:t>
            </w:r>
            <w:r w:rsidRPr="00B901D1">
              <w:rPr>
                <w:rFonts w:eastAsia="標楷體"/>
              </w:rPr>
              <w:t>--19.</w:t>
            </w:r>
            <w:r w:rsidRPr="00B901D1">
              <w:rPr>
                <w:rFonts w:eastAsia="標楷體"/>
              </w:rPr>
              <w:t>類風濕性關節炎</w:t>
            </w:r>
          </w:p>
        </w:tc>
        <w:tc>
          <w:tcPr>
            <w:tcW w:w="141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D64B2DF" w14:textId="77777777" w:rsidR="0003348F" w:rsidRPr="00B901D1" w:rsidRDefault="0003348F" w:rsidP="00987D8C">
            <w:pPr>
              <w:rPr>
                <w:rFonts w:eastAsia="標楷體"/>
              </w:rPr>
            </w:pPr>
            <w:r w:rsidRPr="00B901D1">
              <w:rPr>
                <w:rFonts w:eastAsia="標楷體"/>
              </w:rPr>
              <w:t>714.0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B2ECF16" w14:textId="77777777" w:rsidR="0003348F" w:rsidRPr="00B901D1" w:rsidRDefault="0003348F" w:rsidP="00987D8C">
            <w:pPr>
              <w:rPr>
                <w:rFonts w:eastAsia="標楷體"/>
              </w:rPr>
            </w:pPr>
            <w:r w:rsidRPr="00B901D1">
              <w:rPr>
                <w:rFonts w:eastAsia="標楷體"/>
              </w:rPr>
              <w:t>M06</w:t>
            </w:r>
          </w:p>
        </w:tc>
        <w:tc>
          <w:tcPr>
            <w:tcW w:w="1446"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DCB29B4" w14:textId="77777777" w:rsidR="0003348F" w:rsidRPr="00B901D1" w:rsidRDefault="0003348F" w:rsidP="00987D8C">
            <w:pPr>
              <w:rPr>
                <w:rFonts w:eastAsia="標楷體"/>
              </w:rPr>
            </w:pPr>
            <w:r w:rsidRPr="00B901D1">
              <w:rPr>
                <w:rFonts w:eastAsia="標楷體"/>
              </w:rPr>
              <w:t>排除</w:t>
            </w:r>
            <w:r w:rsidRPr="00B901D1">
              <w:rPr>
                <w:rFonts w:eastAsia="標楷體"/>
              </w:rPr>
              <w:t>M061</w:t>
            </w:r>
            <w:r w:rsidRPr="00B901D1">
              <w:rPr>
                <w:rFonts w:eastAsia="標楷體"/>
              </w:rPr>
              <w:t>、</w:t>
            </w:r>
            <w:r w:rsidRPr="00B901D1">
              <w:rPr>
                <w:rFonts w:eastAsia="標楷體"/>
              </w:rPr>
              <w:t>M064</w:t>
            </w:r>
          </w:p>
        </w:tc>
      </w:tr>
    </w:tbl>
    <w:p w14:paraId="57FB5FE2" w14:textId="77777777" w:rsidR="0003348F" w:rsidRPr="00B901D1" w:rsidRDefault="0003348F" w:rsidP="0003348F">
      <w:pPr>
        <w:rPr>
          <w:rFonts w:eastAsia="標楷體"/>
        </w:rPr>
      </w:pPr>
    </w:p>
    <w:p w14:paraId="78045C7E" w14:textId="77777777" w:rsidR="0003348F" w:rsidRDefault="0003348F" w:rsidP="008C026E">
      <w:pPr>
        <w:ind w:leftChars="177" w:left="425"/>
        <w:rPr>
          <w:rFonts w:eastAsia="標楷體"/>
          <w:sz w:val="20"/>
          <w:szCs w:val="20"/>
          <w:highlight w:val="yellow"/>
        </w:rPr>
        <w:sectPr w:rsidR="0003348F" w:rsidSect="006E7C22">
          <w:pgSz w:w="11906" w:h="16838" w:code="9"/>
          <w:pgMar w:top="907" w:right="1134" w:bottom="907" w:left="1134" w:header="567" w:footer="283" w:gutter="0"/>
          <w:cols w:space="720"/>
          <w:docGrid w:linePitch="367"/>
        </w:sectPr>
      </w:pPr>
    </w:p>
    <w:p w14:paraId="5137045A" w14:textId="619A5038" w:rsidR="00FE1300" w:rsidRPr="00870B48" w:rsidRDefault="00FE1300" w:rsidP="008C026E">
      <w:pPr>
        <w:ind w:leftChars="177" w:left="425"/>
        <w:rPr>
          <w:rFonts w:eastAsia="標楷體"/>
          <w:sz w:val="20"/>
          <w:szCs w:val="20"/>
          <w:highlight w:val="yellow"/>
        </w:rPr>
      </w:pPr>
    </w:p>
    <w:p w14:paraId="5FAD3536" w14:textId="7F3EFB6B" w:rsidR="009F7A00" w:rsidRPr="00870B48" w:rsidRDefault="009F7A00" w:rsidP="000F231C">
      <w:pPr>
        <w:pStyle w:val="2"/>
        <w:numPr>
          <w:ilvl w:val="0"/>
          <w:numId w:val="32"/>
        </w:numPr>
        <w:rPr>
          <w:rFonts w:ascii="Times New Roman" w:hAnsi="Times New Roman"/>
          <w:sz w:val="20"/>
          <w:szCs w:val="20"/>
        </w:rPr>
      </w:pPr>
      <w:r w:rsidRPr="00870B48">
        <w:rPr>
          <w:rFonts w:ascii="Times New Roman" w:hAnsi="Times New Roman" w:hint="eastAsia"/>
          <w:sz w:val="20"/>
          <w:szCs w:val="20"/>
        </w:rPr>
        <w:t>009</w:t>
      </w:r>
      <w:r w:rsidRPr="00870B48">
        <w:rPr>
          <w:rFonts w:ascii="Times New Roman" w:hAnsi="Times New Roman" w:hint="eastAsia"/>
          <w:sz w:val="20"/>
          <w:szCs w:val="20"/>
        </w:rPr>
        <w:t>指標版本：實施起日</w:t>
      </w:r>
      <w:r w:rsidRPr="00870B48">
        <w:rPr>
          <w:rFonts w:ascii="Times New Roman" w:hAnsi="Times New Roman" w:hint="eastAsia"/>
          <w:sz w:val="20"/>
          <w:szCs w:val="20"/>
        </w:rPr>
        <w:tab/>
        <w:t>105</w:t>
      </w:r>
      <w:r w:rsidRPr="00870B48">
        <w:rPr>
          <w:rFonts w:ascii="Times New Roman" w:hAnsi="Times New Roman" w:hint="eastAsia"/>
          <w:sz w:val="20"/>
          <w:szCs w:val="20"/>
        </w:rPr>
        <w:t>年</w:t>
      </w:r>
      <w:r w:rsidRPr="00870B48">
        <w:rPr>
          <w:rFonts w:ascii="Times New Roman" w:hAnsi="Times New Roman" w:hint="eastAsia"/>
          <w:sz w:val="20"/>
          <w:szCs w:val="20"/>
        </w:rPr>
        <w:t>2</w:t>
      </w:r>
      <w:r w:rsidRPr="00870B48">
        <w:rPr>
          <w:rFonts w:ascii="Times New Roman" w:hAnsi="Times New Roman" w:hint="eastAsia"/>
          <w:sz w:val="20"/>
          <w:szCs w:val="20"/>
        </w:rPr>
        <w:t>月</w:t>
      </w:r>
      <w:r w:rsidRPr="00870B48">
        <w:rPr>
          <w:rFonts w:ascii="Times New Roman" w:hAnsi="Times New Roman" w:hint="eastAsia"/>
          <w:sz w:val="20"/>
          <w:szCs w:val="20"/>
        </w:rPr>
        <w:t>1</w:t>
      </w:r>
      <w:r w:rsidRPr="00870B48">
        <w:rPr>
          <w:rFonts w:ascii="Times New Roman" w:hAnsi="Times New Roman" w:hint="eastAsia"/>
          <w:sz w:val="20"/>
          <w:szCs w:val="20"/>
        </w:rPr>
        <w:t>日</w:t>
      </w:r>
      <w:r w:rsidRPr="00870B48">
        <w:rPr>
          <w:rFonts w:ascii="Times New Roman" w:hAnsi="Times New Roman" w:hint="eastAsia"/>
          <w:sz w:val="20"/>
          <w:szCs w:val="20"/>
        </w:rPr>
        <w:t>(</w:t>
      </w:r>
      <w:r w:rsidRPr="00870B48">
        <w:rPr>
          <w:rFonts w:ascii="Times New Roman" w:hAnsi="Times New Roman" w:hint="eastAsia"/>
          <w:sz w:val="20"/>
          <w:szCs w:val="20"/>
        </w:rPr>
        <w:t>費用年月</w:t>
      </w:r>
      <w:r w:rsidRPr="00870B48">
        <w:rPr>
          <w:rFonts w:ascii="Times New Roman" w:hAnsi="Times New Roman" w:hint="eastAsia"/>
          <w:sz w:val="20"/>
          <w:szCs w:val="20"/>
        </w:rPr>
        <w:t>)</w:t>
      </w:r>
      <w:r w:rsidR="008B15A8" w:rsidRPr="00870B48">
        <w:rPr>
          <w:rFonts w:ascii="Times New Roman" w:hAnsi="Times New Roman"/>
          <w:sz w:val="20"/>
          <w:szCs w:val="20"/>
        </w:rPr>
        <w:t>—</w:t>
      </w:r>
      <w:r w:rsidR="0003348F">
        <w:rPr>
          <w:rFonts w:ascii="Times New Roman" w:hAnsi="Times New Roman" w:hint="eastAsia"/>
          <w:sz w:val="20"/>
          <w:szCs w:val="20"/>
        </w:rPr>
        <w:t>111</w:t>
      </w:r>
      <w:r w:rsidR="0003348F">
        <w:rPr>
          <w:rFonts w:ascii="Times New Roman" w:hAnsi="Times New Roman" w:hint="eastAsia"/>
          <w:sz w:val="20"/>
          <w:szCs w:val="20"/>
        </w:rPr>
        <w:t>年</w:t>
      </w:r>
      <w:r w:rsidR="00BF1189">
        <w:rPr>
          <w:rFonts w:ascii="Times New Roman" w:hAnsi="Times New Roman" w:hint="eastAsia"/>
          <w:sz w:val="20"/>
          <w:szCs w:val="20"/>
        </w:rPr>
        <w:t>6</w:t>
      </w:r>
      <w:r w:rsidR="0003348F">
        <w:rPr>
          <w:rFonts w:ascii="Times New Roman" w:hAnsi="Times New Roman" w:hint="eastAsia"/>
          <w:sz w:val="20"/>
          <w:szCs w:val="20"/>
        </w:rPr>
        <w:t>月</w:t>
      </w:r>
      <w:r w:rsidR="00BF1189">
        <w:rPr>
          <w:rFonts w:ascii="Times New Roman" w:hAnsi="Times New Roman" w:hint="eastAsia"/>
          <w:sz w:val="20"/>
          <w:szCs w:val="20"/>
        </w:rPr>
        <w:t>30</w:t>
      </w:r>
      <w:r w:rsidR="0003348F">
        <w:rPr>
          <w:rFonts w:ascii="Times New Roman" w:hAnsi="Times New Roman" w:hint="eastAsia"/>
          <w:sz w:val="20"/>
          <w:szCs w:val="20"/>
        </w:rPr>
        <w:t>日</w:t>
      </w:r>
    </w:p>
    <w:tbl>
      <w:tblPr>
        <w:tblW w:w="9809" w:type="dxa"/>
        <w:tblCellMar>
          <w:left w:w="10" w:type="dxa"/>
          <w:right w:w="10" w:type="dxa"/>
        </w:tblCellMar>
        <w:tblLook w:val="04A0" w:firstRow="1" w:lastRow="0" w:firstColumn="1" w:lastColumn="0" w:noHBand="0" w:noVBand="1"/>
      </w:tblPr>
      <w:tblGrid>
        <w:gridCol w:w="2013"/>
        <w:gridCol w:w="7796"/>
      </w:tblGrid>
      <w:tr w:rsidR="008B15A8" w:rsidRPr="00870B48" w14:paraId="77E22A83" w14:textId="77777777" w:rsidTr="007102E7">
        <w:tc>
          <w:tcPr>
            <w:tcW w:w="201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EA2E5AB" w14:textId="77777777" w:rsidR="008B15A8" w:rsidRPr="00870B48" w:rsidRDefault="008B15A8" w:rsidP="009D0378">
            <w:pPr>
              <w:snapToGrid w:val="0"/>
              <w:jc w:val="both"/>
              <w:rPr>
                <w:rFonts w:eastAsia="標楷體"/>
                <w:caps/>
                <w:color w:val="000000"/>
                <w:sz w:val="28"/>
                <w:szCs w:val="28"/>
              </w:rPr>
            </w:pPr>
            <w:r w:rsidRPr="00870B48">
              <w:rPr>
                <w:rFonts w:eastAsia="標楷體"/>
                <w:caps/>
                <w:color w:val="000000"/>
                <w:sz w:val="28"/>
                <w:szCs w:val="28"/>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A519C34" w14:textId="77777777" w:rsidR="008B15A8" w:rsidRPr="00870B48" w:rsidRDefault="008B15A8" w:rsidP="009D0378">
            <w:pPr>
              <w:snapToGrid w:val="0"/>
              <w:jc w:val="both"/>
              <w:rPr>
                <w:rFonts w:eastAsia="標楷體"/>
              </w:rPr>
            </w:pPr>
            <w:r w:rsidRPr="00870B48">
              <w:rPr>
                <w:rFonts w:eastAsia="標楷體"/>
                <w:color w:val="000000"/>
                <w:sz w:val="28"/>
                <w:szCs w:val="28"/>
              </w:rPr>
              <w:t>009-</w:t>
            </w:r>
            <w:r w:rsidRPr="00870B48">
              <w:rPr>
                <w:rFonts w:eastAsia="標楷體"/>
                <w:color w:val="000000"/>
                <w:sz w:val="28"/>
                <w:szCs w:val="28"/>
              </w:rPr>
              <w:t>西醫基層總額門診注射劑使用率</w:t>
            </w:r>
          </w:p>
        </w:tc>
      </w:tr>
      <w:tr w:rsidR="008B15A8" w:rsidRPr="00870B48" w14:paraId="38C41FD8" w14:textId="77777777" w:rsidTr="007102E7">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A85E990" w14:textId="77777777" w:rsidR="008B15A8" w:rsidRPr="00870B48" w:rsidRDefault="008B15A8" w:rsidP="009D0378">
            <w:pPr>
              <w:snapToGrid w:val="0"/>
              <w:jc w:val="both"/>
              <w:rPr>
                <w:rFonts w:eastAsia="標楷體"/>
                <w:caps/>
                <w:color w:val="000000"/>
                <w:sz w:val="28"/>
                <w:szCs w:val="28"/>
              </w:rPr>
            </w:pPr>
            <w:r w:rsidRPr="00870B48">
              <w:rPr>
                <w:rFonts w:eastAsia="標楷體"/>
                <w:caps/>
                <w:color w:val="000000"/>
                <w:sz w:val="28"/>
                <w:szCs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E5E0A76" w14:textId="77777777" w:rsidR="008B15A8" w:rsidRPr="00870B48" w:rsidRDefault="008B15A8" w:rsidP="009D0378">
            <w:pPr>
              <w:snapToGrid w:val="0"/>
              <w:jc w:val="both"/>
              <w:rPr>
                <w:rFonts w:eastAsia="標楷體"/>
              </w:rPr>
            </w:pPr>
            <w:r w:rsidRPr="00870B48">
              <w:rPr>
                <w:rFonts w:eastAsia="標楷體"/>
                <w:color w:val="000000"/>
                <w:sz w:val="28"/>
                <w:szCs w:val="28"/>
              </w:rPr>
              <w:t>降低不必要</w:t>
            </w:r>
            <w:r w:rsidRPr="00870B48">
              <w:rPr>
                <w:rFonts w:eastAsia="標楷體"/>
                <w:color w:val="000000"/>
                <w:sz w:val="28"/>
                <w:szCs w:val="28"/>
              </w:rPr>
              <w:t>/</w:t>
            </w:r>
            <w:r w:rsidRPr="00870B48">
              <w:rPr>
                <w:rFonts w:eastAsia="標楷體"/>
                <w:color w:val="000000"/>
                <w:sz w:val="28"/>
                <w:szCs w:val="28"/>
              </w:rPr>
              <w:t>不當之醫療處置及用藥型態</w:t>
            </w:r>
          </w:p>
        </w:tc>
      </w:tr>
      <w:tr w:rsidR="008B15A8" w:rsidRPr="00870B48" w14:paraId="6DF874FA" w14:textId="77777777" w:rsidTr="007102E7">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706662D" w14:textId="77777777" w:rsidR="008B15A8" w:rsidRPr="00870B48" w:rsidRDefault="008B15A8" w:rsidP="009D0378">
            <w:pPr>
              <w:snapToGrid w:val="0"/>
              <w:jc w:val="both"/>
              <w:rPr>
                <w:rFonts w:eastAsia="標楷體"/>
                <w:color w:val="000000"/>
                <w:sz w:val="28"/>
                <w:szCs w:val="28"/>
              </w:rPr>
            </w:pPr>
            <w:r w:rsidRPr="00870B48">
              <w:rPr>
                <w:rFonts w:eastAsia="標楷體"/>
                <w:color w:val="000000"/>
                <w:sz w:val="28"/>
                <w:szCs w:val="28"/>
              </w:rPr>
              <w:t>指標定義</w:t>
            </w:r>
          </w:p>
          <w:p w14:paraId="2B8ABBD8" w14:textId="77777777" w:rsidR="008B15A8" w:rsidRPr="00870B48" w:rsidRDefault="008B15A8" w:rsidP="009D0378">
            <w:pPr>
              <w:snapToGrid w:val="0"/>
              <w:jc w:val="both"/>
              <w:rPr>
                <w:rFonts w:eastAsia="標楷體"/>
                <w:color w:val="000000"/>
                <w:sz w:val="28"/>
                <w:szCs w:val="28"/>
              </w:rPr>
            </w:pP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4550BBD" w14:textId="77777777" w:rsidR="008B15A8" w:rsidRPr="00870B48" w:rsidRDefault="008B15A8" w:rsidP="009D0378">
            <w:pPr>
              <w:snapToGrid w:val="0"/>
              <w:ind w:left="871" w:hanging="871"/>
              <w:jc w:val="both"/>
              <w:rPr>
                <w:rFonts w:eastAsia="標楷體"/>
                <w:color w:val="000000"/>
                <w:sz w:val="28"/>
                <w:szCs w:val="28"/>
              </w:rPr>
            </w:pPr>
            <w:r w:rsidRPr="00870B48">
              <w:rPr>
                <w:rFonts w:eastAsia="標楷體"/>
                <w:color w:val="000000"/>
                <w:sz w:val="28"/>
                <w:szCs w:val="28"/>
              </w:rPr>
              <w:t>分子－給藥案件之針劑藥品案件數</w:t>
            </w:r>
          </w:p>
          <w:p w14:paraId="4DB002F6" w14:textId="77777777" w:rsidR="008B15A8" w:rsidRPr="00870B48" w:rsidRDefault="008B15A8" w:rsidP="009D0378">
            <w:pPr>
              <w:snapToGrid w:val="0"/>
              <w:ind w:left="1"/>
              <w:jc w:val="both"/>
              <w:rPr>
                <w:rFonts w:eastAsia="標楷體"/>
              </w:rPr>
            </w:pPr>
            <w:r w:rsidRPr="00870B48">
              <w:rPr>
                <w:rFonts w:eastAsia="標楷體"/>
                <w:color w:val="000000"/>
                <w:sz w:val="28"/>
                <w:szCs w:val="28"/>
              </w:rPr>
              <w:t>分母－給藥案件數（藥費不為</w:t>
            </w:r>
            <w:r w:rsidRPr="00870B48">
              <w:rPr>
                <w:rFonts w:eastAsia="標楷體"/>
                <w:color w:val="000000"/>
                <w:sz w:val="28"/>
                <w:szCs w:val="28"/>
              </w:rPr>
              <w:t>0</w:t>
            </w:r>
            <w:r w:rsidRPr="00870B48">
              <w:rPr>
                <w:rFonts w:eastAsia="標楷體"/>
                <w:color w:val="000000"/>
                <w:sz w:val="28"/>
                <w:szCs w:val="28"/>
              </w:rPr>
              <w:t>，或給藥天數不為</w:t>
            </w:r>
            <w:r w:rsidRPr="00870B48">
              <w:rPr>
                <w:rFonts w:eastAsia="標楷體"/>
                <w:color w:val="000000"/>
                <w:sz w:val="28"/>
                <w:szCs w:val="28"/>
              </w:rPr>
              <w:t>0</w:t>
            </w:r>
            <w:r w:rsidRPr="00870B48">
              <w:rPr>
                <w:rFonts w:eastAsia="標楷體"/>
                <w:color w:val="000000"/>
                <w:sz w:val="28"/>
                <w:szCs w:val="28"/>
              </w:rPr>
              <w:t>，或處方調劑方式為</w:t>
            </w:r>
            <w:r w:rsidRPr="00870B48">
              <w:rPr>
                <w:rFonts w:eastAsia="標楷體"/>
                <w:color w:val="000000"/>
                <w:sz w:val="28"/>
                <w:szCs w:val="28"/>
              </w:rPr>
              <w:t>1</w:t>
            </w:r>
            <w:r w:rsidRPr="00870B48">
              <w:rPr>
                <w:rFonts w:eastAsia="標楷體"/>
                <w:color w:val="000000"/>
                <w:sz w:val="28"/>
                <w:szCs w:val="28"/>
              </w:rPr>
              <w:t>、</w:t>
            </w:r>
            <w:r w:rsidRPr="00870B48">
              <w:rPr>
                <w:rFonts w:eastAsia="標楷體"/>
                <w:color w:val="000000"/>
                <w:sz w:val="28"/>
                <w:szCs w:val="28"/>
              </w:rPr>
              <w:t>0</w:t>
            </w:r>
            <w:r w:rsidRPr="00870B48">
              <w:rPr>
                <w:rFonts w:eastAsia="標楷體"/>
                <w:color w:val="000000"/>
                <w:sz w:val="28"/>
                <w:szCs w:val="28"/>
              </w:rPr>
              <w:t>、</w:t>
            </w:r>
            <w:r w:rsidRPr="00870B48">
              <w:rPr>
                <w:rFonts w:eastAsia="標楷體"/>
                <w:sz w:val="28"/>
                <w:szCs w:val="28"/>
              </w:rPr>
              <w:t>6</w:t>
            </w:r>
            <w:r w:rsidRPr="00870B48">
              <w:rPr>
                <w:rFonts w:eastAsia="標楷體"/>
                <w:caps/>
                <w:sz w:val="28"/>
                <w:szCs w:val="28"/>
              </w:rPr>
              <w:t>、</w:t>
            </w:r>
            <w:r w:rsidRPr="00870B48">
              <w:rPr>
                <w:rFonts w:eastAsia="標楷體"/>
                <w:caps/>
                <w:sz w:val="28"/>
                <w:szCs w:val="28"/>
                <w:u w:val="single"/>
              </w:rPr>
              <w:t>A</w:t>
            </w:r>
            <w:r w:rsidRPr="00870B48">
              <w:rPr>
                <w:rFonts w:eastAsia="標楷體"/>
                <w:caps/>
                <w:sz w:val="28"/>
                <w:szCs w:val="28"/>
                <w:u w:val="single"/>
              </w:rPr>
              <w:t>、</w:t>
            </w:r>
            <w:r w:rsidRPr="00870B48">
              <w:rPr>
                <w:rFonts w:eastAsia="標楷體"/>
                <w:caps/>
                <w:sz w:val="28"/>
                <w:szCs w:val="28"/>
                <w:u w:val="single"/>
              </w:rPr>
              <w:t>B</w:t>
            </w:r>
            <w:r w:rsidRPr="00870B48">
              <w:rPr>
                <w:rFonts w:eastAsia="標楷體"/>
                <w:caps/>
                <w:sz w:val="28"/>
                <w:szCs w:val="28"/>
                <w:u w:val="single"/>
              </w:rPr>
              <w:t>、</w:t>
            </w:r>
            <w:r w:rsidRPr="00870B48">
              <w:rPr>
                <w:rFonts w:eastAsia="標楷體"/>
                <w:caps/>
                <w:sz w:val="28"/>
                <w:szCs w:val="28"/>
                <w:u w:val="single"/>
              </w:rPr>
              <w:t>C</w:t>
            </w:r>
            <w:r w:rsidRPr="00870B48">
              <w:rPr>
                <w:rFonts w:eastAsia="標楷體"/>
                <w:caps/>
                <w:sz w:val="28"/>
                <w:szCs w:val="28"/>
                <w:u w:val="single"/>
              </w:rPr>
              <w:t>、</w:t>
            </w:r>
            <w:r w:rsidRPr="00870B48">
              <w:rPr>
                <w:rFonts w:eastAsia="標楷體"/>
                <w:caps/>
                <w:sz w:val="28"/>
                <w:szCs w:val="28"/>
                <w:u w:val="single"/>
              </w:rPr>
              <w:t>D</w:t>
            </w:r>
            <w:r w:rsidRPr="00870B48">
              <w:rPr>
                <w:rFonts w:eastAsia="標楷體"/>
                <w:sz w:val="28"/>
                <w:szCs w:val="28"/>
              </w:rPr>
              <w:t>其</w:t>
            </w:r>
            <w:r w:rsidRPr="00870B48">
              <w:rPr>
                <w:rFonts w:eastAsia="標楷體"/>
                <w:color w:val="000000"/>
                <w:sz w:val="28"/>
                <w:szCs w:val="28"/>
              </w:rPr>
              <w:t>中一種）</w:t>
            </w:r>
          </w:p>
          <w:p w14:paraId="746E8522" w14:textId="77777777" w:rsidR="008B15A8" w:rsidRPr="00870B48" w:rsidRDefault="008B15A8" w:rsidP="008B15A8">
            <w:pPr>
              <w:widowControl/>
              <w:numPr>
                <w:ilvl w:val="0"/>
                <w:numId w:val="7"/>
              </w:numPr>
              <w:snapToGrid w:val="0"/>
              <w:ind w:left="233" w:hanging="233"/>
              <w:jc w:val="both"/>
              <w:rPr>
                <w:rFonts w:eastAsia="標楷體"/>
                <w:color w:val="000000"/>
                <w:sz w:val="28"/>
                <w:szCs w:val="28"/>
              </w:rPr>
            </w:pPr>
            <w:r w:rsidRPr="00870B48">
              <w:rPr>
                <w:rFonts w:eastAsia="標楷體"/>
                <w:color w:val="000000"/>
                <w:sz w:val="28"/>
                <w:szCs w:val="28"/>
              </w:rPr>
              <w:t>針劑藥品：醫令代碼為</w:t>
            </w:r>
            <w:r w:rsidRPr="00870B48">
              <w:rPr>
                <w:rFonts w:eastAsia="標楷體"/>
                <w:color w:val="000000"/>
                <w:sz w:val="28"/>
                <w:szCs w:val="28"/>
              </w:rPr>
              <w:t>10</w:t>
            </w:r>
            <w:r w:rsidRPr="00870B48">
              <w:rPr>
                <w:rFonts w:eastAsia="標楷體"/>
                <w:color w:val="000000"/>
                <w:sz w:val="28"/>
                <w:szCs w:val="28"/>
              </w:rPr>
              <w:t>碼，且第</w:t>
            </w:r>
            <w:r w:rsidRPr="00870B48">
              <w:rPr>
                <w:rFonts w:eastAsia="標楷體"/>
                <w:color w:val="000000"/>
                <w:sz w:val="28"/>
                <w:szCs w:val="28"/>
              </w:rPr>
              <w:t>8</w:t>
            </w:r>
            <w:r w:rsidRPr="00870B48">
              <w:rPr>
                <w:rFonts w:eastAsia="標楷體"/>
                <w:color w:val="000000"/>
                <w:sz w:val="28"/>
                <w:szCs w:val="28"/>
              </w:rPr>
              <w:t>碼為</w:t>
            </w:r>
            <w:r w:rsidRPr="00870B48">
              <w:rPr>
                <w:rFonts w:eastAsia="標楷體"/>
                <w:color w:val="000000"/>
                <w:sz w:val="28"/>
                <w:szCs w:val="28"/>
              </w:rPr>
              <w:t>2</w:t>
            </w:r>
            <w:r w:rsidRPr="00870B48">
              <w:rPr>
                <w:rFonts w:eastAsia="標楷體"/>
                <w:color w:val="000000"/>
                <w:sz w:val="28"/>
                <w:szCs w:val="28"/>
              </w:rPr>
              <w:t>。</w:t>
            </w:r>
          </w:p>
          <w:p w14:paraId="4EF66D86" w14:textId="77777777" w:rsidR="008B15A8" w:rsidRPr="00870B48" w:rsidRDefault="008B15A8" w:rsidP="008B15A8">
            <w:pPr>
              <w:widowControl/>
              <w:numPr>
                <w:ilvl w:val="0"/>
                <w:numId w:val="7"/>
              </w:numPr>
              <w:snapToGrid w:val="0"/>
              <w:ind w:left="233" w:hanging="233"/>
              <w:jc w:val="both"/>
              <w:rPr>
                <w:rFonts w:eastAsia="標楷體"/>
                <w:color w:val="000000"/>
                <w:sz w:val="28"/>
                <w:szCs w:val="28"/>
              </w:rPr>
            </w:pPr>
            <w:r w:rsidRPr="00870B48">
              <w:rPr>
                <w:rFonts w:eastAsia="標楷體"/>
                <w:color w:val="000000"/>
                <w:sz w:val="28"/>
                <w:szCs w:val="28"/>
              </w:rPr>
              <w:t>排除條件</w:t>
            </w:r>
            <w:r w:rsidRPr="00870B48">
              <w:rPr>
                <w:rFonts w:eastAsia="標楷體"/>
                <w:color w:val="000000"/>
                <w:sz w:val="28"/>
                <w:szCs w:val="28"/>
              </w:rPr>
              <w:t>(</w:t>
            </w:r>
            <w:r w:rsidRPr="00870B48">
              <w:rPr>
                <w:rFonts w:eastAsia="標楷體"/>
                <w:color w:val="000000"/>
                <w:sz w:val="28"/>
                <w:szCs w:val="28"/>
              </w:rPr>
              <w:t>詳附表</w:t>
            </w:r>
            <w:r w:rsidRPr="00870B48">
              <w:rPr>
                <w:rFonts w:eastAsia="標楷體"/>
                <w:color w:val="000000"/>
                <w:sz w:val="28"/>
                <w:szCs w:val="28"/>
              </w:rPr>
              <w:t>)</w:t>
            </w:r>
            <w:r w:rsidRPr="00870B48">
              <w:rPr>
                <w:rFonts w:eastAsia="標楷體"/>
                <w:color w:val="000000"/>
                <w:sz w:val="28"/>
                <w:szCs w:val="28"/>
              </w:rPr>
              <w:t>：</w:t>
            </w:r>
          </w:p>
          <w:p w14:paraId="5ED49767" w14:textId="77777777" w:rsidR="008B15A8" w:rsidRPr="00870B48" w:rsidRDefault="008B15A8" w:rsidP="008B15A8">
            <w:pPr>
              <w:widowControl/>
              <w:numPr>
                <w:ilvl w:val="0"/>
                <w:numId w:val="8"/>
              </w:numPr>
              <w:snapToGrid w:val="0"/>
              <w:jc w:val="both"/>
              <w:rPr>
                <w:rFonts w:eastAsia="標楷體"/>
                <w:color w:val="000000"/>
                <w:sz w:val="28"/>
                <w:szCs w:val="28"/>
              </w:rPr>
            </w:pPr>
            <w:r w:rsidRPr="00870B48">
              <w:rPr>
                <w:rFonts w:eastAsia="標楷體"/>
                <w:color w:val="000000"/>
                <w:sz w:val="28"/>
                <w:szCs w:val="28"/>
              </w:rPr>
              <w:t>依全民健康保險藥品給付規定通則，經醫師指導使用方法後，得由病人攜回注射之藥品。</w:t>
            </w:r>
          </w:p>
          <w:p w14:paraId="1CC12F93" w14:textId="77777777" w:rsidR="008B15A8" w:rsidRPr="00870B48" w:rsidRDefault="008B15A8" w:rsidP="008B15A8">
            <w:pPr>
              <w:widowControl/>
              <w:numPr>
                <w:ilvl w:val="0"/>
                <w:numId w:val="8"/>
              </w:numPr>
              <w:snapToGrid w:val="0"/>
              <w:jc w:val="both"/>
              <w:rPr>
                <w:rFonts w:eastAsia="標楷體"/>
                <w:color w:val="000000"/>
                <w:sz w:val="28"/>
                <w:szCs w:val="28"/>
              </w:rPr>
            </w:pPr>
            <w:r w:rsidRPr="00870B48">
              <w:rPr>
                <w:rFonts w:eastAsia="標楷體"/>
                <w:color w:val="000000"/>
                <w:sz w:val="28"/>
                <w:szCs w:val="28"/>
              </w:rPr>
              <w:t>外傷緊急處置使用之破傷風類毒素注射劑。</w:t>
            </w:r>
          </w:p>
          <w:p w14:paraId="3A4AD61F" w14:textId="77777777" w:rsidR="008B15A8" w:rsidRPr="00870B48" w:rsidRDefault="008B15A8" w:rsidP="008B15A8">
            <w:pPr>
              <w:widowControl/>
              <w:numPr>
                <w:ilvl w:val="0"/>
                <w:numId w:val="8"/>
              </w:numPr>
              <w:snapToGrid w:val="0"/>
              <w:jc w:val="both"/>
              <w:rPr>
                <w:rFonts w:eastAsia="標楷體"/>
                <w:color w:val="000000"/>
                <w:sz w:val="28"/>
                <w:szCs w:val="28"/>
              </w:rPr>
            </w:pPr>
            <w:r w:rsidRPr="00870B48">
              <w:rPr>
                <w:rFonts w:eastAsia="標楷體"/>
                <w:color w:val="000000"/>
                <w:sz w:val="28"/>
                <w:szCs w:val="28"/>
              </w:rPr>
              <w:t>排除每月申報給藥案件小於等於</w:t>
            </w:r>
            <w:r w:rsidRPr="00870B48">
              <w:rPr>
                <w:rFonts w:eastAsia="標楷體"/>
                <w:color w:val="000000"/>
                <w:sz w:val="28"/>
                <w:szCs w:val="28"/>
              </w:rPr>
              <w:t>100</w:t>
            </w:r>
            <w:r w:rsidRPr="00870B48">
              <w:rPr>
                <w:rFonts w:eastAsia="標楷體"/>
                <w:color w:val="000000"/>
                <w:sz w:val="28"/>
                <w:szCs w:val="28"/>
              </w:rPr>
              <w:t>件之診所。</w:t>
            </w:r>
          </w:p>
          <w:p w14:paraId="6405342F" w14:textId="77777777" w:rsidR="008B15A8" w:rsidRPr="00870B48" w:rsidRDefault="008B15A8" w:rsidP="008B15A8">
            <w:pPr>
              <w:widowControl/>
              <w:numPr>
                <w:ilvl w:val="0"/>
                <w:numId w:val="8"/>
              </w:numPr>
              <w:snapToGrid w:val="0"/>
              <w:jc w:val="both"/>
              <w:rPr>
                <w:rFonts w:eastAsia="標楷體"/>
                <w:color w:val="000000"/>
                <w:sz w:val="28"/>
                <w:szCs w:val="28"/>
              </w:rPr>
            </w:pPr>
            <w:r w:rsidRPr="00870B48">
              <w:rPr>
                <w:rFonts w:eastAsia="標楷體"/>
                <w:color w:val="000000"/>
                <w:sz w:val="28"/>
                <w:szCs w:val="28"/>
              </w:rPr>
              <w:t>排除婦產科</w:t>
            </w:r>
            <w:r w:rsidRPr="00870B48">
              <w:rPr>
                <w:rFonts w:eastAsia="標楷體"/>
                <w:color w:val="000000"/>
                <w:sz w:val="28"/>
                <w:szCs w:val="28"/>
              </w:rPr>
              <w:t>(</w:t>
            </w:r>
            <w:r w:rsidRPr="00870B48">
              <w:rPr>
                <w:rFonts w:eastAsia="標楷體"/>
                <w:color w:val="000000"/>
                <w:sz w:val="28"/>
                <w:szCs w:val="28"/>
              </w:rPr>
              <w:t>申報科別</w:t>
            </w:r>
            <w:r w:rsidRPr="00870B48">
              <w:rPr>
                <w:rFonts w:eastAsia="標楷體"/>
                <w:color w:val="000000"/>
                <w:sz w:val="28"/>
                <w:szCs w:val="28"/>
              </w:rPr>
              <w:t>05)</w:t>
            </w:r>
            <w:r w:rsidRPr="00870B48">
              <w:rPr>
                <w:rFonts w:eastAsia="標楷體"/>
                <w:color w:val="000000"/>
                <w:sz w:val="28"/>
                <w:szCs w:val="28"/>
              </w:rPr>
              <w:t>案件。</w:t>
            </w:r>
          </w:p>
          <w:p w14:paraId="36AFCF82" w14:textId="77777777" w:rsidR="008B15A8" w:rsidRPr="00870B48" w:rsidRDefault="008B15A8" w:rsidP="008B15A8">
            <w:pPr>
              <w:widowControl/>
              <w:numPr>
                <w:ilvl w:val="0"/>
                <w:numId w:val="8"/>
              </w:numPr>
              <w:snapToGrid w:val="0"/>
              <w:jc w:val="both"/>
              <w:rPr>
                <w:rFonts w:eastAsia="標楷體"/>
              </w:rPr>
            </w:pPr>
            <w:r w:rsidRPr="00870B48">
              <w:rPr>
                <w:rFonts w:eastAsia="標楷體"/>
                <w:color w:val="000000"/>
                <w:sz w:val="28"/>
                <w:szCs w:val="28"/>
              </w:rPr>
              <w:t>排除案件分類</w:t>
            </w:r>
            <w:r w:rsidRPr="00870B48">
              <w:rPr>
                <w:rFonts w:eastAsia="標楷體"/>
                <w:color w:val="000000"/>
                <w:sz w:val="28"/>
                <w:szCs w:val="28"/>
              </w:rPr>
              <w:t>D2(</w:t>
            </w:r>
            <w:r w:rsidRPr="00870B48">
              <w:rPr>
                <w:rFonts w:eastAsia="標楷體"/>
                <w:color w:val="000000"/>
                <w:sz w:val="28"/>
                <w:szCs w:val="28"/>
              </w:rPr>
              <w:t>代辦</w:t>
            </w:r>
            <w:r w:rsidRPr="00870B48">
              <w:rPr>
                <w:rFonts w:eastAsia="標楷體"/>
                <w:color w:val="000000"/>
                <w:sz w:val="28"/>
                <w:szCs w:val="28"/>
              </w:rPr>
              <w:t>65</w:t>
            </w:r>
            <w:r w:rsidRPr="00870B48">
              <w:rPr>
                <w:rFonts w:eastAsia="標楷體"/>
                <w:color w:val="000000"/>
                <w:sz w:val="28"/>
                <w:szCs w:val="28"/>
              </w:rPr>
              <w:t>歲以上老人流行性感冒疫苗接種</w:t>
            </w:r>
            <w:r w:rsidRPr="00870B48">
              <w:rPr>
                <w:rFonts w:eastAsia="標楷體"/>
                <w:color w:val="000000"/>
                <w:sz w:val="28"/>
                <w:szCs w:val="28"/>
              </w:rPr>
              <w:t xml:space="preserve">) </w:t>
            </w:r>
            <w:r w:rsidRPr="00870B48">
              <w:rPr>
                <w:rFonts w:eastAsia="標楷體"/>
                <w:color w:val="000000"/>
                <w:sz w:val="28"/>
                <w:szCs w:val="28"/>
              </w:rPr>
              <w:t>。</w:t>
            </w:r>
          </w:p>
          <w:p w14:paraId="11B87F4D" w14:textId="77777777" w:rsidR="008B15A8" w:rsidRPr="00870B48" w:rsidRDefault="008B15A8" w:rsidP="009D0378">
            <w:pPr>
              <w:snapToGrid w:val="0"/>
              <w:ind w:left="840"/>
              <w:jc w:val="both"/>
              <w:rPr>
                <w:rFonts w:eastAsia="標楷體"/>
                <w:color w:val="000000"/>
                <w:sz w:val="28"/>
                <w:szCs w:val="28"/>
                <w:u w:val="single"/>
              </w:rPr>
            </w:pPr>
          </w:p>
        </w:tc>
      </w:tr>
      <w:tr w:rsidR="008B15A8" w:rsidRPr="00870B48" w14:paraId="71D7CD7A" w14:textId="77777777" w:rsidTr="007102E7">
        <w:trPr>
          <w:trHeight w:val="431"/>
        </w:trPr>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FAC8A03" w14:textId="77777777" w:rsidR="008B15A8" w:rsidRPr="00870B48" w:rsidRDefault="008B15A8" w:rsidP="009D0378">
            <w:pPr>
              <w:snapToGrid w:val="0"/>
              <w:jc w:val="both"/>
              <w:rPr>
                <w:rFonts w:eastAsia="標楷體"/>
                <w:color w:val="000000"/>
                <w:sz w:val="28"/>
                <w:szCs w:val="28"/>
              </w:rPr>
            </w:pPr>
            <w:r w:rsidRPr="00870B48">
              <w:rPr>
                <w:rFonts w:eastAsia="標楷體"/>
                <w:color w:val="000000"/>
                <w:sz w:val="28"/>
                <w:szCs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9378435" w14:textId="77777777" w:rsidR="008B15A8" w:rsidRPr="00870B48" w:rsidRDefault="008B15A8" w:rsidP="009D0378">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8B15A8" w:rsidRPr="00870B48" w14:paraId="36B89DD1" w14:textId="77777777" w:rsidTr="007102E7">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EF2B48E" w14:textId="77777777" w:rsidR="008B15A8" w:rsidRPr="00870B48" w:rsidRDefault="008B15A8" w:rsidP="009D0378">
            <w:pPr>
              <w:snapToGrid w:val="0"/>
              <w:jc w:val="both"/>
              <w:rPr>
                <w:rFonts w:eastAsia="標楷體"/>
                <w:color w:val="000000"/>
                <w:sz w:val="28"/>
                <w:szCs w:val="28"/>
              </w:rPr>
            </w:pPr>
            <w:r w:rsidRPr="00870B48">
              <w:rPr>
                <w:rFonts w:eastAsia="標楷體"/>
                <w:color w:val="000000"/>
                <w:sz w:val="28"/>
                <w:szCs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005B9E0" w14:textId="77777777" w:rsidR="008B15A8" w:rsidRPr="00870B48" w:rsidRDefault="008B15A8" w:rsidP="009D0378">
            <w:pPr>
              <w:snapToGrid w:val="0"/>
              <w:jc w:val="both"/>
              <w:rPr>
                <w:rFonts w:eastAsia="標楷體"/>
                <w:color w:val="000000"/>
                <w:sz w:val="28"/>
                <w:szCs w:val="28"/>
              </w:rPr>
            </w:pPr>
            <w:r w:rsidRPr="00870B48">
              <w:rPr>
                <w:rFonts w:eastAsia="標楷體"/>
                <w:color w:val="000000"/>
                <w:sz w:val="28"/>
                <w:szCs w:val="28"/>
              </w:rPr>
              <w:t>依院所按月分析</w:t>
            </w:r>
          </w:p>
        </w:tc>
      </w:tr>
      <w:tr w:rsidR="008B15A8" w:rsidRPr="00870B48" w14:paraId="5CBE4E2F" w14:textId="77777777" w:rsidTr="007102E7">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38B33CA" w14:textId="77777777" w:rsidR="008B15A8" w:rsidRPr="00870B48" w:rsidRDefault="008B15A8" w:rsidP="009D0378">
            <w:pPr>
              <w:snapToGrid w:val="0"/>
              <w:jc w:val="both"/>
              <w:rPr>
                <w:rFonts w:eastAsia="標楷體"/>
                <w:color w:val="000000"/>
                <w:sz w:val="28"/>
                <w:szCs w:val="28"/>
              </w:rPr>
            </w:pPr>
            <w:r w:rsidRPr="00870B48">
              <w:rPr>
                <w:rFonts w:eastAsia="標楷體"/>
                <w:color w:val="000000"/>
                <w:sz w:val="28"/>
                <w:szCs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E4EB68E" w14:textId="77777777" w:rsidR="008B15A8" w:rsidRPr="00870B48" w:rsidRDefault="008B15A8" w:rsidP="009D0378">
            <w:pPr>
              <w:snapToGrid w:val="0"/>
              <w:jc w:val="both"/>
              <w:rPr>
                <w:rFonts w:eastAsia="標楷體"/>
                <w:color w:val="000000"/>
                <w:sz w:val="28"/>
                <w:szCs w:val="28"/>
              </w:rPr>
            </w:pPr>
            <w:r w:rsidRPr="00870B48">
              <w:rPr>
                <w:rFonts w:eastAsia="標楷體"/>
                <w:color w:val="000000"/>
                <w:sz w:val="28"/>
                <w:szCs w:val="28"/>
              </w:rPr>
              <w:t>西醫基層總額部門門診案件</w:t>
            </w:r>
          </w:p>
        </w:tc>
      </w:tr>
      <w:tr w:rsidR="008B15A8" w:rsidRPr="00870B48" w14:paraId="42CF1235" w14:textId="77777777" w:rsidTr="007102E7">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BCA50CC" w14:textId="77777777" w:rsidR="008B15A8" w:rsidRPr="00870B48" w:rsidRDefault="008B15A8" w:rsidP="009D0378">
            <w:pPr>
              <w:snapToGrid w:val="0"/>
              <w:jc w:val="both"/>
              <w:rPr>
                <w:rFonts w:eastAsia="標楷體"/>
                <w:color w:val="000000"/>
                <w:sz w:val="28"/>
                <w:szCs w:val="28"/>
              </w:rPr>
            </w:pPr>
            <w:r w:rsidRPr="00870B48">
              <w:rPr>
                <w:rFonts w:eastAsia="標楷體"/>
                <w:color w:val="000000"/>
                <w:sz w:val="28"/>
                <w:szCs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B8A4EEA" w14:textId="77777777" w:rsidR="008B15A8" w:rsidRPr="00870B48" w:rsidRDefault="008B15A8" w:rsidP="009D0378">
            <w:pPr>
              <w:snapToGrid w:val="0"/>
              <w:ind w:left="1"/>
              <w:jc w:val="both"/>
              <w:rPr>
                <w:rFonts w:eastAsia="標楷體"/>
                <w:color w:val="000000"/>
                <w:sz w:val="28"/>
                <w:szCs w:val="28"/>
              </w:rPr>
            </w:pPr>
            <w:r w:rsidRPr="00870B48">
              <w:rPr>
                <w:rFonts w:eastAsia="標楷體"/>
                <w:color w:val="000000"/>
                <w:sz w:val="28"/>
                <w:szCs w:val="28"/>
              </w:rPr>
              <w:t>西醫基層總額門診注射劑使用率超過</w:t>
            </w:r>
            <w:r w:rsidRPr="00870B48">
              <w:rPr>
                <w:rFonts w:eastAsia="標楷體"/>
                <w:color w:val="000000"/>
                <w:sz w:val="28"/>
                <w:szCs w:val="28"/>
              </w:rPr>
              <w:t>23</w:t>
            </w:r>
            <w:r w:rsidRPr="00870B48">
              <w:rPr>
                <w:rFonts w:eastAsia="標楷體"/>
                <w:color w:val="000000"/>
                <w:sz w:val="28"/>
                <w:szCs w:val="28"/>
              </w:rPr>
              <w:t>﹪部分，不予支付超過部分之注射劑藥費。</w:t>
            </w:r>
          </w:p>
          <w:p w14:paraId="340258AD" w14:textId="77777777" w:rsidR="008B15A8" w:rsidRPr="00870B48" w:rsidRDefault="008B15A8" w:rsidP="009D0378">
            <w:pPr>
              <w:snapToGrid w:val="0"/>
              <w:jc w:val="both"/>
              <w:rPr>
                <w:rFonts w:eastAsia="標楷體"/>
                <w:color w:val="000000"/>
                <w:sz w:val="28"/>
                <w:szCs w:val="28"/>
              </w:rPr>
            </w:pPr>
          </w:p>
          <w:p w14:paraId="5910AD74" w14:textId="77777777" w:rsidR="008B15A8" w:rsidRPr="00870B48" w:rsidRDefault="008B15A8" w:rsidP="009D0378">
            <w:pPr>
              <w:snapToGrid w:val="0"/>
              <w:jc w:val="both"/>
              <w:rPr>
                <w:rFonts w:eastAsia="標楷體"/>
              </w:rPr>
            </w:pPr>
            <w:r w:rsidRPr="00870B48">
              <w:rPr>
                <w:rFonts w:eastAsia="標楷體"/>
                <w:color w:val="000000"/>
                <w:sz w:val="28"/>
                <w:szCs w:val="28"/>
              </w:rPr>
              <w:t>不予支付點數＝</w:t>
            </w:r>
            <w:r w:rsidRPr="00870B48">
              <w:rPr>
                <w:rFonts w:eastAsia="標楷體"/>
                <w:color w:val="000000"/>
                <w:sz w:val="28"/>
                <w:szCs w:val="28"/>
                <w:u w:val="single"/>
              </w:rPr>
              <w:t>【分子件數－（分母件數＊</w:t>
            </w:r>
            <w:r w:rsidRPr="00870B48">
              <w:rPr>
                <w:rFonts w:eastAsia="標楷體"/>
                <w:color w:val="000000"/>
                <w:sz w:val="28"/>
                <w:szCs w:val="28"/>
                <w:u w:val="single"/>
              </w:rPr>
              <w:t>23%</w:t>
            </w:r>
            <w:r w:rsidRPr="00870B48">
              <w:rPr>
                <w:rFonts w:eastAsia="標楷體"/>
                <w:color w:val="000000"/>
                <w:sz w:val="28"/>
                <w:szCs w:val="28"/>
                <w:u w:val="single"/>
              </w:rPr>
              <w:t>）】／分子件數</w:t>
            </w:r>
            <w:r w:rsidRPr="00870B48">
              <w:rPr>
                <w:rFonts w:eastAsia="標楷體"/>
                <w:color w:val="000000"/>
                <w:sz w:val="28"/>
                <w:szCs w:val="28"/>
              </w:rPr>
              <w:t>＊【明細非交付案件注射劑金額＋明細交付案件注射劑支付單價</w:t>
            </w:r>
            <w:r w:rsidRPr="00870B48">
              <w:rPr>
                <w:rFonts w:eastAsia="標楷體"/>
                <w:color w:val="000000"/>
                <w:sz w:val="28"/>
                <w:szCs w:val="28"/>
              </w:rPr>
              <w:t>×</w:t>
            </w:r>
            <w:r w:rsidRPr="00870B48">
              <w:rPr>
                <w:rFonts w:eastAsia="標楷體"/>
                <w:color w:val="000000"/>
                <w:sz w:val="28"/>
                <w:szCs w:val="28"/>
              </w:rPr>
              <w:t>數量＋簡表藥費</w:t>
            </w:r>
            <w:r w:rsidRPr="00870B48">
              <w:rPr>
                <w:rFonts w:eastAsia="標楷體"/>
                <w:color w:val="000000"/>
                <w:sz w:val="28"/>
                <w:szCs w:val="28"/>
              </w:rPr>
              <w:t>/</w:t>
            </w:r>
            <w:r w:rsidRPr="00870B48">
              <w:rPr>
                <w:rFonts w:eastAsia="標楷體"/>
                <w:color w:val="000000"/>
                <w:sz w:val="28"/>
                <w:szCs w:val="28"/>
              </w:rPr>
              <w:t>平均品項數】</w:t>
            </w:r>
          </w:p>
          <w:p w14:paraId="6FDB155A" w14:textId="77777777" w:rsidR="008B15A8" w:rsidRPr="00870B48" w:rsidRDefault="008B15A8" w:rsidP="009D0378">
            <w:pPr>
              <w:snapToGrid w:val="0"/>
              <w:jc w:val="both"/>
              <w:rPr>
                <w:rFonts w:eastAsia="標楷體"/>
                <w:color w:val="000000"/>
                <w:sz w:val="28"/>
                <w:szCs w:val="28"/>
              </w:rPr>
            </w:pPr>
          </w:p>
        </w:tc>
      </w:tr>
      <w:tr w:rsidR="008B15A8" w:rsidRPr="00870B48" w14:paraId="4BEC0B5A" w14:textId="77777777" w:rsidTr="007102E7">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CFA667B" w14:textId="77777777" w:rsidR="008B15A8" w:rsidRPr="00870B48" w:rsidRDefault="008B15A8" w:rsidP="009D0378">
            <w:pPr>
              <w:pStyle w:val="ae"/>
              <w:snapToGrid w:val="0"/>
              <w:rPr>
                <w:rFonts w:ascii="Times New Roman" w:eastAsia="標楷體" w:hAnsi="Times New Roman"/>
                <w:lang w:eastAsia="zh-TW"/>
              </w:rPr>
            </w:pPr>
            <w:r w:rsidRPr="00870B48">
              <w:rPr>
                <w:rFonts w:ascii="Times New Roman" w:eastAsia="標楷體" w:hAnsi="Times New Roman"/>
                <w:sz w:val="28"/>
                <w:szCs w:val="24"/>
                <w:lang w:eastAsia="zh-TW"/>
              </w:rPr>
              <w:t>衛生福利部核准日期及文號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D3A2D63" w14:textId="298E6E42" w:rsidR="008B15A8" w:rsidRPr="00870B48" w:rsidRDefault="008B15A8" w:rsidP="009D0378">
            <w:pPr>
              <w:rPr>
                <w:rFonts w:eastAsia="標楷體"/>
              </w:rPr>
            </w:pPr>
            <w:r w:rsidRPr="00870B48">
              <w:rPr>
                <w:rFonts w:eastAsia="標楷體"/>
                <w:sz w:val="28"/>
              </w:rPr>
              <w:t>中華民國</w:t>
            </w:r>
            <w:r w:rsidRPr="00870B48">
              <w:rPr>
                <w:rFonts w:eastAsia="標楷體"/>
                <w:sz w:val="28"/>
              </w:rPr>
              <w:t>105</w:t>
            </w:r>
            <w:r w:rsidRPr="00870B48">
              <w:rPr>
                <w:rFonts w:eastAsia="標楷體"/>
                <w:sz w:val="28"/>
              </w:rPr>
              <w:t>年</w:t>
            </w:r>
            <w:r w:rsidRPr="00870B48">
              <w:rPr>
                <w:rFonts w:eastAsia="標楷體"/>
                <w:sz w:val="28"/>
              </w:rPr>
              <w:t>1</w:t>
            </w:r>
            <w:r w:rsidRPr="00870B48">
              <w:rPr>
                <w:rFonts w:eastAsia="標楷體"/>
                <w:sz w:val="28"/>
              </w:rPr>
              <w:t>月</w:t>
            </w:r>
            <w:r w:rsidRPr="00870B48">
              <w:rPr>
                <w:rFonts w:eastAsia="標楷體"/>
                <w:sz w:val="28"/>
              </w:rPr>
              <w:t>6</w:t>
            </w:r>
            <w:r w:rsidRPr="00870B48">
              <w:rPr>
                <w:rFonts w:eastAsia="標楷體"/>
                <w:sz w:val="28"/>
              </w:rPr>
              <w:t>日衛部保字第</w:t>
            </w:r>
            <w:r w:rsidRPr="00870B48">
              <w:rPr>
                <w:rFonts w:eastAsia="標楷體"/>
                <w:sz w:val="28"/>
              </w:rPr>
              <w:t>1040139260</w:t>
            </w:r>
            <w:r w:rsidRPr="00870B48">
              <w:rPr>
                <w:rFonts w:eastAsia="標楷體"/>
                <w:sz w:val="28"/>
              </w:rPr>
              <w:t>號</w:t>
            </w:r>
            <w:r w:rsidR="00757641">
              <w:rPr>
                <w:rFonts w:eastAsia="標楷體" w:hint="eastAsia"/>
                <w:kern w:val="1"/>
                <w:sz w:val="28"/>
                <w:szCs w:val="28"/>
              </w:rPr>
              <w:t>函</w:t>
            </w:r>
          </w:p>
        </w:tc>
      </w:tr>
      <w:tr w:rsidR="008B15A8" w:rsidRPr="00870B48" w14:paraId="1296FE85" w14:textId="77777777" w:rsidTr="007102E7">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97C541D" w14:textId="77777777" w:rsidR="008B15A8" w:rsidRPr="00870B48" w:rsidRDefault="008B15A8" w:rsidP="009D0378">
            <w:pPr>
              <w:pStyle w:val="ae"/>
              <w:snapToGrid w:val="0"/>
              <w:rPr>
                <w:rFonts w:ascii="Times New Roman" w:eastAsia="標楷體" w:hAnsi="Times New Roman"/>
                <w:sz w:val="28"/>
                <w:szCs w:val="24"/>
                <w:lang w:eastAsia="zh-TW"/>
              </w:rPr>
            </w:pPr>
            <w:r w:rsidRPr="00870B48">
              <w:rPr>
                <w:rFonts w:ascii="Times New Roman" w:eastAsia="標楷體" w:hAnsi="Times New Roman"/>
                <w:sz w:val="28"/>
                <w:szCs w:val="24"/>
                <w:lang w:eastAsia="zh-TW"/>
              </w:rPr>
              <w:t>健保署公告日期及文號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1B39CE5" w14:textId="77777777" w:rsidR="008B15A8" w:rsidRPr="00870B48" w:rsidRDefault="008B15A8" w:rsidP="009D0378">
            <w:pPr>
              <w:rPr>
                <w:rFonts w:eastAsia="標楷體"/>
              </w:rPr>
            </w:pPr>
            <w:r w:rsidRPr="00870B48">
              <w:rPr>
                <w:rFonts w:eastAsia="標楷體"/>
                <w:sz w:val="28"/>
              </w:rPr>
              <w:t>中華民國</w:t>
            </w:r>
            <w:r w:rsidRPr="00870B48">
              <w:rPr>
                <w:rFonts w:eastAsia="標楷體"/>
                <w:sz w:val="28"/>
              </w:rPr>
              <w:t>105</w:t>
            </w:r>
            <w:r w:rsidRPr="00870B48">
              <w:rPr>
                <w:rFonts w:eastAsia="標楷體"/>
                <w:sz w:val="28"/>
              </w:rPr>
              <w:t>年</w:t>
            </w:r>
            <w:r w:rsidRPr="00870B48">
              <w:rPr>
                <w:rFonts w:eastAsia="標楷體"/>
                <w:sz w:val="28"/>
              </w:rPr>
              <w:t>1</w:t>
            </w:r>
            <w:r w:rsidRPr="00870B48">
              <w:rPr>
                <w:rFonts w:eastAsia="標楷體"/>
                <w:sz w:val="28"/>
              </w:rPr>
              <w:t>月</w:t>
            </w:r>
            <w:r w:rsidRPr="00870B48">
              <w:rPr>
                <w:rFonts w:eastAsia="標楷體"/>
                <w:sz w:val="28"/>
              </w:rPr>
              <w:t>8</w:t>
            </w:r>
            <w:r w:rsidRPr="00870B48">
              <w:rPr>
                <w:rFonts w:eastAsia="標楷體"/>
                <w:sz w:val="28"/>
              </w:rPr>
              <w:t>日健保審字第</w:t>
            </w:r>
            <w:r w:rsidRPr="00870B48">
              <w:rPr>
                <w:rFonts w:eastAsia="標楷體"/>
                <w:sz w:val="28"/>
              </w:rPr>
              <w:t>1040045128</w:t>
            </w:r>
            <w:r w:rsidRPr="00870B48">
              <w:rPr>
                <w:rFonts w:eastAsia="標楷體"/>
                <w:sz w:val="28"/>
              </w:rPr>
              <w:t>號</w:t>
            </w:r>
          </w:p>
        </w:tc>
      </w:tr>
      <w:tr w:rsidR="008B15A8" w:rsidRPr="00870B48" w14:paraId="4D5B9D65" w14:textId="77777777" w:rsidTr="007102E7">
        <w:tc>
          <w:tcPr>
            <w:tcW w:w="201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45AEFB93" w14:textId="77777777" w:rsidR="008B15A8" w:rsidRPr="00870B48" w:rsidRDefault="008B15A8" w:rsidP="009D0378">
            <w:pPr>
              <w:snapToGrid w:val="0"/>
              <w:jc w:val="both"/>
              <w:rPr>
                <w:rFonts w:eastAsia="標楷體"/>
              </w:rPr>
            </w:pPr>
            <w:r w:rsidRPr="00870B48">
              <w:rPr>
                <w:rFonts w:eastAsia="標楷體"/>
                <w:color w:val="000000"/>
                <w:sz w:val="28"/>
                <w:szCs w:val="28"/>
              </w:rPr>
              <w:t>實施起日</w:t>
            </w:r>
          </w:p>
        </w:tc>
        <w:tc>
          <w:tcPr>
            <w:tcW w:w="779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64F60646" w14:textId="6DA9059E" w:rsidR="008B15A8" w:rsidRPr="00870B48" w:rsidRDefault="008B15A8" w:rsidP="009D0378">
            <w:pPr>
              <w:snapToGrid w:val="0"/>
              <w:rPr>
                <w:rFonts w:eastAsia="標楷體"/>
              </w:rPr>
            </w:pPr>
            <w:r w:rsidRPr="00870B48">
              <w:rPr>
                <w:rFonts w:eastAsia="標楷體"/>
                <w:sz w:val="28"/>
              </w:rPr>
              <w:t>105</w:t>
            </w:r>
            <w:r w:rsidRPr="00870B48">
              <w:rPr>
                <w:rFonts w:eastAsia="標楷體"/>
                <w:sz w:val="28"/>
              </w:rPr>
              <w:t>年</w:t>
            </w:r>
            <w:r w:rsidRPr="00870B48">
              <w:rPr>
                <w:rFonts w:eastAsia="標楷體"/>
                <w:sz w:val="28"/>
              </w:rPr>
              <w:t>2</w:t>
            </w:r>
            <w:r w:rsidRPr="00870B48">
              <w:rPr>
                <w:rFonts w:eastAsia="標楷體"/>
                <w:sz w:val="28"/>
              </w:rPr>
              <w:t>月</w:t>
            </w:r>
            <w:r w:rsidRPr="00870B48">
              <w:rPr>
                <w:rFonts w:eastAsia="標楷體"/>
                <w:sz w:val="28"/>
              </w:rPr>
              <w:t>1</w:t>
            </w:r>
            <w:r w:rsidRPr="00870B48">
              <w:rPr>
                <w:rFonts w:eastAsia="標楷體"/>
                <w:sz w:val="28"/>
              </w:rPr>
              <w:t>日</w:t>
            </w:r>
            <w:r w:rsidRPr="00870B48">
              <w:rPr>
                <w:rFonts w:eastAsia="標楷體"/>
                <w:sz w:val="28"/>
              </w:rPr>
              <w:t>(</w:t>
            </w:r>
            <w:r w:rsidRPr="00870B48">
              <w:rPr>
                <w:rFonts w:eastAsia="標楷體"/>
                <w:sz w:val="28"/>
              </w:rPr>
              <w:t>費用年月</w:t>
            </w:r>
            <w:r w:rsidRPr="00870B48">
              <w:rPr>
                <w:rFonts w:eastAsia="標楷體"/>
                <w:sz w:val="28"/>
              </w:rPr>
              <w:t>)</w:t>
            </w:r>
            <w:r w:rsidR="00BF1189" w:rsidRPr="00870B48">
              <w:rPr>
                <w:rFonts w:eastAsia="標楷體"/>
                <w:sz w:val="28"/>
                <w:szCs w:val="28"/>
              </w:rPr>
              <w:t xml:space="preserve"> </w:t>
            </w:r>
            <w:r w:rsidR="00BF1189" w:rsidRPr="00870B48">
              <w:rPr>
                <w:rFonts w:eastAsia="標楷體"/>
                <w:sz w:val="28"/>
                <w:szCs w:val="28"/>
              </w:rPr>
              <w:t>～</w:t>
            </w:r>
            <w:r w:rsidR="00BF1189">
              <w:rPr>
                <w:rFonts w:eastAsia="標楷體" w:hint="eastAsia"/>
                <w:sz w:val="28"/>
                <w:szCs w:val="28"/>
              </w:rPr>
              <w:t>1</w:t>
            </w:r>
            <w:r w:rsidR="00BF1189">
              <w:rPr>
                <w:rFonts w:eastAsia="標楷體"/>
                <w:sz w:val="28"/>
                <w:szCs w:val="28"/>
              </w:rPr>
              <w:t>11</w:t>
            </w:r>
            <w:r w:rsidR="00BF1189">
              <w:rPr>
                <w:rFonts w:eastAsia="標楷體" w:hint="eastAsia"/>
                <w:sz w:val="28"/>
                <w:szCs w:val="28"/>
              </w:rPr>
              <w:t>年</w:t>
            </w:r>
            <w:r w:rsidR="00BF1189">
              <w:rPr>
                <w:rFonts w:eastAsia="標楷體" w:hint="eastAsia"/>
                <w:sz w:val="28"/>
                <w:szCs w:val="28"/>
              </w:rPr>
              <w:t>6</w:t>
            </w:r>
            <w:r w:rsidR="00BF1189">
              <w:rPr>
                <w:rFonts w:eastAsia="標楷體" w:hint="eastAsia"/>
                <w:sz w:val="28"/>
                <w:szCs w:val="28"/>
              </w:rPr>
              <w:t>月</w:t>
            </w:r>
            <w:r w:rsidR="00BF1189">
              <w:rPr>
                <w:rFonts w:eastAsia="標楷體" w:hint="eastAsia"/>
                <w:sz w:val="28"/>
                <w:szCs w:val="28"/>
              </w:rPr>
              <w:t>30</w:t>
            </w:r>
            <w:r w:rsidR="00BF1189">
              <w:rPr>
                <w:rFonts w:eastAsia="標楷體" w:hint="eastAsia"/>
                <w:sz w:val="28"/>
                <w:szCs w:val="28"/>
              </w:rPr>
              <w:t>日</w:t>
            </w:r>
            <w:r w:rsidR="00BF1189" w:rsidRPr="00870B48">
              <w:rPr>
                <w:rFonts w:eastAsia="標楷體"/>
                <w:sz w:val="28"/>
                <w:szCs w:val="28"/>
              </w:rPr>
              <w:t>（費用年月）</w:t>
            </w:r>
          </w:p>
        </w:tc>
      </w:tr>
    </w:tbl>
    <w:p w14:paraId="042C7531" w14:textId="77777777" w:rsidR="007102E7" w:rsidRPr="00870B48" w:rsidRDefault="007102E7">
      <w:pPr>
        <w:rPr>
          <w:rFonts w:eastAsia="標楷體"/>
        </w:rPr>
      </w:pPr>
      <w:r w:rsidRPr="00870B48">
        <w:rPr>
          <w:rFonts w:eastAsia="標楷體"/>
        </w:rPr>
        <w:br w:type="page"/>
      </w:r>
    </w:p>
    <w:tbl>
      <w:tblPr>
        <w:tblW w:w="9286" w:type="dxa"/>
        <w:jc w:val="center"/>
        <w:tblCellMar>
          <w:left w:w="10" w:type="dxa"/>
          <w:right w:w="10" w:type="dxa"/>
        </w:tblCellMar>
        <w:tblLook w:val="04A0" w:firstRow="1" w:lastRow="0" w:firstColumn="1" w:lastColumn="0" w:noHBand="0" w:noVBand="1"/>
      </w:tblPr>
      <w:tblGrid>
        <w:gridCol w:w="4502"/>
        <w:gridCol w:w="4784"/>
      </w:tblGrid>
      <w:tr w:rsidR="007102E7" w:rsidRPr="00870B48" w14:paraId="0547AD23" w14:textId="77777777" w:rsidTr="007102E7">
        <w:trPr>
          <w:tblHeader/>
          <w:jc w:val="center"/>
        </w:trPr>
        <w:tc>
          <w:tcPr>
            <w:tcW w:w="9286" w:type="dxa"/>
            <w:gridSpan w:val="2"/>
            <w:shd w:val="clear" w:color="auto" w:fill="auto"/>
            <w:tcMar>
              <w:top w:w="0" w:type="dxa"/>
              <w:left w:w="108" w:type="dxa"/>
              <w:bottom w:w="0" w:type="dxa"/>
              <w:right w:w="108" w:type="dxa"/>
            </w:tcMar>
          </w:tcPr>
          <w:p w14:paraId="7909C33A" w14:textId="6356634D" w:rsidR="007102E7" w:rsidRPr="00870B48" w:rsidRDefault="007102E7" w:rsidP="009D0378">
            <w:pPr>
              <w:snapToGrid w:val="0"/>
              <w:jc w:val="both"/>
              <w:rPr>
                <w:rFonts w:eastAsia="標楷體"/>
              </w:rPr>
            </w:pPr>
            <w:r w:rsidRPr="00870B48">
              <w:rPr>
                <w:rFonts w:eastAsia="標楷體"/>
              </w:rPr>
              <w:lastRenderedPageBreak/>
              <w:t>西醫基層總額門診注射劑使用率</w:t>
            </w:r>
            <w:r w:rsidRPr="00870B48">
              <w:rPr>
                <w:rFonts w:eastAsia="標楷體"/>
              </w:rPr>
              <w:t>--</w:t>
            </w:r>
            <w:r w:rsidRPr="00870B48">
              <w:rPr>
                <w:rFonts w:eastAsia="標楷體"/>
              </w:rPr>
              <w:t>附表</w:t>
            </w:r>
          </w:p>
          <w:p w14:paraId="069387F0" w14:textId="77777777" w:rsidR="007102E7" w:rsidRPr="00870B48" w:rsidRDefault="007102E7" w:rsidP="009D0378">
            <w:pPr>
              <w:tabs>
                <w:tab w:val="left" w:pos="5490"/>
                <w:tab w:val="left" w:pos="8362"/>
              </w:tabs>
              <w:snapToGrid w:val="0"/>
              <w:spacing w:line="380" w:lineRule="exact"/>
              <w:rPr>
                <w:rFonts w:eastAsia="標楷體"/>
              </w:rPr>
            </w:pPr>
            <w:r w:rsidRPr="00870B48">
              <w:rPr>
                <w:rFonts w:eastAsia="標楷體"/>
              </w:rPr>
              <w:t>降低基層診所注射率方案，不列入分子計算之品項及情形</w:t>
            </w:r>
          </w:p>
          <w:p w14:paraId="64D2C7CB" w14:textId="77777777" w:rsidR="007102E7" w:rsidRPr="00870B48" w:rsidRDefault="007102E7" w:rsidP="009D0378">
            <w:pPr>
              <w:tabs>
                <w:tab w:val="left" w:pos="5490"/>
                <w:tab w:val="left" w:pos="8362"/>
              </w:tabs>
              <w:snapToGrid w:val="0"/>
              <w:spacing w:line="380" w:lineRule="exact"/>
              <w:rPr>
                <w:rFonts w:eastAsia="標楷體"/>
              </w:rPr>
            </w:pPr>
            <w:r w:rsidRPr="00870B48">
              <w:rPr>
                <w:rFonts w:eastAsia="標楷體"/>
              </w:rPr>
              <w:t>排除條件</w:t>
            </w:r>
            <w:r w:rsidRPr="00870B48">
              <w:rPr>
                <w:rFonts w:eastAsia="標楷體"/>
              </w:rPr>
              <w:t>A</w:t>
            </w:r>
            <w:r w:rsidRPr="00870B48">
              <w:rPr>
                <w:rFonts w:eastAsia="標楷體"/>
              </w:rPr>
              <w:t>：因病情需要，經醫師指導使用方法由病人持回注射之藥品</w:t>
            </w:r>
          </w:p>
        </w:tc>
      </w:tr>
      <w:tr w:rsidR="007102E7" w:rsidRPr="00870B48" w14:paraId="75BD9BC8" w14:textId="77777777" w:rsidTr="007102E7">
        <w:trPr>
          <w:tblHeade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9CAE4" w14:textId="77777777" w:rsidR="007102E7" w:rsidRPr="00870B48" w:rsidRDefault="007102E7" w:rsidP="009D0378">
            <w:pPr>
              <w:spacing w:line="380" w:lineRule="exact"/>
              <w:jc w:val="center"/>
              <w:rPr>
                <w:rFonts w:eastAsia="標楷體"/>
              </w:rPr>
            </w:pPr>
            <w:r w:rsidRPr="00870B48">
              <w:rPr>
                <w:rFonts w:eastAsia="標楷體"/>
              </w:rPr>
              <w:t>給付規定內容</w:t>
            </w:r>
          </w:p>
        </w:tc>
        <w:tc>
          <w:tcPr>
            <w:tcW w:w="4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7968FE" w14:textId="77777777" w:rsidR="007102E7" w:rsidRPr="00870B48" w:rsidRDefault="007102E7" w:rsidP="009D0378">
            <w:pPr>
              <w:jc w:val="center"/>
              <w:rPr>
                <w:rFonts w:eastAsia="標楷體"/>
              </w:rPr>
            </w:pPr>
            <w:r w:rsidRPr="00870B48">
              <w:rPr>
                <w:rFonts w:eastAsia="標楷體"/>
              </w:rPr>
              <w:t>資料處理定義</w:t>
            </w:r>
          </w:p>
        </w:tc>
      </w:tr>
      <w:tr w:rsidR="007102E7" w:rsidRPr="00870B48" w14:paraId="291A01BE" w14:textId="77777777" w:rsidTr="007102E7">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E3AC0" w14:textId="77777777" w:rsidR="007102E7" w:rsidRPr="00870B48" w:rsidRDefault="007102E7" w:rsidP="009D0378">
            <w:pPr>
              <w:spacing w:line="380" w:lineRule="exact"/>
              <w:rPr>
                <w:rFonts w:eastAsia="標楷體"/>
              </w:rPr>
            </w:pPr>
            <w:r w:rsidRPr="00870B48">
              <w:rPr>
                <w:rFonts w:eastAsia="標楷體"/>
              </w:rPr>
              <w:t>1. Insulin (</w:t>
            </w:r>
            <w:r w:rsidRPr="00870B48">
              <w:rPr>
                <w:rFonts w:eastAsia="標楷體"/>
              </w:rPr>
              <w:t>胰島素</w:t>
            </w:r>
            <w:r w:rsidRPr="00870B48">
              <w:rPr>
                <w:rFonts w:eastAsia="標楷體"/>
              </w:rPr>
              <w:t>)</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8B39" w14:textId="77777777" w:rsidR="007102E7" w:rsidRPr="00870B48" w:rsidRDefault="007102E7" w:rsidP="009D0378">
            <w:pPr>
              <w:rPr>
                <w:rFonts w:eastAsia="標楷體"/>
              </w:rPr>
            </w:pPr>
            <w:r w:rsidRPr="00870B48">
              <w:rPr>
                <w:rFonts w:eastAsia="標楷體"/>
              </w:rPr>
              <w:t>藥理分類代碼：</w:t>
            </w:r>
            <w:r w:rsidRPr="00870B48">
              <w:rPr>
                <w:rFonts w:eastAsia="標楷體"/>
              </w:rPr>
              <w:t>682008</w:t>
            </w:r>
            <w:r w:rsidRPr="00870B48">
              <w:rPr>
                <w:rFonts w:eastAsia="標楷體"/>
              </w:rPr>
              <w:t>、</w:t>
            </w:r>
            <w:r w:rsidRPr="00870B48">
              <w:rPr>
                <w:rFonts w:eastAsia="標楷體"/>
              </w:rPr>
              <w:t>682000</w:t>
            </w:r>
          </w:p>
        </w:tc>
      </w:tr>
      <w:tr w:rsidR="007102E7" w:rsidRPr="00870B48" w14:paraId="6650121A" w14:textId="77777777" w:rsidTr="007102E7">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1AF90" w14:textId="77777777" w:rsidR="007102E7" w:rsidRPr="00870B48" w:rsidRDefault="007102E7" w:rsidP="009D0378">
            <w:pPr>
              <w:snapToGrid w:val="0"/>
              <w:spacing w:line="380" w:lineRule="exact"/>
              <w:rPr>
                <w:rFonts w:eastAsia="標楷體"/>
              </w:rPr>
            </w:pPr>
            <w:r w:rsidRPr="00870B48">
              <w:rPr>
                <w:rFonts w:eastAsia="標楷體"/>
              </w:rPr>
              <w:t>2. CAPD</w:t>
            </w:r>
            <w:r w:rsidRPr="00870B48">
              <w:rPr>
                <w:rFonts w:eastAsia="標楷體"/>
              </w:rPr>
              <w:t>使用之透析液</w:t>
            </w:r>
            <w:r w:rsidRPr="00870B48">
              <w:rPr>
                <w:rFonts w:eastAsia="標楷體"/>
              </w:rPr>
              <w:t xml:space="preserve">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90379" w14:textId="77777777" w:rsidR="007102E7" w:rsidRPr="00870B48" w:rsidRDefault="007102E7" w:rsidP="009D0378">
            <w:pPr>
              <w:snapToGrid w:val="0"/>
              <w:rPr>
                <w:rFonts w:eastAsia="標楷體"/>
              </w:rPr>
            </w:pPr>
            <w:r w:rsidRPr="00870B48">
              <w:rPr>
                <w:rFonts w:eastAsia="標楷體"/>
              </w:rPr>
              <w:t>藥理分類代碼：</w:t>
            </w:r>
            <w:r w:rsidRPr="00870B48">
              <w:rPr>
                <w:rFonts w:eastAsia="標楷體"/>
              </w:rPr>
              <w:t>403699</w:t>
            </w:r>
          </w:p>
          <w:p w14:paraId="078722D6" w14:textId="77777777" w:rsidR="007102E7" w:rsidRPr="00870B48" w:rsidRDefault="007102E7" w:rsidP="009D0378">
            <w:pPr>
              <w:snapToGrid w:val="0"/>
              <w:rPr>
                <w:rFonts w:eastAsia="標楷體"/>
              </w:rPr>
            </w:pPr>
            <w:r w:rsidRPr="00870B48">
              <w:rPr>
                <w:rFonts w:eastAsia="標楷體"/>
              </w:rPr>
              <w:t>藥理名稱電解質、卡洛里及水份平衡，且劑型為透析用液劑</w:t>
            </w:r>
          </w:p>
        </w:tc>
      </w:tr>
      <w:tr w:rsidR="007102E7" w:rsidRPr="00870B48" w14:paraId="5E9E3F38" w14:textId="77777777" w:rsidTr="007102E7">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36FA6" w14:textId="77777777" w:rsidR="007102E7" w:rsidRPr="00870B48" w:rsidRDefault="007102E7" w:rsidP="009D0378">
            <w:pPr>
              <w:snapToGrid w:val="0"/>
              <w:spacing w:line="380" w:lineRule="exact"/>
              <w:rPr>
                <w:rFonts w:eastAsia="標楷體"/>
              </w:rPr>
            </w:pPr>
            <w:r w:rsidRPr="00870B48">
              <w:rPr>
                <w:rFonts w:eastAsia="標楷體"/>
              </w:rPr>
              <w:t>3. CAPD</w:t>
            </w:r>
            <w:r w:rsidRPr="00870B48">
              <w:rPr>
                <w:rFonts w:eastAsia="標楷體"/>
              </w:rPr>
              <w:t>使用之抗生素及抗凝血劑</w:t>
            </w:r>
            <w:r w:rsidRPr="00870B48">
              <w:rPr>
                <w:rFonts w:eastAsia="標楷體"/>
              </w:rPr>
              <w:t>(</w:t>
            </w:r>
            <w:r w:rsidRPr="00870B48">
              <w:rPr>
                <w:rFonts w:eastAsia="標楷體"/>
              </w:rPr>
              <w:t>至多攜回二週</w:t>
            </w:r>
            <w:r w:rsidRPr="00870B48">
              <w:rPr>
                <w:rFonts w:eastAsia="標楷體"/>
              </w:rPr>
              <w:t xml:space="preserve">)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04FA" w14:textId="77777777" w:rsidR="007102E7" w:rsidRPr="00870B48" w:rsidRDefault="007102E7" w:rsidP="009D0378">
            <w:pPr>
              <w:snapToGrid w:val="0"/>
              <w:rPr>
                <w:rFonts w:eastAsia="標楷體"/>
              </w:rPr>
            </w:pPr>
            <w:r w:rsidRPr="00870B48">
              <w:rPr>
                <w:rFonts w:eastAsia="標楷體"/>
              </w:rPr>
              <w:t>門診當次申報</w:t>
            </w:r>
          </w:p>
          <w:p w14:paraId="081EC437" w14:textId="77777777" w:rsidR="007102E7" w:rsidRPr="00870B48" w:rsidRDefault="007102E7" w:rsidP="009D0378">
            <w:pPr>
              <w:snapToGrid w:val="0"/>
              <w:rPr>
                <w:rFonts w:eastAsia="標楷體"/>
              </w:rPr>
            </w:pPr>
            <w:r w:rsidRPr="00870B48">
              <w:rPr>
                <w:rFonts w:eastAsia="標楷體"/>
              </w:rPr>
              <w:t>血液透析治療相關處置代碼（</w:t>
            </w:r>
            <w:r w:rsidRPr="00870B48">
              <w:rPr>
                <w:rFonts w:eastAsia="標楷體"/>
              </w:rPr>
              <w:t>58001C – 58012C</w:t>
            </w:r>
            <w:r w:rsidRPr="00870B48">
              <w:rPr>
                <w:rFonts w:eastAsia="標楷體"/>
              </w:rPr>
              <w:t>）使用之注射劑藥理分類代碼為</w:t>
            </w:r>
            <w:r w:rsidRPr="00870B48">
              <w:rPr>
                <w:rFonts w:eastAsia="標楷體"/>
              </w:rPr>
              <w:t>840404</w:t>
            </w:r>
            <w:r w:rsidRPr="00870B48">
              <w:rPr>
                <w:rFonts w:eastAsia="標楷體"/>
              </w:rPr>
              <w:t>（抗生素類）、</w:t>
            </w:r>
            <w:r w:rsidRPr="00870B48">
              <w:rPr>
                <w:rFonts w:eastAsia="標楷體"/>
              </w:rPr>
              <w:t>840409</w:t>
            </w:r>
            <w:r w:rsidRPr="00870B48">
              <w:rPr>
                <w:rFonts w:eastAsia="標楷體"/>
              </w:rPr>
              <w:t>（抗感染劑複方）、</w:t>
            </w:r>
            <w:r w:rsidRPr="00870B48">
              <w:rPr>
                <w:rFonts w:eastAsia="標楷體"/>
              </w:rPr>
              <w:t>201204</w:t>
            </w:r>
            <w:r w:rsidRPr="00870B48">
              <w:rPr>
                <w:rFonts w:eastAsia="標楷體"/>
              </w:rPr>
              <w:t>（抗凝血劑）。</w:t>
            </w:r>
          </w:p>
          <w:p w14:paraId="1F5A19D8" w14:textId="77777777" w:rsidR="007102E7" w:rsidRPr="00870B48" w:rsidRDefault="007102E7" w:rsidP="009D0378">
            <w:pPr>
              <w:snapToGrid w:val="0"/>
              <w:rPr>
                <w:rFonts w:eastAsia="標楷體"/>
              </w:rPr>
            </w:pPr>
          </w:p>
        </w:tc>
      </w:tr>
      <w:tr w:rsidR="007102E7" w:rsidRPr="00870B48" w14:paraId="6BF0EBB1" w14:textId="77777777" w:rsidTr="007102E7">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C39AE" w14:textId="77777777" w:rsidR="007102E7" w:rsidRPr="00870B48" w:rsidRDefault="007102E7" w:rsidP="009D0378">
            <w:pPr>
              <w:snapToGrid w:val="0"/>
              <w:spacing w:line="380" w:lineRule="exact"/>
              <w:rPr>
                <w:rFonts w:eastAsia="標楷體"/>
              </w:rPr>
            </w:pPr>
            <w:r w:rsidRPr="00870B48">
              <w:rPr>
                <w:rFonts w:eastAsia="標楷體"/>
              </w:rPr>
              <w:t>4. desferrioxamine</w:t>
            </w:r>
            <w:r w:rsidRPr="00870B48">
              <w:rPr>
                <w:rFonts w:eastAsia="標楷體"/>
              </w:rPr>
              <w:t>（如</w:t>
            </w:r>
            <w:r w:rsidRPr="00870B48">
              <w:rPr>
                <w:rFonts w:eastAsia="標楷體"/>
              </w:rPr>
              <w:t xml:space="preserve"> Desferal</w:t>
            </w:r>
            <w:r w:rsidRPr="00870B48">
              <w:rPr>
                <w:rFonts w:eastAsia="標楷體"/>
              </w:rPr>
              <w:t>）</w:t>
            </w:r>
            <w:r w:rsidRPr="00870B48">
              <w:rPr>
                <w:rFonts w:eastAsia="標楷體"/>
              </w:rPr>
              <w:t xml:space="preserve">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DCF75" w14:textId="77777777" w:rsidR="007102E7" w:rsidRPr="00870B48" w:rsidRDefault="007102E7" w:rsidP="009D0378">
            <w:pPr>
              <w:snapToGrid w:val="0"/>
              <w:rPr>
                <w:rFonts w:eastAsia="標楷體"/>
              </w:rPr>
            </w:pPr>
            <w:r w:rsidRPr="00870B48">
              <w:rPr>
                <w:rFonts w:eastAsia="標楷體"/>
              </w:rPr>
              <w:t>主成分代碼：</w:t>
            </w:r>
            <w:r w:rsidRPr="00870B48">
              <w:rPr>
                <w:rFonts w:eastAsia="標楷體"/>
              </w:rPr>
              <w:t>64000010</w:t>
            </w:r>
            <w:r w:rsidRPr="00870B48">
              <w:rPr>
                <w:rFonts w:eastAsia="標楷體"/>
              </w:rPr>
              <w:t>（</w:t>
            </w:r>
            <w:r w:rsidRPr="00870B48">
              <w:rPr>
                <w:rFonts w:eastAsia="標楷體"/>
              </w:rPr>
              <w:t>DESFERRIOXAMINE MESYLATE (=DESFERAL)</w:t>
            </w:r>
            <w:r w:rsidRPr="00870B48">
              <w:rPr>
                <w:rFonts w:eastAsia="標楷體"/>
              </w:rPr>
              <w:t>注射劑。</w:t>
            </w:r>
          </w:p>
          <w:p w14:paraId="5BBC9019" w14:textId="77777777" w:rsidR="007102E7" w:rsidRPr="00870B48" w:rsidRDefault="007102E7" w:rsidP="009D0378">
            <w:pPr>
              <w:snapToGrid w:val="0"/>
              <w:rPr>
                <w:rFonts w:eastAsia="標楷體"/>
              </w:rPr>
            </w:pPr>
          </w:p>
        </w:tc>
      </w:tr>
      <w:tr w:rsidR="007102E7" w:rsidRPr="00870B48" w14:paraId="56D62460" w14:textId="77777777" w:rsidTr="007102E7">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D2A0" w14:textId="77777777" w:rsidR="007102E7" w:rsidRPr="00870B48" w:rsidRDefault="007102E7" w:rsidP="009D0378">
            <w:pPr>
              <w:snapToGrid w:val="0"/>
              <w:spacing w:line="380" w:lineRule="exact"/>
              <w:rPr>
                <w:rFonts w:eastAsia="標楷體"/>
              </w:rPr>
            </w:pPr>
            <w:r w:rsidRPr="00870B48">
              <w:rPr>
                <w:rFonts w:eastAsia="標楷體"/>
              </w:rPr>
              <w:t xml:space="preserve">5. </w:t>
            </w:r>
            <w:r w:rsidRPr="00870B48">
              <w:rPr>
                <w:rFonts w:eastAsia="標楷體"/>
              </w:rPr>
              <w:t>慢性腎臟功能衰竭，使用紅血球生成素（至多攜回二週，如因特殊病情需要，需敘明理由，得以臨床實際需要方式給藥，惟一個月不超過</w:t>
            </w:r>
            <w:r w:rsidRPr="00870B48">
              <w:rPr>
                <w:rFonts w:eastAsia="標楷體"/>
              </w:rPr>
              <w:t>20,000U</w:t>
            </w:r>
            <w:r w:rsidRPr="00870B48">
              <w:rPr>
                <w:rFonts w:eastAsia="標楷體"/>
              </w:rPr>
              <w:t>（如</w:t>
            </w:r>
            <w:r w:rsidRPr="00870B48">
              <w:rPr>
                <w:rFonts w:eastAsia="標楷體"/>
              </w:rPr>
              <w:t>Eprex</w:t>
            </w:r>
            <w:r w:rsidRPr="00870B48">
              <w:rPr>
                <w:rFonts w:eastAsia="標楷體"/>
              </w:rPr>
              <w:t>、</w:t>
            </w:r>
            <w:r w:rsidRPr="00870B48">
              <w:rPr>
                <w:rFonts w:eastAsia="標楷體"/>
              </w:rPr>
              <w:t>Recormon</w:t>
            </w:r>
            <w:r w:rsidRPr="00870B48">
              <w:rPr>
                <w:rFonts w:eastAsia="標楷體"/>
              </w:rPr>
              <w:t>）或</w:t>
            </w:r>
            <w:r w:rsidRPr="00870B48">
              <w:rPr>
                <w:rFonts w:eastAsia="標楷體"/>
              </w:rPr>
              <w:t>100mcg</w:t>
            </w:r>
            <w:r w:rsidRPr="00870B48">
              <w:rPr>
                <w:rFonts w:eastAsia="標楷體"/>
              </w:rPr>
              <w:t>（如</w:t>
            </w:r>
            <w:r w:rsidRPr="00870B48">
              <w:rPr>
                <w:rFonts w:eastAsia="標楷體"/>
              </w:rPr>
              <w:t>Aranesp</w:t>
            </w:r>
            <w:r w:rsidRPr="00870B48">
              <w:rPr>
                <w:rFonts w:eastAsia="標楷體"/>
              </w:rPr>
              <w:t>）為原則）。</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2F833" w14:textId="77777777" w:rsidR="007102E7" w:rsidRPr="00870B48" w:rsidRDefault="007102E7" w:rsidP="009D0378">
            <w:pPr>
              <w:snapToGrid w:val="0"/>
              <w:rPr>
                <w:rFonts w:eastAsia="標楷體"/>
              </w:rPr>
            </w:pPr>
            <w:r w:rsidRPr="00870B48">
              <w:rPr>
                <w:rFonts w:eastAsia="標楷體"/>
              </w:rPr>
              <w:t>藥品成分代碼：</w:t>
            </w:r>
          </w:p>
          <w:p w14:paraId="2C689F96" w14:textId="77777777" w:rsidR="007102E7" w:rsidRPr="00870B48" w:rsidRDefault="007102E7" w:rsidP="009D0378">
            <w:pPr>
              <w:snapToGrid w:val="0"/>
              <w:ind w:left="480" w:hanging="480"/>
              <w:rPr>
                <w:rFonts w:eastAsia="標楷體"/>
              </w:rPr>
            </w:pPr>
            <w:r w:rsidRPr="00870B48">
              <w:rPr>
                <w:rFonts w:eastAsia="標楷體"/>
              </w:rPr>
              <w:t>1600001120</w:t>
            </w:r>
            <w:r w:rsidRPr="00870B48">
              <w:rPr>
                <w:rFonts w:eastAsia="標楷體"/>
              </w:rPr>
              <w:tab/>
              <w:t>EPOETIN BETA (GENETICAL RECOMBINANT)</w:t>
            </w:r>
          </w:p>
          <w:p w14:paraId="44BEF5EA" w14:textId="77777777" w:rsidR="007102E7" w:rsidRPr="00870B48" w:rsidRDefault="007102E7" w:rsidP="009D0378">
            <w:pPr>
              <w:snapToGrid w:val="0"/>
              <w:ind w:left="480" w:hanging="480"/>
              <w:rPr>
                <w:rFonts w:eastAsia="標楷體"/>
              </w:rPr>
            </w:pPr>
            <w:r w:rsidRPr="00870B48">
              <w:rPr>
                <w:rFonts w:eastAsia="標楷體"/>
              </w:rPr>
              <w:t>2004000210</w:t>
            </w:r>
            <w:r w:rsidRPr="00870B48">
              <w:rPr>
                <w:rFonts w:eastAsia="標楷體"/>
              </w:rPr>
              <w:tab/>
              <w:t>RECOMBINANT HUMAN ERYTHROPOIETIN</w:t>
            </w:r>
          </w:p>
          <w:p w14:paraId="6CECE33A" w14:textId="77777777" w:rsidR="007102E7" w:rsidRPr="00870B48" w:rsidRDefault="007102E7" w:rsidP="009D0378">
            <w:pPr>
              <w:snapToGrid w:val="0"/>
              <w:ind w:left="480" w:hanging="480"/>
              <w:rPr>
                <w:rFonts w:eastAsia="標楷體"/>
              </w:rPr>
            </w:pPr>
            <w:r w:rsidRPr="00870B48">
              <w:rPr>
                <w:rFonts w:eastAsia="標楷體"/>
              </w:rPr>
              <w:t>1600000610  Aranesp</w:t>
            </w:r>
          </w:p>
        </w:tc>
      </w:tr>
      <w:tr w:rsidR="007102E7" w:rsidRPr="00870B48" w14:paraId="07FC6C3F" w14:textId="77777777" w:rsidTr="007102E7">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E5DE6" w14:textId="77777777" w:rsidR="007102E7" w:rsidRPr="00870B48" w:rsidRDefault="007102E7" w:rsidP="009D0378">
            <w:pPr>
              <w:snapToGrid w:val="0"/>
              <w:spacing w:line="380" w:lineRule="exact"/>
              <w:rPr>
                <w:rFonts w:eastAsia="標楷體"/>
              </w:rPr>
            </w:pPr>
            <w:r w:rsidRPr="00870B48">
              <w:rPr>
                <w:rFonts w:eastAsia="標楷體"/>
              </w:rPr>
              <w:t xml:space="preserve">6. </w:t>
            </w:r>
            <w:r w:rsidRPr="00870B48">
              <w:rPr>
                <w:rFonts w:eastAsia="標楷體"/>
              </w:rPr>
              <w:t>治療白血病使用之</w:t>
            </w:r>
            <w:r w:rsidRPr="00870B48">
              <w:rPr>
                <w:rFonts w:eastAsia="標楷體"/>
              </w:rPr>
              <w:t>α-interferon</w:t>
            </w:r>
            <w:r w:rsidRPr="00870B48">
              <w:rPr>
                <w:rFonts w:eastAsia="標楷體"/>
              </w:rPr>
              <w:t>（至多攜回二週）</w:t>
            </w:r>
            <w:r w:rsidRPr="00870B48">
              <w:rPr>
                <w:rFonts w:eastAsia="標楷體"/>
              </w:rPr>
              <w:t xml:space="preserve">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53765" w14:textId="77777777" w:rsidR="007102E7" w:rsidRPr="00870B48" w:rsidRDefault="007102E7" w:rsidP="009D0378">
            <w:pPr>
              <w:tabs>
                <w:tab w:val="left" w:pos="192"/>
              </w:tabs>
              <w:snapToGrid w:val="0"/>
              <w:ind w:left="725" w:hanging="485"/>
              <w:rPr>
                <w:rFonts w:eastAsia="標楷體"/>
              </w:rPr>
            </w:pPr>
            <w:r w:rsidRPr="00870B48">
              <w:rPr>
                <w:rFonts w:eastAsia="標楷體"/>
              </w:rPr>
              <w:t>藥品成分代碼：</w:t>
            </w:r>
          </w:p>
          <w:p w14:paraId="144AD478" w14:textId="77777777" w:rsidR="007102E7" w:rsidRPr="00870B48" w:rsidRDefault="007102E7" w:rsidP="009D0378">
            <w:pPr>
              <w:tabs>
                <w:tab w:val="left" w:pos="192"/>
              </w:tabs>
              <w:snapToGrid w:val="0"/>
              <w:ind w:left="725" w:hanging="485"/>
              <w:rPr>
                <w:rFonts w:eastAsia="標楷體"/>
              </w:rPr>
            </w:pPr>
            <w:r w:rsidRPr="00870B48">
              <w:rPr>
                <w:rFonts w:eastAsia="標楷體"/>
              </w:rPr>
              <w:t>0818000710</w:t>
            </w:r>
            <w:r w:rsidRPr="00870B48">
              <w:rPr>
                <w:rFonts w:eastAsia="標楷體"/>
              </w:rPr>
              <w:t>（</w:t>
            </w:r>
            <w:r w:rsidRPr="00870B48">
              <w:rPr>
                <w:rFonts w:eastAsia="標楷體"/>
              </w:rPr>
              <w:t>INTERFERON ALPHA- 2B</w:t>
            </w:r>
            <w:r w:rsidRPr="00870B48">
              <w:rPr>
                <w:rFonts w:eastAsia="標楷體"/>
              </w:rPr>
              <w:t>）</w:t>
            </w:r>
          </w:p>
          <w:p w14:paraId="15C5AA9B" w14:textId="77777777" w:rsidR="007102E7" w:rsidRPr="00870B48" w:rsidRDefault="007102E7" w:rsidP="009D0378">
            <w:pPr>
              <w:tabs>
                <w:tab w:val="left" w:pos="192"/>
              </w:tabs>
              <w:snapToGrid w:val="0"/>
              <w:ind w:left="725" w:hanging="485"/>
              <w:rPr>
                <w:rFonts w:eastAsia="標楷體"/>
              </w:rPr>
            </w:pPr>
            <w:r w:rsidRPr="00870B48">
              <w:rPr>
                <w:rFonts w:eastAsia="標楷體"/>
              </w:rPr>
              <w:t xml:space="preserve">  0818000720</w:t>
            </w:r>
            <w:r w:rsidRPr="00870B48">
              <w:rPr>
                <w:rFonts w:eastAsia="標楷體"/>
              </w:rPr>
              <w:tab/>
              <w:t>INTERFERON ALPHA- 2A</w:t>
            </w:r>
          </w:p>
          <w:p w14:paraId="5B2EB9D3" w14:textId="77777777" w:rsidR="007102E7" w:rsidRPr="00870B48" w:rsidRDefault="007102E7" w:rsidP="009D0378">
            <w:pPr>
              <w:tabs>
                <w:tab w:val="left" w:pos="192"/>
              </w:tabs>
              <w:snapToGrid w:val="0"/>
              <w:ind w:left="725" w:hanging="485"/>
              <w:rPr>
                <w:rFonts w:eastAsia="標楷體"/>
              </w:rPr>
            </w:pPr>
            <w:r w:rsidRPr="00870B48">
              <w:rPr>
                <w:rFonts w:eastAsia="標楷體"/>
              </w:rPr>
              <w:t xml:space="preserve">  0818000750</w:t>
            </w:r>
            <w:r w:rsidRPr="00870B48">
              <w:rPr>
                <w:rFonts w:eastAsia="標楷體"/>
              </w:rPr>
              <w:tab/>
              <w:t>INTERFERON ALFACON-1</w:t>
            </w:r>
          </w:p>
          <w:p w14:paraId="2A9BB25D" w14:textId="77777777" w:rsidR="007102E7" w:rsidRPr="00870B48" w:rsidRDefault="007102E7" w:rsidP="009D0378">
            <w:pPr>
              <w:tabs>
                <w:tab w:val="left" w:pos="192"/>
              </w:tabs>
              <w:snapToGrid w:val="0"/>
              <w:ind w:left="725" w:hanging="485"/>
              <w:rPr>
                <w:rFonts w:eastAsia="標楷體"/>
              </w:rPr>
            </w:pPr>
            <w:r w:rsidRPr="00870B48">
              <w:rPr>
                <w:rFonts w:eastAsia="標楷體"/>
              </w:rPr>
              <w:t>0818000770 PEGINTERFERON-ALFA-2A</w:t>
            </w:r>
          </w:p>
          <w:p w14:paraId="3216640A" w14:textId="77777777" w:rsidR="007102E7" w:rsidRPr="00870B48" w:rsidRDefault="007102E7" w:rsidP="009D0378">
            <w:pPr>
              <w:tabs>
                <w:tab w:val="left" w:pos="192"/>
              </w:tabs>
              <w:snapToGrid w:val="0"/>
              <w:ind w:left="725" w:hanging="485"/>
              <w:rPr>
                <w:rFonts w:eastAsia="標楷體"/>
              </w:rPr>
            </w:pPr>
            <w:r w:rsidRPr="00870B48">
              <w:rPr>
                <w:rFonts w:eastAsia="標楷體"/>
              </w:rPr>
              <w:t xml:space="preserve">8019000199 </w:t>
            </w:r>
            <w:r w:rsidRPr="00870B48">
              <w:rPr>
                <w:rFonts w:eastAsia="標楷體"/>
              </w:rPr>
              <w:tab/>
              <w:t>PEGINTERFERON ALPHA-2B</w:t>
            </w:r>
          </w:p>
          <w:p w14:paraId="2008ADB3" w14:textId="77777777" w:rsidR="007102E7" w:rsidRPr="00870B48" w:rsidRDefault="007102E7" w:rsidP="009D0378">
            <w:pPr>
              <w:tabs>
                <w:tab w:val="left" w:pos="192"/>
              </w:tabs>
              <w:snapToGrid w:val="0"/>
              <w:ind w:left="725" w:hanging="485"/>
              <w:rPr>
                <w:rFonts w:eastAsia="標楷體"/>
              </w:rPr>
            </w:pPr>
          </w:p>
        </w:tc>
      </w:tr>
      <w:tr w:rsidR="007102E7" w:rsidRPr="00870B48" w14:paraId="18708032" w14:textId="77777777" w:rsidTr="007102E7">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1538C" w14:textId="77777777" w:rsidR="007102E7" w:rsidRPr="00870B48" w:rsidRDefault="007102E7" w:rsidP="009D0378">
            <w:pPr>
              <w:snapToGrid w:val="0"/>
              <w:spacing w:line="380" w:lineRule="exact"/>
              <w:rPr>
                <w:rFonts w:eastAsia="標楷體"/>
              </w:rPr>
            </w:pPr>
            <w:r w:rsidRPr="00870B48">
              <w:rPr>
                <w:rFonts w:eastAsia="標楷體"/>
              </w:rPr>
              <w:t>7. G-CSF(</w:t>
            </w:r>
            <w:r w:rsidRPr="00870B48">
              <w:rPr>
                <w:rFonts w:eastAsia="標楷體"/>
              </w:rPr>
              <w:t>如</w:t>
            </w:r>
            <w:r w:rsidRPr="00870B48">
              <w:rPr>
                <w:rFonts w:eastAsia="標楷體"/>
              </w:rPr>
              <w:t>filgrastim</w:t>
            </w:r>
            <w:r w:rsidRPr="00870B48">
              <w:rPr>
                <w:rFonts w:eastAsia="標楷體"/>
              </w:rPr>
              <w:t>；</w:t>
            </w:r>
            <w:r w:rsidRPr="00870B48">
              <w:rPr>
                <w:rFonts w:eastAsia="標楷體"/>
              </w:rPr>
              <w:t>lenograstim</w:t>
            </w:r>
            <w:r w:rsidRPr="00870B48">
              <w:rPr>
                <w:rFonts w:eastAsia="標楷體"/>
              </w:rPr>
              <w:t>）</w:t>
            </w:r>
            <w:r w:rsidRPr="00870B48">
              <w:rPr>
                <w:rFonts w:eastAsia="標楷體"/>
              </w:rPr>
              <w:t>(</w:t>
            </w:r>
            <w:r w:rsidRPr="00870B48">
              <w:rPr>
                <w:rFonts w:eastAsia="標楷體"/>
              </w:rPr>
              <w:t>至多攜回</w:t>
            </w:r>
            <w:r w:rsidRPr="00870B48">
              <w:rPr>
                <w:rFonts w:eastAsia="標楷體"/>
                <w:b/>
              </w:rPr>
              <w:t>六天</w:t>
            </w:r>
            <w:r w:rsidRPr="00870B48">
              <w:rPr>
                <w:rFonts w:eastAsia="標楷體"/>
              </w:rPr>
              <w:t>）</w:t>
            </w:r>
            <w:r w:rsidRPr="00870B48">
              <w:rPr>
                <w:rFonts w:eastAsia="標楷體"/>
                <w:color w:val="000000"/>
              </w:rPr>
              <w:t>(98/11/1)</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1792" w14:textId="77777777" w:rsidR="007102E7" w:rsidRPr="00870B48" w:rsidRDefault="007102E7" w:rsidP="009D0378">
            <w:pPr>
              <w:snapToGrid w:val="0"/>
              <w:rPr>
                <w:rFonts w:eastAsia="標楷體"/>
              </w:rPr>
            </w:pPr>
            <w:r w:rsidRPr="00870B48">
              <w:rPr>
                <w:rFonts w:eastAsia="標楷體"/>
              </w:rPr>
              <w:t>藥品成份代碼：</w:t>
            </w:r>
          </w:p>
          <w:p w14:paraId="1CB823AB" w14:textId="77777777" w:rsidR="007102E7" w:rsidRPr="00870B48" w:rsidRDefault="007102E7" w:rsidP="009D0378">
            <w:pPr>
              <w:snapToGrid w:val="0"/>
              <w:ind w:left="240"/>
              <w:rPr>
                <w:rFonts w:eastAsia="標楷體"/>
              </w:rPr>
            </w:pPr>
            <w:r w:rsidRPr="00870B48">
              <w:rPr>
                <w:rFonts w:eastAsia="標楷體"/>
              </w:rPr>
              <w:t xml:space="preserve">1002000500 </w:t>
            </w:r>
            <w:r w:rsidRPr="00870B48">
              <w:rPr>
                <w:rFonts w:eastAsia="標楷體"/>
              </w:rPr>
              <w:tab/>
              <w:t>FILGRASTIN</w:t>
            </w:r>
          </w:p>
          <w:p w14:paraId="5F3D12B0" w14:textId="77777777" w:rsidR="007102E7" w:rsidRPr="00870B48" w:rsidRDefault="007102E7" w:rsidP="009D0378">
            <w:pPr>
              <w:snapToGrid w:val="0"/>
              <w:ind w:left="480" w:hanging="240"/>
              <w:rPr>
                <w:rFonts w:eastAsia="標楷體"/>
              </w:rPr>
            </w:pPr>
            <w:r w:rsidRPr="00870B48">
              <w:rPr>
                <w:rFonts w:eastAsia="標楷體"/>
              </w:rPr>
              <w:t>9200035800</w:t>
            </w:r>
            <w:r w:rsidRPr="00870B48">
              <w:rPr>
                <w:rFonts w:eastAsia="標楷體"/>
              </w:rPr>
              <w:t xml:space="preserve">　</w:t>
            </w:r>
            <w:r w:rsidRPr="00870B48">
              <w:rPr>
                <w:rFonts w:eastAsia="標楷體"/>
              </w:rPr>
              <w:t>LENOGRASTIM</w:t>
            </w:r>
            <w:r w:rsidRPr="00870B48">
              <w:rPr>
                <w:rFonts w:eastAsia="標楷體"/>
              </w:rPr>
              <w:t xml:space="preserve">　</w:t>
            </w:r>
            <w:r w:rsidRPr="00870B48">
              <w:rPr>
                <w:rFonts w:eastAsia="標楷體"/>
              </w:rPr>
              <w:t>(GENETICAL RECOMBINATION)</w:t>
            </w:r>
          </w:p>
          <w:p w14:paraId="4502D349" w14:textId="77777777" w:rsidR="007102E7" w:rsidRPr="00870B48" w:rsidRDefault="007102E7" w:rsidP="009D0378">
            <w:pPr>
              <w:snapToGrid w:val="0"/>
              <w:ind w:left="480" w:hanging="240"/>
              <w:rPr>
                <w:rFonts w:eastAsia="標楷體"/>
              </w:rPr>
            </w:pPr>
          </w:p>
        </w:tc>
      </w:tr>
      <w:tr w:rsidR="007102E7" w:rsidRPr="00870B48" w14:paraId="6BA371DE" w14:textId="77777777" w:rsidTr="007102E7">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2CE7D" w14:textId="77777777" w:rsidR="007102E7" w:rsidRPr="00870B48" w:rsidRDefault="007102E7" w:rsidP="009D0378">
            <w:pPr>
              <w:snapToGrid w:val="0"/>
              <w:spacing w:line="380" w:lineRule="exact"/>
              <w:rPr>
                <w:rFonts w:eastAsia="標楷體"/>
              </w:rPr>
            </w:pPr>
            <w:r w:rsidRPr="00870B48">
              <w:rPr>
                <w:rFonts w:eastAsia="標楷體"/>
              </w:rPr>
              <w:t xml:space="preserve">8. </w:t>
            </w:r>
            <w:r w:rsidRPr="00870B48">
              <w:rPr>
                <w:rFonts w:eastAsia="標楷體"/>
              </w:rPr>
              <w:t>生長激素</w:t>
            </w:r>
            <w:r w:rsidRPr="00870B48">
              <w:rPr>
                <w:rFonts w:eastAsia="標楷體"/>
              </w:rPr>
              <w:t>(human growth hormone)</w:t>
            </w:r>
            <w:r w:rsidRPr="00870B48">
              <w:rPr>
                <w:rFonts w:eastAsia="標楷體"/>
              </w:rPr>
              <w:t>（至多攜回一個月）。</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86076" w14:textId="77777777" w:rsidR="007102E7" w:rsidRPr="00870B48" w:rsidRDefault="007102E7" w:rsidP="009D0378">
            <w:pPr>
              <w:snapToGrid w:val="0"/>
              <w:rPr>
                <w:rFonts w:eastAsia="標楷體"/>
              </w:rPr>
            </w:pPr>
            <w:r w:rsidRPr="00870B48">
              <w:rPr>
                <w:rFonts w:eastAsia="標楷體"/>
              </w:rPr>
              <w:t>藥品成份代碼：</w:t>
            </w:r>
          </w:p>
          <w:p w14:paraId="74C95A8B" w14:textId="77777777" w:rsidR="007102E7" w:rsidRPr="00870B48" w:rsidRDefault="007102E7" w:rsidP="009D0378">
            <w:pPr>
              <w:snapToGrid w:val="0"/>
              <w:ind w:left="240"/>
              <w:rPr>
                <w:rFonts w:eastAsia="標楷體"/>
              </w:rPr>
            </w:pPr>
            <w:r w:rsidRPr="00870B48">
              <w:rPr>
                <w:rFonts w:eastAsia="標楷體"/>
              </w:rPr>
              <w:t>6828001001</w:t>
            </w:r>
            <w:r w:rsidRPr="00870B48">
              <w:rPr>
                <w:rFonts w:eastAsia="標楷體"/>
              </w:rPr>
              <w:tab/>
              <w:t>SOMATOTROPIN HUMAN</w:t>
            </w:r>
          </w:p>
        </w:tc>
      </w:tr>
      <w:tr w:rsidR="007102E7" w:rsidRPr="00870B48" w14:paraId="70819FF9" w14:textId="77777777" w:rsidTr="007102E7">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436B9" w14:textId="77777777" w:rsidR="007102E7" w:rsidRPr="00870B48" w:rsidRDefault="007102E7" w:rsidP="009D0378">
            <w:pPr>
              <w:snapToGrid w:val="0"/>
              <w:spacing w:line="380" w:lineRule="exact"/>
              <w:rPr>
                <w:rFonts w:eastAsia="標楷體"/>
              </w:rPr>
            </w:pPr>
            <w:r w:rsidRPr="00870B48">
              <w:rPr>
                <w:rFonts w:eastAsia="標楷體"/>
              </w:rPr>
              <w:t xml:space="preserve">9. </w:t>
            </w:r>
            <w:r w:rsidRPr="00870B48">
              <w:rPr>
                <w:rFonts w:eastAsia="標楷體"/>
              </w:rPr>
              <w:t>門診之血友病人得攜回二</w:t>
            </w:r>
            <w:r w:rsidRPr="00870B48">
              <w:rPr>
                <w:rFonts w:eastAsia="標楷體"/>
              </w:rPr>
              <w:t>~</w:t>
            </w:r>
            <w:r w:rsidRPr="00870B48">
              <w:rPr>
                <w:rFonts w:eastAsia="標楷體"/>
              </w:rPr>
              <w:t>三劑量</w:t>
            </w:r>
            <w:r w:rsidRPr="00870B48">
              <w:rPr>
                <w:rFonts w:eastAsia="標楷體"/>
              </w:rPr>
              <w:t>(</w:t>
            </w:r>
            <w:r w:rsidRPr="00870B48">
              <w:rPr>
                <w:rFonts w:eastAsia="標楷體"/>
              </w:rPr>
              <w:t>至多攜回一個月</w:t>
            </w:r>
            <w:r w:rsidRPr="00870B48">
              <w:rPr>
                <w:rFonts w:eastAsia="標楷體"/>
              </w:rPr>
              <w:t>)</w:t>
            </w:r>
            <w:r w:rsidRPr="00870B48">
              <w:rPr>
                <w:rFonts w:eastAsia="標楷體"/>
              </w:rPr>
              <w:t>第八、第九凝血因子備用，繼續治療時，比照化療以「療程」</w:t>
            </w:r>
            <w:r w:rsidRPr="00870B48">
              <w:rPr>
                <w:rFonts w:eastAsia="標楷體"/>
              </w:rPr>
              <w:lastRenderedPageBreak/>
              <w:t>方式處理，並查驗上次治療紀錄（如全民健康保險藥品給付規定通則附表十八</w:t>
            </w:r>
            <w:r w:rsidRPr="00870B48">
              <w:rPr>
                <w:rFonts w:eastAsia="標楷體"/>
              </w:rPr>
              <w:t>─</w:t>
            </w:r>
            <w:r w:rsidRPr="00870B48">
              <w:rPr>
                <w:rFonts w:eastAsia="標楷體"/>
              </w:rPr>
              <w:t>全民健康保險血友病患者使用第八、第九凝血因子在家治療紀錄）（</w:t>
            </w:r>
            <w:r w:rsidRPr="00870B48">
              <w:rPr>
                <w:rFonts w:eastAsia="標楷體"/>
              </w:rPr>
              <w:t>86/9/1</w:t>
            </w:r>
            <w:r w:rsidRPr="00870B48">
              <w:rPr>
                <w:rFonts w:eastAsia="標楷體"/>
              </w:rPr>
              <w:t>、</w:t>
            </w:r>
            <w:r w:rsidRPr="00870B48">
              <w:rPr>
                <w:rFonts w:eastAsia="標楷體"/>
              </w:rPr>
              <w:t>92/5/1)</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458C2" w14:textId="77777777" w:rsidR="007102E7" w:rsidRPr="00870B48" w:rsidRDefault="007102E7" w:rsidP="009D0378">
            <w:pPr>
              <w:snapToGrid w:val="0"/>
              <w:rPr>
                <w:rFonts w:eastAsia="標楷體"/>
              </w:rPr>
            </w:pPr>
            <w:r w:rsidRPr="00870B48">
              <w:rPr>
                <w:rFonts w:eastAsia="標楷體"/>
              </w:rPr>
              <w:lastRenderedPageBreak/>
              <w:t>藥品成份代碼：</w:t>
            </w:r>
          </w:p>
          <w:p w14:paraId="748DE690" w14:textId="77777777" w:rsidR="007102E7" w:rsidRPr="00870B48" w:rsidRDefault="007102E7" w:rsidP="009D0378">
            <w:pPr>
              <w:snapToGrid w:val="0"/>
              <w:ind w:left="974" w:hanging="494"/>
              <w:rPr>
                <w:rFonts w:eastAsia="標楷體"/>
              </w:rPr>
            </w:pPr>
            <w:r w:rsidRPr="00870B48">
              <w:rPr>
                <w:rFonts w:eastAsia="標楷體"/>
              </w:rPr>
              <w:t>8004000100</w:t>
            </w:r>
            <w:r w:rsidRPr="00870B48">
              <w:rPr>
                <w:rFonts w:eastAsia="標楷體"/>
              </w:rPr>
              <w:t xml:space="preserve">　</w:t>
            </w:r>
            <w:r w:rsidRPr="00870B48">
              <w:rPr>
                <w:rFonts w:eastAsia="標楷體"/>
              </w:rPr>
              <w:t>ANTIHEMOPHILIC FACTOR</w:t>
            </w:r>
          </w:p>
          <w:p w14:paraId="02D30539" w14:textId="77777777" w:rsidR="007102E7" w:rsidRPr="00870B48" w:rsidRDefault="007102E7" w:rsidP="009D0378">
            <w:pPr>
              <w:snapToGrid w:val="0"/>
              <w:ind w:left="480"/>
              <w:rPr>
                <w:rFonts w:eastAsia="標楷體"/>
              </w:rPr>
            </w:pPr>
            <w:r w:rsidRPr="00870B48">
              <w:rPr>
                <w:rFonts w:eastAsia="標楷體"/>
              </w:rPr>
              <w:t>8004003300</w:t>
            </w:r>
            <w:r w:rsidRPr="00870B48">
              <w:rPr>
                <w:rFonts w:eastAsia="標楷體"/>
              </w:rPr>
              <w:tab/>
              <w:t>FACTOR VIII</w:t>
            </w:r>
          </w:p>
          <w:p w14:paraId="747C0630" w14:textId="77777777" w:rsidR="007102E7" w:rsidRPr="00870B48" w:rsidRDefault="007102E7" w:rsidP="009D0378">
            <w:pPr>
              <w:snapToGrid w:val="0"/>
              <w:ind w:left="480"/>
              <w:rPr>
                <w:rFonts w:eastAsia="標楷體"/>
              </w:rPr>
            </w:pPr>
            <w:r w:rsidRPr="00870B48">
              <w:rPr>
                <w:rFonts w:eastAsia="標楷體"/>
              </w:rPr>
              <w:lastRenderedPageBreak/>
              <w:t>8004003100</w:t>
            </w:r>
            <w:r w:rsidRPr="00870B48">
              <w:rPr>
                <w:rFonts w:eastAsia="標楷體"/>
              </w:rPr>
              <w:tab/>
              <w:t>FACTOR IX</w:t>
            </w:r>
          </w:p>
          <w:p w14:paraId="55065F44" w14:textId="77777777" w:rsidR="007102E7" w:rsidRPr="00870B48" w:rsidRDefault="007102E7" w:rsidP="009D0378">
            <w:pPr>
              <w:snapToGrid w:val="0"/>
              <w:ind w:left="480"/>
              <w:rPr>
                <w:rFonts w:eastAsia="標楷體"/>
              </w:rPr>
            </w:pPr>
            <w:r w:rsidRPr="00870B48">
              <w:rPr>
                <w:rFonts w:eastAsia="標楷體"/>
              </w:rPr>
              <w:t>2012100700</w:t>
            </w:r>
            <w:r w:rsidRPr="00870B48">
              <w:rPr>
                <w:rFonts w:eastAsia="標楷體"/>
              </w:rPr>
              <w:tab/>
              <w:t>FACTOR IX</w:t>
            </w:r>
          </w:p>
        </w:tc>
      </w:tr>
      <w:tr w:rsidR="007102E7" w:rsidRPr="00870B48" w14:paraId="777ABEF3" w14:textId="77777777" w:rsidTr="007102E7">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2FF5B" w14:textId="77777777" w:rsidR="007102E7" w:rsidRPr="00870B48" w:rsidRDefault="007102E7" w:rsidP="009D0378">
            <w:pPr>
              <w:snapToGrid w:val="0"/>
              <w:spacing w:line="380" w:lineRule="exact"/>
              <w:rPr>
                <w:rFonts w:eastAsia="標楷體"/>
              </w:rPr>
            </w:pPr>
            <w:r w:rsidRPr="00870B48">
              <w:rPr>
                <w:rFonts w:eastAsia="標楷體"/>
              </w:rPr>
              <w:lastRenderedPageBreak/>
              <w:t xml:space="preserve">10. </w:t>
            </w:r>
            <w:r w:rsidRPr="00870B48">
              <w:rPr>
                <w:rFonts w:eastAsia="標楷體"/>
              </w:rPr>
              <w:t>於醫院內完成調配之靜脈營養輸液</w:t>
            </w:r>
            <w:r w:rsidRPr="00870B48">
              <w:rPr>
                <w:rFonts w:eastAsia="標楷體"/>
              </w:rPr>
              <w:t xml:space="preserve"> (TPN)</w:t>
            </w:r>
            <w:r w:rsidRPr="00870B48">
              <w:rPr>
                <w:rFonts w:eastAsia="標楷體"/>
              </w:rPr>
              <w:t>，攜回使用。（</w:t>
            </w:r>
            <w:r w:rsidRPr="00870B48">
              <w:rPr>
                <w:rFonts w:eastAsia="標楷體"/>
              </w:rPr>
              <w:t>85/10/1</w:t>
            </w:r>
            <w:r w:rsidRPr="00870B48">
              <w:rPr>
                <w:rFonts w:eastAsia="標楷體"/>
              </w:rPr>
              <w:t>、</w:t>
            </w:r>
            <w:r w:rsidRPr="00870B48">
              <w:rPr>
                <w:rFonts w:eastAsia="標楷體"/>
              </w:rPr>
              <w:t>93/12/1</w:t>
            </w:r>
            <w:r w:rsidRPr="00870B48">
              <w:rPr>
                <w:rFonts w:eastAsia="標楷體"/>
              </w:rPr>
              <w:t>）</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0F1E" w14:textId="77777777" w:rsidR="007102E7" w:rsidRPr="00870B48" w:rsidRDefault="007102E7" w:rsidP="009D0378">
            <w:pPr>
              <w:snapToGrid w:val="0"/>
              <w:rPr>
                <w:rFonts w:eastAsia="標楷體"/>
              </w:rPr>
            </w:pPr>
            <w:r w:rsidRPr="00870B48">
              <w:rPr>
                <w:rFonts w:eastAsia="標楷體"/>
              </w:rPr>
              <w:t>本項處置</w:t>
            </w:r>
            <w:r w:rsidRPr="00870B48">
              <w:rPr>
                <w:rFonts w:eastAsia="標楷體"/>
              </w:rPr>
              <w:t>(39015A--TPN)</w:t>
            </w:r>
            <w:r w:rsidRPr="00870B48">
              <w:rPr>
                <w:rFonts w:eastAsia="標楷體"/>
              </w:rPr>
              <w:t>限區域醫院以上層級申報，故基層診所不應申報。</w:t>
            </w:r>
          </w:p>
          <w:p w14:paraId="182FA933" w14:textId="77777777" w:rsidR="007102E7" w:rsidRPr="00870B48" w:rsidRDefault="007102E7" w:rsidP="009D0378">
            <w:pPr>
              <w:snapToGrid w:val="0"/>
              <w:rPr>
                <w:rFonts w:eastAsia="標楷體"/>
              </w:rPr>
            </w:pPr>
          </w:p>
        </w:tc>
      </w:tr>
      <w:tr w:rsidR="007102E7" w:rsidRPr="00870B48" w14:paraId="39C820BE" w14:textId="77777777" w:rsidTr="007102E7">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5DAC" w14:textId="77777777" w:rsidR="007102E7" w:rsidRPr="00870B48" w:rsidRDefault="007102E7" w:rsidP="009D0378">
            <w:pPr>
              <w:snapToGrid w:val="0"/>
              <w:spacing w:line="380" w:lineRule="exact"/>
              <w:rPr>
                <w:rFonts w:eastAsia="標楷體"/>
              </w:rPr>
            </w:pPr>
            <w:r w:rsidRPr="00870B48">
              <w:rPr>
                <w:rFonts w:eastAsia="標楷體"/>
              </w:rPr>
              <w:t xml:space="preserve">11. </w:t>
            </w:r>
            <w:r w:rsidRPr="00870B48">
              <w:rPr>
                <w:rFonts w:eastAsia="標楷體"/>
              </w:rPr>
              <w:t>肢端肥大症病人使用之</w:t>
            </w:r>
            <w:r w:rsidRPr="00870B48">
              <w:rPr>
                <w:rFonts w:eastAsia="標楷體"/>
              </w:rPr>
              <w:t>octreotide</w:t>
            </w:r>
            <w:r w:rsidRPr="00870B48">
              <w:rPr>
                <w:rFonts w:eastAsia="標楷體"/>
              </w:rPr>
              <w:t>、</w:t>
            </w:r>
            <w:r w:rsidRPr="00870B48">
              <w:rPr>
                <w:rFonts w:eastAsia="標楷體"/>
              </w:rPr>
              <w:t>lanreotide (</w:t>
            </w:r>
            <w:r w:rsidRPr="00870B48">
              <w:rPr>
                <w:rFonts w:eastAsia="標楷體"/>
              </w:rPr>
              <w:t>如</w:t>
            </w:r>
            <w:r w:rsidRPr="00870B48">
              <w:rPr>
                <w:rFonts w:eastAsia="標楷體"/>
              </w:rPr>
              <w:t>Sandostatin</w:t>
            </w:r>
            <w:r w:rsidRPr="00870B48">
              <w:rPr>
                <w:rFonts w:eastAsia="標楷體"/>
              </w:rPr>
              <w:t>、</w:t>
            </w:r>
            <w:r w:rsidRPr="00870B48">
              <w:rPr>
                <w:rFonts w:eastAsia="標楷體"/>
              </w:rPr>
              <w:t>Somatuline</w:t>
            </w:r>
            <w:r w:rsidRPr="00870B48">
              <w:rPr>
                <w:rFonts w:eastAsia="標楷體"/>
              </w:rPr>
              <w:t>等</w:t>
            </w:r>
            <w:r w:rsidRPr="00870B48">
              <w:rPr>
                <w:rFonts w:eastAsia="標楷體"/>
              </w:rPr>
              <w:t>)</w:t>
            </w:r>
            <w:r w:rsidRPr="00870B48">
              <w:rPr>
                <w:rFonts w:eastAsia="標楷體"/>
              </w:rPr>
              <w:t>，另</w:t>
            </w:r>
            <w:r w:rsidRPr="00870B48">
              <w:rPr>
                <w:rFonts w:eastAsia="標楷體"/>
              </w:rPr>
              <w:t>octreotide</w:t>
            </w:r>
            <w:r w:rsidRPr="00870B48">
              <w:rPr>
                <w:rFonts w:eastAsia="標楷體"/>
              </w:rPr>
              <w:t>、</w:t>
            </w:r>
            <w:r w:rsidRPr="00870B48">
              <w:rPr>
                <w:rFonts w:eastAsia="標楷體"/>
              </w:rPr>
              <w:t>(</w:t>
            </w:r>
            <w:r w:rsidRPr="00870B48">
              <w:rPr>
                <w:rFonts w:eastAsia="標楷體"/>
              </w:rPr>
              <w:t>如</w:t>
            </w:r>
            <w:r w:rsidRPr="00870B48">
              <w:rPr>
                <w:rFonts w:eastAsia="標楷體"/>
              </w:rPr>
              <w:t>Sandostatin)</w:t>
            </w:r>
            <w:r w:rsidRPr="00870B48">
              <w:rPr>
                <w:rFonts w:eastAsia="標楷體"/>
              </w:rPr>
              <w:t>需個案事前報准（</w:t>
            </w:r>
            <w:r w:rsidRPr="00870B48">
              <w:rPr>
                <w:rFonts w:eastAsia="標楷體"/>
              </w:rPr>
              <w:t>93/12/01</w:t>
            </w:r>
            <w:r w:rsidRPr="00870B48">
              <w:rPr>
                <w:rFonts w:eastAsia="標楷體"/>
              </w:rPr>
              <w:t>刪除）。</w:t>
            </w:r>
            <w:r w:rsidRPr="00870B48">
              <w:rPr>
                <w:rFonts w:eastAsia="標楷體"/>
              </w:rPr>
              <w:t>lanreotide inj 30 mg</w:t>
            </w:r>
            <w:r w:rsidRPr="00870B48">
              <w:rPr>
                <w:rFonts w:eastAsia="標楷體"/>
              </w:rPr>
              <w:t>（如</w:t>
            </w:r>
            <w:r w:rsidRPr="00870B48">
              <w:rPr>
                <w:rFonts w:eastAsia="標楷體"/>
              </w:rPr>
              <w:t>Somatuline</w:t>
            </w:r>
            <w:r w:rsidRPr="00870B48">
              <w:rPr>
                <w:rFonts w:eastAsia="標楷體"/>
              </w:rPr>
              <w:t>）每次注射間隔兩週</w:t>
            </w:r>
            <w:r w:rsidRPr="00870B48">
              <w:rPr>
                <w:rFonts w:eastAsia="標楷體"/>
              </w:rPr>
              <w:t xml:space="preserve"> (88/6/1)</w:t>
            </w:r>
            <w:r w:rsidRPr="00870B48">
              <w:rPr>
                <w:rFonts w:eastAsia="標楷體"/>
              </w:rPr>
              <w:t>，</w:t>
            </w:r>
            <w:r w:rsidRPr="00870B48">
              <w:rPr>
                <w:rFonts w:eastAsia="標楷體"/>
              </w:rPr>
              <w:t>octreotide LAR(</w:t>
            </w:r>
            <w:r w:rsidRPr="00870B48">
              <w:rPr>
                <w:rFonts w:eastAsia="標楷體"/>
              </w:rPr>
              <w:t>如</w:t>
            </w:r>
            <w:r w:rsidRPr="00870B48">
              <w:rPr>
                <w:rFonts w:eastAsia="標楷體"/>
              </w:rPr>
              <w:t xml:space="preserve">Sandostatin LAR Microspheres for Inj.) </w:t>
            </w:r>
            <w:r w:rsidRPr="00870B48">
              <w:rPr>
                <w:rFonts w:eastAsia="標楷體"/>
              </w:rPr>
              <w:t>每次注射間隔四週</w:t>
            </w:r>
            <w:r w:rsidRPr="00870B48">
              <w:rPr>
                <w:rFonts w:eastAsia="標楷體"/>
              </w:rPr>
              <w:t xml:space="preserve"> (89/7/1)</w:t>
            </w:r>
            <w:r w:rsidRPr="00870B48">
              <w:rPr>
                <w:rFonts w:eastAsia="標楷體"/>
              </w:rPr>
              <w:t>。</w:t>
            </w:r>
          </w:p>
          <w:p w14:paraId="7EA270D0" w14:textId="77777777" w:rsidR="007102E7" w:rsidRPr="00870B48" w:rsidRDefault="007102E7" w:rsidP="009D0378">
            <w:pPr>
              <w:snapToGrid w:val="0"/>
              <w:spacing w:line="380" w:lineRule="exact"/>
              <w:rPr>
                <w:rFonts w:eastAsia="標楷體"/>
              </w:rPr>
            </w:pP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ED9E4" w14:textId="77777777" w:rsidR="007102E7" w:rsidRPr="00870B48" w:rsidRDefault="007102E7" w:rsidP="009D0378">
            <w:pPr>
              <w:snapToGrid w:val="0"/>
              <w:rPr>
                <w:rFonts w:eastAsia="標楷體"/>
              </w:rPr>
            </w:pPr>
            <w:r w:rsidRPr="00870B48">
              <w:rPr>
                <w:rFonts w:eastAsia="標楷體"/>
              </w:rPr>
              <w:t>1.</w:t>
            </w:r>
            <w:r w:rsidRPr="00870B48">
              <w:rPr>
                <w:rFonts w:eastAsia="標楷體"/>
              </w:rPr>
              <w:t>當次就醫診斷代碼</w:t>
            </w:r>
            <w:r w:rsidRPr="00870B48">
              <w:rPr>
                <w:rFonts w:eastAsia="標楷體"/>
              </w:rPr>
              <w:t>ICD-9-CM</w:t>
            </w:r>
            <w:r w:rsidRPr="00870B48">
              <w:rPr>
                <w:rFonts w:eastAsia="標楷體"/>
              </w:rPr>
              <w:t>前</w:t>
            </w:r>
            <w:r w:rsidRPr="00870B48">
              <w:rPr>
                <w:rFonts w:eastAsia="標楷體"/>
              </w:rPr>
              <w:t>4</w:t>
            </w:r>
            <w:r w:rsidRPr="00870B48">
              <w:rPr>
                <w:rFonts w:eastAsia="標楷體"/>
              </w:rPr>
              <w:t>碼為：</w:t>
            </w:r>
          </w:p>
          <w:p w14:paraId="7289E341" w14:textId="77777777" w:rsidR="007102E7" w:rsidRPr="00870B48" w:rsidRDefault="007102E7" w:rsidP="007102E7">
            <w:pPr>
              <w:widowControl/>
              <w:numPr>
                <w:ilvl w:val="1"/>
                <w:numId w:val="2"/>
              </w:numPr>
              <w:snapToGrid w:val="0"/>
              <w:ind w:left="175" w:firstLine="284"/>
              <w:rPr>
                <w:rFonts w:eastAsia="標楷體"/>
              </w:rPr>
            </w:pPr>
            <w:r w:rsidRPr="00870B48">
              <w:rPr>
                <w:rFonts w:eastAsia="標楷體"/>
                <w:sz w:val="20"/>
                <w:szCs w:val="20"/>
              </w:rPr>
              <w:t>；</w:t>
            </w:r>
            <w:r w:rsidRPr="00870B48">
              <w:rPr>
                <w:rFonts w:eastAsia="標楷體"/>
              </w:rPr>
              <w:t>ICD-10- CM/PCS  E220</w:t>
            </w:r>
            <w:r w:rsidRPr="00870B48">
              <w:rPr>
                <w:rFonts w:eastAsia="標楷體"/>
              </w:rPr>
              <w:t>、</w:t>
            </w:r>
            <w:r w:rsidRPr="00870B48">
              <w:rPr>
                <w:rFonts w:eastAsia="標楷體"/>
              </w:rPr>
              <w:t>E344</w:t>
            </w:r>
          </w:p>
          <w:p w14:paraId="2EE0363E" w14:textId="77777777" w:rsidR="007102E7" w:rsidRPr="00870B48" w:rsidRDefault="007102E7" w:rsidP="009D0378">
            <w:pPr>
              <w:snapToGrid w:val="0"/>
              <w:ind w:left="516"/>
              <w:rPr>
                <w:rFonts w:eastAsia="標楷體"/>
              </w:rPr>
            </w:pPr>
            <w:r w:rsidRPr="00870B48">
              <w:rPr>
                <w:rFonts w:eastAsia="標楷體"/>
              </w:rPr>
              <w:t>Acromegaly and gigantism</w:t>
            </w:r>
          </w:p>
          <w:p w14:paraId="6A8DA54A" w14:textId="77777777" w:rsidR="007102E7" w:rsidRPr="00870B48" w:rsidRDefault="007102E7" w:rsidP="009D0378">
            <w:pPr>
              <w:snapToGrid w:val="0"/>
              <w:rPr>
                <w:rFonts w:eastAsia="標楷體"/>
              </w:rPr>
            </w:pPr>
            <w:r w:rsidRPr="00870B48">
              <w:rPr>
                <w:rFonts w:eastAsia="標楷體"/>
              </w:rPr>
              <w:t>2.</w:t>
            </w:r>
            <w:r w:rsidRPr="00870B48">
              <w:rPr>
                <w:rFonts w:eastAsia="標楷體"/>
              </w:rPr>
              <w:t>藥品成份代碼：</w:t>
            </w:r>
          </w:p>
          <w:p w14:paraId="570AEDA2" w14:textId="77777777" w:rsidR="007102E7" w:rsidRPr="00870B48" w:rsidRDefault="007102E7" w:rsidP="009D0378">
            <w:pPr>
              <w:snapToGrid w:val="0"/>
              <w:ind w:left="360"/>
              <w:rPr>
                <w:rFonts w:eastAsia="標楷體"/>
              </w:rPr>
            </w:pPr>
            <w:r w:rsidRPr="00870B48">
              <w:rPr>
                <w:rFonts w:eastAsia="標楷體"/>
              </w:rPr>
              <w:t>6828001300  OCTREOTIDE</w:t>
            </w:r>
          </w:p>
          <w:p w14:paraId="594B5351" w14:textId="77777777" w:rsidR="007102E7" w:rsidRPr="00870B48" w:rsidRDefault="007102E7" w:rsidP="009D0378">
            <w:pPr>
              <w:snapToGrid w:val="0"/>
              <w:ind w:firstLine="360"/>
              <w:rPr>
                <w:rFonts w:eastAsia="標楷體"/>
              </w:rPr>
            </w:pPr>
            <w:r w:rsidRPr="00870B48">
              <w:rPr>
                <w:rFonts w:eastAsia="標楷體"/>
              </w:rPr>
              <w:t>6828091210  SOMATOSTATIN</w:t>
            </w:r>
          </w:p>
        </w:tc>
      </w:tr>
      <w:tr w:rsidR="007102E7" w:rsidRPr="00870B48" w14:paraId="021E8270" w14:textId="77777777" w:rsidTr="007102E7">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CFC74" w14:textId="77777777" w:rsidR="007102E7" w:rsidRPr="00870B48" w:rsidRDefault="007102E7" w:rsidP="009D0378">
            <w:pPr>
              <w:snapToGrid w:val="0"/>
              <w:spacing w:line="380" w:lineRule="exact"/>
              <w:rPr>
                <w:rFonts w:eastAsia="標楷體"/>
              </w:rPr>
            </w:pPr>
            <w:r w:rsidRPr="00870B48">
              <w:rPr>
                <w:rFonts w:eastAsia="標楷體"/>
              </w:rPr>
              <w:t xml:space="preserve">12. </w:t>
            </w:r>
            <w:r w:rsidRPr="00870B48">
              <w:rPr>
                <w:rFonts w:eastAsia="標楷體"/>
              </w:rPr>
              <w:t>結核病病人持回之</w:t>
            </w:r>
            <w:r w:rsidRPr="00870B48">
              <w:rPr>
                <w:rFonts w:eastAsia="標楷體"/>
              </w:rPr>
              <w:t>streptomycin</w:t>
            </w:r>
            <w:r w:rsidRPr="00870B48">
              <w:rPr>
                <w:rFonts w:eastAsia="標楷體"/>
              </w:rPr>
              <w:t>、</w:t>
            </w:r>
            <w:r w:rsidRPr="00870B48">
              <w:rPr>
                <w:rFonts w:eastAsia="標楷體"/>
              </w:rPr>
              <w:t>kanamycin</w:t>
            </w:r>
            <w:r w:rsidRPr="00870B48">
              <w:rPr>
                <w:rFonts w:eastAsia="標楷體"/>
              </w:rPr>
              <w:t>及</w:t>
            </w:r>
            <w:r w:rsidRPr="00870B48">
              <w:rPr>
                <w:rFonts w:eastAsia="標楷體"/>
              </w:rPr>
              <w:t>enviomycin</w:t>
            </w:r>
            <w:r w:rsidRPr="00870B48">
              <w:rPr>
                <w:rFonts w:eastAsia="標楷體"/>
              </w:rPr>
              <w:t>注射劑（至多攜回二週）。（</w:t>
            </w:r>
            <w:r w:rsidRPr="00870B48">
              <w:rPr>
                <w:rFonts w:eastAsia="標楷體"/>
              </w:rPr>
              <w:t>86/9/1</w:t>
            </w:r>
            <w:r w:rsidRPr="00870B48">
              <w:rPr>
                <w:rFonts w:eastAsia="標楷體"/>
              </w:rPr>
              <w:t>）</w:t>
            </w:r>
            <w:r w:rsidRPr="00870B48">
              <w:rPr>
                <w:rFonts w:eastAsia="標楷體"/>
              </w:rPr>
              <w:t xml:space="preserve">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C968" w14:textId="77777777" w:rsidR="007102E7" w:rsidRPr="00870B48" w:rsidRDefault="007102E7" w:rsidP="009D0378">
            <w:pPr>
              <w:snapToGrid w:val="0"/>
              <w:ind w:left="480" w:hanging="480"/>
              <w:rPr>
                <w:rFonts w:eastAsia="標楷體"/>
              </w:rPr>
            </w:pPr>
            <w:r w:rsidRPr="00870B48">
              <w:rPr>
                <w:rFonts w:eastAsia="標楷體"/>
              </w:rPr>
              <w:t xml:space="preserve">1.  </w:t>
            </w:r>
            <w:r w:rsidRPr="00870B48">
              <w:rPr>
                <w:rFonts w:eastAsia="標楷體"/>
              </w:rPr>
              <w:t>當次就醫診斷代碼</w:t>
            </w:r>
            <w:r w:rsidRPr="00870B48">
              <w:rPr>
                <w:rFonts w:eastAsia="標楷體"/>
              </w:rPr>
              <w:t>ICD-9-CM</w:t>
            </w:r>
            <w:r w:rsidRPr="00870B48">
              <w:rPr>
                <w:rFonts w:eastAsia="標楷體"/>
              </w:rPr>
              <w:t>前三碼為</w:t>
            </w:r>
            <w:r w:rsidRPr="00870B48">
              <w:rPr>
                <w:rFonts w:eastAsia="標楷體"/>
              </w:rPr>
              <w:t>011</w:t>
            </w:r>
            <w:r w:rsidRPr="00870B48">
              <w:rPr>
                <w:rFonts w:eastAsia="標楷體"/>
                <w:sz w:val="20"/>
                <w:szCs w:val="20"/>
              </w:rPr>
              <w:t>；</w:t>
            </w:r>
            <w:r w:rsidRPr="00870B48">
              <w:rPr>
                <w:rFonts w:eastAsia="標楷體"/>
              </w:rPr>
              <w:t xml:space="preserve"> ICD-10- CM/PCS A150 (</w:t>
            </w:r>
            <w:r w:rsidRPr="00870B48">
              <w:rPr>
                <w:rFonts w:eastAsia="標楷體"/>
              </w:rPr>
              <w:t>肺結核相關診斷</w:t>
            </w:r>
            <w:r w:rsidRPr="00870B48">
              <w:rPr>
                <w:rFonts w:eastAsia="標楷體"/>
              </w:rPr>
              <w:t>)</w:t>
            </w:r>
            <w:r w:rsidRPr="00870B48">
              <w:rPr>
                <w:rFonts w:eastAsia="標楷體"/>
              </w:rPr>
              <w:t>：</w:t>
            </w:r>
          </w:p>
          <w:p w14:paraId="4C745766" w14:textId="77777777" w:rsidR="007102E7" w:rsidRPr="00870B48" w:rsidRDefault="007102E7" w:rsidP="009D0378">
            <w:pPr>
              <w:snapToGrid w:val="0"/>
              <w:rPr>
                <w:rFonts w:eastAsia="標楷體"/>
              </w:rPr>
            </w:pPr>
            <w:r w:rsidRPr="00870B48">
              <w:rPr>
                <w:rFonts w:eastAsia="標楷體"/>
              </w:rPr>
              <w:t xml:space="preserve">2.  </w:t>
            </w:r>
            <w:r w:rsidRPr="00870B48">
              <w:rPr>
                <w:rFonts w:eastAsia="標楷體"/>
              </w:rPr>
              <w:t>藥品成份代碼：</w:t>
            </w:r>
          </w:p>
          <w:p w14:paraId="2649BBDF" w14:textId="77777777" w:rsidR="007102E7" w:rsidRPr="00870B48" w:rsidRDefault="007102E7" w:rsidP="009D0378">
            <w:pPr>
              <w:pStyle w:val="a4"/>
              <w:ind w:left="216" w:firstLine="240"/>
              <w:rPr>
                <w:sz w:val="24"/>
              </w:rPr>
            </w:pPr>
            <w:r w:rsidRPr="00870B48">
              <w:rPr>
                <w:sz w:val="24"/>
              </w:rPr>
              <w:t>0812109410</w:t>
            </w:r>
            <w:r w:rsidRPr="00870B48">
              <w:rPr>
                <w:sz w:val="24"/>
              </w:rPr>
              <w:tab/>
              <w:t>KANAMYCIN (SULFATE)</w:t>
            </w:r>
          </w:p>
          <w:p w14:paraId="75B92F5A" w14:textId="77777777" w:rsidR="007102E7" w:rsidRPr="00870B48" w:rsidRDefault="007102E7" w:rsidP="009D0378">
            <w:pPr>
              <w:snapToGrid w:val="0"/>
              <w:ind w:left="1898" w:hanging="1418"/>
              <w:rPr>
                <w:rFonts w:eastAsia="標楷體"/>
              </w:rPr>
            </w:pPr>
            <w:r w:rsidRPr="00870B48">
              <w:rPr>
                <w:rFonts w:eastAsia="標楷體"/>
              </w:rPr>
              <w:t>0812700500</w:t>
            </w:r>
            <w:r w:rsidRPr="00870B48">
              <w:rPr>
                <w:rFonts w:eastAsia="標楷體"/>
              </w:rPr>
              <w:tab/>
              <w:t>STREPTOMYCIN</w:t>
            </w:r>
          </w:p>
          <w:p w14:paraId="5C5A8BA0" w14:textId="77777777" w:rsidR="007102E7" w:rsidRPr="00870B48" w:rsidRDefault="007102E7" w:rsidP="009D0378">
            <w:pPr>
              <w:snapToGrid w:val="0"/>
              <w:ind w:left="1898" w:hanging="1418"/>
              <w:rPr>
                <w:rFonts w:eastAsia="標楷體"/>
              </w:rPr>
            </w:pPr>
            <w:r w:rsidRPr="00870B48">
              <w:rPr>
                <w:rFonts w:eastAsia="標楷體"/>
              </w:rPr>
              <w:t>0812709520</w:t>
            </w:r>
            <w:r w:rsidRPr="00870B48">
              <w:rPr>
                <w:rFonts w:eastAsia="標楷體"/>
              </w:rPr>
              <w:tab/>
              <w:t>STREPTOMYCIN (SULFATE)</w:t>
            </w:r>
          </w:p>
          <w:p w14:paraId="18AB63C0" w14:textId="77777777" w:rsidR="007102E7" w:rsidRPr="00870B48" w:rsidRDefault="007102E7" w:rsidP="009D0378">
            <w:pPr>
              <w:snapToGrid w:val="0"/>
              <w:ind w:left="1898" w:hanging="1418"/>
              <w:rPr>
                <w:rFonts w:eastAsia="標楷體"/>
              </w:rPr>
            </w:pPr>
          </w:p>
        </w:tc>
      </w:tr>
      <w:tr w:rsidR="007102E7" w:rsidRPr="00870B48" w14:paraId="64520672" w14:textId="77777777" w:rsidTr="007102E7">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EB350" w14:textId="77777777" w:rsidR="007102E7" w:rsidRPr="00870B48" w:rsidRDefault="007102E7" w:rsidP="009D0378">
            <w:pPr>
              <w:snapToGrid w:val="0"/>
              <w:spacing w:line="380" w:lineRule="exact"/>
              <w:rPr>
                <w:rFonts w:eastAsia="標楷體"/>
              </w:rPr>
            </w:pPr>
            <w:r w:rsidRPr="00870B48">
              <w:rPr>
                <w:rFonts w:eastAsia="標楷體"/>
              </w:rPr>
              <w:t xml:space="preserve">13. </w:t>
            </w:r>
            <w:r w:rsidRPr="00870B48">
              <w:rPr>
                <w:rFonts w:eastAsia="標楷體"/>
              </w:rPr>
              <w:t>抗精神病長效針劑</w:t>
            </w:r>
            <w:r w:rsidRPr="00870B48">
              <w:rPr>
                <w:rFonts w:eastAsia="標楷體"/>
              </w:rPr>
              <w:t xml:space="preserve"> (</w:t>
            </w:r>
            <w:r w:rsidRPr="00870B48">
              <w:rPr>
                <w:rFonts w:eastAsia="標楷體"/>
              </w:rPr>
              <w:t>至多攜回一個月</w:t>
            </w:r>
            <w:r w:rsidRPr="00870B48">
              <w:rPr>
                <w:rFonts w:eastAsia="標楷體"/>
              </w:rPr>
              <w:t>)</w:t>
            </w:r>
            <w:r w:rsidRPr="00870B48">
              <w:rPr>
                <w:rFonts w:eastAsia="標楷體"/>
              </w:rPr>
              <w:t>。（</w:t>
            </w:r>
            <w:r w:rsidRPr="00870B48">
              <w:rPr>
                <w:rFonts w:eastAsia="標楷體"/>
              </w:rPr>
              <w:t>87/4/1</w:t>
            </w:r>
            <w:r w:rsidRPr="00870B48">
              <w:rPr>
                <w:rFonts w:eastAsia="標楷體"/>
              </w:rPr>
              <w:t>）</w:t>
            </w:r>
            <w:r w:rsidRPr="00870B48">
              <w:rPr>
                <w:rFonts w:eastAsia="標楷體"/>
              </w:rPr>
              <w:t xml:space="preserve">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1FFDA" w14:textId="77777777" w:rsidR="007102E7" w:rsidRPr="00870B48" w:rsidRDefault="007102E7" w:rsidP="009D0378">
            <w:pPr>
              <w:snapToGrid w:val="0"/>
              <w:rPr>
                <w:rFonts w:eastAsia="標楷體"/>
              </w:rPr>
            </w:pPr>
            <w:r w:rsidRPr="00870B48">
              <w:rPr>
                <w:rFonts w:eastAsia="標楷體"/>
              </w:rPr>
              <w:t>藥品成分代碼：</w:t>
            </w:r>
          </w:p>
          <w:p w14:paraId="01B0F503" w14:textId="77777777" w:rsidR="007102E7" w:rsidRPr="00870B48" w:rsidRDefault="007102E7" w:rsidP="009D0378">
            <w:pPr>
              <w:snapToGrid w:val="0"/>
              <w:ind w:left="1675" w:hanging="1435"/>
              <w:rPr>
                <w:rFonts w:eastAsia="標楷體"/>
              </w:rPr>
            </w:pPr>
            <w:r w:rsidRPr="00870B48">
              <w:rPr>
                <w:rFonts w:eastAsia="標楷體"/>
              </w:rPr>
              <w:t>2816100100</w:t>
            </w:r>
            <w:r w:rsidRPr="00870B48">
              <w:rPr>
                <w:rFonts w:eastAsia="標楷體"/>
              </w:rPr>
              <w:tab/>
              <w:t>DROPERIDOL</w:t>
            </w:r>
          </w:p>
          <w:p w14:paraId="7CB42B03" w14:textId="77777777" w:rsidR="007102E7" w:rsidRPr="00870B48" w:rsidRDefault="007102E7" w:rsidP="009D0378">
            <w:pPr>
              <w:snapToGrid w:val="0"/>
              <w:ind w:left="1675" w:hanging="1435"/>
              <w:rPr>
                <w:rFonts w:eastAsia="標楷體"/>
              </w:rPr>
            </w:pPr>
            <w:r w:rsidRPr="00870B48">
              <w:rPr>
                <w:rFonts w:eastAsia="標楷體"/>
              </w:rPr>
              <w:t>2816100300</w:t>
            </w:r>
            <w:r w:rsidRPr="00870B48">
              <w:rPr>
                <w:rFonts w:eastAsia="標楷體"/>
              </w:rPr>
              <w:tab/>
              <w:t>HALOPERIDOL</w:t>
            </w:r>
          </w:p>
          <w:p w14:paraId="26E30866" w14:textId="77777777" w:rsidR="007102E7" w:rsidRPr="00870B48" w:rsidRDefault="007102E7" w:rsidP="009D0378">
            <w:pPr>
              <w:snapToGrid w:val="0"/>
              <w:ind w:left="1675" w:hanging="1435"/>
              <w:rPr>
                <w:rFonts w:eastAsia="標楷體"/>
              </w:rPr>
            </w:pPr>
            <w:r w:rsidRPr="00870B48">
              <w:rPr>
                <w:rFonts w:eastAsia="標楷體"/>
              </w:rPr>
              <w:t>2816100310</w:t>
            </w:r>
            <w:r w:rsidRPr="00870B48">
              <w:rPr>
                <w:rFonts w:eastAsia="標楷體"/>
              </w:rPr>
              <w:tab/>
              <w:t xml:space="preserve">HALOPERIDOL </w:t>
            </w:r>
          </w:p>
          <w:p w14:paraId="6EC5FC0E" w14:textId="77777777" w:rsidR="007102E7" w:rsidRPr="00870B48" w:rsidRDefault="007102E7" w:rsidP="009D0378">
            <w:pPr>
              <w:snapToGrid w:val="0"/>
              <w:ind w:left="1560" w:firstLine="120"/>
              <w:rPr>
                <w:rFonts w:eastAsia="標楷體"/>
              </w:rPr>
            </w:pPr>
            <w:r w:rsidRPr="00870B48">
              <w:rPr>
                <w:rFonts w:eastAsia="標楷體"/>
              </w:rPr>
              <w:t>DECANOATE</w:t>
            </w:r>
          </w:p>
          <w:p w14:paraId="3C639E78" w14:textId="77777777" w:rsidR="007102E7" w:rsidRPr="00870B48" w:rsidRDefault="007102E7" w:rsidP="009D0378">
            <w:pPr>
              <w:snapToGrid w:val="0"/>
              <w:ind w:left="1675" w:hanging="1435"/>
              <w:rPr>
                <w:rFonts w:eastAsia="標楷體"/>
              </w:rPr>
            </w:pPr>
            <w:r w:rsidRPr="00870B48">
              <w:rPr>
                <w:rFonts w:eastAsia="標楷體"/>
              </w:rPr>
              <w:t>2816100600</w:t>
            </w:r>
            <w:r w:rsidRPr="00870B48">
              <w:rPr>
                <w:rFonts w:eastAsia="標楷體"/>
              </w:rPr>
              <w:tab/>
              <w:t>RISPERIDONE</w:t>
            </w:r>
          </w:p>
          <w:p w14:paraId="54C34553" w14:textId="77777777" w:rsidR="007102E7" w:rsidRPr="00870B48" w:rsidRDefault="007102E7" w:rsidP="009D0378">
            <w:pPr>
              <w:snapToGrid w:val="0"/>
              <w:ind w:left="1675" w:hanging="1435"/>
              <w:rPr>
                <w:rFonts w:eastAsia="標楷體"/>
              </w:rPr>
            </w:pPr>
            <w:r w:rsidRPr="00870B48">
              <w:rPr>
                <w:rFonts w:eastAsia="標楷體"/>
              </w:rPr>
              <w:t>2816109310</w:t>
            </w:r>
            <w:r w:rsidRPr="00870B48">
              <w:rPr>
                <w:rFonts w:eastAsia="標楷體"/>
              </w:rPr>
              <w:tab/>
              <w:t>HALOPERIDOL</w:t>
            </w:r>
          </w:p>
          <w:p w14:paraId="624751EC" w14:textId="77777777" w:rsidR="007102E7" w:rsidRPr="00870B48" w:rsidRDefault="007102E7" w:rsidP="009D0378">
            <w:pPr>
              <w:snapToGrid w:val="0"/>
              <w:ind w:left="1675" w:hanging="115"/>
              <w:rPr>
                <w:rFonts w:eastAsia="標楷體"/>
              </w:rPr>
            </w:pPr>
            <w:r w:rsidRPr="00870B48">
              <w:rPr>
                <w:rFonts w:eastAsia="標楷體"/>
              </w:rPr>
              <w:t xml:space="preserve"> (DECANOATE)</w:t>
            </w:r>
          </w:p>
          <w:p w14:paraId="651EC397" w14:textId="77777777" w:rsidR="007102E7" w:rsidRPr="00870B48" w:rsidRDefault="007102E7" w:rsidP="009D0378">
            <w:pPr>
              <w:snapToGrid w:val="0"/>
              <w:ind w:left="1675" w:hanging="1435"/>
              <w:rPr>
                <w:rFonts w:eastAsia="標楷體"/>
              </w:rPr>
            </w:pPr>
            <w:r w:rsidRPr="00870B48">
              <w:rPr>
                <w:rFonts w:eastAsia="標楷體"/>
              </w:rPr>
              <w:t>2816200810</w:t>
            </w:r>
            <w:r w:rsidRPr="00870B48">
              <w:rPr>
                <w:rFonts w:eastAsia="標楷體"/>
              </w:rPr>
              <w:tab/>
              <w:t>ZUCLOPENTHIXOL</w:t>
            </w:r>
          </w:p>
          <w:p w14:paraId="68427788" w14:textId="77777777" w:rsidR="007102E7" w:rsidRPr="00870B48" w:rsidRDefault="007102E7" w:rsidP="009D0378">
            <w:pPr>
              <w:snapToGrid w:val="0"/>
              <w:ind w:left="1675" w:hanging="115"/>
              <w:rPr>
                <w:rFonts w:eastAsia="標楷體"/>
              </w:rPr>
            </w:pPr>
            <w:r w:rsidRPr="00870B48">
              <w:rPr>
                <w:rFonts w:eastAsia="標楷體"/>
              </w:rPr>
              <w:t xml:space="preserve"> ACETATE</w:t>
            </w:r>
          </w:p>
          <w:p w14:paraId="58F08A06" w14:textId="77777777" w:rsidR="007102E7" w:rsidRPr="00870B48" w:rsidRDefault="007102E7" w:rsidP="009D0378">
            <w:pPr>
              <w:snapToGrid w:val="0"/>
              <w:ind w:left="1675" w:hanging="1435"/>
              <w:rPr>
                <w:rFonts w:eastAsia="標楷體"/>
              </w:rPr>
            </w:pPr>
            <w:r w:rsidRPr="00870B48">
              <w:rPr>
                <w:rFonts w:eastAsia="標楷體"/>
              </w:rPr>
              <w:t>2816200820</w:t>
            </w:r>
            <w:r w:rsidRPr="00870B48">
              <w:rPr>
                <w:rFonts w:eastAsia="標楷體"/>
              </w:rPr>
              <w:tab/>
              <w:t xml:space="preserve">ZUCLOPENTHIXOL </w:t>
            </w:r>
          </w:p>
          <w:p w14:paraId="1EEBFE6B" w14:textId="77777777" w:rsidR="007102E7" w:rsidRPr="00870B48" w:rsidRDefault="007102E7" w:rsidP="009D0378">
            <w:pPr>
              <w:snapToGrid w:val="0"/>
              <w:ind w:left="1560" w:firstLine="120"/>
              <w:rPr>
                <w:rFonts w:eastAsia="標楷體"/>
              </w:rPr>
            </w:pPr>
            <w:r w:rsidRPr="00870B48">
              <w:rPr>
                <w:rFonts w:eastAsia="標楷體"/>
              </w:rPr>
              <w:t>DECANOATE</w:t>
            </w:r>
          </w:p>
          <w:p w14:paraId="5E8C1A79" w14:textId="77777777" w:rsidR="007102E7" w:rsidRPr="00870B48" w:rsidRDefault="007102E7" w:rsidP="009D0378">
            <w:pPr>
              <w:snapToGrid w:val="0"/>
              <w:ind w:left="1675" w:hanging="1435"/>
              <w:rPr>
                <w:rFonts w:eastAsia="標楷體"/>
              </w:rPr>
            </w:pPr>
            <w:r w:rsidRPr="00870B48">
              <w:rPr>
                <w:rFonts w:eastAsia="標楷體"/>
              </w:rPr>
              <w:t>2816400900</w:t>
            </w:r>
            <w:r w:rsidRPr="00870B48">
              <w:rPr>
                <w:rFonts w:eastAsia="標楷體"/>
              </w:rPr>
              <w:tab/>
              <w:t>SULPIRIDE</w:t>
            </w:r>
          </w:p>
          <w:p w14:paraId="3FE0785C" w14:textId="77777777" w:rsidR="007102E7" w:rsidRPr="00870B48" w:rsidRDefault="007102E7" w:rsidP="009D0378">
            <w:pPr>
              <w:snapToGrid w:val="0"/>
              <w:ind w:left="1675" w:hanging="1435"/>
              <w:rPr>
                <w:rFonts w:eastAsia="標楷體"/>
              </w:rPr>
            </w:pPr>
            <w:r w:rsidRPr="00870B48">
              <w:rPr>
                <w:rFonts w:eastAsia="標楷體"/>
              </w:rPr>
              <w:t>2816600110</w:t>
            </w:r>
            <w:r w:rsidRPr="00870B48">
              <w:rPr>
                <w:rFonts w:eastAsia="標楷體"/>
              </w:rPr>
              <w:tab/>
              <w:t>AMITRIPTYLINE HCL</w:t>
            </w:r>
          </w:p>
          <w:p w14:paraId="21764A8C" w14:textId="77777777" w:rsidR="007102E7" w:rsidRPr="00870B48" w:rsidRDefault="007102E7" w:rsidP="009D0378">
            <w:pPr>
              <w:snapToGrid w:val="0"/>
              <w:ind w:left="1675" w:hanging="1435"/>
              <w:rPr>
                <w:rFonts w:eastAsia="標楷體"/>
              </w:rPr>
            </w:pPr>
            <w:r w:rsidRPr="00870B48">
              <w:rPr>
                <w:rFonts w:eastAsia="標楷體"/>
              </w:rPr>
              <w:t>2816601520</w:t>
            </w:r>
            <w:r w:rsidRPr="00870B48">
              <w:rPr>
                <w:rFonts w:eastAsia="標楷體"/>
              </w:rPr>
              <w:tab/>
              <w:t xml:space="preserve">CLOPENTHIXOL </w:t>
            </w:r>
          </w:p>
          <w:p w14:paraId="5216B0A1" w14:textId="77777777" w:rsidR="007102E7" w:rsidRPr="00870B48" w:rsidRDefault="007102E7" w:rsidP="009D0378">
            <w:pPr>
              <w:snapToGrid w:val="0"/>
              <w:ind w:left="1560" w:firstLine="120"/>
              <w:rPr>
                <w:rFonts w:eastAsia="標楷體"/>
              </w:rPr>
            </w:pPr>
            <w:r w:rsidRPr="00870B48">
              <w:rPr>
                <w:rFonts w:eastAsia="標楷體"/>
              </w:rPr>
              <w:lastRenderedPageBreak/>
              <w:t>DEANOATE</w:t>
            </w:r>
          </w:p>
          <w:p w14:paraId="4B82ED2D" w14:textId="77777777" w:rsidR="007102E7" w:rsidRPr="00870B48" w:rsidRDefault="007102E7" w:rsidP="009D0378">
            <w:pPr>
              <w:snapToGrid w:val="0"/>
              <w:ind w:left="1675" w:hanging="1435"/>
              <w:rPr>
                <w:rFonts w:eastAsia="標楷體"/>
              </w:rPr>
            </w:pPr>
            <w:r w:rsidRPr="00870B48">
              <w:rPr>
                <w:rFonts w:eastAsia="標楷體"/>
              </w:rPr>
              <w:t>2816800620</w:t>
            </w:r>
            <w:r w:rsidRPr="00870B48">
              <w:rPr>
                <w:rFonts w:eastAsia="標楷體"/>
              </w:rPr>
              <w:tab/>
              <w:t>FLUPENTIXOL</w:t>
            </w:r>
          </w:p>
          <w:p w14:paraId="78D1A545" w14:textId="77777777" w:rsidR="007102E7" w:rsidRPr="00870B48" w:rsidRDefault="007102E7" w:rsidP="009D0378">
            <w:pPr>
              <w:snapToGrid w:val="0"/>
              <w:ind w:left="1560" w:firstLine="120"/>
              <w:rPr>
                <w:rFonts w:eastAsia="標楷體"/>
              </w:rPr>
            </w:pPr>
            <w:r w:rsidRPr="00870B48">
              <w:rPr>
                <w:rFonts w:eastAsia="標楷體"/>
              </w:rPr>
              <w:t>DECANOATE</w:t>
            </w:r>
          </w:p>
          <w:p w14:paraId="1DBE44AD" w14:textId="77777777" w:rsidR="007102E7" w:rsidRPr="00870B48" w:rsidRDefault="007102E7" w:rsidP="009D0378">
            <w:pPr>
              <w:snapToGrid w:val="0"/>
              <w:ind w:left="1675" w:hanging="1435"/>
              <w:rPr>
                <w:rFonts w:eastAsia="標楷體"/>
              </w:rPr>
            </w:pPr>
            <w:r w:rsidRPr="00870B48">
              <w:rPr>
                <w:rFonts w:eastAsia="標楷體"/>
              </w:rPr>
              <w:t>2816900310</w:t>
            </w:r>
            <w:r w:rsidRPr="00870B48">
              <w:rPr>
                <w:rFonts w:eastAsia="標楷體"/>
              </w:rPr>
              <w:tab/>
              <w:t>CHLORPROMAZINE HCL</w:t>
            </w:r>
          </w:p>
          <w:p w14:paraId="275D5706" w14:textId="77777777" w:rsidR="007102E7" w:rsidRPr="00870B48" w:rsidRDefault="007102E7" w:rsidP="009D0378">
            <w:pPr>
              <w:snapToGrid w:val="0"/>
              <w:ind w:left="1675" w:hanging="1435"/>
              <w:rPr>
                <w:rFonts w:eastAsia="標楷體"/>
              </w:rPr>
            </w:pPr>
            <w:r w:rsidRPr="00870B48">
              <w:rPr>
                <w:rFonts w:eastAsia="標楷體"/>
              </w:rPr>
              <w:t>2816900520</w:t>
            </w:r>
            <w:r w:rsidRPr="00870B48">
              <w:rPr>
                <w:rFonts w:eastAsia="標楷體"/>
              </w:rPr>
              <w:tab/>
              <w:t xml:space="preserve">FLUPHENAZINE </w:t>
            </w:r>
          </w:p>
          <w:p w14:paraId="42E0412B" w14:textId="77777777" w:rsidR="007102E7" w:rsidRPr="00870B48" w:rsidRDefault="007102E7" w:rsidP="009D0378">
            <w:pPr>
              <w:snapToGrid w:val="0"/>
              <w:ind w:left="1560" w:firstLine="120"/>
              <w:rPr>
                <w:rFonts w:eastAsia="標楷體"/>
              </w:rPr>
            </w:pPr>
            <w:r w:rsidRPr="00870B48">
              <w:rPr>
                <w:rFonts w:eastAsia="標楷體"/>
              </w:rPr>
              <w:t>DECANOATE</w:t>
            </w:r>
          </w:p>
          <w:p w14:paraId="3030ED1B" w14:textId="77777777" w:rsidR="007102E7" w:rsidRPr="00870B48" w:rsidRDefault="007102E7" w:rsidP="009D0378">
            <w:pPr>
              <w:snapToGrid w:val="0"/>
              <w:ind w:left="1661" w:hanging="1421"/>
              <w:rPr>
                <w:rFonts w:eastAsia="標楷體"/>
              </w:rPr>
            </w:pPr>
            <w:r w:rsidRPr="00870B48">
              <w:rPr>
                <w:rFonts w:eastAsia="標楷體"/>
              </w:rPr>
              <w:t>2816900800</w:t>
            </w:r>
            <w:r w:rsidRPr="00870B48">
              <w:rPr>
                <w:rFonts w:eastAsia="標楷體"/>
              </w:rPr>
              <w:tab/>
              <w:t>PERPHENAZINE</w:t>
            </w:r>
          </w:p>
          <w:p w14:paraId="60050085" w14:textId="77777777" w:rsidR="007102E7" w:rsidRPr="00870B48" w:rsidRDefault="007102E7" w:rsidP="009D0378">
            <w:pPr>
              <w:snapToGrid w:val="0"/>
              <w:ind w:left="1661" w:hanging="1421"/>
              <w:rPr>
                <w:rFonts w:eastAsia="標楷體"/>
              </w:rPr>
            </w:pPr>
            <w:r w:rsidRPr="00870B48">
              <w:rPr>
                <w:rFonts w:eastAsia="標楷體"/>
              </w:rPr>
              <w:t>2816900810</w:t>
            </w:r>
            <w:r w:rsidRPr="00870B48">
              <w:rPr>
                <w:rFonts w:eastAsia="標楷體"/>
              </w:rPr>
              <w:tab/>
              <w:t>PERPHENAZINE 2HCL</w:t>
            </w:r>
          </w:p>
          <w:p w14:paraId="3AF1D4BE" w14:textId="77777777" w:rsidR="007102E7" w:rsidRPr="00870B48" w:rsidRDefault="007102E7" w:rsidP="009D0378">
            <w:pPr>
              <w:snapToGrid w:val="0"/>
              <w:ind w:left="1661" w:hanging="1421"/>
              <w:rPr>
                <w:rFonts w:eastAsia="標楷體"/>
              </w:rPr>
            </w:pPr>
            <w:r w:rsidRPr="00870B48">
              <w:rPr>
                <w:rFonts w:eastAsia="標楷體"/>
              </w:rPr>
              <w:t>2816900910</w:t>
            </w:r>
            <w:r w:rsidRPr="00870B48">
              <w:rPr>
                <w:rFonts w:eastAsia="標楷體"/>
              </w:rPr>
              <w:tab/>
              <w:t>PIPOTIAZINE PALMITATE</w:t>
            </w:r>
          </w:p>
          <w:p w14:paraId="6A7B6279" w14:textId="77777777" w:rsidR="007102E7" w:rsidRPr="00870B48" w:rsidRDefault="007102E7" w:rsidP="009D0378">
            <w:pPr>
              <w:snapToGrid w:val="0"/>
              <w:ind w:left="1661" w:hanging="1421"/>
              <w:rPr>
                <w:rFonts w:eastAsia="標楷體"/>
              </w:rPr>
            </w:pPr>
            <w:r w:rsidRPr="00870B48">
              <w:rPr>
                <w:rFonts w:eastAsia="標楷體"/>
              </w:rPr>
              <w:t>2816901000</w:t>
            </w:r>
            <w:r w:rsidRPr="00870B48">
              <w:rPr>
                <w:rFonts w:eastAsia="標楷體"/>
              </w:rPr>
              <w:tab/>
              <w:t>PROCHLORPERAZINE</w:t>
            </w:r>
          </w:p>
          <w:p w14:paraId="1A7DB9EA" w14:textId="77777777" w:rsidR="007102E7" w:rsidRPr="00870B48" w:rsidRDefault="007102E7" w:rsidP="009D0378">
            <w:pPr>
              <w:snapToGrid w:val="0"/>
              <w:ind w:left="1661" w:hanging="1421"/>
              <w:rPr>
                <w:rFonts w:eastAsia="標楷體"/>
              </w:rPr>
            </w:pPr>
            <w:r w:rsidRPr="00870B48">
              <w:rPr>
                <w:rFonts w:eastAsia="標楷體"/>
              </w:rPr>
              <w:t>Z102100911</w:t>
            </w:r>
            <w:r w:rsidRPr="00870B48">
              <w:rPr>
                <w:rFonts w:eastAsia="標楷體"/>
              </w:rPr>
              <w:tab/>
              <w:t>ZIPRASIDONE</w:t>
            </w:r>
          </w:p>
        </w:tc>
      </w:tr>
      <w:tr w:rsidR="007102E7" w:rsidRPr="00870B48" w14:paraId="6C2A9ADF" w14:textId="77777777" w:rsidTr="007102E7">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E2559" w14:textId="77777777" w:rsidR="007102E7" w:rsidRPr="00870B48" w:rsidRDefault="007102E7" w:rsidP="009D0378">
            <w:pPr>
              <w:snapToGrid w:val="0"/>
              <w:spacing w:line="380" w:lineRule="exact"/>
              <w:rPr>
                <w:rFonts w:eastAsia="標楷體"/>
              </w:rPr>
            </w:pPr>
            <w:r w:rsidRPr="00870B48">
              <w:rPr>
                <w:rFonts w:eastAsia="標楷體"/>
              </w:rPr>
              <w:lastRenderedPageBreak/>
              <w:t xml:space="preserve">14. </w:t>
            </w:r>
            <w:r w:rsidRPr="00870B48">
              <w:rPr>
                <w:rFonts w:eastAsia="標楷體"/>
              </w:rPr>
              <w:t>低分子量肝凝素注射劑：金屬瓣膜置換後之懷孕病患，可准予攜回低分子量肝凝素注射劑自行注射，但給藥天數以不超過兩週為限。（</w:t>
            </w:r>
            <w:r w:rsidRPr="00870B48">
              <w:rPr>
                <w:rFonts w:eastAsia="標楷體"/>
              </w:rPr>
              <w:t>90/11/1</w:t>
            </w:r>
            <w:r w:rsidRPr="00870B48">
              <w:rPr>
                <w:rFonts w:eastAsia="標楷體"/>
              </w:rPr>
              <w:t>）</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B8A52" w14:textId="77777777" w:rsidR="007102E7" w:rsidRPr="00870B48" w:rsidRDefault="007102E7" w:rsidP="009D0378">
            <w:pPr>
              <w:snapToGrid w:val="0"/>
              <w:rPr>
                <w:rFonts w:eastAsia="標楷體"/>
              </w:rPr>
            </w:pPr>
            <w:r w:rsidRPr="00870B48">
              <w:rPr>
                <w:rFonts w:eastAsia="標楷體"/>
              </w:rPr>
              <w:t>藥品成分代碼：</w:t>
            </w:r>
          </w:p>
          <w:p w14:paraId="02762E1B" w14:textId="77777777" w:rsidR="007102E7" w:rsidRPr="00870B48" w:rsidRDefault="007102E7" w:rsidP="009D0378">
            <w:pPr>
              <w:snapToGrid w:val="0"/>
              <w:ind w:left="1649" w:hanging="1409"/>
              <w:rPr>
                <w:rFonts w:eastAsia="標楷體"/>
              </w:rPr>
            </w:pPr>
            <w:r w:rsidRPr="00870B48">
              <w:rPr>
                <w:rFonts w:eastAsia="標楷體"/>
              </w:rPr>
              <w:t>2012400510</w:t>
            </w:r>
            <w:r w:rsidRPr="00870B48">
              <w:rPr>
                <w:rFonts w:eastAsia="標楷體"/>
              </w:rPr>
              <w:tab/>
              <w:t>HEPARIN CALCIUM</w:t>
            </w:r>
          </w:p>
          <w:p w14:paraId="0AD36BC6" w14:textId="77777777" w:rsidR="007102E7" w:rsidRPr="00870B48" w:rsidRDefault="007102E7" w:rsidP="009D0378">
            <w:pPr>
              <w:snapToGrid w:val="0"/>
              <w:ind w:left="1649" w:hanging="1409"/>
              <w:rPr>
                <w:rFonts w:eastAsia="標楷體"/>
              </w:rPr>
            </w:pPr>
            <w:r w:rsidRPr="00870B48">
              <w:rPr>
                <w:rFonts w:eastAsia="標楷體"/>
              </w:rPr>
              <w:t>2012400520</w:t>
            </w:r>
            <w:r w:rsidRPr="00870B48">
              <w:rPr>
                <w:rFonts w:eastAsia="標楷體"/>
              </w:rPr>
              <w:tab/>
              <w:t>HEPARIN SODIUM</w:t>
            </w:r>
          </w:p>
          <w:p w14:paraId="6BDA339E" w14:textId="77777777" w:rsidR="007102E7" w:rsidRPr="00870B48" w:rsidRDefault="007102E7" w:rsidP="009D0378">
            <w:pPr>
              <w:snapToGrid w:val="0"/>
              <w:ind w:left="1649" w:hanging="1409"/>
              <w:rPr>
                <w:rFonts w:eastAsia="標楷體"/>
              </w:rPr>
            </w:pPr>
            <w:r w:rsidRPr="00870B48">
              <w:rPr>
                <w:rFonts w:eastAsia="標楷體"/>
              </w:rPr>
              <w:t>2012401510</w:t>
            </w:r>
            <w:r w:rsidRPr="00870B48">
              <w:rPr>
                <w:rFonts w:eastAsia="標楷體"/>
              </w:rPr>
              <w:tab/>
              <w:t>NADROPARINE CALCIUM</w:t>
            </w:r>
          </w:p>
          <w:p w14:paraId="2CFB1712" w14:textId="77777777" w:rsidR="007102E7" w:rsidRPr="00870B48" w:rsidRDefault="007102E7" w:rsidP="009D0378">
            <w:pPr>
              <w:snapToGrid w:val="0"/>
              <w:ind w:left="1649" w:hanging="1409"/>
              <w:rPr>
                <w:rFonts w:eastAsia="標楷體"/>
              </w:rPr>
            </w:pPr>
            <w:r w:rsidRPr="00870B48">
              <w:rPr>
                <w:rFonts w:eastAsia="標楷體"/>
              </w:rPr>
              <w:t>2012401520</w:t>
            </w:r>
            <w:r w:rsidRPr="00870B48">
              <w:rPr>
                <w:rFonts w:eastAsia="標楷體"/>
              </w:rPr>
              <w:tab/>
              <w:t>DALTEPARIN SODIUM</w:t>
            </w:r>
          </w:p>
          <w:p w14:paraId="37B0E0A3" w14:textId="77777777" w:rsidR="007102E7" w:rsidRPr="00870B48" w:rsidRDefault="007102E7" w:rsidP="009D0378">
            <w:pPr>
              <w:snapToGrid w:val="0"/>
              <w:ind w:left="1649" w:hanging="1409"/>
              <w:rPr>
                <w:rFonts w:eastAsia="標楷體"/>
              </w:rPr>
            </w:pPr>
            <w:r w:rsidRPr="00870B48">
              <w:rPr>
                <w:rFonts w:eastAsia="標楷體"/>
              </w:rPr>
              <w:t>2012401610</w:t>
            </w:r>
            <w:r w:rsidRPr="00870B48">
              <w:rPr>
                <w:rFonts w:eastAsia="標楷體"/>
              </w:rPr>
              <w:tab/>
              <w:t>ENOXAPARIN SODIUM</w:t>
            </w:r>
          </w:p>
          <w:p w14:paraId="17A6918D" w14:textId="77777777" w:rsidR="007102E7" w:rsidRPr="00870B48" w:rsidRDefault="007102E7" w:rsidP="009D0378">
            <w:pPr>
              <w:snapToGrid w:val="0"/>
              <w:ind w:left="1649" w:hanging="1409"/>
              <w:rPr>
                <w:rFonts w:eastAsia="標楷體"/>
              </w:rPr>
            </w:pPr>
            <w:r w:rsidRPr="00870B48">
              <w:rPr>
                <w:rFonts w:eastAsia="標楷體"/>
              </w:rPr>
              <w:t>9902002110</w:t>
            </w:r>
            <w:r w:rsidRPr="00870B48">
              <w:rPr>
                <w:rFonts w:eastAsia="標楷體"/>
              </w:rPr>
              <w:tab/>
              <w:t>TINZAPARIN  SODIUM</w:t>
            </w:r>
          </w:p>
        </w:tc>
      </w:tr>
      <w:tr w:rsidR="007102E7" w:rsidRPr="00870B48" w14:paraId="70BEB699" w14:textId="77777777" w:rsidTr="007102E7">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4563F" w14:textId="77777777" w:rsidR="007102E7" w:rsidRPr="00870B48" w:rsidRDefault="007102E7" w:rsidP="009D0378">
            <w:pPr>
              <w:snapToGrid w:val="0"/>
              <w:spacing w:line="380" w:lineRule="exact"/>
              <w:rPr>
                <w:rFonts w:eastAsia="標楷體"/>
              </w:rPr>
            </w:pPr>
            <w:r w:rsidRPr="00870B48">
              <w:rPr>
                <w:rFonts w:eastAsia="標楷體"/>
              </w:rPr>
              <w:t>15. Apomorphine hydrochloride 10mg/ml</w:t>
            </w:r>
            <w:r w:rsidRPr="00870B48">
              <w:rPr>
                <w:rFonts w:eastAsia="標楷體"/>
              </w:rPr>
              <w:t>（如</w:t>
            </w:r>
            <w:r w:rsidRPr="00870B48">
              <w:rPr>
                <w:rFonts w:eastAsia="標楷體"/>
              </w:rPr>
              <w:t>Britaject Pen</w:t>
            </w:r>
            <w:r w:rsidRPr="00870B48">
              <w:rPr>
                <w:rFonts w:eastAsia="標楷體"/>
              </w:rPr>
              <w:t>）：限使用於巴金森氏病後期產生藥效波動（</w:t>
            </w:r>
            <w:r w:rsidRPr="00870B48">
              <w:rPr>
                <w:rFonts w:eastAsia="標楷體"/>
              </w:rPr>
              <w:t>on-and-off</w:t>
            </w:r>
            <w:r w:rsidRPr="00870B48">
              <w:rPr>
                <w:rFonts w:eastAsia="標楷體"/>
              </w:rPr>
              <w:t>）現象，且經使用其他治療方式無法改善之病患使用，每人每月使用量不得超過</w:t>
            </w:r>
            <w:r w:rsidRPr="00870B48">
              <w:rPr>
                <w:rFonts w:eastAsia="標楷體"/>
              </w:rPr>
              <w:t>15</w:t>
            </w:r>
            <w:r w:rsidRPr="00870B48">
              <w:rPr>
                <w:rFonts w:eastAsia="標楷體"/>
              </w:rPr>
              <w:t>支。（</w:t>
            </w:r>
            <w:r w:rsidRPr="00870B48">
              <w:rPr>
                <w:rFonts w:eastAsia="標楷體"/>
              </w:rPr>
              <w:t>91/2/1</w:t>
            </w:r>
            <w:r w:rsidRPr="00870B48">
              <w:rPr>
                <w:rFonts w:eastAsia="標楷體"/>
              </w:rPr>
              <w:t>）</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D84D5" w14:textId="77777777" w:rsidR="007102E7" w:rsidRPr="00870B48" w:rsidRDefault="007102E7" w:rsidP="009D0378">
            <w:pPr>
              <w:snapToGrid w:val="0"/>
              <w:rPr>
                <w:rFonts w:eastAsia="標楷體"/>
              </w:rPr>
            </w:pPr>
            <w:r w:rsidRPr="00870B48">
              <w:rPr>
                <w:rFonts w:eastAsia="標楷體"/>
              </w:rPr>
              <w:t>藥品成分代碼：</w:t>
            </w:r>
          </w:p>
          <w:p w14:paraId="470D9FF8" w14:textId="77777777" w:rsidR="007102E7" w:rsidRPr="00870B48" w:rsidRDefault="007102E7" w:rsidP="009D0378">
            <w:pPr>
              <w:snapToGrid w:val="0"/>
              <w:ind w:left="1649" w:hanging="1409"/>
              <w:rPr>
                <w:rFonts w:eastAsia="標楷體"/>
              </w:rPr>
            </w:pPr>
            <w:r w:rsidRPr="00870B48">
              <w:rPr>
                <w:rFonts w:eastAsia="標楷體"/>
              </w:rPr>
              <w:t xml:space="preserve">5620000110  </w:t>
            </w:r>
            <w:r w:rsidRPr="00870B48">
              <w:rPr>
                <w:rFonts w:eastAsia="標楷體"/>
              </w:rPr>
              <w:tab/>
              <w:t>APOMORPHINE HCL</w:t>
            </w:r>
            <w:r w:rsidRPr="00870B48">
              <w:rPr>
                <w:rStyle w:val="hpaper1"/>
                <w:rFonts w:ascii="Times New Roman" w:eastAsia="標楷體" w:hAnsi="Times New Roman"/>
              </w:rPr>
              <w:t xml:space="preserve">                                         </w:t>
            </w:r>
          </w:p>
        </w:tc>
      </w:tr>
      <w:tr w:rsidR="007102E7" w:rsidRPr="00870B48" w14:paraId="2E98E3C9" w14:textId="77777777" w:rsidTr="007102E7">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FECB0" w14:textId="77777777" w:rsidR="007102E7" w:rsidRPr="00870B48" w:rsidRDefault="007102E7" w:rsidP="009D0378">
            <w:pPr>
              <w:snapToGrid w:val="0"/>
              <w:spacing w:line="380" w:lineRule="exact"/>
              <w:rPr>
                <w:rFonts w:eastAsia="標楷體"/>
              </w:rPr>
            </w:pPr>
            <w:r w:rsidRPr="00870B48">
              <w:rPr>
                <w:rFonts w:eastAsia="標楷體"/>
              </w:rPr>
              <w:t>16.</w:t>
            </w:r>
            <w:r w:rsidRPr="00870B48">
              <w:rPr>
                <w:rFonts w:eastAsia="標楷體"/>
              </w:rPr>
              <w:t>罹患惡性貧血（</w:t>
            </w:r>
            <w:r w:rsidRPr="00870B48">
              <w:rPr>
                <w:rFonts w:eastAsia="標楷體"/>
              </w:rPr>
              <w:t>perniciousanemia</w:t>
            </w:r>
            <w:r w:rsidRPr="00870B48">
              <w:rPr>
                <w:rFonts w:eastAsia="標楷體"/>
              </w:rPr>
              <w:t>）及維他命</w:t>
            </w:r>
            <w:r w:rsidRPr="00870B48">
              <w:rPr>
                <w:rFonts w:eastAsia="標楷體"/>
              </w:rPr>
              <w:t>B12</w:t>
            </w:r>
            <w:r w:rsidRPr="00870B48">
              <w:rPr>
                <w:rFonts w:eastAsia="標楷體"/>
              </w:rPr>
              <w:t>缺乏病患，如不能口服者或口服不能吸收者，得攜回維他命</w:t>
            </w:r>
            <w:r w:rsidRPr="00870B48">
              <w:rPr>
                <w:rFonts w:eastAsia="標楷體"/>
              </w:rPr>
              <w:t>B12</w:t>
            </w:r>
            <w:r w:rsidRPr="00870B48">
              <w:rPr>
                <w:rFonts w:eastAsia="標楷體"/>
              </w:rPr>
              <w:t>注射劑，每次以一個月為限，且每三個月應追蹤一次。</w:t>
            </w:r>
            <w:r w:rsidRPr="00870B48">
              <w:rPr>
                <w:rFonts w:eastAsia="標楷體"/>
              </w:rPr>
              <w:t>(91/4/1)</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8055C" w14:textId="77777777" w:rsidR="007102E7" w:rsidRPr="00870B48" w:rsidRDefault="007102E7" w:rsidP="007102E7">
            <w:pPr>
              <w:widowControl/>
              <w:numPr>
                <w:ilvl w:val="0"/>
                <w:numId w:val="9"/>
              </w:numPr>
              <w:snapToGrid w:val="0"/>
              <w:rPr>
                <w:rFonts w:eastAsia="標楷體"/>
              </w:rPr>
            </w:pPr>
            <w:r w:rsidRPr="00870B48">
              <w:rPr>
                <w:rFonts w:eastAsia="標楷體"/>
              </w:rPr>
              <w:t>當次就醫診斷代碼</w:t>
            </w:r>
            <w:r w:rsidRPr="00870B48">
              <w:rPr>
                <w:rFonts w:eastAsia="標楷體"/>
              </w:rPr>
              <w:t>ICD-9-CM</w:t>
            </w:r>
            <w:r w:rsidRPr="00870B48">
              <w:rPr>
                <w:rFonts w:eastAsia="標楷體"/>
              </w:rPr>
              <w:t>為：</w:t>
            </w:r>
            <w:r w:rsidRPr="00870B48">
              <w:rPr>
                <w:rFonts w:eastAsia="標楷體"/>
              </w:rPr>
              <w:t>281.0</w:t>
            </w:r>
            <w:r w:rsidRPr="00870B48">
              <w:rPr>
                <w:rFonts w:eastAsia="標楷體"/>
              </w:rPr>
              <w:t>（惡性貧血）、</w:t>
            </w:r>
            <w:r w:rsidRPr="00870B48">
              <w:rPr>
                <w:rFonts w:eastAsia="標楷體"/>
              </w:rPr>
              <w:t>281.1(</w:t>
            </w:r>
            <w:r w:rsidRPr="00870B48">
              <w:rPr>
                <w:rFonts w:eastAsia="標楷體"/>
              </w:rPr>
              <w:t>維生素Ｂ</w:t>
            </w:r>
            <w:r w:rsidRPr="00870B48">
              <w:rPr>
                <w:rFonts w:eastAsia="標楷體"/>
              </w:rPr>
              <w:t>12</w:t>
            </w:r>
            <w:r w:rsidRPr="00870B48">
              <w:rPr>
                <w:rFonts w:eastAsia="標楷體"/>
              </w:rPr>
              <w:t>缺乏性貧血</w:t>
            </w:r>
            <w:r w:rsidRPr="00870B48">
              <w:rPr>
                <w:rFonts w:eastAsia="標楷體"/>
              </w:rPr>
              <w:t>)</w:t>
            </w:r>
            <w:r w:rsidRPr="00870B48">
              <w:rPr>
                <w:rFonts w:eastAsia="標楷體"/>
                <w:sz w:val="20"/>
                <w:szCs w:val="20"/>
              </w:rPr>
              <w:t xml:space="preserve"> </w:t>
            </w:r>
            <w:r w:rsidRPr="00870B48">
              <w:rPr>
                <w:rFonts w:eastAsia="標楷體"/>
                <w:sz w:val="20"/>
                <w:szCs w:val="20"/>
              </w:rPr>
              <w:t>；</w:t>
            </w:r>
            <w:r w:rsidRPr="00870B48">
              <w:rPr>
                <w:rFonts w:eastAsia="標楷體"/>
              </w:rPr>
              <w:t>ICD-10- CM/PCS D51</w:t>
            </w:r>
          </w:p>
          <w:p w14:paraId="71528A10" w14:textId="77777777" w:rsidR="007102E7" w:rsidRPr="00870B48" w:rsidRDefault="007102E7" w:rsidP="007102E7">
            <w:pPr>
              <w:widowControl/>
              <w:numPr>
                <w:ilvl w:val="0"/>
                <w:numId w:val="9"/>
              </w:numPr>
              <w:snapToGrid w:val="0"/>
              <w:rPr>
                <w:rFonts w:eastAsia="標楷體"/>
              </w:rPr>
            </w:pPr>
            <w:r w:rsidRPr="00870B48">
              <w:rPr>
                <w:rFonts w:eastAsia="標楷體"/>
              </w:rPr>
              <w:t>藥品成分代碼：</w:t>
            </w:r>
          </w:p>
          <w:p w14:paraId="06877A62" w14:textId="77777777" w:rsidR="007102E7" w:rsidRPr="00870B48" w:rsidRDefault="007102E7" w:rsidP="009D0378">
            <w:pPr>
              <w:snapToGrid w:val="0"/>
              <w:ind w:left="946" w:hanging="946"/>
              <w:rPr>
                <w:rFonts w:eastAsia="標楷體"/>
              </w:rPr>
            </w:pPr>
            <w:r w:rsidRPr="00870B48">
              <w:rPr>
                <w:rFonts w:eastAsia="標楷體"/>
              </w:rPr>
              <w:t xml:space="preserve">　　</w:t>
            </w:r>
            <w:r w:rsidRPr="00870B48">
              <w:rPr>
                <w:rFonts w:eastAsia="標楷體"/>
              </w:rPr>
              <w:t xml:space="preserve">8811200300  </w:t>
            </w:r>
            <w:r w:rsidRPr="00870B48">
              <w:rPr>
                <w:rFonts w:eastAsia="標楷體"/>
              </w:rPr>
              <w:tab/>
              <w:t xml:space="preserve">CYANOCOBALAMIN (=VIT B12)                   </w:t>
            </w:r>
          </w:p>
          <w:p w14:paraId="166EAABD" w14:textId="77777777" w:rsidR="007102E7" w:rsidRPr="00870B48" w:rsidRDefault="007102E7" w:rsidP="009D0378">
            <w:pPr>
              <w:snapToGrid w:val="0"/>
              <w:rPr>
                <w:rFonts w:eastAsia="標楷體"/>
              </w:rPr>
            </w:pPr>
          </w:p>
        </w:tc>
      </w:tr>
      <w:tr w:rsidR="007102E7" w:rsidRPr="00870B48" w14:paraId="0F4C376F" w14:textId="77777777" w:rsidTr="007102E7">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768AB" w14:textId="77777777" w:rsidR="007102E7" w:rsidRPr="00870B48" w:rsidRDefault="007102E7" w:rsidP="009D0378">
            <w:pPr>
              <w:snapToGrid w:val="0"/>
              <w:spacing w:line="380" w:lineRule="exact"/>
              <w:rPr>
                <w:rFonts w:eastAsia="標楷體"/>
              </w:rPr>
            </w:pPr>
            <w:r w:rsidRPr="00870B48">
              <w:rPr>
                <w:rFonts w:eastAsia="標楷體"/>
              </w:rPr>
              <w:t>17.</w:t>
            </w:r>
            <w:r w:rsidRPr="00870B48">
              <w:rPr>
                <w:rFonts w:eastAsia="標楷體"/>
              </w:rPr>
              <w:t>患者初次使用</w:t>
            </w:r>
            <w:r w:rsidRPr="00870B48">
              <w:rPr>
                <w:rFonts w:eastAsia="標楷體"/>
              </w:rPr>
              <w:t>aldesleukin(</w:t>
            </w:r>
            <w:r w:rsidRPr="00870B48">
              <w:rPr>
                <w:rFonts w:eastAsia="標楷體"/>
              </w:rPr>
              <w:t>如</w:t>
            </w:r>
            <w:r w:rsidRPr="00870B48">
              <w:rPr>
                <w:rFonts w:eastAsia="標楷體"/>
              </w:rPr>
              <w:t xml:space="preserve">Proleukin Inj) </w:t>
            </w:r>
            <w:r w:rsidRPr="00870B48">
              <w:rPr>
                <w:rFonts w:eastAsia="標楷體"/>
              </w:rPr>
              <w:t>治療期間</w:t>
            </w:r>
            <w:r w:rsidRPr="00870B48">
              <w:rPr>
                <w:rFonts w:eastAsia="標楷體"/>
              </w:rPr>
              <w:t xml:space="preserve"> (</w:t>
            </w:r>
            <w:r w:rsidRPr="00870B48">
              <w:rPr>
                <w:rFonts w:eastAsia="標楷體"/>
              </w:rPr>
              <w:t>第一療程</w:t>
            </w:r>
            <w:r w:rsidRPr="00870B48">
              <w:rPr>
                <w:rFonts w:eastAsia="標楷體"/>
              </w:rPr>
              <w:t>)</w:t>
            </w:r>
            <w:r w:rsidRPr="00870B48">
              <w:rPr>
                <w:rFonts w:eastAsia="標楷體"/>
              </w:rPr>
              <w:t>，應每週發藥，俾回診觀察是否有無嚴重之副作用發生。第一療程使用若未發生嚴重副作用，在第二療程以後可攜回兩週之處方量。</w:t>
            </w:r>
            <w:r w:rsidRPr="00870B48">
              <w:rPr>
                <w:rFonts w:eastAsia="標楷體"/>
              </w:rPr>
              <w:t>(91/12/1)</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72903" w14:textId="77777777" w:rsidR="007102E7" w:rsidRPr="00870B48" w:rsidRDefault="007102E7" w:rsidP="009D0378">
            <w:pPr>
              <w:snapToGrid w:val="0"/>
              <w:rPr>
                <w:rFonts w:eastAsia="標楷體"/>
              </w:rPr>
            </w:pPr>
            <w:r w:rsidRPr="00870B48">
              <w:rPr>
                <w:rFonts w:eastAsia="標楷體"/>
              </w:rPr>
              <w:t>藥品成分代碼：</w:t>
            </w:r>
          </w:p>
          <w:p w14:paraId="755D171A" w14:textId="77777777" w:rsidR="007102E7" w:rsidRPr="00870B48" w:rsidRDefault="007102E7" w:rsidP="009D0378">
            <w:pPr>
              <w:snapToGrid w:val="0"/>
              <w:ind w:left="480"/>
              <w:rPr>
                <w:rFonts w:eastAsia="標楷體"/>
              </w:rPr>
            </w:pPr>
            <w:r w:rsidRPr="00870B48">
              <w:rPr>
                <w:rFonts w:eastAsia="標楷體"/>
              </w:rPr>
              <w:t xml:space="preserve">9200041800 </w:t>
            </w:r>
            <w:r w:rsidRPr="00870B48">
              <w:rPr>
                <w:rFonts w:eastAsia="標楷體"/>
              </w:rPr>
              <w:t xml:space="preserve">　</w:t>
            </w:r>
            <w:r w:rsidRPr="00870B48">
              <w:rPr>
                <w:rFonts w:eastAsia="標楷體"/>
              </w:rPr>
              <w:t>ALDESLEUKIN</w:t>
            </w:r>
            <w:r w:rsidRPr="00870B48">
              <w:rPr>
                <w:rStyle w:val="hpaper1"/>
                <w:rFonts w:ascii="Times New Roman" w:eastAsia="標楷體" w:hAnsi="Times New Roman"/>
              </w:rPr>
              <w:t xml:space="preserve">　</w:t>
            </w:r>
            <w:r w:rsidRPr="00870B48">
              <w:rPr>
                <w:rStyle w:val="hpaper1"/>
                <w:rFonts w:ascii="Times New Roman" w:eastAsia="標楷體" w:hAnsi="Times New Roman"/>
              </w:rPr>
              <w:t xml:space="preserve">                                   </w:t>
            </w:r>
          </w:p>
        </w:tc>
      </w:tr>
      <w:tr w:rsidR="007102E7" w:rsidRPr="00870B48" w14:paraId="61ECB790" w14:textId="77777777" w:rsidTr="007102E7">
        <w:trPr>
          <w:jc w:val="center"/>
        </w:trPr>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761E1" w14:textId="77777777" w:rsidR="007102E7" w:rsidRPr="00870B48" w:rsidRDefault="007102E7" w:rsidP="009D0378">
            <w:pPr>
              <w:snapToGrid w:val="0"/>
              <w:spacing w:line="380" w:lineRule="exact"/>
              <w:rPr>
                <w:rFonts w:eastAsia="標楷體"/>
              </w:rPr>
            </w:pPr>
            <w:r w:rsidRPr="00870B48">
              <w:rPr>
                <w:rFonts w:eastAsia="標楷體"/>
              </w:rPr>
              <w:t>18.</w:t>
            </w:r>
            <w:r w:rsidRPr="00870B48">
              <w:rPr>
                <w:rFonts w:eastAsia="標楷體"/>
              </w:rPr>
              <w:t>慢性病毒性Ｂ型肝炎、慢性病毒性Ｃ型肝炎所使用之長效型干擾素或短效型干擾素，其攜回之數量，至多為四週之使用量。</w:t>
            </w:r>
            <w:r w:rsidRPr="00870B48">
              <w:rPr>
                <w:rFonts w:eastAsia="標楷體"/>
              </w:rPr>
              <w:t>(92/10/1)</w:t>
            </w:r>
          </w:p>
        </w:tc>
        <w:tc>
          <w:tcPr>
            <w:tcW w:w="4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2FCA9" w14:textId="77777777" w:rsidR="007102E7" w:rsidRPr="00870B48" w:rsidRDefault="007102E7" w:rsidP="007102E7">
            <w:pPr>
              <w:widowControl/>
              <w:numPr>
                <w:ilvl w:val="0"/>
                <w:numId w:val="5"/>
              </w:numPr>
              <w:snapToGrid w:val="0"/>
              <w:rPr>
                <w:rFonts w:eastAsia="標楷體"/>
              </w:rPr>
            </w:pPr>
            <w:r w:rsidRPr="00870B48">
              <w:rPr>
                <w:rFonts w:eastAsia="標楷體"/>
              </w:rPr>
              <w:t>參加慢性病毒性Ｂ型肝炎、慢性病毒性Ｃ型肝炎治療試辦計畫之病人。</w:t>
            </w:r>
          </w:p>
          <w:p w14:paraId="3053A60E" w14:textId="77777777" w:rsidR="007102E7" w:rsidRPr="00870B48" w:rsidRDefault="007102E7" w:rsidP="007102E7">
            <w:pPr>
              <w:widowControl/>
              <w:numPr>
                <w:ilvl w:val="0"/>
                <w:numId w:val="5"/>
              </w:numPr>
              <w:snapToGrid w:val="0"/>
              <w:rPr>
                <w:rFonts w:eastAsia="標楷體"/>
              </w:rPr>
            </w:pPr>
            <w:r w:rsidRPr="00870B48">
              <w:rPr>
                <w:rFonts w:eastAsia="標楷體"/>
              </w:rPr>
              <w:t>藥品成分代碼：</w:t>
            </w:r>
          </w:p>
          <w:p w14:paraId="14162594" w14:textId="77777777" w:rsidR="007102E7" w:rsidRPr="00870B48" w:rsidRDefault="007102E7" w:rsidP="009D0378">
            <w:pPr>
              <w:snapToGrid w:val="0"/>
              <w:ind w:left="833" w:hanging="593"/>
              <w:rPr>
                <w:rFonts w:eastAsia="標楷體"/>
              </w:rPr>
            </w:pPr>
            <w:r w:rsidRPr="00870B48">
              <w:rPr>
                <w:rFonts w:eastAsia="標楷體"/>
              </w:rPr>
              <w:t>0818000710  INTERFERON ALPHA- 2B</w:t>
            </w:r>
          </w:p>
          <w:p w14:paraId="30AC64FA" w14:textId="77777777" w:rsidR="007102E7" w:rsidRPr="00870B48" w:rsidRDefault="007102E7" w:rsidP="009D0378">
            <w:pPr>
              <w:snapToGrid w:val="0"/>
              <w:ind w:left="833" w:hanging="593"/>
              <w:rPr>
                <w:rFonts w:eastAsia="標楷體"/>
              </w:rPr>
            </w:pPr>
            <w:r w:rsidRPr="00870B48">
              <w:rPr>
                <w:rFonts w:eastAsia="標楷體"/>
              </w:rPr>
              <w:t>0818000720  INTERFERON ALPHA- 2A</w:t>
            </w:r>
          </w:p>
          <w:p w14:paraId="60AA85DD" w14:textId="77777777" w:rsidR="007102E7" w:rsidRPr="00870B48" w:rsidRDefault="007102E7" w:rsidP="009D0378">
            <w:pPr>
              <w:snapToGrid w:val="0"/>
              <w:ind w:left="1661" w:hanging="1421"/>
              <w:rPr>
                <w:rFonts w:eastAsia="標楷體"/>
              </w:rPr>
            </w:pPr>
            <w:r w:rsidRPr="00870B48">
              <w:rPr>
                <w:rFonts w:eastAsia="標楷體"/>
              </w:rPr>
              <w:t>0818000750  INTERFERON ALFACON-1</w:t>
            </w:r>
          </w:p>
          <w:p w14:paraId="08DE4E39" w14:textId="77777777" w:rsidR="007102E7" w:rsidRPr="00870B48" w:rsidRDefault="007102E7" w:rsidP="009D0378">
            <w:pPr>
              <w:snapToGrid w:val="0"/>
              <w:ind w:left="1649" w:hanging="1409"/>
              <w:rPr>
                <w:rFonts w:eastAsia="標楷體"/>
              </w:rPr>
            </w:pPr>
            <w:r w:rsidRPr="00870B48">
              <w:rPr>
                <w:rFonts w:eastAsia="標楷體"/>
              </w:rPr>
              <w:lastRenderedPageBreak/>
              <w:t>0818000770  EGINTERFERON- ALFA-2A</w:t>
            </w:r>
          </w:p>
          <w:p w14:paraId="536B9980" w14:textId="77777777" w:rsidR="007102E7" w:rsidRPr="00870B48" w:rsidRDefault="007102E7" w:rsidP="009D0378">
            <w:pPr>
              <w:pStyle w:val="21"/>
              <w:ind w:left="1164" w:hanging="924"/>
              <w:rPr>
                <w:rFonts w:ascii="Times New Roman" w:hAnsi="Times New Roman"/>
                <w:sz w:val="24"/>
              </w:rPr>
            </w:pPr>
            <w:r w:rsidRPr="00870B48">
              <w:rPr>
                <w:rFonts w:ascii="Times New Roman" w:hAnsi="Times New Roman"/>
                <w:sz w:val="24"/>
              </w:rPr>
              <w:t>8019000199</w:t>
            </w:r>
            <w:r w:rsidRPr="00870B48">
              <w:rPr>
                <w:rFonts w:ascii="Times New Roman" w:hAnsi="Times New Roman"/>
                <w:sz w:val="24"/>
              </w:rPr>
              <w:tab/>
              <w:t>PEGINTERFERON ALPHA-2B</w:t>
            </w:r>
          </w:p>
        </w:tc>
      </w:tr>
      <w:tr w:rsidR="007102E7" w:rsidRPr="00870B48" w14:paraId="20D559A2" w14:textId="77777777" w:rsidTr="007102E7">
        <w:trPr>
          <w:trHeight w:val="380"/>
          <w:jc w:val="center"/>
        </w:trPr>
        <w:tc>
          <w:tcPr>
            <w:tcW w:w="45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AF703" w14:textId="77777777" w:rsidR="007102E7" w:rsidRPr="00870B48" w:rsidRDefault="007102E7" w:rsidP="009D0378">
            <w:pPr>
              <w:snapToGrid w:val="0"/>
              <w:spacing w:line="380" w:lineRule="exact"/>
              <w:rPr>
                <w:rFonts w:eastAsia="標楷體"/>
              </w:rPr>
            </w:pPr>
            <w:r w:rsidRPr="00870B48">
              <w:rPr>
                <w:rFonts w:eastAsia="標楷體"/>
              </w:rPr>
              <w:lastRenderedPageBreak/>
              <w:t>19.</w:t>
            </w:r>
            <w:r w:rsidRPr="00870B48">
              <w:rPr>
                <w:rFonts w:eastAsia="標楷體"/>
              </w:rPr>
              <w:t>類風濕性關節炎病患使用</w:t>
            </w:r>
          </w:p>
          <w:p w14:paraId="43F316EA" w14:textId="77777777" w:rsidR="007102E7" w:rsidRPr="00870B48" w:rsidRDefault="007102E7" w:rsidP="009D0378">
            <w:pPr>
              <w:snapToGrid w:val="0"/>
              <w:spacing w:line="380" w:lineRule="exact"/>
              <w:rPr>
                <w:rFonts w:eastAsia="標楷體"/>
              </w:rPr>
            </w:pPr>
            <w:r w:rsidRPr="00870B48">
              <w:rPr>
                <w:rFonts w:eastAsia="標楷體"/>
              </w:rPr>
              <w:t>etanercept</w:t>
            </w:r>
            <w:r w:rsidRPr="00870B48">
              <w:rPr>
                <w:rFonts w:eastAsia="標楷體"/>
              </w:rPr>
              <w:t>注射劑，需個案事前審查核准後，並在醫師指導下，至多可攜回四週之使用量。（</w:t>
            </w:r>
            <w:r w:rsidRPr="00870B48">
              <w:rPr>
                <w:rFonts w:eastAsia="標楷體"/>
              </w:rPr>
              <w:t>93.08.01</w:t>
            </w:r>
            <w:r w:rsidRPr="00870B48">
              <w:rPr>
                <w:rFonts w:eastAsia="標楷體"/>
              </w:rPr>
              <w:t>）</w:t>
            </w:r>
          </w:p>
        </w:tc>
        <w:tc>
          <w:tcPr>
            <w:tcW w:w="47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ED44" w14:textId="77777777" w:rsidR="007102E7" w:rsidRPr="00870B48" w:rsidRDefault="007102E7" w:rsidP="007102E7">
            <w:pPr>
              <w:widowControl/>
              <w:numPr>
                <w:ilvl w:val="0"/>
                <w:numId w:val="6"/>
              </w:numPr>
              <w:snapToGrid w:val="0"/>
              <w:rPr>
                <w:rFonts w:eastAsia="標楷體"/>
              </w:rPr>
            </w:pPr>
            <w:r w:rsidRPr="00870B48">
              <w:rPr>
                <w:rFonts w:eastAsia="標楷體"/>
              </w:rPr>
              <w:t>當次就醫診斷代碼</w:t>
            </w:r>
            <w:r w:rsidRPr="00870B48">
              <w:rPr>
                <w:rFonts w:eastAsia="標楷體"/>
              </w:rPr>
              <w:t>ICD-9-CM</w:t>
            </w:r>
            <w:r w:rsidRPr="00870B48">
              <w:rPr>
                <w:rFonts w:eastAsia="標楷體"/>
              </w:rPr>
              <w:t>為：</w:t>
            </w:r>
          </w:p>
          <w:p w14:paraId="541536DF" w14:textId="77777777" w:rsidR="007102E7" w:rsidRPr="00870B48" w:rsidRDefault="007102E7" w:rsidP="009D0378">
            <w:pPr>
              <w:snapToGrid w:val="0"/>
              <w:ind w:left="480"/>
              <w:rPr>
                <w:rFonts w:eastAsia="標楷體"/>
              </w:rPr>
            </w:pPr>
            <w:r w:rsidRPr="00870B48">
              <w:rPr>
                <w:rFonts w:eastAsia="標楷體"/>
              </w:rPr>
              <w:t>類風濕性關節炎</w:t>
            </w:r>
            <w:r w:rsidRPr="00870B48">
              <w:rPr>
                <w:rFonts w:eastAsia="標楷體"/>
              </w:rPr>
              <w:t>:714.0</w:t>
            </w:r>
            <w:r w:rsidRPr="00870B48">
              <w:rPr>
                <w:rFonts w:eastAsia="標楷體"/>
                <w:sz w:val="20"/>
                <w:szCs w:val="20"/>
              </w:rPr>
              <w:t>；</w:t>
            </w:r>
            <w:r w:rsidRPr="00870B48">
              <w:rPr>
                <w:rFonts w:eastAsia="標楷體"/>
              </w:rPr>
              <w:t>ICD-10- CM/PCS M05</w:t>
            </w:r>
            <w:r w:rsidRPr="00870B48">
              <w:rPr>
                <w:rFonts w:eastAsia="標楷體"/>
              </w:rPr>
              <w:t>、</w:t>
            </w:r>
            <w:r w:rsidRPr="00870B48">
              <w:rPr>
                <w:rFonts w:eastAsia="標楷體"/>
              </w:rPr>
              <w:t>M06(</w:t>
            </w:r>
            <w:r w:rsidRPr="00870B48">
              <w:rPr>
                <w:rFonts w:eastAsia="標楷體"/>
              </w:rPr>
              <w:t>前述代碼排除</w:t>
            </w:r>
            <w:r w:rsidRPr="00870B48">
              <w:rPr>
                <w:rFonts w:eastAsia="標楷體"/>
              </w:rPr>
              <w:t>M061</w:t>
            </w:r>
            <w:r w:rsidRPr="00870B48">
              <w:rPr>
                <w:rFonts w:eastAsia="標楷體"/>
              </w:rPr>
              <w:t>、</w:t>
            </w:r>
            <w:r w:rsidRPr="00870B48">
              <w:rPr>
                <w:rFonts w:eastAsia="標楷體"/>
              </w:rPr>
              <w:t>M064</w:t>
            </w:r>
            <w:r w:rsidRPr="00870B48">
              <w:rPr>
                <w:rFonts w:eastAsia="標楷體"/>
                <w:sz w:val="20"/>
                <w:szCs w:val="20"/>
              </w:rPr>
              <w:t>)</w:t>
            </w:r>
          </w:p>
          <w:p w14:paraId="4CE6FBCD" w14:textId="77777777" w:rsidR="007102E7" w:rsidRPr="00870B48" w:rsidRDefault="007102E7" w:rsidP="007102E7">
            <w:pPr>
              <w:widowControl/>
              <w:numPr>
                <w:ilvl w:val="0"/>
                <w:numId w:val="6"/>
              </w:numPr>
              <w:snapToGrid w:val="0"/>
              <w:rPr>
                <w:rFonts w:eastAsia="標楷體"/>
              </w:rPr>
            </w:pPr>
            <w:r w:rsidRPr="00870B48">
              <w:rPr>
                <w:rFonts w:eastAsia="標楷體"/>
              </w:rPr>
              <w:t>藥品成分代碼：</w:t>
            </w:r>
          </w:p>
          <w:p w14:paraId="5456CBCD" w14:textId="77777777" w:rsidR="007102E7" w:rsidRPr="00870B48" w:rsidRDefault="007102E7" w:rsidP="009D0378">
            <w:pPr>
              <w:snapToGrid w:val="0"/>
              <w:ind w:left="480"/>
              <w:rPr>
                <w:rFonts w:eastAsia="標楷體"/>
              </w:rPr>
            </w:pPr>
            <w:r w:rsidRPr="00870B48">
              <w:rPr>
                <w:rFonts w:eastAsia="標楷體"/>
              </w:rPr>
              <w:t xml:space="preserve">9200042400  ETANERCEPT              </w:t>
            </w:r>
          </w:p>
        </w:tc>
      </w:tr>
      <w:tr w:rsidR="007102E7" w:rsidRPr="00870B48" w14:paraId="54E518AB" w14:textId="77777777" w:rsidTr="007102E7">
        <w:trPr>
          <w:trHeight w:val="380"/>
          <w:jc w:val="center"/>
        </w:trPr>
        <w:tc>
          <w:tcPr>
            <w:tcW w:w="4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C4D61" w14:textId="77777777" w:rsidR="007102E7" w:rsidRPr="00870B48" w:rsidRDefault="007102E7" w:rsidP="009D0378">
            <w:pPr>
              <w:snapToGrid w:val="0"/>
              <w:spacing w:line="380" w:lineRule="exact"/>
              <w:rPr>
                <w:rFonts w:eastAsia="標楷體"/>
                <w:shd w:val="clear" w:color="auto" w:fill="FFFFFF"/>
              </w:rPr>
            </w:pPr>
          </w:p>
        </w:tc>
        <w:tc>
          <w:tcPr>
            <w:tcW w:w="4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15E8D" w14:textId="77777777" w:rsidR="007102E7" w:rsidRPr="00870B48" w:rsidRDefault="007102E7" w:rsidP="007102E7">
            <w:pPr>
              <w:widowControl/>
              <w:numPr>
                <w:ilvl w:val="0"/>
                <w:numId w:val="6"/>
              </w:numPr>
              <w:snapToGrid w:val="0"/>
              <w:rPr>
                <w:rFonts w:eastAsia="標楷體"/>
                <w:shd w:val="clear" w:color="auto" w:fill="FFFFFF"/>
              </w:rPr>
            </w:pPr>
          </w:p>
        </w:tc>
      </w:tr>
      <w:tr w:rsidR="007102E7" w:rsidRPr="00870B48" w14:paraId="0F484A48" w14:textId="77777777" w:rsidTr="007102E7">
        <w:trPr>
          <w:trHeight w:val="380"/>
          <w:jc w:val="center"/>
        </w:trPr>
        <w:tc>
          <w:tcPr>
            <w:tcW w:w="4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042F7" w14:textId="77777777" w:rsidR="007102E7" w:rsidRPr="00870B48" w:rsidRDefault="007102E7" w:rsidP="009D0378">
            <w:pPr>
              <w:snapToGrid w:val="0"/>
              <w:spacing w:line="380" w:lineRule="exact"/>
              <w:rPr>
                <w:rFonts w:eastAsia="標楷體"/>
                <w:shd w:val="clear" w:color="auto" w:fill="FFFFFF"/>
              </w:rPr>
            </w:pPr>
          </w:p>
        </w:tc>
        <w:tc>
          <w:tcPr>
            <w:tcW w:w="47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5FEAE" w14:textId="77777777" w:rsidR="007102E7" w:rsidRPr="00870B48" w:rsidRDefault="007102E7" w:rsidP="009D0378">
            <w:pPr>
              <w:snapToGrid w:val="0"/>
              <w:ind w:left="480"/>
              <w:rPr>
                <w:rFonts w:eastAsia="標楷體"/>
                <w:shd w:val="clear" w:color="auto" w:fill="FFFFFF"/>
              </w:rPr>
            </w:pPr>
          </w:p>
        </w:tc>
      </w:tr>
    </w:tbl>
    <w:p w14:paraId="4F279566" w14:textId="77777777" w:rsidR="007102E7" w:rsidRPr="00870B48" w:rsidRDefault="007102E7" w:rsidP="007102E7">
      <w:pPr>
        <w:tabs>
          <w:tab w:val="left" w:pos="5490"/>
          <w:tab w:val="left" w:pos="8362"/>
        </w:tabs>
        <w:snapToGrid w:val="0"/>
        <w:spacing w:line="380" w:lineRule="exact"/>
        <w:ind w:left="-360" w:firstLine="643"/>
        <w:rPr>
          <w:rFonts w:eastAsia="標楷體"/>
        </w:rPr>
      </w:pPr>
      <w:r w:rsidRPr="00870B48">
        <w:rPr>
          <w:rFonts w:eastAsia="標楷體"/>
        </w:rPr>
        <w:t>排除條件</w:t>
      </w:r>
      <w:r w:rsidRPr="00870B48">
        <w:rPr>
          <w:rFonts w:eastAsia="標楷體"/>
        </w:rPr>
        <w:t>B</w:t>
      </w:r>
      <w:r w:rsidRPr="00870B48">
        <w:rPr>
          <w:rFonts w:eastAsia="標楷體"/>
        </w:rPr>
        <w:t>：外傷緊急處置使用之破傷風類毒素：</w:t>
      </w:r>
      <w:r w:rsidRPr="00870B48">
        <w:rPr>
          <w:rFonts w:eastAsia="標楷體"/>
        </w:rPr>
        <w:t xml:space="preserve">                                 </w:t>
      </w:r>
    </w:p>
    <w:p w14:paraId="3C9B5A13" w14:textId="77777777" w:rsidR="007102E7" w:rsidRPr="00870B48" w:rsidRDefault="007102E7" w:rsidP="007102E7">
      <w:pPr>
        <w:tabs>
          <w:tab w:val="left" w:pos="5490"/>
          <w:tab w:val="left" w:pos="8362"/>
        </w:tabs>
        <w:snapToGrid w:val="0"/>
        <w:spacing w:line="380" w:lineRule="exact"/>
        <w:ind w:left="1416" w:firstLine="240"/>
        <w:rPr>
          <w:rFonts w:eastAsia="標楷體"/>
        </w:rPr>
      </w:pPr>
      <w:r w:rsidRPr="00870B48">
        <w:rPr>
          <w:rFonts w:eastAsia="標楷體"/>
        </w:rPr>
        <w:t>藥品成分代碼：</w:t>
      </w:r>
      <w:r w:rsidRPr="00870B48">
        <w:rPr>
          <w:rFonts w:eastAsia="標楷體"/>
        </w:rPr>
        <w:t xml:space="preserve">8008000200  TETANUS TOXOID </w:t>
      </w:r>
    </w:p>
    <w:p w14:paraId="2EDB5396" w14:textId="77777777" w:rsidR="007102E7" w:rsidRPr="00870B48" w:rsidRDefault="007102E7" w:rsidP="007102E7">
      <w:pPr>
        <w:snapToGrid w:val="0"/>
        <w:ind w:firstLine="283"/>
        <w:rPr>
          <w:rFonts w:eastAsia="標楷體"/>
        </w:rPr>
      </w:pPr>
      <w:r w:rsidRPr="00870B48">
        <w:rPr>
          <w:rFonts w:eastAsia="標楷體"/>
        </w:rPr>
        <w:t>排除條件</w:t>
      </w:r>
      <w:r w:rsidRPr="00870B48">
        <w:rPr>
          <w:rFonts w:eastAsia="標楷體"/>
        </w:rPr>
        <w:t>C</w:t>
      </w:r>
      <w:r w:rsidRPr="00870B48">
        <w:rPr>
          <w:rFonts w:eastAsia="標楷體"/>
        </w:rPr>
        <w:t>：排除每月申報給藥案件小於等於</w:t>
      </w:r>
      <w:r w:rsidRPr="00870B48">
        <w:rPr>
          <w:rFonts w:eastAsia="標楷體"/>
        </w:rPr>
        <w:t>100</w:t>
      </w:r>
      <w:r w:rsidRPr="00870B48">
        <w:rPr>
          <w:rFonts w:eastAsia="標楷體"/>
        </w:rPr>
        <w:t>件之診所。</w:t>
      </w:r>
    </w:p>
    <w:p w14:paraId="2F225C50" w14:textId="77777777" w:rsidR="007102E7" w:rsidRPr="00870B48" w:rsidRDefault="007102E7" w:rsidP="007102E7">
      <w:pPr>
        <w:snapToGrid w:val="0"/>
        <w:ind w:firstLine="283"/>
        <w:rPr>
          <w:rFonts w:eastAsia="標楷體"/>
        </w:rPr>
      </w:pPr>
      <w:r w:rsidRPr="00870B48">
        <w:rPr>
          <w:rFonts w:eastAsia="標楷體"/>
        </w:rPr>
        <w:t>排除條件</w:t>
      </w:r>
      <w:r w:rsidRPr="00870B48">
        <w:rPr>
          <w:rFonts w:eastAsia="標楷體"/>
        </w:rPr>
        <w:t>D</w:t>
      </w:r>
      <w:r w:rsidRPr="00870B48">
        <w:rPr>
          <w:rFonts w:eastAsia="標楷體"/>
        </w:rPr>
        <w:t>：排除婦產科</w:t>
      </w:r>
      <w:r w:rsidRPr="00870B48">
        <w:rPr>
          <w:rFonts w:eastAsia="標楷體"/>
        </w:rPr>
        <w:t>(</w:t>
      </w:r>
      <w:r w:rsidRPr="00870B48">
        <w:rPr>
          <w:rFonts w:eastAsia="標楷體"/>
        </w:rPr>
        <w:t>申報科別</w:t>
      </w:r>
      <w:r w:rsidRPr="00870B48">
        <w:rPr>
          <w:rFonts w:eastAsia="標楷體"/>
        </w:rPr>
        <w:t>05)</w:t>
      </w:r>
      <w:r w:rsidRPr="00870B48">
        <w:rPr>
          <w:rFonts w:eastAsia="標楷體"/>
        </w:rPr>
        <w:t>案件</w:t>
      </w:r>
      <w:r w:rsidRPr="00870B48">
        <w:rPr>
          <w:rFonts w:eastAsia="標楷體"/>
          <w:color w:val="000000"/>
          <w:sz w:val="28"/>
          <w:szCs w:val="28"/>
        </w:rPr>
        <w:t>。</w:t>
      </w:r>
    </w:p>
    <w:p w14:paraId="543C3317" w14:textId="77777777" w:rsidR="007102E7" w:rsidRPr="00870B48" w:rsidRDefault="007102E7" w:rsidP="007102E7">
      <w:pPr>
        <w:spacing w:line="400" w:lineRule="exact"/>
        <w:ind w:firstLine="283"/>
        <w:rPr>
          <w:rFonts w:eastAsia="標楷體"/>
        </w:rPr>
      </w:pPr>
      <w:r w:rsidRPr="00870B48">
        <w:rPr>
          <w:rFonts w:eastAsia="標楷體"/>
        </w:rPr>
        <w:t>排除條件</w:t>
      </w:r>
      <w:r w:rsidRPr="00870B48">
        <w:rPr>
          <w:rFonts w:eastAsia="標楷體"/>
        </w:rPr>
        <w:t>E</w:t>
      </w:r>
      <w:r w:rsidRPr="00870B48">
        <w:rPr>
          <w:rFonts w:eastAsia="標楷體"/>
        </w:rPr>
        <w:t>：排除案件分類</w:t>
      </w:r>
      <w:r w:rsidRPr="00870B48">
        <w:rPr>
          <w:rFonts w:eastAsia="標楷體"/>
        </w:rPr>
        <w:t>D2(</w:t>
      </w:r>
      <w:r w:rsidRPr="00870B48">
        <w:rPr>
          <w:rFonts w:eastAsia="標楷體"/>
        </w:rPr>
        <w:t>代辦</w:t>
      </w:r>
      <w:r w:rsidRPr="00870B48">
        <w:rPr>
          <w:rFonts w:eastAsia="標楷體"/>
        </w:rPr>
        <w:t>65</w:t>
      </w:r>
      <w:r w:rsidRPr="00870B48">
        <w:rPr>
          <w:rFonts w:eastAsia="標楷體"/>
        </w:rPr>
        <w:t>歲以上老人流行性感冒疫苗接種</w:t>
      </w:r>
      <w:r w:rsidRPr="00870B48">
        <w:rPr>
          <w:rFonts w:eastAsia="標楷體"/>
        </w:rPr>
        <w:t>)</w:t>
      </w:r>
      <w:r w:rsidRPr="00870B48">
        <w:rPr>
          <w:rFonts w:eastAsia="標楷體"/>
          <w:color w:val="000000"/>
          <w:sz w:val="28"/>
          <w:szCs w:val="28"/>
        </w:rPr>
        <w:t>。</w:t>
      </w:r>
    </w:p>
    <w:p w14:paraId="7FD95850" w14:textId="77777777" w:rsidR="007102E7" w:rsidRPr="00870B48" w:rsidRDefault="007102E7" w:rsidP="007102E7">
      <w:pPr>
        <w:rPr>
          <w:rFonts w:eastAsia="標楷體"/>
        </w:rPr>
      </w:pPr>
      <w:r w:rsidRPr="00870B48">
        <w:rPr>
          <w:rFonts w:eastAsia="標楷體"/>
        </w:rPr>
        <w:t>「</w:t>
      </w:r>
      <w:r w:rsidRPr="00870B48">
        <w:rPr>
          <w:rFonts w:eastAsia="標楷體"/>
        </w:rPr>
        <w:t>009-</w:t>
      </w:r>
      <w:r w:rsidRPr="00870B48">
        <w:rPr>
          <w:rFonts w:eastAsia="標楷體"/>
        </w:rPr>
        <w:t>西醫基層總額門診注射劑使用率」附表</w:t>
      </w:r>
    </w:p>
    <w:tbl>
      <w:tblPr>
        <w:tblW w:w="9526" w:type="dxa"/>
        <w:tblCellMar>
          <w:left w:w="10" w:type="dxa"/>
          <w:right w:w="10" w:type="dxa"/>
        </w:tblCellMar>
        <w:tblLook w:val="04A0" w:firstRow="1" w:lastRow="0" w:firstColumn="1" w:lastColumn="0" w:noHBand="0" w:noVBand="1"/>
      </w:tblPr>
      <w:tblGrid>
        <w:gridCol w:w="603"/>
        <w:gridCol w:w="4358"/>
        <w:gridCol w:w="1418"/>
        <w:gridCol w:w="1701"/>
        <w:gridCol w:w="1446"/>
      </w:tblGrid>
      <w:tr w:rsidR="007102E7" w:rsidRPr="00870B48" w14:paraId="300161F5" w14:textId="77777777" w:rsidTr="009D0378">
        <w:trPr>
          <w:trHeight w:val="315"/>
        </w:trPr>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CD059A" w14:textId="77777777" w:rsidR="007102E7" w:rsidRPr="00870B48" w:rsidRDefault="007102E7" w:rsidP="009D0378">
            <w:pPr>
              <w:rPr>
                <w:rFonts w:eastAsia="標楷體"/>
              </w:rPr>
            </w:pPr>
            <w:r w:rsidRPr="00870B48">
              <w:rPr>
                <w:rFonts w:eastAsia="標楷體"/>
              </w:rPr>
              <w:t>總額</w:t>
            </w:r>
          </w:p>
        </w:tc>
        <w:tc>
          <w:tcPr>
            <w:tcW w:w="435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5CC621" w14:textId="77777777" w:rsidR="007102E7" w:rsidRPr="00870B48" w:rsidRDefault="007102E7" w:rsidP="009D0378">
            <w:pPr>
              <w:jc w:val="center"/>
              <w:rPr>
                <w:rFonts w:eastAsia="標楷體"/>
              </w:rPr>
            </w:pPr>
            <w:r w:rsidRPr="00870B48">
              <w:rPr>
                <w:rFonts w:eastAsia="標楷體"/>
              </w:rPr>
              <w:t>名稱</w:t>
            </w:r>
          </w:p>
        </w:tc>
        <w:tc>
          <w:tcPr>
            <w:tcW w:w="141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29AA04" w14:textId="77777777" w:rsidR="007102E7" w:rsidRPr="00870B48" w:rsidRDefault="007102E7" w:rsidP="009D0378">
            <w:pPr>
              <w:jc w:val="center"/>
              <w:rPr>
                <w:rFonts w:eastAsia="標楷體"/>
              </w:rPr>
            </w:pPr>
            <w:r w:rsidRPr="00870B48">
              <w:rPr>
                <w:rFonts w:eastAsia="標楷體"/>
              </w:rPr>
              <w:t>ICD-9-CM</w:t>
            </w:r>
          </w:p>
        </w:tc>
        <w:tc>
          <w:tcPr>
            <w:tcW w:w="170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76C46FA" w14:textId="77777777" w:rsidR="007102E7" w:rsidRPr="00870B48" w:rsidRDefault="007102E7" w:rsidP="009D0378">
            <w:pPr>
              <w:jc w:val="center"/>
              <w:rPr>
                <w:rFonts w:eastAsia="標楷體"/>
              </w:rPr>
            </w:pPr>
            <w:r w:rsidRPr="00870B48">
              <w:rPr>
                <w:rFonts w:eastAsia="標楷體"/>
              </w:rPr>
              <w:t>ICD-10-CM</w:t>
            </w:r>
          </w:p>
        </w:tc>
        <w:tc>
          <w:tcPr>
            <w:tcW w:w="144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EBB166" w14:textId="77777777" w:rsidR="007102E7" w:rsidRPr="00870B48" w:rsidRDefault="007102E7" w:rsidP="009D0378">
            <w:pPr>
              <w:jc w:val="center"/>
              <w:rPr>
                <w:rFonts w:eastAsia="標楷體"/>
              </w:rPr>
            </w:pPr>
            <w:r w:rsidRPr="00870B48">
              <w:rPr>
                <w:rFonts w:eastAsia="標楷體"/>
              </w:rPr>
              <w:t>備註</w:t>
            </w:r>
          </w:p>
        </w:tc>
      </w:tr>
      <w:tr w:rsidR="007102E7" w:rsidRPr="00870B48" w14:paraId="46944CBC" w14:textId="77777777" w:rsidTr="009D0378">
        <w:trPr>
          <w:trHeight w:val="421"/>
        </w:trPr>
        <w:tc>
          <w:tcPr>
            <w:tcW w:w="60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17CDEB" w14:textId="77777777" w:rsidR="007102E7" w:rsidRPr="00870B48" w:rsidRDefault="007102E7" w:rsidP="009D0378">
            <w:pPr>
              <w:jc w:val="center"/>
              <w:rPr>
                <w:rFonts w:eastAsia="標楷體"/>
              </w:rPr>
            </w:pPr>
            <w:r w:rsidRPr="00870B48">
              <w:rPr>
                <w:rFonts w:eastAsia="標楷體"/>
              </w:rPr>
              <w:t>西醫</w:t>
            </w:r>
          </w:p>
          <w:p w14:paraId="6C438902" w14:textId="77777777" w:rsidR="007102E7" w:rsidRPr="00870B48" w:rsidRDefault="007102E7" w:rsidP="009D0378">
            <w:pPr>
              <w:jc w:val="center"/>
              <w:rPr>
                <w:rFonts w:eastAsia="標楷體"/>
              </w:rPr>
            </w:pPr>
            <w:r w:rsidRPr="00870B48">
              <w:rPr>
                <w:rFonts w:eastAsia="標楷體"/>
              </w:rPr>
              <w:t>基層</w:t>
            </w:r>
          </w:p>
        </w:tc>
        <w:tc>
          <w:tcPr>
            <w:tcW w:w="43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5EC0D5B" w14:textId="77777777" w:rsidR="007102E7" w:rsidRPr="00870B48" w:rsidRDefault="007102E7" w:rsidP="009D0378">
            <w:pPr>
              <w:rPr>
                <w:rFonts w:eastAsia="標楷體"/>
              </w:rPr>
            </w:pPr>
            <w:r w:rsidRPr="00870B48">
              <w:rPr>
                <w:rFonts w:eastAsia="標楷體"/>
              </w:rPr>
              <w:t>門診注射劑使用率</w:t>
            </w:r>
            <w:r w:rsidRPr="00870B48">
              <w:rPr>
                <w:rFonts w:eastAsia="標楷體"/>
              </w:rPr>
              <w:t xml:space="preserve">--11. </w:t>
            </w:r>
            <w:r w:rsidRPr="00870B48">
              <w:rPr>
                <w:rFonts w:eastAsia="標楷體"/>
              </w:rPr>
              <w:t>肢端肥大症</w:t>
            </w:r>
          </w:p>
        </w:tc>
        <w:tc>
          <w:tcPr>
            <w:tcW w:w="14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BC9512B" w14:textId="77777777" w:rsidR="007102E7" w:rsidRPr="00870B48" w:rsidRDefault="007102E7" w:rsidP="009D0378">
            <w:pPr>
              <w:rPr>
                <w:rFonts w:eastAsia="標楷體"/>
              </w:rPr>
            </w:pPr>
            <w:r w:rsidRPr="00870B48">
              <w:rPr>
                <w:rFonts w:eastAsia="標楷體"/>
              </w:rPr>
              <w:t>2530</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53BDB39" w14:textId="77777777" w:rsidR="007102E7" w:rsidRPr="00870B48" w:rsidRDefault="007102E7" w:rsidP="009D0378">
            <w:pPr>
              <w:rPr>
                <w:rFonts w:eastAsia="標楷體"/>
              </w:rPr>
            </w:pPr>
            <w:r w:rsidRPr="00870B48">
              <w:rPr>
                <w:rFonts w:eastAsia="標楷體"/>
              </w:rPr>
              <w:t>E220</w:t>
            </w:r>
          </w:p>
        </w:tc>
        <w:tc>
          <w:tcPr>
            <w:tcW w:w="144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4561C9C" w14:textId="77777777" w:rsidR="007102E7" w:rsidRPr="00870B48" w:rsidRDefault="007102E7" w:rsidP="009D0378">
            <w:pPr>
              <w:rPr>
                <w:rFonts w:eastAsia="標楷體"/>
              </w:rPr>
            </w:pPr>
            <w:r w:rsidRPr="00870B48">
              <w:rPr>
                <w:rFonts w:eastAsia="標楷體"/>
              </w:rPr>
              <w:t xml:space="preserve">　</w:t>
            </w:r>
          </w:p>
        </w:tc>
      </w:tr>
      <w:tr w:rsidR="007102E7" w:rsidRPr="00870B48" w14:paraId="65C845E7" w14:textId="77777777" w:rsidTr="009D0378">
        <w:trPr>
          <w:trHeight w:val="421"/>
        </w:trPr>
        <w:tc>
          <w:tcPr>
            <w:tcW w:w="60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50ADC0" w14:textId="77777777" w:rsidR="007102E7" w:rsidRPr="00870B48" w:rsidRDefault="007102E7" w:rsidP="009D0378">
            <w:pPr>
              <w:rPr>
                <w:rFonts w:eastAsia="標楷體"/>
              </w:rPr>
            </w:pPr>
          </w:p>
        </w:tc>
        <w:tc>
          <w:tcPr>
            <w:tcW w:w="43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C267658" w14:textId="77777777" w:rsidR="007102E7" w:rsidRPr="00870B48" w:rsidRDefault="007102E7" w:rsidP="009D0378">
            <w:pPr>
              <w:rPr>
                <w:rFonts w:eastAsia="標楷體"/>
              </w:rPr>
            </w:pPr>
            <w:r w:rsidRPr="00870B48">
              <w:rPr>
                <w:rFonts w:eastAsia="標楷體"/>
              </w:rPr>
              <w:t>門診注射劑使用率</w:t>
            </w:r>
            <w:r w:rsidRPr="00870B48">
              <w:rPr>
                <w:rFonts w:eastAsia="標楷體"/>
              </w:rPr>
              <w:t xml:space="preserve">--11. </w:t>
            </w:r>
            <w:r w:rsidRPr="00870B48">
              <w:rPr>
                <w:rFonts w:eastAsia="標楷體"/>
              </w:rPr>
              <w:t>肢端肥大症</w:t>
            </w:r>
          </w:p>
        </w:tc>
        <w:tc>
          <w:tcPr>
            <w:tcW w:w="14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A96CE68" w14:textId="77777777" w:rsidR="007102E7" w:rsidRPr="00870B48" w:rsidRDefault="007102E7" w:rsidP="009D0378">
            <w:pPr>
              <w:rPr>
                <w:rFonts w:eastAsia="標楷體"/>
              </w:rPr>
            </w:pPr>
            <w:r w:rsidRPr="00870B48">
              <w:rPr>
                <w:rFonts w:eastAsia="標楷體"/>
              </w:rPr>
              <w:t>2530</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6794DB6" w14:textId="77777777" w:rsidR="007102E7" w:rsidRPr="00870B48" w:rsidRDefault="007102E7" w:rsidP="009D0378">
            <w:pPr>
              <w:rPr>
                <w:rFonts w:eastAsia="標楷體"/>
              </w:rPr>
            </w:pPr>
            <w:r w:rsidRPr="00870B48">
              <w:rPr>
                <w:rFonts w:eastAsia="標楷體"/>
              </w:rPr>
              <w:t>E344</w:t>
            </w:r>
          </w:p>
        </w:tc>
        <w:tc>
          <w:tcPr>
            <w:tcW w:w="144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6A72877" w14:textId="77777777" w:rsidR="007102E7" w:rsidRPr="00870B48" w:rsidRDefault="007102E7" w:rsidP="009D0378">
            <w:pPr>
              <w:rPr>
                <w:rFonts w:eastAsia="標楷體"/>
              </w:rPr>
            </w:pPr>
            <w:r w:rsidRPr="00870B48">
              <w:rPr>
                <w:rFonts w:eastAsia="標楷體"/>
              </w:rPr>
              <w:t xml:space="preserve">　</w:t>
            </w:r>
          </w:p>
        </w:tc>
      </w:tr>
      <w:tr w:rsidR="007102E7" w:rsidRPr="00870B48" w14:paraId="6F85A796" w14:textId="77777777" w:rsidTr="009D0378">
        <w:trPr>
          <w:trHeight w:val="421"/>
        </w:trPr>
        <w:tc>
          <w:tcPr>
            <w:tcW w:w="60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2EA59B" w14:textId="77777777" w:rsidR="007102E7" w:rsidRPr="00870B48" w:rsidRDefault="007102E7" w:rsidP="009D0378">
            <w:pPr>
              <w:rPr>
                <w:rFonts w:eastAsia="標楷體"/>
              </w:rPr>
            </w:pPr>
          </w:p>
        </w:tc>
        <w:tc>
          <w:tcPr>
            <w:tcW w:w="43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B93FA5C" w14:textId="77777777" w:rsidR="007102E7" w:rsidRPr="00870B48" w:rsidRDefault="007102E7" w:rsidP="009D0378">
            <w:pPr>
              <w:rPr>
                <w:rFonts w:eastAsia="標楷體"/>
              </w:rPr>
            </w:pPr>
            <w:r w:rsidRPr="00870B48">
              <w:rPr>
                <w:rFonts w:eastAsia="標楷體"/>
              </w:rPr>
              <w:t>門診注射劑使用率</w:t>
            </w:r>
            <w:r w:rsidRPr="00870B48">
              <w:rPr>
                <w:rFonts w:eastAsia="標楷體"/>
              </w:rPr>
              <w:t xml:space="preserve">--12. </w:t>
            </w:r>
            <w:r w:rsidRPr="00870B48">
              <w:rPr>
                <w:rFonts w:eastAsia="標楷體"/>
              </w:rPr>
              <w:t>結核病</w:t>
            </w:r>
          </w:p>
        </w:tc>
        <w:tc>
          <w:tcPr>
            <w:tcW w:w="14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6F8671A" w14:textId="77777777" w:rsidR="007102E7" w:rsidRPr="00870B48" w:rsidRDefault="007102E7" w:rsidP="009D0378">
            <w:pPr>
              <w:rPr>
                <w:rFonts w:eastAsia="標楷體"/>
              </w:rPr>
            </w:pPr>
            <w:r w:rsidRPr="00870B48">
              <w:rPr>
                <w:rFonts w:eastAsia="標楷體"/>
              </w:rPr>
              <w:t>011</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2981575" w14:textId="77777777" w:rsidR="007102E7" w:rsidRPr="00870B48" w:rsidRDefault="007102E7" w:rsidP="009D0378">
            <w:pPr>
              <w:rPr>
                <w:rFonts w:eastAsia="標楷體"/>
              </w:rPr>
            </w:pPr>
            <w:r w:rsidRPr="00870B48">
              <w:rPr>
                <w:rFonts w:eastAsia="標楷體"/>
              </w:rPr>
              <w:t>A150</w:t>
            </w:r>
          </w:p>
        </w:tc>
        <w:tc>
          <w:tcPr>
            <w:tcW w:w="1446"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F7BE825" w14:textId="77777777" w:rsidR="007102E7" w:rsidRPr="00870B48" w:rsidRDefault="007102E7" w:rsidP="009D0378">
            <w:pPr>
              <w:rPr>
                <w:rFonts w:eastAsia="標楷體"/>
              </w:rPr>
            </w:pPr>
            <w:r w:rsidRPr="00870B48">
              <w:rPr>
                <w:rFonts w:eastAsia="標楷體"/>
              </w:rPr>
              <w:t xml:space="preserve">　</w:t>
            </w:r>
          </w:p>
        </w:tc>
      </w:tr>
      <w:tr w:rsidR="007102E7" w:rsidRPr="00870B48" w14:paraId="6579CC76" w14:textId="77777777" w:rsidTr="009D0378">
        <w:trPr>
          <w:trHeight w:val="421"/>
        </w:trPr>
        <w:tc>
          <w:tcPr>
            <w:tcW w:w="60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B15A8" w14:textId="77777777" w:rsidR="007102E7" w:rsidRPr="00870B48" w:rsidRDefault="007102E7" w:rsidP="009D0378">
            <w:pPr>
              <w:rPr>
                <w:rFonts w:eastAsia="標楷體"/>
              </w:rPr>
            </w:pPr>
          </w:p>
        </w:tc>
        <w:tc>
          <w:tcPr>
            <w:tcW w:w="435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DFACB17" w14:textId="77777777" w:rsidR="007102E7" w:rsidRPr="00870B48" w:rsidRDefault="007102E7" w:rsidP="009D0378">
            <w:pPr>
              <w:rPr>
                <w:rFonts w:eastAsia="標楷體"/>
              </w:rPr>
            </w:pPr>
            <w:r w:rsidRPr="00870B48">
              <w:rPr>
                <w:rFonts w:eastAsia="標楷體"/>
              </w:rPr>
              <w:t>門診注射劑使用率</w:t>
            </w:r>
            <w:r w:rsidRPr="00870B48">
              <w:rPr>
                <w:rFonts w:eastAsia="標楷體"/>
              </w:rPr>
              <w:t>--16.</w:t>
            </w:r>
            <w:r w:rsidRPr="00870B48">
              <w:rPr>
                <w:rFonts w:eastAsia="標楷體"/>
              </w:rPr>
              <w:t>惡性貧血</w:t>
            </w:r>
          </w:p>
        </w:tc>
        <w:tc>
          <w:tcPr>
            <w:tcW w:w="141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94DEAF9" w14:textId="77777777" w:rsidR="007102E7" w:rsidRPr="00870B48" w:rsidRDefault="007102E7" w:rsidP="009D0378">
            <w:pPr>
              <w:rPr>
                <w:rFonts w:eastAsia="標楷體"/>
              </w:rPr>
            </w:pPr>
            <w:r w:rsidRPr="00870B48">
              <w:rPr>
                <w:rFonts w:eastAsia="標楷體"/>
              </w:rPr>
              <w:t>281.0</w:t>
            </w:r>
            <w:r w:rsidRPr="00870B48">
              <w:rPr>
                <w:rFonts w:eastAsia="標楷體"/>
              </w:rPr>
              <w:t>、</w:t>
            </w:r>
            <w:r w:rsidRPr="00870B48">
              <w:rPr>
                <w:rFonts w:eastAsia="標楷體"/>
              </w:rPr>
              <w:t>281.1</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D3C4672" w14:textId="77777777" w:rsidR="007102E7" w:rsidRPr="00870B48" w:rsidRDefault="007102E7" w:rsidP="009D0378">
            <w:pPr>
              <w:rPr>
                <w:rFonts w:eastAsia="標楷體"/>
              </w:rPr>
            </w:pPr>
            <w:r w:rsidRPr="00870B48">
              <w:rPr>
                <w:rFonts w:eastAsia="標楷體"/>
              </w:rPr>
              <w:t>D51</w:t>
            </w:r>
          </w:p>
        </w:tc>
        <w:tc>
          <w:tcPr>
            <w:tcW w:w="1446"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C676426" w14:textId="77777777" w:rsidR="007102E7" w:rsidRPr="00870B48" w:rsidRDefault="007102E7" w:rsidP="009D0378">
            <w:pPr>
              <w:rPr>
                <w:rFonts w:eastAsia="標楷體"/>
              </w:rPr>
            </w:pPr>
            <w:r w:rsidRPr="00870B48">
              <w:rPr>
                <w:rFonts w:eastAsia="標楷體"/>
              </w:rPr>
              <w:t xml:space="preserve">　</w:t>
            </w:r>
          </w:p>
        </w:tc>
      </w:tr>
      <w:tr w:rsidR="007102E7" w:rsidRPr="00870B48" w14:paraId="3268C7D2" w14:textId="77777777" w:rsidTr="009D0378">
        <w:trPr>
          <w:trHeight w:val="421"/>
        </w:trPr>
        <w:tc>
          <w:tcPr>
            <w:tcW w:w="60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A5AFB9" w14:textId="77777777" w:rsidR="007102E7" w:rsidRPr="00870B48" w:rsidRDefault="007102E7" w:rsidP="009D0378">
            <w:pPr>
              <w:rPr>
                <w:rFonts w:eastAsia="標楷體"/>
              </w:rPr>
            </w:pPr>
          </w:p>
        </w:tc>
        <w:tc>
          <w:tcPr>
            <w:tcW w:w="435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B53126A" w14:textId="77777777" w:rsidR="007102E7" w:rsidRPr="00870B48" w:rsidRDefault="007102E7" w:rsidP="009D0378">
            <w:pPr>
              <w:rPr>
                <w:rFonts w:eastAsia="標楷體"/>
              </w:rPr>
            </w:pPr>
            <w:r w:rsidRPr="00870B48">
              <w:rPr>
                <w:rFonts w:eastAsia="標楷體"/>
              </w:rPr>
              <w:t>門診注射劑使用率</w:t>
            </w:r>
            <w:r w:rsidRPr="00870B48">
              <w:rPr>
                <w:rFonts w:eastAsia="標楷體"/>
              </w:rPr>
              <w:t>--19.</w:t>
            </w:r>
            <w:r w:rsidRPr="00870B48">
              <w:rPr>
                <w:rFonts w:eastAsia="標楷體"/>
              </w:rPr>
              <w:t>類風濕性關節炎</w:t>
            </w:r>
          </w:p>
        </w:tc>
        <w:tc>
          <w:tcPr>
            <w:tcW w:w="141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CF64DEA" w14:textId="77777777" w:rsidR="007102E7" w:rsidRPr="00870B48" w:rsidRDefault="007102E7" w:rsidP="009D0378">
            <w:pPr>
              <w:rPr>
                <w:rFonts w:eastAsia="標楷體"/>
              </w:rPr>
            </w:pPr>
            <w:r w:rsidRPr="00870B48">
              <w:rPr>
                <w:rFonts w:eastAsia="標楷體"/>
              </w:rPr>
              <w:t>714.0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017E8F2" w14:textId="77777777" w:rsidR="007102E7" w:rsidRPr="00870B48" w:rsidRDefault="007102E7" w:rsidP="009D0378">
            <w:pPr>
              <w:rPr>
                <w:rFonts w:eastAsia="標楷體"/>
              </w:rPr>
            </w:pPr>
            <w:r w:rsidRPr="00870B48">
              <w:rPr>
                <w:rFonts w:eastAsia="標楷體"/>
              </w:rPr>
              <w:t>M05</w:t>
            </w:r>
          </w:p>
        </w:tc>
        <w:tc>
          <w:tcPr>
            <w:tcW w:w="144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05044B6" w14:textId="77777777" w:rsidR="007102E7" w:rsidRPr="00870B48" w:rsidRDefault="007102E7" w:rsidP="009D0378">
            <w:pPr>
              <w:rPr>
                <w:rFonts w:eastAsia="標楷體"/>
              </w:rPr>
            </w:pPr>
            <w:r w:rsidRPr="00870B48">
              <w:rPr>
                <w:rFonts w:eastAsia="標楷體"/>
              </w:rPr>
              <w:t xml:space="preserve">　</w:t>
            </w:r>
          </w:p>
        </w:tc>
      </w:tr>
      <w:tr w:rsidR="007102E7" w:rsidRPr="00870B48" w14:paraId="2D00EC3F" w14:textId="77777777" w:rsidTr="009D0378">
        <w:trPr>
          <w:trHeight w:val="421"/>
        </w:trPr>
        <w:tc>
          <w:tcPr>
            <w:tcW w:w="60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684A0" w14:textId="77777777" w:rsidR="007102E7" w:rsidRPr="00870B48" w:rsidRDefault="007102E7" w:rsidP="009D0378">
            <w:pPr>
              <w:rPr>
                <w:rFonts w:eastAsia="標楷體"/>
              </w:rPr>
            </w:pPr>
          </w:p>
        </w:tc>
        <w:tc>
          <w:tcPr>
            <w:tcW w:w="435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DAD6F2" w14:textId="77777777" w:rsidR="007102E7" w:rsidRPr="00870B48" w:rsidRDefault="007102E7" w:rsidP="009D0378">
            <w:pPr>
              <w:rPr>
                <w:rFonts w:eastAsia="標楷體"/>
              </w:rPr>
            </w:pPr>
            <w:r w:rsidRPr="00870B48">
              <w:rPr>
                <w:rFonts w:eastAsia="標楷體"/>
              </w:rPr>
              <w:t>門診注射劑使用率</w:t>
            </w:r>
            <w:r w:rsidRPr="00870B48">
              <w:rPr>
                <w:rFonts w:eastAsia="標楷體"/>
              </w:rPr>
              <w:t>--19.</w:t>
            </w:r>
            <w:r w:rsidRPr="00870B48">
              <w:rPr>
                <w:rFonts w:eastAsia="標楷體"/>
              </w:rPr>
              <w:t>類風濕性關節炎</w:t>
            </w:r>
          </w:p>
        </w:tc>
        <w:tc>
          <w:tcPr>
            <w:tcW w:w="141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75069D" w14:textId="77777777" w:rsidR="007102E7" w:rsidRPr="00870B48" w:rsidRDefault="007102E7" w:rsidP="009D0378">
            <w:pPr>
              <w:rPr>
                <w:rFonts w:eastAsia="標楷體"/>
              </w:rPr>
            </w:pPr>
            <w:r w:rsidRPr="00870B48">
              <w:rPr>
                <w:rFonts w:eastAsia="標楷體"/>
              </w:rPr>
              <w:t>714.0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48B82E3" w14:textId="77777777" w:rsidR="007102E7" w:rsidRPr="00870B48" w:rsidRDefault="007102E7" w:rsidP="009D0378">
            <w:pPr>
              <w:rPr>
                <w:rFonts w:eastAsia="標楷體"/>
              </w:rPr>
            </w:pPr>
            <w:r w:rsidRPr="00870B48">
              <w:rPr>
                <w:rFonts w:eastAsia="標楷體"/>
              </w:rPr>
              <w:t>M06</w:t>
            </w:r>
          </w:p>
        </w:tc>
        <w:tc>
          <w:tcPr>
            <w:tcW w:w="1446"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7290DBD" w14:textId="77777777" w:rsidR="007102E7" w:rsidRPr="00870B48" w:rsidRDefault="007102E7" w:rsidP="009D0378">
            <w:pPr>
              <w:rPr>
                <w:rFonts w:eastAsia="標楷體"/>
              </w:rPr>
            </w:pPr>
            <w:r w:rsidRPr="00870B48">
              <w:rPr>
                <w:rFonts w:eastAsia="標楷體"/>
              </w:rPr>
              <w:t>排除</w:t>
            </w:r>
            <w:r w:rsidRPr="00870B48">
              <w:rPr>
                <w:rFonts w:eastAsia="標楷體"/>
              </w:rPr>
              <w:t>M061</w:t>
            </w:r>
            <w:r w:rsidRPr="00870B48">
              <w:rPr>
                <w:rFonts w:eastAsia="標楷體"/>
              </w:rPr>
              <w:t>、</w:t>
            </w:r>
            <w:r w:rsidRPr="00870B48">
              <w:rPr>
                <w:rFonts w:eastAsia="標楷體"/>
              </w:rPr>
              <w:t>M064</w:t>
            </w:r>
          </w:p>
        </w:tc>
      </w:tr>
    </w:tbl>
    <w:p w14:paraId="11BA8786" w14:textId="77777777" w:rsidR="000C425A" w:rsidRPr="00870B48" w:rsidRDefault="000C425A" w:rsidP="007102E7">
      <w:pPr>
        <w:rPr>
          <w:rFonts w:eastAsia="標楷體"/>
        </w:rPr>
      </w:pPr>
    </w:p>
    <w:p w14:paraId="2D6E7B58" w14:textId="77777777" w:rsidR="000C425A" w:rsidRPr="00870B48" w:rsidRDefault="000C425A">
      <w:pPr>
        <w:widowControl/>
        <w:suppressAutoHyphens w:val="0"/>
        <w:rPr>
          <w:rFonts w:eastAsia="標楷體"/>
        </w:rPr>
      </w:pPr>
      <w:r w:rsidRPr="00870B48">
        <w:rPr>
          <w:rFonts w:eastAsia="標楷體"/>
        </w:rPr>
        <w:br w:type="page"/>
      </w:r>
    </w:p>
    <w:p w14:paraId="5F03D7EC" w14:textId="00B7253B" w:rsidR="009D0378" w:rsidRPr="00870B48" w:rsidRDefault="009D0378" w:rsidP="000F231C">
      <w:pPr>
        <w:pStyle w:val="2"/>
        <w:numPr>
          <w:ilvl w:val="0"/>
          <w:numId w:val="44"/>
        </w:numPr>
        <w:rPr>
          <w:rFonts w:ascii="Times New Roman" w:hAnsi="Times New Roman"/>
          <w:sz w:val="20"/>
          <w:szCs w:val="20"/>
        </w:rPr>
      </w:pPr>
      <w:r w:rsidRPr="00870B48">
        <w:rPr>
          <w:rFonts w:ascii="Times New Roman" w:hAnsi="Times New Roman" w:hint="eastAsia"/>
          <w:sz w:val="20"/>
          <w:szCs w:val="20"/>
        </w:rPr>
        <w:lastRenderedPageBreak/>
        <w:t>009</w:t>
      </w:r>
      <w:r w:rsidRPr="00870B48">
        <w:rPr>
          <w:rFonts w:ascii="Times New Roman" w:hAnsi="Times New Roman" w:hint="eastAsia"/>
          <w:sz w:val="20"/>
          <w:szCs w:val="20"/>
        </w:rPr>
        <w:t>指標版本：實施起</w:t>
      </w:r>
      <w:r w:rsidR="008C026E" w:rsidRPr="00870B48">
        <w:rPr>
          <w:rFonts w:ascii="Times New Roman" w:hAnsi="Times New Roman" w:hint="eastAsia"/>
          <w:sz w:val="20"/>
          <w:szCs w:val="20"/>
        </w:rPr>
        <w:t>迄</w:t>
      </w:r>
      <w:r w:rsidRPr="00870B48">
        <w:rPr>
          <w:rFonts w:ascii="Times New Roman" w:hAnsi="Times New Roman" w:hint="eastAsia"/>
          <w:sz w:val="20"/>
          <w:szCs w:val="20"/>
        </w:rPr>
        <w:t>日</w:t>
      </w:r>
      <w:r w:rsidRPr="00870B48">
        <w:rPr>
          <w:rFonts w:ascii="Times New Roman" w:hAnsi="Times New Roman" w:hint="eastAsia"/>
          <w:sz w:val="20"/>
          <w:szCs w:val="20"/>
        </w:rPr>
        <w:tab/>
        <w:t>105</w:t>
      </w:r>
      <w:r w:rsidRPr="00870B48">
        <w:rPr>
          <w:rFonts w:ascii="Times New Roman" w:hAnsi="Times New Roman" w:hint="eastAsia"/>
          <w:sz w:val="20"/>
          <w:szCs w:val="20"/>
        </w:rPr>
        <w:t>年</w:t>
      </w:r>
      <w:r w:rsidRPr="00870B48">
        <w:rPr>
          <w:rFonts w:ascii="Times New Roman" w:hAnsi="Times New Roman" w:hint="eastAsia"/>
          <w:sz w:val="20"/>
          <w:szCs w:val="20"/>
        </w:rPr>
        <w:t>1</w:t>
      </w:r>
      <w:r w:rsidRPr="00870B48">
        <w:rPr>
          <w:rFonts w:ascii="Times New Roman" w:hAnsi="Times New Roman" w:hint="eastAsia"/>
          <w:sz w:val="20"/>
          <w:szCs w:val="20"/>
        </w:rPr>
        <w:t>月</w:t>
      </w:r>
      <w:r w:rsidRPr="00870B48">
        <w:rPr>
          <w:rFonts w:ascii="Times New Roman" w:hAnsi="Times New Roman" w:hint="eastAsia"/>
          <w:sz w:val="20"/>
          <w:szCs w:val="20"/>
        </w:rPr>
        <w:t>1</w:t>
      </w:r>
      <w:r w:rsidRPr="00870B48">
        <w:rPr>
          <w:rFonts w:ascii="Times New Roman" w:hAnsi="Times New Roman" w:hint="eastAsia"/>
          <w:sz w:val="20"/>
          <w:szCs w:val="20"/>
        </w:rPr>
        <w:t>日（費用年月）</w:t>
      </w:r>
      <w:r w:rsidRPr="00870B48">
        <w:rPr>
          <w:rFonts w:ascii="Times New Roman" w:hAnsi="Times New Roman" w:hint="eastAsia"/>
          <w:sz w:val="20"/>
          <w:szCs w:val="20"/>
        </w:rPr>
        <w:t>~105</w:t>
      </w:r>
      <w:r w:rsidRPr="00870B48">
        <w:rPr>
          <w:rFonts w:ascii="Times New Roman" w:hAnsi="Times New Roman" w:hint="eastAsia"/>
          <w:sz w:val="20"/>
          <w:szCs w:val="20"/>
        </w:rPr>
        <w:t>年</w:t>
      </w:r>
      <w:r w:rsidRPr="00870B48">
        <w:rPr>
          <w:rFonts w:ascii="Times New Roman" w:hAnsi="Times New Roman" w:hint="eastAsia"/>
          <w:sz w:val="20"/>
          <w:szCs w:val="20"/>
        </w:rPr>
        <w:t>1</w:t>
      </w:r>
      <w:r w:rsidRPr="00870B48">
        <w:rPr>
          <w:rFonts w:ascii="Times New Roman" w:hAnsi="Times New Roman" w:hint="eastAsia"/>
          <w:sz w:val="20"/>
          <w:szCs w:val="20"/>
        </w:rPr>
        <w:t>月</w:t>
      </w:r>
      <w:r w:rsidR="008C026E" w:rsidRPr="00870B48">
        <w:rPr>
          <w:rFonts w:ascii="Times New Roman" w:hAnsi="Times New Roman" w:hint="eastAsia"/>
          <w:sz w:val="20"/>
          <w:szCs w:val="20"/>
        </w:rPr>
        <w:t>3</w:t>
      </w:r>
      <w:r w:rsidRPr="00870B48">
        <w:rPr>
          <w:rFonts w:ascii="Times New Roman" w:hAnsi="Times New Roman" w:hint="eastAsia"/>
          <w:sz w:val="20"/>
          <w:szCs w:val="20"/>
        </w:rPr>
        <w:t>1</w:t>
      </w:r>
      <w:r w:rsidRPr="00870B48">
        <w:rPr>
          <w:rFonts w:ascii="Times New Roman" w:hAnsi="Times New Roman" w:hint="eastAsia"/>
          <w:sz w:val="20"/>
          <w:szCs w:val="20"/>
        </w:rPr>
        <w:t>日（費用年月）</w:t>
      </w:r>
    </w:p>
    <w:tbl>
      <w:tblPr>
        <w:tblW w:w="951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1877"/>
        <w:gridCol w:w="7596"/>
        <w:gridCol w:w="44"/>
      </w:tblGrid>
      <w:tr w:rsidR="009D0378" w:rsidRPr="00870B48" w14:paraId="6AA98374" w14:textId="77777777" w:rsidTr="00DD1018">
        <w:trPr>
          <w:trHeight w:val="364"/>
        </w:trPr>
        <w:tc>
          <w:tcPr>
            <w:tcW w:w="1877"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7B9C8B64" w14:textId="77777777" w:rsidR="009D0378" w:rsidRPr="00870B48" w:rsidRDefault="009D0378" w:rsidP="009D0378">
            <w:pPr>
              <w:snapToGrid w:val="0"/>
              <w:jc w:val="both"/>
              <w:rPr>
                <w:rFonts w:eastAsia="標楷體"/>
                <w:caps/>
                <w:color w:val="000000"/>
                <w:sz w:val="28"/>
                <w:szCs w:val="28"/>
              </w:rPr>
            </w:pPr>
            <w:r w:rsidRPr="00870B48">
              <w:rPr>
                <w:rFonts w:eastAsia="標楷體"/>
                <w:caps/>
                <w:color w:val="000000"/>
                <w:sz w:val="28"/>
                <w:szCs w:val="28"/>
              </w:rPr>
              <w:t>指標名稱</w:t>
            </w:r>
          </w:p>
        </w:tc>
        <w:tc>
          <w:tcPr>
            <w:tcW w:w="7597"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3F9C6A72" w14:textId="77777777" w:rsidR="009D0378" w:rsidRPr="00870B48" w:rsidRDefault="009D0378" w:rsidP="009D0378">
            <w:pPr>
              <w:snapToGrid w:val="0"/>
              <w:jc w:val="both"/>
              <w:rPr>
                <w:rFonts w:eastAsia="標楷體"/>
                <w:sz w:val="28"/>
                <w:szCs w:val="28"/>
              </w:rPr>
            </w:pPr>
            <w:r w:rsidRPr="00870B48">
              <w:rPr>
                <w:rFonts w:eastAsia="標楷體"/>
                <w:color w:val="000000"/>
                <w:sz w:val="28"/>
                <w:szCs w:val="28"/>
              </w:rPr>
              <w:t>009-</w:t>
            </w:r>
            <w:r w:rsidRPr="00870B48">
              <w:rPr>
                <w:rFonts w:eastAsia="標楷體"/>
                <w:color w:val="000000"/>
                <w:sz w:val="28"/>
                <w:szCs w:val="28"/>
              </w:rPr>
              <w:t>西醫基層總額門診注射劑使用率</w:t>
            </w:r>
          </w:p>
        </w:tc>
        <w:tc>
          <w:tcPr>
            <w:tcW w:w="43" w:type="dxa"/>
            <w:tcBorders>
              <w:left w:val="double" w:sz="4" w:space="0" w:color="000000"/>
            </w:tcBorders>
            <w:shd w:val="clear" w:color="auto" w:fill="auto"/>
            <w:tcMar>
              <w:top w:w="0" w:type="dxa"/>
              <w:left w:w="10" w:type="dxa"/>
              <w:bottom w:w="0" w:type="dxa"/>
              <w:right w:w="10" w:type="dxa"/>
            </w:tcMar>
          </w:tcPr>
          <w:p w14:paraId="6EAC7FA3" w14:textId="77777777" w:rsidR="009D0378" w:rsidRPr="00870B48" w:rsidRDefault="009D0378" w:rsidP="009D0378">
            <w:pPr>
              <w:snapToGrid w:val="0"/>
              <w:jc w:val="both"/>
              <w:rPr>
                <w:rFonts w:eastAsia="標楷體"/>
                <w:sz w:val="28"/>
                <w:szCs w:val="28"/>
              </w:rPr>
            </w:pPr>
          </w:p>
        </w:tc>
      </w:tr>
      <w:tr w:rsidR="009D0378" w:rsidRPr="00870B48" w14:paraId="44A5589F" w14:textId="77777777" w:rsidTr="00DD1018">
        <w:trPr>
          <w:trHeight w:val="379"/>
        </w:trPr>
        <w:tc>
          <w:tcPr>
            <w:tcW w:w="1877"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0424E112" w14:textId="77777777" w:rsidR="009D0378" w:rsidRPr="00870B48" w:rsidRDefault="009D0378" w:rsidP="009D0378">
            <w:pPr>
              <w:snapToGrid w:val="0"/>
              <w:jc w:val="both"/>
              <w:rPr>
                <w:rFonts w:eastAsia="標楷體"/>
                <w:caps/>
                <w:color w:val="000000"/>
                <w:sz w:val="28"/>
                <w:szCs w:val="28"/>
              </w:rPr>
            </w:pPr>
            <w:r w:rsidRPr="00870B48">
              <w:rPr>
                <w:rFonts w:eastAsia="標楷體"/>
                <w:caps/>
                <w:color w:val="000000"/>
                <w:sz w:val="28"/>
                <w:szCs w:val="28"/>
              </w:rPr>
              <w:t>實施目的</w:t>
            </w:r>
          </w:p>
        </w:tc>
        <w:tc>
          <w:tcPr>
            <w:tcW w:w="7597"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15DB208C" w14:textId="77777777" w:rsidR="009D0378" w:rsidRPr="00870B48" w:rsidRDefault="009D0378" w:rsidP="009D0378">
            <w:pPr>
              <w:snapToGrid w:val="0"/>
              <w:jc w:val="both"/>
              <w:rPr>
                <w:rFonts w:eastAsia="標楷體"/>
                <w:sz w:val="28"/>
                <w:szCs w:val="28"/>
              </w:rPr>
            </w:pPr>
            <w:r w:rsidRPr="00870B48">
              <w:rPr>
                <w:rFonts w:eastAsia="標楷體"/>
                <w:color w:val="000000"/>
                <w:sz w:val="28"/>
                <w:szCs w:val="28"/>
              </w:rPr>
              <w:t>降低不必要</w:t>
            </w:r>
            <w:r w:rsidRPr="00870B48">
              <w:rPr>
                <w:rFonts w:eastAsia="標楷體"/>
                <w:color w:val="000000"/>
                <w:sz w:val="28"/>
                <w:szCs w:val="28"/>
              </w:rPr>
              <w:t>/</w:t>
            </w:r>
            <w:r w:rsidRPr="00870B48">
              <w:rPr>
                <w:rFonts w:eastAsia="標楷體"/>
                <w:color w:val="000000"/>
                <w:sz w:val="28"/>
                <w:szCs w:val="28"/>
              </w:rPr>
              <w:t>不當之醫療處置及用藥型態</w:t>
            </w:r>
          </w:p>
        </w:tc>
        <w:tc>
          <w:tcPr>
            <w:tcW w:w="43" w:type="dxa"/>
            <w:tcBorders>
              <w:left w:val="double" w:sz="4" w:space="0" w:color="000000"/>
            </w:tcBorders>
            <w:shd w:val="clear" w:color="auto" w:fill="auto"/>
            <w:tcMar>
              <w:top w:w="0" w:type="dxa"/>
              <w:left w:w="10" w:type="dxa"/>
              <w:bottom w:w="0" w:type="dxa"/>
              <w:right w:w="10" w:type="dxa"/>
            </w:tcMar>
          </w:tcPr>
          <w:p w14:paraId="127C4665" w14:textId="77777777" w:rsidR="009D0378" w:rsidRPr="00870B48" w:rsidRDefault="009D0378" w:rsidP="009D0378">
            <w:pPr>
              <w:snapToGrid w:val="0"/>
              <w:jc w:val="both"/>
              <w:rPr>
                <w:rFonts w:eastAsia="標楷體"/>
                <w:sz w:val="28"/>
                <w:szCs w:val="28"/>
              </w:rPr>
            </w:pPr>
          </w:p>
        </w:tc>
      </w:tr>
      <w:tr w:rsidR="009D0378" w:rsidRPr="00870B48" w14:paraId="247C3B60" w14:textId="77777777" w:rsidTr="00DD1018">
        <w:trPr>
          <w:trHeight w:val="4760"/>
        </w:trPr>
        <w:tc>
          <w:tcPr>
            <w:tcW w:w="1877"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1645B3FD" w14:textId="77777777" w:rsidR="009D0378" w:rsidRPr="00870B48" w:rsidRDefault="009D0378" w:rsidP="009D0378">
            <w:pPr>
              <w:snapToGrid w:val="0"/>
              <w:jc w:val="both"/>
              <w:rPr>
                <w:rFonts w:eastAsia="標楷體"/>
                <w:color w:val="000000"/>
                <w:sz w:val="28"/>
                <w:szCs w:val="28"/>
              </w:rPr>
            </w:pPr>
            <w:r w:rsidRPr="00870B48">
              <w:rPr>
                <w:rFonts w:eastAsia="標楷體"/>
                <w:color w:val="000000"/>
                <w:sz w:val="28"/>
                <w:szCs w:val="28"/>
              </w:rPr>
              <w:t>指標定義</w:t>
            </w:r>
          </w:p>
          <w:p w14:paraId="0B16BDCA" w14:textId="77777777" w:rsidR="009D0378" w:rsidRPr="00870B48" w:rsidRDefault="009D0378" w:rsidP="009D0378">
            <w:pPr>
              <w:snapToGrid w:val="0"/>
              <w:jc w:val="both"/>
              <w:rPr>
                <w:rFonts w:eastAsia="標楷體"/>
                <w:color w:val="000000"/>
                <w:sz w:val="28"/>
                <w:szCs w:val="28"/>
              </w:rPr>
            </w:pPr>
          </w:p>
        </w:tc>
        <w:tc>
          <w:tcPr>
            <w:tcW w:w="7597"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027BAFCD" w14:textId="77777777" w:rsidR="009D0378" w:rsidRPr="00870B48" w:rsidRDefault="009D0378" w:rsidP="009D0378">
            <w:pPr>
              <w:snapToGrid w:val="0"/>
              <w:ind w:left="622" w:hanging="622"/>
              <w:jc w:val="both"/>
              <w:rPr>
                <w:rFonts w:eastAsia="標楷體"/>
                <w:color w:val="000000"/>
                <w:sz w:val="28"/>
                <w:szCs w:val="28"/>
              </w:rPr>
            </w:pPr>
            <w:r w:rsidRPr="00870B48">
              <w:rPr>
                <w:rFonts w:eastAsia="標楷體"/>
                <w:color w:val="000000"/>
                <w:sz w:val="28"/>
                <w:szCs w:val="28"/>
              </w:rPr>
              <w:t>分子－給藥案件之針劑藥品案件數</w:t>
            </w:r>
          </w:p>
          <w:p w14:paraId="5E13EE8A" w14:textId="77777777" w:rsidR="009D0378" w:rsidRPr="00870B48" w:rsidRDefault="009D0378" w:rsidP="009D0378">
            <w:pPr>
              <w:snapToGrid w:val="0"/>
              <w:ind w:left="1"/>
              <w:jc w:val="both"/>
              <w:rPr>
                <w:rFonts w:eastAsia="標楷體"/>
                <w:color w:val="000000"/>
                <w:sz w:val="28"/>
                <w:szCs w:val="28"/>
              </w:rPr>
            </w:pPr>
            <w:r w:rsidRPr="00870B48">
              <w:rPr>
                <w:rFonts w:eastAsia="標楷體"/>
                <w:color w:val="000000"/>
                <w:sz w:val="28"/>
                <w:szCs w:val="28"/>
              </w:rPr>
              <w:t>分母－給藥案件數（藥費不為</w:t>
            </w:r>
            <w:r w:rsidRPr="00870B48">
              <w:rPr>
                <w:rFonts w:eastAsia="標楷體"/>
                <w:color w:val="000000"/>
                <w:sz w:val="28"/>
                <w:szCs w:val="28"/>
              </w:rPr>
              <w:t>0</w:t>
            </w:r>
            <w:r w:rsidRPr="00870B48">
              <w:rPr>
                <w:rFonts w:eastAsia="標楷體"/>
                <w:color w:val="000000"/>
                <w:sz w:val="28"/>
                <w:szCs w:val="28"/>
              </w:rPr>
              <w:t>，或給藥天數不為</w:t>
            </w:r>
            <w:r w:rsidRPr="00870B48">
              <w:rPr>
                <w:rFonts w:eastAsia="標楷體"/>
                <w:color w:val="000000"/>
                <w:sz w:val="28"/>
                <w:szCs w:val="28"/>
              </w:rPr>
              <w:t>0</w:t>
            </w:r>
            <w:r w:rsidRPr="00870B48">
              <w:rPr>
                <w:rFonts w:eastAsia="標楷體"/>
                <w:color w:val="000000"/>
                <w:sz w:val="28"/>
                <w:szCs w:val="28"/>
              </w:rPr>
              <w:t>，或處方調劑方式為</w:t>
            </w:r>
            <w:r w:rsidRPr="00870B48">
              <w:rPr>
                <w:rFonts w:eastAsia="標楷體"/>
                <w:color w:val="000000"/>
                <w:sz w:val="28"/>
                <w:szCs w:val="28"/>
              </w:rPr>
              <w:t>1</w:t>
            </w:r>
            <w:r w:rsidRPr="00870B48">
              <w:rPr>
                <w:rFonts w:eastAsia="標楷體"/>
                <w:color w:val="000000"/>
                <w:sz w:val="28"/>
                <w:szCs w:val="28"/>
              </w:rPr>
              <w:t>、</w:t>
            </w:r>
            <w:r w:rsidRPr="00870B48">
              <w:rPr>
                <w:rFonts w:eastAsia="標楷體"/>
                <w:color w:val="000000"/>
                <w:sz w:val="28"/>
                <w:szCs w:val="28"/>
              </w:rPr>
              <w:t>0</w:t>
            </w:r>
            <w:r w:rsidRPr="00870B48">
              <w:rPr>
                <w:rFonts w:eastAsia="標楷體"/>
                <w:color w:val="000000"/>
                <w:sz w:val="28"/>
                <w:szCs w:val="28"/>
              </w:rPr>
              <w:t>、</w:t>
            </w:r>
            <w:r w:rsidRPr="00870B48">
              <w:rPr>
                <w:rFonts w:eastAsia="標楷體"/>
                <w:color w:val="000000"/>
                <w:sz w:val="28"/>
                <w:szCs w:val="28"/>
              </w:rPr>
              <w:t>6</w:t>
            </w:r>
            <w:r w:rsidRPr="00870B48">
              <w:rPr>
                <w:rFonts w:eastAsia="標楷體"/>
                <w:color w:val="000000"/>
                <w:sz w:val="28"/>
                <w:szCs w:val="28"/>
              </w:rPr>
              <w:t>其中一種）</w:t>
            </w:r>
          </w:p>
          <w:p w14:paraId="3DB2FE46" w14:textId="77777777" w:rsidR="009D0378" w:rsidRPr="00870B48" w:rsidRDefault="009D0378" w:rsidP="009D0378">
            <w:pPr>
              <w:numPr>
                <w:ilvl w:val="0"/>
                <w:numId w:val="7"/>
              </w:numPr>
              <w:snapToGrid w:val="0"/>
              <w:jc w:val="both"/>
              <w:rPr>
                <w:rFonts w:eastAsia="標楷體"/>
                <w:b/>
                <w:sz w:val="28"/>
                <w:szCs w:val="28"/>
                <w:shd w:val="clear" w:color="auto" w:fill="FFFFFF"/>
              </w:rPr>
            </w:pPr>
            <w:r w:rsidRPr="00870B48">
              <w:rPr>
                <w:rFonts w:eastAsia="標楷體"/>
                <w:b/>
                <w:sz w:val="28"/>
                <w:szCs w:val="28"/>
                <w:shd w:val="clear" w:color="auto" w:fill="FFFFFF"/>
              </w:rPr>
              <w:t>針劑藥品：醫令代碼為</w:t>
            </w:r>
            <w:r w:rsidRPr="00870B48">
              <w:rPr>
                <w:rFonts w:eastAsia="標楷體"/>
                <w:b/>
                <w:sz w:val="28"/>
                <w:szCs w:val="28"/>
                <w:shd w:val="clear" w:color="auto" w:fill="FFFFFF"/>
              </w:rPr>
              <w:t>10</w:t>
            </w:r>
            <w:r w:rsidRPr="00870B48">
              <w:rPr>
                <w:rFonts w:eastAsia="標楷體"/>
                <w:b/>
                <w:sz w:val="28"/>
                <w:szCs w:val="28"/>
                <w:shd w:val="clear" w:color="auto" w:fill="FFFFFF"/>
              </w:rPr>
              <w:t>碼，且第</w:t>
            </w:r>
            <w:r w:rsidRPr="00870B48">
              <w:rPr>
                <w:rFonts w:eastAsia="標楷體"/>
                <w:b/>
                <w:sz w:val="28"/>
                <w:szCs w:val="28"/>
                <w:shd w:val="clear" w:color="auto" w:fill="FFFFFF"/>
              </w:rPr>
              <w:t>8</w:t>
            </w:r>
            <w:r w:rsidRPr="00870B48">
              <w:rPr>
                <w:rFonts w:eastAsia="標楷體"/>
                <w:b/>
                <w:sz w:val="28"/>
                <w:szCs w:val="28"/>
                <w:shd w:val="clear" w:color="auto" w:fill="FFFFFF"/>
              </w:rPr>
              <w:t>碼為</w:t>
            </w:r>
            <w:r w:rsidRPr="00870B48">
              <w:rPr>
                <w:rFonts w:eastAsia="標楷體"/>
                <w:b/>
                <w:sz w:val="28"/>
                <w:szCs w:val="28"/>
                <w:shd w:val="clear" w:color="auto" w:fill="FFFFFF"/>
              </w:rPr>
              <w:t>2</w:t>
            </w:r>
            <w:r w:rsidRPr="00870B48">
              <w:rPr>
                <w:rFonts w:eastAsia="標楷體"/>
                <w:b/>
                <w:sz w:val="28"/>
                <w:szCs w:val="28"/>
                <w:shd w:val="clear" w:color="auto" w:fill="FFFFFF"/>
              </w:rPr>
              <w:t>。</w:t>
            </w:r>
          </w:p>
          <w:p w14:paraId="16D1A19E" w14:textId="77777777" w:rsidR="009D0378" w:rsidRPr="00870B48" w:rsidRDefault="009D0378" w:rsidP="009D0378">
            <w:pPr>
              <w:numPr>
                <w:ilvl w:val="0"/>
                <w:numId w:val="7"/>
              </w:numPr>
              <w:snapToGrid w:val="0"/>
              <w:jc w:val="both"/>
              <w:rPr>
                <w:rFonts w:eastAsia="標楷體"/>
                <w:sz w:val="28"/>
                <w:szCs w:val="28"/>
              </w:rPr>
            </w:pPr>
            <w:r w:rsidRPr="00870B48">
              <w:rPr>
                <w:rFonts w:eastAsia="標楷體"/>
                <w:b/>
                <w:sz w:val="28"/>
                <w:szCs w:val="28"/>
                <w:shd w:val="clear" w:color="auto" w:fill="FFFFFF"/>
              </w:rPr>
              <w:t>排除條件</w:t>
            </w:r>
            <w:r w:rsidRPr="00870B48">
              <w:rPr>
                <w:rFonts w:eastAsia="標楷體"/>
                <w:b/>
                <w:sz w:val="28"/>
                <w:szCs w:val="28"/>
                <w:shd w:val="clear" w:color="auto" w:fill="FFFFFF"/>
              </w:rPr>
              <w:t>(</w:t>
            </w:r>
            <w:r w:rsidRPr="00870B48">
              <w:rPr>
                <w:rFonts w:eastAsia="標楷體"/>
                <w:b/>
                <w:sz w:val="28"/>
                <w:szCs w:val="28"/>
                <w:shd w:val="clear" w:color="auto" w:fill="FFFFFF"/>
              </w:rPr>
              <w:t>詳附表</w:t>
            </w:r>
            <w:r w:rsidRPr="00870B48">
              <w:rPr>
                <w:rFonts w:eastAsia="標楷體"/>
                <w:b/>
                <w:sz w:val="28"/>
                <w:szCs w:val="28"/>
                <w:shd w:val="clear" w:color="auto" w:fill="FFFFFF"/>
              </w:rPr>
              <w:t>)</w:t>
            </w:r>
            <w:r w:rsidRPr="00870B48">
              <w:rPr>
                <w:rFonts w:eastAsia="標楷體"/>
                <w:b/>
                <w:sz w:val="28"/>
                <w:szCs w:val="28"/>
                <w:shd w:val="clear" w:color="auto" w:fill="FFFFFF"/>
              </w:rPr>
              <w:t>：</w:t>
            </w:r>
          </w:p>
          <w:p w14:paraId="0331EA3E" w14:textId="77777777" w:rsidR="009D0378" w:rsidRPr="00870B48" w:rsidRDefault="009D0378" w:rsidP="009D0378">
            <w:pPr>
              <w:numPr>
                <w:ilvl w:val="0"/>
                <w:numId w:val="10"/>
              </w:numPr>
              <w:snapToGrid w:val="0"/>
              <w:jc w:val="both"/>
              <w:rPr>
                <w:rFonts w:eastAsia="標楷體"/>
                <w:b/>
                <w:sz w:val="28"/>
                <w:szCs w:val="28"/>
                <w:shd w:val="clear" w:color="auto" w:fill="FFFFFF"/>
              </w:rPr>
            </w:pPr>
            <w:r w:rsidRPr="00870B48">
              <w:rPr>
                <w:rFonts w:eastAsia="標楷體"/>
                <w:b/>
                <w:sz w:val="28"/>
                <w:szCs w:val="28"/>
                <w:shd w:val="clear" w:color="auto" w:fill="FFFFFF"/>
              </w:rPr>
              <w:t>依全民健康保險藥品給付規定通則，經醫師指導使用方法後，得由病人攜回注射之藥品。</w:t>
            </w:r>
          </w:p>
          <w:p w14:paraId="2CF3F6B6" w14:textId="77777777" w:rsidR="009D0378" w:rsidRPr="00870B48" w:rsidRDefault="009D0378" w:rsidP="009D0378">
            <w:pPr>
              <w:numPr>
                <w:ilvl w:val="0"/>
                <w:numId w:val="10"/>
              </w:numPr>
              <w:snapToGrid w:val="0"/>
              <w:jc w:val="both"/>
              <w:rPr>
                <w:rFonts w:eastAsia="標楷體"/>
                <w:sz w:val="28"/>
                <w:szCs w:val="28"/>
              </w:rPr>
            </w:pPr>
            <w:r w:rsidRPr="00870B48">
              <w:rPr>
                <w:rFonts w:eastAsia="標楷體"/>
                <w:b/>
                <w:sz w:val="28"/>
                <w:szCs w:val="28"/>
                <w:shd w:val="clear" w:color="auto" w:fill="FFFFFF"/>
              </w:rPr>
              <w:t>外傷緊急處置使用之破傷風類毒素注射劑。</w:t>
            </w:r>
          </w:p>
          <w:p w14:paraId="264C61B6" w14:textId="77777777" w:rsidR="009D0378" w:rsidRPr="00870B48" w:rsidRDefault="009D0378" w:rsidP="009D0378">
            <w:pPr>
              <w:numPr>
                <w:ilvl w:val="0"/>
                <w:numId w:val="10"/>
              </w:numPr>
              <w:snapToGrid w:val="0"/>
              <w:jc w:val="both"/>
              <w:rPr>
                <w:rFonts w:eastAsia="標楷體"/>
                <w:b/>
                <w:sz w:val="28"/>
                <w:szCs w:val="28"/>
                <w:shd w:val="clear" w:color="auto" w:fill="FFFFFF"/>
              </w:rPr>
            </w:pPr>
            <w:r w:rsidRPr="00870B48">
              <w:rPr>
                <w:rFonts w:eastAsia="標楷體"/>
                <w:b/>
                <w:sz w:val="28"/>
                <w:szCs w:val="28"/>
                <w:shd w:val="clear" w:color="auto" w:fill="FFFFFF"/>
              </w:rPr>
              <w:t>排除每月申報給藥案件小於等於</w:t>
            </w:r>
            <w:r w:rsidRPr="00870B48">
              <w:rPr>
                <w:rFonts w:eastAsia="標楷體"/>
                <w:b/>
                <w:sz w:val="28"/>
                <w:szCs w:val="28"/>
                <w:shd w:val="clear" w:color="auto" w:fill="FFFFFF"/>
              </w:rPr>
              <w:t>100</w:t>
            </w:r>
            <w:r w:rsidRPr="00870B48">
              <w:rPr>
                <w:rFonts w:eastAsia="標楷體"/>
                <w:b/>
                <w:sz w:val="28"/>
                <w:szCs w:val="28"/>
                <w:shd w:val="clear" w:color="auto" w:fill="FFFFFF"/>
              </w:rPr>
              <w:t>件之診所。</w:t>
            </w:r>
          </w:p>
          <w:p w14:paraId="5B4D596F" w14:textId="77777777" w:rsidR="009D0378" w:rsidRPr="00870B48" w:rsidRDefault="009D0378" w:rsidP="009D0378">
            <w:pPr>
              <w:numPr>
                <w:ilvl w:val="0"/>
                <w:numId w:val="10"/>
              </w:numPr>
              <w:snapToGrid w:val="0"/>
              <w:jc w:val="both"/>
              <w:rPr>
                <w:rFonts w:eastAsia="標楷體"/>
                <w:b/>
                <w:sz w:val="28"/>
                <w:szCs w:val="28"/>
                <w:shd w:val="clear" w:color="auto" w:fill="FFFFFF"/>
              </w:rPr>
            </w:pPr>
            <w:r w:rsidRPr="00870B48">
              <w:rPr>
                <w:rFonts w:eastAsia="標楷體"/>
                <w:b/>
                <w:sz w:val="28"/>
                <w:szCs w:val="28"/>
                <w:shd w:val="clear" w:color="auto" w:fill="FFFFFF"/>
              </w:rPr>
              <w:t>排除婦產科</w:t>
            </w:r>
            <w:r w:rsidRPr="00870B48">
              <w:rPr>
                <w:rFonts w:eastAsia="標楷體"/>
                <w:b/>
                <w:sz w:val="28"/>
                <w:szCs w:val="28"/>
                <w:shd w:val="clear" w:color="auto" w:fill="FFFFFF"/>
              </w:rPr>
              <w:t>(</w:t>
            </w:r>
            <w:r w:rsidRPr="00870B48">
              <w:rPr>
                <w:rFonts w:eastAsia="標楷體"/>
                <w:b/>
                <w:sz w:val="28"/>
                <w:szCs w:val="28"/>
                <w:shd w:val="clear" w:color="auto" w:fill="FFFFFF"/>
              </w:rPr>
              <w:t>申報科別</w:t>
            </w:r>
            <w:r w:rsidRPr="00870B48">
              <w:rPr>
                <w:rFonts w:eastAsia="標楷體"/>
                <w:b/>
                <w:sz w:val="28"/>
                <w:szCs w:val="28"/>
                <w:shd w:val="clear" w:color="auto" w:fill="FFFFFF"/>
              </w:rPr>
              <w:t>05)</w:t>
            </w:r>
            <w:r w:rsidRPr="00870B48">
              <w:rPr>
                <w:rFonts w:eastAsia="標楷體"/>
                <w:b/>
                <w:sz w:val="28"/>
                <w:szCs w:val="28"/>
                <w:shd w:val="clear" w:color="auto" w:fill="FFFFFF"/>
              </w:rPr>
              <w:t>案件。</w:t>
            </w:r>
          </w:p>
          <w:p w14:paraId="416CDAC1" w14:textId="77777777" w:rsidR="009D0378" w:rsidRPr="00870B48" w:rsidRDefault="009D0378" w:rsidP="009D0378">
            <w:pPr>
              <w:numPr>
                <w:ilvl w:val="0"/>
                <w:numId w:val="10"/>
              </w:numPr>
              <w:snapToGrid w:val="0"/>
              <w:jc w:val="both"/>
              <w:rPr>
                <w:rFonts w:eastAsia="標楷體"/>
                <w:b/>
                <w:sz w:val="28"/>
                <w:szCs w:val="28"/>
                <w:shd w:val="clear" w:color="auto" w:fill="FFFFFF"/>
              </w:rPr>
            </w:pPr>
            <w:r w:rsidRPr="00870B48">
              <w:rPr>
                <w:rFonts w:eastAsia="標楷體"/>
                <w:b/>
                <w:sz w:val="28"/>
                <w:szCs w:val="28"/>
                <w:shd w:val="clear" w:color="auto" w:fill="FFFFFF"/>
              </w:rPr>
              <w:t>排除案件分類</w:t>
            </w:r>
            <w:r w:rsidRPr="00870B48">
              <w:rPr>
                <w:rFonts w:eastAsia="標楷體"/>
                <w:b/>
                <w:sz w:val="28"/>
                <w:szCs w:val="28"/>
                <w:shd w:val="clear" w:color="auto" w:fill="FFFFFF"/>
              </w:rPr>
              <w:t>D2(</w:t>
            </w:r>
            <w:r w:rsidRPr="00870B48">
              <w:rPr>
                <w:rFonts w:eastAsia="標楷體"/>
                <w:b/>
                <w:sz w:val="28"/>
                <w:szCs w:val="28"/>
                <w:shd w:val="clear" w:color="auto" w:fill="FFFFFF"/>
              </w:rPr>
              <w:t>代辦</w:t>
            </w:r>
            <w:r w:rsidRPr="00870B48">
              <w:rPr>
                <w:rFonts w:eastAsia="標楷體"/>
                <w:b/>
                <w:sz w:val="28"/>
                <w:szCs w:val="28"/>
                <w:shd w:val="clear" w:color="auto" w:fill="FFFFFF"/>
              </w:rPr>
              <w:t>65</w:t>
            </w:r>
            <w:r w:rsidRPr="00870B48">
              <w:rPr>
                <w:rFonts w:eastAsia="標楷體"/>
                <w:b/>
                <w:sz w:val="28"/>
                <w:szCs w:val="28"/>
                <w:shd w:val="clear" w:color="auto" w:fill="FFFFFF"/>
              </w:rPr>
              <w:t>歲以上老人流行性感冒疫苗接種</w:t>
            </w:r>
            <w:r w:rsidRPr="00870B48">
              <w:rPr>
                <w:rFonts w:eastAsia="標楷體"/>
                <w:b/>
                <w:sz w:val="28"/>
                <w:szCs w:val="28"/>
                <w:shd w:val="clear" w:color="auto" w:fill="FFFFFF"/>
              </w:rPr>
              <w:t xml:space="preserve">) </w:t>
            </w:r>
            <w:r w:rsidRPr="00870B48">
              <w:rPr>
                <w:rFonts w:eastAsia="標楷體"/>
                <w:b/>
                <w:sz w:val="28"/>
                <w:szCs w:val="28"/>
                <w:shd w:val="clear" w:color="auto" w:fill="FFFFFF"/>
              </w:rPr>
              <w:t>。</w:t>
            </w:r>
          </w:p>
          <w:p w14:paraId="0810F961" w14:textId="77777777" w:rsidR="009D0378" w:rsidRPr="00870B48" w:rsidRDefault="009D0378" w:rsidP="009D0378">
            <w:pPr>
              <w:snapToGrid w:val="0"/>
              <w:ind w:left="1"/>
              <w:jc w:val="both"/>
              <w:rPr>
                <w:rFonts w:eastAsia="標楷體"/>
                <w:sz w:val="28"/>
                <w:szCs w:val="28"/>
                <w:u w:val="single" w:color="FFFFFF"/>
              </w:rPr>
            </w:pPr>
          </w:p>
        </w:tc>
        <w:tc>
          <w:tcPr>
            <w:tcW w:w="43" w:type="dxa"/>
            <w:tcBorders>
              <w:left w:val="double" w:sz="4" w:space="0" w:color="000000"/>
            </w:tcBorders>
            <w:shd w:val="clear" w:color="auto" w:fill="auto"/>
            <w:tcMar>
              <w:top w:w="0" w:type="dxa"/>
              <w:left w:w="10" w:type="dxa"/>
              <w:bottom w:w="0" w:type="dxa"/>
              <w:right w:w="10" w:type="dxa"/>
            </w:tcMar>
          </w:tcPr>
          <w:p w14:paraId="0E3BBADC" w14:textId="77777777" w:rsidR="009D0378" w:rsidRPr="00870B48" w:rsidRDefault="009D0378" w:rsidP="009D0378">
            <w:pPr>
              <w:snapToGrid w:val="0"/>
              <w:ind w:left="1"/>
              <w:jc w:val="both"/>
              <w:rPr>
                <w:rFonts w:eastAsia="標楷體"/>
                <w:sz w:val="28"/>
                <w:szCs w:val="28"/>
                <w:u w:val="single" w:color="FFFFFF"/>
              </w:rPr>
            </w:pPr>
          </w:p>
        </w:tc>
      </w:tr>
      <w:tr w:rsidR="009D0378" w:rsidRPr="00870B48" w14:paraId="233FC203" w14:textId="77777777" w:rsidTr="00DD1018">
        <w:trPr>
          <w:trHeight w:val="436"/>
        </w:trPr>
        <w:tc>
          <w:tcPr>
            <w:tcW w:w="1877"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4CFEA738" w14:textId="77777777" w:rsidR="009D0378" w:rsidRPr="00870B48" w:rsidRDefault="009D0378" w:rsidP="009D0378">
            <w:pPr>
              <w:snapToGrid w:val="0"/>
              <w:jc w:val="both"/>
              <w:rPr>
                <w:rFonts w:eastAsia="標楷體"/>
                <w:color w:val="000000"/>
                <w:sz w:val="28"/>
                <w:szCs w:val="28"/>
              </w:rPr>
            </w:pPr>
            <w:r w:rsidRPr="00870B48">
              <w:rPr>
                <w:rFonts w:eastAsia="標楷體"/>
                <w:color w:val="000000"/>
                <w:sz w:val="28"/>
                <w:szCs w:val="28"/>
              </w:rPr>
              <w:t>指標屬性</w:t>
            </w:r>
          </w:p>
        </w:tc>
        <w:tc>
          <w:tcPr>
            <w:tcW w:w="7597"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6061E4E9" w14:textId="77777777" w:rsidR="009D0378" w:rsidRPr="00870B48" w:rsidRDefault="009D0378" w:rsidP="009D0378">
            <w:pPr>
              <w:tabs>
                <w:tab w:val="left" w:pos="1085"/>
              </w:tabs>
              <w:snapToGrid w:val="0"/>
              <w:jc w:val="both"/>
              <w:rPr>
                <w:rFonts w:eastAsia="標楷體"/>
                <w:color w:val="000000"/>
                <w:sz w:val="28"/>
                <w:szCs w:val="28"/>
              </w:rPr>
            </w:pPr>
            <w:r w:rsidRPr="00870B48">
              <w:rPr>
                <w:rFonts w:eastAsia="標楷體"/>
                <w:color w:val="000000"/>
                <w:sz w:val="28"/>
                <w:szCs w:val="28"/>
              </w:rPr>
              <w:t>負向</w:t>
            </w:r>
          </w:p>
        </w:tc>
        <w:tc>
          <w:tcPr>
            <w:tcW w:w="43" w:type="dxa"/>
            <w:tcBorders>
              <w:left w:val="double" w:sz="4" w:space="0" w:color="000000"/>
            </w:tcBorders>
            <w:shd w:val="clear" w:color="auto" w:fill="auto"/>
            <w:tcMar>
              <w:top w:w="0" w:type="dxa"/>
              <w:left w:w="10" w:type="dxa"/>
              <w:bottom w:w="0" w:type="dxa"/>
              <w:right w:w="10" w:type="dxa"/>
            </w:tcMar>
          </w:tcPr>
          <w:p w14:paraId="2697A91F" w14:textId="77777777" w:rsidR="009D0378" w:rsidRPr="00870B48" w:rsidRDefault="009D0378" w:rsidP="009D0378">
            <w:pPr>
              <w:tabs>
                <w:tab w:val="left" w:pos="1085"/>
              </w:tabs>
              <w:snapToGrid w:val="0"/>
              <w:jc w:val="both"/>
              <w:rPr>
                <w:rFonts w:eastAsia="標楷體"/>
                <w:color w:val="000000"/>
                <w:sz w:val="28"/>
                <w:szCs w:val="28"/>
              </w:rPr>
            </w:pPr>
          </w:p>
        </w:tc>
      </w:tr>
      <w:tr w:rsidR="009D0378" w:rsidRPr="00870B48" w14:paraId="54A53508" w14:textId="77777777" w:rsidTr="00DD1018">
        <w:trPr>
          <w:trHeight w:val="364"/>
        </w:trPr>
        <w:tc>
          <w:tcPr>
            <w:tcW w:w="1877"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6002A5F5" w14:textId="77777777" w:rsidR="009D0378" w:rsidRPr="00870B48" w:rsidRDefault="009D0378" w:rsidP="009D0378">
            <w:pPr>
              <w:snapToGrid w:val="0"/>
              <w:jc w:val="both"/>
              <w:rPr>
                <w:rFonts w:eastAsia="標楷體"/>
                <w:color w:val="000000"/>
                <w:sz w:val="28"/>
                <w:szCs w:val="28"/>
              </w:rPr>
            </w:pPr>
            <w:r w:rsidRPr="00870B48">
              <w:rPr>
                <w:rFonts w:eastAsia="標楷體"/>
                <w:color w:val="000000"/>
                <w:sz w:val="28"/>
                <w:szCs w:val="28"/>
              </w:rPr>
              <w:t>分析單位</w:t>
            </w:r>
          </w:p>
        </w:tc>
        <w:tc>
          <w:tcPr>
            <w:tcW w:w="7597"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60A5A309" w14:textId="77777777" w:rsidR="009D0378" w:rsidRPr="00870B48" w:rsidRDefault="009D0378" w:rsidP="009D0378">
            <w:pPr>
              <w:snapToGrid w:val="0"/>
              <w:jc w:val="both"/>
              <w:rPr>
                <w:rFonts w:eastAsia="標楷體"/>
                <w:color w:val="000000"/>
                <w:sz w:val="28"/>
                <w:szCs w:val="28"/>
              </w:rPr>
            </w:pPr>
            <w:r w:rsidRPr="00870B48">
              <w:rPr>
                <w:rFonts w:eastAsia="標楷體"/>
                <w:color w:val="000000"/>
                <w:sz w:val="28"/>
                <w:szCs w:val="28"/>
              </w:rPr>
              <w:t>依院所按月分析</w:t>
            </w:r>
          </w:p>
        </w:tc>
        <w:tc>
          <w:tcPr>
            <w:tcW w:w="43" w:type="dxa"/>
            <w:tcBorders>
              <w:left w:val="double" w:sz="4" w:space="0" w:color="000000"/>
            </w:tcBorders>
            <w:shd w:val="clear" w:color="auto" w:fill="auto"/>
            <w:tcMar>
              <w:top w:w="0" w:type="dxa"/>
              <w:left w:w="10" w:type="dxa"/>
              <w:bottom w:w="0" w:type="dxa"/>
              <w:right w:w="10" w:type="dxa"/>
            </w:tcMar>
          </w:tcPr>
          <w:p w14:paraId="4D6C73D9" w14:textId="77777777" w:rsidR="009D0378" w:rsidRPr="00870B48" w:rsidRDefault="009D0378" w:rsidP="009D0378">
            <w:pPr>
              <w:snapToGrid w:val="0"/>
              <w:jc w:val="both"/>
              <w:rPr>
                <w:rFonts w:eastAsia="標楷體"/>
                <w:color w:val="000000"/>
                <w:sz w:val="28"/>
                <w:szCs w:val="28"/>
              </w:rPr>
            </w:pPr>
          </w:p>
        </w:tc>
      </w:tr>
      <w:tr w:rsidR="009D0378" w:rsidRPr="00870B48" w14:paraId="279CBAD7" w14:textId="77777777" w:rsidTr="00DD1018">
        <w:trPr>
          <w:trHeight w:val="379"/>
        </w:trPr>
        <w:tc>
          <w:tcPr>
            <w:tcW w:w="1877"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60F04EA5" w14:textId="77777777" w:rsidR="009D0378" w:rsidRPr="00870B48" w:rsidRDefault="009D0378" w:rsidP="009D0378">
            <w:pPr>
              <w:snapToGrid w:val="0"/>
              <w:jc w:val="both"/>
              <w:rPr>
                <w:rFonts w:eastAsia="標楷體"/>
                <w:color w:val="000000"/>
                <w:sz w:val="28"/>
                <w:szCs w:val="28"/>
              </w:rPr>
            </w:pPr>
            <w:r w:rsidRPr="00870B48">
              <w:rPr>
                <w:rFonts w:eastAsia="標楷體"/>
                <w:color w:val="000000"/>
                <w:sz w:val="28"/>
                <w:szCs w:val="28"/>
              </w:rPr>
              <w:t>分析範圍</w:t>
            </w:r>
          </w:p>
        </w:tc>
        <w:tc>
          <w:tcPr>
            <w:tcW w:w="7597"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7E05E881" w14:textId="77777777" w:rsidR="009D0378" w:rsidRPr="00870B48" w:rsidRDefault="009D0378" w:rsidP="009D0378">
            <w:pPr>
              <w:snapToGrid w:val="0"/>
              <w:jc w:val="both"/>
              <w:rPr>
                <w:rFonts w:eastAsia="標楷體"/>
                <w:color w:val="000000"/>
                <w:sz w:val="28"/>
                <w:szCs w:val="28"/>
              </w:rPr>
            </w:pPr>
            <w:r w:rsidRPr="00870B48">
              <w:rPr>
                <w:rFonts w:eastAsia="標楷體"/>
                <w:color w:val="000000"/>
                <w:sz w:val="28"/>
                <w:szCs w:val="28"/>
              </w:rPr>
              <w:t>西醫基層總額部門門診案件</w:t>
            </w:r>
          </w:p>
        </w:tc>
        <w:tc>
          <w:tcPr>
            <w:tcW w:w="43" w:type="dxa"/>
            <w:tcBorders>
              <w:left w:val="double" w:sz="4" w:space="0" w:color="000000"/>
            </w:tcBorders>
            <w:shd w:val="clear" w:color="auto" w:fill="auto"/>
            <w:tcMar>
              <w:top w:w="0" w:type="dxa"/>
              <w:left w:w="10" w:type="dxa"/>
              <w:bottom w:w="0" w:type="dxa"/>
              <w:right w:w="10" w:type="dxa"/>
            </w:tcMar>
          </w:tcPr>
          <w:p w14:paraId="43B59187" w14:textId="77777777" w:rsidR="009D0378" w:rsidRPr="00870B48" w:rsidRDefault="009D0378" w:rsidP="009D0378">
            <w:pPr>
              <w:snapToGrid w:val="0"/>
              <w:jc w:val="both"/>
              <w:rPr>
                <w:rFonts w:eastAsia="標楷體"/>
                <w:color w:val="000000"/>
                <w:sz w:val="28"/>
                <w:szCs w:val="28"/>
              </w:rPr>
            </w:pPr>
          </w:p>
        </w:tc>
      </w:tr>
      <w:tr w:rsidR="009D0378" w:rsidRPr="00870B48" w14:paraId="3BECDA07" w14:textId="77777777" w:rsidTr="00DD1018">
        <w:trPr>
          <w:trHeight w:val="1846"/>
        </w:trPr>
        <w:tc>
          <w:tcPr>
            <w:tcW w:w="1877"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42B898EE" w14:textId="77777777" w:rsidR="009D0378" w:rsidRPr="00870B48" w:rsidRDefault="009D0378" w:rsidP="009D0378">
            <w:pPr>
              <w:snapToGrid w:val="0"/>
              <w:jc w:val="both"/>
              <w:rPr>
                <w:rFonts w:eastAsia="標楷體"/>
                <w:color w:val="000000"/>
                <w:sz w:val="28"/>
                <w:szCs w:val="28"/>
              </w:rPr>
            </w:pPr>
            <w:r w:rsidRPr="00870B48">
              <w:rPr>
                <w:rFonts w:eastAsia="標楷體"/>
                <w:color w:val="000000"/>
                <w:sz w:val="28"/>
                <w:szCs w:val="28"/>
              </w:rPr>
              <w:t>處理方式</w:t>
            </w:r>
          </w:p>
        </w:tc>
        <w:tc>
          <w:tcPr>
            <w:tcW w:w="7597"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3ECFBF99" w14:textId="77777777" w:rsidR="009D0378" w:rsidRPr="00870B48" w:rsidRDefault="009D0378" w:rsidP="009D0378">
            <w:pPr>
              <w:snapToGrid w:val="0"/>
              <w:ind w:left="1"/>
              <w:jc w:val="both"/>
              <w:rPr>
                <w:rFonts w:eastAsia="標楷體"/>
                <w:color w:val="000000"/>
                <w:sz w:val="28"/>
                <w:szCs w:val="28"/>
              </w:rPr>
            </w:pPr>
            <w:r w:rsidRPr="00870B48">
              <w:rPr>
                <w:rFonts w:eastAsia="標楷體"/>
                <w:color w:val="000000"/>
                <w:sz w:val="28"/>
                <w:szCs w:val="28"/>
              </w:rPr>
              <w:t>西醫基層總額門診注射劑使用率超過</w:t>
            </w:r>
            <w:r w:rsidRPr="00870B48">
              <w:rPr>
                <w:rFonts w:eastAsia="標楷體"/>
                <w:color w:val="000000"/>
                <w:sz w:val="28"/>
                <w:szCs w:val="28"/>
              </w:rPr>
              <w:t>23</w:t>
            </w:r>
            <w:r w:rsidRPr="00870B48">
              <w:rPr>
                <w:rFonts w:eastAsia="標楷體"/>
                <w:color w:val="000000"/>
                <w:sz w:val="28"/>
                <w:szCs w:val="28"/>
              </w:rPr>
              <w:t>﹪部分，不予支付超過部分之注射劑藥費。</w:t>
            </w:r>
          </w:p>
          <w:p w14:paraId="42F621F4" w14:textId="77777777" w:rsidR="009D0378" w:rsidRPr="00870B48" w:rsidRDefault="009D0378" w:rsidP="009D0378">
            <w:pPr>
              <w:snapToGrid w:val="0"/>
              <w:jc w:val="both"/>
              <w:rPr>
                <w:rFonts w:eastAsia="標楷體"/>
                <w:color w:val="000000"/>
                <w:sz w:val="28"/>
                <w:szCs w:val="28"/>
              </w:rPr>
            </w:pPr>
            <w:r w:rsidRPr="00870B48">
              <w:rPr>
                <w:rFonts w:eastAsia="標楷體"/>
                <w:color w:val="000000"/>
                <w:sz w:val="28"/>
                <w:szCs w:val="28"/>
              </w:rPr>
              <w:t>不予支付點數＝（注射劑使用率－</w:t>
            </w:r>
            <w:r w:rsidRPr="00870B48">
              <w:rPr>
                <w:rFonts w:eastAsia="標楷體"/>
                <w:color w:val="000000"/>
                <w:sz w:val="28"/>
                <w:szCs w:val="28"/>
              </w:rPr>
              <w:t>23</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【明細非交付案件注射劑金額＋明細交付案件注射劑支付單價</w:t>
            </w:r>
            <w:r w:rsidRPr="00870B48">
              <w:rPr>
                <w:rFonts w:eastAsia="標楷體"/>
                <w:color w:val="000000"/>
                <w:sz w:val="28"/>
                <w:szCs w:val="28"/>
              </w:rPr>
              <w:t>×</w:t>
            </w:r>
            <w:r w:rsidRPr="00870B48">
              <w:rPr>
                <w:rFonts w:eastAsia="標楷體"/>
                <w:color w:val="000000"/>
                <w:sz w:val="28"/>
                <w:szCs w:val="28"/>
              </w:rPr>
              <w:t>數量＋簡表藥費</w:t>
            </w:r>
            <w:r w:rsidRPr="00870B48">
              <w:rPr>
                <w:rFonts w:eastAsia="標楷體"/>
                <w:color w:val="000000"/>
                <w:sz w:val="28"/>
                <w:szCs w:val="28"/>
              </w:rPr>
              <w:t>/</w:t>
            </w:r>
            <w:r w:rsidRPr="00870B48">
              <w:rPr>
                <w:rFonts w:eastAsia="標楷體"/>
                <w:color w:val="000000"/>
                <w:sz w:val="28"/>
                <w:szCs w:val="28"/>
              </w:rPr>
              <w:t>平均品項數】</w:t>
            </w:r>
          </w:p>
        </w:tc>
        <w:tc>
          <w:tcPr>
            <w:tcW w:w="43" w:type="dxa"/>
            <w:tcBorders>
              <w:left w:val="double" w:sz="4" w:space="0" w:color="000000"/>
            </w:tcBorders>
            <w:shd w:val="clear" w:color="auto" w:fill="auto"/>
            <w:tcMar>
              <w:top w:w="0" w:type="dxa"/>
              <w:left w:w="10" w:type="dxa"/>
              <w:bottom w:w="0" w:type="dxa"/>
              <w:right w:w="10" w:type="dxa"/>
            </w:tcMar>
          </w:tcPr>
          <w:p w14:paraId="77817184" w14:textId="77777777" w:rsidR="009D0378" w:rsidRPr="00870B48" w:rsidRDefault="009D0378" w:rsidP="009D0378">
            <w:pPr>
              <w:snapToGrid w:val="0"/>
              <w:jc w:val="both"/>
              <w:rPr>
                <w:rFonts w:eastAsia="標楷體"/>
                <w:color w:val="000000"/>
                <w:sz w:val="28"/>
                <w:szCs w:val="28"/>
              </w:rPr>
            </w:pPr>
          </w:p>
        </w:tc>
      </w:tr>
      <w:tr w:rsidR="009D0378" w:rsidRPr="00870B48" w14:paraId="7E481B56" w14:textId="77777777" w:rsidTr="00DD1018">
        <w:trPr>
          <w:trHeight w:val="745"/>
        </w:trPr>
        <w:tc>
          <w:tcPr>
            <w:tcW w:w="1877"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087508CD" w14:textId="77777777" w:rsidR="009D0378" w:rsidRPr="00870B48" w:rsidRDefault="009D0378" w:rsidP="009D0378">
            <w:pPr>
              <w:snapToGrid w:val="0"/>
              <w:jc w:val="both"/>
              <w:rPr>
                <w:rFonts w:eastAsia="標楷體"/>
                <w:color w:val="000000"/>
                <w:sz w:val="28"/>
                <w:szCs w:val="28"/>
              </w:rPr>
            </w:pPr>
            <w:r w:rsidRPr="00870B48">
              <w:rPr>
                <w:rFonts w:eastAsia="標楷體"/>
                <w:color w:val="000000"/>
                <w:sz w:val="28"/>
                <w:szCs w:val="28"/>
              </w:rPr>
              <w:t>衛生福利部核准日期及文號</w:t>
            </w:r>
          </w:p>
        </w:tc>
        <w:tc>
          <w:tcPr>
            <w:tcW w:w="7597"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0CDF542D" w14:textId="77777777" w:rsidR="009D0378" w:rsidRPr="00870B48" w:rsidRDefault="009D0378" w:rsidP="009D0378">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3</w:t>
            </w:r>
            <w:r w:rsidRPr="00870B48">
              <w:rPr>
                <w:rFonts w:eastAsia="標楷體"/>
                <w:color w:val="000000"/>
                <w:sz w:val="28"/>
                <w:szCs w:val="28"/>
              </w:rPr>
              <w:t>日衛部保字第</w:t>
            </w:r>
            <w:r w:rsidRPr="00870B48">
              <w:rPr>
                <w:rFonts w:eastAsia="標楷體"/>
                <w:color w:val="000000"/>
                <w:sz w:val="28"/>
                <w:szCs w:val="28"/>
              </w:rPr>
              <w:t>1040014763</w:t>
            </w:r>
            <w:r w:rsidRPr="00870B48">
              <w:rPr>
                <w:rFonts w:eastAsia="標楷體"/>
                <w:color w:val="000000"/>
                <w:sz w:val="28"/>
                <w:szCs w:val="28"/>
              </w:rPr>
              <w:t>號函</w:t>
            </w:r>
          </w:p>
        </w:tc>
        <w:tc>
          <w:tcPr>
            <w:tcW w:w="43" w:type="dxa"/>
            <w:tcBorders>
              <w:left w:val="double" w:sz="4" w:space="0" w:color="000000"/>
            </w:tcBorders>
            <w:shd w:val="clear" w:color="auto" w:fill="auto"/>
            <w:tcMar>
              <w:top w:w="0" w:type="dxa"/>
              <w:left w:w="10" w:type="dxa"/>
              <w:bottom w:w="0" w:type="dxa"/>
              <w:right w:w="10" w:type="dxa"/>
            </w:tcMar>
          </w:tcPr>
          <w:p w14:paraId="6EAD028F" w14:textId="77777777" w:rsidR="009D0378" w:rsidRPr="00870B48" w:rsidRDefault="009D0378" w:rsidP="009D0378">
            <w:pPr>
              <w:snapToGrid w:val="0"/>
              <w:rPr>
                <w:rFonts w:eastAsia="標楷體"/>
                <w:color w:val="000000"/>
                <w:sz w:val="28"/>
                <w:szCs w:val="28"/>
              </w:rPr>
            </w:pPr>
          </w:p>
        </w:tc>
      </w:tr>
      <w:tr w:rsidR="009D0378" w:rsidRPr="00870B48" w14:paraId="029B5556" w14:textId="77777777" w:rsidTr="00DD1018">
        <w:trPr>
          <w:trHeight w:val="731"/>
        </w:trPr>
        <w:tc>
          <w:tcPr>
            <w:tcW w:w="1877"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tcPr>
          <w:p w14:paraId="2F4DA7F5" w14:textId="77777777" w:rsidR="009D0378" w:rsidRPr="00870B48" w:rsidRDefault="009D0378" w:rsidP="009D0378">
            <w:pPr>
              <w:snapToGrid w:val="0"/>
              <w:jc w:val="both"/>
              <w:rPr>
                <w:rFonts w:eastAsia="標楷體"/>
                <w:color w:val="000000"/>
                <w:sz w:val="28"/>
                <w:szCs w:val="28"/>
              </w:rPr>
            </w:pPr>
            <w:r w:rsidRPr="00870B48">
              <w:rPr>
                <w:rFonts w:eastAsia="標楷體"/>
                <w:color w:val="000000"/>
                <w:sz w:val="28"/>
                <w:szCs w:val="28"/>
              </w:rPr>
              <w:t>健保署公告日期及文號</w:t>
            </w:r>
          </w:p>
        </w:tc>
        <w:tc>
          <w:tcPr>
            <w:tcW w:w="7597"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14:paraId="51312344" w14:textId="77777777" w:rsidR="009D0378" w:rsidRPr="00870B48" w:rsidRDefault="009D0378" w:rsidP="009D0378">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23</w:t>
            </w:r>
            <w:r w:rsidRPr="00870B48">
              <w:rPr>
                <w:rFonts w:eastAsia="標楷體"/>
                <w:color w:val="000000"/>
                <w:sz w:val="28"/>
                <w:szCs w:val="28"/>
              </w:rPr>
              <w:t>日健保審字第</w:t>
            </w:r>
            <w:r w:rsidRPr="00870B48">
              <w:rPr>
                <w:rFonts w:eastAsia="標楷體"/>
                <w:color w:val="000000"/>
                <w:sz w:val="28"/>
                <w:szCs w:val="28"/>
              </w:rPr>
              <w:t>1040035716</w:t>
            </w:r>
            <w:r w:rsidRPr="00870B48">
              <w:rPr>
                <w:rFonts w:eastAsia="標楷體"/>
                <w:color w:val="000000"/>
                <w:sz w:val="28"/>
                <w:szCs w:val="28"/>
              </w:rPr>
              <w:t>號</w:t>
            </w:r>
          </w:p>
        </w:tc>
        <w:tc>
          <w:tcPr>
            <w:tcW w:w="43" w:type="dxa"/>
            <w:tcBorders>
              <w:left w:val="double" w:sz="4" w:space="0" w:color="000000"/>
            </w:tcBorders>
            <w:shd w:val="clear" w:color="auto" w:fill="auto"/>
            <w:tcMar>
              <w:top w:w="0" w:type="dxa"/>
              <w:left w:w="10" w:type="dxa"/>
              <w:bottom w:w="0" w:type="dxa"/>
              <w:right w:w="10" w:type="dxa"/>
            </w:tcMar>
          </w:tcPr>
          <w:p w14:paraId="6522C98F" w14:textId="77777777" w:rsidR="009D0378" w:rsidRPr="00870B48" w:rsidRDefault="009D0378" w:rsidP="009D0378">
            <w:pPr>
              <w:snapToGrid w:val="0"/>
              <w:rPr>
                <w:rFonts w:eastAsia="標楷體"/>
                <w:color w:val="000000"/>
                <w:sz w:val="28"/>
                <w:szCs w:val="28"/>
              </w:rPr>
            </w:pPr>
          </w:p>
        </w:tc>
      </w:tr>
      <w:tr w:rsidR="009D0378" w:rsidRPr="00870B48" w14:paraId="2255A5FA" w14:textId="77777777" w:rsidTr="00DD1018">
        <w:trPr>
          <w:trHeight w:val="379"/>
        </w:trPr>
        <w:tc>
          <w:tcPr>
            <w:tcW w:w="1877" w:type="dxa"/>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tcPr>
          <w:p w14:paraId="1C256450" w14:textId="77777777" w:rsidR="009D0378" w:rsidRPr="00870B48" w:rsidRDefault="009D0378" w:rsidP="009D0378">
            <w:pPr>
              <w:snapToGrid w:val="0"/>
              <w:jc w:val="both"/>
              <w:rPr>
                <w:rFonts w:eastAsia="標楷體"/>
                <w:color w:val="000000"/>
                <w:sz w:val="28"/>
                <w:szCs w:val="28"/>
              </w:rPr>
            </w:pPr>
            <w:r w:rsidRPr="00870B48">
              <w:rPr>
                <w:rFonts w:eastAsia="標楷體"/>
                <w:color w:val="000000"/>
                <w:sz w:val="28"/>
                <w:szCs w:val="28"/>
              </w:rPr>
              <w:t>實施起日</w:t>
            </w:r>
          </w:p>
        </w:tc>
        <w:tc>
          <w:tcPr>
            <w:tcW w:w="7597" w:type="dxa"/>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tcPr>
          <w:p w14:paraId="61862103" w14:textId="23E7FFB7" w:rsidR="009D0378" w:rsidRPr="00870B48" w:rsidRDefault="009D0378" w:rsidP="008C026E">
            <w:pPr>
              <w:snapToGrid w:val="0"/>
              <w:rPr>
                <w:rFonts w:eastAsia="標楷體"/>
                <w:color w:val="000000"/>
                <w:sz w:val="28"/>
                <w:szCs w:val="28"/>
              </w:rPr>
            </w:pP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日（費用年月）</w:t>
            </w: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008C026E" w:rsidRPr="00870B48">
              <w:rPr>
                <w:rFonts w:eastAsia="標楷體"/>
                <w:color w:val="000000"/>
                <w:sz w:val="28"/>
                <w:szCs w:val="28"/>
              </w:rPr>
              <w:t>31</w:t>
            </w:r>
            <w:r w:rsidRPr="00870B48">
              <w:rPr>
                <w:rFonts w:eastAsia="標楷體"/>
                <w:color w:val="000000"/>
                <w:sz w:val="28"/>
                <w:szCs w:val="28"/>
              </w:rPr>
              <w:t>日（費用年月）</w:t>
            </w:r>
          </w:p>
        </w:tc>
        <w:tc>
          <w:tcPr>
            <w:tcW w:w="43" w:type="dxa"/>
            <w:tcBorders>
              <w:left w:val="double" w:sz="4" w:space="0" w:color="000000"/>
            </w:tcBorders>
            <w:shd w:val="clear" w:color="auto" w:fill="auto"/>
            <w:tcMar>
              <w:top w:w="0" w:type="dxa"/>
              <w:left w:w="10" w:type="dxa"/>
              <w:bottom w:w="0" w:type="dxa"/>
              <w:right w:w="10" w:type="dxa"/>
            </w:tcMar>
          </w:tcPr>
          <w:p w14:paraId="71AD59A9" w14:textId="77777777" w:rsidR="009D0378" w:rsidRPr="00870B48" w:rsidRDefault="009D0378" w:rsidP="009D0378">
            <w:pPr>
              <w:snapToGrid w:val="0"/>
              <w:rPr>
                <w:rFonts w:eastAsia="標楷體"/>
                <w:color w:val="000000"/>
                <w:sz w:val="28"/>
                <w:szCs w:val="28"/>
              </w:rPr>
            </w:pPr>
          </w:p>
        </w:tc>
      </w:tr>
    </w:tbl>
    <w:p w14:paraId="3A9CAEA5" w14:textId="77777777" w:rsidR="00891C54" w:rsidRPr="00870B48" w:rsidRDefault="00891C54">
      <w:pPr>
        <w:rPr>
          <w:rFonts w:eastAsia="標楷體"/>
        </w:rPr>
      </w:pPr>
      <w:r w:rsidRPr="00870B48">
        <w:rPr>
          <w:rFonts w:eastAsia="標楷體"/>
        </w:rPr>
        <w:br w:type="page"/>
      </w:r>
    </w:p>
    <w:tbl>
      <w:tblPr>
        <w:tblW w:w="9326" w:type="dxa"/>
        <w:tblInd w:w="-18" w:type="dxa"/>
        <w:tblCellMar>
          <w:left w:w="10" w:type="dxa"/>
          <w:right w:w="10" w:type="dxa"/>
        </w:tblCellMar>
        <w:tblLook w:val="04A0" w:firstRow="1" w:lastRow="0" w:firstColumn="1" w:lastColumn="0" w:noHBand="0" w:noVBand="1"/>
      </w:tblPr>
      <w:tblGrid>
        <w:gridCol w:w="40"/>
        <w:gridCol w:w="4502"/>
        <w:gridCol w:w="3979"/>
        <w:gridCol w:w="805"/>
      </w:tblGrid>
      <w:tr w:rsidR="009D0378" w:rsidRPr="00870B48" w14:paraId="197C40ED" w14:textId="77777777" w:rsidTr="00891C54">
        <w:trPr>
          <w:gridAfter w:val="1"/>
          <w:wAfter w:w="805" w:type="dxa"/>
        </w:trPr>
        <w:tc>
          <w:tcPr>
            <w:tcW w:w="40" w:type="dxa"/>
            <w:shd w:val="clear" w:color="auto" w:fill="auto"/>
            <w:tcMar>
              <w:top w:w="0" w:type="dxa"/>
              <w:left w:w="10" w:type="dxa"/>
              <w:bottom w:w="0" w:type="dxa"/>
              <w:right w:w="10" w:type="dxa"/>
            </w:tcMar>
          </w:tcPr>
          <w:p w14:paraId="4ACD2BC8" w14:textId="6BD08C21" w:rsidR="009D0378" w:rsidRPr="00870B48" w:rsidRDefault="009D0378" w:rsidP="009D0378">
            <w:pPr>
              <w:snapToGrid w:val="0"/>
              <w:jc w:val="both"/>
              <w:rPr>
                <w:rFonts w:eastAsia="標楷體"/>
                <w:sz w:val="28"/>
                <w:szCs w:val="28"/>
              </w:rPr>
            </w:pPr>
          </w:p>
        </w:tc>
        <w:tc>
          <w:tcPr>
            <w:tcW w:w="8481" w:type="dxa"/>
            <w:gridSpan w:val="2"/>
            <w:shd w:val="clear" w:color="auto" w:fill="auto"/>
            <w:tcMar>
              <w:top w:w="0" w:type="dxa"/>
              <w:left w:w="108" w:type="dxa"/>
              <w:bottom w:w="0" w:type="dxa"/>
              <w:right w:w="108" w:type="dxa"/>
            </w:tcMar>
          </w:tcPr>
          <w:p w14:paraId="3C1567D5" w14:textId="77777777" w:rsidR="009D0378" w:rsidRPr="00870B48" w:rsidRDefault="009D0378" w:rsidP="009D0378">
            <w:pPr>
              <w:snapToGrid w:val="0"/>
              <w:ind w:leftChars="-404" w:left="-970"/>
              <w:rPr>
                <w:rFonts w:eastAsia="標楷體"/>
                <w:sz w:val="28"/>
                <w:szCs w:val="28"/>
              </w:rPr>
            </w:pPr>
            <w:r w:rsidRPr="00870B48">
              <w:rPr>
                <w:rFonts w:eastAsia="標楷體"/>
                <w:color w:val="000000"/>
                <w:sz w:val="28"/>
                <w:szCs w:val="28"/>
              </w:rPr>
              <w:t>西醫基層總額門診注射劑使用率</w:t>
            </w:r>
            <w:r w:rsidRPr="00870B48">
              <w:rPr>
                <w:rFonts w:eastAsia="標楷體"/>
                <w:color w:val="000000"/>
                <w:sz w:val="28"/>
                <w:szCs w:val="28"/>
              </w:rPr>
              <w:t>--</w:t>
            </w:r>
            <w:r w:rsidRPr="00870B48">
              <w:rPr>
                <w:rFonts w:eastAsia="標楷體"/>
                <w:b/>
                <w:color w:val="000000"/>
                <w:sz w:val="28"/>
                <w:szCs w:val="28"/>
                <w:shd w:val="clear" w:color="auto" w:fill="FFFFFF"/>
              </w:rPr>
              <w:t>附表</w:t>
            </w:r>
          </w:p>
          <w:p w14:paraId="1C3D177E" w14:textId="77777777" w:rsidR="009D0378" w:rsidRPr="00870B48" w:rsidRDefault="009D0378" w:rsidP="009D0378">
            <w:pPr>
              <w:tabs>
                <w:tab w:val="left" w:pos="5490"/>
                <w:tab w:val="left" w:pos="8362"/>
              </w:tabs>
              <w:snapToGrid w:val="0"/>
              <w:spacing w:line="380" w:lineRule="exact"/>
              <w:ind w:leftChars="-404" w:left="-970"/>
              <w:rPr>
                <w:rFonts w:eastAsia="標楷體"/>
                <w:sz w:val="28"/>
                <w:szCs w:val="28"/>
              </w:rPr>
            </w:pPr>
            <w:r w:rsidRPr="00870B48">
              <w:rPr>
                <w:rFonts w:eastAsia="標楷體"/>
                <w:sz w:val="28"/>
                <w:szCs w:val="28"/>
              </w:rPr>
              <w:t>降低基層診所注射率方案，不列入分子計算之品項及情形</w:t>
            </w:r>
          </w:p>
          <w:p w14:paraId="6EBB10B1" w14:textId="77777777" w:rsidR="009D0378" w:rsidRPr="00870B48" w:rsidRDefault="009D0378" w:rsidP="009D0378">
            <w:pPr>
              <w:spacing w:line="400" w:lineRule="exact"/>
              <w:ind w:leftChars="-404" w:left="-970"/>
              <w:rPr>
                <w:rFonts w:eastAsia="標楷體"/>
                <w:sz w:val="28"/>
                <w:szCs w:val="28"/>
              </w:rPr>
            </w:pPr>
            <w:r w:rsidRPr="00870B48">
              <w:rPr>
                <w:rFonts w:eastAsia="標楷體"/>
                <w:b/>
                <w:sz w:val="28"/>
                <w:szCs w:val="28"/>
                <w:shd w:val="clear" w:color="auto" w:fill="FFFFFF"/>
              </w:rPr>
              <w:t>排除條件</w:t>
            </w:r>
            <w:r w:rsidRPr="00870B48">
              <w:rPr>
                <w:rFonts w:eastAsia="標楷體"/>
                <w:b/>
                <w:sz w:val="28"/>
                <w:szCs w:val="28"/>
              </w:rPr>
              <w:t>A</w:t>
            </w:r>
            <w:r w:rsidRPr="00870B48">
              <w:rPr>
                <w:rFonts w:eastAsia="標楷體"/>
                <w:sz w:val="28"/>
                <w:szCs w:val="28"/>
              </w:rPr>
              <w:t>：</w:t>
            </w:r>
            <w:r w:rsidRPr="00870B48">
              <w:rPr>
                <w:rFonts w:eastAsia="標楷體"/>
                <w:b/>
                <w:sz w:val="28"/>
                <w:szCs w:val="28"/>
              </w:rPr>
              <w:t>因病情需要，經醫師指導使用方法由病人持回注射之藥品</w:t>
            </w:r>
          </w:p>
        </w:tc>
      </w:tr>
      <w:tr w:rsidR="009D0378" w:rsidRPr="00870B48" w14:paraId="2C9EDAF3" w14:textId="77777777" w:rsidTr="00891C54">
        <w:tc>
          <w:tcPr>
            <w:tcW w:w="40" w:type="dxa"/>
            <w:shd w:val="clear" w:color="auto" w:fill="auto"/>
            <w:tcMar>
              <w:top w:w="0" w:type="dxa"/>
              <w:left w:w="10" w:type="dxa"/>
              <w:bottom w:w="0" w:type="dxa"/>
              <w:right w:w="10" w:type="dxa"/>
            </w:tcMar>
          </w:tcPr>
          <w:p w14:paraId="4ED389DB" w14:textId="77777777" w:rsidR="009D0378" w:rsidRPr="00870B48" w:rsidRDefault="009D0378" w:rsidP="009D0378">
            <w:pPr>
              <w:spacing w:line="380" w:lineRule="exact"/>
              <w:jc w:val="center"/>
              <w:rPr>
                <w:rFonts w:eastAsia="標楷體"/>
                <w:b/>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5C7485" w14:textId="77777777" w:rsidR="009D0378" w:rsidRPr="00870B48" w:rsidRDefault="009D0378" w:rsidP="009D0378">
            <w:pPr>
              <w:spacing w:line="380" w:lineRule="exact"/>
              <w:jc w:val="center"/>
              <w:rPr>
                <w:rFonts w:eastAsia="標楷體"/>
                <w:b/>
                <w:sz w:val="28"/>
                <w:szCs w:val="28"/>
              </w:rPr>
            </w:pPr>
            <w:r w:rsidRPr="00870B48">
              <w:rPr>
                <w:rFonts w:eastAsia="標楷體"/>
                <w:b/>
                <w:sz w:val="28"/>
                <w:szCs w:val="28"/>
              </w:rPr>
              <w:t>給付規定內容</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EEE39E" w14:textId="77777777" w:rsidR="009D0378" w:rsidRPr="00870B48" w:rsidRDefault="009D0378" w:rsidP="009D0378">
            <w:pPr>
              <w:jc w:val="center"/>
              <w:rPr>
                <w:rFonts w:eastAsia="標楷體"/>
                <w:b/>
                <w:sz w:val="28"/>
                <w:szCs w:val="28"/>
              </w:rPr>
            </w:pPr>
            <w:r w:rsidRPr="00870B48">
              <w:rPr>
                <w:rFonts w:eastAsia="標楷體"/>
                <w:b/>
                <w:sz w:val="28"/>
                <w:szCs w:val="28"/>
              </w:rPr>
              <w:t>資料處理定義</w:t>
            </w:r>
          </w:p>
        </w:tc>
      </w:tr>
      <w:tr w:rsidR="009D0378" w:rsidRPr="00870B48" w14:paraId="72A02AB3" w14:textId="77777777" w:rsidTr="00891C54">
        <w:tc>
          <w:tcPr>
            <w:tcW w:w="40" w:type="dxa"/>
            <w:shd w:val="clear" w:color="auto" w:fill="auto"/>
            <w:tcMar>
              <w:top w:w="0" w:type="dxa"/>
              <w:left w:w="10" w:type="dxa"/>
              <w:bottom w:w="0" w:type="dxa"/>
              <w:right w:w="10" w:type="dxa"/>
            </w:tcMar>
          </w:tcPr>
          <w:p w14:paraId="654258BE" w14:textId="77777777" w:rsidR="009D0378" w:rsidRPr="00870B48" w:rsidRDefault="009D0378" w:rsidP="009D0378">
            <w:pPr>
              <w:spacing w:line="380" w:lineRule="exact"/>
              <w:rPr>
                <w:rFonts w:eastAsia="標楷體"/>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36144" w14:textId="77777777" w:rsidR="009D0378" w:rsidRPr="00870B48" w:rsidRDefault="009D0378" w:rsidP="009D0378">
            <w:pPr>
              <w:spacing w:line="380" w:lineRule="exact"/>
              <w:rPr>
                <w:rFonts w:eastAsia="標楷體"/>
                <w:sz w:val="28"/>
                <w:szCs w:val="28"/>
              </w:rPr>
            </w:pPr>
            <w:r w:rsidRPr="00870B48">
              <w:rPr>
                <w:rFonts w:eastAsia="標楷體"/>
                <w:sz w:val="28"/>
                <w:szCs w:val="28"/>
                <w:shd w:val="clear" w:color="auto" w:fill="FFFFFF"/>
              </w:rPr>
              <w:t>1.</w:t>
            </w:r>
            <w:r w:rsidRPr="00870B48">
              <w:rPr>
                <w:rFonts w:eastAsia="標楷體"/>
                <w:b/>
                <w:sz w:val="28"/>
                <w:szCs w:val="28"/>
                <w:shd w:val="clear" w:color="auto" w:fill="FFFFFF"/>
              </w:rPr>
              <w:t xml:space="preserve"> Insulin (</w:t>
            </w:r>
            <w:r w:rsidRPr="00870B48">
              <w:rPr>
                <w:rFonts w:eastAsia="標楷體"/>
                <w:b/>
                <w:sz w:val="28"/>
                <w:szCs w:val="28"/>
                <w:shd w:val="clear" w:color="auto" w:fill="FFFFFF"/>
              </w:rPr>
              <w:t>胰島素</w:t>
            </w:r>
            <w:r w:rsidRPr="00870B48">
              <w:rPr>
                <w:rFonts w:eastAsia="標楷體"/>
                <w:b/>
                <w:sz w:val="28"/>
                <w:szCs w:val="28"/>
                <w:shd w:val="clear" w:color="auto" w:fill="FFFFFF"/>
              </w:rPr>
              <w:t>)</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4B4A" w14:textId="77777777" w:rsidR="009D0378" w:rsidRPr="00870B48" w:rsidRDefault="009D0378" w:rsidP="009D0378">
            <w:pPr>
              <w:rPr>
                <w:rFonts w:eastAsia="標楷體"/>
                <w:sz w:val="28"/>
                <w:szCs w:val="28"/>
              </w:rPr>
            </w:pPr>
            <w:r w:rsidRPr="00870B48">
              <w:rPr>
                <w:rFonts w:eastAsia="標楷體"/>
                <w:b/>
                <w:sz w:val="28"/>
                <w:szCs w:val="28"/>
                <w:shd w:val="clear" w:color="auto" w:fill="FFFFFF"/>
              </w:rPr>
              <w:t>藥理分類代碼</w:t>
            </w:r>
            <w:r w:rsidRPr="00870B48">
              <w:rPr>
                <w:rFonts w:eastAsia="標楷體"/>
                <w:sz w:val="28"/>
                <w:szCs w:val="28"/>
              </w:rPr>
              <w:t>：</w:t>
            </w:r>
            <w:r w:rsidRPr="00870B48">
              <w:rPr>
                <w:rFonts w:eastAsia="標楷體"/>
                <w:sz w:val="28"/>
                <w:szCs w:val="28"/>
              </w:rPr>
              <w:t>682008</w:t>
            </w:r>
            <w:r w:rsidRPr="00870B48">
              <w:rPr>
                <w:rFonts w:eastAsia="標楷體"/>
                <w:sz w:val="28"/>
                <w:szCs w:val="28"/>
              </w:rPr>
              <w:t>、</w:t>
            </w:r>
            <w:r w:rsidRPr="00870B48">
              <w:rPr>
                <w:rFonts w:eastAsia="標楷體"/>
                <w:b/>
                <w:sz w:val="28"/>
                <w:szCs w:val="28"/>
                <w:shd w:val="clear" w:color="auto" w:fill="FFFFFF"/>
              </w:rPr>
              <w:t>682000</w:t>
            </w:r>
          </w:p>
        </w:tc>
      </w:tr>
      <w:tr w:rsidR="009D0378" w:rsidRPr="00870B48" w14:paraId="18008C7D" w14:textId="77777777" w:rsidTr="00891C54">
        <w:tc>
          <w:tcPr>
            <w:tcW w:w="40" w:type="dxa"/>
            <w:shd w:val="clear" w:color="auto" w:fill="auto"/>
            <w:tcMar>
              <w:top w:w="0" w:type="dxa"/>
              <w:left w:w="10" w:type="dxa"/>
              <w:bottom w:w="0" w:type="dxa"/>
              <w:right w:w="10" w:type="dxa"/>
            </w:tcMar>
          </w:tcPr>
          <w:p w14:paraId="0593068C" w14:textId="77777777" w:rsidR="009D0378" w:rsidRPr="00870B48" w:rsidRDefault="009D0378" w:rsidP="009D0378">
            <w:pPr>
              <w:snapToGrid w:val="0"/>
              <w:spacing w:line="380" w:lineRule="exact"/>
              <w:rPr>
                <w:rFonts w:eastAsia="標楷體"/>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EE386"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2. CAPD</w:t>
            </w:r>
            <w:r w:rsidRPr="00870B48">
              <w:rPr>
                <w:rFonts w:eastAsia="標楷體"/>
                <w:sz w:val="28"/>
                <w:szCs w:val="28"/>
              </w:rPr>
              <w:t>使用之透析液</w:t>
            </w:r>
            <w:r w:rsidRPr="00870B48">
              <w:rPr>
                <w:rFonts w:eastAsia="標楷體"/>
                <w:sz w:val="28"/>
                <w:szCs w:val="28"/>
              </w:rPr>
              <w:t xml:space="preserve"> </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B947F" w14:textId="77777777" w:rsidR="009D0378" w:rsidRPr="00870B48" w:rsidRDefault="009D0378" w:rsidP="009D0378">
            <w:pPr>
              <w:snapToGrid w:val="0"/>
              <w:rPr>
                <w:rFonts w:eastAsia="標楷體"/>
                <w:sz w:val="28"/>
                <w:szCs w:val="28"/>
              </w:rPr>
            </w:pPr>
            <w:r w:rsidRPr="00870B48">
              <w:rPr>
                <w:rFonts w:eastAsia="標楷體"/>
                <w:sz w:val="28"/>
                <w:szCs w:val="28"/>
              </w:rPr>
              <w:t>藥理分類代碼：</w:t>
            </w:r>
            <w:r w:rsidRPr="00870B48">
              <w:rPr>
                <w:rFonts w:eastAsia="標楷體"/>
                <w:sz w:val="28"/>
                <w:szCs w:val="28"/>
              </w:rPr>
              <w:t>403699</w:t>
            </w:r>
          </w:p>
          <w:p w14:paraId="061CC00E" w14:textId="77777777" w:rsidR="009D0378" w:rsidRPr="00870B48" w:rsidRDefault="009D0378" w:rsidP="009D0378">
            <w:pPr>
              <w:snapToGrid w:val="0"/>
              <w:rPr>
                <w:rFonts w:eastAsia="標楷體"/>
                <w:sz w:val="28"/>
                <w:szCs w:val="28"/>
              </w:rPr>
            </w:pPr>
            <w:r w:rsidRPr="00870B48">
              <w:rPr>
                <w:rFonts w:eastAsia="標楷體"/>
                <w:sz w:val="28"/>
                <w:szCs w:val="28"/>
              </w:rPr>
              <w:t>藥理名稱電解質、卡洛里及水份平衡，且劑型為透析用液劑</w:t>
            </w:r>
          </w:p>
        </w:tc>
      </w:tr>
      <w:tr w:rsidR="009D0378" w:rsidRPr="00870B48" w14:paraId="4E919369" w14:textId="77777777" w:rsidTr="00891C54">
        <w:tc>
          <w:tcPr>
            <w:tcW w:w="40" w:type="dxa"/>
            <w:shd w:val="clear" w:color="auto" w:fill="auto"/>
            <w:tcMar>
              <w:top w:w="0" w:type="dxa"/>
              <w:left w:w="10" w:type="dxa"/>
              <w:bottom w:w="0" w:type="dxa"/>
              <w:right w:w="10" w:type="dxa"/>
            </w:tcMar>
          </w:tcPr>
          <w:p w14:paraId="681A621D" w14:textId="77777777" w:rsidR="009D0378" w:rsidRPr="00870B48" w:rsidRDefault="009D0378" w:rsidP="009D0378">
            <w:pPr>
              <w:snapToGrid w:val="0"/>
              <w:spacing w:line="380" w:lineRule="exact"/>
              <w:rPr>
                <w:rFonts w:eastAsia="標楷體"/>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2D00B"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3. CAPD</w:t>
            </w:r>
            <w:r w:rsidRPr="00870B48">
              <w:rPr>
                <w:rFonts w:eastAsia="標楷體"/>
                <w:sz w:val="28"/>
                <w:szCs w:val="28"/>
              </w:rPr>
              <w:t>使用之抗生素及抗凝血劑</w:t>
            </w:r>
            <w:r w:rsidRPr="00870B48">
              <w:rPr>
                <w:rFonts w:eastAsia="標楷體"/>
                <w:sz w:val="28"/>
                <w:szCs w:val="28"/>
              </w:rPr>
              <w:t>(</w:t>
            </w:r>
            <w:r w:rsidRPr="00870B48">
              <w:rPr>
                <w:rFonts w:eastAsia="標楷體"/>
                <w:sz w:val="28"/>
                <w:szCs w:val="28"/>
              </w:rPr>
              <w:t>至多攜回二週</w:t>
            </w:r>
            <w:r w:rsidRPr="00870B48">
              <w:rPr>
                <w:rFonts w:eastAsia="標楷體"/>
                <w:sz w:val="28"/>
                <w:szCs w:val="28"/>
              </w:rPr>
              <w:t xml:space="preserve">) </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42A36" w14:textId="77777777" w:rsidR="009D0378" w:rsidRPr="00870B48" w:rsidRDefault="009D0378" w:rsidP="009D0378">
            <w:pPr>
              <w:snapToGrid w:val="0"/>
              <w:rPr>
                <w:rFonts w:eastAsia="標楷體"/>
                <w:sz w:val="28"/>
                <w:szCs w:val="28"/>
              </w:rPr>
            </w:pPr>
            <w:r w:rsidRPr="00870B48">
              <w:rPr>
                <w:rFonts w:eastAsia="標楷體"/>
                <w:sz w:val="28"/>
                <w:szCs w:val="28"/>
              </w:rPr>
              <w:t>門診當次申報</w:t>
            </w:r>
          </w:p>
          <w:p w14:paraId="44B428E4" w14:textId="77777777" w:rsidR="009D0378" w:rsidRPr="00870B48" w:rsidRDefault="009D0378" w:rsidP="009D0378">
            <w:pPr>
              <w:snapToGrid w:val="0"/>
              <w:rPr>
                <w:rFonts w:eastAsia="標楷體"/>
                <w:sz w:val="28"/>
                <w:szCs w:val="28"/>
              </w:rPr>
            </w:pPr>
            <w:r w:rsidRPr="00870B48">
              <w:rPr>
                <w:rFonts w:eastAsia="標楷體"/>
                <w:sz w:val="28"/>
                <w:szCs w:val="28"/>
              </w:rPr>
              <w:t>血液透析治療相關處置代碼（</w:t>
            </w:r>
            <w:r w:rsidRPr="00870B48">
              <w:rPr>
                <w:rFonts w:eastAsia="標楷體"/>
                <w:sz w:val="28"/>
                <w:szCs w:val="28"/>
              </w:rPr>
              <w:t>58001C – 58012C</w:t>
            </w:r>
            <w:r w:rsidRPr="00870B48">
              <w:rPr>
                <w:rFonts w:eastAsia="標楷體"/>
                <w:sz w:val="28"/>
                <w:szCs w:val="28"/>
              </w:rPr>
              <w:t>）使用之注射劑藥理分類代碼為</w:t>
            </w:r>
            <w:r w:rsidRPr="00870B48">
              <w:rPr>
                <w:rFonts w:eastAsia="標楷體"/>
                <w:sz w:val="28"/>
                <w:szCs w:val="28"/>
              </w:rPr>
              <w:t>840404</w:t>
            </w:r>
            <w:r w:rsidRPr="00870B48">
              <w:rPr>
                <w:rFonts w:eastAsia="標楷體"/>
                <w:sz w:val="28"/>
                <w:szCs w:val="28"/>
              </w:rPr>
              <w:t>（抗生素類）、</w:t>
            </w:r>
            <w:r w:rsidRPr="00870B48">
              <w:rPr>
                <w:rFonts w:eastAsia="標楷體"/>
                <w:sz w:val="28"/>
                <w:szCs w:val="28"/>
              </w:rPr>
              <w:t>840409</w:t>
            </w:r>
            <w:r w:rsidRPr="00870B48">
              <w:rPr>
                <w:rFonts w:eastAsia="標楷體"/>
                <w:sz w:val="28"/>
                <w:szCs w:val="28"/>
              </w:rPr>
              <w:t>（抗感染劑複方）、</w:t>
            </w:r>
            <w:r w:rsidRPr="00870B48">
              <w:rPr>
                <w:rFonts w:eastAsia="標楷體"/>
                <w:sz w:val="28"/>
                <w:szCs w:val="28"/>
              </w:rPr>
              <w:t>201204</w:t>
            </w:r>
            <w:r w:rsidRPr="00870B48">
              <w:rPr>
                <w:rFonts w:eastAsia="標楷體"/>
                <w:sz w:val="28"/>
                <w:szCs w:val="28"/>
              </w:rPr>
              <w:t>（抗凝血劑）。</w:t>
            </w:r>
          </w:p>
        </w:tc>
      </w:tr>
      <w:tr w:rsidR="009D0378" w:rsidRPr="00870B48" w14:paraId="1C2CAA84" w14:textId="77777777" w:rsidTr="00891C54">
        <w:tc>
          <w:tcPr>
            <w:tcW w:w="40" w:type="dxa"/>
            <w:shd w:val="clear" w:color="auto" w:fill="auto"/>
            <w:tcMar>
              <w:top w:w="0" w:type="dxa"/>
              <w:left w:w="10" w:type="dxa"/>
              <w:bottom w:w="0" w:type="dxa"/>
              <w:right w:w="10" w:type="dxa"/>
            </w:tcMar>
          </w:tcPr>
          <w:p w14:paraId="41D10227" w14:textId="77777777" w:rsidR="009D0378" w:rsidRPr="00870B48" w:rsidRDefault="009D0378" w:rsidP="009D0378">
            <w:pPr>
              <w:snapToGrid w:val="0"/>
              <w:spacing w:line="380" w:lineRule="exact"/>
              <w:rPr>
                <w:rFonts w:eastAsia="標楷體"/>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C784D"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4. desferrioxamine</w:t>
            </w:r>
            <w:r w:rsidRPr="00870B48">
              <w:rPr>
                <w:rFonts w:eastAsia="標楷體"/>
                <w:sz w:val="28"/>
                <w:szCs w:val="28"/>
              </w:rPr>
              <w:t>（如</w:t>
            </w:r>
            <w:r w:rsidRPr="00870B48">
              <w:rPr>
                <w:rFonts w:eastAsia="標楷體"/>
                <w:sz w:val="28"/>
                <w:szCs w:val="28"/>
              </w:rPr>
              <w:t xml:space="preserve"> Desferal</w:t>
            </w:r>
            <w:r w:rsidRPr="00870B48">
              <w:rPr>
                <w:rFonts w:eastAsia="標楷體"/>
                <w:sz w:val="28"/>
                <w:szCs w:val="28"/>
              </w:rPr>
              <w:t>）</w:t>
            </w:r>
            <w:r w:rsidRPr="00870B48">
              <w:rPr>
                <w:rFonts w:eastAsia="標楷體"/>
                <w:sz w:val="28"/>
                <w:szCs w:val="28"/>
              </w:rPr>
              <w:t xml:space="preserve"> </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FC531" w14:textId="77777777" w:rsidR="009D0378" w:rsidRPr="00870B48" w:rsidRDefault="009D0378" w:rsidP="009D0378">
            <w:pPr>
              <w:snapToGrid w:val="0"/>
              <w:rPr>
                <w:rFonts w:eastAsia="標楷體"/>
                <w:sz w:val="28"/>
                <w:szCs w:val="28"/>
              </w:rPr>
            </w:pPr>
            <w:r w:rsidRPr="00870B48">
              <w:rPr>
                <w:rFonts w:eastAsia="標楷體"/>
                <w:sz w:val="28"/>
                <w:szCs w:val="28"/>
              </w:rPr>
              <w:t>主成分代碼：</w:t>
            </w:r>
            <w:r w:rsidRPr="00870B48">
              <w:rPr>
                <w:rFonts w:eastAsia="標楷體"/>
                <w:sz w:val="28"/>
                <w:szCs w:val="28"/>
              </w:rPr>
              <w:t>64000010</w:t>
            </w:r>
            <w:r w:rsidRPr="00870B48">
              <w:rPr>
                <w:rFonts w:eastAsia="標楷體"/>
                <w:sz w:val="28"/>
                <w:szCs w:val="28"/>
              </w:rPr>
              <w:t>（</w:t>
            </w:r>
            <w:r w:rsidRPr="00870B48">
              <w:rPr>
                <w:rFonts w:eastAsia="標楷體"/>
                <w:sz w:val="28"/>
                <w:szCs w:val="28"/>
              </w:rPr>
              <w:t>DESFERRIOXAMINE MESYLATE (=DESFERAL)</w:t>
            </w:r>
            <w:r w:rsidRPr="00870B48">
              <w:rPr>
                <w:rFonts w:eastAsia="標楷體"/>
                <w:sz w:val="28"/>
                <w:szCs w:val="28"/>
              </w:rPr>
              <w:t>注射劑。</w:t>
            </w:r>
          </w:p>
        </w:tc>
      </w:tr>
      <w:tr w:rsidR="009D0378" w:rsidRPr="00870B48" w14:paraId="2C9616FD" w14:textId="77777777" w:rsidTr="00891C54">
        <w:tc>
          <w:tcPr>
            <w:tcW w:w="40" w:type="dxa"/>
            <w:shd w:val="clear" w:color="auto" w:fill="auto"/>
            <w:tcMar>
              <w:top w:w="0" w:type="dxa"/>
              <w:left w:w="10" w:type="dxa"/>
              <w:bottom w:w="0" w:type="dxa"/>
              <w:right w:w="10" w:type="dxa"/>
            </w:tcMar>
          </w:tcPr>
          <w:p w14:paraId="789648E4" w14:textId="77777777" w:rsidR="009D0378" w:rsidRPr="00870B48" w:rsidRDefault="009D0378" w:rsidP="009D0378">
            <w:pPr>
              <w:snapToGrid w:val="0"/>
              <w:spacing w:line="380" w:lineRule="exact"/>
              <w:rPr>
                <w:rFonts w:eastAsia="標楷體"/>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42D9"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 xml:space="preserve">5. </w:t>
            </w:r>
            <w:r w:rsidRPr="00870B48">
              <w:rPr>
                <w:rFonts w:eastAsia="標楷體"/>
                <w:sz w:val="28"/>
                <w:szCs w:val="28"/>
              </w:rPr>
              <w:t>慢性腎臟功能衰竭，使用紅血球生成素（至多攜回二週，如因特殊病情需要，需敘明理由，得以臨床實際需要方式給藥，惟一個月不超過</w:t>
            </w:r>
            <w:r w:rsidRPr="00870B48">
              <w:rPr>
                <w:rFonts w:eastAsia="標楷體"/>
                <w:sz w:val="28"/>
                <w:szCs w:val="28"/>
              </w:rPr>
              <w:t>20,000U</w:t>
            </w:r>
            <w:r w:rsidRPr="00870B48">
              <w:rPr>
                <w:rFonts w:eastAsia="標楷體"/>
                <w:b/>
                <w:sz w:val="28"/>
                <w:szCs w:val="28"/>
                <w:shd w:val="clear" w:color="auto" w:fill="FFFFFF"/>
              </w:rPr>
              <w:t>（如</w:t>
            </w:r>
            <w:r w:rsidRPr="00870B48">
              <w:rPr>
                <w:rFonts w:eastAsia="標楷體"/>
                <w:b/>
                <w:sz w:val="28"/>
                <w:szCs w:val="28"/>
                <w:shd w:val="clear" w:color="auto" w:fill="FFFFFF"/>
              </w:rPr>
              <w:t>Eprex</w:t>
            </w:r>
            <w:r w:rsidRPr="00870B48">
              <w:rPr>
                <w:rFonts w:eastAsia="標楷體"/>
                <w:b/>
                <w:sz w:val="28"/>
                <w:szCs w:val="28"/>
                <w:shd w:val="clear" w:color="auto" w:fill="FFFFFF"/>
              </w:rPr>
              <w:t>、</w:t>
            </w:r>
            <w:r w:rsidRPr="00870B48">
              <w:rPr>
                <w:rFonts w:eastAsia="標楷體"/>
                <w:b/>
                <w:sz w:val="28"/>
                <w:szCs w:val="28"/>
                <w:shd w:val="clear" w:color="auto" w:fill="FFFFFF"/>
              </w:rPr>
              <w:t>Recormon</w:t>
            </w:r>
            <w:r w:rsidRPr="00870B48">
              <w:rPr>
                <w:rFonts w:eastAsia="標楷體"/>
                <w:b/>
                <w:sz w:val="28"/>
                <w:szCs w:val="28"/>
                <w:shd w:val="clear" w:color="auto" w:fill="FFFFFF"/>
              </w:rPr>
              <w:t>）或</w:t>
            </w:r>
            <w:r w:rsidRPr="00870B48">
              <w:rPr>
                <w:rFonts w:eastAsia="標楷體"/>
                <w:b/>
                <w:sz w:val="28"/>
                <w:szCs w:val="28"/>
                <w:shd w:val="clear" w:color="auto" w:fill="FFFFFF"/>
              </w:rPr>
              <w:t>100mcg</w:t>
            </w:r>
            <w:r w:rsidRPr="00870B48">
              <w:rPr>
                <w:rFonts w:eastAsia="標楷體"/>
                <w:b/>
                <w:sz w:val="28"/>
                <w:szCs w:val="28"/>
                <w:shd w:val="clear" w:color="auto" w:fill="FFFFFF"/>
              </w:rPr>
              <w:t>（如</w:t>
            </w:r>
            <w:r w:rsidRPr="00870B48">
              <w:rPr>
                <w:rFonts w:eastAsia="標楷體"/>
                <w:b/>
                <w:sz w:val="28"/>
                <w:szCs w:val="28"/>
                <w:shd w:val="clear" w:color="auto" w:fill="FFFFFF"/>
              </w:rPr>
              <w:t>Aranesp</w:t>
            </w:r>
            <w:r w:rsidRPr="00870B48">
              <w:rPr>
                <w:rFonts w:eastAsia="標楷體"/>
                <w:b/>
                <w:sz w:val="28"/>
                <w:szCs w:val="28"/>
                <w:shd w:val="clear" w:color="auto" w:fill="FFFFFF"/>
              </w:rPr>
              <w:t>）</w:t>
            </w:r>
            <w:r w:rsidRPr="00870B48">
              <w:rPr>
                <w:rFonts w:eastAsia="標楷體"/>
                <w:sz w:val="28"/>
                <w:szCs w:val="28"/>
              </w:rPr>
              <w:t>為原則）。</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C4796" w14:textId="77777777" w:rsidR="009D0378" w:rsidRPr="00870B48" w:rsidRDefault="009D0378" w:rsidP="009D0378">
            <w:pPr>
              <w:snapToGrid w:val="0"/>
              <w:rPr>
                <w:rFonts w:eastAsia="標楷體"/>
                <w:sz w:val="28"/>
                <w:szCs w:val="28"/>
              </w:rPr>
            </w:pPr>
            <w:r w:rsidRPr="00870B48">
              <w:rPr>
                <w:rFonts w:eastAsia="標楷體"/>
                <w:sz w:val="28"/>
                <w:szCs w:val="28"/>
              </w:rPr>
              <w:t>藥品成分代碼：</w:t>
            </w:r>
          </w:p>
          <w:p w14:paraId="53632DA4" w14:textId="77777777" w:rsidR="009D0378" w:rsidRPr="00870B48" w:rsidRDefault="009D0378" w:rsidP="009D0378">
            <w:pPr>
              <w:snapToGrid w:val="0"/>
              <w:ind w:left="400" w:hanging="400"/>
              <w:rPr>
                <w:rFonts w:eastAsia="標楷體"/>
                <w:sz w:val="28"/>
                <w:szCs w:val="28"/>
              </w:rPr>
            </w:pPr>
            <w:r w:rsidRPr="00870B48">
              <w:rPr>
                <w:rFonts w:eastAsia="標楷體"/>
                <w:sz w:val="28"/>
                <w:szCs w:val="28"/>
              </w:rPr>
              <w:t>1600001120</w:t>
            </w:r>
            <w:r w:rsidRPr="00870B48">
              <w:rPr>
                <w:rFonts w:eastAsia="標楷體"/>
                <w:sz w:val="28"/>
                <w:szCs w:val="28"/>
              </w:rPr>
              <w:tab/>
              <w:t>EPOETIN BETA (GENETICAL RECOMBINANT)</w:t>
            </w:r>
          </w:p>
          <w:p w14:paraId="1EDAD8DA" w14:textId="77777777" w:rsidR="009D0378" w:rsidRPr="00870B48" w:rsidRDefault="009D0378" w:rsidP="009D0378">
            <w:pPr>
              <w:snapToGrid w:val="0"/>
              <w:ind w:left="400" w:hanging="400"/>
              <w:rPr>
                <w:rFonts w:eastAsia="標楷體"/>
                <w:sz w:val="28"/>
                <w:szCs w:val="28"/>
              </w:rPr>
            </w:pPr>
            <w:r w:rsidRPr="00870B48">
              <w:rPr>
                <w:rFonts w:eastAsia="標楷體"/>
                <w:sz w:val="28"/>
                <w:szCs w:val="28"/>
              </w:rPr>
              <w:t>2004000210</w:t>
            </w:r>
            <w:r w:rsidRPr="00870B48">
              <w:rPr>
                <w:rFonts w:eastAsia="標楷體"/>
                <w:sz w:val="28"/>
                <w:szCs w:val="28"/>
              </w:rPr>
              <w:tab/>
              <w:t>RECOMBINANT HUMAN ERYTHROPOIETIN</w:t>
            </w:r>
          </w:p>
          <w:p w14:paraId="4CBDE8BA" w14:textId="77777777" w:rsidR="009D0378" w:rsidRPr="00870B48" w:rsidRDefault="009D0378" w:rsidP="009D0378">
            <w:pPr>
              <w:snapToGrid w:val="0"/>
              <w:ind w:left="400" w:hanging="400"/>
              <w:rPr>
                <w:rFonts w:eastAsia="標楷體"/>
                <w:sz w:val="28"/>
                <w:szCs w:val="28"/>
              </w:rPr>
            </w:pPr>
            <w:r w:rsidRPr="00870B48">
              <w:rPr>
                <w:rFonts w:eastAsia="標楷體"/>
                <w:b/>
                <w:sz w:val="28"/>
                <w:szCs w:val="28"/>
                <w:shd w:val="clear" w:color="auto" w:fill="FFFFFF"/>
              </w:rPr>
              <w:t>1600000610  Aranesp</w:t>
            </w:r>
          </w:p>
        </w:tc>
      </w:tr>
      <w:tr w:rsidR="009D0378" w:rsidRPr="00870B48" w14:paraId="5ABC65DD" w14:textId="77777777" w:rsidTr="00891C54">
        <w:tc>
          <w:tcPr>
            <w:tcW w:w="40" w:type="dxa"/>
            <w:shd w:val="clear" w:color="auto" w:fill="auto"/>
            <w:tcMar>
              <w:top w:w="0" w:type="dxa"/>
              <w:left w:w="10" w:type="dxa"/>
              <w:bottom w:w="0" w:type="dxa"/>
              <w:right w:w="10" w:type="dxa"/>
            </w:tcMar>
          </w:tcPr>
          <w:p w14:paraId="14FCC593" w14:textId="77777777" w:rsidR="009D0378" w:rsidRPr="00870B48" w:rsidRDefault="009D0378" w:rsidP="009D0378">
            <w:pPr>
              <w:snapToGrid w:val="0"/>
              <w:spacing w:line="380" w:lineRule="exact"/>
              <w:rPr>
                <w:rFonts w:eastAsia="標楷體"/>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44DD4"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 xml:space="preserve">6. </w:t>
            </w:r>
            <w:r w:rsidRPr="00870B48">
              <w:rPr>
                <w:rFonts w:eastAsia="標楷體"/>
                <w:sz w:val="28"/>
                <w:szCs w:val="28"/>
              </w:rPr>
              <w:t>治療白血病使用之</w:t>
            </w:r>
            <w:r w:rsidRPr="00870B48">
              <w:rPr>
                <w:rFonts w:eastAsia="標楷體"/>
                <w:sz w:val="28"/>
                <w:szCs w:val="28"/>
              </w:rPr>
              <w:t>α-interferon</w:t>
            </w:r>
            <w:r w:rsidRPr="00870B48">
              <w:rPr>
                <w:rFonts w:eastAsia="標楷體"/>
                <w:sz w:val="28"/>
                <w:szCs w:val="28"/>
              </w:rPr>
              <w:t>（至多攜回二週）</w:t>
            </w:r>
            <w:r w:rsidRPr="00870B48">
              <w:rPr>
                <w:rFonts w:eastAsia="標楷體"/>
                <w:sz w:val="28"/>
                <w:szCs w:val="28"/>
              </w:rPr>
              <w:t xml:space="preserve"> </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A850D" w14:textId="77777777" w:rsidR="009D0378" w:rsidRPr="00870B48" w:rsidRDefault="009D0378" w:rsidP="009D0378">
            <w:pPr>
              <w:snapToGrid w:val="0"/>
              <w:rPr>
                <w:rFonts w:eastAsia="標楷體"/>
                <w:sz w:val="28"/>
                <w:szCs w:val="28"/>
              </w:rPr>
            </w:pPr>
            <w:r w:rsidRPr="00870B48">
              <w:rPr>
                <w:rFonts w:eastAsia="標楷體"/>
                <w:sz w:val="28"/>
                <w:szCs w:val="28"/>
              </w:rPr>
              <w:t>藥品成分代碼：</w:t>
            </w:r>
          </w:p>
          <w:p w14:paraId="0FEEFEB2" w14:textId="77777777" w:rsidR="009D0378" w:rsidRPr="00870B48" w:rsidRDefault="009D0378" w:rsidP="009D0378">
            <w:pPr>
              <w:tabs>
                <w:tab w:val="left" w:pos="192"/>
              </w:tabs>
              <w:snapToGrid w:val="0"/>
              <w:ind w:left="644" w:hanging="404"/>
              <w:rPr>
                <w:rFonts w:eastAsia="標楷體"/>
                <w:sz w:val="28"/>
                <w:szCs w:val="28"/>
              </w:rPr>
            </w:pPr>
            <w:r w:rsidRPr="00870B48">
              <w:rPr>
                <w:rFonts w:eastAsia="標楷體"/>
                <w:sz w:val="28"/>
                <w:szCs w:val="28"/>
              </w:rPr>
              <w:t>0818000710</w:t>
            </w:r>
            <w:r w:rsidRPr="00870B48">
              <w:rPr>
                <w:rFonts w:eastAsia="標楷體"/>
                <w:sz w:val="28"/>
                <w:szCs w:val="28"/>
              </w:rPr>
              <w:t>（</w:t>
            </w:r>
            <w:r w:rsidRPr="00870B48">
              <w:rPr>
                <w:rFonts w:eastAsia="標楷體"/>
                <w:sz w:val="28"/>
                <w:szCs w:val="28"/>
              </w:rPr>
              <w:t>INTERFERON ALPHA- 2B</w:t>
            </w:r>
            <w:r w:rsidRPr="00870B48">
              <w:rPr>
                <w:rFonts w:eastAsia="標楷體"/>
                <w:sz w:val="28"/>
                <w:szCs w:val="28"/>
              </w:rPr>
              <w:t>）</w:t>
            </w:r>
          </w:p>
          <w:p w14:paraId="5EADA444" w14:textId="77777777" w:rsidR="009D0378" w:rsidRPr="00870B48" w:rsidRDefault="009D0378" w:rsidP="009D0378">
            <w:pPr>
              <w:pStyle w:val="31"/>
              <w:ind w:left="0" w:firstLine="200"/>
              <w:rPr>
                <w:szCs w:val="28"/>
              </w:rPr>
            </w:pPr>
            <w:r w:rsidRPr="00870B48">
              <w:rPr>
                <w:szCs w:val="28"/>
              </w:rPr>
              <w:t xml:space="preserve"> 0818000720</w:t>
            </w:r>
            <w:r w:rsidRPr="00870B48">
              <w:rPr>
                <w:szCs w:val="28"/>
              </w:rPr>
              <w:tab/>
              <w:t>INTERFERON ALPHA- 2A</w:t>
            </w:r>
          </w:p>
          <w:p w14:paraId="4683A7FC" w14:textId="77777777" w:rsidR="009D0378" w:rsidRPr="00870B48" w:rsidRDefault="009D0378" w:rsidP="009D0378">
            <w:pPr>
              <w:pStyle w:val="31"/>
              <w:ind w:left="614" w:hanging="364"/>
              <w:rPr>
                <w:szCs w:val="28"/>
              </w:rPr>
            </w:pPr>
            <w:r w:rsidRPr="00870B48">
              <w:rPr>
                <w:szCs w:val="28"/>
              </w:rPr>
              <w:t xml:space="preserve">0818000750 </w:t>
            </w:r>
            <w:r w:rsidRPr="00870B48">
              <w:rPr>
                <w:szCs w:val="28"/>
              </w:rPr>
              <w:tab/>
              <w:t>INTERFERON ALFACON-1</w:t>
            </w:r>
          </w:p>
          <w:p w14:paraId="43D03BDF" w14:textId="77777777" w:rsidR="009D0378" w:rsidRPr="00870B48" w:rsidRDefault="009D0378" w:rsidP="009D0378">
            <w:pPr>
              <w:tabs>
                <w:tab w:val="left" w:pos="192"/>
              </w:tabs>
              <w:snapToGrid w:val="0"/>
              <w:ind w:left="644" w:hanging="404"/>
              <w:rPr>
                <w:rFonts w:eastAsia="標楷體"/>
                <w:sz w:val="28"/>
                <w:szCs w:val="28"/>
              </w:rPr>
            </w:pPr>
            <w:r w:rsidRPr="00870B48">
              <w:rPr>
                <w:rFonts w:eastAsia="標楷體"/>
                <w:sz w:val="28"/>
                <w:szCs w:val="28"/>
              </w:rPr>
              <w:t>0818000770    PEGINTERFERON-ALFA-2A</w:t>
            </w:r>
          </w:p>
          <w:p w14:paraId="2695C53C" w14:textId="77777777" w:rsidR="009D0378" w:rsidRPr="00870B48" w:rsidRDefault="009D0378" w:rsidP="009D0378">
            <w:pPr>
              <w:tabs>
                <w:tab w:val="left" w:pos="192"/>
              </w:tabs>
              <w:snapToGrid w:val="0"/>
              <w:ind w:left="644" w:hanging="404"/>
              <w:rPr>
                <w:rFonts w:eastAsia="標楷體"/>
                <w:sz w:val="28"/>
                <w:szCs w:val="28"/>
              </w:rPr>
            </w:pPr>
            <w:r w:rsidRPr="00870B48">
              <w:rPr>
                <w:rFonts w:eastAsia="標楷體"/>
                <w:sz w:val="28"/>
                <w:szCs w:val="28"/>
              </w:rPr>
              <w:t xml:space="preserve">8019000199 </w:t>
            </w:r>
            <w:r w:rsidRPr="00870B48">
              <w:rPr>
                <w:rFonts w:eastAsia="標楷體"/>
                <w:sz w:val="28"/>
                <w:szCs w:val="28"/>
              </w:rPr>
              <w:tab/>
              <w:t>PEGINTERFERON ALPHA-2B</w:t>
            </w:r>
          </w:p>
        </w:tc>
      </w:tr>
      <w:tr w:rsidR="009D0378" w:rsidRPr="00870B48" w14:paraId="063761D4" w14:textId="77777777" w:rsidTr="00891C54">
        <w:tc>
          <w:tcPr>
            <w:tcW w:w="40" w:type="dxa"/>
            <w:shd w:val="clear" w:color="auto" w:fill="auto"/>
            <w:tcMar>
              <w:top w:w="0" w:type="dxa"/>
              <w:left w:w="10" w:type="dxa"/>
              <w:bottom w:w="0" w:type="dxa"/>
              <w:right w:w="10" w:type="dxa"/>
            </w:tcMar>
          </w:tcPr>
          <w:p w14:paraId="089CABAD" w14:textId="77777777" w:rsidR="009D0378" w:rsidRPr="00870B48" w:rsidRDefault="009D0378" w:rsidP="009D0378">
            <w:pPr>
              <w:snapToGrid w:val="0"/>
              <w:spacing w:line="380" w:lineRule="exact"/>
              <w:rPr>
                <w:rFonts w:eastAsia="標楷體"/>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2BDE5"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7. G-CSF(</w:t>
            </w:r>
            <w:r w:rsidRPr="00870B48">
              <w:rPr>
                <w:rFonts w:eastAsia="標楷體"/>
                <w:sz w:val="28"/>
                <w:szCs w:val="28"/>
              </w:rPr>
              <w:t>如</w:t>
            </w:r>
            <w:r w:rsidRPr="00870B48">
              <w:rPr>
                <w:rFonts w:eastAsia="標楷體"/>
                <w:sz w:val="28"/>
                <w:szCs w:val="28"/>
              </w:rPr>
              <w:t>filgrastim</w:t>
            </w:r>
            <w:r w:rsidRPr="00870B48">
              <w:rPr>
                <w:rFonts w:eastAsia="標楷體"/>
                <w:sz w:val="28"/>
                <w:szCs w:val="28"/>
              </w:rPr>
              <w:t>；</w:t>
            </w:r>
            <w:r w:rsidRPr="00870B48">
              <w:rPr>
                <w:rFonts w:eastAsia="標楷體"/>
                <w:sz w:val="28"/>
                <w:szCs w:val="28"/>
              </w:rPr>
              <w:t>lenograstim</w:t>
            </w:r>
            <w:r w:rsidRPr="00870B48">
              <w:rPr>
                <w:rFonts w:eastAsia="標楷體"/>
                <w:sz w:val="28"/>
                <w:szCs w:val="28"/>
              </w:rPr>
              <w:t>）</w:t>
            </w:r>
            <w:r w:rsidRPr="00870B48">
              <w:rPr>
                <w:rFonts w:eastAsia="標楷體"/>
                <w:sz w:val="28"/>
                <w:szCs w:val="28"/>
              </w:rPr>
              <w:t>(</w:t>
            </w:r>
            <w:r w:rsidRPr="00870B48">
              <w:rPr>
                <w:rFonts w:eastAsia="標楷體"/>
                <w:sz w:val="28"/>
                <w:szCs w:val="28"/>
              </w:rPr>
              <w:t>至多攜回</w:t>
            </w:r>
            <w:r w:rsidRPr="00870B48">
              <w:rPr>
                <w:rFonts w:eastAsia="標楷體"/>
                <w:b/>
                <w:sz w:val="28"/>
                <w:szCs w:val="28"/>
                <w:shd w:val="clear" w:color="auto" w:fill="FFFFFF"/>
              </w:rPr>
              <w:t>六天</w:t>
            </w:r>
            <w:r w:rsidRPr="00870B48">
              <w:rPr>
                <w:rFonts w:eastAsia="標楷體"/>
                <w:sz w:val="28"/>
                <w:szCs w:val="28"/>
              </w:rPr>
              <w:t>）</w:t>
            </w:r>
            <w:r w:rsidRPr="00870B48">
              <w:rPr>
                <w:rFonts w:eastAsia="標楷體"/>
                <w:color w:val="000000"/>
                <w:sz w:val="28"/>
                <w:szCs w:val="28"/>
                <w:shd w:val="clear" w:color="auto" w:fill="FFFFFF"/>
              </w:rPr>
              <w:t>(98/11/1)</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C0748" w14:textId="77777777" w:rsidR="009D0378" w:rsidRPr="00870B48" w:rsidRDefault="009D0378" w:rsidP="009D0378">
            <w:pPr>
              <w:snapToGrid w:val="0"/>
              <w:rPr>
                <w:rFonts w:eastAsia="標楷體"/>
                <w:sz w:val="28"/>
                <w:szCs w:val="28"/>
              </w:rPr>
            </w:pPr>
            <w:r w:rsidRPr="00870B48">
              <w:rPr>
                <w:rFonts w:eastAsia="標楷體"/>
                <w:sz w:val="28"/>
                <w:szCs w:val="28"/>
              </w:rPr>
              <w:t>藥品成份代碼：</w:t>
            </w:r>
          </w:p>
          <w:p w14:paraId="3AE03032" w14:textId="77777777" w:rsidR="009D0378" w:rsidRPr="00870B48" w:rsidRDefault="009D0378" w:rsidP="009D0378">
            <w:pPr>
              <w:snapToGrid w:val="0"/>
              <w:ind w:left="240"/>
              <w:rPr>
                <w:rFonts w:eastAsia="標楷體"/>
                <w:sz w:val="28"/>
                <w:szCs w:val="28"/>
              </w:rPr>
            </w:pPr>
            <w:r w:rsidRPr="00870B48">
              <w:rPr>
                <w:rFonts w:eastAsia="標楷體"/>
                <w:sz w:val="28"/>
                <w:szCs w:val="28"/>
              </w:rPr>
              <w:t xml:space="preserve">1002000500 </w:t>
            </w:r>
            <w:r w:rsidRPr="00870B48">
              <w:rPr>
                <w:rFonts w:eastAsia="標楷體"/>
                <w:sz w:val="28"/>
                <w:szCs w:val="28"/>
              </w:rPr>
              <w:tab/>
              <w:t>FILGRASTIN</w:t>
            </w:r>
          </w:p>
          <w:p w14:paraId="45A5BC3D" w14:textId="77777777" w:rsidR="009D0378" w:rsidRPr="00870B48" w:rsidRDefault="009D0378" w:rsidP="009D0378">
            <w:pPr>
              <w:snapToGrid w:val="0"/>
              <w:ind w:left="440" w:hanging="200"/>
              <w:rPr>
                <w:rFonts w:eastAsia="標楷體"/>
                <w:sz w:val="28"/>
                <w:szCs w:val="28"/>
              </w:rPr>
            </w:pPr>
            <w:r w:rsidRPr="00870B48">
              <w:rPr>
                <w:rFonts w:eastAsia="標楷體"/>
                <w:sz w:val="28"/>
                <w:szCs w:val="28"/>
              </w:rPr>
              <w:t>9200035800</w:t>
            </w:r>
            <w:r w:rsidRPr="00870B48">
              <w:rPr>
                <w:rFonts w:eastAsia="標楷體"/>
                <w:sz w:val="28"/>
                <w:szCs w:val="28"/>
              </w:rPr>
              <w:t xml:space="preserve">　</w:t>
            </w:r>
            <w:r w:rsidRPr="00870B48">
              <w:rPr>
                <w:rFonts w:eastAsia="標楷體"/>
                <w:sz w:val="28"/>
                <w:szCs w:val="28"/>
              </w:rPr>
              <w:t>LENOGRASTIM</w:t>
            </w:r>
            <w:r w:rsidRPr="00870B48">
              <w:rPr>
                <w:rFonts w:eastAsia="標楷體"/>
                <w:sz w:val="28"/>
                <w:szCs w:val="28"/>
              </w:rPr>
              <w:t xml:space="preserve">　</w:t>
            </w:r>
          </w:p>
          <w:p w14:paraId="02335458" w14:textId="77777777" w:rsidR="009D0378" w:rsidRPr="00870B48" w:rsidRDefault="009D0378" w:rsidP="009D0378">
            <w:pPr>
              <w:snapToGrid w:val="0"/>
              <w:ind w:left="440" w:hanging="200"/>
              <w:rPr>
                <w:rFonts w:eastAsia="標楷體"/>
                <w:sz w:val="28"/>
                <w:szCs w:val="28"/>
              </w:rPr>
            </w:pPr>
            <w:r w:rsidRPr="00870B48">
              <w:rPr>
                <w:rFonts w:eastAsia="標楷體"/>
                <w:sz w:val="28"/>
                <w:szCs w:val="28"/>
              </w:rPr>
              <w:t>(GENETICAL RECOMBINATION)</w:t>
            </w:r>
          </w:p>
        </w:tc>
      </w:tr>
      <w:tr w:rsidR="009D0378" w:rsidRPr="00870B48" w14:paraId="0C09B8F6" w14:textId="77777777" w:rsidTr="00891C54">
        <w:tc>
          <w:tcPr>
            <w:tcW w:w="40" w:type="dxa"/>
            <w:shd w:val="clear" w:color="auto" w:fill="auto"/>
            <w:tcMar>
              <w:top w:w="0" w:type="dxa"/>
              <w:left w:w="10" w:type="dxa"/>
              <w:bottom w:w="0" w:type="dxa"/>
              <w:right w:w="10" w:type="dxa"/>
            </w:tcMar>
          </w:tcPr>
          <w:p w14:paraId="15B0BBCA" w14:textId="77777777" w:rsidR="009D0378" w:rsidRPr="00870B48" w:rsidRDefault="009D0378" w:rsidP="009D0378">
            <w:pPr>
              <w:snapToGrid w:val="0"/>
              <w:spacing w:line="380" w:lineRule="exact"/>
              <w:rPr>
                <w:rFonts w:eastAsia="標楷體"/>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10094"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 xml:space="preserve">8. </w:t>
            </w:r>
            <w:r w:rsidRPr="00870B48">
              <w:rPr>
                <w:rFonts w:eastAsia="標楷體"/>
                <w:sz w:val="28"/>
                <w:szCs w:val="28"/>
              </w:rPr>
              <w:t>生長激素</w:t>
            </w:r>
            <w:r w:rsidRPr="00870B48">
              <w:rPr>
                <w:rFonts w:eastAsia="標楷體"/>
                <w:sz w:val="28"/>
                <w:szCs w:val="28"/>
              </w:rPr>
              <w:t>(human growth hormone)</w:t>
            </w:r>
            <w:r w:rsidRPr="00870B48">
              <w:rPr>
                <w:rFonts w:eastAsia="標楷體"/>
                <w:sz w:val="28"/>
                <w:szCs w:val="28"/>
              </w:rPr>
              <w:lastRenderedPageBreak/>
              <w:t>（至多攜回一個月）。</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FEDF1" w14:textId="77777777" w:rsidR="009D0378" w:rsidRPr="00870B48" w:rsidRDefault="009D0378" w:rsidP="009D0378">
            <w:pPr>
              <w:snapToGrid w:val="0"/>
              <w:rPr>
                <w:rFonts w:eastAsia="標楷體"/>
                <w:sz w:val="28"/>
                <w:szCs w:val="28"/>
              </w:rPr>
            </w:pPr>
            <w:r w:rsidRPr="00870B48">
              <w:rPr>
                <w:rFonts w:eastAsia="標楷體"/>
                <w:sz w:val="28"/>
                <w:szCs w:val="28"/>
              </w:rPr>
              <w:lastRenderedPageBreak/>
              <w:t>藥品成份代碼：</w:t>
            </w:r>
          </w:p>
          <w:p w14:paraId="14F81351" w14:textId="77777777" w:rsidR="009D0378" w:rsidRPr="00870B48" w:rsidRDefault="009D0378" w:rsidP="009D0378">
            <w:pPr>
              <w:snapToGrid w:val="0"/>
              <w:ind w:left="240"/>
              <w:rPr>
                <w:rFonts w:eastAsia="標楷體"/>
                <w:sz w:val="28"/>
                <w:szCs w:val="28"/>
              </w:rPr>
            </w:pPr>
            <w:r w:rsidRPr="00870B48">
              <w:rPr>
                <w:rFonts w:eastAsia="標楷體"/>
                <w:sz w:val="28"/>
                <w:szCs w:val="28"/>
              </w:rPr>
              <w:lastRenderedPageBreak/>
              <w:t>6828001001</w:t>
            </w:r>
            <w:r w:rsidRPr="00870B48">
              <w:rPr>
                <w:rFonts w:eastAsia="標楷體"/>
                <w:sz w:val="28"/>
                <w:szCs w:val="28"/>
              </w:rPr>
              <w:tab/>
              <w:t xml:space="preserve"> SOMATOTROPIN  HUMAN</w:t>
            </w:r>
          </w:p>
        </w:tc>
      </w:tr>
      <w:tr w:rsidR="009D0378" w:rsidRPr="00870B48" w14:paraId="3A9A9740" w14:textId="77777777" w:rsidTr="00891C54">
        <w:tc>
          <w:tcPr>
            <w:tcW w:w="40" w:type="dxa"/>
            <w:shd w:val="clear" w:color="auto" w:fill="auto"/>
            <w:tcMar>
              <w:top w:w="0" w:type="dxa"/>
              <w:left w:w="10" w:type="dxa"/>
              <w:bottom w:w="0" w:type="dxa"/>
              <w:right w:w="10" w:type="dxa"/>
            </w:tcMar>
          </w:tcPr>
          <w:p w14:paraId="6C09611F" w14:textId="77777777" w:rsidR="009D0378" w:rsidRPr="00870B48" w:rsidRDefault="009D0378" w:rsidP="009D0378">
            <w:pPr>
              <w:snapToGrid w:val="0"/>
              <w:spacing w:line="380" w:lineRule="exact"/>
              <w:rPr>
                <w:rFonts w:eastAsia="標楷體"/>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FE576"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 xml:space="preserve">9. </w:t>
            </w:r>
            <w:r w:rsidRPr="00870B48">
              <w:rPr>
                <w:rFonts w:eastAsia="標楷體"/>
                <w:sz w:val="28"/>
                <w:szCs w:val="28"/>
              </w:rPr>
              <w:t>門診之血友病人得攜回二</w:t>
            </w:r>
            <w:r w:rsidRPr="00870B48">
              <w:rPr>
                <w:rFonts w:eastAsia="標楷體"/>
                <w:sz w:val="28"/>
                <w:szCs w:val="28"/>
              </w:rPr>
              <w:t>~</w:t>
            </w:r>
            <w:r w:rsidRPr="00870B48">
              <w:rPr>
                <w:rFonts w:eastAsia="標楷體"/>
                <w:sz w:val="28"/>
                <w:szCs w:val="28"/>
              </w:rPr>
              <w:t>三劑量</w:t>
            </w:r>
            <w:r w:rsidRPr="00870B48">
              <w:rPr>
                <w:rFonts w:eastAsia="標楷體"/>
                <w:sz w:val="28"/>
                <w:szCs w:val="28"/>
              </w:rPr>
              <w:t>(</w:t>
            </w:r>
            <w:r w:rsidRPr="00870B48">
              <w:rPr>
                <w:rFonts w:eastAsia="標楷體"/>
                <w:sz w:val="28"/>
                <w:szCs w:val="28"/>
              </w:rPr>
              <w:t>至多攜回一個月</w:t>
            </w:r>
            <w:r w:rsidRPr="00870B48">
              <w:rPr>
                <w:rFonts w:eastAsia="標楷體"/>
                <w:sz w:val="28"/>
                <w:szCs w:val="28"/>
              </w:rPr>
              <w:t>)</w:t>
            </w:r>
            <w:r w:rsidRPr="00870B48">
              <w:rPr>
                <w:rFonts w:eastAsia="標楷體"/>
                <w:sz w:val="28"/>
                <w:szCs w:val="28"/>
              </w:rPr>
              <w:t>第八、第九凝血因子備用，繼續治療時，比照化療以「療程」方式處理，並查驗上次治療紀錄（如</w:t>
            </w:r>
            <w:r w:rsidRPr="00870B48">
              <w:rPr>
                <w:rFonts w:eastAsia="標楷體"/>
                <w:sz w:val="28"/>
                <w:szCs w:val="28"/>
                <w:shd w:val="clear" w:color="auto" w:fill="FFFFFF"/>
              </w:rPr>
              <w:t>全民健康保險藥品給付規定通則</w:t>
            </w:r>
            <w:r w:rsidRPr="00870B48">
              <w:rPr>
                <w:rFonts w:eastAsia="標楷體"/>
                <w:sz w:val="28"/>
                <w:szCs w:val="28"/>
              </w:rPr>
              <w:t>附表十八</w:t>
            </w:r>
            <w:r w:rsidRPr="00870B48">
              <w:rPr>
                <w:rFonts w:eastAsia="標楷體"/>
                <w:sz w:val="28"/>
                <w:szCs w:val="28"/>
              </w:rPr>
              <w:t>─</w:t>
            </w:r>
            <w:r w:rsidRPr="00870B48">
              <w:rPr>
                <w:rFonts w:eastAsia="標楷體"/>
                <w:sz w:val="28"/>
                <w:szCs w:val="28"/>
              </w:rPr>
              <w:t>全民健康保險血友病患者使用第八、第九凝血因子在家治療紀錄）（</w:t>
            </w:r>
            <w:r w:rsidRPr="00870B48">
              <w:rPr>
                <w:rFonts w:eastAsia="標楷體"/>
                <w:sz w:val="28"/>
                <w:szCs w:val="28"/>
              </w:rPr>
              <w:t>86/9/1</w:t>
            </w:r>
            <w:r w:rsidRPr="00870B48">
              <w:rPr>
                <w:rFonts w:eastAsia="標楷體"/>
                <w:sz w:val="28"/>
                <w:szCs w:val="28"/>
              </w:rPr>
              <w:t>、</w:t>
            </w:r>
            <w:r w:rsidRPr="00870B48">
              <w:rPr>
                <w:rFonts w:eastAsia="標楷體"/>
                <w:sz w:val="28"/>
                <w:szCs w:val="28"/>
              </w:rPr>
              <w:t>92/5/1)</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2BBCE" w14:textId="77777777" w:rsidR="009D0378" w:rsidRPr="00870B48" w:rsidRDefault="009D0378" w:rsidP="009D0378">
            <w:pPr>
              <w:snapToGrid w:val="0"/>
              <w:rPr>
                <w:rFonts w:eastAsia="標楷體"/>
                <w:sz w:val="28"/>
                <w:szCs w:val="28"/>
              </w:rPr>
            </w:pPr>
            <w:r w:rsidRPr="00870B48">
              <w:rPr>
                <w:rFonts w:eastAsia="標楷體"/>
                <w:sz w:val="28"/>
                <w:szCs w:val="28"/>
              </w:rPr>
              <w:t>藥品成份代碼：</w:t>
            </w:r>
          </w:p>
          <w:p w14:paraId="029BA2CF" w14:textId="77777777" w:rsidR="009D0378" w:rsidRPr="00870B48" w:rsidRDefault="009D0378" w:rsidP="009D0378">
            <w:pPr>
              <w:snapToGrid w:val="0"/>
              <w:ind w:left="892" w:hanging="412"/>
              <w:rPr>
                <w:rFonts w:eastAsia="標楷體"/>
                <w:sz w:val="28"/>
                <w:szCs w:val="28"/>
              </w:rPr>
            </w:pPr>
            <w:r w:rsidRPr="00870B48">
              <w:rPr>
                <w:rFonts w:eastAsia="標楷體"/>
                <w:sz w:val="28"/>
                <w:szCs w:val="28"/>
              </w:rPr>
              <w:t>8004000100</w:t>
            </w:r>
            <w:r w:rsidRPr="00870B48">
              <w:rPr>
                <w:rFonts w:eastAsia="標楷體"/>
                <w:sz w:val="28"/>
                <w:szCs w:val="28"/>
              </w:rPr>
              <w:t xml:space="preserve">　</w:t>
            </w:r>
            <w:r w:rsidRPr="00870B48">
              <w:rPr>
                <w:rFonts w:eastAsia="標楷體"/>
                <w:sz w:val="28"/>
                <w:szCs w:val="28"/>
              </w:rPr>
              <w:t>ANTIHEMOPHILIC FACTOR</w:t>
            </w:r>
          </w:p>
          <w:p w14:paraId="27C191ED" w14:textId="77777777" w:rsidR="009D0378" w:rsidRPr="00870B48" w:rsidRDefault="009D0378" w:rsidP="009D0378">
            <w:pPr>
              <w:snapToGrid w:val="0"/>
              <w:ind w:left="480"/>
              <w:rPr>
                <w:rFonts w:eastAsia="標楷體"/>
                <w:sz w:val="28"/>
                <w:szCs w:val="28"/>
              </w:rPr>
            </w:pPr>
            <w:r w:rsidRPr="00870B48">
              <w:rPr>
                <w:rFonts w:eastAsia="標楷體"/>
                <w:sz w:val="28"/>
                <w:szCs w:val="28"/>
              </w:rPr>
              <w:t>8004003300</w:t>
            </w:r>
            <w:r w:rsidRPr="00870B48">
              <w:rPr>
                <w:rFonts w:eastAsia="標楷體"/>
                <w:sz w:val="28"/>
                <w:szCs w:val="28"/>
              </w:rPr>
              <w:tab/>
              <w:t>FACTOR VIII</w:t>
            </w:r>
          </w:p>
          <w:p w14:paraId="480809D1" w14:textId="77777777" w:rsidR="009D0378" w:rsidRPr="00870B48" w:rsidRDefault="009D0378" w:rsidP="009D0378">
            <w:pPr>
              <w:snapToGrid w:val="0"/>
              <w:ind w:left="480"/>
              <w:rPr>
                <w:rFonts w:eastAsia="標楷體"/>
                <w:sz w:val="28"/>
                <w:szCs w:val="28"/>
              </w:rPr>
            </w:pPr>
            <w:r w:rsidRPr="00870B48">
              <w:rPr>
                <w:rFonts w:eastAsia="標楷體"/>
                <w:sz w:val="28"/>
                <w:szCs w:val="28"/>
              </w:rPr>
              <w:t>8004003100</w:t>
            </w:r>
            <w:r w:rsidRPr="00870B48">
              <w:rPr>
                <w:rFonts w:eastAsia="標楷體"/>
                <w:sz w:val="28"/>
                <w:szCs w:val="28"/>
              </w:rPr>
              <w:tab/>
              <w:t>FACTOR IX</w:t>
            </w:r>
          </w:p>
          <w:p w14:paraId="776D63CD" w14:textId="77777777" w:rsidR="009D0378" w:rsidRPr="00870B48" w:rsidRDefault="009D0378" w:rsidP="009D0378">
            <w:pPr>
              <w:snapToGrid w:val="0"/>
              <w:ind w:left="480"/>
              <w:rPr>
                <w:rFonts w:eastAsia="標楷體"/>
                <w:sz w:val="28"/>
                <w:szCs w:val="28"/>
              </w:rPr>
            </w:pPr>
            <w:r w:rsidRPr="00870B48">
              <w:rPr>
                <w:rFonts w:eastAsia="標楷體"/>
                <w:sz w:val="28"/>
                <w:szCs w:val="28"/>
              </w:rPr>
              <w:t>2012100700</w:t>
            </w:r>
            <w:r w:rsidRPr="00870B48">
              <w:rPr>
                <w:rFonts w:eastAsia="標楷體"/>
                <w:sz w:val="28"/>
                <w:szCs w:val="28"/>
              </w:rPr>
              <w:tab/>
              <w:t>FACTOR IX</w:t>
            </w:r>
          </w:p>
        </w:tc>
      </w:tr>
      <w:tr w:rsidR="009D0378" w:rsidRPr="00870B48" w14:paraId="4BE663D9" w14:textId="77777777" w:rsidTr="00891C54">
        <w:tc>
          <w:tcPr>
            <w:tcW w:w="40" w:type="dxa"/>
            <w:shd w:val="clear" w:color="auto" w:fill="auto"/>
            <w:tcMar>
              <w:top w:w="0" w:type="dxa"/>
              <w:left w:w="10" w:type="dxa"/>
              <w:bottom w:w="0" w:type="dxa"/>
              <w:right w:w="10" w:type="dxa"/>
            </w:tcMar>
          </w:tcPr>
          <w:p w14:paraId="57A93BC1" w14:textId="77777777" w:rsidR="009D0378" w:rsidRPr="00870B48" w:rsidRDefault="009D0378" w:rsidP="009D0378">
            <w:pPr>
              <w:snapToGrid w:val="0"/>
              <w:spacing w:line="380" w:lineRule="exact"/>
              <w:rPr>
                <w:rFonts w:eastAsia="標楷體"/>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63C39"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 xml:space="preserve">10. </w:t>
            </w:r>
            <w:r w:rsidRPr="00870B48">
              <w:rPr>
                <w:rFonts w:eastAsia="標楷體"/>
                <w:sz w:val="28"/>
                <w:szCs w:val="28"/>
              </w:rPr>
              <w:t>於醫院內完成調配之靜脈營養輸液</w:t>
            </w:r>
            <w:r w:rsidRPr="00870B48">
              <w:rPr>
                <w:rFonts w:eastAsia="標楷體"/>
                <w:sz w:val="28"/>
                <w:szCs w:val="28"/>
              </w:rPr>
              <w:t xml:space="preserve"> (TPN)</w:t>
            </w:r>
            <w:r w:rsidRPr="00870B48">
              <w:rPr>
                <w:rFonts w:eastAsia="標楷體"/>
                <w:sz w:val="28"/>
                <w:szCs w:val="28"/>
              </w:rPr>
              <w:t>，攜回使用。（</w:t>
            </w:r>
            <w:r w:rsidRPr="00870B48">
              <w:rPr>
                <w:rFonts w:eastAsia="標楷體"/>
                <w:sz w:val="28"/>
                <w:szCs w:val="28"/>
              </w:rPr>
              <w:t>85/10/1</w:t>
            </w:r>
            <w:r w:rsidRPr="00870B48">
              <w:rPr>
                <w:rFonts w:eastAsia="標楷體"/>
                <w:sz w:val="28"/>
                <w:szCs w:val="28"/>
              </w:rPr>
              <w:t>、</w:t>
            </w:r>
            <w:r w:rsidRPr="00870B48">
              <w:rPr>
                <w:rFonts w:eastAsia="標楷體"/>
                <w:sz w:val="28"/>
                <w:szCs w:val="28"/>
                <w:shd w:val="clear" w:color="auto" w:fill="FFFFFF"/>
              </w:rPr>
              <w:t>93/12/1</w:t>
            </w:r>
            <w:r w:rsidRPr="00870B48">
              <w:rPr>
                <w:rFonts w:eastAsia="標楷體"/>
                <w:sz w:val="28"/>
                <w:szCs w:val="28"/>
              </w:rPr>
              <w:t>）</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119C4" w14:textId="77777777" w:rsidR="009D0378" w:rsidRPr="00870B48" w:rsidRDefault="009D0378" w:rsidP="009D0378">
            <w:pPr>
              <w:snapToGrid w:val="0"/>
              <w:rPr>
                <w:rFonts w:eastAsia="標楷體"/>
                <w:sz w:val="28"/>
                <w:szCs w:val="28"/>
              </w:rPr>
            </w:pPr>
            <w:r w:rsidRPr="00870B48">
              <w:rPr>
                <w:rFonts w:eastAsia="標楷體"/>
                <w:sz w:val="28"/>
                <w:szCs w:val="28"/>
              </w:rPr>
              <w:t>本項處置</w:t>
            </w:r>
            <w:r w:rsidRPr="00870B48">
              <w:rPr>
                <w:rFonts w:eastAsia="標楷體"/>
                <w:sz w:val="28"/>
                <w:szCs w:val="28"/>
              </w:rPr>
              <w:t>(39015A--TPN)</w:t>
            </w:r>
            <w:r w:rsidRPr="00870B48">
              <w:rPr>
                <w:rFonts w:eastAsia="標楷體"/>
                <w:sz w:val="28"/>
                <w:szCs w:val="28"/>
              </w:rPr>
              <w:t>限區域醫院以上層級申報，故基層診所不應申報。</w:t>
            </w:r>
          </w:p>
        </w:tc>
      </w:tr>
      <w:tr w:rsidR="009D0378" w:rsidRPr="00870B48" w14:paraId="3A4C722C" w14:textId="77777777" w:rsidTr="00891C54">
        <w:tc>
          <w:tcPr>
            <w:tcW w:w="40" w:type="dxa"/>
            <w:shd w:val="clear" w:color="auto" w:fill="auto"/>
            <w:tcMar>
              <w:top w:w="0" w:type="dxa"/>
              <w:left w:w="10" w:type="dxa"/>
              <w:bottom w:w="0" w:type="dxa"/>
              <w:right w:w="10" w:type="dxa"/>
            </w:tcMar>
          </w:tcPr>
          <w:p w14:paraId="6091482F" w14:textId="77777777" w:rsidR="009D0378" w:rsidRPr="00870B48" w:rsidRDefault="009D0378" w:rsidP="009D0378">
            <w:pPr>
              <w:snapToGrid w:val="0"/>
              <w:spacing w:line="380" w:lineRule="exact"/>
              <w:rPr>
                <w:rFonts w:eastAsia="標楷體"/>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B106F"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 xml:space="preserve">11. </w:t>
            </w:r>
            <w:r w:rsidRPr="00870B48">
              <w:rPr>
                <w:rFonts w:eastAsia="標楷體"/>
                <w:sz w:val="28"/>
                <w:szCs w:val="28"/>
              </w:rPr>
              <w:t>肢端肥大症病人使用之</w:t>
            </w:r>
            <w:r w:rsidRPr="00870B48">
              <w:rPr>
                <w:rFonts w:eastAsia="標楷體"/>
                <w:sz w:val="28"/>
                <w:szCs w:val="28"/>
              </w:rPr>
              <w:t>octreotide</w:t>
            </w:r>
            <w:r w:rsidRPr="00870B48">
              <w:rPr>
                <w:rFonts w:eastAsia="標楷體"/>
                <w:sz w:val="28"/>
                <w:szCs w:val="28"/>
              </w:rPr>
              <w:t>、</w:t>
            </w:r>
            <w:r w:rsidRPr="00870B48">
              <w:rPr>
                <w:rFonts w:eastAsia="標楷體"/>
                <w:sz w:val="28"/>
                <w:szCs w:val="28"/>
              </w:rPr>
              <w:t>lanreotide (</w:t>
            </w:r>
            <w:r w:rsidRPr="00870B48">
              <w:rPr>
                <w:rFonts w:eastAsia="標楷體"/>
                <w:sz w:val="28"/>
                <w:szCs w:val="28"/>
              </w:rPr>
              <w:t>如</w:t>
            </w:r>
            <w:r w:rsidRPr="00870B48">
              <w:rPr>
                <w:rFonts w:eastAsia="標楷體"/>
                <w:sz w:val="28"/>
                <w:szCs w:val="28"/>
              </w:rPr>
              <w:t>Sandostatin</w:t>
            </w:r>
            <w:r w:rsidRPr="00870B48">
              <w:rPr>
                <w:rFonts w:eastAsia="標楷體"/>
                <w:sz w:val="28"/>
                <w:szCs w:val="28"/>
              </w:rPr>
              <w:t>、</w:t>
            </w:r>
            <w:r w:rsidRPr="00870B48">
              <w:rPr>
                <w:rFonts w:eastAsia="標楷體"/>
                <w:sz w:val="28"/>
                <w:szCs w:val="28"/>
              </w:rPr>
              <w:t>Somatuline</w:t>
            </w:r>
            <w:r w:rsidRPr="00870B48">
              <w:rPr>
                <w:rFonts w:eastAsia="標楷體"/>
                <w:sz w:val="28"/>
                <w:szCs w:val="28"/>
              </w:rPr>
              <w:t>等</w:t>
            </w:r>
            <w:r w:rsidRPr="00870B48">
              <w:rPr>
                <w:rFonts w:eastAsia="標楷體"/>
                <w:sz w:val="28"/>
                <w:szCs w:val="28"/>
              </w:rPr>
              <w:t>)</w:t>
            </w:r>
            <w:r w:rsidRPr="00870B48">
              <w:rPr>
                <w:rFonts w:eastAsia="標楷體"/>
                <w:sz w:val="28"/>
                <w:szCs w:val="28"/>
              </w:rPr>
              <w:t>，另</w:t>
            </w:r>
            <w:r w:rsidRPr="00870B48">
              <w:rPr>
                <w:rFonts w:eastAsia="標楷體"/>
                <w:sz w:val="28"/>
                <w:szCs w:val="28"/>
              </w:rPr>
              <w:t>octreotide</w:t>
            </w:r>
            <w:r w:rsidRPr="00870B48">
              <w:rPr>
                <w:rFonts w:eastAsia="標楷體"/>
                <w:sz w:val="28"/>
                <w:szCs w:val="28"/>
              </w:rPr>
              <w:t>、</w:t>
            </w:r>
            <w:r w:rsidRPr="00870B48">
              <w:rPr>
                <w:rFonts w:eastAsia="標楷體"/>
                <w:sz w:val="28"/>
                <w:szCs w:val="28"/>
              </w:rPr>
              <w:t>(</w:t>
            </w:r>
            <w:r w:rsidRPr="00870B48">
              <w:rPr>
                <w:rFonts w:eastAsia="標楷體"/>
                <w:sz w:val="28"/>
                <w:szCs w:val="28"/>
              </w:rPr>
              <w:t>如</w:t>
            </w:r>
            <w:r w:rsidRPr="00870B48">
              <w:rPr>
                <w:rFonts w:eastAsia="標楷體"/>
                <w:sz w:val="28"/>
                <w:szCs w:val="28"/>
              </w:rPr>
              <w:t>Sandostatin)</w:t>
            </w:r>
            <w:r w:rsidRPr="00870B48">
              <w:rPr>
                <w:rFonts w:eastAsia="標楷體"/>
                <w:sz w:val="28"/>
                <w:szCs w:val="28"/>
              </w:rPr>
              <w:t>需個案事前報准（</w:t>
            </w:r>
            <w:r w:rsidRPr="00870B48">
              <w:rPr>
                <w:rFonts w:eastAsia="標楷體"/>
                <w:sz w:val="28"/>
                <w:szCs w:val="28"/>
              </w:rPr>
              <w:t>93/12/01</w:t>
            </w:r>
            <w:r w:rsidRPr="00870B48">
              <w:rPr>
                <w:rFonts w:eastAsia="標楷體"/>
                <w:sz w:val="28"/>
                <w:szCs w:val="28"/>
              </w:rPr>
              <w:t>刪除）。</w:t>
            </w:r>
            <w:r w:rsidRPr="00870B48">
              <w:rPr>
                <w:rFonts w:eastAsia="標楷體"/>
                <w:sz w:val="28"/>
                <w:szCs w:val="28"/>
              </w:rPr>
              <w:t>lanreotide inj 30 mg</w:t>
            </w:r>
            <w:r w:rsidRPr="00870B48">
              <w:rPr>
                <w:rFonts w:eastAsia="標楷體"/>
                <w:sz w:val="28"/>
                <w:szCs w:val="28"/>
              </w:rPr>
              <w:t>（如</w:t>
            </w:r>
            <w:r w:rsidRPr="00870B48">
              <w:rPr>
                <w:rFonts w:eastAsia="標楷體"/>
                <w:sz w:val="28"/>
                <w:szCs w:val="28"/>
              </w:rPr>
              <w:t>Somatuline</w:t>
            </w:r>
            <w:r w:rsidRPr="00870B48">
              <w:rPr>
                <w:rFonts w:eastAsia="標楷體"/>
                <w:sz w:val="28"/>
                <w:szCs w:val="28"/>
              </w:rPr>
              <w:t>）每次注射間隔兩週</w:t>
            </w:r>
            <w:r w:rsidRPr="00870B48">
              <w:rPr>
                <w:rFonts w:eastAsia="標楷體"/>
                <w:sz w:val="28"/>
                <w:szCs w:val="28"/>
              </w:rPr>
              <w:t xml:space="preserve"> (88/6/1)</w:t>
            </w:r>
            <w:r w:rsidRPr="00870B48">
              <w:rPr>
                <w:rFonts w:eastAsia="標楷體"/>
                <w:sz w:val="28"/>
                <w:szCs w:val="28"/>
              </w:rPr>
              <w:t>，</w:t>
            </w:r>
            <w:r w:rsidRPr="00870B48">
              <w:rPr>
                <w:rFonts w:eastAsia="標楷體"/>
                <w:sz w:val="28"/>
                <w:szCs w:val="28"/>
              </w:rPr>
              <w:t>octreotide LAR(</w:t>
            </w:r>
            <w:r w:rsidRPr="00870B48">
              <w:rPr>
                <w:rFonts w:eastAsia="標楷體"/>
                <w:sz w:val="28"/>
                <w:szCs w:val="28"/>
              </w:rPr>
              <w:t>如</w:t>
            </w:r>
            <w:r w:rsidRPr="00870B48">
              <w:rPr>
                <w:rFonts w:eastAsia="標楷體"/>
                <w:sz w:val="28"/>
                <w:szCs w:val="28"/>
              </w:rPr>
              <w:t xml:space="preserve">Sandostatin LAR Microspheres for Inj.) </w:t>
            </w:r>
            <w:r w:rsidRPr="00870B48">
              <w:rPr>
                <w:rFonts w:eastAsia="標楷體"/>
                <w:sz w:val="28"/>
                <w:szCs w:val="28"/>
              </w:rPr>
              <w:t>每次注射間隔四週</w:t>
            </w:r>
            <w:r w:rsidRPr="00870B48">
              <w:rPr>
                <w:rFonts w:eastAsia="標楷體"/>
                <w:sz w:val="28"/>
                <w:szCs w:val="28"/>
              </w:rPr>
              <w:t xml:space="preserve"> (89/7/1)</w:t>
            </w:r>
            <w:r w:rsidRPr="00870B48">
              <w:rPr>
                <w:rFonts w:eastAsia="標楷體"/>
                <w:sz w:val="28"/>
                <w:szCs w:val="28"/>
              </w:rPr>
              <w:t>。</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2589A" w14:textId="77777777" w:rsidR="009D0378" w:rsidRPr="00870B48" w:rsidRDefault="009D0378" w:rsidP="009D0378">
            <w:pPr>
              <w:snapToGrid w:val="0"/>
              <w:rPr>
                <w:rFonts w:eastAsia="標楷體"/>
                <w:sz w:val="28"/>
                <w:szCs w:val="28"/>
              </w:rPr>
            </w:pPr>
            <w:r w:rsidRPr="00870B48">
              <w:rPr>
                <w:rFonts w:eastAsia="標楷體"/>
                <w:sz w:val="28"/>
                <w:szCs w:val="28"/>
              </w:rPr>
              <w:t>1.</w:t>
            </w:r>
            <w:r w:rsidRPr="00870B48">
              <w:rPr>
                <w:rFonts w:eastAsia="標楷體"/>
                <w:sz w:val="28"/>
                <w:szCs w:val="28"/>
              </w:rPr>
              <w:t>當次就醫診斷代碼</w:t>
            </w:r>
            <w:r w:rsidRPr="00870B48">
              <w:rPr>
                <w:rFonts w:eastAsia="標楷體"/>
                <w:sz w:val="28"/>
                <w:szCs w:val="28"/>
              </w:rPr>
              <w:t>ICD-9-CM</w:t>
            </w:r>
            <w:r w:rsidRPr="00870B48">
              <w:rPr>
                <w:rFonts w:eastAsia="標楷體"/>
                <w:sz w:val="28"/>
                <w:szCs w:val="28"/>
              </w:rPr>
              <w:t>前</w:t>
            </w:r>
            <w:r w:rsidRPr="00870B48">
              <w:rPr>
                <w:rFonts w:eastAsia="標楷體"/>
                <w:sz w:val="28"/>
                <w:szCs w:val="28"/>
              </w:rPr>
              <w:t>4</w:t>
            </w:r>
            <w:r w:rsidRPr="00870B48">
              <w:rPr>
                <w:rFonts w:eastAsia="標楷體"/>
                <w:sz w:val="28"/>
                <w:szCs w:val="28"/>
              </w:rPr>
              <w:t>碼為：</w:t>
            </w:r>
          </w:p>
          <w:p w14:paraId="1F0DE377" w14:textId="77777777" w:rsidR="009D0378" w:rsidRPr="00870B48" w:rsidRDefault="009D0378" w:rsidP="009D0378">
            <w:pPr>
              <w:numPr>
                <w:ilvl w:val="1"/>
                <w:numId w:val="2"/>
              </w:numPr>
              <w:snapToGrid w:val="0"/>
              <w:ind w:left="416" w:firstLine="64"/>
              <w:rPr>
                <w:rFonts w:eastAsia="標楷體"/>
                <w:sz w:val="28"/>
                <w:szCs w:val="28"/>
              </w:rPr>
            </w:pPr>
            <w:r w:rsidRPr="00870B48">
              <w:rPr>
                <w:rFonts w:eastAsia="標楷體"/>
                <w:sz w:val="28"/>
                <w:szCs w:val="28"/>
              </w:rPr>
              <w:t>；</w:t>
            </w:r>
            <w:r w:rsidRPr="00870B48">
              <w:rPr>
                <w:rFonts w:eastAsia="標楷體"/>
                <w:sz w:val="28"/>
                <w:szCs w:val="28"/>
              </w:rPr>
              <w:t>ICD-10- CM/PCS  E220</w:t>
            </w:r>
            <w:r w:rsidRPr="00870B48">
              <w:rPr>
                <w:rFonts w:eastAsia="標楷體"/>
                <w:sz w:val="28"/>
                <w:szCs w:val="28"/>
              </w:rPr>
              <w:t>、</w:t>
            </w:r>
            <w:r w:rsidRPr="00870B48">
              <w:rPr>
                <w:rFonts w:eastAsia="標楷體"/>
                <w:sz w:val="28"/>
                <w:szCs w:val="28"/>
              </w:rPr>
              <w:t xml:space="preserve">E344 </w:t>
            </w:r>
            <w:r w:rsidRPr="00870B48">
              <w:rPr>
                <w:rFonts w:eastAsia="標楷體"/>
                <w:color w:val="FF0000"/>
                <w:kern w:val="0"/>
                <w:sz w:val="28"/>
                <w:szCs w:val="28"/>
              </w:rPr>
              <w:t xml:space="preserve"> </w:t>
            </w:r>
            <w:r w:rsidRPr="00870B48">
              <w:rPr>
                <w:rFonts w:eastAsia="標楷體"/>
                <w:sz w:val="28"/>
                <w:szCs w:val="28"/>
              </w:rPr>
              <w:t>Acromegaly and gigantism</w:t>
            </w:r>
          </w:p>
          <w:p w14:paraId="72DC05B3" w14:textId="77777777" w:rsidR="009D0378" w:rsidRPr="00870B48" w:rsidRDefault="009D0378" w:rsidP="009D0378">
            <w:pPr>
              <w:snapToGrid w:val="0"/>
              <w:rPr>
                <w:rFonts w:eastAsia="標楷體"/>
                <w:sz w:val="28"/>
                <w:szCs w:val="28"/>
              </w:rPr>
            </w:pPr>
            <w:r w:rsidRPr="00870B48">
              <w:rPr>
                <w:rFonts w:eastAsia="標楷體"/>
                <w:sz w:val="28"/>
                <w:szCs w:val="28"/>
              </w:rPr>
              <w:t>2.</w:t>
            </w:r>
            <w:r w:rsidRPr="00870B48">
              <w:rPr>
                <w:rFonts w:eastAsia="標楷體"/>
                <w:sz w:val="28"/>
                <w:szCs w:val="28"/>
              </w:rPr>
              <w:t>藥品成份代碼：</w:t>
            </w:r>
          </w:p>
          <w:p w14:paraId="7DD38A14" w14:textId="77777777" w:rsidR="009D0378" w:rsidRPr="00870B48" w:rsidRDefault="009D0378" w:rsidP="009D0378">
            <w:pPr>
              <w:snapToGrid w:val="0"/>
              <w:ind w:left="360"/>
              <w:rPr>
                <w:rFonts w:eastAsia="標楷體"/>
                <w:sz w:val="28"/>
                <w:szCs w:val="28"/>
              </w:rPr>
            </w:pPr>
            <w:r w:rsidRPr="00870B48">
              <w:rPr>
                <w:rFonts w:eastAsia="標楷體"/>
                <w:sz w:val="28"/>
                <w:szCs w:val="28"/>
              </w:rPr>
              <w:t>6828001300  OCTREOTIDE</w:t>
            </w:r>
          </w:p>
          <w:p w14:paraId="37650A64" w14:textId="77777777" w:rsidR="009D0378" w:rsidRPr="00870B48" w:rsidRDefault="009D0378" w:rsidP="009D0378">
            <w:pPr>
              <w:snapToGrid w:val="0"/>
              <w:ind w:firstLine="300"/>
              <w:rPr>
                <w:rFonts w:eastAsia="標楷體"/>
                <w:sz w:val="28"/>
                <w:szCs w:val="28"/>
              </w:rPr>
            </w:pPr>
            <w:r w:rsidRPr="00870B48">
              <w:rPr>
                <w:rFonts w:eastAsia="標楷體"/>
                <w:sz w:val="28"/>
                <w:szCs w:val="28"/>
              </w:rPr>
              <w:t>6828091210  SOMATOSTATIN</w:t>
            </w:r>
          </w:p>
        </w:tc>
      </w:tr>
      <w:tr w:rsidR="009D0378" w:rsidRPr="00870B48" w14:paraId="7C74AF82" w14:textId="77777777" w:rsidTr="00891C54">
        <w:tc>
          <w:tcPr>
            <w:tcW w:w="40" w:type="dxa"/>
            <w:shd w:val="clear" w:color="auto" w:fill="auto"/>
            <w:tcMar>
              <w:top w:w="0" w:type="dxa"/>
              <w:left w:w="10" w:type="dxa"/>
              <w:bottom w:w="0" w:type="dxa"/>
              <w:right w:w="10" w:type="dxa"/>
            </w:tcMar>
          </w:tcPr>
          <w:p w14:paraId="21C4E5A4" w14:textId="77777777" w:rsidR="009D0378" w:rsidRPr="00870B48" w:rsidRDefault="009D0378" w:rsidP="009D0378">
            <w:pPr>
              <w:snapToGrid w:val="0"/>
              <w:spacing w:line="380" w:lineRule="exact"/>
              <w:rPr>
                <w:rFonts w:eastAsia="標楷體"/>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A8E63"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 xml:space="preserve">12. </w:t>
            </w:r>
            <w:r w:rsidRPr="00870B48">
              <w:rPr>
                <w:rFonts w:eastAsia="標楷體"/>
                <w:sz w:val="28"/>
                <w:szCs w:val="28"/>
              </w:rPr>
              <w:t>結核病病人持回之</w:t>
            </w:r>
            <w:r w:rsidRPr="00870B48">
              <w:rPr>
                <w:rFonts w:eastAsia="標楷體"/>
                <w:sz w:val="28"/>
                <w:szCs w:val="28"/>
              </w:rPr>
              <w:t>streptomycin</w:t>
            </w:r>
            <w:r w:rsidRPr="00870B48">
              <w:rPr>
                <w:rFonts w:eastAsia="標楷體"/>
                <w:sz w:val="28"/>
                <w:szCs w:val="28"/>
              </w:rPr>
              <w:t>、</w:t>
            </w:r>
            <w:r w:rsidRPr="00870B48">
              <w:rPr>
                <w:rFonts w:eastAsia="標楷體"/>
                <w:sz w:val="28"/>
                <w:szCs w:val="28"/>
              </w:rPr>
              <w:t>kanamycin</w:t>
            </w:r>
            <w:r w:rsidRPr="00870B48">
              <w:rPr>
                <w:rFonts w:eastAsia="標楷體"/>
                <w:sz w:val="28"/>
                <w:szCs w:val="28"/>
              </w:rPr>
              <w:t>及</w:t>
            </w:r>
            <w:r w:rsidRPr="00870B48">
              <w:rPr>
                <w:rFonts w:eastAsia="標楷體"/>
                <w:sz w:val="28"/>
                <w:szCs w:val="28"/>
              </w:rPr>
              <w:t>enviomycin</w:t>
            </w:r>
            <w:r w:rsidRPr="00870B48">
              <w:rPr>
                <w:rFonts w:eastAsia="標楷體"/>
                <w:sz w:val="28"/>
                <w:szCs w:val="28"/>
              </w:rPr>
              <w:t>注射劑（至多攜回二週）。（</w:t>
            </w:r>
            <w:r w:rsidRPr="00870B48">
              <w:rPr>
                <w:rFonts w:eastAsia="標楷體"/>
                <w:sz w:val="28"/>
                <w:szCs w:val="28"/>
              </w:rPr>
              <w:t>86/9/1</w:t>
            </w:r>
            <w:r w:rsidRPr="00870B48">
              <w:rPr>
                <w:rFonts w:eastAsia="標楷體"/>
                <w:sz w:val="28"/>
                <w:szCs w:val="28"/>
              </w:rPr>
              <w:t>）</w:t>
            </w:r>
            <w:r w:rsidRPr="00870B48">
              <w:rPr>
                <w:rFonts w:eastAsia="標楷體"/>
                <w:sz w:val="28"/>
                <w:szCs w:val="28"/>
              </w:rPr>
              <w:t xml:space="preserve"> </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51C38" w14:textId="77777777" w:rsidR="009D0378" w:rsidRPr="00870B48" w:rsidRDefault="009D0378" w:rsidP="009D0378">
            <w:pPr>
              <w:snapToGrid w:val="0"/>
              <w:ind w:left="400" w:hanging="400"/>
              <w:rPr>
                <w:rFonts w:eastAsia="標楷體"/>
                <w:sz w:val="28"/>
                <w:szCs w:val="28"/>
              </w:rPr>
            </w:pPr>
            <w:r w:rsidRPr="00870B48">
              <w:rPr>
                <w:rFonts w:eastAsia="標楷體"/>
                <w:sz w:val="28"/>
                <w:szCs w:val="28"/>
              </w:rPr>
              <w:t xml:space="preserve">1.  </w:t>
            </w:r>
            <w:r w:rsidRPr="00870B48">
              <w:rPr>
                <w:rFonts w:eastAsia="標楷體"/>
                <w:sz w:val="28"/>
                <w:szCs w:val="28"/>
              </w:rPr>
              <w:t>當次就醫診斷代碼</w:t>
            </w:r>
            <w:r w:rsidRPr="00870B48">
              <w:rPr>
                <w:rFonts w:eastAsia="標楷體"/>
                <w:sz w:val="28"/>
                <w:szCs w:val="28"/>
              </w:rPr>
              <w:t>ICD-9-CM</w:t>
            </w:r>
            <w:r w:rsidRPr="00870B48">
              <w:rPr>
                <w:rFonts w:eastAsia="標楷體"/>
                <w:sz w:val="28"/>
                <w:szCs w:val="28"/>
              </w:rPr>
              <w:t>前三碼為</w:t>
            </w:r>
            <w:r w:rsidRPr="00870B48">
              <w:rPr>
                <w:rFonts w:eastAsia="標楷體"/>
                <w:sz w:val="28"/>
                <w:szCs w:val="28"/>
              </w:rPr>
              <w:t xml:space="preserve">011 </w:t>
            </w:r>
            <w:r w:rsidRPr="00870B48">
              <w:rPr>
                <w:rFonts w:eastAsia="標楷體"/>
                <w:sz w:val="28"/>
                <w:szCs w:val="28"/>
              </w:rPr>
              <w:t>；</w:t>
            </w:r>
            <w:r w:rsidRPr="00870B48">
              <w:rPr>
                <w:rFonts w:eastAsia="標楷體"/>
                <w:sz w:val="28"/>
                <w:szCs w:val="28"/>
              </w:rPr>
              <w:t>ICD-10- CM/PCS  A150(</w:t>
            </w:r>
            <w:r w:rsidRPr="00870B48">
              <w:rPr>
                <w:rFonts w:eastAsia="標楷體"/>
                <w:sz w:val="28"/>
                <w:szCs w:val="28"/>
              </w:rPr>
              <w:t>肺結核相關診斷</w:t>
            </w:r>
            <w:r w:rsidRPr="00870B48">
              <w:rPr>
                <w:rFonts w:eastAsia="標楷體"/>
                <w:sz w:val="28"/>
                <w:szCs w:val="28"/>
              </w:rPr>
              <w:t>)</w:t>
            </w:r>
            <w:r w:rsidRPr="00870B48">
              <w:rPr>
                <w:rFonts w:eastAsia="標楷體"/>
                <w:sz w:val="28"/>
                <w:szCs w:val="28"/>
              </w:rPr>
              <w:t>：</w:t>
            </w:r>
          </w:p>
          <w:p w14:paraId="0DB86949" w14:textId="77777777" w:rsidR="009D0378" w:rsidRPr="00870B48" w:rsidRDefault="009D0378" w:rsidP="009D0378">
            <w:pPr>
              <w:snapToGrid w:val="0"/>
              <w:rPr>
                <w:rFonts w:eastAsia="標楷體"/>
                <w:sz w:val="28"/>
                <w:szCs w:val="28"/>
              </w:rPr>
            </w:pPr>
            <w:r w:rsidRPr="00870B48">
              <w:rPr>
                <w:rFonts w:eastAsia="標楷體"/>
                <w:sz w:val="28"/>
                <w:szCs w:val="28"/>
              </w:rPr>
              <w:t xml:space="preserve">2.  </w:t>
            </w:r>
            <w:r w:rsidRPr="00870B48">
              <w:rPr>
                <w:rFonts w:eastAsia="標楷體"/>
                <w:sz w:val="28"/>
                <w:szCs w:val="28"/>
              </w:rPr>
              <w:t>藥品成份代碼：</w:t>
            </w:r>
          </w:p>
          <w:p w14:paraId="76ABE04C" w14:textId="77777777" w:rsidR="009D0378" w:rsidRPr="00870B48" w:rsidRDefault="009D0378" w:rsidP="009D0378">
            <w:pPr>
              <w:pStyle w:val="a4"/>
              <w:ind w:left="216" w:firstLine="200"/>
              <w:rPr>
                <w:szCs w:val="28"/>
              </w:rPr>
            </w:pPr>
            <w:r w:rsidRPr="00870B48">
              <w:rPr>
                <w:szCs w:val="28"/>
              </w:rPr>
              <w:t>0812109410</w:t>
            </w:r>
            <w:r w:rsidRPr="00870B48">
              <w:rPr>
                <w:szCs w:val="28"/>
              </w:rPr>
              <w:tab/>
              <w:t>KANAMYCIN (SULFATE)</w:t>
            </w:r>
          </w:p>
          <w:p w14:paraId="3AC8A817" w14:textId="77777777" w:rsidR="009D0378" w:rsidRPr="00870B48" w:rsidRDefault="009D0378" w:rsidP="009D0378">
            <w:pPr>
              <w:snapToGrid w:val="0"/>
              <w:ind w:left="1662" w:hanging="1182"/>
              <w:rPr>
                <w:rFonts w:eastAsia="標楷體"/>
                <w:sz w:val="28"/>
                <w:szCs w:val="28"/>
              </w:rPr>
            </w:pPr>
            <w:r w:rsidRPr="00870B48">
              <w:rPr>
                <w:rFonts w:eastAsia="標楷體"/>
                <w:sz w:val="28"/>
                <w:szCs w:val="28"/>
              </w:rPr>
              <w:t xml:space="preserve">0812700500 </w:t>
            </w:r>
            <w:r w:rsidRPr="00870B48">
              <w:rPr>
                <w:rFonts w:eastAsia="標楷體"/>
                <w:sz w:val="28"/>
                <w:szCs w:val="28"/>
              </w:rPr>
              <w:tab/>
              <w:t>STREPTOMYCIN</w:t>
            </w:r>
          </w:p>
          <w:p w14:paraId="3EE54429" w14:textId="77777777" w:rsidR="009D0378" w:rsidRPr="00870B48" w:rsidRDefault="009D0378" w:rsidP="009D0378">
            <w:pPr>
              <w:snapToGrid w:val="0"/>
              <w:ind w:left="1662" w:hanging="1182"/>
              <w:rPr>
                <w:rFonts w:eastAsia="標楷體"/>
                <w:sz w:val="28"/>
                <w:szCs w:val="28"/>
              </w:rPr>
            </w:pPr>
            <w:r w:rsidRPr="00870B48">
              <w:rPr>
                <w:rFonts w:eastAsia="標楷體"/>
                <w:sz w:val="28"/>
                <w:szCs w:val="28"/>
              </w:rPr>
              <w:t>0812709520</w:t>
            </w:r>
            <w:r w:rsidRPr="00870B48">
              <w:rPr>
                <w:rFonts w:eastAsia="標楷體"/>
                <w:sz w:val="28"/>
                <w:szCs w:val="28"/>
              </w:rPr>
              <w:tab/>
              <w:t xml:space="preserve">   STREPTOMYCIN (SULFATE)</w:t>
            </w:r>
          </w:p>
        </w:tc>
      </w:tr>
      <w:tr w:rsidR="009D0378" w:rsidRPr="00870B48" w14:paraId="1C75A9CD" w14:textId="77777777" w:rsidTr="00891C54">
        <w:tc>
          <w:tcPr>
            <w:tcW w:w="40" w:type="dxa"/>
            <w:shd w:val="clear" w:color="auto" w:fill="auto"/>
            <w:tcMar>
              <w:top w:w="0" w:type="dxa"/>
              <w:left w:w="10" w:type="dxa"/>
              <w:bottom w:w="0" w:type="dxa"/>
              <w:right w:w="10" w:type="dxa"/>
            </w:tcMar>
          </w:tcPr>
          <w:p w14:paraId="237E0D88" w14:textId="77777777" w:rsidR="009D0378" w:rsidRPr="00870B48" w:rsidRDefault="009D0378" w:rsidP="009D0378">
            <w:pPr>
              <w:snapToGrid w:val="0"/>
              <w:spacing w:line="380" w:lineRule="exact"/>
              <w:rPr>
                <w:rFonts w:eastAsia="標楷體"/>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E543"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 xml:space="preserve">13. </w:t>
            </w:r>
            <w:r w:rsidRPr="00870B48">
              <w:rPr>
                <w:rFonts w:eastAsia="標楷體"/>
                <w:sz w:val="28"/>
                <w:szCs w:val="28"/>
              </w:rPr>
              <w:t>抗精神病長效針劑</w:t>
            </w:r>
            <w:r w:rsidRPr="00870B48">
              <w:rPr>
                <w:rFonts w:eastAsia="標楷體"/>
                <w:sz w:val="28"/>
                <w:szCs w:val="28"/>
              </w:rPr>
              <w:t xml:space="preserve"> (</w:t>
            </w:r>
            <w:r w:rsidRPr="00870B48">
              <w:rPr>
                <w:rFonts w:eastAsia="標楷體"/>
                <w:sz w:val="28"/>
                <w:szCs w:val="28"/>
              </w:rPr>
              <w:t>至多攜回一個月</w:t>
            </w:r>
            <w:r w:rsidRPr="00870B48">
              <w:rPr>
                <w:rFonts w:eastAsia="標楷體"/>
                <w:sz w:val="28"/>
                <w:szCs w:val="28"/>
              </w:rPr>
              <w:t>)</w:t>
            </w:r>
            <w:r w:rsidRPr="00870B48">
              <w:rPr>
                <w:rFonts w:eastAsia="標楷體"/>
                <w:sz w:val="28"/>
                <w:szCs w:val="28"/>
              </w:rPr>
              <w:t>。（</w:t>
            </w:r>
            <w:r w:rsidRPr="00870B48">
              <w:rPr>
                <w:rFonts w:eastAsia="標楷體"/>
                <w:sz w:val="28"/>
                <w:szCs w:val="28"/>
              </w:rPr>
              <w:t>87/4/1</w:t>
            </w:r>
            <w:r w:rsidRPr="00870B48">
              <w:rPr>
                <w:rFonts w:eastAsia="標楷體"/>
                <w:sz w:val="28"/>
                <w:szCs w:val="28"/>
              </w:rPr>
              <w:t>）</w:t>
            </w:r>
            <w:r w:rsidRPr="00870B48">
              <w:rPr>
                <w:rFonts w:eastAsia="標楷體"/>
                <w:sz w:val="28"/>
                <w:szCs w:val="28"/>
              </w:rPr>
              <w:t xml:space="preserve"> </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006E" w14:textId="77777777" w:rsidR="009D0378" w:rsidRPr="00870B48" w:rsidRDefault="009D0378" w:rsidP="009D0378">
            <w:pPr>
              <w:snapToGrid w:val="0"/>
              <w:rPr>
                <w:rFonts w:eastAsia="標楷體"/>
                <w:sz w:val="28"/>
                <w:szCs w:val="28"/>
              </w:rPr>
            </w:pPr>
            <w:r w:rsidRPr="00870B48">
              <w:rPr>
                <w:rFonts w:eastAsia="標楷體"/>
                <w:sz w:val="28"/>
                <w:szCs w:val="28"/>
              </w:rPr>
              <w:t>藥品成分代碼：</w:t>
            </w:r>
          </w:p>
          <w:p w14:paraId="56461B34" w14:textId="77777777" w:rsidR="009D0378" w:rsidRPr="00870B48" w:rsidRDefault="009D0378" w:rsidP="009D0378">
            <w:pPr>
              <w:snapToGrid w:val="0"/>
              <w:ind w:left="1436" w:hanging="1196"/>
              <w:rPr>
                <w:rFonts w:eastAsia="標楷體"/>
                <w:sz w:val="28"/>
                <w:szCs w:val="28"/>
              </w:rPr>
            </w:pPr>
            <w:r w:rsidRPr="00870B48">
              <w:rPr>
                <w:rFonts w:eastAsia="標楷體"/>
                <w:sz w:val="28"/>
                <w:szCs w:val="28"/>
              </w:rPr>
              <w:t>2816100100</w:t>
            </w:r>
            <w:r w:rsidRPr="00870B48">
              <w:rPr>
                <w:rFonts w:eastAsia="標楷體"/>
                <w:sz w:val="28"/>
                <w:szCs w:val="28"/>
              </w:rPr>
              <w:tab/>
              <w:t xml:space="preserve"> DROPERIDOL</w:t>
            </w:r>
          </w:p>
          <w:p w14:paraId="5A8E9047" w14:textId="77777777" w:rsidR="009D0378" w:rsidRPr="00870B48" w:rsidRDefault="009D0378" w:rsidP="009D0378">
            <w:pPr>
              <w:snapToGrid w:val="0"/>
              <w:ind w:left="1436" w:hanging="1196"/>
              <w:rPr>
                <w:rFonts w:eastAsia="標楷體"/>
                <w:sz w:val="28"/>
                <w:szCs w:val="28"/>
              </w:rPr>
            </w:pPr>
            <w:r w:rsidRPr="00870B48">
              <w:rPr>
                <w:rFonts w:eastAsia="標楷體"/>
                <w:sz w:val="28"/>
                <w:szCs w:val="28"/>
              </w:rPr>
              <w:t>2816100300</w:t>
            </w:r>
            <w:r w:rsidRPr="00870B48">
              <w:rPr>
                <w:rFonts w:eastAsia="標楷體"/>
                <w:sz w:val="28"/>
                <w:szCs w:val="28"/>
              </w:rPr>
              <w:tab/>
              <w:t xml:space="preserve"> HALOPERIDOL</w:t>
            </w:r>
          </w:p>
          <w:p w14:paraId="2A41E456" w14:textId="77777777" w:rsidR="009D0378" w:rsidRPr="00870B48" w:rsidRDefault="009D0378" w:rsidP="009D0378">
            <w:pPr>
              <w:snapToGrid w:val="0"/>
              <w:ind w:left="1436" w:hanging="1196"/>
              <w:rPr>
                <w:rFonts w:eastAsia="標楷體"/>
                <w:sz w:val="28"/>
                <w:szCs w:val="28"/>
              </w:rPr>
            </w:pPr>
            <w:r w:rsidRPr="00870B48">
              <w:rPr>
                <w:rFonts w:eastAsia="標楷體"/>
                <w:sz w:val="28"/>
                <w:szCs w:val="28"/>
              </w:rPr>
              <w:t>2816100310</w:t>
            </w:r>
            <w:r w:rsidRPr="00870B48">
              <w:rPr>
                <w:rFonts w:eastAsia="標楷體"/>
                <w:sz w:val="28"/>
                <w:szCs w:val="28"/>
              </w:rPr>
              <w:tab/>
              <w:t xml:space="preserve"> HALOPERIDOL DECANOATE</w:t>
            </w:r>
          </w:p>
          <w:p w14:paraId="3CE18A57" w14:textId="77777777" w:rsidR="009D0378" w:rsidRPr="00870B48" w:rsidRDefault="009D0378" w:rsidP="009D0378">
            <w:pPr>
              <w:snapToGrid w:val="0"/>
              <w:ind w:left="1436" w:hanging="1196"/>
              <w:rPr>
                <w:rFonts w:eastAsia="標楷體"/>
                <w:sz w:val="28"/>
                <w:szCs w:val="28"/>
              </w:rPr>
            </w:pPr>
            <w:r w:rsidRPr="00870B48">
              <w:rPr>
                <w:rFonts w:eastAsia="標楷體"/>
                <w:sz w:val="28"/>
                <w:szCs w:val="28"/>
              </w:rPr>
              <w:t>2816100600</w:t>
            </w:r>
            <w:r w:rsidRPr="00870B48">
              <w:rPr>
                <w:rFonts w:eastAsia="標楷體"/>
                <w:sz w:val="28"/>
                <w:szCs w:val="28"/>
              </w:rPr>
              <w:tab/>
              <w:t xml:space="preserve"> RISPERIDONE</w:t>
            </w:r>
          </w:p>
          <w:p w14:paraId="3384EFF1" w14:textId="77777777" w:rsidR="009D0378" w:rsidRPr="00870B48" w:rsidRDefault="009D0378" w:rsidP="009D0378">
            <w:pPr>
              <w:snapToGrid w:val="0"/>
              <w:ind w:left="1436" w:hanging="1196"/>
              <w:rPr>
                <w:rFonts w:eastAsia="標楷體"/>
                <w:sz w:val="28"/>
                <w:szCs w:val="28"/>
              </w:rPr>
            </w:pPr>
            <w:r w:rsidRPr="00870B48">
              <w:rPr>
                <w:rFonts w:eastAsia="標楷體"/>
                <w:sz w:val="28"/>
                <w:szCs w:val="28"/>
              </w:rPr>
              <w:t>2816109310</w:t>
            </w:r>
            <w:r w:rsidRPr="00870B48">
              <w:rPr>
                <w:rFonts w:eastAsia="標楷體"/>
                <w:sz w:val="28"/>
                <w:szCs w:val="28"/>
              </w:rPr>
              <w:tab/>
              <w:t xml:space="preserve"> HALOPERIDOL (DECANOATE)</w:t>
            </w:r>
          </w:p>
          <w:p w14:paraId="0DF5BD35" w14:textId="77777777" w:rsidR="009D0378" w:rsidRPr="00870B48" w:rsidRDefault="009D0378" w:rsidP="009D0378">
            <w:pPr>
              <w:snapToGrid w:val="0"/>
              <w:ind w:left="1436" w:hanging="1196"/>
              <w:rPr>
                <w:rFonts w:eastAsia="標楷體"/>
                <w:sz w:val="28"/>
                <w:szCs w:val="28"/>
              </w:rPr>
            </w:pPr>
            <w:r w:rsidRPr="00870B48">
              <w:rPr>
                <w:rFonts w:eastAsia="標楷體"/>
                <w:sz w:val="28"/>
                <w:szCs w:val="28"/>
              </w:rPr>
              <w:lastRenderedPageBreak/>
              <w:t>2816200810</w:t>
            </w:r>
            <w:r w:rsidRPr="00870B48">
              <w:rPr>
                <w:rFonts w:eastAsia="標楷體"/>
                <w:sz w:val="28"/>
                <w:szCs w:val="28"/>
              </w:rPr>
              <w:tab/>
              <w:t xml:space="preserve"> Z UCLOPENTHIXOL ACETATE</w:t>
            </w:r>
          </w:p>
          <w:p w14:paraId="276846C3" w14:textId="77777777" w:rsidR="009D0378" w:rsidRPr="00870B48" w:rsidRDefault="009D0378" w:rsidP="009D0378">
            <w:pPr>
              <w:snapToGrid w:val="0"/>
              <w:ind w:left="1436" w:hanging="1196"/>
              <w:rPr>
                <w:rFonts w:eastAsia="標楷體"/>
                <w:sz w:val="28"/>
                <w:szCs w:val="28"/>
              </w:rPr>
            </w:pPr>
            <w:r w:rsidRPr="00870B48">
              <w:rPr>
                <w:rFonts w:eastAsia="標楷體"/>
                <w:sz w:val="28"/>
                <w:szCs w:val="28"/>
              </w:rPr>
              <w:t>2816200820</w:t>
            </w:r>
            <w:r w:rsidRPr="00870B48">
              <w:rPr>
                <w:rFonts w:eastAsia="標楷體"/>
                <w:sz w:val="28"/>
                <w:szCs w:val="28"/>
              </w:rPr>
              <w:tab/>
              <w:t xml:space="preserve"> ZUCLOPENTHIXOL DECANOATE</w:t>
            </w:r>
          </w:p>
          <w:p w14:paraId="666F7CA1" w14:textId="77777777" w:rsidR="009D0378" w:rsidRPr="00870B48" w:rsidRDefault="009D0378" w:rsidP="009D0378">
            <w:pPr>
              <w:snapToGrid w:val="0"/>
              <w:ind w:left="1436" w:hanging="1196"/>
              <w:rPr>
                <w:rFonts w:eastAsia="標楷體"/>
                <w:sz w:val="28"/>
                <w:szCs w:val="28"/>
              </w:rPr>
            </w:pPr>
            <w:r w:rsidRPr="00870B48">
              <w:rPr>
                <w:rFonts w:eastAsia="標楷體"/>
                <w:sz w:val="28"/>
                <w:szCs w:val="28"/>
              </w:rPr>
              <w:t>2816400900</w:t>
            </w:r>
            <w:r w:rsidRPr="00870B48">
              <w:rPr>
                <w:rFonts w:eastAsia="標楷體"/>
                <w:sz w:val="28"/>
                <w:szCs w:val="28"/>
              </w:rPr>
              <w:tab/>
              <w:t xml:space="preserve"> SULPIRIDE</w:t>
            </w:r>
          </w:p>
          <w:p w14:paraId="5E0D2BDD" w14:textId="77777777" w:rsidR="009D0378" w:rsidRPr="00870B48" w:rsidRDefault="009D0378" w:rsidP="009D0378">
            <w:pPr>
              <w:snapToGrid w:val="0"/>
              <w:ind w:left="1436" w:hanging="1196"/>
              <w:rPr>
                <w:rFonts w:eastAsia="標楷體"/>
                <w:sz w:val="28"/>
                <w:szCs w:val="28"/>
              </w:rPr>
            </w:pPr>
            <w:r w:rsidRPr="00870B48">
              <w:rPr>
                <w:rFonts w:eastAsia="標楷體"/>
                <w:sz w:val="28"/>
                <w:szCs w:val="28"/>
              </w:rPr>
              <w:t>2816600110  AMITRIPTYLINE HCL</w:t>
            </w:r>
          </w:p>
          <w:p w14:paraId="3A58B565" w14:textId="77777777" w:rsidR="009D0378" w:rsidRPr="00870B48" w:rsidRDefault="009D0378" w:rsidP="009D0378">
            <w:pPr>
              <w:snapToGrid w:val="0"/>
              <w:ind w:left="1436" w:hanging="1196"/>
              <w:rPr>
                <w:rFonts w:eastAsia="標楷體"/>
                <w:sz w:val="28"/>
                <w:szCs w:val="28"/>
              </w:rPr>
            </w:pPr>
            <w:r w:rsidRPr="00870B48">
              <w:rPr>
                <w:rFonts w:eastAsia="標楷體"/>
                <w:sz w:val="28"/>
                <w:szCs w:val="28"/>
              </w:rPr>
              <w:t>2816601520</w:t>
            </w:r>
            <w:r w:rsidRPr="00870B48">
              <w:rPr>
                <w:rFonts w:eastAsia="標楷體"/>
                <w:sz w:val="28"/>
                <w:szCs w:val="28"/>
              </w:rPr>
              <w:tab/>
              <w:t xml:space="preserve"> CLOPENTHIXOL DEANOATE</w:t>
            </w:r>
          </w:p>
          <w:p w14:paraId="7833C40C" w14:textId="77777777" w:rsidR="009D0378" w:rsidRPr="00870B48" w:rsidRDefault="009D0378" w:rsidP="009D0378">
            <w:pPr>
              <w:snapToGrid w:val="0"/>
              <w:ind w:left="1436" w:hanging="1196"/>
              <w:rPr>
                <w:rFonts w:eastAsia="標楷體"/>
                <w:sz w:val="28"/>
                <w:szCs w:val="28"/>
              </w:rPr>
            </w:pPr>
            <w:r w:rsidRPr="00870B48">
              <w:rPr>
                <w:rFonts w:eastAsia="標楷體"/>
                <w:sz w:val="28"/>
                <w:szCs w:val="28"/>
              </w:rPr>
              <w:t>2816800620</w:t>
            </w:r>
            <w:r w:rsidRPr="00870B48">
              <w:rPr>
                <w:rFonts w:eastAsia="標楷體"/>
                <w:sz w:val="28"/>
                <w:szCs w:val="28"/>
              </w:rPr>
              <w:tab/>
              <w:t xml:space="preserve"> FLUPENTIXOL DECANOATE</w:t>
            </w:r>
          </w:p>
          <w:p w14:paraId="74F4F0D3" w14:textId="77777777" w:rsidR="009D0378" w:rsidRPr="00870B48" w:rsidRDefault="009D0378" w:rsidP="009D0378">
            <w:pPr>
              <w:snapToGrid w:val="0"/>
              <w:ind w:left="1436" w:hanging="1196"/>
              <w:rPr>
                <w:rFonts w:eastAsia="標楷體"/>
                <w:sz w:val="28"/>
                <w:szCs w:val="28"/>
              </w:rPr>
            </w:pPr>
            <w:r w:rsidRPr="00870B48">
              <w:rPr>
                <w:rFonts w:eastAsia="標楷體"/>
                <w:sz w:val="28"/>
                <w:szCs w:val="28"/>
              </w:rPr>
              <w:t>2816900310  CHLORPROMAZINE HCL</w:t>
            </w:r>
          </w:p>
          <w:p w14:paraId="73C7C137" w14:textId="77777777" w:rsidR="009D0378" w:rsidRPr="00870B48" w:rsidRDefault="009D0378" w:rsidP="009D0378">
            <w:pPr>
              <w:snapToGrid w:val="0"/>
              <w:ind w:left="1436" w:hanging="1196"/>
              <w:rPr>
                <w:rFonts w:eastAsia="標楷體"/>
                <w:sz w:val="28"/>
                <w:szCs w:val="28"/>
              </w:rPr>
            </w:pPr>
            <w:r w:rsidRPr="00870B48">
              <w:rPr>
                <w:rFonts w:eastAsia="標楷體"/>
                <w:sz w:val="28"/>
                <w:szCs w:val="28"/>
              </w:rPr>
              <w:t>2816900520  FLUPHENAZINE DECANOATE</w:t>
            </w:r>
          </w:p>
          <w:p w14:paraId="514C50D8" w14:textId="77777777" w:rsidR="009D0378" w:rsidRPr="00870B48" w:rsidRDefault="009D0378" w:rsidP="009D0378">
            <w:pPr>
              <w:snapToGrid w:val="0"/>
              <w:ind w:left="1424" w:hanging="1184"/>
              <w:rPr>
                <w:rFonts w:eastAsia="標楷體"/>
                <w:sz w:val="28"/>
                <w:szCs w:val="28"/>
              </w:rPr>
            </w:pPr>
            <w:r w:rsidRPr="00870B48">
              <w:rPr>
                <w:rFonts w:eastAsia="標楷體"/>
                <w:sz w:val="28"/>
                <w:szCs w:val="28"/>
              </w:rPr>
              <w:t>2816900800  PERPHENAZINE</w:t>
            </w:r>
          </w:p>
          <w:p w14:paraId="77C63DAA" w14:textId="77777777" w:rsidR="009D0378" w:rsidRPr="00870B48" w:rsidRDefault="009D0378" w:rsidP="009D0378">
            <w:pPr>
              <w:snapToGrid w:val="0"/>
              <w:ind w:left="1424" w:hanging="1184"/>
              <w:rPr>
                <w:rFonts w:eastAsia="標楷體"/>
                <w:sz w:val="28"/>
                <w:szCs w:val="28"/>
              </w:rPr>
            </w:pPr>
            <w:r w:rsidRPr="00870B48">
              <w:rPr>
                <w:rFonts w:eastAsia="標楷體"/>
                <w:sz w:val="28"/>
                <w:szCs w:val="28"/>
              </w:rPr>
              <w:t>2816900810</w:t>
            </w:r>
            <w:r w:rsidRPr="00870B48">
              <w:rPr>
                <w:rFonts w:eastAsia="標楷體"/>
                <w:sz w:val="28"/>
                <w:szCs w:val="28"/>
              </w:rPr>
              <w:tab/>
              <w:t xml:space="preserve"> PERPHENAZINE 2HCL</w:t>
            </w:r>
          </w:p>
          <w:p w14:paraId="0B38A2BD" w14:textId="77777777" w:rsidR="009D0378" w:rsidRPr="00870B48" w:rsidRDefault="009D0378" w:rsidP="009D0378">
            <w:pPr>
              <w:snapToGrid w:val="0"/>
              <w:ind w:left="1424" w:hanging="1184"/>
              <w:rPr>
                <w:rFonts w:eastAsia="標楷體"/>
                <w:sz w:val="28"/>
                <w:szCs w:val="28"/>
              </w:rPr>
            </w:pPr>
            <w:r w:rsidRPr="00870B48">
              <w:rPr>
                <w:rFonts w:eastAsia="標楷體"/>
                <w:sz w:val="28"/>
                <w:szCs w:val="28"/>
              </w:rPr>
              <w:t>2816900910  PIPOTIAZINE PALMITATE</w:t>
            </w:r>
          </w:p>
          <w:p w14:paraId="16C7E96E" w14:textId="77777777" w:rsidR="009D0378" w:rsidRPr="00870B48" w:rsidRDefault="009D0378" w:rsidP="009D0378">
            <w:pPr>
              <w:snapToGrid w:val="0"/>
              <w:ind w:left="1424" w:hanging="1184"/>
              <w:rPr>
                <w:rFonts w:eastAsia="標楷體"/>
                <w:sz w:val="28"/>
                <w:szCs w:val="28"/>
              </w:rPr>
            </w:pPr>
            <w:r w:rsidRPr="00870B48">
              <w:rPr>
                <w:rFonts w:eastAsia="標楷體"/>
                <w:sz w:val="28"/>
                <w:szCs w:val="28"/>
              </w:rPr>
              <w:t>2816901000</w:t>
            </w:r>
            <w:r w:rsidRPr="00870B48">
              <w:rPr>
                <w:rFonts w:eastAsia="標楷體"/>
                <w:sz w:val="28"/>
                <w:szCs w:val="28"/>
              </w:rPr>
              <w:tab/>
              <w:t xml:space="preserve"> PROCHLORPERAZINE</w:t>
            </w:r>
          </w:p>
          <w:p w14:paraId="0E52E05B" w14:textId="77777777" w:rsidR="009D0378" w:rsidRPr="00870B48" w:rsidRDefault="009D0378" w:rsidP="009D0378">
            <w:pPr>
              <w:snapToGrid w:val="0"/>
              <w:ind w:left="1424" w:hanging="1184"/>
              <w:rPr>
                <w:rFonts w:eastAsia="標楷體"/>
                <w:sz w:val="28"/>
                <w:szCs w:val="28"/>
              </w:rPr>
            </w:pPr>
            <w:r w:rsidRPr="00870B48">
              <w:rPr>
                <w:rFonts w:eastAsia="標楷體"/>
                <w:sz w:val="28"/>
                <w:szCs w:val="28"/>
              </w:rPr>
              <w:t>Z102100911  ZIPRASIDONE</w:t>
            </w:r>
          </w:p>
        </w:tc>
      </w:tr>
      <w:tr w:rsidR="009D0378" w:rsidRPr="00870B48" w14:paraId="10BA6931" w14:textId="77777777" w:rsidTr="00891C54">
        <w:tc>
          <w:tcPr>
            <w:tcW w:w="40" w:type="dxa"/>
            <w:shd w:val="clear" w:color="auto" w:fill="auto"/>
            <w:tcMar>
              <w:top w:w="0" w:type="dxa"/>
              <w:left w:w="10" w:type="dxa"/>
              <w:bottom w:w="0" w:type="dxa"/>
              <w:right w:w="10" w:type="dxa"/>
            </w:tcMar>
          </w:tcPr>
          <w:p w14:paraId="68FFCD6D" w14:textId="77777777" w:rsidR="009D0378" w:rsidRPr="00870B48" w:rsidRDefault="009D0378" w:rsidP="009D0378">
            <w:pPr>
              <w:snapToGrid w:val="0"/>
              <w:spacing w:line="380" w:lineRule="exact"/>
              <w:rPr>
                <w:rFonts w:eastAsia="標楷體"/>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8B207"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 xml:space="preserve">14. </w:t>
            </w:r>
            <w:r w:rsidRPr="00870B48">
              <w:rPr>
                <w:rFonts w:eastAsia="標楷體"/>
                <w:sz w:val="28"/>
                <w:szCs w:val="28"/>
              </w:rPr>
              <w:t>低分子量肝凝素注射劑：金屬瓣膜置換後之懷孕病患，可准予攜回低分子量肝凝素注射劑自行注射，但給藥天數以不超過兩週為限。（</w:t>
            </w:r>
            <w:r w:rsidRPr="00870B48">
              <w:rPr>
                <w:rFonts w:eastAsia="標楷體"/>
                <w:sz w:val="28"/>
                <w:szCs w:val="28"/>
              </w:rPr>
              <w:t>90/11/1</w:t>
            </w:r>
            <w:r w:rsidRPr="00870B48">
              <w:rPr>
                <w:rFonts w:eastAsia="標楷體"/>
                <w:sz w:val="28"/>
                <w:szCs w:val="28"/>
              </w:rPr>
              <w:t>）</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291CF" w14:textId="77777777" w:rsidR="009D0378" w:rsidRPr="00870B48" w:rsidRDefault="009D0378" w:rsidP="009D0378">
            <w:pPr>
              <w:snapToGrid w:val="0"/>
              <w:rPr>
                <w:rFonts w:eastAsia="標楷體"/>
                <w:sz w:val="28"/>
                <w:szCs w:val="28"/>
              </w:rPr>
            </w:pPr>
            <w:r w:rsidRPr="00870B48">
              <w:rPr>
                <w:rFonts w:eastAsia="標楷體"/>
                <w:sz w:val="28"/>
                <w:szCs w:val="28"/>
              </w:rPr>
              <w:t>藥品成分代碼：</w:t>
            </w:r>
          </w:p>
          <w:p w14:paraId="3FB06ED1" w14:textId="77777777" w:rsidR="009D0378" w:rsidRPr="00870B48" w:rsidRDefault="009D0378" w:rsidP="009D0378">
            <w:pPr>
              <w:snapToGrid w:val="0"/>
              <w:ind w:left="1414" w:hanging="1174"/>
              <w:rPr>
                <w:rFonts w:eastAsia="標楷體"/>
                <w:sz w:val="28"/>
                <w:szCs w:val="28"/>
              </w:rPr>
            </w:pPr>
            <w:r w:rsidRPr="00870B48">
              <w:rPr>
                <w:rFonts w:eastAsia="標楷體"/>
                <w:sz w:val="28"/>
                <w:szCs w:val="28"/>
              </w:rPr>
              <w:t>2012400510</w:t>
            </w:r>
            <w:r w:rsidRPr="00870B48">
              <w:rPr>
                <w:rFonts w:eastAsia="標楷體"/>
                <w:sz w:val="28"/>
                <w:szCs w:val="28"/>
              </w:rPr>
              <w:tab/>
              <w:t xml:space="preserve"> HEPARIN CALCIUM</w:t>
            </w:r>
          </w:p>
          <w:p w14:paraId="6E981FBD" w14:textId="77777777" w:rsidR="009D0378" w:rsidRPr="00870B48" w:rsidRDefault="009D0378" w:rsidP="009D0378">
            <w:pPr>
              <w:snapToGrid w:val="0"/>
              <w:ind w:left="1414" w:hanging="1174"/>
              <w:rPr>
                <w:rFonts w:eastAsia="標楷體"/>
                <w:sz w:val="28"/>
                <w:szCs w:val="28"/>
              </w:rPr>
            </w:pPr>
            <w:r w:rsidRPr="00870B48">
              <w:rPr>
                <w:rFonts w:eastAsia="標楷體"/>
                <w:sz w:val="28"/>
                <w:szCs w:val="28"/>
              </w:rPr>
              <w:t>2012400520</w:t>
            </w:r>
            <w:r w:rsidRPr="00870B48">
              <w:rPr>
                <w:rFonts w:eastAsia="標楷體"/>
                <w:sz w:val="28"/>
                <w:szCs w:val="28"/>
              </w:rPr>
              <w:tab/>
              <w:t xml:space="preserve"> HEPARIN SODIUM</w:t>
            </w:r>
          </w:p>
          <w:p w14:paraId="5D06915E" w14:textId="77777777" w:rsidR="009D0378" w:rsidRPr="00870B48" w:rsidRDefault="009D0378" w:rsidP="009D0378">
            <w:pPr>
              <w:snapToGrid w:val="0"/>
              <w:ind w:left="1414" w:hanging="1174"/>
              <w:rPr>
                <w:rFonts w:eastAsia="標楷體"/>
                <w:sz w:val="28"/>
                <w:szCs w:val="28"/>
              </w:rPr>
            </w:pPr>
            <w:r w:rsidRPr="00870B48">
              <w:rPr>
                <w:rFonts w:eastAsia="標楷體"/>
                <w:sz w:val="28"/>
                <w:szCs w:val="28"/>
              </w:rPr>
              <w:t>2012401510</w:t>
            </w:r>
            <w:r w:rsidRPr="00870B48">
              <w:rPr>
                <w:rFonts w:eastAsia="標楷體"/>
                <w:sz w:val="28"/>
                <w:szCs w:val="28"/>
              </w:rPr>
              <w:tab/>
              <w:t xml:space="preserve"> NADROPARINE CALCIUM</w:t>
            </w:r>
          </w:p>
          <w:p w14:paraId="600398CA" w14:textId="77777777" w:rsidR="009D0378" w:rsidRPr="00870B48" w:rsidRDefault="009D0378" w:rsidP="009D0378">
            <w:pPr>
              <w:snapToGrid w:val="0"/>
              <w:ind w:left="1414" w:hanging="1174"/>
              <w:rPr>
                <w:rFonts w:eastAsia="標楷體"/>
                <w:sz w:val="28"/>
                <w:szCs w:val="28"/>
              </w:rPr>
            </w:pPr>
            <w:r w:rsidRPr="00870B48">
              <w:rPr>
                <w:rFonts w:eastAsia="標楷體"/>
                <w:sz w:val="28"/>
                <w:szCs w:val="28"/>
              </w:rPr>
              <w:t>2012401520  DALTEPARIN SODIUM</w:t>
            </w:r>
          </w:p>
          <w:p w14:paraId="05096ED4" w14:textId="77777777" w:rsidR="009D0378" w:rsidRPr="00870B48" w:rsidRDefault="009D0378" w:rsidP="009D0378">
            <w:pPr>
              <w:snapToGrid w:val="0"/>
              <w:ind w:left="1414" w:hanging="1174"/>
              <w:rPr>
                <w:rFonts w:eastAsia="標楷體"/>
                <w:sz w:val="28"/>
                <w:szCs w:val="28"/>
              </w:rPr>
            </w:pPr>
            <w:r w:rsidRPr="00870B48">
              <w:rPr>
                <w:rFonts w:eastAsia="標楷體"/>
                <w:sz w:val="28"/>
                <w:szCs w:val="28"/>
              </w:rPr>
              <w:t>2012401610</w:t>
            </w:r>
            <w:r w:rsidRPr="00870B48">
              <w:rPr>
                <w:rFonts w:eastAsia="標楷體"/>
                <w:sz w:val="28"/>
                <w:szCs w:val="28"/>
              </w:rPr>
              <w:tab/>
              <w:t xml:space="preserve"> ENOXAPARIN SODIUM</w:t>
            </w:r>
          </w:p>
          <w:p w14:paraId="55ED6EA4" w14:textId="77777777" w:rsidR="009D0378" w:rsidRPr="00870B48" w:rsidRDefault="009D0378" w:rsidP="009D0378">
            <w:pPr>
              <w:snapToGrid w:val="0"/>
              <w:ind w:left="1414" w:hanging="1174"/>
              <w:rPr>
                <w:rFonts w:eastAsia="標楷體"/>
                <w:sz w:val="28"/>
                <w:szCs w:val="28"/>
              </w:rPr>
            </w:pPr>
            <w:r w:rsidRPr="00870B48">
              <w:rPr>
                <w:rFonts w:eastAsia="標楷體"/>
                <w:sz w:val="28"/>
                <w:szCs w:val="28"/>
              </w:rPr>
              <w:t>9902002110</w:t>
            </w:r>
            <w:r w:rsidRPr="00870B48">
              <w:rPr>
                <w:rFonts w:eastAsia="標楷體"/>
                <w:sz w:val="28"/>
                <w:szCs w:val="28"/>
              </w:rPr>
              <w:tab/>
              <w:t xml:space="preserve"> TINZAPARIN  SODIUM</w:t>
            </w:r>
          </w:p>
        </w:tc>
      </w:tr>
      <w:tr w:rsidR="009D0378" w:rsidRPr="00870B48" w14:paraId="3F68C9DD" w14:textId="77777777" w:rsidTr="00891C54">
        <w:tc>
          <w:tcPr>
            <w:tcW w:w="40" w:type="dxa"/>
            <w:shd w:val="clear" w:color="auto" w:fill="auto"/>
            <w:tcMar>
              <w:top w:w="0" w:type="dxa"/>
              <w:left w:w="10" w:type="dxa"/>
              <w:bottom w:w="0" w:type="dxa"/>
              <w:right w:w="10" w:type="dxa"/>
            </w:tcMar>
          </w:tcPr>
          <w:p w14:paraId="5A622795" w14:textId="77777777" w:rsidR="009D0378" w:rsidRPr="00870B48" w:rsidRDefault="009D0378" w:rsidP="009D0378">
            <w:pPr>
              <w:snapToGrid w:val="0"/>
              <w:spacing w:line="380" w:lineRule="exact"/>
              <w:rPr>
                <w:rFonts w:eastAsia="標楷體"/>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7478"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15. Apomorphine hydrochloride 10mg/ml</w:t>
            </w:r>
            <w:r w:rsidRPr="00870B48">
              <w:rPr>
                <w:rFonts w:eastAsia="標楷體"/>
                <w:sz w:val="28"/>
                <w:szCs w:val="28"/>
              </w:rPr>
              <w:t>（如</w:t>
            </w:r>
            <w:r w:rsidRPr="00870B48">
              <w:rPr>
                <w:rFonts w:eastAsia="標楷體"/>
                <w:sz w:val="28"/>
                <w:szCs w:val="28"/>
              </w:rPr>
              <w:t>Britaject Pen</w:t>
            </w:r>
            <w:r w:rsidRPr="00870B48">
              <w:rPr>
                <w:rFonts w:eastAsia="標楷體"/>
                <w:sz w:val="28"/>
                <w:szCs w:val="28"/>
              </w:rPr>
              <w:t>）：限使用於巴金森氏病後期產生藥效波動（</w:t>
            </w:r>
            <w:r w:rsidRPr="00870B48">
              <w:rPr>
                <w:rFonts w:eastAsia="標楷體"/>
                <w:sz w:val="28"/>
                <w:szCs w:val="28"/>
              </w:rPr>
              <w:t>on-and-off</w:t>
            </w:r>
            <w:r w:rsidRPr="00870B48">
              <w:rPr>
                <w:rFonts w:eastAsia="標楷體"/>
                <w:sz w:val="28"/>
                <w:szCs w:val="28"/>
              </w:rPr>
              <w:t>）現象，且經使用其他治療方式無法改善之病患使用，每人每月使用量不得超過</w:t>
            </w:r>
            <w:r w:rsidRPr="00870B48">
              <w:rPr>
                <w:rFonts w:eastAsia="標楷體"/>
                <w:sz w:val="28"/>
                <w:szCs w:val="28"/>
              </w:rPr>
              <w:t>15</w:t>
            </w:r>
            <w:r w:rsidRPr="00870B48">
              <w:rPr>
                <w:rFonts w:eastAsia="標楷體"/>
                <w:sz w:val="28"/>
                <w:szCs w:val="28"/>
              </w:rPr>
              <w:t>支。（</w:t>
            </w:r>
            <w:r w:rsidRPr="00870B48">
              <w:rPr>
                <w:rFonts w:eastAsia="標楷體"/>
                <w:sz w:val="28"/>
                <w:szCs w:val="28"/>
              </w:rPr>
              <w:t>91/2/1</w:t>
            </w:r>
            <w:r w:rsidRPr="00870B48">
              <w:rPr>
                <w:rFonts w:eastAsia="標楷體"/>
                <w:sz w:val="28"/>
                <w:szCs w:val="28"/>
              </w:rPr>
              <w:t>）</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1E44E" w14:textId="77777777" w:rsidR="009D0378" w:rsidRPr="00870B48" w:rsidRDefault="009D0378" w:rsidP="009D0378">
            <w:pPr>
              <w:snapToGrid w:val="0"/>
              <w:rPr>
                <w:rFonts w:eastAsia="標楷體"/>
                <w:sz w:val="28"/>
                <w:szCs w:val="28"/>
              </w:rPr>
            </w:pPr>
            <w:r w:rsidRPr="00870B48">
              <w:rPr>
                <w:rFonts w:eastAsia="標楷體"/>
                <w:sz w:val="28"/>
                <w:szCs w:val="28"/>
              </w:rPr>
              <w:t>藥品成分代碼：</w:t>
            </w:r>
          </w:p>
          <w:p w14:paraId="6FC04D77" w14:textId="77777777" w:rsidR="009D0378" w:rsidRPr="00870B48" w:rsidRDefault="009D0378" w:rsidP="009D0378">
            <w:pPr>
              <w:snapToGrid w:val="0"/>
              <w:ind w:left="1414" w:hanging="1174"/>
              <w:rPr>
                <w:rFonts w:eastAsia="標楷體"/>
                <w:sz w:val="28"/>
                <w:szCs w:val="28"/>
              </w:rPr>
            </w:pPr>
            <w:r w:rsidRPr="00870B48">
              <w:rPr>
                <w:rFonts w:eastAsia="標楷體"/>
                <w:sz w:val="28"/>
                <w:szCs w:val="28"/>
              </w:rPr>
              <w:t xml:space="preserve">5620000110  </w:t>
            </w:r>
            <w:r w:rsidRPr="00870B48">
              <w:rPr>
                <w:rFonts w:eastAsia="標楷體"/>
                <w:sz w:val="28"/>
                <w:szCs w:val="28"/>
              </w:rPr>
              <w:tab/>
              <w:t>APOMORPHINE HCL</w:t>
            </w:r>
            <w:r w:rsidRPr="00870B48">
              <w:rPr>
                <w:rStyle w:val="hpaper1"/>
                <w:rFonts w:ascii="Times New Roman" w:eastAsia="標楷體" w:hAnsi="Times New Roman"/>
                <w:sz w:val="28"/>
                <w:szCs w:val="28"/>
              </w:rPr>
              <w:t xml:space="preserve">                                         </w:t>
            </w:r>
          </w:p>
        </w:tc>
      </w:tr>
      <w:tr w:rsidR="009D0378" w:rsidRPr="00870B48" w14:paraId="754F1D8C" w14:textId="77777777" w:rsidTr="00891C54">
        <w:tc>
          <w:tcPr>
            <w:tcW w:w="40" w:type="dxa"/>
            <w:shd w:val="clear" w:color="auto" w:fill="auto"/>
            <w:tcMar>
              <w:top w:w="0" w:type="dxa"/>
              <w:left w:w="10" w:type="dxa"/>
              <w:bottom w:w="0" w:type="dxa"/>
              <w:right w:w="10" w:type="dxa"/>
            </w:tcMar>
          </w:tcPr>
          <w:p w14:paraId="3214F209" w14:textId="77777777" w:rsidR="009D0378" w:rsidRPr="00870B48" w:rsidRDefault="009D0378" w:rsidP="009D0378">
            <w:pPr>
              <w:snapToGrid w:val="0"/>
              <w:spacing w:line="380" w:lineRule="exact"/>
              <w:rPr>
                <w:rFonts w:eastAsia="標楷體"/>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6196F"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16.</w:t>
            </w:r>
            <w:r w:rsidRPr="00870B48">
              <w:rPr>
                <w:rFonts w:eastAsia="標楷體"/>
                <w:sz w:val="28"/>
                <w:szCs w:val="28"/>
              </w:rPr>
              <w:t>罹患惡性貧血（</w:t>
            </w:r>
            <w:r w:rsidRPr="00870B48">
              <w:rPr>
                <w:rFonts w:eastAsia="標楷體"/>
                <w:sz w:val="28"/>
                <w:szCs w:val="28"/>
              </w:rPr>
              <w:t>perniciousanemia</w:t>
            </w:r>
            <w:r w:rsidRPr="00870B48">
              <w:rPr>
                <w:rFonts w:eastAsia="標楷體"/>
                <w:sz w:val="28"/>
                <w:szCs w:val="28"/>
              </w:rPr>
              <w:t>）及維他命</w:t>
            </w:r>
            <w:r w:rsidRPr="00870B48">
              <w:rPr>
                <w:rFonts w:eastAsia="標楷體"/>
                <w:sz w:val="28"/>
                <w:szCs w:val="28"/>
              </w:rPr>
              <w:t>B12</w:t>
            </w:r>
            <w:r w:rsidRPr="00870B48">
              <w:rPr>
                <w:rFonts w:eastAsia="標楷體"/>
                <w:sz w:val="28"/>
                <w:szCs w:val="28"/>
              </w:rPr>
              <w:t>缺乏病患，如不能口服者或口服不能吸收者，得攜回維他命</w:t>
            </w:r>
            <w:r w:rsidRPr="00870B48">
              <w:rPr>
                <w:rFonts w:eastAsia="標楷體"/>
                <w:sz w:val="28"/>
                <w:szCs w:val="28"/>
              </w:rPr>
              <w:t>B12</w:t>
            </w:r>
            <w:r w:rsidRPr="00870B48">
              <w:rPr>
                <w:rFonts w:eastAsia="標楷體"/>
                <w:sz w:val="28"/>
                <w:szCs w:val="28"/>
              </w:rPr>
              <w:t>注射</w:t>
            </w:r>
            <w:r w:rsidRPr="00870B48">
              <w:rPr>
                <w:rFonts w:eastAsia="標楷體"/>
                <w:sz w:val="28"/>
                <w:szCs w:val="28"/>
              </w:rPr>
              <w:lastRenderedPageBreak/>
              <w:t>劑，每次以一個月為限，且每三個月應追蹤一次。</w:t>
            </w:r>
            <w:r w:rsidRPr="00870B48">
              <w:rPr>
                <w:rFonts w:eastAsia="標楷體"/>
                <w:sz w:val="28"/>
                <w:szCs w:val="28"/>
              </w:rPr>
              <w:t>(91/4/1)</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B32E" w14:textId="77777777" w:rsidR="009D0378" w:rsidRPr="00870B48" w:rsidRDefault="009D0378" w:rsidP="009D0378">
            <w:pPr>
              <w:numPr>
                <w:ilvl w:val="0"/>
                <w:numId w:val="11"/>
              </w:numPr>
              <w:snapToGrid w:val="0"/>
              <w:rPr>
                <w:rFonts w:eastAsia="標楷體"/>
                <w:sz w:val="28"/>
                <w:szCs w:val="28"/>
              </w:rPr>
            </w:pPr>
            <w:r w:rsidRPr="00870B48">
              <w:rPr>
                <w:rFonts w:eastAsia="標楷體"/>
                <w:sz w:val="28"/>
                <w:szCs w:val="28"/>
              </w:rPr>
              <w:lastRenderedPageBreak/>
              <w:t>當次就醫診斷代碼</w:t>
            </w:r>
            <w:r w:rsidRPr="00870B48">
              <w:rPr>
                <w:rFonts w:eastAsia="標楷體"/>
                <w:sz w:val="28"/>
                <w:szCs w:val="28"/>
              </w:rPr>
              <w:t>ICD-9-CM</w:t>
            </w:r>
            <w:r w:rsidRPr="00870B48">
              <w:rPr>
                <w:rFonts w:eastAsia="標楷體"/>
                <w:sz w:val="28"/>
                <w:szCs w:val="28"/>
              </w:rPr>
              <w:t>為</w:t>
            </w:r>
            <w:r w:rsidRPr="00870B48">
              <w:rPr>
                <w:rFonts w:eastAsia="標楷體"/>
                <w:sz w:val="28"/>
                <w:szCs w:val="28"/>
              </w:rPr>
              <w:t>281.0</w:t>
            </w:r>
            <w:r w:rsidRPr="00870B48">
              <w:rPr>
                <w:rFonts w:eastAsia="標楷體"/>
                <w:sz w:val="28"/>
                <w:szCs w:val="28"/>
              </w:rPr>
              <w:t>（惡性貧血）、</w:t>
            </w:r>
            <w:r w:rsidRPr="00870B48">
              <w:rPr>
                <w:rFonts w:eastAsia="標楷體"/>
                <w:sz w:val="28"/>
                <w:szCs w:val="28"/>
              </w:rPr>
              <w:t>281.1(</w:t>
            </w:r>
            <w:r w:rsidRPr="00870B48">
              <w:rPr>
                <w:rFonts w:eastAsia="標楷體"/>
                <w:sz w:val="28"/>
                <w:szCs w:val="28"/>
              </w:rPr>
              <w:t>維生素Ｂ</w:t>
            </w:r>
            <w:r w:rsidRPr="00870B48">
              <w:rPr>
                <w:rFonts w:eastAsia="標楷體"/>
                <w:sz w:val="28"/>
                <w:szCs w:val="28"/>
              </w:rPr>
              <w:t>12</w:t>
            </w:r>
            <w:r w:rsidRPr="00870B48">
              <w:rPr>
                <w:rFonts w:eastAsia="標楷體"/>
                <w:sz w:val="28"/>
                <w:szCs w:val="28"/>
              </w:rPr>
              <w:t>缺乏性貧血</w:t>
            </w:r>
            <w:r w:rsidRPr="00870B48">
              <w:rPr>
                <w:rFonts w:eastAsia="標楷體"/>
                <w:sz w:val="28"/>
                <w:szCs w:val="28"/>
              </w:rPr>
              <w:t xml:space="preserve">) </w:t>
            </w:r>
            <w:r w:rsidRPr="00870B48">
              <w:rPr>
                <w:rFonts w:eastAsia="標楷體"/>
                <w:sz w:val="28"/>
                <w:szCs w:val="28"/>
              </w:rPr>
              <w:t>；</w:t>
            </w:r>
            <w:r w:rsidRPr="00870B48">
              <w:rPr>
                <w:rFonts w:eastAsia="標楷體"/>
                <w:sz w:val="28"/>
                <w:szCs w:val="28"/>
              </w:rPr>
              <w:t>ICD-10- CM/PCS  D51</w:t>
            </w:r>
          </w:p>
          <w:p w14:paraId="6F98CF37" w14:textId="77777777" w:rsidR="009D0378" w:rsidRPr="00870B48" w:rsidRDefault="009D0378" w:rsidP="009D0378">
            <w:pPr>
              <w:numPr>
                <w:ilvl w:val="0"/>
                <w:numId w:val="11"/>
              </w:numPr>
              <w:snapToGrid w:val="0"/>
              <w:rPr>
                <w:rFonts w:eastAsia="標楷體"/>
                <w:sz w:val="28"/>
                <w:szCs w:val="28"/>
              </w:rPr>
            </w:pPr>
            <w:r w:rsidRPr="00870B48">
              <w:rPr>
                <w:rFonts w:eastAsia="標楷體"/>
                <w:sz w:val="28"/>
                <w:szCs w:val="28"/>
              </w:rPr>
              <w:lastRenderedPageBreak/>
              <w:t>藥品成分代碼：</w:t>
            </w:r>
          </w:p>
          <w:p w14:paraId="54525336" w14:textId="77777777" w:rsidR="009D0378" w:rsidRPr="00870B48" w:rsidRDefault="009D0378" w:rsidP="009D0378">
            <w:pPr>
              <w:snapToGrid w:val="0"/>
              <w:ind w:left="360"/>
              <w:rPr>
                <w:rFonts w:eastAsia="標楷體"/>
                <w:sz w:val="28"/>
                <w:szCs w:val="28"/>
              </w:rPr>
            </w:pPr>
            <w:r w:rsidRPr="00870B48">
              <w:rPr>
                <w:rFonts w:eastAsia="標楷體"/>
                <w:sz w:val="28"/>
                <w:szCs w:val="28"/>
              </w:rPr>
              <w:t xml:space="preserve">8811200300  </w:t>
            </w:r>
            <w:r w:rsidRPr="00870B48">
              <w:rPr>
                <w:rFonts w:eastAsia="標楷體"/>
                <w:sz w:val="28"/>
                <w:szCs w:val="28"/>
              </w:rPr>
              <w:tab/>
              <w:t>CYANOCOBALAMIN (=VIT B12)</w:t>
            </w:r>
          </w:p>
        </w:tc>
      </w:tr>
      <w:tr w:rsidR="009D0378" w:rsidRPr="00870B48" w14:paraId="121A5568" w14:textId="77777777" w:rsidTr="00891C54">
        <w:tc>
          <w:tcPr>
            <w:tcW w:w="40" w:type="dxa"/>
            <w:shd w:val="clear" w:color="auto" w:fill="auto"/>
            <w:tcMar>
              <w:top w:w="0" w:type="dxa"/>
              <w:left w:w="10" w:type="dxa"/>
              <w:bottom w:w="0" w:type="dxa"/>
              <w:right w:w="10" w:type="dxa"/>
            </w:tcMar>
          </w:tcPr>
          <w:p w14:paraId="772D8961" w14:textId="77777777" w:rsidR="009D0378" w:rsidRPr="00870B48" w:rsidRDefault="009D0378" w:rsidP="009D0378">
            <w:pPr>
              <w:snapToGrid w:val="0"/>
              <w:spacing w:line="380" w:lineRule="exact"/>
              <w:rPr>
                <w:rFonts w:eastAsia="標楷體"/>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C4274"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17.</w:t>
            </w:r>
            <w:r w:rsidRPr="00870B48">
              <w:rPr>
                <w:rFonts w:eastAsia="標楷體"/>
                <w:sz w:val="28"/>
                <w:szCs w:val="28"/>
              </w:rPr>
              <w:t>患者初次使用</w:t>
            </w:r>
            <w:r w:rsidRPr="00870B48">
              <w:rPr>
                <w:rFonts w:eastAsia="標楷體"/>
                <w:sz w:val="28"/>
                <w:szCs w:val="28"/>
              </w:rPr>
              <w:t>aldesleukin(</w:t>
            </w:r>
            <w:r w:rsidRPr="00870B48">
              <w:rPr>
                <w:rFonts w:eastAsia="標楷體"/>
                <w:sz w:val="28"/>
                <w:szCs w:val="28"/>
              </w:rPr>
              <w:t>如</w:t>
            </w:r>
            <w:r w:rsidRPr="00870B48">
              <w:rPr>
                <w:rFonts w:eastAsia="標楷體"/>
                <w:sz w:val="28"/>
                <w:szCs w:val="28"/>
              </w:rPr>
              <w:t xml:space="preserve">Proleukin Inj) </w:t>
            </w:r>
            <w:r w:rsidRPr="00870B48">
              <w:rPr>
                <w:rFonts w:eastAsia="標楷體"/>
                <w:sz w:val="28"/>
                <w:szCs w:val="28"/>
              </w:rPr>
              <w:t>治療期間</w:t>
            </w:r>
            <w:r w:rsidRPr="00870B48">
              <w:rPr>
                <w:rFonts w:eastAsia="標楷體"/>
                <w:sz w:val="28"/>
                <w:szCs w:val="28"/>
              </w:rPr>
              <w:t xml:space="preserve"> (</w:t>
            </w:r>
            <w:r w:rsidRPr="00870B48">
              <w:rPr>
                <w:rFonts w:eastAsia="標楷體"/>
                <w:sz w:val="28"/>
                <w:szCs w:val="28"/>
              </w:rPr>
              <w:t>第一療程</w:t>
            </w:r>
            <w:r w:rsidRPr="00870B48">
              <w:rPr>
                <w:rFonts w:eastAsia="標楷體"/>
                <w:sz w:val="28"/>
                <w:szCs w:val="28"/>
              </w:rPr>
              <w:t>)</w:t>
            </w:r>
            <w:r w:rsidRPr="00870B48">
              <w:rPr>
                <w:rFonts w:eastAsia="標楷體"/>
                <w:sz w:val="28"/>
                <w:szCs w:val="28"/>
              </w:rPr>
              <w:t>，應每週發藥，俾回診觀察是否有無嚴重之副作用發生。第一療程使用若未發生嚴重副作用，在第二療程以後可攜回兩週之處方量。</w:t>
            </w:r>
            <w:r w:rsidRPr="00870B48">
              <w:rPr>
                <w:rFonts w:eastAsia="標楷體"/>
                <w:sz w:val="28"/>
                <w:szCs w:val="28"/>
              </w:rPr>
              <w:t>(91/12/1)</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E2B7D" w14:textId="77777777" w:rsidR="009D0378" w:rsidRPr="00870B48" w:rsidRDefault="009D0378" w:rsidP="009D0378">
            <w:pPr>
              <w:snapToGrid w:val="0"/>
              <w:rPr>
                <w:rFonts w:eastAsia="標楷體"/>
                <w:sz w:val="28"/>
                <w:szCs w:val="28"/>
              </w:rPr>
            </w:pPr>
            <w:r w:rsidRPr="00870B48">
              <w:rPr>
                <w:rFonts w:eastAsia="標楷體"/>
                <w:sz w:val="28"/>
                <w:szCs w:val="28"/>
              </w:rPr>
              <w:t>藥品成分代碼：</w:t>
            </w:r>
          </w:p>
          <w:p w14:paraId="192741F7" w14:textId="77777777" w:rsidR="009D0378" w:rsidRPr="00870B48" w:rsidRDefault="009D0378" w:rsidP="009D0378">
            <w:pPr>
              <w:snapToGrid w:val="0"/>
              <w:ind w:left="480"/>
              <w:rPr>
                <w:rFonts w:eastAsia="標楷體"/>
                <w:sz w:val="28"/>
                <w:szCs w:val="28"/>
              </w:rPr>
            </w:pPr>
            <w:r w:rsidRPr="00870B48">
              <w:rPr>
                <w:rFonts w:eastAsia="標楷體"/>
                <w:sz w:val="28"/>
                <w:szCs w:val="28"/>
              </w:rPr>
              <w:t xml:space="preserve">9200041800 </w:t>
            </w:r>
            <w:r w:rsidRPr="00870B48">
              <w:rPr>
                <w:rFonts w:eastAsia="標楷體"/>
                <w:sz w:val="28"/>
                <w:szCs w:val="28"/>
              </w:rPr>
              <w:t xml:space="preserve">　</w:t>
            </w:r>
            <w:r w:rsidRPr="00870B48">
              <w:rPr>
                <w:rFonts w:eastAsia="標楷體"/>
                <w:sz w:val="28"/>
                <w:szCs w:val="28"/>
              </w:rPr>
              <w:t>ALDESLEUKI</w:t>
            </w:r>
            <w:r w:rsidRPr="00870B48">
              <w:rPr>
                <w:rStyle w:val="hpaper1"/>
                <w:rFonts w:ascii="Times New Roman" w:eastAsia="標楷體" w:hAnsi="Times New Roman"/>
                <w:sz w:val="28"/>
                <w:szCs w:val="28"/>
              </w:rPr>
              <w:t>N</w:t>
            </w:r>
            <w:r w:rsidRPr="00870B48">
              <w:rPr>
                <w:rStyle w:val="hpaper1"/>
                <w:rFonts w:ascii="Times New Roman" w:eastAsia="標楷體" w:hAnsi="Times New Roman"/>
                <w:sz w:val="28"/>
                <w:szCs w:val="28"/>
              </w:rPr>
              <w:t xml:space="preserve">　</w:t>
            </w:r>
            <w:r w:rsidRPr="00870B48">
              <w:rPr>
                <w:rStyle w:val="hpaper1"/>
                <w:rFonts w:ascii="Times New Roman" w:eastAsia="標楷體" w:hAnsi="Times New Roman"/>
                <w:sz w:val="28"/>
                <w:szCs w:val="28"/>
              </w:rPr>
              <w:t xml:space="preserve">                                   </w:t>
            </w:r>
          </w:p>
        </w:tc>
      </w:tr>
      <w:tr w:rsidR="009D0378" w:rsidRPr="00870B48" w14:paraId="1347AE23" w14:textId="77777777" w:rsidTr="00891C54">
        <w:tc>
          <w:tcPr>
            <w:tcW w:w="40" w:type="dxa"/>
            <w:shd w:val="clear" w:color="auto" w:fill="auto"/>
            <w:tcMar>
              <w:top w:w="0" w:type="dxa"/>
              <w:left w:w="10" w:type="dxa"/>
              <w:bottom w:w="0" w:type="dxa"/>
              <w:right w:w="10" w:type="dxa"/>
            </w:tcMar>
          </w:tcPr>
          <w:p w14:paraId="174B44DC" w14:textId="77777777" w:rsidR="009D0378" w:rsidRPr="00870B48" w:rsidRDefault="009D0378" w:rsidP="009D0378">
            <w:pPr>
              <w:snapToGrid w:val="0"/>
              <w:spacing w:line="380" w:lineRule="exact"/>
              <w:rPr>
                <w:rFonts w:eastAsia="標楷體"/>
                <w:sz w:val="28"/>
                <w:szCs w:val="28"/>
              </w:rPr>
            </w:pP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D69BD"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18.</w:t>
            </w:r>
            <w:r w:rsidRPr="00870B48">
              <w:rPr>
                <w:rFonts w:eastAsia="標楷體"/>
                <w:sz w:val="28"/>
                <w:szCs w:val="28"/>
              </w:rPr>
              <w:t>慢性病毒性Ｂ型肝炎、慢性病毒性Ｃ型肝炎所使用之長效型干擾素或短效型干擾素，其攜回之數量，至多為四週之使用量。</w:t>
            </w:r>
            <w:r w:rsidRPr="00870B48">
              <w:rPr>
                <w:rFonts w:eastAsia="標楷體"/>
                <w:sz w:val="28"/>
                <w:szCs w:val="28"/>
              </w:rPr>
              <w:t>(92/10/1)</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4BE1" w14:textId="77777777" w:rsidR="009D0378" w:rsidRPr="00870B48" w:rsidRDefault="009D0378" w:rsidP="009D0378">
            <w:pPr>
              <w:numPr>
                <w:ilvl w:val="0"/>
                <w:numId w:val="12"/>
              </w:numPr>
              <w:snapToGrid w:val="0"/>
              <w:rPr>
                <w:rFonts w:eastAsia="標楷體"/>
                <w:sz w:val="28"/>
                <w:szCs w:val="28"/>
              </w:rPr>
            </w:pPr>
            <w:r w:rsidRPr="00870B48">
              <w:rPr>
                <w:rFonts w:eastAsia="標楷體"/>
                <w:sz w:val="28"/>
                <w:szCs w:val="28"/>
              </w:rPr>
              <w:t>參加慢性病毒性Ｂ型肝炎、慢性病毒性Ｃ型肝炎治療試辦計畫之病人。</w:t>
            </w:r>
          </w:p>
          <w:p w14:paraId="02E1D6E0" w14:textId="77777777" w:rsidR="009D0378" w:rsidRPr="00870B48" w:rsidRDefault="009D0378" w:rsidP="009D0378">
            <w:pPr>
              <w:numPr>
                <w:ilvl w:val="0"/>
                <w:numId w:val="12"/>
              </w:numPr>
              <w:snapToGrid w:val="0"/>
              <w:rPr>
                <w:rFonts w:eastAsia="標楷體"/>
                <w:sz w:val="28"/>
                <w:szCs w:val="28"/>
              </w:rPr>
            </w:pPr>
            <w:r w:rsidRPr="00870B48">
              <w:rPr>
                <w:rFonts w:eastAsia="標楷體"/>
                <w:sz w:val="28"/>
                <w:szCs w:val="28"/>
              </w:rPr>
              <w:t>藥品成分代碼：</w:t>
            </w:r>
          </w:p>
          <w:p w14:paraId="2CFD0493" w14:textId="77777777" w:rsidR="009D0378" w:rsidRPr="00870B48" w:rsidRDefault="009D0378" w:rsidP="009D0378">
            <w:pPr>
              <w:snapToGrid w:val="0"/>
              <w:ind w:left="734" w:hanging="494"/>
              <w:rPr>
                <w:rFonts w:eastAsia="標楷體"/>
                <w:sz w:val="28"/>
                <w:szCs w:val="28"/>
              </w:rPr>
            </w:pPr>
            <w:r w:rsidRPr="00870B48">
              <w:rPr>
                <w:rFonts w:eastAsia="標楷體"/>
                <w:sz w:val="28"/>
                <w:szCs w:val="28"/>
              </w:rPr>
              <w:t>0818000710  INTERFERON ALPHA- 2B</w:t>
            </w:r>
          </w:p>
          <w:p w14:paraId="01A553E6" w14:textId="77777777" w:rsidR="009D0378" w:rsidRPr="00870B48" w:rsidRDefault="009D0378" w:rsidP="009D0378">
            <w:pPr>
              <w:snapToGrid w:val="0"/>
              <w:ind w:left="734" w:hanging="494"/>
              <w:rPr>
                <w:rFonts w:eastAsia="標楷體"/>
                <w:sz w:val="28"/>
                <w:szCs w:val="28"/>
              </w:rPr>
            </w:pPr>
            <w:r w:rsidRPr="00870B48">
              <w:rPr>
                <w:rFonts w:eastAsia="標楷體"/>
                <w:sz w:val="28"/>
                <w:szCs w:val="28"/>
              </w:rPr>
              <w:t>0818000720  INTERFERON ALPHA- 2A</w:t>
            </w:r>
          </w:p>
          <w:p w14:paraId="3E905687" w14:textId="77777777" w:rsidR="009D0378" w:rsidRPr="00870B48" w:rsidRDefault="009D0378" w:rsidP="009D0378">
            <w:pPr>
              <w:snapToGrid w:val="0"/>
              <w:ind w:left="1424" w:hanging="1184"/>
              <w:rPr>
                <w:rFonts w:eastAsia="標楷體"/>
                <w:sz w:val="28"/>
                <w:szCs w:val="28"/>
              </w:rPr>
            </w:pPr>
            <w:r w:rsidRPr="00870B48">
              <w:rPr>
                <w:rFonts w:eastAsia="標楷體"/>
                <w:sz w:val="28"/>
                <w:szCs w:val="28"/>
              </w:rPr>
              <w:t>0818000750  INTERFERON ALFACON-1</w:t>
            </w:r>
          </w:p>
          <w:p w14:paraId="425446D2" w14:textId="77777777" w:rsidR="009D0378" w:rsidRPr="00870B48" w:rsidRDefault="009D0378" w:rsidP="009D0378">
            <w:pPr>
              <w:snapToGrid w:val="0"/>
              <w:ind w:left="1414" w:hanging="1174"/>
              <w:rPr>
                <w:rFonts w:eastAsia="標楷體"/>
                <w:sz w:val="28"/>
                <w:szCs w:val="28"/>
              </w:rPr>
            </w:pPr>
            <w:r w:rsidRPr="00870B48">
              <w:rPr>
                <w:rFonts w:eastAsia="標楷體"/>
                <w:sz w:val="28"/>
                <w:szCs w:val="28"/>
              </w:rPr>
              <w:t>0818000770  EGINTERFERON- ALFA-2A</w:t>
            </w:r>
          </w:p>
          <w:p w14:paraId="362DBA0F" w14:textId="77777777" w:rsidR="009D0378" w:rsidRPr="00870B48" w:rsidRDefault="009D0378" w:rsidP="009D0378">
            <w:pPr>
              <w:pStyle w:val="21"/>
              <w:ind w:left="1010" w:hanging="770"/>
              <w:rPr>
                <w:rFonts w:ascii="Times New Roman" w:hAnsi="Times New Roman"/>
                <w:szCs w:val="28"/>
              </w:rPr>
            </w:pPr>
            <w:r w:rsidRPr="00870B48">
              <w:rPr>
                <w:rFonts w:ascii="Times New Roman" w:hAnsi="Times New Roman"/>
                <w:szCs w:val="28"/>
              </w:rPr>
              <w:t>8019000199  PEGINTERFERON ALPHA-2B</w:t>
            </w:r>
          </w:p>
        </w:tc>
      </w:tr>
      <w:tr w:rsidR="009D0378" w:rsidRPr="00870B48" w14:paraId="3469B905" w14:textId="77777777" w:rsidTr="00891C54">
        <w:trPr>
          <w:trHeight w:val="380"/>
        </w:trPr>
        <w:tc>
          <w:tcPr>
            <w:tcW w:w="40" w:type="dxa"/>
            <w:shd w:val="clear" w:color="auto" w:fill="auto"/>
            <w:tcMar>
              <w:top w:w="0" w:type="dxa"/>
              <w:left w:w="10" w:type="dxa"/>
              <w:bottom w:w="0" w:type="dxa"/>
              <w:right w:w="10" w:type="dxa"/>
            </w:tcMar>
          </w:tcPr>
          <w:p w14:paraId="3FF042A4" w14:textId="77777777" w:rsidR="009D0378" w:rsidRPr="00870B48" w:rsidRDefault="009D0378" w:rsidP="009D0378">
            <w:pPr>
              <w:snapToGrid w:val="0"/>
              <w:spacing w:line="380" w:lineRule="exact"/>
              <w:rPr>
                <w:rFonts w:eastAsia="標楷體"/>
                <w:sz w:val="28"/>
                <w:szCs w:val="28"/>
              </w:rPr>
            </w:pPr>
          </w:p>
        </w:tc>
        <w:tc>
          <w:tcPr>
            <w:tcW w:w="45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963D1"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19.</w:t>
            </w:r>
            <w:r w:rsidRPr="00870B48">
              <w:rPr>
                <w:rFonts w:eastAsia="標楷體"/>
                <w:sz w:val="28"/>
                <w:szCs w:val="28"/>
              </w:rPr>
              <w:t>類風濕性關節炎病患使用</w:t>
            </w:r>
          </w:p>
          <w:p w14:paraId="57B74BC0" w14:textId="77777777" w:rsidR="009D0378" w:rsidRPr="00870B48" w:rsidRDefault="009D0378" w:rsidP="009D0378">
            <w:pPr>
              <w:snapToGrid w:val="0"/>
              <w:spacing w:line="380" w:lineRule="exact"/>
              <w:rPr>
                <w:rFonts w:eastAsia="標楷體"/>
                <w:sz w:val="28"/>
                <w:szCs w:val="28"/>
              </w:rPr>
            </w:pPr>
            <w:r w:rsidRPr="00870B48">
              <w:rPr>
                <w:rFonts w:eastAsia="標楷體"/>
                <w:sz w:val="28"/>
                <w:szCs w:val="28"/>
              </w:rPr>
              <w:t>etanercept</w:t>
            </w:r>
            <w:r w:rsidRPr="00870B48">
              <w:rPr>
                <w:rFonts w:eastAsia="標楷體"/>
                <w:sz w:val="28"/>
                <w:szCs w:val="28"/>
              </w:rPr>
              <w:t>注射劑，需個案事前審查核准後，並在醫師指導下，至多可攜回四週之使用量。（</w:t>
            </w:r>
            <w:r w:rsidRPr="00870B48">
              <w:rPr>
                <w:rFonts w:eastAsia="標楷體"/>
                <w:sz w:val="28"/>
                <w:szCs w:val="28"/>
              </w:rPr>
              <w:t>93.08.01</w:t>
            </w:r>
            <w:r w:rsidRPr="00870B48">
              <w:rPr>
                <w:rFonts w:eastAsia="標楷體"/>
                <w:sz w:val="28"/>
                <w:szCs w:val="28"/>
              </w:rPr>
              <w:t>）</w:t>
            </w:r>
          </w:p>
        </w:tc>
        <w:tc>
          <w:tcPr>
            <w:tcW w:w="47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1E449" w14:textId="77777777" w:rsidR="009D0378" w:rsidRPr="00870B48" w:rsidRDefault="009D0378" w:rsidP="009D0378">
            <w:pPr>
              <w:numPr>
                <w:ilvl w:val="0"/>
                <w:numId w:val="13"/>
              </w:numPr>
              <w:snapToGrid w:val="0"/>
              <w:rPr>
                <w:rFonts w:eastAsia="標楷體"/>
                <w:sz w:val="28"/>
                <w:szCs w:val="28"/>
              </w:rPr>
            </w:pPr>
            <w:r w:rsidRPr="00870B48">
              <w:rPr>
                <w:rFonts w:eastAsia="標楷體"/>
                <w:sz w:val="28"/>
                <w:szCs w:val="28"/>
              </w:rPr>
              <w:t>當次就醫診斷代碼</w:t>
            </w:r>
            <w:r w:rsidRPr="00870B48">
              <w:rPr>
                <w:rFonts w:eastAsia="標楷體"/>
                <w:sz w:val="28"/>
                <w:szCs w:val="28"/>
              </w:rPr>
              <w:t>ICD-9-CM</w:t>
            </w:r>
            <w:r w:rsidRPr="00870B48">
              <w:rPr>
                <w:rFonts w:eastAsia="標楷體"/>
                <w:sz w:val="28"/>
                <w:szCs w:val="28"/>
              </w:rPr>
              <w:t>為：</w:t>
            </w:r>
          </w:p>
          <w:p w14:paraId="4DFF8EB3" w14:textId="77777777" w:rsidR="009D0378" w:rsidRPr="00870B48" w:rsidRDefault="009D0378" w:rsidP="009D0378">
            <w:pPr>
              <w:snapToGrid w:val="0"/>
              <w:ind w:left="480"/>
              <w:rPr>
                <w:rFonts w:eastAsia="標楷體"/>
                <w:sz w:val="28"/>
                <w:szCs w:val="28"/>
              </w:rPr>
            </w:pPr>
            <w:r w:rsidRPr="00870B48">
              <w:rPr>
                <w:rFonts w:eastAsia="標楷體"/>
                <w:sz w:val="28"/>
                <w:szCs w:val="28"/>
              </w:rPr>
              <w:t>類風濕性關節炎</w:t>
            </w:r>
            <w:r w:rsidRPr="00870B48">
              <w:rPr>
                <w:rFonts w:eastAsia="標楷體"/>
                <w:sz w:val="28"/>
                <w:szCs w:val="28"/>
              </w:rPr>
              <w:t>:714.0</w:t>
            </w:r>
            <w:r w:rsidRPr="00870B48">
              <w:rPr>
                <w:rFonts w:eastAsia="標楷體"/>
                <w:sz w:val="28"/>
                <w:szCs w:val="28"/>
              </w:rPr>
              <w:t>；</w:t>
            </w:r>
            <w:r w:rsidRPr="00870B48">
              <w:rPr>
                <w:rFonts w:eastAsia="標楷體"/>
                <w:sz w:val="28"/>
                <w:szCs w:val="28"/>
              </w:rPr>
              <w:t>ICD-10- CM/PCS M05</w:t>
            </w:r>
            <w:r w:rsidRPr="00870B48">
              <w:rPr>
                <w:rFonts w:eastAsia="標楷體"/>
                <w:sz w:val="28"/>
                <w:szCs w:val="28"/>
              </w:rPr>
              <w:t>、</w:t>
            </w:r>
            <w:r w:rsidRPr="00870B48">
              <w:rPr>
                <w:rFonts w:eastAsia="標楷體"/>
                <w:sz w:val="28"/>
                <w:szCs w:val="28"/>
              </w:rPr>
              <w:t>M06(</w:t>
            </w:r>
            <w:r w:rsidRPr="00870B48">
              <w:rPr>
                <w:rFonts w:eastAsia="標楷體"/>
                <w:sz w:val="28"/>
                <w:szCs w:val="28"/>
              </w:rPr>
              <w:t>前述代碼排除</w:t>
            </w:r>
            <w:r w:rsidRPr="00870B48">
              <w:rPr>
                <w:rFonts w:eastAsia="標楷體"/>
                <w:sz w:val="28"/>
                <w:szCs w:val="28"/>
              </w:rPr>
              <w:t>M061</w:t>
            </w:r>
            <w:r w:rsidRPr="00870B48">
              <w:rPr>
                <w:rFonts w:eastAsia="標楷體"/>
                <w:sz w:val="28"/>
                <w:szCs w:val="28"/>
              </w:rPr>
              <w:t>、</w:t>
            </w:r>
            <w:r w:rsidRPr="00870B48">
              <w:rPr>
                <w:rFonts w:eastAsia="標楷體"/>
                <w:sz w:val="28"/>
                <w:szCs w:val="28"/>
              </w:rPr>
              <w:t>M064)</w:t>
            </w:r>
          </w:p>
          <w:p w14:paraId="60123C1F" w14:textId="77777777" w:rsidR="009D0378" w:rsidRPr="00870B48" w:rsidRDefault="009D0378" w:rsidP="009D0378">
            <w:pPr>
              <w:numPr>
                <w:ilvl w:val="0"/>
                <w:numId w:val="13"/>
              </w:numPr>
              <w:snapToGrid w:val="0"/>
              <w:rPr>
                <w:rFonts w:eastAsia="標楷體"/>
                <w:sz w:val="28"/>
                <w:szCs w:val="28"/>
              </w:rPr>
            </w:pPr>
            <w:r w:rsidRPr="00870B48">
              <w:rPr>
                <w:rFonts w:eastAsia="標楷體"/>
                <w:sz w:val="28"/>
                <w:szCs w:val="28"/>
              </w:rPr>
              <w:t>藥品成分代碼：</w:t>
            </w:r>
          </w:p>
          <w:p w14:paraId="36995BF6" w14:textId="77777777" w:rsidR="009D0378" w:rsidRPr="00870B48" w:rsidRDefault="009D0378" w:rsidP="009D0378">
            <w:pPr>
              <w:snapToGrid w:val="0"/>
              <w:ind w:left="480"/>
              <w:rPr>
                <w:rFonts w:eastAsia="標楷體"/>
                <w:sz w:val="28"/>
                <w:szCs w:val="28"/>
              </w:rPr>
            </w:pPr>
            <w:r w:rsidRPr="00870B48">
              <w:rPr>
                <w:rFonts w:eastAsia="標楷體"/>
                <w:sz w:val="28"/>
                <w:szCs w:val="28"/>
              </w:rPr>
              <w:t xml:space="preserve">9200042400  ETANERCEPT              </w:t>
            </w:r>
          </w:p>
        </w:tc>
      </w:tr>
      <w:tr w:rsidR="009D0378" w:rsidRPr="00870B48" w14:paraId="43FA6206" w14:textId="77777777" w:rsidTr="00891C54">
        <w:trPr>
          <w:trHeight w:val="380"/>
        </w:trPr>
        <w:tc>
          <w:tcPr>
            <w:tcW w:w="40" w:type="dxa"/>
            <w:shd w:val="clear" w:color="auto" w:fill="auto"/>
            <w:tcMar>
              <w:top w:w="0" w:type="dxa"/>
              <w:left w:w="10" w:type="dxa"/>
              <w:bottom w:w="0" w:type="dxa"/>
              <w:right w:w="10" w:type="dxa"/>
            </w:tcMar>
          </w:tcPr>
          <w:p w14:paraId="56EBC7B0" w14:textId="77777777" w:rsidR="009D0378" w:rsidRPr="00870B48" w:rsidRDefault="009D0378" w:rsidP="009D0378">
            <w:pPr>
              <w:snapToGrid w:val="0"/>
              <w:spacing w:line="380" w:lineRule="exact"/>
              <w:rPr>
                <w:rFonts w:eastAsia="標楷體"/>
                <w:sz w:val="28"/>
                <w:szCs w:val="28"/>
              </w:rPr>
            </w:pPr>
          </w:p>
        </w:tc>
        <w:tc>
          <w:tcPr>
            <w:tcW w:w="4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880BB" w14:textId="77777777" w:rsidR="009D0378" w:rsidRPr="00870B48" w:rsidRDefault="009D0378" w:rsidP="009D0378">
            <w:pPr>
              <w:snapToGrid w:val="0"/>
              <w:spacing w:line="380" w:lineRule="exact"/>
              <w:rPr>
                <w:rFonts w:eastAsia="標楷體"/>
                <w:sz w:val="28"/>
                <w:szCs w:val="28"/>
              </w:rPr>
            </w:pPr>
          </w:p>
        </w:tc>
        <w:tc>
          <w:tcPr>
            <w:tcW w:w="4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F5EF4" w14:textId="77777777" w:rsidR="009D0378" w:rsidRPr="00870B48" w:rsidRDefault="009D0378" w:rsidP="009D0378">
            <w:pPr>
              <w:numPr>
                <w:ilvl w:val="0"/>
                <w:numId w:val="13"/>
              </w:numPr>
              <w:snapToGrid w:val="0"/>
              <w:rPr>
                <w:rFonts w:eastAsia="標楷體"/>
                <w:sz w:val="28"/>
                <w:szCs w:val="28"/>
              </w:rPr>
            </w:pPr>
          </w:p>
        </w:tc>
      </w:tr>
      <w:tr w:rsidR="009D0378" w:rsidRPr="00870B48" w14:paraId="375F0736" w14:textId="77777777" w:rsidTr="00891C54">
        <w:trPr>
          <w:trHeight w:val="380"/>
        </w:trPr>
        <w:tc>
          <w:tcPr>
            <w:tcW w:w="40" w:type="dxa"/>
            <w:shd w:val="clear" w:color="auto" w:fill="auto"/>
            <w:tcMar>
              <w:top w:w="0" w:type="dxa"/>
              <w:left w:w="10" w:type="dxa"/>
              <w:bottom w:w="0" w:type="dxa"/>
              <w:right w:w="10" w:type="dxa"/>
            </w:tcMar>
          </w:tcPr>
          <w:p w14:paraId="778F6089" w14:textId="77777777" w:rsidR="009D0378" w:rsidRPr="00870B48" w:rsidRDefault="009D0378" w:rsidP="009D0378">
            <w:pPr>
              <w:snapToGrid w:val="0"/>
              <w:spacing w:line="380" w:lineRule="exact"/>
              <w:rPr>
                <w:rFonts w:eastAsia="標楷體"/>
                <w:sz w:val="28"/>
                <w:szCs w:val="28"/>
              </w:rPr>
            </w:pPr>
          </w:p>
        </w:tc>
        <w:tc>
          <w:tcPr>
            <w:tcW w:w="45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7583C" w14:textId="77777777" w:rsidR="009D0378" w:rsidRPr="00870B48" w:rsidRDefault="009D0378" w:rsidP="009D0378">
            <w:pPr>
              <w:snapToGrid w:val="0"/>
              <w:spacing w:line="380" w:lineRule="exact"/>
              <w:rPr>
                <w:rFonts w:eastAsia="標楷體"/>
                <w:sz w:val="28"/>
                <w:szCs w:val="28"/>
              </w:rPr>
            </w:pPr>
          </w:p>
        </w:tc>
        <w:tc>
          <w:tcPr>
            <w:tcW w:w="47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E85D" w14:textId="77777777" w:rsidR="009D0378" w:rsidRPr="00870B48" w:rsidRDefault="009D0378" w:rsidP="009D0378">
            <w:pPr>
              <w:snapToGrid w:val="0"/>
              <w:ind w:left="480"/>
              <w:rPr>
                <w:rFonts w:eastAsia="標楷體"/>
                <w:sz w:val="28"/>
                <w:szCs w:val="28"/>
              </w:rPr>
            </w:pPr>
          </w:p>
        </w:tc>
      </w:tr>
    </w:tbl>
    <w:p w14:paraId="263D169C" w14:textId="77777777" w:rsidR="009D0378" w:rsidRPr="00870B48" w:rsidRDefault="009D0378" w:rsidP="009D0378">
      <w:pPr>
        <w:tabs>
          <w:tab w:val="left" w:pos="5490"/>
          <w:tab w:val="left" w:pos="8362"/>
        </w:tabs>
        <w:snapToGrid w:val="0"/>
        <w:spacing w:line="380" w:lineRule="exact"/>
        <w:ind w:left="-360" w:firstLine="360"/>
        <w:rPr>
          <w:rFonts w:eastAsia="標楷體"/>
          <w:sz w:val="28"/>
          <w:szCs w:val="28"/>
        </w:rPr>
      </w:pPr>
      <w:r w:rsidRPr="00870B48">
        <w:rPr>
          <w:rFonts w:eastAsia="標楷體"/>
          <w:b/>
          <w:sz w:val="28"/>
          <w:szCs w:val="28"/>
          <w:shd w:val="clear" w:color="auto" w:fill="FFFFFF"/>
        </w:rPr>
        <w:t>排除條件</w:t>
      </w:r>
      <w:r w:rsidRPr="00870B48">
        <w:rPr>
          <w:rFonts w:eastAsia="標楷體"/>
          <w:b/>
          <w:sz w:val="28"/>
          <w:szCs w:val="28"/>
        </w:rPr>
        <w:t>B</w:t>
      </w:r>
      <w:r w:rsidRPr="00870B48">
        <w:rPr>
          <w:rFonts w:eastAsia="標楷體"/>
          <w:sz w:val="28"/>
          <w:szCs w:val="28"/>
        </w:rPr>
        <w:t>：外傷緊急處置使用之破傷風類毒素：</w:t>
      </w:r>
      <w:r w:rsidRPr="00870B48">
        <w:rPr>
          <w:rFonts w:eastAsia="標楷體"/>
          <w:sz w:val="28"/>
          <w:szCs w:val="28"/>
        </w:rPr>
        <w:t xml:space="preserve">                                 </w:t>
      </w:r>
    </w:p>
    <w:p w14:paraId="109912C0" w14:textId="77777777" w:rsidR="009D0378" w:rsidRPr="00870B48" w:rsidRDefault="009D0378" w:rsidP="009D0378">
      <w:pPr>
        <w:tabs>
          <w:tab w:val="left" w:pos="5490"/>
          <w:tab w:val="left" w:pos="8362"/>
        </w:tabs>
        <w:snapToGrid w:val="0"/>
        <w:spacing w:line="380" w:lineRule="exact"/>
        <w:ind w:left="1416"/>
        <w:rPr>
          <w:rFonts w:eastAsia="標楷體"/>
          <w:sz w:val="28"/>
          <w:szCs w:val="28"/>
        </w:rPr>
      </w:pPr>
      <w:r w:rsidRPr="00870B48">
        <w:rPr>
          <w:rFonts w:eastAsia="標楷體"/>
          <w:sz w:val="28"/>
          <w:szCs w:val="28"/>
        </w:rPr>
        <w:t>藥品成分代碼：</w:t>
      </w:r>
      <w:r w:rsidRPr="00870B48">
        <w:rPr>
          <w:rFonts w:eastAsia="標楷體"/>
          <w:sz w:val="28"/>
          <w:szCs w:val="28"/>
        </w:rPr>
        <w:t xml:space="preserve">8008000200  TETANUS TOXOID </w:t>
      </w:r>
    </w:p>
    <w:p w14:paraId="5B710C71" w14:textId="77777777" w:rsidR="009D0378" w:rsidRPr="00870B48" w:rsidRDefault="009D0378" w:rsidP="009D0378">
      <w:pPr>
        <w:snapToGrid w:val="0"/>
        <w:rPr>
          <w:rFonts w:eastAsia="標楷體"/>
          <w:b/>
          <w:sz w:val="28"/>
          <w:szCs w:val="28"/>
          <w:shd w:val="clear" w:color="auto" w:fill="FFFFFF"/>
        </w:rPr>
      </w:pPr>
      <w:r w:rsidRPr="00870B48">
        <w:rPr>
          <w:rFonts w:eastAsia="標楷體"/>
          <w:b/>
          <w:sz w:val="28"/>
          <w:szCs w:val="28"/>
          <w:shd w:val="clear" w:color="auto" w:fill="FFFFFF"/>
        </w:rPr>
        <w:t>排除條件</w:t>
      </w:r>
      <w:r w:rsidRPr="00870B48">
        <w:rPr>
          <w:rFonts w:eastAsia="標楷體"/>
          <w:b/>
          <w:sz w:val="28"/>
          <w:szCs w:val="28"/>
          <w:shd w:val="clear" w:color="auto" w:fill="FFFFFF"/>
        </w:rPr>
        <w:t>C</w:t>
      </w:r>
      <w:r w:rsidRPr="00870B48">
        <w:rPr>
          <w:rFonts w:eastAsia="標楷體"/>
          <w:b/>
          <w:sz w:val="28"/>
          <w:szCs w:val="28"/>
          <w:shd w:val="clear" w:color="auto" w:fill="FFFFFF"/>
        </w:rPr>
        <w:t>：排除每月申報給藥案件小於等於</w:t>
      </w:r>
      <w:r w:rsidRPr="00870B48">
        <w:rPr>
          <w:rFonts w:eastAsia="標楷體"/>
          <w:b/>
          <w:sz w:val="28"/>
          <w:szCs w:val="28"/>
          <w:shd w:val="clear" w:color="auto" w:fill="FFFFFF"/>
        </w:rPr>
        <w:t>100</w:t>
      </w:r>
      <w:r w:rsidRPr="00870B48">
        <w:rPr>
          <w:rFonts w:eastAsia="標楷體"/>
          <w:b/>
          <w:sz w:val="28"/>
          <w:szCs w:val="28"/>
          <w:shd w:val="clear" w:color="auto" w:fill="FFFFFF"/>
        </w:rPr>
        <w:t>件之診所。</w:t>
      </w:r>
    </w:p>
    <w:p w14:paraId="1AF729D6" w14:textId="77777777" w:rsidR="009D0378" w:rsidRPr="00870B48" w:rsidRDefault="009D0378" w:rsidP="009D0378">
      <w:pPr>
        <w:snapToGrid w:val="0"/>
        <w:rPr>
          <w:rFonts w:eastAsia="標楷體"/>
          <w:sz w:val="28"/>
          <w:szCs w:val="28"/>
        </w:rPr>
      </w:pPr>
      <w:r w:rsidRPr="00870B48">
        <w:rPr>
          <w:rFonts w:eastAsia="標楷體"/>
          <w:b/>
          <w:sz w:val="28"/>
          <w:szCs w:val="28"/>
          <w:shd w:val="clear" w:color="auto" w:fill="FFFFFF"/>
        </w:rPr>
        <w:t>排除條件</w:t>
      </w:r>
      <w:r w:rsidRPr="00870B48">
        <w:rPr>
          <w:rFonts w:eastAsia="標楷體"/>
          <w:b/>
          <w:sz w:val="28"/>
          <w:szCs w:val="28"/>
          <w:shd w:val="clear" w:color="auto" w:fill="FFFFFF"/>
        </w:rPr>
        <w:t>D</w:t>
      </w:r>
      <w:r w:rsidRPr="00870B48">
        <w:rPr>
          <w:rFonts w:eastAsia="標楷體"/>
          <w:b/>
          <w:sz w:val="28"/>
          <w:szCs w:val="28"/>
          <w:shd w:val="clear" w:color="auto" w:fill="FFFFFF"/>
        </w:rPr>
        <w:t>：排除婦產科</w:t>
      </w:r>
      <w:r w:rsidRPr="00870B48">
        <w:rPr>
          <w:rFonts w:eastAsia="標楷體"/>
          <w:b/>
          <w:sz w:val="28"/>
          <w:szCs w:val="28"/>
          <w:shd w:val="clear" w:color="auto" w:fill="FFFFFF"/>
        </w:rPr>
        <w:t>(</w:t>
      </w:r>
      <w:r w:rsidRPr="00870B48">
        <w:rPr>
          <w:rFonts w:eastAsia="標楷體"/>
          <w:b/>
          <w:sz w:val="28"/>
          <w:szCs w:val="28"/>
          <w:shd w:val="clear" w:color="auto" w:fill="FFFFFF"/>
        </w:rPr>
        <w:t>申報科別</w:t>
      </w:r>
      <w:r w:rsidRPr="00870B48">
        <w:rPr>
          <w:rFonts w:eastAsia="標楷體"/>
          <w:b/>
          <w:sz w:val="28"/>
          <w:szCs w:val="28"/>
          <w:shd w:val="clear" w:color="auto" w:fill="FFFFFF"/>
        </w:rPr>
        <w:t>05)</w:t>
      </w:r>
      <w:r w:rsidRPr="00870B48">
        <w:rPr>
          <w:rFonts w:eastAsia="標楷體"/>
          <w:b/>
          <w:sz w:val="28"/>
          <w:szCs w:val="28"/>
          <w:shd w:val="clear" w:color="auto" w:fill="FFFFFF"/>
        </w:rPr>
        <w:t>案件</w:t>
      </w:r>
      <w:r w:rsidRPr="00870B48">
        <w:rPr>
          <w:rFonts w:eastAsia="標楷體"/>
          <w:b/>
          <w:color w:val="000000"/>
          <w:sz w:val="28"/>
          <w:szCs w:val="28"/>
          <w:shd w:val="clear" w:color="auto" w:fill="FFFFFF"/>
        </w:rPr>
        <w:t>。</w:t>
      </w:r>
    </w:p>
    <w:p w14:paraId="606024AC" w14:textId="77777777" w:rsidR="009D0378" w:rsidRPr="00870B48" w:rsidRDefault="009D0378" w:rsidP="009D0378">
      <w:pPr>
        <w:rPr>
          <w:rFonts w:eastAsia="標楷體"/>
          <w:b/>
          <w:color w:val="000000"/>
          <w:sz w:val="28"/>
          <w:szCs w:val="28"/>
          <w:shd w:val="clear" w:color="auto" w:fill="FFFFFF"/>
        </w:rPr>
      </w:pPr>
      <w:r w:rsidRPr="00870B48">
        <w:rPr>
          <w:rFonts w:eastAsia="標楷體"/>
          <w:b/>
          <w:sz w:val="28"/>
          <w:szCs w:val="28"/>
          <w:shd w:val="clear" w:color="auto" w:fill="FFFFFF"/>
        </w:rPr>
        <w:t>排除條件</w:t>
      </w:r>
      <w:r w:rsidRPr="00870B48">
        <w:rPr>
          <w:rFonts w:eastAsia="標楷體"/>
          <w:b/>
          <w:sz w:val="28"/>
          <w:szCs w:val="28"/>
          <w:shd w:val="clear" w:color="auto" w:fill="FFFFFF"/>
        </w:rPr>
        <w:t>E</w:t>
      </w:r>
      <w:r w:rsidRPr="00870B48">
        <w:rPr>
          <w:rFonts w:eastAsia="標楷體"/>
          <w:b/>
          <w:sz w:val="28"/>
          <w:szCs w:val="28"/>
          <w:shd w:val="clear" w:color="auto" w:fill="FFFFFF"/>
        </w:rPr>
        <w:t>：排除案件分類</w:t>
      </w:r>
      <w:r w:rsidRPr="00870B48">
        <w:rPr>
          <w:rFonts w:eastAsia="標楷體"/>
          <w:b/>
          <w:sz w:val="28"/>
          <w:szCs w:val="28"/>
          <w:shd w:val="clear" w:color="auto" w:fill="FFFFFF"/>
        </w:rPr>
        <w:t>D2(</w:t>
      </w:r>
      <w:r w:rsidRPr="00870B48">
        <w:rPr>
          <w:rFonts w:eastAsia="標楷體"/>
          <w:b/>
          <w:sz w:val="28"/>
          <w:szCs w:val="28"/>
          <w:shd w:val="clear" w:color="auto" w:fill="FFFFFF"/>
        </w:rPr>
        <w:t>代辦</w:t>
      </w:r>
      <w:r w:rsidRPr="00870B48">
        <w:rPr>
          <w:rFonts w:eastAsia="標楷體"/>
          <w:b/>
          <w:sz w:val="28"/>
          <w:szCs w:val="28"/>
          <w:shd w:val="clear" w:color="auto" w:fill="FFFFFF"/>
        </w:rPr>
        <w:t>65</w:t>
      </w:r>
      <w:r w:rsidRPr="00870B48">
        <w:rPr>
          <w:rFonts w:eastAsia="標楷體"/>
          <w:b/>
          <w:sz w:val="28"/>
          <w:szCs w:val="28"/>
          <w:shd w:val="clear" w:color="auto" w:fill="FFFFFF"/>
        </w:rPr>
        <w:t>歲以上老人流行性感冒疫苗接種</w:t>
      </w:r>
      <w:r w:rsidRPr="00870B48">
        <w:rPr>
          <w:rFonts w:eastAsia="標楷體"/>
          <w:b/>
          <w:sz w:val="28"/>
          <w:szCs w:val="28"/>
          <w:shd w:val="clear" w:color="auto" w:fill="FFFFFF"/>
        </w:rPr>
        <w:t>)</w:t>
      </w:r>
      <w:r w:rsidRPr="00870B48">
        <w:rPr>
          <w:rFonts w:eastAsia="標楷體"/>
          <w:b/>
          <w:color w:val="000000"/>
          <w:sz w:val="28"/>
          <w:szCs w:val="28"/>
          <w:shd w:val="clear" w:color="auto" w:fill="FFFFFF"/>
        </w:rPr>
        <w:t>。</w:t>
      </w:r>
    </w:p>
    <w:p w14:paraId="37E8AF31" w14:textId="4C0E5D81" w:rsidR="00C85D0F" w:rsidRPr="00870B48" w:rsidRDefault="00C85D0F">
      <w:pPr>
        <w:widowControl/>
        <w:suppressAutoHyphens w:val="0"/>
        <w:rPr>
          <w:rFonts w:eastAsia="標楷體"/>
          <w:b/>
          <w:color w:val="000000"/>
          <w:sz w:val="28"/>
          <w:szCs w:val="28"/>
          <w:shd w:val="clear" w:color="auto" w:fill="FFFFFF"/>
        </w:rPr>
      </w:pPr>
      <w:r w:rsidRPr="00870B48">
        <w:rPr>
          <w:rFonts w:eastAsia="標楷體"/>
          <w:b/>
          <w:color w:val="000000"/>
          <w:sz w:val="28"/>
          <w:szCs w:val="28"/>
          <w:shd w:val="clear" w:color="auto" w:fill="FFFFFF"/>
        </w:rPr>
        <w:br w:type="page"/>
      </w:r>
    </w:p>
    <w:p w14:paraId="5E25F2FB" w14:textId="77777777" w:rsidR="009D0378" w:rsidRPr="00870B48" w:rsidRDefault="009D0378" w:rsidP="009D0378">
      <w:pPr>
        <w:rPr>
          <w:rFonts w:eastAsia="標楷體"/>
          <w:b/>
          <w:color w:val="000000"/>
          <w:sz w:val="28"/>
          <w:szCs w:val="28"/>
          <w:shd w:val="clear" w:color="auto" w:fill="FFFFFF"/>
        </w:rPr>
      </w:pPr>
    </w:p>
    <w:p w14:paraId="21D37658" w14:textId="77777777" w:rsidR="009D0378" w:rsidRPr="00870B48" w:rsidRDefault="009D0378" w:rsidP="009D0378">
      <w:pPr>
        <w:rPr>
          <w:rFonts w:eastAsia="標楷體"/>
          <w:sz w:val="28"/>
          <w:szCs w:val="28"/>
        </w:rPr>
      </w:pPr>
      <w:r w:rsidRPr="00870B48">
        <w:rPr>
          <w:rFonts w:eastAsia="標楷體"/>
          <w:sz w:val="28"/>
          <w:szCs w:val="28"/>
        </w:rPr>
        <w:t>「</w:t>
      </w:r>
      <w:r w:rsidRPr="00870B48">
        <w:rPr>
          <w:rFonts w:eastAsia="標楷體"/>
          <w:color w:val="000000"/>
          <w:sz w:val="28"/>
          <w:szCs w:val="28"/>
        </w:rPr>
        <w:t>009-</w:t>
      </w:r>
      <w:r w:rsidRPr="00870B48">
        <w:rPr>
          <w:rFonts w:eastAsia="標楷體"/>
          <w:color w:val="000000"/>
          <w:sz w:val="28"/>
          <w:szCs w:val="28"/>
        </w:rPr>
        <w:t>西醫基層總額門診注射劑使用率」</w:t>
      </w:r>
      <w:r w:rsidRPr="00870B48">
        <w:rPr>
          <w:rFonts w:eastAsia="標楷體"/>
          <w:sz w:val="28"/>
          <w:szCs w:val="28"/>
        </w:rPr>
        <w:t>附表</w:t>
      </w:r>
    </w:p>
    <w:tbl>
      <w:tblPr>
        <w:tblW w:w="9384" w:type="dxa"/>
        <w:tblCellMar>
          <w:left w:w="10" w:type="dxa"/>
          <w:right w:w="10" w:type="dxa"/>
        </w:tblCellMar>
        <w:tblLook w:val="04A0" w:firstRow="1" w:lastRow="0" w:firstColumn="1" w:lastColumn="0" w:noHBand="0" w:noVBand="1"/>
      </w:tblPr>
      <w:tblGrid>
        <w:gridCol w:w="710"/>
        <w:gridCol w:w="3544"/>
        <w:gridCol w:w="1559"/>
        <w:gridCol w:w="1559"/>
        <w:gridCol w:w="2012"/>
      </w:tblGrid>
      <w:tr w:rsidR="009D0378" w:rsidRPr="00870B48" w14:paraId="20CBAACC" w14:textId="77777777" w:rsidTr="009D0378">
        <w:trPr>
          <w:trHeight w:val="315"/>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0DEDB4"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總額</w:t>
            </w:r>
          </w:p>
        </w:tc>
        <w:tc>
          <w:tcPr>
            <w:tcW w:w="35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64E9FC" w14:textId="77777777" w:rsidR="009D0378" w:rsidRPr="00870B48" w:rsidRDefault="009D0378" w:rsidP="009D0378">
            <w:pPr>
              <w:widowControl/>
              <w:jc w:val="center"/>
              <w:rPr>
                <w:rFonts w:eastAsia="標楷體"/>
                <w:kern w:val="0"/>
                <w:sz w:val="28"/>
                <w:szCs w:val="28"/>
              </w:rPr>
            </w:pPr>
            <w:r w:rsidRPr="00870B48">
              <w:rPr>
                <w:rFonts w:eastAsia="標楷體"/>
                <w:kern w:val="0"/>
                <w:sz w:val="28"/>
                <w:szCs w:val="28"/>
              </w:rPr>
              <w:t>名稱</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7128FC" w14:textId="77777777" w:rsidR="009D0378" w:rsidRPr="00870B48" w:rsidRDefault="009D0378" w:rsidP="009D0378">
            <w:pPr>
              <w:widowControl/>
              <w:jc w:val="center"/>
              <w:rPr>
                <w:rFonts w:eastAsia="標楷體"/>
                <w:kern w:val="0"/>
                <w:sz w:val="28"/>
                <w:szCs w:val="28"/>
              </w:rPr>
            </w:pPr>
            <w:r w:rsidRPr="00870B48">
              <w:rPr>
                <w:rFonts w:eastAsia="標楷體"/>
                <w:kern w:val="0"/>
                <w:sz w:val="28"/>
                <w:szCs w:val="28"/>
              </w:rPr>
              <w:t>ICD-9-CM</w:t>
            </w:r>
          </w:p>
        </w:tc>
        <w:tc>
          <w:tcPr>
            <w:tcW w:w="1559"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73E2D7A" w14:textId="77777777" w:rsidR="009D0378" w:rsidRPr="00870B48" w:rsidRDefault="009D0378" w:rsidP="009D0378">
            <w:pPr>
              <w:widowControl/>
              <w:jc w:val="center"/>
              <w:rPr>
                <w:rFonts w:eastAsia="標楷體"/>
                <w:kern w:val="0"/>
                <w:sz w:val="28"/>
                <w:szCs w:val="28"/>
              </w:rPr>
            </w:pPr>
            <w:r w:rsidRPr="00870B48">
              <w:rPr>
                <w:rFonts w:eastAsia="標楷體"/>
                <w:kern w:val="0"/>
                <w:sz w:val="28"/>
                <w:szCs w:val="28"/>
              </w:rPr>
              <w:t>ICD-10-CM</w:t>
            </w:r>
          </w:p>
        </w:tc>
        <w:tc>
          <w:tcPr>
            <w:tcW w:w="201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38AAB" w14:textId="77777777" w:rsidR="009D0378" w:rsidRPr="00870B48" w:rsidRDefault="009D0378" w:rsidP="009D0378">
            <w:pPr>
              <w:widowControl/>
              <w:jc w:val="center"/>
              <w:rPr>
                <w:rFonts w:eastAsia="標楷體"/>
                <w:kern w:val="0"/>
                <w:sz w:val="28"/>
                <w:szCs w:val="28"/>
              </w:rPr>
            </w:pPr>
            <w:r w:rsidRPr="00870B48">
              <w:rPr>
                <w:rFonts w:eastAsia="標楷體"/>
                <w:kern w:val="0"/>
                <w:sz w:val="28"/>
                <w:szCs w:val="28"/>
              </w:rPr>
              <w:t>備註</w:t>
            </w:r>
          </w:p>
        </w:tc>
      </w:tr>
      <w:tr w:rsidR="009D0378" w:rsidRPr="00870B48" w14:paraId="4EE4A15C" w14:textId="77777777" w:rsidTr="009D0378">
        <w:trPr>
          <w:trHeight w:val="421"/>
        </w:trPr>
        <w:tc>
          <w:tcPr>
            <w:tcW w:w="710"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64246F" w14:textId="77777777" w:rsidR="009D0378" w:rsidRPr="00870B48" w:rsidRDefault="009D0378" w:rsidP="009D0378">
            <w:pPr>
              <w:widowControl/>
              <w:jc w:val="center"/>
              <w:rPr>
                <w:rFonts w:eastAsia="標楷體"/>
                <w:kern w:val="0"/>
                <w:sz w:val="28"/>
                <w:szCs w:val="28"/>
              </w:rPr>
            </w:pPr>
            <w:r w:rsidRPr="00870B48">
              <w:rPr>
                <w:rFonts w:eastAsia="標楷體"/>
                <w:kern w:val="0"/>
                <w:sz w:val="28"/>
                <w:szCs w:val="28"/>
              </w:rPr>
              <w:t>西醫</w:t>
            </w:r>
          </w:p>
          <w:p w14:paraId="5CD6855F" w14:textId="77777777" w:rsidR="009D0378" w:rsidRPr="00870B48" w:rsidRDefault="009D0378" w:rsidP="009D0378">
            <w:pPr>
              <w:widowControl/>
              <w:jc w:val="center"/>
              <w:rPr>
                <w:rFonts w:eastAsia="標楷體"/>
                <w:kern w:val="0"/>
                <w:sz w:val="28"/>
                <w:szCs w:val="28"/>
              </w:rPr>
            </w:pPr>
            <w:r w:rsidRPr="00870B48">
              <w:rPr>
                <w:rFonts w:eastAsia="標楷體"/>
                <w:kern w:val="0"/>
                <w:sz w:val="28"/>
                <w:szCs w:val="28"/>
              </w:rPr>
              <w:t>基層</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CC77F8E"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門診注射劑使用率</w:t>
            </w:r>
            <w:r w:rsidRPr="00870B48">
              <w:rPr>
                <w:rFonts w:eastAsia="標楷體"/>
                <w:kern w:val="0"/>
                <w:sz w:val="28"/>
                <w:szCs w:val="28"/>
              </w:rPr>
              <w:t xml:space="preserve">--11. </w:t>
            </w:r>
            <w:r w:rsidRPr="00870B48">
              <w:rPr>
                <w:rFonts w:eastAsia="標楷體"/>
                <w:kern w:val="0"/>
                <w:sz w:val="28"/>
                <w:szCs w:val="28"/>
              </w:rPr>
              <w:t>肢端肥大症</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C752F97"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2530</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AFBF39"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E220</w:t>
            </w:r>
          </w:p>
        </w:tc>
        <w:tc>
          <w:tcPr>
            <w:tcW w:w="201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F47C1DB"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 xml:space="preserve">　</w:t>
            </w:r>
          </w:p>
        </w:tc>
      </w:tr>
      <w:tr w:rsidR="009D0378" w:rsidRPr="00870B48" w14:paraId="2AC069BC" w14:textId="77777777" w:rsidTr="009D0378">
        <w:trPr>
          <w:trHeight w:val="421"/>
        </w:trPr>
        <w:tc>
          <w:tcPr>
            <w:tcW w:w="71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0F261B" w14:textId="77777777" w:rsidR="009D0378" w:rsidRPr="00870B48" w:rsidRDefault="009D0378" w:rsidP="009D0378">
            <w:pPr>
              <w:widowControl/>
              <w:rPr>
                <w:rFonts w:eastAsia="標楷體"/>
                <w:kern w:val="0"/>
                <w:sz w:val="28"/>
                <w:szCs w:val="28"/>
              </w:rPr>
            </w:pP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435B1ED"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門診注射劑使用率</w:t>
            </w:r>
            <w:r w:rsidRPr="00870B48">
              <w:rPr>
                <w:rFonts w:eastAsia="標楷體"/>
                <w:kern w:val="0"/>
                <w:sz w:val="28"/>
                <w:szCs w:val="28"/>
              </w:rPr>
              <w:t xml:space="preserve">--11. </w:t>
            </w:r>
            <w:r w:rsidRPr="00870B48">
              <w:rPr>
                <w:rFonts w:eastAsia="標楷體"/>
                <w:kern w:val="0"/>
                <w:sz w:val="28"/>
                <w:szCs w:val="28"/>
              </w:rPr>
              <w:t>肢端肥大症</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AF79BF3"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2530</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826A4B9"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E344</w:t>
            </w:r>
          </w:p>
        </w:tc>
        <w:tc>
          <w:tcPr>
            <w:tcW w:w="201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D8A392E"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 xml:space="preserve">　</w:t>
            </w:r>
          </w:p>
        </w:tc>
      </w:tr>
      <w:tr w:rsidR="009D0378" w:rsidRPr="00870B48" w14:paraId="1F238CC9" w14:textId="77777777" w:rsidTr="009D0378">
        <w:trPr>
          <w:trHeight w:val="421"/>
        </w:trPr>
        <w:tc>
          <w:tcPr>
            <w:tcW w:w="71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A52AD6" w14:textId="77777777" w:rsidR="009D0378" w:rsidRPr="00870B48" w:rsidRDefault="009D0378" w:rsidP="009D0378">
            <w:pPr>
              <w:widowControl/>
              <w:rPr>
                <w:rFonts w:eastAsia="標楷體"/>
                <w:kern w:val="0"/>
                <w:sz w:val="28"/>
                <w:szCs w:val="28"/>
              </w:rPr>
            </w:pP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5692FE8"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門診注射劑使用率</w:t>
            </w:r>
            <w:r w:rsidRPr="00870B48">
              <w:rPr>
                <w:rFonts w:eastAsia="標楷體"/>
                <w:kern w:val="0"/>
                <w:sz w:val="28"/>
                <w:szCs w:val="28"/>
              </w:rPr>
              <w:t xml:space="preserve">--12. </w:t>
            </w:r>
            <w:r w:rsidRPr="00870B48">
              <w:rPr>
                <w:rFonts w:eastAsia="標楷體"/>
                <w:kern w:val="0"/>
                <w:sz w:val="28"/>
                <w:szCs w:val="28"/>
              </w:rPr>
              <w:t>結核病</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F5F9ACB"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011</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1C22A7A"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A150</w:t>
            </w:r>
          </w:p>
        </w:tc>
        <w:tc>
          <w:tcPr>
            <w:tcW w:w="2012"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0E43DCD"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 xml:space="preserve">　</w:t>
            </w:r>
          </w:p>
        </w:tc>
      </w:tr>
      <w:tr w:rsidR="009D0378" w:rsidRPr="00870B48" w14:paraId="6CEA4332" w14:textId="77777777" w:rsidTr="009D0378">
        <w:trPr>
          <w:trHeight w:val="421"/>
        </w:trPr>
        <w:tc>
          <w:tcPr>
            <w:tcW w:w="71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DCC50D" w14:textId="77777777" w:rsidR="009D0378" w:rsidRPr="00870B48" w:rsidRDefault="009D0378" w:rsidP="009D0378">
            <w:pPr>
              <w:widowControl/>
              <w:rPr>
                <w:rFonts w:eastAsia="標楷體"/>
                <w:kern w:val="0"/>
                <w:sz w:val="28"/>
                <w:szCs w:val="28"/>
              </w:rPr>
            </w:pP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D8048E1"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門診注射劑使用率</w:t>
            </w:r>
            <w:r w:rsidRPr="00870B48">
              <w:rPr>
                <w:rFonts w:eastAsia="標楷體"/>
                <w:kern w:val="0"/>
                <w:sz w:val="28"/>
                <w:szCs w:val="28"/>
              </w:rPr>
              <w:t>--16.</w:t>
            </w:r>
            <w:r w:rsidRPr="00870B48">
              <w:rPr>
                <w:rFonts w:eastAsia="標楷體"/>
                <w:kern w:val="0"/>
                <w:sz w:val="28"/>
                <w:szCs w:val="28"/>
              </w:rPr>
              <w:t>惡性貧血</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D78D2AE"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281.0</w:t>
            </w:r>
            <w:r w:rsidRPr="00870B48">
              <w:rPr>
                <w:rFonts w:eastAsia="標楷體"/>
                <w:kern w:val="0"/>
                <w:sz w:val="28"/>
                <w:szCs w:val="28"/>
              </w:rPr>
              <w:t>、</w:t>
            </w:r>
            <w:r w:rsidRPr="00870B48">
              <w:rPr>
                <w:rFonts w:eastAsia="標楷體"/>
                <w:kern w:val="0"/>
                <w:sz w:val="28"/>
                <w:szCs w:val="28"/>
              </w:rPr>
              <w:t>281.1</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F372943"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D51</w:t>
            </w:r>
          </w:p>
        </w:tc>
        <w:tc>
          <w:tcPr>
            <w:tcW w:w="2012"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236D730"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 xml:space="preserve">　</w:t>
            </w:r>
          </w:p>
        </w:tc>
      </w:tr>
      <w:tr w:rsidR="009D0378" w:rsidRPr="00870B48" w14:paraId="0B89EAE6" w14:textId="77777777" w:rsidTr="009D0378">
        <w:trPr>
          <w:trHeight w:val="421"/>
        </w:trPr>
        <w:tc>
          <w:tcPr>
            <w:tcW w:w="71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20D18B" w14:textId="77777777" w:rsidR="009D0378" w:rsidRPr="00870B48" w:rsidRDefault="009D0378" w:rsidP="009D0378">
            <w:pPr>
              <w:widowControl/>
              <w:rPr>
                <w:rFonts w:eastAsia="標楷體"/>
                <w:kern w:val="0"/>
                <w:sz w:val="28"/>
                <w:szCs w:val="28"/>
              </w:rPr>
            </w:pPr>
          </w:p>
        </w:tc>
        <w:tc>
          <w:tcPr>
            <w:tcW w:w="3544"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13AF6A"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門診注射劑使用率</w:t>
            </w:r>
            <w:r w:rsidRPr="00870B48">
              <w:rPr>
                <w:rFonts w:eastAsia="標楷體"/>
                <w:kern w:val="0"/>
                <w:sz w:val="28"/>
                <w:szCs w:val="28"/>
              </w:rPr>
              <w:t>--19.</w:t>
            </w:r>
            <w:r w:rsidRPr="00870B48">
              <w:rPr>
                <w:rFonts w:eastAsia="標楷體"/>
                <w:kern w:val="0"/>
                <w:sz w:val="28"/>
                <w:szCs w:val="28"/>
              </w:rPr>
              <w:t>類風濕性關節炎</w:t>
            </w: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E3D6154"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714.0</w:t>
            </w: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3CBBC0A"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M05</w:t>
            </w:r>
          </w:p>
        </w:tc>
        <w:tc>
          <w:tcPr>
            <w:tcW w:w="201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9F9B462"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 xml:space="preserve">　</w:t>
            </w:r>
          </w:p>
        </w:tc>
      </w:tr>
      <w:tr w:rsidR="009D0378" w:rsidRPr="00870B48" w14:paraId="48B756CF" w14:textId="77777777" w:rsidTr="009D0378">
        <w:trPr>
          <w:trHeight w:val="421"/>
        </w:trPr>
        <w:tc>
          <w:tcPr>
            <w:tcW w:w="710"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51E1F" w14:textId="77777777" w:rsidR="009D0378" w:rsidRPr="00870B48" w:rsidRDefault="009D0378" w:rsidP="009D0378">
            <w:pPr>
              <w:widowControl/>
              <w:rPr>
                <w:rFonts w:eastAsia="標楷體"/>
                <w:kern w:val="0"/>
                <w:sz w:val="28"/>
                <w:szCs w:val="28"/>
              </w:rPr>
            </w:pPr>
          </w:p>
        </w:tc>
        <w:tc>
          <w:tcPr>
            <w:tcW w:w="3544"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615750"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門診注射劑使用率</w:t>
            </w:r>
            <w:r w:rsidRPr="00870B48">
              <w:rPr>
                <w:rFonts w:eastAsia="標楷體"/>
                <w:kern w:val="0"/>
                <w:sz w:val="28"/>
                <w:szCs w:val="28"/>
              </w:rPr>
              <w:t>--19.</w:t>
            </w:r>
            <w:r w:rsidRPr="00870B48">
              <w:rPr>
                <w:rFonts w:eastAsia="標楷體"/>
                <w:kern w:val="0"/>
                <w:sz w:val="28"/>
                <w:szCs w:val="28"/>
              </w:rPr>
              <w:t>類風濕性關節炎</w:t>
            </w: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5F7FE9"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714.0</w:t>
            </w:r>
          </w:p>
        </w:tc>
        <w:tc>
          <w:tcPr>
            <w:tcW w:w="155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7BB048F"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M06</w:t>
            </w:r>
          </w:p>
        </w:tc>
        <w:tc>
          <w:tcPr>
            <w:tcW w:w="2012"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CAA9F8A" w14:textId="77777777" w:rsidR="009D0378" w:rsidRPr="00870B48" w:rsidRDefault="009D0378" w:rsidP="009D0378">
            <w:pPr>
              <w:widowControl/>
              <w:rPr>
                <w:rFonts w:eastAsia="標楷體"/>
                <w:kern w:val="0"/>
                <w:sz w:val="28"/>
                <w:szCs w:val="28"/>
              </w:rPr>
            </w:pPr>
            <w:r w:rsidRPr="00870B48">
              <w:rPr>
                <w:rFonts w:eastAsia="標楷體"/>
                <w:kern w:val="0"/>
                <w:sz w:val="28"/>
                <w:szCs w:val="28"/>
              </w:rPr>
              <w:t>排除</w:t>
            </w:r>
            <w:r w:rsidRPr="00870B48">
              <w:rPr>
                <w:rFonts w:eastAsia="標楷體"/>
                <w:kern w:val="0"/>
                <w:sz w:val="28"/>
                <w:szCs w:val="28"/>
              </w:rPr>
              <w:t>M061</w:t>
            </w:r>
            <w:r w:rsidRPr="00870B48">
              <w:rPr>
                <w:rFonts w:eastAsia="標楷體"/>
                <w:kern w:val="0"/>
                <w:sz w:val="28"/>
                <w:szCs w:val="28"/>
              </w:rPr>
              <w:t>、</w:t>
            </w:r>
            <w:r w:rsidRPr="00870B48">
              <w:rPr>
                <w:rFonts w:eastAsia="標楷體"/>
                <w:kern w:val="0"/>
                <w:sz w:val="28"/>
                <w:szCs w:val="28"/>
              </w:rPr>
              <w:t>M064</w:t>
            </w:r>
          </w:p>
        </w:tc>
      </w:tr>
    </w:tbl>
    <w:p w14:paraId="08079F4A" w14:textId="77777777" w:rsidR="00891C54" w:rsidRPr="00870B48" w:rsidRDefault="00891C54" w:rsidP="009D0378">
      <w:pPr>
        <w:rPr>
          <w:rFonts w:eastAsia="標楷體"/>
        </w:rPr>
      </w:pPr>
    </w:p>
    <w:p w14:paraId="08D222D7" w14:textId="77777777" w:rsidR="00891C54" w:rsidRPr="00870B48" w:rsidRDefault="00891C54">
      <w:pPr>
        <w:widowControl/>
        <w:suppressAutoHyphens w:val="0"/>
        <w:rPr>
          <w:rFonts w:eastAsia="標楷體"/>
        </w:rPr>
      </w:pPr>
      <w:r w:rsidRPr="00870B48">
        <w:rPr>
          <w:rFonts w:eastAsia="標楷體"/>
        </w:rPr>
        <w:br w:type="page"/>
      </w:r>
    </w:p>
    <w:p w14:paraId="10DDD2BF" w14:textId="1542AB08" w:rsidR="00891C54" w:rsidRPr="00CD7184" w:rsidRDefault="00891C54" w:rsidP="000F231C">
      <w:pPr>
        <w:pStyle w:val="2"/>
        <w:numPr>
          <w:ilvl w:val="0"/>
          <w:numId w:val="45"/>
        </w:numPr>
        <w:rPr>
          <w:rFonts w:ascii="Times New Roman" w:hAnsi="Times New Roman"/>
          <w:sz w:val="20"/>
          <w:szCs w:val="20"/>
        </w:rPr>
      </w:pPr>
      <w:r w:rsidRPr="00CD7184">
        <w:rPr>
          <w:rFonts w:ascii="Times New Roman" w:hAnsi="Times New Roman" w:hint="eastAsia"/>
          <w:sz w:val="20"/>
          <w:szCs w:val="20"/>
        </w:rPr>
        <w:lastRenderedPageBreak/>
        <w:t>009</w:t>
      </w:r>
      <w:r w:rsidRPr="00CD7184">
        <w:rPr>
          <w:rFonts w:ascii="Times New Roman" w:hAnsi="Times New Roman" w:hint="eastAsia"/>
          <w:sz w:val="20"/>
          <w:szCs w:val="20"/>
        </w:rPr>
        <w:t>指標版本：</w:t>
      </w:r>
      <w:r w:rsidR="00C85D0F" w:rsidRPr="00CD7184">
        <w:rPr>
          <w:rFonts w:ascii="Times New Roman" w:hAnsi="Times New Roman" w:hint="eastAsia"/>
          <w:sz w:val="20"/>
          <w:szCs w:val="20"/>
        </w:rPr>
        <w:t>實施起</w:t>
      </w:r>
      <w:r w:rsidR="008C026E" w:rsidRPr="00CD7184">
        <w:rPr>
          <w:rFonts w:ascii="Times New Roman" w:hAnsi="Times New Roman" w:hint="eastAsia"/>
          <w:sz w:val="20"/>
          <w:szCs w:val="20"/>
        </w:rPr>
        <w:t>迄</w:t>
      </w:r>
      <w:r w:rsidR="00C85D0F" w:rsidRPr="00CD7184">
        <w:rPr>
          <w:rFonts w:ascii="Times New Roman" w:hAnsi="Times New Roman" w:hint="eastAsia"/>
          <w:sz w:val="20"/>
          <w:szCs w:val="20"/>
        </w:rPr>
        <w:t>日</w:t>
      </w:r>
      <w:r w:rsidR="00C85D0F" w:rsidRPr="00CD7184">
        <w:rPr>
          <w:rFonts w:ascii="Times New Roman" w:hAnsi="Times New Roman" w:hint="eastAsia"/>
          <w:sz w:val="20"/>
          <w:szCs w:val="20"/>
        </w:rPr>
        <w:tab/>
        <w:t>99</w:t>
      </w:r>
      <w:r w:rsidR="00C85D0F" w:rsidRPr="00CD7184">
        <w:rPr>
          <w:rFonts w:ascii="Times New Roman" w:hAnsi="Times New Roman" w:hint="eastAsia"/>
          <w:sz w:val="20"/>
          <w:szCs w:val="20"/>
        </w:rPr>
        <w:t>年</w:t>
      </w:r>
      <w:r w:rsidR="00C85D0F" w:rsidRPr="00CD7184">
        <w:rPr>
          <w:rFonts w:ascii="Times New Roman" w:hAnsi="Times New Roman" w:hint="eastAsia"/>
          <w:sz w:val="20"/>
          <w:szCs w:val="20"/>
        </w:rPr>
        <w:t>3</w:t>
      </w:r>
      <w:r w:rsidR="00C85D0F" w:rsidRPr="00CD7184">
        <w:rPr>
          <w:rFonts w:ascii="Times New Roman" w:hAnsi="Times New Roman" w:hint="eastAsia"/>
          <w:sz w:val="20"/>
          <w:szCs w:val="20"/>
        </w:rPr>
        <w:t>月</w:t>
      </w:r>
      <w:r w:rsidR="00C85D0F" w:rsidRPr="00CD7184">
        <w:rPr>
          <w:rFonts w:ascii="Times New Roman" w:hAnsi="Times New Roman" w:hint="eastAsia"/>
          <w:sz w:val="20"/>
          <w:szCs w:val="20"/>
        </w:rPr>
        <w:t>1</w:t>
      </w:r>
      <w:r w:rsidR="00C85D0F" w:rsidRPr="00CD7184">
        <w:rPr>
          <w:rFonts w:ascii="Times New Roman" w:hAnsi="Times New Roman" w:hint="eastAsia"/>
          <w:sz w:val="20"/>
          <w:szCs w:val="20"/>
        </w:rPr>
        <w:t>日（費用年月）</w:t>
      </w:r>
      <w:r w:rsidR="00C85D0F" w:rsidRPr="00CD7184">
        <w:rPr>
          <w:rFonts w:ascii="Times New Roman" w:hAnsi="Times New Roman" w:hint="eastAsia"/>
          <w:sz w:val="20"/>
          <w:szCs w:val="20"/>
        </w:rPr>
        <w:t>~104</w:t>
      </w:r>
      <w:r w:rsidR="00C85D0F" w:rsidRPr="00CD7184">
        <w:rPr>
          <w:rFonts w:ascii="Times New Roman" w:hAnsi="Times New Roman" w:hint="eastAsia"/>
          <w:sz w:val="20"/>
          <w:szCs w:val="20"/>
        </w:rPr>
        <w:t>年</w:t>
      </w:r>
      <w:r w:rsidR="00C85D0F" w:rsidRPr="00CD7184">
        <w:rPr>
          <w:rFonts w:ascii="Times New Roman" w:hAnsi="Times New Roman" w:hint="eastAsia"/>
          <w:sz w:val="20"/>
          <w:szCs w:val="20"/>
        </w:rPr>
        <w:t>12</w:t>
      </w:r>
      <w:r w:rsidR="00C85D0F" w:rsidRPr="00CD7184">
        <w:rPr>
          <w:rFonts w:ascii="Times New Roman" w:hAnsi="Times New Roman" w:hint="eastAsia"/>
          <w:sz w:val="20"/>
          <w:szCs w:val="20"/>
        </w:rPr>
        <w:t>月</w:t>
      </w:r>
      <w:r w:rsidR="00C85D0F" w:rsidRPr="00CD7184">
        <w:rPr>
          <w:rFonts w:ascii="Times New Roman" w:hAnsi="Times New Roman" w:hint="eastAsia"/>
          <w:sz w:val="20"/>
          <w:szCs w:val="20"/>
        </w:rPr>
        <w:t>31</w:t>
      </w:r>
      <w:r w:rsidR="00C85D0F" w:rsidRPr="00CD7184">
        <w:rPr>
          <w:rFonts w:ascii="Times New Roman" w:hAnsi="Times New Roman" w:hint="eastAsia"/>
          <w:sz w:val="20"/>
          <w:szCs w:val="20"/>
        </w:rPr>
        <w:t>日</w:t>
      </w:r>
    </w:p>
    <w:tbl>
      <w:tblPr>
        <w:tblW w:w="9747" w:type="dxa"/>
        <w:tblInd w:w="-80" w:type="dxa"/>
        <w:tblCellMar>
          <w:left w:w="10" w:type="dxa"/>
          <w:right w:w="10" w:type="dxa"/>
        </w:tblCellMar>
        <w:tblLook w:val="04A0" w:firstRow="1" w:lastRow="0" w:firstColumn="1" w:lastColumn="0" w:noHBand="0" w:noVBand="1"/>
      </w:tblPr>
      <w:tblGrid>
        <w:gridCol w:w="80"/>
        <w:gridCol w:w="1985"/>
        <w:gridCol w:w="2437"/>
        <w:gridCol w:w="5103"/>
        <w:gridCol w:w="142"/>
      </w:tblGrid>
      <w:tr w:rsidR="00891C54" w:rsidRPr="00870B48" w14:paraId="3A257486" w14:textId="77777777" w:rsidTr="00891C54">
        <w:trPr>
          <w:gridBefore w:val="1"/>
          <w:wBefore w:w="80" w:type="dxa"/>
        </w:trPr>
        <w:tc>
          <w:tcPr>
            <w:tcW w:w="1985"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5405EEC" w14:textId="77777777" w:rsidR="00891C54" w:rsidRPr="00870B48" w:rsidRDefault="00891C54" w:rsidP="002E41EC">
            <w:pPr>
              <w:snapToGrid w:val="0"/>
              <w:jc w:val="both"/>
              <w:rPr>
                <w:rFonts w:eastAsia="標楷體"/>
                <w:caps/>
                <w:color w:val="000000"/>
                <w:sz w:val="28"/>
                <w:szCs w:val="28"/>
              </w:rPr>
            </w:pPr>
            <w:r w:rsidRPr="00870B48">
              <w:rPr>
                <w:rFonts w:eastAsia="標楷體"/>
                <w:caps/>
                <w:color w:val="000000"/>
                <w:sz w:val="28"/>
                <w:szCs w:val="28"/>
              </w:rPr>
              <w:t>指標名稱</w:t>
            </w:r>
          </w:p>
        </w:tc>
        <w:tc>
          <w:tcPr>
            <w:tcW w:w="7682" w:type="dxa"/>
            <w:gridSpan w:val="3"/>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1865988" w14:textId="77777777" w:rsidR="00891C54" w:rsidRPr="00870B48" w:rsidRDefault="00891C54" w:rsidP="002E41EC">
            <w:pPr>
              <w:snapToGrid w:val="0"/>
              <w:jc w:val="both"/>
              <w:rPr>
                <w:rFonts w:eastAsia="標楷體"/>
                <w:sz w:val="28"/>
                <w:szCs w:val="28"/>
              </w:rPr>
            </w:pPr>
            <w:r w:rsidRPr="00870B48">
              <w:rPr>
                <w:rFonts w:eastAsia="標楷體"/>
                <w:color w:val="000000"/>
                <w:sz w:val="28"/>
                <w:szCs w:val="28"/>
              </w:rPr>
              <w:t>009-</w:t>
            </w:r>
            <w:r w:rsidRPr="00870B48">
              <w:rPr>
                <w:rFonts w:eastAsia="標楷體"/>
                <w:color w:val="000000"/>
                <w:sz w:val="28"/>
                <w:szCs w:val="28"/>
              </w:rPr>
              <w:t>西醫基層總額門診注射劑使用率</w:t>
            </w:r>
          </w:p>
        </w:tc>
      </w:tr>
      <w:tr w:rsidR="00891C54" w:rsidRPr="00870B48" w14:paraId="653B59CE" w14:textId="77777777" w:rsidTr="00891C54">
        <w:trPr>
          <w:gridBefore w:val="1"/>
          <w:wBefore w:w="80" w:type="dxa"/>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9F40269" w14:textId="77777777" w:rsidR="00891C54" w:rsidRPr="00870B48" w:rsidRDefault="00891C54" w:rsidP="002E41EC">
            <w:pPr>
              <w:snapToGrid w:val="0"/>
              <w:jc w:val="both"/>
              <w:rPr>
                <w:rFonts w:eastAsia="標楷體"/>
                <w:caps/>
                <w:color w:val="000000"/>
                <w:sz w:val="28"/>
                <w:szCs w:val="28"/>
              </w:rPr>
            </w:pPr>
            <w:r w:rsidRPr="00870B48">
              <w:rPr>
                <w:rFonts w:eastAsia="標楷體"/>
                <w:caps/>
                <w:color w:val="000000"/>
                <w:sz w:val="28"/>
                <w:szCs w:val="28"/>
              </w:rPr>
              <w:t>實施目的</w:t>
            </w:r>
          </w:p>
        </w:tc>
        <w:tc>
          <w:tcPr>
            <w:tcW w:w="7682"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10D45CB" w14:textId="77777777" w:rsidR="00891C54" w:rsidRPr="00870B48" w:rsidRDefault="00891C54" w:rsidP="002E41EC">
            <w:pPr>
              <w:snapToGrid w:val="0"/>
              <w:jc w:val="both"/>
              <w:rPr>
                <w:rFonts w:eastAsia="標楷體"/>
                <w:sz w:val="28"/>
                <w:szCs w:val="28"/>
              </w:rPr>
            </w:pPr>
            <w:r w:rsidRPr="00870B48">
              <w:rPr>
                <w:rFonts w:eastAsia="標楷體"/>
                <w:color w:val="000000"/>
                <w:sz w:val="28"/>
                <w:szCs w:val="28"/>
              </w:rPr>
              <w:t>降低不必要</w:t>
            </w:r>
            <w:r w:rsidRPr="00870B48">
              <w:rPr>
                <w:rFonts w:eastAsia="標楷體"/>
                <w:color w:val="000000"/>
                <w:sz w:val="28"/>
                <w:szCs w:val="28"/>
              </w:rPr>
              <w:t>/</w:t>
            </w:r>
            <w:r w:rsidRPr="00870B48">
              <w:rPr>
                <w:rFonts w:eastAsia="標楷體"/>
                <w:color w:val="000000"/>
                <w:sz w:val="28"/>
                <w:szCs w:val="28"/>
              </w:rPr>
              <w:t>不當之醫療處置及用藥型態</w:t>
            </w:r>
          </w:p>
        </w:tc>
      </w:tr>
      <w:tr w:rsidR="00891C54" w:rsidRPr="00870B48" w14:paraId="0DF65075" w14:textId="77777777" w:rsidTr="00891C54">
        <w:trPr>
          <w:gridBefore w:val="1"/>
          <w:wBefore w:w="80" w:type="dxa"/>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0F1249B" w14:textId="77777777" w:rsidR="00891C54" w:rsidRPr="00870B48" w:rsidRDefault="00891C54" w:rsidP="002E41EC">
            <w:pPr>
              <w:snapToGrid w:val="0"/>
              <w:jc w:val="both"/>
              <w:rPr>
                <w:rFonts w:eastAsia="標楷體"/>
                <w:color w:val="000000"/>
                <w:sz w:val="28"/>
                <w:szCs w:val="28"/>
              </w:rPr>
            </w:pPr>
            <w:r w:rsidRPr="00870B48">
              <w:rPr>
                <w:rFonts w:eastAsia="標楷體"/>
                <w:color w:val="000000"/>
                <w:sz w:val="28"/>
                <w:szCs w:val="28"/>
              </w:rPr>
              <w:t>指標定義</w:t>
            </w:r>
          </w:p>
          <w:p w14:paraId="2E160FF2" w14:textId="77777777" w:rsidR="00891C54" w:rsidRPr="00870B48" w:rsidRDefault="00891C54" w:rsidP="002E41EC">
            <w:pPr>
              <w:snapToGrid w:val="0"/>
              <w:jc w:val="both"/>
              <w:rPr>
                <w:rFonts w:eastAsia="標楷體"/>
                <w:color w:val="000000"/>
                <w:sz w:val="28"/>
                <w:szCs w:val="28"/>
              </w:rPr>
            </w:pPr>
          </w:p>
        </w:tc>
        <w:tc>
          <w:tcPr>
            <w:tcW w:w="7682"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F6E9540" w14:textId="77777777" w:rsidR="00891C54" w:rsidRPr="00870B48" w:rsidRDefault="00891C54" w:rsidP="002E41EC">
            <w:pPr>
              <w:snapToGrid w:val="0"/>
              <w:ind w:left="871" w:hanging="871"/>
              <w:jc w:val="both"/>
              <w:rPr>
                <w:rFonts w:eastAsia="標楷體"/>
                <w:color w:val="000000"/>
                <w:sz w:val="28"/>
                <w:szCs w:val="28"/>
              </w:rPr>
            </w:pPr>
            <w:r w:rsidRPr="00870B48">
              <w:rPr>
                <w:rFonts w:eastAsia="標楷體"/>
                <w:color w:val="000000"/>
                <w:sz w:val="28"/>
                <w:szCs w:val="28"/>
              </w:rPr>
              <w:t>分子－給藥案件之針劑藥品案件數</w:t>
            </w:r>
          </w:p>
          <w:p w14:paraId="70608606" w14:textId="77777777" w:rsidR="00891C54" w:rsidRPr="00870B48" w:rsidRDefault="00891C54" w:rsidP="002E41EC">
            <w:pPr>
              <w:snapToGrid w:val="0"/>
              <w:ind w:left="1"/>
              <w:jc w:val="both"/>
              <w:rPr>
                <w:rFonts w:eastAsia="標楷體"/>
                <w:color w:val="000000"/>
                <w:sz w:val="28"/>
                <w:szCs w:val="28"/>
              </w:rPr>
            </w:pPr>
            <w:r w:rsidRPr="00870B48">
              <w:rPr>
                <w:rFonts w:eastAsia="標楷體"/>
                <w:color w:val="000000"/>
                <w:sz w:val="28"/>
                <w:szCs w:val="28"/>
              </w:rPr>
              <w:t>分母－給藥案件數（藥費不為</w:t>
            </w:r>
            <w:r w:rsidRPr="00870B48">
              <w:rPr>
                <w:rFonts w:eastAsia="標楷體"/>
                <w:color w:val="000000"/>
                <w:sz w:val="28"/>
                <w:szCs w:val="28"/>
              </w:rPr>
              <w:t>0</w:t>
            </w:r>
            <w:r w:rsidRPr="00870B48">
              <w:rPr>
                <w:rFonts w:eastAsia="標楷體"/>
                <w:color w:val="000000"/>
                <w:sz w:val="28"/>
                <w:szCs w:val="28"/>
              </w:rPr>
              <w:t>，或給藥天數不為</w:t>
            </w:r>
            <w:r w:rsidRPr="00870B48">
              <w:rPr>
                <w:rFonts w:eastAsia="標楷體"/>
                <w:color w:val="000000"/>
                <w:sz w:val="28"/>
                <w:szCs w:val="28"/>
              </w:rPr>
              <w:t>0</w:t>
            </w:r>
            <w:r w:rsidRPr="00870B48">
              <w:rPr>
                <w:rFonts w:eastAsia="標楷體"/>
                <w:color w:val="000000"/>
                <w:sz w:val="28"/>
                <w:szCs w:val="28"/>
              </w:rPr>
              <w:t>，或處方調劑方式為</w:t>
            </w:r>
            <w:r w:rsidRPr="00870B48">
              <w:rPr>
                <w:rFonts w:eastAsia="標楷體"/>
                <w:color w:val="000000"/>
                <w:sz w:val="28"/>
                <w:szCs w:val="28"/>
              </w:rPr>
              <w:t>1</w:t>
            </w:r>
            <w:r w:rsidRPr="00870B48">
              <w:rPr>
                <w:rFonts w:eastAsia="標楷體"/>
                <w:color w:val="000000"/>
                <w:sz w:val="28"/>
                <w:szCs w:val="28"/>
              </w:rPr>
              <w:t>、</w:t>
            </w:r>
            <w:r w:rsidRPr="00870B48">
              <w:rPr>
                <w:rFonts w:eastAsia="標楷體"/>
                <w:color w:val="000000"/>
                <w:sz w:val="28"/>
                <w:szCs w:val="28"/>
              </w:rPr>
              <w:t>0</w:t>
            </w:r>
            <w:r w:rsidRPr="00870B48">
              <w:rPr>
                <w:rFonts w:eastAsia="標楷體"/>
                <w:color w:val="000000"/>
                <w:sz w:val="28"/>
                <w:szCs w:val="28"/>
              </w:rPr>
              <w:t>、</w:t>
            </w:r>
            <w:r w:rsidRPr="00870B48">
              <w:rPr>
                <w:rFonts w:eastAsia="標楷體"/>
                <w:color w:val="000000"/>
                <w:sz w:val="28"/>
                <w:szCs w:val="28"/>
              </w:rPr>
              <w:t>6</w:t>
            </w:r>
            <w:r w:rsidRPr="00870B48">
              <w:rPr>
                <w:rFonts w:eastAsia="標楷體"/>
                <w:color w:val="000000"/>
                <w:sz w:val="28"/>
                <w:szCs w:val="28"/>
              </w:rPr>
              <w:t>其中一種）</w:t>
            </w:r>
          </w:p>
          <w:p w14:paraId="420282D9" w14:textId="77777777" w:rsidR="00891C54" w:rsidRPr="00870B48" w:rsidRDefault="00891C54" w:rsidP="002E41EC">
            <w:pPr>
              <w:numPr>
                <w:ilvl w:val="0"/>
                <w:numId w:val="7"/>
              </w:numPr>
              <w:snapToGrid w:val="0"/>
              <w:jc w:val="both"/>
              <w:rPr>
                <w:rFonts w:eastAsia="標楷體"/>
                <w:b/>
                <w:color w:val="000000"/>
                <w:sz w:val="28"/>
                <w:szCs w:val="28"/>
                <w:shd w:val="clear" w:color="auto" w:fill="FFFFFF"/>
              </w:rPr>
            </w:pPr>
            <w:r w:rsidRPr="00870B48">
              <w:rPr>
                <w:rFonts w:eastAsia="標楷體"/>
                <w:b/>
                <w:color w:val="000000"/>
                <w:sz w:val="28"/>
                <w:szCs w:val="28"/>
                <w:shd w:val="clear" w:color="auto" w:fill="FFFFFF"/>
              </w:rPr>
              <w:t>針劑藥品：醫令代碼為</w:t>
            </w:r>
            <w:r w:rsidRPr="00870B48">
              <w:rPr>
                <w:rFonts w:eastAsia="標楷體"/>
                <w:b/>
                <w:color w:val="000000"/>
                <w:sz w:val="28"/>
                <w:szCs w:val="28"/>
                <w:shd w:val="clear" w:color="auto" w:fill="FFFFFF"/>
              </w:rPr>
              <w:t>10</w:t>
            </w:r>
            <w:r w:rsidRPr="00870B48">
              <w:rPr>
                <w:rFonts w:eastAsia="標楷體"/>
                <w:b/>
                <w:color w:val="000000"/>
                <w:sz w:val="28"/>
                <w:szCs w:val="28"/>
                <w:shd w:val="clear" w:color="auto" w:fill="FFFFFF"/>
              </w:rPr>
              <w:t>碼，且第</w:t>
            </w:r>
            <w:r w:rsidRPr="00870B48">
              <w:rPr>
                <w:rFonts w:eastAsia="標楷體"/>
                <w:b/>
                <w:color w:val="000000"/>
                <w:sz w:val="28"/>
                <w:szCs w:val="28"/>
                <w:shd w:val="clear" w:color="auto" w:fill="FFFFFF"/>
              </w:rPr>
              <w:t>8</w:t>
            </w:r>
            <w:r w:rsidRPr="00870B48">
              <w:rPr>
                <w:rFonts w:eastAsia="標楷體"/>
                <w:b/>
                <w:color w:val="000000"/>
                <w:sz w:val="28"/>
                <w:szCs w:val="28"/>
                <w:shd w:val="clear" w:color="auto" w:fill="FFFFFF"/>
              </w:rPr>
              <w:t>碼為</w:t>
            </w:r>
            <w:r w:rsidRPr="00870B48">
              <w:rPr>
                <w:rFonts w:eastAsia="標楷體"/>
                <w:b/>
                <w:color w:val="000000"/>
                <w:sz w:val="28"/>
                <w:szCs w:val="28"/>
                <w:shd w:val="clear" w:color="auto" w:fill="FFFFFF"/>
              </w:rPr>
              <w:t>2</w:t>
            </w:r>
            <w:r w:rsidRPr="00870B48">
              <w:rPr>
                <w:rFonts w:eastAsia="標楷體"/>
                <w:b/>
                <w:color w:val="000000"/>
                <w:sz w:val="28"/>
                <w:szCs w:val="28"/>
                <w:shd w:val="clear" w:color="auto" w:fill="FFFFFF"/>
              </w:rPr>
              <w:t>。</w:t>
            </w:r>
          </w:p>
          <w:p w14:paraId="7562A39C" w14:textId="77777777" w:rsidR="00891C54" w:rsidRPr="00870B48" w:rsidRDefault="00891C54" w:rsidP="002E41EC">
            <w:pPr>
              <w:numPr>
                <w:ilvl w:val="0"/>
                <w:numId w:val="7"/>
              </w:numPr>
              <w:snapToGrid w:val="0"/>
              <w:jc w:val="both"/>
              <w:rPr>
                <w:rFonts w:eastAsia="標楷體"/>
                <w:sz w:val="28"/>
                <w:szCs w:val="28"/>
              </w:rPr>
            </w:pPr>
            <w:r w:rsidRPr="00870B48">
              <w:rPr>
                <w:rFonts w:eastAsia="標楷體"/>
                <w:b/>
                <w:color w:val="000000"/>
                <w:sz w:val="28"/>
                <w:szCs w:val="28"/>
                <w:shd w:val="clear" w:color="auto" w:fill="FFFFFF"/>
              </w:rPr>
              <w:t>排除條件</w:t>
            </w:r>
            <w:r w:rsidRPr="00870B48">
              <w:rPr>
                <w:rFonts w:eastAsia="標楷體"/>
                <w:b/>
                <w:color w:val="000000"/>
                <w:sz w:val="28"/>
                <w:szCs w:val="28"/>
                <w:shd w:val="clear" w:color="auto" w:fill="FFFFFF"/>
              </w:rPr>
              <w:t>(</w:t>
            </w:r>
            <w:r w:rsidRPr="00870B48">
              <w:rPr>
                <w:rFonts w:eastAsia="標楷體"/>
                <w:b/>
                <w:color w:val="000000"/>
                <w:sz w:val="28"/>
                <w:szCs w:val="28"/>
                <w:shd w:val="clear" w:color="auto" w:fill="FFFFFF"/>
              </w:rPr>
              <w:t>詳附表</w:t>
            </w:r>
            <w:r w:rsidRPr="00870B48">
              <w:rPr>
                <w:rFonts w:eastAsia="標楷體"/>
                <w:b/>
                <w:color w:val="000000"/>
                <w:sz w:val="28"/>
                <w:szCs w:val="28"/>
                <w:shd w:val="clear" w:color="auto" w:fill="FFFFFF"/>
              </w:rPr>
              <w:t>)</w:t>
            </w:r>
            <w:r w:rsidRPr="00870B48">
              <w:rPr>
                <w:rFonts w:eastAsia="標楷體"/>
                <w:b/>
                <w:color w:val="000000"/>
                <w:sz w:val="28"/>
                <w:szCs w:val="28"/>
                <w:shd w:val="clear" w:color="auto" w:fill="FFFFFF"/>
              </w:rPr>
              <w:t>：</w:t>
            </w:r>
          </w:p>
          <w:p w14:paraId="642B7D46" w14:textId="77777777" w:rsidR="00891C54" w:rsidRPr="00870B48" w:rsidRDefault="00891C54" w:rsidP="002E41EC">
            <w:pPr>
              <w:numPr>
                <w:ilvl w:val="0"/>
                <w:numId w:val="8"/>
              </w:numPr>
              <w:snapToGrid w:val="0"/>
              <w:jc w:val="both"/>
              <w:rPr>
                <w:rFonts w:eastAsia="標楷體"/>
                <w:b/>
                <w:color w:val="000000"/>
                <w:sz w:val="28"/>
                <w:szCs w:val="28"/>
                <w:shd w:val="clear" w:color="auto" w:fill="FFFFFF"/>
              </w:rPr>
            </w:pPr>
            <w:r w:rsidRPr="00870B48">
              <w:rPr>
                <w:rFonts w:eastAsia="標楷體"/>
                <w:b/>
                <w:color w:val="000000"/>
                <w:sz w:val="28"/>
                <w:szCs w:val="28"/>
                <w:shd w:val="clear" w:color="auto" w:fill="FFFFFF"/>
              </w:rPr>
              <w:t>依全民健康保險藥品給付規定通則，經醫師指導使用方法後，得由病人攜回注射之藥品。</w:t>
            </w:r>
          </w:p>
          <w:p w14:paraId="7371CBF4" w14:textId="77777777" w:rsidR="00891C54" w:rsidRPr="00870B48" w:rsidRDefault="00891C54" w:rsidP="002E41EC">
            <w:pPr>
              <w:numPr>
                <w:ilvl w:val="0"/>
                <w:numId w:val="8"/>
              </w:numPr>
              <w:snapToGrid w:val="0"/>
              <w:jc w:val="both"/>
              <w:rPr>
                <w:rFonts w:eastAsia="標楷體"/>
                <w:sz w:val="28"/>
                <w:szCs w:val="28"/>
              </w:rPr>
            </w:pPr>
            <w:r w:rsidRPr="00870B48">
              <w:rPr>
                <w:rFonts w:eastAsia="標楷體"/>
                <w:b/>
                <w:color w:val="000000"/>
                <w:sz w:val="28"/>
                <w:szCs w:val="28"/>
                <w:shd w:val="clear" w:color="auto" w:fill="FFFFFF"/>
              </w:rPr>
              <w:t>外傷緊急處置使用之破傷風類毒素注射劑。</w:t>
            </w:r>
          </w:p>
          <w:p w14:paraId="6FAA5490" w14:textId="77777777" w:rsidR="00891C54" w:rsidRPr="00870B48" w:rsidRDefault="00891C54" w:rsidP="002E41EC">
            <w:pPr>
              <w:numPr>
                <w:ilvl w:val="0"/>
                <w:numId w:val="8"/>
              </w:numPr>
              <w:snapToGrid w:val="0"/>
              <w:jc w:val="both"/>
              <w:rPr>
                <w:rFonts w:eastAsia="標楷體"/>
                <w:b/>
                <w:color w:val="000000"/>
                <w:sz w:val="28"/>
                <w:szCs w:val="28"/>
                <w:shd w:val="clear" w:color="auto" w:fill="FFFFFF"/>
              </w:rPr>
            </w:pPr>
            <w:r w:rsidRPr="00870B48">
              <w:rPr>
                <w:rFonts w:eastAsia="標楷體"/>
                <w:b/>
                <w:color w:val="000000"/>
                <w:sz w:val="28"/>
                <w:szCs w:val="28"/>
                <w:shd w:val="clear" w:color="auto" w:fill="FFFFFF"/>
              </w:rPr>
              <w:t>排除每月申報給藥案件小於等於</w:t>
            </w:r>
            <w:r w:rsidRPr="00870B48">
              <w:rPr>
                <w:rFonts w:eastAsia="標楷體"/>
                <w:b/>
                <w:color w:val="000000"/>
                <w:sz w:val="28"/>
                <w:szCs w:val="28"/>
                <w:shd w:val="clear" w:color="auto" w:fill="FFFFFF"/>
              </w:rPr>
              <w:t>100</w:t>
            </w:r>
            <w:r w:rsidRPr="00870B48">
              <w:rPr>
                <w:rFonts w:eastAsia="標楷體"/>
                <w:b/>
                <w:color w:val="000000"/>
                <w:sz w:val="28"/>
                <w:szCs w:val="28"/>
                <w:shd w:val="clear" w:color="auto" w:fill="FFFFFF"/>
              </w:rPr>
              <w:t>件之診所。</w:t>
            </w:r>
          </w:p>
          <w:p w14:paraId="747AFB24" w14:textId="77777777" w:rsidR="00891C54" w:rsidRPr="00870B48" w:rsidRDefault="00891C54" w:rsidP="002E41EC">
            <w:pPr>
              <w:numPr>
                <w:ilvl w:val="0"/>
                <w:numId w:val="8"/>
              </w:numPr>
              <w:snapToGrid w:val="0"/>
              <w:jc w:val="both"/>
              <w:rPr>
                <w:rFonts w:eastAsia="標楷體"/>
                <w:b/>
                <w:color w:val="000000"/>
                <w:sz w:val="28"/>
                <w:szCs w:val="28"/>
                <w:shd w:val="clear" w:color="auto" w:fill="FFFFFF"/>
              </w:rPr>
            </w:pPr>
            <w:r w:rsidRPr="00870B48">
              <w:rPr>
                <w:rFonts w:eastAsia="標楷體"/>
                <w:b/>
                <w:color w:val="000000"/>
                <w:sz w:val="28"/>
                <w:szCs w:val="28"/>
                <w:shd w:val="clear" w:color="auto" w:fill="FFFFFF"/>
              </w:rPr>
              <w:t>排除婦產科</w:t>
            </w:r>
            <w:r w:rsidRPr="00870B48">
              <w:rPr>
                <w:rFonts w:eastAsia="標楷體"/>
                <w:b/>
                <w:color w:val="000000"/>
                <w:sz w:val="28"/>
                <w:szCs w:val="28"/>
                <w:shd w:val="clear" w:color="auto" w:fill="FFFFFF"/>
              </w:rPr>
              <w:t>(</w:t>
            </w:r>
            <w:r w:rsidRPr="00870B48">
              <w:rPr>
                <w:rFonts w:eastAsia="標楷體"/>
                <w:b/>
                <w:color w:val="000000"/>
                <w:sz w:val="28"/>
                <w:szCs w:val="28"/>
                <w:shd w:val="clear" w:color="auto" w:fill="FFFFFF"/>
              </w:rPr>
              <w:t>申報科別</w:t>
            </w:r>
            <w:r w:rsidRPr="00870B48">
              <w:rPr>
                <w:rFonts w:eastAsia="標楷體"/>
                <w:b/>
                <w:color w:val="000000"/>
                <w:sz w:val="28"/>
                <w:szCs w:val="28"/>
                <w:shd w:val="clear" w:color="auto" w:fill="FFFFFF"/>
              </w:rPr>
              <w:t>05)</w:t>
            </w:r>
            <w:r w:rsidRPr="00870B48">
              <w:rPr>
                <w:rFonts w:eastAsia="標楷體"/>
                <w:b/>
                <w:color w:val="000000"/>
                <w:sz w:val="28"/>
                <w:szCs w:val="28"/>
                <w:shd w:val="clear" w:color="auto" w:fill="FFFFFF"/>
              </w:rPr>
              <w:t>案件。</w:t>
            </w:r>
          </w:p>
          <w:p w14:paraId="2D018466" w14:textId="77777777" w:rsidR="00891C54" w:rsidRPr="00870B48" w:rsidRDefault="00891C54" w:rsidP="002E41EC">
            <w:pPr>
              <w:numPr>
                <w:ilvl w:val="0"/>
                <w:numId w:val="8"/>
              </w:numPr>
              <w:snapToGrid w:val="0"/>
              <w:jc w:val="both"/>
              <w:rPr>
                <w:rFonts w:eastAsia="標楷體"/>
                <w:b/>
                <w:color w:val="000000"/>
                <w:sz w:val="28"/>
                <w:szCs w:val="28"/>
                <w:shd w:val="clear" w:color="auto" w:fill="FFFFFF"/>
              </w:rPr>
            </w:pPr>
            <w:r w:rsidRPr="00870B48">
              <w:rPr>
                <w:rFonts w:eastAsia="標楷體"/>
                <w:b/>
                <w:color w:val="000000"/>
                <w:sz w:val="28"/>
                <w:szCs w:val="28"/>
                <w:shd w:val="clear" w:color="auto" w:fill="FFFFFF"/>
              </w:rPr>
              <w:t>排除案件分類</w:t>
            </w:r>
            <w:r w:rsidRPr="00870B48">
              <w:rPr>
                <w:rFonts w:eastAsia="標楷體"/>
                <w:b/>
                <w:color w:val="000000"/>
                <w:sz w:val="28"/>
                <w:szCs w:val="28"/>
                <w:shd w:val="clear" w:color="auto" w:fill="FFFFFF"/>
              </w:rPr>
              <w:t>D2(</w:t>
            </w:r>
            <w:r w:rsidRPr="00870B48">
              <w:rPr>
                <w:rFonts w:eastAsia="標楷體"/>
                <w:b/>
                <w:color w:val="000000"/>
                <w:sz w:val="28"/>
                <w:szCs w:val="28"/>
                <w:shd w:val="clear" w:color="auto" w:fill="FFFFFF"/>
              </w:rPr>
              <w:t>代辦</w:t>
            </w:r>
            <w:r w:rsidRPr="00870B48">
              <w:rPr>
                <w:rFonts w:eastAsia="標楷體"/>
                <w:b/>
                <w:color w:val="000000"/>
                <w:sz w:val="28"/>
                <w:szCs w:val="28"/>
                <w:shd w:val="clear" w:color="auto" w:fill="FFFFFF"/>
              </w:rPr>
              <w:t>65</w:t>
            </w:r>
            <w:r w:rsidRPr="00870B48">
              <w:rPr>
                <w:rFonts w:eastAsia="標楷體"/>
                <w:b/>
                <w:color w:val="000000"/>
                <w:sz w:val="28"/>
                <w:szCs w:val="28"/>
                <w:shd w:val="clear" w:color="auto" w:fill="FFFFFF"/>
              </w:rPr>
              <w:t>歲以上老人流行性感冒疫苗接種</w:t>
            </w:r>
            <w:r w:rsidRPr="00870B48">
              <w:rPr>
                <w:rFonts w:eastAsia="標楷體"/>
                <w:b/>
                <w:color w:val="000000"/>
                <w:sz w:val="28"/>
                <w:szCs w:val="28"/>
                <w:shd w:val="clear" w:color="auto" w:fill="FFFFFF"/>
              </w:rPr>
              <w:t xml:space="preserve">) </w:t>
            </w:r>
            <w:r w:rsidRPr="00870B48">
              <w:rPr>
                <w:rFonts w:eastAsia="標楷體"/>
                <w:b/>
                <w:color w:val="000000"/>
                <w:sz w:val="28"/>
                <w:szCs w:val="28"/>
                <w:shd w:val="clear" w:color="auto" w:fill="FFFFFF"/>
              </w:rPr>
              <w:t>。</w:t>
            </w:r>
          </w:p>
          <w:p w14:paraId="2E40FB52" w14:textId="77777777" w:rsidR="00891C54" w:rsidRPr="00870B48" w:rsidRDefault="00891C54" w:rsidP="002E41EC">
            <w:pPr>
              <w:snapToGrid w:val="0"/>
              <w:ind w:left="1"/>
              <w:jc w:val="both"/>
              <w:rPr>
                <w:rFonts w:eastAsia="標楷體"/>
                <w:color w:val="000000"/>
                <w:sz w:val="28"/>
                <w:szCs w:val="28"/>
                <w:u w:val="single"/>
              </w:rPr>
            </w:pPr>
          </w:p>
        </w:tc>
      </w:tr>
      <w:tr w:rsidR="00891C54" w:rsidRPr="00870B48" w14:paraId="53988ADD" w14:textId="77777777" w:rsidTr="00891C54">
        <w:trPr>
          <w:gridBefore w:val="1"/>
          <w:wBefore w:w="80" w:type="dxa"/>
          <w:trHeight w:val="431"/>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D795FE9" w14:textId="77777777" w:rsidR="00891C54" w:rsidRPr="00870B48" w:rsidRDefault="00891C54" w:rsidP="002E41EC">
            <w:pPr>
              <w:snapToGrid w:val="0"/>
              <w:jc w:val="both"/>
              <w:rPr>
                <w:rFonts w:eastAsia="標楷體"/>
                <w:color w:val="000000"/>
                <w:sz w:val="28"/>
                <w:szCs w:val="28"/>
              </w:rPr>
            </w:pPr>
            <w:r w:rsidRPr="00870B48">
              <w:rPr>
                <w:rFonts w:eastAsia="標楷體"/>
                <w:color w:val="000000"/>
                <w:sz w:val="28"/>
                <w:szCs w:val="28"/>
              </w:rPr>
              <w:t>指標屬性</w:t>
            </w:r>
          </w:p>
        </w:tc>
        <w:tc>
          <w:tcPr>
            <w:tcW w:w="7682"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4614B74" w14:textId="77777777" w:rsidR="00891C54" w:rsidRPr="00870B48" w:rsidRDefault="00891C54" w:rsidP="002E41EC">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891C54" w:rsidRPr="00870B48" w14:paraId="62958F61" w14:textId="77777777" w:rsidTr="00891C54">
        <w:trPr>
          <w:gridBefore w:val="1"/>
          <w:wBefore w:w="80" w:type="dxa"/>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E142584" w14:textId="77777777" w:rsidR="00891C54" w:rsidRPr="00870B48" w:rsidRDefault="00891C54" w:rsidP="002E41EC">
            <w:pPr>
              <w:snapToGrid w:val="0"/>
              <w:jc w:val="both"/>
              <w:rPr>
                <w:rFonts w:eastAsia="標楷體"/>
                <w:color w:val="000000"/>
                <w:sz w:val="28"/>
                <w:szCs w:val="28"/>
              </w:rPr>
            </w:pPr>
            <w:r w:rsidRPr="00870B48">
              <w:rPr>
                <w:rFonts w:eastAsia="標楷體"/>
                <w:color w:val="000000"/>
                <w:sz w:val="28"/>
                <w:szCs w:val="28"/>
              </w:rPr>
              <w:t>分析單位</w:t>
            </w:r>
          </w:p>
        </w:tc>
        <w:tc>
          <w:tcPr>
            <w:tcW w:w="7682"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5EFFBA5" w14:textId="77777777" w:rsidR="00891C54" w:rsidRPr="00870B48" w:rsidRDefault="00891C54" w:rsidP="002E41EC">
            <w:pPr>
              <w:snapToGrid w:val="0"/>
              <w:jc w:val="both"/>
              <w:rPr>
                <w:rFonts w:eastAsia="標楷體"/>
                <w:color w:val="000000"/>
                <w:sz w:val="28"/>
                <w:szCs w:val="28"/>
              </w:rPr>
            </w:pPr>
            <w:r w:rsidRPr="00870B48">
              <w:rPr>
                <w:rFonts w:eastAsia="標楷體"/>
                <w:color w:val="000000"/>
                <w:sz w:val="28"/>
                <w:szCs w:val="28"/>
              </w:rPr>
              <w:t>依院所按月分析</w:t>
            </w:r>
          </w:p>
        </w:tc>
      </w:tr>
      <w:tr w:rsidR="00891C54" w:rsidRPr="00870B48" w14:paraId="579F5E68" w14:textId="77777777" w:rsidTr="00891C54">
        <w:trPr>
          <w:gridBefore w:val="1"/>
          <w:wBefore w:w="80" w:type="dxa"/>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EAA5D0C" w14:textId="77777777" w:rsidR="00891C54" w:rsidRPr="00870B48" w:rsidRDefault="00891C54" w:rsidP="002E41EC">
            <w:pPr>
              <w:snapToGrid w:val="0"/>
              <w:jc w:val="both"/>
              <w:rPr>
                <w:rFonts w:eastAsia="標楷體"/>
                <w:color w:val="000000"/>
                <w:sz w:val="28"/>
                <w:szCs w:val="28"/>
              </w:rPr>
            </w:pPr>
            <w:r w:rsidRPr="00870B48">
              <w:rPr>
                <w:rFonts w:eastAsia="標楷體"/>
                <w:color w:val="000000"/>
                <w:sz w:val="28"/>
                <w:szCs w:val="28"/>
              </w:rPr>
              <w:t>分析範圍</w:t>
            </w:r>
          </w:p>
        </w:tc>
        <w:tc>
          <w:tcPr>
            <w:tcW w:w="7682"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8C062EA" w14:textId="77777777" w:rsidR="00891C54" w:rsidRPr="00870B48" w:rsidRDefault="00891C54" w:rsidP="002E41EC">
            <w:pPr>
              <w:snapToGrid w:val="0"/>
              <w:jc w:val="both"/>
              <w:rPr>
                <w:rFonts w:eastAsia="標楷體"/>
                <w:color w:val="000000"/>
                <w:sz w:val="28"/>
                <w:szCs w:val="28"/>
              </w:rPr>
            </w:pPr>
            <w:r w:rsidRPr="00870B48">
              <w:rPr>
                <w:rFonts w:eastAsia="標楷體"/>
                <w:color w:val="000000"/>
                <w:sz w:val="28"/>
                <w:szCs w:val="28"/>
              </w:rPr>
              <w:t>西醫基層總額部門門診案件</w:t>
            </w:r>
          </w:p>
        </w:tc>
      </w:tr>
      <w:tr w:rsidR="00891C54" w:rsidRPr="00870B48" w14:paraId="6F537E90" w14:textId="77777777" w:rsidTr="00891C54">
        <w:trPr>
          <w:gridBefore w:val="1"/>
          <w:wBefore w:w="80" w:type="dxa"/>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7F5ACDA" w14:textId="77777777" w:rsidR="00891C54" w:rsidRPr="00870B48" w:rsidRDefault="00891C54" w:rsidP="002E41EC">
            <w:pPr>
              <w:snapToGrid w:val="0"/>
              <w:jc w:val="both"/>
              <w:rPr>
                <w:rFonts w:eastAsia="標楷體"/>
                <w:color w:val="000000"/>
                <w:sz w:val="28"/>
                <w:szCs w:val="28"/>
              </w:rPr>
            </w:pPr>
            <w:r w:rsidRPr="00870B48">
              <w:rPr>
                <w:rFonts w:eastAsia="標楷體"/>
                <w:color w:val="000000"/>
                <w:sz w:val="28"/>
                <w:szCs w:val="28"/>
              </w:rPr>
              <w:t>處理方式</w:t>
            </w:r>
          </w:p>
        </w:tc>
        <w:tc>
          <w:tcPr>
            <w:tcW w:w="7682"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6F4DE58" w14:textId="77777777" w:rsidR="00891C54" w:rsidRPr="00870B48" w:rsidRDefault="00891C54" w:rsidP="002E41EC">
            <w:pPr>
              <w:snapToGrid w:val="0"/>
              <w:ind w:left="1"/>
              <w:jc w:val="both"/>
              <w:rPr>
                <w:rFonts w:eastAsia="標楷體"/>
                <w:color w:val="000000"/>
                <w:sz w:val="28"/>
                <w:szCs w:val="28"/>
              </w:rPr>
            </w:pPr>
            <w:r w:rsidRPr="00870B48">
              <w:rPr>
                <w:rFonts w:eastAsia="標楷體"/>
                <w:color w:val="000000"/>
                <w:sz w:val="28"/>
                <w:szCs w:val="28"/>
              </w:rPr>
              <w:t>西醫基層總額門診注射劑使用率超過</w:t>
            </w:r>
            <w:r w:rsidRPr="00870B48">
              <w:rPr>
                <w:rFonts w:eastAsia="標楷體"/>
                <w:color w:val="000000"/>
                <w:sz w:val="28"/>
                <w:szCs w:val="28"/>
              </w:rPr>
              <w:t>23</w:t>
            </w:r>
            <w:r w:rsidRPr="00870B48">
              <w:rPr>
                <w:rFonts w:eastAsia="標楷體"/>
                <w:color w:val="000000"/>
                <w:sz w:val="28"/>
                <w:szCs w:val="28"/>
              </w:rPr>
              <w:t>﹪部分，不予支付超過部分之注射劑藥費。</w:t>
            </w:r>
          </w:p>
          <w:p w14:paraId="3B02A3D2" w14:textId="77777777" w:rsidR="00891C54" w:rsidRPr="00870B48" w:rsidRDefault="00891C54" w:rsidP="002E41EC">
            <w:pPr>
              <w:snapToGrid w:val="0"/>
              <w:jc w:val="both"/>
              <w:rPr>
                <w:rFonts w:eastAsia="標楷體"/>
                <w:color w:val="000000"/>
                <w:sz w:val="28"/>
                <w:szCs w:val="28"/>
              </w:rPr>
            </w:pPr>
            <w:r w:rsidRPr="00870B48">
              <w:rPr>
                <w:rFonts w:eastAsia="標楷體"/>
                <w:color w:val="000000"/>
                <w:sz w:val="28"/>
                <w:szCs w:val="28"/>
              </w:rPr>
              <w:t>不予支付點數＝（注射劑使用率－</w:t>
            </w:r>
            <w:r w:rsidRPr="00870B48">
              <w:rPr>
                <w:rFonts w:eastAsia="標楷體"/>
                <w:color w:val="000000"/>
                <w:sz w:val="28"/>
                <w:szCs w:val="28"/>
              </w:rPr>
              <w:t>23</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【明細非交付案件注射劑金額＋明細交付案件注射劑支付單價</w:t>
            </w:r>
            <w:r w:rsidRPr="00870B48">
              <w:rPr>
                <w:rFonts w:eastAsia="標楷體"/>
                <w:color w:val="000000"/>
                <w:sz w:val="28"/>
                <w:szCs w:val="28"/>
              </w:rPr>
              <w:t>×</w:t>
            </w:r>
            <w:r w:rsidRPr="00870B48">
              <w:rPr>
                <w:rFonts w:eastAsia="標楷體"/>
                <w:color w:val="000000"/>
                <w:sz w:val="28"/>
                <w:szCs w:val="28"/>
              </w:rPr>
              <w:t>數量＋簡表藥費</w:t>
            </w:r>
            <w:r w:rsidRPr="00870B48">
              <w:rPr>
                <w:rFonts w:eastAsia="標楷體"/>
                <w:color w:val="000000"/>
                <w:sz w:val="28"/>
                <w:szCs w:val="28"/>
              </w:rPr>
              <w:t>/</w:t>
            </w:r>
            <w:r w:rsidRPr="00870B48">
              <w:rPr>
                <w:rFonts w:eastAsia="標楷體"/>
                <w:color w:val="000000"/>
                <w:sz w:val="28"/>
                <w:szCs w:val="28"/>
              </w:rPr>
              <w:t>平均品項數】</w:t>
            </w:r>
          </w:p>
        </w:tc>
      </w:tr>
      <w:tr w:rsidR="00891C54" w:rsidRPr="00870B48" w14:paraId="071E649B" w14:textId="77777777" w:rsidTr="00891C54">
        <w:trPr>
          <w:gridBefore w:val="1"/>
          <w:wBefore w:w="80" w:type="dxa"/>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12B3AE4" w14:textId="77777777" w:rsidR="00891C54" w:rsidRPr="00870B48" w:rsidRDefault="00891C54" w:rsidP="002E41EC">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682"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27F4247" w14:textId="77777777" w:rsidR="00891C54" w:rsidRPr="00870B48" w:rsidRDefault="00891C54" w:rsidP="002E41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2</w:t>
            </w:r>
            <w:r w:rsidRPr="00870B48">
              <w:rPr>
                <w:rFonts w:eastAsia="標楷體"/>
                <w:color w:val="000000"/>
                <w:sz w:val="28"/>
                <w:szCs w:val="28"/>
              </w:rPr>
              <w:t>月</w:t>
            </w:r>
            <w:r w:rsidRPr="00870B48">
              <w:rPr>
                <w:rFonts w:eastAsia="標楷體"/>
                <w:color w:val="000000"/>
                <w:sz w:val="28"/>
                <w:szCs w:val="28"/>
              </w:rPr>
              <w:t>3</w:t>
            </w:r>
            <w:r w:rsidRPr="00870B48">
              <w:rPr>
                <w:rFonts w:eastAsia="標楷體"/>
                <w:color w:val="000000"/>
                <w:sz w:val="28"/>
                <w:szCs w:val="28"/>
              </w:rPr>
              <w:t>日衛署健保字第</w:t>
            </w:r>
            <w:r w:rsidRPr="00870B48">
              <w:rPr>
                <w:rFonts w:eastAsia="標楷體"/>
                <w:color w:val="000000"/>
                <w:sz w:val="28"/>
                <w:szCs w:val="28"/>
              </w:rPr>
              <w:t>0990062214</w:t>
            </w:r>
            <w:r w:rsidRPr="00870B48">
              <w:rPr>
                <w:rFonts w:eastAsia="標楷體"/>
                <w:color w:val="000000"/>
                <w:sz w:val="28"/>
                <w:szCs w:val="28"/>
              </w:rPr>
              <w:t>號函</w:t>
            </w:r>
          </w:p>
        </w:tc>
      </w:tr>
      <w:tr w:rsidR="00891C54" w:rsidRPr="00870B48" w14:paraId="340A8E43" w14:textId="77777777" w:rsidTr="00891C54">
        <w:trPr>
          <w:gridBefore w:val="1"/>
          <w:wBefore w:w="80" w:type="dxa"/>
        </w:trPr>
        <w:tc>
          <w:tcPr>
            <w:tcW w:w="198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4063460" w14:textId="77777777" w:rsidR="00891C54" w:rsidRPr="00870B48" w:rsidRDefault="00891C54" w:rsidP="002E41EC">
            <w:pPr>
              <w:snapToGrid w:val="0"/>
              <w:jc w:val="both"/>
              <w:rPr>
                <w:rFonts w:eastAsia="標楷體"/>
                <w:color w:val="000000"/>
                <w:sz w:val="28"/>
                <w:szCs w:val="28"/>
              </w:rPr>
            </w:pPr>
            <w:r w:rsidRPr="00870B48">
              <w:rPr>
                <w:rFonts w:eastAsia="標楷體"/>
                <w:color w:val="000000"/>
                <w:sz w:val="28"/>
                <w:szCs w:val="28"/>
              </w:rPr>
              <w:t>衛生署公告日期及文號</w:t>
            </w:r>
          </w:p>
        </w:tc>
        <w:tc>
          <w:tcPr>
            <w:tcW w:w="7682"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D1404D7" w14:textId="5828982A" w:rsidR="00891C54" w:rsidRPr="00870B48" w:rsidRDefault="00891C54" w:rsidP="002E41EC">
            <w:pPr>
              <w:snapToGrid w:val="0"/>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2</w:t>
            </w:r>
            <w:r w:rsidRPr="00870B48">
              <w:rPr>
                <w:rFonts w:eastAsia="標楷體"/>
                <w:color w:val="000000"/>
                <w:sz w:val="28"/>
                <w:szCs w:val="28"/>
              </w:rPr>
              <w:t>月</w:t>
            </w:r>
            <w:r w:rsidRPr="00870B48">
              <w:rPr>
                <w:rFonts w:eastAsia="標楷體"/>
                <w:color w:val="000000"/>
                <w:sz w:val="28"/>
                <w:szCs w:val="28"/>
              </w:rPr>
              <w:t>12</w:t>
            </w:r>
            <w:r w:rsidRPr="00870B48">
              <w:rPr>
                <w:rFonts w:eastAsia="標楷體"/>
                <w:color w:val="000000"/>
                <w:sz w:val="28"/>
                <w:szCs w:val="28"/>
              </w:rPr>
              <w:t>日健保審字第</w:t>
            </w:r>
            <w:r w:rsidRPr="00870B48">
              <w:rPr>
                <w:rFonts w:eastAsia="標楷體"/>
                <w:color w:val="000000"/>
                <w:sz w:val="28"/>
                <w:szCs w:val="28"/>
              </w:rPr>
              <w:t>0990074078</w:t>
            </w:r>
            <w:r w:rsidRPr="00870B48">
              <w:rPr>
                <w:rFonts w:eastAsia="標楷體"/>
                <w:color w:val="000000"/>
                <w:sz w:val="28"/>
                <w:szCs w:val="28"/>
              </w:rPr>
              <w:t>號</w:t>
            </w:r>
          </w:p>
        </w:tc>
      </w:tr>
      <w:tr w:rsidR="00891C54" w:rsidRPr="00870B48" w14:paraId="1C20839E" w14:textId="77777777" w:rsidTr="00891C54">
        <w:trPr>
          <w:gridBefore w:val="1"/>
          <w:wBefore w:w="80" w:type="dxa"/>
        </w:trPr>
        <w:tc>
          <w:tcPr>
            <w:tcW w:w="1985"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14007862" w14:textId="77777777" w:rsidR="00891C54" w:rsidRPr="00870B48" w:rsidRDefault="00891C54" w:rsidP="002E41EC">
            <w:pPr>
              <w:snapToGrid w:val="0"/>
              <w:jc w:val="both"/>
              <w:rPr>
                <w:rFonts w:eastAsia="標楷體"/>
                <w:color w:val="000000"/>
                <w:sz w:val="28"/>
                <w:szCs w:val="28"/>
              </w:rPr>
            </w:pPr>
            <w:r w:rsidRPr="00870B48">
              <w:rPr>
                <w:rFonts w:eastAsia="標楷體"/>
                <w:color w:val="000000"/>
                <w:sz w:val="28"/>
                <w:szCs w:val="28"/>
              </w:rPr>
              <w:t>實施起日</w:t>
            </w:r>
          </w:p>
        </w:tc>
        <w:tc>
          <w:tcPr>
            <w:tcW w:w="7682" w:type="dxa"/>
            <w:gridSpan w:val="3"/>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71170B7C" w14:textId="77777777" w:rsidR="00891C54" w:rsidRPr="00870B48" w:rsidRDefault="00891C54" w:rsidP="002E41EC">
            <w:pPr>
              <w:snapToGrid w:val="0"/>
              <w:rPr>
                <w:rFonts w:eastAsia="標楷體"/>
                <w:sz w:val="28"/>
                <w:szCs w:val="28"/>
              </w:rPr>
            </w:pPr>
            <w:r w:rsidRPr="00870B48">
              <w:rPr>
                <w:rFonts w:eastAsia="標楷體"/>
                <w:sz w:val="28"/>
                <w:szCs w:val="28"/>
              </w:rPr>
              <w:t>99</w:t>
            </w:r>
            <w:r w:rsidRPr="00870B48">
              <w:rPr>
                <w:rFonts w:eastAsia="標楷體"/>
                <w:sz w:val="28"/>
                <w:szCs w:val="28"/>
              </w:rPr>
              <w:t>年</w:t>
            </w:r>
            <w:r w:rsidRPr="00870B48">
              <w:rPr>
                <w:rFonts w:eastAsia="標楷體"/>
                <w:sz w:val="28"/>
                <w:szCs w:val="28"/>
              </w:rPr>
              <w:t>3</w:t>
            </w:r>
            <w:r w:rsidRPr="00870B48">
              <w:rPr>
                <w:rFonts w:eastAsia="標楷體"/>
                <w:sz w:val="28"/>
                <w:szCs w:val="28"/>
              </w:rPr>
              <w:t>月</w:t>
            </w:r>
            <w:r w:rsidRPr="00870B48">
              <w:rPr>
                <w:rFonts w:eastAsia="標楷體"/>
                <w:sz w:val="28"/>
                <w:szCs w:val="28"/>
              </w:rPr>
              <w:t>1</w:t>
            </w:r>
            <w:r w:rsidRPr="00870B48">
              <w:rPr>
                <w:rFonts w:eastAsia="標楷體"/>
                <w:sz w:val="28"/>
                <w:szCs w:val="28"/>
              </w:rPr>
              <w:t>日（費用年月）</w:t>
            </w:r>
            <w:r w:rsidRPr="00870B48">
              <w:rPr>
                <w:rFonts w:eastAsia="標楷體"/>
                <w:sz w:val="28"/>
                <w:szCs w:val="28"/>
              </w:rPr>
              <w:t>~104</w:t>
            </w:r>
            <w:r w:rsidRPr="00870B48">
              <w:rPr>
                <w:rFonts w:eastAsia="標楷體"/>
                <w:sz w:val="28"/>
                <w:szCs w:val="28"/>
              </w:rPr>
              <w:t>年</w:t>
            </w:r>
            <w:r w:rsidRPr="00870B48">
              <w:rPr>
                <w:rFonts w:eastAsia="標楷體"/>
                <w:sz w:val="28"/>
                <w:szCs w:val="28"/>
              </w:rPr>
              <w:t>12</w:t>
            </w:r>
            <w:r w:rsidRPr="00870B48">
              <w:rPr>
                <w:rFonts w:eastAsia="標楷體"/>
                <w:sz w:val="28"/>
                <w:szCs w:val="28"/>
              </w:rPr>
              <w:t>月</w:t>
            </w:r>
            <w:r w:rsidRPr="00870B48">
              <w:rPr>
                <w:rFonts w:eastAsia="標楷體"/>
                <w:sz w:val="28"/>
                <w:szCs w:val="28"/>
              </w:rPr>
              <w:t>31</w:t>
            </w:r>
            <w:r w:rsidRPr="00870B48">
              <w:rPr>
                <w:rFonts w:eastAsia="標楷體"/>
                <w:sz w:val="28"/>
                <w:szCs w:val="28"/>
              </w:rPr>
              <w:t>日</w:t>
            </w:r>
          </w:p>
        </w:tc>
      </w:tr>
      <w:tr w:rsidR="00891C54" w:rsidRPr="00870B48" w14:paraId="628E6522" w14:textId="77777777" w:rsidTr="00891C54">
        <w:tblPrEx>
          <w:jc w:val="center"/>
          <w:tblInd w:w="0" w:type="dxa"/>
        </w:tblPrEx>
        <w:trPr>
          <w:gridAfter w:val="1"/>
          <w:wAfter w:w="142" w:type="dxa"/>
          <w:tblHeader/>
          <w:jc w:val="center"/>
        </w:trPr>
        <w:tc>
          <w:tcPr>
            <w:tcW w:w="9605" w:type="dxa"/>
            <w:gridSpan w:val="4"/>
            <w:shd w:val="clear" w:color="auto" w:fill="auto"/>
            <w:tcMar>
              <w:top w:w="0" w:type="dxa"/>
              <w:left w:w="108" w:type="dxa"/>
              <w:bottom w:w="0" w:type="dxa"/>
              <w:right w:w="108" w:type="dxa"/>
            </w:tcMar>
          </w:tcPr>
          <w:p w14:paraId="39FDC473" w14:textId="77777777" w:rsidR="00891C54" w:rsidRPr="00870B48" w:rsidRDefault="00891C54" w:rsidP="002E41EC">
            <w:pPr>
              <w:snapToGrid w:val="0"/>
              <w:jc w:val="both"/>
              <w:rPr>
                <w:rFonts w:eastAsia="標楷體"/>
                <w:sz w:val="28"/>
                <w:szCs w:val="28"/>
              </w:rPr>
            </w:pPr>
            <w:r w:rsidRPr="00870B48">
              <w:rPr>
                <w:rFonts w:eastAsia="標楷體"/>
                <w:color w:val="000000"/>
                <w:sz w:val="28"/>
                <w:szCs w:val="28"/>
              </w:rPr>
              <w:t>西醫基層總額門診注射劑使用率</w:t>
            </w:r>
            <w:r w:rsidRPr="00870B48">
              <w:rPr>
                <w:rFonts w:eastAsia="標楷體"/>
                <w:color w:val="000000"/>
                <w:sz w:val="28"/>
                <w:szCs w:val="28"/>
              </w:rPr>
              <w:t>--</w:t>
            </w:r>
            <w:r w:rsidRPr="00870B48">
              <w:rPr>
                <w:rFonts w:eastAsia="標楷體"/>
                <w:b/>
                <w:color w:val="000000"/>
                <w:sz w:val="28"/>
                <w:szCs w:val="28"/>
                <w:shd w:val="clear" w:color="auto" w:fill="FFFFFF"/>
              </w:rPr>
              <w:t>附表</w:t>
            </w:r>
          </w:p>
          <w:p w14:paraId="57665262" w14:textId="77777777" w:rsidR="00891C54" w:rsidRPr="00870B48" w:rsidRDefault="00891C54" w:rsidP="002E41EC">
            <w:pPr>
              <w:tabs>
                <w:tab w:val="left" w:pos="5490"/>
                <w:tab w:val="left" w:pos="8362"/>
              </w:tabs>
              <w:snapToGrid w:val="0"/>
              <w:spacing w:line="380" w:lineRule="exact"/>
              <w:rPr>
                <w:rFonts w:eastAsia="標楷體"/>
                <w:sz w:val="28"/>
                <w:szCs w:val="28"/>
              </w:rPr>
            </w:pPr>
            <w:r w:rsidRPr="00870B48">
              <w:rPr>
                <w:rFonts w:eastAsia="標楷體"/>
                <w:sz w:val="28"/>
                <w:szCs w:val="28"/>
              </w:rPr>
              <w:t>降低基層診所注射率方案，不列入分子計算之品項及情形</w:t>
            </w:r>
          </w:p>
          <w:p w14:paraId="0B7354F1" w14:textId="77777777" w:rsidR="00891C54" w:rsidRPr="00870B48" w:rsidRDefault="00891C54" w:rsidP="002E41EC">
            <w:pPr>
              <w:spacing w:line="400" w:lineRule="exact"/>
              <w:rPr>
                <w:rFonts w:eastAsia="標楷體"/>
                <w:sz w:val="28"/>
                <w:szCs w:val="28"/>
              </w:rPr>
            </w:pPr>
            <w:r w:rsidRPr="00870B48">
              <w:rPr>
                <w:rFonts w:eastAsia="標楷體"/>
                <w:b/>
                <w:sz w:val="28"/>
                <w:szCs w:val="28"/>
                <w:shd w:val="clear" w:color="auto" w:fill="FFFFFF"/>
              </w:rPr>
              <w:t>排除條件</w:t>
            </w:r>
            <w:r w:rsidRPr="00870B48">
              <w:rPr>
                <w:rFonts w:eastAsia="標楷體"/>
                <w:b/>
                <w:sz w:val="28"/>
                <w:szCs w:val="28"/>
              </w:rPr>
              <w:t>A</w:t>
            </w:r>
            <w:r w:rsidRPr="00870B48">
              <w:rPr>
                <w:rFonts w:eastAsia="標楷體"/>
                <w:sz w:val="28"/>
                <w:szCs w:val="28"/>
              </w:rPr>
              <w:t>：</w:t>
            </w:r>
            <w:r w:rsidRPr="00870B48">
              <w:rPr>
                <w:rFonts w:eastAsia="標楷體"/>
                <w:b/>
                <w:sz w:val="28"/>
                <w:szCs w:val="28"/>
              </w:rPr>
              <w:t>因病情需要，經醫師指導使用方法由病人持回注射之藥品</w:t>
            </w:r>
          </w:p>
        </w:tc>
      </w:tr>
      <w:tr w:rsidR="00891C54" w:rsidRPr="00870B48" w14:paraId="233EB855" w14:textId="77777777" w:rsidTr="00891C54">
        <w:tblPrEx>
          <w:jc w:val="center"/>
          <w:tblInd w:w="0" w:type="dxa"/>
        </w:tblPrEx>
        <w:trPr>
          <w:gridAfter w:val="1"/>
          <w:wAfter w:w="142" w:type="dxa"/>
          <w:tblHeader/>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CAC36A" w14:textId="77777777" w:rsidR="00891C54" w:rsidRPr="00870B48" w:rsidRDefault="00891C54" w:rsidP="002E41EC">
            <w:pPr>
              <w:spacing w:line="380" w:lineRule="exact"/>
              <w:jc w:val="center"/>
              <w:rPr>
                <w:rFonts w:eastAsia="標楷體"/>
                <w:sz w:val="28"/>
                <w:szCs w:val="28"/>
              </w:rPr>
            </w:pPr>
            <w:r w:rsidRPr="00870B48">
              <w:rPr>
                <w:rFonts w:eastAsia="標楷體"/>
                <w:b/>
                <w:sz w:val="28"/>
                <w:szCs w:val="28"/>
              </w:rPr>
              <w:t>給付規定內容</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B768DC" w14:textId="77777777" w:rsidR="00891C54" w:rsidRPr="00870B48" w:rsidRDefault="00891C54" w:rsidP="002E41EC">
            <w:pPr>
              <w:jc w:val="center"/>
              <w:rPr>
                <w:rFonts w:eastAsia="標楷體"/>
                <w:sz w:val="28"/>
                <w:szCs w:val="28"/>
              </w:rPr>
            </w:pPr>
            <w:r w:rsidRPr="00870B48">
              <w:rPr>
                <w:rFonts w:eastAsia="標楷體"/>
                <w:b/>
                <w:sz w:val="28"/>
                <w:szCs w:val="28"/>
              </w:rPr>
              <w:t>資料處理定義</w:t>
            </w:r>
          </w:p>
        </w:tc>
      </w:tr>
      <w:tr w:rsidR="00891C54" w:rsidRPr="00870B48" w14:paraId="7E25D106" w14:textId="77777777" w:rsidTr="00891C54">
        <w:tblPrEx>
          <w:jc w:val="center"/>
          <w:tblInd w:w="0" w:type="dxa"/>
        </w:tblPrEx>
        <w:trPr>
          <w:gridAfter w:val="1"/>
          <w:wAfter w:w="142" w:type="dxa"/>
          <w:tblHeader/>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26AD3" w14:textId="77777777" w:rsidR="00891C54" w:rsidRPr="00870B48" w:rsidRDefault="00891C54" w:rsidP="002E41EC">
            <w:pPr>
              <w:spacing w:line="380" w:lineRule="exact"/>
              <w:rPr>
                <w:rFonts w:eastAsia="標楷體"/>
                <w:sz w:val="28"/>
                <w:szCs w:val="28"/>
              </w:rPr>
            </w:pPr>
            <w:r w:rsidRPr="00870B48">
              <w:rPr>
                <w:rFonts w:eastAsia="標楷體"/>
                <w:sz w:val="28"/>
                <w:szCs w:val="28"/>
                <w:shd w:val="clear" w:color="auto" w:fill="FFFFFF"/>
              </w:rPr>
              <w:t>1.</w:t>
            </w:r>
            <w:r w:rsidRPr="00870B48">
              <w:rPr>
                <w:rFonts w:eastAsia="標楷體"/>
                <w:b/>
                <w:sz w:val="28"/>
                <w:szCs w:val="28"/>
                <w:shd w:val="clear" w:color="auto" w:fill="FFFFFF"/>
              </w:rPr>
              <w:t xml:space="preserve"> Insulin (</w:t>
            </w:r>
            <w:r w:rsidRPr="00870B48">
              <w:rPr>
                <w:rFonts w:eastAsia="標楷體"/>
                <w:b/>
                <w:sz w:val="28"/>
                <w:szCs w:val="28"/>
                <w:shd w:val="clear" w:color="auto" w:fill="FFFFFF"/>
              </w:rPr>
              <w:t>胰島素</w:t>
            </w:r>
            <w:r w:rsidRPr="00870B48">
              <w:rPr>
                <w:rFonts w:eastAsia="標楷體"/>
                <w:b/>
                <w:sz w:val="28"/>
                <w:szCs w:val="28"/>
                <w:shd w:val="clear" w:color="auto" w:fill="FFFFFF"/>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E13F" w14:textId="77777777" w:rsidR="00891C54" w:rsidRPr="00870B48" w:rsidRDefault="00891C54" w:rsidP="002E41EC">
            <w:pPr>
              <w:rPr>
                <w:rFonts w:eastAsia="標楷體"/>
                <w:sz w:val="28"/>
                <w:szCs w:val="28"/>
              </w:rPr>
            </w:pPr>
            <w:r w:rsidRPr="00870B48">
              <w:rPr>
                <w:rFonts w:eastAsia="標楷體"/>
                <w:b/>
                <w:sz w:val="28"/>
                <w:szCs w:val="28"/>
                <w:shd w:val="clear" w:color="auto" w:fill="FFFFFF"/>
              </w:rPr>
              <w:t>藥理分類代碼</w:t>
            </w:r>
            <w:r w:rsidRPr="00870B48">
              <w:rPr>
                <w:rFonts w:eastAsia="標楷體"/>
                <w:sz w:val="28"/>
                <w:szCs w:val="28"/>
              </w:rPr>
              <w:t>：</w:t>
            </w:r>
            <w:r w:rsidRPr="00870B48">
              <w:rPr>
                <w:rFonts w:eastAsia="標楷體"/>
                <w:sz w:val="28"/>
                <w:szCs w:val="28"/>
              </w:rPr>
              <w:t>682008</w:t>
            </w:r>
            <w:r w:rsidRPr="00870B48">
              <w:rPr>
                <w:rFonts w:eastAsia="標楷體"/>
                <w:sz w:val="28"/>
                <w:szCs w:val="28"/>
              </w:rPr>
              <w:t>、</w:t>
            </w:r>
            <w:r w:rsidRPr="00870B48">
              <w:rPr>
                <w:rFonts w:eastAsia="標楷體"/>
                <w:b/>
                <w:sz w:val="28"/>
                <w:szCs w:val="28"/>
                <w:shd w:val="clear" w:color="auto" w:fill="FFFFFF"/>
              </w:rPr>
              <w:t>682000</w:t>
            </w:r>
          </w:p>
        </w:tc>
      </w:tr>
      <w:tr w:rsidR="00891C54" w:rsidRPr="00870B48" w14:paraId="1E720359" w14:textId="77777777" w:rsidTr="00891C54">
        <w:tblPrEx>
          <w:jc w:val="center"/>
          <w:tblInd w:w="0" w:type="dxa"/>
        </w:tblPrEx>
        <w:trPr>
          <w:gridAfter w:val="1"/>
          <w:wAfter w:w="142" w:type="dxa"/>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0DAA8" w14:textId="77777777" w:rsidR="00891C54" w:rsidRPr="00870B48" w:rsidRDefault="00891C54" w:rsidP="002E41EC">
            <w:pPr>
              <w:snapToGrid w:val="0"/>
              <w:spacing w:line="380" w:lineRule="exact"/>
              <w:rPr>
                <w:rFonts w:eastAsia="標楷體"/>
                <w:sz w:val="28"/>
                <w:szCs w:val="28"/>
              </w:rPr>
            </w:pPr>
            <w:r w:rsidRPr="00870B48">
              <w:rPr>
                <w:rFonts w:eastAsia="標楷體"/>
                <w:sz w:val="28"/>
                <w:szCs w:val="28"/>
              </w:rPr>
              <w:t>2. CAPD</w:t>
            </w:r>
            <w:r w:rsidRPr="00870B48">
              <w:rPr>
                <w:rFonts w:eastAsia="標楷體"/>
                <w:sz w:val="28"/>
                <w:szCs w:val="28"/>
              </w:rPr>
              <w:t>使用之透析液</w:t>
            </w:r>
            <w:r w:rsidRPr="00870B48">
              <w:rPr>
                <w:rFonts w:eastAsia="標楷體"/>
                <w:sz w:val="28"/>
                <w:szCs w:val="28"/>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10744" w14:textId="77777777" w:rsidR="00891C54" w:rsidRPr="00870B48" w:rsidRDefault="00891C54" w:rsidP="002E41EC">
            <w:pPr>
              <w:snapToGrid w:val="0"/>
              <w:rPr>
                <w:rFonts w:eastAsia="標楷體"/>
                <w:sz w:val="28"/>
                <w:szCs w:val="28"/>
              </w:rPr>
            </w:pPr>
            <w:r w:rsidRPr="00870B48">
              <w:rPr>
                <w:rFonts w:eastAsia="標楷體"/>
                <w:sz w:val="28"/>
                <w:szCs w:val="28"/>
              </w:rPr>
              <w:t>藥理分類代碼：</w:t>
            </w:r>
            <w:r w:rsidRPr="00870B48">
              <w:rPr>
                <w:rFonts w:eastAsia="標楷體"/>
                <w:sz w:val="28"/>
                <w:szCs w:val="28"/>
              </w:rPr>
              <w:t>403699</w:t>
            </w:r>
          </w:p>
          <w:p w14:paraId="3360AA4C" w14:textId="77777777" w:rsidR="00891C54" w:rsidRPr="00870B48" w:rsidRDefault="00891C54" w:rsidP="002E41EC">
            <w:pPr>
              <w:snapToGrid w:val="0"/>
              <w:rPr>
                <w:rFonts w:eastAsia="標楷體"/>
                <w:sz w:val="28"/>
                <w:szCs w:val="28"/>
              </w:rPr>
            </w:pPr>
            <w:r w:rsidRPr="00870B48">
              <w:rPr>
                <w:rFonts w:eastAsia="標楷體"/>
                <w:sz w:val="28"/>
                <w:szCs w:val="28"/>
              </w:rPr>
              <w:t>藥理名稱電解質、卡洛里及水份平衡，且劑型為透析用液劑</w:t>
            </w:r>
          </w:p>
        </w:tc>
      </w:tr>
      <w:tr w:rsidR="00891C54" w:rsidRPr="00870B48" w14:paraId="21B8DFC6" w14:textId="77777777" w:rsidTr="00891C54">
        <w:tblPrEx>
          <w:jc w:val="center"/>
          <w:tblInd w:w="0" w:type="dxa"/>
        </w:tblPrEx>
        <w:trPr>
          <w:gridAfter w:val="1"/>
          <w:wAfter w:w="142" w:type="dxa"/>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729BA" w14:textId="77777777" w:rsidR="00891C54" w:rsidRPr="00870B48" w:rsidRDefault="00891C54" w:rsidP="002E41EC">
            <w:pPr>
              <w:snapToGrid w:val="0"/>
              <w:spacing w:line="380" w:lineRule="exact"/>
              <w:rPr>
                <w:rFonts w:eastAsia="標楷體"/>
                <w:sz w:val="28"/>
                <w:szCs w:val="28"/>
              </w:rPr>
            </w:pPr>
            <w:r w:rsidRPr="00870B48">
              <w:rPr>
                <w:rFonts w:eastAsia="標楷體"/>
                <w:sz w:val="28"/>
                <w:szCs w:val="28"/>
              </w:rPr>
              <w:t>3. CAPD</w:t>
            </w:r>
            <w:r w:rsidRPr="00870B48">
              <w:rPr>
                <w:rFonts w:eastAsia="標楷體"/>
                <w:sz w:val="28"/>
                <w:szCs w:val="28"/>
              </w:rPr>
              <w:t>使用之抗生素及抗凝血劑</w:t>
            </w:r>
            <w:r w:rsidRPr="00870B48">
              <w:rPr>
                <w:rFonts w:eastAsia="標楷體"/>
                <w:sz w:val="28"/>
                <w:szCs w:val="28"/>
              </w:rPr>
              <w:t>(</w:t>
            </w:r>
            <w:r w:rsidRPr="00870B48">
              <w:rPr>
                <w:rFonts w:eastAsia="標楷體"/>
                <w:sz w:val="28"/>
                <w:szCs w:val="28"/>
              </w:rPr>
              <w:t>至多攜回二週</w:t>
            </w:r>
            <w:r w:rsidRPr="00870B48">
              <w:rPr>
                <w:rFonts w:eastAsia="標楷體"/>
                <w:sz w:val="28"/>
                <w:szCs w:val="28"/>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877C" w14:textId="77777777" w:rsidR="00891C54" w:rsidRPr="00870B48" w:rsidRDefault="00891C54" w:rsidP="002E41EC">
            <w:pPr>
              <w:snapToGrid w:val="0"/>
              <w:rPr>
                <w:rFonts w:eastAsia="標楷體"/>
                <w:sz w:val="28"/>
                <w:szCs w:val="28"/>
              </w:rPr>
            </w:pPr>
            <w:r w:rsidRPr="00870B48">
              <w:rPr>
                <w:rFonts w:eastAsia="標楷體"/>
                <w:sz w:val="28"/>
                <w:szCs w:val="28"/>
              </w:rPr>
              <w:t>門診當次申報</w:t>
            </w:r>
          </w:p>
          <w:p w14:paraId="19425B65" w14:textId="77777777" w:rsidR="00891C54" w:rsidRPr="00870B48" w:rsidRDefault="00891C54" w:rsidP="002E41EC">
            <w:pPr>
              <w:snapToGrid w:val="0"/>
              <w:rPr>
                <w:rFonts w:eastAsia="標楷體"/>
                <w:sz w:val="28"/>
                <w:szCs w:val="28"/>
              </w:rPr>
            </w:pPr>
            <w:r w:rsidRPr="00870B48">
              <w:rPr>
                <w:rFonts w:eastAsia="標楷體"/>
                <w:sz w:val="28"/>
                <w:szCs w:val="28"/>
              </w:rPr>
              <w:t>血液透析治療相關處置代碼（</w:t>
            </w:r>
            <w:r w:rsidRPr="00870B48">
              <w:rPr>
                <w:rFonts w:eastAsia="標楷體"/>
                <w:sz w:val="28"/>
                <w:szCs w:val="28"/>
              </w:rPr>
              <w:t>58001C – 58012C</w:t>
            </w:r>
            <w:r w:rsidRPr="00870B48">
              <w:rPr>
                <w:rFonts w:eastAsia="標楷體"/>
                <w:sz w:val="28"/>
                <w:szCs w:val="28"/>
              </w:rPr>
              <w:t>）使用之注射劑藥理分類代碼為</w:t>
            </w:r>
            <w:r w:rsidRPr="00870B48">
              <w:rPr>
                <w:rFonts w:eastAsia="標楷體"/>
                <w:sz w:val="28"/>
                <w:szCs w:val="28"/>
              </w:rPr>
              <w:lastRenderedPageBreak/>
              <w:t>840404</w:t>
            </w:r>
            <w:r w:rsidRPr="00870B48">
              <w:rPr>
                <w:rFonts w:eastAsia="標楷體"/>
                <w:sz w:val="28"/>
                <w:szCs w:val="28"/>
              </w:rPr>
              <w:t>（抗生素類）、</w:t>
            </w:r>
            <w:r w:rsidRPr="00870B48">
              <w:rPr>
                <w:rFonts w:eastAsia="標楷體"/>
                <w:sz w:val="28"/>
                <w:szCs w:val="28"/>
              </w:rPr>
              <w:t>840409</w:t>
            </w:r>
            <w:r w:rsidRPr="00870B48">
              <w:rPr>
                <w:rFonts w:eastAsia="標楷體"/>
                <w:sz w:val="28"/>
                <w:szCs w:val="28"/>
              </w:rPr>
              <w:t>（抗感染劑複方）、</w:t>
            </w:r>
            <w:r w:rsidRPr="00870B48">
              <w:rPr>
                <w:rFonts w:eastAsia="標楷體"/>
                <w:sz w:val="28"/>
                <w:szCs w:val="28"/>
              </w:rPr>
              <w:t>201204</w:t>
            </w:r>
            <w:r w:rsidRPr="00870B48">
              <w:rPr>
                <w:rFonts w:eastAsia="標楷體"/>
                <w:sz w:val="28"/>
                <w:szCs w:val="28"/>
              </w:rPr>
              <w:t>（抗凝血劑）。</w:t>
            </w:r>
          </w:p>
        </w:tc>
      </w:tr>
      <w:tr w:rsidR="00891C54" w:rsidRPr="00870B48" w14:paraId="6ACDBED7" w14:textId="77777777" w:rsidTr="00891C54">
        <w:tblPrEx>
          <w:jc w:val="center"/>
          <w:tblInd w:w="0" w:type="dxa"/>
        </w:tblPrEx>
        <w:trPr>
          <w:gridAfter w:val="1"/>
          <w:wAfter w:w="142" w:type="dxa"/>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7D9B" w14:textId="77777777" w:rsidR="00891C54" w:rsidRPr="00870B48" w:rsidRDefault="00891C54" w:rsidP="002E41EC">
            <w:pPr>
              <w:snapToGrid w:val="0"/>
              <w:spacing w:line="380" w:lineRule="exact"/>
              <w:rPr>
                <w:rFonts w:eastAsia="標楷體"/>
                <w:sz w:val="28"/>
                <w:szCs w:val="28"/>
              </w:rPr>
            </w:pPr>
            <w:r w:rsidRPr="00870B48">
              <w:rPr>
                <w:rFonts w:eastAsia="標楷體"/>
                <w:sz w:val="28"/>
                <w:szCs w:val="28"/>
              </w:rPr>
              <w:lastRenderedPageBreak/>
              <w:t>4. desferrioxamine</w:t>
            </w:r>
            <w:r w:rsidRPr="00870B48">
              <w:rPr>
                <w:rFonts w:eastAsia="標楷體"/>
                <w:sz w:val="28"/>
                <w:szCs w:val="28"/>
              </w:rPr>
              <w:t>（如</w:t>
            </w:r>
            <w:r w:rsidRPr="00870B48">
              <w:rPr>
                <w:rFonts w:eastAsia="標楷體"/>
                <w:sz w:val="28"/>
                <w:szCs w:val="28"/>
              </w:rPr>
              <w:t xml:space="preserve"> Desferal</w:t>
            </w:r>
            <w:r w:rsidRPr="00870B48">
              <w:rPr>
                <w:rFonts w:eastAsia="標楷體"/>
                <w:sz w:val="28"/>
                <w:szCs w:val="28"/>
              </w:rPr>
              <w:t>）</w:t>
            </w:r>
            <w:r w:rsidRPr="00870B48">
              <w:rPr>
                <w:rFonts w:eastAsia="標楷體"/>
                <w:sz w:val="28"/>
                <w:szCs w:val="28"/>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87283" w14:textId="77777777" w:rsidR="00891C54" w:rsidRPr="00870B48" w:rsidRDefault="00891C54" w:rsidP="002E41EC">
            <w:pPr>
              <w:snapToGrid w:val="0"/>
              <w:rPr>
                <w:rFonts w:eastAsia="標楷體"/>
                <w:sz w:val="28"/>
                <w:szCs w:val="28"/>
              </w:rPr>
            </w:pPr>
            <w:r w:rsidRPr="00870B48">
              <w:rPr>
                <w:rFonts w:eastAsia="標楷體"/>
                <w:sz w:val="28"/>
                <w:szCs w:val="28"/>
              </w:rPr>
              <w:t>主成分代碼：</w:t>
            </w:r>
            <w:r w:rsidRPr="00870B48">
              <w:rPr>
                <w:rFonts w:eastAsia="標楷體"/>
                <w:sz w:val="28"/>
                <w:szCs w:val="28"/>
              </w:rPr>
              <w:t>64000010</w:t>
            </w:r>
            <w:r w:rsidRPr="00870B48">
              <w:rPr>
                <w:rFonts w:eastAsia="標楷體"/>
                <w:sz w:val="28"/>
                <w:szCs w:val="28"/>
              </w:rPr>
              <w:t>（</w:t>
            </w:r>
            <w:r w:rsidRPr="00870B48">
              <w:rPr>
                <w:rFonts w:eastAsia="標楷體"/>
                <w:sz w:val="28"/>
                <w:szCs w:val="28"/>
              </w:rPr>
              <w:t>DESFERRIOXAMINE MESYLATE (=DESFERAL)</w:t>
            </w:r>
            <w:r w:rsidRPr="00870B48">
              <w:rPr>
                <w:rFonts w:eastAsia="標楷體"/>
                <w:sz w:val="28"/>
                <w:szCs w:val="28"/>
              </w:rPr>
              <w:t>注射劑。</w:t>
            </w:r>
          </w:p>
        </w:tc>
      </w:tr>
      <w:tr w:rsidR="00891C54" w:rsidRPr="00870B48" w14:paraId="2DAC6817" w14:textId="77777777" w:rsidTr="00891C54">
        <w:tblPrEx>
          <w:jc w:val="center"/>
          <w:tblInd w:w="0" w:type="dxa"/>
        </w:tblPrEx>
        <w:trPr>
          <w:gridAfter w:val="1"/>
          <w:wAfter w:w="142" w:type="dxa"/>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F213C" w14:textId="77777777" w:rsidR="00891C54" w:rsidRPr="00870B48" w:rsidRDefault="00891C54" w:rsidP="002E41EC">
            <w:pPr>
              <w:snapToGrid w:val="0"/>
              <w:spacing w:line="380" w:lineRule="exact"/>
              <w:rPr>
                <w:rFonts w:eastAsia="標楷體"/>
                <w:sz w:val="28"/>
                <w:szCs w:val="28"/>
              </w:rPr>
            </w:pPr>
            <w:r w:rsidRPr="00870B48">
              <w:rPr>
                <w:rFonts w:eastAsia="標楷體"/>
                <w:sz w:val="28"/>
                <w:szCs w:val="28"/>
              </w:rPr>
              <w:t xml:space="preserve">5. </w:t>
            </w:r>
            <w:r w:rsidRPr="00870B48">
              <w:rPr>
                <w:rFonts w:eastAsia="標楷體"/>
                <w:sz w:val="28"/>
                <w:szCs w:val="28"/>
              </w:rPr>
              <w:t>慢性腎臟功能衰竭，使用紅血球生成素（至多攜回二週，如因特殊病情需要，需敘明理由，得以臨床實際需要方式給藥，惟一個月不超過</w:t>
            </w:r>
            <w:r w:rsidRPr="00870B48">
              <w:rPr>
                <w:rFonts w:eastAsia="標楷體"/>
                <w:sz w:val="28"/>
                <w:szCs w:val="28"/>
              </w:rPr>
              <w:t>20,000U</w:t>
            </w:r>
            <w:r w:rsidRPr="00870B48">
              <w:rPr>
                <w:rFonts w:eastAsia="標楷體"/>
                <w:b/>
                <w:sz w:val="28"/>
                <w:szCs w:val="28"/>
                <w:shd w:val="clear" w:color="auto" w:fill="FFFFFF"/>
              </w:rPr>
              <w:t>（如</w:t>
            </w:r>
            <w:r w:rsidRPr="00870B48">
              <w:rPr>
                <w:rFonts w:eastAsia="標楷體"/>
                <w:b/>
                <w:sz w:val="28"/>
                <w:szCs w:val="28"/>
                <w:shd w:val="clear" w:color="auto" w:fill="FFFFFF"/>
              </w:rPr>
              <w:t>Eprex</w:t>
            </w:r>
            <w:r w:rsidRPr="00870B48">
              <w:rPr>
                <w:rFonts w:eastAsia="標楷體"/>
                <w:b/>
                <w:sz w:val="28"/>
                <w:szCs w:val="28"/>
                <w:shd w:val="clear" w:color="auto" w:fill="FFFFFF"/>
              </w:rPr>
              <w:t>、</w:t>
            </w:r>
            <w:r w:rsidRPr="00870B48">
              <w:rPr>
                <w:rFonts w:eastAsia="標楷體"/>
                <w:b/>
                <w:sz w:val="28"/>
                <w:szCs w:val="28"/>
                <w:shd w:val="clear" w:color="auto" w:fill="FFFFFF"/>
              </w:rPr>
              <w:t>Recormon</w:t>
            </w:r>
            <w:r w:rsidRPr="00870B48">
              <w:rPr>
                <w:rFonts w:eastAsia="標楷體"/>
                <w:b/>
                <w:sz w:val="28"/>
                <w:szCs w:val="28"/>
                <w:shd w:val="clear" w:color="auto" w:fill="FFFFFF"/>
              </w:rPr>
              <w:t>）或</w:t>
            </w:r>
            <w:r w:rsidRPr="00870B48">
              <w:rPr>
                <w:rFonts w:eastAsia="標楷體"/>
                <w:b/>
                <w:sz w:val="28"/>
                <w:szCs w:val="28"/>
                <w:shd w:val="clear" w:color="auto" w:fill="FFFFFF"/>
              </w:rPr>
              <w:t>100mcg</w:t>
            </w:r>
            <w:r w:rsidRPr="00870B48">
              <w:rPr>
                <w:rFonts w:eastAsia="標楷體"/>
                <w:b/>
                <w:sz w:val="28"/>
                <w:szCs w:val="28"/>
                <w:shd w:val="clear" w:color="auto" w:fill="FFFFFF"/>
              </w:rPr>
              <w:t>（如</w:t>
            </w:r>
            <w:r w:rsidRPr="00870B48">
              <w:rPr>
                <w:rFonts w:eastAsia="標楷體"/>
                <w:b/>
                <w:sz w:val="28"/>
                <w:szCs w:val="28"/>
                <w:shd w:val="clear" w:color="auto" w:fill="FFFFFF"/>
              </w:rPr>
              <w:t>Aranesp</w:t>
            </w:r>
            <w:r w:rsidRPr="00870B48">
              <w:rPr>
                <w:rFonts w:eastAsia="標楷體"/>
                <w:b/>
                <w:sz w:val="28"/>
                <w:szCs w:val="28"/>
                <w:shd w:val="clear" w:color="auto" w:fill="FFFFFF"/>
              </w:rPr>
              <w:t>）</w:t>
            </w:r>
            <w:r w:rsidRPr="00870B48">
              <w:rPr>
                <w:rFonts w:eastAsia="標楷體"/>
                <w:sz w:val="28"/>
                <w:szCs w:val="28"/>
              </w:rPr>
              <w:t>為原則）。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AE0A0" w14:textId="77777777" w:rsidR="00891C54" w:rsidRPr="00870B48" w:rsidRDefault="00891C54" w:rsidP="002E41EC">
            <w:pPr>
              <w:snapToGrid w:val="0"/>
              <w:rPr>
                <w:rFonts w:eastAsia="標楷體"/>
                <w:sz w:val="28"/>
                <w:szCs w:val="28"/>
              </w:rPr>
            </w:pPr>
            <w:r w:rsidRPr="00870B48">
              <w:rPr>
                <w:rFonts w:eastAsia="標楷體"/>
                <w:sz w:val="28"/>
                <w:szCs w:val="28"/>
              </w:rPr>
              <w:t>藥品成分代碼：</w:t>
            </w:r>
          </w:p>
          <w:p w14:paraId="66982E44" w14:textId="77777777" w:rsidR="00891C54" w:rsidRPr="00870B48" w:rsidRDefault="00891C54" w:rsidP="002E41EC">
            <w:pPr>
              <w:snapToGrid w:val="0"/>
              <w:ind w:left="480" w:hanging="480"/>
              <w:rPr>
                <w:rFonts w:eastAsia="標楷體"/>
                <w:sz w:val="28"/>
                <w:szCs w:val="28"/>
              </w:rPr>
            </w:pPr>
            <w:r w:rsidRPr="00870B48">
              <w:rPr>
                <w:rFonts w:eastAsia="標楷體"/>
                <w:sz w:val="28"/>
                <w:szCs w:val="28"/>
              </w:rPr>
              <w:t>1600001120</w:t>
            </w:r>
            <w:r w:rsidRPr="00870B48">
              <w:rPr>
                <w:rFonts w:eastAsia="標楷體"/>
                <w:sz w:val="28"/>
                <w:szCs w:val="28"/>
              </w:rPr>
              <w:tab/>
              <w:t>EPOETIN BETA (GENETICAL RECOMBINANT)</w:t>
            </w:r>
          </w:p>
          <w:p w14:paraId="7733E63A" w14:textId="77777777" w:rsidR="00891C54" w:rsidRPr="00870B48" w:rsidRDefault="00891C54" w:rsidP="002E41EC">
            <w:pPr>
              <w:snapToGrid w:val="0"/>
              <w:ind w:left="480" w:hanging="480"/>
              <w:rPr>
                <w:rFonts w:eastAsia="標楷體"/>
                <w:sz w:val="28"/>
                <w:szCs w:val="28"/>
              </w:rPr>
            </w:pPr>
            <w:r w:rsidRPr="00870B48">
              <w:rPr>
                <w:rFonts w:eastAsia="標楷體"/>
                <w:sz w:val="28"/>
                <w:szCs w:val="28"/>
              </w:rPr>
              <w:t>2004000210</w:t>
            </w:r>
            <w:r w:rsidRPr="00870B48">
              <w:rPr>
                <w:rFonts w:eastAsia="標楷體"/>
                <w:sz w:val="28"/>
                <w:szCs w:val="28"/>
              </w:rPr>
              <w:tab/>
              <w:t>RECOMBINANT HUMAN ERYTHROPOIETIN</w:t>
            </w:r>
          </w:p>
          <w:p w14:paraId="1D14451F" w14:textId="77777777" w:rsidR="00891C54" w:rsidRPr="00870B48" w:rsidRDefault="00891C54" w:rsidP="002E41EC">
            <w:pPr>
              <w:snapToGrid w:val="0"/>
              <w:ind w:left="480" w:hanging="480"/>
              <w:rPr>
                <w:rFonts w:eastAsia="標楷體"/>
                <w:sz w:val="28"/>
                <w:szCs w:val="28"/>
              </w:rPr>
            </w:pPr>
            <w:r w:rsidRPr="00870B48">
              <w:rPr>
                <w:rFonts w:eastAsia="標楷體"/>
                <w:b/>
                <w:sz w:val="28"/>
                <w:szCs w:val="28"/>
                <w:shd w:val="clear" w:color="auto" w:fill="FFFFFF"/>
              </w:rPr>
              <w:t>1600000610  Aranesp</w:t>
            </w:r>
          </w:p>
        </w:tc>
      </w:tr>
      <w:tr w:rsidR="00891C54" w:rsidRPr="00870B48" w14:paraId="2E69FCBD" w14:textId="77777777" w:rsidTr="00891C54">
        <w:tblPrEx>
          <w:jc w:val="center"/>
          <w:tblInd w:w="0" w:type="dxa"/>
        </w:tblPrEx>
        <w:trPr>
          <w:gridAfter w:val="1"/>
          <w:wAfter w:w="142" w:type="dxa"/>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0C2D" w14:textId="77777777" w:rsidR="00891C54" w:rsidRPr="00870B48" w:rsidRDefault="00891C54" w:rsidP="002E41EC">
            <w:pPr>
              <w:snapToGrid w:val="0"/>
              <w:spacing w:line="380" w:lineRule="exact"/>
              <w:rPr>
                <w:rFonts w:eastAsia="標楷體"/>
                <w:sz w:val="28"/>
                <w:szCs w:val="28"/>
              </w:rPr>
            </w:pPr>
            <w:r w:rsidRPr="00870B48">
              <w:rPr>
                <w:rFonts w:eastAsia="標楷體"/>
                <w:sz w:val="28"/>
                <w:szCs w:val="28"/>
              </w:rPr>
              <w:t xml:space="preserve">6. </w:t>
            </w:r>
            <w:r w:rsidRPr="00870B48">
              <w:rPr>
                <w:rFonts w:eastAsia="標楷體"/>
                <w:sz w:val="28"/>
                <w:szCs w:val="28"/>
              </w:rPr>
              <w:t>治療白血病使用之</w:t>
            </w:r>
            <w:r w:rsidRPr="00870B48">
              <w:rPr>
                <w:rFonts w:eastAsia="標楷體"/>
                <w:sz w:val="28"/>
                <w:szCs w:val="28"/>
              </w:rPr>
              <w:t>α-interferon</w:t>
            </w:r>
            <w:r w:rsidRPr="00870B48">
              <w:rPr>
                <w:rFonts w:eastAsia="標楷體"/>
                <w:sz w:val="28"/>
                <w:szCs w:val="28"/>
              </w:rPr>
              <w:t>（至多攜回二週）</w:t>
            </w:r>
            <w:r w:rsidRPr="00870B48">
              <w:rPr>
                <w:rFonts w:eastAsia="標楷體"/>
                <w:sz w:val="28"/>
                <w:szCs w:val="28"/>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A01AD" w14:textId="77777777" w:rsidR="00891C54" w:rsidRPr="00870B48" w:rsidRDefault="00891C54" w:rsidP="002E41EC">
            <w:pPr>
              <w:snapToGrid w:val="0"/>
              <w:rPr>
                <w:rFonts w:eastAsia="標楷體"/>
                <w:sz w:val="28"/>
                <w:szCs w:val="28"/>
              </w:rPr>
            </w:pPr>
            <w:r w:rsidRPr="00870B48">
              <w:rPr>
                <w:rFonts w:eastAsia="標楷體"/>
                <w:sz w:val="28"/>
                <w:szCs w:val="28"/>
              </w:rPr>
              <w:t>藥品成分代碼：</w:t>
            </w:r>
          </w:p>
          <w:p w14:paraId="275F0FD5" w14:textId="77777777" w:rsidR="00891C54" w:rsidRPr="00870B48" w:rsidRDefault="00891C54" w:rsidP="002E41EC">
            <w:pPr>
              <w:tabs>
                <w:tab w:val="left" w:pos="192"/>
              </w:tabs>
              <w:snapToGrid w:val="0"/>
              <w:ind w:left="725" w:hanging="485"/>
              <w:rPr>
                <w:rFonts w:eastAsia="標楷體"/>
                <w:sz w:val="28"/>
                <w:szCs w:val="28"/>
              </w:rPr>
            </w:pPr>
            <w:r w:rsidRPr="00870B48">
              <w:rPr>
                <w:rFonts w:eastAsia="標楷體"/>
                <w:sz w:val="28"/>
                <w:szCs w:val="28"/>
              </w:rPr>
              <w:t>0818000710</w:t>
            </w:r>
            <w:r w:rsidRPr="00870B48">
              <w:rPr>
                <w:rFonts w:eastAsia="標楷體"/>
                <w:sz w:val="28"/>
                <w:szCs w:val="28"/>
              </w:rPr>
              <w:t>（</w:t>
            </w:r>
            <w:r w:rsidRPr="00870B48">
              <w:rPr>
                <w:rFonts w:eastAsia="標楷體"/>
                <w:sz w:val="28"/>
                <w:szCs w:val="28"/>
              </w:rPr>
              <w:t>INTERFERON ALPHA- 2B</w:t>
            </w:r>
            <w:r w:rsidRPr="00870B48">
              <w:rPr>
                <w:rFonts w:eastAsia="標楷體"/>
                <w:sz w:val="28"/>
                <w:szCs w:val="28"/>
              </w:rPr>
              <w:t>）</w:t>
            </w:r>
          </w:p>
          <w:p w14:paraId="04EF2AE2" w14:textId="77777777" w:rsidR="00891C54" w:rsidRPr="00870B48" w:rsidRDefault="00891C54" w:rsidP="002E41EC">
            <w:pPr>
              <w:pStyle w:val="31"/>
              <w:ind w:left="437" w:hanging="437"/>
              <w:rPr>
                <w:szCs w:val="28"/>
              </w:rPr>
            </w:pPr>
            <w:r w:rsidRPr="00870B48">
              <w:rPr>
                <w:szCs w:val="28"/>
              </w:rPr>
              <w:t xml:space="preserve">  0818000720</w:t>
            </w:r>
            <w:r w:rsidRPr="00870B48">
              <w:rPr>
                <w:szCs w:val="28"/>
              </w:rPr>
              <w:tab/>
              <w:t>INTERFERON ALPHA- 2A</w:t>
            </w:r>
          </w:p>
          <w:p w14:paraId="664CE509" w14:textId="77777777" w:rsidR="00891C54" w:rsidRPr="00870B48" w:rsidRDefault="00891C54" w:rsidP="002E41EC">
            <w:pPr>
              <w:pStyle w:val="31"/>
              <w:ind w:left="437" w:hanging="437"/>
              <w:rPr>
                <w:szCs w:val="28"/>
              </w:rPr>
            </w:pPr>
            <w:r w:rsidRPr="00870B48">
              <w:rPr>
                <w:szCs w:val="28"/>
              </w:rPr>
              <w:t xml:space="preserve">  0818000750</w:t>
            </w:r>
            <w:r w:rsidRPr="00870B48">
              <w:rPr>
                <w:szCs w:val="28"/>
              </w:rPr>
              <w:tab/>
              <w:t>INTERFERON ALFACON-1</w:t>
            </w:r>
          </w:p>
          <w:p w14:paraId="2EFB684E" w14:textId="77777777" w:rsidR="00891C54" w:rsidRPr="00870B48" w:rsidRDefault="00891C54" w:rsidP="002E41EC">
            <w:pPr>
              <w:tabs>
                <w:tab w:val="left" w:pos="192"/>
              </w:tabs>
              <w:snapToGrid w:val="0"/>
              <w:ind w:left="725" w:hanging="485"/>
              <w:rPr>
                <w:rFonts w:eastAsia="標楷體"/>
                <w:sz w:val="28"/>
                <w:szCs w:val="28"/>
              </w:rPr>
            </w:pPr>
            <w:r w:rsidRPr="00870B48">
              <w:rPr>
                <w:rFonts w:eastAsia="標楷體"/>
                <w:sz w:val="28"/>
                <w:szCs w:val="28"/>
              </w:rPr>
              <w:t>0818000770 PEGINTERFERON-ALFA-2A</w:t>
            </w:r>
          </w:p>
          <w:p w14:paraId="7DDD5099" w14:textId="77777777" w:rsidR="00891C54" w:rsidRPr="00870B48" w:rsidRDefault="00891C54" w:rsidP="002E41EC">
            <w:pPr>
              <w:tabs>
                <w:tab w:val="left" w:pos="192"/>
              </w:tabs>
              <w:snapToGrid w:val="0"/>
              <w:ind w:left="725" w:hanging="485"/>
              <w:rPr>
                <w:rFonts w:eastAsia="標楷體"/>
                <w:sz w:val="28"/>
                <w:szCs w:val="28"/>
              </w:rPr>
            </w:pPr>
            <w:r w:rsidRPr="00870B48">
              <w:rPr>
                <w:rFonts w:eastAsia="標楷體"/>
                <w:sz w:val="28"/>
                <w:szCs w:val="28"/>
              </w:rPr>
              <w:t xml:space="preserve">8019000199 </w:t>
            </w:r>
            <w:r w:rsidRPr="00870B48">
              <w:rPr>
                <w:rFonts w:eastAsia="標楷體"/>
                <w:sz w:val="28"/>
                <w:szCs w:val="28"/>
              </w:rPr>
              <w:tab/>
              <w:t>PEGINTERFERON ALPHA-2B</w:t>
            </w:r>
          </w:p>
        </w:tc>
      </w:tr>
      <w:tr w:rsidR="00891C54" w:rsidRPr="00870B48" w14:paraId="4482B2C4" w14:textId="77777777" w:rsidTr="00891C54">
        <w:tblPrEx>
          <w:jc w:val="center"/>
          <w:tblInd w:w="0" w:type="dxa"/>
        </w:tblPrEx>
        <w:trPr>
          <w:gridAfter w:val="1"/>
          <w:wAfter w:w="142" w:type="dxa"/>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19B94" w14:textId="77777777" w:rsidR="00891C54" w:rsidRPr="00870B48" w:rsidRDefault="00891C54" w:rsidP="002E41EC">
            <w:pPr>
              <w:snapToGrid w:val="0"/>
              <w:spacing w:line="380" w:lineRule="exact"/>
              <w:rPr>
                <w:rFonts w:eastAsia="標楷體"/>
                <w:sz w:val="28"/>
                <w:szCs w:val="28"/>
              </w:rPr>
            </w:pPr>
            <w:r w:rsidRPr="00870B48">
              <w:rPr>
                <w:rFonts w:eastAsia="標楷體"/>
                <w:sz w:val="28"/>
                <w:szCs w:val="28"/>
              </w:rPr>
              <w:t>7. G-CSF(</w:t>
            </w:r>
            <w:r w:rsidRPr="00870B48">
              <w:rPr>
                <w:rFonts w:eastAsia="標楷體"/>
                <w:sz w:val="28"/>
                <w:szCs w:val="28"/>
              </w:rPr>
              <w:t>如</w:t>
            </w:r>
            <w:r w:rsidRPr="00870B48">
              <w:rPr>
                <w:rFonts w:eastAsia="標楷體"/>
                <w:sz w:val="28"/>
                <w:szCs w:val="28"/>
              </w:rPr>
              <w:t>filgrastim</w:t>
            </w:r>
            <w:r w:rsidRPr="00870B48">
              <w:rPr>
                <w:rFonts w:eastAsia="標楷體"/>
                <w:sz w:val="28"/>
                <w:szCs w:val="28"/>
              </w:rPr>
              <w:t>；</w:t>
            </w:r>
            <w:r w:rsidRPr="00870B48">
              <w:rPr>
                <w:rFonts w:eastAsia="標楷體"/>
                <w:sz w:val="28"/>
                <w:szCs w:val="28"/>
              </w:rPr>
              <w:t>lenograstim</w:t>
            </w:r>
            <w:r w:rsidRPr="00870B48">
              <w:rPr>
                <w:rFonts w:eastAsia="標楷體"/>
                <w:sz w:val="28"/>
                <w:szCs w:val="28"/>
              </w:rPr>
              <w:t>）</w:t>
            </w:r>
            <w:r w:rsidRPr="00870B48">
              <w:rPr>
                <w:rFonts w:eastAsia="標楷體"/>
                <w:sz w:val="28"/>
                <w:szCs w:val="28"/>
              </w:rPr>
              <w:t>(</w:t>
            </w:r>
            <w:r w:rsidRPr="00870B48">
              <w:rPr>
                <w:rFonts w:eastAsia="標楷體"/>
                <w:sz w:val="28"/>
                <w:szCs w:val="28"/>
              </w:rPr>
              <w:t>至多攜回</w:t>
            </w:r>
            <w:r w:rsidRPr="00870B48">
              <w:rPr>
                <w:rFonts w:eastAsia="標楷體"/>
                <w:b/>
                <w:sz w:val="28"/>
                <w:szCs w:val="28"/>
                <w:shd w:val="clear" w:color="auto" w:fill="FFFFFF"/>
              </w:rPr>
              <w:t>六天</w:t>
            </w:r>
            <w:r w:rsidRPr="00870B48">
              <w:rPr>
                <w:rFonts w:eastAsia="標楷體"/>
                <w:sz w:val="28"/>
                <w:szCs w:val="28"/>
              </w:rPr>
              <w:t>）</w:t>
            </w:r>
            <w:r w:rsidRPr="00870B48">
              <w:rPr>
                <w:rFonts w:eastAsia="標楷體"/>
                <w:color w:val="000000"/>
                <w:sz w:val="28"/>
                <w:szCs w:val="28"/>
                <w:shd w:val="clear" w:color="auto" w:fill="FFFFFF"/>
              </w:rPr>
              <w:t>(98/11/1)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A4A17" w14:textId="77777777" w:rsidR="00891C54" w:rsidRPr="00870B48" w:rsidRDefault="00891C54" w:rsidP="002E41EC">
            <w:pPr>
              <w:snapToGrid w:val="0"/>
              <w:rPr>
                <w:rFonts w:eastAsia="標楷體"/>
                <w:sz w:val="28"/>
                <w:szCs w:val="28"/>
              </w:rPr>
            </w:pPr>
            <w:r w:rsidRPr="00870B48">
              <w:rPr>
                <w:rFonts w:eastAsia="標楷體"/>
                <w:sz w:val="28"/>
                <w:szCs w:val="28"/>
              </w:rPr>
              <w:t>藥品成份代碼：</w:t>
            </w:r>
          </w:p>
          <w:p w14:paraId="65493F93" w14:textId="77777777" w:rsidR="00891C54" w:rsidRPr="00870B48" w:rsidRDefault="00891C54" w:rsidP="002E41EC">
            <w:pPr>
              <w:snapToGrid w:val="0"/>
              <w:ind w:left="240"/>
              <w:rPr>
                <w:rFonts w:eastAsia="標楷體"/>
                <w:sz w:val="28"/>
                <w:szCs w:val="28"/>
              </w:rPr>
            </w:pPr>
            <w:r w:rsidRPr="00870B48">
              <w:rPr>
                <w:rFonts w:eastAsia="標楷體"/>
                <w:sz w:val="28"/>
                <w:szCs w:val="28"/>
              </w:rPr>
              <w:t xml:space="preserve">1002000500 </w:t>
            </w:r>
            <w:r w:rsidRPr="00870B48">
              <w:rPr>
                <w:rFonts w:eastAsia="標楷體"/>
                <w:sz w:val="28"/>
                <w:szCs w:val="28"/>
              </w:rPr>
              <w:tab/>
              <w:t>FILGRASTIN</w:t>
            </w:r>
          </w:p>
          <w:p w14:paraId="4618E7D5" w14:textId="77777777" w:rsidR="00891C54" w:rsidRPr="00870B48" w:rsidRDefault="00891C54" w:rsidP="002E41EC">
            <w:pPr>
              <w:snapToGrid w:val="0"/>
              <w:ind w:left="480" w:hanging="240"/>
              <w:rPr>
                <w:rFonts w:eastAsia="標楷體"/>
                <w:sz w:val="28"/>
                <w:szCs w:val="28"/>
              </w:rPr>
            </w:pPr>
            <w:r w:rsidRPr="00870B48">
              <w:rPr>
                <w:rFonts w:eastAsia="標楷體"/>
                <w:sz w:val="28"/>
                <w:szCs w:val="28"/>
              </w:rPr>
              <w:t>9200035800</w:t>
            </w:r>
            <w:r w:rsidRPr="00870B48">
              <w:rPr>
                <w:rFonts w:eastAsia="標楷體"/>
                <w:sz w:val="28"/>
                <w:szCs w:val="28"/>
              </w:rPr>
              <w:t xml:space="preserve">　</w:t>
            </w:r>
            <w:r w:rsidRPr="00870B48">
              <w:rPr>
                <w:rFonts w:eastAsia="標楷體"/>
                <w:sz w:val="28"/>
                <w:szCs w:val="28"/>
              </w:rPr>
              <w:t>LENOGRASTIM</w:t>
            </w:r>
            <w:r w:rsidRPr="00870B48">
              <w:rPr>
                <w:rFonts w:eastAsia="標楷體"/>
                <w:sz w:val="28"/>
                <w:szCs w:val="28"/>
              </w:rPr>
              <w:t xml:space="preserve">　</w:t>
            </w:r>
            <w:r w:rsidRPr="00870B48">
              <w:rPr>
                <w:rFonts w:eastAsia="標楷體"/>
                <w:sz w:val="28"/>
                <w:szCs w:val="28"/>
              </w:rPr>
              <w:t>(GENETICAL RECOMBINATION)</w:t>
            </w:r>
          </w:p>
        </w:tc>
      </w:tr>
      <w:tr w:rsidR="00891C54" w:rsidRPr="00870B48" w14:paraId="68494EF6" w14:textId="77777777" w:rsidTr="00891C54">
        <w:tblPrEx>
          <w:jc w:val="center"/>
          <w:tblInd w:w="0" w:type="dxa"/>
        </w:tblPrEx>
        <w:trPr>
          <w:gridAfter w:val="1"/>
          <w:wAfter w:w="142" w:type="dxa"/>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0E19E" w14:textId="77777777" w:rsidR="00891C54" w:rsidRPr="00870B48" w:rsidRDefault="00891C54" w:rsidP="002E41EC">
            <w:pPr>
              <w:snapToGrid w:val="0"/>
              <w:spacing w:line="380" w:lineRule="exact"/>
              <w:rPr>
                <w:rFonts w:eastAsia="標楷體"/>
                <w:sz w:val="28"/>
                <w:szCs w:val="28"/>
              </w:rPr>
            </w:pPr>
            <w:r w:rsidRPr="00870B48">
              <w:rPr>
                <w:rFonts w:eastAsia="標楷體"/>
                <w:sz w:val="28"/>
                <w:szCs w:val="28"/>
              </w:rPr>
              <w:t xml:space="preserve">8. </w:t>
            </w:r>
            <w:r w:rsidRPr="00870B48">
              <w:rPr>
                <w:rFonts w:eastAsia="標楷體"/>
                <w:sz w:val="28"/>
                <w:szCs w:val="28"/>
              </w:rPr>
              <w:t>生長激素</w:t>
            </w:r>
            <w:r w:rsidRPr="00870B48">
              <w:rPr>
                <w:rFonts w:eastAsia="標楷體"/>
                <w:sz w:val="28"/>
                <w:szCs w:val="28"/>
              </w:rPr>
              <w:t>(human growth hormone)</w:t>
            </w:r>
            <w:r w:rsidRPr="00870B48">
              <w:rPr>
                <w:rFonts w:eastAsia="標楷體"/>
                <w:sz w:val="28"/>
                <w:szCs w:val="28"/>
              </w:rPr>
              <w:t>（至多攜回一個月）。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C5120" w14:textId="77777777" w:rsidR="00891C54" w:rsidRPr="00870B48" w:rsidRDefault="00891C54" w:rsidP="002E41EC">
            <w:pPr>
              <w:snapToGrid w:val="0"/>
              <w:rPr>
                <w:rFonts w:eastAsia="標楷體"/>
                <w:sz w:val="28"/>
                <w:szCs w:val="28"/>
              </w:rPr>
            </w:pPr>
            <w:r w:rsidRPr="00870B48">
              <w:rPr>
                <w:rFonts w:eastAsia="標楷體"/>
                <w:sz w:val="28"/>
                <w:szCs w:val="28"/>
              </w:rPr>
              <w:t>藥品成份代碼：</w:t>
            </w:r>
          </w:p>
          <w:p w14:paraId="14B11397" w14:textId="77777777" w:rsidR="00891C54" w:rsidRPr="00870B48" w:rsidRDefault="00891C54" w:rsidP="002E41EC">
            <w:pPr>
              <w:snapToGrid w:val="0"/>
              <w:ind w:left="240"/>
              <w:rPr>
                <w:rFonts w:eastAsia="標楷體"/>
                <w:sz w:val="28"/>
                <w:szCs w:val="28"/>
              </w:rPr>
            </w:pPr>
            <w:r w:rsidRPr="00870B48">
              <w:rPr>
                <w:rFonts w:eastAsia="標楷體"/>
                <w:sz w:val="28"/>
                <w:szCs w:val="28"/>
              </w:rPr>
              <w:t>6828001001</w:t>
            </w:r>
            <w:r w:rsidRPr="00870B48">
              <w:rPr>
                <w:rFonts w:eastAsia="標楷體"/>
                <w:sz w:val="28"/>
                <w:szCs w:val="28"/>
              </w:rPr>
              <w:tab/>
              <w:t>SOMATOTROPIN HUMAN</w:t>
            </w:r>
          </w:p>
        </w:tc>
      </w:tr>
      <w:tr w:rsidR="00891C54" w:rsidRPr="00870B48" w14:paraId="1ACC403C" w14:textId="77777777" w:rsidTr="00891C54">
        <w:tblPrEx>
          <w:jc w:val="center"/>
          <w:tblInd w:w="0" w:type="dxa"/>
        </w:tblPrEx>
        <w:trPr>
          <w:gridAfter w:val="1"/>
          <w:wAfter w:w="142" w:type="dxa"/>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71BAA" w14:textId="77777777" w:rsidR="00891C54" w:rsidRPr="00870B48" w:rsidRDefault="00891C54" w:rsidP="002E41EC">
            <w:pPr>
              <w:snapToGrid w:val="0"/>
              <w:spacing w:line="380" w:lineRule="exact"/>
              <w:rPr>
                <w:rFonts w:eastAsia="標楷體"/>
                <w:sz w:val="28"/>
                <w:szCs w:val="28"/>
              </w:rPr>
            </w:pPr>
            <w:r w:rsidRPr="00870B48">
              <w:rPr>
                <w:rFonts w:eastAsia="標楷體"/>
                <w:sz w:val="28"/>
                <w:szCs w:val="28"/>
              </w:rPr>
              <w:t xml:space="preserve">9. </w:t>
            </w:r>
            <w:r w:rsidRPr="00870B48">
              <w:rPr>
                <w:rFonts w:eastAsia="標楷體"/>
                <w:sz w:val="28"/>
                <w:szCs w:val="28"/>
              </w:rPr>
              <w:t>門診之血友病人得攜回二</w:t>
            </w:r>
            <w:r w:rsidRPr="00870B48">
              <w:rPr>
                <w:rFonts w:eastAsia="標楷體"/>
                <w:sz w:val="28"/>
                <w:szCs w:val="28"/>
              </w:rPr>
              <w:t>~</w:t>
            </w:r>
            <w:r w:rsidRPr="00870B48">
              <w:rPr>
                <w:rFonts w:eastAsia="標楷體"/>
                <w:sz w:val="28"/>
                <w:szCs w:val="28"/>
              </w:rPr>
              <w:t>三劑量</w:t>
            </w:r>
            <w:r w:rsidRPr="00870B48">
              <w:rPr>
                <w:rFonts w:eastAsia="標楷體"/>
                <w:sz w:val="28"/>
                <w:szCs w:val="28"/>
              </w:rPr>
              <w:t>(</w:t>
            </w:r>
            <w:r w:rsidRPr="00870B48">
              <w:rPr>
                <w:rFonts w:eastAsia="標楷體"/>
                <w:sz w:val="28"/>
                <w:szCs w:val="28"/>
              </w:rPr>
              <w:t>至多攜回一個月</w:t>
            </w:r>
            <w:r w:rsidRPr="00870B48">
              <w:rPr>
                <w:rFonts w:eastAsia="標楷體"/>
                <w:sz w:val="28"/>
                <w:szCs w:val="28"/>
              </w:rPr>
              <w:t>)</w:t>
            </w:r>
            <w:r w:rsidRPr="00870B48">
              <w:rPr>
                <w:rFonts w:eastAsia="標楷體"/>
                <w:sz w:val="28"/>
                <w:szCs w:val="28"/>
              </w:rPr>
              <w:t>第八、第九凝血因子備用，繼續治療時，比照化療以「療程」方式處理，並查驗上次治療紀錄（如</w:t>
            </w:r>
            <w:r w:rsidRPr="00870B48">
              <w:rPr>
                <w:rFonts w:eastAsia="標楷體"/>
                <w:sz w:val="28"/>
                <w:szCs w:val="28"/>
                <w:shd w:val="clear" w:color="auto" w:fill="FFFFFF"/>
              </w:rPr>
              <w:t>全民健康保險藥品給付規定通則</w:t>
            </w:r>
            <w:r w:rsidRPr="00870B48">
              <w:rPr>
                <w:rFonts w:eastAsia="標楷體"/>
                <w:sz w:val="28"/>
                <w:szCs w:val="28"/>
              </w:rPr>
              <w:t>附表十八</w:t>
            </w:r>
            <w:r w:rsidRPr="00870B48">
              <w:rPr>
                <w:rFonts w:eastAsia="標楷體"/>
                <w:sz w:val="28"/>
                <w:szCs w:val="28"/>
              </w:rPr>
              <w:t>─</w:t>
            </w:r>
            <w:r w:rsidRPr="00870B48">
              <w:rPr>
                <w:rFonts w:eastAsia="標楷體"/>
                <w:sz w:val="28"/>
                <w:szCs w:val="28"/>
              </w:rPr>
              <w:t>全民健康保險血友病患者使用第八、第九凝血因子在家治療紀錄）（</w:t>
            </w:r>
            <w:r w:rsidRPr="00870B48">
              <w:rPr>
                <w:rFonts w:eastAsia="標楷體"/>
                <w:sz w:val="28"/>
                <w:szCs w:val="28"/>
              </w:rPr>
              <w:t>86/9/1</w:t>
            </w:r>
            <w:r w:rsidRPr="00870B48">
              <w:rPr>
                <w:rFonts w:eastAsia="標楷體"/>
                <w:sz w:val="28"/>
                <w:szCs w:val="28"/>
              </w:rPr>
              <w:t>、</w:t>
            </w:r>
            <w:r w:rsidRPr="00870B48">
              <w:rPr>
                <w:rFonts w:eastAsia="標楷體"/>
                <w:sz w:val="28"/>
                <w:szCs w:val="28"/>
              </w:rPr>
              <w:t>92/5/1)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D42F8" w14:textId="77777777" w:rsidR="00891C54" w:rsidRPr="00870B48" w:rsidRDefault="00891C54" w:rsidP="002E41EC">
            <w:pPr>
              <w:snapToGrid w:val="0"/>
              <w:rPr>
                <w:rFonts w:eastAsia="標楷體"/>
                <w:sz w:val="28"/>
                <w:szCs w:val="28"/>
              </w:rPr>
            </w:pPr>
            <w:r w:rsidRPr="00870B48">
              <w:rPr>
                <w:rFonts w:eastAsia="標楷體"/>
                <w:sz w:val="28"/>
                <w:szCs w:val="28"/>
              </w:rPr>
              <w:t>藥品成份代碼：</w:t>
            </w:r>
          </w:p>
          <w:p w14:paraId="591EE162" w14:textId="77777777" w:rsidR="00891C54" w:rsidRPr="00870B48" w:rsidRDefault="00891C54" w:rsidP="002E41EC">
            <w:pPr>
              <w:snapToGrid w:val="0"/>
              <w:ind w:left="974" w:hanging="494"/>
              <w:rPr>
                <w:rFonts w:eastAsia="標楷體"/>
                <w:sz w:val="28"/>
                <w:szCs w:val="28"/>
              </w:rPr>
            </w:pPr>
            <w:r w:rsidRPr="00870B48">
              <w:rPr>
                <w:rFonts w:eastAsia="標楷體"/>
                <w:sz w:val="28"/>
                <w:szCs w:val="28"/>
              </w:rPr>
              <w:t>8004000100</w:t>
            </w:r>
            <w:r w:rsidRPr="00870B48">
              <w:rPr>
                <w:rFonts w:eastAsia="標楷體"/>
                <w:sz w:val="28"/>
                <w:szCs w:val="28"/>
              </w:rPr>
              <w:t xml:space="preserve">　</w:t>
            </w:r>
            <w:r w:rsidRPr="00870B48">
              <w:rPr>
                <w:rFonts w:eastAsia="標楷體"/>
                <w:sz w:val="28"/>
                <w:szCs w:val="28"/>
              </w:rPr>
              <w:t>ANTIHEMOPHILIC FACTOR</w:t>
            </w:r>
          </w:p>
          <w:p w14:paraId="10B95CC6" w14:textId="77777777" w:rsidR="00891C54" w:rsidRPr="00870B48" w:rsidRDefault="00891C54" w:rsidP="002E41EC">
            <w:pPr>
              <w:snapToGrid w:val="0"/>
              <w:ind w:left="480"/>
              <w:rPr>
                <w:rFonts w:eastAsia="標楷體"/>
                <w:sz w:val="28"/>
                <w:szCs w:val="28"/>
              </w:rPr>
            </w:pPr>
            <w:r w:rsidRPr="00870B48">
              <w:rPr>
                <w:rFonts w:eastAsia="標楷體"/>
                <w:sz w:val="28"/>
                <w:szCs w:val="28"/>
              </w:rPr>
              <w:t>8004003300</w:t>
            </w:r>
            <w:r w:rsidRPr="00870B48">
              <w:rPr>
                <w:rFonts w:eastAsia="標楷體"/>
                <w:sz w:val="28"/>
                <w:szCs w:val="28"/>
              </w:rPr>
              <w:tab/>
              <w:t>FACTOR VIII</w:t>
            </w:r>
          </w:p>
          <w:p w14:paraId="3228C82F" w14:textId="77777777" w:rsidR="00891C54" w:rsidRPr="00870B48" w:rsidRDefault="00891C54" w:rsidP="002E41EC">
            <w:pPr>
              <w:snapToGrid w:val="0"/>
              <w:ind w:left="480"/>
              <w:rPr>
                <w:rFonts w:eastAsia="標楷體"/>
                <w:sz w:val="28"/>
                <w:szCs w:val="28"/>
              </w:rPr>
            </w:pPr>
            <w:r w:rsidRPr="00870B48">
              <w:rPr>
                <w:rFonts w:eastAsia="標楷體"/>
                <w:sz w:val="28"/>
                <w:szCs w:val="28"/>
              </w:rPr>
              <w:t>8004003100</w:t>
            </w:r>
            <w:r w:rsidRPr="00870B48">
              <w:rPr>
                <w:rFonts w:eastAsia="標楷體"/>
                <w:sz w:val="28"/>
                <w:szCs w:val="28"/>
              </w:rPr>
              <w:tab/>
              <w:t>FACTOR IX</w:t>
            </w:r>
          </w:p>
          <w:p w14:paraId="61948C03" w14:textId="77777777" w:rsidR="00891C54" w:rsidRPr="00870B48" w:rsidRDefault="00891C54" w:rsidP="002E41EC">
            <w:pPr>
              <w:snapToGrid w:val="0"/>
              <w:ind w:left="480"/>
              <w:rPr>
                <w:rFonts w:eastAsia="標楷體"/>
                <w:sz w:val="28"/>
                <w:szCs w:val="28"/>
              </w:rPr>
            </w:pPr>
            <w:r w:rsidRPr="00870B48">
              <w:rPr>
                <w:rFonts w:eastAsia="標楷體"/>
                <w:sz w:val="28"/>
                <w:szCs w:val="28"/>
              </w:rPr>
              <w:t>2012100700</w:t>
            </w:r>
            <w:r w:rsidRPr="00870B48">
              <w:rPr>
                <w:rFonts w:eastAsia="標楷體"/>
                <w:sz w:val="28"/>
                <w:szCs w:val="28"/>
              </w:rPr>
              <w:tab/>
              <w:t>FACTOR IX</w:t>
            </w:r>
          </w:p>
        </w:tc>
      </w:tr>
      <w:tr w:rsidR="00891C54" w:rsidRPr="00870B48" w14:paraId="179F1EC3" w14:textId="77777777" w:rsidTr="00891C54">
        <w:tblPrEx>
          <w:jc w:val="center"/>
          <w:tblInd w:w="0" w:type="dxa"/>
        </w:tblPrEx>
        <w:trPr>
          <w:gridAfter w:val="1"/>
          <w:wAfter w:w="142" w:type="dxa"/>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8FBEA" w14:textId="77777777" w:rsidR="00891C54" w:rsidRPr="00870B48" w:rsidRDefault="00891C54" w:rsidP="002E41EC">
            <w:pPr>
              <w:snapToGrid w:val="0"/>
              <w:spacing w:line="380" w:lineRule="exact"/>
              <w:rPr>
                <w:rFonts w:eastAsia="標楷體"/>
                <w:sz w:val="28"/>
                <w:szCs w:val="28"/>
              </w:rPr>
            </w:pPr>
            <w:r w:rsidRPr="00870B48">
              <w:rPr>
                <w:rFonts w:eastAsia="標楷體"/>
                <w:sz w:val="28"/>
                <w:szCs w:val="28"/>
              </w:rPr>
              <w:t xml:space="preserve">10. </w:t>
            </w:r>
            <w:r w:rsidRPr="00870B48">
              <w:rPr>
                <w:rFonts w:eastAsia="標楷體"/>
                <w:sz w:val="28"/>
                <w:szCs w:val="28"/>
              </w:rPr>
              <w:t>於醫院內完成調配之靜脈營養</w:t>
            </w:r>
            <w:r w:rsidRPr="00870B48">
              <w:rPr>
                <w:rFonts w:eastAsia="標楷體"/>
                <w:sz w:val="28"/>
                <w:szCs w:val="28"/>
              </w:rPr>
              <w:lastRenderedPageBreak/>
              <w:t>輸液</w:t>
            </w:r>
            <w:r w:rsidRPr="00870B48">
              <w:rPr>
                <w:rFonts w:eastAsia="標楷體"/>
                <w:sz w:val="28"/>
                <w:szCs w:val="28"/>
              </w:rPr>
              <w:t xml:space="preserve"> (TPN)</w:t>
            </w:r>
            <w:r w:rsidRPr="00870B48">
              <w:rPr>
                <w:rFonts w:eastAsia="標楷體"/>
                <w:sz w:val="28"/>
                <w:szCs w:val="28"/>
              </w:rPr>
              <w:t>，攜回使用。（</w:t>
            </w:r>
            <w:r w:rsidRPr="00870B48">
              <w:rPr>
                <w:rFonts w:eastAsia="標楷體"/>
                <w:sz w:val="28"/>
                <w:szCs w:val="28"/>
              </w:rPr>
              <w:t>85/10/1</w:t>
            </w:r>
            <w:r w:rsidRPr="00870B48">
              <w:rPr>
                <w:rFonts w:eastAsia="標楷體"/>
                <w:sz w:val="28"/>
                <w:szCs w:val="28"/>
              </w:rPr>
              <w:t>、</w:t>
            </w:r>
            <w:r w:rsidRPr="00870B48">
              <w:rPr>
                <w:rFonts w:eastAsia="標楷體"/>
                <w:sz w:val="28"/>
                <w:szCs w:val="28"/>
                <w:shd w:val="clear" w:color="auto" w:fill="FFFFFF"/>
              </w:rPr>
              <w:t>93/12/1</w:t>
            </w:r>
            <w:r w:rsidRPr="00870B48">
              <w:rPr>
                <w:rFonts w:eastAsia="標楷體"/>
                <w:sz w:val="28"/>
                <w:szCs w:val="28"/>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509BD" w14:textId="77777777" w:rsidR="00891C54" w:rsidRPr="00870B48" w:rsidRDefault="00891C54" w:rsidP="002E41EC">
            <w:pPr>
              <w:snapToGrid w:val="0"/>
              <w:rPr>
                <w:rFonts w:eastAsia="標楷體"/>
                <w:sz w:val="28"/>
                <w:szCs w:val="28"/>
              </w:rPr>
            </w:pPr>
            <w:r w:rsidRPr="00870B48">
              <w:rPr>
                <w:rFonts w:eastAsia="標楷體"/>
                <w:sz w:val="28"/>
                <w:szCs w:val="28"/>
              </w:rPr>
              <w:lastRenderedPageBreak/>
              <w:t>本項處置</w:t>
            </w:r>
            <w:r w:rsidRPr="00870B48">
              <w:rPr>
                <w:rFonts w:eastAsia="標楷體"/>
                <w:sz w:val="28"/>
                <w:szCs w:val="28"/>
              </w:rPr>
              <w:t>(39015A--TPN)</w:t>
            </w:r>
            <w:r w:rsidRPr="00870B48">
              <w:rPr>
                <w:rFonts w:eastAsia="標楷體"/>
                <w:sz w:val="28"/>
                <w:szCs w:val="28"/>
              </w:rPr>
              <w:t>限區域醫院以上</w:t>
            </w:r>
            <w:r w:rsidRPr="00870B48">
              <w:rPr>
                <w:rFonts w:eastAsia="標楷體"/>
                <w:sz w:val="28"/>
                <w:szCs w:val="28"/>
              </w:rPr>
              <w:lastRenderedPageBreak/>
              <w:t>層級申報，故基層診所不應申報。</w:t>
            </w:r>
          </w:p>
          <w:p w14:paraId="4203674F" w14:textId="77777777" w:rsidR="00891C54" w:rsidRPr="00870B48" w:rsidRDefault="00891C54" w:rsidP="002E41EC">
            <w:pPr>
              <w:snapToGrid w:val="0"/>
              <w:rPr>
                <w:rFonts w:eastAsia="標楷體"/>
                <w:sz w:val="28"/>
                <w:szCs w:val="28"/>
              </w:rPr>
            </w:pPr>
          </w:p>
        </w:tc>
      </w:tr>
      <w:tr w:rsidR="00891C54" w:rsidRPr="00870B48" w14:paraId="5E1F116B" w14:textId="77777777" w:rsidTr="00891C54">
        <w:tblPrEx>
          <w:jc w:val="center"/>
          <w:tblInd w:w="0" w:type="dxa"/>
        </w:tblPrEx>
        <w:trPr>
          <w:gridAfter w:val="1"/>
          <w:wAfter w:w="142" w:type="dxa"/>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BE93E" w14:textId="77777777" w:rsidR="00891C54" w:rsidRPr="00870B48" w:rsidRDefault="00891C54" w:rsidP="002E41EC">
            <w:pPr>
              <w:snapToGrid w:val="0"/>
              <w:spacing w:line="380" w:lineRule="exact"/>
              <w:rPr>
                <w:rFonts w:eastAsia="標楷體"/>
                <w:sz w:val="28"/>
                <w:szCs w:val="28"/>
              </w:rPr>
            </w:pPr>
            <w:r w:rsidRPr="00870B48">
              <w:rPr>
                <w:rFonts w:eastAsia="標楷體"/>
                <w:sz w:val="28"/>
                <w:szCs w:val="28"/>
              </w:rPr>
              <w:lastRenderedPageBreak/>
              <w:t xml:space="preserve">11. </w:t>
            </w:r>
            <w:r w:rsidRPr="00870B48">
              <w:rPr>
                <w:rFonts w:eastAsia="標楷體"/>
                <w:sz w:val="28"/>
                <w:szCs w:val="28"/>
              </w:rPr>
              <w:t>肢端肥大症病人使用之</w:t>
            </w:r>
            <w:r w:rsidRPr="00870B48">
              <w:rPr>
                <w:rFonts w:eastAsia="標楷體"/>
                <w:sz w:val="28"/>
                <w:szCs w:val="28"/>
              </w:rPr>
              <w:t>octreotide</w:t>
            </w:r>
            <w:r w:rsidRPr="00870B48">
              <w:rPr>
                <w:rFonts w:eastAsia="標楷體"/>
                <w:sz w:val="28"/>
                <w:szCs w:val="28"/>
              </w:rPr>
              <w:t>、</w:t>
            </w:r>
            <w:r w:rsidRPr="00870B48">
              <w:rPr>
                <w:rFonts w:eastAsia="標楷體"/>
                <w:sz w:val="28"/>
                <w:szCs w:val="28"/>
              </w:rPr>
              <w:t>lanreotide (</w:t>
            </w:r>
            <w:r w:rsidRPr="00870B48">
              <w:rPr>
                <w:rFonts w:eastAsia="標楷體"/>
                <w:sz w:val="28"/>
                <w:szCs w:val="28"/>
              </w:rPr>
              <w:t>如</w:t>
            </w:r>
            <w:r w:rsidRPr="00870B48">
              <w:rPr>
                <w:rFonts w:eastAsia="標楷體"/>
                <w:sz w:val="28"/>
                <w:szCs w:val="28"/>
              </w:rPr>
              <w:t>Sandostatin</w:t>
            </w:r>
            <w:r w:rsidRPr="00870B48">
              <w:rPr>
                <w:rFonts w:eastAsia="標楷體"/>
                <w:sz w:val="28"/>
                <w:szCs w:val="28"/>
              </w:rPr>
              <w:t>、</w:t>
            </w:r>
            <w:r w:rsidRPr="00870B48">
              <w:rPr>
                <w:rFonts w:eastAsia="標楷體"/>
                <w:sz w:val="28"/>
                <w:szCs w:val="28"/>
              </w:rPr>
              <w:t>Somatuline</w:t>
            </w:r>
            <w:r w:rsidRPr="00870B48">
              <w:rPr>
                <w:rFonts w:eastAsia="標楷體"/>
                <w:sz w:val="28"/>
                <w:szCs w:val="28"/>
              </w:rPr>
              <w:t>等</w:t>
            </w:r>
            <w:r w:rsidRPr="00870B48">
              <w:rPr>
                <w:rFonts w:eastAsia="標楷體"/>
                <w:sz w:val="28"/>
                <w:szCs w:val="28"/>
              </w:rPr>
              <w:t>)</w:t>
            </w:r>
            <w:r w:rsidRPr="00870B48">
              <w:rPr>
                <w:rFonts w:eastAsia="標楷體"/>
                <w:sz w:val="28"/>
                <w:szCs w:val="28"/>
              </w:rPr>
              <w:t>，另</w:t>
            </w:r>
            <w:r w:rsidRPr="00870B48">
              <w:rPr>
                <w:rFonts w:eastAsia="標楷體"/>
                <w:sz w:val="28"/>
                <w:szCs w:val="28"/>
              </w:rPr>
              <w:t>octreotide</w:t>
            </w:r>
            <w:r w:rsidRPr="00870B48">
              <w:rPr>
                <w:rFonts w:eastAsia="標楷體"/>
                <w:sz w:val="28"/>
                <w:szCs w:val="28"/>
              </w:rPr>
              <w:t>、</w:t>
            </w:r>
            <w:r w:rsidRPr="00870B48">
              <w:rPr>
                <w:rFonts w:eastAsia="標楷體"/>
                <w:sz w:val="28"/>
                <w:szCs w:val="28"/>
              </w:rPr>
              <w:t>(</w:t>
            </w:r>
            <w:r w:rsidRPr="00870B48">
              <w:rPr>
                <w:rFonts w:eastAsia="標楷體"/>
                <w:sz w:val="28"/>
                <w:szCs w:val="28"/>
              </w:rPr>
              <w:t>如</w:t>
            </w:r>
            <w:r w:rsidRPr="00870B48">
              <w:rPr>
                <w:rFonts w:eastAsia="標楷體"/>
                <w:sz w:val="28"/>
                <w:szCs w:val="28"/>
              </w:rPr>
              <w:t>Sandostatin)</w:t>
            </w:r>
            <w:r w:rsidRPr="00870B48">
              <w:rPr>
                <w:rFonts w:eastAsia="標楷體"/>
                <w:sz w:val="28"/>
                <w:szCs w:val="28"/>
              </w:rPr>
              <w:t>需個案事前報准（</w:t>
            </w:r>
            <w:r w:rsidRPr="00870B48">
              <w:rPr>
                <w:rFonts w:eastAsia="標楷體"/>
                <w:sz w:val="28"/>
                <w:szCs w:val="28"/>
              </w:rPr>
              <w:t>93/12/01</w:t>
            </w:r>
            <w:r w:rsidRPr="00870B48">
              <w:rPr>
                <w:rFonts w:eastAsia="標楷體"/>
                <w:sz w:val="28"/>
                <w:szCs w:val="28"/>
              </w:rPr>
              <w:t>刪除）。</w:t>
            </w:r>
            <w:r w:rsidRPr="00870B48">
              <w:rPr>
                <w:rFonts w:eastAsia="標楷體"/>
                <w:sz w:val="28"/>
                <w:szCs w:val="28"/>
              </w:rPr>
              <w:t>lanreotide inj 30 mg</w:t>
            </w:r>
            <w:r w:rsidRPr="00870B48">
              <w:rPr>
                <w:rFonts w:eastAsia="標楷體"/>
                <w:sz w:val="28"/>
                <w:szCs w:val="28"/>
              </w:rPr>
              <w:t>（如</w:t>
            </w:r>
            <w:r w:rsidRPr="00870B48">
              <w:rPr>
                <w:rFonts w:eastAsia="標楷體"/>
                <w:sz w:val="28"/>
                <w:szCs w:val="28"/>
              </w:rPr>
              <w:t>Somatuline</w:t>
            </w:r>
            <w:r w:rsidRPr="00870B48">
              <w:rPr>
                <w:rFonts w:eastAsia="標楷體"/>
                <w:sz w:val="28"/>
                <w:szCs w:val="28"/>
              </w:rPr>
              <w:t>）每次注射間隔兩週</w:t>
            </w:r>
            <w:r w:rsidRPr="00870B48">
              <w:rPr>
                <w:rFonts w:eastAsia="標楷體"/>
                <w:sz w:val="28"/>
                <w:szCs w:val="28"/>
              </w:rPr>
              <w:t xml:space="preserve"> (88/6/1)</w:t>
            </w:r>
            <w:r w:rsidRPr="00870B48">
              <w:rPr>
                <w:rFonts w:eastAsia="標楷體"/>
                <w:sz w:val="28"/>
                <w:szCs w:val="28"/>
              </w:rPr>
              <w:t>，</w:t>
            </w:r>
            <w:r w:rsidRPr="00870B48">
              <w:rPr>
                <w:rFonts w:eastAsia="標楷體"/>
                <w:sz w:val="28"/>
                <w:szCs w:val="28"/>
              </w:rPr>
              <w:t>octreotide LAR(</w:t>
            </w:r>
            <w:r w:rsidRPr="00870B48">
              <w:rPr>
                <w:rFonts w:eastAsia="標楷體"/>
                <w:sz w:val="28"/>
                <w:szCs w:val="28"/>
              </w:rPr>
              <w:t>如</w:t>
            </w:r>
            <w:r w:rsidRPr="00870B48">
              <w:rPr>
                <w:rFonts w:eastAsia="標楷體"/>
                <w:sz w:val="28"/>
                <w:szCs w:val="28"/>
              </w:rPr>
              <w:t xml:space="preserve">Sandostatin LAR Microspheres for Inj.) </w:t>
            </w:r>
            <w:r w:rsidRPr="00870B48">
              <w:rPr>
                <w:rFonts w:eastAsia="標楷體"/>
                <w:sz w:val="28"/>
                <w:szCs w:val="28"/>
              </w:rPr>
              <w:t>每次注射間隔四週</w:t>
            </w:r>
            <w:r w:rsidRPr="00870B48">
              <w:rPr>
                <w:rFonts w:eastAsia="標楷體"/>
                <w:sz w:val="28"/>
                <w:szCs w:val="28"/>
              </w:rPr>
              <w:t xml:space="preserve"> (89/7/1)</w:t>
            </w:r>
            <w:r w:rsidRPr="00870B48">
              <w:rPr>
                <w:rFonts w:eastAsia="標楷體"/>
                <w:sz w:val="28"/>
                <w:szCs w:val="28"/>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FD787" w14:textId="77777777" w:rsidR="00891C54" w:rsidRPr="00870B48" w:rsidRDefault="00891C54" w:rsidP="002E41EC">
            <w:pPr>
              <w:snapToGrid w:val="0"/>
              <w:rPr>
                <w:rFonts w:eastAsia="標楷體"/>
                <w:sz w:val="28"/>
                <w:szCs w:val="28"/>
              </w:rPr>
            </w:pPr>
            <w:r w:rsidRPr="00870B48">
              <w:rPr>
                <w:rFonts w:eastAsia="標楷體"/>
                <w:sz w:val="28"/>
                <w:szCs w:val="28"/>
              </w:rPr>
              <w:t>1.</w:t>
            </w:r>
            <w:r w:rsidRPr="00870B48">
              <w:rPr>
                <w:rFonts w:eastAsia="標楷體"/>
                <w:sz w:val="28"/>
                <w:szCs w:val="28"/>
              </w:rPr>
              <w:t>當次就醫診斷代碼</w:t>
            </w:r>
            <w:r w:rsidRPr="00870B48">
              <w:rPr>
                <w:rFonts w:eastAsia="標楷體"/>
                <w:sz w:val="28"/>
                <w:szCs w:val="28"/>
              </w:rPr>
              <w:t>ICD-9-CM</w:t>
            </w:r>
            <w:r w:rsidRPr="00870B48">
              <w:rPr>
                <w:rFonts w:eastAsia="標楷體"/>
                <w:sz w:val="28"/>
                <w:szCs w:val="28"/>
              </w:rPr>
              <w:t>前</w:t>
            </w:r>
            <w:r w:rsidRPr="00870B48">
              <w:rPr>
                <w:rFonts w:eastAsia="標楷體"/>
                <w:sz w:val="28"/>
                <w:szCs w:val="28"/>
              </w:rPr>
              <w:t>4</w:t>
            </w:r>
            <w:r w:rsidRPr="00870B48">
              <w:rPr>
                <w:rFonts w:eastAsia="標楷體"/>
                <w:sz w:val="28"/>
                <w:szCs w:val="28"/>
              </w:rPr>
              <w:t>碼為：</w:t>
            </w:r>
          </w:p>
          <w:p w14:paraId="525C0E03" w14:textId="77777777" w:rsidR="00891C54" w:rsidRPr="00870B48" w:rsidRDefault="00891C54" w:rsidP="002E41EC">
            <w:pPr>
              <w:numPr>
                <w:ilvl w:val="1"/>
                <w:numId w:val="2"/>
              </w:numPr>
              <w:snapToGrid w:val="0"/>
              <w:rPr>
                <w:rFonts w:eastAsia="標楷體"/>
                <w:sz w:val="28"/>
                <w:szCs w:val="28"/>
              </w:rPr>
            </w:pPr>
            <w:r w:rsidRPr="00870B48">
              <w:rPr>
                <w:rFonts w:eastAsia="標楷體"/>
                <w:sz w:val="28"/>
                <w:szCs w:val="28"/>
              </w:rPr>
              <w:t>Acromegaly and gigantism</w:t>
            </w:r>
          </w:p>
          <w:p w14:paraId="30927D3B" w14:textId="77777777" w:rsidR="00891C54" w:rsidRPr="00870B48" w:rsidRDefault="00891C54" w:rsidP="002E41EC">
            <w:pPr>
              <w:snapToGrid w:val="0"/>
              <w:rPr>
                <w:rFonts w:eastAsia="標楷體"/>
                <w:sz w:val="28"/>
                <w:szCs w:val="28"/>
              </w:rPr>
            </w:pPr>
            <w:r w:rsidRPr="00870B48">
              <w:rPr>
                <w:rFonts w:eastAsia="標楷體"/>
                <w:sz w:val="28"/>
                <w:szCs w:val="28"/>
              </w:rPr>
              <w:t>2.</w:t>
            </w:r>
            <w:r w:rsidRPr="00870B48">
              <w:rPr>
                <w:rFonts w:eastAsia="標楷體"/>
                <w:sz w:val="28"/>
                <w:szCs w:val="28"/>
              </w:rPr>
              <w:t>藥品成份代碼：</w:t>
            </w:r>
          </w:p>
          <w:p w14:paraId="7EDB08BC" w14:textId="77777777" w:rsidR="00891C54" w:rsidRPr="00870B48" w:rsidRDefault="00891C54" w:rsidP="002E41EC">
            <w:pPr>
              <w:snapToGrid w:val="0"/>
              <w:ind w:left="360"/>
              <w:rPr>
                <w:rFonts w:eastAsia="標楷體"/>
                <w:sz w:val="28"/>
                <w:szCs w:val="28"/>
              </w:rPr>
            </w:pPr>
            <w:r w:rsidRPr="00870B48">
              <w:rPr>
                <w:rFonts w:eastAsia="標楷體"/>
                <w:sz w:val="28"/>
                <w:szCs w:val="28"/>
              </w:rPr>
              <w:t>6828001300  OCTREOTIDE</w:t>
            </w:r>
          </w:p>
          <w:p w14:paraId="33EB1F5D" w14:textId="77777777" w:rsidR="00891C54" w:rsidRPr="00870B48" w:rsidRDefault="00891C54" w:rsidP="002E41EC">
            <w:pPr>
              <w:snapToGrid w:val="0"/>
              <w:ind w:firstLine="360"/>
              <w:rPr>
                <w:rFonts w:eastAsia="標楷體"/>
                <w:sz w:val="28"/>
                <w:szCs w:val="28"/>
              </w:rPr>
            </w:pPr>
            <w:r w:rsidRPr="00870B48">
              <w:rPr>
                <w:rFonts w:eastAsia="標楷體"/>
                <w:sz w:val="28"/>
                <w:szCs w:val="28"/>
              </w:rPr>
              <w:t>6828091210  SOMATOSTATIN</w:t>
            </w:r>
          </w:p>
        </w:tc>
      </w:tr>
      <w:tr w:rsidR="00891C54" w:rsidRPr="00870B48" w14:paraId="5B4CE89C" w14:textId="77777777" w:rsidTr="00891C54">
        <w:tblPrEx>
          <w:jc w:val="center"/>
          <w:tblInd w:w="0" w:type="dxa"/>
        </w:tblPrEx>
        <w:trPr>
          <w:gridAfter w:val="1"/>
          <w:wAfter w:w="142" w:type="dxa"/>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1F85" w14:textId="77777777" w:rsidR="00891C54" w:rsidRPr="00870B48" w:rsidRDefault="00891C54" w:rsidP="002E41EC">
            <w:pPr>
              <w:snapToGrid w:val="0"/>
              <w:spacing w:line="380" w:lineRule="exact"/>
              <w:rPr>
                <w:rFonts w:eastAsia="標楷體"/>
                <w:sz w:val="28"/>
                <w:szCs w:val="28"/>
              </w:rPr>
            </w:pPr>
            <w:r w:rsidRPr="00870B48">
              <w:rPr>
                <w:rFonts w:eastAsia="標楷體"/>
                <w:sz w:val="28"/>
                <w:szCs w:val="28"/>
              </w:rPr>
              <w:t xml:space="preserve">12. </w:t>
            </w:r>
            <w:r w:rsidRPr="00870B48">
              <w:rPr>
                <w:rFonts w:eastAsia="標楷體"/>
                <w:sz w:val="28"/>
                <w:szCs w:val="28"/>
              </w:rPr>
              <w:t>結核病病人持回之</w:t>
            </w:r>
            <w:r w:rsidRPr="00870B48">
              <w:rPr>
                <w:rFonts w:eastAsia="標楷體"/>
                <w:sz w:val="28"/>
                <w:szCs w:val="28"/>
              </w:rPr>
              <w:t>streptomycin</w:t>
            </w:r>
            <w:r w:rsidRPr="00870B48">
              <w:rPr>
                <w:rFonts w:eastAsia="標楷體"/>
                <w:sz w:val="28"/>
                <w:szCs w:val="28"/>
              </w:rPr>
              <w:t>、</w:t>
            </w:r>
            <w:r w:rsidRPr="00870B48">
              <w:rPr>
                <w:rFonts w:eastAsia="標楷體"/>
                <w:sz w:val="28"/>
                <w:szCs w:val="28"/>
              </w:rPr>
              <w:t>kanamycin</w:t>
            </w:r>
            <w:r w:rsidRPr="00870B48">
              <w:rPr>
                <w:rFonts w:eastAsia="標楷體"/>
                <w:sz w:val="28"/>
                <w:szCs w:val="28"/>
              </w:rPr>
              <w:t>及</w:t>
            </w:r>
            <w:r w:rsidRPr="00870B48">
              <w:rPr>
                <w:rFonts w:eastAsia="標楷體"/>
                <w:sz w:val="28"/>
                <w:szCs w:val="28"/>
              </w:rPr>
              <w:t>enviomycin</w:t>
            </w:r>
            <w:r w:rsidRPr="00870B48">
              <w:rPr>
                <w:rFonts w:eastAsia="標楷體"/>
                <w:sz w:val="28"/>
                <w:szCs w:val="28"/>
              </w:rPr>
              <w:t>注射劑（至多攜回二週）。（</w:t>
            </w:r>
            <w:r w:rsidRPr="00870B48">
              <w:rPr>
                <w:rFonts w:eastAsia="標楷體"/>
                <w:sz w:val="28"/>
                <w:szCs w:val="28"/>
              </w:rPr>
              <w:t>86/9/1</w:t>
            </w:r>
            <w:r w:rsidRPr="00870B48">
              <w:rPr>
                <w:rFonts w:eastAsia="標楷體"/>
                <w:sz w:val="28"/>
                <w:szCs w:val="28"/>
              </w:rPr>
              <w:t>）</w:t>
            </w:r>
            <w:r w:rsidRPr="00870B48">
              <w:rPr>
                <w:rFonts w:eastAsia="標楷體"/>
                <w:sz w:val="28"/>
                <w:szCs w:val="28"/>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20F80" w14:textId="77777777" w:rsidR="00891C54" w:rsidRPr="00870B48" w:rsidRDefault="00891C54" w:rsidP="002E41EC">
            <w:pPr>
              <w:snapToGrid w:val="0"/>
              <w:ind w:left="480" w:hanging="480"/>
              <w:rPr>
                <w:rFonts w:eastAsia="標楷體"/>
                <w:sz w:val="28"/>
                <w:szCs w:val="28"/>
              </w:rPr>
            </w:pPr>
            <w:r w:rsidRPr="00870B48">
              <w:rPr>
                <w:rFonts w:eastAsia="標楷體"/>
                <w:sz w:val="28"/>
                <w:szCs w:val="28"/>
              </w:rPr>
              <w:t xml:space="preserve">1.  </w:t>
            </w:r>
            <w:r w:rsidRPr="00870B48">
              <w:rPr>
                <w:rFonts w:eastAsia="標楷體"/>
                <w:sz w:val="28"/>
                <w:szCs w:val="28"/>
              </w:rPr>
              <w:t>當次就醫診斷代碼</w:t>
            </w:r>
            <w:r w:rsidRPr="00870B48">
              <w:rPr>
                <w:rFonts w:eastAsia="標楷體"/>
                <w:sz w:val="28"/>
                <w:szCs w:val="28"/>
              </w:rPr>
              <w:t>ICD-9-CM</w:t>
            </w:r>
            <w:r w:rsidRPr="00870B48">
              <w:rPr>
                <w:rFonts w:eastAsia="標楷體"/>
                <w:sz w:val="28"/>
                <w:szCs w:val="28"/>
              </w:rPr>
              <w:t>前三碼為</w:t>
            </w:r>
            <w:r w:rsidRPr="00870B48">
              <w:rPr>
                <w:rFonts w:eastAsia="標楷體"/>
                <w:sz w:val="28"/>
                <w:szCs w:val="28"/>
              </w:rPr>
              <w:t>011(</w:t>
            </w:r>
            <w:r w:rsidRPr="00870B48">
              <w:rPr>
                <w:rFonts w:eastAsia="標楷體"/>
                <w:sz w:val="28"/>
                <w:szCs w:val="28"/>
              </w:rPr>
              <w:t>肺結核相關診斷</w:t>
            </w:r>
            <w:r w:rsidRPr="00870B48">
              <w:rPr>
                <w:rFonts w:eastAsia="標楷體"/>
                <w:sz w:val="28"/>
                <w:szCs w:val="28"/>
              </w:rPr>
              <w:t>)</w:t>
            </w:r>
            <w:r w:rsidRPr="00870B48">
              <w:rPr>
                <w:rFonts w:eastAsia="標楷體"/>
                <w:sz w:val="28"/>
                <w:szCs w:val="28"/>
              </w:rPr>
              <w:t>：</w:t>
            </w:r>
          </w:p>
          <w:p w14:paraId="299987B4" w14:textId="77777777" w:rsidR="00891C54" w:rsidRPr="00870B48" w:rsidRDefault="00891C54" w:rsidP="002E41EC">
            <w:pPr>
              <w:snapToGrid w:val="0"/>
              <w:rPr>
                <w:rFonts w:eastAsia="標楷體"/>
                <w:sz w:val="28"/>
                <w:szCs w:val="28"/>
              </w:rPr>
            </w:pPr>
            <w:r w:rsidRPr="00870B48">
              <w:rPr>
                <w:rFonts w:eastAsia="標楷體"/>
                <w:sz w:val="28"/>
                <w:szCs w:val="28"/>
              </w:rPr>
              <w:t xml:space="preserve">2.  </w:t>
            </w:r>
            <w:r w:rsidRPr="00870B48">
              <w:rPr>
                <w:rFonts w:eastAsia="標楷體"/>
                <w:sz w:val="28"/>
                <w:szCs w:val="28"/>
              </w:rPr>
              <w:t>藥品成份代碼：</w:t>
            </w:r>
          </w:p>
          <w:p w14:paraId="01F7D4F1" w14:textId="77777777" w:rsidR="00891C54" w:rsidRPr="00870B48" w:rsidRDefault="00891C54" w:rsidP="002E41EC">
            <w:pPr>
              <w:pStyle w:val="a4"/>
              <w:ind w:left="216" w:firstLine="240"/>
              <w:rPr>
                <w:szCs w:val="28"/>
              </w:rPr>
            </w:pPr>
            <w:r w:rsidRPr="00870B48">
              <w:rPr>
                <w:szCs w:val="28"/>
              </w:rPr>
              <w:t>0812109410</w:t>
            </w:r>
            <w:r w:rsidRPr="00870B48">
              <w:rPr>
                <w:szCs w:val="28"/>
              </w:rPr>
              <w:tab/>
              <w:t>KANAMYCIN (SULFATE)</w:t>
            </w:r>
          </w:p>
          <w:p w14:paraId="1BB0DF25" w14:textId="77777777" w:rsidR="00891C54" w:rsidRPr="00870B48" w:rsidRDefault="00891C54" w:rsidP="002E41EC">
            <w:pPr>
              <w:snapToGrid w:val="0"/>
              <w:ind w:left="1898" w:hanging="1418"/>
              <w:rPr>
                <w:rFonts w:eastAsia="標楷體"/>
                <w:sz w:val="28"/>
                <w:szCs w:val="28"/>
              </w:rPr>
            </w:pPr>
            <w:r w:rsidRPr="00870B48">
              <w:rPr>
                <w:rFonts w:eastAsia="標楷體"/>
                <w:sz w:val="28"/>
                <w:szCs w:val="28"/>
              </w:rPr>
              <w:t>0812700500</w:t>
            </w:r>
            <w:r w:rsidRPr="00870B48">
              <w:rPr>
                <w:rFonts w:eastAsia="標楷體"/>
                <w:sz w:val="28"/>
                <w:szCs w:val="28"/>
              </w:rPr>
              <w:tab/>
              <w:t>STREPTOMYCIN</w:t>
            </w:r>
          </w:p>
          <w:p w14:paraId="6B6D4DC1" w14:textId="77777777" w:rsidR="00891C54" w:rsidRPr="00870B48" w:rsidRDefault="00891C54" w:rsidP="002E41EC">
            <w:pPr>
              <w:snapToGrid w:val="0"/>
              <w:ind w:left="1898" w:hanging="1418"/>
              <w:rPr>
                <w:rFonts w:eastAsia="標楷體"/>
                <w:sz w:val="28"/>
                <w:szCs w:val="28"/>
              </w:rPr>
            </w:pPr>
            <w:r w:rsidRPr="00870B48">
              <w:rPr>
                <w:rFonts w:eastAsia="標楷體"/>
                <w:sz w:val="28"/>
                <w:szCs w:val="28"/>
              </w:rPr>
              <w:t>0812709520</w:t>
            </w:r>
            <w:r w:rsidRPr="00870B48">
              <w:rPr>
                <w:rFonts w:eastAsia="標楷體"/>
                <w:sz w:val="28"/>
                <w:szCs w:val="28"/>
              </w:rPr>
              <w:tab/>
              <w:t>STREPTOMYCIN (SULFATE)</w:t>
            </w:r>
          </w:p>
        </w:tc>
      </w:tr>
      <w:tr w:rsidR="00891C54" w:rsidRPr="00870B48" w14:paraId="3CE84B09" w14:textId="77777777" w:rsidTr="00891C54">
        <w:tblPrEx>
          <w:jc w:val="center"/>
          <w:tblInd w:w="0" w:type="dxa"/>
        </w:tblPrEx>
        <w:trPr>
          <w:gridAfter w:val="1"/>
          <w:wAfter w:w="142" w:type="dxa"/>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4A07C" w14:textId="77777777" w:rsidR="00891C54" w:rsidRPr="00870B48" w:rsidRDefault="00891C54" w:rsidP="002E41EC">
            <w:pPr>
              <w:snapToGrid w:val="0"/>
              <w:spacing w:line="380" w:lineRule="exact"/>
              <w:rPr>
                <w:rFonts w:eastAsia="標楷體"/>
                <w:sz w:val="28"/>
                <w:szCs w:val="28"/>
              </w:rPr>
            </w:pPr>
            <w:r w:rsidRPr="00870B48">
              <w:rPr>
                <w:rFonts w:eastAsia="標楷體"/>
                <w:sz w:val="28"/>
                <w:szCs w:val="28"/>
              </w:rPr>
              <w:t xml:space="preserve">13. </w:t>
            </w:r>
            <w:r w:rsidRPr="00870B48">
              <w:rPr>
                <w:rFonts w:eastAsia="標楷體"/>
                <w:sz w:val="28"/>
                <w:szCs w:val="28"/>
              </w:rPr>
              <w:t>抗精神病長效針劑</w:t>
            </w:r>
            <w:r w:rsidRPr="00870B48">
              <w:rPr>
                <w:rFonts w:eastAsia="標楷體"/>
                <w:sz w:val="28"/>
                <w:szCs w:val="28"/>
              </w:rPr>
              <w:t xml:space="preserve"> (</w:t>
            </w:r>
            <w:r w:rsidRPr="00870B48">
              <w:rPr>
                <w:rFonts w:eastAsia="標楷體"/>
                <w:sz w:val="28"/>
                <w:szCs w:val="28"/>
              </w:rPr>
              <w:t>至多攜回一個月</w:t>
            </w:r>
            <w:r w:rsidRPr="00870B48">
              <w:rPr>
                <w:rFonts w:eastAsia="標楷體"/>
                <w:sz w:val="28"/>
                <w:szCs w:val="28"/>
              </w:rPr>
              <w:t>)</w:t>
            </w:r>
            <w:r w:rsidRPr="00870B48">
              <w:rPr>
                <w:rFonts w:eastAsia="標楷體"/>
                <w:sz w:val="28"/>
                <w:szCs w:val="28"/>
              </w:rPr>
              <w:t>。（</w:t>
            </w:r>
            <w:r w:rsidRPr="00870B48">
              <w:rPr>
                <w:rFonts w:eastAsia="標楷體"/>
                <w:sz w:val="28"/>
                <w:szCs w:val="28"/>
              </w:rPr>
              <w:t>87/4/1</w:t>
            </w:r>
            <w:r w:rsidRPr="00870B48">
              <w:rPr>
                <w:rFonts w:eastAsia="標楷體"/>
                <w:sz w:val="28"/>
                <w:szCs w:val="28"/>
              </w:rPr>
              <w:t>）</w:t>
            </w:r>
            <w:r w:rsidRPr="00870B48">
              <w:rPr>
                <w:rFonts w:eastAsia="標楷體"/>
                <w:sz w:val="28"/>
                <w:szCs w:val="28"/>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7987" w14:textId="77777777" w:rsidR="00891C54" w:rsidRPr="00870B48" w:rsidRDefault="00891C54" w:rsidP="002E41EC">
            <w:pPr>
              <w:snapToGrid w:val="0"/>
              <w:rPr>
                <w:rFonts w:eastAsia="標楷體"/>
                <w:sz w:val="28"/>
                <w:szCs w:val="28"/>
              </w:rPr>
            </w:pPr>
            <w:r w:rsidRPr="00870B48">
              <w:rPr>
                <w:rFonts w:eastAsia="標楷體"/>
                <w:sz w:val="28"/>
                <w:szCs w:val="28"/>
              </w:rPr>
              <w:t>藥品成分代碼：</w:t>
            </w:r>
          </w:p>
          <w:p w14:paraId="7EFC30FE" w14:textId="77777777" w:rsidR="00891C54" w:rsidRPr="00870B48" w:rsidRDefault="00891C54" w:rsidP="002E41EC">
            <w:pPr>
              <w:snapToGrid w:val="0"/>
              <w:ind w:left="1675" w:hanging="1435"/>
              <w:rPr>
                <w:rFonts w:eastAsia="標楷體"/>
                <w:sz w:val="28"/>
                <w:szCs w:val="28"/>
              </w:rPr>
            </w:pPr>
            <w:r w:rsidRPr="00870B48">
              <w:rPr>
                <w:rFonts w:eastAsia="標楷體"/>
                <w:sz w:val="28"/>
                <w:szCs w:val="28"/>
              </w:rPr>
              <w:t>2816100100</w:t>
            </w:r>
            <w:r w:rsidRPr="00870B48">
              <w:rPr>
                <w:rFonts w:eastAsia="標楷體"/>
                <w:sz w:val="28"/>
                <w:szCs w:val="28"/>
              </w:rPr>
              <w:tab/>
              <w:t>DROPERIDOL</w:t>
            </w:r>
          </w:p>
          <w:p w14:paraId="2BF07157" w14:textId="77777777" w:rsidR="00891C54" w:rsidRPr="00870B48" w:rsidRDefault="00891C54" w:rsidP="002E41EC">
            <w:pPr>
              <w:snapToGrid w:val="0"/>
              <w:ind w:left="1675" w:hanging="1435"/>
              <w:rPr>
                <w:rFonts w:eastAsia="標楷體"/>
                <w:sz w:val="28"/>
                <w:szCs w:val="28"/>
              </w:rPr>
            </w:pPr>
            <w:r w:rsidRPr="00870B48">
              <w:rPr>
                <w:rFonts w:eastAsia="標楷體"/>
                <w:sz w:val="28"/>
                <w:szCs w:val="28"/>
              </w:rPr>
              <w:t>2816100300</w:t>
            </w:r>
            <w:r w:rsidRPr="00870B48">
              <w:rPr>
                <w:rFonts w:eastAsia="標楷體"/>
                <w:sz w:val="28"/>
                <w:szCs w:val="28"/>
              </w:rPr>
              <w:tab/>
              <w:t>HALOPERIDOL</w:t>
            </w:r>
          </w:p>
          <w:p w14:paraId="4238F431" w14:textId="77777777" w:rsidR="00891C54" w:rsidRPr="00870B48" w:rsidRDefault="00891C54" w:rsidP="002E41EC">
            <w:pPr>
              <w:snapToGrid w:val="0"/>
              <w:ind w:left="1675" w:hanging="1435"/>
              <w:rPr>
                <w:rFonts w:eastAsia="標楷體"/>
                <w:sz w:val="28"/>
                <w:szCs w:val="28"/>
              </w:rPr>
            </w:pPr>
            <w:r w:rsidRPr="00870B48">
              <w:rPr>
                <w:rFonts w:eastAsia="標楷體"/>
                <w:sz w:val="28"/>
                <w:szCs w:val="28"/>
              </w:rPr>
              <w:t>2816100310</w:t>
            </w:r>
            <w:r w:rsidRPr="00870B48">
              <w:rPr>
                <w:rFonts w:eastAsia="標楷體"/>
                <w:sz w:val="28"/>
                <w:szCs w:val="28"/>
              </w:rPr>
              <w:tab/>
              <w:t>HALOPERIDOL DECANOATE</w:t>
            </w:r>
          </w:p>
          <w:p w14:paraId="1DFCD09F" w14:textId="77777777" w:rsidR="00891C54" w:rsidRPr="00870B48" w:rsidRDefault="00891C54" w:rsidP="002E41EC">
            <w:pPr>
              <w:snapToGrid w:val="0"/>
              <w:ind w:left="1675" w:hanging="1435"/>
              <w:rPr>
                <w:rFonts w:eastAsia="標楷體"/>
                <w:sz w:val="28"/>
                <w:szCs w:val="28"/>
              </w:rPr>
            </w:pPr>
            <w:r w:rsidRPr="00870B48">
              <w:rPr>
                <w:rFonts w:eastAsia="標楷體"/>
                <w:sz w:val="28"/>
                <w:szCs w:val="28"/>
              </w:rPr>
              <w:t>2816100600</w:t>
            </w:r>
            <w:r w:rsidRPr="00870B48">
              <w:rPr>
                <w:rFonts w:eastAsia="標楷體"/>
                <w:sz w:val="28"/>
                <w:szCs w:val="28"/>
              </w:rPr>
              <w:tab/>
              <w:t>RISPERIDONE</w:t>
            </w:r>
          </w:p>
          <w:p w14:paraId="06DC2EEB" w14:textId="77777777" w:rsidR="00891C54" w:rsidRPr="00870B48" w:rsidRDefault="00891C54" w:rsidP="002E41EC">
            <w:pPr>
              <w:snapToGrid w:val="0"/>
              <w:ind w:left="1675" w:hanging="1435"/>
              <w:rPr>
                <w:rFonts w:eastAsia="標楷體"/>
                <w:sz w:val="28"/>
                <w:szCs w:val="28"/>
              </w:rPr>
            </w:pPr>
            <w:r w:rsidRPr="00870B48">
              <w:rPr>
                <w:rFonts w:eastAsia="標楷體"/>
                <w:sz w:val="28"/>
                <w:szCs w:val="28"/>
              </w:rPr>
              <w:t>2816109310</w:t>
            </w:r>
            <w:r w:rsidRPr="00870B48">
              <w:rPr>
                <w:rFonts w:eastAsia="標楷體"/>
                <w:sz w:val="28"/>
                <w:szCs w:val="28"/>
              </w:rPr>
              <w:tab/>
              <w:t>HALOPERIDOL (DECANOATE)</w:t>
            </w:r>
          </w:p>
          <w:p w14:paraId="4800A7F7" w14:textId="77777777" w:rsidR="00891C54" w:rsidRPr="00870B48" w:rsidRDefault="00891C54" w:rsidP="002E41EC">
            <w:pPr>
              <w:snapToGrid w:val="0"/>
              <w:ind w:left="1675" w:hanging="1435"/>
              <w:rPr>
                <w:rFonts w:eastAsia="標楷體"/>
                <w:sz w:val="28"/>
                <w:szCs w:val="28"/>
              </w:rPr>
            </w:pPr>
            <w:r w:rsidRPr="00870B48">
              <w:rPr>
                <w:rFonts w:eastAsia="標楷體"/>
                <w:sz w:val="28"/>
                <w:szCs w:val="28"/>
              </w:rPr>
              <w:t>2816200810</w:t>
            </w:r>
            <w:r w:rsidRPr="00870B48">
              <w:rPr>
                <w:rFonts w:eastAsia="標楷體"/>
                <w:sz w:val="28"/>
                <w:szCs w:val="28"/>
              </w:rPr>
              <w:tab/>
              <w:t>ZUCLOPENTHIXOL ACETATE</w:t>
            </w:r>
          </w:p>
          <w:p w14:paraId="5C388A37" w14:textId="77777777" w:rsidR="00891C54" w:rsidRPr="00870B48" w:rsidRDefault="00891C54" w:rsidP="002E41EC">
            <w:pPr>
              <w:snapToGrid w:val="0"/>
              <w:ind w:left="1675" w:hanging="1435"/>
              <w:rPr>
                <w:rFonts w:eastAsia="標楷體"/>
                <w:sz w:val="28"/>
                <w:szCs w:val="28"/>
              </w:rPr>
            </w:pPr>
            <w:r w:rsidRPr="00870B48">
              <w:rPr>
                <w:rFonts w:eastAsia="標楷體"/>
                <w:sz w:val="28"/>
                <w:szCs w:val="28"/>
              </w:rPr>
              <w:t>2816200820</w:t>
            </w:r>
            <w:r w:rsidRPr="00870B48">
              <w:rPr>
                <w:rFonts w:eastAsia="標楷體"/>
                <w:sz w:val="28"/>
                <w:szCs w:val="28"/>
              </w:rPr>
              <w:tab/>
              <w:t>ZUCLOPENTHIXOL DECANOATE</w:t>
            </w:r>
          </w:p>
          <w:p w14:paraId="001B57DF" w14:textId="77777777" w:rsidR="00891C54" w:rsidRPr="00870B48" w:rsidRDefault="00891C54" w:rsidP="002E41EC">
            <w:pPr>
              <w:snapToGrid w:val="0"/>
              <w:ind w:left="1675" w:hanging="1435"/>
              <w:rPr>
                <w:rFonts w:eastAsia="標楷體"/>
                <w:sz w:val="28"/>
                <w:szCs w:val="28"/>
              </w:rPr>
            </w:pPr>
            <w:r w:rsidRPr="00870B48">
              <w:rPr>
                <w:rFonts w:eastAsia="標楷體"/>
                <w:sz w:val="28"/>
                <w:szCs w:val="28"/>
              </w:rPr>
              <w:t>2816400900</w:t>
            </w:r>
            <w:r w:rsidRPr="00870B48">
              <w:rPr>
                <w:rFonts w:eastAsia="標楷體"/>
                <w:sz w:val="28"/>
                <w:szCs w:val="28"/>
              </w:rPr>
              <w:tab/>
              <w:t>SULPIRIDE</w:t>
            </w:r>
          </w:p>
          <w:p w14:paraId="3406AB1A" w14:textId="77777777" w:rsidR="00891C54" w:rsidRPr="00870B48" w:rsidRDefault="00891C54" w:rsidP="002E41EC">
            <w:pPr>
              <w:snapToGrid w:val="0"/>
              <w:ind w:left="1675" w:hanging="1435"/>
              <w:rPr>
                <w:rFonts w:eastAsia="標楷體"/>
                <w:sz w:val="28"/>
                <w:szCs w:val="28"/>
              </w:rPr>
            </w:pPr>
            <w:r w:rsidRPr="00870B48">
              <w:rPr>
                <w:rFonts w:eastAsia="標楷體"/>
                <w:sz w:val="28"/>
                <w:szCs w:val="28"/>
              </w:rPr>
              <w:t>2816600110</w:t>
            </w:r>
            <w:r w:rsidRPr="00870B48">
              <w:rPr>
                <w:rFonts w:eastAsia="標楷體"/>
                <w:sz w:val="28"/>
                <w:szCs w:val="28"/>
              </w:rPr>
              <w:tab/>
              <w:t>AMITRIPTYLINE HCL</w:t>
            </w:r>
          </w:p>
          <w:p w14:paraId="7EDEDAE9" w14:textId="77777777" w:rsidR="00891C54" w:rsidRPr="00870B48" w:rsidRDefault="00891C54" w:rsidP="002E41EC">
            <w:pPr>
              <w:snapToGrid w:val="0"/>
              <w:ind w:left="1675" w:hanging="1435"/>
              <w:rPr>
                <w:rFonts w:eastAsia="標楷體"/>
                <w:sz w:val="28"/>
                <w:szCs w:val="28"/>
              </w:rPr>
            </w:pPr>
            <w:r w:rsidRPr="00870B48">
              <w:rPr>
                <w:rFonts w:eastAsia="標楷體"/>
                <w:sz w:val="28"/>
                <w:szCs w:val="28"/>
              </w:rPr>
              <w:t>2816601520</w:t>
            </w:r>
            <w:r w:rsidRPr="00870B48">
              <w:rPr>
                <w:rFonts w:eastAsia="標楷體"/>
                <w:sz w:val="28"/>
                <w:szCs w:val="28"/>
              </w:rPr>
              <w:tab/>
              <w:t>CLOPENTHIXOL DEANOATE</w:t>
            </w:r>
          </w:p>
          <w:p w14:paraId="46811C66" w14:textId="77777777" w:rsidR="00891C54" w:rsidRPr="00870B48" w:rsidRDefault="00891C54" w:rsidP="002E41EC">
            <w:pPr>
              <w:snapToGrid w:val="0"/>
              <w:ind w:left="1675" w:hanging="1435"/>
              <w:rPr>
                <w:rFonts w:eastAsia="標楷體"/>
                <w:sz w:val="28"/>
                <w:szCs w:val="28"/>
              </w:rPr>
            </w:pPr>
            <w:r w:rsidRPr="00870B48">
              <w:rPr>
                <w:rFonts w:eastAsia="標楷體"/>
                <w:sz w:val="28"/>
                <w:szCs w:val="28"/>
              </w:rPr>
              <w:t>2816800620</w:t>
            </w:r>
            <w:r w:rsidRPr="00870B48">
              <w:rPr>
                <w:rFonts w:eastAsia="標楷體"/>
                <w:sz w:val="28"/>
                <w:szCs w:val="28"/>
              </w:rPr>
              <w:tab/>
              <w:t>FLUPENTIXOL DECANOATE</w:t>
            </w:r>
          </w:p>
          <w:p w14:paraId="622B435A" w14:textId="77777777" w:rsidR="00891C54" w:rsidRPr="00870B48" w:rsidRDefault="00891C54" w:rsidP="002E41EC">
            <w:pPr>
              <w:snapToGrid w:val="0"/>
              <w:ind w:left="1675" w:hanging="1435"/>
              <w:rPr>
                <w:rFonts w:eastAsia="標楷體"/>
                <w:sz w:val="28"/>
                <w:szCs w:val="28"/>
              </w:rPr>
            </w:pPr>
            <w:r w:rsidRPr="00870B48">
              <w:rPr>
                <w:rFonts w:eastAsia="標楷體"/>
                <w:sz w:val="28"/>
                <w:szCs w:val="28"/>
              </w:rPr>
              <w:t>2816900310</w:t>
            </w:r>
            <w:r w:rsidRPr="00870B48">
              <w:rPr>
                <w:rFonts w:eastAsia="標楷體"/>
                <w:sz w:val="28"/>
                <w:szCs w:val="28"/>
              </w:rPr>
              <w:tab/>
              <w:t>CHLORPROMAZINE HCL</w:t>
            </w:r>
          </w:p>
          <w:p w14:paraId="30C3CCC8" w14:textId="77777777" w:rsidR="00891C54" w:rsidRPr="00870B48" w:rsidRDefault="00891C54" w:rsidP="002E41EC">
            <w:pPr>
              <w:snapToGrid w:val="0"/>
              <w:ind w:left="1675" w:hanging="1435"/>
              <w:rPr>
                <w:rFonts w:eastAsia="標楷體"/>
                <w:sz w:val="28"/>
                <w:szCs w:val="28"/>
              </w:rPr>
            </w:pPr>
            <w:r w:rsidRPr="00870B48">
              <w:rPr>
                <w:rFonts w:eastAsia="標楷體"/>
                <w:sz w:val="28"/>
                <w:szCs w:val="28"/>
              </w:rPr>
              <w:t>2816900520</w:t>
            </w:r>
            <w:r w:rsidRPr="00870B48">
              <w:rPr>
                <w:rFonts w:eastAsia="標楷體"/>
                <w:sz w:val="28"/>
                <w:szCs w:val="28"/>
              </w:rPr>
              <w:tab/>
              <w:t>FLUPHENAZINE DECANOATE</w:t>
            </w:r>
          </w:p>
          <w:p w14:paraId="6293DC83" w14:textId="77777777" w:rsidR="00891C54" w:rsidRPr="00870B48" w:rsidRDefault="00891C54" w:rsidP="002E41EC">
            <w:pPr>
              <w:snapToGrid w:val="0"/>
              <w:ind w:left="1661" w:hanging="1421"/>
              <w:rPr>
                <w:rFonts w:eastAsia="標楷體"/>
                <w:sz w:val="28"/>
                <w:szCs w:val="28"/>
              </w:rPr>
            </w:pPr>
            <w:r w:rsidRPr="00870B48">
              <w:rPr>
                <w:rFonts w:eastAsia="標楷體"/>
                <w:sz w:val="28"/>
                <w:szCs w:val="28"/>
              </w:rPr>
              <w:t>2816900800</w:t>
            </w:r>
            <w:r w:rsidRPr="00870B48">
              <w:rPr>
                <w:rFonts w:eastAsia="標楷體"/>
                <w:sz w:val="28"/>
                <w:szCs w:val="28"/>
              </w:rPr>
              <w:tab/>
              <w:t>PERPHENAZINE</w:t>
            </w:r>
          </w:p>
          <w:p w14:paraId="5D7F6ED8" w14:textId="77777777" w:rsidR="00891C54" w:rsidRPr="00870B48" w:rsidRDefault="00891C54" w:rsidP="002E41EC">
            <w:pPr>
              <w:snapToGrid w:val="0"/>
              <w:ind w:left="1661" w:hanging="1421"/>
              <w:rPr>
                <w:rFonts w:eastAsia="標楷體"/>
                <w:sz w:val="28"/>
                <w:szCs w:val="28"/>
              </w:rPr>
            </w:pPr>
            <w:r w:rsidRPr="00870B48">
              <w:rPr>
                <w:rFonts w:eastAsia="標楷體"/>
                <w:sz w:val="28"/>
                <w:szCs w:val="28"/>
              </w:rPr>
              <w:lastRenderedPageBreak/>
              <w:t>2816900810</w:t>
            </w:r>
            <w:r w:rsidRPr="00870B48">
              <w:rPr>
                <w:rFonts w:eastAsia="標楷體"/>
                <w:sz w:val="28"/>
                <w:szCs w:val="28"/>
              </w:rPr>
              <w:tab/>
              <w:t>PERPHENAZINE 2HCL</w:t>
            </w:r>
          </w:p>
          <w:p w14:paraId="7CCC4BD3" w14:textId="77777777" w:rsidR="00891C54" w:rsidRPr="00870B48" w:rsidRDefault="00891C54" w:rsidP="002E41EC">
            <w:pPr>
              <w:snapToGrid w:val="0"/>
              <w:ind w:left="1661" w:hanging="1421"/>
              <w:rPr>
                <w:rFonts w:eastAsia="標楷體"/>
                <w:sz w:val="28"/>
                <w:szCs w:val="28"/>
              </w:rPr>
            </w:pPr>
            <w:r w:rsidRPr="00870B48">
              <w:rPr>
                <w:rFonts w:eastAsia="標楷體"/>
                <w:sz w:val="28"/>
                <w:szCs w:val="28"/>
              </w:rPr>
              <w:t>2816900910</w:t>
            </w:r>
            <w:r w:rsidRPr="00870B48">
              <w:rPr>
                <w:rFonts w:eastAsia="標楷體"/>
                <w:sz w:val="28"/>
                <w:szCs w:val="28"/>
              </w:rPr>
              <w:tab/>
              <w:t>PIPOTIAZINE PALMITATE</w:t>
            </w:r>
          </w:p>
          <w:p w14:paraId="4485EB6B" w14:textId="77777777" w:rsidR="00891C54" w:rsidRPr="00870B48" w:rsidRDefault="00891C54" w:rsidP="002E41EC">
            <w:pPr>
              <w:snapToGrid w:val="0"/>
              <w:ind w:left="1661" w:hanging="1421"/>
              <w:rPr>
                <w:rFonts w:eastAsia="標楷體"/>
                <w:sz w:val="28"/>
                <w:szCs w:val="28"/>
              </w:rPr>
            </w:pPr>
            <w:r w:rsidRPr="00870B48">
              <w:rPr>
                <w:rFonts w:eastAsia="標楷體"/>
                <w:sz w:val="28"/>
                <w:szCs w:val="28"/>
              </w:rPr>
              <w:t>2816901000</w:t>
            </w:r>
            <w:r w:rsidRPr="00870B48">
              <w:rPr>
                <w:rFonts w:eastAsia="標楷體"/>
                <w:sz w:val="28"/>
                <w:szCs w:val="28"/>
              </w:rPr>
              <w:tab/>
              <w:t>PROCHLORPERAZINE</w:t>
            </w:r>
          </w:p>
          <w:p w14:paraId="60A534D2" w14:textId="77777777" w:rsidR="00891C54" w:rsidRPr="00870B48" w:rsidRDefault="00891C54" w:rsidP="002E41EC">
            <w:pPr>
              <w:snapToGrid w:val="0"/>
              <w:ind w:left="1661" w:hanging="1421"/>
              <w:rPr>
                <w:rFonts w:eastAsia="標楷體"/>
                <w:sz w:val="28"/>
                <w:szCs w:val="28"/>
              </w:rPr>
            </w:pPr>
            <w:r w:rsidRPr="00870B48">
              <w:rPr>
                <w:rFonts w:eastAsia="標楷體"/>
                <w:sz w:val="28"/>
                <w:szCs w:val="28"/>
              </w:rPr>
              <w:t>Z102100911</w:t>
            </w:r>
            <w:r w:rsidRPr="00870B48">
              <w:rPr>
                <w:rFonts w:eastAsia="標楷體"/>
                <w:sz w:val="28"/>
                <w:szCs w:val="28"/>
              </w:rPr>
              <w:tab/>
              <w:t>ZIPRASIDONE</w:t>
            </w:r>
          </w:p>
        </w:tc>
      </w:tr>
      <w:tr w:rsidR="00891C54" w:rsidRPr="00870B48" w14:paraId="28A783A2" w14:textId="77777777" w:rsidTr="00891C54">
        <w:tblPrEx>
          <w:jc w:val="center"/>
          <w:tblInd w:w="0" w:type="dxa"/>
        </w:tblPrEx>
        <w:trPr>
          <w:gridAfter w:val="1"/>
          <w:wAfter w:w="142" w:type="dxa"/>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35D94" w14:textId="77777777" w:rsidR="00891C54" w:rsidRPr="00870B48" w:rsidRDefault="00891C54" w:rsidP="002E41EC">
            <w:pPr>
              <w:snapToGrid w:val="0"/>
              <w:spacing w:line="380" w:lineRule="exact"/>
              <w:rPr>
                <w:rFonts w:eastAsia="標楷體"/>
                <w:sz w:val="28"/>
                <w:szCs w:val="28"/>
              </w:rPr>
            </w:pPr>
            <w:r w:rsidRPr="00870B48">
              <w:rPr>
                <w:rFonts w:eastAsia="標楷體"/>
                <w:sz w:val="28"/>
                <w:szCs w:val="28"/>
              </w:rPr>
              <w:lastRenderedPageBreak/>
              <w:t xml:space="preserve">14. </w:t>
            </w:r>
            <w:r w:rsidRPr="00870B48">
              <w:rPr>
                <w:rFonts w:eastAsia="標楷體"/>
                <w:sz w:val="28"/>
                <w:szCs w:val="28"/>
              </w:rPr>
              <w:t>低分子量肝凝素注射劑：金屬瓣膜置換後之懷孕病患，可准予攜回低分子量肝凝素注射劑自行注射，但給藥天數以不超過兩週為限。（</w:t>
            </w:r>
            <w:r w:rsidRPr="00870B48">
              <w:rPr>
                <w:rFonts w:eastAsia="標楷體"/>
                <w:sz w:val="28"/>
                <w:szCs w:val="28"/>
              </w:rPr>
              <w:t>90/11/1</w:t>
            </w:r>
            <w:r w:rsidRPr="00870B48">
              <w:rPr>
                <w:rFonts w:eastAsia="標楷體"/>
                <w:sz w:val="28"/>
                <w:szCs w:val="28"/>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9D147" w14:textId="77777777" w:rsidR="00891C54" w:rsidRPr="00870B48" w:rsidRDefault="00891C54" w:rsidP="002E41EC">
            <w:pPr>
              <w:snapToGrid w:val="0"/>
              <w:rPr>
                <w:rFonts w:eastAsia="標楷體"/>
                <w:sz w:val="28"/>
                <w:szCs w:val="28"/>
              </w:rPr>
            </w:pPr>
            <w:r w:rsidRPr="00870B48">
              <w:rPr>
                <w:rFonts w:eastAsia="標楷體"/>
                <w:sz w:val="28"/>
                <w:szCs w:val="28"/>
              </w:rPr>
              <w:t>藥品成分代碼：</w:t>
            </w:r>
          </w:p>
          <w:p w14:paraId="325E7AD1" w14:textId="77777777" w:rsidR="00891C54" w:rsidRPr="00870B48" w:rsidRDefault="00891C54" w:rsidP="002E41EC">
            <w:pPr>
              <w:snapToGrid w:val="0"/>
              <w:ind w:left="1649" w:hanging="1409"/>
              <w:rPr>
                <w:rFonts w:eastAsia="標楷體"/>
                <w:sz w:val="28"/>
                <w:szCs w:val="28"/>
              </w:rPr>
            </w:pPr>
            <w:r w:rsidRPr="00870B48">
              <w:rPr>
                <w:rFonts w:eastAsia="標楷體"/>
                <w:sz w:val="28"/>
                <w:szCs w:val="28"/>
              </w:rPr>
              <w:t>2012400510</w:t>
            </w:r>
            <w:r w:rsidRPr="00870B48">
              <w:rPr>
                <w:rFonts w:eastAsia="標楷體"/>
                <w:sz w:val="28"/>
                <w:szCs w:val="28"/>
              </w:rPr>
              <w:tab/>
              <w:t>HEPARIN CALCIUM</w:t>
            </w:r>
          </w:p>
          <w:p w14:paraId="6D9A7E96" w14:textId="77777777" w:rsidR="00891C54" w:rsidRPr="00870B48" w:rsidRDefault="00891C54" w:rsidP="002E41EC">
            <w:pPr>
              <w:snapToGrid w:val="0"/>
              <w:ind w:left="1649" w:hanging="1409"/>
              <w:rPr>
                <w:rFonts w:eastAsia="標楷體"/>
                <w:sz w:val="28"/>
                <w:szCs w:val="28"/>
              </w:rPr>
            </w:pPr>
            <w:r w:rsidRPr="00870B48">
              <w:rPr>
                <w:rFonts w:eastAsia="標楷體"/>
                <w:sz w:val="28"/>
                <w:szCs w:val="28"/>
              </w:rPr>
              <w:t>2012400520</w:t>
            </w:r>
            <w:r w:rsidRPr="00870B48">
              <w:rPr>
                <w:rFonts w:eastAsia="標楷體"/>
                <w:sz w:val="28"/>
                <w:szCs w:val="28"/>
              </w:rPr>
              <w:tab/>
              <w:t>HEPARIN SODIUM</w:t>
            </w:r>
          </w:p>
          <w:p w14:paraId="5AF73873" w14:textId="77777777" w:rsidR="00891C54" w:rsidRPr="00870B48" w:rsidRDefault="00891C54" w:rsidP="002E41EC">
            <w:pPr>
              <w:snapToGrid w:val="0"/>
              <w:ind w:left="1649" w:hanging="1409"/>
              <w:rPr>
                <w:rFonts w:eastAsia="標楷體"/>
                <w:sz w:val="28"/>
                <w:szCs w:val="28"/>
              </w:rPr>
            </w:pPr>
            <w:r w:rsidRPr="00870B48">
              <w:rPr>
                <w:rFonts w:eastAsia="標楷體"/>
                <w:sz w:val="28"/>
                <w:szCs w:val="28"/>
              </w:rPr>
              <w:t>2012401510</w:t>
            </w:r>
            <w:r w:rsidRPr="00870B48">
              <w:rPr>
                <w:rFonts w:eastAsia="標楷體"/>
                <w:sz w:val="28"/>
                <w:szCs w:val="28"/>
              </w:rPr>
              <w:tab/>
              <w:t>NADROPARINE CALCIUM</w:t>
            </w:r>
          </w:p>
          <w:p w14:paraId="593D8CA3" w14:textId="77777777" w:rsidR="00891C54" w:rsidRPr="00870B48" w:rsidRDefault="00891C54" w:rsidP="002E41EC">
            <w:pPr>
              <w:snapToGrid w:val="0"/>
              <w:ind w:left="1649" w:hanging="1409"/>
              <w:rPr>
                <w:rFonts w:eastAsia="標楷體"/>
                <w:sz w:val="28"/>
                <w:szCs w:val="28"/>
              </w:rPr>
            </w:pPr>
            <w:r w:rsidRPr="00870B48">
              <w:rPr>
                <w:rFonts w:eastAsia="標楷體"/>
                <w:sz w:val="28"/>
                <w:szCs w:val="28"/>
              </w:rPr>
              <w:t>2012401520</w:t>
            </w:r>
            <w:r w:rsidRPr="00870B48">
              <w:rPr>
                <w:rFonts w:eastAsia="標楷體"/>
                <w:sz w:val="28"/>
                <w:szCs w:val="28"/>
              </w:rPr>
              <w:tab/>
              <w:t>DALTEPARIN SODIUM</w:t>
            </w:r>
          </w:p>
          <w:p w14:paraId="29492288" w14:textId="77777777" w:rsidR="00891C54" w:rsidRPr="00870B48" w:rsidRDefault="00891C54" w:rsidP="002E41EC">
            <w:pPr>
              <w:snapToGrid w:val="0"/>
              <w:ind w:left="1649" w:hanging="1409"/>
              <w:rPr>
                <w:rFonts w:eastAsia="標楷體"/>
                <w:sz w:val="28"/>
                <w:szCs w:val="28"/>
              </w:rPr>
            </w:pPr>
            <w:r w:rsidRPr="00870B48">
              <w:rPr>
                <w:rFonts w:eastAsia="標楷體"/>
                <w:sz w:val="28"/>
                <w:szCs w:val="28"/>
              </w:rPr>
              <w:t>2012401610</w:t>
            </w:r>
            <w:r w:rsidRPr="00870B48">
              <w:rPr>
                <w:rFonts w:eastAsia="標楷體"/>
                <w:sz w:val="28"/>
                <w:szCs w:val="28"/>
              </w:rPr>
              <w:tab/>
              <w:t>ENOXAPARIN SODIUM</w:t>
            </w:r>
          </w:p>
          <w:p w14:paraId="75BE82A9" w14:textId="77777777" w:rsidR="00891C54" w:rsidRPr="00870B48" w:rsidRDefault="00891C54" w:rsidP="002E41EC">
            <w:pPr>
              <w:snapToGrid w:val="0"/>
              <w:ind w:left="1649" w:hanging="1409"/>
              <w:rPr>
                <w:rFonts w:eastAsia="標楷體"/>
                <w:sz w:val="28"/>
                <w:szCs w:val="28"/>
              </w:rPr>
            </w:pPr>
            <w:r w:rsidRPr="00870B48">
              <w:rPr>
                <w:rFonts w:eastAsia="標楷體"/>
                <w:sz w:val="28"/>
                <w:szCs w:val="28"/>
              </w:rPr>
              <w:t>9902002110</w:t>
            </w:r>
            <w:r w:rsidRPr="00870B48">
              <w:rPr>
                <w:rFonts w:eastAsia="標楷體"/>
                <w:sz w:val="28"/>
                <w:szCs w:val="28"/>
              </w:rPr>
              <w:tab/>
              <w:t>TINZAPARIN  SODIUM</w:t>
            </w:r>
          </w:p>
        </w:tc>
      </w:tr>
      <w:tr w:rsidR="00891C54" w:rsidRPr="00870B48" w14:paraId="27C033F0" w14:textId="77777777" w:rsidTr="00891C54">
        <w:tblPrEx>
          <w:jc w:val="center"/>
          <w:tblInd w:w="0" w:type="dxa"/>
        </w:tblPrEx>
        <w:trPr>
          <w:gridAfter w:val="1"/>
          <w:wAfter w:w="142" w:type="dxa"/>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1A99B" w14:textId="77777777" w:rsidR="00891C54" w:rsidRPr="00870B48" w:rsidRDefault="00891C54" w:rsidP="002E41EC">
            <w:pPr>
              <w:snapToGrid w:val="0"/>
              <w:spacing w:line="380" w:lineRule="exact"/>
              <w:rPr>
                <w:rFonts w:eastAsia="標楷體"/>
                <w:sz w:val="28"/>
                <w:szCs w:val="28"/>
              </w:rPr>
            </w:pPr>
            <w:r w:rsidRPr="00870B48">
              <w:rPr>
                <w:rFonts w:eastAsia="標楷體"/>
                <w:sz w:val="28"/>
                <w:szCs w:val="28"/>
              </w:rPr>
              <w:t>15. Apomorphine hydrochloride 10mg/ml</w:t>
            </w:r>
            <w:r w:rsidRPr="00870B48">
              <w:rPr>
                <w:rFonts w:eastAsia="標楷體"/>
                <w:sz w:val="28"/>
                <w:szCs w:val="28"/>
              </w:rPr>
              <w:t>（如</w:t>
            </w:r>
            <w:r w:rsidRPr="00870B48">
              <w:rPr>
                <w:rFonts w:eastAsia="標楷體"/>
                <w:sz w:val="28"/>
                <w:szCs w:val="28"/>
              </w:rPr>
              <w:t>Britaject Pen</w:t>
            </w:r>
            <w:r w:rsidRPr="00870B48">
              <w:rPr>
                <w:rFonts w:eastAsia="標楷體"/>
                <w:sz w:val="28"/>
                <w:szCs w:val="28"/>
              </w:rPr>
              <w:t>）：限使用於巴金森氏病後期產生藥效波動（</w:t>
            </w:r>
            <w:r w:rsidRPr="00870B48">
              <w:rPr>
                <w:rFonts w:eastAsia="標楷體"/>
                <w:sz w:val="28"/>
                <w:szCs w:val="28"/>
              </w:rPr>
              <w:t>on-and-off</w:t>
            </w:r>
            <w:r w:rsidRPr="00870B48">
              <w:rPr>
                <w:rFonts w:eastAsia="標楷體"/>
                <w:sz w:val="28"/>
                <w:szCs w:val="28"/>
              </w:rPr>
              <w:t>）現象，且經使用其他治療方式無法改善之病患使用，每人每月使用量不得超過</w:t>
            </w:r>
            <w:r w:rsidRPr="00870B48">
              <w:rPr>
                <w:rFonts w:eastAsia="標楷體"/>
                <w:sz w:val="28"/>
                <w:szCs w:val="28"/>
              </w:rPr>
              <w:t>15</w:t>
            </w:r>
            <w:r w:rsidRPr="00870B48">
              <w:rPr>
                <w:rFonts w:eastAsia="標楷體"/>
                <w:sz w:val="28"/>
                <w:szCs w:val="28"/>
              </w:rPr>
              <w:t>支。（</w:t>
            </w:r>
            <w:r w:rsidRPr="00870B48">
              <w:rPr>
                <w:rFonts w:eastAsia="標楷體"/>
                <w:sz w:val="28"/>
                <w:szCs w:val="28"/>
              </w:rPr>
              <w:t>91/2/1</w:t>
            </w:r>
            <w:r w:rsidRPr="00870B48">
              <w:rPr>
                <w:rFonts w:eastAsia="標楷體"/>
                <w:sz w:val="28"/>
                <w:szCs w:val="28"/>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46B49" w14:textId="77777777" w:rsidR="00891C54" w:rsidRPr="00870B48" w:rsidRDefault="00891C54" w:rsidP="002E41EC">
            <w:pPr>
              <w:snapToGrid w:val="0"/>
              <w:rPr>
                <w:rFonts w:eastAsia="標楷體"/>
                <w:sz w:val="28"/>
                <w:szCs w:val="28"/>
              </w:rPr>
            </w:pPr>
            <w:r w:rsidRPr="00870B48">
              <w:rPr>
                <w:rFonts w:eastAsia="標楷體"/>
                <w:sz w:val="28"/>
                <w:szCs w:val="28"/>
              </w:rPr>
              <w:t>藥品成分代碼：</w:t>
            </w:r>
          </w:p>
          <w:p w14:paraId="0F14B068" w14:textId="77777777" w:rsidR="00891C54" w:rsidRPr="00870B48" w:rsidRDefault="00891C54" w:rsidP="002E41EC">
            <w:pPr>
              <w:snapToGrid w:val="0"/>
              <w:ind w:left="1649" w:hanging="1409"/>
              <w:rPr>
                <w:rFonts w:eastAsia="標楷體"/>
                <w:sz w:val="28"/>
                <w:szCs w:val="28"/>
              </w:rPr>
            </w:pPr>
            <w:r w:rsidRPr="00870B48">
              <w:rPr>
                <w:rFonts w:eastAsia="標楷體"/>
                <w:sz w:val="28"/>
                <w:szCs w:val="28"/>
              </w:rPr>
              <w:t xml:space="preserve">5620000110  </w:t>
            </w:r>
            <w:r w:rsidRPr="00870B48">
              <w:rPr>
                <w:rFonts w:eastAsia="標楷體"/>
                <w:sz w:val="28"/>
                <w:szCs w:val="28"/>
              </w:rPr>
              <w:tab/>
              <w:t>APOMORPHINE HCL</w:t>
            </w:r>
            <w:r w:rsidRPr="00870B48">
              <w:rPr>
                <w:rStyle w:val="hpaper1"/>
                <w:rFonts w:ascii="Times New Roman" w:eastAsia="標楷體" w:hAnsi="Times New Roman"/>
                <w:sz w:val="28"/>
                <w:szCs w:val="28"/>
              </w:rPr>
              <w:t xml:space="preserve">                                         </w:t>
            </w:r>
          </w:p>
        </w:tc>
      </w:tr>
      <w:tr w:rsidR="00891C54" w:rsidRPr="00870B48" w14:paraId="70A6F4B9" w14:textId="77777777" w:rsidTr="00891C54">
        <w:tblPrEx>
          <w:jc w:val="center"/>
          <w:tblInd w:w="0" w:type="dxa"/>
        </w:tblPrEx>
        <w:trPr>
          <w:gridAfter w:val="1"/>
          <w:wAfter w:w="142" w:type="dxa"/>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53D5" w14:textId="77777777" w:rsidR="00891C54" w:rsidRPr="00870B48" w:rsidRDefault="00891C54" w:rsidP="002E41EC">
            <w:pPr>
              <w:rPr>
                <w:rFonts w:eastAsia="標楷體"/>
                <w:sz w:val="28"/>
                <w:szCs w:val="28"/>
              </w:rPr>
            </w:pPr>
            <w:r w:rsidRPr="00870B48">
              <w:rPr>
                <w:rFonts w:eastAsia="標楷體"/>
                <w:sz w:val="28"/>
                <w:szCs w:val="28"/>
              </w:rPr>
              <w:t>16.</w:t>
            </w:r>
            <w:r w:rsidRPr="00870B48">
              <w:rPr>
                <w:rFonts w:eastAsia="標楷體"/>
                <w:sz w:val="28"/>
                <w:szCs w:val="28"/>
              </w:rPr>
              <w:t>罹患惡性貧血（</w:t>
            </w:r>
            <w:r w:rsidRPr="00870B48">
              <w:rPr>
                <w:rFonts w:eastAsia="標楷體"/>
                <w:sz w:val="28"/>
                <w:szCs w:val="28"/>
              </w:rPr>
              <w:t>perniciousanemia</w:t>
            </w:r>
            <w:r w:rsidRPr="00870B48">
              <w:rPr>
                <w:rFonts w:eastAsia="標楷體"/>
                <w:sz w:val="28"/>
                <w:szCs w:val="28"/>
              </w:rPr>
              <w:t>）及維他命</w:t>
            </w:r>
            <w:r w:rsidRPr="00870B48">
              <w:rPr>
                <w:rFonts w:eastAsia="標楷體"/>
                <w:sz w:val="28"/>
                <w:szCs w:val="28"/>
              </w:rPr>
              <w:t>B12</w:t>
            </w:r>
            <w:r w:rsidRPr="00870B48">
              <w:rPr>
                <w:rFonts w:eastAsia="標楷體"/>
                <w:sz w:val="28"/>
                <w:szCs w:val="28"/>
              </w:rPr>
              <w:t>缺乏病患，如不能口服者或口服不能吸收者，得攜回維他命</w:t>
            </w:r>
            <w:r w:rsidRPr="00870B48">
              <w:rPr>
                <w:rFonts w:eastAsia="標楷體"/>
                <w:sz w:val="28"/>
                <w:szCs w:val="28"/>
              </w:rPr>
              <w:t>B12</w:t>
            </w:r>
            <w:r w:rsidRPr="00870B48">
              <w:rPr>
                <w:rFonts w:eastAsia="標楷體"/>
                <w:sz w:val="28"/>
                <w:szCs w:val="28"/>
              </w:rPr>
              <w:t>注射劑，每次以一個月為限，且每三個月應追蹤一次。</w:t>
            </w:r>
            <w:r w:rsidRPr="00870B48">
              <w:rPr>
                <w:rFonts w:eastAsia="標楷體"/>
                <w:sz w:val="28"/>
                <w:szCs w:val="28"/>
              </w:rPr>
              <w:t>(91/4/1)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DDD75" w14:textId="77777777" w:rsidR="00891C54" w:rsidRPr="00870B48" w:rsidRDefault="00891C54" w:rsidP="002E41EC">
            <w:pPr>
              <w:numPr>
                <w:ilvl w:val="0"/>
                <w:numId w:val="9"/>
              </w:numPr>
              <w:snapToGrid w:val="0"/>
              <w:rPr>
                <w:rFonts w:eastAsia="標楷體"/>
                <w:sz w:val="28"/>
                <w:szCs w:val="28"/>
              </w:rPr>
            </w:pPr>
            <w:r w:rsidRPr="00870B48">
              <w:rPr>
                <w:rFonts w:eastAsia="標楷體"/>
                <w:sz w:val="28"/>
                <w:szCs w:val="28"/>
              </w:rPr>
              <w:t>當次就醫診斷代碼</w:t>
            </w:r>
            <w:r w:rsidRPr="00870B48">
              <w:rPr>
                <w:rFonts w:eastAsia="標楷體"/>
                <w:sz w:val="28"/>
                <w:szCs w:val="28"/>
              </w:rPr>
              <w:t>ICD-9-CM</w:t>
            </w:r>
            <w:r w:rsidRPr="00870B48">
              <w:rPr>
                <w:rFonts w:eastAsia="標楷體"/>
                <w:sz w:val="28"/>
                <w:szCs w:val="28"/>
              </w:rPr>
              <w:t>為：</w:t>
            </w:r>
            <w:r w:rsidRPr="00870B48">
              <w:rPr>
                <w:rFonts w:eastAsia="標楷體"/>
                <w:sz w:val="28"/>
                <w:szCs w:val="28"/>
              </w:rPr>
              <w:t>281.0</w:t>
            </w:r>
            <w:r w:rsidRPr="00870B48">
              <w:rPr>
                <w:rFonts w:eastAsia="標楷體"/>
                <w:sz w:val="28"/>
                <w:szCs w:val="28"/>
              </w:rPr>
              <w:t>（惡性貧血）、</w:t>
            </w:r>
            <w:r w:rsidRPr="00870B48">
              <w:rPr>
                <w:rFonts w:eastAsia="標楷體"/>
                <w:sz w:val="28"/>
                <w:szCs w:val="28"/>
              </w:rPr>
              <w:t>281.1(</w:t>
            </w:r>
            <w:r w:rsidRPr="00870B48">
              <w:rPr>
                <w:rFonts w:eastAsia="標楷體"/>
                <w:sz w:val="28"/>
                <w:szCs w:val="28"/>
              </w:rPr>
              <w:t>維生素Ｂ</w:t>
            </w:r>
            <w:r w:rsidRPr="00870B48">
              <w:rPr>
                <w:rFonts w:eastAsia="標楷體"/>
                <w:sz w:val="28"/>
                <w:szCs w:val="28"/>
              </w:rPr>
              <w:t>12</w:t>
            </w:r>
            <w:r w:rsidRPr="00870B48">
              <w:rPr>
                <w:rFonts w:eastAsia="標楷體"/>
                <w:sz w:val="28"/>
                <w:szCs w:val="28"/>
              </w:rPr>
              <w:t>缺乏性貧血</w:t>
            </w:r>
            <w:r w:rsidRPr="00870B48">
              <w:rPr>
                <w:rFonts w:eastAsia="標楷體"/>
                <w:sz w:val="28"/>
                <w:szCs w:val="28"/>
              </w:rPr>
              <w:t>)</w:t>
            </w:r>
          </w:p>
          <w:p w14:paraId="28E5AB7F" w14:textId="77777777" w:rsidR="00891C54" w:rsidRPr="00870B48" w:rsidRDefault="00891C54" w:rsidP="002E41EC">
            <w:pPr>
              <w:numPr>
                <w:ilvl w:val="0"/>
                <w:numId w:val="9"/>
              </w:numPr>
              <w:snapToGrid w:val="0"/>
              <w:rPr>
                <w:rFonts w:eastAsia="標楷體"/>
                <w:sz w:val="28"/>
                <w:szCs w:val="28"/>
              </w:rPr>
            </w:pPr>
            <w:r w:rsidRPr="00870B48">
              <w:rPr>
                <w:rFonts w:eastAsia="標楷體"/>
                <w:sz w:val="28"/>
                <w:szCs w:val="28"/>
              </w:rPr>
              <w:t>藥品成分代碼：</w:t>
            </w:r>
          </w:p>
          <w:p w14:paraId="0DF0E063" w14:textId="77777777" w:rsidR="00891C54" w:rsidRPr="00870B48" w:rsidRDefault="00891C54" w:rsidP="002E41EC">
            <w:pPr>
              <w:snapToGrid w:val="0"/>
              <w:ind w:left="946" w:hanging="946"/>
              <w:rPr>
                <w:rFonts w:eastAsia="標楷體"/>
                <w:sz w:val="28"/>
                <w:szCs w:val="28"/>
              </w:rPr>
            </w:pPr>
            <w:r w:rsidRPr="00870B48">
              <w:rPr>
                <w:rFonts w:eastAsia="標楷體"/>
                <w:sz w:val="28"/>
                <w:szCs w:val="28"/>
              </w:rPr>
              <w:t xml:space="preserve">　　</w:t>
            </w:r>
            <w:r w:rsidRPr="00870B48">
              <w:rPr>
                <w:rFonts w:eastAsia="標楷體"/>
                <w:sz w:val="28"/>
                <w:szCs w:val="28"/>
              </w:rPr>
              <w:t xml:space="preserve">8811200300  </w:t>
            </w:r>
            <w:r w:rsidRPr="00870B48">
              <w:rPr>
                <w:rFonts w:eastAsia="標楷體"/>
                <w:sz w:val="28"/>
                <w:szCs w:val="28"/>
              </w:rPr>
              <w:tab/>
              <w:t xml:space="preserve">CYANOCOBALAMIN (=VIT B12)                   </w:t>
            </w:r>
          </w:p>
          <w:p w14:paraId="6CDCE0BF" w14:textId="77777777" w:rsidR="00891C54" w:rsidRPr="00870B48" w:rsidRDefault="00891C54" w:rsidP="002E41EC">
            <w:pPr>
              <w:snapToGrid w:val="0"/>
              <w:rPr>
                <w:rFonts w:eastAsia="標楷體"/>
                <w:sz w:val="28"/>
                <w:szCs w:val="28"/>
              </w:rPr>
            </w:pPr>
          </w:p>
        </w:tc>
      </w:tr>
      <w:tr w:rsidR="00891C54" w:rsidRPr="00870B48" w14:paraId="63A5C7C4" w14:textId="77777777" w:rsidTr="00891C54">
        <w:tblPrEx>
          <w:jc w:val="center"/>
          <w:tblInd w:w="0" w:type="dxa"/>
        </w:tblPrEx>
        <w:trPr>
          <w:gridAfter w:val="1"/>
          <w:wAfter w:w="142" w:type="dxa"/>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7486E" w14:textId="77777777" w:rsidR="00891C54" w:rsidRPr="00870B48" w:rsidRDefault="00891C54" w:rsidP="002E41EC">
            <w:pPr>
              <w:pStyle w:val="ae"/>
              <w:rPr>
                <w:rFonts w:ascii="Times New Roman" w:eastAsia="標楷體" w:hAnsi="Times New Roman"/>
                <w:sz w:val="28"/>
                <w:szCs w:val="28"/>
              </w:rPr>
            </w:pPr>
            <w:r w:rsidRPr="00870B48">
              <w:rPr>
                <w:rFonts w:ascii="Times New Roman" w:eastAsia="標楷體" w:hAnsi="Times New Roman"/>
                <w:sz w:val="28"/>
                <w:szCs w:val="28"/>
                <w:lang w:eastAsia="zh-TW"/>
              </w:rPr>
              <w:t>17.</w:t>
            </w:r>
            <w:r w:rsidRPr="00870B48">
              <w:rPr>
                <w:rFonts w:ascii="Times New Roman" w:eastAsia="標楷體" w:hAnsi="Times New Roman"/>
                <w:sz w:val="28"/>
                <w:szCs w:val="28"/>
                <w:lang w:eastAsia="zh-TW"/>
              </w:rPr>
              <w:t>患者初次使用</w:t>
            </w:r>
            <w:r w:rsidRPr="00870B48">
              <w:rPr>
                <w:rFonts w:ascii="Times New Roman" w:eastAsia="標楷體" w:hAnsi="Times New Roman"/>
                <w:sz w:val="28"/>
                <w:szCs w:val="28"/>
                <w:lang w:eastAsia="zh-TW"/>
              </w:rPr>
              <w:t>aldesleukin(</w:t>
            </w:r>
            <w:r w:rsidRPr="00870B48">
              <w:rPr>
                <w:rFonts w:ascii="Times New Roman" w:eastAsia="標楷體" w:hAnsi="Times New Roman"/>
                <w:sz w:val="28"/>
                <w:szCs w:val="28"/>
                <w:lang w:eastAsia="zh-TW"/>
              </w:rPr>
              <w:t>如</w:t>
            </w:r>
            <w:r w:rsidRPr="00870B48">
              <w:rPr>
                <w:rFonts w:ascii="Times New Roman" w:eastAsia="標楷體" w:hAnsi="Times New Roman"/>
                <w:sz w:val="28"/>
                <w:szCs w:val="28"/>
                <w:lang w:eastAsia="zh-TW"/>
              </w:rPr>
              <w:t xml:space="preserve">Proleukin Inj) </w:t>
            </w:r>
            <w:r w:rsidRPr="00870B48">
              <w:rPr>
                <w:rFonts w:ascii="Times New Roman" w:eastAsia="標楷體" w:hAnsi="Times New Roman"/>
                <w:sz w:val="28"/>
                <w:szCs w:val="28"/>
                <w:lang w:eastAsia="zh-TW"/>
              </w:rPr>
              <w:t>治療期間</w:t>
            </w:r>
            <w:r w:rsidRPr="00870B48">
              <w:rPr>
                <w:rFonts w:ascii="Times New Roman" w:eastAsia="標楷體" w:hAnsi="Times New Roman"/>
                <w:sz w:val="28"/>
                <w:szCs w:val="28"/>
                <w:lang w:eastAsia="zh-TW"/>
              </w:rPr>
              <w:t xml:space="preserve"> (</w:t>
            </w:r>
            <w:r w:rsidRPr="00870B48">
              <w:rPr>
                <w:rFonts w:ascii="Times New Roman" w:eastAsia="標楷體" w:hAnsi="Times New Roman"/>
                <w:sz w:val="28"/>
                <w:szCs w:val="28"/>
                <w:lang w:eastAsia="zh-TW"/>
              </w:rPr>
              <w:t>第一療程</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，應每週發藥，俾回診觀察是否有無嚴重之副作用發生。第一療程使用若未發生嚴重副作用，在第二療程以後可攜回兩週之處方量。</w:t>
            </w:r>
            <w:r w:rsidRPr="00870B48">
              <w:rPr>
                <w:rFonts w:ascii="Times New Roman" w:eastAsia="標楷體" w:hAnsi="Times New Roman"/>
                <w:sz w:val="28"/>
                <w:szCs w:val="28"/>
              </w:rPr>
              <w:t>(91/12/1)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27B1A" w14:textId="77777777" w:rsidR="00891C54" w:rsidRPr="00870B48" w:rsidRDefault="00891C54" w:rsidP="002E41EC">
            <w:pPr>
              <w:snapToGrid w:val="0"/>
              <w:rPr>
                <w:rFonts w:eastAsia="標楷體"/>
                <w:sz w:val="28"/>
                <w:szCs w:val="28"/>
              </w:rPr>
            </w:pPr>
            <w:r w:rsidRPr="00870B48">
              <w:rPr>
                <w:rFonts w:eastAsia="標楷體"/>
                <w:sz w:val="28"/>
                <w:szCs w:val="28"/>
              </w:rPr>
              <w:t>藥品成分代碼：</w:t>
            </w:r>
          </w:p>
          <w:p w14:paraId="3CE977CD" w14:textId="77777777" w:rsidR="00891C54" w:rsidRPr="00870B48" w:rsidRDefault="00891C54" w:rsidP="002E41EC">
            <w:pPr>
              <w:snapToGrid w:val="0"/>
              <w:ind w:left="480"/>
              <w:rPr>
                <w:rFonts w:eastAsia="標楷體"/>
                <w:sz w:val="28"/>
                <w:szCs w:val="28"/>
              </w:rPr>
            </w:pPr>
            <w:r w:rsidRPr="00870B48">
              <w:rPr>
                <w:rFonts w:eastAsia="標楷體"/>
                <w:sz w:val="28"/>
                <w:szCs w:val="28"/>
              </w:rPr>
              <w:t xml:space="preserve">9200041800 </w:t>
            </w:r>
            <w:r w:rsidRPr="00870B48">
              <w:rPr>
                <w:rFonts w:eastAsia="標楷體"/>
                <w:sz w:val="28"/>
                <w:szCs w:val="28"/>
              </w:rPr>
              <w:t xml:space="preserve">　</w:t>
            </w:r>
            <w:r w:rsidRPr="00870B48">
              <w:rPr>
                <w:rFonts w:eastAsia="標楷體"/>
                <w:sz w:val="28"/>
                <w:szCs w:val="28"/>
              </w:rPr>
              <w:t>ALDESLEUKI</w:t>
            </w:r>
            <w:r w:rsidRPr="00870B48">
              <w:rPr>
                <w:rStyle w:val="hpaper1"/>
                <w:rFonts w:ascii="Times New Roman" w:eastAsia="標楷體" w:hAnsi="Times New Roman"/>
                <w:sz w:val="28"/>
                <w:szCs w:val="28"/>
              </w:rPr>
              <w:t>N</w:t>
            </w:r>
            <w:r w:rsidRPr="00870B48">
              <w:rPr>
                <w:rStyle w:val="hpaper1"/>
                <w:rFonts w:ascii="Times New Roman" w:eastAsia="標楷體" w:hAnsi="Times New Roman"/>
                <w:sz w:val="28"/>
                <w:szCs w:val="28"/>
              </w:rPr>
              <w:t xml:space="preserve">　</w:t>
            </w:r>
            <w:r w:rsidRPr="00870B48">
              <w:rPr>
                <w:rStyle w:val="hpaper1"/>
                <w:rFonts w:ascii="Times New Roman" w:eastAsia="標楷體" w:hAnsi="Times New Roman"/>
                <w:sz w:val="28"/>
                <w:szCs w:val="28"/>
              </w:rPr>
              <w:t xml:space="preserve">                                   </w:t>
            </w:r>
          </w:p>
        </w:tc>
      </w:tr>
      <w:tr w:rsidR="00891C54" w:rsidRPr="00870B48" w14:paraId="08E7B961" w14:textId="77777777" w:rsidTr="00891C54">
        <w:tblPrEx>
          <w:jc w:val="center"/>
          <w:tblInd w:w="0" w:type="dxa"/>
        </w:tblPrEx>
        <w:trPr>
          <w:gridAfter w:val="1"/>
          <w:wAfter w:w="142" w:type="dxa"/>
          <w:jc w:val="center"/>
        </w:trPr>
        <w:tc>
          <w:tcPr>
            <w:tcW w:w="45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D914D" w14:textId="77777777" w:rsidR="00891C54" w:rsidRPr="00870B48" w:rsidRDefault="00891C54" w:rsidP="002E41EC">
            <w:pPr>
              <w:snapToGrid w:val="0"/>
              <w:spacing w:line="380" w:lineRule="exact"/>
              <w:rPr>
                <w:rFonts w:eastAsia="標楷體"/>
                <w:sz w:val="28"/>
                <w:szCs w:val="28"/>
              </w:rPr>
            </w:pPr>
            <w:r w:rsidRPr="00870B48">
              <w:rPr>
                <w:rFonts w:eastAsia="標楷體"/>
                <w:sz w:val="28"/>
                <w:szCs w:val="28"/>
              </w:rPr>
              <w:t>18.</w:t>
            </w:r>
            <w:r w:rsidRPr="00870B48">
              <w:rPr>
                <w:rFonts w:eastAsia="標楷體"/>
                <w:sz w:val="28"/>
                <w:szCs w:val="28"/>
              </w:rPr>
              <w:t>慢性病毒性Ｂ型肝炎、慢性病毒性Ｃ型肝炎所使用之長效型干擾素或短效型干擾素，其攜回之數量，至多為四週之使用量。</w:t>
            </w:r>
            <w:r w:rsidRPr="00870B48">
              <w:rPr>
                <w:rFonts w:eastAsia="標楷體"/>
                <w:sz w:val="28"/>
                <w:szCs w:val="28"/>
              </w:rPr>
              <w:t>(92/10/1)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C34C7" w14:textId="77777777" w:rsidR="00891C54" w:rsidRPr="00870B48" w:rsidRDefault="00891C54" w:rsidP="002E41EC">
            <w:pPr>
              <w:numPr>
                <w:ilvl w:val="0"/>
                <w:numId w:val="5"/>
              </w:numPr>
              <w:snapToGrid w:val="0"/>
              <w:rPr>
                <w:rFonts w:eastAsia="標楷體"/>
                <w:sz w:val="28"/>
                <w:szCs w:val="28"/>
              </w:rPr>
            </w:pPr>
            <w:r w:rsidRPr="00870B48">
              <w:rPr>
                <w:rFonts w:eastAsia="標楷體"/>
                <w:sz w:val="28"/>
                <w:szCs w:val="28"/>
              </w:rPr>
              <w:t>參加慢性病毒性Ｂ型肝炎、慢性病毒性Ｃ型肝炎治療試辦計畫之病人。</w:t>
            </w:r>
          </w:p>
          <w:p w14:paraId="55B18F28" w14:textId="77777777" w:rsidR="00891C54" w:rsidRPr="00870B48" w:rsidRDefault="00891C54" w:rsidP="002E41EC">
            <w:pPr>
              <w:numPr>
                <w:ilvl w:val="0"/>
                <w:numId w:val="5"/>
              </w:numPr>
              <w:snapToGrid w:val="0"/>
              <w:rPr>
                <w:rFonts w:eastAsia="標楷體"/>
                <w:sz w:val="28"/>
                <w:szCs w:val="28"/>
              </w:rPr>
            </w:pPr>
            <w:r w:rsidRPr="00870B48">
              <w:rPr>
                <w:rFonts w:eastAsia="標楷體"/>
                <w:sz w:val="28"/>
                <w:szCs w:val="28"/>
              </w:rPr>
              <w:t>藥品成分代碼：</w:t>
            </w:r>
          </w:p>
          <w:p w14:paraId="17CDDBB5" w14:textId="77777777" w:rsidR="00891C54" w:rsidRPr="00870B48" w:rsidRDefault="00891C54" w:rsidP="002E41EC">
            <w:pPr>
              <w:snapToGrid w:val="0"/>
              <w:ind w:left="833" w:hanging="593"/>
              <w:rPr>
                <w:rFonts w:eastAsia="標楷體"/>
                <w:sz w:val="28"/>
                <w:szCs w:val="28"/>
              </w:rPr>
            </w:pPr>
            <w:r w:rsidRPr="00870B48">
              <w:rPr>
                <w:rFonts w:eastAsia="標楷體"/>
                <w:sz w:val="28"/>
                <w:szCs w:val="28"/>
              </w:rPr>
              <w:t>0818000710  INTERFERON ALPHA- 2B</w:t>
            </w:r>
          </w:p>
          <w:p w14:paraId="4F7270FD" w14:textId="77777777" w:rsidR="00891C54" w:rsidRPr="00870B48" w:rsidRDefault="00891C54" w:rsidP="002E41EC">
            <w:pPr>
              <w:snapToGrid w:val="0"/>
              <w:ind w:left="833" w:hanging="593"/>
              <w:rPr>
                <w:rFonts w:eastAsia="標楷體"/>
                <w:sz w:val="28"/>
                <w:szCs w:val="28"/>
              </w:rPr>
            </w:pPr>
            <w:r w:rsidRPr="00870B48">
              <w:rPr>
                <w:rFonts w:eastAsia="標楷體"/>
                <w:sz w:val="28"/>
                <w:szCs w:val="28"/>
              </w:rPr>
              <w:t>0818000720  INTERFERON ALPHA- 2A</w:t>
            </w:r>
          </w:p>
          <w:p w14:paraId="746589A0" w14:textId="77777777" w:rsidR="00891C54" w:rsidRPr="00870B48" w:rsidRDefault="00891C54" w:rsidP="002E41EC">
            <w:pPr>
              <w:snapToGrid w:val="0"/>
              <w:ind w:left="1661" w:hanging="1421"/>
              <w:rPr>
                <w:rFonts w:eastAsia="標楷體"/>
                <w:sz w:val="28"/>
                <w:szCs w:val="28"/>
              </w:rPr>
            </w:pPr>
            <w:r w:rsidRPr="00870B48">
              <w:rPr>
                <w:rFonts w:eastAsia="標楷體"/>
                <w:sz w:val="28"/>
                <w:szCs w:val="28"/>
              </w:rPr>
              <w:t xml:space="preserve">0818000750  INTERFERON </w:t>
            </w:r>
            <w:r w:rsidRPr="00870B48">
              <w:rPr>
                <w:rFonts w:eastAsia="標楷體"/>
                <w:sz w:val="28"/>
                <w:szCs w:val="28"/>
              </w:rPr>
              <w:lastRenderedPageBreak/>
              <w:t>ALFACON-1</w:t>
            </w:r>
          </w:p>
          <w:p w14:paraId="765DB8A8" w14:textId="77777777" w:rsidR="00891C54" w:rsidRPr="00870B48" w:rsidRDefault="00891C54" w:rsidP="002E41EC">
            <w:pPr>
              <w:snapToGrid w:val="0"/>
              <w:ind w:left="1649" w:hanging="1409"/>
              <w:rPr>
                <w:rFonts w:eastAsia="標楷體"/>
                <w:sz w:val="28"/>
                <w:szCs w:val="28"/>
              </w:rPr>
            </w:pPr>
            <w:r w:rsidRPr="00870B48">
              <w:rPr>
                <w:rFonts w:eastAsia="標楷體"/>
                <w:sz w:val="28"/>
                <w:szCs w:val="28"/>
              </w:rPr>
              <w:t>0818000770  EGINTERFERON- ALFA-2A</w:t>
            </w:r>
          </w:p>
          <w:p w14:paraId="0481F6DA" w14:textId="77777777" w:rsidR="00891C54" w:rsidRPr="00870B48" w:rsidRDefault="00891C54" w:rsidP="002E41EC">
            <w:pPr>
              <w:pStyle w:val="21"/>
              <w:ind w:left="1164" w:hanging="924"/>
              <w:rPr>
                <w:rFonts w:ascii="Times New Roman" w:hAnsi="Times New Roman"/>
                <w:szCs w:val="28"/>
              </w:rPr>
            </w:pPr>
            <w:r w:rsidRPr="00870B48">
              <w:rPr>
                <w:rFonts w:ascii="Times New Roman" w:hAnsi="Times New Roman"/>
                <w:szCs w:val="28"/>
              </w:rPr>
              <w:t>8019000199</w:t>
            </w:r>
            <w:r w:rsidRPr="00870B48">
              <w:rPr>
                <w:rFonts w:ascii="Times New Roman" w:hAnsi="Times New Roman"/>
                <w:szCs w:val="28"/>
              </w:rPr>
              <w:tab/>
              <w:t>PEGINTERFERON ALPHA-2B</w:t>
            </w:r>
          </w:p>
        </w:tc>
      </w:tr>
      <w:tr w:rsidR="00891C54" w:rsidRPr="00870B48" w14:paraId="137A02E7" w14:textId="77777777" w:rsidTr="00891C54">
        <w:tblPrEx>
          <w:jc w:val="center"/>
          <w:tblInd w:w="0" w:type="dxa"/>
        </w:tblPrEx>
        <w:trPr>
          <w:gridAfter w:val="1"/>
          <w:wAfter w:w="142" w:type="dxa"/>
          <w:trHeight w:val="380"/>
          <w:jc w:val="center"/>
        </w:trPr>
        <w:tc>
          <w:tcPr>
            <w:tcW w:w="450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F69D9" w14:textId="77777777" w:rsidR="00891C54" w:rsidRPr="00870B48" w:rsidRDefault="00891C54" w:rsidP="002E41EC">
            <w:pPr>
              <w:snapToGrid w:val="0"/>
              <w:spacing w:line="380" w:lineRule="exact"/>
              <w:rPr>
                <w:rFonts w:eastAsia="標楷體"/>
                <w:sz w:val="28"/>
                <w:szCs w:val="28"/>
              </w:rPr>
            </w:pPr>
            <w:r w:rsidRPr="00870B48">
              <w:rPr>
                <w:rFonts w:eastAsia="標楷體"/>
                <w:sz w:val="28"/>
                <w:szCs w:val="28"/>
              </w:rPr>
              <w:lastRenderedPageBreak/>
              <w:t>19.</w:t>
            </w:r>
            <w:r w:rsidRPr="00870B48">
              <w:rPr>
                <w:rFonts w:eastAsia="標楷體"/>
                <w:sz w:val="28"/>
                <w:szCs w:val="28"/>
              </w:rPr>
              <w:t>類風濕性關節炎病患使用</w:t>
            </w:r>
          </w:p>
          <w:p w14:paraId="164C78BC" w14:textId="77777777" w:rsidR="00891C54" w:rsidRPr="00870B48" w:rsidRDefault="00891C54" w:rsidP="002E41EC">
            <w:pPr>
              <w:snapToGrid w:val="0"/>
              <w:spacing w:line="380" w:lineRule="exact"/>
              <w:rPr>
                <w:rFonts w:eastAsia="標楷體"/>
                <w:sz w:val="28"/>
                <w:szCs w:val="28"/>
              </w:rPr>
            </w:pPr>
            <w:r w:rsidRPr="00870B48">
              <w:rPr>
                <w:rFonts w:eastAsia="標楷體"/>
                <w:sz w:val="28"/>
                <w:szCs w:val="28"/>
              </w:rPr>
              <w:t>etanercept</w:t>
            </w:r>
            <w:r w:rsidRPr="00870B48">
              <w:rPr>
                <w:rFonts w:eastAsia="標楷體"/>
                <w:sz w:val="28"/>
                <w:szCs w:val="28"/>
              </w:rPr>
              <w:t>注射劑，需個案事前審查核准後，並在醫師指導下，至多可攜回四週之使用量。（</w:t>
            </w:r>
            <w:r w:rsidRPr="00870B48">
              <w:rPr>
                <w:rFonts w:eastAsia="標楷體"/>
                <w:sz w:val="28"/>
                <w:szCs w:val="28"/>
              </w:rPr>
              <w:t>93.08.01</w:t>
            </w:r>
            <w:r w:rsidRPr="00870B48">
              <w:rPr>
                <w:rFonts w:eastAsia="標楷體"/>
                <w:sz w:val="28"/>
                <w:szCs w:val="28"/>
              </w:rPr>
              <w:t>）</w:t>
            </w:r>
          </w:p>
        </w:tc>
        <w:tc>
          <w:tcPr>
            <w:tcW w:w="51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0820B" w14:textId="77777777" w:rsidR="00891C54" w:rsidRPr="00870B48" w:rsidRDefault="00891C54" w:rsidP="002E41EC">
            <w:pPr>
              <w:numPr>
                <w:ilvl w:val="0"/>
                <w:numId w:val="6"/>
              </w:numPr>
              <w:snapToGrid w:val="0"/>
              <w:rPr>
                <w:rFonts w:eastAsia="標楷體"/>
                <w:sz w:val="28"/>
                <w:szCs w:val="28"/>
              </w:rPr>
            </w:pPr>
            <w:r w:rsidRPr="00870B48">
              <w:rPr>
                <w:rFonts w:eastAsia="標楷體"/>
                <w:sz w:val="28"/>
                <w:szCs w:val="28"/>
              </w:rPr>
              <w:t>當次就醫診斷代碼</w:t>
            </w:r>
            <w:r w:rsidRPr="00870B48">
              <w:rPr>
                <w:rFonts w:eastAsia="標楷體"/>
                <w:sz w:val="28"/>
                <w:szCs w:val="28"/>
              </w:rPr>
              <w:t>ICD-9-CM</w:t>
            </w:r>
            <w:r w:rsidRPr="00870B48">
              <w:rPr>
                <w:rFonts w:eastAsia="標楷體"/>
                <w:sz w:val="28"/>
                <w:szCs w:val="28"/>
              </w:rPr>
              <w:t>為：</w:t>
            </w:r>
          </w:p>
          <w:p w14:paraId="0A4986E3" w14:textId="77777777" w:rsidR="00891C54" w:rsidRPr="00870B48" w:rsidRDefault="00891C54" w:rsidP="002E41EC">
            <w:pPr>
              <w:snapToGrid w:val="0"/>
              <w:ind w:left="480"/>
              <w:rPr>
                <w:rFonts w:eastAsia="標楷體"/>
                <w:sz w:val="28"/>
                <w:szCs w:val="28"/>
              </w:rPr>
            </w:pPr>
            <w:r w:rsidRPr="00870B48">
              <w:rPr>
                <w:rFonts w:eastAsia="標楷體"/>
                <w:sz w:val="28"/>
                <w:szCs w:val="28"/>
              </w:rPr>
              <w:t>類風濕性關節炎</w:t>
            </w:r>
            <w:r w:rsidRPr="00870B48">
              <w:rPr>
                <w:rFonts w:eastAsia="標楷體"/>
                <w:sz w:val="28"/>
                <w:szCs w:val="28"/>
              </w:rPr>
              <w:t>:714.0</w:t>
            </w:r>
          </w:p>
          <w:p w14:paraId="41C8705B" w14:textId="77777777" w:rsidR="00891C54" w:rsidRPr="00870B48" w:rsidRDefault="00891C54" w:rsidP="002E41EC">
            <w:pPr>
              <w:numPr>
                <w:ilvl w:val="0"/>
                <w:numId w:val="6"/>
              </w:numPr>
              <w:snapToGrid w:val="0"/>
              <w:rPr>
                <w:rFonts w:eastAsia="標楷體"/>
                <w:sz w:val="28"/>
                <w:szCs w:val="28"/>
              </w:rPr>
            </w:pPr>
            <w:r w:rsidRPr="00870B48">
              <w:rPr>
                <w:rFonts w:eastAsia="標楷體"/>
                <w:sz w:val="28"/>
                <w:szCs w:val="28"/>
              </w:rPr>
              <w:t>藥品成分代碼：</w:t>
            </w:r>
          </w:p>
          <w:p w14:paraId="418B2E3F" w14:textId="77777777" w:rsidR="00891C54" w:rsidRPr="00870B48" w:rsidRDefault="00891C54" w:rsidP="002E41EC">
            <w:pPr>
              <w:snapToGrid w:val="0"/>
              <w:ind w:left="480"/>
              <w:rPr>
                <w:rFonts w:eastAsia="標楷體"/>
                <w:sz w:val="28"/>
                <w:szCs w:val="28"/>
              </w:rPr>
            </w:pPr>
            <w:r w:rsidRPr="00870B48">
              <w:rPr>
                <w:rFonts w:eastAsia="標楷體"/>
                <w:sz w:val="28"/>
                <w:szCs w:val="28"/>
              </w:rPr>
              <w:t xml:space="preserve">9200042400  ETANERCEPT              </w:t>
            </w:r>
          </w:p>
        </w:tc>
      </w:tr>
      <w:tr w:rsidR="00891C54" w:rsidRPr="00870B48" w14:paraId="3913A51D" w14:textId="77777777" w:rsidTr="00891C54">
        <w:tblPrEx>
          <w:jc w:val="center"/>
          <w:tblInd w:w="0" w:type="dxa"/>
        </w:tblPrEx>
        <w:trPr>
          <w:gridAfter w:val="1"/>
          <w:wAfter w:w="142" w:type="dxa"/>
          <w:trHeight w:val="380"/>
          <w:jc w:val="center"/>
        </w:trPr>
        <w:tc>
          <w:tcPr>
            <w:tcW w:w="450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0D7E" w14:textId="77777777" w:rsidR="00891C54" w:rsidRPr="00870B48" w:rsidRDefault="00891C54" w:rsidP="002E41EC">
            <w:pPr>
              <w:snapToGrid w:val="0"/>
              <w:spacing w:line="380" w:lineRule="exact"/>
              <w:rPr>
                <w:rFonts w:eastAsia="標楷體"/>
                <w:sz w:val="28"/>
                <w:szCs w:val="28"/>
              </w:rPr>
            </w:pPr>
          </w:p>
        </w:tc>
        <w:tc>
          <w:tcPr>
            <w:tcW w:w="51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86FBE" w14:textId="77777777" w:rsidR="00891C54" w:rsidRPr="00870B48" w:rsidRDefault="00891C54" w:rsidP="002E41EC">
            <w:pPr>
              <w:numPr>
                <w:ilvl w:val="0"/>
                <w:numId w:val="6"/>
              </w:numPr>
              <w:snapToGrid w:val="0"/>
              <w:rPr>
                <w:rFonts w:eastAsia="標楷體"/>
                <w:sz w:val="28"/>
                <w:szCs w:val="28"/>
              </w:rPr>
            </w:pPr>
          </w:p>
        </w:tc>
      </w:tr>
      <w:tr w:rsidR="00891C54" w:rsidRPr="00870B48" w14:paraId="3D4FFEE4" w14:textId="77777777" w:rsidTr="00891C54">
        <w:tblPrEx>
          <w:jc w:val="center"/>
          <w:tblInd w:w="0" w:type="dxa"/>
        </w:tblPrEx>
        <w:trPr>
          <w:gridAfter w:val="1"/>
          <w:wAfter w:w="142" w:type="dxa"/>
          <w:trHeight w:val="380"/>
          <w:jc w:val="center"/>
        </w:trPr>
        <w:tc>
          <w:tcPr>
            <w:tcW w:w="450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22240" w14:textId="77777777" w:rsidR="00891C54" w:rsidRPr="00870B48" w:rsidRDefault="00891C54" w:rsidP="002E41EC">
            <w:pPr>
              <w:snapToGrid w:val="0"/>
              <w:spacing w:line="380" w:lineRule="exact"/>
              <w:rPr>
                <w:rFonts w:eastAsia="標楷體"/>
                <w:sz w:val="28"/>
                <w:szCs w:val="28"/>
              </w:rPr>
            </w:pPr>
          </w:p>
        </w:tc>
        <w:tc>
          <w:tcPr>
            <w:tcW w:w="51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CD7C" w14:textId="77777777" w:rsidR="00891C54" w:rsidRPr="00870B48" w:rsidRDefault="00891C54" w:rsidP="002E41EC">
            <w:pPr>
              <w:snapToGrid w:val="0"/>
              <w:ind w:left="480"/>
              <w:rPr>
                <w:rFonts w:eastAsia="標楷體"/>
                <w:sz w:val="28"/>
                <w:szCs w:val="28"/>
              </w:rPr>
            </w:pPr>
          </w:p>
        </w:tc>
      </w:tr>
      <w:tr w:rsidR="00891C54" w:rsidRPr="00870B48" w14:paraId="1FB0878B" w14:textId="77777777" w:rsidTr="00891C54">
        <w:tblPrEx>
          <w:jc w:val="center"/>
          <w:tblInd w:w="0" w:type="dxa"/>
        </w:tblPrEx>
        <w:trPr>
          <w:gridAfter w:val="1"/>
          <w:wAfter w:w="142" w:type="dxa"/>
          <w:trHeight w:val="380"/>
          <w:jc w:val="center"/>
        </w:trPr>
        <w:tc>
          <w:tcPr>
            <w:tcW w:w="450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4DCAA" w14:textId="77777777" w:rsidR="00891C54" w:rsidRPr="00870B48" w:rsidRDefault="00891C54" w:rsidP="002E41EC">
            <w:pPr>
              <w:snapToGrid w:val="0"/>
              <w:spacing w:line="380" w:lineRule="exact"/>
              <w:rPr>
                <w:rFonts w:eastAsia="標楷體"/>
                <w:sz w:val="28"/>
                <w:szCs w:val="28"/>
              </w:rPr>
            </w:pPr>
          </w:p>
        </w:tc>
        <w:tc>
          <w:tcPr>
            <w:tcW w:w="51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27432" w14:textId="77777777" w:rsidR="00891C54" w:rsidRPr="00870B48" w:rsidRDefault="00891C54" w:rsidP="002E41EC">
            <w:pPr>
              <w:snapToGrid w:val="0"/>
              <w:ind w:left="480"/>
              <w:rPr>
                <w:rFonts w:eastAsia="標楷體"/>
                <w:sz w:val="28"/>
                <w:szCs w:val="28"/>
              </w:rPr>
            </w:pPr>
          </w:p>
        </w:tc>
      </w:tr>
    </w:tbl>
    <w:p w14:paraId="524CB01E" w14:textId="77777777" w:rsidR="00891C54" w:rsidRPr="00870B48" w:rsidRDefault="00891C54" w:rsidP="00891C54">
      <w:pPr>
        <w:tabs>
          <w:tab w:val="left" w:pos="5490"/>
          <w:tab w:val="left" w:pos="8362"/>
        </w:tabs>
        <w:snapToGrid w:val="0"/>
        <w:spacing w:line="380" w:lineRule="exact"/>
        <w:ind w:left="-360" w:firstLine="360"/>
        <w:rPr>
          <w:rFonts w:eastAsia="標楷體"/>
          <w:sz w:val="28"/>
          <w:szCs w:val="28"/>
        </w:rPr>
      </w:pPr>
      <w:r w:rsidRPr="00870B48">
        <w:rPr>
          <w:rFonts w:eastAsia="標楷體"/>
          <w:b/>
          <w:sz w:val="28"/>
          <w:szCs w:val="28"/>
          <w:shd w:val="clear" w:color="auto" w:fill="FFFFFF"/>
        </w:rPr>
        <w:t>排除條件</w:t>
      </w:r>
      <w:r w:rsidRPr="00870B48">
        <w:rPr>
          <w:rFonts w:eastAsia="標楷體"/>
          <w:b/>
          <w:sz w:val="28"/>
          <w:szCs w:val="28"/>
        </w:rPr>
        <w:t>B</w:t>
      </w:r>
      <w:r w:rsidRPr="00870B48">
        <w:rPr>
          <w:rFonts w:eastAsia="標楷體"/>
          <w:sz w:val="28"/>
          <w:szCs w:val="28"/>
        </w:rPr>
        <w:t>：外傷緊急處置使用之破傷風類毒素：</w:t>
      </w:r>
      <w:r w:rsidRPr="00870B48">
        <w:rPr>
          <w:rFonts w:eastAsia="標楷體"/>
          <w:sz w:val="28"/>
          <w:szCs w:val="28"/>
        </w:rPr>
        <w:t xml:space="preserve">                                 </w:t>
      </w:r>
    </w:p>
    <w:p w14:paraId="630D59D2" w14:textId="77777777" w:rsidR="00891C54" w:rsidRPr="00870B48" w:rsidRDefault="00891C54" w:rsidP="00891C54">
      <w:pPr>
        <w:tabs>
          <w:tab w:val="left" w:pos="5490"/>
          <w:tab w:val="left" w:pos="8362"/>
        </w:tabs>
        <w:snapToGrid w:val="0"/>
        <w:spacing w:line="380" w:lineRule="exact"/>
        <w:ind w:left="1416"/>
        <w:rPr>
          <w:rFonts w:eastAsia="標楷體"/>
          <w:sz w:val="28"/>
          <w:szCs w:val="28"/>
        </w:rPr>
      </w:pPr>
      <w:r w:rsidRPr="00870B48">
        <w:rPr>
          <w:rFonts w:eastAsia="標楷體"/>
          <w:sz w:val="28"/>
          <w:szCs w:val="28"/>
        </w:rPr>
        <w:t>藥品成分代碼：</w:t>
      </w:r>
      <w:r w:rsidRPr="00870B48">
        <w:rPr>
          <w:rFonts w:eastAsia="標楷體"/>
          <w:sz w:val="28"/>
          <w:szCs w:val="28"/>
        </w:rPr>
        <w:t xml:space="preserve">8008000200  TETANUS TOXOID </w:t>
      </w:r>
    </w:p>
    <w:p w14:paraId="123BAED9" w14:textId="77777777" w:rsidR="00891C54" w:rsidRPr="00870B48" w:rsidRDefault="00891C54" w:rsidP="00891C54">
      <w:pPr>
        <w:snapToGrid w:val="0"/>
        <w:rPr>
          <w:rFonts w:eastAsia="標楷體"/>
          <w:b/>
          <w:sz w:val="28"/>
          <w:szCs w:val="28"/>
          <w:shd w:val="clear" w:color="auto" w:fill="FFFFFF"/>
        </w:rPr>
      </w:pPr>
      <w:r w:rsidRPr="00870B48">
        <w:rPr>
          <w:rFonts w:eastAsia="標楷體"/>
          <w:b/>
          <w:sz w:val="28"/>
          <w:szCs w:val="28"/>
          <w:shd w:val="clear" w:color="auto" w:fill="FFFFFF"/>
        </w:rPr>
        <w:t>排除條件</w:t>
      </w:r>
      <w:r w:rsidRPr="00870B48">
        <w:rPr>
          <w:rFonts w:eastAsia="標楷體"/>
          <w:b/>
          <w:sz w:val="28"/>
          <w:szCs w:val="28"/>
          <w:shd w:val="clear" w:color="auto" w:fill="FFFFFF"/>
        </w:rPr>
        <w:t>C</w:t>
      </w:r>
      <w:r w:rsidRPr="00870B48">
        <w:rPr>
          <w:rFonts w:eastAsia="標楷體"/>
          <w:b/>
          <w:sz w:val="28"/>
          <w:szCs w:val="28"/>
          <w:shd w:val="clear" w:color="auto" w:fill="FFFFFF"/>
        </w:rPr>
        <w:t>：排除每月申報給藥案件小於等於</w:t>
      </w:r>
      <w:r w:rsidRPr="00870B48">
        <w:rPr>
          <w:rFonts w:eastAsia="標楷體"/>
          <w:b/>
          <w:sz w:val="28"/>
          <w:szCs w:val="28"/>
          <w:shd w:val="clear" w:color="auto" w:fill="FFFFFF"/>
        </w:rPr>
        <w:t>100</w:t>
      </w:r>
      <w:r w:rsidRPr="00870B48">
        <w:rPr>
          <w:rFonts w:eastAsia="標楷體"/>
          <w:b/>
          <w:sz w:val="28"/>
          <w:szCs w:val="28"/>
          <w:shd w:val="clear" w:color="auto" w:fill="FFFFFF"/>
        </w:rPr>
        <w:t>件之診所。</w:t>
      </w:r>
    </w:p>
    <w:p w14:paraId="16AF8158" w14:textId="77777777" w:rsidR="00891C54" w:rsidRPr="00870B48" w:rsidRDefault="00891C54" w:rsidP="00891C54">
      <w:pPr>
        <w:snapToGrid w:val="0"/>
        <w:rPr>
          <w:rFonts w:eastAsia="標楷體"/>
          <w:sz w:val="28"/>
          <w:szCs w:val="28"/>
        </w:rPr>
      </w:pPr>
      <w:r w:rsidRPr="00870B48">
        <w:rPr>
          <w:rFonts w:eastAsia="標楷體"/>
          <w:b/>
          <w:sz w:val="28"/>
          <w:szCs w:val="28"/>
          <w:shd w:val="clear" w:color="auto" w:fill="FFFFFF"/>
        </w:rPr>
        <w:t>排除條件</w:t>
      </w:r>
      <w:r w:rsidRPr="00870B48">
        <w:rPr>
          <w:rFonts w:eastAsia="標楷體"/>
          <w:b/>
          <w:sz w:val="28"/>
          <w:szCs w:val="28"/>
          <w:shd w:val="clear" w:color="auto" w:fill="FFFFFF"/>
        </w:rPr>
        <w:t>D</w:t>
      </w:r>
      <w:r w:rsidRPr="00870B48">
        <w:rPr>
          <w:rFonts w:eastAsia="標楷體"/>
          <w:b/>
          <w:sz w:val="28"/>
          <w:szCs w:val="28"/>
          <w:shd w:val="clear" w:color="auto" w:fill="FFFFFF"/>
        </w:rPr>
        <w:t>：排除婦產科</w:t>
      </w:r>
      <w:r w:rsidRPr="00870B48">
        <w:rPr>
          <w:rFonts w:eastAsia="標楷體"/>
          <w:b/>
          <w:sz w:val="28"/>
          <w:szCs w:val="28"/>
          <w:shd w:val="clear" w:color="auto" w:fill="FFFFFF"/>
        </w:rPr>
        <w:t>(</w:t>
      </w:r>
      <w:r w:rsidRPr="00870B48">
        <w:rPr>
          <w:rFonts w:eastAsia="標楷體"/>
          <w:b/>
          <w:sz w:val="28"/>
          <w:szCs w:val="28"/>
          <w:shd w:val="clear" w:color="auto" w:fill="FFFFFF"/>
        </w:rPr>
        <w:t>申報科別</w:t>
      </w:r>
      <w:r w:rsidRPr="00870B48">
        <w:rPr>
          <w:rFonts w:eastAsia="標楷體"/>
          <w:b/>
          <w:sz w:val="28"/>
          <w:szCs w:val="28"/>
          <w:shd w:val="clear" w:color="auto" w:fill="FFFFFF"/>
        </w:rPr>
        <w:t>05)</w:t>
      </w:r>
      <w:r w:rsidRPr="00870B48">
        <w:rPr>
          <w:rFonts w:eastAsia="標楷體"/>
          <w:b/>
          <w:sz w:val="28"/>
          <w:szCs w:val="28"/>
          <w:shd w:val="clear" w:color="auto" w:fill="FFFFFF"/>
        </w:rPr>
        <w:t>案件</w:t>
      </w:r>
      <w:r w:rsidRPr="00870B48">
        <w:rPr>
          <w:rFonts w:eastAsia="標楷體"/>
          <w:b/>
          <w:color w:val="000000"/>
          <w:sz w:val="28"/>
          <w:szCs w:val="28"/>
          <w:shd w:val="clear" w:color="auto" w:fill="FFFFFF"/>
        </w:rPr>
        <w:t>。</w:t>
      </w:r>
    </w:p>
    <w:p w14:paraId="33E7A292" w14:textId="77777777" w:rsidR="00C85D0F" w:rsidRPr="00870B48" w:rsidRDefault="00891C54" w:rsidP="00891C54">
      <w:pPr>
        <w:rPr>
          <w:rFonts w:eastAsia="標楷體"/>
          <w:b/>
          <w:color w:val="000000"/>
          <w:sz w:val="28"/>
          <w:szCs w:val="28"/>
          <w:shd w:val="clear" w:color="auto" w:fill="FFFFFF"/>
        </w:rPr>
      </w:pPr>
      <w:r w:rsidRPr="00870B48">
        <w:rPr>
          <w:rFonts w:eastAsia="標楷體"/>
          <w:b/>
          <w:sz w:val="28"/>
          <w:szCs w:val="28"/>
          <w:shd w:val="clear" w:color="auto" w:fill="FFFFFF"/>
        </w:rPr>
        <w:t>排除條件</w:t>
      </w:r>
      <w:r w:rsidRPr="00870B48">
        <w:rPr>
          <w:rFonts w:eastAsia="標楷體"/>
          <w:b/>
          <w:sz w:val="28"/>
          <w:szCs w:val="28"/>
          <w:shd w:val="clear" w:color="auto" w:fill="FFFFFF"/>
        </w:rPr>
        <w:t>E</w:t>
      </w:r>
      <w:r w:rsidRPr="00870B48">
        <w:rPr>
          <w:rFonts w:eastAsia="標楷體"/>
          <w:b/>
          <w:sz w:val="28"/>
          <w:szCs w:val="28"/>
          <w:shd w:val="clear" w:color="auto" w:fill="FFFFFF"/>
        </w:rPr>
        <w:t>：排除案件分類</w:t>
      </w:r>
      <w:r w:rsidRPr="00870B48">
        <w:rPr>
          <w:rFonts w:eastAsia="標楷體"/>
          <w:b/>
          <w:sz w:val="28"/>
          <w:szCs w:val="28"/>
          <w:shd w:val="clear" w:color="auto" w:fill="FFFFFF"/>
        </w:rPr>
        <w:t>D2(</w:t>
      </w:r>
      <w:r w:rsidRPr="00870B48">
        <w:rPr>
          <w:rFonts w:eastAsia="標楷體"/>
          <w:b/>
          <w:sz w:val="28"/>
          <w:szCs w:val="28"/>
          <w:shd w:val="clear" w:color="auto" w:fill="FFFFFF"/>
        </w:rPr>
        <w:t>代辦</w:t>
      </w:r>
      <w:r w:rsidRPr="00870B48">
        <w:rPr>
          <w:rFonts w:eastAsia="標楷體"/>
          <w:b/>
          <w:sz w:val="28"/>
          <w:szCs w:val="28"/>
          <w:shd w:val="clear" w:color="auto" w:fill="FFFFFF"/>
        </w:rPr>
        <w:t>65</w:t>
      </w:r>
      <w:r w:rsidRPr="00870B48">
        <w:rPr>
          <w:rFonts w:eastAsia="標楷體"/>
          <w:b/>
          <w:sz w:val="28"/>
          <w:szCs w:val="28"/>
          <w:shd w:val="clear" w:color="auto" w:fill="FFFFFF"/>
        </w:rPr>
        <w:t>歲以上老人流行性感冒疫苗接種</w:t>
      </w:r>
      <w:r w:rsidRPr="00870B48">
        <w:rPr>
          <w:rFonts w:eastAsia="標楷體"/>
          <w:b/>
          <w:sz w:val="28"/>
          <w:szCs w:val="28"/>
          <w:shd w:val="clear" w:color="auto" w:fill="FFFFFF"/>
        </w:rPr>
        <w:t>)</w:t>
      </w:r>
      <w:r w:rsidRPr="00870B48">
        <w:rPr>
          <w:rFonts w:eastAsia="標楷體"/>
          <w:b/>
          <w:color w:val="000000"/>
          <w:sz w:val="28"/>
          <w:szCs w:val="28"/>
          <w:shd w:val="clear" w:color="auto" w:fill="FFFFFF"/>
        </w:rPr>
        <w:t>。</w:t>
      </w:r>
    </w:p>
    <w:p w14:paraId="7C1BD915" w14:textId="77777777" w:rsidR="00C85D0F" w:rsidRPr="00870B48" w:rsidRDefault="00C85D0F">
      <w:pPr>
        <w:widowControl/>
        <w:suppressAutoHyphens w:val="0"/>
        <w:rPr>
          <w:rFonts w:eastAsia="標楷體"/>
          <w:b/>
          <w:color w:val="000000"/>
          <w:sz w:val="28"/>
          <w:szCs w:val="28"/>
          <w:shd w:val="clear" w:color="auto" w:fill="FFFFFF"/>
        </w:rPr>
      </w:pPr>
      <w:r w:rsidRPr="00870B48">
        <w:rPr>
          <w:rFonts w:eastAsia="標楷體"/>
          <w:b/>
          <w:color w:val="000000"/>
          <w:sz w:val="28"/>
          <w:szCs w:val="28"/>
          <w:shd w:val="clear" w:color="auto" w:fill="FFFFFF"/>
        </w:rPr>
        <w:br w:type="page"/>
      </w:r>
    </w:p>
    <w:p w14:paraId="7C1B65F9" w14:textId="4027F232" w:rsidR="00C85D0F" w:rsidRPr="00CD7184" w:rsidRDefault="00C85D0F" w:rsidP="000F231C">
      <w:pPr>
        <w:pStyle w:val="2"/>
        <w:numPr>
          <w:ilvl w:val="0"/>
          <w:numId w:val="46"/>
        </w:numPr>
        <w:rPr>
          <w:rFonts w:ascii="Times New Roman" w:hAnsi="Times New Roman"/>
          <w:sz w:val="20"/>
          <w:szCs w:val="20"/>
        </w:rPr>
      </w:pPr>
      <w:r w:rsidRPr="00CD7184">
        <w:rPr>
          <w:rFonts w:ascii="Times New Roman" w:hAnsi="Times New Roman" w:hint="eastAsia"/>
          <w:sz w:val="20"/>
          <w:szCs w:val="20"/>
        </w:rPr>
        <w:lastRenderedPageBreak/>
        <w:t>009</w:t>
      </w:r>
      <w:r w:rsidRPr="00CD7184">
        <w:rPr>
          <w:rFonts w:ascii="Times New Roman" w:hAnsi="Times New Roman" w:hint="eastAsia"/>
          <w:sz w:val="20"/>
          <w:szCs w:val="20"/>
        </w:rPr>
        <w:t>指標版本：實施</w:t>
      </w:r>
      <w:r w:rsidR="00092D2A" w:rsidRPr="00CD7184">
        <w:rPr>
          <w:rFonts w:ascii="Times New Roman" w:hAnsi="Times New Roman" w:hint="eastAsia"/>
          <w:sz w:val="20"/>
          <w:szCs w:val="20"/>
        </w:rPr>
        <w:t>起</w:t>
      </w:r>
      <w:r w:rsidR="008C026E" w:rsidRPr="00CD7184">
        <w:rPr>
          <w:rFonts w:ascii="Times New Roman" w:hAnsi="Times New Roman" w:hint="eastAsia"/>
          <w:sz w:val="20"/>
          <w:szCs w:val="20"/>
        </w:rPr>
        <w:t>迄</w:t>
      </w:r>
      <w:r w:rsidRPr="00CD7184">
        <w:rPr>
          <w:rFonts w:ascii="Times New Roman" w:hAnsi="Times New Roman" w:hint="eastAsia"/>
          <w:sz w:val="20"/>
          <w:szCs w:val="20"/>
        </w:rPr>
        <w:t>日</w:t>
      </w:r>
      <w:r w:rsidRPr="00CD7184">
        <w:rPr>
          <w:rFonts w:ascii="Times New Roman" w:hAnsi="Times New Roman" w:hint="eastAsia"/>
          <w:sz w:val="20"/>
          <w:szCs w:val="20"/>
        </w:rPr>
        <w:tab/>
        <w:t>95</w:t>
      </w:r>
      <w:r w:rsidRPr="00CD7184">
        <w:rPr>
          <w:rFonts w:ascii="Times New Roman" w:hAnsi="Times New Roman" w:hint="eastAsia"/>
          <w:sz w:val="20"/>
          <w:szCs w:val="20"/>
        </w:rPr>
        <w:t>年</w:t>
      </w:r>
      <w:r w:rsidRPr="00CD7184">
        <w:rPr>
          <w:rFonts w:ascii="Times New Roman" w:hAnsi="Times New Roman" w:hint="eastAsia"/>
          <w:sz w:val="20"/>
          <w:szCs w:val="20"/>
        </w:rPr>
        <w:t>10</w:t>
      </w:r>
      <w:r w:rsidRPr="00CD7184">
        <w:rPr>
          <w:rFonts w:ascii="Times New Roman" w:hAnsi="Times New Roman" w:hint="eastAsia"/>
          <w:sz w:val="20"/>
          <w:szCs w:val="20"/>
        </w:rPr>
        <w:t>月</w:t>
      </w:r>
      <w:r w:rsidRPr="00CD7184">
        <w:rPr>
          <w:rFonts w:ascii="Times New Roman" w:hAnsi="Times New Roman" w:hint="eastAsia"/>
          <w:sz w:val="20"/>
          <w:szCs w:val="20"/>
        </w:rPr>
        <w:t>1</w:t>
      </w:r>
      <w:r w:rsidRPr="00CD7184">
        <w:rPr>
          <w:rFonts w:ascii="Times New Roman" w:hAnsi="Times New Roman" w:hint="eastAsia"/>
          <w:sz w:val="20"/>
          <w:szCs w:val="20"/>
        </w:rPr>
        <w:t>日</w:t>
      </w:r>
      <w:r w:rsidRPr="00CD7184">
        <w:rPr>
          <w:rFonts w:ascii="Times New Roman" w:hAnsi="Times New Roman" w:hint="eastAsia"/>
          <w:sz w:val="20"/>
          <w:szCs w:val="20"/>
        </w:rPr>
        <w:t>~99</w:t>
      </w:r>
      <w:r w:rsidRPr="00CD7184">
        <w:rPr>
          <w:rFonts w:ascii="Times New Roman" w:hAnsi="Times New Roman" w:hint="eastAsia"/>
          <w:sz w:val="20"/>
          <w:szCs w:val="20"/>
        </w:rPr>
        <w:t>年</w:t>
      </w:r>
      <w:r w:rsidRPr="00CD7184">
        <w:rPr>
          <w:rFonts w:ascii="Times New Roman" w:hAnsi="Times New Roman" w:hint="eastAsia"/>
          <w:sz w:val="20"/>
          <w:szCs w:val="20"/>
        </w:rPr>
        <w:t>2</w:t>
      </w:r>
      <w:r w:rsidRPr="00CD7184">
        <w:rPr>
          <w:rFonts w:ascii="Times New Roman" w:hAnsi="Times New Roman" w:hint="eastAsia"/>
          <w:sz w:val="20"/>
          <w:szCs w:val="20"/>
        </w:rPr>
        <w:t>月</w:t>
      </w:r>
      <w:r w:rsidRPr="00CD7184">
        <w:rPr>
          <w:rFonts w:ascii="Times New Roman" w:hAnsi="Times New Roman" w:hint="eastAsia"/>
          <w:sz w:val="20"/>
          <w:szCs w:val="20"/>
        </w:rPr>
        <w:t>28</w:t>
      </w:r>
      <w:r w:rsidRPr="00CD7184">
        <w:rPr>
          <w:rFonts w:ascii="Times New Roman" w:hAnsi="Times New Roman" w:hint="eastAsia"/>
          <w:sz w:val="20"/>
          <w:szCs w:val="20"/>
        </w:rPr>
        <w:t>日</w:t>
      </w:r>
    </w:p>
    <w:tbl>
      <w:tblPr>
        <w:tblW w:w="9515" w:type="dxa"/>
        <w:jc w:val="center"/>
        <w:tblCellMar>
          <w:left w:w="10" w:type="dxa"/>
          <w:right w:w="10" w:type="dxa"/>
        </w:tblCellMar>
        <w:tblLook w:val="04A0" w:firstRow="1" w:lastRow="0" w:firstColumn="1" w:lastColumn="0" w:noHBand="0" w:noVBand="1"/>
      </w:tblPr>
      <w:tblGrid>
        <w:gridCol w:w="1931"/>
        <w:gridCol w:w="7584"/>
      </w:tblGrid>
      <w:tr w:rsidR="00C85D0F" w:rsidRPr="00870B48" w14:paraId="0CD39210" w14:textId="77777777" w:rsidTr="002E41EC">
        <w:trPr>
          <w:jc w:val="center"/>
        </w:trPr>
        <w:tc>
          <w:tcPr>
            <w:tcW w:w="193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223FFDC" w14:textId="77777777" w:rsidR="00C85D0F" w:rsidRPr="00870B48" w:rsidRDefault="00C85D0F" w:rsidP="002E41EC">
            <w:pPr>
              <w:snapToGrid w:val="0"/>
              <w:jc w:val="both"/>
              <w:rPr>
                <w:rFonts w:eastAsia="標楷體"/>
                <w:caps/>
                <w:color w:val="000000"/>
                <w:sz w:val="28"/>
                <w:szCs w:val="28"/>
              </w:rPr>
            </w:pPr>
            <w:r w:rsidRPr="00870B48">
              <w:rPr>
                <w:rFonts w:eastAsia="標楷體"/>
                <w:caps/>
                <w:color w:val="000000"/>
                <w:sz w:val="28"/>
                <w:szCs w:val="28"/>
              </w:rPr>
              <w:t>指標名稱</w:t>
            </w:r>
          </w:p>
        </w:tc>
        <w:tc>
          <w:tcPr>
            <w:tcW w:w="7584"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A1B853E" w14:textId="77777777" w:rsidR="00C85D0F" w:rsidRPr="00870B48" w:rsidRDefault="00C85D0F" w:rsidP="002E41EC">
            <w:pPr>
              <w:snapToGrid w:val="0"/>
              <w:jc w:val="both"/>
              <w:rPr>
                <w:rFonts w:eastAsia="標楷體"/>
                <w:sz w:val="28"/>
                <w:szCs w:val="28"/>
              </w:rPr>
            </w:pPr>
            <w:r w:rsidRPr="00870B48">
              <w:rPr>
                <w:rFonts w:eastAsia="標楷體"/>
                <w:color w:val="000000"/>
                <w:sz w:val="28"/>
                <w:szCs w:val="28"/>
              </w:rPr>
              <w:t>009-</w:t>
            </w:r>
            <w:r w:rsidRPr="00870B48">
              <w:rPr>
                <w:rFonts w:eastAsia="標楷體"/>
                <w:color w:val="000000"/>
                <w:sz w:val="28"/>
                <w:szCs w:val="28"/>
              </w:rPr>
              <w:t>西醫基層總額門診注射劑使用率</w:t>
            </w:r>
          </w:p>
        </w:tc>
      </w:tr>
      <w:tr w:rsidR="00C85D0F" w:rsidRPr="00870B48" w14:paraId="2D5EFFDC" w14:textId="77777777" w:rsidTr="002E41EC">
        <w:trPr>
          <w:jc w:val="center"/>
        </w:trPr>
        <w:tc>
          <w:tcPr>
            <w:tcW w:w="193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B973114" w14:textId="77777777" w:rsidR="00C85D0F" w:rsidRPr="00870B48" w:rsidRDefault="00C85D0F" w:rsidP="002E41EC">
            <w:pPr>
              <w:snapToGrid w:val="0"/>
              <w:jc w:val="both"/>
              <w:rPr>
                <w:rFonts w:eastAsia="標楷體"/>
                <w:caps/>
                <w:color w:val="000000"/>
                <w:sz w:val="28"/>
                <w:szCs w:val="28"/>
              </w:rPr>
            </w:pPr>
            <w:r w:rsidRPr="00870B48">
              <w:rPr>
                <w:rFonts w:eastAsia="標楷體"/>
                <w:caps/>
                <w:color w:val="000000"/>
                <w:sz w:val="28"/>
                <w:szCs w:val="28"/>
              </w:rPr>
              <w:t>實施目的</w:t>
            </w:r>
          </w:p>
        </w:tc>
        <w:tc>
          <w:tcPr>
            <w:tcW w:w="75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24287C2" w14:textId="77777777" w:rsidR="00C85D0F" w:rsidRPr="00870B48" w:rsidRDefault="00C85D0F" w:rsidP="002E41EC">
            <w:pPr>
              <w:snapToGrid w:val="0"/>
              <w:jc w:val="both"/>
              <w:rPr>
                <w:rFonts w:eastAsia="標楷體"/>
                <w:sz w:val="28"/>
                <w:szCs w:val="28"/>
              </w:rPr>
            </w:pPr>
            <w:r w:rsidRPr="00870B48">
              <w:rPr>
                <w:rFonts w:eastAsia="標楷體"/>
                <w:color w:val="000000"/>
                <w:sz w:val="28"/>
                <w:szCs w:val="28"/>
              </w:rPr>
              <w:t>降低不必要</w:t>
            </w:r>
            <w:r w:rsidRPr="00870B48">
              <w:rPr>
                <w:rFonts w:eastAsia="標楷體"/>
                <w:color w:val="000000"/>
                <w:sz w:val="28"/>
                <w:szCs w:val="28"/>
              </w:rPr>
              <w:t>/</w:t>
            </w:r>
            <w:r w:rsidRPr="00870B48">
              <w:rPr>
                <w:rFonts w:eastAsia="標楷體"/>
                <w:color w:val="000000"/>
                <w:sz w:val="28"/>
                <w:szCs w:val="28"/>
              </w:rPr>
              <w:t>不當之醫療處置及用藥型態</w:t>
            </w:r>
          </w:p>
        </w:tc>
      </w:tr>
      <w:tr w:rsidR="00C85D0F" w:rsidRPr="00870B48" w14:paraId="6F877748" w14:textId="77777777" w:rsidTr="002E41EC">
        <w:trPr>
          <w:jc w:val="center"/>
        </w:trPr>
        <w:tc>
          <w:tcPr>
            <w:tcW w:w="193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08A615B" w14:textId="77777777" w:rsidR="00C85D0F" w:rsidRPr="00870B48" w:rsidRDefault="00C85D0F" w:rsidP="002E41EC">
            <w:pPr>
              <w:snapToGrid w:val="0"/>
              <w:jc w:val="both"/>
              <w:rPr>
                <w:rFonts w:eastAsia="標楷體"/>
                <w:color w:val="000000"/>
                <w:sz w:val="28"/>
                <w:szCs w:val="28"/>
              </w:rPr>
            </w:pPr>
            <w:r w:rsidRPr="00870B48">
              <w:rPr>
                <w:rFonts w:eastAsia="標楷體"/>
                <w:color w:val="000000"/>
                <w:sz w:val="28"/>
                <w:szCs w:val="28"/>
              </w:rPr>
              <w:t>指標定義</w:t>
            </w:r>
          </w:p>
          <w:p w14:paraId="47C5B002" w14:textId="77777777" w:rsidR="00C85D0F" w:rsidRPr="00870B48" w:rsidRDefault="00C85D0F" w:rsidP="002E41EC">
            <w:pPr>
              <w:snapToGrid w:val="0"/>
              <w:jc w:val="both"/>
              <w:rPr>
                <w:rFonts w:eastAsia="標楷體"/>
                <w:color w:val="000000"/>
                <w:sz w:val="28"/>
                <w:szCs w:val="28"/>
              </w:rPr>
            </w:pPr>
          </w:p>
        </w:tc>
        <w:tc>
          <w:tcPr>
            <w:tcW w:w="75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5FE0F4D" w14:textId="77777777" w:rsidR="00C85D0F" w:rsidRPr="00870B48" w:rsidRDefault="00C85D0F" w:rsidP="002E41EC">
            <w:pPr>
              <w:snapToGrid w:val="0"/>
              <w:ind w:left="871" w:hanging="871"/>
              <w:jc w:val="both"/>
              <w:rPr>
                <w:rFonts w:eastAsia="標楷體"/>
                <w:color w:val="000000"/>
                <w:sz w:val="28"/>
                <w:szCs w:val="28"/>
              </w:rPr>
            </w:pPr>
            <w:r w:rsidRPr="00870B48">
              <w:rPr>
                <w:rFonts w:eastAsia="標楷體"/>
                <w:color w:val="000000"/>
                <w:sz w:val="28"/>
                <w:szCs w:val="28"/>
              </w:rPr>
              <w:t>分子－給藥案件之針劑藥品案件數（針劑藥品：醫令代碼為</w:t>
            </w:r>
            <w:r w:rsidRPr="00870B48">
              <w:rPr>
                <w:rFonts w:eastAsia="標楷體"/>
                <w:color w:val="000000"/>
                <w:sz w:val="28"/>
                <w:szCs w:val="28"/>
              </w:rPr>
              <w:t>10</w:t>
            </w:r>
            <w:r w:rsidRPr="00870B48">
              <w:rPr>
                <w:rFonts w:eastAsia="標楷體"/>
                <w:color w:val="000000"/>
                <w:sz w:val="28"/>
                <w:szCs w:val="28"/>
              </w:rPr>
              <w:t>碼，且第</w:t>
            </w:r>
            <w:r w:rsidRPr="00870B48">
              <w:rPr>
                <w:rFonts w:eastAsia="標楷體"/>
                <w:color w:val="000000"/>
                <w:sz w:val="28"/>
                <w:szCs w:val="28"/>
              </w:rPr>
              <w:t>8</w:t>
            </w:r>
            <w:r w:rsidRPr="00870B48">
              <w:rPr>
                <w:rFonts w:eastAsia="標楷體"/>
                <w:color w:val="000000"/>
                <w:sz w:val="28"/>
                <w:szCs w:val="28"/>
              </w:rPr>
              <w:t>碼為</w:t>
            </w:r>
            <w:r w:rsidRPr="00870B48">
              <w:rPr>
                <w:rFonts w:eastAsia="標楷體"/>
                <w:color w:val="000000"/>
                <w:sz w:val="28"/>
                <w:szCs w:val="28"/>
              </w:rPr>
              <w:t>2</w:t>
            </w:r>
            <w:r w:rsidRPr="00870B48">
              <w:rPr>
                <w:rFonts w:eastAsia="標楷體"/>
                <w:color w:val="000000"/>
                <w:sz w:val="28"/>
                <w:szCs w:val="28"/>
              </w:rPr>
              <w:t>，排除依全民健康保險藥品給付規定通則，經醫師指導使用方法後，得由病人攜回注射之藥品，及外傷緊處置使用之破傷風類毒素注射劑）</w:t>
            </w:r>
          </w:p>
          <w:p w14:paraId="7E9DB6E4" w14:textId="77777777" w:rsidR="00C85D0F" w:rsidRPr="00870B48" w:rsidRDefault="00C85D0F" w:rsidP="002E41EC">
            <w:pPr>
              <w:snapToGrid w:val="0"/>
              <w:ind w:left="873" w:hanging="31"/>
              <w:jc w:val="both"/>
              <w:rPr>
                <w:rFonts w:eastAsia="標楷體"/>
                <w:color w:val="000000"/>
                <w:sz w:val="28"/>
                <w:szCs w:val="28"/>
              </w:rPr>
            </w:pPr>
            <w:r w:rsidRPr="00870B48">
              <w:rPr>
                <w:rFonts w:eastAsia="標楷體"/>
                <w:color w:val="000000"/>
                <w:sz w:val="28"/>
                <w:szCs w:val="28"/>
              </w:rPr>
              <w:t>（註：建議排除品項詳附表</w:t>
            </w:r>
            <w:r w:rsidRPr="00870B48">
              <w:rPr>
                <w:rFonts w:eastAsia="標楷體"/>
                <w:color w:val="000000"/>
                <w:sz w:val="28"/>
                <w:szCs w:val="28"/>
              </w:rPr>
              <w:t>1</w:t>
            </w:r>
            <w:r w:rsidRPr="00870B48">
              <w:rPr>
                <w:rFonts w:eastAsia="標楷體"/>
                <w:color w:val="000000"/>
                <w:sz w:val="28"/>
                <w:szCs w:val="28"/>
              </w:rPr>
              <w:t>）</w:t>
            </w:r>
          </w:p>
          <w:p w14:paraId="037E3255" w14:textId="77777777" w:rsidR="00C85D0F" w:rsidRPr="00870B48" w:rsidRDefault="00C85D0F" w:rsidP="002E41EC">
            <w:pPr>
              <w:snapToGrid w:val="0"/>
              <w:ind w:left="1"/>
              <w:jc w:val="both"/>
              <w:rPr>
                <w:rFonts w:eastAsia="標楷體"/>
                <w:color w:val="000000"/>
                <w:sz w:val="28"/>
                <w:szCs w:val="28"/>
              </w:rPr>
            </w:pPr>
            <w:r w:rsidRPr="00870B48">
              <w:rPr>
                <w:rFonts w:eastAsia="標楷體"/>
                <w:color w:val="000000"/>
                <w:sz w:val="28"/>
                <w:szCs w:val="28"/>
              </w:rPr>
              <w:t>分母－給藥案件數（藥費不為</w:t>
            </w:r>
            <w:r w:rsidRPr="00870B48">
              <w:rPr>
                <w:rFonts w:eastAsia="標楷體"/>
                <w:color w:val="000000"/>
                <w:sz w:val="28"/>
                <w:szCs w:val="28"/>
              </w:rPr>
              <w:t>0</w:t>
            </w:r>
            <w:r w:rsidRPr="00870B48">
              <w:rPr>
                <w:rFonts w:eastAsia="標楷體"/>
                <w:color w:val="000000"/>
                <w:sz w:val="28"/>
                <w:szCs w:val="28"/>
              </w:rPr>
              <w:t>，或給藥天數不為</w:t>
            </w:r>
            <w:r w:rsidRPr="00870B48">
              <w:rPr>
                <w:rFonts w:eastAsia="標楷體"/>
                <w:color w:val="000000"/>
                <w:sz w:val="28"/>
                <w:szCs w:val="28"/>
              </w:rPr>
              <w:t>0</w:t>
            </w:r>
            <w:r w:rsidRPr="00870B48">
              <w:rPr>
                <w:rFonts w:eastAsia="標楷體"/>
                <w:color w:val="000000"/>
                <w:sz w:val="28"/>
                <w:szCs w:val="28"/>
              </w:rPr>
              <w:t>，或處方調劑方式為</w:t>
            </w:r>
            <w:r w:rsidRPr="00870B48">
              <w:rPr>
                <w:rFonts w:eastAsia="標楷體"/>
                <w:color w:val="000000"/>
                <w:sz w:val="28"/>
                <w:szCs w:val="28"/>
              </w:rPr>
              <w:t>1</w:t>
            </w:r>
            <w:r w:rsidRPr="00870B48">
              <w:rPr>
                <w:rFonts w:eastAsia="標楷體"/>
                <w:color w:val="000000"/>
                <w:sz w:val="28"/>
                <w:szCs w:val="28"/>
              </w:rPr>
              <w:t>、</w:t>
            </w:r>
            <w:r w:rsidRPr="00870B48">
              <w:rPr>
                <w:rFonts w:eastAsia="標楷體"/>
                <w:color w:val="000000"/>
                <w:sz w:val="28"/>
                <w:szCs w:val="28"/>
              </w:rPr>
              <w:t>0</w:t>
            </w:r>
            <w:r w:rsidRPr="00870B48">
              <w:rPr>
                <w:rFonts w:eastAsia="標楷體"/>
                <w:color w:val="000000"/>
                <w:sz w:val="28"/>
                <w:szCs w:val="28"/>
              </w:rPr>
              <w:t>、</w:t>
            </w:r>
            <w:r w:rsidRPr="00870B48">
              <w:rPr>
                <w:rFonts w:eastAsia="標楷體"/>
                <w:color w:val="000000"/>
                <w:sz w:val="28"/>
                <w:szCs w:val="28"/>
              </w:rPr>
              <w:t>6</w:t>
            </w:r>
            <w:r w:rsidRPr="00870B48">
              <w:rPr>
                <w:rFonts w:eastAsia="標楷體"/>
                <w:color w:val="000000"/>
                <w:sz w:val="28"/>
                <w:szCs w:val="28"/>
              </w:rPr>
              <w:t>其中一種）</w:t>
            </w:r>
          </w:p>
          <w:p w14:paraId="1B5D90C4" w14:textId="77777777" w:rsidR="00C85D0F" w:rsidRPr="00870B48" w:rsidRDefault="00C85D0F" w:rsidP="002E41EC">
            <w:pPr>
              <w:snapToGrid w:val="0"/>
              <w:ind w:left="1"/>
              <w:jc w:val="both"/>
              <w:rPr>
                <w:rFonts w:eastAsia="標楷體"/>
                <w:color w:val="000000"/>
                <w:sz w:val="28"/>
                <w:szCs w:val="28"/>
                <w:u w:val="single"/>
              </w:rPr>
            </w:pPr>
            <w:r w:rsidRPr="00870B48">
              <w:rPr>
                <w:rFonts w:eastAsia="標楷體"/>
                <w:color w:val="000000"/>
                <w:sz w:val="28"/>
                <w:szCs w:val="28"/>
                <w:u w:val="single"/>
              </w:rPr>
              <w:t>排除每月申報給藥案件小於等於</w:t>
            </w:r>
            <w:r w:rsidRPr="00870B48">
              <w:rPr>
                <w:rFonts w:eastAsia="標楷體"/>
                <w:color w:val="000000"/>
                <w:sz w:val="28"/>
                <w:szCs w:val="28"/>
                <w:u w:val="single"/>
              </w:rPr>
              <w:t>100</w:t>
            </w:r>
            <w:r w:rsidRPr="00870B48">
              <w:rPr>
                <w:rFonts w:eastAsia="標楷體"/>
                <w:color w:val="000000"/>
                <w:sz w:val="28"/>
                <w:szCs w:val="28"/>
                <w:u w:val="single"/>
              </w:rPr>
              <w:t>件之診所。</w:t>
            </w:r>
          </w:p>
        </w:tc>
      </w:tr>
      <w:tr w:rsidR="00C85D0F" w:rsidRPr="00870B48" w14:paraId="515120A1" w14:textId="77777777" w:rsidTr="002E41EC">
        <w:trPr>
          <w:trHeight w:val="431"/>
          <w:jc w:val="center"/>
        </w:trPr>
        <w:tc>
          <w:tcPr>
            <w:tcW w:w="193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AF7FB52" w14:textId="77777777" w:rsidR="00C85D0F" w:rsidRPr="00870B48" w:rsidRDefault="00C85D0F" w:rsidP="002E41EC">
            <w:pPr>
              <w:snapToGrid w:val="0"/>
              <w:jc w:val="both"/>
              <w:rPr>
                <w:rFonts w:eastAsia="標楷體"/>
                <w:color w:val="000000"/>
                <w:sz w:val="28"/>
                <w:szCs w:val="28"/>
              </w:rPr>
            </w:pPr>
            <w:r w:rsidRPr="00870B48">
              <w:rPr>
                <w:rFonts w:eastAsia="標楷體"/>
                <w:color w:val="000000"/>
                <w:sz w:val="28"/>
                <w:szCs w:val="28"/>
              </w:rPr>
              <w:t>指標屬性</w:t>
            </w:r>
          </w:p>
        </w:tc>
        <w:tc>
          <w:tcPr>
            <w:tcW w:w="75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6713D7F" w14:textId="77777777" w:rsidR="00C85D0F" w:rsidRPr="00870B48" w:rsidRDefault="00C85D0F" w:rsidP="002E41EC">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C85D0F" w:rsidRPr="00870B48" w14:paraId="3A8A4D15" w14:textId="77777777" w:rsidTr="002E41EC">
        <w:trPr>
          <w:jc w:val="center"/>
        </w:trPr>
        <w:tc>
          <w:tcPr>
            <w:tcW w:w="193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05DA51E" w14:textId="77777777" w:rsidR="00C85D0F" w:rsidRPr="00870B48" w:rsidRDefault="00C85D0F" w:rsidP="002E41EC">
            <w:pPr>
              <w:snapToGrid w:val="0"/>
              <w:jc w:val="both"/>
              <w:rPr>
                <w:rFonts w:eastAsia="標楷體"/>
                <w:color w:val="000000"/>
                <w:sz w:val="28"/>
                <w:szCs w:val="28"/>
              </w:rPr>
            </w:pPr>
            <w:r w:rsidRPr="00870B48">
              <w:rPr>
                <w:rFonts w:eastAsia="標楷體"/>
                <w:color w:val="000000"/>
                <w:sz w:val="28"/>
                <w:szCs w:val="28"/>
              </w:rPr>
              <w:t>分析單位</w:t>
            </w:r>
          </w:p>
        </w:tc>
        <w:tc>
          <w:tcPr>
            <w:tcW w:w="75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3944791" w14:textId="77777777" w:rsidR="00C85D0F" w:rsidRPr="00870B48" w:rsidRDefault="00C85D0F" w:rsidP="002E41EC">
            <w:pPr>
              <w:snapToGrid w:val="0"/>
              <w:jc w:val="both"/>
              <w:rPr>
                <w:rFonts w:eastAsia="標楷體"/>
                <w:color w:val="000000"/>
                <w:sz w:val="28"/>
                <w:szCs w:val="28"/>
              </w:rPr>
            </w:pPr>
            <w:r w:rsidRPr="00870B48">
              <w:rPr>
                <w:rFonts w:eastAsia="標楷體"/>
                <w:color w:val="000000"/>
                <w:sz w:val="28"/>
                <w:szCs w:val="28"/>
              </w:rPr>
              <w:t>依院所按月分析</w:t>
            </w:r>
          </w:p>
        </w:tc>
      </w:tr>
      <w:tr w:rsidR="00C85D0F" w:rsidRPr="00870B48" w14:paraId="53F7274C" w14:textId="77777777" w:rsidTr="002E41EC">
        <w:trPr>
          <w:jc w:val="center"/>
        </w:trPr>
        <w:tc>
          <w:tcPr>
            <w:tcW w:w="193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6BBFC70" w14:textId="77777777" w:rsidR="00C85D0F" w:rsidRPr="00870B48" w:rsidRDefault="00C85D0F" w:rsidP="002E41EC">
            <w:pPr>
              <w:snapToGrid w:val="0"/>
              <w:jc w:val="both"/>
              <w:rPr>
                <w:rFonts w:eastAsia="標楷體"/>
                <w:color w:val="000000"/>
                <w:sz w:val="28"/>
                <w:szCs w:val="28"/>
              </w:rPr>
            </w:pPr>
            <w:r w:rsidRPr="00870B48">
              <w:rPr>
                <w:rFonts w:eastAsia="標楷體"/>
                <w:color w:val="000000"/>
                <w:sz w:val="28"/>
                <w:szCs w:val="28"/>
              </w:rPr>
              <w:t>分析範圍</w:t>
            </w:r>
          </w:p>
        </w:tc>
        <w:tc>
          <w:tcPr>
            <w:tcW w:w="75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4D03E69" w14:textId="77777777" w:rsidR="00C85D0F" w:rsidRPr="00870B48" w:rsidRDefault="00C85D0F" w:rsidP="002E41EC">
            <w:pPr>
              <w:snapToGrid w:val="0"/>
              <w:jc w:val="both"/>
              <w:rPr>
                <w:rFonts w:eastAsia="標楷體"/>
                <w:color w:val="000000"/>
                <w:sz w:val="28"/>
                <w:szCs w:val="28"/>
              </w:rPr>
            </w:pPr>
            <w:r w:rsidRPr="00870B48">
              <w:rPr>
                <w:rFonts w:eastAsia="標楷體"/>
                <w:color w:val="000000"/>
                <w:sz w:val="28"/>
                <w:szCs w:val="28"/>
              </w:rPr>
              <w:t>西醫基層總額部門門診案件，但排除婦產科案件</w:t>
            </w:r>
          </w:p>
        </w:tc>
      </w:tr>
      <w:tr w:rsidR="00C85D0F" w:rsidRPr="00870B48" w14:paraId="1FB39427" w14:textId="77777777" w:rsidTr="002E41EC">
        <w:trPr>
          <w:jc w:val="center"/>
        </w:trPr>
        <w:tc>
          <w:tcPr>
            <w:tcW w:w="193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BAB70B1" w14:textId="77777777" w:rsidR="00C85D0F" w:rsidRPr="00870B48" w:rsidRDefault="00C85D0F" w:rsidP="002E41EC">
            <w:pPr>
              <w:snapToGrid w:val="0"/>
              <w:jc w:val="both"/>
              <w:rPr>
                <w:rFonts w:eastAsia="標楷體"/>
                <w:color w:val="000000"/>
                <w:sz w:val="28"/>
                <w:szCs w:val="28"/>
              </w:rPr>
            </w:pPr>
            <w:r w:rsidRPr="00870B48">
              <w:rPr>
                <w:rFonts w:eastAsia="標楷體"/>
                <w:color w:val="000000"/>
                <w:sz w:val="28"/>
                <w:szCs w:val="28"/>
              </w:rPr>
              <w:t>處理方式</w:t>
            </w:r>
          </w:p>
        </w:tc>
        <w:tc>
          <w:tcPr>
            <w:tcW w:w="75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B0F073A" w14:textId="77777777" w:rsidR="00C85D0F" w:rsidRPr="00870B48" w:rsidRDefault="00C85D0F" w:rsidP="002E41EC">
            <w:pPr>
              <w:snapToGrid w:val="0"/>
              <w:ind w:left="1"/>
              <w:jc w:val="both"/>
              <w:rPr>
                <w:rFonts w:eastAsia="標楷體"/>
                <w:color w:val="000000"/>
                <w:sz w:val="28"/>
                <w:szCs w:val="28"/>
              </w:rPr>
            </w:pPr>
            <w:r w:rsidRPr="00870B48">
              <w:rPr>
                <w:rFonts w:eastAsia="標楷體"/>
                <w:color w:val="000000"/>
                <w:sz w:val="28"/>
                <w:szCs w:val="28"/>
              </w:rPr>
              <w:t>西醫基層總額門診注射劑使用率超過</w:t>
            </w:r>
            <w:r w:rsidRPr="00870B48">
              <w:rPr>
                <w:rFonts w:eastAsia="標楷體"/>
                <w:color w:val="000000"/>
                <w:sz w:val="28"/>
                <w:szCs w:val="28"/>
              </w:rPr>
              <w:t>23</w:t>
            </w:r>
            <w:r w:rsidRPr="00870B48">
              <w:rPr>
                <w:rFonts w:eastAsia="標楷體"/>
                <w:color w:val="000000"/>
                <w:sz w:val="28"/>
                <w:szCs w:val="28"/>
              </w:rPr>
              <w:t>﹪部分，不予支付超過部分之注射劑藥費。</w:t>
            </w:r>
          </w:p>
          <w:p w14:paraId="5A94F623" w14:textId="77777777" w:rsidR="00C85D0F" w:rsidRPr="00870B48" w:rsidRDefault="00C85D0F" w:rsidP="002E41EC">
            <w:pPr>
              <w:snapToGrid w:val="0"/>
              <w:jc w:val="both"/>
              <w:rPr>
                <w:rFonts w:eastAsia="標楷體"/>
                <w:color w:val="000000"/>
                <w:sz w:val="28"/>
                <w:szCs w:val="28"/>
              </w:rPr>
            </w:pPr>
            <w:r w:rsidRPr="00870B48">
              <w:rPr>
                <w:rFonts w:eastAsia="標楷體"/>
                <w:color w:val="000000"/>
                <w:sz w:val="28"/>
                <w:szCs w:val="28"/>
              </w:rPr>
              <w:t>不予支付點數＝（注射劑使用率－</w:t>
            </w:r>
            <w:r w:rsidRPr="00870B48">
              <w:rPr>
                <w:rFonts w:eastAsia="標楷體"/>
                <w:color w:val="000000"/>
                <w:sz w:val="28"/>
                <w:szCs w:val="28"/>
              </w:rPr>
              <w:t>23</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【明細非交付案件注射劑金額＋明細交付案件注射劑支付單價</w:t>
            </w:r>
            <w:r w:rsidRPr="00870B48">
              <w:rPr>
                <w:rFonts w:eastAsia="標楷體"/>
                <w:color w:val="000000"/>
                <w:sz w:val="28"/>
                <w:szCs w:val="28"/>
              </w:rPr>
              <w:t>×</w:t>
            </w:r>
            <w:r w:rsidRPr="00870B48">
              <w:rPr>
                <w:rFonts w:eastAsia="標楷體"/>
                <w:color w:val="000000"/>
                <w:sz w:val="28"/>
                <w:szCs w:val="28"/>
              </w:rPr>
              <w:t>數量＋簡表藥費</w:t>
            </w:r>
            <w:r w:rsidRPr="00870B48">
              <w:rPr>
                <w:rFonts w:eastAsia="標楷體"/>
                <w:color w:val="000000"/>
                <w:sz w:val="28"/>
                <w:szCs w:val="28"/>
              </w:rPr>
              <w:t>/</w:t>
            </w:r>
            <w:r w:rsidRPr="00870B48">
              <w:rPr>
                <w:rFonts w:eastAsia="標楷體"/>
                <w:color w:val="000000"/>
                <w:sz w:val="28"/>
                <w:szCs w:val="28"/>
              </w:rPr>
              <w:t>平均品項數】</w:t>
            </w:r>
          </w:p>
        </w:tc>
      </w:tr>
      <w:tr w:rsidR="00C85D0F" w:rsidRPr="00870B48" w14:paraId="59778961" w14:textId="77777777" w:rsidTr="002E41EC">
        <w:trPr>
          <w:jc w:val="center"/>
        </w:trPr>
        <w:tc>
          <w:tcPr>
            <w:tcW w:w="193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747642D" w14:textId="77777777" w:rsidR="00C85D0F" w:rsidRPr="00870B48" w:rsidRDefault="00C85D0F" w:rsidP="002E41EC">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5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F173C78" w14:textId="21A51006" w:rsidR="00C85D0F" w:rsidRPr="00870B48" w:rsidRDefault="00C85D0F" w:rsidP="007E64EC">
            <w:pPr>
              <w:snapToGrid w:val="0"/>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8</w:t>
            </w:r>
            <w:r w:rsidRPr="00870B48">
              <w:rPr>
                <w:rFonts w:eastAsia="標楷體"/>
                <w:color w:val="000000"/>
                <w:sz w:val="28"/>
                <w:szCs w:val="28"/>
              </w:rPr>
              <w:t>月</w:t>
            </w:r>
            <w:r w:rsidRPr="00870B48">
              <w:rPr>
                <w:rFonts w:eastAsia="標楷體"/>
                <w:color w:val="000000"/>
                <w:sz w:val="28"/>
                <w:szCs w:val="28"/>
              </w:rPr>
              <w:t>21</w:t>
            </w:r>
            <w:r w:rsidRPr="00870B48">
              <w:rPr>
                <w:rFonts w:eastAsia="標楷體"/>
                <w:color w:val="000000"/>
                <w:sz w:val="28"/>
                <w:szCs w:val="28"/>
              </w:rPr>
              <w:t>日衛署健保字第</w:t>
            </w:r>
            <w:r w:rsidRPr="00870B48">
              <w:rPr>
                <w:rFonts w:eastAsia="標楷體"/>
                <w:color w:val="000000"/>
                <w:sz w:val="28"/>
                <w:szCs w:val="28"/>
              </w:rPr>
              <w:t>0952600285</w:t>
            </w:r>
            <w:r w:rsidRPr="00870B48">
              <w:rPr>
                <w:rFonts w:eastAsia="標楷體"/>
                <w:color w:val="000000"/>
                <w:sz w:val="28"/>
                <w:szCs w:val="28"/>
              </w:rPr>
              <w:t>號函</w:t>
            </w:r>
          </w:p>
        </w:tc>
      </w:tr>
      <w:tr w:rsidR="00C85D0F" w:rsidRPr="00870B48" w14:paraId="4AA4B5DF" w14:textId="77777777" w:rsidTr="002E41EC">
        <w:trPr>
          <w:jc w:val="center"/>
        </w:trPr>
        <w:tc>
          <w:tcPr>
            <w:tcW w:w="193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9DE3A82" w14:textId="77777777" w:rsidR="00C85D0F" w:rsidRPr="00870B48" w:rsidRDefault="00C85D0F" w:rsidP="002E41EC">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5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B6E89AF" w14:textId="28627A52" w:rsidR="00C85D0F" w:rsidRPr="00870B48" w:rsidRDefault="00C85D0F" w:rsidP="007E64EC">
            <w:pPr>
              <w:snapToGrid w:val="0"/>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9</w:t>
            </w:r>
            <w:r w:rsidRPr="00870B48">
              <w:rPr>
                <w:rFonts w:eastAsia="標楷體"/>
                <w:color w:val="000000"/>
                <w:sz w:val="28"/>
                <w:szCs w:val="28"/>
              </w:rPr>
              <w:t>月</w:t>
            </w:r>
            <w:r w:rsidRPr="00870B48">
              <w:rPr>
                <w:rFonts w:eastAsia="標楷體"/>
                <w:color w:val="000000"/>
                <w:sz w:val="28"/>
                <w:szCs w:val="28"/>
              </w:rPr>
              <w:t>4</w:t>
            </w:r>
            <w:r w:rsidRPr="00870B48">
              <w:rPr>
                <w:rFonts w:eastAsia="標楷體"/>
                <w:color w:val="000000"/>
                <w:sz w:val="28"/>
                <w:szCs w:val="28"/>
              </w:rPr>
              <w:t>日健保審字第</w:t>
            </w:r>
            <w:r w:rsidRPr="00870B48">
              <w:rPr>
                <w:rFonts w:eastAsia="標楷體"/>
                <w:color w:val="000000"/>
                <w:sz w:val="28"/>
                <w:szCs w:val="28"/>
              </w:rPr>
              <w:t>0950068603-A</w:t>
            </w:r>
            <w:r w:rsidRPr="00870B48">
              <w:rPr>
                <w:rFonts w:eastAsia="標楷體"/>
                <w:color w:val="000000"/>
                <w:sz w:val="28"/>
                <w:szCs w:val="28"/>
              </w:rPr>
              <w:t>號</w:t>
            </w:r>
          </w:p>
        </w:tc>
      </w:tr>
      <w:tr w:rsidR="00C85D0F" w:rsidRPr="00870B48" w14:paraId="7B69D831" w14:textId="77777777" w:rsidTr="002E41EC">
        <w:trPr>
          <w:jc w:val="center"/>
        </w:trPr>
        <w:tc>
          <w:tcPr>
            <w:tcW w:w="193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2BE207CD" w14:textId="77777777" w:rsidR="00C85D0F" w:rsidRPr="00870B48" w:rsidRDefault="00C85D0F" w:rsidP="002E41EC">
            <w:pPr>
              <w:snapToGrid w:val="0"/>
              <w:jc w:val="both"/>
              <w:rPr>
                <w:rFonts w:eastAsia="標楷體"/>
                <w:color w:val="000000"/>
                <w:sz w:val="28"/>
                <w:szCs w:val="28"/>
              </w:rPr>
            </w:pPr>
            <w:r w:rsidRPr="00870B48">
              <w:rPr>
                <w:rFonts w:eastAsia="標楷體"/>
                <w:color w:val="000000"/>
                <w:sz w:val="28"/>
                <w:szCs w:val="28"/>
              </w:rPr>
              <w:t>實施起日</w:t>
            </w:r>
          </w:p>
        </w:tc>
        <w:tc>
          <w:tcPr>
            <w:tcW w:w="7584"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19520A82" w14:textId="77777777" w:rsidR="00C85D0F" w:rsidRPr="00870B48" w:rsidRDefault="00C85D0F" w:rsidP="002E41EC">
            <w:pPr>
              <w:snapToGrid w:val="0"/>
              <w:rPr>
                <w:rFonts w:eastAsia="標楷體"/>
                <w:color w:val="000000"/>
                <w:sz w:val="28"/>
                <w:szCs w:val="28"/>
              </w:rPr>
            </w:pP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2</w:t>
            </w:r>
            <w:r w:rsidRPr="00870B48">
              <w:rPr>
                <w:rFonts w:eastAsia="標楷體"/>
                <w:color w:val="000000"/>
                <w:sz w:val="28"/>
                <w:szCs w:val="28"/>
              </w:rPr>
              <w:t>月</w:t>
            </w:r>
            <w:r w:rsidRPr="00870B48">
              <w:rPr>
                <w:rFonts w:eastAsia="標楷體"/>
                <w:color w:val="000000"/>
                <w:sz w:val="28"/>
                <w:szCs w:val="28"/>
              </w:rPr>
              <w:t>28</w:t>
            </w:r>
            <w:r w:rsidRPr="00870B48">
              <w:rPr>
                <w:rFonts w:eastAsia="標楷體"/>
                <w:color w:val="000000"/>
                <w:sz w:val="28"/>
                <w:szCs w:val="28"/>
              </w:rPr>
              <w:t>日</w:t>
            </w:r>
          </w:p>
        </w:tc>
      </w:tr>
    </w:tbl>
    <w:p w14:paraId="04677D71" w14:textId="77777777" w:rsidR="00C85D0F" w:rsidRPr="00870B48" w:rsidRDefault="00C85D0F" w:rsidP="00891C54">
      <w:pPr>
        <w:rPr>
          <w:rFonts w:eastAsia="標楷體"/>
          <w:color w:val="000000"/>
          <w:sz w:val="28"/>
          <w:szCs w:val="28"/>
        </w:rPr>
      </w:pPr>
      <w:r w:rsidRPr="00870B48">
        <w:rPr>
          <w:rFonts w:eastAsia="標楷體"/>
          <w:color w:val="000000"/>
          <w:sz w:val="28"/>
          <w:szCs w:val="28"/>
        </w:rPr>
        <w:t>註：本指標修訂指標定義，增列排除條件如底線標示處。</w:t>
      </w:r>
    </w:p>
    <w:p w14:paraId="1E583D59" w14:textId="77777777" w:rsidR="00C85D0F" w:rsidRPr="00870B48" w:rsidRDefault="00C85D0F">
      <w:pPr>
        <w:widowControl/>
        <w:suppressAutoHyphens w:val="0"/>
        <w:rPr>
          <w:rFonts w:eastAsia="標楷體"/>
        </w:rPr>
      </w:pPr>
      <w:r w:rsidRPr="00870B48">
        <w:rPr>
          <w:rFonts w:eastAsia="標楷體"/>
        </w:rPr>
        <w:br w:type="page"/>
      </w:r>
    </w:p>
    <w:p w14:paraId="3A36391A" w14:textId="77777777" w:rsidR="00C85D0F" w:rsidRPr="00870B48" w:rsidRDefault="00C85D0F" w:rsidP="00C85D0F">
      <w:pPr>
        <w:snapToGrid w:val="0"/>
        <w:jc w:val="both"/>
        <w:rPr>
          <w:rFonts w:eastAsia="標楷體"/>
          <w:color w:val="000000"/>
          <w:sz w:val="28"/>
          <w:szCs w:val="28"/>
        </w:rPr>
      </w:pPr>
      <w:r w:rsidRPr="00870B48">
        <w:rPr>
          <w:rFonts w:eastAsia="標楷體"/>
          <w:color w:val="000000"/>
          <w:sz w:val="28"/>
          <w:szCs w:val="28"/>
        </w:rPr>
        <w:lastRenderedPageBreak/>
        <w:t>附表</w:t>
      </w:r>
      <w:r w:rsidRPr="00870B48">
        <w:rPr>
          <w:rFonts w:eastAsia="標楷體"/>
          <w:color w:val="000000"/>
          <w:sz w:val="28"/>
          <w:szCs w:val="28"/>
        </w:rPr>
        <w:t>1</w:t>
      </w:r>
    </w:p>
    <w:p w14:paraId="4D397602" w14:textId="77777777" w:rsidR="00C85D0F" w:rsidRPr="00870B48" w:rsidRDefault="00C85D0F" w:rsidP="00C85D0F">
      <w:pPr>
        <w:tabs>
          <w:tab w:val="left" w:pos="5490"/>
          <w:tab w:val="left" w:pos="8362"/>
        </w:tabs>
        <w:snapToGrid w:val="0"/>
        <w:spacing w:line="380" w:lineRule="exact"/>
        <w:rPr>
          <w:rFonts w:eastAsia="標楷體"/>
          <w:sz w:val="28"/>
          <w:szCs w:val="28"/>
        </w:rPr>
      </w:pPr>
      <w:r w:rsidRPr="00870B48">
        <w:rPr>
          <w:rFonts w:eastAsia="標楷體"/>
          <w:sz w:val="28"/>
          <w:szCs w:val="28"/>
        </w:rPr>
        <w:t>降低基層診所注射率方案，不列入分子計算之品項及情形</w:t>
      </w:r>
    </w:p>
    <w:p w14:paraId="7A9542AC" w14:textId="77777777" w:rsidR="00C85D0F" w:rsidRPr="00870B48" w:rsidRDefault="00C85D0F" w:rsidP="00C85D0F">
      <w:pPr>
        <w:rPr>
          <w:rFonts w:eastAsia="標楷體"/>
          <w:sz w:val="28"/>
          <w:szCs w:val="28"/>
        </w:rPr>
      </w:pPr>
      <w:r w:rsidRPr="00870B48">
        <w:rPr>
          <w:rFonts w:eastAsia="標楷體"/>
          <w:sz w:val="28"/>
          <w:szCs w:val="28"/>
        </w:rPr>
        <w:t>A</w:t>
      </w:r>
      <w:r w:rsidRPr="00870B48">
        <w:rPr>
          <w:rFonts w:eastAsia="標楷體"/>
          <w:sz w:val="28"/>
          <w:szCs w:val="28"/>
        </w:rPr>
        <w:t>：因病情需要，經醫師指導使用方法由病人持回注射之藥品</w:t>
      </w:r>
    </w:p>
    <w:tbl>
      <w:tblPr>
        <w:tblW w:w="9604" w:type="dxa"/>
        <w:jc w:val="center"/>
        <w:tblCellMar>
          <w:left w:w="10" w:type="dxa"/>
          <w:right w:w="10" w:type="dxa"/>
        </w:tblCellMar>
        <w:tblLook w:val="04A0" w:firstRow="1" w:lastRow="0" w:firstColumn="1" w:lastColumn="0" w:noHBand="0" w:noVBand="1"/>
      </w:tblPr>
      <w:tblGrid>
        <w:gridCol w:w="3600"/>
        <w:gridCol w:w="6004"/>
      </w:tblGrid>
      <w:tr w:rsidR="00C85D0F" w:rsidRPr="00870B48" w14:paraId="584B8F89" w14:textId="77777777" w:rsidTr="002E41EC">
        <w:trPr>
          <w:tblHeade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329F0A" w14:textId="77777777" w:rsidR="00C85D0F" w:rsidRPr="00870B48" w:rsidRDefault="00C85D0F" w:rsidP="002E41EC">
            <w:pPr>
              <w:rPr>
                <w:rFonts w:eastAsia="標楷體"/>
                <w:sz w:val="28"/>
                <w:szCs w:val="28"/>
              </w:rPr>
            </w:pPr>
            <w:r w:rsidRPr="00870B48">
              <w:rPr>
                <w:rFonts w:eastAsia="標楷體"/>
                <w:sz w:val="28"/>
                <w:szCs w:val="28"/>
              </w:rPr>
              <w:t>給付規定內容</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0C1341" w14:textId="77777777" w:rsidR="00C85D0F" w:rsidRPr="00870B48" w:rsidRDefault="00C85D0F" w:rsidP="002E41EC">
            <w:pPr>
              <w:rPr>
                <w:rFonts w:eastAsia="標楷體"/>
                <w:sz w:val="28"/>
                <w:szCs w:val="28"/>
              </w:rPr>
            </w:pPr>
            <w:r w:rsidRPr="00870B48">
              <w:rPr>
                <w:rFonts w:eastAsia="標楷體"/>
                <w:sz w:val="28"/>
                <w:szCs w:val="28"/>
              </w:rPr>
              <w:t>資料處理定義</w:t>
            </w:r>
          </w:p>
        </w:tc>
      </w:tr>
      <w:tr w:rsidR="00C85D0F" w:rsidRPr="00870B48" w14:paraId="2404C219" w14:textId="77777777" w:rsidTr="002E41EC">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CE5C53" w14:textId="77777777" w:rsidR="00C85D0F" w:rsidRPr="00870B48" w:rsidRDefault="00C85D0F" w:rsidP="002E41EC">
            <w:pPr>
              <w:spacing w:line="380" w:lineRule="exact"/>
              <w:rPr>
                <w:rFonts w:eastAsia="標楷體"/>
                <w:sz w:val="28"/>
                <w:szCs w:val="28"/>
              </w:rPr>
            </w:pPr>
            <w:r w:rsidRPr="00870B48">
              <w:rPr>
                <w:rFonts w:eastAsia="標楷體"/>
                <w:sz w:val="28"/>
                <w:szCs w:val="28"/>
              </w:rPr>
              <w:t xml:space="preserve">1. Insulin </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B8C906" w14:textId="77777777" w:rsidR="00C85D0F" w:rsidRPr="00870B48" w:rsidRDefault="00C85D0F" w:rsidP="002E41EC">
            <w:pPr>
              <w:rPr>
                <w:rFonts w:eastAsia="標楷體"/>
                <w:sz w:val="28"/>
                <w:szCs w:val="28"/>
              </w:rPr>
            </w:pPr>
            <w:r w:rsidRPr="00870B48">
              <w:rPr>
                <w:rFonts w:eastAsia="標楷體"/>
                <w:sz w:val="28"/>
                <w:szCs w:val="28"/>
              </w:rPr>
              <w:t>藥理分類</w:t>
            </w:r>
            <w:r w:rsidRPr="00870B48">
              <w:rPr>
                <w:rFonts w:eastAsia="標楷體"/>
                <w:sz w:val="28"/>
                <w:szCs w:val="28"/>
              </w:rPr>
              <w:t>682008(</w:t>
            </w:r>
            <w:r w:rsidRPr="00870B48">
              <w:rPr>
                <w:rFonts w:eastAsia="標楷體"/>
                <w:sz w:val="28"/>
                <w:szCs w:val="28"/>
              </w:rPr>
              <w:t>胰島素</w:t>
            </w:r>
            <w:r w:rsidRPr="00870B48">
              <w:rPr>
                <w:rFonts w:eastAsia="標楷體"/>
                <w:sz w:val="28"/>
                <w:szCs w:val="28"/>
              </w:rPr>
              <w:t>)</w:t>
            </w:r>
          </w:p>
        </w:tc>
      </w:tr>
      <w:tr w:rsidR="00C85D0F" w:rsidRPr="00870B48" w14:paraId="0C1D5B78" w14:textId="77777777" w:rsidTr="002E41EC">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970788" w14:textId="77777777" w:rsidR="00C85D0F" w:rsidRPr="00870B48" w:rsidRDefault="00C85D0F" w:rsidP="002E41EC">
            <w:pPr>
              <w:snapToGrid w:val="0"/>
              <w:spacing w:line="380" w:lineRule="exact"/>
              <w:rPr>
                <w:rFonts w:eastAsia="標楷體"/>
                <w:sz w:val="28"/>
                <w:szCs w:val="28"/>
              </w:rPr>
            </w:pPr>
            <w:r w:rsidRPr="00870B48">
              <w:rPr>
                <w:rFonts w:eastAsia="標楷體"/>
                <w:sz w:val="28"/>
                <w:szCs w:val="28"/>
              </w:rPr>
              <w:t>2. CAPD</w:t>
            </w:r>
            <w:r w:rsidRPr="00870B48">
              <w:rPr>
                <w:rFonts w:eastAsia="標楷體"/>
                <w:sz w:val="28"/>
                <w:szCs w:val="28"/>
              </w:rPr>
              <w:t>使用之透析液</w:t>
            </w:r>
            <w:r w:rsidRPr="00870B48">
              <w:rPr>
                <w:rFonts w:eastAsia="標楷體"/>
                <w:sz w:val="28"/>
                <w:szCs w:val="28"/>
              </w:rPr>
              <w:t xml:space="preserve"> </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08CD10" w14:textId="77777777" w:rsidR="00C85D0F" w:rsidRPr="00870B48" w:rsidRDefault="00C85D0F" w:rsidP="002E41EC">
            <w:pPr>
              <w:snapToGrid w:val="0"/>
              <w:rPr>
                <w:rFonts w:eastAsia="標楷體"/>
                <w:sz w:val="28"/>
                <w:szCs w:val="28"/>
              </w:rPr>
            </w:pPr>
            <w:r w:rsidRPr="00870B48">
              <w:rPr>
                <w:rFonts w:eastAsia="標楷體"/>
                <w:sz w:val="28"/>
                <w:szCs w:val="28"/>
              </w:rPr>
              <w:t>藥理分類代碼：</w:t>
            </w:r>
            <w:r w:rsidRPr="00870B48">
              <w:rPr>
                <w:rFonts w:eastAsia="標楷體"/>
                <w:sz w:val="28"/>
                <w:szCs w:val="28"/>
              </w:rPr>
              <w:t>403699</w:t>
            </w:r>
          </w:p>
          <w:p w14:paraId="62AFC4CA" w14:textId="77777777" w:rsidR="00C85D0F" w:rsidRPr="00870B48" w:rsidRDefault="00C85D0F" w:rsidP="002E41EC">
            <w:pPr>
              <w:snapToGrid w:val="0"/>
              <w:rPr>
                <w:rFonts w:eastAsia="標楷體"/>
                <w:sz w:val="28"/>
                <w:szCs w:val="28"/>
              </w:rPr>
            </w:pPr>
            <w:r w:rsidRPr="00870B48">
              <w:rPr>
                <w:rFonts w:eastAsia="標楷體"/>
                <w:sz w:val="28"/>
                <w:szCs w:val="28"/>
              </w:rPr>
              <w:t>藥理名稱電解質、卡洛里及水份平衡，且劑型為透析用液劑</w:t>
            </w:r>
          </w:p>
        </w:tc>
      </w:tr>
      <w:tr w:rsidR="00C85D0F" w:rsidRPr="00870B48" w14:paraId="057DB9D4" w14:textId="77777777" w:rsidTr="002E41EC">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4AB527" w14:textId="77777777" w:rsidR="00C85D0F" w:rsidRPr="00870B48" w:rsidRDefault="00C85D0F" w:rsidP="002E41EC">
            <w:pPr>
              <w:snapToGrid w:val="0"/>
              <w:spacing w:line="380" w:lineRule="exact"/>
              <w:rPr>
                <w:rFonts w:eastAsia="標楷體"/>
                <w:sz w:val="28"/>
                <w:szCs w:val="28"/>
              </w:rPr>
            </w:pPr>
            <w:r w:rsidRPr="00870B48">
              <w:rPr>
                <w:rFonts w:eastAsia="標楷體"/>
                <w:sz w:val="28"/>
                <w:szCs w:val="28"/>
              </w:rPr>
              <w:t>3. CAPD</w:t>
            </w:r>
            <w:r w:rsidRPr="00870B48">
              <w:rPr>
                <w:rFonts w:eastAsia="標楷體"/>
                <w:sz w:val="28"/>
                <w:szCs w:val="28"/>
              </w:rPr>
              <w:t>使用之抗生素及抗凝血劑</w:t>
            </w:r>
            <w:r w:rsidRPr="00870B48">
              <w:rPr>
                <w:rFonts w:eastAsia="標楷體"/>
                <w:sz w:val="28"/>
                <w:szCs w:val="28"/>
              </w:rPr>
              <w:t>(</w:t>
            </w:r>
            <w:r w:rsidRPr="00870B48">
              <w:rPr>
                <w:rFonts w:eastAsia="標楷體"/>
                <w:sz w:val="28"/>
                <w:szCs w:val="28"/>
              </w:rPr>
              <w:t>至多攜回二週</w:t>
            </w:r>
            <w:r w:rsidRPr="00870B48">
              <w:rPr>
                <w:rFonts w:eastAsia="標楷體"/>
                <w:sz w:val="28"/>
                <w:szCs w:val="28"/>
              </w:rPr>
              <w:t xml:space="preserve">) </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14799B" w14:textId="77777777" w:rsidR="00C85D0F" w:rsidRPr="00870B48" w:rsidRDefault="00C85D0F" w:rsidP="002E41EC">
            <w:pPr>
              <w:snapToGrid w:val="0"/>
              <w:rPr>
                <w:rFonts w:eastAsia="標楷體"/>
                <w:sz w:val="28"/>
                <w:szCs w:val="28"/>
              </w:rPr>
            </w:pPr>
            <w:r w:rsidRPr="00870B48">
              <w:rPr>
                <w:rFonts w:eastAsia="標楷體"/>
                <w:sz w:val="28"/>
                <w:szCs w:val="28"/>
              </w:rPr>
              <w:t>門診當次申報</w:t>
            </w:r>
          </w:p>
          <w:p w14:paraId="2A89DA05" w14:textId="77777777" w:rsidR="00C85D0F" w:rsidRPr="00870B48" w:rsidRDefault="00C85D0F" w:rsidP="002E41EC">
            <w:pPr>
              <w:snapToGrid w:val="0"/>
              <w:rPr>
                <w:rFonts w:eastAsia="標楷體"/>
                <w:sz w:val="28"/>
                <w:szCs w:val="28"/>
              </w:rPr>
            </w:pPr>
            <w:r w:rsidRPr="00870B48">
              <w:rPr>
                <w:rFonts w:eastAsia="標楷體"/>
                <w:sz w:val="28"/>
                <w:szCs w:val="28"/>
              </w:rPr>
              <w:t>血液透析治療相關處置代碼（</w:t>
            </w:r>
            <w:r w:rsidRPr="00870B48">
              <w:rPr>
                <w:rFonts w:eastAsia="標楷體"/>
                <w:sz w:val="28"/>
                <w:szCs w:val="28"/>
              </w:rPr>
              <w:t>58001C – 58012C</w:t>
            </w:r>
            <w:r w:rsidRPr="00870B48">
              <w:rPr>
                <w:rFonts w:eastAsia="標楷體"/>
                <w:sz w:val="28"/>
                <w:szCs w:val="28"/>
              </w:rPr>
              <w:t>）使用之注射劑藥理分類代碼為</w:t>
            </w:r>
            <w:r w:rsidRPr="00870B48">
              <w:rPr>
                <w:rFonts w:eastAsia="標楷體"/>
                <w:sz w:val="28"/>
                <w:szCs w:val="28"/>
              </w:rPr>
              <w:t>840404</w:t>
            </w:r>
            <w:r w:rsidRPr="00870B48">
              <w:rPr>
                <w:rFonts w:eastAsia="標楷體"/>
                <w:sz w:val="28"/>
                <w:szCs w:val="28"/>
              </w:rPr>
              <w:t>（抗生素類）、</w:t>
            </w:r>
            <w:r w:rsidRPr="00870B48">
              <w:rPr>
                <w:rFonts w:eastAsia="標楷體"/>
                <w:sz w:val="28"/>
                <w:szCs w:val="28"/>
              </w:rPr>
              <w:t>840409</w:t>
            </w:r>
            <w:r w:rsidRPr="00870B48">
              <w:rPr>
                <w:rFonts w:eastAsia="標楷體"/>
                <w:sz w:val="28"/>
                <w:szCs w:val="28"/>
              </w:rPr>
              <w:t>（抗感染劑複方）、</w:t>
            </w:r>
            <w:r w:rsidRPr="00870B48">
              <w:rPr>
                <w:rFonts w:eastAsia="標楷體"/>
                <w:sz w:val="28"/>
                <w:szCs w:val="28"/>
              </w:rPr>
              <w:t>201204</w:t>
            </w:r>
            <w:r w:rsidRPr="00870B48">
              <w:rPr>
                <w:rFonts w:eastAsia="標楷體"/>
                <w:sz w:val="28"/>
                <w:szCs w:val="28"/>
              </w:rPr>
              <w:t>（抗凝血劑）。</w:t>
            </w:r>
          </w:p>
        </w:tc>
      </w:tr>
      <w:tr w:rsidR="00C85D0F" w:rsidRPr="00870B48" w14:paraId="6342E59F" w14:textId="77777777" w:rsidTr="002E41EC">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4E9C7C" w14:textId="77777777" w:rsidR="00C85D0F" w:rsidRPr="00870B48" w:rsidRDefault="00C85D0F" w:rsidP="002E41EC">
            <w:pPr>
              <w:snapToGrid w:val="0"/>
              <w:spacing w:line="380" w:lineRule="exact"/>
              <w:rPr>
                <w:rFonts w:eastAsia="標楷體"/>
                <w:sz w:val="28"/>
                <w:szCs w:val="28"/>
              </w:rPr>
            </w:pPr>
            <w:r w:rsidRPr="00870B48">
              <w:rPr>
                <w:rFonts w:eastAsia="標楷體"/>
                <w:sz w:val="28"/>
                <w:szCs w:val="28"/>
              </w:rPr>
              <w:t>4. desferrioxamine</w:t>
            </w:r>
            <w:r w:rsidRPr="00870B48">
              <w:rPr>
                <w:rFonts w:eastAsia="標楷體"/>
                <w:sz w:val="28"/>
                <w:szCs w:val="28"/>
              </w:rPr>
              <w:t>（如</w:t>
            </w:r>
            <w:r w:rsidRPr="00870B48">
              <w:rPr>
                <w:rFonts w:eastAsia="標楷體"/>
                <w:sz w:val="28"/>
                <w:szCs w:val="28"/>
              </w:rPr>
              <w:t xml:space="preserve"> Desferal</w:t>
            </w:r>
            <w:r w:rsidRPr="00870B48">
              <w:rPr>
                <w:rFonts w:eastAsia="標楷體"/>
                <w:sz w:val="28"/>
                <w:szCs w:val="28"/>
              </w:rPr>
              <w:t>）</w:t>
            </w:r>
            <w:r w:rsidRPr="00870B48">
              <w:rPr>
                <w:rFonts w:eastAsia="標楷體"/>
                <w:sz w:val="28"/>
                <w:szCs w:val="28"/>
              </w:rPr>
              <w:t xml:space="preserve"> </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D609CE" w14:textId="77777777" w:rsidR="00C85D0F" w:rsidRPr="00870B48" w:rsidRDefault="00C85D0F" w:rsidP="002E41EC">
            <w:pPr>
              <w:snapToGrid w:val="0"/>
              <w:rPr>
                <w:rFonts w:eastAsia="標楷體"/>
                <w:sz w:val="28"/>
                <w:szCs w:val="28"/>
              </w:rPr>
            </w:pPr>
            <w:r w:rsidRPr="00870B48">
              <w:rPr>
                <w:rFonts w:eastAsia="標楷體"/>
                <w:sz w:val="28"/>
                <w:szCs w:val="28"/>
              </w:rPr>
              <w:t>主成分代碼：</w:t>
            </w:r>
            <w:r w:rsidRPr="00870B48">
              <w:rPr>
                <w:rFonts w:eastAsia="標楷體"/>
                <w:sz w:val="28"/>
                <w:szCs w:val="28"/>
              </w:rPr>
              <w:t>64000010</w:t>
            </w:r>
            <w:r w:rsidRPr="00870B48">
              <w:rPr>
                <w:rFonts w:eastAsia="標楷體"/>
                <w:sz w:val="28"/>
                <w:szCs w:val="28"/>
              </w:rPr>
              <w:t>（</w:t>
            </w:r>
            <w:r w:rsidRPr="00870B48">
              <w:rPr>
                <w:rFonts w:eastAsia="標楷體"/>
                <w:sz w:val="28"/>
                <w:szCs w:val="28"/>
              </w:rPr>
              <w:t>DESFERRIOXAMINE MESYLATE (=DESFERAL)</w:t>
            </w:r>
            <w:r w:rsidRPr="00870B48">
              <w:rPr>
                <w:rFonts w:eastAsia="標楷體"/>
                <w:sz w:val="28"/>
                <w:szCs w:val="28"/>
              </w:rPr>
              <w:t>注射劑。</w:t>
            </w:r>
          </w:p>
        </w:tc>
      </w:tr>
      <w:tr w:rsidR="00C85D0F" w:rsidRPr="00870B48" w14:paraId="0507F534" w14:textId="77777777" w:rsidTr="002E41EC">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6FF109" w14:textId="77777777" w:rsidR="00C85D0F" w:rsidRPr="00870B48" w:rsidRDefault="00C85D0F" w:rsidP="002E41EC">
            <w:pPr>
              <w:snapToGrid w:val="0"/>
              <w:spacing w:line="380" w:lineRule="exact"/>
              <w:rPr>
                <w:rFonts w:eastAsia="標楷體"/>
                <w:sz w:val="28"/>
                <w:szCs w:val="28"/>
              </w:rPr>
            </w:pPr>
            <w:r w:rsidRPr="00870B48">
              <w:rPr>
                <w:rFonts w:eastAsia="標楷體"/>
                <w:sz w:val="28"/>
                <w:szCs w:val="28"/>
              </w:rPr>
              <w:t xml:space="preserve">5. </w:t>
            </w:r>
            <w:r w:rsidRPr="00870B48">
              <w:rPr>
                <w:rFonts w:eastAsia="標楷體"/>
                <w:sz w:val="28"/>
                <w:szCs w:val="28"/>
              </w:rPr>
              <w:t>慢性腎臟功能衰竭，使用紅血球生成素（至多攜回二週，如因特殊病情需要，需敘明理由，得以臨床實際需要方式給藥，惟一個月不超過</w:t>
            </w:r>
            <w:r w:rsidRPr="00870B48">
              <w:rPr>
                <w:rFonts w:eastAsia="標楷體"/>
                <w:sz w:val="28"/>
                <w:szCs w:val="28"/>
              </w:rPr>
              <w:t>20,000U</w:t>
            </w:r>
            <w:r w:rsidRPr="00870B48">
              <w:rPr>
                <w:rFonts w:eastAsia="標楷體"/>
                <w:sz w:val="28"/>
                <w:szCs w:val="28"/>
              </w:rPr>
              <w:t>為原則）。</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7EABCE" w14:textId="77777777" w:rsidR="00C85D0F" w:rsidRPr="00870B48" w:rsidRDefault="00C85D0F" w:rsidP="002E41EC">
            <w:pPr>
              <w:snapToGrid w:val="0"/>
              <w:rPr>
                <w:rFonts w:eastAsia="標楷體"/>
                <w:sz w:val="28"/>
                <w:szCs w:val="28"/>
              </w:rPr>
            </w:pPr>
            <w:r w:rsidRPr="00870B48">
              <w:rPr>
                <w:rFonts w:eastAsia="標楷體"/>
                <w:sz w:val="28"/>
                <w:szCs w:val="28"/>
              </w:rPr>
              <w:t>藥品成分代碼：</w:t>
            </w:r>
          </w:p>
          <w:p w14:paraId="2B91C6E5" w14:textId="77777777" w:rsidR="00C85D0F" w:rsidRPr="00870B48" w:rsidRDefault="00C85D0F" w:rsidP="002E41EC">
            <w:pPr>
              <w:snapToGrid w:val="0"/>
              <w:ind w:left="560" w:hanging="560"/>
              <w:rPr>
                <w:rFonts w:eastAsia="標楷體"/>
                <w:sz w:val="28"/>
                <w:szCs w:val="28"/>
              </w:rPr>
            </w:pPr>
            <w:r w:rsidRPr="00870B48">
              <w:rPr>
                <w:rFonts w:eastAsia="標楷體"/>
                <w:sz w:val="28"/>
                <w:szCs w:val="28"/>
              </w:rPr>
              <w:t>1600001120</w:t>
            </w:r>
            <w:r w:rsidRPr="00870B48">
              <w:rPr>
                <w:rFonts w:eastAsia="標楷體"/>
                <w:sz w:val="28"/>
                <w:szCs w:val="28"/>
              </w:rPr>
              <w:tab/>
              <w:t>EPOETIN BETA (GENETICAL RECOMBINANT)</w:t>
            </w:r>
          </w:p>
          <w:p w14:paraId="1287F67E" w14:textId="77777777" w:rsidR="00C85D0F" w:rsidRPr="00870B48" w:rsidRDefault="00C85D0F" w:rsidP="002E41EC">
            <w:pPr>
              <w:snapToGrid w:val="0"/>
              <w:ind w:left="560" w:hanging="560"/>
              <w:rPr>
                <w:rFonts w:eastAsia="標楷體"/>
                <w:sz w:val="28"/>
                <w:szCs w:val="28"/>
              </w:rPr>
            </w:pPr>
            <w:r w:rsidRPr="00870B48">
              <w:rPr>
                <w:rFonts w:eastAsia="標楷體"/>
                <w:sz w:val="28"/>
                <w:szCs w:val="28"/>
              </w:rPr>
              <w:t>2004000210</w:t>
            </w:r>
            <w:r w:rsidRPr="00870B48">
              <w:rPr>
                <w:rFonts w:eastAsia="標楷體"/>
                <w:sz w:val="28"/>
                <w:szCs w:val="28"/>
              </w:rPr>
              <w:tab/>
              <w:t>RECOMBINANT HUMAN ERYTHROPOIETIN</w:t>
            </w:r>
          </w:p>
        </w:tc>
      </w:tr>
      <w:tr w:rsidR="00C85D0F" w:rsidRPr="00870B48" w14:paraId="1B4466B3" w14:textId="77777777" w:rsidTr="002E41EC">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566C90" w14:textId="77777777" w:rsidR="00C85D0F" w:rsidRPr="00870B48" w:rsidRDefault="00C85D0F" w:rsidP="002E41EC">
            <w:pPr>
              <w:snapToGrid w:val="0"/>
              <w:spacing w:line="380" w:lineRule="exact"/>
              <w:rPr>
                <w:rFonts w:eastAsia="標楷體"/>
                <w:sz w:val="28"/>
                <w:szCs w:val="28"/>
              </w:rPr>
            </w:pPr>
            <w:r w:rsidRPr="00870B48">
              <w:rPr>
                <w:rFonts w:eastAsia="標楷體"/>
                <w:sz w:val="28"/>
                <w:szCs w:val="28"/>
              </w:rPr>
              <w:t xml:space="preserve">6. </w:t>
            </w:r>
            <w:r w:rsidRPr="00870B48">
              <w:rPr>
                <w:rFonts w:eastAsia="標楷體"/>
                <w:sz w:val="28"/>
                <w:szCs w:val="28"/>
              </w:rPr>
              <w:t>治療白血病使用之</w:t>
            </w:r>
            <w:r w:rsidRPr="00870B48">
              <w:rPr>
                <w:rFonts w:eastAsia="標楷體"/>
                <w:sz w:val="28"/>
                <w:szCs w:val="28"/>
              </w:rPr>
              <w:t xml:space="preserve">α-interferon </w:t>
            </w:r>
            <w:r w:rsidRPr="00870B48">
              <w:rPr>
                <w:rFonts w:eastAsia="標楷體"/>
                <w:sz w:val="28"/>
                <w:szCs w:val="28"/>
              </w:rPr>
              <w:t>（至多攜回二週）</w:t>
            </w:r>
            <w:r w:rsidRPr="00870B48">
              <w:rPr>
                <w:rFonts w:eastAsia="標楷體"/>
                <w:sz w:val="28"/>
                <w:szCs w:val="28"/>
              </w:rPr>
              <w:t xml:space="preserve"> </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F8B49" w14:textId="77777777" w:rsidR="00C85D0F" w:rsidRPr="00870B48" w:rsidRDefault="00C85D0F" w:rsidP="002E41EC">
            <w:pPr>
              <w:numPr>
                <w:ilvl w:val="0"/>
                <w:numId w:val="1"/>
              </w:numPr>
              <w:tabs>
                <w:tab w:val="left" w:pos="360"/>
                <w:tab w:val="left" w:pos="480"/>
              </w:tabs>
              <w:snapToGrid w:val="0"/>
              <w:ind w:left="206" w:hanging="206"/>
              <w:rPr>
                <w:rFonts w:eastAsia="標楷體"/>
                <w:sz w:val="28"/>
                <w:szCs w:val="28"/>
              </w:rPr>
            </w:pPr>
            <w:r w:rsidRPr="00870B48">
              <w:rPr>
                <w:rFonts w:eastAsia="標楷體"/>
                <w:sz w:val="28"/>
                <w:szCs w:val="28"/>
              </w:rPr>
              <w:t>藥品成分代碼：</w:t>
            </w:r>
          </w:p>
          <w:p w14:paraId="78DF211E" w14:textId="77777777" w:rsidR="00C85D0F" w:rsidRPr="00870B48" w:rsidRDefault="00C85D0F" w:rsidP="002E41EC">
            <w:pPr>
              <w:tabs>
                <w:tab w:val="left" w:pos="192"/>
              </w:tabs>
              <w:snapToGrid w:val="0"/>
              <w:ind w:left="806" w:hanging="566"/>
              <w:rPr>
                <w:rFonts w:eastAsia="標楷體"/>
                <w:sz w:val="28"/>
                <w:szCs w:val="28"/>
              </w:rPr>
            </w:pPr>
            <w:r w:rsidRPr="00870B48">
              <w:rPr>
                <w:rFonts w:eastAsia="標楷體"/>
                <w:sz w:val="28"/>
                <w:szCs w:val="28"/>
              </w:rPr>
              <w:t>0818000710</w:t>
            </w:r>
            <w:r w:rsidRPr="00870B48">
              <w:rPr>
                <w:rFonts w:eastAsia="標楷體"/>
                <w:sz w:val="28"/>
                <w:szCs w:val="28"/>
              </w:rPr>
              <w:t>（</w:t>
            </w:r>
            <w:r w:rsidRPr="00870B48">
              <w:rPr>
                <w:rFonts w:eastAsia="標楷體"/>
                <w:sz w:val="28"/>
                <w:szCs w:val="28"/>
              </w:rPr>
              <w:t>INTERFERON ALPHA- 2B</w:t>
            </w:r>
            <w:r w:rsidRPr="00870B48">
              <w:rPr>
                <w:rFonts w:eastAsia="標楷體"/>
                <w:sz w:val="28"/>
                <w:szCs w:val="28"/>
              </w:rPr>
              <w:t>）</w:t>
            </w:r>
          </w:p>
          <w:p w14:paraId="2306858B" w14:textId="77777777" w:rsidR="00C85D0F" w:rsidRPr="00870B48" w:rsidRDefault="00C85D0F" w:rsidP="002E41EC">
            <w:pPr>
              <w:pStyle w:val="31"/>
              <w:rPr>
                <w:szCs w:val="28"/>
              </w:rPr>
            </w:pPr>
            <w:r w:rsidRPr="00870B48">
              <w:rPr>
                <w:szCs w:val="28"/>
              </w:rPr>
              <w:t>0818000720</w:t>
            </w:r>
            <w:r w:rsidRPr="00870B48">
              <w:rPr>
                <w:szCs w:val="28"/>
              </w:rPr>
              <w:tab/>
              <w:t>INTERFERON ALPHA- 2A</w:t>
            </w:r>
          </w:p>
          <w:p w14:paraId="4C3DF2E6" w14:textId="77777777" w:rsidR="00C85D0F" w:rsidRPr="00870B48" w:rsidRDefault="00C85D0F" w:rsidP="002E41EC">
            <w:pPr>
              <w:pStyle w:val="31"/>
              <w:rPr>
                <w:szCs w:val="28"/>
              </w:rPr>
            </w:pPr>
            <w:r w:rsidRPr="00870B48">
              <w:rPr>
                <w:szCs w:val="28"/>
              </w:rPr>
              <w:t>0818000750</w:t>
            </w:r>
            <w:r w:rsidRPr="00870B48">
              <w:rPr>
                <w:szCs w:val="28"/>
              </w:rPr>
              <w:tab/>
              <w:t>INTERFERON ALFACON-1</w:t>
            </w:r>
          </w:p>
          <w:p w14:paraId="7F9C2D61" w14:textId="77777777" w:rsidR="00C85D0F" w:rsidRPr="00870B48" w:rsidRDefault="00C85D0F" w:rsidP="002E41EC">
            <w:pPr>
              <w:tabs>
                <w:tab w:val="left" w:pos="192"/>
              </w:tabs>
              <w:snapToGrid w:val="0"/>
              <w:ind w:left="806" w:hanging="566"/>
              <w:rPr>
                <w:rFonts w:eastAsia="標楷體"/>
                <w:sz w:val="28"/>
                <w:szCs w:val="28"/>
              </w:rPr>
            </w:pPr>
            <w:r w:rsidRPr="00870B48">
              <w:rPr>
                <w:rFonts w:eastAsia="標楷體"/>
                <w:sz w:val="28"/>
                <w:szCs w:val="28"/>
              </w:rPr>
              <w:t>0818000770 PEGINTERFERON-ALFA-2A</w:t>
            </w:r>
          </w:p>
          <w:p w14:paraId="2585DB8D" w14:textId="77777777" w:rsidR="00C85D0F" w:rsidRPr="00870B48" w:rsidRDefault="00C85D0F" w:rsidP="002E41EC">
            <w:pPr>
              <w:tabs>
                <w:tab w:val="left" w:pos="192"/>
              </w:tabs>
              <w:snapToGrid w:val="0"/>
              <w:ind w:left="806" w:hanging="566"/>
              <w:rPr>
                <w:rFonts w:eastAsia="標楷體"/>
                <w:sz w:val="28"/>
                <w:szCs w:val="28"/>
              </w:rPr>
            </w:pPr>
            <w:r w:rsidRPr="00870B48">
              <w:rPr>
                <w:rFonts w:eastAsia="標楷體"/>
                <w:sz w:val="28"/>
                <w:szCs w:val="28"/>
              </w:rPr>
              <w:t xml:space="preserve">8019000199 </w:t>
            </w:r>
            <w:r w:rsidRPr="00870B48">
              <w:rPr>
                <w:rFonts w:eastAsia="標楷體"/>
                <w:sz w:val="28"/>
                <w:szCs w:val="28"/>
              </w:rPr>
              <w:tab/>
              <w:t>PEGINTERFERON ALPHA-2B</w:t>
            </w:r>
          </w:p>
        </w:tc>
      </w:tr>
      <w:tr w:rsidR="00C85D0F" w:rsidRPr="00870B48" w14:paraId="5B8829FA" w14:textId="77777777" w:rsidTr="002E41EC">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249687" w14:textId="77777777" w:rsidR="00C85D0F" w:rsidRPr="00870B48" w:rsidRDefault="00C85D0F" w:rsidP="002E41EC">
            <w:pPr>
              <w:snapToGrid w:val="0"/>
              <w:spacing w:line="380" w:lineRule="exact"/>
              <w:rPr>
                <w:rFonts w:eastAsia="標楷體"/>
                <w:sz w:val="28"/>
                <w:szCs w:val="28"/>
              </w:rPr>
            </w:pPr>
            <w:r w:rsidRPr="00870B48">
              <w:rPr>
                <w:rFonts w:eastAsia="標楷體"/>
                <w:sz w:val="28"/>
                <w:szCs w:val="28"/>
              </w:rPr>
              <w:t>7. G-CSF (</w:t>
            </w:r>
            <w:r w:rsidRPr="00870B48">
              <w:rPr>
                <w:rFonts w:eastAsia="標楷體"/>
                <w:sz w:val="28"/>
                <w:szCs w:val="28"/>
              </w:rPr>
              <w:t>如</w:t>
            </w:r>
            <w:r w:rsidRPr="00870B48">
              <w:rPr>
                <w:rFonts w:eastAsia="標楷體"/>
                <w:sz w:val="28"/>
                <w:szCs w:val="28"/>
              </w:rPr>
              <w:t>Filgrastim</w:t>
            </w:r>
            <w:r w:rsidRPr="00870B48">
              <w:rPr>
                <w:rFonts w:eastAsia="標楷體"/>
                <w:sz w:val="28"/>
                <w:szCs w:val="28"/>
              </w:rPr>
              <w:t>；</w:t>
            </w:r>
            <w:r w:rsidRPr="00870B48">
              <w:rPr>
                <w:rFonts w:eastAsia="標楷體"/>
                <w:sz w:val="28"/>
                <w:szCs w:val="28"/>
              </w:rPr>
              <w:t>lenograstim)(</w:t>
            </w:r>
            <w:r w:rsidRPr="00870B48">
              <w:rPr>
                <w:rFonts w:eastAsia="標楷體"/>
                <w:sz w:val="28"/>
                <w:szCs w:val="28"/>
              </w:rPr>
              <w:t>至多攜回三天</w:t>
            </w:r>
            <w:r w:rsidRPr="00870B48">
              <w:rPr>
                <w:rFonts w:eastAsia="標楷體"/>
                <w:sz w:val="28"/>
                <w:szCs w:val="28"/>
              </w:rPr>
              <w:t xml:space="preserve">) </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AF870B" w14:textId="77777777" w:rsidR="00C85D0F" w:rsidRPr="00870B48" w:rsidRDefault="00C85D0F" w:rsidP="002E41EC">
            <w:pPr>
              <w:numPr>
                <w:ilvl w:val="0"/>
                <w:numId w:val="1"/>
              </w:numPr>
              <w:snapToGrid w:val="0"/>
              <w:rPr>
                <w:rFonts w:eastAsia="標楷體"/>
                <w:sz w:val="28"/>
                <w:szCs w:val="28"/>
              </w:rPr>
            </w:pPr>
            <w:r w:rsidRPr="00870B48">
              <w:rPr>
                <w:rFonts w:eastAsia="標楷體"/>
                <w:sz w:val="28"/>
                <w:szCs w:val="28"/>
              </w:rPr>
              <w:t>藥品成份代碼：</w:t>
            </w:r>
          </w:p>
          <w:p w14:paraId="60DC8E35" w14:textId="77777777" w:rsidR="00C85D0F" w:rsidRPr="00870B48" w:rsidRDefault="00C85D0F" w:rsidP="002E41EC">
            <w:pPr>
              <w:snapToGrid w:val="0"/>
              <w:ind w:left="240"/>
              <w:rPr>
                <w:rFonts w:eastAsia="標楷體"/>
                <w:sz w:val="28"/>
                <w:szCs w:val="28"/>
              </w:rPr>
            </w:pPr>
            <w:r w:rsidRPr="00870B48">
              <w:rPr>
                <w:rFonts w:eastAsia="標楷體"/>
                <w:sz w:val="28"/>
                <w:szCs w:val="28"/>
              </w:rPr>
              <w:t xml:space="preserve">1002000500 </w:t>
            </w:r>
            <w:r w:rsidRPr="00870B48">
              <w:rPr>
                <w:rFonts w:eastAsia="標楷體"/>
                <w:sz w:val="28"/>
                <w:szCs w:val="28"/>
              </w:rPr>
              <w:tab/>
              <w:t>FILGRASTIN</w:t>
            </w:r>
          </w:p>
          <w:p w14:paraId="08485F99" w14:textId="77777777" w:rsidR="00C85D0F" w:rsidRPr="00870B48" w:rsidRDefault="00C85D0F" w:rsidP="002E41EC">
            <w:pPr>
              <w:snapToGrid w:val="0"/>
              <w:ind w:left="520" w:hanging="280"/>
              <w:rPr>
                <w:rFonts w:eastAsia="標楷體"/>
                <w:sz w:val="28"/>
                <w:szCs w:val="28"/>
              </w:rPr>
            </w:pPr>
            <w:r w:rsidRPr="00870B48">
              <w:rPr>
                <w:rFonts w:eastAsia="標楷體"/>
                <w:sz w:val="28"/>
                <w:szCs w:val="28"/>
              </w:rPr>
              <w:t>9200035800</w:t>
            </w:r>
            <w:r w:rsidRPr="00870B48">
              <w:rPr>
                <w:rFonts w:eastAsia="標楷體"/>
                <w:sz w:val="28"/>
                <w:szCs w:val="28"/>
              </w:rPr>
              <w:t xml:space="preserve">　</w:t>
            </w:r>
            <w:r w:rsidRPr="00870B48">
              <w:rPr>
                <w:rFonts w:eastAsia="標楷體"/>
                <w:sz w:val="28"/>
                <w:szCs w:val="28"/>
              </w:rPr>
              <w:t>LENOGRASTIM</w:t>
            </w:r>
            <w:r w:rsidRPr="00870B48">
              <w:rPr>
                <w:rFonts w:eastAsia="標楷體"/>
                <w:sz w:val="28"/>
                <w:szCs w:val="28"/>
              </w:rPr>
              <w:t xml:space="preserve">　</w:t>
            </w:r>
            <w:r w:rsidRPr="00870B48">
              <w:rPr>
                <w:rFonts w:eastAsia="標楷體"/>
                <w:sz w:val="28"/>
                <w:szCs w:val="28"/>
              </w:rPr>
              <w:t>(GENETICAL RECOMBINATION)</w:t>
            </w:r>
          </w:p>
        </w:tc>
      </w:tr>
      <w:tr w:rsidR="00C85D0F" w:rsidRPr="00870B48" w14:paraId="1DFE3E2C" w14:textId="77777777" w:rsidTr="002E41EC">
        <w:trPr>
          <w:jc w:val="center"/>
        </w:trPr>
        <w:tc>
          <w:tcPr>
            <w:tcW w:w="360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BF3AE8" w14:textId="77777777" w:rsidR="00C85D0F" w:rsidRPr="00870B48" w:rsidRDefault="00C85D0F" w:rsidP="002E41EC">
            <w:pPr>
              <w:snapToGrid w:val="0"/>
              <w:spacing w:line="380" w:lineRule="exact"/>
              <w:rPr>
                <w:rFonts w:eastAsia="標楷體"/>
                <w:sz w:val="28"/>
                <w:szCs w:val="28"/>
              </w:rPr>
            </w:pPr>
            <w:r w:rsidRPr="00870B48">
              <w:rPr>
                <w:rFonts w:eastAsia="標楷體"/>
                <w:sz w:val="28"/>
                <w:szCs w:val="28"/>
              </w:rPr>
              <w:t xml:space="preserve">8. </w:t>
            </w:r>
            <w:r w:rsidRPr="00870B48">
              <w:rPr>
                <w:rFonts w:eastAsia="標楷體"/>
                <w:sz w:val="28"/>
                <w:szCs w:val="28"/>
              </w:rPr>
              <w:t>生長激素</w:t>
            </w:r>
            <w:r w:rsidRPr="00870B48">
              <w:rPr>
                <w:rFonts w:eastAsia="標楷體"/>
                <w:sz w:val="28"/>
                <w:szCs w:val="28"/>
              </w:rPr>
              <w:t>(human growth hormone)</w:t>
            </w:r>
            <w:r w:rsidRPr="00870B48">
              <w:rPr>
                <w:rFonts w:eastAsia="標楷體"/>
                <w:sz w:val="28"/>
                <w:szCs w:val="28"/>
              </w:rPr>
              <w:t>（至多攜回一個月）。</w:t>
            </w:r>
          </w:p>
        </w:tc>
        <w:tc>
          <w:tcPr>
            <w:tcW w:w="600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439D03" w14:textId="77777777" w:rsidR="00C85D0F" w:rsidRPr="00870B48" w:rsidRDefault="00C85D0F" w:rsidP="002E41EC">
            <w:pPr>
              <w:numPr>
                <w:ilvl w:val="0"/>
                <w:numId w:val="1"/>
              </w:numPr>
              <w:snapToGrid w:val="0"/>
              <w:rPr>
                <w:rFonts w:eastAsia="標楷體"/>
                <w:sz w:val="28"/>
                <w:szCs w:val="28"/>
              </w:rPr>
            </w:pPr>
            <w:r w:rsidRPr="00870B48">
              <w:rPr>
                <w:rFonts w:eastAsia="標楷體"/>
                <w:sz w:val="28"/>
                <w:szCs w:val="28"/>
              </w:rPr>
              <w:t>藥品成份代碼：</w:t>
            </w:r>
          </w:p>
          <w:p w14:paraId="6CEB67E9" w14:textId="77777777" w:rsidR="00C85D0F" w:rsidRPr="00870B48" w:rsidRDefault="00C85D0F" w:rsidP="002E41EC">
            <w:pPr>
              <w:snapToGrid w:val="0"/>
              <w:ind w:left="240"/>
              <w:rPr>
                <w:rFonts w:eastAsia="標楷體"/>
                <w:sz w:val="28"/>
                <w:szCs w:val="28"/>
              </w:rPr>
            </w:pPr>
            <w:r w:rsidRPr="00870B48">
              <w:rPr>
                <w:rFonts w:eastAsia="標楷體"/>
                <w:sz w:val="28"/>
                <w:szCs w:val="28"/>
              </w:rPr>
              <w:t>6828001001</w:t>
            </w:r>
            <w:r w:rsidRPr="00870B48">
              <w:rPr>
                <w:rFonts w:eastAsia="標楷體"/>
                <w:sz w:val="28"/>
                <w:szCs w:val="28"/>
              </w:rPr>
              <w:tab/>
              <w:t>SOMATOTROPIN HUMAN</w:t>
            </w:r>
          </w:p>
        </w:tc>
      </w:tr>
      <w:tr w:rsidR="00C85D0F" w:rsidRPr="00870B48" w14:paraId="4D867BA9" w14:textId="77777777" w:rsidTr="002E41EC">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A3E072" w14:textId="77777777" w:rsidR="00C85D0F" w:rsidRPr="00870B48" w:rsidRDefault="00C85D0F" w:rsidP="002E41EC">
            <w:pPr>
              <w:snapToGrid w:val="0"/>
              <w:spacing w:line="380" w:lineRule="exact"/>
              <w:rPr>
                <w:rFonts w:eastAsia="標楷體"/>
                <w:sz w:val="28"/>
                <w:szCs w:val="28"/>
              </w:rPr>
            </w:pPr>
            <w:r w:rsidRPr="00870B48">
              <w:rPr>
                <w:rFonts w:eastAsia="標楷體"/>
                <w:sz w:val="28"/>
                <w:szCs w:val="28"/>
              </w:rPr>
              <w:t xml:space="preserve">9. </w:t>
            </w:r>
            <w:r w:rsidRPr="00870B48">
              <w:rPr>
                <w:rFonts w:eastAsia="標楷體"/>
                <w:sz w:val="28"/>
                <w:szCs w:val="28"/>
              </w:rPr>
              <w:t>門診之血友病人得攜回二</w:t>
            </w:r>
            <w:r w:rsidRPr="00870B48">
              <w:rPr>
                <w:rFonts w:eastAsia="標楷體"/>
                <w:sz w:val="28"/>
                <w:szCs w:val="28"/>
              </w:rPr>
              <w:t>~</w:t>
            </w:r>
            <w:r w:rsidRPr="00870B48">
              <w:rPr>
                <w:rFonts w:eastAsia="標楷體"/>
                <w:sz w:val="28"/>
                <w:szCs w:val="28"/>
              </w:rPr>
              <w:t>三劑量</w:t>
            </w:r>
            <w:r w:rsidRPr="00870B48">
              <w:rPr>
                <w:rFonts w:eastAsia="標楷體"/>
                <w:sz w:val="28"/>
                <w:szCs w:val="28"/>
              </w:rPr>
              <w:t>(</w:t>
            </w:r>
            <w:r w:rsidRPr="00870B48">
              <w:rPr>
                <w:rFonts w:eastAsia="標楷體"/>
                <w:sz w:val="28"/>
                <w:szCs w:val="28"/>
              </w:rPr>
              <w:t>至多一個月</w:t>
            </w:r>
            <w:r w:rsidRPr="00870B48">
              <w:rPr>
                <w:rFonts w:eastAsia="標楷體"/>
                <w:sz w:val="28"/>
                <w:szCs w:val="28"/>
              </w:rPr>
              <w:t>)</w:t>
            </w:r>
            <w:r w:rsidRPr="00870B48">
              <w:rPr>
                <w:rFonts w:eastAsia="標楷體"/>
                <w:sz w:val="28"/>
                <w:szCs w:val="28"/>
              </w:rPr>
              <w:t>第八、第九凝血因子備用，繼續治療時，比照化療以「療程」方式處理，並查驗上次治療紀錄（</w:t>
            </w:r>
            <w:hyperlink r:id="rId9" w:history="1">
              <w:r w:rsidRPr="00870B48">
                <w:rPr>
                  <w:rStyle w:val="a6"/>
                  <w:rFonts w:eastAsia="標楷體"/>
                  <w:sz w:val="28"/>
                  <w:szCs w:val="28"/>
                </w:rPr>
                <w:t>如附表十八</w:t>
              </w:r>
              <w:r w:rsidRPr="00870B48">
                <w:rPr>
                  <w:rStyle w:val="a6"/>
                  <w:rFonts w:eastAsia="標楷體"/>
                  <w:sz w:val="28"/>
                  <w:szCs w:val="28"/>
                </w:rPr>
                <w:t>─</w:t>
              </w:r>
              <w:r w:rsidRPr="00870B48">
                <w:rPr>
                  <w:rStyle w:val="a6"/>
                  <w:rFonts w:eastAsia="標楷體"/>
                  <w:sz w:val="28"/>
                  <w:szCs w:val="28"/>
                </w:rPr>
                <w:t>全民健</w:t>
              </w:r>
              <w:r w:rsidRPr="00870B48">
                <w:rPr>
                  <w:rStyle w:val="a6"/>
                  <w:rFonts w:eastAsia="標楷體"/>
                  <w:sz w:val="28"/>
                  <w:szCs w:val="28"/>
                </w:rPr>
                <w:lastRenderedPageBreak/>
                <w:t>康保險血友病患者使用第八、第九凝血因子在家治療紀錄</w:t>
              </w:r>
            </w:hyperlink>
            <w:r w:rsidRPr="00870B48">
              <w:rPr>
                <w:rFonts w:eastAsia="標楷體"/>
                <w:sz w:val="28"/>
                <w:szCs w:val="28"/>
              </w:rPr>
              <w:t>）（</w:t>
            </w:r>
            <w:r w:rsidRPr="00870B48">
              <w:rPr>
                <w:rFonts w:eastAsia="標楷體"/>
                <w:sz w:val="28"/>
                <w:szCs w:val="28"/>
              </w:rPr>
              <w:t>86/9/1</w:t>
            </w:r>
            <w:r w:rsidRPr="00870B48">
              <w:rPr>
                <w:rFonts w:eastAsia="標楷體"/>
                <w:sz w:val="28"/>
                <w:szCs w:val="28"/>
              </w:rPr>
              <w:t>）</w:t>
            </w:r>
            <w:r w:rsidRPr="00870B48">
              <w:rPr>
                <w:rFonts w:eastAsia="標楷體"/>
                <w:sz w:val="28"/>
                <w:szCs w:val="28"/>
              </w:rPr>
              <w:t>(92/5/1)</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E653AC" w14:textId="77777777" w:rsidR="00C85D0F" w:rsidRPr="00870B48" w:rsidRDefault="00C85D0F" w:rsidP="002E41EC">
            <w:pPr>
              <w:numPr>
                <w:ilvl w:val="0"/>
                <w:numId w:val="1"/>
              </w:numPr>
              <w:snapToGrid w:val="0"/>
              <w:rPr>
                <w:rFonts w:eastAsia="標楷體"/>
                <w:sz w:val="28"/>
                <w:szCs w:val="28"/>
              </w:rPr>
            </w:pPr>
            <w:r w:rsidRPr="00870B48">
              <w:rPr>
                <w:rFonts w:eastAsia="標楷體"/>
                <w:sz w:val="28"/>
                <w:szCs w:val="28"/>
              </w:rPr>
              <w:lastRenderedPageBreak/>
              <w:t>藥品成份代碼：</w:t>
            </w:r>
          </w:p>
          <w:p w14:paraId="6924DAA7" w14:textId="77777777" w:rsidR="00C85D0F" w:rsidRPr="00870B48" w:rsidRDefault="00C85D0F" w:rsidP="002E41EC">
            <w:pPr>
              <w:snapToGrid w:val="0"/>
              <w:ind w:left="1057" w:hanging="577"/>
              <w:rPr>
                <w:rFonts w:eastAsia="標楷體"/>
                <w:sz w:val="28"/>
                <w:szCs w:val="28"/>
              </w:rPr>
            </w:pPr>
            <w:r w:rsidRPr="00870B48">
              <w:rPr>
                <w:rFonts w:eastAsia="標楷體"/>
                <w:sz w:val="28"/>
                <w:szCs w:val="28"/>
              </w:rPr>
              <w:t>8004000100</w:t>
            </w:r>
            <w:r w:rsidRPr="00870B48">
              <w:rPr>
                <w:rFonts w:eastAsia="標楷體"/>
                <w:sz w:val="28"/>
                <w:szCs w:val="28"/>
              </w:rPr>
              <w:t xml:space="preserve">　</w:t>
            </w:r>
            <w:r w:rsidRPr="00870B48">
              <w:rPr>
                <w:rFonts w:eastAsia="標楷體"/>
                <w:sz w:val="28"/>
                <w:szCs w:val="28"/>
              </w:rPr>
              <w:t>ANTIHEMOPHILIC FACTOR</w:t>
            </w:r>
          </w:p>
          <w:p w14:paraId="45E52B75" w14:textId="77777777" w:rsidR="00C85D0F" w:rsidRPr="00870B48" w:rsidRDefault="00C85D0F" w:rsidP="002E41EC">
            <w:pPr>
              <w:snapToGrid w:val="0"/>
              <w:ind w:left="480"/>
              <w:rPr>
                <w:rFonts w:eastAsia="標楷體"/>
                <w:sz w:val="28"/>
                <w:szCs w:val="28"/>
              </w:rPr>
            </w:pPr>
            <w:r w:rsidRPr="00870B48">
              <w:rPr>
                <w:rFonts w:eastAsia="標楷體"/>
                <w:sz w:val="28"/>
                <w:szCs w:val="28"/>
              </w:rPr>
              <w:t>8004003300</w:t>
            </w:r>
            <w:r w:rsidRPr="00870B48">
              <w:rPr>
                <w:rFonts w:eastAsia="標楷體"/>
                <w:sz w:val="28"/>
                <w:szCs w:val="28"/>
              </w:rPr>
              <w:tab/>
              <w:t>FACTOR VIII</w:t>
            </w:r>
          </w:p>
          <w:p w14:paraId="03C10BD6" w14:textId="77777777" w:rsidR="00C85D0F" w:rsidRPr="00870B48" w:rsidRDefault="00C85D0F" w:rsidP="002E41EC">
            <w:pPr>
              <w:snapToGrid w:val="0"/>
              <w:ind w:left="480"/>
              <w:rPr>
                <w:rFonts w:eastAsia="標楷體"/>
                <w:sz w:val="28"/>
                <w:szCs w:val="28"/>
              </w:rPr>
            </w:pPr>
            <w:r w:rsidRPr="00870B48">
              <w:rPr>
                <w:rFonts w:eastAsia="標楷體"/>
                <w:sz w:val="28"/>
                <w:szCs w:val="28"/>
              </w:rPr>
              <w:t>8004003100</w:t>
            </w:r>
            <w:r w:rsidRPr="00870B48">
              <w:rPr>
                <w:rFonts w:eastAsia="標楷體"/>
                <w:sz w:val="28"/>
                <w:szCs w:val="28"/>
              </w:rPr>
              <w:tab/>
              <w:t>FACTOR IX</w:t>
            </w:r>
          </w:p>
          <w:p w14:paraId="1FEFCC8A" w14:textId="77777777" w:rsidR="00C85D0F" w:rsidRPr="00870B48" w:rsidRDefault="00C85D0F" w:rsidP="002E41EC">
            <w:pPr>
              <w:snapToGrid w:val="0"/>
              <w:ind w:left="480"/>
              <w:rPr>
                <w:rFonts w:eastAsia="標楷體"/>
                <w:sz w:val="28"/>
                <w:szCs w:val="28"/>
              </w:rPr>
            </w:pPr>
            <w:r w:rsidRPr="00870B48">
              <w:rPr>
                <w:rFonts w:eastAsia="標楷體"/>
                <w:sz w:val="28"/>
                <w:szCs w:val="28"/>
              </w:rPr>
              <w:t>2012100700</w:t>
            </w:r>
            <w:r w:rsidRPr="00870B48">
              <w:rPr>
                <w:rFonts w:eastAsia="標楷體"/>
                <w:sz w:val="28"/>
                <w:szCs w:val="28"/>
              </w:rPr>
              <w:tab/>
              <w:t>FACTOR IX</w:t>
            </w:r>
          </w:p>
        </w:tc>
      </w:tr>
      <w:tr w:rsidR="00C85D0F" w:rsidRPr="00870B48" w14:paraId="7CD4BF76" w14:textId="77777777" w:rsidTr="002E41EC">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42DEB5" w14:textId="77777777" w:rsidR="00C85D0F" w:rsidRPr="00870B48" w:rsidRDefault="00C85D0F" w:rsidP="002E41EC">
            <w:pPr>
              <w:snapToGrid w:val="0"/>
              <w:spacing w:line="380" w:lineRule="exact"/>
              <w:rPr>
                <w:rFonts w:eastAsia="標楷體"/>
                <w:sz w:val="28"/>
                <w:szCs w:val="28"/>
              </w:rPr>
            </w:pPr>
            <w:r w:rsidRPr="00870B48">
              <w:rPr>
                <w:rFonts w:eastAsia="標楷體"/>
                <w:sz w:val="28"/>
                <w:szCs w:val="28"/>
              </w:rPr>
              <w:t xml:space="preserve">10. </w:t>
            </w:r>
            <w:r w:rsidRPr="00870B48">
              <w:rPr>
                <w:rFonts w:eastAsia="標楷體"/>
                <w:sz w:val="28"/>
                <w:szCs w:val="28"/>
              </w:rPr>
              <w:t>於醫院內完成調配之靜脈營養輸液</w:t>
            </w:r>
            <w:r w:rsidRPr="00870B48">
              <w:rPr>
                <w:rFonts w:eastAsia="標楷體"/>
                <w:sz w:val="28"/>
                <w:szCs w:val="28"/>
              </w:rPr>
              <w:t xml:space="preserve"> (TPN)</w:t>
            </w:r>
            <w:r w:rsidRPr="00870B48">
              <w:rPr>
                <w:rFonts w:eastAsia="標楷體"/>
                <w:sz w:val="28"/>
                <w:szCs w:val="28"/>
              </w:rPr>
              <w:t>，攜回使用。（</w:t>
            </w:r>
            <w:r w:rsidRPr="00870B48">
              <w:rPr>
                <w:rFonts w:eastAsia="標楷體"/>
                <w:sz w:val="28"/>
                <w:szCs w:val="28"/>
              </w:rPr>
              <w:t>85/10/1</w:t>
            </w:r>
            <w:r w:rsidRPr="00870B48">
              <w:rPr>
                <w:rFonts w:eastAsia="標楷體"/>
                <w:sz w:val="28"/>
                <w:szCs w:val="28"/>
              </w:rPr>
              <w:t>）（</w:t>
            </w:r>
            <w:r w:rsidRPr="00870B48">
              <w:rPr>
                <w:rFonts w:eastAsia="標楷體"/>
                <w:sz w:val="28"/>
                <w:szCs w:val="28"/>
              </w:rPr>
              <w:t>93/12/01</w:t>
            </w:r>
            <w:r w:rsidRPr="00870B48">
              <w:rPr>
                <w:rFonts w:eastAsia="標楷體"/>
                <w:sz w:val="28"/>
                <w:szCs w:val="28"/>
              </w:rPr>
              <w:t>刪除）</w:t>
            </w:r>
            <w:r w:rsidRPr="00870B48">
              <w:rPr>
                <w:rFonts w:eastAsia="標楷體"/>
                <w:sz w:val="28"/>
                <w:szCs w:val="28"/>
              </w:rPr>
              <w:t xml:space="preserve"> </w:t>
            </w:r>
            <w:hyperlink r:id="rId10" w:history="1">
              <w:r w:rsidRPr="00870B48">
                <w:rPr>
                  <w:rStyle w:val="a6"/>
                  <w:rFonts w:eastAsia="標楷體"/>
                  <w:sz w:val="28"/>
                  <w:szCs w:val="28"/>
                </w:rPr>
                <w:t>931104</w:t>
              </w:r>
              <w:r w:rsidRPr="00870B48">
                <w:rPr>
                  <w:rStyle w:val="a6"/>
                  <w:rFonts w:eastAsia="標楷體"/>
                  <w:sz w:val="28"/>
                  <w:szCs w:val="28"/>
                </w:rPr>
                <w:t>健保審字第</w:t>
              </w:r>
              <w:r w:rsidRPr="00870B48">
                <w:rPr>
                  <w:rStyle w:val="a6"/>
                  <w:rFonts w:eastAsia="標楷體"/>
                  <w:sz w:val="28"/>
                  <w:szCs w:val="28"/>
                </w:rPr>
                <w:t>0930050506</w:t>
              </w:r>
              <w:r w:rsidRPr="00870B48">
                <w:rPr>
                  <w:rStyle w:val="a6"/>
                  <w:rFonts w:eastAsia="標楷體"/>
                  <w:sz w:val="28"/>
                  <w:szCs w:val="28"/>
                </w:rPr>
                <w:t>號公告修正</w:t>
              </w:r>
            </w:hyperlink>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669734" w14:textId="77777777" w:rsidR="00C85D0F" w:rsidRPr="00870B48" w:rsidRDefault="00C85D0F" w:rsidP="002E41EC">
            <w:pPr>
              <w:snapToGrid w:val="0"/>
              <w:rPr>
                <w:rFonts w:eastAsia="標楷體"/>
                <w:sz w:val="28"/>
                <w:szCs w:val="28"/>
              </w:rPr>
            </w:pPr>
            <w:r w:rsidRPr="00870B48">
              <w:rPr>
                <w:rFonts w:eastAsia="標楷體"/>
                <w:sz w:val="28"/>
                <w:szCs w:val="28"/>
              </w:rPr>
              <w:t>本項處置</w:t>
            </w:r>
            <w:r w:rsidRPr="00870B48">
              <w:rPr>
                <w:rFonts w:eastAsia="標楷體"/>
                <w:sz w:val="28"/>
                <w:szCs w:val="28"/>
              </w:rPr>
              <w:t>(39015A--TPN)</w:t>
            </w:r>
            <w:r w:rsidRPr="00870B48">
              <w:rPr>
                <w:rFonts w:eastAsia="標楷體"/>
                <w:sz w:val="28"/>
                <w:szCs w:val="28"/>
              </w:rPr>
              <w:t>限區域醫院以上層級申報，故基層診所不應申報。</w:t>
            </w:r>
          </w:p>
          <w:p w14:paraId="6DC36A5F" w14:textId="77777777" w:rsidR="00C85D0F" w:rsidRPr="00870B48" w:rsidRDefault="00C85D0F" w:rsidP="002E41EC">
            <w:pPr>
              <w:snapToGrid w:val="0"/>
              <w:rPr>
                <w:rFonts w:eastAsia="標楷體"/>
                <w:sz w:val="28"/>
                <w:szCs w:val="28"/>
              </w:rPr>
            </w:pPr>
          </w:p>
        </w:tc>
      </w:tr>
      <w:tr w:rsidR="00C85D0F" w:rsidRPr="00870B48" w14:paraId="1AD60FB6" w14:textId="77777777" w:rsidTr="002E41EC">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C202F0" w14:textId="77777777" w:rsidR="00C85D0F" w:rsidRPr="00870B48" w:rsidRDefault="00C85D0F" w:rsidP="002E41EC">
            <w:pPr>
              <w:snapToGrid w:val="0"/>
              <w:spacing w:line="380" w:lineRule="exact"/>
              <w:rPr>
                <w:rFonts w:eastAsia="標楷體"/>
                <w:sz w:val="28"/>
                <w:szCs w:val="28"/>
              </w:rPr>
            </w:pPr>
            <w:r w:rsidRPr="00870B48">
              <w:rPr>
                <w:rFonts w:eastAsia="標楷體"/>
                <w:sz w:val="28"/>
                <w:szCs w:val="28"/>
              </w:rPr>
              <w:t xml:space="preserve">11. </w:t>
            </w:r>
            <w:r w:rsidRPr="00870B48">
              <w:rPr>
                <w:rFonts w:eastAsia="標楷體"/>
                <w:sz w:val="28"/>
                <w:szCs w:val="28"/>
              </w:rPr>
              <w:t>肢端肥大症病人使用之</w:t>
            </w:r>
            <w:r w:rsidRPr="00870B48">
              <w:rPr>
                <w:rFonts w:eastAsia="標楷體"/>
                <w:sz w:val="28"/>
                <w:szCs w:val="28"/>
              </w:rPr>
              <w:t>octreotide</w:t>
            </w:r>
            <w:r w:rsidRPr="00870B48">
              <w:rPr>
                <w:rFonts w:eastAsia="標楷體"/>
                <w:sz w:val="28"/>
                <w:szCs w:val="28"/>
              </w:rPr>
              <w:t>、</w:t>
            </w:r>
            <w:r w:rsidRPr="00870B48">
              <w:rPr>
                <w:rFonts w:eastAsia="標楷體"/>
                <w:sz w:val="28"/>
                <w:szCs w:val="28"/>
              </w:rPr>
              <w:t>lanreotide (</w:t>
            </w:r>
            <w:r w:rsidRPr="00870B48">
              <w:rPr>
                <w:rFonts w:eastAsia="標楷體"/>
                <w:sz w:val="28"/>
                <w:szCs w:val="28"/>
              </w:rPr>
              <w:t>如</w:t>
            </w:r>
            <w:r w:rsidRPr="00870B48">
              <w:rPr>
                <w:rFonts w:eastAsia="標楷體"/>
                <w:sz w:val="28"/>
                <w:szCs w:val="28"/>
              </w:rPr>
              <w:t>Sandostatin</w:t>
            </w:r>
            <w:r w:rsidRPr="00870B48">
              <w:rPr>
                <w:rFonts w:eastAsia="標楷體"/>
                <w:sz w:val="28"/>
                <w:szCs w:val="28"/>
              </w:rPr>
              <w:t>、</w:t>
            </w:r>
            <w:r w:rsidRPr="00870B48">
              <w:rPr>
                <w:rFonts w:eastAsia="標楷體"/>
                <w:sz w:val="28"/>
                <w:szCs w:val="28"/>
              </w:rPr>
              <w:t>Somatuline</w:t>
            </w:r>
            <w:r w:rsidRPr="00870B48">
              <w:rPr>
                <w:rFonts w:eastAsia="標楷體"/>
                <w:sz w:val="28"/>
                <w:szCs w:val="28"/>
              </w:rPr>
              <w:t>等</w:t>
            </w:r>
            <w:r w:rsidRPr="00870B48">
              <w:rPr>
                <w:rFonts w:eastAsia="標楷體"/>
                <w:sz w:val="28"/>
                <w:szCs w:val="28"/>
              </w:rPr>
              <w:t>)</w:t>
            </w:r>
            <w:r w:rsidRPr="00870B48">
              <w:rPr>
                <w:rFonts w:eastAsia="標楷體"/>
                <w:sz w:val="28"/>
                <w:szCs w:val="28"/>
              </w:rPr>
              <w:t>，另</w:t>
            </w:r>
            <w:r w:rsidRPr="00870B48">
              <w:rPr>
                <w:rFonts w:eastAsia="標楷體"/>
                <w:sz w:val="28"/>
                <w:szCs w:val="28"/>
              </w:rPr>
              <w:t>octreotide</w:t>
            </w:r>
            <w:r w:rsidRPr="00870B48">
              <w:rPr>
                <w:rFonts w:eastAsia="標楷體"/>
                <w:sz w:val="28"/>
                <w:szCs w:val="28"/>
              </w:rPr>
              <w:t>、</w:t>
            </w:r>
            <w:r w:rsidRPr="00870B48">
              <w:rPr>
                <w:rFonts w:eastAsia="標楷體"/>
                <w:sz w:val="28"/>
                <w:szCs w:val="28"/>
              </w:rPr>
              <w:t>(</w:t>
            </w:r>
            <w:r w:rsidRPr="00870B48">
              <w:rPr>
                <w:rFonts w:eastAsia="標楷體"/>
                <w:sz w:val="28"/>
                <w:szCs w:val="28"/>
              </w:rPr>
              <w:t>如</w:t>
            </w:r>
            <w:r w:rsidRPr="00870B48">
              <w:rPr>
                <w:rFonts w:eastAsia="標楷體"/>
                <w:sz w:val="28"/>
                <w:szCs w:val="28"/>
              </w:rPr>
              <w:t>Sandostatin)</w:t>
            </w:r>
            <w:r w:rsidRPr="00870B48">
              <w:rPr>
                <w:rFonts w:eastAsia="標楷體"/>
                <w:sz w:val="28"/>
                <w:szCs w:val="28"/>
              </w:rPr>
              <w:t>需個案事前報准（</w:t>
            </w:r>
            <w:r w:rsidRPr="00870B48">
              <w:rPr>
                <w:rFonts w:eastAsia="標楷體"/>
                <w:sz w:val="28"/>
                <w:szCs w:val="28"/>
              </w:rPr>
              <w:t>93/12/01</w:t>
            </w:r>
            <w:r w:rsidRPr="00870B48">
              <w:rPr>
                <w:rFonts w:eastAsia="標楷體"/>
                <w:sz w:val="28"/>
                <w:szCs w:val="28"/>
              </w:rPr>
              <w:t>刪除）。</w:t>
            </w:r>
            <w:r w:rsidRPr="00870B48">
              <w:rPr>
                <w:rFonts w:eastAsia="標楷體"/>
                <w:sz w:val="28"/>
                <w:szCs w:val="28"/>
              </w:rPr>
              <w:t>lanreotide inj 30 mg</w:t>
            </w:r>
            <w:r w:rsidRPr="00870B48">
              <w:rPr>
                <w:rFonts w:eastAsia="標楷體"/>
                <w:sz w:val="28"/>
                <w:szCs w:val="28"/>
              </w:rPr>
              <w:t>（如</w:t>
            </w:r>
            <w:r w:rsidRPr="00870B48">
              <w:rPr>
                <w:rFonts w:eastAsia="標楷體"/>
                <w:sz w:val="28"/>
                <w:szCs w:val="28"/>
              </w:rPr>
              <w:t>Somatuline</w:t>
            </w:r>
            <w:r w:rsidRPr="00870B48">
              <w:rPr>
                <w:rFonts w:eastAsia="標楷體"/>
                <w:sz w:val="28"/>
                <w:szCs w:val="28"/>
              </w:rPr>
              <w:t>）每次注射間隔兩週</w:t>
            </w:r>
            <w:r w:rsidRPr="00870B48">
              <w:rPr>
                <w:rFonts w:eastAsia="標楷體"/>
                <w:sz w:val="28"/>
                <w:szCs w:val="28"/>
              </w:rPr>
              <w:t xml:space="preserve"> (88/6/1)</w:t>
            </w:r>
            <w:r w:rsidRPr="00870B48">
              <w:rPr>
                <w:rFonts w:eastAsia="標楷體"/>
                <w:sz w:val="28"/>
                <w:szCs w:val="28"/>
              </w:rPr>
              <w:t>，</w:t>
            </w:r>
            <w:r w:rsidRPr="00870B48">
              <w:rPr>
                <w:rFonts w:eastAsia="標楷體"/>
                <w:sz w:val="28"/>
                <w:szCs w:val="28"/>
              </w:rPr>
              <w:t>octreotide LAR(</w:t>
            </w:r>
            <w:r w:rsidRPr="00870B48">
              <w:rPr>
                <w:rFonts w:eastAsia="標楷體"/>
                <w:sz w:val="28"/>
                <w:szCs w:val="28"/>
              </w:rPr>
              <w:t>如</w:t>
            </w:r>
            <w:r w:rsidRPr="00870B48">
              <w:rPr>
                <w:rFonts w:eastAsia="標楷體"/>
                <w:sz w:val="28"/>
                <w:szCs w:val="28"/>
              </w:rPr>
              <w:t xml:space="preserve">Sandostatin LAR Microspheres for Inj.) </w:t>
            </w:r>
            <w:r w:rsidRPr="00870B48">
              <w:rPr>
                <w:rFonts w:eastAsia="標楷體"/>
                <w:sz w:val="28"/>
                <w:szCs w:val="28"/>
              </w:rPr>
              <w:t>每次注射間隔四週</w:t>
            </w:r>
            <w:r w:rsidRPr="00870B48">
              <w:rPr>
                <w:rFonts w:eastAsia="標楷體"/>
                <w:sz w:val="28"/>
                <w:szCs w:val="28"/>
              </w:rPr>
              <w:t xml:space="preserve"> (89/7/1)</w:t>
            </w:r>
            <w:r w:rsidRPr="00870B48">
              <w:rPr>
                <w:rFonts w:eastAsia="標楷體"/>
                <w:sz w:val="28"/>
                <w:szCs w:val="28"/>
              </w:rPr>
              <w:t>。</w:t>
            </w:r>
            <w:hyperlink r:id="rId11" w:history="1">
              <w:r w:rsidRPr="00870B48">
                <w:rPr>
                  <w:rStyle w:val="a6"/>
                  <w:rFonts w:eastAsia="標楷體"/>
                  <w:sz w:val="28"/>
                  <w:szCs w:val="28"/>
                </w:rPr>
                <w:t>931104</w:t>
              </w:r>
              <w:r w:rsidRPr="00870B48">
                <w:rPr>
                  <w:rStyle w:val="a6"/>
                  <w:rFonts w:eastAsia="標楷體"/>
                  <w:sz w:val="28"/>
                  <w:szCs w:val="28"/>
                </w:rPr>
                <w:t>健保審字第</w:t>
              </w:r>
              <w:r w:rsidRPr="00870B48">
                <w:rPr>
                  <w:rStyle w:val="a6"/>
                  <w:rFonts w:eastAsia="標楷體"/>
                  <w:sz w:val="28"/>
                  <w:szCs w:val="28"/>
                </w:rPr>
                <w:t>0930050506</w:t>
              </w:r>
              <w:r w:rsidRPr="00870B48">
                <w:rPr>
                  <w:rStyle w:val="a6"/>
                  <w:rFonts w:eastAsia="標楷體"/>
                  <w:sz w:val="28"/>
                  <w:szCs w:val="28"/>
                </w:rPr>
                <w:t>號公告修正</w:t>
              </w:r>
            </w:hyperlink>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F7686A" w14:textId="77777777" w:rsidR="00C85D0F" w:rsidRPr="00870B48" w:rsidRDefault="00C85D0F" w:rsidP="002E41EC">
            <w:pPr>
              <w:numPr>
                <w:ilvl w:val="0"/>
                <w:numId w:val="2"/>
              </w:numPr>
              <w:snapToGrid w:val="0"/>
              <w:rPr>
                <w:rFonts w:eastAsia="標楷體"/>
                <w:sz w:val="28"/>
                <w:szCs w:val="28"/>
              </w:rPr>
            </w:pPr>
            <w:r w:rsidRPr="00870B48">
              <w:rPr>
                <w:rFonts w:eastAsia="標楷體"/>
                <w:sz w:val="28"/>
                <w:szCs w:val="28"/>
              </w:rPr>
              <w:t>當次就醫診斷代碼</w:t>
            </w:r>
            <w:r w:rsidRPr="00870B48">
              <w:rPr>
                <w:rFonts w:eastAsia="標楷體"/>
                <w:sz w:val="28"/>
                <w:szCs w:val="28"/>
              </w:rPr>
              <w:t>ICD-9-CM</w:t>
            </w:r>
            <w:r w:rsidRPr="00870B48">
              <w:rPr>
                <w:rFonts w:eastAsia="標楷體"/>
                <w:sz w:val="28"/>
                <w:szCs w:val="28"/>
              </w:rPr>
              <w:t>前</w:t>
            </w:r>
            <w:r w:rsidRPr="00870B48">
              <w:rPr>
                <w:rFonts w:eastAsia="標楷體"/>
                <w:sz w:val="28"/>
                <w:szCs w:val="28"/>
              </w:rPr>
              <w:t>4</w:t>
            </w:r>
            <w:r w:rsidRPr="00870B48">
              <w:rPr>
                <w:rFonts w:eastAsia="標楷體"/>
                <w:sz w:val="28"/>
                <w:szCs w:val="28"/>
              </w:rPr>
              <w:t>碼為：</w:t>
            </w:r>
          </w:p>
          <w:p w14:paraId="4F6D58F6" w14:textId="77777777" w:rsidR="00C85D0F" w:rsidRPr="00870B48" w:rsidRDefault="00C85D0F" w:rsidP="002E41EC">
            <w:pPr>
              <w:numPr>
                <w:ilvl w:val="1"/>
                <w:numId w:val="2"/>
              </w:numPr>
              <w:snapToGrid w:val="0"/>
              <w:rPr>
                <w:rFonts w:eastAsia="標楷體"/>
                <w:sz w:val="28"/>
                <w:szCs w:val="28"/>
              </w:rPr>
            </w:pPr>
            <w:r w:rsidRPr="00870B48">
              <w:rPr>
                <w:rFonts w:eastAsia="標楷體"/>
                <w:sz w:val="28"/>
                <w:szCs w:val="28"/>
              </w:rPr>
              <w:t>Acromegaly and gigantism</w:t>
            </w:r>
          </w:p>
          <w:p w14:paraId="30FAC6E3" w14:textId="77777777" w:rsidR="00C85D0F" w:rsidRPr="00870B48" w:rsidRDefault="00C85D0F" w:rsidP="002E41EC">
            <w:pPr>
              <w:numPr>
                <w:ilvl w:val="0"/>
                <w:numId w:val="2"/>
              </w:numPr>
              <w:snapToGrid w:val="0"/>
              <w:rPr>
                <w:rFonts w:eastAsia="標楷體"/>
                <w:sz w:val="28"/>
                <w:szCs w:val="28"/>
              </w:rPr>
            </w:pPr>
            <w:r w:rsidRPr="00870B48">
              <w:rPr>
                <w:rFonts w:eastAsia="標楷體"/>
                <w:sz w:val="28"/>
                <w:szCs w:val="28"/>
              </w:rPr>
              <w:t>藥品成份代碼：</w:t>
            </w:r>
          </w:p>
          <w:p w14:paraId="1FACAD10" w14:textId="77777777" w:rsidR="00C85D0F" w:rsidRPr="00870B48" w:rsidRDefault="00C85D0F" w:rsidP="002E41EC">
            <w:pPr>
              <w:snapToGrid w:val="0"/>
              <w:ind w:left="360"/>
              <w:rPr>
                <w:rFonts w:eastAsia="標楷體"/>
                <w:sz w:val="28"/>
                <w:szCs w:val="28"/>
              </w:rPr>
            </w:pPr>
            <w:r w:rsidRPr="00870B48">
              <w:rPr>
                <w:rFonts w:eastAsia="標楷體"/>
                <w:sz w:val="28"/>
                <w:szCs w:val="28"/>
              </w:rPr>
              <w:t>6828001300  OCTREOTIDE</w:t>
            </w:r>
          </w:p>
          <w:p w14:paraId="3E77F3F0" w14:textId="77777777" w:rsidR="00C85D0F" w:rsidRPr="00870B48" w:rsidRDefault="00C85D0F" w:rsidP="002E41EC">
            <w:pPr>
              <w:snapToGrid w:val="0"/>
              <w:ind w:firstLine="420"/>
              <w:rPr>
                <w:rFonts w:eastAsia="標楷體"/>
                <w:sz w:val="28"/>
                <w:szCs w:val="28"/>
              </w:rPr>
            </w:pPr>
            <w:r w:rsidRPr="00870B48">
              <w:rPr>
                <w:rFonts w:eastAsia="標楷體"/>
                <w:sz w:val="28"/>
                <w:szCs w:val="28"/>
              </w:rPr>
              <w:t>6828091210  SOMATOSTATIN</w:t>
            </w:r>
          </w:p>
        </w:tc>
      </w:tr>
      <w:tr w:rsidR="00C85D0F" w:rsidRPr="00870B48" w14:paraId="35A13463" w14:textId="77777777" w:rsidTr="002E41EC">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258492" w14:textId="77777777" w:rsidR="00C85D0F" w:rsidRPr="00870B48" w:rsidRDefault="00C85D0F" w:rsidP="002E41EC">
            <w:pPr>
              <w:snapToGrid w:val="0"/>
              <w:spacing w:line="380" w:lineRule="exact"/>
              <w:rPr>
                <w:rFonts w:eastAsia="標楷體"/>
                <w:sz w:val="28"/>
                <w:szCs w:val="28"/>
              </w:rPr>
            </w:pPr>
            <w:r w:rsidRPr="00870B48">
              <w:rPr>
                <w:rFonts w:eastAsia="標楷體"/>
                <w:sz w:val="28"/>
                <w:szCs w:val="28"/>
              </w:rPr>
              <w:t xml:space="preserve">12. </w:t>
            </w:r>
            <w:r w:rsidRPr="00870B48">
              <w:rPr>
                <w:rFonts w:eastAsia="標楷體"/>
                <w:sz w:val="28"/>
                <w:szCs w:val="28"/>
              </w:rPr>
              <w:t>結核病病人持回之</w:t>
            </w:r>
            <w:r w:rsidRPr="00870B48">
              <w:rPr>
                <w:rFonts w:eastAsia="標楷體"/>
                <w:sz w:val="28"/>
                <w:szCs w:val="28"/>
              </w:rPr>
              <w:t>streptomycin</w:t>
            </w:r>
            <w:r w:rsidRPr="00870B48">
              <w:rPr>
                <w:rFonts w:eastAsia="標楷體"/>
                <w:sz w:val="28"/>
                <w:szCs w:val="28"/>
              </w:rPr>
              <w:t>、</w:t>
            </w:r>
            <w:r w:rsidRPr="00870B48">
              <w:rPr>
                <w:rFonts w:eastAsia="標楷體"/>
                <w:sz w:val="28"/>
                <w:szCs w:val="28"/>
              </w:rPr>
              <w:t>kanamycin</w:t>
            </w:r>
            <w:r w:rsidRPr="00870B48">
              <w:rPr>
                <w:rFonts w:eastAsia="標楷體"/>
                <w:sz w:val="28"/>
                <w:szCs w:val="28"/>
              </w:rPr>
              <w:t>及</w:t>
            </w:r>
            <w:r w:rsidRPr="00870B48">
              <w:rPr>
                <w:rFonts w:eastAsia="標楷體"/>
                <w:sz w:val="28"/>
                <w:szCs w:val="28"/>
              </w:rPr>
              <w:t>enviomycin</w:t>
            </w:r>
            <w:r w:rsidRPr="00870B48">
              <w:rPr>
                <w:rFonts w:eastAsia="標楷體"/>
                <w:sz w:val="28"/>
                <w:szCs w:val="28"/>
              </w:rPr>
              <w:t>注射劑（至多攜回二週）。（</w:t>
            </w:r>
            <w:r w:rsidRPr="00870B48">
              <w:rPr>
                <w:rFonts w:eastAsia="標楷體"/>
                <w:sz w:val="28"/>
                <w:szCs w:val="28"/>
              </w:rPr>
              <w:t>86/9/1</w:t>
            </w:r>
            <w:r w:rsidRPr="00870B48">
              <w:rPr>
                <w:rFonts w:eastAsia="標楷體"/>
                <w:sz w:val="28"/>
                <w:szCs w:val="28"/>
              </w:rPr>
              <w:t>）</w:t>
            </w:r>
            <w:r w:rsidRPr="00870B48">
              <w:rPr>
                <w:rFonts w:eastAsia="標楷體"/>
                <w:sz w:val="28"/>
                <w:szCs w:val="28"/>
              </w:rPr>
              <w:t xml:space="preserve"> </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5BAB82" w14:textId="77777777" w:rsidR="00C85D0F" w:rsidRPr="00870B48" w:rsidRDefault="00C85D0F" w:rsidP="002E41EC">
            <w:pPr>
              <w:numPr>
                <w:ilvl w:val="0"/>
                <w:numId w:val="3"/>
              </w:numPr>
              <w:snapToGrid w:val="0"/>
              <w:rPr>
                <w:rFonts w:eastAsia="標楷體"/>
                <w:sz w:val="28"/>
                <w:szCs w:val="28"/>
              </w:rPr>
            </w:pPr>
            <w:r w:rsidRPr="00870B48">
              <w:rPr>
                <w:rFonts w:eastAsia="標楷體"/>
                <w:sz w:val="28"/>
                <w:szCs w:val="28"/>
              </w:rPr>
              <w:t>當次就醫診斷代碼</w:t>
            </w:r>
            <w:r w:rsidRPr="00870B48">
              <w:rPr>
                <w:rFonts w:eastAsia="標楷體"/>
                <w:sz w:val="28"/>
                <w:szCs w:val="28"/>
              </w:rPr>
              <w:t>ICD-9-CM</w:t>
            </w:r>
            <w:r w:rsidRPr="00870B48">
              <w:rPr>
                <w:rFonts w:eastAsia="標楷體"/>
                <w:sz w:val="28"/>
                <w:szCs w:val="28"/>
              </w:rPr>
              <w:t>前三碼為</w:t>
            </w:r>
            <w:r w:rsidRPr="00870B48">
              <w:rPr>
                <w:rFonts w:eastAsia="標楷體"/>
                <w:sz w:val="28"/>
                <w:szCs w:val="28"/>
              </w:rPr>
              <w:t>011(</w:t>
            </w:r>
            <w:r w:rsidRPr="00870B48">
              <w:rPr>
                <w:rFonts w:eastAsia="標楷體"/>
                <w:sz w:val="28"/>
                <w:szCs w:val="28"/>
              </w:rPr>
              <w:t>肺結核相關診斷</w:t>
            </w:r>
            <w:r w:rsidRPr="00870B48">
              <w:rPr>
                <w:rFonts w:eastAsia="標楷體"/>
                <w:sz w:val="28"/>
                <w:szCs w:val="28"/>
              </w:rPr>
              <w:t>)</w:t>
            </w:r>
            <w:r w:rsidRPr="00870B48">
              <w:rPr>
                <w:rFonts w:eastAsia="標楷體"/>
                <w:sz w:val="28"/>
                <w:szCs w:val="28"/>
              </w:rPr>
              <w:t>：</w:t>
            </w:r>
          </w:p>
          <w:p w14:paraId="52CF653B" w14:textId="77777777" w:rsidR="00C85D0F" w:rsidRPr="00870B48" w:rsidRDefault="00C85D0F" w:rsidP="002E41EC">
            <w:pPr>
              <w:numPr>
                <w:ilvl w:val="0"/>
                <w:numId w:val="3"/>
              </w:numPr>
              <w:snapToGrid w:val="0"/>
              <w:rPr>
                <w:rFonts w:eastAsia="標楷體"/>
                <w:sz w:val="28"/>
                <w:szCs w:val="28"/>
              </w:rPr>
            </w:pPr>
            <w:r w:rsidRPr="00870B48">
              <w:rPr>
                <w:rFonts w:eastAsia="標楷體"/>
                <w:sz w:val="28"/>
                <w:szCs w:val="28"/>
              </w:rPr>
              <w:t>藥品成份代碼：</w:t>
            </w:r>
          </w:p>
          <w:p w14:paraId="796B5B73" w14:textId="77777777" w:rsidR="00C85D0F" w:rsidRPr="00870B48" w:rsidRDefault="00C85D0F" w:rsidP="002E41EC">
            <w:pPr>
              <w:pStyle w:val="a4"/>
              <w:ind w:left="216" w:firstLine="280"/>
              <w:rPr>
                <w:szCs w:val="28"/>
              </w:rPr>
            </w:pPr>
            <w:r w:rsidRPr="00870B48">
              <w:rPr>
                <w:szCs w:val="28"/>
              </w:rPr>
              <w:t>0812109410</w:t>
            </w:r>
            <w:r w:rsidRPr="00870B48">
              <w:rPr>
                <w:szCs w:val="28"/>
              </w:rPr>
              <w:tab/>
              <w:t>KANAMYCIN (SULFATE)</w:t>
            </w:r>
          </w:p>
          <w:p w14:paraId="26A054DF" w14:textId="77777777" w:rsidR="00C85D0F" w:rsidRPr="00870B48" w:rsidRDefault="00C85D0F" w:rsidP="002E41EC">
            <w:pPr>
              <w:snapToGrid w:val="0"/>
              <w:ind w:left="2135" w:hanging="1655"/>
              <w:rPr>
                <w:rFonts w:eastAsia="標楷體"/>
                <w:sz w:val="28"/>
                <w:szCs w:val="28"/>
              </w:rPr>
            </w:pPr>
            <w:r w:rsidRPr="00870B48">
              <w:rPr>
                <w:rFonts w:eastAsia="標楷體"/>
                <w:sz w:val="28"/>
                <w:szCs w:val="28"/>
              </w:rPr>
              <w:t>0812700500</w:t>
            </w:r>
            <w:r w:rsidRPr="00870B48">
              <w:rPr>
                <w:rFonts w:eastAsia="標楷體"/>
                <w:sz w:val="28"/>
                <w:szCs w:val="28"/>
              </w:rPr>
              <w:tab/>
              <w:t>STREPTOMYCIN</w:t>
            </w:r>
          </w:p>
          <w:p w14:paraId="6FE4BFDB" w14:textId="77777777" w:rsidR="00C85D0F" w:rsidRPr="00870B48" w:rsidRDefault="00C85D0F" w:rsidP="002E41EC">
            <w:pPr>
              <w:snapToGrid w:val="0"/>
              <w:ind w:left="2135" w:hanging="1655"/>
              <w:rPr>
                <w:rFonts w:eastAsia="標楷體"/>
                <w:sz w:val="28"/>
                <w:szCs w:val="28"/>
              </w:rPr>
            </w:pPr>
            <w:r w:rsidRPr="00870B48">
              <w:rPr>
                <w:rFonts w:eastAsia="標楷體"/>
                <w:sz w:val="28"/>
                <w:szCs w:val="28"/>
              </w:rPr>
              <w:t>0812709520</w:t>
            </w:r>
            <w:r w:rsidRPr="00870B48">
              <w:rPr>
                <w:rFonts w:eastAsia="標楷體"/>
                <w:sz w:val="28"/>
                <w:szCs w:val="28"/>
              </w:rPr>
              <w:tab/>
              <w:t>STREPTOMYCIN (SULFATE)</w:t>
            </w:r>
          </w:p>
        </w:tc>
      </w:tr>
      <w:tr w:rsidR="00C85D0F" w:rsidRPr="00870B48" w14:paraId="19E0D8BB" w14:textId="77777777" w:rsidTr="002E41EC">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638F50" w14:textId="77777777" w:rsidR="00C85D0F" w:rsidRPr="00870B48" w:rsidRDefault="00C85D0F" w:rsidP="002E41EC">
            <w:pPr>
              <w:snapToGrid w:val="0"/>
              <w:spacing w:line="380" w:lineRule="exact"/>
              <w:rPr>
                <w:rFonts w:eastAsia="標楷體"/>
                <w:sz w:val="28"/>
                <w:szCs w:val="28"/>
              </w:rPr>
            </w:pPr>
            <w:r w:rsidRPr="00870B48">
              <w:rPr>
                <w:rFonts w:eastAsia="標楷體"/>
                <w:sz w:val="28"/>
                <w:szCs w:val="28"/>
              </w:rPr>
              <w:t xml:space="preserve">13. </w:t>
            </w:r>
            <w:r w:rsidRPr="00870B48">
              <w:rPr>
                <w:rFonts w:eastAsia="標楷體"/>
                <w:sz w:val="28"/>
                <w:szCs w:val="28"/>
              </w:rPr>
              <w:t>抗精神病長效針劑</w:t>
            </w:r>
            <w:r w:rsidRPr="00870B48">
              <w:rPr>
                <w:rFonts w:eastAsia="標楷體"/>
                <w:sz w:val="28"/>
                <w:szCs w:val="28"/>
              </w:rPr>
              <w:t xml:space="preserve"> (</w:t>
            </w:r>
            <w:r w:rsidRPr="00870B48">
              <w:rPr>
                <w:rFonts w:eastAsia="標楷體"/>
                <w:sz w:val="28"/>
                <w:szCs w:val="28"/>
              </w:rPr>
              <w:t>至多攜回一個月</w:t>
            </w:r>
            <w:r w:rsidRPr="00870B48">
              <w:rPr>
                <w:rFonts w:eastAsia="標楷體"/>
                <w:sz w:val="28"/>
                <w:szCs w:val="28"/>
              </w:rPr>
              <w:t>)</w:t>
            </w:r>
            <w:r w:rsidRPr="00870B48">
              <w:rPr>
                <w:rFonts w:eastAsia="標楷體"/>
                <w:sz w:val="28"/>
                <w:szCs w:val="28"/>
              </w:rPr>
              <w:t>。（</w:t>
            </w:r>
            <w:r w:rsidRPr="00870B48">
              <w:rPr>
                <w:rFonts w:eastAsia="標楷體"/>
                <w:sz w:val="28"/>
                <w:szCs w:val="28"/>
              </w:rPr>
              <w:t>87/4/1</w:t>
            </w:r>
            <w:r w:rsidRPr="00870B48">
              <w:rPr>
                <w:rFonts w:eastAsia="標楷體"/>
                <w:sz w:val="28"/>
                <w:szCs w:val="28"/>
              </w:rPr>
              <w:t>）</w:t>
            </w:r>
            <w:r w:rsidRPr="00870B48">
              <w:rPr>
                <w:rFonts w:eastAsia="標楷體"/>
                <w:sz w:val="28"/>
                <w:szCs w:val="28"/>
              </w:rPr>
              <w:t xml:space="preserve"> </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7D9F44" w14:textId="77777777" w:rsidR="00C85D0F" w:rsidRPr="00870B48" w:rsidRDefault="00C85D0F" w:rsidP="002E41EC">
            <w:pPr>
              <w:snapToGrid w:val="0"/>
              <w:rPr>
                <w:rFonts w:eastAsia="標楷體"/>
                <w:sz w:val="28"/>
                <w:szCs w:val="28"/>
              </w:rPr>
            </w:pPr>
            <w:r w:rsidRPr="00870B48">
              <w:rPr>
                <w:rFonts w:eastAsia="標楷體"/>
                <w:sz w:val="28"/>
                <w:szCs w:val="28"/>
              </w:rPr>
              <w:t>藥品成分代碼：</w:t>
            </w:r>
          </w:p>
          <w:p w14:paraId="4053DE2D" w14:textId="77777777" w:rsidR="00C85D0F" w:rsidRPr="00870B48" w:rsidRDefault="00C85D0F" w:rsidP="002E41EC">
            <w:pPr>
              <w:snapToGrid w:val="0"/>
              <w:ind w:left="1914" w:hanging="1674"/>
              <w:rPr>
                <w:rFonts w:eastAsia="標楷體"/>
                <w:sz w:val="28"/>
                <w:szCs w:val="28"/>
              </w:rPr>
            </w:pPr>
            <w:r w:rsidRPr="00870B48">
              <w:rPr>
                <w:rFonts w:eastAsia="標楷體"/>
                <w:sz w:val="28"/>
                <w:szCs w:val="28"/>
              </w:rPr>
              <w:t>2816100100</w:t>
            </w:r>
            <w:r w:rsidRPr="00870B48">
              <w:rPr>
                <w:rFonts w:eastAsia="標楷體"/>
                <w:sz w:val="28"/>
                <w:szCs w:val="28"/>
              </w:rPr>
              <w:tab/>
              <w:t>DROPERIDOL</w:t>
            </w:r>
          </w:p>
          <w:p w14:paraId="6C7F4288" w14:textId="77777777" w:rsidR="00C85D0F" w:rsidRPr="00870B48" w:rsidRDefault="00C85D0F" w:rsidP="002E41EC">
            <w:pPr>
              <w:snapToGrid w:val="0"/>
              <w:ind w:left="1914" w:hanging="1674"/>
              <w:rPr>
                <w:rFonts w:eastAsia="標楷體"/>
                <w:sz w:val="28"/>
                <w:szCs w:val="28"/>
              </w:rPr>
            </w:pPr>
            <w:r w:rsidRPr="00870B48">
              <w:rPr>
                <w:rFonts w:eastAsia="標楷體"/>
                <w:sz w:val="28"/>
                <w:szCs w:val="28"/>
              </w:rPr>
              <w:t>2816100300</w:t>
            </w:r>
            <w:r w:rsidRPr="00870B48">
              <w:rPr>
                <w:rFonts w:eastAsia="標楷體"/>
                <w:sz w:val="28"/>
                <w:szCs w:val="28"/>
              </w:rPr>
              <w:tab/>
              <w:t>HALOPERIDOL</w:t>
            </w:r>
          </w:p>
          <w:p w14:paraId="6928419B" w14:textId="77777777" w:rsidR="00C85D0F" w:rsidRPr="00870B48" w:rsidRDefault="00C85D0F" w:rsidP="002E41EC">
            <w:pPr>
              <w:snapToGrid w:val="0"/>
              <w:ind w:left="1914" w:hanging="1674"/>
              <w:rPr>
                <w:rFonts w:eastAsia="標楷體"/>
                <w:sz w:val="28"/>
                <w:szCs w:val="28"/>
              </w:rPr>
            </w:pPr>
            <w:r w:rsidRPr="00870B48">
              <w:rPr>
                <w:rFonts w:eastAsia="標楷體"/>
                <w:sz w:val="28"/>
                <w:szCs w:val="28"/>
              </w:rPr>
              <w:t>2816100310</w:t>
            </w:r>
            <w:r w:rsidRPr="00870B48">
              <w:rPr>
                <w:rFonts w:eastAsia="標楷體"/>
                <w:sz w:val="28"/>
                <w:szCs w:val="28"/>
              </w:rPr>
              <w:tab/>
              <w:t>HALOPERIDOL DECANOATE</w:t>
            </w:r>
          </w:p>
          <w:p w14:paraId="4869CE38" w14:textId="77777777" w:rsidR="00C85D0F" w:rsidRPr="00870B48" w:rsidRDefault="00C85D0F" w:rsidP="002E41EC">
            <w:pPr>
              <w:snapToGrid w:val="0"/>
              <w:ind w:left="1914" w:hanging="1674"/>
              <w:rPr>
                <w:rFonts w:eastAsia="標楷體"/>
                <w:sz w:val="28"/>
                <w:szCs w:val="28"/>
              </w:rPr>
            </w:pPr>
            <w:r w:rsidRPr="00870B48">
              <w:rPr>
                <w:rFonts w:eastAsia="標楷體"/>
                <w:sz w:val="28"/>
                <w:szCs w:val="28"/>
              </w:rPr>
              <w:t>2816100600</w:t>
            </w:r>
            <w:r w:rsidRPr="00870B48">
              <w:rPr>
                <w:rFonts w:eastAsia="標楷體"/>
                <w:sz w:val="28"/>
                <w:szCs w:val="28"/>
              </w:rPr>
              <w:tab/>
              <w:t>RISPERIDONE</w:t>
            </w:r>
          </w:p>
          <w:p w14:paraId="1E191E4D" w14:textId="77777777" w:rsidR="00C85D0F" w:rsidRPr="00870B48" w:rsidRDefault="00C85D0F" w:rsidP="002E41EC">
            <w:pPr>
              <w:snapToGrid w:val="0"/>
              <w:ind w:left="1914" w:hanging="1674"/>
              <w:rPr>
                <w:rFonts w:eastAsia="標楷體"/>
                <w:sz w:val="28"/>
                <w:szCs w:val="28"/>
              </w:rPr>
            </w:pPr>
            <w:r w:rsidRPr="00870B48">
              <w:rPr>
                <w:rFonts w:eastAsia="標楷體"/>
                <w:sz w:val="28"/>
                <w:szCs w:val="28"/>
              </w:rPr>
              <w:t>2816109310</w:t>
            </w:r>
            <w:r w:rsidRPr="00870B48">
              <w:rPr>
                <w:rFonts w:eastAsia="標楷體"/>
                <w:sz w:val="28"/>
                <w:szCs w:val="28"/>
              </w:rPr>
              <w:tab/>
              <w:t>HALOPERIDOL (DECANOATE)</w:t>
            </w:r>
          </w:p>
          <w:p w14:paraId="44AC2F49" w14:textId="77777777" w:rsidR="00C85D0F" w:rsidRPr="00870B48" w:rsidRDefault="00C85D0F" w:rsidP="002E41EC">
            <w:pPr>
              <w:snapToGrid w:val="0"/>
              <w:ind w:left="1914" w:hanging="1674"/>
              <w:rPr>
                <w:rFonts w:eastAsia="標楷體"/>
                <w:sz w:val="28"/>
                <w:szCs w:val="28"/>
              </w:rPr>
            </w:pPr>
            <w:r w:rsidRPr="00870B48">
              <w:rPr>
                <w:rFonts w:eastAsia="標楷體"/>
                <w:sz w:val="28"/>
                <w:szCs w:val="28"/>
              </w:rPr>
              <w:t>2816200810</w:t>
            </w:r>
            <w:r w:rsidRPr="00870B48">
              <w:rPr>
                <w:rFonts w:eastAsia="標楷體"/>
                <w:sz w:val="28"/>
                <w:szCs w:val="28"/>
              </w:rPr>
              <w:tab/>
              <w:t>ZUCLOPENTHIXOL ACETATE</w:t>
            </w:r>
          </w:p>
          <w:p w14:paraId="1C9EF005" w14:textId="77777777" w:rsidR="00C85D0F" w:rsidRPr="00870B48" w:rsidRDefault="00C85D0F" w:rsidP="002E41EC">
            <w:pPr>
              <w:snapToGrid w:val="0"/>
              <w:ind w:left="1914" w:hanging="1674"/>
              <w:rPr>
                <w:rFonts w:eastAsia="標楷體"/>
                <w:sz w:val="28"/>
                <w:szCs w:val="28"/>
              </w:rPr>
            </w:pPr>
            <w:r w:rsidRPr="00870B48">
              <w:rPr>
                <w:rFonts w:eastAsia="標楷體"/>
                <w:sz w:val="28"/>
                <w:szCs w:val="28"/>
              </w:rPr>
              <w:t>2816200820</w:t>
            </w:r>
            <w:r w:rsidRPr="00870B48">
              <w:rPr>
                <w:rFonts w:eastAsia="標楷體"/>
                <w:sz w:val="28"/>
                <w:szCs w:val="28"/>
              </w:rPr>
              <w:tab/>
              <w:t>ZUCLOPENTHIXOL DECANOATE</w:t>
            </w:r>
          </w:p>
          <w:p w14:paraId="186AA3E5" w14:textId="77777777" w:rsidR="00C85D0F" w:rsidRPr="00870B48" w:rsidRDefault="00C85D0F" w:rsidP="002E41EC">
            <w:pPr>
              <w:snapToGrid w:val="0"/>
              <w:ind w:left="1914" w:hanging="1674"/>
              <w:rPr>
                <w:rFonts w:eastAsia="標楷體"/>
                <w:sz w:val="28"/>
                <w:szCs w:val="28"/>
              </w:rPr>
            </w:pPr>
            <w:r w:rsidRPr="00870B48">
              <w:rPr>
                <w:rFonts w:eastAsia="標楷體"/>
                <w:sz w:val="28"/>
                <w:szCs w:val="28"/>
              </w:rPr>
              <w:t>2816400900</w:t>
            </w:r>
            <w:r w:rsidRPr="00870B48">
              <w:rPr>
                <w:rFonts w:eastAsia="標楷體"/>
                <w:sz w:val="28"/>
                <w:szCs w:val="28"/>
              </w:rPr>
              <w:tab/>
              <w:t>SULPIRIDE</w:t>
            </w:r>
          </w:p>
          <w:p w14:paraId="4E1E44E2" w14:textId="77777777" w:rsidR="00C85D0F" w:rsidRPr="00870B48" w:rsidRDefault="00C85D0F" w:rsidP="002E41EC">
            <w:pPr>
              <w:snapToGrid w:val="0"/>
              <w:ind w:left="1914" w:hanging="1674"/>
              <w:rPr>
                <w:rFonts w:eastAsia="標楷體"/>
                <w:sz w:val="28"/>
                <w:szCs w:val="28"/>
              </w:rPr>
            </w:pPr>
            <w:r w:rsidRPr="00870B48">
              <w:rPr>
                <w:rFonts w:eastAsia="標楷體"/>
                <w:sz w:val="28"/>
                <w:szCs w:val="28"/>
              </w:rPr>
              <w:t>2816600110</w:t>
            </w:r>
            <w:r w:rsidRPr="00870B48">
              <w:rPr>
                <w:rFonts w:eastAsia="標楷體"/>
                <w:sz w:val="28"/>
                <w:szCs w:val="28"/>
              </w:rPr>
              <w:tab/>
              <w:t>AMITRIPTYLINE HCL</w:t>
            </w:r>
          </w:p>
          <w:p w14:paraId="7A4570E2" w14:textId="77777777" w:rsidR="00C85D0F" w:rsidRPr="00870B48" w:rsidRDefault="00C85D0F" w:rsidP="002E41EC">
            <w:pPr>
              <w:snapToGrid w:val="0"/>
              <w:ind w:left="1914" w:hanging="1674"/>
              <w:rPr>
                <w:rFonts w:eastAsia="標楷體"/>
                <w:sz w:val="28"/>
                <w:szCs w:val="28"/>
              </w:rPr>
            </w:pPr>
            <w:r w:rsidRPr="00870B48">
              <w:rPr>
                <w:rFonts w:eastAsia="標楷體"/>
                <w:sz w:val="28"/>
                <w:szCs w:val="28"/>
              </w:rPr>
              <w:t>2816601520</w:t>
            </w:r>
            <w:r w:rsidRPr="00870B48">
              <w:rPr>
                <w:rFonts w:eastAsia="標楷體"/>
                <w:sz w:val="28"/>
                <w:szCs w:val="28"/>
              </w:rPr>
              <w:tab/>
              <w:t>CLOPENTHIXOL DEANOATE</w:t>
            </w:r>
          </w:p>
          <w:p w14:paraId="550885B0" w14:textId="77777777" w:rsidR="00C85D0F" w:rsidRPr="00870B48" w:rsidRDefault="00C85D0F" w:rsidP="002E41EC">
            <w:pPr>
              <w:snapToGrid w:val="0"/>
              <w:ind w:left="1914" w:hanging="1674"/>
              <w:rPr>
                <w:rFonts w:eastAsia="標楷體"/>
                <w:sz w:val="28"/>
                <w:szCs w:val="28"/>
              </w:rPr>
            </w:pPr>
            <w:r w:rsidRPr="00870B48">
              <w:rPr>
                <w:rFonts w:eastAsia="標楷體"/>
                <w:sz w:val="28"/>
                <w:szCs w:val="28"/>
              </w:rPr>
              <w:t>2816800620</w:t>
            </w:r>
            <w:r w:rsidRPr="00870B48">
              <w:rPr>
                <w:rFonts w:eastAsia="標楷體"/>
                <w:sz w:val="28"/>
                <w:szCs w:val="28"/>
              </w:rPr>
              <w:tab/>
              <w:t>FLUPENTIXOL DECANOATE</w:t>
            </w:r>
          </w:p>
          <w:p w14:paraId="42FD86E1" w14:textId="77777777" w:rsidR="00C85D0F" w:rsidRPr="00870B48" w:rsidRDefault="00C85D0F" w:rsidP="002E41EC">
            <w:pPr>
              <w:snapToGrid w:val="0"/>
              <w:ind w:left="1914" w:hanging="1674"/>
              <w:rPr>
                <w:rFonts w:eastAsia="標楷體"/>
                <w:sz w:val="28"/>
                <w:szCs w:val="28"/>
              </w:rPr>
            </w:pPr>
            <w:r w:rsidRPr="00870B48">
              <w:rPr>
                <w:rFonts w:eastAsia="標楷體"/>
                <w:sz w:val="28"/>
                <w:szCs w:val="28"/>
              </w:rPr>
              <w:t>2816900310</w:t>
            </w:r>
            <w:r w:rsidRPr="00870B48">
              <w:rPr>
                <w:rFonts w:eastAsia="標楷體"/>
                <w:sz w:val="28"/>
                <w:szCs w:val="28"/>
              </w:rPr>
              <w:tab/>
              <w:t>CHLORPROMAZINE HCL</w:t>
            </w:r>
          </w:p>
          <w:p w14:paraId="132C4CB1" w14:textId="77777777" w:rsidR="00C85D0F" w:rsidRPr="00870B48" w:rsidRDefault="00C85D0F" w:rsidP="002E41EC">
            <w:pPr>
              <w:snapToGrid w:val="0"/>
              <w:ind w:left="1914" w:hanging="1674"/>
              <w:rPr>
                <w:rFonts w:eastAsia="標楷體"/>
                <w:sz w:val="28"/>
                <w:szCs w:val="28"/>
              </w:rPr>
            </w:pPr>
            <w:r w:rsidRPr="00870B48">
              <w:rPr>
                <w:rFonts w:eastAsia="標楷體"/>
                <w:sz w:val="28"/>
                <w:szCs w:val="28"/>
              </w:rPr>
              <w:lastRenderedPageBreak/>
              <w:t>2816900520</w:t>
            </w:r>
            <w:r w:rsidRPr="00870B48">
              <w:rPr>
                <w:rFonts w:eastAsia="標楷體"/>
                <w:sz w:val="28"/>
                <w:szCs w:val="28"/>
              </w:rPr>
              <w:tab/>
              <w:t>FLUPHENAZINE DECANOATE</w:t>
            </w:r>
          </w:p>
          <w:p w14:paraId="2586EBCF" w14:textId="77777777" w:rsidR="00C85D0F" w:rsidRPr="00870B48" w:rsidRDefault="00C85D0F" w:rsidP="002E41EC">
            <w:pPr>
              <w:snapToGrid w:val="0"/>
              <w:ind w:left="1898" w:hanging="1658"/>
              <w:rPr>
                <w:rFonts w:eastAsia="標楷體"/>
                <w:sz w:val="28"/>
                <w:szCs w:val="28"/>
              </w:rPr>
            </w:pPr>
            <w:r w:rsidRPr="00870B48">
              <w:rPr>
                <w:rFonts w:eastAsia="標楷體"/>
                <w:sz w:val="28"/>
                <w:szCs w:val="28"/>
              </w:rPr>
              <w:t>2816900800</w:t>
            </w:r>
            <w:r w:rsidRPr="00870B48">
              <w:rPr>
                <w:rFonts w:eastAsia="標楷體"/>
                <w:sz w:val="28"/>
                <w:szCs w:val="28"/>
              </w:rPr>
              <w:tab/>
              <w:t>PERPHENAZINE</w:t>
            </w:r>
          </w:p>
          <w:p w14:paraId="44111EF1" w14:textId="77777777" w:rsidR="00C85D0F" w:rsidRPr="00870B48" w:rsidRDefault="00C85D0F" w:rsidP="002E41EC">
            <w:pPr>
              <w:snapToGrid w:val="0"/>
              <w:ind w:left="1898" w:hanging="1658"/>
              <w:rPr>
                <w:rFonts w:eastAsia="標楷體"/>
                <w:sz w:val="28"/>
                <w:szCs w:val="28"/>
              </w:rPr>
            </w:pPr>
            <w:r w:rsidRPr="00870B48">
              <w:rPr>
                <w:rFonts w:eastAsia="標楷體"/>
                <w:sz w:val="28"/>
                <w:szCs w:val="28"/>
              </w:rPr>
              <w:t>2816900810</w:t>
            </w:r>
            <w:r w:rsidRPr="00870B48">
              <w:rPr>
                <w:rFonts w:eastAsia="標楷體"/>
                <w:sz w:val="28"/>
                <w:szCs w:val="28"/>
              </w:rPr>
              <w:tab/>
              <w:t>PERPHENAZINE 2HCL</w:t>
            </w:r>
          </w:p>
          <w:p w14:paraId="5FDCECF9" w14:textId="77777777" w:rsidR="00C85D0F" w:rsidRPr="00870B48" w:rsidRDefault="00C85D0F" w:rsidP="002E41EC">
            <w:pPr>
              <w:snapToGrid w:val="0"/>
              <w:ind w:left="1898" w:hanging="1658"/>
              <w:rPr>
                <w:rFonts w:eastAsia="標楷體"/>
                <w:sz w:val="28"/>
                <w:szCs w:val="28"/>
              </w:rPr>
            </w:pPr>
            <w:r w:rsidRPr="00870B48">
              <w:rPr>
                <w:rFonts w:eastAsia="標楷體"/>
                <w:sz w:val="28"/>
                <w:szCs w:val="28"/>
              </w:rPr>
              <w:t>2816900910</w:t>
            </w:r>
            <w:r w:rsidRPr="00870B48">
              <w:rPr>
                <w:rFonts w:eastAsia="標楷體"/>
                <w:sz w:val="28"/>
                <w:szCs w:val="28"/>
              </w:rPr>
              <w:tab/>
              <w:t>PIPOTIAZINE PALMITATE</w:t>
            </w:r>
          </w:p>
          <w:p w14:paraId="397BFC1A" w14:textId="77777777" w:rsidR="00C85D0F" w:rsidRPr="00870B48" w:rsidRDefault="00C85D0F" w:rsidP="002E41EC">
            <w:pPr>
              <w:snapToGrid w:val="0"/>
              <w:ind w:left="1898" w:hanging="1658"/>
              <w:rPr>
                <w:rFonts w:eastAsia="標楷體"/>
                <w:sz w:val="28"/>
                <w:szCs w:val="28"/>
              </w:rPr>
            </w:pPr>
            <w:r w:rsidRPr="00870B48">
              <w:rPr>
                <w:rFonts w:eastAsia="標楷體"/>
                <w:sz w:val="28"/>
                <w:szCs w:val="28"/>
              </w:rPr>
              <w:t>2816901000</w:t>
            </w:r>
            <w:r w:rsidRPr="00870B48">
              <w:rPr>
                <w:rFonts w:eastAsia="標楷體"/>
                <w:sz w:val="28"/>
                <w:szCs w:val="28"/>
              </w:rPr>
              <w:tab/>
              <w:t>PROCHLORPERAZINE</w:t>
            </w:r>
          </w:p>
          <w:p w14:paraId="64833DA5" w14:textId="77777777" w:rsidR="00C85D0F" w:rsidRPr="00870B48" w:rsidRDefault="00C85D0F" w:rsidP="002E41EC">
            <w:pPr>
              <w:snapToGrid w:val="0"/>
              <w:ind w:left="1898" w:hanging="1658"/>
              <w:rPr>
                <w:rFonts w:eastAsia="標楷體"/>
                <w:sz w:val="28"/>
                <w:szCs w:val="28"/>
              </w:rPr>
            </w:pPr>
            <w:r w:rsidRPr="00870B48">
              <w:rPr>
                <w:rFonts w:eastAsia="標楷體"/>
                <w:sz w:val="28"/>
                <w:szCs w:val="28"/>
              </w:rPr>
              <w:t>Z102100911</w:t>
            </w:r>
            <w:r w:rsidRPr="00870B48">
              <w:rPr>
                <w:rFonts w:eastAsia="標楷體"/>
                <w:sz w:val="28"/>
                <w:szCs w:val="28"/>
              </w:rPr>
              <w:tab/>
              <w:t>ZIPRASIDONE</w:t>
            </w:r>
          </w:p>
        </w:tc>
      </w:tr>
      <w:tr w:rsidR="00C85D0F" w:rsidRPr="00870B48" w14:paraId="6B5E87BE" w14:textId="77777777" w:rsidTr="002E41EC">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E74616" w14:textId="77777777" w:rsidR="00C85D0F" w:rsidRPr="00870B48" w:rsidRDefault="00C85D0F" w:rsidP="002E41EC">
            <w:pPr>
              <w:snapToGrid w:val="0"/>
              <w:spacing w:line="380" w:lineRule="exact"/>
              <w:rPr>
                <w:rFonts w:eastAsia="標楷體"/>
                <w:sz w:val="28"/>
                <w:szCs w:val="28"/>
              </w:rPr>
            </w:pPr>
            <w:r w:rsidRPr="00870B48">
              <w:rPr>
                <w:rFonts w:eastAsia="標楷體"/>
                <w:sz w:val="28"/>
                <w:szCs w:val="28"/>
              </w:rPr>
              <w:lastRenderedPageBreak/>
              <w:t xml:space="preserve">14. </w:t>
            </w:r>
            <w:r w:rsidRPr="00870B48">
              <w:rPr>
                <w:rFonts w:eastAsia="標楷體"/>
                <w:sz w:val="28"/>
                <w:szCs w:val="28"/>
              </w:rPr>
              <w:t>低分子量肝凝素注射劑：金屬瓣膜置換後之懷孕病患，可准予攜回低分子量肝凝素注射劑自行注射，但給藥天數以不超過兩週為限。（</w:t>
            </w:r>
            <w:r w:rsidRPr="00870B48">
              <w:rPr>
                <w:rFonts w:eastAsia="標楷體"/>
                <w:sz w:val="28"/>
                <w:szCs w:val="28"/>
              </w:rPr>
              <w:t>90/11/1</w:t>
            </w:r>
            <w:r w:rsidRPr="00870B48">
              <w:rPr>
                <w:rFonts w:eastAsia="標楷體"/>
                <w:sz w:val="28"/>
                <w:szCs w:val="28"/>
              </w:rPr>
              <w:t>）</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78B720" w14:textId="77777777" w:rsidR="00C85D0F" w:rsidRPr="00870B48" w:rsidRDefault="00C85D0F" w:rsidP="002E41EC">
            <w:pPr>
              <w:snapToGrid w:val="0"/>
              <w:rPr>
                <w:rFonts w:eastAsia="標楷體"/>
                <w:sz w:val="28"/>
                <w:szCs w:val="28"/>
              </w:rPr>
            </w:pPr>
            <w:r w:rsidRPr="00870B48">
              <w:rPr>
                <w:rFonts w:eastAsia="標楷體"/>
                <w:sz w:val="28"/>
                <w:szCs w:val="28"/>
              </w:rPr>
              <w:t>藥品成分代碼：</w:t>
            </w:r>
          </w:p>
          <w:p w14:paraId="32160724" w14:textId="77777777" w:rsidR="00C85D0F" w:rsidRPr="00870B48" w:rsidRDefault="00C85D0F" w:rsidP="002E41EC">
            <w:pPr>
              <w:snapToGrid w:val="0"/>
              <w:ind w:left="1884" w:hanging="1644"/>
              <w:rPr>
                <w:rFonts w:eastAsia="標楷體"/>
                <w:sz w:val="28"/>
                <w:szCs w:val="28"/>
              </w:rPr>
            </w:pPr>
            <w:r w:rsidRPr="00870B48">
              <w:rPr>
                <w:rFonts w:eastAsia="標楷體"/>
                <w:sz w:val="28"/>
                <w:szCs w:val="28"/>
              </w:rPr>
              <w:t>2012400510</w:t>
            </w:r>
            <w:r w:rsidRPr="00870B48">
              <w:rPr>
                <w:rFonts w:eastAsia="標楷體"/>
                <w:sz w:val="28"/>
                <w:szCs w:val="28"/>
              </w:rPr>
              <w:tab/>
              <w:t>HEPARIN CALCIUM</w:t>
            </w:r>
          </w:p>
          <w:p w14:paraId="121CB29E" w14:textId="77777777" w:rsidR="00C85D0F" w:rsidRPr="00870B48" w:rsidRDefault="00C85D0F" w:rsidP="002E41EC">
            <w:pPr>
              <w:snapToGrid w:val="0"/>
              <w:ind w:left="1884" w:hanging="1644"/>
              <w:rPr>
                <w:rFonts w:eastAsia="標楷體"/>
                <w:sz w:val="28"/>
                <w:szCs w:val="28"/>
              </w:rPr>
            </w:pPr>
            <w:r w:rsidRPr="00870B48">
              <w:rPr>
                <w:rFonts w:eastAsia="標楷體"/>
                <w:sz w:val="28"/>
                <w:szCs w:val="28"/>
              </w:rPr>
              <w:t>2012400520</w:t>
            </w:r>
            <w:r w:rsidRPr="00870B48">
              <w:rPr>
                <w:rFonts w:eastAsia="標楷體"/>
                <w:sz w:val="28"/>
                <w:szCs w:val="28"/>
              </w:rPr>
              <w:tab/>
              <w:t>HEPARIN SODIUM</w:t>
            </w:r>
          </w:p>
          <w:p w14:paraId="71FD21C3" w14:textId="77777777" w:rsidR="00C85D0F" w:rsidRPr="00870B48" w:rsidRDefault="00C85D0F" w:rsidP="002E41EC">
            <w:pPr>
              <w:snapToGrid w:val="0"/>
              <w:ind w:left="1884" w:hanging="1644"/>
              <w:rPr>
                <w:rFonts w:eastAsia="標楷體"/>
                <w:sz w:val="28"/>
                <w:szCs w:val="28"/>
              </w:rPr>
            </w:pPr>
            <w:r w:rsidRPr="00870B48">
              <w:rPr>
                <w:rFonts w:eastAsia="標楷體"/>
                <w:sz w:val="28"/>
                <w:szCs w:val="28"/>
              </w:rPr>
              <w:t>2012401510</w:t>
            </w:r>
            <w:r w:rsidRPr="00870B48">
              <w:rPr>
                <w:rFonts w:eastAsia="標楷體"/>
                <w:sz w:val="28"/>
                <w:szCs w:val="28"/>
              </w:rPr>
              <w:tab/>
              <w:t>NADROPARINE CALCIUM</w:t>
            </w:r>
          </w:p>
          <w:p w14:paraId="17052D8A" w14:textId="77777777" w:rsidR="00C85D0F" w:rsidRPr="00870B48" w:rsidRDefault="00C85D0F" w:rsidP="002E41EC">
            <w:pPr>
              <w:snapToGrid w:val="0"/>
              <w:ind w:left="1884" w:hanging="1644"/>
              <w:rPr>
                <w:rFonts w:eastAsia="標楷體"/>
                <w:sz w:val="28"/>
                <w:szCs w:val="28"/>
              </w:rPr>
            </w:pPr>
            <w:r w:rsidRPr="00870B48">
              <w:rPr>
                <w:rFonts w:eastAsia="標楷體"/>
                <w:sz w:val="28"/>
                <w:szCs w:val="28"/>
              </w:rPr>
              <w:t>2012401520</w:t>
            </w:r>
            <w:r w:rsidRPr="00870B48">
              <w:rPr>
                <w:rFonts w:eastAsia="標楷體"/>
                <w:sz w:val="28"/>
                <w:szCs w:val="28"/>
              </w:rPr>
              <w:tab/>
              <w:t>DALTEPARIN SODIUM</w:t>
            </w:r>
          </w:p>
          <w:p w14:paraId="3CB0D462" w14:textId="77777777" w:rsidR="00C85D0F" w:rsidRPr="00870B48" w:rsidRDefault="00C85D0F" w:rsidP="002E41EC">
            <w:pPr>
              <w:snapToGrid w:val="0"/>
              <w:ind w:left="1884" w:hanging="1644"/>
              <w:rPr>
                <w:rFonts w:eastAsia="標楷體"/>
                <w:sz w:val="28"/>
                <w:szCs w:val="28"/>
              </w:rPr>
            </w:pPr>
            <w:r w:rsidRPr="00870B48">
              <w:rPr>
                <w:rFonts w:eastAsia="標楷體"/>
                <w:sz w:val="28"/>
                <w:szCs w:val="28"/>
              </w:rPr>
              <w:t>2012401610</w:t>
            </w:r>
            <w:r w:rsidRPr="00870B48">
              <w:rPr>
                <w:rFonts w:eastAsia="標楷體"/>
                <w:sz w:val="28"/>
                <w:szCs w:val="28"/>
              </w:rPr>
              <w:tab/>
              <w:t>ENOXAPARIN SODIUM</w:t>
            </w:r>
          </w:p>
          <w:p w14:paraId="66D097DB" w14:textId="77777777" w:rsidR="00C85D0F" w:rsidRPr="00870B48" w:rsidRDefault="00C85D0F" w:rsidP="002E41EC">
            <w:pPr>
              <w:snapToGrid w:val="0"/>
              <w:ind w:left="1884" w:hanging="1644"/>
              <w:rPr>
                <w:rFonts w:eastAsia="標楷體"/>
                <w:sz w:val="28"/>
                <w:szCs w:val="28"/>
              </w:rPr>
            </w:pPr>
            <w:r w:rsidRPr="00870B48">
              <w:rPr>
                <w:rFonts w:eastAsia="標楷體"/>
                <w:sz w:val="28"/>
                <w:szCs w:val="28"/>
              </w:rPr>
              <w:t>9902002110</w:t>
            </w:r>
            <w:r w:rsidRPr="00870B48">
              <w:rPr>
                <w:rFonts w:eastAsia="標楷體"/>
                <w:sz w:val="28"/>
                <w:szCs w:val="28"/>
              </w:rPr>
              <w:tab/>
              <w:t>TINZAPARIN  SODIUM</w:t>
            </w:r>
          </w:p>
        </w:tc>
      </w:tr>
      <w:tr w:rsidR="00C85D0F" w:rsidRPr="00870B48" w14:paraId="57A236C3" w14:textId="77777777" w:rsidTr="002E41EC">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8A8667" w14:textId="77777777" w:rsidR="00C85D0F" w:rsidRPr="00870B48" w:rsidRDefault="00C85D0F" w:rsidP="002E41EC">
            <w:pPr>
              <w:snapToGrid w:val="0"/>
              <w:spacing w:line="380" w:lineRule="exact"/>
              <w:rPr>
                <w:rFonts w:eastAsia="標楷體"/>
                <w:sz w:val="28"/>
                <w:szCs w:val="28"/>
              </w:rPr>
            </w:pPr>
            <w:r w:rsidRPr="00870B48">
              <w:rPr>
                <w:rFonts w:eastAsia="標楷體"/>
                <w:sz w:val="28"/>
                <w:szCs w:val="28"/>
              </w:rPr>
              <w:t>15. apomorphine hydrochloride 10mg/ml</w:t>
            </w:r>
            <w:r w:rsidRPr="00870B48">
              <w:rPr>
                <w:rFonts w:eastAsia="標楷體"/>
                <w:sz w:val="28"/>
                <w:szCs w:val="28"/>
              </w:rPr>
              <w:t>（如</w:t>
            </w:r>
            <w:r w:rsidRPr="00870B48">
              <w:rPr>
                <w:rFonts w:eastAsia="標楷體"/>
                <w:sz w:val="28"/>
                <w:szCs w:val="28"/>
              </w:rPr>
              <w:t>Britaject Pen</w:t>
            </w:r>
            <w:r w:rsidRPr="00870B48">
              <w:rPr>
                <w:rFonts w:eastAsia="標楷體"/>
                <w:sz w:val="28"/>
                <w:szCs w:val="28"/>
              </w:rPr>
              <w:t>）：限使用於巴金森氏病後期產生藥效波動（</w:t>
            </w:r>
            <w:r w:rsidRPr="00870B48">
              <w:rPr>
                <w:rFonts w:eastAsia="標楷體"/>
                <w:sz w:val="28"/>
                <w:szCs w:val="28"/>
              </w:rPr>
              <w:t>on-and-off</w:t>
            </w:r>
            <w:r w:rsidRPr="00870B48">
              <w:rPr>
                <w:rFonts w:eastAsia="標楷體"/>
                <w:sz w:val="28"/>
                <w:szCs w:val="28"/>
              </w:rPr>
              <w:t>）現象，且經使用其他治療方式無法改善之病患使用，每人每月使用量不得超過</w:t>
            </w:r>
            <w:r w:rsidRPr="00870B48">
              <w:rPr>
                <w:rFonts w:eastAsia="標楷體"/>
                <w:sz w:val="28"/>
                <w:szCs w:val="28"/>
              </w:rPr>
              <w:t>15</w:t>
            </w:r>
            <w:r w:rsidRPr="00870B48">
              <w:rPr>
                <w:rFonts w:eastAsia="標楷體"/>
                <w:sz w:val="28"/>
                <w:szCs w:val="28"/>
              </w:rPr>
              <w:t>支。（</w:t>
            </w:r>
            <w:r w:rsidRPr="00870B48">
              <w:rPr>
                <w:rFonts w:eastAsia="標楷體"/>
                <w:sz w:val="28"/>
                <w:szCs w:val="28"/>
              </w:rPr>
              <w:t>91/2/1</w:t>
            </w:r>
            <w:r w:rsidRPr="00870B48">
              <w:rPr>
                <w:rFonts w:eastAsia="標楷體"/>
                <w:sz w:val="28"/>
                <w:szCs w:val="28"/>
              </w:rPr>
              <w:t>）</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52D2FD" w14:textId="77777777" w:rsidR="00C85D0F" w:rsidRPr="00870B48" w:rsidRDefault="00C85D0F" w:rsidP="002E41EC">
            <w:pPr>
              <w:snapToGrid w:val="0"/>
              <w:rPr>
                <w:rFonts w:eastAsia="標楷體"/>
                <w:sz w:val="28"/>
                <w:szCs w:val="28"/>
              </w:rPr>
            </w:pPr>
            <w:r w:rsidRPr="00870B48">
              <w:rPr>
                <w:rFonts w:eastAsia="標楷體"/>
                <w:sz w:val="28"/>
                <w:szCs w:val="28"/>
              </w:rPr>
              <w:t>藥品成分代碼：</w:t>
            </w:r>
          </w:p>
          <w:p w14:paraId="11752F3F" w14:textId="77777777" w:rsidR="00C85D0F" w:rsidRPr="00870B48" w:rsidRDefault="00C85D0F" w:rsidP="002E41EC">
            <w:pPr>
              <w:snapToGrid w:val="0"/>
              <w:ind w:left="240"/>
              <w:rPr>
                <w:rFonts w:eastAsia="標楷體"/>
                <w:sz w:val="28"/>
                <w:szCs w:val="28"/>
              </w:rPr>
            </w:pPr>
            <w:r w:rsidRPr="00870B48">
              <w:rPr>
                <w:rFonts w:eastAsia="標楷體"/>
                <w:sz w:val="28"/>
                <w:szCs w:val="28"/>
              </w:rPr>
              <w:t xml:space="preserve">5620000110  </w:t>
            </w:r>
            <w:r w:rsidRPr="00870B48">
              <w:rPr>
                <w:rFonts w:eastAsia="標楷體"/>
                <w:sz w:val="28"/>
                <w:szCs w:val="28"/>
              </w:rPr>
              <w:tab/>
              <w:t>APOMORPHINE HCL</w:t>
            </w:r>
          </w:p>
        </w:tc>
      </w:tr>
      <w:tr w:rsidR="00C85D0F" w:rsidRPr="00870B48" w14:paraId="0E50FF18" w14:textId="77777777" w:rsidTr="002E41EC">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1BBD7F" w14:textId="77777777" w:rsidR="00C85D0F" w:rsidRPr="00870B48" w:rsidRDefault="00C85D0F" w:rsidP="002E41EC">
            <w:pPr>
              <w:snapToGrid w:val="0"/>
              <w:spacing w:line="380" w:lineRule="exact"/>
              <w:rPr>
                <w:rFonts w:eastAsia="標楷體"/>
                <w:sz w:val="28"/>
                <w:szCs w:val="28"/>
              </w:rPr>
            </w:pPr>
            <w:r w:rsidRPr="00870B48">
              <w:rPr>
                <w:rStyle w:val="hpaper1"/>
                <w:rFonts w:ascii="Times New Roman" w:eastAsia="標楷體" w:hAnsi="Times New Roman"/>
                <w:sz w:val="28"/>
                <w:szCs w:val="28"/>
              </w:rPr>
              <w:t xml:space="preserve">16. </w:t>
            </w:r>
            <w:r w:rsidRPr="00870B48">
              <w:rPr>
                <w:rFonts w:eastAsia="標楷體"/>
                <w:sz w:val="28"/>
                <w:szCs w:val="28"/>
              </w:rPr>
              <w:t>罹患惡性貧血（</w:t>
            </w:r>
            <w:r w:rsidRPr="00870B48">
              <w:rPr>
                <w:rFonts w:eastAsia="標楷體"/>
                <w:sz w:val="28"/>
                <w:szCs w:val="28"/>
              </w:rPr>
              <w:t>perniciousanemia</w:t>
            </w:r>
            <w:r w:rsidRPr="00870B48">
              <w:rPr>
                <w:rFonts w:eastAsia="標楷體"/>
                <w:sz w:val="28"/>
                <w:szCs w:val="28"/>
              </w:rPr>
              <w:t>）及維他命</w:t>
            </w:r>
            <w:r w:rsidRPr="00870B48">
              <w:rPr>
                <w:rFonts w:eastAsia="標楷體"/>
                <w:sz w:val="28"/>
                <w:szCs w:val="28"/>
              </w:rPr>
              <w:t>B12</w:t>
            </w:r>
            <w:r w:rsidRPr="00870B48">
              <w:rPr>
                <w:rFonts w:eastAsia="標楷體"/>
                <w:sz w:val="28"/>
                <w:szCs w:val="28"/>
              </w:rPr>
              <w:t>缺乏病患，如不能口服者或口服不能吸收者，得攜回維他命</w:t>
            </w:r>
            <w:r w:rsidRPr="00870B48">
              <w:rPr>
                <w:rFonts w:eastAsia="標楷體"/>
                <w:sz w:val="28"/>
                <w:szCs w:val="28"/>
              </w:rPr>
              <w:t>B12</w:t>
            </w:r>
            <w:r w:rsidRPr="00870B48">
              <w:rPr>
                <w:rFonts w:eastAsia="標楷體"/>
                <w:sz w:val="28"/>
                <w:szCs w:val="28"/>
              </w:rPr>
              <w:t>注射劑，每次以一個月為限，且每三個月應追蹤一次。</w:t>
            </w:r>
            <w:r w:rsidRPr="00870B48">
              <w:rPr>
                <w:rFonts w:eastAsia="標楷體"/>
                <w:sz w:val="28"/>
                <w:szCs w:val="28"/>
              </w:rPr>
              <w:t>(91/4/1)</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415EC5" w14:textId="77777777" w:rsidR="00C85D0F" w:rsidRPr="00870B48" w:rsidRDefault="00C85D0F" w:rsidP="002E41EC">
            <w:pPr>
              <w:numPr>
                <w:ilvl w:val="0"/>
                <w:numId w:val="4"/>
              </w:numPr>
              <w:snapToGrid w:val="0"/>
              <w:rPr>
                <w:rFonts w:eastAsia="標楷體"/>
                <w:sz w:val="28"/>
                <w:szCs w:val="28"/>
              </w:rPr>
            </w:pPr>
            <w:r w:rsidRPr="00870B48">
              <w:rPr>
                <w:rFonts w:eastAsia="標楷體"/>
                <w:sz w:val="28"/>
                <w:szCs w:val="28"/>
              </w:rPr>
              <w:t>當次就醫診斷代碼</w:t>
            </w:r>
            <w:r w:rsidRPr="00870B48">
              <w:rPr>
                <w:rFonts w:eastAsia="標楷體"/>
                <w:sz w:val="28"/>
                <w:szCs w:val="28"/>
              </w:rPr>
              <w:t>ICD-9-CM</w:t>
            </w:r>
            <w:r w:rsidRPr="00870B48">
              <w:rPr>
                <w:rFonts w:eastAsia="標楷體"/>
                <w:sz w:val="28"/>
                <w:szCs w:val="28"/>
              </w:rPr>
              <w:t>為：</w:t>
            </w:r>
            <w:r w:rsidRPr="00870B48">
              <w:rPr>
                <w:rFonts w:eastAsia="標楷體"/>
                <w:sz w:val="28"/>
                <w:szCs w:val="28"/>
              </w:rPr>
              <w:t>281.0</w:t>
            </w:r>
            <w:r w:rsidRPr="00870B48">
              <w:rPr>
                <w:rFonts w:eastAsia="標楷體"/>
                <w:sz w:val="28"/>
                <w:szCs w:val="28"/>
              </w:rPr>
              <w:t>（惡性貧血）、</w:t>
            </w:r>
            <w:r w:rsidRPr="00870B48">
              <w:rPr>
                <w:rFonts w:eastAsia="標楷體"/>
                <w:sz w:val="28"/>
                <w:szCs w:val="28"/>
              </w:rPr>
              <w:t>281.1(</w:t>
            </w:r>
            <w:r w:rsidRPr="00870B48">
              <w:rPr>
                <w:rFonts w:eastAsia="標楷體"/>
                <w:sz w:val="28"/>
                <w:szCs w:val="28"/>
              </w:rPr>
              <w:t>維生素Ｂ</w:t>
            </w:r>
            <w:r w:rsidRPr="00870B48">
              <w:rPr>
                <w:rFonts w:eastAsia="標楷體"/>
                <w:sz w:val="28"/>
                <w:szCs w:val="28"/>
              </w:rPr>
              <w:t>12</w:t>
            </w:r>
            <w:r w:rsidRPr="00870B48">
              <w:rPr>
                <w:rFonts w:eastAsia="標楷體"/>
                <w:sz w:val="28"/>
                <w:szCs w:val="28"/>
              </w:rPr>
              <w:t>缺乏性貧血</w:t>
            </w:r>
            <w:r w:rsidRPr="00870B48">
              <w:rPr>
                <w:rFonts w:eastAsia="標楷體"/>
                <w:sz w:val="28"/>
                <w:szCs w:val="28"/>
              </w:rPr>
              <w:t>)</w:t>
            </w:r>
          </w:p>
          <w:p w14:paraId="2ADD76CC" w14:textId="77777777" w:rsidR="00C85D0F" w:rsidRPr="00870B48" w:rsidRDefault="00C85D0F" w:rsidP="002E41EC">
            <w:pPr>
              <w:numPr>
                <w:ilvl w:val="0"/>
                <w:numId w:val="4"/>
              </w:numPr>
              <w:snapToGrid w:val="0"/>
              <w:rPr>
                <w:rFonts w:eastAsia="標楷體"/>
                <w:sz w:val="28"/>
                <w:szCs w:val="28"/>
              </w:rPr>
            </w:pPr>
            <w:r w:rsidRPr="00870B48">
              <w:rPr>
                <w:rFonts w:eastAsia="標楷體"/>
                <w:sz w:val="28"/>
                <w:szCs w:val="28"/>
              </w:rPr>
              <w:t>藥品成分代碼：</w:t>
            </w:r>
          </w:p>
          <w:p w14:paraId="0D2331AD" w14:textId="77777777" w:rsidR="00C85D0F" w:rsidRPr="00870B48" w:rsidRDefault="00C85D0F" w:rsidP="002E41EC">
            <w:pPr>
              <w:snapToGrid w:val="0"/>
              <w:ind w:left="1103" w:hanging="1103"/>
              <w:rPr>
                <w:rFonts w:eastAsia="標楷體"/>
                <w:sz w:val="28"/>
                <w:szCs w:val="28"/>
              </w:rPr>
            </w:pPr>
            <w:r w:rsidRPr="00870B48">
              <w:rPr>
                <w:rFonts w:eastAsia="標楷體"/>
                <w:sz w:val="28"/>
                <w:szCs w:val="28"/>
              </w:rPr>
              <w:t xml:space="preserve">　　</w:t>
            </w:r>
            <w:r w:rsidRPr="00870B48">
              <w:rPr>
                <w:rFonts w:eastAsia="標楷體"/>
                <w:sz w:val="28"/>
                <w:szCs w:val="28"/>
              </w:rPr>
              <w:t xml:space="preserve">8811200300  </w:t>
            </w:r>
            <w:r w:rsidRPr="00870B48">
              <w:rPr>
                <w:rFonts w:eastAsia="標楷體"/>
                <w:sz w:val="28"/>
                <w:szCs w:val="28"/>
              </w:rPr>
              <w:tab/>
              <w:t xml:space="preserve">CYANOCOBALAMIN (=VIT B12) </w:t>
            </w:r>
          </w:p>
          <w:p w14:paraId="1A356ADA" w14:textId="77777777" w:rsidR="00C85D0F" w:rsidRPr="00870B48" w:rsidRDefault="00C85D0F" w:rsidP="002E41EC">
            <w:pPr>
              <w:snapToGrid w:val="0"/>
              <w:rPr>
                <w:rFonts w:eastAsia="標楷體"/>
                <w:sz w:val="28"/>
                <w:szCs w:val="28"/>
              </w:rPr>
            </w:pPr>
          </w:p>
        </w:tc>
      </w:tr>
      <w:tr w:rsidR="00C85D0F" w:rsidRPr="00870B48" w14:paraId="69567EEE" w14:textId="77777777" w:rsidTr="002E41EC">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5703A6" w14:textId="77777777" w:rsidR="00C85D0F" w:rsidRPr="00870B48" w:rsidRDefault="00C85D0F" w:rsidP="002E41EC">
            <w:pPr>
              <w:snapToGrid w:val="0"/>
              <w:spacing w:line="380" w:lineRule="exact"/>
              <w:rPr>
                <w:rFonts w:eastAsia="標楷體"/>
                <w:sz w:val="28"/>
                <w:szCs w:val="28"/>
              </w:rPr>
            </w:pPr>
            <w:r w:rsidRPr="00870B48">
              <w:rPr>
                <w:rStyle w:val="hpaper1"/>
                <w:rFonts w:ascii="Times New Roman" w:eastAsia="標楷體" w:hAnsi="Times New Roman"/>
                <w:sz w:val="28"/>
                <w:szCs w:val="28"/>
              </w:rPr>
              <w:t xml:space="preserve">17. </w:t>
            </w:r>
            <w:r w:rsidRPr="00870B48">
              <w:rPr>
                <w:rFonts w:eastAsia="標楷體"/>
                <w:sz w:val="28"/>
                <w:szCs w:val="28"/>
              </w:rPr>
              <w:t>患者初次使用</w:t>
            </w:r>
            <w:r w:rsidRPr="00870B48">
              <w:rPr>
                <w:rFonts w:eastAsia="標楷體"/>
                <w:sz w:val="28"/>
                <w:szCs w:val="28"/>
              </w:rPr>
              <w:t>aldesleukin(</w:t>
            </w:r>
            <w:r w:rsidRPr="00870B48">
              <w:rPr>
                <w:rFonts w:eastAsia="標楷體"/>
                <w:sz w:val="28"/>
                <w:szCs w:val="28"/>
              </w:rPr>
              <w:t>如</w:t>
            </w:r>
            <w:r w:rsidRPr="00870B48">
              <w:rPr>
                <w:rFonts w:eastAsia="標楷體"/>
                <w:sz w:val="28"/>
                <w:szCs w:val="28"/>
              </w:rPr>
              <w:t xml:space="preserve">Proleukin Inj) </w:t>
            </w:r>
            <w:r w:rsidRPr="00870B48">
              <w:rPr>
                <w:rFonts w:eastAsia="標楷體"/>
                <w:sz w:val="28"/>
                <w:szCs w:val="28"/>
              </w:rPr>
              <w:t>治療期間</w:t>
            </w:r>
            <w:r w:rsidRPr="00870B48">
              <w:rPr>
                <w:rFonts w:eastAsia="標楷體"/>
                <w:sz w:val="28"/>
                <w:szCs w:val="28"/>
              </w:rPr>
              <w:t xml:space="preserve"> (</w:t>
            </w:r>
            <w:r w:rsidRPr="00870B48">
              <w:rPr>
                <w:rFonts w:eastAsia="標楷體"/>
                <w:sz w:val="28"/>
                <w:szCs w:val="28"/>
              </w:rPr>
              <w:t>第一療程</w:t>
            </w:r>
            <w:r w:rsidRPr="00870B48">
              <w:rPr>
                <w:rFonts w:eastAsia="標楷體"/>
                <w:sz w:val="28"/>
                <w:szCs w:val="28"/>
              </w:rPr>
              <w:t>)</w:t>
            </w:r>
            <w:r w:rsidRPr="00870B48">
              <w:rPr>
                <w:rFonts w:eastAsia="標楷體"/>
                <w:sz w:val="28"/>
                <w:szCs w:val="28"/>
              </w:rPr>
              <w:t>，應每週發藥，俾回診觀察是否有無嚴重之副作用發生。第一療程使用若未發生嚴重副作用，在第二療程以後可攜回兩週之處方量。</w:t>
            </w:r>
            <w:r w:rsidRPr="00870B48">
              <w:rPr>
                <w:rFonts w:eastAsia="標楷體"/>
                <w:sz w:val="28"/>
                <w:szCs w:val="28"/>
              </w:rPr>
              <w:t>(91/12/1)</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33DF88" w14:textId="77777777" w:rsidR="00C85D0F" w:rsidRPr="00870B48" w:rsidRDefault="00C85D0F" w:rsidP="002E41EC">
            <w:pPr>
              <w:snapToGrid w:val="0"/>
              <w:rPr>
                <w:rFonts w:eastAsia="標楷體"/>
                <w:sz w:val="28"/>
                <w:szCs w:val="28"/>
              </w:rPr>
            </w:pPr>
            <w:r w:rsidRPr="00870B48">
              <w:rPr>
                <w:rFonts w:eastAsia="標楷體"/>
                <w:sz w:val="28"/>
                <w:szCs w:val="28"/>
              </w:rPr>
              <w:t>藥品成分代碼：</w:t>
            </w:r>
          </w:p>
          <w:p w14:paraId="46133148" w14:textId="77777777" w:rsidR="00C85D0F" w:rsidRPr="00870B48" w:rsidRDefault="00C85D0F" w:rsidP="002E41EC">
            <w:pPr>
              <w:snapToGrid w:val="0"/>
              <w:ind w:left="480"/>
              <w:rPr>
                <w:rFonts w:eastAsia="標楷體"/>
                <w:sz w:val="28"/>
                <w:szCs w:val="28"/>
              </w:rPr>
            </w:pPr>
            <w:r w:rsidRPr="00870B48">
              <w:rPr>
                <w:rFonts w:eastAsia="標楷體"/>
                <w:sz w:val="28"/>
                <w:szCs w:val="28"/>
              </w:rPr>
              <w:t xml:space="preserve">9200041800 </w:t>
            </w:r>
            <w:r w:rsidRPr="00870B48">
              <w:rPr>
                <w:rFonts w:eastAsia="標楷體"/>
                <w:sz w:val="28"/>
                <w:szCs w:val="28"/>
              </w:rPr>
              <w:t xml:space="preserve">　</w:t>
            </w:r>
            <w:r w:rsidRPr="00870B48">
              <w:rPr>
                <w:rFonts w:eastAsia="標楷體"/>
                <w:sz w:val="28"/>
                <w:szCs w:val="28"/>
              </w:rPr>
              <w:t>ALDESLEUKI</w:t>
            </w:r>
            <w:r w:rsidRPr="00870B48">
              <w:rPr>
                <w:rStyle w:val="hpaper1"/>
                <w:rFonts w:ascii="Times New Roman" w:eastAsia="標楷體" w:hAnsi="Times New Roman"/>
                <w:sz w:val="28"/>
                <w:szCs w:val="28"/>
              </w:rPr>
              <w:t xml:space="preserve">N                                   </w:t>
            </w:r>
          </w:p>
        </w:tc>
      </w:tr>
      <w:tr w:rsidR="00C85D0F" w:rsidRPr="00870B48" w14:paraId="7A105B91" w14:textId="77777777" w:rsidTr="002E41EC">
        <w:trPr>
          <w:jc w:val="center"/>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506041" w14:textId="77777777" w:rsidR="00C85D0F" w:rsidRPr="00870B48" w:rsidRDefault="00C85D0F" w:rsidP="002E41EC">
            <w:pPr>
              <w:snapToGrid w:val="0"/>
              <w:spacing w:line="380" w:lineRule="exact"/>
              <w:rPr>
                <w:rFonts w:eastAsia="標楷體"/>
                <w:sz w:val="28"/>
                <w:szCs w:val="28"/>
              </w:rPr>
            </w:pPr>
            <w:r w:rsidRPr="00870B48">
              <w:rPr>
                <w:rFonts w:eastAsia="標楷體"/>
                <w:sz w:val="28"/>
                <w:szCs w:val="28"/>
              </w:rPr>
              <w:t>18.</w:t>
            </w:r>
            <w:r w:rsidRPr="00870B48">
              <w:rPr>
                <w:rFonts w:eastAsia="標楷體"/>
                <w:sz w:val="28"/>
                <w:szCs w:val="28"/>
              </w:rPr>
              <w:t>慢性病毒性Ｂ型肝炎、慢性病毒性Ｃ型肝炎所使用之</w:t>
            </w:r>
            <w:r w:rsidRPr="00870B48">
              <w:rPr>
                <w:rFonts w:eastAsia="標楷體"/>
                <w:sz w:val="28"/>
                <w:szCs w:val="28"/>
              </w:rPr>
              <w:lastRenderedPageBreak/>
              <w:t>長效型干擾素或短效型干擾素，其攜回之數量，至多為四週之使用量。</w:t>
            </w:r>
            <w:r w:rsidRPr="00870B48">
              <w:rPr>
                <w:rFonts w:eastAsia="標楷體"/>
                <w:sz w:val="28"/>
                <w:szCs w:val="28"/>
              </w:rPr>
              <w:t>(92/10/1)</w:t>
            </w:r>
          </w:p>
        </w:tc>
        <w:tc>
          <w:tcPr>
            <w:tcW w:w="60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8977C1" w14:textId="77777777" w:rsidR="00C85D0F" w:rsidRPr="00870B48" w:rsidRDefault="00C85D0F" w:rsidP="002E41EC">
            <w:pPr>
              <w:numPr>
                <w:ilvl w:val="0"/>
                <w:numId w:val="5"/>
              </w:numPr>
              <w:snapToGrid w:val="0"/>
              <w:rPr>
                <w:rFonts w:eastAsia="標楷體"/>
                <w:sz w:val="28"/>
                <w:szCs w:val="28"/>
              </w:rPr>
            </w:pPr>
            <w:r w:rsidRPr="00870B48">
              <w:rPr>
                <w:rFonts w:eastAsia="標楷體"/>
                <w:sz w:val="28"/>
                <w:szCs w:val="28"/>
              </w:rPr>
              <w:lastRenderedPageBreak/>
              <w:t>參加慢性病毒性Ｂ型肝炎、慢性病毒性Ｃ型肝炎治療試辦計畫之病人。</w:t>
            </w:r>
          </w:p>
          <w:p w14:paraId="68C3EE4B" w14:textId="77777777" w:rsidR="00C85D0F" w:rsidRPr="00870B48" w:rsidRDefault="00C85D0F" w:rsidP="002E41EC">
            <w:pPr>
              <w:numPr>
                <w:ilvl w:val="0"/>
                <w:numId w:val="5"/>
              </w:numPr>
              <w:snapToGrid w:val="0"/>
              <w:rPr>
                <w:rFonts w:eastAsia="標楷體"/>
                <w:sz w:val="28"/>
                <w:szCs w:val="28"/>
              </w:rPr>
            </w:pPr>
            <w:r w:rsidRPr="00870B48">
              <w:rPr>
                <w:rFonts w:eastAsia="標楷體"/>
                <w:sz w:val="28"/>
                <w:szCs w:val="28"/>
              </w:rPr>
              <w:lastRenderedPageBreak/>
              <w:t>藥品成分代碼：</w:t>
            </w:r>
          </w:p>
          <w:p w14:paraId="3F99A284" w14:textId="77777777" w:rsidR="00C85D0F" w:rsidRPr="00870B48" w:rsidRDefault="00C85D0F" w:rsidP="002E41EC">
            <w:pPr>
              <w:snapToGrid w:val="0"/>
              <w:ind w:left="932" w:hanging="692"/>
              <w:rPr>
                <w:rFonts w:eastAsia="標楷體"/>
                <w:sz w:val="28"/>
                <w:szCs w:val="28"/>
              </w:rPr>
            </w:pPr>
            <w:r w:rsidRPr="00870B48">
              <w:rPr>
                <w:rFonts w:eastAsia="標楷體"/>
                <w:sz w:val="28"/>
                <w:szCs w:val="28"/>
              </w:rPr>
              <w:t>0818000710  INTERFERON ALPHA- 2B</w:t>
            </w:r>
          </w:p>
          <w:p w14:paraId="03FC71AE" w14:textId="77777777" w:rsidR="00C85D0F" w:rsidRPr="00870B48" w:rsidRDefault="00C85D0F" w:rsidP="002E41EC">
            <w:pPr>
              <w:snapToGrid w:val="0"/>
              <w:ind w:left="932" w:hanging="692"/>
              <w:rPr>
                <w:rFonts w:eastAsia="標楷體"/>
                <w:sz w:val="28"/>
                <w:szCs w:val="28"/>
              </w:rPr>
            </w:pPr>
            <w:r w:rsidRPr="00870B48">
              <w:rPr>
                <w:rFonts w:eastAsia="標楷體"/>
                <w:sz w:val="28"/>
                <w:szCs w:val="28"/>
              </w:rPr>
              <w:t>0818000720  INTERFERON ALPHA- 2A</w:t>
            </w:r>
          </w:p>
          <w:p w14:paraId="06A1DDE1" w14:textId="77777777" w:rsidR="00C85D0F" w:rsidRPr="00870B48" w:rsidRDefault="00C85D0F" w:rsidP="002E41EC">
            <w:pPr>
              <w:snapToGrid w:val="0"/>
              <w:ind w:left="1898" w:hanging="1658"/>
              <w:rPr>
                <w:rFonts w:eastAsia="標楷體"/>
                <w:sz w:val="28"/>
                <w:szCs w:val="28"/>
              </w:rPr>
            </w:pPr>
            <w:r w:rsidRPr="00870B48">
              <w:rPr>
                <w:rFonts w:eastAsia="標楷體"/>
                <w:sz w:val="28"/>
                <w:szCs w:val="28"/>
              </w:rPr>
              <w:t>0818000750  INTERFERON ALFACON-1</w:t>
            </w:r>
          </w:p>
          <w:p w14:paraId="0AC9C706" w14:textId="77777777" w:rsidR="00C85D0F" w:rsidRPr="00870B48" w:rsidRDefault="00C85D0F" w:rsidP="002E41EC">
            <w:pPr>
              <w:snapToGrid w:val="0"/>
              <w:ind w:left="1884" w:hanging="1644"/>
              <w:rPr>
                <w:rFonts w:eastAsia="標楷體"/>
                <w:sz w:val="28"/>
                <w:szCs w:val="28"/>
              </w:rPr>
            </w:pPr>
            <w:r w:rsidRPr="00870B48">
              <w:rPr>
                <w:rFonts w:eastAsia="標楷體"/>
                <w:sz w:val="28"/>
                <w:szCs w:val="28"/>
              </w:rPr>
              <w:t>0818000770  EGINTERFERON- ALFA-2A</w:t>
            </w:r>
          </w:p>
          <w:p w14:paraId="79E4F330" w14:textId="77777777" w:rsidR="00C85D0F" w:rsidRPr="00870B48" w:rsidRDefault="00C85D0F" w:rsidP="002E41EC">
            <w:pPr>
              <w:pStyle w:val="21"/>
              <w:ind w:left="1318"/>
              <w:rPr>
                <w:rFonts w:ascii="Times New Roman" w:hAnsi="Times New Roman"/>
                <w:szCs w:val="28"/>
              </w:rPr>
            </w:pPr>
            <w:r w:rsidRPr="00870B48">
              <w:rPr>
                <w:rFonts w:ascii="Times New Roman" w:hAnsi="Times New Roman"/>
                <w:szCs w:val="28"/>
              </w:rPr>
              <w:t>8019000199</w:t>
            </w:r>
            <w:r w:rsidRPr="00870B48">
              <w:rPr>
                <w:rFonts w:ascii="Times New Roman" w:hAnsi="Times New Roman"/>
                <w:szCs w:val="28"/>
              </w:rPr>
              <w:tab/>
              <w:t>PEGINTERFERON ALPHA-2B</w:t>
            </w:r>
          </w:p>
          <w:p w14:paraId="5F52799D" w14:textId="77777777" w:rsidR="00C85D0F" w:rsidRPr="00870B48" w:rsidRDefault="00C85D0F" w:rsidP="002E41EC">
            <w:pPr>
              <w:snapToGrid w:val="0"/>
              <w:rPr>
                <w:rFonts w:eastAsia="標楷體"/>
                <w:sz w:val="28"/>
                <w:szCs w:val="28"/>
              </w:rPr>
            </w:pPr>
          </w:p>
        </w:tc>
      </w:tr>
      <w:tr w:rsidR="00C85D0F" w:rsidRPr="00870B48" w14:paraId="3DE37821" w14:textId="77777777" w:rsidTr="002E41EC">
        <w:trPr>
          <w:jc w:val="center"/>
        </w:trPr>
        <w:tc>
          <w:tcPr>
            <w:tcW w:w="360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095BA37" w14:textId="77777777" w:rsidR="00C85D0F" w:rsidRPr="00870B48" w:rsidRDefault="00C85D0F" w:rsidP="002E41EC">
            <w:pPr>
              <w:snapToGrid w:val="0"/>
              <w:spacing w:line="380" w:lineRule="exact"/>
              <w:rPr>
                <w:rFonts w:eastAsia="標楷體"/>
                <w:sz w:val="28"/>
                <w:szCs w:val="28"/>
              </w:rPr>
            </w:pPr>
            <w:r w:rsidRPr="00870B48">
              <w:rPr>
                <w:rFonts w:eastAsia="標楷體"/>
                <w:sz w:val="28"/>
                <w:szCs w:val="28"/>
              </w:rPr>
              <w:lastRenderedPageBreak/>
              <w:t>19.</w:t>
            </w:r>
            <w:r w:rsidRPr="00870B48">
              <w:rPr>
                <w:rFonts w:eastAsia="標楷體"/>
                <w:sz w:val="28"/>
                <w:szCs w:val="28"/>
              </w:rPr>
              <w:t>類風濕性關節炎病患使用</w:t>
            </w:r>
          </w:p>
        </w:tc>
        <w:tc>
          <w:tcPr>
            <w:tcW w:w="6004"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B15C996" w14:textId="77777777" w:rsidR="00C85D0F" w:rsidRPr="00870B48" w:rsidRDefault="00C85D0F" w:rsidP="002E41EC">
            <w:pPr>
              <w:numPr>
                <w:ilvl w:val="0"/>
                <w:numId w:val="6"/>
              </w:numPr>
              <w:snapToGrid w:val="0"/>
              <w:rPr>
                <w:rFonts w:eastAsia="標楷體"/>
                <w:sz w:val="28"/>
                <w:szCs w:val="28"/>
              </w:rPr>
            </w:pPr>
            <w:r w:rsidRPr="00870B48">
              <w:rPr>
                <w:rFonts w:eastAsia="標楷體"/>
                <w:sz w:val="28"/>
                <w:szCs w:val="28"/>
              </w:rPr>
              <w:t>當次就醫診斷代碼</w:t>
            </w:r>
            <w:r w:rsidRPr="00870B48">
              <w:rPr>
                <w:rFonts w:eastAsia="標楷體"/>
                <w:sz w:val="28"/>
                <w:szCs w:val="28"/>
              </w:rPr>
              <w:t>ICD-9-CM</w:t>
            </w:r>
            <w:r w:rsidRPr="00870B48">
              <w:rPr>
                <w:rFonts w:eastAsia="標楷體"/>
                <w:sz w:val="28"/>
                <w:szCs w:val="28"/>
              </w:rPr>
              <w:t>為：</w:t>
            </w:r>
          </w:p>
        </w:tc>
      </w:tr>
      <w:tr w:rsidR="00C85D0F" w:rsidRPr="00870B48" w14:paraId="34A52DFB" w14:textId="77777777" w:rsidTr="002E41EC">
        <w:trPr>
          <w:jc w:val="center"/>
        </w:trPr>
        <w:tc>
          <w:tcPr>
            <w:tcW w:w="360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844E8C" w14:textId="77777777" w:rsidR="00C85D0F" w:rsidRPr="00870B48" w:rsidRDefault="00C85D0F" w:rsidP="002E41EC">
            <w:pPr>
              <w:snapToGrid w:val="0"/>
              <w:spacing w:line="380" w:lineRule="exact"/>
              <w:rPr>
                <w:rFonts w:eastAsia="標楷體"/>
                <w:sz w:val="28"/>
                <w:szCs w:val="28"/>
              </w:rPr>
            </w:pPr>
            <w:r w:rsidRPr="00870B48">
              <w:rPr>
                <w:rFonts w:eastAsia="標楷體"/>
                <w:sz w:val="28"/>
                <w:szCs w:val="28"/>
              </w:rPr>
              <w:t>etanercept</w:t>
            </w:r>
            <w:r w:rsidRPr="00870B48">
              <w:rPr>
                <w:rFonts w:eastAsia="標楷體"/>
                <w:sz w:val="28"/>
                <w:szCs w:val="28"/>
              </w:rPr>
              <w:t>注射劑，需個案事前審查核准後，並在醫師指導下，至多可攜回四週之使用量。（</w:t>
            </w:r>
            <w:r w:rsidRPr="00870B48">
              <w:rPr>
                <w:rFonts w:eastAsia="標楷體"/>
                <w:sz w:val="28"/>
                <w:szCs w:val="28"/>
              </w:rPr>
              <w:t>93.08.01</w:t>
            </w:r>
            <w:r w:rsidRPr="00870B48">
              <w:rPr>
                <w:rFonts w:eastAsia="標楷體"/>
                <w:sz w:val="28"/>
                <w:szCs w:val="28"/>
              </w:rPr>
              <w:t>）</w:t>
            </w:r>
          </w:p>
        </w:tc>
        <w:tc>
          <w:tcPr>
            <w:tcW w:w="600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C6326B" w14:textId="77777777" w:rsidR="00C85D0F" w:rsidRPr="00870B48" w:rsidRDefault="00C85D0F" w:rsidP="002E41EC">
            <w:pPr>
              <w:snapToGrid w:val="0"/>
              <w:ind w:left="480"/>
              <w:rPr>
                <w:rFonts w:eastAsia="標楷體"/>
                <w:sz w:val="28"/>
                <w:szCs w:val="28"/>
              </w:rPr>
            </w:pPr>
            <w:r w:rsidRPr="00870B48">
              <w:rPr>
                <w:rFonts w:eastAsia="標楷體"/>
                <w:sz w:val="28"/>
                <w:szCs w:val="28"/>
              </w:rPr>
              <w:t>類風濕性關節炎</w:t>
            </w:r>
            <w:r w:rsidRPr="00870B48">
              <w:rPr>
                <w:rFonts w:eastAsia="標楷體"/>
                <w:sz w:val="28"/>
                <w:szCs w:val="28"/>
              </w:rPr>
              <w:t>:714.0</w:t>
            </w:r>
          </w:p>
          <w:p w14:paraId="6E88F960" w14:textId="77777777" w:rsidR="00C85D0F" w:rsidRPr="00870B48" w:rsidRDefault="00C85D0F" w:rsidP="002E41EC">
            <w:pPr>
              <w:numPr>
                <w:ilvl w:val="0"/>
                <w:numId w:val="6"/>
              </w:numPr>
              <w:snapToGrid w:val="0"/>
              <w:rPr>
                <w:rFonts w:eastAsia="標楷體"/>
                <w:sz w:val="28"/>
                <w:szCs w:val="28"/>
              </w:rPr>
            </w:pPr>
            <w:r w:rsidRPr="00870B48">
              <w:rPr>
                <w:rFonts w:eastAsia="標楷體"/>
                <w:sz w:val="28"/>
                <w:szCs w:val="28"/>
              </w:rPr>
              <w:t>藥品成分代碼：</w:t>
            </w:r>
          </w:p>
          <w:p w14:paraId="17D3D528" w14:textId="77777777" w:rsidR="00C85D0F" w:rsidRPr="00870B48" w:rsidRDefault="00C85D0F" w:rsidP="002E41EC">
            <w:pPr>
              <w:snapToGrid w:val="0"/>
              <w:ind w:left="480"/>
              <w:rPr>
                <w:rFonts w:eastAsia="標楷體"/>
                <w:sz w:val="28"/>
                <w:szCs w:val="28"/>
              </w:rPr>
            </w:pPr>
            <w:r w:rsidRPr="00870B48">
              <w:rPr>
                <w:rFonts w:eastAsia="標楷體"/>
                <w:sz w:val="28"/>
                <w:szCs w:val="28"/>
              </w:rPr>
              <w:t xml:space="preserve">9200042400  ETANERCEPT              </w:t>
            </w:r>
          </w:p>
        </w:tc>
      </w:tr>
    </w:tbl>
    <w:p w14:paraId="3A36F3A3" w14:textId="77777777" w:rsidR="00C85D0F" w:rsidRPr="00870B48" w:rsidRDefault="00C85D0F" w:rsidP="00C85D0F">
      <w:pPr>
        <w:tabs>
          <w:tab w:val="left" w:pos="5490"/>
          <w:tab w:val="left" w:pos="8362"/>
        </w:tabs>
        <w:snapToGrid w:val="0"/>
        <w:spacing w:line="380" w:lineRule="exact"/>
        <w:rPr>
          <w:rFonts w:eastAsia="標楷體"/>
          <w:sz w:val="28"/>
          <w:szCs w:val="28"/>
        </w:rPr>
      </w:pPr>
      <w:r w:rsidRPr="00870B48">
        <w:rPr>
          <w:rFonts w:eastAsia="標楷體"/>
          <w:sz w:val="28"/>
          <w:szCs w:val="28"/>
        </w:rPr>
        <w:t>B</w:t>
      </w:r>
      <w:r w:rsidRPr="00870B48">
        <w:rPr>
          <w:rFonts w:eastAsia="標楷體"/>
          <w:sz w:val="28"/>
          <w:szCs w:val="28"/>
        </w:rPr>
        <w:t>：外傷緊急處置使用之破傷風類毒素：</w:t>
      </w:r>
    </w:p>
    <w:p w14:paraId="7D6386E2" w14:textId="77777777" w:rsidR="00C85D0F" w:rsidRPr="00870B48" w:rsidRDefault="00C85D0F" w:rsidP="00C85D0F">
      <w:pPr>
        <w:rPr>
          <w:rFonts w:eastAsia="標楷體"/>
        </w:rPr>
      </w:pPr>
      <w:r w:rsidRPr="00870B48">
        <w:rPr>
          <w:rFonts w:eastAsia="標楷體"/>
          <w:sz w:val="28"/>
          <w:szCs w:val="28"/>
        </w:rPr>
        <w:t>藥品成分代碼：</w:t>
      </w:r>
      <w:r w:rsidRPr="00870B48">
        <w:rPr>
          <w:rFonts w:eastAsia="標楷體"/>
          <w:sz w:val="28"/>
          <w:szCs w:val="28"/>
        </w:rPr>
        <w:t>8008000200  TETANUS TOXOID</w:t>
      </w:r>
      <w:r w:rsidRPr="00870B48">
        <w:rPr>
          <w:rFonts w:eastAsia="標楷體"/>
        </w:rPr>
        <w:t xml:space="preserve"> </w:t>
      </w:r>
    </w:p>
    <w:p w14:paraId="0D68AF31" w14:textId="13D13C9F" w:rsidR="009F7A00" w:rsidRPr="00870B48" w:rsidRDefault="009F7A00" w:rsidP="00C85D0F">
      <w:pPr>
        <w:widowControl/>
        <w:suppressAutoHyphens w:val="0"/>
        <w:rPr>
          <w:rFonts w:eastAsia="標楷體"/>
        </w:rPr>
      </w:pPr>
      <w:r w:rsidRPr="00870B48">
        <w:rPr>
          <w:rFonts w:eastAsia="標楷體"/>
        </w:rPr>
        <w:br w:type="page"/>
      </w:r>
    </w:p>
    <w:p w14:paraId="3617EE7A" w14:textId="4A55BD9A" w:rsidR="0046261F" w:rsidRPr="00870B48" w:rsidRDefault="002D7E85" w:rsidP="000F231C">
      <w:pPr>
        <w:pStyle w:val="1"/>
        <w:numPr>
          <w:ilvl w:val="0"/>
          <w:numId w:val="34"/>
        </w:numPr>
      </w:pPr>
      <w:r w:rsidRPr="00870B48">
        <w:rPr>
          <w:rFonts w:hint="eastAsia"/>
          <w:highlight w:val="yellow"/>
        </w:rPr>
        <w:lastRenderedPageBreak/>
        <w:t>010-</w:t>
      </w:r>
      <w:r w:rsidRPr="00870B48">
        <w:rPr>
          <w:highlight w:val="yellow"/>
        </w:rPr>
        <w:t>西醫院所門診同一處方開立制酸劑重複率</w:t>
      </w:r>
    </w:p>
    <w:p w14:paraId="70511C81" w14:textId="7CA112A8" w:rsidR="007E64EC" w:rsidRPr="00870B48" w:rsidRDefault="007E64EC" w:rsidP="003F282E">
      <w:pPr>
        <w:ind w:leftChars="177" w:left="425"/>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w:t>
      </w:r>
      <w:r w:rsidRPr="00870B48">
        <w:rPr>
          <w:rFonts w:eastAsia="標楷體" w:hint="eastAsia"/>
          <w:sz w:val="20"/>
          <w:szCs w:val="20"/>
          <w:highlight w:val="yellow"/>
        </w:rPr>
        <w:t>實施起日</w:t>
      </w:r>
      <w:r w:rsidRPr="00870B48">
        <w:rPr>
          <w:rFonts w:eastAsia="標楷體" w:hint="eastAsia"/>
          <w:sz w:val="20"/>
          <w:szCs w:val="20"/>
          <w:highlight w:val="yellow"/>
        </w:rPr>
        <w:t>10</w:t>
      </w:r>
      <w:r w:rsidRPr="00870B48">
        <w:rPr>
          <w:rFonts w:eastAsia="標楷體"/>
          <w:sz w:val="20"/>
          <w:szCs w:val="20"/>
          <w:highlight w:val="yellow"/>
        </w:rPr>
        <w:t>5</w:t>
      </w:r>
      <w:r w:rsidRPr="00870B48">
        <w:rPr>
          <w:rFonts w:eastAsia="標楷體" w:hint="eastAsia"/>
          <w:sz w:val="20"/>
          <w:szCs w:val="20"/>
          <w:highlight w:val="yellow"/>
        </w:rPr>
        <w:t>年</w:t>
      </w:r>
      <w:r w:rsidRPr="00870B48">
        <w:rPr>
          <w:rFonts w:eastAsia="標楷體"/>
          <w:sz w:val="20"/>
          <w:szCs w:val="20"/>
          <w:highlight w:val="yellow"/>
        </w:rPr>
        <w:t>2</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sidRPr="00870B48">
        <w:rPr>
          <w:rFonts w:eastAsia="標楷體"/>
          <w:sz w:val="20"/>
          <w:szCs w:val="20"/>
          <w:highlight w:val="yellow"/>
        </w:rPr>
        <w:t>9</w:t>
      </w:r>
      <w:r w:rsidR="003F282E" w:rsidRPr="00870B48">
        <w:rPr>
          <w:rFonts w:eastAsia="標楷體"/>
          <w:sz w:val="20"/>
          <w:szCs w:val="20"/>
          <w:highlight w:val="yellow"/>
        </w:rPr>
        <w:t>4</w:t>
      </w:r>
      <w:r w:rsidRPr="00870B48">
        <w:rPr>
          <w:rFonts w:eastAsia="標楷體"/>
          <w:sz w:val="20"/>
          <w:szCs w:val="20"/>
          <w:highlight w:val="yellow"/>
        </w:rPr>
        <w:t>年</w:t>
      </w:r>
      <w:r w:rsidR="003F282E" w:rsidRPr="00870B48">
        <w:rPr>
          <w:rFonts w:eastAsia="標楷體"/>
          <w:sz w:val="20"/>
          <w:szCs w:val="20"/>
          <w:highlight w:val="yellow"/>
        </w:rPr>
        <w:t>9</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14:paraId="72BF80B0" w14:textId="77777777" w:rsidR="007E64EC" w:rsidRPr="00870B48" w:rsidRDefault="007E64EC" w:rsidP="007E64EC">
      <w:pPr>
        <w:ind w:leftChars="177" w:left="425"/>
        <w:rPr>
          <w:rFonts w:eastAsia="標楷體"/>
          <w:sz w:val="20"/>
          <w:szCs w:val="20"/>
          <w:highlight w:val="yellow"/>
        </w:rPr>
      </w:pPr>
    </w:p>
    <w:p w14:paraId="16BC5F1E" w14:textId="41906C60" w:rsidR="002D7E85" w:rsidRPr="00870B48" w:rsidRDefault="008B15A8" w:rsidP="000F231C">
      <w:pPr>
        <w:pStyle w:val="2"/>
        <w:numPr>
          <w:ilvl w:val="0"/>
          <w:numId w:val="35"/>
        </w:numPr>
        <w:rPr>
          <w:rFonts w:ascii="Times New Roman" w:hAnsi="Times New Roman"/>
          <w:sz w:val="20"/>
          <w:szCs w:val="20"/>
        </w:rPr>
      </w:pPr>
      <w:r w:rsidRPr="00870B48">
        <w:rPr>
          <w:rFonts w:ascii="Times New Roman" w:hAnsi="Times New Roman" w:hint="eastAsia"/>
          <w:sz w:val="20"/>
          <w:szCs w:val="20"/>
        </w:rPr>
        <w:t>010</w:t>
      </w:r>
      <w:r w:rsidR="00753478" w:rsidRPr="00870B48">
        <w:rPr>
          <w:rFonts w:ascii="Times New Roman" w:hAnsi="Times New Roman" w:hint="eastAsia"/>
          <w:sz w:val="20"/>
          <w:szCs w:val="20"/>
        </w:rPr>
        <w:t>指標版本：實施起日</w:t>
      </w:r>
      <w:r w:rsidR="00753478" w:rsidRPr="00870B48">
        <w:rPr>
          <w:rFonts w:ascii="Times New Roman" w:hAnsi="Times New Roman" w:hint="eastAsia"/>
          <w:sz w:val="20"/>
          <w:szCs w:val="20"/>
        </w:rPr>
        <w:tab/>
        <w:t>105</w:t>
      </w:r>
      <w:r w:rsidR="00753478" w:rsidRPr="00870B48">
        <w:rPr>
          <w:rFonts w:ascii="Times New Roman" w:hAnsi="Times New Roman" w:hint="eastAsia"/>
          <w:sz w:val="20"/>
          <w:szCs w:val="20"/>
        </w:rPr>
        <w:t>年</w:t>
      </w:r>
      <w:r w:rsidR="00753478" w:rsidRPr="00870B48">
        <w:rPr>
          <w:rFonts w:ascii="Times New Roman" w:hAnsi="Times New Roman" w:hint="eastAsia"/>
          <w:sz w:val="20"/>
          <w:szCs w:val="20"/>
        </w:rPr>
        <w:t>2</w:t>
      </w:r>
      <w:r w:rsidR="00753478" w:rsidRPr="00870B48">
        <w:rPr>
          <w:rFonts w:ascii="Times New Roman" w:hAnsi="Times New Roman" w:hint="eastAsia"/>
          <w:sz w:val="20"/>
          <w:szCs w:val="20"/>
        </w:rPr>
        <w:t>月</w:t>
      </w:r>
      <w:r w:rsidR="00753478" w:rsidRPr="00870B48">
        <w:rPr>
          <w:rFonts w:ascii="Times New Roman" w:hAnsi="Times New Roman" w:hint="eastAsia"/>
          <w:sz w:val="20"/>
          <w:szCs w:val="20"/>
        </w:rPr>
        <w:t>1</w:t>
      </w:r>
      <w:r w:rsidR="00753478" w:rsidRPr="00870B48">
        <w:rPr>
          <w:rFonts w:ascii="Times New Roman" w:hAnsi="Times New Roman" w:hint="eastAsia"/>
          <w:sz w:val="20"/>
          <w:szCs w:val="20"/>
        </w:rPr>
        <w:t>日</w:t>
      </w:r>
      <w:r w:rsidR="00753478" w:rsidRPr="00870B48">
        <w:rPr>
          <w:rFonts w:ascii="Times New Roman" w:hAnsi="Times New Roman" w:hint="eastAsia"/>
          <w:sz w:val="20"/>
          <w:szCs w:val="20"/>
        </w:rPr>
        <w:t>(</w:t>
      </w:r>
      <w:r w:rsidR="00753478" w:rsidRPr="00870B48">
        <w:rPr>
          <w:rFonts w:ascii="Times New Roman" w:hAnsi="Times New Roman" w:hint="eastAsia"/>
          <w:sz w:val="20"/>
          <w:szCs w:val="20"/>
        </w:rPr>
        <w:t>費用年月</w:t>
      </w:r>
      <w:r w:rsidR="00753478" w:rsidRPr="00870B48">
        <w:rPr>
          <w:rFonts w:ascii="Times New Roman" w:hAnsi="Times New Roman" w:hint="eastAsia"/>
          <w:sz w:val="20"/>
          <w:szCs w:val="20"/>
        </w:rPr>
        <w:t>)</w:t>
      </w:r>
      <w:r w:rsidR="00AC130F" w:rsidRPr="00870B48">
        <w:rPr>
          <w:rFonts w:ascii="Times New Roman" w:hAnsi="Times New Roman"/>
          <w:sz w:val="20"/>
          <w:szCs w:val="20"/>
        </w:rPr>
        <w:t xml:space="preserve"> --</w:t>
      </w:r>
      <w:r w:rsidR="00AC130F" w:rsidRPr="00870B48">
        <w:rPr>
          <w:rFonts w:ascii="Times New Roman" w:hAnsi="Times New Roman"/>
          <w:sz w:val="20"/>
          <w:szCs w:val="20"/>
        </w:rPr>
        <w:t>現行實施</w:t>
      </w:r>
    </w:p>
    <w:tbl>
      <w:tblPr>
        <w:tblW w:w="9568" w:type="dxa"/>
        <w:jc w:val="center"/>
        <w:tblCellMar>
          <w:left w:w="10" w:type="dxa"/>
          <w:right w:w="10" w:type="dxa"/>
        </w:tblCellMar>
        <w:tblLook w:val="04A0" w:firstRow="1" w:lastRow="0" w:firstColumn="1" w:lastColumn="0" w:noHBand="0" w:noVBand="1"/>
      </w:tblPr>
      <w:tblGrid>
        <w:gridCol w:w="1808"/>
        <w:gridCol w:w="7760"/>
      </w:tblGrid>
      <w:tr w:rsidR="002D7E85" w:rsidRPr="00870B48" w14:paraId="450C21CD" w14:textId="77777777" w:rsidTr="00B90D1A">
        <w:trPr>
          <w:trHeight w:val="374"/>
          <w:tblHeader/>
          <w:jc w:val="center"/>
        </w:trPr>
        <w:tc>
          <w:tcPr>
            <w:tcW w:w="180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D76A115" w14:textId="77777777" w:rsidR="002D7E85" w:rsidRPr="00870B48" w:rsidRDefault="002D7E85" w:rsidP="00B90D1A">
            <w:pPr>
              <w:pStyle w:val="ae"/>
              <w:snapToGrid w:val="0"/>
              <w:spacing w:line="240" w:lineRule="atLeast"/>
              <w:rPr>
                <w:rFonts w:ascii="Times New Roman" w:eastAsia="標楷體" w:hAnsi="Times New Roman"/>
                <w:sz w:val="28"/>
                <w:szCs w:val="28"/>
                <w:lang w:eastAsia="zh-TW"/>
              </w:rPr>
            </w:pPr>
            <w:r w:rsidRPr="00870B48">
              <w:rPr>
                <w:rFonts w:ascii="Times New Roman" w:eastAsia="標楷體" w:hAnsi="Times New Roman"/>
                <w:sz w:val="28"/>
                <w:szCs w:val="28"/>
                <w:lang w:eastAsia="zh-TW"/>
              </w:rPr>
              <w:t>指標名稱</w:t>
            </w:r>
          </w:p>
        </w:tc>
        <w:tc>
          <w:tcPr>
            <w:tcW w:w="776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B0E7787" w14:textId="77777777" w:rsidR="002D7E85" w:rsidRPr="00870B48" w:rsidRDefault="002D7E85" w:rsidP="00B90D1A">
            <w:pPr>
              <w:pStyle w:val="ae"/>
              <w:snapToGrid w:val="0"/>
              <w:spacing w:line="240" w:lineRule="atLeast"/>
              <w:rPr>
                <w:rFonts w:ascii="Times New Roman" w:eastAsia="標楷體" w:hAnsi="Times New Roman"/>
                <w:sz w:val="28"/>
                <w:szCs w:val="28"/>
                <w:lang w:eastAsia="zh-TW"/>
              </w:rPr>
            </w:pPr>
            <w:r w:rsidRPr="00870B48">
              <w:rPr>
                <w:rFonts w:ascii="Times New Roman" w:eastAsia="標楷體" w:hAnsi="Times New Roman"/>
                <w:sz w:val="28"/>
                <w:szCs w:val="28"/>
                <w:lang w:eastAsia="zh-TW"/>
              </w:rPr>
              <w:t>010-</w:t>
            </w:r>
            <w:r w:rsidRPr="00870B48">
              <w:rPr>
                <w:rFonts w:ascii="Times New Roman" w:eastAsia="標楷體" w:hAnsi="Times New Roman"/>
                <w:sz w:val="28"/>
                <w:szCs w:val="28"/>
                <w:lang w:eastAsia="zh-TW"/>
              </w:rPr>
              <w:t>西醫院所門診同一處方開立制酸劑重複率</w:t>
            </w:r>
          </w:p>
        </w:tc>
      </w:tr>
      <w:tr w:rsidR="002D7E85" w:rsidRPr="00870B48" w14:paraId="50C4AE76" w14:textId="77777777" w:rsidTr="00B90D1A">
        <w:trPr>
          <w:trHeight w:val="370"/>
          <w:jc w:val="center"/>
        </w:trPr>
        <w:tc>
          <w:tcPr>
            <w:tcW w:w="18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D79924E" w14:textId="77777777" w:rsidR="002D7E85" w:rsidRPr="00870B48" w:rsidRDefault="002D7E85" w:rsidP="00B90D1A">
            <w:pPr>
              <w:pStyle w:val="ae"/>
              <w:snapToGrid w:val="0"/>
              <w:spacing w:line="240" w:lineRule="atLeast"/>
              <w:rPr>
                <w:rFonts w:ascii="Times New Roman" w:eastAsia="標楷體" w:hAnsi="Times New Roman"/>
                <w:sz w:val="28"/>
                <w:szCs w:val="28"/>
                <w:lang w:eastAsia="zh-TW"/>
              </w:rPr>
            </w:pPr>
            <w:r w:rsidRPr="00870B48">
              <w:rPr>
                <w:rFonts w:ascii="Times New Roman" w:eastAsia="標楷體" w:hAnsi="Times New Roman"/>
                <w:sz w:val="28"/>
                <w:szCs w:val="28"/>
                <w:lang w:eastAsia="zh-TW"/>
              </w:rPr>
              <w:t>實施目的</w:t>
            </w:r>
          </w:p>
        </w:tc>
        <w:tc>
          <w:tcPr>
            <w:tcW w:w="776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BEEBC90" w14:textId="77777777" w:rsidR="002D7E85" w:rsidRPr="00870B48" w:rsidRDefault="002D7E85" w:rsidP="00B90D1A">
            <w:pPr>
              <w:pStyle w:val="ae"/>
              <w:snapToGrid w:val="0"/>
              <w:spacing w:line="240" w:lineRule="atLeast"/>
              <w:rPr>
                <w:rFonts w:ascii="Times New Roman" w:eastAsia="標楷體" w:hAnsi="Times New Roman"/>
                <w:sz w:val="28"/>
                <w:szCs w:val="28"/>
                <w:lang w:eastAsia="zh-TW"/>
              </w:rPr>
            </w:pPr>
            <w:r w:rsidRPr="00870B48">
              <w:rPr>
                <w:rFonts w:ascii="Times New Roman" w:eastAsia="標楷體" w:hAnsi="Times New Roman"/>
                <w:sz w:val="28"/>
                <w:szCs w:val="28"/>
                <w:lang w:eastAsia="zh-TW"/>
              </w:rPr>
              <w:t>降低不當之重複用藥</w:t>
            </w:r>
          </w:p>
        </w:tc>
      </w:tr>
      <w:tr w:rsidR="002D7E85" w:rsidRPr="00870B48" w14:paraId="4230BD14" w14:textId="77777777" w:rsidTr="00B90D1A">
        <w:trPr>
          <w:jc w:val="center"/>
        </w:trPr>
        <w:tc>
          <w:tcPr>
            <w:tcW w:w="18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465D004" w14:textId="77777777" w:rsidR="002D7E85" w:rsidRPr="00870B48" w:rsidRDefault="002D7E85" w:rsidP="00B90D1A">
            <w:pPr>
              <w:snapToGrid w:val="0"/>
              <w:spacing w:line="240" w:lineRule="atLeast"/>
              <w:jc w:val="both"/>
              <w:rPr>
                <w:rFonts w:eastAsia="標楷體"/>
                <w:color w:val="000000"/>
                <w:sz w:val="28"/>
                <w:szCs w:val="28"/>
              </w:rPr>
            </w:pPr>
            <w:r w:rsidRPr="00870B48">
              <w:rPr>
                <w:rFonts w:eastAsia="標楷體"/>
                <w:color w:val="000000"/>
                <w:sz w:val="28"/>
                <w:szCs w:val="28"/>
              </w:rPr>
              <w:t>指標定義</w:t>
            </w:r>
          </w:p>
          <w:p w14:paraId="70E9F98C" w14:textId="77777777" w:rsidR="002D7E85" w:rsidRPr="00870B48" w:rsidRDefault="002D7E85" w:rsidP="00B90D1A">
            <w:pPr>
              <w:snapToGrid w:val="0"/>
              <w:spacing w:line="240" w:lineRule="atLeast"/>
              <w:jc w:val="both"/>
              <w:rPr>
                <w:rFonts w:eastAsia="標楷體"/>
                <w:color w:val="000000"/>
                <w:sz w:val="28"/>
                <w:szCs w:val="28"/>
              </w:rPr>
            </w:pPr>
          </w:p>
        </w:tc>
        <w:tc>
          <w:tcPr>
            <w:tcW w:w="776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B1776BB" w14:textId="77777777" w:rsidR="002D7E85" w:rsidRPr="00870B48" w:rsidRDefault="002D7E85" w:rsidP="00B90D1A">
            <w:pPr>
              <w:pStyle w:val="ae"/>
              <w:snapToGrid w:val="0"/>
              <w:spacing w:line="240" w:lineRule="atLeast"/>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分子－制酸劑重複案件數</w:t>
            </w:r>
          </w:p>
          <w:p w14:paraId="2E32BBFA" w14:textId="77777777" w:rsidR="002D7E85" w:rsidRPr="00870B48" w:rsidRDefault="002D7E85" w:rsidP="00B90D1A">
            <w:pPr>
              <w:pStyle w:val="ae"/>
              <w:snapToGrid w:val="0"/>
              <w:spacing w:line="240" w:lineRule="atLeast"/>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分母－制酸劑案件數</w:t>
            </w:r>
          </w:p>
          <w:p w14:paraId="6B6229B4" w14:textId="77777777" w:rsidR="002D7E85" w:rsidRPr="00870B48" w:rsidRDefault="002D7E85" w:rsidP="00B90D1A">
            <w:pPr>
              <w:pStyle w:val="ae"/>
              <w:snapToGrid w:val="0"/>
              <w:spacing w:line="240" w:lineRule="atLeast"/>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制酸劑重複案件：同一處方，含有兩筆不同制酸劑醫令，方計為重複案件。</w:t>
            </w:r>
          </w:p>
          <w:p w14:paraId="2FE6CDF6" w14:textId="77777777" w:rsidR="002D7E85" w:rsidRPr="00870B48" w:rsidRDefault="002D7E85" w:rsidP="00B90D1A">
            <w:pPr>
              <w:pStyle w:val="ae"/>
              <w:snapToGrid w:val="0"/>
              <w:spacing w:line="240" w:lineRule="atLeast"/>
              <w:rPr>
                <w:rFonts w:ascii="Times New Roman" w:eastAsia="標楷體" w:hAnsi="Times New Roman"/>
                <w:lang w:eastAsia="zh-TW"/>
              </w:rPr>
            </w:pPr>
            <w:r w:rsidRPr="00870B48">
              <w:rPr>
                <w:rFonts w:ascii="Times New Roman" w:eastAsia="標楷體" w:hAnsi="Times New Roman"/>
                <w:sz w:val="28"/>
                <w:szCs w:val="28"/>
                <w:lang w:eastAsia="zh-TW"/>
              </w:rPr>
              <w:t>制酸劑：</w:t>
            </w:r>
            <w:r w:rsidRPr="00870B48">
              <w:rPr>
                <w:rFonts w:ascii="Times New Roman" w:eastAsia="標楷體" w:hAnsi="Times New Roman"/>
                <w:bCs/>
                <w:sz w:val="28"/>
                <w:szCs w:val="28"/>
                <w:lang w:eastAsia="zh-TW"/>
              </w:rPr>
              <w:t>係指</w:t>
            </w:r>
            <w:r w:rsidRPr="00870B48">
              <w:rPr>
                <w:rFonts w:ascii="Times New Roman" w:eastAsia="標楷體" w:hAnsi="Times New Roman"/>
                <w:bCs/>
                <w:sz w:val="28"/>
                <w:szCs w:val="28"/>
                <w:lang w:eastAsia="zh-TW"/>
              </w:rPr>
              <w:t>ATC</w:t>
            </w:r>
            <w:r w:rsidRPr="00870B48">
              <w:rPr>
                <w:rFonts w:ascii="Times New Roman" w:eastAsia="標楷體" w:hAnsi="Times New Roman"/>
                <w:bCs/>
                <w:sz w:val="28"/>
                <w:szCs w:val="28"/>
                <w:lang w:eastAsia="zh-TW"/>
              </w:rPr>
              <w:t>碼前四碼為</w:t>
            </w:r>
            <w:r w:rsidRPr="00870B48">
              <w:rPr>
                <w:rFonts w:ascii="Times New Roman" w:eastAsia="標楷體" w:hAnsi="Times New Roman"/>
                <w:bCs/>
                <w:sz w:val="28"/>
                <w:szCs w:val="28"/>
                <w:lang w:eastAsia="zh-TW"/>
              </w:rPr>
              <w:t>A02A</w:t>
            </w:r>
            <w:r w:rsidRPr="00870B48">
              <w:rPr>
                <w:rFonts w:ascii="Times New Roman" w:eastAsia="標楷體" w:hAnsi="Times New Roman"/>
                <w:bCs/>
                <w:sz w:val="28"/>
                <w:szCs w:val="28"/>
                <w:lang w:eastAsia="zh-TW"/>
              </w:rPr>
              <w:t>（</w:t>
            </w:r>
            <w:r w:rsidRPr="00870B48">
              <w:rPr>
                <w:rFonts w:ascii="Times New Roman" w:eastAsia="標楷體" w:hAnsi="Times New Roman"/>
                <w:bCs/>
                <w:sz w:val="28"/>
                <w:szCs w:val="28"/>
                <w:lang w:eastAsia="zh-TW"/>
              </w:rPr>
              <w:t>ANTACIDS</w:t>
            </w:r>
            <w:r w:rsidRPr="00870B48">
              <w:rPr>
                <w:rFonts w:ascii="Times New Roman" w:eastAsia="標楷體" w:hAnsi="Times New Roman"/>
                <w:bCs/>
                <w:sz w:val="28"/>
                <w:szCs w:val="28"/>
                <w:lang w:eastAsia="zh-TW"/>
              </w:rPr>
              <w:t>），惟下列藥品參考衛生福利部藥品許可證之適應症，不列入制酸劑重複使用之計算：</w:t>
            </w:r>
          </w:p>
          <w:p w14:paraId="44781BAD" w14:textId="77777777" w:rsidR="002D7E85" w:rsidRPr="00870B48" w:rsidRDefault="002D7E85" w:rsidP="00B90D1A">
            <w:pPr>
              <w:pStyle w:val="ae"/>
              <w:snapToGrid w:val="0"/>
              <w:spacing w:line="240" w:lineRule="atLeast"/>
              <w:rPr>
                <w:rFonts w:ascii="Times New Roman" w:eastAsia="標楷體" w:hAnsi="Times New Roman"/>
                <w:sz w:val="28"/>
                <w:szCs w:val="28"/>
                <w:lang w:eastAsia="zh-TW"/>
              </w:rPr>
            </w:pPr>
            <w:r w:rsidRPr="00870B48">
              <w:rPr>
                <w:rFonts w:ascii="Times New Roman" w:eastAsia="標楷體" w:hAnsi="Times New Roman"/>
                <w:sz w:val="28"/>
                <w:szCs w:val="28"/>
                <w:lang w:eastAsia="zh-TW"/>
              </w:rPr>
              <w:t>ATC</w:t>
            </w:r>
            <w:r w:rsidRPr="00870B48">
              <w:rPr>
                <w:rFonts w:ascii="Times New Roman" w:eastAsia="標楷體" w:hAnsi="Times New Roman"/>
                <w:sz w:val="28"/>
                <w:szCs w:val="28"/>
                <w:lang w:eastAsia="zh-TW"/>
              </w:rPr>
              <w:t>碼前五碼為</w:t>
            </w:r>
            <w:r w:rsidRPr="00870B48">
              <w:rPr>
                <w:rFonts w:ascii="Times New Roman" w:eastAsia="標楷體" w:hAnsi="Times New Roman"/>
                <w:sz w:val="28"/>
                <w:szCs w:val="28"/>
                <w:lang w:eastAsia="zh-TW"/>
              </w:rPr>
              <w:t>A02AH(antacids with sodium bicarbonate)</w:t>
            </w:r>
            <w:r w:rsidRPr="00870B48">
              <w:rPr>
                <w:rFonts w:ascii="Times New Roman" w:eastAsia="標楷體" w:hAnsi="Times New Roman"/>
                <w:sz w:val="28"/>
                <w:szCs w:val="28"/>
                <w:lang w:eastAsia="zh-TW"/>
              </w:rPr>
              <w:t>之單方藥品</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程式邏輯不需處理單複方</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適應症為「酸中毒之鹼化劑」。</w:t>
            </w:r>
          </w:p>
          <w:p w14:paraId="4ECA965C" w14:textId="77777777" w:rsidR="002D7E85" w:rsidRPr="00870B48" w:rsidRDefault="002D7E85" w:rsidP="00B90D1A">
            <w:pPr>
              <w:pStyle w:val="ae"/>
              <w:snapToGrid w:val="0"/>
              <w:spacing w:line="240" w:lineRule="atLeast"/>
              <w:rPr>
                <w:rFonts w:ascii="Times New Roman" w:eastAsia="標楷體" w:hAnsi="Times New Roman"/>
                <w:sz w:val="28"/>
                <w:szCs w:val="28"/>
                <w:lang w:eastAsia="zh-TW"/>
              </w:rPr>
            </w:pPr>
            <w:r w:rsidRPr="00870B48">
              <w:rPr>
                <w:rFonts w:ascii="Times New Roman" w:eastAsia="標楷體" w:hAnsi="Times New Roman"/>
                <w:sz w:val="28"/>
                <w:szCs w:val="28"/>
                <w:lang w:eastAsia="zh-TW"/>
              </w:rPr>
              <w:t>醫令代碼為</w:t>
            </w:r>
            <w:r w:rsidRPr="00870B48">
              <w:rPr>
                <w:rFonts w:ascii="Times New Roman" w:eastAsia="標楷體" w:hAnsi="Times New Roman"/>
                <w:sz w:val="28"/>
                <w:szCs w:val="28"/>
                <w:lang w:eastAsia="zh-TW"/>
              </w:rPr>
              <w:t>A001046100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A023521100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A013382100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A001584100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A006795100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A042941100:</w:t>
            </w:r>
            <w:r w:rsidRPr="00870B48">
              <w:rPr>
                <w:rFonts w:ascii="Times New Roman" w:eastAsia="標楷體" w:hAnsi="Times New Roman"/>
                <w:sz w:val="28"/>
                <w:szCs w:val="28"/>
                <w:lang w:eastAsia="zh-TW"/>
              </w:rPr>
              <w:t>適應症為「軟便」。</w:t>
            </w:r>
          </w:p>
          <w:p w14:paraId="4CF73172" w14:textId="77777777" w:rsidR="002D7E85" w:rsidRPr="00870B48" w:rsidRDefault="002D7E85" w:rsidP="00B90D1A">
            <w:pPr>
              <w:pStyle w:val="ae"/>
              <w:snapToGrid w:val="0"/>
              <w:spacing w:line="240" w:lineRule="atLeast"/>
              <w:rPr>
                <w:rFonts w:ascii="Times New Roman" w:eastAsia="標楷體" w:hAnsi="Times New Roman"/>
                <w:sz w:val="28"/>
                <w:szCs w:val="28"/>
                <w:u w:val="single"/>
                <w:lang w:eastAsia="zh-TW"/>
              </w:rPr>
            </w:pPr>
          </w:p>
        </w:tc>
      </w:tr>
      <w:tr w:rsidR="002D7E85" w:rsidRPr="00870B48" w14:paraId="0E0E231A" w14:textId="77777777" w:rsidTr="00B90D1A">
        <w:trPr>
          <w:trHeight w:val="445"/>
          <w:jc w:val="center"/>
        </w:trPr>
        <w:tc>
          <w:tcPr>
            <w:tcW w:w="18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2D279DC" w14:textId="77777777" w:rsidR="002D7E85" w:rsidRPr="00870B48" w:rsidRDefault="002D7E85" w:rsidP="00B90D1A">
            <w:pPr>
              <w:pStyle w:val="ae"/>
              <w:snapToGrid w:val="0"/>
              <w:spacing w:line="240" w:lineRule="atLeast"/>
              <w:rPr>
                <w:rFonts w:ascii="Times New Roman" w:eastAsia="標楷體" w:hAnsi="Times New Roman"/>
                <w:sz w:val="28"/>
                <w:szCs w:val="28"/>
              </w:rPr>
            </w:pPr>
            <w:r w:rsidRPr="00870B48">
              <w:rPr>
                <w:rFonts w:ascii="Times New Roman" w:eastAsia="標楷體" w:hAnsi="Times New Roman"/>
                <w:sz w:val="28"/>
                <w:szCs w:val="28"/>
              </w:rPr>
              <w:t>指標屬性</w:t>
            </w:r>
          </w:p>
        </w:tc>
        <w:tc>
          <w:tcPr>
            <w:tcW w:w="776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F99E5B5" w14:textId="77777777" w:rsidR="002D7E85" w:rsidRPr="00870B48" w:rsidRDefault="002D7E85" w:rsidP="00B90D1A">
            <w:pPr>
              <w:pStyle w:val="ae"/>
              <w:snapToGrid w:val="0"/>
              <w:spacing w:line="240" w:lineRule="atLeast"/>
              <w:rPr>
                <w:rFonts w:ascii="Times New Roman" w:eastAsia="標楷體" w:hAnsi="Times New Roman"/>
                <w:sz w:val="28"/>
                <w:szCs w:val="28"/>
              </w:rPr>
            </w:pPr>
            <w:r w:rsidRPr="00870B48">
              <w:rPr>
                <w:rFonts w:ascii="Times New Roman" w:eastAsia="標楷體" w:hAnsi="Times New Roman"/>
                <w:sz w:val="28"/>
                <w:szCs w:val="28"/>
              </w:rPr>
              <w:t>負向</w:t>
            </w:r>
          </w:p>
        </w:tc>
      </w:tr>
      <w:tr w:rsidR="002D7E85" w:rsidRPr="00870B48" w14:paraId="1F337C4B" w14:textId="77777777" w:rsidTr="00B90D1A">
        <w:trPr>
          <w:jc w:val="center"/>
        </w:trPr>
        <w:tc>
          <w:tcPr>
            <w:tcW w:w="18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F6567D3" w14:textId="77777777" w:rsidR="002D7E85" w:rsidRPr="00870B48" w:rsidRDefault="002D7E85" w:rsidP="00B90D1A">
            <w:pPr>
              <w:pStyle w:val="ae"/>
              <w:snapToGrid w:val="0"/>
              <w:spacing w:line="240" w:lineRule="atLeast"/>
              <w:rPr>
                <w:rFonts w:ascii="Times New Roman" w:eastAsia="標楷體" w:hAnsi="Times New Roman"/>
                <w:sz w:val="28"/>
                <w:szCs w:val="28"/>
              </w:rPr>
            </w:pPr>
            <w:r w:rsidRPr="00870B48">
              <w:rPr>
                <w:rFonts w:ascii="Times New Roman" w:eastAsia="標楷體" w:hAnsi="Times New Roman"/>
                <w:sz w:val="28"/>
                <w:szCs w:val="28"/>
              </w:rPr>
              <w:t>分析單位</w:t>
            </w:r>
          </w:p>
        </w:tc>
        <w:tc>
          <w:tcPr>
            <w:tcW w:w="776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04CD928" w14:textId="77777777" w:rsidR="002D7E85" w:rsidRPr="00870B48" w:rsidRDefault="002D7E85" w:rsidP="00B90D1A">
            <w:pPr>
              <w:pStyle w:val="ae"/>
              <w:snapToGrid w:val="0"/>
              <w:spacing w:line="240" w:lineRule="atLeast"/>
              <w:rPr>
                <w:rFonts w:ascii="Times New Roman" w:eastAsia="標楷體" w:hAnsi="Times New Roman"/>
                <w:sz w:val="28"/>
                <w:szCs w:val="28"/>
              </w:rPr>
            </w:pPr>
            <w:r w:rsidRPr="00870B48">
              <w:rPr>
                <w:rFonts w:ascii="Times New Roman" w:eastAsia="標楷體" w:hAnsi="Times New Roman"/>
                <w:sz w:val="28"/>
                <w:szCs w:val="28"/>
              </w:rPr>
              <w:t>依院所按月分析</w:t>
            </w:r>
          </w:p>
        </w:tc>
      </w:tr>
      <w:tr w:rsidR="002D7E85" w:rsidRPr="00870B48" w14:paraId="3CD588D0" w14:textId="77777777" w:rsidTr="00B90D1A">
        <w:trPr>
          <w:jc w:val="center"/>
        </w:trPr>
        <w:tc>
          <w:tcPr>
            <w:tcW w:w="18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5341BE5" w14:textId="77777777" w:rsidR="002D7E85" w:rsidRPr="00870B48" w:rsidRDefault="002D7E85" w:rsidP="00B90D1A">
            <w:pPr>
              <w:pStyle w:val="ae"/>
              <w:snapToGrid w:val="0"/>
              <w:spacing w:line="240" w:lineRule="atLeast"/>
              <w:rPr>
                <w:rFonts w:ascii="Times New Roman" w:eastAsia="標楷體" w:hAnsi="Times New Roman"/>
                <w:sz w:val="28"/>
                <w:szCs w:val="28"/>
              </w:rPr>
            </w:pPr>
            <w:r w:rsidRPr="00870B48">
              <w:rPr>
                <w:rFonts w:ascii="Times New Roman" w:eastAsia="標楷體" w:hAnsi="Times New Roman"/>
                <w:sz w:val="28"/>
                <w:szCs w:val="28"/>
              </w:rPr>
              <w:t>分析範圍</w:t>
            </w:r>
          </w:p>
        </w:tc>
        <w:tc>
          <w:tcPr>
            <w:tcW w:w="776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B1EEF78" w14:textId="77777777" w:rsidR="002D7E85" w:rsidRPr="00870B48" w:rsidRDefault="002D7E85" w:rsidP="00B90D1A">
            <w:pPr>
              <w:pStyle w:val="ae"/>
              <w:snapToGrid w:val="0"/>
              <w:spacing w:line="240" w:lineRule="atLeast"/>
              <w:rPr>
                <w:rFonts w:ascii="Times New Roman" w:eastAsia="標楷體" w:hAnsi="Times New Roman"/>
                <w:sz w:val="28"/>
                <w:szCs w:val="28"/>
                <w:lang w:eastAsia="zh-TW"/>
              </w:rPr>
            </w:pPr>
            <w:r w:rsidRPr="00870B48">
              <w:rPr>
                <w:rFonts w:ascii="Times New Roman" w:eastAsia="標楷體" w:hAnsi="Times New Roman"/>
                <w:sz w:val="28"/>
                <w:szCs w:val="28"/>
                <w:lang w:eastAsia="zh-TW"/>
              </w:rPr>
              <w:t>西醫基層總額部門門診案件</w:t>
            </w:r>
          </w:p>
        </w:tc>
      </w:tr>
      <w:tr w:rsidR="002D7E85" w:rsidRPr="00870B48" w14:paraId="4700E9E8" w14:textId="77777777" w:rsidTr="00B90D1A">
        <w:trPr>
          <w:jc w:val="center"/>
        </w:trPr>
        <w:tc>
          <w:tcPr>
            <w:tcW w:w="18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6EE7292" w14:textId="77777777" w:rsidR="002D7E85" w:rsidRPr="00870B48" w:rsidRDefault="002D7E85" w:rsidP="00B90D1A">
            <w:pPr>
              <w:pStyle w:val="ae"/>
              <w:snapToGrid w:val="0"/>
              <w:spacing w:line="240" w:lineRule="atLeast"/>
              <w:rPr>
                <w:rFonts w:ascii="Times New Roman" w:eastAsia="標楷體" w:hAnsi="Times New Roman"/>
                <w:sz w:val="28"/>
                <w:szCs w:val="28"/>
              </w:rPr>
            </w:pPr>
            <w:r w:rsidRPr="00870B48">
              <w:rPr>
                <w:rFonts w:ascii="Times New Roman" w:eastAsia="標楷體" w:hAnsi="Times New Roman"/>
                <w:sz w:val="28"/>
                <w:szCs w:val="28"/>
              </w:rPr>
              <w:t>處理方式</w:t>
            </w:r>
          </w:p>
        </w:tc>
        <w:tc>
          <w:tcPr>
            <w:tcW w:w="776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4AE312A" w14:textId="77777777" w:rsidR="002D7E85" w:rsidRPr="00870B48" w:rsidRDefault="002D7E85" w:rsidP="00B90D1A">
            <w:pPr>
              <w:pStyle w:val="ae"/>
              <w:snapToGrid w:val="0"/>
              <w:spacing w:line="240" w:lineRule="atLeast"/>
              <w:rPr>
                <w:rFonts w:ascii="Times New Roman" w:eastAsia="標楷體" w:hAnsi="Times New Roman"/>
                <w:sz w:val="28"/>
                <w:szCs w:val="28"/>
                <w:lang w:eastAsia="zh-TW"/>
              </w:rPr>
            </w:pPr>
            <w:r w:rsidRPr="00870B48">
              <w:rPr>
                <w:rFonts w:ascii="Times New Roman" w:eastAsia="標楷體" w:hAnsi="Times New Roman"/>
                <w:sz w:val="28"/>
                <w:szCs w:val="28"/>
                <w:lang w:eastAsia="zh-TW"/>
              </w:rPr>
              <w:t>醫事機構每月申報個案超過</w:t>
            </w:r>
            <w:r w:rsidRPr="00870B48">
              <w:rPr>
                <w:rFonts w:ascii="Times New Roman" w:eastAsia="標楷體" w:hAnsi="Times New Roman"/>
                <w:sz w:val="28"/>
                <w:szCs w:val="28"/>
                <w:lang w:eastAsia="zh-TW"/>
              </w:rPr>
              <w:t>30</w:t>
            </w:r>
            <w:r w:rsidRPr="00870B48">
              <w:rPr>
                <w:rFonts w:ascii="Times New Roman" w:eastAsia="標楷體" w:hAnsi="Times New Roman"/>
                <w:sz w:val="28"/>
                <w:szCs w:val="28"/>
                <w:lang w:eastAsia="zh-TW"/>
              </w:rPr>
              <w:t>件，且西醫門診制酸劑重複率超過</w:t>
            </w:r>
            <w:r w:rsidRPr="00870B48">
              <w:rPr>
                <w:rFonts w:ascii="Times New Roman" w:eastAsia="標楷體" w:hAnsi="Times New Roman"/>
                <w:sz w:val="28"/>
                <w:szCs w:val="28"/>
                <w:lang w:eastAsia="zh-TW"/>
              </w:rPr>
              <w:t>4.9%</w:t>
            </w:r>
            <w:r w:rsidRPr="00870B48">
              <w:rPr>
                <w:rFonts w:ascii="Times New Roman" w:eastAsia="標楷體" w:hAnsi="Times New Roman"/>
                <w:sz w:val="28"/>
                <w:szCs w:val="28"/>
                <w:lang w:eastAsia="zh-TW"/>
              </w:rPr>
              <w:t>部分，不予支付超過部分之制酸劑藥費。</w:t>
            </w:r>
          </w:p>
          <w:p w14:paraId="09A10834" w14:textId="77777777" w:rsidR="002D7E85" w:rsidRPr="00870B48" w:rsidRDefault="002D7E85" w:rsidP="00B90D1A">
            <w:pPr>
              <w:snapToGrid w:val="0"/>
              <w:spacing w:line="240" w:lineRule="atLeast"/>
              <w:jc w:val="both"/>
              <w:rPr>
                <w:rFonts w:eastAsia="標楷體"/>
                <w:color w:val="000000"/>
                <w:sz w:val="28"/>
                <w:szCs w:val="28"/>
              </w:rPr>
            </w:pPr>
          </w:p>
          <w:p w14:paraId="01C4749B" w14:textId="77777777" w:rsidR="002D7E85" w:rsidRPr="00870B48" w:rsidRDefault="002D7E85" w:rsidP="00B90D1A">
            <w:pPr>
              <w:snapToGrid w:val="0"/>
              <w:spacing w:line="240" w:lineRule="atLeast"/>
              <w:jc w:val="both"/>
              <w:rPr>
                <w:rFonts w:eastAsia="標楷體"/>
              </w:rPr>
            </w:pPr>
            <w:r w:rsidRPr="00870B48">
              <w:rPr>
                <w:rFonts w:eastAsia="標楷體"/>
                <w:color w:val="000000"/>
                <w:sz w:val="28"/>
                <w:szCs w:val="28"/>
              </w:rPr>
              <w:t>不予支付點數</w:t>
            </w:r>
            <w:r w:rsidRPr="00870B48">
              <w:rPr>
                <w:rFonts w:eastAsia="標楷體"/>
                <w:sz w:val="28"/>
                <w:szCs w:val="28"/>
              </w:rPr>
              <w:t>＝</w:t>
            </w:r>
            <w:r w:rsidRPr="00870B48">
              <w:rPr>
                <w:rFonts w:eastAsia="標楷體"/>
                <w:color w:val="000000"/>
                <w:sz w:val="28"/>
                <w:szCs w:val="28"/>
                <w:u w:val="single"/>
              </w:rPr>
              <w:t>【分子件數－（分母件數＊</w:t>
            </w:r>
            <w:r w:rsidRPr="00870B48">
              <w:rPr>
                <w:rFonts w:eastAsia="標楷體"/>
                <w:color w:val="000000"/>
                <w:sz w:val="28"/>
                <w:szCs w:val="28"/>
                <w:u w:val="single"/>
              </w:rPr>
              <w:t>4.9%</w:t>
            </w:r>
            <w:r w:rsidRPr="00870B48">
              <w:rPr>
                <w:rFonts w:eastAsia="標楷體"/>
                <w:color w:val="000000"/>
                <w:sz w:val="28"/>
                <w:szCs w:val="28"/>
                <w:u w:val="single"/>
              </w:rPr>
              <w:t>）】／分母件數</w:t>
            </w:r>
            <w:r w:rsidRPr="00870B48">
              <w:rPr>
                <w:rFonts w:eastAsia="標楷體"/>
                <w:color w:val="000000"/>
                <w:sz w:val="28"/>
                <w:szCs w:val="28"/>
              </w:rPr>
              <w:t>＊【明細非交付案件制酸劑金額＋明細交付案件制酸劑支付單價＊數量＋簡表藥費</w:t>
            </w:r>
            <w:r w:rsidRPr="00870B48">
              <w:rPr>
                <w:rFonts w:eastAsia="標楷體"/>
                <w:color w:val="000000"/>
                <w:sz w:val="28"/>
                <w:szCs w:val="28"/>
              </w:rPr>
              <w:t>/</w:t>
            </w:r>
            <w:r w:rsidRPr="00870B48">
              <w:rPr>
                <w:rFonts w:eastAsia="標楷體"/>
                <w:color w:val="000000"/>
                <w:sz w:val="28"/>
                <w:szCs w:val="28"/>
              </w:rPr>
              <w:t>平均品項數】。</w:t>
            </w:r>
          </w:p>
          <w:p w14:paraId="68BA1D3F" w14:textId="77777777" w:rsidR="002D7E85" w:rsidRPr="00870B48" w:rsidRDefault="002D7E85" w:rsidP="00B90D1A">
            <w:pPr>
              <w:snapToGrid w:val="0"/>
              <w:spacing w:line="240" w:lineRule="atLeast"/>
              <w:jc w:val="both"/>
              <w:rPr>
                <w:rFonts w:eastAsia="標楷體"/>
                <w:sz w:val="28"/>
                <w:szCs w:val="28"/>
              </w:rPr>
            </w:pPr>
          </w:p>
        </w:tc>
      </w:tr>
      <w:tr w:rsidR="002D7E85" w:rsidRPr="00870B48" w14:paraId="279666B0" w14:textId="77777777" w:rsidTr="00B90D1A">
        <w:trPr>
          <w:jc w:val="center"/>
        </w:trPr>
        <w:tc>
          <w:tcPr>
            <w:tcW w:w="18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91A48F8" w14:textId="77777777" w:rsidR="002D7E85" w:rsidRPr="00870B48" w:rsidRDefault="002D7E85" w:rsidP="00B90D1A">
            <w:pPr>
              <w:pStyle w:val="ae"/>
              <w:snapToGrid w:val="0"/>
              <w:rPr>
                <w:rFonts w:ascii="Times New Roman" w:eastAsia="標楷體" w:hAnsi="Times New Roman"/>
                <w:lang w:eastAsia="zh-TW"/>
              </w:rPr>
            </w:pPr>
            <w:r w:rsidRPr="00870B48">
              <w:rPr>
                <w:rFonts w:ascii="Times New Roman" w:eastAsia="標楷體" w:hAnsi="Times New Roman"/>
                <w:sz w:val="28"/>
                <w:szCs w:val="24"/>
                <w:lang w:eastAsia="zh-TW"/>
              </w:rPr>
              <w:t>衛生福利部核准日期及文號</w:t>
            </w:r>
          </w:p>
        </w:tc>
        <w:tc>
          <w:tcPr>
            <w:tcW w:w="776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06E03D8" w14:textId="6B3ADD59" w:rsidR="002D7E85" w:rsidRPr="00870B48" w:rsidRDefault="002D7E85" w:rsidP="00B90D1A">
            <w:pPr>
              <w:rPr>
                <w:rFonts w:eastAsia="標楷體"/>
              </w:rPr>
            </w:pPr>
            <w:r w:rsidRPr="00870B48">
              <w:rPr>
                <w:rFonts w:eastAsia="標楷體"/>
                <w:sz w:val="28"/>
              </w:rPr>
              <w:t>中華民國</w:t>
            </w:r>
            <w:r w:rsidRPr="00870B48">
              <w:rPr>
                <w:rFonts w:eastAsia="標楷體"/>
                <w:sz w:val="28"/>
              </w:rPr>
              <w:t>105</w:t>
            </w:r>
            <w:r w:rsidRPr="00870B48">
              <w:rPr>
                <w:rFonts w:eastAsia="標楷體"/>
                <w:sz w:val="28"/>
              </w:rPr>
              <w:t>年</w:t>
            </w:r>
            <w:r w:rsidRPr="00870B48">
              <w:rPr>
                <w:rFonts w:eastAsia="標楷體"/>
                <w:sz w:val="28"/>
              </w:rPr>
              <w:t>1</w:t>
            </w:r>
            <w:r w:rsidRPr="00870B48">
              <w:rPr>
                <w:rFonts w:eastAsia="標楷體"/>
                <w:sz w:val="28"/>
              </w:rPr>
              <w:t>月</w:t>
            </w:r>
            <w:r w:rsidRPr="00870B48">
              <w:rPr>
                <w:rFonts w:eastAsia="標楷體"/>
                <w:sz w:val="28"/>
              </w:rPr>
              <w:t>6</w:t>
            </w:r>
            <w:r w:rsidRPr="00870B48">
              <w:rPr>
                <w:rFonts w:eastAsia="標楷體"/>
                <w:sz w:val="28"/>
              </w:rPr>
              <w:t>日衛部保字第</w:t>
            </w:r>
            <w:r w:rsidRPr="00870B48">
              <w:rPr>
                <w:rFonts w:eastAsia="標楷體"/>
                <w:sz w:val="28"/>
              </w:rPr>
              <w:t>1040139260</w:t>
            </w:r>
            <w:r w:rsidRPr="00870B48">
              <w:rPr>
                <w:rFonts w:eastAsia="標楷體"/>
                <w:sz w:val="28"/>
              </w:rPr>
              <w:t>號</w:t>
            </w:r>
            <w:r w:rsidR="00B90DF6">
              <w:rPr>
                <w:rFonts w:eastAsia="標楷體" w:hint="eastAsia"/>
                <w:sz w:val="28"/>
              </w:rPr>
              <w:t>函</w:t>
            </w:r>
          </w:p>
        </w:tc>
      </w:tr>
      <w:tr w:rsidR="002D7E85" w:rsidRPr="00870B48" w14:paraId="21313F69" w14:textId="77777777" w:rsidTr="00B90D1A">
        <w:trPr>
          <w:jc w:val="center"/>
        </w:trPr>
        <w:tc>
          <w:tcPr>
            <w:tcW w:w="18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FEE3305" w14:textId="77777777" w:rsidR="002D7E85" w:rsidRPr="00870B48" w:rsidRDefault="002D7E85" w:rsidP="00B90D1A">
            <w:pPr>
              <w:pStyle w:val="ae"/>
              <w:snapToGrid w:val="0"/>
              <w:rPr>
                <w:rFonts w:ascii="Times New Roman" w:eastAsia="標楷體" w:hAnsi="Times New Roman"/>
                <w:sz w:val="28"/>
                <w:szCs w:val="24"/>
                <w:lang w:eastAsia="zh-TW"/>
              </w:rPr>
            </w:pPr>
            <w:r w:rsidRPr="00870B48">
              <w:rPr>
                <w:rFonts w:ascii="Times New Roman" w:eastAsia="標楷體" w:hAnsi="Times New Roman"/>
                <w:sz w:val="28"/>
                <w:szCs w:val="24"/>
                <w:lang w:eastAsia="zh-TW"/>
              </w:rPr>
              <w:t>健保署公告日期及文號</w:t>
            </w:r>
          </w:p>
        </w:tc>
        <w:tc>
          <w:tcPr>
            <w:tcW w:w="776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02832CB" w14:textId="77777777" w:rsidR="002D7E85" w:rsidRPr="00870B48" w:rsidRDefault="002D7E85" w:rsidP="00B90D1A">
            <w:pPr>
              <w:rPr>
                <w:rFonts w:eastAsia="標楷體"/>
              </w:rPr>
            </w:pPr>
            <w:r w:rsidRPr="00870B48">
              <w:rPr>
                <w:rFonts w:eastAsia="標楷體"/>
                <w:sz w:val="28"/>
              </w:rPr>
              <w:t>中華民國</w:t>
            </w:r>
            <w:r w:rsidRPr="00870B48">
              <w:rPr>
                <w:rFonts w:eastAsia="標楷體"/>
                <w:sz w:val="28"/>
              </w:rPr>
              <w:t>105</w:t>
            </w:r>
            <w:r w:rsidRPr="00870B48">
              <w:rPr>
                <w:rFonts w:eastAsia="標楷體"/>
                <w:sz w:val="28"/>
              </w:rPr>
              <w:t>年</w:t>
            </w:r>
            <w:r w:rsidRPr="00870B48">
              <w:rPr>
                <w:rFonts w:eastAsia="標楷體"/>
                <w:sz w:val="28"/>
              </w:rPr>
              <w:t>1</w:t>
            </w:r>
            <w:r w:rsidRPr="00870B48">
              <w:rPr>
                <w:rFonts w:eastAsia="標楷體"/>
                <w:sz w:val="28"/>
              </w:rPr>
              <w:t>月</w:t>
            </w:r>
            <w:r w:rsidRPr="00870B48">
              <w:rPr>
                <w:rFonts w:eastAsia="標楷體"/>
                <w:sz w:val="28"/>
              </w:rPr>
              <w:t>8</w:t>
            </w:r>
            <w:r w:rsidRPr="00870B48">
              <w:rPr>
                <w:rFonts w:eastAsia="標楷體"/>
                <w:sz w:val="28"/>
              </w:rPr>
              <w:t>日健保審字第</w:t>
            </w:r>
            <w:r w:rsidRPr="00870B48">
              <w:rPr>
                <w:rFonts w:eastAsia="標楷體"/>
                <w:sz w:val="28"/>
              </w:rPr>
              <w:t>1040045128</w:t>
            </w:r>
            <w:r w:rsidRPr="00870B48">
              <w:rPr>
                <w:rFonts w:eastAsia="標楷體"/>
                <w:sz w:val="28"/>
              </w:rPr>
              <w:t>號</w:t>
            </w:r>
          </w:p>
        </w:tc>
      </w:tr>
      <w:tr w:rsidR="002D7E85" w:rsidRPr="00870B48" w14:paraId="556E0E78" w14:textId="77777777" w:rsidTr="00B90D1A">
        <w:trPr>
          <w:jc w:val="center"/>
        </w:trPr>
        <w:tc>
          <w:tcPr>
            <w:tcW w:w="180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795A5252" w14:textId="77777777" w:rsidR="002D7E85" w:rsidRPr="00870B48" w:rsidRDefault="002D7E85" w:rsidP="00B90D1A">
            <w:pPr>
              <w:snapToGrid w:val="0"/>
              <w:jc w:val="both"/>
              <w:rPr>
                <w:rFonts w:eastAsia="標楷體"/>
              </w:rPr>
            </w:pPr>
            <w:r w:rsidRPr="00870B48">
              <w:rPr>
                <w:rFonts w:eastAsia="標楷體"/>
                <w:color w:val="000000"/>
                <w:sz w:val="28"/>
                <w:szCs w:val="28"/>
              </w:rPr>
              <w:t>實施起日</w:t>
            </w:r>
          </w:p>
        </w:tc>
        <w:tc>
          <w:tcPr>
            <w:tcW w:w="776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1914FE57" w14:textId="77777777" w:rsidR="002D7E85" w:rsidRPr="00870B48" w:rsidRDefault="002D7E85" w:rsidP="00B90D1A">
            <w:pPr>
              <w:snapToGrid w:val="0"/>
              <w:rPr>
                <w:rFonts w:eastAsia="標楷體"/>
              </w:rPr>
            </w:pPr>
            <w:r w:rsidRPr="00870B48">
              <w:rPr>
                <w:rFonts w:eastAsia="標楷體"/>
                <w:sz w:val="28"/>
              </w:rPr>
              <w:t>105</w:t>
            </w:r>
            <w:r w:rsidRPr="00870B48">
              <w:rPr>
                <w:rFonts w:eastAsia="標楷體"/>
                <w:sz w:val="28"/>
              </w:rPr>
              <w:t>年</w:t>
            </w:r>
            <w:r w:rsidRPr="00870B48">
              <w:rPr>
                <w:rFonts w:eastAsia="標楷體"/>
                <w:sz w:val="28"/>
              </w:rPr>
              <w:t>2</w:t>
            </w:r>
            <w:r w:rsidRPr="00870B48">
              <w:rPr>
                <w:rFonts w:eastAsia="標楷體"/>
                <w:sz w:val="28"/>
              </w:rPr>
              <w:t>月</w:t>
            </w:r>
            <w:r w:rsidRPr="00870B48">
              <w:rPr>
                <w:rFonts w:eastAsia="標楷體"/>
                <w:sz w:val="28"/>
              </w:rPr>
              <w:t>1</w:t>
            </w:r>
            <w:r w:rsidRPr="00870B48">
              <w:rPr>
                <w:rFonts w:eastAsia="標楷體"/>
                <w:sz w:val="28"/>
              </w:rPr>
              <w:t>日</w:t>
            </w:r>
            <w:r w:rsidRPr="00870B48">
              <w:rPr>
                <w:rFonts w:eastAsia="標楷體"/>
                <w:sz w:val="28"/>
              </w:rPr>
              <w:t>(</w:t>
            </w:r>
            <w:r w:rsidRPr="00870B48">
              <w:rPr>
                <w:rFonts w:eastAsia="標楷體"/>
                <w:sz w:val="28"/>
              </w:rPr>
              <w:t>費用年月</w:t>
            </w:r>
            <w:r w:rsidRPr="00870B48">
              <w:rPr>
                <w:rFonts w:eastAsia="標楷體"/>
                <w:sz w:val="28"/>
              </w:rPr>
              <w:t>)</w:t>
            </w:r>
          </w:p>
        </w:tc>
      </w:tr>
    </w:tbl>
    <w:p w14:paraId="278B4803" w14:textId="6F5A51E7" w:rsidR="002D7E85" w:rsidRPr="00870B48" w:rsidRDefault="002D7E85" w:rsidP="0046261F">
      <w:pPr>
        <w:tabs>
          <w:tab w:val="left" w:pos="5490"/>
          <w:tab w:val="left" w:pos="8362"/>
        </w:tabs>
        <w:snapToGrid w:val="0"/>
        <w:spacing w:line="380" w:lineRule="exact"/>
        <w:rPr>
          <w:rFonts w:eastAsia="標楷體"/>
          <w:sz w:val="28"/>
          <w:szCs w:val="28"/>
        </w:rPr>
      </w:pPr>
    </w:p>
    <w:p w14:paraId="770505CC" w14:textId="77777777" w:rsidR="002D7E85" w:rsidRPr="00870B48" w:rsidRDefault="002D7E85">
      <w:pPr>
        <w:widowControl/>
        <w:suppressAutoHyphens w:val="0"/>
        <w:rPr>
          <w:rFonts w:eastAsia="標楷體"/>
          <w:sz w:val="28"/>
          <w:szCs w:val="28"/>
        </w:rPr>
      </w:pPr>
      <w:r w:rsidRPr="00870B48">
        <w:rPr>
          <w:rFonts w:eastAsia="標楷體"/>
          <w:sz w:val="28"/>
          <w:szCs w:val="28"/>
        </w:rPr>
        <w:br w:type="page"/>
      </w:r>
    </w:p>
    <w:p w14:paraId="6C473C4B" w14:textId="57467100" w:rsidR="00AC130F" w:rsidRPr="00CD7184" w:rsidRDefault="00AC130F" w:rsidP="000F231C">
      <w:pPr>
        <w:pStyle w:val="2"/>
        <w:numPr>
          <w:ilvl w:val="0"/>
          <w:numId w:val="49"/>
        </w:numPr>
        <w:rPr>
          <w:rFonts w:ascii="Times New Roman" w:hAnsi="Times New Roman"/>
          <w:sz w:val="20"/>
          <w:szCs w:val="20"/>
        </w:rPr>
      </w:pPr>
      <w:r w:rsidRPr="00CD7184">
        <w:rPr>
          <w:rFonts w:ascii="Times New Roman" w:hAnsi="Times New Roman" w:hint="eastAsia"/>
          <w:sz w:val="20"/>
          <w:szCs w:val="20"/>
        </w:rPr>
        <w:lastRenderedPageBreak/>
        <w:t>010</w:t>
      </w:r>
      <w:r w:rsidRPr="00CD7184">
        <w:rPr>
          <w:rFonts w:ascii="Times New Roman" w:hAnsi="Times New Roman" w:hint="eastAsia"/>
          <w:sz w:val="20"/>
          <w:szCs w:val="20"/>
        </w:rPr>
        <w:t>指標版本：實施起</w:t>
      </w:r>
      <w:r w:rsidR="003F282E" w:rsidRPr="00CD7184">
        <w:rPr>
          <w:rFonts w:ascii="Times New Roman" w:hAnsi="Times New Roman" w:hint="eastAsia"/>
          <w:sz w:val="20"/>
          <w:szCs w:val="20"/>
        </w:rPr>
        <w:t>迄</w:t>
      </w:r>
      <w:r w:rsidRPr="00CD7184">
        <w:rPr>
          <w:rFonts w:ascii="Times New Roman" w:hAnsi="Times New Roman" w:hint="eastAsia"/>
          <w:sz w:val="20"/>
          <w:szCs w:val="20"/>
        </w:rPr>
        <w:t>日</w:t>
      </w:r>
      <w:r w:rsidRPr="00CD7184">
        <w:rPr>
          <w:rFonts w:ascii="Times New Roman" w:hAnsi="Times New Roman" w:hint="eastAsia"/>
          <w:sz w:val="20"/>
          <w:szCs w:val="20"/>
        </w:rPr>
        <w:t xml:space="preserve"> 102</w:t>
      </w:r>
      <w:r w:rsidRPr="00CD7184">
        <w:rPr>
          <w:rFonts w:ascii="Times New Roman" w:hAnsi="Times New Roman" w:hint="eastAsia"/>
          <w:sz w:val="20"/>
          <w:szCs w:val="20"/>
        </w:rPr>
        <w:t>年</w:t>
      </w:r>
      <w:r w:rsidRPr="00CD7184">
        <w:rPr>
          <w:rFonts w:ascii="Times New Roman" w:hAnsi="Times New Roman" w:hint="eastAsia"/>
          <w:sz w:val="20"/>
          <w:szCs w:val="20"/>
        </w:rPr>
        <w:t>11</w:t>
      </w:r>
      <w:r w:rsidRPr="00CD7184">
        <w:rPr>
          <w:rFonts w:ascii="Times New Roman" w:hAnsi="Times New Roman" w:hint="eastAsia"/>
          <w:sz w:val="20"/>
          <w:szCs w:val="20"/>
        </w:rPr>
        <w:t>月</w:t>
      </w:r>
      <w:r w:rsidRPr="00CD7184">
        <w:rPr>
          <w:rFonts w:ascii="Times New Roman" w:hAnsi="Times New Roman" w:hint="eastAsia"/>
          <w:sz w:val="20"/>
          <w:szCs w:val="20"/>
        </w:rPr>
        <w:t>1</w:t>
      </w:r>
      <w:r w:rsidRPr="00CD7184">
        <w:rPr>
          <w:rFonts w:ascii="Times New Roman" w:hAnsi="Times New Roman" w:hint="eastAsia"/>
          <w:sz w:val="20"/>
          <w:szCs w:val="20"/>
        </w:rPr>
        <w:t>日</w:t>
      </w:r>
      <w:r w:rsidRPr="00CD7184">
        <w:rPr>
          <w:rFonts w:ascii="Times New Roman" w:hAnsi="Times New Roman" w:hint="eastAsia"/>
          <w:sz w:val="20"/>
          <w:szCs w:val="20"/>
        </w:rPr>
        <w:t>(</w:t>
      </w:r>
      <w:r w:rsidRPr="00CD7184">
        <w:rPr>
          <w:rFonts w:ascii="Times New Roman" w:hAnsi="Times New Roman" w:hint="eastAsia"/>
          <w:sz w:val="20"/>
          <w:szCs w:val="20"/>
        </w:rPr>
        <w:t>費用年月</w:t>
      </w:r>
      <w:r w:rsidRPr="00CD7184">
        <w:rPr>
          <w:rFonts w:ascii="Times New Roman" w:hAnsi="Times New Roman" w:hint="eastAsia"/>
          <w:sz w:val="20"/>
          <w:szCs w:val="20"/>
        </w:rPr>
        <w:t>) ~105</w:t>
      </w:r>
      <w:r w:rsidRPr="00CD7184">
        <w:rPr>
          <w:rFonts w:ascii="Times New Roman" w:hAnsi="Times New Roman" w:hint="eastAsia"/>
          <w:sz w:val="20"/>
          <w:szCs w:val="20"/>
        </w:rPr>
        <w:t>年</w:t>
      </w:r>
      <w:r w:rsidRPr="00CD7184">
        <w:rPr>
          <w:rFonts w:ascii="Times New Roman" w:hAnsi="Times New Roman" w:hint="eastAsia"/>
          <w:sz w:val="20"/>
          <w:szCs w:val="20"/>
        </w:rPr>
        <w:t>1</w:t>
      </w:r>
      <w:r w:rsidRPr="00CD7184">
        <w:rPr>
          <w:rFonts w:ascii="Times New Roman" w:hAnsi="Times New Roman" w:hint="eastAsia"/>
          <w:sz w:val="20"/>
          <w:szCs w:val="20"/>
        </w:rPr>
        <w:t>月</w:t>
      </w:r>
      <w:r w:rsidR="003F282E" w:rsidRPr="00CD7184">
        <w:rPr>
          <w:rFonts w:ascii="Times New Roman" w:hAnsi="Times New Roman"/>
          <w:sz w:val="20"/>
          <w:szCs w:val="20"/>
        </w:rPr>
        <w:t>31</w:t>
      </w:r>
      <w:r w:rsidRPr="00CD7184">
        <w:rPr>
          <w:rFonts w:ascii="Times New Roman" w:hAnsi="Times New Roman" w:hint="eastAsia"/>
          <w:sz w:val="20"/>
          <w:szCs w:val="20"/>
        </w:rPr>
        <w:t>日</w:t>
      </w:r>
      <w:r w:rsidR="00CD7184">
        <w:rPr>
          <w:rFonts w:ascii="Times New Roman" w:hAnsi="Times New Roman" w:hint="eastAsia"/>
          <w:sz w:val="20"/>
          <w:szCs w:val="20"/>
        </w:rPr>
        <w:t>(</w:t>
      </w:r>
      <w:r w:rsidRPr="00CD7184">
        <w:rPr>
          <w:rFonts w:ascii="Times New Roman" w:hAnsi="Times New Roman" w:hint="eastAsia"/>
          <w:sz w:val="20"/>
          <w:szCs w:val="20"/>
        </w:rPr>
        <w:t>費用年月</w:t>
      </w:r>
      <w:r w:rsidR="00CD7184">
        <w:rPr>
          <w:rFonts w:ascii="Times New Roman" w:hAnsi="Times New Roman" w:hint="eastAsia"/>
          <w:sz w:val="20"/>
          <w:szCs w:val="20"/>
        </w:rPr>
        <w:t>)</w:t>
      </w:r>
    </w:p>
    <w:tbl>
      <w:tblPr>
        <w:tblW w:w="9568" w:type="dxa"/>
        <w:jc w:val="center"/>
        <w:tblCellMar>
          <w:left w:w="10" w:type="dxa"/>
          <w:right w:w="10" w:type="dxa"/>
        </w:tblCellMar>
        <w:tblLook w:val="04A0" w:firstRow="1" w:lastRow="0" w:firstColumn="1" w:lastColumn="0" w:noHBand="0" w:noVBand="1"/>
      </w:tblPr>
      <w:tblGrid>
        <w:gridCol w:w="2021"/>
        <w:gridCol w:w="7547"/>
      </w:tblGrid>
      <w:tr w:rsidR="00AC130F" w:rsidRPr="00870B48" w14:paraId="69B8CA10" w14:textId="77777777" w:rsidTr="002E41EC">
        <w:trPr>
          <w:trHeight w:val="374"/>
          <w:tblHeader/>
          <w:jc w:val="center"/>
        </w:trPr>
        <w:tc>
          <w:tcPr>
            <w:tcW w:w="202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3E0EA82" w14:textId="77777777" w:rsidR="00AC130F" w:rsidRPr="00870B48" w:rsidRDefault="00AC130F" w:rsidP="002E41EC">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指標名稱</w:t>
            </w:r>
          </w:p>
        </w:tc>
        <w:tc>
          <w:tcPr>
            <w:tcW w:w="754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6912802" w14:textId="77777777" w:rsidR="00AC130F" w:rsidRPr="00870B48" w:rsidRDefault="00AC130F" w:rsidP="002E41EC">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010-</w:t>
            </w:r>
            <w:r w:rsidRPr="00870B48">
              <w:rPr>
                <w:rFonts w:ascii="Times New Roman" w:eastAsia="標楷體" w:hAnsi="Times New Roman"/>
                <w:sz w:val="28"/>
                <w:szCs w:val="28"/>
                <w:lang w:eastAsia="zh-TW"/>
              </w:rPr>
              <w:t>西醫院所門診同一處方開立制酸劑重複率</w:t>
            </w:r>
          </w:p>
        </w:tc>
      </w:tr>
      <w:tr w:rsidR="00AC130F" w:rsidRPr="00870B48" w14:paraId="1713E6DA" w14:textId="77777777" w:rsidTr="002E41EC">
        <w:trPr>
          <w:trHeight w:val="370"/>
          <w:jc w:val="center"/>
        </w:trPr>
        <w:tc>
          <w:tcPr>
            <w:tcW w:w="202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12CB2E2" w14:textId="77777777" w:rsidR="00AC130F" w:rsidRPr="00870B48" w:rsidRDefault="00AC130F" w:rsidP="002E41EC">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實施目的</w:t>
            </w:r>
          </w:p>
        </w:tc>
        <w:tc>
          <w:tcPr>
            <w:tcW w:w="75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AD77798" w14:textId="77777777" w:rsidR="00AC130F" w:rsidRPr="00870B48" w:rsidRDefault="00AC130F" w:rsidP="002E41EC">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降低不當之重複用藥</w:t>
            </w:r>
          </w:p>
        </w:tc>
      </w:tr>
      <w:tr w:rsidR="00AC130F" w:rsidRPr="00870B48" w14:paraId="3B16749D" w14:textId="77777777" w:rsidTr="002E41EC">
        <w:trPr>
          <w:jc w:val="center"/>
        </w:trPr>
        <w:tc>
          <w:tcPr>
            <w:tcW w:w="202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18BEA7F" w14:textId="77777777" w:rsidR="00AC130F" w:rsidRPr="00870B48" w:rsidRDefault="00AC130F" w:rsidP="002E41EC">
            <w:pPr>
              <w:snapToGrid w:val="0"/>
              <w:spacing w:line="320" w:lineRule="exact"/>
              <w:jc w:val="both"/>
              <w:rPr>
                <w:rFonts w:eastAsia="標楷體"/>
                <w:color w:val="000000"/>
                <w:sz w:val="28"/>
                <w:szCs w:val="28"/>
              </w:rPr>
            </w:pPr>
            <w:r w:rsidRPr="00870B48">
              <w:rPr>
                <w:rFonts w:eastAsia="標楷體"/>
                <w:color w:val="000000"/>
                <w:sz w:val="28"/>
                <w:szCs w:val="28"/>
              </w:rPr>
              <w:t>指標定義</w:t>
            </w:r>
          </w:p>
          <w:p w14:paraId="1FAFF7E9" w14:textId="77777777" w:rsidR="00AC130F" w:rsidRPr="00870B48" w:rsidRDefault="00AC130F" w:rsidP="002E41EC">
            <w:pPr>
              <w:snapToGrid w:val="0"/>
              <w:spacing w:line="320" w:lineRule="exact"/>
              <w:jc w:val="both"/>
              <w:rPr>
                <w:rFonts w:eastAsia="標楷體"/>
                <w:color w:val="000000"/>
                <w:sz w:val="28"/>
                <w:szCs w:val="28"/>
              </w:rPr>
            </w:pPr>
          </w:p>
        </w:tc>
        <w:tc>
          <w:tcPr>
            <w:tcW w:w="75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CC65D2B" w14:textId="77777777" w:rsidR="00AC130F" w:rsidRPr="00870B48" w:rsidRDefault="00AC130F" w:rsidP="002E41EC">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分子－制酸劑重複案件數</w:t>
            </w:r>
          </w:p>
          <w:p w14:paraId="20F104F4" w14:textId="77777777" w:rsidR="00AC130F" w:rsidRPr="00870B48" w:rsidRDefault="00AC130F" w:rsidP="002E41EC">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分母－制酸劑案件數</w:t>
            </w:r>
          </w:p>
          <w:p w14:paraId="5957BF4F" w14:textId="77777777" w:rsidR="00AC130F" w:rsidRPr="00870B48" w:rsidRDefault="00AC130F" w:rsidP="002E41EC">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制酸劑重複案件：同一處方，含有兩筆不同制酸劑醫令，方計為重複案件。</w:t>
            </w:r>
          </w:p>
          <w:p w14:paraId="16531C28" w14:textId="77777777" w:rsidR="00AC130F" w:rsidRPr="00870B48" w:rsidRDefault="00AC130F" w:rsidP="002E41EC">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制酸劑：</w:t>
            </w:r>
            <w:r w:rsidRPr="00870B48">
              <w:rPr>
                <w:rFonts w:ascii="Times New Roman" w:eastAsia="標楷體" w:hAnsi="Times New Roman"/>
                <w:bCs/>
                <w:sz w:val="28"/>
                <w:szCs w:val="28"/>
                <w:lang w:eastAsia="zh-TW"/>
              </w:rPr>
              <w:t>係指</w:t>
            </w:r>
            <w:r w:rsidRPr="00870B48">
              <w:rPr>
                <w:rFonts w:ascii="Times New Roman" w:eastAsia="標楷體" w:hAnsi="Times New Roman"/>
                <w:bCs/>
                <w:sz w:val="28"/>
                <w:szCs w:val="28"/>
                <w:lang w:eastAsia="zh-TW"/>
              </w:rPr>
              <w:t>ATC</w:t>
            </w:r>
            <w:r w:rsidRPr="00870B48">
              <w:rPr>
                <w:rFonts w:ascii="Times New Roman" w:eastAsia="標楷體" w:hAnsi="Times New Roman"/>
                <w:bCs/>
                <w:sz w:val="28"/>
                <w:szCs w:val="28"/>
                <w:lang w:eastAsia="zh-TW"/>
              </w:rPr>
              <w:t>碼前四碼為</w:t>
            </w:r>
            <w:r w:rsidRPr="00870B48">
              <w:rPr>
                <w:rFonts w:ascii="Times New Roman" w:eastAsia="標楷體" w:hAnsi="Times New Roman"/>
                <w:bCs/>
                <w:sz w:val="28"/>
                <w:szCs w:val="28"/>
                <w:lang w:eastAsia="zh-TW"/>
              </w:rPr>
              <w:t>A02A</w:t>
            </w:r>
            <w:r w:rsidRPr="00870B48">
              <w:rPr>
                <w:rFonts w:ascii="Times New Roman" w:eastAsia="標楷體" w:hAnsi="Times New Roman"/>
                <w:bCs/>
                <w:sz w:val="28"/>
                <w:szCs w:val="28"/>
                <w:lang w:eastAsia="zh-TW"/>
              </w:rPr>
              <w:t>（</w:t>
            </w:r>
            <w:r w:rsidRPr="00870B48">
              <w:rPr>
                <w:rFonts w:ascii="Times New Roman" w:eastAsia="標楷體" w:hAnsi="Times New Roman"/>
                <w:bCs/>
                <w:sz w:val="28"/>
                <w:szCs w:val="28"/>
                <w:lang w:eastAsia="zh-TW"/>
              </w:rPr>
              <w:t>ANTACIDS</w:t>
            </w:r>
            <w:r w:rsidRPr="00870B48">
              <w:rPr>
                <w:rFonts w:ascii="Times New Roman" w:eastAsia="標楷體" w:hAnsi="Times New Roman"/>
                <w:bCs/>
                <w:sz w:val="28"/>
                <w:szCs w:val="28"/>
                <w:lang w:eastAsia="zh-TW"/>
              </w:rPr>
              <w:t>），惟下列藥品參考衛生福利部藥品許可證之適應症，不列入制酸劑重複使用之計算：</w:t>
            </w:r>
          </w:p>
          <w:p w14:paraId="0D6BF7F0" w14:textId="77777777" w:rsidR="00AC130F" w:rsidRPr="00870B48" w:rsidRDefault="00AC130F" w:rsidP="002E41EC">
            <w:pPr>
              <w:pStyle w:val="ae"/>
              <w:rPr>
                <w:rFonts w:ascii="Times New Roman" w:eastAsia="標楷體" w:hAnsi="Times New Roman"/>
                <w:sz w:val="28"/>
                <w:szCs w:val="28"/>
              </w:rPr>
            </w:pPr>
            <w:r w:rsidRPr="00870B48">
              <w:rPr>
                <w:rFonts w:ascii="Times New Roman" w:eastAsia="標楷體" w:hAnsi="Times New Roman"/>
                <w:sz w:val="28"/>
                <w:szCs w:val="28"/>
                <w:lang w:eastAsia="zh-TW"/>
              </w:rPr>
              <w:t>ATC</w:t>
            </w:r>
            <w:r w:rsidRPr="00870B48">
              <w:rPr>
                <w:rFonts w:ascii="Times New Roman" w:eastAsia="標楷體" w:hAnsi="Times New Roman"/>
                <w:sz w:val="28"/>
                <w:szCs w:val="28"/>
                <w:lang w:eastAsia="zh-TW"/>
              </w:rPr>
              <w:t>碼前五碼為</w:t>
            </w:r>
            <w:r w:rsidRPr="00870B48">
              <w:rPr>
                <w:rFonts w:ascii="Times New Roman" w:eastAsia="標楷體" w:hAnsi="Times New Roman"/>
                <w:sz w:val="28"/>
                <w:szCs w:val="28"/>
                <w:lang w:eastAsia="zh-TW"/>
              </w:rPr>
              <w:t>A02AH(antacids with sodium bicarbonate)</w:t>
            </w:r>
            <w:r w:rsidRPr="00870B48">
              <w:rPr>
                <w:rFonts w:ascii="Times New Roman" w:eastAsia="標楷體" w:hAnsi="Times New Roman"/>
                <w:sz w:val="28"/>
                <w:szCs w:val="28"/>
                <w:lang w:eastAsia="zh-TW"/>
              </w:rPr>
              <w:t>之單方藥品</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程式邏輯不需處理單複方</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適應症為「酸中毒之鹼化劑」。</w:t>
            </w:r>
          </w:p>
          <w:p w14:paraId="021357A8" w14:textId="77777777" w:rsidR="00AC130F" w:rsidRPr="00870B48" w:rsidRDefault="00AC130F" w:rsidP="002E41EC">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醫令代碼為</w:t>
            </w:r>
            <w:r w:rsidRPr="00870B48">
              <w:rPr>
                <w:rFonts w:ascii="Times New Roman" w:eastAsia="標楷體" w:hAnsi="Times New Roman"/>
                <w:sz w:val="28"/>
                <w:szCs w:val="28"/>
                <w:lang w:eastAsia="zh-TW"/>
              </w:rPr>
              <w:t>A001046100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A023521100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A013382100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A001584100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A006795100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A042941100:</w:t>
            </w:r>
            <w:r w:rsidRPr="00870B48">
              <w:rPr>
                <w:rFonts w:ascii="Times New Roman" w:eastAsia="標楷體" w:hAnsi="Times New Roman"/>
                <w:sz w:val="28"/>
                <w:szCs w:val="28"/>
                <w:lang w:eastAsia="zh-TW"/>
              </w:rPr>
              <w:t>適應症為「軟便」。</w:t>
            </w:r>
          </w:p>
        </w:tc>
      </w:tr>
      <w:tr w:rsidR="00AC130F" w:rsidRPr="00870B48" w14:paraId="4646DAC8" w14:textId="77777777" w:rsidTr="002E41EC">
        <w:trPr>
          <w:trHeight w:val="445"/>
          <w:jc w:val="center"/>
        </w:trPr>
        <w:tc>
          <w:tcPr>
            <w:tcW w:w="202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78487CC" w14:textId="77777777" w:rsidR="00AC130F" w:rsidRPr="00870B48" w:rsidRDefault="00AC130F" w:rsidP="002E41EC">
            <w:pPr>
              <w:pStyle w:val="ae"/>
              <w:rPr>
                <w:rFonts w:ascii="Times New Roman" w:eastAsia="標楷體" w:hAnsi="Times New Roman"/>
                <w:sz w:val="28"/>
                <w:szCs w:val="28"/>
              </w:rPr>
            </w:pPr>
            <w:r w:rsidRPr="00870B48">
              <w:rPr>
                <w:rFonts w:ascii="Times New Roman" w:eastAsia="標楷體" w:hAnsi="Times New Roman"/>
                <w:sz w:val="28"/>
                <w:szCs w:val="28"/>
              </w:rPr>
              <w:t>指標屬性</w:t>
            </w:r>
          </w:p>
        </w:tc>
        <w:tc>
          <w:tcPr>
            <w:tcW w:w="75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25A8901" w14:textId="77777777" w:rsidR="00AC130F" w:rsidRPr="00870B48" w:rsidRDefault="00AC130F" w:rsidP="002E41EC">
            <w:pPr>
              <w:pStyle w:val="ae"/>
              <w:rPr>
                <w:rFonts w:ascii="Times New Roman" w:eastAsia="標楷體" w:hAnsi="Times New Roman"/>
                <w:sz w:val="28"/>
                <w:szCs w:val="28"/>
              </w:rPr>
            </w:pPr>
            <w:r w:rsidRPr="00870B48">
              <w:rPr>
                <w:rFonts w:ascii="Times New Roman" w:eastAsia="標楷體" w:hAnsi="Times New Roman"/>
                <w:sz w:val="28"/>
                <w:szCs w:val="28"/>
              </w:rPr>
              <w:t>負向</w:t>
            </w:r>
          </w:p>
        </w:tc>
      </w:tr>
      <w:tr w:rsidR="00AC130F" w:rsidRPr="00870B48" w14:paraId="2F55F004" w14:textId="77777777" w:rsidTr="002E41EC">
        <w:trPr>
          <w:jc w:val="center"/>
        </w:trPr>
        <w:tc>
          <w:tcPr>
            <w:tcW w:w="202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7440852" w14:textId="77777777" w:rsidR="00AC130F" w:rsidRPr="00870B48" w:rsidRDefault="00AC130F" w:rsidP="002E41EC">
            <w:pPr>
              <w:pStyle w:val="ae"/>
              <w:rPr>
                <w:rFonts w:ascii="Times New Roman" w:eastAsia="標楷體" w:hAnsi="Times New Roman"/>
                <w:sz w:val="28"/>
                <w:szCs w:val="28"/>
              </w:rPr>
            </w:pPr>
            <w:r w:rsidRPr="00870B48">
              <w:rPr>
                <w:rFonts w:ascii="Times New Roman" w:eastAsia="標楷體" w:hAnsi="Times New Roman"/>
                <w:sz w:val="28"/>
                <w:szCs w:val="28"/>
              </w:rPr>
              <w:t>分析單位</w:t>
            </w:r>
          </w:p>
        </w:tc>
        <w:tc>
          <w:tcPr>
            <w:tcW w:w="75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7FFE736" w14:textId="77777777" w:rsidR="00AC130F" w:rsidRPr="00870B48" w:rsidRDefault="00AC130F" w:rsidP="002E41EC">
            <w:pPr>
              <w:pStyle w:val="ae"/>
              <w:rPr>
                <w:rFonts w:ascii="Times New Roman" w:eastAsia="標楷體" w:hAnsi="Times New Roman"/>
                <w:sz w:val="28"/>
                <w:szCs w:val="28"/>
              </w:rPr>
            </w:pPr>
            <w:r w:rsidRPr="00870B48">
              <w:rPr>
                <w:rFonts w:ascii="Times New Roman" w:eastAsia="標楷體" w:hAnsi="Times New Roman"/>
                <w:sz w:val="28"/>
                <w:szCs w:val="28"/>
              </w:rPr>
              <w:t>依院所按月分析</w:t>
            </w:r>
          </w:p>
        </w:tc>
      </w:tr>
      <w:tr w:rsidR="00AC130F" w:rsidRPr="00870B48" w14:paraId="6452B6CE" w14:textId="77777777" w:rsidTr="002E41EC">
        <w:trPr>
          <w:jc w:val="center"/>
        </w:trPr>
        <w:tc>
          <w:tcPr>
            <w:tcW w:w="202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EE5846D" w14:textId="77777777" w:rsidR="00AC130F" w:rsidRPr="00870B48" w:rsidRDefault="00AC130F" w:rsidP="002E41EC">
            <w:pPr>
              <w:pStyle w:val="ae"/>
              <w:rPr>
                <w:rFonts w:ascii="Times New Roman" w:eastAsia="標楷體" w:hAnsi="Times New Roman"/>
                <w:sz w:val="28"/>
                <w:szCs w:val="28"/>
              </w:rPr>
            </w:pPr>
            <w:r w:rsidRPr="00870B48">
              <w:rPr>
                <w:rFonts w:ascii="Times New Roman" w:eastAsia="標楷體" w:hAnsi="Times New Roman"/>
                <w:sz w:val="28"/>
                <w:szCs w:val="28"/>
              </w:rPr>
              <w:t>分析範圍</w:t>
            </w:r>
          </w:p>
        </w:tc>
        <w:tc>
          <w:tcPr>
            <w:tcW w:w="75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615FB34" w14:textId="77777777" w:rsidR="00AC130F" w:rsidRPr="00870B48" w:rsidRDefault="00AC130F" w:rsidP="002E41EC">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西醫基層總額部門門診案件</w:t>
            </w:r>
          </w:p>
        </w:tc>
      </w:tr>
      <w:tr w:rsidR="00AC130F" w:rsidRPr="00870B48" w14:paraId="4B706B3D" w14:textId="77777777" w:rsidTr="002E41EC">
        <w:trPr>
          <w:jc w:val="center"/>
        </w:trPr>
        <w:tc>
          <w:tcPr>
            <w:tcW w:w="202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43BF086" w14:textId="77777777" w:rsidR="00AC130F" w:rsidRPr="00870B48" w:rsidRDefault="00AC130F" w:rsidP="002E41EC">
            <w:pPr>
              <w:pStyle w:val="ae"/>
              <w:rPr>
                <w:rFonts w:ascii="Times New Roman" w:eastAsia="標楷體" w:hAnsi="Times New Roman"/>
                <w:sz w:val="28"/>
                <w:szCs w:val="28"/>
              </w:rPr>
            </w:pPr>
            <w:r w:rsidRPr="00870B48">
              <w:rPr>
                <w:rFonts w:ascii="Times New Roman" w:eastAsia="標楷體" w:hAnsi="Times New Roman"/>
                <w:sz w:val="28"/>
                <w:szCs w:val="28"/>
              </w:rPr>
              <w:t>處理方式</w:t>
            </w:r>
          </w:p>
        </w:tc>
        <w:tc>
          <w:tcPr>
            <w:tcW w:w="75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A872FE8" w14:textId="77777777" w:rsidR="00AC130F" w:rsidRPr="00870B48" w:rsidRDefault="00AC130F" w:rsidP="002E41EC">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醫事機構每月申報個案超過</w:t>
            </w:r>
            <w:r w:rsidRPr="00870B48">
              <w:rPr>
                <w:rFonts w:ascii="Times New Roman" w:eastAsia="標楷體" w:hAnsi="Times New Roman"/>
                <w:sz w:val="28"/>
                <w:szCs w:val="28"/>
                <w:lang w:eastAsia="zh-TW"/>
              </w:rPr>
              <w:t>30</w:t>
            </w:r>
            <w:r w:rsidRPr="00870B48">
              <w:rPr>
                <w:rFonts w:ascii="Times New Roman" w:eastAsia="標楷體" w:hAnsi="Times New Roman"/>
                <w:sz w:val="28"/>
                <w:szCs w:val="28"/>
                <w:lang w:eastAsia="zh-TW"/>
              </w:rPr>
              <w:t>件，且西醫門診制酸劑重複率超過</w:t>
            </w:r>
            <w:r w:rsidRPr="00870B48">
              <w:rPr>
                <w:rFonts w:ascii="Times New Roman" w:eastAsia="標楷體" w:hAnsi="Times New Roman"/>
                <w:sz w:val="28"/>
                <w:szCs w:val="28"/>
                <w:lang w:eastAsia="zh-TW"/>
              </w:rPr>
              <w:t>4.9%</w:t>
            </w:r>
            <w:r w:rsidRPr="00870B48">
              <w:rPr>
                <w:rFonts w:ascii="Times New Roman" w:eastAsia="標楷體" w:hAnsi="Times New Roman"/>
                <w:sz w:val="28"/>
                <w:szCs w:val="28"/>
                <w:lang w:eastAsia="zh-TW"/>
              </w:rPr>
              <w:t>部分，不予支付超過部分之制酸劑藥費。</w:t>
            </w:r>
          </w:p>
          <w:p w14:paraId="4F4587FC" w14:textId="77777777" w:rsidR="00AC130F" w:rsidRPr="00870B48" w:rsidRDefault="00AC130F" w:rsidP="002E41EC">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不予支付點數＝（制酸劑重複率－</w:t>
            </w:r>
            <w:r w:rsidRPr="00870B48">
              <w:rPr>
                <w:rFonts w:ascii="Times New Roman" w:eastAsia="標楷體" w:hAnsi="Times New Roman"/>
                <w:sz w:val="28"/>
                <w:szCs w:val="28"/>
                <w:lang w:eastAsia="zh-TW"/>
              </w:rPr>
              <w:t>4.9</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【明細非交付案件制酸劑金額＋明細交付案件制酸劑支付單價</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數量＋簡表藥費</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平均品項數】</w:t>
            </w:r>
          </w:p>
          <w:p w14:paraId="397EAAEF" w14:textId="77777777" w:rsidR="00AC130F" w:rsidRPr="00870B48" w:rsidRDefault="00AC130F" w:rsidP="002E41EC">
            <w:pPr>
              <w:pStyle w:val="ae"/>
              <w:rPr>
                <w:rFonts w:ascii="Times New Roman" w:eastAsia="標楷體" w:hAnsi="Times New Roman"/>
                <w:sz w:val="28"/>
                <w:szCs w:val="28"/>
                <w:lang w:eastAsia="zh-TW"/>
              </w:rPr>
            </w:pPr>
          </w:p>
        </w:tc>
      </w:tr>
      <w:tr w:rsidR="00AC130F" w:rsidRPr="00870B48" w14:paraId="6DB83711" w14:textId="77777777" w:rsidTr="002E41EC">
        <w:trPr>
          <w:trHeight w:val="414"/>
          <w:jc w:val="center"/>
        </w:trPr>
        <w:tc>
          <w:tcPr>
            <w:tcW w:w="202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2CEE9E3" w14:textId="77777777" w:rsidR="00AC130F" w:rsidRPr="00870B48" w:rsidRDefault="00AC130F" w:rsidP="002E41EC">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5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6EF846D" w14:textId="77777777" w:rsidR="00AC130F" w:rsidRPr="00870B48" w:rsidRDefault="00AC130F" w:rsidP="002E41EC">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中華民國</w:t>
            </w: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8</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14</w:t>
            </w:r>
            <w:r w:rsidRPr="00870B48">
              <w:rPr>
                <w:rFonts w:ascii="Times New Roman" w:eastAsia="標楷體" w:hAnsi="Times New Roman"/>
                <w:sz w:val="28"/>
                <w:szCs w:val="28"/>
                <w:lang w:eastAsia="zh-TW"/>
              </w:rPr>
              <w:t>日衛部保字第</w:t>
            </w:r>
            <w:r w:rsidRPr="00870B48">
              <w:rPr>
                <w:rFonts w:ascii="Times New Roman" w:eastAsia="標楷體" w:hAnsi="Times New Roman"/>
                <w:sz w:val="28"/>
                <w:szCs w:val="28"/>
                <w:lang w:eastAsia="zh-TW"/>
              </w:rPr>
              <w:t>1020101635</w:t>
            </w:r>
            <w:r w:rsidRPr="00870B48">
              <w:rPr>
                <w:rFonts w:ascii="Times New Roman" w:eastAsia="標楷體" w:hAnsi="Times New Roman"/>
                <w:sz w:val="28"/>
                <w:szCs w:val="28"/>
                <w:lang w:eastAsia="zh-TW"/>
              </w:rPr>
              <w:t>號函</w:t>
            </w:r>
          </w:p>
        </w:tc>
      </w:tr>
      <w:tr w:rsidR="00AC130F" w:rsidRPr="00870B48" w14:paraId="3887B7D0" w14:textId="77777777" w:rsidTr="002E41EC">
        <w:trPr>
          <w:trHeight w:val="600"/>
          <w:jc w:val="center"/>
        </w:trPr>
        <w:tc>
          <w:tcPr>
            <w:tcW w:w="2021"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4F256F7A" w14:textId="77777777" w:rsidR="00AC130F" w:rsidRPr="00870B48" w:rsidRDefault="00AC130F" w:rsidP="002E41EC">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547"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6A326F2A" w14:textId="77777777" w:rsidR="00AC130F" w:rsidRPr="00870B48" w:rsidRDefault="00AC130F" w:rsidP="002E41EC">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中華民國</w:t>
            </w: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8</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22</w:t>
            </w:r>
            <w:r w:rsidRPr="00870B48">
              <w:rPr>
                <w:rFonts w:ascii="Times New Roman" w:eastAsia="標楷體" w:hAnsi="Times New Roman"/>
                <w:sz w:val="28"/>
                <w:szCs w:val="28"/>
                <w:lang w:eastAsia="zh-TW"/>
              </w:rPr>
              <w:t>日健保審字第</w:t>
            </w:r>
            <w:r w:rsidRPr="00870B48">
              <w:rPr>
                <w:rFonts w:ascii="Times New Roman" w:eastAsia="標楷體" w:hAnsi="Times New Roman"/>
                <w:sz w:val="28"/>
                <w:szCs w:val="28"/>
                <w:lang w:eastAsia="zh-TW"/>
              </w:rPr>
              <w:t>1020028087</w:t>
            </w:r>
            <w:r w:rsidRPr="00870B48">
              <w:rPr>
                <w:rFonts w:ascii="Times New Roman" w:eastAsia="標楷體" w:hAnsi="Times New Roman"/>
                <w:sz w:val="28"/>
                <w:szCs w:val="28"/>
                <w:lang w:eastAsia="zh-TW"/>
              </w:rPr>
              <w:t>號</w:t>
            </w:r>
          </w:p>
          <w:p w14:paraId="2BDF81EA" w14:textId="77777777" w:rsidR="00AC130F" w:rsidRPr="00870B48" w:rsidRDefault="00AC130F" w:rsidP="002E41EC">
            <w:pPr>
              <w:pStyle w:val="ae"/>
              <w:rPr>
                <w:rFonts w:ascii="Times New Roman" w:eastAsia="標楷體" w:hAnsi="Times New Roman"/>
                <w:b/>
                <w:sz w:val="28"/>
                <w:szCs w:val="28"/>
                <w:lang w:eastAsia="zh-TW"/>
              </w:rPr>
            </w:pPr>
          </w:p>
        </w:tc>
      </w:tr>
      <w:tr w:rsidR="00AC130F" w:rsidRPr="00870B48" w14:paraId="27059F73" w14:textId="77777777" w:rsidTr="002E41EC">
        <w:trPr>
          <w:trHeight w:val="480"/>
          <w:jc w:val="center"/>
        </w:trPr>
        <w:tc>
          <w:tcPr>
            <w:tcW w:w="2021"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49A37D2E" w14:textId="77777777" w:rsidR="00AC130F" w:rsidRPr="00870B48" w:rsidRDefault="00AC130F" w:rsidP="002E41EC">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實施起日</w:t>
            </w:r>
          </w:p>
        </w:tc>
        <w:tc>
          <w:tcPr>
            <w:tcW w:w="7547"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200626A7" w14:textId="77777777" w:rsidR="00AC130F" w:rsidRPr="00870B48" w:rsidRDefault="00AC130F" w:rsidP="002E41EC">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11</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1</w:t>
            </w:r>
            <w:r w:rsidRPr="00870B48">
              <w:rPr>
                <w:rFonts w:ascii="Times New Roman" w:eastAsia="標楷體" w:hAnsi="Times New Roman"/>
                <w:sz w:val="28"/>
                <w:szCs w:val="28"/>
                <w:lang w:eastAsia="zh-TW"/>
              </w:rPr>
              <w:t>日</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費用年月</w:t>
            </w:r>
            <w:r w:rsidRPr="00870B48">
              <w:rPr>
                <w:rFonts w:ascii="Times New Roman" w:eastAsia="標楷體" w:hAnsi="Times New Roman"/>
                <w:sz w:val="28"/>
                <w:szCs w:val="28"/>
                <w:lang w:eastAsia="zh-TW"/>
              </w:rPr>
              <w:t>)</w:t>
            </w:r>
            <w:r w:rsidRPr="00870B48">
              <w:rPr>
                <w:rFonts w:ascii="Times New Roman" w:eastAsia="標楷體" w:hAnsi="Times New Roman"/>
                <w:color w:val="000000"/>
                <w:sz w:val="28"/>
                <w:szCs w:val="28"/>
                <w:lang w:eastAsia="zh-TW"/>
              </w:rPr>
              <w:t xml:space="preserve"> ~105</w:t>
            </w:r>
            <w:r w:rsidRPr="00870B48">
              <w:rPr>
                <w:rFonts w:ascii="Times New Roman" w:eastAsia="標楷體" w:hAnsi="Times New Roman"/>
                <w:color w:val="000000"/>
                <w:sz w:val="28"/>
                <w:szCs w:val="28"/>
                <w:lang w:eastAsia="zh-TW"/>
              </w:rPr>
              <w:t>年</w:t>
            </w:r>
            <w:r w:rsidRPr="00870B48">
              <w:rPr>
                <w:rFonts w:ascii="Times New Roman" w:eastAsia="標楷體" w:hAnsi="Times New Roman"/>
                <w:color w:val="000000"/>
                <w:sz w:val="28"/>
                <w:szCs w:val="28"/>
                <w:lang w:eastAsia="zh-TW"/>
              </w:rPr>
              <w:t>1</w:t>
            </w:r>
            <w:r w:rsidRPr="00870B48">
              <w:rPr>
                <w:rFonts w:ascii="Times New Roman" w:eastAsia="標楷體" w:hAnsi="Times New Roman"/>
                <w:color w:val="000000"/>
                <w:sz w:val="28"/>
                <w:szCs w:val="28"/>
                <w:lang w:eastAsia="zh-TW"/>
              </w:rPr>
              <w:t>月</w:t>
            </w:r>
            <w:r w:rsidRPr="00870B48">
              <w:rPr>
                <w:rFonts w:ascii="Times New Roman" w:eastAsia="標楷體" w:hAnsi="Times New Roman"/>
                <w:color w:val="000000"/>
                <w:sz w:val="28"/>
                <w:szCs w:val="28"/>
                <w:lang w:eastAsia="zh-TW"/>
              </w:rPr>
              <w:t>1</w:t>
            </w:r>
            <w:r w:rsidRPr="00870B48">
              <w:rPr>
                <w:rFonts w:ascii="Times New Roman" w:eastAsia="標楷體" w:hAnsi="Times New Roman"/>
                <w:color w:val="000000"/>
                <w:sz w:val="28"/>
                <w:szCs w:val="28"/>
                <w:lang w:eastAsia="zh-TW"/>
              </w:rPr>
              <w:t>日（費用年月）</w:t>
            </w:r>
          </w:p>
        </w:tc>
      </w:tr>
    </w:tbl>
    <w:p w14:paraId="1DC2BCE5" w14:textId="77777777" w:rsidR="00AC130F" w:rsidRPr="00870B48" w:rsidRDefault="00AC130F" w:rsidP="00AC130F">
      <w:pPr>
        <w:rPr>
          <w:rFonts w:eastAsia="標楷體"/>
          <w:sz w:val="28"/>
          <w:szCs w:val="28"/>
        </w:rPr>
      </w:pPr>
    </w:p>
    <w:p w14:paraId="52D566EC" w14:textId="77777777" w:rsidR="00AC130F" w:rsidRPr="00870B48" w:rsidRDefault="00AC130F" w:rsidP="00AC130F">
      <w:pPr>
        <w:widowControl/>
        <w:suppressAutoHyphens w:val="0"/>
        <w:rPr>
          <w:rFonts w:eastAsia="標楷體"/>
          <w:sz w:val="28"/>
          <w:szCs w:val="28"/>
        </w:rPr>
      </w:pPr>
      <w:r w:rsidRPr="00870B48">
        <w:rPr>
          <w:rFonts w:eastAsia="標楷體"/>
          <w:sz w:val="28"/>
          <w:szCs w:val="28"/>
        </w:rPr>
        <w:br w:type="page"/>
      </w:r>
    </w:p>
    <w:p w14:paraId="6C58A018" w14:textId="6606EC25" w:rsidR="0046261F" w:rsidRPr="00BE70FA" w:rsidRDefault="00AC130F" w:rsidP="000F231C">
      <w:pPr>
        <w:pStyle w:val="2"/>
        <w:numPr>
          <w:ilvl w:val="0"/>
          <w:numId w:val="48"/>
        </w:numPr>
        <w:rPr>
          <w:rFonts w:ascii="Times New Roman" w:hAnsi="Times New Roman"/>
          <w:sz w:val="20"/>
          <w:szCs w:val="20"/>
        </w:rPr>
      </w:pPr>
      <w:r w:rsidRPr="00BE70FA">
        <w:rPr>
          <w:rFonts w:ascii="Times New Roman" w:hAnsi="Times New Roman" w:hint="eastAsia"/>
          <w:sz w:val="20"/>
          <w:szCs w:val="20"/>
        </w:rPr>
        <w:lastRenderedPageBreak/>
        <w:t>010</w:t>
      </w:r>
      <w:r w:rsidRPr="00BE70FA">
        <w:rPr>
          <w:rFonts w:ascii="Times New Roman" w:hAnsi="Times New Roman" w:hint="eastAsia"/>
          <w:sz w:val="20"/>
          <w:szCs w:val="20"/>
        </w:rPr>
        <w:t>指標版本：實施起</w:t>
      </w:r>
      <w:r w:rsidR="003F282E" w:rsidRPr="00BE70FA">
        <w:rPr>
          <w:rFonts w:ascii="Times New Roman" w:hAnsi="Times New Roman" w:hint="eastAsia"/>
          <w:sz w:val="20"/>
          <w:szCs w:val="20"/>
        </w:rPr>
        <w:t>迄</w:t>
      </w:r>
      <w:r w:rsidRPr="00BE70FA">
        <w:rPr>
          <w:rFonts w:ascii="Times New Roman" w:hAnsi="Times New Roman" w:hint="eastAsia"/>
          <w:sz w:val="20"/>
          <w:szCs w:val="20"/>
        </w:rPr>
        <w:t>日</w:t>
      </w:r>
      <w:r w:rsidRPr="00BE70FA">
        <w:rPr>
          <w:rFonts w:ascii="Times New Roman" w:hAnsi="Times New Roman" w:hint="eastAsia"/>
          <w:sz w:val="20"/>
          <w:szCs w:val="20"/>
        </w:rPr>
        <w:tab/>
        <w:t>100</w:t>
      </w:r>
      <w:r w:rsidRPr="00BE70FA">
        <w:rPr>
          <w:rFonts w:ascii="Times New Roman" w:hAnsi="Times New Roman" w:hint="eastAsia"/>
          <w:sz w:val="20"/>
          <w:szCs w:val="20"/>
        </w:rPr>
        <w:t>年</w:t>
      </w:r>
      <w:r w:rsidRPr="00BE70FA">
        <w:rPr>
          <w:rFonts w:ascii="Times New Roman" w:hAnsi="Times New Roman" w:hint="eastAsia"/>
          <w:sz w:val="20"/>
          <w:szCs w:val="20"/>
        </w:rPr>
        <w:t>1</w:t>
      </w:r>
      <w:r w:rsidRPr="00BE70FA">
        <w:rPr>
          <w:rFonts w:ascii="Times New Roman" w:hAnsi="Times New Roman" w:hint="eastAsia"/>
          <w:sz w:val="20"/>
          <w:szCs w:val="20"/>
        </w:rPr>
        <w:t>月</w:t>
      </w:r>
      <w:r w:rsidRPr="00BE70FA">
        <w:rPr>
          <w:rFonts w:ascii="Times New Roman" w:hAnsi="Times New Roman" w:hint="eastAsia"/>
          <w:sz w:val="20"/>
          <w:szCs w:val="20"/>
        </w:rPr>
        <w:t>1</w:t>
      </w:r>
      <w:r w:rsidRPr="00BE70FA">
        <w:rPr>
          <w:rFonts w:ascii="Times New Roman" w:hAnsi="Times New Roman" w:hint="eastAsia"/>
          <w:sz w:val="20"/>
          <w:szCs w:val="20"/>
        </w:rPr>
        <w:t>日</w:t>
      </w:r>
      <w:r w:rsidRPr="00BE70FA">
        <w:rPr>
          <w:rFonts w:ascii="Times New Roman" w:hAnsi="Times New Roman" w:hint="eastAsia"/>
          <w:sz w:val="20"/>
          <w:szCs w:val="20"/>
        </w:rPr>
        <w:t>~102</w:t>
      </w:r>
      <w:r w:rsidRPr="00BE70FA">
        <w:rPr>
          <w:rFonts w:ascii="Times New Roman" w:hAnsi="Times New Roman" w:hint="eastAsia"/>
          <w:sz w:val="20"/>
          <w:szCs w:val="20"/>
        </w:rPr>
        <w:t>年</w:t>
      </w:r>
      <w:r w:rsidRPr="00BE70FA">
        <w:rPr>
          <w:rFonts w:ascii="Times New Roman" w:hAnsi="Times New Roman" w:hint="eastAsia"/>
          <w:sz w:val="20"/>
          <w:szCs w:val="20"/>
        </w:rPr>
        <w:t>10</w:t>
      </w:r>
      <w:r w:rsidRPr="00BE70FA">
        <w:rPr>
          <w:rFonts w:ascii="Times New Roman" w:hAnsi="Times New Roman" w:hint="eastAsia"/>
          <w:sz w:val="20"/>
          <w:szCs w:val="20"/>
        </w:rPr>
        <w:t>月</w:t>
      </w:r>
      <w:r w:rsidRPr="00BE70FA">
        <w:rPr>
          <w:rFonts w:ascii="Times New Roman" w:hAnsi="Times New Roman" w:hint="eastAsia"/>
          <w:sz w:val="20"/>
          <w:szCs w:val="20"/>
        </w:rPr>
        <w:t>31</w:t>
      </w:r>
      <w:r w:rsidRPr="00BE70FA">
        <w:rPr>
          <w:rFonts w:ascii="Times New Roman" w:hAnsi="Times New Roman" w:hint="eastAsia"/>
          <w:sz w:val="20"/>
          <w:szCs w:val="20"/>
        </w:rPr>
        <w:t>日</w:t>
      </w:r>
    </w:p>
    <w:tbl>
      <w:tblPr>
        <w:tblW w:w="9581" w:type="dxa"/>
        <w:jc w:val="center"/>
        <w:tblCellMar>
          <w:left w:w="10" w:type="dxa"/>
          <w:right w:w="10" w:type="dxa"/>
        </w:tblCellMar>
        <w:tblLook w:val="04A0" w:firstRow="1" w:lastRow="0" w:firstColumn="1" w:lastColumn="0" w:noHBand="0" w:noVBand="1"/>
      </w:tblPr>
      <w:tblGrid>
        <w:gridCol w:w="2023"/>
        <w:gridCol w:w="7558"/>
      </w:tblGrid>
      <w:tr w:rsidR="0046261F" w:rsidRPr="00870B48" w14:paraId="1701CE77" w14:textId="77777777" w:rsidTr="005E56B1">
        <w:trPr>
          <w:trHeight w:val="315"/>
          <w:tblHeader/>
          <w:jc w:val="center"/>
        </w:trPr>
        <w:tc>
          <w:tcPr>
            <w:tcW w:w="202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FF833EC" w14:textId="77777777" w:rsidR="0046261F" w:rsidRPr="00870B48" w:rsidRDefault="0046261F" w:rsidP="0067566D">
            <w:pPr>
              <w:snapToGrid w:val="0"/>
              <w:spacing w:line="320" w:lineRule="exact"/>
              <w:jc w:val="both"/>
              <w:rPr>
                <w:rFonts w:eastAsia="標楷體"/>
                <w:caps/>
                <w:color w:val="000000"/>
                <w:sz w:val="28"/>
                <w:szCs w:val="28"/>
              </w:rPr>
            </w:pPr>
            <w:r w:rsidRPr="00870B48">
              <w:rPr>
                <w:rFonts w:eastAsia="標楷體"/>
                <w:caps/>
                <w:color w:val="000000"/>
                <w:sz w:val="28"/>
                <w:szCs w:val="28"/>
              </w:rPr>
              <w:t>指標名稱</w:t>
            </w:r>
          </w:p>
        </w:tc>
        <w:tc>
          <w:tcPr>
            <w:tcW w:w="755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FECB5A8" w14:textId="77777777" w:rsidR="0046261F" w:rsidRPr="00870B48" w:rsidRDefault="0046261F" w:rsidP="0067566D">
            <w:pPr>
              <w:snapToGrid w:val="0"/>
              <w:spacing w:line="320" w:lineRule="exact"/>
              <w:jc w:val="both"/>
              <w:rPr>
                <w:rFonts w:eastAsia="標楷體"/>
                <w:sz w:val="28"/>
                <w:szCs w:val="28"/>
              </w:rPr>
            </w:pPr>
            <w:r w:rsidRPr="00870B48">
              <w:rPr>
                <w:rFonts w:eastAsia="標楷體"/>
                <w:color w:val="000000"/>
                <w:sz w:val="28"/>
                <w:szCs w:val="28"/>
              </w:rPr>
              <w:t>010-</w:t>
            </w:r>
            <w:r w:rsidRPr="00870B48">
              <w:rPr>
                <w:rFonts w:eastAsia="標楷體"/>
                <w:color w:val="000000"/>
                <w:sz w:val="28"/>
                <w:szCs w:val="28"/>
              </w:rPr>
              <w:t>西醫院所門診同一處方開立制酸劑重複率</w:t>
            </w:r>
          </w:p>
        </w:tc>
      </w:tr>
      <w:tr w:rsidR="0046261F" w:rsidRPr="00870B48" w14:paraId="0064ECCE" w14:textId="77777777" w:rsidTr="005E56B1">
        <w:trPr>
          <w:trHeight w:val="330"/>
          <w:jc w:val="center"/>
        </w:trPr>
        <w:tc>
          <w:tcPr>
            <w:tcW w:w="20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B5A7C4E" w14:textId="77777777" w:rsidR="0046261F" w:rsidRPr="00870B48" w:rsidRDefault="0046261F" w:rsidP="0067566D">
            <w:pPr>
              <w:snapToGrid w:val="0"/>
              <w:spacing w:line="320" w:lineRule="exact"/>
              <w:jc w:val="both"/>
              <w:rPr>
                <w:rFonts w:eastAsia="標楷體"/>
                <w:caps/>
                <w:color w:val="000000"/>
                <w:sz w:val="28"/>
                <w:szCs w:val="28"/>
              </w:rPr>
            </w:pPr>
            <w:r w:rsidRPr="00870B48">
              <w:rPr>
                <w:rFonts w:eastAsia="標楷體"/>
                <w:caps/>
                <w:color w:val="000000"/>
                <w:sz w:val="28"/>
                <w:szCs w:val="28"/>
              </w:rPr>
              <w:t>實施目的</w:t>
            </w:r>
          </w:p>
        </w:tc>
        <w:tc>
          <w:tcPr>
            <w:tcW w:w="75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95F8458" w14:textId="77777777" w:rsidR="0046261F" w:rsidRPr="00870B48" w:rsidRDefault="0046261F" w:rsidP="0067566D">
            <w:pPr>
              <w:snapToGrid w:val="0"/>
              <w:spacing w:line="320" w:lineRule="exact"/>
              <w:jc w:val="both"/>
              <w:rPr>
                <w:rFonts w:eastAsia="標楷體"/>
                <w:sz w:val="28"/>
                <w:szCs w:val="28"/>
              </w:rPr>
            </w:pPr>
            <w:r w:rsidRPr="00870B48">
              <w:rPr>
                <w:rFonts w:eastAsia="標楷體"/>
                <w:color w:val="000000"/>
                <w:sz w:val="28"/>
                <w:szCs w:val="28"/>
              </w:rPr>
              <w:t>降低不當之重複用藥</w:t>
            </w:r>
          </w:p>
        </w:tc>
      </w:tr>
      <w:tr w:rsidR="0046261F" w:rsidRPr="00870B48" w14:paraId="3E2C495F" w14:textId="77777777" w:rsidTr="005E56B1">
        <w:trPr>
          <w:trHeight w:val="8973"/>
          <w:jc w:val="center"/>
        </w:trPr>
        <w:tc>
          <w:tcPr>
            <w:tcW w:w="20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ADD3D3B" w14:textId="77777777" w:rsidR="0046261F" w:rsidRPr="00870B48" w:rsidRDefault="0046261F" w:rsidP="0067566D">
            <w:pPr>
              <w:snapToGrid w:val="0"/>
              <w:spacing w:line="320" w:lineRule="exact"/>
              <w:jc w:val="both"/>
              <w:rPr>
                <w:rFonts w:eastAsia="標楷體"/>
                <w:color w:val="000000"/>
                <w:sz w:val="28"/>
                <w:szCs w:val="28"/>
              </w:rPr>
            </w:pPr>
            <w:r w:rsidRPr="00870B48">
              <w:rPr>
                <w:rFonts w:eastAsia="標楷體"/>
                <w:color w:val="000000"/>
                <w:sz w:val="28"/>
                <w:szCs w:val="28"/>
              </w:rPr>
              <w:t>指標定義</w:t>
            </w:r>
          </w:p>
          <w:p w14:paraId="5482C239" w14:textId="77777777" w:rsidR="0046261F" w:rsidRPr="00870B48" w:rsidRDefault="0046261F" w:rsidP="0067566D">
            <w:pPr>
              <w:snapToGrid w:val="0"/>
              <w:spacing w:line="320" w:lineRule="exact"/>
              <w:jc w:val="both"/>
              <w:rPr>
                <w:rFonts w:eastAsia="標楷體"/>
                <w:color w:val="000000"/>
                <w:sz w:val="28"/>
                <w:szCs w:val="28"/>
              </w:rPr>
            </w:pPr>
          </w:p>
        </w:tc>
        <w:tc>
          <w:tcPr>
            <w:tcW w:w="75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761D901" w14:textId="77777777" w:rsidR="0046261F" w:rsidRPr="00870B48" w:rsidRDefault="0046261F" w:rsidP="0067566D">
            <w:pPr>
              <w:pStyle w:val="a5"/>
              <w:snapToGrid w:val="0"/>
              <w:spacing w:line="320" w:lineRule="exact"/>
              <w:jc w:val="both"/>
              <w:rPr>
                <w:color w:val="000000"/>
                <w:sz w:val="28"/>
                <w:szCs w:val="28"/>
              </w:rPr>
            </w:pPr>
            <w:r w:rsidRPr="00870B48">
              <w:rPr>
                <w:color w:val="000000"/>
                <w:sz w:val="28"/>
                <w:szCs w:val="28"/>
              </w:rPr>
              <w:t>分子－制酸劑重複案件數</w:t>
            </w:r>
          </w:p>
          <w:p w14:paraId="3FCEBC1A" w14:textId="77777777" w:rsidR="0046261F" w:rsidRPr="00870B48" w:rsidRDefault="0046261F" w:rsidP="0067566D">
            <w:pPr>
              <w:pStyle w:val="a5"/>
              <w:snapToGrid w:val="0"/>
              <w:spacing w:line="320" w:lineRule="exact"/>
              <w:jc w:val="both"/>
              <w:rPr>
                <w:color w:val="000000"/>
                <w:sz w:val="28"/>
                <w:szCs w:val="28"/>
              </w:rPr>
            </w:pPr>
            <w:r w:rsidRPr="00870B48">
              <w:rPr>
                <w:color w:val="000000"/>
                <w:sz w:val="28"/>
                <w:szCs w:val="28"/>
              </w:rPr>
              <w:t>分母－制酸劑案件數</w:t>
            </w:r>
          </w:p>
          <w:p w14:paraId="791308E2" w14:textId="77777777" w:rsidR="0046261F" w:rsidRPr="00870B48" w:rsidRDefault="0046261F" w:rsidP="0067566D">
            <w:pPr>
              <w:pStyle w:val="a4"/>
              <w:snapToGrid w:val="0"/>
              <w:spacing w:line="320" w:lineRule="exact"/>
              <w:rPr>
                <w:color w:val="000000"/>
                <w:szCs w:val="28"/>
              </w:rPr>
            </w:pPr>
            <w:r w:rsidRPr="00870B48">
              <w:rPr>
                <w:color w:val="000000"/>
                <w:szCs w:val="28"/>
              </w:rPr>
              <w:t>制酸劑重複案件：同一處方，含有兩筆不同制酸劑醫令，方計為重複案件。</w:t>
            </w:r>
          </w:p>
          <w:p w14:paraId="6A48C554" w14:textId="77777777" w:rsidR="0046261F" w:rsidRPr="00870B48" w:rsidRDefault="0046261F" w:rsidP="0067566D">
            <w:pPr>
              <w:pStyle w:val="a5"/>
              <w:snapToGrid w:val="0"/>
              <w:spacing w:line="320" w:lineRule="exact"/>
              <w:jc w:val="both"/>
              <w:rPr>
                <w:color w:val="000000"/>
                <w:sz w:val="28"/>
                <w:szCs w:val="28"/>
              </w:rPr>
            </w:pPr>
            <w:r w:rsidRPr="00870B48">
              <w:rPr>
                <w:color w:val="000000"/>
                <w:sz w:val="28"/>
                <w:szCs w:val="28"/>
              </w:rPr>
              <w:t>制酸劑：係指藥理分類為下列之一者：</w:t>
            </w:r>
          </w:p>
          <w:p w14:paraId="04C711D8" w14:textId="77777777" w:rsidR="0046261F" w:rsidRPr="00870B48" w:rsidRDefault="0046261F" w:rsidP="0067566D">
            <w:pPr>
              <w:pStyle w:val="a5"/>
              <w:snapToGrid w:val="0"/>
              <w:spacing w:line="320" w:lineRule="exact"/>
              <w:jc w:val="both"/>
              <w:rPr>
                <w:color w:val="000000"/>
                <w:sz w:val="28"/>
                <w:szCs w:val="28"/>
              </w:rPr>
            </w:pPr>
            <w:r w:rsidRPr="00870B48">
              <w:rPr>
                <w:color w:val="000000"/>
                <w:sz w:val="28"/>
                <w:szCs w:val="28"/>
              </w:rPr>
              <w:t>1.</w:t>
            </w:r>
            <w:r w:rsidRPr="00870B48">
              <w:rPr>
                <w:color w:val="000000"/>
                <w:sz w:val="28"/>
                <w:szCs w:val="28"/>
              </w:rPr>
              <w:t>次藥理分類代碼</w:t>
            </w:r>
          </w:p>
          <w:p w14:paraId="64043547" w14:textId="77777777" w:rsidR="0046261F" w:rsidRPr="00870B48" w:rsidRDefault="0046261F" w:rsidP="0067566D">
            <w:pPr>
              <w:pStyle w:val="a5"/>
              <w:snapToGrid w:val="0"/>
              <w:spacing w:line="320" w:lineRule="exact"/>
              <w:jc w:val="both"/>
              <w:rPr>
                <w:color w:val="000000"/>
                <w:sz w:val="28"/>
                <w:szCs w:val="28"/>
              </w:rPr>
            </w:pPr>
            <w:r w:rsidRPr="00870B48">
              <w:rPr>
                <w:color w:val="000000"/>
                <w:sz w:val="28"/>
                <w:szCs w:val="28"/>
              </w:rPr>
              <w:t>560400</w:t>
            </w:r>
            <w:r w:rsidRPr="00870B48">
              <w:rPr>
                <w:color w:val="000000"/>
                <w:sz w:val="28"/>
                <w:szCs w:val="28"/>
              </w:rPr>
              <w:tab/>
              <w:t>Antacids And Adsorbents</w:t>
            </w:r>
            <w:r w:rsidRPr="00870B48">
              <w:rPr>
                <w:color w:val="000000"/>
                <w:sz w:val="28"/>
                <w:szCs w:val="28"/>
              </w:rPr>
              <w:tab/>
            </w:r>
            <w:r w:rsidRPr="00870B48">
              <w:rPr>
                <w:color w:val="000000"/>
                <w:sz w:val="28"/>
                <w:szCs w:val="28"/>
              </w:rPr>
              <w:t>制酸劑及吸附劑</w:t>
            </w:r>
          </w:p>
          <w:p w14:paraId="107CCC46" w14:textId="77777777" w:rsidR="0046261F" w:rsidRPr="00870B48" w:rsidRDefault="0046261F" w:rsidP="0067566D">
            <w:pPr>
              <w:pStyle w:val="a5"/>
              <w:snapToGrid w:val="0"/>
              <w:spacing w:line="320" w:lineRule="exact"/>
              <w:jc w:val="both"/>
              <w:rPr>
                <w:color w:val="000000"/>
                <w:sz w:val="28"/>
                <w:szCs w:val="28"/>
              </w:rPr>
            </w:pPr>
            <w:r w:rsidRPr="00870B48">
              <w:rPr>
                <w:color w:val="000000"/>
                <w:sz w:val="28"/>
                <w:szCs w:val="28"/>
              </w:rPr>
              <w:t>560499</w:t>
            </w:r>
            <w:r w:rsidRPr="00870B48">
              <w:rPr>
                <w:color w:val="000000"/>
                <w:sz w:val="28"/>
                <w:szCs w:val="28"/>
              </w:rPr>
              <w:tab/>
              <w:t>Antacids And Adsorbents Composite</w:t>
            </w:r>
            <w:r w:rsidRPr="00870B48">
              <w:rPr>
                <w:color w:val="000000"/>
                <w:sz w:val="28"/>
                <w:szCs w:val="28"/>
              </w:rPr>
              <w:t>制酸劑及吸附劑複方</w:t>
            </w:r>
          </w:p>
          <w:p w14:paraId="1EB546FD" w14:textId="77777777" w:rsidR="0046261F" w:rsidRPr="00870B48" w:rsidRDefault="0046261F" w:rsidP="0067566D">
            <w:pPr>
              <w:pStyle w:val="a5"/>
              <w:snapToGrid w:val="0"/>
              <w:spacing w:line="320" w:lineRule="exact"/>
              <w:jc w:val="both"/>
              <w:rPr>
                <w:color w:val="000000"/>
                <w:sz w:val="28"/>
                <w:szCs w:val="28"/>
              </w:rPr>
            </w:pPr>
            <w:r w:rsidRPr="00870B48">
              <w:rPr>
                <w:color w:val="000000"/>
                <w:sz w:val="28"/>
                <w:szCs w:val="28"/>
              </w:rPr>
              <w:t>2.</w:t>
            </w:r>
            <w:r w:rsidRPr="00870B48">
              <w:rPr>
                <w:color w:val="000000"/>
                <w:sz w:val="28"/>
                <w:szCs w:val="28"/>
              </w:rPr>
              <w:t>排除下列成份代碼：下列品項為藥物中毒急救用藥，用途為吸附劑，而非制酸劑。</w:t>
            </w:r>
          </w:p>
          <w:p w14:paraId="2B711C2C" w14:textId="77777777" w:rsidR="0046261F" w:rsidRPr="00870B48" w:rsidRDefault="0046261F" w:rsidP="0067566D">
            <w:pPr>
              <w:pStyle w:val="a5"/>
              <w:snapToGrid w:val="0"/>
              <w:spacing w:line="320" w:lineRule="exact"/>
              <w:jc w:val="both"/>
              <w:rPr>
                <w:color w:val="000000"/>
                <w:sz w:val="28"/>
                <w:szCs w:val="28"/>
              </w:rPr>
            </w:pPr>
            <w:r w:rsidRPr="00870B48">
              <w:rPr>
                <w:color w:val="000000"/>
                <w:sz w:val="28"/>
                <w:szCs w:val="28"/>
              </w:rPr>
              <w:t>5604001500</w:t>
            </w:r>
            <w:r w:rsidRPr="00870B48">
              <w:rPr>
                <w:color w:val="000000"/>
                <w:sz w:val="28"/>
                <w:szCs w:val="28"/>
              </w:rPr>
              <w:t>（</w:t>
            </w:r>
            <w:r w:rsidRPr="00870B48">
              <w:rPr>
                <w:color w:val="000000"/>
                <w:sz w:val="28"/>
                <w:szCs w:val="28"/>
              </w:rPr>
              <w:t>CHARCOAL</w:t>
            </w:r>
            <w:r w:rsidRPr="00870B48">
              <w:rPr>
                <w:color w:val="000000"/>
                <w:sz w:val="28"/>
                <w:szCs w:val="28"/>
              </w:rPr>
              <w:t>）</w:t>
            </w:r>
          </w:p>
          <w:p w14:paraId="2D5289AB" w14:textId="77777777" w:rsidR="0046261F" w:rsidRPr="00870B48" w:rsidRDefault="0046261F" w:rsidP="0067566D">
            <w:pPr>
              <w:snapToGrid w:val="0"/>
              <w:spacing w:line="320" w:lineRule="exact"/>
              <w:ind w:left="1"/>
              <w:jc w:val="both"/>
              <w:rPr>
                <w:rFonts w:eastAsia="標楷體"/>
                <w:color w:val="000000"/>
                <w:sz w:val="28"/>
                <w:szCs w:val="28"/>
              </w:rPr>
            </w:pPr>
            <w:r w:rsidRPr="00870B48">
              <w:rPr>
                <w:rFonts w:eastAsia="標楷體"/>
                <w:color w:val="000000"/>
                <w:sz w:val="28"/>
                <w:szCs w:val="28"/>
              </w:rPr>
              <w:t>9600065500</w:t>
            </w:r>
            <w:r w:rsidRPr="00870B48">
              <w:rPr>
                <w:rFonts w:eastAsia="標楷體"/>
                <w:color w:val="000000"/>
                <w:sz w:val="28"/>
                <w:szCs w:val="28"/>
              </w:rPr>
              <w:tab/>
            </w:r>
            <w:r w:rsidRPr="00870B48">
              <w:rPr>
                <w:rFonts w:eastAsia="標楷體"/>
                <w:color w:val="000000"/>
                <w:sz w:val="28"/>
                <w:szCs w:val="28"/>
              </w:rPr>
              <w:t>（</w:t>
            </w:r>
            <w:r w:rsidRPr="00870B48">
              <w:rPr>
                <w:rFonts w:eastAsia="標楷體"/>
                <w:color w:val="000000"/>
                <w:sz w:val="28"/>
                <w:szCs w:val="28"/>
              </w:rPr>
              <w:t>CARBON</w:t>
            </w:r>
            <w:r w:rsidRPr="00870B48">
              <w:rPr>
                <w:rFonts w:eastAsia="標楷體"/>
                <w:color w:val="000000"/>
                <w:sz w:val="28"/>
                <w:szCs w:val="28"/>
              </w:rPr>
              <w:t>）</w:t>
            </w:r>
          </w:p>
          <w:p w14:paraId="52783C1D" w14:textId="77777777" w:rsidR="0046261F" w:rsidRPr="00870B48" w:rsidRDefault="0046261F" w:rsidP="0067566D">
            <w:pPr>
              <w:pStyle w:val="a5"/>
              <w:snapToGrid w:val="0"/>
              <w:spacing w:line="320" w:lineRule="exact"/>
              <w:jc w:val="both"/>
              <w:rPr>
                <w:color w:val="000000"/>
                <w:sz w:val="28"/>
                <w:szCs w:val="28"/>
              </w:rPr>
            </w:pPr>
            <w:r w:rsidRPr="00870B48">
              <w:rPr>
                <w:color w:val="000000"/>
                <w:sz w:val="28"/>
                <w:szCs w:val="28"/>
              </w:rPr>
              <w:t>3.</w:t>
            </w:r>
            <w:r w:rsidRPr="00870B48">
              <w:rPr>
                <w:color w:val="000000"/>
                <w:sz w:val="28"/>
                <w:szCs w:val="28"/>
              </w:rPr>
              <w:t>下列成份之單方劑型，係參照衛生署藥品許可證資料，修訂藥理分類代碼，不列入制酸劑重複使用之計算：</w:t>
            </w:r>
          </w:p>
          <w:p w14:paraId="69A6F9F4" w14:textId="77777777" w:rsidR="0046261F" w:rsidRPr="00870B48" w:rsidRDefault="0046261F" w:rsidP="0067566D">
            <w:pPr>
              <w:pStyle w:val="a5"/>
              <w:snapToGrid w:val="0"/>
              <w:spacing w:line="320" w:lineRule="exact"/>
              <w:jc w:val="both"/>
              <w:rPr>
                <w:color w:val="000000"/>
                <w:sz w:val="28"/>
                <w:szCs w:val="28"/>
              </w:rPr>
            </w:pPr>
            <w:r w:rsidRPr="00870B48">
              <w:rPr>
                <w:color w:val="000000"/>
                <w:sz w:val="28"/>
                <w:szCs w:val="28"/>
              </w:rPr>
              <w:t>4008000700</w:t>
            </w:r>
            <w:r w:rsidRPr="00870B48">
              <w:rPr>
                <w:color w:val="000000"/>
                <w:sz w:val="28"/>
                <w:szCs w:val="28"/>
              </w:rPr>
              <w:t>（</w:t>
            </w:r>
            <w:r w:rsidRPr="00870B48">
              <w:rPr>
                <w:color w:val="000000"/>
                <w:sz w:val="28"/>
                <w:szCs w:val="28"/>
              </w:rPr>
              <w:t>SODIUM BICARBONATE</w:t>
            </w:r>
            <w:r w:rsidRPr="00870B48">
              <w:rPr>
                <w:color w:val="000000"/>
                <w:sz w:val="28"/>
                <w:szCs w:val="28"/>
              </w:rPr>
              <w:t>）：</w:t>
            </w:r>
            <w:r w:rsidRPr="00870B48">
              <w:rPr>
                <w:color w:val="000000"/>
                <w:sz w:val="28"/>
                <w:szCs w:val="28"/>
              </w:rPr>
              <w:t>400800</w:t>
            </w:r>
            <w:r w:rsidRPr="00870B48">
              <w:rPr>
                <w:color w:val="000000"/>
                <w:sz w:val="28"/>
                <w:szCs w:val="28"/>
              </w:rPr>
              <w:t>鹼化劑</w:t>
            </w:r>
          </w:p>
          <w:p w14:paraId="45CFE22D" w14:textId="77777777" w:rsidR="0046261F" w:rsidRPr="00870B48" w:rsidRDefault="0046261F" w:rsidP="0067566D">
            <w:pPr>
              <w:pStyle w:val="a5"/>
              <w:snapToGrid w:val="0"/>
              <w:spacing w:line="320" w:lineRule="exact"/>
              <w:jc w:val="both"/>
              <w:rPr>
                <w:color w:val="000000"/>
                <w:sz w:val="28"/>
                <w:szCs w:val="28"/>
              </w:rPr>
            </w:pPr>
            <w:r w:rsidRPr="00870B48">
              <w:rPr>
                <w:color w:val="000000"/>
                <w:sz w:val="28"/>
                <w:szCs w:val="28"/>
              </w:rPr>
              <w:t>5604002500(MAGNESIUM HYDROXIDE)</w:t>
            </w:r>
            <w:r w:rsidRPr="00870B48">
              <w:rPr>
                <w:color w:val="000000"/>
                <w:sz w:val="28"/>
                <w:szCs w:val="28"/>
              </w:rPr>
              <w:t>：</w:t>
            </w:r>
            <w:r w:rsidRPr="00870B48">
              <w:rPr>
                <w:color w:val="000000"/>
                <w:sz w:val="28"/>
                <w:szCs w:val="28"/>
              </w:rPr>
              <w:t>561200</w:t>
            </w:r>
            <w:r w:rsidRPr="00870B48">
              <w:rPr>
                <w:color w:val="000000"/>
                <w:sz w:val="28"/>
                <w:szCs w:val="28"/>
              </w:rPr>
              <w:t>緩瀉劑</w:t>
            </w:r>
          </w:p>
          <w:p w14:paraId="5324BEB3" w14:textId="77777777" w:rsidR="0046261F" w:rsidRPr="00870B48" w:rsidRDefault="0046261F" w:rsidP="0067566D">
            <w:pPr>
              <w:pStyle w:val="a5"/>
              <w:snapToGrid w:val="0"/>
              <w:spacing w:line="320" w:lineRule="exact"/>
              <w:jc w:val="both"/>
              <w:rPr>
                <w:color w:val="000000"/>
                <w:sz w:val="28"/>
                <w:szCs w:val="28"/>
              </w:rPr>
            </w:pPr>
            <w:r w:rsidRPr="00870B48">
              <w:rPr>
                <w:color w:val="000000"/>
                <w:sz w:val="28"/>
                <w:szCs w:val="28"/>
              </w:rPr>
              <w:t>5604002501(MAGNESIUM HYDROXIDE WET GEL)</w:t>
            </w:r>
            <w:r w:rsidRPr="00870B48">
              <w:rPr>
                <w:color w:val="000000"/>
                <w:sz w:val="28"/>
                <w:szCs w:val="28"/>
              </w:rPr>
              <w:t>：</w:t>
            </w:r>
            <w:r w:rsidRPr="00870B48">
              <w:rPr>
                <w:color w:val="000000"/>
                <w:sz w:val="28"/>
                <w:szCs w:val="28"/>
              </w:rPr>
              <w:t>561200</w:t>
            </w:r>
            <w:r w:rsidRPr="00870B48">
              <w:rPr>
                <w:color w:val="000000"/>
                <w:sz w:val="28"/>
                <w:szCs w:val="28"/>
              </w:rPr>
              <w:t>緩瀉劑</w:t>
            </w:r>
          </w:p>
          <w:p w14:paraId="43B4B783" w14:textId="77777777" w:rsidR="0046261F" w:rsidRPr="00870B48" w:rsidRDefault="0046261F" w:rsidP="0067566D">
            <w:pPr>
              <w:pStyle w:val="a5"/>
              <w:snapToGrid w:val="0"/>
              <w:spacing w:line="320" w:lineRule="exact"/>
              <w:jc w:val="both"/>
              <w:rPr>
                <w:color w:val="000000"/>
                <w:sz w:val="28"/>
                <w:szCs w:val="28"/>
              </w:rPr>
            </w:pPr>
            <w:r w:rsidRPr="00870B48">
              <w:rPr>
                <w:color w:val="000000"/>
                <w:sz w:val="28"/>
                <w:szCs w:val="28"/>
              </w:rPr>
              <w:t>5604002900</w:t>
            </w:r>
            <w:r w:rsidRPr="00870B48">
              <w:rPr>
                <w:color w:val="000000"/>
                <w:sz w:val="28"/>
                <w:szCs w:val="28"/>
              </w:rPr>
              <w:tab/>
            </w:r>
            <w:r w:rsidRPr="00870B48">
              <w:rPr>
                <w:color w:val="000000"/>
                <w:sz w:val="28"/>
                <w:szCs w:val="28"/>
              </w:rPr>
              <w:t>（</w:t>
            </w:r>
            <w:r w:rsidRPr="00870B48">
              <w:rPr>
                <w:color w:val="000000"/>
                <w:sz w:val="28"/>
                <w:szCs w:val="28"/>
              </w:rPr>
              <w:t>OXETHAZAINE</w:t>
            </w:r>
            <w:r w:rsidRPr="00870B48">
              <w:rPr>
                <w:color w:val="000000"/>
                <w:sz w:val="28"/>
                <w:szCs w:val="28"/>
              </w:rPr>
              <w:t>）：</w:t>
            </w:r>
            <w:r w:rsidRPr="00870B48">
              <w:rPr>
                <w:color w:val="000000"/>
                <w:sz w:val="28"/>
                <w:szCs w:val="28"/>
              </w:rPr>
              <w:t>720000</w:t>
            </w:r>
            <w:r w:rsidRPr="00870B48">
              <w:rPr>
                <w:color w:val="000000"/>
                <w:sz w:val="28"/>
                <w:szCs w:val="28"/>
              </w:rPr>
              <w:t>局部麻醉劑</w:t>
            </w:r>
          </w:p>
          <w:p w14:paraId="06F0F84E" w14:textId="77777777" w:rsidR="0046261F" w:rsidRPr="00870B48" w:rsidRDefault="0046261F" w:rsidP="0067566D">
            <w:pPr>
              <w:pStyle w:val="a5"/>
              <w:snapToGrid w:val="0"/>
              <w:spacing w:line="320" w:lineRule="exact"/>
              <w:jc w:val="both"/>
              <w:rPr>
                <w:color w:val="000000"/>
                <w:sz w:val="28"/>
                <w:szCs w:val="28"/>
              </w:rPr>
            </w:pPr>
            <w:r w:rsidRPr="00870B48">
              <w:rPr>
                <w:color w:val="000000"/>
                <w:sz w:val="28"/>
                <w:szCs w:val="28"/>
              </w:rPr>
              <w:t>5604001200</w:t>
            </w:r>
            <w:r w:rsidRPr="00870B48">
              <w:rPr>
                <w:color w:val="000000"/>
                <w:sz w:val="28"/>
                <w:szCs w:val="28"/>
              </w:rPr>
              <w:tab/>
            </w:r>
            <w:r w:rsidRPr="00870B48">
              <w:rPr>
                <w:color w:val="000000"/>
                <w:sz w:val="28"/>
                <w:szCs w:val="28"/>
              </w:rPr>
              <w:t>（</w:t>
            </w:r>
            <w:r w:rsidRPr="00870B48">
              <w:rPr>
                <w:color w:val="000000"/>
                <w:sz w:val="28"/>
                <w:szCs w:val="28"/>
              </w:rPr>
              <w:t>CALCIUM CARBONATE</w:t>
            </w:r>
            <w:r w:rsidRPr="00870B48">
              <w:rPr>
                <w:color w:val="000000"/>
                <w:sz w:val="28"/>
                <w:szCs w:val="28"/>
              </w:rPr>
              <w:t>）：</w:t>
            </w:r>
            <w:r w:rsidRPr="00870B48">
              <w:rPr>
                <w:color w:val="000000"/>
                <w:sz w:val="28"/>
                <w:szCs w:val="28"/>
              </w:rPr>
              <w:t>401200</w:t>
            </w:r>
            <w:r w:rsidRPr="00870B48">
              <w:rPr>
                <w:color w:val="000000"/>
                <w:sz w:val="28"/>
                <w:szCs w:val="28"/>
              </w:rPr>
              <w:t>補充溶液</w:t>
            </w:r>
          </w:p>
          <w:p w14:paraId="65728866" w14:textId="77777777" w:rsidR="0046261F" w:rsidRPr="00870B48" w:rsidRDefault="0046261F" w:rsidP="0067566D">
            <w:pPr>
              <w:snapToGrid w:val="0"/>
              <w:spacing w:line="320" w:lineRule="exact"/>
              <w:ind w:left="1"/>
              <w:jc w:val="both"/>
              <w:rPr>
                <w:rFonts w:eastAsia="標楷體"/>
                <w:color w:val="000000"/>
                <w:sz w:val="28"/>
                <w:szCs w:val="28"/>
              </w:rPr>
            </w:pPr>
            <w:r w:rsidRPr="00870B48">
              <w:rPr>
                <w:rFonts w:eastAsia="標楷體"/>
                <w:color w:val="000000"/>
                <w:sz w:val="28"/>
                <w:szCs w:val="28"/>
              </w:rPr>
              <w:t>5612001300</w:t>
            </w:r>
            <w:r w:rsidRPr="00870B48">
              <w:rPr>
                <w:rFonts w:eastAsia="標楷體"/>
                <w:color w:val="000000"/>
                <w:sz w:val="28"/>
                <w:szCs w:val="28"/>
              </w:rPr>
              <w:t>（</w:t>
            </w:r>
            <w:r w:rsidRPr="00870B48">
              <w:rPr>
                <w:rFonts w:eastAsia="標楷體"/>
                <w:color w:val="000000"/>
                <w:sz w:val="28"/>
                <w:szCs w:val="28"/>
              </w:rPr>
              <w:t>MAGNESIUM OXIDE</w:t>
            </w:r>
            <w:r w:rsidRPr="00870B48">
              <w:rPr>
                <w:rFonts w:eastAsia="標楷體"/>
                <w:color w:val="000000"/>
                <w:sz w:val="28"/>
                <w:szCs w:val="28"/>
              </w:rPr>
              <w:t>）：</w:t>
            </w:r>
            <w:r w:rsidRPr="00870B48">
              <w:rPr>
                <w:rFonts w:eastAsia="標楷體"/>
                <w:color w:val="000000"/>
                <w:sz w:val="28"/>
                <w:szCs w:val="28"/>
              </w:rPr>
              <w:t>561200</w:t>
            </w:r>
            <w:r w:rsidRPr="00870B48">
              <w:rPr>
                <w:rFonts w:eastAsia="標楷體"/>
                <w:color w:val="000000"/>
                <w:sz w:val="28"/>
                <w:szCs w:val="28"/>
              </w:rPr>
              <w:t>緩瀉劑</w:t>
            </w:r>
          </w:p>
          <w:p w14:paraId="75E79681" w14:textId="77777777" w:rsidR="0046261F" w:rsidRPr="00870B48" w:rsidRDefault="0046261F" w:rsidP="0067566D">
            <w:pPr>
              <w:snapToGrid w:val="0"/>
              <w:spacing w:line="320" w:lineRule="exact"/>
              <w:ind w:left="1"/>
              <w:jc w:val="both"/>
              <w:rPr>
                <w:rFonts w:eastAsia="標楷體"/>
                <w:color w:val="000000"/>
                <w:sz w:val="28"/>
                <w:szCs w:val="28"/>
              </w:rPr>
            </w:pPr>
            <w:r w:rsidRPr="00870B48">
              <w:rPr>
                <w:rFonts w:eastAsia="標楷體"/>
                <w:color w:val="000000"/>
                <w:sz w:val="28"/>
                <w:szCs w:val="28"/>
              </w:rPr>
              <w:t>制酸劑藥理分類代碼與健保品項代碼對照表請依下列網址擷取比對：</w:t>
            </w:r>
          </w:p>
          <w:p w14:paraId="5085D0D1" w14:textId="77777777" w:rsidR="0046261F" w:rsidRPr="00870B48" w:rsidRDefault="0046261F" w:rsidP="0067566D">
            <w:pPr>
              <w:snapToGrid w:val="0"/>
              <w:spacing w:line="320" w:lineRule="exact"/>
              <w:ind w:left="1"/>
              <w:rPr>
                <w:rFonts w:eastAsia="標楷體"/>
                <w:sz w:val="28"/>
                <w:szCs w:val="28"/>
              </w:rPr>
            </w:pPr>
            <w:r w:rsidRPr="00870B48">
              <w:rPr>
                <w:rFonts w:eastAsia="標楷體"/>
                <w:color w:val="000000"/>
                <w:sz w:val="28"/>
                <w:szCs w:val="28"/>
              </w:rPr>
              <w:t>健保局全球資訊網</w:t>
            </w:r>
            <w:r w:rsidRPr="00870B48">
              <w:rPr>
                <w:rFonts w:eastAsia="標楷體"/>
                <w:color w:val="000000"/>
                <w:sz w:val="28"/>
                <w:szCs w:val="28"/>
              </w:rPr>
              <w:t>\</w:t>
            </w:r>
            <w:r w:rsidRPr="00870B48">
              <w:rPr>
                <w:rFonts w:eastAsia="標楷體"/>
                <w:color w:val="000000"/>
                <w:sz w:val="28"/>
                <w:szCs w:val="28"/>
              </w:rPr>
              <w:t>醫事機構</w:t>
            </w:r>
            <w:r w:rsidRPr="00870B48">
              <w:rPr>
                <w:rFonts w:eastAsia="標楷體"/>
                <w:color w:val="000000"/>
                <w:sz w:val="28"/>
                <w:szCs w:val="28"/>
              </w:rPr>
              <w:t>\</w:t>
            </w:r>
            <w:r w:rsidRPr="00870B48">
              <w:rPr>
                <w:rFonts w:eastAsia="標楷體"/>
                <w:color w:val="000000"/>
                <w:sz w:val="28"/>
                <w:szCs w:val="28"/>
              </w:rPr>
              <w:t>醫事服務</w:t>
            </w:r>
            <w:r w:rsidRPr="00870B48">
              <w:rPr>
                <w:rFonts w:eastAsia="標楷體"/>
                <w:color w:val="000000"/>
                <w:sz w:val="28"/>
                <w:szCs w:val="28"/>
              </w:rPr>
              <w:t>\</w:t>
            </w:r>
            <w:r w:rsidRPr="00870B48">
              <w:rPr>
                <w:rFonts w:eastAsia="標楷體"/>
                <w:color w:val="000000"/>
                <w:sz w:val="28"/>
                <w:szCs w:val="28"/>
              </w:rPr>
              <w:t>藥品及特殊材料</w:t>
            </w:r>
            <w:r w:rsidRPr="00870B48">
              <w:rPr>
                <w:rFonts w:eastAsia="標楷體"/>
                <w:color w:val="000000"/>
                <w:sz w:val="28"/>
                <w:szCs w:val="28"/>
              </w:rPr>
              <w:t>\C.</w:t>
            </w:r>
            <w:r w:rsidRPr="00870B48">
              <w:rPr>
                <w:rFonts w:eastAsia="標楷體"/>
                <w:color w:val="000000"/>
                <w:sz w:val="28"/>
                <w:szCs w:val="28"/>
              </w:rPr>
              <w:t>健保用藥品項</w:t>
            </w:r>
            <w:r w:rsidRPr="00870B48">
              <w:rPr>
                <w:rFonts w:eastAsia="標楷體"/>
                <w:color w:val="000000"/>
                <w:sz w:val="28"/>
                <w:szCs w:val="28"/>
              </w:rPr>
              <w:t>\2.</w:t>
            </w:r>
            <w:r w:rsidRPr="00870B48">
              <w:rPr>
                <w:rFonts w:eastAsia="標楷體"/>
                <w:color w:val="000000"/>
                <w:sz w:val="28"/>
                <w:szCs w:val="28"/>
              </w:rPr>
              <w:t>健保用藥品項</w:t>
            </w:r>
            <w:r w:rsidRPr="00870B48">
              <w:rPr>
                <w:rFonts w:eastAsia="標楷體"/>
                <w:color w:val="000000"/>
                <w:sz w:val="28"/>
                <w:szCs w:val="28"/>
              </w:rPr>
              <w:t>XX</w:t>
            </w:r>
            <w:r w:rsidRPr="00870B48">
              <w:rPr>
                <w:rFonts w:eastAsia="標楷體"/>
                <w:color w:val="000000"/>
                <w:sz w:val="28"/>
                <w:szCs w:val="28"/>
              </w:rPr>
              <w:t>年</w:t>
            </w:r>
            <w:r w:rsidRPr="00870B48">
              <w:rPr>
                <w:rFonts w:eastAsia="標楷體"/>
                <w:color w:val="000000"/>
                <w:sz w:val="28"/>
                <w:szCs w:val="28"/>
              </w:rPr>
              <w:t>XX</w:t>
            </w:r>
            <w:r w:rsidRPr="00870B48">
              <w:rPr>
                <w:rFonts w:eastAsia="標楷體"/>
                <w:color w:val="000000"/>
                <w:sz w:val="28"/>
                <w:szCs w:val="28"/>
              </w:rPr>
              <w:t>月壓縮總檔</w:t>
            </w:r>
            <w:r w:rsidRPr="00870B48">
              <w:rPr>
                <w:rFonts w:eastAsia="標楷體"/>
                <w:color w:val="000000"/>
                <w:sz w:val="28"/>
                <w:szCs w:val="28"/>
              </w:rPr>
              <w:t xml:space="preserve">( </w:t>
            </w:r>
            <w:hyperlink r:id="rId12" w:history="1">
              <w:r w:rsidRPr="00870B48">
                <w:rPr>
                  <w:rStyle w:val="a6"/>
                  <w:rFonts w:eastAsia="標楷體"/>
                  <w:color w:val="000000"/>
                  <w:sz w:val="28"/>
                  <w:szCs w:val="28"/>
                  <w:u w:val="none"/>
                </w:rPr>
                <w:t>http://www.nhi.gov.tw/webdata/webdata.asp?menu=3&amp;menu_id</w:t>
              </w:r>
            </w:hyperlink>
          </w:p>
          <w:p w14:paraId="38A8C8CE" w14:textId="77777777" w:rsidR="0046261F" w:rsidRPr="00870B48" w:rsidRDefault="0046261F" w:rsidP="0067566D">
            <w:pPr>
              <w:snapToGrid w:val="0"/>
              <w:spacing w:line="320" w:lineRule="exact"/>
              <w:ind w:left="1"/>
              <w:rPr>
                <w:rFonts w:eastAsia="標楷體"/>
                <w:color w:val="000000"/>
                <w:sz w:val="28"/>
                <w:szCs w:val="28"/>
              </w:rPr>
            </w:pPr>
            <w:r w:rsidRPr="00870B48">
              <w:rPr>
                <w:rFonts w:eastAsia="標楷體"/>
                <w:color w:val="000000"/>
                <w:sz w:val="28"/>
                <w:szCs w:val="28"/>
              </w:rPr>
              <w:t>=56&amp;webdata_id=1099&amp;WD_ID=)</w:t>
            </w:r>
          </w:p>
        </w:tc>
      </w:tr>
      <w:tr w:rsidR="0046261F" w:rsidRPr="00870B48" w14:paraId="0173D7EC" w14:textId="77777777" w:rsidTr="005E56B1">
        <w:trPr>
          <w:trHeight w:val="445"/>
          <w:jc w:val="center"/>
        </w:trPr>
        <w:tc>
          <w:tcPr>
            <w:tcW w:w="20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407A6BD" w14:textId="77777777" w:rsidR="0046261F" w:rsidRPr="00870B48" w:rsidRDefault="0046261F" w:rsidP="0067566D">
            <w:pPr>
              <w:snapToGrid w:val="0"/>
              <w:spacing w:line="320" w:lineRule="exact"/>
              <w:jc w:val="both"/>
              <w:rPr>
                <w:rFonts w:eastAsia="標楷體"/>
                <w:color w:val="000000"/>
                <w:sz w:val="28"/>
                <w:szCs w:val="28"/>
              </w:rPr>
            </w:pPr>
            <w:r w:rsidRPr="00870B48">
              <w:rPr>
                <w:rFonts w:eastAsia="標楷體"/>
                <w:color w:val="000000"/>
                <w:sz w:val="28"/>
                <w:szCs w:val="28"/>
              </w:rPr>
              <w:t>指標屬性</w:t>
            </w:r>
          </w:p>
        </w:tc>
        <w:tc>
          <w:tcPr>
            <w:tcW w:w="75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49489B5" w14:textId="77777777" w:rsidR="0046261F" w:rsidRPr="00870B48" w:rsidRDefault="0046261F" w:rsidP="0067566D">
            <w:pPr>
              <w:tabs>
                <w:tab w:val="left" w:pos="1085"/>
              </w:tabs>
              <w:snapToGrid w:val="0"/>
              <w:spacing w:line="320" w:lineRule="exact"/>
              <w:jc w:val="both"/>
              <w:rPr>
                <w:rFonts w:eastAsia="標楷體"/>
                <w:color w:val="000000"/>
                <w:sz w:val="28"/>
                <w:szCs w:val="28"/>
              </w:rPr>
            </w:pPr>
            <w:r w:rsidRPr="00870B48">
              <w:rPr>
                <w:rFonts w:eastAsia="標楷體"/>
                <w:color w:val="000000"/>
                <w:sz w:val="28"/>
                <w:szCs w:val="28"/>
              </w:rPr>
              <w:t>負向</w:t>
            </w:r>
          </w:p>
        </w:tc>
      </w:tr>
      <w:tr w:rsidR="0046261F" w:rsidRPr="00870B48" w14:paraId="4AA70E75" w14:textId="77777777" w:rsidTr="005E56B1">
        <w:trPr>
          <w:trHeight w:val="315"/>
          <w:jc w:val="center"/>
        </w:trPr>
        <w:tc>
          <w:tcPr>
            <w:tcW w:w="20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42F3341" w14:textId="77777777" w:rsidR="0046261F" w:rsidRPr="00870B48" w:rsidRDefault="0046261F" w:rsidP="0067566D">
            <w:pPr>
              <w:snapToGrid w:val="0"/>
              <w:spacing w:line="320" w:lineRule="exact"/>
              <w:jc w:val="both"/>
              <w:rPr>
                <w:rFonts w:eastAsia="標楷體"/>
                <w:color w:val="000000"/>
                <w:sz w:val="28"/>
                <w:szCs w:val="28"/>
              </w:rPr>
            </w:pPr>
            <w:r w:rsidRPr="00870B48">
              <w:rPr>
                <w:rFonts w:eastAsia="標楷體"/>
                <w:color w:val="000000"/>
                <w:sz w:val="28"/>
                <w:szCs w:val="28"/>
              </w:rPr>
              <w:t>分析單位</w:t>
            </w:r>
          </w:p>
        </w:tc>
        <w:tc>
          <w:tcPr>
            <w:tcW w:w="75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1CE1922" w14:textId="77777777" w:rsidR="0046261F" w:rsidRPr="00870B48" w:rsidRDefault="0046261F" w:rsidP="0067566D">
            <w:pPr>
              <w:snapToGrid w:val="0"/>
              <w:spacing w:line="320" w:lineRule="exact"/>
              <w:jc w:val="both"/>
              <w:rPr>
                <w:rFonts w:eastAsia="標楷體"/>
                <w:color w:val="000000"/>
                <w:sz w:val="28"/>
                <w:szCs w:val="28"/>
              </w:rPr>
            </w:pPr>
            <w:r w:rsidRPr="00870B48">
              <w:rPr>
                <w:rFonts w:eastAsia="標楷體"/>
                <w:color w:val="000000"/>
                <w:sz w:val="28"/>
                <w:szCs w:val="28"/>
              </w:rPr>
              <w:t>依院所按月分析</w:t>
            </w:r>
          </w:p>
        </w:tc>
      </w:tr>
      <w:tr w:rsidR="0046261F" w:rsidRPr="00870B48" w14:paraId="425C0B3A" w14:textId="77777777" w:rsidTr="005E56B1">
        <w:trPr>
          <w:trHeight w:val="315"/>
          <w:jc w:val="center"/>
        </w:trPr>
        <w:tc>
          <w:tcPr>
            <w:tcW w:w="20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5E287EF" w14:textId="77777777" w:rsidR="0046261F" w:rsidRPr="00870B48" w:rsidRDefault="0046261F" w:rsidP="0067566D">
            <w:pPr>
              <w:snapToGrid w:val="0"/>
              <w:spacing w:line="320" w:lineRule="exact"/>
              <w:jc w:val="both"/>
              <w:rPr>
                <w:rFonts w:eastAsia="標楷體"/>
                <w:color w:val="000000"/>
                <w:sz w:val="28"/>
                <w:szCs w:val="28"/>
              </w:rPr>
            </w:pPr>
            <w:r w:rsidRPr="00870B48">
              <w:rPr>
                <w:rFonts w:eastAsia="標楷體"/>
                <w:color w:val="000000"/>
                <w:sz w:val="28"/>
                <w:szCs w:val="28"/>
              </w:rPr>
              <w:t>分析範圍</w:t>
            </w:r>
          </w:p>
        </w:tc>
        <w:tc>
          <w:tcPr>
            <w:tcW w:w="75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E857EBD" w14:textId="77777777" w:rsidR="0046261F" w:rsidRPr="00870B48" w:rsidRDefault="0046261F" w:rsidP="0067566D">
            <w:pPr>
              <w:snapToGrid w:val="0"/>
              <w:spacing w:line="320" w:lineRule="exact"/>
              <w:jc w:val="both"/>
              <w:rPr>
                <w:rFonts w:eastAsia="標楷體"/>
                <w:color w:val="000000"/>
                <w:sz w:val="28"/>
                <w:szCs w:val="28"/>
              </w:rPr>
            </w:pPr>
            <w:r w:rsidRPr="00870B48">
              <w:rPr>
                <w:rFonts w:eastAsia="標楷體"/>
                <w:color w:val="000000"/>
                <w:sz w:val="28"/>
                <w:szCs w:val="28"/>
              </w:rPr>
              <w:t>西醫基層及醫院總額部門門診案件</w:t>
            </w:r>
          </w:p>
        </w:tc>
      </w:tr>
      <w:tr w:rsidR="0046261F" w:rsidRPr="00870B48" w14:paraId="674C68F7" w14:textId="77777777" w:rsidTr="005E56B1">
        <w:trPr>
          <w:trHeight w:val="1608"/>
          <w:jc w:val="center"/>
        </w:trPr>
        <w:tc>
          <w:tcPr>
            <w:tcW w:w="20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0277F7E" w14:textId="77777777" w:rsidR="0046261F" w:rsidRPr="00870B48" w:rsidRDefault="0046261F" w:rsidP="0067566D">
            <w:pPr>
              <w:snapToGrid w:val="0"/>
              <w:spacing w:line="320" w:lineRule="exact"/>
              <w:jc w:val="both"/>
              <w:rPr>
                <w:rFonts w:eastAsia="標楷體"/>
                <w:color w:val="000000"/>
                <w:sz w:val="28"/>
                <w:szCs w:val="28"/>
              </w:rPr>
            </w:pPr>
            <w:r w:rsidRPr="00870B48">
              <w:rPr>
                <w:rFonts w:eastAsia="標楷體"/>
                <w:color w:val="000000"/>
                <w:sz w:val="28"/>
                <w:szCs w:val="28"/>
              </w:rPr>
              <w:t>處理方式</w:t>
            </w:r>
          </w:p>
        </w:tc>
        <w:tc>
          <w:tcPr>
            <w:tcW w:w="75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652F34A" w14:textId="77777777" w:rsidR="0046261F" w:rsidRPr="00870B48" w:rsidRDefault="0046261F" w:rsidP="0067566D">
            <w:pPr>
              <w:snapToGrid w:val="0"/>
              <w:spacing w:line="320" w:lineRule="exact"/>
              <w:ind w:left="1"/>
              <w:jc w:val="both"/>
              <w:rPr>
                <w:rFonts w:eastAsia="標楷體"/>
                <w:color w:val="000000"/>
                <w:sz w:val="28"/>
                <w:szCs w:val="28"/>
              </w:rPr>
            </w:pPr>
            <w:r w:rsidRPr="00870B48">
              <w:rPr>
                <w:rFonts w:eastAsia="標楷體"/>
                <w:color w:val="000000"/>
                <w:sz w:val="28"/>
                <w:szCs w:val="28"/>
              </w:rPr>
              <w:t>醫事機構每月申報個案超過</w:t>
            </w:r>
            <w:r w:rsidRPr="00870B48">
              <w:rPr>
                <w:rFonts w:eastAsia="標楷體"/>
                <w:color w:val="000000"/>
                <w:sz w:val="28"/>
                <w:szCs w:val="28"/>
              </w:rPr>
              <w:t>30</w:t>
            </w:r>
            <w:r w:rsidRPr="00870B48">
              <w:rPr>
                <w:rFonts w:eastAsia="標楷體"/>
                <w:color w:val="000000"/>
                <w:sz w:val="28"/>
                <w:szCs w:val="28"/>
              </w:rPr>
              <w:t>件，且西醫門診制酸劑重複率超過</w:t>
            </w:r>
            <w:r w:rsidRPr="00870B48">
              <w:rPr>
                <w:rFonts w:eastAsia="標楷體"/>
                <w:color w:val="000000"/>
                <w:sz w:val="28"/>
                <w:szCs w:val="28"/>
              </w:rPr>
              <w:t>7</w:t>
            </w:r>
            <w:r w:rsidRPr="00870B48">
              <w:rPr>
                <w:rFonts w:eastAsia="標楷體"/>
                <w:color w:val="000000"/>
                <w:sz w:val="28"/>
                <w:szCs w:val="28"/>
              </w:rPr>
              <w:t>﹪部分，不予支付超過部分之制酸劑藥費。</w:t>
            </w:r>
          </w:p>
          <w:p w14:paraId="174C5B04" w14:textId="77777777" w:rsidR="0046261F" w:rsidRPr="00870B48" w:rsidRDefault="0046261F" w:rsidP="0067566D">
            <w:pPr>
              <w:snapToGrid w:val="0"/>
              <w:spacing w:line="320" w:lineRule="exact"/>
              <w:jc w:val="both"/>
              <w:rPr>
                <w:rFonts w:eastAsia="標楷體"/>
                <w:color w:val="000000"/>
                <w:sz w:val="28"/>
                <w:szCs w:val="28"/>
              </w:rPr>
            </w:pPr>
            <w:r w:rsidRPr="00870B48">
              <w:rPr>
                <w:rFonts w:eastAsia="標楷體"/>
                <w:color w:val="000000"/>
                <w:sz w:val="28"/>
                <w:szCs w:val="28"/>
              </w:rPr>
              <w:t>不予支付點數＝（制酸劑重複率－</w:t>
            </w:r>
            <w:r w:rsidRPr="00870B48">
              <w:rPr>
                <w:rFonts w:eastAsia="標楷體"/>
                <w:color w:val="000000"/>
                <w:sz w:val="28"/>
                <w:szCs w:val="28"/>
              </w:rPr>
              <w:t>7</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【明細非交付案件制酸劑金額＋明細交付案件制酸劑支付單價</w:t>
            </w:r>
            <w:r w:rsidRPr="00870B48">
              <w:rPr>
                <w:rFonts w:eastAsia="標楷體"/>
                <w:color w:val="000000"/>
                <w:sz w:val="28"/>
                <w:szCs w:val="28"/>
              </w:rPr>
              <w:t>×</w:t>
            </w:r>
            <w:r w:rsidRPr="00870B48">
              <w:rPr>
                <w:rFonts w:eastAsia="標楷體"/>
                <w:color w:val="000000"/>
                <w:sz w:val="28"/>
                <w:szCs w:val="28"/>
              </w:rPr>
              <w:t>數量＋簡表藥費</w:t>
            </w:r>
            <w:r w:rsidRPr="00870B48">
              <w:rPr>
                <w:rFonts w:eastAsia="標楷體"/>
                <w:color w:val="000000"/>
                <w:sz w:val="28"/>
                <w:szCs w:val="28"/>
              </w:rPr>
              <w:t>/</w:t>
            </w:r>
            <w:r w:rsidRPr="00870B48">
              <w:rPr>
                <w:rFonts w:eastAsia="標楷體"/>
                <w:color w:val="000000"/>
                <w:sz w:val="28"/>
                <w:szCs w:val="28"/>
              </w:rPr>
              <w:t>平均品項數】</w:t>
            </w:r>
          </w:p>
        </w:tc>
      </w:tr>
      <w:tr w:rsidR="0046261F" w:rsidRPr="00870B48" w14:paraId="2D857A9B" w14:textId="77777777" w:rsidTr="005E56B1">
        <w:trPr>
          <w:trHeight w:val="645"/>
          <w:jc w:val="center"/>
        </w:trPr>
        <w:tc>
          <w:tcPr>
            <w:tcW w:w="20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963B4A0" w14:textId="77777777" w:rsidR="0046261F" w:rsidRPr="00870B48" w:rsidRDefault="0046261F" w:rsidP="0067566D">
            <w:pPr>
              <w:snapToGrid w:val="0"/>
              <w:spacing w:line="320" w:lineRule="exact"/>
              <w:jc w:val="both"/>
              <w:rPr>
                <w:rFonts w:eastAsia="標楷體"/>
                <w:sz w:val="28"/>
                <w:szCs w:val="28"/>
              </w:rPr>
            </w:pPr>
            <w:r w:rsidRPr="00870B48">
              <w:rPr>
                <w:rFonts w:eastAsia="標楷體"/>
                <w:color w:val="000000"/>
                <w:sz w:val="28"/>
                <w:szCs w:val="28"/>
              </w:rPr>
              <w:t>衛生署核准日期及文號</w:t>
            </w:r>
          </w:p>
        </w:tc>
        <w:tc>
          <w:tcPr>
            <w:tcW w:w="75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11569B8" w14:textId="77777777" w:rsidR="0046261F" w:rsidRPr="00870B48" w:rsidRDefault="0046261F" w:rsidP="0067566D">
            <w:pPr>
              <w:snapToGrid w:val="0"/>
              <w:spacing w:line="320" w:lineRule="exact"/>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8</w:t>
            </w:r>
            <w:r w:rsidRPr="00870B48">
              <w:rPr>
                <w:rFonts w:eastAsia="標楷體"/>
                <w:color w:val="000000"/>
                <w:sz w:val="28"/>
                <w:szCs w:val="28"/>
              </w:rPr>
              <w:t>日衛署健保字第</w:t>
            </w:r>
            <w:r w:rsidRPr="00870B48">
              <w:rPr>
                <w:rFonts w:eastAsia="標楷體"/>
                <w:color w:val="000000"/>
                <w:sz w:val="28"/>
                <w:szCs w:val="28"/>
              </w:rPr>
              <w:t>0990024551</w:t>
            </w:r>
            <w:r w:rsidRPr="00870B48">
              <w:rPr>
                <w:rFonts w:eastAsia="標楷體"/>
                <w:color w:val="000000"/>
                <w:sz w:val="28"/>
                <w:szCs w:val="28"/>
              </w:rPr>
              <w:t>號函</w:t>
            </w:r>
          </w:p>
        </w:tc>
      </w:tr>
      <w:tr w:rsidR="0046261F" w:rsidRPr="00870B48" w14:paraId="64BF89D3" w14:textId="77777777" w:rsidTr="005E56B1">
        <w:trPr>
          <w:trHeight w:val="630"/>
          <w:jc w:val="center"/>
        </w:trPr>
        <w:tc>
          <w:tcPr>
            <w:tcW w:w="20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4BD6014" w14:textId="77777777" w:rsidR="0046261F" w:rsidRPr="00870B48" w:rsidRDefault="0046261F" w:rsidP="0067566D">
            <w:pPr>
              <w:snapToGrid w:val="0"/>
              <w:spacing w:line="320" w:lineRule="exact"/>
              <w:jc w:val="both"/>
              <w:rPr>
                <w:rFonts w:eastAsia="標楷體"/>
                <w:color w:val="000000"/>
                <w:sz w:val="28"/>
                <w:szCs w:val="28"/>
              </w:rPr>
            </w:pPr>
            <w:r w:rsidRPr="00870B48">
              <w:rPr>
                <w:rFonts w:eastAsia="標楷體"/>
                <w:color w:val="000000"/>
                <w:sz w:val="28"/>
                <w:szCs w:val="28"/>
              </w:rPr>
              <w:t>健保局公告日期及文號</w:t>
            </w:r>
          </w:p>
        </w:tc>
        <w:tc>
          <w:tcPr>
            <w:tcW w:w="755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01BC775" w14:textId="77777777" w:rsidR="0046261F" w:rsidRPr="00870B48" w:rsidRDefault="0046261F" w:rsidP="0067566D">
            <w:pPr>
              <w:snapToGrid w:val="0"/>
              <w:spacing w:line="320" w:lineRule="exact"/>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0990074989</w:t>
            </w:r>
            <w:r w:rsidRPr="00870B48">
              <w:rPr>
                <w:rFonts w:eastAsia="標楷體"/>
                <w:color w:val="000000"/>
                <w:sz w:val="28"/>
                <w:szCs w:val="28"/>
              </w:rPr>
              <w:t>號</w:t>
            </w:r>
          </w:p>
        </w:tc>
      </w:tr>
      <w:tr w:rsidR="0046261F" w:rsidRPr="00870B48" w14:paraId="7193DE34" w14:textId="77777777" w:rsidTr="005E56B1">
        <w:trPr>
          <w:trHeight w:val="330"/>
          <w:jc w:val="center"/>
        </w:trPr>
        <w:tc>
          <w:tcPr>
            <w:tcW w:w="202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231757F1" w14:textId="77777777" w:rsidR="0046261F" w:rsidRPr="00870B48" w:rsidRDefault="0046261F" w:rsidP="0067566D">
            <w:pPr>
              <w:snapToGrid w:val="0"/>
              <w:spacing w:line="320" w:lineRule="exact"/>
              <w:jc w:val="both"/>
              <w:rPr>
                <w:rFonts w:eastAsia="標楷體"/>
                <w:color w:val="000000"/>
                <w:sz w:val="28"/>
                <w:szCs w:val="28"/>
              </w:rPr>
            </w:pPr>
            <w:r w:rsidRPr="00870B48">
              <w:rPr>
                <w:rFonts w:eastAsia="標楷體"/>
                <w:color w:val="000000"/>
                <w:sz w:val="28"/>
                <w:szCs w:val="28"/>
              </w:rPr>
              <w:t>實施起日</w:t>
            </w:r>
          </w:p>
        </w:tc>
        <w:tc>
          <w:tcPr>
            <w:tcW w:w="755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51958ECB" w14:textId="77777777" w:rsidR="0046261F" w:rsidRPr="00870B48" w:rsidRDefault="0046261F" w:rsidP="0067566D">
            <w:pPr>
              <w:snapToGrid w:val="0"/>
              <w:spacing w:line="320" w:lineRule="exact"/>
              <w:jc w:val="both"/>
              <w:rPr>
                <w:rFonts w:eastAsia="標楷體"/>
                <w:color w:val="000000"/>
                <w:sz w:val="28"/>
                <w:szCs w:val="28"/>
              </w:rPr>
            </w:pPr>
            <w:r w:rsidRPr="00870B48">
              <w:rPr>
                <w:rFonts w:eastAsia="標楷體"/>
                <w:color w:val="000000"/>
                <w:sz w:val="28"/>
                <w:szCs w:val="28"/>
              </w:rPr>
              <w:t>100</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~102</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p>
        </w:tc>
      </w:tr>
    </w:tbl>
    <w:p w14:paraId="50C076A3" w14:textId="01FD6FBD" w:rsidR="00AC130F" w:rsidRPr="00870B48" w:rsidRDefault="00AC130F" w:rsidP="0046261F">
      <w:pPr>
        <w:rPr>
          <w:rFonts w:eastAsia="標楷體"/>
          <w:sz w:val="28"/>
          <w:szCs w:val="28"/>
        </w:rPr>
      </w:pPr>
    </w:p>
    <w:p w14:paraId="381A9EB6" w14:textId="77777777" w:rsidR="00BE70FA" w:rsidRDefault="00BE70FA">
      <w:pPr>
        <w:widowControl/>
        <w:suppressAutoHyphens w:val="0"/>
        <w:rPr>
          <w:rFonts w:eastAsia="標楷體"/>
          <w:sz w:val="20"/>
          <w:szCs w:val="20"/>
        </w:rPr>
      </w:pPr>
      <w:r>
        <w:rPr>
          <w:sz w:val="20"/>
          <w:szCs w:val="20"/>
        </w:rPr>
        <w:br w:type="page"/>
      </w:r>
    </w:p>
    <w:p w14:paraId="336C85A8" w14:textId="119C66A6" w:rsidR="00AC130F" w:rsidRPr="00BE70FA" w:rsidRDefault="00AC130F" w:rsidP="000F231C">
      <w:pPr>
        <w:pStyle w:val="2"/>
        <w:numPr>
          <w:ilvl w:val="0"/>
          <w:numId w:val="47"/>
        </w:numPr>
        <w:rPr>
          <w:rFonts w:ascii="Times New Roman" w:hAnsi="Times New Roman"/>
          <w:sz w:val="20"/>
          <w:szCs w:val="20"/>
        </w:rPr>
      </w:pPr>
      <w:r w:rsidRPr="00BE70FA">
        <w:rPr>
          <w:rFonts w:ascii="Times New Roman" w:hAnsi="Times New Roman" w:hint="eastAsia"/>
          <w:sz w:val="20"/>
          <w:szCs w:val="20"/>
        </w:rPr>
        <w:lastRenderedPageBreak/>
        <w:t>010</w:t>
      </w:r>
      <w:r w:rsidRPr="00BE70FA">
        <w:rPr>
          <w:rFonts w:ascii="Times New Roman" w:hAnsi="Times New Roman" w:hint="eastAsia"/>
          <w:sz w:val="20"/>
          <w:szCs w:val="20"/>
        </w:rPr>
        <w:t>指標版本：實施起</w:t>
      </w:r>
      <w:r w:rsidR="003F282E" w:rsidRPr="00BE70FA">
        <w:rPr>
          <w:rFonts w:ascii="Times New Roman" w:hAnsi="Times New Roman" w:hint="eastAsia"/>
          <w:sz w:val="20"/>
          <w:szCs w:val="20"/>
        </w:rPr>
        <w:t>迄</w:t>
      </w:r>
      <w:r w:rsidRPr="00BE70FA">
        <w:rPr>
          <w:rFonts w:ascii="Times New Roman" w:hAnsi="Times New Roman" w:hint="eastAsia"/>
          <w:sz w:val="20"/>
          <w:szCs w:val="20"/>
        </w:rPr>
        <w:t>日</w:t>
      </w:r>
      <w:r w:rsidRPr="00BE70FA">
        <w:rPr>
          <w:rFonts w:ascii="Times New Roman" w:hAnsi="Times New Roman" w:hint="eastAsia"/>
          <w:sz w:val="20"/>
          <w:szCs w:val="20"/>
        </w:rPr>
        <w:tab/>
        <w:t>94</w:t>
      </w:r>
      <w:r w:rsidRPr="00BE70FA">
        <w:rPr>
          <w:rFonts w:ascii="Times New Roman" w:hAnsi="Times New Roman" w:hint="eastAsia"/>
          <w:sz w:val="20"/>
          <w:szCs w:val="20"/>
        </w:rPr>
        <w:t>年</w:t>
      </w:r>
      <w:r w:rsidRPr="00BE70FA">
        <w:rPr>
          <w:rFonts w:ascii="Times New Roman" w:hAnsi="Times New Roman" w:hint="eastAsia"/>
          <w:sz w:val="20"/>
          <w:szCs w:val="20"/>
        </w:rPr>
        <w:t>9</w:t>
      </w:r>
      <w:r w:rsidRPr="00BE70FA">
        <w:rPr>
          <w:rFonts w:ascii="Times New Roman" w:hAnsi="Times New Roman" w:hint="eastAsia"/>
          <w:sz w:val="20"/>
          <w:szCs w:val="20"/>
        </w:rPr>
        <w:t>月</w:t>
      </w:r>
      <w:r w:rsidRPr="00BE70FA">
        <w:rPr>
          <w:rFonts w:ascii="Times New Roman" w:hAnsi="Times New Roman" w:hint="eastAsia"/>
          <w:sz w:val="20"/>
          <w:szCs w:val="20"/>
        </w:rPr>
        <w:t>1</w:t>
      </w:r>
      <w:r w:rsidRPr="00BE70FA">
        <w:rPr>
          <w:rFonts w:ascii="Times New Roman" w:hAnsi="Times New Roman" w:hint="eastAsia"/>
          <w:sz w:val="20"/>
          <w:szCs w:val="20"/>
        </w:rPr>
        <w:t>日</w:t>
      </w:r>
      <w:r w:rsidRPr="00BE70FA">
        <w:rPr>
          <w:rFonts w:ascii="Times New Roman" w:hAnsi="Times New Roman" w:hint="eastAsia"/>
          <w:sz w:val="20"/>
          <w:szCs w:val="20"/>
        </w:rPr>
        <w:t>~99</w:t>
      </w:r>
      <w:r w:rsidRPr="00BE70FA">
        <w:rPr>
          <w:rFonts w:ascii="Times New Roman" w:hAnsi="Times New Roman" w:hint="eastAsia"/>
          <w:sz w:val="20"/>
          <w:szCs w:val="20"/>
        </w:rPr>
        <w:t>年</w:t>
      </w:r>
      <w:r w:rsidRPr="00BE70FA">
        <w:rPr>
          <w:rFonts w:ascii="Times New Roman" w:hAnsi="Times New Roman" w:hint="eastAsia"/>
          <w:sz w:val="20"/>
          <w:szCs w:val="20"/>
        </w:rPr>
        <w:t>12</w:t>
      </w:r>
      <w:r w:rsidRPr="00BE70FA">
        <w:rPr>
          <w:rFonts w:ascii="Times New Roman" w:hAnsi="Times New Roman" w:hint="eastAsia"/>
          <w:sz w:val="20"/>
          <w:szCs w:val="20"/>
        </w:rPr>
        <w:t>月</w:t>
      </w:r>
      <w:r w:rsidRPr="00BE70FA">
        <w:rPr>
          <w:rFonts w:ascii="Times New Roman" w:hAnsi="Times New Roman" w:hint="eastAsia"/>
          <w:sz w:val="20"/>
          <w:szCs w:val="20"/>
        </w:rPr>
        <w:t>31</w:t>
      </w:r>
      <w:r w:rsidRPr="00BE70FA">
        <w:rPr>
          <w:rFonts w:ascii="Times New Roman" w:hAnsi="Times New Roman" w:hint="eastAsia"/>
          <w:sz w:val="20"/>
          <w:szCs w:val="20"/>
        </w:rPr>
        <w:t>日</w:t>
      </w:r>
    </w:p>
    <w:tbl>
      <w:tblPr>
        <w:tblW w:w="9444" w:type="dxa"/>
        <w:jc w:val="center"/>
        <w:tblCellMar>
          <w:left w:w="10" w:type="dxa"/>
          <w:right w:w="10" w:type="dxa"/>
        </w:tblCellMar>
        <w:tblLook w:val="04A0" w:firstRow="1" w:lastRow="0" w:firstColumn="1" w:lastColumn="0" w:noHBand="0" w:noVBand="1"/>
      </w:tblPr>
      <w:tblGrid>
        <w:gridCol w:w="1932"/>
        <w:gridCol w:w="7512"/>
      </w:tblGrid>
      <w:tr w:rsidR="00AC130F" w:rsidRPr="00870B48" w14:paraId="096A96B0" w14:textId="77777777" w:rsidTr="002E41EC">
        <w:trPr>
          <w:jc w:val="center"/>
        </w:trPr>
        <w:tc>
          <w:tcPr>
            <w:tcW w:w="1932"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5505A1E" w14:textId="77777777" w:rsidR="00AC130F" w:rsidRPr="00870B48" w:rsidRDefault="00AC130F" w:rsidP="002E41EC">
            <w:pPr>
              <w:snapToGrid w:val="0"/>
              <w:jc w:val="both"/>
              <w:rPr>
                <w:rFonts w:eastAsia="標楷體"/>
                <w:caps/>
                <w:color w:val="000000"/>
                <w:sz w:val="28"/>
                <w:szCs w:val="28"/>
              </w:rPr>
            </w:pPr>
            <w:r w:rsidRPr="00870B48">
              <w:rPr>
                <w:rFonts w:eastAsia="標楷體"/>
                <w:caps/>
                <w:color w:val="000000"/>
                <w:sz w:val="28"/>
                <w:szCs w:val="28"/>
              </w:rPr>
              <w:t>指標名稱</w:t>
            </w:r>
          </w:p>
        </w:tc>
        <w:tc>
          <w:tcPr>
            <w:tcW w:w="7512"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69E13CD" w14:textId="77777777" w:rsidR="00AC130F" w:rsidRPr="00870B48" w:rsidRDefault="00AC130F" w:rsidP="002E41EC">
            <w:pPr>
              <w:snapToGrid w:val="0"/>
              <w:jc w:val="both"/>
              <w:rPr>
                <w:rFonts w:eastAsia="標楷體"/>
                <w:sz w:val="28"/>
                <w:szCs w:val="28"/>
              </w:rPr>
            </w:pPr>
            <w:r w:rsidRPr="00870B48">
              <w:rPr>
                <w:rFonts w:eastAsia="標楷體"/>
                <w:color w:val="000000"/>
                <w:sz w:val="28"/>
                <w:szCs w:val="28"/>
              </w:rPr>
              <w:t>010-</w:t>
            </w:r>
            <w:r w:rsidRPr="00870B48">
              <w:rPr>
                <w:rFonts w:eastAsia="標楷體"/>
                <w:color w:val="000000"/>
                <w:sz w:val="28"/>
                <w:szCs w:val="28"/>
              </w:rPr>
              <w:t>西醫院所門診同一處方開立制酸劑重複率</w:t>
            </w:r>
          </w:p>
        </w:tc>
      </w:tr>
      <w:tr w:rsidR="00AC130F" w:rsidRPr="00870B48" w14:paraId="7DD2E9A5" w14:textId="77777777" w:rsidTr="002E41EC">
        <w:trPr>
          <w:jc w:val="center"/>
        </w:trPr>
        <w:tc>
          <w:tcPr>
            <w:tcW w:w="193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923910A" w14:textId="77777777" w:rsidR="00AC130F" w:rsidRPr="00870B48" w:rsidRDefault="00AC130F" w:rsidP="002E41EC">
            <w:pPr>
              <w:snapToGrid w:val="0"/>
              <w:jc w:val="both"/>
              <w:rPr>
                <w:rFonts w:eastAsia="標楷體"/>
                <w:caps/>
                <w:color w:val="000000"/>
                <w:sz w:val="28"/>
                <w:szCs w:val="28"/>
              </w:rPr>
            </w:pPr>
            <w:r w:rsidRPr="00870B48">
              <w:rPr>
                <w:rFonts w:eastAsia="標楷體"/>
                <w:caps/>
                <w:color w:val="000000"/>
                <w:sz w:val="28"/>
                <w:szCs w:val="28"/>
              </w:rPr>
              <w:t>實施目的</w:t>
            </w:r>
          </w:p>
        </w:tc>
        <w:tc>
          <w:tcPr>
            <w:tcW w:w="751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48001D4" w14:textId="77777777" w:rsidR="00AC130F" w:rsidRPr="00870B48" w:rsidRDefault="00AC130F" w:rsidP="002E41EC">
            <w:pPr>
              <w:snapToGrid w:val="0"/>
              <w:jc w:val="both"/>
              <w:rPr>
                <w:rFonts w:eastAsia="標楷體"/>
                <w:sz w:val="28"/>
                <w:szCs w:val="28"/>
              </w:rPr>
            </w:pPr>
            <w:r w:rsidRPr="00870B48">
              <w:rPr>
                <w:rFonts w:eastAsia="標楷體"/>
                <w:color w:val="000000"/>
                <w:sz w:val="28"/>
                <w:szCs w:val="28"/>
              </w:rPr>
              <w:t>降低不當之重複用藥</w:t>
            </w:r>
          </w:p>
        </w:tc>
      </w:tr>
      <w:tr w:rsidR="00AC130F" w:rsidRPr="00870B48" w14:paraId="3AF4A626" w14:textId="77777777" w:rsidTr="002E41EC">
        <w:trPr>
          <w:jc w:val="center"/>
        </w:trPr>
        <w:tc>
          <w:tcPr>
            <w:tcW w:w="193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F5A51A9" w14:textId="77777777" w:rsidR="00AC130F" w:rsidRPr="00870B48" w:rsidRDefault="00AC130F" w:rsidP="002E41EC">
            <w:pPr>
              <w:snapToGrid w:val="0"/>
              <w:jc w:val="both"/>
              <w:rPr>
                <w:rFonts w:eastAsia="標楷體"/>
                <w:color w:val="000000"/>
                <w:sz w:val="28"/>
                <w:szCs w:val="28"/>
              </w:rPr>
            </w:pPr>
            <w:r w:rsidRPr="00870B48">
              <w:rPr>
                <w:rFonts w:eastAsia="標楷體"/>
                <w:color w:val="000000"/>
                <w:sz w:val="28"/>
                <w:szCs w:val="28"/>
              </w:rPr>
              <w:t>指標定義</w:t>
            </w:r>
          </w:p>
          <w:p w14:paraId="66FB7777" w14:textId="77777777" w:rsidR="00AC130F" w:rsidRPr="00870B48" w:rsidRDefault="00AC130F" w:rsidP="002E41EC">
            <w:pPr>
              <w:snapToGrid w:val="0"/>
              <w:jc w:val="both"/>
              <w:rPr>
                <w:rFonts w:eastAsia="標楷體"/>
                <w:color w:val="000000"/>
                <w:sz w:val="28"/>
                <w:szCs w:val="28"/>
              </w:rPr>
            </w:pPr>
          </w:p>
        </w:tc>
        <w:tc>
          <w:tcPr>
            <w:tcW w:w="751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822FD7A" w14:textId="77777777" w:rsidR="00AC130F" w:rsidRPr="00870B48" w:rsidRDefault="00AC130F" w:rsidP="002E41EC">
            <w:pPr>
              <w:pStyle w:val="a5"/>
              <w:snapToGrid w:val="0"/>
              <w:spacing w:line="240" w:lineRule="auto"/>
              <w:jc w:val="both"/>
              <w:rPr>
                <w:color w:val="000000"/>
                <w:sz w:val="28"/>
                <w:szCs w:val="28"/>
              </w:rPr>
            </w:pPr>
            <w:r w:rsidRPr="00870B48">
              <w:rPr>
                <w:color w:val="000000"/>
                <w:sz w:val="28"/>
                <w:szCs w:val="28"/>
              </w:rPr>
              <w:t>分子－制酸劑重複案件數</w:t>
            </w:r>
          </w:p>
          <w:p w14:paraId="516304B7" w14:textId="77777777" w:rsidR="00AC130F" w:rsidRPr="00870B48" w:rsidRDefault="00AC130F" w:rsidP="002E41EC">
            <w:pPr>
              <w:pStyle w:val="a5"/>
              <w:snapToGrid w:val="0"/>
              <w:spacing w:line="240" w:lineRule="auto"/>
              <w:jc w:val="both"/>
              <w:rPr>
                <w:color w:val="000000"/>
                <w:sz w:val="28"/>
                <w:szCs w:val="28"/>
              </w:rPr>
            </w:pPr>
            <w:r w:rsidRPr="00870B48">
              <w:rPr>
                <w:color w:val="000000"/>
                <w:sz w:val="28"/>
                <w:szCs w:val="28"/>
              </w:rPr>
              <w:t>分母－制酸劑案件數</w:t>
            </w:r>
          </w:p>
          <w:p w14:paraId="5EB8C0B0" w14:textId="77777777" w:rsidR="00AC130F" w:rsidRPr="00870B48" w:rsidRDefault="00AC130F" w:rsidP="002E41EC">
            <w:pPr>
              <w:pStyle w:val="a4"/>
              <w:snapToGrid w:val="0"/>
              <w:rPr>
                <w:color w:val="000000"/>
                <w:szCs w:val="28"/>
              </w:rPr>
            </w:pPr>
            <w:r w:rsidRPr="00870B48">
              <w:rPr>
                <w:color w:val="000000"/>
                <w:szCs w:val="28"/>
              </w:rPr>
              <w:t>制酸劑重複案件：同一處方，含有兩筆不同制酸劑醫令，方計為重複案件。</w:t>
            </w:r>
          </w:p>
          <w:p w14:paraId="70C50277" w14:textId="77777777" w:rsidR="00AC130F" w:rsidRPr="00870B48" w:rsidRDefault="00AC130F" w:rsidP="002E41EC">
            <w:pPr>
              <w:pStyle w:val="a5"/>
              <w:snapToGrid w:val="0"/>
              <w:spacing w:line="240" w:lineRule="auto"/>
              <w:jc w:val="both"/>
              <w:rPr>
                <w:color w:val="000000"/>
                <w:sz w:val="28"/>
                <w:szCs w:val="28"/>
              </w:rPr>
            </w:pPr>
            <w:r w:rsidRPr="00870B48">
              <w:rPr>
                <w:color w:val="000000"/>
                <w:sz w:val="28"/>
                <w:szCs w:val="28"/>
              </w:rPr>
              <w:t>制酸劑：係指藥理分類為下列之一者：</w:t>
            </w:r>
          </w:p>
          <w:p w14:paraId="50FC89F6" w14:textId="77777777" w:rsidR="00AC130F" w:rsidRPr="00870B48" w:rsidRDefault="00AC130F" w:rsidP="002E41EC">
            <w:pPr>
              <w:pStyle w:val="a5"/>
              <w:snapToGrid w:val="0"/>
              <w:spacing w:line="240" w:lineRule="auto"/>
              <w:jc w:val="both"/>
              <w:rPr>
                <w:color w:val="000000"/>
                <w:sz w:val="28"/>
                <w:szCs w:val="28"/>
              </w:rPr>
            </w:pPr>
            <w:r w:rsidRPr="00870B48">
              <w:rPr>
                <w:color w:val="000000"/>
                <w:sz w:val="28"/>
                <w:szCs w:val="28"/>
              </w:rPr>
              <w:t>1.</w:t>
            </w:r>
            <w:r w:rsidRPr="00870B48">
              <w:rPr>
                <w:color w:val="000000"/>
                <w:sz w:val="28"/>
                <w:szCs w:val="28"/>
              </w:rPr>
              <w:t>次藥理分類代碼</w:t>
            </w:r>
          </w:p>
          <w:p w14:paraId="03459097" w14:textId="77777777" w:rsidR="00AC130F" w:rsidRPr="00870B48" w:rsidRDefault="00AC130F" w:rsidP="002E41EC">
            <w:pPr>
              <w:pStyle w:val="a5"/>
              <w:snapToGrid w:val="0"/>
              <w:spacing w:line="240" w:lineRule="auto"/>
              <w:jc w:val="both"/>
              <w:rPr>
                <w:color w:val="000000"/>
                <w:sz w:val="28"/>
                <w:szCs w:val="28"/>
              </w:rPr>
            </w:pPr>
            <w:r w:rsidRPr="00870B48">
              <w:rPr>
                <w:color w:val="000000"/>
                <w:sz w:val="28"/>
                <w:szCs w:val="28"/>
              </w:rPr>
              <w:t>560400</w:t>
            </w:r>
            <w:r w:rsidRPr="00870B48">
              <w:rPr>
                <w:color w:val="000000"/>
                <w:sz w:val="28"/>
                <w:szCs w:val="28"/>
              </w:rPr>
              <w:tab/>
              <w:t>Antacids And Adsorbents</w:t>
            </w:r>
            <w:r w:rsidRPr="00870B48">
              <w:rPr>
                <w:color w:val="000000"/>
                <w:sz w:val="28"/>
                <w:szCs w:val="28"/>
              </w:rPr>
              <w:tab/>
            </w:r>
            <w:r w:rsidRPr="00870B48">
              <w:rPr>
                <w:color w:val="000000"/>
                <w:sz w:val="28"/>
                <w:szCs w:val="28"/>
              </w:rPr>
              <w:t>制酸劑及吸附劑</w:t>
            </w:r>
          </w:p>
          <w:p w14:paraId="1EC8ABC0" w14:textId="77777777" w:rsidR="00AC130F" w:rsidRPr="00870B48" w:rsidRDefault="00AC130F" w:rsidP="002E41EC">
            <w:pPr>
              <w:pStyle w:val="a5"/>
              <w:snapToGrid w:val="0"/>
              <w:spacing w:line="240" w:lineRule="auto"/>
              <w:jc w:val="both"/>
              <w:rPr>
                <w:color w:val="000000"/>
                <w:sz w:val="28"/>
                <w:szCs w:val="28"/>
              </w:rPr>
            </w:pPr>
            <w:r w:rsidRPr="00870B48">
              <w:rPr>
                <w:color w:val="000000"/>
                <w:sz w:val="28"/>
                <w:szCs w:val="28"/>
              </w:rPr>
              <w:t>560499</w:t>
            </w:r>
            <w:r w:rsidRPr="00870B48">
              <w:rPr>
                <w:color w:val="000000"/>
                <w:sz w:val="28"/>
                <w:szCs w:val="28"/>
              </w:rPr>
              <w:tab/>
              <w:t>Antacids And Adsorbents Composite</w:t>
            </w:r>
            <w:r w:rsidRPr="00870B48">
              <w:rPr>
                <w:color w:val="000000"/>
                <w:sz w:val="28"/>
                <w:szCs w:val="28"/>
              </w:rPr>
              <w:t>制酸劑及吸附劑複方</w:t>
            </w:r>
          </w:p>
          <w:p w14:paraId="1371B5C1" w14:textId="77777777" w:rsidR="00AC130F" w:rsidRPr="00870B48" w:rsidRDefault="00AC130F" w:rsidP="002E41EC">
            <w:pPr>
              <w:pStyle w:val="a5"/>
              <w:snapToGrid w:val="0"/>
              <w:spacing w:line="240" w:lineRule="auto"/>
              <w:jc w:val="both"/>
              <w:rPr>
                <w:color w:val="000000"/>
                <w:sz w:val="28"/>
                <w:szCs w:val="28"/>
              </w:rPr>
            </w:pPr>
            <w:r w:rsidRPr="00870B48">
              <w:rPr>
                <w:color w:val="000000"/>
                <w:sz w:val="28"/>
                <w:szCs w:val="28"/>
              </w:rPr>
              <w:t>2.</w:t>
            </w:r>
            <w:r w:rsidRPr="00870B48">
              <w:rPr>
                <w:color w:val="000000"/>
                <w:sz w:val="28"/>
                <w:szCs w:val="28"/>
              </w:rPr>
              <w:t>排除下列成份代碼：下列品項為藥物中毒急救用藥，用途為吸附劑，而非制酸劑。</w:t>
            </w:r>
          </w:p>
          <w:p w14:paraId="0C565ECB" w14:textId="77777777" w:rsidR="00AC130F" w:rsidRPr="00870B48" w:rsidRDefault="00AC130F" w:rsidP="002E41EC">
            <w:pPr>
              <w:pStyle w:val="a5"/>
              <w:snapToGrid w:val="0"/>
              <w:spacing w:line="240" w:lineRule="auto"/>
              <w:jc w:val="both"/>
              <w:rPr>
                <w:color w:val="000000"/>
                <w:sz w:val="28"/>
                <w:szCs w:val="28"/>
              </w:rPr>
            </w:pPr>
            <w:r w:rsidRPr="00870B48">
              <w:rPr>
                <w:color w:val="000000"/>
                <w:sz w:val="28"/>
                <w:szCs w:val="28"/>
              </w:rPr>
              <w:t>5604001500</w:t>
            </w:r>
            <w:r w:rsidRPr="00870B48">
              <w:rPr>
                <w:color w:val="000000"/>
                <w:sz w:val="28"/>
                <w:szCs w:val="28"/>
              </w:rPr>
              <w:t>（</w:t>
            </w:r>
            <w:r w:rsidRPr="00870B48">
              <w:rPr>
                <w:color w:val="000000"/>
                <w:sz w:val="28"/>
                <w:szCs w:val="28"/>
              </w:rPr>
              <w:t>CHARCOAL</w:t>
            </w:r>
            <w:r w:rsidRPr="00870B48">
              <w:rPr>
                <w:color w:val="000000"/>
                <w:sz w:val="28"/>
                <w:szCs w:val="28"/>
              </w:rPr>
              <w:t>）</w:t>
            </w:r>
          </w:p>
          <w:p w14:paraId="687F55A1" w14:textId="77777777" w:rsidR="00AC130F" w:rsidRPr="00870B48" w:rsidRDefault="00AC130F" w:rsidP="002E41EC">
            <w:pPr>
              <w:snapToGrid w:val="0"/>
              <w:ind w:left="1"/>
              <w:jc w:val="both"/>
              <w:rPr>
                <w:rFonts w:eastAsia="標楷體"/>
                <w:color w:val="000000"/>
                <w:sz w:val="28"/>
                <w:szCs w:val="28"/>
              </w:rPr>
            </w:pPr>
            <w:r w:rsidRPr="00870B48">
              <w:rPr>
                <w:rFonts w:eastAsia="標楷體"/>
                <w:color w:val="000000"/>
                <w:sz w:val="28"/>
                <w:szCs w:val="28"/>
              </w:rPr>
              <w:t>9600065500</w:t>
            </w:r>
            <w:r w:rsidRPr="00870B48">
              <w:rPr>
                <w:rFonts w:eastAsia="標楷體"/>
                <w:color w:val="000000"/>
                <w:sz w:val="28"/>
                <w:szCs w:val="28"/>
              </w:rPr>
              <w:tab/>
            </w:r>
            <w:r w:rsidRPr="00870B48">
              <w:rPr>
                <w:rFonts w:eastAsia="標楷體"/>
                <w:color w:val="000000"/>
                <w:sz w:val="28"/>
                <w:szCs w:val="28"/>
              </w:rPr>
              <w:t>（</w:t>
            </w:r>
            <w:r w:rsidRPr="00870B48">
              <w:rPr>
                <w:rFonts w:eastAsia="標楷體"/>
                <w:color w:val="000000"/>
                <w:sz w:val="28"/>
                <w:szCs w:val="28"/>
              </w:rPr>
              <w:t>CARBON</w:t>
            </w:r>
            <w:r w:rsidRPr="00870B48">
              <w:rPr>
                <w:rFonts w:eastAsia="標楷體"/>
                <w:color w:val="000000"/>
                <w:sz w:val="28"/>
                <w:szCs w:val="28"/>
              </w:rPr>
              <w:t>）</w:t>
            </w:r>
          </w:p>
          <w:p w14:paraId="7804F10E" w14:textId="77777777" w:rsidR="00AC130F" w:rsidRPr="00870B48" w:rsidRDefault="00AC130F" w:rsidP="002E41EC">
            <w:pPr>
              <w:pStyle w:val="a5"/>
              <w:snapToGrid w:val="0"/>
              <w:spacing w:line="240" w:lineRule="auto"/>
              <w:jc w:val="both"/>
              <w:rPr>
                <w:color w:val="000000"/>
                <w:sz w:val="28"/>
                <w:szCs w:val="28"/>
              </w:rPr>
            </w:pPr>
            <w:r w:rsidRPr="00870B48">
              <w:rPr>
                <w:color w:val="000000"/>
                <w:sz w:val="28"/>
                <w:szCs w:val="28"/>
              </w:rPr>
              <w:t>3.</w:t>
            </w:r>
            <w:r w:rsidRPr="00870B48">
              <w:rPr>
                <w:color w:val="000000"/>
                <w:sz w:val="28"/>
                <w:szCs w:val="28"/>
              </w:rPr>
              <w:t>下列成份之單方劑型，係參照衛生署藥品許可證資料，修訂藥理分類代碼，不列入制酸劑重複使用之計算：</w:t>
            </w:r>
          </w:p>
          <w:p w14:paraId="70A091AE" w14:textId="77777777" w:rsidR="00AC130F" w:rsidRPr="00870B48" w:rsidRDefault="00AC130F" w:rsidP="002E41EC">
            <w:pPr>
              <w:pStyle w:val="a5"/>
              <w:snapToGrid w:val="0"/>
              <w:spacing w:line="240" w:lineRule="auto"/>
              <w:jc w:val="both"/>
              <w:rPr>
                <w:color w:val="000000"/>
                <w:sz w:val="28"/>
                <w:szCs w:val="28"/>
              </w:rPr>
            </w:pPr>
            <w:r w:rsidRPr="00870B48">
              <w:rPr>
                <w:color w:val="000000"/>
                <w:sz w:val="28"/>
                <w:szCs w:val="28"/>
              </w:rPr>
              <w:t>4008000700</w:t>
            </w:r>
            <w:r w:rsidRPr="00870B48">
              <w:rPr>
                <w:color w:val="000000"/>
                <w:sz w:val="28"/>
                <w:szCs w:val="28"/>
              </w:rPr>
              <w:t>（</w:t>
            </w:r>
            <w:r w:rsidRPr="00870B48">
              <w:rPr>
                <w:color w:val="000000"/>
                <w:sz w:val="28"/>
                <w:szCs w:val="28"/>
              </w:rPr>
              <w:t>SODIUM BICARBONATE</w:t>
            </w:r>
            <w:r w:rsidRPr="00870B48">
              <w:rPr>
                <w:color w:val="000000"/>
                <w:sz w:val="28"/>
                <w:szCs w:val="28"/>
              </w:rPr>
              <w:t>）：</w:t>
            </w:r>
            <w:r w:rsidRPr="00870B48">
              <w:rPr>
                <w:color w:val="000000"/>
                <w:sz w:val="28"/>
                <w:szCs w:val="28"/>
              </w:rPr>
              <w:t>400800</w:t>
            </w:r>
            <w:r w:rsidRPr="00870B48">
              <w:rPr>
                <w:color w:val="000000"/>
                <w:sz w:val="28"/>
                <w:szCs w:val="28"/>
              </w:rPr>
              <w:t>鹼化劑</w:t>
            </w:r>
          </w:p>
          <w:p w14:paraId="5B01BA1E" w14:textId="77777777" w:rsidR="00AC130F" w:rsidRPr="00870B48" w:rsidRDefault="00AC130F" w:rsidP="002E41EC">
            <w:pPr>
              <w:pStyle w:val="a5"/>
              <w:snapToGrid w:val="0"/>
              <w:spacing w:line="240" w:lineRule="auto"/>
              <w:jc w:val="both"/>
              <w:rPr>
                <w:color w:val="000000"/>
                <w:sz w:val="28"/>
                <w:szCs w:val="28"/>
              </w:rPr>
            </w:pPr>
            <w:r w:rsidRPr="00870B48">
              <w:rPr>
                <w:color w:val="000000"/>
                <w:sz w:val="28"/>
                <w:szCs w:val="28"/>
              </w:rPr>
              <w:t>5604002500(MAGNESIUM HYDROXIDE)</w:t>
            </w:r>
            <w:r w:rsidRPr="00870B48">
              <w:rPr>
                <w:color w:val="000000"/>
                <w:sz w:val="28"/>
                <w:szCs w:val="28"/>
              </w:rPr>
              <w:t>：</w:t>
            </w:r>
            <w:r w:rsidRPr="00870B48">
              <w:rPr>
                <w:color w:val="000000"/>
                <w:sz w:val="28"/>
                <w:szCs w:val="28"/>
              </w:rPr>
              <w:t>561200</w:t>
            </w:r>
            <w:r w:rsidRPr="00870B48">
              <w:rPr>
                <w:color w:val="000000"/>
                <w:sz w:val="28"/>
                <w:szCs w:val="28"/>
              </w:rPr>
              <w:t>緩瀉劑</w:t>
            </w:r>
          </w:p>
          <w:p w14:paraId="6C4DFF1E" w14:textId="77777777" w:rsidR="00AC130F" w:rsidRPr="00870B48" w:rsidRDefault="00AC130F" w:rsidP="002E41EC">
            <w:pPr>
              <w:pStyle w:val="a5"/>
              <w:snapToGrid w:val="0"/>
              <w:spacing w:line="240" w:lineRule="auto"/>
              <w:jc w:val="both"/>
              <w:rPr>
                <w:color w:val="000000"/>
                <w:sz w:val="28"/>
                <w:szCs w:val="28"/>
              </w:rPr>
            </w:pPr>
            <w:r w:rsidRPr="00870B48">
              <w:rPr>
                <w:color w:val="000000"/>
                <w:sz w:val="28"/>
                <w:szCs w:val="28"/>
              </w:rPr>
              <w:t>5604002501(MAGNESIUM HYDROXIDE WET GEL)</w:t>
            </w:r>
            <w:r w:rsidRPr="00870B48">
              <w:rPr>
                <w:color w:val="000000"/>
                <w:sz w:val="28"/>
                <w:szCs w:val="28"/>
              </w:rPr>
              <w:t>：</w:t>
            </w:r>
            <w:r w:rsidRPr="00870B48">
              <w:rPr>
                <w:color w:val="000000"/>
                <w:sz w:val="28"/>
                <w:szCs w:val="28"/>
              </w:rPr>
              <w:t>561200</w:t>
            </w:r>
            <w:r w:rsidRPr="00870B48">
              <w:rPr>
                <w:color w:val="000000"/>
                <w:sz w:val="28"/>
                <w:szCs w:val="28"/>
              </w:rPr>
              <w:t>緩瀉劑</w:t>
            </w:r>
          </w:p>
          <w:p w14:paraId="07410329" w14:textId="77777777" w:rsidR="00AC130F" w:rsidRPr="00870B48" w:rsidRDefault="00AC130F" w:rsidP="002E41EC">
            <w:pPr>
              <w:pStyle w:val="a5"/>
              <w:snapToGrid w:val="0"/>
              <w:spacing w:line="240" w:lineRule="auto"/>
              <w:jc w:val="both"/>
              <w:rPr>
                <w:color w:val="000000"/>
                <w:sz w:val="28"/>
                <w:szCs w:val="28"/>
              </w:rPr>
            </w:pPr>
            <w:r w:rsidRPr="00870B48">
              <w:rPr>
                <w:color w:val="000000"/>
                <w:sz w:val="28"/>
                <w:szCs w:val="28"/>
              </w:rPr>
              <w:t>5604002900</w:t>
            </w:r>
            <w:r w:rsidRPr="00870B48">
              <w:rPr>
                <w:color w:val="000000"/>
                <w:sz w:val="28"/>
                <w:szCs w:val="28"/>
              </w:rPr>
              <w:tab/>
            </w:r>
            <w:r w:rsidRPr="00870B48">
              <w:rPr>
                <w:color w:val="000000"/>
                <w:sz w:val="28"/>
                <w:szCs w:val="28"/>
              </w:rPr>
              <w:t>（</w:t>
            </w:r>
            <w:r w:rsidRPr="00870B48">
              <w:rPr>
                <w:color w:val="000000"/>
                <w:sz w:val="28"/>
                <w:szCs w:val="28"/>
              </w:rPr>
              <w:t>OXETHAZAINE</w:t>
            </w:r>
            <w:r w:rsidRPr="00870B48">
              <w:rPr>
                <w:color w:val="000000"/>
                <w:sz w:val="28"/>
                <w:szCs w:val="28"/>
              </w:rPr>
              <w:t>）：</w:t>
            </w:r>
            <w:r w:rsidRPr="00870B48">
              <w:rPr>
                <w:color w:val="000000"/>
                <w:sz w:val="28"/>
                <w:szCs w:val="28"/>
              </w:rPr>
              <w:t>720000</w:t>
            </w:r>
            <w:r w:rsidRPr="00870B48">
              <w:rPr>
                <w:color w:val="000000"/>
                <w:sz w:val="28"/>
                <w:szCs w:val="28"/>
              </w:rPr>
              <w:t>局部麻醉劑</w:t>
            </w:r>
          </w:p>
          <w:p w14:paraId="6422E6AD" w14:textId="77777777" w:rsidR="00AC130F" w:rsidRPr="00870B48" w:rsidRDefault="00AC130F" w:rsidP="002E41EC">
            <w:pPr>
              <w:pStyle w:val="a5"/>
              <w:snapToGrid w:val="0"/>
              <w:spacing w:line="240" w:lineRule="auto"/>
              <w:jc w:val="both"/>
              <w:rPr>
                <w:color w:val="000000"/>
                <w:sz w:val="28"/>
                <w:szCs w:val="28"/>
              </w:rPr>
            </w:pPr>
            <w:r w:rsidRPr="00870B48">
              <w:rPr>
                <w:color w:val="000000"/>
                <w:sz w:val="28"/>
                <w:szCs w:val="28"/>
              </w:rPr>
              <w:t>5604001200</w:t>
            </w:r>
            <w:r w:rsidRPr="00870B48">
              <w:rPr>
                <w:color w:val="000000"/>
                <w:sz w:val="28"/>
                <w:szCs w:val="28"/>
              </w:rPr>
              <w:tab/>
            </w:r>
            <w:r w:rsidRPr="00870B48">
              <w:rPr>
                <w:color w:val="000000"/>
                <w:sz w:val="28"/>
                <w:szCs w:val="28"/>
              </w:rPr>
              <w:t>（</w:t>
            </w:r>
            <w:r w:rsidRPr="00870B48">
              <w:rPr>
                <w:color w:val="000000"/>
                <w:sz w:val="28"/>
                <w:szCs w:val="28"/>
              </w:rPr>
              <w:t>CALCIUM CARBONATE</w:t>
            </w:r>
            <w:r w:rsidRPr="00870B48">
              <w:rPr>
                <w:color w:val="000000"/>
                <w:sz w:val="28"/>
                <w:szCs w:val="28"/>
              </w:rPr>
              <w:t>）：</w:t>
            </w:r>
            <w:r w:rsidRPr="00870B48">
              <w:rPr>
                <w:color w:val="000000"/>
                <w:sz w:val="28"/>
                <w:szCs w:val="28"/>
              </w:rPr>
              <w:t>401200</w:t>
            </w:r>
            <w:r w:rsidRPr="00870B48">
              <w:rPr>
                <w:color w:val="000000"/>
                <w:sz w:val="28"/>
                <w:szCs w:val="28"/>
              </w:rPr>
              <w:t>補充溶液</w:t>
            </w:r>
          </w:p>
          <w:p w14:paraId="29F87030" w14:textId="77777777" w:rsidR="00AC130F" w:rsidRPr="00870B48" w:rsidRDefault="00AC130F" w:rsidP="002E41EC">
            <w:pPr>
              <w:snapToGrid w:val="0"/>
              <w:ind w:left="1"/>
              <w:jc w:val="both"/>
              <w:rPr>
                <w:rFonts w:eastAsia="標楷體"/>
                <w:color w:val="000000"/>
                <w:sz w:val="28"/>
                <w:szCs w:val="28"/>
              </w:rPr>
            </w:pPr>
            <w:r w:rsidRPr="00870B48">
              <w:rPr>
                <w:rFonts w:eastAsia="標楷體"/>
                <w:color w:val="000000"/>
                <w:sz w:val="28"/>
                <w:szCs w:val="28"/>
              </w:rPr>
              <w:t>5612001300</w:t>
            </w:r>
            <w:r w:rsidRPr="00870B48">
              <w:rPr>
                <w:rFonts w:eastAsia="標楷體"/>
                <w:color w:val="000000"/>
                <w:sz w:val="28"/>
                <w:szCs w:val="28"/>
              </w:rPr>
              <w:t>（</w:t>
            </w:r>
            <w:r w:rsidRPr="00870B48">
              <w:rPr>
                <w:rFonts w:eastAsia="標楷體"/>
                <w:color w:val="000000"/>
                <w:sz w:val="28"/>
                <w:szCs w:val="28"/>
              </w:rPr>
              <w:t>MAGNESIUM OXIDE</w:t>
            </w:r>
            <w:r w:rsidRPr="00870B48">
              <w:rPr>
                <w:rFonts w:eastAsia="標楷體"/>
                <w:color w:val="000000"/>
                <w:sz w:val="28"/>
                <w:szCs w:val="28"/>
              </w:rPr>
              <w:t>）：</w:t>
            </w:r>
            <w:r w:rsidRPr="00870B48">
              <w:rPr>
                <w:rFonts w:eastAsia="標楷體"/>
                <w:color w:val="000000"/>
                <w:sz w:val="28"/>
                <w:szCs w:val="28"/>
              </w:rPr>
              <w:t>561200</w:t>
            </w:r>
            <w:r w:rsidRPr="00870B48">
              <w:rPr>
                <w:rFonts w:eastAsia="標楷體"/>
                <w:color w:val="000000"/>
                <w:sz w:val="28"/>
                <w:szCs w:val="28"/>
              </w:rPr>
              <w:t>緩瀉劑</w:t>
            </w:r>
          </w:p>
        </w:tc>
      </w:tr>
      <w:tr w:rsidR="00AC130F" w:rsidRPr="00870B48" w14:paraId="3CB902CF" w14:textId="77777777" w:rsidTr="002E41EC">
        <w:trPr>
          <w:trHeight w:val="445"/>
          <w:jc w:val="center"/>
        </w:trPr>
        <w:tc>
          <w:tcPr>
            <w:tcW w:w="193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696C8EF" w14:textId="77777777" w:rsidR="00AC130F" w:rsidRPr="00870B48" w:rsidRDefault="00AC130F" w:rsidP="002E41EC">
            <w:pPr>
              <w:snapToGrid w:val="0"/>
              <w:jc w:val="both"/>
              <w:rPr>
                <w:rFonts w:eastAsia="標楷體"/>
                <w:color w:val="000000"/>
                <w:sz w:val="28"/>
                <w:szCs w:val="28"/>
              </w:rPr>
            </w:pPr>
            <w:r w:rsidRPr="00870B48">
              <w:rPr>
                <w:rFonts w:eastAsia="標楷體"/>
                <w:color w:val="000000"/>
                <w:sz w:val="28"/>
                <w:szCs w:val="28"/>
              </w:rPr>
              <w:t>指標屬性</w:t>
            </w:r>
          </w:p>
        </w:tc>
        <w:tc>
          <w:tcPr>
            <w:tcW w:w="751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1A75D73" w14:textId="77777777" w:rsidR="00AC130F" w:rsidRPr="00870B48" w:rsidRDefault="00AC130F" w:rsidP="002E41EC">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AC130F" w:rsidRPr="00870B48" w14:paraId="6D772A67" w14:textId="77777777" w:rsidTr="002E41EC">
        <w:trPr>
          <w:jc w:val="center"/>
        </w:trPr>
        <w:tc>
          <w:tcPr>
            <w:tcW w:w="193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0AD86C2" w14:textId="77777777" w:rsidR="00AC130F" w:rsidRPr="00870B48" w:rsidRDefault="00AC130F" w:rsidP="002E41EC">
            <w:pPr>
              <w:snapToGrid w:val="0"/>
              <w:jc w:val="both"/>
              <w:rPr>
                <w:rFonts w:eastAsia="標楷體"/>
                <w:color w:val="000000"/>
                <w:sz w:val="28"/>
                <w:szCs w:val="28"/>
              </w:rPr>
            </w:pPr>
            <w:r w:rsidRPr="00870B48">
              <w:rPr>
                <w:rFonts w:eastAsia="標楷體"/>
                <w:color w:val="000000"/>
                <w:sz w:val="28"/>
                <w:szCs w:val="28"/>
              </w:rPr>
              <w:t>分析單位</w:t>
            </w:r>
          </w:p>
        </w:tc>
        <w:tc>
          <w:tcPr>
            <w:tcW w:w="751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C1785DC" w14:textId="77777777" w:rsidR="00AC130F" w:rsidRPr="00870B48" w:rsidRDefault="00AC130F" w:rsidP="002E41EC">
            <w:pPr>
              <w:snapToGrid w:val="0"/>
              <w:jc w:val="both"/>
              <w:rPr>
                <w:rFonts w:eastAsia="標楷體"/>
                <w:color w:val="000000"/>
                <w:sz w:val="28"/>
                <w:szCs w:val="28"/>
              </w:rPr>
            </w:pPr>
            <w:r w:rsidRPr="00870B48">
              <w:rPr>
                <w:rFonts w:eastAsia="標楷體"/>
                <w:color w:val="000000"/>
                <w:sz w:val="28"/>
                <w:szCs w:val="28"/>
              </w:rPr>
              <w:t>依院所按月分析</w:t>
            </w:r>
          </w:p>
        </w:tc>
      </w:tr>
      <w:tr w:rsidR="00AC130F" w:rsidRPr="00870B48" w14:paraId="27CA3618" w14:textId="77777777" w:rsidTr="002E41EC">
        <w:trPr>
          <w:jc w:val="center"/>
        </w:trPr>
        <w:tc>
          <w:tcPr>
            <w:tcW w:w="193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FA29753" w14:textId="77777777" w:rsidR="00AC130F" w:rsidRPr="00870B48" w:rsidRDefault="00AC130F" w:rsidP="002E41EC">
            <w:pPr>
              <w:snapToGrid w:val="0"/>
              <w:jc w:val="both"/>
              <w:rPr>
                <w:rFonts w:eastAsia="標楷體"/>
                <w:color w:val="000000"/>
                <w:sz w:val="28"/>
                <w:szCs w:val="28"/>
              </w:rPr>
            </w:pPr>
            <w:r w:rsidRPr="00870B48">
              <w:rPr>
                <w:rFonts w:eastAsia="標楷體"/>
                <w:color w:val="000000"/>
                <w:sz w:val="28"/>
                <w:szCs w:val="28"/>
              </w:rPr>
              <w:t>分析範圍</w:t>
            </w:r>
          </w:p>
        </w:tc>
        <w:tc>
          <w:tcPr>
            <w:tcW w:w="751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B93FFD3" w14:textId="77777777" w:rsidR="00AC130F" w:rsidRPr="00870B48" w:rsidRDefault="00AC130F" w:rsidP="002E41EC">
            <w:pPr>
              <w:snapToGrid w:val="0"/>
              <w:jc w:val="both"/>
              <w:rPr>
                <w:rFonts w:eastAsia="標楷體"/>
                <w:color w:val="000000"/>
                <w:sz w:val="28"/>
                <w:szCs w:val="28"/>
              </w:rPr>
            </w:pPr>
            <w:r w:rsidRPr="00870B48">
              <w:rPr>
                <w:rFonts w:eastAsia="標楷體"/>
                <w:color w:val="000000"/>
                <w:sz w:val="28"/>
                <w:szCs w:val="28"/>
              </w:rPr>
              <w:t>西醫基層及醫院總額部門門診案件</w:t>
            </w:r>
          </w:p>
        </w:tc>
      </w:tr>
      <w:tr w:rsidR="00AC130F" w:rsidRPr="00870B48" w14:paraId="23C7BAF7" w14:textId="77777777" w:rsidTr="002E41EC">
        <w:trPr>
          <w:jc w:val="center"/>
        </w:trPr>
        <w:tc>
          <w:tcPr>
            <w:tcW w:w="193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389F4B0" w14:textId="77777777" w:rsidR="00AC130F" w:rsidRPr="00870B48" w:rsidRDefault="00AC130F" w:rsidP="002E41EC">
            <w:pPr>
              <w:snapToGrid w:val="0"/>
              <w:jc w:val="both"/>
              <w:rPr>
                <w:rFonts w:eastAsia="標楷體"/>
                <w:color w:val="000000"/>
                <w:sz w:val="28"/>
                <w:szCs w:val="28"/>
              </w:rPr>
            </w:pPr>
            <w:r w:rsidRPr="00870B48">
              <w:rPr>
                <w:rFonts w:eastAsia="標楷體"/>
                <w:color w:val="000000"/>
                <w:sz w:val="28"/>
                <w:szCs w:val="28"/>
              </w:rPr>
              <w:t>處理方式</w:t>
            </w:r>
          </w:p>
        </w:tc>
        <w:tc>
          <w:tcPr>
            <w:tcW w:w="751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E7CBFBB" w14:textId="77777777" w:rsidR="00AC130F" w:rsidRPr="00870B48" w:rsidRDefault="00AC130F" w:rsidP="002E41EC">
            <w:pPr>
              <w:snapToGrid w:val="0"/>
              <w:ind w:left="1"/>
              <w:jc w:val="both"/>
              <w:rPr>
                <w:rFonts w:eastAsia="標楷體"/>
                <w:color w:val="000000"/>
                <w:sz w:val="28"/>
                <w:szCs w:val="28"/>
              </w:rPr>
            </w:pPr>
            <w:r w:rsidRPr="00870B48">
              <w:rPr>
                <w:rFonts w:eastAsia="標楷體"/>
                <w:color w:val="000000"/>
                <w:sz w:val="28"/>
                <w:szCs w:val="28"/>
              </w:rPr>
              <w:t>醫事機構每月申報個案超過</w:t>
            </w:r>
            <w:r w:rsidRPr="00870B48">
              <w:rPr>
                <w:rFonts w:eastAsia="標楷體"/>
                <w:color w:val="000000"/>
                <w:sz w:val="28"/>
                <w:szCs w:val="28"/>
              </w:rPr>
              <w:t>30</w:t>
            </w:r>
            <w:r w:rsidRPr="00870B48">
              <w:rPr>
                <w:rFonts w:eastAsia="標楷體"/>
                <w:color w:val="000000"/>
                <w:sz w:val="28"/>
                <w:szCs w:val="28"/>
              </w:rPr>
              <w:t>件，且西醫門診制酸劑重複率超過</w:t>
            </w:r>
            <w:r w:rsidRPr="00870B48">
              <w:rPr>
                <w:rFonts w:eastAsia="標楷體"/>
                <w:color w:val="000000"/>
                <w:sz w:val="28"/>
                <w:szCs w:val="28"/>
              </w:rPr>
              <w:t>7</w:t>
            </w:r>
            <w:r w:rsidRPr="00870B48">
              <w:rPr>
                <w:rFonts w:eastAsia="標楷體"/>
                <w:color w:val="000000"/>
                <w:sz w:val="28"/>
                <w:szCs w:val="28"/>
              </w:rPr>
              <w:t>﹪部分，不予支付超過部分之制酸劑藥費。</w:t>
            </w:r>
          </w:p>
          <w:p w14:paraId="02D440D4" w14:textId="77777777" w:rsidR="00AC130F" w:rsidRPr="00870B48" w:rsidRDefault="00AC130F" w:rsidP="002E41EC">
            <w:pPr>
              <w:snapToGrid w:val="0"/>
              <w:jc w:val="both"/>
              <w:rPr>
                <w:rFonts w:eastAsia="標楷體"/>
                <w:color w:val="000000"/>
                <w:sz w:val="28"/>
                <w:szCs w:val="28"/>
              </w:rPr>
            </w:pPr>
            <w:r w:rsidRPr="00870B48">
              <w:rPr>
                <w:rFonts w:eastAsia="標楷體"/>
                <w:color w:val="000000"/>
                <w:sz w:val="28"/>
                <w:szCs w:val="28"/>
              </w:rPr>
              <w:t>不予支付點數＝（制酸劑重複率－</w:t>
            </w:r>
            <w:r w:rsidRPr="00870B48">
              <w:rPr>
                <w:rFonts w:eastAsia="標楷體"/>
                <w:color w:val="000000"/>
                <w:sz w:val="28"/>
                <w:szCs w:val="28"/>
              </w:rPr>
              <w:t>7</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【明細非交付案件制酸劑金額＋明細交付案件制酸劑支付單價</w:t>
            </w:r>
            <w:r w:rsidRPr="00870B48">
              <w:rPr>
                <w:rFonts w:eastAsia="標楷體"/>
                <w:color w:val="000000"/>
                <w:sz w:val="28"/>
                <w:szCs w:val="28"/>
              </w:rPr>
              <w:t>×</w:t>
            </w:r>
            <w:r w:rsidRPr="00870B48">
              <w:rPr>
                <w:rFonts w:eastAsia="標楷體"/>
                <w:color w:val="000000"/>
                <w:sz w:val="28"/>
                <w:szCs w:val="28"/>
              </w:rPr>
              <w:t>數量＋簡表藥費</w:t>
            </w:r>
            <w:r w:rsidRPr="00870B48">
              <w:rPr>
                <w:rFonts w:eastAsia="標楷體"/>
                <w:color w:val="000000"/>
                <w:sz w:val="28"/>
                <w:szCs w:val="28"/>
              </w:rPr>
              <w:t>/</w:t>
            </w:r>
            <w:r w:rsidRPr="00870B48">
              <w:rPr>
                <w:rFonts w:eastAsia="標楷體"/>
                <w:color w:val="000000"/>
                <w:sz w:val="28"/>
                <w:szCs w:val="28"/>
              </w:rPr>
              <w:t>平均品項數】</w:t>
            </w:r>
          </w:p>
        </w:tc>
      </w:tr>
      <w:tr w:rsidR="00AC130F" w:rsidRPr="00870B48" w14:paraId="7959150C" w14:textId="77777777" w:rsidTr="002E41EC">
        <w:trPr>
          <w:jc w:val="center"/>
        </w:trPr>
        <w:tc>
          <w:tcPr>
            <w:tcW w:w="193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05C672E" w14:textId="77777777" w:rsidR="00AC130F" w:rsidRPr="00870B48" w:rsidRDefault="00AC130F" w:rsidP="002E41EC">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51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3EF2B33" w14:textId="77777777" w:rsidR="00AC130F" w:rsidRPr="00870B48" w:rsidRDefault="00AC130F" w:rsidP="002E41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29</w:t>
            </w:r>
            <w:r w:rsidRPr="00870B48">
              <w:rPr>
                <w:rFonts w:eastAsia="標楷體"/>
                <w:color w:val="000000"/>
                <w:sz w:val="28"/>
                <w:szCs w:val="28"/>
              </w:rPr>
              <w:t>日衛署健保字第</w:t>
            </w:r>
            <w:r w:rsidRPr="00870B48">
              <w:rPr>
                <w:rFonts w:eastAsia="標楷體"/>
                <w:color w:val="000000"/>
                <w:sz w:val="28"/>
                <w:szCs w:val="28"/>
              </w:rPr>
              <w:t>0940026331</w:t>
            </w:r>
            <w:r w:rsidRPr="00870B48">
              <w:rPr>
                <w:rFonts w:eastAsia="標楷體"/>
                <w:color w:val="000000"/>
                <w:sz w:val="28"/>
                <w:szCs w:val="28"/>
              </w:rPr>
              <w:t>號函</w:t>
            </w:r>
          </w:p>
        </w:tc>
      </w:tr>
      <w:tr w:rsidR="00AC130F" w:rsidRPr="00870B48" w14:paraId="024257CE" w14:textId="77777777" w:rsidTr="002E41EC">
        <w:trPr>
          <w:jc w:val="center"/>
        </w:trPr>
        <w:tc>
          <w:tcPr>
            <w:tcW w:w="193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9895F2C" w14:textId="77777777" w:rsidR="00AC130F" w:rsidRPr="00870B48" w:rsidRDefault="00AC130F" w:rsidP="002E41EC">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51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61517E4" w14:textId="24006B35" w:rsidR="00AC130F" w:rsidRPr="00870B48" w:rsidRDefault="00AC130F" w:rsidP="002E41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7</w:t>
            </w:r>
            <w:r w:rsidRPr="00870B48">
              <w:rPr>
                <w:rFonts w:eastAsia="標楷體"/>
                <w:color w:val="000000"/>
                <w:sz w:val="28"/>
                <w:szCs w:val="28"/>
              </w:rPr>
              <w:t>月</w:t>
            </w:r>
            <w:r w:rsidRPr="00870B48">
              <w:rPr>
                <w:rFonts w:eastAsia="標楷體"/>
                <w:color w:val="000000"/>
                <w:sz w:val="28"/>
                <w:szCs w:val="28"/>
              </w:rPr>
              <w:t>27</w:t>
            </w:r>
            <w:r w:rsidRPr="00870B48">
              <w:rPr>
                <w:rFonts w:eastAsia="標楷體"/>
                <w:color w:val="000000"/>
                <w:sz w:val="28"/>
                <w:szCs w:val="28"/>
              </w:rPr>
              <w:t>日健保審字第</w:t>
            </w:r>
            <w:r w:rsidRPr="00870B48">
              <w:rPr>
                <w:rFonts w:eastAsia="標楷體"/>
                <w:color w:val="000000"/>
                <w:sz w:val="28"/>
                <w:szCs w:val="28"/>
              </w:rPr>
              <w:t>0940018840</w:t>
            </w:r>
            <w:r w:rsidRPr="00870B48">
              <w:rPr>
                <w:rFonts w:eastAsia="標楷體"/>
                <w:color w:val="000000"/>
                <w:sz w:val="28"/>
                <w:szCs w:val="28"/>
              </w:rPr>
              <w:t>號</w:t>
            </w:r>
          </w:p>
        </w:tc>
      </w:tr>
      <w:tr w:rsidR="00AC130F" w:rsidRPr="00870B48" w14:paraId="3FDAE3A7" w14:textId="77777777" w:rsidTr="002E41EC">
        <w:trPr>
          <w:jc w:val="center"/>
        </w:trPr>
        <w:tc>
          <w:tcPr>
            <w:tcW w:w="1932"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462F225F" w14:textId="77777777" w:rsidR="00AC130F" w:rsidRPr="00870B48" w:rsidRDefault="00AC130F" w:rsidP="002E41EC">
            <w:pPr>
              <w:snapToGrid w:val="0"/>
              <w:jc w:val="both"/>
              <w:rPr>
                <w:rFonts w:eastAsia="標楷體"/>
                <w:color w:val="000000"/>
                <w:sz w:val="28"/>
                <w:szCs w:val="28"/>
              </w:rPr>
            </w:pPr>
            <w:r w:rsidRPr="00870B48">
              <w:rPr>
                <w:rFonts w:eastAsia="標楷體"/>
                <w:color w:val="000000"/>
                <w:sz w:val="28"/>
                <w:szCs w:val="28"/>
              </w:rPr>
              <w:t>實施起日</w:t>
            </w:r>
          </w:p>
        </w:tc>
        <w:tc>
          <w:tcPr>
            <w:tcW w:w="7512"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19467A9F" w14:textId="77777777" w:rsidR="00AC130F" w:rsidRPr="00870B48" w:rsidRDefault="00AC130F" w:rsidP="002E41EC">
            <w:pPr>
              <w:snapToGrid w:val="0"/>
              <w:rPr>
                <w:rFonts w:eastAsia="標楷體"/>
                <w:color w:val="000000"/>
                <w:sz w:val="28"/>
                <w:szCs w:val="28"/>
              </w:rPr>
            </w:pP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9</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p>
        </w:tc>
      </w:tr>
    </w:tbl>
    <w:p w14:paraId="4B5C58DB" w14:textId="77777777" w:rsidR="00AC130F" w:rsidRPr="00870B48" w:rsidRDefault="00AC130F" w:rsidP="00AC130F">
      <w:pPr>
        <w:rPr>
          <w:rFonts w:eastAsia="標楷體"/>
          <w:sz w:val="28"/>
          <w:szCs w:val="28"/>
        </w:rPr>
      </w:pPr>
    </w:p>
    <w:p w14:paraId="30C9A592" w14:textId="77777777" w:rsidR="00AC130F" w:rsidRPr="00870B48" w:rsidRDefault="00AC130F" w:rsidP="00AC130F">
      <w:pPr>
        <w:widowControl/>
        <w:suppressAutoHyphens w:val="0"/>
        <w:rPr>
          <w:rFonts w:eastAsia="標楷體"/>
          <w:sz w:val="28"/>
          <w:szCs w:val="28"/>
        </w:rPr>
      </w:pPr>
      <w:r w:rsidRPr="00870B48">
        <w:rPr>
          <w:rFonts w:eastAsia="標楷體"/>
          <w:sz w:val="28"/>
          <w:szCs w:val="28"/>
        </w:rPr>
        <w:br w:type="page"/>
      </w:r>
    </w:p>
    <w:p w14:paraId="0D488EDA" w14:textId="4069354C" w:rsidR="0046261F" w:rsidRPr="00870B48" w:rsidRDefault="00753478" w:rsidP="000F231C">
      <w:pPr>
        <w:pStyle w:val="1"/>
        <w:numPr>
          <w:ilvl w:val="0"/>
          <w:numId w:val="36"/>
        </w:numPr>
        <w:rPr>
          <w:highlight w:val="yellow"/>
        </w:rPr>
      </w:pPr>
      <w:r w:rsidRPr="00870B48">
        <w:rPr>
          <w:highlight w:val="yellow"/>
        </w:rPr>
        <w:lastRenderedPageBreak/>
        <w:t>011-</w:t>
      </w:r>
      <w:r w:rsidRPr="00870B48">
        <w:rPr>
          <w:highlight w:val="yellow"/>
        </w:rPr>
        <w:t>不合理轉診型態</w:t>
      </w:r>
      <w:r w:rsidR="00562779" w:rsidRPr="00870B48">
        <w:rPr>
          <w:highlight w:val="yellow"/>
        </w:rPr>
        <w:t xml:space="preserve"> </w:t>
      </w:r>
    </w:p>
    <w:p w14:paraId="34E2B61B" w14:textId="5AB2B8F3" w:rsidR="00092D2A" w:rsidRPr="00870B48" w:rsidRDefault="00092D2A" w:rsidP="00DA103B">
      <w:pPr>
        <w:ind w:leftChars="177" w:left="425"/>
        <w:rPr>
          <w:rFonts w:eastAsia="標楷體"/>
          <w:sz w:val="20"/>
          <w:szCs w:val="20"/>
          <w:highlight w:val="yellow"/>
        </w:rPr>
      </w:pPr>
      <w:r w:rsidRPr="00870B48">
        <w:rPr>
          <w:rFonts w:eastAsia="標楷體"/>
          <w:sz w:val="20"/>
          <w:szCs w:val="20"/>
          <w:highlight w:val="yellow"/>
        </w:rPr>
        <w:t>[</w:t>
      </w:r>
      <w:r w:rsidR="00BB7FAC">
        <w:rPr>
          <w:rFonts w:eastAsia="標楷體" w:hint="eastAsia"/>
          <w:sz w:val="20"/>
          <w:szCs w:val="20"/>
          <w:highlight w:val="yellow"/>
        </w:rPr>
        <w:t>自</w:t>
      </w:r>
      <w:r w:rsidR="00DA103B" w:rsidRPr="00870B48">
        <w:rPr>
          <w:rFonts w:eastAsia="標楷體"/>
          <w:sz w:val="20"/>
          <w:szCs w:val="20"/>
          <w:highlight w:val="yellow"/>
        </w:rPr>
        <w:t>9</w:t>
      </w:r>
      <w:r w:rsidR="00B3137F">
        <w:rPr>
          <w:rFonts w:eastAsia="標楷體" w:hint="eastAsia"/>
          <w:sz w:val="20"/>
          <w:szCs w:val="20"/>
          <w:highlight w:val="yellow"/>
        </w:rPr>
        <w:t>5</w:t>
      </w:r>
      <w:r w:rsidR="00DA103B" w:rsidRPr="00870B48">
        <w:rPr>
          <w:rFonts w:eastAsia="標楷體" w:hint="eastAsia"/>
          <w:sz w:val="20"/>
          <w:szCs w:val="20"/>
          <w:highlight w:val="yellow"/>
        </w:rPr>
        <w:t>年</w:t>
      </w:r>
      <w:r w:rsidR="00B3137F">
        <w:rPr>
          <w:rFonts w:eastAsia="標楷體" w:hint="eastAsia"/>
          <w:sz w:val="20"/>
          <w:szCs w:val="20"/>
          <w:highlight w:val="yellow"/>
        </w:rPr>
        <w:t>8</w:t>
      </w:r>
      <w:r w:rsidR="00DA103B" w:rsidRPr="00870B48">
        <w:rPr>
          <w:rFonts w:eastAsia="標楷體" w:hint="eastAsia"/>
          <w:sz w:val="20"/>
          <w:szCs w:val="20"/>
          <w:highlight w:val="yellow"/>
        </w:rPr>
        <w:t>月</w:t>
      </w:r>
      <w:r w:rsidR="00DA103B" w:rsidRPr="00870B48">
        <w:rPr>
          <w:rFonts w:eastAsia="標楷體" w:hint="eastAsia"/>
          <w:sz w:val="20"/>
          <w:szCs w:val="20"/>
          <w:highlight w:val="yellow"/>
        </w:rPr>
        <w:t>1</w:t>
      </w:r>
      <w:r w:rsidR="00DA103B" w:rsidRPr="00870B48">
        <w:rPr>
          <w:rFonts w:eastAsia="標楷體" w:hint="eastAsia"/>
          <w:sz w:val="20"/>
          <w:szCs w:val="20"/>
          <w:highlight w:val="yellow"/>
        </w:rPr>
        <w:t>日</w:t>
      </w:r>
      <w:r w:rsidR="00DA103B" w:rsidRPr="00870B48">
        <w:rPr>
          <w:rFonts w:eastAsia="標楷體" w:hint="eastAsia"/>
          <w:sz w:val="20"/>
          <w:szCs w:val="20"/>
          <w:highlight w:val="yellow"/>
        </w:rPr>
        <w:t>(</w:t>
      </w:r>
      <w:r w:rsidR="00DA103B" w:rsidRPr="00870B48">
        <w:rPr>
          <w:rFonts w:eastAsia="標楷體" w:hint="eastAsia"/>
          <w:sz w:val="20"/>
          <w:szCs w:val="20"/>
          <w:highlight w:val="yellow"/>
        </w:rPr>
        <w:t>費用年月</w:t>
      </w:r>
      <w:r w:rsidR="00DA103B" w:rsidRPr="00870B48">
        <w:rPr>
          <w:rFonts w:eastAsia="標楷體" w:hint="eastAsia"/>
          <w:sz w:val="20"/>
          <w:szCs w:val="20"/>
          <w:highlight w:val="yellow"/>
        </w:rPr>
        <w:t>)</w:t>
      </w:r>
      <w:r w:rsidR="00B3137F">
        <w:rPr>
          <w:rFonts w:eastAsia="標楷體" w:hint="eastAsia"/>
          <w:sz w:val="20"/>
          <w:szCs w:val="20"/>
          <w:highlight w:val="yellow"/>
        </w:rPr>
        <w:t>起停止辦理</w:t>
      </w:r>
      <w:r w:rsidR="00DA103B" w:rsidRPr="00870B48">
        <w:rPr>
          <w:rFonts w:eastAsia="標楷體" w:hint="eastAsia"/>
          <w:sz w:val="20"/>
          <w:szCs w:val="20"/>
          <w:highlight w:val="yellow"/>
        </w:rPr>
        <w:t>；</w:t>
      </w:r>
      <w:r w:rsidRPr="00870B48">
        <w:rPr>
          <w:rFonts w:eastAsia="標楷體"/>
          <w:sz w:val="20"/>
          <w:szCs w:val="20"/>
          <w:highlight w:val="yellow"/>
        </w:rPr>
        <w:t>最初實施起日</w:t>
      </w:r>
      <w:r w:rsidRPr="00870B48">
        <w:rPr>
          <w:rFonts w:eastAsia="標楷體"/>
          <w:sz w:val="20"/>
          <w:szCs w:val="20"/>
          <w:highlight w:val="yellow"/>
        </w:rPr>
        <w:t>9</w:t>
      </w:r>
      <w:r w:rsidR="003F282E" w:rsidRPr="00870B48">
        <w:rPr>
          <w:rFonts w:eastAsia="標楷體"/>
          <w:sz w:val="20"/>
          <w:szCs w:val="20"/>
          <w:highlight w:val="yellow"/>
        </w:rPr>
        <w:t>4</w:t>
      </w:r>
      <w:r w:rsidRPr="00870B48">
        <w:rPr>
          <w:rFonts w:eastAsia="標楷體"/>
          <w:sz w:val="20"/>
          <w:szCs w:val="20"/>
          <w:highlight w:val="yellow"/>
        </w:rPr>
        <w:t>年</w:t>
      </w:r>
      <w:r w:rsidRPr="00870B48">
        <w:rPr>
          <w:rFonts w:eastAsia="標楷體"/>
          <w:sz w:val="20"/>
          <w:szCs w:val="20"/>
          <w:highlight w:val="yellow"/>
        </w:rPr>
        <w:t>10</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14:paraId="7870F4BC" w14:textId="77777777" w:rsidR="00092D2A" w:rsidRPr="00870B48" w:rsidRDefault="00092D2A" w:rsidP="00092D2A">
      <w:pPr>
        <w:rPr>
          <w:rFonts w:eastAsia="標楷體"/>
          <w:sz w:val="20"/>
          <w:szCs w:val="20"/>
          <w:highlight w:val="yellow"/>
        </w:rPr>
      </w:pPr>
    </w:p>
    <w:p w14:paraId="339D0741" w14:textId="4A538F13" w:rsidR="0046261F" w:rsidRPr="00870B48" w:rsidRDefault="003F282E" w:rsidP="000F231C">
      <w:pPr>
        <w:pStyle w:val="2"/>
        <w:numPr>
          <w:ilvl w:val="0"/>
          <w:numId w:val="47"/>
        </w:numPr>
        <w:rPr>
          <w:rFonts w:ascii="Times New Roman" w:hAnsi="Times New Roman"/>
          <w:sz w:val="20"/>
          <w:szCs w:val="20"/>
        </w:rPr>
      </w:pPr>
      <w:r w:rsidRPr="00870B48">
        <w:rPr>
          <w:rFonts w:ascii="Times New Roman" w:hAnsi="Times New Roman"/>
          <w:sz w:val="20"/>
          <w:szCs w:val="20"/>
        </w:rPr>
        <w:t>011</w:t>
      </w:r>
      <w:r w:rsidR="00753478" w:rsidRPr="00870B48">
        <w:rPr>
          <w:rFonts w:ascii="Times New Roman" w:hAnsi="Times New Roman" w:hint="eastAsia"/>
          <w:sz w:val="20"/>
          <w:szCs w:val="20"/>
        </w:rPr>
        <w:t>指標版本：</w:t>
      </w:r>
      <w:r w:rsidR="00B3137F" w:rsidRPr="00B3137F">
        <w:rPr>
          <w:rFonts w:ascii="Times New Roman" w:hAnsi="Times New Roman" w:hint="eastAsia"/>
          <w:sz w:val="20"/>
          <w:szCs w:val="20"/>
        </w:rPr>
        <w:t>自</w:t>
      </w:r>
      <w:r w:rsidR="00B3137F" w:rsidRPr="00B3137F">
        <w:rPr>
          <w:rFonts w:ascii="Times New Roman" w:hAnsi="Times New Roman" w:hint="eastAsia"/>
          <w:sz w:val="20"/>
          <w:szCs w:val="20"/>
        </w:rPr>
        <w:t>95</w:t>
      </w:r>
      <w:r w:rsidR="00B3137F" w:rsidRPr="00B3137F">
        <w:rPr>
          <w:rFonts w:ascii="Times New Roman" w:hAnsi="Times New Roman" w:hint="eastAsia"/>
          <w:sz w:val="20"/>
          <w:szCs w:val="20"/>
        </w:rPr>
        <w:t>年</w:t>
      </w:r>
      <w:r w:rsidR="00B3137F" w:rsidRPr="00B3137F">
        <w:rPr>
          <w:rFonts w:ascii="Times New Roman" w:hAnsi="Times New Roman" w:hint="eastAsia"/>
          <w:sz w:val="20"/>
          <w:szCs w:val="20"/>
        </w:rPr>
        <w:t>8</w:t>
      </w:r>
      <w:r w:rsidR="00B3137F" w:rsidRPr="00B3137F">
        <w:rPr>
          <w:rFonts w:ascii="Times New Roman" w:hAnsi="Times New Roman" w:hint="eastAsia"/>
          <w:sz w:val="20"/>
          <w:szCs w:val="20"/>
        </w:rPr>
        <w:t>月</w:t>
      </w:r>
      <w:r w:rsidR="00B3137F" w:rsidRPr="00B3137F">
        <w:rPr>
          <w:rFonts w:ascii="Times New Roman" w:hAnsi="Times New Roman" w:hint="eastAsia"/>
          <w:sz w:val="20"/>
          <w:szCs w:val="20"/>
        </w:rPr>
        <w:t>1</w:t>
      </w:r>
      <w:r w:rsidR="00B3137F" w:rsidRPr="00B3137F">
        <w:rPr>
          <w:rFonts w:ascii="Times New Roman" w:hAnsi="Times New Roman" w:hint="eastAsia"/>
          <w:sz w:val="20"/>
          <w:szCs w:val="20"/>
        </w:rPr>
        <w:t>日</w:t>
      </w:r>
      <w:r w:rsidR="00B3137F" w:rsidRPr="00B3137F">
        <w:rPr>
          <w:rFonts w:ascii="Times New Roman" w:hAnsi="Times New Roman" w:hint="eastAsia"/>
          <w:sz w:val="20"/>
          <w:szCs w:val="20"/>
        </w:rPr>
        <w:t>(</w:t>
      </w:r>
      <w:r w:rsidR="00B3137F" w:rsidRPr="00B3137F">
        <w:rPr>
          <w:rFonts w:ascii="Times New Roman" w:hAnsi="Times New Roman" w:hint="eastAsia"/>
          <w:sz w:val="20"/>
          <w:szCs w:val="20"/>
        </w:rPr>
        <w:t>費用年月</w:t>
      </w:r>
      <w:r w:rsidR="00B3137F" w:rsidRPr="00B3137F">
        <w:rPr>
          <w:rFonts w:ascii="Times New Roman" w:hAnsi="Times New Roman" w:hint="eastAsia"/>
          <w:sz w:val="20"/>
          <w:szCs w:val="20"/>
        </w:rPr>
        <w:t>)</w:t>
      </w:r>
      <w:r w:rsidR="00B3137F" w:rsidRPr="00B3137F">
        <w:rPr>
          <w:rFonts w:ascii="Times New Roman" w:hAnsi="Times New Roman" w:hint="eastAsia"/>
          <w:sz w:val="20"/>
          <w:szCs w:val="20"/>
        </w:rPr>
        <w:t>起停止辦理</w:t>
      </w:r>
    </w:p>
    <w:tbl>
      <w:tblPr>
        <w:tblW w:w="9568" w:type="dxa"/>
        <w:jc w:val="center"/>
        <w:tblCellMar>
          <w:left w:w="10" w:type="dxa"/>
          <w:right w:w="10" w:type="dxa"/>
        </w:tblCellMar>
        <w:tblLook w:val="04A0" w:firstRow="1" w:lastRow="0" w:firstColumn="1" w:lastColumn="0" w:noHBand="0" w:noVBand="1"/>
      </w:tblPr>
      <w:tblGrid>
        <w:gridCol w:w="1879"/>
        <w:gridCol w:w="7649"/>
        <w:gridCol w:w="40"/>
      </w:tblGrid>
      <w:tr w:rsidR="0046261F" w:rsidRPr="00870B48" w14:paraId="6316153E" w14:textId="77777777" w:rsidTr="0067566D">
        <w:trPr>
          <w:gridAfter w:val="1"/>
          <w:wAfter w:w="40" w:type="dxa"/>
          <w:jc w:val="center"/>
        </w:trPr>
        <w:tc>
          <w:tcPr>
            <w:tcW w:w="187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A2C1C16" w14:textId="77777777" w:rsidR="0046261F" w:rsidRPr="00870B48" w:rsidRDefault="0046261F" w:rsidP="0067566D">
            <w:pPr>
              <w:snapToGrid w:val="0"/>
              <w:jc w:val="both"/>
              <w:rPr>
                <w:rFonts w:eastAsia="標楷體"/>
                <w:caps/>
                <w:color w:val="000000"/>
                <w:sz w:val="28"/>
                <w:szCs w:val="28"/>
              </w:rPr>
            </w:pPr>
            <w:r w:rsidRPr="00870B48">
              <w:rPr>
                <w:rFonts w:eastAsia="標楷體"/>
                <w:caps/>
                <w:color w:val="000000"/>
                <w:sz w:val="28"/>
                <w:szCs w:val="28"/>
              </w:rPr>
              <w:t>指標名稱</w:t>
            </w:r>
          </w:p>
        </w:tc>
        <w:tc>
          <w:tcPr>
            <w:tcW w:w="7649"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93E38CD"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011-</w:t>
            </w:r>
            <w:r w:rsidRPr="00870B48">
              <w:rPr>
                <w:rFonts w:eastAsia="標楷體"/>
                <w:color w:val="000000"/>
                <w:sz w:val="28"/>
                <w:szCs w:val="28"/>
              </w:rPr>
              <w:t>不合理轉診型態</w:t>
            </w:r>
          </w:p>
        </w:tc>
      </w:tr>
      <w:tr w:rsidR="0046261F" w:rsidRPr="00870B48" w14:paraId="1E80D872"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139E6A1" w14:textId="77777777" w:rsidR="0046261F" w:rsidRPr="00870B48" w:rsidRDefault="0046261F" w:rsidP="0067566D">
            <w:pPr>
              <w:snapToGrid w:val="0"/>
              <w:jc w:val="both"/>
              <w:rPr>
                <w:rFonts w:eastAsia="標楷體"/>
                <w:caps/>
                <w:color w:val="000000"/>
                <w:sz w:val="28"/>
                <w:szCs w:val="28"/>
              </w:rPr>
            </w:pPr>
            <w:r w:rsidRPr="00870B48">
              <w:rPr>
                <w:rFonts w:eastAsia="標楷體"/>
                <w:caps/>
                <w:color w:val="000000"/>
                <w:sz w:val="28"/>
                <w:szCs w:val="28"/>
              </w:rPr>
              <w:t>實施目的</w:t>
            </w:r>
          </w:p>
        </w:tc>
        <w:tc>
          <w:tcPr>
            <w:tcW w:w="76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551990A"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降低不當之轉診型態</w:t>
            </w:r>
          </w:p>
        </w:tc>
        <w:tc>
          <w:tcPr>
            <w:tcW w:w="40" w:type="dxa"/>
            <w:shd w:val="clear" w:color="auto" w:fill="auto"/>
            <w:tcMar>
              <w:top w:w="0" w:type="dxa"/>
              <w:left w:w="10" w:type="dxa"/>
              <w:bottom w:w="0" w:type="dxa"/>
              <w:right w:w="10" w:type="dxa"/>
            </w:tcMar>
          </w:tcPr>
          <w:p w14:paraId="2668D35A" w14:textId="77777777" w:rsidR="0046261F" w:rsidRPr="00870B48" w:rsidRDefault="0046261F" w:rsidP="0067566D">
            <w:pPr>
              <w:snapToGrid w:val="0"/>
              <w:jc w:val="both"/>
              <w:rPr>
                <w:rFonts w:eastAsia="標楷體"/>
                <w:sz w:val="28"/>
                <w:szCs w:val="28"/>
              </w:rPr>
            </w:pPr>
          </w:p>
        </w:tc>
      </w:tr>
      <w:tr w:rsidR="0046261F" w:rsidRPr="00870B48" w14:paraId="02DBD966"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FFC6275"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指標定義</w:t>
            </w:r>
          </w:p>
          <w:p w14:paraId="205A0290" w14:textId="77777777" w:rsidR="0046261F" w:rsidRPr="00870B48" w:rsidRDefault="0046261F" w:rsidP="0067566D">
            <w:pPr>
              <w:snapToGrid w:val="0"/>
              <w:jc w:val="both"/>
              <w:rPr>
                <w:rFonts w:eastAsia="標楷體"/>
                <w:color w:val="000000"/>
                <w:sz w:val="28"/>
                <w:szCs w:val="28"/>
              </w:rPr>
            </w:pPr>
          </w:p>
        </w:tc>
        <w:tc>
          <w:tcPr>
            <w:tcW w:w="76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82122E8" w14:textId="77777777" w:rsidR="0046261F" w:rsidRPr="00870B48" w:rsidRDefault="0046261F" w:rsidP="0067566D">
            <w:pPr>
              <w:snapToGrid w:val="0"/>
              <w:ind w:left="1"/>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1</w:t>
            </w:r>
            <w:r w:rsidRPr="00870B48">
              <w:rPr>
                <w:rFonts w:eastAsia="標楷體"/>
                <w:color w:val="000000"/>
                <w:sz w:val="28"/>
                <w:szCs w:val="28"/>
              </w:rPr>
              <w:t>－診所轉診率</w:t>
            </w:r>
          </w:p>
          <w:p w14:paraId="6A44FAE4" w14:textId="77777777" w:rsidR="0046261F" w:rsidRPr="00870B48" w:rsidRDefault="0046261F" w:rsidP="0067566D">
            <w:pPr>
              <w:snapToGrid w:val="0"/>
              <w:ind w:left="1592" w:hanging="1112"/>
              <w:jc w:val="both"/>
              <w:rPr>
                <w:rFonts w:eastAsia="標楷體"/>
                <w:color w:val="000000"/>
                <w:sz w:val="28"/>
                <w:szCs w:val="28"/>
              </w:rPr>
            </w:pPr>
            <w:r w:rsidRPr="00870B48">
              <w:rPr>
                <w:rFonts w:eastAsia="標楷體"/>
                <w:color w:val="000000"/>
                <w:sz w:val="28"/>
                <w:szCs w:val="28"/>
              </w:rPr>
              <w:t>分子</w:t>
            </w:r>
            <w:r w:rsidRPr="00870B48">
              <w:rPr>
                <w:rFonts w:eastAsia="標楷體"/>
                <w:color w:val="000000"/>
                <w:sz w:val="28"/>
                <w:szCs w:val="28"/>
              </w:rPr>
              <w:t>1</w:t>
            </w:r>
            <w:r w:rsidRPr="00870B48">
              <w:rPr>
                <w:rFonts w:eastAsia="標楷體"/>
                <w:color w:val="000000"/>
                <w:sz w:val="28"/>
                <w:szCs w:val="28"/>
              </w:rPr>
              <w:t>－轉診案件數（地區級以上醫院「轉入之院所代號」欄位申報該診所件數）</w:t>
            </w:r>
          </w:p>
          <w:p w14:paraId="7359EA25" w14:textId="77777777" w:rsidR="0046261F" w:rsidRPr="00870B48" w:rsidRDefault="0046261F" w:rsidP="0067566D">
            <w:pPr>
              <w:snapToGrid w:val="0"/>
              <w:ind w:left="480"/>
              <w:jc w:val="both"/>
              <w:rPr>
                <w:rFonts w:eastAsia="標楷體"/>
                <w:color w:val="000000"/>
                <w:sz w:val="28"/>
                <w:szCs w:val="28"/>
              </w:rPr>
            </w:pPr>
            <w:r w:rsidRPr="00870B48">
              <w:rPr>
                <w:rFonts w:eastAsia="標楷體"/>
                <w:color w:val="000000"/>
                <w:sz w:val="28"/>
                <w:szCs w:val="28"/>
              </w:rPr>
              <w:t>分母</w:t>
            </w:r>
            <w:r w:rsidRPr="00870B48">
              <w:rPr>
                <w:rFonts w:eastAsia="標楷體"/>
                <w:color w:val="000000"/>
                <w:sz w:val="28"/>
                <w:szCs w:val="28"/>
              </w:rPr>
              <w:t>1</w:t>
            </w:r>
            <w:r w:rsidRPr="00870B48">
              <w:rPr>
                <w:rFonts w:eastAsia="標楷體"/>
                <w:color w:val="000000"/>
                <w:sz w:val="28"/>
                <w:szCs w:val="28"/>
              </w:rPr>
              <w:t>－該診所總申報件數（排除診察費為</w:t>
            </w:r>
            <w:r w:rsidRPr="00870B48">
              <w:rPr>
                <w:rFonts w:eastAsia="標楷體"/>
                <w:color w:val="000000"/>
                <w:sz w:val="28"/>
                <w:szCs w:val="28"/>
              </w:rPr>
              <w:t>0</w:t>
            </w:r>
            <w:r w:rsidRPr="00870B48">
              <w:rPr>
                <w:rFonts w:eastAsia="標楷體"/>
                <w:color w:val="000000"/>
                <w:sz w:val="28"/>
                <w:szCs w:val="28"/>
              </w:rPr>
              <w:t>案件）</w:t>
            </w:r>
          </w:p>
          <w:p w14:paraId="5B788E2B" w14:textId="77777777" w:rsidR="0046261F" w:rsidRPr="00870B48" w:rsidRDefault="0046261F" w:rsidP="0067566D">
            <w:pPr>
              <w:snapToGrid w:val="0"/>
              <w:ind w:left="1"/>
              <w:jc w:val="both"/>
              <w:rPr>
                <w:rFonts w:eastAsia="標楷體"/>
                <w:color w:val="000000"/>
                <w:sz w:val="28"/>
                <w:szCs w:val="28"/>
              </w:rPr>
            </w:pPr>
            <w:r w:rsidRPr="00870B48">
              <w:rPr>
                <w:rFonts w:eastAsia="標楷體"/>
                <w:color w:val="000000"/>
                <w:sz w:val="28"/>
                <w:szCs w:val="28"/>
              </w:rPr>
              <w:t>指標</w:t>
            </w:r>
            <w:r w:rsidRPr="00870B48">
              <w:rPr>
                <w:rFonts w:eastAsia="標楷體"/>
                <w:color w:val="000000"/>
                <w:sz w:val="28"/>
                <w:szCs w:val="28"/>
              </w:rPr>
              <w:t>2</w:t>
            </w:r>
            <w:r w:rsidRPr="00870B48">
              <w:rPr>
                <w:rFonts w:eastAsia="標楷體"/>
                <w:color w:val="000000"/>
                <w:sz w:val="28"/>
                <w:szCs w:val="28"/>
              </w:rPr>
              <w:t>－診所轉診案件於特定醫院比率</w:t>
            </w:r>
          </w:p>
          <w:p w14:paraId="3AF2E3DC" w14:textId="77777777" w:rsidR="0046261F" w:rsidRPr="00870B48" w:rsidRDefault="0046261F" w:rsidP="0067566D">
            <w:pPr>
              <w:snapToGrid w:val="0"/>
              <w:ind w:left="1592" w:hanging="1112"/>
              <w:jc w:val="both"/>
              <w:rPr>
                <w:rFonts w:eastAsia="標楷體"/>
                <w:color w:val="000000"/>
                <w:sz w:val="28"/>
                <w:szCs w:val="28"/>
              </w:rPr>
            </w:pPr>
            <w:r w:rsidRPr="00870B48">
              <w:rPr>
                <w:rFonts w:eastAsia="標楷體"/>
                <w:color w:val="000000"/>
                <w:sz w:val="28"/>
                <w:szCs w:val="28"/>
              </w:rPr>
              <w:t>分子</w:t>
            </w:r>
            <w:r w:rsidRPr="00870B48">
              <w:rPr>
                <w:rFonts w:eastAsia="標楷體"/>
                <w:color w:val="000000"/>
                <w:sz w:val="28"/>
                <w:szCs w:val="28"/>
              </w:rPr>
              <w:t>2</w:t>
            </w:r>
            <w:r w:rsidRPr="00870B48">
              <w:rPr>
                <w:rFonts w:eastAsia="標楷體"/>
                <w:color w:val="000000"/>
                <w:sz w:val="28"/>
                <w:szCs w:val="28"/>
              </w:rPr>
              <w:t>－特定醫院接受該診所轉診案件數（該特定醫院「轉入之院所代號」欄位申報該診所件數）</w:t>
            </w:r>
          </w:p>
          <w:p w14:paraId="131C3967" w14:textId="77777777" w:rsidR="0046261F" w:rsidRPr="00870B48" w:rsidRDefault="0046261F" w:rsidP="0067566D">
            <w:pPr>
              <w:snapToGrid w:val="0"/>
              <w:ind w:left="1592" w:hanging="1112"/>
              <w:jc w:val="both"/>
              <w:rPr>
                <w:rFonts w:eastAsia="標楷體"/>
                <w:color w:val="000000"/>
                <w:sz w:val="28"/>
                <w:szCs w:val="28"/>
              </w:rPr>
            </w:pPr>
            <w:r w:rsidRPr="00870B48">
              <w:rPr>
                <w:rFonts w:eastAsia="標楷體"/>
                <w:color w:val="000000"/>
                <w:sz w:val="28"/>
                <w:szCs w:val="28"/>
              </w:rPr>
              <w:t>分母</w:t>
            </w:r>
            <w:r w:rsidRPr="00870B48">
              <w:rPr>
                <w:rFonts w:eastAsia="標楷體"/>
                <w:color w:val="000000"/>
                <w:sz w:val="28"/>
                <w:szCs w:val="28"/>
              </w:rPr>
              <w:t>2</w:t>
            </w:r>
            <w:r w:rsidRPr="00870B48">
              <w:rPr>
                <w:rFonts w:eastAsia="標楷體"/>
                <w:color w:val="000000"/>
                <w:sz w:val="28"/>
                <w:szCs w:val="28"/>
              </w:rPr>
              <w:t>－特定醫院接受轉診總案件數（該特定醫院「轉入之院所代號」欄位有申報之件數）</w:t>
            </w:r>
          </w:p>
        </w:tc>
        <w:tc>
          <w:tcPr>
            <w:tcW w:w="40" w:type="dxa"/>
            <w:shd w:val="clear" w:color="auto" w:fill="auto"/>
            <w:tcMar>
              <w:top w:w="0" w:type="dxa"/>
              <w:left w:w="10" w:type="dxa"/>
              <w:bottom w:w="0" w:type="dxa"/>
              <w:right w:w="10" w:type="dxa"/>
            </w:tcMar>
          </w:tcPr>
          <w:p w14:paraId="3CD2ED06" w14:textId="77777777" w:rsidR="0046261F" w:rsidRPr="00870B48" w:rsidRDefault="0046261F" w:rsidP="0067566D">
            <w:pPr>
              <w:snapToGrid w:val="0"/>
              <w:ind w:left="1592" w:hanging="1112"/>
              <w:jc w:val="both"/>
              <w:rPr>
                <w:rFonts w:eastAsia="標楷體"/>
                <w:color w:val="000000"/>
                <w:sz w:val="28"/>
                <w:szCs w:val="28"/>
              </w:rPr>
            </w:pPr>
          </w:p>
        </w:tc>
      </w:tr>
      <w:tr w:rsidR="0046261F" w:rsidRPr="00870B48" w14:paraId="29D82BEC" w14:textId="77777777" w:rsidTr="0067566D">
        <w:trPr>
          <w:trHeight w:val="324"/>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72FC5D7"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指標屬性</w:t>
            </w:r>
          </w:p>
        </w:tc>
        <w:tc>
          <w:tcPr>
            <w:tcW w:w="76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EC5B442" w14:textId="77777777" w:rsidR="0046261F" w:rsidRPr="00870B48" w:rsidRDefault="0046261F" w:rsidP="0067566D">
            <w:pPr>
              <w:tabs>
                <w:tab w:val="left" w:pos="1085"/>
              </w:tabs>
              <w:snapToGrid w:val="0"/>
              <w:jc w:val="both"/>
              <w:rPr>
                <w:rFonts w:eastAsia="標楷體"/>
                <w:color w:val="000000"/>
                <w:sz w:val="28"/>
                <w:szCs w:val="28"/>
              </w:rPr>
            </w:pPr>
            <w:r w:rsidRPr="00870B48">
              <w:rPr>
                <w:rFonts w:eastAsia="標楷體"/>
                <w:color w:val="000000"/>
                <w:sz w:val="28"/>
                <w:szCs w:val="28"/>
              </w:rPr>
              <w:t>負向</w:t>
            </w:r>
          </w:p>
        </w:tc>
        <w:tc>
          <w:tcPr>
            <w:tcW w:w="40" w:type="dxa"/>
            <w:shd w:val="clear" w:color="auto" w:fill="auto"/>
            <w:tcMar>
              <w:top w:w="0" w:type="dxa"/>
              <w:left w:w="10" w:type="dxa"/>
              <w:bottom w:w="0" w:type="dxa"/>
              <w:right w:w="10" w:type="dxa"/>
            </w:tcMar>
          </w:tcPr>
          <w:p w14:paraId="51A108B7" w14:textId="77777777" w:rsidR="0046261F" w:rsidRPr="00870B48" w:rsidRDefault="0046261F" w:rsidP="0067566D">
            <w:pPr>
              <w:tabs>
                <w:tab w:val="left" w:pos="1085"/>
              </w:tabs>
              <w:snapToGrid w:val="0"/>
              <w:jc w:val="both"/>
              <w:rPr>
                <w:rFonts w:eastAsia="標楷體"/>
                <w:color w:val="000000"/>
                <w:sz w:val="28"/>
                <w:szCs w:val="28"/>
              </w:rPr>
            </w:pPr>
          </w:p>
        </w:tc>
      </w:tr>
      <w:tr w:rsidR="0046261F" w:rsidRPr="00870B48" w14:paraId="139A31D7"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519D599"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分析單位</w:t>
            </w:r>
          </w:p>
        </w:tc>
        <w:tc>
          <w:tcPr>
            <w:tcW w:w="76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B2438C2"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依院所按月分析</w:t>
            </w:r>
          </w:p>
        </w:tc>
        <w:tc>
          <w:tcPr>
            <w:tcW w:w="40" w:type="dxa"/>
            <w:shd w:val="clear" w:color="auto" w:fill="auto"/>
            <w:tcMar>
              <w:top w:w="0" w:type="dxa"/>
              <w:left w:w="10" w:type="dxa"/>
              <w:bottom w:w="0" w:type="dxa"/>
              <w:right w:w="10" w:type="dxa"/>
            </w:tcMar>
          </w:tcPr>
          <w:p w14:paraId="27A22CB7" w14:textId="77777777" w:rsidR="0046261F" w:rsidRPr="00870B48" w:rsidRDefault="0046261F" w:rsidP="0067566D">
            <w:pPr>
              <w:snapToGrid w:val="0"/>
              <w:jc w:val="both"/>
              <w:rPr>
                <w:rFonts w:eastAsia="標楷體"/>
                <w:color w:val="000000"/>
                <w:sz w:val="28"/>
                <w:szCs w:val="28"/>
              </w:rPr>
            </w:pPr>
          </w:p>
        </w:tc>
      </w:tr>
      <w:tr w:rsidR="0046261F" w:rsidRPr="00870B48" w14:paraId="22FA5C77"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D76B1EA"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分析範圍</w:t>
            </w:r>
          </w:p>
        </w:tc>
        <w:tc>
          <w:tcPr>
            <w:tcW w:w="76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D94294F"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西醫基層總額部門【排除醫療機構權屬代號為</w:t>
            </w:r>
            <w:r w:rsidRPr="00870B48">
              <w:rPr>
                <w:rFonts w:eastAsia="標楷體"/>
                <w:color w:val="000000"/>
                <w:sz w:val="28"/>
                <w:szCs w:val="28"/>
              </w:rPr>
              <w:t>25</w:t>
            </w:r>
            <w:r w:rsidRPr="00870B48">
              <w:rPr>
                <w:rFonts w:eastAsia="標楷體"/>
                <w:color w:val="000000"/>
                <w:sz w:val="28"/>
                <w:szCs w:val="28"/>
              </w:rPr>
              <w:t>者（軍方診所）】</w:t>
            </w:r>
          </w:p>
        </w:tc>
        <w:tc>
          <w:tcPr>
            <w:tcW w:w="40" w:type="dxa"/>
            <w:shd w:val="clear" w:color="auto" w:fill="auto"/>
            <w:tcMar>
              <w:top w:w="0" w:type="dxa"/>
              <w:left w:w="10" w:type="dxa"/>
              <w:bottom w:w="0" w:type="dxa"/>
              <w:right w:w="10" w:type="dxa"/>
            </w:tcMar>
          </w:tcPr>
          <w:p w14:paraId="6801AA97" w14:textId="77777777" w:rsidR="0046261F" w:rsidRPr="00870B48" w:rsidRDefault="0046261F" w:rsidP="0067566D">
            <w:pPr>
              <w:snapToGrid w:val="0"/>
              <w:jc w:val="both"/>
              <w:rPr>
                <w:rFonts w:eastAsia="標楷體"/>
                <w:color w:val="000000"/>
                <w:sz w:val="28"/>
                <w:szCs w:val="28"/>
              </w:rPr>
            </w:pPr>
          </w:p>
        </w:tc>
      </w:tr>
      <w:tr w:rsidR="0046261F" w:rsidRPr="00870B48" w14:paraId="4E3CF7E3"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9BA1380"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處理方式</w:t>
            </w:r>
          </w:p>
        </w:tc>
        <w:tc>
          <w:tcPr>
            <w:tcW w:w="76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28B0045"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診所轉診率超過</w:t>
            </w:r>
            <w:r w:rsidRPr="00870B48">
              <w:rPr>
                <w:rFonts w:eastAsia="標楷體"/>
                <w:color w:val="000000"/>
                <w:sz w:val="28"/>
                <w:szCs w:val="28"/>
              </w:rPr>
              <w:t>15</w:t>
            </w:r>
            <w:r w:rsidRPr="00870B48">
              <w:rPr>
                <w:rFonts w:eastAsia="標楷體"/>
                <w:color w:val="000000"/>
                <w:sz w:val="28"/>
                <w:szCs w:val="28"/>
              </w:rPr>
              <w:t>﹪，且診所轉診案件於特定醫院比率超過</w:t>
            </w:r>
            <w:r w:rsidRPr="00870B48">
              <w:rPr>
                <w:rFonts w:eastAsia="標楷體"/>
                <w:color w:val="000000"/>
                <w:sz w:val="28"/>
                <w:szCs w:val="28"/>
              </w:rPr>
              <w:t>80</w:t>
            </w:r>
            <w:r w:rsidRPr="00870B48">
              <w:rPr>
                <w:rFonts w:eastAsia="標楷體"/>
                <w:color w:val="000000"/>
                <w:sz w:val="28"/>
                <w:szCs w:val="28"/>
              </w:rPr>
              <w:t>﹪者，轉診案件診察費不予支付。</w:t>
            </w:r>
          </w:p>
          <w:p w14:paraId="59965120"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不予支付點數＝轉診案件總申報診察費</w:t>
            </w:r>
          </w:p>
        </w:tc>
        <w:tc>
          <w:tcPr>
            <w:tcW w:w="40" w:type="dxa"/>
            <w:shd w:val="clear" w:color="auto" w:fill="auto"/>
            <w:tcMar>
              <w:top w:w="0" w:type="dxa"/>
              <w:left w:w="10" w:type="dxa"/>
              <w:bottom w:w="0" w:type="dxa"/>
              <w:right w:w="10" w:type="dxa"/>
            </w:tcMar>
          </w:tcPr>
          <w:p w14:paraId="76B30E6A" w14:textId="77777777" w:rsidR="0046261F" w:rsidRPr="00870B48" w:rsidRDefault="0046261F" w:rsidP="0067566D">
            <w:pPr>
              <w:snapToGrid w:val="0"/>
              <w:jc w:val="both"/>
              <w:rPr>
                <w:rFonts w:eastAsia="標楷體"/>
                <w:color w:val="000000"/>
                <w:sz w:val="28"/>
                <w:szCs w:val="28"/>
              </w:rPr>
            </w:pPr>
          </w:p>
        </w:tc>
      </w:tr>
      <w:tr w:rsidR="0046261F" w:rsidRPr="00870B48" w14:paraId="4103543A"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3FE9137"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6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815A4FA" w14:textId="77777777" w:rsidR="0046261F" w:rsidRPr="00870B48" w:rsidRDefault="0046261F" w:rsidP="0067566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8</w:t>
            </w:r>
            <w:r w:rsidRPr="00870B48">
              <w:rPr>
                <w:rFonts w:eastAsia="標楷體"/>
                <w:color w:val="000000"/>
                <w:sz w:val="28"/>
                <w:szCs w:val="28"/>
              </w:rPr>
              <w:t>月</w:t>
            </w:r>
            <w:r w:rsidRPr="00870B48">
              <w:rPr>
                <w:rFonts w:eastAsia="標楷體"/>
                <w:color w:val="000000"/>
                <w:sz w:val="28"/>
                <w:szCs w:val="28"/>
              </w:rPr>
              <w:t>10</w:t>
            </w:r>
            <w:r w:rsidRPr="00870B48">
              <w:rPr>
                <w:rFonts w:eastAsia="標楷體"/>
                <w:color w:val="000000"/>
                <w:sz w:val="28"/>
                <w:szCs w:val="28"/>
              </w:rPr>
              <w:t>日衛署健保字第</w:t>
            </w:r>
            <w:r w:rsidRPr="00870B48">
              <w:rPr>
                <w:rFonts w:eastAsia="標楷體"/>
                <w:color w:val="000000"/>
                <w:sz w:val="28"/>
                <w:szCs w:val="28"/>
              </w:rPr>
              <w:t>0940032530</w:t>
            </w:r>
            <w:r w:rsidRPr="00870B48">
              <w:rPr>
                <w:rFonts w:eastAsia="標楷體"/>
                <w:color w:val="000000"/>
                <w:sz w:val="28"/>
                <w:szCs w:val="28"/>
              </w:rPr>
              <w:t>號函</w:t>
            </w:r>
          </w:p>
        </w:tc>
        <w:tc>
          <w:tcPr>
            <w:tcW w:w="40" w:type="dxa"/>
            <w:shd w:val="clear" w:color="auto" w:fill="auto"/>
            <w:tcMar>
              <w:top w:w="0" w:type="dxa"/>
              <w:left w:w="10" w:type="dxa"/>
              <w:bottom w:w="0" w:type="dxa"/>
              <w:right w:w="10" w:type="dxa"/>
            </w:tcMar>
          </w:tcPr>
          <w:p w14:paraId="6166D4EC" w14:textId="77777777" w:rsidR="0046261F" w:rsidRPr="00870B48" w:rsidRDefault="0046261F" w:rsidP="0067566D">
            <w:pPr>
              <w:snapToGrid w:val="0"/>
              <w:rPr>
                <w:rFonts w:eastAsia="標楷體"/>
                <w:color w:val="000000"/>
                <w:sz w:val="28"/>
                <w:szCs w:val="28"/>
              </w:rPr>
            </w:pPr>
          </w:p>
        </w:tc>
      </w:tr>
      <w:tr w:rsidR="0046261F" w:rsidRPr="00870B48" w14:paraId="0984DF1D"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7C2FD87"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6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E84F052" w14:textId="06EBED6F" w:rsidR="0046261F" w:rsidRPr="00870B48" w:rsidRDefault="0046261F" w:rsidP="0067566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9</w:t>
            </w:r>
            <w:r w:rsidRPr="00870B48">
              <w:rPr>
                <w:rFonts w:eastAsia="標楷體"/>
                <w:color w:val="000000"/>
                <w:sz w:val="28"/>
                <w:szCs w:val="28"/>
              </w:rPr>
              <w:t>月</w:t>
            </w:r>
            <w:r w:rsidRPr="00870B48">
              <w:rPr>
                <w:rFonts w:eastAsia="標楷體"/>
                <w:color w:val="000000"/>
                <w:sz w:val="28"/>
                <w:szCs w:val="28"/>
              </w:rPr>
              <w:t>2</w:t>
            </w:r>
            <w:r w:rsidRPr="00870B48">
              <w:rPr>
                <w:rFonts w:eastAsia="標楷體"/>
                <w:color w:val="000000"/>
                <w:sz w:val="28"/>
                <w:szCs w:val="28"/>
              </w:rPr>
              <w:t>日健保審字第</w:t>
            </w:r>
            <w:r w:rsidRPr="00870B48">
              <w:rPr>
                <w:rFonts w:eastAsia="標楷體"/>
                <w:color w:val="000000"/>
                <w:sz w:val="28"/>
                <w:szCs w:val="28"/>
              </w:rPr>
              <w:t>0940023156</w:t>
            </w:r>
            <w:r w:rsidRPr="00870B48">
              <w:rPr>
                <w:rFonts w:eastAsia="標楷體"/>
                <w:color w:val="000000"/>
                <w:sz w:val="28"/>
                <w:szCs w:val="28"/>
              </w:rPr>
              <w:t>號</w:t>
            </w:r>
          </w:p>
        </w:tc>
        <w:tc>
          <w:tcPr>
            <w:tcW w:w="40" w:type="dxa"/>
            <w:shd w:val="clear" w:color="auto" w:fill="auto"/>
            <w:tcMar>
              <w:top w:w="0" w:type="dxa"/>
              <w:left w:w="10" w:type="dxa"/>
              <w:bottom w:w="0" w:type="dxa"/>
              <w:right w:w="10" w:type="dxa"/>
            </w:tcMar>
          </w:tcPr>
          <w:p w14:paraId="5D04502E" w14:textId="77777777" w:rsidR="0046261F" w:rsidRPr="00870B48" w:rsidRDefault="0046261F" w:rsidP="0067566D">
            <w:pPr>
              <w:snapToGrid w:val="0"/>
              <w:rPr>
                <w:rFonts w:eastAsia="標楷體"/>
                <w:color w:val="000000"/>
                <w:sz w:val="28"/>
                <w:szCs w:val="28"/>
              </w:rPr>
            </w:pPr>
          </w:p>
        </w:tc>
      </w:tr>
      <w:tr w:rsidR="0046261F" w:rsidRPr="00870B48" w14:paraId="5DD5975C" w14:textId="77777777" w:rsidTr="0067566D">
        <w:trPr>
          <w:jc w:val="center"/>
        </w:trPr>
        <w:tc>
          <w:tcPr>
            <w:tcW w:w="187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49700C50"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實施起日</w:t>
            </w:r>
          </w:p>
        </w:tc>
        <w:tc>
          <w:tcPr>
            <w:tcW w:w="7649"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3F67D415" w14:textId="77777777" w:rsidR="0046261F" w:rsidRDefault="00B3137F" w:rsidP="0067566D">
            <w:pPr>
              <w:snapToGrid w:val="0"/>
              <w:rPr>
                <w:rFonts w:eastAsia="標楷體"/>
                <w:color w:val="000000"/>
                <w:sz w:val="28"/>
                <w:szCs w:val="28"/>
              </w:rPr>
            </w:pPr>
            <w:r>
              <w:rPr>
                <w:rFonts w:eastAsia="標楷體" w:hint="eastAsia"/>
                <w:color w:val="000000"/>
                <w:sz w:val="28"/>
                <w:szCs w:val="28"/>
              </w:rPr>
              <w:t>自</w:t>
            </w:r>
            <w:r w:rsidR="0046261F" w:rsidRPr="00870B48">
              <w:rPr>
                <w:rFonts w:eastAsia="標楷體"/>
                <w:color w:val="000000"/>
                <w:sz w:val="28"/>
                <w:szCs w:val="28"/>
              </w:rPr>
              <w:t>94</w:t>
            </w:r>
            <w:r w:rsidR="0046261F" w:rsidRPr="00870B48">
              <w:rPr>
                <w:rFonts w:eastAsia="標楷體"/>
                <w:color w:val="000000"/>
                <w:sz w:val="28"/>
                <w:szCs w:val="28"/>
              </w:rPr>
              <w:t>年</w:t>
            </w:r>
            <w:r w:rsidR="0046261F" w:rsidRPr="00870B48">
              <w:rPr>
                <w:rFonts w:eastAsia="標楷體"/>
                <w:color w:val="000000"/>
                <w:sz w:val="28"/>
                <w:szCs w:val="28"/>
              </w:rPr>
              <w:t>10</w:t>
            </w:r>
            <w:r w:rsidR="0046261F" w:rsidRPr="00870B48">
              <w:rPr>
                <w:rFonts w:eastAsia="標楷體"/>
                <w:color w:val="000000"/>
                <w:sz w:val="28"/>
                <w:szCs w:val="28"/>
              </w:rPr>
              <w:t>月</w:t>
            </w:r>
            <w:r w:rsidR="0046261F" w:rsidRPr="00870B48">
              <w:rPr>
                <w:rFonts w:eastAsia="標楷體"/>
                <w:color w:val="000000"/>
                <w:sz w:val="28"/>
                <w:szCs w:val="28"/>
              </w:rPr>
              <w:t>1</w:t>
            </w:r>
            <w:r w:rsidR="0046261F" w:rsidRPr="00870B48">
              <w:rPr>
                <w:rFonts w:eastAsia="標楷體"/>
                <w:color w:val="000000"/>
                <w:sz w:val="28"/>
                <w:szCs w:val="28"/>
              </w:rPr>
              <w:t>日</w:t>
            </w:r>
            <w:r>
              <w:rPr>
                <w:rFonts w:eastAsia="標楷體" w:hint="eastAsia"/>
                <w:color w:val="000000"/>
                <w:sz w:val="28"/>
                <w:szCs w:val="28"/>
              </w:rPr>
              <w:t>(</w:t>
            </w:r>
            <w:r>
              <w:rPr>
                <w:rFonts w:eastAsia="標楷體" w:hint="eastAsia"/>
                <w:color w:val="000000"/>
                <w:sz w:val="28"/>
                <w:szCs w:val="28"/>
              </w:rPr>
              <w:t>費用年月</w:t>
            </w:r>
            <w:r>
              <w:rPr>
                <w:rFonts w:eastAsia="標楷體" w:hint="eastAsia"/>
                <w:color w:val="000000"/>
                <w:sz w:val="28"/>
                <w:szCs w:val="28"/>
              </w:rPr>
              <w:t>)</w:t>
            </w:r>
            <w:r>
              <w:rPr>
                <w:rFonts w:eastAsia="標楷體" w:hint="eastAsia"/>
                <w:color w:val="000000"/>
                <w:sz w:val="28"/>
                <w:szCs w:val="28"/>
              </w:rPr>
              <w:t>實施</w:t>
            </w:r>
          </w:p>
          <w:p w14:paraId="6A953C6A" w14:textId="3D6E8BE3" w:rsidR="00B3137F" w:rsidRPr="00870B48" w:rsidRDefault="00B3137F" w:rsidP="0067566D">
            <w:pPr>
              <w:snapToGrid w:val="0"/>
              <w:rPr>
                <w:rFonts w:eastAsia="標楷體"/>
                <w:color w:val="000000"/>
                <w:sz w:val="28"/>
                <w:szCs w:val="28"/>
              </w:rPr>
            </w:pPr>
            <w:r>
              <w:rPr>
                <w:rFonts w:eastAsia="標楷體" w:hint="eastAsia"/>
                <w:color w:val="000000"/>
                <w:sz w:val="28"/>
                <w:szCs w:val="28"/>
              </w:rPr>
              <w:t>自</w:t>
            </w:r>
            <w:r w:rsidRPr="00B3137F">
              <w:rPr>
                <w:rFonts w:eastAsia="標楷體" w:hint="eastAsia"/>
                <w:color w:val="000000"/>
                <w:sz w:val="28"/>
                <w:szCs w:val="28"/>
              </w:rPr>
              <w:t>95</w:t>
            </w:r>
            <w:r w:rsidRPr="00B3137F">
              <w:rPr>
                <w:rFonts w:eastAsia="標楷體" w:hint="eastAsia"/>
                <w:color w:val="000000"/>
                <w:sz w:val="28"/>
                <w:szCs w:val="28"/>
              </w:rPr>
              <w:t>年</w:t>
            </w:r>
            <w:r w:rsidRPr="00B3137F">
              <w:rPr>
                <w:rFonts w:eastAsia="標楷體" w:hint="eastAsia"/>
                <w:color w:val="000000"/>
                <w:sz w:val="28"/>
                <w:szCs w:val="28"/>
              </w:rPr>
              <w:t>8</w:t>
            </w:r>
            <w:r w:rsidRPr="00B3137F">
              <w:rPr>
                <w:rFonts w:eastAsia="標楷體" w:hint="eastAsia"/>
                <w:color w:val="000000"/>
                <w:sz w:val="28"/>
                <w:szCs w:val="28"/>
              </w:rPr>
              <w:t>月</w:t>
            </w:r>
            <w:r w:rsidRPr="00B3137F">
              <w:rPr>
                <w:rFonts w:eastAsia="標楷體" w:hint="eastAsia"/>
                <w:color w:val="000000"/>
                <w:sz w:val="28"/>
                <w:szCs w:val="28"/>
              </w:rPr>
              <w:t>1</w:t>
            </w:r>
            <w:r w:rsidRPr="00B3137F">
              <w:rPr>
                <w:rFonts w:eastAsia="標楷體" w:hint="eastAsia"/>
                <w:color w:val="000000"/>
                <w:sz w:val="28"/>
                <w:szCs w:val="28"/>
              </w:rPr>
              <w:t>日</w:t>
            </w:r>
            <w:r w:rsidRPr="00B3137F">
              <w:rPr>
                <w:rFonts w:eastAsia="標楷體" w:hint="eastAsia"/>
                <w:color w:val="000000"/>
                <w:sz w:val="28"/>
                <w:szCs w:val="28"/>
              </w:rPr>
              <w:t>(</w:t>
            </w:r>
            <w:r w:rsidRPr="00B3137F">
              <w:rPr>
                <w:rFonts w:eastAsia="標楷體" w:hint="eastAsia"/>
                <w:color w:val="000000"/>
                <w:sz w:val="28"/>
                <w:szCs w:val="28"/>
              </w:rPr>
              <w:t>費用年月</w:t>
            </w:r>
            <w:r w:rsidRPr="00B3137F">
              <w:rPr>
                <w:rFonts w:eastAsia="標楷體" w:hint="eastAsia"/>
                <w:color w:val="000000"/>
                <w:sz w:val="28"/>
                <w:szCs w:val="28"/>
              </w:rPr>
              <w:t>)</w:t>
            </w:r>
            <w:r w:rsidRPr="00B3137F">
              <w:rPr>
                <w:rFonts w:eastAsia="標楷體" w:hint="eastAsia"/>
                <w:color w:val="000000"/>
                <w:sz w:val="28"/>
                <w:szCs w:val="28"/>
              </w:rPr>
              <w:t>起停止辦理</w:t>
            </w:r>
          </w:p>
        </w:tc>
        <w:tc>
          <w:tcPr>
            <w:tcW w:w="40" w:type="dxa"/>
            <w:shd w:val="clear" w:color="auto" w:fill="auto"/>
            <w:tcMar>
              <w:top w:w="0" w:type="dxa"/>
              <w:left w:w="10" w:type="dxa"/>
              <w:bottom w:w="0" w:type="dxa"/>
              <w:right w:w="10" w:type="dxa"/>
            </w:tcMar>
          </w:tcPr>
          <w:p w14:paraId="7A3BA92A" w14:textId="77777777" w:rsidR="0046261F" w:rsidRPr="00870B48" w:rsidRDefault="0046261F" w:rsidP="0067566D">
            <w:pPr>
              <w:snapToGrid w:val="0"/>
              <w:rPr>
                <w:rFonts w:eastAsia="標楷體"/>
                <w:color w:val="000000"/>
                <w:sz w:val="28"/>
                <w:szCs w:val="28"/>
              </w:rPr>
            </w:pPr>
          </w:p>
        </w:tc>
      </w:tr>
    </w:tbl>
    <w:p w14:paraId="661C7BDC" w14:textId="34356AC6" w:rsidR="00F543A7" w:rsidRPr="00870B48" w:rsidRDefault="00F543A7" w:rsidP="0046261F">
      <w:pPr>
        <w:rPr>
          <w:rFonts w:eastAsia="標楷體"/>
          <w:sz w:val="28"/>
          <w:szCs w:val="28"/>
        </w:rPr>
      </w:pPr>
    </w:p>
    <w:p w14:paraId="004E0F31" w14:textId="77777777" w:rsidR="00F543A7" w:rsidRPr="00870B48" w:rsidRDefault="00F543A7">
      <w:pPr>
        <w:widowControl/>
        <w:suppressAutoHyphens w:val="0"/>
        <w:rPr>
          <w:rFonts w:eastAsia="標楷體"/>
          <w:sz w:val="28"/>
          <w:szCs w:val="28"/>
        </w:rPr>
      </w:pPr>
      <w:r w:rsidRPr="00870B48">
        <w:rPr>
          <w:rFonts w:eastAsia="標楷體"/>
          <w:sz w:val="28"/>
          <w:szCs w:val="28"/>
        </w:rPr>
        <w:br w:type="page"/>
      </w:r>
    </w:p>
    <w:p w14:paraId="341783CE" w14:textId="1DDE1598" w:rsidR="00F543A7" w:rsidRPr="00870B48" w:rsidRDefault="00F543A7" w:rsidP="000F231C">
      <w:pPr>
        <w:pStyle w:val="1"/>
        <w:numPr>
          <w:ilvl w:val="0"/>
          <w:numId w:val="37"/>
        </w:numPr>
        <w:rPr>
          <w:highlight w:val="yellow"/>
        </w:rPr>
      </w:pPr>
      <w:r w:rsidRPr="00870B48">
        <w:rPr>
          <w:highlight w:val="yellow"/>
        </w:rPr>
        <w:lastRenderedPageBreak/>
        <w:t>014-</w:t>
      </w:r>
      <w:r w:rsidRPr="00870B48">
        <w:rPr>
          <w:highlight w:val="yellow"/>
        </w:rPr>
        <w:t>高血壓併氣喘病患不適當用藥（</w:t>
      </w:r>
      <w:r w:rsidRPr="00870B48">
        <w:rPr>
          <w:highlight w:val="yellow"/>
        </w:rPr>
        <w:t>non-selective beta blocking agents</w:t>
      </w:r>
      <w:r w:rsidRPr="00870B48">
        <w:rPr>
          <w:highlight w:val="yellow"/>
        </w:rPr>
        <w:t>、</w:t>
      </w:r>
      <w:r w:rsidRPr="00870B48">
        <w:rPr>
          <w:highlight w:val="yellow"/>
        </w:rPr>
        <w:t>alpha and beta blocking agents</w:t>
      </w:r>
      <w:r w:rsidRPr="00870B48">
        <w:rPr>
          <w:highlight w:val="yellow"/>
        </w:rPr>
        <w:t>之藥品）處方率過高</w:t>
      </w:r>
    </w:p>
    <w:p w14:paraId="29E3FCA3" w14:textId="6742625E" w:rsidR="00092D2A" w:rsidRPr="00870B48" w:rsidRDefault="00092D2A" w:rsidP="003F282E">
      <w:pPr>
        <w:ind w:leftChars="177" w:left="425"/>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w:t>
      </w:r>
      <w:r w:rsidRPr="00870B48">
        <w:rPr>
          <w:rFonts w:eastAsia="標楷體" w:hint="eastAsia"/>
          <w:sz w:val="20"/>
          <w:szCs w:val="20"/>
          <w:highlight w:val="yellow"/>
        </w:rPr>
        <w:t>實施起日</w:t>
      </w:r>
      <w:r w:rsidRPr="00870B48">
        <w:rPr>
          <w:rFonts w:eastAsia="標楷體" w:hint="eastAsia"/>
          <w:sz w:val="20"/>
          <w:szCs w:val="20"/>
          <w:highlight w:val="yellow"/>
        </w:rPr>
        <w:t>1</w:t>
      </w:r>
      <w:r w:rsidR="00FF3312">
        <w:rPr>
          <w:rFonts w:eastAsia="標楷體"/>
          <w:sz w:val="20"/>
          <w:szCs w:val="20"/>
          <w:highlight w:val="yellow"/>
        </w:rPr>
        <w:t>14</w:t>
      </w:r>
      <w:r w:rsidRPr="00870B48">
        <w:rPr>
          <w:rFonts w:eastAsia="標楷體" w:hint="eastAsia"/>
          <w:sz w:val="20"/>
          <w:szCs w:val="20"/>
          <w:highlight w:val="yellow"/>
        </w:rPr>
        <w:t>年</w:t>
      </w:r>
      <w:r w:rsidR="00FF3312">
        <w:rPr>
          <w:rFonts w:eastAsia="標楷體"/>
          <w:sz w:val="20"/>
          <w:szCs w:val="20"/>
          <w:highlight w:val="yellow"/>
        </w:rPr>
        <w:t>1</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sidR="003F282E" w:rsidRPr="00870B48">
        <w:rPr>
          <w:rFonts w:eastAsia="標楷體"/>
          <w:sz w:val="20"/>
          <w:szCs w:val="20"/>
          <w:highlight w:val="yellow"/>
        </w:rPr>
        <w:t>94</w:t>
      </w:r>
      <w:r w:rsidRPr="00870B48">
        <w:rPr>
          <w:rFonts w:eastAsia="標楷體"/>
          <w:sz w:val="20"/>
          <w:szCs w:val="20"/>
          <w:highlight w:val="yellow"/>
        </w:rPr>
        <w:t>年</w:t>
      </w:r>
      <w:r w:rsidR="003F282E" w:rsidRPr="00870B48">
        <w:rPr>
          <w:rFonts w:eastAsia="標楷體" w:hint="eastAsia"/>
          <w:sz w:val="20"/>
          <w:szCs w:val="20"/>
          <w:highlight w:val="yellow"/>
        </w:rPr>
        <w:t>1</w:t>
      </w:r>
      <w:r w:rsidRPr="00870B48">
        <w:rPr>
          <w:rFonts w:eastAsia="標楷體"/>
          <w:sz w:val="20"/>
          <w:szCs w:val="20"/>
          <w:highlight w:val="yellow"/>
        </w:rPr>
        <w:t>2</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14:paraId="2A5FCDF6" w14:textId="30885C0E" w:rsidR="00092D2A" w:rsidRDefault="00092D2A" w:rsidP="00092D2A">
      <w:pPr>
        <w:ind w:leftChars="177" w:left="425"/>
        <w:rPr>
          <w:rFonts w:eastAsia="標楷體"/>
          <w:sz w:val="20"/>
          <w:szCs w:val="20"/>
          <w:highlight w:val="yellow"/>
        </w:rPr>
      </w:pPr>
    </w:p>
    <w:p w14:paraId="5FC7C710" w14:textId="77777777" w:rsidR="00FF3312" w:rsidRPr="00B92400" w:rsidRDefault="00FF3312" w:rsidP="00FF3312">
      <w:pPr>
        <w:pStyle w:val="02"/>
        <w:numPr>
          <w:ilvl w:val="0"/>
          <w:numId w:val="26"/>
        </w:numPr>
      </w:pPr>
      <w:r w:rsidRPr="00B92400">
        <w:rPr>
          <w:rFonts w:hint="eastAsia"/>
        </w:rPr>
        <w:t>014指標版本：實施起日</w:t>
      </w:r>
      <w:r w:rsidRPr="003F26EB">
        <w:t>114</w:t>
      </w:r>
      <w:r w:rsidRPr="003F26EB">
        <w:rPr>
          <w:rFonts w:hint="eastAsia"/>
        </w:rPr>
        <w:t>年</w:t>
      </w:r>
      <w:r w:rsidRPr="003F26EB">
        <w:t>1</w:t>
      </w:r>
      <w:r w:rsidRPr="003F26EB">
        <w:rPr>
          <w:rFonts w:hint="eastAsia"/>
        </w:rPr>
        <w:t>月</w:t>
      </w:r>
      <w:r w:rsidRPr="003F26EB">
        <w:t>1</w:t>
      </w:r>
      <w:r w:rsidRPr="003F26EB">
        <w:rPr>
          <w:rFonts w:hint="eastAsia"/>
        </w:rPr>
        <w:t>日</w:t>
      </w:r>
      <w:r w:rsidRPr="00B92400">
        <w:rPr>
          <w:rFonts w:hint="eastAsia"/>
        </w:rPr>
        <w:t>(費用年月)</w:t>
      </w:r>
      <w:r w:rsidRPr="00B92400">
        <w:t xml:space="preserve"> --現行實施</w:t>
      </w:r>
    </w:p>
    <w:tbl>
      <w:tblPr>
        <w:tblW w:w="9686" w:type="dxa"/>
        <w:jc w:val="center"/>
        <w:tblCellMar>
          <w:left w:w="10" w:type="dxa"/>
          <w:right w:w="10" w:type="dxa"/>
        </w:tblCellMar>
        <w:tblLook w:val="04A0" w:firstRow="1" w:lastRow="0" w:firstColumn="1" w:lastColumn="0" w:noHBand="0" w:noVBand="1"/>
      </w:tblPr>
      <w:tblGrid>
        <w:gridCol w:w="1818"/>
        <w:gridCol w:w="7868"/>
      </w:tblGrid>
      <w:tr w:rsidR="00FF3312" w:rsidRPr="00B92400" w14:paraId="06ABB051" w14:textId="77777777" w:rsidTr="001837E3">
        <w:trPr>
          <w:trHeight w:val="870"/>
          <w:jc w:val="center"/>
        </w:trPr>
        <w:tc>
          <w:tcPr>
            <w:tcW w:w="181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E2C9359" w14:textId="77777777" w:rsidR="00FF3312" w:rsidRPr="00B92400" w:rsidRDefault="00FF3312" w:rsidP="001837E3">
            <w:pPr>
              <w:snapToGrid w:val="0"/>
              <w:spacing w:line="360" w:lineRule="exact"/>
              <w:jc w:val="both"/>
              <w:rPr>
                <w:rFonts w:eastAsia="標楷體"/>
                <w:caps/>
                <w:sz w:val="28"/>
                <w:szCs w:val="28"/>
              </w:rPr>
            </w:pPr>
            <w:r w:rsidRPr="00B92400">
              <w:rPr>
                <w:rFonts w:eastAsia="標楷體"/>
                <w:caps/>
                <w:sz w:val="28"/>
                <w:szCs w:val="28"/>
              </w:rPr>
              <w:t>指標名稱</w:t>
            </w:r>
          </w:p>
        </w:tc>
        <w:tc>
          <w:tcPr>
            <w:tcW w:w="786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F1D6B56" w14:textId="77777777" w:rsidR="00FF3312" w:rsidRPr="00B92400" w:rsidRDefault="00FF3312" w:rsidP="001837E3">
            <w:pPr>
              <w:snapToGrid w:val="0"/>
              <w:spacing w:line="360" w:lineRule="exact"/>
              <w:jc w:val="both"/>
              <w:rPr>
                <w:rFonts w:eastAsia="標楷體"/>
              </w:rPr>
            </w:pPr>
            <w:r w:rsidRPr="00B92400">
              <w:rPr>
                <w:rFonts w:eastAsia="標楷體"/>
                <w:sz w:val="28"/>
              </w:rPr>
              <w:t>014-</w:t>
            </w:r>
            <w:r w:rsidRPr="00B92400">
              <w:rPr>
                <w:rFonts w:eastAsia="標楷體"/>
                <w:sz w:val="28"/>
              </w:rPr>
              <w:t>高血壓併氣喘病患不適當</w:t>
            </w:r>
            <w:r w:rsidRPr="005233FA">
              <w:rPr>
                <w:rFonts w:eastAsia="標楷體"/>
                <w:sz w:val="28"/>
              </w:rPr>
              <w:t>用</w:t>
            </w:r>
            <w:r w:rsidRPr="00B92400">
              <w:rPr>
                <w:rFonts w:eastAsia="標楷體"/>
                <w:sz w:val="28"/>
              </w:rPr>
              <w:t>藥（</w:t>
            </w:r>
            <w:r w:rsidRPr="005233FA">
              <w:rPr>
                <w:rFonts w:eastAsia="標楷體"/>
                <w:sz w:val="28"/>
              </w:rPr>
              <w:t>non-selective beta blocking agents</w:t>
            </w:r>
            <w:r w:rsidRPr="005233FA">
              <w:rPr>
                <w:rFonts w:eastAsia="標楷體"/>
                <w:sz w:val="28"/>
              </w:rPr>
              <w:t>、</w:t>
            </w:r>
            <w:r w:rsidRPr="005233FA">
              <w:rPr>
                <w:rFonts w:eastAsia="標楷體"/>
                <w:sz w:val="28"/>
              </w:rPr>
              <w:t>alpha and beta blocking agents</w:t>
            </w:r>
            <w:r w:rsidRPr="005233FA">
              <w:rPr>
                <w:rFonts w:eastAsia="標楷體"/>
                <w:sz w:val="28"/>
              </w:rPr>
              <w:t>之藥品</w:t>
            </w:r>
            <w:r w:rsidRPr="00B92400">
              <w:rPr>
                <w:rFonts w:eastAsia="標楷體"/>
                <w:sz w:val="28"/>
              </w:rPr>
              <w:t>）處方率過高</w:t>
            </w:r>
          </w:p>
        </w:tc>
      </w:tr>
      <w:tr w:rsidR="00FF3312" w:rsidRPr="00B92400" w14:paraId="254346C2" w14:textId="77777777" w:rsidTr="001837E3">
        <w:trPr>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397C063" w14:textId="77777777" w:rsidR="00FF3312" w:rsidRPr="00B92400" w:rsidRDefault="00FF3312" w:rsidP="001837E3">
            <w:pPr>
              <w:snapToGrid w:val="0"/>
              <w:spacing w:line="360" w:lineRule="exact"/>
              <w:jc w:val="both"/>
              <w:rPr>
                <w:rFonts w:eastAsia="標楷體"/>
                <w:caps/>
                <w:sz w:val="28"/>
                <w:szCs w:val="28"/>
              </w:rPr>
            </w:pPr>
            <w:r w:rsidRPr="00B92400">
              <w:rPr>
                <w:rFonts w:eastAsia="標楷體"/>
                <w:caps/>
                <w:sz w:val="28"/>
                <w:szCs w:val="28"/>
              </w:rPr>
              <w:t>實施目的</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FBC48D7" w14:textId="77777777" w:rsidR="00FF3312" w:rsidRPr="00B92400" w:rsidRDefault="00FF3312" w:rsidP="001837E3">
            <w:pPr>
              <w:snapToGrid w:val="0"/>
              <w:spacing w:line="360" w:lineRule="exact"/>
              <w:jc w:val="both"/>
              <w:rPr>
                <w:rFonts w:eastAsia="標楷體"/>
              </w:rPr>
            </w:pPr>
            <w:r w:rsidRPr="00B92400">
              <w:rPr>
                <w:rFonts w:eastAsia="標楷體"/>
                <w:sz w:val="28"/>
                <w:szCs w:val="28"/>
              </w:rPr>
              <w:t>降低不當之用藥型態</w:t>
            </w:r>
          </w:p>
        </w:tc>
      </w:tr>
      <w:tr w:rsidR="00FF3312" w:rsidRPr="00B92400" w14:paraId="5BDDB968" w14:textId="77777777" w:rsidTr="001837E3">
        <w:trPr>
          <w:trHeight w:val="2337"/>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0FE54A0" w14:textId="77777777" w:rsidR="00FF3312" w:rsidRPr="00B92400" w:rsidRDefault="00FF3312" w:rsidP="001837E3">
            <w:pPr>
              <w:snapToGrid w:val="0"/>
              <w:spacing w:line="360" w:lineRule="exact"/>
              <w:jc w:val="both"/>
              <w:rPr>
                <w:rFonts w:eastAsia="標楷體"/>
                <w:sz w:val="28"/>
                <w:szCs w:val="28"/>
              </w:rPr>
            </w:pPr>
            <w:r w:rsidRPr="00B92400">
              <w:rPr>
                <w:rFonts w:eastAsia="標楷體"/>
                <w:sz w:val="28"/>
                <w:szCs w:val="28"/>
              </w:rPr>
              <w:t>指標定義</w:t>
            </w:r>
          </w:p>
          <w:p w14:paraId="580130ED" w14:textId="77777777" w:rsidR="00FF3312" w:rsidRPr="00B92400" w:rsidRDefault="00FF3312" w:rsidP="001837E3">
            <w:pPr>
              <w:snapToGrid w:val="0"/>
              <w:spacing w:line="360" w:lineRule="exact"/>
              <w:jc w:val="both"/>
              <w:rPr>
                <w:rFonts w:eastAsia="標楷體"/>
                <w:sz w:val="28"/>
                <w:szCs w:val="28"/>
              </w:rPr>
            </w:pP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0BED3C8" w14:textId="77777777" w:rsidR="00FF3312" w:rsidRPr="00B92400" w:rsidRDefault="00FF3312" w:rsidP="001837E3">
            <w:pPr>
              <w:snapToGrid w:val="0"/>
              <w:spacing w:line="400" w:lineRule="exact"/>
              <w:ind w:left="988" w:hanging="988"/>
              <w:jc w:val="both"/>
              <w:rPr>
                <w:rFonts w:eastAsia="標楷體"/>
              </w:rPr>
            </w:pPr>
            <w:r w:rsidRPr="00B92400">
              <w:rPr>
                <w:rFonts w:eastAsia="標楷體"/>
                <w:sz w:val="28"/>
              </w:rPr>
              <w:t>分子－高血壓併氣喘病患使用</w:t>
            </w:r>
            <w:r w:rsidRPr="005233FA">
              <w:rPr>
                <w:rFonts w:eastAsia="標楷體"/>
                <w:sz w:val="28"/>
              </w:rPr>
              <w:t>non-selective beta blocking agents</w:t>
            </w:r>
            <w:r w:rsidRPr="005233FA">
              <w:rPr>
                <w:rFonts w:eastAsia="標楷體"/>
                <w:sz w:val="28"/>
              </w:rPr>
              <w:t>、</w:t>
            </w:r>
            <w:r w:rsidRPr="005233FA">
              <w:rPr>
                <w:rFonts w:eastAsia="標楷體"/>
                <w:sz w:val="28"/>
              </w:rPr>
              <w:t>alpha and beta blocking agents</w:t>
            </w:r>
            <w:r w:rsidRPr="005233FA">
              <w:rPr>
                <w:rFonts w:eastAsia="標楷體"/>
                <w:sz w:val="28"/>
              </w:rPr>
              <w:t>之藥品</w:t>
            </w:r>
            <w:r w:rsidRPr="00B92400">
              <w:rPr>
                <w:rFonts w:eastAsia="標楷體"/>
                <w:sz w:val="28"/>
              </w:rPr>
              <w:t>人次</w:t>
            </w:r>
          </w:p>
          <w:p w14:paraId="73CF77C5" w14:textId="77777777" w:rsidR="00FF3312" w:rsidRPr="00B92400" w:rsidRDefault="00FF3312" w:rsidP="001837E3">
            <w:pPr>
              <w:snapToGrid w:val="0"/>
              <w:spacing w:line="340" w:lineRule="exact"/>
              <w:jc w:val="both"/>
              <w:rPr>
                <w:rFonts w:eastAsia="標楷體"/>
                <w:sz w:val="28"/>
                <w:szCs w:val="28"/>
              </w:rPr>
            </w:pPr>
            <w:r w:rsidRPr="00B92400">
              <w:rPr>
                <w:rFonts w:eastAsia="標楷體"/>
                <w:sz w:val="28"/>
                <w:szCs w:val="28"/>
              </w:rPr>
              <w:t>分母－高血壓併氣喘病患人次</w:t>
            </w:r>
          </w:p>
          <w:p w14:paraId="7932B1C8" w14:textId="77777777" w:rsidR="00FF3312" w:rsidRDefault="00FF3312" w:rsidP="001837E3">
            <w:pPr>
              <w:snapToGrid w:val="0"/>
              <w:spacing w:line="340" w:lineRule="exact"/>
              <w:ind w:firstLine="840"/>
              <w:jc w:val="both"/>
              <w:rPr>
                <w:rFonts w:eastAsia="標楷體"/>
                <w:sz w:val="28"/>
                <w:szCs w:val="28"/>
              </w:rPr>
            </w:pPr>
            <w:r w:rsidRPr="00B92400">
              <w:rPr>
                <w:rFonts w:eastAsia="標楷體"/>
                <w:sz w:val="28"/>
                <w:szCs w:val="28"/>
              </w:rPr>
              <w:t>高血壓：</w:t>
            </w:r>
            <w:r w:rsidRPr="00156952">
              <w:rPr>
                <w:rFonts w:eastAsia="標楷體"/>
                <w:sz w:val="28"/>
                <w:szCs w:val="28"/>
              </w:rPr>
              <w:t>任一診斷</w:t>
            </w:r>
            <w:r w:rsidRPr="00A42087">
              <w:rPr>
                <w:rFonts w:eastAsia="標楷體"/>
                <w:strike/>
                <w:color w:val="FF0000"/>
                <w:sz w:val="28"/>
                <w:szCs w:val="28"/>
              </w:rPr>
              <w:t>ICD-9-CM</w:t>
            </w:r>
            <w:r w:rsidRPr="00A42087">
              <w:rPr>
                <w:rFonts w:eastAsia="標楷體"/>
                <w:strike/>
                <w:color w:val="FF0000"/>
                <w:sz w:val="28"/>
                <w:szCs w:val="28"/>
              </w:rPr>
              <w:t>為</w:t>
            </w:r>
            <w:r w:rsidRPr="00A42087">
              <w:rPr>
                <w:rFonts w:eastAsia="標楷體"/>
                <w:strike/>
                <w:color w:val="FF0000"/>
                <w:sz w:val="28"/>
                <w:szCs w:val="28"/>
              </w:rPr>
              <w:t>401-405</w:t>
            </w:r>
            <w:r>
              <w:rPr>
                <w:rFonts w:eastAsia="標楷體" w:hint="eastAsia"/>
                <w:strike/>
                <w:color w:val="FF0000"/>
                <w:sz w:val="28"/>
                <w:szCs w:val="28"/>
              </w:rPr>
              <w:t>；</w:t>
            </w:r>
          </w:p>
          <w:p w14:paraId="28DB312E" w14:textId="77777777" w:rsidR="00FF3312" w:rsidRPr="00C57AD0" w:rsidRDefault="00FF3312" w:rsidP="001837E3">
            <w:pPr>
              <w:snapToGrid w:val="0"/>
              <w:spacing w:line="340" w:lineRule="exact"/>
              <w:ind w:leftChars="814" w:left="1954"/>
              <w:rPr>
                <w:rFonts w:eastAsia="標楷體"/>
                <w:color w:val="FF0000"/>
                <w:sz w:val="28"/>
                <w:szCs w:val="28"/>
                <w:u w:val="single"/>
              </w:rPr>
            </w:pPr>
            <w:r w:rsidRPr="00C57AD0">
              <w:rPr>
                <w:rFonts w:eastAsia="標楷體"/>
                <w:sz w:val="28"/>
                <w:szCs w:val="28"/>
              </w:rPr>
              <w:t>ICD-10-CM/PCS</w:t>
            </w:r>
            <w:r w:rsidRPr="00C57AD0">
              <w:rPr>
                <w:rFonts w:eastAsia="標楷體"/>
                <w:color w:val="FF0000"/>
                <w:sz w:val="28"/>
                <w:szCs w:val="28"/>
                <w:u w:val="single"/>
              </w:rPr>
              <w:t>(2014</w:t>
            </w:r>
            <w:r w:rsidRPr="00C57AD0">
              <w:rPr>
                <w:rFonts w:eastAsia="標楷體" w:hint="eastAsia"/>
                <w:color w:val="FF0000"/>
                <w:sz w:val="28"/>
                <w:szCs w:val="28"/>
                <w:u w:val="single"/>
              </w:rPr>
              <w:t>年版</w:t>
            </w:r>
            <w:r w:rsidRPr="00C57AD0">
              <w:rPr>
                <w:rFonts w:eastAsia="標楷體"/>
                <w:color w:val="FF0000"/>
                <w:sz w:val="28"/>
                <w:szCs w:val="28"/>
                <w:u w:val="single"/>
              </w:rPr>
              <w:t>)</w:t>
            </w:r>
            <w:r w:rsidRPr="00C57AD0">
              <w:rPr>
                <w:rFonts w:eastAsia="標楷體"/>
                <w:sz w:val="28"/>
                <w:szCs w:val="28"/>
              </w:rPr>
              <w:t>為</w:t>
            </w:r>
            <w:r w:rsidRPr="00C57AD0">
              <w:rPr>
                <w:rFonts w:eastAsia="標楷體"/>
                <w:sz w:val="28"/>
                <w:szCs w:val="28"/>
              </w:rPr>
              <w:t>I10-I15</w:t>
            </w:r>
            <w:r w:rsidRPr="00C57AD0">
              <w:rPr>
                <w:rFonts w:eastAsia="標楷體" w:hint="eastAsia"/>
                <w:color w:val="FF0000"/>
                <w:sz w:val="28"/>
                <w:szCs w:val="28"/>
                <w:u w:val="single"/>
              </w:rPr>
              <w:t>、</w:t>
            </w:r>
          </w:p>
          <w:p w14:paraId="7BFA7E5C" w14:textId="77777777" w:rsidR="00FF3312" w:rsidRPr="00C57AD0" w:rsidRDefault="00FF3312" w:rsidP="001837E3">
            <w:pPr>
              <w:snapToGrid w:val="0"/>
              <w:spacing w:line="340" w:lineRule="exact"/>
              <w:ind w:leftChars="814" w:left="1954"/>
              <w:rPr>
                <w:rFonts w:eastAsia="標楷體"/>
                <w:sz w:val="28"/>
                <w:szCs w:val="28"/>
              </w:rPr>
            </w:pPr>
            <w:r w:rsidRPr="00C57AD0">
              <w:rPr>
                <w:rFonts w:eastAsia="標楷體"/>
                <w:color w:val="FF0000"/>
                <w:sz w:val="28"/>
                <w:szCs w:val="28"/>
                <w:u w:val="single"/>
              </w:rPr>
              <w:t>ICD-10-CM/PCS(2023</w:t>
            </w:r>
            <w:r w:rsidRPr="00C57AD0">
              <w:rPr>
                <w:rFonts w:eastAsia="標楷體" w:hint="eastAsia"/>
                <w:color w:val="FF0000"/>
                <w:sz w:val="28"/>
                <w:szCs w:val="28"/>
                <w:u w:val="single"/>
              </w:rPr>
              <w:t>年版</w:t>
            </w:r>
            <w:r w:rsidRPr="00C57AD0">
              <w:rPr>
                <w:rFonts w:eastAsia="標楷體"/>
                <w:color w:val="FF0000"/>
                <w:sz w:val="28"/>
                <w:szCs w:val="28"/>
                <w:u w:val="single"/>
              </w:rPr>
              <w:t>)</w:t>
            </w:r>
            <w:r w:rsidRPr="00C57AD0">
              <w:rPr>
                <w:rFonts w:eastAsia="標楷體" w:hint="eastAsia"/>
                <w:color w:val="FF0000"/>
                <w:sz w:val="28"/>
                <w:szCs w:val="28"/>
                <w:u w:val="single"/>
              </w:rPr>
              <w:t xml:space="preserve"> </w:t>
            </w:r>
            <w:r w:rsidRPr="00C57AD0">
              <w:rPr>
                <w:rFonts w:eastAsia="標楷體" w:hint="eastAsia"/>
                <w:color w:val="FF0000"/>
                <w:sz w:val="28"/>
                <w:szCs w:val="28"/>
                <w:u w:val="single"/>
              </w:rPr>
              <w:t>為</w:t>
            </w:r>
            <w:r w:rsidRPr="00C57AD0">
              <w:rPr>
                <w:rFonts w:eastAsia="標楷體"/>
                <w:color w:val="FF0000"/>
                <w:sz w:val="28"/>
                <w:szCs w:val="28"/>
                <w:u w:val="single"/>
              </w:rPr>
              <w:t>I10-I15</w:t>
            </w:r>
            <w:r w:rsidRPr="00C57AD0">
              <w:rPr>
                <w:rFonts w:eastAsia="標楷體" w:hint="eastAsia"/>
                <w:color w:val="FF0000"/>
                <w:sz w:val="28"/>
                <w:szCs w:val="28"/>
                <w:u w:val="single"/>
              </w:rPr>
              <w:t>、</w:t>
            </w:r>
            <w:r w:rsidRPr="00C57AD0">
              <w:rPr>
                <w:rFonts w:eastAsia="標楷體"/>
                <w:color w:val="FF0000"/>
                <w:sz w:val="28"/>
                <w:szCs w:val="28"/>
                <w:u w:val="single"/>
              </w:rPr>
              <w:t>I16.0</w:t>
            </w:r>
            <w:r w:rsidRPr="00C57AD0">
              <w:rPr>
                <w:rFonts w:eastAsia="標楷體"/>
                <w:color w:val="FF0000"/>
                <w:sz w:val="28"/>
                <w:szCs w:val="28"/>
                <w:u w:val="single"/>
              </w:rPr>
              <w:t>、</w:t>
            </w:r>
            <w:r w:rsidRPr="00C57AD0">
              <w:rPr>
                <w:rFonts w:eastAsia="標楷體"/>
                <w:color w:val="FF0000"/>
                <w:sz w:val="28"/>
                <w:szCs w:val="28"/>
                <w:u w:val="single"/>
              </w:rPr>
              <w:t>I16.1</w:t>
            </w:r>
            <w:r w:rsidRPr="00C57AD0">
              <w:rPr>
                <w:rFonts w:eastAsia="標楷體"/>
                <w:color w:val="FF0000"/>
                <w:sz w:val="28"/>
                <w:szCs w:val="28"/>
                <w:u w:val="single"/>
              </w:rPr>
              <w:t>、</w:t>
            </w:r>
            <w:r w:rsidRPr="00C57AD0">
              <w:rPr>
                <w:rFonts w:eastAsia="標楷體"/>
                <w:color w:val="FF0000"/>
                <w:sz w:val="28"/>
                <w:szCs w:val="28"/>
                <w:u w:val="single"/>
              </w:rPr>
              <w:t>I16.9(</w:t>
            </w:r>
            <w:r w:rsidRPr="00C57AD0">
              <w:rPr>
                <w:rFonts w:eastAsia="標楷體" w:hint="eastAsia"/>
                <w:color w:val="FF0000"/>
                <w:sz w:val="28"/>
                <w:szCs w:val="28"/>
                <w:u w:val="single"/>
              </w:rPr>
              <w:t>自</w:t>
            </w:r>
            <w:r w:rsidRPr="00C57AD0">
              <w:rPr>
                <w:rFonts w:eastAsia="標楷體" w:hint="eastAsia"/>
                <w:color w:val="FF0000"/>
                <w:sz w:val="28"/>
                <w:szCs w:val="28"/>
                <w:u w:val="single"/>
              </w:rPr>
              <w:t>1</w:t>
            </w:r>
            <w:r w:rsidRPr="00C57AD0">
              <w:rPr>
                <w:rFonts w:eastAsia="標楷體"/>
                <w:color w:val="FF0000"/>
                <w:sz w:val="28"/>
                <w:szCs w:val="28"/>
                <w:u w:val="single"/>
              </w:rPr>
              <w:t>14</w:t>
            </w:r>
            <w:r w:rsidRPr="00C57AD0">
              <w:rPr>
                <w:rFonts w:eastAsia="標楷體" w:hint="eastAsia"/>
                <w:color w:val="FF0000"/>
                <w:sz w:val="28"/>
                <w:szCs w:val="28"/>
                <w:u w:val="single"/>
              </w:rPr>
              <w:t>年</w:t>
            </w:r>
            <w:r w:rsidRPr="00C57AD0">
              <w:rPr>
                <w:rFonts w:eastAsia="標楷體" w:hint="eastAsia"/>
                <w:color w:val="FF0000"/>
                <w:sz w:val="28"/>
                <w:szCs w:val="28"/>
                <w:u w:val="single"/>
              </w:rPr>
              <w:t>1</w:t>
            </w:r>
            <w:r w:rsidRPr="00C57AD0">
              <w:rPr>
                <w:rFonts w:eastAsia="標楷體" w:hint="eastAsia"/>
                <w:color w:val="FF0000"/>
                <w:sz w:val="28"/>
                <w:szCs w:val="28"/>
                <w:u w:val="single"/>
              </w:rPr>
              <w:t>月</w:t>
            </w:r>
            <w:r w:rsidRPr="00C57AD0">
              <w:rPr>
                <w:rFonts w:eastAsia="標楷體" w:hint="eastAsia"/>
                <w:color w:val="FF0000"/>
                <w:sz w:val="28"/>
                <w:szCs w:val="28"/>
                <w:u w:val="single"/>
              </w:rPr>
              <w:t>1</w:t>
            </w:r>
            <w:r w:rsidRPr="00C57AD0">
              <w:rPr>
                <w:rFonts w:eastAsia="標楷體" w:hint="eastAsia"/>
                <w:color w:val="FF0000"/>
                <w:sz w:val="28"/>
                <w:szCs w:val="28"/>
                <w:u w:val="single"/>
              </w:rPr>
              <w:t>日起適用</w:t>
            </w:r>
            <w:r w:rsidRPr="00C57AD0">
              <w:rPr>
                <w:rFonts w:eastAsia="標楷體" w:hint="eastAsia"/>
                <w:color w:val="FF0000"/>
                <w:sz w:val="28"/>
                <w:szCs w:val="28"/>
                <w:u w:val="single"/>
              </w:rPr>
              <w:t>)</w:t>
            </w:r>
          </w:p>
          <w:p w14:paraId="53CE88A8" w14:textId="77777777" w:rsidR="00FF3312" w:rsidRPr="00E440D1" w:rsidRDefault="00FF3312" w:rsidP="001837E3">
            <w:pPr>
              <w:snapToGrid w:val="0"/>
              <w:spacing w:line="340" w:lineRule="exact"/>
              <w:ind w:firstLine="840"/>
              <w:jc w:val="both"/>
              <w:rPr>
                <w:rFonts w:eastAsia="標楷體"/>
                <w:strike/>
                <w:color w:val="FF0000"/>
                <w:sz w:val="28"/>
                <w:szCs w:val="28"/>
              </w:rPr>
            </w:pPr>
            <w:r w:rsidRPr="00B92400">
              <w:rPr>
                <w:rFonts w:eastAsia="標楷體"/>
                <w:sz w:val="28"/>
                <w:szCs w:val="28"/>
              </w:rPr>
              <w:t>氣喘：</w:t>
            </w:r>
            <w:r w:rsidRPr="00156952">
              <w:rPr>
                <w:rFonts w:eastAsia="標楷體"/>
                <w:sz w:val="28"/>
                <w:szCs w:val="28"/>
              </w:rPr>
              <w:t>任一診斷</w:t>
            </w:r>
            <w:r w:rsidRPr="00E440D1">
              <w:rPr>
                <w:rFonts w:eastAsia="標楷體"/>
                <w:strike/>
                <w:color w:val="FF0000"/>
                <w:sz w:val="28"/>
                <w:szCs w:val="28"/>
              </w:rPr>
              <w:t>ICD-9-CM</w:t>
            </w:r>
            <w:r w:rsidRPr="00E440D1">
              <w:rPr>
                <w:rFonts w:eastAsia="標楷體"/>
                <w:strike/>
                <w:color w:val="FF0000"/>
                <w:sz w:val="28"/>
                <w:szCs w:val="28"/>
              </w:rPr>
              <w:t>為</w:t>
            </w:r>
            <w:r w:rsidRPr="00E440D1">
              <w:rPr>
                <w:rFonts w:eastAsia="標楷體"/>
                <w:strike/>
                <w:color w:val="FF0000"/>
                <w:sz w:val="28"/>
                <w:szCs w:val="28"/>
              </w:rPr>
              <w:t>493</w:t>
            </w:r>
          </w:p>
          <w:p w14:paraId="355D6AFA" w14:textId="77777777" w:rsidR="00FF3312" w:rsidRPr="00B92400" w:rsidRDefault="00FF3312" w:rsidP="001837E3">
            <w:pPr>
              <w:snapToGrid w:val="0"/>
              <w:spacing w:line="300" w:lineRule="exact"/>
              <w:ind w:leftChars="366" w:left="878"/>
              <w:jc w:val="both"/>
              <w:rPr>
                <w:rFonts w:eastAsia="標楷體"/>
              </w:rPr>
            </w:pPr>
            <w:r w:rsidRPr="00B92400">
              <w:rPr>
                <w:rFonts w:eastAsia="標楷體"/>
                <w:sz w:val="28"/>
                <w:szCs w:val="28"/>
              </w:rPr>
              <w:t xml:space="preserve">            ICD-10-CM/PCS</w:t>
            </w:r>
            <w:r w:rsidRPr="00B92400">
              <w:rPr>
                <w:rFonts w:eastAsia="標楷體"/>
                <w:sz w:val="28"/>
                <w:szCs w:val="28"/>
              </w:rPr>
              <w:t>為</w:t>
            </w:r>
            <w:r w:rsidRPr="00B92400">
              <w:rPr>
                <w:rFonts w:eastAsia="標楷體"/>
                <w:sz w:val="28"/>
                <w:szCs w:val="28"/>
              </w:rPr>
              <w:t>J44-J45</w:t>
            </w:r>
          </w:p>
        </w:tc>
      </w:tr>
      <w:tr w:rsidR="00FF3312" w:rsidRPr="00B92400" w14:paraId="23EBCC92" w14:textId="77777777" w:rsidTr="001837E3">
        <w:trPr>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41EBAA6" w14:textId="77777777" w:rsidR="00FF3312" w:rsidRPr="00B92400" w:rsidRDefault="00FF3312" w:rsidP="001837E3">
            <w:pPr>
              <w:snapToGrid w:val="0"/>
              <w:spacing w:line="360" w:lineRule="exact"/>
              <w:jc w:val="both"/>
              <w:rPr>
                <w:rFonts w:eastAsia="標楷體"/>
                <w:sz w:val="28"/>
                <w:szCs w:val="28"/>
              </w:rPr>
            </w:pPr>
            <w:r w:rsidRPr="00B92400">
              <w:rPr>
                <w:rFonts w:eastAsia="標楷體"/>
                <w:sz w:val="28"/>
                <w:szCs w:val="28"/>
              </w:rPr>
              <w:t>指標屬性</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9EB536A" w14:textId="77777777" w:rsidR="00FF3312" w:rsidRPr="00B92400" w:rsidRDefault="00FF3312" w:rsidP="001837E3">
            <w:pPr>
              <w:snapToGrid w:val="0"/>
              <w:spacing w:line="360" w:lineRule="exact"/>
              <w:jc w:val="both"/>
              <w:rPr>
                <w:rFonts w:eastAsia="標楷體"/>
                <w:sz w:val="28"/>
                <w:szCs w:val="28"/>
              </w:rPr>
            </w:pPr>
            <w:r w:rsidRPr="00B92400">
              <w:rPr>
                <w:rFonts w:eastAsia="標楷體"/>
                <w:sz w:val="28"/>
                <w:szCs w:val="28"/>
              </w:rPr>
              <w:t>負向</w:t>
            </w:r>
          </w:p>
        </w:tc>
      </w:tr>
      <w:tr w:rsidR="00FF3312" w:rsidRPr="00B92400" w14:paraId="7721F6B2" w14:textId="77777777" w:rsidTr="001837E3">
        <w:trPr>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813C652" w14:textId="77777777" w:rsidR="00FF3312" w:rsidRPr="00B92400" w:rsidRDefault="00FF3312" w:rsidP="001837E3">
            <w:pPr>
              <w:snapToGrid w:val="0"/>
              <w:spacing w:line="360" w:lineRule="exact"/>
              <w:jc w:val="both"/>
              <w:rPr>
                <w:rFonts w:eastAsia="標楷體"/>
                <w:sz w:val="28"/>
                <w:szCs w:val="28"/>
              </w:rPr>
            </w:pPr>
            <w:r w:rsidRPr="00B92400">
              <w:rPr>
                <w:rFonts w:eastAsia="標楷體"/>
                <w:sz w:val="28"/>
                <w:szCs w:val="28"/>
              </w:rPr>
              <w:t>分析單位</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9AC03FE" w14:textId="77777777" w:rsidR="00FF3312" w:rsidRPr="00B92400" w:rsidRDefault="00FF3312" w:rsidP="001837E3">
            <w:pPr>
              <w:snapToGrid w:val="0"/>
              <w:spacing w:line="360" w:lineRule="exact"/>
              <w:jc w:val="both"/>
              <w:rPr>
                <w:rFonts w:eastAsia="標楷體"/>
                <w:sz w:val="28"/>
                <w:szCs w:val="28"/>
              </w:rPr>
            </w:pPr>
            <w:r w:rsidRPr="00B92400">
              <w:rPr>
                <w:rFonts w:eastAsia="標楷體"/>
                <w:sz w:val="28"/>
                <w:szCs w:val="28"/>
              </w:rPr>
              <w:t>依院所按月分析</w:t>
            </w:r>
          </w:p>
        </w:tc>
      </w:tr>
      <w:tr w:rsidR="00FF3312" w:rsidRPr="00B92400" w14:paraId="37303CEE" w14:textId="77777777" w:rsidTr="001837E3">
        <w:trPr>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D01F92E" w14:textId="77777777" w:rsidR="00FF3312" w:rsidRPr="00B92400" w:rsidRDefault="00FF3312" w:rsidP="001837E3">
            <w:pPr>
              <w:snapToGrid w:val="0"/>
              <w:spacing w:line="360" w:lineRule="exact"/>
              <w:jc w:val="both"/>
              <w:rPr>
                <w:rFonts w:eastAsia="標楷體"/>
                <w:sz w:val="28"/>
                <w:szCs w:val="28"/>
              </w:rPr>
            </w:pPr>
            <w:r w:rsidRPr="00B92400">
              <w:rPr>
                <w:rFonts w:eastAsia="標楷體"/>
                <w:sz w:val="28"/>
                <w:szCs w:val="28"/>
              </w:rPr>
              <w:t>分析範圍</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FC156EA" w14:textId="77777777" w:rsidR="00FF3312" w:rsidRPr="00B92400" w:rsidRDefault="00FF3312" w:rsidP="001837E3">
            <w:pPr>
              <w:snapToGrid w:val="0"/>
              <w:spacing w:line="360" w:lineRule="exact"/>
              <w:jc w:val="both"/>
              <w:rPr>
                <w:rFonts w:eastAsia="標楷體"/>
                <w:sz w:val="28"/>
                <w:szCs w:val="28"/>
              </w:rPr>
            </w:pPr>
            <w:r w:rsidRPr="00B92400">
              <w:rPr>
                <w:rFonts w:eastAsia="標楷體"/>
                <w:sz w:val="28"/>
                <w:szCs w:val="28"/>
              </w:rPr>
              <w:t>西醫基層總額部門</w:t>
            </w:r>
          </w:p>
        </w:tc>
      </w:tr>
      <w:tr w:rsidR="00FF3312" w:rsidRPr="00B92400" w14:paraId="011E0433" w14:textId="77777777" w:rsidTr="001837E3">
        <w:trPr>
          <w:trHeight w:val="2487"/>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09E3BEB" w14:textId="77777777" w:rsidR="00FF3312" w:rsidRPr="00B92400" w:rsidRDefault="00FF3312" w:rsidP="001837E3">
            <w:pPr>
              <w:snapToGrid w:val="0"/>
              <w:spacing w:line="360" w:lineRule="exact"/>
              <w:jc w:val="both"/>
              <w:rPr>
                <w:rFonts w:eastAsia="標楷體"/>
                <w:sz w:val="28"/>
                <w:szCs w:val="28"/>
              </w:rPr>
            </w:pPr>
            <w:r w:rsidRPr="00B92400">
              <w:rPr>
                <w:rFonts w:eastAsia="標楷體"/>
                <w:sz w:val="28"/>
                <w:szCs w:val="28"/>
              </w:rPr>
              <w:t>處理方式</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16D8ED2" w14:textId="77777777" w:rsidR="00FF3312" w:rsidRPr="00385D16" w:rsidRDefault="00FF3312" w:rsidP="001837E3">
            <w:pPr>
              <w:snapToGrid w:val="0"/>
              <w:spacing w:line="300" w:lineRule="exact"/>
              <w:jc w:val="both"/>
              <w:rPr>
                <w:rFonts w:eastAsia="標楷體"/>
              </w:rPr>
            </w:pPr>
            <w:r w:rsidRPr="00385D16">
              <w:rPr>
                <w:rFonts w:eastAsia="標楷體"/>
                <w:sz w:val="28"/>
                <w:szCs w:val="28"/>
              </w:rPr>
              <w:t>超過</w:t>
            </w:r>
            <w:r w:rsidRPr="00385D16">
              <w:rPr>
                <w:rFonts w:eastAsia="標楷體"/>
                <w:sz w:val="28"/>
                <w:szCs w:val="28"/>
              </w:rPr>
              <w:t>15%</w:t>
            </w:r>
            <w:r w:rsidRPr="00385D16">
              <w:rPr>
                <w:rFonts w:eastAsia="標楷體"/>
                <w:sz w:val="28"/>
                <w:szCs w:val="28"/>
              </w:rPr>
              <w:t>部分，申請金額不予支付。</w:t>
            </w:r>
          </w:p>
          <w:p w14:paraId="430CF012" w14:textId="77777777" w:rsidR="00FF3312" w:rsidRPr="00385D16" w:rsidRDefault="00FF3312" w:rsidP="001837E3">
            <w:pPr>
              <w:snapToGrid w:val="0"/>
              <w:spacing w:line="360" w:lineRule="exact"/>
              <w:jc w:val="both"/>
              <w:rPr>
                <w:rFonts w:eastAsia="標楷體"/>
              </w:rPr>
            </w:pPr>
            <w:r w:rsidRPr="00385D16">
              <w:rPr>
                <w:rFonts w:eastAsia="標楷體"/>
                <w:sz w:val="28"/>
              </w:rPr>
              <w:t>不予支付點數＝</w:t>
            </w:r>
            <w:r w:rsidRPr="00385D16">
              <w:rPr>
                <w:rFonts w:eastAsia="標楷體"/>
                <w:sz w:val="28"/>
                <w:szCs w:val="28"/>
              </w:rPr>
              <w:t>【分子件數－</w:t>
            </w:r>
            <w:r w:rsidRPr="00385D16">
              <w:rPr>
                <w:rFonts w:eastAsia="標楷體"/>
                <w:sz w:val="28"/>
                <w:szCs w:val="28"/>
              </w:rPr>
              <w:t>(</w:t>
            </w:r>
            <w:r w:rsidRPr="00385D16">
              <w:rPr>
                <w:rFonts w:eastAsia="標楷體"/>
                <w:sz w:val="28"/>
                <w:szCs w:val="28"/>
              </w:rPr>
              <w:t>分母件數＊</w:t>
            </w:r>
            <w:r w:rsidRPr="00385D16">
              <w:rPr>
                <w:rFonts w:eastAsia="標楷體"/>
                <w:sz w:val="28"/>
                <w:szCs w:val="28"/>
              </w:rPr>
              <w:t>15%)</w:t>
            </w:r>
            <w:r w:rsidRPr="00385D16">
              <w:rPr>
                <w:rFonts w:eastAsia="標楷體"/>
                <w:sz w:val="28"/>
                <w:szCs w:val="28"/>
              </w:rPr>
              <w:t>】／分子件數＊高血壓併氣喘使用</w:t>
            </w:r>
            <w:r w:rsidRPr="00385D16">
              <w:rPr>
                <w:rFonts w:eastAsia="標楷體"/>
                <w:sz w:val="28"/>
              </w:rPr>
              <w:t>（</w:t>
            </w:r>
            <w:r w:rsidRPr="00385D16">
              <w:rPr>
                <w:rFonts w:eastAsia="標楷體"/>
                <w:sz w:val="28"/>
              </w:rPr>
              <w:t>non-selective beta blocking agents</w:t>
            </w:r>
            <w:r w:rsidRPr="00385D16">
              <w:rPr>
                <w:rFonts w:eastAsia="標楷體"/>
                <w:sz w:val="28"/>
              </w:rPr>
              <w:t>、</w:t>
            </w:r>
            <w:r w:rsidRPr="00385D16">
              <w:rPr>
                <w:rFonts w:eastAsia="標楷體"/>
                <w:sz w:val="28"/>
              </w:rPr>
              <w:t>alpha and beta blocking agents</w:t>
            </w:r>
            <w:r w:rsidRPr="00385D16">
              <w:rPr>
                <w:rFonts w:eastAsia="標楷體"/>
                <w:sz w:val="28"/>
              </w:rPr>
              <w:t>）之</w:t>
            </w:r>
            <w:r w:rsidRPr="00385D16">
              <w:rPr>
                <w:rFonts w:eastAsia="標楷體"/>
                <w:sz w:val="28"/>
                <w:szCs w:val="28"/>
              </w:rPr>
              <w:t>藥品案件總申請金額。</w:t>
            </w:r>
          </w:p>
          <w:p w14:paraId="6262BDF3" w14:textId="77777777" w:rsidR="00FF3312" w:rsidRPr="00B92400" w:rsidRDefault="00FF3312" w:rsidP="001837E3">
            <w:pPr>
              <w:snapToGrid w:val="0"/>
              <w:spacing w:line="360" w:lineRule="exact"/>
              <w:jc w:val="both"/>
              <w:rPr>
                <w:rFonts w:eastAsia="標楷體"/>
                <w:sz w:val="28"/>
                <w:szCs w:val="28"/>
              </w:rPr>
            </w:pPr>
            <w:r w:rsidRPr="00385D16">
              <w:rPr>
                <w:rFonts w:eastAsia="標楷體"/>
                <w:sz w:val="28"/>
              </w:rPr>
              <w:t>備註</w:t>
            </w:r>
            <w:r w:rsidRPr="00385D16">
              <w:rPr>
                <w:rFonts w:eastAsia="標楷體"/>
                <w:sz w:val="28"/>
              </w:rPr>
              <w:t>:</w:t>
            </w:r>
            <w:r w:rsidRPr="00385D16">
              <w:rPr>
                <w:rFonts w:eastAsia="標楷體"/>
                <w:sz w:val="28"/>
              </w:rPr>
              <w:t>本指標藥品檢核代碼</w:t>
            </w:r>
            <w:r w:rsidRPr="00385D16">
              <w:rPr>
                <w:rFonts w:eastAsia="標楷體"/>
                <w:sz w:val="28"/>
              </w:rPr>
              <w:t>ATC</w:t>
            </w:r>
            <w:r w:rsidRPr="00385D16">
              <w:rPr>
                <w:rFonts w:eastAsia="標楷體"/>
                <w:sz w:val="28"/>
              </w:rPr>
              <w:t>前五碼指「</w:t>
            </w:r>
            <w:r w:rsidRPr="00385D16">
              <w:rPr>
                <w:rFonts w:eastAsia="標楷體"/>
                <w:sz w:val="28"/>
              </w:rPr>
              <w:t>C07AA</w:t>
            </w:r>
            <w:r w:rsidRPr="00385D16">
              <w:rPr>
                <w:rFonts w:eastAsia="標楷體"/>
                <w:sz w:val="28"/>
              </w:rPr>
              <w:t>」、「</w:t>
            </w:r>
            <w:r w:rsidRPr="00385D16">
              <w:rPr>
                <w:rFonts w:eastAsia="標楷體"/>
                <w:sz w:val="28"/>
              </w:rPr>
              <w:t xml:space="preserve">C07AG </w:t>
            </w:r>
            <w:r w:rsidRPr="00385D16">
              <w:rPr>
                <w:rFonts w:eastAsia="標楷體"/>
                <w:sz w:val="28"/>
              </w:rPr>
              <w:t>」、「</w:t>
            </w:r>
            <w:r w:rsidRPr="00385D16">
              <w:rPr>
                <w:rFonts w:eastAsia="標楷體"/>
                <w:sz w:val="28"/>
              </w:rPr>
              <w:t>C07BA</w:t>
            </w:r>
            <w:r w:rsidRPr="00385D16">
              <w:rPr>
                <w:rFonts w:eastAsia="標楷體"/>
                <w:sz w:val="28"/>
              </w:rPr>
              <w:t>」、「</w:t>
            </w:r>
            <w:r w:rsidRPr="00385D16">
              <w:rPr>
                <w:rFonts w:eastAsia="標楷體"/>
                <w:sz w:val="28"/>
              </w:rPr>
              <w:t>C07BG</w:t>
            </w:r>
            <w:r w:rsidRPr="00385D16">
              <w:rPr>
                <w:rFonts w:eastAsia="標楷體"/>
                <w:sz w:val="28"/>
              </w:rPr>
              <w:t>」、「</w:t>
            </w:r>
            <w:r w:rsidRPr="00385D16">
              <w:rPr>
                <w:rFonts w:eastAsia="標楷體"/>
                <w:sz w:val="28"/>
              </w:rPr>
              <w:t>C07CA</w:t>
            </w:r>
            <w:r w:rsidRPr="00385D16">
              <w:rPr>
                <w:rFonts w:eastAsia="標楷體"/>
                <w:sz w:val="28"/>
              </w:rPr>
              <w:t>」、「</w:t>
            </w:r>
            <w:r w:rsidRPr="00385D16">
              <w:rPr>
                <w:rFonts w:eastAsia="標楷體"/>
                <w:sz w:val="28"/>
              </w:rPr>
              <w:t>C07CG</w:t>
            </w:r>
            <w:r w:rsidRPr="00385D16">
              <w:rPr>
                <w:rFonts w:eastAsia="標楷體"/>
                <w:sz w:val="28"/>
              </w:rPr>
              <w:t>」、「</w:t>
            </w:r>
            <w:r w:rsidRPr="00385D16">
              <w:rPr>
                <w:rFonts w:eastAsia="標楷體"/>
                <w:sz w:val="28"/>
              </w:rPr>
              <w:t>C07DA</w:t>
            </w:r>
            <w:r w:rsidRPr="00385D16">
              <w:rPr>
                <w:rFonts w:eastAsia="標楷體"/>
                <w:sz w:val="28"/>
              </w:rPr>
              <w:t>」、「</w:t>
            </w:r>
            <w:r w:rsidRPr="00385D16">
              <w:rPr>
                <w:rFonts w:eastAsia="標楷體"/>
                <w:sz w:val="28"/>
              </w:rPr>
              <w:t>C07EA</w:t>
            </w:r>
            <w:r w:rsidRPr="00385D16">
              <w:rPr>
                <w:rFonts w:eastAsia="標楷體"/>
                <w:sz w:val="28"/>
              </w:rPr>
              <w:t>」、「</w:t>
            </w:r>
            <w:r w:rsidRPr="00385D16">
              <w:rPr>
                <w:rFonts w:eastAsia="標楷體"/>
                <w:sz w:val="28"/>
              </w:rPr>
              <w:t>C07FA</w:t>
            </w:r>
            <w:r w:rsidRPr="00385D16">
              <w:rPr>
                <w:rFonts w:eastAsia="標楷體"/>
                <w:sz w:val="28"/>
              </w:rPr>
              <w:t>」等共</w:t>
            </w:r>
            <w:r w:rsidRPr="00385D16">
              <w:rPr>
                <w:rFonts w:eastAsia="標楷體"/>
                <w:sz w:val="28"/>
              </w:rPr>
              <w:t>9</w:t>
            </w:r>
            <w:r w:rsidRPr="00385D16">
              <w:rPr>
                <w:rFonts w:eastAsia="標楷體"/>
                <w:sz w:val="28"/>
              </w:rPr>
              <w:t>項。</w:t>
            </w:r>
          </w:p>
        </w:tc>
      </w:tr>
      <w:tr w:rsidR="00FF3312" w:rsidRPr="00B92400" w14:paraId="0C8CD741" w14:textId="77777777" w:rsidTr="001837E3">
        <w:trPr>
          <w:trHeight w:val="546"/>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793C1BC" w14:textId="77777777" w:rsidR="00FF3312" w:rsidRPr="00B92400" w:rsidRDefault="00FF3312" w:rsidP="001837E3">
            <w:pPr>
              <w:pStyle w:val="ae"/>
              <w:snapToGrid w:val="0"/>
              <w:rPr>
                <w:rFonts w:ascii="Times New Roman" w:eastAsia="標楷體" w:hAnsi="Times New Roman"/>
                <w:lang w:eastAsia="zh-TW"/>
              </w:rPr>
            </w:pPr>
            <w:r w:rsidRPr="00B92400">
              <w:rPr>
                <w:rFonts w:ascii="Times New Roman" w:eastAsia="標楷體" w:hAnsi="Times New Roman"/>
                <w:sz w:val="28"/>
                <w:szCs w:val="24"/>
                <w:lang w:eastAsia="zh-TW"/>
              </w:rPr>
              <w:t>衛生福利部核准日期及文號</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7A7C45C0" w14:textId="77777777" w:rsidR="00FF3312" w:rsidRPr="0012352E" w:rsidRDefault="00FF3312" w:rsidP="001837E3">
            <w:pPr>
              <w:snapToGrid w:val="0"/>
              <w:spacing w:line="360" w:lineRule="exact"/>
              <w:rPr>
                <w:rFonts w:eastAsia="標楷體"/>
                <w:color w:val="FF0000"/>
                <w:u w:val="single"/>
              </w:rPr>
            </w:pPr>
            <w:r w:rsidRPr="000876FA">
              <w:rPr>
                <w:rFonts w:eastAsia="標楷體" w:hint="eastAsia"/>
                <w:color w:val="FF0000"/>
                <w:sz w:val="28"/>
                <w:u w:val="single"/>
              </w:rPr>
              <w:t>113</w:t>
            </w:r>
            <w:r w:rsidRPr="000876FA">
              <w:rPr>
                <w:rFonts w:eastAsia="標楷體" w:hint="eastAsia"/>
                <w:color w:val="FF0000"/>
                <w:sz w:val="28"/>
                <w:u w:val="single"/>
              </w:rPr>
              <w:t>年</w:t>
            </w:r>
            <w:r w:rsidRPr="000876FA">
              <w:rPr>
                <w:rFonts w:eastAsia="標楷體" w:hint="eastAsia"/>
                <w:color w:val="FF0000"/>
                <w:sz w:val="28"/>
                <w:u w:val="single"/>
              </w:rPr>
              <w:t>1</w:t>
            </w:r>
            <w:r>
              <w:rPr>
                <w:rFonts w:eastAsia="標楷體"/>
                <w:color w:val="FF0000"/>
                <w:sz w:val="28"/>
                <w:u w:val="single"/>
              </w:rPr>
              <w:t>0</w:t>
            </w:r>
            <w:r w:rsidRPr="000876FA">
              <w:rPr>
                <w:rFonts w:eastAsia="標楷體" w:hint="eastAsia"/>
                <w:color w:val="FF0000"/>
                <w:sz w:val="28"/>
                <w:u w:val="single"/>
              </w:rPr>
              <w:t>月</w:t>
            </w:r>
            <w:r>
              <w:rPr>
                <w:rFonts w:eastAsia="標楷體" w:hint="eastAsia"/>
                <w:color w:val="FF0000"/>
                <w:sz w:val="28"/>
                <w:u w:val="single"/>
              </w:rPr>
              <w:t>2</w:t>
            </w:r>
            <w:r>
              <w:rPr>
                <w:rFonts w:eastAsia="標楷體"/>
                <w:color w:val="FF0000"/>
                <w:sz w:val="28"/>
                <w:u w:val="single"/>
              </w:rPr>
              <w:t>9</w:t>
            </w:r>
            <w:r w:rsidRPr="000876FA">
              <w:rPr>
                <w:rFonts w:eastAsia="標楷體" w:hint="eastAsia"/>
                <w:color w:val="FF0000"/>
                <w:sz w:val="28"/>
                <w:u w:val="single"/>
              </w:rPr>
              <w:t>日衛部保字第</w:t>
            </w:r>
            <w:r w:rsidRPr="000876FA">
              <w:rPr>
                <w:rFonts w:eastAsia="標楷體" w:hint="eastAsia"/>
                <w:color w:val="FF0000"/>
                <w:sz w:val="28"/>
                <w:u w:val="single"/>
              </w:rPr>
              <w:t>11312606</w:t>
            </w:r>
            <w:r>
              <w:rPr>
                <w:rFonts w:eastAsia="標楷體"/>
                <w:color w:val="FF0000"/>
                <w:sz w:val="28"/>
                <w:u w:val="single"/>
              </w:rPr>
              <w:t>24</w:t>
            </w:r>
            <w:r w:rsidRPr="000876FA">
              <w:rPr>
                <w:rFonts w:eastAsia="標楷體" w:hint="eastAsia"/>
                <w:color w:val="FF0000"/>
                <w:sz w:val="28"/>
                <w:u w:val="single"/>
              </w:rPr>
              <w:t>號</w:t>
            </w:r>
            <w:r>
              <w:rPr>
                <w:rFonts w:eastAsia="標楷體" w:hint="eastAsia"/>
                <w:color w:val="FF0000"/>
                <w:sz w:val="28"/>
                <w:u w:val="single"/>
              </w:rPr>
              <w:t>函</w:t>
            </w:r>
          </w:p>
        </w:tc>
      </w:tr>
      <w:tr w:rsidR="00FF3312" w:rsidRPr="00B92400" w14:paraId="336FB912" w14:textId="77777777" w:rsidTr="001837E3">
        <w:trPr>
          <w:trHeight w:val="546"/>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22A9FE0" w14:textId="77777777" w:rsidR="00FF3312" w:rsidRPr="00B92400" w:rsidRDefault="00FF3312" w:rsidP="001837E3">
            <w:pPr>
              <w:pStyle w:val="ae"/>
              <w:snapToGrid w:val="0"/>
              <w:rPr>
                <w:rFonts w:ascii="Times New Roman" w:eastAsia="標楷體" w:hAnsi="Times New Roman"/>
                <w:sz w:val="28"/>
                <w:szCs w:val="24"/>
                <w:lang w:eastAsia="zh-TW"/>
              </w:rPr>
            </w:pPr>
            <w:r w:rsidRPr="00B92400">
              <w:rPr>
                <w:rFonts w:ascii="Times New Roman" w:eastAsia="標楷體" w:hAnsi="Times New Roman"/>
                <w:sz w:val="28"/>
                <w:szCs w:val="24"/>
                <w:lang w:eastAsia="zh-TW"/>
              </w:rPr>
              <w:t>健保署公告日期及文號</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0843FDE4" w14:textId="77777777" w:rsidR="00FF3312" w:rsidRPr="0012352E" w:rsidRDefault="00FF3312" w:rsidP="001837E3">
            <w:pPr>
              <w:snapToGrid w:val="0"/>
              <w:spacing w:line="260" w:lineRule="exact"/>
              <w:rPr>
                <w:rFonts w:eastAsia="標楷體"/>
                <w:color w:val="FF0000"/>
                <w:u w:val="single"/>
              </w:rPr>
            </w:pPr>
            <w:r>
              <w:rPr>
                <w:rFonts w:eastAsia="標楷體"/>
                <w:color w:val="FF0000"/>
                <w:sz w:val="28"/>
                <w:u w:val="single"/>
              </w:rPr>
              <w:t>113</w:t>
            </w:r>
            <w:r w:rsidRPr="0012352E">
              <w:rPr>
                <w:rFonts w:eastAsia="標楷體"/>
                <w:color w:val="FF0000"/>
                <w:sz w:val="28"/>
                <w:u w:val="single"/>
              </w:rPr>
              <w:t>年</w:t>
            </w:r>
            <w:r>
              <w:rPr>
                <w:rFonts w:eastAsia="標楷體"/>
                <w:color w:val="FF0000"/>
                <w:sz w:val="28"/>
                <w:u w:val="single"/>
              </w:rPr>
              <w:t>12</w:t>
            </w:r>
            <w:r w:rsidRPr="0012352E">
              <w:rPr>
                <w:rFonts w:eastAsia="標楷體"/>
                <w:color w:val="FF0000"/>
                <w:sz w:val="28"/>
                <w:u w:val="single"/>
              </w:rPr>
              <w:t>月</w:t>
            </w:r>
            <w:r>
              <w:rPr>
                <w:rFonts w:eastAsia="標楷體"/>
                <w:color w:val="FF0000"/>
                <w:sz w:val="28"/>
                <w:u w:val="single"/>
              </w:rPr>
              <w:t>4</w:t>
            </w:r>
            <w:r w:rsidRPr="0012352E">
              <w:rPr>
                <w:rFonts w:eastAsia="標楷體"/>
                <w:color w:val="FF0000"/>
                <w:sz w:val="28"/>
                <w:u w:val="single"/>
              </w:rPr>
              <w:t>日健保審字第</w:t>
            </w:r>
            <w:r w:rsidRPr="000876FA">
              <w:rPr>
                <w:rFonts w:eastAsia="標楷體"/>
                <w:color w:val="FF0000"/>
                <w:sz w:val="28"/>
                <w:u w:val="single"/>
              </w:rPr>
              <w:t>1130123927</w:t>
            </w:r>
            <w:r w:rsidRPr="0012352E">
              <w:rPr>
                <w:rFonts w:eastAsia="標楷體"/>
                <w:color w:val="FF0000"/>
                <w:sz w:val="28"/>
                <w:u w:val="single"/>
              </w:rPr>
              <w:t>號</w:t>
            </w:r>
          </w:p>
        </w:tc>
      </w:tr>
      <w:tr w:rsidR="00FF3312" w:rsidRPr="00B92400" w14:paraId="25B7899A" w14:textId="77777777" w:rsidTr="001837E3">
        <w:trPr>
          <w:jc w:val="center"/>
        </w:trPr>
        <w:tc>
          <w:tcPr>
            <w:tcW w:w="181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601BA594" w14:textId="77777777" w:rsidR="00FF3312" w:rsidRPr="00B92400" w:rsidRDefault="00FF3312" w:rsidP="001837E3">
            <w:pPr>
              <w:snapToGrid w:val="0"/>
              <w:jc w:val="both"/>
              <w:rPr>
                <w:rFonts w:eastAsia="標楷體"/>
              </w:rPr>
            </w:pPr>
            <w:r w:rsidRPr="00B92400">
              <w:rPr>
                <w:rFonts w:eastAsia="標楷體"/>
                <w:sz w:val="28"/>
                <w:szCs w:val="28"/>
              </w:rPr>
              <w:t>實施起日</w:t>
            </w:r>
          </w:p>
        </w:tc>
        <w:tc>
          <w:tcPr>
            <w:tcW w:w="786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14:paraId="1FAC07E4" w14:textId="77777777" w:rsidR="00FF3312" w:rsidRPr="0012352E" w:rsidRDefault="00FF3312" w:rsidP="001837E3">
            <w:pPr>
              <w:snapToGrid w:val="0"/>
              <w:spacing w:line="260" w:lineRule="exact"/>
              <w:rPr>
                <w:rFonts w:eastAsia="標楷體"/>
                <w:color w:val="FF0000"/>
                <w:u w:val="single"/>
              </w:rPr>
            </w:pPr>
            <w:r>
              <w:rPr>
                <w:rFonts w:eastAsia="標楷體"/>
                <w:color w:val="FF0000"/>
                <w:sz w:val="28"/>
                <w:u w:val="single"/>
              </w:rPr>
              <w:t>114</w:t>
            </w:r>
            <w:r w:rsidRPr="0012352E">
              <w:rPr>
                <w:rFonts w:eastAsia="標楷體"/>
                <w:color w:val="FF0000"/>
                <w:sz w:val="28"/>
                <w:u w:val="single"/>
              </w:rPr>
              <w:t>年</w:t>
            </w:r>
            <w:r>
              <w:rPr>
                <w:rFonts w:eastAsia="標楷體"/>
                <w:color w:val="FF0000"/>
                <w:sz w:val="28"/>
                <w:u w:val="single"/>
              </w:rPr>
              <w:t>1</w:t>
            </w:r>
            <w:r w:rsidRPr="0012352E">
              <w:rPr>
                <w:rFonts w:eastAsia="標楷體"/>
                <w:color w:val="FF0000"/>
                <w:sz w:val="28"/>
                <w:u w:val="single"/>
              </w:rPr>
              <w:t>月</w:t>
            </w:r>
            <w:r>
              <w:rPr>
                <w:rFonts w:eastAsia="標楷體"/>
                <w:color w:val="FF0000"/>
                <w:sz w:val="28"/>
                <w:u w:val="single"/>
              </w:rPr>
              <w:t>1</w:t>
            </w:r>
            <w:r w:rsidRPr="0012352E">
              <w:rPr>
                <w:rFonts w:eastAsia="標楷體"/>
                <w:color w:val="FF0000"/>
                <w:sz w:val="28"/>
                <w:u w:val="single"/>
              </w:rPr>
              <w:t>日</w:t>
            </w:r>
            <w:r w:rsidRPr="0012352E">
              <w:rPr>
                <w:rFonts w:eastAsia="標楷體"/>
                <w:color w:val="FF0000"/>
                <w:sz w:val="28"/>
                <w:u w:val="single"/>
              </w:rPr>
              <w:t>(</w:t>
            </w:r>
            <w:r w:rsidRPr="0012352E">
              <w:rPr>
                <w:rFonts w:eastAsia="標楷體"/>
                <w:color w:val="FF0000"/>
                <w:sz w:val="28"/>
                <w:u w:val="single"/>
              </w:rPr>
              <w:t>費用年月</w:t>
            </w:r>
            <w:r w:rsidRPr="0012352E">
              <w:rPr>
                <w:rFonts w:eastAsia="標楷體"/>
                <w:color w:val="FF0000"/>
                <w:sz w:val="28"/>
                <w:u w:val="single"/>
              </w:rPr>
              <w:t>)</w:t>
            </w:r>
          </w:p>
        </w:tc>
      </w:tr>
    </w:tbl>
    <w:p w14:paraId="0D268F46" w14:textId="77777777" w:rsidR="00FF3312" w:rsidRDefault="00FF3312" w:rsidP="00FF3312">
      <w:pPr>
        <w:snapToGrid w:val="0"/>
        <w:jc w:val="both"/>
        <w:rPr>
          <w:rFonts w:eastAsia="標楷體"/>
        </w:rPr>
      </w:pPr>
      <w:r w:rsidRPr="00B92400">
        <w:rPr>
          <w:rFonts w:eastAsia="標楷體"/>
        </w:rPr>
        <w:t>「</w:t>
      </w:r>
      <w:r w:rsidRPr="00B92400">
        <w:rPr>
          <w:rFonts w:eastAsia="標楷體"/>
        </w:rPr>
        <w:t>014-</w:t>
      </w:r>
      <w:r w:rsidRPr="00B92400">
        <w:rPr>
          <w:rFonts w:eastAsia="標楷體"/>
        </w:rPr>
        <w:t>高血壓併氣喘病患不適當</w:t>
      </w:r>
      <w:r w:rsidRPr="005233FA">
        <w:rPr>
          <w:rFonts w:eastAsia="標楷體"/>
        </w:rPr>
        <w:t>用</w:t>
      </w:r>
      <w:r w:rsidRPr="00B92400">
        <w:rPr>
          <w:rFonts w:eastAsia="標楷體"/>
        </w:rPr>
        <w:t>藥（</w:t>
      </w:r>
      <w:r w:rsidRPr="00B92400">
        <w:rPr>
          <w:rFonts w:eastAsia="標楷體"/>
        </w:rPr>
        <w:t>non-selective beta blocking agents</w:t>
      </w:r>
      <w:r w:rsidRPr="00B92400">
        <w:rPr>
          <w:rFonts w:eastAsia="標楷體"/>
        </w:rPr>
        <w:t>、</w:t>
      </w:r>
      <w:r w:rsidRPr="00B92400">
        <w:rPr>
          <w:rFonts w:eastAsia="標楷體"/>
        </w:rPr>
        <w:t>alpha and beta blocking agents</w:t>
      </w:r>
      <w:r w:rsidRPr="00B92400">
        <w:rPr>
          <w:rFonts w:eastAsia="標楷體"/>
        </w:rPr>
        <w:t>之藥品）處方率過高」附表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51"/>
        <w:gridCol w:w="3421"/>
        <w:gridCol w:w="702"/>
        <w:gridCol w:w="2055"/>
        <w:gridCol w:w="1869"/>
        <w:gridCol w:w="768"/>
      </w:tblGrid>
      <w:tr w:rsidR="00FF3312" w:rsidRPr="00FD0F55" w14:paraId="48C2B52C" w14:textId="77777777" w:rsidTr="001837E3">
        <w:trPr>
          <w:trHeight w:val="490"/>
        </w:trPr>
        <w:tc>
          <w:tcPr>
            <w:tcW w:w="851" w:type="dxa"/>
            <w:shd w:val="clear" w:color="auto" w:fill="auto"/>
            <w:tcMar>
              <w:top w:w="0" w:type="dxa"/>
              <w:left w:w="28" w:type="dxa"/>
              <w:bottom w:w="0" w:type="dxa"/>
              <w:right w:w="28" w:type="dxa"/>
            </w:tcMar>
            <w:vAlign w:val="center"/>
          </w:tcPr>
          <w:p w14:paraId="1B5317FF" w14:textId="77777777" w:rsidR="00FF3312" w:rsidRPr="00FD0F55" w:rsidRDefault="00FF3312" w:rsidP="001837E3">
            <w:pPr>
              <w:rPr>
                <w:rFonts w:eastAsia="標楷體"/>
              </w:rPr>
            </w:pPr>
            <w:r w:rsidRPr="00FD0F55">
              <w:rPr>
                <w:rFonts w:eastAsia="標楷體"/>
              </w:rPr>
              <w:t>總額別</w:t>
            </w:r>
          </w:p>
        </w:tc>
        <w:tc>
          <w:tcPr>
            <w:tcW w:w="3421" w:type="dxa"/>
            <w:shd w:val="clear" w:color="auto" w:fill="auto"/>
            <w:tcMar>
              <w:top w:w="0" w:type="dxa"/>
              <w:left w:w="28" w:type="dxa"/>
              <w:bottom w:w="0" w:type="dxa"/>
              <w:right w:w="28" w:type="dxa"/>
            </w:tcMar>
            <w:vAlign w:val="center"/>
          </w:tcPr>
          <w:p w14:paraId="5DCC4184" w14:textId="77777777" w:rsidR="00FF3312" w:rsidRPr="00FD0F55" w:rsidRDefault="00FF3312" w:rsidP="001837E3">
            <w:pPr>
              <w:jc w:val="center"/>
              <w:rPr>
                <w:rFonts w:eastAsia="標楷體"/>
              </w:rPr>
            </w:pPr>
            <w:r w:rsidRPr="00FD0F55">
              <w:rPr>
                <w:rFonts w:eastAsia="標楷體"/>
              </w:rPr>
              <w:t>指標代碼及名稱</w:t>
            </w:r>
          </w:p>
        </w:tc>
        <w:tc>
          <w:tcPr>
            <w:tcW w:w="702" w:type="dxa"/>
            <w:shd w:val="clear" w:color="auto" w:fill="auto"/>
            <w:tcMar>
              <w:top w:w="0" w:type="dxa"/>
              <w:left w:w="28" w:type="dxa"/>
              <w:bottom w:w="0" w:type="dxa"/>
              <w:right w:w="28" w:type="dxa"/>
            </w:tcMar>
            <w:vAlign w:val="center"/>
          </w:tcPr>
          <w:p w14:paraId="7FFA4169" w14:textId="77777777" w:rsidR="00FF3312" w:rsidRPr="00FD0F55" w:rsidRDefault="00FF3312" w:rsidP="001837E3">
            <w:pPr>
              <w:jc w:val="center"/>
              <w:rPr>
                <w:rFonts w:eastAsia="標楷體"/>
                <w:strike/>
                <w:color w:val="FF0000"/>
              </w:rPr>
            </w:pPr>
            <w:r w:rsidRPr="00FD0F55">
              <w:rPr>
                <w:rFonts w:eastAsia="標楷體"/>
                <w:strike/>
                <w:color w:val="FF0000"/>
              </w:rPr>
              <w:t>ICD-9-CM</w:t>
            </w:r>
          </w:p>
        </w:tc>
        <w:tc>
          <w:tcPr>
            <w:tcW w:w="2055" w:type="dxa"/>
            <w:shd w:val="clear" w:color="auto" w:fill="FFFFFF"/>
            <w:tcMar>
              <w:top w:w="0" w:type="dxa"/>
              <w:left w:w="28" w:type="dxa"/>
              <w:bottom w:w="0" w:type="dxa"/>
              <w:right w:w="28" w:type="dxa"/>
            </w:tcMar>
            <w:vAlign w:val="center"/>
          </w:tcPr>
          <w:p w14:paraId="3EAC5EE4" w14:textId="77777777" w:rsidR="00FF3312" w:rsidRPr="00255249" w:rsidRDefault="00FF3312" w:rsidP="001837E3">
            <w:pPr>
              <w:spacing w:line="260" w:lineRule="exact"/>
              <w:jc w:val="center"/>
              <w:rPr>
                <w:rFonts w:eastAsia="標楷體"/>
              </w:rPr>
            </w:pPr>
            <w:r w:rsidRPr="00255249">
              <w:rPr>
                <w:rFonts w:eastAsia="標楷體"/>
              </w:rPr>
              <w:t>ICD-10- CM/PCS</w:t>
            </w:r>
          </w:p>
          <w:p w14:paraId="75C13381" w14:textId="77777777" w:rsidR="00FF3312" w:rsidRPr="00255249" w:rsidRDefault="00FF3312" w:rsidP="001837E3">
            <w:pPr>
              <w:spacing w:line="260" w:lineRule="exact"/>
              <w:jc w:val="center"/>
              <w:rPr>
                <w:rFonts w:eastAsia="標楷體"/>
                <w:color w:val="FF0000"/>
                <w:u w:val="single"/>
              </w:rPr>
            </w:pPr>
            <w:r w:rsidRPr="00255249">
              <w:rPr>
                <w:rFonts w:eastAsia="標楷體"/>
                <w:color w:val="FF0000"/>
                <w:u w:val="single"/>
              </w:rPr>
              <w:t>(2014</w:t>
            </w:r>
            <w:r w:rsidRPr="00255249">
              <w:rPr>
                <w:rFonts w:eastAsia="標楷體"/>
                <w:color w:val="FF0000"/>
                <w:u w:val="single"/>
              </w:rPr>
              <w:t>年版</w:t>
            </w:r>
            <w:r w:rsidRPr="00255249">
              <w:rPr>
                <w:rFonts w:eastAsia="標楷體"/>
                <w:color w:val="FF0000"/>
                <w:u w:val="single"/>
              </w:rPr>
              <w:t>)</w:t>
            </w:r>
          </w:p>
          <w:p w14:paraId="0FE1E489" w14:textId="77777777" w:rsidR="00FF3312" w:rsidRPr="00255249" w:rsidRDefault="00FF3312" w:rsidP="001837E3">
            <w:pPr>
              <w:spacing w:line="260" w:lineRule="exact"/>
              <w:jc w:val="center"/>
              <w:rPr>
                <w:rFonts w:eastAsia="標楷體"/>
              </w:rPr>
            </w:pPr>
            <w:r w:rsidRPr="00255249">
              <w:rPr>
                <w:rFonts w:eastAsia="標楷體"/>
                <w:color w:val="FF0000"/>
                <w:u w:val="single"/>
              </w:rPr>
              <w:t>自</w:t>
            </w:r>
            <w:r w:rsidRPr="00255249">
              <w:rPr>
                <w:rFonts w:eastAsia="標楷體" w:hint="eastAsia"/>
                <w:color w:val="FF0000"/>
                <w:u w:val="single"/>
              </w:rPr>
              <w:t>1</w:t>
            </w:r>
            <w:r w:rsidRPr="00255249">
              <w:rPr>
                <w:rFonts w:eastAsia="標楷體"/>
                <w:color w:val="FF0000"/>
                <w:u w:val="single"/>
              </w:rPr>
              <w:t>05</w:t>
            </w:r>
            <w:r w:rsidRPr="00255249">
              <w:rPr>
                <w:rFonts w:eastAsia="標楷體"/>
                <w:color w:val="FF0000"/>
                <w:u w:val="single"/>
              </w:rPr>
              <w:t>年</w:t>
            </w:r>
            <w:r w:rsidRPr="00255249">
              <w:rPr>
                <w:rFonts w:eastAsia="標楷體" w:hint="eastAsia"/>
                <w:color w:val="FF0000"/>
                <w:u w:val="single"/>
              </w:rPr>
              <w:t>1</w:t>
            </w:r>
            <w:r w:rsidRPr="00255249">
              <w:rPr>
                <w:rFonts w:eastAsia="標楷體"/>
                <w:color w:val="FF0000"/>
                <w:u w:val="single"/>
              </w:rPr>
              <w:t>月</w:t>
            </w:r>
            <w:r w:rsidRPr="00255249">
              <w:rPr>
                <w:rFonts w:eastAsia="標楷體" w:hint="eastAsia"/>
                <w:color w:val="FF0000"/>
                <w:u w:val="single"/>
              </w:rPr>
              <w:t>1</w:t>
            </w:r>
            <w:r w:rsidRPr="00255249">
              <w:rPr>
                <w:rFonts w:eastAsia="標楷體"/>
                <w:color w:val="FF0000"/>
                <w:u w:val="single"/>
              </w:rPr>
              <w:t>日起適用</w:t>
            </w:r>
          </w:p>
        </w:tc>
        <w:tc>
          <w:tcPr>
            <w:tcW w:w="1869" w:type="dxa"/>
          </w:tcPr>
          <w:p w14:paraId="68091B3B" w14:textId="77777777" w:rsidR="00FF3312" w:rsidRPr="00255249" w:rsidRDefault="00FF3312" w:rsidP="001837E3">
            <w:pPr>
              <w:spacing w:line="260" w:lineRule="exact"/>
              <w:jc w:val="center"/>
              <w:rPr>
                <w:rFonts w:eastAsia="標楷體"/>
                <w:color w:val="FF0000"/>
                <w:u w:val="single"/>
              </w:rPr>
            </w:pPr>
            <w:r w:rsidRPr="00255249">
              <w:rPr>
                <w:rFonts w:eastAsia="標楷體"/>
                <w:color w:val="FF0000"/>
                <w:u w:val="single"/>
              </w:rPr>
              <w:t>ICD-10-CM/PCS</w:t>
            </w:r>
          </w:p>
          <w:p w14:paraId="4066A0DE" w14:textId="77777777" w:rsidR="00FF3312" w:rsidRPr="00255249" w:rsidRDefault="00FF3312" w:rsidP="001837E3">
            <w:pPr>
              <w:spacing w:line="260" w:lineRule="exact"/>
              <w:jc w:val="center"/>
              <w:rPr>
                <w:rFonts w:eastAsia="標楷體"/>
                <w:color w:val="FF0000"/>
                <w:u w:val="single"/>
              </w:rPr>
            </w:pPr>
            <w:r w:rsidRPr="00255249">
              <w:rPr>
                <w:rFonts w:eastAsia="標楷體"/>
                <w:color w:val="FF0000"/>
                <w:u w:val="single"/>
              </w:rPr>
              <w:t>(2023</w:t>
            </w:r>
            <w:r w:rsidRPr="00255249">
              <w:rPr>
                <w:rFonts w:eastAsia="標楷體"/>
                <w:color w:val="FF0000"/>
                <w:u w:val="single"/>
              </w:rPr>
              <w:t>年版</w:t>
            </w:r>
            <w:r w:rsidRPr="00255249">
              <w:rPr>
                <w:rFonts w:eastAsia="標楷體"/>
                <w:color w:val="FF0000"/>
                <w:u w:val="single"/>
              </w:rPr>
              <w:t>)</w:t>
            </w:r>
          </w:p>
          <w:p w14:paraId="3C3636D8" w14:textId="77777777" w:rsidR="00FF3312" w:rsidRPr="00255249" w:rsidRDefault="00FF3312" w:rsidP="001837E3">
            <w:pPr>
              <w:spacing w:line="260" w:lineRule="exact"/>
              <w:jc w:val="center"/>
              <w:rPr>
                <w:rFonts w:eastAsia="標楷體"/>
              </w:rPr>
            </w:pPr>
            <w:r w:rsidRPr="00255249">
              <w:rPr>
                <w:rFonts w:eastAsia="標楷體"/>
                <w:color w:val="FF0000"/>
                <w:u w:val="single"/>
              </w:rPr>
              <w:t>自</w:t>
            </w:r>
            <w:r w:rsidRPr="00255249">
              <w:rPr>
                <w:rFonts w:eastAsia="標楷體" w:hint="eastAsia"/>
                <w:color w:val="FF0000"/>
                <w:u w:val="single"/>
              </w:rPr>
              <w:t>1</w:t>
            </w:r>
            <w:r w:rsidRPr="00255249">
              <w:rPr>
                <w:rFonts w:eastAsia="標楷體"/>
                <w:color w:val="FF0000"/>
                <w:u w:val="single"/>
              </w:rPr>
              <w:t>14</w:t>
            </w:r>
            <w:r w:rsidRPr="00255249">
              <w:rPr>
                <w:rFonts w:eastAsia="標楷體"/>
                <w:color w:val="FF0000"/>
                <w:u w:val="single"/>
              </w:rPr>
              <w:t>年</w:t>
            </w:r>
            <w:r w:rsidRPr="00255249">
              <w:rPr>
                <w:rFonts w:eastAsia="標楷體" w:hint="eastAsia"/>
                <w:color w:val="FF0000"/>
                <w:u w:val="single"/>
              </w:rPr>
              <w:t>1</w:t>
            </w:r>
            <w:r w:rsidRPr="00255249">
              <w:rPr>
                <w:rFonts w:eastAsia="標楷體"/>
                <w:color w:val="FF0000"/>
                <w:u w:val="single"/>
              </w:rPr>
              <w:t>月</w:t>
            </w:r>
            <w:r w:rsidRPr="00255249">
              <w:rPr>
                <w:rFonts w:eastAsia="標楷體" w:hint="eastAsia"/>
                <w:color w:val="FF0000"/>
                <w:u w:val="single"/>
              </w:rPr>
              <w:t>1</w:t>
            </w:r>
            <w:r w:rsidRPr="00255249">
              <w:rPr>
                <w:rFonts w:eastAsia="標楷體"/>
                <w:color w:val="FF0000"/>
                <w:u w:val="single"/>
              </w:rPr>
              <w:t>日起適用</w:t>
            </w:r>
          </w:p>
        </w:tc>
        <w:tc>
          <w:tcPr>
            <w:tcW w:w="768" w:type="dxa"/>
            <w:shd w:val="clear" w:color="auto" w:fill="auto"/>
            <w:tcMar>
              <w:top w:w="0" w:type="dxa"/>
              <w:left w:w="28" w:type="dxa"/>
              <w:bottom w:w="0" w:type="dxa"/>
              <w:right w:w="28" w:type="dxa"/>
            </w:tcMar>
            <w:vAlign w:val="center"/>
          </w:tcPr>
          <w:p w14:paraId="06E2E047" w14:textId="77777777" w:rsidR="00FF3312" w:rsidRPr="00FD0F55" w:rsidRDefault="00FF3312" w:rsidP="001837E3">
            <w:pPr>
              <w:jc w:val="center"/>
              <w:rPr>
                <w:rFonts w:eastAsia="標楷體"/>
              </w:rPr>
            </w:pPr>
            <w:r w:rsidRPr="00FD0F55">
              <w:rPr>
                <w:rFonts w:eastAsia="標楷體"/>
              </w:rPr>
              <w:t>備註</w:t>
            </w:r>
          </w:p>
        </w:tc>
      </w:tr>
      <w:tr w:rsidR="00FF3312" w:rsidRPr="00FD0F55" w14:paraId="2B5C5F63" w14:textId="77777777" w:rsidTr="001837E3">
        <w:trPr>
          <w:trHeight w:val="540"/>
        </w:trPr>
        <w:tc>
          <w:tcPr>
            <w:tcW w:w="851" w:type="dxa"/>
            <w:vMerge w:val="restart"/>
            <w:shd w:val="clear" w:color="auto" w:fill="auto"/>
            <w:tcMar>
              <w:top w:w="0" w:type="dxa"/>
              <w:left w:w="28" w:type="dxa"/>
              <w:bottom w:w="0" w:type="dxa"/>
              <w:right w:w="28" w:type="dxa"/>
            </w:tcMar>
            <w:vAlign w:val="center"/>
          </w:tcPr>
          <w:p w14:paraId="70AD275B" w14:textId="77777777" w:rsidR="00FF3312" w:rsidRDefault="00FF3312" w:rsidP="001837E3">
            <w:pPr>
              <w:jc w:val="center"/>
              <w:rPr>
                <w:rFonts w:eastAsia="標楷體"/>
              </w:rPr>
            </w:pPr>
            <w:r>
              <w:rPr>
                <w:rFonts w:eastAsia="標楷體" w:hint="eastAsia"/>
              </w:rPr>
              <w:t>西醫</w:t>
            </w:r>
          </w:p>
          <w:p w14:paraId="3DCBCE1D" w14:textId="77777777" w:rsidR="00FF3312" w:rsidRPr="00FD0F55" w:rsidRDefault="00FF3312" w:rsidP="001837E3">
            <w:pPr>
              <w:jc w:val="center"/>
              <w:rPr>
                <w:rFonts w:eastAsia="標楷體"/>
              </w:rPr>
            </w:pPr>
            <w:r>
              <w:rPr>
                <w:rFonts w:eastAsia="標楷體" w:hint="eastAsia"/>
              </w:rPr>
              <w:t>基層</w:t>
            </w:r>
          </w:p>
        </w:tc>
        <w:tc>
          <w:tcPr>
            <w:tcW w:w="3421" w:type="dxa"/>
            <w:vMerge w:val="restart"/>
            <w:shd w:val="clear" w:color="auto" w:fill="auto"/>
            <w:tcMar>
              <w:top w:w="0" w:type="dxa"/>
              <w:left w:w="28" w:type="dxa"/>
              <w:bottom w:w="0" w:type="dxa"/>
              <w:right w:w="28" w:type="dxa"/>
            </w:tcMar>
            <w:vAlign w:val="center"/>
          </w:tcPr>
          <w:p w14:paraId="4EAEF258" w14:textId="77777777" w:rsidR="00FF3312" w:rsidRPr="00C27A0C" w:rsidRDefault="00FF3312" w:rsidP="001837E3">
            <w:pPr>
              <w:rPr>
                <w:rFonts w:eastAsia="標楷體"/>
              </w:rPr>
            </w:pPr>
            <w:r w:rsidRPr="00C27A0C">
              <w:rPr>
                <w:rFonts w:eastAsia="標楷體"/>
              </w:rPr>
              <w:t>014-</w:t>
            </w:r>
            <w:r w:rsidRPr="00C27A0C">
              <w:rPr>
                <w:rFonts w:eastAsia="標楷體"/>
              </w:rPr>
              <w:t>高血壓併氣喘病患不適當用藥（</w:t>
            </w:r>
            <w:r w:rsidRPr="00C27A0C">
              <w:rPr>
                <w:rFonts w:eastAsia="標楷體"/>
              </w:rPr>
              <w:t>non-selective beta blocking agents</w:t>
            </w:r>
            <w:r w:rsidRPr="00C27A0C">
              <w:rPr>
                <w:rFonts w:eastAsia="標楷體"/>
              </w:rPr>
              <w:t>、</w:t>
            </w:r>
            <w:r w:rsidRPr="00C27A0C">
              <w:rPr>
                <w:rFonts w:eastAsia="標楷體"/>
              </w:rPr>
              <w:t>alpha and beta blocking agents</w:t>
            </w:r>
            <w:r w:rsidRPr="00C27A0C">
              <w:rPr>
                <w:rFonts w:eastAsia="標楷體"/>
              </w:rPr>
              <w:t>之藥品）處方率過高</w:t>
            </w:r>
          </w:p>
        </w:tc>
        <w:tc>
          <w:tcPr>
            <w:tcW w:w="702" w:type="dxa"/>
            <w:shd w:val="clear" w:color="auto" w:fill="auto"/>
            <w:tcMar>
              <w:top w:w="0" w:type="dxa"/>
              <w:left w:w="28" w:type="dxa"/>
              <w:bottom w:w="0" w:type="dxa"/>
              <w:right w:w="28" w:type="dxa"/>
            </w:tcMar>
            <w:vAlign w:val="center"/>
          </w:tcPr>
          <w:p w14:paraId="28940292" w14:textId="77777777" w:rsidR="00FF3312" w:rsidRPr="00FD0F55" w:rsidRDefault="00FF3312" w:rsidP="001837E3">
            <w:pPr>
              <w:rPr>
                <w:rFonts w:eastAsia="標楷體"/>
                <w:strike/>
                <w:color w:val="FF0000"/>
              </w:rPr>
            </w:pPr>
            <w:r w:rsidRPr="00FD0F55">
              <w:rPr>
                <w:rFonts w:eastAsia="標楷體"/>
                <w:strike/>
                <w:color w:val="FF0000"/>
              </w:rPr>
              <w:t>493</w:t>
            </w:r>
          </w:p>
        </w:tc>
        <w:tc>
          <w:tcPr>
            <w:tcW w:w="2055" w:type="dxa"/>
            <w:shd w:val="clear" w:color="auto" w:fill="FFFFFF"/>
            <w:tcMar>
              <w:top w:w="0" w:type="dxa"/>
              <w:left w:w="28" w:type="dxa"/>
              <w:bottom w:w="0" w:type="dxa"/>
              <w:right w:w="28" w:type="dxa"/>
            </w:tcMar>
            <w:vAlign w:val="center"/>
          </w:tcPr>
          <w:p w14:paraId="51336465" w14:textId="77777777" w:rsidR="00FF3312" w:rsidRPr="00FD0F55" w:rsidRDefault="00FF3312" w:rsidP="001837E3">
            <w:pPr>
              <w:rPr>
                <w:rFonts w:eastAsia="標楷體"/>
              </w:rPr>
            </w:pPr>
            <w:r w:rsidRPr="00FD0F55">
              <w:rPr>
                <w:rFonts w:eastAsia="標楷體"/>
              </w:rPr>
              <w:t>J44-J45</w:t>
            </w:r>
          </w:p>
        </w:tc>
        <w:tc>
          <w:tcPr>
            <w:tcW w:w="1869" w:type="dxa"/>
            <w:vAlign w:val="center"/>
          </w:tcPr>
          <w:p w14:paraId="3B9F49DD" w14:textId="77777777" w:rsidR="00FF3312" w:rsidRPr="00016D96" w:rsidRDefault="00FF3312" w:rsidP="001837E3">
            <w:pPr>
              <w:rPr>
                <w:rFonts w:eastAsia="標楷體"/>
                <w:color w:val="FF0000"/>
                <w:u w:val="single"/>
              </w:rPr>
            </w:pPr>
            <w:r w:rsidRPr="00016D96">
              <w:rPr>
                <w:rFonts w:eastAsia="標楷體"/>
                <w:color w:val="FF0000"/>
                <w:u w:val="single"/>
              </w:rPr>
              <w:t>J44-J45</w:t>
            </w:r>
          </w:p>
        </w:tc>
        <w:tc>
          <w:tcPr>
            <w:tcW w:w="768" w:type="dxa"/>
            <w:shd w:val="clear" w:color="auto" w:fill="auto"/>
            <w:tcMar>
              <w:top w:w="0" w:type="dxa"/>
              <w:left w:w="28" w:type="dxa"/>
              <w:bottom w:w="0" w:type="dxa"/>
              <w:right w:w="28" w:type="dxa"/>
            </w:tcMar>
            <w:vAlign w:val="center"/>
          </w:tcPr>
          <w:p w14:paraId="68E16E96" w14:textId="77777777" w:rsidR="00FF3312" w:rsidRPr="00FD0F55" w:rsidRDefault="00FF3312" w:rsidP="001837E3">
            <w:pPr>
              <w:rPr>
                <w:rFonts w:eastAsia="標楷體"/>
              </w:rPr>
            </w:pPr>
            <w:r w:rsidRPr="00FD0F55">
              <w:rPr>
                <w:rFonts w:eastAsia="標楷體"/>
              </w:rPr>
              <w:t xml:space="preserve">　</w:t>
            </w:r>
          </w:p>
        </w:tc>
      </w:tr>
      <w:tr w:rsidR="00FF3312" w:rsidRPr="00FD0F55" w14:paraId="0F2750C6" w14:textId="77777777" w:rsidTr="001837E3">
        <w:trPr>
          <w:trHeight w:val="280"/>
        </w:trPr>
        <w:tc>
          <w:tcPr>
            <w:tcW w:w="851" w:type="dxa"/>
            <w:vMerge/>
            <w:shd w:val="clear" w:color="auto" w:fill="auto"/>
            <w:tcMar>
              <w:top w:w="0" w:type="dxa"/>
              <w:left w:w="28" w:type="dxa"/>
              <w:bottom w:w="0" w:type="dxa"/>
              <w:right w:w="28" w:type="dxa"/>
            </w:tcMar>
            <w:vAlign w:val="center"/>
          </w:tcPr>
          <w:p w14:paraId="11C42C37" w14:textId="77777777" w:rsidR="00FF3312" w:rsidRPr="00FD0F55" w:rsidRDefault="00FF3312" w:rsidP="001837E3">
            <w:pPr>
              <w:rPr>
                <w:rFonts w:eastAsia="標楷體"/>
              </w:rPr>
            </w:pPr>
          </w:p>
        </w:tc>
        <w:tc>
          <w:tcPr>
            <w:tcW w:w="3421" w:type="dxa"/>
            <w:vMerge/>
            <w:shd w:val="clear" w:color="auto" w:fill="auto"/>
            <w:tcMar>
              <w:top w:w="0" w:type="dxa"/>
              <w:left w:w="28" w:type="dxa"/>
              <w:bottom w:w="0" w:type="dxa"/>
              <w:right w:w="28" w:type="dxa"/>
            </w:tcMar>
            <w:vAlign w:val="center"/>
          </w:tcPr>
          <w:p w14:paraId="2DE0E5E4" w14:textId="77777777" w:rsidR="00FF3312" w:rsidRPr="00FD0F55" w:rsidRDefault="00FF3312" w:rsidP="001837E3">
            <w:pPr>
              <w:rPr>
                <w:rFonts w:eastAsia="標楷體"/>
              </w:rPr>
            </w:pPr>
          </w:p>
        </w:tc>
        <w:tc>
          <w:tcPr>
            <w:tcW w:w="702" w:type="dxa"/>
            <w:shd w:val="clear" w:color="auto" w:fill="auto"/>
            <w:tcMar>
              <w:top w:w="0" w:type="dxa"/>
              <w:left w:w="28" w:type="dxa"/>
              <w:bottom w:w="0" w:type="dxa"/>
              <w:right w:w="28" w:type="dxa"/>
            </w:tcMar>
            <w:vAlign w:val="center"/>
          </w:tcPr>
          <w:p w14:paraId="27E0203D" w14:textId="77777777" w:rsidR="00FF3312" w:rsidRPr="00FD0F55" w:rsidRDefault="00FF3312" w:rsidP="001837E3">
            <w:pPr>
              <w:rPr>
                <w:rFonts w:eastAsia="標楷體"/>
                <w:strike/>
                <w:color w:val="FF0000"/>
              </w:rPr>
            </w:pPr>
            <w:r w:rsidRPr="00FD0F55">
              <w:rPr>
                <w:rFonts w:eastAsia="標楷體"/>
                <w:strike/>
                <w:color w:val="FF0000"/>
              </w:rPr>
              <w:t>401-405</w:t>
            </w:r>
          </w:p>
        </w:tc>
        <w:tc>
          <w:tcPr>
            <w:tcW w:w="2055" w:type="dxa"/>
            <w:shd w:val="clear" w:color="auto" w:fill="FFFFFF"/>
            <w:tcMar>
              <w:top w:w="0" w:type="dxa"/>
              <w:left w:w="28" w:type="dxa"/>
              <w:bottom w:w="0" w:type="dxa"/>
              <w:right w:w="28" w:type="dxa"/>
            </w:tcMar>
            <w:vAlign w:val="center"/>
          </w:tcPr>
          <w:p w14:paraId="5C4197C7" w14:textId="77777777" w:rsidR="00FF3312" w:rsidRPr="00FD0F55" w:rsidRDefault="00FF3312" w:rsidP="001837E3">
            <w:pPr>
              <w:rPr>
                <w:rFonts w:eastAsia="標楷體"/>
                <w:color w:val="FF0000"/>
                <w:u w:val="single"/>
              </w:rPr>
            </w:pPr>
            <w:r w:rsidRPr="00FD0F55">
              <w:rPr>
                <w:rFonts w:eastAsia="標楷體"/>
              </w:rPr>
              <w:t>I10-I15</w:t>
            </w:r>
          </w:p>
        </w:tc>
        <w:tc>
          <w:tcPr>
            <w:tcW w:w="1869" w:type="dxa"/>
            <w:vAlign w:val="center"/>
          </w:tcPr>
          <w:p w14:paraId="5B68A268" w14:textId="77777777" w:rsidR="00FF3312" w:rsidRPr="00016D96" w:rsidRDefault="00FF3312" w:rsidP="001837E3">
            <w:pPr>
              <w:rPr>
                <w:rFonts w:eastAsia="標楷體"/>
                <w:color w:val="FF0000"/>
                <w:u w:val="single"/>
              </w:rPr>
            </w:pPr>
            <w:r w:rsidRPr="00016D96">
              <w:rPr>
                <w:rFonts w:eastAsia="標楷體"/>
                <w:color w:val="FF0000"/>
                <w:u w:val="single"/>
              </w:rPr>
              <w:t>I10-I15</w:t>
            </w:r>
            <w:r w:rsidRPr="00016D96">
              <w:rPr>
                <w:rFonts w:eastAsia="標楷體" w:hint="eastAsia"/>
                <w:color w:val="FF0000"/>
                <w:u w:val="single"/>
              </w:rPr>
              <w:t>、</w:t>
            </w:r>
            <w:r w:rsidRPr="00016D96">
              <w:rPr>
                <w:rFonts w:eastAsia="標楷體"/>
                <w:color w:val="FF0000"/>
                <w:u w:val="single"/>
              </w:rPr>
              <w:t>I16.0</w:t>
            </w:r>
            <w:r w:rsidRPr="00016D96">
              <w:rPr>
                <w:rFonts w:eastAsia="標楷體"/>
                <w:color w:val="FF0000"/>
                <w:u w:val="single"/>
              </w:rPr>
              <w:t>、</w:t>
            </w:r>
            <w:r w:rsidRPr="00016D96">
              <w:rPr>
                <w:rFonts w:eastAsia="標楷體"/>
                <w:color w:val="FF0000"/>
                <w:u w:val="single"/>
              </w:rPr>
              <w:t>I16.1</w:t>
            </w:r>
            <w:r w:rsidRPr="00016D96">
              <w:rPr>
                <w:rFonts w:eastAsia="標楷體"/>
                <w:color w:val="FF0000"/>
                <w:u w:val="single"/>
              </w:rPr>
              <w:t>、</w:t>
            </w:r>
            <w:r w:rsidRPr="00016D96">
              <w:rPr>
                <w:rFonts w:eastAsia="標楷體"/>
                <w:color w:val="FF0000"/>
                <w:u w:val="single"/>
              </w:rPr>
              <w:t>I16.9</w:t>
            </w:r>
          </w:p>
        </w:tc>
        <w:tc>
          <w:tcPr>
            <w:tcW w:w="768" w:type="dxa"/>
            <w:shd w:val="clear" w:color="auto" w:fill="auto"/>
            <w:tcMar>
              <w:top w:w="0" w:type="dxa"/>
              <w:left w:w="28" w:type="dxa"/>
              <w:bottom w:w="0" w:type="dxa"/>
              <w:right w:w="28" w:type="dxa"/>
            </w:tcMar>
            <w:vAlign w:val="center"/>
          </w:tcPr>
          <w:p w14:paraId="582B45F3" w14:textId="77777777" w:rsidR="00FF3312" w:rsidRPr="00FD0F55" w:rsidRDefault="00FF3312" w:rsidP="001837E3">
            <w:pPr>
              <w:rPr>
                <w:rFonts w:eastAsia="標楷體"/>
              </w:rPr>
            </w:pPr>
            <w:r w:rsidRPr="00FD0F55">
              <w:rPr>
                <w:rFonts w:eastAsia="標楷體"/>
              </w:rPr>
              <w:t xml:space="preserve">　</w:t>
            </w:r>
          </w:p>
        </w:tc>
      </w:tr>
    </w:tbl>
    <w:p w14:paraId="7A403FAD" w14:textId="77777777" w:rsidR="00FF3312" w:rsidRPr="00870B48" w:rsidRDefault="00FF3312" w:rsidP="00092D2A">
      <w:pPr>
        <w:ind w:leftChars="177" w:left="425"/>
        <w:rPr>
          <w:rFonts w:eastAsia="標楷體"/>
          <w:sz w:val="20"/>
          <w:szCs w:val="20"/>
          <w:highlight w:val="yellow"/>
        </w:rPr>
      </w:pPr>
    </w:p>
    <w:p w14:paraId="277E3A1E" w14:textId="77777777" w:rsidR="00FF3312" w:rsidRDefault="00FF3312" w:rsidP="000F231C">
      <w:pPr>
        <w:pStyle w:val="2"/>
        <w:numPr>
          <w:ilvl w:val="0"/>
          <w:numId w:val="38"/>
        </w:numPr>
        <w:rPr>
          <w:rFonts w:ascii="Times New Roman" w:hAnsi="Times New Roman"/>
          <w:sz w:val="20"/>
          <w:szCs w:val="20"/>
        </w:rPr>
        <w:sectPr w:rsidR="00FF3312" w:rsidSect="006E7C22">
          <w:pgSz w:w="11906" w:h="16838" w:code="9"/>
          <w:pgMar w:top="907" w:right="1134" w:bottom="907" w:left="1134" w:header="567" w:footer="283" w:gutter="0"/>
          <w:cols w:space="720"/>
          <w:docGrid w:linePitch="367"/>
        </w:sectPr>
      </w:pPr>
    </w:p>
    <w:p w14:paraId="2227651E" w14:textId="6BAD896E" w:rsidR="00F543A7" w:rsidRPr="00870B48" w:rsidRDefault="00F543A7" w:rsidP="000F231C">
      <w:pPr>
        <w:pStyle w:val="2"/>
        <w:numPr>
          <w:ilvl w:val="0"/>
          <w:numId w:val="38"/>
        </w:numPr>
        <w:rPr>
          <w:rFonts w:ascii="Times New Roman" w:hAnsi="Times New Roman"/>
          <w:sz w:val="20"/>
          <w:szCs w:val="20"/>
        </w:rPr>
      </w:pPr>
      <w:r w:rsidRPr="00870B48">
        <w:rPr>
          <w:rFonts w:ascii="Times New Roman" w:hAnsi="Times New Roman" w:hint="eastAsia"/>
          <w:sz w:val="20"/>
          <w:szCs w:val="20"/>
        </w:rPr>
        <w:lastRenderedPageBreak/>
        <w:t>014</w:t>
      </w:r>
      <w:r w:rsidRPr="00870B48">
        <w:rPr>
          <w:rFonts w:ascii="Times New Roman" w:hAnsi="Times New Roman" w:hint="eastAsia"/>
          <w:sz w:val="20"/>
          <w:szCs w:val="20"/>
        </w:rPr>
        <w:t>指標版本：實施起</w:t>
      </w:r>
      <w:r w:rsidR="00FF3312">
        <w:rPr>
          <w:rFonts w:ascii="Times New Roman" w:hAnsi="Times New Roman" w:hint="eastAsia"/>
          <w:sz w:val="20"/>
          <w:szCs w:val="20"/>
        </w:rPr>
        <w:t>迄</w:t>
      </w:r>
      <w:r w:rsidRPr="00870B48">
        <w:rPr>
          <w:rFonts w:ascii="Times New Roman" w:hAnsi="Times New Roman" w:hint="eastAsia"/>
          <w:sz w:val="20"/>
          <w:szCs w:val="20"/>
        </w:rPr>
        <w:t>日</w:t>
      </w:r>
      <w:r w:rsidRPr="00870B48">
        <w:rPr>
          <w:rFonts w:ascii="Times New Roman" w:hAnsi="Times New Roman" w:hint="eastAsia"/>
          <w:sz w:val="20"/>
          <w:szCs w:val="20"/>
        </w:rPr>
        <w:t>105</w:t>
      </w:r>
      <w:r w:rsidRPr="00870B48">
        <w:rPr>
          <w:rFonts w:ascii="Times New Roman" w:hAnsi="Times New Roman" w:hint="eastAsia"/>
          <w:sz w:val="20"/>
          <w:szCs w:val="20"/>
        </w:rPr>
        <w:t>年</w:t>
      </w:r>
      <w:r w:rsidRPr="00870B48">
        <w:rPr>
          <w:rFonts w:ascii="Times New Roman" w:hAnsi="Times New Roman" w:hint="eastAsia"/>
          <w:sz w:val="20"/>
          <w:szCs w:val="20"/>
        </w:rPr>
        <w:t>2</w:t>
      </w:r>
      <w:r w:rsidRPr="00870B48">
        <w:rPr>
          <w:rFonts w:ascii="Times New Roman" w:hAnsi="Times New Roman" w:hint="eastAsia"/>
          <w:sz w:val="20"/>
          <w:szCs w:val="20"/>
        </w:rPr>
        <w:t>月</w:t>
      </w:r>
      <w:r w:rsidRPr="00870B48">
        <w:rPr>
          <w:rFonts w:ascii="Times New Roman" w:hAnsi="Times New Roman" w:hint="eastAsia"/>
          <w:sz w:val="20"/>
          <w:szCs w:val="20"/>
        </w:rPr>
        <w:t>1</w:t>
      </w:r>
      <w:r w:rsidRPr="00870B48">
        <w:rPr>
          <w:rFonts w:ascii="Times New Roman" w:hAnsi="Times New Roman" w:hint="eastAsia"/>
          <w:sz w:val="20"/>
          <w:szCs w:val="20"/>
        </w:rPr>
        <w:t>日</w:t>
      </w:r>
      <w:r w:rsidRPr="00870B48">
        <w:rPr>
          <w:rFonts w:ascii="Times New Roman" w:hAnsi="Times New Roman" w:hint="eastAsia"/>
          <w:sz w:val="20"/>
          <w:szCs w:val="20"/>
        </w:rPr>
        <w:t>(</w:t>
      </w:r>
      <w:r w:rsidRPr="00870B48">
        <w:rPr>
          <w:rFonts w:ascii="Times New Roman" w:hAnsi="Times New Roman" w:hint="eastAsia"/>
          <w:sz w:val="20"/>
          <w:szCs w:val="20"/>
        </w:rPr>
        <w:t>費用年月</w:t>
      </w:r>
      <w:r w:rsidRPr="00870B48">
        <w:rPr>
          <w:rFonts w:ascii="Times New Roman" w:hAnsi="Times New Roman" w:hint="eastAsia"/>
          <w:sz w:val="20"/>
          <w:szCs w:val="20"/>
        </w:rPr>
        <w:t>)</w:t>
      </w:r>
      <w:r w:rsidR="00562779" w:rsidRPr="00870B48">
        <w:rPr>
          <w:rFonts w:ascii="Times New Roman" w:hAnsi="Times New Roman"/>
          <w:sz w:val="20"/>
          <w:szCs w:val="20"/>
        </w:rPr>
        <w:t xml:space="preserve"> </w:t>
      </w:r>
      <w:r w:rsidR="00FF3312">
        <w:rPr>
          <w:rFonts w:ascii="Times New Roman" w:hAnsi="Times New Roman"/>
          <w:sz w:val="20"/>
          <w:szCs w:val="20"/>
        </w:rPr>
        <w:t>~113</w:t>
      </w:r>
      <w:r w:rsidR="00FF3312">
        <w:rPr>
          <w:rFonts w:ascii="Times New Roman" w:hAnsi="Times New Roman" w:hint="eastAsia"/>
          <w:sz w:val="20"/>
          <w:szCs w:val="20"/>
        </w:rPr>
        <w:t>年</w:t>
      </w:r>
      <w:r w:rsidR="00FF3312">
        <w:rPr>
          <w:rFonts w:ascii="Times New Roman" w:hAnsi="Times New Roman" w:hint="eastAsia"/>
          <w:sz w:val="20"/>
          <w:szCs w:val="20"/>
        </w:rPr>
        <w:t>1</w:t>
      </w:r>
      <w:r w:rsidR="00FF3312">
        <w:rPr>
          <w:rFonts w:ascii="Times New Roman" w:hAnsi="Times New Roman"/>
          <w:sz w:val="20"/>
          <w:szCs w:val="20"/>
        </w:rPr>
        <w:t>2</w:t>
      </w:r>
      <w:r w:rsidR="00FF3312">
        <w:rPr>
          <w:rFonts w:ascii="Times New Roman" w:hAnsi="Times New Roman" w:hint="eastAsia"/>
          <w:sz w:val="20"/>
          <w:szCs w:val="20"/>
        </w:rPr>
        <w:t>月</w:t>
      </w:r>
      <w:r w:rsidR="00FF3312">
        <w:rPr>
          <w:rFonts w:ascii="Times New Roman" w:hAnsi="Times New Roman" w:hint="eastAsia"/>
          <w:sz w:val="20"/>
          <w:szCs w:val="20"/>
        </w:rPr>
        <w:t>31</w:t>
      </w:r>
      <w:r w:rsidR="00FF3312">
        <w:rPr>
          <w:rFonts w:ascii="Times New Roman" w:hAnsi="Times New Roman" w:hint="eastAsia"/>
          <w:sz w:val="20"/>
          <w:szCs w:val="20"/>
        </w:rPr>
        <w:t>日</w:t>
      </w:r>
      <w:r w:rsidR="00FF3312" w:rsidRPr="00870B48">
        <w:rPr>
          <w:rFonts w:ascii="Times New Roman" w:hAnsi="Times New Roman" w:hint="eastAsia"/>
          <w:sz w:val="20"/>
          <w:szCs w:val="20"/>
        </w:rPr>
        <w:t>(</w:t>
      </w:r>
      <w:r w:rsidR="00FF3312" w:rsidRPr="00870B48">
        <w:rPr>
          <w:rFonts w:ascii="Times New Roman" w:hAnsi="Times New Roman" w:hint="eastAsia"/>
          <w:sz w:val="20"/>
          <w:szCs w:val="20"/>
        </w:rPr>
        <w:t>費用年月</w:t>
      </w:r>
      <w:r w:rsidR="00FF3312" w:rsidRPr="00870B48">
        <w:rPr>
          <w:rFonts w:ascii="Times New Roman" w:hAnsi="Times New Roman" w:hint="eastAsia"/>
          <w:sz w:val="20"/>
          <w:szCs w:val="20"/>
        </w:rPr>
        <w:t>)</w:t>
      </w:r>
    </w:p>
    <w:tbl>
      <w:tblPr>
        <w:tblW w:w="9686" w:type="dxa"/>
        <w:jc w:val="center"/>
        <w:tblCellMar>
          <w:left w:w="10" w:type="dxa"/>
          <w:right w:w="10" w:type="dxa"/>
        </w:tblCellMar>
        <w:tblLook w:val="04A0" w:firstRow="1" w:lastRow="0" w:firstColumn="1" w:lastColumn="0" w:noHBand="0" w:noVBand="1"/>
      </w:tblPr>
      <w:tblGrid>
        <w:gridCol w:w="1818"/>
        <w:gridCol w:w="7868"/>
      </w:tblGrid>
      <w:tr w:rsidR="00F543A7" w:rsidRPr="00870B48" w14:paraId="1B3A7CD9" w14:textId="77777777" w:rsidTr="00B90D1A">
        <w:trPr>
          <w:trHeight w:val="870"/>
          <w:jc w:val="center"/>
        </w:trPr>
        <w:tc>
          <w:tcPr>
            <w:tcW w:w="181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016F7B1" w14:textId="77777777" w:rsidR="00F543A7" w:rsidRPr="00870B48" w:rsidRDefault="00F543A7" w:rsidP="00B90D1A">
            <w:pPr>
              <w:snapToGrid w:val="0"/>
              <w:spacing w:line="360" w:lineRule="exact"/>
              <w:jc w:val="both"/>
              <w:rPr>
                <w:rFonts w:eastAsia="標楷體"/>
                <w:caps/>
                <w:color w:val="000000"/>
                <w:sz w:val="28"/>
                <w:szCs w:val="28"/>
              </w:rPr>
            </w:pPr>
            <w:r w:rsidRPr="00870B48">
              <w:rPr>
                <w:rFonts w:eastAsia="標楷體"/>
                <w:caps/>
                <w:color w:val="000000"/>
                <w:sz w:val="28"/>
                <w:szCs w:val="28"/>
              </w:rPr>
              <w:t>指標名稱</w:t>
            </w:r>
          </w:p>
        </w:tc>
        <w:tc>
          <w:tcPr>
            <w:tcW w:w="786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C28FB39" w14:textId="77777777" w:rsidR="00F543A7" w:rsidRPr="00870B48" w:rsidRDefault="00F543A7" w:rsidP="00B90D1A">
            <w:pPr>
              <w:snapToGrid w:val="0"/>
              <w:spacing w:line="360" w:lineRule="exact"/>
              <w:jc w:val="both"/>
              <w:rPr>
                <w:rFonts w:eastAsia="標楷體"/>
              </w:rPr>
            </w:pPr>
            <w:r w:rsidRPr="00870B48">
              <w:rPr>
                <w:rFonts w:eastAsia="標楷體"/>
                <w:color w:val="000000"/>
                <w:sz w:val="28"/>
              </w:rPr>
              <w:t>014-</w:t>
            </w:r>
            <w:r w:rsidRPr="00870B48">
              <w:rPr>
                <w:rFonts w:eastAsia="標楷體"/>
                <w:color w:val="000000"/>
                <w:sz w:val="28"/>
              </w:rPr>
              <w:t>高血壓併氣喘病患不適當</w:t>
            </w:r>
            <w:r w:rsidRPr="00870B48">
              <w:rPr>
                <w:rFonts w:eastAsia="標楷體"/>
                <w:color w:val="000000"/>
                <w:sz w:val="28"/>
                <w:u w:val="single"/>
              </w:rPr>
              <w:t>用</w:t>
            </w:r>
            <w:r w:rsidRPr="00870B48">
              <w:rPr>
                <w:rFonts w:eastAsia="標楷體"/>
                <w:color w:val="000000"/>
                <w:sz w:val="28"/>
              </w:rPr>
              <w:t>藥（</w:t>
            </w:r>
            <w:r w:rsidRPr="00870B48">
              <w:rPr>
                <w:rFonts w:eastAsia="標楷體"/>
                <w:color w:val="000000"/>
                <w:sz w:val="28"/>
                <w:u w:val="single"/>
              </w:rPr>
              <w:t>non-selective beta blocking agents</w:t>
            </w:r>
            <w:r w:rsidRPr="00870B48">
              <w:rPr>
                <w:rFonts w:eastAsia="標楷體"/>
                <w:color w:val="000000"/>
                <w:sz w:val="28"/>
                <w:u w:val="single"/>
              </w:rPr>
              <w:t>、</w:t>
            </w:r>
            <w:r w:rsidRPr="00870B48">
              <w:rPr>
                <w:rFonts w:eastAsia="標楷體"/>
                <w:color w:val="000000"/>
                <w:sz w:val="28"/>
                <w:u w:val="single"/>
              </w:rPr>
              <w:t>alpha and beta blocking agents</w:t>
            </w:r>
            <w:r w:rsidRPr="00870B48">
              <w:rPr>
                <w:rFonts w:eastAsia="標楷體"/>
                <w:color w:val="000000"/>
                <w:sz w:val="28"/>
                <w:u w:val="single"/>
              </w:rPr>
              <w:t>之藥品</w:t>
            </w:r>
            <w:r w:rsidRPr="00870B48">
              <w:rPr>
                <w:rFonts w:eastAsia="標楷體"/>
                <w:color w:val="000000"/>
                <w:sz w:val="28"/>
              </w:rPr>
              <w:t>）處方率過高</w:t>
            </w:r>
          </w:p>
        </w:tc>
      </w:tr>
      <w:tr w:rsidR="00F543A7" w:rsidRPr="00870B48" w14:paraId="6848BA80" w14:textId="77777777" w:rsidTr="00B90D1A">
        <w:trPr>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DD44860" w14:textId="77777777" w:rsidR="00F543A7" w:rsidRPr="00870B48" w:rsidRDefault="00F543A7" w:rsidP="00B90D1A">
            <w:pPr>
              <w:snapToGrid w:val="0"/>
              <w:spacing w:line="360" w:lineRule="exact"/>
              <w:jc w:val="both"/>
              <w:rPr>
                <w:rFonts w:eastAsia="標楷體"/>
                <w:caps/>
                <w:color w:val="000000"/>
                <w:sz w:val="28"/>
                <w:szCs w:val="28"/>
              </w:rPr>
            </w:pPr>
            <w:r w:rsidRPr="00870B48">
              <w:rPr>
                <w:rFonts w:eastAsia="標楷體"/>
                <w:caps/>
                <w:color w:val="000000"/>
                <w:sz w:val="28"/>
                <w:szCs w:val="28"/>
              </w:rPr>
              <w:t>實施目的</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3E94D56" w14:textId="77777777" w:rsidR="00F543A7" w:rsidRPr="00870B48" w:rsidRDefault="00F543A7" w:rsidP="00B90D1A">
            <w:pPr>
              <w:snapToGrid w:val="0"/>
              <w:spacing w:line="360" w:lineRule="exact"/>
              <w:jc w:val="both"/>
              <w:rPr>
                <w:rFonts w:eastAsia="標楷體"/>
              </w:rPr>
            </w:pPr>
            <w:r w:rsidRPr="00870B48">
              <w:rPr>
                <w:rFonts w:eastAsia="標楷體"/>
                <w:color w:val="000000"/>
                <w:sz w:val="28"/>
                <w:szCs w:val="28"/>
              </w:rPr>
              <w:t>降低不當之用藥型態</w:t>
            </w:r>
          </w:p>
        </w:tc>
      </w:tr>
      <w:tr w:rsidR="00F543A7" w:rsidRPr="00870B48" w14:paraId="264C83B8" w14:textId="77777777" w:rsidTr="00B90D1A">
        <w:trPr>
          <w:trHeight w:val="2583"/>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927ADAC" w14:textId="77777777" w:rsidR="00F543A7" w:rsidRPr="00870B48" w:rsidRDefault="00F543A7" w:rsidP="00B90D1A">
            <w:pPr>
              <w:snapToGrid w:val="0"/>
              <w:spacing w:line="360" w:lineRule="exact"/>
              <w:jc w:val="both"/>
              <w:rPr>
                <w:rFonts w:eastAsia="標楷體"/>
                <w:color w:val="000000"/>
                <w:sz w:val="28"/>
                <w:szCs w:val="28"/>
              </w:rPr>
            </w:pPr>
            <w:r w:rsidRPr="00870B48">
              <w:rPr>
                <w:rFonts w:eastAsia="標楷體"/>
                <w:color w:val="000000"/>
                <w:sz w:val="28"/>
                <w:szCs w:val="28"/>
              </w:rPr>
              <w:t>指標定義</w:t>
            </w:r>
          </w:p>
          <w:p w14:paraId="123E6BEA" w14:textId="77777777" w:rsidR="00F543A7" w:rsidRPr="00870B48" w:rsidRDefault="00F543A7" w:rsidP="00B90D1A">
            <w:pPr>
              <w:snapToGrid w:val="0"/>
              <w:spacing w:line="360" w:lineRule="exact"/>
              <w:jc w:val="both"/>
              <w:rPr>
                <w:rFonts w:eastAsia="標楷體"/>
                <w:color w:val="000000"/>
                <w:sz w:val="28"/>
                <w:szCs w:val="28"/>
              </w:rPr>
            </w:pP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FBEADF8" w14:textId="77777777" w:rsidR="00F543A7" w:rsidRPr="00870B48" w:rsidRDefault="00F543A7" w:rsidP="00B90D1A">
            <w:pPr>
              <w:snapToGrid w:val="0"/>
              <w:spacing w:line="400" w:lineRule="exact"/>
              <w:ind w:left="988" w:hanging="988"/>
              <w:jc w:val="both"/>
              <w:rPr>
                <w:rFonts w:eastAsia="標楷體"/>
              </w:rPr>
            </w:pPr>
            <w:r w:rsidRPr="00870B48">
              <w:rPr>
                <w:rFonts w:eastAsia="標楷體"/>
                <w:color w:val="000000"/>
                <w:sz w:val="28"/>
              </w:rPr>
              <w:t>分子－高血壓併氣喘病患使用</w:t>
            </w:r>
            <w:r w:rsidRPr="00870B48">
              <w:rPr>
                <w:rFonts w:eastAsia="標楷體"/>
                <w:color w:val="000000"/>
                <w:sz w:val="28"/>
                <w:u w:val="single"/>
              </w:rPr>
              <w:t>non-selective beta blocking agents</w:t>
            </w:r>
            <w:r w:rsidRPr="00870B48">
              <w:rPr>
                <w:rFonts w:eastAsia="標楷體"/>
                <w:color w:val="000000"/>
                <w:sz w:val="28"/>
                <w:u w:val="single"/>
              </w:rPr>
              <w:t>、</w:t>
            </w:r>
            <w:r w:rsidRPr="00870B48">
              <w:rPr>
                <w:rFonts w:eastAsia="標楷體"/>
                <w:color w:val="000000"/>
                <w:sz w:val="28"/>
                <w:u w:val="single"/>
              </w:rPr>
              <w:t>alpha and beta blocking agents</w:t>
            </w:r>
            <w:r w:rsidRPr="00870B48">
              <w:rPr>
                <w:rFonts w:eastAsia="標楷體"/>
                <w:color w:val="000000"/>
                <w:sz w:val="28"/>
                <w:u w:val="single"/>
              </w:rPr>
              <w:t>之藥品</w:t>
            </w:r>
            <w:r w:rsidRPr="00870B48">
              <w:rPr>
                <w:rFonts w:eastAsia="標楷體"/>
                <w:color w:val="000000"/>
                <w:sz w:val="28"/>
              </w:rPr>
              <w:t>人次</w:t>
            </w:r>
          </w:p>
          <w:p w14:paraId="51250B9D" w14:textId="77777777" w:rsidR="00F543A7" w:rsidRPr="00870B48" w:rsidRDefault="00F543A7" w:rsidP="00B90D1A">
            <w:pPr>
              <w:snapToGrid w:val="0"/>
              <w:spacing w:line="300" w:lineRule="exact"/>
              <w:jc w:val="both"/>
              <w:rPr>
                <w:rFonts w:eastAsia="標楷體"/>
                <w:color w:val="000000"/>
                <w:sz w:val="28"/>
                <w:szCs w:val="28"/>
              </w:rPr>
            </w:pPr>
            <w:r w:rsidRPr="00870B48">
              <w:rPr>
                <w:rFonts w:eastAsia="標楷體"/>
                <w:color w:val="000000"/>
                <w:sz w:val="28"/>
                <w:szCs w:val="28"/>
              </w:rPr>
              <w:t>分母－高血壓併氣喘病患人次</w:t>
            </w:r>
          </w:p>
          <w:p w14:paraId="153B5E14" w14:textId="77777777" w:rsidR="00F543A7" w:rsidRPr="00870B48" w:rsidRDefault="00F543A7" w:rsidP="00B90D1A">
            <w:pPr>
              <w:snapToGrid w:val="0"/>
              <w:spacing w:line="300" w:lineRule="exact"/>
              <w:ind w:firstLine="840"/>
              <w:jc w:val="both"/>
              <w:rPr>
                <w:rFonts w:eastAsia="標楷體"/>
                <w:color w:val="000000"/>
                <w:sz w:val="28"/>
                <w:szCs w:val="28"/>
              </w:rPr>
            </w:pPr>
            <w:r w:rsidRPr="00870B48">
              <w:rPr>
                <w:rFonts w:eastAsia="標楷體"/>
                <w:color w:val="000000"/>
                <w:sz w:val="28"/>
                <w:szCs w:val="28"/>
              </w:rPr>
              <w:t>高血壓：任一診斷</w:t>
            </w:r>
            <w:r w:rsidRPr="00870B48">
              <w:rPr>
                <w:rFonts w:eastAsia="標楷體"/>
                <w:color w:val="000000"/>
                <w:sz w:val="28"/>
                <w:szCs w:val="28"/>
              </w:rPr>
              <w:t>ICD-9-CM</w:t>
            </w:r>
            <w:r w:rsidRPr="00870B48">
              <w:rPr>
                <w:rFonts w:eastAsia="標楷體"/>
                <w:color w:val="000000"/>
                <w:sz w:val="28"/>
                <w:szCs w:val="28"/>
              </w:rPr>
              <w:t>為</w:t>
            </w:r>
            <w:r w:rsidRPr="00870B48">
              <w:rPr>
                <w:rFonts w:eastAsia="標楷體"/>
                <w:color w:val="000000"/>
                <w:sz w:val="28"/>
                <w:szCs w:val="28"/>
              </w:rPr>
              <w:t>401-405</w:t>
            </w:r>
            <w:r w:rsidRPr="00870B48">
              <w:rPr>
                <w:rFonts w:eastAsia="標楷體"/>
                <w:color w:val="000000"/>
                <w:sz w:val="28"/>
                <w:szCs w:val="28"/>
              </w:rPr>
              <w:t>；</w:t>
            </w:r>
          </w:p>
          <w:p w14:paraId="2194E927" w14:textId="77777777" w:rsidR="00F543A7" w:rsidRPr="00870B48" w:rsidRDefault="00F543A7" w:rsidP="00B90D1A">
            <w:pPr>
              <w:snapToGrid w:val="0"/>
              <w:spacing w:line="300" w:lineRule="exact"/>
              <w:jc w:val="both"/>
              <w:rPr>
                <w:rFonts w:eastAsia="標楷體"/>
              </w:rPr>
            </w:pPr>
            <w:r w:rsidRPr="00870B48">
              <w:rPr>
                <w:rFonts w:eastAsia="標楷體"/>
                <w:color w:val="000000"/>
                <w:sz w:val="28"/>
                <w:szCs w:val="28"/>
              </w:rPr>
              <w:t xml:space="preserve">                       </w:t>
            </w:r>
            <w:r w:rsidRPr="00870B48">
              <w:rPr>
                <w:rFonts w:eastAsia="標楷體"/>
                <w:color w:val="000000"/>
                <w:sz w:val="28"/>
              </w:rPr>
              <w:t>ICD-10-CM/PCS</w:t>
            </w:r>
            <w:r w:rsidRPr="00870B48">
              <w:rPr>
                <w:rFonts w:eastAsia="標楷體"/>
                <w:color w:val="000000"/>
                <w:sz w:val="28"/>
              </w:rPr>
              <w:t>為</w:t>
            </w:r>
            <w:r w:rsidRPr="00870B48">
              <w:rPr>
                <w:rFonts w:eastAsia="標楷體"/>
                <w:color w:val="000000"/>
                <w:sz w:val="28"/>
              </w:rPr>
              <w:t>I10-I15</w:t>
            </w:r>
          </w:p>
          <w:p w14:paraId="68C1465F" w14:textId="77777777" w:rsidR="00F543A7" w:rsidRPr="00870B48" w:rsidRDefault="00F543A7" w:rsidP="00B90D1A">
            <w:pPr>
              <w:snapToGrid w:val="0"/>
              <w:spacing w:line="300" w:lineRule="exact"/>
              <w:ind w:firstLine="840"/>
              <w:jc w:val="both"/>
              <w:rPr>
                <w:rFonts w:eastAsia="標楷體"/>
                <w:color w:val="000000"/>
                <w:sz w:val="28"/>
                <w:szCs w:val="28"/>
              </w:rPr>
            </w:pPr>
            <w:r w:rsidRPr="00870B48">
              <w:rPr>
                <w:rFonts w:eastAsia="標楷體"/>
                <w:color w:val="000000"/>
                <w:sz w:val="28"/>
                <w:szCs w:val="28"/>
              </w:rPr>
              <w:t>氣喘：任一診斷</w:t>
            </w:r>
            <w:r w:rsidRPr="00870B48">
              <w:rPr>
                <w:rFonts w:eastAsia="標楷體"/>
                <w:color w:val="000000"/>
                <w:sz w:val="28"/>
                <w:szCs w:val="28"/>
              </w:rPr>
              <w:t>ICD-9-CM</w:t>
            </w:r>
            <w:r w:rsidRPr="00870B48">
              <w:rPr>
                <w:rFonts w:eastAsia="標楷體"/>
                <w:color w:val="000000"/>
                <w:sz w:val="28"/>
                <w:szCs w:val="28"/>
              </w:rPr>
              <w:t>為</w:t>
            </w:r>
            <w:r w:rsidRPr="00870B48">
              <w:rPr>
                <w:rFonts w:eastAsia="標楷體"/>
                <w:color w:val="000000"/>
                <w:sz w:val="28"/>
                <w:szCs w:val="28"/>
              </w:rPr>
              <w:t>493</w:t>
            </w:r>
          </w:p>
          <w:p w14:paraId="59B5961C" w14:textId="77777777" w:rsidR="00F543A7" w:rsidRPr="00870B48" w:rsidRDefault="00F543A7" w:rsidP="00B90D1A">
            <w:pPr>
              <w:snapToGrid w:val="0"/>
              <w:spacing w:line="300" w:lineRule="exact"/>
              <w:jc w:val="both"/>
              <w:rPr>
                <w:rFonts w:eastAsia="標楷體"/>
              </w:rPr>
            </w:pPr>
            <w:r w:rsidRPr="00870B48">
              <w:rPr>
                <w:rFonts w:eastAsia="標楷體"/>
                <w:color w:val="000000"/>
                <w:sz w:val="28"/>
              </w:rPr>
              <w:t xml:space="preserve">                     ICD-10-CM/PCS</w:t>
            </w:r>
            <w:r w:rsidRPr="00870B48">
              <w:rPr>
                <w:rFonts w:eastAsia="標楷體"/>
                <w:color w:val="000000"/>
                <w:sz w:val="28"/>
              </w:rPr>
              <w:t>為</w:t>
            </w:r>
            <w:r w:rsidRPr="00870B48">
              <w:rPr>
                <w:rFonts w:eastAsia="標楷體"/>
                <w:color w:val="000000"/>
                <w:sz w:val="28"/>
              </w:rPr>
              <w:t>J44-J45</w:t>
            </w:r>
          </w:p>
        </w:tc>
      </w:tr>
      <w:tr w:rsidR="00F543A7" w:rsidRPr="00870B48" w14:paraId="30ECF4A1" w14:textId="77777777" w:rsidTr="00B90D1A">
        <w:trPr>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065F1A0" w14:textId="77777777" w:rsidR="00F543A7" w:rsidRPr="00870B48" w:rsidRDefault="00F543A7" w:rsidP="00B90D1A">
            <w:pPr>
              <w:snapToGrid w:val="0"/>
              <w:spacing w:line="360" w:lineRule="exact"/>
              <w:jc w:val="both"/>
              <w:rPr>
                <w:rFonts w:eastAsia="標楷體"/>
                <w:color w:val="000000"/>
                <w:sz w:val="28"/>
                <w:szCs w:val="28"/>
              </w:rPr>
            </w:pPr>
            <w:r w:rsidRPr="00870B48">
              <w:rPr>
                <w:rFonts w:eastAsia="標楷體"/>
                <w:color w:val="000000"/>
                <w:sz w:val="28"/>
                <w:szCs w:val="28"/>
              </w:rPr>
              <w:t>指標屬性</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1F3616A" w14:textId="77777777" w:rsidR="00F543A7" w:rsidRPr="00870B48" w:rsidRDefault="00F543A7" w:rsidP="00B90D1A">
            <w:pPr>
              <w:snapToGrid w:val="0"/>
              <w:spacing w:line="360" w:lineRule="exact"/>
              <w:jc w:val="both"/>
              <w:rPr>
                <w:rFonts w:eastAsia="標楷體"/>
                <w:color w:val="000000"/>
                <w:sz w:val="28"/>
                <w:szCs w:val="28"/>
              </w:rPr>
            </w:pPr>
            <w:r w:rsidRPr="00870B48">
              <w:rPr>
                <w:rFonts w:eastAsia="標楷體"/>
                <w:color w:val="000000"/>
                <w:sz w:val="28"/>
                <w:szCs w:val="28"/>
              </w:rPr>
              <w:t>負向</w:t>
            </w:r>
          </w:p>
        </w:tc>
      </w:tr>
      <w:tr w:rsidR="00F543A7" w:rsidRPr="00870B48" w14:paraId="4E2EE590" w14:textId="77777777" w:rsidTr="00B90D1A">
        <w:trPr>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D718528" w14:textId="77777777" w:rsidR="00F543A7" w:rsidRPr="00870B48" w:rsidRDefault="00F543A7" w:rsidP="00B90D1A">
            <w:pPr>
              <w:snapToGrid w:val="0"/>
              <w:spacing w:line="360" w:lineRule="exact"/>
              <w:jc w:val="both"/>
              <w:rPr>
                <w:rFonts w:eastAsia="標楷體"/>
                <w:color w:val="000000"/>
                <w:sz w:val="28"/>
                <w:szCs w:val="28"/>
              </w:rPr>
            </w:pPr>
            <w:r w:rsidRPr="00870B48">
              <w:rPr>
                <w:rFonts w:eastAsia="標楷體"/>
                <w:color w:val="000000"/>
                <w:sz w:val="28"/>
                <w:szCs w:val="28"/>
              </w:rPr>
              <w:t>分析單位</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70DF9A4" w14:textId="77777777" w:rsidR="00F543A7" w:rsidRPr="00870B48" w:rsidRDefault="00F543A7" w:rsidP="00B90D1A">
            <w:pPr>
              <w:snapToGrid w:val="0"/>
              <w:spacing w:line="360" w:lineRule="exact"/>
              <w:jc w:val="both"/>
              <w:rPr>
                <w:rFonts w:eastAsia="標楷體"/>
                <w:color w:val="000000"/>
                <w:sz w:val="28"/>
                <w:szCs w:val="28"/>
              </w:rPr>
            </w:pPr>
            <w:r w:rsidRPr="00870B48">
              <w:rPr>
                <w:rFonts w:eastAsia="標楷體"/>
                <w:color w:val="000000"/>
                <w:sz w:val="28"/>
                <w:szCs w:val="28"/>
              </w:rPr>
              <w:t>依院所按月分析</w:t>
            </w:r>
          </w:p>
        </w:tc>
      </w:tr>
      <w:tr w:rsidR="00F543A7" w:rsidRPr="00870B48" w14:paraId="2AB16848" w14:textId="77777777" w:rsidTr="00B90D1A">
        <w:trPr>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829AF1C" w14:textId="77777777" w:rsidR="00F543A7" w:rsidRPr="00870B48" w:rsidRDefault="00F543A7" w:rsidP="00B90D1A">
            <w:pPr>
              <w:snapToGrid w:val="0"/>
              <w:spacing w:line="360" w:lineRule="exact"/>
              <w:jc w:val="both"/>
              <w:rPr>
                <w:rFonts w:eastAsia="標楷體"/>
                <w:color w:val="000000"/>
                <w:sz w:val="28"/>
                <w:szCs w:val="28"/>
              </w:rPr>
            </w:pPr>
            <w:r w:rsidRPr="00870B48">
              <w:rPr>
                <w:rFonts w:eastAsia="標楷體"/>
                <w:color w:val="000000"/>
                <w:sz w:val="28"/>
                <w:szCs w:val="28"/>
              </w:rPr>
              <w:t>分析範圍</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22FB14A" w14:textId="77777777" w:rsidR="00F543A7" w:rsidRPr="00870B48" w:rsidRDefault="00F543A7" w:rsidP="00B90D1A">
            <w:pPr>
              <w:snapToGrid w:val="0"/>
              <w:spacing w:line="360" w:lineRule="exact"/>
              <w:jc w:val="both"/>
              <w:rPr>
                <w:rFonts w:eastAsia="標楷體"/>
                <w:color w:val="000000"/>
                <w:sz w:val="28"/>
                <w:szCs w:val="28"/>
              </w:rPr>
            </w:pPr>
            <w:r w:rsidRPr="00870B48">
              <w:rPr>
                <w:rFonts w:eastAsia="標楷體"/>
                <w:color w:val="000000"/>
                <w:sz w:val="28"/>
                <w:szCs w:val="28"/>
              </w:rPr>
              <w:t>西醫基層總額部門</w:t>
            </w:r>
          </w:p>
        </w:tc>
      </w:tr>
      <w:tr w:rsidR="00F543A7" w:rsidRPr="00870B48" w14:paraId="0EC3A7D8" w14:textId="77777777" w:rsidTr="00B90D1A">
        <w:trPr>
          <w:trHeight w:val="3195"/>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2FA6A7E" w14:textId="77777777" w:rsidR="00F543A7" w:rsidRPr="00870B48" w:rsidRDefault="00F543A7" w:rsidP="00B90D1A">
            <w:pPr>
              <w:snapToGrid w:val="0"/>
              <w:spacing w:line="360" w:lineRule="exact"/>
              <w:jc w:val="both"/>
              <w:rPr>
                <w:rFonts w:eastAsia="標楷體"/>
                <w:color w:val="000000"/>
                <w:sz w:val="28"/>
                <w:szCs w:val="28"/>
              </w:rPr>
            </w:pPr>
            <w:r w:rsidRPr="00870B48">
              <w:rPr>
                <w:rFonts w:eastAsia="標楷體"/>
                <w:color w:val="000000"/>
                <w:sz w:val="28"/>
                <w:szCs w:val="28"/>
              </w:rPr>
              <w:t>處理方式</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BD469E6" w14:textId="77777777" w:rsidR="00F543A7" w:rsidRPr="00870B48" w:rsidRDefault="00F543A7" w:rsidP="00B90D1A">
            <w:pPr>
              <w:snapToGrid w:val="0"/>
              <w:spacing w:line="300" w:lineRule="exact"/>
              <w:jc w:val="both"/>
              <w:rPr>
                <w:rFonts w:eastAsia="標楷體"/>
                <w:color w:val="000000"/>
                <w:sz w:val="28"/>
                <w:szCs w:val="28"/>
              </w:rPr>
            </w:pPr>
          </w:p>
          <w:p w14:paraId="6EEF556C" w14:textId="77777777" w:rsidR="00F543A7" w:rsidRPr="00870B48" w:rsidRDefault="00F543A7" w:rsidP="00B90D1A">
            <w:pPr>
              <w:snapToGrid w:val="0"/>
              <w:spacing w:line="300" w:lineRule="exact"/>
              <w:jc w:val="both"/>
              <w:rPr>
                <w:rFonts w:eastAsia="標楷體"/>
              </w:rPr>
            </w:pPr>
            <w:r w:rsidRPr="00870B48">
              <w:rPr>
                <w:rFonts w:eastAsia="標楷體"/>
                <w:color w:val="000000"/>
                <w:sz w:val="28"/>
                <w:szCs w:val="28"/>
              </w:rPr>
              <w:t>超</w:t>
            </w:r>
            <w:r w:rsidRPr="00870B48">
              <w:rPr>
                <w:rFonts w:eastAsia="標楷體"/>
                <w:sz w:val="28"/>
                <w:szCs w:val="28"/>
              </w:rPr>
              <w:t>過</w:t>
            </w:r>
            <w:r w:rsidRPr="00870B48">
              <w:rPr>
                <w:rFonts w:eastAsia="標楷體"/>
                <w:sz w:val="28"/>
                <w:szCs w:val="28"/>
                <w:u w:val="single"/>
              </w:rPr>
              <w:t>15%</w:t>
            </w:r>
            <w:r w:rsidRPr="00870B48">
              <w:rPr>
                <w:rFonts w:eastAsia="標楷體"/>
                <w:sz w:val="28"/>
                <w:szCs w:val="28"/>
              </w:rPr>
              <w:t>部</w:t>
            </w:r>
            <w:r w:rsidRPr="00870B48">
              <w:rPr>
                <w:rFonts w:eastAsia="標楷體"/>
                <w:color w:val="000000"/>
                <w:sz w:val="28"/>
                <w:szCs w:val="28"/>
              </w:rPr>
              <w:t>分</w:t>
            </w:r>
            <w:r w:rsidRPr="00870B48">
              <w:rPr>
                <w:rFonts w:eastAsia="標楷體"/>
                <w:sz w:val="28"/>
                <w:szCs w:val="28"/>
              </w:rPr>
              <w:t>，申請金額不予支付。</w:t>
            </w:r>
          </w:p>
          <w:p w14:paraId="6EAD0B44" w14:textId="77777777" w:rsidR="00F543A7" w:rsidRPr="00870B48" w:rsidRDefault="00F543A7" w:rsidP="00B90D1A">
            <w:pPr>
              <w:snapToGrid w:val="0"/>
              <w:spacing w:line="360" w:lineRule="exact"/>
              <w:jc w:val="both"/>
              <w:rPr>
                <w:rFonts w:eastAsia="標楷體"/>
              </w:rPr>
            </w:pPr>
            <w:r w:rsidRPr="00870B48">
              <w:rPr>
                <w:rFonts w:eastAsia="標楷體"/>
                <w:sz w:val="28"/>
              </w:rPr>
              <w:t>不予支付點數＝</w:t>
            </w:r>
            <w:r w:rsidRPr="00870B48">
              <w:rPr>
                <w:rFonts w:eastAsia="標楷體"/>
                <w:sz w:val="28"/>
                <w:szCs w:val="28"/>
              </w:rPr>
              <w:t>【分子件數－</w:t>
            </w:r>
            <w:r w:rsidRPr="00870B48">
              <w:rPr>
                <w:rFonts w:eastAsia="標楷體"/>
                <w:sz w:val="28"/>
                <w:szCs w:val="28"/>
              </w:rPr>
              <w:t>(</w:t>
            </w:r>
            <w:r w:rsidRPr="00870B48">
              <w:rPr>
                <w:rFonts w:eastAsia="標楷體"/>
                <w:sz w:val="28"/>
                <w:szCs w:val="28"/>
              </w:rPr>
              <w:t>分母件數＊</w:t>
            </w:r>
            <w:r w:rsidRPr="00870B48">
              <w:rPr>
                <w:rFonts w:eastAsia="標楷體"/>
                <w:sz w:val="28"/>
                <w:szCs w:val="28"/>
                <w:u w:val="single"/>
              </w:rPr>
              <w:t>15%</w:t>
            </w:r>
            <w:r w:rsidRPr="00870B48">
              <w:rPr>
                <w:rFonts w:eastAsia="標楷體"/>
                <w:sz w:val="28"/>
                <w:szCs w:val="28"/>
              </w:rPr>
              <w:t>)</w:t>
            </w:r>
            <w:r w:rsidRPr="00870B48">
              <w:rPr>
                <w:rFonts w:eastAsia="標楷體"/>
                <w:sz w:val="28"/>
                <w:szCs w:val="28"/>
              </w:rPr>
              <w:t>】／分子</w:t>
            </w:r>
            <w:r w:rsidRPr="00870B48">
              <w:rPr>
                <w:rFonts w:eastAsia="標楷體"/>
                <w:color w:val="000000"/>
                <w:sz w:val="28"/>
                <w:szCs w:val="28"/>
              </w:rPr>
              <w:t>件數＊高血壓併氣喘使用</w:t>
            </w:r>
            <w:r w:rsidRPr="00870B48">
              <w:rPr>
                <w:rFonts w:eastAsia="標楷體"/>
                <w:color w:val="000000"/>
                <w:sz w:val="28"/>
              </w:rPr>
              <w:t>（</w:t>
            </w:r>
            <w:r w:rsidRPr="00870B48">
              <w:rPr>
                <w:rFonts w:eastAsia="標楷體"/>
                <w:color w:val="000000"/>
                <w:sz w:val="28"/>
                <w:u w:val="single"/>
              </w:rPr>
              <w:t>non-selective beta blocking agents</w:t>
            </w:r>
            <w:r w:rsidRPr="00870B48">
              <w:rPr>
                <w:rFonts w:eastAsia="標楷體"/>
                <w:color w:val="000000"/>
                <w:sz w:val="28"/>
                <w:u w:val="single"/>
              </w:rPr>
              <w:t>、</w:t>
            </w:r>
            <w:r w:rsidRPr="00870B48">
              <w:rPr>
                <w:rFonts w:eastAsia="標楷體"/>
                <w:color w:val="000000"/>
                <w:sz w:val="28"/>
                <w:u w:val="single"/>
              </w:rPr>
              <w:t>alpha and beta blocking agents</w:t>
            </w:r>
            <w:r w:rsidRPr="00870B48">
              <w:rPr>
                <w:rFonts w:eastAsia="標楷體"/>
                <w:color w:val="000000"/>
                <w:sz w:val="28"/>
              </w:rPr>
              <w:t>）之</w:t>
            </w:r>
            <w:r w:rsidRPr="00870B48">
              <w:rPr>
                <w:rFonts w:eastAsia="標楷體"/>
                <w:color w:val="000000"/>
                <w:sz w:val="28"/>
                <w:szCs w:val="28"/>
              </w:rPr>
              <w:t>藥品案件總申請金額。</w:t>
            </w:r>
          </w:p>
          <w:p w14:paraId="7F96136E" w14:textId="77777777" w:rsidR="00F543A7" w:rsidRPr="00870B48" w:rsidRDefault="00F543A7" w:rsidP="00B90D1A">
            <w:pPr>
              <w:snapToGrid w:val="0"/>
              <w:spacing w:line="360" w:lineRule="exact"/>
              <w:jc w:val="both"/>
              <w:rPr>
                <w:rFonts w:eastAsia="標楷體"/>
                <w:color w:val="000000"/>
                <w:sz w:val="28"/>
                <w:u w:val="single"/>
              </w:rPr>
            </w:pPr>
          </w:p>
          <w:p w14:paraId="3B745A2C" w14:textId="77777777" w:rsidR="00F543A7" w:rsidRPr="00870B48" w:rsidRDefault="00F543A7" w:rsidP="00B90D1A">
            <w:pPr>
              <w:snapToGrid w:val="0"/>
              <w:spacing w:line="360" w:lineRule="exact"/>
              <w:jc w:val="both"/>
              <w:rPr>
                <w:rFonts w:eastAsia="標楷體"/>
                <w:color w:val="000000"/>
                <w:sz w:val="28"/>
                <w:u w:val="single"/>
              </w:rPr>
            </w:pPr>
            <w:r w:rsidRPr="00870B48">
              <w:rPr>
                <w:rFonts w:eastAsia="標楷體"/>
                <w:color w:val="000000"/>
                <w:sz w:val="28"/>
                <w:u w:val="single"/>
              </w:rPr>
              <w:t>備註</w:t>
            </w:r>
            <w:r w:rsidRPr="00870B48">
              <w:rPr>
                <w:rFonts w:eastAsia="標楷體"/>
                <w:color w:val="000000"/>
                <w:sz w:val="28"/>
                <w:u w:val="single"/>
              </w:rPr>
              <w:t>:</w:t>
            </w:r>
            <w:r w:rsidRPr="00870B48">
              <w:rPr>
                <w:rFonts w:eastAsia="標楷體"/>
                <w:color w:val="000000"/>
                <w:sz w:val="28"/>
                <w:u w:val="single"/>
              </w:rPr>
              <w:t>本指標藥品檢核代碼</w:t>
            </w:r>
            <w:r w:rsidRPr="00870B48">
              <w:rPr>
                <w:rFonts w:eastAsia="標楷體"/>
                <w:color w:val="000000"/>
                <w:sz w:val="28"/>
                <w:u w:val="single"/>
              </w:rPr>
              <w:t>ATC</w:t>
            </w:r>
            <w:r w:rsidRPr="00870B48">
              <w:rPr>
                <w:rFonts w:eastAsia="標楷體"/>
                <w:color w:val="000000"/>
                <w:sz w:val="28"/>
                <w:u w:val="single"/>
              </w:rPr>
              <w:t>前五碼指「</w:t>
            </w:r>
            <w:r w:rsidRPr="00870B48">
              <w:rPr>
                <w:rFonts w:eastAsia="標楷體"/>
                <w:color w:val="000000"/>
                <w:sz w:val="28"/>
                <w:u w:val="single"/>
              </w:rPr>
              <w:t>C07AA</w:t>
            </w:r>
            <w:r w:rsidRPr="00870B48">
              <w:rPr>
                <w:rFonts w:eastAsia="標楷體"/>
                <w:color w:val="000000"/>
                <w:sz w:val="28"/>
                <w:u w:val="single"/>
              </w:rPr>
              <w:t>」、「</w:t>
            </w:r>
            <w:r w:rsidRPr="00870B48">
              <w:rPr>
                <w:rFonts w:eastAsia="標楷體"/>
                <w:color w:val="000000"/>
                <w:sz w:val="28"/>
                <w:u w:val="single"/>
              </w:rPr>
              <w:t xml:space="preserve">C07AG </w:t>
            </w:r>
            <w:r w:rsidRPr="00870B48">
              <w:rPr>
                <w:rFonts w:eastAsia="標楷體"/>
                <w:color w:val="000000"/>
                <w:sz w:val="28"/>
                <w:u w:val="single"/>
              </w:rPr>
              <w:t>」、「</w:t>
            </w:r>
            <w:r w:rsidRPr="00870B48">
              <w:rPr>
                <w:rFonts w:eastAsia="標楷體"/>
                <w:color w:val="000000"/>
                <w:sz w:val="28"/>
                <w:u w:val="single"/>
              </w:rPr>
              <w:t>C07BA</w:t>
            </w:r>
            <w:r w:rsidRPr="00870B48">
              <w:rPr>
                <w:rFonts w:eastAsia="標楷體"/>
                <w:color w:val="000000"/>
                <w:sz w:val="28"/>
                <w:u w:val="single"/>
              </w:rPr>
              <w:t>」、「</w:t>
            </w:r>
            <w:r w:rsidRPr="00870B48">
              <w:rPr>
                <w:rFonts w:eastAsia="標楷體"/>
                <w:color w:val="000000"/>
                <w:sz w:val="28"/>
                <w:u w:val="single"/>
              </w:rPr>
              <w:t>C07BG</w:t>
            </w:r>
            <w:r w:rsidRPr="00870B48">
              <w:rPr>
                <w:rFonts w:eastAsia="標楷體"/>
                <w:color w:val="000000"/>
                <w:sz w:val="28"/>
                <w:u w:val="single"/>
              </w:rPr>
              <w:t>」、「</w:t>
            </w:r>
            <w:r w:rsidRPr="00870B48">
              <w:rPr>
                <w:rFonts w:eastAsia="標楷體"/>
                <w:color w:val="000000"/>
                <w:sz w:val="28"/>
                <w:u w:val="single"/>
              </w:rPr>
              <w:t>C07CA</w:t>
            </w:r>
            <w:r w:rsidRPr="00870B48">
              <w:rPr>
                <w:rFonts w:eastAsia="標楷體"/>
                <w:color w:val="000000"/>
                <w:sz w:val="28"/>
                <w:u w:val="single"/>
              </w:rPr>
              <w:t>」、「</w:t>
            </w:r>
            <w:r w:rsidRPr="00870B48">
              <w:rPr>
                <w:rFonts w:eastAsia="標楷體"/>
                <w:color w:val="000000"/>
                <w:sz w:val="28"/>
                <w:u w:val="single"/>
              </w:rPr>
              <w:t>C07CG</w:t>
            </w:r>
            <w:r w:rsidRPr="00870B48">
              <w:rPr>
                <w:rFonts w:eastAsia="標楷體"/>
                <w:color w:val="000000"/>
                <w:sz w:val="28"/>
                <w:u w:val="single"/>
              </w:rPr>
              <w:t>」、「</w:t>
            </w:r>
            <w:r w:rsidRPr="00870B48">
              <w:rPr>
                <w:rFonts w:eastAsia="標楷體"/>
                <w:color w:val="000000"/>
                <w:sz w:val="28"/>
                <w:u w:val="single"/>
              </w:rPr>
              <w:t>C07DA</w:t>
            </w:r>
            <w:r w:rsidRPr="00870B48">
              <w:rPr>
                <w:rFonts w:eastAsia="標楷體"/>
                <w:color w:val="000000"/>
                <w:sz w:val="28"/>
                <w:u w:val="single"/>
              </w:rPr>
              <w:t>」、「</w:t>
            </w:r>
            <w:r w:rsidRPr="00870B48">
              <w:rPr>
                <w:rFonts w:eastAsia="標楷體"/>
                <w:color w:val="000000"/>
                <w:sz w:val="28"/>
                <w:u w:val="single"/>
              </w:rPr>
              <w:t>C07EA</w:t>
            </w:r>
            <w:r w:rsidRPr="00870B48">
              <w:rPr>
                <w:rFonts w:eastAsia="標楷體"/>
                <w:color w:val="000000"/>
                <w:sz w:val="28"/>
                <w:u w:val="single"/>
              </w:rPr>
              <w:t>」、「</w:t>
            </w:r>
            <w:r w:rsidRPr="00870B48">
              <w:rPr>
                <w:rFonts w:eastAsia="標楷體"/>
                <w:color w:val="000000"/>
                <w:sz w:val="28"/>
                <w:u w:val="single"/>
              </w:rPr>
              <w:t>C07FA</w:t>
            </w:r>
            <w:r w:rsidRPr="00870B48">
              <w:rPr>
                <w:rFonts w:eastAsia="標楷體"/>
                <w:color w:val="000000"/>
                <w:sz w:val="28"/>
                <w:u w:val="single"/>
              </w:rPr>
              <w:t>」等共</w:t>
            </w:r>
            <w:r w:rsidRPr="00870B48">
              <w:rPr>
                <w:rFonts w:eastAsia="標楷體"/>
                <w:color w:val="000000"/>
                <w:sz w:val="28"/>
                <w:u w:val="single"/>
              </w:rPr>
              <w:t>9</w:t>
            </w:r>
            <w:r w:rsidRPr="00870B48">
              <w:rPr>
                <w:rFonts w:eastAsia="標楷體"/>
                <w:color w:val="000000"/>
                <w:sz w:val="28"/>
                <w:u w:val="single"/>
              </w:rPr>
              <w:t>項。</w:t>
            </w:r>
          </w:p>
          <w:p w14:paraId="79B42385" w14:textId="77777777" w:rsidR="00F543A7" w:rsidRPr="00870B48" w:rsidRDefault="00F543A7" w:rsidP="00B90D1A">
            <w:pPr>
              <w:snapToGrid w:val="0"/>
              <w:spacing w:line="360" w:lineRule="exact"/>
              <w:jc w:val="both"/>
              <w:rPr>
                <w:rFonts w:eastAsia="標楷體"/>
                <w:color w:val="000000"/>
                <w:sz w:val="28"/>
                <w:szCs w:val="28"/>
              </w:rPr>
            </w:pPr>
          </w:p>
        </w:tc>
      </w:tr>
      <w:tr w:rsidR="00F543A7" w:rsidRPr="00870B48" w14:paraId="64B8E944" w14:textId="77777777" w:rsidTr="00B90D1A">
        <w:trPr>
          <w:trHeight w:val="546"/>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30ACD22" w14:textId="77777777" w:rsidR="00F543A7" w:rsidRPr="00870B48" w:rsidRDefault="00F543A7" w:rsidP="00B90D1A">
            <w:pPr>
              <w:pStyle w:val="ae"/>
              <w:snapToGrid w:val="0"/>
              <w:rPr>
                <w:rFonts w:ascii="Times New Roman" w:eastAsia="標楷體" w:hAnsi="Times New Roman"/>
                <w:lang w:eastAsia="zh-TW"/>
              </w:rPr>
            </w:pPr>
            <w:r w:rsidRPr="00870B48">
              <w:rPr>
                <w:rFonts w:ascii="Times New Roman" w:eastAsia="標楷體" w:hAnsi="Times New Roman"/>
                <w:sz w:val="28"/>
                <w:szCs w:val="24"/>
                <w:lang w:eastAsia="zh-TW"/>
              </w:rPr>
              <w:t>衛生福利部核准日期及文號</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06C45A7" w14:textId="5E1C8374" w:rsidR="00F543A7" w:rsidRPr="00870B48" w:rsidRDefault="00F543A7" w:rsidP="00B90D1A">
            <w:pPr>
              <w:rPr>
                <w:rFonts w:eastAsia="標楷體"/>
              </w:rPr>
            </w:pPr>
            <w:r w:rsidRPr="00870B48">
              <w:rPr>
                <w:rFonts w:eastAsia="標楷體"/>
                <w:sz w:val="28"/>
              </w:rPr>
              <w:t>中華民國</w:t>
            </w:r>
            <w:r w:rsidRPr="00870B48">
              <w:rPr>
                <w:rFonts w:eastAsia="標楷體"/>
                <w:sz w:val="28"/>
              </w:rPr>
              <w:t>105</w:t>
            </w:r>
            <w:r w:rsidRPr="00870B48">
              <w:rPr>
                <w:rFonts w:eastAsia="標楷體"/>
                <w:sz w:val="28"/>
              </w:rPr>
              <w:t>年</w:t>
            </w:r>
            <w:r w:rsidRPr="00870B48">
              <w:rPr>
                <w:rFonts w:eastAsia="標楷體"/>
                <w:sz w:val="28"/>
              </w:rPr>
              <w:t>1</w:t>
            </w:r>
            <w:r w:rsidRPr="00870B48">
              <w:rPr>
                <w:rFonts w:eastAsia="標楷體"/>
                <w:sz w:val="28"/>
              </w:rPr>
              <w:t>月</w:t>
            </w:r>
            <w:r w:rsidRPr="00870B48">
              <w:rPr>
                <w:rFonts w:eastAsia="標楷體"/>
                <w:sz w:val="28"/>
              </w:rPr>
              <w:t>6</w:t>
            </w:r>
            <w:r w:rsidRPr="00870B48">
              <w:rPr>
                <w:rFonts w:eastAsia="標楷體"/>
                <w:sz w:val="28"/>
              </w:rPr>
              <w:t>日衛部保字第</w:t>
            </w:r>
            <w:r w:rsidRPr="00870B48">
              <w:rPr>
                <w:rFonts w:eastAsia="標楷體"/>
                <w:sz w:val="28"/>
              </w:rPr>
              <w:t>1040139260</w:t>
            </w:r>
            <w:r w:rsidRPr="00870B48">
              <w:rPr>
                <w:rFonts w:eastAsia="標楷體"/>
                <w:sz w:val="28"/>
              </w:rPr>
              <w:t>號</w:t>
            </w:r>
            <w:r w:rsidR="00B90DF6">
              <w:rPr>
                <w:rFonts w:eastAsia="標楷體" w:hint="eastAsia"/>
                <w:sz w:val="28"/>
              </w:rPr>
              <w:t>函</w:t>
            </w:r>
          </w:p>
        </w:tc>
      </w:tr>
      <w:tr w:rsidR="00F543A7" w:rsidRPr="00870B48" w14:paraId="44440945" w14:textId="77777777" w:rsidTr="00B90D1A">
        <w:trPr>
          <w:trHeight w:val="546"/>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4D9BF21" w14:textId="77777777" w:rsidR="00F543A7" w:rsidRPr="00870B48" w:rsidRDefault="00F543A7" w:rsidP="00B90D1A">
            <w:pPr>
              <w:pStyle w:val="ae"/>
              <w:snapToGrid w:val="0"/>
              <w:rPr>
                <w:rFonts w:ascii="Times New Roman" w:eastAsia="標楷體" w:hAnsi="Times New Roman"/>
                <w:sz w:val="28"/>
                <w:szCs w:val="24"/>
                <w:lang w:eastAsia="zh-TW"/>
              </w:rPr>
            </w:pPr>
            <w:r w:rsidRPr="00870B48">
              <w:rPr>
                <w:rFonts w:ascii="Times New Roman" w:eastAsia="標楷體" w:hAnsi="Times New Roman"/>
                <w:sz w:val="28"/>
                <w:szCs w:val="24"/>
                <w:lang w:eastAsia="zh-TW"/>
              </w:rPr>
              <w:t>健保署公告日期及文號</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0861E44" w14:textId="77777777" w:rsidR="00F543A7" w:rsidRPr="00870B48" w:rsidRDefault="00F543A7" w:rsidP="00B90D1A">
            <w:pPr>
              <w:rPr>
                <w:rFonts w:eastAsia="標楷體"/>
              </w:rPr>
            </w:pPr>
            <w:r w:rsidRPr="00870B48">
              <w:rPr>
                <w:rFonts w:eastAsia="標楷體"/>
                <w:sz w:val="28"/>
              </w:rPr>
              <w:t>中華民國</w:t>
            </w:r>
            <w:r w:rsidRPr="00870B48">
              <w:rPr>
                <w:rFonts w:eastAsia="標楷體"/>
                <w:sz w:val="28"/>
              </w:rPr>
              <w:t>105</w:t>
            </w:r>
            <w:r w:rsidRPr="00870B48">
              <w:rPr>
                <w:rFonts w:eastAsia="標楷體"/>
                <w:sz w:val="28"/>
              </w:rPr>
              <w:t>年</w:t>
            </w:r>
            <w:r w:rsidRPr="00870B48">
              <w:rPr>
                <w:rFonts w:eastAsia="標楷體"/>
                <w:sz w:val="28"/>
              </w:rPr>
              <w:t>1</w:t>
            </w:r>
            <w:r w:rsidRPr="00870B48">
              <w:rPr>
                <w:rFonts w:eastAsia="標楷體"/>
                <w:sz w:val="28"/>
              </w:rPr>
              <w:t>月</w:t>
            </w:r>
            <w:r w:rsidRPr="00870B48">
              <w:rPr>
                <w:rFonts w:eastAsia="標楷體"/>
                <w:sz w:val="28"/>
              </w:rPr>
              <w:t>8</w:t>
            </w:r>
            <w:r w:rsidRPr="00870B48">
              <w:rPr>
                <w:rFonts w:eastAsia="標楷體"/>
                <w:sz w:val="28"/>
              </w:rPr>
              <w:t>日健保審字第</w:t>
            </w:r>
            <w:r w:rsidRPr="00870B48">
              <w:rPr>
                <w:rFonts w:eastAsia="標楷體"/>
                <w:sz w:val="28"/>
              </w:rPr>
              <w:t>1040045128</w:t>
            </w:r>
            <w:r w:rsidRPr="00870B48">
              <w:rPr>
                <w:rFonts w:eastAsia="標楷體"/>
                <w:sz w:val="28"/>
              </w:rPr>
              <w:t>號</w:t>
            </w:r>
          </w:p>
        </w:tc>
      </w:tr>
      <w:tr w:rsidR="00F543A7" w:rsidRPr="00870B48" w14:paraId="465DE93B" w14:textId="77777777" w:rsidTr="00B90D1A">
        <w:trPr>
          <w:jc w:val="center"/>
        </w:trPr>
        <w:tc>
          <w:tcPr>
            <w:tcW w:w="181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01246B7F" w14:textId="77777777" w:rsidR="00F543A7" w:rsidRPr="00870B48" w:rsidRDefault="00F543A7" w:rsidP="00B90D1A">
            <w:pPr>
              <w:snapToGrid w:val="0"/>
              <w:jc w:val="both"/>
              <w:rPr>
                <w:rFonts w:eastAsia="標楷體"/>
              </w:rPr>
            </w:pPr>
            <w:r w:rsidRPr="00870B48">
              <w:rPr>
                <w:rFonts w:eastAsia="標楷體"/>
                <w:color w:val="000000"/>
                <w:sz w:val="28"/>
                <w:szCs w:val="28"/>
              </w:rPr>
              <w:t>實施起日</w:t>
            </w:r>
          </w:p>
        </w:tc>
        <w:tc>
          <w:tcPr>
            <w:tcW w:w="786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6D3C88ED" w14:textId="77777777" w:rsidR="00F543A7" w:rsidRPr="00870B48" w:rsidRDefault="00F543A7" w:rsidP="00B90D1A">
            <w:pPr>
              <w:snapToGrid w:val="0"/>
              <w:rPr>
                <w:rFonts w:eastAsia="標楷體"/>
              </w:rPr>
            </w:pPr>
            <w:r w:rsidRPr="00870B48">
              <w:rPr>
                <w:rFonts w:eastAsia="標楷體"/>
                <w:sz w:val="28"/>
              </w:rPr>
              <w:t>105</w:t>
            </w:r>
            <w:r w:rsidRPr="00870B48">
              <w:rPr>
                <w:rFonts w:eastAsia="標楷體"/>
                <w:sz w:val="28"/>
              </w:rPr>
              <w:t>年</w:t>
            </w:r>
            <w:r w:rsidRPr="00870B48">
              <w:rPr>
                <w:rFonts w:eastAsia="標楷體"/>
                <w:sz w:val="28"/>
              </w:rPr>
              <w:t>2</w:t>
            </w:r>
            <w:r w:rsidRPr="00870B48">
              <w:rPr>
                <w:rFonts w:eastAsia="標楷體"/>
                <w:sz w:val="28"/>
              </w:rPr>
              <w:t>月</w:t>
            </w:r>
            <w:r w:rsidRPr="00870B48">
              <w:rPr>
                <w:rFonts w:eastAsia="標楷體"/>
                <w:sz w:val="28"/>
              </w:rPr>
              <w:t>1</w:t>
            </w:r>
            <w:r w:rsidRPr="00870B48">
              <w:rPr>
                <w:rFonts w:eastAsia="標楷體"/>
                <w:sz w:val="28"/>
              </w:rPr>
              <w:t>日</w:t>
            </w:r>
            <w:r w:rsidRPr="00870B48">
              <w:rPr>
                <w:rFonts w:eastAsia="標楷體"/>
                <w:sz w:val="28"/>
              </w:rPr>
              <w:t>(</w:t>
            </w:r>
            <w:r w:rsidRPr="00870B48">
              <w:rPr>
                <w:rFonts w:eastAsia="標楷體"/>
                <w:sz w:val="28"/>
              </w:rPr>
              <w:t>費用年月</w:t>
            </w:r>
            <w:r w:rsidRPr="00870B48">
              <w:rPr>
                <w:rFonts w:eastAsia="標楷體"/>
                <w:sz w:val="28"/>
              </w:rPr>
              <w:t>)</w:t>
            </w:r>
          </w:p>
        </w:tc>
      </w:tr>
    </w:tbl>
    <w:p w14:paraId="5C5EEDA3" w14:textId="77777777" w:rsidR="00F543A7" w:rsidRPr="00870B48" w:rsidRDefault="00F543A7" w:rsidP="00F543A7">
      <w:pPr>
        <w:rPr>
          <w:rFonts w:eastAsia="標楷體"/>
          <w:sz w:val="28"/>
          <w:szCs w:val="28"/>
        </w:rPr>
      </w:pPr>
    </w:p>
    <w:p w14:paraId="4538DBF4" w14:textId="77777777" w:rsidR="00F543A7" w:rsidRPr="00870B48" w:rsidRDefault="00F543A7" w:rsidP="00F543A7">
      <w:pPr>
        <w:snapToGrid w:val="0"/>
        <w:jc w:val="both"/>
        <w:rPr>
          <w:rFonts w:eastAsia="標楷體"/>
        </w:rPr>
      </w:pPr>
      <w:r w:rsidRPr="00870B48">
        <w:rPr>
          <w:rFonts w:eastAsia="標楷體"/>
          <w:color w:val="000000"/>
        </w:rPr>
        <w:t>「</w:t>
      </w:r>
      <w:r w:rsidRPr="00870B48">
        <w:rPr>
          <w:rFonts w:eastAsia="標楷體"/>
          <w:color w:val="000000"/>
        </w:rPr>
        <w:t>014-</w:t>
      </w:r>
      <w:r w:rsidRPr="00870B48">
        <w:rPr>
          <w:rFonts w:eastAsia="標楷體"/>
          <w:color w:val="000000"/>
        </w:rPr>
        <w:t>高血壓併氣喘病患不適當</w:t>
      </w:r>
      <w:r w:rsidRPr="00870B48">
        <w:rPr>
          <w:rFonts w:eastAsia="標楷體"/>
          <w:color w:val="000000"/>
          <w:u w:val="single"/>
        </w:rPr>
        <w:t>用</w:t>
      </w:r>
      <w:r w:rsidRPr="00870B48">
        <w:rPr>
          <w:rFonts w:eastAsia="標楷體"/>
          <w:color w:val="000000"/>
        </w:rPr>
        <w:t>藥（</w:t>
      </w:r>
      <w:r w:rsidRPr="00870B48">
        <w:rPr>
          <w:rFonts w:eastAsia="標楷體"/>
          <w:color w:val="000000"/>
        </w:rPr>
        <w:t>non-selective beta blocking agents</w:t>
      </w:r>
      <w:r w:rsidRPr="00870B48">
        <w:rPr>
          <w:rFonts w:eastAsia="標楷體"/>
          <w:color w:val="000000"/>
        </w:rPr>
        <w:t>、</w:t>
      </w:r>
      <w:r w:rsidRPr="00870B48">
        <w:rPr>
          <w:rFonts w:eastAsia="標楷體"/>
          <w:color w:val="000000"/>
        </w:rPr>
        <w:t>alpha and beta blocking agents</w:t>
      </w:r>
      <w:r w:rsidRPr="00870B48">
        <w:rPr>
          <w:rFonts w:eastAsia="標楷體"/>
          <w:color w:val="000000"/>
        </w:rPr>
        <w:t>之藥品）處方率過高」附表</w:t>
      </w:r>
    </w:p>
    <w:p w14:paraId="13EEA4E7" w14:textId="77777777" w:rsidR="00F543A7" w:rsidRPr="00870B48" w:rsidRDefault="00F543A7" w:rsidP="00F543A7">
      <w:pPr>
        <w:rPr>
          <w:rFonts w:eastAsia="標楷體"/>
          <w:sz w:val="28"/>
          <w:szCs w:val="28"/>
        </w:rPr>
      </w:pPr>
    </w:p>
    <w:tbl>
      <w:tblPr>
        <w:tblW w:w="9667" w:type="dxa"/>
        <w:tblCellMar>
          <w:left w:w="10" w:type="dxa"/>
          <w:right w:w="10" w:type="dxa"/>
        </w:tblCellMar>
        <w:tblLook w:val="04A0" w:firstRow="1" w:lastRow="0" w:firstColumn="1" w:lastColumn="0" w:noHBand="0" w:noVBand="1"/>
      </w:tblPr>
      <w:tblGrid>
        <w:gridCol w:w="879"/>
        <w:gridCol w:w="4536"/>
        <w:gridCol w:w="1276"/>
        <w:gridCol w:w="1842"/>
        <w:gridCol w:w="1134"/>
      </w:tblGrid>
      <w:tr w:rsidR="00F543A7" w:rsidRPr="00870B48" w14:paraId="59934DD7" w14:textId="77777777" w:rsidTr="00B90D1A">
        <w:trPr>
          <w:trHeight w:val="49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F5AAD6" w14:textId="77777777" w:rsidR="00F543A7" w:rsidRPr="00870B48" w:rsidRDefault="00F543A7" w:rsidP="00B90D1A">
            <w:pPr>
              <w:rPr>
                <w:rFonts w:eastAsia="標楷體"/>
              </w:rPr>
            </w:pPr>
            <w:r w:rsidRPr="00870B48">
              <w:rPr>
                <w:rFonts w:eastAsia="標楷體"/>
              </w:rPr>
              <w:t>總額別</w:t>
            </w:r>
          </w:p>
        </w:tc>
        <w:tc>
          <w:tcPr>
            <w:tcW w:w="453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A7B0BA" w14:textId="77777777" w:rsidR="00F543A7" w:rsidRPr="00870B48" w:rsidRDefault="00F543A7" w:rsidP="00B90D1A">
            <w:pPr>
              <w:jc w:val="center"/>
              <w:rPr>
                <w:rFonts w:eastAsia="標楷體"/>
              </w:rPr>
            </w:pPr>
            <w:r w:rsidRPr="00870B48">
              <w:rPr>
                <w:rFonts w:eastAsia="標楷體"/>
              </w:rPr>
              <w:t>指標代碼及名稱</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3B95F" w14:textId="77777777" w:rsidR="00F543A7" w:rsidRPr="00870B48" w:rsidRDefault="00F543A7" w:rsidP="00B90D1A">
            <w:pPr>
              <w:jc w:val="center"/>
              <w:rPr>
                <w:rFonts w:eastAsia="標楷體"/>
              </w:rPr>
            </w:pPr>
            <w:r w:rsidRPr="00870B48">
              <w:rPr>
                <w:rFonts w:eastAsia="標楷體"/>
              </w:rPr>
              <w:t>ICD-9-CM</w:t>
            </w:r>
          </w:p>
        </w:tc>
        <w:tc>
          <w:tcPr>
            <w:tcW w:w="184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55B3745" w14:textId="77777777" w:rsidR="00F543A7" w:rsidRPr="00870B48" w:rsidRDefault="00F543A7" w:rsidP="00B90D1A">
            <w:pPr>
              <w:jc w:val="center"/>
              <w:rPr>
                <w:rFonts w:eastAsia="標楷體"/>
              </w:rPr>
            </w:pPr>
            <w:r w:rsidRPr="00870B48">
              <w:rPr>
                <w:rFonts w:eastAsia="標楷體"/>
              </w:rPr>
              <w:t>ICD-10- CM/PCS</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43006" w14:textId="77777777" w:rsidR="00F543A7" w:rsidRPr="00870B48" w:rsidRDefault="00F543A7" w:rsidP="00B90D1A">
            <w:pPr>
              <w:jc w:val="center"/>
              <w:rPr>
                <w:rFonts w:eastAsia="標楷體"/>
              </w:rPr>
            </w:pPr>
            <w:r w:rsidRPr="00870B48">
              <w:rPr>
                <w:rFonts w:eastAsia="標楷體"/>
              </w:rPr>
              <w:t>備註</w:t>
            </w:r>
          </w:p>
        </w:tc>
      </w:tr>
      <w:tr w:rsidR="00F543A7" w:rsidRPr="00870B48" w14:paraId="7E92D881" w14:textId="77777777" w:rsidTr="00B90D1A">
        <w:trPr>
          <w:trHeight w:val="540"/>
        </w:trPr>
        <w:tc>
          <w:tcPr>
            <w:tcW w:w="879"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E0E18" w14:textId="77777777" w:rsidR="00F543A7" w:rsidRPr="00870B48" w:rsidRDefault="00F543A7" w:rsidP="00B90D1A">
            <w:pPr>
              <w:jc w:val="center"/>
              <w:rPr>
                <w:rFonts w:eastAsia="標楷體"/>
              </w:rPr>
            </w:pPr>
            <w:r w:rsidRPr="00870B48">
              <w:rPr>
                <w:rFonts w:eastAsia="標楷體"/>
              </w:rPr>
              <w:t>西醫</w:t>
            </w:r>
          </w:p>
          <w:p w14:paraId="330F7228" w14:textId="77777777" w:rsidR="00F543A7" w:rsidRPr="00870B48" w:rsidRDefault="00F543A7" w:rsidP="00B90D1A">
            <w:pPr>
              <w:jc w:val="center"/>
              <w:rPr>
                <w:rFonts w:eastAsia="標楷體"/>
              </w:rPr>
            </w:pPr>
            <w:r w:rsidRPr="00870B48">
              <w:rPr>
                <w:rFonts w:eastAsia="標楷體"/>
              </w:rPr>
              <w:t>基層</w:t>
            </w:r>
          </w:p>
        </w:tc>
        <w:tc>
          <w:tcPr>
            <w:tcW w:w="453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9B2E4A" w14:textId="77777777" w:rsidR="00F543A7" w:rsidRPr="00870B48" w:rsidRDefault="00F543A7" w:rsidP="00B90D1A">
            <w:pPr>
              <w:rPr>
                <w:rFonts w:eastAsia="標楷體"/>
              </w:rPr>
            </w:pPr>
            <w:r w:rsidRPr="00870B48">
              <w:rPr>
                <w:rFonts w:eastAsia="標楷體"/>
              </w:rPr>
              <w:t>014-</w:t>
            </w:r>
            <w:r w:rsidRPr="00870B48">
              <w:rPr>
                <w:rFonts w:eastAsia="標楷體"/>
              </w:rPr>
              <w:t>高血壓併氣喘病患不適當</w:t>
            </w:r>
            <w:r w:rsidRPr="00870B48">
              <w:rPr>
                <w:rFonts w:eastAsia="標楷體"/>
                <w:color w:val="000000"/>
                <w:u w:val="single"/>
              </w:rPr>
              <w:t>用</w:t>
            </w:r>
            <w:r w:rsidRPr="00870B48">
              <w:rPr>
                <w:rFonts w:eastAsia="標楷體"/>
              </w:rPr>
              <w:t>藥（</w:t>
            </w:r>
            <w:r w:rsidRPr="00870B48">
              <w:rPr>
                <w:rFonts w:eastAsia="標楷體"/>
              </w:rPr>
              <w:t>non-selective beta blocking agents</w:t>
            </w:r>
            <w:r w:rsidRPr="00870B48">
              <w:rPr>
                <w:rFonts w:eastAsia="標楷體"/>
              </w:rPr>
              <w:t>、</w:t>
            </w:r>
            <w:r w:rsidRPr="00870B48">
              <w:rPr>
                <w:rFonts w:eastAsia="標楷體"/>
              </w:rPr>
              <w:t>alpha and beta blocking agents</w:t>
            </w:r>
            <w:r w:rsidRPr="00870B48">
              <w:rPr>
                <w:rFonts w:eastAsia="標楷體"/>
              </w:rPr>
              <w:t>之藥品）處方率過高</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4BC1D9" w14:textId="77777777" w:rsidR="00F543A7" w:rsidRPr="00870B48" w:rsidRDefault="00F543A7" w:rsidP="00B90D1A">
            <w:pPr>
              <w:rPr>
                <w:rFonts w:eastAsia="標楷體"/>
              </w:rPr>
            </w:pPr>
            <w:r w:rsidRPr="00870B48">
              <w:rPr>
                <w:rFonts w:eastAsia="標楷體"/>
              </w:rPr>
              <w:t>493</w:t>
            </w:r>
          </w:p>
        </w:tc>
        <w:tc>
          <w:tcPr>
            <w:tcW w:w="184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3586A23" w14:textId="77777777" w:rsidR="00F543A7" w:rsidRPr="00870B48" w:rsidRDefault="00F543A7" w:rsidP="00B90D1A">
            <w:pPr>
              <w:rPr>
                <w:rFonts w:eastAsia="標楷體"/>
              </w:rPr>
            </w:pPr>
            <w:r w:rsidRPr="00870B48">
              <w:rPr>
                <w:rFonts w:eastAsia="標楷體"/>
              </w:rPr>
              <w:t>J44-J45</w:t>
            </w:r>
          </w:p>
        </w:tc>
        <w:tc>
          <w:tcPr>
            <w:tcW w:w="113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CA56B" w14:textId="77777777" w:rsidR="00F543A7" w:rsidRPr="00870B48" w:rsidRDefault="00F543A7" w:rsidP="00B90D1A">
            <w:pPr>
              <w:rPr>
                <w:rFonts w:eastAsia="標楷體"/>
              </w:rPr>
            </w:pPr>
            <w:r w:rsidRPr="00870B48">
              <w:rPr>
                <w:rFonts w:eastAsia="標楷體"/>
              </w:rPr>
              <w:t xml:space="preserve">　</w:t>
            </w:r>
          </w:p>
        </w:tc>
      </w:tr>
      <w:tr w:rsidR="00F543A7" w:rsidRPr="00870B48" w14:paraId="2C2D4DA5" w14:textId="77777777" w:rsidTr="00B90D1A">
        <w:trPr>
          <w:trHeight w:val="280"/>
        </w:trPr>
        <w:tc>
          <w:tcPr>
            <w:tcW w:w="87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88B683" w14:textId="77777777" w:rsidR="00F543A7" w:rsidRPr="00870B48" w:rsidRDefault="00F543A7" w:rsidP="00B90D1A">
            <w:pPr>
              <w:rPr>
                <w:rFonts w:eastAsia="標楷體"/>
              </w:rPr>
            </w:pPr>
          </w:p>
        </w:tc>
        <w:tc>
          <w:tcPr>
            <w:tcW w:w="453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CE9DED" w14:textId="77777777" w:rsidR="00F543A7" w:rsidRPr="00870B48" w:rsidRDefault="00F543A7" w:rsidP="00B90D1A">
            <w:pPr>
              <w:rPr>
                <w:rFonts w:eastAsia="標楷體"/>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E8D5ADF" w14:textId="77777777" w:rsidR="00F543A7" w:rsidRPr="00870B48" w:rsidRDefault="00F543A7" w:rsidP="00B90D1A">
            <w:pPr>
              <w:rPr>
                <w:rFonts w:eastAsia="標楷體"/>
              </w:rPr>
            </w:pPr>
            <w:r w:rsidRPr="00870B48">
              <w:rPr>
                <w:rFonts w:eastAsia="標楷體"/>
              </w:rPr>
              <w:t>401-405</w:t>
            </w:r>
          </w:p>
        </w:tc>
        <w:tc>
          <w:tcPr>
            <w:tcW w:w="1842"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FE40BAE" w14:textId="77777777" w:rsidR="00F543A7" w:rsidRPr="00870B48" w:rsidRDefault="00F543A7" w:rsidP="00B90D1A">
            <w:pPr>
              <w:rPr>
                <w:rFonts w:eastAsia="標楷體"/>
              </w:rPr>
            </w:pPr>
            <w:r w:rsidRPr="00870B48">
              <w:rPr>
                <w:rFonts w:eastAsia="標楷體"/>
              </w:rPr>
              <w:t>I10-I15</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AA0F6EB" w14:textId="77777777" w:rsidR="00F543A7" w:rsidRPr="00870B48" w:rsidRDefault="00F543A7" w:rsidP="00B90D1A">
            <w:pPr>
              <w:rPr>
                <w:rFonts w:eastAsia="標楷體"/>
              </w:rPr>
            </w:pPr>
            <w:r w:rsidRPr="00870B48">
              <w:rPr>
                <w:rFonts w:eastAsia="標楷體"/>
              </w:rPr>
              <w:t xml:space="preserve">　</w:t>
            </w:r>
          </w:p>
        </w:tc>
      </w:tr>
    </w:tbl>
    <w:p w14:paraId="5B439C68" w14:textId="77777777" w:rsidR="003F282E" w:rsidRPr="00870B48" w:rsidRDefault="003F282E" w:rsidP="003F282E">
      <w:pPr>
        <w:rPr>
          <w:rFonts w:eastAsia="標楷體"/>
        </w:rPr>
      </w:pPr>
    </w:p>
    <w:p w14:paraId="5F6D808D" w14:textId="79E9F40A" w:rsidR="0053484D" w:rsidRPr="00BE70FA" w:rsidRDefault="003F282E" w:rsidP="005E56B1">
      <w:pPr>
        <w:pStyle w:val="2"/>
        <w:numPr>
          <w:ilvl w:val="0"/>
          <w:numId w:val="38"/>
        </w:numPr>
        <w:rPr>
          <w:rFonts w:ascii="Times New Roman" w:hAnsi="Times New Roman"/>
          <w:sz w:val="20"/>
          <w:szCs w:val="20"/>
        </w:rPr>
      </w:pPr>
      <w:r w:rsidRPr="00870B48">
        <w:br w:type="page"/>
      </w:r>
      <w:r w:rsidR="0053484D" w:rsidRPr="00BE70FA">
        <w:rPr>
          <w:rFonts w:ascii="Times New Roman" w:hAnsi="Times New Roman" w:hint="eastAsia"/>
          <w:sz w:val="20"/>
          <w:szCs w:val="20"/>
        </w:rPr>
        <w:lastRenderedPageBreak/>
        <w:t>014</w:t>
      </w:r>
      <w:r w:rsidR="0053484D" w:rsidRPr="00BE70FA">
        <w:rPr>
          <w:rFonts w:ascii="Times New Roman" w:hAnsi="Times New Roman" w:hint="eastAsia"/>
          <w:sz w:val="20"/>
          <w:szCs w:val="20"/>
        </w:rPr>
        <w:t>指標版本：實施起</w:t>
      </w:r>
      <w:r w:rsidRPr="00BE70FA">
        <w:rPr>
          <w:rFonts w:ascii="Times New Roman" w:hAnsi="Times New Roman" w:hint="eastAsia"/>
          <w:sz w:val="20"/>
          <w:szCs w:val="20"/>
        </w:rPr>
        <w:t>迄</w:t>
      </w:r>
      <w:r w:rsidR="0053484D" w:rsidRPr="00BE70FA">
        <w:rPr>
          <w:rFonts w:ascii="Times New Roman" w:hAnsi="Times New Roman" w:hint="eastAsia"/>
          <w:sz w:val="20"/>
          <w:szCs w:val="20"/>
        </w:rPr>
        <w:t>日</w:t>
      </w:r>
      <w:r w:rsidR="0053484D" w:rsidRPr="00BE70FA">
        <w:rPr>
          <w:rFonts w:ascii="Times New Roman" w:hAnsi="Times New Roman" w:hint="eastAsia"/>
          <w:sz w:val="20"/>
          <w:szCs w:val="20"/>
        </w:rPr>
        <w:tab/>
        <w:t>105</w:t>
      </w:r>
      <w:r w:rsidR="0053484D" w:rsidRPr="00BE70FA">
        <w:rPr>
          <w:rFonts w:ascii="Times New Roman" w:hAnsi="Times New Roman" w:hint="eastAsia"/>
          <w:sz w:val="20"/>
          <w:szCs w:val="20"/>
        </w:rPr>
        <w:t>年</w:t>
      </w:r>
      <w:r w:rsidR="0053484D" w:rsidRPr="00BE70FA">
        <w:rPr>
          <w:rFonts w:ascii="Times New Roman" w:hAnsi="Times New Roman" w:hint="eastAsia"/>
          <w:sz w:val="20"/>
          <w:szCs w:val="20"/>
        </w:rPr>
        <w:t>1</w:t>
      </w:r>
      <w:r w:rsidR="0053484D" w:rsidRPr="00BE70FA">
        <w:rPr>
          <w:rFonts w:ascii="Times New Roman" w:hAnsi="Times New Roman" w:hint="eastAsia"/>
          <w:sz w:val="20"/>
          <w:szCs w:val="20"/>
        </w:rPr>
        <w:t>月</w:t>
      </w:r>
      <w:r w:rsidR="0053484D" w:rsidRPr="00BE70FA">
        <w:rPr>
          <w:rFonts w:ascii="Times New Roman" w:hAnsi="Times New Roman" w:hint="eastAsia"/>
          <w:sz w:val="20"/>
          <w:szCs w:val="20"/>
        </w:rPr>
        <w:t>1</w:t>
      </w:r>
      <w:r w:rsidR="0053484D" w:rsidRPr="00BE70FA">
        <w:rPr>
          <w:rFonts w:ascii="Times New Roman" w:hAnsi="Times New Roman" w:hint="eastAsia"/>
          <w:sz w:val="20"/>
          <w:szCs w:val="20"/>
        </w:rPr>
        <w:t>日</w:t>
      </w:r>
      <w:r w:rsidRPr="00BE70FA">
        <w:rPr>
          <w:rFonts w:ascii="Times New Roman" w:hAnsi="Times New Roman" w:hint="eastAsia"/>
          <w:sz w:val="20"/>
          <w:szCs w:val="20"/>
        </w:rPr>
        <w:t>(</w:t>
      </w:r>
      <w:r w:rsidR="0053484D" w:rsidRPr="00BE70FA">
        <w:rPr>
          <w:rFonts w:ascii="Times New Roman" w:hAnsi="Times New Roman" w:hint="eastAsia"/>
          <w:sz w:val="20"/>
          <w:szCs w:val="20"/>
        </w:rPr>
        <w:t>費用年月</w:t>
      </w:r>
      <w:r w:rsidRPr="00BE70FA">
        <w:rPr>
          <w:rFonts w:ascii="Times New Roman" w:hAnsi="Times New Roman" w:hint="eastAsia"/>
          <w:sz w:val="20"/>
          <w:szCs w:val="20"/>
        </w:rPr>
        <w:t>)</w:t>
      </w:r>
      <w:r w:rsidR="0053484D" w:rsidRPr="00BE70FA">
        <w:rPr>
          <w:rFonts w:ascii="Times New Roman" w:hAnsi="Times New Roman" w:hint="eastAsia"/>
          <w:sz w:val="20"/>
          <w:szCs w:val="20"/>
        </w:rPr>
        <w:t>~105</w:t>
      </w:r>
      <w:r w:rsidR="0053484D" w:rsidRPr="00BE70FA">
        <w:rPr>
          <w:rFonts w:ascii="Times New Roman" w:hAnsi="Times New Roman" w:hint="eastAsia"/>
          <w:sz w:val="20"/>
          <w:szCs w:val="20"/>
        </w:rPr>
        <w:t>年</w:t>
      </w:r>
      <w:r w:rsidR="0053484D" w:rsidRPr="00BE70FA">
        <w:rPr>
          <w:rFonts w:ascii="Times New Roman" w:hAnsi="Times New Roman" w:hint="eastAsia"/>
          <w:sz w:val="20"/>
          <w:szCs w:val="20"/>
        </w:rPr>
        <w:t>1</w:t>
      </w:r>
      <w:r w:rsidR="0053484D" w:rsidRPr="00BE70FA">
        <w:rPr>
          <w:rFonts w:ascii="Times New Roman" w:hAnsi="Times New Roman" w:hint="eastAsia"/>
          <w:sz w:val="20"/>
          <w:szCs w:val="20"/>
        </w:rPr>
        <w:t>月</w:t>
      </w:r>
      <w:r w:rsidR="0053484D" w:rsidRPr="00BE70FA">
        <w:rPr>
          <w:rFonts w:ascii="Times New Roman" w:hAnsi="Times New Roman" w:hint="eastAsia"/>
          <w:sz w:val="20"/>
          <w:szCs w:val="20"/>
        </w:rPr>
        <w:t>31</w:t>
      </w:r>
      <w:r w:rsidR="0053484D" w:rsidRPr="00BE70FA">
        <w:rPr>
          <w:rFonts w:ascii="Times New Roman" w:hAnsi="Times New Roman" w:hint="eastAsia"/>
          <w:sz w:val="20"/>
          <w:szCs w:val="20"/>
        </w:rPr>
        <w:t>日</w:t>
      </w:r>
      <w:r w:rsidRPr="00BE70FA">
        <w:rPr>
          <w:rFonts w:ascii="Times New Roman" w:hAnsi="Times New Roman" w:hint="eastAsia"/>
          <w:sz w:val="20"/>
          <w:szCs w:val="20"/>
        </w:rPr>
        <w:t>(</w:t>
      </w:r>
      <w:r w:rsidR="0053484D" w:rsidRPr="00BE70FA">
        <w:rPr>
          <w:rFonts w:ascii="Times New Roman" w:hAnsi="Times New Roman" w:hint="eastAsia"/>
          <w:sz w:val="20"/>
          <w:szCs w:val="20"/>
        </w:rPr>
        <w:t>費用年月</w:t>
      </w:r>
      <w:r w:rsidRPr="00BE70FA">
        <w:rPr>
          <w:rFonts w:ascii="Times New Roman" w:hAnsi="Times New Roman" w:hint="eastAsia"/>
          <w:sz w:val="20"/>
          <w:szCs w:val="20"/>
        </w:rPr>
        <w:t>)</w:t>
      </w:r>
    </w:p>
    <w:tbl>
      <w:tblPr>
        <w:tblW w:w="9637" w:type="dxa"/>
        <w:jc w:val="center"/>
        <w:tblCellMar>
          <w:left w:w="10" w:type="dxa"/>
          <w:right w:w="10" w:type="dxa"/>
        </w:tblCellMar>
        <w:tblLook w:val="04A0" w:firstRow="1" w:lastRow="0" w:firstColumn="1" w:lastColumn="0" w:noHBand="0" w:noVBand="1"/>
      </w:tblPr>
      <w:tblGrid>
        <w:gridCol w:w="1982"/>
        <w:gridCol w:w="7655"/>
      </w:tblGrid>
      <w:tr w:rsidR="0053484D" w:rsidRPr="00870B48" w14:paraId="0406682F" w14:textId="77777777" w:rsidTr="002E41EC">
        <w:trPr>
          <w:jc w:val="center"/>
        </w:trPr>
        <w:tc>
          <w:tcPr>
            <w:tcW w:w="1982"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10CCF42" w14:textId="77777777" w:rsidR="0053484D" w:rsidRPr="00870B48" w:rsidRDefault="0053484D" w:rsidP="002E41EC">
            <w:pPr>
              <w:snapToGrid w:val="0"/>
              <w:spacing w:line="360" w:lineRule="exact"/>
              <w:jc w:val="both"/>
              <w:rPr>
                <w:rFonts w:eastAsia="標楷體"/>
                <w:caps/>
                <w:color w:val="000000"/>
                <w:sz w:val="28"/>
                <w:szCs w:val="28"/>
              </w:rPr>
            </w:pPr>
            <w:r w:rsidRPr="00870B48">
              <w:rPr>
                <w:rFonts w:eastAsia="標楷體"/>
                <w:caps/>
                <w:color w:val="000000"/>
                <w:sz w:val="28"/>
                <w:szCs w:val="28"/>
              </w:rPr>
              <w:t>指標名稱</w:t>
            </w:r>
          </w:p>
        </w:tc>
        <w:tc>
          <w:tcPr>
            <w:tcW w:w="7655"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377BFD0" w14:textId="77777777" w:rsidR="0053484D" w:rsidRPr="00870B48" w:rsidRDefault="0053484D" w:rsidP="002E41EC">
            <w:pPr>
              <w:snapToGrid w:val="0"/>
              <w:spacing w:line="360" w:lineRule="exact"/>
              <w:jc w:val="both"/>
              <w:rPr>
                <w:rFonts w:eastAsia="標楷體"/>
                <w:sz w:val="28"/>
                <w:szCs w:val="28"/>
              </w:rPr>
            </w:pPr>
            <w:r w:rsidRPr="00870B48">
              <w:rPr>
                <w:rFonts w:eastAsia="標楷體"/>
                <w:color w:val="000000"/>
                <w:sz w:val="28"/>
                <w:szCs w:val="28"/>
              </w:rPr>
              <w:t>014-</w:t>
            </w:r>
            <w:r w:rsidRPr="00870B48">
              <w:rPr>
                <w:rFonts w:eastAsia="標楷體"/>
                <w:color w:val="000000"/>
                <w:sz w:val="28"/>
                <w:szCs w:val="28"/>
              </w:rPr>
              <w:t>高血壓併氣喘病患不適當降壓藥（</w:t>
            </w:r>
            <w:r w:rsidRPr="00870B48">
              <w:rPr>
                <w:rFonts w:eastAsia="標楷體"/>
                <w:color w:val="000000"/>
                <w:sz w:val="28"/>
                <w:szCs w:val="28"/>
              </w:rPr>
              <w:t>β-blocker</w:t>
            </w:r>
            <w:r w:rsidRPr="00870B48">
              <w:rPr>
                <w:rFonts w:eastAsia="標楷體"/>
                <w:color w:val="000000"/>
                <w:sz w:val="28"/>
                <w:szCs w:val="28"/>
              </w:rPr>
              <w:t>）處方率過高</w:t>
            </w:r>
          </w:p>
        </w:tc>
      </w:tr>
      <w:tr w:rsidR="0053484D" w:rsidRPr="00870B48" w14:paraId="2AF31647" w14:textId="77777777" w:rsidTr="002E41EC">
        <w:trPr>
          <w:jc w:val="center"/>
        </w:trPr>
        <w:tc>
          <w:tcPr>
            <w:tcW w:w="198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4D774F2" w14:textId="77777777" w:rsidR="0053484D" w:rsidRPr="00870B48" w:rsidRDefault="0053484D" w:rsidP="002E41EC">
            <w:pPr>
              <w:snapToGrid w:val="0"/>
              <w:spacing w:line="360" w:lineRule="exact"/>
              <w:jc w:val="both"/>
              <w:rPr>
                <w:rFonts w:eastAsia="標楷體"/>
                <w:caps/>
                <w:color w:val="000000"/>
                <w:sz w:val="28"/>
                <w:szCs w:val="28"/>
              </w:rPr>
            </w:pPr>
            <w:r w:rsidRPr="00870B48">
              <w:rPr>
                <w:rFonts w:eastAsia="標楷體"/>
                <w:caps/>
                <w:color w:val="000000"/>
                <w:sz w:val="28"/>
                <w:szCs w:val="28"/>
              </w:rPr>
              <w:t>實施目的</w:t>
            </w:r>
          </w:p>
        </w:tc>
        <w:tc>
          <w:tcPr>
            <w:tcW w:w="76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8AE1F49" w14:textId="77777777" w:rsidR="0053484D" w:rsidRPr="00870B48" w:rsidRDefault="0053484D" w:rsidP="002E41EC">
            <w:pPr>
              <w:snapToGrid w:val="0"/>
              <w:spacing w:line="360" w:lineRule="exact"/>
              <w:jc w:val="both"/>
              <w:rPr>
                <w:rFonts w:eastAsia="標楷體"/>
                <w:sz w:val="28"/>
                <w:szCs w:val="28"/>
              </w:rPr>
            </w:pPr>
            <w:r w:rsidRPr="00870B48">
              <w:rPr>
                <w:rFonts w:eastAsia="標楷體"/>
                <w:color w:val="000000"/>
                <w:sz w:val="28"/>
                <w:szCs w:val="28"/>
              </w:rPr>
              <w:t>降低不當之用藥型態</w:t>
            </w:r>
          </w:p>
        </w:tc>
      </w:tr>
      <w:tr w:rsidR="0053484D" w:rsidRPr="00870B48" w14:paraId="2F490BCE" w14:textId="77777777" w:rsidTr="002E41EC">
        <w:trPr>
          <w:jc w:val="center"/>
        </w:trPr>
        <w:tc>
          <w:tcPr>
            <w:tcW w:w="198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AAA64B4"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指標定義</w:t>
            </w:r>
          </w:p>
          <w:p w14:paraId="05E62F1A" w14:textId="77777777" w:rsidR="0053484D" w:rsidRPr="00870B48" w:rsidRDefault="0053484D" w:rsidP="002E41EC">
            <w:pPr>
              <w:snapToGrid w:val="0"/>
              <w:spacing w:line="360" w:lineRule="exact"/>
              <w:jc w:val="both"/>
              <w:rPr>
                <w:rFonts w:eastAsia="標楷體"/>
                <w:color w:val="000000"/>
                <w:sz w:val="28"/>
                <w:szCs w:val="28"/>
              </w:rPr>
            </w:pPr>
          </w:p>
        </w:tc>
        <w:tc>
          <w:tcPr>
            <w:tcW w:w="76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AA9A686"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分子－高血壓併氣喘病患使用</w:t>
            </w:r>
            <w:r w:rsidRPr="00870B48">
              <w:rPr>
                <w:rFonts w:eastAsia="標楷體"/>
                <w:color w:val="000000"/>
                <w:sz w:val="28"/>
                <w:szCs w:val="28"/>
              </w:rPr>
              <w:t>β-blocker</w:t>
            </w:r>
            <w:r w:rsidRPr="00870B48">
              <w:rPr>
                <w:rFonts w:eastAsia="標楷體"/>
                <w:color w:val="000000"/>
                <w:sz w:val="28"/>
                <w:szCs w:val="28"/>
              </w:rPr>
              <w:t>人次</w:t>
            </w:r>
          </w:p>
          <w:p w14:paraId="096657B9"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分母－高血壓併氣喘病患人次</w:t>
            </w:r>
          </w:p>
          <w:p w14:paraId="363FFD0B" w14:textId="77777777" w:rsidR="0053484D" w:rsidRPr="00870B48" w:rsidRDefault="0053484D" w:rsidP="003F282E">
            <w:pPr>
              <w:snapToGrid w:val="0"/>
              <w:spacing w:line="360" w:lineRule="exact"/>
              <w:ind w:leftChars="97" w:left="1367" w:hangingChars="405" w:hanging="1134"/>
              <w:jc w:val="both"/>
              <w:rPr>
                <w:rFonts w:eastAsia="標楷體"/>
                <w:color w:val="000000"/>
                <w:sz w:val="28"/>
                <w:szCs w:val="28"/>
              </w:rPr>
            </w:pPr>
            <w:r w:rsidRPr="00870B48">
              <w:rPr>
                <w:rFonts w:eastAsia="標楷體"/>
                <w:color w:val="000000"/>
                <w:sz w:val="28"/>
                <w:szCs w:val="28"/>
              </w:rPr>
              <w:t>高血壓：任一診斷</w:t>
            </w:r>
            <w:r w:rsidRPr="00870B48">
              <w:rPr>
                <w:rFonts w:eastAsia="標楷體"/>
                <w:color w:val="000000"/>
                <w:sz w:val="28"/>
                <w:szCs w:val="28"/>
              </w:rPr>
              <w:t>ICD-9-CM</w:t>
            </w:r>
            <w:r w:rsidRPr="00870B48">
              <w:rPr>
                <w:rFonts w:eastAsia="標楷體"/>
                <w:color w:val="000000"/>
                <w:sz w:val="28"/>
                <w:szCs w:val="28"/>
              </w:rPr>
              <w:t>為</w:t>
            </w:r>
            <w:r w:rsidRPr="00870B48">
              <w:rPr>
                <w:rFonts w:eastAsia="標楷體"/>
                <w:color w:val="000000"/>
                <w:sz w:val="28"/>
                <w:szCs w:val="28"/>
              </w:rPr>
              <w:t>401-405</w:t>
            </w:r>
            <w:r w:rsidRPr="00870B48">
              <w:rPr>
                <w:rFonts w:eastAsia="標楷體"/>
                <w:color w:val="000000"/>
                <w:sz w:val="28"/>
                <w:szCs w:val="28"/>
              </w:rPr>
              <w:t>；</w:t>
            </w:r>
            <w:r w:rsidRPr="00870B48">
              <w:rPr>
                <w:rFonts w:eastAsia="標楷體"/>
                <w:color w:val="000000"/>
                <w:sz w:val="28"/>
                <w:szCs w:val="28"/>
              </w:rPr>
              <w:t>ICD-10- CM/PCS  I10-I15</w:t>
            </w:r>
          </w:p>
          <w:p w14:paraId="4FDB689C" w14:textId="77777777" w:rsidR="0053484D" w:rsidRPr="00870B48" w:rsidRDefault="0053484D" w:rsidP="003F282E">
            <w:pPr>
              <w:snapToGrid w:val="0"/>
              <w:spacing w:line="360" w:lineRule="exact"/>
              <w:ind w:leftChars="97" w:left="1367" w:hangingChars="405" w:hanging="1134"/>
              <w:jc w:val="both"/>
              <w:rPr>
                <w:rFonts w:eastAsia="標楷體"/>
                <w:color w:val="000000"/>
                <w:sz w:val="28"/>
                <w:szCs w:val="28"/>
              </w:rPr>
            </w:pPr>
            <w:r w:rsidRPr="00870B48">
              <w:rPr>
                <w:rFonts w:eastAsia="標楷體"/>
                <w:color w:val="000000"/>
                <w:sz w:val="28"/>
                <w:szCs w:val="28"/>
              </w:rPr>
              <w:t>氣喘：任一診斷</w:t>
            </w:r>
            <w:r w:rsidRPr="00870B48">
              <w:rPr>
                <w:rFonts w:eastAsia="標楷體"/>
                <w:color w:val="000000"/>
                <w:sz w:val="28"/>
                <w:szCs w:val="28"/>
              </w:rPr>
              <w:t>ICD-9-CM</w:t>
            </w:r>
            <w:r w:rsidRPr="00870B48">
              <w:rPr>
                <w:rFonts w:eastAsia="標楷體"/>
                <w:color w:val="000000"/>
                <w:sz w:val="28"/>
                <w:szCs w:val="28"/>
              </w:rPr>
              <w:t>為</w:t>
            </w:r>
            <w:r w:rsidRPr="00870B48">
              <w:rPr>
                <w:rFonts w:eastAsia="標楷體"/>
                <w:color w:val="000000"/>
                <w:sz w:val="28"/>
                <w:szCs w:val="28"/>
              </w:rPr>
              <w:t>493</w:t>
            </w:r>
            <w:r w:rsidRPr="00870B48">
              <w:rPr>
                <w:rFonts w:eastAsia="標楷體"/>
                <w:color w:val="000000"/>
                <w:sz w:val="28"/>
                <w:szCs w:val="28"/>
              </w:rPr>
              <w:t>；</w:t>
            </w:r>
            <w:r w:rsidRPr="00870B48">
              <w:rPr>
                <w:rFonts w:eastAsia="標楷體"/>
                <w:color w:val="000000"/>
                <w:sz w:val="28"/>
                <w:szCs w:val="28"/>
              </w:rPr>
              <w:t>ICD-10- CM/PCS  J44-J45</w:t>
            </w:r>
          </w:p>
        </w:tc>
      </w:tr>
      <w:tr w:rsidR="0053484D" w:rsidRPr="00870B48" w14:paraId="1B80794E" w14:textId="77777777" w:rsidTr="002E41EC">
        <w:trPr>
          <w:jc w:val="center"/>
        </w:trPr>
        <w:tc>
          <w:tcPr>
            <w:tcW w:w="198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0569D3A"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指標屬性</w:t>
            </w:r>
          </w:p>
        </w:tc>
        <w:tc>
          <w:tcPr>
            <w:tcW w:w="76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5DA872C"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負向</w:t>
            </w:r>
          </w:p>
        </w:tc>
      </w:tr>
      <w:tr w:rsidR="0053484D" w:rsidRPr="00870B48" w14:paraId="6C1ACA30" w14:textId="77777777" w:rsidTr="002E41EC">
        <w:trPr>
          <w:jc w:val="center"/>
        </w:trPr>
        <w:tc>
          <w:tcPr>
            <w:tcW w:w="198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ABA6267"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分析單位</w:t>
            </w:r>
          </w:p>
        </w:tc>
        <w:tc>
          <w:tcPr>
            <w:tcW w:w="76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B5DE4AE"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依院所按月分析</w:t>
            </w:r>
          </w:p>
        </w:tc>
      </w:tr>
      <w:tr w:rsidR="0053484D" w:rsidRPr="00870B48" w14:paraId="259A6198" w14:textId="77777777" w:rsidTr="002E41EC">
        <w:trPr>
          <w:jc w:val="center"/>
        </w:trPr>
        <w:tc>
          <w:tcPr>
            <w:tcW w:w="198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ACB919E"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分析範圍</w:t>
            </w:r>
          </w:p>
        </w:tc>
        <w:tc>
          <w:tcPr>
            <w:tcW w:w="76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E9E2FBE"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醫院總額部門及西醫基層總額部門</w:t>
            </w:r>
          </w:p>
        </w:tc>
      </w:tr>
      <w:tr w:rsidR="0053484D" w:rsidRPr="00870B48" w14:paraId="46EF055C" w14:textId="77777777" w:rsidTr="002E41EC">
        <w:trPr>
          <w:jc w:val="center"/>
        </w:trPr>
        <w:tc>
          <w:tcPr>
            <w:tcW w:w="198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E9EC854"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處理方式</w:t>
            </w:r>
          </w:p>
        </w:tc>
        <w:tc>
          <w:tcPr>
            <w:tcW w:w="76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C781CA1"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超過同儕</w:t>
            </w:r>
            <w:r w:rsidRPr="00870B48">
              <w:rPr>
                <w:rFonts w:eastAsia="標楷體"/>
                <w:color w:val="000000"/>
                <w:sz w:val="28"/>
                <w:szCs w:val="28"/>
              </w:rPr>
              <w:t>90</w:t>
            </w:r>
            <w:r w:rsidRPr="00870B48">
              <w:rPr>
                <w:rFonts w:eastAsia="標楷體"/>
                <w:color w:val="000000"/>
                <w:sz w:val="28"/>
                <w:szCs w:val="28"/>
              </w:rPr>
              <w:t>百分位數者【醫院</w:t>
            </w:r>
            <w:r w:rsidRPr="00870B48">
              <w:rPr>
                <w:rFonts w:eastAsia="標楷體"/>
                <w:color w:val="000000"/>
                <w:sz w:val="28"/>
                <w:szCs w:val="28"/>
              </w:rPr>
              <w:t xml:space="preserve">2 </w:t>
            </w:r>
            <w:r w:rsidRPr="00870B48">
              <w:rPr>
                <w:rFonts w:eastAsia="標楷體"/>
                <w:color w:val="000000"/>
                <w:sz w:val="28"/>
                <w:szCs w:val="28"/>
              </w:rPr>
              <w:t>使用</w:t>
            </w:r>
            <w:r w:rsidRPr="00870B48">
              <w:rPr>
                <w:rFonts w:eastAsia="標楷體"/>
                <w:color w:val="000000"/>
                <w:sz w:val="28"/>
                <w:szCs w:val="28"/>
              </w:rPr>
              <w:t>β-blocker</w:t>
            </w:r>
            <w:r w:rsidRPr="00870B48">
              <w:rPr>
                <w:rFonts w:eastAsia="標楷體"/>
                <w:color w:val="000000"/>
                <w:sz w:val="28"/>
                <w:szCs w:val="28"/>
              </w:rPr>
              <w:t>藥品案件總申請金額</w:t>
            </w:r>
            <w:r w:rsidRPr="00870B48">
              <w:rPr>
                <w:rFonts w:eastAsia="標楷體"/>
                <w:color w:val="000000"/>
                <w:sz w:val="28"/>
                <w:szCs w:val="28"/>
              </w:rPr>
              <w:t xml:space="preserve">  </w:t>
            </w:r>
          </w:p>
        </w:tc>
      </w:tr>
      <w:tr w:rsidR="0053484D" w:rsidRPr="00870B48" w14:paraId="6ADCC205" w14:textId="77777777" w:rsidTr="002E41EC">
        <w:trPr>
          <w:jc w:val="center"/>
        </w:trPr>
        <w:tc>
          <w:tcPr>
            <w:tcW w:w="198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AAD6F17" w14:textId="77777777" w:rsidR="0053484D" w:rsidRPr="00870B48" w:rsidRDefault="0053484D" w:rsidP="002E41EC">
            <w:pPr>
              <w:snapToGrid w:val="0"/>
              <w:jc w:val="both"/>
              <w:rPr>
                <w:rFonts w:eastAsia="標楷體"/>
                <w:color w:val="000000"/>
                <w:sz w:val="28"/>
                <w:szCs w:val="28"/>
              </w:rPr>
            </w:pPr>
            <w:r w:rsidRPr="00870B48">
              <w:rPr>
                <w:rFonts w:eastAsia="標楷體"/>
                <w:color w:val="000000"/>
                <w:sz w:val="28"/>
                <w:szCs w:val="28"/>
              </w:rPr>
              <w:t>衛生福利部核准日期及文號</w:t>
            </w:r>
          </w:p>
        </w:tc>
        <w:tc>
          <w:tcPr>
            <w:tcW w:w="76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A8BA8EF" w14:textId="77777777" w:rsidR="0053484D" w:rsidRPr="00870B48" w:rsidRDefault="0053484D" w:rsidP="002E41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3</w:t>
            </w:r>
            <w:r w:rsidRPr="00870B48">
              <w:rPr>
                <w:rFonts w:eastAsia="標楷體"/>
                <w:color w:val="000000"/>
                <w:sz w:val="28"/>
                <w:szCs w:val="28"/>
              </w:rPr>
              <w:t>日衛部保字第</w:t>
            </w:r>
            <w:r w:rsidRPr="00870B48">
              <w:rPr>
                <w:rFonts w:eastAsia="標楷體"/>
                <w:color w:val="000000"/>
                <w:sz w:val="28"/>
                <w:szCs w:val="28"/>
              </w:rPr>
              <w:t>1040014763</w:t>
            </w:r>
            <w:r w:rsidRPr="00870B48">
              <w:rPr>
                <w:rFonts w:eastAsia="標楷體"/>
                <w:color w:val="000000"/>
                <w:sz w:val="28"/>
                <w:szCs w:val="28"/>
              </w:rPr>
              <w:t>號函</w:t>
            </w:r>
          </w:p>
        </w:tc>
      </w:tr>
      <w:tr w:rsidR="0053484D" w:rsidRPr="00870B48" w14:paraId="364EA25C" w14:textId="77777777" w:rsidTr="002E41EC">
        <w:trPr>
          <w:jc w:val="center"/>
        </w:trPr>
        <w:tc>
          <w:tcPr>
            <w:tcW w:w="198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20C3AEB" w14:textId="77777777" w:rsidR="0053484D" w:rsidRPr="00870B48" w:rsidRDefault="0053484D" w:rsidP="002E41EC">
            <w:pPr>
              <w:snapToGrid w:val="0"/>
              <w:jc w:val="both"/>
              <w:rPr>
                <w:rFonts w:eastAsia="標楷體"/>
                <w:color w:val="000000"/>
                <w:sz w:val="28"/>
                <w:szCs w:val="28"/>
              </w:rPr>
            </w:pPr>
            <w:r w:rsidRPr="00870B48">
              <w:rPr>
                <w:rFonts w:eastAsia="標楷體"/>
                <w:color w:val="000000"/>
                <w:sz w:val="28"/>
                <w:szCs w:val="28"/>
              </w:rPr>
              <w:t>健保署公告日期及文號</w:t>
            </w:r>
          </w:p>
        </w:tc>
        <w:tc>
          <w:tcPr>
            <w:tcW w:w="76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A3D2204" w14:textId="77777777" w:rsidR="0053484D" w:rsidRPr="00870B48" w:rsidRDefault="0053484D" w:rsidP="002E41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23</w:t>
            </w:r>
            <w:r w:rsidRPr="00870B48">
              <w:rPr>
                <w:rFonts w:eastAsia="標楷體"/>
                <w:color w:val="000000"/>
                <w:sz w:val="28"/>
                <w:szCs w:val="28"/>
              </w:rPr>
              <w:t>日健保審字第</w:t>
            </w:r>
            <w:r w:rsidRPr="00870B48">
              <w:rPr>
                <w:rFonts w:eastAsia="標楷體"/>
                <w:color w:val="000000"/>
                <w:sz w:val="28"/>
                <w:szCs w:val="28"/>
              </w:rPr>
              <w:t>1040035716</w:t>
            </w:r>
            <w:r w:rsidRPr="00870B48">
              <w:rPr>
                <w:rFonts w:eastAsia="標楷體"/>
                <w:color w:val="000000"/>
                <w:sz w:val="28"/>
                <w:szCs w:val="28"/>
              </w:rPr>
              <w:t>號</w:t>
            </w:r>
          </w:p>
        </w:tc>
      </w:tr>
      <w:tr w:rsidR="0053484D" w:rsidRPr="00870B48" w14:paraId="4D1B51E2" w14:textId="77777777" w:rsidTr="002E41EC">
        <w:trPr>
          <w:jc w:val="center"/>
        </w:trPr>
        <w:tc>
          <w:tcPr>
            <w:tcW w:w="1982"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01B77207" w14:textId="77777777" w:rsidR="0053484D" w:rsidRPr="00870B48" w:rsidRDefault="0053484D" w:rsidP="002E41EC">
            <w:pPr>
              <w:snapToGrid w:val="0"/>
              <w:jc w:val="both"/>
              <w:rPr>
                <w:rFonts w:eastAsia="標楷體"/>
                <w:color w:val="000000"/>
                <w:sz w:val="28"/>
                <w:szCs w:val="28"/>
              </w:rPr>
            </w:pPr>
            <w:r w:rsidRPr="00870B48">
              <w:rPr>
                <w:rFonts w:eastAsia="標楷體"/>
                <w:color w:val="000000"/>
                <w:sz w:val="28"/>
                <w:szCs w:val="28"/>
              </w:rPr>
              <w:t>實施起日</w:t>
            </w:r>
          </w:p>
        </w:tc>
        <w:tc>
          <w:tcPr>
            <w:tcW w:w="7655"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759E1868" w14:textId="77777777" w:rsidR="0053484D" w:rsidRPr="00870B48" w:rsidRDefault="0053484D" w:rsidP="002E41EC">
            <w:pPr>
              <w:snapToGrid w:val="0"/>
              <w:rPr>
                <w:rFonts w:eastAsia="標楷體"/>
                <w:color w:val="000000"/>
                <w:sz w:val="28"/>
                <w:szCs w:val="28"/>
              </w:rPr>
            </w:pP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日（費用年月）</w:t>
            </w: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日（費用年月）</w:t>
            </w:r>
          </w:p>
        </w:tc>
      </w:tr>
    </w:tbl>
    <w:p w14:paraId="2D47E880" w14:textId="77777777" w:rsidR="0053484D" w:rsidRPr="00870B48" w:rsidRDefault="0053484D">
      <w:pPr>
        <w:widowControl/>
        <w:suppressAutoHyphens w:val="0"/>
        <w:rPr>
          <w:rFonts w:eastAsia="標楷體"/>
          <w:sz w:val="28"/>
          <w:szCs w:val="28"/>
        </w:rPr>
      </w:pPr>
    </w:p>
    <w:p w14:paraId="1A0B8913" w14:textId="77777777" w:rsidR="0053484D" w:rsidRPr="00870B48" w:rsidRDefault="0053484D">
      <w:pPr>
        <w:widowControl/>
        <w:suppressAutoHyphens w:val="0"/>
        <w:rPr>
          <w:rFonts w:eastAsia="標楷體"/>
          <w:sz w:val="28"/>
          <w:szCs w:val="28"/>
        </w:rPr>
      </w:pPr>
      <w:r w:rsidRPr="00870B48">
        <w:rPr>
          <w:rFonts w:eastAsia="標楷體"/>
          <w:sz w:val="28"/>
          <w:szCs w:val="28"/>
        </w:rPr>
        <w:t>「</w:t>
      </w:r>
      <w:r w:rsidRPr="00870B48">
        <w:rPr>
          <w:rFonts w:eastAsia="標楷體"/>
          <w:color w:val="000000"/>
          <w:sz w:val="28"/>
          <w:szCs w:val="28"/>
        </w:rPr>
        <w:t>014-</w:t>
      </w:r>
      <w:r w:rsidRPr="00870B48">
        <w:rPr>
          <w:rFonts w:eastAsia="標楷體"/>
          <w:color w:val="000000"/>
          <w:sz w:val="28"/>
          <w:szCs w:val="28"/>
        </w:rPr>
        <w:t>高血壓併氣喘病患不適當降壓藥（</w:t>
      </w:r>
      <w:r w:rsidRPr="00870B48">
        <w:rPr>
          <w:rFonts w:eastAsia="標楷體"/>
          <w:color w:val="000000"/>
          <w:sz w:val="28"/>
          <w:szCs w:val="28"/>
        </w:rPr>
        <w:t>β-blocker</w:t>
      </w:r>
      <w:r w:rsidRPr="00870B48">
        <w:rPr>
          <w:rFonts w:eastAsia="標楷體"/>
          <w:color w:val="000000"/>
          <w:sz w:val="28"/>
          <w:szCs w:val="28"/>
        </w:rPr>
        <w:t>）處方率過高」</w:t>
      </w:r>
      <w:r w:rsidRPr="00870B48">
        <w:rPr>
          <w:rFonts w:eastAsia="標楷體"/>
          <w:sz w:val="28"/>
          <w:szCs w:val="28"/>
        </w:rPr>
        <w:t>附表</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30"/>
        <w:gridCol w:w="2940"/>
        <w:gridCol w:w="1559"/>
        <w:gridCol w:w="1843"/>
        <w:gridCol w:w="2295"/>
      </w:tblGrid>
      <w:tr w:rsidR="0053484D" w:rsidRPr="00870B48" w14:paraId="2106A278" w14:textId="77777777" w:rsidTr="002E41EC">
        <w:trPr>
          <w:trHeight w:val="490"/>
        </w:trPr>
        <w:tc>
          <w:tcPr>
            <w:tcW w:w="1030" w:type="dxa"/>
            <w:shd w:val="clear" w:color="auto" w:fill="auto"/>
            <w:tcMar>
              <w:top w:w="0" w:type="dxa"/>
              <w:left w:w="28" w:type="dxa"/>
              <w:bottom w:w="0" w:type="dxa"/>
              <w:right w:w="28" w:type="dxa"/>
            </w:tcMar>
            <w:vAlign w:val="center"/>
          </w:tcPr>
          <w:p w14:paraId="713A942D" w14:textId="77777777" w:rsidR="0053484D" w:rsidRPr="00870B48" w:rsidRDefault="0053484D" w:rsidP="002E41EC">
            <w:pPr>
              <w:widowControl/>
              <w:rPr>
                <w:rFonts w:eastAsia="標楷體"/>
                <w:kern w:val="0"/>
                <w:sz w:val="28"/>
                <w:szCs w:val="28"/>
              </w:rPr>
            </w:pPr>
            <w:r w:rsidRPr="00870B48">
              <w:rPr>
                <w:rFonts w:eastAsia="標楷體"/>
                <w:kern w:val="0"/>
                <w:sz w:val="28"/>
                <w:szCs w:val="28"/>
              </w:rPr>
              <w:t>總額別</w:t>
            </w:r>
          </w:p>
        </w:tc>
        <w:tc>
          <w:tcPr>
            <w:tcW w:w="2940" w:type="dxa"/>
            <w:shd w:val="clear" w:color="auto" w:fill="auto"/>
            <w:tcMar>
              <w:top w:w="0" w:type="dxa"/>
              <w:left w:w="28" w:type="dxa"/>
              <w:bottom w:w="0" w:type="dxa"/>
              <w:right w:w="28" w:type="dxa"/>
            </w:tcMar>
            <w:vAlign w:val="center"/>
          </w:tcPr>
          <w:p w14:paraId="6F53834C" w14:textId="77777777" w:rsidR="0053484D" w:rsidRPr="00870B48" w:rsidRDefault="0053484D" w:rsidP="002E41EC">
            <w:pPr>
              <w:widowControl/>
              <w:jc w:val="center"/>
              <w:rPr>
                <w:rFonts w:eastAsia="標楷體"/>
                <w:kern w:val="0"/>
                <w:sz w:val="28"/>
                <w:szCs w:val="28"/>
              </w:rPr>
            </w:pPr>
            <w:r w:rsidRPr="00870B48">
              <w:rPr>
                <w:rFonts w:eastAsia="標楷體"/>
                <w:kern w:val="0"/>
                <w:sz w:val="28"/>
                <w:szCs w:val="28"/>
              </w:rPr>
              <w:t>指標代碼及名稱</w:t>
            </w:r>
          </w:p>
        </w:tc>
        <w:tc>
          <w:tcPr>
            <w:tcW w:w="1559" w:type="dxa"/>
            <w:shd w:val="clear" w:color="auto" w:fill="auto"/>
            <w:tcMar>
              <w:top w:w="0" w:type="dxa"/>
              <w:left w:w="28" w:type="dxa"/>
              <w:bottom w:w="0" w:type="dxa"/>
              <w:right w:w="28" w:type="dxa"/>
            </w:tcMar>
            <w:vAlign w:val="center"/>
          </w:tcPr>
          <w:p w14:paraId="71E0EBAC" w14:textId="77777777" w:rsidR="0053484D" w:rsidRPr="00870B48" w:rsidRDefault="0053484D" w:rsidP="002E41EC">
            <w:pPr>
              <w:widowControl/>
              <w:jc w:val="center"/>
              <w:rPr>
                <w:rFonts w:eastAsia="標楷體"/>
                <w:kern w:val="0"/>
                <w:sz w:val="28"/>
                <w:szCs w:val="28"/>
              </w:rPr>
            </w:pPr>
            <w:r w:rsidRPr="00870B48">
              <w:rPr>
                <w:rFonts w:eastAsia="標楷體"/>
                <w:kern w:val="0"/>
                <w:sz w:val="28"/>
                <w:szCs w:val="28"/>
              </w:rPr>
              <w:t>ICD-9-CM</w:t>
            </w:r>
          </w:p>
        </w:tc>
        <w:tc>
          <w:tcPr>
            <w:tcW w:w="1843" w:type="dxa"/>
            <w:shd w:val="clear" w:color="auto" w:fill="FFFFFF"/>
            <w:tcMar>
              <w:top w:w="0" w:type="dxa"/>
              <w:left w:w="28" w:type="dxa"/>
              <w:bottom w:w="0" w:type="dxa"/>
              <w:right w:w="28" w:type="dxa"/>
            </w:tcMar>
            <w:vAlign w:val="center"/>
          </w:tcPr>
          <w:p w14:paraId="5CBE296F" w14:textId="77777777" w:rsidR="0053484D" w:rsidRPr="00870B48" w:rsidRDefault="0053484D" w:rsidP="002E41EC">
            <w:pPr>
              <w:widowControl/>
              <w:jc w:val="center"/>
              <w:rPr>
                <w:rFonts w:eastAsia="標楷體"/>
                <w:kern w:val="0"/>
                <w:sz w:val="28"/>
                <w:szCs w:val="28"/>
              </w:rPr>
            </w:pPr>
            <w:r w:rsidRPr="00870B48">
              <w:rPr>
                <w:rFonts w:eastAsia="標楷體"/>
                <w:kern w:val="0"/>
                <w:sz w:val="28"/>
                <w:szCs w:val="28"/>
              </w:rPr>
              <w:t>ICD-10- CM/PCS</w:t>
            </w:r>
          </w:p>
        </w:tc>
        <w:tc>
          <w:tcPr>
            <w:tcW w:w="2295" w:type="dxa"/>
            <w:shd w:val="clear" w:color="auto" w:fill="auto"/>
            <w:tcMar>
              <w:top w:w="0" w:type="dxa"/>
              <w:left w:w="28" w:type="dxa"/>
              <w:bottom w:w="0" w:type="dxa"/>
              <w:right w:w="28" w:type="dxa"/>
            </w:tcMar>
            <w:vAlign w:val="center"/>
          </w:tcPr>
          <w:p w14:paraId="06485C39" w14:textId="77777777" w:rsidR="0053484D" w:rsidRPr="00870B48" w:rsidRDefault="0053484D" w:rsidP="002E41EC">
            <w:pPr>
              <w:widowControl/>
              <w:jc w:val="center"/>
              <w:rPr>
                <w:rFonts w:eastAsia="標楷體"/>
                <w:kern w:val="0"/>
                <w:sz w:val="28"/>
                <w:szCs w:val="28"/>
              </w:rPr>
            </w:pPr>
            <w:r w:rsidRPr="00870B48">
              <w:rPr>
                <w:rFonts w:eastAsia="標楷體"/>
                <w:kern w:val="0"/>
                <w:sz w:val="28"/>
                <w:szCs w:val="28"/>
              </w:rPr>
              <w:t>備註</w:t>
            </w:r>
          </w:p>
        </w:tc>
      </w:tr>
      <w:tr w:rsidR="0053484D" w:rsidRPr="00870B48" w14:paraId="28D186EE" w14:textId="77777777" w:rsidTr="002E41EC">
        <w:trPr>
          <w:trHeight w:val="540"/>
        </w:trPr>
        <w:tc>
          <w:tcPr>
            <w:tcW w:w="1030" w:type="dxa"/>
            <w:vMerge w:val="restart"/>
            <w:shd w:val="clear" w:color="auto" w:fill="auto"/>
            <w:tcMar>
              <w:top w:w="0" w:type="dxa"/>
              <w:left w:w="28" w:type="dxa"/>
              <w:bottom w:w="0" w:type="dxa"/>
              <w:right w:w="28" w:type="dxa"/>
            </w:tcMar>
            <w:vAlign w:val="center"/>
          </w:tcPr>
          <w:p w14:paraId="16938C12" w14:textId="77777777" w:rsidR="0053484D" w:rsidRPr="00870B48" w:rsidRDefault="0053484D" w:rsidP="002E41EC">
            <w:pPr>
              <w:widowControl/>
              <w:jc w:val="center"/>
              <w:rPr>
                <w:rFonts w:eastAsia="標楷體"/>
                <w:kern w:val="0"/>
                <w:sz w:val="28"/>
                <w:szCs w:val="28"/>
              </w:rPr>
            </w:pPr>
            <w:r w:rsidRPr="00870B48">
              <w:rPr>
                <w:rFonts w:eastAsia="標楷體"/>
                <w:kern w:val="0"/>
                <w:sz w:val="28"/>
                <w:szCs w:val="28"/>
              </w:rPr>
              <w:t>西醫基層</w:t>
            </w:r>
          </w:p>
        </w:tc>
        <w:tc>
          <w:tcPr>
            <w:tcW w:w="2940" w:type="dxa"/>
            <w:vMerge w:val="restart"/>
            <w:shd w:val="clear" w:color="auto" w:fill="auto"/>
            <w:tcMar>
              <w:top w:w="0" w:type="dxa"/>
              <w:left w:w="28" w:type="dxa"/>
              <w:bottom w:w="0" w:type="dxa"/>
              <w:right w:w="28" w:type="dxa"/>
            </w:tcMar>
            <w:vAlign w:val="center"/>
          </w:tcPr>
          <w:p w14:paraId="3571440A" w14:textId="77777777" w:rsidR="0053484D" w:rsidRPr="00870B48" w:rsidRDefault="0053484D" w:rsidP="002E41EC">
            <w:pPr>
              <w:widowControl/>
              <w:rPr>
                <w:rFonts w:eastAsia="標楷體"/>
                <w:kern w:val="0"/>
                <w:sz w:val="28"/>
                <w:szCs w:val="28"/>
              </w:rPr>
            </w:pPr>
            <w:r w:rsidRPr="00870B48">
              <w:rPr>
                <w:rFonts w:eastAsia="標楷體"/>
                <w:kern w:val="0"/>
                <w:sz w:val="28"/>
                <w:szCs w:val="28"/>
              </w:rPr>
              <w:t>014-</w:t>
            </w:r>
            <w:r w:rsidRPr="00870B48">
              <w:rPr>
                <w:rFonts w:eastAsia="標楷體"/>
                <w:kern w:val="0"/>
                <w:sz w:val="28"/>
                <w:szCs w:val="28"/>
              </w:rPr>
              <w:t>高血壓併氣喘病患不適當降壓藥（</w:t>
            </w:r>
            <w:r w:rsidRPr="00870B48">
              <w:rPr>
                <w:rFonts w:eastAsia="標楷體"/>
                <w:kern w:val="0"/>
                <w:sz w:val="28"/>
                <w:szCs w:val="28"/>
              </w:rPr>
              <w:t>β-blocker</w:t>
            </w:r>
            <w:r w:rsidRPr="00870B48">
              <w:rPr>
                <w:rFonts w:eastAsia="標楷體"/>
                <w:kern w:val="0"/>
                <w:sz w:val="28"/>
                <w:szCs w:val="28"/>
              </w:rPr>
              <w:t>）處方率過高</w:t>
            </w:r>
          </w:p>
        </w:tc>
        <w:tc>
          <w:tcPr>
            <w:tcW w:w="1559" w:type="dxa"/>
            <w:shd w:val="clear" w:color="auto" w:fill="auto"/>
            <w:tcMar>
              <w:top w:w="0" w:type="dxa"/>
              <w:left w:w="28" w:type="dxa"/>
              <w:bottom w:w="0" w:type="dxa"/>
              <w:right w:w="28" w:type="dxa"/>
            </w:tcMar>
            <w:vAlign w:val="center"/>
          </w:tcPr>
          <w:p w14:paraId="554C01A2" w14:textId="77777777" w:rsidR="0053484D" w:rsidRPr="00870B48" w:rsidRDefault="0053484D" w:rsidP="002E41EC">
            <w:pPr>
              <w:widowControl/>
              <w:rPr>
                <w:rFonts w:eastAsia="標楷體"/>
                <w:kern w:val="0"/>
                <w:sz w:val="28"/>
                <w:szCs w:val="28"/>
              </w:rPr>
            </w:pPr>
            <w:r w:rsidRPr="00870B48">
              <w:rPr>
                <w:rFonts w:eastAsia="標楷體"/>
                <w:kern w:val="0"/>
                <w:sz w:val="28"/>
                <w:szCs w:val="28"/>
              </w:rPr>
              <w:t>493</w:t>
            </w:r>
          </w:p>
        </w:tc>
        <w:tc>
          <w:tcPr>
            <w:tcW w:w="1843" w:type="dxa"/>
            <w:shd w:val="clear" w:color="auto" w:fill="FFFFFF"/>
            <w:tcMar>
              <w:top w:w="0" w:type="dxa"/>
              <w:left w:w="28" w:type="dxa"/>
              <w:bottom w:w="0" w:type="dxa"/>
              <w:right w:w="28" w:type="dxa"/>
            </w:tcMar>
            <w:vAlign w:val="center"/>
          </w:tcPr>
          <w:p w14:paraId="5FE78110" w14:textId="77777777" w:rsidR="0053484D" w:rsidRPr="00870B48" w:rsidRDefault="0053484D" w:rsidP="002E41EC">
            <w:pPr>
              <w:widowControl/>
              <w:rPr>
                <w:rFonts w:eastAsia="標楷體"/>
                <w:kern w:val="0"/>
                <w:sz w:val="28"/>
                <w:szCs w:val="28"/>
              </w:rPr>
            </w:pPr>
            <w:r w:rsidRPr="00870B48">
              <w:rPr>
                <w:rFonts w:eastAsia="標楷體"/>
                <w:kern w:val="0"/>
                <w:sz w:val="28"/>
                <w:szCs w:val="28"/>
              </w:rPr>
              <w:t>J44-J45</w:t>
            </w:r>
          </w:p>
        </w:tc>
        <w:tc>
          <w:tcPr>
            <w:tcW w:w="2295" w:type="dxa"/>
            <w:shd w:val="clear" w:color="auto" w:fill="auto"/>
            <w:tcMar>
              <w:top w:w="0" w:type="dxa"/>
              <w:left w:w="28" w:type="dxa"/>
              <w:bottom w:w="0" w:type="dxa"/>
              <w:right w:w="28" w:type="dxa"/>
            </w:tcMar>
            <w:vAlign w:val="center"/>
          </w:tcPr>
          <w:p w14:paraId="4F4F1B27" w14:textId="77777777" w:rsidR="0053484D" w:rsidRPr="00870B48" w:rsidRDefault="0053484D" w:rsidP="002E41EC">
            <w:pPr>
              <w:widowControl/>
              <w:rPr>
                <w:rFonts w:eastAsia="標楷體"/>
                <w:kern w:val="0"/>
                <w:sz w:val="28"/>
                <w:szCs w:val="28"/>
              </w:rPr>
            </w:pPr>
            <w:r w:rsidRPr="00870B48">
              <w:rPr>
                <w:rFonts w:eastAsia="標楷體"/>
                <w:kern w:val="0"/>
                <w:sz w:val="28"/>
                <w:szCs w:val="28"/>
              </w:rPr>
              <w:t xml:space="preserve">　</w:t>
            </w:r>
          </w:p>
        </w:tc>
      </w:tr>
      <w:tr w:rsidR="0053484D" w:rsidRPr="00870B48" w14:paraId="7A8B8DA4" w14:textId="77777777" w:rsidTr="002E41EC">
        <w:trPr>
          <w:trHeight w:val="280"/>
        </w:trPr>
        <w:tc>
          <w:tcPr>
            <w:tcW w:w="1030" w:type="dxa"/>
            <w:vMerge/>
            <w:shd w:val="clear" w:color="auto" w:fill="auto"/>
            <w:tcMar>
              <w:top w:w="0" w:type="dxa"/>
              <w:left w:w="28" w:type="dxa"/>
              <w:bottom w:w="0" w:type="dxa"/>
              <w:right w:w="28" w:type="dxa"/>
            </w:tcMar>
            <w:vAlign w:val="center"/>
          </w:tcPr>
          <w:p w14:paraId="0932112F" w14:textId="77777777" w:rsidR="0053484D" w:rsidRPr="00870B48" w:rsidRDefault="0053484D" w:rsidP="002E41EC">
            <w:pPr>
              <w:widowControl/>
              <w:rPr>
                <w:rFonts w:eastAsia="標楷體"/>
                <w:kern w:val="0"/>
                <w:sz w:val="28"/>
                <w:szCs w:val="28"/>
              </w:rPr>
            </w:pPr>
          </w:p>
        </w:tc>
        <w:tc>
          <w:tcPr>
            <w:tcW w:w="2940" w:type="dxa"/>
            <w:vMerge/>
            <w:shd w:val="clear" w:color="auto" w:fill="auto"/>
            <w:tcMar>
              <w:top w:w="0" w:type="dxa"/>
              <w:left w:w="28" w:type="dxa"/>
              <w:bottom w:w="0" w:type="dxa"/>
              <w:right w:w="28" w:type="dxa"/>
            </w:tcMar>
            <w:vAlign w:val="center"/>
          </w:tcPr>
          <w:p w14:paraId="60C9FECE" w14:textId="77777777" w:rsidR="0053484D" w:rsidRPr="00870B48" w:rsidRDefault="0053484D" w:rsidP="002E41EC">
            <w:pPr>
              <w:widowControl/>
              <w:rPr>
                <w:rFonts w:eastAsia="標楷體"/>
                <w:kern w:val="0"/>
                <w:sz w:val="28"/>
                <w:szCs w:val="28"/>
              </w:rPr>
            </w:pPr>
          </w:p>
        </w:tc>
        <w:tc>
          <w:tcPr>
            <w:tcW w:w="1559" w:type="dxa"/>
            <w:shd w:val="clear" w:color="auto" w:fill="auto"/>
            <w:tcMar>
              <w:top w:w="0" w:type="dxa"/>
              <w:left w:w="28" w:type="dxa"/>
              <w:bottom w:w="0" w:type="dxa"/>
              <w:right w:w="28" w:type="dxa"/>
            </w:tcMar>
            <w:vAlign w:val="center"/>
          </w:tcPr>
          <w:p w14:paraId="404110A8" w14:textId="77777777" w:rsidR="0053484D" w:rsidRPr="00870B48" w:rsidRDefault="0053484D" w:rsidP="002E41EC">
            <w:pPr>
              <w:widowControl/>
              <w:rPr>
                <w:rFonts w:eastAsia="標楷體"/>
                <w:kern w:val="0"/>
                <w:sz w:val="28"/>
                <w:szCs w:val="28"/>
              </w:rPr>
            </w:pPr>
            <w:r w:rsidRPr="00870B48">
              <w:rPr>
                <w:rFonts w:eastAsia="標楷體"/>
                <w:kern w:val="0"/>
                <w:sz w:val="28"/>
                <w:szCs w:val="28"/>
              </w:rPr>
              <w:t>401-405</w:t>
            </w:r>
          </w:p>
        </w:tc>
        <w:tc>
          <w:tcPr>
            <w:tcW w:w="1843" w:type="dxa"/>
            <w:shd w:val="clear" w:color="auto" w:fill="FFFFFF"/>
            <w:tcMar>
              <w:top w:w="0" w:type="dxa"/>
              <w:left w:w="28" w:type="dxa"/>
              <w:bottom w:w="0" w:type="dxa"/>
              <w:right w:w="28" w:type="dxa"/>
            </w:tcMar>
            <w:vAlign w:val="center"/>
          </w:tcPr>
          <w:p w14:paraId="1B28E57C" w14:textId="77777777" w:rsidR="0053484D" w:rsidRPr="00870B48" w:rsidRDefault="0053484D" w:rsidP="002E41EC">
            <w:pPr>
              <w:widowControl/>
              <w:rPr>
                <w:rFonts w:eastAsia="標楷體"/>
                <w:kern w:val="0"/>
                <w:sz w:val="28"/>
                <w:szCs w:val="28"/>
              </w:rPr>
            </w:pPr>
            <w:r w:rsidRPr="00870B48">
              <w:rPr>
                <w:rFonts w:eastAsia="標楷體"/>
                <w:kern w:val="0"/>
                <w:sz w:val="28"/>
                <w:szCs w:val="28"/>
              </w:rPr>
              <w:t>I10-I15</w:t>
            </w:r>
          </w:p>
        </w:tc>
        <w:tc>
          <w:tcPr>
            <w:tcW w:w="2295" w:type="dxa"/>
            <w:shd w:val="clear" w:color="auto" w:fill="auto"/>
            <w:tcMar>
              <w:top w:w="0" w:type="dxa"/>
              <w:left w:w="28" w:type="dxa"/>
              <w:bottom w:w="0" w:type="dxa"/>
              <w:right w:w="28" w:type="dxa"/>
            </w:tcMar>
            <w:vAlign w:val="center"/>
          </w:tcPr>
          <w:p w14:paraId="0AF88178" w14:textId="77777777" w:rsidR="0053484D" w:rsidRPr="00870B48" w:rsidRDefault="0053484D" w:rsidP="002E41EC">
            <w:pPr>
              <w:widowControl/>
              <w:rPr>
                <w:rFonts w:eastAsia="標楷體"/>
                <w:kern w:val="0"/>
                <w:sz w:val="28"/>
                <w:szCs w:val="28"/>
              </w:rPr>
            </w:pPr>
            <w:r w:rsidRPr="00870B48">
              <w:rPr>
                <w:rFonts w:eastAsia="標楷體"/>
                <w:kern w:val="0"/>
                <w:sz w:val="28"/>
                <w:szCs w:val="28"/>
              </w:rPr>
              <w:t xml:space="preserve">　</w:t>
            </w:r>
          </w:p>
        </w:tc>
      </w:tr>
    </w:tbl>
    <w:p w14:paraId="44532C3F" w14:textId="47966F59" w:rsidR="0053484D" w:rsidRPr="00870B48" w:rsidRDefault="0053484D">
      <w:pPr>
        <w:widowControl/>
        <w:suppressAutoHyphens w:val="0"/>
        <w:rPr>
          <w:rFonts w:eastAsia="標楷體"/>
          <w:sz w:val="28"/>
          <w:szCs w:val="28"/>
        </w:rPr>
      </w:pPr>
      <w:r w:rsidRPr="00870B48">
        <w:rPr>
          <w:rFonts w:eastAsia="標楷體"/>
          <w:sz w:val="28"/>
          <w:szCs w:val="28"/>
        </w:rPr>
        <w:br w:type="page"/>
      </w:r>
    </w:p>
    <w:p w14:paraId="37166519" w14:textId="256602AF" w:rsidR="0053484D" w:rsidRPr="00BE70FA" w:rsidRDefault="0053484D" w:rsidP="000F231C">
      <w:pPr>
        <w:pStyle w:val="2"/>
        <w:numPr>
          <w:ilvl w:val="0"/>
          <w:numId w:val="52"/>
        </w:numPr>
        <w:rPr>
          <w:rFonts w:ascii="Times New Roman" w:hAnsi="Times New Roman"/>
          <w:sz w:val="20"/>
          <w:szCs w:val="20"/>
        </w:rPr>
      </w:pPr>
      <w:r w:rsidRPr="00BE70FA">
        <w:rPr>
          <w:rFonts w:ascii="Times New Roman" w:hAnsi="Times New Roman" w:hint="eastAsia"/>
          <w:sz w:val="20"/>
          <w:szCs w:val="20"/>
        </w:rPr>
        <w:lastRenderedPageBreak/>
        <w:t>014</w:t>
      </w:r>
      <w:r w:rsidRPr="00BE70FA">
        <w:rPr>
          <w:rFonts w:ascii="Times New Roman" w:hAnsi="Times New Roman" w:hint="eastAsia"/>
          <w:sz w:val="20"/>
          <w:szCs w:val="20"/>
        </w:rPr>
        <w:t>指標版本：實施起</w:t>
      </w:r>
      <w:r w:rsidR="003F282E" w:rsidRPr="00BE70FA">
        <w:rPr>
          <w:rFonts w:ascii="Times New Roman" w:hAnsi="Times New Roman" w:hint="eastAsia"/>
          <w:sz w:val="20"/>
          <w:szCs w:val="20"/>
        </w:rPr>
        <w:t>迄</w:t>
      </w:r>
      <w:r w:rsidRPr="00BE70FA">
        <w:rPr>
          <w:rFonts w:ascii="Times New Roman" w:hAnsi="Times New Roman" w:hint="eastAsia"/>
          <w:sz w:val="20"/>
          <w:szCs w:val="20"/>
        </w:rPr>
        <w:t>日</w:t>
      </w:r>
      <w:r w:rsidRPr="00BE70FA">
        <w:rPr>
          <w:rFonts w:ascii="Times New Roman" w:hAnsi="Times New Roman" w:hint="eastAsia"/>
          <w:sz w:val="20"/>
          <w:szCs w:val="20"/>
        </w:rPr>
        <w:tab/>
        <w:t>100</w:t>
      </w:r>
      <w:r w:rsidRPr="00BE70FA">
        <w:rPr>
          <w:rFonts w:ascii="Times New Roman" w:hAnsi="Times New Roman" w:hint="eastAsia"/>
          <w:sz w:val="20"/>
          <w:szCs w:val="20"/>
        </w:rPr>
        <w:t>年</w:t>
      </w:r>
      <w:r w:rsidRPr="00BE70FA">
        <w:rPr>
          <w:rFonts w:ascii="Times New Roman" w:hAnsi="Times New Roman" w:hint="eastAsia"/>
          <w:sz w:val="20"/>
          <w:szCs w:val="20"/>
        </w:rPr>
        <w:t>1</w:t>
      </w:r>
      <w:r w:rsidRPr="00BE70FA">
        <w:rPr>
          <w:rFonts w:ascii="Times New Roman" w:hAnsi="Times New Roman" w:hint="eastAsia"/>
          <w:sz w:val="20"/>
          <w:szCs w:val="20"/>
        </w:rPr>
        <w:t>月</w:t>
      </w:r>
      <w:r w:rsidRPr="00BE70FA">
        <w:rPr>
          <w:rFonts w:ascii="Times New Roman" w:hAnsi="Times New Roman" w:hint="eastAsia"/>
          <w:sz w:val="20"/>
          <w:szCs w:val="20"/>
        </w:rPr>
        <w:t>1</w:t>
      </w:r>
      <w:r w:rsidRPr="00BE70FA">
        <w:rPr>
          <w:rFonts w:ascii="Times New Roman" w:hAnsi="Times New Roman" w:hint="eastAsia"/>
          <w:sz w:val="20"/>
          <w:szCs w:val="20"/>
        </w:rPr>
        <w:t>日</w:t>
      </w:r>
      <w:r w:rsidRPr="00BE70FA">
        <w:rPr>
          <w:rFonts w:ascii="Times New Roman" w:hAnsi="Times New Roman" w:hint="eastAsia"/>
          <w:sz w:val="20"/>
          <w:szCs w:val="20"/>
        </w:rPr>
        <w:t>(</w:t>
      </w:r>
      <w:r w:rsidRPr="00BE70FA">
        <w:rPr>
          <w:rFonts w:ascii="Times New Roman" w:hAnsi="Times New Roman" w:hint="eastAsia"/>
          <w:sz w:val="20"/>
          <w:szCs w:val="20"/>
        </w:rPr>
        <w:t>費用年月</w:t>
      </w:r>
      <w:r w:rsidRPr="00BE70FA">
        <w:rPr>
          <w:rFonts w:ascii="Times New Roman" w:hAnsi="Times New Roman" w:hint="eastAsia"/>
          <w:sz w:val="20"/>
          <w:szCs w:val="20"/>
        </w:rPr>
        <w:t>)~ 104</w:t>
      </w:r>
      <w:r w:rsidRPr="00BE70FA">
        <w:rPr>
          <w:rFonts w:ascii="Times New Roman" w:hAnsi="Times New Roman" w:hint="eastAsia"/>
          <w:sz w:val="20"/>
          <w:szCs w:val="20"/>
        </w:rPr>
        <w:t>年</w:t>
      </w:r>
      <w:r w:rsidRPr="00BE70FA">
        <w:rPr>
          <w:rFonts w:ascii="Times New Roman" w:hAnsi="Times New Roman" w:hint="eastAsia"/>
          <w:sz w:val="20"/>
          <w:szCs w:val="20"/>
        </w:rPr>
        <w:t>12</w:t>
      </w:r>
      <w:r w:rsidRPr="00BE70FA">
        <w:rPr>
          <w:rFonts w:ascii="Times New Roman" w:hAnsi="Times New Roman" w:hint="eastAsia"/>
          <w:sz w:val="20"/>
          <w:szCs w:val="20"/>
        </w:rPr>
        <w:t>月</w:t>
      </w:r>
      <w:r w:rsidRPr="00BE70FA">
        <w:rPr>
          <w:rFonts w:ascii="Times New Roman" w:hAnsi="Times New Roman" w:hint="eastAsia"/>
          <w:sz w:val="20"/>
          <w:szCs w:val="20"/>
        </w:rPr>
        <w:t>31</w:t>
      </w:r>
      <w:r w:rsidRPr="00BE70FA">
        <w:rPr>
          <w:rFonts w:ascii="Times New Roman" w:hAnsi="Times New Roman" w:hint="eastAsia"/>
          <w:sz w:val="20"/>
          <w:szCs w:val="20"/>
        </w:rPr>
        <w:t>日</w:t>
      </w:r>
    </w:p>
    <w:tbl>
      <w:tblPr>
        <w:tblW w:w="9404" w:type="dxa"/>
        <w:jc w:val="center"/>
        <w:tblCellMar>
          <w:left w:w="10" w:type="dxa"/>
          <w:right w:w="10" w:type="dxa"/>
        </w:tblCellMar>
        <w:tblLook w:val="04A0" w:firstRow="1" w:lastRow="0" w:firstColumn="1" w:lastColumn="0" w:noHBand="0" w:noVBand="1"/>
      </w:tblPr>
      <w:tblGrid>
        <w:gridCol w:w="1823"/>
        <w:gridCol w:w="7581"/>
      </w:tblGrid>
      <w:tr w:rsidR="0053484D" w:rsidRPr="00870B48" w14:paraId="56D77E60" w14:textId="77777777" w:rsidTr="005E56B1">
        <w:trPr>
          <w:trHeight w:val="365"/>
          <w:jc w:val="center"/>
        </w:trPr>
        <w:tc>
          <w:tcPr>
            <w:tcW w:w="182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1313337" w14:textId="77777777" w:rsidR="0053484D" w:rsidRPr="00870B48" w:rsidRDefault="0053484D" w:rsidP="002E41EC">
            <w:pPr>
              <w:snapToGrid w:val="0"/>
              <w:spacing w:line="360" w:lineRule="exact"/>
              <w:jc w:val="both"/>
              <w:rPr>
                <w:rFonts w:eastAsia="標楷體"/>
                <w:caps/>
                <w:color w:val="000000"/>
                <w:sz w:val="28"/>
                <w:szCs w:val="28"/>
              </w:rPr>
            </w:pPr>
            <w:r w:rsidRPr="00870B48">
              <w:rPr>
                <w:rFonts w:eastAsia="標楷體"/>
                <w:caps/>
                <w:color w:val="000000"/>
                <w:sz w:val="28"/>
                <w:szCs w:val="28"/>
              </w:rPr>
              <w:t>指標名稱</w:t>
            </w:r>
          </w:p>
        </w:tc>
        <w:tc>
          <w:tcPr>
            <w:tcW w:w="7581"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786BB99" w14:textId="77777777" w:rsidR="0053484D" w:rsidRPr="00870B48" w:rsidRDefault="0053484D" w:rsidP="002E41EC">
            <w:pPr>
              <w:snapToGrid w:val="0"/>
              <w:spacing w:line="360" w:lineRule="exact"/>
              <w:jc w:val="both"/>
              <w:rPr>
                <w:rFonts w:eastAsia="標楷體"/>
                <w:sz w:val="28"/>
                <w:szCs w:val="28"/>
              </w:rPr>
            </w:pPr>
            <w:r w:rsidRPr="00870B48">
              <w:rPr>
                <w:rFonts w:eastAsia="標楷體"/>
                <w:color w:val="000000"/>
                <w:sz w:val="28"/>
                <w:szCs w:val="28"/>
              </w:rPr>
              <w:t>014-</w:t>
            </w:r>
            <w:r w:rsidRPr="00870B48">
              <w:rPr>
                <w:rFonts w:eastAsia="標楷體"/>
                <w:color w:val="000000"/>
                <w:sz w:val="28"/>
                <w:szCs w:val="28"/>
              </w:rPr>
              <w:t>高血壓併氣喘病患不適當降壓藥（</w:t>
            </w:r>
            <w:r w:rsidRPr="00870B48">
              <w:rPr>
                <w:rFonts w:eastAsia="標楷體"/>
                <w:color w:val="000000"/>
                <w:sz w:val="28"/>
                <w:szCs w:val="28"/>
              </w:rPr>
              <w:t>β-blocker</w:t>
            </w:r>
            <w:r w:rsidRPr="00870B48">
              <w:rPr>
                <w:rFonts w:eastAsia="標楷體"/>
                <w:color w:val="000000"/>
                <w:sz w:val="28"/>
                <w:szCs w:val="28"/>
              </w:rPr>
              <w:t>）處方率過高</w:t>
            </w:r>
          </w:p>
        </w:tc>
      </w:tr>
      <w:tr w:rsidR="0053484D" w:rsidRPr="00870B48" w14:paraId="56F1D40A" w14:textId="77777777" w:rsidTr="005E56B1">
        <w:trPr>
          <w:trHeight w:val="365"/>
          <w:jc w:val="center"/>
        </w:trPr>
        <w:tc>
          <w:tcPr>
            <w:tcW w:w="18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417FFA5" w14:textId="77777777" w:rsidR="0053484D" w:rsidRPr="00870B48" w:rsidRDefault="0053484D" w:rsidP="002E41EC">
            <w:pPr>
              <w:snapToGrid w:val="0"/>
              <w:spacing w:line="360" w:lineRule="exact"/>
              <w:jc w:val="both"/>
              <w:rPr>
                <w:rFonts w:eastAsia="標楷體"/>
                <w:caps/>
                <w:color w:val="000000"/>
                <w:sz w:val="28"/>
                <w:szCs w:val="28"/>
              </w:rPr>
            </w:pPr>
            <w:r w:rsidRPr="00870B48">
              <w:rPr>
                <w:rFonts w:eastAsia="標楷體"/>
                <w:caps/>
                <w:color w:val="000000"/>
                <w:sz w:val="28"/>
                <w:szCs w:val="28"/>
              </w:rPr>
              <w:t>實施目的</w:t>
            </w:r>
          </w:p>
        </w:tc>
        <w:tc>
          <w:tcPr>
            <w:tcW w:w="75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7B71D74" w14:textId="77777777" w:rsidR="0053484D" w:rsidRPr="00870B48" w:rsidRDefault="0053484D" w:rsidP="002E41EC">
            <w:pPr>
              <w:snapToGrid w:val="0"/>
              <w:spacing w:line="360" w:lineRule="exact"/>
              <w:jc w:val="both"/>
              <w:rPr>
                <w:rFonts w:eastAsia="標楷體"/>
                <w:sz w:val="28"/>
                <w:szCs w:val="28"/>
              </w:rPr>
            </w:pPr>
            <w:r w:rsidRPr="00870B48">
              <w:rPr>
                <w:rFonts w:eastAsia="標楷體"/>
                <w:color w:val="000000"/>
                <w:sz w:val="28"/>
                <w:szCs w:val="28"/>
              </w:rPr>
              <w:t>降低不當之用藥型態</w:t>
            </w:r>
          </w:p>
        </w:tc>
      </w:tr>
      <w:tr w:rsidR="0053484D" w:rsidRPr="00870B48" w14:paraId="375D908A" w14:textId="77777777" w:rsidTr="005E56B1">
        <w:trPr>
          <w:trHeight w:val="1461"/>
          <w:jc w:val="center"/>
        </w:trPr>
        <w:tc>
          <w:tcPr>
            <w:tcW w:w="18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66068DD"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指標定義</w:t>
            </w:r>
          </w:p>
          <w:p w14:paraId="0BA3A8FA" w14:textId="77777777" w:rsidR="0053484D" w:rsidRPr="00870B48" w:rsidRDefault="0053484D" w:rsidP="002E41EC">
            <w:pPr>
              <w:snapToGrid w:val="0"/>
              <w:spacing w:line="360" w:lineRule="exact"/>
              <w:jc w:val="both"/>
              <w:rPr>
                <w:rFonts w:eastAsia="標楷體"/>
                <w:color w:val="000000"/>
                <w:sz w:val="28"/>
                <w:szCs w:val="28"/>
              </w:rPr>
            </w:pPr>
          </w:p>
        </w:tc>
        <w:tc>
          <w:tcPr>
            <w:tcW w:w="75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0962543"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分子－高血壓併氣喘病患使用</w:t>
            </w:r>
            <w:r w:rsidRPr="00870B48">
              <w:rPr>
                <w:rFonts w:eastAsia="標楷體"/>
                <w:color w:val="000000"/>
                <w:sz w:val="28"/>
                <w:szCs w:val="28"/>
              </w:rPr>
              <w:t>β-blocker</w:t>
            </w:r>
            <w:r w:rsidRPr="00870B48">
              <w:rPr>
                <w:rFonts w:eastAsia="標楷體"/>
                <w:color w:val="000000"/>
                <w:sz w:val="28"/>
                <w:szCs w:val="28"/>
              </w:rPr>
              <w:t>人次</w:t>
            </w:r>
          </w:p>
          <w:p w14:paraId="3B2035C9"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分母－高血壓併氣喘病患人次</w:t>
            </w:r>
          </w:p>
          <w:p w14:paraId="5DBC2D92" w14:textId="77777777" w:rsidR="0053484D" w:rsidRPr="00870B48" w:rsidRDefault="0053484D" w:rsidP="002E41EC">
            <w:pPr>
              <w:snapToGrid w:val="0"/>
              <w:spacing w:line="360" w:lineRule="exact"/>
              <w:ind w:firstLine="840"/>
              <w:jc w:val="both"/>
              <w:rPr>
                <w:rFonts w:eastAsia="標楷體"/>
                <w:color w:val="000000"/>
                <w:sz w:val="28"/>
                <w:szCs w:val="28"/>
              </w:rPr>
            </w:pPr>
            <w:r w:rsidRPr="00870B48">
              <w:rPr>
                <w:rFonts w:eastAsia="標楷體"/>
                <w:color w:val="000000"/>
                <w:sz w:val="28"/>
                <w:szCs w:val="28"/>
              </w:rPr>
              <w:t>高血壓：任一診斷</w:t>
            </w:r>
            <w:r w:rsidRPr="00870B48">
              <w:rPr>
                <w:rFonts w:eastAsia="標楷體"/>
                <w:color w:val="000000"/>
                <w:sz w:val="28"/>
                <w:szCs w:val="28"/>
              </w:rPr>
              <w:t>ICD-9-CM</w:t>
            </w:r>
            <w:r w:rsidRPr="00870B48">
              <w:rPr>
                <w:rFonts w:eastAsia="標楷體"/>
                <w:color w:val="000000"/>
                <w:sz w:val="28"/>
                <w:szCs w:val="28"/>
              </w:rPr>
              <w:t>為</w:t>
            </w:r>
            <w:r w:rsidRPr="00870B48">
              <w:rPr>
                <w:rFonts w:eastAsia="標楷體"/>
                <w:color w:val="000000"/>
                <w:sz w:val="28"/>
                <w:szCs w:val="28"/>
              </w:rPr>
              <w:t>401-405</w:t>
            </w:r>
          </w:p>
          <w:p w14:paraId="172D13CE" w14:textId="77777777" w:rsidR="0053484D" w:rsidRPr="00870B48" w:rsidRDefault="0053484D" w:rsidP="002E41EC">
            <w:pPr>
              <w:snapToGrid w:val="0"/>
              <w:spacing w:line="360" w:lineRule="exact"/>
              <w:ind w:firstLine="840"/>
              <w:jc w:val="both"/>
              <w:rPr>
                <w:rFonts w:eastAsia="標楷體"/>
                <w:color w:val="000000"/>
                <w:sz w:val="28"/>
                <w:szCs w:val="28"/>
              </w:rPr>
            </w:pPr>
            <w:r w:rsidRPr="00870B48">
              <w:rPr>
                <w:rFonts w:eastAsia="標楷體"/>
                <w:color w:val="000000"/>
                <w:sz w:val="28"/>
                <w:szCs w:val="28"/>
              </w:rPr>
              <w:t>氣喘：任一診斷</w:t>
            </w:r>
            <w:r w:rsidRPr="00870B48">
              <w:rPr>
                <w:rFonts w:eastAsia="標楷體"/>
                <w:color w:val="000000"/>
                <w:sz w:val="28"/>
                <w:szCs w:val="28"/>
              </w:rPr>
              <w:t>ICD-9-CM</w:t>
            </w:r>
            <w:r w:rsidRPr="00870B48">
              <w:rPr>
                <w:rFonts w:eastAsia="標楷體"/>
                <w:color w:val="000000"/>
                <w:sz w:val="28"/>
                <w:szCs w:val="28"/>
              </w:rPr>
              <w:t>為</w:t>
            </w:r>
            <w:r w:rsidRPr="00870B48">
              <w:rPr>
                <w:rFonts w:eastAsia="標楷體"/>
                <w:color w:val="000000"/>
                <w:sz w:val="28"/>
                <w:szCs w:val="28"/>
              </w:rPr>
              <w:t>493</w:t>
            </w:r>
          </w:p>
        </w:tc>
      </w:tr>
      <w:tr w:rsidR="0053484D" w:rsidRPr="00870B48" w14:paraId="2D203906" w14:textId="77777777" w:rsidTr="005E56B1">
        <w:trPr>
          <w:trHeight w:val="365"/>
          <w:jc w:val="center"/>
        </w:trPr>
        <w:tc>
          <w:tcPr>
            <w:tcW w:w="18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B7EDBA5"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指標屬性</w:t>
            </w:r>
          </w:p>
        </w:tc>
        <w:tc>
          <w:tcPr>
            <w:tcW w:w="75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CBD16CA"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負向</w:t>
            </w:r>
          </w:p>
        </w:tc>
      </w:tr>
      <w:tr w:rsidR="0053484D" w:rsidRPr="00870B48" w14:paraId="34C264B9" w14:textId="77777777" w:rsidTr="005E56B1">
        <w:trPr>
          <w:trHeight w:val="365"/>
          <w:jc w:val="center"/>
        </w:trPr>
        <w:tc>
          <w:tcPr>
            <w:tcW w:w="18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838558C"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分析單位</w:t>
            </w:r>
          </w:p>
        </w:tc>
        <w:tc>
          <w:tcPr>
            <w:tcW w:w="75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436C8CE"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依院所按月分析</w:t>
            </w:r>
          </w:p>
        </w:tc>
      </w:tr>
      <w:tr w:rsidR="0053484D" w:rsidRPr="00870B48" w14:paraId="363031EE" w14:textId="77777777" w:rsidTr="005E56B1">
        <w:trPr>
          <w:trHeight w:val="365"/>
          <w:jc w:val="center"/>
        </w:trPr>
        <w:tc>
          <w:tcPr>
            <w:tcW w:w="18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09ED78A"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分析範圍</w:t>
            </w:r>
          </w:p>
        </w:tc>
        <w:tc>
          <w:tcPr>
            <w:tcW w:w="75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8BF83CE"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醫院總額部門及西醫基層總額部門</w:t>
            </w:r>
          </w:p>
        </w:tc>
      </w:tr>
      <w:tr w:rsidR="0053484D" w:rsidRPr="00870B48" w14:paraId="0A85F873" w14:textId="77777777" w:rsidTr="005E56B1">
        <w:trPr>
          <w:trHeight w:val="1827"/>
          <w:jc w:val="center"/>
        </w:trPr>
        <w:tc>
          <w:tcPr>
            <w:tcW w:w="18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1F844DC" w14:textId="77777777" w:rsidR="0053484D" w:rsidRPr="00870B48" w:rsidRDefault="0053484D" w:rsidP="002E41EC">
            <w:pPr>
              <w:snapToGrid w:val="0"/>
              <w:spacing w:line="360" w:lineRule="exact"/>
              <w:jc w:val="both"/>
              <w:rPr>
                <w:rFonts w:eastAsia="標楷體"/>
                <w:color w:val="000000"/>
                <w:sz w:val="28"/>
                <w:szCs w:val="28"/>
              </w:rPr>
            </w:pPr>
            <w:r w:rsidRPr="00870B48">
              <w:rPr>
                <w:rFonts w:eastAsia="標楷體"/>
                <w:color w:val="000000"/>
                <w:sz w:val="28"/>
                <w:szCs w:val="28"/>
              </w:rPr>
              <w:t>處理方式</w:t>
            </w:r>
          </w:p>
        </w:tc>
        <w:tc>
          <w:tcPr>
            <w:tcW w:w="75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C769E1C" w14:textId="77777777" w:rsidR="0053484D" w:rsidRPr="00870B48" w:rsidRDefault="0053484D" w:rsidP="002E41EC">
            <w:pPr>
              <w:snapToGrid w:val="0"/>
              <w:spacing w:line="360" w:lineRule="exact"/>
              <w:jc w:val="both"/>
              <w:rPr>
                <w:rFonts w:eastAsia="標楷體"/>
                <w:sz w:val="28"/>
                <w:szCs w:val="28"/>
              </w:rPr>
            </w:pPr>
            <w:r w:rsidRPr="00870B48">
              <w:rPr>
                <w:rFonts w:eastAsia="標楷體"/>
                <w:color w:val="000000"/>
                <w:sz w:val="28"/>
                <w:szCs w:val="28"/>
              </w:rPr>
              <w:t>超過同儕</w:t>
            </w:r>
            <w:r w:rsidRPr="00870B48">
              <w:rPr>
                <w:rFonts w:eastAsia="標楷體"/>
                <w:color w:val="000000"/>
                <w:sz w:val="28"/>
                <w:szCs w:val="28"/>
              </w:rPr>
              <w:t>90</w:t>
            </w:r>
            <w:r w:rsidRPr="00870B48">
              <w:rPr>
                <w:rFonts w:eastAsia="標楷體"/>
                <w:color w:val="000000"/>
                <w:sz w:val="28"/>
                <w:szCs w:val="28"/>
              </w:rPr>
              <w:t>百分位數者【醫院</w:t>
            </w:r>
            <w:r w:rsidRPr="00870B48">
              <w:rPr>
                <w:rFonts w:eastAsia="標楷體"/>
                <w:color w:val="000000"/>
                <w:sz w:val="28"/>
                <w:szCs w:val="28"/>
              </w:rPr>
              <w:t>25%</w:t>
            </w:r>
            <w:r w:rsidRPr="00870B48">
              <w:rPr>
                <w:rFonts w:eastAsia="標楷體"/>
                <w:color w:val="000000"/>
                <w:sz w:val="28"/>
                <w:szCs w:val="28"/>
              </w:rPr>
              <w:t>，</w:t>
            </w:r>
            <w:r w:rsidRPr="00870B48">
              <w:rPr>
                <w:rFonts w:eastAsia="標楷體"/>
                <w:b/>
                <w:color w:val="000000"/>
                <w:sz w:val="28"/>
                <w:szCs w:val="28"/>
                <w:u w:val="single"/>
              </w:rPr>
              <w:t>診所</w:t>
            </w:r>
            <w:r w:rsidRPr="00870B48">
              <w:rPr>
                <w:rFonts w:eastAsia="標楷體"/>
                <w:b/>
                <w:color w:val="000000"/>
                <w:sz w:val="28"/>
                <w:szCs w:val="28"/>
                <w:u w:val="single"/>
              </w:rPr>
              <w:t>25%</w:t>
            </w:r>
            <w:r w:rsidRPr="00870B48">
              <w:rPr>
                <w:rFonts w:eastAsia="標楷體"/>
                <w:color w:val="000000"/>
                <w:sz w:val="28"/>
                <w:szCs w:val="28"/>
              </w:rPr>
              <w:t>】，超過部份申請金額不予支付。</w:t>
            </w:r>
          </w:p>
          <w:p w14:paraId="4D9C917B" w14:textId="77777777" w:rsidR="0053484D" w:rsidRPr="00870B48" w:rsidRDefault="0053484D" w:rsidP="002E41EC">
            <w:pPr>
              <w:snapToGrid w:val="0"/>
              <w:spacing w:line="360" w:lineRule="exact"/>
              <w:jc w:val="both"/>
              <w:rPr>
                <w:rFonts w:eastAsia="標楷體"/>
                <w:sz w:val="28"/>
                <w:szCs w:val="28"/>
              </w:rPr>
            </w:pPr>
            <w:r w:rsidRPr="00870B48">
              <w:rPr>
                <w:rFonts w:eastAsia="標楷體"/>
                <w:color w:val="000000"/>
                <w:sz w:val="28"/>
                <w:szCs w:val="28"/>
              </w:rPr>
              <w:t>不予支付點數＝</w:t>
            </w:r>
            <w:r w:rsidRPr="00870B48">
              <w:rPr>
                <w:rFonts w:eastAsia="標楷體"/>
                <w:color w:val="000000"/>
                <w:kern w:val="0"/>
                <w:sz w:val="28"/>
                <w:szCs w:val="28"/>
                <w:shd w:val="clear" w:color="auto" w:fill="FFFFFF"/>
              </w:rPr>
              <w:t>((</w:t>
            </w:r>
            <w:r w:rsidRPr="00870B48">
              <w:rPr>
                <w:rFonts w:eastAsia="標楷體"/>
                <w:color w:val="000000"/>
                <w:sz w:val="28"/>
                <w:szCs w:val="28"/>
              </w:rPr>
              <w:t>高血壓併氣喘病患使用</w:t>
            </w:r>
            <w:r w:rsidRPr="00870B48">
              <w:rPr>
                <w:rFonts w:eastAsia="標楷體"/>
                <w:color w:val="000000"/>
                <w:sz w:val="28"/>
                <w:szCs w:val="28"/>
              </w:rPr>
              <w:t>β-blocker</w:t>
            </w:r>
            <w:r w:rsidRPr="00870B48">
              <w:rPr>
                <w:rFonts w:eastAsia="標楷體"/>
                <w:color w:val="000000"/>
                <w:sz w:val="28"/>
                <w:szCs w:val="28"/>
              </w:rPr>
              <w:t>比率</w:t>
            </w:r>
            <w:r w:rsidRPr="00870B48">
              <w:rPr>
                <w:rFonts w:eastAsia="標楷體"/>
                <w:color w:val="000000"/>
                <w:kern w:val="0"/>
                <w:sz w:val="28"/>
                <w:szCs w:val="28"/>
                <w:shd w:val="clear" w:color="auto" w:fill="FFFFFF"/>
              </w:rPr>
              <w:t>-</w:t>
            </w:r>
            <w:r w:rsidRPr="00870B48">
              <w:rPr>
                <w:rFonts w:eastAsia="標楷體"/>
                <w:color w:val="000000"/>
                <w:sz w:val="28"/>
                <w:szCs w:val="28"/>
              </w:rPr>
              <w:t>同儕</w:t>
            </w:r>
            <w:r w:rsidRPr="00870B48">
              <w:rPr>
                <w:rFonts w:eastAsia="標楷體"/>
                <w:color w:val="000000"/>
                <w:sz w:val="28"/>
                <w:szCs w:val="28"/>
              </w:rPr>
              <w:t>90</w:t>
            </w:r>
            <w:r w:rsidRPr="00870B48">
              <w:rPr>
                <w:rFonts w:eastAsia="標楷體"/>
                <w:color w:val="000000"/>
                <w:sz w:val="28"/>
                <w:szCs w:val="28"/>
              </w:rPr>
              <w:t>百分位數者【醫院</w:t>
            </w:r>
            <w:r w:rsidRPr="00870B48">
              <w:rPr>
                <w:rFonts w:eastAsia="標楷體"/>
                <w:color w:val="000000"/>
                <w:sz w:val="28"/>
                <w:szCs w:val="28"/>
              </w:rPr>
              <w:t>25%</w:t>
            </w:r>
            <w:r w:rsidRPr="00870B48">
              <w:rPr>
                <w:rFonts w:eastAsia="標楷體"/>
                <w:color w:val="000000"/>
                <w:sz w:val="28"/>
                <w:szCs w:val="28"/>
              </w:rPr>
              <w:t>，</w:t>
            </w:r>
            <w:r w:rsidRPr="00870B48">
              <w:rPr>
                <w:rFonts w:eastAsia="標楷體"/>
                <w:b/>
                <w:color w:val="000000"/>
                <w:sz w:val="28"/>
                <w:szCs w:val="28"/>
                <w:u w:val="single"/>
              </w:rPr>
              <w:t>診所</w:t>
            </w:r>
            <w:r w:rsidRPr="00870B48">
              <w:rPr>
                <w:rFonts w:eastAsia="標楷體"/>
                <w:b/>
                <w:color w:val="000000"/>
                <w:sz w:val="28"/>
                <w:szCs w:val="28"/>
                <w:u w:val="single"/>
              </w:rPr>
              <w:t>25%</w:t>
            </w:r>
            <w:r w:rsidRPr="00870B48">
              <w:rPr>
                <w:rFonts w:eastAsia="標楷體"/>
                <w:color w:val="000000"/>
                <w:sz w:val="28"/>
                <w:szCs w:val="28"/>
              </w:rPr>
              <w:t>】</w:t>
            </w:r>
            <w:r w:rsidRPr="00870B48">
              <w:rPr>
                <w:rFonts w:eastAsia="標楷體"/>
                <w:color w:val="000000"/>
                <w:kern w:val="0"/>
                <w:sz w:val="28"/>
                <w:szCs w:val="28"/>
                <w:shd w:val="clear" w:color="auto" w:fill="FFFFFF"/>
              </w:rPr>
              <w:t>)×</w:t>
            </w:r>
            <w:r w:rsidRPr="00870B48">
              <w:rPr>
                <w:rFonts w:eastAsia="標楷體"/>
                <w:color w:val="000000"/>
                <w:sz w:val="28"/>
                <w:szCs w:val="28"/>
              </w:rPr>
              <w:t>高血壓併氣喘使用</w:t>
            </w:r>
            <w:r w:rsidRPr="00870B48">
              <w:rPr>
                <w:rFonts w:eastAsia="標楷體"/>
                <w:color w:val="000000"/>
                <w:sz w:val="28"/>
                <w:szCs w:val="28"/>
              </w:rPr>
              <w:t>β-blocker</w:t>
            </w:r>
            <w:r w:rsidRPr="00870B48">
              <w:rPr>
                <w:rFonts w:eastAsia="標楷體"/>
                <w:color w:val="000000"/>
                <w:sz w:val="28"/>
                <w:szCs w:val="28"/>
              </w:rPr>
              <w:t>藥品案件總申請金額</w:t>
            </w:r>
            <w:r w:rsidRPr="00870B48">
              <w:rPr>
                <w:rFonts w:eastAsia="標楷體"/>
                <w:color w:val="000000"/>
                <w:sz w:val="28"/>
                <w:szCs w:val="28"/>
              </w:rPr>
              <w:t xml:space="preserve">  </w:t>
            </w:r>
          </w:p>
        </w:tc>
      </w:tr>
      <w:tr w:rsidR="0053484D" w:rsidRPr="00870B48" w14:paraId="58ADEF20" w14:textId="77777777" w:rsidTr="005E56B1">
        <w:trPr>
          <w:trHeight w:val="654"/>
          <w:jc w:val="center"/>
        </w:trPr>
        <w:tc>
          <w:tcPr>
            <w:tcW w:w="18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099024F" w14:textId="77777777" w:rsidR="0053484D" w:rsidRPr="00870B48" w:rsidRDefault="0053484D" w:rsidP="002E41EC">
            <w:pPr>
              <w:snapToGrid w:val="0"/>
              <w:spacing w:line="320" w:lineRule="exact"/>
              <w:jc w:val="both"/>
              <w:rPr>
                <w:rFonts w:eastAsia="標楷體"/>
                <w:sz w:val="28"/>
                <w:szCs w:val="28"/>
              </w:rPr>
            </w:pPr>
            <w:r w:rsidRPr="00870B48">
              <w:rPr>
                <w:rFonts w:eastAsia="標楷體"/>
                <w:color w:val="000000"/>
                <w:sz w:val="28"/>
                <w:szCs w:val="28"/>
              </w:rPr>
              <w:t>衛生署核准日期及文號</w:t>
            </w:r>
          </w:p>
        </w:tc>
        <w:tc>
          <w:tcPr>
            <w:tcW w:w="75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8FA62D3" w14:textId="77777777" w:rsidR="0053484D" w:rsidRPr="00870B48" w:rsidRDefault="0053484D" w:rsidP="002E41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8</w:t>
            </w:r>
            <w:r w:rsidRPr="00870B48">
              <w:rPr>
                <w:rFonts w:eastAsia="標楷體"/>
                <w:color w:val="000000"/>
                <w:sz w:val="28"/>
                <w:szCs w:val="28"/>
              </w:rPr>
              <w:t>日衛署健保字第</w:t>
            </w:r>
            <w:r w:rsidRPr="00870B48">
              <w:rPr>
                <w:rFonts w:eastAsia="標楷體"/>
                <w:color w:val="000000"/>
                <w:sz w:val="28"/>
                <w:szCs w:val="28"/>
              </w:rPr>
              <w:t>0990024551</w:t>
            </w:r>
            <w:r w:rsidRPr="00870B48">
              <w:rPr>
                <w:rFonts w:eastAsia="標楷體"/>
                <w:color w:val="000000"/>
                <w:sz w:val="28"/>
                <w:szCs w:val="28"/>
              </w:rPr>
              <w:t>號函</w:t>
            </w:r>
          </w:p>
        </w:tc>
      </w:tr>
      <w:tr w:rsidR="0053484D" w:rsidRPr="00870B48" w14:paraId="212C285C" w14:textId="77777777" w:rsidTr="005E56B1">
        <w:trPr>
          <w:trHeight w:val="730"/>
          <w:jc w:val="center"/>
        </w:trPr>
        <w:tc>
          <w:tcPr>
            <w:tcW w:w="182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3BB7A7D" w14:textId="77777777" w:rsidR="0053484D" w:rsidRPr="00870B48" w:rsidRDefault="0053484D" w:rsidP="002E41EC">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5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A56DB69" w14:textId="77777777" w:rsidR="0053484D" w:rsidRPr="00870B48" w:rsidRDefault="0053484D" w:rsidP="002E41E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0990074989</w:t>
            </w:r>
            <w:r w:rsidRPr="00870B48">
              <w:rPr>
                <w:rFonts w:eastAsia="標楷體"/>
                <w:color w:val="000000"/>
                <w:sz w:val="28"/>
                <w:szCs w:val="28"/>
              </w:rPr>
              <w:t>號</w:t>
            </w:r>
          </w:p>
        </w:tc>
      </w:tr>
      <w:tr w:rsidR="0053484D" w:rsidRPr="00870B48" w14:paraId="590CEDA5" w14:textId="77777777" w:rsidTr="005E56B1">
        <w:trPr>
          <w:trHeight w:val="334"/>
          <w:jc w:val="center"/>
        </w:trPr>
        <w:tc>
          <w:tcPr>
            <w:tcW w:w="182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36150366" w14:textId="77777777" w:rsidR="0053484D" w:rsidRPr="00870B48" w:rsidRDefault="0053484D" w:rsidP="002E41EC">
            <w:pPr>
              <w:snapToGrid w:val="0"/>
              <w:spacing w:line="320" w:lineRule="exact"/>
              <w:jc w:val="both"/>
              <w:rPr>
                <w:rFonts w:eastAsia="標楷體"/>
                <w:color w:val="000000"/>
                <w:sz w:val="28"/>
                <w:szCs w:val="28"/>
              </w:rPr>
            </w:pPr>
            <w:r w:rsidRPr="00870B48">
              <w:rPr>
                <w:rFonts w:eastAsia="標楷體"/>
                <w:color w:val="000000"/>
                <w:sz w:val="28"/>
                <w:szCs w:val="28"/>
              </w:rPr>
              <w:t>實施起日</w:t>
            </w:r>
          </w:p>
        </w:tc>
        <w:tc>
          <w:tcPr>
            <w:tcW w:w="7581"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5F303FD0" w14:textId="77777777" w:rsidR="0053484D" w:rsidRPr="00870B48" w:rsidRDefault="0053484D" w:rsidP="002E41EC">
            <w:pPr>
              <w:snapToGrid w:val="0"/>
              <w:spacing w:line="320" w:lineRule="exact"/>
              <w:jc w:val="both"/>
              <w:rPr>
                <w:rFonts w:eastAsia="標楷體"/>
                <w:color w:val="000000"/>
                <w:sz w:val="28"/>
                <w:szCs w:val="28"/>
              </w:rPr>
            </w:pPr>
            <w:r w:rsidRPr="00870B48">
              <w:rPr>
                <w:rFonts w:eastAsia="標楷體"/>
                <w:color w:val="000000"/>
                <w:sz w:val="28"/>
                <w:szCs w:val="28"/>
              </w:rPr>
              <w:t>100</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 104</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p>
        </w:tc>
      </w:tr>
    </w:tbl>
    <w:p w14:paraId="6005C009" w14:textId="31F30BE3" w:rsidR="0053484D" w:rsidRPr="00870B48" w:rsidRDefault="0053484D" w:rsidP="0053484D">
      <w:pPr>
        <w:rPr>
          <w:rFonts w:eastAsia="標楷體"/>
          <w:sz w:val="28"/>
          <w:szCs w:val="28"/>
        </w:rPr>
      </w:pPr>
    </w:p>
    <w:p w14:paraId="541BD4FC" w14:textId="77777777" w:rsidR="0053484D" w:rsidRPr="00870B48" w:rsidRDefault="0053484D">
      <w:pPr>
        <w:widowControl/>
        <w:suppressAutoHyphens w:val="0"/>
        <w:rPr>
          <w:rFonts w:eastAsia="標楷體"/>
          <w:sz w:val="28"/>
          <w:szCs w:val="28"/>
        </w:rPr>
      </w:pPr>
      <w:r w:rsidRPr="00870B48">
        <w:rPr>
          <w:rFonts w:eastAsia="標楷體"/>
          <w:sz w:val="28"/>
          <w:szCs w:val="28"/>
        </w:rPr>
        <w:br w:type="page"/>
      </w:r>
    </w:p>
    <w:p w14:paraId="415C5918" w14:textId="63CAA127" w:rsidR="00F543A7" w:rsidRPr="00BE70FA" w:rsidRDefault="0053484D" w:rsidP="000F231C">
      <w:pPr>
        <w:pStyle w:val="2"/>
        <w:numPr>
          <w:ilvl w:val="0"/>
          <w:numId w:val="51"/>
        </w:numPr>
        <w:rPr>
          <w:rFonts w:ascii="Times New Roman" w:hAnsi="Times New Roman"/>
          <w:sz w:val="20"/>
          <w:szCs w:val="20"/>
        </w:rPr>
      </w:pPr>
      <w:r w:rsidRPr="00BE70FA">
        <w:rPr>
          <w:rFonts w:ascii="Times New Roman" w:hAnsi="Times New Roman" w:hint="eastAsia"/>
          <w:sz w:val="20"/>
          <w:szCs w:val="20"/>
        </w:rPr>
        <w:lastRenderedPageBreak/>
        <w:t>014</w:t>
      </w:r>
      <w:r w:rsidRPr="00BE70FA">
        <w:rPr>
          <w:rFonts w:ascii="Times New Roman" w:hAnsi="Times New Roman" w:hint="eastAsia"/>
          <w:sz w:val="20"/>
          <w:szCs w:val="20"/>
        </w:rPr>
        <w:t>指標版本：實施</w:t>
      </w:r>
      <w:r w:rsidR="0059181F" w:rsidRPr="00BE70FA">
        <w:rPr>
          <w:rFonts w:ascii="Times New Roman" w:hAnsi="Times New Roman" w:hint="eastAsia"/>
          <w:sz w:val="20"/>
          <w:szCs w:val="20"/>
        </w:rPr>
        <w:t>起</w:t>
      </w:r>
      <w:r w:rsidR="003F282E" w:rsidRPr="00BE70FA">
        <w:rPr>
          <w:rFonts w:ascii="Times New Roman" w:hAnsi="Times New Roman" w:hint="eastAsia"/>
          <w:sz w:val="20"/>
          <w:szCs w:val="20"/>
        </w:rPr>
        <w:t>迄</w:t>
      </w:r>
      <w:r w:rsidRPr="00BE70FA">
        <w:rPr>
          <w:rFonts w:ascii="Times New Roman" w:hAnsi="Times New Roman" w:hint="eastAsia"/>
          <w:sz w:val="20"/>
          <w:szCs w:val="20"/>
        </w:rPr>
        <w:t>日</w:t>
      </w:r>
      <w:r w:rsidRPr="00BE70FA">
        <w:rPr>
          <w:rFonts w:ascii="Times New Roman" w:hAnsi="Times New Roman" w:hint="eastAsia"/>
          <w:sz w:val="20"/>
          <w:szCs w:val="20"/>
        </w:rPr>
        <w:tab/>
        <w:t>94</w:t>
      </w:r>
      <w:r w:rsidRPr="00BE70FA">
        <w:rPr>
          <w:rFonts w:ascii="Times New Roman" w:hAnsi="Times New Roman" w:hint="eastAsia"/>
          <w:sz w:val="20"/>
          <w:szCs w:val="20"/>
        </w:rPr>
        <w:t>年</w:t>
      </w:r>
      <w:r w:rsidRPr="00BE70FA">
        <w:rPr>
          <w:rFonts w:ascii="Times New Roman" w:hAnsi="Times New Roman" w:hint="eastAsia"/>
          <w:sz w:val="20"/>
          <w:szCs w:val="20"/>
        </w:rPr>
        <w:t>12</w:t>
      </w:r>
      <w:r w:rsidRPr="00BE70FA">
        <w:rPr>
          <w:rFonts w:ascii="Times New Roman" w:hAnsi="Times New Roman" w:hint="eastAsia"/>
          <w:sz w:val="20"/>
          <w:szCs w:val="20"/>
        </w:rPr>
        <w:t>月</w:t>
      </w:r>
      <w:r w:rsidRPr="00BE70FA">
        <w:rPr>
          <w:rFonts w:ascii="Times New Roman" w:hAnsi="Times New Roman" w:hint="eastAsia"/>
          <w:sz w:val="20"/>
          <w:szCs w:val="20"/>
        </w:rPr>
        <w:t>1</w:t>
      </w:r>
      <w:r w:rsidRPr="00BE70FA">
        <w:rPr>
          <w:rFonts w:ascii="Times New Roman" w:hAnsi="Times New Roman" w:hint="eastAsia"/>
          <w:sz w:val="20"/>
          <w:szCs w:val="20"/>
        </w:rPr>
        <w:t>日</w:t>
      </w:r>
      <w:r w:rsidRPr="00BE70FA">
        <w:rPr>
          <w:rFonts w:ascii="Times New Roman" w:hAnsi="Times New Roman" w:hint="eastAsia"/>
          <w:sz w:val="20"/>
          <w:szCs w:val="20"/>
        </w:rPr>
        <w:t>~99</w:t>
      </w:r>
      <w:r w:rsidRPr="00BE70FA">
        <w:rPr>
          <w:rFonts w:ascii="Times New Roman" w:hAnsi="Times New Roman" w:hint="eastAsia"/>
          <w:sz w:val="20"/>
          <w:szCs w:val="20"/>
        </w:rPr>
        <w:t>年</w:t>
      </w:r>
      <w:r w:rsidRPr="00BE70FA">
        <w:rPr>
          <w:rFonts w:ascii="Times New Roman" w:hAnsi="Times New Roman" w:hint="eastAsia"/>
          <w:sz w:val="20"/>
          <w:szCs w:val="20"/>
        </w:rPr>
        <w:t>12</w:t>
      </w:r>
      <w:r w:rsidRPr="00BE70FA">
        <w:rPr>
          <w:rFonts w:ascii="Times New Roman" w:hAnsi="Times New Roman" w:hint="eastAsia"/>
          <w:sz w:val="20"/>
          <w:szCs w:val="20"/>
        </w:rPr>
        <w:t>月</w:t>
      </w:r>
      <w:r w:rsidRPr="00BE70FA">
        <w:rPr>
          <w:rFonts w:ascii="Times New Roman" w:hAnsi="Times New Roman" w:hint="eastAsia"/>
          <w:sz w:val="20"/>
          <w:szCs w:val="20"/>
        </w:rPr>
        <w:t>31</w:t>
      </w:r>
      <w:r w:rsidRPr="00BE70FA">
        <w:rPr>
          <w:rFonts w:ascii="Times New Roman" w:hAnsi="Times New Roman" w:hint="eastAsia"/>
          <w:sz w:val="20"/>
          <w:szCs w:val="20"/>
        </w:rPr>
        <w:t>日</w:t>
      </w:r>
    </w:p>
    <w:tbl>
      <w:tblPr>
        <w:tblW w:w="9495" w:type="dxa"/>
        <w:jc w:val="center"/>
        <w:tblCellMar>
          <w:left w:w="10" w:type="dxa"/>
          <w:right w:w="10" w:type="dxa"/>
        </w:tblCellMar>
        <w:tblLook w:val="04A0" w:firstRow="1" w:lastRow="0" w:firstColumn="1" w:lastColumn="0" w:noHBand="0" w:noVBand="1"/>
      </w:tblPr>
      <w:tblGrid>
        <w:gridCol w:w="1841"/>
        <w:gridCol w:w="7654"/>
      </w:tblGrid>
      <w:tr w:rsidR="0046261F" w:rsidRPr="00870B48" w14:paraId="522C4C76" w14:textId="77777777" w:rsidTr="0067566D">
        <w:trPr>
          <w:jc w:val="center"/>
        </w:trPr>
        <w:tc>
          <w:tcPr>
            <w:tcW w:w="184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59AE9FA" w14:textId="77777777" w:rsidR="0046261F" w:rsidRPr="00870B48" w:rsidRDefault="0046261F" w:rsidP="0067566D">
            <w:pPr>
              <w:snapToGrid w:val="0"/>
              <w:jc w:val="both"/>
              <w:rPr>
                <w:rFonts w:eastAsia="標楷體"/>
                <w:caps/>
                <w:color w:val="000000"/>
                <w:sz w:val="28"/>
                <w:szCs w:val="28"/>
              </w:rPr>
            </w:pPr>
            <w:r w:rsidRPr="00870B48">
              <w:rPr>
                <w:rFonts w:eastAsia="標楷體"/>
                <w:caps/>
                <w:color w:val="000000"/>
                <w:sz w:val="28"/>
                <w:szCs w:val="28"/>
              </w:rPr>
              <w:t>指標名稱</w:t>
            </w:r>
          </w:p>
        </w:tc>
        <w:tc>
          <w:tcPr>
            <w:tcW w:w="7654"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30F047E"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014-</w:t>
            </w:r>
            <w:r w:rsidRPr="00870B48">
              <w:rPr>
                <w:rFonts w:eastAsia="標楷體"/>
                <w:color w:val="000000"/>
                <w:sz w:val="28"/>
                <w:szCs w:val="28"/>
              </w:rPr>
              <w:t>高血壓併氣喘病患不適當降壓藥（</w:t>
            </w:r>
            <w:r w:rsidRPr="00870B48">
              <w:rPr>
                <w:rFonts w:eastAsia="標楷體"/>
                <w:color w:val="000000"/>
                <w:sz w:val="28"/>
                <w:szCs w:val="28"/>
              </w:rPr>
              <w:t>β-blocker</w:t>
            </w:r>
            <w:r w:rsidRPr="00870B48">
              <w:rPr>
                <w:rFonts w:eastAsia="標楷體"/>
                <w:color w:val="000000"/>
                <w:sz w:val="28"/>
                <w:szCs w:val="28"/>
              </w:rPr>
              <w:t>）處方率過高</w:t>
            </w:r>
          </w:p>
        </w:tc>
      </w:tr>
      <w:tr w:rsidR="0046261F" w:rsidRPr="00870B48" w14:paraId="06686FBC" w14:textId="77777777" w:rsidTr="0067566D">
        <w:trPr>
          <w:jc w:val="center"/>
        </w:trPr>
        <w:tc>
          <w:tcPr>
            <w:tcW w:w="184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87E19EC" w14:textId="77777777" w:rsidR="0046261F" w:rsidRPr="00870B48" w:rsidRDefault="0046261F" w:rsidP="0067566D">
            <w:pPr>
              <w:snapToGrid w:val="0"/>
              <w:jc w:val="both"/>
              <w:rPr>
                <w:rFonts w:eastAsia="標楷體"/>
                <w:caps/>
                <w:color w:val="000000"/>
                <w:sz w:val="28"/>
                <w:szCs w:val="28"/>
              </w:rPr>
            </w:pPr>
            <w:r w:rsidRPr="00870B48">
              <w:rPr>
                <w:rFonts w:eastAsia="標楷體"/>
                <w:caps/>
                <w:color w:val="000000"/>
                <w:sz w:val="28"/>
                <w:szCs w:val="28"/>
              </w:rPr>
              <w:t>實施目的</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8B5180C"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降低不當之用藥型態</w:t>
            </w:r>
          </w:p>
        </w:tc>
      </w:tr>
      <w:tr w:rsidR="0046261F" w:rsidRPr="00870B48" w14:paraId="0052DC2C" w14:textId="77777777" w:rsidTr="0067566D">
        <w:trPr>
          <w:jc w:val="center"/>
        </w:trPr>
        <w:tc>
          <w:tcPr>
            <w:tcW w:w="184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F933DEF"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指標定義</w:t>
            </w:r>
          </w:p>
          <w:p w14:paraId="7EBBF454" w14:textId="77777777" w:rsidR="0046261F" w:rsidRPr="00870B48" w:rsidRDefault="0046261F" w:rsidP="0067566D">
            <w:pPr>
              <w:snapToGrid w:val="0"/>
              <w:jc w:val="both"/>
              <w:rPr>
                <w:rFonts w:eastAsia="標楷體"/>
                <w:color w:val="000000"/>
                <w:sz w:val="28"/>
                <w:szCs w:val="28"/>
              </w:rPr>
            </w:pP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B993A1F"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分子－高血壓併氣喘病患使用</w:t>
            </w:r>
            <w:r w:rsidRPr="00870B48">
              <w:rPr>
                <w:rFonts w:eastAsia="標楷體"/>
                <w:color w:val="000000"/>
                <w:sz w:val="28"/>
                <w:szCs w:val="28"/>
              </w:rPr>
              <w:t>β-blocker</w:t>
            </w:r>
            <w:r w:rsidRPr="00870B48">
              <w:rPr>
                <w:rFonts w:eastAsia="標楷體"/>
                <w:color w:val="000000"/>
                <w:sz w:val="28"/>
                <w:szCs w:val="28"/>
              </w:rPr>
              <w:t>人次</w:t>
            </w:r>
          </w:p>
          <w:p w14:paraId="105777A1"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分母－高血壓併氣喘病患人次</w:t>
            </w:r>
          </w:p>
          <w:p w14:paraId="06951017" w14:textId="77777777" w:rsidR="0046261F" w:rsidRPr="00870B48" w:rsidRDefault="0046261F" w:rsidP="0067566D">
            <w:pPr>
              <w:snapToGrid w:val="0"/>
              <w:ind w:firstLine="840"/>
              <w:jc w:val="both"/>
              <w:rPr>
                <w:rFonts w:eastAsia="標楷體"/>
                <w:color w:val="000000"/>
                <w:sz w:val="28"/>
                <w:szCs w:val="28"/>
              </w:rPr>
            </w:pPr>
            <w:r w:rsidRPr="00870B48">
              <w:rPr>
                <w:rFonts w:eastAsia="標楷體"/>
                <w:color w:val="000000"/>
                <w:sz w:val="28"/>
                <w:szCs w:val="28"/>
              </w:rPr>
              <w:t>高血壓：任一診斷</w:t>
            </w:r>
            <w:r w:rsidRPr="00870B48">
              <w:rPr>
                <w:rFonts w:eastAsia="標楷體"/>
                <w:color w:val="000000"/>
                <w:sz w:val="28"/>
                <w:szCs w:val="28"/>
              </w:rPr>
              <w:t>ICD-9-CM</w:t>
            </w:r>
            <w:r w:rsidRPr="00870B48">
              <w:rPr>
                <w:rFonts w:eastAsia="標楷體"/>
                <w:color w:val="000000"/>
                <w:sz w:val="28"/>
                <w:szCs w:val="28"/>
              </w:rPr>
              <w:t>為</w:t>
            </w:r>
            <w:r w:rsidRPr="00870B48">
              <w:rPr>
                <w:rFonts w:eastAsia="標楷體"/>
                <w:color w:val="000000"/>
                <w:sz w:val="28"/>
                <w:szCs w:val="28"/>
              </w:rPr>
              <w:t>401-405</w:t>
            </w:r>
          </w:p>
          <w:p w14:paraId="1F970977" w14:textId="77777777" w:rsidR="0046261F" w:rsidRPr="00870B48" w:rsidRDefault="0046261F" w:rsidP="0067566D">
            <w:pPr>
              <w:snapToGrid w:val="0"/>
              <w:ind w:firstLine="840"/>
              <w:jc w:val="both"/>
              <w:rPr>
                <w:rFonts w:eastAsia="標楷體"/>
                <w:color w:val="000000"/>
                <w:sz w:val="28"/>
                <w:szCs w:val="28"/>
              </w:rPr>
            </w:pPr>
            <w:r w:rsidRPr="00870B48">
              <w:rPr>
                <w:rFonts w:eastAsia="標楷體"/>
                <w:color w:val="000000"/>
                <w:sz w:val="28"/>
                <w:szCs w:val="28"/>
              </w:rPr>
              <w:t>氣喘：任一診斷</w:t>
            </w:r>
            <w:r w:rsidRPr="00870B48">
              <w:rPr>
                <w:rFonts w:eastAsia="標楷體"/>
                <w:color w:val="000000"/>
                <w:sz w:val="28"/>
                <w:szCs w:val="28"/>
              </w:rPr>
              <w:t>ICD-9-CM</w:t>
            </w:r>
            <w:r w:rsidRPr="00870B48">
              <w:rPr>
                <w:rFonts w:eastAsia="標楷體"/>
                <w:color w:val="000000"/>
                <w:sz w:val="28"/>
                <w:szCs w:val="28"/>
              </w:rPr>
              <w:t>為</w:t>
            </w:r>
            <w:r w:rsidRPr="00870B48">
              <w:rPr>
                <w:rFonts w:eastAsia="標楷體"/>
                <w:color w:val="000000"/>
                <w:sz w:val="28"/>
                <w:szCs w:val="28"/>
              </w:rPr>
              <w:t>493</w:t>
            </w:r>
          </w:p>
        </w:tc>
      </w:tr>
      <w:tr w:rsidR="0046261F" w:rsidRPr="00870B48" w14:paraId="0D382DA5" w14:textId="77777777" w:rsidTr="0067566D">
        <w:trPr>
          <w:jc w:val="center"/>
        </w:trPr>
        <w:tc>
          <w:tcPr>
            <w:tcW w:w="184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5D53178"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指標屬性</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ED785E3"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負向</w:t>
            </w:r>
          </w:p>
        </w:tc>
      </w:tr>
      <w:tr w:rsidR="0046261F" w:rsidRPr="00870B48" w14:paraId="5196B2F3" w14:textId="77777777" w:rsidTr="0067566D">
        <w:trPr>
          <w:jc w:val="center"/>
        </w:trPr>
        <w:tc>
          <w:tcPr>
            <w:tcW w:w="184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F3BCDE9"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分析單位</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4573B9C"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依院所按月分析</w:t>
            </w:r>
          </w:p>
        </w:tc>
      </w:tr>
      <w:tr w:rsidR="0046261F" w:rsidRPr="00870B48" w14:paraId="0B5BC69A" w14:textId="77777777" w:rsidTr="0067566D">
        <w:trPr>
          <w:jc w:val="center"/>
        </w:trPr>
        <w:tc>
          <w:tcPr>
            <w:tcW w:w="184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D5C080B"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分析範圍</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EAD59D2"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醫院總額部門及西醫基層總額部門</w:t>
            </w:r>
          </w:p>
        </w:tc>
      </w:tr>
      <w:tr w:rsidR="0046261F" w:rsidRPr="00870B48" w14:paraId="3633AED2" w14:textId="77777777" w:rsidTr="0067566D">
        <w:trPr>
          <w:jc w:val="center"/>
        </w:trPr>
        <w:tc>
          <w:tcPr>
            <w:tcW w:w="184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ADEB86B"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處理方式</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D55BCBC"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超過同儕</w:t>
            </w:r>
            <w:r w:rsidRPr="00870B48">
              <w:rPr>
                <w:rFonts w:eastAsia="標楷體"/>
                <w:color w:val="000000"/>
                <w:sz w:val="28"/>
                <w:szCs w:val="28"/>
              </w:rPr>
              <w:t>90</w:t>
            </w:r>
            <w:r w:rsidRPr="00870B48">
              <w:rPr>
                <w:rFonts w:eastAsia="標楷體"/>
                <w:color w:val="000000"/>
                <w:sz w:val="28"/>
                <w:szCs w:val="28"/>
              </w:rPr>
              <w:t>百分位數者【醫院</w:t>
            </w:r>
            <w:r w:rsidRPr="00870B48">
              <w:rPr>
                <w:rFonts w:eastAsia="標楷體"/>
                <w:color w:val="000000"/>
                <w:sz w:val="28"/>
                <w:szCs w:val="28"/>
              </w:rPr>
              <w:t>25%</w:t>
            </w:r>
            <w:r w:rsidRPr="00870B48">
              <w:rPr>
                <w:rFonts w:eastAsia="標楷體"/>
                <w:color w:val="000000"/>
                <w:sz w:val="28"/>
                <w:szCs w:val="28"/>
              </w:rPr>
              <w:t>，診所</w:t>
            </w:r>
            <w:r w:rsidRPr="00870B48">
              <w:rPr>
                <w:rFonts w:eastAsia="標楷體"/>
                <w:color w:val="000000"/>
                <w:sz w:val="28"/>
                <w:szCs w:val="28"/>
              </w:rPr>
              <w:t>50%</w:t>
            </w:r>
            <w:r w:rsidRPr="00870B48">
              <w:rPr>
                <w:rFonts w:eastAsia="標楷體"/>
                <w:color w:val="000000"/>
                <w:sz w:val="28"/>
                <w:szCs w:val="28"/>
              </w:rPr>
              <w:t>】，超過部份申請金額不予支付。</w:t>
            </w:r>
          </w:p>
          <w:p w14:paraId="4D36464C"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不予支付點數＝</w:t>
            </w:r>
            <w:r w:rsidRPr="00870B48">
              <w:rPr>
                <w:rFonts w:eastAsia="標楷體"/>
                <w:color w:val="000000"/>
                <w:kern w:val="0"/>
                <w:sz w:val="28"/>
                <w:szCs w:val="28"/>
                <w:shd w:val="clear" w:color="auto" w:fill="FFFFFF"/>
              </w:rPr>
              <w:t>((</w:t>
            </w:r>
            <w:r w:rsidRPr="00870B48">
              <w:rPr>
                <w:rFonts w:eastAsia="標楷體"/>
                <w:color w:val="000000"/>
                <w:sz w:val="28"/>
                <w:szCs w:val="28"/>
              </w:rPr>
              <w:t>高血壓併氣喘病患使用</w:t>
            </w:r>
            <w:r w:rsidRPr="00870B48">
              <w:rPr>
                <w:rFonts w:eastAsia="標楷體"/>
                <w:color w:val="000000"/>
                <w:sz w:val="28"/>
                <w:szCs w:val="28"/>
              </w:rPr>
              <w:t>β-blocker</w:t>
            </w:r>
            <w:r w:rsidRPr="00870B48">
              <w:rPr>
                <w:rFonts w:eastAsia="標楷體"/>
                <w:color w:val="000000"/>
                <w:sz w:val="28"/>
                <w:szCs w:val="28"/>
              </w:rPr>
              <w:t>比率</w:t>
            </w:r>
            <w:r w:rsidRPr="00870B48">
              <w:rPr>
                <w:rFonts w:eastAsia="標楷體"/>
                <w:color w:val="000000"/>
                <w:kern w:val="0"/>
                <w:sz w:val="28"/>
                <w:szCs w:val="28"/>
                <w:shd w:val="clear" w:color="auto" w:fill="FFFFFF"/>
              </w:rPr>
              <w:t>-</w:t>
            </w:r>
            <w:r w:rsidRPr="00870B48">
              <w:rPr>
                <w:rFonts w:eastAsia="標楷體"/>
                <w:color w:val="000000"/>
                <w:sz w:val="28"/>
                <w:szCs w:val="28"/>
              </w:rPr>
              <w:t>同儕</w:t>
            </w:r>
            <w:r w:rsidRPr="00870B48">
              <w:rPr>
                <w:rFonts w:eastAsia="標楷體"/>
                <w:color w:val="000000"/>
                <w:sz w:val="28"/>
                <w:szCs w:val="28"/>
              </w:rPr>
              <w:t>90</w:t>
            </w:r>
            <w:r w:rsidRPr="00870B48">
              <w:rPr>
                <w:rFonts w:eastAsia="標楷體"/>
                <w:color w:val="000000"/>
                <w:sz w:val="28"/>
                <w:szCs w:val="28"/>
              </w:rPr>
              <w:t>百分位數者【醫院</w:t>
            </w:r>
            <w:r w:rsidRPr="00870B48">
              <w:rPr>
                <w:rFonts w:eastAsia="標楷體"/>
                <w:color w:val="000000"/>
                <w:sz w:val="28"/>
                <w:szCs w:val="28"/>
              </w:rPr>
              <w:t>25%</w:t>
            </w:r>
            <w:r w:rsidRPr="00870B48">
              <w:rPr>
                <w:rFonts w:eastAsia="標楷體"/>
                <w:color w:val="000000"/>
                <w:sz w:val="28"/>
                <w:szCs w:val="28"/>
              </w:rPr>
              <w:t>，診所</w:t>
            </w:r>
            <w:r w:rsidRPr="00870B48">
              <w:rPr>
                <w:rFonts w:eastAsia="標楷體"/>
                <w:color w:val="000000"/>
                <w:sz w:val="28"/>
                <w:szCs w:val="28"/>
              </w:rPr>
              <w:t>50%</w:t>
            </w:r>
            <w:r w:rsidRPr="00870B48">
              <w:rPr>
                <w:rFonts w:eastAsia="標楷體"/>
                <w:color w:val="000000"/>
                <w:sz w:val="28"/>
                <w:szCs w:val="28"/>
              </w:rPr>
              <w:t>】</w:t>
            </w:r>
            <w:r w:rsidRPr="00870B48">
              <w:rPr>
                <w:rFonts w:eastAsia="標楷體"/>
                <w:color w:val="000000"/>
                <w:kern w:val="0"/>
                <w:sz w:val="28"/>
                <w:szCs w:val="28"/>
                <w:shd w:val="clear" w:color="auto" w:fill="FFFFFF"/>
              </w:rPr>
              <w:t>)×</w:t>
            </w:r>
            <w:r w:rsidRPr="00870B48">
              <w:rPr>
                <w:rFonts w:eastAsia="標楷體"/>
                <w:color w:val="000000"/>
                <w:sz w:val="28"/>
                <w:szCs w:val="28"/>
              </w:rPr>
              <w:t>高血壓併氣喘使用</w:t>
            </w:r>
            <w:r w:rsidRPr="00870B48">
              <w:rPr>
                <w:rFonts w:eastAsia="標楷體"/>
                <w:color w:val="000000"/>
                <w:sz w:val="28"/>
                <w:szCs w:val="28"/>
              </w:rPr>
              <w:t>β-blocker</w:t>
            </w:r>
            <w:r w:rsidRPr="00870B48">
              <w:rPr>
                <w:rFonts w:eastAsia="標楷體"/>
                <w:color w:val="000000"/>
                <w:sz w:val="28"/>
                <w:szCs w:val="28"/>
              </w:rPr>
              <w:t>藥品案件總申請金額</w:t>
            </w:r>
            <w:r w:rsidRPr="00870B48">
              <w:rPr>
                <w:rFonts w:eastAsia="標楷體"/>
                <w:color w:val="000000"/>
                <w:sz w:val="28"/>
                <w:szCs w:val="28"/>
              </w:rPr>
              <w:t xml:space="preserve">  </w:t>
            </w:r>
          </w:p>
        </w:tc>
      </w:tr>
      <w:tr w:rsidR="0046261F" w:rsidRPr="00870B48" w14:paraId="0B548620" w14:textId="77777777" w:rsidTr="0067566D">
        <w:trPr>
          <w:jc w:val="center"/>
        </w:trPr>
        <w:tc>
          <w:tcPr>
            <w:tcW w:w="184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7C686A0"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627AE40" w14:textId="77777777" w:rsidR="0046261F" w:rsidRPr="00870B48" w:rsidRDefault="0046261F" w:rsidP="0067566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11</w:t>
            </w:r>
            <w:r w:rsidRPr="00870B48">
              <w:rPr>
                <w:rFonts w:eastAsia="標楷體"/>
                <w:color w:val="000000"/>
                <w:sz w:val="28"/>
                <w:szCs w:val="28"/>
              </w:rPr>
              <w:t>月</w:t>
            </w:r>
            <w:r w:rsidRPr="00870B48">
              <w:rPr>
                <w:rFonts w:eastAsia="標楷體"/>
                <w:color w:val="000000"/>
                <w:sz w:val="28"/>
                <w:szCs w:val="28"/>
              </w:rPr>
              <w:t>11</w:t>
            </w:r>
            <w:r w:rsidRPr="00870B48">
              <w:rPr>
                <w:rFonts w:eastAsia="標楷體"/>
                <w:color w:val="000000"/>
                <w:sz w:val="28"/>
                <w:szCs w:val="28"/>
              </w:rPr>
              <w:t>日衛署健保字第</w:t>
            </w:r>
            <w:r w:rsidRPr="00870B48">
              <w:rPr>
                <w:rFonts w:eastAsia="標楷體"/>
                <w:color w:val="000000"/>
                <w:sz w:val="28"/>
                <w:szCs w:val="28"/>
              </w:rPr>
              <w:t>0940059597</w:t>
            </w:r>
            <w:r w:rsidRPr="00870B48">
              <w:rPr>
                <w:rFonts w:eastAsia="標楷體"/>
                <w:color w:val="000000"/>
                <w:sz w:val="28"/>
                <w:szCs w:val="28"/>
              </w:rPr>
              <w:t>號函</w:t>
            </w:r>
          </w:p>
        </w:tc>
      </w:tr>
      <w:tr w:rsidR="0046261F" w:rsidRPr="00870B48" w14:paraId="52299DD5" w14:textId="77777777" w:rsidTr="0067566D">
        <w:trPr>
          <w:jc w:val="center"/>
        </w:trPr>
        <w:tc>
          <w:tcPr>
            <w:tcW w:w="184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4AA27EE"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ECAB90A" w14:textId="3DD8FB8F" w:rsidR="0046261F" w:rsidRPr="00870B48" w:rsidRDefault="0046261F" w:rsidP="0067566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11</w:t>
            </w:r>
            <w:r w:rsidRPr="00870B48">
              <w:rPr>
                <w:rFonts w:eastAsia="標楷體"/>
                <w:color w:val="000000"/>
                <w:sz w:val="28"/>
                <w:szCs w:val="28"/>
              </w:rPr>
              <w:t>月</w:t>
            </w:r>
            <w:r w:rsidRPr="00870B48">
              <w:rPr>
                <w:rFonts w:eastAsia="標楷體"/>
                <w:color w:val="000000"/>
                <w:sz w:val="28"/>
                <w:szCs w:val="28"/>
              </w:rPr>
              <w:t>22</w:t>
            </w:r>
            <w:r w:rsidRPr="00870B48">
              <w:rPr>
                <w:rFonts w:eastAsia="標楷體"/>
                <w:color w:val="000000"/>
                <w:sz w:val="28"/>
                <w:szCs w:val="28"/>
              </w:rPr>
              <w:t>日健保審字第</w:t>
            </w:r>
            <w:r w:rsidRPr="00870B48">
              <w:rPr>
                <w:rFonts w:eastAsia="標楷體"/>
                <w:color w:val="000000"/>
                <w:sz w:val="28"/>
                <w:szCs w:val="28"/>
              </w:rPr>
              <w:t>0940034614</w:t>
            </w:r>
            <w:r w:rsidRPr="00870B48">
              <w:rPr>
                <w:rFonts w:eastAsia="標楷體"/>
                <w:color w:val="000000"/>
                <w:sz w:val="28"/>
                <w:szCs w:val="28"/>
              </w:rPr>
              <w:t>號</w:t>
            </w:r>
          </w:p>
        </w:tc>
      </w:tr>
      <w:tr w:rsidR="0046261F" w:rsidRPr="00870B48" w14:paraId="2622C588" w14:textId="77777777" w:rsidTr="0067566D">
        <w:trPr>
          <w:jc w:val="center"/>
        </w:trPr>
        <w:tc>
          <w:tcPr>
            <w:tcW w:w="184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2198CF1F"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實施起日</w:t>
            </w:r>
          </w:p>
        </w:tc>
        <w:tc>
          <w:tcPr>
            <w:tcW w:w="7654"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7E4E8A76" w14:textId="77777777" w:rsidR="0046261F" w:rsidRPr="00870B48" w:rsidRDefault="0046261F" w:rsidP="0067566D">
            <w:pPr>
              <w:snapToGrid w:val="0"/>
              <w:rPr>
                <w:rFonts w:eastAsia="標楷體"/>
                <w:color w:val="000000"/>
                <w:sz w:val="28"/>
                <w:szCs w:val="28"/>
              </w:rPr>
            </w:pP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p>
        </w:tc>
      </w:tr>
    </w:tbl>
    <w:p w14:paraId="393F80FB" w14:textId="77777777" w:rsidR="0046261F" w:rsidRPr="00870B48" w:rsidRDefault="0046261F" w:rsidP="0046261F">
      <w:pPr>
        <w:rPr>
          <w:rFonts w:eastAsia="標楷體"/>
          <w:sz w:val="28"/>
          <w:szCs w:val="28"/>
        </w:rPr>
      </w:pPr>
    </w:p>
    <w:p w14:paraId="5443F825" w14:textId="7B1C881D" w:rsidR="00753478" w:rsidRPr="00870B48" w:rsidRDefault="00753478">
      <w:pPr>
        <w:widowControl/>
        <w:suppressAutoHyphens w:val="0"/>
        <w:rPr>
          <w:rFonts w:eastAsia="標楷體"/>
          <w:sz w:val="28"/>
          <w:szCs w:val="28"/>
        </w:rPr>
      </w:pPr>
      <w:r w:rsidRPr="00870B48">
        <w:rPr>
          <w:rFonts w:eastAsia="標楷體"/>
          <w:sz w:val="28"/>
          <w:szCs w:val="28"/>
        </w:rPr>
        <w:br w:type="page"/>
      </w:r>
    </w:p>
    <w:p w14:paraId="24B8523C" w14:textId="2ABEB989" w:rsidR="0046261F" w:rsidRPr="00870B48" w:rsidRDefault="007214D5" w:rsidP="000F231C">
      <w:pPr>
        <w:pStyle w:val="1"/>
        <w:numPr>
          <w:ilvl w:val="0"/>
          <w:numId w:val="40"/>
        </w:numPr>
      </w:pPr>
      <w:r w:rsidRPr="00870B48">
        <w:rPr>
          <w:highlight w:val="yellow"/>
        </w:rPr>
        <w:lastRenderedPageBreak/>
        <w:t>醫療院所及藥局藥袋標示嚴重不符醫療辦法</w:t>
      </w:r>
    </w:p>
    <w:p w14:paraId="539DF871" w14:textId="2A732259" w:rsidR="00092D2A" w:rsidRPr="00870B48" w:rsidRDefault="00092D2A" w:rsidP="00092D2A">
      <w:pPr>
        <w:ind w:leftChars="177" w:left="425"/>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w:t>
      </w:r>
      <w:r w:rsidRPr="00870B48">
        <w:rPr>
          <w:rFonts w:eastAsia="標楷體" w:hint="eastAsia"/>
          <w:sz w:val="20"/>
          <w:szCs w:val="20"/>
          <w:highlight w:val="yellow"/>
        </w:rPr>
        <w:t>停止辦理起日</w:t>
      </w:r>
      <w:r w:rsidRPr="00870B48">
        <w:rPr>
          <w:rFonts w:eastAsia="標楷體" w:hint="eastAsia"/>
          <w:sz w:val="20"/>
          <w:szCs w:val="20"/>
          <w:highlight w:val="yellow"/>
        </w:rPr>
        <w:t>10</w:t>
      </w:r>
      <w:r w:rsidRPr="00870B48">
        <w:rPr>
          <w:rFonts w:eastAsia="標楷體"/>
          <w:sz w:val="20"/>
          <w:szCs w:val="20"/>
          <w:highlight w:val="yellow"/>
        </w:rPr>
        <w:t>0</w:t>
      </w:r>
      <w:r w:rsidRPr="00870B48">
        <w:rPr>
          <w:rFonts w:eastAsia="標楷體" w:hint="eastAsia"/>
          <w:sz w:val="20"/>
          <w:szCs w:val="20"/>
          <w:highlight w:val="yellow"/>
        </w:rPr>
        <w:t>年</w:t>
      </w:r>
      <w:r w:rsidRPr="00870B48">
        <w:rPr>
          <w:rFonts w:eastAsia="標楷體"/>
          <w:sz w:val="20"/>
          <w:szCs w:val="20"/>
          <w:highlight w:val="yellow"/>
        </w:rPr>
        <w:t>1</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sidRPr="00870B48">
        <w:rPr>
          <w:rFonts w:eastAsia="標楷體"/>
          <w:sz w:val="20"/>
          <w:szCs w:val="20"/>
          <w:highlight w:val="yellow"/>
        </w:rPr>
        <w:t>95</w:t>
      </w:r>
      <w:r w:rsidRPr="00870B48">
        <w:rPr>
          <w:rFonts w:eastAsia="標楷體"/>
          <w:sz w:val="20"/>
          <w:szCs w:val="20"/>
          <w:highlight w:val="yellow"/>
        </w:rPr>
        <w:t>年</w:t>
      </w:r>
      <w:r w:rsidRPr="00870B48">
        <w:rPr>
          <w:rFonts w:eastAsia="標楷體"/>
          <w:sz w:val="20"/>
          <w:szCs w:val="20"/>
          <w:highlight w:val="yellow"/>
        </w:rPr>
        <w:t>1</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14:paraId="6BEF3A56" w14:textId="77777777" w:rsidR="00092D2A" w:rsidRPr="00870B48" w:rsidRDefault="00092D2A" w:rsidP="00092D2A">
      <w:pPr>
        <w:ind w:leftChars="177" w:left="425"/>
        <w:rPr>
          <w:rFonts w:eastAsia="標楷體"/>
          <w:sz w:val="20"/>
          <w:szCs w:val="20"/>
        </w:rPr>
      </w:pPr>
    </w:p>
    <w:p w14:paraId="0B67FE10" w14:textId="07091ED0" w:rsidR="00427A0B" w:rsidRPr="00870B48" w:rsidRDefault="00427A0B" w:rsidP="000F231C">
      <w:pPr>
        <w:pStyle w:val="2"/>
        <w:numPr>
          <w:ilvl w:val="0"/>
          <w:numId w:val="41"/>
        </w:numPr>
        <w:rPr>
          <w:rFonts w:ascii="Times New Roman" w:hAnsi="Times New Roman"/>
          <w:sz w:val="20"/>
          <w:szCs w:val="20"/>
        </w:rPr>
      </w:pPr>
      <w:r w:rsidRPr="00870B48">
        <w:rPr>
          <w:rFonts w:ascii="Times New Roman" w:hAnsi="Times New Roman" w:hint="eastAsia"/>
          <w:sz w:val="20"/>
          <w:szCs w:val="20"/>
        </w:rPr>
        <w:t>指標版本：</w:t>
      </w:r>
      <w:r w:rsidRPr="00870B48">
        <w:rPr>
          <w:rFonts w:ascii="Times New Roman" w:hAnsi="Times New Roman"/>
          <w:sz w:val="20"/>
          <w:szCs w:val="20"/>
        </w:rPr>
        <w:t>自</w:t>
      </w:r>
      <w:r w:rsidRPr="00870B48">
        <w:rPr>
          <w:rFonts w:ascii="Times New Roman" w:hAnsi="Times New Roman"/>
          <w:sz w:val="20"/>
          <w:szCs w:val="20"/>
        </w:rPr>
        <w:t>100</w:t>
      </w:r>
      <w:r w:rsidRPr="00870B48">
        <w:rPr>
          <w:rFonts w:ascii="Times New Roman" w:hAnsi="Times New Roman"/>
          <w:sz w:val="20"/>
          <w:szCs w:val="20"/>
        </w:rPr>
        <w:t>年</w:t>
      </w:r>
      <w:r w:rsidRPr="00870B48">
        <w:rPr>
          <w:rFonts w:ascii="Times New Roman" w:hAnsi="Times New Roman"/>
          <w:sz w:val="20"/>
          <w:szCs w:val="20"/>
        </w:rPr>
        <w:t>1</w:t>
      </w:r>
      <w:r w:rsidRPr="00870B48">
        <w:rPr>
          <w:rFonts w:ascii="Times New Roman" w:hAnsi="Times New Roman"/>
          <w:sz w:val="20"/>
          <w:szCs w:val="20"/>
        </w:rPr>
        <w:t>月</w:t>
      </w:r>
      <w:r w:rsidRPr="00870B48">
        <w:rPr>
          <w:rFonts w:ascii="Times New Roman" w:hAnsi="Times New Roman"/>
          <w:sz w:val="20"/>
          <w:szCs w:val="20"/>
        </w:rPr>
        <w:t>1</w:t>
      </w:r>
      <w:r w:rsidRPr="00870B48">
        <w:rPr>
          <w:rFonts w:ascii="Times New Roman" w:hAnsi="Times New Roman"/>
          <w:sz w:val="20"/>
          <w:szCs w:val="20"/>
        </w:rPr>
        <w:t>日</w:t>
      </w:r>
      <w:r w:rsidRPr="00870B48">
        <w:rPr>
          <w:rFonts w:ascii="Times New Roman" w:hAnsi="Times New Roman"/>
          <w:sz w:val="20"/>
          <w:szCs w:val="20"/>
        </w:rPr>
        <w:t>(</w:t>
      </w:r>
      <w:r w:rsidRPr="00870B48">
        <w:rPr>
          <w:rFonts w:ascii="Times New Roman" w:hAnsi="Times New Roman"/>
          <w:sz w:val="20"/>
          <w:szCs w:val="20"/>
        </w:rPr>
        <w:t>費用年月</w:t>
      </w:r>
      <w:r w:rsidRPr="00870B48">
        <w:rPr>
          <w:rFonts w:ascii="Times New Roman" w:hAnsi="Times New Roman"/>
          <w:sz w:val="20"/>
          <w:szCs w:val="20"/>
        </w:rPr>
        <w:t>)</w:t>
      </w:r>
      <w:r w:rsidRPr="00870B48">
        <w:rPr>
          <w:rFonts w:ascii="Times New Roman" w:hAnsi="Times New Roman"/>
          <w:sz w:val="20"/>
          <w:szCs w:val="20"/>
        </w:rPr>
        <w:t>起刪除本項指標</w:t>
      </w:r>
    </w:p>
    <w:tbl>
      <w:tblPr>
        <w:tblW w:w="9595" w:type="dxa"/>
        <w:jc w:val="center"/>
        <w:tblCellMar>
          <w:left w:w="10" w:type="dxa"/>
          <w:right w:w="10" w:type="dxa"/>
        </w:tblCellMar>
        <w:tblLook w:val="04A0" w:firstRow="1" w:lastRow="0" w:firstColumn="1" w:lastColumn="0" w:noHBand="0" w:noVBand="1"/>
      </w:tblPr>
      <w:tblGrid>
        <w:gridCol w:w="1893"/>
        <w:gridCol w:w="7702"/>
      </w:tblGrid>
      <w:tr w:rsidR="0046261F" w:rsidRPr="00870B48" w14:paraId="62804391" w14:textId="77777777" w:rsidTr="0067566D">
        <w:trPr>
          <w:jc w:val="center"/>
        </w:trPr>
        <w:tc>
          <w:tcPr>
            <w:tcW w:w="189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E379A4B" w14:textId="77777777" w:rsidR="0046261F" w:rsidRPr="00870B48" w:rsidRDefault="0046261F" w:rsidP="0067566D">
            <w:pPr>
              <w:snapToGrid w:val="0"/>
              <w:jc w:val="both"/>
              <w:rPr>
                <w:rFonts w:eastAsia="標楷體"/>
                <w:caps/>
                <w:color w:val="000000"/>
                <w:sz w:val="28"/>
                <w:szCs w:val="28"/>
              </w:rPr>
            </w:pPr>
            <w:r w:rsidRPr="00870B48">
              <w:rPr>
                <w:rFonts w:eastAsia="標楷體"/>
                <w:caps/>
                <w:color w:val="000000"/>
                <w:sz w:val="28"/>
                <w:szCs w:val="28"/>
              </w:rPr>
              <w:t>指標名稱</w:t>
            </w:r>
          </w:p>
        </w:tc>
        <w:tc>
          <w:tcPr>
            <w:tcW w:w="7702"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6270890" w14:textId="13041F4D" w:rsidR="0046261F" w:rsidRPr="00870B48" w:rsidRDefault="0046261F" w:rsidP="0067566D">
            <w:pPr>
              <w:snapToGrid w:val="0"/>
              <w:jc w:val="both"/>
              <w:rPr>
                <w:rFonts w:eastAsia="標楷體"/>
                <w:sz w:val="28"/>
                <w:szCs w:val="28"/>
              </w:rPr>
            </w:pPr>
            <w:r w:rsidRPr="00870B48">
              <w:rPr>
                <w:rFonts w:eastAsia="標楷體"/>
                <w:color w:val="000000"/>
                <w:sz w:val="28"/>
                <w:szCs w:val="28"/>
              </w:rPr>
              <w:t>醫療院所及藥局藥袋標示嚴重不符醫療辦法</w:t>
            </w:r>
          </w:p>
        </w:tc>
      </w:tr>
      <w:tr w:rsidR="0046261F" w:rsidRPr="00870B48" w14:paraId="2A34B027" w14:textId="77777777" w:rsidTr="0067566D">
        <w:trPr>
          <w:jc w:val="center"/>
        </w:trPr>
        <w:tc>
          <w:tcPr>
            <w:tcW w:w="189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DAD07E9" w14:textId="77777777" w:rsidR="0046261F" w:rsidRPr="00870B48" w:rsidRDefault="0046261F" w:rsidP="0067566D">
            <w:pPr>
              <w:snapToGrid w:val="0"/>
              <w:jc w:val="both"/>
              <w:rPr>
                <w:rFonts w:eastAsia="標楷體"/>
                <w:caps/>
                <w:color w:val="000000"/>
                <w:sz w:val="28"/>
                <w:szCs w:val="28"/>
              </w:rPr>
            </w:pPr>
            <w:r w:rsidRPr="00870B48">
              <w:rPr>
                <w:rFonts w:eastAsia="標楷體"/>
                <w:caps/>
                <w:color w:val="000000"/>
                <w:sz w:val="28"/>
                <w:szCs w:val="28"/>
              </w:rPr>
              <w:t>實施目的</w:t>
            </w:r>
          </w:p>
        </w:tc>
        <w:tc>
          <w:tcPr>
            <w:tcW w:w="770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215679D"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提升民眾用藥常識，確保民眾用藥安全</w:t>
            </w:r>
          </w:p>
        </w:tc>
      </w:tr>
      <w:tr w:rsidR="0046261F" w:rsidRPr="00870B48" w14:paraId="380337F9" w14:textId="77777777" w:rsidTr="0067566D">
        <w:trPr>
          <w:jc w:val="center"/>
        </w:trPr>
        <w:tc>
          <w:tcPr>
            <w:tcW w:w="189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25691E6"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定</w:t>
            </w:r>
            <w:r w:rsidRPr="00870B48">
              <w:rPr>
                <w:rFonts w:eastAsia="標楷體"/>
                <w:color w:val="000000"/>
                <w:sz w:val="28"/>
                <w:szCs w:val="28"/>
              </w:rPr>
              <w:t xml:space="preserve">    </w:t>
            </w:r>
            <w:r w:rsidRPr="00870B48">
              <w:rPr>
                <w:rFonts w:eastAsia="標楷體"/>
                <w:color w:val="000000"/>
                <w:sz w:val="28"/>
                <w:szCs w:val="28"/>
              </w:rPr>
              <w:t>義</w:t>
            </w:r>
          </w:p>
          <w:p w14:paraId="0E27F435" w14:textId="77777777" w:rsidR="0046261F" w:rsidRPr="00870B48" w:rsidRDefault="0046261F" w:rsidP="0067566D">
            <w:pPr>
              <w:snapToGrid w:val="0"/>
              <w:jc w:val="both"/>
              <w:rPr>
                <w:rFonts w:eastAsia="標楷體"/>
                <w:color w:val="000000"/>
                <w:sz w:val="28"/>
                <w:szCs w:val="28"/>
              </w:rPr>
            </w:pPr>
          </w:p>
        </w:tc>
        <w:tc>
          <w:tcPr>
            <w:tcW w:w="770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DD04BF4" w14:textId="77777777" w:rsidR="0046261F" w:rsidRPr="00870B48" w:rsidRDefault="0046261F" w:rsidP="0067566D">
            <w:pPr>
              <w:numPr>
                <w:ilvl w:val="0"/>
                <w:numId w:val="14"/>
              </w:numPr>
              <w:snapToGrid w:val="0"/>
              <w:jc w:val="both"/>
              <w:rPr>
                <w:rFonts w:eastAsia="標楷體"/>
                <w:color w:val="000000"/>
                <w:sz w:val="28"/>
                <w:szCs w:val="28"/>
              </w:rPr>
            </w:pPr>
            <w:r w:rsidRPr="00870B48">
              <w:rPr>
                <w:rFonts w:eastAsia="標楷體"/>
                <w:color w:val="000000"/>
                <w:sz w:val="28"/>
                <w:szCs w:val="28"/>
              </w:rPr>
              <w:t>藥袋標示至少含括下列各項：保險對象姓名、藥品名稱、劑量、服用方法、調劑者姓名及調劑年、月、日。</w:t>
            </w:r>
          </w:p>
          <w:p w14:paraId="2AFE9A0C" w14:textId="77777777" w:rsidR="0046261F" w:rsidRPr="00870B48" w:rsidRDefault="0046261F" w:rsidP="0067566D">
            <w:pPr>
              <w:numPr>
                <w:ilvl w:val="0"/>
                <w:numId w:val="14"/>
              </w:numPr>
              <w:snapToGrid w:val="0"/>
              <w:jc w:val="both"/>
              <w:rPr>
                <w:rFonts w:eastAsia="標楷體"/>
                <w:color w:val="000000"/>
                <w:sz w:val="28"/>
                <w:szCs w:val="28"/>
              </w:rPr>
            </w:pPr>
            <w:r w:rsidRPr="00870B48">
              <w:rPr>
                <w:rFonts w:eastAsia="標楷體"/>
                <w:color w:val="000000"/>
                <w:sz w:val="28"/>
                <w:szCs w:val="28"/>
              </w:rPr>
              <w:t>本指標所稱藥袋標示，可列印於藥袋或藥品容器上或另以書面方式將本指標所訂藥品資訊附於藥袋內交付病患，皆視同為符合規定。</w:t>
            </w:r>
          </w:p>
          <w:p w14:paraId="04688000" w14:textId="77777777" w:rsidR="0046261F" w:rsidRPr="00870B48" w:rsidRDefault="0046261F" w:rsidP="0067566D">
            <w:pPr>
              <w:snapToGrid w:val="0"/>
              <w:ind w:left="596" w:hanging="596"/>
              <w:jc w:val="both"/>
              <w:rPr>
                <w:rFonts w:eastAsia="標楷體"/>
                <w:color w:val="000000"/>
                <w:sz w:val="28"/>
                <w:szCs w:val="28"/>
              </w:rPr>
            </w:pPr>
            <w:r w:rsidRPr="00870B48">
              <w:rPr>
                <w:rFonts w:eastAsia="標楷體"/>
                <w:color w:val="000000"/>
                <w:sz w:val="28"/>
                <w:szCs w:val="28"/>
              </w:rPr>
              <w:t>註：定義所稱藥袋標示內容，係節錄自全民健康保險醫療辦法第</w:t>
            </w:r>
            <w:r w:rsidRPr="00870B48">
              <w:rPr>
                <w:rFonts w:eastAsia="標楷體"/>
                <w:color w:val="000000"/>
                <w:sz w:val="28"/>
                <w:szCs w:val="28"/>
              </w:rPr>
              <w:t>45</w:t>
            </w:r>
            <w:r w:rsidRPr="00870B48">
              <w:rPr>
                <w:rFonts w:eastAsia="標楷體"/>
                <w:color w:val="000000"/>
                <w:sz w:val="28"/>
                <w:szCs w:val="28"/>
              </w:rPr>
              <w:t>條規定：為保障保險對象用藥安全，藥劑之容器或包裝上應載明保險對象姓名、性別、藥品名稱、數量、天數、劑量、服用方法、藥局地點、名稱、調劑者姓名及調劑年、月、日等資料。</w:t>
            </w:r>
          </w:p>
        </w:tc>
      </w:tr>
      <w:tr w:rsidR="0046261F" w:rsidRPr="00870B48" w14:paraId="59E55939" w14:textId="77777777" w:rsidTr="0067566D">
        <w:trPr>
          <w:jc w:val="center"/>
        </w:trPr>
        <w:tc>
          <w:tcPr>
            <w:tcW w:w="189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E87193B"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範</w:t>
            </w:r>
            <w:r w:rsidRPr="00870B48">
              <w:rPr>
                <w:rFonts w:eastAsia="標楷體"/>
                <w:color w:val="000000"/>
                <w:sz w:val="28"/>
                <w:szCs w:val="28"/>
              </w:rPr>
              <w:t xml:space="preserve">    </w:t>
            </w:r>
            <w:r w:rsidRPr="00870B48">
              <w:rPr>
                <w:rFonts w:eastAsia="標楷體"/>
                <w:color w:val="000000"/>
                <w:sz w:val="28"/>
                <w:szCs w:val="28"/>
              </w:rPr>
              <w:t>圍</w:t>
            </w:r>
          </w:p>
        </w:tc>
        <w:tc>
          <w:tcPr>
            <w:tcW w:w="770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FDFDB1A"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醫院總額、西醫基層總額部門及特約藥局</w:t>
            </w:r>
          </w:p>
        </w:tc>
      </w:tr>
      <w:tr w:rsidR="0046261F" w:rsidRPr="00870B48" w14:paraId="292267B5" w14:textId="77777777" w:rsidTr="0067566D">
        <w:trPr>
          <w:jc w:val="center"/>
        </w:trPr>
        <w:tc>
          <w:tcPr>
            <w:tcW w:w="189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E9CC54F"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處理方式</w:t>
            </w:r>
          </w:p>
        </w:tc>
        <w:tc>
          <w:tcPr>
            <w:tcW w:w="770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F4A4D39" w14:textId="77777777" w:rsidR="0046261F" w:rsidRPr="00870B48" w:rsidRDefault="0046261F" w:rsidP="0067566D">
            <w:pPr>
              <w:pStyle w:val="31"/>
              <w:spacing w:line="240" w:lineRule="auto"/>
              <w:rPr>
                <w:color w:val="000000"/>
                <w:szCs w:val="28"/>
              </w:rPr>
            </w:pPr>
            <w:r w:rsidRPr="00870B48">
              <w:rPr>
                <w:color w:val="000000"/>
                <w:szCs w:val="28"/>
              </w:rPr>
              <w:t>一、實地審查特約醫療院所及特約藥局，當日發現同一家機構藥袋標示不符規定之件數在：</w:t>
            </w:r>
          </w:p>
          <w:p w14:paraId="108188A2" w14:textId="77777777" w:rsidR="0046261F" w:rsidRPr="00870B48" w:rsidRDefault="0046261F" w:rsidP="0067566D">
            <w:pPr>
              <w:snapToGrid w:val="0"/>
              <w:ind w:left="331"/>
              <w:rPr>
                <w:rFonts w:eastAsia="標楷體"/>
                <w:color w:val="000000"/>
                <w:sz w:val="28"/>
                <w:szCs w:val="28"/>
              </w:rPr>
            </w:pPr>
            <w:r w:rsidRPr="00870B48">
              <w:rPr>
                <w:rFonts w:eastAsia="標楷體"/>
                <w:color w:val="000000"/>
                <w:sz w:val="28"/>
                <w:szCs w:val="28"/>
              </w:rPr>
              <w:t>（一）</w:t>
            </w:r>
            <w:r w:rsidRPr="00870B48">
              <w:rPr>
                <w:rFonts w:eastAsia="標楷體"/>
                <w:color w:val="000000"/>
                <w:sz w:val="28"/>
                <w:szCs w:val="28"/>
              </w:rPr>
              <w:t>3 - 9</w:t>
            </w:r>
            <w:r w:rsidRPr="00870B48">
              <w:rPr>
                <w:rFonts w:eastAsia="標楷體"/>
                <w:color w:val="000000"/>
                <w:sz w:val="28"/>
                <w:szCs w:val="28"/>
              </w:rPr>
              <w:t>件，不予支付</w:t>
            </w:r>
            <w:r w:rsidRPr="00870B48">
              <w:rPr>
                <w:rFonts w:eastAsia="標楷體"/>
                <w:color w:val="000000"/>
                <w:sz w:val="28"/>
                <w:szCs w:val="28"/>
              </w:rPr>
              <w:t>5</w:t>
            </w:r>
            <w:r w:rsidRPr="00870B48">
              <w:rPr>
                <w:rFonts w:eastAsia="標楷體"/>
                <w:color w:val="000000"/>
                <w:sz w:val="28"/>
                <w:szCs w:val="28"/>
              </w:rPr>
              <w:t>倍當日藥事服務費。</w:t>
            </w:r>
          </w:p>
          <w:p w14:paraId="54636B51" w14:textId="77777777" w:rsidR="0046261F" w:rsidRPr="00870B48" w:rsidRDefault="0046261F" w:rsidP="0067566D">
            <w:pPr>
              <w:snapToGrid w:val="0"/>
              <w:ind w:left="331"/>
              <w:rPr>
                <w:rFonts w:eastAsia="標楷體"/>
                <w:color w:val="000000"/>
                <w:sz w:val="28"/>
                <w:szCs w:val="28"/>
              </w:rPr>
            </w:pPr>
            <w:r w:rsidRPr="00870B48">
              <w:rPr>
                <w:rFonts w:eastAsia="標楷體"/>
                <w:color w:val="000000"/>
                <w:sz w:val="28"/>
                <w:szCs w:val="28"/>
              </w:rPr>
              <w:t>（二）</w:t>
            </w:r>
            <w:r w:rsidRPr="00870B48">
              <w:rPr>
                <w:rFonts w:eastAsia="標楷體"/>
                <w:color w:val="000000"/>
                <w:sz w:val="28"/>
                <w:szCs w:val="28"/>
              </w:rPr>
              <w:t>10</w:t>
            </w:r>
            <w:r w:rsidRPr="00870B48">
              <w:rPr>
                <w:rFonts w:eastAsia="標楷體"/>
                <w:color w:val="000000"/>
                <w:sz w:val="28"/>
                <w:szCs w:val="28"/>
              </w:rPr>
              <w:t>件以上，不予支付</w:t>
            </w:r>
            <w:r w:rsidRPr="00870B48">
              <w:rPr>
                <w:rFonts w:eastAsia="標楷體"/>
                <w:color w:val="000000"/>
                <w:sz w:val="28"/>
                <w:szCs w:val="28"/>
              </w:rPr>
              <w:t>10</w:t>
            </w:r>
            <w:r w:rsidRPr="00870B48">
              <w:rPr>
                <w:rFonts w:eastAsia="標楷體"/>
                <w:color w:val="000000"/>
                <w:sz w:val="28"/>
                <w:szCs w:val="28"/>
              </w:rPr>
              <w:t>倍當日藥事服務費。</w:t>
            </w:r>
          </w:p>
          <w:p w14:paraId="0518F2AC" w14:textId="77777777" w:rsidR="0046261F" w:rsidRPr="00870B48" w:rsidRDefault="0046261F" w:rsidP="0067566D">
            <w:pPr>
              <w:snapToGrid w:val="0"/>
              <w:ind w:left="510" w:hanging="510"/>
              <w:jc w:val="both"/>
              <w:rPr>
                <w:rFonts w:eastAsia="標楷體"/>
                <w:color w:val="000000"/>
                <w:sz w:val="28"/>
                <w:szCs w:val="28"/>
              </w:rPr>
            </w:pPr>
            <w:r w:rsidRPr="00870B48">
              <w:rPr>
                <w:rFonts w:eastAsia="標楷體"/>
                <w:color w:val="000000"/>
                <w:sz w:val="28"/>
                <w:szCs w:val="28"/>
              </w:rPr>
              <w:t>二、本項實地審查，特約醫事服務機構或藥局，若查核當日停電或電腦當機等不可抗因素且無法以手寫表示者，應自行舉證後另案處理。</w:t>
            </w:r>
          </w:p>
        </w:tc>
      </w:tr>
      <w:tr w:rsidR="0046261F" w:rsidRPr="00870B48" w14:paraId="129B098C" w14:textId="77777777" w:rsidTr="0067566D">
        <w:trPr>
          <w:jc w:val="center"/>
        </w:trPr>
        <w:tc>
          <w:tcPr>
            <w:tcW w:w="189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7F15F93"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70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F8F27E8" w14:textId="77777777" w:rsidR="0046261F" w:rsidRDefault="0046261F" w:rsidP="0067566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11</w:t>
            </w:r>
            <w:r w:rsidRPr="00870B48">
              <w:rPr>
                <w:rFonts w:eastAsia="標楷體"/>
                <w:color w:val="000000"/>
                <w:sz w:val="28"/>
                <w:szCs w:val="28"/>
              </w:rPr>
              <w:t>月</w:t>
            </w:r>
            <w:r w:rsidRPr="00870B48">
              <w:rPr>
                <w:rFonts w:eastAsia="標楷體"/>
                <w:color w:val="000000"/>
                <w:sz w:val="28"/>
                <w:szCs w:val="28"/>
              </w:rPr>
              <w:t>11</w:t>
            </w:r>
            <w:r w:rsidRPr="00870B48">
              <w:rPr>
                <w:rFonts w:eastAsia="標楷體"/>
                <w:color w:val="000000"/>
                <w:sz w:val="28"/>
                <w:szCs w:val="28"/>
              </w:rPr>
              <w:t>日衛署健保字第</w:t>
            </w:r>
            <w:r w:rsidRPr="00870B48">
              <w:rPr>
                <w:rFonts w:eastAsia="標楷體"/>
                <w:color w:val="000000"/>
                <w:sz w:val="28"/>
                <w:szCs w:val="28"/>
              </w:rPr>
              <w:t>0940059597</w:t>
            </w:r>
            <w:r w:rsidRPr="00870B48">
              <w:rPr>
                <w:rFonts w:eastAsia="標楷體"/>
                <w:color w:val="000000"/>
                <w:sz w:val="28"/>
                <w:szCs w:val="28"/>
              </w:rPr>
              <w:t>號函</w:t>
            </w:r>
          </w:p>
          <w:p w14:paraId="71EC558D" w14:textId="054186B2" w:rsidR="00FD5686" w:rsidRPr="00FD5686" w:rsidRDefault="00FD5686" w:rsidP="0067566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w:t>
            </w:r>
            <w:r>
              <w:rPr>
                <w:rFonts w:eastAsia="標楷體" w:hint="eastAsia"/>
                <w:color w:val="000000"/>
                <w:sz w:val="28"/>
                <w:szCs w:val="28"/>
              </w:rPr>
              <w:t>9</w:t>
            </w:r>
            <w:r w:rsidRPr="00870B48">
              <w:rPr>
                <w:rFonts w:eastAsia="標楷體"/>
                <w:color w:val="000000"/>
                <w:sz w:val="28"/>
                <w:szCs w:val="28"/>
              </w:rPr>
              <w:t>年</w:t>
            </w:r>
            <w:r>
              <w:rPr>
                <w:rFonts w:eastAsia="標楷體" w:hint="eastAsia"/>
                <w:color w:val="000000"/>
                <w:sz w:val="28"/>
                <w:szCs w:val="28"/>
              </w:rPr>
              <w:t>10</w:t>
            </w:r>
            <w:r w:rsidRPr="00870B48">
              <w:rPr>
                <w:rFonts w:eastAsia="標楷體"/>
                <w:color w:val="000000"/>
                <w:sz w:val="28"/>
                <w:szCs w:val="28"/>
              </w:rPr>
              <w:t>月</w:t>
            </w:r>
            <w:r>
              <w:rPr>
                <w:rFonts w:eastAsia="標楷體" w:hint="eastAsia"/>
                <w:color w:val="000000"/>
                <w:sz w:val="28"/>
                <w:szCs w:val="28"/>
              </w:rPr>
              <w:t>8</w:t>
            </w:r>
            <w:r w:rsidRPr="00870B48">
              <w:rPr>
                <w:rFonts w:eastAsia="標楷體"/>
                <w:color w:val="000000"/>
                <w:sz w:val="28"/>
                <w:szCs w:val="28"/>
              </w:rPr>
              <w:t>日衛署健保字第</w:t>
            </w:r>
            <w:r w:rsidR="00B90DF6">
              <w:rPr>
                <w:rFonts w:eastAsia="標楷體" w:hint="eastAsia"/>
                <w:color w:val="000000"/>
                <w:sz w:val="28"/>
                <w:szCs w:val="28"/>
              </w:rPr>
              <w:t>0990024551</w:t>
            </w:r>
            <w:r w:rsidRPr="00870B48">
              <w:rPr>
                <w:rFonts w:eastAsia="標楷體"/>
                <w:color w:val="000000"/>
                <w:sz w:val="28"/>
                <w:szCs w:val="28"/>
              </w:rPr>
              <w:t>號函</w:t>
            </w:r>
          </w:p>
        </w:tc>
      </w:tr>
      <w:tr w:rsidR="0046261F" w:rsidRPr="00870B48" w14:paraId="7ECF06C5" w14:textId="77777777" w:rsidTr="0067566D">
        <w:trPr>
          <w:jc w:val="center"/>
        </w:trPr>
        <w:tc>
          <w:tcPr>
            <w:tcW w:w="189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0C9F522"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70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164C09A" w14:textId="59FDFEA0" w:rsidR="0046261F" w:rsidRDefault="0046261F" w:rsidP="0067566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11</w:t>
            </w:r>
            <w:r w:rsidRPr="00870B48">
              <w:rPr>
                <w:rFonts w:eastAsia="標楷體"/>
                <w:color w:val="000000"/>
                <w:sz w:val="28"/>
                <w:szCs w:val="28"/>
              </w:rPr>
              <w:t>月</w:t>
            </w:r>
            <w:r w:rsidRPr="00870B48">
              <w:rPr>
                <w:rFonts w:eastAsia="標楷體"/>
                <w:color w:val="000000"/>
                <w:sz w:val="28"/>
                <w:szCs w:val="28"/>
              </w:rPr>
              <w:t>22</w:t>
            </w:r>
            <w:r w:rsidRPr="00870B48">
              <w:rPr>
                <w:rFonts w:eastAsia="標楷體"/>
                <w:color w:val="000000"/>
                <w:sz w:val="28"/>
                <w:szCs w:val="28"/>
              </w:rPr>
              <w:t>日健保審字第</w:t>
            </w:r>
            <w:r w:rsidRPr="00870B48">
              <w:rPr>
                <w:rFonts w:eastAsia="標楷體"/>
                <w:color w:val="000000"/>
                <w:sz w:val="28"/>
                <w:szCs w:val="28"/>
              </w:rPr>
              <w:t>0940034614</w:t>
            </w:r>
            <w:r w:rsidRPr="00870B48">
              <w:rPr>
                <w:rFonts w:eastAsia="標楷體"/>
                <w:color w:val="000000"/>
                <w:sz w:val="28"/>
                <w:szCs w:val="28"/>
              </w:rPr>
              <w:t>號</w:t>
            </w:r>
          </w:p>
          <w:p w14:paraId="3ECDF8D0" w14:textId="43B88A51" w:rsidR="00FD5686" w:rsidRPr="00870B48" w:rsidRDefault="00FD5686" w:rsidP="0067566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w:t>
            </w:r>
            <w:r>
              <w:rPr>
                <w:rFonts w:eastAsia="標楷體" w:hint="eastAsia"/>
                <w:color w:val="000000"/>
                <w:sz w:val="28"/>
                <w:szCs w:val="28"/>
              </w:rPr>
              <w:t>9</w:t>
            </w:r>
            <w:r w:rsidRPr="00870B48">
              <w:rPr>
                <w:rFonts w:eastAsia="標楷體"/>
                <w:color w:val="000000"/>
                <w:sz w:val="28"/>
                <w:szCs w:val="28"/>
              </w:rPr>
              <w:t>年</w:t>
            </w:r>
            <w:r>
              <w:rPr>
                <w:rFonts w:eastAsia="標楷體" w:hint="eastAsia"/>
                <w:color w:val="000000"/>
                <w:sz w:val="28"/>
                <w:szCs w:val="28"/>
              </w:rPr>
              <w:t>10</w:t>
            </w:r>
            <w:r w:rsidRPr="00870B48">
              <w:rPr>
                <w:rFonts w:eastAsia="標楷體"/>
                <w:color w:val="000000"/>
                <w:sz w:val="28"/>
                <w:szCs w:val="28"/>
              </w:rPr>
              <w:t>月</w:t>
            </w:r>
            <w:r>
              <w:rPr>
                <w:rFonts w:eastAsia="標楷體" w:hint="eastAsia"/>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09</w:t>
            </w:r>
            <w:r>
              <w:rPr>
                <w:rFonts w:eastAsia="標楷體" w:hint="eastAsia"/>
                <w:color w:val="000000"/>
                <w:sz w:val="28"/>
                <w:szCs w:val="28"/>
              </w:rPr>
              <w:t>90074989</w:t>
            </w:r>
            <w:r w:rsidRPr="00870B48">
              <w:rPr>
                <w:rFonts w:eastAsia="標楷體"/>
                <w:color w:val="000000"/>
                <w:sz w:val="28"/>
                <w:szCs w:val="28"/>
              </w:rPr>
              <w:t>號</w:t>
            </w:r>
          </w:p>
        </w:tc>
      </w:tr>
      <w:tr w:rsidR="0046261F" w:rsidRPr="00870B48" w14:paraId="1710E39E" w14:textId="77777777" w:rsidTr="0067566D">
        <w:trPr>
          <w:jc w:val="center"/>
        </w:trPr>
        <w:tc>
          <w:tcPr>
            <w:tcW w:w="189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6743B125"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實施起日</w:t>
            </w:r>
          </w:p>
        </w:tc>
        <w:tc>
          <w:tcPr>
            <w:tcW w:w="7702"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2AEFC2C4" w14:textId="0D22BAC3" w:rsidR="0046261F" w:rsidRPr="00870B48" w:rsidRDefault="0046261F" w:rsidP="0067566D">
            <w:pPr>
              <w:snapToGrid w:val="0"/>
              <w:rPr>
                <w:rFonts w:eastAsia="標楷體"/>
                <w:color w:val="000000"/>
                <w:sz w:val="28"/>
                <w:szCs w:val="28"/>
              </w:rPr>
            </w:pP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00F30924">
              <w:rPr>
                <w:rFonts w:eastAsia="標楷體" w:hint="eastAsia"/>
                <w:color w:val="000000"/>
                <w:sz w:val="28"/>
                <w:szCs w:val="28"/>
              </w:rPr>
              <w:t>起實施</w:t>
            </w:r>
          </w:p>
          <w:p w14:paraId="32E1AF5A" w14:textId="6F954F73" w:rsidR="0046261F" w:rsidRPr="00870B48" w:rsidRDefault="0046261F" w:rsidP="0059181F">
            <w:pPr>
              <w:spacing w:line="360" w:lineRule="exact"/>
              <w:jc w:val="both"/>
              <w:rPr>
                <w:rFonts w:eastAsia="標楷體"/>
                <w:color w:val="000000"/>
                <w:sz w:val="28"/>
                <w:szCs w:val="28"/>
              </w:rPr>
            </w:pPr>
            <w:r w:rsidRPr="00870B48">
              <w:rPr>
                <w:rFonts w:eastAsia="標楷體"/>
                <w:color w:val="000000"/>
                <w:sz w:val="28"/>
                <w:szCs w:val="28"/>
              </w:rPr>
              <w:t>自</w:t>
            </w:r>
            <w:r w:rsidRPr="00870B48">
              <w:rPr>
                <w:rFonts w:eastAsia="標楷體"/>
                <w:color w:val="000000"/>
                <w:sz w:val="28"/>
                <w:szCs w:val="28"/>
              </w:rPr>
              <w:t>100</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w:t>
            </w:r>
            <w:r w:rsidRPr="00870B48">
              <w:rPr>
                <w:rFonts w:eastAsia="標楷體"/>
                <w:color w:val="000000"/>
                <w:sz w:val="28"/>
                <w:szCs w:val="28"/>
              </w:rPr>
              <w:t>起</w:t>
            </w:r>
            <w:r w:rsidRPr="00870B48">
              <w:rPr>
                <w:rFonts w:eastAsia="標楷體"/>
                <w:sz w:val="28"/>
                <w:szCs w:val="28"/>
              </w:rPr>
              <w:t>刪除本項指標。</w:t>
            </w:r>
          </w:p>
        </w:tc>
      </w:tr>
    </w:tbl>
    <w:p w14:paraId="7DF8E8A8" w14:textId="1EC903E0" w:rsidR="00B90D1A" w:rsidRPr="00870B48" w:rsidRDefault="00B90D1A" w:rsidP="0046261F">
      <w:pPr>
        <w:pStyle w:val="21"/>
        <w:spacing w:line="240" w:lineRule="auto"/>
        <w:ind w:left="900" w:hanging="900"/>
        <w:jc w:val="both"/>
        <w:rPr>
          <w:rFonts w:ascii="Times New Roman" w:hAnsi="Times New Roman"/>
          <w:b/>
          <w:bCs/>
          <w:color w:val="000000"/>
          <w:szCs w:val="28"/>
        </w:rPr>
      </w:pPr>
    </w:p>
    <w:p w14:paraId="20A65E1A" w14:textId="77777777" w:rsidR="00B90D1A" w:rsidRPr="00870B48" w:rsidRDefault="00B90D1A">
      <w:pPr>
        <w:widowControl/>
        <w:suppressAutoHyphens w:val="0"/>
        <w:rPr>
          <w:rFonts w:eastAsia="標楷體"/>
          <w:b/>
          <w:bCs/>
          <w:color w:val="000000"/>
          <w:sz w:val="28"/>
          <w:szCs w:val="28"/>
        </w:rPr>
      </w:pPr>
      <w:r w:rsidRPr="00870B48">
        <w:rPr>
          <w:rFonts w:eastAsia="標楷體"/>
          <w:b/>
          <w:bCs/>
          <w:color w:val="000000"/>
          <w:szCs w:val="28"/>
        </w:rPr>
        <w:br w:type="page"/>
      </w:r>
    </w:p>
    <w:p w14:paraId="6F8306EE" w14:textId="50889AD8" w:rsidR="004666EA" w:rsidRPr="00870B48" w:rsidRDefault="004666EA" w:rsidP="000F231C">
      <w:pPr>
        <w:pStyle w:val="1"/>
        <w:numPr>
          <w:ilvl w:val="0"/>
          <w:numId w:val="40"/>
        </w:numPr>
      </w:pPr>
      <w:r w:rsidRPr="00870B48">
        <w:rPr>
          <w:rFonts w:hint="eastAsia"/>
          <w:highlight w:val="yellow"/>
        </w:rPr>
        <w:lastRenderedPageBreak/>
        <w:t>015</w:t>
      </w:r>
      <w:r w:rsidRPr="00870B48">
        <w:rPr>
          <w:highlight w:val="yellow"/>
        </w:rPr>
        <w:t>-</w:t>
      </w:r>
      <w:r w:rsidRPr="004666EA">
        <w:rPr>
          <w:rFonts w:hint="eastAsia"/>
          <w:highlight w:val="yellow"/>
        </w:rPr>
        <w:t>診所不合理處方釋出型態</w:t>
      </w:r>
    </w:p>
    <w:p w14:paraId="10ADC962" w14:textId="69094B6C" w:rsidR="004666EA" w:rsidRPr="00870B48" w:rsidRDefault="004666EA" w:rsidP="004666EA">
      <w:pPr>
        <w:ind w:leftChars="177" w:left="425"/>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w:t>
      </w:r>
      <w:r w:rsidRPr="00870B48">
        <w:rPr>
          <w:rFonts w:eastAsia="標楷體" w:hint="eastAsia"/>
          <w:sz w:val="20"/>
          <w:szCs w:val="20"/>
          <w:highlight w:val="yellow"/>
        </w:rPr>
        <w:t>停止辦理起日</w:t>
      </w:r>
      <w:r>
        <w:rPr>
          <w:rFonts w:eastAsia="標楷體" w:hint="eastAsia"/>
          <w:sz w:val="20"/>
          <w:szCs w:val="20"/>
          <w:highlight w:val="yellow"/>
        </w:rPr>
        <w:t>95</w:t>
      </w:r>
      <w:r w:rsidRPr="00870B48">
        <w:rPr>
          <w:rFonts w:eastAsia="標楷體" w:hint="eastAsia"/>
          <w:sz w:val="20"/>
          <w:szCs w:val="20"/>
          <w:highlight w:val="yellow"/>
        </w:rPr>
        <w:t>年</w:t>
      </w:r>
      <w:r>
        <w:rPr>
          <w:rFonts w:eastAsia="標楷體" w:hint="eastAsia"/>
          <w:sz w:val="20"/>
          <w:szCs w:val="20"/>
          <w:highlight w:val="yellow"/>
        </w:rPr>
        <w:t>7</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sidRPr="00870B48">
        <w:rPr>
          <w:rFonts w:eastAsia="標楷體"/>
          <w:sz w:val="20"/>
          <w:szCs w:val="20"/>
          <w:highlight w:val="yellow"/>
        </w:rPr>
        <w:t>95</w:t>
      </w:r>
      <w:r w:rsidRPr="00870B48">
        <w:rPr>
          <w:rFonts w:eastAsia="標楷體"/>
          <w:sz w:val="20"/>
          <w:szCs w:val="20"/>
          <w:highlight w:val="yellow"/>
        </w:rPr>
        <w:t>年</w:t>
      </w:r>
      <w:r w:rsidRPr="00870B48">
        <w:rPr>
          <w:rFonts w:eastAsia="標楷體"/>
          <w:sz w:val="20"/>
          <w:szCs w:val="20"/>
          <w:highlight w:val="yellow"/>
        </w:rPr>
        <w:t>1</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14:paraId="76135DE2" w14:textId="77777777" w:rsidR="004666EA" w:rsidRPr="00870B48" w:rsidRDefault="004666EA" w:rsidP="004666EA">
      <w:pPr>
        <w:ind w:leftChars="177" w:left="425"/>
        <w:rPr>
          <w:rFonts w:eastAsia="標楷體"/>
          <w:sz w:val="20"/>
          <w:szCs w:val="20"/>
        </w:rPr>
      </w:pPr>
    </w:p>
    <w:p w14:paraId="6005AA86" w14:textId="78E8CFA2" w:rsidR="004666EA" w:rsidRPr="00870B48" w:rsidRDefault="004666EA" w:rsidP="000F231C">
      <w:pPr>
        <w:pStyle w:val="2"/>
        <w:numPr>
          <w:ilvl w:val="0"/>
          <w:numId w:val="41"/>
        </w:numPr>
        <w:rPr>
          <w:rFonts w:ascii="Times New Roman" w:hAnsi="Times New Roman"/>
          <w:sz w:val="20"/>
          <w:szCs w:val="20"/>
        </w:rPr>
      </w:pPr>
      <w:r w:rsidRPr="00870B48">
        <w:rPr>
          <w:rFonts w:ascii="Times New Roman" w:hAnsi="Times New Roman" w:hint="eastAsia"/>
          <w:sz w:val="20"/>
          <w:szCs w:val="20"/>
        </w:rPr>
        <w:t>015</w:t>
      </w:r>
      <w:r w:rsidRPr="00870B48">
        <w:rPr>
          <w:rFonts w:ascii="Times New Roman" w:hAnsi="Times New Roman" w:hint="eastAsia"/>
          <w:sz w:val="20"/>
          <w:szCs w:val="20"/>
        </w:rPr>
        <w:t>指標版本：</w:t>
      </w:r>
      <w:r w:rsidRPr="00870B48">
        <w:rPr>
          <w:rFonts w:ascii="Times New Roman" w:hAnsi="Times New Roman"/>
          <w:sz w:val="20"/>
          <w:szCs w:val="20"/>
        </w:rPr>
        <w:t>自</w:t>
      </w:r>
      <w:r>
        <w:rPr>
          <w:rFonts w:ascii="Times New Roman" w:hAnsi="Times New Roman" w:hint="eastAsia"/>
          <w:sz w:val="20"/>
          <w:szCs w:val="20"/>
        </w:rPr>
        <w:t>95</w:t>
      </w:r>
      <w:r w:rsidRPr="00870B48">
        <w:rPr>
          <w:rFonts w:ascii="Times New Roman" w:hAnsi="Times New Roman"/>
          <w:sz w:val="20"/>
          <w:szCs w:val="20"/>
        </w:rPr>
        <w:t>年</w:t>
      </w:r>
      <w:r>
        <w:rPr>
          <w:rFonts w:ascii="Times New Roman" w:hAnsi="Times New Roman" w:hint="eastAsia"/>
          <w:sz w:val="20"/>
          <w:szCs w:val="20"/>
        </w:rPr>
        <w:t>7</w:t>
      </w:r>
      <w:r w:rsidRPr="00870B48">
        <w:rPr>
          <w:rFonts w:ascii="Times New Roman" w:hAnsi="Times New Roman"/>
          <w:sz w:val="20"/>
          <w:szCs w:val="20"/>
        </w:rPr>
        <w:t>月</w:t>
      </w:r>
      <w:r w:rsidRPr="00870B48">
        <w:rPr>
          <w:rFonts w:ascii="Times New Roman" w:hAnsi="Times New Roman"/>
          <w:sz w:val="20"/>
          <w:szCs w:val="20"/>
        </w:rPr>
        <w:t>1</w:t>
      </w:r>
      <w:r w:rsidRPr="00870B48">
        <w:rPr>
          <w:rFonts w:ascii="Times New Roman" w:hAnsi="Times New Roman"/>
          <w:sz w:val="20"/>
          <w:szCs w:val="20"/>
        </w:rPr>
        <w:t>日</w:t>
      </w:r>
      <w:r w:rsidRPr="00870B48">
        <w:rPr>
          <w:rFonts w:ascii="Times New Roman" w:hAnsi="Times New Roman"/>
          <w:sz w:val="20"/>
          <w:szCs w:val="20"/>
        </w:rPr>
        <w:t>(</w:t>
      </w:r>
      <w:r w:rsidRPr="00870B48">
        <w:rPr>
          <w:rFonts w:ascii="Times New Roman" w:hAnsi="Times New Roman"/>
          <w:sz w:val="20"/>
          <w:szCs w:val="20"/>
        </w:rPr>
        <w:t>費用年月</w:t>
      </w:r>
      <w:r w:rsidRPr="00870B48">
        <w:rPr>
          <w:rFonts w:ascii="Times New Roman" w:hAnsi="Times New Roman"/>
          <w:sz w:val="20"/>
          <w:szCs w:val="20"/>
        </w:rPr>
        <w:t>)</w:t>
      </w:r>
      <w:r w:rsidRPr="00870B48">
        <w:rPr>
          <w:rFonts w:ascii="Times New Roman" w:hAnsi="Times New Roman"/>
          <w:sz w:val="20"/>
          <w:szCs w:val="20"/>
        </w:rPr>
        <w:t>起</w:t>
      </w:r>
      <w:r>
        <w:rPr>
          <w:rFonts w:ascii="Times New Roman" w:hAnsi="Times New Roman" w:hint="eastAsia"/>
          <w:sz w:val="20"/>
          <w:szCs w:val="20"/>
        </w:rPr>
        <w:t>停止辦理</w:t>
      </w:r>
      <w:r w:rsidRPr="00870B48">
        <w:rPr>
          <w:rFonts w:ascii="Times New Roman" w:hAnsi="Times New Roman"/>
          <w:sz w:val="20"/>
          <w:szCs w:val="20"/>
        </w:rPr>
        <w:t>本項指標</w:t>
      </w:r>
    </w:p>
    <w:tbl>
      <w:tblPr>
        <w:tblW w:w="10206" w:type="dxa"/>
        <w:jc w:val="center"/>
        <w:tblCellMar>
          <w:left w:w="10" w:type="dxa"/>
          <w:right w:w="10" w:type="dxa"/>
        </w:tblCellMar>
        <w:tblLook w:val="04A0" w:firstRow="1" w:lastRow="0" w:firstColumn="1" w:lastColumn="0" w:noHBand="0" w:noVBand="1"/>
      </w:tblPr>
      <w:tblGrid>
        <w:gridCol w:w="1559"/>
        <w:gridCol w:w="8647"/>
      </w:tblGrid>
      <w:tr w:rsidR="004666EA" w:rsidRPr="00870B48" w14:paraId="18A6BCA0" w14:textId="77777777" w:rsidTr="00F30924">
        <w:trPr>
          <w:jc w:val="center"/>
        </w:trPr>
        <w:tc>
          <w:tcPr>
            <w:tcW w:w="155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46BC798" w14:textId="77777777" w:rsidR="004666EA" w:rsidRPr="00870B48" w:rsidRDefault="004666EA" w:rsidP="00BB7FAC">
            <w:pPr>
              <w:snapToGrid w:val="0"/>
              <w:jc w:val="both"/>
              <w:rPr>
                <w:rFonts w:eastAsia="標楷體"/>
                <w:caps/>
                <w:color w:val="000000"/>
                <w:sz w:val="28"/>
                <w:szCs w:val="28"/>
              </w:rPr>
            </w:pPr>
            <w:r w:rsidRPr="00870B48">
              <w:rPr>
                <w:rFonts w:eastAsia="標楷體"/>
                <w:caps/>
                <w:color w:val="000000"/>
                <w:sz w:val="28"/>
                <w:szCs w:val="28"/>
              </w:rPr>
              <w:t>指標名稱</w:t>
            </w:r>
          </w:p>
        </w:tc>
        <w:tc>
          <w:tcPr>
            <w:tcW w:w="864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5D50828" w14:textId="150ABBCE" w:rsidR="004666EA" w:rsidRPr="00870B48" w:rsidRDefault="004666EA" w:rsidP="00BB7FAC">
            <w:pPr>
              <w:snapToGrid w:val="0"/>
              <w:jc w:val="both"/>
              <w:rPr>
                <w:rFonts w:eastAsia="標楷體"/>
                <w:sz w:val="28"/>
                <w:szCs w:val="28"/>
              </w:rPr>
            </w:pPr>
            <w:r w:rsidRPr="00870B48">
              <w:rPr>
                <w:rFonts w:eastAsia="標楷體"/>
                <w:color w:val="000000"/>
                <w:sz w:val="28"/>
                <w:szCs w:val="28"/>
              </w:rPr>
              <w:t>015-</w:t>
            </w:r>
            <w:r w:rsidRPr="004666EA">
              <w:rPr>
                <w:rFonts w:eastAsia="標楷體" w:hint="eastAsia"/>
                <w:color w:val="000000"/>
                <w:sz w:val="28"/>
                <w:szCs w:val="28"/>
              </w:rPr>
              <w:t>診所不合理處方釋出型態</w:t>
            </w:r>
          </w:p>
        </w:tc>
      </w:tr>
      <w:tr w:rsidR="004666EA" w:rsidRPr="00870B48" w14:paraId="751E8B50" w14:textId="77777777" w:rsidTr="00F30924">
        <w:trPr>
          <w:jc w:val="center"/>
        </w:trPr>
        <w:tc>
          <w:tcPr>
            <w:tcW w:w="155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F9F14A6" w14:textId="77777777" w:rsidR="004666EA" w:rsidRPr="00870B48" w:rsidRDefault="004666EA" w:rsidP="00BB7FAC">
            <w:pPr>
              <w:snapToGrid w:val="0"/>
              <w:jc w:val="both"/>
              <w:rPr>
                <w:rFonts w:eastAsia="標楷體"/>
                <w:caps/>
                <w:color w:val="000000"/>
                <w:sz w:val="28"/>
                <w:szCs w:val="28"/>
              </w:rPr>
            </w:pPr>
            <w:r w:rsidRPr="00870B48">
              <w:rPr>
                <w:rFonts w:eastAsia="標楷體"/>
                <w:caps/>
                <w:color w:val="000000"/>
                <w:sz w:val="28"/>
                <w:szCs w:val="28"/>
              </w:rPr>
              <w:t>實施目的</w:t>
            </w:r>
          </w:p>
        </w:tc>
        <w:tc>
          <w:tcPr>
            <w:tcW w:w="86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4E80BEF" w14:textId="2BF47B92" w:rsidR="004666EA" w:rsidRPr="00870B48" w:rsidRDefault="004666EA" w:rsidP="00BB7FAC">
            <w:pPr>
              <w:snapToGrid w:val="0"/>
              <w:jc w:val="both"/>
              <w:rPr>
                <w:rFonts w:eastAsia="標楷體"/>
                <w:sz w:val="28"/>
                <w:szCs w:val="28"/>
              </w:rPr>
            </w:pPr>
            <w:r w:rsidRPr="004666EA">
              <w:rPr>
                <w:rFonts w:eastAsia="標楷體" w:hint="eastAsia"/>
                <w:color w:val="000000"/>
                <w:sz w:val="28"/>
                <w:szCs w:val="28"/>
              </w:rPr>
              <w:t>降低不當之醫療行為</w:t>
            </w:r>
          </w:p>
        </w:tc>
      </w:tr>
      <w:tr w:rsidR="004666EA" w:rsidRPr="00870B48" w14:paraId="71CA92A9" w14:textId="77777777" w:rsidTr="00F30924">
        <w:trPr>
          <w:jc w:val="center"/>
        </w:trPr>
        <w:tc>
          <w:tcPr>
            <w:tcW w:w="155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FD384CF" w14:textId="77DD2561" w:rsidR="004666EA" w:rsidRPr="00870B48" w:rsidRDefault="00F30924" w:rsidP="00BB7FAC">
            <w:pPr>
              <w:snapToGrid w:val="0"/>
              <w:jc w:val="both"/>
              <w:rPr>
                <w:rFonts w:eastAsia="標楷體"/>
                <w:color w:val="000000"/>
                <w:sz w:val="28"/>
                <w:szCs w:val="28"/>
              </w:rPr>
            </w:pPr>
            <w:r>
              <w:rPr>
                <w:rFonts w:eastAsia="標楷體" w:hint="eastAsia"/>
                <w:color w:val="000000"/>
                <w:sz w:val="28"/>
                <w:szCs w:val="28"/>
              </w:rPr>
              <w:t>指標</w:t>
            </w:r>
            <w:r w:rsidR="004666EA" w:rsidRPr="00870B48">
              <w:rPr>
                <w:rFonts w:eastAsia="標楷體"/>
                <w:color w:val="000000"/>
                <w:sz w:val="28"/>
                <w:szCs w:val="28"/>
              </w:rPr>
              <w:t>定義</w:t>
            </w:r>
          </w:p>
          <w:p w14:paraId="609ABFB5" w14:textId="77777777" w:rsidR="004666EA" w:rsidRPr="00870B48" w:rsidRDefault="004666EA" w:rsidP="00BB7FAC">
            <w:pPr>
              <w:snapToGrid w:val="0"/>
              <w:jc w:val="both"/>
              <w:rPr>
                <w:rFonts w:eastAsia="標楷體"/>
                <w:color w:val="000000"/>
                <w:sz w:val="28"/>
                <w:szCs w:val="28"/>
              </w:rPr>
            </w:pPr>
          </w:p>
        </w:tc>
        <w:tc>
          <w:tcPr>
            <w:tcW w:w="86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647C2E2" w14:textId="2D42F4AB" w:rsidR="004666EA" w:rsidRPr="004666EA" w:rsidRDefault="004666EA" w:rsidP="000F231C">
            <w:pPr>
              <w:numPr>
                <w:ilvl w:val="0"/>
                <w:numId w:val="98"/>
              </w:numPr>
              <w:snapToGrid w:val="0"/>
              <w:jc w:val="both"/>
              <w:rPr>
                <w:rFonts w:eastAsia="標楷體"/>
                <w:color w:val="000000"/>
                <w:sz w:val="28"/>
                <w:szCs w:val="28"/>
              </w:rPr>
            </w:pPr>
            <w:r w:rsidRPr="004666EA">
              <w:rPr>
                <w:rFonts w:eastAsia="標楷體" w:hint="eastAsia"/>
                <w:color w:val="000000"/>
                <w:sz w:val="28"/>
                <w:szCs w:val="28"/>
              </w:rPr>
              <w:t>指標定義：</w:t>
            </w:r>
          </w:p>
          <w:p w14:paraId="4A0C346A" w14:textId="78D8C1E7" w:rsidR="004666EA" w:rsidRPr="004666EA" w:rsidRDefault="004666EA" w:rsidP="00F30924">
            <w:pPr>
              <w:snapToGrid w:val="0"/>
              <w:ind w:left="510"/>
              <w:jc w:val="both"/>
              <w:rPr>
                <w:rFonts w:eastAsia="標楷體"/>
                <w:color w:val="000000"/>
                <w:sz w:val="28"/>
                <w:szCs w:val="28"/>
              </w:rPr>
            </w:pPr>
            <w:r w:rsidRPr="004666EA">
              <w:rPr>
                <w:rFonts w:eastAsia="標楷體" w:hint="eastAsia"/>
                <w:color w:val="000000"/>
                <w:sz w:val="28"/>
                <w:szCs w:val="28"/>
              </w:rPr>
              <w:t>指標</w:t>
            </w:r>
            <w:r w:rsidRPr="004666EA">
              <w:rPr>
                <w:rFonts w:eastAsia="標楷體" w:hint="eastAsia"/>
                <w:color w:val="000000"/>
                <w:sz w:val="28"/>
                <w:szCs w:val="28"/>
              </w:rPr>
              <w:t>1</w:t>
            </w:r>
            <w:r w:rsidRPr="004666EA">
              <w:rPr>
                <w:rFonts w:eastAsia="標楷體" w:hint="eastAsia"/>
                <w:color w:val="000000"/>
                <w:sz w:val="28"/>
                <w:szCs w:val="28"/>
              </w:rPr>
              <w:t>－該診所處方釋出件數</w:t>
            </w:r>
            <w:r w:rsidR="00F30924">
              <w:rPr>
                <w:rFonts w:eastAsia="標楷體" w:hint="eastAsia"/>
                <w:color w:val="000000"/>
                <w:sz w:val="28"/>
                <w:szCs w:val="28"/>
              </w:rPr>
              <w:t>(</w:t>
            </w:r>
            <w:r w:rsidRPr="004666EA">
              <w:rPr>
                <w:rFonts w:eastAsia="標楷體" w:hint="eastAsia"/>
                <w:color w:val="000000"/>
                <w:sz w:val="28"/>
                <w:szCs w:val="28"/>
              </w:rPr>
              <w:t>申報交付調劑診察費代碼之件數</w:t>
            </w:r>
            <w:r w:rsidR="00F30924">
              <w:rPr>
                <w:rFonts w:eastAsia="標楷體" w:hint="eastAsia"/>
                <w:color w:val="000000"/>
                <w:sz w:val="28"/>
                <w:szCs w:val="28"/>
              </w:rPr>
              <w:t>)</w:t>
            </w:r>
          </w:p>
          <w:p w14:paraId="514397F4" w14:textId="77777777" w:rsidR="004666EA" w:rsidRPr="004666EA" w:rsidRDefault="004666EA" w:rsidP="00F30924">
            <w:pPr>
              <w:snapToGrid w:val="0"/>
              <w:ind w:left="510"/>
              <w:jc w:val="both"/>
              <w:rPr>
                <w:rFonts w:eastAsia="標楷體"/>
                <w:color w:val="000000"/>
                <w:sz w:val="28"/>
                <w:szCs w:val="28"/>
              </w:rPr>
            </w:pPr>
            <w:r w:rsidRPr="004666EA">
              <w:rPr>
                <w:rFonts w:eastAsia="標楷體" w:hint="eastAsia"/>
                <w:color w:val="000000"/>
                <w:sz w:val="28"/>
                <w:szCs w:val="28"/>
              </w:rPr>
              <w:t>指標</w:t>
            </w:r>
            <w:r w:rsidRPr="004666EA">
              <w:rPr>
                <w:rFonts w:eastAsia="標楷體" w:hint="eastAsia"/>
                <w:color w:val="000000"/>
                <w:sz w:val="28"/>
                <w:szCs w:val="28"/>
              </w:rPr>
              <w:t>2</w:t>
            </w:r>
            <w:r w:rsidRPr="004666EA">
              <w:rPr>
                <w:rFonts w:eastAsia="標楷體" w:hint="eastAsia"/>
                <w:color w:val="000000"/>
                <w:sz w:val="28"/>
                <w:szCs w:val="28"/>
              </w:rPr>
              <w:t>－特定藥局調劑該診所處方案件佔該診所釋出處方件數比率</w:t>
            </w:r>
          </w:p>
          <w:p w14:paraId="2929567D" w14:textId="77777777" w:rsidR="004666EA" w:rsidRPr="004666EA" w:rsidRDefault="004666EA" w:rsidP="00F30924">
            <w:pPr>
              <w:snapToGrid w:val="0"/>
              <w:ind w:leftChars="213" w:left="1357" w:hangingChars="302" w:hanging="846"/>
              <w:jc w:val="both"/>
              <w:rPr>
                <w:rFonts w:eastAsia="標楷體"/>
                <w:color w:val="000000"/>
                <w:sz w:val="28"/>
                <w:szCs w:val="28"/>
              </w:rPr>
            </w:pPr>
            <w:r w:rsidRPr="004666EA">
              <w:rPr>
                <w:rFonts w:eastAsia="標楷體" w:hint="eastAsia"/>
                <w:color w:val="000000"/>
                <w:sz w:val="28"/>
                <w:szCs w:val="28"/>
              </w:rPr>
              <w:t>分子－特定藥局調劑該診所處方件數（藥局「原處方醫療機構代號」欄位申報該診所之件數）</w:t>
            </w:r>
          </w:p>
          <w:p w14:paraId="31E7D400" w14:textId="77777777" w:rsidR="004666EA" w:rsidRPr="004666EA" w:rsidRDefault="004666EA" w:rsidP="00F30924">
            <w:pPr>
              <w:snapToGrid w:val="0"/>
              <w:ind w:leftChars="213" w:left="1357" w:hangingChars="302" w:hanging="846"/>
              <w:jc w:val="both"/>
              <w:rPr>
                <w:rFonts w:eastAsia="標楷體"/>
                <w:color w:val="000000"/>
                <w:sz w:val="28"/>
                <w:szCs w:val="28"/>
              </w:rPr>
            </w:pPr>
            <w:r w:rsidRPr="004666EA">
              <w:rPr>
                <w:rFonts w:eastAsia="標楷體" w:hint="eastAsia"/>
                <w:color w:val="000000"/>
                <w:sz w:val="28"/>
                <w:szCs w:val="28"/>
              </w:rPr>
              <w:t>分母－該診所處方釋出件數（申報交付調劑診察費代碼之件數）</w:t>
            </w:r>
          </w:p>
          <w:p w14:paraId="25BCCEA1" w14:textId="77777777" w:rsidR="004666EA" w:rsidRPr="004666EA" w:rsidRDefault="004666EA" w:rsidP="00F30924">
            <w:pPr>
              <w:snapToGrid w:val="0"/>
              <w:ind w:left="510"/>
              <w:jc w:val="both"/>
              <w:rPr>
                <w:rFonts w:eastAsia="標楷體"/>
                <w:color w:val="000000"/>
                <w:sz w:val="28"/>
                <w:szCs w:val="28"/>
              </w:rPr>
            </w:pPr>
            <w:r w:rsidRPr="004666EA">
              <w:rPr>
                <w:rFonts w:eastAsia="標楷體" w:hint="eastAsia"/>
                <w:color w:val="000000"/>
                <w:sz w:val="28"/>
                <w:szCs w:val="28"/>
              </w:rPr>
              <w:t>指標</w:t>
            </w:r>
            <w:r w:rsidRPr="004666EA">
              <w:rPr>
                <w:rFonts w:eastAsia="標楷體" w:hint="eastAsia"/>
                <w:color w:val="000000"/>
                <w:sz w:val="28"/>
                <w:szCs w:val="28"/>
              </w:rPr>
              <w:t>3</w:t>
            </w:r>
            <w:r w:rsidRPr="004666EA">
              <w:rPr>
                <w:rFonts w:eastAsia="標楷體" w:hint="eastAsia"/>
                <w:color w:val="000000"/>
                <w:sz w:val="28"/>
                <w:szCs w:val="28"/>
              </w:rPr>
              <w:t>－特定藥局調劑該診所處方案件佔藥局調劑件數比率</w:t>
            </w:r>
          </w:p>
          <w:p w14:paraId="574FCD08" w14:textId="77777777" w:rsidR="004666EA" w:rsidRPr="004666EA" w:rsidRDefault="004666EA" w:rsidP="00F30924">
            <w:pPr>
              <w:snapToGrid w:val="0"/>
              <w:ind w:leftChars="212" w:left="1357" w:hangingChars="303" w:hanging="848"/>
              <w:jc w:val="both"/>
              <w:rPr>
                <w:rFonts w:eastAsia="標楷體"/>
                <w:color w:val="000000"/>
                <w:sz w:val="28"/>
                <w:szCs w:val="28"/>
              </w:rPr>
            </w:pPr>
            <w:r w:rsidRPr="004666EA">
              <w:rPr>
                <w:rFonts w:eastAsia="標楷體" w:hint="eastAsia"/>
                <w:color w:val="000000"/>
                <w:sz w:val="28"/>
                <w:szCs w:val="28"/>
              </w:rPr>
              <w:t>分子－特定藥局調劑該診所處方件數（藥局「原處方醫療機構代號」欄位申報該診所之件數）</w:t>
            </w:r>
          </w:p>
          <w:p w14:paraId="2B797DE1" w14:textId="77777777" w:rsidR="004666EA" w:rsidRPr="004666EA" w:rsidRDefault="004666EA" w:rsidP="00F30924">
            <w:pPr>
              <w:snapToGrid w:val="0"/>
              <w:ind w:left="510"/>
              <w:jc w:val="both"/>
              <w:rPr>
                <w:rFonts w:eastAsia="標楷體"/>
                <w:color w:val="000000"/>
                <w:sz w:val="28"/>
                <w:szCs w:val="28"/>
              </w:rPr>
            </w:pPr>
            <w:r w:rsidRPr="004666EA">
              <w:rPr>
                <w:rFonts w:eastAsia="標楷體" w:hint="eastAsia"/>
                <w:color w:val="000000"/>
                <w:sz w:val="28"/>
                <w:szCs w:val="28"/>
              </w:rPr>
              <w:t>分母－特定藥局總申報件數</w:t>
            </w:r>
          </w:p>
          <w:p w14:paraId="6EDEEFA3" w14:textId="77777777" w:rsidR="004666EA" w:rsidRPr="004666EA" w:rsidRDefault="004666EA" w:rsidP="00F30924">
            <w:pPr>
              <w:snapToGrid w:val="0"/>
              <w:ind w:left="510"/>
              <w:jc w:val="both"/>
              <w:rPr>
                <w:rFonts w:eastAsia="標楷體"/>
                <w:color w:val="000000"/>
                <w:sz w:val="28"/>
                <w:szCs w:val="28"/>
              </w:rPr>
            </w:pPr>
            <w:r w:rsidRPr="004666EA">
              <w:rPr>
                <w:rFonts w:eastAsia="標楷體" w:hint="eastAsia"/>
                <w:color w:val="000000"/>
                <w:sz w:val="28"/>
                <w:szCs w:val="28"/>
              </w:rPr>
              <w:t>診所不合理處方釋出型態定義，需同時符合下列條件：</w:t>
            </w:r>
          </w:p>
          <w:p w14:paraId="799C2451" w14:textId="20A92D08" w:rsidR="004666EA" w:rsidRPr="004666EA" w:rsidRDefault="004666EA" w:rsidP="00F30924">
            <w:pPr>
              <w:snapToGrid w:val="0"/>
              <w:ind w:left="510"/>
              <w:jc w:val="both"/>
              <w:rPr>
                <w:rFonts w:eastAsia="標楷體"/>
                <w:color w:val="000000"/>
                <w:sz w:val="28"/>
                <w:szCs w:val="28"/>
              </w:rPr>
            </w:pPr>
            <w:r w:rsidRPr="004666EA">
              <w:rPr>
                <w:rFonts w:eastAsia="標楷體" w:hint="eastAsia"/>
                <w:color w:val="000000"/>
                <w:sz w:val="28"/>
                <w:szCs w:val="28"/>
              </w:rPr>
              <w:t>診所交付處方超過</w:t>
            </w:r>
            <w:r w:rsidRPr="004666EA">
              <w:rPr>
                <w:rFonts w:eastAsia="標楷體" w:hint="eastAsia"/>
                <w:color w:val="000000"/>
                <w:sz w:val="28"/>
                <w:szCs w:val="28"/>
              </w:rPr>
              <w:t>900</w:t>
            </w:r>
            <w:r w:rsidRPr="004666EA">
              <w:rPr>
                <w:rFonts w:eastAsia="標楷體" w:hint="eastAsia"/>
                <w:color w:val="000000"/>
                <w:sz w:val="28"/>
                <w:szCs w:val="28"/>
              </w:rPr>
              <w:t>件，且特定藥局調劑該診所處方案件佔該診所釋出處方件數比率</w:t>
            </w:r>
            <w:r w:rsidR="00F30924">
              <w:rPr>
                <w:rFonts w:ascii="新細明體" w:hAnsi="新細明體" w:hint="eastAsia"/>
                <w:color w:val="000000"/>
                <w:sz w:val="28"/>
                <w:szCs w:val="28"/>
              </w:rPr>
              <w:t>≧</w:t>
            </w:r>
            <w:r w:rsidRPr="004666EA">
              <w:rPr>
                <w:rFonts w:eastAsia="標楷體" w:hint="eastAsia"/>
                <w:color w:val="000000"/>
                <w:sz w:val="28"/>
                <w:szCs w:val="28"/>
              </w:rPr>
              <w:t>70%</w:t>
            </w:r>
            <w:r w:rsidRPr="004666EA">
              <w:rPr>
                <w:rFonts w:eastAsia="標楷體" w:hint="eastAsia"/>
                <w:color w:val="000000"/>
                <w:sz w:val="28"/>
                <w:szCs w:val="28"/>
              </w:rPr>
              <w:t>，且特定藥局調劑該診所處方案件佔藥局調劑件數比率</w:t>
            </w:r>
            <w:r w:rsidR="00F30924">
              <w:rPr>
                <w:rFonts w:ascii="新細明體" w:hAnsi="新細明體" w:hint="eastAsia"/>
                <w:color w:val="000000"/>
                <w:sz w:val="28"/>
                <w:szCs w:val="28"/>
              </w:rPr>
              <w:t>≧</w:t>
            </w:r>
            <w:r w:rsidRPr="004666EA">
              <w:rPr>
                <w:rFonts w:eastAsia="標楷體" w:hint="eastAsia"/>
                <w:color w:val="000000"/>
                <w:sz w:val="28"/>
                <w:szCs w:val="28"/>
              </w:rPr>
              <w:t>70%</w:t>
            </w:r>
            <w:r w:rsidRPr="004666EA">
              <w:rPr>
                <w:rFonts w:eastAsia="標楷體" w:hint="eastAsia"/>
                <w:color w:val="000000"/>
                <w:sz w:val="28"/>
                <w:szCs w:val="28"/>
              </w:rPr>
              <w:t>。</w:t>
            </w:r>
          </w:p>
          <w:p w14:paraId="762A2B0A" w14:textId="7CB11796" w:rsidR="004666EA" w:rsidRPr="004666EA" w:rsidRDefault="004666EA" w:rsidP="000F231C">
            <w:pPr>
              <w:numPr>
                <w:ilvl w:val="0"/>
                <w:numId w:val="98"/>
              </w:numPr>
              <w:snapToGrid w:val="0"/>
              <w:jc w:val="both"/>
              <w:rPr>
                <w:rFonts w:eastAsia="標楷體"/>
                <w:color w:val="000000"/>
                <w:sz w:val="28"/>
                <w:szCs w:val="28"/>
              </w:rPr>
            </w:pPr>
            <w:r w:rsidRPr="004666EA">
              <w:rPr>
                <w:rFonts w:eastAsia="標楷體" w:hint="eastAsia"/>
                <w:color w:val="000000"/>
                <w:sz w:val="28"/>
                <w:szCs w:val="28"/>
              </w:rPr>
              <w:t>排除條款：</w:t>
            </w:r>
          </w:p>
          <w:p w14:paraId="4468567B" w14:textId="4AC202F6" w:rsidR="004666EA" w:rsidRPr="00870B48" w:rsidRDefault="004666EA" w:rsidP="004666EA">
            <w:pPr>
              <w:snapToGrid w:val="0"/>
              <w:ind w:left="721"/>
              <w:jc w:val="both"/>
              <w:rPr>
                <w:rFonts w:eastAsia="標楷體"/>
                <w:color w:val="000000"/>
                <w:sz w:val="28"/>
                <w:szCs w:val="28"/>
              </w:rPr>
            </w:pPr>
            <w:r w:rsidRPr="004666EA">
              <w:rPr>
                <w:rFonts w:eastAsia="標楷體" w:hint="eastAsia"/>
                <w:color w:val="000000"/>
                <w:sz w:val="28"/>
                <w:szCs w:val="28"/>
              </w:rPr>
              <w:t>本指標排除經公證為負責藥事人員出資經營之藥局。本項公證作業由藥局自行舉證。</w:t>
            </w:r>
          </w:p>
        </w:tc>
      </w:tr>
      <w:tr w:rsidR="00F30924" w:rsidRPr="00870B48" w14:paraId="4B90AB74" w14:textId="77777777" w:rsidTr="00F30924">
        <w:trPr>
          <w:jc w:val="center"/>
        </w:trPr>
        <w:tc>
          <w:tcPr>
            <w:tcW w:w="155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5CC3D06" w14:textId="77B3A52A" w:rsidR="00F30924" w:rsidRDefault="00F30924" w:rsidP="00BB7FAC">
            <w:pPr>
              <w:snapToGrid w:val="0"/>
              <w:jc w:val="both"/>
              <w:rPr>
                <w:rFonts w:eastAsia="標楷體"/>
                <w:color w:val="000000"/>
                <w:sz w:val="28"/>
                <w:szCs w:val="28"/>
              </w:rPr>
            </w:pPr>
            <w:r>
              <w:rPr>
                <w:rFonts w:eastAsia="標楷體" w:hint="eastAsia"/>
                <w:color w:val="000000"/>
                <w:sz w:val="28"/>
                <w:szCs w:val="28"/>
              </w:rPr>
              <w:t>指標屬性</w:t>
            </w:r>
          </w:p>
        </w:tc>
        <w:tc>
          <w:tcPr>
            <w:tcW w:w="86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74DB7CB" w14:textId="501753CA" w:rsidR="00F30924" w:rsidRPr="004666EA" w:rsidRDefault="00F30924" w:rsidP="00F30924">
            <w:pPr>
              <w:snapToGrid w:val="0"/>
              <w:jc w:val="both"/>
              <w:rPr>
                <w:rFonts w:eastAsia="標楷體"/>
                <w:color w:val="000000"/>
                <w:sz w:val="28"/>
                <w:szCs w:val="28"/>
              </w:rPr>
            </w:pPr>
            <w:r>
              <w:rPr>
                <w:rFonts w:eastAsia="標楷體" w:hint="eastAsia"/>
                <w:color w:val="000000"/>
                <w:sz w:val="28"/>
                <w:szCs w:val="28"/>
              </w:rPr>
              <w:t>負向</w:t>
            </w:r>
          </w:p>
        </w:tc>
      </w:tr>
      <w:tr w:rsidR="00F30924" w:rsidRPr="00870B48" w14:paraId="70CDBB6E" w14:textId="77777777" w:rsidTr="00F30924">
        <w:trPr>
          <w:jc w:val="center"/>
        </w:trPr>
        <w:tc>
          <w:tcPr>
            <w:tcW w:w="155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3F278F5" w14:textId="18D88CA1" w:rsidR="00F30924" w:rsidRDefault="00F30924" w:rsidP="00BB7FAC">
            <w:pPr>
              <w:snapToGrid w:val="0"/>
              <w:jc w:val="both"/>
              <w:rPr>
                <w:rFonts w:eastAsia="標楷體"/>
                <w:color w:val="000000"/>
                <w:sz w:val="28"/>
                <w:szCs w:val="28"/>
              </w:rPr>
            </w:pPr>
            <w:r>
              <w:rPr>
                <w:rFonts w:eastAsia="標楷體" w:hint="eastAsia"/>
                <w:color w:val="000000"/>
                <w:sz w:val="28"/>
                <w:szCs w:val="28"/>
              </w:rPr>
              <w:t>分析單位</w:t>
            </w:r>
          </w:p>
        </w:tc>
        <w:tc>
          <w:tcPr>
            <w:tcW w:w="86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8174C0F" w14:textId="1AF98F08" w:rsidR="00F30924" w:rsidRDefault="00F30924" w:rsidP="00F30924">
            <w:pPr>
              <w:snapToGrid w:val="0"/>
              <w:jc w:val="both"/>
              <w:rPr>
                <w:rFonts w:eastAsia="標楷體"/>
                <w:color w:val="000000"/>
                <w:sz w:val="28"/>
                <w:szCs w:val="28"/>
              </w:rPr>
            </w:pPr>
            <w:r>
              <w:rPr>
                <w:rFonts w:eastAsia="標楷體" w:hint="eastAsia"/>
                <w:color w:val="000000"/>
                <w:sz w:val="28"/>
                <w:szCs w:val="28"/>
              </w:rPr>
              <w:t>依診所按月分析</w:t>
            </w:r>
          </w:p>
        </w:tc>
      </w:tr>
      <w:tr w:rsidR="004666EA" w:rsidRPr="00870B48" w14:paraId="6F0F7634" w14:textId="77777777" w:rsidTr="00F30924">
        <w:trPr>
          <w:jc w:val="center"/>
        </w:trPr>
        <w:tc>
          <w:tcPr>
            <w:tcW w:w="155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3694ADE" w14:textId="6E9C89D5" w:rsidR="004666EA" w:rsidRPr="00870B48" w:rsidRDefault="00F30924" w:rsidP="00BB7FAC">
            <w:pPr>
              <w:snapToGrid w:val="0"/>
              <w:jc w:val="both"/>
              <w:rPr>
                <w:rFonts w:eastAsia="標楷體"/>
                <w:color w:val="000000"/>
                <w:sz w:val="28"/>
                <w:szCs w:val="28"/>
              </w:rPr>
            </w:pPr>
            <w:r>
              <w:rPr>
                <w:rFonts w:eastAsia="標楷體" w:hint="eastAsia"/>
                <w:color w:val="000000"/>
                <w:sz w:val="28"/>
                <w:szCs w:val="28"/>
              </w:rPr>
              <w:t>分析</w:t>
            </w:r>
            <w:r w:rsidR="004666EA" w:rsidRPr="00870B48">
              <w:rPr>
                <w:rFonts w:eastAsia="標楷體"/>
                <w:color w:val="000000"/>
                <w:sz w:val="28"/>
                <w:szCs w:val="28"/>
              </w:rPr>
              <w:t>範圍</w:t>
            </w:r>
          </w:p>
        </w:tc>
        <w:tc>
          <w:tcPr>
            <w:tcW w:w="86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969E8A8" w14:textId="443E0E81" w:rsidR="004666EA" w:rsidRPr="00870B48" w:rsidRDefault="004666EA" w:rsidP="00BB7FAC">
            <w:pPr>
              <w:snapToGrid w:val="0"/>
              <w:jc w:val="both"/>
              <w:rPr>
                <w:rFonts w:eastAsia="標楷體"/>
                <w:color w:val="000000"/>
                <w:sz w:val="28"/>
                <w:szCs w:val="28"/>
              </w:rPr>
            </w:pPr>
            <w:r w:rsidRPr="00870B48">
              <w:rPr>
                <w:rFonts w:eastAsia="標楷體"/>
                <w:color w:val="000000"/>
                <w:sz w:val="28"/>
                <w:szCs w:val="28"/>
              </w:rPr>
              <w:t>西醫基層總額部門</w:t>
            </w:r>
          </w:p>
        </w:tc>
      </w:tr>
      <w:tr w:rsidR="004666EA" w:rsidRPr="00870B48" w14:paraId="1270D47C" w14:textId="77777777" w:rsidTr="00F30924">
        <w:trPr>
          <w:jc w:val="center"/>
        </w:trPr>
        <w:tc>
          <w:tcPr>
            <w:tcW w:w="155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F36AECA" w14:textId="77777777" w:rsidR="004666EA" w:rsidRPr="00870B48" w:rsidRDefault="004666EA" w:rsidP="00BB7FAC">
            <w:pPr>
              <w:snapToGrid w:val="0"/>
              <w:jc w:val="both"/>
              <w:rPr>
                <w:rFonts w:eastAsia="標楷體"/>
                <w:color w:val="000000"/>
                <w:sz w:val="28"/>
                <w:szCs w:val="28"/>
              </w:rPr>
            </w:pPr>
            <w:r w:rsidRPr="00870B48">
              <w:rPr>
                <w:rFonts w:eastAsia="標楷體"/>
                <w:color w:val="000000"/>
                <w:sz w:val="28"/>
                <w:szCs w:val="28"/>
              </w:rPr>
              <w:t>處理方式</w:t>
            </w:r>
          </w:p>
        </w:tc>
        <w:tc>
          <w:tcPr>
            <w:tcW w:w="86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4F5E27D" w14:textId="77777777" w:rsidR="00F30924" w:rsidRPr="00F30924" w:rsidRDefault="00F30924" w:rsidP="00F30924">
            <w:pPr>
              <w:snapToGrid w:val="0"/>
              <w:jc w:val="both"/>
              <w:rPr>
                <w:rFonts w:eastAsia="標楷體"/>
                <w:color w:val="000000"/>
                <w:sz w:val="28"/>
                <w:szCs w:val="28"/>
              </w:rPr>
            </w:pPr>
            <w:r w:rsidRPr="00F30924">
              <w:rPr>
                <w:rFonts w:eastAsia="標楷體" w:hint="eastAsia"/>
                <w:color w:val="000000"/>
                <w:sz w:val="28"/>
                <w:szCs w:val="28"/>
              </w:rPr>
              <w:t>屬不合理處方釋出型態之診所，交付調劑增加之診察費（</w:t>
            </w:r>
            <w:r w:rsidRPr="00F30924">
              <w:rPr>
                <w:rFonts w:eastAsia="標楷體" w:hint="eastAsia"/>
                <w:color w:val="000000"/>
                <w:sz w:val="28"/>
                <w:szCs w:val="28"/>
              </w:rPr>
              <w:t>25</w:t>
            </w:r>
            <w:r w:rsidRPr="00F30924">
              <w:rPr>
                <w:rFonts w:eastAsia="標楷體" w:hint="eastAsia"/>
                <w:color w:val="000000"/>
                <w:sz w:val="28"/>
                <w:szCs w:val="28"/>
              </w:rPr>
              <w:t>點）不予支付。</w:t>
            </w:r>
          </w:p>
          <w:p w14:paraId="2409438A" w14:textId="57FEA9C7" w:rsidR="004666EA" w:rsidRPr="00870B48" w:rsidRDefault="00F30924" w:rsidP="00F30924">
            <w:pPr>
              <w:snapToGrid w:val="0"/>
              <w:ind w:left="510" w:hanging="510"/>
              <w:jc w:val="both"/>
              <w:rPr>
                <w:rFonts w:eastAsia="標楷體"/>
                <w:color w:val="000000"/>
                <w:sz w:val="28"/>
                <w:szCs w:val="28"/>
              </w:rPr>
            </w:pPr>
            <w:r w:rsidRPr="00F30924">
              <w:rPr>
                <w:rFonts w:eastAsia="標楷體" w:hint="eastAsia"/>
                <w:color w:val="000000"/>
                <w:sz w:val="28"/>
                <w:szCs w:val="28"/>
              </w:rPr>
              <w:t>不予支付點數＝交付調劑件數＊</w:t>
            </w:r>
            <w:r w:rsidRPr="00F30924">
              <w:rPr>
                <w:rFonts w:eastAsia="標楷體" w:hint="eastAsia"/>
                <w:color w:val="000000"/>
                <w:sz w:val="28"/>
                <w:szCs w:val="28"/>
              </w:rPr>
              <w:t>25</w:t>
            </w:r>
          </w:p>
        </w:tc>
      </w:tr>
      <w:tr w:rsidR="004666EA" w:rsidRPr="00870B48" w14:paraId="2BDABF53" w14:textId="77777777" w:rsidTr="00F30924">
        <w:trPr>
          <w:jc w:val="center"/>
        </w:trPr>
        <w:tc>
          <w:tcPr>
            <w:tcW w:w="155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D945A3D" w14:textId="77777777" w:rsidR="004666EA" w:rsidRPr="00870B48" w:rsidRDefault="004666EA" w:rsidP="00BB7FAC">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86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F568AB0" w14:textId="77777777" w:rsidR="004666EA" w:rsidRDefault="004666EA" w:rsidP="00BB7FA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11</w:t>
            </w:r>
            <w:r w:rsidRPr="00870B48">
              <w:rPr>
                <w:rFonts w:eastAsia="標楷體"/>
                <w:color w:val="000000"/>
                <w:sz w:val="28"/>
                <w:szCs w:val="28"/>
              </w:rPr>
              <w:t>月</w:t>
            </w:r>
            <w:r w:rsidRPr="00870B48">
              <w:rPr>
                <w:rFonts w:eastAsia="標楷體"/>
                <w:color w:val="000000"/>
                <w:sz w:val="28"/>
                <w:szCs w:val="28"/>
              </w:rPr>
              <w:t>11</w:t>
            </w:r>
            <w:r w:rsidRPr="00870B48">
              <w:rPr>
                <w:rFonts w:eastAsia="標楷體"/>
                <w:color w:val="000000"/>
                <w:sz w:val="28"/>
                <w:szCs w:val="28"/>
              </w:rPr>
              <w:t>日衛署健保字第</w:t>
            </w:r>
            <w:r w:rsidRPr="00870B48">
              <w:rPr>
                <w:rFonts w:eastAsia="標楷體"/>
                <w:color w:val="000000"/>
                <w:sz w:val="28"/>
                <w:szCs w:val="28"/>
              </w:rPr>
              <w:t>0940059597</w:t>
            </w:r>
            <w:r w:rsidRPr="00870B48">
              <w:rPr>
                <w:rFonts w:eastAsia="標楷體"/>
                <w:color w:val="000000"/>
                <w:sz w:val="28"/>
                <w:szCs w:val="28"/>
              </w:rPr>
              <w:t>號函</w:t>
            </w:r>
          </w:p>
          <w:p w14:paraId="06134214" w14:textId="49F63B45" w:rsidR="004666EA" w:rsidRPr="00FD5686" w:rsidRDefault="004666EA" w:rsidP="00BB7FA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w:t>
            </w:r>
            <w:r>
              <w:rPr>
                <w:rFonts w:eastAsia="標楷體" w:hint="eastAsia"/>
                <w:color w:val="000000"/>
                <w:sz w:val="28"/>
                <w:szCs w:val="28"/>
              </w:rPr>
              <w:t>5</w:t>
            </w:r>
            <w:r w:rsidRPr="00870B48">
              <w:rPr>
                <w:rFonts w:eastAsia="標楷體"/>
                <w:color w:val="000000"/>
                <w:sz w:val="28"/>
                <w:szCs w:val="28"/>
              </w:rPr>
              <w:t>年</w:t>
            </w:r>
            <w:r>
              <w:rPr>
                <w:rFonts w:eastAsia="標楷體" w:hint="eastAsia"/>
                <w:color w:val="000000"/>
                <w:sz w:val="28"/>
                <w:szCs w:val="28"/>
              </w:rPr>
              <w:t>8</w:t>
            </w:r>
            <w:r w:rsidRPr="00870B48">
              <w:rPr>
                <w:rFonts w:eastAsia="標楷體"/>
                <w:color w:val="000000"/>
                <w:sz w:val="28"/>
                <w:szCs w:val="28"/>
              </w:rPr>
              <w:t>月</w:t>
            </w:r>
            <w:r>
              <w:rPr>
                <w:rFonts w:eastAsia="標楷體" w:hint="eastAsia"/>
                <w:color w:val="000000"/>
                <w:sz w:val="28"/>
                <w:szCs w:val="28"/>
              </w:rPr>
              <w:t>21</w:t>
            </w:r>
            <w:r w:rsidRPr="00870B48">
              <w:rPr>
                <w:rFonts w:eastAsia="標楷體"/>
                <w:color w:val="000000"/>
                <w:sz w:val="28"/>
                <w:szCs w:val="28"/>
              </w:rPr>
              <w:t>日衛署健保字第</w:t>
            </w:r>
            <w:r>
              <w:rPr>
                <w:rFonts w:eastAsia="標楷體" w:hint="eastAsia"/>
                <w:color w:val="000000"/>
                <w:sz w:val="28"/>
                <w:szCs w:val="28"/>
              </w:rPr>
              <w:t>0952600285</w:t>
            </w:r>
            <w:r w:rsidRPr="00870B48">
              <w:rPr>
                <w:rFonts w:eastAsia="標楷體"/>
                <w:color w:val="000000"/>
                <w:sz w:val="28"/>
                <w:szCs w:val="28"/>
              </w:rPr>
              <w:t>號函</w:t>
            </w:r>
            <w:r>
              <w:rPr>
                <w:rFonts w:eastAsia="標楷體" w:hint="eastAsia"/>
                <w:color w:val="000000"/>
                <w:sz w:val="28"/>
                <w:szCs w:val="28"/>
              </w:rPr>
              <w:t>(</w:t>
            </w:r>
            <w:r>
              <w:rPr>
                <w:rFonts w:eastAsia="標楷體" w:hint="eastAsia"/>
                <w:color w:val="000000"/>
                <w:sz w:val="28"/>
                <w:szCs w:val="28"/>
              </w:rPr>
              <w:t>停止辦理</w:t>
            </w:r>
            <w:r>
              <w:rPr>
                <w:rFonts w:eastAsia="標楷體" w:hint="eastAsia"/>
                <w:color w:val="000000"/>
                <w:sz w:val="28"/>
                <w:szCs w:val="28"/>
              </w:rPr>
              <w:t>)</w:t>
            </w:r>
          </w:p>
        </w:tc>
      </w:tr>
      <w:tr w:rsidR="004666EA" w:rsidRPr="00870B48" w14:paraId="1BEC8255" w14:textId="77777777" w:rsidTr="00F30924">
        <w:trPr>
          <w:jc w:val="center"/>
        </w:trPr>
        <w:tc>
          <w:tcPr>
            <w:tcW w:w="155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1EAA6A0" w14:textId="77777777" w:rsidR="004666EA" w:rsidRPr="00870B48" w:rsidRDefault="004666EA" w:rsidP="00BB7FAC">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86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20708F1" w14:textId="77777777" w:rsidR="004666EA" w:rsidRDefault="004666EA" w:rsidP="00BB7FA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94</w:t>
            </w:r>
            <w:r w:rsidRPr="00870B48">
              <w:rPr>
                <w:rFonts w:eastAsia="標楷體"/>
                <w:color w:val="000000"/>
                <w:sz w:val="28"/>
                <w:szCs w:val="28"/>
              </w:rPr>
              <w:t>年</w:t>
            </w:r>
            <w:r w:rsidRPr="00870B48">
              <w:rPr>
                <w:rFonts w:eastAsia="標楷體"/>
                <w:color w:val="000000"/>
                <w:sz w:val="28"/>
                <w:szCs w:val="28"/>
              </w:rPr>
              <w:t>11</w:t>
            </w:r>
            <w:r w:rsidRPr="00870B48">
              <w:rPr>
                <w:rFonts w:eastAsia="標楷體"/>
                <w:color w:val="000000"/>
                <w:sz w:val="28"/>
                <w:szCs w:val="28"/>
              </w:rPr>
              <w:t>月</w:t>
            </w:r>
            <w:r w:rsidRPr="00870B48">
              <w:rPr>
                <w:rFonts w:eastAsia="標楷體"/>
                <w:color w:val="000000"/>
                <w:sz w:val="28"/>
                <w:szCs w:val="28"/>
              </w:rPr>
              <w:t>22</w:t>
            </w:r>
            <w:r w:rsidRPr="00870B48">
              <w:rPr>
                <w:rFonts w:eastAsia="標楷體"/>
                <w:color w:val="000000"/>
                <w:sz w:val="28"/>
                <w:szCs w:val="28"/>
              </w:rPr>
              <w:t>日健保審字第</w:t>
            </w:r>
            <w:r w:rsidRPr="00870B48">
              <w:rPr>
                <w:rFonts w:eastAsia="標楷體"/>
                <w:color w:val="000000"/>
                <w:sz w:val="28"/>
                <w:szCs w:val="28"/>
              </w:rPr>
              <w:t>0940034614</w:t>
            </w:r>
            <w:r w:rsidRPr="00870B48">
              <w:rPr>
                <w:rFonts w:eastAsia="標楷體"/>
                <w:color w:val="000000"/>
                <w:sz w:val="28"/>
                <w:szCs w:val="28"/>
              </w:rPr>
              <w:t>號</w:t>
            </w:r>
          </w:p>
          <w:p w14:paraId="02EEBD9B" w14:textId="14BFE719" w:rsidR="004666EA" w:rsidRPr="00870B48" w:rsidRDefault="004666EA" w:rsidP="00BB7FA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w:t>
            </w:r>
            <w:r>
              <w:rPr>
                <w:rFonts w:eastAsia="標楷體" w:hint="eastAsia"/>
                <w:color w:val="000000"/>
                <w:sz w:val="28"/>
                <w:szCs w:val="28"/>
              </w:rPr>
              <w:t>5</w:t>
            </w:r>
            <w:r w:rsidRPr="00870B48">
              <w:rPr>
                <w:rFonts w:eastAsia="標楷體"/>
                <w:color w:val="000000"/>
                <w:sz w:val="28"/>
                <w:szCs w:val="28"/>
              </w:rPr>
              <w:t>年</w:t>
            </w:r>
            <w:r>
              <w:rPr>
                <w:rFonts w:eastAsia="標楷體" w:hint="eastAsia"/>
                <w:color w:val="000000"/>
                <w:sz w:val="28"/>
                <w:szCs w:val="28"/>
              </w:rPr>
              <w:t>9</w:t>
            </w:r>
            <w:r w:rsidRPr="00870B48">
              <w:rPr>
                <w:rFonts w:eastAsia="標楷體"/>
                <w:color w:val="000000"/>
                <w:sz w:val="28"/>
                <w:szCs w:val="28"/>
              </w:rPr>
              <w:t>月</w:t>
            </w:r>
            <w:r>
              <w:rPr>
                <w:rFonts w:eastAsia="標楷體" w:hint="eastAsia"/>
                <w:color w:val="000000"/>
                <w:sz w:val="28"/>
                <w:szCs w:val="28"/>
              </w:rPr>
              <w:t>4</w:t>
            </w:r>
            <w:r w:rsidRPr="00870B48">
              <w:rPr>
                <w:rFonts w:eastAsia="標楷體"/>
                <w:color w:val="000000"/>
                <w:sz w:val="28"/>
                <w:szCs w:val="28"/>
              </w:rPr>
              <w:t>日健保審字第</w:t>
            </w:r>
            <w:r w:rsidRPr="00870B48">
              <w:rPr>
                <w:rFonts w:eastAsia="標楷體"/>
                <w:color w:val="000000"/>
                <w:sz w:val="28"/>
                <w:szCs w:val="28"/>
              </w:rPr>
              <w:t>09</w:t>
            </w:r>
            <w:r>
              <w:rPr>
                <w:rFonts w:eastAsia="標楷體" w:hint="eastAsia"/>
                <w:color w:val="000000"/>
                <w:sz w:val="28"/>
                <w:szCs w:val="28"/>
              </w:rPr>
              <w:t>50068603-A</w:t>
            </w:r>
            <w:r w:rsidRPr="00870B48">
              <w:rPr>
                <w:rFonts w:eastAsia="標楷體"/>
                <w:color w:val="000000"/>
                <w:sz w:val="28"/>
                <w:szCs w:val="28"/>
              </w:rPr>
              <w:t>號</w:t>
            </w:r>
            <w:r>
              <w:rPr>
                <w:rFonts w:eastAsia="標楷體" w:hint="eastAsia"/>
                <w:color w:val="000000"/>
                <w:sz w:val="28"/>
                <w:szCs w:val="28"/>
              </w:rPr>
              <w:t>(</w:t>
            </w:r>
            <w:r>
              <w:rPr>
                <w:rFonts w:eastAsia="標楷體" w:hint="eastAsia"/>
                <w:color w:val="000000"/>
                <w:sz w:val="28"/>
                <w:szCs w:val="28"/>
              </w:rPr>
              <w:t>停止辦理</w:t>
            </w:r>
            <w:r>
              <w:rPr>
                <w:rFonts w:eastAsia="標楷體" w:hint="eastAsia"/>
                <w:color w:val="000000"/>
                <w:sz w:val="28"/>
                <w:szCs w:val="28"/>
              </w:rPr>
              <w:t>)</w:t>
            </w:r>
          </w:p>
        </w:tc>
      </w:tr>
      <w:tr w:rsidR="004666EA" w:rsidRPr="00870B48" w14:paraId="5FB1987E" w14:textId="77777777" w:rsidTr="00F30924">
        <w:trPr>
          <w:jc w:val="center"/>
        </w:trPr>
        <w:tc>
          <w:tcPr>
            <w:tcW w:w="155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5B50B200" w14:textId="77777777" w:rsidR="004666EA" w:rsidRPr="00870B48" w:rsidRDefault="004666EA" w:rsidP="00BB7FAC">
            <w:pPr>
              <w:snapToGrid w:val="0"/>
              <w:jc w:val="both"/>
              <w:rPr>
                <w:rFonts w:eastAsia="標楷體"/>
                <w:color w:val="000000"/>
                <w:sz w:val="28"/>
                <w:szCs w:val="28"/>
              </w:rPr>
            </w:pPr>
            <w:r w:rsidRPr="00870B48">
              <w:rPr>
                <w:rFonts w:eastAsia="標楷體"/>
                <w:color w:val="000000"/>
                <w:sz w:val="28"/>
                <w:szCs w:val="28"/>
              </w:rPr>
              <w:t>實施起日</w:t>
            </w:r>
          </w:p>
        </w:tc>
        <w:tc>
          <w:tcPr>
            <w:tcW w:w="8647"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41C9808B" w14:textId="06928B69" w:rsidR="004666EA" w:rsidRPr="00870B48" w:rsidRDefault="004666EA" w:rsidP="00BB7FAC">
            <w:pPr>
              <w:snapToGrid w:val="0"/>
              <w:rPr>
                <w:rFonts w:eastAsia="標楷體"/>
                <w:color w:val="000000"/>
                <w:sz w:val="28"/>
                <w:szCs w:val="28"/>
              </w:rPr>
            </w:pP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w:t>
            </w:r>
            <w:r>
              <w:rPr>
                <w:rFonts w:eastAsia="標楷體" w:hint="eastAsia"/>
                <w:color w:val="000000"/>
                <w:sz w:val="28"/>
                <w:szCs w:val="28"/>
              </w:rPr>
              <w:t>起實施</w:t>
            </w:r>
          </w:p>
          <w:p w14:paraId="6A552677" w14:textId="3EFAE840" w:rsidR="004666EA" w:rsidRPr="00870B48" w:rsidRDefault="004666EA" w:rsidP="00BB7FAC">
            <w:pPr>
              <w:spacing w:line="360" w:lineRule="exact"/>
              <w:jc w:val="both"/>
              <w:rPr>
                <w:rFonts w:eastAsia="標楷體"/>
                <w:color w:val="000000"/>
                <w:sz w:val="28"/>
                <w:szCs w:val="28"/>
              </w:rPr>
            </w:pPr>
            <w:r w:rsidRPr="00870B48">
              <w:rPr>
                <w:rFonts w:eastAsia="標楷體"/>
                <w:color w:val="000000"/>
                <w:sz w:val="28"/>
                <w:szCs w:val="28"/>
              </w:rPr>
              <w:t>自</w:t>
            </w:r>
            <w:r>
              <w:rPr>
                <w:rFonts w:eastAsia="標楷體" w:hint="eastAsia"/>
                <w:color w:val="000000"/>
                <w:sz w:val="28"/>
                <w:szCs w:val="28"/>
              </w:rPr>
              <w:t>95</w:t>
            </w:r>
            <w:r w:rsidRPr="00870B48">
              <w:rPr>
                <w:rFonts w:eastAsia="標楷體"/>
                <w:color w:val="000000"/>
                <w:sz w:val="28"/>
                <w:szCs w:val="28"/>
              </w:rPr>
              <w:t>年</w:t>
            </w:r>
            <w:r>
              <w:rPr>
                <w:rFonts w:eastAsia="標楷體" w:hint="eastAsia"/>
                <w:color w:val="000000"/>
                <w:sz w:val="28"/>
                <w:szCs w:val="28"/>
              </w:rPr>
              <w:t>7</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w:t>
            </w:r>
            <w:r w:rsidRPr="00870B48">
              <w:rPr>
                <w:rFonts w:eastAsia="標楷體"/>
                <w:color w:val="000000"/>
                <w:sz w:val="28"/>
                <w:szCs w:val="28"/>
              </w:rPr>
              <w:t>起</w:t>
            </w:r>
            <w:r>
              <w:rPr>
                <w:rFonts w:eastAsia="標楷體" w:hint="eastAsia"/>
                <w:color w:val="000000"/>
                <w:sz w:val="28"/>
                <w:szCs w:val="28"/>
              </w:rPr>
              <w:t>停止辦理</w:t>
            </w:r>
            <w:r w:rsidRPr="00870B48">
              <w:rPr>
                <w:rFonts w:eastAsia="標楷體"/>
                <w:sz w:val="28"/>
                <w:szCs w:val="28"/>
              </w:rPr>
              <w:t>本項指標</w:t>
            </w:r>
          </w:p>
        </w:tc>
      </w:tr>
    </w:tbl>
    <w:p w14:paraId="5E11AC8F" w14:textId="77777777" w:rsidR="009152F0" w:rsidRDefault="009152F0">
      <w:pPr>
        <w:widowControl/>
        <w:suppressAutoHyphens w:val="0"/>
        <w:rPr>
          <w:b/>
          <w:bCs/>
          <w:color w:val="000000"/>
          <w:szCs w:val="28"/>
        </w:rPr>
      </w:pPr>
    </w:p>
    <w:p w14:paraId="242AF36B" w14:textId="71EAF6F9" w:rsidR="009152F0" w:rsidRDefault="009152F0">
      <w:pPr>
        <w:widowControl/>
        <w:suppressAutoHyphens w:val="0"/>
        <w:rPr>
          <w:rFonts w:eastAsia="標楷體"/>
          <w:b/>
          <w:bCs/>
          <w:color w:val="000000"/>
          <w:sz w:val="28"/>
          <w:szCs w:val="28"/>
        </w:rPr>
      </w:pPr>
      <w:r>
        <w:rPr>
          <w:b/>
          <w:bCs/>
          <w:color w:val="000000"/>
          <w:szCs w:val="28"/>
        </w:rPr>
        <w:br w:type="page"/>
      </w:r>
    </w:p>
    <w:p w14:paraId="51026114" w14:textId="2481DF1D" w:rsidR="0046261F" w:rsidRPr="00870B48" w:rsidRDefault="00427A0B" w:rsidP="000F231C">
      <w:pPr>
        <w:pStyle w:val="1"/>
        <w:numPr>
          <w:ilvl w:val="0"/>
          <w:numId w:val="41"/>
        </w:numPr>
        <w:rPr>
          <w:lang w:bidi="en-US"/>
        </w:rPr>
      </w:pPr>
      <w:bookmarkStart w:id="10" w:name="_Hlk84344008"/>
      <w:r w:rsidRPr="00870B48">
        <w:rPr>
          <w:rFonts w:hint="eastAsia"/>
          <w:highlight w:val="yellow"/>
        </w:rPr>
        <w:lastRenderedPageBreak/>
        <w:t>016-</w:t>
      </w:r>
      <w:r w:rsidRPr="00870B48">
        <w:rPr>
          <w:highlight w:val="yellow"/>
          <w:lang w:bidi="en-US"/>
        </w:rPr>
        <w:t>西醫診所</w:t>
      </w:r>
      <w:r w:rsidRPr="00870B48">
        <w:rPr>
          <w:highlight w:val="yellow"/>
          <w:lang w:bidi="en-US"/>
        </w:rPr>
        <w:t>COX</w:t>
      </w:r>
      <w:r w:rsidRPr="00870B48">
        <w:rPr>
          <w:rFonts w:cs="細明體" w:hint="eastAsia"/>
          <w:highlight w:val="yellow"/>
          <w:lang w:bidi="en-US"/>
        </w:rPr>
        <w:t>Ⅱ</w:t>
      </w:r>
      <w:r w:rsidRPr="00870B48">
        <w:rPr>
          <w:highlight w:val="yellow"/>
          <w:lang w:bidi="en-US"/>
        </w:rPr>
        <w:t>inhibitor</w:t>
      </w:r>
      <w:r w:rsidRPr="00870B48">
        <w:rPr>
          <w:highlight w:val="yellow"/>
          <w:lang w:bidi="en-US"/>
        </w:rPr>
        <w:t>處方不當比率過高</w:t>
      </w:r>
    </w:p>
    <w:p w14:paraId="113F9E65" w14:textId="2CE12981" w:rsidR="00092D2A" w:rsidRPr="00870B48" w:rsidRDefault="00092D2A" w:rsidP="00CC57D8">
      <w:pPr>
        <w:ind w:leftChars="177" w:left="425"/>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w:t>
      </w:r>
      <w:r w:rsidRPr="00870B48">
        <w:rPr>
          <w:rFonts w:eastAsia="標楷體" w:hint="eastAsia"/>
          <w:sz w:val="20"/>
          <w:szCs w:val="20"/>
          <w:highlight w:val="yellow"/>
        </w:rPr>
        <w:t>實施起日</w:t>
      </w:r>
      <w:r w:rsidRPr="00870B48">
        <w:rPr>
          <w:rFonts w:eastAsia="標楷體" w:hint="eastAsia"/>
          <w:sz w:val="20"/>
          <w:szCs w:val="20"/>
          <w:highlight w:val="yellow"/>
        </w:rPr>
        <w:t>1</w:t>
      </w:r>
      <w:r w:rsidR="00CC57D8" w:rsidRPr="00870B48">
        <w:rPr>
          <w:rFonts w:eastAsia="標楷體"/>
          <w:sz w:val="20"/>
          <w:szCs w:val="20"/>
          <w:highlight w:val="yellow"/>
        </w:rPr>
        <w:t>1</w:t>
      </w:r>
      <w:r w:rsidR="00FF3312">
        <w:rPr>
          <w:rFonts w:eastAsia="標楷體"/>
          <w:sz w:val="20"/>
          <w:szCs w:val="20"/>
          <w:highlight w:val="yellow"/>
        </w:rPr>
        <w:t>4</w:t>
      </w:r>
      <w:r w:rsidRPr="00870B48">
        <w:rPr>
          <w:rFonts w:eastAsia="標楷體" w:hint="eastAsia"/>
          <w:sz w:val="20"/>
          <w:szCs w:val="20"/>
          <w:highlight w:val="yellow"/>
        </w:rPr>
        <w:t>年</w:t>
      </w:r>
      <w:r w:rsidR="00CC57D8" w:rsidRPr="00870B48">
        <w:rPr>
          <w:rFonts w:eastAsia="標楷體"/>
          <w:sz w:val="20"/>
          <w:szCs w:val="20"/>
          <w:highlight w:val="yellow"/>
        </w:rPr>
        <w:t>1</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sidRPr="00870B48">
        <w:rPr>
          <w:rFonts w:eastAsia="標楷體"/>
          <w:sz w:val="20"/>
          <w:szCs w:val="20"/>
          <w:highlight w:val="yellow"/>
        </w:rPr>
        <w:t>95</w:t>
      </w:r>
      <w:r w:rsidRPr="00870B48">
        <w:rPr>
          <w:rFonts w:eastAsia="標楷體"/>
          <w:sz w:val="20"/>
          <w:szCs w:val="20"/>
          <w:highlight w:val="yellow"/>
        </w:rPr>
        <w:t>年</w:t>
      </w:r>
      <w:r w:rsidRPr="00870B48">
        <w:rPr>
          <w:rFonts w:eastAsia="標楷體"/>
          <w:sz w:val="20"/>
          <w:szCs w:val="20"/>
          <w:highlight w:val="yellow"/>
        </w:rPr>
        <w:t>10</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14:paraId="393E6BB0" w14:textId="31729A66" w:rsidR="00927A36" w:rsidRDefault="00927A36" w:rsidP="00092D2A">
      <w:pPr>
        <w:ind w:leftChars="177" w:left="425"/>
        <w:rPr>
          <w:rFonts w:eastAsia="標楷體"/>
          <w:sz w:val="20"/>
          <w:szCs w:val="20"/>
          <w:lang w:bidi="en-US"/>
        </w:rPr>
      </w:pPr>
    </w:p>
    <w:p w14:paraId="1F18281E" w14:textId="77777777" w:rsidR="00FF3312" w:rsidRPr="00B92400" w:rsidRDefault="00FF3312" w:rsidP="00FF3312">
      <w:pPr>
        <w:pStyle w:val="02"/>
        <w:numPr>
          <w:ilvl w:val="0"/>
          <w:numId w:val="26"/>
        </w:numPr>
        <w:rPr>
          <w:lang w:bidi="en-US"/>
        </w:rPr>
      </w:pPr>
      <w:r w:rsidRPr="00B92400">
        <w:rPr>
          <w:rFonts w:hint="eastAsia"/>
          <w:lang w:bidi="en-US"/>
        </w:rPr>
        <w:t>016指標版本：實施起日</w:t>
      </w:r>
      <w:r w:rsidRPr="003F26EB">
        <w:t>114</w:t>
      </w:r>
      <w:r w:rsidRPr="003F26EB">
        <w:rPr>
          <w:rFonts w:hint="eastAsia"/>
        </w:rPr>
        <w:t>年</w:t>
      </w:r>
      <w:r w:rsidRPr="003F26EB">
        <w:t>1</w:t>
      </w:r>
      <w:r w:rsidRPr="003F26EB">
        <w:rPr>
          <w:rFonts w:hint="eastAsia"/>
        </w:rPr>
        <w:t>月</w:t>
      </w:r>
      <w:r w:rsidRPr="003F26EB">
        <w:t>1</w:t>
      </w:r>
      <w:r w:rsidRPr="003F26EB">
        <w:rPr>
          <w:rFonts w:hint="eastAsia"/>
        </w:rPr>
        <w:t>日</w:t>
      </w:r>
      <w:r w:rsidRPr="00B92400">
        <w:rPr>
          <w:rFonts w:hint="eastAsia"/>
          <w:lang w:bidi="en-US"/>
        </w:rPr>
        <w:t>(費用年月)</w:t>
      </w:r>
      <w:r w:rsidRPr="00B92400">
        <w:t xml:space="preserve"> --</w:t>
      </w:r>
      <w:r w:rsidRPr="00B92400">
        <w:rPr>
          <w:rFonts w:hint="eastAsia"/>
          <w:lang w:bidi="en-US"/>
        </w:rPr>
        <w:t>現行實施</w:t>
      </w:r>
    </w:p>
    <w:tbl>
      <w:tblPr>
        <w:tblW w:w="9639" w:type="dxa"/>
        <w:tblInd w:w="28" w:type="dxa"/>
        <w:tblLayout w:type="fixed"/>
        <w:tblCellMar>
          <w:left w:w="28" w:type="dxa"/>
          <w:right w:w="28" w:type="dxa"/>
        </w:tblCellMar>
        <w:tblLook w:val="0000" w:firstRow="0" w:lastRow="0" w:firstColumn="0" w:lastColumn="0" w:noHBand="0" w:noVBand="0"/>
      </w:tblPr>
      <w:tblGrid>
        <w:gridCol w:w="1843"/>
        <w:gridCol w:w="7796"/>
      </w:tblGrid>
      <w:tr w:rsidR="00FF3312" w:rsidRPr="00B92400" w14:paraId="6737BA12" w14:textId="77777777" w:rsidTr="001837E3">
        <w:tc>
          <w:tcPr>
            <w:tcW w:w="1843" w:type="dxa"/>
            <w:tcBorders>
              <w:top w:val="double" w:sz="6" w:space="0" w:color="000000"/>
              <w:left w:val="double" w:sz="6" w:space="0" w:color="000000"/>
              <w:bottom w:val="single" w:sz="6" w:space="0" w:color="000000"/>
              <w:right w:val="single" w:sz="6" w:space="0" w:color="000000"/>
            </w:tcBorders>
            <w:shd w:val="clear" w:color="auto" w:fill="auto"/>
          </w:tcPr>
          <w:p w14:paraId="7CC7DA11" w14:textId="77777777" w:rsidR="00FF3312" w:rsidRPr="00B92400" w:rsidRDefault="00FF3312" w:rsidP="001837E3">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B92400">
              <w:rPr>
                <w:rFonts w:eastAsia="標楷體"/>
                <w:sz w:val="28"/>
                <w:szCs w:val="28"/>
                <w:lang w:eastAsia="en-US" w:bidi="en-US"/>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Pr>
          <w:p w14:paraId="1A05AFD8" w14:textId="77777777" w:rsidR="00FF3312" w:rsidRPr="00B92400" w:rsidRDefault="00FF3312" w:rsidP="001837E3">
            <w:pPr>
              <w:pBdr>
                <w:top w:val="none" w:sz="0" w:space="0" w:color="000000"/>
                <w:left w:val="none" w:sz="0" w:space="0" w:color="000000"/>
                <w:bottom w:val="none" w:sz="0" w:space="0" w:color="000000"/>
                <w:right w:val="none" w:sz="0" w:space="0" w:color="000000"/>
              </w:pBdr>
              <w:snapToGrid w:val="0"/>
              <w:jc w:val="both"/>
              <w:rPr>
                <w:rFonts w:eastAsia="標楷體"/>
                <w:sz w:val="20"/>
                <w:szCs w:val="20"/>
                <w:lang w:bidi="en-US"/>
              </w:rPr>
            </w:pPr>
            <w:r w:rsidRPr="00B92400">
              <w:rPr>
                <w:rFonts w:eastAsia="標楷體"/>
                <w:sz w:val="28"/>
                <w:szCs w:val="28"/>
                <w:lang w:bidi="en-US"/>
              </w:rPr>
              <w:t>016-</w:t>
            </w:r>
            <w:r w:rsidRPr="00B92400">
              <w:rPr>
                <w:rFonts w:eastAsia="標楷體"/>
                <w:sz w:val="28"/>
                <w:szCs w:val="28"/>
                <w:lang w:bidi="en-US"/>
              </w:rPr>
              <w:t>西醫診所</w:t>
            </w:r>
            <w:r w:rsidRPr="00B92400">
              <w:rPr>
                <w:rFonts w:eastAsia="標楷體"/>
                <w:sz w:val="28"/>
                <w:szCs w:val="28"/>
                <w:lang w:bidi="en-US"/>
              </w:rPr>
              <w:t>COX</w:t>
            </w:r>
            <w:r w:rsidRPr="00B92400">
              <w:rPr>
                <w:rFonts w:eastAsia="標楷體" w:cs="細明體" w:hint="eastAsia"/>
                <w:sz w:val="28"/>
                <w:szCs w:val="28"/>
                <w:lang w:bidi="en-US"/>
              </w:rPr>
              <w:t>Ⅱ</w:t>
            </w:r>
            <w:r w:rsidRPr="00B92400">
              <w:rPr>
                <w:rFonts w:eastAsia="標楷體"/>
                <w:sz w:val="28"/>
                <w:szCs w:val="28"/>
                <w:lang w:bidi="en-US"/>
              </w:rPr>
              <w:t>inhibitor</w:t>
            </w:r>
            <w:r w:rsidRPr="00B92400">
              <w:rPr>
                <w:rFonts w:eastAsia="標楷體"/>
                <w:sz w:val="28"/>
                <w:szCs w:val="28"/>
                <w:lang w:bidi="en-US"/>
              </w:rPr>
              <w:t>處方不當比率過高</w:t>
            </w:r>
          </w:p>
        </w:tc>
      </w:tr>
      <w:tr w:rsidR="00FF3312" w:rsidRPr="00B92400" w14:paraId="40A6DD82" w14:textId="77777777" w:rsidTr="001837E3">
        <w:tc>
          <w:tcPr>
            <w:tcW w:w="1843" w:type="dxa"/>
            <w:tcBorders>
              <w:top w:val="single" w:sz="6" w:space="0" w:color="000000"/>
              <w:left w:val="double" w:sz="6" w:space="0" w:color="000000"/>
              <w:bottom w:val="single" w:sz="6" w:space="0" w:color="000000"/>
              <w:right w:val="single" w:sz="6" w:space="0" w:color="000000"/>
            </w:tcBorders>
            <w:shd w:val="clear" w:color="auto" w:fill="auto"/>
          </w:tcPr>
          <w:p w14:paraId="5FEA451D" w14:textId="77777777" w:rsidR="00FF3312" w:rsidRPr="00B92400" w:rsidRDefault="00FF3312" w:rsidP="001837E3">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B92400">
              <w:rPr>
                <w:rFonts w:eastAsia="標楷體"/>
                <w:sz w:val="28"/>
                <w:szCs w:val="28"/>
                <w:lang w:eastAsia="en-US" w:bidi="en-US"/>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Pr>
          <w:p w14:paraId="396A5E0D" w14:textId="77777777" w:rsidR="00FF3312" w:rsidRPr="00B92400" w:rsidRDefault="00FF3312" w:rsidP="001837E3">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B92400">
              <w:rPr>
                <w:rFonts w:eastAsia="標楷體"/>
                <w:sz w:val="28"/>
                <w:szCs w:val="28"/>
                <w:lang w:eastAsia="en-US" w:bidi="en-US"/>
              </w:rPr>
              <w:t>降低不當之用藥型態</w:t>
            </w:r>
          </w:p>
        </w:tc>
      </w:tr>
      <w:tr w:rsidR="00FF3312" w:rsidRPr="00B92400" w14:paraId="72DDF2D4" w14:textId="77777777" w:rsidTr="001837E3">
        <w:tc>
          <w:tcPr>
            <w:tcW w:w="1843" w:type="dxa"/>
            <w:tcBorders>
              <w:top w:val="single" w:sz="6" w:space="0" w:color="000000"/>
              <w:left w:val="double" w:sz="6" w:space="0" w:color="000000"/>
              <w:bottom w:val="single" w:sz="6" w:space="0" w:color="000000"/>
              <w:right w:val="single" w:sz="6" w:space="0" w:color="000000"/>
            </w:tcBorders>
            <w:shd w:val="clear" w:color="auto" w:fill="auto"/>
          </w:tcPr>
          <w:p w14:paraId="5C8C9453" w14:textId="77777777" w:rsidR="00FF3312" w:rsidRPr="00B92400" w:rsidRDefault="00FF3312" w:rsidP="001837E3">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r w:rsidRPr="00B92400">
              <w:rPr>
                <w:rFonts w:eastAsia="標楷體"/>
                <w:sz w:val="28"/>
                <w:szCs w:val="28"/>
                <w:lang w:eastAsia="en-US" w:bidi="en-US"/>
              </w:rPr>
              <w:t>指標定義</w:t>
            </w:r>
          </w:p>
          <w:p w14:paraId="182314AA" w14:textId="77777777" w:rsidR="00FF3312" w:rsidRPr="00B92400" w:rsidRDefault="00FF3312" w:rsidP="001837E3">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p>
        </w:tc>
        <w:tc>
          <w:tcPr>
            <w:tcW w:w="7796" w:type="dxa"/>
            <w:tcBorders>
              <w:top w:val="single" w:sz="6" w:space="0" w:color="000000"/>
              <w:left w:val="single" w:sz="6" w:space="0" w:color="000000"/>
              <w:bottom w:val="single" w:sz="6" w:space="0" w:color="000000"/>
              <w:right w:val="double" w:sz="6" w:space="0" w:color="000000"/>
            </w:tcBorders>
            <w:shd w:val="clear" w:color="auto" w:fill="auto"/>
          </w:tcPr>
          <w:p w14:paraId="14DC6F70" w14:textId="77777777" w:rsidR="00FF3312" w:rsidRPr="00B92400" w:rsidRDefault="00FF3312" w:rsidP="00FF3312">
            <w:pPr>
              <w:snapToGrid w:val="0"/>
              <w:spacing w:line="300" w:lineRule="exact"/>
              <w:ind w:left="259" w:hangingChars="108" w:hanging="259"/>
              <w:rPr>
                <w:rFonts w:eastAsia="標楷體"/>
                <w:lang w:bidi="en-US"/>
              </w:rPr>
            </w:pPr>
            <w:r w:rsidRPr="00B92400">
              <w:rPr>
                <w:rFonts w:eastAsia="標楷體"/>
                <w:lang w:bidi="en-US"/>
              </w:rPr>
              <w:t>分子－門診</w:t>
            </w:r>
            <w:r w:rsidRPr="00B92400">
              <w:rPr>
                <w:rFonts w:eastAsia="標楷體"/>
                <w:lang w:bidi="en-US"/>
              </w:rPr>
              <w:t>COX</w:t>
            </w:r>
            <w:r w:rsidRPr="00B92400">
              <w:rPr>
                <w:rFonts w:eastAsia="標楷體" w:hint="eastAsia"/>
                <w:lang w:bidi="en-US"/>
              </w:rPr>
              <w:t>Ⅱ</w:t>
            </w:r>
            <w:r w:rsidRPr="00B92400">
              <w:rPr>
                <w:rFonts w:eastAsia="標楷體"/>
                <w:lang w:bidi="en-US"/>
              </w:rPr>
              <w:t>inhibitor</w:t>
            </w:r>
            <w:r w:rsidRPr="00B92400">
              <w:rPr>
                <w:rFonts w:eastAsia="標楷體"/>
                <w:lang w:bidi="en-US"/>
              </w:rPr>
              <w:t>用藥主次診斷不符藥品給付規定件數</w:t>
            </w:r>
          </w:p>
          <w:p w14:paraId="67ABDF92" w14:textId="77777777" w:rsidR="00FF3312" w:rsidRPr="00B92400" w:rsidRDefault="00FF3312" w:rsidP="00FF3312">
            <w:pPr>
              <w:snapToGrid w:val="0"/>
              <w:spacing w:line="300" w:lineRule="exact"/>
              <w:ind w:left="259" w:hangingChars="108" w:hanging="259"/>
              <w:rPr>
                <w:rFonts w:eastAsia="標楷體"/>
                <w:lang w:bidi="en-US"/>
              </w:rPr>
            </w:pPr>
            <w:r w:rsidRPr="00B92400">
              <w:rPr>
                <w:rFonts w:eastAsia="標楷體"/>
                <w:lang w:bidi="en-US"/>
              </w:rPr>
              <w:t>藥品給付規定：</w:t>
            </w:r>
            <w:r w:rsidRPr="00E749A5">
              <w:rPr>
                <w:rFonts w:eastAsia="標楷體" w:hint="eastAsia"/>
                <w:color w:val="FF0000"/>
                <w:u w:val="single"/>
                <w:lang w:bidi="en-US"/>
              </w:rPr>
              <w:t>符合藥品給付規定</w:t>
            </w:r>
            <w:r w:rsidRPr="00E749A5">
              <w:rPr>
                <w:rFonts w:eastAsia="標楷體"/>
                <w:color w:val="FF0000"/>
                <w:u w:val="single"/>
                <w:lang w:bidi="en-US"/>
              </w:rPr>
              <w:t>1.1.5</w:t>
            </w:r>
            <w:r w:rsidRPr="00E749A5">
              <w:rPr>
                <w:rFonts w:eastAsia="標楷體" w:hint="eastAsia"/>
                <w:color w:val="FF0000"/>
                <w:u w:val="single"/>
                <w:lang w:bidi="en-US"/>
              </w:rPr>
              <w:t>所列診斷。</w:t>
            </w:r>
          </w:p>
          <w:p w14:paraId="47ACD39B" w14:textId="77777777" w:rsidR="00FF3312" w:rsidRPr="002E6EC6" w:rsidRDefault="00FF3312" w:rsidP="00FF3312">
            <w:pPr>
              <w:snapToGrid w:val="0"/>
              <w:spacing w:line="300" w:lineRule="exact"/>
              <w:ind w:left="259" w:hangingChars="108" w:hanging="259"/>
              <w:rPr>
                <w:rFonts w:eastAsia="標楷體"/>
                <w:strike/>
                <w:color w:val="FF0000"/>
                <w:lang w:bidi="en-US"/>
              </w:rPr>
            </w:pPr>
            <w:r w:rsidRPr="002E6EC6">
              <w:rPr>
                <w:rFonts w:eastAsia="標楷體" w:hint="eastAsia"/>
                <w:strike/>
                <w:color w:val="FF0000"/>
                <w:lang w:bidi="en-US"/>
              </w:rPr>
              <w:t>(</w:t>
            </w:r>
            <w:r w:rsidRPr="002E6EC6">
              <w:rPr>
                <w:rFonts w:eastAsia="標楷體"/>
                <w:strike/>
                <w:color w:val="FF0000"/>
                <w:lang w:bidi="en-US"/>
              </w:rPr>
              <w:t>1</w:t>
            </w:r>
            <w:r w:rsidRPr="002E6EC6">
              <w:rPr>
                <w:rFonts w:eastAsia="標楷體" w:hint="eastAsia"/>
                <w:strike/>
                <w:color w:val="FF0000"/>
                <w:lang w:bidi="en-US"/>
              </w:rPr>
              <w:t>)</w:t>
            </w:r>
            <w:r w:rsidRPr="002E6EC6">
              <w:rPr>
                <w:rFonts w:eastAsia="標楷體"/>
                <w:strike/>
                <w:color w:val="FF0000"/>
                <w:lang w:bidi="en-US"/>
              </w:rPr>
              <w:t>年齡大於等於</w:t>
            </w:r>
            <w:r w:rsidRPr="002E6EC6">
              <w:rPr>
                <w:rFonts w:eastAsia="標楷體"/>
                <w:strike/>
                <w:color w:val="FF0000"/>
                <w:lang w:bidi="en-US"/>
              </w:rPr>
              <w:t>60</w:t>
            </w:r>
            <w:r w:rsidRPr="002E6EC6">
              <w:rPr>
                <w:rFonts w:eastAsia="標楷體"/>
                <w:strike/>
                <w:color w:val="FF0000"/>
                <w:lang w:bidi="en-US"/>
              </w:rPr>
              <w:t>歲之骨關節炎病變</w:t>
            </w:r>
            <w:r w:rsidRPr="002E6EC6">
              <w:rPr>
                <w:rFonts w:eastAsia="標楷體" w:hint="eastAsia"/>
                <w:strike/>
                <w:color w:val="FF0000"/>
                <w:lang w:bidi="en-US"/>
              </w:rPr>
              <w:t>(</w:t>
            </w:r>
            <w:r w:rsidRPr="002E6EC6">
              <w:rPr>
                <w:rFonts w:eastAsia="標楷體"/>
                <w:strike/>
                <w:color w:val="FF0000"/>
                <w:lang w:bidi="en-US"/>
              </w:rPr>
              <w:t>CELECOXIB</w:t>
            </w:r>
            <w:r w:rsidRPr="002E6EC6">
              <w:rPr>
                <w:rFonts w:eastAsia="標楷體" w:hint="eastAsia"/>
                <w:strike/>
                <w:color w:val="FF0000"/>
                <w:lang w:bidi="en-US"/>
              </w:rPr>
              <w:t>可用於年齡大於等於</w:t>
            </w:r>
            <w:r w:rsidRPr="002E6EC6">
              <w:rPr>
                <w:rFonts w:eastAsia="標楷體" w:hint="eastAsia"/>
                <w:strike/>
                <w:color w:val="FF0000"/>
                <w:lang w:bidi="en-US"/>
              </w:rPr>
              <w:t>50</w:t>
            </w:r>
            <w:r w:rsidRPr="002E6EC6">
              <w:rPr>
                <w:rFonts w:eastAsia="標楷體" w:hint="eastAsia"/>
                <w:strike/>
                <w:color w:val="FF0000"/>
                <w:lang w:bidi="en-US"/>
              </w:rPr>
              <w:t>歲之骨關節炎病變</w:t>
            </w:r>
            <w:r w:rsidRPr="002E6EC6">
              <w:rPr>
                <w:rFonts w:eastAsia="標楷體" w:hint="eastAsia"/>
                <w:strike/>
                <w:color w:val="FF0000"/>
                <w:lang w:bidi="en-US"/>
              </w:rPr>
              <w:t>)</w:t>
            </w:r>
            <w:r w:rsidRPr="002E6EC6">
              <w:rPr>
                <w:rFonts w:eastAsia="標楷體"/>
                <w:strike/>
                <w:color w:val="FF0000"/>
                <w:lang w:bidi="en-US"/>
              </w:rPr>
              <w:t>。</w:t>
            </w:r>
          </w:p>
          <w:p w14:paraId="4C3ECCE8" w14:textId="77777777" w:rsidR="00FF3312" w:rsidRPr="002E6EC6" w:rsidRDefault="00FF3312" w:rsidP="00FF3312">
            <w:pPr>
              <w:snapToGrid w:val="0"/>
              <w:spacing w:line="300" w:lineRule="exact"/>
              <w:ind w:left="259" w:hangingChars="108" w:hanging="259"/>
              <w:rPr>
                <w:rFonts w:eastAsia="標楷體"/>
                <w:strike/>
                <w:color w:val="FF0000"/>
                <w:lang w:bidi="en-US"/>
              </w:rPr>
            </w:pPr>
            <w:r w:rsidRPr="002E6EC6">
              <w:rPr>
                <w:rFonts w:eastAsia="標楷體" w:hint="eastAsia"/>
                <w:strike/>
                <w:color w:val="FF0000"/>
                <w:lang w:bidi="en-US"/>
              </w:rPr>
              <w:t>(</w:t>
            </w:r>
            <w:r w:rsidRPr="002E6EC6">
              <w:rPr>
                <w:rFonts w:eastAsia="標楷體"/>
                <w:strike/>
                <w:color w:val="FF0000"/>
                <w:lang w:bidi="en-US"/>
              </w:rPr>
              <w:t>2</w:t>
            </w:r>
            <w:r w:rsidRPr="002E6EC6">
              <w:rPr>
                <w:rFonts w:eastAsia="標楷體" w:hint="eastAsia"/>
                <w:strike/>
                <w:color w:val="FF0000"/>
                <w:lang w:bidi="en-US"/>
              </w:rPr>
              <w:t>)</w:t>
            </w:r>
            <w:r w:rsidRPr="002E6EC6">
              <w:rPr>
                <w:rFonts w:eastAsia="標楷體"/>
                <w:strike/>
                <w:color w:val="FF0000"/>
                <w:lang w:bidi="en-US"/>
              </w:rPr>
              <w:t>類風濕性關節炎僵直性脊椎炎、乾癬性關節炎、退化性關節炎。</w:t>
            </w:r>
          </w:p>
          <w:p w14:paraId="2047B3D4" w14:textId="77777777" w:rsidR="00FF3312" w:rsidRPr="002E6EC6" w:rsidRDefault="00FF3312" w:rsidP="00FF3312">
            <w:pPr>
              <w:snapToGrid w:val="0"/>
              <w:spacing w:line="300" w:lineRule="exact"/>
              <w:ind w:left="259" w:hangingChars="108" w:hanging="259"/>
              <w:rPr>
                <w:rFonts w:eastAsia="標楷體"/>
                <w:strike/>
                <w:color w:val="FF0000"/>
                <w:lang w:bidi="en-US"/>
              </w:rPr>
            </w:pPr>
            <w:r w:rsidRPr="002E6EC6">
              <w:rPr>
                <w:rFonts w:eastAsia="標楷體" w:hint="eastAsia"/>
                <w:strike/>
                <w:color w:val="FF0000"/>
                <w:lang w:bidi="en-US"/>
              </w:rPr>
              <w:t>(</w:t>
            </w:r>
            <w:r w:rsidRPr="002E6EC6">
              <w:rPr>
                <w:rFonts w:eastAsia="標楷體"/>
                <w:strike/>
                <w:color w:val="FF0000"/>
                <w:lang w:bidi="en-US"/>
              </w:rPr>
              <w:t>3</w:t>
            </w:r>
            <w:r w:rsidRPr="002E6EC6">
              <w:rPr>
                <w:rFonts w:eastAsia="標楷體" w:hint="eastAsia"/>
                <w:strike/>
                <w:color w:val="FF0000"/>
                <w:lang w:bidi="en-US"/>
              </w:rPr>
              <w:t>)</w:t>
            </w:r>
            <w:r w:rsidRPr="002E6EC6">
              <w:rPr>
                <w:rFonts w:eastAsia="標楷體"/>
                <w:strike/>
                <w:color w:val="FF0000"/>
                <w:lang w:bidi="en-US"/>
              </w:rPr>
              <w:t>合併有急性嚴重創傷、中風</w:t>
            </w:r>
            <w:r w:rsidRPr="002E6EC6">
              <w:rPr>
                <w:rFonts w:eastAsia="標楷體" w:hint="eastAsia"/>
                <w:strike/>
                <w:color w:val="FF0000"/>
                <w:lang w:bidi="en-US"/>
              </w:rPr>
              <w:t>、</w:t>
            </w:r>
            <w:r w:rsidRPr="002E6EC6">
              <w:rPr>
                <w:rFonts w:eastAsia="標楷體"/>
                <w:strike/>
                <w:color w:val="FF0000"/>
                <w:lang w:bidi="en-US"/>
              </w:rPr>
              <w:t>心血管疾病者。</w:t>
            </w:r>
          </w:p>
          <w:p w14:paraId="79CA93CB" w14:textId="77777777" w:rsidR="00FF3312" w:rsidRPr="002E6EC6" w:rsidRDefault="00FF3312" w:rsidP="00FF3312">
            <w:pPr>
              <w:snapToGrid w:val="0"/>
              <w:spacing w:line="300" w:lineRule="exact"/>
              <w:ind w:left="259" w:hangingChars="108" w:hanging="259"/>
              <w:rPr>
                <w:rFonts w:eastAsia="標楷體"/>
                <w:strike/>
                <w:color w:val="FF0000"/>
                <w:lang w:bidi="en-US"/>
              </w:rPr>
            </w:pPr>
            <w:r w:rsidRPr="002E6EC6">
              <w:rPr>
                <w:rFonts w:eastAsia="標楷體" w:hint="eastAsia"/>
                <w:strike/>
                <w:color w:val="FF0000"/>
                <w:lang w:bidi="en-US"/>
              </w:rPr>
              <w:t>(</w:t>
            </w:r>
            <w:r w:rsidRPr="002E6EC6">
              <w:rPr>
                <w:rFonts w:eastAsia="標楷體"/>
                <w:strike/>
                <w:color w:val="FF0000"/>
                <w:lang w:bidi="en-US"/>
              </w:rPr>
              <w:t>4</w:t>
            </w:r>
            <w:r w:rsidRPr="002E6EC6">
              <w:rPr>
                <w:rFonts w:eastAsia="標楷體" w:hint="eastAsia"/>
                <w:strike/>
                <w:color w:val="FF0000"/>
                <w:lang w:bidi="en-US"/>
              </w:rPr>
              <w:t>)</w:t>
            </w:r>
            <w:r w:rsidRPr="002E6EC6">
              <w:rPr>
                <w:rFonts w:eastAsia="標楷體"/>
                <w:strike/>
                <w:color w:val="FF0000"/>
                <w:lang w:bidi="en-US"/>
              </w:rPr>
              <w:t>曾有消化性潰傷、上消化道出血或胃穿孔病史者。</w:t>
            </w:r>
          </w:p>
          <w:p w14:paraId="6B94D365" w14:textId="77777777" w:rsidR="00FF3312" w:rsidRPr="002E6EC6" w:rsidRDefault="00FF3312" w:rsidP="00FF3312">
            <w:pPr>
              <w:snapToGrid w:val="0"/>
              <w:spacing w:line="300" w:lineRule="exact"/>
              <w:ind w:left="259" w:hangingChars="108" w:hanging="259"/>
              <w:rPr>
                <w:rFonts w:eastAsia="標楷體"/>
                <w:strike/>
                <w:color w:val="FF0000"/>
                <w:lang w:bidi="en-US"/>
              </w:rPr>
            </w:pPr>
            <w:r w:rsidRPr="002E6EC6">
              <w:rPr>
                <w:rFonts w:eastAsia="標楷體" w:hint="eastAsia"/>
                <w:strike/>
                <w:color w:val="FF0000"/>
                <w:lang w:bidi="en-US"/>
              </w:rPr>
              <w:t>(</w:t>
            </w:r>
            <w:r w:rsidRPr="002E6EC6">
              <w:rPr>
                <w:rFonts w:eastAsia="標楷體"/>
                <w:strike/>
                <w:color w:val="FF0000"/>
                <w:lang w:bidi="en-US"/>
              </w:rPr>
              <w:t>5</w:t>
            </w:r>
            <w:r w:rsidRPr="002E6EC6">
              <w:rPr>
                <w:rFonts w:eastAsia="標楷體" w:hint="eastAsia"/>
                <w:strike/>
                <w:color w:val="FF0000"/>
                <w:lang w:bidi="en-US"/>
              </w:rPr>
              <w:t>)</w:t>
            </w:r>
            <w:r w:rsidRPr="002E6EC6">
              <w:rPr>
                <w:rFonts w:eastAsia="標楷體"/>
                <w:strike/>
                <w:color w:val="FF0000"/>
                <w:lang w:bidi="en-US"/>
              </w:rPr>
              <w:t>肝硬化患者。</w:t>
            </w:r>
          </w:p>
          <w:p w14:paraId="477EC53F" w14:textId="77777777" w:rsidR="00FF3312" w:rsidRPr="002E6EC6" w:rsidRDefault="00FF3312" w:rsidP="00FF3312">
            <w:pPr>
              <w:snapToGrid w:val="0"/>
              <w:spacing w:line="300" w:lineRule="exact"/>
              <w:ind w:left="259" w:hangingChars="108" w:hanging="259"/>
              <w:rPr>
                <w:rFonts w:eastAsia="標楷體"/>
                <w:strike/>
                <w:color w:val="FF0000"/>
                <w:lang w:bidi="en-US"/>
              </w:rPr>
            </w:pPr>
            <w:r w:rsidRPr="00711792">
              <w:rPr>
                <w:rFonts w:eastAsia="標楷體" w:hint="eastAsia"/>
                <w:lang w:bidi="en-US"/>
              </w:rPr>
              <w:t>註：</w:t>
            </w:r>
            <w:r w:rsidRPr="00E749A5">
              <w:rPr>
                <w:rFonts w:eastAsia="標楷體" w:hint="eastAsia"/>
                <w:strike/>
                <w:color w:val="FF0000"/>
                <w:lang w:bidi="en-US"/>
              </w:rPr>
              <w:t>上述疾病之</w:t>
            </w:r>
            <w:r w:rsidRPr="00711792">
              <w:rPr>
                <w:rFonts w:eastAsia="標楷體" w:hint="eastAsia"/>
                <w:lang w:bidi="en-US"/>
              </w:rPr>
              <w:t>診斷碼詳如附表。</w:t>
            </w:r>
          </w:p>
          <w:p w14:paraId="6561EFF4" w14:textId="77777777" w:rsidR="00FF3312" w:rsidRPr="0028372D" w:rsidRDefault="00FF3312" w:rsidP="00FF3312">
            <w:pPr>
              <w:snapToGrid w:val="0"/>
              <w:spacing w:line="300" w:lineRule="exact"/>
              <w:ind w:left="248" w:hangingChars="108" w:hanging="248"/>
              <w:rPr>
                <w:rFonts w:eastAsia="標楷體"/>
                <w:spacing w:val="-10"/>
                <w:lang w:eastAsia="en-US" w:bidi="en-US"/>
              </w:rPr>
            </w:pPr>
            <w:r w:rsidRPr="0028372D">
              <w:rPr>
                <w:rFonts w:eastAsia="標楷體"/>
                <w:spacing w:val="-10"/>
                <w:lang w:eastAsia="en-US" w:bidi="en-US"/>
              </w:rPr>
              <w:t>分母－門診</w:t>
            </w:r>
            <w:r w:rsidRPr="0028372D">
              <w:rPr>
                <w:rFonts w:eastAsia="標楷體"/>
                <w:spacing w:val="-10"/>
                <w:lang w:eastAsia="en-US" w:bidi="en-US"/>
              </w:rPr>
              <w:t>COX</w:t>
            </w:r>
            <w:r w:rsidRPr="0028372D">
              <w:rPr>
                <w:rFonts w:eastAsia="標楷體" w:hint="eastAsia"/>
                <w:spacing w:val="-10"/>
                <w:lang w:eastAsia="en-US" w:bidi="en-US"/>
              </w:rPr>
              <w:t>Ⅱ</w:t>
            </w:r>
            <w:r w:rsidRPr="0028372D">
              <w:rPr>
                <w:rFonts w:eastAsia="標楷體"/>
                <w:spacing w:val="-10"/>
                <w:lang w:eastAsia="en-US" w:bidi="en-US"/>
              </w:rPr>
              <w:t>inhibitor</w:t>
            </w:r>
            <w:r w:rsidRPr="0028372D">
              <w:rPr>
                <w:rFonts w:eastAsia="標楷體"/>
                <w:spacing w:val="-10"/>
                <w:lang w:eastAsia="en-US" w:bidi="en-US"/>
              </w:rPr>
              <w:t>用藥（含</w:t>
            </w:r>
            <w:r w:rsidRPr="0028372D">
              <w:rPr>
                <w:rFonts w:eastAsia="標楷體"/>
                <w:spacing w:val="-10"/>
                <w:lang w:eastAsia="en-US" w:bidi="en-US"/>
              </w:rPr>
              <w:t>NABUMETONE</w:t>
            </w:r>
            <w:r w:rsidRPr="0028372D">
              <w:rPr>
                <w:rFonts w:eastAsia="標楷體" w:hint="eastAsia"/>
                <w:spacing w:val="-10"/>
                <w:lang w:eastAsia="en-US" w:bidi="en-US"/>
              </w:rPr>
              <w:t>(</w:t>
            </w:r>
            <w:r w:rsidRPr="0028372D">
              <w:rPr>
                <w:rFonts w:eastAsia="標楷體"/>
                <w:spacing w:val="-10"/>
                <w:lang w:eastAsia="en-US" w:bidi="en-US"/>
              </w:rPr>
              <w:t>成分代碼</w:t>
            </w:r>
            <w:r w:rsidRPr="0028372D">
              <w:rPr>
                <w:rFonts w:eastAsia="標楷體"/>
                <w:spacing w:val="-10"/>
                <w:lang w:eastAsia="en-US" w:bidi="en-US"/>
              </w:rPr>
              <w:t>2808001900</w:t>
            </w:r>
            <w:r w:rsidRPr="0028372D">
              <w:rPr>
                <w:rFonts w:eastAsia="標楷體" w:hint="eastAsia"/>
                <w:spacing w:val="-10"/>
                <w:lang w:eastAsia="en-US" w:bidi="en-US"/>
              </w:rPr>
              <w:t>)</w:t>
            </w:r>
            <w:r w:rsidRPr="0028372D">
              <w:rPr>
                <w:rFonts w:eastAsia="標楷體"/>
                <w:spacing w:val="-10"/>
                <w:lang w:eastAsia="en-US" w:bidi="en-US"/>
              </w:rPr>
              <w:t>、</w:t>
            </w:r>
            <w:r w:rsidRPr="0028372D">
              <w:rPr>
                <w:rFonts w:eastAsia="標楷體"/>
                <w:spacing w:val="-10"/>
                <w:lang w:eastAsia="en-US" w:bidi="en-US"/>
              </w:rPr>
              <w:t>MELOXICAM</w:t>
            </w:r>
            <w:r w:rsidRPr="0028372D">
              <w:rPr>
                <w:rFonts w:eastAsia="標楷體" w:hint="eastAsia"/>
                <w:spacing w:val="-10"/>
                <w:lang w:eastAsia="en-US" w:bidi="en-US"/>
              </w:rPr>
              <w:t>(</w:t>
            </w:r>
            <w:r w:rsidRPr="0028372D">
              <w:rPr>
                <w:rFonts w:eastAsia="標楷體"/>
                <w:spacing w:val="-10"/>
                <w:lang w:eastAsia="en-US" w:bidi="en-US"/>
              </w:rPr>
              <w:t>成分代碼</w:t>
            </w:r>
            <w:r w:rsidRPr="0028372D">
              <w:rPr>
                <w:rFonts w:eastAsia="標楷體"/>
                <w:spacing w:val="-10"/>
                <w:lang w:eastAsia="en-US" w:bidi="en-US"/>
              </w:rPr>
              <w:t>9200038100</w:t>
            </w:r>
            <w:r w:rsidRPr="0028372D">
              <w:rPr>
                <w:rFonts w:eastAsia="標楷體" w:hint="eastAsia"/>
                <w:spacing w:val="-10"/>
                <w:lang w:eastAsia="en-US" w:bidi="en-US"/>
              </w:rPr>
              <w:t>)</w:t>
            </w:r>
            <w:r w:rsidRPr="0028372D">
              <w:rPr>
                <w:rFonts w:eastAsia="標楷體"/>
                <w:spacing w:val="-10"/>
                <w:lang w:eastAsia="en-US" w:bidi="en-US"/>
              </w:rPr>
              <w:t>、</w:t>
            </w:r>
            <w:r w:rsidRPr="0028372D">
              <w:rPr>
                <w:rFonts w:eastAsia="標楷體"/>
                <w:spacing w:val="-10"/>
                <w:lang w:eastAsia="en-US" w:bidi="en-US"/>
              </w:rPr>
              <w:t>ETODOLAC</w:t>
            </w:r>
            <w:r w:rsidRPr="0028372D">
              <w:rPr>
                <w:rFonts w:eastAsia="標楷體" w:hint="eastAsia"/>
                <w:spacing w:val="-10"/>
                <w:lang w:eastAsia="en-US" w:bidi="en-US"/>
              </w:rPr>
              <w:t>(</w:t>
            </w:r>
            <w:r w:rsidRPr="0028372D">
              <w:rPr>
                <w:rFonts w:eastAsia="標楷體"/>
                <w:spacing w:val="-10"/>
                <w:lang w:eastAsia="en-US" w:bidi="en-US"/>
              </w:rPr>
              <w:t>成分代碼</w:t>
            </w:r>
            <w:r w:rsidRPr="0028372D">
              <w:rPr>
                <w:rFonts w:eastAsia="標楷體"/>
                <w:spacing w:val="-10"/>
                <w:lang w:eastAsia="en-US" w:bidi="en-US"/>
              </w:rPr>
              <w:t>2808404700</w:t>
            </w:r>
            <w:r w:rsidRPr="0028372D">
              <w:rPr>
                <w:rFonts w:eastAsia="標楷體" w:hint="eastAsia"/>
                <w:spacing w:val="-10"/>
                <w:lang w:eastAsia="en-US" w:bidi="en-US"/>
              </w:rPr>
              <w:t>)</w:t>
            </w:r>
            <w:r w:rsidRPr="0028372D">
              <w:rPr>
                <w:rFonts w:eastAsia="標楷體"/>
                <w:spacing w:val="-10"/>
                <w:lang w:eastAsia="en-US" w:bidi="en-US"/>
              </w:rPr>
              <w:t>、</w:t>
            </w:r>
            <w:r w:rsidRPr="0028372D">
              <w:rPr>
                <w:rFonts w:eastAsia="標楷體"/>
                <w:spacing w:val="-10"/>
                <w:lang w:eastAsia="en-US" w:bidi="en-US"/>
              </w:rPr>
              <w:t>CELECOXIB</w:t>
            </w:r>
            <w:r w:rsidRPr="0028372D">
              <w:rPr>
                <w:rFonts w:eastAsia="標楷體" w:hint="eastAsia"/>
                <w:spacing w:val="-10"/>
                <w:lang w:eastAsia="en-US" w:bidi="en-US"/>
              </w:rPr>
              <w:t>(</w:t>
            </w:r>
            <w:r w:rsidRPr="0028372D">
              <w:rPr>
                <w:rFonts w:eastAsia="標楷體"/>
                <w:spacing w:val="-10"/>
                <w:lang w:eastAsia="en-US" w:bidi="en-US"/>
              </w:rPr>
              <w:t>成分代碼</w:t>
            </w:r>
            <w:r w:rsidRPr="0028372D">
              <w:rPr>
                <w:rFonts w:eastAsia="標楷體"/>
                <w:spacing w:val="-10"/>
                <w:lang w:eastAsia="en-US" w:bidi="en-US"/>
              </w:rPr>
              <w:t>2808405200</w:t>
            </w:r>
            <w:r w:rsidRPr="0028372D">
              <w:rPr>
                <w:rFonts w:eastAsia="標楷體" w:hint="eastAsia"/>
                <w:spacing w:val="-10"/>
                <w:lang w:eastAsia="en-US" w:bidi="en-US"/>
              </w:rPr>
              <w:t>)</w:t>
            </w:r>
            <w:r w:rsidRPr="0028372D">
              <w:rPr>
                <w:rFonts w:eastAsia="標楷體"/>
                <w:spacing w:val="-10"/>
                <w:lang w:eastAsia="en-US" w:bidi="en-US"/>
              </w:rPr>
              <w:t>、</w:t>
            </w:r>
            <w:r w:rsidRPr="0028372D">
              <w:rPr>
                <w:rFonts w:eastAsia="標楷體"/>
                <w:spacing w:val="-10"/>
                <w:lang w:eastAsia="en-US" w:bidi="en-US"/>
              </w:rPr>
              <w:t>NIMESULIDE</w:t>
            </w:r>
            <w:r w:rsidRPr="0028372D">
              <w:rPr>
                <w:rFonts w:eastAsia="標楷體" w:hint="eastAsia"/>
                <w:spacing w:val="-10"/>
                <w:lang w:eastAsia="en-US" w:bidi="en-US"/>
              </w:rPr>
              <w:t>(</w:t>
            </w:r>
            <w:r w:rsidRPr="0028372D">
              <w:rPr>
                <w:rFonts w:eastAsia="標楷體"/>
                <w:spacing w:val="-10"/>
                <w:lang w:eastAsia="en-US" w:bidi="en-US"/>
              </w:rPr>
              <w:t>成分代碼</w:t>
            </w:r>
            <w:r w:rsidRPr="0028372D">
              <w:rPr>
                <w:rFonts w:eastAsia="標楷體"/>
                <w:spacing w:val="-10"/>
                <w:lang w:eastAsia="en-US" w:bidi="en-US"/>
              </w:rPr>
              <w:t>2808405100</w:t>
            </w:r>
            <w:r w:rsidRPr="0028372D">
              <w:rPr>
                <w:rFonts w:eastAsia="標楷體" w:hint="eastAsia"/>
                <w:spacing w:val="-10"/>
                <w:lang w:eastAsia="en-US" w:bidi="en-US"/>
              </w:rPr>
              <w:t>)</w:t>
            </w:r>
            <w:r w:rsidRPr="0028372D">
              <w:rPr>
                <w:rFonts w:eastAsia="標楷體"/>
                <w:spacing w:val="-10"/>
                <w:lang w:eastAsia="en-US" w:bidi="en-US"/>
              </w:rPr>
              <w:t>五成分）件數</w:t>
            </w:r>
            <w:r w:rsidRPr="0028372D">
              <w:rPr>
                <w:rFonts w:eastAsia="標楷體" w:hint="eastAsia"/>
                <w:spacing w:val="-10"/>
                <w:lang w:eastAsia="en-US" w:bidi="en-US"/>
              </w:rPr>
              <w:t>。</w:t>
            </w:r>
          </w:p>
          <w:p w14:paraId="0EEC1265" w14:textId="77777777" w:rsidR="00FF3312" w:rsidRPr="00B92400" w:rsidRDefault="00FF3312" w:rsidP="00FF3312">
            <w:pPr>
              <w:pBdr>
                <w:top w:val="none" w:sz="0" w:space="0" w:color="000000"/>
                <w:left w:val="none" w:sz="0" w:space="0" w:color="000000"/>
                <w:bottom w:val="none" w:sz="0" w:space="0" w:color="000000"/>
                <w:right w:val="none" w:sz="0" w:space="0" w:color="000000"/>
              </w:pBdr>
              <w:snapToGrid w:val="0"/>
              <w:spacing w:line="300" w:lineRule="exact"/>
              <w:ind w:left="259" w:hangingChars="108" w:hanging="259"/>
              <w:jc w:val="both"/>
              <w:rPr>
                <w:rFonts w:eastAsia="標楷體"/>
                <w:lang w:bidi="en-US"/>
              </w:rPr>
            </w:pPr>
            <w:r w:rsidRPr="00B92400">
              <w:rPr>
                <w:rFonts w:eastAsia="標楷體"/>
                <w:lang w:bidi="en-US"/>
              </w:rPr>
              <w:t>排除條件：</w:t>
            </w:r>
          </w:p>
          <w:p w14:paraId="118A6D0F" w14:textId="77777777" w:rsidR="00FF3312" w:rsidRPr="00B92400" w:rsidRDefault="00FF3312" w:rsidP="00FF3312">
            <w:pPr>
              <w:pBdr>
                <w:top w:val="none" w:sz="0" w:space="0" w:color="000000"/>
                <w:left w:val="none" w:sz="0" w:space="0" w:color="000000"/>
                <w:bottom w:val="none" w:sz="0" w:space="0" w:color="000000"/>
                <w:right w:val="none" w:sz="0" w:space="0" w:color="000000"/>
              </w:pBdr>
              <w:snapToGrid w:val="0"/>
              <w:spacing w:line="300" w:lineRule="exact"/>
              <w:ind w:left="259" w:hangingChars="108" w:hanging="259"/>
              <w:jc w:val="both"/>
              <w:rPr>
                <w:rFonts w:eastAsia="標楷體"/>
                <w:lang w:bidi="en-US"/>
              </w:rPr>
            </w:pPr>
            <w:r w:rsidRPr="00B92400">
              <w:rPr>
                <w:rFonts w:eastAsia="標楷體"/>
                <w:lang w:bidi="en-US"/>
              </w:rPr>
              <w:t>1.</w:t>
            </w:r>
            <w:r w:rsidRPr="00B92400">
              <w:rPr>
                <w:rFonts w:eastAsia="標楷體"/>
                <w:lang w:bidi="en-US"/>
              </w:rPr>
              <w:t>分母門診</w:t>
            </w:r>
            <w:r w:rsidRPr="00B92400">
              <w:rPr>
                <w:rFonts w:eastAsia="標楷體"/>
                <w:lang w:bidi="en-US"/>
              </w:rPr>
              <w:t>COX</w:t>
            </w:r>
            <w:r w:rsidRPr="00B92400">
              <w:rPr>
                <w:rFonts w:eastAsia="標楷體" w:hint="eastAsia"/>
                <w:lang w:bidi="en-US"/>
              </w:rPr>
              <w:t>Ⅱ</w:t>
            </w:r>
            <w:r w:rsidRPr="00B92400">
              <w:rPr>
                <w:rFonts w:eastAsia="標楷體"/>
                <w:lang w:bidi="en-US"/>
              </w:rPr>
              <w:t>inhibitor</w:t>
            </w:r>
            <w:r w:rsidRPr="00B92400">
              <w:rPr>
                <w:rFonts w:eastAsia="標楷體"/>
                <w:lang w:bidi="en-US"/>
              </w:rPr>
              <w:t>用藥申報件數小於等於</w:t>
            </w:r>
            <w:r w:rsidRPr="00B92400">
              <w:rPr>
                <w:rFonts w:eastAsia="標楷體"/>
                <w:lang w:bidi="en-US"/>
              </w:rPr>
              <w:t>10</w:t>
            </w:r>
            <w:r w:rsidRPr="00B92400">
              <w:rPr>
                <w:rFonts w:eastAsia="標楷體"/>
                <w:lang w:bidi="en-US"/>
              </w:rPr>
              <w:t>件之院所。</w:t>
            </w:r>
          </w:p>
          <w:p w14:paraId="06868D0D" w14:textId="77777777" w:rsidR="00FF3312" w:rsidRPr="00B92400" w:rsidRDefault="00FF3312" w:rsidP="00FF3312">
            <w:pPr>
              <w:pBdr>
                <w:top w:val="none" w:sz="0" w:space="0" w:color="000000"/>
                <w:left w:val="none" w:sz="0" w:space="0" w:color="000000"/>
                <w:bottom w:val="none" w:sz="0" w:space="0" w:color="000000"/>
                <w:right w:val="none" w:sz="0" w:space="0" w:color="000000"/>
              </w:pBdr>
              <w:snapToGrid w:val="0"/>
              <w:spacing w:line="300" w:lineRule="exact"/>
              <w:ind w:left="259" w:hangingChars="108" w:hanging="259"/>
              <w:jc w:val="both"/>
              <w:rPr>
                <w:rFonts w:eastAsia="標楷體"/>
                <w:lang w:eastAsia="en-US" w:bidi="en-US"/>
              </w:rPr>
            </w:pPr>
            <w:r w:rsidRPr="00B92400">
              <w:rPr>
                <w:rFonts w:eastAsia="標楷體"/>
                <w:lang w:eastAsia="en-US" w:bidi="en-US"/>
              </w:rPr>
              <w:t>2.</w:t>
            </w:r>
            <w:r w:rsidRPr="00B92400">
              <w:rPr>
                <w:rFonts w:eastAsia="標楷體"/>
                <w:lang w:eastAsia="en-US" w:bidi="en-US"/>
              </w:rPr>
              <w:t>簡表</w:t>
            </w:r>
            <w:r w:rsidRPr="00B92400">
              <w:rPr>
                <w:rFonts w:eastAsia="標楷體" w:hint="eastAsia"/>
                <w:lang w:eastAsia="en-US" w:bidi="en-US"/>
              </w:rPr>
              <w:t>（</w:t>
            </w:r>
            <w:r w:rsidRPr="00B92400">
              <w:rPr>
                <w:rFonts w:eastAsia="標楷體"/>
                <w:lang w:eastAsia="en-US" w:bidi="en-US"/>
              </w:rPr>
              <w:t>01</w:t>
            </w:r>
            <w:r w:rsidRPr="00B92400">
              <w:rPr>
                <w:rFonts w:eastAsia="標楷體" w:hint="eastAsia"/>
                <w:lang w:eastAsia="en-US" w:bidi="en-US"/>
              </w:rPr>
              <w:t>）</w:t>
            </w:r>
            <w:r w:rsidRPr="00B92400">
              <w:rPr>
                <w:rFonts w:eastAsia="標楷體"/>
                <w:lang w:eastAsia="en-US" w:bidi="en-US"/>
              </w:rPr>
              <w:t>案件。</w:t>
            </w:r>
          </w:p>
        </w:tc>
      </w:tr>
      <w:tr w:rsidR="00FF3312" w:rsidRPr="00B92400" w14:paraId="260584B9" w14:textId="77777777" w:rsidTr="001837E3">
        <w:tc>
          <w:tcPr>
            <w:tcW w:w="1843" w:type="dxa"/>
            <w:tcBorders>
              <w:top w:val="single" w:sz="6" w:space="0" w:color="000000"/>
              <w:left w:val="double" w:sz="6" w:space="0" w:color="000000"/>
              <w:bottom w:val="single" w:sz="6" w:space="0" w:color="000000"/>
              <w:right w:val="single" w:sz="6" w:space="0" w:color="000000"/>
            </w:tcBorders>
            <w:shd w:val="clear" w:color="auto" w:fill="auto"/>
          </w:tcPr>
          <w:p w14:paraId="47B99751" w14:textId="77777777" w:rsidR="00FF3312" w:rsidRPr="00B92400" w:rsidRDefault="00FF3312" w:rsidP="001837E3">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B92400">
              <w:rPr>
                <w:rFonts w:eastAsia="標楷體"/>
                <w:sz w:val="28"/>
                <w:szCs w:val="28"/>
                <w:lang w:eastAsia="en-US" w:bidi="en-US"/>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Pr>
          <w:p w14:paraId="35EED245" w14:textId="77777777" w:rsidR="00FF3312" w:rsidRPr="00B92400" w:rsidRDefault="00FF3312" w:rsidP="001837E3">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B92400">
              <w:rPr>
                <w:rFonts w:eastAsia="標楷體"/>
                <w:sz w:val="28"/>
                <w:szCs w:val="28"/>
                <w:lang w:eastAsia="en-US" w:bidi="en-US"/>
              </w:rPr>
              <w:t>負向</w:t>
            </w:r>
          </w:p>
        </w:tc>
      </w:tr>
      <w:tr w:rsidR="00FF3312" w:rsidRPr="00B92400" w14:paraId="3992ECB2" w14:textId="77777777" w:rsidTr="001837E3">
        <w:tc>
          <w:tcPr>
            <w:tcW w:w="1843" w:type="dxa"/>
            <w:tcBorders>
              <w:top w:val="single" w:sz="6" w:space="0" w:color="000000"/>
              <w:left w:val="double" w:sz="6" w:space="0" w:color="000000"/>
              <w:bottom w:val="single" w:sz="6" w:space="0" w:color="000000"/>
              <w:right w:val="single" w:sz="6" w:space="0" w:color="000000"/>
            </w:tcBorders>
            <w:shd w:val="clear" w:color="auto" w:fill="auto"/>
          </w:tcPr>
          <w:p w14:paraId="3CC17703" w14:textId="77777777" w:rsidR="00FF3312" w:rsidRPr="00B92400" w:rsidRDefault="00FF3312" w:rsidP="001837E3">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B92400">
              <w:rPr>
                <w:rFonts w:eastAsia="標楷體"/>
                <w:sz w:val="28"/>
                <w:szCs w:val="28"/>
                <w:lang w:eastAsia="en-US" w:bidi="en-US"/>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Pr>
          <w:p w14:paraId="64FF84B4" w14:textId="77777777" w:rsidR="00FF3312" w:rsidRPr="00B92400" w:rsidRDefault="00FF3312" w:rsidP="001837E3">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B92400">
              <w:rPr>
                <w:rFonts w:eastAsia="標楷體"/>
                <w:sz w:val="28"/>
                <w:szCs w:val="28"/>
                <w:lang w:eastAsia="en-US" w:bidi="en-US"/>
              </w:rPr>
              <w:t>依院所按月分析</w:t>
            </w:r>
          </w:p>
        </w:tc>
      </w:tr>
      <w:tr w:rsidR="00FF3312" w:rsidRPr="00B92400" w14:paraId="0C5EDD24" w14:textId="77777777" w:rsidTr="001837E3">
        <w:tc>
          <w:tcPr>
            <w:tcW w:w="1843" w:type="dxa"/>
            <w:tcBorders>
              <w:top w:val="single" w:sz="6" w:space="0" w:color="000000"/>
              <w:left w:val="double" w:sz="6" w:space="0" w:color="000000"/>
              <w:bottom w:val="single" w:sz="6" w:space="0" w:color="000000"/>
              <w:right w:val="single" w:sz="6" w:space="0" w:color="000000"/>
            </w:tcBorders>
            <w:shd w:val="clear" w:color="auto" w:fill="auto"/>
          </w:tcPr>
          <w:p w14:paraId="548F3371" w14:textId="77777777" w:rsidR="00FF3312" w:rsidRPr="00B92400" w:rsidRDefault="00FF3312" w:rsidP="001837E3">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B92400">
              <w:rPr>
                <w:rFonts w:eastAsia="標楷體"/>
                <w:sz w:val="28"/>
                <w:szCs w:val="28"/>
                <w:lang w:eastAsia="en-US" w:bidi="en-US"/>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Pr>
          <w:p w14:paraId="14B55A88" w14:textId="77777777" w:rsidR="00FF3312" w:rsidRPr="00B92400" w:rsidRDefault="00FF3312" w:rsidP="001837E3">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B92400">
              <w:rPr>
                <w:rFonts w:eastAsia="標楷體"/>
                <w:sz w:val="28"/>
                <w:szCs w:val="28"/>
                <w:lang w:eastAsia="en-US" w:bidi="en-US"/>
              </w:rPr>
              <w:t>西醫基層總額部門</w:t>
            </w:r>
          </w:p>
        </w:tc>
      </w:tr>
      <w:tr w:rsidR="00FF3312" w:rsidRPr="00B92400" w14:paraId="7967AB71" w14:textId="77777777" w:rsidTr="001837E3">
        <w:tc>
          <w:tcPr>
            <w:tcW w:w="1843" w:type="dxa"/>
            <w:tcBorders>
              <w:top w:val="single" w:sz="6" w:space="0" w:color="000000"/>
              <w:left w:val="double" w:sz="6" w:space="0" w:color="000000"/>
              <w:bottom w:val="single" w:sz="6" w:space="0" w:color="000000"/>
              <w:right w:val="single" w:sz="6" w:space="0" w:color="000000"/>
            </w:tcBorders>
            <w:shd w:val="clear" w:color="auto" w:fill="auto"/>
          </w:tcPr>
          <w:p w14:paraId="2E56575D" w14:textId="77777777" w:rsidR="00FF3312" w:rsidRPr="00B92400" w:rsidRDefault="00FF3312" w:rsidP="001837E3">
            <w:pPr>
              <w:pBdr>
                <w:top w:val="none" w:sz="0" w:space="0" w:color="000000"/>
                <w:left w:val="none" w:sz="0" w:space="0" w:color="000000"/>
                <w:bottom w:val="none" w:sz="0" w:space="0" w:color="000000"/>
                <w:right w:val="none" w:sz="0" w:space="0" w:color="000000"/>
              </w:pBdr>
              <w:snapToGrid w:val="0"/>
              <w:spacing w:line="320" w:lineRule="exact"/>
              <w:jc w:val="both"/>
              <w:rPr>
                <w:rFonts w:eastAsia="標楷體"/>
                <w:sz w:val="20"/>
                <w:szCs w:val="20"/>
                <w:lang w:eastAsia="en-US" w:bidi="en-US"/>
              </w:rPr>
            </w:pPr>
            <w:r w:rsidRPr="00B92400">
              <w:rPr>
                <w:rFonts w:eastAsia="標楷體"/>
                <w:sz w:val="28"/>
                <w:szCs w:val="28"/>
                <w:lang w:eastAsia="en-US" w:bidi="en-US"/>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Pr>
          <w:p w14:paraId="416267D9" w14:textId="77777777" w:rsidR="00FF3312" w:rsidRPr="00B92400" w:rsidRDefault="00FF3312" w:rsidP="00FF3312">
            <w:pPr>
              <w:pBdr>
                <w:top w:val="none" w:sz="0" w:space="0" w:color="000000"/>
                <w:left w:val="none" w:sz="0" w:space="0" w:color="000000"/>
                <w:bottom w:val="none" w:sz="0" w:space="0" w:color="000000"/>
                <w:right w:val="none" w:sz="0" w:space="0" w:color="000000"/>
              </w:pBdr>
              <w:snapToGrid w:val="0"/>
              <w:spacing w:line="300" w:lineRule="exact"/>
              <w:jc w:val="both"/>
              <w:rPr>
                <w:rFonts w:eastAsia="標楷體"/>
                <w:sz w:val="28"/>
                <w:szCs w:val="28"/>
                <w:lang w:bidi="en-US"/>
              </w:rPr>
            </w:pPr>
            <w:r w:rsidRPr="00B92400">
              <w:rPr>
                <w:rFonts w:eastAsia="標楷體"/>
                <w:sz w:val="28"/>
                <w:szCs w:val="28"/>
                <w:lang w:bidi="en-US"/>
              </w:rPr>
              <w:t>處方不當比率超過閾值，超過部分之藥費總申請金額不予支付。</w:t>
            </w:r>
          </w:p>
          <w:p w14:paraId="7736BA3C" w14:textId="77777777" w:rsidR="00FF3312" w:rsidRPr="00B92400" w:rsidRDefault="00FF3312" w:rsidP="00FF3312">
            <w:pPr>
              <w:pBdr>
                <w:top w:val="none" w:sz="0" w:space="0" w:color="000000"/>
                <w:left w:val="none" w:sz="0" w:space="0" w:color="000000"/>
                <w:bottom w:val="none" w:sz="0" w:space="0" w:color="000000"/>
                <w:right w:val="none" w:sz="0" w:space="0" w:color="000000"/>
              </w:pBdr>
              <w:snapToGrid w:val="0"/>
              <w:spacing w:line="300" w:lineRule="exact"/>
              <w:jc w:val="both"/>
              <w:rPr>
                <w:rFonts w:eastAsia="標楷體"/>
                <w:sz w:val="28"/>
                <w:szCs w:val="28"/>
                <w:lang w:bidi="en-US"/>
              </w:rPr>
            </w:pPr>
            <w:r w:rsidRPr="00B92400">
              <w:rPr>
                <w:rFonts w:eastAsia="標楷體"/>
                <w:sz w:val="28"/>
                <w:szCs w:val="28"/>
                <w:lang w:bidi="en-US"/>
              </w:rPr>
              <w:t>不予支付點數＝</w:t>
            </w:r>
            <w:r w:rsidRPr="00B92400">
              <w:rPr>
                <w:rFonts w:eastAsia="標楷體"/>
                <w:sz w:val="28"/>
                <w:szCs w:val="28"/>
                <w:lang w:bidi="en-US"/>
              </w:rPr>
              <w:t>[</w:t>
            </w:r>
            <w:r w:rsidRPr="00B92400">
              <w:rPr>
                <w:rFonts w:eastAsia="標楷體"/>
                <w:sz w:val="28"/>
                <w:szCs w:val="28"/>
                <w:lang w:bidi="en-US"/>
              </w:rPr>
              <w:t>（</w:t>
            </w:r>
            <w:r w:rsidRPr="00B92400">
              <w:rPr>
                <w:rFonts w:eastAsia="標楷體"/>
                <w:sz w:val="28"/>
                <w:szCs w:val="28"/>
                <w:lang w:bidi="en-US"/>
              </w:rPr>
              <w:t>COX</w:t>
            </w:r>
            <w:r w:rsidRPr="00B92400">
              <w:rPr>
                <w:rFonts w:eastAsia="標楷體" w:cs="細明體" w:hint="eastAsia"/>
                <w:sz w:val="28"/>
                <w:szCs w:val="28"/>
                <w:lang w:bidi="en-US"/>
              </w:rPr>
              <w:t>Ⅱ</w:t>
            </w:r>
            <w:r w:rsidRPr="00B92400">
              <w:rPr>
                <w:rFonts w:eastAsia="標楷體"/>
                <w:sz w:val="28"/>
                <w:szCs w:val="28"/>
                <w:lang w:bidi="en-US"/>
              </w:rPr>
              <w:t>inhibitor</w:t>
            </w:r>
            <w:r w:rsidRPr="00B92400">
              <w:rPr>
                <w:rFonts w:eastAsia="標楷體"/>
                <w:sz w:val="28"/>
                <w:szCs w:val="28"/>
                <w:lang w:bidi="en-US"/>
              </w:rPr>
              <w:t>用藥不符給付規定比率－閾值）</w:t>
            </w:r>
            <w:r w:rsidRPr="00B92400">
              <w:rPr>
                <w:rFonts w:eastAsia="標楷體"/>
                <w:sz w:val="28"/>
                <w:szCs w:val="28"/>
                <w:lang w:bidi="en-US"/>
              </w:rPr>
              <w:t xml:space="preserve"> / COX</w:t>
            </w:r>
            <w:r w:rsidRPr="00B92400">
              <w:rPr>
                <w:rFonts w:eastAsia="標楷體" w:cs="細明體" w:hint="eastAsia"/>
                <w:sz w:val="28"/>
                <w:szCs w:val="28"/>
                <w:lang w:bidi="en-US"/>
              </w:rPr>
              <w:t>Ⅱ</w:t>
            </w:r>
            <w:r w:rsidRPr="00B92400">
              <w:rPr>
                <w:rFonts w:eastAsia="標楷體"/>
                <w:sz w:val="28"/>
                <w:szCs w:val="28"/>
                <w:lang w:bidi="en-US"/>
              </w:rPr>
              <w:t>inhibitor</w:t>
            </w:r>
            <w:r w:rsidRPr="00B92400">
              <w:rPr>
                <w:rFonts w:eastAsia="標楷體"/>
                <w:sz w:val="28"/>
                <w:szCs w:val="28"/>
                <w:lang w:bidi="en-US"/>
              </w:rPr>
              <w:t>用藥不符給付規定比率</w:t>
            </w:r>
            <w:r w:rsidRPr="00B92400">
              <w:rPr>
                <w:rFonts w:eastAsia="標楷體"/>
                <w:sz w:val="28"/>
                <w:szCs w:val="28"/>
                <w:lang w:bidi="en-US"/>
              </w:rPr>
              <w:t>]×</w:t>
            </w:r>
            <w:r w:rsidRPr="00B92400">
              <w:rPr>
                <w:rFonts w:eastAsia="標楷體"/>
                <w:sz w:val="28"/>
                <w:szCs w:val="28"/>
                <w:lang w:bidi="en-US"/>
              </w:rPr>
              <w:t>不符給付規定使用</w:t>
            </w:r>
            <w:r w:rsidRPr="00B92400">
              <w:rPr>
                <w:rFonts w:eastAsia="標楷體"/>
                <w:sz w:val="28"/>
                <w:szCs w:val="28"/>
                <w:lang w:bidi="en-US"/>
              </w:rPr>
              <w:t>COX2inhibitor</w:t>
            </w:r>
            <w:r w:rsidRPr="00B92400">
              <w:rPr>
                <w:rFonts w:eastAsia="標楷體"/>
                <w:sz w:val="28"/>
                <w:szCs w:val="28"/>
                <w:lang w:bidi="en-US"/>
              </w:rPr>
              <w:t>用藥案件藥費總申請金額</w:t>
            </w:r>
          </w:p>
          <w:p w14:paraId="099377CD" w14:textId="77777777" w:rsidR="00FF3312" w:rsidRPr="00B92400" w:rsidRDefault="00FF3312" w:rsidP="00FF3312">
            <w:pPr>
              <w:pBdr>
                <w:top w:val="none" w:sz="0" w:space="0" w:color="000000"/>
                <w:left w:val="none" w:sz="0" w:space="0" w:color="000000"/>
                <w:bottom w:val="none" w:sz="0" w:space="0" w:color="000000"/>
                <w:right w:val="none" w:sz="0" w:space="0" w:color="000000"/>
              </w:pBdr>
              <w:snapToGrid w:val="0"/>
              <w:spacing w:line="300" w:lineRule="exact"/>
              <w:jc w:val="both"/>
              <w:rPr>
                <w:rFonts w:eastAsia="標楷體"/>
                <w:sz w:val="20"/>
                <w:szCs w:val="20"/>
                <w:lang w:eastAsia="en-US" w:bidi="en-US"/>
              </w:rPr>
            </w:pPr>
            <w:r w:rsidRPr="00B92400">
              <w:rPr>
                <w:rFonts w:eastAsia="標楷體"/>
                <w:sz w:val="28"/>
                <w:szCs w:val="28"/>
                <w:lang w:bidi="en-US"/>
              </w:rPr>
              <w:t>閾值：</w:t>
            </w:r>
            <w:r w:rsidRPr="00B92400">
              <w:rPr>
                <w:rFonts w:eastAsia="標楷體"/>
                <w:sz w:val="28"/>
                <w:szCs w:val="28"/>
                <w:lang w:bidi="en-US"/>
              </w:rPr>
              <w:t>33%</w:t>
            </w:r>
            <w:r w:rsidRPr="00B92400">
              <w:rPr>
                <w:rFonts w:eastAsia="標楷體" w:hint="eastAsia"/>
                <w:sz w:val="28"/>
                <w:szCs w:val="28"/>
                <w:lang w:bidi="en-US"/>
              </w:rPr>
              <w:t>。</w:t>
            </w:r>
          </w:p>
        </w:tc>
      </w:tr>
      <w:tr w:rsidR="00FF3312" w:rsidRPr="00B92400" w14:paraId="73D2E240" w14:textId="77777777" w:rsidTr="001837E3">
        <w:tc>
          <w:tcPr>
            <w:tcW w:w="1843" w:type="dxa"/>
            <w:tcBorders>
              <w:top w:val="single" w:sz="6" w:space="0" w:color="000000"/>
              <w:left w:val="double" w:sz="6" w:space="0" w:color="000000"/>
              <w:bottom w:val="single" w:sz="6" w:space="0" w:color="000000"/>
              <w:right w:val="single" w:sz="6" w:space="0" w:color="000000"/>
            </w:tcBorders>
            <w:shd w:val="clear" w:color="auto" w:fill="auto"/>
            <w:vAlign w:val="center"/>
          </w:tcPr>
          <w:p w14:paraId="19290231" w14:textId="77777777" w:rsidR="00FF3312" w:rsidRPr="00B92400" w:rsidRDefault="00FF3312" w:rsidP="001837E3">
            <w:pPr>
              <w:pBdr>
                <w:top w:val="none" w:sz="0" w:space="0" w:color="000000"/>
                <w:left w:val="none" w:sz="0" w:space="0" w:color="000000"/>
                <w:bottom w:val="none" w:sz="0" w:space="0" w:color="000000"/>
                <w:right w:val="none" w:sz="0" w:space="0" w:color="000000"/>
              </w:pBdr>
              <w:snapToGrid w:val="0"/>
              <w:spacing w:line="320" w:lineRule="exact"/>
              <w:jc w:val="both"/>
              <w:rPr>
                <w:rFonts w:eastAsia="標楷體"/>
                <w:kern w:val="1"/>
                <w:sz w:val="28"/>
                <w:szCs w:val="28"/>
              </w:rPr>
            </w:pPr>
            <w:r w:rsidRPr="00B92400">
              <w:rPr>
                <w:rFonts w:eastAsia="標楷體" w:hint="eastAsia"/>
                <w:kern w:val="1"/>
                <w:sz w:val="28"/>
                <w:szCs w:val="28"/>
              </w:rPr>
              <w:t>衛生福利部核准日期及文號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vAlign w:val="center"/>
          </w:tcPr>
          <w:p w14:paraId="5545DA41" w14:textId="77777777" w:rsidR="00FF3312" w:rsidRPr="0012352E" w:rsidRDefault="00FF3312" w:rsidP="001837E3">
            <w:pPr>
              <w:snapToGrid w:val="0"/>
              <w:spacing w:line="360" w:lineRule="exact"/>
              <w:rPr>
                <w:rFonts w:eastAsia="標楷體"/>
                <w:color w:val="FF0000"/>
                <w:u w:val="single"/>
              </w:rPr>
            </w:pPr>
            <w:r w:rsidRPr="000876FA">
              <w:rPr>
                <w:rFonts w:eastAsia="標楷體" w:hint="eastAsia"/>
                <w:color w:val="FF0000"/>
                <w:sz w:val="28"/>
                <w:u w:val="single"/>
              </w:rPr>
              <w:t>113</w:t>
            </w:r>
            <w:r w:rsidRPr="000876FA">
              <w:rPr>
                <w:rFonts w:eastAsia="標楷體" w:hint="eastAsia"/>
                <w:color w:val="FF0000"/>
                <w:sz w:val="28"/>
                <w:u w:val="single"/>
              </w:rPr>
              <w:t>年</w:t>
            </w:r>
            <w:r w:rsidRPr="000876FA">
              <w:rPr>
                <w:rFonts w:eastAsia="標楷體" w:hint="eastAsia"/>
                <w:color w:val="FF0000"/>
                <w:sz w:val="28"/>
                <w:u w:val="single"/>
              </w:rPr>
              <w:t>1</w:t>
            </w:r>
            <w:r>
              <w:rPr>
                <w:rFonts w:eastAsia="標楷體"/>
                <w:color w:val="FF0000"/>
                <w:sz w:val="28"/>
                <w:u w:val="single"/>
              </w:rPr>
              <w:t>0</w:t>
            </w:r>
            <w:r w:rsidRPr="000876FA">
              <w:rPr>
                <w:rFonts w:eastAsia="標楷體" w:hint="eastAsia"/>
                <w:color w:val="FF0000"/>
                <w:sz w:val="28"/>
                <w:u w:val="single"/>
              </w:rPr>
              <w:t>月</w:t>
            </w:r>
            <w:r>
              <w:rPr>
                <w:rFonts w:eastAsia="標楷體" w:hint="eastAsia"/>
                <w:color w:val="FF0000"/>
                <w:sz w:val="28"/>
                <w:u w:val="single"/>
              </w:rPr>
              <w:t>2</w:t>
            </w:r>
            <w:r>
              <w:rPr>
                <w:rFonts w:eastAsia="標楷體"/>
                <w:color w:val="FF0000"/>
                <w:sz w:val="28"/>
                <w:u w:val="single"/>
              </w:rPr>
              <w:t>9</w:t>
            </w:r>
            <w:r w:rsidRPr="000876FA">
              <w:rPr>
                <w:rFonts w:eastAsia="標楷體" w:hint="eastAsia"/>
                <w:color w:val="FF0000"/>
                <w:sz w:val="28"/>
                <w:u w:val="single"/>
              </w:rPr>
              <w:t>日衛部保字第</w:t>
            </w:r>
            <w:r w:rsidRPr="000876FA">
              <w:rPr>
                <w:rFonts w:eastAsia="標楷體" w:hint="eastAsia"/>
                <w:color w:val="FF0000"/>
                <w:sz w:val="28"/>
                <w:u w:val="single"/>
              </w:rPr>
              <w:t>11312606</w:t>
            </w:r>
            <w:r>
              <w:rPr>
                <w:rFonts w:eastAsia="標楷體"/>
                <w:color w:val="FF0000"/>
                <w:sz w:val="28"/>
                <w:u w:val="single"/>
              </w:rPr>
              <w:t>24</w:t>
            </w:r>
            <w:r w:rsidRPr="000876FA">
              <w:rPr>
                <w:rFonts w:eastAsia="標楷體" w:hint="eastAsia"/>
                <w:color w:val="FF0000"/>
                <w:sz w:val="28"/>
                <w:u w:val="single"/>
              </w:rPr>
              <w:t>號</w:t>
            </w:r>
            <w:r>
              <w:rPr>
                <w:rFonts w:eastAsia="標楷體" w:hint="eastAsia"/>
                <w:color w:val="FF0000"/>
                <w:sz w:val="28"/>
                <w:u w:val="single"/>
              </w:rPr>
              <w:t>函</w:t>
            </w:r>
          </w:p>
        </w:tc>
      </w:tr>
      <w:tr w:rsidR="00FF3312" w:rsidRPr="00B92400" w14:paraId="04F85DEE" w14:textId="77777777" w:rsidTr="001837E3">
        <w:tc>
          <w:tcPr>
            <w:tcW w:w="1843" w:type="dxa"/>
            <w:tcBorders>
              <w:top w:val="single" w:sz="6" w:space="0" w:color="000000"/>
              <w:left w:val="double" w:sz="6" w:space="0" w:color="000000"/>
              <w:bottom w:val="single" w:sz="6" w:space="0" w:color="000000"/>
              <w:right w:val="single" w:sz="6" w:space="0" w:color="000000"/>
            </w:tcBorders>
            <w:shd w:val="clear" w:color="auto" w:fill="auto"/>
            <w:vAlign w:val="center"/>
          </w:tcPr>
          <w:p w14:paraId="7C3EAE01" w14:textId="77777777" w:rsidR="00FF3312" w:rsidRPr="00B92400" w:rsidRDefault="00FF3312" w:rsidP="001837E3">
            <w:pPr>
              <w:pBdr>
                <w:top w:val="none" w:sz="0" w:space="0" w:color="000000"/>
                <w:left w:val="none" w:sz="0" w:space="0" w:color="000000"/>
                <w:bottom w:val="none" w:sz="0" w:space="0" w:color="000000"/>
                <w:right w:val="none" w:sz="0" w:space="0" w:color="000000"/>
              </w:pBdr>
              <w:snapToGrid w:val="0"/>
              <w:spacing w:line="320" w:lineRule="exact"/>
              <w:jc w:val="both"/>
              <w:rPr>
                <w:rFonts w:eastAsia="標楷體"/>
                <w:kern w:val="1"/>
                <w:sz w:val="28"/>
                <w:szCs w:val="28"/>
              </w:rPr>
            </w:pPr>
            <w:r w:rsidRPr="00B92400">
              <w:rPr>
                <w:rFonts w:eastAsia="標楷體" w:hint="eastAsia"/>
                <w:kern w:val="1"/>
                <w:sz w:val="28"/>
                <w:szCs w:val="28"/>
              </w:rPr>
              <w:t>健保署公告日期及文號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vAlign w:val="center"/>
          </w:tcPr>
          <w:p w14:paraId="0BA646D7" w14:textId="77777777" w:rsidR="00FF3312" w:rsidRPr="0012352E" w:rsidRDefault="00FF3312" w:rsidP="001837E3">
            <w:pPr>
              <w:snapToGrid w:val="0"/>
              <w:spacing w:line="260" w:lineRule="exact"/>
              <w:rPr>
                <w:rFonts w:eastAsia="標楷體"/>
                <w:color w:val="FF0000"/>
                <w:u w:val="single"/>
              </w:rPr>
            </w:pPr>
            <w:r>
              <w:rPr>
                <w:rFonts w:eastAsia="標楷體"/>
                <w:color w:val="FF0000"/>
                <w:sz w:val="28"/>
                <w:u w:val="single"/>
              </w:rPr>
              <w:t>113</w:t>
            </w:r>
            <w:r w:rsidRPr="0012352E">
              <w:rPr>
                <w:rFonts w:eastAsia="標楷體"/>
                <w:color w:val="FF0000"/>
                <w:sz w:val="28"/>
                <w:u w:val="single"/>
              </w:rPr>
              <w:t>年</w:t>
            </w:r>
            <w:r>
              <w:rPr>
                <w:rFonts w:eastAsia="標楷體"/>
                <w:color w:val="FF0000"/>
                <w:sz w:val="28"/>
                <w:u w:val="single"/>
              </w:rPr>
              <w:t>12</w:t>
            </w:r>
            <w:r w:rsidRPr="0012352E">
              <w:rPr>
                <w:rFonts w:eastAsia="標楷體"/>
                <w:color w:val="FF0000"/>
                <w:sz w:val="28"/>
                <w:u w:val="single"/>
              </w:rPr>
              <w:t>月</w:t>
            </w:r>
            <w:r>
              <w:rPr>
                <w:rFonts w:eastAsia="標楷體"/>
                <w:color w:val="FF0000"/>
                <w:sz w:val="28"/>
                <w:u w:val="single"/>
              </w:rPr>
              <w:t>4</w:t>
            </w:r>
            <w:r w:rsidRPr="0012352E">
              <w:rPr>
                <w:rFonts w:eastAsia="標楷體"/>
                <w:color w:val="FF0000"/>
                <w:sz w:val="28"/>
                <w:u w:val="single"/>
              </w:rPr>
              <w:t>日健保審字第</w:t>
            </w:r>
            <w:r w:rsidRPr="000876FA">
              <w:rPr>
                <w:rFonts w:eastAsia="標楷體"/>
                <w:color w:val="FF0000"/>
                <w:sz w:val="28"/>
                <w:u w:val="single"/>
              </w:rPr>
              <w:t>1130123927</w:t>
            </w:r>
            <w:r w:rsidRPr="0012352E">
              <w:rPr>
                <w:rFonts w:eastAsia="標楷體"/>
                <w:color w:val="FF0000"/>
                <w:sz w:val="28"/>
                <w:u w:val="single"/>
              </w:rPr>
              <w:t>號</w:t>
            </w:r>
          </w:p>
        </w:tc>
      </w:tr>
      <w:tr w:rsidR="00FF3312" w:rsidRPr="00B92400" w14:paraId="061C8F46" w14:textId="77777777" w:rsidTr="001837E3">
        <w:trPr>
          <w:trHeight w:val="495"/>
        </w:trPr>
        <w:tc>
          <w:tcPr>
            <w:tcW w:w="1843" w:type="dxa"/>
            <w:tcBorders>
              <w:top w:val="single" w:sz="4" w:space="0" w:color="000000"/>
              <w:left w:val="double" w:sz="6" w:space="0" w:color="000000"/>
              <w:bottom w:val="double" w:sz="6" w:space="0" w:color="000000"/>
              <w:right w:val="single" w:sz="6" w:space="0" w:color="000000"/>
            </w:tcBorders>
            <w:shd w:val="clear" w:color="auto" w:fill="auto"/>
          </w:tcPr>
          <w:p w14:paraId="4738334D" w14:textId="77777777" w:rsidR="00FF3312" w:rsidRPr="00B92400" w:rsidRDefault="00FF3312" w:rsidP="001837E3">
            <w:pPr>
              <w:snapToGrid w:val="0"/>
              <w:spacing w:line="320" w:lineRule="exact"/>
              <w:jc w:val="both"/>
              <w:rPr>
                <w:rFonts w:eastAsia="標楷體"/>
              </w:rPr>
            </w:pPr>
            <w:r w:rsidRPr="00B92400">
              <w:rPr>
                <w:rFonts w:eastAsia="標楷體"/>
                <w:sz w:val="28"/>
                <w:szCs w:val="28"/>
              </w:rPr>
              <w:t>實施起日</w:t>
            </w:r>
          </w:p>
        </w:tc>
        <w:tc>
          <w:tcPr>
            <w:tcW w:w="7796" w:type="dxa"/>
            <w:tcBorders>
              <w:top w:val="single" w:sz="4" w:space="0" w:color="000000"/>
              <w:left w:val="single" w:sz="6" w:space="0" w:color="000000"/>
              <w:bottom w:val="double" w:sz="6" w:space="0" w:color="000000"/>
              <w:right w:val="double" w:sz="6" w:space="0" w:color="000000"/>
            </w:tcBorders>
            <w:shd w:val="clear" w:color="auto" w:fill="auto"/>
            <w:vAlign w:val="center"/>
          </w:tcPr>
          <w:p w14:paraId="5214E185" w14:textId="77777777" w:rsidR="00FF3312" w:rsidRPr="0012352E" w:rsidRDefault="00FF3312" w:rsidP="001837E3">
            <w:pPr>
              <w:snapToGrid w:val="0"/>
              <w:spacing w:line="260" w:lineRule="exact"/>
              <w:rPr>
                <w:rFonts w:eastAsia="標楷體"/>
                <w:color w:val="FF0000"/>
                <w:u w:val="single"/>
              </w:rPr>
            </w:pPr>
            <w:r>
              <w:rPr>
                <w:rFonts w:eastAsia="標楷體"/>
                <w:color w:val="FF0000"/>
                <w:sz w:val="28"/>
                <w:u w:val="single"/>
              </w:rPr>
              <w:t>114</w:t>
            </w:r>
            <w:r w:rsidRPr="0012352E">
              <w:rPr>
                <w:rFonts w:eastAsia="標楷體"/>
                <w:color w:val="FF0000"/>
                <w:sz w:val="28"/>
                <w:u w:val="single"/>
              </w:rPr>
              <w:t>年</w:t>
            </w:r>
            <w:r>
              <w:rPr>
                <w:rFonts w:eastAsia="標楷體"/>
                <w:color w:val="FF0000"/>
                <w:sz w:val="28"/>
                <w:u w:val="single"/>
              </w:rPr>
              <w:t>1</w:t>
            </w:r>
            <w:r w:rsidRPr="0012352E">
              <w:rPr>
                <w:rFonts w:eastAsia="標楷體"/>
                <w:color w:val="FF0000"/>
                <w:sz w:val="28"/>
                <w:u w:val="single"/>
              </w:rPr>
              <w:t>月</w:t>
            </w:r>
            <w:r>
              <w:rPr>
                <w:rFonts w:eastAsia="標楷體"/>
                <w:color w:val="FF0000"/>
                <w:sz w:val="28"/>
                <w:u w:val="single"/>
              </w:rPr>
              <w:t>1</w:t>
            </w:r>
            <w:r w:rsidRPr="0012352E">
              <w:rPr>
                <w:rFonts w:eastAsia="標楷體"/>
                <w:color w:val="FF0000"/>
                <w:sz w:val="28"/>
                <w:u w:val="single"/>
              </w:rPr>
              <w:t>日</w:t>
            </w:r>
            <w:r w:rsidRPr="0012352E">
              <w:rPr>
                <w:rFonts w:eastAsia="標楷體"/>
                <w:color w:val="FF0000"/>
                <w:sz w:val="28"/>
                <w:u w:val="single"/>
              </w:rPr>
              <w:t>(</w:t>
            </w:r>
            <w:r w:rsidRPr="0012352E">
              <w:rPr>
                <w:rFonts w:eastAsia="標楷體"/>
                <w:color w:val="FF0000"/>
                <w:sz w:val="28"/>
                <w:u w:val="single"/>
              </w:rPr>
              <w:t>費用年月</w:t>
            </w:r>
            <w:r w:rsidRPr="0012352E">
              <w:rPr>
                <w:rFonts w:eastAsia="標楷體"/>
                <w:color w:val="FF0000"/>
                <w:sz w:val="28"/>
                <w:u w:val="single"/>
              </w:rPr>
              <w:t>)</w:t>
            </w:r>
          </w:p>
        </w:tc>
      </w:tr>
    </w:tbl>
    <w:p w14:paraId="10B12FBF" w14:textId="77777777" w:rsidR="00FF3312" w:rsidRDefault="00FF3312" w:rsidP="00FF3312">
      <w:pPr>
        <w:snapToGrid w:val="0"/>
        <w:ind w:leftChars="-118" w:left="-283" w:firstLine="1"/>
        <w:rPr>
          <w:rFonts w:eastAsia="標楷體"/>
          <w:kern w:val="1"/>
        </w:rPr>
      </w:pPr>
      <w:r w:rsidRPr="00B92400">
        <w:rPr>
          <w:rFonts w:eastAsia="標楷體"/>
          <w:kern w:val="1"/>
        </w:rPr>
        <w:t>「</w:t>
      </w:r>
      <w:r w:rsidRPr="00B92400">
        <w:rPr>
          <w:rFonts w:eastAsia="標楷體"/>
          <w:kern w:val="1"/>
        </w:rPr>
        <w:t>016-</w:t>
      </w:r>
      <w:r w:rsidRPr="00B92400">
        <w:rPr>
          <w:rFonts w:eastAsia="標楷體"/>
          <w:kern w:val="1"/>
        </w:rPr>
        <w:t>西醫診所</w:t>
      </w:r>
      <w:r w:rsidRPr="00B92400">
        <w:rPr>
          <w:rFonts w:eastAsia="標楷體"/>
          <w:kern w:val="1"/>
        </w:rPr>
        <w:t>COX</w:t>
      </w:r>
      <w:r w:rsidRPr="00B92400">
        <w:rPr>
          <w:rFonts w:eastAsia="標楷體" w:cs="細明體" w:hint="eastAsia"/>
          <w:kern w:val="1"/>
        </w:rPr>
        <w:t>Ⅱ</w:t>
      </w:r>
      <w:r w:rsidRPr="00B92400">
        <w:rPr>
          <w:rFonts w:eastAsia="標楷體"/>
          <w:kern w:val="1"/>
        </w:rPr>
        <w:t>inhibitor</w:t>
      </w:r>
      <w:r w:rsidRPr="00B92400">
        <w:rPr>
          <w:rFonts w:eastAsia="標楷體"/>
          <w:kern w:val="1"/>
        </w:rPr>
        <w:t>處方不當比率過高」附表</w:t>
      </w:r>
    </w:p>
    <w:tbl>
      <w:tblPr>
        <w:tblpPr w:leftFromText="180" w:rightFromText="180" w:vertAnchor="text" w:tblpX="2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5"/>
        <w:gridCol w:w="1698"/>
        <w:gridCol w:w="1558"/>
        <w:gridCol w:w="4084"/>
        <w:gridCol w:w="1013"/>
      </w:tblGrid>
      <w:tr w:rsidR="00FF3312" w:rsidRPr="00C27A0C" w14:paraId="4CED51CF" w14:textId="77777777" w:rsidTr="001837E3">
        <w:trPr>
          <w:trHeight w:val="280"/>
          <w:tblHeader/>
        </w:trPr>
        <w:tc>
          <w:tcPr>
            <w:tcW w:w="662" w:type="pct"/>
            <w:tcBorders>
              <w:top w:val="single" w:sz="4" w:space="0" w:color="auto"/>
              <w:left w:val="single" w:sz="4" w:space="0" w:color="auto"/>
              <w:bottom w:val="single" w:sz="4" w:space="0" w:color="auto"/>
              <w:right w:val="single" w:sz="4" w:space="0" w:color="auto"/>
            </w:tcBorders>
            <w:vAlign w:val="center"/>
            <w:hideMark/>
          </w:tcPr>
          <w:p w14:paraId="78817884" w14:textId="77777777" w:rsidR="00FF3312" w:rsidRPr="00C27A0C" w:rsidRDefault="00FF3312" w:rsidP="001837E3">
            <w:pPr>
              <w:snapToGrid w:val="0"/>
              <w:jc w:val="center"/>
              <w:rPr>
                <w:rFonts w:eastAsia="標楷體"/>
                <w:kern w:val="2"/>
                <w:sz w:val="22"/>
                <w:u w:val="single"/>
              </w:rPr>
            </w:pPr>
            <w:r w:rsidRPr="00C27A0C">
              <w:rPr>
                <w:rFonts w:eastAsia="標楷體"/>
                <w:kern w:val="2"/>
                <w:sz w:val="22"/>
                <w:u w:val="single"/>
              </w:rPr>
              <w:t>疾病</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F960C2" w14:textId="77777777" w:rsidR="00FF3312" w:rsidRPr="00845E98" w:rsidRDefault="00FF3312" w:rsidP="001837E3">
            <w:pPr>
              <w:spacing w:line="260" w:lineRule="exact"/>
              <w:jc w:val="center"/>
              <w:rPr>
                <w:rFonts w:eastAsia="標楷體"/>
                <w:spacing w:val="-14"/>
              </w:rPr>
            </w:pPr>
            <w:r w:rsidRPr="00845E98">
              <w:rPr>
                <w:rFonts w:eastAsia="標楷體"/>
                <w:spacing w:val="-14"/>
              </w:rPr>
              <w:t>ICD-10- CM/PCS</w:t>
            </w:r>
          </w:p>
          <w:p w14:paraId="0F01AF3F" w14:textId="77777777" w:rsidR="00FF3312" w:rsidRPr="00845E98" w:rsidRDefault="00FF3312" w:rsidP="001837E3">
            <w:pPr>
              <w:spacing w:line="260" w:lineRule="exact"/>
              <w:jc w:val="center"/>
              <w:rPr>
                <w:rFonts w:eastAsia="標楷體"/>
                <w:color w:val="FF0000"/>
                <w:spacing w:val="-14"/>
                <w:u w:val="single"/>
              </w:rPr>
            </w:pPr>
            <w:r w:rsidRPr="00845E98">
              <w:rPr>
                <w:rFonts w:eastAsia="標楷體"/>
                <w:color w:val="FF0000"/>
                <w:spacing w:val="-14"/>
                <w:u w:val="single"/>
              </w:rPr>
              <w:t>(2014</w:t>
            </w:r>
            <w:r w:rsidRPr="00845E98">
              <w:rPr>
                <w:rFonts w:eastAsia="標楷體"/>
                <w:color w:val="FF0000"/>
                <w:spacing w:val="-14"/>
                <w:u w:val="single"/>
              </w:rPr>
              <w:t>年版</w:t>
            </w:r>
            <w:r w:rsidRPr="00845E98">
              <w:rPr>
                <w:rFonts w:eastAsia="標楷體"/>
                <w:color w:val="FF0000"/>
                <w:spacing w:val="-14"/>
                <w:u w:val="single"/>
              </w:rPr>
              <w:t>)</w:t>
            </w:r>
          </w:p>
          <w:p w14:paraId="4EACC347" w14:textId="77777777" w:rsidR="00FF3312" w:rsidRPr="00845E98" w:rsidRDefault="00FF3312" w:rsidP="001837E3">
            <w:pPr>
              <w:spacing w:line="260" w:lineRule="exact"/>
              <w:jc w:val="center"/>
              <w:rPr>
                <w:rFonts w:eastAsia="標楷體"/>
                <w:spacing w:val="-14"/>
              </w:rPr>
            </w:pPr>
            <w:r w:rsidRPr="00845E98">
              <w:rPr>
                <w:rFonts w:eastAsia="標楷體"/>
                <w:color w:val="FF0000"/>
                <w:spacing w:val="-14"/>
                <w:u w:val="single"/>
              </w:rPr>
              <w:t>自</w:t>
            </w:r>
            <w:r w:rsidRPr="00845E98">
              <w:rPr>
                <w:rFonts w:eastAsia="標楷體" w:hint="eastAsia"/>
                <w:color w:val="FF0000"/>
                <w:spacing w:val="-14"/>
                <w:u w:val="single"/>
              </w:rPr>
              <w:t>1</w:t>
            </w:r>
            <w:r w:rsidRPr="00845E98">
              <w:rPr>
                <w:rFonts w:eastAsia="標楷體"/>
                <w:color w:val="FF0000"/>
                <w:spacing w:val="-14"/>
                <w:u w:val="single"/>
              </w:rPr>
              <w:t>05</w:t>
            </w:r>
            <w:r w:rsidRPr="00845E98">
              <w:rPr>
                <w:rFonts w:eastAsia="標楷體"/>
                <w:color w:val="FF0000"/>
                <w:spacing w:val="-14"/>
                <w:u w:val="single"/>
              </w:rPr>
              <w:t>年</w:t>
            </w:r>
            <w:r w:rsidRPr="00845E98">
              <w:rPr>
                <w:rFonts w:eastAsia="標楷體" w:hint="eastAsia"/>
                <w:color w:val="FF0000"/>
                <w:spacing w:val="-14"/>
                <w:u w:val="single"/>
              </w:rPr>
              <w:t>1</w:t>
            </w:r>
            <w:r w:rsidRPr="00845E98">
              <w:rPr>
                <w:rFonts w:eastAsia="標楷體"/>
                <w:color w:val="FF0000"/>
                <w:spacing w:val="-14"/>
                <w:u w:val="single"/>
              </w:rPr>
              <w:t>月</w:t>
            </w:r>
            <w:r w:rsidRPr="00845E98">
              <w:rPr>
                <w:rFonts w:eastAsia="標楷體" w:hint="eastAsia"/>
                <w:color w:val="FF0000"/>
                <w:spacing w:val="-14"/>
                <w:u w:val="single"/>
              </w:rPr>
              <w:t>1</w:t>
            </w:r>
            <w:r w:rsidRPr="00845E98">
              <w:rPr>
                <w:rFonts w:eastAsia="標楷體"/>
                <w:color w:val="FF0000"/>
                <w:spacing w:val="-14"/>
                <w:u w:val="single"/>
              </w:rPr>
              <w:t>日起適用</w:t>
            </w: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54CC47E5" w14:textId="77777777" w:rsidR="00FF3312" w:rsidRPr="00845E98" w:rsidRDefault="00FF3312" w:rsidP="001837E3">
            <w:pPr>
              <w:spacing w:line="260" w:lineRule="exact"/>
              <w:jc w:val="center"/>
              <w:rPr>
                <w:rFonts w:eastAsia="標楷體"/>
                <w:color w:val="FF0000"/>
                <w:spacing w:val="-14"/>
                <w:u w:val="single"/>
              </w:rPr>
            </w:pPr>
            <w:r w:rsidRPr="00845E98">
              <w:rPr>
                <w:rFonts w:eastAsia="標楷體"/>
                <w:color w:val="FF0000"/>
                <w:spacing w:val="-14"/>
                <w:u w:val="single"/>
              </w:rPr>
              <w:t>ICD-10-CM/PCS</w:t>
            </w:r>
          </w:p>
          <w:p w14:paraId="3BEEF282" w14:textId="77777777" w:rsidR="00FF3312" w:rsidRPr="00845E98" w:rsidRDefault="00FF3312" w:rsidP="001837E3">
            <w:pPr>
              <w:spacing w:line="260" w:lineRule="exact"/>
              <w:jc w:val="center"/>
              <w:rPr>
                <w:rFonts w:eastAsia="標楷體"/>
                <w:color w:val="FF0000"/>
                <w:spacing w:val="-14"/>
                <w:u w:val="single"/>
              </w:rPr>
            </w:pPr>
            <w:r w:rsidRPr="00845E98">
              <w:rPr>
                <w:rFonts w:eastAsia="標楷體"/>
                <w:color w:val="FF0000"/>
                <w:spacing w:val="-14"/>
                <w:u w:val="single"/>
              </w:rPr>
              <w:t>(2023</w:t>
            </w:r>
            <w:r w:rsidRPr="00845E98">
              <w:rPr>
                <w:rFonts w:eastAsia="標楷體"/>
                <w:color w:val="FF0000"/>
                <w:spacing w:val="-14"/>
                <w:u w:val="single"/>
              </w:rPr>
              <w:t>年版</w:t>
            </w:r>
            <w:r w:rsidRPr="00845E98">
              <w:rPr>
                <w:rFonts w:eastAsia="標楷體"/>
                <w:color w:val="FF0000"/>
                <w:spacing w:val="-14"/>
                <w:u w:val="single"/>
              </w:rPr>
              <w:t>)</w:t>
            </w:r>
          </w:p>
          <w:p w14:paraId="58DA48A8" w14:textId="77777777" w:rsidR="00FF3312" w:rsidRPr="00845E98" w:rsidRDefault="00FF3312" w:rsidP="001837E3">
            <w:pPr>
              <w:spacing w:line="260" w:lineRule="exact"/>
              <w:jc w:val="center"/>
              <w:rPr>
                <w:rFonts w:eastAsia="標楷體"/>
                <w:spacing w:val="-14"/>
              </w:rPr>
            </w:pPr>
            <w:r w:rsidRPr="00845E98">
              <w:rPr>
                <w:rFonts w:eastAsia="標楷體"/>
                <w:color w:val="FF0000"/>
                <w:spacing w:val="-14"/>
                <w:u w:val="single"/>
              </w:rPr>
              <w:t>自</w:t>
            </w:r>
            <w:r w:rsidRPr="00845E98">
              <w:rPr>
                <w:rFonts w:eastAsia="標楷體" w:hint="eastAsia"/>
                <w:color w:val="FF0000"/>
                <w:spacing w:val="-14"/>
                <w:u w:val="single"/>
              </w:rPr>
              <w:t>1</w:t>
            </w:r>
            <w:r w:rsidRPr="00845E98">
              <w:rPr>
                <w:rFonts w:eastAsia="標楷體"/>
                <w:color w:val="FF0000"/>
                <w:spacing w:val="-14"/>
                <w:u w:val="single"/>
              </w:rPr>
              <w:t>14</w:t>
            </w:r>
            <w:r w:rsidRPr="00845E98">
              <w:rPr>
                <w:rFonts w:eastAsia="標楷體"/>
                <w:color w:val="FF0000"/>
                <w:spacing w:val="-14"/>
                <w:u w:val="single"/>
              </w:rPr>
              <w:t>年</w:t>
            </w:r>
            <w:r w:rsidRPr="00845E98">
              <w:rPr>
                <w:rFonts w:eastAsia="標楷體" w:hint="eastAsia"/>
                <w:color w:val="FF0000"/>
                <w:spacing w:val="-14"/>
                <w:u w:val="single"/>
              </w:rPr>
              <w:t>1</w:t>
            </w:r>
            <w:r w:rsidRPr="00845E98">
              <w:rPr>
                <w:rFonts w:eastAsia="標楷體"/>
                <w:color w:val="FF0000"/>
                <w:spacing w:val="-14"/>
                <w:u w:val="single"/>
              </w:rPr>
              <w:t>月</w:t>
            </w:r>
            <w:r w:rsidRPr="00845E98">
              <w:rPr>
                <w:rFonts w:eastAsia="標楷體" w:hint="eastAsia"/>
                <w:color w:val="FF0000"/>
                <w:spacing w:val="-14"/>
                <w:u w:val="single"/>
              </w:rPr>
              <w:t>1</w:t>
            </w:r>
            <w:r w:rsidRPr="00845E98">
              <w:rPr>
                <w:rFonts w:eastAsia="標楷體"/>
                <w:color w:val="FF0000"/>
                <w:spacing w:val="-14"/>
                <w:u w:val="single"/>
              </w:rPr>
              <w:t>日起適用</w:t>
            </w:r>
          </w:p>
        </w:tc>
        <w:tc>
          <w:tcPr>
            <w:tcW w:w="2121" w:type="pct"/>
            <w:tcBorders>
              <w:top w:val="single" w:sz="4" w:space="0" w:color="auto"/>
              <w:left w:val="single" w:sz="4" w:space="0" w:color="auto"/>
              <w:right w:val="single" w:sz="4" w:space="0" w:color="auto"/>
            </w:tcBorders>
            <w:shd w:val="clear" w:color="auto" w:fill="FFFFFF"/>
            <w:vAlign w:val="center"/>
          </w:tcPr>
          <w:p w14:paraId="4922304B" w14:textId="77777777" w:rsidR="00FF3312" w:rsidRPr="00C27A0C" w:rsidRDefault="00FF3312" w:rsidP="001837E3">
            <w:pPr>
              <w:snapToGrid w:val="0"/>
              <w:jc w:val="center"/>
              <w:rPr>
                <w:rFonts w:eastAsia="標楷體"/>
                <w:kern w:val="2"/>
                <w:sz w:val="22"/>
              </w:rPr>
            </w:pPr>
            <w:r w:rsidRPr="00C27A0C">
              <w:rPr>
                <w:rFonts w:eastAsia="標楷體"/>
                <w:kern w:val="2"/>
                <w:sz w:val="22"/>
              </w:rPr>
              <w:t>備註</w:t>
            </w:r>
          </w:p>
        </w:tc>
        <w:tc>
          <w:tcPr>
            <w:tcW w:w="526" w:type="pct"/>
            <w:tcBorders>
              <w:top w:val="single" w:sz="4" w:space="0" w:color="auto"/>
              <w:left w:val="single" w:sz="4" w:space="0" w:color="auto"/>
              <w:bottom w:val="single" w:sz="4" w:space="0" w:color="auto"/>
              <w:right w:val="single" w:sz="4" w:space="0" w:color="auto"/>
            </w:tcBorders>
            <w:vAlign w:val="center"/>
            <w:hideMark/>
          </w:tcPr>
          <w:p w14:paraId="3FA3903A" w14:textId="77777777" w:rsidR="00FF3312" w:rsidRPr="00C27A0C" w:rsidRDefault="00FF3312" w:rsidP="001837E3">
            <w:pPr>
              <w:snapToGrid w:val="0"/>
              <w:jc w:val="center"/>
              <w:rPr>
                <w:rFonts w:eastAsia="標楷體"/>
                <w:strike/>
                <w:color w:val="FF0000"/>
                <w:kern w:val="2"/>
                <w:sz w:val="22"/>
              </w:rPr>
            </w:pPr>
            <w:r w:rsidRPr="00C27A0C">
              <w:rPr>
                <w:rFonts w:eastAsia="標楷體"/>
                <w:strike/>
                <w:color w:val="FF0000"/>
                <w:kern w:val="2"/>
                <w:sz w:val="22"/>
              </w:rPr>
              <w:t>ICD-9-CM</w:t>
            </w:r>
          </w:p>
          <w:p w14:paraId="00E0D8E4" w14:textId="77777777" w:rsidR="00FF3312" w:rsidRPr="00C27A0C" w:rsidRDefault="00FF3312" w:rsidP="001837E3">
            <w:pPr>
              <w:snapToGrid w:val="0"/>
              <w:jc w:val="center"/>
              <w:rPr>
                <w:rFonts w:eastAsia="標楷體"/>
                <w:strike/>
                <w:color w:val="FF0000"/>
                <w:kern w:val="2"/>
                <w:sz w:val="22"/>
              </w:rPr>
            </w:pPr>
            <w:r w:rsidRPr="00C27A0C">
              <w:rPr>
                <w:rFonts w:eastAsia="標楷體"/>
                <w:strike/>
                <w:color w:val="FF0000"/>
                <w:kern w:val="2"/>
                <w:sz w:val="22"/>
              </w:rPr>
              <w:t>(104.12.31</w:t>
            </w:r>
            <w:r w:rsidRPr="00C27A0C">
              <w:rPr>
                <w:rFonts w:eastAsia="標楷體"/>
                <w:strike/>
                <w:color w:val="FF0000"/>
                <w:kern w:val="2"/>
                <w:sz w:val="22"/>
              </w:rPr>
              <w:t>以前適用</w:t>
            </w:r>
            <w:r w:rsidRPr="00C27A0C">
              <w:rPr>
                <w:rFonts w:eastAsia="標楷體"/>
                <w:strike/>
                <w:color w:val="FF0000"/>
                <w:kern w:val="2"/>
                <w:sz w:val="22"/>
              </w:rPr>
              <w:t>)</w:t>
            </w:r>
          </w:p>
        </w:tc>
      </w:tr>
      <w:tr w:rsidR="00FF3312" w:rsidRPr="00C27A0C" w14:paraId="20E9840E" w14:textId="77777777" w:rsidTr="001837E3">
        <w:trPr>
          <w:trHeight w:val="283"/>
        </w:trPr>
        <w:tc>
          <w:tcPr>
            <w:tcW w:w="66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76847C5" w14:textId="77777777" w:rsidR="00FF3312" w:rsidRPr="00C27A0C" w:rsidRDefault="00FF3312" w:rsidP="001837E3">
            <w:pPr>
              <w:snapToGrid w:val="0"/>
              <w:rPr>
                <w:rFonts w:eastAsia="標楷體"/>
                <w:kern w:val="2"/>
                <w:sz w:val="22"/>
                <w:u w:val="single"/>
              </w:rPr>
            </w:pPr>
            <w:r w:rsidRPr="00C27A0C">
              <w:rPr>
                <w:rFonts w:eastAsia="標楷體"/>
                <w:kern w:val="2"/>
                <w:sz w:val="22"/>
                <w:u w:val="single"/>
              </w:rPr>
              <w:t>骨關節炎病變</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962025" w14:textId="77777777" w:rsidR="00FF3312" w:rsidRPr="00C27A0C" w:rsidRDefault="00FF3312" w:rsidP="001837E3">
            <w:pPr>
              <w:snapToGrid w:val="0"/>
              <w:rPr>
                <w:rFonts w:eastAsia="標楷體"/>
                <w:kern w:val="2"/>
                <w:sz w:val="22"/>
              </w:rPr>
            </w:pPr>
            <w:r w:rsidRPr="00C27A0C">
              <w:rPr>
                <w:rFonts w:eastAsia="標楷體"/>
                <w:kern w:val="2"/>
                <w:sz w:val="22"/>
              </w:rPr>
              <w:t>M00-M08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85BDB2C"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M00-M08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F3F583" w14:textId="77777777" w:rsidR="00FF3312" w:rsidRPr="00C27A0C" w:rsidRDefault="00FF3312" w:rsidP="001837E3">
            <w:pPr>
              <w:snapToGrid w:val="0"/>
              <w:rPr>
                <w:rFonts w:eastAsia="標楷體"/>
                <w:strike/>
                <w:kern w:val="20"/>
                <w:sz w:val="22"/>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1E63DA"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711-725</w:t>
            </w:r>
          </w:p>
        </w:tc>
      </w:tr>
      <w:tr w:rsidR="00FF3312" w:rsidRPr="00C27A0C" w14:paraId="25C68565"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397BC91B"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DED73D" w14:textId="77777777" w:rsidR="00FF3312" w:rsidRPr="00C27A0C" w:rsidRDefault="00FF3312" w:rsidP="001837E3">
            <w:pPr>
              <w:snapToGrid w:val="0"/>
              <w:rPr>
                <w:rFonts w:eastAsia="標楷體"/>
                <w:kern w:val="2"/>
                <w:sz w:val="22"/>
              </w:rPr>
            </w:pPr>
            <w:r w:rsidRPr="00C27A0C">
              <w:rPr>
                <w:rFonts w:eastAsia="標楷體"/>
                <w:kern w:val="2"/>
                <w:sz w:val="22"/>
              </w:rPr>
              <w:t>M11-M19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BF43578"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M11-M19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B43588"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765C7A"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711-725</w:t>
            </w:r>
          </w:p>
        </w:tc>
      </w:tr>
      <w:tr w:rsidR="00FF3312" w:rsidRPr="00C27A0C" w14:paraId="7689682D"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4BF83BB2"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170ADC" w14:textId="77777777" w:rsidR="00FF3312" w:rsidRPr="00C27A0C" w:rsidRDefault="00FF3312" w:rsidP="001837E3">
            <w:pPr>
              <w:snapToGrid w:val="0"/>
              <w:rPr>
                <w:rFonts w:eastAsia="標楷體"/>
                <w:kern w:val="2"/>
                <w:sz w:val="22"/>
              </w:rPr>
            </w:pPr>
            <w:r w:rsidRPr="00C27A0C">
              <w:rPr>
                <w:rFonts w:eastAsia="標楷體"/>
                <w:kern w:val="2"/>
                <w:sz w:val="22"/>
              </w:rPr>
              <w:t>M22-M25</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80862AD"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M22-M25</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BE6F00"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B518E9"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711-725</w:t>
            </w:r>
          </w:p>
        </w:tc>
      </w:tr>
      <w:tr w:rsidR="00FF3312" w:rsidRPr="00C27A0C" w14:paraId="090A1186"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106E75C5"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A8BDEF" w14:textId="77777777" w:rsidR="00FF3312" w:rsidRPr="00C27A0C" w:rsidRDefault="00FF3312" w:rsidP="001837E3">
            <w:pPr>
              <w:snapToGrid w:val="0"/>
              <w:rPr>
                <w:rFonts w:eastAsia="標楷體"/>
                <w:kern w:val="2"/>
                <w:sz w:val="22"/>
              </w:rPr>
            </w:pPr>
            <w:r w:rsidRPr="00C27A0C">
              <w:rPr>
                <w:rFonts w:eastAsia="標楷體"/>
                <w:kern w:val="2"/>
                <w:sz w:val="22"/>
              </w:rPr>
              <w:t>M32-M36</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C8B82F1"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M32-M36</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2B40FA"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68802E"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711-725</w:t>
            </w:r>
          </w:p>
        </w:tc>
      </w:tr>
      <w:tr w:rsidR="00FF3312" w:rsidRPr="00C27A0C" w14:paraId="483556ED"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624EE69E"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F22A4C" w14:textId="77777777" w:rsidR="00FF3312" w:rsidRPr="00C27A0C" w:rsidRDefault="00FF3312" w:rsidP="001837E3">
            <w:pPr>
              <w:snapToGrid w:val="0"/>
              <w:rPr>
                <w:rFonts w:eastAsia="標楷體"/>
                <w:kern w:val="2"/>
                <w:sz w:val="22"/>
              </w:rPr>
            </w:pPr>
            <w:r w:rsidRPr="00C27A0C">
              <w:rPr>
                <w:rFonts w:eastAsia="標楷體"/>
                <w:kern w:val="2"/>
                <w:sz w:val="22"/>
              </w:rPr>
              <w:t>M43</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04D527D"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M43</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627E0B"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8A56EC"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711-725</w:t>
            </w:r>
          </w:p>
        </w:tc>
      </w:tr>
      <w:tr w:rsidR="00FF3312" w:rsidRPr="00C27A0C" w14:paraId="3DCAF46E"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4154AEF8"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C93702" w14:textId="77777777" w:rsidR="00FF3312" w:rsidRPr="00C27A0C" w:rsidRDefault="00FF3312" w:rsidP="001837E3">
            <w:pPr>
              <w:snapToGrid w:val="0"/>
              <w:rPr>
                <w:rFonts w:eastAsia="標楷體"/>
                <w:kern w:val="2"/>
                <w:sz w:val="22"/>
              </w:rPr>
            </w:pPr>
            <w:r w:rsidRPr="00C27A0C">
              <w:rPr>
                <w:rFonts w:eastAsia="標楷體"/>
                <w:kern w:val="2"/>
                <w:sz w:val="22"/>
              </w:rPr>
              <w:t>M45-M54</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0A503C8B"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M45-M54</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2F5ACA"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BADD5D"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711-725</w:t>
            </w:r>
          </w:p>
        </w:tc>
      </w:tr>
      <w:tr w:rsidR="00FF3312" w:rsidRPr="00C27A0C" w14:paraId="1F3F5BB4"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2E0FE9EB"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8D9A90" w14:textId="77777777" w:rsidR="00FF3312" w:rsidRPr="00C27A0C" w:rsidRDefault="00FF3312" w:rsidP="001837E3">
            <w:pPr>
              <w:snapToGrid w:val="0"/>
              <w:rPr>
                <w:rFonts w:eastAsia="標楷體"/>
                <w:kern w:val="2"/>
                <w:sz w:val="22"/>
              </w:rPr>
            </w:pPr>
            <w:r w:rsidRPr="00C27A0C">
              <w:rPr>
                <w:rFonts w:eastAsia="標楷體"/>
                <w:kern w:val="2"/>
                <w:sz w:val="22"/>
              </w:rPr>
              <w:t>M62830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5A6F5702"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M62830</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69D99D"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CE5FD7"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711-725</w:t>
            </w:r>
          </w:p>
        </w:tc>
      </w:tr>
      <w:tr w:rsidR="00FF3312" w:rsidRPr="00C27A0C" w14:paraId="49D9BDDF"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5CADBC64"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21246B" w14:textId="77777777" w:rsidR="00FF3312" w:rsidRPr="00C27A0C" w:rsidRDefault="00FF3312" w:rsidP="001837E3">
            <w:pPr>
              <w:snapToGrid w:val="0"/>
              <w:rPr>
                <w:rFonts w:eastAsia="標楷體"/>
                <w:kern w:val="2"/>
                <w:sz w:val="22"/>
              </w:rPr>
            </w:pPr>
            <w:r w:rsidRPr="00C27A0C">
              <w:rPr>
                <w:rFonts w:eastAsia="標楷體"/>
                <w:kern w:val="2"/>
                <w:sz w:val="22"/>
              </w:rPr>
              <w:t>M6788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27ED969"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M6788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67885B"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E6E487"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711-725</w:t>
            </w:r>
          </w:p>
        </w:tc>
      </w:tr>
      <w:tr w:rsidR="00FF3312" w:rsidRPr="00C27A0C" w14:paraId="0C358DA9"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41560202"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97D315" w14:textId="77777777" w:rsidR="00FF3312" w:rsidRPr="00C27A0C" w:rsidRDefault="00FF3312" w:rsidP="001837E3">
            <w:pPr>
              <w:snapToGrid w:val="0"/>
              <w:rPr>
                <w:rFonts w:eastAsia="標楷體"/>
                <w:kern w:val="2"/>
                <w:sz w:val="22"/>
              </w:rPr>
            </w:pPr>
            <w:r w:rsidRPr="00C27A0C">
              <w:rPr>
                <w:rFonts w:eastAsia="標楷體"/>
                <w:kern w:val="2"/>
                <w:sz w:val="22"/>
              </w:rPr>
              <w:t>M796</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2A8983A1"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M796</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8B7766"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7081F0"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711-725</w:t>
            </w:r>
          </w:p>
        </w:tc>
      </w:tr>
      <w:tr w:rsidR="00FF3312" w:rsidRPr="00C27A0C" w14:paraId="36A82E4C"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7D884C15"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DBAA9A" w14:textId="77777777" w:rsidR="00FF3312" w:rsidRPr="00C27A0C" w:rsidRDefault="00FF3312" w:rsidP="001837E3">
            <w:pPr>
              <w:snapToGrid w:val="0"/>
              <w:rPr>
                <w:rFonts w:eastAsia="標楷體"/>
                <w:kern w:val="2"/>
                <w:sz w:val="22"/>
              </w:rPr>
            </w:pPr>
            <w:r w:rsidRPr="00C27A0C">
              <w:rPr>
                <w:rFonts w:eastAsia="標楷體"/>
                <w:kern w:val="2"/>
                <w:sz w:val="22"/>
              </w:rPr>
              <w:t>M961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362CC238"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M961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23A3F3"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5597A9"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711-725</w:t>
            </w:r>
          </w:p>
        </w:tc>
      </w:tr>
      <w:tr w:rsidR="00FF3312" w:rsidRPr="00C27A0C" w14:paraId="4ED89EA9"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6D04F5C5"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557070" w14:textId="77777777" w:rsidR="00FF3312" w:rsidRPr="00C27A0C" w:rsidRDefault="00FF3312" w:rsidP="001837E3">
            <w:pPr>
              <w:snapToGrid w:val="0"/>
              <w:rPr>
                <w:rFonts w:eastAsia="標楷體"/>
                <w:kern w:val="2"/>
                <w:sz w:val="22"/>
              </w:rPr>
            </w:pPr>
            <w:r w:rsidRPr="00C27A0C">
              <w:rPr>
                <w:rFonts w:eastAsia="標楷體"/>
                <w:kern w:val="2"/>
                <w:sz w:val="22"/>
              </w:rPr>
              <w:t>M992-M997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52C76BDA"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M992-M997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816B14"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F5B2C9"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711-725</w:t>
            </w:r>
          </w:p>
        </w:tc>
      </w:tr>
      <w:tr w:rsidR="00FF3312" w:rsidRPr="00C27A0C" w14:paraId="631286F3"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674BAAD5"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E5ADBB" w14:textId="77777777" w:rsidR="00FF3312" w:rsidRPr="00C27A0C" w:rsidRDefault="00FF3312" w:rsidP="001837E3">
            <w:pPr>
              <w:snapToGrid w:val="0"/>
              <w:rPr>
                <w:rFonts w:eastAsia="標楷體"/>
                <w:kern w:val="2"/>
                <w:sz w:val="22"/>
              </w:rPr>
            </w:pPr>
            <w:r w:rsidRPr="00C27A0C">
              <w:rPr>
                <w:rFonts w:eastAsia="標楷體"/>
                <w:kern w:val="2"/>
                <w:sz w:val="22"/>
              </w:rPr>
              <w:t>R262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246BE8A"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R262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08ABA5"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ADA7FE"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711-725</w:t>
            </w:r>
          </w:p>
        </w:tc>
      </w:tr>
      <w:tr w:rsidR="00FF3312" w:rsidRPr="00C27A0C" w14:paraId="278A4AE4"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58D003A6"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28DC4F" w14:textId="77777777" w:rsidR="00FF3312" w:rsidRPr="00C27A0C" w:rsidRDefault="00FF3312" w:rsidP="001837E3">
            <w:pPr>
              <w:snapToGrid w:val="0"/>
              <w:rPr>
                <w:rFonts w:eastAsia="標楷體"/>
                <w:kern w:val="2"/>
                <w:sz w:val="22"/>
              </w:rPr>
            </w:pPr>
            <w:r w:rsidRPr="00C27A0C">
              <w:rPr>
                <w:rFonts w:eastAsia="標楷體"/>
                <w:kern w:val="2"/>
                <w:sz w:val="22"/>
              </w:rPr>
              <w:t>R294</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1D9896D9"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R294</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DFB5A3"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47E788"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711-725</w:t>
            </w:r>
          </w:p>
        </w:tc>
      </w:tr>
      <w:tr w:rsidR="00FF3312" w:rsidRPr="00C27A0C" w14:paraId="1668DF56"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7F67C864"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7FB40A" w14:textId="77777777" w:rsidR="00FF3312" w:rsidRPr="00C27A0C" w:rsidRDefault="00FF3312" w:rsidP="001837E3">
            <w:pPr>
              <w:snapToGrid w:val="0"/>
              <w:rPr>
                <w:rFonts w:eastAsia="標楷體"/>
                <w:kern w:val="2"/>
                <w:sz w:val="22"/>
              </w:rPr>
            </w:pPr>
            <w:r w:rsidRPr="00C27A0C">
              <w:rPr>
                <w:rFonts w:eastAsia="標楷體"/>
                <w:kern w:val="2"/>
                <w:sz w:val="22"/>
              </w:rPr>
              <w:t>R29898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D2ACC74"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R29898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F282C3"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8F602A"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711-725</w:t>
            </w:r>
          </w:p>
        </w:tc>
      </w:tr>
      <w:tr w:rsidR="00FF3312" w:rsidRPr="00C27A0C" w14:paraId="715B89D7" w14:textId="77777777" w:rsidTr="001837E3">
        <w:trPr>
          <w:trHeight w:val="283"/>
        </w:trPr>
        <w:tc>
          <w:tcPr>
            <w:tcW w:w="6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04CA2EF" w14:textId="77777777" w:rsidR="00FF3312" w:rsidRPr="00C27A0C" w:rsidRDefault="00FF3312" w:rsidP="001837E3">
            <w:pPr>
              <w:snapToGrid w:val="0"/>
              <w:rPr>
                <w:rFonts w:eastAsia="標楷體"/>
                <w:kern w:val="2"/>
                <w:sz w:val="22"/>
                <w:u w:val="single"/>
              </w:rPr>
            </w:pPr>
            <w:r w:rsidRPr="00C27A0C">
              <w:rPr>
                <w:rFonts w:eastAsia="標楷體"/>
                <w:kern w:val="2"/>
                <w:sz w:val="22"/>
                <w:u w:val="single"/>
              </w:rPr>
              <w:t>類風溼性關節炎</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13899C" w14:textId="77777777" w:rsidR="00FF3312" w:rsidRPr="00C27A0C" w:rsidRDefault="00FF3312" w:rsidP="001837E3">
            <w:pPr>
              <w:snapToGrid w:val="0"/>
              <w:rPr>
                <w:rFonts w:eastAsia="標楷體"/>
                <w:kern w:val="2"/>
                <w:sz w:val="22"/>
              </w:rPr>
            </w:pPr>
            <w:r w:rsidRPr="00C27A0C">
              <w:rPr>
                <w:rFonts w:eastAsia="標楷體"/>
                <w:kern w:val="2"/>
                <w:sz w:val="22"/>
              </w:rPr>
              <w:t>M05-M06</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3392F6E5"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M05-M06</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168523"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FE504F"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714</w:t>
            </w:r>
          </w:p>
        </w:tc>
      </w:tr>
      <w:tr w:rsidR="00FF3312" w:rsidRPr="00C27A0C" w14:paraId="26CF01E7"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5FC3DE37"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30BE1E" w14:textId="77777777" w:rsidR="00FF3312" w:rsidRPr="00C27A0C" w:rsidRDefault="00FF3312" w:rsidP="001837E3">
            <w:pPr>
              <w:snapToGrid w:val="0"/>
              <w:rPr>
                <w:rFonts w:eastAsia="標楷體"/>
                <w:kern w:val="2"/>
                <w:sz w:val="22"/>
              </w:rPr>
            </w:pPr>
            <w:r w:rsidRPr="00C27A0C">
              <w:rPr>
                <w:rFonts w:eastAsia="標楷體"/>
                <w:kern w:val="2"/>
                <w:sz w:val="22"/>
              </w:rPr>
              <w:t>M08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00FA7273"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M08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054879" w14:textId="77777777" w:rsidR="00FF3312" w:rsidRPr="00C27A0C" w:rsidRDefault="00FF3312" w:rsidP="001837E3">
            <w:pPr>
              <w:snapToGrid w:val="0"/>
              <w:rPr>
                <w:rFonts w:eastAsia="標楷體"/>
                <w:kern w:val="2"/>
                <w:sz w:val="22"/>
              </w:rPr>
            </w:pPr>
            <w:r w:rsidRPr="00C27A0C">
              <w:rPr>
                <w:rFonts w:eastAsia="標楷體"/>
                <w:kern w:val="2"/>
                <w:sz w:val="22"/>
              </w:rPr>
              <w:t>排除</w:t>
            </w:r>
            <w:r w:rsidRPr="00C27A0C">
              <w:rPr>
                <w:rFonts w:eastAsia="標楷體"/>
                <w:kern w:val="2"/>
                <w:sz w:val="22"/>
              </w:rPr>
              <w:t>M081</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BA0142"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714</w:t>
            </w:r>
          </w:p>
        </w:tc>
      </w:tr>
      <w:tr w:rsidR="00FF3312" w:rsidRPr="00C27A0C" w14:paraId="1EEA5B9B"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6E88D099"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B75F54" w14:textId="77777777" w:rsidR="00FF3312" w:rsidRPr="00C27A0C" w:rsidRDefault="00FF3312" w:rsidP="001837E3">
            <w:pPr>
              <w:snapToGrid w:val="0"/>
              <w:rPr>
                <w:rFonts w:eastAsia="標楷體"/>
                <w:kern w:val="2"/>
                <w:sz w:val="22"/>
              </w:rPr>
            </w:pPr>
            <w:r w:rsidRPr="00C27A0C">
              <w:rPr>
                <w:rFonts w:eastAsia="標楷體"/>
                <w:kern w:val="2"/>
                <w:sz w:val="22"/>
              </w:rPr>
              <w:t>M120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2D0DE60"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M120</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EFDFF1"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6EFCF0"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714</w:t>
            </w:r>
          </w:p>
        </w:tc>
      </w:tr>
      <w:tr w:rsidR="00FF3312" w:rsidRPr="00C27A0C" w14:paraId="50AAF4E2" w14:textId="77777777" w:rsidTr="001837E3">
        <w:trPr>
          <w:trHeight w:val="283"/>
        </w:trPr>
        <w:tc>
          <w:tcPr>
            <w:tcW w:w="6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C909AD" w14:textId="77777777" w:rsidR="00FF3312" w:rsidRPr="00C27A0C" w:rsidRDefault="00FF3312" w:rsidP="001837E3">
            <w:pPr>
              <w:snapToGrid w:val="0"/>
              <w:rPr>
                <w:rFonts w:eastAsia="標楷體"/>
                <w:kern w:val="2"/>
                <w:sz w:val="22"/>
                <w:u w:val="single"/>
              </w:rPr>
            </w:pPr>
            <w:r w:rsidRPr="00C27A0C">
              <w:rPr>
                <w:rFonts w:eastAsia="標楷體"/>
                <w:kern w:val="2"/>
                <w:sz w:val="22"/>
                <w:u w:val="single"/>
              </w:rPr>
              <w:t>僵直性脊椎炎</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84E672" w14:textId="77777777" w:rsidR="00FF3312" w:rsidRPr="00C27A0C" w:rsidRDefault="00FF3312" w:rsidP="001837E3">
            <w:pPr>
              <w:snapToGrid w:val="0"/>
              <w:rPr>
                <w:rFonts w:eastAsia="標楷體"/>
                <w:kern w:val="2"/>
                <w:sz w:val="22"/>
              </w:rPr>
            </w:pPr>
            <w:r w:rsidRPr="00C27A0C">
              <w:rPr>
                <w:rFonts w:eastAsia="標楷體"/>
                <w:kern w:val="2"/>
                <w:sz w:val="22"/>
              </w:rPr>
              <w:t>M081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B8990E2"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M081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881679"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D32122"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720</w:t>
            </w:r>
          </w:p>
        </w:tc>
      </w:tr>
      <w:tr w:rsidR="00FF3312" w:rsidRPr="00C27A0C" w14:paraId="497A3FC5"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498172A5"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17F70A" w14:textId="77777777" w:rsidR="00FF3312" w:rsidRPr="00C27A0C" w:rsidRDefault="00FF3312" w:rsidP="001837E3">
            <w:pPr>
              <w:snapToGrid w:val="0"/>
              <w:rPr>
                <w:rFonts w:eastAsia="標楷體"/>
                <w:kern w:val="2"/>
                <w:sz w:val="22"/>
              </w:rPr>
            </w:pPr>
            <w:r w:rsidRPr="00C27A0C">
              <w:rPr>
                <w:rFonts w:eastAsia="標楷體"/>
                <w:kern w:val="2"/>
                <w:sz w:val="22"/>
              </w:rPr>
              <w:t>M45</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06CFEF7"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M45</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7E3CBF"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ED3E43"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720</w:t>
            </w:r>
          </w:p>
        </w:tc>
      </w:tr>
      <w:tr w:rsidR="00FF3312" w:rsidRPr="00C27A0C" w14:paraId="045E3F86" w14:textId="77777777" w:rsidTr="001837E3">
        <w:trPr>
          <w:trHeight w:val="283"/>
        </w:trPr>
        <w:tc>
          <w:tcPr>
            <w:tcW w:w="6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ED4194" w14:textId="77777777" w:rsidR="00FF3312" w:rsidRPr="00C27A0C" w:rsidRDefault="00FF3312" w:rsidP="001837E3">
            <w:pPr>
              <w:snapToGrid w:val="0"/>
              <w:rPr>
                <w:rFonts w:eastAsia="標楷體"/>
                <w:kern w:val="2"/>
                <w:sz w:val="22"/>
                <w:u w:val="single"/>
              </w:rPr>
            </w:pPr>
            <w:r w:rsidRPr="00C27A0C">
              <w:rPr>
                <w:rFonts w:eastAsia="標楷體"/>
                <w:kern w:val="2"/>
                <w:sz w:val="22"/>
                <w:u w:val="single"/>
              </w:rPr>
              <w:t>乾癬性關節炎</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F9C2E0" w14:textId="77777777" w:rsidR="00FF3312" w:rsidRPr="00C27A0C" w:rsidRDefault="00FF3312" w:rsidP="001837E3">
            <w:pPr>
              <w:snapToGrid w:val="0"/>
              <w:rPr>
                <w:rFonts w:eastAsia="標楷體"/>
                <w:kern w:val="2"/>
                <w:sz w:val="22"/>
              </w:rPr>
            </w:pPr>
            <w:r w:rsidRPr="00C27A0C">
              <w:rPr>
                <w:rFonts w:eastAsia="標楷體"/>
                <w:kern w:val="2"/>
                <w:sz w:val="22"/>
              </w:rPr>
              <w:t>L305</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9B5EBCF"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L305</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243545"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1C866F"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696</w:t>
            </w:r>
          </w:p>
        </w:tc>
      </w:tr>
      <w:tr w:rsidR="00FF3312" w:rsidRPr="00C27A0C" w14:paraId="0133325F"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2EB79A13"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9E8CB0" w14:textId="77777777" w:rsidR="00FF3312" w:rsidRPr="00C27A0C" w:rsidRDefault="00FF3312" w:rsidP="001837E3">
            <w:pPr>
              <w:snapToGrid w:val="0"/>
              <w:rPr>
                <w:rFonts w:eastAsia="標楷體"/>
                <w:kern w:val="2"/>
                <w:sz w:val="22"/>
              </w:rPr>
            </w:pPr>
            <w:r w:rsidRPr="00C27A0C">
              <w:rPr>
                <w:rFonts w:eastAsia="標楷體"/>
                <w:kern w:val="2"/>
                <w:sz w:val="22"/>
              </w:rPr>
              <w:t>L40-L42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1882835"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L40-L42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7B6527"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E45238"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696</w:t>
            </w:r>
          </w:p>
        </w:tc>
      </w:tr>
      <w:tr w:rsidR="00FF3312" w:rsidRPr="00C27A0C" w14:paraId="13FAD792"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24201C16"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E24CF5" w14:textId="77777777" w:rsidR="00FF3312" w:rsidRPr="00C27A0C" w:rsidRDefault="00FF3312" w:rsidP="001837E3">
            <w:pPr>
              <w:snapToGrid w:val="0"/>
              <w:rPr>
                <w:rFonts w:eastAsia="標楷體"/>
                <w:kern w:val="2"/>
                <w:sz w:val="22"/>
              </w:rPr>
            </w:pPr>
            <w:r w:rsidRPr="00C27A0C">
              <w:rPr>
                <w:rFonts w:eastAsia="標楷體"/>
                <w:kern w:val="2"/>
                <w:sz w:val="22"/>
              </w:rPr>
              <w:t>L44-L45</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AAF5DF5"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L44-L45</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B4677B"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F2AD9A"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696</w:t>
            </w:r>
          </w:p>
        </w:tc>
      </w:tr>
      <w:tr w:rsidR="00FF3312" w:rsidRPr="00C27A0C" w14:paraId="0568E47A"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192CC1BA"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10AD32" w14:textId="77777777" w:rsidR="00FF3312" w:rsidRPr="00C27A0C" w:rsidRDefault="00FF3312" w:rsidP="001837E3">
            <w:pPr>
              <w:snapToGrid w:val="0"/>
              <w:rPr>
                <w:rFonts w:eastAsia="標楷體"/>
                <w:kern w:val="2"/>
                <w:sz w:val="22"/>
              </w:rPr>
            </w:pPr>
            <w:r w:rsidRPr="00C27A0C">
              <w:rPr>
                <w:rFonts w:eastAsia="標楷體"/>
                <w:kern w:val="2"/>
                <w:sz w:val="22"/>
              </w:rPr>
              <w:t>L945</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BD152F2"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L945</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67EA74"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9A2422"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696</w:t>
            </w:r>
          </w:p>
        </w:tc>
      </w:tr>
      <w:tr w:rsidR="00FF3312" w:rsidRPr="00C27A0C" w14:paraId="7117AD86" w14:textId="77777777" w:rsidTr="001837E3">
        <w:trPr>
          <w:trHeight w:val="283"/>
        </w:trPr>
        <w:tc>
          <w:tcPr>
            <w:tcW w:w="6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411D1AC" w14:textId="77777777" w:rsidR="00FF3312" w:rsidRPr="00C27A0C" w:rsidRDefault="00FF3312" w:rsidP="001837E3">
            <w:pPr>
              <w:snapToGrid w:val="0"/>
              <w:rPr>
                <w:rFonts w:eastAsia="標楷體"/>
                <w:kern w:val="2"/>
                <w:sz w:val="22"/>
                <w:u w:val="single"/>
              </w:rPr>
            </w:pPr>
            <w:r w:rsidRPr="00C27A0C">
              <w:rPr>
                <w:rFonts w:eastAsia="標楷體"/>
                <w:kern w:val="2"/>
                <w:sz w:val="22"/>
                <w:u w:val="single"/>
              </w:rPr>
              <w:t>退化性關節炎</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A5738C" w14:textId="77777777" w:rsidR="00FF3312" w:rsidRPr="00C27A0C" w:rsidRDefault="00FF3312" w:rsidP="001837E3">
            <w:pPr>
              <w:snapToGrid w:val="0"/>
              <w:rPr>
                <w:rFonts w:eastAsia="標楷體"/>
                <w:kern w:val="2"/>
                <w:sz w:val="22"/>
              </w:rPr>
            </w:pPr>
            <w:r w:rsidRPr="00C27A0C">
              <w:rPr>
                <w:rFonts w:eastAsia="標楷體"/>
                <w:kern w:val="2"/>
                <w:sz w:val="22"/>
              </w:rPr>
              <w:t>M121-M129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184EA751"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M121-M12</w:t>
            </w:r>
            <w:r>
              <w:rPr>
                <w:rFonts w:eastAsia="標楷體"/>
                <w:color w:val="FF0000"/>
                <w:kern w:val="2"/>
                <w:sz w:val="22"/>
                <w:u w:val="single"/>
              </w:rPr>
              <w:t>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757FA8" w14:textId="77777777" w:rsidR="00FF3312" w:rsidRPr="00C27A0C" w:rsidRDefault="00FF3312" w:rsidP="001837E3">
            <w:pPr>
              <w:snapToGrid w:val="0"/>
              <w:rPr>
                <w:rFonts w:eastAsia="標楷體"/>
                <w:kern w:val="2"/>
                <w:sz w:val="22"/>
              </w:rPr>
            </w:pPr>
            <w:r w:rsidRPr="00C27A0C">
              <w:rPr>
                <w:rFonts w:eastAsia="標楷體"/>
                <w:kern w:val="2"/>
                <w:sz w:val="22"/>
              </w:rPr>
              <w:t>排除</w:t>
            </w:r>
            <w:r w:rsidRPr="00C27A0C">
              <w:rPr>
                <w:rFonts w:eastAsia="標楷體"/>
                <w:kern w:val="2"/>
                <w:sz w:val="22"/>
              </w:rPr>
              <w:t>M122-M124</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AF1078"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716</w:t>
            </w:r>
          </w:p>
        </w:tc>
      </w:tr>
      <w:tr w:rsidR="00FF3312" w:rsidRPr="00C27A0C" w14:paraId="4E3CFF73"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3468D708"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0E105E" w14:textId="77777777" w:rsidR="00FF3312" w:rsidRPr="00C27A0C" w:rsidRDefault="00FF3312" w:rsidP="001837E3">
            <w:pPr>
              <w:snapToGrid w:val="0"/>
              <w:rPr>
                <w:rFonts w:eastAsia="標楷體"/>
                <w:kern w:val="2"/>
                <w:sz w:val="22"/>
              </w:rPr>
            </w:pPr>
            <w:r w:rsidRPr="00C27A0C">
              <w:rPr>
                <w:rFonts w:eastAsia="標楷體"/>
                <w:kern w:val="2"/>
                <w:sz w:val="22"/>
              </w:rPr>
              <w:t>M13</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796C468"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M13</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F9B6F3"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EC7B25"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716</w:t>
            </w:r>
          </w:p>
        </w:tc>
      </w:tr>
      <w:tr w:rsidR="00FF3312" w:rsidRPr="00C27A0C" w14:paraId="3123D857" w14:textId="77777777" w:rsidTr="001837E3">
        <w:trPr>
          <w:trHeight w:val="283"/>
        </w:trPr>
        <w:tc>
          <w:tcPr>
            <w:tcW w:w="662" w:type="pct"/>
            <w:vMerge w:val="restart"/>
            <w:tcBorders>
              <w:top w:val="single" w:sz="4" w:space="0" w:color="auto"/>
              <w:left w:val="single" w:sz="4" w:space="0" w:color="auto"/>
              <w:right w:val="single" w:sz="4" w:space="0" w:color="auto"/>
            </w:tcBorders>
            <w:shd w:val="clear" w:color="auto" w:fill="FFFFFF"/>
            <w:vAlign w:val="center"/>
            <w:hideMark/>
          </w:tcPr>
          <w:p w14:paraId="1520C3C9" w14:textId="77777777" w:rsidR="00FF3312" w:rsidRPr="00C27A0C" w:rsidRDefault="00FF3312" w:rsidP="001837E3">
            <w:pPr>
              <w:snapToGrid w:val="0"/>
              <w:rPr>
                <w:rFonts w:eastAsia="標楷體"/>
                <w:kern w:val="2"/>
                <w:sz w:val="22"/>
                <w:u w:val="single"/>
              </w:rPr>
            </w:pPr>
            <w:r w:rsidRPr="00C27A0C">
              <w:rPr>
                <w:rFonts w:eastAsia="標楷體"/>
                <w:kern w:val="2"/>
                <w:sz w:val="22"/>
                <w:u w:val="single"/>
              </w:rPr>
              <w:t>合併有急性嚴重創傷</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03A3CD" w14:textId="77777777" w:rsidR="00FF3312" w:rsidRPr="00C27A0C" w:rsidRDefault="00FF3312" w:rsidP="001837E3">
            <w:pPr>
              <w:snapToGrid w:val="0"/>
              <w:rPr>
                <w:rFonts w:eastAsia="標楷體"/>
                <w:kern w:val="2"/>
                <w:sz w:val="22"/>
              </w:rPr>
            </w:pPr>
            <w:r w:rsidRPr="00C27A0C">
              <w:rPr>
                <w:rFonts w:eastAsia="標楷體"/>
                <w:kern w:val="2"/>
                <w:sz w:val="22"/>
              </w:rPr>
              <w:t>S02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17AFC8A4"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S02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B0F4E6"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AFF3AC"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800-840</w:t>
            </w:r>
          </w:p>
        </w:tc>
      </w:tr>
      <w:tr w:rsidR="00FF3312" w:rsidRPr="00C27A0C" w14:paraId="4E30F076" w14:textId="77777777" w:rsidTr="001837E3">
        <w:trPr>
          <w:trHeight w:val="283"/>
        </w:trPr>
        <w:tc>
          <w:tcPr>
            <w:tcW w:w="662" w:type="pct"/>
            <w:vMerge/>
            <w:tcBorders>
              <w:left w:val="single" w:sz="4" w:space="0" w:color="auto"/>
              <w:right w:val="single" w:sz="4" w:space="0" w:color="auto"/>
            </w:tcBorders>
            <w:vAlign w:val="center"/>
            <w:hideMark/>
          </w:tcPr>
          <w:p w14:paraId="472F46B0"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B7B9E8" w14:textId="77777777" w:rsidR="00FF3312" w:rsidRPr="00C27A0C" w:rsidRDefault="00FF3312" w:rsidP="001837E3">
            <w:pPr>
              <w:snapToGrid w:val="0"/>
              <w:rPr>
                <w:rFonts w:eastAsia="標楷體"/>
                <w:kern w:val="2"/>
                <w:sz w:val="22"/>
              </w:rPr>
            </w:pPr>
            <w:r w:rsidRPr="00C27A0C">
              <w:rPr>
                <w:rFonts w:eastAsia="標楷體"/>
                <w:kern w:val="2"/>
                <w:sz w:val="22"/>
              </w:rPr>
              <w:t>S12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5263EFAB"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S12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EE4CA9"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FFCB8E"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800-840</w:t>
            </w:r>
          </w:p>
        </w:tc>
      </w:tr>
      <w:tr w:rsidR="00FF3312" w:rsidRPr="00C27A0C" w14:paraId="255166DA" w14:textId="77777777" w:rsidTr="001837E3">
        <w:trPr>
          <w:trHeight w:val="283"/>
        </w:trPr>
        <w:tc>
          <w:tcPr>
            <w:tcW w:w="662" w:type="pct"/>
            <w:vMerge/>
            <w:tcBorders>
              <w:left w:val="single" w:sz="4" w:space="0" w:color="auto"/>
              <w:right w:val="single" w:sz="4" w:space="0" w:color="auto"/>
            </w:tcBorders>
            <w:vAlign w:val="center"/>
            <w:hideMark/>
          </w:tcPr>
          <w:p w14:paraId="4685ABAB"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179FEE" w14:textId="77777777" w:rsidR="00FF3312" w:rsidRPr="00C27A0C" w:rsidRDefault="00FF3312" w:rsidP="001837E3">
            <w:pPr>
              <w:snapToGrid w:val="0"/>
              <w:rPr>
                <w:rFonts w:eastAsia="標楷體"/>
                <w:kern w:val="2"/>
                <w:sz w:val="22"/>
              </w:rPr>
            </w:pPr>
            <w:r w:rsidRPr="00C27A0C">
              <w:rPr>
                <w:rFonts w:eastAsia="標楷體"/>
                <w:kern w:val="2"/>
                <w:sz w:val="22"/>
              </w:rPr>
              <w:t>S22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525F3B03"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S22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67BBDB"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9E8B43"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800-840</w:t>
            </w:r>
          </w:p>
        </w:tc>
      </w:tr>
      <w:tr w:rsidR="00FF3312" w:rsidRPr="00C27A0C" w14:paraId="2F39DF4F" w14:textId="77777777" w:rsidTr="001837E3">
        <w:trPr>
          <w:trHeight w:val="283"/>
        </w:trPr>
        <w:tc>
          <w:tcPr>
            <w:tcW w:w="662" w:type="pct"/>
            <w:vMerge/>
            <w:tcBorders>
              <w:left w:val="single" w:sz="4" w:space="0" w:color="auto"/>
              <w:right w:val="single" w:sz="4" w:space="0" w:color="auto"/>
            </w:tcBorders>
            <w:vAlign w:val="center"/>
            <w:hideMark/>
          </w:tcPr>
          <w:p w14:paraId="3EE3870C"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C0A6A2" w14:textId="77777777" w:rsidR="00FF3312" w:rsidRPr="00C27A0C" w:rsidRDefault="00FF3312" w:rsidP="001837E3">
            <w:pPr>
              <w:snapToGrid w:val="0"/>
              <w:rPr>
                <w:rFonts w:eastAsia="標楷體"/>
                <w:kern w:val="2"/>
                <w:sz w:val="22"/>
              </w:rPr>
            </w:pPr>
            <w:r w:rsidRPr="00C27A0C">
              <w:rPr>
                <w:rFonts w:eastAsia="標楷體"/>
                <w:kern w:val="2"/>
                <w:sz w:val="22"/>
              </w:rPr>
              <w:t>S32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2EC5756F"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S32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370255"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615D02"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800-840</w:t>
            </w:r>
          </w:p>
        </w:tc>
      </w:tr>
      <w:tr w:rsidR="00FF3312" w:rsidRPr="00C27A0C" w14:paraId="08E51BA2" w14:textId="77777777" w:rsidTr="001837E3">
        <w:trPr>
          <w:trHeight w:val="283"/>
        </w:trPr>
        <w:tc>
          <w:tcPr>
            <w:tcW w:w="662" w:type="pct"/>
            <w:vMerge/>
            <w:tcBorders>
              <w:left w:val="single" w:sz="4" w:space="0" w:color="auto"/>
              <w:right w:val="single" w:sz="4" w:space="0" w:color="auto"/>
            </w:tcBorders>
            <w:vAlign w:val="center"/>
            <w:hideMark/>
          </w:tcPr>
          <w:p w14:paraId="5A389B69"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AEF073" w14:textId="77777777" w:rsidR="00FF3312" w:rsidRPr="00C27A0C" w:rsidRDefault="00FF3312" w:rsidP="001837E3">
            <w:pPr>
              <w:snapToGrid w:val="0"/>
              <w:rPr>
                <w:rFonts w:eastAsia="標楷體"/>
                <w:kern w:val="2"/>
                <w:sz w:val="22"/>
              </w:rPr>
            </w:pPr>
            <w:r w:rsidRPr="00C27A0C">
              <w:rPr>
                <w:rFonts w:eastAsia="標楷體"/>
                <w:kern w:val="2"/>
                <w:sz w:val="22"/>
              </w:rPr>
              <w:t>S42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A4B356E"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S42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4DAC01"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CC83B1"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800-840</w:t>
            </w:r>
          </w:p>
        </w:tc>
      </w:tr>
      <w:tr w:rsidR="00FF3312" w:rsidRPr="00C27A0C" w14:paraId="4D29F60E" w14:textId="77777777" w:rsidTr="001837E3">
        <w:trPr>
          <w:trHeight w:val="283"/>
        </w:trPr>
        <w:tc>
          <w:tcPr>
            <w:tcW w:w="662" w:type="pct"/>
            <w:vMerge/>
            <w:tcBorders>
              <w:left w:val="single" w:sz="4" w:space="0" w:color="auto"/>
              <w:right w:val="single" w:sz="4" w:space="0" w:color="auto"/>
            </w:tcBorders>
            <w:vAlign w:val="center"/>
            <w:hideMark/>
          </w:tcPr>
          <w:p w14:paraId="5861D2C4"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DF9CE5" w14:textId="77777777" w:rsidR="00FF3312" w:rsidRPr="00C27A0C" w:rsidRDefault="00FF3312" w:rsidP="001837E3">
            <w:pPr>
              <w:snapToGrid w:val="0"/>
              <w:rPr>
                <w:rFonts w:eastAsia="標楷體"/>
                <w:kern w:val="2"/>
                <w:sz w:val="22"/>
              </w:rPr>
            </w:pPr>
            <w:r w:rsidRPr="00C27A0C">
              <w:rPr>
                <w:rFonts w:eastAsia="標楷體"/>
                <w:kern w:val="2"/>
                <w:sz w:val="22"/>
              </w:rPr>
              <w:t>S43-S44</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0C92C20E"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S43-S44</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2B43C9"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D478C6"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800-840</w:t>
            </w:r>
          </w:p>
        </w:tc>
      </w:tr>
      <w:tr w:rsidR="00FF3312" w:rsidRPr="00C27A0C" w14:paraId="0F832EA0" w14:textId="77777777" w:rsidTr="001837E3">
        <w:trPr>
          <w:trHeight w:val="283"/>
        </w:trPr>
        <w:tc>
          <w:tcPr>
            <w:tcW w:w="662" w:type="pct"/>
            <w:vMerge/>
            <w:tcBorders>
              <w:left w:val="single" w:sz="4" w:space="0" w:color="auto"/>
              <w:right w:val="single" w:sz="4" w:space="0" w:color="auto"/>
            </w:tcBorders>
            <w:vAlign w:val="center"/>
            <w:hideMark/>
          </w:tcPr>
          <w:p w14:paraId="5DD164C8"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142380" w14:textId="77777777" w:rsidR="00FF3312" w:rsidRPr="00C27A0C" w:rsidRDefault="00FF3312" w:rsidP="001837E3">
            <w:pPr>
              <w:snapToGrid w:val="0"/>
              <w:rPr>
                <w:rFonts w:eastAsia="標楷體"/>
                <w:kern w:val="2"/>
                <w:sz w:val="22"/>
              </w:rPr>
            </w:pPr>
            <w:r w:rsidRPr="00C27A0C">
              <w:rPr>
                <w:rFonts w:eastAsia="標楷體"/>
                <w:kern w:val="2"/>
                <w:sz w:val="22"/>
              </w:rPr>
              <w:t>S46</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30A2ACFC"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S46</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D2FDF6"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65ABF9"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800-840</w:t>
            </w:r>
          </w:p>
        </w:tc>
      </w:tr>
      <w:tr w:rsidR="00FF3312" w:rsidRPr="00C27A0C" w14:paraId="56D3B9AE" w14:textId="77777777" w:rsidTr="001837E3">
        <w:trPr>
          <w:trHeight w:val="283"/>
        </w:trPr>
        <w:tc>
          <w:tcPr>
            <w:tcW w:w="662" w:type="pct"/>
            <w:vMerge/>
            <w:tcBorders>
              <w:left w:val="single" w:sz="4" w:space="0" w:color="auto"/>
              <w:right w:val="single" w:sz="4" w:space="0" w:color="auto"/>
            </w:tcBorders>
            <w:vAlign w:val="center"/>
            <w:hideMark/>
          </w:tcPr>
          <w:p w14:paraId="36A06852"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CEF478" w14:textId="77777777" w:rsidR="00FF3312" w:rsidRPr="00C27A0C" w:rsidRDefault="00FF3312" w:rsidP="001837E3">
            <w:pPr>
              <w:snapToGrid w:val="0"/>
              <w:rPr>
                <w:rFonts w:eastAsia="標楷體"/>
                <w:kern w:val="2"/>
                <w:sz w:val="22"/>
              </w:rPr>
            </w:pPr>
            <w:r w:rsidRPr="00C27A0C">
              <w:rPr>
                <w:rFonts w:eastAsia="標楷體"/>
                <w:kern w:val="2"/>
                <w:sz w:val="22"/>
              </w:rPr>
              <w:t>S49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188581E7"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S49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D53A62"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2D95AD"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800-840</w:t>
            </w:r>
          </w:p>
        </w:tc>
      </w:tr>
      <w:tr w:rsidR="00FF3312" w:rsidRPr="00C27A0C" w14:paraId="3D6EC999" w14:textId="77777777" w:rsidTr="001837E3">
        <w:trPr>
          <w:trHeight w:val="283"/>
        </w:trPr>
        <w:tc>
          <w:tcPr>
            <w:tcW w:w="662" w:type="pct"/>
            <w:vMerge/>
            <w:tcBorders>
              <w:left w:val="single" w:sz="4" w:space="0" w:color="auto"/>
              <w:right w:val="single" w:sz="4" w:space="0" w:color="auto"/>
            </w:tcBorders>
            <w:vAlign w:val="center"/>
            <w:hideMark/>
          </w:tcPr>
          <w:p w14:paraId="13872C05"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B06D32" w14:textId="77777777" w:rsidR="00FF3312" w:rsidRPr="00C27A0C" w:rsidRDefault="00FF3312" w:rsidP="001837E3">
            <w:pPr>
              <w:snapToGrid w:val="0"/>
              <w:rPr>
                <w:rFonts w:eastAsia="標楷體"/>
                <w:kern w:val="2"/>
                <w:sz w:val="22"/>
              </w:rPr>
            </w:pPr>
            <w:r w:rsidRPr="00C27A0C">
              <w:rPr>
                <w:rFonts w:eastAsia="標楷體"/>
                <w:kern w:val="2"/>
                <w:sz w:val="22"/>
              </w:rPr>
              <w:t>S52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259E58A"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S52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C7B8D3"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"C"</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"E"</w:t>
            </w:r>
            <w:r w:rsidRPr="00C27A0C">
              <w:rPr>
                <w:rFonts w:eastAsia="標楷體"/>
                <w:kern w:val="2"/>
                <w:sz w:val="22"/>
              </w:rPr>
              <w:t>、</w:t>
            </w:r>
            <w:r w:rsidRPr="00C27A0C">
              <w:rPr>
                <w:rFonts w:eastAsia="標楷體"/>
                <w:kern w:val="2"/>
                <w:sz w:val="22"/>
              </w:rPr>
              <w:t>"F"</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"H"</w:t>
            </w:r>
            <w:r w:rsidRPr="00C27A0C">
              <w:rPr>
                <w:rFonts w:eastAsia="標楷體"/>
                <w:kern w:val="2"/>
                <w:sz w:val="22"/>
              </w:rPr>
              <w:t>、</w:t>
            </w:r>
            <w:r w:rsidRPr="00C27A0C">
              <w:rPr>
                <w:rFonts w:eastAsia="標楷體"/>
                <w:kern w:val="2"/>
                <w:sz w:val="22"/>
              </w:rPr>
              <w:t>"J"</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"M"</w:t>
            </w:r>
            <w:r w:rsidRPr="00C27A0C">
              <w:rPr>
                <w:rFonts w:eastAsia="標楷體"/>
                <w:kern w:val="2"/>
                <w:sz w:val="22"/>
              </w:rPr>
              <w:t>、</w:t>
            </w:r>
            <w:r w:rsidRPr="00C27A0C">
              <w:rPr>
                <w:rFonts w:eastAsia="標楷體"/>
                <w:kern w:val="2"/>
                <w:sz w:val="22"/>
              </w:rPr>
              <w:t>"N"</w:t>
            </w:r>
            <w:r w:rsidRPr="00C27A0C">
              <w:rPr>
                <w:rFonts w:eastAsia="標楷體"/>
                <w:kern w:val="2"/>
                <w:sz w:val="22"/>
              </w:rPr>
              <w:t>、</w:t>
            </w:r>
            <w:r w:rsidRPr="00C27A0C">
              <w:rPr>
                <w:rFonts w:eastAsia="標楷體"/>
                <w:kern w:val="2"/>
                <w:sz w:val="22"/>
              </w:rPr>
              <w:t>"P"</w:t>
            </w:r>
            <w:r w:rsidRPr="00C27A0C">
              <w:rPr>
                <w:rFonts w:eastAsia="標楷體"/>
                <w:kern w:val="2"/>
                <w:sz w:val="22"/>
              </w:rPr>
              <w:t>、</w:t>
            </w:r>
            <w:r w:rsidRPr="00C27A0C">
              <w:rPr>
                <w:rFonts w:eastAsia="標楷體"/>
                <w:kern w:val="2"/>
                <w:sz w:val="22"/>
              </w:rPr>
              <w:t>"Q"</w:t>
            </w:r>
            <w:r w:rsidRPr="00C27A0C">
              <w:rPr>
                <w:rFonts w:eastAsia="標楷體"/>
                <w:kern w:val="2"/>
                <w:sz w:val="22"/>
              </w:rPr>
              <w:t>、</w:t>
            </w:r>
            <w:r w:rsidRPr="00C27A0C">
              <w:rPr>
                <w:rFonts w:eastAsia="標楷體"/>
                <w:kern w:val="2"/>
                <w:sz w:val="22"/>
              </w:rPr>
              <w:t>"R"</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0A3A63"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800-840</w:t>
            </w:r>
          </w:p>
        </w:tc>
      </w:tr>
      <w:tr w:rsidR="00FF3312" w:rsidRPr="00C27A0C" w14:paraId="018F6595" w14:textId="77777777" w:rsidTr="001837E3">
        <w:trPr>
          <w:trHeight w:val="283"/>
        </w:trPr>
        <w:tc>
          <w:tcPr>
            <w:tcW w:w="662" w:type="pct"/>
            <w:vMerge/>
            <w:tcBorders>
              <w:left w:val="single" w:sz="4" w:space="0" w:color="auto"/>
              <w:right w:val="single" w:sz="4" w:space="0" w:color="auto"/>
            </w:tcBorders>
            <w:vAlign w:val="center"/>
            <w:hideMark/>
          </w:tcPr>
          <w:p w14:paraId="5E38C00E"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2CD23F" w14:textId="77777777" w:rsidR="00FF3312" w:rsidRPr="00C27A0C" w:rsidRDefault="00FF3312" w:rsidP="001837E3">
            <w:pPr>
              <w:snapToGrid w:val="0"/>
              <w:rPr>
                <w:rFonts w:eastAsia="標楷體"/>
                <w:kern w:val="2"/>
                <w:sz w:val="22"/>
              </w:rPr>
            </w:pPr>
            <w:r w:rsidRPr="00C27A0C">
              <w:rPr>
                <w:rFonts w:eastAsia="標楷體"/>
                <w:kern w:val="2"/>
                <w:sz w:val="22"/>
              </w:rPr>
              <w:t>S59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C8A89B6"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S59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D1E840"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C7D6FD"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800-840</w:t>
            </w:r>
          </w:p>
        </w:tc>
      </w:tr>
      <w:tr w:rsidR="00FF3312" w:rsidRPr="00C27A0C" w14:paraId="0DBD095A" w14:textId="77777777" w:rsidTr="001837E3">
        <w:trPr>
          <w:trHeight w:val="283"/>
        </w:trPr>
        <w:tc>
          <w:tcPr>
            <w:tcW w:w="662" w:type="pct"/>
            <w:vMerge/>
            <w:tcBorders>
              <w:left w:val="single" w:sz="4" w:space="0" w:color="auto"/>
              <w:right w:val="single" w:sz="4" w:space="0" w:color="auto"/>
            </w:tcBorders>
            <w:vAlign w:val="center"/>
            <w:hideMark/>
          </w:tcPr>
          <w:p w14:paraId="7538A50C"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20A5BD" w14:textId="77777777" w:rsidR="00FF3312" w:rsidRPr="00C27A0C" w:rsidRDefault="00FF3312" w:rsidP="001837E3">
            <w:pPr>
              <w:snapToGrid w:val="0"/>
              <w:rPr>
                <w:rFonts w:eastAsia="標楷體"/>
                <w:kern w:val="2"/>
                <w:sz w:val="22"/>
              </w:rPr>
            </w:pPr>
            <w:r w:rsidRPr="00C27A0C">
              <w:rPr>
                <w:rFonts w:eastAsia="標楷體"/>
                <w:kern w:val="2"/>
                <w:sz w:val="22"/>
              </w:rPr>
              <w:t>S62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148303BA"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S62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32B5AA"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6FEBFD"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800-840</w:t>
            </w:r>
          </w:p>
        </w:tc>
      </w:tr>
      <w:tr w:rsidR="00FF3312" w:rsidRPr="00C27A0C" w14:paraId="61414BB8" w14:textId="77777777" w:rsidTr="001837E3">
        <w:trPr>
          <w:trHeight w:val="283"/>
        </w:trPr>
        <w:tc>
          <w:tcPr>
            <w:tcW w:w="662" w:type="pct"/>
            <w:vMerge/>
            <w:tcBorders>
              <w:left w:val="single" w:sz="4" w:space="0" w:color="auto"/>
              <w:right w:val="single" w:sz="4" w:space="0" w:color="auto"/>
            </w:tcBorders>
            <w:vAlign w:val="center"/>
            <w:hideMark/>
          </w:tcPr>
          <w:p w14:paraId="281C88C4"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B798D6" w14:textId="77777777" w:rsidR="00FF3312" w:rsidRPr="00C27A0C" w:rsidRDefault="00FF3312" w:rsidP="001837E3">
            <w:pPr>
              <w:snapToGrid w:val="0"/>
              <w:rPr>
                <w:rFonts w:eastAsia="標楷體"/>
                <w:kern w:val="2"/>
                <w:sz w:val="22"/>
              </w:rPr>
            </w:pPr>
            <w:r w:rsidRPr="00C27A0C">
              <w:rPr>
                <w:rFonts w:eastAsia="標楷體"/>
                <w:kern w:val="2"/>
                <w:sz w:val="22"/>
              </w:rPr>
              <w:t>S72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36F32D4"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S72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FDD286"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"C"</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"E"</w:t>
            </w:r>
            <w:r w:rsidRPr="00C27A0C">
              <w:rPr>
                <w:rFonts w:eastAsia="標楷體"/>
                <w:kern w:val="2"/>
                <w:sz w:val="22"/>
              </w:rPr>
              <w:t>、</w:t>
            </w:r>
            <w:r w:rsidRPr="00C27A0C">
              <w:rPr>
                <w:rFonts w:eastAsia="標楷體"/>
                <w:kern w:val="2"/>
                <w:sz w:val="22"/>
              </w:rPr>
              <w:t>"F"</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"H"</w:t>
            </w:r>
            <w:r w:rsidRPr="00C27A0C">
              <w:rPr>
                <w:rFonts w:eastAsia="標楷體"/>
                <w:kern w:val="2"/>
                <w:sz w:val="22"/>
              </w:rPr>
              <w:t>、</w:t>
            </w:r>
            <w:r w:rsidRPr="00C27A0C">
              <w:rPr>
                <w:rFonts w:eastAsia="標楷體"/>
                <w:kern w:val="2"/>
                <w:sz w:val="22"/>
              </w:rPr>
              <w:t>"J"</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"M"</w:t>
            </w:r>
            <w:r w:rsidRPr="00C27A0C">
              <w:rPr>
                <w:rFonts w:eastAsia="標楷體"/>
                <w:kern w:val="2"/>
                <w:sz w:val="22"/>
              </w:rPr>
              <w:t>、</w:t>
            </w:r>
            <w:r w:rsidRPr="00C27A0C">
              <w:rPr>
                <w:rFonts w:eastAsia="標楷體"/>
                <w:kern w:val="2"/>
                <w:sz w:val="22"/>
              </w:rPr>
              <w:t>"N"</w:t>
            </w:r>
            <w:r w:rsidRPr="00C27A0C">
              <w:rPr>
                <w:rFonts w:eastAsia="標楷體"/>
                <w:kern w:val="2"/>
                <w:sz w:val="22"/>
              </w:rPr>
              <w:t>、</w:t>
            </w:r>
            <w:r w:rsidRPr="00C27A0C">
              <w:rPr>
                <w:rFonts w:eastAsia="標楷體"/>
                <w:kern w:val="2"/>
                <w:sz w:val="22"/>
              </w:rPr>
              <w:t>"P"</w:t>
            </w:r>
            <w:r w:rsidRPr="00C27A0C">
              <w:rPr>
                <w:rFonts w:eastAsia="標楷體"/>
                <w:kern w:val="2"/>
                <w:sz w:val="22"/>
              </w:rPr>
              <w:t>、</w:t>
            </w:r>
            <w:r w:rsidRPr="00C27A0C">
              <w:rPr>
                <w:rFonts w:eastAsia="標楷體"/>
                <w:kern w:val="2"/>
                <w:sz w:val="22"/>
              </w:rPr>
              <w:t>"Q"</w:t>
            </w:r>
            <w:r w:rsidRPr="00C27A0C">
              <w:rPr>
                <w:rFonts w:eastAsia="標楷體"/>
                <w:kern w:val="2"/>
                <w:sz w:val="22"/>
              </w:rPr>
              <w:t>、</w:t>
            </w:r>
            <w:r w:rsidRPr="00C27A0C">
              <w:rPr>
                <w:rFonts w:eastAsia="標楷體"/>
                <w:kern w:val="2"/>
                <w:sz w:val="22"/>
              </w:rPr>
              <w:t>"R"</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821A8B"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800-840</w:t>
            </w:r>
          </w:p>
        </w:tc>
      </w:tr>
      <w:tr w:rsidR="00FF3312" w:rsidRPr="00C27A0C" w14:paraId="492499C7" w14:textId="77777777" w:rsidTr="001837E3">
        <w:trPr>
          <w:trHeight w:val="283"/>
        </w:trPr>
        <w:tc>
          <w:tcPr>
            <w:tcW w:w="662" w:type="pct"/>
            <w:vMerge/>
            <w:tcBorders>
              <w:left w:val="single" w:sz="4" w:space="0" w:color="auto"/>
              <w:right w:val="single" w:sz="4" w:space="0" w:color="auto"/>
            </w:tcBorders>
            <w:vAlign w:val="center"/>
            <w:hideMark/>
          </w:tcPr>
          <w:p w14:paraId="2102AA30"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47ACD4" w14:textId="77777777" w:rsidR="00FF3312" w:rsidRPr="00C27A0C" w:rsidRDefault="00FF3312" w:rsidP="001837E3">
            <w:pPr>
              <w:snapToGrid w:val="0"/>
              <w:rPr>
                <w:rFonts w:eastAsia="標楷體"/>
                <w:kern w:val="2"/>
                <w:sz w:val="22"/>
              </w:rPr>
            </w:pPr>
            <w:r w:rsidRPr="00C27A0C">
              <w:rPr>
                <w:rFonts w:eastAsia="標楷體"/>
                <w:kern w:val="2"/>
                <w:sz w:val="22"/>
              </w:rPr>
              <w:t>S79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1EBE4677"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S79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A20A0B"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67EE0F"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800-840</w:t>
            </w:r>
          </w:p>
        </w:tc>
      </w:tr>
      <w:tr w:rsidR="00FF3312" w:rsidRPr="00C27A0C" w14:paraId="3D9C3C19" w14:textId="77777777" w:rsidTr="001837E3">
        <w:trPr>
          <w:trHeight w:val="283"/>
        </w:trPr>
        <w:tc>
          <w:tcPr>
            <w:tcW w:w="662" w:type="pct"/>
            <w:vMerge/>
            <w:tcBorders>
              <w:left w:val="single" w:sz="4" w:space="0" w:color="auto"/>
              <w:right w:val="single" w:sz="4" w:space="0" w:color="auto"/>
            </w:tcBorders>
            <w:vAlign w:val="center"/>
            <w:hideMark/>
          </w:tcPr>
          <w:p w14:paraId="1C2C4974"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0A98AA" w14:textId="77777777" w:rsidR="00FF3312" w:rsidRPr="00C27A0C" w:rsidRDefault="00FF3312" w:rsidP="001837E3">
            <w:pPr>
              <w:snapToGrid w:val="0"/>
              <w:rPr>
                <w:rFonts w:eastAsia="標楷體"/>
                <w:kern w:val="2"/>
                <w:sz w:val="22"/>
              </w:rPr>
            </w:pPr>
            <w:r w:rsidRPr="00C27A0C">
              <w:rPr>
                <w:rFonts w:eastAsia="標楷體"/>
                <w:kern w:val="2"/>
                <w:sz w:val="22"/>
              </w:rPr>
              <w:t>S82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338FB46F"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S82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09D7C6"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"C"</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"E"</w:t>
            </w:r>
            <w:r w:rsidRPr="00C27A0C">
              <w:rPr>
                <w:rFonts w:eastAsia="標楷體"/>
                <w:kern w:val="2"/>
                <w:sz w:val="22"/>
              </w:rPr>
              <w:t>、</w:t>
            </w:r>
            <w:r w:rsidRPr="00C27A0C">
              <w:rPr>
                <w:rFonts w:eastAsia="標楷體"/>
                <w:kern w:val="2"/>
                <w:sz w:val="22"/>
              </w:rPr>
              <w:t>"F"</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"H"</w:t>
            </w:r>
            <w:r w:rsidRPr="00C27A0C">
              <w:rPr>
                <w:rFonts w:eastAsia="標楷體"/>
                <w:kern w:val="2"/>
                <w:sz w:val="22"/>
              </w:rPr>
              <w:t>、</w:t>
            </w:r>
            <w:r w:rsidRPr="00C27A0C">
              <w:rPr>
                <w:rFonts w:eastAsia="標楷體"/>
                <w:kern w:val="2"/>
                <w:sz w:val="22"/>
              </w:rPr>
              <w:t>"J"</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"M"</w:t>
            </w:r>
            <w:r w:rsidRPr="00C27A0C">
              <w:rPr>
                <w:rFonts w:eastAsia="標楷體"/>
                <w:kern w:val="2"/>
                <w:sz w:val="22"/>
              </w:rPr>
              <w:t>、</w:t>
            </w:r>
            <w:r w:rsidRPr="00C27A0C">
              <w:rPr>
                <w:rFonts w:eastAsia="標楷體"/>
                <w:kern w:val="2"/>
                <w:sz w:val="22"/>
              </w:rPr>
              <w:t>"N"</w:t>
            </w:r>
            <w:r w:rsidRPr="00C27A0C">
              <w:rPr>
                <w:rFonts w:eastAsia="標楷體"/>
                <w:kern w:val="2"/>
                <w:sz w:val="22"/>
              </w:rPr>
              <w:t>、</w:t>
            </w:r>
            <w:r w:rsidRPr="00C27A0C">
              <w:rPr>
                <w:rFonts w:eastAsia="標楷體"/>
                <w:kern w:val="2"/>
                <w:sz w:val="22"/>
              </w:rPr>
              <w:t>"P"</w:t>
            </w:r>
            <w:r w:rsidRPr="00C27A0C">
              <w:rPr>
                <w:rFonts w:eastAsia="標楷體"/>
                <w:kern w:val="2"/>
                <w:sz w:val="22"/>
              </w:rPr>
              <w:t>、</w:t>
            </w:r>
            <w:r w:rsidRPr="00C27A0C">
              <w:rPr>
                <w:rFonts w:eastAsia="標楷體"/>
                <w:kern w:val="2"/>
                <w:sz w:val="22"/>
              </w:rPr>
              <w:t>"Q"</w:t>
            </w:r>
            <w:r w:rsidRPr="00C27A0C">
              <w:rPr>
                <w:rFonts w:eastAsia="標楷體"/>
                <w:kern w:val="2"/>
                <w:sz w:val="22"/>
              </w:rPr>
              <w:t>、</w:t>
            </w:r>
            <w:r w:rsidRPr="00C27A0C">
              <w:rPr>
                <w:rFonts w:eastAsia="標楷體"/>
                <w:kern w:val="2"/>
                <w:sz w:val="22"/>
              </w:rPr>
              <w:t>"R"</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A78B6A"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800-840</w:t>
            </w:r>
          </w:p>
        </w:tc>
      </w:tr>
      <w:tr w:rsidR="00FF3312" w:rsidRPr="00C27A0C" w14:paraId="3059A57C" w14:textId="77777777" w:rsidTr="001837E3">
        <w:trPr>
          <w:trHeight w:val="283"/>
        </w:trPr>
        <w:tc>
          <w:tcPr>
            <w:tcW w:w="662" w:type="pct"/>
            <w:vMerge/>
            <w:tcBorders>
              <w:left w:val="single" w:sz="4" w:space="0" w:color="auto"/>
              <w:right w:val="single" w:sz="4" w:space="0" w:color="auto"/>
            </w:tcBorders>
            <w:vAlign w:val="center"/>
            <w:hideMark/>
          </w:tcPr>
          <w:p w14:paraId="2DBA55B6"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76FDA8" w14:textId="77777777" w:rsidR="00FF3312" w:rsidRPr="00C27A0C" w:rsidRDefault="00FF3312" w:rsidP="001837E3">
            <w:pPr>
              <w:snapToGrid w:val="0"/>
              <w:rPr>
                <w:rFonts w:eastAsia="標楷體"/>
                <w:kern w:val="2"/>
                <w:sz w:val="22"/>
              </w:rPr>
            </w:pPr>
            <w:r w:rsidRPr="00C27A0C">
              <w:rPr>
                <w:rFonts w:eastAsia="標楷體"/>
                <w:kern w:val="2"/>
                <w:sz w:val="22"/>
              </w:rPr>
              <w:t>S89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FEE0E5E"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S89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A9FB0B"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10DF76"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800-840</w:t>
            </w:r>
          </w:p>
        </w:tc>
      </w:tr>
      <w:tr w:rsidR="00FF3312" w:rsidRPr="00C27A0C" w14:paraId="5E4C4241" w14:textId="77777777" w:rsidTr="001837E3">
        <w:trPr>
          <w:trHeight w:val="283"/>
        </w:trPr>
        <w:tc>
          <w:tcPr>
            <w:tcW w:w="662" w:type="pct"/>
            <w:vMerge/>
            <w:tcBorders>
              <w:left w:val="single" w:sz="4" w:space="0" w:color="auto"/>
              <w:right w:val="single" w:sz="4" w:space="0" w:color="auto"/>
            </w:tcBorders>
            <w:vAlign w:val="center"/>
            <w:hideMark/>
          </w:tcPr>
          <w:p w14:paraId="7A2E43EF"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F12960" w14:textId="77777777" w:rsidR="00FF3312" w:rsidRPr="00C27A0C" w:rsidRDefault="00FF3312" w:rsidP="001837E3">
            <w:pPr>
              <w:snapToGrid w:val="0"/>
              <w:rPr>
                <w:rFonts w:eastAsia="標楷體"/>
                <w:kern w:val="2"/>
                <w:sz w:val="22"/>
              </w:rPr>
            </w:pPr>
            <w:r w:rsidRPr="00C27A0C">
              <w:rPr>
                <w:rFonts w:eastAsia="標楷體"/>
                <w:kern w:val="2"/>
                <w:sz w:val="22"/>
              </w:rPr>
              <w:t>S92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DCD23F6"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S92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E97746"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918948"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800-840</w:t>
            </w:r>
          </w:p>
        </w:tc>
      </w:tr>
      <w:tr w:rsidR="00FF3312" w:rsidRPr="00C27A0C" w14:paraId="262B695F" w14:textId="77777777" w:rsidTr="001837E3">
        <w:trPr>
          <w:trHeight w:val="283"/>
        </w:trPr>
        <w:tc>
          <w:tcPr>
            <w:tcW w:w="662" w:type="pct"/>
            <w:vMerge/>
            <w:tcBorders>
              <w:left w:val="single" w:sz="4" w:space="0" w:color="auto"/>
              <w:right w:val="single" w:sz="4" w:space="0" w:color="auto"/>
            </w:tcBorders>
            <w:vAlign w:val="center"/>
            <w:hideMark/>
          </w:tcPr>
          <w:p w14:paraId="2E96B32C"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64669D" w14:textId="77777777" w:rsidR="00FF3312" w:rsidRPr="00C27A0C" w:rsidRDefault="00FF3312" w:rsidP="001837E3">
            <w:pPr>
              <w:snapToGrid w:val="0"/>
              <w:rPr>
                <w:rFonts w:eastAsia="標楷體"/>
                <w:kern w:val="2"/>
                <w:sz w:val="22"/>
              </w:rPr>
            </w:pPr>
            <w:r w:rsidRPr="00C27A0C">
              <w:rPr>
                <w:rFonts w:eastAsia="標楷體"/>
                <w:kern w:val="2"/>
                <w:sz w:val="22"/>
              </w:rPr>
              <w:t>S06</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34C187C0"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S06</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81AE1B"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014E73"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850-854</w:t>
            </w:r>
          </w:p>
        </w:tc>
      </w:tr>
      <w:tr w:rsidR="00FF3312" w:rsidRPr="00C27A0C" w14:paraId="1228660B" w14:textId="77777777" w:rsidTr="001837E3">
        <w:trPr>
          <w:trHeight w:val="283"/>
        </w:trPr>
        <w:tc>
          <w:tcPr>
            <w:tcW w:w="662" w:type="pct"/>
            <w:vMerge/>
            <w:tcBorders>
              <w:left w:val="single" w:sz="4" w:space="0" w:color="auto"/>
              <w:right w:val="single" w:sz="4" w:space="0" w:color="auto"/>
            </w:tcBorders>
            <w:vAlign w:val="center"/>
            <w:hideMark/>
          </w:tcPr>
          <w:p w14:paraId="6A7621F3"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014935" w14:textId="77777777" w:rsidR="00FF3312" w:rsidRPr="00C27A0C" w:rsidRDefault="00FF3312" w:rsidP="001837E3">
            <w:pPr>
              <w:snapToGrid w:val="0"/>
              <w:rPr>
                <w:rFonts w:eastAsia="標楷體"/>
                <w:kern w:val="2"/>
                <w:sz w:val="22"/>
              </w:rPr>
            </w:pPr>
            <w:r w:rsidRPr="00C27A0C">
              <w:rPr>
                <w:rFonts w:eastAsia="標楷體"/>
                <w:kern w:val="2"/>
                <w:sz w:val="22"/>
              </w:rPr>
              <w:t>S21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39625F9B"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S21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FA7FA0"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FEC715"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860-869</w:t>
            </w:r>
          </w:p>
        </w:tc>
      </w:tr>
      <w:tr w:rsidR="00FF3312" w:rsidRPr="00C27A0C" w14:paraId="6C7006F4" w14:textId="77777777" w:rsidTr="001837E3">
        <w:trPr>
          <w:trHeight w:val="283"/>
        </w:trPr>
        <w:tc>
          <w:tcPr>
            <w:tcW w:w="662" w:type="pct"/>
            <w:vMerge/>
            <w:tcBorders>
              <w:left w:val="single" w:sz="4" w:space="0" w:color="auto"/>
              <w:right w:val="single" w:sz="4" w:space="0" w:color="auto"/>
            </w:tcBorders>
            <w:vAlign w:val="center"/>
            <w:hideMark/>
          </w:tcPr>
          <w:p w14:paraId="32DF7FAD"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31D4DB" w14:textId="77777777" w:rsidR="00FF3312" w:rsidRPr="00C27A0C" w:rsidRDefault="00FF3312" w:rsidP="001837E3">
            <w:pPr>
              <w:snapToGrid w:val="0"/>
              <w:rPr>
                <w:rFonts w:eastAsia="標楷體"/>
                <w:kern w:val="2"/>
                <w:sz w:val="22"/>
              </w:rPr>
            </w:pPr>
            <w:r w:rsidRPr="00C27A0C">
              <w:rPr>
                <w:rFonts w:eastAsia="標楷體"/>
                <w:kern w:val="2"/>
                <w:sz w:val="22"/>
              </w:rPr>
              <w:t>S26-S27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9BFBA8F"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S26-S27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64FA74"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E933AB"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860-869</w:t>
            </w:r>
          </w:p>
        </w:tc>
      </w:tr>
      <w:tr w:rsidR="00FF3312" w:rsidRPr="00C27A0C" w14:paraId="10DC26E7" w14:textId="77777777" w:rsidTr="001837E3">
        <w:trPr>
          <w:trHeight w:val="283"/>
        </w:trPr>
        <w:tc>
          <w:tcPr>
            <w:tcW w:w="662" w:type="pct"/>
            <w:vMerge/>
            <w:tcBorders>
              <w:left w:val="single" w:sz="4" w:space="0" w:color="auto"/>
              <w:right w:val="single" w:sz="4" w:space="0" w:color="auto"/>
            </w:tcBorders>
            <w:vAlign w:val="center"/>
            <w:hideMark/>
          </w:tcPr>
          <w:p w14:paraId="20C7A4C5"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08E339" w14:textId="77777777" w:rsidR="00FF3312" w:rsidRPr="00C27A0C" w:rsidRDefault="00FF3312" w:rsidP="001837E3">
            <w:pPr>
              <w:snapToGrid w:val="0"/>
              <w:rPr>
                <w:rFonts w:eastAsia="標楷體"/>
                <w:kern w:val="2"/>
                <w:sz w:val="22"/>
              </w:rPr>
            </w:pPr>
            <w:r w:rsidRPr="00C27A0C">
              <w:rPr>
                <w:rFonts w:eastAsia="標楷體"/>
                <w:kern w:val="2"/>
                <w:sz w:val="22"/>
              </w:rPr>
              <w:t>S31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3E01CA63"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S31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BE1925"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D790D5"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860-869</w:t>
            </w:r>
          </w:p>
        </w:tc>
      </w:tr>
      <w:tr w:rsidR="00FF3312" w:rsidRPr="00C27A0C" w14:paraId="3FC7BF2B" w14:textId="77777777" w:rsidTr="001837E3">
        <w:trPr>
          <w:trHeight w:val="283"/>
        </w:trPr>
        <w:tc>
          <w:tcPr>
            <w:tcW w:w="662" w:type="pct"/>
            <w:vMerge/>
            <w:tcBorders>
              <w:left w:val="single" w:sz="4" w:space="0" w:color="auto"/>
              <w:right w:val="single" w:sz="4" w:space="0" w:color="auto"/>
            </w:tcBorders>
            <w:vAlign w:val="center"/>
            <w:hideMark/>
          </w:tcPr>
          <w:p w14:paraId="68CD387E"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FD2C0B" w14:textId="77777777" w:rsidR="00FF3312" w:rsidRPr="00C27A0C" w:rsidRDefault="00FF3312" w:rsidP="001837E3">
            <w:pPr>
              <w:snapToGrid w:val="0"/>
              <w:rPr>
                <w:rFonts w:eastAsia="標楷體"/>
                <w:kern w:val="2"/>
                <w:sz w:val="22"/>
              </w:rPr>
            </w:pPr>
            <w:r w:rsidRPr="00C27A0C">
              <w:rPr>
                <w:rFonts w:eastAsia="標楷體"/>
                <w:kern w:val="2"/>
                <w:sz w:val="22"/>
              </w:rPr>
              <w:t>S36-S37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28F558C"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S36-S37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D1B481"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0667C4"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860-869</w:t>
            </w:r>
          </w:p>
        </w:tc>
      </w:tr>
      <w:tr w:rsidR="00FF3312" w:rsidRPr="00C27A0C" w14:paraId="6D0FF836" w14:textId="77777777" w:rsidTr="001837E3">
        <w:trPr>
          <w:trHeight w:val="283"/>
        </w:trPr>
        <w:tc>
          <w:tcPr>
            <w:tcW w:w="662" w:type="pct"/>
            <w:vMerge/>
            <w:tcBorders>
              <w:left w:val="single" w:sz="4" w:space="0" w:color="auto"/>
              <w:right w:val="single" w:sz="4" w:space="0" w:color="auto"/>
            </w:tcBorders>
            <w:vAlign w:val="center"/>
            <w:hideMark/>
          </w:tcPr>
          <w:p w14:paraId="6CFD9CED"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7A14CD" w14:textId="77777777" w:rsidR="00FF3312" w:rsidRPr="00C27A0C" w:rsidRDefault="00FF3312" w:rsidP="001837E3">
            <w:pPr>
              <w:snapToGrid w:val="0"/>
              <w:rPr>
                <w:rFonts w:eastAsia="標楷體"/>
                <w:kern w:val="2"/>
                <w:sz w:val="22"/>
              </w:rPr>
            </w:pPr>
            <w:r w:rsidRPr="00C27A0C">
              <w:rPr>
                <w:rFonts w:eastAsia="標楷體"/>
                <w:kern w:val="2"/>
                <w:sz w:val="22"/>
              </w:rPr>
              <w:t>S51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5E7CDB1B"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S51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EE8474"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5C5AB1"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881</w:t>
            </w:r>
          </w:p>
        </w:tc>
      </w:tr>
      <w:tr w:rsidR="00FF3312" w:rsidRPr="00C27A0C" w14:paraId="23CA5852" w14:textId="77777777" w:rsidTr="001837E3">
        <w:trPr>
          <w:trHeight w:val="283"/>
        </w:trPr>
        <w:tc>
          <w:tcPr>
            <w:tcW w:w="662" w:type="pct"/>
            <w:vMerge/>
            <w:tcBorders>
              <w:left w:val="single" w:sz="4" w:space="0" w:color="auto"/>
              <w:right w:val="single" w:sz="4" w:space="0" w:color="auto"/>
            </w:tcBorders>
            <w:vAlign w:val="center"/>
            <w:hideMark/>
          </w:tcPr>
          <w:p w14:paraId="18B22D80"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8840F9" w14:textId="77777777" w:rsidR="00FF3312" w:rsidRPr="00C27A0C" w:rsidRDefault="00FF3312" w:rsidP="001837E3">
            <w:pPr>
              <w:snapToGrid w:val="0"/>
              <w:rPr>
                <w:rFonts w:eastAsia="標楷體"/>
                <w:kern w:val="2"/>
                <w:sz w:val="22"/>
              </w:rPr>
            </w:pPr>
            <w:r w:rsidRPr="00C27A0C">
              <w:rPr>
                <w:rFonts w:eastAsia="標楷體"/>
                <w:kern w:val="2"/>
                <w:sz w:val="22"/>
              </w:rPr>
              <w:t>S569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34315026"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S569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DC846A"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D0C2B4"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881</w:t>
            </w:r>
          </w:p>
        </w:tc>
      </w:tr>
      <w:tr w:rsidR="00FF3312" w:rsidRPr="00C27A0C" w14:paraId="54FA99DE" w14:textId="77777777" w:rsidTr="001837E3">
        <w:trPr>
          <w:trHeight w:val="283"/>
        </w:trPr>
        <w:tc>
          <w:tcPr>
            <w:tcW w:w="662" w:type="pct"/>
            <w:vMerge/>
            <w:tcBorders>
              <w:left w:val="single" w:sz="4" w:space="0" w:color="auto"/>
              <w:right w:val="single" w:sz="4" w:space="0" w:color="auto"/>
            </w:tcBorders>
            <w:vAlign w:val="center"/>
            <w:hideMark/>
          </w:tcPr>
          <w:p w14:paraId="24AB0EF8"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69F704" w14:textId="77777777" w:rsidR="00FF3312" w:rsidRPr="00C27A0C" w:rsidRDefault="00FF3312" w:rsidP="001837E3">
            <w:pPr>
              <w:snapToGrid w:val="0"/>
              <w:rPr>
                <w:rFonts w:eastAsia="標楷體"/>
                <w:kern w:val="2"/>
                <w:sz w:val="22"/>
              </w:rPr>
            </w:pPr>
            <w:r w:rsidRPr="00C27A0C">
              <w:rPr>
                <w:rFonts w:eastAsia="標楷體"/>
                <w:kern w:val="2"/>
                <w:sz w:val="22"/>
              </w:rPr>
              <w:t>S615</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93633C2"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S615</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6C9B7A"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9576C7"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881</w:t>
            </w:r>
          </w:p>
        </w:tc>
      </w:tr>
      <w:tr w:rsidR="00FF3312" w:rsidRPr="00C27A0C" w14:paraId="5B35C600" w14:textId="77777777" w:rsidTr="001837E3">
        <w:trPr>
          <w:trHeight w:val="283"/>
        </w:trPr>
        <w:tc>
          <w:tcPr>
            <w:tcW w:w="662" w:type="pct"/>
            <w:vMerge/>
            <w:tcBorders>
              <w:left w:val="single" w:sz="4" w:space="0" w:color="auto"/>
              <w:right w:val="single" w:sz="4" w:space="0" w:color="auto"/>
            </w:tcBorders>
            <w:vAlign w:val="center"/>
            <w:hideMark/>
          </w:tcPr>
          <w:p w14:paraId="2CEDB0DE"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A6F89C" w14:textId="77777777" w:rsidR="00FF3312" w:rsidRPr="00C27A0C" w:rsidRDefault="00FF3312" w:rsidP="001837E3">
            <w:pPr>
              <w:snapToGrid w:val="0"/>
              <w:rPr>
                <w:rFonts w:eastAsia="標楷體"/>
                <w:kern w:val="2"/>
                <w:sz w:val="22"/>
              </w:rPr>
            </w:pPr>
            <w:r w:rsidRPr="00C27A0C">
              <w:rPr>
                <w:rFonts w:eastAsia="標楷體"/>
                <w:kern w:val="2"/>
                <w:sz w:val="22"/>
              </w:rPr>
              <w:t>S669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19C48D8"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S669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A36DF2"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BDB0D5"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881</w:t>
            </w:r>
          </w:p>
        </w:tc>
      </w:tr>
      <w:tr w:rsidR="00FF3312" w:rsidRPr="00C27A0C" w14:paraId="77F5A037" w14:textId="77777777" w:rsidTr="001837E3">
        <w:trPr>
          <w:trHeight w:val="283"/>
        </w:trPr>
        <w:tc>
          <w:tcPr>
            <w:tcW w:w="662" w:type="pct"/>
            <w:vMerge/>
            <w:tcBorders>
              <w:left w:val="single" w:sz="4" w:space="0" w:color="auto"/>
              <w:right w:val="single" w:sz="4" w:space="0" w:color="auto"/>
            </w:tcBorders>
            <w:vAlign w:val="center"/>
            <w:hideMark/>
          </w:tcPr>
          <w:p w14:paraId="38F9DA1F"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31B538" w14:textId="77777777" w:rsidR="00FF3312" w:rsidRPr="00C27A0C" w:rsidRDefault="00FF3312" w:rsidP="001837E3">
            <w:pPr>
              <w:snapToGrid w:val="0"/>
              <w:rPr>
                <w:rFonts w:eastAsia="標楷體"/>
                <w:kern w:val="2"/>
                <w:sz w:val="22"/>
              </w:rPr>
            </w:pPr>
            <w:r w:rsidRPr="00C27A0C">
              <w:rPr>
                <w:rFonts w:eastAsia="標楷體"/>
                <w:kern w:val="2"/>
                <w:sz w:val="22"/>
              </w:rPr>
              <w:t>S48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2021D01"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S48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61F8C47"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553C44"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885</w:t>
            </w:r>
            <w:r w:rsidRPr="00C27A0C">
              <w:rPr>
                <w:rFonts w:eastAsia="標楷體"/>
                <w:strike/>
                <w:color w:val="FF0000"/>
                <w:kern w:val="2"/>
                <w:sz w:val="22"/>
              </w:rPr>
              <w:t>、</w:t>
            </w:r>
            <w:r w:rsidRPr="00C27A0C">
              <w:rPr>
                <w:rFonts w:eastAsia="標楷體"/>
                <w:strike/>
                <w:color w:val="FF0000"/>
                <w:kern w:val="2"/>
                <w:sz w:val="22"/>
              </w:rPr>
              <w:t>886</w:t>
            </w:r>
            <w:r w:rsidRPr="00C27A0C">
              <w:rPr>
                <w:rFonts w:eastAsia="標楷體"/>
                <w:strike/>
                <w:color w:val="FF0000"/>
                <w:kern w:val="2"/>
                <w:sz w:val="22"/>
              </w:rPr>
              <w:t>、</w:t>
            </w:r>
            <w:r w:rsidRPr="00C27A0C">
              <w:rPr>
                <w:rFonts w:eastAsia="標楷體"/>
                <w:strike/>
                <w:color w:val="FF0000"/>
                <w:kern w:val="2"/>
                <w:sz w:val="22"/>
              </w:rPr>
              <w:t>887</w:t>
            </w:r>
          </w:p>
        </w:tc>
      </w:tr>
      <w:tr w:rsidR="00FF3312" w:rsidRPr="00C27A0C" w14:paraId="3E32CE55" w14:textId="77777777" w:rsidTr="001837E3">
        <w:trPr>
          <w:trHeight w:val="283"/>
        </w:trPr>
        <w:tc>
          <w:tcPr>
            <w:tcW w:w="662" w:type="pct"/>
            <w:vMerge/>
            <w:tcBorders>
              <w:left w:val="single" w:sz="4" w:space="0" w:color="auto"/>
              <w:right w:val="single" w:sz="4" w:space="0" w:color="auto"/>
            </w:tcBorders>
            <w:vAlign w:val="center"/>
            <w:hideMark/>
          </w:tcPr>
          <w:p w14:paraId="251061EF"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89D349" w14:textId="77777777" w:rsidR="00FF3312" w:rsidRPr="00C27A0C" w:rsidRDefault="00FF3312" w:rsidP="001837E3">
            <w:pPr>
              <w:snapToGrid w:val="0"/>
              <w:rPr>
                <w:rFonts w:eastAsia="標楷體"/>
                <w:kern w:val="2"/>
                <w:sz w:val="22"/>
              </w:rPr>
            </w:pPr>
            <w:r w:rsidRPr="00C27A0C">
              <w:rPr>
                <w:rFonts w:eastAsia="標楷體"/>
                <w:kern w:val="2"/>
                <w:sz w:val="22"/>
              </w:rPr>
              <w:t>S58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27B599B"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S58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297118"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E4663B"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885</w:t>
            </w:r>
            <w:r w:rsidRPr="00C27A0C">
              <w:rPr>
                <w:rFonts w:eastAsia="標楷體"/>
                <w:strike/>
                <w:color w:val="FF0000"/>
                <w:kern w:val="2"/>
                <w:sz w:val="22"/>
              </w:rPr>
              <w:t>、</w:t>
            </w:r>
            <w:r w:rsidRPr="00C27A0C">
              <w:rPr>
                <w:rFonts w:eastAsia="標楷體"/>
                <w:strike/>
                <w:color w:val="FF0000"/>
                <w:kern w:val="2"/>
                <w:sz w:val="22"/>
              </w:rPr>
              <w:t>886</w:t>
            </w:r>
            <w:r w:rsidRPr="00C27A0C">
              <w:rPr>
                <w:rFonts w:eastAsia="標楷體"/>
                <w:strike/>
                <w:color w:val="FF0000"/>
                <w:kern w:val="2"/>
                <w:sz w:val="22"/>
              </w:rPr>
              <w:t>、</w:t>
            </w:r>
            <w:r w:rsidRPr="00C27A0C">
              <w:rPr>
                <w:rFonts w:eastAsia="標楷體"/>
                <w:strike/>
                <w:color w:val="FF0000"/>
                <w:kern w:val="2"/>
                <w:sz w:val="22"/>
              </w:rPr>
              <w:t>887</w:t>
            </w:r>
          </w:p>
        </w:tc>
      </w:tr>
      <w:tr w:rsidR="00FF3312" w:rsidRPr="00C27A0C" w14:paraId="44D97521" w14:textId="77777777" w:rsidTr="001837E3">
        <w:trPr>
          <w:trHeight w:val="283"/>
        </w:trPr>
        <w:tc>
          <w:tcPr>
            <w:tcW w:w="662" w:type="pct"/>
            <w:vMerge/>
            <w:tcBorders>
              <w:left w:val="single" w:sz="4" w:space="0" w:color="auto"/>
              <w:right w:val="single" w:sz="4" w:space="0" w:color="auto"/>
            </w:tcBorders>
            <w:vAlign w:val="center"/>
            <w:hideMark/>
          </w:tcPr>
          <w:p w14:paraId="3E22781C"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668CDC" w14:textId="77777777" w:rsidR="00FF3312" w:rsidRPr="00C27A0C" w:rsidRDefault="00FF3312" w:rsidP="001837E3">
            <w:pPr>
              <w:snapToGrid w:val="0"/>
              <w:rPr>
                <w:rFonts w:eastAsia="標楷體"/>
                <w:kern w:val="2"/>
                <w:sz w:val="22"/>
              </w:rPr>
            </w:pPr>
            <w:r w:rsidRPr="00C27A0C">
              <w:rPr>
                <w:rFonts w:eastAsia="標楷體"/>
                <w:kern w:val="2"/>
                <w:sz w:val="22"/>
              </w:rPr>
              <w:t>S68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3836A0B9"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S68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C0BA04"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ACF901"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885</w:t>
            </w:r>
            <w:r w:rsidRPr="00C27A0C">
              <w:rPr>
                <w:rFonts w:eastAsia="標楷體"/>
                <w:strike/>
                <w:color w:val="FF0000"/>
                <w:kern w:val="2"/>
                <w:sz w:val="22"/>
              </w:rPr>
              <w:t>、</w:t>
            </w:r>
            <w:r w:rsidRPr="00C27A0C">
              <w:rPr>
                <w:rFonts w:eastAsia="標楷體"/>
                <w:strike/>
                <w:color w:val="FF0000"/>
                <w:kern w:val="2"/>
                <w:sz w:val="22"/>
              </w:rPr>
              <w:t>886</w:t>
            </w:r>
            <w:r w:rsidRPr="00C27A0C">
              <w:rPr>
                <w:rFonts w:eastAsia="標楷體"/>
                <w:strike/>
                <w:color w:val="FF0000"/>
                <w:kern w:val="2"/>
                <w:sz w:val="22"/>
              </w:rPr>
              <w:t>、</w:t>
            </w:r>
            <w:r w:rsidRPr="00C27A0C">
              <w:rPr>
                <w:rFonts w:eastAsia="標楷體"/>
                <w:strike/>
                <w:color w:val="FF0000"/>
                <w:kern w:val="2"/>
                <w:sz w:val="22"/>
              </w:rPr>
              <w:t>887</w:t>
            </w:r>
          </w:p>
        </w:tc>
      </w:tr>
      <w:tr w:rsidR="00FF3312" w:rsidRPr="00C27A0C" w14:paraId="5B7F6435" w14:textId="77777777" w:rsidTr="001837E3">
        <w:trPr>
          <w:trHeight w:val="283"/>
        </w:trPr>
        <w:tc>
          <w:tcPr>
            <w:tcW w:w="662" w:type="pct"/>
            <w:vMerge/>
            <w:tcBorders>
              <w:left w:val="single" w:sz="4" w:space="0" w:color="auto"/>
              <w:right w:val="single" w:sz="4" w:space="0" w:color="auto"/>
            </w:tcBorders>
            <w:vAlign w:val="center"/>
            <w:hideMark/>
          </w:tcPr>
          <w:p w14:paraId="656F3DB1"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9E8CCF" w14:textId="77777777" w:rsidR="00FF3312" w:rsidRPr="00C27A0C" w:rsidRDefault="00FF3312" w:rsidP="001837E3">
            <w:pPr>
              <w:snapToGrid w:val="0"/>
              <w:rPr>
                <w:rFonts w:eastAsia="標楷體"/>
                <w:kern w:val="2"/>
                <w:sz w:val="22"/>
              </w:rPr>
            </w:pPr>
            <w:r w:rsidRPr="00C27A0C">
              <w:rPr>
                <w:rFonts w:eastAsia="標楷體"/>
                <w:kern w:val="2"/>
                <w:sz w:val="22"/>
              </w:rPr>
              <w:t>S71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188CD56A"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S71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E412DB"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B4431C"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890-897</w:t>
            </w:r>
          </w:p>
        </w:tc>
      </w:tr>
      <w:tr w:rsidR="00FF3312" w:rsidRPr="00C27A0C" w14:paraId="21912603" w14:textId="77777777" w:rsidTr="001837E3">
        <w:trPr>
          <w:trHeight w:val="283"/>
        </w:trPr>
        <w:tc>
          <w:tcPr>
            <w:tcW w:w="662" w:type="pct"/>
            <w:vMerge/>
            <w:tcBorders>
              <w:left w:val="single" w:sz="4" w:space="0" w:color="auto"/>
              <w:right w:val="single" w:sz="4" w:space="0" w:color="auto"/>
            </w:tcBorders>
            <w:vAlign w:val="center"/>
            <w:hideMark/>
          </w:tcPr>
          <w:p w14:paraId="413439B1"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961F7C" w14:textId="77777777" w:rsidR="00FF3312" w:rsidRPr="00C27A0C" w:rsidRDefault="00FF3312" w:rsidP="001837E3">
            <w:pPr>
              <w:snapToGrid w:val="0"/>
              <w:rPr>
                <w:rFonts w:eastAsia="標楷體"/>
                <w:kern w:val="2"/>
                <w:sz w:val="22"/>
              </w:rPr>
            </w:pPr>
            <w:r w:rsidRPr="00C27A0C">
              <w:rPr>
                <w:rFonts w:eastAsia="標楷體"/>
                <w:kern w:val="2"/>
                <w:sz w:val="22"/>
              </w:rPr>
              <w:t>S769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194285E8"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S769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817CF0E"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6F0149"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890-897</w:t>
            </w:r>
          </w:p>
        </w:tc>
      </w:tr>
      <w:tr w:rsidR="00FF3312" w:rsidRPr="00C27A0C" w14:paraId="7E511D72" w14:textId="77777777" w:rsidTr="001837E3">
        <w:trPr>
          <w:trHeight w:val="283"/>
        </w:trPr>
        <w:tc>
          <w:tcPr>
            <w:tcW w:w="662" w:type="pct"/>
            <w:vMerge/>
            <w:tcBorders>
              <w:left w:val="single" w:sz="4" w:space="0" w:color="auto"/>
              <w:right w:val="single" w:sz="4" w:space="0" w:color="auto"/>
            </w:tcBorders>
            <w:vAlign w:val="center"/>
            <w:hideMark/>
          </w:tcPr>
          <w:p w14:paraId="586C086C"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38BEE14" w14:textId="77777777" w:rsidR="00FF3312" w:rsidRPr="00C27A0C" w:rsidRDefault="00FF3312" w:rsidP="001837E3">
            <w:pPr>
              <w:snapToGrid w:val="0"/>
              <w:rPr>
                <w:rFonts w:eastAsia="標楷體"/>
                <w:kern w:val="2"/>
                <w:sz w:val="22"/>
              </w:rPr>
            </w:pPr>
            <w:r w:rsidRPr="00C27A0C">
              <w:rPr>
                <w:rFonts w:eastAsia="標楷體"/>
                <w:kern w:val="2"/>
                <w:sz w:val="22"/>
              </w:rPr>
              <w:t>S78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A393CBF"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S78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DC502B"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FC40DD"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890-897</w:t>
            </w:r>
          </w:p>
        </w:tc>
      </w:tr>
      <w:tr w:rsidR="00FF3312" w:rsidRPr="00C27A0C" w14:paraId="0C64DAFF" w14:textId="77777777" w:rsidTr="001837E3">
        <w:trPr>
          <w:trHeight w:val="283"/>
        </w:trPr>
        <w:tc>
          <w:tcPr>
            <w:tcW w:w="662" w:type="pct"/>
            <w:vMerge/>
            <w:tcBorders>
              <w:left w:val="single" w:sz="4" w:space="0" w:color="auto"/>
              <w:right w:val="single" w:sz="4" w:space="0" w:color="auto"/>
            </w:tcBorders>
            <w:vAlign w:val="center"/>
            <w:hideMark/>
          </w:tcPr>
          <w:p w14:paraId="08E3A357"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FDFD13" w14:textId="77777777" w:rsidR="00FF3312" w:rsidRPr="00C27A0C" w:rsidRDefault="00FF3312" w:rsidP="001837E3">
            <w:pPr>
              <w:snapToGrid w:val="0"/>
              <w:rPr>
                <w:rFonts w:eastAsia="標楷體"/>
                <w:kern w:val="2"/>
                <w:sz w:val="22"/>
              </w:rPr>
            </w:pPr>
            <w:r w:rsidRPr="00C27A0C">
              <w:rPr>
                <w:rFonts w:eastAsia="標楷體"/>
                <w:kern w:val="2"/>
                <w:sz w:val="22"/>
              </w:rPr>
              <w:t>S81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DE28BC7"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S81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19553E"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E8006C"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890-897</w:t>
            </w:r>
          </w:p>
        </w:tc>
      </w:tr>
      <w:tr w:rsidR="00FF3312" w:rsidRPr="00C27A0C" w14:paraId="2515BC30" w14:textId="77777777" w:rsidTr="001837E3">
        <w:trPr>
          <w:trHeight w:val="283"/>
        </w:trPr>
        <w:tc>
          <w:tcPr>
            <w:tcW w:w="662" w:type="pct"/>
            <w:vMerge/>
            <w:tcBorders>
              <w:left w:val="single" w:sz="4" w:space="0" w:color="auto"/>
              <w:right w:val="single" w:sz="4" w:space="0" w:color="auto"/>
            </w:tcBorders>
            <w:vAlign w:val="center"/>
            <w:hideMark/>
          </w:tcPr>
          <w:p w14:paraId="14321F1D"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E05108" w14:textId="77777777" w:rsidR="00FF3312" w:rsidRPr="00C27A0C" w:rsidRDefault="00FF3312" w:rsidP="001837E3">
            <w:pPr>
              <w:snapToGrid w:val="0"/>
              <w:rPr>
                <w:rFonts w:eastAsia="標楷體"/>
                <w:kern w:val="2"/>
                <w:sz w:val="22"/>
              </w:rPr>
            </w:pPr>
            <w:r w:rsidRPr="00C27A0C">
              <w:rPr>
                <w:rFonts w:eastAsia="標楷體"/>
                <w:kern w:val="2"/>
                <w:sz w:val="22"/>
              </w:rPr>
              <w:t>S869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5919444"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S869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F1F846"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CE9423"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890-897</w:t>
            </w:r>
          </w:p>
        </w:tc>
      </w:tr>
      <w:tr w:rsidR="00FF3312" w:rsidRPr="00C27A0C" w14:paraId="18EAAF64" w14:textId="77777777" w:rsidTr="001837E3">
        <w:trPr>
          <w:trHeight w:val="283"/>
        </w:trPr>
        <w:tc>
          <w:tcPr>
            <w:tcW w:w="662" w:type="pct"/>
            <w:vMerge/>
            <w:tcBorders>
              <w:left w:val="single" w:sz="4" w:space="0" w:color="auto"/>
              <w:right w:val="single" w:sz="4" w:space="0" w:color="auto"/>
            </w:tcBorders>
            <w:vAlign w:val="center"/>
            <w:hideMark/>
          </w:tcPr>
          <w:p w14:paraId="4DE13D20"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F2DD99" w14:textId="77777777" w:rsidR="00FF3312" w:rsidRPr="00C27A0C" w:rsidRDefault="00FF3312" w:rsidP="001837E3">
            <w:pPr>
              <w:snapToGrid w:val="0"/>
              <w:rPr>
                <w:rFonts w:eastAsia="標楷體"/>
                <w:kern w:val="2"/>
                <w:sz w:val="22"/>
              </w:rPr>
            </w:pPr>
            <w:r w:rsidRPr="00C27A0C">
              <w:rPr>
                <w:rFonts w:eastAsia="標楷體"/>
                <w:kern w:val="2"/>
                <w:sz w:val="22"/>
              </w:rPr>
              <w:t>S88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042C22C8"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S88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3F1139"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8484E3"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890-897</w:t>
            </w:r>
          </w:p>
        </w:tc>
      </w:tr>
      <w:tr w:rsidR="00FF3312" w:rsidRPr="00C27A0C" w14:paraId="35F3E3FB" w14:textId="77777777" w:rsidTr="001837E3">
        <w:trPr>
          <w:trHeight w:val="283"/>
        </w:trPr>
        <w:tc>
          <w:tcPr>
            <w:tcW w:w="662" w:type="pct"/>
            <w:vMerge/>
            <w:tcBorders>
              <w:left w:val="single" w:sz="4" w:space="0" w:color="auto"/>
              <w:right w:val="single" w:sz="4" w:space="0" w:color="auto"/>
            </w:tcBorders>
            <w:vAlign w:val="center"/>
            <w:hideMark/>
          </w:tcPr>
          <w:p w14:paraId="7E574845"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7C8110" w14:textId="77777777" w:rsidR="00FF3312" w:rsidRPr="00C27A0C" w:rsidRDefault="00FF3312" w:rsidP="001837E3">
            <w:pPr>
              <w:snapToGrid w:val="0"/>
              <w:rPr>
                <w:rFonts w:eastAsia="標楷體"/>
                <w:kern w:val="2"/>
                <w:sz w:val="22"/>
              </w:rPr>
            </w:pPr>
            <w:r w:rsidRPr="00C27A0C">
              <w:rPr>
                <w:rFonts w:eastAsia="標楷體"/>
                <w:kern w:val="2"/>
                <w:sz w:val="22"/>
              </w:rPr>
              <w:t>S91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47048B6"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S91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A23860"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596E93"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890-897</w:t>
            </w:r>
          </w:p>
        </w:tc>
      </w:tr>
      <w:tr w:rsidR="00FF3312" w:rsidRPr="00C27A0C" w14:paraId="06830790" w14:textId="77777777" w:rsidTr="001837E3">
        <w:trPr>
          <w:trHeight w:val="283"/>
        </w:trPr>
        <w:tc>
          <w:tcPr>
            <w:tcW w:w="662" w:type="pct"/>
            <w:vMerge/>
            <w:tcBorders>
              <w:left w:val="single" w:sz="4" w:space="0" w:color="auto"/>
              <w:right w:val="single" w:sz="4" w:space="0" w:color="auto"/>
            </w:tcBorders>
            <w:vAlign w:val="center"/>
            <w:hideMark/>
          </w:tcPr>
          <w:p w14:paraId="687DE135"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35A3F7" w14:textId="77777777" w:rsidR="00FF3312" w:rsidRPr="00C27A0C" w:rsidRDefault="00FF3312" w:rsidP="001837E3">
            <w:pPr>
              <w:snapToGrid w:val="0"/>
              <w:rPr>
                <w:rFonts w:eastAsia="標楷體"/>
                <w:kern w:val="2"/>
                <w:sz w:val="22"/>
              </w:rPr>
            </w:pPr>
            <w:r w:rsidRPr="00C27A0C">
              <w:rPr>
                <w:rFonts w:eastAsia="標楷體"/>
                <w:kern w:val="2"/>
                <w:sz w:val="22"/>
              </w:rPr>
              <w:t>S969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4E02248"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S969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8FFF0C"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382F81"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890-897</w:t>
            </w:r>
          </w:p>
        </w:tc>
      </w:tr>
      <w:tr w:rsidR="00FF3312" w:rsidRPr="00C27A0C" w14:paraId="3078FC85" w14:textId="77777777" w:rsidTr="001837E3">
        <w:trPr>
          <w:trHeight w:val="283"/>
        </w:trPr>
        <w:tc>
          <w:tcPr>
            <w:tcW w:w="662" w:type="pct"/>
            <w:vMerge/>
            <w:tcBorders>
              <w:left w:val="single" w:sz="4" w:space="0" w:color="auto"/>
              <w:right w:val="single" w:sz="4" w:space="0" w:color="auto"/>
            </w:tcBorders>
            <w:vAlign w:val="center"/>
            <w:hideMark/>
          </w:tcPr>
          <w:p w14:paraId="6BC5CC6B"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401A6C" w14:textId="77777777" w:rsidR="00FF3312" w:rsidRPr="00C27A0C" w:rsidRDefault="00FF3312" w:rsidP="001837E3">
            <w:pPr>
              <w:snapToGrid w:val="0"/>
              <w:rPr>
                <w:rFonts w:eastAsia="標楷體"/>
                <w:kern w:val="2"/>
                <w:sz w:val="22"/>
              </w:rPr>
            </w:pPr>
            <w:r w:rsidRPr="00C27A0C">
              <w:rPr>
                <w:rFonts w:eastAsia="標楷體"/>
                <w:kern w:val="2"/>
                <w:sz w:val="22"/>
              </w:rPr>
              <w:t>S98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1C4263FF"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S98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030168"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59CF78"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890-897</w:t>
            </w:r>
          </w:p>
        </w:tc>
      </w:tr>
      <w:tr w:rsidR="00FF3312" w:rsidRPr="00C27A0C" w14:paraId="2246B29B" w14:textId="77777777" w:rsidTr="001837E3">
        <w:trPr>
          <w:trHeight w:val="283"/>
        </w:trPr>
        <w:tc>
          <w:tcPr>
            <w:tcW w:w="662" w:type="pct"/>
            <w:vMerge/>
            <w:tcBorders>
              <w:left w:val="single" w:sz="4" w:space="0" w:color="auto"/>
              <w:right w:val="single" w:sz="4" w:space="0" w:color="auto"/>
            </w:tcBorders>
            <w:vAlign w:val="center"/>
            <w:hideMark/>
          </w:tcPr>
          <w:p w14:paraId="2C7C508F"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2B5A69" w14:textId="77777777" w:rsidR="00FF3312" w:rsidRPr="00C27A0C" w:rsidRDefault="00FF3312" w:rsidP="001837E3">
            <w:pPr>
              <w:snapToGrid w:val="0"/>
              <w:rPr>
                <w:rFonts w:eastAsia="標楷體"/>
                <w:kern w:val="2"/>
                <w:sz w:val="22"/>
              </w:rPr>
            </w:pPr>
            <w:r w:rsidRPr="00C27A0C">
              <w:rPr>
                <w:rFonts w:eastAsia="標楷體"/>
                <w:kern w:val="2"/>
                <w:sz w:val="22"/>
              </w:rPr>
              <w:t>S090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2384D87"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S090</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0316A5"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88B9A5"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900</w:t>
            </w:r>
          </w:p>
        </w:tc>
      </w:tr>
      <w:tr w:rsidR="00FF3312" w:rsidRPr="00C27A0C" w14:paraId="67C8F60E" w14:textId="77777777" w:rsidTr="001837E3">
        <w:trPr>
          <w:trHeight w:val="283"/>
        </w:trPr>
        <w:tc>
          <w:tcPr>
            <w:tcW w:w="662" w:type="pct"/>
            <w:vMerge/>
            <w:tcBorders>
              <w:left w:val="single" w:sz="4" w:space="0" w:color="auto"/>
              <w:right w:val="single" w:sz="4" w:space="0" w:color="auto"/>
            </w:tcBorders>
            <w:vAlign w:val="center"/>
            <w:hideMark/>
          </w:tcPr>
          <w:p w14:paraId="0D3E989D"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716A45" w14:textId="77777777" w:rsidR="00FF3312" w:rsidRPr="00C27A0C" w:rsidRDefault="00FF3312" w:rsidP="001837E3">
            <w:pPr>
              <w:snapToGrid w:val="0"/>
              <w:rPr>
                <w:rFonts w:eastAsia="標楷體"/>
                <w:kern w:val="2"/>
                <w:sz w:val="22"/>
              </w:rPr>
            </w:pPr>
            <w:r w:rsidRPr="00C27A0C">
              <w:rPr>
                <w:rFonts w:eastAsia="標楷體"/>
                <w:kern w:val="2"/>
                <w:sz w:val="22"/>
              </w:rPr>
              <w:t>S15</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5B06AB7C"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S15</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EDACC2"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0959DB"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900</w:t>
            </w:r>
          </w:p>
        </w:tc>
      </w:tr>
      <w:tr w:rsidR="00FF3312" w:rsidRPr="00C27A0C" w14:paraId="42955CE4" w14:textId="77777777" w:rsidTr="001837E3">
        <w:trPr>
          <w:trHeight w:val="283"/>
        </w:trPr>
        <w:tc>
          <w:tcPr>
            <w:tcW w:w="662" w:type="pct"/>
            <w:vMerge/>
            <w:tcBorders>
              <w:left w:val="single" w:sz="4" w:space="0" w:color="auto"/>
              <w:right w:val="single" w:sz="4" w:space="0" w:color="auto"/>
            </w:tcBorders>
            <w:vAlign w:val="center"/>
            <w:hideMark/>
          </w:tcPr>
          <w:p w14:paraId="23946C93"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16160D" w14:textId="77777777" w:rsidR="00FF3312" w:rsidRPr="00C27A0C" w:rsidRDefault="00FF3312" w:rsidP="001837E3">
            <w:pPr>
              <w:snapToGrid w:val="0"/>
              <w:rPr>
                <w:rFonts w:eastAsia="標楷體"/>
                <w:kern w:val="2"/>
                <w:sz w:val="22"/>
              </w:rPr>
            </w:pPr>
            <w:r w:rsidRPr="00C27A0C">
              <w:rPr>
                <w:rFonts w:eastAsia="標楷體"/>
                <w:kern w:val="2"/>
                <w:sz w:val="22"/>
              </w:rPr>
              <w:t>S07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3A58B19C"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S07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A2930C"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F02A59"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925-929</w:t>
            </w:r>
          </w:p>
        </w:tc>
      </w:tr>
      <w:tr w:rsidR="00FF3312" w:rsidRPr="00C27A0C" w14:paraId="725212E0" w14:textId="77777777" w:rsidTr="001837E3">
        <w:trPr>
          <w:trHeight w:val="283"/>
        </w:trPr>
        <w:tc>
          <w:tcPr>
            <w:tcW w:w="662" w:type="pct"/>
            <w:vMerge/>
            <w:tcBorders>
              <w:left w:val="single" w:sz="4" w:space="0" w:color="auto"/>
              <w:right w:val="single" w:sz="4" w:space="0" w:color="auto"/>
            </w:tcBorders>
            <w:vAlign w:val="center"/>
            <w:hideMark/>
          </w:tcPr>
          <w:p w14:paraId="77197862"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2C3479" w14:textId="77777777" w:rsidR="00FF3312" w:rsidRPr="00C27A0C" w:rsidRDefault="00FF3312" w:rsidP="001837E3">
            <w:pPr>
              <w:snapToGrid w:val="0"/>
              <w:rPr>
                <w:rFonts w:eastAsia="標楷體"/>
                <w:kern w:val="2"/>
                <w:sz w:val="22"/>
              </w:rPr>
            </w:pPr>
            <w:r w:rsidRPr="00C27A0C">
              <w:rPr>
                <w:rFonts w:eastAsia="標楷體"/>
                <w:kern w:val="2"/>
                <w:sz w:val="22"/>
              </w:rPr>
              <w:t>S17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5E5DCF2"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S17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E5A2BB2"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4B2834"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925-929</w:t>
            </w:r>
          </w:p>
        </w:tc>
      </w:tr>
      <w:tr w:rsidR="00FF3312" w:rsidRPr="00C27A0C" w14:paraId="03051877" w14:textId="77777777" w:rsidTr="001837E3">
        <w:trPr>
          <w:trHeight w:val="283"/>
        </w:trPr>
        <w:tc>
          <w:tcPr>
            <w:tcW w:w="662" w:type="pct"/>
            <w:vMerge/>
            <w:tcBorders>
              <w:left w:val="single" w:sz="4" w:space="0" w:color="auto"/>
              <w:right w:val="single" w:sz="4" w:space="0" w:color="auto"/>
            </w:tcBorders>
            <w:vAlign w:val="center"/>
            <w:hideMark/>
          </w:tcPr>
          <w:p w14:paraId="51AB2039"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00067F" w14:textId="77777777" w:rsidR="00FF3312" w:rsidRPr="00C27A0C" w:rsidRDefault="00FF3312" w:rsidP="001837E3">
            <w:pPr>
              <w:snapToGrid w:val="0"/>
              <w:rPr>
                <w:rFonts w:eastAsia="標楷體"/>
                <w:kern w:val="2"/>
                <w:sz w:val="22"/>
              </w:rPr>
            </w:pPr>
            <w:r w:rsidRPr="00C27A0C">
              <w:rPr>
                <w:rFonts w:eastAsia="標楷體"/>
                <w:kern w:val="2"/>
                <w:sz w:val="22"/>
              </w:rPr>
              <w:t>S280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505FD2A"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S280</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CE3BF5"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DED7AE"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925-929</w:t>
            </w:r>
          </w:p>
        </w:tc>
      </w:tr>
      <w:tr w:rsidR="00FF3312" w:rsidRPr="00C27A0C" w14:paraId="2A832DDF" w14:textId="77777777" w:rsidTr="001837E3">
        <w:trPr>
          <w:trHeight w:val="283"/>
        </w:trPr>
        <w:tc>
          <w:tcPr>
            <w:tcW w:w="662" w:type="pct"/>
            <w:vMerge/>
            <w:tcBorders>
              <w:left w:val="single" w:sz="4" w:space="0" w:color="auto"/>
              <w:right w:val="single" w:sz="4" w:space="0" w:color="auto"/>
            </w:tcBorders>
            <w:vAlign w:val="center"/>
            <w:hideMark/>
          </w:tcPr>
          <w:p w14:paraId="75884712"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1B8670" w14:textId="77777777" w:rsidR="00FF3312" w:rsidRPr="00C27A0C" w:rsidRDefault="00FF3312" w:rsidP="001837E3">
            <w:pPr>
              <w:snapToGrid w:val="0"/>
              <w:rPr>
                <w:rFonts w:eastAsia="標楷體"/>
                <w:kern w:val="2"/>
                <w:sz w:val="22"/>
              </w:rPr>
            </w:pPr>
            <w:r w:rsidRPr="00C27A0C">
              <w:rPr>
                <w:rFonts w:eastAsia="標楷體"/>
                <w:kern w:val="2"/>
                <w:sz w:val="22"/>
              </w:rPr>
              <w:t>S380-S381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23013BB3"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S380-S381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5C00AC"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927444"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925-929</w:t>
            </w:r>
          </w:p>
        </w:tc>
      </w:tr>
      <w:tr w:rsidR="00FF3312" w:rsidRPr="00C27A0C" w14:paraId="4C0DBF44" w14:textId="77777777" w:rsidTr="001837E3">
        <w:trPr>
          <w:trHeight w:val="283"/>
        </w:trPr>
        <w:tc>
          <w:tcPr>
            <w:tcW w:w="662" w:type="pct"/>
            <w:vMerge/>
            <w:tcBorders>
              <w:left w:val="single" w:sz="4" w:space="0" w:color="auto"/>
              <w:right w:val="single" w:sz="4" w:space="0" w:color="auto"/>
            </w:tcBorders>
            <w:vAlign w:val="center"/>
            <w:hideMark/>
          </w:tcPr>
          <w:p w14:paraId="058388CD"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23CA36" w14:textId="77777777" w:rsidR="00FF3312" w:rsidRPr="00C27A0C" w:rsidRDefault="00FF3312" w:rsidP="001837E3">
            <w:pPr>
              <w:snapToGrid w:val="0"/>
              <w:rPr>
                <w:rFonts w:eastAsia="標楷體"/>
                <w:kern w:val="2"/>
                <w:sz w:val="22"/>
              </w:rPr>
            </w:pPr>
            <w:r w:rsidRPr="00C27A0C">
              <w:rPr>
                <w:rFonts w:eastAsia="標楷體"/>
                <w:kern w:val="2"/>
                <w:sz w:val="22"/>
              </w:rPr>
              <w:t>S47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521133C3"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S47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FB97E1"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FE7CFC"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925-929</w:t>
            </w:r>
          </w:p>
        </w:tc>
      </w:tr>
      <w:tr w:rsidR="00FF3312" w:rsidRPr="00C27A0C" w14:paraId="7AE34717" w14:textId="77777777" w:rsidTr="001837E3">
        <w:trPr>
          <w:trHeight w:val="283"/>
        </w:trPr>
        <w:tc>
          <w:tcPr>
            <w:tcW w:w="662" w:type="pct"/>
            <w:vMerge/>
            <w:tcBorders>
              <w:left w:val="single" w:sz="4" w:space="0" w:color="auto"/>
              <w:right w:val="single" w:sz="4" w:space="0" w:color="auto"/>
            </w:tcBorders>
            <w:vAlign w:val="center"/>
            <w:hideMark/>
          </w:tcPr>
          <w:p w14:paraId="466F66E0"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CA6AAE" w14:textId="77777777" w:rsidR="00FF3312" w:rsidRPr="00C27A0C" w:rsidRDefault="00FF3312" w:rsidP="001837E3">
            <w:pPr>
              <w:snapToGrid w:val="0"/>
              <w:rPr>
                <w:rFonts w:eastAsia="標楷體"/>
                <w:kern w:val="2"/>
                <w:sz w:val="22"/>
              </w:rPr>
            </w:pPr>
            <w:r w:rsidRPr="00C27A0C">
              <w:rPr>
                <w:rFonts w:eastAsia="標楷體"/>
                <w:kern w:val="2"/>
                <w:sz w:val="22"/>
              </w:rPr>
              <w:t>S57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026B5DBF"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S57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F81544"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54CA58"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925-929</w:t>
            </w:r>
          </w:p>
        </w:tc>
      </w:tr>
      <w:tr w:rsidR="00FF3312" w:rsidRPr="00C27A0C" w14:paraId="57C043FA" w14:textId="77777777" w:rsidTr="001837E3">
        <w:trPr>
          <w:trHeight w:val="283"/>
        </w:trPr>
        <w:tc>
          <w:tcPr>
            <w:tcW w:w="662" w:type="pct"/>
            <w:vMerge/>
            <w:tcBorders>
              <w:left w:val="single" w:sz="4" w:space="0" w:color="auto"/>
              <w:right w:val="single" w:sz="4" w:space="0" w:color="auto"/>
            </w:tcBorders>
            <w:vAlign w:val="center"/>
            <w:hideMark/>
          </w:tcPr>
          <w:p w14:paraId="7C2B353D"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A656FA" w14:textId="77777777" w:rsidR="00FF3312" w:rsidRPr="00C27A0C" w:rsidRDefault="00FF3312" w:rsidP="001837E3">
            <w:pPr>
              <w:snapToGrid w:val="0"/>
              <w:rPr>
                <w:rFonts w:eastAsia="標楷體"/>
                <w:kern w:val="2"/>
                <w:sz w:val="22"/>
              </w:rPr>
            </w:pPr>
            <w:r w:rsidRPr="00C27A0C">
              <w:rPr>
                <w:rFonts w:eastAsia="標楷體"/>
                <w:kern w:val="2"/>
                <w:sz w:val="22"/>
              </w:rPr>
              <w:t>S67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28638B5D"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S67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E640C3"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4F2160"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925-929</w:t>
            </w:r>
          </w:p>
        </w:tc>
      </w:tr>
      <w:tr w:rsidR="00FF3312" w:rsidRPr="00C27A0C" w14:paraId="1AAB3048" w14:textId="77777777" w:rsidTr="001837E3">
        <w:trPr>
          <w:trHeight w:val="283"/>
        </w:trPr>
        <w:tc>
          <w:tcPr>
            <w:tcW w:w="662" w:type="pct"/>
            <w:vMerge/>
            <w:tcBorders>
              <w:left w:val="single" w:sz="4" w:space="0" w:color="auto"/>
              <w:right w:val="single" w:sz="4" w:space="0" w:color="auto"/>
            </w:tcBorders>
            <w:vAlign w:val="center"/>
            <w:hideMark/>
          </w:tcPr>
          <w:p w14:paraId="05FCC170"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95A394" w14:textId="77777777" w:rsidR="00FF3312" w:rsidRPr="00C27A0C" w:rsidRDefault="00FF3312" w:rsidP="001837E3">
            <w:pPr>
              <w:snapToGrid w:val="0"/>
              <w:rPr>
                <w:rFonts w:eastAsia="標楷體"/>
                <w:kern w:val="2"/>
                <w:sz w:val="22"/>
              </w:rPr>
            </w:pPr>
            <w:r w:rsidRPr="00C27A0C">
              <w:rPr>
                <w:rFonts w:eastAsia="標楷體"/>
                <w:kern w:val="2"/>
                <w:sz w:val="22"/>
              </w:rPr>
              <w:t>S77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23B13FF5"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S77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EF4FA7"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CF959B"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925-929</w:t>
            </w:r>
          </w:p>
        </w:tc>
      </w:tr>
      <w:tr w:rsidR="00FF3312" w:rsidRPr="00C27A0C" w14:paraId="06334EEC" w14:textId="77777777" w:rsidTr="001837E3">
        <w:trPr>
          <w:trHeight w:val="283"/>
        </w:trPr>
        <w:tc>
          <w:tcPr>
            <w:tcW w:w="662" w:type="pct"/>
            <w:vMerge/>
            <w:tcBorders>
              <w:left w:val="single" w:sz="4" w:space="0" w:color="auto"/>
              <w:right w:val="single" w:sz="4" w:space="0" w:color="auto"/>
            </w:tcBorders>
            <w:vAlign w:val="center"/>
            <w:hideMark/>
          </w:tcPr>
          <w:p w14:paraId="3467ECE2"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F772D2" w14:textId="77777777" w:rsidR="00FF3312" w:rsidRPr="00C27A0C" w:rsidRDefault="00FF3312" w:rsidP="001837E3">
            <w:pPr>
              <w:snapToGrid w:val="0"/>
              <w:rPr>
                <w:rFonts w:eastAsia="標楷體"/>
                <w:kern w:val="2"/>
                <w:sz w:val="22"/>
              </w:rPr>
            </w:pPr>
            <w:r w:rsidRPr="00C27A0C">
              <w:rPr>
                <w:rFonts w:eastAsia="標楷體"/>
                <w:kern w:val="2"/>
                <w:sz w:val="22"/>
              </w:rPr>
              <w:t>S87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5CFC9829"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S87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664DBC"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C11444"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925-929</w:t>
            </w:r>
          </w:p>
        </w:tc>
      </w:tr>
      <w:tr w:rsidR="00FF3312" w:rsidRPr="00C27A0C" w14:paraId="76DE04FF" w14:textId="77777777" w:rsidTr="001837E3">
        <w:trPr>
          <w:trHeight w:val="283"/>
        </w:trPr>
        <w:tc>
          <w:tcPr>
            <w:tcW w:w="662" w:type="pct"/>
            <w:vMerge/>
            <w:tcBorders>
              <w:left w:val="single" w:sz="4" w:space="0" w:color="auto"/>
              <w:right w:val="single" w:sz="4" w:space="0" w:color="auto"/>
            </w:tcBorders>
            <w:vAlign w:val="center"/>
            <w:hideMark/>
          </w:tcPr>
          <w:p w14:paraId="79675B85"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2EE878" w14:textId="77777777" w:rsidR="00FF3312" w:rsidRPr="00C27A0C" w:rsidRDefault="00FF3312" w:rsidP="001837E3">
            <w:pPr>
              <w:snapToGrid w:val="0"/>
              <w:rPr>
                <w:rFonts w:eastAsia="標楷體"/>
                <w:kern w:val="2"/>
                <w:sz w:val="22"/>
              </w:rPr>
            </w:pPr>
            <w:r w:rsidRPr="00C27A0C">
              <w:rPr>
                <w:rFonts w:eastAsia="標楷體"/>
                <w:kern w:val="2"/>
                <w:sz w:val="22"/>
              </w:rPr>
              <w:t>S97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5B98ED7A"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S97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DB4FC4"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8FE201"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925-929</w:t>
            </w:r>
          </w:p>
        </w:tc>
      </w:tr>
      <w:tr w:rsidR="00FF3312" w:rsidRPr="00C27A0C" w14:paraId="408242FB" w14:textId="77777777" w:rsidTr="001837E3">
        <w:trPr>
          <w:trHeight w:val="283"/>
        </w:trPr>
        <w:tc>
          <w:tcPr>
            <w:tcW w:w="662" w:type="pct"/>
            <w:vMerge/>
            <w:tcBorders>
              <w:left w:val="single" w:sz="4" w:space="0" w:color="auto"/>
              <w:right w:val="single" w:sz="4" w:space="0" w:color="auto"/>
            </w:tcBorders>
            <w:vAlign w:val="center"/>
            <w:hideMark/>
          </w:tcPr>
          <w:p w14:paraId="3E72932A"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8474B8" w14:textId="77777777" w:rsidR="00FF3312" w:rsidRPr="00C27A0C" w:rsidRDefault="00FF3312" w:rsidP="001837E3">
            <w:pPr>
              <w:snapToGrid w:val="0"/>
              <w:rPr>
                <w:rFonts w:eastAsia="標楷體"/>
                <w:kern w:val="2"/>
                <w:sz w:val="22"/>
              </w:rPr>
            </w:pPr>
            <w:r w:rsidRPr="00C27A0C">
              <w:rPr>
                <w:rFonts w:eastAsia="標楷體"/>
                <w:kern w:val="2"/>
                <w:sz w:val="22"/>
              </w:rPr>
              <w:t>T20-T32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107E951B"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T20-T32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2AF39D" w14:textId="77777777" w:rsidR="00FF3312" w:rsidRPr="00C27A0C" w:rsidRDefault="00FF3312" w:rsidP="001837E3">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D0C0D4"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940-949</w:t>
            </w:r>
          </w:p>
        </w:tc>
      </w:tr>
      <w:tr w:rsidR="00FF3312" w:rsidRPr="00C27A0C" w14:paraId="4A224875" w14:textId="77777777" w:rsidTr="001837E3">
        <w:trPr>
          <w:trHeight w:val="283"/>
        </w:trPr>
        <w:tc>
          <w:tcPr>
            <w:tcW w:w="662" w:type="pct"/>
            <w:vMerge/>
            <w:tcBorders>
              <w:left w:val="single" w:sz="4" w:space="0" w:color="auto"/>
              <w:bottom w:val="single" w:sz="4" w:space="0" w:color="auto"/>
              <w:right w:val="single" w:sz="4" w:space="0" w:color="auto"/>
            </w:tcBorders>
            <w:vAlign w:val="center"/>
          </w:tcPr>
          <w:p w14:paraId="60507957"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0A4BED81" w14:textId="77777777" w:rsidR="00FF3312" w:rsidRPr="00C27A0C" w:rsidRDefault="00FF3312" w:rsidP="001837E3">
            <w:pPr>
              <w:snapToGrid w:val="0"/>
              <w:rPr>
                <w:rFonts w:eastAsia="標楷體"/>
                <w:color w:val="FF0000"/>
                <w:kern w:val="2"/>
                <w:sz w:val="22"/>
                <w:szCs w:val="22"/>
                <w:highlight w:val="cyan"/>
                <w:u w:val="single"/>
              </w:rPr>
            </w:pP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1DE31ABF" w14:textId="77777777" w:rsidR="00FF3312" w:rsidRPr="00C27A0C" w:rsidRDefault="00FF3312" w:rsidP="001837E3">
            <w:pPr>
              <w:snapToGrid w:val="0"/>
              <w:rPr>
                <w:rFonts w:eastAsia="標楷體"/>
                <w:color w:val="FF0000"/>
                <w:kern w:val="2"/>
                <w:sz w:val="22"/>
                <w:szCs w:val="22"/>
                <w:highlight w:val="cyan"/>
                <w:u w:val="single"/>
              </w:rPr>
            </w:pPr>
            <w:r w:rsidRPr="00C27A0C">
              <w:rPr>
                <w:rFonts w:eastAsia="標楷體"/>
                <w:color w:val="FF0000"/>
                <w:kern w:val="1"/>
                <w:sz w:val="22"/>
                <w:szCs w:val="22"/>
                <w:u w:val="single"/>
              </w:rPr>
              <w:t>S99.0- S99.2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tcPr>
          <w:p w14:paraId="2C85E3A9" w14:textId="77777777" w:rsidR="00FF3312" w:rsidRPr="00C27A0C" w:rsidRDefault="00FF3312" w:rsidP="001837E3">
            <w:pPr>
              <w:snapToGrid w:val="0"/>
              <w:rPr>
                <w:rFonts w:eastAsia="標楷體"/>
                <w:kern w:val="2"/>
                <w:sz w:val="22"/>
                <w:szCs w:val="22"/>
                <w:highlight w:val="cyan"/>
              </w:rPr>
            </w:pPr>
            <w:r w:rsidRPr="00C27A0C">
              <w:rPr>
                <w:rFonts w:eastAsia="標楷體"/>
                <w:color w:val="FF0000"/>
                <w:kern w:val="1"/>
                <w:sz w:val="22"/>
                <w:szCs w:val="22"/>
                <w:u w:val="single"/>
              </w:rPr>
              <w:t>第</w:t>
            </w:r>
            <w:r w:rsidRPr="00C27A0C">
              <w:rPr>
                <w:rFonts w:eastAsia="標楷體"/>
                <w:color w:val="FF0000"/>
                <w:kern w:val="1"/>
                <w:sz w:val="22"/>
                <w:szCs w:val="22"/>
                <w:u w:val="single"/>
              </w:rPr>
              <w:t>7</w:t>
            </w:r>
            <w:r w:rsidRPr="00C27A0C">
              <w:rPr>
                <w:rFonts w:eastAsia="標楷體"/>
                <w:color w:val="FF0000"/>
                <w:kern w:val="1"/>
                <w:sz w:val="22"/>
                <w:szCs w:val="22"/>
                <w:u w:val="single"/>
              </w:rPr>
              <w:t>位碼皆須為</w:t>
            </w:r>
            <w:r w:rsidRPr="00C27A0C">
              <w:rPr>
                <w:rFonts w:eastAsia="標楷體"/>
                <w:color w:val="FF0000"/>
                <w:kern w:val="1"/>
                <w:sz w:val="22"/>
                <w:szCs w:val="22"/>
                <w:u w:val="single"/>
              </w:rPr>
              <w:t>"A"</w:t>
            </w:r>
            <w:r w:rsidRPr="00C27A0C">
              <w:rPr>
                <w:rFonts w:eastAsia="標楷體"/>
                <w:color w:val="FF0000"/>
                <w:kern w:val="1"/>
                <w:sz w:val="22"/>
                <w:szCs w:val="22"/>
                <w:u w:val="single"/>
              </w:rPr>
              <w:t>、</w:t>
            </w:r>
            <w:r w:rsidRPr="00C27A0C">
              <w:rPr>
                <w:rFonts w:eastAsia="標楷體"/>
                <w:color w:val="FF0000"/>
                <w:kern w:val="1"/>
                <w:sz w:val="22"/>
                <w:szCs w:val="22"/>
                <w:u w:val="single"/>
              </w:rPr>
              <w:t>"B"</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77B8ECE" w14:textId="77777777" w:rsidR="00FF3312" w:rsidRPr="00C27A0C" w:rsidRDefault="00FF3312" w:rsidP="001837E3">
            <w:pPr>
              <w:snapToGrid w:val="0"/>
              <w:rPr>
                <w:rFonts w:eastAsia="標楷體"/>
                <w:strike/>
                <w:color w:val="FF0000"/>
                <w:kern w:val="2"/>
                <w:sz w:val="22"/>
              </w:rPr>
            </w:pPr>
          </w:p>
        </w:tc>
      </w:tr>
      <w:tr w:rsidR="00FF3312" w:rsidRPr="00C27A0C" w14:paraId="1D3FFA53" w14:textId="77777777" w:rsidTr="001837E3">
        <w:trPr>
          <w:trHeight w:val="283"/>
        </w:trPr>
        <w:tc>
          <w:tcPr>
            <w:tcW w:w="662" w:type="pct"/>
            <w:vMerge/>
            <w:tcBorders>
              <w:left w:val="single" w:sz="4" w:space="0" w:color="auto"/>
              <w:bottom w:val="single" w:sz="4" w:space="0" w:color="auto"/>
              <w:right w:val="single" w:sz="4" w:space="0" w:color="auto"/>
            </w:tcBorders>
            <w:vAlign w:val="center"/>
          </w:tcPr>
          <w:p w14:paraId="20427F41"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3218B6C8" w14:textId="77777777" w:rsidR="00FF3312" w:rsidRPr="00C27A0C" w:rsidRDefault="00FF3312" w:rsidP="001837E3">
            <w:pPr>
              <w:snapToGrid w:val="0"/>
              <w:rPr>
                <w:rFonts w:eastAsia="標楷體"/>
                <w:kern w:val="2"/>
                <w:sz w:val="22"/>
                <w:szCs w:val="22"/>
              </w:rPr>
            </w:pP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928EC25" w14:textId="77777777" w:rsidR="00FF3312" w:rsidRPr="00C27A0C" w:rsidRDefault="00FF3312" w:rsidP="001837E3">
            <w:pPr>
              <w:snapToGrid w:val="0"/>
              <w:rPr>
                <w:rFonts w:eastAsia="標楷體"/>
                <w:kern w:val="2"/>
                <w:sz w:val="22"/>
                <w:szCs w:val="22"/>
              </w:rPr>
            </w:pPr>
            <w:r w:rsidRPr="00C27A0C">
              <w:rPr>
                <w:rFonts w:eastAsia="標楷體"/>
                <w:color w:val="FF0000"/>
                <w:kern w:val="1"/>
                <w:sz w:val="22"/>
                <w:szCs w:val="22"/>
                <w:u w:val="single"/>
              </w:rPr>
              <w:t>P91.821-P91.82</w:t>
            </w:r>
            <w:r>
              <w:rPr>
                <w:rFonts w:eastAsia="標楷體"/>
                <w:color w:val="FF0000"/>
                <w:kern w:val="1"/>
                <w:sz w:val="22"/>
                <w:szCs w:val="22"/>
                <w:u w:val="single"/>
              </w:rPr>
              <w:t>3</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tcPr>
          <w:p w14:paraId="31F85150" w14:textId="77777777" w:rsidR="00FF3312" w:rsidRPr="00C27A0C" w:rsidRDefault="00FF3312" w:rsidP="001837E3">
            <w:pPr>
              <w:snapToGrid w:val="0"/>
              <w:rPr>
                <w:rFonts w:eastAsia="標楷體"/>
                <w:kern w:val="2"/>
                <w:sz w:val="22"/>
                <w:szCs w:val="22"/>
                <w:highlight w:val="yellow"/>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1E5425EF" w14:textId="77777777" w:rsidR="00FF3312" w:rsidRPr="00C27A0C" w:rsidRDefault="00FF3312" w:rsidP="001837E3">
            <w:pPr>
              <w:snapToGrid w:val="0"/>
              <w:rPr>
                <w:rFonts w:eastAsia="標楷體"/>
                <w:strike/>
                <w:color w:val="FF0000"/>
                <w:kern w:val="2"/>
                <w:sz w:val="22"/>
              </w:rPr>
            </w:pPr>
          </w:p>
        </w:tc>
      </w:tr>
      <w:tr w:rsidR="00FF3312" w:rsidRPr="00C27A0C" w14:paraId="1D7C5D13" w14:textId="77777777" w:rsidTr="001837E3">
        <w:trPr>
          <w:trHeight w:val="283"/>
        </w:trPr>
        <w:tc>
          <w:tcPr>
            <w:tcW w:w="6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72F3FB" w14:textId="77777777" w:rsidR="00FF3312" w:rsidRPr="00C27A0C" w:rsidRDefault="00FF3312" w:rsidP="001837E3">
            <w:pPr>
              <w:snapToGrid w:val="0"/>
              <w:rPr>
                <w:rFonts w:eastAsia="標楷體"/>
                <w:kern w:val="2"/>
                <w:sz w:val="22"/>
                <w:u w:val="single"/>
              </w:rPr>
            </w:pPr>
            <w:r w:rsidRPr="00C27A0C">
              <w:rPr>
                <w:rFonts w:eastAsia="標楷體"/>
                <w:kern w:val="2"/>
                <w:sz w:val="22"/>
                <w:u w:val="single"/>
              </w:rPr>
              <w:t>中風</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06B601" w14:textId="77777777" w:rsidR="00FF3312" w:rsidRPr="00C27A0C" w:rsidRDefault="00FF3312" w:rsidP="001837E3">
            <w:pPr>
              <w:snapToGrid w:val="0"/>
              <w:rPr>
                <w:rFonts w:eastAsia="標楷體"/>
                <w:kern w:val="2"/>
                <w:sz w:val="22"/>
              </w:rPr>
            </w:pPr>
            <w:r w:rsidRPr="00C27A0C">
              <w:rPr>
                <w:rFonts w:eastAsia="標楷體"/>
                <w:kern w:val="2"/>
                <w:sz w:val="22"/>
              </w:rPr>
              <w:t>I60-I69</w:t>
            </w:r>
            <w:r w:rsidRPr="00C27A0C">
              <w:rPr>
                <w:rFonts w:eastAsia="標楷體"/>
                <w:kern w:val="2"/>
                <w:sz w:val="22"/>
              </w:rPr>
              <w:t>、</w:t>
            </w:r>
            <w:r w:rsidRPr="00C27A0C">
              <w:rPr>
                <w:rFonts w:eastAsia="標楷體"/>
                <w:kern w:val="2"/>
                <w:sz w:val="22"/>
              </w:rPr>
              <w:t>G450-G468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07812BB1"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I60-I69</w:t>
            </w:r>
            <w:r w:rsidRPr="00016D96">
              <w:rPr>
                <w:rFonts w:eastAsia="標楷體"/>
                <w:color w:val="FF0000"/>
                <w:kern w:val="2"/>
                <w:sz w:val="22"/>
                <w:u w:val="single"/>
              </w:rPr>
              <w:t>、</w:t>
            </w:r>
          </w:p>
          <w:p w14:paraId="0175EB4A"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G450-G468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D01C06"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CFD71E"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430-438</w:t>
            </w:r>
          </w:p>
        </w:tc>
      </w:tr>
      <w:tr w:rsidR="00FF3312" w:rsidRPr="00C27A0C" w14:paraId="296BF529" w14:textId="77777777" w:rsidTr="001837E3">
        <w:trPr>
          <w:trHeight w:val="283"/>
        </w:trPr>
        <w:tc>
          <w:tcPr>
            <w:tcW w:w="6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0B6275" w14:textId="77777777" w:rsidR="00FF3312" w:rsidRPr="00C27A0C" w:rsidRDefault="00FF3312" w:rsidP="001837E3">
            <w:pPr>
              <w:snapToGrid w:val="0"/>
              <w:rPr>
                <w:rFonts w:eastAsia="標楷體"/>
                <w:kern w:val="2"/>
                <w:sz w:val="22"/>
                <w:u w:val="single"/>
              </w:rPr>
            </w:pPr>
            <w:r w:rsidRPr="00C27A0C">
              <w:rPr>
                <w:rFonts w:eastAsia="標楷體"/>
                <w:kern w:val="2"/>
                <w:sz w:val="22"/>
                <w:u w:val="single"/>
              </w:rPr>
              <w:t>心血管疾病</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ACCEC59" w14:textId="77777777" w:rsidR="00FF3312" w:rsidRPr="00C27A0C" w:rsidRDefault="00FF3312" w:rsidP="001837E3">
            <w:pPr>
              <w:snapToGrid w:val="0"/>
              <w:rPr>
                <w:rFonts w:eastAsia="標楷體"/>
                <w:kern w:val="2"/>
                <w:sz w:val="22"/>
              </w:rPr>
            </w:pPr>
            <w:r w:rsidRPr="00C27A0C">
              <w:rPr>
                <w:rFonts w:eastAsia="標楷體"/>
                <w:kern w:val="2"/>
                <w:sz w:val="22"/>
              </w:rPr>
              <w:t>G45</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4293D937" w14:textId="77777777" w:rsidR="00FF3312" w:rsidRPr="00016D96" w:rsidRDefault="00FF3312" w:rsidP="001837E3">
            <w:pPr>
              <w:snapToGrid w:val="0"/>
              <w:rPr>
                <w:rFonts w:eastAsia="標楷體"/>
                <w:color w:val="FF0000"/>
                <w:kern w:val="2"/>
                <w:sz w:val="22"/>
                <w:u w:val="single"/>
              </w:rPr>
            </w:pPr>
            <w:r w:rsidRPr="00016D96">
              <w:rPr>
                <w:rFonts w:eastAsia="標楷體"/>
                <w:color w:val="FF0000"/>
                <w:kern w:val="2"/>
                <w:sz w:val="22"/>
                <w:u w:val="single"/>
              </w:rPr>
              <w:t>G45</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00E660"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92D115"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401-444</w:t>
            </w:r>
          </w:p>
        </w:tc>
      </w:tr>
      <w:tr w:rsidR="00FF3312" w:rsidRPr="00C27A0C" w14:paraId="274091C1"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tcPr>
          <w:p w14:paraId="2DA8FA44"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14:paraId="4695CA69" w14:textId="77777777" w:rsidR="00FF3312" w:rsidRPr="00C27A0C" w:rsidRDefault="00FF3312" w:rsidP="001837E3">
            <w:pPr>
              <w:snapToGrid w:val="0"/>
              <w:rPr>
                <w:rFonts w:eastAsia="標楷體"/>
                <w:color w:val="FF0000"/>
                <w:kern w:val="1"/>
                <w:sz w:val="22"/>
                <w:szCs w:val="22"/>
                <w:u w:val="single"/>
              </w:rPr>
            </w:pPr>
          </w:p>
        </w:tc>
        <w:tc>
          <w:tcPr>
            <w:tcW w:w="809" w:type="pct"/>
            <w:tcBorders>
              <w:top w:val="single" w:sz="4" w:space="0" w:color="auto"/>
              <w:left w:val="single" w:sz="4" w:space="0" w:color="auto"/>
              <w:bottom w:val="single" w:sz="4" w:space="0" w:color="auto"/>
              <w:right w:val="single" w:sz="4" w:space="0" w:color="auto"/>
            </w:tcBorders>
            <w:shd w:val="clear" w:color="auto" w:fill="FFFFFF"/>
          </w:tcPr>
          <w:p w14:paraId="7B82F176" w14:textId="77777777" w:rsidR="00FF3312" w:rsidRPr="00C27A0C" w:rsidRDefault="00FF3312" w:rsidP="001837E3">
            <w:pPr>
              <w:snapToGrid w:val="0"/>
              <w:rPr>
                <w:rFonts w:eastAsia="標楷體"/>
                <w:color w:val="FF0000"/>
                <w:kern w:val="1"/>
                <w:sz w:val="22"/>
                <w:szCs w:val="22"/>
                <w:u w:val="single"/>
              </w:rPr>
            </w:pPr>
            <w:r w:rsidRPr="00C27A0C">
              <w:rPr>
                <w:rFonts w:eastAsia="標楷體"/>
                <w:color w:val="FF0000"/>
                <w:kern w:val="1"/>
                <w:sz w:val="22"/>
                <w:szCs w:val="22"/>
                <w:u w:val="single"/>
              </w:rPr>
              <w:t>G90.A</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tcPr>
          <w:p w14:paraId="69763B78" w14:textId="77777777" w:rsidR="00FF3312" w:rsidRPr="00C27A0C" w:rsidRDefault="00FF3312" w:rsidP="001837E3">
            <w:pPr>
              <w:snapToGrid w:val="0"/>
              <w:rPr>
                <w:rFonts w:eastAsia="標楷體"/>
                <w:color w:val="FF0000"/>
                <w:kern w:val="1"/>
                <w:sz w:val="22"/>
                <w:szCs w:val="22"/>
                <w:u w:val="single"/>
              </w:rPr>
            </w:pPr>
            <w:r w:rsidRPr="00C27A0C">
              <w:rPr>
                <w:rFonts w:eastAsia="標楷體"/>
                <w:color w:val="FF0000"/>
                <w:kern w:val="1"/>
                <w:sz w:val="22"/>
                <w:szCs w:val="22"/>
                <w:u w:val="single"/>
              </w:rPr>
              <w:t>(2023</w:t>
            </w:r>
            <w:r w:rsidRPr="00C27A0C">
              <w:rPr>
                <w:rFonts w:eastAsia="標楷體"/>
                <w:color w:val="FF0000"/>
                <w:kern w:val="1"/>
                <w:sz w:val="22"/>
                <w:szCs w:val="22"/>
                <w:u w:val="single"/>
              </w:rPr>
              <w:t>轉版增</w:t>
            </w:r>
            <w:r w:rsidRPr="00C27A0C">
              <w:rPr>
                <w:rFonts w:eastAsia="標楷體"/>
                <w:color w:val="FF0000"/>
                <w:kern w:val="1"/>
                <w:sz w:val="22"/>
                <w:szCs w:val="22"/>
                <w:u w:val="single"/>
              </w:rPr>
              <w:t>)</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77D45151" w14:textId="77777777" w:rsidR="00FF3312" w:rsidRPr="00C27A0C" w:rsidRDefault="00FF3312" w:rsidP="001837E3">
            <w:pPr>
              <w:snapToGrid w:val="0"/>
              <w:rPr>
                <w:rFonts w:eastAsia="標楷體"/>
                <w:strike/>
                <w:color w:val="FF0000"/>
                <w:kern w:val="2"/>
                <w:sz w:val="22"/>
              </w:rPr>
            </w:pPr>
          </w:p>
        </w:tc>
      </w:tr>
      <w:tr w:rsidR="00FF3312" w:rsidRPr="00C27A0C" w14:paraId="33E56081"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7324605E"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91EC62" w14:textId="77777777" w:rsidR="00FF3312" w:rsidRPr="00C27A0C" w:rsidRDefault="00FF3312" w:rsidP="001837E3">
            <w:pPr>
              <w:snapToGrid w:val="0"/>
              <w:rPr>
                <w:rFonts w:eastAsia="標楷體"/>
                <w:kern w:val="2"/>
                <w:sz w:val="22"/>
              </w:rPr>
            </w:pPr>
            <w:r w:rsidRPr="00C27A0C">
              <w:rPr>
                <w:rFonts w:eastAsia="標楷體"/>
                <w:kern w:val="2"/>
                <w:sz w:val="22"/>
              </w:rPr>
              <w:t>I10-I74</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5A265DB7" w14:textId="77777777" w:rsidR="00FF3312" w:rsidRPr="00147BC1" w:rsidRDefault="00FF3312" w:rsidP="001837E3">
            <w:pPr>
              <w:snapToGrid w:val="0"/>
              <w:rPr>
                <w:rFonts w:eastAsia="標楷體"/>
                <w:color w:val="FF0000"/>
                <w:kern w:val="2"/>
                <w:sz w:val="22"/>
                <w:u w:val="single"/>
              </w:rPr>
            </w:pPr>
            <w:r w:rsidRPr="00147BC1">
              <w:rPr>
                <w:rFonts w:eastAsia="標楷體"/>
                <w:color w:val="FF0000"/>
                <w:kern w:val="2"/>
                <w:sz w:val="22"/>
                <w:u w:val="single"/>
              </w:rPr>
              <w:t>I10-I74</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E627D3"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92842B"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401-444</w:t>
            </w:r>
          </w:p>
        </w:tc>
      </w:tr>
      <w:tr w:rsidR="00FF3312" w:rsidRPr="00C27A0C" w14:paraId="4646FB30"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01B40A83"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03E84D" w14:textId="77777777" w:rsidR="00FF3312" w:rsidRPr="00C27A0C" w:rsidRDefault="00FF3312" w:rsidP="001837E3">
            <w:pPr>
              <w:snapToGrid w:val="0"/>
              <w:rPr>
                <w:rFonts w:eastAsia="標楷體"/>
                <w:kern w:val="2"/>
                <w:sz w:val="22"/>
              </w:rPr>
            </w:pPr>
            <w:r w:rsidRPr="00C27A0C">
              <w:rPr>
                <w:rFonts w:eastAsia="標楷體"/>
                <w:kern w:val="2"/>
                <w:sz w:val="22"/>
              </w:rPr>
              <w:t>I777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7F3D253" w14:textId="77777777" w:rsidR="00FF3312" w:rsidRPr="00147BC1" w:rsidRDefault="00FF3312" w:rsidP="001837E3">
            <w:pPr>
              <w:snapToGrid w:val="0"/>
              <w:rPr>
                <w:rFonts w:eastAsia="標楷體"/>
                <w:color w:val="FF0000"/>
                <w:kern w:val="2"/>
                <w:sz w:val="22"/>
                <w:u w:val="single"/>
              </w:rPr>
            </w:pPr>
            <w:r w:rsidRPr="00147BC1">
              <w:rPr>
                <w:rFonts w:eastAsia="標楷體"/>
                <w:color w:val="FF0000"/>
                <w:kern w:val="2"/>
                <w:sz w:val="22"/>
                <w:u w:val="single"/>
              </w:rPr>
              <w:t>I777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D8B0C3"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02175D"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401-444</w:t>
            </w:r>
          </w:p>
        </w:tc>
      </w:tr>
      <w:tr w:rsidR="00FF3312" w:rsidRPr="00C27A0C" w14:paraId="7DD48674"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2C1F4751"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FFB0F6" w14:textId="77777777" w:rsidR="00FF3312" w:rsidRPr="00C27A0C" w:rsidRDefault="00FF3312" w:rsidP="001837E3">
            <w:pPr>
              <w:snapToGrid w:val="0"/>
              <w:rPr>
                <w:rFonts w:eastAsia="標楷體"/>
                <w:kern w:val="2"/>
                <w:sz w:val="22"/>
              </w:rPr>
            </w:pPr>
            <w:r w:rsidRPr="00C27A0C">
              <w:rPr>
                <w:rFonts w:eastAsia="標楷體"/>
                <w:kern w:val="2"/>
                <w:sz w:val="22"/>
              </w:rPr>
              <w:t>I798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5A34B298" w14:textId="77777777" w:rsidR="00FF3312" w:rsidRPr="00147BC1" w:rsidRDefault="00FF3312" w:rsidP="001837E3">
            <w:pPr>
              <w:snapToGrid w:val="0"/>
              <w:rPr>
                <w:rFonts w:eastAsia="標楷體"/>
                <w:color w:val="FF0000"/>
                <w:kern w:val="2"/>
                <w:sz w:val="22"/>
                <w:u w:val="single"/>
              </w:rPr>
            </w:pPr>
            <w:r w:rsidRPr="00147BC1">
              <w:rPr>
                <w:rFonts w:eastAsia="標楷體"/>
                <w:color w:val="FF0000"/>
                <w:kern w:val="2"/>
                <w:sz w:val="22"/>
                <w:u w:val="single"/>
              </w:rPr>
              <w:t>I798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B45A45"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F7D5DE"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401-444</w:t>
            </w:r>
          </w:p>
        </w:tc>
      </w:tr>
      <w:tr w:rsidR="00FF3312" w:rsidRPr="00C27A0C" w14:paraId="3247910F"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5D37040E"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A366ED" w14:textId="77777777" w:rsidR="00FF3312" w:rsidRPr="00C27A0C" w:rsidRDefault="00FF3312" w:rsidP="001837E3">
            <w:pPr>
              <w:snapToGrid w:val="0"/>
              <w:rPr>
                <w:rFonts w:eastAsia="標楷體"/>
                <w:kern w:val="2"/>
                <w:sz w:val="22"/>
              </w:rPr>
            </w:pPr>
            <w:r w:rsidRPr="00C27A0C">
              <w:rPr>
                <w:rFonts w:eastAsia="標楷體"/>
                <w:kern w:val="2"/>
                <w:sz w:val="22"/>
              </w:rPr>
              <w:t>I970-I971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1B063C4" w14:textId="77777777" w:rsidR="00FF3312" w:rsidRPr="00147BC1" w:rsidRDefault="00FF3312" w:rsidP="001837E3">
            <w:pPr>
              <w:snapToGrid w:val="0"/>
              <w:rPr>
                <w:rFonts w:eastAsia="標楷體"/>
                <w:color w:val="FF0000"/>
                <w:kern w:val="2"/>
                <w:sz w:val="22"/>
                <w:u w:val="single"/>
              </w:rPr>
            </w:pPr>
            <w:r w:rsidRPr="00147BC1">
              <w:rPr>
                <w:rFonts w:eastAsia="標楷體"/>
                <w:color w:val="FF0000"/>
                <w:kern w:val="2"/>
                <w:sz w:val="22"/>
                <w:u w:val="single"/>
              </w:rPr>
              <w:t>I970-I971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F055F5"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1E664E"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401-444</w:t>
            </w:r>
          </w:p>
        </w:tc>
      </w:tr>
      <w:tr w:rsidR="00FF3312" w:rsidRPr="00C27A0C" w14:paraId="05BBC660"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7E94B44D"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D5F598" w14:textId="77777777" w:rsidR="00FF3312" w:rsidRPr="00C27A0C" w:rsidRDefault="00FF3312" w:rsidP="001837E3">
            <w:pPr>
              <w:snapToGrid w:val="0"/>
              <w:rPr>
                <w:rFonts w:eastAsia="標楷體"/>
                <w:kern w:val="2"/>
                <w:sz w:val="22"/>
              </w:rPr>
            </w:pPr>
            <w:r w:rsidRPr="00C27A0C">
              <w:rPr>
                <w:rFonts w:eastAsia="標楷體"/>
                <w:kern w:val="2"/>
                <w:sz w:val="22"/>
              </w:rPr>
              <w:t>R001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103B995F" w14:textId="77777777" w:rsidR="00FF3312" w:rsidRPr="00147BC1" w:rsidRDefault="00FF3312" w:rsidP="001837E3">
            <w:pPr>
              <w:snapToGrid w:val="0"/>
              <w:rPr>
                <w:rFonts w:eastAsia="標楷體"/>
                <w:color w:val="FF0000"/>
                <w:kern w:val="2"/>
                <w:sz w:val="22"/>
                <w:u w:val="single"/>
              </w:rPr>
            </w:pPr>
            <w:r w:rsidRPr="00147BC1">
              <w:rPr>
                <w:rFonts w:eastAsia="標楷體"/>
                <w:color w:val="FF0000"/>
                <w:kern w:val="2"/>
                <w:sz w:val="22"/>
                <w:u w:val="single"/>
              </w:rPr>
              <w:t>R001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777A1F"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94E255"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401-444</w:t>
            </w:r>
          </w:p>
        </w:tc>
      </w:tr>
      <w:tr w:rsidR="00FF3312" w:rsidRPr="00C27A0C" w14:paraId="1CC1B6DB"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0FB60F25"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6FAFBE" w14:textId="77777777" w:rsidR="00FF3312" w:rsidRPr="00C27A0C" w:rsidRDefault="00FF3312" w:rsidP="001837E3">
            <w:pPr>
              <w:snapToGrid w:val="0"/>
              <w:rPr>
                <w:rFonts w:eastAsia="標楷體"/>
                <w:kern w:val="2"/>
                <w:sz w:val="22"/>
              </w:rPr>
            </w:pPr>
            <w:r w:rsidRPr="00C27A0C">
              <w:rPr>
                <w:rFonts w:eastAsia="標楷體"/>
                <w:kern w:val="2"/>
                <w:sz w:val="22"/>
              </w:rPr>
              <w:t>T800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15B5F9CC" w14:textId="77777777" w:rsidR="00FF3312" w:rsidRPr="00147BC1" w:rsidRDefault="00FF3312" w:rsidP="001837E3">
            <w:pPr>
              <w:snapToGrid w:val="0"/>
              <w:rPr>
                <w:rFonts w:eastAsia="標楷體"/>
                <w:color w:val="FF0000"/>
                <w:kern w:val="2"/>
                <w:sz w:val="22"/>
                <w:u w:val="single"/>
              </w:rPr>
            </w:pPr>
            <w:r w:rsidRPr="00147BC1">
              <w:rPr>
                <w:rFonts w:eastAsia="標楷體"/>
                <w:color w:val="FF0000"/>
                <w:kern w:val="2"/>
                <w:sz w:val="22"/>
                <w:u w:val="single"/>
              </w:rPr>
              <w:t>T800</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3CBE8F"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673750"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401-444</w:t>
            </w:r>
          </w:p>
        </w:tc>
      </w:tr>
      <w:tr w:rsidR="00FF3312" w:rsidRPr="00C27A0C" w14:paraId="2DB73615"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4E90B6C7"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C0CFDE" w14:textId="77777777" w:rsidR="00FF3312" w:rsidRPr="00C27A0C" w:rsidRDefault="00FF3312" w:rsidP="001837E3">
            <w:pPr>
              <w:snapToGrid w:val="0"/>
              <w:rPr>
                <w:rFonts w:eastAsia="標楷體"/>
                <w:kern w:val="2"/>
                <w:sz w:val="22"/>
              </w:rPr>
            </w:pPr>
            <w:r w:rsidRPr="00C27A0C">
              <w:rPr>
                <w:rFonts w:eastAsia="標楷體"/>
                <w:kern w:val="2"/>
                <w:sz w:val="22"/>
              </w:rPr>
              <w:t>T817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1FF33218" w14:textId="77777777" w:rsidR="00FF3312" w:rsidRPr="00147BC1" w:rsidRDefault="00FF3312" w:rsidP="001837E3">
            <w:pPr>
              <w:snapToGrid w:val="0"/>
              <w:rPr>
                <w:rFonts w:eastAsia="標楷體"/>
                <w:color w:val="FF0000"/>
                <w:kern w:val="2"/>
                <w:sz w:val="22"/>
                <w:u w:val="single"/>
              </w:rPr>
            </w:pPr>
            <w:r w:rsidRPr="00147BC1">
              <w:rPr>
                <w:rFonts w:eastAsia="標楷體"/>
                <w:color w:val="FF0000"/>
                <w:kern w:val="2"/>
                <w:sz w:val="22"/>
                <w:u w:val="single"/>
              </w:rPr>
              <w:t>T817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D59045"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F0C80D4"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401-444</w:t>
            </w:r>
          </w:p>
        </w:tc>
      </w:tr>
      <w:tr w:rsidR="00FF3312" w:rsidRPr="00C27A0C" w14:paraId="02B18B77"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68A2A123"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0CAFEE" w14:textId="77777777" w:rsidR="00FF3312" w:rsidRPr="00C27A0C" w:rsidRDefault="00FF3312" w:rsidP="001837E3">
            <w:pPr>
              <w:snapToGrid w:val="0"/>
              <w:rPr>
                <w:rFonts w:eastAsia="標楷體"/>
                <w:kern w:val="2"/>
                <w:sz w:val="22"/>
              </w:rPr>
            </w:pPr>
            <w:r w:rsidRPr="00C27A0C">
              <w:rPr>
                <w:rFonts w:eastAsia="標楷體"/>
                <w:kern w:val="2"/>
                <w:sz w:val="22"/>
              </w:rPr>
              <w:t>T828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BC60CBB" w14:textId="77777777" w:rsidR="00FF3312" w:rsidRPr="00147BC1" w:rsidRDefault="00FF3312" w:rsidP="001837E3">
            <w:pPr>
              <w:snapToGrid w:val="0"/>
              <w:rPr>
                <w:rFonts w:eastAsia="標楷體"/>
                <w:color w:val="FF0000"/>
                <w:kern w:val="2"/>
                <w:sz w:val="22"/>
                <w:u w:val="single"/>
              </w:rPr>
            </w:pPr>
            <w:r w:rsidRPr="00147BC1">
              <w:rPr>
                <w:rFonts w:eastAsia="標楷體"/>
                <w:color w:val="FF0000"/>
                <w:kern w:val="2"/>
                <w:sz w:val="22"/>
                <w:u w:val="single"/>
              </w:rPr>
              <w:t>T828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7E368E0"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3B5ED2"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401-444</w:t>
            </w:r>
          </w:p>
        </w:tc>
      </w:tr>
      <w:tr w:rsidR="00FF3312" w:rsidRPr="00C27A0C" w14:paraId="55556991" w14:textId="77777777" w:rsidTr="001837E3">
        <w:trPr>
          <w:trHeight w:val="283"/>
        </w:trPr>
        <w:tc>
          <w:tcPr>
            <w:tcW w:w="6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3FFA4B" w14:textId="77777777" w:rsidR="00FF3312" w:rsidRPr="00C27A0C" w:rsidRDefault="00FF3312" w:rsidP="001837E3">
            <w:pPr>
              <w:snapToGrid w:val="0"/>
              <w:rPr>
                <w:rFonts w:eastAsia="標楷體"/>
                <w:kern w:val="2"/>
                <w:sz w:val="22"/>
                <w:u w:val="single"/>
              </w:rPr>
            </w:pPr>
            <w:r w:rsidRPr="00C27A0C">
              <w:rPr>
                <w:rFonts w:eastAsia="標楷體"/>
                <w:kern w:val="2"/>
                <w:sz w:val="22"/>
                <w:u w:val="single"/>
              </w:rPr>
              <w:t>消化性潰傷、上消化道出血或胃穿孔</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71F393" w14:textId="77777777" w:rsidR="00FF3312" w:rsidRPr="00C27A0C" w:rsidRDefault="00FF3312" w:rsidP="001837E3">
            <w:pPr>
              <w:snapToGrid w:val="0"/>
              <w:rPr>
                <w:rFonts w:eastAsia="標楷體"/>
                <w:kern w:val="2"/>
                <w:sz w:val="22"/>
              </w:rPr>
            </w:pPr>
            <w:r w:rsidRPr="00C27A0C">
              <w:rPr>
                <w:rFonts w:eastAsia="標楷體"/>
                <w:kern w:val="2"/>
                <w:sz w:val="22"/>
              </w:rPr>
              <w:t>K20-K28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6B9A478F" w14:textId="77777777" w:rsidR="00FF3312" w:rsidRPr="00147BC1" w:rsidRDefault="00FF3312" w:rsidP="001837E3">
            <w:pPr>
              <w:snapToGrid w:val="0"/>
              <w:rPr>
                <w:rFonts w:eastAsia="標楷體"/>
                <w:color w:val="FF0000"/>
                <w:kern w:val="2"/>
                <w:sz w:val="22"/>
                <w:u w:val="single"/>
              </w:rPr>
            </w:pPr>
            <w:r w:rsidRPr="00147BC1">
              <w:rPr>
                <w:rFonts w:eastAsia="標楷體"/>
                <w:color w:val="FF0000"/>
                <w:kern w:val="2"/>
                <w:sz w:val="22"/>
                <w:u w:val="single"/>
              </w:rPr>
              <w:t>K20-K28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B82E24"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CED1D9"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530-534</w:t>
            </w:r>
          </w:p>
        </w:tc>
      </w:tr>
      <w:tr w:rsidR="00FF3312" w:rsidRPr="00C27A0C" w14:paraId="03699961" w14:textId="77777777" w:rsidTr="001837E3">
        <w:trPr>
          <w:trHeight w:val="283"/>
        </w:trPr>
        <w:tc>
          <w:tcPr>
            <w:tcW w:w="6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8BFC3B4" w14:textId="77777777" w:rsidR="00FF3312" w:rsidRPr="00C27A0C" w:rsidRDefault="00FF3312" w:rsidP="001837E3">
            <w:pPr>
              <w:snapToGrid w:val="0"/>
              <w:rPr>
                <w:rFonts w:eastAsia="標楷體"/>
                <w:kern w:val="2"/>
                <w:sz w:val="22"/>
                <w:u w:val="single"/>
              </w:rPr>
            </w:pPr>
            <w:r w:rsidRPr="00C27A0C">
              <w:rPr>
                <w:rFonts w:eastAsia="標楷體"/>
                <w:kern w:val="2"/>
                <w:sz w:val="22"/>
                <w:u w:val="single"/>
              </w:rPr>
              <w:t>肝硬化</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C3BD08" w14:textId="77777777" w:rsidR="00FF3312" w:rsidRPr="00C27A0C" w:rsidRDefault="00FF3312" w:rsidP="001837E3">
            <w:pPr>
              <w:snapToGrid w:val="0"/>
              <w:rPr>
                <w:rFonts w:eastAsia="標楷體"/>
                <w:kern w:val="2"/>
                <w:sz w:val="22"/>
              </w:rPr>
            </w:pPr>
            <w:r w:rsidRPr="00C27A0C">
              <w:rPr>
                <w:rFonts w:eastAsia="標楷體"/>
                <w:kern w:val="2"/>
                <w:sz w:val="22"/>
              </w:rPr>
              <w:t>K7030-K7031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1337EAA6" w14:textId="77777777" w:rsidR="00FF3312" w:rsidRPr="00147BC1" w:rsidRDefault="00FF3312" w:rsidP="001837E3">
            <w:pPr>
              <w:snapToGrid w:val="0"/>
              <w:rPr>
                <w:rFonts w:eastAsia="標楷體"/>
                <w:color w:val="FF0000"/>
                <w:kern w:val="2"/>
                <w:sz w:val="22"/>
                <w:u w:val="single"/>
              </w:rPr>
            </w:pPr>
            <w:r w:rsidRPr="00147BC1">
              <w:rPr>
                <w:rFonts w:eastAsia="標楷體"/>
                <w:color w:val="FF0000"/>
                <w:kern w:val="2"/>
                <w:sz w:val="22"/>
                <w:u w:val="single"/>
              </w:rPr>
              <w:t>K7030-K7031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3196D4"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742986"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5712</w:t>
            </w:r>
          </w:p>
        </w:tc>
      </w:tr>
      <w:tr w:rsidR="00FF3312" w:rsidRPr="00C27A0C" w14:paraId="1622C4AD"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052DCB5A"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DEE1A4" w14:textId="77777777" w:rsidR="00FF3312" w:rsidRPr="00C27A0C" w:rsidRDefault="00FF3312" w:rsidP="001837E3">
            <w:pPr>
              <w:snapToGrid w:val="0"/>
              <w:rPr>
                <w:rFonts w:eastAsia="標楷體"/>
                <w:kern w:val="2"/>
                <w:sz w:val="22"/>
              </w:rPr>
            </w:pPr>
            <w:r w:rsidRPr="00C27A0C">
              <w:rPr>
                <w:rFonts w:eastAsia="標楷體"/>
                <w:kern w:val="2"/>
                <w:sz w:val="22"/>
              </w:rPr>
              <w:t>K7460-K7469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29833602" w14:textId="77777777" w:rsidR="00FF3312" w:rsidRPr="00147BC1" w:rsidRDefault="00FF3312" w:rsidP="001837E3">
            <w:pPr>
              <w:snapToGrid w:val="0"/>
              <w:rPr>
                <w:rFonts w:eastAsia="標楷體"/>
                <w:color w:val="FF0000"/>
                <w:kern w:val="2"/>
                <w:sz w:val="22"/>
                <w:u w:val="single"/>
              </w:rPr>
            </w:pPr>
            <w:r w:rsidRPr="00147BC1">
              <w:rPr>
                <w:rFonts w:eastAsia="標楷體"/>
                <w:color w:val="FF0000"/>
                <w:kern w:val="2"/>
                <w:sz w:val="22"/>
                <w:u w:val="single"/>
              </w:rPr>
              <w:t>K7460-K7469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BBC28B"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2323D7"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5715</w:t>
            </w:r>
          </w:p>
        </w:tc>
      </w:tr>
      <w:tr w:rsidR="00FF3312" w:rsidRPr="00C27A0C" w14:paraId="5CDEE91D" w14:textId="77777777" w:rsidTr="001837E3">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14:paraId="4EDFE4F5" w14:textId="77777777" w:rsidR="00FF3312" w:rsidRPr="00C27A0C" w:rsidRDefault="00FF3312" w:rsidP="001837E3">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5F691C" w14:textId="77777777" w:rsidR="00FF3312" w:rsidRPr="00C27A0C" w:rsidRDefault="00FF3312" w:rsidP="001837E3">
            <w:pPr>
              <w:snapToGrid w:val="0"/>
              <w:rPr>
                <w:rFonts w:eastAsia="標楷體"/>
                <w:kern w:val="2"/>
                <w:sz w:val="22"/>
              </w:rPr>
            </w:pPr>
            <w:r w:rsidRPr="00C27A0C">
              <w:rPr>
                <w:rFonts w:eastAsia="標楷體"/>
                <w:kern w:val="2"/>
                <w:sz w:val="22"/>
              </w:rPr>
              <w:t xml:space="preserve">K743-K745 </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2D505CC5" w14:textId="77777777" w:rsidR="00FF3312" w:rsidRPr="00147BC1" w:rsidRDefault="00FF3312" w:rsidP="001837E3">
            <w:pPr>
              <w:snapToGrid w:val="0"/>
              <w:rPr>
                <w:rFonts w:eastAsia="標楷體"/>
                <w:color w:val="FF0000"/>
                <w:kern w:val="2"/>
                <w:sz w:val="22"/>
                <w:u w:val="single"/>
              </w:rPr>
            </w:pPr>
            <w:r w:rsidRPr="00147BC1">
              <w:rPr>
                <w:rFonts w:eastAsia="標楷體"/>
                <w:color w:val="FF0000"/>
                <w:kern w:val="2"/>
                <w:sz w:val="22"/>
                <w:u w:val="single"/>
              </w:rPr>
              <w:t xml:space="preserve">K743-K745 </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03C64F" w14:textId="77777777" w:rsidR="00FF3312" w:rsidRPr="00C27A0C" w:rsidRDefault="00FF3312" w:rsidP="001837E3">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DBAF3F" w14:textId="77777777" w:rsidR="00FF3312" w:rsidRPr="00C27A0C" w:rsidRDefault="00FF3312" w:rsidP="001837E3">
            <w:pPr>
              <w:snapToGrid w:val="0"/>
              <w:rPr>
                <w:rFonts w:eastAsia="標楷體"/>
                <w:strike/>
                <w:color w:val="FF0000"/>
                <w:kern w:val="2"/>
                <w:sz w:val="22"/>
              </w:rPr>
            </w:pPr>
            <w:r w:rsidRPr="00C27A0C">
              <w:rPr>
                <w:rFonts w:eastAsia="標楷體"/>
                <w:strike/>
                <w:color w:val="FF0000"/>
                <w:kern w:val="2"/>
                <w:sz w:val="22"/>
              </w:rPr>
              <w:t>5716</w:t>
            </w:r>
          </w:p>
        </w:tc>
      </w:tr>
    </w:tbl>
    <w:p w14:paraId="221C443D" w14:textId="77777777" w:rsidR="00FF3312" w:rsidRDefault="00FF3312" w:rsidP="000F231C">
      <w:pPr>
        <w:pStyle w:val="2"/>
        <w:numPr>
          <w:ilvl w:val="0"/>
          <w:numId w:val="42"/>
        </w:numPr>
        <w:rPr>
          <w:rFonts w:ascii="Times New Roman" w:hAnsi="Times New Roman"/>
          <w:sz w:val="20"/>
          <w:szCs w:val="20"/>
          <w:lang w:bidi="en-US"/>
        </w:rPr>
        <w:sectPr w:rsidR="00FF3312" w:rsidSect="006E7C22">
          <w:pgSz w:w="11906" w:h="16838" w:code="9"/>
          <w:pgMar w:top="907" w:right="1134" w:bottom="907" w:left="1134" w:header="567" w:footer="283" w:gutter="0"/>
          <w:cols w:space="720"/>
          <w:docGrid w:linePitch="367"/>
        </w:sectPr>
      </w:pPr>
    </w:p>
    <w:p w14:paraId="5A53B48A" w14:textId="5A810150" w:rsidR="00927A36" w:rsidRPr="00870B48" w:rsidRDefault="00927A36" w:rsidP="000F231C">
      <w:pPr>
        <w:pStyle w:val="2"/>
        <w:numPr>
          <w:ilvl w:val="0"/>
          <w:numId w:val="42"/>
        </w:numPr>
        <w:rPr>
          <w:rFonts w:ascii="Times New Roman" w:hAnsi="Times New Roman"/>
          <w:sz w:val="20"/>
          <w:szCs w:val="20"/>
          <w:lang w:bidi="en-US"/>
        </w:rPr>
      </w:pPr>
      <w:r w:rsidRPr="00870B48">
        <w:rPr>
          <w:rFonts w:ascii="Times New Roman" w:hAnsi="Times New Roman" w:hint="eastAsia"/>
          <w:sz w:val="20"/>
          <w:szCs w:val="20"/>
          <w:lang w:bidi="en-US"/>
        </w:rPr>
        <w:lastRenderedPageBreak/>
        <w:t>016</w:t>
      </w:r>
      <w:r w:rsidRPr="00870B48">
        <w:rPr>
          <w:rFonts w:ascii="Times New Roman" w:hAnsi="Times New Roman" w:hint="eastAsia"/>
          <w:sz w:val="20"/>
          <w:szCs w:val="20"/>
          <w:lang w:bidi="en-US"/>
        </w:rPr>
        <w:t>指標版本：實施起</w:t>
      </w:r>
      <w:r w:rsidR="00FF3312">
        <w:rPr>
          <w:rFonts w:ascii="Times New Roman" w:hAnsi="Times New Roman" w:hint="eastAsia"/>
          <w:sz w:val="20"/>
          <w:szCs w:val="20"/>
          <w:lang w:bidi="en-US"/>
        </w:rPr>
        <w:t>迄</w:t>
      </w:r>
      <w:r w:rsidRPr="00870B48">
        <w:rPr>
          <w:rFonts w:ascii="Times New Roman" w:hAnsi="Times New Roman" w:hint="eastAsia"/>
          <w:sz w:val="20"/>
          <w:szCs w:val="20"/>
          <w:lang w:bidi="en-US"/>
        </w:rPr>
        <w:t>日</w:t>
      </w:r>
      <w:r w:rsidRPr="00870B48">
        <w:rPr>
          <w:rFonts w:ascii="Times New Roman" w:hAnsi="Times New Roman" w:hint="eastAsia"/>
          <w:sz w:val="20"/>
          <w:szCs w:val="20"/>
          <w:lang w:bidi="en-US"/>
        </w:rPr>
        <w:t>1</w:t>
      </w:r>
      <w:r w:rsidRPr="00870B48">
        <w:rPr>
          <w:rFonts w:ascii="Times New Roman" w:hAnsi="Times New Roman"/>
          <w:sz w:val="20"/>
          <w:szCs w:val="20"/>
          <w:lang w:bidi="en-US"/>
        </w:rPr>
        <w:t>10</w:t>
      </w:r>
      <w:r w:rsidRPr="00870B48">
        <w:rPr>
          <w:rFonts w:ascii="Times New Roman" w:hAnsi="Times New Roman" w:hint="eastAsia"/>
          <w:sz w:val="20"/>
          <w:szCs w:val="20"/>
          <w:lang w:bidi="en-US"/>
        </w:rPr>
        <w:t>年</w:t>
      </w:r>
      <w:r w:rsidRPr="00870B48">
        <w:rPr>
          <w:rFonts w:ascii="Times New Roman" w:hAnsi="Times New Roman"/>
          <w:sz w:val="20"/>
          <w:szCs w:val="20"/>
          <w:lang w:bidi="en-US"/>
        </w:rPr>
        <w:t>10</w:t>
      </w:r>
      <w:r w:rsidRPr="00870B48">
        <w:rPr>
          <w:rFonts w:ascii="Times New Roman" w:hAnsi="Times New Roman" w:hint="eastAsia"/>
          <w:sz w:val="20"/>
          <w:szCs w:val="20"/>
          <w:lang w:bidi="en-US"/>
        </w:rPr>
        <w:t>月</w:t>
      </w:r>
      <w:r w:rsidRPr="00870B48">
        <w:rPr>
          <w:rFonts w:ascii="Times New Roman" w:hAnsi="Times New Roman" w:hint="eastAsia"/>
          <w:sz w:val="20"/>
          <w:szCs w:val="20"/>
          <w:lang w:bidi="en-US"/>
        </w:rPr>
        <w:t>1</w:t>
      </w:r>
      <w:r w:rsidRPr="00870B48">
        <w:rPr>
          <w:rFonts w:ascii="Times New Roman" w:hAnsi="Times New Roman" w:hint="eastAsia"/>
          <w:sz w:val="20"/>
          <w:szCs w:val="20"/>
          <w:lang w:bidi="en-US"/>
        </w:rPr>
        <w:t>日</w:t>
      </w:r>
      <w:r w:rsidRPr="00870B48">
        <w:rPr>
          <w:rFonts w:ascii="Times New Roman" w:hAnsi="Times New Roman" w:hint="eastAsia"/>
          <w:sz w:val="20"/>
          <w:szCs w:val="20"/>
          <w:lang w:bidi="en-US"/>
        </w:rPr>
        <w:t>(</w:t>
      </w:r>
      <w:r w:rsidRPr="00870B48">
        <w:rPr>
          <w:rFonts w:ascii="Times New Roman" w:hAnsi="Times New Roman" w:hint="eastAsia"/>
          <w:sz w:val="20"/>
          <w:szCs w:val="20"/>
          <w:lang w:bidi="en-US"/>
        </w:rPr>
        <w:t>費用年月</w:t>
      </w:r>
      <w:r w:rsidRPr="00870B48">
        <w:rPr>
          <w:rFonts w:ascii="Times New Roman" w:hAnsi="Times New Roman" w:hint="eastAsia"/>
          <w:sz w:val="20"/>
          <w:szCs w:val="20"/>
          <w:lang w:bidi="en-US"/>
        </w:rPr>
        <w:t>)</w:t>
      </w:r>
      <w:r w:rsidR="00FF3312">
        <w:rPr>
          <w:rFonts w:ascii="Times New Roman" w:hAnsi="Times New Roman"/>
          <w:sz w:val="20"/>
          <w:szCs w:val="20"/>
          <w:lang w:bidi="en-US"/>
        </w:rPr>
        <w:t>~113</w:t>
      </w:r>
      <w:r w:rsidR="00FF3312">
        <w:rPr>
          <w:rFonts w:ascii="Times New Roman" w:hAnsi="Times New Roman" w:hint="eastAsia"/>
          <w:sz w:val="20"/>
          <w:szCs w:val="20"/>
          <w:lang w:bidi="en-US"/>
        </w:rPr>
        <w:t>年</w:t>
      </w:r>
      <w:r w:rsidR="00FF3312">
        <w:rPr>
          <w:rFonts w:ascii="Times New Roman" w:hAnsi="Times New Roman" w:hint="eastAsia"/>
          <w:sz w:val="20"/>
          <w:szCs w:val="20"/>
          <w:lang w:bidi="en-US"/>
        </w:rPr>
        <w:t>1</w:t>
      </w:r>
      <w:r w:rsidR="00FF3312">
        <w:rPr>
          <w:rFonts w:ascii="Times New Roman" w:hAnsi="Times New Roman"/>
          <w:sz w:val="20"/>
          <w:szCs w:val="20"/>
          <w:lang w:bidi="en-US"/>
        </w:rPr>
        <w:t>2</w:t>
      </w:r>
      <w:r w:rsidR="00FF3312">
        <w:rPr>
          <w:rFonts w:ascii="Times New Roman" w:hAnsi="Times New Roman" w:hint="eastAsia"/>
          <w:sz w:val="20"/>
          <w:szCs w:val="20"/>
          <w:lang w:bidi="en-US"/>
        </w:rPr>
        <w:t>月</w:t>
      </w:r>
      <w:r w:rsidR="00FF3312">
        <w:rPr>
          <w:rFonts w:ascii="Times New Roman" w:hAnsi="Times New Roman" w:hint="eastAsia"/>
          <w:sz w:val="20"/>
          <w:szCs w:val="20"/>
          <w:lang w:bidi="en-US"/>
        </w:rPr>
        <w:t>31</w:t>
      </w:r>
      <w:r w:rsidR="00FF3312">
        <w:rPr>
          <w:rFonts w:ascii="Times New Roman" w:hAnsi="Times New Roman" w:hint="eastAsia"/>
          <w:sz w:val="20"/>
          <w:szCs w:val="20"/>
          <w:lang w:bidi="en-US"/>
        </w:rPr>
        <w:t>日</w:t>
      </w:r>
      <w:r w:rsidR="00FF3312">
        <w:rPr>
          <w:rFonts w:ascii="Times New Roman" w:hAnsi="Times New Roman" w:hint="eastAsia"/>
          <w:sz w:val="20"/>
          <w:szCs w:val="20"/>
          <w:lang w:bidi="en-US"/>
        </w:rPr>
        <w:t>(</w:t>
      </w:r>
      <w:r w:rsidR="00FF3312">
        <w:rPr>
          <w:rFonts w:ascii="Times New Roman" w:hAnsi="Times New Roman" w:hint="eastAsia"/>
          <w:sz w:val="20"/>
          <w:szCs w:val="20"/>
          <w:lang w:bidi="en-US"/>
        </w:rPr>
        <w:t>費用年月</w:t>
      </w:r>
      <w:r w:rsidR="00FF3312">
        <w:rPr>
          <w:rFonts w:ascii="Times New Roman" w:hAnsi="Times New Roman"/>
          <w:sz w:val="20"/>
          <w:szCs w:val="20"/>
          <w:lang w:bidi="en-US"/>
        </w:rPr>
        <w:t>)</w:t>
      </w:r>
    </w:p>
    <w:tbl>
      <w:tblPr>
        <w:tblW w:w="9781" w:type="dxa"/>
        <w:tblInd w:w="-114" w:type="dxa"/>
        <w:tblLayout w:type="fixed"/>
        <w:tblCellMar>
          <w:left w:w="28" w:type="dxa"/>
          <w:right w:w="28" w:type="dxa"/>
        </w:tblCellMar>
        <w:tblLook w:val="0000" w:firstRow="0" w:lastRow="0" w:firstColumn="0" w:lastColumn="0" w:noHBand="0" w:noVBand="0"/>
      </w:tblPr>
      <w:tblGrid>
        <w:gridCol w:w="1418"/>
        <w:gridCol w:w="8363"/>
      </w:tblGrid>
      <w:tr w:rsidR="00927A36" w:rsidRPr="00870B48" w14:paraId="14B0A42E" w14:textId="77777777" w:rsidTr="00F074DD">
        <w:tc>
          <w:tcPr>
            <w:tcW w:w="1418" w:type="dxa"/>
            <w:tcBorders>
              <w:top w:val="double" w:sz="6" w:space="0" w:color="000000"/>
              <w:left w:val="double" w:sz="6" w:space="0" w:color="000000"/>
              <w:bottom w:val="single" w:sz="6" w:space="0" w:color="000000"/>
              <w:right w:val="single" w:sz="6" w:space="0" w:color="000000"/>
            </w:tcBorders>
            <w:shd w:val="clear" w:color="auto" w:fill="auto"/>
          </w:tcPr>
          <w:p w14:paraId="426B3E7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bookmarkStart w:id="11" w:name="_Hlk84344146"/>
            <w:bookmarkEnd w:id="10"/>
            <w:r w:rsidRPr="00870B48">
              <w:rPr>
                <w:rFonts w:eastAsia="標楷體"/>
                <w:sz w:val="28"/>
                <w:szCs w:val="28"/>
                <w:lang w:eastAsia="en-US" w:bidi="en-US"/>
              </w:rPr>
              <w:t>指標名稱</w:t>
            </w:r>
          </w:p>
        </w:tc>
        <w:tc>
          <w:tcPr>
            <w:tcW w:w="8363" w:type="dxa"/>
            <w:tcBorders>
              <w:top w:val="double" w:sz="6" w:space="0" w:color="000000"/>
              <w:left w:val="single" w:sz="6" w:space="0" w:color="000000"/>
              <w:bottom w:val="single" w:sz="6" w:space="0" w:color="000000"/>
              <w:right w:val="double" w:sz="6" w:space="0" w:color="000000"/>
            </w:tcBorders>
            <w:shd w:val="clear" w:color="auto" w:fill="auto"/>
          </w:tcPr>
          <w:p w14:paraId="27481DEC"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sz w:val="20"/>
                <w:szCs w:val="20"/>
                <w:lang w:bidi="en-US"/>
              </w:rPr>
            </w:pPr>
            <w:r w:rsidRPr="00870B48">
              <w:rPr>
                <w:rFonts w:eastAsia="標楷體"/>
                <w:sz w:val="28"/>
                <w:szCs w:val="28"/>
                <w:lang w:bidi="en-US"/>
              </w:rPr>
              <w:t>016-</w:t>
            </w:r>
            <w:r w:rsidRPr="00870B48">
              <w:rPr>
                <w:rFonts w:eastAsia="標楷體"/>
                <w:sz w:val="28"/>
                <w:szCs w:val="28"/>
                <w:lang w:bidi="en-US"/>
              </w:rPr>
              <w:t>西醫診所</w:t>
            </w:r>
            <w:r w:rsidRPr="00870B48">
              <w:rPr>
                <w:rFonts w:eastAsia="標楷體"/>
                <w:sz w:val="28"/>
                <w:szCs w:val="28"/>
                <w:lang w:bidi="en-US"/>
              </w:rPr>
              <w:t>COX</w:t>
            </w:r>
            <w:r w:rsidRPr="00870B48">
              <w:rPr>
                <w:rFonts w:eastAsia="標楷體" w:cs="細明體" w:hint="eastAsia"/>
                <w:sz w:val="28"/>
                <w:szCs w:val="28"/>
                <w:lang w:bidi="en-US"/>
              </w:rPr>
              <w:t>Ⅱ</w:t>
            </w:r>
            <w:r w:rsidRPr="00870B48">
              <w:rPr>
                <w:rFonts w:eastAsia="標楷體"/>
                <w:sz w:val="28"/>
                <w:szCs w:val="28"/>
                <w:lang w:bidi="en-US"/>
              </w:rPr>
              <w:t>inhibitor</w:t>
            </w:r>
            <w:r w:rsidRPr="00870B48">
              <w:rPr>
                <w:rFonts w:eastAsia="標楷體"/>
                <w:sz w:val="28"/>
                <w:szCs w:val="28"/>
                <w:lang w:bidi="en-US"/>
              </w:rPr>
              <w:t>處方不當比率過高</w:t>
            </w:r>
          </w:p>
        </w:tc>
      </w:tr>
      <w:tr w:rsidR="00927A36" w:rsidRPr="00870B48" w14:paraId="0F4219A0" w14:textId="77777777" w:rsidTr="00F074DD">
        <w:tc>
          <w:tcPr>
            <w:tcW w:w="1418" w:type="dxa"/>
            <w:tcBorders>
              <w:top w:val="single" w:sz="6" w:space="0" w:color="000000"/>
              <w:left w:val="double" w:sz="6" w:space="0" w:color="000000"/>
              <w:bottom w:val="single" w:sz="6" w:space="0" w:color="000000"/>
              <w:right w:val="single" w:sz="6" w:space="0" w:color="000000"/>
            </w:tcBorders>
            <w:shd w:val="clear" w:color="auto" w:fill="auto"/>
          </w:tcPr>
          <w:p w14:paraId="57972A1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t>實施目的</w:t>
            </w:r>
          </w:p>
        </w:tc>
        <w:tc>
          <w:tcPr>
            <w:tcW w:w="8363" w:type="dxa"/>
            <w:tcBorders>
              <w:top w:val="single" w:sz="6" w:space="0" w:color="000000"/>
              <w:left w:val="single" w:sz="6" w:space="0" w:color="000000"/>
              <w:bottom w:val="single" w:sz="6" w:space="0" w:color="000000"/>
              <w:right w:val="double" w:sz="6" w:space="0" w:color="000000"/>
            </w:tcBorders>
            <w:shd w:val="clear" w:color="auto" w:fill="auto"/>
          </w:tcPr>
          <w:p w14:paraId="5D3682B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t>降低不當之用藥型態</w:t>
            </w:r>
          </w:p>
        </w:tc>
      </w:tr>
      <w:tr w:rsidR="00927A36" w:rsidRPr="00870B48" w14:paraId="312B2AA2" w14:textId="77777777" w:rsidTr="00F074DD">
        <w:tc>
          <w:tcPr>
            <w:tcW w:w="1418" w:type="dxa"/>
            <w:tcBorders>
              <w:top w:val="single" w:sz="6" w:space="0" w:color="000000"/>
              <w:left w:val="double" w:sz="6" w:space="0" w:color="000000"/>
              <w:bottom w:val="single" w:sz="6" w:space="0" w:color="000000"/>
              <w:right w:val="single" w:sz="6" w:space="0" w:color="000000"/>
            </w:tcBorders>
            <w:shd w:val="clear" w:color="auto" w:fill="auto"/>
          </w:tcPr>
          <w:p w14:paraId="75DDD2D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r w:rsidRPr="00870B48">
              <w:rPr>
                <w:rFonts w:eastAsia="標楷體"/>
                <w:sz w:val="28"/>
                <w:szCs w:val="28"/>
                <w:lang w:eastAsia="en-US" w:bidi="en-US"/>
              </w:rPr>
              <w:t>指標定義</w:t>
            </w:r>
          </w:p>
          <w:p w14:paraId="59EF238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p>
        </w:tc>
        <w:tc>
          <w:tcPr>
            <w:tcW w:w="8363" w:type="dxa"/>
            <w:tcBorders>
              <w:top w:val="single" w:sz="6" w:space="0" w:color="000000"/>
              <w:left w:val="single" w:sz="6" w:space="0" w:color="000000"/>
              <w:bottom w:val="single" w:sz="6" w:space="0" w:color="000000"/>
              <w:right w:val="double" w:sz="6" w:space="0" w:color="000000"/>
            </w:tcBorders>
            <w:shd w:val="clear" w:color="auto" w:fill="auto"/>
          </w:tcPr>
          <w:p w14:paraId="4633CC23" w14:textId="77777777" w:rsidR="00927A36" w:rsidRPr="00870B48" w:rsidRDefault="00927A36" w:rsidP="00F074DD">
            <w:pPr>
              <w:snapToGrid w:val="0"/>
              <w:rPr>
                <w:rFonts w:eastAsia="標楷體"/>
                <w:color w:val="000000" w:themeColor="text1"/>
                <w:lang w:bidi="en-US"/>
              </w:rPr>
            </w:pPr>
            <w:r w:rsidRPr="00870B48">
              <w:rPr>
                <w:rFonts w:eastAsia="標楷體"/>
                <w:color w:val="000000" w:themeColor="text1"/>
                <w:lang w:bidi="en-US"/>
              </w:rPr>
              <w:t>分子－門診</w:t>
            </w:r>
            <w:r w:rsidRPr="00870B48">
              <w:rPr>
                <w:rFonts w:eastAsia="標楷體"/>
                <w:color w:val="000000" w:themeColor="text1"/>
                <w:lang w:bidi="en-US"/>
              </w:rPr>
              <w:t>COX</w:t>
            </w:r>
            <w:r w:rsidRPr="00870B48">
              <w:rPr>
                <w:rFonts w:eastAsia="標楷體" w:cs="細明體" w:hint="eastAsia"/>
                <w:color w:val="000000" w:themeColor="text1"/>
                <w:lang w:bidi="en-US"/>
              </w:rPr>
              <w:t>Ⅱ</w:t>
            </w:r>
            <w:r w:rsidRPr="00870B48">
              <w:rPr>
                <w:rFonts w:eastAsia="標楷體"/>
                <w:color w:val="000000" w:themeColor="text1"/>
                <w:lang w:bidi="en-US"/>
              </w:rPr>
              <w:t>inhibitor</w:t>
            </w:r>
            <w:r w:rsidRPr="00870B48">
              <w:rPr>
                <w:rFonts w:eastAsia="標楷體"/>
                <w:color w:val="000000" w:themeColor="text1"/>
                <w:lang w:bidi="en-US"/>
              </w:rPr>
              <w:t>用藥主次診斷不符藥品給付規定件數</w:t>
            </w:r>
          </w:p>
          <w:p w14:paraId="4C2B347B" w14:textId="77777777" w:rsidR="00927A36" w:rsidRPr="00870B48" w:rsidRDefault="00927A36" w:rsidP="00F074DD">
            <w:pPr>
              <w:snapToGrid w:val="0"/>
              <w:rPr>
                <w:rFonts w:eastAsia="標楷體"/>
                <w:color w:val="000000" w:themeColor="text1"/>
                <w:lang w:bidi="en-US"/>
              </w:rPr>
            </w:pPr>
            <w:r w:rsidRPr="00870B48">
              <w:rPr>
                <w:rFonts w:eastAsia="標楷體"/>
                <w:color w:val="000000" w:themeColor="text1"/>
                <w:lang w:bidi="en-US"/>
              </w:rPr>
              <w:t>藥品給付規定：</w:t>
            </w:r>
          </w:p>
          <w:p w14:paraId="30891D63" w14:textId="77777777" w:rsidR="00927A36" w:rsidRPr="00870B48" w:rsidRDefault="00927A36" w:rsidP="00F074DD">
            <w:pPr>
              <w:snapToGrid w:val="0"/>
              <w:ind w:left="259" w:hangingChars="108" w:hanging="259"/>
              <w:rPr>
                <w:rFonts w:eastAsia="標楷體"/>
                <w:color w:val="000000" w:themeColor="text1"/>
                <w:lang w:bidi="en-US"/>
              </w:rPr>
            </w:pPr>
            <w:r w:rsidRPr="00870B48">
              <w:rPr>
                <w:rFonts w:eastAsia="標楷體" w:hint="eastAsia"/>
                <w:color w:val="000000" w:themeColor="text1"/>
                <w:lang w:bidi="en-US"/>
              </w:rPr>
              <w:t>(</w:t>
            </w:r>
            <w:r w:rsidRPr="00870B48">
              <w:rPr>
                <w:rFonts w:eastAsia="標楷體"/>
                <w:color w:val="000000" w:themeColor="text1"/>
                <w:lang w:bidi="en-US"/>
              </w:rPr>
              <w:t>1</w:t>
            </w:r>
            <w:r w:rsidRPr="00870B48">
              <w:rPr>
                <w:rFonts w:eastAsia="標楷體" w:hint="eastAsia"/>
                <w:color w:val="000000" w:themeColor="text1"/>
                <w:lang w:bidi="en-US"/>
              </w:rPr>
              <w:t>)</w:t>
            </w:r>
            <w:r w:rsidRPr="00870B48">
              <w:rPr>
                <w:rFonts w:eastAsia="標楷體"/>
                <w:color w:val="000000" w:themeColor="text1"/>
                <w:lang w:bidi="en-US"/>
              </w:rPr>
              <w:t>年齡大於等於</w:t>
            </w:r>
            <w:r w:rsidRPr="00870B48">
              <w:rPr>
                <w:rFonts w:eastAsia="標楷體"/>
                <w:color w:val="000000" w:themeColor="text1"/>
                <w:lang w:bidi="en-US"/>
              </w:rPr>
              <w:t>60</w:t>
            </w:r>
            <w:r w:rsidRPr="00870B48">
              <w:rPr>
                <w:rFonts w:eastAsia="標楷體"/>
                <w:color w:val="000000" w:themeColor="text1"/>
                <w:lang w:bidi="en-US"/>
              </w:rPr>
              <w:t>歲之骨關節炎病變</w:t>
            </w:r>
            <w:r w:rsidRPr="00870B48">
              <w:rPr>
                <w:rFonts w:eastAsia="標楷體"/>
                <w:strike/>
                <w:color w:val="FF0000"/>
                <w:lang w:bidi="en-US"/>
              </w:rPr>
              <w:t>（</w:t>
            </w:r>
            <w:r w:rsidRPr="00870B48">
              <w:rPr>
                <w:rFonts w:eastAsia="標楷體"/>
                <w:strike/>
                <w:color w:val="FF0000"/>
                <w:lang w:bidi="en-US"/>
              </w:rPr>
              <w:t>ICD-9-CM</w:t>
            </w:r>
            <w:r w:rsidRPr="00870B48">
              <w:rPr>
                <w:rFonts w:eastAsia="標楷體"/>
                <w:strike/>
                <w:color w:val="FF0000"/>
                <w:lang w:bidi="en-US"/>
              </w:rPr>
              <w:t>前三碼為</w:t>
            </w:r>
            <w:r w:rsidRPr="00870B48">
              <w:rPr>
                <w:rFonts w:eastAsia="標楷體"/>
                <w:strike/>
                <w:color w:val="FF0000"/>
                <w:lang w:bidi="en-US"/>
              </w:rPr>
              <w:t>711-725</w:t>
            </w:r>
            <w:r w:rsidRPr="00870B48">
              <w:rPr>
                <w:rFonts w:eastAsia="標楷體"/>
                <w:strike/>
                <w:color w:val="FF0000"/>
                <w:lang w:bidi="en-US"/>
              </w:rPr>
              <w:t>）；</w:t>
            </w:r>
            <w:r w:rsidRPr="00870B48">
              <w:rPr>
                <w:rFonts w:eastAsia="標楷體"/>
                <w:strike/>
                <w:color w:val="FF0000"/>
                <w:lang w:bidi="en-US"/>
              </w:rPr>
              <w:t xml:space="preserve">ICD-10- CM/PCS </w:t>
            </w:r>
            <w:r w:rsidRPr="00870B48">
              <w:rPr>
                <w:rFonts w:eastAsia="標楷體"/>
                <w:strike/>
                <w:color w:val="FF0000"/>
              </w:rPr>
              <w:t>M00-M08(</w:t>
            </w:r>
            <w:r w:rsidRPr="00870B48">
              <w:rPr>
                <w:rFonts w:eastAsia="標楷體"/>
                <w:strike/>
                <w:color w:val="FF0000"/>
              </w:rPr>
              <w:t>前述</w:t>
            </w:r>
            <w:r w:rsidRPr="00870B48">
              <w:rPr>
                <w:rFonts w:eastAsia="標楷體"/>
                <w:strike/>
                <w:color w:val="FF0000"/>
                <w:lang w:bidi="en-US"/>
              </w:rPr>
              <w:t>排除</w:t>
            </w:r>
            <w:r w:rsidRPr="00870B48">
              <w:rPr>
                <w:rFonts w:eastAsia="標楷體"/>
                <w:strike/>
                <w:color w:val="FF0000"/>
                <w:lang w:bidi="en-US"/>
              </w:rPr>
              <w:t>M1A-M10</w:t>
            </w:r>
            <w:r w:rsidRPr="00870B48">
              <w:rPr>
                <w:rFonts w:eastAsia="標楷體"/>
                <w:strike/>
                <w:color w:val="FF0000"/>
              </w:rPr>
              <w:t>)</w:t>
            </w:r>
            <w:r w:rsidRPr="00870B48">
              <w:rPr>
                <w:rFonts w:eastAsia="標楷體"/>
                <w:strike/>
                <w:color w:val="FF0000"/>
              </w:rPr>
              <w:t>、</w:t>
            </w:r>
            <w:r w:rsidRPr="00870B48">
              <w:rPr>
                <w:rFonts w:eastAsia="標楷體"/>
                <w:strike/>
                <w:color w:val="FF0000"/>
              </w:rPr>
              <w:t>M11-M19</w:t>
            </w:r>
            <w:r w:rsidRPr="00870B48">
              <w:rPr>
                <w:rFonts w:eastAsia="標楷體"/>
                <w:strike/>
                <w:color w:val="FF0000"/>
              </w:rPr>
              <w:t>、</w:t>
            </w:r>
            <w:r w:rsidRPr="00870B48">
              <w:rPr>
                <w:rFonts w:eastAsia="標楷體"/>
                <w:strike/>
                <w:color w:val="FF0000"/>
              </w:rPr>
              <w:t>M22-M25</w:t>
            </w:r>
            <w:r w:rsidRPr="00870B48">
              <w:rPr>
                <w:rFonts w:eastAsia="標楷體"/>
                <w:strike/>
                <w:color w:val="FF0000"/>
              </w:rPr>
              <w:t>、</w:t>
            </w:r>
            <w:r w:rsidRPr="00870B48">
              <w:rPr>
                <w:rFonts w:eastAsia="標楷體"/>
                <w:strike/>
                <w:color w:val="FF0000"/>
              </w:rPr>
              <w:t>M32-M36</w:t>
            </w:r>
            <w:r w:rsidRPr="00870B48">
              <w:rPr>
                <w:rFonts w:eastAsia="標楷體"/>
                <w:strike/>
                <w:color w:val="FF0000"/>
              </w:rPr>
              <w:t>、</w:t>
            </w:r>
            <w:r w:rsidRPr="00870B48">
              <w:rPr>
                <w:rFonts w:eastAsia="標楷體"/>
                <w:strike/>
                <w:color w:val="FF0000"/>
              </w:rPr>
              <w:t>M43</w:t>
            </w:r>
            <w:r w:rsidRPr="00870B48">
              <w:rPr>
                <w:rFonts w:eastAsia="標楷體"/>
                <w:strike/>
                <w:color w:val="FF0000"/>
              </w:rPr>
              <w:t>、</w:t>
            </w:r>
            <w:r w:rsidRPr="00870B48">
              <w:rPr>
                <w:rFonts w:eastAsia="標楷體"/>
                <w:strike/>
                <w:color w:val="FF0000"/>
              </w:rPr>
              <w:t>M45-M54</w:t>
            </w:r>
            <w:r w:rsidRPr="00870B48">
              <w:rPr>
                <w:rFonts w:eastAsia="標楷體"/>
                <w:strike/>
                <w:color w:val="FF0000"/>
              </w:rPr>
              <w:t>、</w:t>
            </w:r>
            <w:r w:rsidRPr="00870B48">
              <w:rPr>
                <w:rFonts w:eastAsia="標楷體"/>
                <w:strike/>
                <w:color w:val="FF0000"/>
              </w:rPr>
              <w:t>M62830</w:t>
            </w:r>
            <w:r w:rsidRPr="00870B48">
              <w:rPr>
                <w:rFonts w:eastAsia="標楷體"/>
                <w:strike/>
                <w:color w:val="FF0000"/>
              </w:rPr>
              <w:t>、</w:t>
            </w:r>
            <w:r w:rsidRPr="00870B48">
              <w:rPr>
                <w:rFonts w:eastAsia="標楷體"/>
                <w:strike/>
                <w:color w:val="FF0000"/>
              </w:rPr>
              <w:t>M6788</w:t>
            </w:r>
            <w:r w:rsidRPr="00870B48">
              <w:rPr>
                <w:rFonts w:eastAsia="標楷體"/>
                <w:strike/>
                <w:color w:val="FF0000"/>
              </w:rPr>
              <w:t>、</w:t>
            </w:r>
            <w:r w:rsidRPr="00870B48">
              <w:rPr>
                <w:rFonts w:eastAsia="標楷體"/>
                <w:strike/>
                <w:color w:val="FF0000"/>
              </w:rPr>
              <w:t>M796</w:t>
            </w:r>
            <w:r w:rsidRPr="00870B48">
              <w:rPr>
                <w:rFonts w:eastAsia="標楷體"/>
                <w:strike/>
                <w:color w:val="FF0000"/>
              </w:rPr>
              <w:t>、</w:t>
            </w:r>
            <w:r w:rsidRPr="00870B48">
              <w:rPr>
                <w:rFonts w:eastAsia="標楷體"/>
                <w:strike/>
                <w:color w:val="FF0000"/>
              </w:rPr>
              <w:t>M961</w:t>
            </w:r>
            <w:r w:rsidRPr="00870B48">
              <w:rPr>
                <w:rFonts w:eastAsia="標楷體"/>
                <w:strike/>
                <w:color w:val="FF0000"/>
              </w:rPr>
              <w:t>、</w:t>
            </w:r>
            <w:r w:rsidRPr="00870B48">
              <w:rPr>
                <w:rFonts w:eastAsia="標楷體"/>
                <w:strike/>
                <w:color w:val="FF0000"/>
              </w:rPr>
              <w:t>M992-M997</w:t>
            </w:r>
            <w:r w:rsidRPr="00870B48">
              <w:rPr>
                <w:rFonts w:eastAsia="標楷體"/>
                <w:strike/>
                <w:color w:val="FF0000"/>
              </w:rPr>
              <w:t>、</w:t>
            </w:r>
            <w:r w:rsidRPr="00870B48">
              <w:rPr>
                <w:rFonts w:eastAsia="標楷體"/>
                <w:strike/>
                <w:color w:val="FF0000"/>
              </w:rPr>
              <w:t>R262</w:t>
            </w:r>
            <w:r w:rsidRPr="00870B48">
              <w:rPr>
                <w:rFonts w:eastAsia="標楷體"/>
                <w:strike/>
                <w:color w:val="FF0000"/>
              </w:rPr>
              <w:t>、</w:t>
            </w:r>
            <w:r w:rsidRPr="00870B48">
              <w:rPr>
                <w:rFonts w:eastAsia="標楷體"/>
                <w:strike/>
                <w:color w:val="FF0000"/>
              </w:rPr>
              <w:t>R294</w:t>
            </w:r>
            <w:r w:rsidRPr="00870B48">
              <w:rPr>
                <w:rFonts w:eastAsia="標楷體"/>
                <w:strike/>
                <w:color w:val="FF0000"/>
              </w:rPr>
              <w:t>、</w:t>
            </w:r>
            <w:r w:rsidRPr="00870B48">
              <w:rPr>
                <w:rFonts w:eastAsia="標楷體"/>
                <w:strike/>
                <w:color w:val="FF0000"/>
              </w:rPr>
              <w:t>R29898</w:t>
            </w:r>
            <w:r w:rsidRPr="00870B48">
              <w:rPr>
                <w:rFonts w:eastAsia="標楷體" w:hint="eastAsia"/>
                <w:color w:val="000000" w:themeColor="text1"/>
              </w:rPr>
              <w:t xml:space="preserve"> (</w:t>
            </w:r>
            <w:r w:rsidRPr="00870B48">
              <w:rPr>
                <w:rFonts w:eastAsia="標楷體"/>
                <w:color w:val="000000" w:themeColor="text1"/>
                <w:lang w:bidi="en-US"/>
              </w:rPr>
              <w:t>CELECOXIB</w:t>
            </w:r>
            <w:r w:rsidRPr="00870B48">
              <w:rPr>
                <w:rFonts w:eastAsia="標楷體" w:hint="eastAsia"/>
                <w:strike/>
                <w:color w:val="FF0000"/>
                <w:lang w:bidi="en-US"/>
              </w:rPr>
              <w:t>(</w:t>
            </w:r>
            <w:r w:rsidRPr="00870B48">
              <w:rPr>
                <w:rFonts w:eastAsia="標楷體"/>
                <w:strike/>
                <w:color w:val="FF0000"/>
                <w:lang w:bidi="en-US"/>
              </w:rPr>
              <w:t>成分代碼</w:t>
            </w:r>
            <w:r w:rsidRPr="00870B48">
              <w:rPr>
                <w:rFonts w:eastAsia="標楷體"/>
                <w:strike/>
                <w:color w:val="FF0000"/>
                <w:lang w:bidi="en-US"/>
              </w:rPr>
              <w:t>2808405200</w:t>
            </w:r>
            <w:r w:rsidRPr="00870B48">
              <w:rPr>
                <w:rFonts w:eastAsia="標楷體"/>
                <w:strike/>
                <w:color w:val="FF0000"/>
                <w:lang w:bidi="en-US"/>
              </w:rPr>
              <w:t>）</w:t>
            </w:r>
            <w:r w:rsidRPr="00870B48">
              <w:rPr>
                <w:rFonts w:eastAsia="標楷體" w:hint="eastAsia"/>
                <w:color w:val="000000" w:themeColor="text1"/>
                <w:lang w:bidi="en-US"/>
              </w:rPr>
              <w:t>可用於年齡大於等於</w:t>
            </w:r>
            <w:r w:rsidRPr="00870B48">
              <w:rPr>
                <w:rFonts w:eastAsia="標楷體" w:hint="eastAsia"/>
                <w:color w:val="000000" w:themeColor="text1"/>
                <w:lang w:bidi="en-US"/>
              </w:rPr>
              <w:t>50</w:t>
            </w:r>
            <w:r w:rsidRPr="00870B48">
              <w:rPr>
                <w:rFonts w:eastAsia="標楷體" w:hint="eastAsia"/>
                <w:color w:val="000000" w:themeColor="text1"/>
                <w:lang w:bidi="en-US"/>
              </w:rPr>
              <w:t>歲之骨關節炎病變</w:t>
            </w:r>
            <w:r w:rsidRPr="00870B48">
              <w:rPr>
                <w:rFonts w:eastAsia="標楷體" w:hint="eastAsia"/>
                <w:color w:val="000000" w:themeColor="text1"/>
                <w:lang w:bidi="en-US"/>
              </w:rPr>
              <w:t>)</w:t>
            </w:r>
            <w:r w:rsidRPr="00870B48">
              <w:rPr>
                <w:rFonts w:eastAsia="標楷體"/>
                <w:color w:val="000000" w:themeColor="text1"/>
                <w:lang w:bidi="en-US"/>
              </w:rPr>
              <w:t>。</w:t>
            </w:r>
          </w:p>
          <w:p w14:paraId="17393C7A" w14:textId="77777777" w:rsidR="00927A36" w:rsidRPr="00870B48" w:rsidRDefault="00927A36" w:rsidP="00F074DD">
            <w:pPr>
              <w:snapToGrid w:val="0"/>
              <w:ind w:left="259" w:hangingChars="108" w:hanging="259"/>
              <w:rPr>
                <w:rFonts w:eastAsia="標楷體"/>
                <w:color w:val="000000" w:themeColor="text1"/>
                <w:lang w:bidi="en-US"/>
              </w:rPr>
            </w:pPr>
            <w:r w:rsidRPr="00870B48">
              <w:rPr>
                <w:rFonts w:eastAsia="標楷體" w:hint="eastAsia"/>
                <w:color w:val="000000" w:themeColor="text1"/>
                <w:lang w:bidi="en-US"/>
              </w:rPr>
              <w:t>(</w:t>
            </w:r>
            <w:r w:rsidRPr="00870B48">
              <w:rPr>
                <w:rFonts w:eastAsia="標楷體"/>
                <w:color w:val="000000" w:themeColor="text1"/>
                <w:lang w:bidi="en-US"/>
              </w:rPr>
              <w:t>2</w:t>
            </w:r>
            <w:r w:rsidRPr="00870B48">
              <w:rPr>
                <w:rFonts w:eastAsia="標楷體" w:hint="eastAsia"/>
                <w:color w:val="000000" w:themeColor="text1"/>
                <w:lang w:bidi="en-US"/>
              </w:rPr>
              <w:t>)</w:t>
            </w:r>
            <w:r w:rsidRPr="00870B48">
              <w:rPr>
                <w:rFonts w:eastAsia="標楷體"/>
                <w:color w:val="000000" w:themeColor="text1"/>
                <w:lang w:bidi="en-US"/>
              </w:rPr>
              <w:t>類風濕性關節炎</w:t>
            </w:r>
            <w:r w:rsidRPr="00870B48">
              <w:rPr>
                <w:rFonts w:eastAsia="標楷體"/>
                <w:strike/>
                <w:color w:val="FF0000"/>
                <w:lang w:bidi="en-US"/>
              </w:rPr>
              <w:t>－</w:t>
            </w:r>
            <w:r w:rsidRPr="00870B48">
              <w:rPr>
                <w:rFonts w:eastAsia="標楷體"/>
                <w:strike/>
                <w:color w:val="FF0000"/>
                <w:lang w:bidi="en-US"/>
              </w:rPr>
              <w:t>ICD-9-CM</w:t>
            </w:r>
            <w:r w:rsidRPr="00870B48">
              <w:rPr>
                <w:rFonts w:eastAsia="標楷體"/>
                <w:strike/>
                <w:color w:val="FF0000"/>
                <w:lang w:bidi="en-US"/>
              </w:rPr>
              <w:t>為</w:t>
            </w:r>
            <w:r w:rsidRPr="00870B48">
              <w:rPr>
                <w:rFonts w:eastAsia="標楷體"/>
                <w:strike/>
                <w:color w:val="FF0000"/>
                <w:lang w:bidi="en-US"/>
              </w:rPr>
              <w:t>714</w:t>
            </w:r>
            <w:r w:rsidRPr="00870B48">
              <w:rPr>
                <w:rFonts w:eastAsia="標楷體"/>
                <w:color w:val="000000" w:themeColor="text1"/>
                <w:lang w:bidi="en-US"/>
              </w:rPr>
              <w:t>、僵直性脊椎炎</w:t>
            </w:r>
            <w:r w:rsidRPr="00870B48">
              <w:rPr>
                <w:rFonts w:eastAsia="標楷體"/>
                <w:strike/>
                <w:color w:val="FF0000"/>
                <w:lang w:bidi="en-US"/>
              </w:rPr>
              <w:t>－</w:t>
            </w:r>
            <w:r w:rsidRPr="00870B48">
              <w:rPr>
                <w:rFonts w:eastAsia="標楷體"/>
                <w:strike/>
                <w:color w:val="FF0000"/>
                <w:lang w:bidi="en-US"/>
              </w:rPr>
              <w:t>ICD-9-CM</w:t>
            </w:r>
            <w:r w:rsidRPr="00870B48">
              <w:rPr>
                <w:rFonts w:eastAsia="標楷體"/>
                <w:strike/>
                <w:color w:val="FF0000"/>
                <w:lang w:bidi="en-US"/>
              </w:rPr>
              <w:t>為</w:t>
            </w:r>
            <w:r w:rsidRPr="00870B48">
              <w:rPr>
                <w:rFonts w:eastAsia="標楷體"/>
                <w:strike/>
                <w:color w:val="FF0000"/>
                <w:lang w:bidi="en-US"/>
              </w:rPr>
              <w:t>720</w:t>
            </w:r>
            <w:r w:rsidRPr="00870B48">
              <w:rPr>
                <w:rFonts w:eastAsia="標楷體"/>
                <w:color w:val="000000" w:themeColor="text1"/>
                <w:lang w:bidi="en-US"/>
              </w:rPr>
              <w:t>、乾癬性關節炎</w:t>
            </w:r>
            <w:r w:rsidRPr="00870B48">
              <w:rPr>
                <w:rFonts w:eastAsia="標楷體"/>
                <w:strike/>
                <w:color w:val="FF0000"/>
                <w:lang w:bidi="en-US"/>
              </w:rPr>
              <w:t>－</w:t>
            </w:r>
            <w:r w:rsidRPr="00870B48">
              <w:rPr>
                <w:rFonts w:eastAsia="標楷體"/>
                <w:strike/>
                <w:color w:val="FF0000"/>
                <w:lang w:bidi="en-US"/>
              </w:rPr>
              <w:t>ICD-9-CM</w:t>
            </w:r>
            <w:r w:rsidRPr="00870B48">
              <w:rPr>
                <w:rFonts w:eastAsia="標楷體"/>
                <w:strike/>
                <w:color w:val="FF0000"/>
                <w:lang w:bidi="en-US"/>
              </w:rPr>
              <w:t>為</w:t>
            </w:r>
            <w:r w:rsidRPr="00870B48">
              <w:rPr>
                <w:rFonts w:eastAsia="標楷體"/>
                <w:strike/>
                <w:color w:val="FF0000"/>
                <w:lang w:bidi="en-US"/>
              </w:rPr>
              <w:t>696</w:t>
            </w:r>
            <w:r w:rsidRPr="00870B48">
              <w:rPr>
                <w:rFonts w:eastAsia="標楷體"/>
                <w:color w:val="000000" w:themeColor="text1"/>
                <w:lang w:bidi="en-US"/>
              </w:rPr>
              <w:t>、退化性關節炎</w:t>
            </w:r>
            <w:r w:rsidRPr="00870B48">
              <w:rPr>
                <w:rFonts w:eastAsia="標楷體"/>
                <w:strike/>
                <w:color w:val="FF0000"/>
                <w:lang w:bidi="en-US"/>
              </w:rPr>
              <w:t>－</w:t>
            </w:r>
            <w:r w:rsidRPr="00870B48">
              <w:rPr>
                <w:rFonts w:eastAsia="標楷體"/>
                <w:strike/>
                <w:color w:val="FF0000"/>
                <w:lang w:bidi="en-US"/>
              </w:rPr>
              <w:t>ICD-9-CM</w:t>
            </w:r>
            <w:r w:rsidRPr="00870B48">
              <w:rPr>
                <w:rFonts w:eastAsia="標楷體"/>
                <w:strike/>
                <w:color w:val="FF0000"/>
                <w:lang w:bidi="en-US"/>
              </w:rPr>
              <w:t>為</w:t>
            </w:r>
            <w:r w:rsidRPr="00870B48">
              <w:rPr>
                <w:rFonts w:eastAsia="標楷體"/>
                <w:strike/>
                <w:color w:val="FF0000"/>
                <w:lang w:bidi="en-US"/>
              </w:rPr>
              <w:t>716</w:t>
            </w:r>
            <w:r w:rsidRPr="00870B48">
              <w:rPr>
                <w:rFonts w:eastAsia="標楷體"/>
                <w:strike/>
                <w:color w:val="FF0000"/>
                <w:lang w:bidi="en-US"/>
              </w:rPr>
              <w:t>；</w:t>
            </w:r>
            <w:r w:rsidRPr="00870B48">
              <w:rPr>
                <w:rFonts w:eastAsia="標楷體"/>
                <w:strike/>
                <w:color w:val="FF0000"/>
                <w:lang w:bidi="en-US"/>
              </w:rPr>
              <w:t>ICD-10- CM/PCS</w:t>
            </w:r>
            <w:r w:rsidRPr="00870B48">
              <w:rPr>
                <w:rFonts w:eastAsia="標楷體"/>
                <w:strike/>
                <w:color w:val="FF0000"/>
              </w:rPr>
              <w:t xml:space="preserve"> M05-M06</w:t>
            </w:r>
            <w:r w:rsidRPr="00870B48">
              <w:rPr>
                <w:rFonts w:eastAsia="標楷體"/>
                <w:strike/>
                <w:color w:val="FF0000"/>
              </w:rPr>
              <w:t>、</w:t>
            </w:r>
            <w:r w:rsidRPr="00870B48">
              <w:rPr>
                <w:rFonts w:eastAsia="標楷體"/>
                <w:strike/>
                <w:color w:val="FF0000"/>
              </w:rPr>
              <w:t>M08</w:t>
            </w:r>
            <w:r w:rsidRPr="00870B48">
              <w:rPr>
                <w:rFonts w:eastAsia="標楷體" w:hint="eastAsia"/>
                <w:strike/>
                <w:color w:val="FF0000"/>
              </w:rPr>
              <w:t>(</w:t>
            </w:r>
            <w:r w:rsidRPr="00870B48">
              <w:rPr>
                <w:rFonts w:eastAsia="標楷體"/>
                <w:strike/>
                <w:color w:val="FF0000"/>
              </w:rPr>
              <w:t>前述排除</w:t>
            </w:r>
            <w:r w:rsidRPr="00870B48">
              <w:rPr>
                <w:rFonts w:eastAsia="標楷體"/>
                <w:strike/>
                <w:color w:val="FF0000"/>
              </w:rPr>
              <w:t>M081</w:t>
            </w:r>
            <w:r w:rsidRPr="00870B48">
              <w:rPr>
                <w:rFonts w:eastAsia="標楷體" w:hint="eastAsia"/>
                <w:strike/>
                <w:color w:val="FF0000"/>
              </w:rPr>
              <w:t>)</w:t>
            </w:r>
            <w:r w:rsidRPr="00870B48">
              <w:rPr>
                <w:rFonts w:eastAsia="標楷體"/>
                <w:strike/>
                <w:color w:val="FF0000"/>
              </w:rPr>
              <w:t>、</w:t>
            </w:r>
            <w:r w:rsidRPr="00870B48">
              <w:rPr>
                <w:rFonts w:eastAsia="標楷體"/>
                <w:strike/>
                <w:color w:val="FF0000"/>
              </w:rPr>
              <w:t>M120</w:t>
            </w:r>
            <w:r w:rsidRPr="00870B48">
              <w:rPr>
                <w:rFonts w:eastAsia="標楷體"/>
                <w:strike/>
                <w:color w:val="FF0000"/>
              </w:rPr>
              <w:t>、</w:t>
            </w:r>
            <w:r w:rsidRPr="00870B48">
              <w:rPr>
                <w:rFonts w:eastAsia="標楷體"/>
                <w:strike/>
                <w:color w:val="FF0000"/>
              </w:rPr>
              <w:t xml:space="preserve"> M081</w:t>
            </w:r>
            <w:r w:rsidRPr="00870B48">
              <w:rPr>
                <w:rFonts w:eastAsia="標楷體"/>
                <w:strike/>
                <w:color w:val="FF0000"/>
              </w:rPr>
              <w:t>、</w:t>
            </w:r>
            <w:r w:rsidRPr="00870B48">
              <w:rPr>
                <w:rFonts w:eastAsia="標楷體"/>
                <w:strike/>
                <w:color w:val="FF0000"/>
              </w:rPr>
              <w:t>M45</w:t>
            </w:r>
            <w:r w:rsidRPr="00870B48">
              <w:rPr>
                <w:rFonts w:eastAsia="標楷體"/>
                <w:strike/>
                <w:color w:val="FF0000"/>
              </w:rPr>
              <w:t>、</w:t>
            </w:r>
            <w:r w:rsidRPr="00870B48">
              <w:rPr>
                <w:rFonts w:eastAsia="標楷體"/>
                <w:strike/>
                <w:color w:val="FF0000"/>
              </w:rPr>
              <w:t>L305</w:t>
            </w:r>
            <w:r w:rsidRPr="00870B48">
              <w:rPr>
                <w:rFonts w:eastAsia="標楷體"/>
                <w:strike/>
                <w:color w:val="FF0000"/>
              </w:rPr>
              <w:t>、</w:t>
            </w:r>
            <w:r w:rsidRPr="00870B48">
              <w:rPr>
                <w:rFonts w:eastAsia="標楷體"/>
                <w:strike/>
                <w:color w:val="FF0000"/>
              </w:rPr>
              <w:t>L40-L42</w:t>
            </w:r>
            <w:r w:rsidRPr="00870B48">
              <w:rPr>
                <w:rFonts w:eastAsia="標楷體"/>
                <w:strike/>
                <w:color w:val="FF0000"/>
              </w:rPr>
              <w:t>、</w:t>
            </w:r>
            <w:r w:rsidRPr="00870B48">
              <w:rPr>
                <w:rFonts w:eastAsia="標楷體"/>
                <w:strike/>
                <w:color w:val="FF0000"/>
              </w:rPr>
              <w:t>L44-L45</w:t>
            </w:r>
            <w:r w:rsidRPr="00870B48">
              <w:rPr>
                <w:rFonts w:eastAsia="標楷體"/>
                <w:strike/>
                <w:color w:val="FF0000"/>
              </w:rPr>
              <w:t>、</w:t>
            </w:r>
            <w:r w:rsidRPr="00870B48">
              <w:rPr>
                <w:rFonts w:eastAsia="標楷體"/>
                <w:strike/>
                <w:color w:val="FF0000"/>
              </w:rPr>
              <w:t>L945</w:t>
            </w:r>
            <w:r w:rsidRPr="00870B48">
              <w:rPr>
                <w:rFonts w:eastAsia="標楷體"/>
                <w:strike/>
                <w:color w:val="FF0000"/>
              </w:rPr>
              <w:t>、</w:t>
            </w:r>
            <w:r w:rsidRPr="00870B48">
              <w:rPr>
                <w:rFonts w:eastAsia="標楷體"/>
                <w:strike/>
                <w:color w:val="FF0000"/>
              </w:rPr>
              <w:t xml:space="preserve">M121-M129 </w:t>
            </w:r>
            <w:r w:rsidRPr="00870B48">
              <w:rPr>
                <w:rFonts w:eastAsia="標楷體" w:hint="eastAsia"/>
                <w:strike/>
                <w:color w:val="FF0000"/>
              </w:rPr>
              <w:t>(</w:t>
            </w:r>
            <w:r w:rsidRPr="00870B48">
              <w:rPr>
                <w:rFonts w:eastAsia="標楷體"/>
                <w:strike/>
                <w:color w:val="FF0000"/>
              </w:rPr>
              <w:t>前述排除</w:t>
            </w:r>
            <w:r w:rsidRPr="00870B48">
              <w:rPr>
                <w:rFonts w:eastAsia="標楷體"/>
                <w:strike/>
                <w:color w:val="FF0000"/>
              </w:rPr>
              <w:t>M122-M124</w:t>
            </w:r>
            <w:r w:rsidRPr="00870B48">
              <w:rPr>
                <w:rFonts w:eastAsia="標楷體" w:hint="eastAsia"/>
                <w:strike/>
                <w:color w:val="FF0000"/>
              </w:rPr>
              <w:t>)</w:t>
            </w:r>
            <w:r w:rsidRPr="00870B48">
              <w:rPr>
                <w:rFonts w:eastAsia="標楷體"/>
                <w:strike/>
                <w:color w:val="FF0000"/>
              </w:rPr>
              <w:t>、</w:t>
            </w:r>
            <w:r w:rsidRPr="00870B48">
              <w:rPr>
                <w:rFonts w:eastAsia="標楷體"/>
                <w:strike/>
                <w:color w:val="FF0000"/>
              </w:rPr>
              <w:t>M13</w:t>
            </w:r>
            <w:r w:rsidRPr="00870B48">
              <w:rPr>
                <w:rFonts w:eastAsia="標楷體"/>
                <w:color w:val="000000" w:themeColor="text1"/>
                <w:lang w:bidi="en-US"/>
              </w:rPr>
              <w:t>。</w:t>
            </w:r>
          </w:p>
          <w:p w14:paraId="09D1E22D" w14:textId="77777777" w:rsidR="00927A36" w:rsidRPr="00870B48" w:rsidRDefault="00927A36" w:rsidP="00F074DD">
            <w:pPr>
              <w:snapToGrid w:val="0"/>
              <w:ind w:left="259" w:hangingChars="108" w:hanging="259"/>
              <w:rPr>
                <w:rFonts w:eastAsia="標楷體"/>
                <w:color w:val="000000" w:themeColor="text1"/>
                <w:lang w:eastAsia="en-US" w:bidi="en-US"/>
              </w:rPr>
            </w:pPr>
            <w:r w:rsidRPr="00870B48">
              <w:rPr>
                <w:rFonts w:eastAsia="標楷體" w:hint="eastAsia"/>
                <w:color w:val="000000" w:themeColor="text1"/>
                <w:lang w:bidi="en-US"/>
              </w:rPr>
              <w:t>(</w:t>
            </w:r>
            <w:r w:rsidRPr="00870B48">
              <w:rPr>
                <w:rFonts w:eastAsia="標楷體"/>
                <w:color w:val="000000" w:themeColor="text1"/>
                <w:lang w:bidi="en-US"/>
              </w:rPr>
              <w:t>3</w:t>
            </w:r>
            <w:r w:rsidRPr="00870B48">
              <w:rPr>
                <w:rFonts w:eastAsia="標楷體" w:hint="eastAsia"/>
                <w:color w:val="000000" w:themeColor="text1"/>
                <w:lang w:bidi="en-US"/>
              </w:rPr>
              <w:t>)</w:t>
            </w:r>
            <w:r w:rsidRPr="00870B48">
              <w:rPr>
                <w:rFonts w:eastAsia="標楷體"/>
                <w:color w:val="000000" w:themeColor="text1"/>
                <w:lang w:bidi="en-US"/>
              </w:rPr>
              <w:t>合併有急性嚴重創傷</w:t>
            </w:r>
            <w:r w:rsidRPr="00870B48">
              <w:rPr>
                <w:rFonts w:eastAsia="標楷體"/>
                <w:strike/>
                <w:color w:val="FF0000"/>
                <w:lang w:bidi="en-US"/>
              </w:rPr>
              <w:t>（</w:t>
            </w:r>
            <w:r w:rsidRPr="00870B48">
              <w:rPr>
                <w:rFonts w:eastAsia="標楷體"/>
                <w:strike/>
                <w:color w:val="FF0000"/>
                <w:lang w:bidi="en-US"/>
              </w:rPr>
              <w:t>ICD-9-CM</w:t>
            </w:r>
            <w:r w:rsidRPr="00870B48">
              <w:rPr>
                <w:rFonts w:eastAsia="標楷體"/>
                <w:strike/>
                <w:color w:val="FF0000"/>
                <w:lang w:bidi="en-US"/>
              </w:rPr>
              <w:t>前三碼為</w:t>
            </w:r>
            <w:r w:rsidRPr="00870B48">
              <w:rPr>
                <w:rFonts w:eastAsia="標楷體"/>
                <w:strike/>
                <w:color w:val="FF0000"/>
                <w:lang w:bidi="en-US"/>
              </w:rPr>
              <w:t>800-840</w:t>
            </w:r>
            <w:r w:rsidRPr="00870B48">
              <w:rPr>
                <w:rFonts w:eastAsia="標楷體"/>
                <w:strike/>
                <w:color w:val="FF0000"/>
                <w:lang w:bidi="en-US"/>
              </w:rPr>
              <w:t>、</w:t>
            </w:r>
            <w:r w:rsidRPr="00870B48">
              <w:rPr>
                <w:rFonts w:eastAsia="標楷體"/>
                <w:strike/>
                <w:color w:val="FF0000"/>
                <w:lang w:bidi="en-US"/>
              </w:rPr>
              <w:t>850-854</w:t>
            </w:r>
            <w:r w:rsidRPr="00870B48">
              <w:rPr>
                <w:rFonts w:eastAsia="標楷體"/>
                <w:strike/>
                <w:color w:val="FF0000"/>
                <w:lang w:bidi="en-US"/>
              </w:rPr>
              <w:t>、</w:t>
            </w:r>
            <w:r w:rsidRPr="00870B48">
              <w:rPr>
                <w:rFonts w:eastAsia="標楷體"/>
                <w:strike/>
                <w:color w:val="FF0000"/>
                <w:lang w:bidi="en-US"/>
              </w:rPr>
              <w:t>860-869</w:t>
            </w:r>
            <w:r w:rsidRPr="00870B48">
              <w:rPr>
                <w:rFonts w:eastAsia="標楷體"/>
                <w:strike/>
                <w:color w:val="FF0000"/>
                <w:lang w:bidi="en-US"/>
              </w:rPr>
              <w:t>、</w:t>
            </w:r>
            <w:r w:rsidRPr="00870B48">
              <w:rPr>
                <w:rFonts w:eastAsia="標楷體"/>
                <w:strike/>
                <w:color w:val="FF0000"/>
                <w:lang w:bidi="en-US"/>
              </w:rPr>
              <w:t>881</w:t>
            </w:r>
            <w:r w:rsidRPr="00870B48">
              <w:rPr>
                <w:rFonts w:eastAsia="標楷體"/>
                <w:strike/>
                <w:color w:val="FF0000"/>
                <w:lang w:bidi="en-US"/>
              </w:rPr>
              <w:t>、</w:t>
            </w:r>
            <w:r w:rsidRPr="00870B48">
              <w:rPr>
                <w:rFonts w:eastAsia="標楷體"/>
                <w:strike/>
                <w:color w:val="FF0000"/>
                <w:lang w:bidi="en-US"/>
              </w:rPr>
              <w:t>885</w:t>
            </w:r>
            <w:r w:rsidRPr="00870B48">
              <w:rPr>
                <w:rFonts w:eastAsia="標楷體"/>
                <w:strike/>
                <w:color w:val="FF0000"/>
                <w:lang w:bidi="en-US"/>
              </w:rPr>
              <w:t>、</w:t>
            </w:r>
            <w:r w:rsidRPr="00870B48">
              <w:rPr>
                <w:rFonts w:eastAsia="標楷體"/>
                <w:strike/>
                <w:color w:val="FF0000"/>
                <w:lang w:bidi="en-US"/>
              </w:rPr>
              <w:t>886</w:t>
            </w:r>
            <w:r w:rsidRPr="00870B48">
              <w:rPr>
                <w:rFonts w:eastAsia="標楷體"/>
                <w:strike/>
                <w:color w:val="FF0000"/>
                <w:lang w:bidi="en-US"/>
              </w:rPr>
              <w:t>、</w:t>
            </w:r>
            <w:r w:rsidRPr="00870B48">
              <w:rPr>
                <w:rFonts w:eastAsia="標楷體"/>
                <w:strike/>
                <w:color w:val="FF0000"/>
                <w:lang w:bidi="en-US"/>
              </w:rPr>
              <w:t>887</w:t>
            </w:r>
            <w:r w:rsidRPr="00870B48">
              <w:rPr>
                <w:rFonts w:eastAsia="標楷體"/>
                <w:strike/>
                <w:color w:val="FF0000"/>
                <w:lang w:bidi="en-US"/>
              </w:rPr>
              <w:t>、</w:t>
            </w:r>
            <w:r w:rsidRPr="00870B48">
              <w:rPr>
                <w:rFonts w:eastAsia="標楷體"/>
                <w:strike/>
                <w:color w:val="FF0000"/>
                <w:lang w:bidi="en-US"/>
              </w:rPr>
              <w:t>890-897</w:t>
            </w:r>
            <w:r w:rsidRPr="00870B48">
              <w:rPr>
                <w:rFonts w:eastAsia="標楷體"/>
                <w:strike/>
                <w:color w:val="FF0000"/>
                <w:lang w:bidi="en-US"/>
              </w:rPr>
              <w:t>、</w:t>
            </w:r>
            <w:r w:rsidRPr="00870B48">
              <w:rPr>
                <w:rFonts w:eastAsia="標楷體"/>
                <w:strike/>
                <w:color w:val="FF0000"/>
                <w:lang w:bidi="en-US"/>
              </w:rPr>
              <w:t>900</w:t>
            </w:r>
            <w:r w:rsidRPr="00870B48">
              <w:rPr>
                <w:rFonts w:eastAsia="標楷體"/>
                <w:strike/>
                <w:color w:val="FF0000"/>
                <w:lang w:bidi="en-US"/>
              </w:rPr>
              <w:t>、</w:t>
            </w:r>
            <w:r w:rsidRPr="00870B48">
              <w:rPr>
                <w:rFonts w:eastAsia="標楷體"/>
                <w:strike/>
                <w:color w:val="FF0000"/>
                <w:lang w:bidi="en-US"/>
              </w:rPr>
              <w:t>925-929</w:t>
            </w:r>
            <w:r w:rsidRPr="00870B48">
              <w:rPr>
                <w:rFonts w:eastAsia="標楷體"/>
                <w:strike/>
                <w:color w:val="FF0000"/>
                <w:lang w:bidi="en-US"/>
              </w:rPr>
              <w:t>、</w:t>
            </w:r>
            <w:r w:rsidRPr="00870B48">
              <w:rPr>
                <w:rFonts w:eastAsia="標楷體"/>
                <w:strike/>
                <w:color w:val="FF0000"/>
                <w:lang w:bidi="en-US"/>
              </w:rPr>
              <w:t>940-949</w:t>
            </w:r>
            <w:r w:rsidRPr="00870B48">
              <w:rPr>
                <w:rFonts w:eastAsia="標楷體"/>
                <w:strike/>
                <w:color w:val="FF0000"/>
                <w:lang w:bidi="en-US"/>
              </w:rPr>
              <w:t>）</w:t>
            </w:r>
            <w:r w:rsidRPr="00870B48">
              <w:rPr>
                <w:rFonts w:eastAsia="標楷體"/>
                <w:color w:val="000000" w:themeColor="text1"/>
                <w:lang w:bidi="en-US"/>
              </w:rPr>
              <w:t>、中風</w:t>
            </w:r>
            <w:r w:rsidRPr="00870B48">
              <w:rPr>
                <w:rFonts w:eastAsia="標楷體"/>
                <w:strike/>
                <w:color w:val="FF0000"/>
                <w:lang w:bidi="en-US"/>
              </w:rPr>
              <w:t>（</w:t>
            </w:r>
            <w:r w:rsidRPr="00870B48">
              <w:rPr>
                <w:rFonts w:eastAsia="標楷體"/>
                <w:strike/>
                <w:color w:val="FF0000"/>
                <w:lang w:bidi="en-US"/>
              </w:rPr>
              <w:t>ICD-9-CM</w:t>
            </w:r>
            <w:r w:rsidRPr="00870B48">
              <w:rPr>
                <w:rFonts w:eastAsia="標楷體"/>
                <w:strike/>
                <w:color w:val="FF0000"/>
                <w:lang w:bidi="en-US"/>
              </w:rPr>
              <w:t>前三碼為</w:t>
            </w:r>
            <w:r w:rsidRPr="00870B48">
              <w:rPr>
                <w:rFonts w:eastAsia="標楷體"/>
                <w:strike/>
                <w:color w:val="FF0000"/>
                <w:lang w:bidi="en-US"/>
              </w:rPr>
              <w:t>430-438</w:t>
            </w:r>
            <w:r w:rsidRPr="00870B48">
              <w:rPr>
                <w:rFonts w:eastAsia="標楷體"/>
                <w:strike/>
                <w:color w:val="FF0000"/>
                <w:lang w:bidi="en-US"/>
              </w:rPr>
              <w:t>）</w:t>
            </w:r>
            <w:r w:rsidRPr="00870B48">
              <w:rPr>
                <w:rFonts w:eastAsia="標楷體" w:hint="eastAsia"/>
                <w:strike/>
                <w:color w:val="FF0000"/>
                <w:lang w:bidi="en-US"/>
              </w:rPr>
              <w:t>、</w:t>
            </w:r>
            <w:r w:rsidRPr="00870B48">
              <w:rPr>
                <w:rFonts w:eastAsia="標楷體"/>
                <w:color w:val="000000" w:themeColor="text1"/>
                <w:lang w:bidi="en-US"/>
              </w:rPr>
              <w:t>心血管疾病者</w:t>
            </w:r>
            <w:r w:rsidRPr="00870B48">
              <w:rPr>
                <w:rFonts w:eastAsia="標楷體"/>
                <w:strike/>
                <w:color w:val="FF0000"/>
                <w:lang w:bidi="en-US"/>
              </w:rPr>
              <w:t>（</w:t>
            </w:r>
            <w:r w:rsidRPr="00870B48">
              <w:rPr>
                <w:rFonts w:eastAsia="標楷體"/>
                <w:strike/>
                <w:color w:val="FF0000"/>
                <w:lang w:bidi="en-US"/>
              </w:rPr>
              <w:t>ICD-9-CM</w:t>
            </w:r>
            <w:r w:rsidRPr="00870B48">
              <w:rPr>
                <w:rFonts w:eastAsia="標楷體"/>
                <w:strike/>
                <w:color w:val="FF0000"/>
                <w:lang w:bidi="en-US"/>
              </w:rPr>
              <w:t>前三碼為</w:t>
            </w:r>
            <w:r w:rsidRPr="00870B48">
              <w:rPr>
                <w:rFonts w:eastAsia="標楷體"/>
                <w:strike/>
                <w:color w:val="FF0000"/>
                <w:lang w:bidi="en-US"/>
              </w:rPr>
              <w:t>401-444</w:t>
            </w:r>
            <w:r w:rsidRPr="00870B48">
              <w:rPr>
                <w:rFonts w:eastAsia="標楷體"/>
                <w:strike/>
                <w:color w:val="FF0000"/>
                <w:lang w:bidi="en-US"/>
              </w:rPr>
              <w:t>）；</w:t>
            </w:r>
            <w:r w:rsidRPr="00870B48">
              <w:rPr>
                <w:rFonts w:eastAsia="標楷體"/>
                <w:strike/>
                <w:color w:val="FF0000"/>
                <w:lang w:bidi="en-US"/>
              </w:rPr>
              <w:t>ICD-10-</w:t>
            </w:r>
            <w:r w:rsidRPr="00870B48">
              <w:rPr>
                <w:rFonts w:eastAsia="標楷體"/>
                <w:strike/>
                <w:color w:val="FF0000"/>
                <w:lang w:eastAsia="en-US" w:bidi="en-US"/>
              </w:rPr>
              <w:t xml:space="preserve"> CM</w:t>
            </w:r>
            <w:r w:rsidRPr="00870B48">
              <w:rPr>
                <w:rFonts w:eastAsia="標楷體"/>
                <w:strike/>
                <w:color w:val="FF0000"/>
                <w:lang w:bidi="en-US"/>
              </w:rPr>
              <w:t>/</w:t>
            </w:r>
            <w:r w:rsidRPr="00870B48">
              <w:rPr>
                <w:rFonts w:eastAsia="標楷體"/>
                <w:strike/>
                <w:color w:val="FF0000"/>
                <w:lang w:eastAsia="en-US" w:bidi="en-US"/>
              </w:rPr>
              <w:t>PCS</w:t>
            </w:r>
            <w:r w:rsidRPr="00870B48">
              <w:rPr>
                <w:rFonts w:eastAsia="標楷體"/>
                <w:strike/>
                <w:color w:val="FF0000"/>
                <w:lang w:bidi="en-US"/>
              </w:rPr>
              <w:t xml:space="preserve"> </w:t>
            </w:r>
            <w:r w:rsidRPr="00870B48">
              <w:rPr>
                <w:rFonts w:eastAsia="標楷體"/>
                <w:strike/>
                <w:color w:val="FF0000"/>
              </w:rPr>
              <w:t xml:space="preserve"> S02</w:t>
            </w:r>
            <w:r w:rsidRPr="00870B48">
              <w:rPr>
                <w:rFonts w:eastAsia="標楷體"/>
                <w:strike/>
                <w:color w:val="FF0000"/>
              </w:rPr>
              <w:t>、</w:t>
            </w:r>
            <w:r w:rsidRPr="00870B48">
              <w:rPr>
                <w:rFonts w:eastAsia="標楷體"/>
                <w:strike/>
                <w:color w:val="FF0000"/>
              </w:rPr>
              <w:t>S12</w:t>
            </w:r>
            <w:r w:rsidRPr="00870B48">
              <w:rPr>
                <w:rFonts w:eastAsia="標楷體"/>
                <w:strike/>
                <w:color w:val="FF0000"/>
              </w:rPr>
              <w:t>、</w:t>
            </w:r>
            <w:r w:rsidRPr="00870B48">
              <w:rPr>
                <w:rFonts w:eastAsia="標楷體"/>
                <w:strike/>
                <w:color w:val="FF0000"/>
              </w:rPr>
              <w:t>S22</w:t>
            </w:r>
            <w:r w:rsidRPr="00870B48">
              <w:rPr>
                <w:rFonts w:eastAsia="標楷體"/>
                <w:strike/>
                <w:color w:val="FF0000"/>
              </w:rPr>
              <w:t>、</w:t>
            </w:r>
            <w:r w:rsidRPr="00870B48">
              <w:rPr>
                <w:rFonts w:eastAsia="標楷體"/>
                <w:strike/>
                <w:color w:val="FF0000"/>
              </w:rPr>
              <w:t>S32</w:t>
            </w:r>
            <w:r w:rsidRPr="00870B48">
              <w:rPr>
                <w:rFonts w:eastAsia="標楷體" w:hint="eastAsia"/>
                <w:strike/>
                <w:color w:val="FF0000"/>
              </w:rPr>
              <w:t>(</w:t>
            </w:r>
            <w:r w:rsidRPr="00870B48">
              <w:rPr>
                <w:rFonts w:eastAsia="標楷體"/>
                <w:strike/>
                <w:color w:val="FF0000"/>
              </w:rPr>
              <w:t>前述第</w:t>
            </w:r>
            <w:r w:rsidRPr="00870B48">
              <w:rPr>
                <w:rFonts w:eastAsia="標楷體"/>
                <w:strike/>
                <w:color w:val="FF0000"/>
              </w:rPr>
              <w:t>7</w:t>
            </w:r>
            <w:r w:rsidRPr="00870B48">
              <w:rPr>
                <w:rFonts w:eastAsia="標楷體"/>
                <w:strike/>
                <w:color w:val="FF0000"/>
              </w:rPr>
              <w:t>位碼皆須為</w:t>
            </w:r>
            <w:r w:rsidRPr="00870B48">
              <w:rPr>
                <w:rFonts w:eastAsia="標楷體"/>
                <w:strike/>
                <w:color w:val="FF0000"/>
              </w:rPr>
              <w:t>"A"</w:t>
            </w:r>
            <w:r w:rsidRPr="00870B48">
              <w:rPr>
                <w:rFonts w:eastAsia="標楷體"/>
                <w:strike/>
                <w:color w:val="FF0000"/>
              </w:rPr>
              <w:t>、</w:t>
            </w:r>
            <w:r w:rsidRPr="00870B48">
              <w:rPr>
                <w:rFonts w:eastAsia="標楷體"/>
                <w:strike/>
                <w:color w:val="FF0000"/>
              </w:rPr>
              <w:t>"B"</w:t>
            </w:r>
            <w:r w:rsidRPr="00870B48">
              <w:rPr>
                <w:rFonts w:eastAsia="標楷體"/>
                <w:strike/>
                <w:color w:val="FF0000"/>
              </w:rPr>
              <w:t>、</w:t>
            </w:r>
            <w:r w:rsidRPr="00870B48">
              <w:rPr>
                <w:rFonts w:eastAsia="標楷體"/>
                <w:strike/>
                <w:color w:val="FF0000"/>
              </w:rPr>
              <w:t>"D"</w:t>
            </w:r>
            <w:r w:rsidRPr="00870B48">
              <w:rPr>
                <w:rFonts w:eastAsia="標楷體"/>
                <w:strike/>
                <w:color w:val="FF0000"/>
              </w:rPr>
              <w:t>、</w:t>
            </w:r>
            <w:r w:rsidRPr="00870B48">
              <w:rPr>
                <w:rFonts w:eastAsia="標楷體"/>
                <w:strike/>
                <w:color w:val="FF0000"/>
              </w:rPr>
              <w:t>"G"</w:t>
            </w:r>
            <w:r w:rsidRPr="00870B48">
              <w:rPr>
                <w:rFonts w:eastAsia="標楷體"/>
                <w:strike/>
                <w:color w:val="FF0000"/>
              </w:rPr>
              <w:t>、</w:t>
            </w:r>
            <w:r w:rsidRPr="00870B48">
              <w:rPr>
                <w:rFonts w:eastAsia="標楷體"/>
                <w:strike/>
                <w:color w:val="FF0000"/>
              </w:rPr>
              <w:t>"K"</w:t>
            </w:r>
            <w:r w:rsidRPr="00870B48">
              <w:rPr>
                <w:rFonts w:eastAsia="標楷體" w:hint="eastAsia"/>
                <w:strike/>
                <w:color w:val="FF0000"/>
              </w:rPr>
              <w:t>)</w:t>
            </w:r>
            <w:r w:rsidRPr="00870B48">
              <w:rPr>
                <w:rFonts w:eastAsia="標楷體"/>
                <w:strike/>
                <w:color w:val="FF0000"/>
              </w:rPr>
              <w:t>、</w:t>
            </w:r>
            <w:r w:rsidRPr="00870B48">
              <w:rPr>
                <w:rFonts w:eastAsia="標楷體"/>
                <w:strike/>
                <w:color w:val="FF0000"/>
              </w:rPr>
              <w:t>S42</w:t>
            </w:r>
            <w:r w:rsidRPr="00870B48">
              <w:rPr>
                <w:rFonts w:eastAsia="標楷體" w:hint="eastAsia"/>
                <w:strike/>
                <w:color w:val="FF0000"/>
              </w:rPr>
              <w:t>(</w:t>
            </w:r>
            <w:r w:rsidRPr="00870B48">
              <w:rPr>
                <w:rFonts w:eastAsia="標楷體"/>
                <w:strike/>
                <w:color w:val="FF0000"/>
              </w:rPr>
              <w:t>前述第</w:t>
            </w:r>
            <w:r w:rsidRPr="00870B48">
              <w:rPr>
                <w:rFonts w:eastAsia="標楷體"/>
                <w:strike/>
                <w:color w:val="FF0000"/>
              </w:rPr>
              <w:t>7</w:t>
            </w:r>
            <w:r w:rsidRPr="00870B48">
              <w:rPr>
                <w:rFonts w:eastAsia="標楷體"/>
                <w:strike/>
                <w:color w:val="FF0000"/>
              </w:rPr>
              <w:t>位碼為</w:t>
            </w:r>
            <w:r w:rsidRPr="00870B48">
              <w:rPr>
                <w:rFonts w:eastAsia="標楷體"/>
                <w:strike/>
                <w:color w:val="FF0000"/>
              </w:rPr>
              <w:t>"A"</w:t>
            </w:r>
            <w:r w:rsidRPr="00870B48">
              <w:rPr>
                <w:rFonts w:eastAsia="標楷體"/>
                <w:strike/>
                <w:color w:val="FF0000"/>
              </w:rPr>
              <w:t>、</w:t>
            </w:r>
            <w:r w:rsidRPr="00870B48">
              <w:rPr>
                <w:rFonts w:eastAsia="標楷體"/>
                <w:strike/>
                <w:color w:val="FF0000"/>
              </w:rPr>
              <w:t>"B"</w:t>
            </w:r>
            <w:r w:rsidRPr="00870B48">
              <w:rPr>
                <w:rFonts w:eastAsia="標楷體"/>
                <w:strike/>
                <w:color w:val="FF0000"/>
              </w:rPr>
              <w:t>、</w:t>
            </w:r>
            <w:r w:rsidRPr="00870B48">
              <w:rPr>
                <w:rFonts w:eastAsia="標楷體"/>
                <w:strike/>
                <w:color w:val="FF0000"/>
              </w:rPr>
              <w:t>"D"</w:t>
            </w:r>
            <w:r w:rsidRPr="00870B48">
              <w:rPr>
                <w:rFonts w:eastAsia="標楷體"/>
                <w:strike/>
                <w:color w:val="FF0000"/>
              </w:rPr>
              <w:t>、</w:t>
            </w:r>
            <w:r w:rsidRPr="00870B48">
              <w:rPr>
                <w:rFonts w:eastAsia="標楷體"/>
                <w:strike/>
                <w:color w:val="FF0000"/>
              </w:rPr>
              <w:t>"G"</w:t>
            </w:r>
            <w:r w:rsidRPr="00870B48">
              <w:rPr>
                <w:rFonts w:eastAsia="標楷體"/>
                <w:strike/>
                <w:color w:val="FF0000"/>
              </w:rPr>
              <w:t>、</w:t>
            </w:r>
            <w:r w:rsidRPr="00870B48">
              <w:rPr>
                <w:rFonts w:eastAsia="標楷體"/>
                <w:strike/>
                <w:color w:val="FF0000"/>
              </w:rPr>
              <w:t>"K"</w:t>
            </w:r>
            <w:r w:rsidRPr="00870B48">
              <w:rPr>
                <w:rFonts w:eastAsia="標楷體"/>
                <w:strike/>
                <w:color w:val="FF0000"/>
              </w:rPr>
              <w:t>、</w:t>
            </w:r>
            <w:r w:rsidRPr="00870B48">
              <w:rPr>
                <w:rFonts w:eastAsia="標楷體"/>
                <w:strike/>
                <w:color w:val="FF0000"/>
              </w:rPr>
              <w:t>"P"</w:t>
            </w:r>
            <w:r w:rsidRPr="00870B48">
              <w:rPr>
                <w:rFonts w:eastAsia="標楷體" w:hint="eastAsia"/>
                <w:strike/>
                <w:color w:val="FF0000"/>
              </w:rPr>
              <w:t>)</w:t>
            </w:r>
            <w:r w:rsidRPr="00870B48">
              <w:rPr>
                <w:rFonts w:eastAsia="標楷體"/>
                <w:strike/>
                <w:color w:val="FF0000"/>
              </w:rPr>
              <w:t>、</w:t>
            </w:r>
            <w:r w:rsidRPr="00870B48">
              <w:rPr>
                <w:rFonts w:eastAsia="標楷體"/>
                <w:strike/>
                <w:color w:val="FF0000"/>
              </w:rPr>
              <w:t>S43-S44</w:t>
            </w:r>
            <w:r w:rsidRPr="00870B48">
              <w:rPr>
                <w:rFonts w:eastAsia="標楷體"/>
                <w:strike/>
                <w:color w:val="FF0000"/>
              </w:rPr>
              <w:t>、</w:t>
            </w:r>
            <w:r w:rsidRPr="00870B48">
              <w:rPr>
                <w:rFonts w:eastAsia="標楷體"/>
                <w:strike/>
                <w:color w:val="FF0000"/>
              </w:rPr>
              <w:t>S46</w:t>
            </w:r>
            <w:r w:rsidRPr="00870B48">
              <w:rPr>
                <w:rFonts w:eastAsia="標楷體" w:hint="eastAsia"/>
                <w:strike/>
                <w:color w:val="FF0000"/>
              </w:rPr>
              <w:t>(</w:t>
            </w:r>
            <w:r w:rsidRPr="00870B48">
              <w:rPr>
                <w:rFonts w:eastAsia="標楷體"/>
                <w:strike/>
                <w:color w:val="FF0000"/>
              </w:rPr>
              <w:t>前述第</w:t>
            </w:r>
            <w:r w:rsidRPr="00870B48">
              <w:rPr>
                <w:rFonts w:eastAsia="標楷體"/>
                <w:strike/>
                <w:color w:val="FF0000"/>
              </w:rPr>
              <w:t>7</w:t>
            </w:r>
            <w:r w:rsidRPr="00870B48">
              <w:rPr>
                <w:rFonts w:eastAsia="標楷體"/>
                <w:strike/>
                <w:color w:val="FF0000"/>
              </w:rPr>
              <w:t>位碼皆須為</w:t>
            </w:r>
            <w:r w:rsidRPr="00870B48">
              <w:rPr>
                <w:rFonts w:eastAsia="標楷體"/>
                <w:strike/>
                <w:color w:val="FF0000"/>
              </w:rPr>
              <w:t>"A"</w:t>
            </w:r>
            <w:r w:rsidRPr="00870B48">
              <w:rPr>
                <w:rFonts w:eastAsia="標楷體"/>
                <w:strike/>
                <w:color w:val="FF0000"/>
              </w:rPr>
              <w:t>、</w:t>
            </w:r>
            <w:r w:rsidRPr="00870B48">
              <w:rPr>
                <w:rFonts w:eastAsia="標楷體"/>
                <w:strike/>
                <w:color w:val="FF0000"/>
              </w:rPr>
              <w:t>"D"</w:t>
            </w:r>
            <w:r w:rsidRPr="00870B48">
              <w:rPr>
                <w:rFonts w:eastAsia="標楷體" w:hint="eastAsia"/>
                <w:strike/>
                <w:color w:val="FF0000"/>
              </w:rPr>
              <w:t>)</w:t>
            </w:r>
            <w:r w:rsidRPr="00870B48">
              <w:rPr>
                <w:rFonts w:eastAsia="標楷體"/>
                <w:strike/>
                <w:color w:val="FF0000"/>
              </w:rPr>
              <w:t>、</w:t>
            </w:r>
            <w:r w:rsidRPr="00870B48">
              <w:rPr>
                <w:rFonts w:eastAsia="標楷體"/>
                <w:strike/>
                <w:color w:val="FF0000"/>
              </w:rPr>
              <w:t>S49</w:t>
            </w:r>
            <w:r w:rsidRPr="00870B48">
              <w:rPr>
                <w:rFonts w:eastAsia="標楷體" w:hint="eastAsia"/>
                <w:strike/>
                <w:color w:val="FF0000"/>
              </w:rPr>
              <w:t>(</w:t>
            </w:r>
            <w:r w:rsidRPr="00870B48">
              <w:rPr>
                <w:rFonts w:eastAsia="標楷體"/>
                <w:strike/>
                <w:color w:val="FF0000"/>
              </w:rPr>
              <w:t>前述第</w:t>
            </w:r>
            <w:r w:rsidRPr="00870B48">
              <w:rPr>
                <w:rFonts w:eastAsia="標楷體"/>
                <w:strike/>
                <w:color w:val="FF0000"/>
              </w:rPr>
              <w:t>7</w:t>
            </w:r>
            <w:r w:rsidRPr="00870B48">
              <w:rPr>
                <w:rFonts w:eastAsia="標楷體"/>
                <w:strike/>
                <w:color w:val="FF0000"/>
              </w:rPr>
              <w:t>位碼為</w:t>
            </w:r>
            <w:r w:rsidRPr="00870B48">
              <w:rPr>
                <w:rFonts w:eastAsia="標楷體"/>
                <w:strike/>
                <w:color w:val="FF0000"/>
              </w:rPr>
              <w:t>"A"</w:t>
            </w:r>
            <w:r w:rsidRPr="00870B48">
              <w:rPr>
                <w:rFonts w:eastAsia="標楷體"/>
                <w:strike/>
                <w:color w:val="FF0000"/>
              </w:rPr>
              <w:t>、</w:t>
            </w:r>
            <w:r w:rsidRPr="00870B48">
              <w:rPr>
                <w:rFonts w:eastAsia="標楷體"/>
                <w:strike/>
                <w:color w:val="FF0000"/>
              </w:rPr>
              <w:t>"D"</w:t>
            </w:r>
            <w:r w:rsidRPr="00870B48">
              <w:rPr>
                <w:rFonts w:eastAsia="標楷體"/>
                <w:strike/>
                <w:color w:val="FF0000"/>
              </w:rPr>
              <w:t>、</w:t>
            </w:r>
            <w:r w:rsidRPr="00870B48">
              <w:rPr>
                <w:rFonts w:eastAsia="標楷體"/>
                <w:strike/>
                <w:color w:val="FF0000"/>
              </w:rPr>
              <w:t>"G"</w:t>
            </w:r>
            <w:r w:rsidRPr="00870B48">
              <w:rPr>
                <w:rFonts w:eastAsia="標楷體"/>
                <w:strike/>
                <w:color w:val="FF0000"/>
              </w:rPr>
              <w:t>、</w:t>
            </w:r>
            <w:r w:rsidRPr="00870B48">
              <w:rPr>
                <w:rFonts w:eastAsia="標楷體"/>
                <w:strike/>
                <w:color w:val="FF0000"/>
              </w:rPr>
              <w:t>"K"</w:t>
            </w:r>
            <w:r w:rsidRPr="00870B48">
              <w:rPr>
                <w:rFonts w:eastAsia="標楷體"/>
                <w:strike/>
                <w:color w:val="FF0000"/>
              </w:rPr>
              <w:t>、</w:t>
            </w:r>
            <w:r w:rsidRPr="00870B48">
              <w:rPr>
                <w:rFonts w:eastAsia="標楷體"/>
                <w:strike/>
                <w:color w:val="FF0000"/>
              </w:rPr>
              <w:t>"P"</w:t>
            </w:r>
            <w:r w:rsidRPr="00870B48">
              <w:rPr>
                <w:rFonts w:eastAsia="標楷體" w:hint="eastAsia"/>
                <w:strike/>
                <w:color w:val="FF0000"/>
              </w:rPr>
              <w:t>)</w:t>
            </w:r>
            <w:r w:rsidRPr="00870B48">
              <w:rPr>
                <w:rFonts w:eastAsia="標楷體"/>
                <w:strike/>
                <w:color w:val="FF0000"/>
              </w:rPr>
              <w:t>、</w:t>
            </w:r>
            <w:r w:rsidRPr="00870B48">
              <w:rPr>
                <w:rFonts w:eastAsia="標楷體"/>
                <w:strike/>
                <w:color w:val="FF0000"/>
              </w:rPr>
              <w:t>S52</w:t>
            </w:r>
            <w:r w:rsidRPr="00870B48">
              <w:rPr>
                <w:rFonts w:eastAsia="標楷體" w:hint="eastAsia"/>
                <w:strike/>
                <w:color w:val="FF0000"/>
              </w:rPr>
              <w:t>(</w:t>
            </w:r>
            <w:r w:rsidRPr="00870B48">
              <w:rPr>
                <w:rFonts w:eastAsia="標楷體"/>
                <w:strike/>
                <w:color w:val="FF0000"/>
              </w:rPr>
              <w:t>前述第</w:t>
            </w:r>
            <w:r w:rsidRPr="00870B48">
              <w:rPr>
                <w:rFonts w:eastAsia="標楷體"/>
                <w:strike/>
                <w:color w:val="FF0000"/>
              </w:rPr>
              <w:t>7</w:t>
            </w:r>
            <w:r w:rsidRPr="00870B48">
              <w:rPr>
                <w:rFonts w:eastAsia="標楷體"/>
                <w:strike/>
                <w:color w:val="FF0000"/>
              </w:rPr>
              <w:t>位碼為</w:t>
            </w:r>
            <w:r w:rsidRPr="00870B48">
              <w:rPr>
                <w:rFonts w:eastAsia="標楷體"/>
                <w:strike/>
                <w:color w:val="FF0000"/>
              </w:rPr>
              <w:t>"A"</w:t>
            </w:r>
            <w:r w:rsidRPr="00870B48">
              <w:rPr>
                <w:rFonts w:eastAsia="標楷體"/>
                <w:strike/>
                <w:color w:val="FF0000"/>
              </w:rPr>
              <w:t>、</w:t>
            </w:r>
            <w:r w:rsidRPr="00870B48">
              <w:rPr>
                <w:rFonts w:eastAsia="標楷體"/>
                <w:strike/>
                <w:color w:val="FF0000"/>
              </w:rPr>
              <w:t>"B"</w:t>
            </w:r>
            <w:r w:rsidRPr="00870B48">
              <w:rPr>
                <w:rFonts w:eastAsia="標楷體"/>
                <w:strike/>
                <w:color w:val="FF0000"/>
              </w:rPr>
              <w:t>、</w:t>
            </w:r>
            <w:r w:rsidRPr="00870B48">
              <w:rPr>
                <w:rFonts w:eastAsia="標楷體"/>
                <w:strike/>
                <w:color w:val="FF0000"/>
              </w:rPr>
              <w:t>"C"</w:t>
            </w:r>
            <w:r w:rsidRPr="00870B48">
              <w:rPr>
                <w:rFonts w:eastAsia="標楷體"/>
                <w:strike/>
                <w:color w:val="FF0000"/>
              </w:rPr>
              <w:t>、</w:t>
            </w:r>
            <w:r w:rsidRPr="00870B48">
              <w:rPr>
                <w:rFonts w:eastAsia="標楷體"/>
                <w:strike/>
                <w:color w:val="FF0000"/>
              </w:rPr>
              <w:t>"D"</w:t>
            </w:r>
            <w:r w:rsidRPr="00870B48">
              <w:rPr>
                <w:rFonts w:eastAsia="標楷體"/>
                <w:strike/>
                <w:color w:val="FF0000"/>
              </w:rPr>
              <w:t>、</w:t>
            </w:r>
            <w:r w:rsidRPr="00870B48">
              <w:rPr>
                <w:rFonts w:eastAsia="標楷體"/>
                <w:strike/>
                <w:color w:val="FF0000"/>
              </w:rPr>
              <w:t>"E"</w:t>
            </w:r>
            <w:r w:rsidRPr="00870B48">
              <w:rPr>
                <w:rFonts w:eastAsia="標楷體"/>
                <w:strike/>
                <w:color w:val="FF0000"/>
              </w:rPr>
              <w:t>、</w:t>
            </w:r>
            <w:r w:rsidRPr="00870B48">
              <w:rPr>
                <w:rFonts w:eastAsia="標楷體"/>
                <w:strike/>
                <w:color w:val="FF0000"/>
              </w:rPr>
              <w:t>"F"</w:t>
            </w:r>
            <w:r w:rsidRPr="00870B48">
              <w:rPr>
                <w:rFonts w:eastAsia="標楷體"/>
                <w:strike/>
                <w:color w:val="FF0000"/>
              </w:rPr>
              <w:t>、</w:t>
            </w:r>
            <w:r w:rsidRPr="00870B48">
              <w:rPr>
                <w:rFonts w:eastAsia="標楷體"/>
                <w:strike/>
                <w:color w:val="FF0000"/>
              </w:rPr>
              <w:t>"G"</w:t>
            </w:r>
            <w:r w:rsidRPr="00870B48">
              <w:rPr>
                <w:rFonts w:eastAsia="標楷體"/>
                <w:strike/>
                <w:color w:val="FF0000"/>
              </w:rPr>
              <w:t>、</w:t>
            </w:r>
            <w:r w:rsidRPr="00870B48">
              <w:rPr>
                <w:rFonts w:eastAsia="標楷體"/>
                <w:strike/>
                <w:color w:val="FF0000"/>
              </w:rPr>
              <w:t>"H"</w:t>
            </w:r>
            <w:r w:rsidRPr="00870B48">
              <w:rPr>
                <w:rFonts w:eastAsia="標楷體"/>
                <w:strike/>
                <w:color w:val="FF0000"/>
              </w:rPr>
              <w:t>、</w:t>
            </w:r>
            <w:r w:rsidRPr="00870B48">
              <w:rPr>
                <w:rFonts w:eastAsia="標楷體"/>
                <w:strike/>
                <w:color w:val="FF0000"/>
              </w:rPr>
              <w:t>"J"</w:t>
            </w:r>
            <w:r w:rsidRPr="00870B48">
              <w:rPr>
                <w:rFonts w:eastAsia="標楷體"/>
                <w:strike/>
                <w:color w:val="FF0000"/>
              </w:rPr>
              <w:t>、</w:t>
            </w:r>
            <w:r w:rsidRPr="00870B48">
              <w:rPr>
                <w:rFonts w:eastAsia="標楷體"/>
                <w:strike/>
                <w:color w:val="FF0000"/>
              </w:rPr>
              <w:t>"K"</w:t>
            </w:r>
            <w:r w:rsidRPr="00870B48">
              <w:rPr>
                <w:rFonts w:eastAsia="標楷體"/>
                <w:strike/>
                <w:color w:val="FF0000"/>
              </w:rPr>
              <w:t>、</w:t>
            </w:r>
            <w:r w:rsidRPr="00870B48">
              <w:rPr>
                <w:rFonts w:eastAsia="標楷體"/>
                <w:strike/>
                <w:color w:val="FF0000"/>
              </w:rPr>
              <w:t>"M"</w:t>
            </w:r>
            <w:r w:rsidRPr="00870B48">
              <w:rPr>
                <w:rFonts w:eastAsia="標楷體"/>
                <w:strike/>
                <w:color w:val="FF0000"/>
              </w:rPr>
              <w:t>、</w:t>
            </w:r>
            <w:r w:rsidRPr="00870B48">
              <w:rPr>
                <w:rFonts w:eastAsia="標楷體"/>
                <w:strike/>
                <w:color w:val="FF0000"/>
              </w:rPr>
              <w:t>"N"</w:t>
            </w:r>
            <w:r w:rsidRPr="00870B48">
              <w:rPr>
                <w:rFonts w:eastAsia="標楷體"/>
                <w:strike/>
                <w:color w:val="FF0000"/>
              </w:rPr>
              <w:t>、</w:t>
            </w:r>
            <w:r w:rsidRPr="00870B48">
              <w:rPr>
                <w:rFonts w:eastAsia="標楷體"/>
                <w:strike/>
                <w:color w:val="FF0000"/>
              </w:rPr>
              <w:t>"P"</w:t>
            </w:r>
            <w:r w:rsidRPr="00870B48">
              <w:rPr>
                <w:rFonts w:eastAsia="標楷體"/>
                <w:strike/>
                <w:color w:val="FF0000"/>
              </w:rPr>
              <w:t>、</w:t>
            </w:r>
            <w:r w:rsidRPr="00870B48">
              <w:rPr>
                <w:rFonts w:eastAsia="標楷體"/>
                <w:strike/>
                <w:color w:val="FF0000"/>
              </w:rPr>
              <w:t>"Q"</w:t>
            </w:r>
            <w:r w:rsidRPr="00870B48">
              <w:rPr>
                <w:rFonts w:eastAsia="標楷體"/>
                <w:strike/>
                <w:color w:val="FF0000"/>
              </w:rPr>
              <w:t>、</w:t>
            </w:r>
            <w:r w:rsidRPr="00870B48">
              <w:rPr>
                <w:rFonts w:eastAsia="標楷體"/>
                <w:strike/>
                <w:color w:val="FF0000"/>
              </w:rPr>
              <w:t>"R"</w:t>
            </w:r>
            <w:r w:rsidRPr="00870B48">
              <w:rPr>
                <w:rFonts w:eastAsia="標楷體" w:hint="eastAsia"/>
                <w:strike/>
                <w:color w:val="FF0000"/>
              </w:rPr>
              <w:t>)</w:t>
            </w:r>
            <w:r w:rsidRPr="00870B48">
              <w:rPr>
                <w:rFonts w:eastAsia="標楷體"/>
                <w:strike/>
                <w:color w:val="FF0000"/>
              </w:rPr>
              <w:t>、</w:t>
            </w:r>
            <w:r w:rsidRPr="00870B48">
              <w:rPr>
                <w:rFonts w:eastAsia="標楷體"/>
                <w:strike/>
                <w:color w:val="FF0000"/>
              </w:rPr>
              <w:t>S59</w:t>
            </w:r>
            <w:r w:rsidRPr="00870B48">
              <w:rPr>
                <w:rFonts w:eastAsia="標楷體" w:hint="eastAsia"/>
                <w:strike/>
                <w:color w:val="FF0000"/>
              </w:rPr>
              <w:t>(</w:t>
            </w:r>
            <w:r w:rsidRPr="00870B48">
              <w:rPr>
                <w:rFonts w:eastAsia="標楷體"/>
                <w:strike/>
                <w:color w:val="FF0000"/>
              </w:rPr>
              <w:t>前述第</w:t>
            </w:r>
            <w:r w:rsidRPr="00870B48">
              <w:rPr>
                <w:rFonts w:eastAsia="標楷體"/>
                <w:strike/>
                <w:color w:val="FF0000"/>
              </w:rPr>
              <w:t>7</w:t>
            </w:r>
            <w:r w:rsidRPr="00870B48">
              <w:rPr>
                <w:rFonts w:eastAsia="標楷體"/>
                <w:strike/>
                <w:color w:val="FF0000"/>
              </w:rPr>
              <w:t>位碼為</w:t>
            </w:r>
            <w:r w:rsidRPr="00870B48">
              <w:rPr>
                <w:rFonts w:eastAsia="標楷體"/>
                <w:strike/>
                <w:color w:val="FF0000"/>
              </w:rPr>
              <w:t>"A"</w:t>
            </w:r>
            <w:r w:rsidRPr="00870B48">
              <w:rPr>
                <w:rFonts w:eastAsia="標楷體"/>
                <w:strike/>
                <w:color w:val="FF0000"/>
              </w:rPr>
              <w:t>、</w:t>
            </w:r>
            <w:r w:rsidRPr="00870B48">
              <w:rPr>
                <w:rFonts w:eastAsia="標楷體"/>
                <w:strike/>
                <w:color w:val="FF0000"/>
              </w:rPr>
              <w:t>"D"</w:t>
            </w:r>
            <w:r w:rsidRPr="00870B48">
              <w:rPr>
                <w:rFonts w:eastAsia="標楷體"/>
                <w:strike/>
                <w:color w:val="FF0000"/>
              </w:rPr>
              <w:t>、</w:t>
            </w:r>
            <w:r w:rsidRPr="00870B48">
              <w:rPr>
                <w:rFonts w:eastAsia="標楷體"/>
                <w:strike/>
                <w:color w:val="FF0000"/>
              </w:rPr>
              <w:t>"G"</w:t>
            </w:r>
            <w:r w:rsidRPr="00870B48">
              <w:rPr>
                <w:rFonts w:eastAsia="標楷體"/>
                <w:strike/>
                <w:color w:val="FF0000"/>
              </w:rPr>
              <w:t>、</w:t>
            </w:r>
            <w:r w:rsidRPr="00870B48">
              <w:rPr>
                <w:rFonts w:eastAsia="標楷體"/>
                <w:strike/>
                <w:color w:val="FF0000"/>
              </w:rPr>
              <w:t>"K"</w:t>
            </w:r>
            <w:r w:rsidRPr="00870B48">
              <w:rPr>
                <w:rFonts w:eastAsia="標楷體"/>
                <w:strike/>
                <w:color w:val="FF0000"/>
              </w:rPr>
              <w:t>、</w:t>
            </w:r>
            <w:r w:rsidRPr="00870B48">
              <w:rPr>
                <w:rFonts w:eastAsia="標楷體"/>
                <w:strike/>
                <w:color w:val="FF0000"/>
              </w:rPr>
              <w:t>"P"</w:t>
            </w:r>
            <w:r w:rsidRPr="00870B48">
              <w:rPr>
                <w:rFonts w:eastAsia="標楷體" w:hint="eastAsia"/>
                <w:strike/>
                <w:color w:val="FF0000"/>
              </w:rPr>
              <w:t>)</w:t>
            </w:r>
            <w:r w:rsidRPr="00870B48">
              <w:rPr>
                <w:rFonts w:eastAsia="標楷體"/>
                <w:strike/>
                <w:color w:val="FF0000"/>
              </w:rPr>
              <w:t>、</w:t>
            </w:r>
            <w:r w:rsidRPr="00870B48">
              <w:rPr>
                <w:rFonts w:eastAsia="標楷體"/>
                <w:strike/>
                <w:color w:val="FF0000"/>
              </w:rPr>
              <w:t>S62</w:t>
            </w:r>
            <w:r w:rsidRPr="00870B48">
              <w:rPr>
                <w:rFonts w:eastAsia="標楷體" w:hint="eastAsia"/>
                <w:strike/>
                <w:color w:val="FF0000"/>
              </w:rPr>
              <w:t>(</w:t>
            </w:r>
            <w:r w:rsidRPr="00870B48">
              <w:rPr>
                <w:rFonts w:eastAsia="標楷體"/>
                <w:strike/>
                <w:color w:val="FF0000"/>
              </w:rPr>
              <w:t>前述第</w:t>
            </w:r>
            <w:r w:rsidRPr="00870B48">
              <w:rPr>
                <w:rFonts w:eastAsia="標楷體"/>
                <w:strike/>
                <w:color w:val="FF0000"/>
              </w:rPr>
              <w:t>7</w:t>
            </w:r>
            <w:r w:rsidRPr="00870B48">
              <w:rPr>
                <w:rFonts w:eastAsia="標楷體"/>
                <w:strike/>
                <w:color w:val="FF0000"/>
              </w:rPr>
              <w:t>位碼為</w:t>
            </w:r>
            <w:r w:rsidRPr="00870B48">
              <w:rPr>
                <w:rFonts w:eastAsia="標楷體"/>
                <w:strike/>
                <w:color w:val="FF0000"/>
              </w:rPr>
              <w:t>"A"</w:t>
            </w:r>
            <w:r w:rsidRPr="00870B48">
              <w:rPr>
                <w:rFonts w:eastAsia="標楷體"/>
                <w:strike/>
                <w:color w:val="FF0000"/>
              </w:rPr>
              <w:t>、</w:t>
            </w:r>
            <w:r w:rsidRPr="00870B48">
              <w:rPr>
                <w:rFonts w:eastAsia="標楷體"/>
                <w:strike/>
                <w:color w:val="FF0000"/>
              </w:rPr>
              <w:t>"B"</w:t>
            </w:r>
            <w:r w:rsidRPr="00870B48">
              <w:rPr>
                <w:rFonts w:eastAsia="標楷體"/>
                <w:strike/>
                <w:color w:val="FF0000"/>
              </w:rPr>
              <w:t>、</w:t>
            </w:r>
            <w:r w:rsidRPr="00870B48">
              <w:rPr>
                <w:rFonts w:eastAsia="標楷體"/>
                <w:strike/>
                <w:color w:val="FF0000"/>
              </w:rPr>
              <w:t>"D"</w:t>
            </w:r>
            <w:r w:rsidRPr="00870B48">
              <w:rPr>
                <w:rFonts w:eastAsia="標楷體"/>
                <w:strike/>
                <w:color w:val="FF0000"/>
              </w:rPr>
              <w:t>、</w:t>
            </w:r>
            <w:r w:rsidRPr="00870B48">
              <w:rPr>
                <w:rFonts w:eastAsia="標楷體"/>
                <w:strike/>
                <w:color w:val="FF0000"/>
              </w:rPr>
              <w:t>"G"</w:t>
            </w:r>
            <w:r w:rsidRPr="00870B48">
              <w:rPr>
                <w:rFonts w:eastAsia="標楷體"/>
                <w:strike/>
                <w:color w:val="FF0000"/>
              </w:rPr>
              <w:t>、</w:t>
            </w:r>
            <w:r w:rsidRPr="00870B48">
              <w:rPr>
                <w:rFonts w:eastAsia="標楷體"/>
                <w:strike/>
                <w:color w:val="FF0000"/>
              </w:rPr>
              <w:t>"K"</w:t>
            </w:r>
            <w:r w:rsidRPr="00870B48">
              <w:rPr>
                <w:rFonts w:eastAsia="標楷體"/>
                <w:strike/>
                <w:color w:val="FF0000"/>
              </w:rPr>
              <w:t>、</w:t>
            </w:r>
            <w:r w:rsidRPr="00870B48">
              <w:rPr>
                <w:rFonts w:eastAsia="標楷體"/>
                <w:strike/>
                <w:color w:val="FF0000"/>
              </w:rPr>
              <w:t>"P"</w:t>
            </w:r>
            <w:r w:rsidRPr="00870B48">
              <w:rPr>
                <w:rFonts w:eastAsia="標楷體" w:hint="eastAsia"/>
                <w:strike/>
                <w:color w:val="FF0000"/>
              </w:rPr>
              <w:t>)</w:t>
            </w:r>
            <w:r w:rsidRPr="00870B48">
              <w:rPr>
                <w:rFonts w:eastAsia="標楷體"/>
                <w:strike/>
                <w:color w:val="FF0000"/>
              </w:rPr>
              <w:t>、</w:t>
            </w:r>
            <w:r w:rsidRPr="00870B48">
              <w:rPr>
                <w:rFonts w:eastAsia="標楷體"/>
                <w:strike/>
                <w:color w:val="FF0000"/>
              </w:rPr>
              <w:t>S72</w:t>
            </w:r>
            <w:r w:rsidRPr="00870B48">
              <w:rPr>
                <w:rFonts w:eastAsia="標楷體" w:hint="eastAsia"/>
                <w:strike/>
                <w:color w:val="FF0000"/>
              </w:rPr>
              <w:t>(</w:t>
            </w:r>
            <w:r w:rsidRPr="00870B48">
              <w:rPr>
                <w:rFonts w:eastAsia="標楷體"/>
                <w:strike/>
                <w:color w:val="FF0000"/>
              </w:rPr>
              <w:t>前述第</w:t>
            </w:r>
            <w:r w:rsidRPr="00870B48">
              <w:rPr>
                <w:rFonts w:eastAsia="標楷體"/>
                <w:strike/>
                <w:color w:val="FF0000"/>
              </w:rPr>
              <w:t>7</w:t>
            </w:r>
            <w:r w:rsidRPr="00870B48">
              <w:rPr>
                <w:rFonts w:eastAsia="標楷體"/>
                <w:strike/>
                <w:color w:val="FF0000"/>
              </w:rPr>
              <w:t>位碼為</w:t>
            </w:r>
            <w:r w:rsidRPr="00870B48">
              <w:rPr>
                <w:rFonts w:eastAsia="標楷體"/>
                <w:strike/>
                <w:color w:val="FF0000"/>
              </w:rPr>
              <w:t>"A"</w:t>
            </w:r>
            <w:r w:rsidRPr="00870B48">
              <w:rPr>
                <w:rFonts w:eastAsia="標楷體"/>
                <w:strike/>
                <w:color w:val="FF0000"/>
              </w:rPr>
              <w:t>、</w:t>
            </w:r>
            <w:r w:rsidRPr="00870B48">
              <w:rPr>
                <w:rFonts w:eastAsia="標楷體"/>
                <w:strike/>
                <w:color w:val="FF0000"/>
              </w:rPr>
              <w:t>"B"</w:t>
            </w:r>
            <w:r w:rsidRPr="00870B48">
              <w:rPr>
                <w:rFonts w:eastAsia="標楷體"/>
                <w:strike/>
                <w:color w:val="FF0000"/>
              </w:rPr>
              <w:t>、</w:t>
            </w:r>
            <w:r w:rsidRPr="00870B48">
              <w:rPr>
                <w:rFonts w:eastAsia="標楷體"/>
                <w:strike/>
                <w:color w:val="FF0000"/>
              </w:rPr>
              <w:t>"C"</w:t>
            </w:r>
            <w:r w:rsidRPr="00870B48">
              <w:rPr>
                <w:rFonts w:eastAsia="標楷體"/>
                <w:strike/>
                <w:color w:val="FF0000"/>
              </w:rPr>
              <w:t>、</w:t>
            </w:r>
            <w:r w:rsidRPr="00870B48">
              <w:rPr>
                <w:rFonts w:eastAsia="標楷體"/>
                <w:strike/>
                <w:color w:val="FF0000"/>
              </w:rPr>
              <w:t>"D"</w:t>
            </w:r>
            <w:r w:rsidRPr="00870B48">
              <w:rPr>
                <w:rFonts w:eastAsia="標楷體"/>
                <w:strike/>
                <w:color w:val="FF0000"/>
              </w:rPr>
              <w:t>、</w:t>
            </w:r>
            <w:r w:rsidRPr="00870B48">
              <w:rPr>
                <w:rFonts w:eastAsia="標楷體"/>
                <w:strike/>
                <w:color w:val="FF0000"/>
              </w:rPr>
              <w:t>"E"</w:t>
            </w:r>
            <w:r w:rsidRPr="00870B48">
              <w:rPr>
                <w:rFonts w:eastAsia="標楷體"/>
                <w:strike/>
                <w:color w:val="FF0000"/>
              </w:rPr>
              <w:t>、</w:t>
            </w:r>
            <w:r w:rsidRPr="00870B48">
              <w:rPr>
                <w:rFonts w:eastAsia="標楷體"/>
                <w:strike/>
                <w:color w:val="FF0000"/>
              </w:rPr>
              <w:t>"F"</w:t>
            </w:r>
            <w:r w:rsidRPr="00870B48">
              <w:rPr>
                <w:rFonts w:eastAsia="標楷體"/>
                <w:strike/>
                <w:color w:val="FF0000"/>
              </w:rPr>
              <w:t>、</w:t>
            </w:r>
            <w:r w:rsidRPr="00870B48">
              <w:rPr>
                <w:rFonts w:eastAsia="標楷體"/>
                <w:strike/>
                <w:color w:val="FF0000"/>
              </w:rPr>
              <w:t>"G"</w:t>
            </w:r>
            <w:r w:rsidRPr="00870B48">
              <w:rPr>
                <w:rFonts w:eastAsia="標楷體"/>
                <w:strike/>
                <w:color w:val="FF0000"/>
              </w:rPr>
              <w:t>、</w:t>
            </w:r>
            <w:r w:rsidRPr="00870B48">
              <w:rPr>
                <w:rFonts w:eastAsia="標楷體"/>
                <w:strike/>
                <w:color w:val="FF0000"/>
              </w:rPr>
              <w:t>"H"</w:t>
            </w:r>
            <w:r w:rsidRPr="00870B48">
              <w:rPr>
                <w:rFonts w:eastAsia="標楷體"/>
                <w:strike/>
                <w:color w:val="FF0000"/>
              </w:rPr>
              <w:t>、</w:t>
            </w:r>
            <w:r w:rsidRPr="00870B48">
              <w:rPr>
                <w:rFonts w:eastAsia="標楷體"/>
                <w:strike/>
                <w:color w:val="FF0000"/>
              </w:rPr>
              <w:t>"J"</w:t>
            </w:r>
            <w:r w:rsidRPr="00870B48">
              <w:rPr>
                <w:rFonts w:eastAsia="標楷體"/>
                <w:strike/>
                <w:color w:val="FF0000"/>
              </w:rPr>
              <w:t>、</w:t>
            </w:r>
            <w:r w:rsidRPr="00870B48">
              <w:rPr>
                <w:rFonts w:eastAsia="標楷體"/>
                <w:strike/>
                <w:color w:val="FF0000"/>
              </w:rPr>
              <w:t>"K"</w:t>
            </w:r>
            <w:r w:rsidRPr="00870B48">
              <w:rPr>
                <w:rFonts w:eastAsia="標楷體"/>
                <w:strike/>
                <w:color w:val="FF0000"/>
              </w:rPr>
              <w:t>、</w:t>
            </w:r>
            <w:r w:rsidRPr="00870B48">
              <w:rPr>
                <w:rFonts w:eastAsia="標楷體"/>
                <w:strike/>
                <w:color w:val="FF0000"/>
              </w:rPr>
              <w:t>"M"</w:t>
            </w:r>
            <w:r w:rsidRPr="00870B48">
              <w:rPr>
                <w:rFonts w:eastAsia="標楷體"/>
                <w:strike/>
                <w:color w:val="FF0000"/>
              </w:rPr>
              <w:t>、</w:t>
            </w:r>
            <w:r w:rsidRPr="00870B48">
              <w:rPr>
                <w:rFonts w:eastAsia="標楷體"/>
                <w:strike/>
                <w:color w:val="FF0000"/>
              </w:rPr>
              <w:t>"N"</w:t>
            </w:r>
            <w:r w:rsidRPr="00870B48">
              <w:rPr>
                <w:rFonts w:eastAsia="標楷體"/>
                <w:strike/>
                <w:color w:val="FF0000"/>
              </w:rPr>
              <w:t>、</w:t>
            </w:r>
            <w:r w:rsidRPr="00870B48">
              <w:rPr>
                <w:rFonts w:eastAsia="標楷體"/>
                <w:strike/>
                <w:color w:val="FF0000"/>
              </w:rPr>
              <w:t>"P"</w:t>
            </w:r>
            <w:r w:rsidRPr="00870B48">
              <w:rPr>
                <w:rFonts w:eastAsia="標楷體"/>
                <w:strike/>
                <w:color w:val="FF0000"/>
              </w:rPr>
              <w:t>、</w:t>
            </w:r>
            <w:r w:rsidRPr="00870B48">
              <w:rPr>
                <w:rFonts w:eastAsia="標楷體"/>
                <w:strike/>
                <w:color w:val="FF0000"/>
              </w:rPr>
              <w:t>"Q"</w:t>
            </w:r>
            <w:r w:rsidRPr="00870B48">
              <w:rPr>
                <w:rFonts w:eastAsia="標楷體"/>
                <w:strike/>
                <w:color w:val="FF0000"/>
              </w:rPr>
              <w:t>、</w:t>
            </w:r>
            <w:r w:rsidRPr="00870B48">
              <w:rPr>
                <w:rFonts w:eastAsia="標楷體"/>
                <w:strike/>
                <w:color w:val="FF0000"/>
              </w:rPr>
              <w:t>"R"</w:t>
            </w:r>
            <w:r w:rsidRPr="00870B48">
              <w:rPr>
                <w:rFonts w:eastAsia="標楷體" w:hint="eastAsia"/>
                <w:strike/>
                <w:color w:val="FF0000"/>
              </w:rPr>
              <w:t>)</w:t>
            </w:r>
            <w:r w:rsidRPr="00870B48">
              <w:rPr>
                <w:rFonts w:eastAsia="標楷體"/>
                <w:strike/>
                <w:color w:val="FF0000"/>
              </w:rPr>
              <w:t>、</w:t>
            </w:r>
            <w:r w:rsidRPr="00870B48">
              <w:rPr>
                <w:rFonts w:eastAsia="標楷體"/>
                <w:strike/>
                <w:color w:val="FF0000"/>
              </w:rPr>
              <w:t>S79</w:t>
            </w:r>
            <w:r w:rsidRPr="00870B48">
              <w:rPr>
                <w:rFonts w:eastAsia="標楷體" w:hint="eastAsia"/>
                <w:strike/>
                <w:color w:val="FF0000"/>
              </w:rPr>
              <w:t>(</w:t>
            </w:r>
            <w:r w:rsidRPr="00870B48">
              <w:rPr>
                <w:rFonts w:eastAsia="標楷體"/>
                <w:strike/>
                <w:color w:val="FF0000"/>
              </w:rPr>
              <w:t>前述第</w:t>
            </w:r>
            <w:r w:rsidRPr="00870B48">
              <w:rPr>
                <w:rFonts w:eastAsia="標楷體"/>
                <w:strike/>
                <w:color w:val="FF0000"/>
              </w:rPr>
              <w:t>7</w:t>
            </w:r>
            <w:r w:rsidRPr="00870B48">
              <w:rPr>
                <w:rFonts w:eastAsia="標楷體"/>
                <w:strike/>
                <w:color w:val="FF0000"/>
              </w:rPr>
              <w:t>位碼為</w:t>
            </w:r>
            <w:r w:rsidRPr="00870B48">
              <w:rPr>
                <w:rFonts w:eastAsia="標楷體"/>
                <w:strike/>
                <w:color w:val="FF0000"/>
              </w:rPr>
              <w:t>"A"</w:t>
            </w:r>
            <w:r w:rsidRPr="00870B48">
              <w:rPr>
                <w:rFonts w:eastAsia="標楷體"/>
                <w:strike/>
                <w:color w:val="FF0000"/>
              </w:rPr>
              <w:t>、</w:t>
            </w:r>
            <w:r w:rsidRPr="00870B48">
              <w:rPr>
                <w:rFonts w:eastAsia="標楷體"/>
                <w:strike/>
                <w:color w:val="FF0000"/>
              </w:rPr>
              <w:t>"D"</w:t>
            </w:r>
            <w:r w:rsidRPr="00870B48">
              <w:rPr>
                <w:rFonts w:eastAsia="標楷體"/>
                <w:strike/>
                <w:color w:val="FF0000"/>
              </w:rPr>
              <w:t>、</w:t>
            </w:r>
            <w:r w:rsidRPr="00870B48">
              <w:rPr>
                <w:rFonts w:eastAsia="標楷體"/>
                <w:strike/>
                <w:color w:val="FF0000"/>
              </w:rPr>
              <w:t>"G"</w:t>
            </w:r>
            <w:r w:rsidRPr="00870B48">
              <w:rPr>
                <w:rFonts w:eastAsia="標楷體"/>
                <w:strike/>
                <w:color w:val="FF0000"/>
              </w:rPr>
              <w:t>、</w:t>
            </w:r>
            <w:r w:rsidRPr="00870B48">
              <w:rPr>
                <w:rFonts w:eastAsia="標楷體"/>
                <w:strike/>
                <w:color w:val="FF0000"/>
              </w:rPr>
              <w:t>"K"</w:t>
            </w:r>
            <w:r w:rsidRPr="00870B48">
              <w:rPr>
                <w:rFonts w:eastAsia="標楷體"/>
                <w:strike/>
                <w:color w:val="FF0000"/>
              </w:rPr>
              <w:t>、</w:t>
            </w:r>
            <w:r w:rsidRPr="00870B48">
              <w:rPr>
                <w:rFonts w:eastAsia="標楷體"/>
                <w:strike/>
                <w:color w:val="FF0000"/>
              </w:rPr>
              <w:t>"P"</w:t>
            </w:r>
            <w:r w:rsidRPr="00870B48">
              <w:rPr>
                <w:rFonts w:eastAsia="標楷體" w:hint="eastAsia"/>
                <w:strike/>
                <w:color w:val="FF0000"/>
              </w:rPr>
              <w:t>)</w:t>
            </w:r>
            <w:r w:rsidRPr="00870B48">
              <w:rPr>
                <w:rFonts w:eastAsia="標楷體"/>
                <w:strike/>
                <w:color w:val="FF0000"/>
              </w:rPr>
              <w:t>、</w:t>
            </w:r>
            <w:r w:rsidRPr="00870B48">
              <w:rPr>
                <w:rFonts w:eastAsia="標楷體"/>
                <w:strike/>
                <w:color w:val="FF0000"/>
              </w:rPr>
              <w:t>S82</w:t>
            </w:r>
            <w:r w:rsidRPr="00870B48">
              <w:rPr>
                <w:rFonts w:eastAsia="標楷體" w:hint="eastAsia"/>
                <w:strike/>
                <w:color w:val="FF0000"/>
              </w:rPr>
              <w:t>(</w:t>
            </w:r>
            <w:r w:rsidRPr="00870B48">
              <w:rPr>
                <w:rFonts w:eastAsia="標楷體"/>
                <w:strike/>
                <w:color w:val="FF0000"/>
              </w:rPr>
              <w:t>前述第</w:t>
            </w:r>
            <w:r w:rsidRPr="00870B48">
              <w:rPr>
                <w:rFonts w:eastAsia="標楷體"/>
                <w:strike/>
                <w:color w:val="FF0000"/>
              </w:rPr>
              <w:t>7</w:t>
            </w:r>
            <w:r w:rsidRPr="00870B48">
              <w:rPr>
                <w:rFonts w:eastAsia="標楷體"/>
                <w:strike/>
                <w:color w:val="FF0000"/>
              </w:rPr>
              <w:t>位碼為</w:t>
            </w:r>
            <w:r w:rsidRPr="00870B48">
              <w:rPr>
                <w:rFonts w:eastAsia="標楷體"/>
                <w:strike/>
                <w:color w:val="FF0000"/>
              </w:rPr>
              <w:t>"A"</w:t>
            </w:r>
            <w:r w:rsidRPr="00870B48">
              <w:rPr>
                <w:rFonts w:eastAsia="標楷體"/>
                <w:strike/>
                <w:color w:val="FF0000"/>
              </w:rPr>
              <w:t>、</w:t>
            </w:r>
            <w:r w:rsidRPr="00870B48">
              <w:rPr>
                <w:rFonts w:eastAsia="標楷體"/>
                <w:strike/>
                <w:color w:val="FF0000"/>
              </w:rPr>
              <w:t>"B"</w:t>
            </w:r>
            <w:r w:rsidRPr="00870B48">
              <w:rPr>
                <w:rFonts w:eastAsia="標楷體"/>
                <w:strike/>
                <w:color w:val="FF0000"/>
              </w:rPr>
              <w:t>、</w:t>
            </w:r>
            <w:r w:rsidRPr="00870B48">
              <w:rPr>
                <w:rFonts w:eastAsia="標楷體"/>
                <w:strike/>
                <w:color w:val="FF0000"/>
              </w:rPr>
              <w:t>"C"</w:t>
            </w:r>
            <w:r w:rsidRPr="00870B48">
              <w:rPr>
                <w:rFonts w:eastAsia="標楷體"/>
                <w:strike/>
                <w:color w:val="FF0000"/>
              </w:rPr>
              <w:t>、</w:t>
            </w:r>
            <w:r w:rsidRPr="00870B48">
              <w:rPr>
                <w:rFonts w:eastAsia="標楷體"/>
                <w:strike/>
                <w:color w:val="FF0000"/>
              </w:rPr>
              <w:t>"D"</w:t>
            </w:r>
            <w:r w:rsidRPr="00870B48">
              <w:rPr>
                <w:rFonts w:eastAsia="標楷體"/>
                <w:strike/>
                <w:color w:val="FF0000"/>
              </w:rPr>
              <w:t>、</w:t>
            </w:r>
            <w:r w:rsidRPr="00870B48">
              <w:rPr>
                <w:rFonts w:eastAsia="標楷體"/>
                <w:strike/>
                <w:color w:val="FF0000"/>
              </w:rPr>
              <w:t>"E"</w:t>
            </w:r>
            <w:r w:rsidRPr="00870B48">
              <w:rPr>
                <w:rFonts w:eastAsia="標楷體"/>
                <w:strike/>
                <w:color w:val="FF0000"/>
              </w:rPr>
              <w:t>、</w:t>
            </w:r>
            <w:r w:rsidRPr="00870B48">
              <w:rPr>
                <w:rFonts w:eastAsia="標楷體"/>
                <w:strike/>
                <w:color w:val="FF0000"/>
              </w:rPr>
              <w:t>"F"</w:t>
            </w:r>
            <w:r w:rsidRPr="00870B48">
              <w:rPr>
                <w:rFonts w:eastAsia="標楷體"/>
                <w:strike/>
                <w:color w:val="FF0000"/>
              </w:rPr>
              <w:t>、</w:t>
            </w:r>
            <w:r w:rsidRPr="00870B48">
              <w:rPr>
                <w:rFonts w:eastAsia="標楷體"/>
                <w:strike/>
                <w:color w:val="FF0000"/>
              </w:rPr>
              <w:t>"G"</w:t>
            </w:r>
            <w:r w:rsidRPr="00870B48">
              <w:rPr>
                <w:rFonts w:eastAsia="標楷體"/>
                <w:strike/>
                <w:color w:val="FF0000"/>
              </w:rPr>
              <w:t>、</w:t>
            </w:r>
            <w:r w:rsidRPr="00870B48">
              <w:rPr>
                <w:rFonts w:eastAsia="標楷體"/>
                <w:strike/>
                <w:color w:val="FF0000"/>
              </w:rPr>
              <w:t>"H"</w:t>
            </w:r>
            <w:r w:rsidRPr="00870B48">
              <w:rPr>
                <w:rFonts w:eastAsia="標楷體"/>
                <w:strike/>
                <w:color w:val="FF0000"/>
              </w:rPr>
              <w:t>、</w:t>
            </w:r>
            <w:r w:rsidRPr="00870B48">
              <w:rPr>
                <w:rFonts w:eastAsia="標楷體"/>
                <w:strike/>
                <w:color w:val="FF0000"/>
              </w:rPr>
              <w:t>"J"</w:t>
            </w:r>
            <w:r w:rsidRPr="00870B48">
              <w:rPr>
                <w:rFonts w:eastAsia="標楷體"/>
                <w:strike/>
                <w:color w:val="FF0000"/>
              </w:rPr>
              <w:t>、</w:t>
            </w:r>
            <w:r w:rsidRPr="00870B48">
              <w:rPr>
                <w:rFonts w:eastAsia="標楷體"/>
                <w:strike/>
                <w:color w:val="FF0000"/>
              </w:rPr>
              <w:t>"K"</w:t>
            </w:r>
            <w:r w:rsidRPr="00870B48">
              <w:rPr>
                <w:rFonts w:eastAsia="標楷體"/>
                <w:strike/>
                <w:color w:val="FF0000"/>
              </w:rPr>
              <w:t>、</w:t>
            </w:r>
            <w:r w:rsidRPr="00870B48">
              <w:rPr>
                <w:rFonts w:eastAsia="標楷體"/>
                <w:strike/>
                <w:color w:val="FF0000"/>
              </w:rPr>
              <w:t>"M"</w:t>
            </w:r>
            <w:r w:rsidRPr="00870B48">
              <w:rPr>
                <w:rFonts w:eastAsia="標楷體"/>
                <w:strike/>
                <w:color w:val="FF0000"/>
              </w:rPr>
              <w:t>、</w:t>
            </w:r>
            <w:r w:rsidRPr="00870B48">
              <w:rPr>
                <w:rFonts w:eastAsia="標楷體"/>
                <w:strike/>
                <w:color w:val="FF0000"/>
              </w:rPr>
              <w:t>"N"</w:t>
            </w:r>
            <w:r w:rsidRPr="00870B48">
              <w:rPr>
                <w:rFonts w:eastAsia="標楷體"/>
                <w:strike/>
                <w:color w:val="FF0000"/>
              </w:rPr>
              <w:t>、</w:t>
            </w:r>
            <w:r w:rsidRPr="00870B48">
              <w:rPr>
                <w:rFonts w:eastAsia="標楷體"/>
                <w:strike/>
                <w:color w:val="FF0000"/>
              </w:rPr>
              <w:t>"P"</w:t>
            </w:r>
            <w:r w:rsidRPr="00870B48">
              <w:rPr>
                <w:rFonts w:eastAsia="標楷體"/>
                <w:strike/>
                <w:color w:val="FF0000"/>
              </w:rPr>
              <w:t>、</w:t>
            </w:r>
            <w:r w:rsidRPr="00870B48">
              <w:rPr>
                <w:rFonts w:eastAsia="標楷體"/>
                <w:strike/>
                <w:color w:val="FF0000"/>
              </w:rPr>
              <w:t>"Q"</w:t>
            </w:r>
            <w:r w:rsidRPr="00870B48">
              <w:rPr>
                <w:rFonts w:eastAsia="標楷體"/>
                <w:strike/>
                <w:color w:val="FF0000"/>
              </w:rPr>
              <w:t>、</w:t>
            </w:r>
            <w:r w:rsidRPr="00870B48">
              <w:rPr>
                <w:rFonts w:eastAsia="標楷體"/>
                <w:strike/>
                <w:color w:val="FF0000"/>
              </w:rPr>
              <w:t>"R"</w:t>
            </w:r>
            <w:r w:rsidRPr="00870B48">
              <w:rPr>
                <w:rFonts w:eastAsia="標楷體" w:hint="eastAsia"/>
                <w:strike/>
                <w:color w:val="FF0000"/>
              </w:rPr>
              <w:t>)</w:t>
            </w:r>
            <w:r w:rsidRPr="00870B48">
              <w:rPr>
                <w:rFonts w:eastAsia="標楷體"/>
                <w:strike/>
                <w:color w:val="FF0000"/>
              </w:rPr>
              <w:t>、</w:t>
            </w:r>
            <w:r w:rsidRPr="00870B48">
              <w:rPr>
                <w:rFonts w:eastAsia="標楷體"/>
                <w:strike/>
                <w:color w:val="FF0000"/>
              </w:rPr>
              <w:t>S89</w:t>
            </w:r>
            <w:r w:rsidRPr="00870B48">
              <w:rPr>
                <w:rFonts w:eastAsia="標楷體" w:hint="eastAsia"/>
                <w:strike/>
                <w:color w:val="FF0000"/>
              </w:rPr>
              <w:t>(</w:t>
            </w:r>
            <w:r w:rsidRPr="00870B48">
              <w:rPr>
                <w:rFonts w:eastAsia="標楷體"/>
                <w:strike/>
                <w:color w:val="FF0000"/>
              </w:rPr>
              <w:t>前述第</w:t>
            </w:r>
            <w:r w:rsidRPr="00870B48">
              <w:rPr>
                <w:rFonts w:eastAsia="標楷體"/>
                <w:strike/>
                <w:color w:val="FF0000"/>
              </w:rPr>
              <w:t>7</w:t>
            </w:r>
            <w:r w:rsidRPr="00870B48">
              <w:rPr>
                <w:rFonts w:eastAsia="標楷體"/>
                <w:strike/>
                <w:color w:val="FF0000"/>
              </w:rPr>
              <w:t>位碼為</w:t>
            </w:r>
            <w:r w:rsidRPr="00870B48">
              <w:rPr>
                <w:rFonts w:eastAsia="標楷體"/>
                <w:strike/>
                <w:color w:val="FF0000"/>
              </w:rPr>
              <w:t>"A"</w:t>
            </w:r>
            <w:r w:rsidRPr="00870B48">
              <w:rPr>
                <w:rFonts w:eastAsia="標楷體"/>
                <w:strike/>
                <w:color w:val="FF0000"/>
              </w:rPr>
              <w:t>、</w:t>
            </w:r>
            <w:r w:rsidRPr="00870B48">
              <w:rPr>
                <w:rFonts w:eastAsia="標楷體"/>
                <w:strike/>
                <w:color w:val="FF0000"/>
              </w:rPr>
              <w:t>"D"</w:t>
            </w:r>
            <w:r w:rsidRPr="00870B48">
              <w:rPr>
                <w:rFonts w:eastAsia="標楷體"/>
                <w:strike/>
                <w:color w:val="FF0000"/>
              </w:rPr>
              <w:t>、</w:t>
            </w:r>
            <w:r w:rsidRPr="00870B48">
              <w:rPr>
                <w:rFonts w:eastAsia="標楷體"/>
                <w:strike/>
                <w:color w:val="FF0000"/>
              </w:rPr>
              <w:t>"G"</w:t>
            </w:r>
            <w:r w:rsidRPr="00870B48">
              <w:rPr>
                <w:rFonts w:eastAsia="標楷體"/>
                <w:strike/>
                <w:color w:val="FF0000"/>
              </w:rPr>
              <w:t>、</w:t>
            </w:r>
            <w:r w:rsidRPr="00870B48">
              <w:rPr>
                <w:rFonts w:eastAsia="標楷體"/>
                <w:strike/>
                <w:color w:val="FF0000"/>
              </w:rPr>
              <w:t>"K"</w:t>
            </w:r>
            <w:r w:rsidRPr="00870B48">
              <w:rPr>
                <w:rFonts w:eastAsia="標楷體"/>
                <w:strike/>
                <w:color w:val="FF0000"/>
              </w:rPr>
              <w:t>、</w:t>
            </w:r>
            <w:r w:rsidRPr="00870B48">
              <w:rPr>
                <w:rFonts w:eastAsia="標楷體"/>
                <w:strike/>
                <w:color w:val="FF0000"/>
              </w:rPr>
              <w:t>"P"</w:t>
            </w:r>
            <w:r w:rsidRPr="00870B48">
              <w:rPr>
                <w:rFonts w:eastAsia="標楷體" w:hint="eastAsia"/>
                <w:strike/>
                <w:color w:val="FF0000"/>
              </w:rPr>
              <w:t>)</w:t>
            </w:r>
            <w:r w:rsidRPr="00870B48">
              <w:rPr>
                <w:rFonts w:eastAsia="標楷體"/>
                <w:strike/>
                <w:color w:val="FF0000"/>
              </w:rPr>
              <w:t>、</w:t>
            </w:r>
            <w:r w:rsidRPr="00870B48">
              <w:rPr>
                <w:rFonts w:eastAsia="標楷體"/>
                <w:strike/>
                <w:color w:val="FF0000"/>
              </w:rPr>
              <w:t>S92</w:t>
            </w:r>
            <w:r w:rsidRPr="00870B48">
              <w:rPr>
                <w:rFonts w:eastAsia="標楷體" w:hint="eastAsia"/>
                <w:strike/>
                <w:color w:val="FF0000"/>
              </w:rPr>
              <w:t>(</w:t>
            </w:r>
            <w:r w:rsidRPr="00870B48">
              <w:rPr>
                <w:rFonts w:eastAsia="標楷體"/>
                <w:strike/>
                <w:color w:val="FF0000"/>
              </w:rPr>
              <w:t>前述第</w:t>
            </w:r>
            <w:r w:rsidRPr="00870B48">
              <w:rPr>
                <w:rFonts w:eastAsia="標楷體"/>
                <w:strike/>
                <w:color w:val="FF0000"/>
              </w:rPr>
              <w:t>7</w:t>
            </w:r>
            <w:r w:rsidRPr="00870B48">
              <w:rPr>
                <w:rFonts w:eastAsia="標楷體"/>
                <w:strike/>
                <w:color w:val="FF0000"/>
              </w:rPr>
              <w:t>位碼為</w:t>
            </w:r>
            <w:r w:rsidRPr="00870B48">
              <w:rPr>
                <w:rFonts w:eastAsia="標楷體"/>
                <w:strike/>
                <w:color w:val="FF0000"/>
              </w:rPr>
              <w:t>"A"</w:t>
            </w:r>
            <w:r w:rsidRPr="00870B48">
              <w:rPr>
                <w:rFonts w:eastAsia="標楷體"/>
                <w:strike/>
                <w:color w:val="FF0000"/>
              </w:rPr>
              <w:t>、</w:t>
            </w:r>
            <w:r w:rsidRPr="00870B48">
              <w:rPr>
                <w:rFonts w:eastAsia="標楷體"/>
                <w:strike/>
                <w:color w:val="FF0000"/>
              </w:rPr>
              <w:t>"B"</w:t>
            </w:r>
            <w:r w:rsidRPr="00870B48">
              <w:rPr>
                <w:rFonts w:eastAsia="標楷體"/>
                <w:strike/>
                <w:color w:val="FF0000"/>
              </w:rPr>
              <w:t>、</w:t>
            </w:r>
            <w:r w:rsidRPr="00870B48">
              <w:rPr>
                <w:rFonts w:eastAsia="標楷體"/>
                <w:strike/>
                <w:color w:val="FF0000"/>
              </w:rPr>
              <w:t>"D"</w:t>
            </w:r>
            <w:r w:rsidRPr="00870B48">
              <w:rPr>
                <w:rFonts w:eastAsia="標楷體"/>
                <w:strike/>
                <w:color w:val="FF0000"/>
              </w:rPr>
              <w:t>、</w:t>
            </w:r>
            <w:r w:rsidRPr="00870B48">
              <w:rPr>
                <w:rFonts w:eastAsia="標楷體"/>
                <w:strike/>
                <w:color w:val="FF0000"/>
              </w:rPr>
              <w:t>"G"</w:t>
            </w:r>
            <w:r w:rsidRPr="00870B48">
              <w:rPr>
                <w:rFonts w:eastAsia="標楷體"/>
                <w:strike/>
                <w:color w:val="FF0000"/>
              </w:rPr>
              <w:t>、</w:t>
            </w:r>
            <w:r w:rsidRPr="00870B48">
              <w:rPr>
                <w:rFonts w:eastAsia="標楷體"/>
                <w:strike/>
                <w:color w:val="FF0000"/>
              </w:rPr>
              <w:t>"K"</w:t>
            </w:r>
            <w:r w:rsidRPr="00870B48">
              <w:rPr>
                <w:rFonts w:eastAsia="標楷體"/>
                <w:strike/>
                <w:color w:val="FF0000"/>
              </w:rPr>
              <w:t>、</w:t>
            </w:r>
            <w:r w:rsidRPr="00870B48">
              <w:rPr>
                <w:rFonts w:eastAsia="標楷體"/>
                <w:strike/>
                <w:color w:val="FF0000"/>
              </w:rPr>
              <w:t>"P"</w:t>
            </w:r>
            <w:r w:rsidRPr="00870B48">
              <w:rPr>
                <w:rFonts w:eastAsia="標楷體" w:hint="eastAsia"/>
                <w:strike/>
                <w:color w:val="FF0000"/>
              </w:rPr>
              <w:t>)</w:t>
            </w:r>
            <w:r w:rsidRPr="00870B48">
              <w:rPr>
                <w:rFonts w:eastAsia="標楷體"/>
                <w:strike/>
                <w:color w:val="FF0000"/>
              </w:rPr>
              <w:t>、</w:t>
            </w:r>
            <w:r w:rsidRPr="00870B48">
              <w:rPr>
                <w:rFonts w:eastAsia="標楷體"/>
                <w:strike/>
                <w:color w:val="FF0000"/>
              </w:rPr>
              <w:t>S06</w:t>
            </w:r>
            <w:r w:rsidRPr="00870B48">
              <w:rPr>
                <w:rFonts w:eastAsia="標楷體"/>
                <w:strike/>
                <w:color w:val="FF0000"/>
              </w:rPr>
              <w:t>、</w:t>
            </w:r>
            <w:r w:rsidRPr="00870B48">
              <w:rPr>
                <w:rFonts w:eastAsia="標楷體"/>
                <w:strike/>
                <w:color w:val="FF0000"/>
              </w:rPr>
              <w:t>S21</w:t>
            </w:r>
            <w:r w:rsidRPr="00870B48">
              <w:rPr>
                <w:rFonts w:eastAsia="標楷體"/>
                <w:strike/>
                <w:color w:val="FF0000"/>
              </w:rPr>
              <w:t>、</w:t>
            </w:r>
            <w:r w:rsidRPr="00870B48">
              <w:rPr>
                <w:rFonts w:eastAsia="標楷體"/>
                <w:strike/>
                <w:color w:val="FF0000"/>
              </w:rPr>
              <w:t>S26-S27</w:t>
            </w:r>
            <w:r w:rsidRPr="00870B48">
              <w:rPr>
                <w:rFonts w:eastAsia="標楷體"/>
                <w:strike/>
                <w:color w:val="FF0000"/>
              </w:rPr>
              <w:t>、</w:t>
            </w:r>
            <w:r w:rsidRPr="00870B48">
              <w:rPr>
                <w:rFonts w:eastAsia="標楷體"/>
                <w:strike/>
                <w:color w:val="FF0000"/>
              </w:rPr>
              <w:t>S31</w:t>
            </w:r>
            <w:r w:rsidRPr="00870B48">
              <w:rPr>
                <w:rFonts w:eastAsia="標楷體"/>
                <w:strike/>
                <w:color w:val="FF0000"/>
              </w:rPr>
              <w:t>、</w:t>
            </w:r>
            <w:r w:rsidRPr="00870B48">
              <w:rPr>
                <w:rFonts w:eastAsia="標楷體"/>
                <w:strike/>
                <w:color w:val="FF0000"/>
              </w:rPr>
              <w:t>S36-S37</w:t>
            </w:r>
            <w:r w:rsidRPr="00870B48">
              <w:rPr>
                <w:rFonts w:eastAsia="標楷體"/>
                <w:strike/>
                <w:color w:val="FF0000"/>
              </w:rPr>
              <w:t>、</w:t>
            </w:r>
            <w:r w:rsidRPr="00870B48">
              <w:rPr>
                <w:rFonts w:eastAsia="標楷體"/>
                <w:strike/>
                <w:color w:val="FF0000"/>
              </w:rPr>
              <w:t>S51</w:t>
            </w:r>
            <w:r w:rsidRPr="00870B48">
              <w:rPr>
                <w:rFonts w:eastAsia="標楷體"/>
                <w:strike/>
                <w:color w:val="FF0000"/>
              </w:rPr>
              <w:t>、</w:t>
            </w:r>
            <w:r w:rsidRPr="00870B48">
              <w:rPr>
                <w:rFonts w:eastAsia="標楷體"/>
                <w:strike/>
                <w:color w:val="FF0000"/>
              </w:rPr>
              <w:t>S569</w:t>
            </w:r>
            <w:r w:rsidRPr="00870B48">
              <w:rPr>
                <w:rFonts w:eastAsia="標楷體"/>
                <w:strike/>
                <w:color w:val="FF0000"/>
              </w:rPr>
              <w:t>、</w:t>
            </w:r>
            <w:r w:rsidRPr="00870B48">
              <w:rPr>
                <w:rFonts w:eastAsia="標楷體"/>
                <w:strike/>
                <w:color w:val="FF0000"/>
              </w:rPr>
              <w:t>S615</w:t>
            </w:r>
            <w:r w:rsidRPr="00870B48">
              <w:rPr>
                <w:rFonts w:eastAsia="標楷體"/>
                <w:strike/>
                <w:color w:val="FF0000"/>
              </w:rPr>
              <w:t>、</w:t>
            </w:r>
            <w:r w:rsidRPr="00870B48">
              <w:rPr>
                <w:rFonts w:eastAsia="標楷體"/>
                <w:strike/>
                <w:color w:val="FF0000"/>
              </w:rPr>
              <w:t>S669</w:t>
            </w:r>
            <w:r w:rsidRPr="00870B48">
              <w:rPr>
                <w:rFonts w:eastAsia="標楷體"/>
                <w:strike/>
                <w:color w:val="FF0000"/>
              </w:rPr>
              <w:t>、</w:t>
            </w:r>
            <w:r w:rsidRPr="00870B48">
              <w:rPr>
                <w:rFonts w:eastAsia="標楷體"/>
                <w:strike/>
                <w:color w:val="FF0000"/>
              </w:rPr>
              <w:t>S48</w:t>
            </w:r>
            <w:r w:rsidRPr="00870B48">
              <w:rPr>
                <w:rFonts w:eastAsia="標楷體"/>
                <w:strike/>
                <w:color w:val="FF0000"/>
              </w:rPr>
              <w:t>、</w:t>
            </w:r>
            <w:r w:rsidRPr="00870B48">
              <w:rPr>
                <w:rFonts w:eastAsia="標楷體"/>
                <w:strike/>
                <w:color w:val="FF0000"/>
              </w:rPr>
              <w:t>S58</w:t>
            </w:r>
            <w:r w:rsidRPr="00870B48">
              <w:rPr>
                <w:rFonts w:eastAsia="標楷體"/>
                <w:strike/>
                <w:color w:val="FF0000"/>
              </w:rPr>
              <w:t>、</w:t>
            </w:r>
            <w:r w:rsidRPr="00870B48">
              <w:rPr>
                <w:rFonts w:eastAsia="標楷體"/>
                <w:strike/>
                <w:color w:val="FF0000"/>
              </w:rPr>
              <w:t>S68</w:t>
            </w:r>
            <w:r w:rsidRPr="00870B48">
              <w:rPr>
                <w:rFonts w:eastAsia="標楷體"/>
                <w:strike/>
                <w:color w:val="FF0000"/>
              </w:rPr>
              <w:t>、</w:t>
            </w:r>
            <w:r w:rsidRPr="00870B48">
              <w:rPr>
                <w:rFonts w:eastAsia="標楷體"/>
                <w:strike/>
                <w:color w:val="FF0000"/>
              </w:rPr>
              <w:t>S71</w:t>
            </w:r>
            <w:r w:rsidRPr="00870B48">
              <w:rPr>
                <w:rFonts w:eastAsia="標楷體"/>
                <w:strike/>
                <w:color w:val="FF0000"/>
              </w:rPr>
              <w:t>、</w:t>
            </w:r>
            <w:r w:rsidRPr="00870B48">
              <w:rPr>
                <w:rFonts w:eastAsia="標楷體"/>
                <w:strike/>
                <w:color w:val="FF0000"/>
              </w:rPr>
              <w:t>S769</w:t>
            </w:r>
            <w:r w:rsidRPr="00870B48">
              <w:rPr>
                <w:rFonts w:eastAsia="標楷體"/>
                <w:strike/>
                <w:color w:val="FF0000"/>
              </w:rPr>
              <w:t>、</w:t>
            </w:r>
            <w:r w:rsidRPr="00870B48">
              <w:rPr>
                <w:rFonts w:eastAsia="標楷體"/>
                <w:strike/>
                <w:color w:val="FF0000"/>
              </w:rPr>
              <w:t>S78</w:t>
            </w:r>
            <w:r w:rsidRPr="00870B48">
              <w:rPr>
                <w:rFonts w:eastAsia="標楷體"/>
                <w:strike/>
                <w:color w:val="FF0000"/>
              </w:rPr>
              <w:t>、</w:t>
            </w:r>
            <w:r w:rsidRPr="00870B48">
              <w:rPr>
                <w:rFonts w:eastAsia="標楷體"/>
                <w:strike/>
                <w:color w:val="FF0000"/>
              </w:rPr>
              <w:t>S81</w:t>
            </w:r>
            <w:r w:rsidRPr="00870B48">
              <w:rPr>
                <w:rFonts w:eastAsia="標楷體"/>
                <w:strike/>
                <w:color w:val="FF0000"/>
              </w:rPr>
              <w:t>、</w:t>
            </w:r>
            <w:r w:rsidRPr="00870B48">
              <w:rPr>
                <w:rFonts w:eastAsia="標楷體"/>
                <w:strike/>
                <w:color w:val="FF0000"/>
              </w:rPr>
              <w:t>S869</w:t>
            </w:r>
            <w:r w:rsidRPr="00870B48">
              <w:rPr>
                <w:rFonts w:eastAsia="標楷體"/>
                <w:strike/>
                <w:color w:val="FF0000"/>
              </w:rPr>
              <w:t>、</w:t>
            </w:r>
            <w:r w:rsidRPr="00870B48">
              <w:rPr>
                <w:rFonts w:eastAsia="標楷體"/>
                <w:strike/>
                <w:color w:val="FF0000"/>
              </w:rPr>
              <w:t>S88</w:t>
            </w:r>
            <w:r w:rsidRPr="00870B48">
              <w:rPr>
                <w:rFonts w:eastAsia="標楷體"/>
                <w:strike/>
                <w:color w:val="FF0000"/>
              </w:rPr>
              <w:t>、</w:t>
            </w:r>
            <w:r w:rsidRPr="00870B48">
              <w:rPr>
                <w:rFonts w:eastAsia="標楷體"/>
                <w:strike/>
                <w:color w:val="FF0000"/>
              </w:rPr>
              <w:t>S91</w:t>
            </w:r>
            <w:r w:rsidRPr="00870B48">
              <w:rPr>
                <w:rFonts w:eastAsia="標楷體"/>
                <w:strike/>
                <w:color w:val="FF0000"/>
              </w:rPr>
              <w:t>、</w:t>
            </w:r>
            <w:r w:rsidRPr="00870B48">
              <w:rPr>
                <w:rFonts w:eastAsia="標楷體"/>
                <w:strike/>
                <w:color w:val="FF0000"/>
              </w:rPr>
              <w:t>S969</w:t>
            </w:r>
            <w:r w:rsidRPr="00870B48">
              <w:rPr>
                <w:rFonts w:eastAsia="標楷體"/>
                <w:strike/>
                <w:color w:val="FF0000"/>
              </w:rPr>
              <w:t>、</w:t>
            </w:r>
            <w:r w:rsidRPr="00870B48">
              <w:rPr>
                <w:rFonts w:eastAsia="標楷體"/>
                <w:strike/>
                <w:color w:val="FF0000"/>
              </w:rPr>
              <w:t>S98</w:t>
            </w:r>
            <w:r w:rsidRPr="00870B48">
              <w:rPr>
                <w:rFonts w:eastAsia="標楷體"/>
                <w:strike/>
                <w:color w:val="FF0000"/>
              </w:rPr>
              <w:t>、</w:t>
            </w:r>
            <w:r w:rsidRPr="00870B48">
              <w:rPr>
                <w:rFonts w:eastAsia="標楷體"/>
                <w:strike/>
                <w:color w:val="FF0000"/>
              </w:rPr>
              <w:t>S090</w:t>
            </w:r>
            <w:r w:rsidRPr="00870B48">
              <w:rPr>
                <w:rFonts w:eastAsia="標楷體"/>
                <w:strike/>
                <w:color w:val="FF0000"/>
              </w:rPr>
              <w:t>、</w:t>
            </w:r>
            <w:r w:rsidRPr="00870B48">
              <w:rPr>
                <w:rFonts w:eastAsia="標楷體"/>
                <w:strike/>
                <w:color w:val="FF0000"/>
              </w:rPr>
              <w:t>S15</w:t>
            </w:r>
            <w:r w:rsidRPr="00870B48">
              <w:rPr>
                <w:rFonts w:eastAsia="標楷體"/>
                <w:strike/>
                <w:color w:val="FF0000"/>
              </w:rPr>
              <w:t>、</w:t>
            </w:r>
            <w:r w:rsidRPr="00870B48">
              <w:rPr>
                <w:rFonts w:eastAsia="標楷體"/>
                <w:strike/>
                <w:color w:val="FF0000"/>
              </w:rPr>
              <w:t>S07</w:t>
            </w:r>
            <w:r w:rsidRPr="00870B48">
              <w:rPr>
                <w:rFonts w:eastAsia="標楷體"/>
                <w:strike/>
                <w:color w:val="FF0000"/>
              </w:rPr>
              <w:t>、</w:t>
            </w:r>
            <w:r w:rsidRPr="00870B48">
              <w:rPr>
                <w:rFonts w:eastAsia="標楷體"/>
                <w:strike/>
                <w:color w:val="FF0000"/>
              </w:rPr>
              <w:t>S17</w:t>
            </w:r>
            <w:r w:rsidRPr="00870B48">
              <w:rPr>
                <w:rFonts w:eastAsia="標楷體"/>
                <w:strike/>
                <w:color w:val="FF0000"/>
              </w:rPr>
              <w:t>、</w:t>
            </w:r>
            <w:r w:rsidRPr="00870B48">
              <w:rPr>
                <w:rFonts w:eastAsia="標楷體"/>
                <w:strike/>
                <w:color w:val="FF0000"/>
              </w:rPr>
              <w:t>S280</w:t>
            </w:r>
            <w:r w:rsidRPr="00870B48">
              <w:rPr>
                <w:rFonts w:eastAsia="標楷體"/>
                <w:strike/>
                <w:color w:val="FF0000"/>
              </w:rPr>
              <w:t>、</w:t>
            </w:r>
            <w:r w:rsidRPr="00870B48">
              <w:rPr>
                <w:rFonts w:eastAsia="標楷體"/>
                <w:strike/>
                <w:color w:val="FF0000"/>
              </w:rPr>
              <w:t>S380-S381</w:t>
            </w:r>
            <w:r w:rsidRPr="00870B48">
              <w:rPr>
                <w:rFonts w:eastAsia="標楷體"/>
                <w:strike/>
                <w:color w:val="FF0000"/>
              </w:rPr>
              <w:t>、</w:t>
            </w:r>
            <w:r w:rsidRPr="00870B48">
              <w:rPr>
                <w:rFonts w:eastAsia="標楷體"/>
                <w:strike/>
                <w:color w:val="FF0000"/>
              </w:rPr>
              <w:t>S47</w:t>
            </w:r>
            <w:r w:rsidRPr="00870B48">
              <w:rPr>
                <w:rFonts w:eastAsia="標楷體"/>
                <w:strike/>
                <w:color w:val="FF0000"/>
              </w:rPr>
              <w:t>、</w:t>
            </w:r>
            <w:r w:rsidRPr="00870B48">
              <w:rPr>
                <w:rFonts w:eastAsia="標楷體"/>
                <w:strike/>
                <w:color w:val="FF0000"/>
              </w:rPr>
              <w:t>S57</w:t>
            </w:r>
            <w:r w:rsidRPr="00870B48">
              <w:rPr>
                <w:rFonts w:eastAsia="標楷體"/>
                <w:strike/>
                <w:color w:val="FF0000"/>
              </w:rPr>
              <w:t>、</w:t>
            </w:r>
            <w:r w:rsidRPr="00870B48">
              <w:rPr>
                <w:rFonts w:eastAsia="標楷體"/>
                <w:strike/>
                <w:color w:val="FF0000"/>
              </w:rPr>
              <w:t>S67</w:t>
            </w:r>
            <w:r w:rsidRPr="00870B48">
              <w:rPr>
                <w:rFonts w:eastAsia="標楷體"/>
                <w:strike/>
                <w:color w:val="FF0000"/>
              </w:rPr>
              <w:t>、</w:t>
            </w:r>
            <w:r w:rsidRPr="00870B48">
              <w:rPr>
                <w:rFonts w:eastAsia="標楷體"/>
                <w:strike/>
                <w:color w:val="FF0000"/>
              </w:rPr>
              <w:t>S77</w:t>
            </w:r>
            <w:r w:rsidRPr="00870B48">
              <w:rPr>
                <w:rFonts w:eastAsia="標楷體"/>
                <w:strike/>
                <w:color w:val="FF0000"/>
              </w:rPr>
              <w:t>、</w:t>
            </w:r>
            <w:r w:rsidRPr="00870B48">
              <w:rPr>
                <w:rFonts w:eastAsia="標楷體"/>
                <w:strike/>
                <w:color w:val="FF0000"/>
              </w:rPr>
              <w:t>S87</w:t>
            </w:r>
            <w:r w:rsidRPr="00870B48">
              <w:rPr>
                <w:rFonts w:eastAsia="標楷體"/>
                <w:strike/>
                <w:color w:val="FF0000"/>
              </w:rPr>
              <w:t>、</w:t>
            </w:r>
            <w:r w:rsidRPr="00870B48">
              <w:rPr>
                <w:rFonts w:eastAsia="標楷體"/>
                <w:strike/>
                <w:color w:val="FF0000"/>
              </w:rPr>
              <w:t>S97</w:t>
            </w:r>
            <w:r w:rsidRPr="00870B48">
              <w:rPr>
                <w:rFonts w:eastAsia="標楷體"/>
                <w:strike/>
                <w:color w:val="FF0000"/>
              </w:rPr>
              <w:t>、</w:t>
            </w:r>
            <w:r w:rsidRPr="00870B48">
              <w:rPr>
                <w:rFonts w:eastAsia="標楷體"/>
                <w:strike/>
                <w:color w:val="FF0000"/>
              </w:rPr>
              <w:t>T20-T32</w:t>
            </w:r>
            <w:r w:rsidRPr="00870B48">
              <w:rPr>
                <w:rFonts w:eastAsia="標楷體" w:hint="eastAsia"/>
                <w:strike/>
                <w:color w:val="FF0000"/>
              </w:rPr>
              <w:t>(</w:t>
            </w:r>
            <w:r w:rsidRPr="00870B48">
              <w:rPr>
                <w:rFonts w:eastAsia="標楷體"/>
                <w:strike/>
                <w:color w:val="FF0000"/>
              </w:rPr>
              <w:t>前述第</w:t>
            </w:r>
            <w:r w:rsidRPr="00870B48">
              <w:rPr>
                <w:rFonts w:eastAsia="標楷體"/>
                <w:strike/>
                <w:color w:val="FF0000"/>
              </w:rPr>
              <w:t>7</w:t>
            </w:r>
            <w:r w:rsidRPr="00870B48">
              <w:rPr>
                <w:rFonts w:eastAsia="標楷體"/>
                <w:strike/>
                <w:color w:val="FF0000"/>
              </w:rPr>
              <w:t>位碼皆須為</w:t>
            </w:r>
            <w:r w:rsidRPr="00870B48">
              <w:rPr>
                <w:rFonts w:eastAsia="標楷體"/>
                <w:strike/>
                <w:color w:val="FF0000"/>
              </w:rPr>
              <w:t>"A"</w:t>
            </w:r>
            <w:r w:rsidRPr="00870B48">
              <w:rPr>
                <w:rFonts w:eastAsia="標楷體"/>
                <w:strike/>
                <w:color w:val="FF0000"/>
              </w:rPr>
              <w:t>、</w:t>
            </w:r>
            <w:r w:rsidRPr="00870B48">
              <w:rPr>
                <w:rFonts w:eastAsia="標楷體"/>
                <w:strike/>
                <w:color w:val="FF0000"/>
              </w:rPr>
              <w:t>"D"</w:t>
            </w:r>
            <w:r w:rsidRPr="00870B48">
              <w:rPr>
                <w:rFonts w:eastAsia="標楷體" w:hint="eastAsia"/>
                <w:strike/>
                <w:color w:val="FF0000"/>
              </w:rPr>
              <w:t>)</w:t>
            </w:r>
            <w:r w:rsidRPr="00870B48">
              <w:rPr>
                <w:rFonts w:eastAsia="標楷體"/>
                <w:strike/>
                <w:color w:val="FF0000"/>
              </w:rPr>
              <w:t>、</w:t>
            </w:r>
            <w:r w:rsidRPr="00870B48">
              <w:rPr>
                <w:rFonts w:eastAsia="標楷體"/>
                <w:strike/>
                <w:color w:val="FF0000"/>
                <w:lang w:eastAsia="en-US" w:bidi="en-US"/>
              </w:rPr>
              <w:t>中風</w:t>
            </w:r>
            <w:r w:rsidRPr="00870B48">
              <w:rPr>
                <w:rFonts w:eastAsia="標楷體" w:hint="eastAsia"/>
                <w:strike/>
                <w:color w:val="FF0000"/>
                <w:lang w:eastAsia="en-US" w:bidi="en-US"/>
              </w:rPr>
              <w:t>(</w:t>
            </w:r>
            <w:r w:rsidRPr="00870B48">
              <w:rPr>
                <w:rFonts w:eastAsia="標楷體"/>
                <w:strike/>
                <w:color w:val="FF0000"/>
                <w:lang w:eastAsia="en-US" w:bidi="en-US"/>
              </w:rPr>
              <w:t>I60-I69</w:t>
            </w:r>
            <w:r w:rsidRPr="00870B48">
              <w:rPr>
                <w:rFonts w:eastAsia="標楷體"/>
                <w:strike/>
                <w:color w:val="FF0000"/>
                <w:lang w:eastAsia="en-US" w:bidi="en-US"/>
              </w:rPr>
              <w:t>、</w:t>
            </w:r>
            <w:r w:rsidRPr="00870B48">
              <w:rPr>
                <w:rFonts w:eastAsia="標楷體"/>
                <w:strike/>
                <w:color w:val="FF0000"/>
                <w:lang w:eastAsia="en-US" w:bidi="en-US"/>
              </w:rPr>
              <w:t>G450-G468</w:t>
            </w:r>
            <w:r w:rsidRPr="00870B48">
              <w:rPr>
                <w:rFonts w:eastAsia="標楷體" w:hint="eastAsia"/>
                <w:strike/>
                <w:color w:val="FF0000"/>
                <w:lang w:eastAsia="en-US" w:bidi="en-US"/>
              </w:rPr>
              <w:t>)</w:t>
            </w:r>
            <w:r w:rsidRPr="00870B48">
              <w:rPr>
                <w:rFonts w:eastAsia="標楷體"/>
                <w:strike/>
                <w:color w:val="FF0000"/>
              </w:rPr>
              <w:t>及心血管疾病者（</w:t>
            </w:r>
            <w:r w:rsidRPr="00870B48">
              <w:rPr>
                <w:rFonts w:eastAsia="標楷體"/>
                <w:strike/>
                <w:color w:val="FF0000"/>
              </w:rPr>
              <w:t>G45</w:t>
            </w:r>
            <w:r w:rsidRPr="00870B48">
              <w:rPr>
                <w:rFonts w:eastAsia="標楷體"/>
                <w:strike/>
                <w:color w:val="FF0000"/>
              </w:rPr>
              <w:t>、</w:t>
            </w:r>
            <w:r w:rsidRPr="00870B48">
              <w:rPr>
                <w:rFonts w:eastAsia="標楷體"/>
                <w:strike/>
                <w:color w:val="FF0000"/>
              </w:rPr>
              <w:t>I10-I74</w:t>
            </w:r>
            <w:r w:rsidRPr="00870B48">
              <w:rPr>
                <w:rFonts w:eastAsia="標楷體"/>
                <w:strike/>
                <w:color w:val="FF0000"/>
              </w:rPr>
              <w:t>、</w:t>
            </w:r>
            <w:r w:rsidRPr="00870B48">
              <w:rPr>
                <w:rFonts w:eastAsia="標楷體"/>
                <w:strike/>
                <w:color w:val="FF0000"/>
              </w:rPr>
              <w:t>I777</w:t>
            </w:r>
            <w:r w:rsidRPr="00870B48">
              <w:rPr>
                <w:rFonts w:eastAsia="標楷體"/>
                <w:strike/>
                <w:color w:val="FF0000"/>
              </w:rPr>
              <w:t>、</w:t>
            </w:r>
            <w:r w:rsidRPr="00870B48">
              <w:rPr>
                <w:rFonts w:eastAsia="標楷體"/>
                <w:strike/>
                <w:color w:val="FF0000"/>
              </w:rPr>
              <w:t>I798</w:t>
            </w:r>
            <w:r w:rsidRPr="00870B48">
              <w:rPr>
                <w:rFonts w:eastAsia="標楷體"/>
                <w:strike/>
                <w:color w:val="FF0000"/>
              </w:rPr>
              <w:t>、</w:t>
            </w:r>
            <w:r w:rsidRPr="00870B48">
              <w:rPr>
                <w:rFonts w:eastAsia="標楷體"/>
                <w:strike/>
                <w:color w:val="FF0000"/>
              </w:rPr>
              <w:t>I970-I971</w:t>
            </w:r>
            <w:r w:rsidRPr="00870B48">
              <w:rPr>
                <w:rFonts w:eastAsia="標楷體"/>
                <w:strike/>
                <w:color w:val="FF0000"/>
              </w:rPr>
              <w:t>、</w:t>
            </w:r>
            <w:r w:rsidRPr="00870B48">
              <w:rPr>
                <w:rFonts w:eastAsia="標楷體"/>
                <w:strike/>
                <w:color w:val="FF0000"/>
              </w:rPr>
              <w:t>R001</w:t>
            </w:r>
            <w:r w:rsidRPr="00870B48">
              <w:rPr>
                <w:rFonts w:eastAsia="標楷體"/>
                <w:strike/>
                <w:color w:val="FF0000"/>
              </w:rPr>
              <w:t>、</w:t>
            </w:r>
            <w:r w:rsidRPr="00870B48">
              <w:rPr>
                <w:rFonts w:eastAsia="標楷體"/>
                <w:strike/>
                <w:color w:val="FF0000"/>
              </w:rPr>
              <w:t>T800</w:t>
            </w:r>
            <w:r w:rsidRPr="00870B48">
              <w:rPr>
                <w:rFonts w:eastAsia="標楷體"/>
                <w:strike/>
                <w:color w:val="FF0000"/>
              </w:rPr>
              <w:t>、</w:t>
            </w:r>
            <w:r w:rsidRPr="00870B48">
              <w:rPr>
                <w:rFonts w:eastAsia="標楷體"/>
                <w:strike/>
                <w:color w:val="FF0000"/>
              </w:rPr>
              <w:t>T817</w:t>
            </w:r>
            <w:r w:rsidRPr="00870B48">
              <w:rPr>
                <w:rFonts w:eastAsia="標楷體"/>
                <w:strike/>
                <w:color w:val="FF0000"/>
              </w:rPr>
              <w:t>、</w:t>
            </w:r>
            <w:r w:rsidRPr="00870B48">
              <w:rPr>
                <w:rFonts w:eastAsia="標楷體"/>
                <w:strike/>
                <w:color w:val="FF0000"/>
              </w:rPr>
              <w:t>T828)</w:t>
            </w:r>
            <w:r w:rsidRPr="00870B48">
              <w:rPr>
                <w:rFonts w:eastAsia="標楷體"/>
                <w:color w:val="000000" w:themeColor="text1"/>
              </w:rPr>
              <w:t>。</w:t>
            </w:r>
          </w:p>
          <w:p w14:paraId="53DE8142" w14:textId="77777777" w:rsidR="00927A36" w:rsidRPr="00870B48" w:rsidRDefault="00927A36" w:rsidP="00F074DD">
            <w:pPr>
              <w:snapToGrid w:val="0"/>
              <w:ind w:left="259" w:hangingChars="108" w:hanging="259"/>
              <w:rPr>
                <w:rFonts w:eastAsia="標楷體"/>
                <w:color w:val="000000" w:themeColor="text1"/>
                <w:lang w:eastAsia="en-US" w:bidi="en-US"/>
              </w:rPr>
            </w:pPr>
            <w:r w:rsidRPr="00870B48">
              <w:rPr>
                <w:rFonts w:eastAsia="標楷體" w:hint="eastAsia"/>
                <w:color w:val="000000" w:themeColor="text1"/>
                <w:lang w:bidi="en-US"/>
              </w:rPr>
              <w:t>(</w:t>
            </w:r>
            <w:r w:rsidRPr="00870B48">
              <w:rPr>
                <w:rFonts w:eastAsia="標楷體"/>
                <w:color w:val="000000" w:themeColor="text1"/>
                <w:lang w:bidi="en-US"/>
              </w:rPr>
              <w:t>4</w:t>
            </w:r>
            <w:r w:rsidRPr="00870B48">
              <w:rPr>
                <w:rFonts w:eastAsia="標楷體" w:hint="eastAsia"/>
                <w:color w:val="000000" w:themeColor="text1"/>
                <w:lang w:bidi="en-US"/>
              </w:rPr>
              <w:t>)</w:t>
            </w:r>
            <w:r w:rsidRPr="00870B48">
              <w:rPr>
                <w:rFonts w:eastAsia="標楷體"/>
                <w:color w:val="000000" w:themeColor="text1"/>
                <w:lang w:bidi="en-US"/>
              </w:rPr>
              <w:t>曾有消化性潰傷、上消化道出血或胃穿孔病史者</w:t>
            </w:r>
            <w:r w:rsidRPr="00870B48">
              <w:rPr>
                <w:rFonts w:eastAsia="標楷體"/>
                <w:strike/>
                <w:color w:val="FF0000"/>
                <w:lang w:bidi="en-US"/>
              </w:rPr>
              <w:t>（</w:t>
            </w:r>
            <w:r w:rsidRPr="00870B48">
              <w:rPr>
                <w:rFonts w:eastAsia="標楷體"/>
                <w:strike/>
                <w:color w:val="FF0000"/>
                <w:lang w:bidi="en-US"/>
              </w:rPr>
              <w:t>ICD-9-CM</w:t>
            </w:r>
            <w:r w:rsidRPr="00870B48">
              <w:rPr>
                <w:rFonts w:eastAsia="標楷體"/>
                <w:strike/>
                <w:color w:val="FF0000"/>
                <w:lang w:bidi="en-US"/>
              </w:rPr>
              <w:t>前三碼為</w:t>
            </w:r>
            <w:r w:rsidRPr="00870B48">
              <w:rPr>
                <w:rFonts w:eastAsia="標楷體"/>
                <w:strike/>
                <w:color w:val="FF0000"/>
                <w:lang w:bidi="en-US"/>
              </w:rPr>
              <w:t>530-534</w:t>
            </w:r>
            <w:r w:rsidRPr="00870B48">
              <w:rPr>
                <w:rFonts w:eastAsia="標楷體"/>
                <w:strike/>
                <w:color w:val="FF0000"/>
                <w:lang w:bidi="en-US"/>
              </w:rPr>
              <w:t>）；</w:t>
            </w:r>
            <w:r w:rsidRPr="00870B48">
              <w:rPr>
                <w:rFonts w:eastAsia="標楷體"/>
                <w:strike/>
                <w:color w:val="FF0000"/>
                <w:lang w:bidi="en-US"/>
              </w:rPr>
              <w:t>ICD-10-</w:t>
            </w:r>
            <w:r w:rsidRPr="00870B48">
              <w:rPr>
                <w:rFonts w:eastAsia="標楷體"/>
                <w:strike/>
                <w:color w:val="FF0000"/>
                <w:lang w:eastAsia="en-US" w:bidi="en-US"/>
              </w:rPr>
              <w:t xml:space="preserve"> CM</w:t>
            </w:r>
            <w:r w:rsidRPr="00870B48">
              <w:rPr>
                <w:rFonts w:eastAsia="標楷體"/>
                <w:strike/>
                <w:color w:val="FF0000"/>
                <w:lang w:bidi="en-US"/>
              </w:rPr>
              <w:t>/</w:t>
            </w:r>
            <w:r w:rsidRPr="00870B48">
              <w:rPr>
                <w:rFonts w:eastAsia="標楷體"/>
                <w:strike/>
                <w:color w:val="FF0000"/>
                <w:lang w:eastAsia="en-US" w:bidi="en-US"/>
              </w:rPr>
              <w:t>PCS</w:t>
            </w:r>
            <w:r w:rsidRPr="00870B48">
              <w:rPr>
                <w:rFonts w:eastAsia="標楷體"/>
                <w:strike/>
                <w:color w:val="FF0000"/>
                <w:lang w:bidi="en-US"/>
              </w:rPr>
              <w:t xml:space="preserve"> </w:t>
            </w:r>
            <w:r w:rsidRPr="00870B48">
              <w:rPr>
                <w:rFonts w:eastAsia="標楷體"/>
                <w:strike/>
                <w:color w:val="FF0000"/>
              </w:rPr>
              <w:t>K20-K28</w:t>
            </w:r>
            <w:r w:rsidRPr="00870B48">
              <w:rPr>
                <w:rFonts w:eastAsia="標楷體"/>
                <w:color w:val="000000" w:themeColor="text1"/>
              </w:rPr>
              <w:t>。</w:t>
            </w:r>
          </w:p>
          <w:p w14:paraId="1A11A190" w14:textId="77777777" w:rsidR="00927A36" w:rsidRPr="00870B48" w:rsidRDefault="00927A36" w:rsidP="00F074DD">
            <w:pPr>
              <w:snapToGrid w:val="0"/>
              <w:ind w:left="259" w:hangingChars="108" w:hanging="259"/>
              <w:rPr>
                <w:rFonts w:eastAsia="標楷體"/>
                <w:color w:val="000000" w:themeColor="text1"/>
                <w:lang w:bidi="en-US"/>
              </w:rPr>
            </w:pPr>
            <w:r w:rsidRPr="00870B48">
              <w:rPr>
                <w:rFonts w:eastAsia="標楷體" w:hint="eastAsia"/>
                <w:color w:val="000000" w:themeColor="text1"/>
                <w:lang w:bidi="en-US"/>
              </w:rPr>
              <w:t>(</w:t>
            </w:r>
            <w:r w:rsidRPr="00870B48">
              <w:rPr>
                <w:rFonts w:eastAsia="標楷體"/>
                <w:color w:val="000000" w:themeColor="text1"/>
                <w:lang w:bidi="en-US"/>
              </w:rPr>
              <w:t>5</w:t>
            </w:r>
            <w:r w:rsidRPr="00870B48">
              <w:rPr>
                <w:rFonts w:eastAsia="標楷體" w:hint="eastAsia"/>
                <w:color w:val="000000" w:themeColor="text1"/>
                <w:lang w:bidi="en-US"/>
              </w:rPr>
              <w:t>)</w:t>
            </w:r>
            <w:r w:rsidRPr="00870B48">
              <w:rPr>
                <w:rFonts w:eastAsia="標楷體"/>
                <w:color w:val="000000" w:themeColor="text1"/>
                <w:lang w:bidi="en-US"/>
              </w:rPr>
              <w:t>肝硬化患者</w:t>
            </w:r>
            <w:r w:rsidRPr="00870B48">
              <w:rPr>
                <w:rFonts w:eastAsia="標楷體" w:hint="eastAsia"/>
                <w:strike/>
                <w:color w:val="FF0000"/>
                <w:lang w:bidi="en-US"/>
              </w:rPr>
              <w:t>(</w:t>
            </w:r>
            <w:r w:rsidRPr="00870B48">
              <w:rPr>
                <w:rFonts w:eastAsia="標楷體"/>
                <w:strike/>
                <w:color w:val="FF0000"/>
                <w:lang w:bidi="en-US"/>
              </w:rPr>
              <w:t>ICD-9-CM</w:t>
            </w:r>
            <w:r w:rsidRPr="00870B48">
              <w:rPr>
                <w:rFonts w:eastAsia="標楷體"/>
                <w:strike/>
                <w:color w:val="FF0000"/>
                <w:lang w:bidi="en-US"/>
              </w:rPr>
              <w:t>前</w:t>
            </w:r>
            <w:r w:rsidRPr="00870B48">
              <w:rPr>
                <w:rFonts w:eastAsia="標楷體"/>
                <w:strike/>
                <w:color w:val="FF0000"/>
                <w:lang w:bidi="en-US"/>
              </w:rPr>
              <w:t>4</w:t>
            </w:r>
            <w:r w:rsidRPr="00870B48">
              <w:rPr>
                <w:rFonts w:eastAsia="標楷體"/>
                <w:strike/>
                <w:color w:val="FF0000"/>
                <w:lang w:bidi="en-US"/>
              </w:rPr>
              <w:t>碼為</w:t>
            </w:r>
            <w:r w:rsidRPr="00870B48">
              <w:rPr>
                <w:rFonts w:eastAsia="標楷體"/>
                <w:strike/>
                <w:color w:val="FF0000"/>
                <w:lang w:bidi="en-US"/>
              </w:rPr>
              <w:t>5712</w:t>
            </w:r>
            <w:r w:rsidRPr="00870B48">
              <w:rPr>
                <w:rFonts w:eastAsia="標楷體"/>
                <w:strike/>
                <w:color w:val="FF0000"/>
                <w:lang w:bidi="en-US"/>
              </w:rPr>
              <w:t>、</w:t>
            </w:r>
            <w:r w:rsidRPr="00870B48">
              <w:rPr>
                <w:rFonts w:eastAsia="標楷體"/>
                <w:strike/>
                <w:color w:val="FF0000"/>
                <w:lang w:bidi="en-US"/>
              </w:rPr>
              <w:t>5715</w:t>
            </w:r>
            <w:r w:rsidRPr="00870B48">
              <w:rPr>
                <w:rFonts w:eastAsia="標楷體"/>
                <w:strike/>
                <w:color w:val="FF0000"/>
                <w:lang w:bidi="en-US"/>
              </w:rPr>
              <w:t>、</w:t>
            </w:r>
            <w:r w:rsidRPr="00870B48">
              <w:rPr>
                <w:rFonts w:eastAsia="標楷體"/>
                <w:strike/>
                <w:color w:val="FF0000"/>
                <w:lang w:bidi="en-US"/>
              </w:rPr>
              <w:t>5716</w:t>
            </w:r>
            <w:r w:rsidRPr="00870B48">
              <w:rPr>
                <w:rFonts w:eastAsia="標楷體" w:hint="eastAsia"/>
                <w:strike/>
                <w:color w:val="FF0000"/>
                <w:lang w:bidi="en-US"/>
              </w:rPr>
              <w:t>)</w:t>
            </w:r>
            <w:r w:rsidRPr="00870B48">
              <w:rPr>
                <w:rFonts w:eastAsia="標楷體"/>
                <w:strike/>
                <w:color w:val="FF0000"/>
                <w:lang w:bidi="en-US"/>
              </w:rPr>
              <w:t>；</w:t>
            </w:r>
            <w:r w:rsidRPr="00870B48">
              <w:rPr>
                <w:rFonts w:eastAsia="標楷體"/>
                <w:strike/>
                <w:color w:val="FF0000"/>
                <w:lang w:bidi="en-US"/>
              </w:rPr>
              <w:t>ICD-10-</w:t>
            </w:r>
            <w:r w:rsidRPr="00870B48">
              <w:rPr>
                <w:rFonts w:eastAsia="標楷體"/>
                <w:strike/>
                <w:color w:val="FF0000"/>
                <w:lang w:eastAsia="en-US" w:bidi="en-US"/>
              </w:rPr>
              <w:t xml:space="preserve"> CM</w:t>
            </w:r>
            <w:r w:rsidRPr="00870B48">
              <w:rPr>
                <w:rFonts w:eastAsia="標楷體"/>
                <w:strike/>
                <w:color w:val="FF0000"/>
                <w:lang w:bidi="en-US"/>
              </w:rPr>
              <w:t>/</w:t>
            </w:r>
            <w:r w:rsidRPr="00870B48">
              <w:rPr>
                <w:rFonts w:eastAsia="標楷體"/>
                <w:strike/>
                <w:color w:val="FF0000"/>
                <w:lang w:eastAsia="en-US" w:bidi="en-US"/>
              </w:rPr>
              <w:t>PCS</w:t>
            </w:r>
            <w:r w:rsidRPr="00870B48">
              <w:rPr>
                <w:rFonts w:eastAsia="標楷體"/>
                <w:strike/>
                <w:color w:val="FF0000"/>
              </w:rPr>
              <w:t xml:space="preserve"> K7030-K7031</w:t>
            </w:r>
            <w:r w:rsidRPr="00870B48">
              <w:rPr>
                <w:rFonts w:eastAsia="標楷體"/>
                <w:strike/>
                <w:color w:val="FF0000"/>
              </w:rPr>
              <w:t>、</w:t>
            </w:r>
            <w:r w:rsidRPr="00870B48">
              <w:rPr>
                <w:rFonts w:eastAsia="標楷體"/>
                <w:strike/>
                <w:color w:val="FF0000"/>
              </w:rPr>
              <w:t>K7460-K7469</w:t>
            </w:r>
            <w:r w:rsidRPr="00870B48">
              <w:rPr>
                <w:rFonts w:eastAsia="標楷體"/>
                <w:strike/>
                <w:color w:val="FF0000"/>
              </w:rPr>
              <w:t>、</w:t>
            </w:r>
            <w:r w:rsidRPr="00870B48">
              <w:rPr>
                <w:rFonts w:eastAsia="標楷體"/>
                <w:strike/>
                <w:color w:val="FF0000"/>
              </w:rPr>
              <w:t>K743-K745</w:t>
            </w:r>
            <w:r w:rsidRPr="00870B48">
              <w:rPr>
                <w:rFonts w:eastAsia="標楷體"/>
                <w:color w:val="000000" w:themeColor="text1"/>
                <w:lang w:bidi="en-US"/>
              </w:rPr>
              <w:t>。</w:t>
            </w:r>
          </w:p>
          <w:p w14:paraId="316FC9F6" w14:textId="77777777" w:rsidR="00927A36" w:rsidRPr="00870B48" w:rsidRDefault="00927A36" w:rsidP="00F074DD">
            <w:pPr>
              <w:snapToGrid w:val="0"/>
              <w:ind w:left="259" w:hangingChars="108" w:hanging="259"/>
              <w:rPr>
                <w:rFonts w:eastAsia="標楷體"/>
                <w:color w:val="000000" w:themeColor="text1"/>
                <w:lang w:bidi="en-US"/>
              </w:rPr>
            </w:pPr>
            <w:r w:rsidRPr="00870B48">
              <w:rPr>
                <w:rFonts w:eastAsia="標楷體" w:hint="eastAsia"/>
                <w:color w:val="0070C0"/>
                <w:u w:val="single"/>
                <w:lang w:bidi="en-US"/>
              </w:rPr>
              <w:t>註：上述疾病之診斷碼詳如附表。</w:t>
            </w:r>
          </w:p>
          <w:p w14:paraId="28A3A222" w14:textId="77777777" w:rsidR="00927A36" w:rsidRPr="00870B48" w:rsidRDefault="00927A36" w:rsidP="00F074DD">
            <w:pPr>
              <w:snapToGrid w:val="0"/>
              <w:ind w:left="259" w:hangingChars="108" w:hanging="259"/>
              <w:rPr>
                <w:rFonts w:eastAsia="標楷體"/>
                <w:color w:val="000000" w:themeColor="text1"/>
                <w:lang w:bidi="en-US"/>
              </w:rPr>
            </w:pPr>
            <w:r w:rsidRPr="00870B48">
              <w:rPr>
                <w:rFonts w:eastAsia="標楷體"/>
                <w:color w:val="000000" w:themeColor="text1"/>
                <w:lang w:eastAsia="en-US" w:bidi="en-US"/>
              </w:rPr>
              <w:t>分母－門診</w:t>
            </w:r>
            <w:r w:rsidRPr="00870B48">
              <w:rPr>
                <w:rFonts w:eastAsia="標楷體"/>
                <w:color w:val="000000" w:themeColor="text1"/>
                <w:lang w:eastAsia="en-US" w:bidi="en-US"/>
              </w:rPr>
              <w:t>COX</w:t>
            </w:r>
            <w:r w:rsidRPr="00870B48">
              <w:rPr>
                <w:rFonts w:eastAsia="標楷體" w:cs="細明體" w:hint="eastAsia"/>
                <w:color w:val="000000" w:themeColor="text1"/>
                <w:lang w:eastAsia="en-US" w:bidi="en-US"/>
              </w:rPr>
              <w:t>Ⅱ</w:t>
            </w:r>
            <w:r w:rsidRPr="00870B48">
              <w:rPr>
                <w:rFonts w:eastAsia="標楷體"/>
                <w:color w:val="000000" w:themeColor="text1"/>
                <w:lang w:bidi="en-US"/>
              </w:rPr>
              <w:t>inhibitor</w:t>
            </w:r>
            <w:r w:rsidRPr="00870B48">
              <w:rPr>
                <w:rFonts w:eastAsia="標楷體"/>
                <w:color w:val="000000" w:themeColor="text1"/>
                <w:lang w:eastAsia="en-US" w:bidi="en-US"/>
              </w:rPr>
              <w:t>用藥（含</w:t>
            </w:r>
            <w:r w:rsidRPr="00870B48">
              <w:rPr>
                <w:rFonts w:eastAsia="標楷體"/>
                <w:color w:val="000000" w:themeColor="text1"/>
                <w:lang w:eastAsia="en-US" w:bidi="en-US"/>
              </w:rPr>
              <w:t>NABUMETONE</w:t>
            </w:r>
            <w:r w:rsidRPr="00870B48">
              <w:rPr>
                <w:rFonts w:eastAsia="標楷體" w:hint="eastAsia"/>
                <w:color w:val="000000" w:themeColor="text1"/>
                <w:lang w:eastAsia="en-US" w:bidi="en-US"/>
              </w:rPr>
              <w:t>(</w:t>
            </w:r>
            <w:r w:rsidRPr="00870B48">
              <w:rPr>
                <w:rFonts w:eastAsia="標楷體"/>
                <w:color w:val="000000" w:themeColor="text1"/>
                <w:lang w:eastAsia="en-US" w:bidi="en-US"/>
              </w:rPr>
              <w:t>成分代碼</w:t>
            </w:r>
            <w:r w:rsidRPr="00870B48">
              <w:rPr>
                <w:rFonts w:eastAsia="標楷體"/>
                <w:color w:val="000000" w:themeColor="text1"/>
                <w:lang w:eastAsia="en-US" w:bidi="en-US"/>
              </w:rPr>
              <w:t>2808001900</w:t>
            </w:r>
            <w:r w:rsidRPr="00870B48">
              <w:rPr>
                <w:rFonts w:eastAsia="標楷體" w:hint="eastAsia"/>
                <w:color w:val="000000" w:themeColor="text1"/>
                <w:lang w:eastAsia="en-US" w:bidi="en-US"/>
              </w:rPr>
              <w:t>)</w:t>
            </w:r>
            <w:r w:rsidRPr="00870B48">
              <w:rPr>
                <w:rFonts w:eastAsia="標楷體"/>
                <w:color w:val="000000" w:themeColor="text1"/>
                <w:lang w:eastAsia="en-US" w:bidi="en-US"/>
              </w:rPr>
              <w:t>、</w:t>
            </w:r>
            <w:r w:rsidRPr="00870B48">
              <w:rPr>
                <w:rFonts w:eastAsia="標楷體"/>
                <w:color w:val="000000" w:themeColor="text1"/>
                <w:lang w:eastAsia="en-US" w:bidi="en-US"/>
              </w:rPr>
              <w:t>MELOXICAM</w:t>
            </w:r>
            <w:r w:rsidRPr="00870B48">
              <w:rPr>
                <w:rFonts w:eastAsia="標楷體" w:hint="eastAsia"/>
                <w:color w:val="000000" w:themeColor="text1"/>
                <w:lang w:eastAsia="en-US" w:bidi="en-US"/>
              </w:rPr>
              <w:t>(</w:t>
            </w:r>
            <w:r w:rsidRPr="00870B48">
              <w:rPr>
                <w:rFonts w:eastAsia="標楷體"/>
                <w:lang w:eastAsia="en-US" w:bidi="en-US"/>
              </w:rPr>
              <w:t>成分代碼</w:t>
            </w:r>
            <w:r w:rsidRPr="00870B48">
              <w:rPr>
                <w:rFonts w:eastAsia="標楷體"/>
                <w:strike/>
                <w:color w:val="FF0000"/>
                <w:lang w:eastAsia="en-US" w:bidi="en-US"/>
              </w:rPr>
              <w:t>2808404900</w:t>
            </w:r>
            <w:r w:rsidRPr="00870B48">
              <w:rPr>
                <w:rFonts w:eastAsia="標楷體"/>
                <w:color w:val="0070C0"/>
                <w:u w:val="single"/>
                <w:lang w:eastAsia="en-US" w:bidi="en-US"/>
              </w:rPr>
              <w:t>9200038100</w:t>
            </w:r>
            <w:r w:rsidRPr="00870B48">
              <w:rPr>
                <w:rFonts w:eastAsia="標楷體" w:hint="eastAsia"/>
                <w:color w:val="000000" w:themeColor="text1"/>
                <w:lang w:eastAsia="en-US" w:bidi="en-US"/>
              </w:rPr>
              <w:t>)</w:t>
            </w:r>
            <w:r w:rsidRPr="00870B48">
              <w:rPr>
                <w:rFonts w:eastAsia="標楷體"/>
                <w:color w:val="000000" w:themeColor="text1"/>
                <w:lang w:eastAsia="en-US" w:bidi="en-US"/>
              </w:rPr>
              <w:t>、</w:t>
            </w:r>
            <w:r w:rsidRPr="00870B48">
              <w:rPr>
                <w:rFonts w:eastAsia="標楷體"/>
                <w:color w:val="000000" w:themeColor="text1"/>
                <w:lang w:eastAsia="en-US" w:bidi="en-US"/>
              </w:rPr>
              <w:t>ETODOLAC</w:t>
            </w:r>
            <w:r w:rsidRPr="00870B48">
              <w:rPr>
                <w:rFonts w:eastAsia="標楷體" w:hint="eastAsia"/>
                <w:color w:val="000000" w:themeColor="text1"/>
                <w:lang w:eastAsia="en-US" w:bidi="en-US"/>
              </w:rPr>
              <w:t>(</w:t>
            </w:r>
            <w:r w:rsidRPr="00870B48">
              <w:rPr>
                <w:rFonts w:eastAsia="標楷體"/>
                <w:color w:val="000000" w:themeColor="text1"/>
                <w:lang w:eastAsia="en-US" w:bidi="en-US"/>
              </w:rPr>
              <w:t>成分代碼</w:t>
            </w:r>
            <w:r w:rsidRPr="00870B48">
              <w:rPr>
                <w:rFonts w:eastAsia="標楷體"/>
                <w:color w:val="000000" w:themeColor="text1"/>
                <w:lang w:eastAsia="en-US" w:bidi="en-US"/>
              </w:rPr>
              <w:t>2808404700</w:t>
            </w:r>
            <w:r w:rsidRPr="00870B48">
              <w:rPr>
                <w:rFonts w:eastAsia="標楷體" w:hint="eastAsia"/>
                <w:color w:val="000000" w:themeColor="text1"/>
                <w:lang w:eastAsia="en-US" w:bidi="en-US"/>
              </w:rPr>
              <w:t>)</w:t>
            </w:r>
            <w:r w:rsidRPr="00870B48">
              <w:rPr>
                <w:rFonts w:eastAsia="標楷體"/>
                <w:color w:val="000000" w:themeColor="text1"/>
                <w:lang w:eastAsia="en-US" w:bidi="en-US"/>
              </w:rPr>
              <w:t>、</w:t>
            </w:r>
            <w:r w:rsidRPr="00870B48">
              <w:rPr>
                <w:rFonts w:eastAsia="標楷體"/>
                <w:color w:val="000000" w:themeColor="text1"/>
                <w:lang w:eastAsia="en-US" w:bidi="en-US"/>
              </w:rPr>
              <w:t>CELECOXIB</w:t>
            </w:r>
            <w:r w:rsidRPr="00870B48">
              <w:rPr>
                <w:rFonts w:eastAsia="標楷體" w:hint="eastAsia"/>
                <w:color w:val="000000" w:themeColor="text1"/>
                <w:lang w:eastAsia="en-US" w:bidi="en-US"/>
              </w:rPr>
              <w:t>(</w:t>
            </w:r>
            <w:r w:rsidRPr="00870B48">
              <w:rPr>
                <w:rFonts w:eastAsia="標楷體"/>
                <w:color w:val="000000" w:themeColor="text1"/>
                <w:lang w:eastAsia="en-US" w:bidi="en-US"/>
              </w:rPr>
              <w:t>成分代碼</w:t>
            </w:r>
            <w:r w:rsidRPr="00870B48">
              <w:rPr>
                <w:rFonts w:eastAsia="標楷體"/>
                <w:color w:val="000000" w:themeColor="text1"/>
                <w:lang w:eastAsia="en-US" w:bidi="en-US"/>
              </w:rPr>
              <w:t>2808405200</w:t>
            </w:r>
            <w:r w:rsidRPr="00870B48">
              <w:rPr>
                <w:rFonts w:eastAsia="標楷體" w:hint="eastAsia"/>
                <w:color w:val="000000" w:themeColor="text1"/>
                <w:lang w:eastAsia="en-US" w:bidi="en-US"/>
              </w:rPr>
              <w:t>)</w:t>
            </w:r>
            <w:r w:rsidRPr="00870B48">
              <w:rPr>
                <w:rFonts w:eastAsia="標楷體"/>
                <w:color w:val="000000" w:themeColor="text1"/>
                <w:lang w:eastAsia="en-US" w:bidi="en-US"/>
              </w:rPr>
              <w:t>、</w:t>
            </w:r>
            <w:r w:rsidRPr="00870B48">
              <w:rPr>
                <w:rFonts w:eastAsia="標楷體"/>
                <w:color w:val="000000" w:themeColor="text1"/>
                <w:lang w:eastAsia="en-US" w:bidi="en-US"/>
              </w:rPr>
              <w:t>NIMESULIDE</w:t>
            </w:r>
            <w:r w:rsidRPr="00870B48">
              <w:rPr>
                <w:rFonts w:eastAsia="標楷體" w:hint="eastAsia"/>
                <w:color w:val="000000" w:themeColor="text1"/>
                <w:lang w:eastAsia="en-US" w:bidi="en-US"/>
              </w:rPr>
              <w:t>(</w:t>
            </w:r>
            <w:r w:rsidRPr="00870B48">
              <w:rPr>
                <w:rFonts w:eastAsia="標楷體"/>
                <w:color w:val="000000" w:themeColor="text1"/>
                <w:lang w:eastAsia="en-US" w:bidi="en-US"/>
              </w:rPr>
              <w:t>成分代碼</w:t>
            </w:r>
            <w:r w:rsidRPr="00870B48">
              <w:rPr>
                <w:rFonts w:eastAsia="標楷體"/>
                <w:color w:val="000000" w:themeColor="text1"/>
                <w:lang w:eastAsia="en-US" w:bidi="en-US"/>
              </w:rPr>
              <w:t>2808405100</w:t>
            </w:r>
            <w:r w:rsidRPr="00870B48">
              <w:rPr>
                <w:rFonts w:eastAsia="標楷體" w:hint="eastAsia"/>
                <w:color w:val="000000" w:themeColor="text1"/>
                <w:lang w:eastAsia="en-US" w:bidi="en-US"/>
              </w:rPr>
              <w:t>)</w:t>
            </w:r>
            <w:r w:rsidRPr="00870B48">
              <w:rPr>
                <w:rFonts w:eastAsia="標楷體"/>
                <w:color w:val="000000" w:themeColor="text1"/>
                <w:lang w:eastAsia="en-US" w:bidi="en-US"/>
              </w:rPr>
              <w:t>五成分）件數</w:t>
            </w:r>
            <w:r w:rsidRPr="00870B48">
              <w:rPr>
                <w:rFonts w:eastAsia="標楷體" w:hint="eastAsia"/>
                <w:color w:val="000000" w:themeColor="text1"/>
                <w:lang w:bidi="en-US"/>
              </w:rPr>
              <w:t>。</w:t>
            </w:r>
          </w:p>
          <w:p w14:paraId="288FBBE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lang w:bidi="en-US"/>
              </w:rPr>
            </w:pPr>
          </w:p>
          <w:p w14:paraId="2D29818A"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lang w:bidi="en-US"/>
              </w:rPr>
            </w:pPr>
            <w:r w:rsidRPr="00870B48">
              <w:rPr>
                <w:rFonts w:eastAsia="標楷體"/>
                <w:color w:val="000000" w:themeColor="text1"/>
                <w:lang w:bidi="en-US"/>
              </w:rPr>
              <w:t>排除條件：</w:t>
            </w:r>
          </w:p>
          <w:p w14:paraId="2C5B4A1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ind w:left="259" w:hangingChars="108" w:hanging="259"/>
              <w:jc w:val="both"/>
              <w:rPr>
                <w:rFonts w:eastAsia="標楷體"/>
                <w:color w:val="000000" w:themeColor="text1"/>
                <w:lang w:bidi="en-US"/>
              </w:rPr>
            </w:pPr>
            <w:r w:rsidRPr="00870B48">
              <w:rPr>
                <w:rFonts w:eastAsia="標楷體"/>
                <w:color w:val="000000" w:themeColor="text1"/>
                <w:lang w:bidi="en-US"/>
              </w:rPr>
              <w:t>1.</w:t>
            </w:r>
            <w:r w:rsidRPr="00870B48">
              <w:rPr>
                <w:rFonts w:eastAsia="標楷體"/>
                <w:color w:val="000000" w:themeColor="text1"/>
                <w:lang w:bidi="en-US"/>
              </w:rPr>
              <w:t>分母門診</w:t>
            </w:r>
            <w:r w:rsidRPr="00870B48">
              <w:rPr>
                <w:rFonts w:eastAsia="標楷體"/>
                <w:color w:val="000000" w:themeColor="text1"/>
                <w:lang w:bidi="en-US"/>
              </w:rPr>
              <w:t>COX</w:t>
            </w:r>
            <w:r w:rsidRPr="00870B48">
              <w:rPr>
                <w:rFonts w:eastAsia="標楷體" w:cs="細明體" w:hint="eastAsia"/>
                <w:color w:val="000000" w:themeColor="text1"/>
                <w:lang w:bidi="en-US"/>
              </w:rPr>
              <w:t>Ⅱ</w:t>
            </w:r>
            <w:r w:rsidRPr="00870B48">
              <w:rPr>
                <w:rFonts w:eastAsia="標楷體"/>
                <w:color w:val="000000" w:themeColor="text1"/>
                <w:lang w:bidi="en-US"/>
              </w:rPr>
              <w:t>inhibitor</w:t>
            </w:r>
            <w:r w:rsidRPr="00870B48">
              <w:rPr>
                <w:rFonts w:eastAsia="標楷體"/>
                <w:color w:val="000000" w:themeColor="text1"/>
                <w:lang w:bidi="en-US"/>
              </w:rPr>
              <w:t>用藥申報件數小於等於</w:t>
            </w:r>
            <w:r w:rsidRPr="00870B48">
              <w:rPr>
                <w:rFonts w:eastAsia="標楷體"/>
                <w:color w:val="000000" w:themeColor="text1"/>
                <w:kern w:val="1"/>
              </w:rPr>
              <w:t>10</w:t>
            </w:r>
            <w:r w:rsidRPr="00870B48">
              <w:rPr>
                <w:rFonts w:eastAsia="標楷體"/>
                <w:color w:val="000000" w:themeColor="text1"/>
                <w:lang w:bidi="en-US"/>
              </w:rPr>
              <w:t>件之院所。</w:t>
            </w:r>
          </w:p>
          <w:p w14:paraId="4535848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lang w:bidi="en-US"/>
              </w:rPr>
            </w:pPr>
            <w:r w:rsidRPr="00870B48">
              <w:rPr>
                <w:rFonts w:eastAsia="標楷體"/>
                <w:color w:val="000000" w:themeColor="text1"/>
                <w:lang w:bidi="en-US"/>
              </w:rPr>
              <w:t>2.</w:t>
            </w:r>
            <w:r w:rsidRPr="00870B48">
              <w:rPr>
                <w:rFonts w:eastAsia="標楷體"/>
                <w:color w:val="000000" w:themeColor="text1"/>
                <w:lang w:bidi="en-US"/>
              </w:rPr>
              <w:t>簡表</w:t>
            </w:r>
            <w:r w:rsidRPr="00870B48">
              <w:rPr>
                <w:rFonts w:eastAsia="標楷體" w:hint="eastAsia"/>
                <w:color w:val="000000" w:themeColor="text1"/>
                <w:lang w:bidi="en-US"/>
              </w:rPr>
              <w:t>（</w:t>
            </w:r>
            <w:r w:rsidRPr="00870B48">
              <w:rPr>
                <w:rFonts w:eastAsia="標楷體"/>
                <w:color w:val="000000" w:themeColor="text1"/>
                <w:lang w:bidi="en-US"/>
              </w:rPr>
              <w:t>01</w:t>
            </w:r>
            <w:r w:rsidRPr="00870B48">
              <w:rPr>
                <w:rFonts w:eastAsia="標楷體" w:hint="eastAsia"/>
                <w:color w:val="000000" w:themeColor="text1"/>
                <w:lang w:bidi="en-US"/>
              </w:rPr>
              <w:t>）</w:t>
            </w:r>
            <w:r w:rsidRPr="00870B48">
              <w:rPr>
                <w:rFonts w:eastAsia="標楷體"/>
                <w:color w:val="000000" w:themeColor="text1"/>
                <w:lang w:bidi="en-US"/>
              </w:rPr>
              <w:t>案件。</w:t>
            </w:r>
          </w:p>
        </w:tc>
      </w:tr>
      <w:tr w:rsidR="00927A36" w:rsidRPr="00870B48" w14:paraId="5EF5781C" w14:textId="77777777" w:rsidTr="00F074DD">
        <w:tc>
          <w:tcPr>
            <w:tcW w:w="1418" w:type="dxa"/>
            <w:tcBorders>
              <w:top w:val="single" w:sz="6" w:space="0" w:color="000000"/>
              <w:left w:val="double" w:sz="6" w:space="0" w:color="000000"/>
              <w:bottom w:val="single" w:sz="6" w:space="0" w:color="000000"/>
              <w:right w:val="single" w:sz="6" w:space="0" w:color="000000"/>
            </w:tcBorders>
            <w:shd w:val="clear" w:color="auto" w:fill="auto"/>
          </w:tcPr>
          <w:p w14:paraId="600F43A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lastRenderedPageBreak/>
              <w:t>指標屬性</w:t>
            </w:r>
          </w:p>
        </w:tc>
        <w:tc>
          <w:tcPr>
            <w:tcW w:w="8363" w:type="dxa"/>
            <w:tcBorders>
              <w:top w:val="single" w:sz="6" w:space="0" w:color="000000"/>
              <w:left w:val="single" w:sz="6" w:space="0" w:color="000000"/>
              <w:bottom w:val="single" w:sz="6" w:space="0" w:color="000000"/>
              <w:right w:val="double" w:sz="6" w:space="0" w:color="000000"/>
            </w:tcBorders>
            <w:shd w:val="clear" w:color="auto" w:fill="auto"/>
          </w:tcPr>
          <w:p w14:paraId="44A3E78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t>負向</w:t>
            </w:r>
          </w:p>
        </w:tc>
      </w:tr>
      <w:tr w:rsidR="00927A36" w:rsidRPr="00870B48" w14:paraId="08021B9B" w14:textId="77777777" w:rsidTr="00F074DD">
        <w:tc>
          <w:tcPr>
            <w:tcW w:w="1418" w:type="dxa"/>
            <w:tcBorders>
              <w:top w:val="single" w:sz="6" w:space="0" w:color="000000"/>
              <w:left w:val="double" w:sz="6" w:space="0" w:color="000000"/>
              <w:bottom w:val="single" w:sz="6" w:space="0" w:color="000000"/>
              <w:right w:val="single" w:sz="6" w:space="0" w:color="000000"/>
            </w:tcBorders>
            <w:shd w:val="clear" w:color="auto" w:fill="auto"/>
          </w:tcPr>
          <w:p w14:paraId="0A0DBD1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t>分析單位</w:t>
            </w:r>
          </w:p>
        </w:tc>
        <w:tc>
          <w:tcPr>
            <w:tcW w:w="8363" w:type="dxa"/>
            <w:tcBorders>
              <w:top w:val="single" w:sz="6" w:space="0" w:color="000000"/>
              <w:left w:val="single" w:sz="6" w:space="0" w:color="000000"/>
              <w:bottom w:val="single" w:sz="6" w:space="0" w:color="000000"/>
              <w:right w:val="double" w:sz="6" w:space="0" w:color="000000"/>
            </w:tcBorders>
            <w:shd w:val="clear" w:color="auto" w:fill="auto"/>
          </w:tcPr>
          <w:p w14:paraId="4C1CCD7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t>依院所按月分析</w:t>
            </w:r>
          </w:p>
        </w:tc>
      </w:tr>
      <w:tr w:rsidR="00927A36" w:rsidRPr="00870B48" w14:paraId="2B4A8D71" w14:textId="77777777" w:rsidTr="00F074DD">
        <w:tc>
          <w:tcPr>
            <w:tcW w:w="1418" w:type="dxa"/>
            <w:tcBorders>
              <w:top w:val="single" w:sz="6" w:space="0" w:color="000000"/>
              <w:left w:val="double" w:sz="6" w:space="0" w:color="000000"/>
              <w:bottom w:val="single" w:sz="6" w:space="0" w:color="000000"/>
              <w:right w:val="single" w:sz="6" w:space="0" w:color="000000"/>
            </w:tcBorders>
            <w:shd w:val="clear" w:color="auto" w:fill="auto"/>
          </w:tcPr>
          <w:p w14:paraId="53E9BB9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t>分析範圍</w:t>
            </w:r>
          </w:p>
        </w:tc>
        <w:tc>
          <w:tcPr>
            <w:tcW w:w="8363" w:type="dxa"/>
            <w:tcBorders>
              <w:top w:val="single" w:sz="6" w:space="0" w:color="000000"/>
              <w:left w:val="single" w:sz="6" w:space="0" w:color="000000"/>
              <w:bottom w:val="single" w:sz="6" w:space="0" w:color="000000"/>
              <w:right w:val="double" w:sz="6" w:space="0" w:color="000000"/>
            </w:tcBorders>
            <w:shd w:val="clear" w:color="auto" w:fill="auto"/>
          </w:tcPr>
          <w:p w14:paraId="48CE3EC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t>西醫基層總額部門</w:t>
            </w:r>
          </w:p>
        </w:tc>
      </w:tr>
      <w:tr w:rsidR="00927A36" w:rsidRPr="00870B48" w14:paraId="41E3E220" w14:textId="77777777" w:rsidTr="00F074DD">
        <w:tc>
          <w:tcPr>
            <w:tcW w:w="1418" w:type="dxa"/>
            <w:tcBorders>
              <w:top w:val="single" w:sz="6" w:space="0" w:color="000000"/>
              <w:left w:val="double" w:sz="6" w:space="0" w:color="000000"/>
              <w:bottom w:val="single" w:sz="6" w:space="0" w:color="000000"/>
              <w:right w:val="single" w:sz="6" w:space="0" w:color="000000"/>
            </w:tcBorders>
            <w:shd w:val="clear" w:color="auto" w:fill="auto"/>
          </w:tcPr>
          <w:p w14:paraId="6620F048"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t>處理方式</w:t>
            </w:r>
          </w:p>
        </w:tc>
        <w:tc>
          <w:tcPr>
            <w:tcW w:w="8363" w:type="dxa"/>
            <w:tcBorders>
              <w:top w:val="single" w:sz="6" w:space="0" w:color="000000"/>
              <w:left w:val="single" w:sz="6" w:space="0" w:color="000000"/>
              <w:bottom w:val="single" w:sz="6" w:space="0" w:color="000000"/>
              <w:right w:val="double" w:sz="6" w:space="0" w:color="000000"/>
            </w:tcBorders>
            <w:shd w:val="clear" w:color="auto" w:fill="auto"/>
          </w:tcPr>
          <w:p w14:paraId="18AED7E5"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r w:rsidRPr="00870B48">
              <w:rPr>
                <w:rFonts w:eastAsia="標楷體"/>
                <w:sz w:val="28"/>
                <w:szCs w:val="28"/>
                <w:lang w:bidi="en-US"/>
              </w:rPr>
              <w:t>處方不當比率超過閾值，超過部分之藥費總申請金額不予支付。</w:t>
            </w:r>
          </w:p>
          <w:p w14:paraId="069D289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r w:rsidRPr="00870B48">
              <w:rPr>
                <w:rFonts w:eastAsia="標楷體"/>
                <w:sz w:val="28"/>
                <w:szCs w:val="28"/>
                <w:lang w:bidi="en-US"/>
              </w:rPr>
              <w:t>不予支付點數＝</w:t>
            </w:r>
            <w:r w:rsidRPr="00870B48">
              <w:rPr>
                <w:rFonts w:eastAsia="標楷體"/>
                <w:sz w:val="28"/>
                <w:szCs w:val="28"/>
                <w:lang w:bidi="en-US"/>
              </w:rPr>
              <w:t>[</w:t>
            </w:r>
            <w:r w:rsidRPr="00870B48">
              <w:rPr>
                <w:rFonts w:eastAsia="標楷體"/>
                <w:sz w:val="28"/>
                <w:szCs w:val="28"/>
                <w:lang w:bidi="en-US"/>
              </w:rPr>
              <w:t>（</w:t>
            </w:r>
            <w:r w:rsidRPr="00870B48">
              <w:rPr>
                <w:rFonts w:eastAsia="標楷體"/>
                <w:sz w:val="28"/>
                <w:szCs w:val="28"/>
                <w:lang w:bidi="en-US"/>
              </w:rPr>
              <w:t>COX</w:t>
            </w:r>
            <w:r w:rsidRPr="00870B48">
              <w:rPr>
                <w:rFonts w:eastAsia="標楷體" w:cs="細明體" w:hint="eastAsia"/>
                <w:sz w:val="28"/>
                <w:szCs w:val="28"/>
                <w:lang w:bidi="en-US"/>
              </w:rPr>
              <w:t>Ⅱ</w:t>
            </w:r>
            <w:r w:rsidRPr="00870B48">
              <w:rPr>
                <w:rFonts w:eastAsia="標楷體"/>
                <w:sz w:val="28"/>
                <w:szCs w:val="28"/>
                <w:lang w:bidi="en-US"/>
              </w:rPr>
              <w:t>inhibitor</w:t>
            </w:r>
            <w:r w:rsidRPr="00870B48">
              <w:rPr>
                <w:rFonts w:eastAsia="標楷體"/>
                <w:sz w:val="28"/>
                <w:szCs w:val="28"/>
                <w:lang w:bidi="en-US"/>
              </w:rPr>
              <w:t>用藥不符給付規定比率－閾值）</w:t>
            </w:r>
            <w:r w:rsidRPr="00870B48">
              <w:rPr>
                <w:rFonts w:eastAsia="標楷體"/>
                <w:sz w:val="28"/>
                <w:szCs w:val="28"/>
                <w:lang w:bidi="en-US"/>
              </w:rPr>
              <w:t xml:space="preserve"> / COX</w:t>
            </w:r>
            <w:r w:rsidRPr="00870B48">
              <w:rPr>
                <w:rFonts w:eastAsia="標楷體" w:cs="細明體" w:hint="eastAsia"/>
                <w:sz w:val="28"/>
                <w:szCs w:val="28"/>
                <w:lang w:bidi="en-US"/>
              </w:rPr>
              <w:t>Ⅱ</w:t>
            </w:r>
            <w:r w:rsidRPr="00870B48">
              <w:rPr>
                <w:rFonts w:eastAsia="標楷體"/>
                <w:sz w:val="28"/>
                <w:szCs w:val="28"/>
                <w:lang w:bidi="en-US"/>
              </w:rPr>
              <w:t>inhibitor</w:t>
            </w:r>
            <w:r w:rsidRPr="00870B48">
              <w:rPr>
                <w:rFonts w:eastAsia="標楷體"/>
                <w:sz w:val="28"/>
                <w:szCs w:val="28"/>
                <w:lang w:bidi="en-US"/>
              </w:rPr>
              <w:t>用藥不符給付規定比率</w:t>
            </w:r>
            <w:r w:rsidRPr="00870B48">
              <w:rPr>
                <w:rFonts w:eastAsia="標楷體"/>
                <w:sz w:val="28"/>
                <w:szCs w:val="28"/>
                <w:lang w:bidi="en-US"/>
              </w:rPr>
              <w:t>]×</w:t>
            </w:r>
            <w:r w:rsidRPr="00870B48">
              <w:rPr>
                <w:rFonts w:eastAsia="標楷體"/>
                <w:sz w:val="28"/>
                <w:szCs w:val="28"/>
                <w:lang w:bidi="en-US"/>
              </w:rPr>
              <w:t>不符給付規定使用</w:t>
            </w:r>
            <w:r w:rsidRPr="00870B48">
              <w:rPr>
                <w:rFonts w:eastAsia="標楷體"/>
                <w:sz w:val="28"/>
                <w:szCs w:val="28"/>
                <w:lang w:bidi="en-US"/>
              </w:rPr>
              <w:t>COX2inhibitor</w:t>
            </w:r>
            <w:r w:rsidRPr="00870B48">
              <w:rPr>
                <w:rFonts w:eastAsia="標楷體"/>
                <w:sz w:val="28"/>
                <w:szCs w:val="28"/>
                <w:lang w:bidi="en-US"/>
              </w:rPr>
              <w:t>用藥案件藥費總申請金額</w:t>
            </w:r>
          </w:p>
          <w:p w14:paraId="562AC56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bidi="en-US"/>
              </w:rPr>
              <w:t>閾值：</w:t>
            </w:r>
            <w:r w:rsidRPr="00870B48">
              <w:rPr>
                <w:rFonts w:eastAsia="標楷體"/>
                <w:sz w:val="28"/>
                <w:szCs w:val="28"/>
                <w:lang w:bidi="en-US"/>
              </w:rPr>
              <w:t>33%</w:t>
            </w:r>
            <w:r w:rsidRPr="00870B48">
              <w:rPr>
                <w:rFonts w:eastAsia="標楷體" w:hint="eastAsia"/>
                <w:sz w:val="28"/>
                <w:szCs w:val="28"/>
                <w:lang w:bidi="en-US"/>
              </w:rPr>
              <w:t>。</w:t>
            </w:r>
          </w:p>
        </w:tc>
      </w:tr>
      <w:tr w:rsidR="00927A36" w:rsidRPr="00870B48" w14:paraId="69626253" w14:textId="77777777" w:rsidTr="00F074DD">
        <w:tc>
          <w:tcPr>
            <w:tcW w:w="1418" w:type="dxa"/>
            <w:tcBorders>
              <w:top w:val="single" w:sz="6" w:space="0" w:color="000000"/>
              <w:left w:val="double" w:sz="6" w:space="0" w:color="000000"/>
              <w:bottom w:val="single" w:sz="6" w:space="0" w:color="000000"/>
              <w:right w:val="single" w:sz="6" w:space="0" w:color="000000"/>
            </w:tcBorders>
            <w:shd w:val="clear" w:color="auto" w:fill="auto"/>
            <w:vAlign w:val="center"/>
          </w:tcPr>
          <w:p w14:paraId="5E66BA11"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hint="eastAsia"/>
                <w:kern w:val="1"/>
                <w:sz w:val="28"/>
                <w:szCs w:val="28"/>
              </w:rPr>
              <w:t>衛生福利部核准日期及文號</w:t>
            </w:r>
          </w:p>
        </w:tc>
        <w:tc>
          <w:tcPr>
            <w:tcW w:w="8363" w:type="dxa"/>
            <w:tcBorders>
              <w:top w:val="single" w:sz="6" w:space="0" w:color="000000"/>
              <w:left w:val="single" w:sz="6" w:space="0" w:color="000000"/>
              <w:bottom w:val="single" w:sz="6" w:space="0" w:color="000000"/>
              <w:right w:val="double" w:sz="6" w:space="0" w:color="000000"/>
            </w:tcBorders>
            <w:shd w:val="clear" w:color="auto" w:fill="auto"/>
            <w:vAlign w:val="center"/>
          </w:tcPr>
          <w:p w14:paraId="25FD1337" w14:textId="64FB6751"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870B48">
              <w:rPr>
                <w:rFonts w:eastAsia="標楷體" w:hint="eastAsia"/>
                <w:color w:val="000000" w:themeColor="text1"/>
                <w:kern w:val="1"/>
                <w:sz w:val="28"/>
                <w:szCs w:val="28"/>
              </w:rPr>
              <w:t>110</w:t>
            </w:r>
            <w:r w:rsidRPr="00870B48">
              <w:rPr>
                <w:rFonts w:eastAsia="標楷體" w:hint="eastAsia"/>
                <w:color w:val="000000" w:themeColor="text1"/>
                <w:kern w:val="1"/>
                <w:sz w:val="28"/>
                <w:szCs w:val="28"/>
              </w:rPr>
              <w:t>年</w:t>
            </w:r>
            <w:r w:rsidRPr="00870B48">
              <w:rPr>
                <w:rFonts w:eastAsia="標楷體" w:hint="eastAsia"/>
                <w:color w:val="000000" w:themeColor="text1"/>
                <w:kern w:val="1"/>
                <w:sz w:val="28"/>
                <w:szCs w:val="28"/>
              </w:rPr>
              <w:t>8</w:t>
            </w:r>
            <w:r w:rsidRPr="00870B48">
              <w:rPr>
                <w:rFonts w:eastAsia="標楷體" w:hint="eastAsia"/>
                <w:color w:val="000000" w:themeColor="text1"/>
                <w:kern w:val="1"/>
                <w:sz w:val="28"/>
                <w:szCs w:val="28"/>
              </w:rPr>
              <w:t>月</w:t>
            </w:r>
            <w:r w:rsidRPr="00870B48">
              <w:rPr>
                <w:rFonts w:eastAsia="標楷體" w:hint="eastAsia"/>
                <w:color w:val="000000" w:themeColor="text1"/>
                <w:kern w:val="1"/>
                <w:sz w:val="28"/>
                <w:szCs w:val="28"/>
              </w:rPr>
              <w:t>30</w:t>
            </w:r>
            <w:r w:rsidRPr="00870B48">
              <w:rPr>
                <w:rFonts w:eastAsia="標楷體" w:hint="eastAsia"/>
                <w:color w:val="000000" w:themeColor="text1"/>
                <w:kern w:val="1"/>
                <w:sz w:val="28"/>
                <w:szCs w:val="28"/>
              </w:rPr>
              <w:t>日衛部保字第</w:t>
            </w:r>
            <w:r w:rsidRPr="00870B48">
              <w:rPr>
                <w:rFonts w:eastAsia="標楷體" w:hint="eastAsia"/>
                <w:color w:val="000000" w:themeColor="text1"/>
                <w:kern w:val="1"/>
                <w:sz w:val="28"/>
                <w:szCs w:val="28"/>
              </w:rPr>
              <w:t>1101260269</w:t>
            </w:r>
            <w:r w:rsidRPr="00870B48">
              <w:rPr>
                <w:rFonts w:eastAsia="標楷體" w:hint="eastAsia"/>
                <w:color w:val="000000" w:themeColor="text1"/>
                <w:kern w:val="1"/>
                <w:sz w:val="28"/>
                <w:szCs w:val="28"/>
              </w:rPr>
              <w:t>號</w:t>
            </w:r>
            <w:r w:rsidR="00757641">
              <w:rPr>
                <w:rFonts w:eastAsia="標楷體" w:hint="eastAsia"/>
                <w:kern w:val="1"/>
                <w:sz w:val="28"/>
                <w:szCs w:val="28"/>
              </w:rPr>
              <w:t>函</w:t>
            </w:r>
            <w:r w:rsidRPr="00870B48">
              <w:rPr>
                <w:rFonts w:eastAsia="標楷體" w:hint="eastAsia"/>
                <w:color w:val="000000" w:themeColor="text1"/>
                <w:kern w:val="1"/>
                <w:sz w:val="28"/>
                <w:szCs w:val="28"/>
              </w:rPr>
              <w:t>、</w:t>
            </w:r>
          </w:p>
          <w:p w14:paraId="78D6F42D" w14:textId="1BB76BDD"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870B48">
              <w:rPr>
                <w:rFonts w:eastAsia="標楷體" w:hint="eastAsia"/>
                <w:color w:val="000000" w:themeColor="text1"/>
                <w:kern w:val="1"/>
                <w:sz w:val="28"/>
                <w:szCs w:val="28"/>
              </w:rPr>
              <w:t>110</w:t>
            </w:r>
            <w:r w:rsidRPr="00870B48">
              <w:rPr>
                <w:rFonts w:eastAsia="標楷體" w:hint="eastAsia"/>
                <w:color w:val="000000" w:themeColor="text1"/>
                <w:kern w:val="1"/>
                <w:sz w:val="28"/>
                <w:szCs w:val="28"/>
              </w:rPr>
              <w:t>年</w:t>
            </w:r>
            <w:r w:rsidRPr="00870B48">
              <w:rPr>
                <w:rFonts w:eastAsia="標楷體" w:hint="eastAsia"/>
                <w:color w:val="000000" w:themeColor="text1"/>
                <w:kern w:val="1"/>
                <w:sz w:val="28"/>
                <w:szCs w:val="28"/>
              </w:rPr>
              <w:t>5</w:t>
            </w:r>
            <w:r w:rsidRPr="00870B48">
              <w:rPr>
                <w:rFonts w:eastAsia="標楷體" w:hint="eastAsia"/>
                <w:color w:val="000000" w:themeColor="text1"/>
                <w:kern w:val="1"/>
                <w:sz w:val="28"/>
                <w:szCs w:val="28"/>
              </w:rPr>
              <w:t>月</w:t>
            </w:r>
            <w:r w:rsidRPr="00870B48">
              <w:rPr>
                <w:rFonts w:eastAsia="標楷體" w:hint="eastAsia"/>
                <w:color w:val="000000" w:themeColor="text1"/>
                <w:kern w:val="1"/>
                <w:sz w:val="28"/>
                <w:szCs w:val="28"/>
              </w:rPr>
              <w:t>25</w:t>
            </w:r>
            <w:r w:rsidRPr="00870B48">
              <w:rPr>
                <w:rFonts w:eastAsia="標楷體" w:hint="eastAsia"/>
                <w:color w:val="000000" w:themeColor="text1"/>
                <w:kern w:val="1"/>
                <w:sz w:val="28"/>
                <w:szCs w:val="28"/>
              </w:rPr>
              <w:t>日衛部保字第</w:t>
            </w:r>
            <w:r w:rsidRPr="00870B48">
              <w:rPr>
                <w:rFonts w:eastAsia="標楷體" w:hint="eastAsia"/>
                <w:color w:val="000000" w:themeColor="text1"/>
                <w:kern w:val="1"/>
                <w:sz w:val="28"/>
                <w:szCs w:val="28"/>
              </w:rPr>
              <w:t>1101260176</w:t>
            </w:r>
            <w:r w:rsidRPr="00870B48">
              <w:rPr>
                <w:rFonts w:eastAsia="標楷體" w:hint="eastAsia"/>
                <w:color w:val="000000" w:themeColor="text1"/>
                <w:kern w:val="1"/>
                <w:sz w:val="28"/>
                <w:szCs w:val="28"/>
              </w:rPr>
              <w:t>號</w:t>
            </w:r>
            <w:r w:rsidR="00757641">
              <w:rPr>
                <w:rFonts w:eastAsia="標楷體" w:hint="eastAsia"/>
                <w:kern w:val="1"/>
                <w:sz w:val="28"/>
                <w:szCs w:val="28"/>
              </w:rPr>
              <w:t>函</w:t>
            </w:r>
          </w:p>
        </w:tc>
      </w:tr>
      <w:tr w:rsidR="00927A36" w:rsidRPr="00870B48" w14:paraId="0E695FE6" w14:textId="77777777" w:rsidTr="00F074DD">
        <w:tc>
          <w:tcPr>
            <w:tcW w:w="1418" w:type="dxa"/>
            <w:tcBorders>
              <w:top w:val="single" w:sz="6" w:space="0" w:color="000000"/>
              <w:left w:val="double" w:sz="6" w:space="0" w:color="000000"/>
              <w:bottom w:val="single" w:sz="6" w:space="0" w:color="000000"/>
              <w:right w:val="single" w:sz="6" w:space="0" w:color="000000"/>
            </w:tcBorders>
            <w:shd w:val="clear" w:color="auto" w:fill="auto"/>
            <w:vAlign w:val="center"/>
          </w:tcPr>
          <w:p w14:paraId="7E62ED4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hint="eastAsia"/>
                <w:kern w:val="1"/>
                <w:sz w:val="28"/>
                <w:szCs w:val="28"/>
              </w:rPr>
              <w:t>健保署公告日期及文號</w:t>
            </w:r>
          </w:p>
        </w:tc>
        <w:tc>
          <w:tcPr>
            <w:tcW w:w="8363" w:type="dxa"/>
            <w:tcBorders>
              <w:top w:val="single" w:sz="6" w:space="0" w:color="000000"/>
              <w:left w:val="single" w:sz="6" w:space="0" w:color="000000"/>
              <w:bottom w:val="single" w:sz="6" w:space="0" w:color="000000"/>
              <w:right w:val="double" w:sz="6" w:space="0" w:color="000000"/>
            </w:tcBorders>
            <w:shd w:val="clear" w:color="auto" w:fill="auto"/>
            <w:vAlign w:val="center"/>
          </w:tcPr>
          <w:p w14:paraId="3435C8E9"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870B48">
              <w:rPr>
                <w:rFonts w:eastAsia="標楷體" w:hint="eastAsia"/>
                <w:color w:val="000000" w:themeColor="text1"/>
                <w:kern w:val="1"/>
                <w:sz w:val="28"/>
                <w:szCs w:val="28"/>
              </w:rPr>
              <w:t>110</w:t>
            </w:r>
            <w:r w:rsidRPr="00870B48">
              <w:rPr>
                <w:rFonts w:eastAsia="標楷體" w:hint="eastAsia"/>
                <w:color w:val="000000" w:themeColor="text1"/>
                <w:kern w:val="1"/>
                <w:sz w:val="28"/>
                <w:szCs w:val="28"/>
              </w:rPr>
              <w:t>年</w:t>
            </w:r>
            <w:r w:rsidRPr="00870B48">
              <w:rPr>
                <w:rFonts w:eastAsia="標楷體" w:hint="eastAsia"/>
                <w:color w:val="000000" w:themeColor="text1"/>
                <w:kern w:val="1"/>
                <w:sz w:val="28"/>
                <w:szCs w:val="28"/>
              </w:rPr>
              <w:t>9</w:t>
            </w:r>
            <w:r w:rsidRPr="00870B48">
              <w:rPr>
                <w:rFonts w:eastAsia="標楷體" w:hint="eastAsia"/>
                <w:color w:val="000000" w:themeColor="text1"/>
                <w:kern w:val="1"/>
                <w:sz w:val="28"/>
                <w:szCs w:val="28"/>
              </w:rPr>
              <w:t>月</w:t>
            </w:r>
            <w:r w:rsidRPr="00870B48">
              <w:rPr>
                <w:rFonts w:eastAsia="標楷體" w:hint="eastAsia"/>
                <w:color w:val="000000" w:themeColor="text1"/>
                <w:kern w:val="1"/>
                <w:sz w:val="28"/>
                <w:szCs w:val="28"/>
              </w:rPr>
              <w:t>6</w:t>
            </w:r>
            <w:r w:rsidRPr="00870B48">
              <w:rPr>
                <w:rFonts w:eastAsia="標楷體" w:hint="eastAsia"/>
                <w:color w:val="000000" w:themeColor="text1"/>
                <w:kern w:val="1"/>
                <w:sz w:val="28"/>
                <w:szCs w:val="28"/>
              </w:rPr>
              <w:t>日健保審字第</w:t>
            </w:r>
            <w:r w:rsidRPr="00870B48">
              <w:rPr>
                <w:rFonts w:eastAsia="標楷體" w:hint="eastAsia"/>
                <w:color w:val="000000" w:themeColor="text1"/>
                <w:kern w:val="1"/>
                <w:sz w:val="28"/>
                <w:szCs w:val="28"/>
              </w:rPr>
              <w:t>1100011604</w:t>
            </w:r>
            <w:r w:rsidRPr="00870B48">
              <w:rPr>
                <w:rFonts w:eastAsia="標楷體" w:hint="eastAsia"/>
                <w:color w:val="000000" w:themeColor="text1"/>
                <w:kern w:val="1"/>
                <w:sz w:val="28"/>
                <w:szCs w:val="28"/>
              </w:rPr>
              <w:t>號</w:t>
            </w:r>
          </w:p>
        </w:tc>
      </w:tr>
      <w:tr w:rsidR="00927A36" w:rsidRPr="00870B48" w14:paraId="0B1C9809" w14:textId="77777777" w:rsidTr="00F074DD">
        <w:trPr>
          <w:trHeight w:val="495"/>
        </w:trPr>
        <w:tc>
          <w:tcPr>
            <w:tcW w:w="1418" w:type="dxa"/>
            <w:tcBorders>
              <w:top w:val="single" w:sz="4" w:space="0" w:color="000000"/>
              <w:left w:val="double" w:sz="6" w:space="0" w:color="000000"/>
              <w:bottom w:val="double" w:sz="6" w:space="0" w:color="000000"/>
              <w:right w:val="single" w:sz="6" w:space="0" w:color="000000"/>
            </w:tcBorders>
            <w:shd w:val="clear" w:color="auto" w:fill="auto"/>
          </w:tcPr>
          <w:p w14:paraId="7B90B871"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870B48">
              <w:rPr>
                <w:rFonts w:eastAsia="標楷體"/>
                <w:kern w:val="1"/>
                <w:sz w:val="28"/>
                <w:szCs w:val="28"/>
              </w:rPr>
              <w:t>實施起日</w:t>
            </w:r>
          </w:p>
        </w:tc>
        <w:tc>
          <w:tcPr>
            <w:tcW w:w="8363" w:type="dxa"/>
            <w:tcBorders>
              <w:top w:val="single" w:sz="4" w:space="0" w:color="000000"/>
              <w:left w:val="single" w:sz="6" w:space="0" w:color="000000"/>
              <w:bottom w:val="double" w:sz="6" w:space="0" w:color="000000"/>
              <w:right w:val="double" w:sz="6" w:space="0" w:color="000000"/>
            </w:tcBorders>
            <w:shd w:val="clear" w:color="auto" w:fill="auto"/>
          </w:tcPr>
          <w:p w14:paraId="7A00C899" w14:textId="7004784E" w:rsidR="00927A36" w:rsidRPr="00870B48" w:rsidRDefault="00927A36" w:rsidP="00CC57D8">
            <w:pPr>
              <w:adjustRightInd w:val="0"/>
              <w:snapToGrid w:val="0"/>
              <w:jc w:val="both"/>
              <w:rPr>
                <w:rFonts w:eastAsia="標楷體"/>
                <w:color w:val="000000" w:themeColor="text1"/>
                <w:sz w:val="28"/>
                <w:szCs w:val="28"/>
              </w:rPr>
            </w:pPr>
            <w:r w:rsidRPr="00870B48">
              <w:rPr>
                <w:rFonts w:eastAsia="標楷體"/>
                <w:color w:val="000000" w:themeColor="text1"/>
                <w:sz w:val="28"/>
                <w:szCs w:val="28"/>
              </w:rPr>
              <w:t>110</w:t>
            </w:r>
            <w:r w:rsidRPr="00870B48">
              <w:rPr>
                <w:rFonts w:eastAsia="標楷體" w:hint="eastAsia"/>
                <w:color w:val="000000" w:themeColor="text1"/>
                <w:sz w:val="28"/>
                <w:szCs w:val="28"/>
              </w:rPr>
              <w:t>年</w:t>
            </w:r>
            <w:r w:rsidRPr="00870B48">
              <w:rPr>
                <w:rFonts w:eastAsia="標楷體" w:hint="eastAsia"/>
                <w:color w:val="000000" w:themeColor="text1"/>
                <w:sz w:val="28"/>
                <w:szCs w:val="28"/>
              </w:rPr>
              <w:t>10</w:t>
            </w:r>
            <w:r w:rsidRPr="00870B48">
              <w:rPr>
                <w:rFonts w:eastAsia="標楷體" w:hint="eastAsia"/>
                <w:color w:val="000000" w:themeColor="text1"/>
                <w:sz w:val="28"/>
                <w:szCs w:val="28"/>
              </w:rPr>
              <w:t>月</w:t>
            </w:r>
            <w:r w:rsidRPr="00870B48">
              <w:rPr>
                <w:rFonts w:eastAsia="標楷體" w:hint="eastAsia"/>
                <w:color w:val="000000" w:themeColor="text1"/>
                <w:sz w:val="28"/>
                <w:szCs w:val="28"/>
              </w:rPr>
              <w:t>1</w:t>
            </w:r>
            <w:r w:rsidRPr="00870B48">
              <w:rPr>
                <w:rFonts w:eastAsia="標楷體" w:hint="eastAsia"/>
                <w:color w:val="000000" w:themeColor="text1"/>
                <w:sz w:val="28"/>
                <w:szCs w:val="28"/>
              </w:rPr>
              <w:t>日</w:t>
            </w:r>
            <w:r w:rsidR="00CC57D8" w:rsidRPr="00870B48">
              <w:rPr>
                <w:rFonts w:eastAsia="標楷體" w:hint="eastAsia"/>
                <w:color w:val="000000" w:themeColor="text1"/>
                <w:sz w:val="28"/>
                <w:szCs w:val="28"/>
              </w:rPr>
              <w:t>(</w:t>
            </w:r>
            <w:r w:rsidRPr="00870B48">
              <w:rPr>
                <w:rFonts w:eastAsia="標楷體" w:hint="eastAsia"/>
                <w:color w:val="000000" w:themeColor="text1"/>
                <w:sz w:val="28"/>
                <w:szCs w:val="28"/>
              </w:rPr>
              <w:t>費用年月</w:t>
            </w:r>
            <w:r w:rsidR="00CC57D8" w:rsidRPr="00870B48">
              <w:rPr>
                <w:rFonts w:eastAsia="標楷體" w:hint="eastAsia"/>
                <w:color w:val="000000" w:themeColor="text1"/>
                <w:sz w:val="28"/>
                <w:szCs w:val="28"/>
              </w:rPr>
              <w:t>)</w:t>
            </w:r>
          </w:p>
        </w:tc>
      </w:tr>
      <w:bookmarkEnd w:id="11"/>
    </w:tbl>
    <w:p w14:paraId="2848ABCD" w14:textId="77777777" w:rsidR="00927A36" w:rsidRPr="00870B48" w:rsidRDefault="00927A36" w:rsidP="00092D2A">
      <w:pPr>
        <w:ind w:leftChars="177" w:left="425"/>
        <w:rPr>
          <w:rFonts w:eastAsia="標楷體"/>
          <w:sz w:val="20"/>
          <w:szCs w:val="20"/>
          <w:lang w:bidi="en-US"/>
        </w:rPr>
      </w:pPr>
    </w:p>
    <w:p w14:paraId="0FEF9F03" w14:textId="77777777" w:rsidR="00927A36" w:rsidRPr="00870B48" w:rsidRDefault="00927A36" w:rsidP="00927A36">
      <w:pPr>
        <w:snapToGrid w:val="0"/>
        <w:ind w:leftChars="-118" w:left="-283" w:firstLine="1"/>
        <w:rPr>
          <w:rFonts w:eastAsia="標楷體"/>
          <w:kern w:val="1"/>
        </w:rPr>
      </w:pPr>
      <w:bookmarkStart w:id="12" w:name="_Hlk84344171"/>
    </w:p>
    <w:p w14:paraId="76B3DCAD" w14:textId="77777777" w:rsidR="00927A36" w:rsidRPr="00870B48" w:rsidRDefault="00927A36" w:rsidP="00927A36">
      <w:pPr>
        <w:snapToGrid w:val="0"/>
        <w:ind w:leftChars="-118" w:left="-283" w:firstLine="1"/>
        <w:rPr>
          <w:rFonts w:eastAsia="標楷體"/>
          <w:kern w:val="1"/>
        </w:rPr>
      </w:pPr>
      <w:r w:rsidRPr="00870B48">
        <w:rPr>
          <w:rFonts w:eastAsia="標楷體"/>
          <w:kern w:val="1"/>
        </w:rPr>
        <w:t>「</w:t>
      </w:r>
      <w:r w:rsidRPr="00870B48">
        <w:rPr>
          <w:rFonts w:eastAsia="標楷體"/>
          <w:kern w:val="1"/>
        </w:rPr>
        <w:t>016-</w:t>
      </w:r>
      <w:r w:rsidRPr="00870B48">
        <w:rPr>
          <w:rFonts w:eastAsia="標楷體"/>
          <w:kern w:val="1"/>
        </w:rPr>
        <w:t>西醫診所</w:t>
      </w:r>
      <w:r w:rsidRPr="00870B48">
        <w:rPr>
          <w:rFonts w:eastAsia="標楷體"/>
          <w:kern w:val="1"/>
        </w:rPr>
        <w:t>COX</w:t>
      </w:r>
      <w:r w:rsidRPr="00870B48">
        <w:rPr>
          <w:rFonts w:eastAsia="標楷體" w:cs="細明體" w:hint="eastAsia"/>
          <w:kern w:val="1"/>
        </w:rPr>
        <w:t>Ⅱ</w:t>
      </w:r>
      <w:r w:rsidRPr="00870B48">
        <w:rPr>
          <w:rFonts w:eastAsia="標楷體"/>
          <w:kern w:val="1"/>
        </w:rPr>
        <w:t>inhibitor</w:t>
      </w:r>
      <w:r w:rsidRPr="00870B48">
        <w:rPr>
          <w:rFonts w:eastAsia="標楷體"/>
          <w:kern w:val="1"/>
        </w:rPr>
        <w:t>處方不當比率過高」附表</w:t>
      </w:r>
    </w:p>
    <w:tbl>
      <w:tblPr>
        <w:tblpPr w:leftFromText="180" w:rightFromText="180" w:vertAnchor="text" w:tblpX="28" w:tblpY="1"/>
        <w:tblOverlap w:val="neve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1668"/>
        <w:gridCol w:w="4143"/>
        <w:gridCol w:w="1701"/>
      </w:tblGrid>
      <w:tr w:rsidR="00927A36" w:rsidRPr="00870B48" w14:paraId="4329C2A2" w14:textId="77777777" w:rsidTr="00F074DD">
        <w:trPr>
          <w:trHeight w:val="280"/>
        </w:trPr>
        <w:tc>
          <w:tcPr>
            <w:tcW w:w="2013" w:type="dxa"/>
            <w:vMerge w:val="restart"/>
            <w:shd w:val="clear" w:color="auto" w:fill="auto"/>
            <w:vAlign w:val="center"/>
          </w:tcPr>
          <w:p w14:paraId="6D25C79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center"/>
              <w:rPr>
                <w:rFonts w:eastAsia="標楷體"/>
                <w:color w:val="0070C0"/>
                <w:kern w:val="1"/>
                <w:sz w:val="22"/>
                <w:u w:val="single"/>
              </w:rPr>
            </w:pPr>
            <w:r w:rsidRPr="00870B48">
              <w:rPr>
                <w:rFonts w:eastAsia="標楷體" w:hint="eastAsia"/>
                <w:color w:val="0070C0"/>
                <w:kern w:val="1"/>
                <w:sz w:val="22"/>
                <w:u w:val="single"/>
              </w:rPr>
              <w:t>疾病</w:t>
            </w:r>
          </w:p>
        </w:tc>
        <w:tc>
          <w:tcPr>
            <w:tcW w:w="5811" w:type="dxa"/>
            <w:gridSpan w:val="2"/>
            <w:shd w:val="clear" w:color="auto" w:fill="FFFFFF"/>
            <w:vAlign w:val="center"/>
          </w:tcPr>
          <w:p w14:paraId="5D66D7A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center"/>
              <w:rPr>
                <w:rFonts w:eastAsia="標楷體"/>
                <w:kern w:val="1"/>
                <w:sz w:val="22"/>
              </w:rPr>
            </w:pPr>
            <w:r w:rsidRPr="00870B48">
              <w:rPr>
                <w:rFonts w:eastAsia="標楷體"/>
                <w:kern w:val="1"/>
                <w:sz w:val="22"/>
              </w:rPr>
              <w:t>ICD-10- CM</w:t>
            </w:r>
          </w:p>
        </w:tc>
        <w:tc>
          <w:tcPr>
            <w:tcW w:w="1701" w:type="dxa"/>
            <w:vMerge w:val="restart"/>
            <w:vAlign w:val="center"/>
          </w:tcPr>
          <w:p w14:paraId="4D6CF05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center"/>
              <w:rPr>
                <w:rFonts w:eastAsia="標楷體"/>
                <w:kern w:val="1"/>
                <w:sz w:val="22"/>
              </w:rPr>
            </w:pPr>
            <w:r w:rsidRPr="00870B48">
              <w:rPr>
                <w:rFonts w:eastAsia="標楷體"/>
                <w:kern w:val="1"/>
                <w:sz w:val="22"/>
              </w:rPr>
              <w:t>ICD-9-CM</w:t>
            </w:r>
          </w:p>
          <w:p w14:paraId="674E554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center"/>
              <w:rPr>
                <w:rFonts w:eastAsia="標楷體"/>
                <w:kern w:val="1"/>
                <w:sz w:val="22"/>
              </w:rPr>
            </w:pPr>
            <w:r w:rsidRPr="00870B48">
              <w:rPr>
                <w:rFonts w:eastAsia="標楷體" w:hint="eastAsia"/>
                <w:kern w:val="1"/>
                <w:sz w:val="22"/>
              </w:rPr>
              <w:t>(104.12.31</w:t>
            </w:r>
            <w:r w:rsidRPr="00870B48">
              <w:rPr>
                <w:rFonts w:eastAsia="標楷體" w:hint="eastAsia"/>
                <w:kern w:val="1"/>
                <w:sz w:val="22"/>
              </w:rPr>
              <w:t>以前適用</w:t>
            </w:r>
            <w:r w:rsidRPr="00870B48">
              <w:rPr>
                <w:rFonts w:eastAsia="標楷體" w:hint="eastAsia"/>
                <w:kern w:val="1"/>
                <w:sz w:val="22"/>
              </w:rPr>
              <w:t>)</w:t>
            </w:r>
          </w:p>
        </w:tc>
      </w:tr>
      <w:tr w:rsidR="00927A36" w:rsidRPr="00870B48" w14:paraId="4D8465C5" w14:textId="77777777" w:rsidTr="00F074DD">
        <w:trPr>
          <w:trHeight w:val="272"/>
        </w:trPr>
        <w:tc>
          <w:tcPr>
            <w:tcW w:w="2013" w:type="dxa"/>
            <w:vMerge/>
            <w:shd w:val="clear" w:color="auto" w:fill="auto"/>
            <w:vAlign w:val="center"/>
          </w:tcPr>
          <w:p w14:paraId="341C8BC8"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center"/>
              <w:rPr>
                <w:rFonts w:eastAsia="標楷體"/>
                <w:color w:val="0070C0"/>
                <w:kern w:val="1"/>
                <w:sz w:val="22"/>
                <w:u w:val="single"/>
              </w:rPr>
            </w:pPr>
          </w:p>
        </w:tc>
        <w:tc>
          <w:tcPr>
            <w:tcW w:w="1668" w:type="dxa"/>
            <w:shd w:val="clear" w:color="auto" w:fill="FFFFFF"/>
            <w:vAlign w:val="center"/>
          </w:tcPr>
          <w:p w14:paraId="462B43B5"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center"/>
              <w:rPr>
                <w:rFonts w:eastAsia="標楷體"/>
                <w:kern w:val="1"/>
                <w:sz w:val="22"/>
              </w:rPr>
            </w:pPr>
            <w:r w:rsidRPr="00870B48">
              <w:rPr>
                <w:rFonts w:eastAsia="標楷體" w:hint="eastAsia"/>
                <w:kern w:val="1"/>
                <w:sz w:val="22"/>
              </w:rPr>
              <w:t>(105.01.01</w:t>
            </w:r>
            <w:r w:rsidRPr="00870B48">
              <w:rPr>
                <w:rFonts w:eastAsia="標楷體" w:hint="eastAsia"/>
                <w:kern w:val="1"/>
                <w:sz w:val="22"/>
              </w:rPr>
              <w:t>起適用</w:t>
            </w:r>
            <w:r w:rsidRPr="00870B48">
              <w:rPr>
                <w:rFonts w:eastAsia="標楷體" w:hint="eastAsia"/>
                <w:kern w:val="1"/>
                <w:sz w:val="22"/>
              </w:rPr>
              <w:t>)</w:t>
            </w:r>
          </w:p>
        </w:tc>
        <w:tc>
          <w:tcPr>
            <w:tcW w:w="4143" w:type="dxa"/>
            <w:shd w:val="clear" w:color="auto" w:fill="auto"/>
            <w:vAlign w:val="center"/>
          </w:tcPr>
          <w:p w14:paraId="04D15E9C"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center"/>
              <w:rPr>
                <w:rFonts w:eastAsia="標楷體"/>
                <w:kern w:val="1"/>
                <w:sz w:val="22"/>
              </w:rPr>
            </w:pPr>
            <w:r w:rsidRPr="00870B48">
              <w:rPr>
                <w:rFonts w:eastAsia="標楷體"/>
                <w:kern w:val="1"/>
                <w:sz w:val="22"/>
              </w:rPr>
              <w:t>備註</w:t>
            </w:r>
          </w:p>
        </w:tc>
        <w:tc>
          <w:tcPr>
            <w:tcW w:w="1701" w:type="dxa"/>
            <w:vMerge/>
            <w:vAlign w:val="center"/>
          </w:tcPr>
          <w:p w14:paraId="6F2730B4"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jc w:val="center"/>
              <w:rPr>
                <w:rFonts w:eastAsia="標楷體"/>
                <w:kern w:val="1"/>
                <w:sz w:val="22"/>
              </w:rPr>
            </w:pPr>
          </w:p>
        </w:tc>
      </w:tr>
      <w:tr w:rsidR="00927A36" w:rsidRPr="00870B48" w14:paraId="50FB309E" w14:textId="77777777" w:rsidTr="00F074DD">
        <w:trPr>
          <w:trHeight w:val="283"/>
        </w:trPr>
        <w:tc>
          <w:tcPr>
            <w:tcW w:w="2013" w:type="dxa"/>
            <w:vMerge w:val="restart"/>
            <w:shd w:val="clear" w:color="auto" w:fill="FFFFFF"/>
            <w:vAlign w:val="center"/>
          </w:tcPr>
          <w:p w14:paraId="6B41247C"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870B48">
              <w:rPr>
                <w:rFonts w:eastAsia="標楷體" w:hint="eastAsia"/>
                <w:color w:val="0070C0"/>
                <w:kern w:val="1"/>
                <w:sz w:val="22"/>
                <w:u w:val="single"/>
              </w:rPr>
              <w:t>骨關節炎病變</w:t>
            </w:r>
          </w:p>
          <w:p w14:paraId="3D2194CB" w14:textId="77777777" w:rsidR="00927A36" w:rsidRPr="00870B48" w:rsidRDefault="00927A36" w:rsidP="00F074DD">
            <w:pPr>
              <w:snapToGrid w:val="0"/>
              <w:rPr>
                <w:rFonts w:eastAsia="標楷體"/>
                <w:color w:val="0070C0"/>
                <w:kern w:val="1"/>
                <w:sz w:val="22"/>
                <w:u w:val="single"/>
              </w:rPr>
            </w:pPr>
          </w:p>
        </w:tc>
        <w:tc>
          <w:tcPr>
            <w:tcW w:w="1668" w:type="dxa"/>
            <w:shd w:val="clear" w:color="auto" w:fill="FFFFFF"/>
            <w:vAlign w:val="center"/>
          </w:tcPr>
          <w:p w14:paraId="4C561161"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M00-M08</w:t>
            </w:r>
          </w:p>
        </w:tc>
        <w:tc>
          <w:tcPr>
            <w:tcW w:w="4143" w:type="dxa"/>
            <w:shd w:val="clear" w:color="auto" w:fill="FFFFFF"/>
            <w:vAlign w:val="center"/>
          </w:tcPr>
          <w:p w14:paraId="1CE583B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strike/>
                <w:kern w:val="20"/>
                <w:sz w:val="22"/>
              </w:rPr>
            </w:pPr>
            <w:r w:rsidRPr="00870B48">
              <w:rPr>
                <w:rFonts w:eastAsia="標楷體"/>
                <w:strike/>
                <w:color w:val="FF0000"/>
                <w:kern w:val="20"/>
                <w:sz w:val="22"/>
              </w:rPr>
              <w:t>排除</w:t>
            </w:r>
            <w:r w:rsidRPr="00870B48">
              <w:rPr>
                <w:rFonts w:eastAsia="標楷體"/>
                <w:strike/>
                <w:color w:val="FF0000"/>
                <w:kern w:val="20"/>
                <w:sz w:val="22"/>
              </w:rPr>
              <w:t xml:space="preserve">M1A-M10 </w:t>
            </w:r>
          </w:p>
        </w:tc>
        <w:tc>
          <w:tcPr>
            <w:tcW w:w="1701" w:type="dxa"/>
            <w:shd w:val="clear" w:color="auto" w:fill="FFFFFF"/>
            <w:vAlign w:val="center"/>
          </w:tcPr>
          <w:p w14:paraId="2BFAD64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711-725</w:t>
            </w:r>
          </w:p>
        </w:tc>
      </w:tr>
      <w:tr w:rsidR="00927A36" w:rsidRPr="00870B48" w14:paraId="6D20B6BB" w14:textId="77777777" w:rsidTr="00F074DD">
        <w:trPr>
          <w:trHeight w:val="283"/>
        </w:trPr>
        <w:tc>
          <w:tcPr>
            <w:tcW w:w="2013" w:type="dxa"/>
            <w:vMerge/>
            <w:shd w:val="clear" w:color="auto" w:fill="FFFFFF"/>
          </w:tcPr>
          <w:p w14:paraId="4F84FA89"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3B8C2B24"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M11-M19</w:t>
            </w:r>
          </w:p>
        </w:tc>
        <w:tc>
          <w:tcPr>
            <w:tcW w:w="4143" w:type="dxa"/>
            <w:shd w:val="clear" w:color="auto" w:fill="FFFFFF"/>
            <w:vAlign w:val="center"/>
          </w:tcPr>
          <w:p w14:paraId="0B5FE7F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795280B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711-725</w:t>
            </w:r>
          </w:p>
        </w:tc>
      </w:tr>
      <w:tr w:rsidR="00927A36" w:rsidRPr="00870B48" w14:paraId="4AEA91F3" w14:textId="77777777" w:rsidTr="00F074DD">
        <w:trPr>
          <w:trHeight w:val="283"/>
        </w:trPr>
        <w:tc>
          <w:tcPr>
            <w:tcW w:w="2013" w:type="dxa"/>
            <w:vMerge/>
            <w:shd w:val="clear" w:color="auto" w:fill="FFFFFF"/>
          </w:tcPr>
          <w:p w14:paraId="1B0F2470"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2EF5A3F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M22-M25</w:t>
            </w:r>
          </w:p>
        </w:tc>
        <w:tc>
          <w:tcPr>
            <w:tcW w:w="4143" w:type="dxa"/>
            <w:shd w:val="clear" w:color="auto" w:fill="FFFFFF"/>
            <w:vAlign w:val="center"/>
          </w:tcPr>
          <w:p w14:paraId="209F4ACA"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1A04F2F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711-725</w:t>
            </w:r>
          </w:p>
        </w:tc>
      </w:tr>
      <w:tr w:rsidR="00927A36" w:rsidRPr="00870B48" w14:paraId="7C87B955" w14:textId="77777777" w:rsidTr="00F074DD">
        <w:trPr>
          <w:trHeight w:val="283"/>
        </w:trPr>
        <w:tc>
          <w:tcPr>
            <w:tcW w:w="2013" w:type="dxa"/>
            <w:vMerge/>
            <w:shd w:val="clear" w:color="auto" w:fill="FFFFFF"/>
          </w:tcPr>
          <w:p w14:paraId="23EE0067"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7C92432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M32-M36</w:t>
            </w:r>
          </w:p>
        </w:tc>
        <w:tc>
          <w:tcPr>
            <w:tcW w:w="4143" w:type="dxa"/>
            <w:shd w:val="clear" w:color="auto" w:fill="FFFFFF"/>
            <w:vAlign w:val="center"/>
          </w:tcPr>
          <w:p w14:paraId="1228652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32BC4AA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711-725</w:t>
            </w:r>
          </w:p>
        </w:tc>
      </w:tr>
      <w:tr w:rsidR="00927A36" w:rsidRPr="00870B48" w14:paraId="610F4BB4" w14:textId="77777777" w:rsidTr="00F074DD">
        <w:trPr>
          <w:trHeight w:val="283"/>
        </w:trPr>
        <w:tc>
          <w:tcPr>
            <w:tcW w:w="2013" w:type="dxa"/>
            <w:vMerge/>
            <w:shd w:val="clear" w:color="auto" w:fill="FFFFFF"/>
          </w:tcPr>
          <w:p w14:paraId="7DDDF094"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466363F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M43</w:t>
            </w:r>
          </w:p>
        </w:tc>
        <w:tc>
          <w:tcPr>
            <w:tcW w:w="4143" w:type="dxa"/>
            <w:shd w:val="clear" w:color="auto" w:fill="FFFFFF"/>
            <w:vAlign w:val="center"/>
          </w:tcPr>
          <w:p w14:paraId="6DFEBA7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604563B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711-725</w:t>
            </w:r>
          </w:p>
        </w:tc>
      </w:tr>
      <w:tr w:rsidR="00927A36" w:rsidRPr="00870B48" w14:paraId="35EE2008" w14:textId="77777777" w:rsidTr="00F074DD">
        <w:trPr>
          <w:trHeight w:val="283"/>
        </w:trPr>
        <w:tc>
          <w:tcPr>
            <w:tcW w:w="2013" w:type="dxa"/>
            <w:vMerge/>
            <w:shd w:val="clear" w:color="auto" w:fill="FFFFFF"/>
          </w:tcPr>
          <w:p w14:paraId="22D82BA2"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5A0EA74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M45-M54</w:t>
            </w:r>
          </w:p>
        </w:tc>
        <w:tc>
          <w:tcPr>
            <w:tcW w:w="4143" w:type="dxa"/>
            <w:shd w:val="clear" w:color="auto" w:fill="FFFFFF"/>
            <w:vAlign w:val="center"/>
          </w:tcPr>
          <w:p w14:paraId="7F33A521"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7B52E37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711-725</w:t>
            </w:r>
          </w:p>
        </w:tc>
      </w:tr>
      <w:tr w:rsidR="00927A36" w:rsidRPr="00870B48" w14:paraId="5F5222EC" w14:textId="77777777" w:rsidTr="00F074DD">
        <w:trPr>
          <w:trHeight w:val="283"/>
        </w:trPr>
        <w:tc>
          <w:tcPr>
            <w:tcW w:w="2013" w:type="dxa"/>
            <w:vMerge/>
            <w:shd w:val="clear" w:color="auto" w:fill="FFFFFF"/>
          </w:tcPr>
          <w:p w14:paraId="0B4FA2DC"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09277E2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M62830</w:t>
            </w:r>
          </w:p>
        </w:tc>
        <w:tc>
          <w:tcPr>
            <w:tcW w:w="4143" w:type="dxa"/>
            <w:shd w:val="clear" w:color="auto" w:fill="FFFFFF"/>
            <w:vAlign w:val="center"/>
          </w:tcPr>
          <w:p w14:paraId="4B1E9845"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6FC4789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711-725</w:t>
            </w:r>
          </w:p>
        </w:tc>
      </w:tr>
      <w:tr w:rsidR="00927A36" w:rsidRPr="00870B48" w14:paraId="6AE73234" w14:textId="77777777" w:rsidTr="00F074DD">
        <w:trPr>
          <w:trHeight w:val="283"/>
        </w:trPr>
        <w:tc>
          <w:tcPr>
            <w:tcW w:w="2013" w:type="dxa"/>
            <w:vMerge/>
            <w:shd w:val="clear" w:color="auto" w:fill="FFFFFF"/>
          </w:tcPr>
          <w:p w14:paraId="6D12A640"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7F80E26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M6788</w:t>
            </w:r>
          </w:p>
        </w:tc>
        <w:tc>
          <w:tcPr>
            <w:tcW w:w="4143" w:type="dxa"/>
            <w:shd w:val="clear" w:color="auto" w:fill="FFFFFF"/>
            <w:vAlign w:val="center"/>
          </w:tcPr>
          <w:p w14:paraId="0E798A45"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67BA234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711-725</w:t>
            </w:r>
          </w:p>
        </w:tc>
      </w:tr>
      <w:tr w:rsidR="00927A36" w:rsidRPr="00870B48" w14:paraId="5EA88EDE" w14:textId="77777777" w:rsidTr="00F074DD">
        <w:trPr>
          <w:trHeight w:val="283"/>
        </w:trPr>
        <w:tc>
          <w:tcPr>
            <w:tcW w:w="2013" w:type="dxa"/>
            <w:vMerge/>
            <w:shd w:val="clear" w:color="auto" w:fill="FFFFFF"/>
          </w:tcPr>
          <w:p w14:paraId="427DDA92"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7136D93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M796</w:t>
            </w:r>
          </w:p>
        </w:tc>
        <w:tc>
          <w:tcPr>
            <w:tcW w:w="4143" w:type="dxa"/>
            <w:shd w:val="clear" w:color="auto" w:fill="FFFFFF"/>
            <w:vAlign w:val="center"/>
          </w:tcPr>
          <w:p w14:paraId="6039274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0BA5472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711-725</w:t>
            </w:r>
          </w:p>
        </w:tc>
      </w:tr>
      <w:tr w:rsidR="00927A36" w:rsidRPr="00870B48" w14:paraId="239966E6" w14:textId="77777777" w:rsidTr="00F074DD">
        <w:trPr>
          <w:trHeight w:val="283"/>
        </w:trPr>
        <w:tc>
          <w:tcPr>
            <w:tcW w:w="2013" w:type="dxa"/>
            <w:vMerge/>
            <w:shd w:val="clear" w:color="auto" w:fill="FFFFFF"/>
          </w:tcPr>
          <w:p w14:paraId="037DCEB7"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0C7003D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M961</w:t>
            </w:r>
          </w:p>
        </w:tc>
        <w:tc>
          <w:tcPr>
            <w:tcW w:w="4143" w:type="dxa"/>
            <w:shd w:val="clear" w:color="auto" w:fill="FFFFFF"/>
            <w:vAlign w:val="center"/>
          </w:tcPr>
          <w:p w14:paraId="404F51C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3E00110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711-725</w:t>
            </w:r>
          </w:p>
        </w:tc>
      </w:tr>
      <w:tr w:rsidR="00927A36" w:rsidRPr="00870B48" w14:paraId="004A3C1C" w14:textId="77777777" w:rsidTr="00F074DD">
        <w:trPr>
          <w:trHeight w:val="283"/>
        </w:trPr>
        <w:tc>
          <w:tcPr>
            <w:tcW w:w="2013" w:type="dxa"/>
            <w:vMerge/>
            <w:shd w:val="clear" w:color="auto" w:fill="FFFFFF"/>
          </w:tcPr>
          <w:p w14:paraId="4F0D51FB"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4D0EEE8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M992-M997</w:t>
            </w:r>
          </w:p>
        </w:tc>
        <w:tc>
          <w:tcPr>
            <w:tcW w:w="4143" w:type="dxa"/>
            <w:shd w:val="clear" w:color="auto" w:fill="FFFFFF"/>
            <w:vAlign w:val="center"/>
          </w:tcPr>
          <w:p w14:paraId="50E0F9B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61D9EC4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711-725</w:t>
            </w:r>
          </w:p>
        </w:tc>
      </w:tr>
      <w:tr w:rsidR="00927A36" w:rsidRPr="00870B48" w14:paraId="7C8052E6" w14:textId="77777777" w:rsidTr="00F074DD">
        <w:trPr>
          <w:trHeight w:val="283"/>
        </w:trPr>
        <w:tc>
          <w:tcPr>
            <w:tcW w:w="2013" w:type="dxa"/>
            <w:vMerge/>
            <w:shd w:val="clear" w:color="auto" w:fill="FFFFFF"/>
          </w:tcPr>
          <w:p w14:paraId="3AF0A942"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3D9A0D7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R262</w:t>
            </w:r>
          </w:p>
        </w:tc>
        <w:tc>
          <w:tcPr>
            <w:tcW w:w="4143" w:type="dxa"/>
            <w:shd w:val="clear" w:color="auto" w:fill="FFFFFF"/>
            <w:vAlign w:val="center"/>
          </w:tcPr>
          <w:p w14:paraId="5A0350D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4C41344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711-725</w:t>
            </w:r>
          </w:p>
        </w:tc>
      </w:tr>
      <w:tr w:rsidR="00927A36" w:rsidRPr="00870B48" w14:paraId="55F27F20" w14:textId="77777777" w:rsidTr="00F074DD">
        <w:trPr>
          <w:trHeight w:val="283"/>
        </w:trPr>
        <w:tc>
          <w:tcPr>
            <w:tcW w:w="2013" w:type="dxa"/>
            <w:vMerge/>
            <w:shd w:val="clear" w:color="auto" w:fill="FFFFFF"/>
          </w:tcPr>
          <w:p w14:paraId="61F93518"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3076B728"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R294</w:t>
            </w:r>
          </w:p>
        </w:tc>
        <w:tc>
          <w:tcPr>
            <w:tcW w:w="4143" w:type="dxa"/>
            <w:shd w:val="clear" w:color="auto" w:fill="FFFFFF"/>
            <w:vAlign w:val="center"/>
          </w:tcPr>
          <w:p w14:paraId="555D406A"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757CF5E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711-725</w:t>
            </w:r>
          </w:p>
        </w:tc>
      </w:tr>
      <w:tr w:rsidR="00927A36" w:rsidRPr="00870B48" w14:paraId="5F546FA7" w14:textId="77777777" w:rsidTr="00F074DD">
        <w:trPr>
          <w:trHeight w:val="283"/>
        </w:trPr>
        <w:tc>
          <w:tcPr>
            <w:tcW w:w="2013" w:type="dxa"/>
            <w:vMerge/>
            <w:shd w:val="clear" w:color="auto" w:fill="FFFFFF"/>
          </w:tcPr>
          <w:p w14:paraId="5303D128"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547BBFE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R29898</w:t>
            </w:r>
          </w:p>
        </w:tc>
        <w:tc>
          <w:tcPr>
            <w:tcW w:w="4143" w:type="dxa"/>
            <w:shd w:val="clear" w:color="auto" w:fill="FFFFFF"/>
            <w:vAlign w:val="center"/>
          </w:tcPr>
          <w:p w14:paraId="2A7DC8A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3686757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711-725</w:t>
            </w:r>
          </w:p>
        </w:tc>
      </w:tr>
      <w:tr w:rsidR="00927A36" w:rsidRPr="00870B48" w14:paraId="2AF385EE" w14:textId="77777777" w:rsidTr="00F074DD">
        <w:trPr>
          <w:trHeight w:val="283"/>
        </w:trPr>
        <w:tc>
          <w:tcPr>
            <w:tcW w:w="2013" w:type="dxa"/>
            <w:vMerge w:val="restart"/>
            <w:shd w:val="clear" w:color="auto" w:fill="FFFFFF"/>
            <w:vAlign w:val="center"/>
          </w:tcPr>
          <w:p w14:paraId="454C405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870B48">
              <w:rPr>
                <w:rFonts w:eastAsia="標楷體" w:hint="eastAsia"/>
                <w:color w:val="0070C0"/>
                <w:kern w:val="1"/>
                <w:sz w:val="22"/>
                <w:u w:val="single"/>
              </w:rPr>
              <w:t>類風溼性關節炎</w:t>
            </w:r>
          </w:p>
        </w:tc>
        <w:tc>
          <w:tcPr>
            <w:tcW w:w="1668" w:type="dxa"/>
            <w:shd w:val="clear" w:color="auto" w:fill="FFFFFF"/>
            <w:vAlign w:val="center"/>
          </w:tcPr>
          <w:p w14:paraId="194C5DC9"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M05-M06</w:t>
            </w:r>
          </w:p>
        </w:tc>
        <w:tc>
          <w:tcPr>
            <w:tcW w:w="4143" w:type="dxa"/>
            <w:shd w:val="clear" w:color="auto" w:fill="FFFFFF"/>
            <w:vAlign w:val="center"/>
          </w:tcPr>
          <w:p w14:paraId="21B6B34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79075FC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714</w:t>
            </w:r>
          </w:p>
        </w:tc>
      </w:tr>
      <w:tr w:rsidR="00927A36" w:rsidRPr="00870B48" w14:paraId="0E14CF0F" w14:textId="77777777" w:rsidTr="00F074DD">
        <w:trPr>
          <w:trHeight w:val="283"/>
        </w:trPr>
        <w:tc>
          <w:tcPr>
            <w:tcW w:w="2013" w:type="dxa"/>
            <w:vMerge/>
            <w:shd w:val="clear" w:color="auto" w:fill="FFFFFF"/>
          </w:tcPr>
          <w:p w14:paraId="5B65CD82"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6B89CA18"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M08</w:t>
            </w:r>
          </w:p>
        </w:tc>
        <w:tc>
          <w:tcPr>
            <w:tcW w:w="4143" w:type="dxa"/>
            <w:shd w:val="clear" w:color="auto" w:fill="FFFFFF"/>
            <w:vAlign w:val="center"/>
          </w:tcPr>
          <w:p w14:paraId="201ADAB4"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排除</w:t>
            </w:r>
            <w:r w:rsidRPr="00870B48">
              <w:rPr>
                <w:rFonts w:eastAsia="標楷體"/>
                <w:kern w:val="1"/>
                <w:sz w:val="22"/>
              </w:rPr>
              <w:t>M081</w:t>
            </w:r>
          </w:p>
        </w:tc>
        <w:tc>
          <w:tcPr>
            <w:tcW w:w="1701" w:type="dxa"/>
            <w:shd w:val="clear" w:color="auto" w:fill="FFFFFF"/>
            <w:vAlign w:val="center"/>
          </w:tcPr>
          <w:p w14:paraId="4144F91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714</w:t>
            </w:r>
          </w:p>
        </w:tc>
      </w:tr>
      <w:tr w:rsidR="00927A36" w:rsidRPr="00870B48" w14:paraId="7855E1FB" w14:textId="77777777" w:rsidTr="00F074DD">
        <w:trPr>
          <w:trHeight w:val="283"/>
        </w:trPr>
        <w:tc>
          <w:tcPr>
            <w:tcW w:w="2013" w:type="dxa"/>
            <w:vMerge/>
            <w:shd w:val="clear" w:color="auto" w:fill="FFFFFF"/>
          </w:tcPr>
          <w:p w14:paraId="4F5834E9"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05F2ACE8"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M120</w:t>
            </w:r>
          </w:p>
        </w:tc>
        <w:tc>
          <w:tcPr>
            <w:tcW w:w="4143" w:type="dxa"/>
            <w:shd w:val="clear" w:color="auto" w:fill="FFFFFF"/>
            <w:vAlign w:val="center"/>
          </w:tcPr>
          <w:p w14:paraId="49E0071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327CC9C9"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714</w:t>
            </w:r>
          </w:p>
        </w:tc>
      </w:tr>
      <w:tr w:rsidR="00927A36" w:rsidRPr="00870B48" w14:paraId="24ECF0E3" w14:textId="77777777" w:rsidTr="00F074DD">
        <w:trPr>
          <w:trHeight w:val="283"/>
        </w:trPr>
        <w:tc>
          <w:tcPr>
            <w:tcW w:w="2013" w:type="dxa"/>
            <w:vMerge w:val="restart"/>
            <w:shd w:val="clear" w:color="auto" w:fill="FFFFFF"/>
            <w:vAlign w:val="center"/>
          </w:tcPr>
          <w:p w14:paraId="11CB62B5"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870B48">
              <w:rPr>
                <w:rFonts w:eastAsia="標楷體" w:hint="eastAsia"/>
                <w:color w:val="0070C0"/>
                <w:kern w:val="1"/>
                <w:sz w:val="22"/>
                <w:u w:val="single"/>
              </w:rPr>
              <w:t>僵直性脊椎炎</w:t>
            </w:r>
          </w:p>
        </w:tc>
        <w:tc>
          <w:tcPr>
            <w:tcW w:w="1668" w:type="dxa"/>
            <w:shd w:val="clear" w:color="auto" w:fill="FFFFFF"/>
            <w:vAlign w:val="center"/>
          </w:tcPr>
          <w:p w14:paraId="42966B6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M081</w:t>
            </w:r>
          </w:p>
        </w:tc>
        <w:tc>
          <w:tcPr>
            <w:tcW w:w="4143" w:type="dxa"/>
            <w:shd w:val="clear" w:color="auto" w:fill="FFFFFF"/>
            <w:vAlign w:val="center"/>
          </w:tcPr>
          <w:p w14:paraId="1FA4453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7BFFF1D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720</w:t>
            </w:r>
          </w:p>
        </w:tc>
      </w:tr>
      <w:tr w:rsidR="00927A36" w:rsidRPr="00870B48" w14:paraId="109CB363" w14:textId="77777777" w:rsidTr="00F074DD">
        <w:trPr>
          <w:trHeight w:val="283"/>
        </w:trPr>
        <w:tc>
          <w:tcPr>
            <w:tcW w:w="2013" w:type="dxa"/>
            <w:vMerge/>
            <w:shd w:val="clear" w:color="auto" w:fill="FFFFFF"/>
            <w:vAlign w:val="center"/>
          </w:tcPr>
          <w:p w14:paraId="30E2080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p>
        </w:tc>
        <w:tc>
          <w:tcPr>
            <w:tcW w:w="1668" w:type="dxa"/>
            <w:shd w:val="clear" w:color="auto" w:fill="FFFFFF"/>
            <w:vAlign w:val="center"/>
          </w:tcPr>
          <w:p w14:paraId="6A5A22D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M45</w:t>
            </w:r>
          </w:p>
        </w:tc>
        <w:tc>
          <w:tcPr>
            <w:tcW w:w="4143" w:type="dxa"/>
            <w:shd w:val="clear" w:color="auto" w:fill="FFFFFF"/>
            <w:vAlign w:val="center"/>
          </w:tcPr>
          <w:p w14:paraId="1EF89F4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4304221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720</w:t>
            </w:r>
          </w:p>
        </w:tc>
      </w:tr>
      <w:tr w:rsidR="00927A36" w:rsidRPr="00870B48" w14:paraId="36B888D4" w14:textId="77777777" w:rsidTr="00F074DD">
        <w:trPr>
          <w:trHeight w:val="283"/>
        </w:trPr>
        <w:tc>
          <w:tcPr>
            <w:tcW w:w="2013" w:type="dxa"/>
            <w:vMerge w:val="restart"/>
            <w:shd w:val="clear" w:color="auto" w:fill="FFFFFF"/>
            <w:vAlign w:val="center"/>
          </w:tcPr>
          <w:p w14:paraId="669A871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870B48">
              <w:rPr>
                <w:rFonts w:eastAsia="標楷體" w:hint="eastAsia"/>
                <w:color w:val="0070C0"/>
                <w:kern w:val="1"/>
                <w:sz w:val="22"/>
                <w:u w:val="single"/>
              </w:rPr>
              <w:t>乾癬性關節炎</w:t>
            </w:r>
          </w:p>
        </w:tc>
        <w:tc>
          <w:tcPr>
            <w:tcW w:w="1668" w:type="dxa"/>
            <w:shd w:val="clear" w:color="auto" w:fill="FFFFFF"/>
            <w:vAlign w:val="center"/>
          </w:tcPr>
          <w:p w14:paraId="513CC0E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L305</w:t>
            </w:r>
          </w:p>
        </w:tc>
        <w:tc>
          <w:tcPr>
            <w:tcW w:w="4143" w:type="dxa"/>
            <w:shd w:val="clear" w:color="auto" w:fill="FFFFFF"/>
            <w:vAlign w:val="center"/>
          </w:tcPr>
          <w:p w14:paraId="22C0AE44"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54EA2C7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696</w:t>
            </w:r>
          </w:p>
        </w:tc>
      </w:tr>
      <w:tr w:rsidR="00927A36" w:rsidRPr="00870B48" w14:paraId="3DA21C6D" w14:textId="77777777" w:rsidTr="00F074DD">
        <w:trPr>
          <w:trHeight w:val="283"/>
        </w:trPr>
        <w:tc>
          <w:tcPr>
            <w:tcW w:w="2013" w:type="dxa"/>
            <w:vMerge/>
            <w:shd w:val="clear" w:color="auto" w:fill="FFFFFF"/>
          </w:tcPr>
          <w:p w14:paraId="6065FE50"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43DA1FF9"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L40-L42</w:t>
            </w:r>
          </w:p>
        </w:tc>
        <w:tc>
          <w:tcPr>
            <w:tcW w:w="4143" w:type="dxa"/>
            <w:shd w:val="clear" w:color="auto" w:fill="FFFFFF"/>
            <w:vAlign w:val="center"/>
          </w:tcPr>
          <w:p w14:paraId="2209764A"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600BBEC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696</w:t>
            </w:r>
          </w:p>
        </w:tc>
      </w:tr>
      <w:tr w:rsidR="00927A36" w:rsidRPr="00870B48" w14:paraId="0EC9A76A" w14:textId="77777777" w:rsidTr="00F074DD">
        <w:trPr>
          <w:trHeight w:val="283"/>
        </w:trPr>
        <w:tc>
          <w:tcPr>
            <w:tcW w:w="2013" w:type="dxa"/>
            <w:vMerge/>
            <w:shd w:val="clear" w:color="auto" w:fill="FFFFFF"/>
          </w:tcPr>
          <w:p w14:paraId="0F29566B"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3FE5120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L44-L45</w:t>
            </w:r>
          </w:p>
        </w:tc>
        <w:tc>
          <w:tcPr>
            <w:tcW w:w="4143" w:type="dxa"/>
            <w:shd w:val="clear" w:color="auto" w:fill="FFFFFF"/>
            <w:vAlign w:val="center"/>
          </w:tcPr>
          <w:p w14:paraId="51F1512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31C28734"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696</w:t>
            </w:r>
          </w:p>
        </w:tc>
      </w:tr>
      <w:tr w:rsidR="00927A36" w:rsidRPr="00870B48" w14:paraId="32E3F683" w14:textId="77777777" w:rsidTr="00F074DD">
        <w:trPr>
          <w:trHeight w:val="283"/>
        </w:trPr>
        <w:tc>
          <w:tcPr>
            <w:tcW w:w="2013" w:type="dxa"/>
            <w:vMerge/>
            <w:shd w:val="clear" w:color="auto" w:fill="FFFFFF"/>
          </w:tcPr>
          <w:p w14:paraId="692858F5"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4BE9ABD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L945</w:t>
            </w:r>
          </w:p>
        </w:tc>
        <w:tc>
          <w:tcPr>
            <w:tcW w:w="4143" w:type="dxa"/>
            <w:shd w:val="clear" w:color="auto" w:fill="FFFFFF"/>
            <w:vAlign w:val="center"/>
          </w:tcPr>
          <w:p w14:paraId="5E71FBB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55D3A168"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696</w:t>
            </w:r>
          </w:p>
        </w:tc>
      </w:tr>
      <w:tr w:rsidR="00927A36" w:rsidRPr="00870B48" w14:paraId="5235B1BE" w14:textId="77777777" w:rsidTr="00F074DD">
        <w:trPr>
          <w:trHeight w:val="283"/>
        </w:trPr>
        <w:tc>
          <w:tcPr>
            <w:tcW w:w="2013" w:type="dxa"/>
            <w:vMerge w:val="restart"/>
            <w:shd w:val="clear" w:color="auto" w:fill="FFFFFF"/>
            <w:vAlign w:val="center"/>
          </w:tcPr>
          <w:p w14:paraId="6E74D05C"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870B48">
              <w:rPr>
                <w:rFonts w:eastAsia="標楷體" w:hint="eastAsia"/>
                <w:color w:val="0070C0"/>
                <w:kern w:val="1"/>
                <w:sz w:val="22"/>
                <w:u w:val="single"/>
              </w:rPr>
              <w:t>退化性關節炎</w:t>
            </w:r>
          </w:p>
        </w:tc>
        <w:tc>
          <w:tcPr>
            <w:tcW w:w="1668" w:type="dxa"/>
            <w:shd w:val="clear" w:color="auto" w:fill="FFFFFF"/>
            <w:vAlign w:val="center"/>
          </w:tcPr>
          <w:p w14:paraId="126A5249"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M121-M129</w:t>
            </w:r>
          </w:p>
        </w:tc>
        <w:tc>
          <w:tcPr>
            <w:tcW w:w="4143" w:type="dxa"/>
            <w:shd w:val="clear" w:color="auto" w:fill="FFFFFF"/>
            <w:vAlign w:val="center"/>
          </w:tcPr>
          <w:p w14:paraId="13E36D8C"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排除</w:t>
            </w:r>
            <w:r w:rsidRPr="00870B48">
              <w:rPr>
                <w:rFonts w:eastAsia="標楷體"/>
                <w:kern w:val="1"/>
                <w:sz w:val="22"/>
              </w:rPr>
              <w:t>M122-M124</w:t>
            </w:r>
          </w:p>
        </w:tc>
        <w:tc>
          <w:tcPr>
            <w:tcW w:w="1701" w:type="dxa"/>
            <w:shd w:val="clear" w:color="auto" w:fill="FFFFFF"/>
            <w:vAlign w:val="center"/>
          </w:tcPr>
          <w:p w14:paraId="16EE621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716</w:t>
            </w:r>
          </w:p>
        </w:tc>
      </w:tr>
      <w:tr w:rsidR="00927A36" w:rsidRPr="00870B48" w14:paraId="2CF240AD" w14:textId="77777777" w:rsidTr="00F074DD">
        <w:trPr>
          <w:trHeight w:val="283"/>
        </w:trPr>
        <w:tc>
          <w:tcPr>
            <w:tcW w:w="2013" w:type="dxa"/>
            <w:vMerge/>
            <w:shd w:val="clear" w:color="auto" w:fill="FFFFFF"/>
            <w:vAlign w:val="center"/>
          </w:tcPr>
          <w:p w14:paraId="70F0B85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p>
        </w:tc>
        <w:tc>
          <w:tcPr>
            <w:tcW w:w="1668" w:type="dxa"/>
            <w:shd w:val="clear" w:color="auto" w:fill="FFFFFF"/>
            <w:vAlign w:val="center"/>
          </w:tcPr>
          <w:p w14:paraId="5DDDA8AA"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M13</w:t>
            </w:r>
          </w:p>
        </w:tc>
        <w:tc>
          <w:tcPr>
            <w:tcW w:w="4143" w:type="dxa"/>
            <w:shd w:val="clear" w:color="auto" w:fill="FFFFFF"/>
            <w:vAlign w:val="center"/>
          </w:tcPr>
          <w:p w14:paraId="1B9C7CB8"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5D69551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716</w:t>
            </w:r>
          </w:p>
        </w:tc>
      </w:tr>
      <w:tr w:rsidR="00927A36" w:rsidRPr="00870B48" w14:paraId="449877F8" w14:textId="77777777" w:rsidTr="00F074DD">
        <w:trPr>
          <w:trHeight w:val="283"/>
        </w:trPr>
        <w:tc>
          <w:tcPr>
            <w:tcW w:w="2013" w:type="dxa"/>
            <w:vMerge w:val="restart"/>
            <w:shd w:val="clear" w:color="auto" w:fill="FFFFFF"/>
            <w:vAlign w:val="center"/>
          </w:tcPr>
          <w:p w14:paraId="64A8073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870B48">
              <w:rPr>
                <w:rFonts w:eastAsia="標楷體" w:hint="eastAsia"/>
                <w:color w:val="0070C0"/>
                <w:kern w:val="1"/>
                <w:sz w:val="22"/>
                <w:u w:val="single"/>
              </w:rPr>
              <w:lastRenderedPageBreak/>
              <w:t>合併有急性嚴重創傷</w:t>
            </w:r>
          </w:p>
        </w:tc>
        <w:tc>
          <w:tcPr>
            <w:tcW w:w="1668" w:type="dxa"/>
            <w:shd w:val="clear" w:color="auto" w:fill="FFFFFF"/>
            <w:vAlign w:val="center"/>
          </w:tcPr>
          <w:p w14:paraId="1D297EB5"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S02</w:t>
            </w:r>
          </w:p>
        </w:tc>
        <w:tc>
          <w:tcPr>
            <w:tcW w:w="4143" w:type="dxa"/>
            <w:shd w:val="clear" w:color="auto" w:fill="FFFFFF"/>
            <w:vAlign w:val="center"/>
          </w:tcPr>
          <w:p w14:paraId="5BEEA24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"B"</w:t>
            </w:r>
            <w:r w:rsidRPr="00870B48">
              <w:rPr>
                <w:rFonts w:eastAsia="標楷體"/>
                <w:kern w:val="1"/>
                <w:sz w:val="22"/>
              </w:rPr>
              <w:t>、</w:t>
            </w:r>
            <w:r w:rsidRPr="00870B48">
              <w:rPr>
                <w:rFonts w:eastAsia="標楷體"/>
                <w:kern w:val="1"/>
                <w:sz w:val="22"/>
              </w:rPr>
              <w:t>"D"</w:t>
            </w:r>
            <w:r w:rsidRPr="00870B48">
              <w:rPr>
                <w:rFonts w:eastAsia="標楷體"/>
                <w:kern w:val="1"/>
                <w:sz w:val="22"/>
              </w:rPr>
              <w:t>、</w:t>
            </w:r>
            <w:r w:rsidRPr="00870B48">
              <w:rPr>
                <w:rFonts w:eastAsia="標楷體"/>
                <w:kern w:val="1"/>
                <w:sz w:val="22"/>
              </w:rPr>
              <w:t>"G"</w:t>
            </w:r>
            <w:r w:rsidRPr="00870B48">
              <w:rPr>
                <w:rFonts w:eastAsia="標楷體"/>
                <w:kern w:val="1"/>
                <w:sz w:val="22"/>
              </w:rPr>
              <w:t>、</w:t>
            </w:r>
            <w:r w:rsidRPr="00870B48">
              <w:rPr>
                <w:rFonts w:eastAsia="標楷體"/>
                <w:kern w:val="1"/>
                <w:sz w:val="22"/>
              </w:rPr>
              <w:t>"K"</w:t>
            </w:r>
          </w:p>
        </w:tc>
        <w:tc>
          <w:tcPr>
            <w:tcW w:w="1701" w:type="dxa"/>
            <w:shd w:val="clear" w:color="auto" w:fill="FFFFFF"/>
            <w:vAlign w:val="center"/>
          </w:tcPr>
          <w:p w14:paraId="6CD50E74"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800-840</w:t>
            </w:r>
          </w:p>
        </w:tc>
      </w:tr>
      <w:tr w:rsidR="00927A36" w:rsidRPr="00870B48" w14:paraId="1DF65EAE" w14:textId="77777777" w:rsidTr="00F074DD">
        <w:trPr>
          <w:trHeight w:val="283"/>
        </w:trPr>
        <w:tc>
          <w:tcPr>
            <w:tcW w:w="2013" w:type="dxa"/>
            <w:vMerge/>
            <w:shd w:val="clear" w:color="auto" w:fill="FFFFFF"/>
          </w:tcPr>
          <w:p w14:paraId="283F3A70"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1CB1B04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S12</w:t>
            </w:r>
          </w:p>
        </w:tc>
        <w:tc>
          <w:tcPr>
            <w:tcW w:w="4143" w:type="dxa"/>
            <w:shd w:val="clear" w:color="auto" w:fill="FFFFFF"/>
            <w:vAlign w:val="center"/>
          </w:tcPr>
          <w:p w14:paraId="67C3981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"B"</w:t>
            </w:r>
            <w:r w:rsidRPr="00870B48">
              <w:rPr>
                <w:rFonts w:eastAsia="標楷體"/>
                <w:kern w:val="1"/>
                <w:sz w:val="22"/>
              </w:rPr>
              <w:t>、</w:t>
            </w:r>
            <w:r w:rsidRPr="00870B48">
              <w:rPr>
                <w:rFonts w:eastAsia="標楷體"/>
                <w:kern w:val="1"/>
                <w:sz w:val="22"/>
              </w:rPr>
              <w:t>"D"</w:t>
            </w:r>
            <w:r w:rsidRPr="00870B48">
              <w:rPr>
                <w:rFonts w:eastAsia="標楷體"/>
                <w:kern w:val="1"/>
                <w:sz w:val="22"/>
              </w:rPr>
              <w:t>、</w:t>
            </w:r>
            <w:r w:rsidRPr="00870B48">
              <w:rPr>
                <w:rFonts w:eastAsia="標楷體"/>
                <w:kern w:val="1"/>
                <w:sz w:val="22"/>
              </w:rPr>
              <w:t>"G"</w:t>
            </w:r>
            <w:r w:rsidRPr="00870B48">
              <w:rPr>
                <w:rFonts w:eastAsia="標楷體"/>
                <w:kern w:val="1"/>
                <w:sz w:val="22"/>
              </w:rPr>
              <w:t>、</w:t>
            </w:r>
            <w:r w:rsidRPr="00870B48">
              <w:rPr>
                <w:rFonts w:eastAsia="標楷體"/>
                <w:kern w:val="1"/>
                <w:sz w:val="22"/>
              </w:rPr>
              <w:t>"K"</w:t>
            </w:r>
          </w:p>
        </w:tc>
        <w:tc>
          <w:tcPr>
            <w:tcW w:w="1701" w:type="dxa"/>
            <w:shd w:val="clear" w:color="auto" w:fill="FFFFFF"/>
            <w:vAlign w:val="center"/>
          </w:tcPr>
          <w:p w14:paraId="55AE621A"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800-840</w:t>
            </w:r>
          </w:p>
        </w:tc>
      </w:tr>
      <w:tr w:rsidR="00927A36" w:rsidRPr="00870B48" w14:paraId="195F0ADA" w14:textId="77777777" w:rsidTr="00F074DD">
        <w:trPr>
          <w:trHeight w:val="283"/>
        </w:trPr>
        <w:tc>
          <w:tcPr>
            <w:tcW w:w="2013" w:type="dxa"/>
            <w:vMerge/>
            <w:shd w:val="clear" w:color="auto" w:fill="FFFFFF"/>
          </w:tcPr>
          <w:p w14:paraId="0F9B0DE2"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4A705451"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S22</w:t>
            </w:r>
          </w:p>
        </w:tc>
        <w:tc>
          <w:tcPr>
            <w:tcW w:w="4143" w:type="dxa"/>
            <w:shd w:val="clear" w:color="auto" w:fill="FFFFFF"/>
            <w:vAlign w:val="center"/>
          </w:tcPr>
          <w:p w14:paraId="525F90A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"B"</w:t>
            </w:r>
            <w:r w:rsidRPr="00870B48">
              <w:rPr>
                <w:rFonts w:eastAsia="標楷體"/>
                <w:kern w:val="1"/>
                <w:sz w:val="22"/>
              </w:rPr>
              <w:t>、</w:t>
            </w:r>
            <w:r w:rsidRPr="00870B48">
              <w:rPr>
                <w:rFonts w:eastAsia="標楷體"/>
                <w:kern w:val="1"/>
                <w:sz w:val="22"/>
              </w:rPr>
              <w:t>"D"</w:t>
            </w:r>
            <w:r w:rsidRPr="00870B48">
              <w:rPr>
                <w:rFonts w:eastAsia="標楷體"/>
                <w:kern w:val="1"/>
                <w:sz w:val="22"/>
              </w:rPr>
              <w:t>、</w:t>
            </w:r>
            <w:r w:rsidRPr="00870B48">
              <w:rPr>
                <w:rFonts w:eastAsia="標楷體"/>
                <w:kern w:val="1"/>
                <w:sz w:val="22"/>
              </w:rPr>
              <w:t>"G"</w:t>
            </w:r>
            <w:r w:rsidRPr="00870B48">
              <w:rPr>
                <w:rFonts w:eastAsia="標楷體"/>
                <w:kern w:val="1"/>
                <w:sz w:val="22"/>
              </w:rPr>
              <w:t>、</w:t>
            </w:r>
            <w:r w:rsidRPr="00870B48">
              <w:rPr>
                <w:rFonts w:eastAsia="標楷體"/>
                <w:kern w:val="1"/>
                <w:sz w:val="22"/>
              </w:rPr>
              <w:t>"K"</w:t>
            </w:r>
          </w:p>
        </w:tc>
        <w:tc>
          <w:tcPr>
            <w:tcW w:w="1701" w:type="dxa"/>
            <w:shd w:val="clear" w:color="auto" w:fill="FFFFFF"/>
            <w:vAlign w:val="center"/>
          </w:tcPr>
          <w:p w14:paraId="373C24D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800-840</w:t>
            </w:r>
          </w:p>
        </w:tc>
      </w:tr>
      <w:tr w:rsidR="00927A36" w:rsidRPr="00870B48" w14:paraId="36373D39" w14:textId="77777777" w:rsidTr="00F074DD">
        <w:trPr>
          <w:trHeight w:val="283"/>
        </w:trPr>
        <w:tc>
          <w:tcPr>
            <w:tcW w:w="2013" w:type="dxa"/>
            <w:vMerge/>
            <w:shd w:val="clear" w:color="auto" w:fill="FFFFFF"/>
          </w:tcPr>
          <w:p w14:paraId="6E301B7E"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469BA9DC"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S32</w:t>
            </w:r>
          </w:p>
        </w:tc>
        <w:tc>
          <w:tcPr>
            <w:tcW w:w="4143" w:type="dxa"/>
            <w:shd w:val="clear" w:color="auto" w:fill="FFFFFF"/>
            <w:vAlign w:val="center"/>
          </w:tcPr>
          <w:p w14:paraId="5CD024C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"B"</w:t>
            </w:r>
            <w:r w:rsidRPr="00870B48">
              <w:rPr>
                <w:rFonts w:eastAsia="標楷體"/>
                <w:kern w:val="1"/>
                <w:sz w:val="22"/>
              </w:rPr>
              <w:t>、</w:t>
            </w:r>
            <w:r w:rsidRPr="00870B48">
              <w:rPr>
                <w:rFonts w:eastAsia="標楷體"/>
                <w:kern w:val="1"/>
                <w:sz w:val="22"/>
              </w:rPr>
              <w:t>"D"</w:t>
            </w:r>
            <w:r w:rsidRPr="00870B48">
              <w:rPr>
                <w:rFonts w:eastAsia="標楷體"/>
                <w:kern w:val="1"/>
                <w:sz w:val="22"/>
              </w:rPr>
              <w:t>、</w:t>
            </w:r>
            <w:r w:rsidRPr="00870B48">
              <w:rPr>
                <w:rFonts w:eastAsia="標楷體"/>
                <w:kern w:val="1"/>
                <w:sz w:val="22"/>
              </w:rPr>
              <w:t>"G"</w:t>
            </w:r>
            <w:r w:rsidRPr="00870B48">
              <w:rPr>
                <w:rFonts w:eastAsia="標楷體"/>
                <w:kern w:val="1"/>
                <w:sz w:val="22"/>
              </w:rPr>
              <w:t>、</w:t>
            </w:r>
            <w:r w:rsidRPr="00870B48">
              <w:rPr>
                <w:rFonts w:eastAsia="標楷體"/>
                <w:kern w:val="1"/>
                <w:sz w:val="22"/>
              </w:rPr>
              <w:t>"K"</w:t>
            </w:r>
          </w:p>
        </w:tc>
        <w:tc>
          <w:tcPr>
            <w:tcW w:w="1701" w:type="dxa"/>
            <w:shd w:val="clear" w:color="auto" w:fill="FFFFFF"/>
            <w:vAlign w:val="center"/>
          </w:tcPr>
          <w:p w14:paraId="381FC78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800-840</w:t>
            </w:r>
          </w:p>
        </w:tc>
      </w:tr>
      <w:tr w:rsidR="00927A36" w:rsidRPr="00870B48" w14:paraId="77E0A206" w14:textId="77777777" w:rsidTr="00F074DD">
        <w:trPr>
          <w:trHeight w:val="283"/>
        </w:trPr>
        <w:tc>
          <w:tcPr>
            <w:tcW w:w="2013" w:type="dxa"/>
            <w:vMerge/>
            <w:shd w:val="clear" w:color="auto" w:fill="FFFFFF"/>
          </w:tcPr>
          <w:p w14:paraId="003474C0"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776F905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S42</w:t>
            </w:r>
          </w:p>
        </w:tc>
        <w:tc>
          <w:tcPr>
            <w:tcW w:w="4143" w:type="dxa"/>
            <w:shd w:val="clear" w:color="auto" w:fill="FFFFFF"/>
            <w:vAlign w:val="center"/>
          </w:tcPr>
          <w:p w14:paraId="0E0121F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"B"</w:t>
            </w:r>
            <w:r w:rsidRPr="00870B48">
              <w:rPr>
                <w:rFonts w:eastAsia="標楷體"/>
                <w:kern w:val="1"/>
                <w:sz w:val="22"/>
              </w:rPr>
              <w:t>、</w:t>
            </w:r>
            <w:r w:rsidRPr="00870B48">
              <w:rPr>
                <w:rFonts w:eastAsia="標楷體"/>
                <w:kern w:val="1"/>
                <w:sz w:val="22"/>
              </w:rPr>
              <w:t>"D"</w:t>
            </w:r>
            <w:r w:rsidRPr="00870B48">
              <w:rPr>
                <w:rFonts w:eastAsia="標楷體"/>
                <w:kern w:val="1"/>
                <w:sz w:val="22"/>
              </w:rPr>
              <w:t>、</w:t>
            </w:r>
            <w:r w:rsidRPr="00870B48">
              <w:rPr>
                <w:rFonts w:eastAsia="標楷體"/>
                <w:kern w:val="1"/>
                <w:sz w:val="22"/>
              </w:rPr>
              <w:t>"G"</w:t>
            </w:r>
            <w:r w:rsidRPr="00870B48">
              <w:rPr>
                <w:rFonts w:eastAsia="標楷體"/>
                <w:kern w:val="1"/>
                <w:sz w:val="22"/>
              </w:rPr>
              <w:t>、</w:t>
            </w:r>
            <w:r w:rsidRPr="00870B48">
              <w:rPr>
                <w:rFonts w:eastAsia="標楷體"/>
                <w:kern w:val="1"/>
                <w:sz w:val="22"/>
              </w:rPr>
              <w:t>"K"</w:t>
            </w:r>
            <w:r w:rsidRPr="00870B48">
              <w:rPr>
                <w:rFonts w:eastAsia="標楷體"/>
                <w:kern w:val="1"/>
                <w:sz w:val="22"/>
              </w:rPr>
              <w:t>、</w:t>
            </w:r>
            <w:r w:rsidRPr="00870B48">
              <w:rPr>
                <w:rFonts w:eastAsia="標楷體"/>
                <w:kern w:val="1"/>
                <w:sz w:val="22"/>
              </w:rPr>
              <w:t>"P"</w:t>
            </w:r>
          </w:p>
        </w:tc>
        <w:tc>
          <w:tcPr>
            <w:tcW w:w="1701" w:type="dxa"/>
            <w:shd w:val="clear" w:color="auto" w:fill="FFFFFF"/>
            <w:vAlign w:val="center"/>
          </w:tcPr>
          <w:p w14:paraId="5C81BA9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800-840</w:t>
            </w:r>
          </w:p>
        </w:tc>
      </w:tr>
      <w:tr w:rsidR="00927A36" w:rsidRPr="00870B48" w14:paraId="49C8086C" w14:textId="77777777" w:rsidTr="00F074DD">
        <w:trPr>
          <w:trHeight w:val="283"/>
        </w:trPr>
        <w:tc>
          <w:tcPr>
            <w:tcW w:w="2013" w:type="dxa"/>
            <w:vMerge/>
            <w:shd w:val="clear" w:color="auto" w:fill="FFFFFF"/>
          </w:tcPr>
          <w:p w14:paraId="7FB4B896"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531A4ECC"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S43-S44</w:t>
            </w:r>
          </w:p>
        </w:tc>
        <w:tc>
          <w:tcPr>
            <w:tcW w:w="4143" w:type="dxa"/>
            <w:shd w:val="clear" w:color="auto" w:fill="FFFFFF"/>
            <w:vAlign w:val="center"/>
          </w:tcPr>
          <w:p w14:paraId="334DCF2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4B10423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800-840</w:t>
            </w:r>
          </w:p>
        </w:tc>
      </w:tr>
      <w:tr w:rsidR="00927A36" w:rsidRPr="00870B48" w14:paraId="0D71F5CF" w14:textId="77777777" w:rsidTr="00F074DD">
        <w:trPr>
          <w:trHeight w:val="283"/>
        </w:trPr>
        <w:tc>
          <w:tcPr>
            <w:tcW w:w="2013" w:type="dxa"/>
            <w:vMerge/>
            <w:shd w:val="clear" w:color="auto" w:fill="FFFFFF"/>
          </w:tcPr>
          <w:p w14:paraId="19F80109"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5A4C7C0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S46</w:t>
            </w:r>
          </w:p>
        </w:tc>
        <w:tc>
          <w:tcPr>
            <w:tcW w:w="4143" w:type="dxa"/>
            <w:shd w:val="clear" w:color="auto" w:fill="FFFFFF"/>
            <w:vAlign w:val="center"/>
          </w:tcPr>
          <w:p w14:paraId="433EF681"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61838429"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800-840</w:t>
            </w:r>
          </w:p>
        </w:tc>
      </w:tr>
      <w:tr w:rsidR="00927A36" w:rsidRPr="00870B48" w14:paraId="4E475416" w14:textId="77777777" w:rsidTr="00F074DD">
        <w:trPr>
          <w:trHeight w:val="283"/>
        </w:trPr>
        <w:tc>
          <w:tcPr>
            <w:tcW w:w="2013" w:type="dxa"/>
            <w:vMerge/>
            <w:shd w:val="clear" w:color="auto" w:fill="FFFFFF"/>
          </w:tcPr>
          <w:p w14:paraId="67EFC2AA"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740BE3F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S49</w:t>
            </w:r>
          </w:p>
        </w:tc>
        <w:tc>
          <w:tcPr>
            <w:tcW w:w="4143" w:type="dxa"/>
            <w:shd w:val="clear" w:color="auto" w:fill="FFFFFF"/>
            <w:vAlign w:val="center"/>
          </w:tcPr>
          <w:p w14:paraId="0736B19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r w:rsidRPr="00870B48">
              <w:rPr>
                <w:rFonts w:eastAsia="標楷體"/>
                <w:kern w:val="1"/>
                <w:sz w:val="22"/>
              </w:rPr>
              <w:t>、</w:t>
            </w:r>
            <w:r w:rsidRPr="00870B48">
              <w:rPr>
                <w:rFonts w:eastAsia="標楷體"/>
                <w:kern w:val="1"/>
                <w:sz w:val="22"/>
              </w:rPr>
              <w:t>"G"</w:t>
            </w:r>
            <w:r w:rsidRPr="00870B48">
              <w:rPr>
                <w:rFonts w:eastAsia="標楷體"/>
                <w:kern w:val="1"/>
                <w:sz w:val="22"/>
              </w:rPr>
              <w:t>、</w:t>
            </w:r>
            <w:r w:rsidRPr="00870B48">
              <w:rPr>
                <w:rFonts w:eastAsia="標楷體"/>
                <w:kern w:val="1"/>
                <w:sz w:val="22"/>
              </w:rPr>
              <w:t>"K"</w:t>
            </w:r>
            <w:r w:rsidRPr="00870B48">
              <w:rPr>
                <w:rFonts w:eastAsia="標楷體"/>
                <w:kern w:val="1"/>
                <w:sz w:val="22"/>
              </w:rPr>
              <w:t>、</w:t>
            </w:r>
            <w:r w:rsidRPr="00870B48">
              <w:rPr>
                <w:rFonts w:eastAsia="標楷體"/>
                <w:kern w:val="1"/>
                <w:sz w:val="22"/>
              </w:rPr>
              <w:t>"P"</w:t>
            </w:r>
          </w:p>
        </w:tc>
        <w:tc>
          <w:tcPr>
            <w:tcW w:w="1701" w:type="dxa"/>
            <w:shd w:val="clear" w:color="auto" w:fill="FFFFFF"/>
            <w:vAlign w:val="center"/>
          </w:tcPr>
          <w:p w14:paraId="58479C6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800-840</w:t>
            </w:r>
          </w:p>
        </w:tc>
      </w:tr>
      <w:tr w:rsidR="00927A36" w:rsidRPr="00870B48" w14:paraId="4FB64F5A" w14:textId="77777777" w:rsidTr="00F074DD">
        <w:trPr>
          <w:trHeight w:val="283"/>
        </w:trPr>
        <w:tc>
          <w:tcPr>
            <w:tcW w:w="2013" w:type="dxa"/>
            <w:vMerge/>
            <w:shd w:val="clear" w:color="auto" w:fill="FFFFFF"/>
          </w:tcPr>
          <w:p w14:paraId="2171ACD5"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21001CE1"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S52</w:t>
            </w:r>
          </w:p>
        </w:tc>
        <w:tc>
          <w:tcPr>
            <w:tcW w:w="4143" w:type="dxa"/>
            <w:shd w:val="clear" w:color="auto" w:fill="FFFFFF"/>
            <w:vAlign w:val="center"/>
          </w:tcPr>
          <w:p w14:paraId="1C60B1B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"B"</w:t>
            </w:r>
            <w:r w:rsidRPr="00870B48">
              <w:rPr>
                <w:rFonts w:eastAsia="標楷體"/>
                <w:kern w:val="1"/>
                <w:sz w:val="22"/>
              </w:rPr>
              <w:t>、</w:t>
            </w:r>
            <w:r w:rsidRPr="00870B48">
              <w:rPr>
                <w:rFonts w:eastAsia="標楷體"/>
                <w:kern w:val="1"/>
                <w:sz w:val="22"/>
              </w:rPr>
              <w:t>"C"</w:t>
            </w:r>
            <w:r w:rsidRPr="00870B48">
              <w:rPr>
                <w:rFonts w:eastAsia="標楷體"/>
                <w:kern w:val="1"/>
                <w:sz w:val="22"/>
              </w:rPr>
              <w:t>、</w:t>
            </w:r>
            <w:r w:rsidRPr="00870B48">
              <w:rPr>
                <w:rFonts w:eastAsia="標楷體"/>
                <w:kern w:val="1"/>
                <w:sz w:val="22"/>
              </w:rPr>
              <w:t>"D"</w:t>
            </w:r>
            <w:r w:rsidRPr="00870B48">
              <w:rPr>
                <w:rFonts w:eastAsia="標楷體"/>
                <w:kern w:val="1"/>
                <w:sz w:val="22"/>
              </w:rPr>
              <w:t>、</w:t>
            </w:r>
            <w:r w:rsidRPr="00870B48">
              <w:rPr>
                <w:rFonts w:eastAsia="標楷體"/>
                <w:kern w:val="1"/>
                <w:sz w:val="22"/>
              </w:rPr>
              <w:t>"E"</w:t>
            </w:r>
            <w:r w:rsidRPr="00870B48">
              <w:rPr>
                <w:rFonts w:eastAsia="標楷體"/>
                <w:kern w:val="1"/>
                <w:sz w:val="22"/>
              </w:rPr>
              <w:t>、</w:t>
            </w:r>
            <w:r w:rsidRPr="00870B48">
              <w:rPr>
                <w:rFonts w:eastAsia="標楷體"/>
                <w:kern w:val="1"/>
                <w:sz w:val="22"/>
              </w:rPr>
              <w:t>"F"</w:t>
            </w:r>
            <w:r w:rsidRPr="00870B48">
              <w:rPr>
                <w:rFonts w:eastAsia="標楷體"/>
                <w:kern w:val="1"/>
                <w:sz w:val="22"/>
              </w:rPr>
              <w:t>、</w:t>
            </w:r>
            <w:r w:rsidRPr="00870B48">
              <w:rPr>
                <w:rFonts w:eastAsia="標楷體"/>
                <w:kern w:val="1"/>
                <w:sz w:val="22"/>
              </w:rPr>
              <w:t>"G"</w:t>
            </w:r>
            <w:r w:rsidRPr="00870B48">
              <w:rPr>
                <w:rFonts w:eastAsia="標楷體"/>
                <w:kern w:val="1"/>
                <w:sz w:val="22"/>
              </w:rPr>
              <w:t>、</w:t>
            </w:r>
            <w:r w:rsidRPr="00870B48">
              <w:rPr>
                <w:rFonts w:eastAsia="標楷體"/>
                <w:kern w:val="1"/>
                <w:sz w:val="22"/>
              </w:rPr>
              <w:t>"H"</w:t>
            </w:r>
            <w:r w:rsidRPr="00870B48">
              <w:rPr>
                <w:rFonts w:eastAsia="標楷體"/>
                <w:kern w:val="1"/>
                <w:sz w:val="22"/>
              </w:rPr>
              <w:t>、</w:t>
            </w:r>
            <w:r w:rsidRPr="00870B48">
              <w:rPr>
                <w:rFonts w:eastAsia="標楷體"/>
                <w:kern w:val="1"/>
                <w:sz w:val="22"/>
              </w:rPr>
              <w:t>"J"</w:t>
            </w:r>
            <w:r w:rsidRPr="00870B48">
              <w:rPr>
                <w:rFonts w:eastAsia="標楷體"/>
                <w:kern w:val="1"/>
                <w:sz w:val="22"/>
              </w:rPr>
              <w:t>、</w:t>
            </w:r>
            <w:r w:rsidRPr="00870B48">
              <w:rPr>
                <w:rFonts w:eastAsia="標楷體"/>
                <w:kern w:val="1"/>
                <w:sz w:val="22"/>
              </w:rPr>
              <w:t>"K"</w:t>
            </w:r>
            <w:r w:rsidRPr="00870B48">
              <w:rPr>
                <w:rFonts w:eastAsia="標楷體"/>
                <w:kern w:val="1"/>
                <w:sz w:val="22"/>
              </w:rPr>
              <w:t>、</w:t>
            </w:r>
            <w:r w:rsidRPr="00870B48">
              <w:rPr>
                <w:rFonts w:eastAsia="標楷體"/>
                <w:kern w:val="1"/>
                <w:sz w:val="22"/>
              </w:rPr>
              <w:t>"M"</w:t>
            </w:r>
            <w:r w:rsidRPr="00870B48">
              <w:rPr>
                <w:rFonts w:eastAsia="標楷體"/>
                <w:kern w:val="1"/>
                <w:sz w:val="22"/>
              </w:rPr>
              <w:t>、</w:t>
            </w:r>
            <w:r w:rsidRPr="00870B48">
              <w:rPr>
                <w:rFonts w:eastAsia="標楷體"/>
                <w:kern w:val="1"/>
                <w:sz w:val="22"/>
              </w:rPr>
              <w:t>"N"</w:t>
            </w:r>
            <w:r w:rsidRPr="00870B48">
              <w:rPr>
                <w:rFonts w:eastAsia="標楷體"/>
                <w:kern w:val="1"/>
                <w:sz w:val="22"/>
              </w:rPr>
              <w:t>、</w:t>
            </w:r>
            <w:r w:rsidRPr="00870B48">
              <w:rPr>
                <w:rFonts w:eastAsia="標楷體"/>
                <w:kern w:val="1"/>
                <w:sz w:val="22"/>
              </w:rPr>
              <w:t>"P"</w:t>
            </w:r>
            <w:r w:rsidRPr="00870B48">
              <w:rPr>
                <w:rFonts w:eastAsia="標楷體"/>
                <w:kern w:val="1"/>
                <w:sz w:val="22"/>
              </w:rPr>
              <w:t>、</w:t>
            </w:r>
            <w:r w:rsidRPr="00870B48">
              <w:rPr>
                <w:rFonts w:eastAsia="標楷體"/>
                <w:kern w:val="1"/>
                <w:sz w:val="22"/>
              </w:rPr>
              <w:t>"Q"</w:t>
            </w:r>
            <w:r w:rsidRPr="00870B48">
              <w:rPr>
                <w:rFonts w:eastAsia="標楷體"/>
                <w:kern w:val="1"/>
                <w:sz w:val="22"/>
              </w:rPr>
              <w:t>、</w:t>
            </w:r>
            <w:r w:rsidRPr="00870B48">
              <w:rPr>
                <w:rFonts w:eastAsia="標楷體"/>
                <w:kern w:val="1"/>
                <w:sz w:val="22"/>
              </w:rPr>
              <w:t>"R"</w:t>
            </w:r>
          </w:p>
        </w:tc>
        <w:tc>
          <w:tcPr>
            <w:tcW w:w="1701" w:type="dxa"/>
            <w:shd w:val="clear" w:color="auto" w:fill="FFFFFF"/>
            <w:vAlign w:val="center"/>
          </w:tcPr>
          <w:p w14:paraId="448F7CD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800-840</w:t>
            </w:r>
          </w:p>
        </w:tc>
      </w:tr>
      <w:tr w:rsidR="00927A36" w:rsidRPr="00870B48" w14:paraId="32B3ACC6" w14:textId="77777777" w:rsidTr="00F074DD">
        <w:trPr>
          <w:trHeight w:val="283"/>
        </w:trPr>
        <w:tc>
          <w:tcPr>
            <w:tcW w:w="2013" w:type="dxa"/>
            <w:vMerge/>
            <w:shd w:val="clear" w:color="auto" w:fill="FFFFFF"/>
          </w:tcPr>
          <w:p w14:paraId="200F0F75"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7CD0B439"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S59</w:t>
            </w:r>
          </w:p>
        </w:tc>
        <w:tc>
          <w:tcPr>
            <w:tcW w:w="4143" w:type="dxa"/>
            <w:shd w:val="clear" w:color="auto" w:fill="FFFFFF"/>
            <w:vAlign w:val="center"/>
          </w:tcPr>
          <w:p w14:paraId="6D9EDBC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r w:rsidRPr="00870B48">
              <w:rPr>
                <w:rFonts w:eastAsia="標楷體"/>
                <w:kern w:val="1"/>
                <w:sz w:val="22"/>
              </w:rPr>
              <w:t>、</w:t>
            </w:r>
            <w:r w:rsidRPr="00870B48">
              <w:rPr>
                <w:rFonts w:eastAsia="標楷體"/>
                <w:kern w:val="1"/>
                <w:sz w:val="22"/>
              </w:rPr>
              <w:t>"G"</w:t>
            </w:r>
            <w:r w:rsidRPr="00870B48">
              <w:rPr>
                <w:rFonts w:eastAsia="標楷體"/>
                <w:kern w:val="1"/>
                <w:sz w:val="22"/>
              </w:rPr>
              <w:t>、</w:t>
            </w:r>
            <w:r w:rsidRPr="00870B48">
              <w:rPr>
                <w:rFonts w:eastAsia="標楷體"/>
                <w:kern w:val="1"/>
                <w:sz w:val="22"/>
              </w:rPr>
              <w:t>"K"</w:t>
            </w:r>
            <w:r w:rsidRPr="00870B48">
              <w:rPr>
                <w:rFonts w:eastAsia="標楷體"/>
                <w:kern w:val="1"/>
                <w:sz w:val="22"/>
              </w:rPr>
              <w:t>、</w:t>
            </w:r>
            <w:r w:rsidRPr="00870B48">
              <w:rPr>
                <w:rFonts w:eastAsia="標楷體"/>
                <w:kern w:val="1"/>
                <w:sz w:val="22"/>
              </w:rPr>
              <w:t>"P"</w:t>
            </w:r>
          </w:p>
        </w:tc>
        <w:tc>
          <w:tcPr>
            <w:tcW w:w="1701" w:type="dxa"/>
            <w:shd w:val="clear" w:color="auto" w:fill="FFFFFF"/>
            <w:vAlign w:val="center"/>
          </w:tcPr>
          <w:p w14:paraId="0263334C"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800-840</w:t>
            </w:r>
          </w:p>
        </w:tc>
      </w:tr>
      <w:tr w:rsidR="00927A36" w:rsidRPr="00870B48" w14:paraId="2180DF49" w14:textId="77777777" w:rsidTr="00F074DD">
        <w:trPr>
          <w:trHeight w:val="283"/>
        </w:trPr>
        <w:tc>
          <w:tcPr>
            <w:tcW w:w="2013" w:type="dxa"/>
            <w:vMerge/>
            <w:shd w:val="clear" w:color="auto" w:fill="FFFFFF"/>
          </w:tcPr>
          <w:p w14:paraId="31F7EA52"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0EE513B9"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S62</w:t>
            </w:r>
          </w:p>
        </w:tc>
        <w:tc>
          <w:tcPr>
            <w:tcW w:w="4143" w:type="dxa"/>
            <w:shd w:val="clear" w:color="auto" w:fill="FFFFFF"/>
            <w:vAlign w:val="center"/>
          </w:tcPr>
          <w:p w14:paraId="0532621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"B"</w:t>
            </w:r>
            <w:r w:rsidRPr="00870B48">
              <w:rPr>
                <w:rFonts w:eastAsia="標楷體"/>
                <w:kern w:val="1"/>
                <w:sz w:val="22"/>
              </w:rPr>
              <w:t>、</w:t>
            </w:r>
            <w:r w:rsidRPr="00870B48">
              <w:rPr>
                <w:rFonts w:eastAsia="標楷體"/>
                <w:kern w:val="1"/>
                <w:sz w:val="22"/>
              </w:rPr>
              <w:t>"D"</w:t>
            </w:r>
            <w:r w:rsidRPr="00870B48">
              <w:rPr>
                <w:rFonts w:eastAsia="標楷體"/>
                <w:kern w:val="1"/>
                <w:sz w:val="22"/>
              </w:rPr>
              <w:t>、</w:t>
            </w:r>
            <w:r w:rsidRPr="00870B48">
              <w:rPr>
                <w:rFonts w:eastAsia="標楷體"/>
                <w:kern w:val="1"/>
                <w:sz w:val="22"/>
              </w:rPr>
              <w:t>"G"</w:t>
            </w:r>
            <w:r w:rsidRPr="00870B48">
              <w:rPr>
                <w:rFonts w:eastAsia="標楷體"/>
                <w:kern w:val="1"/>
                <w:sz w:val="22"/>
              </w:rPr>
              <w:t>、</w:t>
            </w:r>
            <w:r w:rsidRPr="00870B48">
              <w:rPr>
                <w:rFonts w:eastAsia="標楷體"/>
                <w:kern w:val="1"/>
                <w:sz w:val="22"/>
              </w:rPr>
              <w:t>"K"</w:t>
            </w:r>
            <w:r w:rsidRPr="00870B48">
              <w:rPr>
                <w:rFonts w:eastAsia="標楷體"/>
                <w:kern w:val="1"/>
                <w:sz w:val="22"/>
              </w:rPr>
              <w:t>、</w:t>
            </w:r>
            <w:r w:rsidRPr="00870B48">
              <w:rPr>
                <w:rFonts w:eastAsia="標楷體"/>
                <w:kern w:val="1"/>
                <w:sz w:val="22"/>
              </w:rPr>
              <w:t>"P"</w:t>
            </w:r>
          </w:p>
        </w:tc>
        <w:tc>
          <w:tcPr>
            <w:tcW w:w="1701" w:type="dxa"/>
            <w:shd w:val="clear" w:color="auto" w:fill="FFFFFF"/>
            <w:vAlign w:val="center"/>
          </w:tcPr>
          <w:p w14:paraId="78E9196A"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800-840</w:t>
            </w:r>
          </w:p>
        </w:tc>
      </w:tr>
      <w:tr w:rsidR="00927A36" w:rsidRPr="00870B48" w14:paraId="7FC6945D" w14:textId="77777777" w:rsidTr="00F074DD">
        <w:trPr>
          <w:trHeight w:val="283"/>
        </w:trPr>
        <w:tc>
          <w:tcPr>
            <w:tcW w:w="2013" w:type="dxa"/>
            <w:vMerge/>
            <w:shd w:val="clear" w:color="auto" w:fill="FFFFFF"/>
          </w:tcPr>
          <w:p w14:paraId="6802BD06"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4C1A7049"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S72</w:t>
            </w:r>
          </w:p>
        </w:tc>
        <w:tc>
          <w:tcPr>
            <w:tcW w:w="4143" w:type="dxa"/>
            <w:shd w:val="clear" w:color="auto" w:fill="FFFFFF"/>
            <w:vAlign w:val="center"/>
          </w:tcPr>
          <w:p w14:paraId="2D5289F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"B"</w:t>
            </w:r>
            <w:r w:rsidRPr="00870B48">
              <w:rPr>
                <w:rFonts w:eastAsia="標楷體"/>
                <w:kern w:val="1"/>
                <w:sz w:val="22"/>
              </w:rPr>
              <w:t>、</w:t>
            </w:r>
            <w:r w:rsidRPr="00870B48">
              <w:rPr>
                <w:rFonts w:eastAsia="標楷體"/>
                <w:kern w:val="1"/>
                <w:sz w:val="22"/>
              </w:rPr>
              <w:t>"C"</w:t>
            </w:r>
            <w:r w:rsidRPr="00870B48">
              <w:rPr>
                <w:rFonts w:eastAsia="標楷體"/>
                <w:kern w:val="1"/>
                <w:sz w:val="22"/>
              </w:rPr>
              <w:t>、</w:t>
            </w:r>
            <w:r w:rsidRPr="00870B48">
              <w:rPr>
                <w:rFonts w:eastAsia="標楷體"/>
                <w:kern w:val="1"/>
                <w:sz w:val="22"/>
              </w:rPr>
              <w:t>"D"</w:t>
            </w:r>
            <w:r w:rsidRPr="00870B48">
              <w:rPr>
                <w:rFonts w:eastAsia="標楷體"/>
                <w:kern w:val="1"/>
                <w:sz w:val="22"/>
              </w:rPr>
              <w:t>、</w:t>
            </w:r>
            <w:r w:rsidRPr="00870B48">
              <w:rPr>
                <w:rFonts w:eastAsia="標楷體"/>
                <w:kern w:val="1"/>
                <w:sz w:val="22"/>
              </w:rPr>
              <w:t>"E"</w:t>
            </w:r>
            <w:r w:rsidRPr="00870B48">
              <w:rPr>
                <w:rFonts w:eastAsia="標楷體"/>
                <w:kern w:val="1"/>
                <w:sz w:val="22"/>
              </w:rPr>
              <w:t>、</w:t>
            </w:r>
            <w:r w:rsidRPr="00870B48">
              <w:rPr>
                <w:rFonts w:eastAsia="標楷體"/>
                <w:kern w:val="1"/>
                <w:sz w:val="22"/>
              </w:rPr>
              <w:t>"F"</w:t>
            </w:r>
            <w:r w:rsidRPr="00870B48">
              <w:rPr>
                <w:rFonts w:eastAsia="標楷體"/>
                <w:kern w:val="1"/>
                <w:sz w:val="22"/>
              </w:rPr>
              <w:t>、</w:t>
            </w:r>
            <w:r w:rsidRPr="00870B48">
              <w:rPr>
                <w:rFonts w:eastAsia="標楷體"/>
                <w:kern w:val="1"/>
                <w:sz w:val="22"/>
              </w:rPr>
              <w:t>"G"</w:t>
            </w:r>
            <w:r w:rsidRPr="00870B48">
              <w:rPr>
                <w:rFonts w:eastAsia="標楷體"/>
                <w:kern w:val="1"/>
                <w:sz w:val="22"/>
              </w:rPr>
              <w:t>、</w:t>
            </w:r>
            <w:r w:rsidRPr="00870B48">
              <w:rPr>
                <w:rFonts w:eastAsia="標楷體"/>
                <w:kern w:val="1"/>
                <w:sz w:val="22"/>
              </w:rPr>
              <w:t>"H"</w:t>
            </w:r>
            <w:r w:rsidRPr="00870B48">
              <w:rPr>
                <w:rFonts w:eastAsia="標楷體"/>
                <w:kern w:val="1"/>
                <w:sz w:val="22"/>
              </w:rPr>
              <w:t>、</w:t>
            </w:r>
            <w:r w:rsidRPr="00870B48">
              <w:rPr>
                <w:rFonts w:eastAsia="標楷體"/>
                <w:kern w:val="1"/>
                <w:sz w:val="22"/>
              </w:rPr>
              <w:t>"J"</w:t>
            </w:r>
            <w:r w:rsidRPr="00870B48">
              <w:rPr>
                <w:rFonts w:eastAsia="標楷體"/>
                <w:kern w:val="1"/>
                <w:sz w:val="22"/>
              </w:rPr>
              <w:t>、</w:t>
            </w:r>
            <w:r w:rsidRPr="00870B48">
              <w:rPr>
                <w:rFonts w:eastAsia="標楷體"/>
                <w:kern w:val="1"/>
                <w:sz w:val="22"/>
              </w:rPr>
              <w:t>"K"</w:t>
            </w:r>
            <w:r w:rsidRPr="00870B48">
              <w:rPr>
                <w:rFonts w:eastAsia="標楷體"/>
                <w:kern w:val="1"/>
                <w:sz w:val="22"/>
              </w:rPr>
              <w:t>、</w:t>
            </w:r>
            <w:r w:rsidRPr="00870B48">
              <w:rPr>
                <w:rFonts w:eastAsia="標楷體"/>
                <w:kern w:val="1"/>
                <w:sz w:val="22"/>
              </w:rPr>
              <w:t>"M"</w:t>
            </w:r>
            <w:r w:rsidRPr="00870B48">
              <w:rPr>
                <w:rFonts w:eastAsia="標楷體"/>
                <w:kern w:val="1"/>
                <w:sz w:val="22"/>
              </w:rPr>
              <w:t>、</w:t>
            </w:r>
            <w:r w:rsidRPr="00870B48">
              <w:rPr>
                <w:rFonts w:eastAsia="標楷體"/>
                <w:kern w:val="1"/>
                <w:sz w:val="22"/>
              </w:rPr>
              <w:t>"N"</w:t>
            </w:r>
            <w:r w:rsidRPr="00870B48">
              <w:rPr>
                <w:rFonts w:eastAsia="標楷體"/>
                <w:kern w:val="1"/>
                <w:sz w:val="22"/>
              </w:rPr>
              <w:t>、</w:t>
            </w:r>
            <w:r w:rsidRPr="00870B48">
              <w:rPr>
                <w:rFonts w:eastAsia="標楷體"/>
                <w:kern w:val="1"/>
                <w:sz w:val="22"/>
              </w:rPr>
              <w:t>"P"</w:t>
            </w:r>
            <w:r w:rsidRPr="00870B48">
              <w:rPr>
                <w:rFonts w:eastAsia="標楷體"/>
                <w:kern w:val="1"/>
                <w:sz w:val="22"/>
              </w:rPr>
              <w:t>、</w:t>
            </w:r>
            <w:r w:rsidRPr="00870B48">
              <w:rPr>
                <w:rFonts w:eastAsia="標楷體"/>
                <w:kern w:val="1"/>
                <w:sz w:val="22"/>
              </w:rPr>
              <w:t>"Q"</w:t>
            </w:r>
            <w:r w:rsidRPr="00870B48">
              <w:rPr>
                <w:rFonts w:eastAsia="標楷體"/>
                <w:kern w:val="1"/>
                <w:sz w:val="22"/>
              </w:rPr>
              <w:t>、</w:t>
            </w:r>
            <w:r w:rsidRPr="00870B48">
              <w:rPr>
                <w:rFonts w:eastAsia="標楷體"/>
                <w:kern w:val="1"/>
                <w:sz w:val="22"/>
              </w:rPr>
              <w:t>"R"</w:t>
            </w:r>
          </w:p>
        </w:tc>
        <w:tc>
          <w:tcPr>
            <w:tcW w:w="1701" w:type="dxa"/>
            <w:shd w:val="clear" w:color="auto" w:fill="FFFFFF"/>
            <w:vAlign w:val="center"/>
          </w:tcPr>
          <w:p w14:paraId="5282D231"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800-840</w:t>
            </w:r>
          </w:p>
        </w:tc>
      </w:tr>
      <w:tr w:rsidR="00927A36" w:rsidRPr="00870B48" w14:paraId="6E5B0220" w14:textId="77777777" w:rsidTr="00F074DD">
        <w:trPr>
          <w:trHeight w:val="283"/>
        </w:trPr>
        <w:tc>
          <w:tcPr>
            <w:tcW w:w="2013" w:type="dxa"/>
            <w:vMerge/>
            <w:shd w:val="clear" w:color="auto" w:fill="FFFFFF"/>
          </w:tcPr>
          <w:p w14:paraId="0036A994"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4C14348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S79</w:t>
            </w:r>
          </w:p>
        </w:tc>
        <w:tc>
          <w:tcPr>
            <w:tcW w:w="4143" w:type="dxa"/>
            <w:shd w:val="clear" w:color="auto" w:fill="FFFFFF"/>
            <w:vAlign w:val="center"/>
          </w:tcPr>
          <w:p w14:paraId="3E3128B8"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r w:rsidRPr="00870B48">
              <w:rPr>
                <w:rFonts w:eastAsia="標楷體"/>
                <w:kern w:val="1"/>
                <w:sz w:val="22"/>
              </w:rPr>
              <w:t>、</w:t>
            </w:r>
            <w:r w:rsidRPr="00870B48">
              <w:rPr>
                <w:rFonts w:eastAsia="標楷體"/>
                <w:kern w:val="1"/>
                <w:sz w:val="22"/>
              </w:rPr>
              <w:t>"G"</w:t>
            </w:r>
            <w:r w:rsidRPr="00870B48">
              <w:rPr>
                <w:rFonts w:eastAsia="標楷體"/>
                <w:kern w:val="1"/>
                <w:sz w:val="22"/>
              </w:rPr>
              <w:t>、</w:t>
            </w:r>
            <w:r w:rsidRPr="00870B48">
              <w:rPr>
                <w:rFonts w:eastAsia="標楷體"/>
                <w:kern w:val="1"/>
                <w:sz w:val="22"/>
              </w:rPr>
              <w:t>"K"</w:t>
            </w:r>
            <w:r w:rsidRPr="00870B48">
              <w:rPr>
                <w:rFonts w:eastAsia="標楷體"/>
                <w:kern w:val="1"/>
                <w:sz w:val="22"/>
              </w:rPr>
              <w:t>、</w:t>
            </w:r>
            <w:r w:rsidRPr="00870B48">
              <w:rPr>
                <w:rFonts w:eastAsia="標楷體"/>
                <w:kern w:val="1"/>
                <w:sz w:val="22"/>
              </w:rPr>
              <w:t>"P"</w:t>
            </w:r>
          </w:p>
        </w:tc>
        <w:tc>
          <w:tcPr>
            <w:tcW w:w="1701" w:type="dxa"/>
            <w:shd w:val="clear" w:color="auto" w:fill="FFFFFF"/>
            <w:vAlign w:val="center"/>
          </w:tcPr>
          <w:p w14:paraId="7EF3E9B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800-840</w:t>
            </w:r>
          </w:p>
        </w:tc>
      </w:tr>
      <w:tr w:rsidR="00927A36" w:rsidRPr="00870B48" w14:paraId="2CD5D710" w14:textId="77777777" w:rsidTr="00F074DD">
        <w:trPr>
          <w:trHeight w:val="283"/>
        </w:trPr>
        <w:tc>
          <w:tcPr>
            <w:tcW w:w="2013" w:type="dxa"/>
            <w:vMerge/>
            <w:shd w:val="clear" w:color="auto" w:fill="FFFFFF"/>
          </w:tcPr>
          <w:p w14:paraId="346D793E"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66D0FD7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S82</w:t>
            </w:r>
          </w:p>
        </w:tc>
        <w:tc>
          <w:tcPr>
            <w:tcW w:w="4143" w:type="dxa"/>
            <w:shd w:val="clear" w:color="auto" w:fill="FFFFFF"/>
            <w:vAlign w:val="center"/>
          </w:tcPr>
          <w:p w14:paraId="7A99869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"B"</w:t>
            </w:r>
            <w:r w:rsidRPr="00870B48">
              <w:rPr>
                <w:rFonts w:eastAsia="標楷體"/>
                <w:kern w:val="1"/>
                <w:sz w:val="22"/>
              </w:rPr>
              <w:t>、</w:t>
            </w:r>
            <w:r w:rsidRPr="00870B48">
              <w:rPr>
                <w:rFonts w:eastAsia="標楷體"/>
                <w:kern w:val="1"/>
                <w:sz w:val="22"/>
              </w:rPr>
              <w:t>"C"</w:t>
            </w:r>
            <w:r w:rsidRPr="00870B48">
              <w:rPr>
                <w:rFonts w:eastAsia="標楷體"/>
                <w:kern w:val="1"/>
                <w:sz w:val="22"/>
              </w:rPr>
              <w:t>、</w:t>
            </w:r>
            <w:r w:rsidRPr="00870B48">
              <w:rPr>
                <w:rFonts w:eastAsia="標楷體"/>
                <w:kern w:val="1"/>
                <w:sz w:val="22"/>
              </w:rPr>
              <w:t>"D"</w:t>
            </w:r>
            <w:r w:rsidRPr="00870B48">
              <w:rPr>
                <w:rFonts w:eastAsia="標楷體"/>
                <w:kern w:val="1"/>
                <w:sz w:val="22"/>
              </w:rPr>
              <w:t>、</w:t>
            </w:r>
            <w:r w:rsidRPr="00870B48">
              <w:rPr>
                <w:rFonts w:eastAsia="標楷體"/>
                <w:kern w:val="1"/>
                <w:sz w:val="22"/>
              </w:rPr>
              <w:t>"E"</w:t>
            </w:r>
            <w:r w:rsidRPr="00870B48">
              <w:rPr>
                <w:rFonts w:eastAsia="標楷體"/>
                <w:kern w:val="1"/>
                <w:sz w:val="22"/>
              </w:rPr>
              <w:t>、</w:t>
            </w:r>
            <w:r w:rsidRPr="00870B48">
              <w:rPr>
                <w:rFonts w:eastAsia="標楷體"/>
                <w:kern w:val="1"/>
                <w:sz w:val="22"/>
              </w:rPr>
              <w:t>"F"</w:t>
            </w:r>
            <w:r w:rsidRPr="00870B48">
              <w:rPr>
                <w:rFonts w:eastAsia="標楷體"/>
                <w:kern w:val="1"/>
                <w:sz w:val="22"/>
              </w:rPr>
              <w:t>、</w:t>
            </w:r>
            <w:r w:rsidRPr="00870B48">
              <w:rPr>
                <w:rFonts w:eastAsia="標楷體"/>
                <w:kern w:val="1"/>
                <w:sz w:val="22"/>
              </w:rPr>
              <w:t>"G"</w:t>
            </w:r>
            <w:r w:rsidRPr="00870B48">
              <w:rPr>
                <w:rFonts w:eastAsia="標楷體"/>
                <w:kern w:val="1"/>
                <w:sz w:val="22"/>
              </w:rPr>
              <w:t>、</w:t>
            </w:r>
            <w:r w:rsidRPr="00870B48">
              <w:rPr>
                <w:rFonts w:eastAsia="標楷體"/>
                <w:kern w:val="1"/>
                <w:sz w:val="22"/>
              </w:rPr>
              <w:t>"H"</w:t>
            </w:r>
            <w:r w:rsidRPr="00870B48">
              <w:rPr>
                <w:rFonts w:eastAsia="標楷體"/>
                <w:kern w:val="1"/>
                <w:sz w:val="22"/>
              </w:rPr>
              <w:t>、</w:t>
            </w:r>
            <w:r w:rsidRPr="00870B48">
              <w:rPr>
                <w:rFonts w:eastAsia="標楷體"/>
                <w:kern w:val="1"/>
                <w:sz w:val="22"/>
              </w:rPr>
              <w:t>"J"</w:t>
            </w:r>
            <w:r w:rsidRPr="00870B48">
              <w:rPr>
                <w:rFonts w:eastAsia="標楷體"/>
                <w:kern w:val="1"/>
                <w:sz w:val="22"/>
              </w:rPr>
              <w:t>、</w:t>
            </w:r>
            <w:r w:rsidRPr="00870B48">
              <w:rPr>
                <w:rFonts w:eastAsia="標楷體"/>
                <w:kern w:val="1"/>
                <w:sz w:val="22"/>
              </w:rPr>
              <w:t>"K"</w:t>
            </w:r>
            <w:r w:rsidRPr="00870B48">
              <w:rPr>
                <w:rFonts w:eastAsia="標楷體"/>
                <w:kern w:val="1"/>
                <w:sz w:val="22"/>
              </w:rPr>
              <w:t>、</w:t>
            </w:r>
            <w:r w:rsidRPr="00870B48">
              <w:rPr>
                <w:rFonts w:eastAsia="標楷體"/>
                <w:kern w:val="1"/>
                <w:sz w:val="22"/>
              </w:rPr>
              <w:t>"M"</w:t>
            </w:r>
            <w:r w:rsidRPr="00870B48">
              <w:rPr>
                <w:rFonts w:eastAsia="標楷體"/>
                <w:kern w:val="1"/>
                <w:sz w:val="22"/>
              </w:rPr>
              <w:t>、</w:t>
            </w:r>
            <w:r w:rsidRPr="00870B48">
              <w:rPr>
                <w:rFonts w:eastAsia="標楷體"/>
                <w:kern w:val="1"/>
                <w:sz w:val="22"/>
              </w:rPr>
              <w:t>"N"</w:t>
            </w:r>
            <w:r w:rsidRPr="00870B48">
              <w:rPr>
                <w:rFonts w:eastAsia="標楷體"/>
                <w:kern w:val="1"/>
                <w:sz w:val="22"/>
              </w:rPr>
              <w:t>、</w:t>
            </w:r>
            <w:r w:rsidRPr="00870B48">
              <w:rPr>
                <w:rFonts w:eastAsia="標楷體"/>
                <w:kern w:val="1"/>
                <w:sz w:val="22"/>
              </w:rPr>
              <w:t>"P"</w:t>
            </w:r>
            <w:r w:rsidRPr="00870B48">
              <w:rPr>
                <w:rFonts w:eastAsia="標楷體"/>
                <w:kern w:val="1"/>
                <w:sz w:val="22"/>
              </w:rPr>
              <w:t>、</w:t>
            </w:r>
            <w:r w:rsidRPr="00870B48">
              <w:rPr>
                <w:rFonts w:eastAsia="標楷體"/>
                <w:kern w:val="1"/>
                <w:sz w:val="22"/>
              </w:rPr>
              <w:t>"Q"</w:t>
            </w:r>
            <w:r w:rsidRPr="00870B48">
              <w:rPr>
                <w:rFonts w:eastAsia="標楷體"/>
                <w:kern w:val="1"/>
                <w:sz w:val="22"/>
              </w:rPr>
              <w:t>、</w:t>
            </w:r>
            <w:r w:rsidRPr="00870B48">
              <w:rPr>
                <w:rFonts w:eastAsia="標楷體"/>
                <w:kern w:val="1"/>
                <w:sz w:val="22"/>
              </w:rPr>
              <w:t>"R"</w:t>
            </w:r>
          </w:p>
        </w:tc>
        <w:tc>
          <w:tcPr>
            <w:tcW w:w="1701" w:type="dxa"/>
            <w:shd w:val="clear" w:color="auto" w:fill="FFFFFF"/>
            <w:vAlign w:val="center"/>
          </w:tcPr>
          <w:p w14:paraId="6ECC409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800-840</w:t>
            </w:r>
          </w:p>
        </w:tc>
      </w:tr>
      <w:tr w:rsidR="00927A36" w:rsidRPr="00870B48" w14:paraId="01505D8D" w14:textId="77777777" w:rsidTr="00F074DD">
        <w:trPr>
          <w:trHeight w:val="283"/>
        </w:trPr>
        <w:tc>
          <w:tcPr>
            <w:tcW w:w="2013" w:type="dxa"/>
            <w:vMerge/>
            <w:shd w:val="clear" w:color="auto" w:fill="FFFFFF"/>
          </w:tcPr>
          <w:p w14:paraId="22A8594E"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2F76CCA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S89</w:t>
            </w:r>
          </w:p>
        </w:tc>
        <w:tc>
          <w:tcPr>
            <w:tcW w:w="4143" w:type="dxa"/>
            <w:shd w:val="clear" w:color="auto" w:fill="FFFFFF"/>
            <w:vAlign w:val="center"/>
          </w:tcPr>
          <w:p w14:paraId="7B9692F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r w:rsidRPr="00870B48">
              <w:rPr>
                <w:rFonts w:eastAsia="標楷體"/>
                <w:kern w:val="1"/>
                <w:sz w:val="22"/>
              </w:rPr>
              <w:t>、</w:t>
            </w:r>
            <w:r w:rsidRPr="00870B48">
              <w:rPr>
                <w:rFonts w:eastAsia="標楷體"/>
                <w:kern w:val="1"/>
                <w:sz w:val="22"/>
              </w:rPr>
              <w:t>"G"</w:t>
            </w:r>
            <w:r w:rsidRPr="00870B48">
              <w:rPr>
                <w:rFonts w:eastAsia="標楷體"/>
                <w:kern w:val="1"/>
                <w:sz w:val="22"/>
              </w:rPr>
              <w:t>、</w:t>
            </w:r>
            <w:r w:rsidRPr="00870B48">
              <w:rPr>
                <w:rFonts w:eastAsia="標楷體"/>
                <w:kern w:val="1"/>
                <w:sz w:val="22"/>
              </w:rPr>
              <w:t>"K"</w:t>
            </w:r>
            <w:r w:rsidRPr="00870B48">
              <w:rPr>
                <w:rFonts w:eastAsia="標楷體"/>
                <w:kern w:val="1"/>
                <w:sz w:val="22"/>
              </w:rPr>
              <w:t>、</w:t>
            </w:r>
            <w:r w:rsidRPr="00870B48">
              <w:rPr>
                <w:rFonts w:eastAsia="標楷體"/>
                <w:kern w:val="1"/>
                <w:sz w:val="22"/>
              </w:rPr>
              <w:t>"P"</w:t>
            </w:r>
          </w:p>
        </w:tc>
        <w:tc>
          <w:tcPr>
            <w:tcW w:w="1701" w:type="dxa"/>
            <w:shd w:val="clear" w:color="auto" w:fill="FFFFFF"/>
            <w:vAlign w:val="center"/>
          </w:tcPr>
          <w:p w14:paraId="5A90D53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800-840</w:t>
            </w:r>
          </w:p>
        </w:tc>
      </w:tr>
      <w:tr w:rsidR="00927A36" w:rsidRPr="00870B48" w14:paraId="48B25B54" w14:textId="77777777" w:rsidTr="00F074DD">
        <w:trPr>
          <w:trHeight w:val="283"/>
        </w:trPr>
        <w:tc>
          <w:tcPr>
            <w:tcW w:w="2013" w:type="dxa"/>
            <w:vMerge/>
            <w:shd w:val="clear" w:color="auto" w:fill="FFFFFF"/>
          </w:tcPr>
          <w:p w14:paraId="0321910A"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39C5E38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S92</w:t>
            </w:r>
          </w:p>
        </w:tc>
        <w:tc>
          <w:tcPr>
            <w:tcW w:w="4143" w:type="dxa"/>
            <w:shd w:val="clear" w:color="auto" w:fill="FFFFFF"/>
            <w:vAlign w:val="center"/>
          </w:tcPr>
          <w:p w14:paraId="77B7A964"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"B"</w:t>
            </w:r>
            <w:r w:rsidRPr="00870B48">
              <w:rPr>
                <w:rFonts w:eastAsia="標楷體"/>
                <w:kern w:val="1"/>
                <w:sz w:val="22"/>
              </w:rPr>
              <w:t>、</w:t>
            </w:r>
            <w:r w:rsidRPr="00870B48">
              <w:rPr>
                <w:rFonts w:eastAsia="標楷體"/>
                <w:kern w:val="1"/>
                <w:sz w:val="22"/>
              </w:rPr>
              <w:t>"D"</w:t>
            </w:r>
            <w:r w:rsidRPr="00870B48">
              <w:rPr>
                <w:rFonts w:eastAsia="標楷體"/>
                <w:kern w:val="1"/>
                <w:sz w:val="22"/>
              </w:rPr>
              <w:t>、</w:t>
            </w:r>
            <w:r w:rsidRPr="00870B48">
              <w:rPr>
                <w:rFonts w:eastAsia="標楷體"/>
                <w:kern w:val="1"/>
                <w:sz w:val="22"/>
              </w:rPr>
              <w:t>"G"</w:t>
            </w:r>
            <w:r w:rsidRPr="00870B48">
              <w:rPr>
                <w:rFonts w:eastAsia="標楷體"/>
                <w:kern w:val="1"/>
                <w:sz w:val="22"/>
              </w:rPr>
              <w:t>、</w:t>
            </w:r>
            <w:r w:rsidRPr="00870B48">
              <w:rPr>
                <w:rFonts w:eastAsia="標楷體"/>
                <w:kern w:val="1"/>
                <w:sz w:val="22"/>
              </w:rPr>
              <w:t>"K"</w:t>
            </w:r>
            <w:r w:rsidRPr="00870B48">
              <w:rPr>
                <w:rFonts w:eastAsia="標楷體"/>
                <w:kern w:val="1"/>
                <w:sz w:val="22"/>
              </w:rPr>
              <w:t>、</w:t>
            </w:r>
            <w:r w:rsidRPr="00870B48">
              <w:rPr>
                <w:rFonts w:eastAsia="標楷體"/>
                <w:kern w:val="1"/>
                <w:sz w:val="22"/>
              </w:rPr>
              <w:t>"P"</w:t>
            </w:r>
          </w:p>
        </w:tc>
        <w:tc>
          <w:tcPr>
            <w:tcW w:w="1701" w:type="dxa"/>
            <w:shd w:val="clear" w:color="auto" w:fill="FFFFFF"/>
            <w:vAlign w:val="center"/>
          </w:tcPr>
          <w:p w14:paraId="5BEA5B0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800-840</w:t>
            </w:r>
          </w:p>
        </w:tc>
      </w:tr>
      <w:tr w:rsidR="00927A36" w:rsidRPr="00870B48" w14:paraId="3AD62AFB" w14:textId="77777777" w:rsidTr="00F074DD">
        <w:trPr>
          <w:trHeight w:val="283"/>
        </w:trPr>
        <w:tc>
          <w:tcPr>
            <w:tcW w:w="2013" w:type="dxa"/>
            <w:vMerge/>
            <w:shd w:val="clear" w:color="auto" w:fill="FFFFFF"/>
          </w:tcPr>
          <w:p w14:paraId="7D668C2A"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621C219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S06</w:t>
            </w:r>
          </w:p>
        </w:tc>
        <w:tc>
          <w:tcPr>
            <w:tcW w:w="4143" w:type="dxa"/>
            <w:shd w:val="clear" w:color="auto" w:fill="FFFFFF"/>
            <w:vAlign w:val="center"/>
          </w:tcPr>
          <w:p w14:paraId="6C4275B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4CAA42EC"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850-854</w:t>
            </w:r>
          </w:p>
        </w:tc>
      </w:tr>
      <w:tr w:rsidR="00927A36" w:rsidRPr="00870B48" w14:paraId="43D2CE67" w14:textId="77777777" w:rsidTr="00F074DD">
        <w:trPr>
          <w:trHeight w:val="283"/>
        </w:trPr>
        <w:tc>
          <w:tcPr>
            <w:tcW w:w="2013" w:type="dxa"/>
            <w:vMerge/>
            <w:shd w:val="clear" w:color="auto" w:fill="FFFFFF"/>
          </w:tcPr>
          <w:p w14:paraId="453BB174"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1E1399EA"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S21</w:t>
            </w:r>
          </w:p>
        </w:tc>
        <w:tc>
          <w:tcPr>
            <w:tcW w:w="4143" w:type="dxa"/>
            <w:shd w:val="clear" w:color="auto" w:fill="FFFFFF"/>
            <w:vAlign w:val="center"/>
          </w:tcPr>
          <w:p w14:paraId="710479A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53BAE43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860-869</w:t>
            </w:r>
          </w:p>
        </w:tc>
      </w:tr>
      <w:tr w:rsidR="00927A36" w:rsidRPr="00870B48" w14:paraId="2293D37F" w14:textId="77777777" w:rsidTr="00F074DD">
        <w:trPr>
          <w:trHeight w:val="283"/>
        </w:trPr>
        <w:tc>
          <w:tcPr>
            <w:tcW w:w="2013" w:type="dxa"/>
            <w:vMerge/>
            <w:shd w:val="clear" w:color="auto" w:fill="FFFFFF"/>
          </w:tcPr>
          <w:p w14:paraId="094521E2"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3C31941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S26-S27</w:t>
            </w:r>
          </w:p>
        </w:tc>
        <w:tc>
          <w:tcPr>
            <w:tcW w:w="4143" w:type="dxa"/>
            <w:shd w:val="clear" w:color="auto" w:fill="FFFFFF"/>
            <w:vAlign w:val="center"/>
          </w:tcPr>
          <w:p w14:paraId="550C4BD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53C75EFC"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860-869</w:t>
            </w:r>
          </w:p>
        </w:tc>
      </w:tr>
      <w:tr w:rsidR="00927A36" w:rsidRPr="00870B48" w14:paraId="21D0BC8B" w14:textId="77777777" w:rsidTr="00F074DD">
        <w:trPr>
          <w:trHeight w:val="283"/>
        </w:trPr>
        <w:tc>
          <w:tcPr>
            <w:tcW w:w="2013" w:type="dxa"/>
            <w:vMerge/>
            <w:shd w:val="clear" w:color="auto" w:fill="FFFFFF"/>
          </w:tcPr>
          <w:p w14:paraId="1C2582D6"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6618FB18"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S31</w:t>
            </w:r>
          </w:p>
        </w:tc>
        <w:tc>
          <w:tcPr>
            <w:tcW w:w="4143" w:type="dxa"/>
            <w:shd w:val="clear" w:color="auto" w:fill="FFFFFF"/>
            <w:vAlign w:val="center"/>
          </w:tcPr>
          <w:p w14:paraId="6765C02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458887D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860-869</w:t>
            </w:r>
          </w:p>
        </w:tc>
      </w:tr>
      <w:tr w:rsidR="00927A36" w:rsidRPr="00870B48" w14:paraId="019D27C4" w14:textId="77777777" w:rsidTr="00F074DD">
        <w:trPr>
          <w:trHeight w:val="283"/>
        </w:trPr>
        <w:tc>
          <w:tcPr>
            <w:tcW w:w="2013" w:type="dxa"/>
            <w:vMerge/>
            <w:shd w:val="clear" w:color="auto" w:fill="FFFFFF"/>
          </w:tcPr>
          <w:p w14:paraId="5FDDEE1F"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6004FBF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S36-S37</w:t>
            </w:r>
          </w:p>
        </w:tc>
        <w:tc>
          <w:tcPr>
            <w:tcW w:w="4143" w:type="dxa"/>
            <w:shd w:val="clear" w:color="auto" w:fill="FFFFFF"/>
            <w:vAlign w:val="center"/>
          </w:tcPr>
          <w:p w14:paraId="3A442C38"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64613E3A"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860-869</w:t>
            </w:r>
          </w:p>
        </w:tc>
      </w:tr>
      <w:tr w:rsidR="00927A36" w:rsidRPr="00870B48" w14:paraId="35B6FCC3" w14:textId="77777777" w:rsidTr="00F074DD">
        <w:trPr>
          <w:trHeight w:val="283"/>
        </w:trPr>
        <w:tc>
          <w:tcPr>
            <w:tcW w:w="2013" w:type="dxa"/>
            <w:vMerge/>
            <w:shd w:val="clear" w:color="auto" w:fill="FFFFFF"/>
          </w:tcPr>
          <w:p w14:paraId="050B44E0"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1C5E0179"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S51</w:t>
            </w:r>
          </w:p>
        </w:tc>
        <w:tc>
          <w:tcPr>
            <w:tcW w:w="4143" w:type="dxa"/>
            <w:shd w:val="clear" w:color="auto" w:fill="FFFFFF"/>
            <w:vAlign w:val="center"/>
          </w:tcPr>
          <w:p w14:paraId="5D6B317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7456819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881</w:t>
            </w:r>
          </w:p>
        </w:tc>
      </w:tr>
      <w:tr w:rsidR="00927A36" w:rsidRPr="00870B48" w14:paraId="61D159EC" w14:textId="77777777" w:rsidTr="00F074DD">
        <w:trPr>
          <w:trHeight w:val="283"/>
        </w:trPr>
        <w:tc>
          <w:tcPr>
            <w:tcW w:w="2013" w:type="dxa"/>
            <w:vMerge/>
            <w:shd w:val="clear" w:color="auto" w:fill="FFFFFF"/>
          </w:tcPr>
          <w:p w14:paraId="480B9C95"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0082CE8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S569</w:t>
            </w:r>
          </w:p>
        </w:tc>
        <w:tc>
          <w:tcPr>
            <w:tcW w:w="4143" w:type="dxa"/>
            <w:shd w:val="clear" w:color="auto" w:fill="FFFFFF"/>
            <w:vAlign w:val="center"/>
          </w:tcPr>
          <w:p w14:paraId="3539048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67707F5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881</w:t>
            </w:r>
          </w:p>
        </w:tc>
      </w:tr>
      <w:tr w:rsidR="00927A36" w:rsidRPr="00870B48" w14:paraId="54934C26" w14:textId="77777777" w:rsidTr="00F074DD">
        <w:trPr>
          <w:trHeight w:val="283"/>
        </w:trPr>
        <w:tc>
          <w:tcPr>
            <w:tcW w:w="2013" w:type="dxa"/>
            <w:vMerge/>
            <w:shd w:val="clear" w:color="auto" w:fill="FFFFFF"/>
          </w:tcPr>
          <w:p w14:paraId="37738EE6"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673DD11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S615</w:t>
            </w:r>
          </w:p>
        </w:tc>
        <w:tc>
          <w:tcPr>
            <w:tcW w:w="4143" w:type="dxa"/>
            <w:shd w:val="clear" w:color="auto" w:fill="FFFFFF"/>
            <w:vAlign w:val="center"/>
          </w:tcPr>
          <w:p w14:paraId="498A45E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58A888C1"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881</w:t>
            </w:r>
          </w:p>
        </w:tc>
      </w:tr>
      <w:tr w:rsidR="00927A36" w:rsidRPr="00870B48" w14:paraId="68300357" w14:textId="77777777" w:rsidTr="00F074DD">
        <w:trPr>
          <w:trHeight w:val="283"/>
        </w:trPr>
        <w:tc>
          <w:tcPr>
            <w:tcW w:w="2013" w:type="dxa"/>
            <w:vMerge/>
            <w:shd w:val="clear" w:color="auto" w:fill="FFFFFF"/>
          </w:tcPr>
          <w:p w14:paraId="31DD2732"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0C357765"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S669</w:t>
            </w:r>
          </w:p>
        </w:tc>
        <w:tc>
          <w:tcPr>
            <w:tcW w:w="4143" w:type="dxa"/>
            <w:shd w:val="clear" w:color="auto" w:fill="FFFFFF"/>
            <w:vAlign w:val="center"/>
          </w:tcPr>
          <w:p w14:paraId="7A320314"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6BAD089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881</w:t>
            </w:r>
          </w:p>
        </w:tc>
      </w:tr>
      <w:tr w:rsidR="00927A36" w:rsidRPr="00870B48" w14:paraId="43C23A92" w14:textId="77777777" w:rsidTr="00F074DD">
        <w:trPr>
          <w:trHeight w:val="283"/>
        </w:trPr>
        <w:tc>
          <w:tcPr>
            <w:tcW w:w="2013" w:type="dxa"/>
            <w:vMerge/>
            <w:shd w:val="clear" w:color="auto" w:fill="FFFFFF"/>
          </w:tcPr>
          <w:p w14:paraId="14FD0324"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496E2A15"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S48</w:t>
            </w:r>
          </w:p>
        </w:tc>
        <w:tc>
          <w:tcPr>
            <w:tcW w:w="4143" w:type="dxa"/>
            <w:shd w:val="clear" w:color="auto" w:fill="FFFFFF"/>
            <w:vAlign w:val="center"/>
          </w:tcPr>
          <w:p w14:paraId="225155B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25518759"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885</w:t>
            </w:r>
            <w:r w:rsidRPr="00870B48">
              <w:rPr>
                <w:rFonts w:eastAsia="標楷體"/>
                <w:kern w:val="1"/>
                <w:sz w:val="22"/>
              </w:rPr>
              <w:t>、</w:t>
            </w:r>
            <w:r w:rsidRPr="00870B48">
              <w:rPr>
                <w:rFonts w:eastAsia="標楷體"/>
                <w:kern w:val="1"/>
                <w:sz w:val="22"/>
              </w:rPr>
              <w:t>886</w:t>
            </w:r>
            <w:r w:rsidRPr="00870B48">
              <w:rPr>
                <w:rFonts w:eastAsia="標楷體"/>
                <w:kern w:val="1"/>
                <w:sz w:val="22"/>
              </w:rPr>
              <w:t>、</w:t>
            </w:r>
            <w:r w:rsidRPr="00870B48">
              <w:rPr>
                <w:rFonts w:eastAsia="標楷體"/>
                <w:kern w:val="1"/>
                <w:sz w:val="22"/>
              </w:rPr>
              <w:t>887</w:t>
            </w:r>
          </w:p>
        </w:tc>
      </w:tr>
      <w:tr w:rsidR="00927A36" w:rsidRPr="00870B48" w14:paraId="5C56F57C" w14:textId="77777777" w:rsidTr="00F074DD">
        <w:trPr>
          <w:trHeight w:val="283"/>
        </w:trPr>
        <w:tc>
          <w:tcPr>
            <w:tcW w:w="2013" w:type="dxa"/>
            <w:vMerge/>
            <w:shd w:val="clear" w:color="auto" w:fill="FFFFFF"/>
          </w:tcPr>
          <w:p w14:paraId="0D4DD9B2"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7EA52F4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S58</w:t>
            </w:r>
          </w:p>
        </w:tc>
        <w:tc>
          <w:tcPr>
            <w:tcW w:w="4143" w:type="dxa"/>
            <w:shd w:val="clear" w:color="auto" w:fill="FFFFFF"/>
            <w:vAlign w:val="center"/>
          </w:tcPr>
          <w:p w14:paraId="221441D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7E2E96AA"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885</w:t>
            </w:r>
            <w:r w:rsidRPr="00870B48">
              <w:rPr>
                <w:rFonts w:eastAsia="標楷體"/>
                <w:kern w:val="1"/>
                <w:sz w:val="22"/>
              </w:rPr>
              <w:t>、</w:t>
            </w:r>
            <w:r w:rsidRPr="00870B48">
              <w:rPr>
                <w:rFonts w:eastAsia="標楷體"/>
                <w:kern w:val="1"/>
                <w:sz w:val="22"/>
              </w:rPr>
              <w:t>886</w:t>
            </w:r>
            <w:r w:rsidRPr="00870B48">
              <w:rPr>
                <w:rFonts w:eastAsia="標楷體"/>
                <w:kern w:val="1"/>
                <w:sz w:val="22"/>
              </w:rPr>
              <w:t>、</w:t>
            </w:r>
            <w:r w:rsidRPr="00870B48">
              <w:rPr>
                <w:rFonts w:eastAsia="標楷體"/>
                <w:kern w:val="1"/>
                <w:sz w:val="22"/>
              </w:rPr>
              <w:t>887</w:t>
            </w:r>
          </w:p>
        </w:tc>
      </w:tr>
      <w:tr w:rsidR="00927A36" w:rsidRPr="00870B48" w14:paraId="6F3F3A92" w14:textId="77777777" w:rsidTr="00F074DD">
        <w:trPr>
          <w:trHeight w:val="283"/>
        </w:trPr>
        <w:tc>
          <w:tcPr>
            <w:tcW w:w="2013" w:type="dxa"/>
            <w:vMerge/>
            <w:shd w:val="clear" w:color="auto" w:fill="FFFFFF"/>
          </w:tcPr>
          <w:p w14:paraId="0F148E76"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22A9F46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S68</w:t>
            </w:r>
          </w:p>
        </w:tc>
        <w:tc>
          <w:tcPr>
            <w:tcW w:w="4143" w:type="dxa"/>
            <w:shd w:val="clear" w:color="auto" w:fill="FFFFFF"/>
            <w:vAlign w:val="center"/>
          </w:tcPr>
          <w:p w14:paraId="6D10C07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36B595C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885</w:t>
            </w:r>
            <w:r w:rsidRPr="00870B48">
              <w:rPr>
                <w:rFonts w:eastAsia="標楷體"/>
                <w:kern w:val="1"/>
                <w:sz w:val="22"/>
              </w:rPr>
              <w:t>、</w:t>
            </w:r>
            <w:r w:rsidRPr="00870B48">
              <w:rPr>
                <w:rFonts w:eastAsia="標楷體"/>
                <w:kern w:val="1"/>
                <w:sz w:val="22"/>
              </w:rPr>
              <w:t>886</w:t>
            </w:r>
            <w:r w:rsidRPr="00870B48">
              <w:rPr>
                <w:rFonts w:eastAsia="標楷體"/>
                <w:kern w:val="1"/>
                <w:sz w:val="22"/>
              </w:rPr>
              <w:t>、</w:t>
            </w:r>
            <w:r w:rsidRPr="00870B48">
              <w:rPr>
                <w:rFonts w:eastAsia="標楷體"/>
                <w:kern w:val="1"/>
                <w:sz w:val="22"/>
              </w:rPr>
              <w:t>887</w:t>
            </w:r>
          </w:p>
        </w:tc>
      </w:tr>
      <w:tr w:rsidR="00927A36" w:rsidRPr="00870B48" w14:paraId="1E7500A2" w14:textId="77777777" w:rsidTr="00F074DD">
        <w:trPr>
          <w:trHeight w:val="283"/>
        </w:trPr>
        <w:tc>
          <w:tcPr>
            <w:tcW w:w="2013" w:type="dxa"/>
            <w:vMerge/>
            <w:shd w:val="clear" w:color="auto" w:fill="FFFFFF"/>
          </w:tcPr>
          <w:p w14:paraId="67B6DFFC"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6DBBA494"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S71</w:t>
            </w:r>
          </w:p>
        </w:tc>
        <w:tc>
          <w:tcPr>
            <w:tcW w:w="4143" w:type="dxa"/>
            <w:shd w:val="clear" w:color="auto" w:fill="FFFFFF"/>
            <w:vAlign w:val="center"/>
          </w:tcPr>
          <w:p w14:paraId="52A5C065"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3BD2BBA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890-897</w:t>
            </w:r>
          </w:p>
        </w:tc>
      </w:tr>
      <w:tr w:rsidR="00927A36" w:rsidRPr="00870B48" w14:paraId="4A44EFAC" w14:textId="77777777" w:rsidTr="00F074DD">
        <w:trPr>
          <w:trHeight w:val="283"/>
        </w:trPr>
        <w:tc>
          <w:tcPr>
            <w:tcW w:w="2013" w:type="dxa"/>
            <w:vMerge/>
            <w:shd w:val="clear" w:color="auto" w:fill="FFFFFF"/>
          </w:tcPr>
          <w:p w14:paraId="09A604F9"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411967D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S769</w:t>
            </w:r>
          </w:p>
        </w:tc>
        <w:tc>
          <w:tcPr>
            <w:tcW w:w="4143" w:type="dxa"/>
            <w:shd w:val="clear" w:color="auto" w:fill="FFFFFF"/>
            <w:vAlign w:val="center"/>
          </w:tcPr>
          <w:p w14:paraId="06B0D94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498D3C09"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890-897</w:t>
            </w:r>
          </w:p>
        </w:tc>
      </w:tr>
      <w:tr w:rsidR="00927A36" w:rsidRPr="00870B48" w14:paraId="0952DB34" w14:textId="77777777" w:rsidTr="00F074DD">
        <w:trPr>
          <w:trHeight w:val="283"/>
        </w:trPr>
        <w:tc>
          <w:tcPr>
            <w:tcW w:w="2013" w:type="dxa"/>
            <w:vMerge/>
            <w:shd w:val="clear" w:color="auto" w:fill="FFFFFF"/>
          </w:tcPr>
          <w:p w14:paraId="51AB817C"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3B93506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S78</w:t>
            </w:r>
          </w:p>
        </w:tc>
        <w:tc>
          <w:tcPr>
            <w:tcW w:w="4143" w:type="dxa"/>
            <w:shd w:val="clear" w:color="auto" w:fill="FFFFFF"/>
            <w:vAlign w:val="center"/>
          </w:tcPr>
          <w:p w14:paraId="1D7F8D61"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415F8A8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890-897</w:t>
            </w:r>
          </w:p>
        </w:tc>
      </w:tr>
      <w:tr w:rsidR="00927A36" w:rsidRPr="00870B48" w14:paraId="4265E20E" w14:textId="77777777" w:rsidTr="00F074DD">
        <w:trPr>
          <w:trHeight w:val="283"/>
        </w:trPr>
        <w:tc>
          <w:tcPr>
            <w:tcW w:w="2013" w:type="dxa"/>
            <w:vMerge/>
            <w:shd w:val="clear" w:color="auto" w:fill="FFFFFF"/>
          </w:tcPr>
          <w:p w14:paraId="4AB01229"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5FB5988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S81</w:t>
            </w:r>
          </w:p>
        </w:tc>
        <w:tc>
          <w:tcPr>
            <w:tcW w:w="4143" w:type="dxa"/>
            <w:shd w:val="clear" w:color="auto" w:fill="FFFFFF"/>
            <w:vAlign w:val="center"/>
          </w:tcPr>
          <w:p w14:paraId="54A9EAA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159CFB6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890-897</w:t>
            </w:r>
          </w:p>
        </w:tc>
      </w:tr>
      <w:tr w:rsidR="00927A36" w:rsidRPr="00870B48" w14:paraId="2C81CA01" w14:textId="77777777" w:rsidTr="00F074DD">
        <w:trPr>
          <w:trHeight w:val="283"/>
        </w:trPr>
        <w:tc>
          <w:tcPr>
            <w:tcW w:w="2013" w:type="dxa"/>
            <w:vMerge/>
            <w:shd w:val="clear" w:color="auto" w:fill="FFFFFF"/>
          </w:tcPr>
          <w:p w14:paraId="599E170A"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20E6C05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S869</w:t>
            </w:r>
          </w:p>
        </w:tc>
        <w:tc>
          <w:tcPr>
            <w:tcW w:w="4143" w:type="dxa"/>
            <w:shd w:val="clear" w:color="auto" w:fill="FFFFFF"/>
            <w:vAlign w:val="center"/>
          </w:tcPr>
          <w:p w14:paraId="4F6C833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10F1EF9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890-897</w:t>
            </w:r>
          </w:p>
        </w:tc>
      </w:tr>
      <w:tr w:rsidR="00927A36" w:rsidRPr="00870B48" w14:paraId="35CF30BB" w14:textId="77777777" w:rsidTr="00F074DD">
        <w:trPr>
          <w:trHeight w:val="283"/>
        </w:trPr>
        <w:tc>
          <w:tcPr>
            <w:tcW w:w="2013" w:type="dxa"/>
            <w:vMerge/>
            <w:shd w:val="clear" w:color="auto" w:fill="FFFFFF"/>
          </w:tcPr>
          <w:p w14:paraId="0A2F40CA"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51D5303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S88</w:t>
            </w:r>
          </w:p>
        </w:tc>
        <w:tc>
          <w:tcPr>
            <w:tcW w:w="4143" w:type="dxa"/>
            <w:shd w:val="clear" w:color="auto" w:fill="FFFFFF"/>
            <w:vAlign w:val="center"/>
          </w:tcPr>
          <w:p w14:paraId="7AA8907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2FBB0C2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890-897</w:t>
            </w:r>
          </w:p>
        </w:tc>
      </w:tr>
      <w:tr w:rsidR="00927A36" w:rsidRPr="00870B48" w14:paraId="54AA71EC" w14:textId="77777777" w:rsidTr="00F074DD">
        <w:trPr>
          <w:trHeight w:val="283"/>
        </w:trPr>
        <w:tc>
          <w:tcPr>
            <w:tcW w:w="2013" w:type="dxa"/>
            <w:vMerge/>
            <w:shd w:val="clear" w:color="auto" w:fill="FFFFFF"/>
          </w:tcPr>
          <w:p w14:paraId="688D3E9D"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0DA7EE38"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S91</w:t>
            </w:r>
          </w:p>
        </w:tc>
        <w:tc>
          <w:tcPr>
            <w:tcW w:w="4143" w:type="dxa"/>
            <w:shd w:val="clear" w:color="auto" w:fill="FFFFFF"/>
            <w:vAlign w:val="center"/>
          </w:tcPr>
          <w:p w14:paraId="7E6AA45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5C30BC08"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890-897</w:t>
            </w:r>
          </w:p>
        </w:tc>
      </w:tr>
      <w:tr w:rsidR="00927A36" w:rsidRPr="00870B48" w14:paraId="2F463265" w14:textId="77777777" w:rsidTr="00F074DD">
        <w:trPr>
          <w:trHeight w:val="283"/>
        </w:trPr>
        <w:tc>
          <w:tcPr>
            <w:tcW w:w="2013" w:type="dxa"/>
            <w:vMerge/>
            <w:shd w:val="clear" w:color="auto" w:fill="FFFFFF"/>
          </w:tcPr>
          <w:p w14:paraId="29E13D9B"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4105391A"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S969</w:t>
            </w:r>
          </w:p>
        </w:tc>
        <w:tc>
          <w:tcPr>
            <w:tcW w:w="4143" w:type="dxa"/>
            <w:shd w:val="clear" w:color="auto" w:fill="FFFFFF"/>
            <w:vAlign w:val="center"/>
          </w:tcPr>
          <w:p w14:paraId="006C737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5B96479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890-897</w:t>
            </w:r>
          </w:p>
        </w:tc>
      </w:tr>
      <w:tr w:rsidR="00927A36" w:rsidRPr="00870B48" w14:paraId="6CAC87B2" w14:textId="77777777" w:rsidTr="00F074DD">
        <w:trPr>
          <w:trHeight w:val="283"/>
        </w:trPr>
        <w:tc>
          <w:tcPr>
            <w:tcW w:w="2013" w:type="dxa"/>
            <w:vMerge/>
            <w:shd w:val="clear" w:color="auto" w:fill="FFFFFF"/>
          </w:tcPr>
          <w:p w14:paraId="33082243"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5A17287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S98</w:t>
            </w:r>
          </w:p>
        </w:tc>
        <w:tc>
          <w:tcPr>
            <w:tcW w:w="4143" w:type="dxa"/>
            <w:shd w:val="clear" w:color="auto" w:fill="FFFFFF"/>
            <w:vAlign w:val="center"/>
          </w:tcPr>
          <w:p w14:paraId="4577A1E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198A60B4"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890-897</w:t>
            </w:r>
          </w:p>
        </w:tc>
      </w:tr>
      <w:tr w:rsidR="00927A36" w:rsidRPr="00870B48" w14:paraId="4D2DAE30" w14:textId="77777777" w:rsidTr="00F074DD">
        <w:trPr>
          <w:trHeight w:val="283"/>
        </w:trPr>
        <w:tc>
          <w:tcPr>
            <w:tcW w:w="2013" w:type="dxa"/>
            <w:vMerge/>
            <w:shd w:val="clear" w:color="auto" w:fill="FFFFFF"/>
          </w:tcPr>
          <w:p w14:paraId="31DE9B3F"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43F682CC"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S090</w:t>
            </w:r>
          </w:p>
        </w:tc>
        <w:tc>
          <w:tcPr>
            <w:tcW w:w="4143" w:type="dxa"/>
            <w:shd w:val="clear" w:color="auto" w:fill="FFFFFF"/>
            <w:vAlign w:val="center"/>
          </w:tcPr>
          <w:p w14:paraId="6304ADD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458CFF5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900</w:t>
            </w:r>
          </w:p>
        </w:tc>
      </w:tr>
      <w:tr w:rsidR="00927A36" w:rsidRPr="00870B48" w14:paraId="1675B445" w14:textId="77777777" w:rsidTr="00F074DD">
        <w:trPr>
          <w:trHeight w:val="283"/>
        </w:trPr>
        <w:tc>
          <w:tcPr>
            <w:tcW w:w="2013" w:type="dxa"/>
            <w:vMerge/>
            <w:shd w:val="clear" w:color="auto" w:fill="FFFFFF"/>
          </w:tcPr>
          <w:p w14:paraId="6C8036A2"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0DBCE4D5"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S15</w:t>
            </w:r>
          </w:p>
        </w:tc>
        <w:tc>
          <w:tcPr>
            <w:tcW w:w="4143" w:type="dxa"/>
            <w:shd w:val="clear" w:color="auto" w:fill="FFFFFF"/>
            <w:vAlign w:val="center"/>
          </w:tcPr>
          <w:p w14:paraId="22A37C2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74DE7D31"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900</w:t>
            </w:r>
          </w:p>
        </w:tc>
      </w:tr>
      <w:tr w:rsidR="00927A36" w:rsidRPr="00870B48" w14:paraId="0482C835" w14:textId="77777777" w:rsidTr="00F074DD">
        <w:trPr>
          <w:trHeight w:val="283"/>
        </w:trPr>
        <w:tc>
          <w:tcPr>
            <w:tcW w:w="2013" w:type="dxa"/>
            <w:vMerge/>
            <w:shd w:val="clear" w:color="auto" w:fill="FFFFFF"/>
          </w:tcPr>
          <w:p w14:paraId="3C916B19"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31C6621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S07</w:t>
            </w:r>
          </w:p>
        </w:tc>
        <w:tc>
          <w:tcPr>
            <w:tcW w:w="4143" w:type="dxa"/>
            <w:shd w:val="clear" w:color="auto" w:fill="FFFFFF"/>
            <w:vAlign w:val="center"/>
          </w:tcPr>
          <w:p w14:paraId="22AEF00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2C3B92F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925-929</w:t>
            </w:r>
          </w:p>
        </w:tc>
      </w:tr>
      <w:tr w:rsidR="00927A36" w:rsidRPr="00870B48" w14:paraId="447E18AE" w14:textId="77777777" w:rsidTr="00F074DD">
        <w:trPr>
          <w:trHeight w:val="283"/>
        </w:trPr>
        <w:tc>
          <w:tcPr>
            <w:tcW w:w="2013" w:type="dxa"/>
            <w:vMerge/>
            <w:shd w:val="clear" w:color="auto" w:fill="FFFFFF"/>
          </w:tcPr>
          <w:p w14:paraId="284759FE"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54543CB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S17</w:t>
            </w:r>
          </w:p>
        </w:tc>
        <w:tc>
          <w:tcPr>
            <w:tcW w:w="4143" w:type="dxa"/>
            <w:shd w:val="clear" w:color="auto" w:fill="FFFFFF"/>
            <w:vAlign w:val="center"/>
          </w:tcPr>
          <w:p w14:paraId="3EAA1159"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1D684725"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925-929</w:t>
            </w:r>
          </w:p>
        </w:tc>
      </w:tr>
      <w:tr w:rsidR="00927A36" w:rsidRPr="00870B48" w14:paraId="74BF3421" w14:textId="77777777" w:rsidTr="00F074DD">
        <w:trPr>
          <w:trHeight w:val="283"/>
        </w:trPr>
        <w:tc>
          <w:tcPr>
            <w:tcW w:w="2013" w:type="dxa"/>
            <w:vMerge/>
            <w:shd w:val="clear" w:color="auto" w:fill="FFFFFF"/>
          </w:tcPr>
          <w:p w14:paraId="34859491"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03A151DA"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S280</w:t>
            </w:r>
          </w:p>
        </w:tc>
        <w:tc>
          <w:tcPr>
            <w:tcW w:w="4143" w:type="dxa"/>
            <w:shd w:val="clear" w:color="auto" w:fill="FFFFFF"/>
            <w:vAlign w:val="center"/>
          </w:tcPr>
          <w:p w14:paraId="5ECDBD2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15DDB04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925-929</w:t>
            </w:r>
          </w:p>
        </w:tc>
      </w:tr>
      <w:tr w:rsidR="00927A36" w:rsidRPr="00870B48" w14:paraId="29638BD7" w14:textId="77777777" w:rsidTr="00F074DD">
        <w:trPr>
          <w:trHeight w:val="283"/>
        </w:trPr>
        <w:tc>
          <w:tcPr>
            <w:tcW w:w="2013" w:type="dxa"/>
            <w:vMerge/>
            <w:shd w:val="clear" w:color="auto" w:fill="FFFFFF"/>
          </w:tcPr>
          <w:p w14:paraId="663FCE9F"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38E694A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S380-S381</w:t>
            </w:r>
          </w:p>
        </w:tc>
        <w:tc>
          <w:tcPr>
            <w:tcW w:w="4143" w:type="dxa"/>
            <w:shd w:val="clear" w:color="auto" w:fill="FFFFFF"/>
            <w:vAlign w:val="center"/>
          </w:tcPr>
          <w:p w14:paraId="00E2DF2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1A96E1D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925-929</w:t>
            </w:r>
          </w:p>
        </w:tc>
      </w:tr>
      <w:tr w:rsidR="00927A36" w:rsidRPr="00870B48" w14:paraId="7FE87A43" w14:textId="77777777" w:rsidTr="00F074DD">
        <w:trPr>
          <w:trHeight w:val="283"/>
        </w:trPr>
        <w:tc>
          <w:tcPr>
            <w:tcW w:w="2013" w:type="dxa"/>
            <w:vMerge/>
            <w:shd w:val="clear" w:color="auto" w:fill="FFFFFF"/>
          </w:tcPr>
          <w:p w14:paraId="6AF8910E"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5CE1B564"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S47</w:t>
            </w:r>
          </w:p>
        </w:tc>
        <w:tc>
          <w:tcPr>
            <w:tcW w:w="4143" w:type="dxa"/>
            <w:shd w:val="clear" w:color="auto" w:fill="FFFFFF"/>
            <w:vAlign w:val="center"/>
          </w:tcPr>
          <w:p w14:paraId="59F8A3C1"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32AF0891"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925-929</w:t>
            </w:r>
          </w:p>
        </w:tc>
      </w:tr>
      <w:tr w:rsidR="00927A36" w:rsidRPr="00870B48" w14:paraId="2CCA13C2" w14:textId="77777777" w:rsidTr="00F074DD">
        <w:trPr>
          <w:trHeight w:val="283"/>
        </w:trPr>
        <w:tc>
          <w:tcPr>
            <w:tcW w:w="2013" w:type="dxa"/>
            <w:vMerge/>
            <w:shd w:val="clear" w:color="auto" w:fill="FFFFFF"/>
          </w:tcPr>
          <w:p w14:paraId="14A76982"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75875BC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S57</w:t>
            </w:r>
          </w:p>
        </w:tc>
        <w:tc>
          <w:tcPr>
            <w:tcW w:w="4143" w:type="dxa"/>
            <w:shd w:val="clear" w:color="auto" w:fill="FFFFFF"/>
            <w:vAlign w:val="center"/>
          </w:tcPr>
          <w:p w14:paraId="64D96418"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02E1D58C"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925-929</w:t>
            </w:r>
          </w:p>
        </w:tc>
      </w:tr>
      <w:tr w:rsidR="00927A36" w:rsidRPr="00870B48" w14:paraId="1E38E95A" w14:textId="77777777" w:rsidTr="00F074DD">
        <w:trPr>
          <w:trHeight w:val="283"/>
        </w:trPr>
        <w:tc>
          <w:tcPr>
            <w:tcW w:w="2013" w:type="dxa"/>
            <w:vMerge/>
            <w:shd w:val="clear" w:color="auto" w:fill="FFFFFF"/>
          </w:tcPr>
          <w:p w14:paraId="5F64C049"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373193F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S67</w:t>
            </w:r>
          </w:p>
        </w:tc>
        <w:tc>
          <w:tcPr>
            <w:tcW w:w="4143" w:type="dxa"/>
            <w:shd w:val="clear" w:color="auto" w:fill="FFFFFF"/>
            <w:vAlign w:val="center"/>
          </w:tcPr>
          <w:p w14:paraId="0405AC8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68B90D1C"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925-929</w:t>
            </w:r>
          </w:p>
        </w:tc>
      </w:tr>
      <w:tr w:rsidR="00927A36" w:rsidRPr="00870B48" w14:paraId="5D622E46" w14:textId="77777777" w:rsidTr="00F074DD">
        <w:trPr>
          <w:trHeight w:val="283"/>
        </w:trPr>
        <w:tc>
          <w:tcPr>
            <w:tcW w:w="2013" w:type="dxa"/>
            <w:vMerge/>
            <w:shd w:val="clear" w:color="auto" w:fill="FFFFFF"/>
          </w:tcPr>
          <w:p w14:paraId="085CF70B"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717E103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S77</w:t>
            </w:r>
          </w:p>
        </w:tc>
        <w:tc>
          <w:tcPr>
            <w:tcW w:w="4143" w:type="dxa"/>
            <w:shd w:val="clear" w:color="auto" w:fill="FFFFFF"/>
            <w:vAlign w:val="center"/>
          </w:tcPr>
          <w:p w14:paraId="0C405F01"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1C89613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925-929</w:t>
            </w:r>
          </w:p>
        </w:tc>
      </w:tr>
      <w:tr w:rsidR="00927A36" w:rsidRPr="00870B48" w14:paraId="03125234" w14:textId="77777777" w:rsidTr="00F074DD">
        <w:trPr>
          <w:trHeight w:val="283"/>
        </w:trPr>
        <w:tc>
          <w:tcPr>
            <w:tcW w:w="2013" w:type="dxa"/>
            <w:vMerge/>
            <w:shd w:val="clear" w:color="auto" w:fill="FFFFFF"/>
          </w:tcPr>
          <w:p w14:paraId="1A962A58"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0DE32F9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S87</w:t>
            </w:r>
          </w:p>
        </w:tc>
        <w:tc>
          <w:tcPr>
            <w:tcW w:w="4143" w:type="dxa"/>
            <w:shd w:val="clear" w:color="auto" w:fill="FFFFFF"/>
            <w:vAlign w:val="center"/>
          </w:tcPr>
          <w:p w14:paraId="5FA466A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4101F49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925-929</w:t>
            </w:r>
          </w:p>
        </w:tc>
      </w:tr>
      <w:tr w:rsidR="00927A36" w:rsidRPr="00870B48" w14:paraId="3B8DAC43" w14:textId="77777777" w:rsidTr="00F074DD">
        <w:trPr>
          <w:trHeight w:val="283"/>
        </w:trPr>
        <w:tc>
          <w:tcPr>
            <w:tcW w:w="2013" w:type="dxa"/>
            <w:vMerge/>
            <w:shd w:val="clear" w:color="auto" w:fill="FFFFFF"/>
          </w:tcPr>
          <w:p w14:paraId="70E85194"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1B8E9FE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S97</w:t>
            </w:r>
          </w:p>
        </w:tc>
        <w:tc>
          <w:tcPr>
            <w:tcW w:w="4143" w:type="dxa"/>
            <w:shd w:val="clear" w:color="auto" w:fill="FFFFFF"/>
            <w:vAlign w:val="center"/>
          </w:tcPr>
          <w:p w14:paraId="4999BC3C"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29D716A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925-929</w:t>
            </w:r>
          </w:p>
        </w:tc>
      </w:tr>
      <w:tr w:rsidR="00927A36" w:rsidRPr="00870B48" w14:paraId="49731884" w14:textId="77777777" w:rsidTr="00F074DD">
        <w:trPr>
          <w:trHeight w:val="283"/>
        </w:trPr>
        <w:tc>
          <w:tcPr>
            <w:tcW w:w="2013" w:type="dxa"/>
            <w:vMerge/>
            <w:shd w:val="clear" w:color="auto" w:fill="FFFFFF"/>
          </w:tcPr>
          <w:p w14:paraId="45164FC5"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03FF12B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T20-T32</w:t>
            </w:r>
          </w:p>
        </w:tc>
        <w:tc>
          <w:tcPr>
            <w:tcW w:w="4143" w:type="dxa"/>
            <w:shd w:val="clear" w:color="auto" w:fill="FFFFFF"/>
            <w:vAlign w:val="center"/>
          </w:tcPr>
          <w:p w14:paraId="6B7D70E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第</w:t>
            </w:r>
            <w:r w:rsidRPr="00870B48">
              <w:rPr>
                <w:rFonts w:eastAsia="標楷體"/>
                <w:kern w:val="1"/>
                <w:sz w:val="22"/>
              </w:rPr>
              <w:t>7</w:t>
            </w:r>
            <w:r w:rsidRPr="00870B48">
              <w:rPr>
                <w:rFonts w:eastAsia="標楷體"/>
                <w:kern w:val="1"/>
                <w:sz w:val="22"/>
              </w:rPr>
              <w:t>位碼為</w:t>
            </w:r>
            <w:r w:rsidRPr="00870B48">
              <w:rPr>
                <w:rFonts w:eastAsia="標楷體"/>
                <w:kern w:val="1"/>
                <w:sz w:val="22"/>
              </w:rPr>
              <w:t>"A"</w:t>
            </w:r>
            <w:r w:rsidRPr="00870B48">
              <w:rPr>
                <w:rFonts w:eastAsia="標楷體"/>
                <w:kern w:val="1"/>
                <w:sz w:val="22"/>
              </w:rPr>
              <w:t>、</w:t>
            </w:r>
            <w:r w:rsidRPr="00870B48">
              <w:rPr>
                <w:rFonts w:eastAsia="標楷體"/>
                <w:kern w:val="1"/>
                <w:sz w:val="22"/>
              </w:rPr>
              <w:t>"D"</w:t>
            </w:r>
          </w:p>
        </w:tc>
        <w:tc>
          <w:tcPr>
            <w:tcW w:w="1701" w:type="dxa"/>
            <w:shd w:val="clear" w:color="auto" w:fill="FFFFFF"/>
            <w:vAlign w:val="center"/>
          </w:tcPr>
          <w:p w14:paraId="46627018"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940-949</w:t>
            </w:r>
          </w:p>
        </w:tc>
      </w:tr>
      <w:tr w:rsidR="00927A36" w:rsidRPr="00870B48" w14:paraId="50FEF1ED" w14:textId="77777777" w:rsidTr="00F074DD">
        <w:trPr>
          <w:trHeight w:val="283"/>
        </w:trPr>
        <w:tc>
          <w:tcPr>
            <w:tcW w:w="2013" w:type="dxa"/>
            <w:shd w:val="clear" w:color="auto" w:fill="FFFFFF"/>
            <w:vAlign w:val="center"/>
          </w:tcPr>
          <w:p w14:paraId="5F806AF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870B48">
              <w:rPr>
                <w:rFonts w:eastAsia="標楷體" w:hint="eastAsia"/>
                <w:color w:val="0070C0"/>
                <w:kern w:val="1"/>
                <w:sz w:val="22"/>
                <w:u w:val="single"/>
              </w:rPr>
              <w:t>中風</w:t>
            </w:r>
          </w:p>
        </w:tc>
        <w:tc>
          <w:tcPr>
            <w:tcW w:w="1668" w:type="dxa"/>
            <w:shd w:val="clear" w:color="auto" w:fill="FFFFFF"/>
            <w:vAlign w:val="center"/>
          </w:tcPr>
          <w:p w14:paraId="5C93D4C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I60-I69</w:t>
            </w:r>
            <w:r w:rsidRPr="00870B48">
              <w:rPr>
                <w:rFonts w:eastAsia="標楷體"/>
                <w:kern w:val="1"/>
                <w:sz w:val="22"/>
              </w:rPr>
              <w:t>、</w:t>
            </w:r>
            <w:r w:rsidRPr="00870B48">
              <w:rPr>
                <w:rFonts w:eastAsia="標楷體"/>
                <w:kern w:val="1"/>
                <w:sz w:val="22"/>
              </w:rPr>
              <w:t>G450-G468</w:t>
            </w:r>
          </w:p>
        </w:tc>
        <w:tc>
          <w:tcPr>
            <w:tcW w:w="4143" w:type="dxa"/>
            <w:shd w:val="clear" w:color="auto" w:fill="FFFFFF"/>
            <w:vAlign w:val="center"/>
          </w:tcPr>
          <w:p w14:paraId="2E57A539"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736A52F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430-438</w:t>
            </w:r>
          </w:p>
        </w:tc>
      </w:tr>
      <w:tr w:rsidR="00927A36" w:rsidRPr="00870B48" w14:paraId="7FB19DAA" w14:textId="77777777" w:rsidTr="00F074DD">
        <w:trPr>
          <w:trHeight w:val="283"/>
        </w:trPr>
        <w:tc>
          <w:tcPr>
            <w:tcW w:w="2013" w:type="dxa"/>
            <w:vMerge w:val="restart"/>
            <w:shd w:val="clear" w:color="auto" w:fill="FFFFFF"/>
            <w:vAlign w:val="center"/>
          </w:tcPr>
          <w:p w14:paraId="5F94038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870B48">
              <w:rPr>
                <w:rFonts w:eastAsia="標楷體" w:hint="eastAsia"/>
                <w:color w:val="0070C0"/>
                <w:kern w:val="1"/>
                <w:sz w:val="22"/>
                <w:u w:val="single"/>
              </w:rPr>
              <w:t>心血管疾病</w:t>
            </w:r>
          </w:p>
        </w:tc>
        <w:tc>
          <w:tcPr>
            <w:tcW w:w="1668" w:type="dxa"/>
            <w:shd w:val="clear" w:color="auto" w:fill="FFFFFF"/>
            <w:vAlign w:val="center"/>
          </w:tcPr>
          <w:p w14:paraId="4C57A071"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G45</w:t>
            </w:r>
          </w:p>
        </w:tc>
        <w:tc>
          <w:tcPr>
            <w:tcW w:w="4143" w:type="dxa"/>
            <w:shd w:val="clear" w:color="auto" w:fill="FFFFFF"/>
            <w:vAlign w:val="center"/>
          </w:tcPr>
          <w:p w14:paraId="58B2DF73"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613314C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401-444</w:t>
            </w:r>
          </w:p>
        </w:tc>
      </w:tr>
      <w:tr w:rsidR="00927A36" w:rsidRPr="00870B48" w14:paraId="615D2834" w14:textId="77777777" w:rsidTr="00F074DD">
        <w:trPr>
          <w:trHeight w:val="283"/>
        </w:trPr>
        <w:tc>
          <w:tcPr>
            <w:tcW w:w="2013" w:type="dxa"/>
            <w:vMerge/>
            <w:shd w:val="clear" w:color="auto" w:fill="FFFFFF"/>
          </w:tcPr>
          <w:p w14:paraId="5BFA6E81"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316E2C7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I10-I74</w:t>
            </w:r>
          </w:p>
        </w:tc>
        <w:tc>
          <w:tcPr>
            <w:tcW w:w="4143" w:type="dxa"/>
            <w:shd w:val="clear" w:color="auto" w:fill="FFFFFF"/>
            <w:vAlign w:val="center"/>
          </w:tcPr>
          <w:p w14:paraId="6AADD19C"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294F46D5"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401-444</w:t>
            </w:r>
          </w:p>
        </w:tc>
      </w:tr>
      <w:tr w:rsidR="00927A36" w:rsidRPr="00870B48" w14:paraId="67991499" w14:textId="77777777" w:rsidTr="00F074DD">
        <w:trPr>
          <w:trHeight w:val="283"/>
        </w:trPr>
        <w:tc>
          <w:tcPr>
            <w:tcW w:w="2013" w:type="dxa"/>
            <w:vMerge/>
            <w:shd w:val="clear" w:color="auto" w:fill="FFFFFF"/>
          </w:tcPr>
          <w:p w14:paraId="4DDC3007"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132B4DEB"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I777</w:t>
            </w:r>
          </w:p>
        </w:tc>
        <w:tc>
          <w:tcPr>
            <w:tcW w:w="4143" w:type="dxa"/>
            <w:shd w:val="clear" w:color="auto" w:fill="FFFFFF"/>
            <w:vAlign w:val="center"/>
          </w:tcPr>
          <w:p w14:paraId="7F58EDE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11AAFC2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401-444</w:t>
            </w:r>
          </w:p>
        </w:tc>
      </w:tr>
      <w:tr w:rsidR="00927A36" w:rsidRPr="00870B48" w14:paraId="2085C2CC" w14:textId="77777777" w:rsidTr="00F074DD">
        <w:trPr>
          <w:trHeight w:val="283"/>
        </w:trPr>
        <w:tc>
          <w:tcPr>
            <w:tcW w:w="2013" w:type="dxa"/>
            <w:vMerge/>
            <w:shd w:val="clear" w:color="auto" w:fill="FFFFFF"/>
          </w:tcPr>
          <w:p w14:paraId="76B83202"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13635D4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I798</w:t>
            </w:r>
          </w:p>
        </w:tc>
        <w:tc>
          <w:tcPr>
            <w:tcW w:w="4143" w:type="dxa"/>
            <w:shd w:val="clear" w:color="auto" w:fill="FFFFFF"/>
            <w:vAlign w:val="center"/>
          </w:tcPr>
          <w:p w14:paraId="65FF466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0D3E0D0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401-444</w:t>
            </w:r>
          </w:p>
        </w:tc>
      </w:tr>
      <w:tr w:rsidR="00927A36" w:rsidRPr="00870B48" w14:paraId="75A40E2B" w14:textId="77777777" w:rsidTr="00F074DD">
        <w:trPr>
          <w:trHeight w:val="283"/>
        </w:trPr>
        <w:tc>
          <w:tcPr>
            <w:tcW w:w="2013" w:type="dxa"/>
            <w:vMerge/>
            <w:shd w:val="clear" w:color="auto" w:fill="FFFFFF"/>
          </w:tcPr>
          <w:p w14:paraId="468EC102"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6D8F4CB4"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I970-I971</w:t>
            </w:r>
          </w:p>
        </w:tc>
        <w:tc>
          <w:tcPr>
            <w:tcW w:w="4143" w:type="dxa"/>
            <w:shd w:val="clear" w:color="auto" w:fill="FFFFFF"/>
            <w:vAlign w:val="center"/>
          </w:tcPr>
          <w:p w14:paraId="2D7E939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6BF01D61"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401-444</w:t>
            </w:r>
          </w:p>
        </w:tc>
      </w:tr>
      <w:tr w:rsidR="00927A36" w:rsidRPr="00870B48" w14:paraId="6F631CF7" w14:textId="77777777" w:rsidTr="00F074DD">
        <w:trPr>
          <w:trHeight w:val="283"/>
        </w:trPr>
        <w:tc>
          <w:tcPr>
            <w:tcW w:w="2013" w:type="dxa"/>
            <w:vMerge/>
            <w:shd w:val="clear" w:color="auto" w:fill="FFFFFF"/>
          </w:tcPr>
          <w:p w14:paraId="31C0723F"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3EEBA0A5"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R001</w:t>
            </w:r>
          </w:p>
        </w:tc>
        <w:tc>
          <w:tcPr>
            <w:tcW w:w="4143" w:type="dxa"/>
            <w:shd w:val="clear" w:color="auto" w:fill="FFFFFF"/>
            <w:vAlign w:val="center"/>
          </w:tcPr>
          <w:p w14:paraId="707EB7E6"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4861EA3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401-444</w:t>
            </w:r>
          </w:p>
        </w:tc>
      </w:tr>
      <w:tr w:rsidR="00927A36" w:rsidRPr="00870B48" w14:paraId="02940E7E" w14:textId="77777777" w:rsidTr="00F074DD">
        <w:trPr>
          <w:trHeight w:val="283"/>
        </w:trPr>
        <w:tc>
          <w:tcPr>
            <w:tcW w:w="2013" w:type="dxa"/>
            <w:vMerge/>
            <w:shd w:val="clear" w:color="auto" w:fill="FFFFFF"/>
          </w:tcPr>
          <w:p w14:paraId="485B1987"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69EF3C2A"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T800</w:t>
            </w:r>
          </w:p>
        </w:tc>
        <w:tc>
          <w:tcPr>
            <w:tcW w:w="4143" w:type="dxa"/>
            <w:shd w:val="clear" w:color="auto" w:fill="FFFFFF"/>
            <w:vAlign w:val="center"/>
          </w:tcPr>
          <w:p w14:paraId="19E3F538"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594336A4"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401-444</w:t>
            </w:r>
          </w:p>
        </w:tc>
      </w:tr>
      <w:tr w:rsidR="00927A36" w:rsidRPr="00870B48" w14:paraId="2F94AD38" w14:textId="77777777" w:rsidTr="00F074DD">
        <w:trPr>
          <w:trHeight w:val="283"/>
        </w:trPr>
        <w:tc>
          <w:tcPr>
            <w:tcW w:w="2013" w:type="dxa"/>
            <w:vMerge/>
            <w:shd w:val="clear" w:color="auto" w:fill="FFFFFF"/>
          </w:tcPr>
          <w:p w14:paraId="04FCB43F"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6D9B786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T817</w:t>
            </w:r>
          </w:p>
        </w:tc>
        <w:tc>
          <w:tcPr>
            <w:tcW w:w="4143" w:type="dxa"/>
            <w:shd w:val="clear" w:color="auto" w:fill="FFFFFF"/>
            <w:vAlign w:val="center"/>
          </w:tcPr>
          <w:p w14:paraId="0066FC0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09DE489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401-444</w:t>
            </w:r>
          </w:p>
        </w:tc>
      </w:tr>
      <w:tr w:rsidR="00927A36" w:rsidRPr="00870B48" w14:paraId="1E0082CB" w14:textId="77777777" w:rsidTr="00F074DD">
        <w:trPr>
          <w:trHeight w:val="283"/>
        </w:trPr>
        <w:tc>
          <w:tcPr>
            <w:tcW w:w="2013" w:type="dxa"/>
            <w:vMerge/>
            <w:shd w:val="clear" w:color="auto" w:fill="FFFFFF"/>
          </w:tcPr>
          <w:p w14:paraId="75C5FAB3" w14:textId="77777777" w:rsidR="00927A36" w:rsidRPr="00870B48" w:rsidRDefault="00927A36" w:rsidP="00F074DD">
            <w:pPr>
              <w:snapToGrid w:val="0"/>
              <w:rPr>
                <w:rFonts w:eastAsia="標楷體"/>
                <w:color w:val="0070C0"/>
                <w:sz w:val="22"/>
                <w:u w:val="single"/>
              </w:rPr>
            </w:pPr>
          </w:p>
        </w:tc>
        <w:tc>
          <w:tcPr>
            <w:tcW w:w="1668" w:type="dxa"/>
            <w:shd w:val="clear" w:color="auto" w:fill="FFFFFF"/>
            <w:vAlign w:val="center"/>
          </w:tcPr>
          <w:p w14:paraId="472F8CEA"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T828</w:t>
            </w:r>
          </w:p>
        </w:tc>
        <w:tc>
          <w:tcPr>
            <w:tcW w:w="4143" w:type="dxa"/>
            <w:shd w:val="clear" w:color="auto" w:fill="FFFFFF"/>
            <w:vAlign w:val="center"/>
          </w:tcPr>
          <w:p w14:paraId="063DD43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0D01ED7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401-444</w:t>
            </w:r>
          </w:p>
        </w:tc>
      </w:tr>
      <w:tr w:rsidR="00927A36" w:rsidRPr="00870B48" w14:paraId="4BC4B085" w14:textId="77777777" w:rsidTr="00F074DD">
        <w:trPr>
          <w:trHeight w:val="283"/>
        </w:trPr>
        <w:tc>
          <w:tcPr>
            <w:tcW w:w="2013" w:type="dxa"/>
            <w:shd w:val="clear" w:color="auto" w:fill="FFFFFF"/>
            <w:vAlign w:val="center"/>
          </w:tcPr>
          <w:p w14:paraId="14A669E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870B48">
              <w:rPr>
                <w:rFonts w:eastAsia="標楷體" w:hint="eastAsia"/>
                <w:color w:val="0070C0"/>
                <w:kern w:val="1"/>
                <w:sz w:val="22"/>
                <w:u w:val="single"/>
              </w:rPr>
              <w:t>消化性潰傷、上消化道出血或胃穿孔</w:t>
            </w:r>
          </w:p>
        </w:tc>
        <w:tc>
          <w:tcPr>
            <w:tcW w:w="1668" w:type="dxa"/>
            <w:shd w:val="clear" w:color="auto" w:fill="FFFFFF"/>
            <w:vAlign w:val="center"/>
          </w:tcPr>
          <w:p w14:paraId="4F3AB48A"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K20-K28</w:t>
            </w:r>
          </w:p>
        </w:tc>
        <w:tc>
          <w:tcPr>
            <w:tcW w:w="4143" w:type="dxa"/>
            <w:shd w:val="clear" w:color="auto" w:fill="FFFFFF"/>
            <w:vAlign w:val="center"/>
          </w:tcPr>
          <w:p w14:paraId="1A2CED4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48965EE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530-534</w:t>
            </w:r>
          </w:p>
        </w:tc>
      </w:tr>
      <w:tr w:rsidR="00927A36" w:rsidRPr="00870B48" w14:paraId="35FBDB87" w14:textId="77777777" w:rsidTr="00F074DD">
        <w:trPr>
          <w:trHeight w:val="283"/>
        </w:trPr>
        <w:tc>
          <w:tcPr>
            <w:tcW w:w="2013" w:type="dxa"/>
            <w:vMerge w:val="restart"/>
            <w:shd w:val="clear" w:color="auto" w:fill="FFFFFF"/>
            <w:vAlign w:val="center"/>
          </w:tcPr>
          <w:p w14:paraId="53B4B2E9"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color w:val="0070C0"/>
                <w:kern w:val="1"/>
                <w:sz w:val="22"/>
                <w:u w:val="single"/>
              </w:rPr>
            </w:pPr>
            <w:r w:rsidRPr="00870B48">
              <w:rPr>
                <w:rFonts w:eastAsia="標楷體" w:hint="eastAsia"/>
                <w:color w:val="0070C0"/>
                <w:kern w:val="1"/>
                <w:sz w:val="22"/>
                <w:u w:val="single"/>
              </w:rPr>
              <w:t>肝硬化</w:t>
            </w:r>
          </w:p>
        </w:tc>
        <w:tc>
          <w:tcPr>
            <w:tcW w:w="1668" w:type="dxa"/>
            <w:shd w:val="clear" w:color="auto" w:fill="FFFFFF"/>
            <w:vAlign w:val="center"/>
          </w:tcPr>
          <w:p w14:paraId="56407141"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K7030-K7031</w:t>
            </w:r>
          </w:p>
        </w:tc>
        <w:tc>
          <w:tcPr>
            <w:tcW w:w="4143" w:type="dxa"/>
            <w:shd w:val="clear" w:color="auto" w:fill="FFFFFF"/>
            <w:vAlign w:val="center"/>
          </w:tcPr>
          <w:p w14:paraId="0145B7F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6AAE262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5712</w:t>
            </w:r>
          </w:p>
        </w:tc>
      </w:tr>
      <w:tr w:rsidR="00927A36" w:rsidRPr="00870B48" w14:paraId="7272CE62" w14:textId="77777777" w:rsidTr="00F074DD">
        <w:trPr>
          <w:trHeight w:val="283"/>
        </w:trPr>
        <w:tc>
          <w:tcPr>
            <w:tcW w:w="2013" w:type="dxa"/>
            <w:vMerge/>
            <w:shd w:val="clear" w:color="auto" w:fill="FFFFFF"/>
            <w:vAlign w:val="center"/>
          </w:tcPr>
          <w:p w14:paraId="1A21920D"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color w:val="0070C0"/>
                <w:kern w:val="1"/>
                <w:sz w:val="22"/>
              </w:rPr>
            </w:pPr>
          </w:p>
        </w:tc>
        <w:tc>
          <w:tcPr>
            <w:tcW w:w="1668" w:type="dxa"/>
            <w:shd w:val="clear" w:color="auto" w:fill="FFFFFF"/>
            <w:vAlign w:val="center"/>
          </w:tcPr>
          <w:p w14:paraId="14ECC58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K7460-K7469</w:t>
            </w:r>
          </w:p>
        </w:tc>
        <w:tc>
          <w:tcPr>
            <w:tcW w:w="4143" w:type="dxa"/>
            <w:shd w:val="clear" w:color="auto" w:fill="FFFFFF"/>
            <w:vAlign w:val="center"/>
          </w:tcPr>
          <w:p w14:paraId="5A63A157"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3B316EC2"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5715</w:t>
            </w:r>
          </w:p>
        </w:tc>
      </w:tr>
      <w:tr w:rsidR="00927A36" w:rsidRPr="00870B48" w14:paraId="59B770E1" w14:textId="77777777" w:rsidTr="00F074DD">
        <w:trPr>
          <w:trHeight w:val="283"/>
        </w:trPr>
        <w:tc>
          <w:tcPr>
            <w:tcW w:w="2013" w:type="dxa"/>
            <w:vMerge/>
            <w:shd w:val="clear" w:color="auto" w:fill="FFFFFF"/>
            <w:vAlign w:val="center"/>
          </w:tcPr>
          <w:p w14:paraId="39647180"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color w:val="0070C0"/>
                <w:kern w:val="1"/>
                <w:sz w:val="22"/>
              </w:rPr>
            </w:pPr>
          </w:p>
        </w:tc>
        <w:tc>
          <w:tcPr>
            <w:tcW w:w="1668" w:type="dxa"/>
            <w:shd w:val="clear" w:color="auto" w:fill="FFFFFF"/>
            <w:vAlign w:val="center"/>
          </w:tcPr>
          <w:p w14:paraId="5D63048E"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K743-K745 </w:t>
            </w:r>
          </w:p>
        </w:tc>
        <w:tc>
          <w:tcPr>
            <w:tcW w:w="4143" w:type="dxa"/>
            <w:shd w:val="clear" w:color="auto" w:fill="FFFFFF"/>
            <w:vAlign w:val="center"/>
          </w:tcPr>
          <w:p w14:paraId="3AB2993F"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 xml:space="preserve">　</w:t>
            </w:r>
          </w:p>
        </w:tc>
        <w:tc>
          <w:tcPr>
            <w:tcW w:w="1701" w:type="dxa"/>
            <w:shd w:val="clear" w:color="auto" w:fill="FFFFFF"/>
            <w:vAlign w:val="center"/>
          </w:tcPr>
          <w:p w14:paraId="70ADE1AC" w14:textId="77777777" w:rsidR="00927A36" w:rsidRPr="00870B48" w:rsidRDefault="00927A36" w:rsidP="00F074DD">
            <w:pPr>
              <w:pBdr>
                <w:top w:val="none" w:sz="0" w:space="0" w:color="000000"/>
                <w:left w:val="none" w:sz="0" w:space="0" w:color="000000"/>
                <w:bottom w:val="none" w:sz="0" w:space="0" w:color="000000"/>
                <w:right w:val="none" w:sz="0" w:space="0" w:color="000000"/>
              </w:pBdr>
              <w:snapToGrid w:val="0"/>
              <w:rPr>
                <w:rFonts w:eastAsia="標楷體"/>
                <w:kern w:val="1"/>
                <w:sz w:val="22"/>
              </w:rPr>
            </w:pPr>
            <w:r w:rsidRPr="00870B48">
              <w:rPr>
                <w:rFonts w:eastAsia="標楷體"/>
                <w:kern w:val="1"/>
                <w:sz w:val="22"/>
              </w:rPr>
              <w:t>5716</w:t>
            </w:r>
          </w:p>
        </w:tc>
      </w:tr>
    </w:tbl>
    <w:p w14:paraId="6D724911" w14:textId="77777777" w:rsidR="00927A36" w:rsidRPr="00870B48" w:rsidRDefault="00927A36" w:rsidP="00927A36">
      <w:pPr>
        <w:snapToGrid w:val="0"/>
        <w:ind w:left="848" w:hangingChars="303" w:hanging="848"/>
        <w:rPr>
          <w:rFonts w:eastAsia="標楷體"/>
          <w:sz w:val="28"/>
          <w:szCs w:val="28"/>
        </w:rPr>
      </w:pPr>
    </w:p>
    <w:p w14:paraId="546A0F81" w14:textId="77777777" w:rsidR="00927A36" w:rsidRPr="00870B48" w:rsidRDefault="00927A36" w:rsidP="00927A36">
      <w:pPr>
        <w:snapToGrid w:val="0"/>
        <w:rPr>
          <w:rFonts w:eastAsia="標楷體"/>
          <w:sz w:val="28"/>
          <w:szCs w:val="28"/>
        </w:rPr>
      </w:pPr>
    </w:p>
    <w:p w14:paraId="0B44BA45" w14:textId="77777777" w:rsidR="00927A36" w:rsidRPr="00870B48" w:rsidRDefault="00927A36" w:rsidP="00092D2A">
      <w:pPr>
        <w:ind w:leftChars="177" w:left="425"/>
        <w:rPr>
          <w:rFonts w:eastAsia="標楷體"/>
          <w:sz w:val="20"/>
          <w:szCs w:val="20"/>
          <w:lang w:bidi="en-US"/>
        </w:rPr>
      </w:pPr>
    </w:p>
    <w:p w14:paraId="66AAAB87" w14:textId="77777777" w:rsidR="00927A36" w:rsidRPr="00870B48" w:rsidRDefault="00927A36" w:rsidP="00092D2A">
      <w:pPr>
        <w:ind w:leftChars="177" w:left="425"/>
        <w:rPr>
          <w:rFonts w:eastAsia="標楷體"/>
          <w:sz w:val="20"/>
          <w:szCs w:val="20"/>
          <w:lang w:bidi="en-US"/>
        </w:rPr>
      </w:pPr>
    </w:p>
    <w:p w14:paraId="3C83384E" w14:textId="77777777" w:rsidR="00927A36" w:rsidRPr="00870B48" w:rsidRDefault="00927A36" w:rsidP="00092D2A">
      <w:pPr>
        <w:ind w:leftChars="177" w:left="425"/>
        <w:rPr>
          <w:rFonts w:eastAsia="標楷體"/>
          <w:sz w:val="20"/>
          <w:szCs w:val="20"/>
          <w:lang w:bidi="en-US"/>
        </w:rPr>
      </w:pPr>
    </w:p>
    <w:p w14:paraId="1113CF25" w14:textId="03E1AB4C" w:rsidR="00927A36" w:rsidRPr="00870B48" w:rsidRDefault="00927A36">
      <w:pPr>
        <w:widowControl/>
        <w:suppressAutoHyphens w:val="0"/>
        <w:rPr>
          <w:rFonts w:eastAsia="標楷體"/>
          <w:sz w:val="20"/>
          <w:szCs w:val="20"/>
          <w:lang w:bidi="en-US"/>
        </w:rPr>
      </w:pPr>
      <w:r w:rsidRPr="00870B48">
        <w:rPr>
          <w:rFonts w:eastAsia="標楷體"/>
          <w:sz w:val="20"/>
          <w:szCs w:val="20"/>
          <w:lang w:bidi="en-US"/>
        </w:rPr>
        <w:br w:type="page"/>
      </w:r>
    </w:p>
    <w:bookmarkEnd w:id="12"/>
    <w:p w14:paraId="03753783" w14:textId="77777777" w:rsidR="00927A36" w:rsidRPr="00870B48" w:rsidRDefault="00927A36" w:rsidP="00092D2A">
      <w:pPr>
        <w:ind w:leftChars="177" w:left="425"/>
        <w:rPr>
          <w:rFonts w:eastAsia="標楷體"/>
          <w:sz w:val="20"/>
          <w:szCs w:val="20"/>
          <w:lang w:bidi="en-US"/>
        </w:rPr>
      </w:pPr>
    </w:p>
    <w:p w14:paraId="2974C7FD" w14:textId="007FFA37" w:rsidR="00B90D1A" w:rsidRPr="00870B48" w:rsidRDefault="00B90D1A" w:rsidP="000F231C">
      <w:pPr>
        <w:pStyle w:val="2"/>
        <w:numPr>
          <w:ilvl w:val="0"/>
          <w:numId w:val="42"/>
        </w:numPr>
        <w:rPr>
          <w:rFonts w:ascii="Times New Roman" w:hAnsi="Times New Roman"/>
          <w:sz w:val="20"/>
          <w:szCs w:val="20"/>
          <w:lang w:bidi="en-US"/>
        </w:rPr>
      </w:pPr>
      <w:r w:rsidRPr="00870B48">
        <w:rPr>
          <w:rFonts w:ascii="Times New Roman" w:hAnsi="Times New Roman" w:hint="eastAsia"/>
          <w:sz w:val="20"/>
          <w:szCs w:val="20"/>
          <w:lang w:bidi="en-US"/>
        </w:rPr>
        <w:t>016</w:t>
      </w:r>
      <w:r w:rsidRPr="00870B48">
        <w:rPr>
          <w:rFonts w:ascii="Times New Roman" w:hAnsi="Times New Roman" w:hint="eastAsia"/>
          <w:sz w:val="20"/>
          <w:szCs w:val="20"/>
          <w:lang w:bidi="en-US"/>
        </w:rPr>
        <w:t>指標版本：實施起</w:t>
      </w:r>
      <w:r w:rsidR="00927A36" w:rsidRPr="00870B48">
        <w:rPr>
          <w:rFonts w:ascii="Times New Roman" w:hAnsi="Times New Roman" w:hint="eastAsia"/>
          <w:sz w:val="20"/>
          <w:szCs w:val="20"/>
          <w:lang w:bidi="en-US"/>
        </w:rPr>
        <w:t>迄</w:t>
      </w:r>
      <w:r w:rsidRPr="00870B48">
        <w:rPr>
          <w:rFonts w:ascii="Times New Roman" w:hAnsi="Times New Roman" w:hint="eastAsia"/>
          <w:sz w:val="20"/>
          <w:szCs w:val="20"/>
          <w:lang w:bidi="en-US"/>
        </w:rPr>
        <w:t>日</w:t>
      </w:r>
      <w:r w:rsidRPr="00870B48">
        <w:rPr>
          <w:rFonts w:ascii="Times New Roman" w:hAnsi="Times New Roman" w:hint="eastAsia"/>
          <w:sz w:val="20"/>
          <w:szCs w:val="20"/>
          <w:lang w:bidi="en-US"/>
        </w:rPr>
        <w:t>107</w:t>
      </w:r>
      <w:r w:rsidRPr="00870B48">
        <w:rPr>
          <w:rFonts w:ascii="Times New Roman" w:hAnsi="Times New Roman" w:hint="eastAsia"/>
          <w:sz w:val="20"/>
          <w:szCs w:val="20"/>
          <w:lang w:bidi="en-US"/>
        </w:rPr>
        <w:t>年</w:t>
      </w:r>
      <w:r w:rsidRPr="00870B48">
        <w:rPr>
          <w:rFonts w:ascii="Times New Roman" w:hAnsi="Times New Roman" w:hint="eastAsia"/>
          <w:sz w:val="20"/>
          <w:szCs w:val="20"/>
          <w:lang w:bidi="en-US"/>
        </w:rPr>
        <w:t>4</w:t>
      </w:r>
      <w:r w:rsidRPr="00870B48">
        <w:rPr>
          <w:rFonts w:ascii="Times New Roman" w:hAnsi="Times New Roman" w:hint="eastAsia"/>
          <w:sz w:val="20"/>
          <w:szCs w:val="20"/>
          <w:lang w:bidi="en-US"/>
        </w:rPr>
        <w:t>月</w:t>
      </w:r>
      <w:r w:rsidRPr="00870B48">
        <w:rPr>
          <w:rFonts w:ascii="Times New Roman" w:hAnsi="Times New Roman" w:hint="eastAsia"/>
          <w:sz w:val="20"/>
          <w:szCs w:val="20"/>
          <w:lang w:bidi="en-US"/>
        </w:rPr>
        <w:t>1</w:t>
      </w:r>
      <w:r w:rsidRPr="00870B48">
        <w:rPr>
          <w:rFonts w:ascii="Times New Roman" w:hAnsi="Times New Roman" w:hint="eastAsia"/>
          <w:sz w:val="20"/>
          <w:szCs w:val="20"/>
          <w:lang w:bidi="en-US"/>
        </w:rPr>
        <w:t>日</w:t>
      </w:r>
      <w:r w:rsidRPr="00870B48">
        <w:rPr>
          <w:rFonts w:ascii="Times New Roman" w:hAnsi="Times New Roman" w:hint="eastAsia"/>
          <w:sz w:val="20"/>
          <w:szCs w:val="20"/>
          <w:lang w:bidi="en-US"/>
        </w:rPr>
        <w:t>(</w:t>
      </w:r>
      <w:r w:rsidRPr="00870B48">
        <w:rPr>
          <w:rFonts w:ascii="Times New Roman" w:hAnsi="Times New Roman" w:hint="eastAsia"/>
          <w:sz w:val="20"/>
          <w:szCs w:val="20"/>
          <w:lang w:bidi="en-US"/>
        </w:rPr>
        <w:t>費用年月</w:t>
      </w:r>
      <w:r w:rsidRPr="00870B48">
        <w:rPr>
          <w:rFonts w:ascii="Times New Roman" w:hAnsi="Times New Roman" w:hint="eastAsia"/>
          <w:sz w:val="20"/>
          <w:szCs w:val="20"/>
          <w:lang w:bidi="en-US"/>
        </w:rPr>
        <w:t>)</w:t>
      </w:r>
      <w:r w:rsidR="00927A36" w:rsidRPr="00870B48">
        <w:rPr>
          <w:rFonts w:ascii="Times New Roman" w:hAnsi="Times New Roman"/>
          <w:sz w:val="20"/>
          <w:szCs w:val="20"/>
          <w:lang w:bidi="en-US"/>
        </w:rPr>
        <w:t>~110</w:t>
      </w:r>
      <w:r w:rsidR="00927A36" w:rsidRPr="00870B48">
        <w:rPr>
          <w:rFonts w:ascii="Times New Roman" w:hAnsi="Times New Roman"/>
          <w:sz w:val="20"/>
          <w:szCs w:val="20"/>
          <w:lang w:bidi="en-US"/>
        </w:rPr>
        <w:t>年</w:t>
      </w:r>
      <w:r w:rsidR="00927A36" w:rsidRPr="00870B48">
        <w:rPr>
          <w:rFonts w:ascii="Times New Roman" w:hAnsi="Times New Roman" w:hint="eastAsia"/>
          <w:sz w:val="20"/>
          <w:szCs w:val="20"/>
          <w:lang w:bidi="en-US"/>
        </w:rPr>
        <w:t>9</w:t>
      </w:r>
      <w:r w:rsidR="00927A36" w:rsidRPr="00870B48">
        <w:rPr>
          <w:rFonts w:ascii="Times New Roman" w:hAnsi="Times New Roman" w:hint="eastAsia"/>
          <w:sz w:val="20"/>
          <w:szCs w:val="20"/>
          <w:lang w:bidi="en-US"/>
        </w:rPr>
        <w:t>月</w:t>
      </w:r>
      <w:r w:rsidR="00927A36" w:rsidRPr="00870B48">
        <w:rPr>
          <w:rFonts w:ascii="Times New Roman" w:hAnsi="Times New Roman" w:hint="eastAsia"/>
          <w:sz w:val="20"/>
          <w:szCs w:val="20"/>
          <w:lang w:bidi="en-US"/>
        </w:rPr>
        <w:t>30</w:t>
      </w:r>
      <w:r w:rsidR="00927A36" w:rsidRPr="00870B48">
        <w:rPr>
          <w:rFonts w:ascii="Times New Roman" w:hAnsi="Times New Roman" w:hint="eastAsia"/>
          <w:sz w:val="20"/>
          <w:szCs w:val="20"/>
          <w:lang w:bidi="en-US"/>
        </w:rPr>
        <w:t>日</w:t>
      </w:r>
    </w:p>
    <w:tbl>
      <w:tblPr>
        <w:tblW w:w="9639" w:type="dxa"/>
        <w:tblInd w:w="28" w:type="dxa"/>
        <w:tblLayout w:type="fixed"/>
        <w:tblCellMar>
          <w:left w:w="28" w:type="dxa"/>
          <w:right w:w="28" w:type="dxa"/>
        </w:tblCellMar>
        <w:tblLook w:val="0000" w:firstRow="0" w:lastRow="0" w:firstColumn="0" w:lastColumn="0" w:noHBand="0" w:noVBand="0"/>
      </w:tblPr>
      <w:tblGrid>
        <w:gridCol w:w="1843"/>
        <w:gridCol w:w="7796"/>
      </w:tblGrid>
      <w:tr w:rsidR="00B90D1A" w:rsidRPr="00870B48" w14:paraId="1B536917" w14:textId="77777777" w:rsidTr="00B90D1A">
        <w:tc>
          <w:tcPr>
            <w:tcW w:w="1843" w:type="dxa"/>
            <w:tcBorders>
              <w:top w:val="double" w:sz="6" w:space="0" w:color="000000"/>
              <w:left w:val="double" w:sz="6" w:space="0" w:color="000000"/>
              <w:bottom w:val="single" w:sz="6" w:space="0" w:color="000000"/>
              <w:right w:val="single" w:sz="6" w:space="0" w:color="000000"/>
            </w:tcBorders>
            <w:shd w:val="clear" w:color="auto" w:fill="auto"/>
          </w:tcPr>
          <w:p w14:paraId="007346F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Pr>
          <w:p w14:paraId="6176882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0"/>
                <w:szCs w:val="20"/>
                <w:lang w:bidi="en-US"/>
              </w:rPr>
            </w:pPr>
            <w:r w:rsidRPr="00870B48">
              <w:rPr>
                <w:rFonts w:eastAsia="標楷體"/>
                <w:sz w:val="28"/>
                <w:szCs w:val="28"/>
                <w:lang w:bidi="en-US"/>
              </w:rPr>
              <w:t>016-</w:t>
            </w:r>
            <w:r w:rsidRPr="00870B48">
              <w:rPr>
                <w:rFonts w:eastAsia="標楷體"/>
                <w:sz w:val="28"/>
                <w:szCs w:val="28"/>
                <w:lang w:bidi="en-US"/>
              </w:rPr>
              <w:t>西醫診所</w:t>
            </w:r>
            <w:r w:rsidRPr="00870B48">
              <w:rPr>
                <w:rFonts w:eastAsia="標楷體"/>
                <w:sz w:val="28"/>
                <w:szCs w:val="28"/>
                <w:lang w:bidi="en-US"/>
              </w:rPr>
              <w:t>COX</w:t>
            </w:r>
            <w:r w:rsidRPr="00870B48">
              <w:rPr>
                <w:rFonts w:eastAsia="標楷體" w:cs="細明體" w:hint="eastAsia"/>
                <w:sz w:val="28"/>
                <w:szCs w:val="28"/>
                <w:lang w:bidi="en-US"/>
              </w:rPr>
              <w:t>Ⅱ</w:t>
            </w:r>
            <w:r w:rsidRPr="00870B48">
              <w:rPr>
                <w:rFonts w:eastAsia="標楷體"/>
                <w:sz w:val="28"/>
                <w:szCs w:val="28"/>
                <w:lang w:bidi="en-US"/>
              </w:rPr>
              <w:t>inhibitor</w:t>
            </w:r>
            <w:r w:rsidRPr="00870B48">
              <w:rPr>
                <w:rFonts w:eastAsia="標楷體"/>
                <w:sz w:val="28"/>
                <w:szCs w:val="28"/>
                <w:lang w:bidi="en-US"/>
              </w:rPr>
              <w:t>處方不當比率過高</w:t>
            </w:r>
          </w:p>
        </w:tc>
      </w:tr>
      <w:tr w:rsidR="00B90D1A" w:rsidRPr="00870B48" w14:paraId="0FEDA1AF" w14:textId="77777777" w:rsidTr="00B90D1A">
        <w:tc>
          <w:tcPr>
            <w:tcW w:w="1843" w:type="dxa"/>
            <w:tcBorders>
              <w:top w:val="single" w:sz="6" w:space="0" w:color="000000"/>
              <w:left w:val="double" w:sz="6" w:space="0" w:color="000000"/>
              <w:bottom w:val="single" w:sz="6" w:space="0" w:color="000000"/>
              <w:right w:val="single" w:sz="6" w:space="0" w:color="000000"/>
            </w:tcBorders>
            <w:shd w:val="clear" w:color="auto" w:fill="auto"/>
          </w:tcPr>
          <w:p w14:paraId="69F3598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Pr>
          <w:p w14:paraId="37BE05B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t>降低不當之用藥型態</w:t>
            </w:r>
          </w:p>
        </w:tc>
      </w:tr>
      <w:tr w:rsidR="00B90D1A" w:rsidRPr="00870B48" w14:paraId="7989A09A" w14:textId="77777777" w:rsidTr="00B90D1A">
        <w:tc>
          <w:tcPr>
            <w:tcW w:w="1843" w:type="dxa"/>
            <w:tcBorders>
              <w:top w:val="single" w:sz="6" w:space="0" w:color="000000"/>
              <w:left w:val="double" w:sz="6" w:space="0" w:color="000000"/>
              <w:bottom w:val="single" w:sz="6" w:space="0" w:color="000000"/>
              <w:right w:val="single" w:sz="6" w:space="0" w:color="000000"/>
            </w:tcBorders>
            <w:shd w:val="clear" w:color="auto" w:fill="auto"/>
          </w:tcPr>
          <w:p w14:paraId="2A60818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r w:rsidRPr="00870B48">
              <w:rPr>
                <w:rFonts w:eastAsia="標楷體"/>
                <w:sz w:val="28"/>
                <w:szCs w:val="28"/>
                <w:lang w:eastAsia="en-US" w:bidi="en-US"/>
              </w:rPr>
              <w:t>指標定義</w:t>
            </w:r>
          </w:p>
          <w:p w14:paraId="5354FDE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p>
        </w:tc>
        <w:tc>
          <w:tcPr>
            <w:tcW w:w="7796" w:type="dxa"/>
            <w:tcBorders>
              <w:top w:val="single" w:sz="6" w:space="0" w:color="000000"/>
              <w:left w:val="single" w:sz="6" w:space="0" w:color="000000"/>
              <w:bottom w:val="single" w:sz="6" w:space="0" w:color="000000"/>
              <w:right w:val="double" w:sz="6" w:space="0" w:color="000000"/>
            </w:tcBorders>
            <w:shd w:val="clear" w:color="auto" w:fill="auto"/>
          </w:tcPr>
          <w:p w14:paraId="7E9DE1D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r w:rsidRPr="00870B48">
              <w:rPr>
                <w:rFonts w:eastAsia="標楷體"/>
                <w:sz w:val="28"/>
                <w:szCs w:val="28"/>
                <w:lang w:bidi="en-US"/>
              </w:rPr>
              <w:t>分子－門診</w:t>
            </w:r>
            <w:r w:rsidRPr="00870B48">
              <w:rPr>
                <w:rFonts w:eastAsia="標楷體"/>
                <w:sz w:val="28"/>
                <w:szCs w:val="28"/>
                <w:lang w:bidi="en-US"/>
              </w:rPr>
              <w:t>COX</w:t>
            </w:r>
            <w:r w:rsidRPr="00870B48">
              <w:rPr>
                <w:rFonts w:eastAsia="標楷體" w:cs="細明體" w:hint="eastAsia"/>
                <w:sz w:val="28"/>
                <w:szCs w:val="28"/>
                <w:lang w:bidi="en-US"/>
              </w:rPr>
              <w:t>Ⅱ</w:t>
            </w:r>
            <w:r w:rsidRPr="00870B48">
              <w:rPr>
                <w:rFonts w:eastAsia="標楷體"/>
                <w:sz w:val="28"/>
                <w:szCs w:val="28"/>
                <w:lang w:bidi="en-US"/>
              </w:rPr>
              <w:t>inhibitor</w:t>
            </w:r>
            <w:r w:rsidRPr="00870B48">
              <w:rPr>
                <w:rFonts w:eastAsia="標楷體"/>
                <w:sz w:val="28"/>
                <w:szCs w:val="28"/>
                <w:lang w:bidi="en-US"/>
              </w:rPr>
              <w:t>用藥主次診斷不符藥品給付規定件數</w:t>
            </w:r>
          </w:p>
          <w:p w14:paraId="09EE855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r w:rsidRPr="00870B48">
              <w:rPr>
                <w:rFonts w:eastAsia="標楷體"/>
                <w:sz w:val="28"/>
                <w:szCs w:val="28"/>
                <w:lang w:bidi="en-US"/>
              </w:rPr>
              <w:t>藥品給付規定：</w:t>
            </w:r>
          </w:p>
          <w:p w14:paraId="1E7D70E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r w:rsidRPr="00870B48">
              <w:rPr>
                <w:rFonts w:eastAsia="標楷體"/>
                <w:sz w:val="28"/>
                <w:szCs w:val="28"/>
                <w:lang w:bidi="en-US"/>
              </w:rPr>
              <w:t>（</w:t>
            </w:r>
            <w:r w:rsidRPr="00870B48">
              <w:rPr>
                <w:rFonts w:eastAsia="標楷體"/>
                <w:sz w:val="28"/>
                <w:szCs w:val="28"/>
                <w:lang w:bidi="en-US"/>
              </w:rPr>
              <w:t>1</w:t>
            </w:r>
            <w:r w:rsidRPr="00870B48">
              <w:rPr>
                <w:rFonts w:eastAsia="標楷體"/>
                <w:sz w:val="28"/>
                <w:szCs w:val="28"/>
                <w:lang w:bidi="en-US"/>
              </w:rPr>
              <w:t>）年齡大於等於</w:t>
            </w:r>
            <w:r w:rsidRPr="00870B48">
              <w:rPr>
                <w:rFonts w:eastAsia="標楷體"/>
                <w:sz w:val="28"/>
                <w:szCs w:val="28"/>
                <w:lang w:bidi="en-US"/>
              </w:rPr>
              <w:t>60</w:t>
            </w:r>
            <w:r w:rsidRPr="00870B48">
              <w:rPr>
                <w:rFonts w:eastAsia="標楷體"/>
                <w:sz w:val="28"/>
                <w:szCs w:val="28"/>
                <w:lang w:bidi="en-US"/>
              </w:rPr>
              <w:t>歲之骨關節炎病變（</w:t>
            </w:r>
            <w:r w:rsidRPr="00870B48">
              <w:rPr>
                <w:rFonts w:eastAsia="標楷體"/>
                <w:sz w:val="28"/>
                <w:szCs w:val="28"/>
                <w:lang w:bidi="en-US"/>
              </w:rPr>
              <w:t>ICD-9-CM</w:t>
            </w:r>
            <w:r w:rsidRPr="00870B48">
              <w:rPr>
                <w:rFonts w:eastAsia="標楷體"/>
                <w:sz w:val="28"/>
                <w:szCs w:val="28"/>
                <w:lang w:bidi="en-US"/>
              </w:rPr>
              <w:t>前三碼為</w:t>
            </w:r>
            <w:r w:rsidRPr="00870B48">
              <w:rPr>
                <w:rFonts w:eastAsia="標楷體"/>
                <w:sz w:val="28"/>
                <w:szCs w:val="28"/>
                <w:lang w:bidi="en-US"/>
              </w:rPr>
              <w:t>711-725</w:t>
            </w:r>
            <w:r w:rsidRPr="00870B48">
              <w:rPr>
                <w:rFonts w:eastAsia="標楷體"/>
                <w:sz w:val="28"/>
                <w:szCs w:val="28"/>
                <w:lang w:bidi="en-US"/>
              </w:rPr>
              <w:t>）；</w:t>
            </w:r>
            <w:r w:rsidRPr="00870B48">
              <w:rPr>
                <w:rFonts w:eastAsia="標楷體"/>
                <w:sz w:val="28"/>
                <w:szCs w:val="28"/>
                <w:lang w:bidi="en-US"/>
              </w:rPr>
              <w:t xml:space="preserve">ICD-10- CM/PCS </w:t>
            </w:r>
            <w:r w:rsidRPr="00870B48">
              <w:rPr>
                <w:rFonts w:eastAsia="標楷體"/>
                <w:kern w:val="1"/>
                <w:sz w:val="28"/>
                <w:szCs w:val="28"/>
              </w:rPr>
              <w:t>M00-M08</w:t>
            </w:r>
            <w:r w:rsidRPr="00870B48">
              <w:rPr>
                <w:rFonts w:eastAsia="標楷體"/>
                <w:kern w:val="1"/>
                <w:sz w:val="28"/>
                <w:szCs w:val="28"/>
              </w:rPr>
              <w:t>（前述</w:t>
            </w:r>
            <w:r w:rsidRPr="00870B48">
              <w:rPr>
                <w:rFonts w:eastAsia="標楷體"/>
                <w:sz w:val="28"/>
                <w:szCs w:val="28"/>
                <w:lang w:bidi="en-US"/>
              </w:rPr>
              <w:t>排除</w:t>
            </w:r>
            <w:r w:rsidRPr="00870B48">
              <w:rPr>
                <w:rFonts w:eastAsia="標楷體"/>
                <w:sz w:val="28"/>
                <w:szCs w:val="28"/>
                <w:lang w:bidi="en-US"/>
              </w:rPr>
              <w:t>M1A-M10</w:t>
            </w:r>
            <w:r w:rsidRPr="00870B48">
              <w:rPr>
                <w:rFonts w:eastAsia="標楷體"/>
                <w:kern w:val="1"/>
                <w:sz w:val="28"/>
                <w:szCs w:val="28"/>
              </w:rPr>
              <w:t>）、</w:t>
            </w:r>
            <w:r w:rsidRPr="00870B48">
              <w:rPr>
                <w:rFonts w:eastAsia="標楷體"/>
                <w:kern w:val="1"/>
                <w:sz w:val="28"/>
                <w:szCs w:val="28"/>
              </w:rPr>
              <w:t>M11-M19</w:t>
            </w:r>
            <w:r w:rsidRPr="00870B48">
              <w:rPr>
                <w:rFonts w:eastAsia="標楷體"/>
                <w:kern w:val="1"/>
                <w:sz w:val="28"/>
                <w:szCs w:val="28"/>
              </w:rPr>
              <w:t>、</w:t>
            </w:r>
            <w:r w:rsidRPr="00870B48">
              <w:rPr>
                <w:rFonts w:eastAsia="標楷體"/>
                <w:kern w:val="1"/>
                <w:sz w:val="28"/>
                <w:szCs w:val="28"/>
              </w:rPr>
              <w:t>M22-M25</w:t>
            </w:r>
            <w:r w:rsidRPr="00870B48">
              <w:rPr>
                <w:rFonts w:eastAsia="標楷體"/>
                <w:kern w:val="1"/>
                <w:sz w:val="28"/>
                <w:szCs w:val="28"/>
              </w:rPr>
              <w:t>、</w:t>
            </w:r>
            <w:r w:rsidRPr="00870B48">
              <w:rPr>
                <w:rFonts w:eastAsia="標楷體"/>
                <w:kern w:val="1"/>
                <w:sz w:val="28"/>
                <w:szCs w:val="28"/>
              </w:rPr>
              <w:t>M32-M36</w:t>
            </w:r>
            <w:r w:rsidRPr="00870B48">
              <w:rPr>
                <w:rFonts w:eastAsia="標楷體"/>
                <w:kern w:val="1"/>
                <w:sz w:val="28"/>
                <w:szCs w:val="28"/>
              </w:rPr>
              <w:t>、</w:t>
            </w:r>
            <w:r w:rsidRPr="00870B48">
              <w:rPr>
                <w:rFonts w:eastAsia="標楷體"/>
                <w:kern w:val="1"/>
                <w:sz w:val="28"/>
                <w:szCs w:val="28"/>
              </w:rPr>
              <w:t>M43</w:t>
            </w:r>
            <w:r w:rsidRPr="00870B48">
              <w:rPr>
                <w:rFonts w:eastAsia="標楷體"/>
                <w:kern w:val="1"/>
                <w:sz w:val="28"/>
                <w:szCs w:val="28"/>
              </w:rPr>
              <w:t>、</w:t>
            </w:r>
            <w:r w:rsidRPr="00870B48">
              <w:rPr>
                <w:rFonts w:eastAsia="標楷體"/>
                <w:kern w:val="1"/>
                <w:sz w:val="28"/>
                <w:szCs w:val="28"/>
              </w:rPr>
              <w:t>M45-M54</w:t>
            </w:r>
            <w:r w:rsidRPr="00870B48">
              <w:rPr>
                <w:rFonts w:eastAsia="標楷體"/>
                <w:kern w:val="1"/>
                <w:sz w:val="28"/>
                <w:szCs w:val="28"/>
              </w:rPr>
              <w:t>、</w:t>
            </w:r>
            <w:r w:rsidRPr="00870B48">
              <w:rPr>
                <w:rFonts w:eastAsia="標楷體"/>
                <w:kern w:val="1"/>
                <w:sz w:val="28"/>
                <w:szCs w:val="28"/>
              </w:rPr>
              <w:t>M62830</w:t>
            </w:r>
            <w:r w:rsidRPr="00870B48">
              <w:rPr>
                <w:rFonts w:eastAsia="標楷體"/>
                <w:kern w:val="1"/>
                <w:sz w:val="28"/>
                <w:szCs w:val="28"/>
              </w:rPr>
              <w:t>、</w:t>
            </w:r>
            <w:r w:rsidRPr="00870B48">
              <w:rPr>
                <w:rFonts w:eastAsia="標楷體"/>
                <w:kern w:val="1"/>
                <w:sz w:val="28"/>
                <w:szCs w:val="28"/>
              </w:rPr>
              <w:t>M6788</w:t>
            </w:r>
            <w:r w:rsidRPr="00870B48">
              <w:rPr>
                <w:rFonts w:eastAsia="標楷體"/>
                <w:kern w:val="1"/>
                <w:sz w:val="28"/>
                <w:szCs w:val="28"/>
              </w:rPr>
              <w:t>、</w:t>
            </w:r>
            <w:r w:rsidRPr="00870B48">
              <w:rPr>
                <w:rFonts w:eastAsia="標楷體"/>
                <w:kern w:val="1"/>
                <w:sz w:val="28"/>
                <w:szCs w:val="28"/>
              </w:rPr>
              <w:t>M796</w:t>
            </w:r>
            <w:r w:rsidRPr="00870B48">
              <w:rPr>
                <w:rFonts w:eastAsia="標楷體"/>
                <w:kern w:val="1"/>
                <w:sz w:val="28"/>
                <w:szCs w:val="28"/>
              </w:rPr>
              <w:t>、</w:t>
            </w:r>
            <w:r w:rsidRPr="00870B48">
              <w:rPr>
                <w:rFonts w:eastAsia="標楷體"/>
                <w:kern w:val="1"/>
                <w:sz w:val="28"/>
                <w:szCs w:val="28"/>
              </w:rPr>
              <w:t>M961</w:t>
            </w:r>
            <w:r w:rsidRPr="00870B48">
              <w:rPr>
                <w:rFonts w:eastAsia="標楷體"/>
                <w:kern w:val="1"/>
                <w:sz w:val="28"/>
                <w:szCs w:val="28"/>
              </w:rPr>
              <w:t>、</w:t>
            </w:r>
            <w:r w:rsidRPr="00870B48">
              <w:rPr>
                <w:rFonts w:eastAsia="標楷體"/>
                <w:kern w:val="1"/>
                <w:sz w:val="28"/>
                <w:szCs w:val="28"/>
              </w:rPr>
              <w:t>M992-M997</w:t>
            </w:r>
            <w:r w:rsidRPr="00870B48">
              <w:rPr>
                <w:rFonts w:eastAsia="標楷體"/>
                <w:kern w:val="1"/>
                <w:sz w:val="28"/>
                <w:szCs w:val="28"/>
              </w:rPr>
              <w:t>、</w:t>
            </w:r>
            <w:r w:rsidRPr="00870B48">
              <w:rPr>
                <w:rFonts w:eastAsia="標楷體"/>
                <w:kern w:val="1"/>
                <w:sz w:val="28"/>
                <w:szCs w:val="28"/>
              </w:rPr>
              <w:t>R262</w:t>
            </w:r>
            <w:r w:rsidRPr="00870B48">
              <w:rPr>
                <w:rFonts w:eastAsia="標楷體"/>
                <w:kern w:val="1"/>
                <w:sz w:val="28"/>
                <w:szCs w:val="28"/>
              </w:rPr>
              <w:t>、</w:t>
            </w:r>
            <w:r w:rsidRPr="00870B48">
              <w:rPr>
                <w:rFonts w:eastAsia="標楷體"/>
                <w:kern w:val="1"/>
                <w:sz w:val="28"/>
                <w:szCs w:val="28"/>
              </w:rPr>
              <w:t>R294</w:t>
            </w:r>
            <w:r w:rsidRPr="00870B48">
              <w:rPr>
                <w:rFonts w:eastAsia="標楷體"/>
                <w:kern w:val="1"/>
                <w:sz w:val="28"/>
                <w:szCs w:val="28"/>
              </w:rPr>
              <w:t>、</w:t>
            </w:r>
            <w:r w:rsidRPr="00870B48">
              <w:rPr>
                <w:rFonts w:eastAsia="標楷體"/>
                <w:kern w:val="1"/>
                <w:sz w:val="28"/>
                <w:szCs w:val="28"/>
              </w:rPr>
              <w:t>R29898</w:t>
            </w:r>
            <w:r w:rsidRPr="00870B48">
              <w:rPr>
                <w:rFonts w:eastAsia="標楷體" w:hint="eastAsia"/>
                <w:b/>
                <w:color w:val="FF0000"/>
                <w:kern w:val="1"/>
                <w:sz w:val="28"/>
                <w:szCs w:val="28"/>
                <w:u w:val="single"/>
              </w:rPr>
              <w:t>（</w:t>
            </w:r>
            <w:r w:rsidRPr="00870B48">
              <w:rPr>
                <w:rFonts w:eastAsia="標楷體"/>
                <w:b/>
                <w:color w:val="FF0000"/>
                <w:sz w:val="28"/>
                <w:szCs w:val="28"/>
                <w:u w:val="single"/>
                <w:lang w:bidi="en-US"/>
              </w:rPr>
              <w:t>CELECOXIB</w:t>
            </w:r>
            <w:r w:rsidRPr="00870B48">
              <w:rPr>
                <w:rFonts w:eastAsia="標楷體"/>
                <w:b/>
                <w:color w:val="FF0000"/>
                <w:sz w:val="28"/>
                <w:szCs w:val="28"/>
                <w:u w:val="single"/>
                <w:lang w:bidi="en-US"/>
              </w:rPr>
              <w:t>（成分代碼</w:t>
            </w:r>
            <w:r w:rsidRPr="00870B48">
              <w:rPr>
                <w:rFonts w:eastAsia="標楷體"/>
                <w:b/>
                <w:color w:val="FF0000"/>
                <w:sz w:val="28"/>
                <w:szCs w:val="28"/>
                <w:u w:val="single"/>
                <w:lang w:bidi="en-US"/>
              </w:rPr>
              <w:t>2808405200</w:t>
            </w:r>
            <w:r w:rsidRPr="00870B48">
              <w:rPr>
                <w:rFonts w:eastAsia="標楷體"/>
                <w:b/>
                <w:color w:val="FF0000"/>
                <w:sz w:val="28"/>
                <w:szCs w:val="28"/>
                <w:u w:val="single"/>
                <w:lang w:bidi="en-US"/>
              </w:rPr>
              <w:t>）</w:t>
            </w:r>
            <w:r w:rsidRPr="00870B48">
              <w:rPr>
                <w:rFonts w:eastAsia="標楷體" w:hint="eastAsia"/>
                <w:b/>
                <w:color w:val="FF0000"/>
                <w:sz w:val="28"/>
                <w:szCs w:val="28"/>
                <w:u w:val="single"/>
                <w:lang w:bidi="en-US"/>
              </w:rPr>
              <w:t>可用於年齡大於等於</w:t>
            </w:r>
            <w:r w:rsidRPr="00870B48">
              <w:rPr>
                <w:rFonts w:eastAsia="標楷體" w:hint="eastAsia"/>
                <w:b/>
                <w:color w:val="FF0000"/>
                <w:sz w:val="28"/>
                <w:szCs w:val="28"/>
                <w:u w:val="single"/>
                <w:lang w:bidi="en-US"/>
              </w:rPr>
              <w:t>50</w:t>
            </w:r>
            <w:r w:rsidRPr="00870B48">
              <w:rPr>
                <w:rFonts w:eastAsia="標楷體" w:hint="eastAsia"/>
                <w:b/>
                <w:color w:val="FF0000"/>
                <w:sz w:val="28"/>
                <w:szCs w:val="28"/>
                <w:u w:val="single"/>
                <w:lang w:bidi="en-US"/>
              </w:rPr>
              <w:t>歲之骨關節炎病變</w:t>
            </w:r>
            <w:r w:rsidRPr="00870B48">
              <w:rPr>
                <w:rFonts w:eastAsia="標楷體" w:hint="eastAsia"/>
                <w:b/>
                <w:color w:val="FF0000"/>
                <w:kern w:val="1"/>
                <w:sz w:val="28"/>
                <w:szCs w:val="28"/>
                <w:u w:val="single"/>
              </w:rPr>
              <w:t>）</w:t>
            </w:r>
            <w:r w:rsidRPr="00870B48">
              <w:rPr>
                <w:rFonts w:eastAsia="標楷體"/>
                <w:sz w:val="28"/>
                <w:szCs w:val="28"/>
                <w:lang w:bidi="en-US"/>
              </w:rPr>
              <w:t>。</w:t>
            </w:r>
          </w:p>
          <w:p w14:paraId="4D605CA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r w:rsidRPr="00870B48">
              <w:rPr>
                <w:rFonts w:eastAsia="標楷體"/>
                <w:sz w:val="28"/>
                <w:szCs w:val="28"/>
                <w:lang w:bidi="en-US"/>
              </w:rPr>
              <w:t>（</w:t>
            </w:r>
            <w:r w:rsidRPr="00870B48">
              <w:rPr>
                <w:rFonts w:eastAsia="標楷體"/>
                <w:sz w:val="28"/>
                <w:szCs w:val="28"/>
                <w:lang w:bidi="en-US"/>
              </w:rPr>
              <w:t>2</w:t>
            </w:r>
            <w:r w:rsidRPr="00870B48">
              <w:rPr>
                <w:rFonts w:eastAsia="標楷體"/>
                <w:sz w:val="28"/>
                <w:szCs w:val="28"/>
                <w:lang w:bidi="en-US"/>
              </w:rPr>
              <w:t>）類風濕性關節炎－</w:t>
            </w:r>
            <w:r w:rsidRPr="00870B48">
              <w:rPr>
                <w:rFonts w:eastAsia="標楷體"/>
                <w:sz w:val="28"/>
                <w:szCs w:val="28"/>
                <w:lang w:bidi="en-US"/>
              </w:rPr>
              <w:t>ICD-9-CM</w:t>
            </w:r>
            <w:r w:rsidRPr="00870B48">
              <w:rPr>
                <w:rFonts w:eastAsia="標楷體"/>
                <w:sz w:val="28"/>
                <w:szCs w:val="28"/>
                <w:lang w:bidi="en-US"/>
              </w:rPr>
              <w:t>為</w:t>
            </w:r>
            <w:r w:rsidRPr="00870B48">
              <w:rPr>
                <w:rFonts w:eastAsia="標楷體"/>
                <w:sz w:val="28"/>
                <w:szCs w:val="28"/>
                <w:lang w:bidi="en-US"/>
              </w:rPr>
              <w:t>714</w:t>
            </w:r>
            <w:r w:rsidRPr="00870B48">
              <w:rPr>
                <w:rFonts w:eastAsia="標楷體"/>
                <w:sz w:val="28"/>
                <w:szCs w:val="28"/>
                <w:lang w:bidi="en-US"/>
              </w:rPr>
              <w:t>、僵直性脊椎炎－</w:t>
            </w:r>
            <w:r w:rsidRPr="00870B48">
              <w:rPr>
                <w:rFonts w:eastAsia="標楷體"/>
                <w:sz w:val="28"/>
                <w:szCs w:val="28"/>
                <w:lang w:bidi="en-US"/>
              </w:rPr>
              <w:t>ICD-9-CM</w:t>
            </w:r>
            <w:r w:rsidRPr="00870B48">
              <w:rPr>
                <w:rFonts w:eastAsia="標楷體"/>
                <w:sz w:val="28"/>
                <w:szCs w:val="28"/>
                <w:lang w:bidi="en-US"/>
              </w:rPr>
              <w:t>為</w:t>
            </w:r>
            <w:r w:rsidRPr="00870B48">
              <w:rPr>
                <w:rFonts w:eastAsia="標楷體"/>
                <w:sz w:val="28"/>
                <w:szCs w:val="28"/>
                <w:lang w:bidi="en-US"/>
              </w:rPr>
              <w:t>720</w:t>
            </w:r>
            <w:r w:rsidRPr="00870B48">
              <w:rPr>
                <w:rFonts w:eastAsia="標楷體"/>
                <w:sz w:val="28"/>
                <w:szCs w:val="28"/>
                <w:lang w:bidi="en-US"/>
              </w:rPr>
              <w:t>、乾癬性關節炎－</w:t>
            </w:r>
            <w:r w:rsidRPr="00870B48">
              <w:rPr>
                <w:rFonts w:eastAsia="標楷體"/>
                <w:sz w:val="28"/>
                <w:szCs w:val="28"/>
                <w:lang w:bidi="en-US"/>
              </w:rPr>
              <w:t>ICD-9-CM</w:t>
            </w:r>
            <w:r w:rsidRPr="00870B48">
              <w:rPr>
                <w:rFonts w:eastAsia="標楷體"/>
                <w:sz w:val="28"/>
                <w:szCs w:val="28"/>
                <w:lang w:bidi="en-US"/>
              </w:rPr>
              <w:t>為</w:t>
            </w:r>
            <w:r w:rsidRPr="00870B48">
              <w:rPr>
                <w:rFonts w:eastAsia="標楷體"/>
                <w:sz w:val="28"/>
                <w:szCs w:val="28"/>
                <w:lang w:bidi="en-US"/>
              </w:rPr>
              <w:t>696</w:t>
            </w:r>
            <w:r w:rsidRPr="00870B48">
              <w:rPr>
                <w:rFonts w:eastAsia="標楷體"/>
                <w:sz w:val="28"/>
                <w:szCs w:val="28"/>
                <w:lang w:bidi="en-US"/>
              </w:rPr>
              <w:t>、退化性關節炎－</w:t>
            </w:r>
            <w:r w:rsidRPr="00870B48">
              <w:rPr>
                <w:rFonts w:eastAsia="標楷體"/>
                <w:sz w:val="28"/>
                <w:szCs w:val="28"/>
                <w:lang w:bidi="en-US"/>
              </w:rPr>
              <w:t>ICD-9-CM</w:t>
            </w:r>
            <w:r w:rsidRPr="00870B48">
              <w:rPr>
                <w:rFonts w:eastAsia="標楷體"/>
                <w:sz w:val="28"/>
                <w:szCs w:val="28"/>
                <w:lang w:bidi="en-US"/>
              </w:rPr>
              <w:t>為</w:t>
            </w:r>
            <w:r w:rsidRPr="00870B48">
              <w:rPr>
                <w:rFonts w:eastAsia="標楷體"/>
                <w:sz w:val="28"/>
                <w:szCs w:val="28"/>
                <w:lang w:bidi="en-US"/>
              </w:rPr>
              <w:t>716</w:t>
            </w:r>
            <w:r w:rsidRPr="00870B48">
              <w:rPr>
                <w:rFonts w:eastAsia="標楷體"/>
                <w:sz w:val="28"/>
                <w:szCs w:val="28"/>
                <w:lang w:bidi="en-US"/>
              </w:rPr>
              <w:t>；</w:t>
            </w:r>
            <w:r w:rsidRPr="00870B48">
              <w:rPr>
                <w:rFonts w:eastAsia="標楷體"/>
                <w:sz w:val="28"/>
                <w:szCs w:val="28"/>
                <w:lang w:bidi="en-US"/>
              </w:rPr>
              <w:t>ICD-10- CM/PCS</w:t>
            </w:r>
            <w:r w:rsidRPr="00870B48">
              <w:rPr>
                <w:rFonts w:eastAsia="標楷體"/>
                <w:kern w:val="1"/>
                <w:sz w:val="28"/>
                <w:szCs w:val="28"/>
              </w:rPr>
              <w:t xml:space="preserve"> M05-M06</w:t>
            </w:r>
            <w:r w:rsidRPr="00870B48">
              <w:rPr>
                <w:rFonts w:eastAsia="標楷體"/>
                <w:kern w:val="1"/>
                <w:sz w:val="28"/>
                <w:szCs w:val="28"/>
              </w:rPr>
              <w:t>、</w:t>
            </w:r>
            <w:r w:rsidRPr="00870B48">
              <w:rPr>
                <w:rFonts w:eastAsia="標楷體"/>
                <w:kern w:val="1"/>
                <w:sz w:val="28"/>
                <w:szCs w:val="28"/>
              </w:rPr>
              <w:t>M08</w:t>
            </w:r>
            <w:r w:rsidRPr="00870B48">
              <w:rPr>
                <w:rFonts w:eastAsia="標楷體"/>
                <w:kern w:val="1"/>
                <w:sz w:val="28"/>
                <w:szCs w:val="28"/>
              </w:rPr>
              <w:t>（前述排除</w:t>
            </w:r>
            <w:r w:rsidRPr="00870B48">
              <w:rPr>
                <w:rFonts w:eastAsia="標楷體"/>
                <w:kern w:val="1"/>
                <w:sz w:val="28"/>
                <w:szCs w:val="28"/>
              </w:rPr>
              <w:t>M081</w:t>
            </w:r>
            <w:r w:rsidRPr="00870B48">
              <w:rPr>
                <w:rFonts w:eastAsia="標楷體"/>
                <w:kern w:val="1"/>
                <w:sz w:val="28"/>
                <w:szCs w:val="28"/>
              </w:rPr>
              <w:t>）、</w:t>
            </w:r>
            <w:r w:rsidRPr="00870B48">
              <w:rPr>
                <w:rFonts w:eastAsia="標楷體"/>
                <w:kern w:val="1"/>
                <w:sz w:val="28"/>
                <w:szCs w:val="28"/>
              </w:rPr>
              <w:t>M120</w:t>
            </w:r>
            <w:r w:rsidRPr="00870B48">
              <w:rPr>
                <w:rFonts w:eastAsia="標楷體"/>
                <w:kern w:val="1"/>
                <w:sz w:val="28"/>
                <w:szCs w:val="28"/>
              </w:rPr>
              <w:t>、</w:t>
            </w:r>
            <w:r w:rsidRPr="00870B48">
              <w:rPr>
                <w:rFonts w:eastAsia="標楷體"/>
                <w:kern w:val="1"/>
                <w:sz w:val="28"/>
                <w:szCs w:val="28"/>
              </w:rPr>
              <w:t xml:space="preserve"> M081</w:t>
            </w:r>
            <w:r w:rsidRPr="00870B48">
              <w:rPr>
                <w:rFonts w:eastAsia="標楷體"/>
                <w:kern w:val="1"/>
                <w:sz w:val="28"/>
                <w:szCs w:val="28"/>
              </w:rPr>
              <w:t>、</w:t>
            </w:r>
            <w:r w:rsidRPr="00870B48">
              <w:rPr>
                <w:rFonts w:eastAsia="標楷體"/>
                <w:kern w:val="1"/>
                <w:sz w:val="28"/>
                <w:szCs w:val="28"/>
              </w:rPr>
              <w:t>M45</w:t>
            </w:r>
            <w:r w:rsidRPr="00870B48">
              <w:rPr>
                <w:rFonts w:eastAsia="標楷體"/>
                <w:kern w:val="1"/>
                <w:sz w:val="28"/>
                <w:szCs w:val="28"/>
              </w:rPr>
              <w:t>、</w:t>
            </w:r>
            <w:r w:rsidRPr="00870B48">
              <w:rPr>
                <w:rFonts w:eastAsia="標楷體"/>
                <w:kern w:val="1"/>
                <w:sz w:val="28"/>
                <w:szCs w:val="28"/>
              </w:rPr>
              <w:t>L305</w:t>
            </w:r>
            <w:r w:rsidRPr="00870B48">
              <w:rPr>
                <w:rFonts w:eastAsia="標楷體"/>
                <w:kern w:val="1"/>
                <w:sz w:val="28"/>
                <w:szCs w:val="28"/>
              </w:rPr>
              <w:t>、</w:t>
            </w:r>
            <w:r w:rsidRPr="00870B48">
              <w:rPr>
                <w:rFonts w:eastAsia="標楷體"/>
                <w:kern w:val="1"/>
                <w:sz w:val="28"/>
                <w:szCs w:val="28"/>
              </w:rPr>
              <w:t>L40-L42</w:t>
            </w:r>
            <w:r w:rsidRPr="00870B48">
              <w:rPr>
                <w:rFonts w:eastAsia="標楷體"/>
                <w:kern w:val="1"/>
                <w:sz w:val="28"/>
                <w:szCs w:val="28"/>
              </w:rPr>
              <w:t>、</w:t>
            </w:r>
            <w:r w:rsidRPr="00870B48">
              <w:rPr>
                <w:rFonts w:eastAsia="標楷體"/>
                <w:kern w:val="1"/>
                <w:sz w:val="28"/>
                <w:szCs w:val="28"/>
              </w:rPr>
              <w:t>L44-L45</w:t>
            </w:r>
            <w:r w:rsidRPr="00870B48">
              <w:rPr>
                <w:rFonts w:eastAsia="標楷體"/>
                <w:kern w:val="1"/>
                <w:sz w:val="28"/>
                <w:szCs w:val="28"/>
              </w:rPr>
              <w:t>、</w:t>
            </w:r>
            <w:r w:rsidRPr="00870B48">
              <w:rPr>
                <w:rFonts w:eastAsia="標楷體"/>
                <w:kern w:val="1"/>
                <w:sz w:val="28"/>
                <w:szCs w:val="28"/>
              </w:rPr>
              <w:t>L945</w:t>
            </w:r>
            <w:r w:rsidRPr="00870B48">
              <w:rPr>
                <w:rFonts w:eastAsia="標楷體"/>
                <w:kern w:val="1"/>
                <w:sz w:val="28"/>
                <w:szCs w:val="28"/>
              </w:rPr>
              <w:t>、</w:t>
            </w:r>
            <w:r w:rsidRPr="00870B48">
              <w:rPr>
                <w:rFonts w:eastAsia="標楷體"/>
                <w:kern w:val="1"/>
                <w:sz w:val="28"/>
                <w:szCs w:val="28"/>
              </w:rPr>
              <w:t xml:space="preserve">M121-M129 </w:t>
            </w:r>
            <w:r w:rsidRPr="00870B48">
              <w:rPr>
                <w:rFonts w:eastAsia="標楷體"/>
                <w:kern w:val="1"/>
                <w:sz w:val="28"/>
                <w:szCs w:val="28"/>
              </w:rPr>
              <w:t>（前述排除</w:t>
            </w:r>
            <w:r w:rsidRPr="00870B48">
              <w:rPr>
                <w:rFonts w:eastAsia="標楷體"/>
                <w:kern w:val="1"/>
                <w:sz w:val="28"/>
                <w:szCs w:val="28"/>
              </w:rPr>
              <w:t>M122-M124</w:t>
            </w:r>
            <w:r w:rsidRPr="00870B48">
              <w:rPr>
                <w:rFonts w:eastAsia="標楷體"/>
                <w:kern w:val="1"/>
                <w:sz w:val="28"/>
                <w:szCs w:val="28"/>
              </w:rPr>
              <w:t>）、</w:t>
            </w:r>
            <w:r w:rsidRPr="00870B48">
              <w:rPr>
                <w:rFonts w:eastAsia="標楷體"/>
                <w:kern w:val="1"/>
                <w:sz w:val="28"/>
                <w:szCs w:val="28"/>
              </w:rPr>
              <w:t>M13</w:t>
            </w:r>
            <w:r w:rsidRPr="00870B48">
              <w:rPr>
                <w:rFonts w:eastAsia="標楷體"/>
                <w:sz w:val="28"/>
                <w:szCs w:val="28"/>
                <w:lang w:bidi="en-US"/>
              </w:rPr>
              <w:t>。</w:t>
            </w:r>
          </w:p>
          <w:p w14:paraId="04CE4DC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0"/>
                <w:szCs w:val="20"/>
                <w:lang w:bidi="en-US"/>
              </w:rPr>
            </w:pPr>
            <w:r w:rsidRPr="00870B48">
              <w:rPr>
                <w:rFonts w:eastAsia="標楷體"/>
                <w:sz w:val="28"/>
                <w:szCs w:val="28"/>
                <w:lang w:bidi="en-US"/>
              </w:rPr>
              <w:t>（</w:t>
            </w:r>
            <w:r w:rsidRPr="00870B48">
              <w:rPr>
                <w:rFonts w:eastAsia="標楷體"/>
                <w:sz w:val="28"/>
                <w:szCs w:val="28"/>
                <w:lang w:bidi="en-US"/>
              </w:rPr>
              <w:t>3</w:t>
            </w:r>
            <w:r w:rsidRPr="00870B48">
              <w:rPr>
                <w:rFonts w:eastAsia="標楷體"/>
                <w:sz w:val="28"/>
                <w:szCs w:val="28"/>
                <w:lang w:bidi="en-US"/>
              </w:rPr>
              <w:t>）合併有急性嚴重創傷（</w:t>
            </w:r>
            <w:r w:rsidRPr="00870B48">
              <w:rPr>
                <w:rFonts w:eastAsia="標楷體"/>
                <w:sz w:val="28"/>
                <w:szCs w:val="28"/>
                <w:lang w:bidi="en-US"/>
              </w:rPr>
              <w:t>ICD-9-CM</w:t>
            </w:r>
            <w:r w:rsidRPr="00870B48">
              <w:rPr>
                <w:rFonts w:eastAsia="標楷體"/>
                <w:sz w:val="28"/>
                <w:szCs w:val="28"/>
                <w:lang w:bidi="en-US"/>
              </w:rPr>
              <w:t>前三碼為</w:t>
            </w:r>
            <w:r w:rsidRPr="00870B48">
              <w:rPr>
                <w:rFonts w:eastAsia="標楷體"/>
                <w:sz w:val="28"/>
                <w:szCs w:val="28"/>
                <w:lang w:bidi="en-US"/>
              </w:rPr>
              <w:t>800-840</w:t>
            </w:r>
            <w:r w:rsidRPr="00870B48">
              <w:rPr>
                <w:rFonts w:eastAsia="標楷體"/>
                <w:sz w:val="28"/>
                <w:szCs w:val="28"/>
                <w:lang w:bidi="en-US"/>
              </w:rPr>
              <w:t>、</w:t>
            </w:r>
            <w:r w:rsidRPr="00870B48">
              <w:rPr>
                <w:rFonts w:eastAsia="標楷體"/>
                <w:sz w:val="28"/>
                <w:szCs w:val="28"/>
                <w:lang w:bidi="en-US"/>
              </w:rPr>
              <w:t>850-854</w:t>
            </w:r>
            <w:r w:rsidRPr="00870B48">
              <w:rPr>
                <w:rFonts w:eastAsia="標楷體"/>
                <w:sz w:val="28"/>
                <w:szCs w:val="28"/>
                <w:lang w:bidi="en-US"/>
              </w:rPr>
              <w:t>、</w:t>
            </w:r>
            <w:r w:rsidRPr="00870B48">
              <w:rPr>
                <w:rFonts w:eastAsia="標楷體"/>
                <w:sz w:val="28"/>
                <w:szCs w:val="28"/>
                <w:lang w:bidi="en-US"/>
              </w:rPr>
              <w:t>860-869</w:t>
            </w:r>
            <w:r w:rsidRPr="00870B48">
              <w:rPr>
                <w:rFonts w:eastAsia="標楷體"/>
                <w:sz w:val="28"/>
                <w:szCs w:val="28"/>
                <w:lang w:bidi="en-US"/>
              </w:rPr>
              <w:t>、</w:t>
            </w:r>
            <w:r w:rsidRPr="00870B48">
              <w:rPr>
                <w:rFonts w:eastAsia="標楷體"/>
                <w:sz w:val="28"/>
                <w:szCs w:val="28"/>
                <w:lang w:bidi="en-US"/>
              </w:rPr>
              <w:t>881</w:t>
            </w:r>
            <w:r w:rsidRPr="00870B48">
              <w:rPr>
                <w:rFonts w:eastAsia="標楷體"/>
                <w:sz w:val="28"/>
                <w:szCs w:val="28"/>
                <w:lang w:bidi="en-US"/>
              </w:rPr>
              <w:t>、</w:t>
            </w:r>
            <w:r w:rsidRPr="00870B48">
              <w:rPr>
                <w:rFonts w:eastAsia="標楷體"/>
                <w:sz w:val="28"/>
                <w:szCs w:val="28"/>
                <w:lang w:bidi="en-US"/>
              </w:rPr>
              <w:t>885</w:t>
            </w:r>
            <w:r w:rsidRPr="00870B48">
              <w:rPr>
                <w:rFonts w:eastAsia="標楷體"/>
                <w:sz w:val="28"/>
                <w:szCs w:val="28"/>
                <w:lang w:bidi="en-US"/>
              </w:rPr>
              <w:t>、</w:t>
            </w:r>
            <w:r w:rsidRPr="00870B48">
              <w:rPr>
                <w:rFonts w:eastAsia="標楷體"/>
                <w:sz w:val="28"/>
                <w:szCs w:val="28"/>
                <w:lang w:bidi="en-US"/>
              </w:rPr>
              <w:t>886</w:t>
            </w:r>
            <w:r w:rsidRPr="00870B48">
              <w:rPr>
                <w:rFonts w:eastAsia="標楷體"/>
                <w:sz w:val="28"/>
                <w:szCs w:val="28"/>
                <w:lang w:bidi="en-US"/>
              </w:rPr>
              <w:t>、</w:t>
            </w:r>
            <w:r w:rsidRPr="00870B48">
              <w:rPr>
                <w:rFonts w:eastAsia="標楷體"/>
                <w:sz w:val="28"/>
                <w:szCs w:val="28"/>
                <w:lang w:bidi="en-US"/>
              </w:rPr>
              <w:t>887</w:t>
            </w:r>
            <w:r w:rsidRPr="00870B48">
              <w:rPr>
                <w:rFonts w:eastAsia="標楷體"/>
                <w:sz w:val="28"/>
                <w:szCs w:val="28"/>
                <w:lang w:bidi="en-US"/>
              </w:rPr>
              <w:t>、</w:t>
            </w:r>
            <w:r w:rsidRPr="00870B48">
              <w:rPr>
                <w:rFonts w:eastAsia="標楷體"/>
                <w:sz w:val="28"/>
                <w:szCs w:val="28"/>
                <w:lang w:bidi="en-US"/>
              </w:rPr>
              <w:t>890-897</w:t>
            </w:r>
            <w:r w:rsidRPr="00870B48">
              <w:rPr>
                <w:rFonts w:eastAsia="標楷體"/>
                <w:sz w:val="28"/>
                <w:szCs w:val="28"/>
                <w:lang w:bidi="en-US"/>
              </w:rPr>
              <w:t>、</w:t>
            </w:r>
            <w:r w:rsidRPr="00870B48">
              <w:rPr>
                <w:rFonts w:eastAsia="標楷體"/>
                <w:sz w:val="28"/>
                <w:szCs w:val="28"/>
                <w:lang w:bidi="en-US"/>
              </w:rPr>
              <w:t>900</w:t>
            </w:r>
            <w:r w:rsidRPr="00870B48">
              <w:rPr>
                <w:rFonts w:eastAsia="標楷體"/>
                <w:sz w:val="28"/>
                <w:szCs w:val="28"/>
                <w:lang w:bidi="en-US"/>
              </w:rPr>
              <w:t>、</w:t>
            </w:r>
            <w:r w:rsidRPr="00870B48">
              <w:rPr>
                <w:rFonts w:eastAsia="標楷體"/>
                <w:sz w:val="28"/>
                <w:szCs w:val="28"/>
                <w:lang w:bidi="en-US"/>
              </w:rPr>
              <w:t>925-929</w:t>
            </w:r>
            <w:r w:rsidRPr="00870B48">
              <w:rPr>
                <w:rFonts w:eastAsia="標楷體"/>
                <w:sz w:val="28"/>
                <w:szCs w:val="28"/>
                <w:lang w:bidi="en-US"/>
              </w:rPr>
              <w:t>、</w:t>
            </w:r>
            <w:r w:rsidRPr="00870B48">
              <w:rPr>
                <w:rFonts w:eastAsia="標楷體"/>
                <w:sz w:val="28"/>
                <w:szCs w:val="28"/>
                <w:lang w:bidi="en-US"/>
              </w:rPr>
              <w:t>940-949</w:t>
            </w:r>
            <w:r w:rsidRPr="00870B48">
              <w:rPr>
                <w:rFonts w:eastAsia="標楷體"/>
                <w:sz w:val="28"/>
                <w:szCs w:val="28"/>
                <w:lang w:bidi="en-US"/>
              </w:rPr>
              <w:t>）、中風（</w:t>
            </w:r>
            <w:r w:rsidRPr="00870B48">
              <w:rPr>
                <w:rFonts w:eastAsia="標楷體"/>
                <w:sz w:val="28"/>
                <w:szCs w:val="28"/>
                <w:lang w:bidi="en-US"/>
              </w:rPr>
              <w:t>ICD-9-CM</w:t>
            </w:r>
            <w:r w:rsidRPr="00870B48">
              <w:rPr>
                <w:rFonts w:eastAsia="標楷體"/>
                <w:sz w:val="28"/>
                <w:szCs w:val="28"/>
                <w:lang w:bidi="en-US"/>
              </w:rPr>
              <w:t>前三碼為</w:t>
            </w:r>
            <w:r w:rsidRPr="00870B48">
              <w:rPr>
                <w:rFonts w:eastAsia="標楷體"/>
                <w:sz w:val="28"/>
                <w:szCs w:val="28"/>
                <w:lang w:bidi="en-US"/>
              </w:rPr>
              <w:t>430-438</w:t>
            </w:r>
            <w:r w:rsidRPr="00870B48">
              <w:rPr>
                <w:rFonts w:eastAsia="標楷體"/>
                <w:sz w:val="28"/>
                <w:szCs w:val="28"/>
                <w:lang w:bidi="en-US"/>
              </w:rPr>
              <w:t>）及心血管疾病者（</w:t>
            </w:r>
            <w:r w:rsidRPr="00870B48">
              <w:rPr>
                <w:rFonts w:eastAsia="標楷體"/>
                <w:sz w:val="28"/>
                <w:szCs w:val="28"/>
                <w:lang w:bidi="en-US"/>
              </w:rPr>
              <w:t>ICD-9-CM</w:t>
            </w:r>
            <w:r w:rsidRPr="00870B48">
              <w:rPr>
                <w:rFonts w:eastAsia="標楷體"/>
                <w:sz w:val="28"/>
                <w:szCs w:val="28"/>
                <w:lang w:bidi="en-US"/>
              </w:rPr>
              <w:t>前三碼為</w:t>
            </w:r>
            <w:r w:rsidRPr="00870B48">
              <w:rPr>
                <w:rFonts w:eastAsia="標楷體"/>
                <w:sz w:val="28"/>
                <w:szCs w:val="28"/>
                <w:lang w:bidi="en-US"/>
              </w:rPr>
              <w:t>401-444</w:t>
            </w:r>
            <w:r w:rsidRPr="00870B48">
              <w:rPr>
                <w:rFonts w:eastAsia="標楷體"/>
                <w:sz w:val="28"/>
                <w:szCs w:val="28"/>
                <w:lang w:bidi="en-US"/>
              </w:rPr>
              <w:t>）；</w:t>
            </w:r>
            <w:r w:rsidRPr="00870B48">
              <w:rPr>
                <w:rFonts w:eastAsia="標楷體"/>
                <w:sz w:val="28"/>
                <w:szCs w:val="28"/>
                <w:lang w:bidi="en-US"/>
              </w:rPr>
              <w:t>ICD-10-</w:t>
            </w:r>
            <w:r w:rsidRPr="00870B48">
              <w:rPr>
                <w:rFonts w:eastAsia="標楷體"/>
                <w:sz w:val="28"/>
                <w:szCs w:val="28"/>
                <w:lang w:eastAsia="en-US" w:bidi="en-US"/>
              </w:rPr>
              <w:t xml:space="preserve"> CM</w:t>
            </w:r>
            <w:r w:rsidRPr="00870B48">
              <w:rPr>
                <w:rFonts w:eastAsia="標楷體"/>
                <w:sz w:val="28"/>
                <w:szCs w:val="28"/>
                <w:lang w:bidi="en-US"/>
              </w:rPr>
              <w:t>/</w:t>
            </w:r>
            <w:r w:rsidRPr="00870B48">
              <w:rPr>
                <w:rFonts w:eastAsia="標楷體"/>
                <w:sz w:val="28"/>
                <w:szCs w:val="28"/>
                <w:lang w:eastAsia="en-US" w:bidi="en-US"/>
              </w:rPr>
              <w:t>PCS</w:t>
            </w:r>
            <w:r w:rsidRPr="00870B48">
              <w:rPr>
                <w:rFonts w:eastAsia="標楷體"/>
                <w:sz w:val="28"/>
                <w:szCs w:val="28"/>
                <w:lang w:bidi="en-US"/>
              </w:rPr>
              <w:t xml:space="preserve"> </w:t>
            </w:r>
            <w:r w:rsidRPr="00870B48">
              <w:rPr>
                <w:rFonts w:eastAsia="標楷體"/>
                <w:kern w:val="1"/>
                <w:sz w:val="28"/>
                <w:szCs w:val="28"/>
              </w:rPr>
              <w:t xml:space="preserve"> S02</w:t>
            </w:r>
            <w:r w:rsidRPr="00870B48">
              <w:rPr>
                <w:rFonts w:eastAsia="標楷體"/>
                <w:kern w:val="1"/>
                <w:sz w:val="28"/>
                <w:szCs w:val="28"/>
              </w:rPr>
              <w:t>、</w:t>
            </w:r>
            <w:r w:rsidRPr="00870B48">
              <w:rPr>
                <w:rFonts w:eastAsia="標楷體"/>
                <w:kern w:val="1"/>
                <w:sz w:val="28"/>
                <w:szCs w:val="28"/>
              </w:rPr>
              <w:t>S12</w:t>
            </w:r>
            <w:r w:rsidRPr="00870B48">
              <w:rPr>
                <w:rFonts w:eastAsia="標楷體"/>
                <w:kern w:val="1"/>
                <w:sz w:val="28"/>
                <w:szCs w:val="28"/>
              </w:rPr>
              <w:t>、</w:t>
            </w:r>
            <w:r w:rsidRPr="00870B48">
              <w:rPr>
                <w:rFonts w:eastAsia="標楷體"/>
                <w:kern w:val="1"/>
                <w:sz w:val="28"/>
                <w:szCs w:val="28"/>
              </w:rPr>
              <w:t>S22</w:t>
            </w:r>
            <w:r w:rsidRPr="00870B48">
              <w:rPr>
                <w:rFonts w:eastAsia="標楷體"/>
                <w:kern w:val="1"/>
                <w:sz w:val="28"/>
                <w:szCs w:val="28"/>
              </w:rPr>
              <w:t>、</w:t>
            </w:r>
            <w:r w:rsidRPr="00870B48">
              <w:rPr>
                <w:rFonts w:eastAsia="標楷體"/>
                <w:kern w:val="1"/>
                <w:sz w:val="28"/>
                <w:szCs w:val="28"/>
              </w:rPr>
              <w:t>S32</w:t>
            </w:r>
            <w:r w:rsidRPr="00870B48">
              <w:rPr>
                <w:rFonts w:eastAsia="標楷體"/>
                <w:kern w:val="1"/>
                <w:sz w:val="28"/>
                <w:szCs w:val="28"/>
              </w:rPr>
              <w:t>（前述第</w:t>
            </w:r>
            <w:r w:rsidRPr="00870B48">
              <w:rPr>
                <w:rFonts w:eastAsia="標楷體"/>
                <w:kern w:val="1"/>
                <w:sz w:val="28"/>
                <w:szCs w:val="28"/>
              </w:rPr>
              <w:t>7</w:t>
            </w:r>
            <w:r w:rsidRPr="00870B48">
              <w:rPr>
                <w:rFonts w:eastAsia="標楷體"/>
                <w:kern w:val="1"/>
                <w:sz w:val="28"/>
                <w:szCs w:val="28"/>
              </w:rPr>
              <w:t>位碼皆須為</w:t>
            </w:r>
            <w:r w:rsidRPr="00870B48">
              <w:rPr>
                <w:rFonts w:eastAsia="標楷體"/>
                <w:kern w:val="1"/>
                <w:sz w:val="28"/>
                <w:szCs w:val="28"/>
              </w:rPr>
              <w:t>"A"</w:t>
            </w:r>
            <w:r w:rsidRPr="00870B48">
              <w:rPr>
                <w:rFonts w:eastAsia="標楷體"/>
                <w:kern w:val="1"/>
                <w:sz w:val="28"/>
                <w:szCs w:val="28"/>
              </w:rPr>
              <w:t>、</w:t>
            </w:r>
            <w:r w:rsidRPr="00870B48">
              <w:rPr>
                <w:rFonts w:eastAsia="標楷體"/>
                <w:kern w:val="1"/>
                <w:sz w:val="28"/>
                <w:szCs w:val="28"/>
              </w:rPr>
              <w:t>"B"</w:t>
            </w:r>
            <w:r w:rsidRPr="00870B48">
              <w:rPr>
                <w:rFonts w:eastAsia="標楷體"/>
                <w:kern w:val="1"/>
                <w:sz w:val="28"/>
                <w:szCs w:val="28"/>
              </w:rPr>
              <w:t>、</w:t>
            </w:r>
            <w:r w:rsidRPr="00870B48">
              <w:rPr>
                <w:rFonts w:eastAsia="標楷體"/>
                <w:kern w:val="1"/>
                <w:sz w:val="28"/>
                <w:szCs w:val="28"/>
              </w:rPr>
              <w:t>"D"</w:t>
            </w:r>
            <w:r w:rsidRPr="00870B48">
              <w:rPr>
                <w:rFonts w:eastAsia="標楷體"/>
                <w:kern w:val="1"/>
                <w:sz w:val="28"/>
                <w:szCs w:val="28"/>
              </w:rPr>
              <w:t>、</w:t>
            </w:r>
            <w:r w:rsidRPr="00870B48">
              <w:rPr>
                <w:rFonts w:eastAsia="標楷體"/>
                <w:kern w:val="1"/>
                <w:sz w:val="28"/>
                <w:szCs w:val="28"/>
              </w:rPr>
              <w:t>"G"</w:t>
            </w:r>
            <w:r w:rsidRPr="00870B48">
              <w:rPr>
                <w:rFonts w:eastAsia="標楷體"/>
                <w:kern w:val="1"/>
                <w:sz w:val="28"/>
                <w:szCs w:val="28"/>
              </w:rPr>
              <w:t>、</w:t>
            </w:r>
            <w:r w:rsidRPr="00870B48">
              <w:rPr>
                <w:rFonts w:eastAsia="標楷體"/>
                <w:kern w:val="1"/>
                <w:sz w:val="28"/>
                <w:szCs w:val="28"/>
              </w:rPr>
              <w:t>"K"</w:t>
            </w:r>
            <w:r w:rsidRPr="00870B48">
              <w:rPr>
                <w:rFonts w:eastAsia="標楷體"/>
                <w:kern w:val="1"/>
                <w:sz w:val="28"/>
                <w:szCs w:val="28"/>
              </w:rPr>
              <w:t>）、</w:t>
            </w:r>
            <w:r w:rsidRPr="00870B48">
              <w:rPr>
                <w:rFonts w:eastAsia="標楷體"/>
                <w:kern w:val="1"/>
                <w:sz w:val="28"/>
                <w:szCs w:val="28"/>
              </w:rPr>
              <w:t>S42</w:t>
            </w:r>
            <w:r w:rsidRPr="00870B48">
              <w:rPr>
                <w:rFonts w:eastAsia="標楷體"/>
                <w:kern w:val="1"/>
                <w:sz w:val="28"/>
                <w:szCs w:val="28"/>
              </w:rPr>
              <w:t>（前述第</w:t>
            </w:r>
            <w:r w:rsidRPr="00870B48">
              <w:rPr>
                <w:rFonts w:eastAsia="標楷體"/>
                <w:kern w:val="1"/>
                <w:sz w:val="28"/>
                <w:szCs w:val="28"/>
              </w:rPr>
              <w:t>7</w:t>
            </w:r>
            <w:r w:rsidRPr="00870B48">
              <w:rPr>
                <w:rFonts w:eastAsia="標楷體"/>
                <w:kern w:val="1"/>
                <w:sz w:val="28"/>
                <w:szCs w:val="28"/>
              </w:rPr>
              <w:t>位碼為</w:t>
            </w:r>
            <w:r w:rsidRPr="00870B48">
              <w:rPr>
                <w:rFonts w:eastAsia="標楷體"/>
                <w:kern w:val="1"/>
                <w:sz w:val="28"/>
                <w:szCs w:val="28"/>
              </w:rPr>
              <w:t>"A"</w:t>
            </w:r>
            <w:r w:rsidRPr="00870B48">
              <w:rPr>
                <w:rFonts w:eastAsia="標楷體"/>
                <w:kern w:val="1"/>
                <w:sz w:val="28"/>
                <w:szCs w:val="28"/>
              </w:rPr>
              <w:t>、</w:t>
            </w:r>
            <w:r w:rsidRPr="00870B48">
              <w:rPr>
                <w:rFonts w:eastAsia="標楷體"/>
                <w:kern w:val="1"/>
                <w:sz w:val="28"/>
                <w:szCs w:val="28"/>
              </w:rPr>
              <w:t>"B"</w:t>
            </w:r>
            <w:r w:rsidRPr="00870B48">
              <w:rPr>
                <w:rFonts w:eastAsia="標楷體"/>
                <w:kern w:val="1"/>
                <w:sz w:val="28"/>
                <w:szCs w:val="28"/>
              </w:rPr>
              <w:t>、</w:t>
            </w:r>
            <w:r w:rsidRPr="00870B48">
              <w:rPr>
                <w:rFonts w:eastAsia="標楷體"/>
                <w:kern w:val="1"/>
                <w:sz w:val="28"/>
                <w:szCs w:val="28"/>
              </w:rPr>
              <w:t>"D"</w:t>
            </w:r>
            <w:r w:rsidRPr="00870B48">
              <w:rPr>
                <w:rFonts w:eastAsia="標楷體"/>
                <w:kern w:val="1"/>
                <w:sz w:val="28"/>
                <w:szCs w:val="28"/>
              </w:rPr>
              <w:t>、</w:t>
            </w:r>
            <w:r w:rsidRPr="00870B48">
              <w:rPr>
                <w:rFonts w:eastAsia="標楷體"/>
                <w:kern w:val="1"/>
                <w:sz w:val="28"/>
                <w:szCs w:val="28"/>
              </w:rPr>
              <w:t>"G"</w:t>
            </w:r>
            <w:r w:rsidRPr="00870B48">
              <w:rPr>
                <w:rFonts w:eastAsia="標楷體"/>
                <w:kern w:val="1"/>
                <w:sz w:val="28"/>
                <w:szCs w:val="28"/>
              </w:rPr>
              <w:t>、</w:t>
            </w:r>
            <w:r w:rsidRPr="00870B48">
              <w:rPr>
                <w:rFonts w:eastAsia="標楷體"/>
                <w:kern w:val="1"/>
                <w:sz w:val="28"/>
                <w:szCs w:val="28"/>
              </w:rPr>
              <w:t>"K"</w:t>
            </w:r>
            <w:r w:rsidRPr="00870B48">
              <w:rPr>
                <w:rFonts w:eastAsia="標楷體"/>
                <w:kern w:val="1"/>
                <w:sz w:val="28"/>
                <w:szCs w:val="28"/>
              </w:rPr>
              <w:t>、</w:t>
            </w:r>
            <w:r w:rsidRPr="00870B48">
              <w:rPr>
                <w:rFonts w:eastAsia="標楷體"/>
                <w:kern w:val="1"/>
                <w:sz w:val="28"/>
                <w:szCs w:val="28"/>
              </w:rPr>
              <w:t>"P"</w:t>
            </w:r>
            <w:r w:rsidRPr="00870B48">
              <w:rPr>
                <w:rFonts w:eastAsia="標楷體"/>
                <w:kern w:val="1"/>
                <w:sz w:val="28"/>
                <w:szCs w:val="28"/>
              </w:rPr>
              <w:t>）、</w:t>
            </w:r>
            <w:r w:rsidRPr="00870B48">
              <w:rPr>
                <w:rFonts w:eastAsia="標楷體"/>
                <w:kern w:val="1"/>
                <w:sz w:val="28"/>
                <w:szCs w:val="28"/>
              </w:rPr>
              <w:t>S43-S44</w:t>
            </w:r>
            <w:r w:rsidRPr="00870B48">
              <w:rPr>
                <w:rFonts w:eastAsia="標楷體"/>
                <w:kern w:val="1"/>
                <w:sz w:val="28"/>
                <w:szCs w:val="28"/>
              </w:rPr>
              <w:t>、</w:t>
            </w:r>
            <w:r w:rsidRPr="00870B48">
              <w:rPr>
                <w:rFonts w:eastAsia="標楷體"/>
                <w:kern w:val="1"/>
                <w:sz w:val="28"/>
                <w:szCs w:val="28"/>
              </w:rPr>
              <w:t>S46</w:t>
            </w:r>
            <w:r w:rsidRPr="00870B48">
              <w:rPr>
                <w:rFonts w:eastAsia="標楷體"/>
                <w:kern w:val="1"/>
                <w:sz w:val="28"/>
                <w:szCs w:val="28"/>
              </w:rPr>
              <w:t>（前述第</w:t>
            </w:r>
            <w:r w:rsidRPr="00870B48">
              <w:rPr>
                <w:rFonts w:eastAsia="標楷體"/>
                <w:kern w:val="1"/>
                <w:sz w:val="28"/>
                <w:szCs w:val="28"/>
              </w:rPr>
              <w:t>7</w:t>
            </w:r>
            <w:r w:rsidRPr="00870B48">
              <w:rPr>
                <w:rFonts w:eastAsia="標楷體"/>
                <w:kern w:val="1"/>
                <w:sz w:val="28"/>
                <w:szCs w:val="28"/>
              </w:rPr>
              <w:t>位碼皆須為</w:t>
            </w:r>
            <w:r w:rsidRPr="00870B48">
              <w:rPr>
                <w:rFonts w:eastAsia="標楷體"/>
                <w:kern w:val="1"/>
                <w:sz w:val="28"/>
                <w:szCs w:val="28"/>
              </w:rPr>
              <w:t>"A"</w:t>
            </w:r>
            <w:r w:rsidRPr="00870B48">
              <w:rPr>
                <w:rFonts w:eastAsia="標楷體"/>
                <w:kern w:val="1"/>
                <w:sz w:val="28"/>
                <w:szCs w:val="28"/>
              </w:rPr>
              <w:t>、</w:t>
            </w:r>
            <w:r w:rsidRPr="00870B48">
              <w:rPr>
                <w:rFonts w:eastAsia="標楷體"/>
                <w:kern w:val="1"/>
                <w:sz w:val="28"/>
                <w:szCs w:val="28"/>
              </w:rPr>
              <w:t>"D"</w:t>
            </w:r>
            <w:r w:rsidRPr="00870B48">
              <w:rPr>
                <w:rFonts w:eastAsia="標楷體"/>
                <w:kern w:val="1"/>
                <w:sz w:val="28"/>
                <w:szCs w:val="28"/>
              </w:rPr>
              <w:t>）、</w:t>
            </w:r>
            <w:r w:rsidRPr="00870B48">
              <w:rPr>
                <w:rFonts w:eastAsia="標楷體"/>
                <w:kern w:val="1"/>
                <w:sz w:val="28"/>
                <w:szCs w:val="28"/>
              </w:rPr>
              <w:t>S49</w:t>
            </w:r>
            <w:r w:rsidRPr="00870B48">
              <w:rPr>
                <w:rFonts w:eastAsia="標楷體"/>
                <w:kern w:val="1"/>
                <w:sz w:val="28"/>
                <w:szCs w:val="28"/>
              </w:rPr>
              <w:t>（前述第</w:t>
            </w:r>
            <w:r w:rsidRPr="00870B48">
              <w:rPr>
                <w:rFonts w:eastAsia="標楷體"/>
                <w:kern w:val="1"/>
                <w:sz w:val="28"/>
                <w:szCs w:val="28"/>
              </w:rPr>
              <w:t>7</w:t>
            </w:r>
            <w:r w:rsidRPr="00870B48">
              <w:rPr>
                <w:rFonts w:eastAsia="標楷體"/>
                <w:kern w:val="1"/>
                <w:sz w:val="28"/>
                <w:szCs w:val="28"/>
              </w:rPr>
              <w:t>位碼為</w:t>
            </w:r>
            <w:r w:rsidRPr="00870B48">
              <w:rPr>
                <w:rFonts w:eastAsia="標楷體"/>
                <w:kern w:val="1"/>
                <w:sz w:val="28"/>
                <w:szCs w:val="28"/>
              </w:rPr>
              <w:t>"A"</w:t>
            </w:r>
            <w:r w:rsidRPr="00870B48">
              <w:rPr>
                <w:rFonts w:eastAsia="標楷體"/>
                <w:kern w:val="1"/>
                <w:sz w:val="28"/>
                <w:szCs w:val="28"/>
              </w:rPr>
              <w:t>、</w:t>
            </w:r>
            <w:r w:rsidRPr="00870B48">
              <w:rPr>
                <w:rFonts w:eastAsia="標楷體"/>
                <w:kern w:val="1"/>
                <w:sz w:val="28"/>
                <w:szCs w:val="28"/>
              </w:rPr>
              <w:t>"D"</w:t>
            </w:r>
            <w:r w:rsidRPr="00870B48">
              <w:rPr>
                <w:rFonts w:eastAsia="標楷體"/>
                <w:kern w:val="1"/>
                <w:sz w:val="28"/>
                <w:szCs w:val="28"/>
              </w:rPr>
              <w:t>、</w:t>
            </w:r>
            <w:r w:rsidRPr="00870B48">
              <w:rPr>
                <w:rFonts w:eastAsia="標楷體"/>
                <w:kern w:val="1"/>
                <w:sz w:val="28"/>
                <w:szCs w:val="28"/>
              </w:rPr>
              <w:t>"G"</w:t>
            </w:r>
            <w:r w:rsidRPr="00870B48">
              <w:rPr>
                <w:rFonts w:eastAsia="標楷體"/>
                <w:kern w:val="1"/>
                <w:sz w:val="28"/>
                <w:szCs w:val="28"/>
              </w:rPr>
              <w:t>、</w:t>
            </w:r>
            <w:r w:rsidRPr="00870B48">
              <w:rPr>
                <w:rFonts w:eastAsia="標楷體"/>
                <w:kern w:val="1"/>
                <w:sz w:val="28"/>
                <w:szCs w:val="28"/>
              </w:rPr>
              <w:t>"K"</w:t>
            </w:r>
            <w:r w:rsidRPr="00870B48">
              <w:rPr>
                <w:rFonts w:eastAsia="標楷體"/>
                <w:kern w:val="1"/>
                <w:sz w:val="28"/>
                <w:szCs w:val="28"/>
              </w:rPr>
              <w:t>、</w:t>
            </w:r>
            <w:r w:rsidRPr="00870B48">
              <w:rPr>
                <w:rFonts w:eastAsia="標楷體"/>
                <w:kern w:val="1"/>
                <w:sz w:val="28"/>
                <w:szCs w:val="28"/>
              </w:rPr>
              <w:t>"P"</w:t>
            </w:r>
            <w:r w:rsidRPr="00870B48">
              <w:rPr>
                <w:rFonts w:eastAsia="標楷體"/>
                <w:kern w:val="1"/>
                <w:sz w:val="28"/>
                <w:szCs w:val="28"/>
              </w:rPr>
              <w:t>）、</w:t>
            </w:r>
            <w:r w:rsidRPr="00870B48">
              <w:rPr>
                <w:rFonts w:eastAsia="標楷體"/>
                <w:kern w:val="1"/>
                <w:sz w:val="28"/>
                <w:szCs w:val="28"/>
              </w:rPr>
              <w:t>S52</w:t>
            </w:r>
            <w:r w:rsidRPr="00870B48">
              <w:rPr>
                <w:rFonts w:eastAsia="標楷體"/>
                <w:kern w:val="1"/>
                <w:sz w:val="28"/>
                <w:szCs w:val="28"/>
              </w:rPr>
              <w:t>（前述第</w:t>
            </w:r>
            <w:r w:rsidRPr="00870B48">
              <w:rPr>
                <w:rFonts w:eastAsia="標楷體"/>
                <w:kern w:val="1"/>
                <w:sz w:val="28"/>
                <w:szCs w:val="28"/>
              </w:rPr>
              <w:t>7</w:t>
            </w:r>
            <w:r w:rsidRPr="00870B48">
              <w:rPr>
                <w:rFonts w:eastAsia="標楷體"/>
                <w:kern w:val="1"/>
                <w:sz w:val="28"/>
                <w:szCs w:val="28"/>
              </w:rPr>
              <w:t>位碼為</w:t>
            </w:r>
            <w:r w:rsidRPr="00870B48">
              <w:rPr>
                <w:rFonts w:eastAsia="標楷體"/>
                <w:kern w:val="1"/>
                <w:sz w:val="28"/>
                <w:szCs w:val="28"/>
              </w:rPr>
              <w:t>"A"</w:t>
            </w:r>
            <w:r w:rsidRPr="00870B48">
              <w:rPr>
                <w:rFonts w:eastAsia="標楷體"/>
                <w:kern w:val="1"/>
                <w:sz w:val="28"/>
                <w:szCs w:val="28"/>
              </w:rPr>
              <w:t>、</w:t>
            </w:r>
            <w:r w:rsidRPr="00870B48">
              <w:rPr>
                <w:rFonts w:eastAsia="標楷體"/>
                <w:kern w:val="1"/>
                <w:sz w:val="28"/>
                <w:szCs w:val="28"/>
              </w:rPr>
              <w:t>"B"</w:t>
            </w:r>
            <w:r w:rsidRPr="00870B48">
              <w:rPr>
                <w:rFonts w:eastAsia="標楷體"/>
                <w:kern w:val="1"/>
                <w:sz w:val="28"/>
                <w:szCs w:val="28"/>
              </w:rPr>
              <w:t>、</w:t>
            </w:r>
            <w:r w:rsidRPr="00870B48">
              <w:rPr>
                <w:rFonts w:eastAsia="標楷體"/>
                <w:kern w:val="1"/>
                <w:sz w:val="28"/>
                <w:szCs w:val="28"/>
              </w:rPr>
              <w:t>"C"</w:t>
            </w:r>
            <w:r w:rsidRPr="00870B48">
              <w:rPr>
                <w:rFonts w:eastAsia="標楷體"/>
                <w:kern w:val="1"/>
                <w:sz w:val="28"/>
                <w:szCs w:val="28"/>
              </w:rPr>
              <w:t>、</w:t>
            </w:r>
            <w:r w:rsidRPr="00870B48">
              <w:rPr>
                <w:rFonts w:eastAsia="標楷體"/>
                <w:kern w:val="1"/>
                <w:sz w:val="28"/>
                <w:szCs w:val="28"/>
              </w:rPr>
              <w:t>"D"</w:t>
            </w:r>
            <w:r w:rsidRPr="00870B48">
              <w:rPr>
                <w:rFonts w:eastAsia="標楷體"/>
                <w:kern w:val="1"/>
                <w:sz w:val="28"/>
                <w:szCs w:val="28"/>
              </w:rPr>
              <w:t>、</w:t>
            </w:r>
            <w:r w:rsidRPr="00870B48">
              <w:rPr>
                <w:rFonts w:eastAsia="標楷體"/>
                <w:kern w:val="1"/>
                <w:sz w:val="28"/>
                <w:szCs w:val="28"/>
              </w:rPr>
              <w:t>"E"</w:t>
            </w:r>
            <w:r w:rsidRPr="00870B48">
              <w:rPr>
                <w:rFonts w:eastAsia="標楷體"/>
                <w:kern w:val="1"/>
                <w:sz w:val="28"/>
                <w:szCs w:val="28"/>
              </w:rPr>
              <w:t>、</w:t>
            </w:r>
            <w:r w:rsidRPr="00870B48">
              <w:rPr>
                <w:rFonts w:eastAsia="標楷體"/>
                <w:kern w:val="1"/>
                <w:sz w:val="28"/>
                <w:szCs w:val="28"/>
              </w:rPr>
              <w:t>"F"</w:t>
            </w:r>
            <w:r w:rsidRPr="00870B48">
              <w:rPr>
                <w:rFonts w:eastAsia="標楷體"/>
                <w:kern w:val="1"/>
                <w:sz w:val="28"/>
                <w:szCs w:val="28"/>
              </w:rPr>
              <w:t>、</w:t>
            </w:r>
            <w:r w:rsidRPr="00870B48">
              <w:rPr>
                <w:rFonts w:eastAsia="標楷體"/>
                <w:kern w:val="1"/>
                <w:sz w:val="28"/>
                <w:szCs w:val="28"/>
              </w:rPr>
              <w:t>"G"</w:t>
            </w:r>
            <w:r w:rsidRPr="00870B48">
              <w:rPr>
                <w:rFonts w:eastAsia="標楷體"/>
                <w:kern w:val="1"/>
                <w:sz w:val="28"/>
                <w:szCs w:val="28"/>
              </w:rPr>
              <w:t>、</w:t>
            </w:r>
            <w:r w:rsidRPr="00870B48">
              <w:rPr>
                <w:rFonts w:eastAsia="標楷體"/>
                <w:kern w:val="1"/>
                <w:sz w:val="28"/>
                <w:szCs w:val="28"/>
              </w:rPr>
              <w:t>"H"</w:t>
            </w:r>
            <w:r w:rsidRPr="00870B48">
              <w:rPr>
                <w:rFonts w:eastAsia="標楷體"/>
                <w:kern w:val="1"/>
                <w:sz w:val="28"/>
                <w:szCs w:val="28"/>
              </w:rPr>
              <w:t>、</w:t>
            </w:r>
            <w:r w:rsidRPr="00870B48">
              <w:rPr>
                <w:rFonts w:eastAsia="標楷體"/>
                <w:kern w:val="1"/>
                <w:sz w:val="28"/>
                <w:szCs w:val="28"/>
              </w:rPr>
              <w:t>"J"</w:t>
            </w:r>
            <w:r w:rsidRPr="00870B48">
              <w:rPr>
                <w:rFonts w:eastAsia="標楷體"/>
                <w:kern w:val="1"/>
                <w:sz w:val="28"/>
                <w:szCs w:val="28"/>
              </w:rPr>
              <w:t>、</w:t>
            </w:r>
            <w:r w:rsidRPr="00870B48">
              <w:rPr>
                <w:rFonts w:eastAsia="標楷體"/>
                <w:kern w:val="1"/>
                <w:sz w:val="28"/>
                <w:szCs w:val="28"/>
              </w:rPr>
              <w:t>"K"</w:t>
            </w:r>
            <w:r w:rsidRPr="00870B48">
              <w:rPr>
                <w:rFonts w:eastAsia="標楷體"/>
                <w:kern w:val="1"/>
                <w:sz w:val="28"/>
                <w:szCs w:val="28"/>
              </w:rPr>
              <w:t>、</w:t>
            </w:r>
            <w:r w:rsidRPr="00870B48">
              <w:rPr>
                <w:rFonts w:eastAsia="標楷體"/>
                <w:kern w:val="1"/>
                <w:sz w:val="28"/>
                <w:szCs w:val="28"/>
              </w:rPr>
              <w:t>"M"</w:t>
            </w:r>
            <w:r w:rsidRPr="00870B48">
              <w:rPr>
                <w:rFonts w:eastAsia="標楷體"/>
                <w:kern w:val="1"/>
                <w:sz w:val="28"/>
                <w:szCs w:val="28"/>
              </w:rPr>
              <w:t>、</w:t>
            </w:r>
            <w:r w:rsidRPr="00870B48">
              <w:rPr>
                <w:rFonts w:eastAsia="標楷體"/>
                <w:kern w:val="1"/>
                <w:sz w:val="28"/>
                <w:szCs w:val="28"/>
              </w:rPr>
              <w:t>"N"</w:t>
            </w:r>
            <w:r w:rsidRPr="00870B48">
              <w:rPr>
                <w:rFonts w:eastAsia="標楷體"/>
                <w:kern w:val="1"/>
                <w:sz w:val="28"/>
                <w:szCs w:val="28"/>
              </w:rPr>
              <w:t>、</w:t>
            </w:r>
            <w:r w:rsidRPr="00870B48">
              <w:rPr>
                <w:rFonts w:eastAsia="標楷體"/>
                <w:kern w:val="1"/>
                <w:sz w:val="28"/>
                <w:szCs w:val="28"/>
              </w:rPr>
              <w:t>"P"</w:t>
            </w:r>
            <w:r w:rsidRPr="00870B48">
              <w:rPr>
                <w:rFonts w:eastAsia="標楷體"/>
                <w:kern w:val="1"/>
                <w:sz w:val="28"/>
                <w:szCs w:val="28"/>
              </w:rPr>
              <w:t>、</w:t>
            </w:r>
            <w:r w:rsidRPr="00870B48">
              <w:rPr>
                <w:rFonts w:eastAsia="標楷體"/>
                <w:kern w:val="1"/>
                <w:sz w:val="28"/>
                <w:szCs w:val="28"/>
              </w:rPr>
              <w:t>"Q"</w:t>
            </w:r>
            <w:r w:rsidRPr="00870B48">
              <w:rPr>
                <w:rFonts w:eastAsia="標楷體"/>
                <w:kern w:val="1"/>
                <w:sz w:val="28"/>
                <w:szCs w:val="28"/>
              </w:rPr>
              <w:t>、</w:t>
            </w:r>
            <w:r w:rsidRPr="00870B48">
              <w:rPr>
                <w:rFonts w:eastAsia="標楷體"/>
                <w:kern w:val="1"/>
                <w:sz w:val="28"/>
                <w:szCs w:val="28"/>
              </w:rPr>
              <w:t>"R"</w:t>
            </w:r>
            <w:r w:rsidRPr="00870B48">
              <w:rPr>
                <w:rFonts w:eastAsia="標楷體"/>
                <w:kern w:val="1"/>
                <w:sz w:val="28"/>
                <w:szCs w:val="28"/>
              </w:rPr>
              <w:t>）、</w:t>
            </w:r>
            <w:r w:rsidRPr="00870B48">
              <w:rPr>
                <w:rFonts w:eastAsia="標楷體"/>
                <w:kern w:val="1"/>
                <w:sz w:val="28"/>
                <w:szCs w:val="28"/>
              </w:rPr>
              <w:t>S59</w:t>
            </w:r>
            <w:r w:rsidRPr="00870B48">
              <w:rPr>
                <w:rFonts w:eastAsia="標楷體"/>
                <w:kern w:val="1"/>
                <w:sz w:val="28"/>
                <w:szCs w:val="28"/>
              </w:rPr>
              <w:t>（前述第</w:t>
            </w:r>
            <w:r w:rsidRPr="00870B48">
              <w:rPr>
                <w:rFonts w:eastAsia="標楷體"/>
                <w:kern w:val="1"/>
                <w:sz w:val="28"/>
                <w:szCs w:val="28"/>
              </w:rPr>
              <w:t>7</w:t>
            </w:r>
            <w:r w:rsidRPr="00870B48">
              <w:rPr>
                <w:rFonts w:eastAsia="標楷體"/>
                <w:kern w:val="1"/>
                <w:sz w:val="28"/>
                <w:szCs w:val="28"/>
              </w:rPr>
              <w:t>位碼為</w:t>
            </w:r>
            <w:r w:rsidRPr="00870B48">
              <w:rPr>
                <w:rFonts w:eastAsia="標楷體"/>
                <w:kern w:val="1"/>
                <w:sz w:val="28"/>
                <w:szCs w:val="28"/>
              </w:rPr>
              <w:t>"A"</w:t>
            </w:r>
            <w:r w:rsidRPr="00870B48">
              <w:rPr>
                <w:rFonts w:eastAsia="標楷體"/>
                <w:kern w:val="1"/>
                <w:sz w:val="28"/>
                <w:szCs w:val="28"/>
              </w:rPr>
              <w:t>、</w:t>
            </w:r>
            <w:r w:rsidRPr="00870B48">
              <w:rPr>
                <w:rFonts w:eastAsia="標楷體"/>
                <w:kern w:val="1"/>
                <w:sz w:val="28"/>
                <w:szCs w:val="28"/>
              </w:rPr>
              <w:t>"D"</w:t>
            </w:r>
            <w:r w:rsidRPr="00870B48">
              <w:rPr>
                <w:rFonts w:eastAsia="標楷體"/>
                <w:kern w:val="1"/>
                <w:sz w:val="28"/>
                <w:szCs w:val="28"/>
              </w:rPr>
              <w:t>、</w:t>
            </w:r>
            <w:r w:rsidRPr="00870B48">
              <w:rPr>
                <w:rFonts w:eastAsia="標楷體"/>
                <w:kern w:val="1"/>
                <w:sz w:val="28"/>
                <w:szCs w:val="28"/>
              </w:rPr>
              <w:t>"G"</w:t>
            </w:r>
            <w:r w:rsidRPr="00870B48">
              <w:rPr>
                <w:rFonts w:eastAsia="標楷體"/>
                <w:kern w:val="1"/>
                <w:sz w:val="28"/>
                <w:szCs w:val="28"/>
              </w:rPr>
              <w:t>、</w:t>
            </w:r>
            <w:r w:rsidRPr="00870B48">
              <w:rPr>
                <w:rFonts w:eastAsia="標楷體"/>
                <w:kern w:val="1"/>
                <w:sz w:val="28"/>
                <w:szCs w:val="28"/>
              </w:rPr>
              <w:t>"K"</w:t>
            </w:r>
            <w:r w:rsidRPr="00870B48">
              <w:rPr>
                <w:rFonts w:eastAsia="標楷體"/>
                <w:kern w:val="1"/>
                <w:sz w:val="28"/>
                <w:szCs w:val="28"/>
              </w:rPr>
              <w:t>、</w:t>
            </w:r>
            <w:r w:rsidRPr="00870B48">
              <w:rPr>
                <w:rFonts w:eastAsia="標楷體"/>
                <w:kern w:val="1"/>
                <w:sz w:val="28"/>
                <w:szCs w:val="28"/>
              </w:rPr>
              <w:t>"P"</w:t>
            </w:r>
            <w:r w:rsidRPr="00870B48">
              <w:rPr>
                <w:rFonts w:eastAsia="標楷體"/>
                <w:kern w:val="1"/>
                <w:sz w:val="28"/>
                <w:szCs w:val="28"/>
              </w:rPr>
              <w:t>）、</w:t>
            </w:r>
            <w:r w:rsidRPr="00870B48">
              <w:rPr>
                <w:rFonts w:eastAsia="標楷體"/>
                <w:kern w:val="1"/>
                <w:sz w:val="28"/>
                <w:szCs w:val="28"/>
              </w:rPr>
              <w:t>S62</w:t>
            </w:r>
            <w:r w:rsidRPr="00870B48">
              <w:rPr>
                <w:rFonts w:eastAsia="標楷體"/>
                <w:kern w:val="1"/>
                <w:sz w:val="28"/>
                <w:szCs w:val="28"/>
              </w:rPr>
              <w:t>（前述第</w:t>
            </w:r>
            <w:r w:rsidRPr="00870B48">
              <w:rPr>
                <w:rFonts w:eastAsia="標楷體"/>
                <w:kern w:val="1"/>
                <w:sz w:val="28"/>
                <w:szCs w:val="28"/>
              </w:rPr>
              <w:t>7</w:t>
            </w:r>
            <w:r w:rsidRPr="00870B48">
              <w:rPr>
                <w:rFonts w:eastAsia="標楷體"/>
                <w:kern w:val="1"/>
                <w:sz w:val="28"/>
                <w:szCs w:val="28"/>
              </w:rPr>
              <w:t>位碼為</w:t>
            </w:r>
            <w:r w:rsidRPr="00870B48">
              <w:rPr>
                <w:rFonts w:eastAsia="標楷體"/>
                <w:kern w:val="1"/>
                <w:sz w:val="28"/>
                <w:szCs w:val="28"/>
              </w:rPr>
              <w:t>"A"</w:t>
            </w:r>
            <w:r w:rsidRPr="00870B48">
              <w:rPr>
                <w:rFonts w:eastAsia="標楷體"/>
                <w:kern w:val="1"/>
                <w:sz w:val="28"/>
                <w:szCs w:val="28"/>
              </w:rPr>
              <w:t>、</w:t>
            </w:r>
            <w:r w:rsidRPr="00870B48">
              <w:rPr>
                <w:rFonts w:eastAsia="標楷體"/>
                <w:kern w:val="1"/>
                <w:sz w:val="28"/>
                <w:szCs w:val="28"/>
              </w:rPr>
              <w:t>"B"</w:t>
            </w:r>
            <w:r w:rsidRPr="00870B48">
              <w:rPr>
                <w:rFonts w:eastAsia="標楷體"/>
                <w:kern w:val="1"/>
                <w:sz w:val="28"/>
                <w:szCs w:val="28"/>
              </w:rPr>
              <w:t>、</w:t>
            </w:r>
            <w:r w:rsidRPr="00870B48">
              <w:rPr>
                <w:rFonts w:eastAsia="標楷體"/>
                <w:kern w:val="1"/>
                <w:sz w:val="28"/>
                <w:szCs w:val="28"/>
              </w:rPr>
              <w:t>"D"</w:t>
            </w:r>
            <w:r w:rsidRPr="00870B48">
              <w:rPr>
                <w:rFonts w:eastAsia="標楷體"/>
                <w:kern w:val="1"/>
                <w:sz w:val="28"/>
                <w:szCs w:val="28"/>
              </w:rPr>
              <w:t>、</w:t>
            </w:r>
            <w:r w:rsidRPr="00870B48">
              <w:rPr>
                <w:rFonts w:eastAsia="標楷體"/>
                <w:kern w:val="1"/>
                <w:sz w:val="28"/>
                <w:szCs w:val="28"/>
              </w:rPr>
              <w:t>"G"</w:t>
            </w:r>
            <w:r w:rsidRPr="00870B48">
              <w:rPr>
                <w:rFonts w:eastAsia="標楷體"/>
                <w:kern w:val="1"/>
                <w:sz w:val="28"/>
                <w:szCs w:val="28"/>
              </w:rPr>
              <w:t>、</w:t>
            </w:r>
            <w:r w:rsidRPr="00870B48">
              <w:rPr>
                <w:rFonts w:eastAsia="標楷體"/>
                <w:kern w:val="1"/>
                <w:sz w:val="28"/>
                <w:szCs w:val="28"/>
              </w:rPr>
              <w:t>"K"</w:t>
            </w:r>
            <w:r w:rsidRPr="00870B48">
              <w:rPr>
                <w:rFonts w:eastAsia="標楷體"/>
                <w:kern w:val="1"/>
                <w:sz w:val="28"/>
                <w:szCs w:val="28"/>
              </w:rPr>
              <w:t>、</w:t>
            </w:r>
            <w:r w:rsidRPr="00870B48">
              <w:rPr>
                <w:rFonts w:eastAsia="標楷體"/>
                <w:kern w:val="1"/>
                <w:sz w:val="28"/>
                <w:szCs w:val="28"/>
              </w:rPr>
              <w:t>"P"</w:t>
            </w:r>
            <w:r w:rsidRPr="00870B48">
              <w:rPr>
                <w:rFonts w:eastAsia="標楷體"/>
                <w:kern w:val="1"/>
                <w:sz w:val="28"/>
                <w:szCs w:val="28"/>
              </w:rPr>
              <w:t>）、</w:t>
            </w:r>
            <w:r w:rsidRPr="00870B48">
              <w:rPr>
                <w:rFonts w:eastAsia="標楷體"/>
                <w:kern w:val="1"/>
                <w:sz w:val="28"/>
                <w:szCs w:val="28"/>
              </w:rPr>
              <w:t>S72</w:t>
            </w:r>
            <w:r w:rsidRPr="00870B48">
              <w:rPr>
                <w:rFonts w:eastAsia="標楷體"/>
                <w:kern w:val="1"/>
                <w:sz w:val="28"/>
                <w:szCs w:val="28"/>
              </w:rPr>
              <w:t>（前述第</w:t>
            </w:r>
            <w:r w:rsidRPr="00870B48">
              <w:rPr>
                <w:rFonts w:eastAsia="標楷體"/>
                <w:kern w:val="1"/>
                <w:sz w:val="28"/>
                <w:szCs w:val="28"/>
              </w:rPr>
              <w:t>7</w:t>
            </w:r>
            <w:r w:rsidRPr="00870B48">
              <w:rPr>
                <w:rFonts w:eastAsia="標楷體"/>
                <w:kern w:val="1"/>
                <w:sz w:val="28"/>
                <w:szCs w:val="28"/>
              </w:rPr>
              <w:t>位碼為</w:t>
            </w:r>
            <w:r w:rsidRPr="00870B48">
              <w:rPr>
                <w:rFonts w:eastAsia="標楷體"/>
                <w:kern w:val="1"/>
                <w:sz w:val="28"/>
                <w:szCs w:val="28"/>
              </w:rPr>
              <w:t>"A"</w:t>
            </w:r>
            <w:r w:rsidRPr="00870B48">
              <w:rPr>
                <w:rFonts w:eastAsia="標楷體"/>
                <w:kern w:val="1"/>
                <w:sz w:val="28"/>
                <w:szCs w:val="28"/>
              </w:rPr>
              <w:t>、</w:t>
            </w:r>
            <w:r w:rsidRPr="00870B48">
              <w:rPr>
                <w:rFonts w:eastAsia="標楷體"/>
                <w:kern w:val="1"/>
                <w:sz w:val="28"/>
                <w:szCs w:val="28"/>
              </w:rPr>
              <w:t>"B"</w:t>
            </w:r>
            <w:r w:rsidRPr="00870B48">
              <w:rPr>
                <w:rFonts w:eastAsia="標楷體"/>
                <w:kern w:val="1"/>
                <w:sz w:val="28"/>
                <w:szCs w:val="28"/>
              </w:rPr>
              <w:t>、</w:t>
            </w:r>
            <w:r w:rsidRPr="00870B48">
              <w:rPr>
                <w:rFonts w:eastAsia="標楷體"/>
                <w:kern w:val="1"/>
                <w:sz w:val="28"/>
                <w:szCs w:val="28"/>
              </w:rPr>
              <w:t>"C"</w:t>
            </w:r>
            <w:r w:rsidRPr="00870B48">
              <w:rPr>
                <w:rFonts w:eastAsia="標楷體"/>
                <w:kern w:val="1"/>
                <w:sz w:val="28"/>
                <w:szCs w:val="28"/>
              </w:rPr>
              <w:t>、</w:t>
            </w:r>
            <w:r w:rsidRPr="00870B48">
              <w:rPr>
                <w:rFonts w:eastAsia="標楷體"/>
                <w:kern w:val="1"/>
                <w:sz w:val="28"/>
                <w:szCs w:val="28"/>
              </w:rPr>
              <w:t>"D"</w:t>
            </w:r>
            <w:r w:rsidRPr="00870B48">
              <w:rPr>
                <w:rFonts w:eastAsia="標楷體"/>
                <w:kern w:val="1"/>
                <w:sz w:val="28"/>
                <w:szCs w:val="28"/>
              </w:rPr>
              <w:t>、</w:t>
            </w:r>
            <w:r w:rsidRPr="00870B48">
              <w:rPr>
                <w:rFonts w:eastAsia="標楷體"/>
                <w:kern w:val="1"/>
                <w:sz w:val="28"/>
                <w:szCs w:val="28"/>
              </w:rPr>
              <w:t>"E"</w:t>
            </w:r>
            <w:r w:rsidRPr="00870B48">
              <w:rPr>
                <w:rFonts w:eastAsia="標楷體"/>
                <w:kern w:val="1"/>
                <w:sz w:val="28"/>
                <w:szCs w:val="28"/>
              </w:rPr>
              <w:t>、</w:t>
            </w:r>
            <w:r w:rsidRPr="00870B48">
              <w:rPr>
                <w:rFonts w:eastAsia="標楷體"/>
                <w:kern w:val="1"/>
                <w:sz w:val="28"/>
                <w:szCs w:val="28"/>
              </w:rPr>
              <w:t>"F"</w:t>
            </w:r>
            <w:r w:rsidRPr="00870B48">
              <w:rPr>
                <w:rFonts w:eastAsia="標楷體"/>
                <w:kern w:val="1"/>
                <w:sz w:val="28"/>
                <w:szCs w:val="28"/>
              </w:rPr>
              <w:t>、</w:t>
            </w:r>
            <w:r w:rsidRPr="00870B48">
              <w:rPr>
                <w:rFonts w:eastAsia="標楷體"/>
                <w:kern w:val="1"/>
                <w:sz w:val="28"/>
                <w:szCs w:val="28"/>
              </w:rPr>
              <w:t>"G"</w:t>
            </w:r>
            <w:r w:rsidRPr="00870B48">
              <w:rPr>
                <w:rFonts w:eastAsia="標楷體"/>
                <w:kern w:val="1"/>
                <w:sz w:val="28"/>
                <w:szCs w:val="28"/>
              </w:rPr>
              <w:t>、</w:t>
            </w:r>
            <w:r w:rsidRPr="00870B48">
              <w:rPr>
                <w:rFonts w:eastAsia="標楷體"/>
                <w:kern w:val="1"/>
                <w:sz w:val="28"/>
                <w:szCs w:val="28"/>
              </w:rPr>
              <w:t>"H"</w:t>
            </w:r>
            <w:r w:rsidRPr="00870B48">
              <w:rPr>
                <w:rFonts w:eastAsia="標楷體"/>
                <w:kern w:val="1"/>
                <w:sz w:val="28"/>
                <w:szCs w:val="28"/>
              </w:rPr>
              <w:t>、</w:t>
            </w:r>
            <w:r w:rsidRPr="00870B48">
              <w:rPr>
                <w:rFonts w:eastAsia="標楷體"/>
                <w:kern w:val="1"/>
                <w:sz w:val="28"/>
                <w:szCs w:val="28"/>
              </w:rPr>
              <w:t>"J"</w:t>
            </w:r>
            <w:r w:rsidRPr="00870B48">
              <w:rPr>
                <w:rFonts w:eastAsia="標楷體"/>
                <w:kern w:val="1"/>
                <w:sz w:val="28"/>
                <w:szCs w:val="28"/>
              </w:rPr>
              <w:t>、</w:t>
            </w:r>
            <w:r w:rsidRPr="00870B48">
              <w:rPr>
                <w:rFonts w:eastAsia="標楷體"/>
                <w:kern w:val="1"/>
                <w:sz w:val="28"/>
                <w:szCs w:val="28"/>
              </w:rPr>
              <w:t>"K"</w:t>
            </w:r>
            <w:r w:rsidRPr="00870B48">
              <w:rPr>
                <w:rFonts w:eastAsia="標楷體"/>
                <w:kern w:val="1"/>
                <w:sz w:val="28"/>
                <w:szCs w:val="28"/>
              </w:rPr>
              <w:t>、</w:t>
            </w:r>
            <w:r w:rsidRPr="00870B48">
              <w:rPr>
                <w:rFonts w:eastAsia="標楷體"/>
                <w:kern w:val="1"/>
                <w:sz w:val="28"/>
                <w:szCs w:val="28"/>
              </w:rPr>
              <w:t>"M"</w:t>
            </w:r>
            <w:r w:rsidRPr="00870B48">
              <w:rPr>
                <w:rFonts w:eastAsia="標楷體"/>
                <w:kern w:val="1"/>
                <w:sz w:val="28"/>
                <w:szCs w:val="28"/>
              </w:rPr>
              <w:t>、</w:t>
            </w:r>
            <w:r w:rsidRPr="00870B48">
              <w:rPr>
                <w:rFonts w:eastAsia="標楷體"/>
                <w:kern w:val="1"/>
                <w:sz w:val="28"/>
                <w:szCs w:val="28"/>
              </w:rPr>
              <w:t>"N"</w:t>
            </w:r>
            <w:r w:rsidRPr="00870B48">
              <w:rPr>
                <w:rFonts w:eastAsia="標楷體"/>
                <w:kern w:val="1"/>
                <w:sz w:val="28"/>
                <w:szCs w:val="28"/>
              </w:rPr>
              <w:t>、</w:t>
            </w:r>
            <w:r w:rsidRPr="00870B48">
              <w:rPr>
                <w:rFonts w:eastAsia="標楷體"/>
                <w:kern w:val="1"/>
                <w:sz w:val="28"/>
                <w:szCs w:val="28"/>
              </w:rPr>
              <w:t>"P"</w:t>
            </w:r>
            <w:r w:rsidRPr="00870B48">
              <w:rPr>
                <w:rFonts w:eastAsia="標楷體"/>
                <w:kern w:val="1"/>
                <w:sz w:val="28"/>
                <w:szCs w:val="28"/>
              </w:rPr>
              <w:t>、</w:t>
            </w:r>
            <w:r w:rsidRPr="00870B48">
              <w:rPr>
                <w:rFonts w:eastAsia="標楷體"/>
                <w:kern w:val="1"/>
                <w:sz w:val="28"/>
                <w:szCs w:val="28"/>
              </w:rPr>
              <w:t>"Q"</w:t>
            </w:r>
            <w:r w:rsidRPr="00870B48">
              <w:rPr>
                <w:rFonts w:eastAsia="標楷體"/>
                <w:kern w:val="1"/>
                <w:sz w:val="28"/>
                <w:szCs w:val="28"/>
              </w:rPr>
              <w:t>、</w:t>
            </w:r>
            <w:r w:rsidRPr="00870B48">
              <w:rPr>
                <w:rFonts w:eastAsia="標楷體"/>
                <w:kern w:val="1"/>
                <w:sz w:val="28"/>
                <w:szCs w:val="28"/>
              </w:rPr>
              <w:t>"R"</w:t>
            </w:r>
            <w:r w:rsidRPr="00870B48">
              <w:rPr>
                <w:rFonts w:eastAsia="標楷體"/>
                <w:kern w:val="1"/>
                <w:sz w:val="28"/>
                <w:szCs w:val="28"/>
              </w:rPr>
              <w:t>）、</w:t>
            </w:r>
            <w:r w:rsidRPr="00870B48">
              <w:rPr>
                <w:rFonts w:eastAsia="標楷體"/>
                <w:kern w:val="1"/>
                <w:sz w:val="28"/>
                <w:szCs w:val="28"/>
              </w:rPr>
              <w:t>S79</w:t>
            </w:r>
            <w:r w:rsidRPr="00870B48">
              <w:rPr>
                <w:rFonts w:eastAsia="標楷體"/>
                <w:kern w:val="1"/>
                <w:sz w:val="28"/>
                <w:szCs w:val="28"/>
              </w:rPr>
              <w:t>（前述第</w:t>
            </w:r>
            <w:r w:rsidRPr="00870B48">
              <w:rPr>
                <w:rFonts w:eastAsia="標楷體"/>
                <w:kern w:val="1"/>
                <w:sz w:val="28"/>
                <w:szCs w:val="28"/>
              </w:rPr>
              <w:t>7</w:t>
            </w:r>
            <w:r w:rsidRPr="00870B48">
              <w:rPr>
                <w:rFonts w:eastAsia="標楷體"/>
                <w:kern w:val="1"/>
                <w:sz w:val="28"/>
                <w:szCs w:val="28"/>
              </w:rPr>
              <w:t>位碼為</w:t>
            </w:r>
            <w:r w:rsidRPr="00870B48">
              <w:rPr>
                <w:rFonts w:eastAsia="標楷體"/>
                <w:kern w:val="1"/>
                <w:sz w:val="28"/>
                <w:szCs w:val="28"/>
              </w:rPr>
              <w:t>"A"</w:t>
            </w:r>
            <w:r w:rsidRPr="00870B48">
              <w:rPr>
                <w:rFonts w:eastAsia="標楷體"/>
                <w:kern w:val="1"/>
                <w:sz w:val="28"/>
                <w:szCs w:val="28"/>
              </w:rPr>
              <w:t>、</w:t>
            </w:r>
            <w:r w:rsidRPr="00870B48">
              <w:rPr>
                <w:rFonts w:eastAsia="標楷體"/>
                <w:kern w:val="1"/>
                <w:sz w:val="28"/>
                <w:szCs w:val="28"/>
              </w:rPr>
              <w:t>"D"</w:t>
            </w:r>
            <w:r w:rsidRPr="00870B48">
              <w:rPr>
                <w:rFonts w:eastAsia="標楷體"/>
                <w:kern w:val="1"/>
                <w:sz w:val="28"/>
                <w:szCs w:val="28"/>
              </w:rPr>
              <w:t>、</w:t>
            </w:r>
            <w:r w:rsidRPr="00870B48">
              <w:rPr>
                <w:rFonts w:eastAsia="標楷體"/>
                <w:kern w:val="1"/>
                <w:sz w:val="28"/>
                <w:szCs w:val="28"/>
              </w:rPr>
              <w:t>"G"</w:t>
            </w:r>
            <w:r w:rsidRPr="00870B48">
              <w:rPr>
                <w:rFonts w:eastAsia="標楷體"/>
                <w:kern w:val="1"/>
                <w:sz w:val="28"/>
                <w:szCs w:val="28"/>
              </w:rPr>
              <w:t>、</w:t>
            </w:r>
            <w:r w:rsidRPr="00870B48">
              <w:rPr>
                <w:rFonts w:eastAsia="標楷體"/>
                <w:kern w:val="1"/>
                <w:sz w:val="28"/>
                <w:szCs w:val="28"/>
              </w:rPr>
              <w:t>"K"</w:t>
            </w:r>
            <w:r w:rsidRPr="00870B48">
              <w:rPr>
                <w:rFonts w:eastAsia="標楷體"/>
                <w:kern w:val="1"/>
                <w:sz w:val="28"/>
                <w:szCs w:val="28"/>
              </w:rPr>
              <w:t>、</w:t>
            </w:r>
            <w:r w:rsidRPr="00870B48">
              <w:rPr>
                <w:rFonts w:eastAsia="標楷體"/>
                <w:kern w:val="1"/>
                <w:sz w:val="28"/>
                <w:szCs w:val="28"/>
              </w:rPr>
              <w:t>"P"</w:t>
            </w:r>
            <w:r w:rsidRPr="00870B48">
              <w:rPr>
                <w:rFonts w:eastAsia="標楷體"/>
                <w:kern w:val="1"/>
                <w:sz w:val="28"/>
                <w:szCs w:val="28"/>
              </w:rPr>
              <w:t>）、</w:t>
            </w:r>
            <w:r w:rsidRPr="00870B48">
              <w:rPr>
                <w:rFonts w:eastAsia="標楷體"/>
                <w:kern w:val="1"/>
                <w:sz w:val="28"/>
                <w:szCs w:val="28"/>
              </w:rPr>
              <w:t>S82</w:t>
            </w:r>
            <w:r w:rsidRPr="00870B48">
              <w:rPr>
                <w:rFonts w:eastAsia="標楷體"/>
                <w:kern w:val="1"/>
                <w:sz w:val="28"/>
                <w:szCs w:val="28"/>
              </w:rPr>
              <w:t>（前述第</w:t>
            </w:r>
            <w:r w:rsidRPr="00870B48">
              <w:rPr>
                <w:rFonts w:eastAsia="標楷體"/>
                <w:kern w:val="1"/>
                <w:sz w:val="28"/>
                <w:szCs w:val="28"/>
              </w:rPr>
              <w:t>7</w:t>
            </w:r>
            <w:r w:rsidRPr="00870B48">
              <w:rPr>
                <w:rFonts w:eastAsia="標楷體"/>
                <w:kern w:val="1"/>
                <w:sz w:val="28"/>
                <w:szCs w:val="28"/>
              </w:rPr>
              <w:t>位碼為</w:t>
            </w:r>
            <w:r w:rsidRPr="00870B48">
              <w:rPr>
                <w:rFonts w:eastAsia="標楷體"/>
                <w:kern w:val="1"/>
                <w:sz w:val="28"/>
                <w:szCs w:val="28"/>
              </w:rPr>
              <w:t>"A"</w:t>
            </w:r>
            <w:r w:rsidRPr="00870B48">
              <w:rPr>
                <w:rFonts w:eastAsia="標楷體"/>
                <w:kern w:val="1"/>
                <w:sz w:val="28"/>
                <w:szCs w:val="28"/>
              </w:rPr>
              <w:t>、</w:t>
            </w:r>
            <w:r w:rsidRPr="00870B48">
              <w:rPr>
                <w:rFonts w:eastAsia="標楷體"/>
                <w:kern w:val="1"/>
                <w:sz w:val="28"/>
                <w:szCs w:val="28"/>
              </w:rPr>
              <w:t>"B"</w:t>
            </w:r>
            <w:r w:rsidRPr="00870B48">
              <w:rPr>
                <w:rFonts w:eastAsia="標楷體"/>
                <w:kern w:val="1"/>
                <w:sz w:val="28"/>
                <w:szCs w:val="28"/>
              </w:rPr>
              <w:t>、</w:t>
            </w:r>
            <w:r w:rsidRPr="00870B48">
              <w:rPr>
                <w:rFonts w:eastAsia="標楷體"/>
                <w:kern w:val="1"/>
                <w:sz w:val="28"/>
                <w:szCs w:val="28"/>
              </w:rPr>
              <w:t>"C"</w:t>
            </w:r>
            <w:r w:rsidRPr="00870B48">
              <w:rPr>
                <w:rFonts w:eastAsia="標楷體"/>
                <w:kern w:val="1"/>
                <w:sz w:val="28"/>
                <w:szCs w:val="28"/>
              </w:rPr>
              <w:t>、</w:t>
            </w:r>
            <w:r w:rsidRPr="00870B48">
              <w:rPr>
                <w:rFonts w:eastAsia="標楷體"/>
                <w:kern w:val="1"/>
                <w:sz w:val="28"/>
                <w:szCs w:val="28"/>
              </w:rPr>
              <w:t>"D"</w:t>
            </w:r>
            <w:r w:rsidRPr="00870B48">
              <w:rPr>
                <w:rFonts w:eastAsia="標楷體"/>
                <w:kern w:val="1"/>
                <w:sz w:val="28"/>
                <w:szCs w:val="28"/>
              </w:rPr>
              <w:t>、</w:t>
            </w:r>
            <w:r w:rsidRPr="00870B48">
              <w:rPr>
                <w:rFonts w:eastAsia="標楷體"/>
                <w:kern w:val="1"/>
                <w:sz w:val="28"/>
                <w:szCs w:val="28"/>
              </w:rPr>
              <w:t>"E"</w:t>
            </w:r>
            <w:r w:rsidRPr="00870B48">
              <w:rPr>
                <w:rFonts w:eastAsia="標楷體"/>
                <w:kern w:val="1"/>
                <w:sz w:val="28"/>
                <w:szCs w:val="28"/>
              </w:rPr>
              <w:t>、</w:t>
            </w:r>
            <w:r w:rsidRPr="00870B48">
              <w:rPr>
                <w:rFonts w:eastAsia="標楷體"/>
                <w:kern w:val="1"/>
                <w:sz w:val="28"/>
                <w:szCs w:val="28"/>
              </w:rPr>
              <w:t>"F"</w:t>
            </w:r>
            <w:r w:rsidRPr="00870B48">
              <w:rPr>
                <w:rFonts w:eastAsia="標楷體"/>
                <w:kern w:val="1"/>
                <w:sz w:val="28"/>
                <w:szCs w:val="28"/>
              </w:rPr>
              <w:t>、</w:t>
            </w:r>
            <w:r w:rsidRPr="00870B48">
              <w:rPr>
                <w:rFonts w:eastAsia="標楷體"/>
                <w:kern w:val="1"/>
                <w:sz w:val="28"/>
                <w:szCs w:val="28"/>
              </w:rPr>
              <w:t>"G"</w:t>
            </w:r>
            <w:r w:rsidRPr="00870B48">
              <w:rPr>
                <w:rFonts w:eastAsia="標楷體"/>
                <w:kern w:val="1"/>
                <w:sz w:val="28"/>
                <w:szCs w:val="28"/>
              </w:rPr>
              <w:t>、</w:t>
            </w:r>
            <w:r w:rsidRPr="00870B48">
              <w:rPr>
                <w:rFonts w:eastAsia="標楷體"/>
                <w:kern w:val="1"/>
                <w:sz w:val="28"/>
                <w:szCs w:val="28"/>
              </w:rPr>
              <w:t>"H"</w:t>
            </w:r>
            <w:r w:rsidRPr="00870B48">
              <w:rPr>
                <w:rFonts w:eastAsia="標楷體"/>
                <w:kern w:val="1"/>
                <w:sz w:val="28"/>
                <w:szCs w:val="28"/>
              </w:rPr>
              <w:t>、</w:t>
            </w:r>
            <w:r w:rsidRPr="00870B48">
              <w:rPr>
                <w:rFonts w:eastAsia="標楷體"/>
                <w:kern w:val="1"/>
                <w:sz w:val="28"/>
                <w:szCs w:val="28"/>
              </w:rPr>
              <w:t>"J"</w:t>
            </w:r>
            <w:r w:rsidRPr="00870B48">
              <w:rPr>
                <w:rFonts w:eastAsia="標楷體"/>
                <w:kern w:val="1"/>
                <w:sz w:val="28"/>
                <w:szCs w:val="28"/>
              </w:rPr>
              <w:t>、</w:t>
            </w:r>
            <w:r w:rsidRPr="00870B48">
              <w:rPr>
                <w:rFonts w:eastAsia="標楷體"/>
                <w:kern w:val="1"/>
                <w:sz w:val="28"/>
                <w:szCs w:val="28"/>
              </w:rPr>
              <w:t>"K"</w:t>
            </w:r>
            <w:r w:rsidRPr="00870B48">
              <w:rPr>
                <w:rFonts w:eastAsia="標楷體"/>
                <w:kern w:val="1"/>
                <w:sz w:val="28"/>
                <w:szCs w:val="28"/>
              </w:rPr>
              <w:t>、</w:t>
            </w:r>
            <w:r w:rsidRPr="00870B48">
              <w:rPr>
                <w:rFonts w:eastAsia="標楷體"/>
                <w:kern w:val="1"/>
                <w:sz w:val="28"/>
                <w:szCs w:val="28"/>
              </w:rPr>
              <w:t>"M"</w:t>
            </w:r>
            <w:r w:rsidRPr="00870B48">
              <w:rPr>
                <w:rFonts w:eastAsia="標楷體"/>
                <w:kern w:val="1"/>
                <w:sz w:val="28"/>
                <w:szCs w:val="28"/>
              </w:rPr>
              <w:t>、</w:t>
            </w:r>
            <w:r w:rsidRPr="00870B48">
              <w:rPr>
                <w:rFonts w:eastAsia="標楷體"/>
                <w:kern w:val="1"/>
                <w:sz w:val="28"/>
                <w:szCs w:val="28"/>
              </w:rPr>
              <w:t>"N"</w:t>
            </w:r>
            <w:r w:rsidRPr="00870B48">
              <w:rPr>
                <w:rFonts w:eastAsia="標楷體"/>
                <w:kern w:val="1"/>
                <w:sz w:val="28"/>
                <w:szCs w:val="28"/>
              </w:rPr>
              <w:t>、</w:t>
            </w:r>
            <w:r w:rsidRPr="00870B48">
              <w:rPr>
                <w:rFonts w:eastAsia="標楷體"/>
                <w:kern w:val="1"/>
                <w:sz w:val="28"/>
                <w:szCs w:val="28"/>
              </w:rPr>
              <w:t>"P"</w:t>
            </w:r>
            <w:r w:rsidRPr="00870B48">
              <w:rPr>
                <w:rFonts w:eastAsia="標楷體"/>
                <w:kern w:val="1"/>
                <w:sz w:val="28"/>
                <w:szCs w:val="28"/>
              </w:rPr>
              <w:t>、</w:t>
            </w:r>
            <w:r w:rsidRPr="00870B48">
              <w:rPr>
                <w:rFonts w:eastAsia="標楷體"/>
                <w:kern w:val="1"/>
                <w:sz w:val="28"/>
                <w:szCs w:val="28"/>
              </w:rPr>
              <w:t>"Q"</w:t>
            </w:r>
            <w:r w:rsidRPr="00870B48">
              <w:rPr>
                <w:rFonts w:eastAsia="標楷體"/>
                <w:kern w:val="1"/>
                <w:sz w:val="28"/>
                <w:szCs w:val="28"/>
              </w:rPr>
              <w:t>、</w:t>
            </w:r>
            <w:r w:rsidRPr="00870B48">
              <w:rPr>
                <w:rFonts w:eastAsia="標楷體"/>
                <w:kern w:val="1"/>
                <w:sz w:val="28"/>
                <w:szCs w:val="28"/>
              </w:rPr>
              <w:t>"R"</w:t>
            </w:r>
            <w:r w:rsidRPr="00870B48">
              <w:rPr>
                <w:rFonts w:eastAsia="標楷體"/>
                <w:kern w:val="1"/>
                <w:sz w:val="28"/>
                <w:szCs w:val="28"/>
              </w:rPr>
              <w:t>）、</w:t>
            </w:r>
            <w:r w:rsidRPr="00870B48">
              <w:rPr>
                <w:rFonts w:eastAsia="標楷體"/>
                <w:kern w:val="1"/>
                <w:sz w:val="28"/>
                <w:szCs w:val="28"/>
              </w:rPr>
              <w:t>S89</w:t>
            </w:r>
            <w:r w:rsidRPr="00870B48">
              <w:rPr>
                <w:rFonts w:eastAsia="標楷體"/>
                <w:kern w:val="1"/>
                <w:sz w:val="28"/>
                <w:szCs w:val="28"/>
              </w:rPr>
              <w:t>（前述第</w:t>
            </w:r>
            <w:r w:rsidRPr="00870B48">
              <w:rPr>
                <w:rFonts w:eastAsia="標楷體"/>
                <w:kern w:val="1"/>
                <w:sz w:val="28"/>
                <w:szCs w:val="28"/>
              </w:rPr>
              <w:t>7</w:t>
            </w:r>
            <w:r w:rsidRPr="00870B48">
              <w:rPr>
                <w:rFonts w:eastAsia="標楷體"/>
                <w:kern w:val="1"/>
                <w:sz w:val="28"/>
                <w:szCs w:val="28"/>
              </w:rPr>
              <w:t>位碼為</w:t>
            </w:r>
            <w:r w:rsidRPr="00870B48">
              <w:rPr>
                <w:rFonts w:eastAsia="標楷體"/>
                <w:kern w:val="1"/>
                <w:sz w:val="28"/>
                <w:szCs w:val="28"/>
              </w:rPr>
              <w:t>"A"</w:t>
            </w:r>
            <w:r w:rsidRPr="00870B48">
              <w:rPr>
                <w:rFonts w:eastAsia="標楷體"/>
                <w:kern w:val="1"/>
                <w:sz w:val="28"/>
                <w:szCs w:val="28"/>
              </w:rPr>
              <w:t>、</w:t>
            </w:r>
            <w:r w:rsidRPr="00870B48">
              <w:rPr>
                <w:rFonts w:eastAsia="標楷體"/>
                <w:kern w:val="1"/>
                <w:sz w:val="28"/>
                <w:szCs w:val="28"/>
              </w:rPr>
              <w:t>"D"</w:t>
            </w:r>
            <w:r w:rsidRPr="00870B48">
              <w:rPr>
                <w:rFonts w:eastAsia="標楷體"/>
                <w:kern w:val="1"/>
                <w:sz w:val="28"/>
                <w:szCs w:val="28"/>
              </w:rPr>
              <w:t>、</w:t>
            </w:r>
            <w:r w:rsidRPr="00870B48">
              <w:rPr>
                <w:rFonts w:eastAsia="標楷體"/>
                <w:kern w:val="1"/>
                <w:sz w:val="28"/>
                <w:szCs w:val="28"/>
              </w:rPr>
              <w:t>"G"</w:t>
            </w:r>
            <w:r w:rsidRPr="00870B48">
              <w:rPr>
                <w:rFonts w:eastAsia="標楷體"/>
                <w:kern w:val="1"/>
                <w:sz w:val="28"/>
                <w:szCs w:val="28"/>
              </w:rPr>
              <w:t>、</w:t>
            </w:r>
            <w:r w:rsidRPr="00870B48">
              <w:rPr>
                <w:rFonts w:eastAsia="標楷體"/>
                <w:kern w:val="1"/>
                <w:sz w:val="28"/>
                <w:szCs w:val="28"/>
              </w:rPr>
              <w:t>"K"</w:t>
            </w:r>
            <w:r w:rsidRPr="00870B48">
              <w:rPr>
                <w:rFonts w:eastAsia="標楷體"/>
                <w:kern w:val="1"/>
                <w:sz w:val="28"/>
                <w:szCs w:val="28"/>
              </w:rPr>
              <w:t>、</w:t>
            </w:r>
            <w:r w:rsidRPr="00870B48">
              <w:rPr>
                <w:rFonts w:eastAsia="標楷體"/>
                <w:kern w:val="1"/>
                <w:sz w:val="28"/>
                <w:szCs w:val="28"/>
              </w:rPr>
              <w:t>"P"</w:t>
            </w:r>
            <w:r w:rsidRPr="00870B48">
              <w:rPr>
                <w:rFonts w:eastAsia="標楷體"/>
                <w:kern w:val="1"/>
                <w:sz w:val="28"/>
                <w:szCs w:val="28"/>
              </w:rPr>
              <w:t>）、</w:t>
            </w:r>
            <w:r w:rsidRPr="00870B48">
              <w:rPr>
                <w:rFonts w:eastAsia="標楷體"/>
                <w:kern w:val="1"/>
                <w:sz w:val="28"/>
                <w:szCs w:val="28"/>
              </w:rPr>
              <w:t>S92</w:t>
            </w:r>
            <w:r w:rsidRPr="00870B48">
              <w:rPr>
                <w:rFonts w:eastAsia="標楷體"/>
                <w:kern w:val="1"/>
                <w:sz w:val="28"/>
                <w:szCs w:val="28"/>
              </w:rPr>
              <w:t>（前述第</w:t>
            </w:r>
            <w:r w:rsidRPr="00870B48">
              <w:rPr>
                <w:rFonts w:eastAsia="標楷體"/>
                <w:kern w:val="1"/>
                <w:sz w:val="28"/>
                <w:szCs w:val="28"/>
              </w:rPr>
              <w:t>7</w:t>
            </w:r>
            <w:r w:rsidRPr="00870B48">
              <w:rPr>
                <w:rFonts w:eastAsia="標楷體"/>
                <w:kern w:val="1"/>
                <w:sz w:val="28"/>
                <w:szCs w:val="28"/>
              </w:rPr>
              <w:t>位碼為</w:t>
            </w:r>
            <w:r w:rsidRPr="00870B48">
              <w:rPr>
                <w:rFonts w:eastAsia="標楷體"/>
                <w:kern w:val="1"/>
                <w:sz w:val="28"/>
                <w:szCs w:val="28"/>
              </w:rPr>
              <w:t>"A"</w:t>
            </w:r>
            <w:r w:rsidRPr="00870B48">
              <w:rPr>
                <w:rFonts w:eastAsia="標楷體"/>
                <w:kern w:val="1"/>
                <w:sz w:val="28"/>
                <w:szCs w:val="28"/>
              </w:rPr>
              <w:t>、</w:t>
            </w:r>
            <w:r w:rsidRPr="00870B48">
              <w:rPr>
                <w:rFonts w:eastAsia="標楷體"/>
                <w:kern w:val="1"/>
                <w:sz w:val="28"/>
                <w:szCs w:val="28"/>
              </w:rPr>
              <w:t>"B"</w:t>
            </w:r>
            <w:r w:rsidRPr="00870B48">
              <w:rPr>
                <w:rFonts w:eastAsia="標楷體"/>
                <w:kern w:val="1"/>
                <w:sz w:val="28"/>
                <w:szCs w:val="28"/>
              </w:rPr>
              <w:t>、</w:t>
            </w:r>
            <w:r w:rsidRPr="00870B48">
              <w:rPr>
                <w:rFonts w:eastAsia="標楷體"/>
                <w:kern w:val="1"/>
                <w:sz w:val="28"/>
                <w:szCs w:val="28"/>
              </w:rPr>
              <w:t>"D"</w:t>
            </w:r>
            <w:r w:rsidRPr="00870B48">
              <w:rPr>
                <w:rFonts w:eastAsia="標楷體"/>
                <w:kern w:val="1"/>
                <w:sz w:val="28"/>
                <w:szCs w:val="28"/>
              </w:rPr>
              <w:t>、</w:t>
            </w:r>
            <w:r w:rsidRPr="00870B48">
              <w:rPr>
                <w:rFonts w:eastAsia="標楷體"/>
                <w:kern w:val="1"/>
                <w:sz w:val="28"/>
                <w:szCs w:val="28"/>
              </w:rPr>
              <w:t>"G"</w:t>
            </w:r>
            <w:r w:rsidRPr="00870B48">
              <w:rPr>
                <w:rFonts w:eastAsia="標楷體"/>
                <w:kern w:val="1"/>
                <w:sz w:val="28"/>
                <w:szCs w:val="28"/>
              </w:rPr>
              <w:t>、</w:t>
            </w:r>
            <w:r w:rsidRPr="00870B48">
              <w:rPr>
                <w:rFonts w:eastAsia="標楷體"/>
                <w:kern w:val="1"/>
                <w:sz w:val="28"/>
                <w:szCs w:val="28"/>
              </w:rPr>
              <w:t>"K"</w:t>
            </w:r>
            <w:r w:rsidRPr="00870B48">
              <w:rPr>
                <w:rFonts w:eastAsia="標楷體"/>
                <w:kern w:val="1"/>
                <w:sz w:val="28"/>
                <w:szCs w:val="28"/>
              </w:rPr>
              <w:t>、</w:t>
            </w:r>
            <w:r w:rsidRPr="00870B48">
              <w:rPr>
                <w:rFonts w:eastAsia="標楷體"/>
                <w:kern w:val="1"/>
                <w:sz w:val="28"/>
                <w:szCs w:val="28"/>
              </w:rPr>
              <w:t>"P"</w:t>
            </w:r>
            <w:r w:rsidRPr="00870B48">
              <w:rPr>
                <w:rFonts w:eastAsia="標楷體"/>
                <w:kern w:val="1"/>
                <w:sz w:val="28"/>
                <w:szCs w:val="28"/>
              </w:rPr>
              <w:t>）、</w:t>
            </w:r>
            <w:r w:rsidRPr="00870B48">
              <w:rPr>
                <w:rFonts w:eastAsia="標楷體"/>
                <w:kern w:val="1"/>
                <w:sz w:val="28"/>
                <w:szCs w:val="28"/>
              </w:rPr>
              <w:t>S06</w:t>
            </w:r>
            <w:r w:rsidRPr="00870B48">
              <w:rPr>
                <w:rFonts w:eastAsia="標楷體"/>
                <w:kern w:val="1"/>
                <w:sz w:val="28"/>
                <w:szCs w:val="28"/>
              </w:rPr>
              <w:t>、</w:t>
            </w:r>
            <w:r w:rsidRPr="00870B48">
              <w:rPr>
                <w:rFonts w:eastAsia="標楷體"/>
                <w:kern w:val="1"/>
                <w:sz w:val="28"/>
                <w:szCs w:val="28"/>
              </w:rPr>
              <w:t>S21</w:t>
            </w:r>
            <w:r w:rsidRPr="00870B48">
              <w:rPr>
                <w:rFonts w:eastAsia="標楷體"/>
                <w:kern w:val="1"/>
                <w:sz w:val="28"/>
                <w:szCs w:val="28"/>
              </w:rPr>
              <w:t>、</w:t>
            </w:r>
            <w:r w:rsidRPr="00870B48">
              <w:rPr>
                <w:rFonts w:eastAsia="標楷體"/>
                <w:kern w:val="1"/>
                <w:sz w:val="28"/>
                <w:szCs w:val="28"/>
              </w:rPr>
              <w:t>S26-S27</w:t>
            </w:r>
            <w:r w:rsidRPr="00870B48">
              <w:rPr>
                <w:rFonts w:eastAsia="標楷體"/>
                <w:kern w:val="1"/>
                <w:sz w:val="28"/>
                <w:szCs w:val="28"/>
              </w:rPr>
              <w:t>、</w:t>
            </w:r>
            <w:r w:rsidRPr="00870B48">
              <w:rPr>
                <w:rFonts w:eastAsia="標楷體"/>
                <w:kern w:val="1"/>
                <w:sz w:val="28"/>
                <w:szCs w:val="28"/>
              </w:rPr>
              <w:t>S31</w:t>
            </w:r>
            <w:r w:rsidRPr="00870B48">
              <w:rPr>
                <w:rFonts w:eastAsia="標楷體"/>
                <w:kern w:val="1"/>
                <w:sz w:val="28"/>
                <w:szCs w:val="28"/>
              </w:rPr>
              <w:t>、</w:t>
            </w:r>
            <w:r w:rsidRPr="00870B48">
              <w:rPr>
                <w:rFonts w:eastAsia="標楷體"/>
                <w:kern w:val="1"/>
                <w:sz w:val="28"/>
                <w:szCs w:val="28"/>
              </w:rPr>
              <w:t>S36-S37</w:t>
            </w:r>
            <w:r w:rsidRPr="00870B48">
              <w:rPr>
                <w:rFonts w:eastAsia="標楷體"/>
                <w:kern w:val="1"/>
                <w:sz w:val="28"/>
                <w:szCs w:val="28"/>
              </w:rPr>
              <w:t>、</w:t>
            </w:r>
            <w:r w:rsidRPr="00870B48">
              <w:rPr>
                <w:rFonts w:eastAsia="標楷體"/>
                <w:kern w:val="1"/>
                <w:sz w:val="28"/>
                <w:szCs w:val="28"/>
              </w:rPr>
              <w:t>S51</w:t>
            </w:r>
            <w:r w:rsidRPr="00870B48">
              <w:rPr>
                <w:rFonts w:eastAsia="標楷體"/>
                <w:kern w:val="1"/>
                <w:sz w:val="28"/>
                <w:szCs w:val="28"/>
              </w:rPr>
              <w:t>、</w:t>
            </w:r>
            <w:r w:rsidRPr="00870B48">
              <w:rPr>
                <w:rFonts w:eastAsia="標楷體"/>
                <w:kern w:val="1"/>
                <w:sz w:val="28"/>
                <w:szCs w:val="28"/>
              </w:rPr>
              <w:t>S569</w:t>
            </w:r>
            <w:r w:rsidRPr="00870B48">
              <w:rPr>
                <w:rFonts w:eastAsia="標楷體"/>
                <w:kern w:val="1"/>
                <w:sz w:val="28"/>
                <w:szCs w:val="28"/>
              </w:rPr>
              <w:t>、</w:t>
            </w:r>
            <w:r w:rsidRPr="00870B48">
              <w:rPr>
                <w:rFonts w:eastAsia="標楷體"/>
                <w:kern w:val="1"/>
                <w:sz w:val="28"/>
                <w:szCs w:val="28"/>
              </w:rPr>
              <w:t>S615</w:t>
            </w:r>
            <w:r w:rsidRPr="00870B48">
              <w:rPr>
                <w:rFonts w:eastAsia="標楷體"/>
                <w:kern w:val="1"/>
                <w:sz w:val="28"/>
                <w:szCs w:val="28"/>
              </w:rPr>
              <w:t>、</w:t>
            </w:r>
            <w:r w:rsidRPr="00870B48">
              <w:rPr>
                <w:rFonts w:eastAsia="標楷體"/>
                <w:kern w:val="1"/>
                <w:sz w:val="28"/>
                <w:szCs w:val="28"/>
              </w:rPr>
              <w:t>S669</w:t>
            </w:r>
            <w:r w:rsidRPr="00870B48">
              <w:rPr>
                <w:rFonts w:eastAsia="標楷體"/>
                <w:kern w:val="1"/>
                <w:sz w:val="28"/>
                <w:szCs w:val="28"/>
              </w:rPr>
              <w:t>、</w:t>
            </w:r>
            <w:r w:rsidRPr="00870B48">
              <w:rPr>
                <w:rFonts w:eastAsia="標楷體"/>
                <w:kern w:val="1"/>
                <w:sz w:val="28"/>
                <w:szCs w:val="28"/>
              </w:rPr>
              <w:t>S48</w:t>
            </w:r>
            <w:r w:rsidRPr="00870B48">
              <w:rPr>
                <w:rFonts w:eastAsia="標楷體"/>
                <w:kern w:val="1"/>
                <w:sz w:val="28"/>
                <w:szCs w:val="28"/>
              </w:rPr>
              <w:t>、</w:t>
            </w:r>
            <w:r w:rsidRPr="00870B48">
              <w:rPr>
                <w:rFonts w:eastAsia="標楷體"/>
                <w:kern w:val="1"/>
                <w:sz w:val="28"/>
                <w:szCs w:val="28"/>
              </w:rPr>
              <w:t>S58</w:t>
            </w:r>
            <w:r w:rsidRPr="00870B48">
              <w:rPr>
                <w:rFonts w:eastAsia="標楷體"/>
                <w:kern w:val="1"/>
                <w:sz w:val="28"/>
                <w:szCs w:val="28"/>
              </w:rPr>
              <w:t>、</w:t>
            </w:r>
            <w:r w:rsidRPr="00870B48">
              <w:rPr>
                <w:rFonts w:eastAsia="標楷體"/>
                <w:kern w:val="1"/>
                <w:sz w:val="28"/>
                <w:szCs w:val="28"/>
              </w:rPr>
              <w:t>S68</w:t>
            </w:r>
            <w:r w:rsidRPr="00870B48">
              <w:rPr>
                <w:rFonts w:eastAsia="標楷體"/>
                <w:kern w:val="1"/>
                <w:sz w:val="28"/>
                <w:szCs w:val="28"/>
              </w:rPr>
              <w:t>、</w:t>
            </w:r>
            <w:r w:rsidRPr="00870B48">
              <w:rPr>
                <w:rFonts w:eastAsia="標楷體"/>
                <w:kern w:val="1"/>
                <w:sz w:val="28"/>
                <w:szCs w:val="28"/>
              </w:rPr>
              <w:t>S71</w:t>
            </w:r>
            <w:r w:rsidRPr="00870B48">
              <w:rPr>
                <w:rFonts w:eastAsia="標楷體"/>
                <w:kern w:val="1"/>
                <w:sz w:val="28"/>
                <w:szCs w:val="28"/>
              </w:rPr>
              <w:t>、</w:t>
            </w:r>
            <w:r w:rsidRPr="00870B48">
              <w:rPr>
                <w:rFonts w:eastAsia="標楷體"/>
                <w:kern w:val="1"/>
                <w:sz w:val="28"/>
                <w:szCs w:val="28"/>
              </w:rPr>
              <w:t>S769</w:t>
            </w:r>
            <w:r w:rsidRPr="00870B48">
              <w:rPr>
                <w:rFonts w:eastAsia="標楷體"/>
                <w:kern w:val="1"/>
                <w:sz w:val="28"/>
                <w:szCs w:val="28"/>
              </w:rPr>
              <w:t>、</w:t>
            </w:r>
            <w:r w:rsidRPr="00870B48">
              <w:rPr>
                <w:rFonts w:eastAsia="標楷體"/>
                <w:kern w:val="1"/>
                <w:sz w:val="28"/>
                <w:szCs w:val="28"/>
              </w:rPr>
              <w:t>S78</w:t>
            </w:r>
            <w:r w:rsidRPr="00870B48">
              <w:rPr>
                <w:rFonts w:eastAsia="標楷體"/>
                <w:kern w:val="1"/>
                <w:sz w:val="28"/>
                <w:szCs w:val="28"/>
              </w:rPr>
              <w:t>、</w:t>
            </w:r>
            <w:r w:rsidRPr="00870B48">
              <w:rPr>
                <w:rFonts w:eastAsia="標楷體"/>
                <w:kern w:val="1"/>
                <w:sz w:val="28"/>
                <w:szCs w:val="28"/>
              </w:rPr>
              <w:t>S81</w:t>
            </w:r>
            <w:r w:rsidRPr="00870B48">
              <w:rPr>
                <w:rFonts w:eastAsia="標楷體"/>
                <w:kern w:val="1"/>
                <w:sz w:val="28"/>
                <w:szCs w:val="28"/>
              </w:rPr>
              <w:t>、</w:t>
            </w:r>
            <w:r w:rsidRPr="00870B48">
              <w:rPr>
                <w:rFonts w:eastAsia="標楷體"/>
                <w:kern w:val="1"/>
                <w:sz w:val="28"/>
                <w:szCs w:val="28"/>
              </w:rPr>
              <w:t>S869</w:t>
            </w:r>
            <w:r w:rsidRPr="00870B48">
              <w:rPr>
                <w:rFonts w:eastAsia="標楷體"/>
                <w:kern w:val="1"/>
                <w:sz w:val="28"/>
                <w:szCs w:val="28"/>
              </w:rPr>
              <w:t>、</w:t>
            </w:r>
            <w:r w:rsidRPr="00870B48">
              <w:rPr>
                <w:rFonts w:eastAsia="標楷體"/>
                <w:kern w:val="1"/>
                <w:sz w:val="28"/>
                <w:szCs w:val="28"/>
              </w:rPr>
              <w:t>S88</w:t>
            </w:r>
            <w:r w:rsidRPr="00870B48">
              <w:rPr>
                <w:rFonts w:eastAsia="標楷體"/>
                <w:kern w:val="1"/>
                <w:sz w:val="28"/>
                <w:szCs w:val="28"/>
              </w:rPr>
              <w:t>、</w:t>
            </w:r>
            <w:r w:rsidRPr="00870B48">
              <w:rPr>
                <w:rFonts w:eastAsia="標楷體"/>
                <w:kern w:val="1"/>
                <w:sz w:val="28"/>
                <w:szCs w:val="28"/>
              </w:rPr>
              <w:t>S91</w:t>
            </w:r>
            <w:r w:rsidRPr="00870B48">
              <w:rPr>
                <w:rFonts w:eastAsia="標楷體"/>
                <w:kern w:val="1"/>
                <w:sz w:val="28"/>
                <w:szCs w:val="28"/>
              </w:rPr>
              <w:t>、</w:t>
            </w:r>
            <w:r w:rsidRPr="00870B48">
              <w:rPr>
                <w:rFonts w:eastAsia="標楷體"/>
                <w:kern w:val="1"/>
                <w:sz w:val="28"/>
                <w:szCs w:val="28"/>
              </w:rPr>
              <w:t>S969</w:t>
            </w:r>
            <w:r w:rsidRPr="00870B48">
              <w:rPr>
                <w:rFonts w:eastAsia="標楷體"/>
                <w:kern w:val="1"/>
                <w:sz w:val="28"/>
                <w:szCs w:val="28"/>
              </w:rPr>
              <w:t>、</w:t>
            </w:r>
            <w:r w:rsidRPr="00870B48">
              <w:rPr>
                <w:rFonts w:eastAsia="標楷體"/>
                <w:kern w:val="1"/>
                <w:sz w:val="28"/>
                <w:szCs w:val="28"/>
              </w:rPr>
              <w:t>S98</w:t>
            </w:r>
            <w:r w:rsidRPr="00870B48">
              <w:rPr>
                <w:rFonts w:eastAsia="標楷體"/>
                <w:kern w:val="1"/>
                <w:sz w:val="28"/>
                <w:szCs w:val="28"/>
              </w:rPr>
              <w:t>、</w:t>
            </w:r>
            <w:r w:rsidRPr="00870B48">
              <w:rPr>
                <w:rFonts w:eastAsia="標楷體"/>
                <w:kern w:val="1"/>
                <w:sz w:val="28"/>
                <w:szCs w:val="28"/>
              </w:rPr>
              <w:t>S090</w:t>
            </w:r>
            <w:r w:rsidRPr="00870B48">
              <w:rPr>
                <w:rFonts w:eastAsia="標楷體"/>
                <w:kern w:val="1"/>
                <w:sz w:val="28"/>
                <w:szCs w:val="28"/>
              </w:rPr>
              <w:t>、</w:t>
            </w:r>
            <w:r w:rsidRPr="00870B48">
              <w:rPr>
                <w:rFonts w:eastAsia="標楷體"/>
                <w:kern w:val="1"/>
                <w:sz w:val="28"/>
                <w:szCs w:val="28"/>
              </w:rPr>
              <w:t>S15</w:t>
            </w:r>
            <w:r w:rsidRPr="00870B48">
              <w:rPr>
                <w:rFonts w:eastAsia="標楷體"/>
                <w:kern w:val="1"/>
                <w:sz w:val="28"/>
                <w:szCs w:val="28"/>
              </w:rPr>
              <w:t>、</w:t>
            </w:r>
            <w:r w:rsidRPr="00870B48">
              <w:rPr>
                <w:rFonts w:eastAsia="標楷體"/>
                <w:kern w:val="1"/>
                <w:sz w:val="28"/>
                <w:szCs w:val="28"/>
              </w:rPr>
              <w:t>S07</w:t>
            </w:r>
            <w:r w:rsidRPr="00870B48">
              <w:rPr>
                <w:rFonts w:eastAsia="標楷體"/>
                <w:kern w:val="1"/>
                <w:sz w:val="28"/>
                <w:szCs w:val="28"/>
              </w:rPr>
              <w:t>、</w:t>
            </w:r>
            <w:r w:rsidRPr="00870B48">
              <w:rPr>
                <w:rFonts w:eastAsia="標楷體"/>
                <w:kern w:val="1"/>
                <w:sz w:val="28"/>
                <w:szCs w:val="28"/>
              </w:rPr>
              <w:t>S17</w:t>
            </w:r>
            <w:r w:rsidRPr="00870B48">
              <w:rPr>
                <w:rFonts w:eastAsia="標楷體"/>
                <w:kern w:val="1"/>
                <w:sz w:val="28"/>
                <w:szCs w:val="28"/>
              </w:rPr>
              <w:t>、</w:t>
            </w:r>
            <w:r w:rsidRPr="00870B48">
              <w:rPr>
                <w:rFonts w:eastAsia="標楷體"/>
                <w:kern w:val="1"/>
                <w:sz w:val="28"/>
                <w:szCs w:val="28"/>
              </w:rPr>
              <w:t>S280</w:t>
            </w:r>
            <w:r w:rsidRPr="00870B48">
              <w:rPr>
                <w:rFonts w:eastAsia="標楷體"/>
                <w:kern w:val="1"/>
                <w:sz w:val="28"/>
                <w:szCs w:val="28"/>
              </w:rPr>
              <w:t>、</w:t>
            </w:r>
            <w:r w:rsidRPr="00870B48">
              <w:rPr>
                <w:rFonts w:eastAsia="標楷體"/>
                <w:kern w:val="1"/>
                <w:sz w:val="28"/>
                <w:szCs w:val="28"/>
              </w:rPr>
              <w:t>S380-S381</w:t>
            </w:r>
            <w:r w:rsidRPr="00870B48">
              <w:rPr>
                <w:rFonts w:eastAsia="標楷體"/>
                <w:kern w:val="1"/>
                <w:sz w:val="28"/>
                <w:szCs w:val="28"/>
              </w:rPr>
              <w:t>、</w:t>
            </w:r>
            <w:r w:rsidRPr="00870B48">
              <w:rPr>
                <w:rFonts w:eastAsia="標楷體"/>
                <w:kern w:val="1"/>
                <w:sz w:val="28"/>
                <w:szCs w:val="28"/>
              </w:rPr>
              <w:t>S47</w:t>
            </w:r>
            <w:r w:rsidRPr="00870B48">
              <w:rPr>
                <w:rFonts w:eastAsia="標楷體"/>
                <w:kern w:val="1"/>
                <w:sz w:val="28"/>
                <w:szCs w:val="28"/>
              </w:rPr>
              <w:t>、</w:t>
            </w:r>
            <w:r w:rsidRPr="00870B48">
              <w:rPr>
                <w:rFonts w:eastAsia="標楷體"/>
                <w:kern w:val="1"/>
                <w:sz w:val="28"/>
                <w:szCs w:val="28"/>
              </w:rPr>
              <w:t>S57</w:t>
            </w:r>
            <w:r w:rsidRPr="00870B48">
              <w:rPr>
                <w:rFonts w:eastAsia="標楷體"/>
                <w:kern w:val="1"/>
                <w:sz w:val="28"/>
                <w:szCs w:val="28"/>
              </w:rPr>
              <w:t>、</w:t>
            </w:r>
            <w:r w:rsidRPr="00870B48">
              <w:rPr>
                <w:rFonts w:eastAsia="標楷體"/>
                <w:kern w:val="1"/>
                <w:sz w:val="28"/>
                <w:szCs w:val="28"/>
              </w:rPr>
              <w:t>S67</w:t>
            </w:r>
            <w:r w:rsidRPr="00870B48">
              <w:rPr>
                <w:rFonts w:eastAsia="標楷體"/>
                <w:kern w:val="1"/>
                <w:sz w:val="28"/>
                <w:szCs w:val="28"/>
              </w:rPr>
              <w:t>、</w:t>
            </w:r>
            <w:r w:rsidRPr="00870B48">
              <w:rPr>
                <w:rFonts w:eastAsia="標楷體"/>
                <w:kern w:val="1"/>
                <w:sz w:val="28"/>
                <w:szCs w:val="28"/>
              </w:rPr>
              <w:t>S77</w:t>
            </w:r>
            <w:r w:rsidRPr="00870B48">
              <w:rPr>
                <w:rFonts w:eastAsia="標楷體"/>
                <w:kern w:val="1"/>
                <w:sz w:val="28"/>
                <w:szCs w:val="28"/>
              </w:rPr>
              <w:t>、</w:t>
            </w:r>
            <w:r w:rsidRPr="00870B48">
              <w:rPr>
                <w:rFonts w:eastAsia="標楷體"/>
                <w:kern w:val="1"/>
                <w:sz w:val="28"/>
                <w:szCs w:val="28"/>
              </w:rPr>
              <w:t>S87</w:t>
            </w:r>
            <w:r w:rsidRPr="00870B48">
              <w:rPr>
                <w:rFonts w:eastAsia="標楷體"/>
                <w:kern w:val="1"/>
                <w:sz w:val="28"/>
                <w:szCs w:val="28"/>
              </w:rPr>
              <w:t>、</w:t>
            </w:r>
            <w:r w:rsidRPr="00870B48">
              <w:rPr>
                <w:rFonts w:eastAsia="標楷體"/>
                <w:kern w:val="1"/>
                <w:sz w:val="28"/>
                <w:szCs w:val="28"/>
              </w:rPr>
              <w:t>S97</w:t>
            </w:r>
            <w:r w:rsidRPr="00870B48">
              <w:rPr>
                <w:rFonts w:eastAsia="標楷體"/>
                <w:kern w:val="1"/>
                <w:sz w:val="28"/>
                <w:szCs w:val="28"/>
              </w:rPr>
              <w:t>、</w:t>
            </w:r>
            <w:r w:rsidRPr="00870B48">
              <w:rPr>
                <w:rFonts w:eastAsia="標楷體"/>
                <w:kern w:val="1"/>
                <w:sz w:val="28"/>
                <w:szCs w:val="28"/>
              </w:rPr>
              <w:t xml:space="preserve">T20-T32 </w:t>
            </w:r>
            <w:r w:rsidRPr="00870B48">
              <w:rPr>
                <w:rFonts w:eastAsia="標楷體"/>
                <w:kern w:val="1"/>
                <w:sz w:val="28"/>
                <w:szCs w:val="28"/>
              </w:rPr>
              <w:t>（前述第</w:t>
            </w:r>
            <w:r w:rsidRPr="00870B48">
              <w:rPr>
                <w:rFonts w:eastAsia="標楷體"/>
                <w:kern w:val="1"/>
                <w:sz w:val="28"/>
                <w:szCs w:val="28"/>
              </w:rPr>
              <w:t>7</w:t>
            </w:r>
            <w:r w:rsidRPr="00870B48">
              <w:rPr>
                <w:rFonts w:eastAsia="標楷體"/>
                <w:kern w:val="1"/>
                <w:sz w:val="28"/>
                <w:szCs w:val="28"/>
              </w:rPr>
              <w:t>位碼皆須為</w:t>
            </w:r>
            <w:r w:rsidRPr="00870B48">
              <w:rPr>
                <w:rFonts w:eastAsia="標楷體"/>
                <w:kern w:val="1"/>
                <w:sz w:val="28"/>
                <w:szCs w:val="28"/>
              </w:rPr>
              <w:t>"A"</w:t>
            </w:r>
            <w:r w:rsidRPr="00870B48">
              <w:rPr>
                <w:rFonts w:eastAsia="標楷體"/>
                <w:kern w:val="1"/>
                <w:sz w:val="28"/>
                <w:szCs w:val="28"/>
              </w:rPr>
              <w:t>、</w:t>
            </w:r>
            <w:r w:rsidRPr="00870B48">
              <w:rPr>
                <w:rFonts w:eastAsia="標楷體"/>
                <w:kern w:val="1"/>
                <w:sz w:val="28"/>
                <w:szCs w:val="28"/>
              </w:rPr>
              <w:t>"D"</w:t>
            </w:r>
            <w:r w:rsidRPr="00870B48">
              <w:rPr>
                <w:rFonts w:eastAsia="標楷體"/>
                <w:kern w:val="1"/>
                <w:sz w:val="28"/>
                <w:szCs w:val="28"/>
              </w:rPr>
              <w:t>）、</w:t>
            </w:r>
            <w:r w:rsidRPr="00870B48">
              <w:rPr>
                <w:rFonts w:eastAsia="標楷體"/>
                <w:sz w:val="28"/>
                <w:szCs w:val="28"/>
                <w:lang w:eastAsia="en-US" w:bidi="en-US"/>
              </w:rPr>
              <w:t>中風（</w:t>
            </w:r>
            <w:r w:rsidRPr="00870B48">
              <w:rPr>
                <w:rFonts w:eastAsia="標楷體"/>
                <w:sz w:val="28"/>
                <w:szCs w:val="28"/>
                <w:lang w:eastAsia="en-US" w:bidi="en-US"/>
              </w:rPr>
              <w:t>I60-I69</w:t>
            </w:r>
            <w:r w:rsidRPr="00870B48">
              <w:rPr>
                <w:rFonts w:eastAsia="標楷體"/>
                <w:sz w:val="28"/>
                <w:szCs w:val="28"/>
                <w:lang w:eastAsia="en-US" w:bidi="en-US"/>
              </w:rPr>
              <w:t>、</w:t>
            </w:r>
            <w:r w:rsidRPr="00870B48">
              <w:rPr>
                <w:rFonts w:eastAsia="標楷體"/>
                <w:sz w:val="28"/>
                <w:szCs w:val="28"/>
                <w:lang w:eastAsia="en-US" w:bidi="en-US"/>
              </w:rPr>
              <w:t>G450-G468</w:t>
            </w:r>
            <w:r w:rsidRPr="00870B48">
              <w:rPr>
                <w:rFonts w:eastAsia="標楷體"/>
                <w:sz w:val="28"/>
                <w:szCs w:val="28"/>
                <w:lang w:eastAsia="en-US" w:bidi="en-US"/>
              </w:rPr>
              <w:t>）</w:t>
            </w:r>
            <w:r w:rsidRPr="00870B48">
              <w:rPr>
                <w:rFonts w:eastAsia="標楷體"/>
                <w:kern w:val="1"/>
                <w:sz w:val="28"/>
                <w:szCs w:val="28"/>
              </w:rPr>
              <w:t>及心血管疾病者（</w:t>
            </w:r>
            <w:r w:rsidRPr="00870B48">
              <w:rPr>
                <w:rFonts w:eastAsia="標楷體"/>
                <w:kern w:val="1"/>
                <w:sz w:val="28"/>
                <w:szCs w:val="28"/>
              </w:rPr>
              <w:t>G45</w:t>
            </w:r>
            <w:r w:rsidRPr="00870B48">
              <w:rPr>
                <w:rFonts w:eastAsia="標楷體"/>
                <w:kern w:val="1"/>
                <w:sz w:val="28"/>
                <w:szCs w:val="28"/>
              </w:rPr>
              <w:t>、</w:t>
            </w:r>
            <w:r w:rsidRPr="00870B48">
              <w:rPr>
                <w:rFonts w:eastAsia="標楷體"/>
                <w:kern w:val="1"/>
                <w:sz w:val="28"/>
                <w:szCs w:val="28"/>
              </w:rPr>
              <w:t>I10-I74</w:t>
            </w:r>
            <w:r w:rsidRPr="00870B48">
              <w:rPr>
                <w:rFonts w:eastAsia="標楷體"/>
                <w:kern w:val="1"/>
                <w:sz w:val="28"/>
                <w:szCs w:val="28"/>
              </w:rPr>
              <w:t>、</w:t>
            </w:r>
            <w:r w:rsidRPr="00870B48">
              <w:rPr>
                <w:rFonts w:eastAsia="標楷體"/>
                <w:kern w:val="1"/>
                <w:sz w:val="28"/>
                <w:szCs w:val="28"/>
              </w:rPr>
              <w:t>I777</w:t>
            </w:r>
            <w:r w:rsidRPr="00870B48">
              <w:rPr>
                <w:rFonts w:eastAsia="標楷體"/>
                <w:kern w:val="1"/>
                <w:sz w:val="28"/>
                <w:szCs w:val="28"/>
              </w:rPr>
              <w:t>、</w:t>
            </w:r>
            <w:r w:rsidRPr="00870B48">
              <w:rPr>
                <w:rFonts w:eastAsia="標楷體"/>
                <w:kern w:val="1"/>
                <w:sz w:val="28"/>
                <w:szCs w:val="28"/>
              </w:rPr>
              <w:t>I798</w:t>
            </w:r>
            <w:r w:rsidRPr="00870B48">
              <w:rPr>
                <w:rFonts w:eastAsia="標楷體"/>
                <w:kern w:val="1"/>
                <w:sz w:val="28"/>
                <w:szCs w:val="28"/>
              </w:rPr>
              <w:t>、</w:t>
            </w:r>
            <w:r w:rsidRPr="00870B48">
              <w:rPr>
                <w:rFonts w:eastAsia="標楷體"/>
                <w:kern w:val="1"/>
                <w:sz w:val="28"/>
                <w:szCs w:val="28"/>
              </w:rPr>
              <w:t>I970-I971</w:t>
            </w:r>
            <w:r w:rsidRPr="00870B48">
              <w:rPr>
                <w:rFonts w:eastAsia="標楷體"/>
                <w:kern w:val="1"/>
                <w:sz w:val="28"/>
                <w:szCs w:val="28"/>
              </w:rPr>
              <w:t>、</w:t>
            </w:r>
            <w:r w:rsidRPr="00870B48">
              <w:rPr>
                <w:rFonts w:eastAsia="標楷體"/>
                <w:kern w:val="1"/>
                <w:sz w:val="28"/>
                <w:szCs w:val="28"/>
              </w:rPr>
              <w:t>R001</w:t>
            </w:r>
            <w:r w:rsidRPr="00870B48">
              <w:rPr>
                <w:rFonts w:eastAsia="標楷體"/>
                <w:kern w:val="1"/>
                <w:sz w:val="28"/>
                <w:szCs w:val="28"/>
              </w:rPr>
              <w:t>、</w:t>
            </w:r>
            <w:r w:rsidRPr="00870B48">
              <w:rPr>
                <w:rFonts w:eastAsia="標楷體"/>
                <w:kern w:val="1"/>
                <w:sz w:val="28"/>
                <w:szCs w:val="28"/>
              </w:rPr>
              <w:t>T800</w:t>
            </w:r>
            <w:r w:rsidRPr="00870B48">
              <w:rPr>
                <w:rFonts w:eastAsia="標楷體"/>
                <w:kern w:val="1"/>
                <w:sz w:val="28"/>
                <w:szCs w:val="28"/>
              </w:rPr>
              <w:t>、</w:t>
            </w:r>
            <w:r w:rsidRPr="00870B48">
              <w:rPr>
                <w:rFonts w:eastAsia="標楷體"/>
                <w:kern w:val="1"/>
                <w:sz w:val="28"/>
                <w:szCs w:val="28"/>
              </w:rPr>
              <w:lastRenderedPageBreak/>
              <w:t>T817</w:t>
            </w:r>
            <w:r w:rsidRPr="00870B48">
              <w:rPr>
                <w:rFonts w:eastAsia="標楷體"/>
                <w:kern w:val="1"/>
                <w:sz w:val="28"/>
                <w:szCs w:val="28"/>
              </w:rPr>
              <w:t>、</w:t>
            </w:r>
            <w:r w:rsidRPr="00870B48">
              <w:rPr>
                <w:rFonts w:eastAsia="標楷體"/>
                <w:kern w:val="1"/>
                <w:sz w:val="28"/>
                <w:szCs w:val="28"/>
              </w:rPr>
              <w:t>T828</w:t>
            </w:r>
            <w:r w:rsidRPr="00870B48">
              <w:rPr>
                <w:rFonts w:eastAsia="標楷體"/>
                <w:kern w:val="1"/>
                <w:sz w:val="28"/>
                <w:szCs w:val="28"/>
              </w:rPr>
              <w:t>）。</w:t>
            </w:r>
          </w:p>
        </w:tc>
      </w:tr>
      <w:tr w:rsidR="00B90D1A" w:rsidRPr="00870B48" w14:paraId="297FC9C6" w14:textId="77777777" w:rsidTr="00B90D1A">
        <w:tc>
          <w:tcPr>
            <w:tcW w:w="1843" w:type="dxa"/>
            <w:tcBorders>
              <w:top w:val="single" w:sz="6" w:space="0" w:color="000000"/>
              <w:left w:val="double" w:sz="6" w:space="0" w:color="000000"/>
              <w:bottom w:val="single" w:sz="6" w:space="0" w:color="000000"/>
              <w:right w:val="single" w:sz="6" w:space="0" w:color="000000"/>
            </w:tcBorders>
            <w:shd w:val="clear" w:color="auto" w:fill="auto"/>
          </w:tcPr>
          <w:p w14:paraId="2FE33CB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8"/>
                <w:szCs w:val="28"/>
                <w:lang w:eastAsia="en-US" w:bidi="en-US"/>
              </w:rPr>
            </w:pPr>
          </w:p>
        </w:tc>
        <w:tc>
          <w:tcPr>
            <w:tcW w:w="7796" w:type="dxa"/>
            <w:tcBorders>
              <w:top w:val="single" w:sz="6" w:space="0" w:color="000000"/>
              <w:left w:val="single" w:sz="6" w:space="0" w:color="000000"/>
              <w:bottom w:val="single" w:sz="6" w:space="0" w:color="000000"/>
              <w:right w:val="double" w:sz="6" w:space="0" w:color="000000"/>
            </w:tcBorders>
            <w:shd w:val="clear" w:color="auto" w:fill="auto"/>
          </w:tcPr>
          <w:p w14:paraId="3B9C18C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r w:rsidRPr="00870B48">
              <w:rPr>
                <w:rFonts w:eastAsia="標楷體"/>
                <w:sz w:val="28"/>
                <w:szCs w:val="28"/>
                <w:lang w:bidi="en-US"/>
              </w:rPr>
              <w:t>（</w:t>
            </w:r>
            <w:r w:rsidRPr="00870B48">
              <w:rPr>
                <w:rFonts w:eastAsia="標楷體"/>
                <w:sz w:val="28"/>
                <w:szCs w:val="28"/>
                <w:lang w:bidi="en-US"/>
              </w:rPr>
              <w:t>4</w:t>
            </w:r>
            <w:r w:rsidRPr="00870B48">
              <w:rPr>
                <w:rFonts w:eastAsia="標楷體"/>
                <w:sz w:val="28"/>
                <w:szCs w:val="28"/>
                <w:lang w:bidi="en-US"/>
              </w:rPr>
              <w:t>）曾有消化性潰傷、上消化道出血或胃穿孔病史者（</w:t>
            </w:r>
            <w:r w:rsidRPr="00870B48">
              <w:rPr>
                <w:rFonts w:eastAsia="標楷體"/>
                <w:sz w:val="28"/>
                <w:szCs w:val="28"/>
                <w:lang w:bidi="en-US"/>
              </w:rPr>
              <w:t>ICD-9-CM</w:t>
            </w:r>
            <w:r w:rsidRPr="00870B48">
              <w:rPr>
                <w:rFonts w:eastAsia="標楷體"/>
                <w:sz w:val="28"/>
                <w:szCs w:val="28"/>
                <w:lang w:bidi="en-US"/>
              </w:rPr>
              <w:t>前三碼為</w:t>
            </w:r>
            <w:r w:rsidRPr="00870B48">
              <w:rPr>
                <w:rFonts w:eastAsia="標楷體"/>
                <w:sz w:val="28"/>
                <w:szCs w:val="28"/>
                <w:lang w:bidi="en-US"/>
              </w:rPr>
              <w:t>530-534</w:t>
            </w:r>
            <w:r w:rsidRPr="00870B48">
              <w:rPr>
                <w:rFonts w:eastAsia="標楷體"/>
                <w:sz w:val="28"/>
                <w:szCs w:val="28"/>
                <w:lang w:bidi="en-US"/>
              </w:rPr>
              <w:t>）；</w:t>
            </w:r>
            <w:r w:rsidRPr="00870B48">
              <w:rPr>
                <w:rFonts w:eastAsia="標楷體"/>
                <w:sz w:val="28"/>
                <w:szCs w:val="28"/>
                <w:lang w:bidi="en-US"/>
              </w:rPr>
              <w:t>ICD-10-</w:t>
            </w:r>
            <w:r w:rsidRPr="00870B48">
              <w:rPr>
                <w:rFonts w:eastAsia="標楷體"/>
                <w:sz w:val="28"/>
                <w:szCs w:val="28"/>
                <w:lang w:eastAsia="en-US" w:bidi="en-US"/>
              </w:rPr>
              <w:t xml:space="preserve"> CM</w:t>
            </w:r>
            <w:r w:rsidRPr="00870B48">
              <w:rPr>
                <w:rFonts w:eastAsia="標楷體"/>
                <w:sz w:val="28"/>
                <w:szCs w:val="28"/>
                <w:lang w:bidi="en-US"/>
              </w:rPr>
              <w:t>/</w:t>
            </w:r>
            <w:r w:rsidRPr="00870B48">
              <w:rPr>
                <w:rFonts w:eastAsia="標楷體"/>
                <w:sz w:val="28"/>
                <w:szCs w:val="28"/>
                <w:lang w:eastAsia="en-US" w:bidi="en-US"/>
              </w:rPr>
              <w:t>PCS</w:t>
            </w:r>
            <w:r w:rsidRPr="00870B48">
              <w:rPr>
                <w:rFonts w:eastAsia="標楷體"/>
                <w:sz w:val="28"/>
                <w:szCs w:val="28"/>
                <w:lang w:bidi="en-US"/>
              </w:rPr>
              <w:t xml:space="preserve"> </w:t>
            </w:r>
            <w:r w:rsidRPr="00870B48">
              <w:rPr>
                <w:rFonts w:eastAsia="標楷體"/>
                <w:kern w:val="1"/>
                <w:sz w:val="28"/>
                <w:szCs w:val="28"/>
              </w:rPr>
              <w:t>K20-K28</w:t>
            </w:r>
            <w:r w:rsidRPr="00870B48">
              <w:rPr>
                <w:rFonts w:eastAsia="標楷體"/>
                <w:kern w:val="1"/>
                <w:sz w:val="28"/>
                <w:szCs w:val="28"/>
              </w:rPr>
              <w:t>。</w:t>
            </w:r>
          </w:p>
          <w:p w14:paraId="6E70941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8"/>
                <w:szCs w:val="28"/>
                <w:lang w:eastAsia="en-US" w:bidi="en-US"/>
              </w:rPr>
            </w:pPr>
            <w:r w:rsidRPr="00870B48">
              <w:rPr>
                <w:rFonts w:eastAsia="標楷體"/>
                <w:sz w:val="28"/>
                <w:szCs w:val="28"/>
                <w:lang w:bidi="en-US"/>
              </w:rPr>
              <w:t xml:space="preserve"> </w:t>
            </w:r>
            <w:r w:rsidRPr="00870B48">
              <w:rPr>
                <w:rFonts w:eastAsia="標楷體"/>
                <w:sz w:val="28"/>
                <w:szCs w:val="28"/>
                <w:lang w:bidi="en-US"/>
              </w:rPr>
              <w:t>（</w:t>
            </w:r>
            <w:r w:rsidRPr="00870B48">
              <w:rPr>
                <w:rFonts w:eastAsia="標楷體"/>
                <w:sz w:val="28"/>
                <w:szCs w:val="28"/>
                <w:lang w:bidi="en-US"/>
              </w:rPr>
              <w:t xml:space="preserve"> 5 </w:t>
            </w:r>
            <w:r w:rsidRPr="00870B48">
              <w:rPr>
                <w:rFonts w:eastAsia="標楷體"/>
                <w:sz w:val="28"/>
                <w:szCs w:val="28"/>
                <w:lang w:bidi="en-US"/>
              </w:rPr>
              <w:t>）</w:t>
            </w:r>
            <w:r w:rsidRPr="00870B48">
              <w:rPr>
                <w:rFonts w:eastAsia="標楷體"/>
                <w:sz w:val="28"/>
                <w:szCs w:val="28"/>
                <w:lang w:bidi="en-US"/>
              </w:rPr>
              <w:t xml:space="preserve"> </w:t>
            </w:r>
            <w:r w:rsidRPr="00870B48">
              <w:rPr>
                <w:rFonts w:eastAsia="標楷體"/>
                <w:sz w:val="28"/>
                <w:szCs w:val="28"/>
                <w:lang w:bidi="en-US"/>
              </w:rPr>
              <w:t>肝硬化患者（</w:t>
            </w:r>
            <w:r w:rsidRPr="00870B48">
              <w:rPr>
                <w:rFonts w:eastAsia="標楷體"/>
                <w:sz w:val="28"/>
                <w:szCs w:val="28"/>
                <w:lang w:bidi="en-US"/>
              </w:rPr>
              <w:t>ICD-9-CM</w:t>
            </w:r>
            <w:r w:rsidRPr="00870B48">
              <w:rPr>
                <w:rFonts w:eastAsia="標楷體"/>
                <w:sz w:val="28"/>
                <w:szCs w:val="28"/>
                <w:lang w:bidi="en-US"/>
              </w:rPr>
              <w:t>前</w:t>
            </w:r>
            <w:r w:rsidRPr="00870B48">
              <w:rPr>
                <w:rFonts w:eastAsia="標楷體"/>
                <w:sz w:val="28"/>
                <w:szCs w:val="28"/>
                <w:lang w:bidi="en-US"/>
              </w:rPr>
              <w:t>4</w:t>
            </w:r>
            <w:r w:rsidRPr="00870B48">
              <w:rPr>
                <w:rFonts w:eastAsia="標楷體"/>
                <w:sz w:val="28"/>
                <w:szCs w:val="28"/>
                <w:lang w:bidi="en-US"/>
              </w:rPr>
              <w:t>碼為</w:t>
            </w:r>
            <w:r w:rsidRPr="00870B48">
              <w:rPr>
                <w:rFonts w:eastAsia="標楷體"/>
                <w:sz w:val="28"/>
                <w:szCs w:val="28"/>
                <w:lang w:bidi="en-US"/>
              </w:rPr>
              <w:t>5712</w:t>
            </w:r>
            <w:r w:rsidRPr="00870B48">
              <w:rPr>
                <w:rFonts w:eastAsia="標楷體"/>
                <w:sz w:val="28"/>
                <w:szCs w:val="28"/>
                <w:lang w:bidi="en-US"/>
              </w:rPr>
              <w:t>、</w:t>
            </w:r>
            <w:r w:rsidRPr="00870B48">
              <w:rPr>
                <w:rFonts w:eastAsia="標楷體"/>
                <w:sz w:val="28"/>
                <w:szCs w:val="28"/>
                <w:lang w:bidi="en-US"/>
              </w:rPr>
              <w:t>5715</w:t>
            </w:r>
            <w:r w:rsidRPr="00870B48">
              <w:rPr>
                <w:rFonts w:eastAsia="標楷體"/>
                <w:sz w:val="28"/>
                <w:szCs w:val="28"/>
                <w:lang w:bidi="en-US"/>
              </w:rPr>
              <w:t>、</w:t>
            </w:r>
            <w:r w:rsidRPr="00870B48">
              <w:rPr>
                <w:rFonts w:eastAsia="標楷體"/>
                <w:sz w:val="28"/>
                <w:szCs w:val="28"/>
                <w:lang w:bidi="en-US"/>
              </w:rPr>
              <w:t>5716</w:t>
            </w:r>
            <w:r w:rsidRPr="00870B48">
              <w:rPr>
                <w:rFonts w:eastAsia="標楷體"/>
                <w:sz w:val="28"/>
                <w:szCs w:val="28"/>
                <w:lang w:bidi="en-US"/>
              </w:rPr>
              <w:t>）</w:t>
            </w:r>
            <w:r w:rsidRPr="00870B48">
              <w:rPr>
                <w:rFonts w:eastAsia="標楷體"/>
                <w:sz w:val="28"/>
                <w:szCs w:val="28"/>
                <w:lang w:bidi="en-US"/>
              </w:rPr>
              <w:t xml:space="preserve"> </w:t>
            </w:r>
            <w:r w:rsidRPr="00870B48">
              <w:rPr>
                <w:rFonts w:eastAsia="標楷體"/>
                <w:sz w:val="28"/>
                <w:szCs w:val="28"/>
                <w:lang w:bidi="en-US"/>
              </w:rPr>
              <w:t>；</w:t>
            </w:r>
            <w:r w:rsidRPr="00870B48">
              <w:rPr>
                <w:rFonts w:eastAsia="標楷體"/>
                <w:sz w:val="28"/>
                <w:szCs w:val="28"/>
                <w:lang w:bidi="en-US"/>
              </w:rPr>
              <w:t>ICD-10-</w:t>
            </w:r>
            <w:r w:rsidRPr="00870B48">
              <w:rPr>
                <w:rFonts w:eastAsia="標楷體"/>
                <w:sz w:val="28"/>
                <w:szCs w:val="28"/>
                <w:lang w:eastAsia="en-US" w:bidi="en-US"/>
              </w:rPr>
              <w:t xml:space="preserve"> CM</w:t>
            </w:r>
            <w:r w:rsidRPr="00870B48">
              <w:rPr>
                <w:rFonts w:eastAsia="標楷體"/>
                <w:sz w:val="28"/>
                <w:szCs w:val="28"/>
                <w:lang w:bidi="en-US"/>
              </w:rPr>
              <w:t>/</w:t>
            </w:r>
            <w:r w:rsidRPr="00870B48">
              <w:rPr>
                <w:rFonts w:eastAsia="標楷體"/>
                <w:sz w:val="28"/>
                <w:szCs w:val="28"/>
                <w:lang w:eastAsia="en-US" w:bidi="en-US"/>
              </w:rPr>
              <w:t>PCS</w:t>
            </w:r>
            <w:r w:rsidRPr="00870B48">
              <w:rPr>
                <w:rFonts w:eastAsia="標楷體"/>
                <w:kern w:val="1"/>
                <w:sz w:val="28"/>
                <w:szCs w:val="28"/>
              </w:rPr>
              <w:t xml:space="preserve"> K7030-K7031</w:t>
            </w:r>
            <w:r w:rsidRPr="00870B48">
              <w:rPr>
                <w:rFonts w:eastAsia="標楷體"/>
                <w:kern w:val="1"/>
                <w:sz w:val="28"/>
                <w:szCs w:val="28"/>
              </w:rPr>
              <w:t>、</w:t>
            </w:r>
            <w:r w:rsidRPr="00870B48">
              <w:rPr>
                <w:rFonts w:eastAsia="標楷體"/>
                <w:kern w:val="1"/>
                <w:sz w:val="28"/>
                <w:szCs w:val="28"/>
              </w:rPr>
              <w:t>K7460-K7469</w:t>
            </w:r>
            <w:r w:rsidRPr="00870B48">
              <w:rPr>
                <w:rFonts w:eastAsia="標楷體"/>
                <w:kern w:val="1"/>
                <w:sz w:val="28"/>
                <w:szCs w:val="28"/>
              </w:rPr>
              <w:t>、</w:t>
            </w:r>
            <w:r w:rsidRPr="00870B48">
              <w:rPr>
                <w:rFonts w:eastAsia="標楷體"/>
                <w:kern w:val="1"/>
                <w:sz w:val="28"/>
                <w:szCs w:val="28"/>
              </w:rPr>
              <w:t>K743-K745</w:t>
            </w:r>
            <w:r w:rsidRPr="00870B48">
              <w:rPr>
                <w:rFonts w:eastAsia="標楷體"/>
                <w:sz w:val="28"/>
                <w:szCs w:val="28"/>
                <w:lang w:bidi="en-US"/>
              </w:rPr>
              <w:t>。</w:t>
            </w:r>
          </w:p>
          <w:p w14:paraId="6FEF115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r w:rsidRPr="00870B48">
              <w:rPr>
                <w:rFonts w:eastAsia="標楷體"/>
                <w:sz w:val="28"/>
                <w:szCs w:val="28"/>
                <w:lang w:eastAsia="en-US" w:bidi="en-US"/>
              </w:rPr>
              <w:t>分母－門診</w:t>
            </w:r>
            <w:r w:rsidRPr="00870B48">
              <w:rPr>
                <w:rFonts w:eastAsia="標楷體"/>
                <w:sz w:val="28"/>
                <w:szCs w:val="28"/>
                <w:lang w:eastAsia="en-US" w:bidi="en-US"/>
              </w:rPr>
              <w:t>COX</w:t>
            </w:r>
            <w:r w:rsidRPr="00870B48">
              <w:rPr>
                <w:rFonts w:eastAsia="標楷體" w:cs="細明體" w:hint="eastAsia"/>
                <w:sz w:val="28"/>
                <w:szCs w:val="28"/>
                <w:lang w:eastAsia="en-US" w:bidi="en-US"/>
              </w:rPr>
              <w:t>Ⅱ</w:t>
            </w:r>
            <w:r w:rsidRPr="00870B48">
              <w:rPr>
                <w:rFonts w:eastAsia="標楷體"/>
                <w:sz w:val="28"/>
                <w:szCs w:val="28"/>
                <w:lang w:bidi="en-US"/>
              </w:rPr>
              <w:t>inhibitor</w:t>
            </w:r>
            <w:r w:rsidRPr="00870B48">
              <w:rPr>
                <w:rFonts w:eastAsia="標楷體"/>
                <w:sz w:val="28"/>
                <w:szCs w:val="28"/>
                <w:lang w:eastAsia="en-US" w:bidi="en-US"/>
              </w:rPr>
              <w:t>用藥（含</w:t>
            </w:r>
            <w:r w:rsidRPr="00870B48">
              <w:rPr>
                <w:rFonts w:eastAsia="標楷體"/>
                <w:sz w:val="28"/>
                <w:szCs w:val="28"/>
                <w:lang w:eastAsia="en-US" w:bidi="en-US"/>
              </w:rPr>
              <w:t>NABUMETONE</w:t>
            </w:r>
            <w:r w:rsidRPr="00870B48">
              <w:rPr>
                <w:rFonts w:eastAsia="標楷體"/>
                <w:sz w:val="28"/>
                <w:szCs w:val="28"/>
                <w:lang w:eastAsia="en-US" w:bidi="en-US"/>
              </w:rPr>
              <w:t>（成分代碼</w:t>
            </w:r>
            <w:r w:rsidRPr="00870B48">
              <w:rPr>
                <w:rFonts w:eastAsia="標楷體"/>
                <w:sz w:val="28"/>
                <w:szCs w:val="28"/>
                <w:lang w:eastAsia="en-US" w:bidi="en-US"/>
              </w:rPr>
              <w:t>2808001900</w:t>
            </w:r>
            <w:r w:rsidRPr="00870B48">
              <w:rPr>
                <w:rFonts w:eastAsia="標楷體"/>
                <w:sz w:val="28"/>
                <w:szCs w:val="28"/>
                <w:lang w:eastAsia="en-US" w:bidi="en-US"/>
              </w:rPr>
              <w:t>）、</w:t>
            </w:r>
            <w:r w:rsidRPr="00870B48">
              <w:rPr>
                <w:rFonts w:eastAsia="標楷體"/>
                <w:sz w:val="28"/>
                <w:szCs w:val="28"/>
                <w:lang w:eastAsia="en-US" w:bidi="en-US"/>
              </w:rPr>
              <w:t>MELOXICAM</w:t>
            </w:r>
            <w:r w:rsidRPr="00870B48">
              <w:rPr>
                <w:rFonts w:eastAsia="標楷體"/>
                <w:sz w:val="28"/>
                <w:szCs w:val="28"/>
                <w:lang w:eastAsia="en-US" w:bidi="en-US"/>
              </w:rPr>
              <w:t>（成分代碼</w:t>
            </w:r>
            <w:r w:rsidRPr="00870B48">
              <w:rPr>
                <w:rFonts w:eastAsia="標楷體"/>
                <w:sz w:val="28"/>
                <w:szCs w:val="28"/>
                <w:lang w:eastAsia="en-US" w:bidi="en-US"/>
              </w:rPr>
              <w:t>2808404900</w:t>
            </w:r>
            <w:r w:rsidRPr="00870B48">
              <w:rPr>
                <w:rFonts w:eastAsia="標楷體"/>
                <w:sz w:val="28"/>
                <w:szCs w:val="28"/>
                <w:lang w:eastAsia="en-US" w:bidi="en-US"/>
              </w:rPr>
              <w:t>）、</w:t>
            </w:r>
            <w:r w:rsidRPr="00870B48">
              <w:rPr>
                <w:rFonts w:eastAsia="標楷體"/>
                <w:sz w:val="28"/>
                <w:szCs w:val="28"/>
                <w:lang w:eastAsia="en-US" w:bidi="en-US"/>
              </w:rPr>
              <w:t>ETODOLAC</w:t>
            </w:r>
            <w:r w:rsidRPr="00870B48">
              <w:rPr>
                <w:rFonts w:eastAsia="標楷體"/>
                <w:sz w:val="28"/>
                <w:szCs w:val="28"/>
                <w:lang w:eastAsia="en-US" w:bidi="en-US"/>
              </w:rPr>
              <w:t>（成分代碼</w:t>
            </w:r>
            <w:r w:rsidRPr="00870B48">
              <w:rPr>
                <w:rFonts w:eastAsia="標楷體"/>
                <w:sz w:val="28"/>
                <w:szCs w:val="28"/>
                <w:lang w:eastAsia="en-US" w:bidi="en-US"/>
              </w:rPr>
              <w:t>2808404700</w:t>
            </w:r>
            <w:r w:rsidRPr="00870B48">
              <w:rPr>
                <w:rFonts w:eastAsia="標楷體"/>
                <w:sz w:val="28"/>
                <w:szCs w:val="28"/>
                <w:lang w:eastAsia="en-US" w:bidi="en-US"/>
              </w:rPr>
              <w:t>）、</w:t>
            </w:r>
            <w:r w:rsidRPr="00870B48">
              <w:rPr>
                <w:rFonts w:eastAsia="標楷體"/>
                <w:sz w:val="28"/>
                <w:szCs w:val="28"/>
                <w:lang w:eastAsia="en-US" w:bidi="en-US"/>
              </w:rPr>
              <w:t>CELECOXIB</w:t>
            </w:r>
            <w:r w:rsidRPr="00870B48">
              <w:rPr>
                <w:rFonts w:eastAsia="標楷體"/>
                <w:sz w:val="28"/>
                <w:szCs w:val="28"/>
                <w:lang w:eastAsia="en-US" w:bidi="en-US"/>
              </w:rPr>
              <w:t>（成分代碼</w:t>
            </w:r>
            <w:r w:rsidRPr="00870B48">
              <w:rPr>
                <w:rFonts w:eastAsia="標楷體"/>
                <w:sz w:val="28"/>
                <w:szCs w:val="28"/>
                <w:lang w:eastAsia="en-US" w:bidi="en-US"/>
              </w:rPr>
              <w:t>2808405200</w:t>
            </w:r>
            <w:r w:rsidRPr="00870B48">
              <w:rPr>
                <w:rFonts w:eastAsia="標楷體"/>
                <w:sz w:val="28"/>
                <w:szCs w:val="28"/>
                <w:lang w:eastAsia="en-US" w:bidi="en-US"/>
              </w:rPr>
              <w:t>）、</w:t>
            </w:r>
            <w:r w:rsidRPr="00870B48">
              <w:rPr>
                <w:rFonts w:eastAsia="標楷體"/>
                <w:sz w:val="28"/>
                <w:szCs w:val="28"/>
                <w:lang w:eastAsia="en-US" w:bidi="en-US"/>
              </w:rPr>
              <w:t>NIMESULIDE</w:t>
            </w:r>
            <w:r w:rsidRPr="00870B48">
              <w:rPr>
                <w:rFonts w:eastAsia="標楷體"/>
                <w:sz w:val="28"/>
                <w:szCs w:val="28"/>
                <w:lang w:eastAsia="en-US" w:bidi="en-US"/>
              </w:rPr>
              <w:t>（成分代碼</w:t>
            </w:r>
            <w:r w:rsidRPr="00870B48">
              <w:rPr>
                <w:rFonts w:eastAsia="標楷體"/>
                <w:sz w:val="28"/>
                <w:szCs w:val="28"/>
                <w:lang w:eastAsia="en-US" w:bidi="en-US"/>
              </w:rPr>
              <w:t>2808405100</w:t>
            </w:r>
            <w:r w:rsidRPr="00870B48">
              <w:rPr>
                <w:rFonts w:eastAsia="標楷體"/>
                <w:sz w:val="28"/>
                <w:szCs w:val="28"/>
                <w:lang w:eastAsia="en-US" w:bidi="en-US"/>
              </w:rPr>
              <w:t>）五成分）件數</w:t>
            </w:r>
            <w:r w:rsidRPr="00870B48">
              <w:rPr>
                <w:rFonts w:eastAsia="標楷體"/>
                <w:color w:val="FF0000"/>
                <w:sz w:val="28"/>
                <w:szCs w:val="28"/>
                <w:u w:val="single"/>
                <w:lang w:bidi="en-US"/>
              </w:rPr>
              <w:t>。</w:t>
            </w:r>
          </w:p>
          <w:p w14:paraId="4179641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p>
          <w:p w14:paraId="6900A6D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b/>
                <w:color w:val="FF0000"/>
                <w:sz w:val="28"/>
                <w:szCs w:val="28"/>
                <w:u w:val="single"/>
                <w:lang w:bidi="en-US"/>
              </w:rPr>
            </w:pPr>
            <w:r w:rsidRPr="00870B48">
              <w:rPr>
                <w:rFonts w:eastAsia="標楷體"/>
                <w:b/>
                <w:color w:val="FF0000"/>
                <w:sz w:val="28"/>
                <w:szCs w:val="28"/>
                <w:u w:val="single"/>
                <w:lang w:bidi="en-US"/>
              </w:rPr>
              <w:t>排除條件：</w:t>
            </w:r>
          </w:p>
          <w:p w14:paraId="590D1E3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ind w:left="303" w:hangingChars="108" w:hanging="303"/>
              <w:jc w:val="both"/>
              <w:rPr>
                <w:rFonts w:eastAsia="標楷體"/>
                <w:b/>
                <w:color w:val="FF0000"/>
                <w:sz w:val="28"/>
                <w:szCs w:val="28"/>
                <w:u w:val="single"/>
                <w:lang w:bidi="en-US"/>
              </w:rPr>
            </w:pPr>
            <w:r w:rsidRPr="00870B48">
              <w:rPr>
                <w:rFonts w:eastAsia="標楷體"/>
                <w:b/>
                <w:color w:val="FF0000"/>
                <w:sz w:val="28"/>
                <w:szCs w:val="28"/>
                <w:u w:val="single"/>
                <w:lang w:bidi="en-US"/>
              </w:rPr>
              <w:t>1.</w:t>
            </w:r>
            <w:r w:rsidRPr="00870B48">
              <w:rPr>
                <w:rFonts w:eastAsia="標楷體"/>
                <w:b/>
                <w:color w:val="FF0000"/>
                <w:sz w:val="28"/>
                <w:szCs w:val="28"/>
                <w:u w:val="single"/>
                <w:lang w:bidi="en-US"/>
              </w:rPr>
              <w:t>分母門診</w:t>
            </w:r>
            <w:r w:rsidRPr="00870B48">
              <w:rPr>
                <w:rFonts w:eastAsia="標楷體"/>
                <w:b/>
                <w:color w:val="FF0000"/>
                <w:sz w:val="28"/>
                <w:szCs w:val="28"/>
                <w:u w:val="single"/>
                <w:lang w:bidi="en-US"/>
              </w:rPr>
              <w:t>COX</w:t>
            </w:r>
            <w:r w:rsidRPr="00870B48">
              <w:rPr>
                <w:rFonts w:eastAsia="標楷體" w:cs="細明體" w:hint="eastAsia"/>
                <w:b/>
                <w:color w:val="FF0000"/>
                <w:sz w:val="28"/>
                <w:szCs w:val="28"/>
                <w:u w:val="single"/>
                <w:lang w:bidi="en-US"/>
              </w:rPr>
              <w:t>Ⅱ</w:t>
            </w:r>
            <w:r w:rsidRPr="00870B48">
              <w:rPr>
                <w:rFonts w:eastAsia="標楷體"/>
                <w:b/>
                <w:color w:val="FF0000"/>
                <w:sz w:val="28"/>
                <w:szCs w:val="28"/>
                <w:u w:val="single"/>
                <w:lang w:bidi="en-US"/>
              </w:rPr>
              <w:t>inhibitor</w:t>
            </w:r>
            <w:r w:rsidRPr="00870B48">
              <w:rPr>
                <w:rFonts w:eastAsia="標楷體"/>
                <w:b/>
                <w:color w:val="FF0000"/>
                <w:sz w:val="28"/>
                <w:szCs w:val="28"/>
                <w:u w:val="single"/>
                <w:lang w:bidi="en-US"/>
              </w:rPr>
              <w:t>用藥申報件數小於等於</w:t>
            </w:r>
            <w:r w:rsidRPr="00870B48">
              <w:rPr>
                <w:rFonts w:eastAsia="標楷體"/>
                <w:b/>
                <w:color w:val="FF0000"/>
                <w:kern w:val="1"/>
                <w:sz w:val="28"/>
                <w:szCs w:val="28"/>
                <w:u w:val="single"/>
              </w:rPr>
              <w:t>10</w:t>
            </w:r>
            <w:r w:rsidRPr="00870B48">
              <w:rPr>
                <w:rFonts w:eastAsia="標楷體"/>
                <w:b/>
                <w:color w:val="FF0000"/>
                <w:sz w:val="28"/>
                <w:szCs w:val="28"/>
                <w:u w:val="single"/>
                <w:lang w:bidi="en-US"/>
              </w:rPr>
              <w:t>件之院所。</w:t>
            </w:r>
          </w:p>
          <w:p w14:paraId="674DAA0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r w:rsidRPr="00870B48">
              <w:rPr>
                <w:rFonts w:eastAsia="標楷體"/>
                <w:b/>
                <w:color w:val="FF0000"/>
                <w:sz w:val="28"/>
                <w:szCs w:val="28"/>
                <w:u w:val="single"/>
                <w:lang w:bidi="en-US"/>
              </w:rPr>
              <w:t>2.</w:t>
            </w:r>
            <w:r w:rsidRPr="00870B48">
              <w:rPr>
                <w:rFonts w:eastAsia="標楷體"/>
                <w:b/>
                <w:color w:val="FF0000"/>
                <w:sz w:val="28"/>
                <w:szCs w:val="28"/>
                <w:u w:val="single"/>
                <w:lang w:bidi="en-US"/>
              </w:rPr>
              <w:t>簡表</w:t>
            </w:r>
            <w:r w:rsidRPr="00870B48">
              <w:rPr>
                <w:rFonts w:eastAsia="標楷體" w:hint="eastAsia"/>
                <w:b/>
                <w:color w:val="FF0000"/>
                <w:sz w:val="28"/>
                <w:szCs w:val="28"/>
                <w:u w:val="single"/>
                <w:lang w:bidi="en-US"/>
              </w:rPr>
              <w:t>（</w:t>
            </w:r>
            <w:r w:rsidRPr="00870B48">
              <w:rPr>
                <w:rFonts w:eastAsia="標楷體"/>
                <w:b/>
                <w:color w:val="FF0000"/>
                <w:sz w:val="28"/>
                <w:szCs w:val="28"/>
                <w:u w:val="single"/>
                <w:lang w:bidi="en-US"/>
              </w:rPr>
              <w:t>01</w:t>
            </w:r>
            <w:r w:rsidRPr="00870B48">
              <w:rPr>
                <w:rFonts w:eastAsia="標楷體" w:hint="eastAsia"/>
                <w:b/>
                <w:color w:val="FF0000"/>
                <w:sz w:val="28"/>
                <w:szCs w:val="28"/>
                <w:u w:val="single"/>
                <w:lang w:bidi="en-US"/>
              </w:rPr>
              <w:t>）</w:t>
            </w:r>
            <w:r w:rsidRPr="00870B48">
              <w:rPr>
                <w:rFonts w:eastAsia="標楷體"/>
                <w:b/>
                <w:color w:val="FF0000"/>
                <w:sz w:val="28"/>
                <w:szCs w:val="28"/>
                <w:u w:val="single"/>
                <w:lang w:bidi="en-US"/>
              </w:rPr>
              <w:t>案件。</w:t>
            </w:r>
          </w:p>
        </w:tc>
      </w:tr>
      <w:tr w:rsidR="00B90D1A" w:rsidRPr="00870B48" w14:paraId="435C4B18" w14:textId="77777777" w:rsidTr="00B90D1A">
        <w:tc>
          <w:tcPr>
            <w:tcW w:w="1843" w:type="dxa"/>
            <w:tcBorders>
              <w:top w:val="single" w:sz="6" w:space="0" w:color="000000"/>
              <w:left w:val="double" w:sz="6" w:space="0" w:color="000000"/>
              <w:bottom w:val="single" w:sz="6" w:space="0" w:color="000000"/>
              <w:right w:val="single" w:sz="6" w:space="0" w:color="000000"/>
            </w:tcBorders>
            <w:shd w:val="clear" w:color="auto" w:fill="auto"/>
          </w:tcPr>
          <w:p w14:paraId="266C698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Pr>
          <w:p w14:paraId="281832A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t>負向</w:t>
            </w:r>
          </w:p>
        </w:tc>
      </w:tr>
      <w:tr w:rsidR="00B90D1A" w:rsidRPr="00870B48" w14:paraId="6B4B0EEC" w14:textId="77777777" w:rsidTr="00B90D1A">
        <w:tc>
          <w:tcPr>
            <w:tcW w:w="1843" w:type="dxa"/>
            <w:tcBorders>
              <w:top w:val="single" w:sz="6" w:space="0" w:color="000000"/>
              <w:left w:val="double" w:sz="6" w:space="0" w:color="000000"/>
              <w:bottom w:val="single" w:sz="6" w:space="0" w:color="000000"/>
              <w:right w:val="single" w:sz="6" w:space="0" w:color="000000"/>
            </w:tcBorders>
            <w:shd w:val="clear" w:color="auto" w:fill="auto"/>
          </w:tcPr>
          <w:p w14:paraId="46B9BF6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Pr>
          <w:p w14:paraId="5EF154B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t>依院所按月分析</w:t>
            </w:r>
          </w:p>
        </w:tc>
      </w:tr>
      <w:tr w:rsidR="00B90D1A" w:rsidRPr="00870B48" w14:paraId="05C593F5" w14:textId="77777777" w:rsidTr="00B90D1A">
        <w:tc>
          <w:tcPr>
            <w:tcW w:w="1843" w:type="dxa"/>
            <w:tcBorders>
              <w:top w:val="single" w:sz="6" w:space="0" w:color="000000"/>
              <w:left w:val="double" w:sz="6" w:space="0" w:color="000000"/>
              <w:bottom w:val="single" w:sz="6" w:space="0" w:color="000000"/>
              <w:right w:val="single" w:sz="6" w:space="0" w:color="000000"/>
            </w:tcBorders>
            <w:shd w:val="clear" w:color="auto" w:fill="auto"/>
          </w:tcPr>
          <w:p w14:paraId="398860E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Pr>
          <w:p w14:paraId="3FFA70C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t>西醫基層總額部門</w:t>
            </w:r>
          </w:p>
        </w:tc>
      </w:tr>
      <w:tr w:rsidR="00B90D1A" w:rsidRPr="00870B48" w14:paraId="176FEDC8" w14:textId="77777777" w:rsidTr="00B90D1A">
        <w:tc>
          <w:tcPr>
            <w:tcW w:w="1843" w:type="dxa"/>
            <w:tcBorders>
              <w:top w:val="single" w:sz="6" w:space="0" w:color="000000"/>
              <w:left w:val="double" w:sz="6" w:space="0" w:color="000000"/>
              <w:bottom w:val="single" w:sz="6" w:space="0" w:color="000000"/>
              <w:right w:val="single" w:sz="6" w:space="0" w:color="000000"/>
            </w:tcBorders>
            <w:shd w:val="clear" w:color="auto" w:fill="auto"/>
          </w:tcPr>
          <w:p w14:paraId="07C9D5A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eastAsia="en-US" w:bidi="en-US"/>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Pr>
          <w:p w14:paraId="6517261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r w:rsidRPr="00870B48">
              <w:rPr>
                <w:rFonts w:eastAsia="標楷體"/>
                <w:sz w:val="28"/>
                <w:szCs w:val="28"/>
                <w:lang w:bidi="en-US"/>
              </w:rPr>
              <w:t>處方不當比率超過閾值，超過部分之藥費總申請金額不予支付。</w:t>
            </w:r>
          </w:p>
          <w:p w14:paraId="441DFF5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r w:rsidRPr="00870B48">
              <w:rPr>
                <w:rFonts w:eastAsia="標楷體"/>
                <w:sz w:val="28"/>
                <w:szCs w:val="28"/>
                <w:lang w:bidi="en-US"/>
              </w:rPr>
              <w:t>不予支付點數＝</w:t>
            </w:r>
            <w:r w:rsidRPr="00870B48">
              <w:rPr>
                <w:rFonts w:eastAsia="標楷體"/>
                <w:sz w:val="28"/>
                <w:szCs w:val="28"/>
                <w:lang w:bidi="en-US"/>
              </w:rPr>
              <w:t>[</w:t>
            </w:r>
            <w:r w:rsidRPr="00870B48">
              <w:rPr>
                <w:rFonts w:eastAsia="標楷體"/>
                <w:sz w:val="28"/>
                <w:szCs w:val="28"/>
                <w:lang w:bidi="en-US"/>
              </w:rPr>
              <w:t>（</w:t>
            </w:r>
            <w:r w:rsidRPr="00870B48">
              <w:rPr>
                <w:rFonts w:eastAsia="標楷體"/>
                <w:sz w:val="28"/>
                <w:szCs w:val="28"/>
                <w:lang w:bidi="en-US"/>
              </w:rPr>
              <w:t>COX</w:t>
            </w:r>
            <w:r w:rsidRPr="00870B48">
              <w:rPr>
                <w:rFonts w:eastAsia="標楷體" w:cs="細明體" w:hint="eastAsia"/>
                <w:sz w:val="28"/>
                <w:szCs w:val="28"/>
                <w:lang w:bidi="en-US"/>
              </w:rPr>
              <w:t>Ⅱ</w:t>
            </w:r>
            <w:r w:rsidRPr="00870B48">
              <w:rPr>
                <w:rFonts w:eastAsia="標楷體"/>
                <w:sz w:val="28"/>
                <w:szCs w:val="28"/>
                <w:lang w:bidi="en-US"/>
              </w:rPr>
              <w:t>inhibitor</w:t>
            </w:r>
            <w:r w:rsidRPr="00870B48">
              <w:rPr>
                <w:rFonts w:eastAsia="標楷體"/>
                <w:sz w:val="28"/>
                <w:szCs w:val="28"/>
                <w:lang w:bidi="en-US"/>
              </w:rPr>
              <w:t>用藥不符給付規定比率－閾值）</w:t>
            </w:r>
            <w:r w:rsidRPr="00870B48">
              <w:rPr>
                <w:rFonts w:eastAsia="標楷體"/>
                <w:sz w:val="28"/>
                <w:szCs w:val="28"/>
                <w:lang w:bidi="en-US"/>
              </w:rPr>
              <w:t xml:space="preserve"> / COX</w:t>
            </w:r>
            <w:r w:rsidRPr="00870B48">
              <w:rPr>
                <w:rFonts w:eastAsia="標楷體" w:cs="細明體" w:hint="eastAsia"/>
                <w:sz w:val="28"/>
                <w:szCs w:val="28"/>
                <w:lang w:bidi="en-US"/>
              </w:rPr>
              <w:t>Ⅱ</w:t>
            </w:r>
            <w:r w:rsidRPr="00870B48">
              <w:rPr>
                <w:rFonts w:eastAsia="標楷體"/>
                <w:sz w:val="28"/>
                <w:szCs w:val="28"/>
                <w:lang w:bidi="en-US"/>
              </w:rPr>
              <w:t>inhibitor</w:t>
            </w:r>
            <w:r w:rsidRPr="00870B48">
              <w:rPr>
                <w:rFonts w:eastAsia="標楷體"/>
                <w:sz w:val="28"/>
                <w:szCs w:val="28"/>
                <w:lang w:bidi="en-US"/>
              </w:rPr>
              <w:t>用藥不符給付規定比率</w:t>
            </w:r>
            <w:r w:rsidRPr="00870B48">
              <w:rPr>
                <w:rFonts w:eastAsia="標楷體"/>
                <w:sz w:val="28"/>
                <w:szCs w:val="28"/>
                <w:lang w:bidi="en-US"/>
              </w:rPr>
              <w:t>]×</w:t>
            </w:r>
            <w:r w:rsidRPr="00870B48">
              <w:rPr>
                <w:rFonts w:eastAsia="標楷體"/>
                <w:sz w:val="28"/>
                <w:szCs w:val="28"/>
                <w:lang w:bidi="en-US"/>
              </w:rPr>
              <w:t>不符給付規定使用</w:t>
            </w:r>
            <w:r w:rsidRPr="00870B48">
              <w:rPr>
                <w:rFonts w:eastAsia="標楷體"/>
                <w:sz w:val="28"/>
                <w:szCs w:val="28"/>
                <w:lang w:bidi="en-US"/>
              </w:rPr>
              <w:t>COX2inhibitor</w:t>
            </w:r>
            <w:r w:rsidRPr="00870B48">
              <w:rPr>
                <w:rFonts w:eastAsia="標楷體"/>
                <w:sz w:val="28"/>
                <w:szCs w:val="28"/>
                <w:lang w:bidi="en-US"/>
              </w:rPr>
              <w:t>用藥案件藥費總申請金額</w:t>
            </w:r>
          </w:p>
          <w:p w14:paraId="4DD8F65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870B48">
              <w:rPr>
                <w:rFonts w:eastAsia="標楷體"/>
                <w:sz w:val="28"/>
                <w:szCs w:val="28"/>
                <w:lang w:bidi="en-US"/>
              </w:rPr>
              <w:t>閾值：</w:t>
            </w:r>
            <w:r w:rsidRPr="00870B48">
              <w:rPr>
                <w:rFonts w:eastAsia="標楷體"/>
                <w:sz w:val="28"/>
                <w:szCs w:val="28"/>
                <w:lang w:bidi="en-US"/>
              </w:rPr>
              <w:t>33%</w:t>
            </w:r>
            <w:r w:rsidRPr="00870B48">
              <w:rPr>
                <w:rFonts w:eastAsia="標楷體" w:hint="eastAsia"/>
                <w:sz w:val="28"/>
                <w:szCs w:val="28"/>
                <w:lang w:bidi="en-US"/>
              </w:rPr>
              <w:t>。</w:t>
            </w:r>
          </w:p>
        </w:tc>
      </w:tr>
      <w:tr w:rsidR="00B90D1A" w:rsidRPr="00870B48" w14:paraId="21112531" w14:textId="77777777" w:rsidTr="00B90D1A">
        <w:tc>
          <w:tcPr>
            <w:tcW w:w="1843" w:type="dxa"/>
            <w:tcBorders>
              <w:top w:val="single" w:sz="6" w:space="0" w:color="000000"/>
              <w:left w:val="double" w:sz="6" w:space="0" w:color="000000"/>
              <w:bottom w:val="single" w:sz="6" w:space="0" w:color="000000"/>
              <w:right w:val="single" w:sz="6" w:space="0" w:color="000000"/>
            </w:tcBorders>
            <w:shd w:val="clear" w:color="auto" w:fill="auto"/>
            <w:vAlign w:val="center"/>
          </w:tcPr>
          <w:p w14:paraId="3C01DAA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hint="eastAsia"/>
                <w:kern w:val="1"/>
                <w:sz w:val="28"/>
                <w:szCs w:val="28"/>
              </w:rPr>
              <w:t>衛生福利部核准日期及文號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vAlign w:val="center"/>
          </w:tcPr>
          <w:p w14:paraId="2E2D75E9" w14:textId="66B1C42A"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hint="eastAsia"/>
                <w:kern w:val="1"/>
                <w:sz w:val="28"/>
                <w:szCs w:val="28"/>
              </w:rPr>
              <w:t>107</w:t>
            </w:r>
            <w:r w:rsidRPr="00870B48">
              <w:rPr>
                <w:rFonts w:eastAsia="標楷體" w:hint="eastAsia"/>
                <w:kern w:val="1"/>
                <w:sz w:val="28"/>
                <w:szCs w:val="28"/>
              </w:rPr>
              <w:t>年</w:t>
            </w:r>
            <w:r w:rsidRPr="00870B48">
              <w:rPr>
                <w:rFonts w:eastAsia="標楷體" w:hint="eastAsia"/>
                <w:kern w:val="1"/>
                <w:sz w:val="28"/>
                <w:szCs w:val="28"/>
              </w:rPr>
              <w:t>2</w:t>
            </w:r>
            <w:r w:rsidRPr="00870B48">
              <w:rPr>
                <w:rFonts w:eastAsia="標楷體" w:hint="eastAsia"/>
                <w:kern w:val="1"/>
                <w:sz w:val="28"/>
                <w:szCs w:val="28"/>
              </w:rPr>
              <w:t>月</w:t>
            </w:r>
            <w:r w:rsidRPr="00870B48">
              <w:rPr>
                <w:rFonts w:eastAsia="標楷體" w:hint="eastAsia"/>
                <w:kern w:val="1"/>
                <w:sz w:val="28"/>
                <w:szCs w:val="28"/>
              </w:rPr>
              <w:t>12</w:t>
            </w:r>
            <w:r w:rsidRPr="00870B48">
              <w:rPr>
                <w:rFonts w:eastAsia="標楷體" w:hint="eastAsia"/>
                <w:kern w:val="1"/>
                <w:sz w:val="28"/>
                <w:szCs w:val="28"/>
              </w:rPr>
              <w:t>日衛部保字第</w:t>
            </w:r>
            <w:r w:rsidRPr="00870B48">
              <w:rPr>
                <w:rFonts w:eastAsia="標楷體" w:hint="eastAsia"/>
                <w:kern w:val="1"/>
                <w:sz w:val="28"/>
                <w:szCs w:val="28"/>
              </w:rPr>
              <w:t>1071260088</w:t>
            </w:r>
            <w:r w:rsidRPr="00870B48">
              <w:rPr>
                <w:rFonts w:eastAsia="標楷體" w:hint="eastAsia"/>
                <w:kern w:val="1"/>
                <w:sz w:val="28"/>
                <w:szCs w:val="28"/>
              </w:rPr>
              <w:t>號</w:t>
            </w:r>
            <w:r w:rsidR="00757641">
              <w:rPr>
                <w:rFonts w:eastAsia="標楷體" w:hint="eastAsia"/>
                <w:kern w:val="1"/>
                <w:sz w:val="28"/>
                <w:szCs w:val="28"/>
              </w:rPr>
              <w:t>函</w:t>
            </w:r>
          </w:p>
        </w:tc>
      </w:tr>
      <w:tr w:rsidR="00B90D1A" w:rsidRPr="00870B48" w14:paraId="01856FA2" w14:textId="77777777" w:rsidTr="00B90D1A">
        <w:tc>
          <w:tcPr>
            <w:tcW w:w="1843" w:type="dxa"/>
            <w:tcBorders>
              <w:top w:val="single" w:sz="6" w:space="0" w:color="000000"/>
              <w:left w:val="double" w:sz="6" w:space="0" w:color="000000"/>
              <w:bottom w:val="single" w:sz="6" w:space="0" w:color="000000"/>
              <w:right w:val="single" w:sz="6" w:space="0" w:color="000000"/>
            </w:tcBorders>
            <w:shd w:val="clear" w:color="auto" w:fill="auto"/>
            <w:vAlign w:val="center"/>
          </w:tcPr>
          <w:p w14:paraId="29CC8F7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hint="eastAsia"/>
                <w:kern w:val="1"/>
                <w:sz w:val="28"/>
                <w:szCs w:val="28"/>
              </w:rPr>
              <w:t>健保署公告日期及文號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vAlign w:val="center"/>
          </w:tcPr>
          <w:p w14:paraId="27A8605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hint="eastAsia"/>
                <w:kern w:val="1"/>
                <w:sz w:val="28"/>
                <w:szCs w:val="28"/>
              </w:rPr>
              <w:t>107</w:t>
            </w:r>
            <w:r w:rsidRPr="00870B48">
              <w:rPr>
                <w:rFonts w:eastAsia="標楷體" w:hint="eastAsia"/>
                <w:kern w:val="1"/>
                <w:sz w:val="28"/>
                <w:szCs w:val="28"/>
              </w:rPr>
              <w:t>年</w:t>
            </w:r>
            <w:r w:rsidRPr="00870B48">
              <w:rPr>
                <w:rFonts w:eastAsia="標楷體" w:hint="eastAsia"/>
                <w:kern w:val="1"/>
                <w:sz w:val="28"/>
                <w:szCs w:val="28"/>
              </w:rPr>
              <w:t>3</w:t>
            </w:r>
            <w:r w:rsidRPr="00870B48">
              <w:rPr>
                <w:rFonts w:eastAsia="標楷體" w:hint="eastAsia"/>
                <w:kern w:val="1"/>
                <w:sz w:val="28"/>
                <w:szCs w:val="28"/>
              </w:rPr>
              <w:t>月</w:t>
            </w:r>
            <w:r w:rsidRPr="00870B48">
              <w:rPr>
                <w:rFonts w:eastAsia="標楷體" w:hint="eastAsia"/>
                <w:kern w:val="1"/>
                <w:sz w:val="28"/>
                <w:szCs w:val="28"/>
              </w:rPr>
              <w:t>7</w:t>
            </w:r>
            <w:r w:rsidRPr="00870B48">
              <w:rPr>
                <w:rFonts w:eastAsia="標楷體" w:hint="eastAsia"/>
                <w:kern w:val="1"/>
                <w:sz w:val="28"/>
                <w:szCs w:val="28"/>
              </w:rPr>
              <w:t>日健保審字第</w:t>
            </w:r>
            <w:r w:rsidRPr="00870B48">
              <w:rPr>
                <w:rFonts w:eastAsia="標楷體" w:hint="eastAsia"/>
                <w:kern w:val="1"/>
                <w:sz w:val="28"/>
                <w:szCs w:val="28"/>
              </w:rPr>
              <w:t>1070002265</w:t>
            </w:r>
            <w:r w:rsidRPr="00870B48">
              <w:rPr>
                <w:rFonts w:eastAsia="標楷體" w:hint="eastAsia"/>
                <w:kern w:val="1"/>
                <w:sz w:val="28"/>
                <w:szCs w:val="28"/>
              </w:rPr>
              <w:t>號</w:t>
            </w:r>
          </w:p>
        </w:tc>
      </w:tr>
      <w:tr w:rsidR="00B90D1A" w:rsidRPr="00870B48" w14:paraId="20741A66" w14:textId="77777777" w:rsidTr="00B90D1A">
        <w:trPr>
          <w:trHeight w:val="495"/>
        </w:trPr>
        <w:tc>
          <w:tcPr>
            <w:tcW w:w="1843" w:type="dxa"/>
            <w:tcBorders>
              <w:top w:val="single" w:sz="4" w:space="0" w:color="000000"/>
              <w:left w:val="double" w:sz="6" w:space="0" w:color="000000"/>
              <w:bottom w:val="double" w:sz="6" w:space="0" w:color="000000"/>
              <w:right w:val="single" w:sz="6" w:space="0" w:color="000000"/>
            </w:tcBorders>
            <w:shd w:val="clear" w:color="auto" w:fill="auto"/>
          </w:tcPr>
          <w:p w14:paraId="771854E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870B48">
              <w:rPr>
                <w:rFonts w:eastAsia="標楷體"/>
                <w:kern w:val="1"/>
                <w:sz w:val="28"/>
                <w:szCs w:val="28"/>
              </w:rPr>
              <w:t>實施起日</w:t>
            </w:r>
          </w:p>
        </w:tc>
        <w:tc>
          <w:tcPr>
            <w:tcW w:w="7796" w:type="dxa"/>
            <w:tcBorders>
              <w:top w:val="single" w:sz="4" w:space="0" w:color="000000"/>
              <w:left w:val="single" w:sz="6" w:space="0" w:color="000000"/>
              <w:bottom w:val="double" w:sz="6" w:space="0" w:color="000000"/>
              <w:right w:val="double" w:sz="6" w:space="0" w:color="000000"/>
            </w:tcBorders>
            <w:shd w:val="clear" w:color="auto" w:fill="auto"/>
          </w:tcPr>
          <w:p w14:paraId="7B7DB42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870B48">
              <w:rPr>
                <w:rFonts w:eastAsia="標楷體" w:hint="eastAsia"/>
                <w:kern w:val="1"/>
                <w:sz w:val="28"/>
                <w:szCs w:val="28"/>
              </w:rPr>
              <w:t>107</w:t>
            </w:r>
            <w:r w:rsidRPr="00870B48">
              <w:rPr>
                <w:rFonts w:eastAsia="標楷體" w:hint="eastAsia"/>
                <w:kern w:val="1"/>
                <w:sz w:val="28"/>
                <w:szCs w:val="28"/>
              </w:rPr>
              <w:t>年</w:t>
            </w:r>
            <w:r w:rsidRPr="00870B48">
              <w:rPr>
                <w:rFonts w:eastAsia="標楷體" w:hint="eastAsia"/>
                <w:kern w:val="1"/>
                <w:sz w:val="28"/>
                <w:szCs w:val="28"/>
              </w:rPr>
              <w:t>4</w:t>
            </w:r>
            <w:r w:rsidRPr="00870B48">
              <w:rPr>
                <w:rFonts w:eastAsia="標楷體" w:hint="eastAsia"/>
                <w:kern w:val="1"/>
                <w:sz w:val="28"/>
                <w:szCs w:val="28"/>
              </w:rPr>
              <w:t>月</w:t>
            </w:r>
            <w:r w:rsidRPr="00870B48">
              <w:rPr>
                <w:rFonts w:eastAsia="標楷體" w:hint="eastAsia"/>
                <w:kern w:val="1"/>
                <w:sz w:val="28"/>
                <w:szCs w:val="28"/>
              </w:rPr>
              <w:t>1</w:t>
            </w:r>
            <w:r w:rsidRPr="00870B48">
              <w:rPr>
                <w:rFonts w:eastAsia="標楷體" w:hint="eastAsia"/>
                <w:kern w:val="1"/>
                <w:sz w:val="28"/>
                <w:szCs w:val="28"/>
              </w:rPr>
              <w:t>日（費用年月）</w:t>
            </w:r>
          </w:p>
        </w:tc>
      </w:tr>
    </w:tbl>
    <w:p w14:paraId="002905C3" w14:textId="77777777" w:rsidR="00B90D1A" w:rsidRPr="00870B48" w:rsidRDefault="00B90D1A" w:rsidP="00B90D1A">
      <w:pPr>
        <w:rPr>
          <w:rFonts w:eastAsia="標楷體"/>
          <w:lang w:bidi="en-US"/>
        </w:rPr>
      </w:pPr>
    </w:p>
    <w:p w14:paraId="21258EC0" w14:textId="58909AA4" w:rsidR="00B90D1A" w:rsidRPr="00870B48" w:rsidRDefault="00B90D1A">
      <w:pPr>
        <w:widowControl/>
        <w:suppressAutoHyphens w:val="0"/>
        <w:rPr>
          <w:rFonts w:eastAsia="標楷體"/>
          <w:lang w:bidi="en-US"/>
        </w:rPr>
      </w:pPr>
      <w:r w:rsidRPr="00870B48">
        <w:rPr>
          <w:rFonts w:eastAsia="標楷體"/>
          <w:lang w:bidi="en-US"/>
        </w:rPr>
        <w:br w:type="page"/>
      </w:r>
    </w:p>
    <w:p w14:paraId="36860466" w14:textId="77777777" w:rsidR="00B90D1A" w:rsidRPr="00870B48" w:rsidRDefault="00B90D1A" w:rsidP="00B90D1A">
      <w:pPr>
        <w:snapToGrid w:val="0"/>
        <w:ind w:leftChars="-118" w:left="-283" w:firstLine="1"/>
        <w:rPr>
          <w:rFonts w:eastAsia="標楷體"/>
          <w:kern w:val="1"/>
          <w:sz w:val="20"/>
          <w:szCs w:val="20"/>
        </w:rPr>
      </w:pPr>
      <w:r w:rsidRPr="00870B48">
        <w:rPr>
          <w:rFonts w:eastAsia="標楷體"/>
          <w:kern w:val="1"/>
          <w:sz w:val="20"/>
          <w:szCs w:val="20"/>
        </w:rPr>
        <w:lastRenderedPageBreak/>
        <w:t>「</w:t>
      </w:r>
      <w:r w:rsidRPr="00870B48">
        <w:rPr>
          <w:rFonts w:eastAsia="標楷體"/>
          <w:kern w:val="1"/>
          <w:sz w:val="20"/>
          <w:szCs w:val="20"/>
        </w:rPr>
        <w:t>016-</w:t>
      </w:r>
      <w:r w:rsidRPr="00870B48">
        <w:rPr>
          <w:rFonts w:eastAsia="標楷體"/>
          <w:kern w:val="1"/>
          <w:sz w:val="20"/>
          <w:szCs w:val="20"/>
        </w:rPr>
        <w:t>西醫診所</w:t>
      </w:r>
      <w:r w:rsidRPr="00870B48">
        <w:rPr>
          <w:rFonts w:eastAsia="標楷體"/>
          <w:kern w:val="1"/>
          <w:sz w:val="20"/>
          <w:szCs w:val="20"/>
        </w:rPr>
        <w:t>COX</w:t>
      </w:r>
      <w:r w:rsidRPr="00870B48">
        <w:rPr>
          <w:rFonts w:eastAsia="標楷體" w:cs="細明體" w:hint="eastAsia"/>
          <w:kern w:val="1"/>
          <w:sz w:val="20"/>
          <w:szCs w:val="20"/>
        </w:rPr>
        <w:t>Ⅱ</w:t>
      </w:r>
      <w:r w:rsidRPr="00870B48">
        <w:rPr>
          <w:rFonts w:eastAsia="標楷體"/>
          <w:kern w:val="1"/>
          <w:sz w:val="28"/>
          <w:szCs w:val="28"/>
        </w:rPr>
        <w:t>inhibitor</w:t>
      </w:r>
      <w:r w:rsidRPr="00870B48">
        <w:rPr>
          <w:rFonts w:eastAsia="標楷體"/>
          <w:kern w:val="1"/>
          <w:sz w:val="20"/>
          <w:szCs w:val="20"/>
        </w:rPr>
        <w:t>處方不當比率過高」附表</w:t>
      </w:r>
    </w:p>
    <w:tbl>
      <w:tblPr>
        <w:tblW w:w="10065" w:type="dxa"/>
        <w:tblInd w:w="-256" w:type="dxa"/>
        <w:tblLayout w:type="fixed"/>
        <w:tblCellMar>
          <w:left w:w="28" w:type="dxa"/>
          <w:right w:w="28" w:type="dxa"/>
        </w:tblCellMar>
        <w:tblLook w:val="0000" w:firstRow="0" w:lastRow="0" w:firstColumn="0" w:lastColumn="0" w:noHBand="0" w:noVBand="0"/>
      </w:tblPr>
      <w:tblGrid>
        <w:gridCol w:w="1146"/>
        <w:gridCol w:w="1559"/>
        <w:gridCol w:w="1528"/>
        <w:gridCol w:w="1863"/>
        <w:gridCol w:w="3969"/>
      </w:tblGrid>
      <w:tr w:rsidR="00B90D1A" w:rsidRPr="00870B48" w14:paraId="3CD4C875" w14:textId="77777777" w:rsidTr="00B90D1A">
        <w:trPr>
          <w:trHeight w:val="510"/>
        </w:trPr>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F6B8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center"/>
              <w:rPr>
                <w:rFonts w:eastAsia="標楷體"/>
                <w:kern w:val="1"/>
                <w:sz w:val="20"/>
                <w:szCs w:val="20"/>
              </w:rPr>
            </w:pPr>
            <w:r w:rsidRPr="00870B48">
              <w:rPr>
                <w:rFonts w:eastAsia="標楷體"/>
                <w:kern w:val="1"/>
                <w:sz w:val="20"/>
                <w:szCs w:val="20"/>
              </w:rPr>
              <w:t>總額</w:t>
            </w:r>
          </w:p>
        </w:tc>
        <w:tc>
          <w:tcPr>
            <w:tcW w:w="1559" w:type="dxa"/>
            <w:tcBorders>
              <w:top w:val="single" w:sz="4" w:space="0" w:color="000000"/>
              <w:bottom w:val="single" w:sz="4" w:space="0" w:color="000000"/>
              <w:right w:val="single" w:sz="4" w:space="0" w:color="000000"/>
            </w:tcBorders>
            <w:shd w:val="clear" w:color="auto" w:fill="auto"/>
            <w:vAlign w:val="center"/>
          </w:tcPr>
          <w:p w14:paraId="14CC0CE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center"/>
              <w:rPr>
                <w:rFonts w:eastAsia="標楷體"/>
                <w:kern w:val="1"/>
                <w:sz w:val="20"/>
                <w:szCs w:val="20"/>
              </w:rPr>
            </w:pPr>
            <w:r w:rsidRPr="00870B48">
              <w:rPr>
                <w:rFonts w:eastAsia="標楷體"/>
                <w:kern w:val="1"/>
                <w:sz w:val="20"/>
                <w:szCs w:val="20"/>
              </w:rPr>
              <w:t>名稱</w:t>
            </w:r>
          </w:p>
        </w:tc>
        <w:tc>
          <w:tcPr>
            <w:tcW w:w="1528" w:type="dxa"/>
            <w:tcBorders>
              <w:top w:val="single" w:sz="4" w:space="0" w:color="000000"/>
              <w:bottom w:val="single" w:sz="4" w:space="0" w:color="000000"/>
              <w:right w:val="single" w:sz="4" w:space="0" w:color="000000"/>
            </w:tcBorders>
            <w:shd w:val="clear" w:color="auto" w:fill="auto"/>
            <w:vAlign w:val="center"/>
          </w:tcPr>
          <w:p w14:paraId="7316E57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center"/>
              <w:rPr>
                <w:rFonts w:eastAsia="標楷體"/>
                <w:kern w:val="1"/>
                <w:sz w:val="20"/>
                <w:szCs w:val="20"/>
              </w:rPr>
            </w:pPr>
            <w:r w:rsidRPr="00870B48">
              <w:rPr>
                <w:rFonts w:eastAsia="標楷體"/>
                <w:kern w:val="1"/>
                <w:sz w:val="20"/>
                <w:szCs w:val="20"/>
              </w:rPr>
              <w:t>ICD-9-CM</w:t>
            </w:r>
          </w:p>
        </w:tc>
        <w:tc>
          <w:tcPr>
            <w:tcW w:w="1863" w:type="dxa"/>
            <w:tcBorders>
              <w:top w:val="single" w:sz="4" w:space="0" w:color="000000"/>
              <w:bottom w:val="single" w:sz="4" w:space="0" w:color="000000"/>
              <w:right w:val="single" w:sz="4" w:space="0" w:color="000000"/>
            </w:tcBorders>
            <w:shd w:val="clear" w:color="auto" w:fill="FFFFFF"/>
            <w:vAlign w:val="center"/>
          </w:tcPr>
          <w:p w14:paraId="3FF2AE0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center"/>
              <w:rPr>
                <w:rFonts w:eastAsia="標楷體"/>
                <w:kern w:val="1"/>
                <w:sz w:val="20"/>
                <w:szCs w:val="20"/>
              </w:rPr>
            </w:pPr>
            <w:r w:rsidRPr="00870B48">
              <w:rPr>
                <w:rFonts w:eastAsia="標楷體"/>
                <w:kern w:val="1"/>
                <w:sz w:val="20"/>
                <w:szCs w:val="20"/>
              </w:rPr>
              <w:t>ICD-10- CM/PCS</w:t>
            </w:r>
          </w:p>
        </w:tc>
        <w:tc>
          <w:tcPr>
            <w:tcW w:w="3969" w:type="dxa"/>
            <w:tcBorders>
              <w:top w:val="single" w:sz="4" w:space="0" w:color="000000"/>
              <w:bottom w:val="single" w:sz="4" w:space="0" w:color="000000"/>
              <w:right w:val="single" w:sz="4" w:space="0" w:color="000000"/>
            </w:tcBorders>
            <w:shd w:val="clear" w:color="auto" w:fill="auto"/>
            <w:vAlign w:val="center"/>
          </w:tcPr>
          <w:p w14:paraId="5C0B695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center"/>
              <w:rPr>
                <w:rFonts w:eastAsia="標楷體"/>
                <w:kern w:val="1"/>
                <w:sz w:val="20"/>
                <w:szCs w:val="20"/>
              </w:rPr>
            </w:pPr>
            <w:r w:rsidRPr="00870B48">
              <w:rPr>
                <w:rFonts w:eastAsia="標楷體"/>
                <w:kern w:val="1"/>
                <w:sz w:val="20"/>
                <w:szCs w:val="20"/>
              </w:rPr>
              <w:t>備註</w:t>
            </w:r>
          </w:p>
        </w:tc>
      </w:tr>
      <w:tr w:rsidR="00B90D1A" w:rsidRPr="00870B48" w14:paraId="577E7779" w14:textId="77777777" w:rsidTr="00B90D1A">
        <w:trPr>
          <w:trHeight w:val="1140"/>
        </w:trPr>
        <w:tc>
          <w:tcPr>
            <w:tcW w:w="1146" w:type="dxa"/>
            <w:vMerge w:val="restart"/>
            <w:tcBorders>
              <w:left w:val="single" w:sz="4" w:space="0" w:color="000000"/>
              <w:bottom w:val="single" w:sz="4" w:space="0" w:color="000000"/>
              <w:right w:val="single" w:sz="4" w:space="0" w:color="000000"/>
            </w:tcBorders>
            <w:shd w:val="clear" w:color="auto" w:fill="auto"/>
          </w:tcPr>
          <w:p w14:paraId="4A1AFD8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center"/>
              <w:rPr>
                <w:rFonts w:eastAsia="標楷體"/>
                <w:kern w:val="1"/>
                <w:sz w:val="20"/>
                <w:szCs w:val="20"/>
              </w:rPr>
            </w:pPr>
            <w:r w:rsidRPr="00870B48">
              <w:rPr>
                <w:rFonts w:eastAsia="標楷體"/>
                <w:kern w:val="1"/>
                <w:sz w:val="20"/>
                <w:szCs w:val="20"/>
              </w:rPr>
              <w:t>西醫基層</w:t>
            </w:r>
          </w:p>
        </w:tc>
        <w:tc>
          <w:tcPr>
            <w:tcW w:w="1559" w:type="dxa"/>
            <w:vMerge w:val="restart"/>
            <w:tcBorders>
              <w:left w:val="single" w:sz="4" w:space="0" w:color="000000"/>
              <w:bottom w:val="single" w:sz="4" w:space="0" w:color="000000"/>
              <w:right w:val="single" w:sz="4" w:space="0" w:color="000000"/>
            </w:tcBorders>
            <w:shd w:val="clear" w:color="auto" w:fill="FFFFFF"/>
          </w:tcPr>
          <w:p w14:paraId="087D19C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jc w:val="both"/>
              <w:rPr>
                <w:rFonts w:eastAsia="標楷體"/>
                <w:kern w:val="1"/>
                <w:sz w:val="20"/>
                <w:szCs w:val="20"/>
              </w:rPr>
            </w:pPr>
            <w:r w:rsidRPr="00870B48">
              <w:rPr>
                <w:rFonts w:eastAsia="標楷體"/>
                <w:kern w:val="1"/>
                <w:sz w:val="20"/>
                <w:szCs w:val="20"/>
              </w:rPr>
              <w:t>016-</w:t>
            </w:r>
            <w:r w:rsidRPr="00870B48">
              <w:rPr>
                <w:rFonts w:eastAsia="標楷體"/>
                <w:kern w:val="1"/>
                <w:sz w:val="20"/>
                <w:szCs w:val="20"/>
              </w:rPr>
              <w:t>西醫診所</w:t>
            </w:r>
            <w:r w:rsidRPr="00870B48">
              <w:rPr>
                <w:rFonts w:eastAsia="標楷體"/>
                <w:kern w:val="1"/>
                <w:sz w:val="20"/>
                <w:szCs w:val="20"/>
              </w:rPr>
              <w:t>COX</w:t>
            </w:r>
            <w:r w:rsidRPr="00870B48">
              <w:rPr>
                <w:rFonts w:eastAsia="標楷體" w:cs="細明體" w:hint="eastAsia"/>
                <w:kern w:val="1"/>
                <w:sz w:val="20"/>
                <w:szCs w:val="20"/>
              </w:rPr>
              <w:t>Ⅱ</w:t>
            </w:r>
            <w:r w:rsidRPr="00870B48">
              <w:rPr>
                <w:rFonts w:eastAsia="標楷體"/>
                <w:kern w:val="1"/>
                <w:sz w:val="20"/>
                <w:szCs w:val="20"/>
              </w:rPr>
              <w:t>處方不當比率過高</w:t>
            </w:r>
          </w:p>
        </w:tc>
        <w:tc>
          <w:tcPr>
            <w:tcW w:w="1528" w:type="dxa"/>
            <w:tcBorders>
              <w:bottom w:val="single" w:sz="4" w:space="0" w:color="000000"/>
              <w:right w:val="single" w:sz="4" w:space="0" w:color="000000"/>
            </w:tcBorders>
            <w:shd w:val="clear" w:color="auto" w:fill="FFFFFF"/>
            <w:vAlign w:val="center"/>
          </w:tcPr>
          <w:p w14:paraId="4251E8A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696</w:t>
            </w:r>
          </w:p>
        </w:tc>
        <w:tc>
          <w:tcPr>
            <w:tcW w:w="1863" w:type="dxa"/>
            <w:tcBorders>
              <w:bottom w:val="single" w:sz="4" w:space="0" w:color="000000"/>
              <w:right w:val="single" w:sz="4" w:space="0" w:color="000000"/>
            </w:tcBorders>
            <w:shd w:val="clear" w:color="auto" w:fill="FFFFFF"/>
            <w:vAlign w:val="center"/>
          </w:tcPr>
          <w:p w14:paraId="5B579CA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L305</w:t>
            </w:r>
          </w:p>
        </w:tc>
        <w:tc>
          <w:tcPr>
            <w:tcW w:w="3969" w:type="dxa"/>
            <w:tcBorders>
              <w:bottom w:val="single" w:sz="4" w:space="0" w:color="000000"/>
              <w:right w:val="single" w:sz="4" w:space="0" w:color="000000"/>
            </w:tcBorders>
            <w:shd w:val="clear" w:color="auto" w:fill="FFFFFF"/>
            <w:vAlign w:val="center"/>
          </w:tcPr>
          <w:p w14:paraId="4B214C7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3FB248D1"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29BA306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66E0ACC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5451065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696</w:t>
            </w:r>
          </w:p>
        </w:tc>
        <w:tc>
          <w:tcPr>
            <w:tcW w:w="1863" w:type="dxa"/>
            <w:tcBorders>
              <w:bottom w:val="single" w:sz="4" w:space="0" w:color="000000"/>
              <w:right w:val="single" w:sz="4" w:space="0" w:color="000000"/>
            </w:tcBorders>
            <w:shd w:val="clear" w:color="auto" w:fill="FFFFFF"/>
            <w:vAlign w:val="center"/>
          </w:tcPr>
          <w:p w14:paraId="436D0C5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L40-L42</w:t>
            </w:r>
          </w:p>
        </w:tc>
        <w:tc>
          <w:tcPr>
            <w:tcW w:w="3969" w:type="dxa"/>
            <w:tcBorders>
              <w:bottom w:val="single" w:sz="4" w:space="0" w:color="000000"/>
              <w:right w:val="single" w:sz="4" w:space="0" w:color="000000"/>
            </w:tcBorders>
            <w:shd w:val="clear" w:color="auto" w:fill="FFFFFF"/>
            <w:vAlign w:val="center"/>
          </w:tcPr>
          <w:p w14:paraId="497F9CE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4252C2BD"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35A0550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62EB35A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74770DE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696</w:t>
            </w:r>
          </w:p>
        </w:tc>
        <w:tc>
          <w:tcPr>
            <w:tcW w:w="1863" w:type="dxa"/>
            <w:tcBorders>
              <w:bottom w:val="single" w:sz="4" w:space="0" w:color="000000"/>
              <w:right w:val="single" w:sz="4" w:space="0" w:color="000000"/>
            </w:tcBorders>
            <w:shd w:val="clear" w:color="auto" w:fill="FFFFFF"/>
            <w:vAlign w:val="center"/>
          </w:tcPr>
          <w:p w14:paraId="165D51E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L44-L45</w:t>
            </w:r>
          </w:p>
        </w:tc>
        <w:tc>
          <w:tcPr>
            <w:tcW w:w="3969" w:type="dxa"/>
            <w:tcBorders>
              <w:bottom w:val="single" w:sz="4" w:space="0" w:color="000000"/>
              <w:right w:val="single" w:sz="4" w:space="0" w:color="000000"/>
            </w:tcBorders>
            <w:shd w:val="clear" w:color="auto" w:fill="FFFFFF"/>
            <w:vAlign w:val="center"/>
          </w:tcPr>
          <w:p w14:paraId="151ADB1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61927829"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7C05A2E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7F47546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6E7CECC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696</w:t>
            </w:r>
          </w:p>
        </w:tc>
        <w:tc>
          <w:tcPr>
            <w:tcW w:w="1863" w:type="dxa"/>
            <w:tcBorders>
              <w:bottom w:val="single" w:sz="4" w:space="0" w:color="000000"/>
              <w:right w:val="single" w:sz="4" w:space="0" w:color="000000"/>
            </w:tcBorders>
            <w:shd w:val="clear" w:color="auto" w:fill="FFFFFF"/>
            <w:vAlign w:val="center"/>
          </w:tcPr>
          <w:p w14:paraId="4994322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L945</w:t>
            </w:r>
          </w:p>
        </w:tc>
        <w:tc>
          <w:tcPr>
            <w:tcW w:w="3969" w:type="dxa"/>
            <w:tcBorders>
              <w:bottom w:val="single" w:sz="4" w:space="0" w:color="000000"/>
              <w:right w:val="single" w:sz="4" w:space="0" w:color="000000"/>
            </w:tcBorders>
            <w:shd w:val="clear" w:color="auto" w:fill="FFFFFF"/>
            <w:vAlign w:val="center"/>
          </w:tcPr>
          <w:p w14:paraId="55560F3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03D8504C"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4B18AC2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0C9196F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4859FF3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714</w:t>
            </w:r>
          </w:p>
        </w:tc>
        <w:tc>
          <w:tcPr>
            <w:tcW w:w="1863" w:type="dxa"/>
            <w:tcBorders>
              <w:bottom w:val="single" w:sz="4" w:space="0" w:color="000000"/>
              <w:right w:val="single" w:sz="4" w:space="0" w:color="000000"/>
            </w:tcBorders>
            <w:shd w:val="clear" w:color="auto" w:fill="FFFFFF"/>
            <w:vAlign w:val="center"/>
          </w:tcPr>
          <w:p w14:paraId="3FA0A74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M05-M06</w:t>
            </w:r>
          </w:p>
        </w:tc>
        <w:tc>
          <w:tcPr>
            <w:tcW w:w="3969" w:type="dxa"/>
            <w:tcBorders>
              <w:bottom w:val="single" w:sz="4" w:space="0" w:color="000000"/>
              <w:right w:val="single" w:sz="4" w:space="0" w:color="000000"/>
            </w:tcBorders>
            <w:shd w:val="clear" w:color="auto" w:fill="FFFFFF"/>
            <w:vAlign w:val="center"/>
          </w:tcPr>
          <w:p w14:paraId="113D9DB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08539328"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1C8D2CC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6EFBBED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4AD4EAD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714</w:t>
            </w:r>
          </w:p>
        </w:tc>
        <w:tc>
          <w:tcPr>
            <w:tcW w:w="1863" w:type="dxa"/>
            <w:tcBorders>
              <w:bottom w:val="single" w:sz="4" w:space="0" w:color="000000"/>
              <w:right w:val="single" w:sz="4" w:space="0" w:color="000000"/>
            </w:tcBorders>
            <w:shd w:val="clear" w:color="auto" w:fill="FFFFFF"/>
            <w:vAlign w:val="center"/>
          </w:tcPr>
          <w:p w14:paraId="6541FE8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M08</w:t>
            </w:r>
          </w:p>
        </w:tc>
        <w:tc>
          <w:tcPr>
            <w:tcW w:w="3969" w:type="dxa"/>
            <w:tcBorders>
              <w:bottom w:val="single" w:sz="4" w:space="0" w:color="000000"/>
              <w:right w:val="single" w:sz="4" w:space="0" w:color="000000"/>
            </w:tcBorders>
            <w:shd w:val="clear" w:color="auto" w:fill="FFFFFF"/>
            <w:vAlign w:val="center"/>
          </w:tcPr>
          <w:p w14:paraId="2FCDE19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排除</w:t>
            </w:r>
            <w:r w:rsidRPr="00870B48">
              <w:rPr>
                <w:rFonts w:eastAsia="標楷體"/>
                <w:kern w:val="1"/>
                <w:sz w:val="20"/>
                <w:szCs w:val="20"/>
              </w:rPr>
              <w:t>M081</w:t>
            </w:r>
          </w:p>
        </w:tc>
      </w:tr>
      <w:tr w:rsidR="00B90D1A" w:rsidRPr="00870B48" w14:paraId="62C6C597"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0941155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20DC59B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406B64C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714</w:t>
            </w:r>
          </w:p>
        </w:tc>
        <w:tc>
          <w:tcPr>
            <w:tcW w:w="1863" w:type="dxa"/>
            <w:tcBorders>
              <w:bottom w:val="single" w:sz="4" w:space="0" w:color="000000"/>
              <w:right w:val="single" w:sz="4" w:space="0" w:color="000000"/>
            </w:tcBorders>
            <w:shd w:val="clear" w:color="auto" w:fill="FFFFFF"/>
            <w:vAlign w:val="center"/>
          </w:tcPr>
          <w:p w14:paraId="7306EEB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M120</w:t>
            </w:r>
          </w:p>
        </w:tc>
        <w:tc>
          <w:tcPr>
            <w:tcW w:w="3969" w:type="dxa"/>
            <w:tcBorders>
              <w:bottom w:val="single" w:sz="4" w:space="0" w:color="000000"/>
              <w:right w:val="single" w:sz="4" w:space="0" w:color="000000"/>
            </w:tcBorders>
            <w:shd w:val="clear" w:color="auto" w:fill="FFFFFF"/>
            <w:vAlign w:val="center"/>
          </w:tcPr>
          <w:p w14:paraId="6C004E3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475209B7"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7E9711A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048E72F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67DE3D0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716</w:t>
            </w:r>
          </w:p>
        </w:tc>
        <w:tc>
          <w:tcPr>
            <w:tcW w:w="1863" w:type="dxa"/>
            <w:tcBorders>
              <w:bottom w:val="single" w:sz="4" w:space="0" w:color="000000"/>
              <w:right w:val="single" w:sz="4" w:space="0" w:color="000000"/>
            </w:tcBorders>
            <w:shd w:val="clear" w:color="auto" w:fill="FFFFFF"/>
            <w:vAlign w:val="center"/>
          </w:tcPr>
          <w:p w14:paraId="53D8560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M121-M129</w:t>
            </w:r>
          </w:p>
        </w:tc>
        <w:tc>
          <w:tcPr>
            <w:tcW w:w="3969" w:type="dxa"/>
            <w:tcBorders>
              <w:bottom w:val="single" w:sz="4" w:space="0" w:color="000000"/>
              <w:right w:val="single" w:sz="4" w:space="0" w:color="000000"/>
            </w:tcBorders>
            <w:shd w:val="clear" w:color="auto" w:fill="FFFFFF"/>
            <w:vAlign w:val="center"/>
          </w:tcPr>
          <w:p w14:paraId="2D699A5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排除</w:t>
            </w:r>
            <w:r w:rsidRPr="00870B48">
              <w:rPr>
                <w:rFonts w:eastAsia="標楷體"/>
                <w:kern w:val="1"/>
                <w:sz w:val="20"/>
                <w:szCs w:val="20"/>
              </w:rPr>
              <w:t>M122-M124</w:t>
            </w:r>
          </w:p>
        </w:tc>
      </w:tr>
      <w:tr w:rsidR="00B90D1A" w:rsidRPr="00870B48" w14:paraId="6B2B9C68"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314B87B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39A2A0A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2EFA9F8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716</w:t>
            </w:r>
          </w:p>
        </w:tc>
        <w:tc>
          <w:tcPr>
            <w:tcW w:w="1863" w:type="dxa"/>
            <w:tcBorders>
              <w:bottom w:val="single" w:sz="4" w:space="0" w:color="000000"/>
              <w:right w:val="single" w:sz="4" w:space="0" w:color="000000"/>
            </w:tcBorders>
            <w:shd w:val="clear" w:color="auto" w:fill="FFFFFF"/>
            <w:vAlign w:val="center"/>
          </w:tcPr>
          <w:p w14:paraId="5FC5FA7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M13</w:t>
            </w:r>
          </w:p>
        </w:tc>
        <w:tc>
          <w:tcPr>
            <w:tcW w:w="3969" w:type="dxa"/>
            <w:tcBorders>
              <w:bottom w:val="single" w:sz="4" w:space="0" w:color="000000"/>
              <w:right w:val="single" w:sz="4" w:space="0" w:color="000000"/>
            </w:tcBorders>
            <w:shd w:val="clear" w:color="auto" w:fill="FFFFFF"/>
            <w:vAlign w:val="center"/>
          </w:tcPr>
          <w:p w14:paraId="4926A8E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56DBCA89"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031C3BD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6D307CE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78345C9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720</w:t>
            </w:r>
          </w:p>
        </w:tc>
        <w:tc>
          <w:tcPr>
            <w:tcW w:w="1863" w:type="dxa"/>
            <w:tcBorders>
              <w:bottom w:val="single" w:sz="4" w:space="0" w:color="000000"/>
              <w:right w:val="single" w:sz="4" w:space="0" w:color="000000"/>
            </w:tcBorders>
            <w:shd w:val="clear" w:color="auto" w:fill="FFFFFF"/>
            <w:vAlign w:val="center"/>
          </w:tcPr>
          <w:p w14:paraId="0BD035D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M081</w:t>
            </w:r>
          </w:p>
        </w:tc>
        <w:tc>
          <w:tcPr>
            <w:tcW w:w="3969" w:type="dxa"/>
            <w:tcBorders>
              <w:bottom w:val="single" w:sz="4" w:space="0" w:color="000000"/>
              <w:right w:val="single" w:sz="4" w:space="0" w:color="000000"/>
            </w:tcBorders>
            <w:shd w:val="clear" w:color="auto" w:fill="FFFFFF"/>
            <w:vAlign w:val="center"/>
          </w:tcPr>
          <w:p w14:paraId="4DAF3D9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139D446C"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48F5D87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1A7D256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4E104BF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720</w:t>
            </w:r>
          </w:p>
        </w:tc>
        <w:tc>
          <w:tcPr>
            <w:tcW w:w="1863" w:type="dxa"/>
            <w:tcBorders>
              <w:bottom w:val="single" w:sz="4" w:space="0" w:color="000000"/>
              <w:right w:val="single" w:sz="4" w:space="0" w:color="000000"/>
            </w:tcBorders>
            <w:shd w:val="clear" w:color="auto" w:fill="FFFFFF"/>
            <w:vAlign w:val="center"/>
          </w:tcPr>
          <w:p w14:paraId="623F060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M45</w:t>
            </w:r>
          </w:p>
        </w:tc>
        <w:tc>
          <w:tcPr>
            <w:tcW w:w="3969" w:type="dxa"/>
            <w:tcBorders>
              <w:bottom w:val="single" w:sz="4" w:space="0" w:color="000000"/>
              <w:right w:val="single" w:sz="4" w:space="0" w:color="000000"/>
            </w:tcBorders>
            <w:shd w:val="clear" w:color="auto" w:fill="FFFFFF"/>
            <w:vAlign w:val="center"/>
          </w:tcPr>
          <w:p w14:paraId="26D6A5A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5DA524FD"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13568D6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7A7C25D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07C3F55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881</w:t>
            </w:r>
          </w:p>
        </w:tc>
        <w:tc>
          <w:tcPr>
            <w:tcW w:w="1863" w:type="dxa"/>
            <w:tcBorders>
              <w:bottom w:val="single" w:sz="4" w:space="0" w:color="000000"/>
              <w:right w:val="single" w:sz="4" w:space="0" w:color="000000"/>
            </w:tcBorders>
            <w:shd w:val="clear" w:color="auto" w:fill="FFFFFF"/>
            <w:vAlign w:val="center"/>
          </w:tcPr>
          <w:p w14:paraId="03A7841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S51</w:t>
            </w:r>
          </w:p>
        </w:tc>
        <w:tc>
          <w:tcPr>
            <w:tcW w:w="3969" w:type="dxa"/>
            <w:tcBorders>
              <w:bottom w:val="single" w:sz="4" w:space="0" w:color="000000"/>
              <w:right w:val="single" w:sz="4" w:space="0" w:color="000000"/>
            </w:tcBorders>
            <w:shd w:val="clear" w:color="auto" w:fill="FFFFFF"/>
            <w:vAlign w:val="center"/>
          </w:tcPr>
          <w:p w14:paraId="4C83216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3A59401D"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2388DD1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5495C93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115610D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881</w:t>
            </w:r>
          </w:p>
        </w:tc>
        <w:tc>
          <w:tcPr>
            <w:tcW w:w="1863" w:type="dxa"/>
            <w:tcBorders>
              <w:bottom w:val="single" w:sz="4" w:space="0" w:color="000000"/>
              <w:right w:val="single" w:sz="4" w:space="0" w:color="000000"/>
            </w:tcBorders>
            <w:shd w:val="clear" w:color="auto" w:fill="FFFFFF"/>
            <w:vAlign w:val="center"/>
          </w:tcPr>
          <w:p w14:paraId="2DD1B0B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S569</w:t>
            </w:r>
          </w:p>
        </w:tc>
        <w:tc>
          <w:tcPr>
            <w:tcW w:w="3969" w:type="dxa"/>
            <w:tcBorders>
              <w:bottom w:val="single" w:sz="4" w:space="0" w:color="000000"/>
              <w:right w:val="single" w:sz="4" w:space="0" w:color="000000"/>
            </w:tcBorders>
            <w:shd w:val="clear" w:color="auto" w:fill="FFFFFF"/>
            <w:vAlign w:val="center"/>
          </w:tcPr>
          <w:p w14:paraId="60766DA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5E496368"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0CFD64F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701715B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40A82FD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881</w:t>
            </w:r>
          </w:p>
        </w:tc>
        <w:tc>
          <w:tcPr>
            <w:tcW w:w="1863" w:type="dxa"/>
            <w:tcBorders>
              <w:bottom w:val="single" w:sz="4" w:space="0" w:color="000000"/>
              <w:right w:val="single" w:sz="4" w:space="0" w:color="000000"/>
            </w:tcBorders>
            <w:shd w:val="clear" w:color="auto" w:fill="FFFFFF"/>
            <w:vAlign w:val="center"/>
          </w:tcPr>
          <w:p w14:paraId="0F3F635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S615</w:t>
            </w:r>
          </w:p>
        </w:tc>
        <w:tc>
          <w:tcPr>
            <w:tcW w:w="3969" w:type="dxa"/>
            <w:tcBorders>
              <w:bottom w:val="single" w:sz="4" w:space="0" w:color="000000"/>
              <w:right w:val="single" w:sz="4" w:space="0" w:color="000000"/>
            </w:tcBorders>
            <w:shd w:val="clear" w:color="auto" w:fill="FFFFFF"/>
            <w:vAlign w:val="center"/>
          </w:tcPr>
          <w:p w14:paraId="0DD277C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6100AB07"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4077786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4251F4C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5D288AC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881</w:t>
            </w:r>
          </w:p>
        </w:tc>
        <w:tc>
          <w:tcPr>
            <w:tcW w:w="1863" w:type="dxa"/>
            <w:tcBorders>
              <w:bottom w:val="single" w:sz="4" w:space="0" w:color="000000"/>
              <w:right w:val="single" w:sz="4" w:space="0" w:color="000000"/>
            </w:tcBorders>
            <w:shd w:val="clear" w:color="auto" w:fill="FFFFFF"/>
            <w:vAlign w:val="center"/>
          </w:tcPr>
          <w:p w14:paraId="7761B4C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S669</w:t>
            </w:r>
          </w:p>
        </w:tc>
        <w:tc>
          <w:tcPr>
            <w:tcW w:w="3969" w:type="dxa"/>
            <w:tcBorders>
              <w:bottom w:val="single" w:sz="4" w:space="0" w:color="000000"/>
              <w:right w:val="single" w:sz="4" w:space="0" w:color="000000"/>
            </w:tcBorders>
            <w:shd w:val="clear" w:color="auto" w:fill="FFFFFF"/>
            <w:vAlign w:val="center"/>
          </w:tcPr>
          <w:p w14:paraId="7A6071F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339CF0D6"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71AE227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406CA01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22469E8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900</w:t>
            </w:r>
          </w:p>
        </w:tc>
        <w:tc>
          <w:tcPr>
            <w:tcW w:w="1863" w:type="dxa"/>
            <w:tcBorders>
              <w:bottom w:val="single" w:sz="4" w:space="0" w:color="000000"/>
              <w:right w:val="single" w:sz="4" w:space="0" w:color="000000"/>
            </w:tcBorders>
            <w:shd w:val="clear" w:color="auto" w:fill="FFFFFF"/>
            <w:vAlign w:val="center"/>
          </w:tcPr>
          <w:p w14:paraId="0A3D34E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S090</w:t>
            </w:r>
          </w:p>
        </w:tc>
        <w:tc>
          <w:tcPr>
            <w:tcW w:w="3969" w:type="dxa"/>
            <w:tcBorders>
              <w:bottom w:val="single" w:sz="4" w:space="0" w:color="000000"/>
              <w:right w:val="single" w:sz="4" w:space="0" w:color="000000"/>
            </w:tcBorders>
            <w:shd w:val="clear" w:color="auto" w:fill="FFFFFF"/>
            <w:vAlign w:val="center"/>
          </w:tcPr>
          <w:p w14:paraId="692460A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495D9891"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26D0197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186E786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610EA0E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900</w:t>
            </w:r>
          </w:p>
        </w:tc>
        <w:tc>
          <w:tcPr>
            <w:tcW w:w="1863" w:type="dxa"/>
            <w:tcBorders>
              <w:bottom w:val="single" w:sz="4" w:space="0" w:color="000000"/>
              <w:right w:val="single" w:sz="4" w:space="0" w:color="000000"/>
            </w:tcBorders>
            <w:shd w:val="clear" w:color="auto" w:fill="FFFFFF"/>
            <w:vAlign w:val="center"/>
          </w:tcPr>
          <w:p w14:paraId="094067D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S15</w:t>
            </w:r>
          </w:p>
        </w:tc>
        <w:tc>
          <w:tcPr>
            <w:tcW w:w="3969" w:type="dxa"/>
            <w:tcBorders>
              <w:bottom w:val="single" w:sz="4" w:space="0" w:color="000000"/>
              <w:right w:val="single" w:sz="4" w:space="0" w:color="000000"/>
            </w:tcBorders>
            <w:shd w:val="clear" w:color="auto" w:fill="FFFFFF"/>
            <w:vAlign w:val="center"/>
          </w:tcPr>
          <w:p w14:paraId="06DC380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6F3FAA00"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26B2C57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334E81C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65D5B2C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5712</w:t>
            </w:r>
          </w:p>
        </w:tc>
        <w:tc>
          <w:tcPr>
            <w:tcW w:w="1863" w:type="dxa"/>
            <w:tcBorders>
              <w:bottom w:val="single" w:sz="4" w:space="0" w:color="000000"/>
              <w:right w:val="single" w:sz="4" w:space="0" w:color="000000"/>
            </w:tcBorders>
            <w:shd w:val="clear" w:color="auto" w:fill="FFFFFF"/>
            <w:vAlign w:val="center"/>
          </w:tcPr>
          <w:p w14:paraId="5238E71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K7030-K7031</w:t>
            </w:r>
          </w:p>
        </w:tc>
        <w:tc>
          <w:tcPr>
            <w:tcW w:w="3969" w:type="dxa"/>
            <w:tcBorders>
              <w:bottom w:val="single" w:sz="4" w:space="0" w:color="000000"/>
              <w:right w:val="single" w:sz="4" w:space="0" w:color="000000"/>
            </w:tcBorders>
            <w:shd w:val="clear" w:color="auto" w:fill="FFFFFF"/>
            <w:vAlign w:val="center"/>
          </w:tcPr>
          <w:p w14:paraId="6C074DC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6C11BA2D"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7869B29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09F6318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44D7426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5715</w:t>
            </w:r>
          </w:p>
        </w:tc>
        <w:tc>
          <w:tcPr>
            <w:tcW w:w="1863" w:type="dxa"/>
            <w:tcBorders>
              <w:bottom w:val="single" w:sz="4" w:space="0" w:color="000000"/>
              <w:right w:val="single" w:sz="4" w:space="0" w:color="000000"/>
            </w:tcBorders>
            <w:shd w:val="clear" w:color="auto" w:fill="FFFFFF"/>
            <w:vAlign w:val="center"/>
          </w:tcPr>
          <w:p w14:paraId="111AC63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K7460-K7469</w:t>
            </w:r>
          </w:p>
        </w:tc>
        <w:tc>
          <w:tcPr>
            <w:tcW w:w="3969" w:type="dxa"/>
            <w:tcBorders>
              <w:bottom w:val="single" w:sz="4" w:space="0" w:color="000000"/>
              <w:right w:val="single" w:sz="4" w:space="0" w:color="000000"/>
            </w:tcBorders>
            <w:shd w:val="clear" w:color="auto" w:fill="FFFFFF"/>
            <w:vAlign w:val="center"/>
          </w:tcPr>
          <w:p w14:paraId="4B32847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4528BBEE"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7F20397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1249AAC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2F2A5E3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5716</w:t>
            </w:r>
          </w:p>
        </w:tc>
        <w:tc>
          <w:tcPr>
            <w:tcW w:w="1863" w:type="dxa"/>
            <w:tcBorders>
              <w:bottom w:val="single" w:sz="4" w:space="0" w:color="000000"/>
              <w:right w:val="single" w:sz="4" w:space="0" w:color="000000"/>
            </w:tcBorders>
            <w:shd w:val="clear" w:color="auto" w:fill="FFFFFF"/>
            <w:vAlign w:val="center"/>
          </w:tcPr>
          <w:p w14:paraId="076CC1A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K743-K745 </w:t>
            </w:r>
          </w:p>
        </w:tc>
        <w:tc>
          <w:tcPr>
            <w:tcW w:w="3969" w:type="dxa"/>
            <w:tcBorders>
              <w:bottom w:val="single" w:sz="4" w:space="0" w:color="000000"/>
              <w:right w:val="single" w:sz="4" w:space="0" w:color="000000"/>
            </w:tcBorders>
            <w:shd w:val="clear" w:color="auto" w:fill="FFFFFF"/>
            <w:vAlign w:val="center"/>
          </w:tcPr>
          <w:p w14:paraId="724E694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009E6E92"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46BE60B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109142B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2FB9587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401-444</w:t>
            </w:r>
          </w:p>
        </w:tc>
        <w:tc>
          <w:tcPr>
            <w:tcW w:w="1863" w:type="dxa"/>
            <w:tcBorders>
              <w:bottom w:val="single" w:sz="4" w:space="0" w:color="000000"/>
              <w:right w:val="single" w:sz="4" w:space="0" w:color="000000"/>
            </w:tcBorders>
            <w:shd w:val="clear" w:color="auto" w:fill="FFFFFF"/>
            <w:vAlign w:val="center"/>
          </w:tcPr>
          <w:p w14:paraId="7482F1D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G45</w:t>
            </w:r>
          </w:p>
        </w:tc>
        <w:tc>
          <w:tcPr>
            <w:tcW w:w="3969" w:type="dxa"/>
            <w:tcBorders>
              <w:bottom w:val="single" w:sz="4" w:space="0" w:color="000000"/>
              <w:right w:val="single" w:sz="4" w:space="0" w:color="000000"/>
            </w:tcBorders>
            <w:shd w:val="clear" w:color="auto" w:fill="FFFFFF"/>
            <w:vAlign w:val="center"/>
          </w:tcPr>
          <w:p w14:paraId="5E83C80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4AF14CF9"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5904945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1FBB4AB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6F2CFDA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401-444</w:t>
            </w:r>
          </w:p>
        </w:tc>
        <w:tc>
          <w:tcPr>
            <w:tcW w:w="1863" w:type="dxa"/>
            <w:tcBorders>
              <w:bottom w:val="single" w:sz="4" w:space="0" w:color="000000"/>
              <w:right w:val="single" w:sz="4" w:space="0" w:color="000000"/>
            </w:tcBorders>
            <w:shd w:val="clear" w:color="auto" w:fill="FFFFFF"/>
            <w:vAlign w:val="center"/>
          </w:tcPr>
          <w:p w14:paraId="2C0BE6F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I10-I74</w:t>
            </w:r>
          </w:p>
        </w:tc>
        <w:tc>
          <w:tcPr>
            <w:tcW w:w="3969" w:type="dxa"/>
            <w:tcBorders>
              <w:bottom w:val="single" w:sz="4" w:space="0" w:color="000000"/>
              <w:right w:val="single" w:sz="4" w:space="0" w:color="000000"/>
            </w:tcBorders>
            <w:shd w:val="clear" w:color="auto" w:fill="FFFFFF"/>
            <w:vAlign w:val="center"/>
          </w:tcPr>
          <w:p w14:paraId="5FA7FF1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4648F5BB"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2622DAD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2231BFD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6999B09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401-444</w:t>
            </w:r>
          </w:p>
        </w:tc>
        <w:tc>
          <w:tcPr>
            <w:tcW w:w="1863" w:type="dxa"/>
            <w:tcBorders>
              <w:bottom w:val="single" w:sz="4" w:space="0" w:color="000000"/>
              <w:right w:val="single" w:sz="4" w:space="0" w:color="000000"/>
            </w:tcBorders>
            <w:shd w:val="clear" w:color="auto" w:fill="FFFFFF"/>
            <w:vAlign w:val="center"/>
          </w:tcPr>
          <w:p w14:paraId="481852A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I777</w:t>
            </w:r>
          </w:p>
        </w:tc>
        <w:tc>
          <w:tcPr>
            <w:tcW w:w="3969" w:type="dxa"/>
            <w:tcBorders>
              <w:bottom w:val="single" w:sz="4" w:space="0" w:color="000000"/>
              <w:right w:val="single" w:sz="4" w:space="0" w:color="000000"/>
            </w:tcBorders>
            <w:shd w:val="clear" w:color="auto" w:fill="FFFFFF"/>
            <w:vAlign w:val="center"/>
          </w:tcPr>
          <w:p w14:paraId="682749D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7F70497C"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7807CFF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5EC2FA9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79138EF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401-444</w:t>
            </w:r>
          </w:p>
        </w:tc>
        <w:tc>
          <w:tcPr>
            <w:tcW w:w="1863" w:type="dxa"/>
            <w:tcBorders>
              <w:bottom w:val="single" w:sz="4" w:space="0" w:color="000000"/>
              <w:right w:val="single" w:sz="4" w:space="0" w:color="000000"/>
            </w:tcBorders>
            <w:shd w:val="clear" w:color="auto" w:fill="FFFFFF"/>
            <w:vAlign w:val="center"/>
          </w:tcPr>
          <w:p w14:paraId="7E60E1C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I798</w:t>
            </w:r>
          </w:p>
        </w:tc>
        <w:tc>
          <w:tcPr>
            <w:tcW w:w="3969" w:type="dxa"/>
            <w:tcBorders>
              <w:bottom w:val="single" w:sz="4" w:space="0" w:color="000000"/>
              <w:right w:val="single" w:sz="4" w:space="0" w:color="000000"/>
            </w:tcBorders>
            <w:shd w:val="clear" w:color="auto" w:fill="FFFFFF"/>
            <w:vAlign w:val="center"/>
          </w:tcPr>
          <w:p w14:paraId="65C2DB9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423ADC97"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11C01B6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11E6F92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64F05D3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401-444</w:t>
            </w:r>
          </w:p>
        </w:tc>
        <w:tc>
          <w:tcPr>
            <w:tcW w:w="1863" w:type="dxa"/>
            <w:tcBorders>
              <w:bottom w:val="single" w:sz="4" w:space="0" w:color="000000"/>
              <w:right w:val="single" w:sz="4" w:space="0" w:color="000000"/>
            </w:tcBorders>
            <w:shd w:val="clear" w:color="auto" w:fill="FFFFFF"/>
            <w:vAlign w:val="center"/>
          </w:tcPr>
          <w:p w14:paraId="743545A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I970-I971</w:t>
            </w:r>
          </w:p>
        </w:tc>
        <w:tc>
          <w:tcPr>
            <w:tcW w:w="3969" w:type="dxa"/>
            <w:tcBorders>
              <w:bottom w:val="single" w:sz="4" w:space="0" w:color="000000"/>
              <w:right w:val="single" w:sz="4" w:space="0" w:color="000000"/>
            </w:tcBorders>
            <w:shd w:val="clear" w:color="auto" w:fill="FFFFFF"/>
            <w:vAlign w:val="center"/>
          </w:tcPr>
          <w:p w14:paraId="3ABEBBE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506F945F"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672D60A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52E0B6C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11D2177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401-444</w:t>
            </w:r>
          </w:p>
        </w:tc>
        <w:tc>
          <w:tcPr>
            <w:tcW w:w="1863" w:type="dxa"/>
            <w:tcBorders>
              <w:bottom w:val="single" w:sz="4" w:space="0" w:color="000000"/>
              <w:right w:val="single" w:sz="4" w:space="0" w:color="000000"/>
            </w:tcBorders>
            <w:shd w:val="clear" w:color="auto" w:fill="FFFFFF"/>
            <w:vAlign w:val="center"/>
          </w:tcPr>
          <w:p w14:paraId="43DBECA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R001</w:t>
            </w:r>
          </w:p>
        </w:tc>
        <w:tc>
          <w:tcPr>
            <w:tcW w:w="3969" w:type="dxa"/>
            <w:tcBorders>
              <w:bottom w:val="single" w:sz="4" w:space="0" w:color="000000"/>
              <w:right w:val="single" w:sz="4" w:space="0" w:color="000000"/>
            </w:tcBorders>
            <w:shd w:val="clear" w:color="auto" w:fill="FFFFFF"/>
            <w:vAlign w:val="center"/>
          </w:tcPr>
          <w:p w14:paraId="67129F2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3F749A29"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639BE31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6E64D13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2CBBD4B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401-444</w:t>
            </w:r>
          </w:p>
        </w:tc>
        <w:tc>
          <w:tcPr>
            <w:tcW w:w="1863" w:type="dxa"/>
            <w:tcBorders>
              <w:bottom w:val="single" w:sz="4" w:space="0" w:color="000000"/>
              <w:right w:val="single" w:sz="4" w:space="0" w:color="000000"/>
            </w:tcBorders>
            <w:shd w:val="clear" w:color="auto" w:fill="FFFFFF"/>
            <w:vAlign w:val="center"/>
          </w:tcPr>
          <w:p w14:paraId="3CDD773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T800</w:t>
            </w:r>
          </w:p>
        </w:tc>
        <w:tc>
          <w:tcPr>
            <w:tcW w:w="3969" w:type="dxa"/>
            <w:tcBorders>
              <w:bottom w:val="single" w:sz="4" w:space="0" w:color="000000"/>
              <w:right w:val="single" w:sz="4" w:space="0" w:color="000000"/>
            </w:tcBorders>
            <w:shd w:val="clear" w:color="auto" w:fill="FFFFFF"/>
            <w:vAlign w:val="center"/>
          </w:tcPr>
          <w:p w14:paraId="1733F61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0C6DF648"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774AED8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1086938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15D6934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401-444</w:t>
            </w:r>
          </w:p>
        </w:tc>
        <w:tc>
          <w:tcPr>
            <w:tcW w:w="1863" w:type="dxa"/>
            <w:tcBorders>
              <w:bottom w:val="single" w:sz="4" w:space="0" w:color="000000"/>
              <w:right w:val="single" w:sz="4" w:space="0" w:color="000000"/>
            </w:tcBorders>
            <w:shd w:val="clear" w:color="auto" w:fill="FFFFFF"/>
            <w:vAlign w:val="center"/>
          </w:tcPr>
          <w:p w14:paraId="63DC366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T817</w:t>
            </w:r>
          </w:p>
        </w:tc>
        <w:tc>
          <w:tcPr>
            <w:tcW w:w="3969" w:type="dxa"/>
            <w:tcBorders>
              <w:bottom w:val="single" w:sz="4" w:space="0" w:color="000000"/>
              <w:right w:val="single" w:sz="4" w:space="0" w:color="000000"/>
            </w:tcBorders>
            <w:shd w:val="clear" w:color="auto" w:fill="FFFFFF"/>
            <w:vAlign w:val="center"/>
          </w:tcPr>
          <w:p w14:paraId="1220B93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7A16D6D5"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718DDB5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6A24280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0820F1A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401-444</w:t>
            </w:r>
          </w:p>
        </w:tc>
        <w:tc>
          <w:tcPr>
            <w:tcW w:w="1863" w:type="dxa"/>
            <w:tcBorders>
              <w:bottom w:val="single" w:sz="4" w:space="0" w:color="000000"/>
              <w:right w:val="single" w:sz="4" w:space="0" w:color="000000"/>
            </w:tcBorders>
            <w:shd w:val="clear" w:color="auto" w:fill="FFFFFF"/>
            <w:vAlign w:val="center"/>
          </w:tcPr>
          <w:p w14:paraId="72E394B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T828</w:t>
            </w:r>
          </w:p>
        </w:tc>
        <w:tc>
          <w:tcPr>
            <w:tcW w:w="3969" w:type="dxa"/>
            <w:tcBorders>
              <w:bottom w:val="single" w:sz="4" w:space="0" w:color="000000"/>
              <w:right w:val="single" w:sz="4" w:space="0" w:color="000000"/>
            </w:tcBorders>
            <w:shd w:val="clear" w:color="auto" w:fill="FFFFFF"/>
            <w:vAlign w:val="center"/>
          </w:tcPr>
          <w:p w14:paraId="1FCC424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24888B9A"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593CA90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072E6BB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1AE6CEA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430-438</w:t>
            </w:r>
          </w:p>
        </w:tc>
        <w:tc>
          <w:tcPr>
            <w:tcW w:w="1863" w:type="dxa"/>
            <w:tcBorders>
              <w:bottom w:val="single" w:sz="4" w:space="0" w:color="000000"/>
              <w:right w:val="single" w:sz="4" w:space="0" w:color="000000"/>
            </w:tcBorders>
            <w:shd w:val="clear" w:color="auto" w:fill="FFFFFF"/>
            <w:vAlign w:val="center"/>
          </w:tcPr>
          <w:p w14:paraId="2391C21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I60-I69</w:t>
            </w:r>
            <w:r w:rsidRPr="00870B48">
              <w:rPr>
                <w:rFonts w:eastAsia="標楷體"/>
                <w:kern w:val="1"/>
                <w:sz w:val="20"/>
                <w:szCs w:val="20"/>
              </w:rPr>
              <w:t>、</w:t>
            </w:r>
            <w:r w:rsidRPr="00870B48">
              <w:rPr>
                <w:rFonts w:eastAsia="標楷體"/>
                <w:kern w:val="1"/>
                <w:sz w:val="20"/>
                <w:szCs w:val="20"/>
              </w:rPr>
              <w:t>G450-G468</w:t>
            </w:r>
          </w:p>
        </w:tc>
        <w:tc>
          <w:tcPr>
            <w:tcW w:w="3969" w:type="dxa"/>
            <w:tcBorders>
              <w:bottom w:val="single" w:sz="4" w:space="0" w:color="000000"/>
              <w:right w:val="single" w:sz="4" w:space="0" w:color="000000"/>
            </w:tcBorders>
            <w:shd w:val="clear" w:color="auto" w:fill="FFFFFF"/>
            <w:vAlign w:val="center"/>
          </w:tcPr>
          <w:p w14:paraId="29CFD0C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58C71BD0"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256066B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7E51572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1189DA8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530-534</w:t>
            </w:r>
          </w:p>
        </w:tc>
        <w:tc>
          <w:tcPr>
            <w:tcW w:w="1863" w:type="dxa"/>
            <w:tcBorders>
              <w:bottom w:val="single" w:sz="4" w:space="0" w:color="000000"/>
              <w:right w:val="single" w:sz="4" w:space="0" w:color="000000"/>
            </w:tcBorders>
            <w:shd w:val="clear" w:color="auto" w:fill="FFFFFF"/>
            <w:vAlign w:val="center"/>
          </w:tcPr>
          <w:p w14:paraId="7092031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K20-K28</w:t>
            </w:r>
          </w:p>
        </w:tc>
        <w:tc>
          <w:tcPr>
            <w:tcW w:w="3969" w:type="dxa"/>
            <w:tcBorders>
              <w:bottom w:val="single" w:sz="4" w:space="0" w:color="000000"/>
              <w:right w:val="single" w:sz="4" w:space="0" w:color="000000"/>
            </w:tcBorders>
            <w:shd w:val="clear" w:color="auto" w:fill="FFFFFF"/>
            <w:vAlign w:val="center"/>
          </w:tcPr>
          <w:p w14:paraId="2C8DD8E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55816D03"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6982EB1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5E823DE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458DB19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711-725</w:t>
            </w:r>
          </w:p>
        </w:tc>
        <w:tc>
          <w:tcPr>
            <w:tcW w:w="1863" w:type="dxa"/>
            <w:tcBorders>
              <w:bottom w:val="single" w:sz="4" w:space="0" w:color="000000"/>
              <w:right w:val="single" w:sz="4" w:space="0" w:color="000000"/>
            </w:tcBorders>
            <w:shd w:val="clear" w:color="auto" w:fill="FFFFFF"/>
            <w:vAlign w:val="center"/>
          </w:tcPr>
          <w:p w14:paraId="67E3C70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M00-M08</w:t>
            </w:r>
          </w:p>
        </w:tc>
        <w:tc>
          <w:tcPr>
            <w:tcW w:w="3969" w:type="dxa"/>
            <w:tcBorders>
              <w:bottom w:val="single" w:sz="4" w:space="0" w:color="000000"/>
              <w:right w:val="single" w:sz="4" w:space="0" w:color="000000"/>
            </w:tcBorders>
            <w:shd w:val="clear" w:color="auto" w:fill="FFFFFF"/>
            <w:vAlign w:val="center"/>
          </w:tcPr>
          <w:p w14:paraId="2858109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排除</w:t>
            </w:r>
            <w:r w:rsidRPr="00870B48">
              <w:rPr>
                <w:rFonts w:eastAsia="標楷體"/>
                <w:kern w:val="1"/>
                <w:sz w:val="20"/>
                <w:szCs w:val="20"/>
              </w:rPr>
              <w:t xml:space="preserve">M1A-M10 </w:t>
            </w:r>
          </w:p>
        </w:tc>
      </w:tr>
      <w:tr w:rsidR="00B90D1A" w:rsidRPr="00870B48" w14:paraId="484A8E27"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613FE51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6B450E8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534C3DF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711-725</w:t>
            </w:r>
          </w:p>
        </w:tc>
        <w:tc>
          <w:tcPr>
            <w:tcW w:w="1863" w:type="dxa"/>
            <w:tcBorders>
              <w:bottom w:val="single" w:sz="4" w:space="0" w:color="000000"/>
              <w:right w:val="single" w:sz="4" w:space="0" w:color="000000"/>
            </w:tcBorders>
            <w:shd w:val="clear" w:color="auto" w:fill="FFFFFF"/>
            <w:vAlign w:val="center"/>
          </w:tcPr>
          <w:p w14:paraId="2EF1372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M11-M19</w:t>
            </w:r>
          </w:p>
        </w:tc>
        <w:tc>
          <w:tcPr>
            <w:tcW w:w="3969" w:type="dxa"/>
            <w:tcBorders>
              <w:bottom w:val="single" w:sz="4" w:space="0" w:color="000000"/>
              <w:right w:val="single" w:sz="4" w:space="0" w:color="000000"/>
            </w:tcBorders>
            <w:shd w:val="clear" w:color="auto" w:fill="FFFFFF"/>
            <w:vAlign w:val="center"/>
          </w:tcPr>
          <w:p w14:paraId="76DE46A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6AC612A6"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6F3C3B4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74BA9C6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360E3F0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711-725</w:t>
            </w:r>
          </w:p>
        </w:tc>
        <w:tc>
          <w:tcPr>
            <w:tcW w:w="1863" w:type="dxa"/>
            <w:tcBorders>
              <w:bottom w:val="single" w:sz="4" w:space="0" w:color="000000"/>
              <w:right w:val="single" w:sz="4" w:space="0" w:color="000000"/>
            </w:tcBorders>
            <w:shd w:val="clear" w:color="auto" w:fill="FFFFFF"/>
            <w:vAlign w:val="center"/>
          </w:tcPr>
          <w:p w14:paraId="5B94F13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M22-M25</w:t>
            </w:r>
          </w:p>
        </w:tc>
        <w:tc>
          <w:tcPr>
            <w:tcW w:w="3969" w:type="dxa"/>
            <w:tcBorders>
              <w:bottom w:val="single" w:sz="4" w:space="0" w:color="000000"/>
              <w:right w:val="single" w:sz="4" w:space="0" w:color="000000"/>
            </w:tcBorders>
            <w:shd w:val="clear" w:color="auto" w:fill="FFFFFF"/>
            <w:vAlign w:val="center"/>
          </w:tcPr>
          <w:p w14:paraId="7BF7C17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61AEC1ED"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4BC6667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155595F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0F66B0B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711-725</w:t>
            </w:r>
          </w:p>
        </w:tc>
        <w:tc>
          <w:tcPr>
            <w:tcW w:w="1863" w:type="dxa"/>
            <w:tcBorders>
              <w:bottom w:val="single" w:sz="4" w:space="0" w:color="000000"/>
              <w:right w:val="single" w:sz="4" w:space="0" w:color="000000"/>
            </w:tcBorders>
            <w:shd w:val="clear" w:color="auto" w:fill="FFFFFF"/>
            <w:vAlign w:val="center"/>
          </w:tcPr>
          <w:p w14:paraId="71965F1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M32-M36</w:t>
            </w:r>
          </w:p>
        </w:tc>
        <w:tc>
          <w:tcPr>
            <w:tcW w:w="3969" w:type="dxa"/>
            <w:tcBorders>
              <w:bottom w:val="single" w:sz="4" w:space="0" w:color="000000"/>
              <w:right w:val="single" w:sz="4" w:space="0" w:color="000000"/>
            </w:tcBorders>
            <w:shd w:val="clear" w:color="auto" w:fill="FFFFFF"/>
            <w:vAlign w:val="center"/>
          </w:tcPr>
          <w:p w14:paraId="30CA731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276ED045"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0852894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6168222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72F3446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711-725</w:t>
            </w:r>
          </w:p>
        </w:tc>
        <w:tc>
          <w:tcPr>
            <w:tcW w:w="1863" w:type="dxa"/>
            <w:tcBorders>
              <w:bottom w:val="single" w:sz="4" w:space="0" w:color="000000"/>
              <w:right w:val="single" w:sz="4" w:space="0" w:color="000000"/>
            </w:tcBorders>
            <w:shd w:val="clear" w:color="auto" w:fill="FFFFFF"/>
            <w:vAlign w:val="center"/>
          </w:tcPr>
          <w:p w14:paraId="7994F90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M43</w:t>
            </w:r>
          </w:p>
        </w:tc>
        <w:tc>
          <w:tcPr>
            <w:tcW w:w="3969" w:type="dxa"/>
            <w:tcBorders>
              <w:bottom w:val="single" w:sz="4" w:space="0" w:color="000000"/>
              <w:right w:val="single" w:sz="4" w:space="0" w:color="000000"/>
            </w:tcBorders>
            <w:shd w:val="clear" w:color="auto" w:fill="FFFFFF"/>
            <w:vAlign w:val="center"/>
          </w:tcPr>
          <w:p w14:paraId="6321EC3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552B40B7"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6138B0F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56E9118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4651305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711-725</w:t>
            </w:r>
          </w:p>
        </w:tc>
        <w:tc>
          <w:tcPr>
            <w:tcW w:w="1863" w:type="dxa"/>
            <w:tcBorders>
              <w:bottom w:val="single" w:sz="4" w:space="0" w:color="000000"/>
              <w:right w:val="single" w:sz="4" w:space="0" w:color="000000"/>
            </w:tcBorders>
            <w:shd w:val="clear" w:color="auto" w:fill="FFFFFF"/>
            <w:vAlign w:val="center"/>
          </w:tcPr>
          <w:p w14:paraId="33B784F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M45-M54</w:t>
            </w:r>
          </w:p>
        </w:tc>
        <w:tc>
          <w:tcPr>
            <w:tcW w:w="3969" w:type="dxa"/>
            <w:tcBorders>
              <w:bottom w:val="single" w:sz="4" w:space="0" w:color="000000"/>
              <w:right w:val="single" w:sz="4" w:space="0" w:color="000000"/>
            </w:tcBorders>
            <w:shd w:val="clear" w:color="auto" w:fill="FFFFFF"/>
            <w:vAlign w:val="center"/>
          </w:tcPr>
          <w:p w14:paraId="2273F28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757A3E65"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775E7E0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7F14B7D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58DCA37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711-725</w:t>
            </w:r>
          </w:p>
        </w:tc>
        <w:tc>
          <w:tcPr>
            <w:tcW w:w="1863" w:type="dxa"/>
            <w:tcBorders>
              <w:bottom w:val="single" w:sz="4" w:space="0" w:color="000000"/>
              <w:right w:val="single" w:sz="4" w:space="0" w:color="000000"/>
            </w:tcBorders>
            <w:shd w:val="clear" w:color="auto" w:fill="FFFFFF"/>
            <w:vAlign w:val="center"/>
          </w:tcPr>
          <w:p w14:paraId="237804A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M62830</w:t>
            </w:r>
          </w:p>
        </w:tc>
        <w:tc>
          <w:tcPr>
            <w:tcW w:w="3969" w:type="dxa"/>
            <w:tcBorders>
              <w:bottom w:val="single" w:sz="4" w:space="0" w:color="000000"/>
              <w:right w:val="single" w:sz="4" w:space="0" w:color="000000"/>
            </w:tcBorders>
            <w:shd w:val="clear" w:color="auto" w:fill="FFFFFF"/>
            <w:vAlign w:val="center"/>
          </w:tcPr>
          <w:p w14:paraId="4E56DD7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682E3376"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6DB89CA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5E5F9FF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1587CD9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711-725</w:t>
            </w:r>
          </w:p>
        </w:tc>
        <w:tc>
          <w:tcPr>
            <w:tcW w:w="1863" w:type="dxa"/>
            <w:tcBorders>
              <w:bottom w:val="single" w:sz="4" w:space="0" w:color="000000"/>
              <w:right w:val="single" w:sz="4" w:space="0" w:color="000000"/>
            </w:tcBorders>
            <w:shd w:val="clear" w:color="auto" w:fill="FFFFFF"/>
            <w:vAlign w:val="center"/>
          </w:tcPr>
          <w:p w14:paraId="15E63EE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M6788</w:t>
            </w:r>
          </w:p>
        </w:tc>
        <w:tc>
          <w:tcPr>
            <w:tcW w:w="3969" w:type="dxa"/>
            <w:tcBorders>
              <w:bottom w:val="single" w:sz="4" w:space="0" w:color="000000"/>
              <w:right w:val="single" w:sz="4" w:space="0" w:color="000000"/>
            </w:tcBorders>
            <w:shd w:val="clear" w:color="auto" w:fill="FFFFFF"/>
            <w:vAlign w:val="center"/>
          </w:tcPr>
          <w:p w14:paraId="3D079D6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236E9B1A"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4F7914C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731FDBA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2839A38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711-725</w:t>
            </w:r>
          </w:p>
        </w:tc>
        <w:tc>
          <w:tcPr>
            <w:tcW w:w="1863" w:type="dxa"/>
            <w:tcBorders>
              <w:bottom w:val="single" w:sz="4" w:space="0" w:color="000000"/>
              <w:right w:val="single" w:sz="4" w:space="0" w:color="000000"/>
            </w:tcBorders>
            <w:shd w:val="clear" w:color="auto" w:fill="FFFFFF"/>
            <w:vAlign w:val="center"/>
          </w:tcPr>
          <w:p w14:paraId="4644400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M796</w:t>
            </w:r>
          </w:p>
        </w:tc>
        <w:tc>
          <w:tcPr>
            <w:tcW w:w="3969" w:type="dxa"/>
            <w:tcBorders>
              <w:bottom w:val="single" w:sz="4" w:space="0" w:color="000000"/>
              <w:right w:val="single" w:sz="4" w:space="0" w:color="000000"/>
            </w:tcBorders>
            <w:shd w:val="clear" w:color="auto" w:fill="FFFFFF"/>
            <w:vAlign w:val="center"/>
          </w:tcPr>
          <w:p w14:paraId="4358096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343AB6E2"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6540FBA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0902186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306EAA6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711-725</w:t>
            </w:r>
          </w:p>
        </w:tc>
        <w:tc>
          <w:tcPr>
            <w:tcW w:w="1863" w:type="dxa"/>
            <w:tcBorders>
              <w:bottom w:val="single" w:sz="4" w:space="0" w:color="000000"/>
              <w:right w:val="single" w:sz="4" w:space="0" w:color="000000"/>
            </w:tcBorders>
            <w:shd w:val="clear" w:color="auto" w:fill="FFFFFF"/>
            <w:vAlign w:val="center"/>
          </w:tcPr>
          <w:p w14:paraId="208C888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M961</w:t>
            </w:r>
          </w:p>
        </w:tc>
        <w:tc>
          <w:tcPr>
            <w:tcW w:w="3969" w:type="dxa"/>
            <w:tcBorders>
              <w:bottom w:val="single" w:sz="4" w:space="0" w:color="000000"/>
              <w:right w:val="single" w:sz="4" w:space="0" w:color="000000"/>
            </w:tcBorders>
            <w:shd w:val="clear" w:color="auto" w:fill="FFFFFF"/>
            <w:vAlign w:val="center"/>
          </w:tcPr>
          <w:p w14:paraId="4A5EDC6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164C66E8"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4B86D6E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0EEFAE8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1C07D4A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711-725</w:t>
            </w:r>
          </w:p>
        </w:tc>
        <w:tc>
          <w:tcPr>
            <w:tcW w:w="1863" w:type="dxa"/>
            <w:tcBorders>
              <w:bottom w:val="single" w:sz="4" w:space="0" w:color="000000"/>
              <w:right w:val="single" w:sz="4" w:space="0" w:color="000000"/>
            </w:tcBorders>
            <w:shd w:val="clear" w:color="auto" w:fill="FFFFFF"/>
            <w:vAlign w:val="center"/>
          </w:tcPr>
          <w:p w14:paraId="7376C3F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M992-M997</w:t>
            </w:r>
          </w:p>
        </w:tc>
        <w:tc>
          <w:tcPr>
            <w:tcW w:w="3969" w:type="dxa"/>
            <w:tcBorders>
              <w:bottom w:val="single" w:sz="4" w:space="0" w:color="000000"/>
              <w:right w:val="single" w:sz="4" w:space="0" w:color="000000"/>
            </w:tcBorders>
            <w:shd w:val="clear" w:color="auto" w:fill="FFFFFF"/>
            <w:vAlign w:val="center"/>
          </w:tcPr>
          <w:p w14:paraId="2E47DF4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7D4ED32D"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0C147EC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0950E12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7EDB545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711-725</w:t>
            </w:r>
          </w:p>
        </w:tc>
        <w:tc>
          <w:tcPr>
            <w:tcW w:w="1863" w:type="dxa"/>
            <w:tcBorders>
              <w:bottom w:val="single" w:sz="4" w:space="0" w:color="000000"/>
              <w:right w:val="single" w:sz="4" w:space="0" w:color="000000"/>
            </w:tcBorders>
            <w:shd w:val="clear" w:color="auto" w:fill="FFFFFF"/>
            <w:vAlign w:val="center"/>
          </w:tcPr>
          <w:p w14:paraId="3F40458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R262</w:t>
            </w:r>
          </w:p>
        </w:tc>
        <w:tc>
          <w:tcPr>
            <w:tcW w:w="3969" w:type="dxa"/>
            <w:tcBorders>
              <w:bottom w:val="single" w:sz="4" w:space="0" w:color="000000"/>
              <w:right w:val="single" w:sz="4" w:space="0" w:color="000000"/>
            </w:tcBorders>
            <w:shd w:val="clear" w:color="auto" w:fill="FFFFFF"/>
            <w:vAlign w:val="center"/>
          </w:tcPr>
          <w:p w14:paraId="1FB852D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5E1A3F2D"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540853B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5E8082B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0324CF7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711-725</w:t>
            </w:r>
          </w:p>
        </w:tc>
        <w:tc>
          <w:tcPr>
            <w:tcW w:w="1863" w:type="dxa"/>
            <w:tcBorders>
              <w:bottom w:val="single" w:sz="4" w:space="0" w:color="000000"/>
              <w:right w:val="single" w:sz="4" w:space="0" w:color="000000"/>
            </w:tcBorders>
            <w:shd w:val="clear" w:color="auto" w:fill="FFFFFF"/>
            <w:vAlign w:val="center"/>
          </w:tcPr>
          <w:p w14:paraId="363838F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R294</w:t>
            </w:r>
          </w:p>
        </w:tc>
        <w:tc>
          <w:tcPr>
            <w:tcW w:w="3969" w:type="dxa"/>
            <w:tcBorders>
              <w:bottom w:val="single" w:sz="4" w:space="0" w:color="000000"/>
              <w:right w:val="single" w:sz="4" w:space="0" w:color="000000"/>
            </w:tcBorders>
            <w:shd w:val="clear" w:color="auto" w:fill="FFFFFF"/>
            <w:vAlign w:val="center"/>
          </w:tcPr>
          <w:p w14:paraId="25EF083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7304D6A4"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2FF6997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2269FDD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573CD16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711-725</w:t>
            </w:r>
          </w:p>
        </w:tc>
        <w:tc>
          <w:tcPr>
            <w:tcW w:w="1863" w:type="dxa"/>
            <w:tcBorders>
              <w:bottom w:val="single" w:sz="4" w:space="0" w:color="000000"/>
              <w:right w:val="single" w:sz="4" w:space="0" w:color="000000"/>
            </w:tcBorders>
            <w:shd w:val="clear" w:color="auto" w:fill="FFFFFF"/>
            <w:vAlign w:val="center"/>
          </w:tcPr>
          <w:p w14:paraId="5339B57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R29898</w:t>
            </w:r>
          </w:p>
        </w:tc>
        <w:tc>
          <w:tcPr>
            <w:tcW w:w="3969" w:type="dxa"/>
            <w:tcBorders>
              <w:bottom w:val="single" w:sz="4" w:space="0" w:color="000000"/>
              <w:right w:val="single" w:sz="4" w:space="0" w:color="000000"/>
            </w:tcBorders>
            <w:shd w:val="clear" w:color="auto" w:fill="FFFFFF"/>
            <w:vAlign w:val="center"/>
          </w:tcPr>
          <w:p w14:paraId="67F311F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　</w:t>
            </w:r>
          </w:p>
        </w:tc>
      </w:tr>
      <w:tr w:rsidR="00B90D1A" w:rsidRPr="00870B48" w14:paraId="2D365CD6"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1BAB4E5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15E8FD5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264C43C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800-840</w:t>
            </w:r>
          </w:p>
        </w:tc>
        <w:tc>
          <w:tcPr>
            <w:tcW w:w="1863" w:type="dxa"/>
            <w:tcBorders>
              <w:bottom w:val="single" w:sz="4" w:space="0" w:color="000000"/>
              <w:right w:val="single" w:sz="4" w:space="0" w:color="000000"/>
            </w:tcBorders>
            <w:shd w:val="clear" w:color="auto" w:fill="FFFFFF"/>
            <w:vAlign w:val="center"/>
          </w:tcPr>
          <w:p w14:paraId="56D2151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S02</w:t>
            </w:r>
          </w:p>
        </w:tc>
        <w:tc>
          <w:tcPr>
            <w:tcW w:w="3969" w:type="dxa"/>
            <w:tcBorders>
              <w:bottom w:val="single" w:sz="4" w:space="0" w:color="000000"/>
              <w:right w:val="single" w:sz="4" w:space="0" w:color="000000"/>
            </w:tcBorders>
            <w:shd w:val="clear" w:color="auto" w:fill="FFFFFF"/>
            <w:vAlign w:val="center"/>
          </w:tcPr>
          <w:p w14:paraId="547F283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"B"</w:t>
            </w:r>
            <w:r w:rsidRPr="00870B48">
              <w:rPr>
                <w:rFonts w:eastAsia="標楷體"/>
                <w:kern w:val="1"/>
                <w:sz w:val="20"/>
                <w:szCs w:val="20"/>
              </w:rPr>
              <w:t>、</w:t>
            </w:r>
            <w:r w:rsidRPr="00870B48">
              <w:rPr>
                <w:rFonts w:eastAsia="標楷體"/>
                <w:kern w:val="1"/>
                <w:sz w:val="20"/>
                <w:szCs w:val="20"/>
              </w:rPr>
              <w:t>"D"</w:t>
            </w:r>
            <w:r w:rsidRPr="00870B48">
              <w:rPr>
                <w:rFonts w:eastAsia="標楷體"/>
                <w:kern w:val="1"/>
                <w:sz w:val="20"/>
                <w:szCs w:val="20"/>
              </w:rPr>
              <w:t>、</w:t>
            </w:r>
            <w:r w:rsidRPr="00870B48">
              <w:rPr>
                <w:rFonts w:eastAsia="標楷體"/>
                <w:kern w:val="1"/>
                <w:sz w:val="20"/>
                <w:szCs w:val="20"/>
              </w:rPr>
              <w:t>"G"</w:t>
            </w:r>
            <w:r w:rsidRPr="00870B48">
              <w:rPr>
                <w:rFonts w:eastAsia="標楷體"/>
                <w:kern w:val="1"/>
                <w:sz w:val="20"/>
                <w:szCs w:val="20"/>
              </w:rPr>
              <w:t>、</w:t>
            </w:r>
            <w:r w:rsidRPr="00870B48">
              <w:rPr>
                <w:rFonts w:eastAsia="標楷體"/>
                <w:kern w:val="1"/>
                <w:sz w:val="20"/>
                <w:szCs w:val="20"/>
              </w:rPr>
              <w:t>"K"</w:t>
            </w:r>
          </w:p>
        </w:tc>
      </w:tr>
      <w:tr w:rsidR="00B90D1A" w:rsidRPr="00870B48" w14:paraId="05A9199E"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1994409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677E488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72B0556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800-840</w:t>
            </w:r>
          </w:p>
        </w:tc>
        <w:tc>
          <w:tcPr>
            <w:tcW w:w="1863" w:type="dxa"/>
            <w:tcBorders>
              <w:bottom w:val="single" w:sz="4" w:space="0" w:color="000000"/>
              <w:right w:val="single" w:sz="4" w:space="0" w:color="000000"/>
            </w:tcBorders>
            <w:shd w:val="clear" w:color="auto" w:fill="FFFFFF"/>
            <w:vAlign w:val="center"/>
          </w:tcPr>
          <w:p w14:paraId="71CA2B4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S12</w:t>
            </w:r>
          </w:p>
        </w:tc>
        <w:tc>
          <w:tcPr>
            <w:tcW w:w="3969" w:type="dxa"/>
            <w:tcBorders>
              <w:bottom w:val="single" w:sz="4" w:space="0" w:color="000000"/>
              <w:right w:val="single" w:sz="4" w:space="0" w:color="000000"/>
            </w:tcBorders>
            <w:shd w:val="clear" w:color="auto" w:fill="FFFFFF"/>
            <w:vAlign w:val="center"/>
          </w:tcPr>
          <w:p w14:paraId="73EA7C2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"B"</w:t>
            </w:r>
            <w:r w:rsidRPr="00870B48">
              <w:rPr>
                <w:rFonts w:eastAsia="標楷體"/>
                <w:kern w:val="1"/>
                <w:sz w:val="20"/>
                <w:szCs w:val="20"/>
              </w:rPr>
              <w:t>、</w:t>
            </w:r>
            <w:r w:rsidRPr="00870B48">
              <w:rPr>
                <w:rFonts w:eastAsia="標楷體"/>
                <w:kern w:val="1"/>
                <w:sz w:val="20"/>
                <w:szCs w:val="20"/>
              </w:rPr>
              <w:t>"D"</w:t>
            </w:r>
            <w:r w:rsidRPr="00870B48">
              <w:rPr>
                <w:rFonts w:eastAsia="標楷體"/>
                <w:kern w:val="1"/>
                <w:sz w:val="20"/>
                <w:szCs w:val="20"/>
              </w:rPr>
              <w:t>、</w:t>
            </w:r>
            <w:r w:rsidRPr="00870B48">
              <w:rPr>
                <w:rFonts w:eastAsia="標楷體"/>
                <w:kern w:val="1"/>
                <w:sz w:val="20"/>
                <w:szCs w:val="20"/>
              </w:rPr>
              <w:t>"G"</w:t>
            </w:r>
            <w:r w:rsidRPr="00870B48">
              <w:rPr>
                <w:rFonts w:eastAsia="標楷體"/>
                <w:kern w:val="1"/>
                <w:sz w:val="20"/>
                <w:szCs w:val="20"/>
              </w:rPr>
              <w:t>、</w:t>
            </w:r>
            <w:r w:rsidRPr="00870B48">
              <w:rPr>
                <w:rFonts w:eastAsia="標楷體"/>
                <w:kern w:val="1"/>
                <w:sz w:val="20"/>
                <w:szCs w:val="20"/>
              </w:rPr>
              <w:t>"K"</w:t>
            </w:r>
          </w:p>
        </w:tc>
      </w:tr>
      <w:tr w:rsidR="00B90D1A" w:rsidRPr="00870B48" w14:paraId="63676635"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4348803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4F6B923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6CD48EA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800-840</w:t>
            </w:r>
          </w:p>
        </w:tc>
        <w:tc>
          <w:tcPr>
            <w:tcW w:w="1863" w:type="dxa"/>
            <w:tcBorders>
              <w:bottom w:val="single" w:sz="4" w:space="0" w:color="000000"/>
              <w:right w:val="single" w:sz="4" w:space="0" w:color="000000"/>
            </w:tcBorders>
            <w:shd w:val="clear" w:color="auto" w:fill="FFFFFF"/>
            <w:vAlign w:val="center"/>
          </w:tcPr>
          <w:p w14:paraId="3171C4F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S22</w:t>
            </w:r>
          </w:p>
        </w:tc>
        <w:tc>
          <w:tcPr>
            <w:tcW w:w="3969" w:type="dxa"/>
            <w:tcBorders>
              <w:bottom w:val="single" w:sz="4" w:space="0" w:color="000000"/>
              <w:right w:val="single" w:sz="4" w:space="0" w:color="000000"/>
            </w:tcBorders>
            <w:shd w:val="clear" w:color="auto" w:fill="FFFFFF"/>
            <w:vAlign w:val="center"/>
          </w:tcPr>
          <w:p w14:paraId="749DC3A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"B"</w:t>
            </w:r>
            <w:r w:rsidRPr="00870B48">
              <w:rPr>
                <w:rFonts w:eastAsia="標楷體"/>
                <w:kern w:val="1"/>
                <w:sz w:val="20"/>
                <w:szCs w:val="20"/>
              </w:rPr>
              <w:t>、</w:t>
            </w:r>
            <w:r w:rsidRPr="00870B48">
              <w:rPr>
                <w:rFonts w:eastAsia="標楷體"/>
                <w:kern w:val="1"/>
                <w:sz w:val="20"/>
                <w:szCs w:val="20"/>
              </w:rPr>
              <w:t>"D"</w:t>
            </w:r>
            <w:r w:rsidRPr="00870B48">
              <w:rPr>
                <w:rFonts w:eastAsia="標楷體"/>
                <w:kern w:val="1"/>
                <w:sz w:val="20"/>
                <w:szCs w:val="20"/>
              </w:rPr>
              <w:t>、</w:t>
            </w:r>
            <w:r w:rsidRPr="00870B48">
              <w:rPr>
                <w:rFonts w:eastAsia="標楷體"/>
                <w:kern w:val="1"/>
                <w:sz w:val="20"/>
                <w:szCs w:val="20"/>
              </w:rPr>
              <w:t>"G"</w:t>
            </w:r>
            <w:r w:rsidRPr="00870B48">
              <w:rPr>
                <w:rFonts w:eastAsia="標楷體"/>
                <w:kern w:val="1"/>
                <w:sz w:val="20"/>
                <w:szCs w:val="20"/>
              </w:rPr>
              <w:t>、</w:t>
            </w:r>
            <w:r w:rsidRPr="00870B48">
              <w:rPr>
                <w:rFonts w:eastAsia="標楷體"/>
                <w:kern w:val="1"/>
                <w:sz w:val="20"/>
                <w:szCs w:val="20"/>
              </w:rPr>
              <w:t>"K"</w:t>
            </w:r>
          </w:p>
        </w:tc>
      </w:tr>
      <w:tr w:rsidR="00B90D1A" w:rsidRPr="00870B48" w14:paraId="7E71B22A"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10C8F45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0853905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08D448E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800-840</w:t>
            </w:r>
          </w:p>
        </w:tc>
        <w:tc>
          <w:tcPr>
            <w:tcW w:w="1863" w:type="dxa"/>
            <w:tcBorders>
              <w:bottom w:val="single" w:sz="4" w:space="0" w:color="000000"/>
              <w:right w:val="single" w:sz="4" w:space="0" w:color="000000"/>
            </w:tcBorders>
            <w:shd w:val="clear" w:color="auto" w:fill="FFFFFF"/>
            <w:vAlign w:val="center"/>
          </w:tcPr>
          <w:p w14:paraId="52FE42E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S32</w:t>
            </w:r>
          </w:p>
        </w:tc>
        <w:tc>
          <w:tcPr>
            <w:tcW w:w="3969" w:type="dxa"/>
            <w:tcBorders>
              <w:bottom w:val="single" w:sz="4" w:space="0" w:color="000000"/>
              <w:right w:val="single" w:sz="4" w:space="0" w:color="000000"/>
            </w:tcBorders>
            <w:shd w:val="clear" w:color="auto" w:fill="FFFFFF"/>
            <w:vAlign w:val="center"/>
          </w:tcPr>
          <w:p w14:paraId="7F586D9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"B"</w:t>
            </w:r>
            <w:r w:rsidRPr="00870B48">
              <w:rPr>
                <w:rFonts w:eastAsia="標楷體"/>
                <w:kern w:val="1"/>
                <w:sz w:val="20"/>
                <w:szCs w:val="20"/>
              </w:rPr>
              <w:t>、</w:t>
            </w:r>
            <w:r w:rsidRPr="00870B48">
              <w:rPr>
                <w:rFonts w:eastAsia="標楷體"/>
                <w:kern w:val="1"/>
                <w:sz w:val="20"/>
                <w:szCs w:val="20"/>
              </w:rPr>
              <w:t>"D"</w:t>
            </w:r>
            <w:r w:rsidRPr="00870B48">
              <w:rPr>
                <w:rFonts w:eastAsia="標楷體"/>
                <w:kern w:val="1"/>
                <w:sz w:val="20"/>
                <w:szCs w:val="20"/>
              </w:rPr>
              <w:t>、</w:t>
            </w:r>
            <w:r w:rsidRPr="00870B48">
              <w:rPr>
                <w:rFonts w:eastAsia="標楷體"/>
                <w:kern w:val="1"/>
                <w:sz w:val="20"/>
                <w:szCs w:val="20"/>
              </w:rPr>
              <w:t>"G"</w:t>
            </w:r>
            <w:r w:rsidRPr="00870B48">
              <w:rPr>
                <w:rFonts w:eastAsia="標楷體"/>
                <w:kern w:val="1"/>
                <w:sz w:val="20"/>
                <w:szCs w:val="20"/>
              </w:rPr>
              <w:t>、</w:t>
            </w:r>
            <w:r w:rsidRPr="00870B48">
              <w:rPr>
                <w:rFonts w:eastAsia="標楷體"/>
                <w:kern w:val="1"/>
                <w:sz w:val="20"/>
                <w:szCs w:val="20"/>
              </w:rPr>
              <w:t>"K"</w:t>
            </w:r>
          </w:p>
        </w:tc>
      </w:tr>
      <w:tr w:rsidR="00B90D1A" w:rsidRPr="00870B48" w14:paraId="6F81C8B0"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6ACCF3F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53B8043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5585FEA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800-840</w:t>
            </w:r>
          </w:p>
        </w:tc>
        <w:tc>
          <w:tcPr>
            <w:tcW w:w="1863" w:type="dxa"/>
            <w:tcBorders>
              <w:bottom w:val="single" w:sz="4" w:space="0" w:color="000000"/>
              <w:right w:val="single" w:sz="4" w:space="0" w:color="000000"/>
            </w:tcBorders>
            <w:shd w:val="clear" w:color="auto" w:fill="FFFFFF"/>
            <w:vAlign w:val="center"/>
          </w:tcPr>
          <w:p w14:paraId="10873C9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S42</w:t>
            </w:r>
          </w:p>
        </w:tc>
        <w:tc>
          <w:tcPr>
            <w:tcW w:w="3969" w:type="dxa"/>
            <w:tcBorders>
              <w:bottom w:val="single" w:sz="4" w:space="0" w:color="000000"/>
              <w:right w:val="single" w:sz="4" w:space="0" w:color="000000"/>
            </w:tcBorders>
            <w:shd w:val="clear" w:color="auto" w:fill="FFFFFF"/>
            <w:vAlign w:val="center"/>
          </w:tcPr>
          <w:p w14:paraId="2F2D14C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"B"</w:t>
            </w:r>
            <w:r w:rsidRPr="00870B48">
              <w:rPr>
                <w:rFonts w:eastAsia="標楷體"/>
                <w:kern w:val="1"/>
                <w:sz w:val="20"/>
                <w:szCs w:val="20"/>
              </w:rPr>
              <w:t>、</w:t>
            </w:r>
            <w:r w:rsidRPr="00870B48">
              <w:rPr>
                <w:rFonts w:eastAsia="標楷體"/>
                <w:kern w:val="1"/>
                <w:sz w:val="20"/>
                <w:szCs w:val="20"/>
              </w:rPr>
              <w:t>"D"</w:t>
            </w:r>
            <w:r w:rsidRPr="00870B48">
              <w:rPr>
                <w:rFonts w:eastAsia="標楷體"/>
                <w:kern w:val="1"/>
                <w:sz w:val="20"/>
                <w:szCs w:val="20"/>
              </w:rPr>
              <w:t>、</w:t>
            </w:r>
            <w:r w:rsidRPr="00870B48">
              <w:rPr>
                <w:rFonts w:eastAsia="標楷體"/>
                <w:kern w:val="1"/>
                <w:sz w:val="20"/>
                <w:szCs w:val="20"/>
              </w:rPr>
              <w:t>"G"</w:t>
            </w:r>
            <w:r w:rsidRPr="00870B48">
              <w:rPr>
                <w:rFonts w:eastAsia="標楷體"/>
                <w:kern w:val="1"/>
                <w:sz w:val="20"/>
                <w:szCs w:val="20"/>
              </w:rPr>
              <w:t>、</w:t>
            </w:r>
            <w:r w:rsidRPr="00870B48">
              <w:rPr>
                <w:rFonts w:eastAsia="標楷體"/>
                <w:kern w:val="1"/>
                <w:sz w:val="20"/>
                <w:szCs w:val="20"/>
              </w:rPr>
              <w:t>"K"</w:t>
            </w:r>
            <w:r w:rsidRPr="00870B48">
              <w:rPr>
                <w:rFonts w:eastAsia="標楷體"/>
                <w:kern w:val="1"/>
                <w:sz w:val="20"/>
                <w:szCs w:val="20"/>
              </w:rPr>
              <w:t>、</w:t>
            </w:r>
            <w:r w:rsidRPr="00870B48">
              <w:rPr>
                <w:rFonts w:eastAsia="標楷體"/>
                <w:kern w:val="1"/>
                <w:sz w:val="20"/>
                <w:szCs w:val="20"/>
              </w:rPr>
              <w:t>"P"</w:t>
            </w:r>
          </w:p>
        </w:tc>
      </w:tr>
      <w:tr w:rsidR="00B90D1A" w:rsidRPr="00870B48" w14:paraId="166751EA"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60FCF7F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63C13AC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06F80CA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800-840</w:t>
            </w:r>
          </w:p>
        </w:tc>
        <w:tc>
          <w:tcPr>
            <w:tcW w:w="1863" w:type="dxa"/>
            <w:tcBorders>
              <w:bottom w:val="single" w:sz="4" w:space="0" w:color="000000"/>
              <w:right w:val="single" w:sz="4" w:space="0" w:color="000000"/>
            </w:tcBorders>
            <w:shd w:val="clear" w:color="auto" w:fill="FFFFFF"/>
            <w:vAlign w:val="center"/>
          </w:tcPr>
          <w:p w14:paraId="7509426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S43-S44</w:t>
            </w:r>
          </w:p>
        </w:tc>
        <w:tc>
          <w:tcPr>
            <w:tcW w:w="3969" w:type="dxa"/>
            <w:tcBorders>
              <w:bottom w:val="single" w:sz="4" w:space="0" w:color="000000"/>
              <w:right w:val="single" w:sz="4" w:space="0" w:color="000000"/>
            </w:tcBorders>
            <w:shd w:val="clear" w:color="auto" w:fill="FFFFFF"/>
            <w:vAlign w:val="center"/>
          </w:tcPr>
          <w:p w14:paraId="7F45089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10D46BF1"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14BE356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6012ACF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4783758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800-840</w:t>
            </w:r>
          </w:p>
        </w:tc>
        <w:tc>
          <w:tcPr>
            <w:tcW w:w="1863" w:type="dxa"/>
            <w:tcBorders>
              <w:bottom w:val="single" w:sz="4" w:space="0" w:color="000000"/>
              <w:right w:val="single" w:sz="4" w:space="0" w:color="000000"/>
            </w:tcBorders>
            <w:shd w:val="clear" w:color="auto" w:fill="FFFFFF"/>
            <w:vAlign w:val="center"/>
          </w:tcPr>
          <w:p w14:paraId="19415D9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S46</w:t>
            </w:r>
          </w:p>
        </w:tc>
        <w:tc>
          <w:tcPr>
            <w:tcW w:w="3969" w:type="dxa"/>
            <w:tcBorders>
              <w:bottom w:val="single" w:sz="4" w:space="0" w:color="000000"/>
              <w:right w:val="single" w:sz="4" w:space="0" w:color="000000"/>
            </w:tcBorders>
            <w:shd w:val="clear" w:color="auto" w:fill="FFFFFF"/>
            <w:vAlign w:val="center"/>
          </w:tcPr>
          <w:p w14:paraId="7BAF581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77927895"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403DA58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1804605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7AF004A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800-840</w:t>
            </w:r>
          </w:p>
        </w:tc>
        <w:tc>
          <w:tcPr>
            <w:tcW w:w="1863" w:type="dxa"/>
            <w:tcBorders>
              <w:bottom w:val="single" w:sz="4" w:space="0" w:color="000000"/>
              <w:right w:val="single" w:sz="4" w:space="0" w:color="000000"/>
            </w:tcBorders>
            <w:shd w:val="clear" w:color="auto" w:fill="FFFFFF"/>
            <w:vAlign w:val="center"/>
          </w:tcPr>
          <w:p w14:paraId="64F0475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S49</w:t>
            </w:r>
          </w:p>
        </w:tc>
        <w:tc>
          <w:tcPr>
            <w:tcW w:w="3969" w:type="dxa"/>
            <w:tcBorders>
              <w:bottom w:val="single" w:sz="4" w:space="0" w:color="000000"/>
              <w:right w:val="single" w:sz="4" w:space="0" w:color="000000"/>
            </w:tcBorders>
            <w:shd w:val="clear" w:color="auto" w:fill="FFFFFF"/>
            <w:vAlign w:val="center"/>
          </w:tcPr>
          <w:p w14:paraId="70EE0DC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r w:rsidRPr="00870B48">
              <w:rPr>
                <w:rFonts w:eastAsia="標楷體"/>
                <w:kern w:val="1"/>
                <w:sz w:val="20"/>
                <w:szCs w:val="20"/>
              </w:rPr>
              <w:t>、</w:t>
            </w:r>
            <w:r w:rsidRPr="00870B48">
              <w:rPr>
                <w:rFonts w:eastAsia="標楷體"/>
                <w:kern w:val="1"/>
                <w:sz w:val="20"/>
                <w:szCs w:val="20"/>
              </w:rPr>
              <w:t>"G"</w:t>
            </w:r>
            <w:r w:rsidRPr="00870B48">
              <w:rPr>
                <w:rFonts w:eastAsia="標楷體"/>
                <w:kern w:val="1"/>
                <w:sz w:val="20"/>
                <w:szCs w:val="20"/>
              </w:rPr>
              <w:t>、</w:t>
            </w:r>
            <w:r w:rsidRPr="00870B48">
              <w:rPr>
                <w:rFonts w:eastAsia="標楷體"/>
                <w:kern w:val="1"/>
                <w:sz w:val="20"/>
                <w:szCs w:val="20"/>
              </w:rPr>
              <w:t>"K"</w:t>
            </w:r>
            <w:r w:rsidRPr="00870B48">
              <w:rPr>
                <w:rFonts w:eastAsia="標楷體"/>
                <w:kern w:val="1"/>
                <w:sz w:val="20"/>
                <w:szCs w:val="20"/>
              </w:rPr>
              <w:t>、</w:t>
            </w:r>
            <w:r w:rsidRPr="00870B48">
              <w:rPr>
                <w:rFonts w:eastAsia="標楷體"/>
                <w:kern w:val="1"/>
                <w:sz w:val="20"/>
                <w:szCs w:val="20"/>
              </w:rPr>
              <w:t>"P"</w:t>
            </w:r>
          </w:p>
        </w:tc>
      </w:tr>
      <w:tr w:rsidR="00B90D1A" w:rsidRPr="00870B48" w14:paraId="7E981DFE" w14:textId="77777777" w:rsidTr="00B90D1A">
        <w:trPr>
          <w:trHeight w:val="810"/>
        </w:trPr>
        <w:tc>
          <w:tcPr>
            <w:tcW w:w="1146" w:type="dxa"/>
            <w:vMerge/>
            <w:tcBorders>
              <w:left w:val="single" w:sz="4" w:space="0" w:color="000000"/>
              <w:bottom w:val="single" w:sz="4" w:space="0" w:color="000000"/>
              <w:right w:val="single" w:sz="4" w:space="0" w:color="000000"/>
            </w:tcBorders>
            <w:shd w:val="clear" w:color="auto" w:fill="auto"/>
          </w:tcPr>
          <w:p w14:paraId="4928D37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3E44F59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768D68C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800-840</w:t>
            </w:r>
          </w:p>
        </w:tc>
        <w:tc>
          <w:tcPr>
            <w:tcW w:w="1863" w:type="dxa"/>
            <w:tcBorders>
              <w:bottom w:val="single" w:sz="4" w:space="0" w:color="000000"/>
              <w:right w:val="single" w:sz="4" w:space="0" w:color="000000"/>
            </w:tcBorders>
            <w:shd w:val="clear" w:color="auto" w:fill="FFFFFF"/>
            <w:vAlign w:val="center"/>
          </w:tcPr>
          <w:p w14:paraId="29F9A7D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S52</w:t>
            </w:r>
          </w:p>
        </w:tc>
        <w:tc>
          <w:tcPr>
            <w:tcW w:w="3969" w:type="dxa"/>
            <w:tcBorders>
              <w:bottom w:val="single" w:sz="4" w:space="0" w:color="000000"/>
              <w:right w:val="single" w:sz="4" w:space="0" w:color="000000"/>
            </w:tcBorders>
            <w:shd w:val="clear" w:color="auto" w:fill="FFFFFF"/>
            <w:vAlign w:val="center"/>
          </w:tcPr>
          <w:p w14:paraId="69A874D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"B"</w:t>
            </w:r>
            <w:r w:rsidRPr="00870B48">
              <w:rPr>
                <w:rFonts w:eastAsia="標楷體"/>
                <w:kern w:val="1"/>
                <w:sz w:val="20"/>
                <w:szCs w:val="20"/>
              </w:rPr>
              <w:t>、</w:t>
            </w:r>
            <w:r w:rsidRPr="00870B48">
              <w:rPr>
                <w:rFonts w:eastAsia="標楷體"/>
                <w:kern w:val="1"/>
                <w:sz w:val="20"/>
                <w:szCs w:val="20"/>
              </w:rPr>
              <w:t>"C"</w:t>
            </w:r>
            <w:r w:rsidRPr="00870B48">
              <w:rPr>
                <w:rFonts w:eastAsia="標楷體"/>
                <w:kern w:val="1"/>
                <w:sz w:val="20"/>
                <w:szCs w:val="20"/>
              </w:rPr>
              <w:t>、</w:t>
            </w:r>
            <w:r w:rsidRPr="00870B48">
              <w:rPr>
                <w:rFonts w:eastAsia="標楷體"/>
                <w:kern w:val="1"/>
                <w:sz w:val="20"/>
                <w:szCs w:val="20"/>
              </w:rPr>
              <w:t>"D"</w:t>
            </w:r>
            <w:r w:rsidRPr="00870B48">
              <w:rPr>
                <w:rFonts w:eastAsia="標楷體"/>
                <w:kern w:val="1"/>
                <w:sz w:val="20"/>
                <w:szCs w:val="20"/>
              </w:rPr>
              <w:t>、</w:t>
            </w:r>
            <w:r w:rsidRPr="00870B48">
              <w:rPr>
                <w:rFonts w:eastAsia="標楷體"/>
                <w:kern w:val="1"/>
                <w:sz w:val="20"/>
                <w:szCs w:val="20"/>
              </w:rPr>
              <w:t>"E"</w:t>
            </w:r>
            <w:r w:rsidRPr="00870B48">
              <w:rPr>
                <w:rFonts w:eastAsia="標楷體"/>
                <w:kern w:val="1"/>
                <w:sz w:val="20"/>
                <w:szCs w:val="20"/>
              </w:rPr>
              <w:t>、</w:t>
            </w:r>
            <w:r w:rsidRPr="00870B48">
              <w:rPr>
                <w:rFonts w:eastAsia="標楷體"/>
                <w:kern w:val="1"/>
                <w:sz w:val="20"/>
                <w:szCs w:val="20"/>
              </w:rPr>
              <w:t>"F"</w:t>
            </w:r>
            <w:r w:rsidRPr="00870B48">
              <w:rPr>
                <w:rFonts w:eastAsia="標楷體"/>
                <w:kern w:val="1"/>
                <w:sz w:val="20"/>
                <w:szCs w:val="20"/>
              </w:rPr>
              <w:t>、</w:t>
            </w:r>
            <w:r w:rsidRPr="00870B48">
              <w:rPr>
                <w:rFonts w:eastAsia="標楷體"/>
                <w:kern w:val="1"/>
                <w:sz w:val="20"/>
                <w:szCs w:val="20"/>
              </w:rPr>
              <w:t>"G"</w:t>
            </w:r>
            <w:r w:rsidRPr="00870B48">
              <w:rPr>
                <w:rFonts w:eastAsia="標楷體"/>
                <w:kern w:val="1"/>
                <w:sz w:val="20"/>
                <w:szCs w:val="20"/>
              </w:rPr>
              <w:t>、</w:t>
            </w:r>
            <w:r w:rsidRPr="00870B48">
              <w:rPr>
                <w:rFonts w:eastAsia="標楷體"/>
                <w:kern w:val="1"/>
                <w:sz w:val="20"/>
                <w:szCs w:val="20"/>
              </w:rPr>
              <w:t>"H"</w:t>
            </w:r>
            <w:r w:rsidRPr="00870B48">
              <w:rPr>
                <w:rFonts w:eastAsia="標楷體"/>
                <w:kern w:val="1"/>
                <w:sz w:val="20"/>
                <w:szCs w:val="20"/>
              </w:rPr>
              <w:t>、</w:t>
            </w:r>
            <w:r w:rsidRPr="00870B48">
              <w:rPr>
                <w:rFonts w:eastAsia="標楷體"/>
                <w:kern w:val="1"/>
                <w:sz w:val="20"/>
                <w:szCs w:val="20"/>
              </w:rPr>
              <w:t>"J"</w:t>
            </w:r>
            <w:r w:rsidRPr="00870B48">
              <w:rPr>
                <w:rFonts w:eastAsia="標楷體"/>
                <w:kern w:val="1"/>
                <w:sz w:val="20"/>
                <w:szCs w:val="20"/>
              </w:rPr>
              <w:t>、</w:t>
            </w:r>
            <w:r w:rsidRPr="00870B48">
              <w:rPr>
                <w:rFonts w:eastAsia="標楷體"/>
                <w:kern w:val="1"/>
                <w:sz w:val="20"/>
                <w:szCs w:val="20"/>
              </w:rPr>
              <w:t>"K"</w:t>
            </w:r>
            <w:r w:rsidRPr="00870B48">
              <w:rPr>
                <w:rFonts w:eastAsia="標楷體"/>
                <w:kern w:val="1"/>
                <w:sz w:val="20"/>
                <w:szCs w:val="20"/>
              </w:rPr>
              <w:t>、</w:t>
            </w:r>
            <w:r w:rsidRPr="00870B48">
              <w:rPr>
                <w:rFonts w:eastAsia="標楷體"/>
                <w:kern w:val="1"/>
                <w:sz w:val="20"/>
                <w:szCs w:val="20"/>
              </w:rPr>
              <w:t>"M"</w:t>
            </w:r>
            <w:r w:rsidRPr="00870B48">
              <w:rPr>
                <w:rFonts w:eastAsia="標楷體"/>
                <w:kern w:val="1"/>
                <w:sz w:val="20"/>
                <w:szCs w:val="20"/>
              </w:rPr>
              <w:t>、</w:t>
            </w:r>
            <w:r w:rsidRPr="00870B48">
              <w:rPr>
                <w:rFonts w:eastAsia="標楷體"/>
                <w:kern w:val="1"/>
                <w:sz w:val="20"/>
                <w:szCs w:val="20"/>
              </w:rPr>
              <w:t>"N"</w:t>
            </w:r>
            <w:r w:rsidRPr="00870B48">
              <w:rPr>
                <w:rFonts w:eastAsia="標楷體"/>
                <w:kern w:val="1"/>
                <w:sz w:val="20"/>
                <w:szCs w:val="20"/>
              </w:rPr>
              <w:t>、</w:t>
            </w:r>
            <w:r w:rsidRPr="00870B48">
              <w:rPr>
                <w:rFonts w:eastAsia="標楷體"/>
                <w:kern w:val="1"/>
                <w:sz w:val="20"/>
                <w:szCs w:val="20"/>
              </w:rPr>
              <w:t>"P"</w:t>
            </w:r>
            <w:r w:rsidRPr="00870B48">
              <w:rPr>
                <w:rFonts w:eastAsia="標楷體"/>
                <w:kern w:val="1"/>
                <w:sz w:val="20"/>
                <w:szCs w:val="20"/>
              </w:rPr>
              <w:t>、</w:t>
            </w:r>
            <w:r w:rsidRPr="00870B48">
              <w:rPr>
                <w:rFonts w:eastAsia="標楷體"/>
                <w:kern w:val="1"/>
                <w:sz w:val="20"/>
                <w:szCs w:val="20"/>
              </w:rPr>
              <w:t>"Q"</w:t>
            </w:r>
            <w:r w:rsidRPr="00870B48">
              <w:rPr>
                <w:rFonts w:eastAsia="標楷體"/>
                <w:kern w:val="1"/>
                <w:sz w:val="20"/>
                <w:szCs w:val="20"/>
              </w:rPr>
              <w:t>、</w:t>
            </w:r>
            <w:r w:rsidRPr="00870B48">
              <w:rPr>
                <w:rFonts w:eastAsia="標楷體"/>
                <w:kern w:val="1"/>
                <w:sz w:val="20"/>
                <w:szCs w:val="20"/>
              </w:rPr>
              <w:t>"R"</w:t>
            </w:r>
          </w:p>
        </w:tc>
      </w:tr>
      <w:tr w:rsidR="00B90D1A" w:rsidRPr="00870B48" w14:paraId="47CF629A"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2CC3A61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68C6995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25F57D2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800-840</w:t>
            </w:r>
          </w:p>
        </w:tc>
        <w:tc>
          <w:tcPr>
            <w:tcW w:w="1863" w:type="dxa"/>
            <w:tcBorders>
              <w:bottom w:val="single" w:sz="4" w:space="0" w:color="000000"/>
              <w:right w:val="single" w:sz="4" w:space="0" w:color="000000"/>
            </w:tcBorders>
            <w:shd w:val="clear" w:color="auto" w:fill="FFFFFF"/>
            <w:vAlign w:val="center"/>
          </w:tcPr>
          <w:p w14:paraId="55CF96F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S59</w:t>
            </w:r>
          </w:p>
        </w:tc>
        <w:tc>
          <w:tcPr>
            <w:tcW w:w="3969" w:type="dxa"/>
            <w:tcBorders>
              <w:bottom w:val="single" w:sz="4" w:space="0" w:color="000000"/>
              <w:right w:val="single" w:sz="4" w:space="0" w:color="000000"/>
            </w:tcBorders>
            <w:shd w:val="clear" w:color="auto" w:fill="FFFFFF"/>
            <w:vAlign w:val="center"/>
          </w:tcPr>
          <w:p w14:paraId="17DE577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r w:rsidRPr="00870B48">
              <w:rPr>
                <w:rFonts w:eastAsia="標楷體"/>
                <w:kern w:val="1"/>
                <w:sz w:val="20"/>
                <w:szCs w:val="20"/>
              </w:rPr>
              <w:t>、</w:t>
            </w:r>
            <w:r w:rsidRPr="00870B48">
              <w:rPr>
                <w:rFonts w:eastAsia="標楷體"/>
                <w:kern w:val="1"/>
                <w:sz w:val="20"/>
                <w:szCs w:val="20"/>
              </w:rPr>
              <w:t>"G"</w:t>
            </w:r>
            <w:r w:rsidRPr="00870B48">
              <w:rPr>
                <w:rFonts w:eastAsia="標楷體"/>
                <w:kern w:val="1"/>
                <w:sz w:val="20"/>
                <w:szCs w:val="20"/>
              </w:rPr>
              <w:t>、</w:t>
            </w:r>
            <w:r w:rsidRPr="00870B48">
              <w:rPr>
                <w:rFonts w:eastAsia="標楷體"/>
                <w:kern w:val="1"/>
                <w:sz w:val="20"/>
                <w:szCs w:val="20"/>
              </w:rPr>
              <w:t>"K"</w:t>
            </w:r>
            <w:r w:rsidRPr="00870B48">
              <w:rPr>
                <w:rFonts w:eastAsia="標楷體"/>
                <w:kern w:val="1"/>
                <w:sz w:val="20"/>
                <w:szCs w:val="20"/>
              </w:rPr>
              <w:t>、</w:t>
            </w:r>
            <w:r w:rsidRPr="00870B48">
              <w:rPr>
                <w:rFonts w:eastAsia="標楷體"/>
                <w:kern w:val="1"/>
                <w:sz w:val="20"/>
                <w:szCs w:val="20"/>
              </w:rPr>
              <w:t>"P"</w:t>
            </w:r>
          </w:p>
        </w:tc>
      </w:tr>
      <w:tr w:rsidR="00B90D1A" w:rsidRPr="00870B48" w14:paraId="3147767F"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7A06820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66B6A5A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07FDB53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800-840</w:t>
            </w:r>
          </w:p>
        </w:tc>
        <w:tc>
          <w:tcPr>
            <w:tcW w:w="1863" w:type="dxa"/>
            <w:tcBorders>
              <w:bottom w:val="single" w:sz="4" w:space="0" w:color="000000"/>
              <w:right w:val="single" w:sz="4" w:space="0" w:color="000000"/>
            </w:tcBorders>
            <w:shd w:val="clear" w:color="auto" w:fill="FFFFFF"/>
            <w:vAlign w:val="center"/>
          </w:tcPr>
          <w:p w14:paraId="2B1CAAC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S62</w:t>
            </w:r>
          </w:p>
        </w:tc>
        <w:tc>
          <w:tcPr>
            <w:tcW w:w="3969" w:type="dxa"/>
            <w:tcBorders>
              <w:bottom w:val="single" w:sz="4" w:space="0" w:color="000000"/>
              <w:right w:val="single" w:sz="4" w:space="0" w:color="000000"/>
            </w:tcBorders>
            <w:shd w:val="clear" w:color="auto" w:fill="FFFFFF"/>
            <w:vAlign w:val="center"/>
          </w:tcPr>
          <w:p w14:paraId="05D0AB4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"B"</w:t>
            </w:r>
            <w:r w:rsidRPr="00870B48">
              <w:rPr>
                <w:rFonts w:eastAsia="標楷體"/>
                <w:kern w:val="1"/>
                <w:sz w:val="20"/>
                <w:szCs w:val="20"/>
              </w:rPr>
              <w:t>、</w:t>
            </w:r>
            <w:r w:rsidRPr="00870B48">
              <w:rPr>
                <w:rFonts w:eastAsia="標楷體"/>
                <w:kern w:val="1"/>
                <w:sz w:val="20"/>
                <w:szCs w:val="20"/>
              </w:rPr>
              <w:t>"D"</w:t>
            </w:r>
            <w:r w:rsidRPr="00870B48">
              <w:rPr>
                <w:rFonts w:eastAsia="標楷體"/>
                <w:kern w:val="1"/>
                <w:sz w:val="20"/>
                <w:szCs w:val="20"/>
              </w:rPr>
              <w:t>、</w:t>
            </w:r>
            <w:r w:rsidRPr="00870B48">
              <w:rPr>
                <w:rFonts w:eastAsia="標楷體"/>
                <w:kern w:val="1"/>
                <w:sz w:val="20"/>
                <w:szCs w:val="20"/>
              </w:rPr>
              <w:t>"G"</w:t>
            </w:r>
            <w:r w:rsidRPr="00870B48">
              <w:rPr>
                <w:rFonts w:eastAsia="標楷體"/>
                <w:kern w:val="1"/>
                <w:sz w:val="20"/>
                <w:szCs w:val="20"/>
              </w:rPr>
              <w:t>、</w:t>
            </w:r>
            <w:r w:rsidRPr="00870B48">
              <w:rPr>
                <w:rFonts w:eastAsia="標楷體"/>
                <w:kern w:val="1"/>
                <w:sz w:val="20"/>
                <w:szCs w:val="20"/>
              </w:rPr>
              <w:t>"K"</w:t>
            </w:r>
            <w:r w:rsidRPr="00870B48">
              <w:rPr>
                <w:rFonts w:eastAsia="標楷體"/>
                <w:kern w:val="1"/>
                <w:sz w:val="20"/>
                <w:szCs w:val="20"/>
              </w:rPr>
              <w:t>、</w:t>
            </w:r>
            <w:r w:rsidRPr="00870B48">
              <w:rPr>
                <w:rFonts w:eastAsia="標楷體"/>
                <w:kern w:val="1"/>
                <w:sz w:val="20"/>
                <w:szCs w:val="20"/>
              </w:rPr>
              <w:t>"P"</w:t>
            </w:r>
          </w:p>
        </w:tc>
      </w:tr>
      <w:tr w:rsidR="00B90D1A" w:rsidRPr="00870B48" w14:paraId="6AFCE572" w14:textId="77777777" w:rsidTr="00B90D1A">
        <w:trPr>
          <w:trHeight w:val="810"/>
        </w:trPr>
        <w:tc>
          <w:tcPr>
            <w:tcW w:w="1146" w:type="dxa"/>
            <w:vMerge/>
            <w:tcBorders>
              <w:left w:val="single" w:sz="4" w:space="0" w:color="000000"/>
              <w:bottom w:val="single" w:sz="4" w:space="0" w:color="000000"/>
              <w:right w:val="single" w:sz="4" w:space="0" w:color="000000"/>
            </w:tcBorders>
            <w:shd w:val="clear" w:color="auto" w:fill="auto"/>
          </w:tcPr>
          <w:p w14:paraId="1D99A65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2A8F97B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61BC638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800-840</w:t>
            </w:r>
          </w:p>
        </w:tc>
        <w:tc>
          <w:tcPr>
            <w:tcW w:w="1863" w:type="dxa"/>
            <w:tcBorders>
              <w:bottom w:val="single" w:sz="4" w:space="0" w:color="000000"/>
              <w:right w:val="single" w:sz="4" w:space="0" w:color="000000"/>
            </w:tcBorders>
            <w:shd w:val="clear" w:color="auto" w:fill="FFFFFF"/>
            <w:vAlign w:val="center"/>
          </w:tcPr>
          <w:p w14:paraId="1344262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S72</w:t>
            </w:r>
          </w:p>
        </w:tc>
        <w:tc>
          <w:tcPr>
            <w:tcW w:w="3969" w:type="dxa"/>
            <w:tcBorders>
              <w:bottom w:val="single" w:sz="4" w:space="0" w:color="000000"/>
              <w:right w:val="single" w:sz="4" w:space="0" w:color="000000"/>
            </w:tcBorders>
            <w:shd w:val="clear" w:color="auto" w:fill="FFFFFF"/>
            <w:vAlign w:val="center"/>
          </w:tcPr>
          <w:p w14:paraId="3877E79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"B"</w:t>
            </w:r>
            <w:r w:rsidRPr="00870B48">
              <w:rPr>
                <w:rFonts w:eastAsia="標楷體"/>
                <w:kern w:val="1"/>
                <w:sz w:val="20"/>
                <w:szCs w:val="20"/>
              </w:rPr>
              <w:t>、</w:t>
            </w:r>
            <w:r w:rsidRPr="00870B48">
              <w:rPr>
                <w:rFonts w:eastAsia="標楷體"/>
                <w:kern w:val="1"/>
                <w:sz w:val="20"/>
                <w:szCs w:val="20"/>
              </w:rPr>
              <w:t>"C"</w:t>
            </w:r>
            <w:r w:rsidRPr="00870B48">
              <w:rPr>
                <w:rFonts w:eastAsia="標楷體"/>
                <w:kern w:val="1"/>
                <w:sz w:val="20"/>
                <w:szCs w:val="20"/>
              </w:rPr>
              <w:t>、</w:t>
            </w:r>
            <w:r w:rsidRPr="00870B48">
              <w:rPr>
                <w:rFonts w:eastAsia="標楷體"/>
                <w:kern w:val="1"/>
                <w:sz w:val="20"/>
                <w:szCs w:val="20"/>
              </w:rPr>
              <w:t>"D"</w:t>
            </w:r>
            <w:r w:rsidRPr="00870B48">
              <w:rPr>
                <w:rFonts w:eastAsia="標楷體"/>
                <w:kern w:val="1"/>
                <w:sz w:val="20"/>
                <w:szCs w:val="20"/>
              </w:rPr>
              <w:t>、</w:t>
            </w:r>
            <w:r w:rsidRPr="00870B48">
              <w:rPr>
                <w:rFonts w:eastAsia="標楷體"/>
                <w:kern w:val="1"/>
                <w:sz w:val="20"/>
                <w:szCs w:val="20"/>
              </w:rPr>
              <w:t>"E"</w:t>
            </w:r>
            <w:r w:rsidRPr="00870B48">
              <w:rPr>
                <w:rFonts w:eastAsia="標楷體"/>
                <w:kern w:val="1"/>
                <w:sz w:val="20"/>
                <w:szCs w:val="20"/>
              </w:rPr>
              <w:t>、</w:t>
            </w:r>
            <w:r w:rsidRPr="00870B48">
              <w:rPr>
                <w:rFonts w:eastAsia="標楷體"/>
                <w:kern w:val="1"/>
                <w:sz w:val="20"/>
                <w:szCs w:val="20"/>
              </w:rPr>
              <w:t>"F"</w:t>
            </w:r>
            <w:r w:rsidRPr="00870B48">
              <w:rPr>
                <w:rFonts w:eastAsia="標楷體"/>
                <w:kern w:val="1"/>
                <w:sz w:val="20"/>
                <w:szCs w:val="20"/>
              </w:rPr>
              <w:t>、</w:t>
            </w:r>
            <w:r w:rsidRPr="00870B48">
              <w:rPr>
                <w:rFonts w:eastAsia="標楷體"/>
                <w:kern w:val="1"/>
                <w:sz w:val="20"/>
                <w:szCs w:val="20"/>
              </w:rPr>
              <w:t>"G"</w:t>
            </w:r>
            <w:r w:rsidRPr="00870B48">
              <w:rPr>
                <w:rFonts w:eastAsia="標楷體"/>
                <w:kern w:val="1"/>
                <w:sz w:val="20"/>
                <w:szCs w:val="20"/>
              </w:rPr>
              <w:t>、</w:t>
            </w:r>
            <w:r w:rsidRPr="00870B48">
              <w:rPr>
                <w:rFonts w:eastAsia="標楷體"/>
                <w:kern w:val="1"/>
                <w:sz w:val="20"/>
                <w:szCs w:val="20"/>
              </w:rPr>
              <w:t>"H"</w:t>
            </w:r>
            <w:r w:rsidRPr="00870B48">
              <w:rPr>
                <w:rFonts w:eastAsia="標楷體"/>
                <w:kern w:val="1"/>
                <w:sz w:val="20"/>
                <w:szCs w:val="20"/>
              </w:rPr>
              <w:t>、</w:t>
            </w:r>
            <w:r w:rsidRPr="00870B48">
              <w:rPr>
                <w:rFonts w:eastAsia="標楷體"/>
                <w:kern w:val="1"/>
                <w:sz w:val="20"/>
                <w:szCs w:val="20"/>
              </w:rPr>
              <w:t>"J"</w:t>
            </w:r>
            <w:r w:rsidRPr="00870B48">
              <w:rPr>
                <w:rFonts w:eastAsia="標楷體"/>
                <w:kern w:val="1"/>
                <w:sz w:val="20"/>
                <w:szCs w:val="20"/>
              </w:rPr>
              <w:t>、</w:t>
            </w:r>
            <w:r w:rsidRPr="00870B48">
              <w:rPr>
                <w:rFonts w:eastAsia="標楷體"/>
                <w:kern w:val="1"/>
                <w:sz w:val="20"/>
                <w:szCs w:val="20"/>
              </w:rPr>
              <w:t>"K"</w:t>
            </w:r>
            <w:r w:rsidRPr="00870B48">
              <w:rPr>
                <w:rFonts w:eastAsia="標楷體"/>
                <w:kern w:val="1"/>
                <w:sz w:val="20"/>
                <w:szCs w:val="20"/>
              </w:rPr>
              <w:t>、</w:t>
            </w:r>
            <w:r w:rsidRPr="00870B48">
              <w:rPr>
                <w:rFonts w:eastAsia="標楷體"/>
                <w:kern w:val="1"/>
                <w:sz w:val="20"/>
                <w:szCs w:val="20"/>
              </w:rPr>
              <w:t>"M"</w:t>
            </w:r>
            <w:r w:rsidRPr="00870B48">
              <w:rPr>
                <w:rFonts w:eastAsia="標楷體"/>
                <w:kern w:val="1"/>
                <w:sz w:val="20"/>
                <w:szCs w:val="20"/>
              </w:rPr>
              <w:t>、</w:t>
            </w:r>
            <w:r w:rsidRPr="00870B48">
              <w:rPr>
                <w:rFonts w:eastAsia="標楷體"/>
                <w:kern w:val="1"/>
                <w:sz w:val="20"/>
                <w:szCs w:val="20"/>
              </w:rPr>
              <w:t>"N"</w:t>
            </w:r>
            <w:r w:rsidRPr="00870B48">
              <w:rPr>
                <w:rFonts w:eastAsia="標楷體"/>
                <w:kern w:val="1"/>
                <w:sz w:val="20"/>
                <w:szCs w:val="20"/>
              </w:rPr>
              <w:t>、</w:t>
            </w:r>
            <w:r w:rsidRPr="00870B48">
              <w:rPr>
                <w:rFonts w:eastAsia="標楷體"/>
                <w:kern w:val="1"/>
                <w:sz w:val="20"/>
                <w:szCs w:val="20"/>
              </w:rPr>
              <w:t>"P"</w:t>
            </w:r>
            <w:r w:rsidRPr="00870B48">
              <w:rPr>
                <w:rFonts w:eastAsia="標楷體"/>
                <w:kern w:val="1"/>
                <w:sz w:val="20"/>
                <w:szCs w:val="20"/>
              </w:rPr>
              <w:t>、</w:t>
            </w:r>
            <w:r w:rsidRPr="00870B48">
              <w:rPr>
                <w:rFonts w:eastAsia="標楷體"/>
                <w:kern w:val="1"/>
                <w:sz w:val="20"/>
                <w:szCs w:val="20"/>
              </w:rPr>
              <w:t>"Q"</w:t>
            </w:r>
            <w:r w:rsidRPr="00870B48">
              <w:rPr>
                <w:rFonts w:eastAsia="標楷體"/>
                <w:kern w:val="1"/>
                <w:sz w:val="20"/>
                <w:szCs w:val="20"/>
              </w:rPr>
              <w:t>、</w:t>
            </w:r>
            <w:r w:rsidRPr="00870B48">
              <w:rPr>
                <w:rFonts w:eastAsia="標楷體"/>
                <w:kern w:val="1"/>
                <w:sz w:val="20"/>
                <w:szCs w:val="20"/>
              </w:rPr>
              <w:t>"R"</w:t>
            </w:r>
          </w:p>
        </w:tc>
      </w:tr>
      <w:tr w:rsidR="00B90D1A" w:rsidRPr="00870B48" w14:paraId="4F1F9BAC"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02FB32D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79DA0F4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3D8951A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800-840</w:t>
            </w:r>
          </w:p>
        </w:tc>
        <w:tc>
          <w:tcPr>
            <w:tcW w:w="1863" w:type="dxa"/>
            <w:tcBorders>
              <w:bottom w:val="single" w:sz="4" w:space="0" w:color="000000"/>
              <w:right w:val="single" w:sz="4" w:space="0" w:color="000000"/>
            </w:tcBorders>
            <w:shd w:val="clear" w:color="auto" w:fill="FFFFFF"/>
            <w:vAlign w:val="center"/>
          </w:tcPr>
          <w:p w14:paraId="580ED82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S79</w:t>
            </w:r>
          </w:p>
        </w:tc>
        <w:tc>
          <w:tcPr>
            <w:tcW w:w="3969" w:type="dxa"/>
            <w:tcBorders>
              <w:bottom w:val="single" w:sz="4" w:space="0" w:color="000000"/>
              <w:right w:val="single" w:sz="4" w:space="0" w:color="000000"/>
            </w:tcBorders>
            <w:shd w:val="clear" w:color="auto" w:fill="FFFFFF"/>
            <w:vAlign w:val="center"/>
          </w:tcPr>
          <w:p w14:paraId="4C8616A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r w:rsidRPr="00870B48">
              <w:rPr>
                <w:rFonts w:eastAsia="標楷體"/>
                <w:kern w:val="1"/>
                <w:sz w:val="20"/>
                <w:szCs w:val="20"/>
              </w:rPr>
              <w:t>、</w:t>
            </w:r>
            <w:r w:rsidRPr="00870B48">
              <w:rPr>
                <w:rFonts w:eastAsia="標楷體"/>
                <w:kern w:val="1"/>
                <w:sz w:val="20"/>
                <w:szCs w:val="20"/>
              </w:rPr>
              <w:t>"G"</w:t>
            </w:r>
            <w:r w:rsidRPr="00870B48">
              <w:rPr>
                <w:rFonts w:eastAsia="標楷體"/>
                <w:kern w:val="1"/>
                <w:sz w:val="20"/>
                <w:szCs w:val="20"/>
              </w:rPr>
              <w:t>、</w:t>
            </w:r>
            <w:r w:rsidRPr="00870B48">
              <w:rPr>
                <w:rFonts w:eastAsia="標楷體"/>
                <w:kern w:val="1"/>
                <w:sz w:val="20"/>
                <w:szCs w:val="20"/>
              </w:rPr>
              <w:t>"K"</w:t>
            </w:r>
            <w:r w:rsidRPr="00870B48">
              <w:rPr>
                <w:rFonts w:eastAsia="標楷體"/>
                <w:kern w:val="1"/>
                <w:sz w:val="20"/>
                <w:szCs w:val="20"/>
              </w:rPr>
              <w:t>、</w:t>
            </w:r>
            <w:r w:rsidRPr="00870B48">
              <w:rPr>
                <w:rFonts w:eastAsia="標楷體"/>
                <w:kern w:val="1"/>
                <w:sz w:val="20"/>
                <w:szCs w:val="20"/>
              </w:rPr>
              <w:t>"P"</w:t>
            </w:r>
          </w:p>
        </w:tc>
      </w:tr>
      <w:tr w:rsidR="00B90D1A" w:rsidRPr="00870B48" w14:paraId="1FF5D92B" w14:textId="77777777" w:rsidTr="00B90D1A">
        <w:trPr>
          <w:trHeight w:val="810"/>
        </w:trPr>
        <w:tc>
          <w:tcPr>
            <w:tcW w:w="1146" w:type="dxa"/>
            <w:vMerge/>
            <w:tcBorders>
              <w:left w:val="single" w:sz="4" w:space="0" w:color="000000"/>
              <w:bottom w:val="single" w:sz="4" w:space="0" w:color="000000"/>
              <w:right w:val="single" w:sz="4" w:space="0" w:color="000000"/>
            </w:tcBorders>
            <w:shd w:val="clear" w:color="auto" w:fill="auto"/>
          </w:tcPr>
          <w:p w14:paraId="0AA3E64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4CC5447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46E0AF4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800-840</w:t>
            </w:r>
          </w:p>
        </w:tc>
        <w:tc>
          <w:tcPr>
            <w:tcW w:w="1863" w:type="dxa"/>
            <w:tcBorders>
              <w:bottom w:val="single" w:sz="4" w:space="0" w:color="000000"/>
              <w:right w:val="single" w:sz="4" w:space="0" w:color="000000"/>
            </w:tcBorders>
            <w:shd w:val="clear" w:color="auto" w:fill="FFFFFF"/>
            <w:vAlign w:val="center"/>
          </w:tcPr>
          <w:p w14:paraId="34B0D7B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S82</w:t>
            </w:r>
          </w:p>
        </w:tc>
        <w:tc>
          <w:tcPr>
            <w:tcW w:w="3969" w:type="dxa"/>
            <w:tcBorders>
              <w:bottom w:val="single" w:sz="4" w:space="0" w:color="000000"/>
              <w:right w:val="single" w:sz="4" w:space="0" w:color="000000"/>
            </w:tcBorders>
            <w:shd w:val="clear" w:color="auto" w:fill="FFFFFF"/>
            <w:vAlign w:val="center"/>
          </w:tcPr>
          <w:p w14:paraId="7F4F4AC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"B"</w:t>
            </w:r>
            <w:r w:rsidRPr="00870B48">
              <w:rPr>
                <w:rFonts w:eastAsia="標楷體"/>
                <w:kern w:val="1"/>
                <w:sz w:val="20"/>
                <w:szCs w:val="20"/>
              </w:rPr>
              <w:t>、</w:t>
            </w:r>
            <w:r w:rsidRPr="00870B48">
              <w:rPr>
                <w:rFonts w:eastAsia="標楷體"/>
                <w:kern w:val="1"/>
                <w:sz w:val="20"/>
                <w:szCs w:val="20"/>
              </w:rPr>
              <w:t>"C"</w:t>
            </w:r>
            <w:r w:rsidRPr="00870B48">
              <w:rPr>
                <w:rFonts w:eastAsia="標楷體"/>
                <w:kern w:val="1"/>
                <w:sz w:val="20"/>
                <w:szCs w:val="20"/>
              </w:rPr>
              <w:t>、</w:t>
            </w:r>
            <w:r w:rsidRPr="00870B48">
              <w:rPr>
                <w:rFonts w:eastAsia="標楷體"/>
                <w:kern w:val="1"/>
                <w:sz w:val="20"/>
                <w:szCs w:val="20"/>
              </w:rPr>
              <w:t>"D"</w:t>
            </w:r>
            <w:r w:rsidRPr="00870B48">
              <w:rPr>
                <w:rFonts w:eastAsia="標楷體"/>
                <w:kern w:val="1"/>
                <w:sz w:val="20"/>
                <w:szCs w:val="20"/>
              </w:rPr>
              <w:t>、</w:t>
            </w:r>
            <w:r w:rsidRPr="00870B48">
              <w:rPr>
                <w:rFonts w:eastAsia="標楷體"/>
                <w:kern w:val="1"/>
                <w:sz w:val="20"/>
                <w:szCs w:val="20"/>
              </w:rPr>
              <w:t>"E"</w:t>
            </w:r>
            <w:r w:rsidRPr="00870B48">
              <w:rPr>
                <w:rFonts w:eastAsia="標楷體"/>
                <w:kern w:val="1"/>
                <w:sz w:val="20"/>
                <w:szCs w:val="20"/>
              </w:rPr>
              <w:t>、</w:t>
            </w:r>
            <w:r w:rsidRPr="00870B48">
              <w:rPr>
                <w:rFonts w:eastAsia="標楷體"/>
                <w:kern w:val="1"/>
                <w:sz w:val="20"/>
                <w:szCs w:val="20"/>
              </w:rPr>
              <w:t>"F"</w:t>
            </w:r>
            <w:r w:rsidRPr="00870B48">
              <w:rPr>
                <w:rFonts w:eastAsia="標楷體"/>
                <w:kern w:val="1"/>
                <w:sz w:val="20"/>
                <w:szCs w:val="20"/>
              </w:rPr>
              <w:t>、</w:t>
            </w:r>
            <w:r w:rsidRPr="00870B48">
              <w:rPr>
                <w:rFonts w:eastAsia="標楷體"/>
                <w:kern w:val="1"/>
                <w:sz w:val="20"/>
                <w:szCs w:val="20"/>
              </w:rPr>
              <w:t>"G"</w:t>
            </w:r>
            <w:r w:rsidRPr="00870B48">
              <w:rPr>
                <w:rFonts w:eastAsia="標楷體"/>
                <w:kern w:val="1"/>
                <w:sz w:val="20"/>
                <w:szCs w:val="20"/>
              </w:rPr>
              <w:t>、</w:t>
            </w:r>
            <w:r w:rsidRPr="00870B48">
              <w:rPr>
                <w:rFonts w:eastAsia="標楷體"/>
                <w:kern w:val="1"/>
                <w:sz w:val="20"/>
                <w:szCs w:val="20"/>
              </w:rPr>
              <w:t>"H"</w:t>
            </w:r>
            <w:r w:rsidRPr="00870B48">
              <w:rPr>
                <w:rFonts w:eastAsia="標楷體"/>
                <w:kern w:val="1"/>
                <w:sz w:val="20"/>
                <w:szCs w:val="20"/>
              </w:rPr>
              <w:t>、</w:t>
            </w:r>
            <w:r w:rsidRPr="00870B48">
              <w:rPr>
                <w:rFonts w:eastAsia="標楷體"/>
                <w:kern w:val="1"/>
                <w:sz w:val="20"/>
                <w:szCs w:val="20"/>
              </w:rPr>
              <w:t>"J"</w:t>
            </w:r>
            <w:r w:rsidRPr="00870B48">
              <w:rPr>
                <w:rFonts w:eastAsia="標楷體"/>
                <w:kern w:val="1"/>
                <w:sz w:val="20"/>
                <w:szCs w:val="20"/>
              </w:rPr>
              <w:t>、</w:t>
            </w:r>
            <w:r w:rsidRPr="00870B48">
              <w:rPr>
                <w:rFonts w:eastAsia="標楷體"/>
                <w:kern w:val="1"/>
                <w:sz w:val="20"/>
                <w:szCs w:val="20"/>
              </w:rPr>
              <w:t>"K"</w:t>
            </w:r>
            <w:r w:rsidRPr="00870B48">
              <w:rPr>
                <w:rFonts w:eastAsia="標楷體"/>
                <w:kern w:val="1"/>
                <w:sz w:val="20"/>
                <w:szCs w:val="20"/>
              </w:rPr>
              <w:t>、</w:t>
            </w:r>
            <w:r w:rsidRPr="00870B48">
              <w:rPr>
                <w:rFonts w:eastAsia="標楷體"/>
                <w:kern w:val="1"/>
                <w:sz w:val="20"/>
                <w:szCs w:val="20"/>
              </w:rPr>
              <w:t>"M"</w:t>
            </w:r>
            <w:r w:rsidRPr="00870B48">
              <w:rPr>
                <w:rFonts w:eastAsia="標楷體"/>
                <w:kern w:val="1"/>
                <w:sz w:val="20"/>
                <w:szCs w:val="20"/>
              </w:rPr>
              <w:t>、</w:t>
            </w:r>
            <w:r w:rsidRPr="00870B48">
              <w:rPr>
                <w:rFonts w:eastAsia="標楷體"/>
                <w:kern w:val="1"/>
                <w:sz w:val="20"/>
                <w:szCs w:val="20"/>
              </w:rPr>
              <w:t>"N"</w:t>
            </w:r>
            <w:r w:rsidRPr="00870B48">
              <w:rPr>
                <w:rFonts w:eastAsia="標楷體"/>
                <w:kern w:val="1"/>
                <w:sz w:val="20"/>
                <w:szCs w:val="20"/>
              </w:rPr>
              <w:t>、</w:t>
            </w:r>
            <w:r w:rsidRPr="00870B48">
              <w:rPr>
                <w:rFonts w:eastAsia="標楷體"/>
                <w:kern w:val="1"/>
                <w:sz w:val="20"/>
                <w:szCs w:val="20"/>
              </w:rPr>
              <w:t>"P"</w:t>
            </w:r>
            <w:r w:rsidRPr="00870B48">
              <w:rPr>
                <w:rFonts w:eastAsia="標楷體"/>
                <w:kern w:val="1"/>
                <w:sz w:val="20"/>
                <w:szCs w:val="20"/>
              </w:rPr>
              <w:t>、</w:t>
            </w:r>
            <w:r w:rsidRPr="00870B48">
              <w:rPr>
                <w:rFonts w:eastAsia="標楷體"/>
                <w:kern w:val="1"/>
                <w:sz w:val="20"/>
                <w:szCs w:val="20"/>
              </w:rPr>
              <w:t>"Q"</w:t>
            </w:r>
            <w:r w:rsidRPr="00870B48">
              <w:rPr>
                <w:rFonts w:eastAsia="標楷體"/>
                <w:kern w:val="1"/>
                <w:sz w:val="20"/>
                <w:szCs w:val="20"/>
              </w:rPr>
              <w:t>、</w:t>
            </w:r>
            <w:r w:rsidRPr="00870B48">
              <w:rPr>
                <w:rFonts w:eastAsia="標楷體"/>
                <w:kern w:val="1"/>
                <w:sz w:val="20"/>
                <w:szCs w:val="20"/>
              </w:rPr>
              <w:t>"R"</w:t>
            </w:r>
          </w:p>
        </w:tc>
      </w:tr>
      <w:tr w:rsidR="00B90D1A" w:rsidRPr="00870B48" w14:paraId="525CF6DD"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359904B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4A57906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1C4B1BF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800-840</w:t>
            </w:r>
          </w:p>
        </w:tc>
        <w:tc>
          <w:tcPr>
            <w:tcW w:w="1863" w:type="dxa"/>
            <w:tcBorders>
              <w:bottom w:val="single" w:sz="4" w:space="0" w:color="000000"/>
              <w:right w:val="single" w:sz="4" w:space="0" w:color="000000"/>
            </w:tcBorders>
            <w:shd w:val="clear" w:color="auto" w:fill="FFFFFF"/>
            <w:vAlign w:val="center"/>
          </w:tcPr>
          <w:p w14:paraId="087D22E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S89</w:t>
            </w:r>
          </w:p>
        </w:tc>
        <w:tc>
          <w:tcPr>
            <w:tcW w:w="3969" w:type="dxa"/>
            <w:tcBorders>
              <w:bottom w:val="single" w:sz="4" w:space="0" w:color="000000"/>
              <w:right w:val="single" w:sz="4" w:space="0" w:color="000000"/>
            </w:tcBorders>
            <w:shd w:val="clear" w:color="auto" w:fill="FFFFFF"/>
            <w:vAlign w:val="center"/>
          </w:tcPr>
          <w:p w14:paraId="43B0028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r w:rsidRPr="00870B48">
              <w:rPr>
                <w:rFonts w:eastAsia="標楷體"/>
                <w:kern w:val="1"/>
                <w:sz w:val="20"/>
                <w:szCs w:val="20"/>
              </w:rPr>
              <w:t>、</w:t>
            </w:r>
            <w:r w:rsidRPr="00870B48">
              <w:rPr>
                <w:rFonts w:eastAsia="標楷體"/>
                <w:kern w:val="1"/>
                <w:sz w:val="20"/>
                <w:szCs w:val="20"/>
              </w:rPr>
              <w:t>"G"</w:t>
            </w:r>
            <w:r w:rsidRPr="00870B48">
              <w:rPr>
                <w:rFonts w:eastAsia="標楷體"/>
                <w:kern w:val="1"/>
                <w:sz w:val="20"/>
                <w:szCs w:val="20"/>
              </w:rPr>
              <w:t>、</w:t>
            </w:r>
            <w:r w:rsidRPr="00870B48">
              <w:rPr>
                <w:rFonts w:eastAsia="標楷體"/>
                <w:kern w:val="1"/>
                <w:sz w:val="20"/>
                <w:szCs w:val="20"/>
              </w:rPr>
              <w:t>"K"</w:t>
            </w:r>
            <w:r w:rsidRPr="00870B48">
              <w:rPr>
                <w:rFonts w:eastAsia="標楷體"/>
                <w:kern w:val="1"/>
                <w:sz w:val="20"/>
                <w:szCs w:val="20"/>
              </w:rPr>
              <w:t>、</w:t>
            </w:r>
            <w:r w:rsidRPr="00870B48">
              <w:rPr>
                <w:rFonts w:eastAsia="標楷體"/>
                <w:kern w:val="1"/>
                <w:sz w:val="20"/>
                <w:szCs w:val="20"/>
              </w:rPr>
              <w:t>"P"</w:t>
            </w:r>
          </w:p>
        </w:tc>
      </w:tr>
      <w:tr w:rsidR="00B90D1A" w:rsidRPr="00870B48" w14:paraId="67CDDF17"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53775A9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24DC538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337D9D7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800-840</w:t>
            </w:r>
          </w:p>
        </w:tc>
        <w:tc>
          <w:tcPr>
            <w:tcW w:w="1863" w:type="dxa"/>
            <w:tcBorders>
              <w:bottom w:val="single" w:sz="4" w:space="0" w:color="000000"/>
              <w:right w:val="single" w:sz="4" w:space="0" w:color="000000"/>
            </w:tcBorders>
            <w:shd w:val="clear" w:color="auto" w:fill="FFFFFF"/>
            <w:vAlign w:val="center"/>
          </w:tcPr>
          <w:p w14:paraId="750DB66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S92</w:t>
            </w:r>
          </w:p>
        </w:tc>
        <w:tc>
          <w:tcPr>
            <w:tcW w:w="3969" w:type="dxa"/>
            <w:tcBorders>
              <w:bottom w:val="single" w:sz="4" w:space="0" w:color="000000"/>
              <w:right w:val="single" w:sz="4" w:space="0" w:color="000000"/>
            </w:tcBorders>
            <w:shd w:val="clear" w:color="auto" w:fill="FFFFFF"/>
            <w:vAlign w:val="center"/>
          </w:tcPr>
          <w:p w14:paraId="2A1AF8F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"B"</w:t>
            </w:r>
            <w:r w:rsidRPr="00870B48">
              <w:rPr>
                <w:rFonts w:eastAsia="標楷體"/>
                <w:kern w:val="1"/>
                <w:sz w:val="20"/>
                <w:szCs w:val="20"/>
              </w:rPr>
              <w:t>、</w:t>
            </w:r>
            <w:r w:rsidRPr="00870B48">
              <w:rPr>
                <w:rFonts w:eastAsia="標楷體"/>
                <w:kern w:val="1"/>
                <w:sz w:val="20"/>
                <w:szCs w:val="20"/>
              </w:rPr>
              <w:t>"D"</w:t>
            </w:r>
            <w:r w:rsidRPr="00870B48">
              <w:rPr>
                <w:rFonts w:eastAsia="標楷體"/>
                <w:kern w:val="1"/>
                <w:sz w:val="20"/>
                <w:szCs w:val="20"/>
              </w:rPr>
              <w:t>、</w:t>
            </w:r>
            <w:r w:rsidRPr="00870B48">
              <w:rPr>
                <w:rFonts w:eastAsia="標楷體"/>
                <w:kern w:val="1"/>
                <w:sz w:val="20"/>
                <w:szCs w:val="20"/>
              </w:rPr>
              <w:t>"G"</w:t>
            </w:r>
            <w:r w:rsidRPr="00870B48">
              <w:rPr>
                <w:rFonts w:eastAsia="標楷體"/>
                <w:kern w:val="1"/>
                <w:sz w:val="20"/>
                <w:szCs w:val="20"/>
              </w:rPr>
              <w:t>、</w:t>
            </w:r>
            <w:r w:rsidRPr="00870B48">
              <w:rPr>
                <w:rFonts w:eastAsia="標楷體"/>
                <w:kern w:val="1"/>
                <w:sz w:val="20"/>
                <w:szCs w:val="20"/>
              </w:rPr>
              <w:t>"K"</w:t>
            </w:r>
            <w:r w:rsidRPr="00870B48">
              <w:rPr>
                <w:rFonts w:eastAsia="標楷體"/>
                <w:kern w:val="1"/>
                <w:sz w:val="20"/>
                <w:szCs w:val="20"/>
              </w:rPr>
              <w:t>、</w:t>
            </w:r>
            <w:r w:rsidRPr="00870B48">
              <w:rPr>
                <w:rFonts w:eastAsia="標楷體"/>
                <w:kern w:val="1"/>
                <w:sz w:val="20"/>
                <w:szCs w:val="20"/>
              </w:rPr>
              <w:t>"P"</w:t>
            </w:r>
          </w:p>
        </w:tc>
      </w:tr>
      <w:tr w:rsidR="00B90D1A" w:rsidRPr="00870B48" w14:paraId="56FF752A"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5FF45A8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3C410F4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26F51AA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850-854</w:t>
            </w:r>
          </w:p>
        </w:tc>
        <w:tc>
          <w:tcPr>
            <w:tcW w:w="1863" w:type="dxa"/>
            <w:tcBorders>
              <w:bottom w:val="single" w:sz="4" w:space="0" w:color="000000"/>
              <w:right w:val="single" w:sz="4" w:space="0" w:color="000000"/>
            </w:tcBorders>
            <w:shd w:val="clear" w:color="auto" w:fill="FFFFFF"/>
            <w:vAlign w:val="center"/>
          </w:tcPr>
          <w:p w14:paraId="240B263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S06</w:t>
            </w:r>
          </w:p>
        </w:tc>
        <w:tc>
          <w:tcPr>
            <w:tcW w:w="3969" w:type="dxa"/>
            <w:tcBorders>
              <w:bottom w:val="single" w:sz="4" w:space="0" w:color="000000"/>
              <w:right w:val="single" w:sz="4" w:space="0" w:color="000000"/>
            </w:tcBorders>
            <w:shd w:val="clear" w:color="auto" w:fill="FFFFFF"/>
            <w:vAlign w:val="center"/>
          </w:tcPr>
          <w:p w14:paraId="5AC51D3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5AB96644"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213EBB7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7EAA19E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5EB04E5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860-869</w:t>
            </w:r>
          </w:p>
        </w:tc>
        <w:tc>
          <w:tcPr>
            <w:tcW w:w="1863" w:type="dxa"/>
            <w:tcBorders>
              <w:bottom w:val="single" w:sz="4" w:space="0" w:color="000000"/>
              <w:right w:val="single" w:sz="4" w:space="0" w:color="000000"/>
            </w:tcBorders>
            <w:shd w:val="clear" w:color="auto" w:fill="FFFFFF"/>
            <w:vAlign w:val="center"/>
          </w:tcPr>
          <w:p w14:paraId="2CBA4C0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S21</w:t>
            </w:r>
          </w:p>
        </w:tc>
        <w:tc>
          <w:tcPr>
            <w:tcW w:w="3969" w:type="dxa"/>
            <w:tcBorders>
              <w:bottom w:val="single" w:sz="4" w:space="0" w:color="000000"/>
              <w:right w:val="single" w:sz="4" w:space="0" w:color="000000"/>
            </w:tcBorders>
            <w:shd w:val="clear" w:color="auto" w:fill="FFFFFF"/>
            <w:vAlign w:val="center"/>
          </w:tcPr>
          <w:p w14:paraId="02037C0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0323F944"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15951D1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148ACD4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2BF224A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860-869</w:t>
            </w:r>
          </w:p>
        </w:tc>
        <w:tc>
          <w:tcPr>
            <w:tcW w:w="1863" w:type="dxa"/>
            <w:tcBorders>
              <w:bottom w:val="single" w:sz="4" w:space="0" w:color="000000"/>
              <w:right w:val="single" w:sz="4" w:space="0" w:color="000000"/>
            </w:tcBorders>
            <w:shd w:val="clear" w:color="auto" w:fill="FFFFFF"/>
            <w:vAlign w:val="center"/>
          </w:tcPr>
          <w:p w14:paraId="0374671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S26-S27</w:t>
            </w:r>
          </w:p>
        </w:tc>
        <w:tc>
          <w:tcPr>
            <w:tcW w:w="3969" w:type="dxa"/>
            <w:tcBorders>
              <w:bottom w:val="single" w:sz="4" w:space="0" w:color="000000"/>
              <w:right w:val="single" w:sz="4" w:space="0" w:color="000000"/>
            </w:tcBorders>
            <w:shd w:val="clear" w:color="auto" w:fill="FFFFFF"/>
            <w:vAlign w:val="center"/>
          </w:tcPr>
          <w:p w14:paraId="23A4C4F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67DD6BDF"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161E638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26DCB98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7CC6B3E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860-869</w:t>
            </w:r>
          </w:p>
        </w:tc>
        <w:tc>
          <w:tcPr>
            <w:tcW w:w="1863" w:type="dxa"/>
            <w:tcBorders>
              <w:bottom w:val="single" w:sz="4" w:space="0" w:color="000000"/>
              <w:right w:val="single" w:sz="4" w:space="0" w:color="000000"/>
            </w:tcBorders>
            <w:shd w:val="clear" w:color="auto" w:fill="FFFFFF"/>
            <w:vAlign w:val="center"/>
          </w:tcPr>
          <w:p w14:paraId="6DF09DC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S31</w:t>
            </w:r>
          </w:p>
        </w:tc>
        <w:tc>
          <w:tcPr>
            <w:tcW w:w="3969" w:type="dxa"/>
            <w:tcBorders>
              <w:bottom w:val="single" w:sz="4" w:space="0" w:color="000000"/>
              <w:right w:val="single" w:sz="4" w:space="0" w:color="000000"/>
            </w:tcBorders>
            <w:shd w:val="clear" w:color="auto" w:fill="FFFFFF"/>
            <w:vAlign w:val="center"/>
          </w:tcPr>
          <w:p w14:paraId="42E1B4A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391039D0"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3480431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379ADDF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4B41217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860-869</w:t>
            </w:r>
          </w:p>
        </w:tc>
        <w:tc>
          <w:tcPr>
            <w:tcW w:w="1863" w:type="dxa"/>
            <w:tcBorders>
              <w:bottom w:val="single" w:sz="4" w:space="0" w:color="000000"/>
              <w:right w:val="single" w:sz="4" w:space="0" w:color="000000"/>
            </w:tcBorders>
            <w:shd w:val="clear" w:color="auto" w:fill="FFFFFF"/>
            <w:vAlign w:val="center"/>
          </w:tcPr>
          <w:p w14:paraId="1CACE36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S36-S37</w:t>
            </w:r>
          </w:p>
        </w:tc>
        <w:tc>
          <w:tcPr>
            <w:tcW w:w="3969" w:type="dxa"/>
            <w:tcBorders>
              <w:bottom w:val="single" w:sz="4" w:space="0" w:color="000000"/>
              <w:right w:val="single" w:sz="4" w:space="0" w:color="000000"/>
            </w:tcBorders>
            <w:shd w:val="clear" w:color="auto" w:fill="FFFFFF"/>
            <w:vAlign w:val="center"/>
          </w:tcPr>
          <w:p w14:paraId="2F9D1A8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24E94529" w14:textId="77777777" w:rsidTr="00B90D1A">
        <w:trPr>
          <w:trHeight w:val="540"/>
        </w:trPr>
        <w:tc>
          <w:tcPr>
            <w:tcW w:w="1146" w:type="dxa"/>
            <w:vMerge/>
            <w:tcBorders>
              <w:left w:val="single" w:sz="4" w:space="0" w:color="000000"/>
              <w:bottom w:val="single" w:sz="4" w:space="0" w:color="000000"/>
              <w:right w:val="single" w:sz="4" w:space="0" w:color="000000"/>
            </w:tcBorders>
            <w:shd w:val="clear" w:color="auto" w:fill="auto"/>
          </w:tcPr>
          <w:p w14:paraId="3E86A8F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4F0C113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1CFD923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885</w:t>
            </w:r>
            <w:r w:rsidRPr="00870B48">
              <w:rPr>
                <w:rFonts w:eastAsia="標楷體"/>
                <w:kern w:val="1"/>
                <w:sz w:val="20"/>
                <w:szCs w:val="20"/>
              </w:rPr>
              <w:t>、</w:t>
            </w:r>
            <w:r w:rsidRPr="00870B48">
              <w:rPr>
                <w:rFonts w:eastAsia="標楷體"/>
                <w:kern w:val="1"/>
                <w:sz w:val="20"/>
                <w:szCs w:val="20"/>
              </w:rPr>
              <w:t>886</w:t>
            </w:r>
            <w:r w:rsidRPr="00870B48">
              <w:rPr>
                <w:rFonts w:eastAsia="標楷體"/>
                <w:kern w:val="1"/>
                <w:sz w:val="20"/>
                <w:szCs w:val="20"/>
              </w:rPr>
              <w:t>、</w:t>
            </w:r>
            <w:r w:rsidRPr="00870B48">
              <w:rPr>
                <w:rFonts w:eastAsia="標楷體"/>
                <w:kern w:val="1"/>
                <w:sz w:val="20"/>
                <w:szCs w:val="20"/>
              </w:rPr>
              <w:t>887</w:t>
            </w:r>
          </w:p>
        </w:tc>
        <w:tc>
          <w:tcPr>
            <w:tcW w:w="1863" w:type="dxa"/>
            <w:tcBorders>
              <w:bottom w:val="single" w:sz="4" w:space="0" w:color="000000"/>
              <w:right w:val="single" w:sz="4" w:space="0" w:color="000000"/>
            </w:tcBorders>
            <w:shd w:val="clear" w:color="auto" w:fill="FFFFFF"/>
            <w:vAlign w:val="center"/>
          </w:tcPr>
          <w:p w14:paraId="46DF585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S48</w:t>
            </w:r>
          </w:p>
        </w:tc>
        <w:tc>
          <w:tcPr>
            <w:tcW w:w="3969" w:type="dxa"/>
            <w:tcBorders>
              <w:bottom w:val="single" w:sz="4" w:space="0" w:color="000000"/>
              <w:right w:val="single" w:sz="4" w:space="0" w:color="000000"/>
            </w:tcBorders>
            <w:shd w:val="clear" w:color="auto" w:fill="FFFFFF"/>
            <w:vAlign w:val="center"/>
          </w:tcPr>
          <w:p w14:paraId="014DE8D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6DAC0E8C" w14:textId="77777777" w:rsidTr="00B90D1A">
        <w:trPr>
          <w:trHeight w:val="540"/>
        </w:trPr>
        <w:tc>
          <w:tcPr>
            <w:tcW w:w="1146" w:type="dxa"/>
            <w:vMerge/>
            <w:tcBorders>
              <w:left w:val="single" w:sz="4" w:space="0" w:color="000000"/>
              <w:bottom w:val="single" w:sz="4" w:space="0" w:color="000000"/>
              <w:right w:val="single" w:sz="4" w:space="0" w:color="000000"/>
            </w:tcBorders>
            <w:shd w:val="clear" w:color="auto" w:fill="auto"/>
          </w:tcPr>
          <w:p w14:paraId="240F085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6FBEE94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0A07FC7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885</w:t>
            </w:r>
            <w:r w:rsidRPr="00870B48">
              <w:rPr>
                <w:rFonts w:eastAsia="標楷體"/>
                <w:kern w:val="1"/>
                <w:sz w:val="20"/>
                <w:szCs w:val="20"/>
              </w:rPr>
              <w:t>、</w:t>
            </w:r>
            <w:r w:rsidRPr="00870B48">
              <w:rPr>
                <w:rFonts w:eastAsia="標楷體"/>
                <w:kern w:val="1"/>
                <w:sz w:val="20"/>
                <w:szCs w:val="20"/>
              </w:rPr>
              <w:t>886</w:t>
            </w:r>
            <w:r w:rsidRPr="00870B48">
              <w:rPr>
                <w:rFonts w:eastAsia="標楷體"/>
                <w:kern w:val="1"/>
                <w:sz w:val="20"/>
                <w:szCs w:val="20"/>
              </w:rPr>
              <w:t>、</w:t>
            </w:r>
            <w:r w:rsidRPr="00870B48">
              <w:rPr>
                <w:rFonts w:eastAsia="標楷體"/>
                <w:kern w:val="1"/>
                <w:sz w:val="20"/>
                <w:szCs w:val="20"/>
              </w:rPr>
              <w:t>887</w:t>
            </w:r>
          </w:p>
        </w:tc>
        <w:tc>
          <w:tcPr>
            <w:tcW w:w="1863" w:type="dxa"/>
            <w:tcBorders>
              <w:bottom w:val="single" w:sz="4" w:space="0" w:color="000000"/>
              <w:right w:val="single" w:sz="4" w:space="0" w:color="000000"/>
            </w:tcBorders>
            <w:shd w:val="clear" w:color="auto" w:fill="FFFFFF"/>
            <w:vAlign w:val="center"/>
          </w:tcPr>
          <w:p w14:paraId="6F6CE47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S58</w:t>
            </w:r>
          </w:p>
        </w:tc>
        <w:tc>
          <w:tcPr>
            <w:tcW w:w="3969" w:type="dxa"/>
            <w:tcBorders>
              <w:bottom w:val="single" w:sz="4" w:space="0" w:color="000000"/>
              <w:right w:val="single" w:sz="4" w:space="0" w:color="000000"/>
            </w:tcBorders>
            <w:shd w:val="clear" w:color="auto" w:fill="FFFFFF"/>
            <w:vAlign w:val="center"/>
          </w:tcPr>
          <w:p w14:paraId="3F8508B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660FEBC7" w14:textId="77777777" w:rsidTr="00B90D1A">
        <w:trPr>
          <w:trHeight w:val="540"/>
        </w:trPr>
        <w:tc>
          <w:tcPr>
            <w:tcW w:w="1146" w:type="dxa"/>
            <w:vMerge/>
            <w:tcBorders>
              <w:left w:val="single" w:sz="4" w:space="0" w:color="000000"/>
              <w:bottom w:val="single" w:sz="4" w:space="0" w:color="000000"/>
              <w:right w:val="single" w:sz="4" w:space="0" w:color="000000"/>
            </w:tcBorders>
            <w:shd w:val="clear" w:color="auto" w:fill="auto"/>
          </w:tcPr>
          <w:p w14:paraId="7CB7084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14C613C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0DF11D0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885</w:t>
            </w:r>
            <w:r w:rsidRPr="00870B48">
              <w:rPr>
                <w:rFonts w:eastAsia="標楷體"/>
                <w:kern w:val="1"/>
                <w:sz w:val="20"/>
                <w:szCs w:val="20"/>
              </w:rPr>
              <w:t>、</w:t>
            </w:r>
            <w:r w:rsidRPr="00870B48">
              <w:rPr>
                <w:rFonts w:eastAsia="標楷體"/>
                <w:kern w:val="1"/>
                <w:sz w:val="20"/>
                <w:szCs w:val="20"/>
              </w:rPr>
              <w:t>886</w:t>
            </w:r>
            <w:r w:rsidRPr="00870B48">
              <w:rPr>
                <w:rFonts w:eastAsia="標楷體"/>
                <w:kern w:val="1"/>
                <w:sz w:val="20"/>
                <w:szCs w:val="20"/>
              </w:rPr>
              <w:t>、</w:t>
            </w:r>
            <w:r w:rsidRPr="00870B48">
              <w:rPr>
                <w:rFonts w:eastAsia="標楷體"/>
                <w:kern w:val="1"/>
                <w:sz w:val="20"/>
                <w:szCs w:val="20"/>
              </w:rPr>
              <w:t>887</w:t>
            </w:r>
          </w:p>
        </w:tc>
        <w:tc>
          <w:tcPr>
            <w:tcW w:w="1863" w:type="dxa"/>
            <w:tcBorders>
              <w:bottom w:val="single" w:sz="4" w:space="0" w:color="000000"/>
              <w:right w:val="single" w:sz="4" w:space="0" w:color="000000"/>
            </w:tcBorders>
            <w:shd w:val="clear" w:color="auto" w:fill="FFFFFF"/>
            <w:vAlign w:val="center"/>
          </w:tcPr>
          <w:p w14:paraId="75F41CD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S68</w:t>
            </w:r>
          </w:p>
        </w:tc>
        <w:tc>
          <w:tcPr>
            <w:tcW w:w="3969" w:type="dxa"/>
            <w:tcBorders>
              <w:bottom w:val="single" w:sz="4" w:space="0" w:color="000000"/>
              <w:right w:val="single" w:sz="4" w:space="0" w:color="000000"/>
            </w:tcBorders>
            <w:shd w:val="clear" w:color="auto" w:fill="FFFFFF"/>
            <w:vAlign w:val="center"/>
          </w:tcPr>
          <w:p w14:paraId="310348E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64574F2F"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0BD51DC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09E4A8D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242D635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890-897</w:t>
            </w:r>
          </w:p>
        </w:tc>
        <w:tc>
          <w:tcPr>
            <w:tcW w:w="1863" w:type="dxa"/>
            <w:tcBorders>
              <w:bottom w:val="single" w:sz="4" w:space="0" w:color="000000"/>
              <w:right w:val="single" w:sz="4" w:space="0" w:color="000000"/>
            </w:tcBorders>
            <w:shd w:val="clear" w:color="auto" w:fill="FFFFFF"/>
            <w:vAlign w:val="center"/>
          </w:tcPr>
          <w:p w14:paraId="7C4905C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S71</w:t>
            </w:r>
          </w:p>
        </w:tc>
        <w:tc>
          <w:tcPr>
            <w:tcW w:w="3969" w:type="dxa"/>
            <w:tcBorders>
              <w:bottom w:val="single" w:sz="4" w:space="0" w:color="000000"/>
              <w:right w:val="single" w:sz="4" w:space="0" w:color="000000"/>
            </w:tcBorders>
            <w:shd w:val="clear" w:color="auto" w:fill="FFFFFF"/>
            <w:vAlign w:val="center"/>
          </w:tcPr>
          <w:p w14:paraId="186E8E5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518D2D44"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0485A50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1618C70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4F98F87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890-897</w:t>
            </w:r>
          </w:p>
        </w:tc>
        <w:tc>
          <w:tcPr>
            <w:tcW w:w="1863" w:type="dxa"/>
            <w:tcBorders>
              <w:bottom w:val="single" w:sz="4" w:space="0" w:color="000000"/>
              <w:right w:val="single" w:sz="4" w:space="0" w:color="000000"/>
            </w:tcBorders>
            <w:shd w:val="clear" w:color="auto" w:fill="FFFFFF"/>
            <w:vAlign w:val="center"/>
          </w:tcPr>
          <w:p w14:paraId="3A80D6A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S769</w:t>
            </w:r>
          </w:p>
        </w:tc>
        <w:tc>
          <w:tcPr>
            <w:tcW w:w="3969" w:type="dxa"/>
            <w:tcBorders>
              <w:bottom w:val="single" w:sz="4" w:space="0" w:color="000000"/>
              <w:right w:val="single" w:sz="4" w:space="0" w:color="000000"/>
            </w:tcBorders>
            <w:shd w:val="clear" w:color="auto" w:fill="FFFFFF"/>
            <w:vAlign w:val="center"/>
          </w:tcPr>
          <w:p w14:paraId="7BB7B44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58221F99"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300E593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3180EF0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3A5E3F1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890-897</w:t>
            </w:r>
          </w:p>
        </w:tc>
        <w:tc>
          <w:tcPr>
            <w:tcW w:w="1863" w:type="dxa"/>
            <w:tcBorders>
              <w:bottom w:val="single" w:sz="4" w:space="0" w:color="000000"/>
              <w:right w:val="single" w:sz="4" w:space="0" w:color="000000"/>
            </w:tcBorders>
            <w:shd w:val="clear" w:color="auto" w:fill="FFFFFF"/>
            <w:vAlign w:val="center"/>
          </w:tcPr>
          <w:p w14:paraId="4CA7895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S78</w:t>
            </w:r>
          </w:p>
        </w:tc>
        <w:tc>
          <w:tcPr>
            <w:tcW w:w="3969" w:type="dxa"/>
            <w:tcBorders>
              <w:bottom w:val="single" w:sz="4" w:space="0" w:color="000000"/>
              <w:right w:val="single" w:sz="4" w:space="0" w:color="000000"/>
            </w:tcBorders>
            <w:shd w:val="clear" w:color="auto" w:fill="FFFFFF"/>
            <w:vAlign w:val="center"/>
          </w:tcPr>
          <w:p w14:paraId="524C674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25EF81A9"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30231B8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4DE3056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1953C6B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890-897</w:t>
            </w:r>
          </w:p>
        </w:tc>
        <w:tc>
          <w:tcPr>
            <w:tcW w:w="1863" w:type="dxa"/>
            <w:tcBorders>
              <w:bottom w:val="single" w:sz="4" w:space="0" w:color="000000"/>
              <w:right w:val="single" w:sz="4" w:space="0" w:color="000000"/>
            </w:tcBorders>
            <w:shd w:val="clear" w:color="auto" w:fill="FFFFFF"/>
            <w:vAlign w:val="center"/>
          </w:tcPr>
          <w:p w14:paraId="3DFC3DF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S81</w:t>
            </w:r>
          </w:p>
        </w:tc>
        <w:tc>
          <w:tcPr>
            <w:tcW w:w="3969" w:type="dxa"/>
            <w:tcBorders>
              <w:bottom w:val="single" w:sz="4" w:space="0" w:color="000000"/>
              <w:right w:val="single" w:sz="4" w:space="0" w:color="000000"/>
            </w:tcBorders>
            <w:shd w:val="clear" w:color="auto" w:fill="FFFFFF"/>
            <w:vAlign w:val="center"/>
          </w:tcPr>
          <w:p w14:paraId="10E1150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485E6F30"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704DF00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78FD5EB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2B281C4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890-897</w:t>
            </w:r>
          </w:p>
        </w:tc>
        <w:tc>
          <w:tcPr>
            <w:tcW w:w="1863" w:type="dxa"/>
            <w:tcBorders>
              <w:bottom w:val="single" w:sz="4" w:space="0" w:color="000000"/>
              <w:right w:val="single" w:sz="4" w:space="0" w:color="000000"/>
            </w:tcBorders>
            <w:shd w:val="clear" w:color="auto" w:fill="FFFFFF"/>
            <w:vAlign w:val="center"/>
          </w:tcPr>
          <w:p w14:paraId="3CD0A7E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S869</w:t>
            </w:r>
          </w:p>
        </w:tc>
        <w:tc>
          <w:tcPr>
            <w:tcW w:w="3969" w:type="dxa"/>
            <w:tcBorders>
              <w:bottom w:val="single" w:sz="4" w:space="0" w:color="000000"/>
              <w:right w:val="single" w:sz="4" w:space="0" w:color="000000"/>
            </w:tcBorders>
            <w:shd w:val="clear" w:color="auto" w:fill="FFFFFF"/>
            <w:vAlign w:val="center"/>
          </w:tcPr>
          <w:p w14:paraId="2BC53A6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4C093AC7"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69DC623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46B1F49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3401E9D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890-897</w:t>
            </w:r>
          </w:p>
        </w:tc>
        <w:tc>
          <w:tcPr>
            <w:tcW w:w="1863" w:type="dxa"/>
            <w:tcBorders>
              <w:bottom w:val="single" w:sz="4" w:space="0" w:color="000000"/>
              <w:right w:val="single" w:sz="4" w:space="0" w:color="000000"/>
            </w:tcBorders>
            <w:shd w:val="clear" w:color="auto" w:fill="FFFFFF"/>
            <w:vAlign w:val="center"/>
          </w:tcPr>
          <w:p w14:paraId="487425B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S88</w:t>
            </w:r>
          </w:p>
        </w:tc>
        <w:tc>
          <w:tcPr>
            <w:tcW w:w="3969" w:type="dxa"/>
            <w:tcBorders>
              <w:bottom w:val="single" w:sz="4" w:space="0" w:color="000000"/>
              <w:right w:val="single" w:sz="4" w:space="0" w:color="000000"/>
            </w:tcBorders>
            <w:shd w:val="clear" w:color="auto" w:fill="FFFFFF"/>
            <w:vAlign w:val="center"/>
          </w:tcPr>
          <w:p w14:paraId="2AD86E3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72AC5E6D"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1920B55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16DA9F2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5C188A5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890-897</w:t>
            </w:r>
          </w:p>
        </w:tc>
        <w:tc>
          <w:tcPr>
            <w:tcW w:w="1863" w:type="dxa"/>
            <w:tcBorders>
              <w:bottom w:val="single" w:sz="4" w:space="0" w:color="000000"/>
              <w:right w:val="single" w:sz="4" w:space="0" w:color="000000"/>
            </w:tcBorders>
            <w:shd w:val="clear" w:color="auto" w:fill="FFFFFF"/>
            <w:vAlign w:val="center"/>
          </w:tcPr>
          <w:p w14:paraId="3480DA8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S91</w:t>
            </w:r>
          </w:p>
        </w:tc>
        <w:tc>
          <w:tcPr>
            <w:tcW w:w="3969" w:type="dxa"/>
            <w:tcBorders>
              <w:bottom w:val="single" w:sz="4" w:space="0" w:color="000000"/>
              <w:right w:val="single" w:sz="4" w:space="0" w:color="000000"/>
            </w:tcBorders>
            <w:shd w:val="clear" w:color="auto" w:fill="FFFFFF"/>
            <w:vAlign w:val="center"/>
          </w:tcPr>
          <w:p w14:paraId="4E4CC84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51D42A04"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59AF677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39223C3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716C017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890-897</w:t>
            </w:r>
          </w:p>
        </w:tc>
        <w:tc>
          <w:tcPr>
            <w:tcW w:w="1863" w:type="dxa"/>
            <w:tcBorders>
              <w:bottom w:val="single" w:sz="4" w:space="0" w:color="000000"/>
              <w:right w:val="single" w:sz="4" w:space="0" w:color="000000"/>
            </w:tcBorders>
            <w:shd w:val="clear" w:color="auto" w:fill="FFFFFF"/>
            <w:vAlign w:val="center"/>
          </w:tcPr>
          <w:p w14:paraId="5780E7A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S969</w:t>
            </w:r>
          </w:p>
        </w:tc>
        <w:tc>
          <w:tcPr>
            <w:tcW w:w="3969" w:type="dxa"/>
            <w:tcBorders>
              <w:bottom w:val="single" w:sz="4" w:space="0" w:color="000000"/>
              <w:right w:val="single" w:sz="4" w:space="0" w:color="000000"/>
            </w:tcBorders>
            <w:shd w:val="clear" w:color="auto" w:fill="FFFFFF"/>
            <w:vAlign w:val="center"/>
          </w:tcPr>
          <w:p w14:paraId="0743DF2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4357F6EC"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535CAF4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25BDDA4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7F6B2C8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890-897</w:t>
            </w:r>
          </w:p>
        </w:tc>
        <w:tc>
          <w:tcPr>
            <w:tcW w:w="1863" w:type="dxa"/>
            <w:tcBorders>
              <w:bottom w:val="single" w:sz="4" w:space="0" w:color="000000"/>
              <w:right w:val="single" w:sz="4" w:space="0" w:color="000000"/>
            </w:tcBorders>
            <w:shd w:val="clear" w:color="auto" w:fill="FFFFFF"/>
            <w:vAlign w:val="center"/>
          </w:tcPr>
          <w:p w14:paraId="4D974DD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S98</w:t>
            </w:r>
          </w:p>
        </w:tc>
        <w:tc>
          <w:tcPr>
            <w:tcW w:w="3969" w:type="dxa"/>
            <w:tcBorders>
              <w:bottom w:val="single" w:sz="4" w:space="0" w:color="000000"/>
              <w:right w:val="single" w:sz="4" w:space="0" w:color="000000"/>
            </w:tcBorders>
            <w:shd w:val="clear" w:color="auto" w:fill="FFFFFF"/>
            <w:vAlign w:val="center"/>
          </w:tcPr>
          <w:p w14:paraId="4092306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0EF55F39"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20A8A03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001727B7"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135B40C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925-929</w:t>
            </w:r>
          </w:p>
        </w:tc>
        <w:tc>
          <w:tcPr>
            <w:tcW w:w="1863" w:type="dxa"/>
            <w:tcBorders>
              <w:bottom w:val="single" w:sz="4" w:space="0" w:color="000000"/>
              <w:right w:val="single" w:sz="4" w:space="0" w:color="000000"/>
            </w:tcBorders>
            <w:shd w:val="clear" w:color="auto" w:fill="FFFFFF"/>
            <w:vAlign w:val="center"/>
          </w:tcPr>
          <w:p w14:paraId="2ED07C4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S07</w:t>
            </w:r>
          </w:p>
        </w:tc>
        <w:tc>
          <w:tcPr>
            <w:tcW w:w="3969" w:type="dxa"/>
            <w:tcBorders>
              <w:bottom w:val="single" w:sz="4" w:space="0" w:color="000000"/>
              <w:right w:val="single" w:sz="4" w:space="0" w:color="000000"/>
            </w:tcBorders>
            <w:shd w:val="clear" w:color="auto" w:fill="FFFFFF"/>
            <w:vAlign w:val="center"/>
          </w:tcPr>
          <w:p w14:paraId="0F3C14C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7B25C11F"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7652D42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62A1390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5E15943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925-929</w:t>
            </w:r>
          </w:p>
        </w:tc>
        <w:tc>
          <w:tcPr>
            <w:tcW w:w="1863" w:type="dxa"/>
            <w:tcBorders>
              <w:bottom w:val="single" w:sz="4" w:space="0" w:color="000000"/>
              <w:right w:val="single" w:sz="4" w:space="0" w:color="000000"/>
            </w:tcBorders>
            <w:shd w:val="clear" w:color="auto" w:fill="FFFFFF"/>
            <w:vAlign w:val="center"/>
          </w:tcPr>
          <w:p w14:paraId="7CE2DCA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S17</w:t>
            </w:r>
          </w:p>
        </w:tc>
        <w:tc>
          <w:tcPr>
            <w:tcW w:w="3969" w:type="dxa"/>
            <w:tcBorders>
              <w:bottom w:val="single" w:sz="4" w:space="0" w:color="000000"/>
              <w:right w:val="single" w:sz="4" w:space="0" w:color="000000"/>
            </w:tcBorders>
            <w:shd w:val="clear" w:color="auto" w:fill="FFFFFF"/>
            <w:vAlign w:val="center"/>
          </w:tcPr>
          <w:p w14:paraId="2639315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0797C640"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726EB42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1C02199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179D164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925-929</w:t>
            </w:r>
          </w:p>
        </w:tc>
        <w:tc>
          <w:tcPr>
            <w:tcW w:w="1863" w:type="dxa"/>
            <w:tcBorders>
              <w:bottom w:val="single" w:sz="4" w:space="0" w:color="000000"/>
              <w:right w:val="single" w:sz="4" w:space="0" w:color="000000"/>
            </w:tcBorders>
            <w:shd w:val="clear" w:color="auto" w:fill="FFFFFF"/>
            <w:vAlign w:val="center"/>
          </w:tcPr>
          <w:p w14:paraId="006C091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S280</w:t>
            </w:r>
          </w:p>
        </w:tc>
        <w:tc>
          <w:tcPr>
            <w:tcW w:w="3969" w:type="dxa"/>
            <w:tcBorders>
              <w:bottom w:val="single" w:sz="4" w:space="0" w:color="000000"/>
              <w:right w:val="single" w:sz="4" w:space="0" w:color="000000"/>
            </w:tcBorders>
            <w:shd w:val="clear" w:color="auto" w:fill="FFFFFF"/>
            <w:vAlign w:val="center"/>
          </w:tcPr>
          <w:p w14:paraId="4BA4AD4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72B984E4"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649D3B3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7EF4E4F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14010F4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925-929</w:t>
            </w:r>
          </w:p>
        </w:tc>
        <w:tc>
          <w:tcPr>
            <w:tcW w:w="1863" w:type="dxa"/>
            <w:tcBorders>
              <w:bottom w:val="single" w:sz="4" w:space="0" w:color="000000"/>
              <w:right w:val="single" w:sz="4" w:space="0" w:color="000000"/>
            </w:tcBorders>
            <w:shd w:val="clear" w:color="auto" w:fill="FFFFFF"/>
            <w:vAlign w:val="center"/>
          </w:tcPr>
          <w:p w14:paraId="07B4FE1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S380-S381</w:t>
            </w:r>
          </w:p>
        </w:tc>
        <w:tc>
          <w:tcPr>
            <w:tcW w:w="3969" w:type="dxa"/>
            <w:tcBorders>
              <w:bottom w:val="single" w:sz="4" w:space="0" w:color="000000"/>
              <w:right w:val="single" w:sz="4" w:space="0" w:color="000000"/>
            </w:tcBorders>
            <w:shd w:val="clear" w:color="auto" w:fill="FFFFFF"/>
            <w:vAlign w:val="center"/>
          </w:tcPr>
          <w:p w14:paraId="4583F77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1A338784"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522C17E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009E33DE"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5038868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925-929</w:t>
            </w:r>
          </w:p>
        </w:tc>
        <w:tc>
          <w:tcPr>
            <w:tcW w:w="1863" w:type="dxa"/>
            <w:tcBorders>
              <w:bottom w:val="single" w:sz="4" w:space="0" w:color="000000"/>
              <w:right w:val="single" w:sz="4" w:space="0" w:color="000000"/>
            </w:tcBorders>
            <w:shd w:val="clear" w:color="auto" w:fill="FFFFFF"/>
            <w:vAlign w:val="center"/>
          </w:tcPr>
          <w:p w14:paraId="238E537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S47</w:t>
            </w:r>
          </w:p>
        </w:tc>
        <w:tc>
          <w:tcPr>
            <w:tcW w:w="3969" w:type="dxa"/>
            <w:tcBorders>
              <w:bottom w:val="single" w:sz="4" w:space="0" w:color="000000"/>
              <w:right w:val="single" w:sz="4" w:space="0" w:color="000000"/>
            </w:tcBorders>
            <w:shd w:val="clear" w:color="auto" w:fill="FFFFFF"/>
            <w:vAlign w:val="center"/>
          </w:tcPr>
          <w:p w14:paraId="2625FBA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0DEDD39B"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45E28AA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1EECF465"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0368791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925-929</w:t>
            </w:r>
          </w:p>
        </w:tc>
        <w:tc>
          <w:tcPr>
            <w:tcW w:w="1863" w:type="dxa"/>
            <w:tcBorders>
              <w:bottom w:val="single" w:sz="4" w:space="0" w:color="000000"/>
              <w:right w:val="single" w:sz="4" w:space="0" w:color="000000"/>
            </w:tcBorders>
            <w:shd w:val="clear" w:color="auto" w:fill="FFFFFF"/>
            <w:vAlign w:val="center"/>
          </w:tcPr>
          <w:p w14:paraId="59FB571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S57</w:t>
            </w:r>
          </w:p>
        </w:tc>
        <w:tc>
          <w:tcPr>
            <w:tcW w:w="3969" w:type="dxa"/>
            <w:tcBorders>
              <w:bottom w:val="single" w:sz="4" w:space="0" w:color="000000"/>
              <w:right w:val="single" w:sz="4" w:space="0" w:color="000000"/>
            </w:tcBorders>
            <w:shd w:val="clear" w:color="auto" w:fill="FFFFFF"/>
            <w:vAlign w:val="center"/>
          </w:tcPr>
          <w:p w14:paraId="1A496D2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5DBF5504"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77DB91A2"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3D6EFA2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657E6448"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925-929</w:t>
            </w:r>
          </w:p>
        </w:tc>
        <w:tc>
          <w:tcPr>
            <w:tcW w:w="1863" w:type="dxa"/>
            <w:tcBorders>
              <w:bottom w:val="single" w:sz="4" w:space="0" w:color="000000"/>
              <w:right w:val="single" w:sz="4" w:space="0" w:color="000000"/>
            </w:tcBorders>
            <w:shd w:val="clear" w:color="auto" w:fill="FFFFFF"/>
            <w:vAlign w:val="center"/>
          </w:tcPr>
          <w:p w14:paraId="3CDA030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S67</w:t>
            </w:r>
          </w:p>
        </w:tc>
        <w:tc>
          <w:tcPr>
            <w:tcW w:w="3969" w:type="dxa"/>
            <w:tcBorders>
              <w:bottom w:val="single" w:sz="4" w:space="0" w:color="000000"/>
              <w:right w:val="single" w:sz="4" w:space="0" w:color="000000"/>
            </w:tcBorders>
            <w:shd w:val="clear" w:color="auto" w:fill="FFFFFF"/>
            <w:vAlign w:val="center"/>
          </w:tcPr>
          <w:p w14:paraId="12B2504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325DD827"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102D596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36CB0A20"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26503B54"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925-929</w:t>
            </w:r>
          </w:p>
        </w:tc>
        <w:tc>
          <w:tcPr>
            <w:tcW w:w="1863" w:type="dxa"/>
            <w:tcBorders>
              <w:bottom w:val="single" w:sz="4" w:space="0" w:color="000000"/>
              <w:right w:val="single" w:sz="4" w:space="0" w:color="000000"/>
            </w:tcBorders>
            <w:shd w:val="clear" w:color="auto" w:fill="FFFFFF"/>
            <w:vAlign w:val="center"/>
          </w:tcPr>
          <w:p w14:paraId="6F00C6DA"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S77</w:t>
            </w:r>
          </w:p>
        </w:tc>
        <w:tc>
          <w:tcPr>
            <w:tcW w:w="3969" w:type="dxa"/>
            <w:tcBorders>
              <w:bottom w:val="single" w:sz="4" w:space="0" w:color="000000"/>
              <w:right w:val="single" w:sz="4" w:space="0" w:color="000000"/>
            </w:tcBorders>
            <w:shd w:val="clear" w:color="auto" w:fill="FFFFFF"/>
            <w:vAlign w:val="center"/>
          </w:tcPr>
          <w:p w14:paraId="0BD98206"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021A3CEC"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553A1DF1"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319B953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38B86A0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925-929</w:t>
            </w:r>
          </w:p>
        </w:tc>
        <w:tc>
          <w:tcPr>
            <w:tcW w:w="1863" w:type="dxa"/>
            <w:tcBorders>
              <w:bottom w:val="single" w:sz="4" w:space="0" w:color="000000"/>
              <w:right w:val="single" w:sz="4" w:space="0" w:color="000000"/>
            </w:tcBorders>
            <w:shd w:val="clear" w:color="auto" w:fill="FFFFFF"/>
            <w:vAlign w:val="center"/>
          </w:tcPr>
          <w:p w14:paraId="15C92CF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S87</w:t>
            </w:r>
          </w:p>
        </w:tc>
        <w:tc>
          <w:tcPr>
            <w:tcW w:w="3969" w:type="dxa"/>
            <w:tcBorders>
              <w:bottom w:val="single" w:sz="4" w:space="0" w:color="000000"/>
              <w:right w:val="single" w:sz="4" w:space="0" w:color="000000"/>
            </w:tcBorders>
            <w:shd w:val="clear" w:color="auto" w:fill="FFFFFF"/>
            <w:vAlign w:val="center"/>
          </w:tcPr>
          <w:p w14:paraId="61CFF5EC"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0DF0B5D0"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439FE99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68D07CF3"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2156713D"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925-929</w:t>
            </w:r>
          </w:p>
        </w:tc>
        <w:tc>
          <w:tcPr>
            <w:tcW w:w="1863" w:type="dxa"/>
            <w:tcBorders>
              <w:bottom w:val="single" w:sz="4" w:space="0" w:color="000000"/>
              <w:right w:val="single" w:sz="4" w:space="0" w:color="000000"/>
            </w:tcBorders>
            <w:shd w:val="clear" w:color="auto" w:fill="FFFFFF"/>
            <w:vAlign w:val="center"/>
          </w:tcPr>
          <w:p w14:paraId="0C42E76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 xml:space="preserve">S97 </w:t>
            </w:r>
          </w:p>
        </w:tc>
        <w:tc>
          <w:tcPr>
            <w:tcW w:w="3969" w:type="dxa"/>
            <w:tcBorders>
              <w:bottom w:val="single" w:sz="4" w:space="0" w:color="000000"/>
              <w:right w:val="single" w:sz="4" w:space="0" w:color="000000"/>
            </w:tcBorders>
            <w:shd w:val="clear" w:color="auto" w:fill="FFFFFF"/>
            <w:vAlign w:val="center"/>
          </w:tcPr>
          <w:p w14:paraId="7DB46E1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r w:rsidR="00B90D1A" w:rsidRPr="00870B48" w14:paraId="64EAD344" w14:textId="77777777" w:rsidTr="00B90D1A">
        <w:trPr>
          <w:trHeight w:val="330"/>
        </w:trPr>
        <w:tc>
          <w:tcPr>
            <w:tcW w:w="1146" w:type="dxa"/>
            <w:vMerge/>
            <w:tcBorders>
              <w:left w:val="single" w:sz="4" w:space="0" w:color="000000"/>
              <w:bottom w:val="single" w:sz="4" w:space="0" w:color="000000"/>
              <w:right w:val="single" w:sz="4" w:space="0" w:color="000000"/>
            </w:tcBorders>
            <w:shd w:val="clear" w:color="auto" w:fill="auto"/>
          </w:tcPr>
          <w:p w14:paraId="667BA26F"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59" w:type="dxa"/>
            <w:vMerge/>
            <w:tcBorders>
              <w:left w:val="single" w:sz="4" w:space="0" w:color="000000"/>
              <w:bottom w:val="single" w:sz="4" w:space="0" w:color="000000"/>
              <w:right w:val="single" w:sz="4" w:space="0" w:color="000000"/>
            </w:tcBorders>
            <w:shd w:val="clear" w:color="auto" w:fill="FFFFFF"/>
          </w:tcPr>
          <w:p w14:paraId="30136D2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sz w:val="20"/>
                <w:szCs w:val="20"/>
              </w:rPr>
            </w:pPr>
          </w:p>
        </w:tc>
        <w:tc>
          <w:tcPr>
            <w:tcW w:w="1528" w:type="dxa"/>
            <w:tcBorders>
              <w:bottom w:val="single" w:sz="4" w:space="0" w:color="000000"/>
              <w:right w:val="single" w:sz="4" w:space="0" w:color="000000"/>
            </w:tcBorders>
            <w:shd w:val="clear" w:color="auto" w:fill="FFFFFF"/>
            <w:vAlign w:val="center"/>
          </w:tcPr>
          <w:p w14:paraId="744FD33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940-949</w:t>
            </w:r>
          </w:p>
        </w:tc>
        <w:tc>
          <w:tcPr>
            <w:tcW w:w="1863" w:type="dxa"/>
            <w:tcBorders>
              <w:bottom w:val="single" w:sz="4" w:space="0" w:color="000000"/>
              <w:right w:val="single" w:sz="4" w:space="0" w:color="000000"/>
            </w:tcBorders>
            <w:shd w:val="clear" w:color="auto" w:fill="FFFFFF"/>
            <w:vAlign w:val="center"/>
          </w:tcPr>
          <w:p w14:paraId="35673249"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T20-T32</w:t>
            </w:r>
          </w:p>
        </w:tc>
        <w:tc>
          <w:tcPr>
            <w:tcW w:w="3969" w:type="dxa"/>
            <w:tcBorders>
              <w:bottom w:val="single" w:sz="4" w:space="0" w:color="000000"/>
              <w:right w:val="single" w:sz="4" w:space="0" w:color="000000"/>
            </w:tcBorders>
            <w:shd w:val="clear" w:color="auto" w:fill="FFFFFF"/>
            <w:vAlign w:val="center"/>
          </w:tcPr>
          <w:p w14:paraId="5300E8AB" w14:textId="77777777" w:rsidR="00B90D1A" w:rsidRPr="00870B48" w:rsidRDefault="00B90D1A" w:rsidP="00B90D1A">
            <w:pPr>
              <w:pBdr>
                <w:top w:val="none" w:sz="0" w:space="0" w:color="000000"/>
                <w:left w:val="none" w:sz="0" w:space="0" w:color="000000"/>
                <w:bottom w:val="none" w:sz="0" w:space="0" w:color="000000"/>
                <w:right w:val="none" w:sz="0" w:space="0" w:color="000000"/>
              </w:pBdr>
              <w:snapToGrid w:val="0"/>
              <w:rPr>
                <w:rFonts w:eastAsia="標楷體"/>
                <w:kern w:val="1"/>
                <w:sz w:val="20"/>
                <w:szCs w:val="20"/>
              </w:rPr>
            </w:pPr>
            <w:r w:rsidRPr="00870B48">
              <w:rPr>
                <w:rFonts w:eastAsia="標楷體"/>
                <w:kern w:val="1"/>
                <w:sz w:val="20"/>
                <w:szCs w:val="20"/>
              </w:rPr>
              <w:t>第</w:t>
            </w:r>
            <w:r w:rsidRPr="00870B48">
              <w:rPr>
                <w:rFonts w:eastAsia="標楷體"/>
                <w:kern w:val="1"/>
                <w:sz w:val="20"/>
                <w:szCs w:val="20"/>
              </w:rPr>
              <w:t>7</w:t>
            </w:r>
            <w:r w:rsidRPr="00870B48">
              <w:rPr>
                <w:rFonts w:eastAsia="標楷體"/>
                <w:kern w:val="1"/>
                <w:sz w:val="20"/>
                <w:szCs w:val="20"/>
              </w:rPr>
              <w:t>位碼為</w:t>
            </w:r>
            <w:r w:rsidRPr="00870B48">
              <w:rPr>
                <w:rFonts w:eastAsia="標楷體"/>
                <w:kern w:val="1"/>
                <w:sz w:val="20"/>
                <w:szCs w:val="20"/>
              </w:rPr>
              <w:t>"A"</w:t>
            </w:r>
            <w:r w:rsidRPr="00870B48">
              <w:rPr>
                <w:rFonts w:eastAsia="標楷體"/>
                <w:kern w:val="1"/>
                <w:sz w:val="20"/>
                <w:szCs w:val="20"/>
              </w:rPr>
              <w:t>、</w:t>
            </w:r>
            <w:r w:rsidRPr="00870B48">
              <w:rPr>
                <w:rFonts w:eastAsia="標楷體"/>
                <w:kern w:val="1"/>
                <w:sz w:val="20"/>
                <w:szCs w:val="20"/>
              </w:rPr>
              <w:t>"D"</w:t>
            </w:r>
          </w:p>
        </w:tc>
      </w:tr>
    </w:tbl>
    <w:p w14:paraId="501226B1" w14:textId="0090BF97" w:rsidR="000B67F3" w:rsidRPr="00870B48" w:rsidRDefault="000B67F3">
      <w:pPr>
        <w:widowControl/>
        <w:suppressAutoHyphens w:val="0"/>
        <w:rPr>
          <w:rFonts w:eastAsia="標楷體"/>
          <w:lang w:bidi="en-US"/>
        </w:rPr>
      </w:pPr>
    </w:p>
    <w:p w14:paraId="4C12C38B" w14:textId="77777777" w:rsidR="00AE3AFF" w:rsidRPr="00870B48" w:rsidRDefault="00AE3AFF">
      <w:pPr>
        <w:widowControl/>
        <w:suppressAutoHyphens w:val="0"/>
        <w:rPr>
          <w:rFonts w:eastAsia="標楷體"/>
          <w:lang w:bidi="en-US"/>
        </w:rPr>
      </w:pPr>
    </w:p>
    <w:p w14:paraId="0E300E80" w14:textId="3A539E23" w:rsidR="003F4791" w:rsidRPr="00870B48" w:rsidRDefault="003F4791">
      <w:pPr>
        <w:widowControl/>
        <w:suppressAutoHyphens w:val="0"/>
        <w:rPr>
          <w:rFonts w:eastAsia="標楷體"/>
          <w:lang w:bidi="en-US"/>
        </w:rPr>
      </w:pPr>
      <w:r w:rsidRPr="00870B48">
        <w:rPr>
          <w:rFonts w:eastAsia="標楷體"/>
          <w:lang w:bidi="en-US"/>
        </w:rPr>
        <w:br w:type="page"/>
      </w:r>
    </w:p>
    <w:p w14:paraId="34E680A8" w14:textId="4A5B670A" w:rsidR="000B67F3" w:rsidRPr="00BE70FA" w:rsidRDefault="00E724A0" w:rsidP="000F231C">
      <w:pPr>
        <w:pStyle w:val="2"/>
        <w:numPr>
          <w:ilvl w:val="0"/>
          <w:numId w:val="54"/>
        </w:numPr>
        <w:rPr>
          <w:rFonts w:ascii="Times New Roman" w:hAnsi="Times New Roman"/>
          <w:sz w:val="20"/>
          <w:szCs w:val="20"/>
          <w:lang w:bidi="en-US"/>
        </w:rPr>
      </w:pPr>
      <w:r w:rsidRPr="00BE70FA">
        <w:rPr>
          <w:rFonts w:ascii="Times New Roman" w:hAnsi="Times New Roman" w:hint="eastAsia"/>
          <w:sz w:val="20"/>
          <w:szCs w:val="20"/>
          <w:lang w:bidi="en-US"/>
        </w:rPr>
        <w:lastRenderedPageBreak/>
        <w:t>016</w:t>
      </w:r>
      <w:r w:rsidRPr="00BE70FA">
        <w:rPr>
          <w:rFonts w:ascii="Times New Roman" w:hAnsi="Times New Roman" w:hint="eastAsia"/>
          <w:sz w:val="20"/>
          <w:szCs w:val="20"/>
          <w:lang w:bidi="en-US"/>
        </w:rPr>
        <w:t>指標版本：實施起</w:t>
      </w:r>
      <w:r w:rsidR="003F282E" w:rsidRPr="00BE70FA">
        <w:rPr>
          <w:rFonts w:ascii="Times New Roman" w:hAnsi="Times New Roman" w:hint="eastAsia"/>
          <w:sz w:val="20"/>
          <w:szCs w:val="20"/>
          <w:lang w:bidi="en-US"/>
        </w:rPr>
        <w:t>迄</w:t>
      </w:r>
      <w:r w:rsidRPr="00BE70FA">
        <w:rPr>
          <w:rFonts w:ascii="Times New Roman" w:hAnsi="Times New Roman" w:hint="eastAsia"/>
          <w:sz w:val="20"/>
          <w:szCs w:val="20"/>
          <w:lang w:bidi="en-US"/>
        </w:rPr>
        <w:t>日</w:t>
      </w:r>
      <w:r w:rsidRPr="00BE70FA">
        <w:rPr>
          <w:rFonts w:ascii="Times New Roman" w:hAnsi="Times New Roman" w:hint="eastAsia"/>
          <w:sz w:val="20"/>
          <w:szCs w:val="20"/>
          <w:lang w:bidi="en-US"/>
        </w:rPr>
        <w:tab/>
        <w:t>106</w:t>
      </w:r>
      <w:r w:rsidRPr="00BE70FA">
        <w:rPr>
          <w:rFonts w:ascii="Times New Roman" w:hAnsi="Times New Roman" w:hint="eastAsia"/>
          <w:sz w:val="20"/>
          <w:szCs w:val="20"/>
          <w:lang w:bidi="en-US"/>
        </w:rPr>
        <w:t>年</w:t>
      </w:r>
      <w:r w:rsidRPr="00BE70FA">
        <w:rPr>
          <w:rFonts w:ascii="Times New Roman" w:hAnsi="Times New Roman" w:hint="eastAsia"/>
          <w:sz w:val="20"/>
          <w:szCs w:val="20"/>
          <w:lang w:bidi="en-US"/>
        </w:rPr>
        <w:t>2</w:t>
      </w:r>
      <w:r w:rsidRPr="00BE70FA">
        <w:rPr>
          <w:rFonts w:ascii="Times New Roman" w:hAnsi="Times New Roman" w:hint="eastAsia"/>
          <w:sz w:val="20"/>
          <w:szCs w:val="20"/>
          <w:lang w:bidi="en-US"/>
        </w:rPr>
        <w:t>月</w:t>
      </w:r>
      <w:r w:rsidRPr="00BE70FA">
        <w:rPr>
          <w:rFonts w:ascii="Times New Roman" w:hAnsi="Times New Roman" w:hint="eastAsia"/>
          <w:sz w:val="20"/>
          <w:szCs w:val="20"/>
          <w:lang w:bidi="en-US"/>
        </w:rPr>
        <w:t>1</w:t>
      </w:r>
      <w:r w:rsidRPr="00BE70FA">
        <w:rPr>
          <w:rFonts w:ascii="Times New Roman" w:hAnsi="Times New Roman" w:hint="eastAsia"/>
          <w:sz w:val="20"/>
          <w:szCs w:val="20"/>
          <w:lang w:bidi="en-US"/>
        </w:rPr>
        <w:t>日</w:t>
      </w:r>
      <w:r w:rsidRPr="00BE70FA">
        <w:rPr>
          <w:rFonts w:ascii="Times New Roman" w:hAnsi="Times New Roman" w:hint="eastAsia"/>
          <w:sz w:val="20"/>
          <w:szCs w:val="20"/>
          <w:lang w:bidi="en-US"/>
        </w:rPr>
        <w:t>(</w:t>
      </w:r>
      <w:r w:rsidRPr="00BE70FA">
        <w:rPr>
          <w:rFonts w:ascii="Times New Roman" w:hAnsi="Times New Roman" w:hint="eastAsia"/>
          <w:sz w:val="20"/>
          <w:szCs w:val="20"/>
          <w:lang w:bidi="en-US"/>
        </w:rPr>
        <w:t>費用年月</w:t>
      </w:r>
      <w:r w:rsidRPr="00BE70FA">
        <w:rPr>
          <w:rFonts w:ascii="Times New Roman" w:hAnsi="Times New Roman" w:hint="eastAsia"/>
          <w:sz w:val="20"/>
          <w:szCs w:val="20"/>
          <w:lang w:bidi="en-US"/>
        </w:rPr>
        <w:t>)</w:t>
      </w:r>
      <w:r w:rsidR="003F282E" w:rsidRPr="00BE70FA">
        <w:rPr>
          <w:rFonts w:ascii="Times New Roman" w:hAnsi="Times New Roman"/>
          <w:sz w:val="20"/>
          <w:szCs w:val="20"/>
          <w:lang w:bidi="en-US"/>
        </w:rPr>
        <w:t>~</w:t>
      </w:r>
      <w:r w:rsidR="003F282E" w:rsidRPr="00BE70FA">
        <w:rPr>
          <w:rFonts w:ascii="Times New Roman" w:hAnsi="Times New Roman" w:hint="eastAsia"/>
          <w:sz w:val="20"/>
          <w:szCs w:val="20"/>
          <w:lang w:bidi="en-US"/>
        </w:rPr>
        <w:t>10</w:t>
      </w:r>
      <w:r w:rsidR="003F282E" w:rsidRPr="00BE70FA">
        <w:rPr>
          <w:rFonts w:ascii="Times New Roman" w:hAnsi="Times New Roman"/>
          <w:sz w:val="20"/>
          <w:szCs w:val="20"/>
          <w:lang w:bidi="en-US"/>
        </w:rPr>
        <w:t>7</w:t>
      </w:r>
      <w:r w:rsidR="003F282E" w:rsidRPr="00BE70FA">
        <w:rPr>
          <w:rFonts w:ascii="Times New Roman" w:hAnsi="Times New Roman" w:hint="eastAsia"/>
          <w:sz w:val="20"/>
          <w:szCs w:val="20"/>
          <w:lang w:bidi="en-US"/>
        </w:rPr>
        <w:t>年</w:t>
      </w:r>
      <w:r w:rsidR="003F282E" w:rsidRPr="00BE70FA">
        <w:rPr>
          <w:rFonts w:ascii="Times New Roman" w:hAnsi="Times New Roman"/>
          <w:sz w:val="20"/>
          <w:szCs w:val="20"/>
          <w:lang w:bidi="en-US"/>
        </w:rPr>
        <w:t>3</w:t>
      </w:r>
      <w:r w:rsidR="003F282E" w:rsidRPr="00BE70FA">
        <w:rPr>
          <w:rFonts w:ascii="Times New Roman" w:hAnsi="Times New Roman" w:hint="eastAsia"/>
          <w:sz w:val="20"/>
          <w:szCs w:val="20"/>
          <w:lang w:bidi="en-US"/>
        </w:rPr>
        <w:t>月</w:t>
      </w:r>
      <w:r w:rsidR="003F282E" w:rsidRPr="00BE70FA">
        <w:rPr>
          <w:rFonts w:ascii="Times New Roman" w:hAnsi="Times New Roman" w:hint="eastAsia"/>
          <w:sz w:val="20"/>
          <w:szCs w:val="20"/>
          <w:lang w:bidi="en-US"/>
        </w:rPr>
        <w:t>31</w:t>
      </w:r>
      <w:r w:rsidR="003F282E" w:rsidRPr="00BE70FA">
        <w:rPr>
          <w:rFonts w:ascii="Times New Roman" w:hAnsi="Times New Roman" w:hint="eastAsia"/>
          <w:sz w:val="20"/>
          <w:szCs w:val="20"/>
          <w:lang w:bidi="en-US"/>
        </w:rPr>
        <w:t>日</w:t>
      </w:r>
      <w:r w:rsidR="003F282E" w:rsidRPr="00BE70FA">
        <w:rPr>
          <w:rFonts w:ascii="Times New Roman" w:hAnsi="Times New Roman" w:hint="eastAsia"/>
          <w:sz w:val="20"/>
          <w:szCs w:val="20"/>
          <w:lang w:bidi="en-US"/>
        </w:rPr>
        <w:t>(</w:t>
      </w:r>
      <w:r w:rsidR="003F282E" w:rsidRPr="00BE70FA">
        <w:rPr>
          <w:rFonts w:ascii="Times New Roman" w:hAnsi="Times New Roman" w:hint="eastAsia"/>
          <w:sz w:val="20"/>
          <w:szCs w:val="20"/>
          <w:lang w:bidi="en-US"/>
        </w:rPr>
        <w:t>費用年月</w:t>
      </w:r>
      <w:r w:rsidR="003F282E" w:rsidRPr="00BE70FA">
        <w:rPr>
          <w:rFonts w:ascii="Times New Roman" w:hAnsi="Times New Roman" w:hint="eastAsia"/>
          <w:sz w:val="20"/>
          <w:szCs w:val="20"/>
          <w:lang w:bidi="en-US"/>
        </w:rPr>
        <w:t>)</w:t>
      </w:r>
    </w:p>
    <w:tbl>
      <w:tblPr>
        <w:tblW w:w="10171" w:type="dxa"/>
        <w:jc w:val="center"/>
        <w:tblCellMar>
          <w:left w:w="10" w:type="dxa"/>
          <w:right w:w="10" w:type="dxa"/>
        </w:tblCellMar>
        <w:tblLook w:val="04A0" w:firstRow="1" w:lastRow="0" w:firstColumn="1" w:lastColumn="0" w:noHBand="0" w:noVBand="1"/>
      </w:tblPr>
      <w:tblGrid>
        <w:gridCol w:w="1968"/>
        <w:gridCol w:w="8203"/>
      </w:tblGrid>
      <w:tr w:rsidR="00E724A0" w:rsidRPr="00870B48" w14:paraId="10746FEC" w14:textId="77777777" w:rsidTr="00E724A0">
        <w:trPr>
          <w:jc w:val="center"/>
        </w:trPr>
        <w:tc>
          <w:tcPr>
            <w:tcW w:w="196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F368BFA" w14:textId="77777777" w:rsidR="00E724A0" w:rsidRPr="00870B48" w:rsidRDefault="00E724A0" w:rsidP="00E724A0">
            <w:pPr>
              <w:pStyle w:val="ae"/>
              <w:spacing w:line="300" w:lineRule="exact"/>
              <w:rPr>
                <w:rFonts w:ascii="Times New Roman" w:eastAsia="標楷體" w:hAnsi="Times New Roman"/>
                <w:sz w:val="28"/>
                <w:szCs w:val="28"/>
              </w:rPr>
            </w:pPr>
            <w:r w:rsidRPr="00870B48">
              <w:rPr>
                <w:rFonts w:ascii="Times New Roman" w:eastAsia="標楷體" w:hAnsi="Times New Roman"/>
                <w:sz w:val="28"/>
                <w:szCs w:val="28"/>
              </w:rPr>
              <w:t>指標名稱</w:t>
            </w:r>
          </w:p>
        </w:tc>
        <w:tc>
          <w:tcPr>
            <w:tcW w:w="8203"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AA4D462" w14:textId="5DA57BF2" w:rsidR="00E724A0" w:rsidRPr="00870B48" w:rsidRDefault="00E724A0" w:rsidP="00E724A0">
            <w:pPr>
              <w:pStyle w:val="ae"/>
              <w:spacing w:line="360" w:lineRule="exact"/>
              <w:rPr>
                <w:rFonts w:ascii="Times New Roman" w:eastAsia="標楷體" w:hAnsi="Times New Roman"/>
                <w:sz w:val="28"/>
                <w:szCs w:val="28"/>
                <w:lang w:eastAsia="zh-TW"/>
              </w:rPr>
            </w:pPr>
            <w:r w:rsidRPr="00870B48">
              <w:rPr>
                <w:rFonts w:ascii="Times New Roman" w:eastAsia="標楷體" w:hAnsi="Times New Roman"/>
                <w:sz w:val="28"/>
                <w:szCs w:val="28"/>
                <w:lang w:eastAsia="zh-TW"/>
              </w:rPr>
              <w:t>016-</w:t>
            </w:r>
            <w:r w:rsidRPr="00870B48">
              <w:rPr>
                <w:rFonts w:ascii="Times New Roman" w:eastAsia="標楷體" w:hAnsi="Times New Roman"/>
                <w:sz w:val="28"/>
                <w:szCs w:val="28"/>
                <w:lang w:eastAsia="zh-TW"/>
              </w:rPr>
              <w:t>西醫診所</w:t>
            </w:r>
            <w:r w:rsidRPr="00870B48">
              <w:rPr>
                <w:rFonts w:ascii="Times New Roman" w:eastAsia="標楷體" w:hAnsi="Times New Roman"/>
                <w:sz w:val="28"/>
                <w:szCs w:val="28"/>
                <w:lang w:eastAsia="zh-TW"/>
              </w:rPr>
              <w:t>COX</w:t>
            </w:r>
            <w:r w:rsidRPr="00870B48">
              <w:rPr>
                <w:rFonts w:ascii="Times New Roman" w:eastAsia="標楷體" w:hAnsi="Times New Roman" w:cs="新細明體" w:hint="eastAsia"/>
                <w:sz w:val="28"/>
                <w:szCs w:val="28"/>
                <w:lang w:eastAsia="zh-TW"/>
              </w:rPr>
              <w:t>Ⅱ</w:t>
            </w:r>
            <w:r w:rsidRPr="00870B48">
              <w:rPr>
                <w:rFonts w:ascii="Times New Roman" w:eastAsia="標楷體" w:hAnsi="Times New Roman"/>
                <w:color w:val="FF0000"/>
                <w:sz w:val="28"/>
                <w:szCs w:val="28"/>
                <w:u w:val="single"/>
                <w:lang w:eastAsia="zh-TW"/>
              </w:rPr>
              <w:t>inhibitor</w:t>
            </w:r>
            <w:r w:rsidRPr="00870B48">
              <w:rPr>
                <w:rFonts w:ascii="Times New Roman" w:eastAsia="標楷體" w:hAnsi="Times New Roman"/>
                <w:sz w:val="28"/>
                <w:szCs w:val="28"/>
                <w:lang w:eastAsia="zh-TW"/>
              </w:rPr>
              <w:t>處方不當比率過高</w:t>
            </w:r>
          </w:p>
        </w:tc>
      </w:tr>
      <w:tr w:rsidR="00E724A0" w:rsidRPr="00870B48" w14:paraId="03A3D6EC" w14:textId="77777777" w:rsidTr="00E724A0">
        <w:trPr>
          <w:jc w:val="center"/>
        </w:trPr>
        <w:tc>
          <w:tcPr>
            <w:tcW w:w="19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DF66CAD" w14:textId="77777777" w:rsidR="00E724A0" w:rsidRPr="00870B48" w:rsidRDefault="00E724A0" w:rsidP="00E724A0">
            <w:pPr>
              <w:pStyle w:val="ae"/>
              <w:spacing w:line="300" w:lineRule="exact"/>
              <w:rPr>
                <w:rFonts w:ascii="Times New Roman" w:eastAsia="標楷體" w:hAnsi="Times New Roman"/>
                <w:sz w:val="28"/>
                <w:szCs w:val="28"/>
              </w:rPr>
            </w:pPr>
            <w:r w:rsidRPr="00870B48">
              <w:rPr>
                <w:rFonts w:ascii="Times New Roman" w:eastAsia="標楷體" w:hAnsi="Times New Roman"/>
                <w:sz w:val="28"/>
                <w:szCs w:val="28"/>
              </w:rPr>
              <w:t>實施目的</w:t>
            </w:r>
          </w:p>
        </w:tc>
        <w:tc>
          <w:tcPr>
            <w:tcW w:w="820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1B40EAD" w14:textId="4928CC4B" w:rsidR="00E724A0" w:rsidRPr="00870B48" w:rsidRDefault="00E724A0" w:rsidP="00E724A0">
            <w:pPr>
              <w:pStyle w:val="ae"/>
              <w:spacing w:line="360" w:lineRule="exact"/>
              <w:rPr>
                <w:rFonts w:ascii="Times New Roman" w:eastAsia="標楷體" w:hAnsi="Times New Roman"/>
                <w:sz w:val="28"/>
                <w:szCs w:val="28"/>
              </w:rPr>
            </w:pPr>
            <w:r w:rsidRPr="00870B48">
              <w:rPr>
                <w:rFonts w:ascii="Times New Roman" w:eastAsia="標楷體" w:hAnsi="Times New Roman"/>
                <w:sz w:val="28"/>
                <w:szCs w:val="28"/>
              </w:rPr>
              <w:t>降低不當之用藥型態</w:t>
            </w:r>
          </w:p>
        </w:tc>
      </w:tr>
      <w:tr w:rsidR="00E724A0" w:rsidRPr="00870B48" w14:paraId="64822DA2" w14:textId="77777777" w:rsidTr="00E724A0">
        <w:trPr>
          <w:jc w:val="center"/>
        </w:trPr>
        <w:tc>
          <w:tcPr>
            <w:tcW w:w="19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F78C791" w14:textId="77777777" w:rsidR="00E724A0" w:rsidRPr="00870B48" w:rsidRDefault="00E724A0" w:rsidP="00E724A0">
            <w:pPr>
              <w:pStyle w:val="ae"/>
              <w:spacing w:line="300" w:lineRule="exact"/>
              <w:rPr>
                <w:rFonts w:ascii="Times New Roman" w:eastAsia="標楷體" w:hAnsi="Times New Roman"/>
                <w:sz w:val="28"/>
                <w:szCs w:val="28"/>
              </w:rPr>
            </w:pPr>
            <w:r w:rsidRPr="00870B48">
              <w:rPr>
                <w:rFonts w:ascii="Times New Roman" w:eastAsia="標楷體" w:hAnsi="Times New Roman"/>
                <w:sz w:val="28"/>
                <w:szCs w:val="28"/>
              </w:rPr>
              <w:t>指標定義</w:t>
            </w:r>
          </w:p>
          <w:p w14:paraId="178CE97C" w14:textId="77777777" w:rsidR="00E724A0" w:rsidRPr="00870B48" w:rsidRDefault="00E724A0" w:rsidP="00E724A0">
            <w:pPr>
              <w:pStyle w:val="ae"/>
              <w:spacing w:line="300" w:lineRule="exact"/>
              <w:rPr>
                <w:rFonts w:ascii="Times New Roman" w:eastAsia="標楷體" w:hAnsi="Times New Roman"/>
                <w:sz w:val="28"/>
                <w:szCs w:val="28"/>
                <w:lang w:eastAsia="zh-TW"/>
              </w:rPr>
            </w:pPr>
          </w:p>
        </w:tc>
        <w:tc>
          <w:tcPr>
            <w:tcW w:w="820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3D23F26" w14:textId="77777777" w:rsidR="00E724A0" w:rsidRPr="00870B48" w:rsidRDefault="00E724A0" w:rsidP="00E724A0">
            <w:pPr>
              <w:pStyle w:val="ae"/>
              <w:snapToGrid w:val="0"/>
              <w:jc w:val="both"/>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分子－門診</w:t>
            </w:r>
            <w:r w:rsidRPr="00870B48">
              <w:rPr>
                <w:rFonts w:ascii="Times New Roman" w:eastAsia="標楷體" w:hAnsi="Times New Roman"/>
                <w:sz w:val="28"/>
                <w:szCs w:val="28"/>
                <w:lang w:eastAsia="zh-TW"/>
              </w:rPr>
              <w:t>COX</w:t>
            </w:r>
            <w:r w:rsidRPr="00870B48">
              <w:rPr>
                <w:rFonts w:ascii="Times New Roman" w:eastAsia="標楷體" w:hAnsi="Times New Roman" w:cs="新細明體" w:hint="eastAsia"/>
                <w:sz w:val="28"/>
                <w:szCs w:val="28"/>
                <w:lang w:eastAsia="zh-TW"/>
              </w:rPr>
              <w:t>Ⅱ</w:t>
            </w:r>
            <w:r w:rsidRPr="00870B48">
              <w:rPr>
                <w:rFonts w:ascii="Times New Roman" w:eastAsia="標楷體" w:hAnsi="Times New Roman"/>
                <w:color w:val="FF0000"/>
                <w:sz w:val="28"/>
                <w:szCs w:val="28"/>
                <w:u w:val="single"/>
                <w:lang w:eastAsia="zh-TW"/>
              </w:rPr>
              <w:t>inhibitor</w:t>
            </w:r>
            <w:r w:rsidRPr="00870B48">
              <w:rPr>
                <w:rFonts w:ascii="Times New Roman" w:eastAsia="標楷體" w:hAnsi="Times New Roman"/>
                <w:sz w:val="28"/>
                <w:szCs w:val="28"/>
                <w:lang w:eastAsia="zh-TW"/>
              </w:rPr>
              <w:t>用藥主次診斷不符藥品給付規定件數</w:t>
            </w:r>
          </w:p>
          <w:p w14:paraId="53CD5B89" w14:textId="77777777" w:rsidR="00E724A0" w:rsidRPr="00870B48" w:rsidRDefault="00E724A0" w:rsidP="00E724A0">
            <w:pPr>
              <w:pStyle w:val="ae"/>
              <w:snapToGrid w:val="0"/>
              <w:jc w:val="both"/>
              <w:rPr>
                <w:rFonts w:ascii="Times New Roman" w:eastAsia="標楷體" w:hAnsi="Times New Roman"/>
                <w:sz w:val="28"/>
                <w:szCs w:val="28"/>
                <w:lang w:eastAsia="zh-TW"/>
              </w:rPr>
            </w:pPr>
            <w:r w:rsidRPr="00870B48">
              <w:rPr>
                <w:rFonts w:ascii="Times New Roman" w:eastAsia="標楷體" w:hAnsi="Times New Roman"/>
                <w:sz w:val="28"/>
                <w:szCs w:val="28"/>
                <w:lang w:eastAsia="zh-TW"/>
              </w:rPr>
              <w:t>藥品給付規定：</w:t>
            </w:r>
          </w:p>
          <w:p w14:paraId="083D8298" w14:textId="77777777" w:rsidR="00E724A0" w:rsidRPr="00870B48" w:rsidRDefault="00E724A0" w:rsidP="00E724A0">
            <w:pPr>
              <w:pStyle w:val="ae"/>
              <w:snapToGrid w:val="0"/>
              <w:jc w:val="both"/>
              <w:rPr>
                <w:rFonts w:ascii="Times New Roman" w:eastAsia="標楷體" w:hAnsi="Times New Roman"/>
                <w:sz w:val="28"/>
                <w:szCs w:val="28"/>
              </w:rPr>
            </w:pP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1</w:t>
            </w:r>
            <w:r w:rsidRPr="00870B48">
              <w:rPr>
                <w:rFonts w:ascii="Times New Roman" w:eastAsia="標楷體" w:hAnsi="Times New Roman"/>
                <w:sz w:val="28"/>
                <w:szCs w:val="28"/>
                <w:lang w:eastAsia="zh-TW"/>
              </w:rPr>
              <w:t>）年齡大於等於</w:t>
            </w:r>
            <w:r w:rsidRPr="00870B48">
              <w:rPr>
                <w:rFonts w:ascii="Times New Roman" w:eastAsia="標楷體" w:hAnsi="Times New Roman"/>
                <w:sz w:val="28"/>
                <w:szCs w:val="28"/>
                <w:lang w:eastAsia="zh-TW"/>
              </w:rPr>
              <w:t>60</w:t>
            </w:r>
            <w:r w:rsidRPr="00870B48">
              <w:rPr>
                <w:rFonts w:ascii="Times New Roman" w:eastAsia="標楷體" w:hAnsi="Times New Roman"/>
                <w:sz w:val="28"/>
                <w:szCs w:val="28"/>
                <w:lang w:eastAsia="zh-TW"/>
              </w:rPr>
              <w:t>歲之骨關節炎病變（</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711-725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ICD-10-</w:t>
            </w:r>
            <w:r w:rsidRPr="00870B48">
              <w:rPr>
                <w:rFonts w:ascii="Times New Roman" w:eastAsia="標楷體" w:hAnsi="Times New Roman"/>
                <w:sz w:val="28"/>
                <w:szCs w:val="28"/>
              </w:rPr>
              <w:t xml:space="preserve"> CM</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rPr>
              <w:t>PCS</w:t>
            </w:r>
            <w:r w:rsidRPr="00870B48">
              <w:rPr>
                <w:rFonts w:ascii="Times New Roman" w:eastAsia="標楷體" w:hAnsi="Times New Roman"/>
                <w:sz w:val="28"/>
                <w:szCs w:val="28"/>
                <w:lang w:eastAsia="zh-TW"/>
              </w:rPr>
              <w:t xml:space="preserve"> </w:t>
            </w:r>
            <w:r w:rsidRPr="00870B48">
              <w:rPr>
                <w:rFonts w:ascii="Times New Roman" w:eastAsia="標楷體" w:hAnsi="Times New Roman"/>
                <w:kern w:val="3"/>
                <w:sz w:val="28"/>
                <w:szCs w:val="28"/>
                <w:lang w:eastAsia="zh-TW" w:bidi="ar-SA"/>
              </w:rPr>
              <w:t>M00-M08(</w:t>
            </w:r>
            <w:r w:rsidRPr="00870B48">
              <w:rPr>
                <w:rFonts w:ascii="Times New Roman" w:eastAsia="標楷體" w:hAnsi="Times New Roman"/>
                <w:kern w:val="3"/>
                <w:sz w:val="28"/>
                <w:szCs w:val="28"/>
                <w:lang w:eastAsia="zh-TW" w:bidi="ar-SA"/>
              </w:rPr>
              <w:t>前述</w:t>
            </w:r>
            <w:r w:rsidRPr="00870B48">
              <w:rPr>
                <w:rFonts w:ascii="Times New Roman" w:eastAsia="標楷體" w:hAnsi="Times New Roman"/>
                <w:sz w:val="28"/>
                <w:szCs w:val="28"/>
              </w:rPr>
              <w:t>排除</w:t>
            </w:r>
            <w:r w:rsidRPr="00870B48">
              <w:rPr>
                <w:rFonts w:ascii="Times New Roman" w:eastAsia="標楷體" w:hAnsi="Times New Roman"/>
                <w:sz w:val="28"/>
                <w:szCs w:val="28"/>
              </w:rPr>
              <w:t>M1A-M10</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M11-M19</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M22-M25</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M32-M36</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M43</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M45-M54</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M62830</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M6788</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M796</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M961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M992-M997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R262</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R294</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R29898</w:t>
            </w:r>
            <w:r w:rsidRPr="00870B48">
              <w:rPr>
                <w:rFonts w:ascii="Times New Roman" w:eastAsia="標楷體" w:hAnsi="Times New Roman"/>
                <w:sz w:val="28"/>
                <w:szCs w:val="28"/>
                <w:lang w:eastAsia="zh-TW"/>
              </w:rPr>
              <w:t>。</w:t>
            </w:r>
          </w:p>
          <w:p w14:paraId="3AC7C34E" w14:textId="77777777" w:rsidR="00E724A0" w:rsidRPr="00870B48" w:rsidRDefault="00E724A0" w:rsidP="00E724A0">
            <w:pPr>
              <w:pStyle w:val="ae"/>
              <w:snapToGrid w:val="0"/>
              <w:jc w:val="both"/>
              <w:rPr>
                <w:rFonts w:ascii="Times New Roman" w:eastAsia="標楷體" w:hAnsi="Times New Roman"/>
                <w:sz w:val="28"/>
                <w:szCs w:val="28"/>
                <w:lang w:eastAsia="zh-TW"/>
              </w:rPr>
            </w:pP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2</w:t>
            </w:r>
            <w:r w:rsidRPr="00870B48">
              <w:rPr>
                <w:rFonts w:ascii="Times New Roman" w:eastAsia="標楷體" w:hAnsi="Times New Roman"/>
                <w:sz w:val="28"/>
                <w:szCs w:val="28"/>
                <w:lang w:eastAsia="zh-TW"/>
              </w:rPr>
              <w:t>）類風濕性關節炎－</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為</w:t>
            </w:r>
            <w:r w:rsidRPr="00870B48">
              <w:rPr>
                <w:rFonts w:ascii="Times New Roman" w:eastAsia="標楷體" w:hAnsi="Times New Roman"/>
                <w:sz w:val="28"/>
                <w:szCs w:val="28"/>
                <w:lang w:eastAsia="zh-TW"/>
              </w:rPr>
              <w:t>714</w:t>
            </w:r>
            <w:r w:rsidRPr="00870B48">
              <w:rPr>
                <w:rFonts w:ascii="Times New Roman" w:eastAsia="標楷體" w:hAnsi="Times New Roman"/>
                <w:sz w:val="28"/>
                <w:szCs w:val="28"/>
                <w:lang w:eastAsia="zh-TW"/>
              </w:rPr>
              <w:t>、僵直性脊椎炎－</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為</w:t>
            </w:r>
            <w:r w:rsidRPr="00870B48">
              <w:rPr>
                <w:rFonts w:ascii="Times New Roman" w:eastAsia="標楷體" w:hAnsi="Times New Roman"/>
                <w:sz w:val="28"/>
                <w:szCs w:val="28"/>
                <w:lang w:eastAsia="zh-TW"/>
              </w:rPr>
              <w:t>720</w:t>
            </w:r>
            <w:r w:rsidRPr="00870B48">
              <w:rPr>
                <w:rFonts w:ascii="Times New Roman" w:eastAsia="標楷體" w:hAnsi="Times New Roman"/>
                <w:sz w:val="28"/>
                <w:szCs w:val="28"/>
                <w:lang w:eastAsia="zh-TW"/>
              </w:rPr>
              <w:t>、乾癬性關節炎－</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為</w:t>
            </w:r>
            <w:r w:rsidRPr="00870B48">
              <w:rPr>
                <w:rFonts w:ascii="Times New Roman" w:eastAsia="標楷體" w:hAnsi="Times New Roman"/>
                <w:sz w:val="28"/>
                <w:szCs w:val="28"/>
                <w:lang w:eastAsia="zh-TW"/>
              </w:rPr>
              <w:t>696</w:t>
            </w:r>
            <w:r w:rsidRPr="00870B48">
              <w:rPr>
                <w:rFonts w:ascii="Times New Roman" w:eastAsia="標楷體" w:hAnsi="Times New Roman"/>
                <w:sz w:val="28"/>
                <w:szCs w:val="28"/>
                <w:lang w:eastAsia="zh-TW"/>
              </w:rPr>
              <w:t>、退化性關節炎－</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為</w:t>
            </w:r>
            <w:r w:rsidRPr="00870B48">
              <w:rPr>
                <w:rFonts w:ascii="Times New Roman" w:eastAsia="標楷體" w:hAnsi="Times New Roman"/>
                <w:sz w:val="28"/>
                <w:szCs w:val="28"/>
                <w:lang w:eastAsia="zh-TW"/>
              </w:rPr>
              <w:t>716</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ICD-10- CM/PCS</w:t>
            </w:r>
            <w:r w:rsidRPr="00870B48">
              <w:rPr>
                <w:rFonts w:ascii="Times New Roman" w:eastAsia="標楷體" w:hAnsi="Times New Roman"/>
                <w:kern w:val="3"/>
                <w:sz w:val="28"/>
                <w:szCs w:val="28"/>
                <w:lang w:eastAsia="zh-TW" w:bidi="ar-SA"/>
              </w:rPr>
              <w:t xml:space="preserve"> M05-M06</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M08(</w:t>
            </w:r>
            <w:r w:rsidRPr="00870B48">
              <w:rPr>
                <w:rFonts w:ascii="Times New Roman" w:eastAsia="標楷體" w:hAnsi="Times New Roman"/>
                <w:kern w:val="3"/>
                <w:sz w:val="28"/>
                <w:szCs w:val="28"/>
                <w:lang w:eastAsia="zh-TW" w:bidi="ar-SA"/>
              </w:rPr>
              <w:t>前述排除</w:t>
            </w:r>
            <w:r w:rsidRPr="00870B48">
              <w:rPr>
                <w:rFonts w:ascii="Times New Roman" w:eastAsia="標楷體" w:hAnsi="Times New Roman"/>
                <w:kern w:val="3"/>
                <w:sz w:val="28"/>
                <w:szCs w:val="28"/>
                <w:lang w:eastAsia="zh-TW" w:bidi="ar-SA"/>
              </w:rPr>
              <w:t>M081)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M120</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 xml:space="preserve"> M081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M45</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L305</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L40-L42</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L44-L45</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L945</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M121-M129 (</w:t>
            </w:r>
            <w:r w:rsidRPr="00870B48">
              <w:rPr>
                <w:rFonts w:ascii="Times New Roman" w:eastAsia="標楷體" w:hAnsi="Times New Roman"/>
                <w:kern w:val="3"/>
                <w:sz w:val="28"/>
                <w:szCs w:val="28"/>
                <w:lang w:eastAsia="zh-TW" w:bidi="ar-SA"/>
              </w:rPr>
              <w:t>前述排除</w:t>
            </w:r>
            <w:r w:rsidRPr="00870B48">
              <w:rPr>
                <w:rFonts w:ascii="Times New Roman" w:eastAsia="標楷體" w:hAnsi="Times New Roman"/>
                <w:kern w:val="3"/>
                <w:sz w:val="28"/>
                <w:szCs w:val="28"/>
                <w:lang w:eastAsia="zh-TW" w:bidi="ar-SA"/>
              </w:rPr>
              <w:t>M122-M124)</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M13</w:t>
            </w:r>
            <w:r w:rsidRPr="00870B48">
              <w:rPr>
                <w:rFonts w:ascii="Times New Roman" w:eastAsia="標楷體" w:hAnsi="Times New Roman"/>
                <w:sz w:val="28"/>
                <w:szCs w:val="28"/>
                <w:lang w:eastAsia="zh-TW"/>
              </w:rPr>
              <w:t>。</w:t>
            </w:r>
          </w:p>
          <w:p w14:paraId="1C9C691F" w14:textId="77777777" w:rsidR="00E724A0" w:rsidRPr="00870B48" w:rsidRDefault="00E724A0" w:rsidP="00E724A0">
            <w:pPr>
              <w:pStyle w:val="ae"/>
              <w:snapToGrid w:val="0"/>
              <w:jc w:val="both"/>
              <w:rPr>
                <w:rFonts w:ascii="Times New Roman" w:eastAsia="標楷體" w:hAnsi="Times New Roman"/>
                <w:sz w:val="28"/>
                <w:szCs w:val="28"/>
              </w:rPr>
            </w:pP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3</w:t>
            </w:r>
            <w:r w:rsidRPr="00870B48">
              <w:rPr>
                <w:rFonts w:ascii="Times New Roman" w:eastAsia="標楷體" w:hAnsi="Times New Roman"/>
                <w:sz w:val="28"/>
                <w:szCs w:val="28"/>
                <w:lang w:eastAsia="zh-TW"/>
              </w:rPr>
              <w:t>）合併有急性嚴重創傷（</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800-840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850-854</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860-869</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881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885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886</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887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890-897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900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925-929</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940-949</w:t>
            </w:r>
            <w:r w:rsidRPr="00870B48">
              <w:rPr>
                <w:rFonts w:ascii="Times New Roman" w:eastAsia="標楷體" w:hAnsi="Times New Roman"/>
                <w:sz w:val="28"/>
                <w:szCs w:val="28"/>
                <w:lang w:eastAsia="zh-TW"/>
              </w:rPr>
              <w:t>）、中風（</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430-438</w:t>
            </w:r>
            <w:r w:rsidRPr="00870B48">
              <w:rPr>
                <w:rFonts w:ascii="Times New Roman" w:eastAsia="標楷體" w:hAnsi="Times New Roman"/>
                <w:sz w:val="28"/>
                <w:szCs w:val="28"/>
                <w:lang w:eastAsia="zh-TW"/>
              </w:rPr>
              <w:t>）及心血管疾病者（</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401-444</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ICD-10-</w:t>
            </w:r>
            <w:r w:rsidRPr="00870B48">
              <w:rPr>
                <w:rFonts w:ascii="Times New Roman" w:eastAsia="標楷體" w:hAnsi="Times New Roman"/>
                <w:sz w:val="28"/>
                <w:szCs w:val="28"/>
              </w:rPr>
              <w:t xml:space="preserve"> CM</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rPr>
              <w:t>PCS</w:t>
            </w:r>
            <w:r w:rsidRPr="00870B48">
              <w:rPr>
                <w:rFonts w:ascii="Times New Roman" w:eastAsia="標楷體" w:hAnsi="Times New Roman"/>
                <w:sz w:val="28"/>
                <w:szCs w:val="28"/>
                <w:lang w:eastAsia="zh-TW"/>
              </w:rPr>
              <w:t xml:space="preserve"> </w:t>
            </w:r>
            <w:r w:rsidRPr="00870B48">
              <w:rPr>
                <w:rFonts w:ascii="Times New Roman" w:eastAsia="標楷體" w:hAnsi="Times New Roman"/>
                <w:kern w:val="3"/>
                <w:sz w:val="28"/>
                <w:szCs w:val="28"/>
                <w:lang w:eastAsia="zh-TW" w:bidi="ar-SA"/>
              </w:rPr>
              <w:t xml:space="preserve"> S02</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S12</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S22</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S32(</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位碼皆須為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"B"</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S42(</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"B"</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S43-S44</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S46(</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位碼皆須為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S49(</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S52(</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"B"</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"C"</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"E"</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"F"</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"H"</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"J"</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"N"</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"Q"</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"R")</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S59(</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S62(</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"B"</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S72(</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"B"</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"C"</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"E"</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"F"</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"H"</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"J"</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"N"</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"Q"</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"R")</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S79(</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S82(</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"B"</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"C"</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"E"</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"F"</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"H"</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"J"</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"N"</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"Q"</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"R")</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S89(</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S92(</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"B"</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S06</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S21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S26-S27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S31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S36-S37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S51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S569</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S615</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S669</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S48</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S58</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S68</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S71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S769</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S78</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S81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S869</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S88</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S91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S969</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S98</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S090</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S15</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S07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S17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S280</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S380-S381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S47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S57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S67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S77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S87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S97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T20-T32 (</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位碼皆須為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color w:val="000000"/>
                <w:sz w:val="28"/>
                <w:szCs w:val="28"/>
              </w:rPr>
              <w:t>中風（</w:t>
            </w:r>
            <w:r w:rsidRPr="00870B48">
              <w:rPr>
                <w:rFonts w:ascii="Times New Roman" w:eastAsia="標楷體" w:hAnsi="Times New Roman"/>
                <w:color w:val="000000"/>
                <w:sz w:val="28"/>
                <w:szCs w:val="28"/>
              </w:rPr>
              <w:t>I60-I69</w:t>
            </w:r>
            <w:r w:rsidRPr="00870B48">
              <w:rPr>
                <w:rFonts w:ascii="Times New Roman" w:eastAsia="標楷體" w:hAnsi="Times New Roman"/>
                <w:sz w:val="28"/>
                <w:szCs w:val="28"/>
              </w:rPr>
              <w:t>、</w:t>
            </w:r>
            <w:r w:rsidRPr="00870B48">
              <w:rPr>
                <w:rFonts w:ascii="Times New Roman" w:eastAsia="標楷體" w:hAnsi="Times New Roman"/>
                <w:sz w:val="28"/>
                <w:szCs w:val="28"/>
              </w:rPr>
              <w:t>G450-G468</w:t>
            </w:r>
            <w:r w:rsidRPr="00870B48">
              <w:rPr>
                <w:rFonts w:ascii="Times New Roman" w:eastAsia="標楷體" w:hAnsi="Times New Roman"/>
                <w:color w:val="000000"/>
                <w:sz w:val="28"/>
                <w:szCs w:val="28"/>
              </w:rPr>
              <w:t>）</w:t>
            </w:r>
            <w:r w:rsidRPr="00870B48">
              <w:rPr>
                <w:rFonts w:ascii="Times New Roman" w:eastAsia="標楷體" w:hAnsi="Times New Roman"/>
                <w:kern w:val="3"/>
                <w:sz w:val="28"/>
                <w:szCs w:val="28"/>
                <w:lang w:eastAsia="zh-TW" w:bidi="ar-SA"/>
              </w:rPr>
              <w:t>及心血管疾病者（</w:t>
            </w:r>
            <w:r w:rsidRPr="00870B48">
              <w:rPr>
                <w:rFonts w:ascii="Times New Roman" w:eastAsia="標楷體" w:hAnsi="Times New Roman"/>
                <w:kern w:val="3"/>
                <w:sz w:val="28"/>
                <w:szCs w:val="28"/>
                <w:lang w:eastAsia="zh-TW" w:bidi="ar-SA"/>
              </w:rPr>
              <w:t>G45</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I10-I74</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I777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I798</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I970-I971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R001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T800</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T817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T828)</w:t>
            </w:r>
            <w:r w:rsidRPr="00870B48">
              <w:rPr>
                <w:rFonts w:ascii="Times New Roman" w:eastAsia="標楷體" w:hAnsi="Times New Roman"/>
                <w:kern w:val="3"/>
                <w:sz w:val="28"/>
                <w:szCs w:val="28"/>
                <w:lang w:eastAsia="zh-TW" w:bidi="ar-SA"/>
              </w:rPr>
              <w:t>。</w:t>
            </w:r>
          </w:p>
          <w:p w14:paraId="37797F50" w14:textId="77777777" w:rsidR="00E724A0" w:rsidRPr="00870B48" w:rsidRDefault="00E724A0" w:rsidP="00E724A0">
            <w:pPr>
              <w:pStyle w:val="ae"/>
              <w:snapToGrid w:val="0"/>
              <w:jc w:val="both"/>
              <w:rPr>
                <w:rFonts w:ascii="Times New Roman" w:eastAsia="標楷體" w:hAnsi="Times New Roman"/>
                <w:sz w:val="28"/>
                <w:szCs w:val="28"/>
              </w:rPr>
            </w:pP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4</w:t>
            </w:r>
            <w:r w:rsidRPr="00870B48">
              <w:rPr>
                <w:rFonts w:ascii="Times New Roman" w:eastAsia="標楷體" w:hAnsi="Times New Roman"/>
                <w:sz w:val="28"/>
                <w:szCs w:val="28"/>
                <w:lang w:eastAsia="zh-TW"/>
              </w:rPr>
              <w:t>）曾有消化性潰傷、上消化道出血或胃穿孔病史者（</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530-534</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ICD-10-</w:t>
            </w:r>
            <w:r w:rsidRPr="00870B48">
              <w:rPr>
                <w:rFonts w:ascii="Times New Roman" w:eastAsia="標楷體" w:hAnsi="Times New Roman"/>
                <w:sz w:val="28"/>
                <w:szCs w:val="28"/>
              </w:rPr>
              <w:t xml:space="preserve"> CM</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rPr>
              <w:t>PCS</w:t>
            </w:r>
            <w:r w:rsidRPr="00870B48">
              <w:rPr>
                <w:rFonts w:ascii="Times New Roman" w:eastAsia="標楷體" w:hAnsi="Times New Roman"/>
                <w:sz w:val="28"/>
                <w:szCs w:val="28"/>
                <w:lang w:eastAsia="zh-TW"/>
              </w:rPr>
              <w:t xml:space="preserve"> </w:t>
            </w:r>
            <w:r w:rsidRPr="00870B48">
              <w:rPr>
                <w:rFonts w:ascii="Times New Roman" w:eastAsia="標楷體" w:hAnsi="Times New Roman"/>
                <w:kern w:val="3"/>
                <w:sz w:val="28"/>
                <w:szCs w:val="28"/>
                <w:lang w:eastAsia="zh-TW" w:bidi="ar-SA"/>
              </w:rPr>
              <w:t>K20-K28</w:t>
            </w:r>
            <w:r w:rsidRPr="00870B48">
              <w:rPr>
                <w:rFonts w:ascii="Times New Roman" w:eastAsia="標楷體" w:hAnsi="Times New Roman"/>
                <w:kern w:val="3"/>
                <w:sz w:val="28"/>
                <w:szCs w:val="28"/>
                <w:lang w:eastAsia="zh-TW" w:bidi="ar-SA"/>
              </w:rPr>
              <w:t>。</w:t>
            </w:r>
          </w:p>
          <w:p w14:paraId="4B15EA9E" w14:textId="77777777" w:rsidR="00E724A0" w:rsidRPr="00870B48" w:rsidRDefault="00E724A0" w:rsidP="00E724A0">
            <w:pPr>
              <w:pStyle w:val="ae"/>
              <w:snapToGrid w:val="0"/>
              <w:jc w:val="both"/>
              <w:rPr>
                <w:rFonts w:ascii="Times New Roman" w:eastAsia="標楷體" w:hAnsi="Times New Roman"/>
                <w:sz w:val="28"/>
                <w:szCs w:val="28"/>
              </w:rPr>
            </w:pPr>
            <w:r w:rsidRPr="00870B48">
              <w:rPr>
                <w:rFonts w:ascii="Times New Roman" w:eastAsia="標楷體" w:hAnsi="Times New Roman"/>
                <w:sz w:val="28"/>
                <w:szCs w:val="28"/>
                <w:lang w:eastAsia="zh-TW"/>
              </w:rPr>
              <w:t xml:space="preserve"> ( 5 ) </w:t>
            </w:r>
            <w:r w:rsidRPr="00870B48">
              <w:rPr>
                <w:rFonts w:ascii="Times New Roman" w:eastAsia="標楷體" w:hAnsi="Times New Roman"/>
                <w:sz w:val="28"/>
                <w:szCs w:val="28"/>
                <w:lang w:eastAsia="zh-TW"/>
              </w:rPr>
              <w:t>肝硬化患者</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w:t>
            </w:r>
            <w:r w:rsidRPr="00870B48">
              <w:rPr>
                <w:rFonts w:ascii="Times New Roman" w:eastAsia="標楷體" w:hAnsi="Times New Roman"/>
                <w:sz w:val="28"/>
                <w:szCs w:val="28"/>
                <w:lang w:eastAsia="zh-TW"/>
              </w:rPr>
              <w:t>4</w:t>
            </w:r>
            <w:r w:rsidRPr="00870B48">
              <w:rPr>
                <w:rFonts w:ascii="Times New Roman" w:eastAsia="標楷體" w:hAnsi="Times New Roman"/>
                <w:sz w:val="28"/>
                <w:szCs w:val="28"/>
                <w:lang w:eastAsia="zh-TW"/>
              </w:rPr>
              <w:t>碼為</w:t>
            </w:r>
            <w:r w:rsidRPr="00870B48">
              <w:rPr>
                <w:rFonts w:ascii="Times New Roman" w:eastAsia="標楷體" w:hAnsi="Times New Roman"/>
                <w:sz w:val="28"/>
                <w:szCs w:val="28"/>
                <w:lang w:eastAsia="zh-TW"/>
              </w:rPr>
              <w:t>5712</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5715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 xml:space="preserve">5716) </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ICD-10-</w:t>
            </w:r>
            <w:r w:rsidRPr="00870B48">
              <w:rPr>
                <w:rFonts w:ascii="Times New Roman" w:eastAsia="標楷體" w:hAnsi="Times New Roman"/>
                <w:sz w:val="28"/>
                <w:szCs w:val="28"/>
              </w:rPr>
              <w:t xml:space="preserve"> CM</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rPr>
              <w:t>PCS</w:t>
            </w:r>
            <w:r w:rsidRPr="00870B48">
              <w:rPr>
                <w:rFonts w:ascii="Times New Roman" w:eastAsia="標楷體" w:hAnsi="Times New Roman"/>
                <w:kern w:val="3"/>
                <w:sz w:val="28"/>
                <w:szCs w:val="28"/>
                <w:lang w:eastAsia="zh-TW" w:bidi="ar-SA"/>
              </w:rPr>
              <w:t xml:space="preserve"> K7030-K7031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K7460-K7469</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K743-K745</w:t>
            </w:r>
            <w:r w:rsidRPr="00870B48">
              <w:rPr>
                <w:rFonts w:ascii="Times New Roman" w:eastAsia="標楷體" w:hAnsi="Times New Roman"/>
                <w:sz w:val="28"/>
                <w:szCs w:val="28"/>
                <w:lang w:eastAsia="zh-TW"/>
              </w:rPr>
              <w:t>。</w:t>
            </w:r>
          </w:p>
          <w:p w14:paraId="7D4F411F" w14:textId="22D67EF9" w:rsidR="00E724A0" w:rsidRPr="00870B48" w:rsidRDefault="00E724A0" w:rsidP="00E724A0">
            <w:pPr>
              <w:pStyle w:val="ae"/>
              <w:spacing w:line="340" w:lineRule="exact"/>
              <w:rPr>
                <w:rFonts w:ascii="Times New Roman" w:eastAsia="標楷體" w:hAnsi="Times New Roman"/>
                <w:sz w:val="28"/>
                <w:szCs w:val="28"/>
              </w:rPr>
            </w:pPr>
            <w:r w:rsidRPr="00870B48">
              <w:rPr>
                <w:rFonts w:ascii="Times New Roman" w:eastAsia="標楷體" w:hAnsi="Times New Roman"/>
                <w:sz w:val="28"/>
                <w:szCs w:val="28"/>
              </w:rPr>
              <w:lastRenderedPageBreak/>
              <w:t>分母－門診</w:t>
            </w:r>
            <w:r w:rsidRPr="00870B48">
              <w:rPr>
                <w:rFonts w:ascii="Times New Roman" w:eastAsia="標楷體" w:hAnsi="Times New Roman"/>
                <w:sz w:val="28"/>
                <w:szCs w:val="28"/>
              </w:rPr>
              <w:t>COX</w:t>
            </w:r>
            <w:r w:rsidRPr="00870B48">
              <w:rPr>
                <w:rFonts w:ascii="Times New Roman" w:eastAsia="標楷體" w:hAnsi="Times New Roman" w:cs="新細明體" w:hint="eastAsia"/>
                <w:sz w:val="28"/>
                <w:szCs w:val="28"/>
              </w:rPr>
              <w:t>Ⅱ</w:t>
            </w:r>
            <w:r w:rsidRPr="00870B48">
              <w:rPr>
                <w:rFonts w:ascii="Times New Roman" w:eastAsia="標楷體" w:hAnsi="Times New Roman"/>
                <w:color w:val="FF0000"/>
                <w:sz w:val="28"/>
                <w:szCs w:val="28"/>
                <w:u w:val="single"/>
                <w:lang w:eastAsia="zh-TW"/>
              </w:rPr>
              <w:t>inhibitor</w:t>
            </w:r>
            <w:r w:rsidRPr="00870B48">
              <w:rPr>
                <w:rFonts w:ascii="Times New Roman" w:eastAsia="標楷體" w:hAnsi="Times New Roman"/>
                <w:sz w:val="28"/>
                <w:szCs w:val="28"/>
              </w:rPr>
              <w:t>用藥（含</w:t>
            </w:r>
            <w:r w:rsidRPr="00870B48">
              <w:rPr>
                <w:rFonts w:ascii="Times New Roman" w:eastAsia="標楷體" w:hAnsi="Times New Roman"/>
                <w:sz w:val="28"/>
                <w:szCs w:val="28"/>
              </w:rPr>
              <w:t>NABUMETONE(</w:t>
            </w:r>
            <w:r w:rsidRPr="00870B48">
              <w:rPr>
                <w:rFonts w:ascii="Times New Roman" w:eastAsia="標楷體" w:hAnsi="Times New Roman"/>
                <w:sz w:val="28"/>
                <w:szCs w:val="28"/>
              </w:rPr>
              <w:t>成分代碼</w:t>
            </w:r>
            <w:r w:rsidRPr="00870B48">
              <w:rPr>
                <w:rFonts w:ascii="Times New Roman" w:eastAsia="標楷體" w:hAnsi="Times New Roman"/>
                <w:sz w:val="28"/>
                <w:szCs w:val="28"/>
              </w:rPr>
              <w:t>2808001900)</w:t>
            </w:r>
            <w:r w:rsidRPr="00870B48">
              <w:rPr>
                <w:rFonts w:ascii="Times New Roman" w:eastAsia="標楷體" w:hAnsi="Times New Roman"/>
                <w:sz w:val="28"/>
                <w:szCs w:val="28"/>
              </w:rPr>
              <w:t>、</w:t>
            </w:r>
            <w:r w:rsidRPr="00870B48">
              <w:rPr>
                <w:rFonts w:ascii="Times New Roman" w:eastAsia="標楷體" w:hAnsi="Times New Roman"/>
                <w:sz w:val="28"/>
                <w:szCs w:val="28"/>
              </w:rPr>
              <w:t>MELOXICAM(</w:t>
            </w:r>
            <w:r w:rsidRPr="00870B48">
              <w:rPr>
                <w:rFonts w:ascii="Times New Roman" w:eastAsia="標楷體" w:hAnsi="Times New Roman"/>
                <w:sz w:val="28"/>
                <w:szCs w:val="28"/>
              </w:rPr>
              <w:t>成分代碼</w:t>
            </w:r>
            <w:r w:rsidRPr="00870B48">
              <w:rPr>
                <w:rFonts w:ascii="Times New Roman" w:eastAsia="標楷體" w:hAnsi="Times New Roman"/>
                <w:sz w:val="28"/>
                <w:szCs w:val="28"/>
              </w:rPr>
              <w:t>2808404900)</w:t>
            </w:r>
            <w:r w:rsidRPr="00870B48">
              <w:rPr>
                <w:rFonts w:ascii="Times New Roman" w:eastAsia="標楷體" w:hAnsi="Times New Roman"/>
                <w:sz w:val="28"/>
                <w:szCs w:val="28"/>
              </w:rPr>
              <w:t>、</w:t>
            </w:r>
            <w:r w:rsidRPr="00870B48">
              <w:rPr>
                <w:rFonts w:ascii="Times New Roman" w:eastAsia="標楷體" w:hAnsi="Times New Roman"/>
                <w:sz w:val="28"/>
                <w:szCs w:val="28"/>
              </w:rPr>
              <w:t>ETODOLAC(</w:t>
            </w:r>
            <w:r w:rsidRPr="00870B48">
              <w:rPr>
                <w:rFonts w:ascii="Times New Roman" w:eastAsia="標楷體" w:hAnsi="Times New Roman"/>
                <w:sz w:val="28"/>
                <w:szCs w:val="28"/>
              </w:rPr>
              <w:t>成分代碼</w:t>
            </w:r>
            <w:r w:rsidRPr="00870B48">
              <w:rPr>
                <w:rFonts w:ascii="Times New Roman" w:eastAsia="標楷體" w:hAnsi="Times New Roman"/>
                <w:sz w:val="28"/>
                <w:szCs w:val="28"/>
              </w:rPr>
              <w:t>2808404700)</w:t>
            </w:r>
            <w:r w:rsidRPr="00870B48">
              <w:rPr>
                <w:rFonts w:ascii="Times New Roman" w:eastAsia="標楷體" w:hAnsi="Times New Roman"/>
                <w:sz w:val="28"/>
                <w:szCs w:val="28"/>
              </w:rPr>
              <w:t>、</w:t>
            </w:r>
            <w:r w:rsidRPr="00870B48">
              <w:rPr>
                <w:rFonts w:ascii="Times New Roman" w:eastAsia="標楷體" w:hAnsi="Times New Roman"/>
                <w:sz w:val="28"/>
                <w:szCs w:val="28"/>
              </w:rPr>
              <w:t>CELECOXIB(</w:t>
            </w:r>
            <w:r w:rsidRPr="00870B48">
              <w:rPr>
                <w:rFonts w:ascii="Times New Roman" w:eastAsia="標楷體" w:hAnsi="Times New Roman"/>
                <w:sz w:val="28"/>
                <w:szCs w:val="28"/>
              </w:rPr>
              <w:t>成分代碼</w:t>
            </w:r>
            <w:r w:rsidRPr="00870B48">
              <w:rPr>
                <w:rFonts w:ascii="Times New Roman" w:eastAsia="標楷體" w:hAnsi="Times New Roman"/>
                <w:sz w:val="28"/>
                <w:szCs w:val="28"/>
              </w:rPr>
              <w:t>2808405200)</w:t>
            </w:r>
            <w:r w:rsidRPr="00870B48">
              <w:rPr>
                <w:rFonts w:ascii="Times New Roman" w:eastAsia="標楷體" w:hAnsi="Times New Roman"/>
                <w:sz w:val="28"/>
                <w:szCs w:val="28"/>
              </w:rPr>
              <w:t>、</w:t>
            </w:r>
            <w:r w:rsidRPr="00870B48">
              <w:rPr>
                <w:rFonts w:ascii="Times New Roman" w:eastAsia="標楷體" w:hAnsi="Times New Roman"/>
                <w:sz w:val="28"/>
                <w:szCs w:val="28"/>
              </w:rPr>
              <w:t>NIMESULIDE(</w:t>
            </w:r>
            <w:r w:rsidRPr="00870B48">
              <w:rPr>
                <w:rFonts w:ascii="Times New Roman" w:eastAsia="標楷體" w:hAnsi="Times New Roman"/>
                <w:sz w:val="28"/>
                <w:szCs w:val="28"/>
              </w:rPr>
              <w:t>成分代碼</w:t>
            </w:r>
            <w:r w:rsidRPr="00870B48">
              <w:rPr>
                <w:rFonts w:ascii="Times New Roman" w:eastAsia="標楷體" w:hAnsi="Times New Roman"/>
                <w:sz w:val="28"/>
                <w:szCs w:val="28"/>
              </w:rPr>
              <w:t>2808405100)</w:t>
            </w:r>
            <w:r w:rsidRPr="00870B48">
              <w:rPr>
                <w:rFonts w:ascii="Times New Roman" w:eastAsia="標楷體" w:hAnsi="Times New Roman"/>
                <w:sz w:val="28"/>
                <w:szCs w:val="28"/>
              </w:rPr>
              <w:t>五成分）件數</w:t>
            </w:r>
          </w:p>
        </w:tc>
      </w:tr>
      <w:tr w:rsidR="00E724A0" w:rsidRPr="00870B48" w14:paraId="4621D172" w14:textId="77777777" w:rsidTr="00E724A0">
        <w:trPr>
          <w:jc w:val="center"/>
        </w:trPr>
        <w:tc>
          <w:tcPr>
            <w:tcW w:w="19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11D84ED" w14:textId="77777777" w:rsidR="00E724A0" w:rsidRPr="00870B48" w:rsidRDefault="00E724A0" w:rsidP="00E724A0">
            <w:pPr>
              <w:pStyle w:val="ae"/>
              <w:spacing w:line="300" w:lineRule="exact"/>
              <w:rPr>
                <w:rFonts w:ascii="Times New Roman" w:eastAsia="標楷體" w:hAnsi="Times New Roman"/>
                <w:sz w:val="28"/>
                <w:szCs w:val="28"/>
              </w:rPr>
            </w:pPr>
            <w:r w:rsidRPr="00870B48">
              <w:rPr>
                <w:rFonts w:ascii="Times New Roman" w:eastAsia="標楷體" w:hAnsi="Times New Roman"/>
                <w:sz w:val="28"/>
                <w:szCs w:val="28"/>
              </w:rPr>
              <w:lastRenderedPageBreak/>
              <w:t>指標屬性</w:t>
            </w:r>
          </w:p>
        </w:tc>
        <w:tc>
          <w:tcPr>
            <w:tcW w:w="820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4817994" w14:textId="5505A603" w:rsidR="00E724A0" w:rsidRPr="00870B48" w:rsidRDefault="00E724A0" w:rsidP="00E724A0">
            <w:pPr>
              <w:pStyle w:val="ae"/>
              <w:spacing w:line="360" w:lineRule="exact"/>
              <w:rPr>
                <w:rFonts w:ascii="Times New Roman" w:eastAsia="標楷體" w:hAnsi="Times New Roman"/>
                <w:sz w:val="28"/>
                <w:szCs w:val="28"/>
              </w:rPr>
            </w:pPr>
            <w:r w:rsidRPr="00870B48">
              <w:rPr>
                <w:rFonts w:ascii="Times New Roman" w:eastAsia="標楷體" w:hAnsi="Times New Roman"/>
                <w:sz w:val="28"/>
                <w:szCs w:val="28"/>
              </w:rPr>
              <w:t>負向</w:t>
            </w:r>
          </w:p>
        </w:tc>
      </w:tr>
      <w:tr w:rsidR="00E724A0" w:rsidRPr="00870B48" w14:paraId="4E3CCDD5" w14:textId="77777777" w:rsidTr="00E724A0">
        <w:trPr>
          <w:jc w:val="center"/>
        </w:trPr>
        <w:tc>
          <w:tcPr>
            <w:tcW w:w="19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A6CE27A" w14:textId="77777777" w:rsidR="00E724A0" w:rsidRPr="00870B48" w:rsidRDefault="00E724A0" w:rsidP="00E724A0">
            <w:pPr>
              <w:pStyle w:val="ae"/>
              <w:spacing w:line="300" w:lineRule="exact"/>
              <w:rPr>
                <w:rFonts w:ascii="Times New Roman" w:eastAsia="標楷體" w:hAnsi="Times New Roman"/>
                <w:sz w:val="28"/>
                <w:szCs w:val="28"/>
              </w:rPr>
            </w:pPr>
            <w:r w:rsidRPr="00870B48">
              <w:rPr>
                <w:rFonts w:ascii="Times New Roman" w:eastAsia="標楷體" w:hAnsi="Times New Roman"/>
                <w:sz w:val="28"/>
                <w:szCs w:val="28"/>
              </w:rPr>
              <w:t>分析單位</w:t>
            </w:r>
          </w:p>
        </w:tc>
        <w:tc>
          <w:tcPr>
            <w:tcW w:w="820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E39108D" w14:textId="6CDE2A0A" w:rsidR="00E724A0" w:rsidRPr="00870B48" w:rsidRDefault="00E724A0" w:rsidP="00E724A0">
            <w:pPr>
              <w:pStyle w:val="ae"/>
              <w:spacing w:line="360" w:lineRule="exact"/>
              <w:rPr>
                <w:rFonts w:ascii="Times New Roman" w:eastAsia="標楷體" w:hAnsi="Times New Roman"/>
                <w:sz w:val="28"/>
                <w:szCs w:val="28"/>
              </w:rPr>
            </w:pPr>
            <w:r w:rsidRPr="00870B48">
              <w:rPr>
                <w:rFonts w:ascii="Times New Roman" w:eastAsia="標楷體" w:hAnsi="Times New Roman"/>
                <w:sz w:val="28"/>
                <w:szCs w:val="28"/>
              </w:rPr>
              <w:t>依院所按月分析</w:t>
            </w:r>
          </w:p>
        </w:tc>
      </w:tr>
      <w:tr w:rsidR="00E724A0" w:rsidRPr="00870B48" w14:paraId="74394A6A" w14:textId="77777777" w:rsidTr="00E724A0">
        <w:trPr>
          <w:jc w:val="center"/>
        </w:trPr>
        <w:tc>
          <w:tcPr>
            <w:tcW w:w="19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DB151B4" w14:textId="77777777" w:rsidR="00E724A0" w:rsidRPr="00870B48" w:rsidRDefault="00E724A0" w:rsidP="00E724A0">
            <w:pPr>
              <w:pStyle w:val="ae"/>
              <w:spacing w:line="300" w:lineRule="exact"/>
              <w:rPr>
                <w:rFonts w:ascii="Times New Roman" w:eastAsia="標楷體" w:hAnsi="Times New Roman"/>
                <w:sz w:val="28"/>
                <w:szCs w:val="28"/>
              </w:rPr>
            </w:pPr>
            <w:r w:rsidRPr="00870B48">
              <w:rPr>
                <w:rFonts w:ascii="Times New Roman" w:eastAsia="標楷體" w:hAnsi="Times New Roman"/>
                <w:sz w:val="28"/>
                <w:szCs w:val="28"/>
              </w:rPr>
              <w:t>分析範圍</w:t>
            </w:r>
          </w:p>
        </w:tc>
        <w:tc>
          <w:tcPr>
            <w:tcW w:w="820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6981A64" w14:textId="4A1D0233" w:rsidR="00E724A0" w:rsidRPr="00870B48" w:rsidRDefault="00E724A0" w:rsidP="00E724A0">
            <w:pPr>
              <w:pStyle w:val="ae"/>
              <w:spacing w:line="360" w:lineRule="exact"/>
              <w:rPr>
                <w:rFonts w:ascii="Times New Roman" w:eastAsia="標楷體" w:hAnsi="Times New Roman"/>
                <w:sz w:val="28"/>
                <w:szCs w:val="28"/>
              </w:rPr>
            </w:pPr>
            <w:r w:rsidRPr="00870B48">
              <w:rPr>
                <w:rFonts w:ascii="Times New Roman" w:eastAsia="標楷體" w:hAnsi="Times New Roman"/>
                <w:sz w:val="28"/>
                <w:szCs w:val="28"/>
              </w:rPr>
              <w:t>西醫基層總額部門</w:t>
            </w:r>
          </w:p>
        </w:tc>
      </w:tr>
      <w:tr w:rsidR="00E724A0" w:rsidRPr="00870B48" w14:paraId="78DAC405" w14:textId="77777777" w:rsidTr="00E724A0">
        <w:trPr>
          <w:jc w:val="center"/>
        </w:trPr>
        <w:tc>
          <w:tcPr>
            <w:tcW w:w="19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4E8A76A" w14:textId="77777777" w:rsidR="00E724A0" w:rsidRPr="00870B48" w:rsidRDefault="00E724A0" w:rsidP="00E724A0">
            <w:pPr>
              <w:pStyle w:val="ae"/>
              <w:spacing w:line="300" w:lineRule="exact"/>
              <w:rPr>
                <w:rFonts w:ascii="Times New Roman" w:eastAsia="標楷體" w:hAnsi="Times New Roman"/>
                <w:sz w:val="28"/>
                <w:szCs w:val="28"/>
              </w:rPr>
            </w:pPr>
            <w:r w:rsidRPr="00870B48">
              <w:rPr>
                <w:rFonts w:ascii="Times New Roman" w:eastAsia="標楷體" w:hAnsi="Times New Roman"/>
                <w:sz w:val="28"/>
                <w:szCs w:val="28"/>
              </w:rPr>
              <w:t>處理方式</w:t>
            </w:r>
          </w:p>
        </w:tc>
        <w:tc>
          <w:tcPr>
            <w:tcW w:w="820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8BBB46B" w14:textId="77777777" w:rsidR="00E724A0" w:rsidRPr="00870B48" w:rsidRDefault="00E724A0" w:rsidP="00E724A0">
            <w:pPr>
              <w:pStyle w:val="ae"/>
              <w:snapToGrid w:val="0"/>
              <w:jc w:val="both"/>
              <w:rPr>
                <w:rFonts w:ascii="Times New Roman" w:eastAsia="標楷體" w:hAnsi="Times New Roman"/>
                <w:sz w:val="28"/>
                <w:szCs w:val="28"/>
                <w:lang w:eastAsia="zh-TW"/>
              </w:rPr>
            </w:pPr>
            <w:r w:rsidRPr="00870B48">
              <w:rPr>
                <w:rFonts w:ascii="Times New Roman" w:eastAsia="標楷體" w:hAnsi="Times New Roman"/>
                <w:color w:val="FF0000"/>
                <w:sz w:val="28"/>
                <w:szCs w:val="28"/>
                <w:u w:val="single"/>
                <w:lang w:eastAsia="zh-TW"/>
              </w:rPr>
              <w:t>處方不當比率</w:t>
            </w:r>
            <w:r w:rsidRPr="00870B48">
              <w:rPr>
                <w:rFonts w:ascii="Times New Roman" w:eastAsia="標楷體" w:hAnsi="Times New Roman"/>
                <w:sz w:val="28"/>
                <w:szCs w:val="28"/>
                <w:lang w:eastAsia="zh-TW"/>
              </w:rPr>
              <w:t>超過</w:t>
            </w:r>
            <w:r w:rsidRPr="00870B48">
              <w:rPr>
                <w:rFonts w:ascii="Times New Roman" w:eastAsia="標楷體" w:hAnsi="Times New Roman"/>
                <w:color w:val="FF0000"/>
                <w:sz w:val="28"/>
                <w:szCs w:val="28"/>
                <w:u w:val="single"/>
                <w:lang w:eastAsia="zh-TW"/>
              </w:rPr>
              <w:t>閾值</w:t>
            </w:r>
            <w:r w:rsidRPr="00870B48">
              <w:rPr>
                <w:rFonts w:ascii="Times New Roman" w:eastAsia="標楷體" w:hAnsi="Times New Roman"/>
                <w:sz w:val="28"/>
                <w:szCs w:val="28"/>
                <w:lang w:eastAsia="zh-TW"/>
              </w:rPr>
              <w:t>，超過部分之藥費總申請金額不予支付。</w:t>
            </w:r>
          </w:p>
          <w:p w14:paraId="24052B5D" w14:textId="77777777" w:rsidR="00E724A0" w:rsidRPr="00870B48" w:rsidRDefault="00E724A0" w:rsidP="00E724A0">
            <w:pPr>
              <w:pStyle w:val="ae"/>
              <w:snapToGrid w:val="0"/>
              <w:jc w:val="both"/>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不予支付點數＝</w:t>
            </w:r>
            <w:r w:rsidRPr="00870B48">
              <w:rPr>
                <w:rFonts w:ascii="Times New Roman" w:eastAsia="標楷體" w:hAnsi="Times New Roman"/>
                <w:sz w:val="28"/>
                <w:szCs w:val="28"/>
                <w:lang w:eastAsia="zh-TW"/>
              </w:rPr>
              <w:t>[(COX</w:t>
            </w:r>
            <w:r w:rsidRPr="00870B48">
              <w:rPr>
                <w:rFonts w:ascii="Times New Roman" w:eastAsia="標楷體" w:hAnsi="Times New Roman" w:cs="新細明體" w:hint="eastAsia"/>
                <w:sz w:val="28"/>
                <w:szCs w:val="28"/>
                <w:lang w:eastAsia="zh-TW"/>
              </w:rPr>
              <w:t>Ⅱ</w:t>
            </w:r>
            <w:r w:rsidRPr="00870B48">
              <w:rPr>
                <w:rFonts w:ascii="Times New Roman" w:eastAsia="標楷體" w:hAnsi="Times New Roman"/>
                <w:color w:val="FF0000"/>
                <w:sz w:val="28"/>
                <w:szCs w:val="28"/>
                <w:u w:val="single"/>
                <w:lang w:eastAsia="zh-TW"/>
              </w:rPr>
              <w:t>inhibitor</w:t>
            </w:r>
            <w:r w:rsidRPr="00870B48">
              <w:rPr>
                <w:rFonts w:ascii="Times New Roman" w:eastAsia="標楷體" w:hAnsi="Times New Roman"/>
                <w:sz w:val="28"/>
                <w:szCs w:val="28"/>
                <w:lang w:eastAsia="zh-TW"/>
              </w:rPr>
              <w:t>用藥不符給付規定比率－</w:t>
            </w:r>
            <w:r w:rsidRPr="00870B48">
              <w:rPr>
                <w:rFonts w:ascii="Times New Roman" w:eastAsia="標楷體" w:hAnsi="Times New Roman"/>
                <w:color w:val="FF0000"/>
                <w:sz w:val="28"/>
                <w:szCs w:val="28"/>
                <w:u w:val="single"/>
                <w:lang w:eastAsia="zh-TW"/>
              </w:rPr>
              <w:t>閾值</w:t>
            </w:r>
            <w:r w:rsidRPr="00870B48">
              <w:rPr>
                <w:rFonts w:ascii="Times New Roman" w:eastAsia="標楷體" w:hAnsi="Times New Roman"/>
                <w:sz w:val="28"/>
                <w:szCs w:val="28"/>
                <w:lang w:eastAsia="zh-TW"/>
              </w:rPr>
              <w:t>) / COX</w:t>
            </w:r>
            <w:r w:rsidRPr="00870B48">
              <w:rPr>
                <w:rFonts w:ascii="Times New Roman" w:eastAsia="標楷體" w:hAnsi="Times New Roman" w:cs="新細明體" w:hint="eastAsia"/>
                <w:sz w:val="28"/>
                <w:szCs w:val="28"/>
                <w:lang w:eastAsia="zh-TW"/>
              </w:rPr>
              <w:t>Ⅱ</w:t>
            </w:r>
            <w:r w:rsidRPr="00870B48">
              <w:rPr>
                <w:rFonts w:ascii="Times New Roman" w:eastAsia="標楷體" w:hAnsi="Times New Roman"/>
                <w:color w:val="FF0000"/>
                <w:sz w:val="28"/>
                <w:szCs w:val="28"/>
                <w:u w:val="single"/>
                <w:lang w:eastAsia="zh-TW"/>
              </w:rPr>
              <w:t>inhibitor</w:t>
            </w:r>
            <w:r w:rsidRPr="00870B48">
              <w:rPr>
                <w:rFonts w:ascii="Times New Roman" w:eastAsia="標楷體" w:hAnsi="Times New Roman"/>
                <w:sz w:val="28"/>
                <w:szCs w:val="28"/>
                <w:lang w:eastAsia="zh-TW"/>
              </w:rPr>
              <w:t>用藥不符給付規定比率</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不符給付規定使用</w:t>
            </w:r>
            <w:r w:rsidRPr="00870B48">
              <w:rPr>
                <w:rFonts w:ascii="Times New Roman" w:eastAsia="標楷體" w:hAnsi="Times New Roman"/>
                <w:sz w:val="28"/>
                <w:szCs w:val="28"/>
                <w:lang w:eastAsia="zh-TW"/>
              </w:rPr>
              <w:t>COX2</w:t>
            </w:r>
            <w:r w:rsidRPr="00870B48">
              <w:rPr>
                <w:rFonts w:ascii="Times New Roman" w:eastAsia="標楷體" w:hAnsi="Times New Roman"/>
                <w:color w:val="FF0000"/>
                <w:sz w:val="28"/>
                <w:szCs w:val="28"/>
                <w:u w:val="single"/>
                <w:lang w:eastAsia="zh-TW"/>
              </w:rPr>
              <w:t>inhibitor</w:t>
            </w:r>
            <w:r w:rsidRPr="00870B48">
              <w:rPr>
                <w:rFonts w:ascii="Times New Roman" w:eastAsia="標楷體" w:hAnsi="Times New Roman"/>
                <w:sz w:val="28"/>
                <w:szCs w:val="28"/>
                <w:lang w:eastAsia="zh-TW"/>
              </w:rPr>
              <w:t>用藥案件藥費總申請金額</w:t>
            </w:r>
          </w:p>
          <w:p w14:paraId="3E0FA286" w14:textId="755D54FD" w:rsidR="00E724A0" w:rsidRPr="00870B48" w:rsidRDefault="00E724A0" w:rsidP="00E724A0">
            <w:pPr>
              <w:pStyle w:val="ae"/>
              <w:spacing w:line="300" w:lineRule="exact"/>
              <w:rPr>
                <w:rFonts w:ascii="Times New Roman" w:eastAsia="標楷體" w:hAnsi="Times New Roman"/>
                <w:sz w:val="28"/>
                <w:szCs w:val="28"/>
                <w:lang w:eastAsia="zh-TW"/>
              </w:rPr>
            </w:pPr>
            <w:r w:rsidRPr="00870B48">
              <w:rPr>
                <w:rFonts w:ascii="Times New Roman" w:eastAsia="標楷體" w:hAnsi="Times New Roman"/>
                <w:color w:val="FF0000"/>
                <w:sz w:val="28"/>
                <w:szCs w:val="28"/>
                <w:u w:val="single"/>
                <w:lang w:eastAsia="zh-TW"/>
              </w:rPr>
              <w:t>閾值：</w:t>
            </w:r>
            <w:r w:rsidRPr="00870B48">
              <w:rPr>
                <w:rFonts w:ascii="Times New Roman" w:eastAsia="標楷體" w:hAnsi="Times New Roman"/>
                <w:color w:val="FF0000"/>
                <w:sz w:val="28"/>
                <w:szCs w:val="28"/>
                <w:u w:val="single"/>
                <w:lang w:eastAsia="zh-TW"/>
              </w:rPr>
              <w:t>33%</w:t>
            </w:r>
          </w:p>
        </w:tc>
      </w:tr>
      <w:tr w:rsidR="00E724A0" w:rsidRPr="00870B48" w14:paraId="5ADD01D9" w14:textId="77777777" w:rsidTr="00E724A0">
        <w:trPr>
          <w:trHeight w:val="495"/>
          <w:jc w:val="center"/>
        </w:trPr>
        <w:tc>
          <w:tcPr>
            <w:tcW w:w="1968" w:type="dxa"/>
            <w:tcBorders>
              <w:top w:val="single" w:sz="4"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7B9EEFBF" w14:textId="77777777" w:rsidR="00E724A0" w:rsidRPr="00870B48" w:rsidRDefault="00E724A0" w:rsidP="00E724A0">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8203" w:type="dxa"/>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1B605D03" w14:textId="4CBF7904" w:rsidR="00E724A0" w:rsidRPr="00870B48" w:rsidRDefault="00E724A0" w:rsidP="00E724A0">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12</w:t>
            </w:r>
            <w:r w:rsidRPr="00870B48">
              <w:rPr>
                <w:rFonts w:eastAsia="標楷體"/>
                <w:sz w:val="28"/>
                <w:szCs w:val="28"/>
              </w:rPr>
              <w:t>月</w:t>
            </w:r>
            <w:r w:rsidRPr="00870B48">
              <w:rPr>
                <w:rFonts w:eastAsia="標楷體"/>
                <w:sz w:val="28"/>
                <w:szCs w:val="28"/>
              </w:rPr>
              <w:t>20</w:t>
            </w:r>
            <w:r w:rsidRPr="00870B48">
              <w:rPr>
                <w:rFonts w:eastAsia="標楷體"/>
                <w:sz w:val="28"/>
                <w:szCs w:val="28"/>
              </w:rPr>
              <w:t>日衛部保字第</w:t>
            </w:r>
            <w:r w:rsidRPr="00870B48">
              <w:rPr>
                <w:rFonts w:eastAsia="標楷體"/>
                <w:sz w:val="28"/>
                <w:szCs w:val="28"/>
              </w:rPr>
              <w:t>1051260756</w:t>
            </w:r>
            <w:r w:rsidRPr="00870B48">
              <w:rPr>
                <w:rFonts w:eastAsia="標楷體"/>
                <w:sz w:val="28"/>
                <w:szCs w:val="28"/>
              </w:rPr>
              <w:t>號</w:t>
            </w:r>
            <w:r w:rsidR="00757641">
              <w:rPr>
                <w:rFonts w:eastAsia="標楷體" w:hint="eastAsia"/>
                <w:kern w:val="1"/>
                <w:sz w:val="28"/>
                <w:szCs w:val="28"/>
              </w:rPr>
              <w:t>函</w:t>
            </w:r>
          </w:p>
        </w:tc>
      </w:tr>
      <w:tr w:rsidR="00E724A0" w:rsidRPr="00870B48" w14:paraId="1CE6A2FC" w14:textId="77777777" w:rsidTr="00E724A0">
        <w:trPr>
          <w:trHeight w:val="495"/>
          <w:jc w:val="center"/>
        </w:trPr>
        <w:tc>
          <w:tcPr>
            <w:tcW w:w="1968" w:type="dxa"/>
            <w:tcBorders>
              <w:top w:val="single" w:sz="4"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6B9CBFCA" w14:textId="77777777" w:rsidR="00E724A0" w:rsidRPr="00870B48" w:rsidRDefault="00E724A0" w:rsidP="00E724A0">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8203" w:type="dxa"/>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7776A00A" w14:textId="6ADA7745" w:rsidR="00E724A0" w:rsidRPr="00870B48" w:rsidRDefault="00E724A0" w:rsidP="00E724A0">
            <w:pPr>
              <w:rPr>
                <w:rFonts w:eastAsia="標楷體"/>
                <w:sz w:val="28"/>
                <w:szCs w:val="28"/>
              </w:rPr>
            </w:pPr>
            <w:r w:rsidRPr="00870B48">
              <w:rPr>
                <w:rFonts w:eastAsia="標楷體"/>
                <w:sz w:val="28"/>
                <w:szCs w:val="28"/>
              </w:rPr>
              <w:t>中華民國</w:t>
            </w:r>
            <w:r w:rsidRPr="00870B48">
              <w:rPr>
                <w:rFonts w:eastAsia="標楷體"/>
                <w:sz w:val="28"/>
                <w:szCs w:val="28"/>
              </w:rPr>
              <w:t>106</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9</w:t>
            </w:r>
            <w:r w:rsidRPr="00870B48">
              <w:rPr>
                <w:rFonts w:eastAsia="標楷體"/>
                <w:sz w:val="28"/>
                <w:szCs w:val="28"/>
              </w:rPr>
              <w:t>日健保審字第</w:t>
            </w:r>
            <w:r w:rsidRPr="00870B48">
              <w:rPr>
                <w:rFonts w:eastAsia="標楷體"/>
                <w:sz w:val="28"/>
                <w:szCs w:val="28"/>
              </w:rPr>
              <w:t>1050036989</w:t>
            </w:r>
            <w:r w:rsidRPr="00870B48">
              <w:rPr>
                <w:rFonts w:eastAsia="標楷體"/>
                <w:sz w:val="28"/>
                <w:szCs w:val="28"/>
              </w:rPr>
              <w:t>號</w:t>
            </w:r>
          </w:p>
        </w:tc>
      </w:tr>
      <w:tr w:rsidR="00E724A0" w:rsidRPr="00870B48" w14:paraId="51BB1D30" w14:textId="77777777" w:rsidTr="00E724A0">
        <w:trPr>
          <w:trHeight w:val="495"/>
          <w:jc w:val="center"/>
        </w:trPr>
        <w:tc>
          <w:tcPr>
            <w:tcW w:w="1968"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5707610E" w14:textId="77777777" w:rsidR="00E724A0" w:rsidRPr="00870B48" w:rsidRDefault="00E724A0" w:rsidP="00E724A0">
            <w:pPr>
              <w:snapToGrid w:val="0"/>
              <w:jc w:val="both"/>
              <w:rPr>
                <w:rFonts w:eastAsia="標楷體"/>
                <w:sz w:val="28"/>
                <w:szCs w:val="28"/>
              </w:rPr>
            </w:pPr>
            <w:r w:rsidRPr="00870B48">
              <w:rPr>
                <w:rFonts w:eastAsia="標楷體"/>
                <w:color w:val="000000"/>
                <w:sz w:val="28"/>
                <w:szCs w:val="28"/>
              </w:rPr>
              <w:t>實施起日</w:t>
            </w:r>
          </w:p>
        </w:tc>
        <w:tc>
          <w:tcPr>
            <w:tcW w:w="8203"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5123492D" w14:textId="4D8C5A04" w:rsidR="00E724A0" w:rsidRPr="00870B48" w:rsidRDefault="00E724A0" w:rsidP="00E724A0">
            <w:pPr>
              <w:snapToGrid w:val="0"/>
              <w:rPr>
                <w:rFonts w:eastAsia="標楷體"/>
                <w:sz w:val="28"/>
                <w:szCs w:val="28"/>
              </w:rPr>
            </w:pPr>
            <w:r w:rsidRPr="00870B48">
              <w:rPr>
                <w:rFonts w:eastAsia="標楷體"/>
                <w:sz w:val="28"/>
                <w:szCs w:val="28"/>
              </w:rPr>
              <w:t>106</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r w:rsidR="003F282E" w:rsidRPr="00870B48">
              <w:rPr>
                <w:rFonts w:eastAsia="標楷體" w:hint="eastAsia"/>
              </w:rPr>
              <w:t xml:space="preserve"> </w:t>
            </w:r>
            <w:r w:rsidR="003F282E" w:rsidRPr="00870B48">
              <w:rPr>
                <w:rFonts w:eastAsia="標楷體" w:hint="eastAsia"/>
                <w:sz w:val="28"/>
                <w:szCs w:val="28"/>
              </w:rPr>
              <w:t>~107</w:t>
            </w:r>
            <w:r w:rsidR="003F282E" w:rsidRPr="00870B48">
              <w:rPr>
                <w:rFonts w:eastAsia="標楷體" w:hint="eastAsia"/>
                <w:sz w:val="28"/>
                <w:szCs w:val="28"/>
              </w:rPr>
              <w:t>年</w:t>
            </w:r>
            <w:r w:rsidR="003F282E" w:rsidRPr="00870B48">
              <w:rPr>
                <w:rFonts w:eastAsia="標楷體" w:hint="eastAsia"/>
                <w:sz w:val="28"/>
                <w:szCs w:val="28"/>
              </w:rPr>
              <w:t>3</w:t>
            </w:r>
            <w:r w:rsidR="003F282E" w:rsidRPr="00870B48">
              <w:rPr>
                <w:rFonts w:eastAsia="標楷體" w:hint="eastAsia"/>
                <w:sz w:val="28"/>
                <w:szCs w:val="28"/>
              </w:rPr>
              <w:t>月</w:t>
            </w:r>
            <w:r w:rsidR="003F282E" w:rsidRPr="00870B48">
              <w:rPr>
                <w:rFonts w:eastAsia="標楷體" w:hint="eastAsia"/>
                <w:sz w:val="28"/>
                <w:szCs w:val="28"/>
              </w:rPr>
              <w:t>31</w:t>
            </w:r>
            <w:r w:rsidR="003F282E" w:rsidRPr="00870B48">
              <w:rPr>
                <w:rFonts w:eastAsia="標楷體" w:hint="eastAsia"/>
                <w:sz w:val="28"/>
                <w:szCs w:val="28"/>
              </w:rPr>
              <w:t>日</w:t>
            </w:r>
            <w:r w:rsidR="003F282E" w:rsidRPr="00870B48">
              <w:rPr>
                <w:rFonts w:eastAsia="標楷體" w:hint="eastAsia"/>
                <w:sz w:val="28"/>
                <w:szCs w:val="28"/>
              </w:rPr>
              <w:t>(</w:t>
            </w:r>
            <w:r w:rsidR="003F282E" w:rsidRPr="00870B48">
              <w:rPr>
                <w:rFonts w:eastAsia="標楷體" w:hint="eastAsia"/>
                <w:sz w:val="28"/>
                <w:szCs w:val="28"/>
              </w:rPr>
              <w:t>費用年月</w:t>
            </w:r>
            <w:r w:rsidR="003F282E" w:rsidRPr="00870B48">
              <w:rPr>
                <w:rFonts w:eastAsia="標楷體" w:hint="eastAsia"/>
                <w:sz w:val="28"/>
                <w:szCs w:val="28"/>
              </w:rPr>
              <w:t>)</w:t>
            </w:r>
          </w:p>
        </w:tc>
      </w:tr>
    </w:tbl>
    <w:p w14:paraId="09E272A5" w14:textId="77777777" w:rsidR="003F4791" w:rsidRPr="00870B48" w:rsidRDefault="003F4791" w:rsidP="00B90D1A">
      <w:pPr>
        <w:rPr>
          <w:rFonts w:eastAsia="標楷體"/>
          <w:lang w:bidi="en-US"/>
        </w:rPr>
      </w:pPr>
    </w:p>
    <w:p w14:paraId="4C61340C" w14:textId="50D65305" w:rsidR="003F4791" w:rsidRPr="00870B48" w:rsidRDefault="003F4791">
      <w:pPr>
        <w:widowControl/>
        <w:suppressAutoHyphens w:val="0"/>
        <w:rPr>
          <w:rFonts w:eastAsia="標楷體"/>
          <w:sz w:val="28"/>
          <w:szCs w:val="28"/>
        </w:rPr>
      </w:pPr>
      <w:r w:rsidRPr="00870B48">
        <w:rPr>
          <w:rFonts w:eastAsia="標楷體"/>
          <w:sz w:val="28"/>
          <w:szCs w:val="28"/>
        </w:rPr>
        <w:br w:type="page"/>
      </w:r>
    </w:p>
    <w:p w14:paraId="72D139A5" w14:textId="77777777" w:rsidR="003F4791" w:rsidRPr="00870B48" w:rsidRDefault="003F4791" w:rsidP="003F4791">
      <w:pPr>
        <w:pageBreakBefore/>
        <w:snapToGrid w:val="0"/>
        <w:rPr>
          <w:rFonts w:eastAsia="標楷體"/>
          <w:sz w:val="28"/>
          <w:szCs w:val="28"/>
        </w:rPr>
      </w:pPr>
      <w:r w:rsidRPr="00870B48">
        <w:rPr>
          <w:rFonts w:eastAsia="標楷體"/>
          <w:sz w:val="28"/>
          <w:szCs w:val="28"/>
        </w:rPr>
        <w:lastRenderedPageBreak/>
        <w:t>「</w:t>
      </w:r>
      <w:r w:rsidRPr="00870B48">
        <w:rPr>
          <w:rFonts w:eastAsia="標楷體"/>
          <w:sz w:val="28"/>
          <w:szCs w:val="28"/>
        </w:rPr>
        <w:t>016-</w:t>
      </w:r>
      <w:r w:rsidRPr="00870B48">
        <w:rPr>
          <w:rFonts w:eastAsia="標楷體"/>
          <w:sz w:val="28"/>
          <w:szCs w:val="28"/>
        </w:rPr>
        <w:t>西醫診所</w:t>
      </w:r>
      <w:r w:rsidRPr="00870B48">
        <w:rPr>
          <w:rFonts w:eastAsia="標楷體"/>
          <w:sz w:val="28"/>
          <w:szCs w:val="28"/>
        </w:rPr>
        <w:t>COX</w:t>
      </w:r>
      <w:r w:rsidRPr="00870B48">
        <w:rPr>
          <w:rFonts w:eastAsia="標楷體" w:cs="新細明體" w:hint="eastAsia"/>
          <w:sz w:val="28"/>
          <w:szCs w:val="28"/>
        </w:rPr>
        <w:t>Ⅱ</w:t>
      </w:r>
      <w:r w:rsidRPr="00870B48">
        <w:rPr>
          <w:rFonts w:eastAsia="標楷體"/>
          <w:color w:val="FF0000"/>
          <w:sz w:val="28"/>
          <w:szCs w:val="28"/>
          <w:u w:val="single"/>
        </w:rPr>
        <w:t>inhibitor</w:t>
      </w:r>
      <w:r w:rsidRPr="00870B48">
        <w:rPr>
          <w:rFonts w:eastAsia="標楷體"/>
          <w:sz w:val="28"/>
          <w:szCs w:val="28"/>
        </w:rPr>
        <w:t>處方不當比率過高」附表</w:t>
      </w:r>
    </w:p>
    <w:tbl>
      <w:tblPr>
        <w:tblW w:w="9809" w:type="dxa"/>
        <w:tblCellMar>
          <w:left w:w="10" w:type="dxa"/>
          <w:right w:w="10" w:type="dxa"/>
        </w:tblCellMar>
        <w:tblLook w:val="04A0" w:firstRow="1" w:lastRow="0" w:firstColumn="1" w:lastColumn="0" w:noHBand="0" w:noVBand="1"/>
      </w:tblPr>
      <w:tblGrid>
        <w:gridCol w:w="1446"/>
        <w:gridCol w:w="1417"/>
        <w:gridCol w:w="1701"/>
        <w:gridCol w:w="5245"/>
      </w:tblGrid>
      <w:tr w:rsidR="003F4791" w:rsidRPr="00870B48" w14:paraId="770FD81E" w14:textId="77777777" w:rsidTr="00E724A0">
        <w:trPr>
          <w:trHeight w:val="510"/>
          <w:tblHeader/>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1CEEA0" w14:textId="77777777" w:rsidR="003F4791" w:rsidRPr="00870B48" w:rsidRDefault="003F4791" w:rsidP="00E724A0">
            <w:pPr>
              <w:snapToGrid w:val="0"/>
              <w:jc w:val="center"/>
              <w:rPr>
                <w:rFonts w:eastAsia="標楷體"/>
                <w:sz w:val="28"/>
                <w:szCs w:val="28"/>
              </w:rPr>
            </w:pPr>
            <w:r w:rsidRPr="00870B48">
              <w:rPr>
                <w:rFonts w:eastAsia="標楷體"/>
                <w:sz w:val="28"/>
                <w:szCs w:val="28"/>
              </w:rPr>
              <w:t>總額</w:t>
            </w:r>
          </w:p>
        </w:tc>
        <w:tc>
          <w:tcPr>
            <w:tcW w:w="141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B72F4" w14:textId="77777777" w:rsidR="003F4791" w:rsidRPr="00870B48" w:rsidRDefault="003F4791" w:rsidP="00E724A0">
            <w:pPr>
              <w:snapToGrid w:val="0"/>
              <w:jc w:val="center"/>
              <w:rPr>
                <w:rFonts w:eastAsia="標楷體"/>
                <w:sz w:val="28"/>
                <w:szCs w:val="28"/>
              </w:rPr>
            </w:pPr>
            <w:r w:rsidRPr="00870B48">
              <w:rPr>
                <w:rFonts w:eastAsia="標楷體"/>
                <w:sz w:val="28"/>
                <w:szCs w:val="28"/>
              </w:rPr>
              <w:t>ICD-9-CM</w:t>
            </w:r>
          </w:p>
        </w:tc>
        <w:tc>
          <w:tcPr>
            <w:tcW w:w="170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875B3CF" w14:textId="77777777" w:rsidR="003F4791" w:rsidRPr="00870B48" w:rsidRDefault="003F4791" w:rsidP="00E724A0">
            <w:pPr>
              <w:snapToGrid w:val="0"/>
              <w:jc w:val="center"/>
              <w:rPr>
                <w:rFonts w:eastAsia="標楷體"/>
                <w:sz w:val="28"/>
                <w:szCs w:val="28"/>
              </w:rPr>
            </w:pPr>
            <w:r w:rsidRPr="00870B48">
              <w:rPr>
                <w:rFonts w:eastAsia="標楷體"/>
                <w:sz w:val="28"/>
                <w:szCs w:val="28"/>
              </w:rPr>
              <w:t>ICD-10- CM</w:t>
            </w:r>
          </w:p>
        </w:tc>
        <w:tc>
          <w:tcPr>
            <w:tcW w:w="524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7FFCBF" w14:textId="77777777" w:rsidR="003F4791" w:rsidRPr="00870B48" w:rsidRDefault="003F4791" w:rsidP="00E724A0">
            <w:pPr>
              <w:snapToGrid w:val="0"/>
              <w:jc w:val="center"/>
              <w:rPr>
                <w:rFonts w:eastAsia="標楷體"/>
                <w:sz w:val="28"/>
                <w:szCs w:val="28"/>
              </w:rPr>
            </w:pPr>
            <w:r w:rsidRPr="00870B48">
              <w:rPr>
                <w:rFonts w:eastAsia="標楷體"/>
                <w:sz w:val="28"/>
                <w:szCs w:val="28"/>
              </w:rPr>
              <w:t>備註</w:t>
            </w:r>
          </w:p>
        </w:tc>
      </w:tr>
      <w:tr w:rsidR="003F4791" w:rsidRPr="00870B48" w14:paraId="61FA0E19" w14:textId="77777777" w:rsidTr="00E724A0">
        <w:trPr>
          <w:trHeight w:val="244"/>
        </w:trPr>
        <w:tc>
          <w:tcPr>
            <w:tcW w:w="1446"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5E2E199" w14:textId="77777777" w:rsidR="003F4791" w:rsidRPr="00870B48" w:rsidRDefault="003F4791" w:rsidP="00E724A0">
            <w:pPr>
              <w:snapToGrid w:val="0"/>
              <w:jc w:val="center"/>
              <w:rPr>
                <w:rFonts w:eastAsia="標楷體"/>
                <w:sz w:val="28"/>
                <w:szCs w:val="28"/>
              </w:rPr>
            </w:pPr>
            <w:r w:rsidRPr="00870B48">
              <w:rPr>
                <w:rFonts w:eastAsia="標楷體"/>
                <w:sz w:val="28"/>
                <w:szCs w:val="28"/>
              </w:rPr>
              <w:t>西醫基層</w:t>
            </w: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BF5773B" w14:textId="77777777" w:rsidR="003F4791" w:rsidRPr="00870B48" w:rsidRDefault="003F4791" w:rsidP="00E724A0">
            <w:pPr>
              <w:snapToGrid w:val="0"/>
              <w:rPr>
                <w:rFonts w:eastAsia="標楷體"/>
                <w:sz w:val="28"/>
                <w:szCs w:val="28"/>
              </w:rPr>
            </w:pPr>
            <w:r w:rsidRPr="00870B48">
              <w:rPr>
                <w:rFonts w:eastAsia="標楷體"/>
                <w:sz w:val="28"/>
                <w:szCs w:val="28"/>
              </w:rPr>
              <w:t>696</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EC0BAA" w14:textId="77777777" w:rsidR="003F4791" w:rsidRPr="00870B48" w:rsidRDefault="003F4791" w:rsidP="00E724A0">
            <w:pPr>
              <w:snapToGrid w:val="0"/>
              <w:rPr>
                <w:rFonts w:eastAsia="標楷體"/>
                <w:sz w:val="28"/>
                <w:szCs w:val="28"/>
              </w:rPr>
            </w:pPr>
            <w:r w:rsidRPr="00870B48">
              <w:rPr>
                <w:rFonts w:eastAsia="標楷體"/>
                <w:sz w:val="28"/>
                <w:szCs w:val="28"/>
              </w:rPr>
              <w:t>L305</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48874E9"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114272D7"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0FBADCC"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2474758" w14:textId="77777777" w:rsidR="003F4791" w:rsidRPr="00870B48" w:rsidRDefault="003F4791" w:rsidP="00E724A0">
            <w:pPr>
              <w:snapToGrid w:val="0"/>
              <w:rPr>
                <w:rFonts w:eastAsia="標楷體"/>
                <w:sz w:val="28"/>
                <w:szCs w:val="28"/>
              </w:rPr>
            </w:pPr>
            <w:r w:rsidRPr="00870B48">
              <w:rPr>
                <w:rFonts w:eastAsia="標楷體"/>
                <w:sz w:val="28"/>
                <w:szCs w:val="28"/>
              </w:rPr>
              <w:t>696</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388EBCF" w14:textId="77777777" w:rsidR="003F4791" w:rsidRPr="00870B48" w:rsidRDefault="003F4791" w:rsidP="00E724A0">
            <w:pPr>
              <w:snapToGrid w:val="0"/>
              <w:rPr>
                <w:rFonts w:eastAsia="標楷體"/>
                <w:sz w:val="28"/>
                <w:szCs w:val="28"/>
              </w:rPr>
            </w:pPr>
            <w:r w:rsidRPr="00870B48">
              <w:rPr>
                <w:rFonts w:eastAsia="標楷體"/>
                <w:sz w:val="28"/>
                <w:szCs w:val="28"/>
              </w:rPr>
              <w:t>L40-L42</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6CB532C"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5021E2C7"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D3C49E5"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CEB9AFA" w14:textId="77777777" w:rsidR="003F4791" w:rsidRPr="00870B48" w:rsidRDefault="003F4791" w:rsidP="00E724A0">
            <w:pPr>
              <w:snapToGrid w:val="0"/>
              <w:rPr>
                <w:rFonts w:eastAsia="標楷體"/>
                <w:sz w:val="28"/>
                <w:szCs w:val="28"/>
              </w:rPr>
            </w:pPr>
            <w:r w:rsidRPr="00870B48">
              <w:rPr>
                <w:rFonts w:eastAsia="標楷體"/>
                <w:sz w:val="28"/>
                <w:szCs w:val="28"/>
              </w:rPr>
              <w:t>696</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5A538EC" w14:textId="77777777" w:rsidR="003F4791" w:rsidRPr="00870B48" w:rsidRDefault="003F4791" w:rsidP="00E724A0">
            <w:pPr>
              <w:snapToGrid w:val="0"/>
              <w:rPr>
                <w:rFonts w:eastAsia="標楷體"/>
                <w:sz w:val="28"/>
                <w:szCs w:val="28"/>
              </w:rPr>
            </w:pPr>
            <w:r w:rsidRPr="00870B48">
              <w:rPr>
                <w:rFonts w:eastAsia="標楷體"/>
                <w:sz w:val="28"/>
                <w:szCs w:val="28"/>
              </w:rPr>
              <w:t>L44-L45</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E856FE1"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179AFC45"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F05D68B"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E045BB3" w14:textId="77777777" w:rsidR="003F4791" w:rsidRPr="00870B48" w:rsidRDefault="003F4791" w:rsidP="00E724A0">
            <w:pPr>
              <w:snapToGrid w:val="0"/>
              <w:rPr>
                <w:rFonts w:eastAsia="標楷體"/>
                <w:sz w:val="28"/>
                <w:szCs w:val="28"/>
              </w:rPr>
            </w:pPr>
            <w:r w:rsidRPr="00870B48">
              <w:rPr>
                <w:rFonts w:eastAsia="標楷體"/>
                <w:sz w:val="28"/>
                <w:szCs w:val="28"/>
              </w:rPr>
              <w:t>696</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83ECD9F" w14:textId="77777777" w:rsidR="003F4791" w:rsidRPr="00870B48" w:rsidRDefault="003F4791" w:rsidP="00E724A0">
            <w:pPr>
              <w:snapToGrid w:val="0"/>
              <w:rPr>
                <w:rFonts w:eastAsia="標楷體"/>
                <w:sz w:val="28"/>
                <w:szCs w:val="28"/>
              </w:rPr>
            </w:pPr>
            <w:r w:rsidRPr="00870B48">
              <w:rPr>
                <w:rFonts w:eastAsia="標楷體"/>
                <w:sz w:val="28"/>
                <w:szCs w:val="28"/>
              </w:rPr>
              <w:t>L945</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C6346AB"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3D922F65"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FCC96FE"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6C96364" w14:textId="77777777" w:rsidR="003F4791" w:rsidRPr="00870B48" w:rsidRDefault="003F4791" w:rsidP="00E724A0">
            <w:pPr>
              <w:snapToGrid w:val="0"/>
              <w:rPr>
                <w:rFonts w:eastAsia="標楷體"/>
                <w:sz w:val="28"/>
                <w:szCs w:val="28"/>
              </w:rPr>
            </w:pPr>
            <w:r w:rsidRPr="00870B48">
              <w:rPr>
                <w:rFonts w:eastAsia="標楷體"/>
                <w:sz w:val="28"/>
                <w:szCs w:val="28"/>
              </w:rPr>
              <w:t>714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6F6DA5C" w14:textId="77777777" w:rsidR="003F4791" w:rsidRPr="00870B48" w:rsidRDefault="003F4791" w:rsidP="00E724A0">
            <w:pPr>
              <w:snapToGrid w:val="0"/>
              <w:rPr>
                <w:rFonts w:eastAsia="標楷體"/>
                <w:sz w:val="28"/>
                <w:szCs w:val="28"/>
              </w:rPr>
            </w:pPr>
            <w:r w:rsidRPr="00870B48">
              <w:rPr>
                <w:rFonts w:eastAsia="標楷體"/>
                <w:sz w:val="28"/>
                <w:szCs w:val="28"/>
              </w:rPr>
              <w:t>M05-M06</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723A588"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28CBE924"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C30F921"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DD22CBE" w14:textId="77777777" w:rsidR="003F4791" w:rsidRPr="00870B48" w:rsidRDefault="003F4791" w:rsidP="00E724A0">
            <w:pPr>
              <w:snapToGrid w:val="0"/>
              <w:rPr>
                <w:rFonts w:eastAsia="標楷體"/>
                <w:sz w:val="28"/>
                <w:szCs w:val="28"/>
              </w:rPr>
            </w:pPr>
            <w:r w:rsidRPr="00870B48">
              <w:rPr>
                <w:rFonts w:eastAsia="標楷體"/>
                <w:sz w:val="28"/>
                <w:szCs w:val="28"/>
              </w:rPr>
              <w:t>714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0B7959" w14:textId="77777777" w:rsidR="003F4791" w:rsidRPr="00870B48" w:rsidRDefault="003F4791" w:rsidP="00E724A0">
            <w:pPr>
              <w:snapToGrid w:val="0"/>
              <w:rPr>
                <w:rFonts w:eastAsia="標楷體"/>
                <w:sz w:val="28"/>
                <w:szCs w:val="28"/>
              </w:rPr>
            </w:pPr>
            <w:r w:rsidRPr="00870B48">
              <w:rPr>
                <w:rFonts w:eastAsia="標楷體"/>
                <w:sz w:val="28"/>
                <w:szCs w:val="28"/>
              </w:rPr>
              <w:t>M08</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A3B1CC7" w14:textId="77777777" w:rsidR="003F4791" w:rsidRPr="00870B48" w:rsidRDefault="003F4791" w:rsidP="00E724A0">
            <w:pPr>
              <w:snapToGrid w:val="0"/>
              <w:rPr>
                <w:rFonts w:eastAsia="標楷體"/>
                <w:sz w:val="28"/>
                <w:szCs w:val="28"/>
              </w:rPr>
            </w:pPr>
            <w:r w:rsidRPr="00870B48">
              <w:rPr>
                <w:rFonts w:eastAsia="標楷體"/>
                <w:sz w:val="28"/>
                <w:szCs w:val="28"/>
              </w:rPr>
              <w:t>排除</w:t>
            </w:r>
            <w:r w:rsidRPr="00870B48">
              <w:rPr>
                <w:rFonts w:eastAsia="標楷體"/>
                <w:sz w:val="28"/>
                <w:szCs w:val="28"/>
              </w:rPr>
              <w:t>M081</w:t>
            </w:r>
          </w:p>
        </w:tc>
      </w:tr>
      <w:tr w:rsidR="003F4791" w:rsidRPr="00870B48" w14:paraId="1095583F"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1BBE4AB"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0403EC1" w14:textId="77777777" w:rsidR="003F4791" w:rsidRPr="00870B48" w:rsidRDefault="003F4791" w:rsidP="00E724A0">
            <w:pPr>
              <w:snapToGrid w:val="0"/>
              <w:rPr>
                <w:rFonts w:eastAsia="標楷體"/>
                <w:sz w:val="28"/>
                <w:szCs w:val="28"/>
              </w:rPr>
            </w:pPr>
            <w:r w:rsidRPr="00870B48">
              <w:rPr>
                <w:rFonts w:eastAsia="標楷體"/>
                <w:sz w:val="28"/>
                <w:szCs w:val="28"/>
              </w:rPr>
              <w:t>714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BB4224C" w14:textId="77777777" w:rsidR="003F4791" w:rsidRPr="00870B48" w:rsidRDefault="003F4791" w:rsidP="00E724A0">
            <w:pPr>
              <w:snapToGrid w:val="0"/>
              <w:rPr>
                <w:rFonts w:eastAsia="標楷體"/>
                <w:sz w:val="28"/>
                <w:szCs w:val="28"/>
              </w:rPr>
            </w:pPr>
            <w:r w:rsidRPr="00870B48">
              <w:rPr>
                <w:rFonts w:eastAsia="標楷體"/>
                <w:sz w:val="28"/>
                <w:szCs w:val="28"/>
              </w:rPr>
              <w:t>M120</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8946938"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7B1F233F"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C6726A1"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C41BBBE" w14:textId="77777777" w:rsidR="003F4791" w:rsidRPr="00870B48" w:rsidRDefault="003F4791" w:rsidP="00E724A0">
            <w:pPr>
              <w:snapToGrid w:val="0"/>
              <w:rPr>
                <w:rFonts w:eastAsia="標楷體"/>
                <w:sz w:val="28"/>
                <w:szCs w:val="28"/>
              </w:rPr>
            </w:pPr>
            <w:r w:rsidRPr="00870B48">
              <w:rPr>
                <w:rFonts w:eastAsia="標楷體"/>
                <w:sz w:val="28"/>
                <w:szCs w:val="28"/>
              </w:rPr>
              <w:t>716</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CC25E9" w14:textId="77777777" w:rsidR="003F4791" w:rsidRPr="00870B48" w:rsidRDefault="003F4791" w:rsidP="00E724A0">
            <w:pPr>
              <w:snapToGrid w:val="0"/>
              <w:rPr>
                <w:rFonts w:eastAsia="標楷體"/>
                <w:sz w:val="28"/>
                <w:szCs w:val="28"/>
              </w:rPr>
            </w:pPr>
            <w:r w:rsidRPr="00870B48">
              <w:rPr>
                <w:rFonts w:eastAsia="標楷體"/>
                <w:sz w:val="28"/>
                <w:szCs w:val="28"/>
              </w:rPr>
              <w:t>M121-M129</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2D75D32" w14:textId="77777777" w:rsidR="003F4791" w:rsidRPr="00870B48" w:rsidRDefault="003F4791" w:rsidP="00E724A0">
            <w:pPr>
              <w:snapToGrid w:val="0"/>
              <w:rPr>
                <w:rFonts w:eastAsia="標楷體"/>
                <w:sz w:val="28"/>
                <w:szCs w:val="28"/>
              </w:rPr>
            </w:pPr>
            <w:r w:rsidRPr="00870B48">
              <w:rPr>
                <w:rFonts w:eastAsia="標楷體"/>
                <w:sz w:val="28"/>
                <w:szCs w:val="28"/>
              </w:rPr>
              <w:t>排除</w:t>
            </w:r>
            <w:r w:rsidRPr="00870B48">
              <w:rPr>
                <w:rFonts w:eastAsia="標楷體"/>
                <w:sz w:val="28"/>
                <w:szCs w:val="28"/>
              </w:rPr>
              <w:t>M122-M124</w:t>
            </w:r>
          </w:p>
        </w:tc>
      </w:tr>
      <w:tr w:rsidR="003F4791" w:rsidRPr="00870B48" w14:paraId="4F5A8004"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4983127"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DA29C62" w14:textId="77777777" w:rsidR="003F4791" w:rsidRPr="00870B48" w:rsidRDefault="003F4791" w:rsidP="00E724A0">
            <w:pPr>
              <w:snapToGrid w:val="0"/>
              <w:rPr>
                <w:rFonts w:eastAsia="標楷體"/>
                <w:sz w:val="28"/>
                <w:szCs w:val="28"/>
              </w:rPr>
            </w:pPr>
            <w:r w:rsidRPr="00870B48">
              <w:rPr>
                <w:rFonts w:eastAsia="標楷體"/>
                <w:sz w:val="28"/>
                <w:szCs w:val="28"/>
              </w:rPr>
              <w:t>716</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2560EC7" w14:textId="77777777" w:rsidR="003F4791" w:rsidRPr="00870B48" w:rsidRDefault="003F4791" w:rsidP="00E724A0">
            <w:pPr>
              <w:snapToGrid w:val="0"/>
              <w:rPr>
                <w:rFonts w:eastAsia="標楷體"/>
                <w:sz w:val="28"/>
                <w:szCs w:val="28"/>
              </w:rPr>
            </w:pPr>
            <w:r w:rsidRPr="00870B48">
              <w:rPr>
                <w:rFonts w:eastAsia="標楷體"/>
                <w:sz w:val="28"/>
                <w:szCs w:val="28"/>
              </w:rPr>
              <w:t>M13</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A81C475"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1B67E25B"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DEDE62E"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AA44C8E" w14:textId="77777777" w:rsidR="003F4791" w:rsidRPr="00870B48" w:rsidRDefault="003F4791" w:rsidP="00E724A0">
            <w:pPr>
              <w:snapToGrid w:val="0"/>
              <w:rPr>
                <w:rFonts w:eastAsia="標楷體"/>
                <w:sz w:val="28"/>
                <w:szCs w:val="28"/>
              </w:rPr>
            </w:pPr>
            <w:r w:rsidRPr="00870B48">
              <w:rPr>
                <w:rFonts w:eastAsia="標楷體"/>
                <w:sz w:val="28"/>
                <w:szCs w:val="28"/>
              </w:rPr>
              <w:t>720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C198EE5" w14:textId="77777777" w:rsidR="003F4791" w:rsidRPr="00870B48" w:rsidRDefault="003F4791" w:rsidP="00E724A0">
            <w:pPr>
              <w:snapToGrid w:val="0"/>
              <w:rPr>
                <w:rFonts w:eastAsia="標楷體"/>
                <w:sz w:val="28"/>
                <w:szCs w:val="28"/>
              </w:rPr>
            </w:pPr>
            <w:r w:rsidRPr="00870B48">
              <w:rPr>
                <w:rFonts w:eastAsia="標楷體"/>
                <w:sz w:val="28"/>
                <w:szCs w:val="28"/>
              </w:rPr>
              <w:t>M081</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B8BC094"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4C87B4E2"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B6388CF"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4845F8A" w14:textId="77777777" w:rsidR="003F4791" w:rsidRPr="00870B48" w:rsidRDefault="003F4791" w:rsidP="00E724A0">
            <w:pPr>
              <w:snapToGrid w:val="0"/>
              <w:rPr>
                <w:rFonts w:eastAsia="標楷體"/>
                <w:sz w:val="28"/>
                <w:szCs w:val="28"/>
              </w:rPr>
            </w:pPr>
            <w:r w:rsidRPr="00870B48">
              <w:rPr>
                <w:rFonts w:eastAsia="標楷體"/>
                <w:sz w:val="28"/>
                <w:szCs w:val="28"/>
              </w:rPr>
              <w:t>720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552122A" w14:textId="77777777" w:rsidR="003F4791" w:rsidRPr="00870B48" w:rsidRDefault="003F4791" w:rsidP="00E724A0">
            <w:pPr>
              <w:snapToGrid w:val="0"/>
              <w:rPr>
                <w:rFonts w:eastAsia="標楷體"/>
                <w:sz w:val="28"/>
                <w:szCs w:val="28"/>
              </w:rPr>
            </w:pPr>
            <w:r w:rsidRPr="00870B48">
              <w:rPr>
                <w:rFonts w:eastAsia="標楷體"/>
                <w:sz w:val="28"/>
                <w:szCs w:val="28"/>
              </w:rPr>
              <w:t>M45</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88FB7B7"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2E748344"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D330DEF"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AAA3667" w14:textId="77777777" w:rsidR="003F4791" w:rsidRPr="00870B48" w:rsidRDefault="003F4791" w:rsidP="00E724A0">
            <w:pPr>
              <w:snapToGrid w:val="0"/>
              <w:rPr>
                <w:rFonts w:eastAsia="標楷體"/>
                <w:sz w:val="28"/>
                <w:szCs w:val="28"/>
              </w:rPr>
            </w:pPr>
            <w:r w:rsidRPr="00870B48">
              <w:rPr>
                <w:rFonts w:eastAsia="標楷體"/>
                <w:sz w:val="28"/>
                <w:szCs w:val="28"/>
              </w:rPr>
              <w:t>881</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EF6108A" w14:textId="77777777" w:rsidR="003F4791" w:rsidRPr="00870B48" w:rsidRDefault="003F4791" w:rsidP="00E724A0">
            <w:pPr>
              <w:snapToGrid w:val="0"/>
              <w:rPr>
                <w:rFonts w:eastAsia="標楷體"/>
                <w:sz w:val="28"/>
                <w:szCs w:val="28"/>
              </w:rPr>
            </w:pPr>
            <w:r w:rsidRPr="00870B48">
              <w:rPr>
                <w:rFonts w:eastAsia="標楷體"/>
                <w:sz w:val="28"/>
                <w:szCs w:val="28"/>
              </w:rPr>
              <w:t>S51</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E57989"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5D674F08"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6DCA357"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9732011" w14:textId="77777777" w:rsidR="003F4791" w:rsidRPr="00870B48" w:rsidRDefault="003F4791" w:rsidP="00E724A0">
            <w:pPr>
              <w:snapToGrid w:val="0"/>
              <w:rPr>
                <w:rFonts w:eastAsia="標楷體"/>
                <w:sz w:val="28"/>
                <w:szCs w:val="28"/>
              </w:rPr>
            </w:pPr>
            <w:r w:rsidRPr="00870B48">
              <w:rPr>
                <w:rFonts w:eastAsia="標楷體"/>
                <w:sz w:val="28"/>
                <w:szCs w:val="28"/>
              </w:rPr>
              <w:t>881</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A1EF62" w14:textId="77777777" w:rsidR="003F4791" w:rsidRPr="00870B48" w:rsidRDefault="003F4791" w:rsidP="00E724A0">
            <w:pPr>
              <w:snapToGrid w:val="0"/>
              <w:rPr>
                <w:rFonts w:eastAsia="標楷體"/>
                <w:sz w:val="28"/>
                <w:szCs w:val="28"/>
              </w:rPr>
            </w:pPr>
            <w:r w:rsidRPr="00870B48">
              <w:rPr>
                <w:rFonts w:eastAsia="標楷體"/>
                <w:sz w:val="28"/>
                <w:szCs w:val="28"/>
              </w:rPr>
              <w:t>S569</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F69802F"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3097E8F5"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F4FDC71"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C8C288" w14:textId="77777777" w:rsidR="003F4791" w:rsidRPr="00870B48" w:rsidRDefault="003F4791" w:rsidP="00E724A0">
            <w:pPr>
              <w:snapToGrid w:val="0"/>
              <w:rPr>
                <w:rFonts w:eastAsia="標楷體"/>
                <w:sz w:val="28"/>
                <w:szCs w:val="28"/>
              </w:rPr>
            </w:pPr>
            <w:r w:rsidRPr="00870B48">
              <w:rPr>
                <w:rFonts w:eastAsia="標楷體"/>
                <w:sz w:val="28"/>
                <w:szCs w:val="28"/>
              </w:rPr>
              <w:t>881</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1DB88F6" w14:textId="77777777" w:rsidR="003F4791" w:rsidRPr="00870B48" w:rsidRDefault="003F4791" w:rsidP="00E724A0">
            <w:pPr>
              <w:snapToGrid w:val="0"/>
              <w:rPr>
                <w:rFonts w:eastAsia="標楷體"/>
                <w:sz w:val="28"/>
                <w:szCs w:val="28"/>
              </w:rPr>
            </w:pPr>
            <w:r w:rsidRPr="00870B48">
              <w:rPr>
                <w:rFonts w:eastAsia="標楷體"/>
                <w:sz w:val="28"/>
                <w:szCs w:val="28"/>
              </w:rPr>
              <w:t>S615</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E222FFD"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5875F5C2"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ED0D625"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CB42CCC" w14:textId="77777777" w:rsidR="003F4791" w:rsidRPr="00870B48" w:rsidRDefault="003F4791" w:rsidP="00E724A0">
            <w:pPr>
              <w:snapToGrid w:val="0"/>
              <w:rPr>
                <w:rFonts w:eastAsia="標楷體"/>
                <w:sz w:val="28"/>
                <w:szCs w:val="28"/>
              </w:rPr>
            </w:pPr>
            <w:r w:rsidRPr="00870B48">
              <w:rPr>
                <w:rFonts w:eastAsia="標楷體"/>
                <w:sz w:val="28"/>
                <w:szCs w:val="28"/>
              </w:rPr>
              <w:t>881</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7276267" w14:textId="77777777" w:rsidR="003F4791" w:rsidRPr="00870B48" w:rsidRDefault="003F4791" w:rsidP="00E724A0">
            <w:pPr>
              <w:snapToGrid w:val="0"/>
              <w:rPr>
                <w:rFonts w:eastAsia="標楷體"/>
                <w:sz w:val="28"/>
                <w:szCs w:val="28"/>
              </w:rPr>
            </w:pPr>
            <w:r w:rsidRPr="00870B48">
              <w:rPr>
                <w:rFonts w:eastAsia="標楷體"/>
                <w:sz w:val="28"/>
                <w:szCs w:val="28"/>
              </w:rPr>
              <w:t>S669</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CF6F084"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31D88C66"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061EC6B"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7B78FA7" w14:textId="77777777" w:rsidR="003F4791" w:rsidRPr="00870B48" w:rsidRDefault="003F4791" w:rsidP="00E724A0">
            <w:pPr>
              <w:snapToGrid w:val="0"/>
              <w:rPr>
                <w:rFonts w:eastAsia="標楷體"/>
                <w:sz w:val="28"/>
                <w:szCs w:val="28"/>
              </w:rPr>
            </w:pPr>
            <w:r w:rsidRPr="00870B48">
              <w:rPr>
                <w:rFonts w:eastAsia="標楷體"/>
                <w:sz w:val="28"/>
                <w:szCs w:val="28"/>
              </w:rPr>
              <w:t>900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80EB7C9" w14:textId="77777777" w:rsidR="003F4791" w:rsidRPr="00870B48" w:rsidRDefault="003F4791" w:rsidP="00E724A0">
            <w:pPr>
              <w:snapToGrid w:val="0"/>
              <w:rPr>
                <w:rFonts w:eastAsia="標楷體"/>
                <w:sz w:val="28"/>
                <w:szCs w:val="28"/>
              </w:rPr>
            </w:pPr>
            <w:r w:rsidRPr="00870B48">
              <w:rPr>
                <w:rFonts w:eastAsia="標楷體"/>
                <w:sz w:val="28"/>
                <w:szCs w:val="28"/>
              </w:rPr>
              <w:t>S090</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7AD63BF"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4CC4B799"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B8F021D"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851034E" w14:textId="77777777" w:rsidR="003F4791" w:rsidRPr="00870B48" w:rsidRDefault="003F4791" w:rsidP="00E724A0">
            <w:pPr>
              <w:snapToGrid w:val="0"/>
              <w:rPr>
                <w:rFonts w:eastAsia="標楷體"/>
                <w:sz w:val="28"/>
                <w:szCs w:val="28"/>
              </w:rPr>
            </w:pPr>
            <w:r w:rsidRPr="00870B48">
              <w:rPr>
                <w:rFonts w:eastAsia="標楷體"/>
                <w:sz w:val="28"/>
                <w:szCs w:val="28"/>
              </w:rPr>
              <w:t>900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6F888F8" w14:textId="77777777" w:rsidR="003F4791" w:rsidRPr="00870B48" w:rsidRDefault="003F4791" w:rsidP="00E724A0">
            <w:pPr>
              <w:snapToGrid w:val="0"/>
              <w:rPr>
                <w:rFonts w:eastAsia="標楷體"/>
                <w:sz w:val="28"/>
                <w:szCs w:val="28"/>
              </w:rPr>
            </w:pPr>
            <w:r w:rsidRPr="00870B48">
              <w:rPr>
                <w:rFonts w:eastAsia="標楷體"/>
                <w:sz w:val="28"/>
                <w:szCs w:val="28"/>
              </w:rPr>
              <w:t>S15</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7AB96CB"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35315DD8"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1C437DB"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F9FAD24" w14:textId="77777777" w:rsidR="003F4791" w:rsidRPr="00870B48" w:rsidRDefault="003F4791" w:rsidP="00E724A0">
            <w:pPr>
              <w:snapToGrid w:val="0"/>
              <w:rPr>
                <w:rFonts w:eastAsia="標楷體"/>
                <w:sz w:val="28"/>
                <w:szCs w:val="28"/>
              </w:rPr>
            </w:pPr>
            <w:r w:rsidRPr="00870B48">
              <w:rPr>
                <w:rFonts w:eastAsia="標楷體"/>
                <w:sz w:val="28"/>
                <w:szCs w:val="28"/>
              </w:rPr>
              <w:t>5712</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BC21D16" w14:textId="77777777" w:rsidR="003F4791" w:rsidRPr="00870B48" w:rsidRDefault="003F4791" w:rsidP="00E724A0">
            <w:pPr>
              <w:snapToGrid w:val="0"/>
              <w:rPr>
                <w:rFonts w:eastAsia="標楷體"/>
                <w:sz w:val="28"/>
                <w:szCs w:val="28"/>
              </w:rPr>
            </w:pPr>
            <w:r w:rsidRPr="00870B48">
              <w:rPr>
                <w:rFonts w:eastAsia="標楷體"/>
                <w:sz w:val="28"/>
                <w:szCs w:val="28"/>
              </w:rPr>
              <w:t>K7030-K7031</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0E2BB1F" w14:textId="77777777" w:rsidR="003F4791" w:rsidRPr="00870B48" w:rsidRDefault="003F4791" w:rsidP="00E724A0">
            <w:pPr>
              <w:snapToGrid w:val="0"/>
              <w:rPr>
                <w:rFonts w:eastAsia="標楷體"/>
                <w:color w:val="FF0000"/>
                <w:sz w:val="28"/>
                <w:szCs w:val="28"/>
              </w:rPr>
            </w:pPr>
            <w:r w:rsidRPr="00870B48">
              <w:rPr>
                <w:rFonts w:eastAsia="標楷體"/>
                <w:color w:val="FF0000"/>
                <w:sz w:val="28"/>
                <w:szCs w:val="28"/>
              </w:rPr>
              <w:t xml:space="preserve">　</w:t>
            </w:r>
          </w:p>
        </w:tc>
      </w:tr>
      <w:tr w:rsidR="003F4791" w:rsidRPr="00870B48" w14:paraId="79F74460"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1E9E92E"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5A36F04" w14:textId="77777777" w:rsidR="003F4791" w:rsidRPr="00870B48" w:rsidRDefault="003F4791" w:rsidP="00E724A0">
            <w:pPr>
              <w:snapToGrid w:val="0"/>
              <w:rPr>
                <w:rFonts w:eastAsia="標楷體"/>
                <w:sz w:val="28"/>
                <w:szCs w:val="28"/>
              </w:rPr>
            </w:pPr>
            <w:r w:rsidRPr="00870B48">
              <w:rPr>
                <w:rFonts w:eastAsia="標楷體"/>
                <w:sz w:val="28"/>
                <w:szCs w:val="28"/>
              </w:rPr>
              <w:t>5715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9E6B61C" w14:textId="77777777" w:rsidR="003F4791" w:rsidRPr="00870B48" w:rsidRDefault="003F4791" w:rsidP="00E724A0">
            <w:pPr>
              <w:snapToGrid w:val="0"/>
              <w:rPr>
                <w:rFonts w:eastAsia="標楷體"/>
                <w:sz w:val="28"/>
                <w:szCs w:val="28"/>
              </w:rPr>
            </w:pPr>
            <w:r w:rsidRPr="00870B48">
              <w:rPr>
                <w:rFonts w:eastAsia="標楷體"/>
                <w:sz w:val="28"/>
                <w:szCs w:val="28"/>
              </w:rPr>
              <w:t>K7460-K7469</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2E518DB"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5455AF2B"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E070745"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EAEA73B" w14:textId="77777777" w:rsidR="003F4791" w:rsidRPr="00870B48" w:rsidRDefault="003F4791" w:rsidP="00E724A0">
            <w:pPr>
              <w:snapToGrid w:val="0"/>
              <w:rPr>
                <w:rFonts w:eastAsia="標楷體"/>
                <w:sz w:val="28"/>
                <w:szCs w:val="28"/>
              </w:rPr>
            </w:pPr>
            <w:r w:rsidRPr="00870B48">
              <w:rPr>
                <w:rFonts w:eastAsia="標楷體"/>
                <w:sz w:val="28"/>
                <w:szCs w:val="28"/>
              </w:rPr>
              <w:t>5716</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D5228A5" w14:textId="77777777" w:rsidR="003F4791" w:rsidRPr="00870B48" w:rsidRDefault="003F4791" w:rsidP="00E724A0">
            <w:pPr>
              <w:snapToGrid w:val="0"/>
              <w:rPr>
                <w:rFonts w:eastAsia="標楷體"/>
                <w:sz w:val="28"/>
                <w:szCs w:val="28"/>
              </w:rPr>
            </w:pPr>
            <w:r w:rsidRPr="00870B48">
              <w:rPr>
                <w:rFonts w:eastAsia="標楷體"/>
                <w:sz w:val="28"/>
                <w:szCs w:val="28"/>
              </w:rPr>
              <w:t xml:space="preserve">K743-K745 </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EE3435"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1C87C4EA"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62DDD42"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88E289B" w14:textId="77777777" w:rsidR="003F4791" w:rsidRPr="00870B48" w:rsidRDefault="003F4791" w:rsidP="00E724A0">
            <w:pPr>
              <w:snapToGrid w:val="0"/>
              <w:rPr>
                <w:rFonts w:eastAsia="標楷體"/>
                <w:sz w:val="28"/>
                <w:szCs w:val="28"/>
              </w:rPr>
            </w:pPr>
            <w:r w:rsidRPr="00870B48">
              <w:rPr>
                <w:rFonts w:eastAsia="標楷體"/>
                <w:sz w:val="28"/>
                <w:szCs w:val="28"/>
              </w:rPr>
              <w:t>401-444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B8B76B" w14:textId="77777777" w:rsidR="003F4791" w:rsidRPr="00870B48" w:rsidRDefault="003F4791" w:rsidP="00E724A0">
            <w:pPr>
              <w:snapToGrid w:val="0"/>
              <w:rPr>
                <w:rFonts w:eastAsia="標楷體"/>
                <w:sz w:val="28"/>
                <w:szCs w:val="28"/>
              </w:rPr>
            </w:pPr>
            <w:r w:rsidRPr="00870B48">
              <w:rPr>
                <w:rFonts w:eastAsia="標楷體"/>
                <w:sz w:val="28"/>
                <w:szCs w:val="28"/>
              </w:rPr>
              <w:t>G45</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9618067"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24945647"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F9A0227"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514E08" w14:textId="77777777" w:rsidR="003F4791" w:rsidRPr="00870B48" w:rsidRDefault="003F4791" w:rsidP="00E724A0">
            <w:pPr>
              <w:snapToGrid w:val="0"/>
              <w:rPr>
                <w:rFonts w:eastAsia="標楷體"/>
                <w:sz w:val="28"/>
                <w:szCs w:val="28"/>
              </w:rPr>
            </w:pPr>
            <w:r w:rsidRPr="00870B48">
              <w:rPr>
                <w:rFonts w:eastAsia="標楷體"/>
                <w:sz w:val="28"/>
                <w:szCs w:val="28"/>
              </w:rPr>
              <w:t>401-444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42B8E21" w14:textId="77777777" w:rsidR="003F4791" w:rsidRPr="00870B48" w:rsidRDefault="003F4791" w:rsidP="00E724A0">
            <w:pPr>
              <w:snapToGrid w:val="0"/>
              <w:rPr>
                <w:rFonts w:eastAsia="標楷體"/>
                <w:sz w:val="28"/>
                <w:szCs w:val="28"/>
              </w:rPr>
            </w:pPr>
            <w:r w:rsidRPr="00870B48">
              <w:rPr>
                <w:rFonts w:eastAsia="標楷體"/>
                <w:sz w:val="28"/>
                <w:szCs w:val="28"/>
              </w:rPr>
              <w:t>I10-I74</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5F86055"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3615D303"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9BE9A83"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3A80AF" w14:textId="77777777" w:rsidR="003F4791" w:rsidRPr="00870B48" w:rsidRDefault="003F4791" w:rsidP="00E724A0">
            <w:pPr>
              <w:snapToGrid w:val="0"/>
              <w:rPr>
                <w:rFonts w:eastAsia="標楷體"/>
                <w:sz w:val="28"/>
                <w:szCs w:val="28"/>
              </w:rPr>
            </w:pPr>
            <w:r w:rsidRPr="00870B48">
              <w:rPr>
                <w:rFonts w:eastAsia="標楷體"/>
                <w:sz w:val="28"/>
                <w:szCs w:val="28"/>
              </w:rPr>
              <w:t>401-444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F67A565" w14:textId="77777777" w:rsidR="003F4791" w:rsidRPr="00870B48" w:rsidRDefault="003F4791" w:rsidP="00E724A0">
            <w:pPr>
              <w:snapToGrid w:val="0"/>
              <w:rPr>
                <w:rFonts w:eastAsia="標楷體"/>
                <w:sz w:val="28"/>
                <w:szCs w:val="28"/>
              </w:rPr>
            </w:pPr>
            <w:r w:rsidRPr="00870B48">
              <w:rPr>
                <w:rFonts w:eastAsia="標楷體"/>
                <w:sz w:val="28"/>
                <w:szCs w:val="28"/>
              </w:rPr>
              <w:t>I777</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640FC23"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7599499B"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E4CDD26"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5CCEA72" w14:textId="77777777" w:rsidR="003F4791" w:rsidRPr="00870B48" w:rsidRDefault="003F4791" w:rsidP="00E724A0">
            <w:pPr>
              <w:snapToGrid w:val="0"/>
              <w:rPr>
                <w:rFonts w:eastAsia="標楷體"/>
                <w:sz w:val="28"/>
                <w:szCs w:val="28"/>
              </w:rPr>
            </w:pPr>
            <w:r w:rsidRPr="00870B48">
              <w:rPr>
                <w:rFonts w:eastAsia="標楷體"/>
                <w:sz w:val="28"/>
                <w:szCs w:val="28"/>
              </w:rPr>
              <w:t>401-444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14B0A22" w14:textId="77777777" w:rsidR="003F4791" w:rsidRPr="00870B48" w:rsidRDefault="003F4791" w:rsidP="00E724A0">
            <w:pPr>
              <w:snapToGrid w:val="0"/>
              <w:rPr>
                <w:rFonts w:eastAsia="標楷體"/>
                <w:sz w:val="28"/>
                <w:szCs w:val="28"/>
              </w:rPr>
            </w:pPr>
            <w:r w:rsidRPr="00870B48">
              <w:rPr>
                <w:rFonts w:eastAsia="標楷體"/>
                <w:sz w:val="28"/>
                <w:szCs w:val="28"/>
              </w:rPr>
              <w:t>I798</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6D0715A"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70CA50DD"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4A9C8A8"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83868F" w14:textId="77777777" w:rsidR="003F4791" w:rsidRPr="00870B48" w:rsidRDefault="003F4791" w:rsidP="00E724A0">
            <w:pPr>
              <w:snapToGrid w:val="0"/>
              <w:rPr>
                <w:rFonts w:eastAsia="標楷體"/>
                <w:sz w:val="28"/>
                <w:szCs w:val="28"/>
              </w:rPr>
            </w:pPr>
            <w:r w:rsidRPr="00870B48">
              <w:rPr>
                <w:rFonts w:eastAsia="標楷體"/>
                <w:sz w:val="28"/>
                <w:szCs w:val="28"/>
              </w:rPr>
              <w:t>401-444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CDF842" w14:textId="77777777" w:rsidR="003F4791" w:rsidRPr="00870B48" w:rsidRDefault="003F4791" w:rsidP="00E724A0">
            <w:pPr>
              <w:snapToGrid w:val="0"/>
              <w:rPr>
                <w:rFonts w:eastAsia="標楷體"/>
                <w:sz w:val="28"/>
                <w:szCs w:val="28"/>
              </w:rPr>
            </w:pPr>
            <w:r w:rsidRPr="00870B48">
              <w:rPr>
                <w:rFonts w:eastAsia="標楷體"/>
                <w:sz w:val="28"/>
                <w:szCs w:val="28"/>
              </w:rPr>
              <w:t>I970-I971</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8B9F3C9"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490047B7"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C8D2F3D"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F5A01DC" w14:textId="77777777" w:rsidR="003F4791" w:rsidRPr="00870B48" w:rsidRDefault="003F4791" w:rsidP="00E724A0">
            <w:pPr>
              <w:snapToGrid w:val="0"/>
              <w:rPr>
                <w:rFonts w:eastAsia="標楷體"/>
                <w:sz w:val="28"/>
                <w:szCs w:val="28"/>
              </w:rPr>
            </w:pPr>
            <w:r w:rsidRPr="00870B48">
              <w:rPr>
                <w:rFonts w:eastAsia="標楷體"/>
                <w:sz w:val="28"/>
                <w:szCs w:val="28"/>
              </w:rPr>
              <w:t>401-444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B0658CB" w14:textId="77777777" w:rsidR="003F4791" w:rsidRPr="00870B48" w:rsidRDefault="003F4791" w:rsidP="00E724A0">
            <w:pPr>
              <w:snapToGrid w:val="0"/>
              <w:rPr>
                <w:rFonts w:eastAsia="標楷體"/>
                <w:sz w:val="28"/>
                <w:szCs w:val="28"/>
              </w:rPr>
            </w:pPr>
            <w:r w:rsidRPr="00870B48">
              <w:rPr>
                <w:rFonts w:eastAsia="標楷體"/>
                <w:sz w:val="28"/>
                <w:szCs w:val="28"/>
              </w:rPr>
              <w:t>R001</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D8957F5"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72C41C68"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ACC1F1C"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3D230A9" w14:textId="77777777" w:rsidR="003F4791" w:rsidRPr="00870B48" w:rsidRDefault="003F4791" w:rsidP="00E724A0">
            <w:pPr>
              <w:snapToGrid w:val="0"/>
              <w:rPr>
                <w:rFonts w:eastAsia="標楷體"/>
                <w:sz w:val="28"/>
                <w:szCs w:val="28"/>
              </w:rPr>
            </w:pPr>
            <w:r w:rsidRPr="00870B48">
              <w:rPr>
                <w:rFonts w:eastAsia="標楷體"/>
                <w:sz w:val="28"/>
                <w:szCs w:val="28"/>
              </w:rPr>
              <w:t>401-444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A1CC23" w14:textId="77777777" w:rsidR="003F4791" w:rsidRPr="00870B48" w:rsidRDefault="003F4791" w:rsidP="00E724A0">
            <w:pPr>
              <w:snapToGrid w:val="0"/>
              <w:rPr>
                <w:rFonts w:eastAsia="標楷體"/>
                <w:sz w:val="28"/>
                <w:szCs w:val="28"/>
              </w:rPr>
            </w:pPr>
            <w:r w:rsidRPr="00870B48">
              <w:rPr>
                <w:rFonts w:eastAsia="標楷體"/>
                <w:sz w:val="28"/>
                <w:szCs w:val="28"/>
              </w:rPr>
              <w:t>T800</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7214797"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0073414B"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882B698"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9A3C5F3" w14:textId="77777777" w:rsidR="003F4791" w:rsidRPr="00870B48" w:rsidRDefault="003F4791" w:rsidP="00E724A0">
            <w:pPr>
              <w:snapToGrid w:val="0"/>
              <w:rPr>
                <w:rFonts w:eastAsia="標楷體"/>
                <w:sz w:val="28"/>
                <w:szCs w:val="28"/>
              </w:rPr>
            </w:pPr>
            <w:r w:rsidRPr="00870B48">
              <w:rPr>
                <w:rFonts w:eastAsia="標楷體"/>
                <w:sz w:val="28"/>
                <w:szCs w:val="28"/>
              </w:rPr>
              <w:t>401-444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AEDE83A" w14:textId="77777777" w:rsidR="003F4791" w:rsidRPr="00870B48" w:rsidRDefault="003F4791" w:rsidP="00E724A0">
            <w:pPr>
              <w:snapToGrid w:val="0"/>
              <w:rPr>
                <w:rFonts w:eastAsia="標楷體"/>
                <w:sz w:val="28"/>
                <w:szCs w:val="28"/>
              </w:rPr>
            </w:pPr>
            <w:r w:rsidRPr="00870B48">
              <w:rPr>
                <w:rFonts w:eastAsia="標楷體"/>
                <w:sz w:val="28"/>
                <w:szCs w:val="28"/>
              </w:rPr>
              <w:t>T817</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F2B0BE"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7412F3D6"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09C8CAC"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CD85B0" w14:textId="77777777" w:rsidR="003F4791" w:rsidRPr="00870B48" w:rsidRDefault="003F4791" w:rsidP="00E724A0">
            <w:pPr>
              <w:snapToGrid w:val="0"/>
              <w:rPr>
                <w:rFonts w:eastAsia="標楷體"/>
                <w:sz w:val="28"/>
                <w:szCs w:val="28"/>
              </w:rPr>
            </w:pPr>
            <w:r w:rsidRPr="00870B48">
              <w:rPr>
                <w:rFonts w:eastAsia="標楷體"/>
                <w:sz w:val="28"/>
                <w:szCs w:val="28"/>
              </w:rPr>
              <w:t>401-444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78EA920" w14:textId="77777777" w:rsidR="003F4791" w:rsidRPr="00870B48" w:rsidRDefault="003F4791" w:rsidP="00E724A0">
            <w:pPr>
              <w:snapToGrid w:val="0"/>
              <w:rPr>
                <w:rFonts w:eastAsia="標楷體"/>
                <w:sz w:val="28"/>
                <w:szCs w:val="28"/>
              </w:rPr>
            </w:pPr>
            <w:r w:rsidRPr="00870B48">
              <w:rPr>
                <w:rFonts w:eastAsia="標楷體"/>
                <w:sz w:val="28"/>
                <w:szCs w:val="28"/>
              </w:rPr>
              <w:t>T828</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6FAF196"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4B0DDACA"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6214B9C"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65E64AF" w14:textId="77777777" w:rsidR="003F4791" w:rsidRPr="00870B48" w:rsidRDefault="003F4791" w:rsidP="00E724A0">
            <w:pPr>
              <w:snapToGrid w:val="0"/>
              <w:rPr>
                <w:rFonts w:eastAsia="標楷體"/>
                <w:sz w:val="28"/>
                <w:szCs w:val="28"/>
              </w:rPr>
            </w:pPr>
            <w:r w:rsidRPr="00870B48">
              <w:rPr>
                <w:rFonts w:eastAsia="標楷體"/>
                <w:sz w:val="28"/>
                <w:szCs w:val="28"/>
              </w:rPr>
              <w:t>430-438</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E494C37" w14:textId="77777777" w:rsidR="003F4791" w:rsidRPr="00870B48" w:rsidRDefault="003F4791" w:rsidP="00E724A0">
            <w:pPr>
              <w:snapToGrid w:val="0"/>
              <w:rPr>
                <w:rFonts w:eastAsia="標楷體"/>
                <w:sz w:val="28"/>
                <w:szCs w:val="28"/>
              </w:rPr>
            </w:pPr>
            <w:r w:rsidRPr="00870B48">
              <w:rPr>
                <w:rFonts w:eastAsia="標楷體"/>
                <w:sz w:val="28"/>
                <w:szCs w:val="28"/>
              </w:rPr>
              <w:t>I60-I69</w:t>
            </w:r>
            <w:r w:rsidRPr="00870B48">
              <w:rPr>
                <w:rFonts w:eastAsia="標楷體"/>
                <w:sz w:val="28"/>
                <w:szCs w:val="28"/>
              </w:rPr>
              <w:t>、</w:t>
            </w:r>
            <w:r w:rsidRPr="00870B48">
              <w:rPr>
                <w:rFonts w:eastAsia="標楷體"/>
                <w:sz w:val="28"/>
                <w:szCs w:val="28"/>
              </w:rPr>
              <w:t>G450-G468</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CFDAE21"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5CA52C2A"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D8F5710"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F0BFF4B" w14:textId="77777777" w:rsidR="003F4791" w:rsidRPr="00870B48" w:rsidRDefault="003F4791" w:rsidP="00E724A0">
            <w:pPr>
              <w:snapToGrid w:val="0"/>
              <w:rPr>
                <w:rFonts w:eastAsia="標楷體"/>
                <w:sz w:val="28"/>
                <w:szCs w:val="28"/>
              </w:rPr>
            </w:pPr>
            <w:r w:rsidRPr="00870B48">
              <w:rPr>
                <w:rFonts w:eastAsia="標楷體"/>
                <w:sz w:val="28"/>
                <w:szCs w:val="28"/>
              </w:rPr>
              <w:t>530-534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A4DAB19" w14:textId="77777777" w:rsidR="003F4791" w:rsidRPr="00870B48" w:rsidRDefault="003F4791" w:rsidP="00E724A0">
            <w:pPr>
              <w:snapToGrid w:val="0"/>
              <w:rPr>
                <w:rFonts w:eastAsia="標楷體"/>
                <w:sz w:val="28"/>
                <w:szCs w:val="28"/>
              </w:rPr>
            </w:pPr>
            <w:r w:rsidRPr="00870B48">
              <w:rPr>
                <w:rFonts w:eastAsia="標楷體"/>
                <w:sz w:val="28"/>
                <w:szCs w:val="28"/>
              </w:rPr>
              <w:t>K20-K28</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0A9C988"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5C4AA867"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79C2538"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C4CA6A4" w14:textId="77777777" w:rsidR="003F4791" w:rsidRPr="00870B48" w:rsidRDefault="003F4791" w:rsidP="00E724A0">
            <w:pPr>
              <w:snapToGrid w:val="0"/>
              <w:rPr>
                <w:rFonts w:eastAsia="標楷體"/>
                <w:sz w:val="28"/>
                <w:szCs w:val="28"/>
              </w:rPr>
            </w:pPr>
            <w:r w:rsidRPr="00870B48">
              <w:rPr>
                <w:rFonts w:eastAsia="標楷體"/>
                <w:sz w:val="28"/>
                <w:szCs w:val="28"/>
              </w:rPr>
              <w:t>711-725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A1BE7E" w14:textId="77777777" w:rsidR="003F4791" w:rsidRPr="00870B48" w:rsidRDefault="003F4791" w:rsidP="00E724A0">
            <w:pPr>
              <w:snapToGrid w:val="0"/>
              <w:rPr>
                <w:rFonts w:eastAsia="標楷體"/>
                <w:sz w:val="28"/>
                <w:szCs w:val="28"/>
              </w:rPr>
            </w:pPr>
            <w:r w:rsidRPr="00870B48">
              <w:rPr>
                <w:rFonts w:eastAsia="標楷體"/>
                <w:sz w:val="28"/>
                <w:szCs w:val="28"/>
              </w:rPr>
              <w:t>M00-M08</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F15A43D" w14:textId="77777777" w:rsidR="003F4791" w:rsidRPr="00870B48" w:rsidRDefault="003F4791" w:rsidP="00E724A0">
            <w:pPr>
              <w:snapToGrid w:val="0"/>
              <w:rPr>
                <w:rFonts w:eastAsia="標楷體"/>
                <w:sz w:val="28"/>
                <w:szCs w:val="28"/>
              </w:rPr>
            </w:pPr>
            <w:r w:rsidRPr="00870B48">
              <w:rPr>
                <w:rFonts w:eastAsia="標楷體"/>
                <w:sz w:val="28"/>
                <w:szCs w:val="28"/>
              </w:rPr>
              <w:t>排除</w:t>
            </w:r>
            <w:r w:rsidRPr="00870B48">
              <w:rPr>
                <w:rFonts w:eastAsia="標楷體"/>
                <w:sz w:val="28"/>
                <w:szCs w:val="28"/>
              </w:rPr>
              <w:t xml:space="preserve">M1A-M10 </w:t>
            </w:r>
          </w:p>
        </w:tc>
      </w:tr>
      <w:tr w:rsidR="003F4791" w:rsidRPr="00870B48" w14:paraId="5D0D4407"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72B5501"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468DC2F" w14:textId="77777777" w:rsidR="003F4791" w:rsidRPr="00870B48" w:rsidRDefault="003F4791" w:rsidP="00E724A0">
            <w:pPr>
              <w:snapToGrid w:val="0"/>
              <w:rPr>
                <w:rFonts w:eastAsia="標楷體"/>
                <w:sz w:val="28"/>
                <w:szCs w:val="28"/>
              </w:rPr>
            </w:pPr>
            <w:r w:rsidRPr="00870B48">
              <w:rPr>
                <w:rFonts w:eastAsia="標楷體"/>
                <w:sz w:val="28"/>
                <w:szCs w:val="28"/>
              </w:rPr>
              <w:t>711-725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D3C23B" w14:textId="77777777" w:rsidR="003F4791" w:rsidRPr="00870B48" w:rsidRDefault="003F4791" w:rsidP="00E724A0">
            <w:pPr>
              <w:snapToGrid w:val="0"/>
              <w:rPr>
                <w:rFonts w:eastAsia="標楷體"/>
                <w:sz w:val="28"/>
                <w:szCs w:val="28"/>
              </w:rPr>
            </w:pPr>
            <w:r w:rsidRPr="00870B48">
              <w:rPr>
                <w:rFonts w:eastAsia="標楷體"/>
                <w:sz w:val="28"/>
                <w:szCs w:val="28"/>
              </w:rPr>
              <w:t>M11-M19</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7CF0C06"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7F68F90A"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0F7B880"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A6DFF49" w14:textId="77777777" w:rsidR="003F4791" w:rsidRPr="00870B48" w:rsidRDefault="003F4791" w:rsidP="00E724A0">
            <w:pPr>
              <w:snapToGrid w:val="0"/>
              <w:rPr>
                <w:rFonts w:eastAsia="標楷體"/>
                <w:sz w:val="28"/>
                <w:szCs w:val="28"/>
              </w:rPr>
            </w:pPr>
            <w:r w:rsidRPr="00870B48">
              <w:rPr>
                <w:rFonts w:eastAsia="標楷體"/>
                <w:sz w:val="28"/>
                <w:szCs w:val="28"/>
              </w:rPr>
              <w:t>711-725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8E765DF" w14:textId="77777777" w:rsidR="003F4791" w:rsidRPr="00870B48" w:rsidRDefault="003F4791" w:rsidP="00E724A0">
            <w:pPr>
              <w:snapToGrid w:val="0"/>
              <w:rPr>
                <w:rFonts w:eastAsia="標楷體"/>
                <w:sz w:val="28"/>
                <w:szCs w:val="28"/>
              </w:rPr>
            </w:pPr>
            <w:r w:rsidRPr="00870B48">
              <w:rPr>
                <w:rFonts w:eastAsia="標楷體"/>
                <w:sz w:val="28"/>
                <w:szCs w:val="28"/>
              </w:rPr>
              <w:t>M22-M25</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03BC107"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05D267B0"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926EA1E"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4F079E8" w14:textId="77777777" w:rsidR="003F4791" w:rsidRPr="00870B48" w:rsidRDefault="003F4791" w:rsidP="00E724A0">
            <w:pPr>
              <w:snapToGrid w:val="0"/>
              <w:rPr>
                <w:rFonts w:eastAsia="標楷體"/>
                <w:sz w:val="28"/>
                <w:szCs w:val="28"/>
              </w:rPr>
            </w:pPr>
            <w:r w:rsidRPr="00870B48">
              <w:rPr>
                <w:rFonts w:eastAsia="標楷體"/>
                <w:sz w:val="28"/>
                <w:szCs w:val="28"/>
              </w:rPr>
              <w:t>711-725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881A09B" w14:textId="77777777" w:rsidR="003F4791" w:rsidRPr="00870B48" w:rsidRDefault="003F4791" w:rsidP="00E724A0">
            <w:pPr>
              <w:snapToGrid w:val="0"/>
              <w:rPr>
                <w:rFonts w:eastAsia="標楷體"/>
                <w:sz w:val="28"/>
                <w:szCs w:val="28"/>
              </w:rPr>
            </w:pPr>
            <w:r w:rsidRPr="00870B48">
              <w:rPr>
                <w:rFonts w:eastAsia="標楷體"/>
                <w:sz w:val="28"/>
                <w:szCs w:val="28"/>
              </w:rPr>
              <w:t>M32-M36</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FFB46A8"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059055D1"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3E07771"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5532636" w14:textId="77777777" w:rsidR="003F4791" w:rsidRPr="00870B48" w:rsidRDefault="003F4791" w:rsidP="00E724A0">
            <w:pPr>
              <w:snapToGrid w:val="0"/>
              <w:rPr>
                <w:rFonts w:eastAsia="標楷體"/>
                <w:sz w:val="28"/>
                <w:szCs w:val="28"/>
              </w:rPr>
            </w:pPr>
            <w:r w:rsidRPr="00870B48">
              <w:rPr>
                <w:rFonts w:eastAsia="標楷體"/>
                <w:sz w:val="28"/>
                <w:szCs w:val="28"/>
              </w:rPr>
              <w:t>711-725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ED9858" w14:textId="77777777" w:rsidR="003F4791" w:rsidRPr="00870B48" w:rsidRDefault="003F4791" w:rsidP="00E724A0">
            <w:pPr>
              <w:snapToGrid w:val="0"/>
              <w:rPr>
                <w:rFonts w:eastAsia="標楷體"/>
                <w:sz w:val="28"/>
                <w:szCs w:val="28"/>
              </w:rPr>
            </w:pPr>
            <w:r w:rsidRPr="00870B48">
              <w:rPr>
                <w:rFonts w:eastAsia="標楷體"/>
                <w:sz w:val="28"/>
                <w:szCs w:val="28"/>
              </w:rPr>
              <w:t>M43</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FA40AE"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30B03A84"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D38D71F"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8A16979" w14:textId="77777777" w:rsidR="003F4791" w:rsidRPr="00870B48" w:rsidRDefault="003F4791" w:rsidP="00E724A0">
            <w:pPr>
              <w:snapToGrid w:val="0"/>
              <w:rPr>
                <w:rFonts w:eastAsia="標楷體"/>
                <w:sz w:val="28"/>
                <w:szCs w:val="28"/>
              </w:rPr>
            </w:pPr>
            <w:r w:rsidRPr="00870B48">
              <w:rPr>
                <w:rFonts w:eastAsia="標楷體"/>
                <w:sz w:val="28"/>
                <w:szCs w:val="28"/>
              </w:rPr>
              <w:t>711-725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3581D0D" w14:textId="77777777" w:rsidR="003F4791" w:rsidRPr="00870B48" w:rsidRDefault="003F4791" w:rsidP="00E724A0">
            <w:pPr>
              <w:snapToGrid w:val="0"/>
              <w:rPr>
                <w:rFonts w:eastAsia="標楷體"/>
                <w:sz w:val="28"/>
                <w:szCs w:val="28"/>
              </w:rPr>
            </w:pPr>
            <w:r w:rsidRPr="00870B48">
              <w:rPr>
                <w:rFonts w:eastAsia="標楷體"/>
                <w:sz w:val="28"/>
                <w:szCs w:val="28"/>
              </w:rPr>
              <w:t>M45-M54</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65F4A40"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698075E0"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3C19571"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48F18CB" w14:textId="77777777" w:rsidR="003F4791" w:rsidRPr="00870B48" w:rsidRDefault="003F4791" w:rsidP="00E724A0">
            <w:pPr>
              <w:snapToGrid w:val="0"/>
              <w:rPr>
                <w:rFonts w:eastAsia="標楷體"/>
                <w:sz w:val="28"/>
                <w:szCs w:val="28"/>
              </w:rPr>
            </w:pPr>
            <w:r w:rsidRPr="00870B48">
              <w:rPr>
                <w:rFonts w:eastAsia="標楷體"/>
                <w:sz w:val="28"/>
                <w:szCs w:val="28"/>
              </w:rPr>
              <w:t>711-725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B7109D" w14:textId="77777777" w:rsidR="003F4791" w:rsidRPr="00870B48" w:rsidRDefault="003F4791" w:rsidP="00E724A0">
            <w:pPr>
              <w:snapToGrid w:val="0"/>
              <w:rPr>
                <w:rFonts w:eastAsia="標楷體"/>
                <w:sz w:val="28"/>
                <w:szCs w:val="28"/>
              </w:rPr>
            </w:pPr>
            <w:r w:rsidRPr="00870B48">
              <w:rPr>
                <w:rFonts w:eastAsia="標楷體"/>
                <w:sz w:val="28"/>
                <w:szCs w:val="28"/>
              </w:rPr>
              <w:t>M62830</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A055450"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0DE9BE5A"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036F309"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7165FE2" w14:textId="77777777" w:rsidR="003F4791" w:rsidRPr="00870B48" w:rsidRDefault="003F4791" w:rsidP="00E724A0">
            <w:pPr>
              <w:snapToGrid w:val="0"/>
              <w:rPr>
                <w:rFonts w:eastAsia="標楷體"/>
                <w:sz w:val="28"/>
                <w:szCs w:val="28"/>
              </w:rPr>
            </w:pPr>
            <w:r w:rsidRPr="00870B48">
              <w:rPr>
                <w:rFonts w:eastAsia="標楷體"/>
                <w:sz w:val="28"/>
                <w:szCs w:val="28"/>
              </w:rPr>
              <w:t>711-725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069431D" w14:textId="77777777" w:rsidR="003F4791" w:rsidRPr="00870B48" w:rsidRDefault="003F4791" w:rsidP="00E724A0">
            <w:pPr>
              <w:snapToGrid w:val="0"/>
              <w:rPr>
                <w:rFonts w:eastAsia="標楷體"/>
                <w:sz w:val="28"/>
                <w:szCs w:val="28"/>
              </w:rPr>
            </w:pPr>
            <w:r w:rsidRPr="00870B48">
              <w:rPr>
                <w:rFonts w:eastAsia="標楷體"/>
                <w:sz w:val="28"/>
                <w:szCs w:val="28"/>
              </w:rPr>
              <w:t>M6788</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1406183"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027F2074"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B383B6A"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74C3E9B" w14:textId="77777777" w:rsidR="003F4791" w:rsidRPr="00870B48" w:rsidRDefault="003F4791" w:rsidP="00E724A0">
            <w:pPr>
              <w:snapToGrid w:val="0"/>
              <w:rPr>
                <w:rFonts w:eastAsia="標楷體"/>
                <w:sz w:val="28"/>
                <w:szCs w:val="28"/>
              </w:rPr>
            </w:pPr>
            <w:r w:rsidRPr="00870B48">
              <w:rPr>
                <w:rFonts w:eastAsia="標楷體"/>
                <w:sz w:val="28"/>
                <w:szCs w:val="28"/>
              </w:rPr>
              <w:t>711-725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30A85C4" w14:textId="77777777" w:rsidR="003F4791" w:rsidRPr="00870B48" w:rsidRDefault="003F4791" w:rsidP="00E724A0">
            <w:pPr>
              <w:snapToGrid w:val="0"/>
              <w:rPr>
                <w:rFonts w:eastAsia="標楷體"/>
                <w:sz w:val="28"/>
                <w:szCs w:val="28"/>
              </w:rPr>
            </w:pPr>
            <w:r w:rsidRPr="00870B48">
              <w:rPr>
                <w:rFonts w:eastAsia="標楷體"/>
                <w:sz w:val="28"/>
                <w:szCs w:val="28"/>
              </w:rPr>
              <w:t>M796</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5BA98A8"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6629CDDF"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20CB730"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CDC9D5C" w14:textId="77777777" w:rsidR="003F4791" w:rsidRPr="00870B48" w:rsidRDefault="003F4791" w:rsidP="00E724A0">
            <w:pPr>
              <w:snapToGrid w:val="0"/>
              <w:rPr>
                <w:rFonts w:eastAsia="標楷體"/>
                <w:sz w:val="28"/>
                <w:szCs w:val="28"/>
              </w:rPr>
            </w:pPr>
            <w:r w:rsidRPr="00870B48">
              <w:rPr>
                <w:rFonts w:eastAsia="標楷體"/>
                <w:sz w:val="28"/>
                <w:szCs w:val="28"/>
              </w:rPr>
              <w:t>711-725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68D92A2" w14:textId="77777777" w:rsidR="003F4791" w:rsidRPr="00870B48" w:rsidRDefault="003F4791" w:rsidP="00E724A0">
            <w:pPr>
              <w:snapToGrid w:val="0"/>
              <w:rPr>
                <w:rFonts w:eastAsia="標楷體"/>
                <w:sz w:val="28"/>
                <w:szCs w:val="28"/>
              </w:rPr>
            </w:pPr>
            <w:r w:rsidRPr="00870B48">
              <w:rPr>
                <w:rFonts w:eastAsia="標楷體"/>
                <w:sz w:val="28"/>
                <w:szCs w:val="28"/>
              </w:rPr>
              <w:t>M961</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03F443F"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2F8D6218"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CCBCB8F"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4D2E33" w14:textId="77777777" w:rsidR="003F4791" w:rsidRPr="00870B48" w:rsidRDefault="003F4791" w:rsidP="00E724A0">
            <w:pPr>
              <w:snapToGrid w:val="0"/>
              <w:rPr>
                <w:rFonts w:eastAsia="標楷體"/>
                <w:sz w:val="28"/>
                <w:szCs w:val="28"/>
              </w:rPr>
            </w:pPr>
            <w:r w:rsidRPr="00870B48">
              <w:rPr>
                <w:rFonts w:eastAsia="標楷體"/>
                <w:sz w:val="28"/>
                <w:szCs w:val="28"/>
              </w:rPr>
              <w:t>711-725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8F2411A" w14:textId="77777777" w:rsidR="003F4791" w:rsidRPr="00870B48" w:rsidRDefault="003F4791" w:rsidP="00E724A0">
            <w:pPr>
              <w:snapToGrid w:val="0"/>
              <w:rPr>
                <w:rFonts w:eastAsia="標楷體"/>
                <w:sz w:val="28"/>
                <w:szCs w:val="28"/>
              </w:rPr>
            </w:pPr>
            <w:r w:rsidRPr="00870B48">
              <w:rPr>
                <w:rFonts w:eastAsia="標楷體"/>
                <w:sz w:val="28"/>
                <w:szCs w:val="28"/>
              </w:rPr>
              <w:t>M992-M997</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0B875D6"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4960501E"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DF8F3E8"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2B1E62C" w14:textId="77777777" w:rsidR="003F4791" w:rsidRPr="00870B48" w:rsidRDefault="003F4791" w:rsidP="00E724A0">
            <w:pPr>
              <w:snapToGrid w:val="0"/>
              <w:rPr>
                <w:rFonts w:eastAsia="標楷體"/>
                <w:sz w:val="28"/>
                <w:szCs w:val="28"/>
              </w:rPr>
            </w:pPr>
            <w:r w:rsidRPr="00870B48">
              <w:rPr>
                <w:rFonts w:eastAsia="標楷體"/>
                <w:sz w:val="28"/>
                <w:szCs w:val="28"/>
              </w:rPr>
              <w:t>711-725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DD7E61F" w14:textId="77777777" w:rsidR="003F4791" w:rsidRPr="00870B48" w:rsidRDefault="003F4791" w:rsidP="00E724A0">
            <w:pPr>
              <w:snapToGrid w:val="0"/>
              <w:rPr>
                <w:rFonts w:eastAsia="標楷體"/>
                <w:sz w:val="28"/>
                <w:szCs w:val="28"/>
              </w:rPr>
            </w:pPr>
            <w:r w:rsidRPr="00870B48">
              <w:rPr>
                <w:rFonts w:eastAsia="標楷體"/>
                <w:sz w:val="28"/>
                <w:szCs w:val="28"/>
              </w:rPr>
              <w:t>R262</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EA41FB0"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6F7FD8FE"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EEE7D0C"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E3FE948" w14:textId="77777777" w:rsidR="003F4791" w:rsidRPr="00870B48" w:rsidRDefault="003F4791" w:rsidP="00E724A0">
            <w:pPr>
              <w:snapToGrid w:val="0"/>
              <w:rPr>
                <w:rFonts w:eastAsia="標楷體"/>
                <w:sz w:val="28"/>
                <w:szCs w:val="28"/>
              </w:rPr>
            </w:pPr>
            <w:r w:rsidRPr="00870B48">
              <w:rPr>
                <w:rFonts w:eastAsia="標楷體"/>
                <w:sz w:val="28"/>
                <w:szCs w:val="28"/>
              </w:rPr>
              <w:t>711-725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4E56AA4" w14:textId="77777777" w:rsidR="003F4791" w:rsidRPr="00870B48" w:rsidRDefault="003F4791" w:rsidP="00E724A0">
            <w:pPr>
              <w:snapToGrid w:val="0"/>
              <w:rPr>
                <w:rFonts w:eastAsia="標楷體"/>
                <w:sz w:val="28"/>
                <w:szCs w:val="28"/>
              </w:rPr>
            </w:pPr>
            <w:r w:rsidRPr="00870B48">
              <w:rPr>
                <w:rFonts w:eastAsia="標楷體"/>
                <w:sz w:val="28"/>
                <w:szCs w:val="28"/>
              </w:rPr>
              <w:t>R294</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038D63F"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22907601"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6B48BA0"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75D3CA3" w14:textId="77777777" w:rsidR="003F4791" w:rsidRPr="00870B48" w:rsidRDefault="003F4791" w:rsidP="00E724A0">
            <w:pPr>
              <w:snapToGrid w:val="0"/>
              <w:rPr>
                <w:rFonts w:eastAsia="標楷體"/>
                <w:sz w:val="28"/>
                <w:szCs w:val="28"/>
              </w:rPr>
            </w:pPr>
            <w:r w:rsidRPr="00870B48">
              <w:rPr>
                <w:rFonts w:eastAsia="標楷體"/>
                <w:sz w:val="28"/>
                <w:szCs w:val="28"/>
              </w:rPr>
              <w:t>711-725</w:t>
            </w:r>
          </w:p>
        </w:tc>
        <w:tc>
          <w:tcPr>
            <w:tcW w:w="1701"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3EEC05F1" w14:textId="77777777" w:rsidR="003F4791" w:rsidRPr="00870B48" w:rsidRDefault="003F4791" w:rsidP="00E724A0">
            <w:pPr>
              <w:snapToGrid w:val="0"/>
              <w:rPr>
                <w:rFonts w:eastAsia="標楷體"/>
                <w:color w:val="000000"/>
                <w:sz w:val="28"/>
                <w:szCs w:val="28"/>
              </w:rPr>
            </w:pPr>
            <w:r w:rsidRPr="00870B48">
              <w:rPr>
                <w:rFonts w:eastAsia="標楷體"/>
                <w:color w:val="000000"/>
                <w:sz w:val="28"/>
                <w:szCs w:val="28"/>
              </w:rPr>
              <w:t>R29898</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FACC863" w14:textId="77777777" w:rsidR="003F4791" w:rsidRPr="00870B48" w:rsidRDefault="003F4791" w:rsidP="00E724A0">
            <w:pPr>
              <w:snapToGrid w:val="0"/>
              <w:rPr>
                <w:rFonts w:eastAsia="標楷體"/>
                <w:sz w:val="28"/>
                <w:szCs w:val="28"/>
              </w:rPr>
            </w:pPr>
            <w:r w:rsidRPr="00870B48">
              <w:rPr>
                <w:rFonts w:eastAsia="標楷體"/>
                <w:sz w:val="28"/>
                <w:szCs w:val="28"/>
              </w:rPr>
              <w:t xml:space="preserve">　</w:t>
            </w:r>
          </w:p>
        </w:tc>
      </w:tr>
      <w:tr w:rsidR="003F4791" w:rsidRPr="00870B48" w14:paraId="5FB988BF"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B0BB78B"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B8D054C" w14:textId="77777777" w:rsidR="003F4791" w:rsidRPr="00870B48" w:rsidRDefault="003F4791" w:rsidP="00E724A0">
            <w:pPr>
              <w:snapToGrid w:val="0"/>
              <w:rPr>
                <w:rFonts w:eastAsia="標楷體"/>
                <w:sz w:val="28"/>
                <w:szCs w:val="28"/>
              </w:rPr>
            </w:pPr>
            <w:r w:rsidRPr="00870B48">
              <w:rPr>
                <w:rFonts w:eastAsia="標楷體"/>
                <w:sz w:val="28"/>
                <w:szCs w:val="28"/>
              </w:rPr>
              <w:t>800-840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C10F81E" w14:textId="77777777" w:rsidR="003F4791" w:rsidRPr="00870B48" w:rsidRDefault="003F4791" w:rsidP="00E724A0">
            <w:pPr>
              <w:snapToGrid w:val="0"/>
              <w:rPr>
                <w:rFonts w:eastAsia="標楷體"/>
                <w:sz w:val="28"/>
                <w:szCs w:val="28"/>
              </w:rPr>
            </w:pPr>
            <w:r w:rsidRPr="00870B48">
              <w:rPr>
                <w:rFonts w:eastAsia="標楷體"/>
                <w:sz w:val="28"/>
                <w:szCs w:val="28"/>
              </w:rPr>
              <w:t>S02</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20B89FE"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p>
        </w:tc>
      </w:tr>
      <w:tr w:rsidR="003F4791" w:rsidRPr="00870B48" w14:paraId="5D52F8A5"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BBFFF6B"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FB6ABA0" w14:textId="77777777" w:rsidR="003F4791" w:rsidRPr="00870B48" w:rsidRDefault="003F4791" w:rsidP="00E724A0">
            <w:pPr>
              <w:snapToGrid w:val="0"/>
              <w:rPr>
                <w:rFonts w:eastAsia="標楷體"/>
                <w:sz w:val="28"/>
                <w:szCs w:val="28"/>
              </w:rPr>
            </w:pPr>
            <w:r w:rsidRPr="00870B48">
              <w:rPr>
                <w:rFonts w:eastAsia="標楷體"/>
                <w:sz w:val="28"/>
                <w:szCs w:val="28"/>
              </w:rPr>
              <w:t>800-840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DE2E76C" w14:textId="77777777" w:rsidR="003F4791" w:rsidRPr="00870B48" w:rsidRDefault="003F4791" w:rsidP="00E724A0">
            <w:pPr>
              <w:snapToGrid w:val="0"/>
              <w:rPr>
                <w:rFonts w:eastAsia="標楷體"/>
                <w:sz w:val="28"/>
                <w:szCs w:val="28"/>
              </w:rPr>
            </w:pPr>
            <w:r w:rsidRPr="00870B48">
              <w:rPr>
                <w:rFonts w:eastAsia="標楷體"/>
                <w:sz w:val="28"/>
                <w:szCs w:val="28"/>
              </w:rPr>
              <w:t>S12</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4D51351"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p>
        </w:tc>
      </w:tr>
      <w:tr w:rsidR="003F4791" w:rsidRPr="00870B48" w14:paraId="799A4E82"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319B333"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BFC7C87" w14:textId="77777777" w:rsidR="003F4791" w:rsidRPr="00870B48" w:rsidRDefault="003F4791" w:rsidP="00E724A0">
            <w:pPr>
              <w:snapToGrid w:val="0"/>
              <w:rPr>
                <w:rFonts w:eastAsia="標楷體"/>
                <w:sz w:val="28"/>
                <w:szCs w:val="28"/>
              </w:rPr>
            </w:pPr>
            <w:r w:rsidRPr="00870B48">
              <w:rPr>
                <w:rFonts w:eastAsia="標楷體"/>
                <w:sz w:val="28"/>
                <w:szCs w:val="28"/>
              </w:rPr>
              <w:t>800-840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0420815" w14:textId="77777777" w:rsidR="003F4791" w:rsidRPr="00870B48" w:rsidRDefault="003F4791" w:rsidP="00E724A0">
            <w:pPr>
              <w:snapToGrid w:val="0"/>
              <w:rPr>
                <w:rFonts w:eastAsia="標楷體"/>
                <w:sz w:val="28"/>
                <w:szCs w:val="28"/>
              </w:rPr>
            </w:pPr>
            <w:r w:rsidRPr="00870B48">
              <w:rPr>
                <w:rFonts w:eastAsia="標楷體"/>
                <w:sz w:val="28"/>
                <w:szCs w:val="28"/>
              </w:rPr>
              <w:t>S22</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03CDA95"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p>
        </w:tc>
      </w:tr>
      <w:tr w:rsidR="003F4791" w:rsidRPr="00870B48" w14:paraId="208A589A"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FC2BCE6"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CD59E24" w14:textId="77777777" w:rsidR="003F4791" w:rsidRPr="00870B48" w:rsidRDefault="003F4791" w:rsidP="00E724A0">
            <w:pPr>
              <w:snapToGrid w:val="0"/>
              <w:rPr>
                <w:rFonts w:eastAsia="標楷體"/>
                <w:sz w:val="28"/>
                <w:szCs w:val="28"/>
              </w:rPr>
            </w:pPr>
            <w:r w:rsidRPr="00870B48">
              <w:rPr>
                <w:rFonts w:eastAsia="標楷體"/>
                <w:sz w:val="28"/>
                <w:szCs w:val="28"/>
              </w:rPr>
              <w:t>800-840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A20BC13" w14:textId="77777777" w:rsidR="003F4791" w:rsidRPr="00870B48" w:rsidRDefault="003F4791" w:rsidP="00E724A0">
            <w:pPr>
              <w:snapToGrid w:val="0"/>
              <w:rPr>
                <w:rFonts w:eastAsia="標楷體"/>
                <w:sz w:val="28"/>
                <w:szCs w:val="28"/>
              </w:rPr>
            </w:pPr>
            <w:r w:rsidRPr="00870B48">
              <w:rPr>
                <w:rFonts w:eastAsia="標楷體"/>
                <w:sz w:val="28"/>
                <w:szCs w:val="28"/>
              </w:rPr>
              <w:t>S32</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4DBD515"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p>
        </w:tc>
      </w:tr>
      <w:tr w:rsidR="003F4791" w:rsidRPr="00870B48" w14:paraId="73EDF2EB"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675DAD8"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2597493" w14:textId="77777777" w:rsidR="003F4791" w:rsidRPr="00870B48" w:rsidRDefault="003F4791" w:rsidP="00E724A0">
            <w:pPr>
              <w:snapToGrid w:val="0"/>
              <w:rPr>
                <w:rFonts w:eastAsia="標楷體"/>
                <w:sz w:val="28"/>
                <w:szCs w:val="28"/>
              </w:rPr>
            </w:pPr>
            <w:r w:rsidRPr="00870B48">
              <w:rPr>
                <w:rFonts w:eastAsia="標楷體"/>
                <w:sz w:val="28"/>
                <w:szCs w:val="28"/>
              </w:rPr>
              <w:t>800-840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CD9F8A7" w14:textId="77777777" w:rsidR="003F4791" w:rsidRPr="00870B48" w:rsidRDefault="003F4791" w:rsidP="00E724A0">
            <w:pPr>
              <w:snapToGrid w:val="0"/>
              <w:rPr>
                <w:rFonts w:eastAsia="標楷體"/>
                <w:sz w:val="28"/>
                <w:szCs w:val="28"/>
              </w:rPr>
            </w:pPr>
            <w:r w:rsidRPr="00870B48">
              <w:rPr>
                <w:rFonts w:eastAsia="標楷體"/>
                <w:sz w:val="28"/>
                <w:szCs w:val="28"/>
              </w:rPr>
              <w:t>S42</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12502EC"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P</w:t>
            </w:r>
          </w:p>
        </w:tc>
      </w:tr>
      <w:tr w:rsidR="003F4791" w:rsidRPr="00870B48" w14:paraId="0A27426A"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A8D23C0"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3A13252" w14:textId="77777777" w:rsidR="003F4791" w:rsidRPr="00870B48" w:rsidRDefault="003F4791" w:rsidP="00E724A0">
            <w:pPr>
              <w:snapToGrid w:val="0"/>
              <w:rPr>
                <w:rFonts w:eastAsia="標楷體"/>
                <w:sz w:val="28"/>
                <w:szCs w:val="28"/>
              </w:rPr>
            </w:pPr>
            <w:r w:rsidRPr="00870B48">
              <w:rPr>
                <w:rFonts w:eastAsia="標楷體"/>
                <w:sz w:val="28"/>
                <w:szCs w:val="28"/>
              </w:rPr>
              <w:t>800-840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A146F1F" w14:textId="77777777" w:rsidR="003F4791" w:rsidRPr="00870B48" w:rsidRDefault="003F4791" w:rsidP="00E724A0">
            <w:pPr>
              <w:snapToGrid w:val="0"/>
              <w:rPr>
                <w:rFonts w:eastAsia="標楷體"/>
                <w:sz w:val="28"/>
                <w:szCs w:val="28"/>
              </w:rPr>
            </w:pPr>
            <w:r w:rsidRPr="00870B48">
              <w:rPr>
                <w:rFonts w:eastAsia="標楷體"/>
                <w:sz w:val="28"/>
                <w:szCs w:val="28"/>
              </w:rPr>
              <w:t>S43-S44</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CF7D15A"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0B6E2B3E"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F2B9262"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59B8414" w14:textId="77777777" w:rsidR="003F4791" w:rsidRPr="00870B48" w:rsidRDefault="003F4791" w:rsidP="00E724A0">
            <w:pPr>
              <w:snapToGrid w:val="0"/>
              <w:rPr>
                <w:rFonts w:eastAsia="標楷體"/>
                <w:sz w:val="28"/>
                <w:szCs w:val="28"/>
              </w:rPr>
            </w:pPr>
            <w:r w:rsidRPr="00870B48">
              <w:rPr>
                <w:rFonts w:eastAsia="標楷體"/>
                <w:sz w:val="28"/>
                <w:szCs w:val="28"/>
              </w:rPr>
              <w:t>800-840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A26E23D" w14:textId="77777777" w:rsidR="003F4791" w:rsidRPr="00870B48" w:rsidRDefault="003F4791" w:rsidP="00E724A0">
            <w:pPr>
              <w:snapToGrid w:val="0"/>
              <w:rPr>
                <w:rFonts w:eastAsia="標楷體"/>
                <w:sz w:val="28"/>
                <w:szCs w:val="28"/>
              </w:rPr>
            </w:pPr>
            <w:r w:rsidRPr="00870B48">
              <w:rPr>
                <w:rFonts w:eastAsia="標楷體"/>
                <w:sz w:val="28"/>
                <w:szCs w:val="28"/>
              </w:rPr>
              <w:t>S46</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C1F202"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082ED1F1"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C7DAE4F"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C94DCCD" w14:textId="77777777" w:rsidR="003F4791" w:rsidRPr="00870B48" w:rsidRDefault="003F4791" w:rsidP="00E724A0">
            <w:pPr>
              <w:snapToGrid w:val="0"/>
              <w:rPr>
                <w:rFonts w:eastAsia="標楷體"/>
                <w:sz w:val="28"/>
                <w:szCs w:val="28"/>
              </w:rPr>
            </w:pPr>
            <w:r w:rsidRPr="00870B48">
              <w:rPr>
                <w:rFonts w:eastAsia="標楷體"/>
                <w:sz w:val="28"/>
                <w:szCs w:val="28"/>
              </w:rPr>
              <w:t>800-840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E75E9F" w14:textId="77777777" w:rsidR="003F4791" w:rsidRPr="00870B48" w:rsidRDefault="003F4791" w:rsidP="00E724A0">
            <w:pPr>
              <w:snapToGrid w:val="0"/>
              <w:rPr>
                <w:rFonts w:eastAsia="標楷體"/>
                <w:sz w:val="28"/>
                <w:szCs w:val="28"/>
              </w:rPr>
            </w:pPr>
            <w:r w:rsidRPr="00870B48">
              <w:rPr>
                <w:rFonts w:eastAsia="標楷體"/>
                <w:sz w:val="28"/>
                <w:szCs w:val="28"/>
              </w:rPr>
              <w:t>S49</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825AB70"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P</w:t>
            </w:r>
          </w:p>
        </w:tc>
      </w:tr>
      <w:tr w:rsidR="003F4791" w:rsidRPr="00870B48" w14:paraId="07017F80" w14:textId="77777777" w:rsidTr="00E724A0">
        <w:trPr>
          <w:trHeight w:val="81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738AD65"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460C0ED" w14:textId="77777777" w:rsidR="003F4791" w:rsidRPr="00870B48" w:rsidRDefault="003F4791" w:rsidP="00E724A0">
            <w:pPr>
              <w:snapToGrid w:val="0"/>
              <w:rPr>
                <w:rFonts w:eastAsia="標楷體"/>
                <w:sz w:val="28"/>
                <w:szCs w:val="28"/>
              </w:rPr>
            </w:pPr>
            <w:r w:rsidRPr="00870B48">
              <w:rPr>
                <w:rFonts w:eastAsia="標楷體"/>
                <w:sz w:val="28"/>
                <w:szCs w:val="28"/>
              </w:rPr>
              <w:t>800-840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ED617A5" w14:textId="77777777" w:rsidR="003F4791" w:rsidRPr="00870B48" w:rsidRDefault="003F4791" w:rsidP="00E724A0">
            <w:pPr>
              <w:snapToGrid w:val="0"/>
              <w:rPr>
                <w:rFonts w:eastAsia="標楷體"/>
                <w:sz w:val="28"/>
                <w:szCs w:val="28"/>
              </w:rPr>
            </w:pPr>
            <w:r w:rsidRPr="00870B48">
              <w:rPr>
                <w:rFonts w:eastAsia="標楷體"/>
                <w:sz w:val="28"/>
                <w:szCs w:val="28"/>
              </w:rPr>
              <w:t>S52</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655DCB8"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C</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E</w:t>
            </w:r>
            <w:r w:rsidRPr="00870B48">
              <w:rPr>
                <w:rFonts w:eastAsia="標楷體"/>
                <w:sz w:val="28"/>
                <w:szCs w:val="28"/>
              </w:rPr>
              <w:t>、</w:t>
            </w:r>
            <w:r w:rsidRPr="00870B48">
              <w:rPr>
                <w:rFonts w:eastAsia="標楷體"/>
                <w:sz w:val="28"/>
                <w:szCs w:val="28"/>
              </w:rPr>
              <w:t>F</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H</w:t>
            </w:r>
            <w:r w:rsidRPr="00870B48">
              <w:rPr>
                <w:rFonts w:eastAsia="標楷體"/>
                <w:sz w:val="28"/>
                <w:szCs w:val="28"/>
              </w:rPr>
              <w:t>、</w:t>
            </w:r>
            <w:r w:rsidRPr="00870B48">
              <w:rPr>
                <w:rFonts w:eastAsia="標楷體"/>
                <w:sz w:val="28"/>
                <w:szCs w:val="28"/>
              </w:rPr>
              <w:t>J</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M</w:t>
            </w:r>
            <w:r w:rsidRPr="00870B48">
              <w:rPr>
                <w:rFonts w:eastAsia="標楷體"/>
                <w:sz w:val="28"/>
                <w:szCs w:val="28"/>
              </w:rPr>
              <w:t>、</w:t>
            </w:r>
            <w:r w:rsidRPr="00870B48">
              <w:rPr>
                <w:rFonts w:eastAsia="標楷體"/>
                <w:sz w:val="28"/>
                <w:szCs w:val="28"/>
              </w:rPr>
              <w:t>N</w:t>
            </w:r>
            <w:r w:rsidRPr="00870B48">
              <w:rPr>
                <w:rFonts w:eastAsia="標楷體"/>
                <w:sz w:val="28"/>
                <w:szCs w:val="28"/>
              </w:rPr>
              <w:t>、</w:t>
            </w:r>
            <w:r w:rsidRPr="00870B48">
              <w:rPr>
                <w:rFonts w:eastAsia="標楷體"/>
                <w:sz w:val="28"/>
                <w:szCs w:val="28"/>
              </w:rPr>
              <w:t>P</w:t>
            </w:r>
            <w:r w:rsidRPr="00870B48">
              <w:rPr>
                <w:rFonts w:eastAsia="標楷體"/>
                <w:sz w:val="28"/>
                <w:szCs w:val="28"/>
              </w:rPr>
              <w:t>、</w:t>
            </w:r>
            <w:r w:rsidRPr="00870B48">
              <w:rPr>
                <w:rFonts w:eastAsia="標楷體"/>
                <w:sz w:val="28"/>
                <w:szCs w:val="28"/>
              </w:rPr>
              <w:t>Q</w:t>
            </w:r>
            <w:r w:rsidRPr="00870B48">
              <w:rPr>
                <w:rFonts w:eastAsia="標楷體"/>
                <w:sz w:val="28"/>
                <w:szCs w:val="28"/>
              </w:rPr>
              <w:t>、</w:t>
            </w:r>
            <w:r w:rsidRPr="00870B48">
              <w:rPr>
                <w:rFonts w:eastAsia="標楷體"/>
                <w:sz w:val="28"/>
                <w:szCs w:val="28"/>
              </w:rPr>
              <w:t>R</w:t>
            </w:r>
          </w:p>
        </w:tc>
      </w:tr>
      <w:tr w:rsidR="003F4791" w:rsidRPr="00870B48" w14:paraId="0B98F4A2"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F850041"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C67A4A5" w14:textId="77777777" w:rsidR="003F4791" w:rsidRPr="00870B48" w:rsidRDefault="003F4791" w:rsidP="00E724A0">
            <w:pPr>
              <w:snapToGrid w:val="0"/>
              <w:rPr>
                <w:rFonts w:eastAsia="標楷體"/>
                <w:sz w:val="28"/>
                <w:szCs w:val="28"/>
              </w:rPr>
            </w:pPr>
            <w:r w:rsidRPr="00870B48">
              <w:rPr>
                <w:rFonts w:eastAsia="標楷體"/>
                <w:sz w:val="28"/>
                <w:szCs w:val="28"/>
              </w:rPr>
              <w:t>800-840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F23F80C" w14:textId="77777777" w:rsidR="003F4791" w:rsidRPr="00870B48" w:rsidRDefault="003F4791" w:rsidP="00E724A0">
            <w:pPr>
              <w:snapToGrid w:val="0"/>
              <w:rPr>
                <w:rFonts w:eastAsia="標楷體"/>
                <w:sz w:val="28"/>
                <w:szCs w:val="28"/>
              </w:rPr>
            </w:pPr>
            <w:r w:rsidRPr="00870B48">
              <w:rPr>
                <w:rFonts w:eastAsia="標楷體"/>
                <w:sz w:val="28"/>
                <w:szCs w:val="28"/>
              </w:rPr>
              <w:t>S59</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1EFE7B6"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P</w:t>
            </w:r>
          </w:p>
        </w:tc>
      </w:tr>
      <w:tr w:rsidR="003F4791" w:rsidRPr="00870B48" w14:paraId="5E9323B3"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5ED9138"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5E8C4D3" w14:textId="77777777" w:rsidR="003F4791" w:rsidRPr="00870B48" w:rsidRDefault="003F4791" w:rsidP="00E724A0">
            <w:pPr>
              <w:snapToGrid w:val="0"/>
              <w:rPr>
                <w:rFonts w:eastAsia="標楷體"/>
                <w:sz w:val="28"/>
                <w:szCs w:val="28"/>
              </w:rPr>
            </w:pPr>
            <w:r w:rsidRPr="00870B48">
              <w:rPr>
                <w:rFonts w:eastAsia="標楷體"/>
                <w:sz w:val="28"/>
                <w:szCs w:val="28"/>
              </w:rPr>
              <w:t>800-840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DD37DF6" w14:textId="77777777" w:rsidR="003F4791" w:rsidRPr="00870B48" w:rsidRDefault="003F4791" w:rsidP="00E724A0">
            <w:pPr>
              <w:snapToGrid w:val="0"/>
              <w:rPr>
                <w:rFonts w:eastAsia="標楷體"/>
                <w:sz w:val="28"/>
                <w:szCs w:val="28"/>
              </w:rPr>
            </w:pPr>
            <w:r w:rsidRPr="00870B48">
              <w:rPr>
                <w:rFonts w:eastAsia="標楷體"/>
                <w:sz w:val="28"/>
                <w:szCs w:val="28"/>
              </w:rPr>
              <w:t>S62</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5941FC2"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P</w:t>
            </w:r>
          </w:p>
        </w:tc>
      </w:tr>
      <w:tr w:rsidR="003F4791" w:rsidRPr="00870B48" w14:paraId="6681BC7E" w14:textId="77777777" w:rsidTr="00E724A0">
        <w:trPr>
          <w:trHeight w:val="81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DCD7C25"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F20636B" w14:textId="77777777" w:rsidR="003F4791" w:rsidRPr="00870B48" w:rsidRDefault="003F4791" w:rsidP="00E724A0">
            <w:pPr>
              <w:snapToGrid w:val="0"/>
              <w:rPr>
                <w:rFonts w:eastAsia="標楷體"/>
                <w:sz w:val="28"/>
                <w:szCs w:val="28"/>
              </w:rPr>
            </w:pPr>
            <w:r w:rsidRPr="00870B48">
              <w:rPr>
                <w:rFonts w:eastAsia="標楷體"/>
                <w:sz w:val="28"/>
                <w:szCs w:val="28"/>
              </w:rPr>
              <w:t>800-840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892E0C0" w14:textId="77777777" w:rsidR="003F4791" w:rsidRPr="00870B48" w:rsidRDefault="003F4791" w:rsidP="00E724A0">
            <w:pPr>
              <w:snapToGrid w:val="0"/>
              <w:rPr>
                <w:rFonts w:eastAsia="標楷體"/>
                <w:sz w:val="28"/>
                <w:szCs w:val="28"/>
              </w:rPr>
            </w:pPr>
            <w:r w:rsidRPr="00870B48">
              <w:rPr>
                <w:rFonts w:eastAsia="標楷體"/>
                <w:sz w:val="28"/>
                <w:szCs w:val="28"/>
              </w:rPr>
              <w:t>S72</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5C520A2"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C</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E</w:t>
            </w:r>
            <w:r w:rsidRPr="00870B48">
              <w:rPr>
                <w:rFonts w:eastAsia="標楷體"/>
                <w:sz w:val="28"/>
                <w:szCs w:val="28"/>
              </w:rPr>
              <w:t>、</w:t>
            </w:r>
            <w:r w:rsidRPr="00870B48">
              <w:rPr>
                <w:rFonts w:eastAsia="標楷體"/>
                <w:sz w:val="28"/>
                <w:szCs w:val="28"/>
              </w:rPr>
              <w:t>F</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H</w:t>
            </w:r>
            <w:r w:rsidRPr="00870B48">
              <w:rPr>
                <w:rFonts w:eastAsia="標楷體"/>
                <w:sz w:val="28"/>
                <w:szCs w:val="28"/>
              </w:rPr>
              <w:t>、</w:t>
            </w:r>
            <w:r w:rsidRPr="00870B48">
              <w:rPr>
                <w:rFonts w:eastAsia="標楷體"/>
                <w:sz w:val="28"/>
                <w:szCs w:val="28"/>
              </w:rPr>
              <w:t>J</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M</w:t>
            </w:r>
            <w:r w:rsidRPr="00870B48">
              <w:rPr>
                <w:rFonts w:eastAsia="標楷體"/>
                <w:sz w:val="28"/>
                <w:szCs w:val="28"/>
              </w:rPr>
              <w:t>、</w:t>
            </w:r>
            <w:r w:rsidRPr="00870B48">
              <w:rPr>
                <w:rFonts w:eastAsia="標楷體"/>
                <w:sz w:val="28"/>
                <w:szCs w:val="28"/>
              </w:rPr>
              <w:t>N</w:t>
            </w:r>
            <w:r w:rsidRPr="00870B48">
              <w:rPr>
                <w:rFonts w:eastAsia="標楷體"/>
                <w:sz w:val="28"/>
                <w:szCs w:val="28"/>
              </w:rPr>
              <w:t>、</w:t>
            </w:r>
            <w:r w:rsidRPr="00870B48">
              <w:rPr>
                <w:rFonts w:eastAsia="標楷體"/>
                <w:sz w:val="28"/>
                <w:szCs w:val="28"/>
              </w:rPr>
              <w:t>P</w:t>
            </w:r>
            <w:r w:rsidRPr="00870B48">
              <w:rPr>
                <w:rFonts w:eastAsia="標楷體"/>
                <w:sz w:val="28"/>
                <w:szCs w:val="28"/>
              </w:rPr>
              <w:t>、</w:t>
            </w:r>
            <w:r w:rsidRPr="00870B48">
              <w:rPr>
                <w:rFonts w:eastAsia="標楷體"/>
                <w:sz w:val="28"/>
                <w:szCs w:val="28"/>
              </w:rPr>
              <w:t>Q</w:t>
            </w:r>
            <w:r w:rsidRPr="00870B48">
              <w:rPr>
                <w:rFonts w:eastAsia="標楷體"/>
                <w:sz w:val="28"/>
                <w:szCs w:val="28"/>
              </w:rPr>
              <w:t>、</w:t>
            </w:r>
            <w:r w:rsidRPr="00870B48">
              <w:rPr>
                <w:rFonts w:eastAsia="標楷體"/>
                <w:sz w:val="28"/>
                <w:szCs w:val="28"/>
              </w:rPr>
              <w:t>R</w:t>
            </w:r>
          </w:p>
        </w:tc>
      </w:tr>
      <w:tr w:rsidR="003F4791" w:rsidRPr="00870B48" w14:paraId="1FECB21C"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A291F38"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69F5AF8" w14:textId="77777777" w:rsidR="003F4791" w:rsidRPr="00870B48" w:rsidRDefault="003F4791" w:rsidP="00E724A0">
            <w:pPr>
              <w:snapToGrid w:val="0"/>
              <w:rPr>
                <w:rFonts w:eastAsia="標楷體"/>
                <w:sz w:val="28"/>
                <w:szCs w:val="28"/>
              </w:rPr>
            </w:pPr>
            <w:r w:rsidRPr="00870B48">
              <w:rPr>
                <w:rFonts w:eastAsia="標楷體"/>
                <w:sz w:val="28"/>
                <w:szCs w:val="28"/>
              </w:rPr>
              <w:t>800-840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A71BBB4" w14:textId="77777777" w:rsidR="003F4791" w:rsidRPr="00870B48" w:rsidRDefault="003F4791" w:rsidP="00E724A0">
            <w:pPr>
              <w:snapToGrid w:val="0"/>
              <w:rPr>
                <w:rFonts w:eastAsia="標楷體"/>
                <w:sz w:val="28"/>
                <w:szCs w:val="28"/>
              </w:rPr>
            </w:pPr>
            <w:r w:rsidRPr="00870B48">
              <w:rPr>
                <w:rFonts w:eastAsia="標楷體"/>
                <w:sz w:val="28"/>
                <w:szCs w:val="28"/>
              </w:rPr>
              <w:t>S79</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83AB98A"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P</w:t>
            </w:r>
          </w:p>
        </w:tc>
      </w:tr>
      <w:tr w:rsidR="003F4791" w:rsidRPr="00870B48" w14:paraId="6E9FDE3D" w14:textId="77777777" w:rsidTr="00E724A0">
        <w:trPr>
          <w:trHeight w:val="81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679A0E1"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31DC73C" w14:textId="77777777" w:rsidR="003F4791" w:rsidRPr="00870B48" w:rsidRDefault="003F4791" w:rsidP="00E724A0">
            <w:pPr>
              <w:snapToGrid w:val="0"/>
              <w:rPr>
                <w:rFonts w:eastAsia="標楷體"/>
                <w:sz w:val="28"/>
                <w:szCs w:val="28"/>
              </w:rPr>
            </w:pPr>
            <w:r w:rsidRPr="00870B48">
              <w:rPr>
                <w:rFonts w:eastAsia="標楷體"/>
                <w:sz w:val="28"/>
                <w:szCs w:val="28"/>
              </w:rPr>
              <w:t>800-840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871070F" w14:textId="77777777" w:rsidR="003F4791" w:rsidRPr="00870B48" w:rsidRDefault="003F4791" w:rsidP="00E724A0">
            <w:pPr>
              <w:snapToGrid w:val="0"/>
              <w:rPr>
                <w:rFonts w:eastAsia="標楷體"/>
                <w:sz w:val="28"/>
                <w:szCs w:val="28"/>
              </w:rPr>
            </w:pPr>
            <w:r w:rsidRPr="00870B48">
              <w:rPr>
                <w:rFonts w:eastAsia="標楷體"/>
                <w:sz w:val="28"/>
                <w:szCs w:val="28"/>
              </w:rPr>
              <w:t>S82</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328C87B"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C</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E</w:t>
            </w:r>
            <w:r w:rsidRPr="00870B48">
              <w:rPr>
                <w:rFonts w:eastAsia="標楷體"/>
                <w:sz w:val="28"/>
                <w:szCs w:val="28"/>
              </w:rPr>
              <w:t>、</w:t>
            </w:r>
            <w:r w:rsidRPr="00870B48">
              <w:rPr>
                <w:rFonts w:eastAsia="標楷體"/>
                <w:sz w:val="28"/>
                <w:szCs w:val="28"/>
              </w:rPr>
              <w:t>F</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H</w:t>
            </w:r>
            <w:r w:rsidRPr="00870B48">
              <w:rPr>
                <w:rFonts w:eastAsia="標楷體"/>
                <w:sz w:val="28"/>
                <w:szCs w:val="28"/>
              </w:rPr>
              <w:t>、</w:t>
            </w:r>
            <w:r w:rsidRPr="00870B48">
              <w:rPr>
                <w:rFonts w:eastAsia="標楷體"/>
                <w:sz w:val="28"/>
                <w:szCs w:val="28"/>
              </w:rPr>
              <w:t>J</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M</w:t>
            </w:r>
            <w:r w:rsidRPr="00870B48">
              <w:rPr>
                <w:rFonts w:eastAsia="標楷體"/>
                <w:sz w:val="28"/>
                <w:szCs w:val="28"/>
              </w:rPr>
              <w:t>、</w:t>
            </w:r>
            <w:r w:rsidRPr="00870B48">
              <w:rPr>
                <w:rFonts w:eastAsia="標楷體"/>
                <w:sz w:val="28"/>
                <w:szCs w:val="28"/>
              </w:rPr>
              <w:t>N</w:t>
            </w:r>
            <w:r w:rsidRPr="00870B48">
              <w:rPr>
                <w:rFonts w:eastAsia="標楷體"/>
                <w:sz w:val="28"/>
                <w:szCs w:val="28"/>
              </w:rPr>
              <w:t>、</w:t>
            </w:r>
            <w:r w:rsidRPr="00870B48">
              <w:rPr>
                <w:rFonts w:eastAsia="標楷體"/>
                <w:sz w:val="28"/>
                <w:szCs w:val="28"/>
              </w:rPr>
              <w:t>P</w:t>
            </w:r>
            <w:r w:rsidRPr="00870B48">
              <w:rPr>
                <w:rFonts w:eastAsia="標楷體"/>
                <w:sz w:val="28"/>
                <w:szCs w:val="28"/>
              </w:rPr>
              <w:t>、</w:t>
            </w:r>
            <w:r w:rsidRPr="00870B48">
              <w:rPr>
                <w:rFonts w:eastAsia="標楷體"/>
                <w:sz w:val="28"/>
                <w:szCs w:val="28"/>
              </w:rPr>
              <w:t>Q</w:t>
            </w:r>
            <w:r w:rsidRPr="00870B48">
              <w:rPr>
                <w:rFonts w:eastAsia="標楷體"/>
                <w:sz w:val="28"/>
                <w:szCs w:val="28"/>
              </w:rPr>
              <w:t>、</w:t>
            </w:r>
            <w:r w:rsidRPr="00870B48">
              <w:rPr>
                <w:rFonts w:eastAsia="標楷體"/>
                <w:sz w:val="28"/>
                <w:szCs w:val="28"/>
              </w:rPr>
              <w:t>R</w:t>
            </w:r>
          </w:p>
        </w:tc>
      </w:tr>
      <w:tr w:rsidR="003F4791" w:rsidRPr="00870B48" w14:paraId="4244E44B"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61DB5E9"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CD866EA" w14:textId="77777777" w:rsidR="003F4791" w:rsidRPr="00870B48" w:rsidRDefault="003F4791" w:rsidP="00E724A0">
            <w:pPr>
              <w:snapToGrid w:val="0"/>
              <w:rPr>
                <w:rFonts w:eastAsia="標楷體"/>
                <w:sz w:val="28"/>
                <w:szCs w:val="28"/>
              </w:rPr>
            </w:pPr>
            <w:r w:rsidRPr="00870B48">
              <w:rPr>
                <w:rFonts w:eastAsia="標楷體"/>
                <w:sz w:val="28"/>
                <w:szCs w:val="28"/>
              </w:rPr>
              <w:t>800-840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4F0EC7C" w14:textId="77777777" w:rsidR="003F4791" w:rsidRPr="00870B48" w:rsidRDefault="003F4791" w:rsidP="00E724A0">
            <w:pPr>
              <w:snapToGrid w:val="0"/>
              <w:rPr>
                <w:rFonts w:eastAsia="標楷體"/>
                <w:sz w:val="28"/>
                <w:szCs w:val="28"/>
              </w:rPr>
            </w:pPr>
            <w:r w:rsidRPr="00870B48">
              <w:rPr>
                <w:rFonts w:eastAsia="標楷體"/>
                <w:sz w:val="28"/>
                <w:szCs w:val="28"/>
              </w:rPr>
              <w:t>S89</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9AD23D8"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P</w:t>
            </w:r>
          </w:p>
        </w:tc>
      </w:tr>
      <w:tr w:rsidR="003F4791" w:rsidRPr="00870B48" w14:paraId="7AE519E4"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7F6EE61"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723F6FA" w14:textId="77777777" w:rsidR="003F4791" w:rsidRPr="00870B48" w:rsidRDefault="003F4791" w:rsidP="00E724A0">
            <w:pPr>
              <w:snapToGrid w:val="0"/>
              <w:rPr>
                <w:rFonts w:eastAsia="標楷體"/>
                <w:sz w:val="28"/>
                <w:szCs w:val="28"/>
              </w:rPr>
            </w:pPr>
            <w:r w:rsidRPr="00870B48">
              <w:rPr>
                <w:rFonts w:eastAsia="標楷體"/>
                <w:sz w:val="28"/>
                <w:szCs w:val="28"/>
              </w:rPr>
              <w:t>800-840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9C69257" w14:textId="77777777" w:rsidR="003F4791" w:rsidRPr="00870B48" w:rsidRDefault="003F4791" w:rsidP="00E724A0">
            <w:pPr>
              <w:snapToGrid w:val="0"/>
              <w:rPr>
                <w:rFonts w:eastAsia="標楷體"/>
                <w:sz w:val="28"/>
                <w:szCs w:val="28"/>
              </w:rPr>
            </w:pPr>
            <w:r w:rsidRPr="00870B48">
              <w:rPr>
                <w:rFonts w:eastAsia="標楷體"/>
                <w:sz w:val="28"/>
                <w:szCs w:val="28"/>
              </w:rPr>
              <w:t>S92</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1E8CBF4"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P</w:t>
            </w:r>
          </w:p>
        </w:tc>
      </w:tr>
      <w:tr w:rsidR="003F4791" w:rsidRPr="00870B48" w14:paraId="0E15F3BF"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21F4041"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3F0E457" w14:textId="77777777" w:rsidR="003F4791" w:rsidRPr="00870B48" w:rsidRDefault="003F4791" w:rsidP="00E724A0">
            <w:pPr>
              <w:snapToGrid w:val="0"/>
              <w:rPr>
                <w:rFonts w:eastAsia="標楷體"/>
                <w:sz w:val="28"/>
                <w:szCs w:val="28"/>
              </w:rPr>
            </w:pPr>
            <w:r w:rsidRPr="00870B48">
              <w:rPr>
                <w:rFonts w:eastAsia="標楷體"/>
                <w:sz w:val="28"/>
                <w:szCs w:val="28"/>
              </w:rPr>
              <w:t>850-854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B74B892" w14:textId="77777777" w:rsidR="003F4791" w:rsidRPr="00870B48" w:rsidRDefault="003F4791" w:rsidP="00E724A0">
            <w:pPr>
              <w:snapToGrid w:val="0"/>
              <w:rPr>
                <w:rFonts w:eastAsia="標楷體"/>
                <w:sz w:val="28"/>
                <w:szCs w:val="28"/>
              </w:rPr>
            </w:pPr>
            <w:r w:rsidRPr="00870B48">
              <w:rPr>
                <w:rFonts w:eastAsia="標楷體"/>
                <w:sz w:val="28"/>
                <w:szCs w:val="28"/>
              </w:rPr>
              <w:t>S06</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7D98026"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0C975D64"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B3493DD"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B198F4E" w14:textId="77777777" w:rsidR="003F4791" w:rsidRPr="00870B48" w:rsidRDefault="003F4791" w:rsidP="00E724A0">
            <w:pPr>
              <w:snapToGrid w:val="0"/>
              <w:rPr>
                <w:rFonts w:eastAsia="標楷體"/>
                <w:sz w:val="28"/>
                <w:szCs w:val="28"/>
              </w:rPr>
            </w:pPr>
            <w:r w:rsidRPr="00870B48">
              <w:rPr>
                <w:rFonts w:eastAsia="標楷體"/>
                <w:sz w:val="28"/>
                <w:szCs w:val="28"/>
              </w:rPr>
              <w:t>860-869</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E9B6D4B" w14:textId="77777777" w:rsidR="003F4791" w:rsidRPr="00870B48" w:rsidRDefault="003F4791" w:rsidP="00E724A0">
            <w:pPr>
              <w:snapToGrid w:val="0"/>
              <w:rPr>
                <w:rFonts w:eastAsia="標楷體"/>
                <w:sz w:val="28"/>
                <w:szCs w:val="28"/>
              </w:rPr>
            </w:pPr>
            <w:r w:rsidRPr="00870B48">
              <w:rPr>
                <w:rFonts w:eastAsia="標楷體"/>
                <w:sz w:val="28"/>
                <w:szCs w:val="28"/>
              </w:rPr>
              <w:t>S21</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BBC946F"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3177F8C5"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5E66A92"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3932115" w14:textId="77777777" w:rsidR="003F4791" w:rsidRPr="00870B48" w:rsidRDefault="003F4791" w:rsidP="00E724A0">
            <w:pPr>
              <w:snapToGrid w:val="0"/>
              <w:rPr>
                <w:rFonts w:eastAsia="標楷體"/>
                <w:sz w:val="28"/>
                <w:szCs w:val="28"/>
              </w:rPr>
            </w:pPr>
            <w:r w:rsidRPr="00870B48">
              <w:rPr>
                <w:rFonts w:eastAsia="標楷體"/>
                <w:sz w:val="28"/>
                <w:szCs w:val="28"/>
              </w:rPr>
              <w:t>860-869</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E68E565" w14:textId="77777777" w:rsidR="003F4791" w:rsidRPr="00870B48" w:rsidRDefault="003F4791" w:rsidP="00E724A0">
            <w:pPr>
              <w:snapToGrid w:val="0"/>
              <w:rPr>
                <w:rFonts w:eastAsia="標楷體"/>
                <w:sz w:val="28"/>
                <w:szCs w:val="28"/>
              </w:rPr>
            </w:pPr>
            <w:r w:rsidRPr="00870B48">
              <w:rPr>
                <w:rFonts w:eastAsia="標楷體"/>
                <w:sz w:val="28"/>
                <w:szCs w:val="28"/>
              </w:rPr>
              <w:t>S26-S27</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9350119"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1399DEF0"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28F6B7D"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1B9704" w14:textId="77777777" w:rsidR="003F4791" w:rsidRPr="00870B48" w:rsidRDefault="003F4791" w:rsidP="00E724A0">
            <w:pPr>
              <w:snapToGrid w:val="0"/>
              <w:rPr>
                <w:rFonts w:eastAsia="標楷體"/>
                <w:sz w:val="28"/>
                <w:szCs w:val="28"/>
              </w:rPr>
            </w:pPr>
            <w:r w:rsidRPr="00870B48">
              <w:rPr>
                <w:rFonts w:eastAsia="標楷體"/>
                <w:sz w:val="28"/>
                <w:szCs w:val="28"/>
              </w:rPr>
              <w:t>860-869</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47D50EA" w14:textId="77777777" w:rsidR="003F4791" w:rsidRPr="00870B48" w:rsidRDefault="003F4791" w:rsidP="00E724A0">
            <w:pPr>
              <w:snapToGrid w:val="0"/>
              <w:rPr>
                <w:rFonts w:eastAsia="標楷體"/>
                <w:sz w:val="28"/>
                <w:szCs w:val="28"/>
              </w:rPr>
            </w:pPr>
            <w:r w:rsidRPr="00870B48">
              <w:rPr>
                <w:rFonts w:eastAsia="標楷體"/>
                <w:sz w:val="28"/>
                <w:szCs w:val="28"/>
              </w:rPr>
              <w:t>S31</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6960065"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0F0562DF"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10A522A"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3FED8D8" w14:textId="77777777" w:rsidR="003F4791" w:rsidRPr="00870B48" w:rsidRDefault="003F4791" w:rsidP="00E724A0">
            <w:pPr>
              <w:snapToGrid w:val="0"/>
              <w:rPr>
                <w:rFonts w:eastAsia="標楷體"/>
                <w:sz w:val="28"/>
                <w:szCs w:val="28"/>
              </w:rPr>
            </w:pPr>
            <w:r w:rsidRPr="00870B48">
              <w:rPr>
                <w:rFonts w:eastAsia="標楷體"/>
                <w:sz w:val="28"/>
                <w:szCs w:val="28"/>
              </w:rPr>
              <w:t>860-869</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D1AA29" w14:textId="77777777" w:rsidR="003F4791" w:rsidRPr="00870B48" w:rsidRDefault="003F4791" w:rsidP="00E724A0">
            <w:pPr>
              <w:snapToGrid w:val="0"/>
              <w:rPr>
                <w:rFonts w:eastAsia="標楷體"/>
                <w:sz w:val="28"/>
                <w:szCs w:val="28"/>
              </w:rPr>
            </w:pPr>
            <w:r w:rsidRPr="00870B48">
              <w:rPr>
                <w:rFonts w:eastAsia="標楷體"/>
                <w:sz w:val="28"/>
                <w:szCs w:val="28"/>
              </w:rPr>
              <w:t>S36-S37</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79E2F9"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44A77890" w14:textId="77777777" w:rsidTr="00E724A0">
        <w:trPr>
          <w:trHeight w:val="54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CAEB497"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552EBCF" w14:textId="77777777" w:rsidR="003F4791" w:rsidRPr="00870B48" w:rsidRDefault="003F4791" w:rsidP="00E724A0">
            <w:pPr>
              <w:snapToGrid w:val="0"/>
              <w:rPr>
                <w:rFonts w:eastAsia="標楷體"/>
                <w:sz w:val="28"/>
                <w:szCs w:val="28"/>
              </w:rPr>
            </w:pPr>
            <w:r w:rsidRPr="00870B48">
              <w:rPr>
                <w:rFonts w:eastAsia="標楷體"/>
                <w:sz w:val="28"/>
                <w:szCs w:val="28"/>
              </w:rPr>
              <w:t>885</w:t>
            </w:r>
            <w:r w:rsidRPr="00870B48">
              <w:rPr>
                <w:rFonts w:eastAsia="標楷體"/>
                <w:sz w:val="28"/>
                <w:szCs w:val="28"/>
              </w:rPr>
              <w:t>、</w:t>
            </w:r>
            <w:r w:rsidRPr="00870B48">
              <w:rPr>
                <w:rFonts w:eastAsia="標楷體"/>
                <w:sz w:val="28"/>
                <w:szCs w:val="28"/>
              </w:rPr>
              <w:t>886</w:t>
            </w:r>
            <w:r w:rsidRPr="00870B48">
              <w:rPr>
                <w:rFonts w:eastAsia="標楷體"/>
                <w:sz w:val="28"/>
                <w:szCs w:val="28"/>
              </w:rPr>
              <w:t>、</w:t>
            </w:r>
            <w:r w:rsidRPr="00870B48">
              <w:rPr>
                <w:rFonts w:eastAsia="標楷體"/>
                <w:sz w:val="28"/>
                <w:szCs w:val="28"/>
              </w:rPr>
              <w:t>887</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92D2DB4" w14:textId="77777777" w:rsidR="003F4791" w:rsidRPr="00870B48" w:rsidRDefault="003F4791" w:rsidP="00E724A0">
            <w:pPr>
              <w:snapToGrid w:val="0"/>
              <w:rPr>
                <w:rFonts w:eastAsia="標楷體"/>
                <w:sz w:val="28"/>
                <w:szCs w:val="28"/>
              </w:rPr>
            </w:pPr>
            <w:r w:rsidRPr="00870B48">
              <w:rPr>
                <w:rFonts w:eastAsia="標楷體"/>
                <w:sz w:val="28"/>
                <w:szCs w:val="28"/>
              </w:rPr>
              <w:t>S48</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53F337F"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047218FE" w14:textId="77777777" w:rsidTr="00E724A0">
        <w:trPr>
          <w:trHeight w:val="54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7C8F597"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382946C" w14:textId="77777777" w:rsidR="003F4791" w:rsidRPr="00870B48" w:rsidRDefault="003F4791" w:rsidP="00E724A0">
            <w:pPr>
              <w:snapToGrid w:val="0"/>
              <w:rPr>
                <w:rFonts w:eastAsia="標楷體"/>
                <w:sz w:val="28"/>
                <w:szCs w:val="28"/>
              </w:rPr>
            </w:pPr>
            <w:r w:rsidRPr="00870B48">
              <w:rPr>
                <w:rFonts w:eastAsia="標楷體"/>
                <w:sz w:val="28"/>
                <w:szCs w:val="28"/>
              </w:rPr>
              <w:t>885</w:t>
            </w:r>
            <w:r w:rsidRPr="00870B48">
              <w:rPr>
                <w:rFonts w:eastAsia="標楷體"/>
                <w:sz w:val="28"/>
                <w:szCs w:val="28"/>
              </w:rPr>
              <w:t>、</w:t>
            </w:r>
            <w:r w:rsidRPr="00870B48">
              <w:rPr>
                <w:rFonts w:eastAsia="標楷體"/>
                <w:sz w:val="28"/>
                <w:szCs w:val="28"/>
              </w:rPr>
              <w:t>886</w:t>
            </w:r>
            <w:r w:rsidRPr="00870B48">
              <w:rPr>
                <w:rFonts w:eastAsia="標楷體"/>
                <w:sz w:val="28"/>
                <w:szCs w:val="28"/>
              </w:rPr>
              <w:t>、</w:t>
            </w:r>
            <w:r w:rsidRPr="00870B48">
              <w:rPr>
                <w:rFonts w:eastAsia="標楷體"/>
                <w:sz w:val="28"/>
                <w:szCs w:val="28"/>
              </w:rPr>
              <w:t>887</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384C2A8" w14:textId="77777777" w:rsidR="003F4791" w:rsidRPr="00870B48" w:rsidRDefault="003F4791" w:rsidP="00E724A0">
            <w:pPr>
              <w:snapToGrid w:val="0"/>
              <w:rPr>
                <w:rFonts w:eastAsia="標楷體"/>
                <w:sz w:val="28"/>
                <w:szCs w:val="28"/>
              </w:rPr>
            </w:pPr>
            <w:r w:rsidRPr="00870B48">
              <w:rPr>
                <w:rFonts w:eastAsia="標楷體"/>
                <w:sz w:val="28"/>
                <w:szCs w:val="28"/>
              </w:rPr>
              <w:t>S58</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72C958C"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5F5CA764" w14:textId="77777777" w:rsidTr="00E724A0">
        <w:trPr>
          <w:trHeight w:val="54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83588F0"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8D32FAA" w14:textId="77777777" w:rsidR="003F4791" w:rsidRPr="00870B48" w:rsidRDefault="003F4791" w:rsidP="00E724A0">
            <w:pPr>
              <w:snapToGrid w:val="0"/>
              <w:rPr>
                <w:rFonts w:eastAsia="標楷體"/>
                <w:sz w:val="28"/>
                <w:szCs w:val="28"/>
              </w:rPr>
            </w:pPr>
            <w:r w:rsidRPr="00870B48">
              <w:rPr>
                <w:rFonts w:eastAsia="標楷體"/>
                <w:sz w:val="28"/>
                <w:szCs w:val="28"/>
              </w:rPr>
              <w:t>885</w:t>
            </w:r>
            <w:r w:rsidRPr="00870B48">
              <w:rPr>
                <w:rFonts w:eastAsia="標楷體"/>
                <w:sz w:val="28"/>
                <w:szCs w:val="28"/>
              </w:rPr>
              <w:t>、</w:t>
            </w:r>
            <w:r w:rsidRPr="00870B48">
              <w:rPr>
                <w:rFonts w:eastAsia="標楷體"/>
                <w:sz w:val="28"/>
                <w:szCs w:val="28"/>
              </w:rPr>
              <w:t>886</w:t>
            </w:r>
            <w:r w:rsidRPr="00870B48">
              <w:rPr>
                <w:rFonts w:eastAsia="標楷體"/>
                <w:sz w:val="28"/>
                <w:szCs w:val="28"/>
              </w:rPr>
              <w:t>、</w:t>
            </w:r>
            <w:r w:rsidRPr="00870B48">
              <w:rPr>
                <w:rFonts w:eastAsia="標楷體"/>
                <w:sz w:val="28"/>
                <w:szCs w:val="28"/>
              </w:rPr>
              <w:t>887</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8D84361" w14:textId="77777777" w:rsidR="003F4791" w:rsidRPr="00870B48" w:rsidRDefault="003F4791" w:rsidP="00E724A0">
            <w:pPr>
              <w:snapToGrid w:val="0"/>
              <w:rPr>
                <w:rFonts w:eastAsia="標楷體"/>
                <w:sz w:val="28"/>
                <w:szCs w:val="28"/>
              </w:rPr>
            </w:pPr>
            <w:r w:rsidRPr="00870B48">
              <w:rPr>
                <w:rFonts w:eastAsia="標楷體"/>
                <w:sz w:val="28"/>
                <w:szCs w:val="28"/>
              </w:rPr>
              <w:t>S68</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B9DCA0A"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1BCD012F"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08E854B"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69C392D" w14:textId="77777777" w:rsidR="003F4791" w:rsidRPr="00870B48" w:rsidRDefault="003F4791" w:rsidP="00E724A0">
            <w:pPr>
              <w:snapToGrid w:val="0"/>
              <w:rPr>
                <w:rFonts w:eastAsia="標楷體"/>
                <w:sz w:val="28"/>
                <w:szCs w:val="28"/>
              </w:rPr>
            </w:pPr>
            <w:r w:rsidRPr="00870B48">
              <w:rPr>
                <w:rFonts w:eastAsia="標楷體"/>
                <w:sz w:val="28"/>
                <w:szCs w:val="28"/>
              </w:rPr>
              <w:t>890-897</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24A769F" w14:textId="77777777" w:rsidR="003F4791" w:rsidRPr="00870B48" w:rsidRDefault="003F4791" w:rsidP="00E724A0">
            <w:pPr>
              <w:snapToGrid w:val="0"/>
              <w:rPr>
                <w:rFonts w:eastAsia="標楷體"/>
                <w:sz w:val="28"/>
                <w:szCs w:val="28"/>
              </w:rPr>
            </w:pPr>
            <w:r w:rsidRPr="00870B48">
              <w:rPr>
                <w:rFonts w:eastAsia="標楷體"/>
                <w:sz w:val="28"/>
                <w:szCs w:val="28"/>
              </w:rPr>
              <w:t>S71</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DB5A021"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4F32749B"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2B330D5"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F651D2A" w14:textId="77777777" w:rsidR="003F4791" w:rsidRPr="00870B48" w:rsidRDefault="003F4791" w:rsidP="00E724A0">
            <w:pPr>
              <w:snapToGrid w:val="0"/>
              <w:rPr>
                <w:rFonts w:eastAsia="標楷體"/>
                <w:sz w:val="28"/>
                <w:szCs w:val="28"/>
              </w:rPr>
            </w:pPr>
            <w:r w:rsidRPr="00870B48">
              <w:rPr>
                <w:rFonts w:eastAsia="標楷體"/>
                <w:sz w:val="28"/>
                <w:szCs w:val="28"/>
              </w:rPr>
              <w:t>890-897</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51CC087" w14:textId="77777777" w:rsidR="003F4791" w:rsidRPr="00870B48" w:rsidRDefault="003F4791" w:rsidP="00E724A0">
            <w:pPr>
              <w:snapToGrid w:val="0"/>
              <w:rPr>
                <w:rFonts w:eastAsia="標楷體"/>
                <w:sz w:val="28"/>
                <w:szCs w:val="28"/>
              </w:rPr>
            </w:pPr>
            <w:r w:rsidRPr="00870B48">
              <w:rPr>
                <w:rFonts w:eastAsia="標楷體"/>
                <w:sz w:val="28"/>
                <w:szCs w:val="28"/>
              </w:rPr>
              <w:t>S769</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B12E6F0"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04352EEA"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DB03C0B"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CFC54C0" w14:textId="77777777" w:rsidR="003F4791" w:rsidRPr="00870B48" w:rsidRDefault="003F4791" w:rsidP="00E724A0">
            <w:pPr>
              <w:snapToGrid w:val="0"/>
              <w:rPr>
                <w:rFonts w:eastAsia="標楷體"/>
                <w:sz w:val="28"/>
                <w:szCs w:val="28"/>
              </w:rPr>
            </w:pPr>
            <w:r w:rsidRPr="00870B48">
              <w:rPr>
                <w:rFonts w:eastAsia="標楷體"/>
                <w:sz w:val="28"/>
                <w:szCs w:val="28"/>
              </w:rPr>
              <w:t>890-897</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74C3307" w14:textId="77777777" w:rsidR="003F4791" w:rsidRPr="00870B48" w:rsidRDefault="003F4791" w:rsidP="00E724A0">
            <w:pPr>
              <w:snapToGrid w:val="0"/>
              <w:rPr>
                <w:rFonts w:eastAsia="標楷體"/>
                <w:sz w:val="28"/>
                <w:szCs w:val="28"/>
              </w:rPr>
            </w:pPr>
            <w:r w:rsidRPr="00870B48">
              <w:rPr>
                <w:rFonts w:eastAsia="標楷體"/>
                <w:sz w:val="28"/>
                <w:szCs w:val="28"/>
              </w:rPr>
              <w:t>S78</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14E4EE4"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5347D7F3"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7556F53"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39C6BFC" w14:textId="77777777" w:rsidR="003F4791" w:rsidRPr="00870B48" w:rsidRDefault="003F4791" w:rsidP="00E724A0">
            <w:pPr>
              <w:snapToGrid w:val="0"/>
              <w:rPr>
                <w:rFonts w:eastAsia="標楷體"/>
                <w:sz w:val="28"/>
                <w:szCs w:val="28"/>
              </w:rPr>
            </w:pPr>
            <w:r w:rsidRPr="00870B48">
              <w:rPr>
                <w:rFonts w:eastAsia="標楷體"/>
                <w:sz w:val="28"/>
                <w:szCs w:val="28"/>
              </w:rPr>
              <w:t>890-897</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2E7A286" w14:textId="77777777" w:rsidR="003F4791" w:rsidRPr="00870B48" w:rsidRDefault="003F4791" w:rsidP="00E724A0">
            <w:pPr>
              <w:snapToGrid w:val="0"/>
              <w:rPr>
                <w:rFonts w:eastAsia="標楷體"/>
                <w:sz w:val="28"/>
                <w:szCs w:val="28"/>
              </w:rPr>
            </w:pPr>
            <w:r w:rsidRPr="00870B48">
              <w:rPr>
                <w:rFonts w:eastAsia="標楷體"/>
                <w:sz w:val="28"/>
                <w:szCs w:val="28"/>
              </w:rPr>
              <w:t>S81</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B52D1D0"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60FAC063"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63478BF"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608E758" w14:textId="77777777" w:rsidR="003F4791" w:rsidRPr="00870B48" w:rsidRDefault="003F4791" w:rsidP="00E724A0">
            <w:pPr>
              <w:snapToGrid w:val="0"/>
              <w:rPr>
                <w:rFonts w:eastAsia="標楷體"/>
                <w:sz w:val="28"/>
                <w:szCs w:val="28"/>
              </w:rPr>
            </w:pPr>
            <w:r w:rsidRPr="00870B48">
              <w:rPr>
                <w:rFonts w:eastAsia="標楷體"/>
                <w:sz w:val="28"/>
                <w:szCs w:val="28"/>
              </w:rPr>
              <w:t>890-897</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E9FD809" w14:textId="77777777" w:rsidR="003F4791" w:rsidRPr="00870B48" w:rsidRDefault="003F4791" w:rsidP="00E724A0">
            <w:pPr>
              <w:snapToGrid w:val="0"/>
              <w:rPr>
                <w:rFonts w:eastAsia="標楷體"/>
                <w:sz w:val="28"/>
                <w:szCs w:val="28"/>
              </w:rPr>
            </w:pPr>
            <w:r w:rsidRPr="00870B48">
              <w:rPr>
                <w:rFonts w:eastAsia="標楷體"/>
                <w:sz w:val="28"/>
                <w:szCs w:val="28"/>
              </w:rPr>
              <w:t>S869</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2FAC89"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5097C0EA"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EB36DC9"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4876701" w14:textId="77777777" w:rsidR="003F4791" w:rsidRPr="00870B48" w:rsidRDefault="003F4791" w:rsidP="00E724A0">
            <w:pPr>
              <w:snapToGrid w:val="0"/>
              <w:rPr>
                <w:rFonts w:eastAsia="標楷體"/>
                <w:sz w:val="28"/>
                <w:szCs w:val="28"/>
              </w:rPr>
            </w:pPr>
            <w:r w:rsidRPr="00870B48">
              <w:rPr>
                <w:rFonts w:eastAsia="標楷體"/>
                <w:sz w:val="28"/>
                <w:szCs w:val="28"/>
              </w:rPr>
              <w:t>890-897</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9874092" w14:textId="77777777" w:rsidR="003F4791" w:rsidRPr="00870B48" w:rsidRDefault="003F4791" w:rsidP="00E724A0">
            <w:pPr>
              <w:snapToGrid w:val="0"/>
              <w:rPr>
                <w:rFonts w:eastAsia="標楷體"/>
                <w:sz w:val="28"/>
                <w:szCs w:val="28"/>
              </w:rPr>
            </w:pPr>
            <w:r w:rsidRPr="00870B48">
              <w:rPr>
                <w:rFonts w:eastAsia="標楷體"/>
                <w:sz w:val="28"/>
                <w:szCs w:val="28"/>
              </w:rPr>
              <w:t>S88</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4C4E526"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2449AB6D"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8D0B03D"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9060F32" w14:textId="77777777" w:rsidR="003F4791" w:rsidRPr="00870B48" w:rsidRDefault="003F4791" w:rsidP="00E724A0">
            <w:pPr>
              <w:snapToGrid w:val="0"/>
              <w:rPr>
                <w:rFonts w:eastAsia="標楷體"/>
                <w:sz w:val="28"/>
                <w:szCs w:val="28"/>
              </w:rPr>
            </w:pPr>
            <w:r w:rsidRPr="00870B48">
              <w:rPr>
                <w:rFonts w:eastAsia="標楷體"/>
                <w:sz w:val="28"/>
                <w:szCs w:val="28"/>
              </w:rPr>
              <w:t>890-897</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881AE61" w14:textId="77777777" w:rsidR="003F4791" w:rsidRPr="00870B48" w:rsidRDefault="003F4791" w:rsidP="00E724A0">
            <w:pPr>
              <w:snapToGrid w:val="0"/>
              <w:rPr>
                <w:rFonts w:eastAsia="標楷體"/>
                <w:sz w:val="28"/>
                <w:szCs w:val="28"/>
              </w:rPr>
            </w:pPr>
            <w:r w:rsidRPr="00870B48">
              <w:rPr>
                <w:rFonts w:eastAsia="標楷體"/>
                <w:sz w:val="28"/>
                <w:szCs w:val="28"/>
              </w:rPr>
              <w:t>S91</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20BA870"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22571ADD"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9424D2A"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F97128F" w14:textId="77777777" w:rsidR="003F4791" w:rsidRPr="00870B48" w:rsidRDefault="003F4791" w:rsidP="00E724A0">
            <w:pPr>
              <w:snapToGrid w:val="0"/>
              <w:rPr>
                <w:rFonts w:eastAsia="標楷體"/>
                <w:sz w:val="28"/>
                <w:szCs w:val="28"/>
              </w:rPr>
            </w:pPr>
            <w:r w:rsidRPr="00870B48">
              <w:rPr>
                <w:rFonts w:eastAsia="標楷體"/>
                <w:sz w:val="28"/>
                <w:szCs w:val="28"/>
              </w:rPr>
              <w:t>890-897</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1AFCAAC" w14:textId="77777777" w:rsidR="003F4791" w:rsidRPr="00870B48" w:rsidRDefault="003F4791" w:rsidP="00E724A0">
            <w:pPr>
              <w:snapToGrid w:val="0"/>
              <w:rPr>
                <w:rFonts w:eastAsia="標楷體"/>
                <w:sz w:val="28"/>
                <w:szCs w:val="28"/>
              </w:rPr>
            </w:pPr>
            <w:r w:rsidRPr="00870B48">
              <w:rPr>
                <w:rFonts w:eastAsia="標楷體"/>
                <w:sz w:val="28"/>
                <w:szCs w:val="28"/>
              </w:rPr>
              <w:t>S969</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FFEF057"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53FCB451"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2AE6170"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6DCAE4C" w14:textId="77777777" w:rsidR="003F4791" w:rsidRPr="00870B48" w:rsidRDefault="003F4791" w:rsidP="00E724A0">
            <w:pPr>
              <w:snapToGrid w:val="0"/>
              <w:rPr>
                <w:rFonts w:eastAsia="標楷體"/>
                <w:sz w:val="28"/>
                <w:szCs w:val="28"/>
              </w:rPr>
            </w:pPr>
            <w:r w:rsidRPr="00870B48">
              <w:rPr>
                <w:rFonts w:eastAsia="標楷體"/>
                <w:sz w:val="28"/>
                <w:szCs w:val="28"/>
              </w:rPr>
              <w:t>890-897</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B1784B0" w14:textId="77777777" w:rsidR="003F4791" w:rsidRPr="00870B48" w:rsidRDefault="003F4791" w:rsidP="00E724A0">
            <w:pPr>
              <w:snapToGrid w:val="0"/>
              <w:rPr>
                <w:rFonts w:eastAsia="標楷體"/>
                <w:sz w:val="28"/>
                <w:szCs w:val="28"/>
              </w:rPr>
            </w:pPr>
            <w:r w:rsidRPr="00870B48">
              <w:rPr>
                <w:rFonts w:eastAsia="標楷體"/>
                <w:sz w:val="28"/>
                <w:szCs w:val="28"/>
              </w:rPr>
              <w:t>S98</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04A0DB6"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2DF7CE72"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09E5FEB"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6D281B3" w14:textId="77777777" w:rsidR="003F4791" w:rsidRPr="00870B48" w:rsidRDefault="003F4791" w:rsidP="00E724A0">
            <w:pPr>
              <w:snapToGrid w:val="0"/>
              <w:rPr>
                <w:rFonts w:eastAsia="標楷體"/>
                <w:sz w:val="28"/>
                <w:szCs w:val="28"/>
              </w:rPr>
            </w:pPr>
            <w:r w:rsidRPr="00870B48">
              <w:rPr>
                <w:rFonts w:eastAsia="標楷體"/>
                <w:sz w:val="28"/>
                <w:szCs w:val="28"/>
              </w:rPr>
              <w:t>925-929</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4C6AD3D" w14:textId="77777777" w:rsidR="003F4791" w:rsidRPr="00870B48" w:rsidRDefault="003F4791" w:rsidP="00E724A0">
            <w:pPr>
              <w:snapToGrid w:val="0"/>
              <w:rPr>
                <w:rFonts w:eastAsia="標楷體"/>
                <w:sz w:val="28"/>
                <w:szCs w:val="28"/>
              </w:rPr>
            </w:pPr>
            <w:r w:rsidRPr="00870B48">
              <w:rPr>
                <w:rFonts w:eastAsia="標楷體"/>
                <w:sz w:val="28"/>
                <w:szCs w:val="28"/>
              </w:rPr>
              <w:t>S07</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4F09E5A"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5FC09279"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6B7A689"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E7C9550" w14:textId="77777777" w:rsidR="003F4791" w:rsidRPr="00870B48" w:rsidRDefault="003F4791" w:rsidP="00E724A0">
            <w:pPr>
              <w:snapToGrid w:val="0"/>
              <w:rPr>
                <w:rFonts w:eastAsia="標楷體"/>
                <w:sz w:val="28"/>
                <w:szCs w:val="28"/>
              </w:rPr>
            </w:pPr>
            <w:r w:rsidRPr="00870B48">
              <w:rPr>
                <w:rFonts w:eastAsia="標楷體"/>
                <w:sz w:val="28"/>
                <w:szCs w:val="28"/>
              </w:rPr>
              <w:t>925-929</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C78D2BD" w14:textId="77777777" w:rsidR="003F4791" w:rsidRPr="00870B48" w:rsidRDefault="003F4791" w:rsidP="00E724A0">
            <w:pPr>
              <w:snapToGrid w:val="0"/>
              <w:rPr>
                <w:rFonts w:eastAsia="標楷體"/>
                <w:sz w:val="28"/>
                <w:szCs w:val="28"/>
              </w:rPr>
            </w:pPr>
            <w:r w:rsidRPr="00870B48">
              <w:rPr>
                <w:rFonts w:eastAsia="標楷體"/>
                <w:sz w:val="28"/>
                <w:szCs w:val="28"/>
              </w:rPr>
              <w:t>S17</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2396ABD"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46C42C63"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9C02689"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B935C44" w14:textId="77777777" w:rsidR="003F4791" w:rsidRPr="00870B48" w:rsidRDefault="003F4791" w:rsidP="00E724A0">
            <w:pPr>
              <w:snapToGrid w:val="0"/>
              <w:rPr>
                <w:rFonts w:eastAsia="標楷體"/>
                <w:sz w:val="28"/>
                <w:szCs w:val="28"/>
              </w:rPr>
            </w:pPr>
            <w:r w:rsidRPr="00870B48">
              <w:rPr>
                <w:rFonts w:eastAsia="標楷體"/>
                <w:sz w:val="28"/>
                <w:szCs w:val="28"/>
              </w:rPr>
              <w:t>925-929</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F477857" w14:textId="77777777" w:rsidR="003F4791" w:rsidRPr="00870B48" w:rsidRDefault="003F4791" w:rsidP="00E724A0">
            <w:pPr>
              <w:snapToGrid w:val="0"/>
              <w:rPr>
                <w:rFonts w:eastAsia="標楷體"/>
                <w:sz w:val="28"/>
                <w:szCs w:val="28"/>
              </w:rPr>
            </w:pPr>
            <w:r w:rsidRPr="00870B48">
              <w:rPr>
                <w:rFonts w:eastAsia="標楷體"/>
                <w:sz w:val="28"/>
                <w:szCs w:val="28"/>
              </w:rPr>
              <w:t>S280</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E08111"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18A06BDB"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EE7A92E"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8523409" w14:textId="77777777" w:rsidR="003F4791" w:rsidRPr="00870B48" w:rsidRDefault="003F4791" w:rsidP="00E724A0">
            <w:pPr>
              <w:snapToGrid w:val="0"/>
              <w:rPr>
                <w:rFonts w:eastAsia="標楷體"/>
                <w:sz w:val="28"/>
                <w:szCs w:val="28"/>
              </w:rPr>
            </w:pPr>
            <w:r w:rsidRPr="00870B48">
              <w:rPr>
                <w:rFonts w:eastAsia="標楷體"/>
                <w:sz w:val="28"/>
                <w:szCs w:val="28"/>
              </w:rPr>
              <w:t>925-929</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4A30D85" w14:textId="77777777" w:rsidR="003F4791" w:rsidRPr="00870B48" w:rsidRDefault="003F4791" w:rsidP="00E724A0">
            <w:pPr>
              <w:snapToGrid w:val="0"/>
              <w:rPr>
                <w:rFonts w:eastAsia="標楷體"/>
                <w:sz w:val="28"/>
                <w:szCs w:val="28"/>
              </w:rPr>
            </w:pPr>
            <w:r w:rsidRPr="00870B48">
              <w:rPr>
                <w:rFonts w:eastAsia="標楷體"/>
                <w:sz w:val="28"/>
                <w:szCs w:val="28"/>
              </w:rPr>
              <w:t>S380-S381</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E4A6F66"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619C408B"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D567531"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8DAC153" w14:textId="77777777" w:rsidR="003F4791" w:rsidRPr="00870B48" w:rsidRDefault="003F4791" w:rsidP="00E724A0">
            <w:pPr>
              <w:snapToGrid w:val="0"/>
              <w:rPr>
                <w:rFonts w:eastAsia="標楷體"/>
                <w:sz w:val="28"/>
                <w:szCs w:val="28"/>
              </w:rPr>
            </w:pPr>
            <w:r w:rsidRPr="00870B48">
              <w:rPr>
                <w:rFonts w:eastAsia="標楷體"/>
                <w:sz w:val="28"/>
                <w:szCs w:val="28"/>
              </w:rPr>
              <w:t>925-929</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B3775E7" w14:textId="77777777" w:rsidR="003F4791" w:rsidRPr="00870B48" w:rsidRDefault="003F4791" w:rsidP="00E724A0">
            <w:pPr>
              <w:snapToGrid w:val="0"/>
              <w:rPr>
                <w:rFonts w:eastAsia="標楷體"/>
                <w:sz w:val="28"/>
                <w:szCs w:val="28"/>
              </w:rPr>
            </w:pPr>
            <w:r w:rsidRPr="00870B48">
              <w:rPr>
                <w:rFonts w:eastAsia="標楷體"/>
                <w:sz w:val="28"/>
                <w:szCs w:val="28"/>
              </w:rPr>
              <w:t>S47</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9B2F635"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74736DF0"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26506E9"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8C7007F" w14:textId="77777777" w:rsidR="003F4791" w:rsidRPr="00870B48" w:rsidRDefault="003F4791" w:rsidP="00E724A0">
            <w:pPr>
              <w:snapToGrid w:val="0"/>
              <w:rPr>
                <w:rFonts w:eastAsia="標楷體"/>
                <w:sz w:val="28"/>
                <w:szCs w:val="28"/>
              </w:rPr>
            </w:pPr>
            <w:r w:rsidRPr="00870B48">
              <w:rPr>
                <w:rFonts w:eastAsia="標楷體"/>
                <w:sz w:val="28"/>
                <w:szCs w:val="28"/>
              </w:rPr>
              <w:t>925-929</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56AD889" w14:textId="77777777" w:rsidR="003F4791" w:rsidRPr="00870B48" w:rsidRDefault="003F4791" w:rsidP="00E724A0">
            <w:pPr>
              <w:snapToGrid w:val="0"/>
              <w:rPr>
                <w:rFonts w:eastAsia="標楷體"/>
                <w:sz w:val="28"/>
                <w:szCs w:val="28"/>
              </w:rPr>
            </w:pPr>
            <w:r w:rsidRPr="00870B48">
              <w:rPr>
                <w:rFonts w:eastAsia="標楷體"/>
                <w:sz w:val="28"/>
                <w:szCs w:val="28"/>
              </w:rPr>
              <w:t>S57</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F01D5CA"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23526103"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B4D7BF0"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6986175" w14:textId="77777777" w:rsidR="003F4791" w:rsidRPr="00870B48" w:rsidRDefault="003F4791" w:rsidP="00E724A0">
            <w:pPr>
              <w:snapToGrid w:val="0"/>
              <w:rPr>
                <w:rFonts w:eastAsia="標楷體"/>
                <w:sz w:val="28"/>
                <w:szCs w:val="28"/>
              </w:rPr>
            </w:pPr>
            <w:r w:rsidRPr="00870B48">
              <w:rPr>
                <w:rFonts w:eastAsia="標楷體"/>
                <w:sz w:val="28"/>
                <w:szCs w:val="28"/>
              </w:rPr>
              <w:t>925-929</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EDF92FC" w14:textId="77777777" w:rsidR="003F4791" w:rsidRPr="00870B48" w:rsidRDefault="003F4791" w:rsidP="00E724A0">
            <w:pPr>
              <w:snapToGrid w:val="0"/>
              <w:rPr>
                <w:rFonts w:eastAsia="標楷體"/>
                <w:sz w:val="28"/>
                <w:szCs w:val="28"/>
              </w:rPr>
            </w:pPr>
            <w:r w:rsidRPr="00870B48">
              <w:rPr>
                <w:rFonts w:eastAsia="標楷體"/>
                <w:sz w:val="28"/>
                <w:szCs w:val="28"/>
              </w:rPr>
              <w:t>S67</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21679FB"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7759F34F"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A6066DD"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F56FDA8" w14:textId="77777777" w:rsidR="003F4791" w:rsidRPr="00870B48" w:rsidRDefault="003F4791" w:rsidP="00E724A0">
            <w:pPr>
              <w:snapToGrid w:val="0"/>
              <w:rPr>
                <w:rFonts w:eastAsia="標楷體"/>
                <w:sz w:val="28"/>
                <w:szCs w:val="28"/>
              </w:rPr>
            </w:pPr>
            <w:r w:rsidRPr="00870B48">
              <w:rPr>
                <w:rFonts w:eastAsia="標楷體"/>
                <w:sz w:val="28"/>
                <w:szCs w:val="28"/>
              </w:rPr>
              <w:t>925-929</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74DF9E9" w14:textId="77777777" w:rsidR="003F4791" w:rsidRPr="00870B48" w:rsidRDefault="003F4791" w:rsidP="00E724A0">
            <w:pPr>
              <w:snapToGrid w:val="0"/>
              <w:rPr>
                <w:rFonts w:eastAsia="標楷體"/>
                <w:sz w:val="28"/>
                <w:szCs w:val="28"/>
              </w:rPr>
            </w:pPr>
            <w:r w:rsidRPr="00870B48">
              <w:rPr>
                <w:rFonts w:eastAsia="標楷體"/>
                <w:sz w:val="28"/>
                <w:szCs w:val="28"/>
              </w:rPr>
              <w:t>S77</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5793E5A"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07A7CFE1"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0D81E20"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E08985B" w14:textId="77777777" w:rsidR="003F4791" w:rsidRPr="00870B48" w:rsidRDefault="003F4791" w:rsidP="00E724A0">
            <w:pPr>
              <w:snapToGrid w:val="0"/>
              <w:rPr>
                <w:rFonts w:eastAsia="標楷體"/>
                <w:sz w:val="28"/>
                <w:szCs w:val="28"/>
              </w:rPr>
            </w:pPr>
            <w:r w:rsidRPr="00870B48">
              <w:rPr>
                <w:rFonts w:eastAsia="標楷體"/>
                <w:sz w:val="28"/>
                <w:szCs w:val="28"/>
              </w:rPr>
              <w:t>925-929</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AC98FA8" w14:textId="77777777" w:rsidR="003F4791" w:rsidRPr="00870B48" w:rsidRDefault="003F4791" w:rsidP="00E724A0">
            <w:pPr>
              <w:snapToGrid w:val="0"/>
              <w:rPr>
                <w:rFonts w:eastAsia="標楷體"/>
                <w:sz w:val="28"/>
                <w:szCs w:val="28"/>
              </w:rPr>
            </w:pPr>
            <w:r w:rsidRPr="00870B48">
              <w:rPr>
                <w:rFonts w:eastAsia="標楷體"/>
                <w:sz w:val="28"/>
                <w:szCs w:val="28"/>
              </w:rPr>
              <w:t>S87</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1990D81"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03468A7A"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BDE9F30"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68DD3F9" w14:textId="77777777" w:rsidR="003F4791" w:rsidRPr="00870B48" w:rsidRDefault="003F4791" w:rsidP="00E724A0">
            <w:pPr>
              <w:snapToGrid w:val="0"/>
              <w:rPr>
                <w:rFonts w:eastAsia="標楷體"/>
                <w:sz w:val="28"/>
                <w:szCs w:val="28"/>
              </w:rPr>
            </w:pPr>
            <w:r w:rsidRPr="00870B48">
              <w:rPr>
                <w:rFonts w:eastAsia="標楷體"/>
                <w:sz w:val="28"/>
                <w:szCs w:val="28"/>
              </w:rPr>
              <w:t>925-929</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A09C1A2" w14:textId="77777777" w:rsidR="003F4791" w:rsidRPr="00870B48" w:rsidRDefault="003F4791" w:rsidP="00E724A0">
            <w:pPr>
              <w:snapToGrid w:val="0"/>
              <w:rPr>
                <w:rFonts w:eastAsia="標楷體"/>
                <w:sz w:val="28"/>
                <w:szCs w:val="28"/>
              </w:rPr>
            </w:pPr>
            <w:r w:rsidRPr="00870B48">
              <w:rPr>
                <w:rFonts w:eastAsia="標楷體"/>
                <w:sz w:val="28"/>
                <w:szCs w:val="28"/>
              </w:rPr>
              <w:t>S97</w:t>
            </w:r>
            <w:r w:rsidRPr="00870B48">
              <w:rPr>
                <w:rFonts w:eastAsia="標楷體"/>
                <w:color w:val="0000FF"/>
                <w:sz w:val="28"/>
                <w:szCs w:val="28"/>
              </w:rPr>
              <w:t xml:space="preserve"> </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3565D4F"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3F4791" w:rsidRPr="00870B48" w14:paraId="755FDF0C" w14:textId="77777777" w:rsidTr="00E724A0">
        <w:trPr>
          <w:trHeight w:val="330"/>
        </w:trPr>
        <w:tc>
          <w:tcPr>
            <w:tcW w:w="14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43B1794" w14:textId="77777777" w:rsidR="003F4791" w:rsidRPr="00870B48" w:rsidRDefault="003F4791" w:rsidP="00E724A0">
            <w:pPr>
              <w:snapToGrid w:val="0"/>
              <w:rPr>
                <w:rFonts w:eastAsia="標楷體"/>
                <w:sz w:val="28"/>
                <w:szCs w:val="28"/>
              </w:rPr>
            </w:pPr>
          </w:p>
        </w:tc>
        <w:tc>
          <w:tcPr>
            <w:tcW w:w="141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A045785" w14:textId="77777777" w:rsidR="003F4791" w:rsidRPr="00870B48" w:rsidRDefault="003F4791" w:rsidP="00E724A0">
            <w:pPr>
              <w:snapToGrid w:val="0"/>
              <w:rPr>
                <w:rFonts w:eastAsia="標楷體"/>
                <w:sz w:val="28"/>
                <w:szCs w:val="28"/>
              </w:rPr>
            </w:pPr>
            <w:r w:rsidRPr="00870B48">
              <w:rPr>
                <w:rFonts w:eastAsia="標楷體"/>
                <w:sz w:val="28"/>
                <w:szCs w:val="28"/>
              </w:rPr>
              <w:t>940-949</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39E5021" w14:textId="77777777" w:rsidR="003F4791" w:rsidRPr="00870B48" w:rsidRDefault="003F4791" w:rsidP="00E724A0">
            <w:pPr>
              <w:snapToGrid w:val="0"/>
              <w:rPr>
                <w:rFonts w:eastAsia="標楷體"/>
                <w:sz w:val="28"/>
                <w:szCs w:val="28"/>
              </w:rPr>
            </w:pPr>
            <w:r w:rsidRPr="00870B48">
              <w:rPr>
                <w:rFonts w:eastAsia="標楷體"/>
                <w:sz w:val="28"/>
                <w:szCs w:val="28"/>
              </w:rPr>
              <w:t>T20-T32</w:t>
            </w:r>
          </w:p>
        </w:tc>
        <w:tc>
          <w:tcPr>
            <w:tcW w:w="52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B74A80D" w14:textId="77777777" w:rsidR="003F4791" w:rsidRPr="00870B48" w:rsidRDefault="003F4791" w:rsidP="00E724A0">
            <w:pPr>
              <w:snapToGrid w:val="0"/>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bl>
    <w:p w14:paraId="73F58A92" w14:textId="77777777" w:rsidR="003F4791" w:rsidRPr="00870B48" w:rsidRDefault="003F4791">
      <w:pPr>
        <w:widowControl/>
        <w:suppressAutoHyphens w:val="0"/>
        <w:rPr>
          <w:rFonts w:eastAsia="標楷體"/>
          <w:sz w:val="28"/>
          <w:szCs w:val="28"/>
        </w:rPr>
      </w:pPr>
    </w:p>
    <w:p w14:paraId="6DA229F5" w14:textId="77777777" w:rsidR="003F4791" w:rsidRPr="00870B48" w:rsidRDefault="003F4791">
      <w:pPr>
        <w:widowControl/>
        <w:suppressAutoHyphens w:val="0"/>
        <w:rPr>
          <w:rFonts w:eastAsia="標楷體"/>
          <w:sz w:val="28"/>
          <w:szCs w:val="28"/>
        </w:rPr>
      </w:pPr>
      <w:r w:rsidRPr="00870B48">
        <w:rPr>
          <w:rFonts w:eastAsia="標楷體"/>
          <w:sz w:val="28"/>
          <w:szCs w:val="28"/>
        </w:rPr>
        <w:br w:type="page"/>
      </w:r>
    </w:p>
    <w:p w14:paraId="0130868E" w14:textId="76FFB279" w:rsidR="003F4791" w:rsidRPr="00BE70FA" w:rsidRDefault="003F4791" w:rsidP="000F231C">
      <w:pPr>
        <w:pStyle w:val="2"/>
        <w:numPr>
          <w:ilvl w:val="0"/>
          <w:numId w:val="53"/>
        </w:numPr>
        <w:rPr>
          <w:rFonts w:ascii="Times New Roman" w:hAnsi="Times New Roman"/>
          <w:sz w:val="20"/>
          <w:szCs w:val="20"/>
        </w:rPr>
      </w:pPr>
      <w:r w:rsidRPr="00BE70FA">
        <w:rPr>
          <w:rFonts w:ascii="Times New Roman" w:hAnsi="Times New Roman" w:hint="eastAsia"/>
          <w:sz w:val="20"/>
          <w:szCs w:val="20"/>
        </w:rPr>
        <w:lastRenderedPageBreak/>
        <w:t>016</w:t>
      </w:r>
      <w:r w:rsidRPr="00BE70FA">
        <w:rPr>
          <w:rFonts w:ascii="Times New Roman" w:hAnsi="Times New Roman" w:hint="eastAsia"/>
          <w:sz w:val="20"/>
          <w:szCs w:val="20"/>
        </w:rPr>
        <w:t>指標版本：實施起</w:t>
      </w:r>
      <w:r w:rsidR="003F282E" w:rsidRPr="00BE70FA">
        <w:rPr>
          <w:rFonts w:ascii="Times New Roman" w:hAnsi="Times New Roman" w:hint="eastAsia"/>
          <w:sz w:val="20"/>
          <w:szCs w:val="20"/>
        </w:rPr>
        <w:t>迄</w:t>
      </w:r>
      <w:r w:rsidRPr="00BE70FA">
        <w:rPr>
          <w:rFonts w:ascii="Times New Roman" w:hAnsi="Times New Roman" w:hint="eastAsia"/>
          <w:sz w:val="20"/>
          <w:szCs w:val="20"/>
        </w:rPr>
        <w:t>日</w:t>
      </w:r>
      <w:r w:rsidRPr="00BE70FA">
        <w:rPr>
          <w:rFonts w:ascii="Times New Roman" w:hAnsi="Times New Roman" w:hint="eastAsia"/>
          <w:sz w:val="20"/>
          <w:szCs w:val="20"/>
        </w:rPr>
        <w:tab/>
        <w:t>105</w:t>
      </w:r>
      <w:r w:rsidRPr="00BE70FA">
        <w:rPr>
          <w:rFonts w:ascii="Times New Roman" w:hAnsi="Times New Roman" w:hint="eastAsia"/>
          <w:sz w:val="20"/>
          <w:szCs w:val="20"/>
        </w:rPr>
        <w:t>年</w:t>
      </w:r>
      <w:r w:rsidRPr="00BE70FA">
        <w:rPr>
          <w:rFonts w:ascii="Times New Roman" w:hAnsi="Times New Roman" w:hint="eastAsia"/>
          <w:sz w:val="20"/>
          <w:szCs w:val="20"/>
        </w:rPr>
        <w:t>2</w:t>
      </w:r>
      <w:r w:rsidRPr="00BE70FA">
        <w:rPr>
          <w:rFonts w:ascii="Times New Roman" w:hAnsi="Times New Roman" w:hint="eastAsia"/>
          <w:sz w:val="20"/>
          <w:szCs w:val="20"/>
        </w:rPr>
        <w:t>月</w:t>
      </w:r>
      <w:r w:rsidRPr="00BE70FA">
        <w:rPr>
          <w:rFonts w:ascii="Times New Roman" w:hAnsi="Times New Roman" w:hint="eastAsia"/>
          <w:sz w:val="20"/>
          <w:szCs w:val="20"/>
        </w:rPr>
        <w:t>1</w:t>
      </w:r>
      <w:r w:rsidRPr="00BE70FA">
        <w:rPr>
          <w:rFonts w:ascii="Times New Roman" w:hAnsi="Times New Roman" w:hint="eastAsia"/>
          <w:sz w:val="20"/>
          <w:szCs w:val="20"/>
        </w:rPr>
        <w:t>日</w:t>
      </w:r>
      <w:r w:rsidRPr="00BE70FA">
        <w:rPr>
          <w:rFonts w:ascii="Times New Roman" w:hAnsi="Times New Roman" w:hint="eastAsia"/>
          <w:sz w:val="20"/>
          <w:szCs w:val="20"/>
        </w:rPr>
        <w:t>(</w:t>
      </w:r>
      <w:r w:rsidRPr="00BE70FA">
        <w:rPr>
          <w:rFonts w:ascii="Times New Roman" w:hAnsi="Times New Roman" w:hint="eastAsia"/>
          <w:sz w:val="20"/>
          <w:szCs w:val="20"/>
        </w:rPr>
        <w:t>費用年月</w:t>
      </w:r>
      <w:r w:rsidRPr="00BE70FA">
        <w:rPr>
          <w:rFonts w:ascii="Times New Roman" w:hAnsi="Times New Roman" w:hint="eastAsia"/>
          <w:sz w:val="20"/>
          <w:szCs w:val="20"/>
        </w:rPr>
        <w:t>)</w:t>
      </w:r>
      <w:r w:rsidR="003F282E" w:rsidRPr="00BE70FA">
        <w:rPr>
          <w:rFonts w:ascii="Times New Roman" w:hAnsi="Times New Roman"/>
          <w:sz w:val="20"/>
          <w:szCs w:val="20"/>
        </w:rPr>
        <w:t>~106</w:t>
      </w:r>
      <w:r w:rsidR="003F282E" w:rsidRPr="00BE70FA">
        <w:rPr>
          <w:rFonts w:ascii="Times New Roman" w:hAnsi="Times New Roman"/>
          <w:sz w:val="20"/>
          <w:szCs w:val="20"/>
        </w:rPr>
        <w:t>年</w:t>
      </w:r>
      <w:r w:rsidR="003F282E" w:rsidRPr="00BE70FA">
        <w:rPr>
          <w:rFonts w:ascii="Times New Roman" w:hAnsi="Times New Roman" w:hint="eastAsia"/>
          <w:sz w:val="20"/>
          <w:szCs w:val="20"/>
        </w:rPr>
        <w:t>1</w:t>
      </w:r>
      <w:r w:rsidR="003F282E" w:rsidRPr="00BE70FA">
        <w:rPr>
          <w:rFonts w:ascii="Times New Roman" w:hAnsi="Times New Roman" w:hint="eastAsia"/>
          <w:sz w:val="20"/>
          <w:szCs w:val="20"/>
        </w:rPr>
        <w:t>月</w:t>
      </w:r>
      <w:r w:rsidR="003F282E" w:rsidRPr="00BE70FA">
        <w:rPr>
          <w:rFonts w:ascii="Times New Roman" w:hAnsi="Times New Roman" w:hint="eastAsia"/>
          <w:sz w:val="20"/>
          <w:szCs w:val="20"/>
        </w:rPr>
        <w:t>31</w:t>
      </w:r>
      <w:r w:rsidR="003F282E" w:rsidRPr="00BE70FA">
        <w:rPr>
          <w:rFonts w:ascii="Times New Roman" w:hAnsi="Times New Roman" w:hint="eastAsia"/>
          <w:sz w:val="20"/>
          <w:szCs w:val="20"/>
        </w:rPr>
        <w:t>日</w:t>
      </w:r>
      <w:r w:rsidR="003F282E" w:rsidRPr="00BE70FA">
        <w:rPr>
          <w:rFonts w:ascii="Times New Roman" w:hAnsi="Times New Roman" w:hint="eastAsia"/>
          <w:sz w:val="20"/>
          <w:szCs w:val="20"/>
        </w:rPr>
        <w:t>(</w:t>
      </w:r>
      <w:r w:rsidR="003F282E" w:rsidRPr="00BE70FA">
        <w:rPr>
          <w:rFonts w:ascii="Times New Roman" w:hAnsi="Times New Roman" w:hint="eastAsia"/>
          <w:sz w:val="20"/>
          <w:szCs w:val="20"/>
        </w:rPr>
        <w:t>費用年月</w:t>
      </w:r>
      <w:r w:rsidR="003F282E" w:rsidRPr="00BE70FA">
        <w:rPr>
          <w:rFonts w:ascii="Times New Roman" w:hAnsi="Times New Roman" w:hint="eastAsia"/>
          <w:sz w:val="20"/>
          <w:szCs w:val="20"/>
        </w:rPr>
        <w:t>)</w:t>
      </w:r>
    </w:p>
    <w:tbl>
      <w:tblPr>
        <w:tblW w:w="10171" w:type="dxa"/>
        <w:jc w:val="center"/>
        <w:tblCellMar>
          <w:left w:w="10" w:type="dxa"/>
          <w:right w:w="10" w:type="dxa"/>
        </w:tblCellMar>
        <w:tblLook w:val="04A0" w:firstRow="1" w:lastRow="0" w:firstColumn="1" w:lastColumn="0" w:noHBand="0" w:noVBand="1"/>
      </w:tblPr>
      <w:tblGrid>
        <w:gridCol w:w="1968"/>
        <w:gridCol w:w="8203"/>
      </w:tblGrid>
      <w:tr w:rsidR="003F4791" w:rsidRPr="00870B48" w14:paraId="71856703" w14:textId="77777777" w:rsidTr="00E724A0">
        <w:trPr>
          <w:jc w:val="center"/>
        </w:trPr>
        <w:tc>
          <w:tcPr>
            <w:tcW w:w="196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54AE125" w14:textId="77777777" w:rsidR="003F4791" w:rsidRPr="00870B48" w:rsidRDefault="003F4791" w:rsidP="00E724A0">
            <w:pPr>
              <w:pStyle w:val="ae"/>
              <w:spacing w:line="300" w:lineRule="exact"/>
              <w:rPr>
                <w:rFonts w:ascii="Times New Roman" w:eastAsia="標楷體" w:hAnsi="Times New Roman"/>
                <w:sz w:val="28"/>
                <w:szCs w:val="28"/>
              </w:rPr>
            </w:pPr>
            <w:r w:rsidRPr="00870B48">
              <w:rPr>
                <w:rFonts w:ascii="Times New Roman" w:eastAsia="標楷體" w:hAnsi="Times New Roman"/>
                <w:sz w:val="28"/>
                <w:szCs w:val="28"/>
              </w:rPr>
              <w:t>指標名稱</w:t>
            </w:r>
          </w:p>
        </w:tc>
        <w:tc>
          <w:tcPr>
            <w:tcW w:w="8203"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4AC4FFC" w14:textId="77777777" w:rsidR="003F4791" w:rsidRPr="00870B48" w:rsidRDefault="003F4791" w:rsidP="00E724A0">
            <w:pPr>
              <w:pStyle w:val="ae"/>
              <w:spacing w:line="360" w:lineRule="exact"/>
              <w:rPr>
                <w:rFonts w:ascii="Times New Roman" w:eastAsia="標楷體" w:hAnsi="Times New Roman"/>
                <w:sz w:val="28"/>
                <w:szCs w:val="28"/>
                <w:lang w:eastAsia="zh-TW"/>
              </w:rPr>
            </w:pPr>
            <w:r w:rsidRPr="00870B48">
              <w:rPr>
                <w:rFonts w:ascii="Times New Roman" w:eastAsia="標楷體" w:hAnsi="Times New Roman"/>
                <w:sz w:val="28"/>
                <w:szCs w:val="28"/>
                <w:lang w:eastAsia="zh-TW"/>
              </w:rPr>
              <w:t>016-</w:t>
            </w:r>
            <w:r w:rsidRPr="00870B48">
              <w:rPr>
                <w:rFonts w:ascii="Times New Roman" w:eastAsia="標楷體" w:hAnsi="Times New Roman"/>
                <w:sz w:val="28"/>
                <w:szCs w:val="28"/>
                <w:lang w:eastAsia="zh-TW"/>
              </w:rPr>
              <w:t>西醫診所</w:t>
            </w:r>
            <w:r w:rsidRPr="00870B48">
              <w:rPr>
                <w:rFonts w:ascii="Times New Roman" w:eastAsia="標楷體" w:hAnsi="Times New Roman"/>
                <w:sz w:val="28"/>
                <w:szCs w:val="28"/>
                <w:lang w:eastAsia="zh-TW"/>
              </w:rPr>
              <w:t>COX</w:t>
            </w:r>
            <w:r w:rsidRPr="00870B48">
              <w:rPr>
                <w:rFonts w:ascii="Times New Roman" w:eastAsia="標楷體" w:hAnsi="Times New Roman" w:cs="新細明體" w:hint="eastAsia"/>
                <w:sz w:val="28"/>
                <w:szCs w:val="28"/>
                <w:lang w:eastAsia="zh-TW"/>
              </w:rPr>
              <w:t>Ⅱ</w:t>
            </w:r>
            <w:r w:rsidRPr="00870B48">
              <w:rPr>
                <w:rFonts w:ascii="Times New Roman" w:eastAsia="標楷體" w:hAnsi="Times New Roman"/>
                <w:sz w:val="28"/>
                <w:szCs w:val="28"/>
                <w:lang w:eastAsia="zh-TW"/>
              </w:rPr>
              <w:t>處方不當比率過高</w:t>
            </w:r>
          </w:p>
        </w:tc>
      </w:tr>
      <w:tr w:rsidR="003F4791" w:rsidRPr="00870B48" w14:paraId="7E34C2C4" w14:textId="77777777" w:rsidTr="00E724A0">
        <w:trPr>
          <w:jc w:val="center"/>
        </w:trPr>
        <w:tc>
          <w:tcPr>
            <w:tcW w:w="19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5CDD095" w14:textId="77777777" w:rsidR="003F4791" w:rsidRPr="00870B48" w:rsidRDefault="003F4791" w:rsidP="00E724A0">
            <w:pPr>
              <w:pStyle w:val="ae"/>
              <w:spacing w:line="300" w:lineRule="exact"/>
              <w:rPr>
                <w:rFonts w:ascii="Times New Roman" w:eastAsia="標楷體" w:hAnsi="Times New Roman"/>
                <w:sz w:val="28"/>
                <w:szCs w:val="28"/>
              </w:rPr>
            </w:pPr>
            <w:r w:rsidRPr="00870B48">
              <w:rPr>
                <w:rFonts w:ascii="Times New Roman" w:eastAsia="標楷體" w:hAnsi="Times New Roman"/>
                <w:sz w:val="28"/>
                <w:szCs w:val="28"/>
              </w:rPr>
              <w:t>實施目的</w:t>
            </w:r>
          </w:p>
        </w:tc>
        <w:tc>
          <w:tcPr>
            <w:tcW w:w="820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3C7AC95" w14:textId="77777777" w:rsidR="003F4791" w:rsidRPr="00870B48" w:rsidRDefault="003F4791" w:rsidP="00E724A0">
            <w:pPr>
              <w:pStyle w:val="ae"/>
              <w:spacing w:line="360" w:lineRule="exact"/>
              <w:rPr>
                <w:rFonts w:ascii="Times New Roman" w:eastAsia="標楷體" w:hAnsi="Times New Roman"/>
                <w:sz w:val="28"/>
                <w:szCs w:val="28"/>
              </w:rPr>
            </w:pPr>
            <w:r w:rsidRPr="00870B48">
              <w:rPr>
                <w:rFonts w:ascii="Times New Roman" w:eastAsia="標楷體" w:hAnsi="Times New Roman"/>
                <w:sz w:val="28"/>
                <w:szCs w:val="28"/>
              </w:rPr>
              <w:t>降低不當之用藥型態</w:t>
            </w:r>
          </w:p>
        </w:tc>
      </w:tr>
      <w:tr w:rsidR="003F4791" w:rsidRPr="00870B48" w14:paraId="74BF3F5B" w14:textId="77777777" w:rsidTr="00E724A0">
        <w:trPr>
          <w:jc w:val="center"/>
        </w:trPr>
        <w:tc>
          <w:tcPr>
            <w:tcW w:w="19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920D5F5" w14:textId="77777777" w:rsidR="003F4791" w:rsidRPr="00870B48" w:rsidRDefault="003F4791" w:rsidP="00E724A0">
            <w:pPr>
              <w:pStyle w:val="ae"/>
              <w:spacing w:line="300" w:lineRule="exact"/>
              <w:rPr>
                <w:rFonts w:ascii="Times New Roman" w:eastAsia="標楷體" w:hAnsi="Times New Roman"/>
                <w:sz w:val="28"/>
                <w:szCs w:val="28"/>
              </w:rPr>
            </w:pPr>
            <w:r w:rsidRPr="00870B48">
              <w:rPr>
                <w:rFonts w:ascii="Times New Roman" w:eastAsia="標楷體" w:hAnsi="Times New Roman"/>
                <w:sz w:val="28"/>
                <w:szCs w:val="28"/>
              </w:rPr>
              <w:t>指標定義</w:t>
            </w:r>
          </w:p>
          <w:p w14:paraId="0BBD027B" w14:textId="77777777" w:rsidR="003F4791" w:rsidRPr="00870B48" w:rsidRDefault="003F4791" w:rsidP="00E724A0">
            <w:pPr>
              <w:pStyle w:val="ae"/>
              <w:spacing w:line="300" w:lineRule="exact"/>
              <w:rPr>
                <w:rFonts w:ascii="Times New Roman" w:eastAsia="標楷體" w:hAnsi="Times New Roman"/>
                <w:sz w:val="28"/>
                <w:szCs w:val="28"/>
                <w:lang w:eastAsia="zh-TW"/>
              </w:rPr>
            </w:pPr>
          </w:p>
        </w:tc>
        <w:tc>
          <w:tcPr>
            <w:tcW w:w="820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D14E06E" w14:textId="77777777" w:rsidR="003F4791" w:rsidRPr="00870B48" w:rsidRDefault="003F4791" w:rsidP="00E724A0">
            <w:pPr>
              <w:pStyle w:val="ae"/>
              <w:spacing w:line="340" w:lineRule="exact"/>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分子－門診</w:t>
            </w:r>
            <w:r w:rsidRPr="00870B48">
              <w:rPr>
                <w:rFonts w:ascii="Times New Roman" w:eastAsia="標楷體" w:hAnsi="Times New Roman"/>
                <w:sz w:val="28"/>
                <w:szCs w:val="28"/>
                <w:lang w:eastAsia="zh-TW"/>
              </w:rPr>
              <w:t>COX</w:t>
            </w:r>
            <w:r w:rsidRPr="00870B48">
              <w:rPr>
                <w:rFonts w:ascii="Times New Roman" w:eastAsia="標楷體" w:hAnsi="Times New Roman" w:cs="新細明體" w:hint="eastAsia"/>
                <w:sz w:val="28"/>
                <w:szCs w:val="28"/>
                <w:lang w:eastAsia="zh-TW"/>
              </w:rPr>
              <w:t>Ⅱ</w:t>
            </w:r>
            <w:r w:rsidRPr="00870B48">
              <w:rPr>
                <w:rFonts w:ascii="Times New Roman" w:eastAsia="標楷體" w:hAnsi="Times New Roman"/>
                <w:sz w:val="28"/>
                <w:szCs w:val="28"/>
                <w:lang w:eastAsia="zh-TW"/>
              </w:rPr>
              <w:t>用藥主次診斷不符藥品給付規定件數</w:t>
            </w:r>
          </w:p>
          <w:p w14:paraId="54F2BB32" w14:textId="77777777" w:rsidR="003F4791" w:rsidRPr="00870B48" w:rsidRDefault="003F4791" w:rsidP="00E724A0">
            <w:pPr>
              <w:pStyle w:val="ae"/>
              <w:spacing w:line="340" w:lineRule="exact"/>
              <w:rPr>
                <w:rFonts w:ascii="Times New Roman" w:eastAsia="標楷體" w:hAnsi="Times New Roman"/>
                <w:sz w:val="28"/>
                <w:szCs w:val="28"/>
                <w:lang w:eastAsia="zh-TW"/>
              </w:rPr>
            </w:pPr>
            <w:r w:rsidRPr="00870B48">
              <w:rPr>
                <w:rFonts w:ascii="Times New Roman" w:eastAsia="標楷體" w:hAnsi="Times New Roman"/>
                <w:sz w:val="28"/>
                <w:szCs w:val="28"/>
                <w:lang w:eastAsia="zh-TW"/>
              </w:rPr>
              <w:t>藥品給付規定：</w:t>
            </w:r>
          </w:p>
          <w:p w14:paraId="7F0441E8" w14:textId="77777777" w:rsidR="003F4791" w:rsidRPr="00870B48" w:rsidRDefault="003F4791" w:rsidP="00E724A0">
            <w:pPr>
              <w:pStyle w:val="ae"/>
              <w:spacing w:line="340" w:lineRule="exact"/>
              <w:rPr>
                <w:rFonts w:ascii="Times New Roman" w:eastAsia="標楷體" w:hAnsi="Times New Roman"/>
                <w:sz w:val="28"/>
                <w:szCs w:val="28"/>
              </w:rPr>
            </w:pP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1</w:t>
            </w:r>
            <w:r w:rsidRPr="00870B48">
              <w:rPr>
                <w:rFonts w:ascii="Times New Roman" w:eastAsia="標楷體" w:hAnsi="Times New Roman"/>
                <w:sz w:val="28"/>
                <w:szCs w:val="28"/>
                <w:lang w:eastAsia="zh-TW"/>
              </w:rPr>
              <w:t>）年齡大於等於</w:t>
            </w:r>
            <w:r w:rsidRPr="00870B48">
              <w:rPr>
                <w:rFonts w:ascii="Times New Roman" w:eastAsia="標楷體" w:hAnsi="Times New Roman"/>
                <w:sz w:val="28"/>
                <w:szCs w:val="28"/>
                <w:lang w:eastAsia="zh-TW"/>
              </w:rPr>
              <w:t>60</w:t>
            </w:r>
            <w:r w:rsidRPr="00870B48">
              <w:rPr>
                <w:rFonts w:ascii="Times New Roman" w:eastAsia="標楷體" w:hAnsi="Times New Roman"/>
                <w:sz w:val="28"/>
                <w:szCs w:val="28"/>
                <w:lang w:eastAsia="zh-TW"/>
              </w:rPr>
              <w:t>歲之骨關節炎病變（</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711-725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ICD-10-</w:t>
            </w:r>
            <w:r w:rsidRPr="00870B48">
              <w:rPr>
                <w:rFonts w:ascii="Times New Roman" w:eastAsia="標楷體" w:hAnsi="Times New Roman"/>
                <w:sz w:val="28"/>
                <w:szCs w:val="28"/>
              </w:rPr>
              <w:t xml:space="preserve"> CM</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rPr>
              <w:t>PCS</w:t>
            </w:r>
            <w:r w:rsidRPr="00870B48">
              <w:rPr>
                <w:rFonts w:ascii="Times New Roman" w:eastAsia="標楷體" w:hAnsi="Times New Roman"/>
                <w:sz w:val="28"/>
                <w:szCs w:val="28"/>
                <w:lang w:eastAsia="zh-TW"/>
              </w:rPr>
              <w:t xml:space="preserve"> </w:t>
            </w:r>
            <w:r w:rsidRPr="00870B48">
              <w:rPr>
                <w:rFonts w:ascii="Times New Roman" w:eastAsia="標楷體" w:hAnsi="Times New Roman"/>
                <w:kern w:val="3"/>
                <w:sz w:val="28"/>
                <w:szCs w:val="28"/>
                <w:lang w:eastAsia="zh-TW" w:bidi="ar-SA"/>
              </w:rPr>
              <w:t>M00-M08(</w:t>
            </w:r>
            <w:r w:rsidRPr="00870B48">
              <w:rPr>
                <w:rFonts w:ascii="Times New Roman" w:eastAsia="標楷體" w:hAnsi="Times New Roman"/>
                <w:kern w:val="3"/>
                <w:sz w:val="28"/>
                <w:szCs w:val="28"/>
                <w:lang w:eastAsia="zh-TW" w:bidi="ar-SA"/>
              </w:rPr>
              <w:t>前述</w:t>
            </w:r>
            <w:r w:rsidRPr="00870B48">
              <w:rPr>
                <w:rFonts w:ascii="Times New Roman" w:eastAsia="標楷體" w:hAnsi="Times New Roman"/>
                <w:sz w:val="28"/>
                <w:szCs w:val="28"/>
              </w:rPr>
              <w:t>排除</w:t>
            </w:r>
            <w:r w:rsidRPr="00870B48">
              <w:rPr>
                <w:rFonts w:ascii="Times New Roman" w:eastAsia="標楷體" w:hAnsi="Times New Roman"/>
                <w:sz w:val="28"/>
                <w:szCs w:val="28"/>
              </w:rPr>
              <w:t>M1A-M10</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M11-M19</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M22-M25</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M32-M36</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M43</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M45-M54</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M62830</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M6788</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M796</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M961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M992-M997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R262</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R294</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R29898</w:t>
            </w:r>
            <w:r w:rsidRPr="00870B48">
              <w:rPr>
                <w:rFonts w:ascii="Times New Roman" w:eastAsia="標楷體" w:hAnsi="Times New Roman"/>
                <w:sz w:val="28"/>
                <w:szCs w:val="28"/>
                <w:lang w:eastAsia="zh-TW"/>
              </w:rPr>
              <w:t>。</w:t>
            </w:r>
          </w:p>
          <w:p w14:paraId="61614BD4" w14:textId="77777777" w:rsidR="003F4791" w:rsidRPr="00870B48" w:rsidRDefault="003F4791" w:rsidP="00E724A0">
            <w:pPr>
              <w:pStyle w:val="ae"/>
              <w:spacing w:line="340" w:lineRule="exact"/>
              <w:rPr>
                <w:rFonts w:ascii="Times New Roman" w:eastAsia="標楷體" w:hAnsi="Times New Roman"/>
                <w:sz w:val="28"/>
                <w:szCs w:val="28"/>
                <w:lang w:eastAsia="zh-TW"/>
              </w:rPr>
            </w:pP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2</w:t>
            </w:r>
            <w:r w:rsidRPr="00870B48">
              <w:rPr>
                <w:rFonts w:ascii="Times New Roman" w:eastAsia="標楷體" w:hAnsi="Times New Roman"/>
                <w:sz w:val="28"/>
                <w:szCs w:val="28"/>
                <w:lang w:eastAsia="zh-TW"/>
              </w:rPr>
              <w:t>）類風濕性關節炎－</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為</w:t>
            </w:r>
            <w:r w:rsidRPr="00870B48">
              <w:rPr>
                <w:rFonts w:ascii="Times New Roman" w:eastAsia="標楷體" w:hAnsi="Times New Roman"/>
                <w:sz w:val="28"/>
                <w:szCs w:val="28"/>
                <w:lang w:eastAsia="zh-TW"/>
              </w:rPr>
              <w:t>714</w:t>
            </w:r>
            <w:r w:rsidRPr="00870B48">
              <w:rPr>
                <w:rFonts w:ascii="Times New Roman" w:eastAsia="標楷體" w:hAnsi="Times New Roman"/>
                <w:sz w:val="28"/>
                <w:szCs w:val="28"/>
                <w:lang w:eastAsia="zh-TW"/>
              </w:rPr>
              <w:t>、僵直性脊椎炎－</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為</w:t>
            </w:r>
            <w:r w:rsidRPr="00870B48">
              <w:rPr>
                <w:rFonts w:ascii="Times New Roman" w:eastAsia="標楷體" w:hAnsi="Times New Roman"/>
                <w:sz w:val="28"/>
                <w:szCs w:val="28"/>
                <w:lang w:eastAsia="zh-TW"/>
              </w:rPr>
              <w:t>720</w:t>
            </w:r>
            <w:r w:rsidRPr="00870B48">
              <w:rPr>
                <w:rFonts w:ascii="Times New Roman" w:eastAsia="標楷體" w:hAnsi="Times New Roman"/>
                <w:sz w:val="28"/>
                <w:szCs w:val="28"/>
                <w:lang w:eastAsia="zh-TW"/>
              </w:rPr>
              <w:t>、乾癬性關節炎－</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為</w:t>
            </w:r>
            <w:r w:rsidRPr="00870B48">
              <w:rPr>
                <w:rFonts w:ascii="Times New Roman" w:eastAsia="標楷體" w:hAnsi="Times New Roman"/>
                <w:sz w:val="28"/>
                <w:szCs w:val="28"/>
                <w:lang w:eastAsia="zh-TW"/>
              </w:rPr>
              <w:t>696</w:t>
            </w:r>
            <w:r w:rsidRPr="00870B48">
              <w:rPr>
                <w:rFonts w:ascii="Times New Roman" w:eastAsia="標楷體" w:hAnsi="Times New Roman"/>
                <w:sz w:val="28"/>
                <w:szCs w:val="28"/>
                <w:lang w:eastAsia="zh-TW"/>
              </w:rPr>
              <w:t>、退化性關節炎－</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為</w:t>
            </w:r>
            <w:r w:rsidRPr="00870B48">
              <w:rPr>
                <w:rFonts w:ascii="Times New Roman" w:eastAsia="標楷體" w:hAnsi="Times New Roman"/>
                <w:sz w:val="28"/>
                <w:szCs w:val="28"/>
                <w:lang w:eastAsia="zh-TW"/>
              </w:rPr>
              <w:t>716</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ICD-10- CM/PCS</w:t>
            </w:r>
            <w:r w:rsidRPr="00870B48">
              <w:rPr>
                <w:rFonts w:ascii="Times New Roman" w:eastAsia="標楷體" w:hAnsi="Times New Roman"/>
                <w:kern w:val="3"/>
                <w:sz w:val="28"/>
                <w:szCs w:val="28"/>
                <w:lang w:eastAsia="zh-TW" w:bidi="ar-SA"/>
              </w:rPr>
              <w:t xml:space="preserve"> M05-M06</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M08(</w:t>
            </w:r>
            <w:r w:rsidRPr="00870B48">
              <w:rPr>
                <w:rFonts w:ascii="Times New Roman" w:eastAsia="標楷體" w:hAnsi="Times New Roman"/>
                <w:kern w:val="3"/>
                <w:sz w:val="28"/>
                <w:szCs w:val="28"/>
                <w:lang w:eastAsia="zh-TW" w:bidi="ar-SA"/>
              </w:rPr>
              <w:t>前述排除</w:t>
            </w:r>
            <w:r w:rsidRPr="00870B48">
              <w:rPr>
                <w:rFonts w:ascii="Times New Roman" w:eastAsia="標楷體" w:hAnsi="Times New Roman"/>
                <w:kern w:val="3"/>
                <w:sz w:val="28"/>
                <w:szCs w:val="28"/>
                <w:lang w:eastAsia="zh-TW" w:bidi="ar-SA"/>
              </w:rPr>
              <w:t>M081)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M120</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 xml:space="preserve"> M081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M45</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L305</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L40-L42</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L44-L45</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L945</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M121-M129 (</w:t>
            </w:r>
            <w:r w:rsidRPr="00870B48">
              <w:rPr>
                <w:rFonts w:ascii="Times New Roman" w:eastAsia="標楷體" w:hAnsi="Times New Roman"/>
                <w:kern w:val="3"/>
                <w:sz w:val="28"/>
                <w:szCs w:val="28"/>
                <w:lang w:eastAsia="zh-TW" w:bidi="ar-SA"/>
              </w:rPr>
              <w:t>前述排除</w:t>
            </w:r>
            <w:r w:rsidRPr="00870B48">
              <w:rPr>
                <w:rFonts w:ascii="Times New Roman" w:eastAsia="標楷體" w:hAnsi="Times New Roman"/>
                <w:kern w:val="3"/>
                <w:sz w:val="28"/>
                <w:szCs w:val="28"/>
                <w:lang w:eastAsia="zh-TW" w:bidi="ar-SA"/>
              </w:rPr>
              <w:t>M122-M124)</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M13</w:t>
            </w:r>
            <w:r w:rsidRPr="00870B48">
              <w:rPr>
                <w:rFonts w:ascii="Times New Roman" w:eastAsia="標楷體" w:hAnsi="Times New Roman"/>
                <w:sz w:val="28"/>
                <w:szCs w:val="28"/>
                <w:lang w:eastAsia="zh-TW"/>
              </w:rPr>
              <w:t>。</w:t>
            </w:r>
          </w:p>
          <w:p w14:paraId="6CA6E93E" w14:textId="77777777" w:rsidR="003F4791" w:rsidRPr="00870B48" w:rsidRDefault="003F4791" w:rsidP="00E724A0">
            <w:pPr>
              <w:pStyle w:val="ae"/>
              <w:spacing w:line="340" w:lineRule="exact"/>
              <w:rPr>
                <w:rFonts w:ascii="Times New Roman" w:eastAsia="標楷體" w:hAnsi="Times New Roman"/>
                <w:sz w:val="28"/>
                <w:szCs w:val="28"/>
              </w:rPr>
            </w:pP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3</w:t>
            </w:r>
            <w:r w:rsidRPr="00870B48">
              <w:rPr>
                <w:rFonts w:ascii="Times New Roman" w:eastAsia="標楷體" w:hAnsi="Times New Roman"/>
                <w:sz w:val="28"/>
                <w:szCs w:val="28"/>
                <w:lang w:eastAsia="zh-TW"/>
              </w:rPr>
              <w:t>）合併有急性嚴重創傷（</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800-840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850-854</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860-869</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881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885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886</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887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890-897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900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925-929</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940-949</w:t>
            </w:r>
            <w:r w:rsidRPr="00870B48">
              <w:rPr>
                <w:rFonts w:ascii="Times New Roman" w:eastAsia="標楷體" w:hAnsi="Times New Roman"/>
                <w:sz w:val="28"/>
                <w:szCs w:val="28"/>
                <w:lang w:eastAsia="zh-TW"/>
              </w:rPr>
              <w:t>）、中風（</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430-438</w:t>
            </w:r>
            <w:r w:rsidRPr="00870B48">
              <w:rPr>
                <w:rFonts w:ascii="Times New Roman" w:eastAsia="標楷體" w:hAnsi="Times New Roman"/>
                <w:sz w:val="28"/>
                <w:szCs w:val="28"/>
                <w:lang w:eastAsia="zh-TW"/>
              </w:rPr>
              <w:t>）及心血管疾病者（</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401-444</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ICD-10-</w:t>
            </w:r>
            <w:r w:rsidRPr="00870B48">
              <w:rPr>
                <w:rFonts w:ascii="Times New Roman" w:eastAsia="標楷體" w:hAnsi="Times New Roman"/>
                <w:sz w:val="28"/>
                <w:szCs w:val="28"/>
              </w:rPr>
              <w:t xml:space="preserve"> CM</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rPr>
              <w:t>PCS</w:t>
            </w:r>
            <w:r w:rsidRPr="00870B48">
              <w:rPr>
                <w:rFonts w:ascii="Times New Roman" w:eastAsia="標楷體" w:hAnsi="Times New Roman"/>
                <w:sz w:val="28"/>
                <w:szCs w:val="28"/>
                <w:lang w:eastAsia="zh-TW"/>
              </w:rPr>
              <w:t xml:space="preserve"> </w:t>
            </w:r>
            <w:r w:rsidRPr="00870B48">
              <w:rPr>
                <w:rFonts w:ascii="Times New Roman" w:eastAsia="標楷體" w:hAnsi="Times New Roman"/>
                <w:kern w:val="3"/>
                <w:sz w:val="28"/>
                <w:szCs w:val="28"/>
                <w:lang w:eastAsia="zh-TW" w:bidi="ar-SA"/>
              </w:rPr>
              <w:t xml:space="preserve"> S02</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S12</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S22</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S32(</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位碼皆須為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"B"</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S42(</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"B"</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S43-S44</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S46(</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位碼皆須為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S49(</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S52(</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"B"</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"C"</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"E"</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"F"</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"H"</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"J"</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"N"</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"Q"</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"R")</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S59(</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S62(</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"B"</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S72(</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"B"</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"C"</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"E"</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"F"</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"H"</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"J"</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"N"</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"Q"</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"R")</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S79(</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S82(</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"B"</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"C"</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"E"</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"F"</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"H"</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"J"</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"M"</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"N"</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"Q"</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"R")</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S89(</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S92(</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"B"</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"G"</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"P")</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S06</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S21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S26-S27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S31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S36-S37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S51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S569</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S615</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S669</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S48</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S58</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S68</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S71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S769</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S78</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S81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S869</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S88</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S91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S969</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S98</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S090</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S15</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S07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S17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S280</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S380-S381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S47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S57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S67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S77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S87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S97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T20-T32 (</w:t>
            </w:r>
            <w:r w:rsidRPr="00870B48">
              <w:rPr>
                <w:rFonts w:ascii="Times New Roman" w:eastAsia="標楷體" w:hAnsi="Times New Roman"/>
                <w:kern w:val="3"/>
                <w:sz w:val="28"/>
                <w:szCs w:val="28"/>
                <w:lang w:eastAsia="zh-TW" w:bidi="ar-SA"/>
              </w:rPr>
              <w:t>前述第</w:t>
            </w:r>
            <w:r w:rsidRPr="00870B48">
              <w:rPr>
                <w:rFonts w:ascii="Times New Roman" w:eastAsia="標楷體" w:hAnsi="Times New Roman"/>
                <w:kern w:val="3"/>
                <w:sz w:val="28"/>
                <w:szCs w:val="28"/>
                <w:lang w:eastAsia="zh-TW" w:bidi="ar-SA"/>
              </w:rPr>
              <w:t>7</w:t>
            </w:r>
            <w:r w:rsidRPr="00870B48">
              <w:rPr>
                <w:rFonts w:ascii="Times New Roman" w:eastAsia="標楷體" w:hAnsi="Times New Roman"/>
                <w:kern w:val="3"/>
                <w:sz w:val="28"/>
                <w:szCs w:val="28"/>
                <w:lang w:eastAsia="zh-TW" w:bidi="ar-SA"/>
              </w:rPr>
              <w:t>位碼皆須為</w:t>
            </w:r>
            <w:r w:rsidRPr="00870B48">
              <w:rPr>
                <w:rFonts w:ascii="Times New Roman" w:eastAsia="標楷體" w:hAnsi="Times New Roman"/>
                <w:kern w:val="3"/>
                <w:sz w:val="28"/>
                <w:szCs w:val="28"/>
                <w:lang w:eastAsia="zh-TW" w:bidi="ar-SA"/>
              </w:rPr>
              <w:t>"A"</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"D")</w:t>
            </w:r>
            <w:r w:rsidRPr="00870B48">
              <w:rPr>
                <w:rFonts w:ascii="Times New Roman" w:eastAsia="標楷體" w:hAnsi="Times New Roman"/>
                <w:kern w:val="3"/>
                <w:sz w:val="28"/>
                <w:szCs w:val="28"/>
                <w:lang w:eastAsia="zh-TW" w:bidi="ar-SA"/>
              </w:rPr>
              <w:t>、</w:t>
            </w:r>
            <w:r w:rsidRPr="00870B48">
              <w:rPr>
                <w:rFonts w:ascii="Times New Roman" w:eastAsia="標楷體" w:hAnsi="Times New Roman"/>
                <w:color w:val="000000"/>
                <w:sz w:val="28"/>
                <w:szCs w:val="28"/>
              </w:rPr>
              <w:t>中風（</w:t>
            </w:r>
            <w:r w:rsidRPr="00870B48">
              <w:rPr>
                <w:rFonts w:ascii="Times New Roman" w:eastAsia="標楷體" w:hAnsi="Times New Roman"/>
                <w:color w:val="000000"/>
                <w:sz w:val="28"/>
                <w:szCs w:val="28"/>
              </w:rPr>
              <w:t>I60-I69</w:t>
            </w:r>
            <w:r w:rsidRPr="00870B48">
              <w:rPr>
                <w:rFonts w:ascii="Times New Roman" w:eastAsia="標楷體" w:hAnsi="Times New Roman"/>
                <w:color w:val="FF0000"/>
                <w:sz w:val="28"/>
                <w:szCs w:val="28"/>
                <w:u w:val="single"/>
              </w:rPr>
              <w:t>、</w:t>
            </w:r>
            <w:r w:rsidRPr="00870B48">
              <w:rPr>
                <w:rFonts w:ascii="Times New Roman" w:eastAsia="標楷體" w:hAnsi="Times New Roman"/>
                <w:color w:val="FF0000"/>
                <w:sz w:val="28"/>
                <w:szCs w:val="28"/>
                <w:u w:val="single"/>
              </w:rPr>
              <w:t>G450-G468</w:t>
            </w:r>
            <w:r w:rsidRPr="00870B48">
              <w:rPr>
                <w:rFonts w:ascii="Times New Roman" w:eastAsia="標楷體" w:hAnsi="Times New Roman"/>
                <w:color w:val="000000"/>
                <w:sz w:val="28"/>
                <w:szCs w:val="28"/>
              </w:rPr>
              <w:t>）</w:t>
            </w:r>
            <w:r w:rsidRPr="00870B48">
              <w:rPr>
                <w:rFonts w:ascii="Times New Roman" w:eastAsia="標楷體" w:hAnsi="Times New Roman"/>
                <w:kern w:val="3"/>
                <w:sz w:val="28"/>
                <w:szCs w:val="28"/>
                <w:lang w:eastAsia="zh-TW" w:bidi="ar-SA"/>
              </w:rPr>
              <w:t>及心血管疾病者（</w:t>
            </w:r>
            <w:r w:rsidRPr="00870B48">
              <w:rPr>
                <w:rFonts w:ascii="Times New Roman" w:eastAsia="標楷體" w:hAnsi="Times New Roman"/>
                <w:kern w:val="3"/>
                <w:sz w:val="28"/>
                <w:szCs w:val="28"/>
                <w:lang w:eastAsia="zh-TW" w:bidi="ar-SA"/>
              </w:rPr>
              <w:t>G45</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I10-I74</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I777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I798</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I970-I971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R001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T800</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T817</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T828)</w:t>
            </w:r>
            <w:r w:rsidRPr="00870B48">
              <w:rPr>
                <w:rFonts w:ascii="Times New Roman" w:eastAsia="標楷體" w:hAnsi="Times New Roman"/>
                <w:kern w:val="3"/>
                <w:sz w:val="28"/>
                <w:szCs w:val="28"/>
                <w:lang w:eastAsia="zh-TW" w:bidi="ar-SA"/>
              </w:rPr>
              <w:t>。</w:t>
            </w:r>
          </w:p>
          <w:p w14:paraId="5A4ED892" w14:textId="77777777" w:rsidR="003F4791" w:rsidRPr="00870B48" w:rsidRDefault="003F4791" w:rsidP="00E724A0">
            <w:pPr>
              <w:pStyle w:val="ae"/>
              <w:spacing w:line="340" w:lineRule="exact"/>
              <w:rPr>
                <w:rFonts w:ascii="Times New Roman" w:eastAsia="標楷體" w:hAnsi="Times New Roman"/>
                <w:sz w:val="28"/>
                <w:szCs w:val="28"/>
              </w:rPr>
            </w:pP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4</w:t>
            </w:r>
            <w:r w:rsidRPr="00870B48">
              <w:rPr>
                <w:rFonts w:ascii="Times New Roman" w:eastAsia="標楷體" w:hAnsi="Times New Roman"/>
                <w:sz w:val="28"/>
                <w:szCs w:val="28"/>
                <w:lang w:eastAsia="zh-TW"/>
              </w:rPr>
              <w:t>）曾有消化性潰傷、上消化道出血或胃穿孔病史者（</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530-534</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ICD-10-</w:t>
            </w:r>
            <w:r w:rsidRPr="00870B48">
              <w:rPr>
                <w:rFonts w:ascii="Times New Roman" w:eastAsia="標楷體" w:hAnsi="Times New Roman"/>
                <w:sz w:val="28"/>
                <w:szCs w:val="28"/>
              </w:rPr>
              <w:t xml:space="preserve"> CM</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rPr>
              <w:t>PCS</w:t>
            </w:r>
            <w:r w:rsidRPr="00870B48">
              <w:rPr>
                <w:rFonts w:ascii="Times New Roman" w:eastAsia="標楷體" w:hAnsi="Times New Roman"/>
                <w:sz w:val="28"/>
                <w:szCs w:val="28"/>
                <w:lang w:eastAsia="zh-TW"/>
              </w:rPr>
              <w:t xml:space="preserve"> </w:t>
            </w:r>
            <w:r w:rsidRPr="00870B48">
              <w:rPr>
                <w:rFonts w:ascii="Times New Roman" w:eastAsia="標楷體" w:hAnsi="Times New Roman"/>
                <w:kern w:val="3"/>
                <w:sz w:val="28"/>
                <w:szCs w:val="28"/>
                <w:lang w:eastAsia="zh-TW" w:bidi="ar-SA"/>
              </w:rPr>
              <w:t>K20-K28</w:t>
            </w:r>
            <w:r w:rsidRPr="00870B48">
              <w:rPr>
                <w:rFonts w:ascii="Times New Roman" w:eastAsia="標楷體" w:hAnsi="Times New Roman"/>
                <w:kern w:val="3"/>
                <w:sz w:val="28"/>
                <w:szCs w:val="28"/>
                <w:lang w:eastAsia="zh-TW" w:bidi="ar-SA"/>
              </w:rPr>
              <w:t>。</w:t>
            </w:r>
          </w:p>
          <w:p w14:paraId="1DD74C5B" w14:textId="77777777" w:rsidR="003F4791" w:rsidRPr="00870B48" w:rsidRDefault="003F4791" w:rsidP="00E724A0">
            <w:pPr>
              <w:pStyle w:val="ae"/>
              <w:spacing w:line="340" w:lineRule="exact"/>
              <w:rPr>
                <w:rFonts w:ascii="Times New Roman" w:eastAsia="標楷體" w:hAnsi="Times New Roman"/>
                <w:sz w:val="28"/>
                <w:szCs w:val="28"/>
              </w:rPr>
            </w:pPr>
            <w:r w:rsidRPr="00870B48">
              <w:rPr>
                <w:rFonts w:ascii="Times New Roman" w:eastAsia="標楷體" w:hAnsi="Times New Roman"/>
                <w:sz w:val="28"/>
                <w:szCs w:val="28"/>
                <w:lang w:eastAsia="zh-TW"/>
              </w:rPr>
              <w:t xml:space="preserve"> ( 5 ) </w:t>
            </w:r>
            <w:r w:rsidRPr="00870B48">
              <w:rPr>
                <w:rFonts w:ascii="Times New Roman" w:eastAsia="標楷體" w:hAnsi="Times New Roman"/>
                <w:sz w:val="28"/>
                <w:szCs w:val="28"/>
                <w:lang w:eastAsia="zh-TW"/>
              </w:rPr>
              <w:t>肝硬化患者</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w:t>
            </w:r>
            <w:r w:rsidRPr="00870B48">
              <w:rPr>
                <w:rFonts w:ascii="Times New Roman" w:eastAsia="標楷體" w:hAnsi="Times New Roman"/>
                <w:sz w:val="28"/>
                <w:szCs w:val="28"/>
                <w:lang w:eastAsia="zh-TW"/>
              </w:rPr>
              <w:t>4</w:t>
            </w:r>
            <w:r w:rsidRPr="00870B48">
              <w:rPr>
                <w:rFonts w:ascii="Times New Roman" w:eastAsia="標楷體" w:hAnsi="Times New Roman"/>
                <w:sz w:val="28"/>
                <w:szCs w:val="28"/>
                <w:lang w:eastAsia="zh-TW"/>
              </w:rPr>
              <w:t>碼為</w:t>
            </w:r>
            <w:r w:rsidRPr="00870B48">
              <w:rPr>
                <w:rFonts w:ascii="Times New Roman" w:eastAsia="標楷體" w:hAnsi="Times New Roman"/>
                <w:sz w:val="28"/>
                <w:szCs w:val="28"/>
                <w:lang w:eastAsia="zh-TW"/>
              </w:rPr>
              <w:t>5712</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5715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 xml:space="preserve">5716) </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ICD-10-</w:t>
            </w:r>
            <w:r w:rsidRPr="00870B48">
              <w:rPr>
                <w:rFonts w:ascii="Times New Roman" w:eastAsia="標楷體" w:hAnsi="Times New Roman"/>
                <w:sz w:val="28"/>
                <w:szCs w:val="28"/>
              </w:rPr>
              <w:t xml:space="preserve"> CM</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rPr>
              <w:t>PCS</w:t>
            </w:r>
            <w:r w:rsidRPr="00870B48">
              <w:rPr>
                <w:rFonts w:ascii="Times New Roman" w:eastAsia="標楷體" w:hAnsi="Times New Roman"/>
                <w:kern w:val="3"/>
                <w:sz w:val="28"/>
                <w:szCs w:val="28"/>
                <w:lang w:eastAsia="zh-TW" w:bidi="ar-SA"/>
              </w:rPr>
              <w:t xml:space="preserve"> K7030-K7031</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K7460-K7469</w:t>
            </w:r>
            <w:r w:rsidRPr="00870B48">
              <w:rPr>
                <w:rFonts w:ascii="Times New Roman" w:eastAsia="標楷體" w:hAnsi="Times New Roman"/>
                <w:kern w:val="3"/>
                <w:sz w:val="28"/>
                <w:szCs w:val="28"/>
                <w:lang w:eastAsia="zh-TW" w:bidi="ar-SA"/>
              </w:rPr>
              <w:t>、</w:t>
            </w:r>
            <w:r w:rsidRPr="00870B48">
              <w:rPr>
                <w:rFonts w:ascii="Times New Roman" w:eastAsia="標楷體" w:hAnsi="Times New Roman"/>
                <w:kern w:val="3"/>
                <w:sz w:val="28"/>
                <w:szCs w:val="28"/>
                <w:lang w:eastAsia="zh-TW" w:bidi="ar-SA"/>
              </w:rPr>
              <w:t>K743-K745</w:t>
            </w:r>
            <w:r w:rsidRPr="00870B48">
              <w:rPr>
                <w:rFonts w:ascii="Times New Roman" w:eastAsia="標楷體" w:hAnsi="Times New Roman"/>
                <w:sz w:val="28"/>
                <w:szCs w:val="28"/>
                <w:lang w:eastAsia="zh-TW"/>
              </w:rPr>
              <w:t>。</w:t>
            </w:r>
          </w:p>
          <w:p w14:paraId="67990770" w14:textId="77777777" w:rsidR="003F4791" w:rsidRPr="00870B48" w:rsidRDefault="003F4791" w:rsidP="00E724A0">
            <w:pPr>
              <w:pStyle w:val="ae"/>
              <w:spacing w:line="340" w:lineRule="exact"/>
              <w:rPr>
                <w:rFonts w:ascii="Times New Roman" w:eastAsia="標楷體" w:hAnsi="Times New Roman"/>
                <w:sz w:val="28"/>
                <w:szCs w:val="28"/>
              </w:rPr>
            </w:pPr>
            <w:r w:rsidRPr="00870B48">
              <w:rPr>
                <w:rFonts w:ascii="Times New Roman" w:eastAsia="標楷體" w:hAnsi="Times New Roman"/>
                <w:sz w:val="28"/>
                <w:szCs w:val="28"/>
              </w:rPr>
              <w:t>分母－門診</w:t>
            </w:r>
            <w:r w:rsidRPr="00870B48">
              <w:rPr>
                <w:rFonts w:ascii="Times New Roman" w:eastAsia="標楷體" w:hAnsi="Times New Roman"/>
                <w:sz w:val="28"/>
                <w:szCs w:val="28"/>
              </w:rPr>
              <w:t>COX</w:t>
            </w:r>
            <w:r w:rsidRPr="00870B48">
              <w:rPr>
                <w:rFonts w:ascii="Times New Roman" w:eastAsia="標楷體" w:hAnsi="Times New Roman" w:cs="新細明體" w:hint="eastAsia"/>
                <w:sz w:val="28"/>
                <w:szCs w:val="28"/>
              </w:rPr>
              <w:t>Ⅱ</w:t>
            </w:r>
            <w:r w:rsidRPr="00870B48">
              <w:rPr>
                <w:rFonts w:ascii="Times New Roman" w:eastAsia="標楷體" w:hAnsi="Times New Roman"/>
                <w:sz w:val="28"/>
                <w:szCs w:val="28"/>
              </w:rPr>
              <w:t>用藥（含</w:t>
            </w:r>
            <w:r w:rsidRPr="00870B48">
              <w:rPr>
                <w:rFonts w:ascii="Times New Roman" w:eastAsia="標楷體" w:hAnsi="Times New Roman"/>
                <w:sz w:val="28"/>
                <w:szCs w:val="28"/>
              </w:rPr>
              <w:t>NABUMETONE(</w:t>
            </w:r>
            <w:r w:rsidRPr="00870B48">
              <w:rPr>
                <w:rFonts w:ascii="Times New Roman" w:eastAsia="標楷體" w:hAnsi="Times New Roman"/>
                <w:sz w:val="28"/>
                <w:szCs w:val="28"/>
              </w:rPr>
              <w:t>成分代碼</w:t>
            </w:r>
            <w:r w:rsidRPr="00870B48">
              <w:rPr>
                <w:rFonts w:ascii="Times New Roman" w:eastAsia="標楷體" w:hAnsi="Times New Roman"/>
                <w:sz w:val="28"/>
                <w:szCs w:val="28"/>
              </w:rPr>
              <w:t>2808001900)</w:t>
            </w:r>
            <w:r w:rsidRPr="00870B48">
              <w:rPr>
                <w:rFonts w:ascii="Times New Roman" w:eastAsia="標楷體" w:hAnsi="Times New Roman"/>
                <w:sz w:val="28"/>
                <w:szCs w:val="28"/>
              </w:rPr>
              <w:t>、</w:t>
            </w:r>
            <w:r w:rsidRPr="00870B48">
              <w:rPr>
                <w:rFonts w:ascii="Times New Roman" w:eastAsia="標楷體" w:hAnsi="Times New Roman"/>
                <w:sz w:val="28"/>
                <w:szCs w:val="28"/>
              </w:rPr>
              <w:t>MELOXICAM(</w:t>
            </w:r>
            <w:r w:rsidRPr="00870B48">
              <w:rPr>
                <w:rFonts w:ascii="Times New Roman" w:eastAsia="標楷體" w:hAnsi="Times New Roman"/>
                <w:sz w:val="28"/>
                <w:szCs w:val="28"/>
              </w:rPr>
              <w:t>成分代碼</w:t>
            </w:r>
            <w:r w:rsidRPr="00870B48">
              <w:rPr>
                <w:rFonts w:ascii="Times New Roman" w:eastAsia="標楷體" w:hAnsi="Times New Roman"/>
                <w:sz w:val="28"/>
                <w:szCs w:val="28"/>
              </w:rPr>
              <w:t>2808404900)</w:t>
            </w:r>
            <w:r w:rsidRPr="00870B48">
              <w:rPr>
                <w:rFonts w:ascii="Times New Roman" w:eastAsia="標楷體" w:hAnsi="Times New Roman"/>
                <w:sz w:val="28"/>
                <w:szCs w:val="28"/>
              </w:rPr>
              <w:t>、</w:t>
            </w:r>
            <w:r w:rsidRPr="00870B48">
              <w:rPr>
                <w:rFonts w:ascii="Times New Roman" w:eastAsia="標楷體" w:hAnsi="Times New Roman"/>
                <w:sz w:val="28"/>
                <w:szCs w:val="28"/>
              </w:rPr>
              <w:t>ETODOLAC(</w:t>
            </w:r>
            <w:r w:rsidRPr="00870B48">
              <w:rPr>
                <w:rFonts w:ascii="Times New Roman" w:eastAsia="標楷體" w:hAnsi="Times New Roman"/>
                <w:sz w:val="28"/>
                <w:szCs w:val="28"/>
              </w:rPr>
              <w:t>成分代碼</w:t>
            </w:r>
            <w:r w:rsidRPr="00870B48">
              <w:rPr>
                <w:rFonts w:ascii="Times New Roman" w:eastAsia="標楷體" w:hAnsi="Times New Roman"/>
                <w:sz w:val="28"/>
                <w:szCs w:val="28"/>
              </w:rPr>
              <w:t>2808404700)</w:t>
            </w:r>
            <w:r w:rsidRPr="00870B48">
              <w:rPr>
                <w:rFonts w:ascii="Times New Roman" w:eastAsia="標楷體" w:hAnsi="Times New Roman"/>
                <w:sz w:val="28"/>
                <w:szCs w:val="28"/>
              </w:rPr>
              <w:t>、</w:t>
            </w:r>
            <w:r w:rsidRPr="00870B48">
              <w:rPr>
                <w:rFonts w:ascii="Times New Roman" w:eastAsia="標楷體" w:hAnsi="Times New Roman"/>
                <w:sz w:val="28"/>
                <w:szCs w:val="28"/>
              </w:rPr>
              <w:t>CELECOXIB(</w:t>
            </w:r>
            <w:r w:rsidRPr="00870B48">
              <w:rPr>
                <w:rFonts w:ascii="Times New Roman" w:eastAsia="標楷體" w:hAnsi="Times New Roman"/>
                <w:sz w:val="28"/>
                <w:szCs w:val="28"/>
              </w:rPr>
              <w:t>成分代碼</w:t>
            </w:r>
            <w:r w:rsidRPr="00870B48">
              <w:rPr>
                <w:rFonts w:ascii="Times New Roman" w:eastAsia="標楷體" w:hAnsi="Times New Roman"/>
                <w:sz w:val="28"/>
                <w:szCs w:val="28"/>
              </w:rPr>
              <w:t>2808405200)</w:t>
            </w:r>
            <w:r w:rsidRPr="00870B48">
              <w:rPr>
                <w:rFonts w:ascii="Times New Roman" w:eastAsia="標楷體" w:hAnsi="Times New Roman"/>
                <w:sz w:val="28"/>
                <w:szCs w:val="28"/>
              </w:rPr>
              <w:t>、</w:t>
            </w:r>
            <w:r w:rsidRPr="00870B48">
              <w:rPr>
                <w:rFonts w:ascii="Times New Roman" w:eastAsia="標楷體" w:hAnsi="Times New Roman"/>
                <w:sz w:val="28"/>
                <w:szCs w:val="28"/>
              </w:rPr>
              <w:t>NIMESULIDE(</w:t>
            </w:r>
            <w:r w:rsidRPr="00870B48">
              <w:rPr>
                <w:rFonts w:ascii="Times New Roman" w:eastAsia="標楷體" w:hAnsi="Times New Roman"/>
                <w:sz w:val="28"/>
                <w:szCs w:val="28"/>
              </w:rPr>
              <w:t>成分代碼</w:t>
            </w:r>
            <w:r w:rsidRPr="00870B48">
              <w:rPr>
                <w:rFonts w:ascii="Times New Roman" w:eastAsia="標楷體" w:hAnsi="Times New Roman"/>
                <w:sz w:val="28"/>
                <w:szCs w:val="28"/>
              </w:rPr>
              <w:t>2808405100)</w:t>
            </w:r>
            <w:r w:rsidRPr="00870B48">
              <w:rPr>
                <w:rFonts w:ascii="Times New Roman" w:eastAsia="標楷體" w:hAnsi="Times New Roman"/>
                <w:sz w:val="28"/>
                <w:szCs w:val="28"/>
              </w:rPr>
              <w:t>五成分）件數</w:t>
            </w:r>
          </w:p>
        </w:tc>
      </w:tr>
      <w:tr w:rsidR="003F4791" w:rsidRPr="00870B48" w14:paraId="64B2277E" w14:textId="77777777" w:rsidTr="00E724A0">
        <w:trPr>
          <w:jc w:val="center"/>
        </w:trPr>
        <w:tc>
          <w:tcPr>
            <w:tcW w:w="19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7EE86EF" w14:textId="77777777" w:rsidR="003F4791" w:rsidRPr="00870B48" w:rsidRDefault="003F4791" w:rsidP="00E724A0">
            <w:pPr>
              <w:pStyle w:val="ae"/>
              <w:spacing w:line="300" w:lineRule="exact"/>
              <w:rPr>
                <w:rFonts w:ascii="Times New Roman" w:eastAsia="標楷體" w:hAnsi="Times New Roman"/>
                <w:sz w:val="28"/>
                <w:szCs w:val="28"/>
              </w:rPr>
            </w:pPr>
            <w:r w:rsidRPr="00870B48">
              <w:rPr>
                <w:rFonts w:ascii="Times New Roman" w:eastAsia="標楷體" w:hAnsi="Times New Roman"/>
                <w:sz w:val="28"/>
                <w:szCs w:val="28"/>
              </w:rPr>
              <w:lastRenderedPageBreak/>
              <w:t>指標屬性</w:t>
            </w:r>
          </w:p>
        </w:tc>
        <w:tc>
          <w:tcPr>
            <w:tcW w:w="820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4BB68D9" w14:textId="77777777" w:rsidR="003F4791" w:rsidRPr="00870B48" w:rsidRDefault="003F4791" w:rsidP="00E724A0">
            <w:pPr>
              <w:pStyle w:val="ae"/>
              <w:spacing w:line="360" w:lineRule="exact"/>
              <w:rPr>
                <w:rFonts w:ascii="Times New Roman" w:eastAsia="標楷體" w:hAnsi="Times New Roman"/>
                <w:sz w:val="28"/>
                <w:szCs w:val="28"/>
              </w:rPr>
            </w:pPr>
            <w:r w:rsidRPr="00870B48">
              <w:rPr>
                <w:rFonts w:ascii="Times New Roman" w:eastAsia="標楷體" w:hAnsi="Times New Roman"/>
                <w:sz w:val="28"/>
                <w:szCs w:val="28"/>
              </w:rPr>
              <w:t>負向</w:t>
            </w:r>
          </w:p>
        </w:tc>
      </w:tr>
      <w:tr w:rsidR="003F4791" w:rsidRPr="00870B48" w14:paraId="0FE9CF31" w14:textId="77777777" w:rsidTr="00E724A0">
        <w:trPr>
          <w:jc w:val="center"/>
        </w:trPr>
        <w:tc>
          <w:tcPr>
            <w:tcW w:w="19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1A204BC" w14:textId="77777777" w:rsidR="003F4791" w:rsidRPr="00870B48" w:rsidRDefault="003F4791" w:rsidP="00E724A0">
            <w:pPr>
              <w:pStyle w:val="ae"/>
              <w:spacing w:line="300" w:lineRule="exact"/>
              <w:rPr>
                <w:rFonts w:ascii="Times New Roman" w:eastAsia="標楷體" w:hAnsi="Times New Roman"/>
                <w:sz w:val="28"/>
                <w:szCs w:val="28"/>
              </w:rPr>
            </w:pPr>
            <w:r w:rsidRPr="00870B48">
              <w:rPr>
                <w:rFonts w:ascii="Times New Roman" w:eastAsia="標楷體" w:hAnsi="Times New Roman"/>
                <w:sz w:val="28"/>
                <w:szCs w:val="28"/>
              </w:rPr>
              <w:t>分析單位</w:t>
            </w:r>
          </w:p>
        </w:tc>
        <w:tc>
          <w:tcPr>
            <w:tcW w:w="820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F9C72B7" w14:textId="77777777" w:rsidR="003F4791" w:rsidRPr="00870B48" w:rsidRDefault="003F4791" w:rsidP="00E724A0">
            <w:pPr>
              <w:pStyle w:val="ae"/>
              <w:spacing w:line="360" w:lineRule="exact"/>
              <w:rPr>
                <w:rFonts w:ascii="Times New Roman" w:eastAsia="標楷體" w:hAnsi="Times New Roman"/>
                <w:sz w:val="28"/>
                <w:szCs w:val="28"/>
              </w:rPr>
            </w:pPr>
            <w:r w:rsidRPr="00870B48">
              <w:rPr>
                <w:rFonts w:ascii="Times New Roman" w:eastAsia="標楷體" w:hAnsi="Times New Roman"/>
                <w:sz w:val="28"/>
                <w:szCs w:val="28"/>
              </w:rPr>
              <w:t>依院所按月分析</w:t>
            </w:r>
          </w:p>
        </w:tc>
      </w:tr>
      <w:tr w:rsidR="003F4791" w:rsidRPr="00870B48" w14:paraId="31E4D0BE" w14:textId="77777777" w:rsidTr="00E724A0">
        <w:trPr>
          <w:jc w:val="center"/>
        </w:trPr>
        <w:tc>
          <w:tcPr>
            <w:tcW w:w="19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7BE562E" w14:textId="77777777" w:rsidR="003F4791" w:rsidRPr="00870B48" w:rsidRDefault="003F4791" w:rsidP="00E724A0">
            <w:pPr>
              <w:pStyle w:val="ae"/>
              <w:spacing w:line="300" w:lineRule="exact"/>
              <w:rPr>
                <w:rFonts w:ascii="Times New Roman" w:eastAsia="標楷體" w:hAnsi="Times New Roman"/>
                <w:sz w:val="28"/>
                <w:szCs w:val="28"/>
              </w:rPr>
            </w:pPr>
            <w:r w:rsidRPr="00870B48">
              <w:rPr>
                <w:rFonts w:ascii="Times New Roman" w:eastAsia="標楷體" w:hAnsi="Times New Roman"/>
                <w:sz w:val="28"/>
                <w:szCs w:val="28"/>
              </w:rPr>
              <w:t>分析範圍</w:t>
            </w:r>
          </w:p>
        </w:tc>
        <w:tc>
          <w:tcPr>
            <w:tcW w:w="820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BFCF235" w14:textId="77777777" w:rsidR="003F4791" w:rsidRPr="00870B48" w:rsidRDefault="003F4791" w:rsidP="00E724A0">
            <w:pPr>
              <w:pStyle w:val="ae"/>
              <w:spacing w:line="360" w:lineRule="exact"/>
              <w:rPr>
                <w:rFonts w:ascii="Times New Roman" w:eastAsia="標楷體" w:hAnsi="Times New Roman"/>
                <w:sz w:val="28"/>
                <w:szCs w:val="28"/>
              </w:rPr>
            </w:pPr>
            <w:r w:rsidRPr="00870B48">
              <w:rPr>
                <w:rFonts w:ascii="Times New Roman" w:eastAsia="標楷體" w:hAnsi="Times New Roman"/>
                <w:sz w:val="28"/>
                <w:szCs w:val="28"/>
              </w:rPr>
              <w:t>西醫基層總額部門</w:t>
            </w:r>
          </w:p>
        </w:tc>
      </w:tr>
      <w:tr w:rsidR="003F4791" w:rsidRPr="00870B48" w14:paraId="5DBF3E73" w14:textId="77777777" w:rsidTr="00E724A0">
        <w:trPr>
          <w:jc w:val="center"/>
        </w:trPr>
        <w:tc>
          <w:tcPr>
            <w:tcW w:w="19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228DBAC" w14:textId="77777777" w:rsidR="003F4791" w:rsidRPr="00870B48" w:rsidRDefault="003F4791" w:rsidP="00E724A0">
            <w:pPr>
              <w:pStyle w:val="ae"/>
              <w:spacing w:line="300" w:lineRule="exact"/>
              <w:rPr>
                <w:rFonts w:ascii="Times New Roman" w:eastAsia="標楷體" w:hAnsi="Times New Roman"/>
                <w:sz w:val="28"/>
                <w:szCs w:val="28"/>
              </w:rPr>
            </w:pPr>
            <w:r w:rsidRPr="00870B48">
              <w:rPr>
                <w:rFonts w:ascii="Times New Roman" w:eastAsia="標楷體" w:hAnsi="Times New Roman"/>
                <w:sz w:val="28"/>
                <w:szCs w:val="28"/>
              </w:rPr>
              <w:t>處理方式</w:t>
            </w:r>
          </w:p>
        </w:tc>
        <w:tc>
          <w:tcPr>
            <w:tcW w:w="820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480165F" w14:textId="77777777" w:rsidR="003F4791" w:rsidRPr="00870B48" w:rsidRDefault="003F4791" w:rsidP="00E724A0">
            <w:pPr>
              <w:pStyle w:val="ae"/>
              <w:spacing w:line="300" w:lineRule="exact"/>
              <w:rPr>
                <w:rFonts w:ascii="Times New Roman" w:eastAsia="標楷體" w:hAnsi="Times New Roman"/>
                <w:sz w:val="28"/>
                <w:szCs w:val="28"/>
                <w:lang w:eastAsia="zh-TW"/>
              </w:rPr>
            </w:pPr>
            <w:r w:rsidRPr="00870B48">
              <w:rPr>
                <w:rFonts w:ascii="Times New Roman" w:eastAsia="標楷體" w:hAnsi="Times New Roman"/>
                <w:sz w:val="28"/>
                <w:szCs w:val="28"/>
                <w:lang w:eastAsia="zh-TW"/>
              </w:rPr>
              <w:t>超過</w:t>
            </w:r>
            <w:r w:rsidRPr="00870B48">
              <w:rPr>
                <w:rFonts w:ascii="Times New Roman" w:eastAsia="標楷體" w:hAnsi="Times New Roman"/>
                <w:sz w:val="28"/>
                <w:szCs w:val="28"/>
                <w:lang w:eastAsia="zh-TW"/>
              </w:rPr>
              <w:t>33%</w:t>
            </w:r>
            <w:r w:rsidRPr="00870B48">
              <w:rPr>
                <w:rFonts w:ascii="Times New Roman" w:eastAsia="標楷體" w:hAnsi="Times New Roman"/>
                <w:sz w:val="28"/>
                <w:szCs w:val="28"/>
                <w:lang w:eastAsia="zh-TW"/>
              </w:rPr>
              <w:t>，超過部份之藥費總申請金額不予支付。</w:t>
            </w:r>
          </w:p>
          <w:p w14:paraId="20E71FE4" w14:textId="77777777" w:rsidR="003F4791" w:rsidRPr="00870B48" w:rsidRDefault="003F4791" w:rsidP="00E724A0">
            <w:pPr>
              <w:pStyle w:val="ae"/>
              <w:spacing w:line="300" w:lineRule="exact"/>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不予支付點數＝</w:t>
            </w:r>
            <w:r w:rsidRPr="00870B48">
              <w:rPr>
                <w:rFonts w:ascii="Times New Roman" w:eastAsia="標楷體" w:hAnsi="Times New Roman"/>
                <w:sz w:val="28"/>
                <w:szCs w:val="28"/>
                <w:lang w:eastAsia="zh-TW"/>
              </w:rPr>
              <w:t>((COX</w:t>
            </w:r>
            <w:r w:rsidRPr="00870B48">
              <w:rPr>
                <w:rFonts w:ascii="Times New Roman" w:eastAsia="標楷體" w:hAnsi="Times New Roman" w:cs="新細明體" w:hint="eastAsia"/>
                <w:sz w:val="28"/>
                <w:szCs w:val="28"/>
                <w:lang w:eastAsia="zh-TW"/>
              </w:rPr>
              <w:t>Ⅱ</w:t>
            </w:r>
            <w:r w:rsidRPr="00870B48">
              <w:rPr>
                <w:rFonts w:ascii="Times New Roman" w:eastAsia="標楷體" w:hAnsi="Times New Roman"/>
                <w:sz w:val="28"/>
                <w:szCs w:val="28"/>
                <w:lang w:eastAsia="zh-TW"/>
              </w:rPr>
              <w:t>用藥不符給付規定比率－</w:t>
            </w:r>
            <w:r w:rsidRPr="00870B48">
              <w:rPr>
                <w:rFonts w:ascii="Times New Roman" w:eastAsia="標楷體" w:hAnsi="Times New Roman"/>
                <w:sz w:val="28"/>
                <w:szCs w:val="28"/>
                <w:lang w:eastAsia="zh-TW"/>
              </w:rPr>
              <w:t>33%) / (COX</w:t>
            </w:r>
            <w:r w:rsidRPr="00870B48">
              <w:rPr>
                <w:rFonts w:ascii="Times New Roman" w:eastAsia="標楷體" w:hAnsi="Times New Roman" w:cs="新細明體" w:hint="eastAsia"/>
                <w:sz w:val="28"/>
                <w:szCs w:val="28"/>
                <w:lang w:eastAsia="zh-TW"/>
              </w:rPr>
              <w:t>Ⅱ</w:t>
            </w:r>
            <w:r w:rsidRPr="00870B48">
              <w:rPr>
                <w:rFonts w:ascii="Times New Roman" w:eastAsia="標楷體" w:hAnsi="Times New Roman"/>
                <w:sz w:val="28"/>
                <w:szCs w:val="28"/>
                <w:lang w:eastAsia="zh-TW"/>
              </w:rPr>
              <w:t>用藥不符給付規定比率</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不符給付規定使用</w:t>
            </w:r>
            <w:r w:rsidRPr="00870B48">
              <w:rPr>
                <w:rFonts w:ascii="Times New Roman" w:eastAsia="標楷體" w:hAnsi="Times New Roman"/>
                <w:sz w:val="28"/>
                <w:szCs w:val="28"/>
                <w:lang w:eastAsia="zh-TW"/>
              </w:rPr>
              <w:t>COX2</w:t>
            </w:r>
            <w:r w:rsidRPr="00870B48">
              <w:rPr>
                <w:rFonts w:ascii="Times New Roman" w:eastAsia="標楷體" w:hAnsi="Times New Roman"/>
                <w:sz w:val="28"/>
                <w:szCs w:val="28"/>
                <w:lang w:eastAsia="zh-TW"/>
              </w:rPr>
              <w:t>用藥案件藥費總申請金額</w:t>
            </w:r>
          </w:p>
        </w:tc>
      </w:tr>
      <w:tr w:rsidR="003F4791" w:rsidRPr="00870B48" w14:paraId="1B2DB101" w14:textId="77777777" w:rsidTr="00E724A0">
        <w:trPr>
          <w:trHeight w:val="495"/>
          <w:jc w:val="center"/>
        </w:trPr>
        <w:tc>
          <w:tcPr>
            <w:tcW w:w="1968" w:type="dxa"/>
            <w:tcBorders>
              <w:top w:val="single" w:sz="4"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0CCBACB4" w14:textId="77777777" w:rsidR="003F4791" w:rsidRPr="00870B48" w:rsidRDefault="003F4791" w:rsidP="00E724A0">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8203" w:type="dxa"/>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7CAD3095" w14:textId="68926EA9" w:rsidR="003F4791" w:rsidRPr="00870B48" w:rsidRDefault="003F4791" w:rsidP="00E724A0">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6</w:t>
            </w:r>
            <w:r w:rsidRPr="00870B48">
              <w:rPr>
                <w:rFonts w:eastAsia="標楷體"/>
                <w:sz w:val="28"/>
                <w:szCs w:val="28"/>
              </w:rPr>
              <w:t>日衛部保字第</w:t>
            </w:r>
            <w:r w:rsidRPr="00870B48">
              <w:rPr>
                <w:rFonts w:eastAsia="標楷體"/>
                <w:sz w:val="28"/>
                <w:szCs w:val="28"/>
              </w:rPr>
              <w:t>1040139260</w:t>
            </w:r>
            <w:r w:rsidRPr="00870B48">
              <w:rPr>
                <w:rFonts w:eastAsia="標楷體"/>
                <w:sz w:val="28"/>
                <w:szCs w:val="28"/>
              </w:rPr>
              <w:t>號</w:t>
            </w:r>
            <w:r w:rsidR="00757641">
              <w:rPr>
                <w:rFonts w:eastAsia="標楷體" w:hint="eastAsia"/>
                <w:kern w:val="1"/>
                <w:sz w:val="28"/>
                <w:szCs w:val="28"/>
              </w:rPr>
              <w:t>函</w:t>
            </w:r>
          </w:p>
        </w:tc>
      </w:tr>
      <w:tr w:rsidR="003F4791" w:rsidRPr="00870B48" w14:paraId="08E10ED7" w14:textId="77777777" w:rsidTr="00E724A0">
        <w:trPr>
          <w:trHeight w:val="495"/>
          <w:jc w:val="center"/>
        </w:trPr>
        <w:tc>
          <w:tcPr>
            <w:tcW w:w="1968" w:type="dxa"/>
            <w:tcBorders>
              <w:top w:val="single" w:sz="4"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42EC23FE" w14:textId="77777777" w:rsidR="003F4791" w:rsidRPr="00870B48" w:rsidRDefault="003F4791" w:rsidP="00E724A0">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8203" w:type="dxa"/>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782D9CB0" w14:textId="77777777" w:rsidR="003F4791" w:rsidRPr="00870B48" w:rsidRDefault="003F4791" w:rsidP="00E724A0">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8</w:t>
            </w:r>
            <w:r w:rsidRPr="00870B48">
              <w:rPr>
                <w:rFonts w:eastAsia="標楷體"/>
                <w:sz w:val="28"/>
                <w:szCs w:val="28"/>
              </w:rPr>
              <w:t>日健保審字第</w:t>
            </w:r>
            <w:r w:rsidRPr="00870B48">
              <w:rPr>
                <w:rFonts w:eastAsia="標楷體"/>
                <w:sz w:val="28"/>
                <w:szCs w:val="28"/>
              </w:rPr>
              <w:t>1040045128</w:t>
            </w:r>
            <w:r w:rsidRPr="00870B48">
              <w:rPr>
                <w:rFonts w:eastAsia="標楷體"/>
                <w:sz w:val="28"/>
                <w:szCs w:val="28"/>
              </w:rPr>
              <w:t>號</w:t>
            </w:r>
          </w:p>
        </w:tc>
      </w:tr>
      <w:tr w:rsidR="003F4791" w:rsidRPr="00870B48" w14:paraId="6ABC497E" w14:textId="77777777" w:rsidTr="00E724A0">
        <w:trPr>
          <w:trHeight w:val="495"/>
          <w:jc w:val="center"/>
        </w:trPr>
        <w:tc>
          <w:tcPr>
            <w:tcW w:w="1968"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3D030E2B" w14:textId="77777777" w:rsidR="003F4791" w:rsidRPr="00870B48" w:rsidRDefault="003F4791" w:rsidP="00E724A0">
            <w:pPr>
              <w:snapToGrid w:val="0"/>
              <w:jc w:val="both"/>
              <w:rPr>
                <w:rFonts w:eastAsia="標楷體"/>
                <w:sz w:val="28"/>
                <w:szCs w:val="28"/>
              </w:rPr>
            </w:pPr>
            <w:r w:rsidRPr="00870B48">
              <w:rPr>
                <w:rFonts w:eastAsia="標楷體"/>
                <w:color w:val="000000"/>
                <w:sz w:val="28"/>
                <w:szCs w:val="28"/>
              </w:rPr>
              <w:t>實施起日</w:t>
            </w:r>
          </w:p>
        </w:tc>
        <w:tc>
          <w:tcPr>
            <w:tcW w:w="8203"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39436D13" w14:textId="19482392" w:rsidR="003F4791" w:rsidRPr="00870B48" w:rsidRDefault="003F4791" w:rsidP="00E724A0">
            <w:pPr>
              <w:snapToGrid w:val="0"/>
              <w:rPr>
                <w:rFonts w:eastAsia="標楷體"/>
                <w:sz w:val="28"/>
                <w:szCs w:val="28"/>
              </w:rPr>
            </w:pPr>
            <w:r w:rsidRPr="00870B48">
              <w:rPr>
                <w:rFonts w:eastAsia="標楷體"/>
                <w:sz w:val="28"/>
                <w:szCs w:val="28"/>
              </w:rPr>
              <w:t>105</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r w:rsidR="003F282E" w:rsidRPr="00870B48">
              <w:rPr>
                <w:rFonts w:eastAsia="標楷體" w:hint="eastAsia"/>
              </w:rPr>
              <w:t xml:space="preserve"> </w:t>
            </w:r>
            <w:r w:rsidR="003F282E" w:rsidRPr="00870B48">
              <w:rPr>
                <w:rFonts w:eastAsia="標楷體" w:hint="eastAsia"/>
                <w:sz w:val="28"/>
                <w:szCs w:val="28"/>
              </w:rPr>
              <w:t>~106</w:t>
            </w:r>
            <w:r w:rsidR="003F282E" w:rsidRPr="00870B48">
              <w:rPr>
                <w:rFonts w:eastAsia="標楷體" w:hint="eastAsia"/>
                <w:sz w:val="28"/>
                <w:szCs w:val="28"/>
              </w:rPr>
              <w:t>年</w:t>
            </w:r>
            <w:r w:rsidR="003F282E" w:rsidRPr="00870B48">
              <w:rPr>
                <w:rFonts w:eastAsia="標楷體" w:hint="eastAsia"/>
                <w:sz w:val="28"/>
                <w:szCs w:val="28"/>
              </w:rPr>
              <w:t>1</w:t>
            </w:r>
            <w:r w:rsidR="003F282E" w:rsidRPr="00870B48">
              <w:rPr>
                <w:rFonts w:eastAsia="標楷體" w:hint="eastAsia"/>
                <w:sz w:val="28"/>
                <w:szCs w:val="28"/>
              </w:rPr>
              <w:t>月</w:t>
            </w:r>
            <w:r w:rsidR="003F282E" w:rsidRPr="00870B48">
              <w:rPr>
                <w:rFonts w:eastAsia="標楷體" w:hint="eastAsia"/>
                <w:sz w:val="28"/>
                <w:szCs w:val="28"/>
              </w:rPr>
              <w:t>31</w:t>
            </w:r>
            <w:r w:rsidR="003F282E" w:rsidRPr="00870B48">
              <w:rPr>
                <w:rFonts w:eastAsia="標楷體" w:hint="eastAsia"/>
                <w:sz w:val="28"/>
                <w:szCs w:val="28"/>
              </w:rPr>
              <w:t>日</w:t>
            </w:r>
            <w:r w:rsidR="003F282E" w:rsidRPr="00870B48">
              <w:rPr>
                <w:rFonts w:eastAsia="標楷體" w:hint="eastAsia"/>
                <w:sz w:val="28"/>
                <w:szCs w:val="28"/>
              </w:rPr>
              <w:t>(</w:t>
            </w:r>
            <w:r w:rsidR="003F282E" w:rsidRPr="00870B48">
              <w:rPr>
                <w:rFonts w:eastAsia="標楷體" w:hint="eastAsia"/>
                <w:sz w:val="28"/>
                <w:szCs w:val="28"/>
              </w:rPr>
              <w:t>費用年月</w:t>
            </w:r>
            <w:r w:rsidR="003F282E" w:rsidRPr="00870B48">
              <w:rPr>
                <w:rFonts w:eastAsia="標楷體" w:hint="eastAsia"/>
                <w:sz w:val="28"/>
                <w:szCs w:val="28"/>
              </w:rPr>
              <w:t>)</w:t>
            </w:r>
          </w:p>
        </w:tc>
      </w:tr>
    </w:tbl>
    <w:p w14:paraId="7295CDD6" w14:textId="77777777" w:rsidR="00E724A0" w:rsidRPr="00870B48" w:rsidRDefault="00E724A0">
      <w:pPr>
        <w:widowControl/>
        <w:suppressAutoHyphens w:val="0"/>
        <w:rPr>
          <w:rFonts w:eastAsia="標楷體"/>
          <w:sz w:val="28"/>
          <w:szCs w:val="28"/>
        </w:rPr>
      </w:pPr>
    </w:p>
    <w:p w14:paraId="2CC8665A" w14:textId="77777777" w:rsidR="00E724A0" w:rsidRPr="00870B48" w:rsidRDefault="00E724A0">
      <w:pPr>
        <w:widowControl/>
        <w:suppressAutoHyphens w:val="0"/>
        <w:rPr>
          <w:rFonts w:eastAsia="標楷體"/>
          <w:sz w:val="28"/>
          <w:szCs w:val="28"/>
        </w:rPr>
      </w:pPr>
      <w:r w:rsidRPr="00870B48">
        <w:rPr>
          <w:rFonts w:eastAsia="標楷體"/>
          <w:sz w:val="28"/>
          <w:szCs w:val="28"/>
        </w:rPr>
        <w:br w:type="page"/>
      </w:r>
    </w:p>
    <w:p w14:paraId="4EB315DE" w14:textId="77777777" w:rsidR="00E724A0" w:rsidRPr="00870B48" w:rsidRDefault="00E724A0">
      <w:pPr>
        <w:widowControl/>
        <w:suppressAutoHyphens w:val="0"/>
        <w:rPr>
          <w:rFonts w:eastAsia="標楷體"/>
          <w:sz w:val="28"/>
          <w:szCs w:val="28"/>
        </w:rPr>
      </w:pPr>
      <w:r w:rsidRPr="00870B48">
        <w:rPr>
          <w:rFonts w:eastAsia="標楷體"/>
          <w:sz w:val="28"/>
          <w:szCs w:val="28"/>
        </w:rPr>
        <w:lastRenderedPageBreak/>
        <w:t>「</w:t>
      </w:r>
      <w:r w:rsidRPr="00870B48">
        <w:rPr>
          <w:rFonts w:eastAsia="標楷體"/>
          <w:sz w:val="28"/>
          <w:szCs w:val="28"/>
        </w:rPr>
        <w:t>016-</w:t>
      </w:r>
      <w:r w:rsidRPr="00870B48">
        <w:rPr>
          <w:rFonts w:eastAsia="標楷體"/>
          <w:sz w:val="28"/>
          <w:szCs w:val="28"/>
        </w:rPr>
        <w:t>西醫診所</w:t>
      </w:r>
      <w:r w:rsidRPr="00870B48">
        <w:rPr>
          <w:rFonts w:eastAsia="標楷體"/>
          <w:sz w:val="28"/>
          <w:szCs w:val="28"/>
        </w:rPr>
        <w:t>COX</w:t>
      </w:r>
      <w:r w:rsidRPr="00870B48">
        <w:rPr>
          <w:rFonts w:eastAsia="標楷體" w:cs="新細明體" w:hint="eastAsia"/>
          <w:sz w:val="28"/>
          <w:szCs w:val="28"/>
        </w:rPr>
        <w:t>Ⅱ</w:t>
      </w:r>
      <w:r w:rsidRPr="00870B48">
        <w:rPr>
          <w:rFonts w:eastAsia="標楷體"/>
          <w:sz w:val="28"/>
          <w:szCs w:val="28"/>
        </w:rPr>
        <w:t>處方不當比率過高」附表</w:t>
      </w:r>
    </w:p>
    <w:tbl>
      <w:tblPr>
        <w:tblW w:w="9639" w:type="dxa"/>
        <w:tblInd w:w="28" w:type="dxa"/>
        <w:tblCellMar>
          <w:left w:w="10" w:type="dxa"/>
          <w:right w:w="10" w:type="dxa"/>
        </w:tblCellMar>
        <w:tblLook w:val="04A0" w:firstRow="1" w:lastRow="0" w:firstColumn="1" w:lastColumn="0" w:noHBand="0" w:noVBand="1"/>
      </w:tblPr>
      <w:tblGrid>
        <w:gridCol w:w="851"/>
        <w:gridCol w:w="1559"/>
        <w:gridCol w:w="1528"/>
        <w:gridCol w:w="1600"/>
        <w:gridCol w:w="4101"/>
      </w:tblGrid>
      <w:tr w:rsidR="00E724A0" w:rsidRPr="00870B48" w14:paraId="262DD8B2" w14:textId="77777777" w:rsidTr="00E724A0">
        <w:trPr>
          <w:trHeight w:val="5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4D1F1" w14:textId="77777777" w:rsidR="00E724A0" w:rsidRPr="00870B48" w:rsidRDefault="00E724A0" w:rsidP="00E724A0">
            <w:pPr>
              <w:jc w:val="center"/>
              <w:rPr>
                <w:rFonts w:eastAsia="標楷體"/>
                <w:sz w:val="28"/>
                <w:szCs w:val="28"/>
              </w:rPr>
            </w:pPr>
            <w:r w:rsidRPr="00870B48">
              <w:rPr>
                <w:rFonts w:eastAsia="標楷體"/>
                <w:sz w:val="28"/>
                <w:szCs w:val="28"/>
              </w:rPr>
              <w:t>總額</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E6F759" w14:textId="77777777" w:rsidR="00E724A0" w:rsidRPr="00870B48" w:rsidRDefault="00E724A0" w:rsidP="00E724A0">
            <w:pPr>
              <w:jc w:val="center"/>
              <w:rPr>
                <w:rFonts w:eastAsia="標楷體"/>
                <w:sz w:val="28"/>
                <w:szCs w:val="28"/>
              </w:rPr>
            </w:pPr>
            <w:r w:rsidRPr="00870B48">
              <w:rPr>
                <w:rFonts w:eastAsia="標楷體"/>
                <w:sz w:val="28"/>
                <w:szCs w:val="28"/>
              </w:rPr>
              <w:t>名稱</w:t>
            </w:r>
          </w:p>
        </w:tc>
        <w:tc>
          <w:tcPr>
            <w:tcW w:w="152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ABE149" w14:textId="77777777" w:rsidR="00E724A0" w:rsidRPr="00870B48" w:rsidRDefault="00E724A0" w:rsidP="00E724A0">
            <w:pPr>
              <w:jc w:val="center"/>
              <w:rPr>
                <w:rFonts w:eastAsia="標楷體"/>
                <w:sz w:val="28"/>
                <w:szCs w:val="28"/>
              </w:rPr>
            </w:pPr>
            <w:r w:rsidRPr="00870B48">
              <w:rPr>
                <w:rFonts w:eastAsia="標楷體"/>
                <w:sz w:val="28"/>
                <w:szCs w:val="28"/>
              </w:rPr>
              <w:t>ICD-9-CM</w:t>
            </w:r>
          </w:p>
        </w:tc>
        <w:tc>
          <w:tcPr>
            <w:tcW w:w="1600"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FEE59BA" w14:textId="77777777" w:rsidR="00E724A0" w:rsidRPr="00870B48" w:rsidRDefault="00E724A0" w:rsidP="00E724A0">
            <w:pPr>
              <w:jc w:val="center"/>
              <w:rPr>
                <w:rFonts w:eastAsia="標楷體"/>
                <w:sz w:val="28"/>
                <w:szCs w:val="28"/>
              </w:rPr>
            </w:pPr>
            <w:r w:rsidRPr="00870B48">
              <w:rPr>
                <w:rFonts w:eastAsia="標楷體"/>
                <w:sz w:val="28"/>
                <w:szCs w:val="28"/>
              </w:rPr>
              <w:t>ICD-10- CM/PCS</w:t>
            </w:r>
          </w:p>
        </w:tc>
        <w:tc>
          <w:tcPr>
            <w:tcW w:w="41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F514DB" w14:textId="77777777" w:rsidR="00E724A0" w:rsidRPr="00870B48" w:rsidRDefault="00E724A0" w:rsidP="00E724A0">
            <w:pPr>
              <w:jc w:val="center"/>
              <w:rPr>
                <w:rFonts w:eastAsia="標楷體"/>
                <w:sz w:val="28"/>
                <w:szCs w:val="28"/>
              </w:rPr>
            </w:pPr>
            <w:r w:rsidRPr="00870B48">
              <w:rPr>
                <w:rFonts w:eastAsia="標楷體"/>
                <w:sz w:val="28"/>
                <w:szCs w:val="28"/>
              </w:rPr>
              <w:t>備註</w:t>
            </w:r>
          </w:p>
        </w:tc>
      </w:tr>
      <w:tr w:rsidR="00E724A0" w:rsidRPr="00870B48" w14:paraId="3340DA68" w14:textId="77777777" w:rsidTr="00E724A0">
        <w:trPr>
          <w:trHeight w:val="1140"/>
        </w:trPr>
        <w:tc>
          <w:tcPr>
            <w:tcW w:w="851"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7DEF4EA" w14:textId="77777777" w:rsidR="00E724A0" w:rsidRPr="00870B48" w:rsidRDefault="00E724A0" w:rsidP="00E724A0">
            <w:pPr>
              <w:jc w:val="center"/>
              <w:rPr>
                <w:rFonts w:eastAsia="標楷體"/>
                <w:sz w:val="28"/>
                <w:szCs w:val="28"/>
              </w:rPr>
            </w:pPr>
            <w:r w:rsidRPr="00870B48">
              <w:rPr>
                <w:rFonts w:eastAsia="標楷體"/>
                <w:sz w:val="28"/>
                <w:szCs w:val="28"/>
              </w:rPr>
              <w:t>西醫基層</w:t>
            </w:r>
          </w:p>
        </w:tc>
        <w:tc>
          <w:tcPr>
            <w:tcW w:w="1559"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F667D17" w14:textId="77777777" w:rsidR="00E724A0" w:rsidRPr="00870B48" w:rsidRDefault="00E724A0" w:rsidP="00E724A0">
            <w:pPr>
              <w:jc w:val="center"/>
              <w:rPr>
                <w:rFonts w:eastAsia="標楷體"/>
                <w:sz w:val="28"/>
                <w:szCs w:val="28"/>
              </w:rPr>
            </w:pPr>
            <w:r w:rsidRPr="00870B48">
              <w:rPr>
                <w:rFonts w:eastAsia="標楷體"/>
                <w:sz w:val="28"/>
                <w:szCs w:val="28"/>
              </w:rPr>
              <w:t>016-</w:t>
            </w:r>
            <w:r w:rsidRPr="00870B48">
              <w:rPr>
                <w:rFonts w:eastAsia="標楷體"/>
                <w:sz w:val="28"/>
                <w:szCs w:val="28"/>
              </w:rPr>
              <w:t>西醫診所</w:t>
            </w:r>
            <w:r w:rsidRPr="00870B48">
              <w:rPr>
                <w:rFonts w:eastAsia="標楷體"/>
                <w:sz w:val="28"/>
                <w:szCs w:val="28"/>
              </w:rPr>
              <w:t>COX</w:t>
            </w:r>
            <w:r w:rsidRPr="00870B48">
              <w:rPr>
                <w:rFonts w:eastAsia="標楷體" w:cs="新細明體" w:hint="eastAsia"/>
                <w:sz w:val="28"/>
                <w:szCs w:val="28"/>
              </w:rPr>
              <w:t>Ⅱ</w:t>
            </w:r>
            <w:r w:rsidRPr="00870B48">
              <w:rPr>
                <w:rFonts w:eastAsia="標楷體"/>
                <w:sz w:val="28"/>
                <w:szCs w:val="28"/>
              </w:rPr>
              <w:t>處方不當比率過高</w:t>
            </w: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9D9AB28" w14:textId="77777777" w:rsidR="00E724A0" w:rsidRPr="00870B48" w:rsidRDefault="00E724A0" w:rsidP="00E724A0">
            <w:pPr>
              <w:rPr>
                <w:rFonts w:eastAsia="標楷體"/>
                <w:sz w:val="28"/>
                <w:szCs w:val="28"/>
              </w:rPr>
            </w:pPr>
            <w:r w:rsidRPr="00870B48">
              <w:rPr>
                <w:rFonts w:eastAsia="標楷體"/>
                <w:sz w:val="28"/>
                <w:szCs w:val="28"/>
              </w:rPr>
              <w:t>696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E87E22B" w14:textId="77777777" w:rsidR="00E724A0" w:rsidRPr="00870B48" w:rsidRDefault="00E724A0" w:rsidP="00E724A0">
            <w:pPr>
              <w:rPr>
                <w:rFonts w:eastAsia="標楷體"/>
                <w:sz w:val="28"/>
                <w:szCs w:val="28"/>
              </w:rPr>
            </w:pPr>
            <w:r w:rsidRPr="00870B48">
              <w:rPr>
                <w:rFonts w:eastAsia="標楷體"/>
                <w:sz w:val="28"/>
                <w:szCs w:val="28"/>
              </w:rPr>
              <w:t>L305</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DFC4DC8"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5AE0E046"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A079F12"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16E66D4"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6BC56F" w14:textId="77777777" w:rsidR="00E724A0" w:rsidRPr="00870B48" w:rsidRDefault="00E724A0" w:rsidP="00E724A0">
            <w:pPr>
              <w:rPr>
                <w:rFonts w:eastAsia="標楷體"/>
                <w:sz w:val="28"/>
                <w:szCs w:val="28"/>
              </w:rPr>
            </w:pPr>
            <w:r w:rsidRPr="00870B48">
              <w:rPr>
                <w:rFonts w:eastAsia="標楷體"/>
                <w:sz w:val="28"/>
                <w:szCs w:val="28"/>
              </w:rPr>
              <w:t>696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881F4E3" w14:textId="77777777" w:rsidR="00E724A0" w:rsidRPr="00870B48" w:rsidRDefault="00E724A0" w:rsidP="00E724A0">
            <w:pPr>
              <w:rPr>
                <w:rFonts w:eastAsia="標楷體"/>
                <w:sz w:val="28"/>
                <w:szCs w:val="28"/>
              </w:rPr>
            </w:pPr>
            <w:r w:rsidRPr="00870B48">
              <w:rPr>
                <w:rFonts w:eastAsia="標楷體"/>
                <w:sz w:val="28"/>
                <w:szCs w:val="28"/>
              </w:rPr>
              <w:t>L40-L42</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C9C7FD5"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5996A12B"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008CBBA"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C7C606E"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A8C4F33" w14:textId="77777777" w:rsidR="00E724A0" w:rsidRPr="00870B48" w:rsidRDefault="00E724A0" w:rsidP="00E724A0">
            <w:pPr>
              <w:rPr>
                <w:rFonts w:eastAsia="標楷體"/>
                <w:sz w:val="28"/>
                <w:szCs w:val="28"/>
              </w:rPr>
            </w:pPr>
            <w:r w:rsidRPr="00870B48">
              <w:rPr>
                <w:rFonts w:eastAsia="標楷體"/>
                <w:sz w:val="28"/>
                <w:szCs w:val="28"/>
              </w:rPr>
              <w:t>696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3C74D16" w14:textId="77777777" w:rsidR="00E724A0" w:rsidRPr="00870B48" w:rsidRDefault="00E724A0" w:rsidP="00E724A0">
            <w:pPr>
              <w:rPr>
                <w:rFonts w:eastAsia="標楷體"/>
                <w:sz w:val="28"/>
                <w:szCs w:val="28"/>
              </w:rPr>
            </w:pPr>
            <w:r w:rsidRPr="00870B48">
              <w:rPr>
                <w:rFonts w:eastAsia="標楷體"/>
                <w:sz w:val="28"/>
                <w:szCs w:val="28"/>
              </w:rPr>
              <w:t>L44-L45</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FE5450C"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04C8F504"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2B1D73A"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B9A6F0F"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EA38BFC" w14:textId="77777777" w:rsidR="00E724A0" w:rsidRPr="00870B48" w:rsidRDefault="00E724A0" w:rsidP="00E724A0">
            <w:pPr>
              <w:rPr>
                <w:rFonts w:eastAsia="標楷體"/>
                <w:sz w:val="28"/>
                <w:szCs w:val="28"/>
              </w:rPr>
            </w:pPr>
            <w:r w:rsidRPr="00870B48">
              <w:rPr>
                <w:rFonts w:eastAsia="標楷體"/>
                <w:sz w:val="28"/>
                <w:szCs w:val="28"/>
              </w:rPr>
              <w:t>696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33E24EE" w14:textId="77777777" w:rsidR="00E724A0" w:rsidRPr="00870B48" w:rsidRDefault="00E724A0" w:rsidP="00E724A0">
            <w:pPr>
              <w:rPr>
                <w:rFonts w:eastAsia="標楷體"/>
                <w:sz w:val="28"/>
                <w:szCs w:val="28"/>
              </w:rPr>
            </w:pPr>
            <w:r w:rsidRPr="00870B48">
              <w:rPr>
                <w:rFonts w:eastAsia="標楷體"/>
                <w:sz w:val="28"/>
                <w:szCs w:val="28"/>
              </w:rPr>
              <w:t>L945</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21B84F8"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6FE7288F"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C6C428B"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04188CA"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D29935B" w14:textId="77777777" w:rsidR="00E724A0" w:rsidRPr="00870B48" w:rsidRDefault="00E724A0" w:rsidP="00E724A0">
            <w:pPr>
              <w:rPr>
                <w:rFonts w:eastAsia="標楷體"/>
                <w:sz w:val="28"/>
                <w:szCs w:val="28"/>
              </w:rPr>
            </w:pPr>
            <w:r w:rsidRPr="00870B48">
              <w:rPr>
                <w:rFonts w:eastAsia="標楷體"/>
                <w:sz w:val="28"/>
                <w:szCs w:val="28"/>
              </w:rPr>
              <w:t>714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F07126E" w14:textId="77777777" w:rsidR="00E724A0" w:rsidRPr="00870B48" w:rsidRDefault="00E724A0" w:rsidP="00E724A0">
            <w:pPr>
              <w:rPr>
                <w:rFonts w:eastAsia="標楷體"/>
                <w:sz w:val="28"/>
                <w:szCs w:val="28"/>
              </w:rPr>
            </w:pPr>
            <w:r w:rsidRPr="00870B48">
              <w:rPr>
                <w:rFonts w:eastAsia="標楷體"/>
                <w:sz w:val="28"/>
                <w:szCs w:val="28"/>
              </w:rPr>
              <w:t>M05-M06</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D5ACFEB"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169A6FE5"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20BED03"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E9057B1"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28105B5" w14:textId="77777777" w:rsidR="00E724A0" w:rsidRPr="00870B48" w:rsidRDefault="00E724A0" w:rsidP="00E724A0">
            <w:pPr>
              <w:rPr>
                <w:rFonts w:eastAsia="標楷體"/>
                <w:sz w:val="28"/>
                <w:szCs w:val="28"/>
              </w:rPr>
            </w:pPr>
            <w:r w:rsidRPr="00870B48">
              <w:rPr>
                <w:rFonts w:eastAsia="標楷體"/>
                <w:sz w:val="28"/>
                <w:szCs w:val="28"/>
              </w:rPr>
              <w:t>714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AC4B385" w14:textId="77777777" w:rsidR="00E724A0" w:rsidRPr="00870B48" w:rsidRDefault="00E724A0" w:rsidP="00E724A0">
            <w:pPr>
              <w:rPr>
                <w:rFonts w:eastAsia="標楷體"/>
                <w:sz w:val="28"/>
                <w:szCs w:val="28"/>
              </w:rPr>
            </w:pPr>
            <w:r w:rsidRPr="00870B48">
              <w:rPr>
                <w:rFonts w:eastAsia="標楷體"/>
                <w:sz w:val="28"/>
                <w:szCs w:val="28"/>
              </w:rPr>
              <w:t>M08</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727A2BA" w14:textId="77777777" w:rsidR="00E724A0" w:rsidRPr="00870B48" w:rsidRDefault="00E724A0" w:rsidP="00E724A0">
            <w:pPr>
              <w:rPr>
                <w:rFonts w:eastAsia="標楷體"/>
                <w:sz w:val="28"/>
                <w:szCs w:val="28"/>
              </w:rPr>
            </w:pPr>
            <w:r w:rsidRPr="00870B48">
              <w:rPr>
                <w:rFonts w:eastAsia="標楷體"/>
                <w:sz w:val="28"/>
                <w:szCs w:val="28"/>
              </w:rPr>
              <w:t>排除</w:t>
            </w:r>
            <w:r w:rsidRPr="00870B48">
              <w:rPr>
                <w:rFonts w:eastAsia="標楷體"/>
                <w:sz w:val="28"/>
                <w:szCs w:val="28"/>
              </w:rPr>
              <w:t>M081</w:t>
            </w:r>
          </w:p>
        </w:tc>
      </w:tr>
      <w:tr w:rsidR="00E724A0" w:rsidRPr="00870B48" w14:paraId="55D1F449"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DC3721E"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DFDBF25"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A9AA48A" w14:textId="77777777" w:rsidR="00E724A0" w:rsidRPr="00870B48" w:rsidRDefault="00E724A0" w:rsidP="00E724A0">
            <w:pPr>
              <w:rPr>
                <w:rFonts w:eastAsia="標楷體"/>
                <w:sz w:val="28"/>
                <w:szCs w:val="28"/>
              </w:rPr>
            </w:pPr>
            <w:r w:rsidRPr="00870B48">
              <w:rPr>
                <w:rFonts w:eastAsia="標楷體"/>
                <w:sz w:val="28"/>
                <w:szCs w:val="28"/>
              </w:rPr>
              <w:t>714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9A72183" w14:textId="77777777" w:rsidR="00E724A0" w:rsidRPr="00870B48" w:rsidRDefault="00E724A0" w:rsidP="00E724A0">
            <w:pPr>
              <w:rPr>
                <w:rFonts w:eastAsia="標楷體"/>
                <w:sz w:val="28"/>
                <w:szCs w:val="28"/>
              </w:rPr>
            </w:pPr>
            <w:r w:rsidRPr="00870B48">
              <w:rPr>
                <w:rFonts w:eastAsia="標楷體"/>
                <w:sz w:val="28"/>
                <w:szCs w:val="28"/>
              </w:rPr>
              <w:t>M120</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BBDA790"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4CBB9B27"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2957E77"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C219549"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F690DAD" w14:textId="77777777" w:rsidR="00E724A0" w:rsidRPr="00870B48" w:rsidRDefault="00E724A0" w:rsidP="00E724A0">
            <w:pPr>
              <w:rPr>
                <w:rFonts w:eastAsia="標楷體"/>
                <w:sz w:val="28"/>
                <w:szCs w:val="28"/>
              </w:rPr>
            </w:pPr>
            <w:r w:rsidRPr="00870B48">
              <w:rPr>
                <w:rFonts w:eastAsia="標楷體"/>
                <w:sz w:val="28"/>
                <w:szCs w:val="28"/>
              </w:rPr>
              <w:t>716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C3E7EF0" w14:textId="77777777" w:rsidR="00E724A0" w:rsidRPr="00870B48" w:rsidRDefault="00E724A0" w:rsidP="00E724A0">
            <w:pPr>
              <w:rPr>
                <w:rFonts w:eastAsia="標楷體"/>
                <w:sz w:val="28"/>
                <w:szCs w:val="28"/>
              </w:rPr>
            </w:pPr>
            <w:r w:rsidRPr="00870B48">
              <w:rPr>
                <w:rFonts w:eastAsia="標楷體"/>
                <w:sz w:val="28"/>
                <w:szCs w:val="28"/>
              </w:rPr>
              <w:t>M121-M129</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49895E7" w14:textId="77777777" w:rsidR="00E724A0" w:rsidRPr="00870B48" w:rsidRDefault="00E724A0" w:rsidP="00E724A0">
            <w:pPr>
              <w:rPr>
                <w:rFonts w:eastAsia="標楷體"/>
                <w:sz w:val="28"/>
                <w:szCs w:val="28"/>
              </w:rPr>
            </w:pPr>
            <w:r w:rsidRPr="00870B48">
              <w:rPr>
                <w:rFonts w:eastAsia="標楷體"/>
                <w:sz w:val="28"/>
                <w:szCs w:val="28"/>
              </w:rPr>
              <w:t>排除</w:t>
            </w:r>
            <w:r w:rsidRPr="00870B48">
              <w:rPr>
                <w:rFonts w:eastAsia="標楷體"/>
                <w:sz w:val="28"/>
                <w:szCs w:val="28"/>
              </w:rPr>
              <w:t>M122-M124</w:t>
            </w:r>
          </w:p>
        </w:tc>
      </w:tr>
      <w:tr w:rsidR="00E724A0" w:rsidRPr="00870B48" w14:paraId="6DA49822"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43C1802"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071F3B3"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E9ECDE1" w14:textId="77777777" w:rsidR="00E724A0" w:rsidRPr="00870B48" w:rsidRDefault="00E724A0" w:rsidP="00E724A0">
            <w:pPr>
              <w:rPr>
                <w:rFonts w:eastAsia="標楷體"/>
                <w:sz w:val="28"/>
                <w:szCs w:val="28"/>
              </w:rPr>
            </w:pPr>
            <w:r w:rsidRPr="00870B48">
              <w:rPr>
                <w:rFonts w:eastAsia="標楷體"/>
                <w:sz w:val="28"/>
                <w:szCs w:val="28"/>
              </w:rPr>
              <w:t>716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D4CFEE4" w14:textId="77777777" w:rsidR="00E724A0" w:rsidRPr="00870B48" w:rsidRDefault="00E724A0" w:rsidP="00E724A0">
            <w:pPr>
              <w:rPr>
                <w:rFonts w:eastAsia="標楷體"/>
                <w:sz w:val="28"/>
                <w:szCs w:val="28"/>
              </w:rPr>
            </w:pPr>
            <w:r w:rsidRPr="00870B48">
              <w:rPr>
                <w:rFonts w:eastAsia="標楷體"/>
                <w:sz w:val="28"/>
                <w:szCs w:val="28"/>
              </w:rPr>
              <w:t>M13</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DDB359D"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3D43430B"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E6D30DC"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DF83FF7"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7BAAA9D" w14:textId="77777777" w:rsidR="00E724A0" w:rsidRPr="00870B48" w:rsidRDefault="00E724A0" w:rsidP="00E724A0">
            <w:pPr>
              <w:rPr>
                <w:rFonts w:eastAsia="標楷體"/>
                <w:sz w:val="28"/>
                <w:szCs w:val="28"/>
              </w:rPr>
            </w:pPr>
            <w:r w:rsidRPr="00870B48">
              <w:rPr>
                <w:rFonts w:eastAsia="標楷體"/>
                <w:sz w:val="28"/>
                <w:szCs w:val="28"/>
              </w:rPr>
              <w:t>720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F30389B" w14:textId="77777777" w:rsidR="00E724A0" w:rsidRPr="00870B48" w:rsidRDefault="00E724A0" w:rsidP="00E724A0">
            <w:pPr>
              <w:rPr>
                <w:rFonts w:eastAsia="標楷體"/>
                <w:sz w:val="28"/>
                <w:szCs w:val="28"/>
              </w:rPr>
            </w:pPr>
            <w:r w:rsidRPr="00870B48">
              <w:rPr>
                <w:rFonts w:eastAsia="標楷體"/>
                <w:sz w:val="28"/>
                <w:szCs w:val="28"/>
              </w:rPr>
              <w:t>M081</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7F8578A"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11DCE49E"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86FC4C7"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2DCE095"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EA0893E" w14:textId="77777777" w:rsidR="00E724A0" w:rsidRPr="00870B48" w:rsidRDefault="00E724A0" w:rsidP="00E724A0">
            <w:pPr>
              <w:rPr>
                <w:rFonts w:eastAsia="標楷體"/>
                <w:sz w:val="28"/>
                <w:szCs w:val="28"/>
              </w:rPr>
            </w:pPr>
            <w:r w:rsidRPr="00870B48">
              <w:rPr>
                <w:rFonts w:eastAsia="標楷體"/>
                <w:sz w:val="28"/>
                <w:szCs w:val="28"/>
              </w:rPr>
              <w:t>720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FBE1CE9" w14:textId="77777777" w:rsidR="00E724A0" w:rsidRPr="00870B48" w:rsidRDefault="00E724A0" w:rsidP="00E724A0">
            <w:pPr>
              <w:rPr>
                <w:rFonts w:eastAsia="標楷體"/>
                <w:sz w:val="28"/>
                <w:szCs w:val="28"/>
              </w:rPr>
            </w:pPr>
            <w:r w:rsidRPr="00870B48">
              <w:rPr>
                <w:rFonts w:eastAsia="標楷體"/>
                <w:sz w:val="28"/>
                <w:szCs w:val="28"/>
              </w:rPr>
              <w:t>M45</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B680D8E"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5DEA44CD"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23B47C1"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73CA676"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CCAAD33" w14:textId="77777777" w:rsidR="00E724A0" w:rsidRPr="00870B48" w:rsidRDefault="00E724A0" w:rsidP="00E724A0">
            <w:pPr>
              <w:rPr>
                <w:rFonts w:eastAsia="標楷體"/>
                <w:sz w:val="28"/>
                <w:szCs w:val="28"/>
              </w:rPr>
            </w:pPr>
            <w:r w:rsidRPr="00870B48">
              <w:rPr>
                <w:rFonts w:eastAsia="標楷體"/>
                <w:sz w:val="28"/>
                <w:szCs w:val="28"/>
              </w:rPr>
              <w:t>881</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6633712" w14:textId="77777777" w:rsidR="00E724A0" w:rsidRPr="00870B48" w:rsidRDefault="00E724A0" w:rsidP="00E724A0">
            <w:pPr>
              <w:rPr>
                <w:rFonts w:eastAsia="標楷體"/>
                <w:sz w:val="28"/>
                <w:szCs w:val="28"/>
              </w:rPr>
            </w:pPr>
            <w:r w:rsidRPr="00870B48">
              <w:rPr>
                <w:rFonts w:eastAsia="標楷體"/>
                <w:sz w:val="28"/>
                <w:szCs w:val="28"/>
              </w:rPr>
              <w:t>S51</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7449A90"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518323AD"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F5E590A"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18ADC67"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7363A5B" w14:textId="77777777" w:rsidR="00E724A0" w:rsidRPr="00870B48" w:rsidRDefault="00E724A0" w:rsidP="00E724A0">
            <w:pPr>
              <w:rPr>
                <w:rFonts w:eastAsia="標楷體"/>
                <w:sz w:val="28"/>
                <w:szCs w:val="28"/>
              </w:rPr>
            </w:pPr>
            <w:r w:rsidRPr="00870B48">
              <w:rPr>
                <w:rFonts w:eastAsia="標楷體"/>
                <w:sz w:val="28"/>
                <w:szCs w:val="28"/>
              </w:rPr>
              <w:t>881</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6696DDA" w14:textId="77777777" w:rsidR="00E724A0" w:rsidRPr="00870B48" w:rsidRDefault="00E724A0" w:rsidP="00E724A0">
            <w:pPr>
              <w:rPr>
                <w:rFonts w:eastAsia="標楷體"/>
                <w:sz w:val="28"/>
                <w:szCs w:val="28"/>
              </w:rPr>
            </w:pPr>
            <w:r w:rsidRPr="00870B48">
              <w:rPr>
                <w:rFonts w:eastAsia="標楷體"/>
                <w:sz w:val="28"/>
                <w:szCs w:val="28"/>
              </w:rPr>
              <w:t>S569</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5A83842"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76EDE4B0"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EFC8CAC"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9AD80BF"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030E633" w14:textId="77777777" w:rsidR="00E724A0" w:rsidRPr="00870B48" w:rsidRDefault="00E724A0" w:rsidP="00E724A0">
            <w:pPr>
              <w:rPr>
                <w:rFonts w:eastAsia="標楷體"/>
                <w:sz w:val="28"/>
                <w:szCs w:val="28"/>
              </w:rPr>
            </w:pPr>
            <w:r w:rsidRPr="00870B48">
              <w:rPr>
                <w:rFonts w:eastAsia="標楷體"/>
                <w:sz w:val="28"/>
                <w:szCs w:val="28"/>
              </w:rPr>
              <w:t>881</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EFBD897" w14:textId="77777777" w:rsidR="00E724A0" w:rsidRPr="00870B48" w:rsidRDefault="00E724A0" w:rsidP="00E724A0">
            <w:pPr>
              <w:rPr>
                <w:rFonts w:eastAsia="標楷體"/>
                <w:sz w:val="28"/>
                <w:szCs w:val="28"/>
              </w:rPr>
            </w:pPr>
            <w:r w:rsidRPr="00870B48">
              <w:rPr>
                <w:rFonts w:eastAsia="標楷體"/>
                <w:sz w:val="28"/>
                <w:szCs w:val="28"/>
              </w:rPr>
              <w:t>S615</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EB0FD2F"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055EF593"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F6B345E"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EC4BA82"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C340E8E" w14:textId="77777777" w:rsidR="00E724A0" w:rsidRPr="00870B48" w:rsidRDefault="00E724A0" w:rsidP="00E724A0">
            <w:pPr>
              <w:rPr>
                <w:rFonts w:eastAsia="標楷體"/>
                <w:sz w:val="28"/>
                <w:szCs w:val="28"/>
              </w:rPr>
            </w:pPr>
            <w:r w:rsidRPr="00870B48">
              <w:rPr>
                <w:rFonts w:eastAsia="標楷體"/>
                <w:sz w:val="28"/>
                <w:szCs w:val="28"/>
              </w:rPr>
              <w:t>881</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41F24D8" w14:textId="77777777" w:rsidR="00E724A0" w:rsidRPr="00870B48" w:rsidRDefault="00E724A0" w:rsidP="00E724A0">
            <w:pPr>
              <w:rPr>
                <w:rFonts w:eastAsia="標楷體"/>
                <w:sz w:val="28"/>
                <w:szCs w:val="28"/>
              </w:rPr>
            </w:pPr>
            <w:r w:rsidRPr="00870B48">
              <w:rPr>
                <w:rFonts w:eastAsia="標楷體"/>
                <w:sz w:val="28"/>
                <w:szCs w:val="28"/>
              </w:rPr>
              <w:t>S669</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9D54257"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42C2FCC3"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6FFC685"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D6FA60C"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F41EA01" w14:textId="77777777" w:rsidR="00E724A0" w:rsidRPr="00870B48" w:rsidRDefault="00E724A0" w:rsidP="00E724A0">
            <w:pPr>
              <w:rPr>
                <w:rFonts w:eastAsia="標楷體"/>
                <w:sz w:val="28"/>
                <w:szCs w:val="28"/>
              </w:rPr>
            </w:pPr>
            <w:r w:rsidRPr="00870B48">
              <w:rPr>
                <w:rFonts w:eastAsia="標楷體"/>
                <w:sz w:val="28"/>
                <w:szCs w:val="28"/>
              </w:rPr>
              <w:t>900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EBB2BCA" w14:textId="77777777" w:rsidR="00E724A0" w:rsidRPr="00870B48" w:rsidRDefault="00E724A0" w:rsidP="00E724A0">
            <w:pPr>
              <w:rPr>
                <w:rFonts w:eastAsia="標楷體"/>
                <w:sz w:val="28"/>
                <w:szCs w:val="28"/>
              </w:rPr>
            </w:pPr>
            <w:r w:rsidRPr="00870B48">
              <w:rPr>
                <w:rFonts w:eastAsia="標楷體"/>
                <w:sz w:val="28"/>
                <w:szCs w:val="28"/>
              </w:rPr>
              <w:t>S090</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D8BAEF1"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031C92C6"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D679AEF"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AAF915A"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C67EAF5" w14:textId="77777777" w:rsidR="00E724A0" w:rsidRPr="00870B48" w:rsidRDefault="00E724A0" w:rsidP="00E724A0">
            <w:pPr>
              <w:rPr>
                <w:rFonts w:eastAsia="標楷體"/>
                <w:sz w:val="28"/>
                <w:szCs w:val="28"/>
              </w:rPr>
            </w:pPr>
            <w:r w:rsidRPr="00870B48">
              <w:rPr>
                <w:rFonts w:eastAsia="標楷體"/>
                <w:sz w:val="28"/>
                <w:szCs w:val="28"/>
              </w:rPr>
              <w:t>900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9AD9ADD" w14:textId="77777777" w:rsidR="00E724A0" w:rsidRPr="00870B48" w:rsidRDefault="00E724A0" w:rsidP="00E724A0">
            <w:pPr>
              <w:rPr>
                <w:rFonts w:eastAsia="標楷體"/>
                <w:sz w:val="28"/>
                <w:szCs w:val="28"/>
              </w:rPr>
            </w:pPr>
            <w:r w:rsidRPr="00870B48">
              <w:rPr>
                <w:rFonts w:eastAsia="標楷體"/>
                <w:sz w:val="28"/>
                <w:szCs w:val="28"/>
              </w:rPr>
              <w:t>S15</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41ACC4E"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63D6E916"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A375F83"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9581D87"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471950B" w14:textId="77777777" w:rsidR="00E724A0" w:rsidRPr="00870B48" w:rsidRDefault="00E724A0" w:rsidP="00E724A0">
            <w:pPr>
              <w:rPr>
                <w:rFonts w:eastAsia="標楷體"/>
                <w:sz w:val="28"/>
                <w:szCs w:val="28"/>
              </w:rPr>
            </w:pPr>
            <w:r w:rsidRPr="00870B48">
              <w:rPr>
                <w:rFonts w:eastAsia="標楷體"/>
                <w:sz w:val="28"/>
                <w:szCs w:val="28"/>
              </w:rPr>
              <w:t>5712</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46F8809" w14:textId="77777777" w:rsidR="00E724A0" w:rsidRPr="00870B48" w:rsidRDefault="00E724A0" w:rsidP="00E724A0">
            <w:pPr>
              <w:rPr>
                <w:rFonts w:eastAsia="標楷體"/>
                <w:sz w:val="28"/>
                <w:szCs w:val="28"/>
              </w:rPr>
            </w:pPr>
            <w:r w:rsidRPr="00870B48">
              <w:rPr>
                <w:rFonts w:eastAsia="標楷體"/>
                <w:sz w:val="28"/>
                <w:szCs w:val="28"/>
              </w:rPr>
              <w:t>K7030-K7031</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C28E39" w14:textId="77777777" w:rsidR="00E724A0" w:rsidRPr="00870B48" w:rsidRDefault="00E724A0" w:rsidP="00E724A0">
            <w:pPr>
              <w:rPr>
                <w:rFonts w:eastAsia="標楷體"/>
                <w:color w:val="FF0000"/>
                <w:sz w:val="28"/>
                <w:szCs w:val="28"/>
              </w:rPr>
            </w:pPr>
            <w:r w:rsidRPr="00870B48">
              <w:rPr>
                <w:rFonts w:eastAsia="標楷體"/>
                <w:color w:val="FF0000"/>
                <w:sz w:val="28"/>
                <w:szCs w:val="28"/>
              </w:rPr>
              <w:t xml:space="preserve">　</w:t>
            </w:r>
          </w:p>
        </w:tc>
      </w:tr>
      <w:tr w:rsidR="00E724A0" w:rsidRPr="00870B48" w14:paraId="4C3C5BEE"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6B8DCAA"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CF64046"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E0C8117" w14:textId="77777777" w:rsidR="00E724A0" w:rsidRPr="00870B48" w:rsidRDefault="00E724A0" w:rsidP="00E724A0">
            <w:pPr>
              <w:rPr>
                <w:rFonts w:eastAsia="標楷體"/>
                <w:sz w:val="28"/>
                <w:szCs w:val="28"/>
              </w:rPr>
            </w:pPr>
            <w:r w:rsidRPr="00870B48">
              <w:rPr>
                <w:rFonts w:eastAsia="標楷體"/>
                <w:sz w:val="28"/>
                <w:szCs w:val="28"/>
              </w:rPr>
              <w:t>5715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C12A05" w14:textId="77777777" w:rsidR="00E724A0" w:rsidRPr="00870B48" w:rsidRDefault="00E724A0" w:rsidP="00E724A0">
            <w:pPr>
              <w:rPr>
                <w:rFonts w:eastAsia="標楷體"/>
                <w:sz w:val="28"/>
                <w:szCs w:val="28"/>
              </w:rPr>
            </w:pPr>
            <w:r w:rsidRPr="00870B48">
              <w:rPr>
                <w:rFonts w:eastAsia="標楷體"/>
                <w:sz w:val="28"/>
                <w:szCs w:val="28"/>
              </w:rPr>
              <w:t>K7460-K7469</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D75D36A"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0CEE268A"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29F8BCF"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DC34F93"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8D0B044" w14:textId="77777777" w:rsidR="00E724A0" w:rsidRPr="00870B48" w:rsidRDefault="00E724A0" w:rsidP="00E724A0">
            <w:pPr>
              <w:rPr>
                <w:rFonts w:eastAsia="標楷體"/>
                <w:sz w:val="28"/>
                <w:szCs w:val="28"/>
              </w:rPr>
            </w:pPr>
            <w:r w:rsidRPr="00870B48">
              <w:rPr>
                <w:rFonts w:eastAsia="標楷體"/>
                <w:sz w:val="28"/>
                <w:szCs w:val="28"/>
              </w:rPr>
              <w:t>5716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906EFE8" w14:textId="77777777" w:rsidR="00E724A0" w:rsidRPr="00870B48" w:rsidRDefault="00E724A0" w:rsidP="00E724A0">
            <w:pPr>
              <w:rPr>
                <w:rFonts w:eastAsia="標楷體"/>
                <w:sz w:val="28"/>
                <w:szCs w:val="28"/>
              </w:rPr>
            </w:pPr>
            <w:r w:rsidRPr="00870B48">
              <w:rPr>
                <w:rFonts w:eastAsia="標楷體"/>
                <w:sz w:val="28"/>
                <w:szCs w:val="28"/>
              </w:rPr>
              <w:t xml:space="preserve">K743-K745 </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A2E4A88"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6A9F268C"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7493B86"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F7D50C8"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590DEF9" w14:textId="77777777" w:rsidR="00E724A0" w:rsidRPr="00870B48" w:rsidRDefault="00E724A0" w:rsidP="00E724A0">
            <w:pPr>
              <w:rPr>
                <w:rFonts w:eastAsia="標楷體"/>
                <w:sz w:val="28"/>
                <w:szCs w:val="28"/>
              </w:rPr>
            </w:pPr>
            <w:r w:rsidRPr="00870B48">
              <w:rPr>
                <w:rFonts w:eastAsia="標楷體"/>
                <w:sz w:val="28"/>
                <w:szCs w:val="28"/>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C6D9E3" w14:textId="77777777" w:rsidR="00E724A0" w:rsidRPr="00870B48" w:rsidRDefault="00E724A0" w:rsidP="00E724A0">
            <w:pPr>
              <w:rPr>
                <w:rFonts w:eastAsia="標楷體"/>
                <w:sz w:val="28"/>
                <w:szCs w:val="28"/>
              </w:rPr>
            </w:pPr>
            <w:r w:rsidRPr="00870B48">
              <w:rPr>
                <w:rFonts w:eastAsia="標楷體"/>
                <w:sz w:val="28"/>
                <w:szCs w:val="28"/>
              </w:rPr>
              <w:t>G45</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4A1B4BB"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7C04DA49"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696C709"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15E9FFB"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62C0F76" w14:textId="77777777" w:rsidR="00E724A0" w:rsidRPr="00870B48" w:rsidRDefault="00E724A0" w:rsidP="00E724A0">
            <w:pPr>
              <w:rPr>
                <w:rFonts w:eastAsia="標楷體"/>
                <w:sz w:val="28"/>
                <w:szCs w:val="28"/>
              </w:rPr>
            </w:pPr>
            <w:r w:rsidRPr="00870B48">
              <w:rPr>
                <w:rFonts w:eastAsia="標楷體"/>
                <w:sz w:val="28"/>
                <w:szCs w:val="28"/>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35A1350" w14:textId="77777777" w:rsidR="00E724A0" w:rsidRPr="00870B48" w:rsidRDefault="00E724A0" w:rsidP="00E724A0">
            <w:pPr>
              <w:rPr>
                <w:rFonts w:eastAsia="標楷體"/>
                <w:sz w:val="28"/>
                <w:szCs w:val="28"/>
              </w:rPr>
            </w:pPr>
            <w:r w:rsidRPr="00870B48">
              <w:rPr>
                <w:rFonts w:eastAsia="標楷體"/>
                <w:sz w:val="28"/>
                <w:szCs w:val="28"/>
              </w:rPr>
              <w:t>I10-I74</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1A397D8"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06C04B9E"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13711CA"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8B24DB9"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B5C75CC" w14:textId="77777777" w:rsidR="00E724A0" w:rsidRPr="00870B48" w:rsidRDefault="00E724A0" w:rsidP="00E724A0">
            <w:pPr>
              <w:rPr>
                <w:rFonts w:eastAsia="標楷體"/>
                <w:sz w:val="28"/>
                <w:szCs w:val="28"/>
              </w:rPr>
            </w:pPr>
            <w:r w:rsidRPr="00870B48">
              <w:rPr>
                <w:rFonts w:eastAsia="標楷體"/>
                <w:sz w:val="28"/>
                <w:szCs w:val="28"/>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51FC070" w14:textId="77777777" w:rsidR="00E724A0" w:rsidRPr="00870B48" w:rsidRDefault="00E724A0" w:rsidP="00E724A0">
            <w:pPr>
              <w:rPr>
                <w:rFonts w:eastAsia="標楷體"/>
                <w:sz w:val="28"/>
                <w:szCs w:val="28"/>
              </w:rPr>
            </w:pPr>
            <w:r w:rsidRPr="00870B48">
              <w:rPr>
                <w:rFonts w:eastAsia="標楷體"/>
                <w:sz w:val="28"/>
                <w:szCs w:val="28"/>
              </w:rPr>
              <w:t>I777</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E2684C4"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4CF9A8D7"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A219BE8"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666CCE7"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0CF878C" w14:textId="77777777" w:rsidR="00E724A0" w:rsidRPr="00870B48" w:rsidRDefault="00E724A0" w:rsidP="00E724A0">
            <w:pPr>
              <w:rPr>
                <w:rFonts w:eastAsia="標楷體"/>
                <w:sz w:val="28"/>
                <w:szCs w:val="28"/>
              </w:rPr>
            </w:pPr>
            <w:r w:rsidRPr="00870B48">
              <w:rPr>
                <w:rFonts w:eastAsia="標楷體"/>
                <w:sz w:val="28"/>
                <w:szCs w:val="28"/>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48FC03B" w14:textId="77777777" w:rsidR="00E724A0" w:rsidRPr="00870B48" w:rsidRDefault="00E724A0" w:rsidP="00E724A0">
            <w:pPr>
              <w:rPr>
                <w:rFonts w:eastAsia="標楷體"/>
                <w:sz w:val="28"/>
                <w:szCs w:val="28"/>
              </w:rPr>
            </w:pPr>
            <w:r w:rsidRPr="00870B48">
              <w:rPr>
                <w:rFonts w:eastAsia="標楷體"/>
                <w:sz w:val="28"/>
                <w:szCs w:val="28"/>
              </w:rPr>
              <w:t>I798</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9CE5E05"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24B844F0"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0CF1916"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4021C09"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FFA6435" w14:textId="77777777" w:rsidR="00E724A0" w:rsidRPr="00870B48" w:rsidRDefault="00E724A0" w:rsidP="00E724A0">
            <w:pPr>
              <w:rPr>
                <w:rFonts w:eastAsia="標楷體"/>
                <w:sz w:val="28"/>
                <w:szCs w:val="28"/>
              </w:rPr>
            </w:pPr>
            <w:r w:rsidRPr="00870B48">
              <w:rPr>
                <w:rFonts w:eastAsia="標楷體"/>
                <w:sz w:val="28"/>
                <w:szCs w:val="28"/>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3E2FE0C" w14:textId="77777777" w:rsidR="00E724A0" w:rsidRPr="00870B48" w:rsidRDefault="00E724A0" w:rsidP="00E724A0">
            <w:pPr>
              <w:rPr>
                <w:rFonts w:eastAsia="標楷體"/>
                <w:sz w:val="28"/>
                <w:szCs w:val="28"/>
              </w:rPr>
            </w:pPr>
            <w:r w:rsidRPr="00870B48">
              <w:rPr>
                <w:rFonts w:eastAsia="標楷體"/>
                <w:sz w:val="28"/>
                <w:szCs w:val="28"/>
              </w:rPr>
              <w:t>I970-I971</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639066D"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216DB5AE"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C396DA6"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2305790"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39C1C7C" w14:textId="77777777" w:rsidR="00E724A0" w:rsidRPr="00870B48" w:rsidRDefault="00E724A0" w:rsidP="00E724A0">
            <w:pPr>
              <w:rPr>
                <w:rFonts w:eastAsia="標楷體"/>
                <w:sz w:val="28"/>
                <w:szCs w:val="28"/>
              </w:rPr>
            </w:pPr>
            <w:r w:rsidRPr="00870B48">
              <w:rPr>
                <w:rFonts w:eastAsia="標楷體"/>
                <w:sz w:val="28"/>
                <w:szCs w:val="28"/>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6FD8D7A" w14:textId="77777777" w:rsidR="00E724A0" w:rsidRPr="00870B48" w:rsidRDefault="00E724A0" w:rsidP="00E724A0">
            <w:pPr>
              <w:rPr>
                <w:rFonts w:eastAsia="標楷體"/>
                <w:sz w:val="28"/>
                <w:szCs w:val="28"/>
              </w:rPr>
            </w:pPr>
            <w:r w:rsidRPr="00870B48">
              <w:rPr>
                <w:rFonts w:eastAsia="標楷體"/>
                <w:sz w:val="28"/>
                <w:szCs w:val="28"/>
              </w:rPr>
              <w:t>R001</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8293F49"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4EA17FAC"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8DF85BE"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21A7FFA"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DAC44E7" w14:textId="77777777" w:rsidR="00E724A0" w:rsidRPr="00870B48" w:rsidRDefault="00E724A0" w:rsidP="00E724A0">
            <w:pPr>
              <w:rPr>
                <w:rFonts w:eastAsia="標楷體"/>
                <w:sz w:val="28"/>
                <w:szCs w:val="28"/>
              </w:rPr>
            </w:pPr>
            <w:r w:rsidRPr="00870B48">
              <w:rPr>
                <w:rFonts w:eastAsia="標楷體"/>
                <w:sz w:val="28"/>
                <w:szCs w:val="28"/>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4DC3CC4" w14:textId="77777777" w:rsidR="00E724A0" w:rsidRPr="00870B48" w:rsidRDefault="00E724A0" w:rsidP="00E724A0">
            <w:pPr>
              <w:rPr>
                <w:rFonts w:eastAsia="標楷體"/>
                <w:sz w:val="28"/>
                <w:szCs w:val="28"/>
              </w:rPr>
            </w:pPr>
            <w:r w:rsidRPr="00870B48">
              <w:rPr>
                <w:rFonts w:eastAsia="標楷體"/>
                <w:sz w:val="28"/>
                <w:szCs w:val="28"/>
              </w:rPr>
              <w:t>T800</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141CCB"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2AB8D532"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4ABC0ED"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C151CF6"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104F38B" w14:textId="77777777" w:rsidR="00E724A0" w:rsidRPr="00870B48" w:rsidRDefault="00E724A0" w:rsidP="00E724A0">
            <w:pPr>
              <w:rPr>
                <w:rFonts w:eastAsia="標楷體"/>
                <w:sz w:val="28"/>
                <w:szCs w:val="28"/>
              </w:rPr>
            </w:pPr>
            <w:r w:rsidRPr="00870B48">
              <w:rPr>
                <w:rFonts w:eastAsia="標楷體"/>
                <w:sz w:val="28"/>
                <w:szCs w:val="28"/>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5FFDDCF" w14:textId="77777777" w:rsidR="00E724A0" w:rsidRPr="00870B48" w:rsidRDefault="00E724A0" w:rsidP="00E724A0">
            <w:pPr>
              <w:rPr>
                <w:rFonts w:eastAsia="標楷體"/>
                <w:sz w:val="28"/>
                <w:szCs w:val="28"/>
              </w:rPr>
            </w:pPr>
            <w:r w:rsidRPr="00870B48">
              <w:rPr>
                <w:rFonts w:eastAsia="標楷體"/>
                <w:sz w:val="28"/>
                <w:szCs w:val="28"/>
              </w:rPr>
              <w:t>T817</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ED1E86"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3D5F9AA0"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FD7A2D4"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E8E5350"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1F1C07" w14:textId="77777777" w:rsidR="00E724A0" w:rsidRPr="00870B48" w:rsidRDefault="00E724A0" w:rsidP="00E724A0">
            <w:pPr>
              <w:rPr>
                <w:rFonts w:eastAsia="標楷體"/>
                <w:sz w:val="28"/>
                <w:szCs w:val="28"/>
              </w:rPr>
            </w:pPr>
            <w:r w:rsidRPr="00870B48">
              <w:rPr>
                <w:rFonts w:eastAsia="標楷體"/>
                <w:sz w:val="28"/>
                <w:szCs w:val="28"/>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582E499" w14:textId="77777777" w:rsidR="00E724A0" w:rsidRPr="00870B48" w:rsidRDefault="00E724A0" w:rsidP="00E724A0">
            <w:pPr>
              <w:rPr>
                <w:rFonts w:eastAsia="標楷體"/>
                <w:sz w:val="28"/>
                <w:szCs w:val="28"/>
              </w:rPr>
            </w:pPr>
            <w:r w:rsidRPr="00870B48">
              <w:rPr>
                <w:rFonts w:eastAsia="標楷體"/>
                <w:sz w:val="28"/>
                <w:szCs w:val="28"/>
              </w:rPr>
              <w:t>T828</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988BA4A"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79558DA8"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7BBBBA0"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819B841"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DBE41E6" w14:textId="77777777" w:rsidR="00E724A0" w:rsidRPr="00870B48" w:rsidRDefault="00E724A0" w:rsidP="00E724A0">
            <w:pPr>
              <w:rPr>
                <w:rFonts w:eastAsia="標楷體"/>
                <w:sz w:val="28"/>
                <w:szCs w:val="28"/>
              </w:rPr>
            </w:pPr>
            <w:r w:rsidRPr="00870B48">
              <w:rPr>
                <w:rFonts w:eastAsia="標楷體"/>
                <w:sz w:val="28"/>
                <w:szCs w:val="28"/>
              </w:rPr>
              <w:t>430-438</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6F2D571" w14:textId="77777777" w:rsidR="00E724A0" w:rsidRPr="00870B48" w:rsidRDefault="00E724A0" w:rsidP="00E724A0">
            <w:pPr>
              <w:rPr>
                <w:rFonts w:eastAsia="標楷體"/>
                <w:sz w:val="28"/>
                <w:szCs w:val="28"/>
              </w:rPr>
            </w:pPr>
            <w:r w:rsidRPr="00870B48">
              <w:rPr>
                <w:rFonts w:eastAsia="標楷體"/>
                <w:sz w:val="28"/>
                <w:szCs w:val="28"/>
              </w:rPr>
              <w:t>I60-I69</w:t>
            </w:r>
            <w:r w:rsidRPr="00870B48">
              <w:rPr>
                <w:rFonts w:eastAsia="標楷體"/>
                <w:color w:val="FF0000"/>
                <w:sz w:val="28"/>
                <w:szCs w:val="28"/>
                <w:u w:val="single"/>
              </w:rPr>
              <w:t>、</w:t>
            </w:r>
            <w:r w:rsidRPr="00870B48">
              <w:rPr>
                <w:rFonts w:eastAsia="標楷體"/>
                <w:color w:val="FF0000"/>
                <w:sz w:val="28"/>
                <w:szCs w:val="28"/>
                <w:u w:val="single"/>
              </w:rPr>
              <w:t>G450-G468</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CF3356D"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1C52BF6D"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22857EC"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0C1D62C"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7421CDD" w14:textId="77777777" w:rsidR="00E724A0" w:rsidRPr="00870B48" w:rsidRDefault="00E724A0" w:rsidP="00E724A0">
            <w:pPr>
              <w:rPr>
                <w:rFonts w:eastAsia="標楷體"/>
                <w:sz w:val="28"/>
                <w:szCs w:val="28"/>
              </w:rPr>
            </w:pPr>
            <w:r w:rsidRPr="00870B48">
              <w:rPr>
                <w:rFonts w:eastAsia="標楷體"/>
                <w:sz w:val="28"/>
                <w:szCs w:val="28"/>
              </w:rPr>
              <w:t>530-534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E5A440B" w14:textId="77777777" w:rsidR="00E724A0" w:rsidRPr="00870B48" w:rsidRDefault="00E724A0" w:rsidP="00E724A0">
            <w:pPr>
              <w:rPr>
                <w:rFonts w:eastAsia="標楷體"/>
                <w:sz w:val="28"/>
                <w:szCs w:val="28"/>
              </w:rPr>
            </w:pPr>
            <w:r w:rsidRPr="00870B48">
              <w:rPr>
                <w:rFonts w:eastAsia="標楷體"/>
                <w:sz w:val="28"/>
                <w:szCs w:val="28"/>
              </w:rPr>
              <w:t>K20-K28</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7F13A35"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5CECE26C"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D86669B"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81B1005"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423CC6" w14:textId="77777777" w:rsidR="00E724A0" w:rsidRPr="00870B48" w:rsidRDefault="00E724A0" w:rsidP="00E724A0">
            <w:pPr>
              <w:rPr>
                <w:rFonts w:eastAsia="標楷體"/>
                <w:sz w:val="28"/>
                <w:szCs w:val="28"/>
              </w:rPr>
            </w:pPr>
            <w:r w:rsidRPr="00870B48">
              <w:rPr>
                <w:rFonts w:eastAsia="標楷體"/>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522512B" w14:textId="77777777" w:rsidR="00E724A0" w:rsidRPr="00870B48" w:rsidRDefault="00E724A0" w:rsidP="00E724A0">
            <w:pPr>
              <w:rPr>
                <w:rFonts w:eastAsia="標楷體"/>
                <w:sz w:val="28"/>
                <w:szCs w:val="28"/>
              </w:rPr>
            </w:pPr>
            <w:r w:rsidRPr="00870B48">
              <w:rPr>
                <w:rFonts w:eastAsia="標楷體"/>
                <w:sz w:val="28"/>
                <w:szCs w:val="28"/>
              </w:rPr>
              <w:t>M00-M08</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90C546" w14:textId="77777777" w:rsidR="00E724A0" w:rsidRPr="00870B48" w:rsidRDefault="00E724A0" w:rsidP="00E724A0">
            <w:pPr>
              <w:rPr>
                <w:rFonts w:eastAsia="標楷體"/>
                <w:sz w:val="28"/>
                <w:szCs w:val="28"/>
              </w:rPr>
            </w:pPr>
            <w:r w:rsidRPr="00870B48">
              <w:rPr>
                <w:rFonts w:eastAsia="標楷體"/>
                <w:sz w:val="28"/>
                <w:szCs w:val="28"/>
              </w:rPr>
              <w:t>排除</w:t>
            </w:r>
            <w:r w:rsidRPr="00870B48">
              <w:rPr>
                <w:rFonts w:eastAsia="標楷體"/>
                <w:sz w:val="28"/>
                <w:szCs w:val="28"/>
              </w:rPr>
              <w:t xml:space="preserve">M1A-M10 </w:t>
            </w:r>
          </w:p>
        </w:tc>
      </w:tr>
      <w:tr w:rsidR="00E724A0" w:rsidRPr="00870B48" w14:paraId="63343AEF"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6B73AD4"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E589894"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7E23D21" w14:textId="77777777" w:rsidR="00E724A0" w:rsidRPr="00870B48" w:rsidRDefault="00E724A0" w:rsidP="00E724A0">
            <w:pPr>
              <w:rPr>
                <w:rFonts w:eastAsia="標楷體"/>
                <w:sz w:val="28"/>
                <w:szCs w:val="28"/>
              </w:rPr>
            </w:pPr>
            <w:r w:rsidRPr="00870B48">
              <w:rPr>
                <w:rFonts w:eastAsia="標楷體"/>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D50133F" w14:textId="77777777" w:rsidR="00E724A0" w:rsidRPr="00870B48" w:rsidRDefault="00E724A0" w:rsidP="00E724A0">
            <w:pPr>
              <w:rPr>
                <w:rFonts w:eastAsia="標楷體"/>
                <w:sz w:val="28"/>
                <w:szCs w:val="28"/>
              </w:rPr>
            </w:pPr>
            <w:r w:rsidRPr="00870B48">
              <w:rPr>
                <w:rFonts w:eastAsia="標楷體"/>
                <w:sz w:val="28"/>
                <w:szCs w:val="28"/>
              </w:rPr>
              <w:t>M11-M19</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FF462F"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10EF0FAD"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5C5D610"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1B20B96"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6736949" w14:textId="77777777" w:rsidR="00E724A0" w:rsidRPr="00870B48" w:rsidRDefault="00E724A0" w:rsidP="00E724A0">
            <w:pPr>
              <w:rPr>
                <w:rFonts w:eastAsia="標楷體"/>
                <w:sz w:val="28"/>
                <w:szCs w:val="28"/>
              </w:rPr>
            </w:pPr>
            <w:r w:rsidRPr="00870B48">
              <w:rPr>
                <w:rFonts w:eastAsia="標楷體"/>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49AEFA9" w14:textId="77777777" w:rsidR="00E724A0" w:rsidRPr="00870B48" w:rsidRDefault="00E724A0" w:rsidP="00E724A0">
            <w:pPr>
              <w:rPr>
                <w:rFonts w:eastAsia="標楷體"/>
                <w:sz w:val="28"/>
                <w:szCs w:val="28"/>
              </w:rPr>
            </w:pPr>
            <w:r w:rsidRPr="00870B48">
              <w:rPr>
                <w:rFonts w:eastAsia="標楷體"/>
                <w:sz w:val="28"/>
                <w:szCs w:val="28"/>
              </w:rPr>
              <w:t>M22-M25</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6E8ED93"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69E08479"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E390935"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D231A49"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6B428CE" w14:textId="77777777" w:rsidR="00E724A0" w:rsidRPr="00870B48" w:rsidRDefault="00E724A0" w:rsidP="00E724A0">
            <w:pPr>
              <w:rPr>
                <w:rFonts w:eastAsia="標楷體"/>
                <w:sz w:val="28"/>
                <w:szCs w:val="28"/>
              </w:rPr>
            </w:pPr>
            <w:r w:rsidRPr="00870B48">
              <w:rPr>
                <w:rFonts w:eastAsia="標楷體"/>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88E28D9" w14:textId="77777777" w:rsidR="00E724A0" w:rsidRPr="00870B48" w:rsidRDefault="00E724A0" w:rsidP="00E724A0">
            <w:pPr>
              <w:rPr>
                <w:rFonts w:eastAsia="標楷體"/>
                <w:sz w:val="28"/>
                <w:szCs w:val="28"/>
              </w:rPr>
            </w:pPr>
            <w:r w:rsidRPr="00870B48">
              <w:rPr>
                <w:rFonts w:eastAsia="標楷體"/>
                <w:sz w:val="28"/>
                <w:szCs w:val="28"/>
              </w:rPr>
              <w:t>M32-M36</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0C1E7A5"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31D2F584"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547067F"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0D12F98"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41BC4EB" w14:textId="77777777" w:rsidR="00E724A0" w:rsidRPr="00870B48" w:rsidRDefault="00E724A0" w:rsidP="00E724A0">
            <w:pPr>
              <w:rPr>
                <w:rFonts w:eastAsia="標楷體"/>
                <w:sz w:val="28"/>
                <w:szCs w:val="28"/>
              </w:rPr>
            </w:pPr>
            <w:r w:rsidRPr="00870B48">
              <w:rPr>
                <w:rFonts w:eastAsia="標楷體"/>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85E3806" w14:textId="77777777" w:rsidR="00E724A0" w:rsidRPr="00870B48" w:rsidRDefault="00E724A0" w:rsidP="00E724A0">
            <w:pPr>
              <w:rPr>
                <w:rFonts w:eastAsia="標楷體"/>
                <w:sz w:val="28"/>
                <w:szCs w:val="28"/>
              </w:rPr>
            </w:pPr>
            <w:r w:rsidRPr="00870B48">
              <w:rPr>
                <w:rFonts w:eastAsia="標楷體"/>
                <w:sz w:val="28"/>
                <w:szCs w:val="28"/>
              </w:rPr>
              <w:t>M43</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198110D"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422EB2C0"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521A1F9"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64F78D6"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DBB076" w14:textId="77777777" w:rsidR="00E724A0" w:rsidRPr="00870B48" w:rsidRDefault="00E724A0" w:rsidP="00E724A0">
            <w:pPr>
              <w:rPr>
                <w:rFonts w:eastAsia="標楷體"/>
                <w:sz w:val="28"/>
                <w:szCs w:val="28"/>
              </w:rPr>
            </w:pPr>
            <w:r w:rsidRPr="00870B48">
              <w:rPr>
                <w:rFonts w:eastAsia="標楷體"/>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40D8F7C" w14:textId="77777777" w:rsidR="00E724A0" w:rsidRPr="00870B48" w:rsidRDefault="00E724A0" w:rsidP="00E724A0">
            <w:pPr>
              <w:rPr>
                <w:rFonts w:eastAsia="標楷體"/>
                <w:sz w:val="28"/>
                <w:szCs w:val="28"/>
              </w:rPr>
            </w:pPr>
            <w:r w:rsidRPr="00870B48">
              <w:rPr>
                <w:rFonts w:eastAsia="標楷體"/>
                <w:sz w:val="28"/>
                <w:szCs w:val="28"/>
              </w:rPr>
              <w:t>M45-M54</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746621C"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689A48CB"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48C3CC7"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3046DA4"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BEF1421" w14:textId="77777777" w:rsidR="00E724A0" w:rsidRPr="00870B48" w:rsidRDefault="00E724A0" w:rsidP="00E724A0">
            <w:pPr>
              <w:rPr>
                <w:rFonts w:eastAsia="標楷體"/>
                <w:sz w:val="28"/>
                <w:szCs w:val="28"/>
              </w:rPr>
            </w:pPr>
            <w:r w:rsidRPr="00870B48">
              <w:rPr>
                <w:rFonts w:eastAsia="標楷體"/>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DE410E0" w14:textId="77777777" w:rsidR="00E724A0" w:rsidRPr="00870B48" w:rsidRDefault="00E724A0" w:rsidP="00E724A0">
            <w:pPr>
              <w:rPr>
                <w:rFonts w:eastAsia="標楷體"/>
                <w:sz w:val="28"/>
                <w:szCs w:val="28"/>
              </w:rPr>
            </w:pPr>
            <w:r w:rsidRPr="00870B48">
              <w:rPr>
                <w:rFonts w:eastAsia="標楷體"/>
                <w:sz w:val="28"/>
                <w:szCs w:val="28"/>
              </w:rPr>
              <w:t>M62830</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16847E1"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280D265B"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1E78D95"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B2F4DF2"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CDF4F6" w14:textId="77777777" w:rsidR="00E724A0" w:rsidRPr="00870B48" w:rsidRDefault="00E724A0" w:rsidP="00E724A0">
            <w:pPr>
              <w:rPr>
                <w:rFonts w:eastAsia="標楷體"/>
                <w:sz w:val="28"/>
                <w:szCs w:val="28"/>
              </w:rPr>
            </w:pPr>
            <w:r w:rsidRPr="00870B48">
              <w:rPr>
                <w:rFonts w:eastAsia="標楷體"/>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83B6D1E" w14:textId="77777777" w:rsidR="00E724A0" w:rsidRPr="00870B48" w:rsidRDefault="00E724A0" w:rsidP="00E724A0">
            <w:pPr>
              <w:rPr>
                <w:rFonts w:eastAsia="標楷體"/>
                <w:sz w:val="28"/>
                <w:szCs w:val="28"/>
              </w:rPr>
            </w:pPr>
            <w:r w:rsidRPr="00870B48">
              <w:rPr>
                <w:rFonts w:eastAsia="標楷體"/>
                <w:sz w:val="28"/>
                <w:szCs w:val="28"/>
              </w:rPr>
              <w:t>M6788</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AD5D304"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0F7B6271"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B854C19"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3C52928"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DC8C7B6" w14:textId="77777777" w:rsidR="00E724A0" w:rsidRPr="00870B48" w:rsidRDefault="00E724A0" w:rsidP="00E724A0">
            <w:pPr>
              <w:rPr>
                <w:rFonts w:eastAsia="標楷體"/>
                <w:sz w:val="28"/>
                <w:szCs w:val="28"/>
              </w:rPr>
            </w:pPr>
            <w:r w:rsidRPr="00870B48">
              <w:rPr>
                <w:rFonts w:eastAsia="標楷體"/>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AA26556" w14:textId="77777777" w:rsidR="00E724A0" w:rsidRPr="00870B48" w:rsidRDefault="00E724A0" w:rsidP="00E724A0">
            <w:pPr>
              <w:rPr>
                <w:rFonts w:eastAsia="標楷體"/>
                <w:sz w:val="28"/>
                <w:szCs w:val="28"/>
              </w:rPr>
            </w:pPr>
            <w:r w:rsidRPr="00870B48">
              <w:rPr>
                <w:rFonts w:eastAsia="標楷體"/>
                <w:sz w:val="28"/>
                <w:szCs w:val="28"/>
              </w:rPr>
              <w:t>M796</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3167461"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0246B3F4"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B7C3B2F"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7F7320C"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147C423" w14:textId="77777777" w:rsidR="00E724A0" w:rsidRPr="00870B48" w:rsidRDefault="00E724A0" w:rsidP="00E724A0">
            <w:pPr>
              <w:rPr>
                <w:rFonts w:eastAsia="標楷體"/>
                <w:sz w:val="28"/>
                <w:szCs w:val="28"/>
              </w:rPr>
            </w:pPr>
            <w:r w:rsidRPr="00870B48">
              <w:rPr>
                <w:rFonts w:eastAsia="標楷體"/>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93C3B05" w14:textId="77777777" w:rsidR="00E724A0" w:rsidRPr="00870B48" w:rsidRDefault="00E724A0" w:rsidP="00E724A0">
            <w:pPr>
              <w:rPr>
                <w:rFonts w:eastAsia="標楷體"/>
                <w:sz w:val="28"/>
                <w:szCs w:val="28"/>
              </w:rPr>
            </w:pPr>
            <w:r w:rsidRPr="00870B48">
              <w:rPr>
                <w:rFonts w:eastAsia="標楷體"/>
                <w:sz w:val="28"/>
                <w:szCs w:val="28"/>
              </w:rPr>
              <w:t>M961</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6B11384"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38396E65"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D725B00"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719F428"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9B87554" w14:textId="77777777" w:rsidR="00E724A0" w:rsidRPr="00870B48" w:rsidRDefault="00E724A0" w:rsidP="00E724A0">
            <w:pPr>
              <w:rPr>
                <w:rFonts w:eastAsia="標楷體"/>
                <w:sz w:val="28"/>
                <w:szCs w:val="28"/>
              </w:rPr>
            </w:pPr>
            <w:r w:rsidRPr="00870B48">
              <w:rPr>
                <w:rFonts w:eastAsia="標楷體"/>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479E657" w14:textId="77777777" w:rsidR="00E724A0" w:rsidRPr="00870B48" w:rsidRDefault="00E724A0" w:rsidP="00E724A0">
            <w:pPr>
              <w:rPr>
                <w:rFonts w:eastAsia="標楷體"/>
                <w:sz w:val="28"/>
                <w:szCs w:val="28"/>
              </w:rPr>
            </w:pPr>
            <w:r w:rsidRPr="00870B48">
              <w:rPr>
                <w:rFonts w:eastAsia="標楷體"/>
                <w:sz w:val="28"/>
                <w:szCs w:val="28"/>
              </w:rPr>
              <w:t>M992-M997</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38674BD"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62AB625F"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E4CFC93"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A824BC0"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A0CF01" w14:textId="77777777" w:rsidR="00E724A0" w:rsidRPr="00870B48" w:rsidRDefault="00E724A0" w:rsidP="00E724A0">
            <w:pPr>
              <w:rPr>
                <w:rFonts w:eastAsia="標楷體"/>
                <w:sz w:val="28"/>
                <w:szCs w:val="28"/>
              </w:rPr>
            </w:pPr>
            <w:r w:rsidRPr="00870B48">
              <w:rPr>
                <w:rFonts w:eastAsia="標楷體"/>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B32336D" w14:textId="77777777" w:rsidR="00E724A0" w:rsidRPr="00870B48" w:rsidRDefault="00E724A0" w:rsidP="00E724A0">
            <w:pPr>
              <w:rPr>
                <w:rFonts w:eastAsia="標楷體"/>
                <w:sz w:val="28"/>
                <w:szCs w:val="28"/>
              </w:rPr>
            </w:pPr>
            <w:r w:rsidRPr="00870B48">
              <w:rPr>
                <w:rFonts w:eastAsia="標楷體"/>
                <w:sz w:val="28"/>
                <w:szCs w:val="28"/>
              </w:rPr>
              <w:t>R262</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FEBC32E"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65FB8985"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3E9CC39"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B4C8E43"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2FA54DD" w14:textId="77777777" w:rsidR="00E724A0" w:rsidRPr="00870B48" w:rsidRDefault="00E724A0" w:rsidP="00E724A0">
            <w:pPr>
              <w:rPr>
                <w:rFonts w:eastAsia="標楷體"/>
                <w:sz w:val="28"/>
                <w:szCs w:val="28"/>
              </w:rPr>
            </w:pPr>
            <w:r w:rsidRPr="00870B48">
              <w:rPr>
                <w:rFonts w:eastAsia="標楷體"/>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89688CA" w14:textId="77777777" w:rsidR="00E724A0" w:rsidRPr="00870B48" w:rsidRDefault="00E724A0" w:rsidP="00E724A0">
            <w:pPr>
              <w:rPr>
                <w:rFonts w:eastAsia="標楷體"/>
                <w:sz w:val="28"/>
                <w:szCs w:val="28"/>
              </w:rPr>
            </w:pPr>
            <w:r w:rsidRPr="00870B48">
              <w:rPr>
                <w:rFonts w:eastAsia="標楷體"/>
                <w:sz w:val="28"/>
                <w:szCs w:val="28"/>
              </w:rPr>
              <w:t>R294</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20A7372"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100C1EF2"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DD79A7E"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34EC92F"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0890231" w14:textId="77777777" w:rsidR="00E724A0" w:rsidRPr="00870B48" w:rsidRDefault="00E724A0" w:rsidP="00E724A0">
            <w:pPr>
              <w:rPr>
                <w:rFonts w:eastAsia="標楷體"/>
                <w:sz w:val="28"/>
                <w:szCs w:val="28"/>
              </w:rPr>
            </w:pPr>
            <w:r w:rsidRPr="00870B48">
              <w:rPr>
                <w:rFonts w:eastAsia="標楷體"/>
                <w:sz w:val="28"/>
                <w:szCs w:val="28"/>
              </w:rPr>
              <w:t>711-725</w:t>
            </w:r>
          </w:p>
        </w:tc>
        <w:tc>
          <w:tcPr>
            <w:tcW w:w="1600"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7325DDC6" w14:textId="77777777" w:rsidR="00E724A0" w:rsidRPr="00870B48" w:rsidRDefault="00E724A0" w:rsidP="00E724A0">
            <w:pPr>
              <w:rPr>
                <w:rFonts w:eastAsia="標楷體"/>
                <w:color w:val="000000"/>
                <w:sz w:val="28"/>
                <w:szCs w:val="28"/>
              </w:rPr>
            </w:pPr>
            <w:r w:rsidRPr="00870B48">
              <w:rPr>
                <w:rFonts w:eastAsia="標楷體"/>
                <w:color w:val="000000"/>
                <w:sz w:val="28"/>
                <w:szCs w:val="28"/>
              </w:rPr>
              <w:t>R29898</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EB9FC2E" w14:textId="77777777" w:rsidR="00E724A0" w:rsidRPr="00870B48" w:rsidRDefault="00E724A0" w:rsidP="00E724A0">
            <w:pPr>
              <w:rPr>
                <w:rFonts w:eastAsia="標楷體"/>
                <w:sz w:val="28"/>
                <w:szCs w:val="28"/>
              </w:rPr>
            </w:pPr>
            <w:r w:rsidRPr="00870B48">
              <w:rPr>
                <w:rFonts w:eastAsia="標楷體"/>
                <w:sz w:val="28"/>
                <w:szCs w:val="28"/>
              </w:rPr>
              <w:t xml:space="preserve">　</w:t>
            </w:r>
          </w:p>
        </w:tc>
      </w:tr>
      <w:tr w:rsidR="00E724A0" w:rsidRPr="00870B48" w14:paraId="7FAD061E"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C0BE02A"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EA37237"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F618258" w14:textId="77777777" w:rsidR="00E724A0" w:rsidRPr="00870B48" w:rsidRDefault="00E724A0" w:rsidP="00E724A0">
            <w:pPr>
              <w:rPr>
                <w:rFonts w:eastAsia="標楷體"/>
                <w:sz w:val="28"/>
                <w:szCs w:val="28"/>
              </w:rPr>
            </w:pPr>
            <w:r w:rsidRPr="00870B48">
              <w:rPr>
                <w:rFonts w:eastAsia="標楷體"/>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AD2460E" w14:textId="77777777" w:rsidR="00E724A0" w:rsidRPr="00870B48" w:rsidRDefault="00E724A0" w:rsidP="00E724A0">
            <w:pPr>
              <w:rPr>
                <w:rFonts w:eastAsia="標楷體"/>
                <w:sz w:val="28"/>
                <w:szCs w:val="28"/>
              </w:rPr>
            </w:pPr>
            <w:r w:rsidRPr="00870B48">
              <w:rPr>
                <w:rFonts w:eastAsia="標楷體"/>
                <w:sz w:val="28"/>
                <w:szCs w:val="28"/>
              </w:rPr>
              <w:t>S02</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FD669FE"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p>
        </w:tc>
      </w:tr>
      <w:tr w:rsidR="00E724A0" w:rsidRPr="00870B48" w14:paraId="6E26820F"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BD0ACBA"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F7F30E9"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D845693" w14:textId="77777777" w:rsidR="00E724A0" w:rsidRPr="00870B48" w:rsidRDefault="00E724A0" w:rsidP="00E724A0">
            <w:pPr>
              <w:rPr>
                <w:rFonts w:eastAsia="標楷體"/>
                <w:sz w:val="28"/>
                <w:szCs w:val="28"/>
              </w:rPr>
            </w:pPr>
            <w:r w:rsidRPr="00870B48">
              <w:rPr>
                <w:rFonts w:eastAsia="標楷體"/>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8FA3006" w14:textId="77777777" w:rsidR="00E724A0" w:rsidRPr="00870B48" w:rsidRDefault="00E724A0" w:rsidP="00E724A0">
            <w:pPr>
              <w:rPr>
                <w:rFonts w:eastAsia="標楷體"/>
                <w:sz w:val="28"/>
                <w:szCs w:val="28"/>
              </w:rPr>
            </w:pPr>
            <w:r w:rsidRPr="00870B48">
              <w:rPr>
                <w:rFonts w:eastAsia="標楷體"/>
                <w:sz w:val="28"/>
                <w:szCs w:val="28"/>
              </w:rPr>
              <w:t>S12</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114239"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p>
        </w:tc>
      </w:tr>
      <w:tr w:rsidR="00E724A0" w:rsidRPr="00870B48" w14:paraId="2D8BCD22"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658753B"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A9634F9"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F7AF473" w14:textId="77777777" w:rsidR="00E724A0" w:rsidRPr="00870B48" w:rsidRDefault="00E724A0" w:rsidP="00E724A0">
            <w:pPr>
              <w:rPr>
                <w:rFonts w:eastAsia="標楷體"/>
                <w:sz w:val="28"/>
                <w:szCs w:val="28"/>
              </w:rPr>
            </w:pPr>
            <w:r w:rsidRPr="00870B48">
              <w:rPr>
                <w:rFonts w:eastAsia="標楷體"/>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B0097E5" w14:textId="77777777" w:rsidR="00E724A0" w:rsidRPr="00870B48" w:rsidRDefault="00E724A0" w:rsidP="00E724A0">
            <w:pPr>
              <w:rPr>
                <w:rFonts w:eastAsia="標楷體"/>
                <w:sz w:val="28"/>
                <w:szCs w:val="28"/>
              </w:rPr>
            </w:pPr>
            <w:r w:rsidRPr="00870B48">
              <w:rPr>
                <w:rFonts w:eastAsia="標楷體"/>
                <w:sz w:val="28"/>
                <w:szCs w:val="28"/>
              </w:rPr>
              <w:t>S22</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D02E44"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p>
        </w:tc>
      </w:tr>
      <w:tr w:rsidR="00E724A0" w:rsidRPr="00870B48" w14:paraId="40315811"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7495070"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29FD6A5"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8FA3861" w14:textId="77777777" w:rsidR="00E724A0" w:rsidRPr="00870B48" w:rsidRDefault="00E724A0" w:rsidP="00E724A0">
            <w:pPr>
              <w:rPr>
                <w:rFonts w:eastAsia="標楷體"/>
                <w:sz w:val="28"/>
                <w:szCs w:val="28"/>
              </w:rPr>
            </w:pPr>
            <w:r w:rsidRPr="00870B48">
              <w:rPr>
                <w:rFonts w:eastAsia="標楷體"/>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251C32C" w14:textId="77777777" w:rsidR="00E724A0" w:rsidRPr="00870B48" w:rsidRDefault="00E724A0" w:rsidP="00E724A0">
            <w:pPr>
              <w:rPr>
                <w:rFonts w:eastAsia="標楷體"/>
                <w:sz w:val="28"/>
                <w:szCs w:val="28"/>
              </w:rPr>
            </w:pPr>
            <w:r w:rsidRPr="00870B48">
              <w:rPr>
                <w:rFonts w:eastAsia="標楷體"/>
                <w:sz w:val="28"/>
                <w:szCs w:val="28"/>
              </w:rPr>
              <w:t>S32</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5B948F9"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p>
        </w:tc>
      </w:tr>
      <w:tr w:rsidR="00E724A0" w:rsidRPr="00870B48" w14:paraId="5A3BB490"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00C5553"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4322021"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20756B4" w14:textId="77777777" w:rsidR="00E724A0" w:rsidRPr="00870B48" w:rsidRDefault="00E724A0" w:rsidP="00E724A0">
            <w:pPr>
              <w:rPr>
                <w:rFonts w:eastAsia="標楷體"/>
                <w:sz w:val="28"/>
                <w:szCs w:val="28"/>
              </w:rPr>
            </w:pPr>
            <w:r w:rsidRPr="00870B48">
              <w:rPr>
                <w:rFonts w:eastAsia="標楷體"/>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E95DA28" w14:textId="77777777" w:rsidR="00E724A0" w:rsidRPr="00870B48" w:rsidRDefault="00E724A0" w:rsidP="00E724A0">
            <w:pPr>
              <w:rPr>
                <w:rFonts w:eastAsia="標楷體"/>
                <w:sz w:val="28"/>
                <w:szCs w:val="28"/>
              </w:rPr>
            </w:pPr>
            <w:r w:rsidRPr="00870B48">
              <w:rPr>
                <w:rFonts w:eastAsia="標楷體"/>
                <w:sz w:val="28"/>
                <w:szCs w:val="28"/>
              </w:rPr>
              <w:t>S42</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5DF152B"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"P"</w:t>
            </w:r>
          </w:p>
        </w:tc>
      </w:tr>
      <w:tr w:rsidR="00E724A0" w:rsidRPr="00870B48" w14:paraId="62A30C8B"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F8ADD04"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D4DC116"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AF552A4" w14:textId="77777777" w:rsidR="00E724A0" w:rsidRPr="00870B48" w:rsidRDefault="00E724A0" w:rsidP="00E724A0">
            <w:pPr>
              <w:rPr>
                <w:rFonts w:eastAsia="標楷體"/>
                <w:sz w:val="28"/>
                <w:szCs w:val="28"/>
              </w:rPr>
            </w:pPr>
            <w:r w:rsidRPr="00870B48">
              <w:rPr>
                <w:rFonts w:eastAsia="標楷體"/>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703BC3" w14:textId="77777777" w:rsidR="00E724A0" w:rsidRPr="00870B48" w:rsidRDefault="00E724A0" w:rsidP="00E724A0">
            <w:pPr>
              <w:rPr>
                <w:rFonts w:eastAsia="標楷體"/>
                <w:sz w:val="28"/>
                <w:szCs w:val="28"/>
              </w:rPr>
            </w:pPr>
            <w:r w:rsidRPr="00870B48">
              <w:rPr>
                <w:rFonts w:eastAsia="標楷體"/>
                <w:sz w:val="28"/>
                <w:szCs w:val="28"/>
              </w:rPr>
              <w:t>S43-S44</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CB18E0B"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119EF6FF"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4251474"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D8E6575"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AD6FFA4" w14:textId="77777777" w:rsidR="00E724A0" w:rsidRPr="00870B48" w:rsidRDefault="00E724A0" w:rsidP="00E724A0">
            <w:pPr>
              <w:rPr>
                <w:rFonts w:eastAsia="標楷體"/>
                <w:sz w:val="28"/>
                <w:szCs w:val="28"/>
              </w:rPr>
            </w:pPr>
            <w:r w:rsidRPr="00870B48">
              <w:rPr>
                <w:rFonts w:eastAsia="標楷體"/>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519EAA7" w14:textId="77777777" w:rsidR="00E724A0" w:rsidRPr="00870B48" w:rsidRDefault="00E724A0" w:rsidP="00E724A0">
            <w:pPr>
              <w:rPr>
                <w:rFonts w:eastAsia="標楷體"/>
                <w:sz w:val="28"/>
                <w:szCs w:val="28"/>
              </w:rPr>
            </w:pPr>
            <w:r w:rsidRPr="00870B48">
              <w:rPr>
                <w:rFonts w:eastAsia="標楷體"/>
                <w:sz w:val="28"/>
                <w:szCs w:val="28"/>
              </w:rPr>
              <w:t>S46</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E4BEBBA"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1497F59D"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A763F80"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56EC114"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4F20338" w14:textId="77777777" w:rsidR="00E724A0" w:rsidRPr="00870B48" w:rsidRDefault="00E724A0" w:rsidP="00E724A0">
            <w:pPr>
              <w:rPr>
                <w:rFonts w:eastAsia="標楷體"/>
                <w:sz w:val="28"/>
                <w:szCs w:val="28"/>
              </w:rPr>
            </w:pPr>
            <w:r w:rsidRPr="00870B48">
              <w:rPr>
                <w:rFonts w:eastAsia="標楷體"/>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37244DA" w14:textId="77777777" w:rsidR="00E724A0" w:rsidRPr="00870B48" w:rsidRDefault="00E724A0" w:rsidP="00E724A0">
            <w:pPr>
              <w:rPr>
                <w:rFonts w:eastAsia="標楷體"/>
                <w:sz w:val="28"/>
                <w:szCs w:val="28"/>
              </w:rPr>
            </w:pPr>
            <w:r w:rsidRPr="00870B48">
              <w:rPr>
                <w:rFonts w:eastAsia="標楷體"/>
                <w:sz w:val="28"/>
                <w:szCs w:val="28"/>
              </w:rPr>
              <w:t>S49</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1C819F1"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"P"</w:t>
            </w:r>
          </w:p>
        </w:tc>
      </w:tr>
      <w:tr w:rsidR="00E724A0" w:rsidRPr="00870B48" w14:paraId="31C6743E" w14:textId="77777777" w:rsidTr="00E724A0">
        <w:trPr>
          <w:trHeight w:val="81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4B65151"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15A5CA2"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2A05BEB" w14:textId="77777777" w:rsidR="00E724A0" w:rsidRPr="00870B48" w:rsidRDefault="00E724A0" w:rsidP="00E724A0">
            <w:pPr>
              <w:rPr>
                <w:rFonts w:eastAsia="標楷體"/>
                <w:sz w:val="28"/>
                <w:szCs w:val="28"/>
              </w:rPr>
            </w:pPr>
            <w:r w:rsidRPr="00870B48">
              <w:rPr>
                <w:rFonts w:eastAsia="標楷體"/>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CF2E82A" w14:textId="77777777" w:rsidR="00E724A0" w:rsidRPr="00870B48" w:rsidRDefault="00E724A0" w:rsidP="00E724A0">
            <w:pPr>
              <w:rPr>
                <w:rFonts w:eastAsia="標楷體"/>
                <w:sz w:val="28"/>
                <w:szCs w:val="28"/>
              </w:rPr>
            </w:pPr>
            <w:r w:rsidRPr="00870B48">
              <w:rPr>
                <w:rFonts w:eastAsia="標楷體"/>
                <w:sz w:val="28"/>
                <w:szCs w:val="28"/>
              </w:rPr>
              <w:t>S52</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DC17585"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"C"</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"E"</w:t>
            </w:r>
            <w:r w:rsidRPr="00870B48">
              <w:rPr>
                <w:rFonts w:eastAsia="標楷體"/>
                <w:sz w:val="28"/>
                <w:szCs w:val="28"/>
              </w:rPr>
              <w:t>、</w:t>
            </w:r>
            <w:r w:rsidRPr="00870B48">
              <w:rPr>
                <w:rFonts w:eastAsia="標楷體"/>
                <w:sz w:val="28"/>
                <w:szCs w:val="28"/>
              </w:rPr>
              <w:t>"F"</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"H"</w:t>
            </w:r>
            <w:r w:rsidRPr="00870B48">
              <w:rPr>
                <w:rFonts w:eastAsia="標楷體"/>
                <w:sz w:val="28"/>
                <w:szCs w:val="28"/>
              </w:rPr>
              <w:t>、</w:t>
            </w:r>
            <w:r w:rsidRPr="00870B48">
              <w:rPr>
                <w:rFonts w:eastAsia="標楷體"/>
                <w:sz w:val="28"/>
                <w:szCs w:val="28"/>
              </w:rPr>
              <w:t>"J"</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"M"</w:t>
            </w:r>
            <w:r w:rsidRPr="00870B48">
              <w:rPr>
                <w:rFonts w:eastAsia="標楷體"/>
                <w:sz w:val="28"/>
                <w:szCs w:val="28"/>
              </w:rPr>
              <w:t>、</w:t>
            </w:r>
            <w:r w:rsidRPr="00870B48">
              <w:rPr>
                <w:rFonts w:eastAsia="標楷體"/>
                <w:sz w:val="28"/>
                <w:szCs w:val="28"/>
              </w:rPr>
              <w:t>"N"</w:t>
            </w:r>
            <w:r w:rsidRPr="00870B48">
              <w:rPr>
                <w:rFonts w:eastAsia="標楷體"/>
                <w:sz w:val="28"/>
                <w:szCs w:val="28"/>
              </w:rPr>
              <w:t>、</w:t>
            </w:r>
            <w:r w:rsidRPr="00870B48">
              <w:rPr>
                <w:rFonts w:eastAsia="標楷體"/>
                <w:sz w:val="28"/>
                <w:szCs w:val="28"/>
              </w:rPr>
              <w:t>"P"</w:t>
            </w:r>
            <w:r w:rsidRPr="00870B48">
              <w:rPr>
                <w:rFonts w:eastAsia="標楷體"/>
                <w:sz w:val="28"/>
                <w:szCs w:val="28"/>
              </w:rPr>
              <w:t>、</w:t>
            </w:r>
            <w:r w:rsidRPr="00870B48">
              <w:rPr>
                <w:rFonts w:eastAsia="標楷體"/>
                <w:sz w:val="28"/>
                <w:szCs w:val="28"/>
              </w:rPr>
              <w:t>"Q"</w:t>
            </w:r>
            <w:r w:rsidRPr="00870B48">
              <w:rPr>
                <w:rFonts w:eastAsia="標楷體"/>
                <w:sz w:val="28"/>
                <w:szCs w:val="28"/>
              </w:rPr>
              <w:t>、</w:t>
            </w:r>
            <w:r w:rsidRPr="00870B48">
              <w:rPr>
                <w:rFonts w:eastAsia="標楷體"/>
                <w:sz w:val="28"/>
                <w:szCs w:val="28"/>
              </w:rPr>
              <w:t>"R"</w:t>
            </w:r>
          </w:p>
        </w:tc>
      </w:tr>
      <w:tr w:rsidR="00E724A0" w:rsidRPr="00870B48" w14:paraId="09D0CBDB"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5662AFE"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B8C1C27"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920E1C1" w14:textId="77777777" w:rsidR="00E724A0" w:rsidRPr="00870B48" w:rsidRDefault="00E724A0" w:rsidP="00E724A0">
            <w:pPr>
              <w:rPr>
                <w:rFonts w:eastAsia="標楷體"/>
                <w:sz w:val="28"/>
                <w:szCs w:val="28"/>
              </w:rPr>
            </w:pPr>
            <w:r w:rsidRPr="00870B48">
              <w:rPr>
                <w:rFonts w:eastAsia="標楷體"/>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D817DEE" w14:textId="77777777" w:rsidR="00E724A0" w:rsidRPr="00870B48" w:rsidRDefault="00E724A0" w:rsidP="00E724A0">
            <w:pPr>
              <w:rPr>
                <w:rFonts w:eastAsia="標楷體"/>
                <w:sz w:val="28"/>
                <w:szCs w:val="28"/>
              </w:rPr>
            </w:pPr>
            <w:r w:rsidRPr="00870B48">
              <w:rPr>
                <w:rFonts w:eastAsia="標楷體"/>
                <w:sz w:val="28"/>
                <w:szCs w:val="28"/>
              </w:rPr>
              <w:t>S59</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BC904FB"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"P"</w:t>
            </w:r>
          </w:p>
        </w:tc>
      </w:tr>
      <w:tr w:rsidR="00E724A0" w:rsidRPr="00870B48" w14:paraId="40949B94"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A294CA7"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D6E7013"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CE2E5D" w14:textId="77777777" w:rsidR="00E724A0" w:rsidRPr="00870B48" w:rsidRDefault="00E724A0" w:rsidP="00E724A0">
            <w:pPr>
              <w:rPr>
                <w:rFonts w:eastAsia="標楷體"/>
                <w:sz w:val="28"/>
                <w:szCs w:val="28"/>
              </w:rPr>
            </w:pPr>
            <w:r w:rsidRPr="00870B48">
              <w:rPr>
                <w:rFonts w:eastAsia="標楷體"/>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D59F18" w14:textId="77777777" w:rsidR="00E724A0" w:rsidRPr="00870B48" w:rsidRDefault="00E724A0" w:rsidP="00E724A0">
            <w:pPr>
              <w:rPr>
                <w:rFonts w:eastAsia="標楷體"/>
                <w:sz w:val="28"/>
                <w:szCs w:val="28"/>
              </w:rPr>
            </w:pPr>
            <w:r w:rsidRPr="00870B48">
              <w:rPr>
                <w:rFonts w:eastAsia="標楷體"/>
                <w:sz w:val="28"/>
                <w:szCs w:val="28"/>
              </w:rPr>
              <w:t>S62</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E45387A"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"P"</w:t>
            </w:r>
          </w:p>
        </w:tc>
      </w:tr>
      <w:tr w:rsidR="00E724A0" w:rsidRPr="00870B48" w14:paraId="776E4E0A" w14:textId="77777777" w:rsidTr="00E724A0">
        <w:trPr>
          <w:trHeight w:val="81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0214EF7"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8DF172C"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88CAB9" w14:textId="77777777" w:rsidR="00E724A0" w:rsidRPr="00870B48" w:rsidRDefault="00E724A0" w:rsidP="00E724A0">
            <w:pPr>
              <w:rPr>
                <w:rFonts w:eastAsia="標楷體"/>
                <w:sz w:val="28"/>
                <w:szCs w:val="28"/>
              </w:rPr>
            </w:pPr>
            <w:r w:rsidRPr="00870B48">
              <w:rPr>
                <w:rFonts w:eastAsia="標楷體"/>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7D60FF2" w14:textId="77777777" w:rsidR="00E724A0" w:rsidRPr="00870B48" w:rsidRDefault="00E724A0" w:rsidP="00E724A0">
            <w:pPr>
              <w:rPr>
                <w:rFonts w:eastAsia="標楷體"/>
                <w:sz w:val="28"/>
                <w:szCs w:val="28"/>
              </w:rPr>
            </w:pPr>
            <w:r w:rsidRPr="00870B48">
              <w:rPr>
                <w:rFonts w:eastAsia="標楷體"/>
                <w:sz w:val="28"/>
                <w:szCs w:val="28"/>
              </w:rPr>
              <w:t>S72</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A2E909A"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"C"</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"E"</w:t>
            </w:r>
            <w:r w:rsidRPr="00870B48">
              <w:rPr>
                <w:rFonts w:eastAsia="標楷體"/>
                <w:sz w:val="28"/>
                <w:szCs w:val="28"/>
              </w:rPr>
              <w:t>、</w:t>
            </w:r>
            <w:r w:rsidRPr="00870B48">
              <w:rPr>
                <w:rFonts w:eastAsia="標楷體"/>
                <w:sz w:val="28"/>
                <w:szCs w:val="28"/>
              </w:rPr>
              <w:t>"F"</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"H"</w:t>
            </w:r>
            <w:r w:rsidRPr="00870B48">
              <w:rPr>
                <w:rFonts w:eastAsia="標楷體"/>
                <w:sz w:val="28"/>
                <w:szCs w:val="28"/>
              </w:rPr>
              <w:t>、</w:t>
            </w:r>
            <w:r w:rsidRPr="00870B48">
              <w:rPr>
                <w:rFonts w:eastAsia="標楷體"/>
                <w:sz w:val="28"/>
                <w:szCs w:val="28"/>
              </w:rPr>
              <w:t>"J"</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"M"</w:t>
            </w:r>
            <w:r w:rsidRPr="00870B48">
              <w:rPr>
                <w:rFonts w:eastAsia="標楷體"/>
                <w:sz w:val="28"/>
                <w:szCs w:val="28"/>
              </w:rPr>
              <w:t>、</w:t>
            </w:r>
            <w:r w:rsidRPr="00870B48">
              <w:rPr>
                <w:rFonts w:eastAsia="標楷體"/>
                <w:sz w:val="28"/>
                <w:szCs w:val="28"/>
              </w:rPr>
              <w:t>"N"</w:t>
            </w:r>
            <w:r w:rsidRPr="00870B48">
              <w:rPr>
                <w:rFonts w:eastAsia="標楷體"/>
                <w:sz w:val="28"/>
                <w:szCs w:val="28"/>
              </w:rPr>
              <w:t>、</w:t>
            </w:r>
            <w:r w:rsidRPr="00870B48">
              <w:rPr>
                <w:rFonts w:eastAsia="標楷體"/>
                <w:sz w:val="28"/>
                <w:szCs w:val="28"/>
              </w:rPr>
              <w:t>"P"</w:t>
            </w:r>
            <w:r w:rsidRPr="00870B48">
              <w:rPr>
                <w:rFonts w:eastAsia="標楷體"/>
                <w:sz w:val="28"/>
                <w:szCs w:val="28"/>
              </w:rPr>
              <w:t>、</w:t>
            </w:r>
            <w:r w:rsidRPr="00870B48">
              <w:rPr>
                <w:rFonts w:eastAsia="標楷體"/>
                <w:sz w:val="28"/>
                <w:szCs w:val="28"/>
              </w:rPr>
              <w:t>"Q"</w:t>
            </w:r>
            <w:r w:rsidRPr="00870B48">
              <w:rPr>
                <w:rFonts w:eastAsia="標楷體"/>
                <w:sz w:val="28"/>
                <w:szCs w:val="28"/>
              </w:rPr>
              <w:t>、</w:t>
            </w:r>
            <w:r w:rsidRPr="00870B48">
              <w:rPr>
                <w:rFonts w:eastAsia="標楷體"/>
                <w:sz w:val="28"/>
                <w:szCs w:val="28"/>
              </w:rPr>
              <w:t>"R"</w:t>
            </w:r>
          </w:p>
        </w:tc>
      </w:tr>
      <w:tr w:rsidR="00E724A0" w:rsidRPr="00870B48" w14:paraId="64FECD7C"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DB4DDA0"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EA73709"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FF75465" w14:textId="77777777" w:rsidR="00E724A0" w:rsidRPr="00870B48" w:rsidRDefault="00E724A0" w:rsidP="00E724A0">
            <w:pPr>
              <w:rPr>
                <w:rFonts w:eastAsia="標楷體"/>
                <w:sz w:val="28"/>
                <w:szCs w:val="28"/>
              </w:rPr>
            </w:pPr>
            <w:r w:rsidRPr="00870B48">
              <w:rPr>
                <w:rFonts w:eastAsia="標楷體"/>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E6D97E8" w14:textId="77777777" w:rsidR="00E724A0" w:rsidRPr="00870B48" w:rsidRDefault="00E724A0" w:rsidP="00E724A0">
            <w:pPr>
              <w:rPr>
                <w:rFonts w:eastAsia="標楷體"/>
                <w:sz w:val="28"/>
                <w:szCs w:val="28"/>
              </w:rPr>
            </w:pPr>
            <w:r w:rsidRPr="00870B48">
              <w:rPr>
                <w:rFonts w:eastAsia="標楷體"/>
                <w:sz w:val="28"/>
                <w:szCs w:val="28"/>
              </w:rPr>
              <w:t>S79</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D698ACE"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"P"</w:t>
            </w:r>
          </w:p>
        </w:tc>
      </w:tr>
      <w:tr w:rsidR="00E724A0" w:rsidRPr="00870B48" w14:paraId="75BD63FB" w14:textId="77777777" w:rsidTr="00E724A0">
        <w:trPr>
          <w:trHeight w:val="81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E1E0749"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10A2AF4"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E1E854A" w14:textId="77777777" w:rsidR="00E724A0" w:rsidRPr="00870B48" w:rsidRDefault="00E724A0" w:rsidP="00E724A0">
            <w:pPr>
              <w:rPr>
                <w:rFonts w:eastAsia="標楷體"/>
                <w:sz w:val="28"/>
                <w:szCs w:val="28"/>
              </w:rPr>
            </w:pPr>
            <w:r w:rsidRPr="00870B48">
              <w:rPr>
                <w:rFonts w:eastAsia="標楷體"/>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3EC5FFE" w14:textId="77777777" w:rsidR="00E724A0" w:rsidRPr="00870B48" w:rsidRDefault="00E724A0" w:rsidP="00E724A0">
            <w:pPr>
              <w:rPr>
                <w:rFonts w:eastAsia="標楷體"/>
                <w:sz w:val="28"/>
                <w:szCs w:val="28"/>
              </w:rPr>
            </w:pPr>
            <w:r w:rsidRPr="00870B48">
              <w:rPr>
                <w:rFonts w:eastAsia="標楷體"/>
                <w:sz w:val="28"/>
                <w:szCs w:val="28"/>
              </w:rPr>
              <w:t>S82</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E2B7F3F"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"C"</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"E"</w:t>
            </w:r>
            <w:r w:rsidRPr="00870B48">
              <w:rPr>
                <w:rFonts w:eastAsia="標楷體"/>
                <w:sz w:val="28"/>
                <w:szCs w:val="28"/>
              </w:rPr>
              <w:t>、</w:t>
            </w:r>
            <w:r w:rsidRPr="00870B48">
              <w:rPr>
                <w:rFonts w:eastAsia="標楷體"/>
                <w:sz w:val="28"/>
                <w:szCs w:val="28"/>
              </w:rPr>
              <w:t>"F"</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"H"</w:t>
            </w:r>
            <w:r w:rsidRPr="00870B48">
              <w:rPr>
                <w:rFonts w:eastAsia="標楷體"/>
                <w:sz w:val="28"/>
                <w:szCs w:val="28"/>
              </w:rPr>
              <w:t>、</w:t>
            </w:r>
            <w:r w:rsidRPr="00870B48">
              <w:rPr>
                <w:rFonts w:eastAsia="標楷體"/>
                <w:sz w:val="28"/>
                <w:szCs w:val="28"/>
              </w:rPr>
              <w:lastRenderedPageBreak/>
              <w:t>"J"</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"M"</w:t>
            </w:r>
            <w:r w:rsidRPr="00870B48">
              <w:rPr>
                <w:rFonts w:eastAsia="標楷體"/>
                <w:sz w:val="28"/>
                <w:szCs w:val="28"/>
              </w:rPr>
              <w:t>、</w:t>
            </w:r>
            <w:r w:rsidRPr="00870B48">
              <w:rPr>
                <w:rFonts w:eastAsia="標楷體"/>
                <w:sz w:val="28"/>
                <w:szCs w:val="28"/>
              </w:rPr>
              <w:t>"N"</w:t>
            </w:r>
            <w:r w:rsidRPr="00870B48">
              <w:rPr>
                <w:rFonts w:eastAsia="標楷體"/>
                <w:sz w:val="28"/>
                <w:szCs w:val="28"/>
              </w:rPr>
              <w:t>、</w:t>
            </w:r>
            <w:r w:rsidRPr="00870B48">
              <w:rPr>
                <w:rFonts w:eastAsia="標楷體"/>
                <w:sz w:val="28"/>
                <w:szCs w:val="28"/>
              </w:rPr>
              <w:t>"P"</w:t>
            </w:r>
            <w:r w:rsidRPr="00870B48">
              <w:rPr>
                <w:rFonts w:eastAsia="標楷體"/>
                <w:sz w:val="28"/>
                <w:szCs w:val="28"/>
              </w:rPr>
              <w:t>、</w:t>
            </w:r>
            <w:r w:rsidRPr="00870B48">
              <w:rPr>
                <w:rFonts w:eastAsia="標楷體"/>
                <w:sz w:val="28"/>
                <w:szCs w:val="28"/>
              </w:rPr>
              <w:t>"Q"</w:t>
            </w:r>
            <w:r w:rsidRPr="00870B48">
              <w:rPr>
                <w:rFonts w:eastAsia="標楷體"/>
                <w:sz w:val="28"/>
                <w:szCs w:val="28"/>
              </w:rPr>
              <w:t>、</w:t>
            </w:r>
            <w:r w:rsidRPr="00870B48">
              <w:rPr>
                <w:rFonts w:eastAsia="標楷體"/>
                <w:sz w:val="28"/>
                <w:szCs w:val="28"/>
              </w:rPr>
              <w:t>"R"</w:t>
            </w:r>
          </w:p>
        </w:tc>
      </w:tr>
      <w:tr w:rsidR="00E724A0" w:rsidRPr="00870B48" w14:paraId="50DE9B88"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DB19B0D"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1964021"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C26F5F3" w14:textId="77777777" w:rsidR="00E724A0" w:rsidRPr="00870B48" w:rsidRDefault="00E724A0" w:rsidP="00E724A0">
            <w:pPr>
              <w:rPr>
                <w:rFonts w:eastAsia="標楷體"/>
                <w:sz w:val="28"/>
                <w:szCs w:val="28"/>
              </w:rPr>
            </w:pPr>
            <w:r w:rsidRPr="00870B48">
              <w:rPr>
                <w:rFonts w:eastAsia="標楷體"/>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DB63B74" w14:textId="77777777" w:rsidR="00E724A0" w:rsidRPr="00870B48" w:rsidRDefault="00E724A0" w:rsidP="00E724A0">
            <w:pPr>
              <w:rPr>
                <w:rFonts w:eastAsia="標楷體"/>
                <w:sz w:val="28"/>
                <w:szCs w:val="28"/>
              </w:rPr>
            </w:pPr>
            <w:r w:rsidRPr="00870B48">
              <w:rPr>
                <w:rFonts w:eastAsia="標楷體"/>
                <w:sz w:val="28"/>
                <w:szCs w:val="28"/>
              </w:rPr>
              <w:t>S89</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3139240"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"P"</w:t>
            </w:r>
          </w:p>
        </w:tc>
      </w:tr>
      <w:tr w:rsidR="00E724A0" w:rsidRPr="00870B48" w14:paraId="4A9BC072"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7019B08"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3A54796"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6B842D9" w14:textId="77777777" w:rsidR="00E724A0" w:rsidRPr="00870B48" w:rsidRDefault="00E724A0" w:rsidP="00E724A0">
            <w:pPr>
              <w:rPr>
                <w:rFonts w:eastAsia="標楷體"/>
                <w:sz w:val="28"/>
                <w:szCs w:val="28"/>
              </w:rPr>
            </w:pPr>
            <w:r w:rsidRPr="00870B48">
              <w:rPr>
                <w:rFonts w:eastAsia="標楷體"/>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5E9543F" w14:textId="77777777" w:rsidR="00E724A0" w:rsidRPr="00870B48" w:rsidRDefault="00E724A0" w:rsidP="00E724A0">
            <w:pPr>
              <w:rPr>
                <w:rFonts w:eastAsia="標楷體"/>
                <w:sz w:val="28"/>
                <w:szCs w:val="28"/>
              </w:rPr>
            </w:pPr>
            <w:r w:rsidRPr="00870B48">
              <w:rPr>
                <w:rFonts w:eastAsia="標楷體"/>
                <w:sz w:val="28"/>
                <w:szCs w:val="28"/>
              </w:rPr>
              <w:t>S92</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351F7CA"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"B"</w:t>
            </w:r>
            <w:r w:rsidRPr="00870B48">
              <w:rPr>
                <w:rFonts w:eastAsia="標楷體"/>
                <w:sz w:val="28"/>
                <w:szCs w:val="28"/>
              </w:rPr>
              <w:t>、</w:t>
            </w:r>
            <w:r w:rsidRPr="00870B48">
              <w:rPr>
                <w:rFonts w:eastAsia="標楷體"/>
                <w:sz w:val="28"/>
                <w:szCs w:val="28"/>
              </w:rPr>
              <w:t>"D"</w:t>
            </w:r>
            <w:r w:rsidRPr="00870B48">
              <w:rPr>
                <w:rFonts w:eastAsia="標楷體"/>
                <w:sz w:val="28"/>
                <w:szCs w:val="28"/>
              </w:rPr>
              <w:t>、</w:t>
            </w:r>
            <w:r w:rsidRPr="00870B48">
              <w:rPr>
                <w:rFonts w:eastAsia="標楷體"/>
                <w:sz w:val="28"/>
                <w:szCs w:val="28"/>
              </w:rPr>
              <w:t>"G"</w:t>
            </w:r>
            <w:r w:rsidRPr="00870B48">
              <w:rPr>
                <w:rFonts w:eastAsia="標楷體"/>
                <w:sz w:val="28"/>
                <w:szCs w:val="28"/>
              </w:rPr>
              <w:t>、</w:t>
            </w:r>
            <w:r w:rsidRPr="00870B48">
              <w:rPr>
                <w:rFonts w:eastAsia="標楷體"/>
                <w:sz w:val="28"/>
                <w:szCs w:val="28"/>
              </w:rPr>
              <w:t>"K"</w:t>
            </w:r>
            <w:r w:rsidRPr="00870B48">
              <w:rPr>
                <w:rFonts w:eastAsia="標楷體"/>
                <w:sz w:val="28"/>
                <w:szCs w:val="28"/>
              </w:rPr>
              <w:t>、</w:t>
            </w:r>
            <w:r w:rsidRPr="00870B48">
              <w:rPr>
                <w:rFonts w:eastAsia="標楷體"/>
                <w:sz w:val="28"/>
                <w:szCs w:val="28"/>
              </w:rPr>
              <w:t>"P"</w:t>
            </w:r>
          </w:p>
        </w:tc>
      </w:tr>
      <w:tr w:rsidR="00E724A0" w:rsidRPr="00870B48" w14:paraId="7E1472AD"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432BADE"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937AE3E"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82440F7" w14:textId="77777777" w:rsidR="00E724A0" w:rsidRPr="00870B48" w:rsidRDefault="00E724A0" w:rsidP="00E724A0">
            <w:pPr>
              <w:rPr>
                <w:rFonts w:eastAsia="標楷體"/>
                <w:sz w:val="28"/>
                <w:szCs w:val="28"/>
              </w:rPr>
            </w:pPr>
            <w:r w:rsidRPr="00870B48">
              <w:rPr>
                <w:rFonts w:eastAsia="標楷體"/>
                <w:sz w:val="28"/>
                <w:szCs w:val="28"/>
              </w:rPr>
              <w:t>850-854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1DCFF4D" w14:textId="77777777" w:rsidR="00E724A0" w:rsidRPr="00870B48" w:rsidRDefault="00E724A0" w:rsidP="00E724A0">
            <w:pPr>
              <w:rPr>
                <w:rFonts w:eastAsia="標楷體"/>
                <w:sz w:val="28"/>
                <w:szCs w:val="28"/>
              </w:rPr>
            </w:pPr>
            <w:r w:rsidRPr="00870B48">
              <w:rPr>
                <w:rFonts w:eastAsia="標楷體"/>
                <w:sz w:val="28"/>
                <w:szCs w:val="28"/>
              </w:rPr>
              <w:t>S06</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63AEFF5"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41813720"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1804D88"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22B4FD1"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2A1F70B" w14:textId="77777777" w:rsidR="00E724A0" w:rsidRPr="00870B48" w:rsidRDefault="00E724A0" w:rsidP="00E724A0">
            <w:pPr>
              <w:rPr>
                <w:rFonts w:eastAsia="標楷體"/>
                <w:sz w:val="28"/>
                <w:szCs w:val="28"/>
              </w:rPr>
            </w:pPr>
            <w:r w:rsidRPr="00870B48">
              <w:rPr>
                <w:rFonts w:eastAsia="標楷體"/>
                <w:sz w:val="28"/>
                <w:szCs w:val="28"/>
              </w:rPr>
              <w:t>860-869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A8F2CFA" w14:textId="77777777" w:rsidR="00E724A0" w:rsidRPr="00870B48" w:rsidRDefault="00E724A0" w:rsidP="00E724A0">
            <w:pPr>
              <w:rPr>
                <w:rFonts w:eastAsia="標楷體"/>
                <w:sz w:val="28"/>
                <w:szCs w:val="28"/>
              </w:rPr>
            </w:pPr>
            <w:r w:rsidRPr="00870B48">
              <w:rPr>
                <w:rFonts w:eastAsia="標楷體"/>
                <w:sz w:val="28"/>
                <w:szCs w:val="28"/>
              </w:rPr>
              <w:t>S21</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1BD2D57"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1D4DAE4E"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52C9C45"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B73CE24"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4B83B6E" w14:textId="77777777" w:rsidR="00E724A0" w:rsidRPr="00870B48" w:rsidRDefault="00E724A0" w:rsidP="00E724A0">
            <w:pPr>
              <w:rPr>
                <w:rFonts w:eastAsia="標楷體"/>
                <w:sz w:val="28"/>
                <w:szCs w:val="28"/>
              </w:rPr>
            </w:pPr>
            <w:r w:rsidRPr="00870B48">
              <w:rPr>
                <w:rFonts w:eastAsia="標楷體"/>
                <w:sz w:val="28"/>
                <w:szCs w:val="28"/>
              </w:rPr>
              <w:t>860-869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ACCCAA5" w14:textId="77777777" w:rsidR="00E724A0" w:rsidRPr="00870B48" w:rsidRDefault="00E724A0" w:rsidP="00E724A0">
            <w:pPr>
              <w:rPr>
                <w:rFonts w:eastAsia="標楷體"/>
                <w:sz w:val="28"/>
                <w:szCs w:val="28"/>
              </w:rPr>
            </w:pPr>
            <w:r w:rsidRPr="00870B48">
              <w:rPr>
                <w:rFonts w:eastAsia="標楷體"/>
                <w:sz w:val="28"/>
                <w:szCs w:val="28"/>
              </w:rPr>
              <w:t>S26-S27</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D86F40E"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59728594"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824AB6B"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1D113D8"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CF3157F" w14:textId="77777777" w:rsidR="00E724A0" w:rsidRPr="00870B48" w:rsidRDefault="00E724A0" w:rsidP="00E724A0">
            <w:pPr>
              <w:rPr>
                <w:rFonts w:eastAsia="標楷體"/>
                <w:sz w:val="28"/>
                <w:szCs w:val="28"/>
              </w:rPr>
            </w:pPr>
            <w:r w:rsidRPr="00870B48">
              <w:rPr>
                <w:rFonts w:eastAsia="標楷體"/>
                <w:sz w:val="28"/>
                <w:szCs w:val="28"/>
              </w:rPr>
              <w:t>860-869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48C5C50" w14:textId="77777777" w:rsidR="00E724A0" w:rsidRPr="00870B48" w:rsidRDefault="00E724A0" w:rsidP="00E724A0">
            <w:pPr>
              <w:rPr>
                <w:rFonts w:eastAsia="標楷體"/>
                <w:sz w:val="28"/>
                <w:szCs w:val="28"/>
              </w:rPr>
            </w:pPr>
            <w:r w:rsidRPr="00870B48">
              <w:rPr>
                <w:rFonts w:eastAsia="標楷體"/>
                <w:sz w:val="28"/>
                <w:szCs w:val="28"/>
              </w:rPr>
              <w:t>S31</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7BE4539"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34FD26E1"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97B71EF"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FCE9845"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3B45C9F" w14:textId="77777777" w:rsidR="00E724A0" w:rsidRPr="00870B48" w:rsidRDefault="00E724A0" w:rsidP="00E724A0">
            <w:pPr>
              <w:rPr>
                <w:rFonts w:eastAsia="標楷體"/>
                <w:sz w:val="28"/>
                <w:szCs w:val="28"/>
              </w:rPr>
            </w:pPr>
            <w:r w:rsidRPr="00870B48">
              <w:rPr>
                <w:rFonts w:eastAsia="標楷體"/>
                <w:sz w:val="28"/>
                <w:szCs w:val="28"/>
              </w:rPr>
              <w:t>860-869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951F329" w14:textId="77777777" w:rsidR="00E724A0" w:rsidRPr="00870B48" w:rsidRDefault="00E724A0" w:rsidP="00E724A0">
            <w:pPr>
              <w:rPr>
                <w:rFonts w:eastAsia="標楷體"/>
                <w:sz w:val="28"/>
                <w:szCs w:val="28"/>
              </w:rPr>
            </w:pPr>
            <w:r w:rsidRPr="00870B48">
              <w:rPr>
                <w:rFonts w:eastAsia="標楷體"/>
                <w:sz w:val="28"/>
                <w:szCs w:val="28"/>
              </w:rPr>
              <w:t>S36-S37</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7EA5CF6"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2140F079" w14:textId="77777777" w:rsidTr="00E724A0">
        <w:trPr>
          <w:trHeight w:val="54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EC95396"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C989721"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4EAADB9" w14:textId="77777777" w:rsidR="00E724A0" w:rsidRPr="00870B48" w:rsidRDefault="00E724A0" w:rsidP="00E724A0">
            <w:pPr>
              <w:rPr>
                <w:rFonts w:eastAsia="標楷體"/>
                <w:sz w:val="28"/>
                <w:szCs w:val="28"/>
              </w:rPr>
            </w:pPr>
            <w:r w:rsidRPr="00870B48">
              <w:rPr>
                <w:rFonts w:eastAsia="標楷體"/>
                <w:sz w:val="28"/>
                <w:szCs w:val="28"/>
              </w:rPr>
              <w:t>885</w:t>
            </w:r>
            <w:r w:rsidRPr="00870B48">
              <w:rPr>
                <w:rFonts w:eastAsia="標楷體"/>
                <w:sz w:val="28"/>
                <w:szCs w:val="28"/>
              </w:rPr>
              <w:t>、</w:t>
            </w:r>
            <w:r w:rsidRPr="00870B48">
              <w:rPr>
                <w:rFonts w:eastAsia="標楷體"/>
                <w:sz w:val="28"/>
                <w:szCs w:val="28"/>
              </w:rPr>
              <w:t>886</w:t>
            </w:r>
            <w:r w:rsidRPr="00870B48">
              <w:rPr>
                <w:rFonts w:eastAsia="標楷體"/>
                <w:sz w:val="28"/>
                <w:szCs w:val="28"/>
              </w:rPr>
              <w:t>、</w:t>
            </w:r>
            <w:r w:rsidRPr="00870B48">
              <w:rPr>
                <w:rFonts w:eastAsia="標楷體"/>
                <w:sz w:val="28"/>
                <w:szCs w:val="28"/>
              </w:rPr>
              <w:t>887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A1758C9" w14:textId="77777777" w:rsidR="00E724A0" w:rsidRPr="00870B48" w:rsidRDefault="00E724A0" w:rsidP="00E724A0">
            <w:pPr>
              <w:rPr>
                <w:rFonts w:eastAsia="標楷體"/>
                <w:sz w:val="28"/>
                <w:szCs w:val="28"/>
              </w:rPr>
            </w:pPr>
            <w:r w:rsidRPr="00870B48">
              <w:rPr>
                <w:rFonts w:eastAsia="標楷體"/>
                <w:sz w:val="28"/>
                <w:szCs w:val="28"/>
              </w:rPr>
              <w:t>S48</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CB61B44"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4C5428FD" w14:textId="77777777" w:rsidTr="00E724A0">
        <w:trPr>
          <w:trHeight w:val="54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35613AB"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83D6C6D"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7755B40" w14:textId="77777777" w:rsidR="00E724A0" w:rsidRPr="00870B48" w:rsidRDefault="00E724A0" w:rsidP="00E724A0">
            <w:pPr>
              <w:rPr>
                <w:rFonts w:eastAsia="標楷體"/>
                <w:sz w:val="28"/>
                <w:szCs w:val="28"/>
              </w:rPr>
            </w:pPr>
            <w:r w:rsidRPr="00870B48">
              <w:rPr>
                <w:rFonts w:eastAsia="標楷體"/>
                <w:sz w:val="28"/>
                <w:szCs w:val="28"/>
              </w:rPr>
              <w:t>885</w:t>
            </w:r>
            <w:r w:rsidRPr="00870B48">
              <w:rPr>
                <w:rFonts w:eastAsia="標楷體"/>
                <w:sz w:val="28"/>
                <w:szCs w:val="28"/>
              </w:rPr>
              <w:t>、</w:t>
            </w:r>
            <w:r w:rsidRPr="00870B48">
              <w:rPr>
                <w:rFonts w:eastAsia="標楷體"/>
                <w:sz w:val="28"/>
                <w:szCs w:val="28"/>
              </w:rPr>
              <w:t>886</w:t>
            </w:r>
            <w:r w:rsidRPr="00870B48">
              <w:rPr>
                <w:rFonts w:eastAsia="標楷體"/>
                <w:sz w:val="28"/>
                <w:szCs w:val="28"/>
              </w:rPr>
              <w:t>、</w:t>
            </w:r>
            <w:r w:rsidRPr="00870B48">
              <w:rPr>
                <w:rFonts w:eastAsia="標楷體"/>
                <w:sz w:val="28"/>
                <w:szCs w:val="28"/>
              </w:rPr>
              <w:t>887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C3A954B" w14:textId="77777777" w:rsidR="00E724A0" w:rsidRPr="00870B48" w:rsidRDefault="00E724A0" w:rsidP="00E724A0">
            <w:pPr>
              <w:rPr>
                <w:rFonts w:eastAsia="標楷體"/>
                <w:sz w:val="28"/>
                <w:szCs w:val="28"/>
              </w:rPr>
            </w:pPr>
            <w:r w:rsidRPr="00870B48">
              <w:rPr>
                <w:rFonts w:eastAsia="標楷體"/>
                <w:sz w:val="28"/>
                <w:szCs w:val="28"/>
              </w:rPr>
              <w:t>S58</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E7E3F6D"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68E02D90" w14:textId="77777777" w:rsidTr="00E724A0">
        <w:trPr>
          <w:trHeight w:val="54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3B55D6E"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FCE37E6"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54364D2" w14:textId="77777777" w:rsidR="00E724A0" w:rsidRPr="00870B48" w:rsidRDefault="00E724A0" w:rsidP="00E724A0">
            <w:pPr>
              <w:rPr>
                <w:rFonts w:eastAsia="標楷體"/>
                <w:sz w:val="28"/>
                <w:szCs w:val="28"/>
              </w:rPr>
            </w:pPr>
            <w:r w:rsidRPr="00870B48">
              <w:rPr>
                <w:rFonts w:eastAsia="標楷體"/>
                <w:sz w:val="28"/>
                <w:szCs w:val="28"/>
              </w:rPr>
              <w:t>885</w:t>
            </w:r>
            <w:r w:rsidRPr="00870B48">
              <w:rPr>
                <w:rFonts w:eastAsia="標楷體"/>
                <w:sz w:val="28"/>
                <w:szCs w:val="28"/>
              </w:rPr>
              <w:t>、</w:t>
            </w:r>
            <w:r w:rsidRPr="00870B48">
              <w:rPr>
                <w:rFonts w:eastAsia="標楷體"/>
                <w:sz w:val="28"/>
                <w:szCs w:val="28"/>
              </w:rPr>
              <w:t>886</w:t>
            </w:r>
            <w:r w:rsidRPr="00870B48">
              <w:rPr>
                <w:rFonts w:eastAsia="標楷體"/>
                <w:sz w:val="28"/>
                <w:szCs w:val="28"/>
              </w:rPr>
              <w:t>、</w:t>
            </w:r>
            <w:r w:rsidRPr="00870B48">
              <w:rPr>
                <w:rFonts w:eastAsia="標楷體"/>
                <w:sz w:val="28"/>
                <w:szCs w:val="28"/>
              </w:rPr>
              <w:t>887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7FA648" w14:textId="77777777" w:rsidR="00E724A0" w:rsidRPr="00870B48" w:rsidRDefault="00E724A0" w:rsidP="00E724A0">
            <w:pPr>
              <w:rPr>
                <w:rFonts w:eastAsia="標楷體"/>
                <w:sz w:val="28"/>
                <w:szCs w:val="28"/>
              </w:rPr>
            </w:pPr>
            <w:r w:rsidRPr="00870B48">
              <w:rPr>
                <w:rFonts w:eastAsia="標楷體"/>
                <w:sz w:val="28"/>
                <w:szCs w:val="28"/>
              </w:rPr>
              <w:t>S68</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D1AD166"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1F6FAB47"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B40E2A6"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343E562"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EC38371" w14:textId="77777777" w:rsidR="00E724A0" w:rsidRPr="00870B48" w:rsidRDefault="00E724A0" w:rsidP="00E724A0">
            <w:pPr>
              <w:rPr>
                <w:rFonts w:eastAsia="標楷體"/>
                <w:sz w:val="28"/>
                <w:szCs w:val="28"/>
              </w:rPr>
            </w:pPr>
            <w:r w:rsidRPr="00870B48">
              <w:rPr>
                <w:rFonts w:eastAsia="標楷體"/>
                <w:sz w:val="28"/>
                <w:szCs w:val="28"/>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D9671A7" w14:textId="77777777" w:rsidR="00E724A0" w:rsidRPr="00870B48" w:rsidRDefault="00E724A0" w:rsidP="00E724A0">
            <w:pPr>
              <w:rPr>
                <w:rFonts w:eastAsia="標楷體"/>
                <w:sz w:val="28"/>
                <w:szCs w:val="28"/>
              </w:rPr>
            </w:pPr>
            <w:r w:rsidRPr="00870B48">
              <w:rPr>
                <w:rFonts w:eastAsia="標楷體"/>
                <w:sz w:val="28"/>
                <w:szCs w:val="28"/>
              </w:rPr>
              <w:t>S71</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F92D7DA"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5E96904B"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A0A778C"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E98E48B"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A846230" w14:textId="77777777" w:rsidR="00E724A0" w:rsidRPr="00870B48" w:rsidRDefault="00E724A0" w:rsidP="00E724A0">
            <w:pPr>
              <w:rPr>
                <w:rFonts w:eastAsia="標楷體"/>
                <w:sz w:val="28"/>
                <w:szCs w:val="28"/>
              </w:rPr>
            </w:pPr>
            <w:r w:rsidRPr="00870B48">
              <w:rPr>
                <w:rFonts w:eastAsia="標楷體"/>
                <w:sz w:val="28"/>
                <w:szCs w:val="28"/>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3B7C664" w14:textId="77777777" w:rsidR="00E724A0" w:rsidRPr="00870B48" w:rsidRDefault="00E724A0" w:rsidP="00E724A0">
            <w:pPr>
              <w:rPr>
                <w:rFonts w:eastAsia="標楷體"/>
                <w:sz w:val="28"/>
                <w:szCs w:val="28"/>
              </w:rPr>
            </w:pPr>
            <w:r w:rsidRPr="00870B48">
              <w:rPr>
                <w:rFonts w:eastAsia="標楷體"/>
                <w:sz w:val="28"/>
                <w:szCs w:val="28"/>
              </w:rPr>
              <w:t>S769</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C42ED4D"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0F77A3A0"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12A67AF"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2D887A1"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7D80A46" w14:textId="77777777" w:rsidR="00E724A0" w:rsidRPr="00870B48" w:rsidRDefault="00E724A0" w:rsidP="00E724A0">
            <w:pPr>
              <w:rPr>
                <w:rFonts w:eastAsia="標楷體"/>
                <w:sz w:val="28"/>
                <w:szCs w:val="28"/>
              </w:rPr>
            </w:pPr>
            <w:r w:rsidRPr="00870B48">
              <w:rPr>
                <w:rFonts w:eastAsia="標楷體"/>
                <w:sz w:val="28"/>
                <w:szCs w:val="28"/>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60EF0A7" w14:textId="77777777" w:rsidR="00E724A0" w:rsidRPr="00870B48" w:rsidRDefault="00E724A0" w:rsidP="00E724A0">
            <w:pPr>
              <w:rPr>
                <w:rFonts w:eastAsia="標楷體"/>
                <w:sz w:val="28"/>
                <w:szCs w:val="28"/>
              </w:rPr>
            </w:pPr>
            <w:r w:rsidRPr="00870B48">
              <w:rPr>
                <w:rFonts w:eastAsia="標楷體"/>
                <w:sz w:val="28"/>
                <w:szCs w:val="28"/>
              </w:rPr>
              <w:t>S78</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6330C9D"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157BA25B"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BCCFAA0"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1B7D399"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43D57A6" w14:textId="77777777" w:rsidR="00E724A0" w:rsidRPr="00870B48" w:rsidRDefault="00E724A0" w:rsidP="00E724A0">
            <w:pPr>
              <w:rPr>
                <w:rFonts w:eastAsia="標楷體"/>
                <w:sz w:val="28"/>
                <w:szCs w:val="28"/>
              </w:rPr>
            </w:pPr>
            <w:r w:rsidRPr="00870B48">
              <w:rPr>
                <w:rFonts w:eastAsia="標楷體"/>
                <w:sz w:val="28"/>
                <w:szCs w:val="28"/>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0581E39" w14:textId="77777777" w:rsidR="00E724A0" w:rsidRPr="00870B48" w:rsidRDefault="00E724A0" w:rsidP="00E724A0">
            <w:pPr>
              <w:rPr>
                <w:rFonts w:eastAsia="標楷體"/>
                <w:sz w:val="28"/>
                <w:szCs w:val="28"/>
              </w:rPr>
            </w:pPr>
            <w:r w:rsidRPr="00870B48">
              <w:rPr>
                <w:rFonts w:eastAsia="標楷體"/>
                <w:sz w:val="28"/>
                <w:szCs w:val="28"/>
              </w:rPr>
              <w:t>S81</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F8C53E8"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5C91309A"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31043F1"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20B47F2"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5D3EF1F" w14:textId="77777777" w:rsidR="00E724A0" w:rsidRPr="00870B48" w:rsidRDefault="00E724A0" w:rsidP="00E724A0">
            <w:pPr>
              <w:rPr>
                <w:rFonts w:eastAsia="標楷體"/>
                <w:sz w:val="28"/>
                <w:szCs w:val="28"/>
              </w:rPr>
            </w:pPr>
            <w:r w:rsidRPr="00870B48">
              <w:rPr>
                <w:rFonts w:eastAsia="標楷體"/>
                <w:sz w:val="28"/>
                <w:szCs w:val="28"/>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E895ACC" w14:textId="77777777" w:rsidR="00E724A0" w:rsidRPr="00870B48" w:rsidRDefault="00E724A0" w:rsidP="00E724A0">
            <w:pPr>
              <w:rPr>
                <w:rFonts w:eastAsia="標楷體"/>
                <w:sz w:val="28"/>
                <w:szCs w:val="28"/>
              </w:rPr>
            </w:pPr>
            <w:r w:rsidRPr="00870B48">
              <w:rPr>
                <w:rFonts w:eastAsia="標楷體"/>
                <w:sz w:val="28"/>
                <w:szCs w:val="28"/>
              </w:rPr>
              <w:t>S869</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66CF21E"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075C4B1C"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9027DA1"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F9A62B9"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CA6038" w14:textId="77777777" w:rsidR="00E724A0" w:rsidRPr="00870B48" w:rsidRDefault="00E724A0" w:rsidP="00E724A0">
            <w:pPr>
              <w:rPr>
                <w:rFonts w:eastAsia="標楷體"/>
                <w:sz w:val="28"/>
                <w:szCs w:val="28"/>
              </w:rPr>
            </w:pPr>
            <w:r w:rsidRPr="00870B48">
              <w:rPr>
                <w:rFonts w:eastAsia="標楷體"/>
                <w:sz w:val="28"/>
                <w:szCs w:val="28"/>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EDA3EDA" w14:textId="77777777" w:rsidR="00E724A0" w:rsidRPr="00870B48" w:rsidRDefault="00E724A0" w:rsidP="00E724A0">
            <w:pPr>
              <w:rPr>
                <w:rFonts w:eastAsia="標楷體"/>
                <w:sz w:val="28"/>
                <w:szCs w:val="28"/>
              </w:rPr>
            </w:pPr>
            <w:r w:rsidRPr="00870B48">
              <w:rPr>
                <w:rFonts w:eastAsia="標楷體"/>
                <w:sz w:val="28"/>
                <w:szCs w:val="28"/>
              </w:rPr>
              <w:t>S88</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5AA0A5D"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3F8A180A"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ABA22EC"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1DAA8F3"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C905DCD" w14:textId="77777777" w:rsidR="00E724A0" w:rsidRPr="00870B48" w:rsidRDefault="00E724A0" w:rsidP="00E724A0">
            <w:pPr>
              <w:rPr>
                <w:rFonts w:eastAsia="標楷體"/>
                <w:sz w:val="28"/>
                <w:szCs w:val="28"/>
              </w:rPr>
            </w:pPr>
            <w:r w:rsidRPr="00870B48">
              <w:rPr>
                <w:rFonts w:eastAsia="標楷體"/>
                <w:sz w:val="28"/>
                <w:szCs w:val="28"/>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96B4E0C" w14:textId="77777777" w:rsidR="00E724A0" w:rsidRPr="00870B48" w:rsidRDefault="00E724A0" w:rsidP="00E724A0">
            <w:pPr>
              <w:rPr>
                <w:rFonts w:eastAsia="標楷體"/>
                <w:sz w:val="28"/>
                <w:szCs w:val="28"/>
              </w:rPr>
            </w:pPr>
            <w:r w:rsidRPr="00870B48">
              <w:rPr>
                <w:rFonts w:eastAsia="標楷體"/>
                <w:sz w:val="28"/>
                <w:szCs w:val="28"/>
              </w:rPr>
              <w:t>S91</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49E14A1"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562FCF85"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FC91046"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F8222B3"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E79FBA0" w14:textId="77777777" w:rsidR="00E724A0" w:rsidRPr="00870B48" w:rsidRDefault="00E724A0" w:rsidP="00E724A0">
            <w:pPr>
              <w:rPr>
                <w:rFonts w:eastAsia="標楷體"/>
                <w:sz w:val="28"/>
                <w:szCs w:val="28"/>
              </w:rPr>
            </w:pPr>
            <w:r w:rsidRPr="00870B48">
              <w:rPr>
                <w:rFonts w:eastAsia="標楷體"/>
                <w:sz w:val="28"/>
                <w:szCs w:val="28"/>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8B717B8" w14:textId="77777777" w:rsidR="00E724A0" w:rsidRPr="00870B48" w:rsidRDefault="00E724A0" w:rsidP="00E724A0">
            <w:pPr>
              <w:rPr>
                <w:rFonts w:eastAsia="標楷體"/>
                <w:sz w:val="28"/>
                <w:szCs w:val="28"/>
              </w:rPr>
            </w:pPr>
            <w:r w:rsidRPr="00870B48">
              <w:rPr>
                <w:rFonts w:eastAsia="標楷體"/>
                <w:sz w:val="28"/>
                <w:szCs w:val="28"/>
              </w:rPr>
              <w:t>S969</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315CB94"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0F78AC33"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3390A98"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E582490"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67F7CC2" w14:textId="77777777" w:rsidR="00E724A0" w:rsidRPr="00870B48" w:rsidRDefault="00E724A0" w:rsidP="00E724A0">
            <w:pPr>
              <w:rPr>
                <w:rFonts w:eastAsia="標楷體"/>
                <w:sz w:val="28"/>
                <w:szCs w:val="28"/>
              </w:rPr>
            </w:pPr>
            <w:r w:rsidRPr="00870B48">
              <w:rPr>
                <w:rFonts w:eastAsia="標楷體"/>
                <w:sz w:val="28"/>
                <w:szCs w:val="28"/>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3E20427" w14:textId="77777777" w:rsidR="00E724A0" w:rsidRPr="00870B48" w:rsidRDefault="00E724A0" w:rsidP="00E724A0">
            <w:pPr>
              <w:rPr>
                <w:rFonts w:eastAsia="標楷體"/>
                <w:sz w:val="28"/>
                <w:szCs w:val="28"/>
              </w:rPr>
            </w:pPr>
            <w:r w:rsidRPr="00870B48">
              <w:rPr>
                <w:rFonts w:eastAsia="標楷體"/>
                <w:sz w:val="28"/>
                <w:szCs w:val="28"/>
              </w:rPr>
              <w:t>S98</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0C638AA"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252B1B6D"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372DD39"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89D8C22"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F159F36" w14:textId="77777777" w:rsidR="00E724A0" w:rsidRPr="00870B48" w:rsidRDefault="00E724A0" w:rsidP="00E724A0">
            <w:pPr>
              <w:rPr>
                <w:rFonts w:eastAsia="標楷體"/>
                <w:sz w:val="28"/>
                <w:szCs w:val="28"/>
              </w:rPr>
            </w:pPr>
            <w:r w:rsidRPr="00870B48">
              <w:rPr>
                <w:rFonts w:eastAsia="標楷體"/>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B89B090" w14:textId="77777777" w:rsidR="00E724A0" w:rsidRPr="00870B48" w:rsidRDefault="00E724A0" w:rsidP="00E724A0">
            <w:pPr>
              <w:rPr>
                <w:rFonts w:eastAsia="標楷體"/>
                <w:sz w:val="28"/>
                <w:szCs w:val="28"/>
              </w:rPr>
            </w:pPr>
            <w:r w:rsidRPr="00870B48">
              <w:rPr>
                <w:rFonts w:eastAsia="標楷體"/>
                <w:sz w:val="28"/>
                <w:szCs w:val="28"/>
              </w:rPr>
              <w:t>S07</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C4744E7"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116DB2D9"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1C7DF58"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BCFF607"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41E5A31" w14:textId="77777777" w:rsidR="00E724A0" w:rsidRPr="00870B48" w:rsidRDefault="00E724A0" w:rsidP="00E724A0">
            <w:pPr>
              <w:rPr>
                <w:rFonts w:eastAsia="標楷體"/>
                <w:sz w:val="28"/>
                <w:szCs w:val="28"/>
              </w:rPr>
            </w:pPr>
            <w:r w:rsidRPr="00870B48">
              <w:rPr>
                <w:rFonts w:eastAsia="標楷體"/>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B76C6B8" w14:textId="77777777" w:rsidR="00E724A0" w:rsidRPr="00870B48" w:rsidRDefault="00E724A0" w:rsidP="00E724A0">
            <w:pPr>
              <w:rPr>
                <w:rFonts w:eastAsia="標楷體"/>
                <w:sz w:val="28"/>
                <w:szCs w:val="28"/>
              </w:rPr>
            </w:pPr>
            <w:r w:rsidRPr="00870B48">
              <w:rPr>
                <w:rFonts w:eastAsia="標楷體"/>
                <w:sz w:val="28"/>
                <w:szCs w:val="28"/>
              </w:rPr>
              <w:t>S17</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6B24E2B"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67D6B08C"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872DF89"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9F66728"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CE041F2" w14:textId="77777777" w:rsidR="00E724A0" w:rsidRPr="00870B48" w:rsidRDefault="00E724A0" w:rsidP="00E724A0">
            <w:pPr>
              <w:rPr>
                <w:rFonts w:eastAsia="標楷體"/>
                <w:sz w:val="28"/>
                <w:szCs w:val="28"/>
              </w:rPr>
            </w:pPr>
            <w:r w:rsidRPr="00870B48">
              <w:rPr>
                <w:rFonts w:eastAsia="標楷體"/>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4EC7A3" w14:textId="77777777" w:rsidR="00E724A0" w:rsidRPr="00870B48" w:rsidRDefault="00E724A0" w:rsidP="00E724A0">
            <w:pPr>
              <w:rPr>
                <w:rFonts w:eastAsia="標楷體"/>
                <w:sz w:val="28"/>
                <w:szCs w:val="28"/>
              </w:rPr>
            </w:pPr>
            <w:r w:rsidRPr="00870B48">
              <w:rPr>
                <w:rFonts w:eastAsia="標楷體"/>
                <w:sz w:val="28"/>
                <w:szCs w:val="28"/>
              </w:rPr>
              <w:t>S280</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34DB99D"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2FC8E21C"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23FD602"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601DAD3"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034B12A" w14:textId="77777777" w:rsidR="00E724A0" w:rsidRPr="00870B48" w:rsidRDefault="00E724A0" w:rsidP="00E724A0">
            <w:pPr>
              <w:rPr>
                <w:rFonts w:eastAsia="標楷體"/>
                <w:sz w:val="28"/>
                <w:szCs w:val="28"/>
              </w:rPr>
            </w:pPr>
            <w:r w:rsidRPr="00870B48">
              <w:rPr>
                <w:rFonts w:eastAsia="標楷體"/>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07D49F0" w14:textId="77777777" w:rsidR="00E724A0" w:rsidRPr="00870B48" w:rsidRDefault="00E724A0" w:rsidP="00E724A0">
            <w:pPr>
              <w:rPr>
                <w:rFonts w:eastAsia="標楷體"/>
                <w:sz w:val="28"/>
                <w:szCs w:val="28"/>
              </w:rPr>
            </w:pPr>
            <w:r w:rsidRPr="00870B48">
              <w:rPr>
                <w:rFonts w:eastAsia="標楷體"/>
                <w:sz w:val="28"/>
                <w:szCs w:val="28"/>
              </w:rPr>
              <w:t>S380-S381</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18A4014"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1F7BC5C1"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8971168"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683A1D3"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2E4187B" w14:textId="77777777" w:rsidR="00E724A0" w:rsidRPr="00870B48" w:rsidRDefault="00E724A0" w:rsidP="00E724A0">
            <w:pPr>
              <w:rPr>
                <w:rFonts w:eastAsia="標楷體"/>
                <w:sz w:val="28"/>
                <w:szCs w:val="28"/>
              </w:rPr>
            </w:pPr>
            <w:r w:rsidRPr="00870B48">
              <w:rPr>
                <w:rFonts w:eastAsia="標楷體"/>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38C180C" w14:textId="77777777" w:rsidR="00E724A0" w:rsidRPr="00870B48" w:rsidRDefault="00E724A0" w:rsidP="00E724A0">
            <w:pPr>
              <w:rPr>
                <w:rFonts w:eastAsia="標楷體"/>
                <w:sz w:val="28"/>
                <w:szCs w:val="28"/>
              </w:rPr>
            </w:pPr>
            <w:r w:rsidRPr="00870B48">
              <w:rPr>
                <w:rFonts w:eastAsia="標楷體"/>
                <w:sz w:val="28"/>
                <w:szCs w:val="28"/>
              </w:rPr>
              <w:t>S47</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0837DBF"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74100537"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A5E4DE2"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EDECFF6"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4DCE9B0" w14:textId="77777777" w:rsidR="00E724A0" w:rsidRPr="00870B48" w:rsidRDefault="00E724A0" w:rsidP="00E724A0">
            <w:pPr>
              <w:rPr>
                <w:rFonts w:eastAsia="標楷體"/>
                <w:sz w:val="28"/>
                <w:szCs w:val="28"/>
              </w:rPr>
            </w:pPr>
            <w:r w:rsidRPr="00870B48">
              <w:rPr>
                <w:rFonts w:eastAsia="標楷體"/>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9FDA5D5" w14:textId="77777777" w:rsidR="00E724A0" w:rsidRPr="00870B48" w:rsidRDefault="00E724A0" w:rsidP="00E724A0">
            <w:pPr>
              <w:rPr>
                <w:rFonts w:eastAsia="標楷體"/>
                <w:sz w:val="28"/>
                <w:szCs w:val="28"/>
              </w:rPr>
            </w:pPr>
            <w:r w:rsidRPr="00870B48">
              <w:rPr>
                <w:rFonts w:eastAsia="標楷體"/>
                <w:sz w:val="28"/>
                <w:szCs w:val="28"/>
              </w:rPr>
              <w:t>S57</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2CFAC42"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3C93AEE1"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5A4F363"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419F6CE"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1E0E82" w14:textId="77777777" w:rsidR="00E724A0" w:rsidRPr="00870B48" w:rsidRDefault="00E724A0" w:rsidP="00E724A0">
            <w:pPr>
              <w:rPr>
                <w:rFonts w:eastAsia="標楷體"/>
                <w:sz w:val="28"/>
                <w:szCs w:val="28"/>
              </w:rPr>
            </w:pPr>
            <w:r w:rsidRPr="00870B48">
              <w:rPr>
                <w:rFonts w:eastAsia="標楷體"/>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31F6A9E" w14:textId="77777777" w:rsidR="00E724A0" w:rsidRPr="00870B48" w:rsidRDefault="00E724A0" w:rsidP="00E724A0">
            <w:pPr>
              <w:rPr>
                <w:rFonts w:eastAsia="標楷體"/>
                <w:sz w:val="28"/>
                <w:szCs w:val="28"/>
              </w:rPr>
            </w:pPr>
            <w:r w:rsidRPr="00870B48">
              <w:rPr>
                <w:rFonts w:eastAsia="標楷體"/>
                <w:sz w:val="28"/>
                <w:szCs w:val="28"/>
              </w:rPr>
              <w:t>S67</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749FDA1"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3CDF0F54"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8A8B9B8"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BE9825D"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83AFE4E" w14:textId="77777777" w:rsidR="00E724A0" w:rsidRPr="00870B48" w:rsidRDefault="00E724A0" w:rsidP="00E724A0">
            <w:pPr>
              <w:rPr>
                <w:rFonts w:eastAsia="標楷體"/>
                <w:sz w:val="28"/>
                <w:szCs w:val="28"/>
              </w:rPr>
            </w:pPr>
            <w:r w:rsidRPr="00870B48">
              <w:rPr>
                <w:rFonts w:eastAsia="標楷體"/>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A3ACBFA" w14:textId="77777777" w:rsidR="00E724A0" w:rsidRPr="00870B48" w:rsidRDefault="00E724A0" w:rsidP="00E724A0">
            <w:pPr>
              <w:rPr>
                <w:rFonts w:eastAsia="標楷體"/>
                <w:sz w:val="28"/>
                <w:szCs w:val="28"/>
              </w:rPr>
            </w:pPr>
            <w:r w:rsidRPr="00870B48">
              <w:rPr>
                <w:rFonts w:eastAsia="標楷體"/>
                <w:sz w:val="28"/>
                <w:szCs w:val="28"/>
              </w:rPr>
              <w:t>S77</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CB02742"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2366A708"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45BE933"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50E21A4"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A2D81CB" w14:textId="77777777" w:rsidR="00E724A0" w:rsidRPr="00870B48" w:rsidRDefault="00E724A0" w:rsidP="00E724A0">
            <w:pPr>
              <w:rPr>
                <w:rFonts w:eastAsia="標楷體"/>
                <w:sz w:val="28"/>
                <w:szCs w:val="28"/>
              </w:rPr>
            </w:pPr>
            <w:r w:rsidRPr="00870B48">
              <w:rPr>
                <w:rFonts w:eastAsia="標楷體"/>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ED93431" w14:textId="77777777" w:rsidR="00E724A0" w:rsidRPr="00870B48" w:rsidRDefault="00E724A0" w:rsidP="00E724A0">
            <w:pPr>
              <w:rPr>
                <w:rFonts w:eastAsia="標楷體"/>
                <w:sz w:val="28"/>
                <w:szCs w:val="28"/>
              </w:rPr>
            </w:pPr>
            <w:r w:rsidRPr="00870B48">
              <w:rPr>
                <w:rFonts w:eastAsia="標楷體"/>
                <w:sz w:val="28"/>
                <w:szCs w:val="28"/>
              </w:rPr>
              <w:t>S87</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DB427C6"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6249DE7B"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422980D"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E3002C4"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2E6DD18" w14:textId="77777777" w:rsidR="00E724A0" w:rsidRPr="00870B48" w:rsidRDefault="00E724A0" w:rsidP="00E724A0">
            <w:pPr>
              <w:rPr>
                <w:rFonts w:eastAsia="標楷體"/>
                <w:sz w:val="28"/>
                <w:szCs w:val="28"/>
              </w:rPr>
            </w:pPr>
            <w:r w:rsidRPr="00870B48">
              <w:rPr>
                <w:rFonts w:eastAsia="標楷體"/>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DBC848F" w14:textId="77777777" w:rsidR="00E724A0" w:rsidRPr="00870B48" w:rsidRDefault="00E724A0" w:rsidP="00E724A0">
            <w:pPr>
              <w:rPr>
                <w:rFonts w:eastAsia="標楷體"/>
                <w:sz w:val="28"/>
                <w:szCs w:val="28"/>
              </w:rPr>
            </w:pPr>
            <w:r w:rsidRPr="00870B48">
              <w:rPr>
                <w:rFonts w:eastAsia="標楷體"/>
                <w:sz w:val="28"/>
                <w:szCs w:val="28"/>
              </w:rPr>
              <w:t>S97</w:t>
            </w:r>
            <w:r w:rsidRPr="00870B48">
              <w:rPr>
                <w:rFonts w:eastAsia="標楷體"/>
                <w:color w:val="0000FF"/>
                <w:sz w:val="28"/>
                <w:szCs w:val="28"/>
              </w:rPr>
              <w:t xml:space="preserve"> </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4364D8C"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r w:rsidR="00E724A0" w:rsidRPr="00870B48" w14:paraId="26FD5E20" w14:textId="77777777" w:rsidTr="00E724A0">
        <w:trPr>
          <w:trHeight w:val="330"/>
        </w:trPr>
        <w:tc>
          <w:tcPr>
            <w:tcW w:w="85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6E900CE" w14:textId="77777777" w:rsidR="00E724A0" w:rsidRPr="00870B48" w:rsidRDefault="00E724A0" w:rsidP="00E724A0">
            <w:pPr>
              <w:rPr>
                <w:rFonts w:eastAsia="標楷體"/>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3D0BCCB" w14:textId="77777777" w:rsidR="00E724A0" w:rsidRPr="00870B48" w:rsidRDefault="00E724A0" w:rsidP="00E724A0">
            <w:pPr>
              <w:rPr>
                <w:rFonts w:eastAsia="標楷體"/>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9E7AF69" w14:textId="77777777" w:rsidR="00E724A0" w:rsidRPr="00870B48" w:rsidRDefault="00E724A0" w:rsidP="00E724A0">
            <w:pPr>
              <w:rPr>
                <w:rFonts w:eastAsia="標楷體"/>
                <w:sz w:val="28"/>
                <w:szCs w:val="28"/>
              </w:rPr>
            </w:pPr>
            <w:r w:rsidRPr="00870B48">
              <w:rPr>
                <w:rFonts w:eastAsia="標楷體"/>
                <w:sz w:val="28"/>
                <w:szCs w:val="28"/>
              </w:rPr>
              <w:t>940-949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84105C5" w14:textId="77777777" w:rsidR="00E724A0" w:rsidRPr="00870B48" w:rsidRDefault="00E724A0" w:rsidP="00E724A0">
            <w:pPr>
              <w:rPr>
                <w:rFonts w:eastAsia="標楷體"/>
                <w:sz w:val="28"/>
                <w:szCs w:val="28"/>
              </w:rPr>
            </w:pPr>
            <w:r w:rsidRPr="00870B48">
              <w:rPr>
                <w:rFonts w:eastAsia="標楷體"/>
                <w:sz w:val="28"/>
                <w:szCs w:val="28"/>
              </w:rPr>
              <w:t>T20-T32</w:t>
            </w:r>
          </w:p>
        </w:tc>
        <w:tc>
          <w:tcPr>
            <w:tcW w:w="41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1871A01" w14:textId="77777777" w:rsidR="00E724A0" w:rsidRPr="00870B48" w:rsidRDefault="00E724A0" w:rsidP="00E724A0">
            <w:pPr>
              <w:rPr>
                <w:rFonts w:eastAsia="標楷體"/>
                <w:sz w:val="28"/>
                <w:szCs w:val="28"/>
              </w:rPr>
            </w:pPr>
            <w:r w:rsidRPr="00870B48">
              <w:rPr>
                <w:rFonts w:eastAsia="標楷體"/>
                <w:sz w:val="28"/>
                <w:szCs w:val="28"/>
              </w:rPr>
              <w:t>第</w:t>
            </w:r>
            <w:r w:rsidRPr="00870B48">
              <w:rPr>
                <w:rFonts w:eastAsia="標楷體"/>
                <w:sz w:val="28"/>
                <w:szCs w:val="28"/>
              </w:rPr>
              <w:t>7</w:t>
            </w:r>
            <w:r w:rsidRPr="00870B48">
              <w:rPr>
                <w:rFonts w:eastAsia="標楷體"/>
                <w:sz w:val="28"/>
                <w:szCs w:val="28"/>
              </w:rPr>
              <w:t>位碼為</w:t>
            </w:r>
            <w:r w:rsidRPr="00870B48">
              <w:rPr>
                <w:rFonts w:eastAsia="標楷體"/>
                <w:sz w:val="28"/>
                <w:szCs w:val="28"/>
              </w:rPr>
              <w:t>"A"</w:t>
            </w:r>
            <w:r w:rsidRPr="00870B48">
              <w:rPr>
                <w:rFonts w:eastAsia="標楷體"/>
                <w:sz w:val="28"/>
                <w:szCs w:val="28"/>
              </w:rPr>
              <w:t>、</w:t>
            </w:r>
            <w:r w:rsidRPr="00870B48">
              <w:rPr>
                <w:rFonts w:eastAsia="標楷體"/>
                <w:sz w:val="28"/>
                <w:szCs w:val="28"/>
              </w:rPr>
              <w:t>"D"</w:t>
            </w:r>
          </w:p>
        </w:tc>
      </w:tr>
    </w:tbl>
    <w:p w14:paraId="67EB69D9" w14:textId="77777777" w:rsidR="00E724A0" w:rsidRPr="00870B48" w:rsidRDefault="00E724A0">
      <w:pPr>
        <w:widowControl/>
        <w:suppressAutoHyphens w:val="0"/>
        <w:rPr>
          <w:rFonts w:eastAsia="標楷體"/>
          <w:sz w:val="28"/>
          <w:szCs w:val="28"/>
        </w:rPr>
      </w:pPr>
      <w:r w:rsidRPr="00870B48">
        <w:rPr>
          <w:rFonts w:eastAsia="標楷體"/>
          <w:sz w:val="28"/>
          <w:szCs w:val="28"/>
        </w:rPr>
        <w:br w:type="page"/>
      </w:r>
    </w:p>
    <w:p w14:paraId="1EE583B4" w14:textId="67F88948" w:rsidR="00E724A0" w:rsidRPr="00BE70FA" w:rsidRDefault="00E724A0" w:rsidP="000F231C">
      <w:pPr>
        <w:pStyle w:val="2"/>
        <w:numPr>
          <w:ilvl w:val="0"/>
          <w:numId w:val="55"/>
        </w:numPr>
        <w:rPr>
          <w:rFonts w:ascii="Times New Roman" w:hAnsi="Times New Roman"/>
          <w:sz w:val="20"/>
          <w:szCs w:val="20"/>
        </w:rPr>
      </w:pPr>
      <w:r w:rsidRPr="00BE70FA">
        <w:rPr>
          <w:rFonts w:ascii="Times New Roman" w:hAnsi="Times New Roman" w:hint="eastAsia"/>
          <w:sz w:val="20"/>
          <w:szCs w:val="20"/>
        </w:rPr>
        <w:lastRenderedPageBreak/>
        <w:t>016</w:t>
      </w:r>
      <w:r w:rsidRPr="00BE70FA">
        <w:rPr>
          <w:rFonts w:ascii="Times New Roman" w:hAnsi="Times New Roman" w:hint="eastAsia"/>
          <w:sz w:val="20"/>
          <w:szCs w:val="20"/>
        </w:rPr>
        <w:t>指標版本：</w:t>
      </w:r>
      <w:r w:rsidR="00C777F9" w:rsidRPr="00BE70FA">
        <w:rPr>
          <w:rFonts w:ascii="Times New Roman" w:hAnsi="Times New Roman" w:hint="eastAsia"/>
          <w:sz w:val="20"/>
          <w:szCs w:val="20"/>
        </w:rPr>
        <w:t>實施起</w:t>
      </w:r>
      <w:r w:rsidR="00D60791" w:rsidRPr="00BE70FA">
        <w:rPr>
          <w:rFonts w:ascii="Times New Roman" w:hAnsi="Times New Roman" w:hint="eastAsia"/>
          <w:sz w:val="20"/>
          <w:szCs w:val="20"/>
        </w:rPr>
        <w:t>迄</w:t>
      </w:r>
      <w:r w:rsidR="00C777F9" w:rsidRPr="00BE70FA">
        <w:rPr>
          <w:rFonts w:ascii="Times New Roman" w:hAnsi="Times New Roman" w:hint="eastAsia"/>
          <w:sz w:val="20"/>
          <w:szCs w:val="20"/>
        </w:rPr>
        <w:t>日</w:t>
      </w:r>
      <w:r w:rsidR="00C777F9" w:rsidRPr="00BE70FA">
        <w:rPr>
          <w:rFonts w:ascii="Times New Roman" w:hAnsi="Times New Roman" w:hint="eastAsia"/>
          <w:sz w:val="20"/>
          <w:szCs w:val="20"/>
        </w:rPr>
        <w:tab/>
        <w:t>105</w:t>
      </w:r>
      <w:r w:rsidR="00C777F9" w:rsidRPr="00BE70FA">
        <w:rPr>
          <w:rFonts w:ascii="Times New Roman" w:hAnsi="Times New Roman" w:hint="eastAsia"/>
          <w:sz w:val="20"/>
          <w:szCs w:val="20"/>
        </w:rPr>
        <w:t>年</w:t>
      </w:r>
      <w:r w:rsidR="00C777F9" w:rsidRPr="00BE70FA">
        <w:rPr>
          <w:rFonts w:ascii="Times New Roman" w:hAnsi="Times New Roman" w:hint="eastAsia"/>
          <w:sz w:val="20"/>
          <w:szCs w:val="20"/>
        </w:rPr>
        <w:t>1</w:t>
      </w:r>
      <w:r w:rsidR="00C777F9" w:rsidRPr="00BE70FA">
        <w:rPr>
          <w:rFonts w:ascii="Times New Roman" w:hAnsi="Times New Roman" w:hint="eastAsia"/>
          <w:sz w:val="20"/>
          <w:szCs w:val="20"/>
        </w:rPr>
        <w:t>月</w:t>
      </w:r>
      <w:r w:rsidR="00C777F9" w:rsidRPr="00BE70FA">
        <w:rPr>
          <w:rFonts w:ascii="Times New Roman" w:hAnsi="Times New Roman" w:hint="eastAsia"/>
          <w:sz w:val="20"/>
          <w:szCs w:val="20"/>
        </w:rPr>
        <w:t>1</w:t>
      </w:r>
      <w:r w:rsidR="00C777F9" w:rsidRPr="00BE70FA">
        <w:rPr>
          <w:rFonts w:ascii="Times New Roman" w:hAnsi="Times New Roman" w:hint="eastAsia"/>
          <w:sz w:val="20"/>
          <w:szCs w:val="20"/>
        </w:rPr>
        <w:t>日（費用年月）</w:t>
      </w:r>
      <w:r w:rsidR="00C777F9" w:rsidRPr="00BE70FA">
        <w:rPr>
          <w:rFonts w:ascii="Times New Roman" w:hAnsi="Times New Roman" w:hint="eastAsia"/>
          <w:sz w:val="20"/>
          <w:szCs w:val="20"/>
        </w:rPr>
        <w:t>~105</w:t>
      </w:r>
      <w:r w:rsidR="00C777F9" w:rsidRPr="00BE70FA">
        <w:rPr>
          <w:rFonts w:ascii="Times New Roman" w:hAnsi="Times New Roman" w:hint="eastAsia"/>
          <w:sz w:val="20"/>
          <w:szCs w:val="20"/>
        </w:rPr>
        <w:t>年</w:t>
      </w:r>
      <w:r w:rsidR="00C777F9" w:rsidRPr="00BE70FA">
        <w:rPr>
          <w:rFonts w:ascii="Times New Roman" w:hAnsi="Times New Roman" w:hint="eastAsia"/>
          <w:sz w:val="20"/>
          <w:szCs w:val="20"/>
        </w:rPr>
        <w:t>1</w:t>
      </w:r>
      <w:r w:rsidR="00C777F9" w:rsidRPr="00BE70FA">
        <w:rPr>
          <w:rFonts w:ascii="Times New Roman" w:hAnsi="Times New Roman" w:hint="eastAsia"/>
          <w:sz w:val="20"/>
          <w:szCs w:val="20"/>
        </w:rPr>
        <w:t>月</w:t>
      </w:r>
      <w:r w:rsidR="00C777F9" w:rsidRPr="00BE70FA">
        <w:rPr>
          <w:rFonts w:ascii="Times New Roman" w:hAnsi="Times New Roman" w:hint="eastAsia"/>
          <w:sz w:val="20"/>
          <w:szCs w:val="20"/>
        </w:rPr>
        <w:t>31</w:t>
      </w:r>
      <w:r w:rsidR="00C777F9" w:rsidRPr="00BE70FA">
        <w:rPr>
          <w:rFonts w:ascii="Times New Roman" w:hAnsi="Times New Roman" w:hint="eastAsia"/>
          <w:sz w:val="20"/>
          <w:szCs w:val="20"/>
        </w:rPr>
        <w:t>日（費用年月）</w:t>
      </w:r>
    </w:p>
    <w:tbl>
      <w:tblPr>
        <w:tblW w:w="9675" w:type="dxa"/>
        <w:jc w:val="center"/>
        <w:tblCellMar>
          <w:left w:w="10" w:type="dxa"/>
          <w:right w:w="10" w:type="dxa"/>
        </w:tblCellMar>
        <w:tblLook w:val="04A0" w:firstRow="1" w:lastRow="0" w:firstColumn="1" w:lastColumn="0" w:noHBand="0" w:noVBand="1"/>
      </w:tblPr>
      <w:tblGrid>
        <w:gridCol w:w="1879"/>
        <w:gridCol w:w="7796"/>
      </w:tblGrid>
      <w:tr w:rsidR="00E724A0" w:rsidRPr="00870B48" w14:paraId="4AE9575F" w14:textId="77777777" w:rsidTr="00E724A0">
        <w:trPr>
          <w:jc w:val="center"/>
        </w:trPr>
        <w:tc>
          <w:tcPr>
            <w:tcW w:w="187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8D81900"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543F3B5"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016-</w:t>
            </w:r>
            <w:r w:rsidRPr="00870B48">
              <w:rPr>
                <w:rFonts w:ascii="Times New Roman" w:eastAsia="標楷體" w:hAnsi="Times New Roman"/>
                <w:sz w:val="28"/>
                <w:szCs w:val="28"/>
                <w:lang w:eastAsia="zh-TW"/>
              </w:rPr>
              <w:t>西醫診所</w:t>
            </w:r>
            <w:r w:rsidRPr="00870B48">
              <w:rPr>
                <w:rFonts w:ascii="Times New Roman" w:eastAsia="標楷體" w:hAnsi="Times New Roman"/>
                <w:sz w:val="28"/>
                <w:szCs w:val="28"/>
                <w:lang w:eastAsia="zh-TW"/>
              </w:rPr>
              <w:t>COX</w:t>
            </w:r>
            <w:r w:rsidRPr="00870B48">
              <w:rPr>
                <w:rFonts w:ascii="Times New Roman" w:eastAsia="標楷體" w:hAnsi="Times New Roman" w:cs="新細明體" w:hint="eastAsia"/>
                <w:sz w:val="28"/>
                <w:szCs w:val="28"/>
                <w:lang w:eastAsia="zh-TW"/>
              </w:rPr>
              <w:t>Ⅱ</w:t>
            </w:r>
            <w:r w:rsidRPr="00870B48">
              <w:rPr>
                <w:rFonts w:ascii="Times New Roman" w:eastAsia="標楷體" w:hAnsi="Times New Roman"/>
                <w:sz w:val="28"/>
                <w:szCs w:val="28"/>
                <w:lang w:eastAsia="zh-TW"/>
              </w:rPr>
              <w:t>處方不當比率過高</w:t>
            </w:r>
          </w:p>
        </w:tc>
      </w:tr>
      <w:tr w:rsidR="00E724A0" w:rsidRPr="00870B48" w14:paraId="3D5FE640" w14:textId="77777777" w:rsidTr="00E724A0">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4C9B1A6"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8B11AD9"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降低不當之用藥型態</w:t>
            </w:r>
          </w:p>
        </w:tc>
      </w:tr>
      <w:tr w:rsidR="00E724A0" w:rsidRPr="00870B48" w14:paraId="3DD7B476" w14:textId="77777777" w:rsidTr="00E724A0">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31102FD"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指標定義</w:t>
            </w:r>
          </w:p>
          <w:p w14:paraId="5EAC604D" w14:textId="77777777" w:rsidR="00E724A0" w:rsidRPr="00870B48" w:rsidRDefault="00E724A0" w:rsidP="00E724A0">
            <w:pPr>
              <w:pStyle w:val="ae"/>
              <w:rPr>
                <w:rFonts w:ascii="Times New Roman" w:eastAsia="標楷體" w:hAnsi="Times New Roman"/>
                <w:sz w:val="28"/>
                <w:szCs w:val="28"/>
                <w:lang w:eastAsia="zh-TW"/>
              </w:rPr>
            </w:pP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5F75340"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分子－門診</w:t>
            </w:r>
            <w:r w:rsidRPr="00870B48">
              <w:rPr>
                <w:rFonts w:ascii="Times New Roman" w:eastAsia="標楷體" w:hAnsi="Times New Roman"/>
                <w:sz w:val="28"/>
                <w:szCs w:val="28"/>
                <w:lang w:eastAsia="zh-TW"/>
              </w:rPr>
              <w:t>COX</w:t>
            </w:r>
            <w:r w:rsidRPr="00870B48">
              <w:rPr>
                <w:rFonts w:ascii="Times New Roman" w:eastAsia="標楷體" w:hAnsi="Times New Roman" w:cs="新細明體" w:hint="eastAsia"/>
                <w:sz w:val="28"/>
                <w:szCs w:val="28"/>
                <w:lang w:eastAsia="zh-TW"/>
              </w:rPr>
              <w:t>Ⅱ</w:t>
            </w:r>
            <w:r w:rsidRPr="00870B48">
              <w:rPr>
                <w:rFonts w:ascii="Times New Roman" w:eastAsia="標楷體" w:hAnsi="Times New Roman"/>
                <w:sz w:val="28"/>
                <w:szCs w:val="28"/>
                <w:lang w:eastAsia="zh-TW"/>
              </w:rPr>
              <w:t>用藥主次診斷不符藥品給付規定件數</w:t>
            </w:r>
          </w:p>
          <w:p w14:paraId="4C417998"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藥品給付規定：</w:t>
            </w:r>
          </w:p>
          <w:p w14:paraId="06E290AB"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1</w:t>
            </w:r>
            <w:r w:rsidRPr="00870B48">
              <w:rPr>
                <w:rFonts w:ascii="Times New Roman" w:eastAsia="標楷體" w:hAnsi="Times New Roman"/>
                <w:sz w:val="28"/>
                <w:szCs w:val="28"/>
                <w:lang w:eastAsia="zh-TW"/>
              </w:rPr>
              <w:t>）年齡大於等於</w:t>
            </w:r>
            <w:r w:rsidRPr="00870B48">
              <w:rPr>
                <w:rFonts w:ascii="Times New Roman" w:eastAsia="標楷體" w:hAnsi="Times New Roman"/>
                <w:sz w:val="28"/>
                <w:szCs w:val="28"/>
                <w:lang w:eastAsia="zh-TW"/>
              </w:rPr>
              <w:t>60</w:t>
            </w:r>
            <w:r w:rsidRPr="00870B48">
              <w:rPr>
                <w:rFonts w:ascii="Times New Roman" w:eastAsia="標楷體" w:hAnsi="Times New Roman"/>
                <w:sz w:val="28"/>
                <w:szCs w:val="28"/>
                <w:lang w:eastAsia="zh-TW"/>
              </w:rPr>
              <w:t>歲之骨關節炎病變（</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711-725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ICD-10- CM/PCS M00-M08(</w:t>
            </w:r>
            <w:r w:rsidRPr="00870B48">
              <w:rPr>
                <w:rFonts w:ascii="Times New Roman" w:eastAsia="標楷體" w:hAnsi="Times New Roman"/>
                <w:sz w:val="28"/>
                <w:szCs w:val="28"/>
                <w:lang w:eastAsia="zh-TW"/>
              </w:rPr>
              <w:t>前述排除</w:t>
            </w:r>
            <w:r w:rsidRPr="00870B48">
              <w:rPr>
                <w:rFonts w:ascii="Times New Roman" w:eastAsia="標楷體" w:hAnsi="Times New Roman"/>
                <w:sz w:val="28"/>
                <w:szCs w:val="28"/>
                <w:lang w:eastAsia="zh-TW"/>
              </w:rPr>
              <w:t>M1A-M10)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M11-M19</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M22-M25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M32-M36</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M43</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M45-M54</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M62830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M6788</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M796</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M961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M992-M997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R262</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R294</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R29898</w:t>
            </w:r>
            <w:r w:rsidRPr="00870B48">
              <w:rPr>
                <w:rFonts w:ascii="Times New Roman" w:eastAsia="標楷體" w:hAnsi="Times New Roman"/>
                <w:sz w:val="28"/>
                <w:szCs w:val="28"/>
                <w:lang w:eastAsia="zh-TW"/>
              </w:rPr>
              <w:t>。</w:t>
            </w:r>
          </w:p>
          <w:p w14:paraId="3CD4986F"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2</w:t>
            </w:r>
            <w:r w:rsidRPr="00870B48">
              <w:rPr>
                <w:rFonts w:ascii="Times New Roman" w:eastAsia="標楷體" w:hAnsi="Times New Roman"/>
                <w:sz w:val="28"/>
                <w:szCs w:val="28"/>
                <w:lang w:eastAsia="zh-TW"/>
              </w:rPr>
              <w:t>）類風濕性關節炎－</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為</w:t>
            </w:r>
            <w:r w:rsidRPr="00870B48">
              <w:rPr>
                <w:rFonts w:ascii="Times New Roman" w:eastAsia="標楷體" w:hAnsi="Times New Roman"/>
                <w:sz w:val="28"/>
                <w:szCs w:val="28"/>
                <w:lang w:eastAsia="zh-TW"/>
              </w:rPr>
              <w:t>714</w:t>
            </w:r>
            <w:r w:rsidRPr="00870B48">
              <w:rPr>
                <w:rFonts w:ascii="Times New Roman" w:eastAsia="標楷體" w:hAnsi="Times New Roman"/>
                <w:sz w:val="28"/>
                <w:szCs w:val="28"/>
                <w:lang w:eastAsia="zh-TW"/>
              </w:rPr>
              <w:t>、僵直性脊椎炎－</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為</w:t>
            </w:r>
            <w:r w:rsidRPr="00870B48">
              <w:rPr>
                <w:rFonts w:ascii="Times New Roman" w:eastAsia="標楷體" w:hAnsi="Times New Roman"/>
                <w:sz w:val="28"/>
                <w:szCs w:val="28"/>
                <w:lang w:eastAsia="zh-TW"/>
              </w:rPr>
              <w:t>720</w:t>
            </w:r>
            <w:r w:rsidRPr="00870B48">
              <w:rPr>
                <w:rFonts w:ascii="Times New Roman" w:eastAsia="標楷體" w:hAnsi="Times New Roman"/>
                <w:sz w:val="28"/>
                <w:szCs w:val="28"/>
                <w:lang w:eastAsia="zh-TW"/>
              </w:rPr>
              <w:t>、乾癬性關節炎－</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為</w:t>
            </w:r>
            <w:r w:rsidRPr="00870B48">
              <w:rPr>
                <w:rFonts w:ascii="Times New Roman" w:eastAsia="標楷體" w:hAnsi="Times New Roman"/>
                <w:sz w:val="28"/>
                <w:szCs w:val="28"/>
                <w:lang w:eastAsia="zh-TW"/>
              </w:rPr>
              <w:t>696</w:t>
            </w:r>
            <w:r w:rsidRPr="00870B48">
              <w:rPr>
                <w:rFonts w:ascii="Times New Roman" w:eastAsia="標楷體" w:hAnsi="Times New Roman"/>
                <w:sz w:val="28"/>
                <w:szCs w:val="28"/>
                <w:lang w:eastAsia="zh-TW"/>
              </w:rPr>
              <w:t>、退化性關節炎－</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為</w:t>
            </w:r>
            <w:r w:rsidRPr="00870B48">
              <w:rPr>
                <w:rFonts w:ascii="Times New Roman" w:eastAsia="標楷體" w:hAnsi="Times New Roman"/>
                <w:sz w:val="28"/>
                <w:szCs w:val="28"/>
                <w:lang w:eastAsia="zh-TW"/>
              </w:rPr>
              <w:t>716</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ICD-10- CM/PCS M05-M06</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M08(</w:t>
            </w:r>
            <w:r w:rsidRPr="00870B48">
              <w:rPr>
                <w:rFonts w:ascii="Times New Roman" w:eastAsia="標楷體" w:hAnsi="Times New Roman"/>
                <w:sz w:val="28"/>
                <w:szCs w:val="28"/>
                <w:lang w:eastAsia="zh-TW"/>
              </w:rPr>
              <w:t>前述排除</w:t>
            </w:r>
            <w:r w:rsidRPr="00870B48">
              <w:rPr>
                <w:rFonts w:ascii="Times New Roman" w:eastAsia="標楷體" w:hAnsi="Times New Roman"/>
                <w:sz w:val="28"/>
                <w:szCs w:val="28"/>
                <w:lang w:eastAsia="zh-TW"/>
              </w:rPr>
              <w:t>M081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M089)</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M120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 xml:space="preserve"> M081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M45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L305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L40-L42</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L44-L45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L945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M121-M129 (</w:t>
            </w:r>
            <w:r w:rsidRPr="00870B48">
              <w:rPr>
                <w:rFonts w:ascii="Times New Roman" w:eastAsia="標楷體" w:hAnsi="Times New Roman"/>
                <w:sz w:val="28"/>
                <w:szCs w:val="28"/>
                <w:lang w:eastAsia="zh-TW"/>
              </w:rPr>
              <w:t>前述排除</w:t>
            </w:r>
            <w:r w:rsidRPr="00870B48">
              <w:rPr>
                <w:rFonts w:ascii="Times New Roman" w:eastAsia="標楷體" w:hAnsi="Times New Roman"/>
                <w:sz w:val="28"/>
                <w:szCs w:val="28"/>
                <w:lang w:eastAsia="zh-TW"/>
              </w:rPr>
              <w:t>M122-M124)</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M13</w:t>
            </w:r>
            <w:r w:rsidRPr="00870B48">
              <w:rPr>
                <w:rFonts w:ascii="Times New Roman" w:eastAsia="標楷體" w:hAnsi="Times New Roman"/>
                <w:sz w:val="28"/>
                <w:szCs w:val="28"/>
                <w:lang w:eastAsia="zh-TW"/>
              </w:rPr>
              <w:t>。</w:t>
            </w:r>
          </w:p>
          <w:p w14:paraId="42E8A986"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3</w:t>
            </w:r>
            <w:r w:rsidRPr="00870B48">
              <w:rPr>
                <w:rFonts w:ascii="Times New Roman" w:eastAsia="標楷體" w:hAnsi="Times New Roman"/>
                <w:sz w:val="28"/>
                <w:szCs w:val="28"/>
                <w:lang w:eastAsia="zh-TW"/>
              </w:rPr>
              <w:t>）合併有急性嚴重創傷（</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800-840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850-854</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860-869</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881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885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886</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887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890-897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900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925-929</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940-949</w:t>
            </w:r>
            <w:r w:rsidRPr="00870B48">
              <w:rPr>
                <w:rFonts w:ascii="Times New Roman" w:eastAsia="標楷體" w:hAnsi="Times New Roman"/>
                <w:sz w:val="28"/>
                <w:szCs w:val="28"/>
                <w:lang w:eastAsia="zh-TW"/>
              </w:rPr>
              <w:t>）、中風（</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430-438</w:t>
            </w:r>
            <w:r w:rsidRPr="00870B48">
              <w:rPr>
                <w:rFonts w:ascii="Times New Roman" w:eastAsia="標楷體" w:hAnsi="Times New Roman"/>
                <w:sz w:val="28"/>
                <w:szCs w:val="28"/>
                <w:lang w:eastAsia="zh-TW"/>
              </w:rPr>
              <w:t>）及心血管疾病者（</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401-444</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ICD-10- CM/PCS  S02</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S12</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S22</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S32(</w:t>
            </w:r>
            <w:r w:rsidRPr="00870B48">
              <w:rPr>
                <w:rFonts w:ascii="Times New Roman" w:eastAsia="標楷體" w:hAnsi="Times New Roman"/>
                <w:sz w:val="28"/>
                <w:szCs w:val="28"/>
                <w:lang w:eastAsia="zh-TW"/>
              </w:rPr>
              <w:t>前述第</w:t>
            </w:r>
            <w:r w:rsidRPr="00870B48">
              <w:rPr>
                <w:rFonts w:ascii="Times New Roman" w:eastAsia="標楷體" w:hAnsi="Times New Roman"/>
                <w:sz w:val="28"/>
                <w:szCs w:val="28"/>
                <w:lang w:eastAsia="zh-TW"/>
              </w:rPr>
              <w:t>7</w:t>
            </w:r>
            <w:r w:rsidRPr="00870B48">
              <w:rPr>
                <w:rFonts w:ascii="Times New Roman" w:eastAsia="標楷體" w:hAnsi="Times New Roman"/>
                <w:sz w:val="28"/>
                <w:szCs w:val="28"/>
                <w:lang w:eastAsia="zh-TW"/>
              </w:rPr>
              <w:t>位碼皆須為</w:t>
            </w:r>
            <w:r w:rsidRPr="00870B48">
              <w:rPr>
                <w:rFonts w:ascii="Times New Roman" w:eastAsia="標楷體" w:hAnsi="Times New Roman"/>
                <w:sz w:val="28"/>
                <w:szCs w:val="28"/>
                <w:lang w:eastAsia="zh-TW"/>
              </w:rPr>
              <w:t>"A"</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"B"</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"D"</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"G"</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"K")</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S42(</w:t>
            </w:r>
            <w:r w:rsidRPr="00870B48">
              <w:rPr>
                <w:rFonts w:ascii="Times New Roman" w:eastAsia="標楷體" w:hAnsi="Times New Roman"/>
                <w:sz w:val="28"/>
                <w:szCs w:val="28"/>
                <w:lang w:eastAsia="zh-TW"/>
              </w:rPr>
              <w:t>前述第</w:t>
            </w:r>
            <w:r w:rsidRPr="00870B48">
              <w:rPr>
                <w:rFonts w:ascii="Times New Roman" w:eastAsia="標楷體" w:hAnsi="Times New Roman"/>
                <w:sz w:val="28"/>
                <w:szCs w:val="28"/>
                <w:lang w:eastAsia="zh-TW"/>
              </w:rPr>
              <w:t>7</w:t>
            </w:r>
            <w:r w:rsidRPr="00870B48">
              <w:rPr>
                <w:rFonts w:ascii="Times New Roman" w:eastAsia="標楷體" w:hAnsi="Times New Roman"/>
                <w:sz w:val="28"/>
                <w:szCs w:val="28"/>
                <w:lang w:eastAsia="zh-TW"/>
              </w:rPr>
              <w:t>位碼為</w:t>
            </w:r>
            <w:r w:rsidRPr="00870B48">
              <w:rPr>
                <w:rFonts w:ascii="Times New Roman" w:eastAsia="標楷體" w:hAnsi="Times New Roman"/>
                <w:sz w:val="28"/>
                <w:szCs w:val="28"/>
                <w:lang w:eastAsia="zh-TW"/>
              </w:rPr>
              <w:t>"A"</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"B"</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"D"</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"G"</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"K"</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"P")</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S43-S44</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S46(</w:t>
            </w:r>
            <w:r w:rsidRPr="00870B48">
              <w:rPr>
                <w:rFonts w:ascii="Times New Roman" w:eastAsia="標楷體" w:hAnsi="Times New Roman"/>
                <w:sz w:val="28"/>
                <w:szCs w:val="28"/>
                <w:lang w:eastAsia="zh-TW"/>
              </w:rPr>
              <w:t>前述第</w:t>
            </w:r>
            <w:r w:rsidRPr="00870B48">
              <w:rPr>
                <w:rFonts w:ascii="Times New Roman" w:eastAsia="標楷體" w:hAnsi="Times New Roman"/>
                <w:sz w:val="28"/>
                <w:szCs w:val="28"/>
                <w:lang w:eastAsia="zh-TW"/>
              </w:rPr>
              <w:t>7</w:t>
            </w:r>
            <w:r w:rsidRPr="00870B48">
              <w:rPr>
                <w:rFonts w:ascii="Times New Roman" w:eastAsia="標楷體" w:hAnsi="Times New Roman"/>
                <w:sz w:val="28"/>
                <w:szCs w:val="28"/>
                <w:lang w:eastAsia="zh-TW"/>
              </w:rPr>
              <w:t>位碼皆須為</w:t>
            </w:r>
            <w:r w:rsidRPr="00870B48">
              <w:rPr>
                <w:rFonts w:ascii="Times New Roman" w:eastAsia="標楷體" w:hAnsi="Times New Roman"/>
                <w:sz w:val="28"/>
                <w:szCs w:val="28"/>
                <w:lang w:eastAsia="zh-TW"/>
              </w:rPr>
              <w:t>"A"</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"D")</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S49(</w:t>
            </w:r>
            <w:r w:rsidRPr="00870B48">
              <w:rPr>
                <w:rFonts w:ascii="Times New Roman" w:eastAsia="標楷體" w:hAnsi="Times New Roman"/>
                <w:sz w:val="28"/>
                <w:szCs w:val="28"/>
                <w:lang w:eastAsia="zh-TW"/>
              </w:rPr>
              <w:t>前述第</w:t>
            </w:r>
            <w:r w:rsidRPr="00870B48">
              <w:rPr>
                <w:rFonts w:ascii="Times New Roman" w:eastAsia="標楷體" w:hAnsi="Times New Roman"/>
                <w:sz w:val="28"/>
                <w:szCs w:val="28"/>
                <w:lang w:eastAsia="zh-TW"/>
              </w:rPr>
              <w:t>7</w:t>
            </w:r>
            <w:r w:rsidRPr="00870B48">
              <w:rPr>
                <w:rFonts w:ascii="Times New Roman" w:eastAsia="標楷體" w:hAnsi="Times New Roman"/>
                <w:sz w:val="28"/>
                <w:szCs w:val="28"/>
                <w:lang w:eastAsia="zh-TW"/>
              </w:rPr>
              <w:t>位碼為</w:t>
            </w:r>
            <w:r w:rsidRPr="00870B48">
              <w:rPr>
                <w:rFonts w:ascii="Times New Roman" w:eastAsia="標楷體" w:hAnsi="Times New Roman"/>
                <w:sz w:val="28"/>
                <w:szCs w:val="28"/>
                <w:lang w:eastAsia="zh-TW"/>
              </w:rPr>
              <w:t>"A"</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"D"</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"G"</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"K"</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"P")</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S52(</w:t>
            </w:r>
            <w:r w:rsidRPr="00870B48">
              <w:rPr>
                <w:rFonts w:ascii="Times New Roman" w:eastAsia="標楷體" w:hAnsi="Times New Roman"/>
                <w:sz w:val="28"/>
                <w:szCs w:val="28"/>
                <w:lang w:eastAsia="zh-TW"/>
              </w:rPr>
              <w:t>前述第</w:t>
            </w:r>
            <w:r w:rsidRPr="00870B48">
              <w:rPr>
                <w:rFonts w:ascii="Times New Roman" w:eastAsia="標楷體" w:hAnsi="Times New Roman"/>
                <w:sz w:val="28"/>
                <w:szCs w:val="28"/>
                <w:lang w:eastAsia="zh-TW"/>
              </w:rPr>
              <w:t>7</w:t>
            </w:r>
            <w:r w:rsidRPr="00870B48">
              <w:rPr>
                <w:rFonts w:ascii="Times New Roman" w:eastAsia="標楷體" w:hAnsi="Times New Roman"/>
                <w:sz w:val="28"/>
                <w:szCs w:val="28"/>
                <w:lang w:eastAsia="zh-TW"/>
              </w:rPr>
              <w:t>位碼為</w:t>
            </w:r>
            <w:r w:rsidRPr="00870B48">
              <w:rPr>
                <w:rFonts w:ascii="Times New Roman" w:eastAsia="標楷體" w:hAnsi="Times New Roman"/>
                <w:sz w:val="28"/>
                <w:szCs w:val="28"/>
                <w:lang w:eastAsia="zh-TW"/>
              </w:rPr>
              <w:t>"A"</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"B"</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"C"</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"D"</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"E"</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"F"</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"G"</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"H"</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"J"</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"K"</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"N"</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"P"</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"Q"</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"R")</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S59(</w:t>
            </w:r>
            <w:r w:rsidRPr="00870B48">
              <w:rPr>
                <w:rFonts w:ascii="Times New Roman" w:eastAsia="標楷體" w:hAnsi="Times New Roman"/>
                <w:sz w:val="28"/>
                <w:szCs w:val="28"/>
                <w:lang w:eastAsia="zh-TW"/>
              </w:rPr>
              <w:t>前述第</w:t>
            </w:r>
            <w:r w:rsidRPr="00870B48">
              <w:rPr>
                <w:rFonts w:ascii="Times New Roman" w:eastAsia="標楷體" w:hAnsi="Times New Roman"/>
                <w:sz w:val="28"/>
                <w:szCs w:val="28"/>
                <w:lang w:eastAsia="zh-TW"/>
              </w:rPr>
              <w:t>7</w:t>
            </w:r>
            <w:r w:rsidRPr="00870B48">
              <w:rPr>
                <w:rFonts w:ascii="Times New Roman" w:eastAsia="標楷體" w:hAnsi="Times New Roman"/>
                <w:sz w:val="28"/>
                <w:szCs w:val="28"/>
                <w:lang w:eastAsia="zh-TW"/>
              </w:rPr>
              <w:t>位碼為</w:t>
            </w:r>
            <w:r w:rsidRPr="00870B48">
              <w:rPr>
                <w:rFonts w:ascii="Times New Roman" w:eastAsia="標楷體" w:hAnsi="Times New Roman"/>
                <w:sz w:val="28"/>
                <w:szCs w:val="28"/>
                <w:lang w:eastAsia="zh-TW"/>
              </w:rPr>
              <w:t>"A"</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"D"</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"G"</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"K"</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"P")</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S62(</w:t>
            </w:r>
            <w:r w:rsidRPr="00870B48">
              <w:rPr>
                <w:rFonts w:ascii="Times New Roman" w:eastAsia="標楷體" w:hAnsi="Times New Roman"/>
                <w:sz w:val="28"/>
                <w:szCs w:val="28"/>
                <w:lang w:eastAsia="zh-TW"/>
              </w:rPr>
              <w:t>前述第</w:t>
            </w:r>
            <w:r w:rsidRPr="00870B48">
              <w:rPr>
                <w:rFonts w:ascii="Times New Roman" w:eastAsia="標楷體" w:hAnsi="Times New Roman"/>
                <w:sz w:val="28"/>
                <w:szCs w:val="28"/>
                <w:lang w:eastAsia="zh-TW"/>
              </w:rPr>
              <w:t>7</w:t>
            </w:r>
            <w:r w:rsidRPr="00870B48">
              <w:rPr>
                <w:rFonts w:ascii="Times New Roman" w:eastAsia="標楷體" w:hAnsi="Times New Roman"/>
                <w:sz w:val="28"/>
                <w:szCs w:val="28"/>
                <w:lang w:eastAsia="zh-TW"/>
              </w:rPr>
              <w:t>位碼為</w:t>
            </w:r>
            <w:r w:rsidRPr="00870B48">
              <w:rPr>
                <w:rFonts w:ascii="Times New Roman" w:eastAsia="標楷體" w:hAnsi="Times New Roman"/>
                <w:sz w:val="28"/>
                <w:szCs w:val="28"/>
                <w:lang w:eastAsia="zh-TW"/>
              </w:rPr>
              <w:t>"A"</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"B"</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"D"</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"G"</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"K"</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"P")</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S72(</w:t>
            </w:r>
            <w:r w:rsidRPr="00870B48">
              <w:rPr>
                <w:rFonts w:ascii="Times New Roman" w:eastAsia="標楷體" w:hAnsi="Times New Roman"/>
                <w:sz w:val="28"/>
                <w:szCs w:val="28"/>
                <w:lang w:eastAsia="zh-TW"/>
              </w:rPr>
              <w:t>前述第</w:t>
            </w:r>
            <w:r w:rsidRPr="00870B48">
              <w:rPr>
                <w:rFonts w:ascii="Times New Roman" w:eastAsia="標楷體" w:hAnsi="Times New Roman"/>
                <w:sz w:val="28"/>
                <w:szCs w:val="28"/>
                <w:lang w:eastAsia="zh-TW"/>
              </w:rPr>
              <w:t>7</w:t>
            </w:r>
            <w:r w:rsidRPr="00870B48">
              <w:rPr>
                <w:rFonts w:ascii="Times New Roman" w:eastAsia="標楷體" w:hAnsi="Times New Roman"/>
                <w:sz w:val="28"/>
                <w:szCs w:val="28"/>
                <w:lang w:eastAsia="zh-TW"/>
              </w:rPr>
              <w:t>位碼為</w:t>
            </w:r>
            <w:r w:rsidRPr="00870B48">
              <w:rPr>
                <w:rFonts w:ascii="Times New Roman" w:eastAsia="標楷體" w:hAnsi="Times New Roman"/>
                <w:sz w:val="28"/>
                <w:szCs w:val="28"/>
                <w:lang w:eastAsia="zh-TW"/>
              </w:rPr>
              <w:t>"A"</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"B"</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"C"</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"D"</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"E"</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"F"</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"G"</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"H"</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"J"</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"K"</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"N"</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"P"</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"Q"</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"R")</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S79(</w:t>
            </w:r>
            <w:r w:rsidRPr="00870B48">
              <w:rPr>
                <w:rFonts w:ascii="Times New Roman" w:eastAsia="標楷體" w:hAnsi="Times New Roman"/>
                <w:sz w:val="28"/>
                <w:szCs w:val="28"/>
                <w:lang w:eastAsia="zh-TW"/>
              </w:rPr>
              <w:t>前述第</w:t>
            </w:r>
            <w:r w:rsidRPr="00870B48">
              <w:rPr>
                <w:rFonts w:ascii="Times New Roman" w:eastAsia="標楷體" w:hAnsi="Times New Roman"/>
                <w:sz w:val="28"/>
                <w:szCs w:val="28"/>
                <w:lang w:eastAsia="zh-TW"/>
              </w:rPr>
              <w:t>7</w:t>
            </w:r>
            <w:r w:rsidRPr="00870B48">
              <w:rPr>
                <w:rFonts w:ascii="Times New Roman" w:eastAsia="標楷體" w:hAnsi="Times New Roman"/>
                <w:sz w:val="28"/>
                <w:szCs w:val="28"/>
                <w:lang w:eastAsia="zh-TW"/>
              </w:rPr>
              <w:t>位碼為</w:t>
            </w:r>
            <w:r w:rsidRPr="00870B48">
              <w:rPr>
                <w:rFonts w:ascii="Times New Roman" w:eastAsia="標楷體" w:hAnsi="Times New Roman"/>
                <w:sz w:val="28"/>
                <w:szCs w:val="28"/>
                <w:lang w:eastAsia="zh-TW"/>
              </w:rPr>
              <w:t>"A"</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"D"</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"G"</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"K"</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"P")</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S82(</w:t>
            </w:r>
            <w:r w:rsidRPr="00870B48">
              <w:rPr>
                <w:rFonts w:ascii="Times New Roman" w:eastAsia="標楷體" w:hAnsi="Times New Roman"/>
                <w:sz w:val="28"/>
                <w:szCs w:val="28"/>
                <w:lang w:eastAsia="zh-TW"/>
              </w:rPr>
              <w:t>前述第</w:t>
            </w:r>
            <w:r w:rsidRPr="00870B48">
              <w:rPr>
                <w:rFonts w:ascii="Times New Roman" w:eastAsia="標楷體" w:hAnsi="Times New Roman"/>
                <w:sz w:val="28"/>
                <w:szCs w:val="28"/>
                <w:lang w:eastAsia="zh-TW"/>
              </w:rPr>
              <w:t>7</w:t>
            </w:r>
            <w:r w:rsidRPr="00870B48">
              <w:rPr>
                <w:rFonts w:ascii="Times New Roman" w:eastAsia="標楷體" w:hAnsi="Times New Roman"/>
                <w:sz w:val="28"/>
                <w:szCs w:val="28"/>
                <w:lang w:eastAsia="zh-TW"/>
              </w:rPr>
              <w:t>位碼為</w:t>
            </w:r>
            <w:r w:rsidRPr="00870B48">
              <w:rPr>
                <w:rFonts w:ascii="Times New Roman" w:eastAsia="標楷體" w:hAnsi="Times New Roman"/>
                <w:sz w:val="28"/>
                <w:szCs w:val="28"/>
                <w:lang w:eastAsia="zh-TW"/>
              </w:rPr>
              <w:t>"A"</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"B"</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"C"</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"D"</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"E"</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"F"</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"G"</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"H"</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"J"</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"K"</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"N"</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"P"</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"Q"</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"R")</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S89(</w:t>
            </w:r>
            <w:r w:rsidRPr="00870B48">
              <w:rPr>
                <w:rFonts w:ascii="Times New Roman" w:eastAsia="標楷體" w:hAnsi="Times New Roman"/>
                <w:sz w:val="28"/>
                <w:szCs w:val="28"/>
                <w:lang w:eastAsia="zh-TW"/>
              </w:rPr>
              <w:t>前述第</w:t>
            </w:r>
            <w:r w:rsidRPr="00870B48">
              <w:rPr>
                <w:rFonts w:ascii="Times New Roman" w:eastAsia="標楷體" w:hAnsi="Times New Roman"/>
                <w:sz w:val="28"/>
                <w:szCs w:val="28"/>
                <w:lang w:eastAsia="zh-TW"/>
              </w:rPr>
              <w:t>7</w:t>
            </w:r>
            <w:r w:rsidRPr="00870B48">
              <w:rPr>
                <w:rFonts w:ascii="Times New Roman" w:eastAsia="標楷體" w:hAnsi="Times New Roman"/>
                <w:sz w:val="28"/>
                <w:szCs w:val="28"/>
                <w:lang w:eastAsia="zh-TW"/>
              </w:rPr>
              <w:t>位碼為</w:t>
            </w:r>
            <w:r w:rsidRPr="00870B48">
              <w:rPr>
                <w:rFonts w:ascii="Times New Roman" w:eastAsia="標楷體" w:hAnsi="Times New Roman"/>
                <w:sz w:val="28"/>
                <w:szCs w:val="28"/>
                <w:lang w:eastAsia="zh-TW"/>
              </w:rPr>
              <w:t>"A"</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"D"</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"G"</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"K"</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"P")</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S92(</w:t>
            </w:r>
            <w:r w:rsidRPr="00870B48">
              <w:rPr>
                <w:rFonts w:ascii="Times New Roman" w:eastAsia="標楷體" w:hAnsi="Times New Roman"/>
                <w:sz w:val="28"/>
                <w:szCs w:val="28"/>
                <w:lang w:eastAsia="zh-TW"/>
              </w:rPr>
              <w:t>前述第</w:t>
            </w:r>
            <w:r w:rsidRPr="00870B48">
              <w:rPr>
                <w:rFonts w:ascii="Times New Roman" w:eastAsia="標楷體" w:hAnsi="Times New Roman"/>
                <w:sz w:val="28"/>
                <w:szCs w:val="28"/>
                <w:lang w:eastAsia="zh-TW"/>
              </w:rPr>
              <w:t>7</w:t>
            </w:r>
            <w:r w:rsidRPr="00870B48">
              <w:rPr>
                <w:rFonts w:ascii="Times New Roman" w:eastAsia="標楷體" w:hAnsi="Times New Roman"/>
                <w:sz w:val="28"/>
                <w:szCs w:val="28"/>
                <w:lang w:eastAsia="zh-TW"/>
              </w:rPr>
              <w:t>位碼為</w:t>
            </w:r>
            <w:r w:rsidRPr="00870B48">
              <w:rPr>
                <w:rFonts w:ascii="Times New Roman" w:eastAsia="標楷體" w:hAnsi="Times New Roman"/>
                <w:sz w:val="28"/>
                <w:szCs w:val="28"/>
                <w:lang w:eastAsia="zh-TW"/>
              </w:rPr>
              <w:t>"A"</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"B"</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"D"</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"G"</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"K"</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"P")</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S06</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S21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S26-S27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S31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S36-S37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S51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S569</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S615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S669</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S48</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S58</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S68</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S71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S769</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S78</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S81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S869</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S88</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S91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S969</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S98</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S090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S15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S07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S17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S280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S380-S381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S47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S57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S67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S77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S87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S97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T20-T32 (</w:t>
            </w:r>
            <w:r w:rsidRPr="00870B48">
              <w:rPr>
                <w:rFonts w:ascii="Times New Roman" w:eastAsia="標楷體" w:hAnsi="Times New Roman"/>
                <w:sz w:val="28"/>
                <w:szCs w:val="28"/>
                <w:lang w:eastAsia="zh-TW"/>
              </w:rPr>
              <w:t>前述第</w:t>
            </w:r>
            <w:r w:rsidRPr="00870B48">
              <w:rPr>
                <w:rFonts w:ascii="Times New Roman" w:eastAsia="標楷體" w:hAnsi="Times New Roman"/>
                <w:sz w:val="28"/>
                <w:szCs w:val="28"/>
                <w:lang w:eastAsia="zh-TW"/>
              </w:rPr>
              <w:t>7</w:t>
            </w:r>
            <w:r w:rsidRPr="00870B48">
              <w:rPr>
                <w:rFonts w:ascii="Times New Roman" w:eastAsia="標楷體" w:hAnsi="Times New Roman"/>
                <w:sz w:val="28"/>
                <w:szCs w:val="28"/>
                <w:lang w:eastAsia="zh-TW"/>
              </w:rPr>
              <w:t>位碼皆須為</w:t>
            </w:r>
            <w:r w:rsidRPr="00870B48">
              <w:rPr>
                <w:rFonts w:ascii="Times New Roman" w:eastAsia="標楷體" w:hAnsi="Times New Roman"/>
                <w:sz w:val="28"/>
                <w:szCs w:val="28"/>
                <w:lang w:eastAsia="zh-TW"/>
              </w:rPr>
              <w:t>"A"</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"D")</w:t>
            </w:r>
            <w:r w:rsidRPr="00870B48">
              <w:rPr>
                <w:rFonts w:ascii="Times New Roman" w:eastAsia="標楷體" w:hAnsi="Times New Roman"/>
                <w:sz w:val="28"/>
                <w:szCs w:val="28"/>
                <w:lang w:eastAsia="zh-TW"/>
              </w:rPr>
              <w:t>、中風（</w:t>
            </w:r>
            <w:r w:rsidRPr="00870B48">
              <w:rPr>
                <w:rFonts w:ascii="Times New Roman" w:eastAsia="標楷體" w:hAnsi="Times New Roman"/>
                <w:sz w:val="28"/>
                <w:szCs w:val="28"/>
                <w:lang w:eastAsia="zh-TW"/>
              </w:rPr>
              <w:t>I60-I69</w:t>
            </w:r>
            <w:r w:rsidRPr="00870B48">
              <w:rPr>
                <w:rFonts w:ascii="Times New Roman" w:eastAsia="標楷體" w:hAnsi="Times New Roman"/>
                <w:sz w:val="28"/>
                <w:szCs w:val="28"/>
                <w:lang w:eastAsia="zh-TW"/>
              </w:rPr>
              <w:t>）及心血管疾病者（</w:t>
            </w:r>
            <w:r w:rsidRPr="00870B48">
              <w:rPr>
                <w:rFonts w:ascii="Times New Roman" w:eastAsia="標楷體" w:hAnsi="Times New Roman"/>
                <w:sz w:val="28"/>
                <w:szCs w:val="28"/>
                <w:lang w:eastAsia="zh-TW"/>
              </w:rPr>
              <w:t>G45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I10-I74</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I777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I798</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I970-I971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R001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T800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T817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T828)</w:t>
            </w:r>
            <w:r w:rsidRPr="00870B48">
              <w:rPr>
                <w:rFonts w:ascii="Times New Roman" w:eastAsia="標楷體" w:hAnsi="Times New Roman"/>
                <w:sz w:val="28"/>
                <w:szCs w:val="28"/>
                <w:lang w:eastAsia="zh-TW"/>
              </w:rPr>
              <w:t>。</w:t>
            </w:r>
          </w:p>
          <w:p w14:paraId="72BC534B"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4</w:t>
            </w:r>
            <w:r w:rsidRPr="00870B48">
              <w:rPr>
                <w:rFonts w:ascii="Times New Roman" w:eastAsia="標楷體" w:hAnsi="Times New Roman"/>
                <w:sz w:val="28"/>
                <w:szCs w:val="28"/>
                <w:lang w:eastAsia="zh-TW"/>
              </w:rPr>
              <w:t>）曾有消化性潰傷、上消化道出血或胃穿孔病史者（</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530-534</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ICD-10- CM/PCS K20-K28</w:t>
            </w:r>
            <w:r w:rsidRPr="00870B48">
              <w:rPr>
                <w:rFonts w:ascii="Times New Roman" w:eastAsia="標楷體" w:hAnsi="Times New Roman"/>
                <w:sz w:val="28"/>
                <w:szCs w:val="28"/>
                <w:lang w:eastAsia="zh-TW"/>
              </w:rPr>
              <w:t>。</w:t>
            </w:r>
          </w:p>
          <w:p w14:paraId="3DD44760"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lastRenderedPageBreak/>
              <w:t xml:space="preserve"> ( 5 ) </w:t>
            </w:r>
            <w:r w:rsidRPr="00870B48">
              <w:rPr>
                <w:rFonts w:ascii="Times New Roman" w:eastAsia="標楷體" w:hAnsi="Times New Roman"/>
                <w:sz w:val="28"/>
                <w:szCs w:val="28"/>
                <w:lang w:eastAsia="zh-TW"/>
              </w:rPr>
              <w:t>肝硬化患者</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w:t>
            </w:r>
            <w:r w:rsidRPr="00870B48">
              <w:rPr>
                <w:rFonts w:ascii="Times New Roman" w:eastAsia="標楷體" w:hAnsi="Times New Roman"/>
                <w:sz w:val="28"/>
                <w:szCs w:val="28"/>
                <w:lang w:eastAsia="zh-TW"/>
              </w:rPr>
              <w:t>4</w:t>
            </w:r>
            <w:r w:rsidRPr="00870B48">
              <w:rPr>
                <w:rFonts w:ascii="Times New Roman" w:eastAsia="標楷體" w:hAnsi="Times New Roman"/>
                <w:sz w:val="28"/>
                <w:szCs w:val="28"/>
                <w:lang w:eastAsia="zh-TW"/>
              </w:rPr>
              <w:t>碼為</w:t>
            </w:r>
            <w:r w:rsidRPr="00870B48">
              <w:rPr>
                <w:rFonts w:ascii="Times New Roman" w:eastAsia="標楷體" w:hAnsi="Times New Roman"/>
                <w:sz w:val="28"/>
                <w:szCs w:val="28"/>
                <w:lang w:eastAsia="zh-TW"/>
              </w:rPr>
              <w:t>5712</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5715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 xml:space="preserve">5716) </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ICD-10- CM/PCS K7030-K7031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K7460-K7469</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K743-K745</w:t>
            </w:r>
            <w:r w:rsidRPr="00870B48">
              <w:rPr>
                <w:rFonts w:ascii="Times New Roman" w:eastAsia="標楷體" w:hAnsi="Times New Roman"/>
                <w:sz w:val="28"/>
                <w:szCs w:val="28"/>
                <w:lang w:eastAsia="zh-TW"/>
              </w:rPr>
              <w:t>。</w:t>
            </w:r>
          </w:p>
          <w:p w14:paraId="13C313B5"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分母－門診</w:t>
            </w:r>
            <w:r w:rsidRPr="00870B48">
              <w:rPr>
                <w:rFonts w:ascii="Times New Roman" w:eastAsia="標楷體" w:hAnsi="Times New Roman"/>
                <w:sz w:val="28"/>
                <w:szCs w:val="28"/>
                <w:lang w:eastAsia="zh-TW"/>
              </w:rPr>
              <w:t>COX</w:t>
            </w:r>
            <w:r w:rsidRPr="00870B48">
              <w:rPr>
                <w:rFonts w:ascii="Times New Roman" w:eastAsia="標楷體" w:hAnsi="Times New Roman" w:cs="新細明體" w:hint="eastAsia"/>
                <w:sz w:val="28"/>
                <w:szCs w:val="28"/>
                <w:lang w:eastAsia="zh-TW"/>
              </w:rPr>
              <w:t>Ⅱ</w:t>
            </w:r>
            <w:r w:rsidRPr="00870B48">
              <w:rPr>
                <w:rFonts w:ascii="Times New Roman" w:eastAsia="標楷體" w:hAnsi="Times New Roman"/>
                <w:sz w:val="28"/>
                <w:szCs w:val="28"/>
                <w:lang w:eastAsia="zh-TW"/>
              </w:rPr>
              <w:t>用藥（含</w:t>
            </w:r>
            <w:r w:rsidRPr="00870B48">
              <w:rPr>
                <w:rFonts w:ascii="Times New Roman" w:eastAsia="標楷體" w:hAnsi="Times New Roman"/>
                <w:sz w:val="28"/>
                <w:szCs w:val="28"/>
                <w:lang w:eastAsia="zh-TW"/>
              </w:rPr>
              <w:t>NABUMETONE(</w:t>
            </w:r>
            <w:r w:rsidRPr="00870B48">
              <w:rPr>
                <w:rFonts w:ascii="Times New Roman" w:eastAsia="標楷體" w:hAnsi="Times New Roman"/>
                <w:sz w:val="28"/>
                <w:szCs w:val="28"/>
                <w:lang w:eastAsia="zh-TW"/>
              </w:rPr>
              <w:t>成分代碼</w:t>
            </w:r>
            <w:r w:rsidRPr="00870B48">
              <w:rPr>
                <w:rFonts w:ascii="Times New Roman" w:eastAsia="標楷體" w:hAnsi="Times New Roman"/>
                <w:sz w:val="28"/>
                <w:szCs w:val="28"/>
                <w:lang w:eastAsia="zh-TW"/>
              </w:rPr>
              <w:t>2808001900)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MELOXICAM(</w:t>
            </w:r>
            <w:r w:rsidRPr="00870B48">
              <w:rPr>
                <w:rFonts w:ascii="Times New Roman" w:eastAsia="標楷體" w:hAnsi="Times New Roman"/>
                <w:sz w:val="28"/>
                <w:szCs w:val="28"/>
                <w:lang w:eastAsia="zh-TW"/>
              </w:rPr>
              <w:t>成分代碼</w:t>
            </w:r>
            <w:r w:rsidRPr="00870B48">
              <w:rPr>
                <w:rFonts w:ascii="Times New Roman" w:eastAsia="標楷體" w:hAnsi="Times New Roman"/>
                <w:sz w:val="28"/>
                <w:szCs w:val="28"/>
                <w:lang w:eastAsia="zh-TW"/>
              </w:rPr>
              <w:t>2808404900)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ETODOLAC(</w:t>
            </w:r>
            <w:r w:rsidRPr="00870B48">
              <w:rPr>
                <w:rFonts w:ascii="Times New Roman" w:eastAsia="標楷體" w:hAnsi="Times New Roman"/>
                <w:sz w:val="28"/>
                <w:szCs w:val="28"/>
                <w:lang w:eastAsia="zh-TW"/>
              </w:rPr>
              <w:t>成分代碼</w:t>
            </w:r>
            <w:r w:rsidRPr="00870B48">
              <w:rPr>
                <w:rFonts w:ascii="Times New Roman" w:eastAsia="標楷體" w:hAnsi="Times New Roman"/>
                <w:sz w:val="28"/>
                <w:szCs w:val="28"/>
                <w:lang w:eastAsia="zh-TW"/>
              </w:rPr>
              <w:t>2808404700)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CELECOXIB(</w:t>
            </w:r>
            <w:r w:rsidRPr="00870B48">
              <w:rPr>
                <w:rFonts w:ascii="Times New Roman" w:eastAsia="標楷體" w:hAnsi="Times New Roman"/>
                <w:sz w:val="28"/>
                <w:szCs w:val="28"/>
                <w:lang w:eastAsia="zh-TW"/>
              </w:rPr>
              <w:t>成分代碼</w:t>
            </w:r>
            <w:r w:rsidRPr="00870B48">
              <w:rPr>
                <w:rFonts w:ascii="Times New Roman" w:eastAsia="標楷體" w:hAnsi="Times New Roman"/>
                <w:sz w:val="28"/>
                <w:szCs w:val="28"/>
                <w:lang w:eastAsia="zh-TW"/>
              </w:rPr>
              <w:t>2808405200)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NIMESULIDE(</w:t>
            </w:r>
            <w:r w:rsidRPr="00870B48">
              <w:rPr>
                <w:rFonts w:ascii="Times New Roman" w:eastAsia="標楷體" w:hAnsi="Times New Roman"/>
                <w:sz w:val="28"/>
                <w:szCs w:val="28"/>
                <w:lang w:eastAsia="zh-TW"/>
              </w:rPr>
              <w:t>成分代碼</w:t>
            </w:r>
            <w:r w:rsidRPr="00870B48">
              <w:rPr>
                <w:rFonts w:ascii="Times New Roman" w:eastAsia="標楷體" w:hAnsi="Times New Roman"/>
                <w:sz w:val="28"/>
                <w:szCs w:val="28"/>
                <w:lang w:eastAsia="zh-TW"/>
              </w:rPr>
              <w:t>2808405100)</w:t>
            </w:r>
            <w:r w:rsidRPr="00870B48">
              <w:rPr>
                <w:rFonts w:ascii="Times New Roman" w:eastAsia="標楷體" w:hAnsi="Times New Roman"/>
                <w:sz w:val="28"/>
                <w:szCs w:val="28"/>
                <w:lang w:eastAsia="zh-TW"/>
              </w:rPr>
              <w:t>五成分）件數</w:t>
            </w:r>
          </w:p>
        </w:tc>
      </w:tr>
      <w:tr w:rsidR="00E724A0" w:rsidRPr="00870B48" w14:paraId="598ED723" w14:textId="77777777" w:rsidTr="00E724A0">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732E511"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lastRenderedPageBreak/>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68A7A9F"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負向</w:t>
            </w:r>
          </w:p>
        </w:tc>
      </w:tr>
      <w:tr w:rsidR="00E724A0" w:rsidRPr="00870B48" w14:paraId="3C9D5C1D" w14:textId="77777777" w:rsidTr="00E724A0">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7E04E74"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32E91D4"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依院所按月分析</w:t>
            </w:r>
          </w:p>
        </w:tc>
      </w:tr>
      <w:tr w:rsidR="00E724A0" w:rsidRPr="00870B48" w14:paraId="7DB3CB06" w14:textId="77777777" w:rsidTr="00E724A0">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BE3A62A"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76A8D18"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西醫基層總額部門</w:t>
            </w:r>
          </w:p>
        </w:tc>
      </w:tr>
      <w:tr w:rsidR="00E724A0" w:rsidRPr="00870B48" w14:paraId="67DAF212" w14:textId="77777777" w:rsidTr="00E724A0">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580A84D"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3C58D61"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超過</w:t>
            </w:r>
            <w:r w:rsidRPr="00870B48">
              <w:rPr>
                <w:rFonts w:ascii="Times New Roman" w:eastAsia="標楷體" w:hAnsi="Times New Roman"/>
                <w:sz w:val="28"/>
                <w:szCs w:val="28"/>
                <w:lang w:eastAsia="zh-TW"/>
              </w:rPr>
              <w:t>33%</w:t>
            </w:r>
            <w:r w:rsidRPr="00870B48">
              <w:rPr>
                <w:rFonts w:ascii="Times New Roman" w:eastAsia="標楷體" w:hAnsi="Times New Roman"/>
                <w:sz w:val="28"/>
                <w:szCs w:val="28"/>
                <w:lang w:eastAsia="zh-TW"/>
              </w:rPr>
              <w:t>，超過部份之藥費總申請金額不予支付。</w:t>
            </w:r>
          </w:p>
          <w:p w14:paraId="2CCDA25F" w14:textId="77777777" w:rsidR="00E724A0" w:rsidRPr="00870B48" w:rsidRDefault="00E724A0" w:rsidP="00E724A0">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不予支付點數＝</w:t>
            </w:r>
            <w:r w:rsidRPr="00870B48">
              <w:rPr>
                <w:rFonts w:ascii="Times New Roman" w:eastAsia="標楷體" w:hAnsi="Times New Roman"/>
                <w:sz w:val="28"/>
                <w:szCs w:val="28"/>
                <w:lang w:eastAsia="zh-TW"/>
              </w:rPr>
              <w:t>((COX</w:t>
            </w:r>
            <w:r w:rsidRPr="00870B48">
              <w:rPr>
                <w:rFonts w:ascii="Times New Roman" w:eastAsia="標楷體" w:hAnsi="Times New Roman" w:cs="新細明體" w:hint="eastAsia"/>
                <w:sz w:val="28"/>
                <w:szCs w:val="28"/>
                <w:lang w:eastAsia="zh-TW"/>
              </w:rPr>
              <w:t>Ⅱ</w:t>
            </w:r>
            <w:r w:rsidRPr="00870B48">
              <w:rPr>
                <w:rFonts w:ascii="Times New Roman" w:eastAsia="標楷體" w:hAnsi="Times New Roman"/>
                <w:sz w:val="28"/>
                <w:szCs w:val="28"/>
                <w:lang w:eastAsia="zh-TW"/>
              </w:rPr>
              <w:t>用藥不符給付規定比率－</w:t>
            </w:r>
            <w:r w:rsidRPr="00870B48">
              <w:rPr>
                <w:rFonts w:ascii="Times New Roman" w:eastAsia="標楷體" w:hAnsi="Times New Roman"/>
                <w:sz w:val="28"/>
                <w:szCs w:val="28"/>
                <w:lang w:eastAsia="zh-TW"/>
              </w:rPr>
              <w:t>33%) / (COX</w:t>
            </w:r>
            <w:r w:rsidRPr="00870B48">
              <w:rPr>
                <w:rFonts w:ascii="Times New Roman" w:eastAsia="標楷體" w:hAnsi="Times New Roman" w:cs="新細明體" w:hint="eastAsia"/>
                <w:sz w:val="28"/>
                <w:szCs w:val="28"/>
                <w:lang w:eastAsia="zh-TW"/>
              </w:rPr>
              <w:t>Ⅱ</w:t>
            </w:r>
            <w:r w:rsidRPr="00870B48">
              <w:rPr>
                <w:rFonts w:ascii="Times New Roman" w:eastAsia="標楷體" w:hAnsi="Times New Roman"/>
                <w:sz w:val="28"/>
                <w:szCs w:val="28"/>
                <w:lang w:eastAsia="zh-TW"/>
              </w:rPr>
              <w:t>用藥不符給付規定比率</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不符給付規定使用</w:t>
            </w:r>
            <w:r w:rsidRPr="00870B48">
              <w:rPr>
                <w:rFonts w:ascii="Times New Roman" w:eastAsia="標楷體" w:hAnsi="Times New Roman"/>
                <w:sz w:val="28"/>
                <w:szCs w:val="28"/>
                <w:lang w:eastAsia="zh-TW"/>
              </w:rPr>
              <w:t>COX2</w:t>
            </w:r>
            <w:r w:rsidRPr="00870B48">
              <w:rPr>
                <w:rFonts w:ascii="Times New Roman" w:eastAsia="標楷體" w:hAnsi="Times New Roman"/>
                <w:sz w:val="28"/>
                <w:szCs w:val="28"/>
                <w:lang w:eastAsia="zh-TW"/>
              </w:rPr>
              <w:t>用藥案件藥費總申請金額</w:t>
            </w:r>
          </w:p>
        </w:tc>
      </w:tr>
      <w:tr w:rsidR="00E724A0" w:rsidRPr="00870B48" w14:paraId="07437206" w14:textId="77777777" w:rsidTr="00E724A0">
        <w:trPr>
          <w:trHeight w:val="232"/>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59B64" w14:textId="77777777" w:rsidR="00E724A0" w:rsidRPr="00870B48" w:rsidRDefault="00E724A0" w:rsidP="00E724A0">
            <w:pPr>
              <w:snapToGrid w:val="0"/>
              <w:jc w:val="both"/>
              <w:rPr>
                <w:rFonts w:eastAsia="標楷體"/>
                <w:kern w:val="0"/>
                <w:sz w:val="28"/>
                <w:szCs w:val="28"/>
                <w:lang w:bidi="en-US"/>
              </w:rPr>
            </w:pPr>
            <w:r w:rsidRPr="00870B48">
              <w:rPr>
                <w:rFonts w:eastAsia="標楷體"/>
                <w:kern w:val="0"/>
                <w:sz w:val="28"/>
                <w:szCs w:val="28"/>
                <w:lang w:bidi="en-US"/>
              </w:rPr>
              <w:t>衛生福利部核准日期及文號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1A73907" w14:textId="77777777" w:rsidR="00E724A0" w:rsidRPr="00870B48" w:rsidRDefault="00E724A0" w:rsidP="00E724A0">
            <w:pPr>
              <w:snapToGrid w:val="0"/>
              <w:rPr>
                <w:rFonts w:eastAsia="標楷體"/>
                <w:kern w:val="0"/>
                <w:sz w:val="28"/>
                <w:szCs w:val="28"/>
                <w:lang w:bidi="en-US"/>
              </w:rPr>
            </w:pPr>
            <w:r w:rsidRPr="00870B48">
              <w:rPr>
                <w:rFonts w:eastAsia="標楷體"/>
                <w:kern w:val="0"/>
                <w:sz w:val="28"/>
                <w:szCs w:val="28"/>
                <w:lang w:bidi="en-US"/>
              </w:rPr>
              <w:t>中華民國</w:t>
            </w:r>
            <w:r w:rsidRPr="00870B48">
              <w:rPr>
                <w:rFonts w:eastAsia="標楷體"/>
                <w:kern w:val="0"/>
                <w:sz w:val="28"/>
                <w:szCs w:val="28"/>
                <w:lang w:bidi="en-US"/>
              </w:rPr>
              <w:t>104</w:t>
            </w:r>
            <w:r w:rsidRPr="00870B48">
              <w:rPr>
                <w:rFonts w:eastAsia="標楷體"/>
                <w:kern w:val="0"/>
                <w:sz w:val="28"/>
                <w:szCs w:val="28"/>
                <w:lang w:bidi="en-US"/>
              </w:rPr>
              <w:t>年</w:t>
            </w:r>
            <w:r w:rsidRPr="00870B48">
              <w:rPr>
                <w:rFonts w:eastAsia="標楷體"/>
                <w:kern w:val="0"/>
                <w:sz w:val="28"/>
                <w:szCs w:val="28"/>
                <w:lang w:bidi="en-US"/>
              </w:rPr>
              <w:t>6</w:t>
            </w:r>
            <w:r w:rsidRPr="00870B48">
              <w:rPr>
                <w:rFonts w:eastAsia="標楷體"/>
                <w:kern w:val="0"/>
                <w:sz w:val="28"/>
                <w:szCs w:val="28"/>
                <w:lang w:bidi="en-US"/>
              </w:rPr>
              <w:t>月</w:t>
            </w:r>
            <w:r w:rsidRPr="00870B48">
              <w:rPr>
                <w:rFonts w:eastAsia="標楷體"/>
                <w:kern w:val="0"/>
                <w:sz w:val="28"/>
                <w:szCs w:val="28"/>
                <w:lang w:bidi="en-US"/>
              </w:rPr>
              <w:t>3</w:t>
            </w:r>
            <w:r w:rsidRPr="00870B48">
              <w:rPr>
                <w:rFonts w:eastAsia="標楷體"/>
                <w:kern w:val="0"/>
                <w:sz w:val="28"/>
                <w:szCs w:val="28"/>
                <w:lang w:bidi="en-US"/>
              </w:rPr>
              <w:t>日衛部保字第</w:t>
            </w:r>
            <w:r w:rsidRPr="00870B48">
              <w:rPr>
                <w:rFonts w:eastAsia="標楷體"/>
                <w:kern w:val="0"/>
                <w:sz w:val="28"/>
                <w:szCs w:val="28"/>
                <w:lang w:bidi="en-US"/>
              </w:rPr>
              <w:t>1040014763</w:t>
            </w:r>
            <w:r w:rsidRPr="00870B48">
              <w:rPr>
                <w:rFonts w:eastAsia="標楷體"/>
                <w:kern w:val="0"/>
                <w:sz w:val="28"/>
                <w:szCs w:val="28"/>
                <w:lang w:bidi="en-US"/>
              </w:rPr>
              <w:t>號函</w:t>
            </w:r>
          </w:p>
        </w:tc>
      </w:tr>
      <w:tr w:rsidR="00E724A0" w:rsidRPr="00870B48" w14:paraId="5AD620C6" w14:textId="77777777" w:rsidTr="00E724A0">
        <w:trPr>
          <w:trHeight w:val="585"/>
          <w:jc w:val="center"/>
        </w:trPr>
        <w:tc>
          <w:tcPr>
            <w:tcW w:w="1879"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417A17AA" w14:textId="77777777" w:rsidR="00E724A0" w:rsidRPr="00870B48" w:rsidRDefault="00E724A0" w:rsidP="00E724A0">
            <w:pPr>
              <w:snapToGrid w:val="0"/>
              <w:jc w:val="both"/>
              <w:rPr>
                <w:rFonts w:eastAsia="標楷體"/>
                <w:kern w:val="0"/>
                <w:sz w:val="28"/>
                <w:szCs w:val="28"/>
                <w:lang w:bidi="en-US"/>
              </w:rPr>
            </w:pPr>
            <w:r w:rsidRPr="00870B48">
              <w:rPr>
                <w:rFonts w:eastAsia="標楷體"/>
                <w:kern w:val="0"/>
                <w:sz w:val="28"/>
                <w:szCs w:val="28"/>
                <w:lang w:bidi="en-US"/>
              </w:rPr>
              <w:t>健保署公告日期及文號</w:t>
            </w:r>
          </w:p>
        </w:tc>
        <w:tc>
          <w:tcPr>
            <w:tcW w:w="7796"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03EA9EAE" w14:textId="77777777" w:rsidR="00E724A0" w:rsidRPr="00870B48" w:rsidRDefault="00E724A0" w:rsidP="00E724A0">
            <w:pPr>
              <w:snapToGrid w:val="0"/>
              <w:rPr>
                <w:rFonts w:eastAsia="標楷體"/>
                <w:kern w:val="0"/>
                <w:sz w:val="28"/>
                <w:szCs w:val="28"/>
                <w:lang w:bidi="en-US"/>
              </w:rPr>
            </w:pPr>
            <w:r w:rsidRPr="00870B48">
              <w:rPr>
                <w:rFonts w:eastAsia="標楷體"/>
                <w:kern w:val="0"/>
                <w:sz w:val="28"/>
                <w:szCs w:val="28"/>
                <w:lang w:bidi="en-US"/>
              </w:rPr>
              <w:t>中華民國</w:t>
            </w:r>
            <w:r w:rsidRPr="00870B48">
              <w:rPr>
                <w:rFonts w:eastAsia="標楷體"/>
                <w:kern w:val="0"/>
                <w:sz w:val="28"/>
                <w:szCs w:val="28"/>
                <w:lang w:bidi="en-US"/>
              </w:rPr>
              <w:t>104</w:t>
            </w:r>
            <w:r w:rsidRPr="00870B48">
              <w:rPr>
                <w:rFonts w:eastAsia="標楷體"/>
                <w:kern w:val="0"/>
                <w:sz w:val="28"/>
                <w:szCs w:val="28"/>
                <w:lang w:bidi="en-US"/>
              </w:rPr>
              <w:t>年</w:t>
            </w:r>
            <w:r w:rsidRPr="00870B48">
              <w:rPr>
                <w:rFonts w:eastAsia="標楷體"/>
                <w:kern w:val="0"/>
                <w:sz w:val="28"/>
                <w:szCs w:val="28"/>
                <w:lang w:bidi="en-US"/>
              </w:rPr>
              <w:t>6</w:t>
            </w:r>
            <w:r w:rsidRPr="00870B48">
              <w:rPr>
                <w:rFonts w:eastAsia="標楷體"/>
                <w:kern w:val="0"/>
                <w:sz w:val="28"/>
                <w:szCs w:val="28"/>
                <w:lang w:bidi="en-US"/>
              </w:rPr>
              <w:t>月</w:t>
            </w:r>
            <w:r w:rsidRPr="00870B48">
              <w:rPr>
                <w:rFonts w:eastAsia="標楷體"/>
                <w:kern w:val="0"/>
                <w:sz w:val="28"/>
                <w:szCs w:val="28"/>
                <w:lang w:bidi="en-US"/>
              </w:rPr>
              <w:t>23</w:t>
            </w:r>
            <w:r w:rsidRPr="00870B48">
              <w:rPr>
                <w:rFonts w:eastAsia="標楷體"/>
                <w:kern w:val="0"/>
                <w:sz w:val="28"/>
                <w:szCs w:val="28"/>
                <w:lang w:bidi="en-US"/>
              </w:rPr>
              <w:t>日健保審字第</w:t>
            </w:r>
            <w:r w:rsidRPr="00870B48">
              <w:rPr>
                <w:rFonts w:eastAsia="標楷體"/>
                <w:kern w:val="0"/>
                <w:sz w:val="28"/>
                <w:szCs w:val="28"/>
                <w:lang w:bidi="en-US"/>
              </w:rPr>
              <w:t>1040035716</w:t>
            </w:r>
            <w:r w:rsidRPr="00870B48">
              <w:rPr>
                <w:rFonts w:eastAsia="標楷體"/>
                <w:kern w:val="0"/>
                <w:sz w:val="28"/>
                <w:szCs w:val="28"/>
                <w:lang w:bidi="en-US"/>
              </w:rPr>
              <w:t>號</w:t>
            </w:r>
          </w:p>
        </w:tc>
      </w:tr>
      <w:tr w:rsidR="00E724A0" w:rsidRPr="00870B48" w14:paraId="77EFCACB" w14:textId="77777777" w:rsidTr="00E724A0">
        <w:trPr>
          <w:trHeight w:val="495"/>
          <w:jc w:val="center"/>
        </w:trPr>
        <w:tc>
          <w:tcPr>
            <w:tcW w:w="1879"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63B4222C" w14:textId="77777777" w:rsidR="00E724A0" w:rsidRPr="00870B48" w:rsidRDefault="00E724A0" w:rsidP="00E724A0">
            <w:pPr>
              <w:snapToGrid w:val="0"/>
              <w:jc w:val="both"/>
              <w:rPr>
                <w:rFonts w:eastAsia="標楷體"/>
                <w:kern w:val="0"/>
                <w:sz w:val="28"/>
                <w:szCs w:val="28"/>
                <w:lang w:bidi="en-US"/>
              </w:rPr>
            </w:pPr>
            <w:r w:rsidRPr="00870B48">
              <w:rPr>
                <w:rFonts w:eastAsia="標楷體"/>
                <w:kern w:val="0"/>
                <w:sz w:val="28"/>
                <w:szCs w:val="28"/>
                <w:lang w:bidi="en-US"/>
              </w:rPr>
              <w:t>實施起日</w:t>
            </w:r>
          </w:p>
        </w:tc>
        <w:tc>
          <w:tcPr>
            <w:tcW w:w="7796"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108FCE73" w14:textId="77777777" w:rsidR="00E724A0" w:rsidRPr="00870B48" w:rsidRDefault="00E724A0" w:rsidP="00E724A0">
            <w:pPr>
              <w:snapToGrid w:val="0"/>
              <w:rPr>
                <w:rFonts w:eastAsia="標楷體"/>
                <w:kern w:val="0"/>
                <w:sz w:val="28"/>
                <w:szCs w:val="28"/>
                <w:lang w:bidi="en-US"/>
              </w:rPr>
            </w:pPr>
            <w:r w:rsidRPr="00870B48">
              <w:rPr>
                <w:rFonts w:eastAsia="標楷體"/>
                <w:kern w:val="0"/>
                <w:sz w:val="28"/>
                <w:szCs w:val="28"/>
                <w:lang w:bidi="en-US"/>
              </w:rPr>
              <w:t>105</w:t>
            </w:r>
            <w:r w:rsidRPr="00870B48">
              <w:rPr>
                <w:rFonts w:eastAsia="標楷體"/>
                <w:kern w:val="0"/>
                <w:sz w:val="28"/>
                <w:szCs w:val="28"/>
                <w:lang w:bidi="en-US"/>
              </w:rPr>
              <w:t>年</w:t>
            </w:r>
            <w:r w:rsidRPr="00870B48">
              <w:rPr>
                <w:rFonts w:eastAsia="標楷體"/>
                <w:kern w:val="0"/>
                <w:sz w:val="28"/>
                <w:szCs w:val="28"/>
                <w:lang w:bidi="en-US"/>
              </w:rPr>
              <w:t>1</w:t>
            </w:r>
            <w:r w:rsidRPr="00870B48">
              <w:rPr>
                <w:rFonts w:eastAsia="標楷體"/>
                <w:kern w:val="0"/>
                <w:sz w:val="28"/>
                <w:szCs w:val="28"/>
                <w:lang w:bidi="en-US"/>
              </w:rPr>
              <w:t>月</w:t>
            </w:r>
            <w:r w:rsidRPr="00870B48">
              <w:rPr>
                <w:rFonts w:eastAsia="標楷體"/>
                <w:kern w:val="0"/>
                <w:sz w:val="28"/>
                <w:szCs w:val="28"/>
                <w:lang w:bidi="en-US"/>
              </w:rPr>
              <w:t>1</w:t>
            </w:r>
            <w:r w:rsidRPr="00870B48">
              <w:rPr>
                <w:rFonts w:eastAsia="標楷體"/>
                <w:kern w:val="0"/>
                <w:sz w:val="28"/>
                <w:szCs w:val="28"/>
                <w:lang w:bidi="en-US"/>
              </w:rPr>
              <w:t>日（費用年月）</w:t>
            </w:r>
            <w:r w:rsidRPr="00870B48">
              <w:rPr>
                <w:rFonts w:eastAsia="標楷體"/>
                <w:kern w:val="0"/>
                <w:sz w:val="28"/>
                <w:szCs w:val="28"/>
                <w:lang w:bidi="en-US"/>
              </w:rPr>
              <w:t>~105</w:t>
            </w:r>
            <w:r w:rsidRPr="00870B48">
              <w:rPr>
                <w:rFonts w:eastAsia="標楷體"/>
                <w:kern w:val="0"/>
                <w:sz w:val="28"/>
                <w:szCs w:val="28"/>
                <w:lang w:bidi="en-US"/>
              </w:rPr>
              <w:t>年</w:t>
            </w:r>
            <w:r w:rsidRPr="00870B48">
              <w:rPr>
                <w:rFonts w:eastAsia="標楷體"/>
                <w:kern w:val="0"/>
                <w:sz w:val="28"/>
                <w:szCs w:val="28"/>
                <w:lang w:bidi="en-US"/>
              </w:rPr>
              <w:t>1</w:t>
            </w:r>
            <w:r w:rsidRPr="00870B48">
              <w:rPr>
                <w:rFonts w:eastAsia="標楷體"/>
                <w:kern w:val="0"/>
                <w:sz w:val="28"/>
                <w:szCs w:val="28"/>
                <w:lang w:bidi="en-US"/>
              </w:rPr>
              <w:t>月</w:t>
            </w:r>
            <w:r w:rsidRPr="00870B48">
              <w:rPr>
                <w:rFonts w:eastAsia="標楷體"/>
                <w:kern w:val="0"/>
                <w:sz w:val="28"/>
                <w:szCs w:val="28"/>
                <w:lang w:bidi="en-US"/>
              </w:rPr>
              <w:t>31</w:t>
            </w:r>
            <w:r w:rsidRPr="00870B48">
              <w:rPr>
                <w:rFonts w:eastAsia="標楷體"/>
                <w:kern w:val="0"/>
                <w:sz w:val="28"/>
                <w:szCs w:val="28"/>
                <w:lang w:bidi="en-US"/>
              </w:rPr>
              <w:t>日（費用年月）</w:t>
            </w:r>
          </w:p>
        </w:tc>
      </w:tr>
    </w:tbl>
    <w:p w14:paraId="437F76BA" w14:textId="77777777" w:rsidR="00C777F9" w:rsidRPr="00870B48" w:rsidRDefault="00C777F9">
      <w:pPr>
        <w:widowControl/>
        <w:suppressAutoHyphens w:val="0"/>
        <w:rPr>
          <w:rFonts w:eastAsia="標楷體"/>
          <w:sz w:val="28"/>
          <w:szCs w:val="28"/>
        </w:rPr>
      </w:pPr>
    </w:p>
    <w:p w14:paraId="25A8ADE3" w14:textId="77777777" w:rsidR="00C777F9" w:rsidRPr="00870B48" w:rsidRDefault="00C777F9">
      <w:pPr>
        <w:widowControl/>
        <w:suppressAutoHyphens w:val="0"/>
        <w:rPr>
          <w:rFonts w:eastAsia="標楷體"/>
          <w:sz w:val="28"/>
          <w:szCs w:val="28"/>
        </w:rPr>
      </w:pPr>
      <w:r w:rsidRPr="00870B48">
        <w:rPr>
          <w:rFonts w:eastAsia="標楷體"/>
          <w:sz w:val="28"/>
          <w:szCs w:val="28"/>
        </w:rPr>
        <w:t>「</w:t>
      </w:r>
      <w:r w:rsidRPr="00870B48">
        <w:rPr>
          <w:rFonts w:eastAsia="標楷體"/>
          <w:sz w:val="28"/>
          <w:szCs w:val="28"/>
        </w:rPr>
        <w:t>016-</w:t>
      </w:r>
      <w:r w:rsidRPr="00870B48">
        <w:rPr>
          <w:rFonts w:eastAsia="標楷體"/>
          <w:sz w:val="28"/>
          <w:szCs w:val="28"/>
        </w:rPr>
        <w:t>西醫診所</w:t>
      </w:r>
      <w:r w:rsidRPr="00870B48">
        <w:rPr>
          <w:rFonts w:eastAsia="標楷體"/>
          <w:sz w:val="28"/>
          <w:szCs w:val="28"/>
        </w:rPr>
        <w:t>COX</w:t>
      </w:r>
      <w:r w:rsidRPr="00870B48">
        <w:rPr>
          <w:rFonts w:eastAsia="標楷體" w:cs="新細明體" w:hint="eastAsia"/>
          <w:sz w:val="28"/>
          <w:szCs w:val="28"/>
        </w:rPr>
        <w:t>Ⅱ</w:t>
      </w:r>
      <w:r w:rsidRPr="00870B48">
        <w:rPr>
          <w:rFonts w:eastAsia="標楷體"/>
          <w:sz w:val="28"/>
          <w:szCs w:val="28"/>
        </w:rPr>
        <w:t>處方不當比率過高」附表</w:t>
      </w:r>
    </w:p>
    <w:tbl>
      <w:tblPr>
        <w:tblW w:w="9667" w:type="dxa"/>
        <w:tblCellMar>
          <w:left w:w="10" w:type="dxa"/>
          <w:right w:w="10" w:type="dxa"/>
        </w:tblCellMar>
        <w:tblLook w:val="04A0" w:firstRow="1" w:lastRow="0" w:firstColumn="1" w:lastColumn="0" w:noHBand="0" w:noVBand="1"/>
      </w:tblPr>
      <w:tblGrid>
        <w:gridCol w:w="1135"/>
        <w:gridCol w:w="1559"/>
        <w:gridCol w:w="1528"/>
        <w:gridCol w:w="1600"/>
        <w:gridCol w:w="3845"/>
      </w:tblGrid>
      <w:tr w:rsidR="00C777F9" w:rsidRPr="00870B48" w14:paraId="4E5C6598" w14:textId="77777777" w:rsidTr="00F505FF">
        <w:trPr>
          <w:trHeight w:val="510"/>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E97A50" w14:textId="77777777" w:rsidR="00C777F9" w:rsidRPr="00870B48" w:rsidRDefault="00C777F9" w:rsidP="00F505FF">
            <w:pPr>
              <w:widowControl/>
              <w:jc w:val="center"/>
              <w:rPr>
                <w:rFonts w:eastAsia="標楷體"/>
                <w:kern w:val="0"/>
                <w:sz w:val="28"/>
                <w:szCs w:val="28"/>
              </w:rPr>
            </w:pPr>
            <w:r w:rsidRPr="00870B48">
              <w:rPr>
                <w:rFonts w:eastAsia="標楷體"/>
                <w:kern w:val="0"/>
                <w:sz w:val="28"/>
                <w:szCs w:val="28"/>
              </w:rPr>
              <w:t>總額</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05FEF2" w14:textId="77777777" w:rsidR="00C777F9" w:rsidRPr="00870B48" w:rsidRDefault="00C777F9" w:rsidP="00F505FF">
            <w:pPr>
              <w:widowControl/>
              <w:jc w:val="center"/>
              <w:rPr>
                <w:rFonts w:eastAsia="標楷體"/>
                <w:kern w:val="0"/>
                <w:sz w:val="28"/>
                <w:szCs w:val="28"/>
              </w:rPr>
            </w:pPr>
            <w:r w:rsidRPr="00870B48">
              <w:rPr>
                <w:rFonts w:eastAsia="標楷體"/>
                <w:kern w:val="0"/>
                <w:sz w:val="28"/>
                <w:szCs w:val="28"/>
              </w:rPr>
              <w:t>名稱</w:t>
            </w:r>
          </w:p>
        </w:tc>
        <w:tc>
          <w:tcPr>
            <w:tcW w:w="152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24002" w14:textId="77777777" w:rsidR="00C777F9" w:rsidRPr="00870B48" w:rsidRDefault="00C777F9" w:rsidP="00F505FF">
            <w:pPr>
              <w:widowControl/>
              <w:jc w:val="center"/>
              <w:rPr>
                <w:rFonts w:eastAsia="標楷體"/>
                <w:kern w:val="0"/>
                <w:sz w:val="28"/>
                <w:szCs w:val="28"/>
              </w:rPr>
            </w:pPr>
            <w:r w:rsidRPr="00870B48">
              <w:rPr>
                <w:rFonts w:eastAsia="標楷體"/>
                <w:kern w:val="0"/>
                <w:sz w:val="28"/>
                <w:szCs w:val="28"/>
              </w:rPr>
              <w:t>ICD-9-CM</w:t>
            </w:r>
          </w:p>
        </w:tc>
        <w:tc>
          <w:tcPr>
            <w:tcW w:w="1600"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A2E9278" w14:textId="77777777" w:rsidR="00C777F9" w:rsidRPr="00870B48" w:rsidRDefault="00C777F9" w:rsidP="00F505FF">
            <w:pPr>
              <w:widowControl/>
              <w:jc w:val="center"/>
              <w:rPr>
                <w:rFonts w:eastAsia="標楷體"/>
                <w:kern w:val="0"/>
                <w:sz w:val="28"/>
                <w:szCs w:val="28"/>
              </w:rPr>
            </w:pPr>
            <w:r w:rsidRPr="00870B48">
              <w:rPr>
                <w:rFonts w:eastAsia="標楷體"/>
                <w:kern w:val="0"/>
                <w:sz w:val="28"/>
                <w:szCs w:val="28"/>
              </w:rPr>
              <w:t>ICD-10- CM/PCS</w:t>
            </w:r>
          </w:p>
        </w:tc>
        <w:tc>
          <w:tcPr>
            <w:tcW w:w="384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B60EA3" w14:textId="77777777" w:rsidR="00C777F9" w:rsidRPr="00870B48" w:rsidRDefault="00C777F9" w:rsidP="00F505FF">
            <w:pPr>
              <w:widowControl/>
              <w:jc w:val="center"/>
              <w:rPr>
                <w:rFonts w:eastAsia="標楷體"/>
                <w:kern w:val="0"/>
                <w:sz w:val="28"/>
                <w:szCs w:val="28"/>
              </w:rPr>
            </w:pPr>
            <w:r w:rsidRPr="00870B48">
              <w:rPr>
                <w:rFonts w:eastAsia="標楷體"/>
                <w:kern w:val="0"/>
                <w:sz w:val="28"/>
                <w:szCs w:val="28"/>
              </w:rPr>
              <w:t>備註</w:t>
            </w:r>
          </w:p>
        </w:tc>
      </w:tr>
      <w:tr w:rsidR="00C777F9" w:rsidRPr="00870B48" w14:paraId="2DF71039" w14:textId="77777777" w:rsidTr="00F505FF">
        <w:trPr>
          <w:trHeight w:val="1140"/>
        </w:trPr>
        <w:tc>
          <w:tcPr>
            <w:tcW w:w="1135"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9B26504" w14:textId="77777777" w:rsidR="00C777F9" w:rsidRPr="00870B48" w:rsidRDefault="00C777F9" w:rsidP="00F505FF">
            <w:pPr>
              <w:widowControl/>
              <w:jc w:val="center"/>
              <w:rPr>
                <w:rFonts w:eastAsia="標楷體"/>
                <w:kern w:val="0"/>
                <w:sz w:val="28"/>
                <w:szCs w:val="28"/>
              </w:rPr>
            </w:pPr>
            <w:r w:rsidRPr="00870B48">
              <w:rPr>
                <w:rFonts w:eastAsia="標楷體"/>
                <w:kern w:val="0"/>
                <w:sz w:val="28"/>
                <w:szCs w:val="28"/>
              </w:rPr>
              <w:t>西醫基層</w:t>
            </w:r>
          </w:p>
        </w:tc>
        <w:tc>
          <w:tcPr>
            <w:tcW w:w="1559" w:type="dxa"/>
            <w:vMerge w:val="restart"/>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BDA1A66" w14:textId="77777777" w:rsidR="00C777F9" w:rsidRPr="00870B48" w:rsidRDefault="00C777F9" w:rsidP="00F505FF">
            <w:pPr>
              <w:widowControl/>
              <w:jc w:val="center"/>
              <w:rPr>
                <w:rFonts w:eastAsia="標楷體"/>
                <w:kern w:val="0"/>
                <w:sz w:val="28"/>
                <w:szCs w:val="28"/>
              </w:rPr>
            </w:pPr>
            <w:r w:rsidRPr="00870B48">
              <w:rPr>
                <w:rFonts w:eastAsia="標楷體"/>
                <w:kern w:val="0"/>
                <w:sz w:val="28"/>
                <w:szCs w:val="28"/>
              </w:rPr>
              <w:t>016-</w:t>
            </w:r>
            <w:r w:rsidRPr="00870B48">
              <w:rPr>
                <w:rFonts w:eastAsia="標楷體"/>
                <w:kern w:val="0"/>
                <w:sz w:val="28"/>
                <w:szCs w:val="28"/>
              </w:rPr>
              <w:t>西醫診所</w:t>
            </w:r>
            <w:r w:rsidRPr="00870B48">
              <w:rPr>
                <w:rFonts w:eastAsia="標楷體"/>
                <w:kern w:val="0"/>
                <w:sz w:val="28"/>
                <w:szCs w:val="28"/>
              </w:rPr>
              <w:t>COX</w:t>
            </w:r>
            <w:r w:rsidRPr="00870B48">
              <w:rPr>
                <w:rFonts w:eastAsia="標楷體" w:cs="新細明體" w:hint="eastAsia"/>
                <w:kern w:val="0"/>
                <w:sz w:val="28"/>
                <w:szCs w:val="28"/>
              </w:rPr>
              <w:t>Ⅱ</w:t>
            </w:r>
            <w:r w:rsidRPr="00870B48">
              <w:rPr>
                <w:rFonts w:eastAsia="標楷體"/>
                <w:kern w:val="0"/>
                <w:sz w:val="28"/>
                <w:szCs w:val="28"/>
              </w:rPr>
              <w:t>處方不當比率過高</w:t>
            </w: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933B3F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696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F8CD13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L305</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8422E4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0FE9C9FE"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A3622C9"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9E16F2F"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87322C9"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696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40A4226"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L40-L42</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898906E"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58CED9C1"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6F6DCD5"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7829CC4"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8C4C653"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696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FF91DB0"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L44-L45</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2F4EA5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7E08F86E"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284AC44"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6D15671"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7EDE73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696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CCB413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L945</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C915223"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5C0437E2"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92F8D7F"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0540C96"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373D35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D7EE24E"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M05-M06</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7BCAB4B"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3F8E3440"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8E0B890"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0152F86"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7CCFEE5"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E5B8183"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M08</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7847520"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排除</w:t>
            </w:r>
            <w:r w:rsidRPr="00870B48">
              <w:rPr>
                <w:rFonts w:eastAsia="標楷體"/>
                <w:kern w:val="0"/>
                <w:sz w:val="28"/>
                <w:szCs w:val="28"/>
              </w:rPr>
              <w:t>M081</w:t>
            </w:r>
            <w:r w:rsidRPr="00870B48">
              <w:rPr>
                <w:rFonts w:eastAsia="標楷體"/>
                <w:kern w:val="0"/>
                <w:sz w:val="28"/>
                <w:szCs w:val="28"/>
              </w:rPr>
              <w:t>、</w:t>
            </w:r>
            <w:r w:rsidRPr="00870B48">
              <w:rPr>
                <w:rFonts w:eastAsia="標楷體"/>
                <w:kern w:val="0"/>
                <w:sz w:val="28"/>
                <w:szCs w:val="28"/>
              </w:rPr>
              <w:t>M089</w:t>
            </w:r>
          </w:p>
        </w:tc>
      </w:tr>
      <w:tr w:rsidR="00C777F9" w:rsidRPr="00870B48" w14:paraId="26B2964A"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D775D1B"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73BB730"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8EF993C"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AD662BF"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M120</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D970BF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04B9649C"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C3C5818"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20C67F0"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FC2626"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4504FFA"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M121-M129</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819114C"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排除</w:t>
            </w:r>
            <w:r w:rsidRPr="00870B48">
              <w:rPr>
                <w:rFonts w:eastAsia="標楷體"/>
                <w:kern w:val="0"/>
                <w:sz w:val="28"/>
                <w:szCs w:val="28"/>
              </w:rPr>
              <w:t>M122-M124</w:t>
            </w:r>
          </w:p>
        </w:tc>
      </w:tr>
      <w:tr w:rsidR="00C777F9" w:rsidRPr="00870B48" w14:paraId="3C003899"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7555989"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058C4B3"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87EB80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66DCC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M13</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531A12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3FBFA36A"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F8820D8"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460E173"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3B5D0AC"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720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1130C70"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M081</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2D0CFC6"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1FEB3777"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5ECF419"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E5D2DB6"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7AF75A9"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720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41A65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M45</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E98330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5C1DB763"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DBB9D7C"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1955BF0"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9F4E161"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881</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276FBE3"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S51</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9AA0F6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79B540B9"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B112A0D"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C8733CD"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9DB1BB6"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881</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5C2DF9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S569</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08B930"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2E1F801B"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980F4B1"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337EAF7"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3DD63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881</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64F65E0"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S615</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F042C2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3886578A"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98269C6"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B207BDC"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83CAA3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881</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A5A22FF"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S669</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EFD5A8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2B8AAECB"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4D91DF4"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85EE4CB"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B7C20B5"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900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3FF74E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S090</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A33AD4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4E42036C"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260784B"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9F380DB"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DA32076"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900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621239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S15</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0600239"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6C7E0C00"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58A2159"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F2E2861"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8CFCAF0"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5712</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6A9076A"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K7030-K7031</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D8E707B" w14:textId="77777777" w:rsidR="00C777F9" w:rsidRPr="00870B48" w:rsidRDefault="00C777F9" w:rsidP="00F505FF">
            <w:pPr>
              <w:widowControl/>
              <w:rPr>
                <w:rFonts w:eastAsia="標楷體"/>
                <w:color w:val="FF0000"/>
                <w:kern w:val="0"/>
                <w:sz w:val="28"/>
                <w:szCs w:val="28"/>
              </w:rPr>
            </w:pPr>
            <w:r w:rsidRPr="00870B48">
              <w:rPr>
                <w:rFonts w:eastAsia="標楷體"/>
                <w:color w:val="FF0000"/>
                <w:kern w:val="0"/>
                <w:sz w:val="28"/>
                <w:szCs w:val="28"/>
              </w:rPr>
              <w:t xml:space="preserve">　</w:t>
            </w:r>
          </w:p>
        </w:tc>
      </w:tr>
      <w:tr w:rsidR="00C777F9" w:rsidRPr="00870B48" w14:paraId="1200043B"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A9F5CBA"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EB527CF"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6C4FAA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5715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DD1ADD1"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K7460-K7469</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06052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03356E1B"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5AF1038"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80E0471"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CCD438F"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5716</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9A59CF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K743-K745 </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184802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7829CB40"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3CDA0C1"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29CE6A0"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848892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C26EEA"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G45</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B25E75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14DF0EC2"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66748D0"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361496C"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64AA9CB"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960D0C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I10-I74</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2370C49"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42F13CBA"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C45F1D5"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25B628E"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6E0A3D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2F99F0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I777</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D55E2F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27730DF6"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BB39658"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39B8196"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FC74C9B"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BD2AC8E"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I798</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C3279B0"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448359CF"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3EB529D"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5CD0602"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56C64A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A5F14B1"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I970-I971</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CA9ADF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24ED8032"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E1930E3"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7757ABD"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F26B51"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F0BE74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R001</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6B47B5E"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73559F78"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65BB6BC"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77E2975"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E093B3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331219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T800</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EE286AF"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4B53DCFF"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6D3ABC4"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1714AB4"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24BC6B1"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122BF9"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T817</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42DC7B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5FD34575"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B5205D7"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4B6F5D4"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A018F1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401-444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8DA833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T828</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1E81751"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1D298032"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71C7AD6"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AA13BB6"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67C720A"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430-438</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F2F909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I60-I69</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ECB027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20C5EAD3"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C27BB28"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B43C1D3"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16FA2C0"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530-534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2C39D8E"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K20-K28</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580298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6F959A28"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3CE5EC4"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F16754B"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B9EB443"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276251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M00-M08</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97A9AE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排除</w:t>
            </w:r>
            <w:r w:rsidRPr="00870B48">
              <w:rPr>
                <w:rFonts w:eastAsia="標楷體"/>
                <w:kern w:val="0"/>
                <w:sz w:val="28"/>
                <w:szCs w:val="28"/>
              </w:rPr>
              <w:t xml:space="preserve">M1A-M10 </w:t>
            </w:r>
          </w:p>
        </w:tc>
      </w:tr>
      <w:tr w:rsidR="00C777F9" w:rsidRPr="00870B48" w14:paraId="6685FA3E"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947F5AD"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8A8E582"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2798923"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B8EE68B"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M11-M19</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42F52B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21BDA278"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CDE17B5"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F4045E9"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FC6B63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4A1DA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M22-M25</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7603AD3"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6BB31C68"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30EAC11"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4EBACD0"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051A0F3"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6985EA6"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M32-M36</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E73CE0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3CEC5B6B"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155C162"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1E8B354"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734787B"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FECDCA"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M43</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429A6AF"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4BA77F1C"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27BFB86"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96D33D8"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D6AE27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87E2EB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M45-M54</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BD313B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443CADE2"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3C44124"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B03F877"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5FC6C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F594FBA"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M62830</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0547C99"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41ACE742"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6E788B3"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B741BD5"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05CAE4C"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E974D0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M6788</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D7236CC"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6285E976"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1309CD4"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0FD404A"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E983776"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094AF3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M796</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3139D4A"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7A54D9CB"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65A3BF1"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EBA71DB"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1AEA83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4780EA9"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M961</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CD74A93"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13B27B50"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4342C45"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0931FB9"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734A8B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A394A4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M992-M997</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E343F1"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099910B6"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1316695"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F3936A6"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F253F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B8B5C5C"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R262</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C62E93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192B0CF6"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022DF06"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4D2B8E7"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30C59F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711-725</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BE38590"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R294</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287A75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22C6EBC5"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39D0097"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92C5A10"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87F8A9"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711-725</w:t>
            </w:r>
          </w:p>
        </w:tc>
        <w:tc>
          <w:tcPr>
            <w:tcW w:w="1600" w:type="dxa"/>
            <w:tcBorders>
              <w:bottom w:val="single" w:sz="4" w:space="0" w:color="000000"/>
              <w:right w:val="single" w:sz="4" w:space="0" w:color="000000"/>
            </w:tcBorders>
            <w:shd w:val="clear" w:color="auto" w:fill="FFFFFF"/>
            <w:noWrap/>
            <w:tcMar>
              <w:top w:w="0" w:type="dxa"/>
              <w:left w:w="28" w:type="dxa"/>
              <w:bottom w:w="0" w:type="dxa"/>
              <w:right w:w="28" w:type="dxa"/>
            </w:tcMar>
            <w:vAlign w:val="center"/>
          </w:tcPr>
          <w:p w14:paraId="1C5B294A" w14:textId="77777777" w:rsidR="00C777F9" w:rsidRPr="00870B48" w:rsidRDefault="00C777F9" w:rsidP="00F505FF">
            <w:pPr>
              <w:widowControl/>
              <w:rPr>
                <w:rFonts w:eastAsia="標楷體"/>
                <w:color w:val="000000"/>
                <w:kern w:val="0"/>
                <w:sz w:val="28"/>
                <w:szCs w:val="28"/>
              </w:rPr>
            </w:pPr>
            <w:r w:rsidRPr="00870B48">
              <w:rPr>
                <w:rFonts w:eastAsia="標楷體"/>
                <w:color w:val="000000"/>
                <w:kern w:val="0"/>
                <w:sz w:val="28"/>
                <w:szCs w:val="28"/>
              </w:rPr>
              <w:t>R29898</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04BB0B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 xml:space="preserve">　</w:t>
            </w:r>
          </w:p>
        </w:tc>
      </w:tr>
      <w:tr w:rsidR="00C777F9" w:rsidRPr="00870B48" w14:paraId="1C5D1C92"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44F9A24"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CD92C0C"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27BA17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BED917F"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S02</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F36B03"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"B"</w:t>
            </w:r>
            <w:r w:rsidRPr="00870B48">
              <w:rPr>
                <w:rFonts w:eastAsia="標楷體"/>
                <w:kern w:val="0"/>
                <w:sz w:val="28"/>
                <w:szCs w:val="28"/>
              </w:rPr>
              <w:t>、</w:t>
            </w:r>
            <w:r w:rsidRPr="00870B48">
              <w:rPr>
                <w:rFonts w:eastAsia="標楷體"/>
                <w:kern w:val="0"/>
                <w:sz w:val="28"/>
                <w:szCs w:val="28"/>
              </w:rPr>
              <w:t>"D"</w:t>
            </w:r>
            <w:r w:rsidRPr="00870B48">
              <w:rPr>
                <w:rFonts w:eastAsia="標楷體"/>
                <w:kern w:val="0"/>
                <w:sz w:val="28"/>
                <w:szCs w:val="28"/>
              </w:rPr>
              <w:t>、</w:t>
            </w:r>
            <w:r w:rsidRPr="00870B48">
              <w:rPr>
                <w:rFonts w:eastAsia="標楷體"/>
                <w:kern w:val="0"/>
                <w:sz w:val="28"/>
                <w:szCs w:val="28"/>
              </w:rPr>
              <w:t>"G"</w:t>
            </w:r>
            <w:r w:rsidRPr="00870B48">
              <w:rPr>
                <w:rFonts w:eastAsia="標楷體"/>
                <w:kern w:val="0"/>
                <w:sz w:val="28"/>
                <w:szCs w:val="28"/>
              </w:rPr>
              <w:t>、</w:t>
            </w:r>
            <w:r w:rsidRPr="00870B48">
              <w:rPr>
                <w:rFonts w:eastAsia="標楷體"/>
                <w:kern w:val="0"/>
                <w:sz w:val="28"/>
                <w:szCs w:val="28"/>
              </w:rPr>
              <w:t>"K"</w:t>
            </w:r>
          </w:p>
        </w:tc>
      </w:tr>
      <w:tr w:rsidR="00C777F9" w:rsidRPr="00870B48" w14:paraId="13184B20"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B1DD5A5"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299F529"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75ECDAE"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B05775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S12</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BC0EB86"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"B"</w:t>
            </w:r>
            <w:r w:rsidRPr="00870B48">
              <w:rPr>
                <w:rFonts w:eastAsia="標楷體"/>
                <w:kern w:val="0"/>
                <w:sz w:val="28"/>
                <w:szCs w:val="28"/>
              </w:rPr>
              <w:t>、</w:t>
            </w:r>
            <w:r w:rsidRPr="00870B48">
              <w:rPr>
                <w:rFonts w:eastAsia="標楷體"/>
                <w:kern w:val="0"/>
                <w:sz w:val="28"/>
                <w:szCs w:val="28"/>
              </w:rPr>
              <w:t>"D"</w:t>
            </w:r>
            <w:r w:rsidRPr="00870B48">
              <w:rPr>
                <w:rFonts w:eastAsia="標楷體"/>
                <w:kern w:val="0"/>
                <w:sz w:val="28"/>
                <w:szCs w:val="28"/>
              </w:rPr>
              <w:t>、</w:t>
            </w:r>
            <w:r w:rsidRPr="00870B48">
              <w:rPr>
                <w:rFonts w:eastAsia="標楷體"/>
                <w:kern w:val="0"/>
                <w:sz w:val="28"/>
                <w:szCs w:val="28"/>
              </w:rPr>
              <w:t>"G"</w:t>
            </w:r>
            <w:r w:rsidRPr="00870B48">
              <w:rPr>
                <w:rFonts w:eastAsia="標楷體"/>
                <w:kern w:val="0"/>
                <w:sz w:val="28"/>
                <w:szCs w:val="28"/>
              </w:rPr>
              <w:t>、</w:t>
            </w:r>
            <w:r w:rsidRPr="00870B48">
              <w:rPr>
                <w:rFonts w:eastAsia="標楷體"/>
                <w:kern w:val="0"/>
                <w:sz w:val="28"/>
                <w:szCs w:val="28"/>
              </w:rPr>
              <w:t>"K"</w:t>
            </w:r>
          </w:p>
        </w:tc>
      </w:tr>
      <w:tr w:rsidR="00C777F9" w:rsidRPr="00870B48" w14:paraId="27AFA54B"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606BD21"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B925ECC"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94BA0B5"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612F7A"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S22</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C670821"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"B"</w:t>
            </w:r>
            <w:r w:rsidRPr="00870B48">
              <w:rPr>
                <w:rFonts w:eastAsia="標楷體"/>
                <w:kern w:val="0"/>
                <w:sz w:val="28"/>
                <w:szCs w:val="28"/>
              </w:rPr>
              <w:t>、</w:t>
            </w:r>
            <w:r w:rsidRPr="00870B48">
              <w:rPr>
                <w:rFonts w:eastAsia="標楷體"/>
                <w:kern w:val="0"/>
                <w:sz w:val="28"/>
                <w:szCs w:val="28"/>
              </w:rPr>
              <w:t>"D"</w:t>
            </w:r>
            <w:r w:rsidRPr="00870B48">
              <w:rPr>
                <w:rFonts w:eastAsia="標楷體"/>
                <w:kern w:val="0"/>
                <w:sz w:val="28"/>
                <w:szCs w:val="28"/>
              </w:rPr>
              <w:t>、</w:t>
            </w:r>
            <w:r w:rsidRPr="00870B48">
              <w:rPr>
                <w:rFonts w:eastAsia="標楷體"/>
                <w:kern w:val="0"/>
                <w:sz w:val="28"/>
                <w:szCs w:val="28"/>
              </w:rPr>
              <w:t>"G"</w:t>
            </w:r>
            <w:r w:rsidRPr="00870B48">
              <w:rPr>
                <w:rFonts w:eastAsia="標楷體"/>
                <w:kern w:val="0"/>
                <w:sz w:val="28"/>
                <w:szCs w:val="28"/>
              </w:rPr>
              <w:t>、</w:t>
            </w:r>
            <w:r w:rsidRPr="00870B48">
              <w:rPr>
                <w:rFonts w:eastAsia="標楷體"/>
                <w:kern w:val="0"/>
                <w:sz w:val="28"/>
                <w:szCs w:val="28"/>
              </w:rPr>
              <w:t>"K"</w:t>
            </w:r>
          </w:p>
        </w:tc>
      </w:tr>
      <w:tr w:rsidR="00C777F9" w:rsidRPr="00870B48" w14:paraId="420F0DEA"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864F6C8"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45C0389"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900976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6BD3556"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S32</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3B42C29"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"B"</w:t>
            </w:r>
            <w:r w:rsidRPr="00870B48">
              <w:rPr>
                <w:rFonts w:eastAsia="標楷體"/>
                <w:kern w:val="0"/>
                <w:sz w:val="28"/>
                <w:szCs w:val="28"/>
              </w:rPr>
              <w:t>、</w:t>
            </w:r>
            <w:r w:rsidRPr="00870B48">
              <w:rPr>
                <w:rFonts w:eastAsia="標楷體"/>
                <w:kern w:val="0"/>
                <w:sz w:val="28"/>
                <w:szCs w:val="28"/>
              </w:rPr>
              <w:t>"D"</w:t>
            </w:r>
            <w:r w:rsidRPr="00870B48">
              <w:rPr>
                <w:rFonts w:eastAsia="標楷體"/>
                <w:kern w:val="0"/>
                <w:sz w:val="28"/>
                <w:szCs w:val="28"/>
              </w:rPr>
              <w:t>、</w:t>
            </w:r>
            <w:r w:rsidRPr="00870B48">
              <w:rPr>
                <w:rFonts w:eastAsia="標楷體"/>
                <w:kern w:val="0"/>
                <w:sz w:val="28"/>
                <w:szCs w:val="28"/>
              </w:rPr>
              <w:t>"G"</w:t>
            </w:r>
            <w:r w:rsidRPr="00870B48">
              <w:rPr>
                <w:rFonts w:eastAsia="標楷體"/>
                <w:kern w:val="0"/>
                <w:sz w:val="28"/>
                <w:szCs w:val="28"/>
              </w:rPr>
              <w:t>、</w:t>
            </w:r>
            <w:r w:rsidRPr="00870B48">
              <w:rPr>
                <w:rFonts w:eastAsia="標楷體"/>
                <w:kern w:val="0"/>
                <w:sz w:val="28"/>
                <w:szCs w:val="28"/>
              </w:rPr>
              <w:t>"K"</w:t>
            </w:r>
          </w:p>
        </w:tc>
      </w:tr>
      <w:tr w:rsidR="00C777F9" w:rsidRPr="00870B48" w14:paraId="736E6C25"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695AEDC"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7621A7E"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99F352F"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BC804A6"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S42</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3670D1A"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"B"</w:t>
            </w:r>
            <w:r w:rsidRPr="00870B48">
              <w:rPr>
                <w:rFonts w:eastAsia="標楷體"/>
                <w:kern w:val="0"/>
                <w:sz w:val="28"/>
                <w:szCs w:val="28"/>
              </w:rPr>
              <w:t>、</w:t>
            </w:r>
            <w:r w:rsidRPr="00870B48">
              <w:rPr>
                <w:rFonts w:eastAsia="標楷體"/>
                <w:kern w:val="0"/>
                <w:sz w:val="28"/>
                <w:szCs w:val="28"/>
              </w:rPr>
              <w:t>"D"</w:t>
            </w:r>
            <w:r w:rsidRPr="00870B48">
              <w:rPr>
                <w:rFonts w:eastAsia="標楷體"/>
                <w:kern w:val="0"/>
                <w:sz w:val="28"/>
                <w:szCs w:val="28"/>
              </w:rPr>
              <w:t>、</w:t>
            </w:r>
            <w:r w:rsidRPr="00870B48">
              <w:rPr>
                <w:rFonts w:eastAsia="標楷體"/>
                <w:kern w:val="0"/>
                <w:sz w:val="28"/>
                <w:szCs w:val="28"/>
              </w:rPr>
              <w:t>"G"</w:t>
            </w:r>
            <w:r w:rsidRPr="00870B48">
              <w:rPr>
                <w:rFonts w:eastAsia="標楷體"/>
                <w:kern w:val="0"/>
                <w:sz w:val="28"/>
                <w:szCs w:val="28"/>
              </w:rPr>
              <w:t>、</w:t>
            </w:r>
            <w:r w:rsidRPr="00870B48">
              <w:rPr>
                <w:rFonts w:eastAsia="標楷體"/>
                <w:kern w:val="0"/>
                <w:sz w:val="28"/>
                <w:szCs w:val="28"/>
              </w:rPr>
              <w:t>"K"</w:t>
            </w:r>
            <w:r w:rsidRPr="00870B48">
              <w:rPr>
                <w:rFonts w:eastAsia="標楷體"/>
                <w:kern w:val="0"/>
                <w:sz w:val="28"/>
                <w:szCs w:val="28"/>
              </w:rPr>
              <w:t>、</w:t>
            </w:r>
            <w:r w:rsidRPr="00870B48">
              <w:rPr>
                <w:rFonts w:eastAsia="標楷體"/>
                <w:kern w:val="0"/>
                <w:sz w:val="28"/>
                <w:szCs w:val="28"/>
              </w:rPr>
              <w:t>"P"</w:t>
            </w:r>
          </w:p>
        </w:tc>
      </w:tr>
      <w:tr w:rsidR="00C777F9" w:rsidRPr="00870B48" w14:paraId="7D6FCE8D"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E37AF24"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946E0E7"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F2EDC40"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3C4776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S43-S44</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324FFA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2F13A24C"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553FC38"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1FFDA11"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F5DA355"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64FAF9A"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S46</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A10518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56E86A5C"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F460EAF"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DAE1794"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ACB77F5"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AC5E11F"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S49</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45A4A7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r w:rsidRPr="00870B48">
              <w:rPr>
                <w:rFonts w:eastAsia="標楷體"/>
                <w:kern w:val="0"/>
                <w:sz w:val="28"/>
                <w:szCs w:val="28"/>
              </w:rPr>
              <w:t>、</w:t>
            </w:r>
            <w:r w:rsidRPr="00870B48">
              <w:rPr>
                <w:rFonts w:eastAsia="標楷體"/>
                <w:kern w:val="0"/>
                <w:sz w:val="28"/>
                <w:szCs w:val="28"/>
              </w:rPr>
              <w:t>"G"</w:t>
            </w:r>
            <w:r w:rsidRPr="00870B48">
              <w:rPr>
                <w:rFonts w:eastAsia="標楷體"/>
                <w:kern w:val="0"/>
                <w:sz w:val="28"/>
                <w:szCs w:val="28"/>
              </w:rPr>
              <w:t>、</w:t>
            </w:r>
            <w:r w:rsidRPr="00870B48">
              <w:rPr>
                <w:rFonts w:eastAsia="標楷體"/>
                <w:kern w:val="0"/>
                <w:sz w:val="28"/>
                <w:szCs w:val="28"/>
              </w:rPr>
              <w:t>"K"</w:t>
            </w:r>
            <w:r w:rsidRPr="00870B48">
              <w:rPr>
                <w:rFonts w:eastAsia="標楷體"/>
                <w:kern w:val="0"/>
                <w:sz w:val="28"/>
                <w:szCs w:val="28"/>
              </w:rPr>
              <w:t>、</w:t>
            </w:r>
            <w:r w:rsidRPr="00870B48">
              <w:rPr>
                <w:rFonts w:eastAsia="標楷體"/>
                <w:kern w:val="0"/>
                <w:sz w:val="28"/>
                <w:szCs w:val="28"/>
              </w:rPr>
              <w:t>"P"</w:t>
            </w:r>
          </w:p>
        </w:tc>
      </w:tr>
      <w:tr w:rsidR="00C777F9" w:rsidRPr="00870B48" w14:paraId="4BB992EE" w14:textId="77777777" w:rsidTr="00F505FF">
        <w:trPr>
          <w:trHeight w:val="81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D453A2B"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3D548EE"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85BACFA"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007B67B"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S52</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2F06759"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"B"</w:t>
            </w:r>
            <w:r w:rsidRPr="00870B48">
              <w:rPr>
                <w:rFonts w:eastAsia="標楷體"/>
                <w:kern w:val="0"/>
                <w:sz w:val="28"/>
                <w:szCs w:val="28"/>
              </w:rPr>
              <w:t>、</w:t>
            </w:r>
            <w:r w:rsidRPr="00870B48">
              <w:rPr>
                <w:rFonts w:eastAsia="標楷體"/>
                <w:kern w:val="0"/>
                <w:sz w:val="28"/>
                <w:szCs w:val="28"/>
              </w:rPr>
              <w:t>"C"</w:t>
            </w:r>
            <w:r w:rsidRPr="00870B48">
              <w:rPr>
                <w:rFonts w:eastAsia="標楷體"/>
                <w:kern w:val="0"/>
                <w:sz w:val="28"/>
                <w:szCs w:val="28"/>
              </w:rPr>
              <w:t>、</w:t>
            </w:r>
            <w:r w:rsidRPr="00870B48">
              <w:rPr>
                <w:rFonts w:eastAsia="標楷體"/>
                <w:kern w:val="0"/>
                <w:sz w:val="28"/>
                <w:szCs w:val="28"/>
              </w:rPr>
              <w:t>"D"</w:t>
            </w:r>
            <w:r w:rsidRPr="00870B48">
              <w:rPr>
                <w:rFonts w:eastAsia="標楷體"/>
                <w:kern w:val="0"/>
                <w:sz w:val="28"/>
                <w:szCs w:val="28"/>
              </w:rPr>
              <w:t>、</w:t>
            </w:r>
            <w:r w:rsidRPr="00870B48">
              <w:rPr>
                <w:rFonts w:eastAsia="標楷體"/>
                <w:kern w:val="0"/>
                <w:sz w:val="28"/>
                <w:szCs w:val="28"/>
              </w:rPr>
              <w:t>"E"</w:t>
            </w:r>
            <w:r w:rsidRPr="00870B48">
              <w:rPr>
                <w:rFonts w:eastAsia="標楷體"/>
                <w:kern w:val="0"/>
                <w:sz w:val="28"/>
                <w:szCs w:val="28"/>
              </w:rPr>
              <w:t>、</w:t>
            </w:r>
            <w:r w:rsidRPr="00870B48">
              <w:rPr>
                <w:rFonts w:eastAsia="標楷體"/>
                <w:kern w:val="0"/>
                <w:sz w:val="28"/>
                <w:szCs w:val="28"/>
              </w:rPr>
              <w:t>"F"</w:t>
            </w:r>
            <w:r w:rsidRPr="00870B48">
              <w:rPr>
                <w:rFonts w:eastAsia="標楷體"/>
                <w:kern w:val="0"/>
                <w:sz w:val="28"/>
                <w:szCs w:val="28"/>
              </w:rPr>
              <w:t>、</w:t>
            </w:r>
            <w:r w:rsidRPr="00870B48">
              <w:rPr>
                <w:rFonts w:eastAsia="標楷體"/>
                <w:kern w:val="0"/>
                <w:sz w:val="28"/>
                <w:szCs w:val="28"/>
              </w:rPr>
              <w:t>"G"</w:t>
            </w:r>
            <w:r w:rsidRPr="00870B48">
              <w:rPr>
                <w:rFonts w:eastAsia="標楷體"/>
                <w:kern w:val="0"/>
                <w:sz w:val="28"/>
                <w:szCs w:val="28"/>
              </w:rPr>
              <w:t>、</w:t>
            </w:r>
            <w:r w:rsidRPr="00870B48">
              <w:rPr>
                <w:rFonts w:eastAsia="標楷體"/>
                <w:kern w:val="0"/>
                <w:sz w:val="28"/>
                <w:szCs w:val="28"/>
              </w:rPr>
              <w:t>"H"</w:t>
            </w:r>
            <w:r w:rsidRPr="00870B48">
              <w:rPr>
                <w:rFonts w:eastAsia="標楷體"/>
                <w:kern w:val="0"/>
                <w:sz w:val="28"/>
                <w:szCs w:val="28"/>
              </w:rPr>
              <w:t>、</w:t>
            </w:r>
            <w:r w:rsidRPr="00870B48">
              <w:rPr>
                <w:rFonts w:eastAsia="標楷體"/>
                <w:kern w:val="0"/>
                <w:sz w:val="28"/>
                <w:szCs w:val="28"/>
              </w:rPr>
              <w:t>"J"</w:t>
            </w:r>
            <w:r w:rsidRPr="00870B48">
              <w:rPr>
                <w:rFonts w:eastAsia="標楷體"/>
                <w:kern w:val="0"/>
                <w:sz w:val="28"/>
                <w:szCs w:val="28"/>
              </w:rPr>
              <w:t>、</w:t>
            </w:r>
            <w:r w:rsidRPr="00870B48">
              <w:rPr>
                <w:rFonts w:eastAsia="標楷體"/>
                <w:kern w:val="0"/>
                <w:sz w:val="28"/>
                <w:szCs w:val="28"/>
              </w:rPr>
              <w:t>"K"</w:t>
            </w:r>
            <w:r w:rsidRPr="00870B48">
              <w:rPr>
                <w:rFonts w:eastAsia="標楷體"/>
                <w:kern w:val="0"/>
                <w:sz w:val="28"/>
                <w:szCs w:val="28"/>
              </w:rPr>
              <w:t>、</w:t>
            </w:r>
            <w:r w:rsidRPr="00870B48">
              <w:rPr>
                <w:rFonts w:eastAsia="標楷體"/>
                <w:kern w:val="0"/>
                <w:sz w:val="28"/>
                <w:szCs w:val="28"/>
              </w:rPr>
              <w:t>"M"</w:t>
            </w:r>
            <w:r w:rsidRPr="00870B48">
              <w:rPr>
                <w:rFonts w:eastAsia="標楷體"/>
                <w:kern w:val="0"/>
                <w:sz w:val="28"/>
                <w:szCs w:val="28"/>
              </w:rPr>
              <w:t>、</w:t>
            </w:r>
            <w:r w:rsidRPr="00870B48">
              <w:rPr>
                <w:rFonts w:eastAsia="標楷體"/>
                <w:kern w:val="0"/>
                <w:sz w:val="28"/>
                <w:szCs w:val="28"/>
              </w:rPr>
              <w:t>"N"</w:t>
            </w:r>
            <w:r w:rsidRPr="00870B48">
              <w:rPr>
                <w:rFonts w:eastAsia="標楷體"/>
                <w:kern w:val="0"/>
                <w:sz w:val="28"/>
                <w:szCs w:val="28"/>
              </w:rPr>
              <w:t>、</w:t>
            </w:r>
            <w:r w:rsidRPr="00870B48">
              <w:rPr>
                <w:rFonts w:eastAsia="標楷體"/>
                <w:kern w:val="0"/>
                <w:sz w:val="28"/>
                <w:szCs w:val="28"/>
              </w:rPr>
              <w:t>"P"</w:t>
            </w:r>
            <w:r w:rsidRPr="00870B48">
              <w:rPr>
                <w:rFonts w:eastAsia="標楷體"/>
                <w:kern w:val="0"/>
                <w:sz w:val="28"/>
                <w:szCs w:val="28"/>
              </w:rPr>
              <w:t>、</w:t>
            </w:r>
            <w:r w:rsidRPr="00870B48">
              <w:rPr>
                <w:rFonts w:eastAsia="標楷體"/>
                <w:kern w:val="0"/>
                <w:sz w:val="28"/>
                <w:szCs w:val="28"/>
              </w:rPr>
              <w:t>"Q"</w:t>
            </w:r>
            <w:r w:rsidRPr="00870B48">
              <w:rPr>
                <w:rFonts w:eastAsia="標楷體"/>
                <w:kern w:val="0"/>
                <w:sz w:val="28"/>
                <w:szCs w:val="28"/>
              </w:rPr>
              <w:t>、</w:t>
            </w:r>
            <w:r w:rsidRPr="00870B48">
              <w:rPr>
                <w:rFonts w:eastAsia="標楷體"/>
                <w:kern w:val="0"/>
                <w:sz w:val="28"/>
                <w:szCs w:val="28"/>
              </w:rPr>
              <w:t>"R"</w:t>
            </w:r>
          </w:p>
        </w:tc>
      </w:tr>
      <w:tr w:rsidR="00C777F9" w:rsidRPr="00870B48" w14:paraId="29F85E8E"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94686E2"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1B15E73"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C812D2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2AE270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S59</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E1C2D0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r w:rsidRPr="00870B48">
              <w:rPr>
                <w:rFonts w:eastAsia="標楷體"/>
                <w:kern w:val="0"/>
                <w:sz w:val="28"/>
                <w:szCs w:val="28"/>
              </w:rPr>
              <w:t>、</w:t>
            </w:r>
            <w:r w:rsidRPr="00870B48">
              <w:rPr>
                <w:rFonts w:eastAsia="標楷體"/>
                <w:kern w:val="0"/>
                <w:sz w:val="28"/>
                <w:szCs w:val="28"/>
              </w:rPr>
              <w:t>"G"</w:t>
            </w:r>
            <w:r w:rsidRPr="00870B48">
              <w:rPr>
                <w:rFonts w:eastAsia="標楷體"/>
                <w:kern w:val="0"/>
                <w:sz w:val="28"/>
                <w:szCs w:val="28"/>
              </w:rPr>
              <w:t>、</w:t>
            </w:r>
            <w:r w:rsidRPr="00870B48">
              <w:rPr>
                <w:rFonts w:eastAsia="標楷體"/>
                <w:kern w:val="0"/>
                <w:sz w:val="28"/>
                <w:szCs w:val="28"/>
              </w:rPr>
              <w:t>"K"</w:t>
            </w:r>
            <w:r w:rsidRPr="00870B48">
              <w:rPr>
                <w:rFonts w:eastAsia="標楷體"/>
                <w:kern w:val="0"/>
                <w:sz w:val="28"/>
                <w:szCs w:val="28"/>
              </w:rPr>
              <w:t>、</w:t>
            </w:r>
            <w:r w:rsidRPr="00870B48">
              <w:rPr>
                <w:rFonts w:eastAsia="標楷體"/>
                <w:kern w:val="0"/>
                <w:sz w:val="28"/>
                <w:szCs w:val="28"/>
              </w:rPr>
              <w:t>"P"</w:t>
            </w:r>
          </w:p>
        </w:tc>
      </w:tr>
      <w:tr w:rsidR="00C777F9" w:rsidRPr="00870B48" w14:paraId="00331913"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8502E7A"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713BD55"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B535CD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81E7535"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S62</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38353D0"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"B"</w:t>
            </w:r>
            <w:r w:rsidRPr="00870B48">
              <w:rPr>
                <w:rFonts w:eastAsia="標楷體"/>
                <w:kern w:val="0"/>
                <w:sz w:val="28"/>
                <w:szCs w:val="28"/>
              </w:rPr>
              <w:t>、</w:t>
            </w:r>
            <w:r w:rsidRPr="00870B48">
              <w:rPr>
                <w:rFonts w:eastAsia="標楷體"/>
                <w:kern w:val="0"/>
                <w:sz w:val="28"/>
                <w:szCs w:val="28"/>
              </w:rPr>
              <w:t>"D"</w:t>
            </w:r>
            <w:r w:rsidRPr="00870B48">
              <w:rPr>
                <w:rFonts w:eastAsia="標楷體"/>
                <w:kern w:val="0"/>
                <w:sz w:val="28"/>
                <w:szCs w:val="28"/>
              </w:rPr>
              <w:t>、</w:t>
            </w:r>
            <w:r w:rsidRPr="00870B48">
              <w:rPr>
                <w:rFonts w:eastAsia="標楷體"/>
                <w:kern w:val="0"/>
                <w:sz w:val="28"/>
                <w:szCs w:val="28"/>
              </w:rPr>
              <w:t>"G"</w:t>
            </w:r>
            <w:r w:rsidRPr="00870B48">
              <w:rPr>
                <w:rFonts w:eastAsia="標楷體"/>
                <w:kern w:val="0"/>
                <w:sz w:val="28"/>
                <w:szCs w:val="28"/>
              </w:rPr>
              <w:t>、</w:t>
            </w:r>
            <w:r w:rsidRPr="00870B48">
              <w:rPr>
                <w:rFonts w:eastAsia="標楷體"/>
                <w:kern w:val="0"/>
                <w:sz w:val="28"/>
                <w:szCs w:val="28"/>
              </w:rPr>
              <w:t>"K"</w:t>
            </w:r>
            <w:r w:rsidRPr="00870B48">
              <w:rPr>
                <w:rFonts w:eastAsia="標楷體"/>
                <w:kern w:val="0"/>
                <w:sz w:val="28"/>
                <w:szCs w:val="28"/>
              </w:rPr>
              <w:t>、</w:t>
            </w:r>
            <w:r w:rsidRPr="00870B48">
              <w:rPr>
                <w:rFonts w:eastAsia="標楷體"/>
                <w:kern w:val="0"/>
                <w:sz w:val="28"/>
                <w:szCs w:val="28"/>
              </w:rPr>
              <w:t>"P"</w:t>
            </w:r>
          </w:p>
        </w:tc>
      </w:tr>
      <w:tr w:rsidR="00C777F9" w:rsidRPr="00870B48" w14:paraId="58BE6D41" w14:textId="77777777" w:rsidTr="00F505FF">
        <w:trPr>
          <w:trHeight w:val="81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3559E75"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6ACBCF5"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BD9CBAF"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D67D9C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S72</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419B195"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"B"</w:t>
            </w:r>
            <w:r w:rsidRPr="00870B48">
              <w:rPr>
                <w:rFonts w:eastAsia="標楷體"/>
                <w:kern w:val="0"/>
                <w:sz w:val="28"/>
                <w:szCs w:val="28"/>
              </w:rPr>
              <w:t>、</w:t>
            </w:r>
            <w:r w:rsidRPr="00870B48">
              <w:rPr>
                <w:rFonts w:eastAsia="標楷體"/>
                <w:kern w:val="0"/>
                <w:sz w:val="28"/>
                <w:szCs w:val="28"/>
              </w:rPr>
              <w:t>"C"</w:t>
            </w:r>
            <w:r w:rsidRPr="00870B48">
              <w:rPr>
                <w:rFonts w:eastAsia="標楷體"/>
                <w:kern w:val="0"/>
                <w:sz w:val="28"/>
                <w:szCs w:val="28"/>
              </w:rPr>
              <w:t>、</w:t>
            </w:r>
            <w:r w:rsidRPr="00870B48">
              <w:rPr>
                <w:rFonts w:eastAsia="標楷體"/>
                <w:kern w:val="0"/>
                <w:sz w:val="28"/>
                <w:szCs w:val="28"/>
              </w:rPr>
              <w:t>"D"</w:t>
            </w:r>
            <w:r w:rsidRPr="00870B48">
              <w:rPr>
                <w:rFonts w:eastAsia="標楷體"/>
                <w:kern w:val="0"/>
                <w:sz w:val="28"/>
                <w:szCs w:val="28"/>
              </w:rPr>
              <w:t>、</w:t>
            </w:r>
            <w:r w:rsidRPr="00870B48">
              <w:rPr>
                <w:rFonts w:eastAsia="標楷體"/>
                <w:kern w:val="0"/>
                <w:sz w:val="28"/>
                <w:szCs w:val="28"/>
              </w:rPr>
              <w:t>"E"</w:t>
            </w:r>
            <w:r w:rsidRPr="00870B48">
              <w:rPr>
                <w:rFonts w:eastAsia="標楷體"/>
                <w:kern w:val="0"/>
                <w:sz w:val="28"/>
                <w:szCs w:val="28"/>
              </w:rPr>
              <w:t>、</w:t>
            </w:r>
            <w:r w:rsidRPr="00870B48">
              <w:rPr>
                <w:rFonts w:eastAsia="標楷體"/>
                <w:kern w:val="0"/>
                <w:sz w:val="28"/>
                <w:szCs w:val="28"/>
              </w:rPr>
              <w:t>"F"</w:t>
            </w:r>
            <w:r w:rsidRPr="00870B48">
              <w:rPr>
                <w:rFonts w:eastAsia="標楷體"/>
                <w:kern w:val="0"/>
                <w:sz w:val="28"/>
                <w:szCs w:val="28"/>
              </w:rPr>
              <w:t>、</w:t>
            </w:r>
            <w:r w:rsidRPr="00870B48">
              <w:rPr>
                <w:rFonts w:eastAsia="標楷體"/>
                <w:kern w:val="0"/>
                <w:sz w:val="28"/>
                <w:szCs w:val="28"/>
              </w:rPr>
              <w:t>"G"</w:t>
            </w:r>
            <w:r w:rsidRPr="00870B48">
              <w:rPr>
                <w:rFonts w:eastAsia="標楷體"/>
                <w:kern w:val="0"/>
                <w:sz w:val="28"/>
                <w:szCs w:val="28"/>
              </w:rPr>
              <w:t>、</w:t>
            </w:r>
            <w:r w:rsidRPr="00870B48">
              <w:rPr>
                <w:rFonts w:eastAsia="標楷體"/>
                <w:kern w:val="0"/>
                <w:sz w:val="28"/>
                <w:szCs w:val="28"/>
              </w:rPr>
              <w:t>"H"</w:t>
            </w:r>
            <w:r w:rsidRPr="00870B48">
              <w:rPr>
                <w:rFonts w:eastAsia="標楷體"/>
                <w:kern w:val="0"/>
                <w:sz w:val="28"/>
                <w:szCs w:val="28"/>
              </w:rPr>
              <w:t>、</w:t>
            </w:r>
            <w:r w:rsidRPr="00870B48">
              <w:rPr>
                <w:rFonts w:eastAsia="標楷體"/>
                <w:kern w:val="0"/>
                <w:sz w:val="28"/>
                <w:szCs w:val="28"/>
              </w:rPr>
              <w:t>"J"</w:t>
            </w:r>
            <w:r w:rsidRPr="00870B48">
              <w:rPr>
                <w:rFonts w:eastAsia="標楷體"/>
                <w:kern w:val="0"/>
                <w:sz w:val="28"/>
                <w:szCs w:val="28"/>
              </w:rPr>
              <w:t>、</w:t>
            </w:r>
            <w:r w:rsidRPr="00870B48">
              <w:rPr>
                <w:rFonts w:eastAsia="標楷體"/>
                <w:kern w:val="0"/>
                <w:sz w:val="28"/>
                <w:szCs w:val="28"/>
              </w:rPr>
              <w:t>"K"</w:t>
            </w:r>
            <w:r w:rsidRPr="00870B48">
              <w:rPr>
                <w:rFonts w:eastAsia="標楷體"/>
                <w:kern w:val="0"/>
                <w:sz w:val="28"/>
                <w:szCs w:val="28"/>
              </w:rPr>
              <w:t>、</w:t>
            </w:r>
            <w:r w:rsidRPr="00870B48">
              <w:rPr>
                <w:rFonts w:eastAsia="標楷體"/>
                <w:kern w:val="0"/>
                <w:sz w:val="28"/>
                <w:szCs w:val="28"/>
              </w:rPr>
              <w:t>"M"</w:t>
            </w:r>
            <w:r w:rsidRPr="00870B48">
              <w:rPr>
                <w:rFonts w:eastAsia="標楷體"/>
                <w:kern w:val="0"/>
                <w:sz w:val="28"/>
                <w:szCs w:val="28"/>
              </w:rPr>
              <w:t>、</w:t>
            </w:r>
            <w:r w:rsidRPr="00870B48">
              <w:rPr>
                <w:rFonts w:eastAsia="標楷體"/>
                <w:kern w:val="0"/>
                <w:sz w:val="28"/>
                <w:szCs w:val="28"/>
              </w:rPr>
              <w:t>"N"</w:t>
            </w:r>
            <w:r w:rsidRPr="00870B48">
              <w:rPr>
                <w:rFonts w:eastAsia="標楷體"/>
                <w:kern w:val="0"/>
                <w:sz w:val="28"/>
                <w:szCs w:val="28"/>
              </w:rPr>
              <w:t>、</w:t>
            </w:r>
            <w:r w:rsidRPr="00870B48">
              <w:rPr>
                <w:rFonts w:eastAsia="標楷體"/>
                <w:kern w:val="0"/>
                <w:sz w:val="28"/>
                <w:szCs w:val="28"/>
              </w:rPr>
              <w:t>"P"</w:t>
            </w:r>
            <w:r w:rsidRPr="00870B48">
              <w:rPr>
                <w:rFonts w:eastAsia="標楷體"/>
                <w:kern w:val="0"/>
                <w:sz w:val="28"/>
                <w:szCs w:val="28"/>
              </w:rPr>
              <w:t>、</w:t>
            </w:r>
            <w:r w:rsidRPr="00870B48">
              <w:rPr>
                <w:rFonts w:eastAsia="標楷體"/>
                <w:kern w:val="0"/>
                <w:sz w:val="28"/>
                <w:szCs w:val="28"/>
              </w:rPr>
              <w:t>"Q"</w:t>
            </w:r>
            <w:r w:rsidRPr="00870B48">
              <w:rPr>
                <w:rFonts w:eastAsia="標楷體"/>
                <w:kern w:val="0"/>
                <w:sz w:val="28"/>
                <w:szCs w:val="28"/>
              </w:rPr>
              <w:t>、</w:t>
            </w:r>
            <w:r w:rsidRPr="00870B48">
              <w:rPr>
                <w:rFonts w:eastAsia="標楷體"/>
                <w:kern w:val="0"/>
                <w:sz w:val="28"/>
                <w:szCs w:val="28"/>
              </w:rPr>
              <w:t>"R"</w:t>
            </w:r>
          </w:p>
        </w:tc>
      </w:tr>
      <w:tr w:rsidR="00C777F9" w:rsidRPr="00870B48" w14:paraId="215939B4"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C72456F"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6DE7F99"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0D20D5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5686A5"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S79</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7818B9"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r w:rsidRPr="00870B48">
              <w:rPr>
                <w:rFonts w:eastAsia="標楷體"/>
                <w:kern w:val="0"/>
                <w:sz w:val="28"/>
                <w:szCs w:val="28"/>
              </w:rPr>
              <w:t>、</w:t>
            </w:r>
            <w:r w:rsidRPr="00870B48">
              <w:rPr>
                <w:rFonts w:eastAsia="標楷體"/>
                <w:kern w:val="0"/>
                <w:sz w:val="28"/>
                <w:szCs w:val="28"/>
              </w:rPr>
              <w:t>"G"</w:t>
            </w:r>
            <w:r w:rsidRPr="00870B48">
              <w:rPr>
                <w:rFonts w:eastAsia="標楷體"/>
                <w:kern w:val="0"/>
                <w:sz w:val="28"/>
                <w:szCs w:val="28"/>
              </w:rPr>
              <w:t>、</w:t>
            </w:r>
            <w:r w:rsidRPr="00870B48">
              <w:rPr>
                <w:rFonts w:eastAsia="標楷體"/>
                <w:kern w:val="0"/>
                <w:sz w:val="28"/>
                <w:szCs w:val="28"/>
              </w:rPr>
              <w:t>"K"</w:t>
            </w:r>
            <w:r w:rsidRPr="00870B48">
              <w:rPr>
                <w:rFonts w:eastAsia="標楷體"/>
                <w:kern w:val="0"/>
                <w:sz w:val="28"/>
                <w:szCs w:val="28"/>
              </w:rPr>
              <w:t>、</w:t>
            </w:r>
            <w:r w:rsidRPr="00870B48">
              <w:rPr>
                <w:rFonts w:eastAsia="標楷體"/>
                <w:kern w:val="0"/>
                <w:sz w:val="28"/>
                <w:szCs w:val="28"/>
              </w:rPr>
              <w:t>"P"</w:t>
            </w:r>
          </w:p>
        </w:tc>
      </w:tr>
      <w:tr w:rsidR="00C777F9" w:rsidRPr="00870B48" w14:paraId="6A6CCA85" w14:textId="77777777" w:rsidTr="00F505FF">
        <w:trPr>
          <w:trHeight w:val="81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7076AF8"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29F939B"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EEE8BEE"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7B1595"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S82</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CF7D32B"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"B"</w:t>
            </w:r>
            <w:r w:rsidRPr="00870B48">
              <w:rPr>
                <w:rFonts w:eastAsia="標楷體"/>
                <w:kern w:val="0"/>
                <w:sz w:val="28"/>
                <w:szCs w:val="28"/>
              </w:rPr>
              <w:t>、</w:t>
            </w:r>
            <w:r w:rsidRPr="00870B48">
              <w:rPr>
                <w:rFonts w:eastAsia="標楷體"/>
                <w:kern w:val="0"/>
                <w:sz w:val="28"/>
                <w:szCs w:val="28"/>
              </w:rPr>
              <w:t>"C"</w:t>
            </w:r>
            <w:r w:rsidRPr="00870B48">
              <w:rPr>
                <w:rFonts w:eastAsia="標楷體"/>
                <w:kern w:val="0"/>
                <w:sz w:val="28"/>
                <w:szCs w:val="28"/>
              </w:rPr>
              <w:t>、</w:t>
            </w:r>
            <w:r w:rsidRPr="00870B48">
              <w:rPr>
                <w:rFonts w:eastAsia="標楷體"/>
                <w:kern w:val="0"/>
                <w:sz w:val="28"/>
                <w:szCs w:val="28"/>
              </w:rPr>
              <w:t>"D"</w:t>
            </w:r>
            <w:r w:rsidRPr="00870B48">
              <w:rPr>
                <w:rFonts w:eastAsia="標楷體"/>
                <w:kern w:val="0"/>
                <w:sz w:val="28"/>
                <w:szCs w:val="28"/>
              </w:rPr>
              <w:t>、</w:t>
            </w:r>
            <w:r w:rsidRPr="00870B48">
              <w:rPr>
                <w:rFonts w:eastAsia="標楷體"/>
                <w:kern w:val="0"/>
                <w:sz w:val="28"/>
                <w:szCs w:val="28"/>
              </w:rPr>
              <w:t>"E"</w:t>
            </w:r>
            <w:r w:rsidRPr="00870B48">
              <w:rPr>
                <w:rFonts w:eastAsia="標楷體"/>
                <w:kern w:val="0"/>
                <w:sz w:val="28"/>
                <w:szCs w:val="28"/>
              </w:rPr>
              <w:t>、</w:t>
            </w:r>
            <w:r w:rsidRPr="00870B48">
              <w:rPr>
                <w:rFonts w:eastAsia="標楷體"/>
                <w:kern w:val="0"/>
                <w:sz w:val="28"/>
                <w:szCs w:val="28"/>
              </w:rPr>
              <w:t>"F"</w:t>
            </w:r>
            <w:r w:rsidRPr="00870B48">
              <w:rPr>
                <w:rFonts w:eastAsia="標楷體"/>
                <w:kern w:val="0"/>
                <w:sz w:val="28"/>
                <w:szCs w:val="28"/>
              </w:rPr>
              <w:t>、</w:t>
            </w:r>
            <w:r w:rsidRPr="00870B48">
              <w:rPr>
                <w:rFonts w:eastAsia="標楷體"/>
                <w:kern w:val="0"/>
                <w:sz w:val="28"/>
                <w:szCs w:val="28"/>
              </w:rPr>
              <w:t>"G"</w:t>
            </w:r>
            <w:r w:rsidRPr="00870B48">
              <w:rPr>
                <w:rFonts w:eastAsia="標楷體"/>
                <w:kern w:val="0"/>
                <w:sz w:val="28"/>
                <w:szCs w:val="28"/>
              </w:rPr>
              <w:t>、</w:t>
            </w:r>
            <w:r w:rsidRPr="00870B48">
              <w:rPr>
                <w:rFonts w:eastAsia="標楷體"/>
                <w:kern w:val="0"/>
                <w:sz w:val="28"/>
                <w:szCs w:val="28"/>
              </w:rPr>
              <w:t>"H"</w:t>
            </w:r>
            <w:r w:rsidRPr="00870B48">
              <w:rPr>
                <w:rFonts w:eastAsia="標楷體"/>
                <w:kern w:val="0"/>
                <w:sz w:val="28"/>
                <w:szCs w:val="28"/>
              </w:rPr>
              <w:t>、</w:t>
            </w:r>
            <w:r w:rsidRPr="00870B48">
              <w:rPr>
                <w:rFonts w:eastAsia="標楷體"/>
                <w:kern w:val="0"/>
                <w:sz w:val="28"/>
                <w:szCs w:val="28"/>
              </w:rPr>
              <w:t>"J"</w:t>
            </w:r>
            <w:r w:rsidRPr="00870B48">
              <w:rPr>
                <w:rFonts w:eastAsia="標楷體"/>
                <w:kern w:val="0"/>
                <w:sz w:val="28"/>
                <w:szCs w:val="28"/>
              </w:rPr>
              <w:t>、</w:t>
            </w:r>
            <w:r w:rsidRPr="00870B48">
              <w:rPr>
                <w:rFonts w:eastAsia="標楷體"/>
                <w:kern w:val="0"/>
                <w:sz w:val="28"/>
                <w:szCs w:val="28"/>
              </w:rPr>
              <w:t>"K"</w:t>
            </w:r>
            <w:r w:rsidRPr="00870B48">
              <w:rPr>
                <w:rFonts w:eastAsia="標楷體"/>
                <w:kern w:val="0"/>
                <w:sz w:val="28"/>
                <w:szCs w:val="28"/>
              </w:rPr>
              <w:t>、</w:t>
            </w:r>
            <w:r w:rsidRPr="00870B48">
              <w:rPr>
                <w:rFonts w:eastAsia="標楷體"/>
                <w:kern w:val="0"/>
                <w:sz w:val="28"/>
                <w:szCs w:val="28"/>
              </w:rPr>
              <w:t>"M"</w:t>
            </w:r>
            <w:r w:rsidRPr="00870B48">
              <w:rPr>
                <w:rFonts w:eastAsia="標楷體"/>
                <w:kern w:val="0"/>
                <w:sz w:val="28"/>
                <w:szCs w:val="28"/>
              </w:rPr>
              <w:t>、</w:t>
            </w:r>
            <w:r w:rsidRPr="00870B48">
              <w:rPr>
                <w:rFonts w:eastAsia="標楷體"/>
                <w:kern w:val="0"/>
                <w:sz w:val="28"/>
                <w:szCs w:val="28"/>
              </w:rPr>
              <w:t>"N"</w:t>
            </w:r>
            <w:r w:rsidRPr="00870B48">
              <w:rPr>
                <w:rFonts w:eastAsia="標楷體"/>
                <w:kern w:val="0"/>
                <w:sz w:val="28"/>
                <w:szCs w:val="28"/>
              </w:rPr>
              <w:t>、</w:t>
            </w:r>
            <w:r w:rsidRPr="00870B48">
              <w:rPr>
                <w:rFonts w:eastAsia="標楷體"/>
                <w:kern w:val="0"/>
                <w:sz w:val="28"/>
                <w:szCs w:val="28"/>
              </w:rPr>
              <w:t>"P"</w:t>
            </w:r>
            <w:r w:rsidRPr="00870B48">
              <w:rPr>
                <w:rFonts w:eastAsia="標楷體"/>
                <w:kern w:val="0"/>
                <w:sz w:val="28"/>
                <w:szCs w:val="28"/>
              </w:rPr>
              <w:t>、</w:t>
            </w:r>
            <w:r w:rsidRPr="00870B48">
              <w:rPr>
                <w:rFonts w:eastAsia="標楷體"/>
                <w:kern w:val="0"/>
                <w:sz w:val="28"/>
                <w:szCs w:val="28"/>
              </w:rPr>
              <w:t>"Q"</w:t>
            </w:r>
            <w:r w:rsidRPr="00870B48">
              <w:rPr>
                <w:rFonts w:eastAsia="標楷體"/>
                <w:kern w:val="0"/>
                <w:sz w:val="28"/>
                <w:szCs w:val="28"/>
              </w:rPr>
              <w:t>、</w:t>
            </w:r>
            <w:r w:rsidRPr="00870B48">
              <w:rPr>
                <w:rFonts w:eastAsia="標楷體"/>
                <w:kern w:val="0"/>
                <w:sz w:val="28"/>
                <w:szCs w:val="28"/>
              </w:rPr>
              <w:t>"R"</w:t>
            </w:r>
          </w:p>
        </w:tc>
      </w:tr>
      <w:tr w:rsidR="00C777F9" w:rsidRPr="00870B48" w14:paraId="40D6ED56"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AA24F78"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FCF91CC"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9192BD6"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5B35370"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S89</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B94A6FB"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r w:rsidRPr="00870B48">
              <w:rPr>
                <w:rFonts w:eastAsia="標楷體"/>
                <w:kern w:val="0"/>
                <w:sz w:val="28"/>
                <w:szCs w:val="28"/>
              </w:rPr>
              <w:t>、</w:t>
            </w:r>
            <w:r w:rsidRPr="00870B48">
              <w:rPr>
                <w:rFonts w:eastAsia="標楷體"/>
                <w:kern w:val="0"/>
                <w:sz w:val="28"/>
                <w:szCs w:val="28"/>
              </w:rPr>
              <w:t>"G"</w:t>
            </w:r>
            <w:r w:rsidRPr="00870B48">
              <w:rPr>
                <w:rFonts w:eastAsia="標楷體"/>
                <w:kern w:val="0"/>
                <w:sz w:val="28"/>
                <w:szCs w:val="28"/>
              </w:rPr>
              <w:t>、</w:t>
            </w:r>
            <w:r w:rsidRPr="00870B48">
              <w:rPr>
                <w:rFonts w:eastAsia="標楷體"/>
                <w:kern w:val="0"/>
                <w:sz w:val="28"/>
                <w:szCs w:val="28"/>
              </w:rPr>
              <w:t>"K"</w:t>
            </w:r>
            <w:r w:rsidRPr="00870B48">
              <w:rPr>
                <w:rFonts w:eastAsia="標楷體"/>
                <w:kern w:val="0"/>
                <w:sz w:val="28"/>
                <w:szCs w:val="28"/>
              </w:rPr>
              <w:t>、</w:t>
            </w:r>
            <w:r w:rsidRPr="00870B48">
              <w:rPr>
                <w:rFonts w:eastAsia="標楷體"/>
                <w:kern w:val="0"/>
                <w:sz w:val="28"/>
                <w:szCs w:val="28"/>
              </w:rPr>
              <w:t>"P"</w:t>
            </w:r>
          </w:p>
        </w:tc>
      </w:tr>
      <w:tr w:rsidR="00C777F9" w:rsidRPr="00870B48" w14:paraId="1706FB94"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05BC35A"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B6215A2"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CE4BBB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800-840</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E017F5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S92</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A7E36BE"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"B"</w:t>
            </w:r>
            <w:r w:rsidRPr="00870B48">
              <w:rPr>
                <w:rFonts w:eastAsia="標楷體"/>
                <w:kern w:val="0"/>
                <w:sz w:val="28"/>
                <w:szCs w:val="28"/>
              </w:rPr>
              <w:t>、</w:t>
            </w:r>
            <w:r w:rsidRPr="00870B48">
              <w:rPr>
                <w:rFonts w:eastAsia="標楷體"/>
                <w:kern w:val="0"/>
                <w:sz w:val="28"/>
                <w:szCs w:val="28"/>
              </w:rPr>
              <w:t>"D"</w:t>
            </w:r>
            <w:r w:rsidRPr="00870B48">
              <w:rPr>
                <w:rFonts w:eastAsia="標楷體"/>
                <w:kern w:val="0"/>
                <w:sz w:val="28"/>
                <w:szCs w:val="28"/>
              </w:rPr>
              <w:t>、</w:t>
            </w:r>
            <w:r w:rsidRPr="00870B48">
              <w:rPr>
                <w:rFonts w:eastAsia="標楷體"/>
                <w:kern w:val="0"/>
                <w:sz w:val="28"/>
                <w:szCs w:val="28"/>
              </w:rPr>
              <w:t>"G"</w:t>
            </w:r>
            <w:r w:rsidRPr="00870B48">
              <w:rPr>
                <w:rFonts w:eastAsia="標楷體"/>
                <w:kern w:val="0"/>
                <w:sz w:val="28"/>
                <w:szCs w:val="28"/>
              </w:rPr>
              <w:t>、</w:t>
            </w:r>
            <w:r w:rsidRPr="00870B48">
              <w:rPr>
                <w:rFonts w:eastAsia="標楷體"/>
                <w:kern w:val="0"/>
                <w:sz w:val="28"/>
                <w:szCs w:val="28"/>
              </w:rPr>
              <w:t>"K"</w:t>
            </w:r>
            <w:r w:rsidRPr="00870B48">
              <w:rPr>
                <w:rFonts w:eastAsia="標楷體"/>
                <w:kern w:val="0"/>
                <w:sz w:val="28"/>
                <w:szCs w:val="28"/>
              </w:rPr>
              <w:t>、</w:t>
            </w:r>
            <w:r w:rsidRPr="00870B48">
              <w:rPr>
                <w:rFonts w:eastAsia="標楷體"/>
                <w:kern w:val="0"/>
                <w:sz w:val="28"/>
                <w:szCs w:val="28"/>
              </w:rPr>
              <w:t>"P"</w:t>
            </w:r>
          </w:p>
        </w:tc>
      </w:tr>
      <w:tr w:rsidR="00C777F9" w:rsidRPr="00870B48" w14:paraId="4D105038"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1EE2D78"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952F9C3"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F4464E9"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850-854</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DE042E5"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S06</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F731599"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0C3288E8"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5E252AF"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68AAAFC"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0CE743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860-869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B4D46B0"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S21</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E9D8635"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5AB6BC2E"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9BAE41B"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1CD9FA5"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87273DB"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860-869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9D35626"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S26-S27</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B9CD57B"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03335CCC"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F5E0B27"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5DE93DC"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6DB3DB6"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860-869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3DB19FA"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S31</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78061C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2E398D4D"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47BA140"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5E5F55B"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202A47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860-869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A6D0FC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S36-S37</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502F9E5"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56AAD29D" w14:textId="77777777" w:rsidTr="00F505FF">
        <w:trPr>
          <w:trHeight w:val="54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0EE84E8"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96DB27E"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65492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885</w:t>
            </w:r>
            <w:r w:rsidRPr="00870B48">
              <w:rPr>
                <w:rFonts w:eastAsia="標楷體"/>
                <w:kern w:val="0"/>
                <w:sz w:val="28"/>
                <w:szCs w:val="28"/>
              </w:rPr>
              <w:t>、</w:t>
            </w:r>
            <w:r w:rsidRPr="00870B48">
              <w:rPr>
                <w:rFonts w:eastAsia="標楷體"/>
                <w:kern w:val="0"/>
                <w:sz w:val="28"/>
                <w:szCs w:val="28"/>
              </w:rPr>
              <w:t>886</w:t>
            </w:r>
            <w:r w:rsidRPr="00870B48">
              <w:rPr>
                <w:rFonts w:eastAsia="標楷體"/>
                <w:kern w:val="0"/>
                <w:sz w:val="28"/>
                <w:szCs w:val="28"/>
              </w:rPr>
              <w:t>、</w:t>
            </w:r>
            <w:r w:rsidRPr="00870B48">
              <w:rPr>
                <w:rFonts w:eastAsia="標楷體"/>
                <w:kern w:val="0"/>
                <w:sz w:val="28"/>
                <w:szCs w:val="28"/>
              </w:rPr>
              <w:t>887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8B3BADA"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S48</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2140FB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68603C2A" w14:textId="77777777" w:rsidTr="00F505FF">
        <w:trPr>
          <w:trHeight w:val="54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25EBEA8"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7C519E9"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F7FC24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885</w:t>
            </w:r>
            <w:r w:rsidRPr="00870B48">
              <w:rPr>
                <w:rFonts w:eastAsia="標楷體"/>
                <w:kern w:val="0"/>
                <w:sz w:val="28"/>
                <w:szCs w:val="28"/>
              </w:rPr>
              <w:t>、</w:t>
            </w:r>
            <w:r w:rsidRPr="00870B48">
              <w:rPr>
                <w:rFonts w:eastAsia="標楷體"/>
                <w:kern w:val="0"/>
                <w:sz w:val="28"/>
                <w:szCs w:val="28"/>
              </w:rPr>
              <w:t>886</w:t>
            </w:r>
            <w:r w:rsidRPr="00870B48">
              <w:rPr>
                <w:rFonts w:eastAsia="標楷體"/>
                <w:kern w:val="0"/>
                <w:sz w:val="28"/>
                <w:szCs w:val="28"/>
              </w:rPr>
              <w:t>、</w:t>
            </w:r>
            <w:r w:rsidRPr="00870B48">
              <w:rPr>
                <w:rFonts w:eastAsia="標楷體"/>
                <w:kern w:val="0"/>
                <w:sz w:val="28"/>
                <w:szCs w:val="28"/>
              </w:rPr>
              <w:t>887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34C23D0"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S58</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B06A121"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7079C71F" w14:textId="77777777" w:rsidTr="00F505FF">
        <w:trPr>
          <w:trHeight w:val="54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EF10B8C"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054D01B"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0C051E9"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885</w:t>
            </w:r>
            <w:r w:rsidRPr="00870B48">
              <w:rPr>
                <w:rFonts w:eastAsia="標楷體"/>
                <w:kern w:val="0"/>
                <w:sz w:val="28"/>
                <w:szCs w:val="28"/>
              </w:rPr>
              <w:t>、</w:t>
            </w:r>
            <w:r w:rsidRPr="00870B48">
              <w:rPr>
                <w:rFonts w:eastAsia="標楷體"/>
                <w:kern w:val="0"/>
                <w:sz w:val="28"/>
                <w:szCs w:val="28"/>
              </w:rPr>
              <w:t>886</w:t>
            </w:r>
            <w:r w:rsidRPr="00870B48">
              <w:rPr>
                <w:rFonts w:eastAsia="標楷體"/>
                <w:kern w:val="0"/>
                <w:sz w:val="28"/>
                <w:szCs w:val="28"/>
              </w:rPr>
              <w:t>、</w:t>
            </w:r>
            <w:r w:rsidRPr="00870B48">
              <w:rPr>
                <w:rFonts w:eastAsia="標楷體"/>
                <w:kern w:val="0"/>
                <w:sz w:val="28"/>
                <w:szCs w:val="28"/>
              </w:rPr>
              <w:t>887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D1310AB"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S68</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F732C5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6F4A06B2"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AD8DA37"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C381D76"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FCF1B85"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75FAD7C"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S71</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C8F44AB"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56FFC312"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5EFCBCF"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B6A8277"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01BE6E6"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975CCF6"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S769</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744D72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3184888D"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CEB6EB2"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F025E61"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8EBA685"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360431E"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S78</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EFB80AF"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10E276F2"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4774DEF"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FF592F5"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B137F4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60651BC"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S81</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B7A60DB"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56129B0A"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AF9DD08"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EA161CF"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0321D3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D987B3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S869</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DBC90FA"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4AE6BD2A"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2D2AEC5"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78770C5"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1FDE7B1"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4AE5EFF"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S88</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07F337B"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4102B061"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0F3D90A"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5DA13DF"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A39378A"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01487C5"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S91</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EA953D9"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68A3F0FD"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F355F85"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5D9E2278"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69D356E"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8177CA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S969</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815D54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1C55EC51"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460FED6"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481D4B48"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6DDE69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890-897</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9E41C1A"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S98</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F16E4D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67A8EA14"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7579B98"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6F8EA96"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64C6A8F"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CA0E9A1"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S07</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42FC51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2AA1097E"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62902AA"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E582831"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70AEA59"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18CD064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S17</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C761F72"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2D5EBCC6"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EF5FFA3"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E5CFA63"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FFE90A5"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3FFB3E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S280</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3A573F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339CB235"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67CBD17"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1A6EE7EF"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BC487BA"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D97C47C"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S380-S381</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259A1B0"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40198800"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D6D69DB"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982BECB"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77DE291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0DC46A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S47</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D8F5E1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1DEEA5F8"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E833434"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A767E50"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ED8B195"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A2177F8"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S57</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10452F1"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01A5BDBA"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761DA55"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3001DFE9"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2F7B48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3D57271"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S67</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E9412E6"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234336F8"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E6C3693"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2876937A"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80467B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C0CB540"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S77</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5E9207D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03A0D38F"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4A09199"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7EFE7BB0"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3DBF85E"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28D3D12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S87</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10B253F"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42752E87"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BE0B71E"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06DDCD26"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613D6B7"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925-929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4220EEE4" w14:textId="77777777" w:rsidR="00C777F9" w:rsidRPr="00870B48" w:rsidRDefault="00C777F9" w:rsidP="00F505FF">
            <w:pPr>
              <w:widowControl/>
              <w:rPr>
                <w:rFonts w:eastAsia="標楷體"/>
                <w:sz w:val="28"/>
                <w:szCs w:val="28"/>
              </w:rPr>
            </w:pPr>
            <w:r w:rsidRPr="00870B48">
              <w:rPr>
                <w:rFonts w:eastAsia="標楷體"/>
                <w:kern w:val="0"/>
                <w:sz w:val="28"/>
                <w:szCs w:val="28"/>
              </w:rPr>
              <w:t>S97</w:t>
            </w:r>
            <w:r w:rsidRPr="00870B48">
              <w:rPr>
                <w:rFonts w:eastAsia="標楷體"/>
                <w:color w:val="0000FF"/>
                <w:kern w:val="0"/>
                <w:sz w:val="28"/>
                <w:szCs w:val="28"/>
              </w:rPr>
              <w:t xml:space="preserve"> </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4797474"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r w:rsidR="00C777F9" w:rsidRPr="00870B48" w14:paraId="172CF1D2" w14:textId="77777777" w:rsidTr="00F505FF">
        <w:trPr>
          <w:trHeight w:val="330"/>
        </w:trPr>
        <w:tc>
          <w:tcPr>
            <w:tcW w:w="113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486C736" w14:textId="77777777" w:rsidR="00C777F9" w:rsidRPr="00870B48" w:rsidRDefault="00C777F9" w:rsidP="00F505FF">
            <w:pPr>
              <w:widowControl/>
              <w:rPr>
                <w:rFonts w:eastAsia="標楷體"/>
                <w:kern w:val="0"/>
                <w:sz w:val="28"/>
                <w:szCs w:val="28"/>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tcPr>
          <w:p w14:paraId="6195381C" w14:textId="77777777" w:rsidR="00C777F9" w:rsidRPr="00870B48" w:rsidRDefault="00C777F9" w:rsidP="00F505FF">
            <w:pPr>
              <w:widowControl/>
              <w:rPr>
                <w:rFonts w:eastAsia="標楷體"/>
                <w:kern w:val="0"/>
                <w:sz w:val="28"/>
                <w:szCs w:val="28"/>
              </w:rPr>
            </w:pPr>
          </w:p>
        </w:tc>
        <w:tc>
          <w:tcPr>
            <w:tcW w:w="1528"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34966DAD"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940-949</w:t>
            </w:r>
          </w:p>
        </w:tc>
        <w:tc>
          <w:tcPr>
            <w:tcW w:w="1600"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09FA6815"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T20-T32</w:t>
            </w:r>
          </w:p>
        </w:tc>
        <w:tc>
          <w:tcPr>
            <w:tcW w:w="3845"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14:paraId="6677A61F" w14:textId="77777777" w:rsidR="00C777F9" w:rsidRPr="00870B48" w:rsidRDefault="00C777F9" w:rsidP="00F505FF">
            <w:pPr>
              <w:widowControl/>
              <w:rPr>
                <w:rFonts w:eastAsia="標楷體"/>
                <w:kern w:val="0"/>
                <w:sz w:val="28"/>
                <w:szCs w:val="28"/>
              </w:rPr>
            </w:pPr>
            <w:r w:rsidRPr="00870B48">
              <w:rPr>
                <w:rFonts w:eastAsia="標楷體"/>
                <w:kern w:val="0"/>
                <w:sz w:val="28"/>
                <w:szCs w:val="28"/>
              </w:rPr>
              <w:t>第</w:t>
            </w:r>
            <w:r w:rsidRPr="00870B48">
              <w:rPr>
                <w:rFonts w:eastAsia="標楷體"/>
                <w:kern w:val="0"/>
                <w:sz w:val="28"/>
                <w:szCs w:val="28"/>
              </w:rPr>
              <w:t>7</w:t>
            </w:r>
            <w:r w:rsidRPr="00870B48">
              <w:rPr>
                <w:rFonts w:eastAsia="標楷體"/>
                <w:kern w:val="0"/>
                <w:sz w:val="28"/>
                <w:szCs w:val="28"/>
              </w:rPr>
              <w:t>位碼為</w:t>
            </w:r>
            <w:r w:rsidRPr="00870B48">
              <w:rPr>
                <w:rFonts w:eastAsia="標楷體"/>
                <w:kern w:val="0"/>
                <w:sz w:val="28"/>
                <w:szCs w:val="28"/>
              </w:rPr>
              <w:t>"A"</w:t>
            </w:r>
            <w:r w:rsidRPr="00870B48">
              <w:rPr>
                <w:rFonts w:eastAsia="標楷體"/>
                <w:kern w:val="0"/>
                <w:sz w:val="28"/>
                <w:szCs w:val="28"/>
              </w:rPr>
              <w:t>、</w:t>
            </w:r>
            <w:r w:rsidRPr="00870B48">
              <w:rPr>
                <w:rFonts w:eastAsia="標楷體"/>
                <w:kern w:val="0"/>
                <w:sz w:val="28"/>
                <w:szCs w:val="28"/>
              </w:rPr>
              <w:t>"D"</w:t>
            </w:r>
          </w:p>
        </w:tc>
      </w:tr>
    </w:tbl>
    <w:p w14:paraId="369A76B7" w14:textId="77777777" w:rsidR="00C777F9" w:rsidRPr="00870B48" w:rsidRDefault="00C777F9">
      <w:pPr>
        <w:widowControl/>
        <w:suppressAutoHyphens w:val="0"/>
        <w:rPr>
          <w:rFonts w:eastAsia="標楷體"/>
          <w:sz w:val="28"/>
          <w:szCs w:val="28"/>
        </w:rPr>
      </w:pPr>
    </w:p>
    <w:p w14:paraId="628971BB" w14:textId="77777777" w:rsidR="00C777F9" w:rsidRPr="00870B48" w:rsidRDefault="00C777F9">
      <w:pPr>
        <w:widowControl/>
        <w:suppressAutoHyphens w:val="0"/>
        <w:rPr>
          <w:rFonts w:eastAsia="標楷體"/>
          <w:sz w:val="28"/>
          <w:szCs w:val="28"/>
        </w:rPr>
      </w:pPr>
      <w:r w:rsidRPr="00870B48">
        <w:rPr>
          <w:rFonts w:eastAsia="標楷體"/>
          <w:sz w:val="28"/>
          <w:szCs w:val="28"/>
        </w:rPr>
        <w:br w:type="page"/>
      </w:r>
    </w:p>
    <w:p w14:paraId="15BB8495" w14:textId="7CC2A340" w:rsidR="00C777F9" w:rsidRPr="00BE70FA" w:rsidRDefault="00C777F9" w:rsidP="000F231C">
      <w:pPr>
        <w:pStyle w:val="2"/>
        <w:numPr>
          <w:ilvl w:val="0"/>
          <w:numId w:val="56"/>
        </w:numPr>
        <w:rPr>
          <w:rFonts w:ascii="Times New Roman" w:hAnsi="Times New Roman"/>
          <w:sz w:val="20"/>
          <w:szCs w:val="20"/>
        </w:rPr>
      </w:pPr>
      <w:r w:rsidRPr="00BE70FA">
        <w:rPr>
          <w:rFonts w:ascii="Times New Roman" w:hAnsi="Times New Roman" w:hint="eastAsia"/>
          <w:sz w:val="20"/>
          <w:szCs w:val="20"/>
        </w:rPr>
        <w:lastRenderedPageBreak/>
        <w:t>016</w:t>
      </w:r>
      <w:r w:rsidRPr="00BE70FA">
        <w:rPr>
          <w:rFonts w:ascii="Times New Roman" w:hAnsi="Times New Roman" w:hint="eastAsia"/>
          <w:sz w:val="20"/>
          <w:szCs w:val="20"/>
        </w:rPr>
        <w:t>指標版本：實施起</w:t>
      </w:r>
      <w:r w:rsidR="00D60791" w:rsidRPr="00BE70FA">
        <w:rPr>
          <w:rFonts w:ascii="Times New Roman" w:hAnsi="Times New Roman" w:hint="eastAsia"/>
          <w:sz w:val="20"/>
          <w:szCs w:val="20"/>
        </w:rPr>
        <w:t>迄</w:t>
      </w:r>
      <w:r w:rsidRPr="00BE70FA">
        <w:rPr>
          <w:rFonts w:ascii="Times New Roman" w:hAnsi="Times New Roman" w:hint="eastAsia"/>
          <w:sz w:val="20"/>
          <w:szCs w:val="20"/>
        </w:rPr>
        <w:t>日</w:t>
      </w:r>
      <w:r w:rsidRPr="00BE70FA">
        <w:rPr>
          <w:rFonts w:ascii="Times New Roman" w:hAnsi="Times New Roman" w:hint="eastAsia"/>
          <w:sz w:val="20"/>
          <w:szCs w:val="20"/>
        </w:rPr>
        <w:tab/>
        <w:t>102</w:t>
      </w:r>
      <w:r w:rsidRPr="00BE70FA">
        <w:rPr>
          <w:rFonts w:ascii="Times New Roman" w:hAnsi="Times New Roman" w:hint="eastAsia"/>
          <w:sz w:val="20"/>
          <w:szCs w:val="20"/>
        </w:rPr>
        <w:t>年</w:t>
      </w:r>
      <w:r w:rsidRPr="00BE70FA">
        <w:rPr>
          <w:rFonts w:ascii="Times New Roman" w:hAnsi="Times New Roman" w:hint="eastAsia"/>
          <w:sz w:val="20"/>
          <w:szCs w:val="20"/>
        </w:rPr>
        <w:t>11</w:t>
      </w:r>
      <w:r w:rsidRPr="00BE70FA">
        <w:rPr>
          <w:rFonts w:ascii="Times New Roman" w:hAnsi="Times New Roman" w:hint="eastAsia"/>
          <w:sz w:val="20"/>
          <w:szCs w:val="20"/>
        </w:rPr>
        <w:t>月</w:t>
      </w:r>
      <w:r w:rsidRPr="00BE70FA">
        <w:rPr>
          <w:rFonts w:ascii="Times New Roman" w:hAnsi="Times New Roman" w:hint="eastAsia"/>
          <w:sz w:val="20"/>
          <w:szCs w:val="20"/>
        </w:rPr>
        <w:t>1</w:t>
      </w:r>
      <w:r w:rsidRPr="00BE70FA">
        <w:rPr>
          <w:rFonts w:ascii="Times New Roman" w:hAnsi="Times New Roman" w:hint="eastAsia"/>
          <w:sz w:val="20"/>
          <w:szCs w:val="20"/>
        </w:rPr>
        <w:t>日</w:t>
      </w:r>
      <w:r w:rsidRPr="00BE70FA">
        <w:rPr>
          <w:rFonts w:ascii="Times New Roman" w:hAnsi="Times New Roman" w:hint="eastAsia"/>
          <w:sz w:val="20"/>
          <w:szCs w:val="20"/>
        </w:rPr>
        <w:t>(</w:t>
      </w:r>
      <w:r w:rsidRPr="00BE70FA">
        <w:rPr>
          <w:rFonts w:ascii="Times New Roman" w:hAnsi="Times New Roman" w:hint="eastAsia"/>
          <w:sz w:val="20"/>
          <w:szCs w:val="20"/>
        </w:rPr>
        <w:t>費用年月</w:t>
      </w:r>
      <w:r w:rsidRPr="00BE70FA">
        <w:rPr>
          <w:rFonts w:ascii="Times New Roman" w:hAnsi="Times New Roman" w:hint="eastAsia"/>
          <w:sz w:val="20"/>
          <w:szCs w:val="20"/>
        </w:rPr>
        <w:t>)~104</w:t>
      </w:r>
      <w:r w:rsidRPr="00BE70FA">
        <w:rPr>
          <w:rFonts w:ascii="Times New Roman" w:hAnsi="Times New Roman" w:hint="eastAsia"/>
          <w:sz w:val="20"/>
          <w:szCs w:val="20"/>
        </w:rPr>
        <w:t>年</w:t>
      </w:r>
      <w:r w:rsidRPr="00BE70FA">
        <w:rPr>
          <w:rFonts w:ascii="Times New Roman" w:hAnsi="Times New Roman" w:hint="eastAsia"/>
          <w:sz w:val="20"/>
          <w:szCs w:val="20"/>
        </w:rPr>
        <w:t>12</w:t>
      </w:r>
      <w:r w:rsidRPr="00BE70FA">
        <w:rPr>
          <w:rFonts w:ascii="Times New Roman" w:hAnsi="Times New Roman" w:hint="eastAsia"/>
          <w:sz w:val="20"/>
          <w:szCs w:val="20"/>
        </w:rPr>
        <w:t>月</w:t>
      </w:r>
      <w:r w:rsidRPr="00BE70FA">
        <w:rPr>
          <w:rFonts w:ascii="Times New Roman" w:hAnsi="Times New Roman" w:hint="eastAsia"/>
          <w:sz w:val="20"/>
          <w:szCs w:val="20"/>
        </w:rPr>
        <w:t>31</w:t>
      </w:r>
      <w:r w:rsidRPr="00BE70FA">
        <w:rPr>
          <w:rFonts w:ascii="Times New Roman" w:hAnsi="Times New Roman" w:hint="eastAsia"/>
          <w:sz w:val="20"/>
          <w:szCs w:val="20"/>
        </w:rPr>
        <w:t>日</w:t>
      </w:r>
    </w:p>
    <w:tbl>
      <w:tblPr>
        <w:tblW w:w="9675" w:type="dxa"/>
        <w:jc w:val="center"/>
        <w:tblCellMar>
          <w:left w:w="10" w:type="dxa"/>
          <w:right w:w="10" w:type="dxa"/>
        </w:tblCellMar>
        <w:tblLook w:val="04A0" w:firstRow="1" w:lastRow="0" w:firstColumn="1" w:lastColumn="0" w:noHBand="0" w:noVBand="1"/>
      </w:tblPr>
      <w:tblGrid>
        <w:gridCol w:w="1879"/>
        <w:gridCol w:w="7796"/>
      </w:tblGrid>
      <w:tr w:rsidR="00C777F9" w:rsidRPr="00870B48" w14:paraId="53C61B99" w14:textId="77777777" w:rsidTr="00F505FF">
        <w:trPr>
          <w:jc w:val="center"/>
        </w:trPr>
        <w:tc>
          <w:tcPr>
            <w:tcW w:w="187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6797C47" w14:textId="77777777" w:rsidR="00C777F9" w:rsidRPr="00870B48" w:rsidRDefault="00C777F9" w:rsidP="00F505FF">
            <w:pPr>
              <w:pStyle w:val="ae"/>
              <w:rPr>
                <w:rFonts w:ascii="Times New Roman" w:eastAsia="標楷體" w:hAnsi="Times New Roman"/>
                <w:sz w:val="28"/>
                <w:szCs w:val="28"/>
              </w:rPr>
            </w:pPr>
            <w:r w:rsidRPr="00870B48">
              <w:rPr>
                <w:rFonts w:ascii="Times New Roman" w:eastAsia="標楷體" w:hAnsi="Times New Roman"/>
                <w:sz w:val="28"/>
                <w:szCs w:val="28"/>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DA165AB" w14:textId="77777777" w:rsidR="00C777F9" w:rsidRPr="00870B48" w:rsidRDefault="00C777F9" w:rsidP="00F505FF">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016-</w:t>
            </w:r>
            <w:r w:rsidRPr="00870B48">
              <w:rPr>
                <w:rFonts w:ascii="Times New Roman" w:eastAsia="標楷體" w:hAnsi="Times New Roman"/>
                <w:sz w:val="28"/>
                <w:szCs w:val="28"/>
                <w:lang w:eastAsia="zh-TW"/>
              </w:rPr>
              <w:t>西醫診所</w:t>
            </w:r>
            <w:r w:rsidRPr="00870B48">
              <w:rPr>
                <w:rFonts w:ascii="Times New Roman" w:eastAsia="標楷體" w:hAnsi="Times New Roman"/>
                <w:sz w:val="28"/>
                <w:szCs w:val="28"/>
                <w:lang w:eastAsia="zh-TW"/>
              </w:rPr>
              <w:t>COX</w:t>
            </w:r>
            <w:r w:rsidRPr="00870B48">
              <w:rPr>
                <w:rFonts w:ascii="Times New Roman" w:eastAsia="標楷體" w:hAnsi="Times New Roman" w:cs="新細明體" w:hint="eastAsia"/>
                <w:sz w:val="28"/>
                <w:szCs w:val="28"/>
                <w:lang w:eastAsia="zh-TW"/>
              </w:rPr>
              <w:t>Ⅱ</w:t>
            </w:r>
            <w:r w:rsidRPr="00870B48">
              <w:rPr>
                <w:rFonts w:ascii="Times New Roman" w:eastAsia="標楷體" w:hAnsi="Times New Roman"/>
                <w:sz w:val="28"/>
                <w:szCs w:val="28"/>
                <w:lang w:eastAsia="zh-TW"/>
              </w:rPr>
              <w:t>處方不當比率過高</w:t>
            </w:r>
          </w:p>
        </w:tc>
      </w:tr>
      <w:tr w:rsidR="00C777F9" w:rsidRPr="00870B48" w14:paraId="174208D7" w14:textId="77777777" w:rsidTr="00F505FF">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21DAB8C" w14:textId="77777777" w:rsidR="00C777F9" w:rsidRPr="00870B48" w:rsidRDefault="00C777F9" w:rsidP="00F505FF">
            <w:pPr>
              <w:pStyle w:val="ae"/>
              <w:rPr>
                <w:rFonts w:ascii="Times New Roman" w:eastAsia="標楷體" w:hAnsi="Times New Roman"/>
                <w:sz w:val="28"/>
                <w:szCs w:val="28"/>
              </w:rPr>
            </w:pPr>
            <w:r w:rsidRPr="00870B48">
              <w:rPr>
                <w:rFonts w:ascii="Times New Roman" w:eastAsia="標楷體" w:hAnsi="Times New Roman"/>
                <w:sz w:val="28"/>
                <w:szCs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74B1A6F" w14:textId="77777777" w:rsidR="00C777F9" w:rsidRPr="00870B48" w:rsidRDefault="00C777F9" w:rsidP="00F505FF">
            <w:pPr>
              <w:pStyle w:val="ae"/>
              <w:rPr>
                <w:rFonts w:ascii="Times New Roman" w:eastAsia="標楷體" w:hAnsi="Times New Roman"/>
                <w:sz w:val="28"/>
                <w:szCs w:val="28"/>
              </w:rPr>
            </w:pPr>
            <w:r w:rsidRPr="00870B48">
              <w:rPr>
                <w:rFonts w:ascii="Times New Roman" w:eastAsia="標楷體" w:hAnsi="Times New Roman"/>
                <w:sz w:val="28"/>
                <w:szCs w:val="28"/>
              </w:rPr>
              <w:t>降低不當之用藥型態</w:t>
            </w:r>
          </w:p>
        </w:tc>
      </w:tr>
      <w:tr w:rsidR="00C777F9" w:rsidRPr="00870B48" w14:paraId="42522B60" w14:textId="77777777" w:rsidTr="00F505FF">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B59E4F7" w14:textId="77777777" w:rsidR="00C777F9" w:rsidRPr="00870B48" w:rsidRDefault="00C777F9" w:rsidP="00F505FF">
            <w:pPr>
              <w:pStyle w:val="ae"/>
              <w:rPr>
                <w:rFonts w:ascii="Times New Roman" w:eastAsia="標楷體" w:hAnsi="Times New Roman"/>
                <w:sz w:val="28"/>
                <w:szCs w:val="28"/>
              </w:rPr>
            </w:pPr>
            <w:r w:rsidRPr="00870B48">
              <w:rPr>
                <w:rFonts w:ascii="Times New Roman" w:eastAsia="標楷體" w:hAnsi="Times New Roman"/>
                <w:sz w:val="28"/>
                <w:szCs w:val="28"/>
              </w:rPr>
              <w:t>指標定義</w:t>
            </w:r>
          </w:p>
          <w:p w14:paraId="22B1AECD" w14:textId="77777777" w:rsidR="00C777F9" w:rsidRPr="00870B48" w:rsidRDefault="00C777F9" w:rsidP="00F505FF">
            <w:pPr>
              <w:pStyle w:val="ae"/>
              <w:rPr>
                <w:rFonts w:ascii="Times New Roman" w:eastAsia="標楷體" w:hAnsi="Times New Roman"/>
                <w:sz w:val="28"/>
                <w:szCs w:val="28"/>
              </w:rPr>
            </w:pP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58BA480" w14:textId="77777777" w:rsidR="00C777F9" w:rsidRPr="00870B48" w:rsidRDefault="00C777F9" w:rsidP="00F505FF">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分子－門診</w:t>
            </w:r>
            <w:r w:rsidRPr="00870B48">
              <w:rPr>
                <w:rFonts w:ascii="Times New Roman" w:eastAsia="標楷體" w:hAnsi="Times New Roman"/>
                <w:sz w:val="28"/>
                <w:szCs w:val="28"/>
                <w:lang w:eastAsia="zh-TW"/>
              </w:rPr>
              <w:t>COX</w:t>
            </w:r>
            <w:r w:rsidRPr="00870B48">
              <w:rPr>
                <w:rFonts w:ascii="Times New Roman" w:eastAsia="標楷體" w:hAnsi="Times New Roman" w:cs="新細明體" w:hint="eastAsia"/>
                <w:sz w:val="28"/>
                <w:szCs w:val="28"/>
                <w:lang w:eastAsia="zh-TW"/>
              </w:rPr>
              <w:t>Ⅱ</w:t>
            </w:r>
            <w:r w:rsidRPr="00870B48">
              <w:rPr>
                <w:rFonts w:ascii="Times New Roman" w:eastAsia="標楷體" w:hAnsi="Times New Roman"/>
                <w:sz w:val="28"/>
                <w:szCs w:val="28"/>
                <w:lang w:eastAsia="zh-TW"/>
              </w:rPr>
              <w:t>用藥主次診斷不符藥品給付規定件數</w:t>
            </w:r>
          </w:p>
          <w:p w14:paraId="2932748E" w14:textId="77777777" w:rsidR="00C777F9" w:rsidRPr="00870B48" w:rsidRDefault="00C777F9" w:rsidP="00F505FF">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藥品給付規定：</w:t>
            </w:r>
          </w:p>
          <w:p w14:paraId="0FAE2BF4" w14:textId="77777777" w:rsidR="00C777F9" w:rsidRPr="00870B48" w:rsidRDefault="00C777F9" w:rsidP="00F505FF">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1</w:t>
            </w:r>
            <w:r w:rsidRPr="00870B48">
              <w:rPr>
                <w:rFonts w:ascii="Times New Roman" w:eastAsia="標楷體" w:hAnsi="Times New Roman"/>
                <w:sz w:val="28"/>
                <w:szCs w:val="28"/>
                <w:lang w:eastAsia="zh-TW"/>
              </w:rPr>
              <w:t>）年齡大於等於</w:t>
            </w:r>
            <w:r w:rsidRPr="00870B48">
              <w:rPr>
                <w:rFonts w:ascii="Times New Roman" w:eastAsia="標楷體" w:hAnsi="Times New Roman"/>
                <w:sz w:val="28"/>
                <w:szCs w:val="28"/>
                <w:lang w:eastAsia="zh-TW"/>
              </w:rPr>
              <w:t>60</w:t>
            </w:r>
            <w:r w:rsidRPr="00870B48">
              <w:rPr>
                <w:rFonts w:ascii="Times New Roman" w:eastAsia="標楷體" w:hAnsi="Times New Roman"/>
                <w:sz w:val="28"/>
                <w:szCs w:val="28"/>
                <w:lang w:eastAsia="zh-TW"/>
              </w:rPr>
              <w:t>歲之骨關節炎病變（</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711-725</w:t>
            </w:r>
            <w:r w:rsidRPr="00870B48">
              <w:rPr>
                <w:rFonts w:ascii="Times New Roman" w:eastAsia="標楷體" w:hAnsi="Times New Roman"/>
                <w:sz w:val="28"/>
                <w:szCs w:val="28"/>
                <w:lang w:eastAsia="zh-TW"/>
              </w:rPr>
              <w:t>）</w:t>
            </w:r>
          </w:p>
          <w:p w14:paraId="27D8E43E" w14:textId="77777777" w:rsidR="00C777F9" w:rsidRPr="00870B48" w:rsidRDefault="00C777F9" w:rsidP="00F505FF">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2</w:t>
            </w:r>
            <w:r w:rsidRPr="00870B48">
              <w:rPr>
                <w:rFonts w:ascii="Times New Roman" w:eastAsia="標楷體" w:hAnsi="Times New Roman"/>
                <w:sz w:val="28"/>
                <w:szCs w:val="28"/>
                <w:lang w:eastAsia="zh-TW"/>
              </w:rPr>
              <w:t>）類風濕性關節炎－</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為</w:t>
            </w:r>
            <w:r w:rsidRPr="00870B48">
              <w:rPr>
                <w:rFonts w:ascii="Times New Roman" w:eastAsia="標楷體" w:hAnsi="Times New Roman"/>
                <w:sz w:val="28"/>
                <w:szCs w:val="28"/>
                <w:lang w:eastAsia="zh-TW"/>
              </w:rPr>
              <w:t>714</w:t>
            </w:r>
            <w:r w:rsidRPr="00870B48">
              <w:rPr>
                <w:rFonts w:ascii="Times New Roman" w:eastAsia="標楷體" w:hAnsi="Times New Roman"/>
                <w:sz w:val="28"/>
                <w:szCs w:val="28"/>
                <w:lang w:eastAsia="zh-TW"/>
              </w:rPr>
              <w:t>、僵直性脊椎炎－</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為</w:t>
            </w:r>
            <w:r w:rsidRPr="00870B48">
              <w:rPr>
                <w:rFonts w:ascii="Times New Roman" w:eastAsia="標楷體" w:hAnsi="Times New Roman"/>
                <w:sz w:val="28"/>
                <w:szCs w:val="28"/>
                <w:lang w:eastAsia="zh-TW"/>
              </w:rPr>
              <w:t>720</w:t>
            </w:r>
            <w:r w:rsidRPr="00870B48">
              <w:rPr>
                <w:rFonts w:ascii="Times New Roman" w:eastAsia="標楷體" w:hAnsi="Times New Roman"/>
                <w:sz w:val="28"/>
                <w:szCs w:val="28"/>
                <w:lang w:eastAsia="zh-TW"/>
              </w:rPr>
              <w:t>、乾癬性關節炎－</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為</w:t>
            </w:r>
            <w:r w:rsidRPr="00870B48">
              <w:rPr>
                <w:rFonts w:ascii="Times New Roman" w:eastAsia="標楷體" w:hAnsi="Times New Roman"/>
                <w:sz w:val="28"/>
                <w:szCs w:val="28"/>
                <w:lang w:eastAsia="zh-TW"/>
              </w:rPr>
              <w:t>696</w:t>
            </w:r>
            <w:r w:rsidRPr="00870B48">
              <w:rPr>
                <w:rFonts w:ascii="Times New Roman" w:eastAsia="標楷體" w:hAnsi="Times New Roman"/>
                <w:sz w:val="28"/>
                <w:szCs w:val="28"/>
                <w:lang w:eastAsia="zh-TW"/>
              </w:rPr>
              <w:t>、退化性關節炎－</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為</w:t>
            </w:r>
            <w:r w:rsidRPr="00870B48">
              <w:rPr>
                <w:rFonts w:ascii="Times New Roman" w:eastAsia="標楷體" w:hAnsi="Times New Roman"/>
                <w:sz w:val="28"/>
                <w:szCs w:val="28"/>
                <w:lang w:eastAsia="zh-TW"/>
              </w:rPr>
              <w:t>716</w:t>
            </w:r>
          </w:p>
          <w:p w14:paraId="46B8E5A1" w14:textId="77777777" w:rsidR="00C777F9" w:rsidRPr="00870B48" w:rsidRDefault="00C777F9" w:rsidP="00F505FF">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3</w:t>
            </w:r>
            <w:r w:rsidRPr="00870B48">
              <w:rPr>
                <w:rFonts w:ascii="Times New Roman" w:eastAsia="標楷體" w:hAnsi="Times New Roman"/>
                <w:sz w:val="28"/>
                <w:szCs w:val="28"/>
                <w:lang w:eastAsia="zh-TW"/>
              </w:rPr>
              <w:t>）合併有急性嚴重創傷（</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800-840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850-854</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860-869</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881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885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886</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887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890-897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900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925-929</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940-949</w:t>
            </w:r>
            <w:r w:rsidRPr="00870B48">
              <w:rPr>
                <w:rFonts w:ascii="Times New Roman" w:eastAsia="標楷體" w:hAnsi="Times New Roman"/>
                <w:sz w:val="28"/>
                <w:szCs w:val="28"/>
                <w:lang w:eastAsia="zh-TW"/>
              </w:rPr>
              <w:t>）、中風（</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430-438</w:t>
            </w:r>
            <w:r w:rsidRPr="00870B48">
              <w:rPr>
                <w:rFonts w:ascii="Times New Roman" w:eastAsia="標楷體" w:hAnsi="Times New Roman"/>
                <w:sz w:val="28"/>
                <w:szCs w:val="28"/>
                <w:lang w:eastAsia="zh-TW"/>
              </w:rPr>
              <w:t>）及心血管疾病者（</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401-444</w:t>
            </w:r>
            <w:r w:rsidRPr="00870B48">
              <w:rPr>
                <w:rFonts w:ascii="Times New Roman" w:eastAsia="標楷體" w:hAnsi="Times New Roman"/>
                <w:sz w:val="28"/>
                <w:szCs w:val="28"/>
                <w:lang w:eastAsia="zh-TW"/>
              </w:rPr>
              <w:t>）</w:t>
            </w:r>
          </w:p>
          <w:p w14:paraId="3E4E39CA" w14:textId="77777777" w:rsidR="00C777F9" w:rsidRPr="00870B48" w:rsidRDefault="00C777F9" w:rsidP="00F505FF">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4</w:t>
            </w:r>
            <w:r w:rsidRPr="00870B48">
              <w:rPr>
                <w:rFonts w:ascii="Times New Roman" w:eastAsia="標楷體" w:hAnsi="Times New Roman"/>
                <w:sz w:val="28"/>
                <w:szCs w:val="28"/>
                <w:lang w:eastAsia="zh-TW"/>
              </w:rPr>
              <w:t>）曾有消化性潰傷、上消化道出血或胃穿孔病史者（</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前三碼為</w:t>
            </w:r>
            <w:r w:rsidRPr="00870B48">
              <w:rPr>
                <w:rFonts w:ascii="Times New Roman" w:eastAsia="標楷體" w:hAnsi="Times New Roman"/>
                <w:sz w:val="28"/>
                <w:szCs w:val="28"/>
                <w:lang w:eastAsia="zh-TW"/>
              </w:rPr>
              <w:t>530-534</w:t>
            </w:r>
            <w:r w:rsidRPr="00870B48">
              <w:rPr>
                <w:rFonts w:ascii="Times New Roman" w:eastAsia="標楷體" w:hAnsi="Times New Roman"/>
                <w:sz w:val="28"/>
                <w:szCs w:val="28"/>
                <w:lang w:eastAsia="zh-TW"/>
              </w:rPr>
              <w:t>）</w:t>
            </w:r>
          </w:p>
          <w:p w14:paraId="5A0BCE3A" w14:textId="77777777" w:rsidR="00C777F9" w:rsidRPr="00870B48" w:rsidRDefault="00C777F9" w:rsidP="00F505FF">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 xml:space="preserve"> ( 5 ) </w:t>
            </w:r>
            <w:r w:rsidRPr="00870B48">
              <w:rPr>
                <w:rFonts w:ascii="Times New Roman" w:eastAsia="標楷體" w:hAnsi="Times New Roman"/>
                <w:sz w:val="28"/>
                <w:szCs w:val="28"/>
                <w:lang w:eastAsia="zh-TW"/>
              </w:rPr>
              <w:t>肝硬化患者</w:t>
            </w:r>
            <w:r w:rsidRPr="00870B48">
              <w:rPr>
                <w:rFonts w:ascii="Times New Roman" w:eastAsia="標楷體" w:hAnsi="Times New Roman"/>
                <w:sz w:val="28"/>
                <w:szCs w:val="28"/>
                <w:lang w:eastAsia="zh-TW"/>
              </w:rPr>
              <w:t>(ICD-9-CM</w:t>
            </w:r>
            <w:r w:rsidRPr="00870B48">
              <w:rPr>
                <w:rFonts w:ascii="Times New Roman" w:eastAsia="標楷體" w:hAnsi="Times New Roman"/>
                <w:sz w:val="28"/>
                <w:szCs w:val="28"/>
                <w:lang w:eastAsia="zh-TW"/>
              </w:rPr>
              <w:t>前</w:t>
            </w:r>
            <w:r w:rsidRPr="00870B48">
              <w:rPr>
                <w:rFonts w:ascii="Times New Roman" w:eastAsia="標楷體" w:hAnsi="Times New Roman"/>
                <w:sz w:val="28"/>
                <w:szCs w:val="28"/>
                <w:lang w:eastAsia="zh-TW"/>
              </w:rPr>
              <w:t>4</w:t>
            </w:r>
            <w:r w:rsidRPr="00870B48">
              <w:rPr>
                <w:rFonts w:ascii="Times New Roman" w:eastAsia="標楷體" w:hAnsi="Times New Roman"/>
                <w:sz w:val="28"/>
                <w:szCs w:val="28"/>
                <w:lang w:eastAsia="zh-TW"/>
              </w:rPr>
              <w:t>碼為</w:t>
            </w:r>
            <w:r w:rsidRPr="00870B48">
              <w:rPr>
                <w:rFonts w:ascii="Times New Roman" w:eastAsia="標楷體" w:hAnsi="Times New Roman"/>
                <w:sz w:val="28"/>
                <w:szCs w:val="28"/>
                <w:lang w:eastAsia="zh-TW"/>
              </w:rPr>
              <w:t>5712</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5715</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5716)</w:t>
            </w:r>
          </w:p>
          <w:p w14:paraId="11F36ABA" w14:textId="77777777" w:rsidR="00C777F9" w:rsidRPr="00870B48" w:rsidRDefault="00C777F9" w:rsidP="00F505FF">
            <w:pPr>
              <w:pStyle w:val="ae"/>
              <w:rPr>
                <w:rFonts w:ascii="Times New Roman" w:eastAsia="標楷體" w:hAnsi="Times New Roman"/>
                <w:sz w:val="28"/>
                <w:szCs w:val="28"/>
              </w:rPr>
            </w:pPr>
            <w:r w:rsidRPr="00870B48">
              <w:rPr>
                <w:rFonts w:ascii="Times New Roman" w:eastAsia="標楷體" w:hAnsi="Times New Roman"/>
                <w:sz w:val="28"/>
                <w:szCs w:val="28"/>
              </w:rPr>
              <w:t>分母－門診</w:t>
            </w:r>
            <w:r w:rsidRPr="00870B48">
              <w:rPr>
                <w:rFonts w:ascii="Times New Roman" w:eastAsia="標楷體" w:hAnsi="Times New Roman"/>
                <w:sz w:val="28"/>
                <w:szCs w:val="28"/>
              </w:rPr>
              <w:t>COX</w:t>
            </w:r>
            <w:r w:rsidRPr="00870B48">
              <w:rPr>
                <w:rFonts w:ascii="Times New Roman" w:eastAsia="標楷體" w:hAnsi="Times New Roman" w:cs="新細明體" w:hint="eastAsia"/>
                <w:sz w:val="28"/>
                <w:szCs w:val="28"/>
              </w:rPr>
              <w:t>Ⅱ</w:t>
            </w:r>
            <w:r w:rsidRPr="00870B48">
              <w:rPr>
                <w:rFonts w:ascii="Times New Roman" w:eastAsia="標楷體" w:hAnsi="Times New Roman"/>
                <w:sz w:val="28"/>
                <w:szCs w:val="28"/>
              </w:rPr>
              <w:t>用藥（含</w:t>
            </w:r>
            <w:r w:rsidRPr="00870B48">
              <w:rPr>
                <w:rFonts w:ascii="Times New Roman" w:eastAsia="標楷體" w:hAnsi="Times New Roman"/>
                <w:sz w:val="28"/>
                <w:szCs w:val="28"/>
              </w:rPr>
              <w:t>NABUMETONE(</w:t>
            </w:r>
            <w:r w:rsidRPr="00870B48">
              <w:rPr>
                <w:rFonts w:ascii="Times New Roman" w:eastAsia="標楷體" w:hAnsi="Times New Roman"/>
                <w:sz w:val="28"/>
                <w:szCs w:val="28"/>
              </w:rPr>
              <w:t>成分代碼</w:t>
            </w:r>
            <w:r w:rsidRPr="00870B48">
              <w:rPr>
                <w:rFonts w:ascii="Times New Roman" w:eastAsia="標楷體" w:hAnsi="Times New Roman"/>
                <w:sz w:val="28"/>
                <w:szCs w:val="28"/>
              </w:rPr>
              <w:t>2808001900)</w:t>
            </w:r>
            <w:r w:rsidRPr="00870B48">
              <w:rPr>
                <w:rFonts w:ascii="Times New Roman" w:eastAsia="標楷體" w:hAnsi="Times New Roman"/>
                <w:sz w:val="28"/>
                <w:szCs w:val="28"/>
              </w:rPr>
              <w:t>、</w:t>
            </w:r>
            <w:r w:rsidRPr="00870B48">
              <w:rPr>
                <w:rFonts w:ascii="Times New Roman" w:eastAsia="標楷體" w:hAnsi="Times New Roman"/>
                <w:sz w:val="28"/>
                <w:szCs w:val="28"/>
              </w:rPr>
              <w:t>MELOXICAM(</w:t>
            </w:r>
            <w:r w:rsidRPr="00870B48">
              <w:rPr>
                <w:rFonts w:ascii="Times New Roman" w:eastAsia="標楷體" w:hAnsi="Times New Roman"/>
                <w:sz w:val="28"/>
                <w:szCs w:val="28"/>
              </w:rPr>
              <w:t>成分代碼</w:t>
            </w:r>
            <w:r w:rsidRPr="00870B48">
              <w:rPr>
                <w:rFonts w:ascii="Times New Roman" w:eastAsia="標楷體" w:hAnsi="Times New Roman"/>
                <w:sz w:val="28"/>
                <w:szCs w:val="28"/>
              </w:rPr>
              <w:t>2808404900)</w:t>
            </w:r>
            <w:r w:rsidRPr="00870B48">
              <w:rPr>
                <w:rFonts w:ascii="Times New Roman" w:eastAsia="標楷體" w:hAnsi="Times New Roman"/>
                <w:sz w:val="28"/>
                <w:szCs w:val="28"/>
              </w:rPr>
              <w:t>、</w:t>
            </w:r>
            <w:r w:rsidRPr="00870B48">
              <w:rPr>
                <w:rFonts w:ascii="Times New Roman" w:eastAsia="標楷體" w:hAnsi="Times New Roman"/>
                <w:sz w:val="28"/>
                <w:szCs w:val="28"/>
              </w:rPr>
              <w:t>ETODOLAC(</w:t>
            </w:r>
            <w:r w:rsidRPr="00870B48">
              <w:rPr>
                <w:rFonts w:ascii="Times New Roman" w:eastAsia="標楷體" w:hAnsi="Times New Roman"/>
                <w:sz w:val="28"/>
                <w:szCs w:val="28"/>
              </w:rPr>
              <w:t>成分代碼</w:t>
            </w:r>
            <w:r w:rsidRPr="00870B48">
              <w:rPr>
                <w:rFonts w:ascii="Times New Roman" w:eastAsia="標楷體" w:hAnsi="Times New Roman"/>
                <w:sz w:val="28"/>
                <w:szCs w:val="28"/>
              </w:rPr>
              <w:t>2808404700)</w:t>
            </w:r>
            <w:r w:rsidRPr="00870B48">
              <w:rPr>
                <w:rFonts w:ascii="Times New Roman" w:eastAsia="標楷體" w:hAnsi="Times New Roman"/>
                <w:sz w:val="28"/>
                <w:szCs w:val="28"/>
              </w:rPr>
              <w:t>、</w:t>
            </w:r>
            <w:r w:rsidRPr="00870B48">
              <w:rPr>
                <w:rFonts w:ascii="Times New Roman" w:eastAsia="標楷體" w:hAnsi="Times New Roman"/>
                <w:sz w:val="28"/>
                <w:szCs w:val="28"/>
              </w:rPr>
              <w:t>CELECOXIB(</w:t>
            </w:r>
            <w:r w:rsidRPr="00870B48">
              <w:rPr>
                <w:rFonts w:ascii="Times New Roman" w:eastAsia="標楷體" w:hAnsi="Times New Roman"/>
                <w:sz w:val="28"/>
                <w:szCs w:val="28"/>
              </w:rPr>
              <w:t>成分代碼</w:t>
            </w:r>
            <w:r w:rsidRPr="00870B48">
              <w:rPr>
                <w:rFonts w:ascii="Times New Roman" w:eastAsia="標楷體" w:hAnsi="Times New Roman"/>
                <w:sz w:val="28"/>
                <w:szCs w:val="28"/>
              </w:rPr>
              <w:t>2808405200)</w:t>
            </w:r>
            <w:r w:rsidRPr="00870B48">
              <w:rPr>
                <w:rFonts w:ascii="Times New Roman" w:eastAsia="標楷體" w:hAnsi="Times New Roman"/>
                <w:sz w:val="28"/>
                <w:szCs w:val="28"/>
              </w:rPr>
              <w:t>、</w:t>
            </w:r>
            <w:r w:rsidRPr="00870B48">
              <w:rPr>
                <w:rFonts w:ascii="Times New Roman" w:eastAsia="標楷體" w:hAnsi="Times New Roman"/>
                <w:sz w:val="28"/>
                <w:szCs w:val="28"/>
              </w:rPr>
              <w:t>NIMESULIDE(</w:t>
            </w:r>
            <w:r w:rsidRPr="00870B48">
              <w:rPr>
                <w:rFonts w:ascii="Times New Roman" w:eastAsia="標楷體" w:hAnsi="Times New Roman"/>
                <w:sz w:val="28"/>
                <w:szCs w:val="28"/>
              </w:rPr>
              <w:t>成分代碼</w:t>
            </w:r>
            <w:r w:rsidRPr="00870B48">
              <w:rPr>
                <w:rFonts w:ascii="Times New Roman" w:eastAsia="標楷體" w:hAnsi="Times New Roman"/>
                <w:sz w:val="28"/>
                <w:szCs w:val="28"/>
              </w:rPr>
              <w:t>2808405100)</w:t>
            </w:r>
            <w:r w:rsidRPr="00870B48">
              <w:rPr>
                <w:rFonts w:ascii="Times New Roman" w:eastAsia="標楷體" w:hAnsi="Times New Roman"/>
                <w:sz w:val="28"/>
                <w:szCs w:val="28"/>
              </w:rPr>
              <w:t>五成分）件數</w:t>
            </w:r>
          </w:p>
        </w:tc>
      </w:tr>
      <w:tr w:rsidR="00C777F9" w:rsidRPr="00870B48" w14:paraId="01F26143" w14:textId="77777777" w:rsidTr="00F505FF">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556D87D" w14:textId="77777777" w:rsidR="00C777F9" w:rsidRPr="00870B48" w:rsidRDefault="00C777F9" w:rsidP="00F505FF">
            <w:pPr>
              <w:pStyle w:val="ae"/>
              <w:rPr>
                <w:rFonts w:ascii="Times New Roman" w:eastAsia="標楷體" w:hAnsi="Times New Roman"/>
                <w:sz w:val="28"/>
                <w:szCs w:val="28"/>
              </w:rPr>
            </w:pPr>
            <w:r w:rsidRPr="00870B48">
              <w:rPr>
                <w:rFonts w:ascii="Times New Roman" w:eastAsia="標楷體" w:hAnsi="Times New Roman"/>
                <w:sz w:val="28"/>
                <w:szCs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FBC32B6" w14:textId="77777777" w:rsidR="00C777F9" w:rsidRPr="00870B48" w:rsidRDefault="00C777F9" w:rsidP="00F505FF">
            <w:pPr>
              <w:pStyle w:val="ae"/>
              <w:rPr>
                <w:rFonts w:ascii="Times New Roman" w:eastAsia="標楷體" w:hAnsi="Times New Roman"/>
                <w:sz w:val="28"/>
                <w:szCs w:val="28"/>
              </w:rPr>
            </w:pPr>
            <w:r w:rsidRPr="00870B48">
              <w:rPr>
                <w:rFonts w:ascii="Times New Roman" w:eastAsia="標楷體" w:hAnsi="Times New Roman"/>
                <w:sz w:val="28"/>
                <w:szCs w:val="28"/>
              </w:rPr>
              <w:t>負向</w:t>
            </w:r>
          </w:p>
        </w:tc>
      </w:tr>
      <w:tr w:rsidR="00C777F9" w:rsidRPr="00870B48" w14:paraId="1C549B73" w14:textId="77777777" w:rsidTr="00F505FF">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A8A0575" w14:textId="77777777" w:rsidR="00C777F9" w:rsidRPr="00870B48" w:rsidRDefault="00C777F9" w:rsidP="00F505FF">
            <w:pPr>
              <w:pStyle w:val="ae"/>
              <w:rPr>
                <w:rFonts w:ascii="Times New Roman" w:eastAsia="標楷體" w:hAnsi="Times New Roman"/>
                <w:sz w:val="28"/>
                <w:szCs w:val="28"/>
              </w:rPr>
            </w:pPr>
            <w:r w:rsidRPr="00870B48">
              <w:rPr>
                <w:rFonts w:ascii="Times New Roman" w:eastAsia="標楷體" w:hAnsi="Times New Roman"/>
                <w:sz w:val="28"/>
                <w:szCs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C00233D" w14:textId="77777777" w:rsidR="00C777F9" w:rsidRPr="00870B48" w:rsidRDefault="00C777F9" w:rsidP="00F505FF">
            <w:pPr>
              <w:pStyle w:val="ae"/>
              <w:rPr>
                <w:rFonts w:ascii="Times New Roman" w:eastAsia="標楷體" w:hAnsi="Times New Roman"/>
                <w:sz w:val="28"/>
                <w:szCs w:val="28"/>
              </w:rPr>
            </w:pPr>
            <w:r w:rsidRPr="00870B48">
              <w:rPr>
                <w:rFonts w:ascii="Times New Roman" w:eastAsia="標楷體" w:hAnsi="Times New Roman"/>
                <w:sz w:val="28"/>
                <w:szCs w:val="28"/>
              </w:rPr>
              <w:t>依院所按月分析</w:t>
            </w:r>
          </w:p>
        </w:tc>
      </w:tr>
      <w:tr w:rsidR="00C777F9" w:rsidRPr="00870B48" w14:paraId="5B95EF75" w14:textId="77777777" w:rsidTr="00F505FF">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4DC5EC5" w14:textId="77777777" w:rsidR="00C777F9" w:rsidRPr="00870B48" w:rsidRDefault="00C777F9" w:rsidP="00F505FF">
            <w:pPr>
              <w:pStyle w:val="ae"/>
              <w:rPr>
                <w:rFonts w:ascii="Times New Roman" w:eastAsia="標楷體" w:hAnsi="Times New Roman"/>
                <w:sz w:val="28"/>
                <w:szCs w:val="28"/>
              </w:rPr>
            </w:pPr>
            <w:r w:rsidRPr="00870B48">
              <w:rPr>
                <w:rFonts w:ascii="Times New Roman" w:eastAsia="標楷體" w:hAnsi="Times New Roman"/>
                <w:sz w:val="28"/>
                <w:szCs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52C9D28" w14:textId="77777777" w:rsidR="00C777F9" w:rsidRPr="00870B48" w:rsidRDefault="00C777F9" w:rsidP="00F505FF">
            <w:pPr>
              <w:pStyle w:val="ae"/>
              <w:rPr>
                <w:rFonts w:ascii="Times New Roman" w:eastAsia="標楷體" w:hAnsi="Times New Roman"/>
                <w:sz w:val="28"/>
                <w:szCs w:val="28"/>
              </w:rPr>
            </w:pPr>
            <w:r w:rsidRPr="00870B48">
              <w:rPr>
                <w:rFonts w:ascii="Times New Roman" w:eastAsia="標楷體" w:hAnsi="Times New Roman"/>
                <w:sz w:val="28"/>
                <w:szCs w:val="28"/>
              </w:rPr>
              <w:t>西醫基層總額部門</w:t>
            </w:r>
          </w:p>
        </w:tc>
      </w:tr>
      <w:tr w:rsidR="00C777F9" w:rsidRPr="00870B48" w14:paraId="314A805E" w14:textId="77777777" w:rsidTr="00F505FF">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21032DF" w14:textId="77777777" w:rsidR="00C777F9" w:rsidRPr="00870B48" w:rsidRDefault="00C777F9" w:rsidP="00F505FF">
            <w:pPr>
              <w:pStyle w:val="ae"/>
              <w:rPr>
                <w:rFonts w:ascii="Times New Roman" w:eastAsia="標楷體" w:hAnsi="Times New Roman"/>
                <w:sz w:val="28"/>
                <w:szCs w:val="28"/>
              </w:rPr>
            </w:pPr>
            <w:r w:rsidRPr="00870B48">
              <w:rPr>
                <w:rFonts w:ascii="Times New Roman" w:eastAsia="標楷體" w:hAnsi="Times New Roman"/>
                <w:sz w:val="28"/>
                <w:szCs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27C66E8" w14:textId="77777777" w:rsidR="00C777F9" w:rsidRPr="00870B48" w:rsidRDefault="00C777F9" w:rsidP="00F505FF">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超過</w:t>
            </w:r>
            <w:r w:rsidRPr="00870B48">
              <w:rPr>
                <w:rFonts w:ascii="Times New Roman" w:eastAsia="標楷體" w:hAnsi="Times New Roman"/>
                <w:sz w:val="28"/>
                <w:szCs w:val="28"/>
                <w:lang w:eastAsia="zh-TW"/>
              </w:rPr>
              <w:t>33%</w:t>
            </w:r>
            <w:r w:rsidRPr="00870B48">
              <w:rPr>
                <w:rFonts w:ascii="Times New Roman" w:eastAsia="標楷體" w:hAnsi="Times New Roman"/>
                <w:sz w:val="28"/>
                <w:szCs w:val="28"/>
                <w:lang w:eastAsia="zh-TW"/>
              </w:rPr>
              <w:t>，超過部份之藥費總申請金額不予支付。</w:t>
            </w:r>
          </w:p>
          <w:p w14:paraId="5984C093" w14:textId="77777777" w:rsidR="00C777F9" w:rsidRPr="00870B48" w:rsidRDefault="00C777F9" w:rsidP="00F505FF">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不予支付點數＝</w:t>
            </w:r>
            <w:r w:rsidRPr="00870B48">
              <w:rPr>
                <w:rFonts w:ascii="Times New Roman" w:eastAsia="標楷體" w:hAnsi="Times New Roman"/>
                <w:sz w:val="28"/>
                <w:szCs w:val="28"/>
                <w:lang w:eastAsia="zh-TW"/>
              </w:rPr>
              <w:t>((COX</w:t>
            </w:r>
            <w:r w:rsidRPr="00870B48">
              <w:rPr>
                <w:rFonts w:ascii="Times New Roman" w:eastAsia="標楷體" w:hAnsi="Times New Roman" w:cs="新細明體" w:hint="eastAsia"/>
                <w:sz w:val="28"/>
                <w:szCs w:val="28"/>
                <w:lang w:eastAsia="zh-TW"/>
              </w:rPr>
              <w:t>Ⅱ</w:t>
            </w:r>
            <w:r w:rsidRPr="00870B48">
              <w:rPr>
                <w:rFonts w:ascii="Times New Roman" w:eastAsia="標楷體" w:hAnsi="Times New Roman"/>
                <w:sz w:val="28"/>
                <w:szCs w:val="28"/>
                <w:lang w:eastAsia="zh-TW"/>
              </w:rPr>
              <w:t>用藥不符給付規定比率－</w:t>
            </w:r>
            <w:r w:rsidRPr="00870B48">
              <w:rPr>
                <w:rFonts w:ascii="Times New Roman" w:eastAsia="標楷體" w:hAnsi="Times New Roman"/>
                <w:sz w:val="28"/>
                <w:szCs w:val="28"/>
                <w:lang w:eastAsia="zh-TW"/>
              </w:rPr>
              <w:t>33%) / (COX</w:t>
            </w:r>
            <w:r w:rsidRPr="00870B48">
              <w:rPr>
                <w:rFonts w:ascii="Times New Roman" w:eastAsia="標楷體" w:hAnsi="Times New Roman" w:cs="新細明體" w:hint="eastAsia"/>
                <w:sz w:val="28"/>
                <w:szCs w:val="28"/>
                <w:lang w:eastAsia="zh-TW"/>
              </w:rPr>
              <w:t>Ⅱ</w:t>
            </w:r>
            <w:r w:rsidRPr="00870B48">
              <w:rPr>
                <w:rFonts w:ascii="Times New Roman" w:eastAsia="標楷體" w:hAnsi="Times New Roman"/>
                <w:sz w:val="28"/>
                <w:szCs w:val="28"/>
                <w:lang w:eastAsia="zh-TW"/>
              </w:rPr>
              <w:t>用藥不符給付規定比率</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不符給付規定使用</w:t>
            </w:r>
            <w:r w:rsidRPr="00870B48">
              <w:rPr>
                <w:rFonts w:ascii="Times New Roman" w:eastAsia="標楷體" w:hAnsi="Times New Roman"/>
                <w:sz w:val="28"/>
                <w:szCs w:val="28"/>
                <w:lang w:eastAsia="zh-TW"/>
              </w:rPr>
              <w:t>COX2</w:t>
            </w:r>
            <w:r w:rsidRPr="00870B48">
              <w:rPr>
                <w:rFonts w:ascii="Times New Roman" w:eastAsia="標楷體" w:hAnsi="Times New Roman"/>
                <w:sz w:val="28"/>
                <w:szCs w:val="28"/>
                <w:lang w:eastAsia="zh-TW"/>
              </w:rPr>
              <w:t>用藥案件藥費總申請金額</w:t>
            </w:r>
          </w:p>
          <w:p w14:paraId="54DCAFA0" w14:textId="77777777" w:rsidR="00C777F9" w:rsidRPr="00870B48" w:rsidRDefault="00C777F9" w:rsidP="00F505FF">
            <w:pPr>
              <w:pStyle w:val="ae"/>
              <w:rPr>
                <w:rFonts w:ascii="Times New Roman" w:eastAsia="標楷體" w:hAnsi="Times New Roman"/>
                <w:sz w:val="28"/>
                <w:szCs w:val="28"/>
                <w:lang w:eastAsia="zh-TW"/>
              </w:rPr>
            </w:pPr>
          </w:p>
        </w:tc>
      </w:tr>
      <w:tr w:rsidR="00C777F9" w:rsidRPr="00870B48" w14:paraId="3CB56B2A" w14:textId="77777777" w:rsidTr="00F505FF">
        <w:trPr>
          <w:trHeight w:val="232"/>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22B5790" w14:textId="77777777" w:rsidR="00C777F9" w:rsidRPr="00870B48" w:rsidRDefault="00C777F9" w:rsidP="00F505FF">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3CAF8BF" w14:textId="77777777" w:rsidR="00C777F9" w:rsidRPr="00870B48" w:rsidRDefault="00C777F9" w:rsidP="00F505FF">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中華民國</w:t>
            </w: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8</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14</w:t>
            </w:r>
            <w:r w:rsidRPr="00870B48">
              <w:rPr>
                <w:rFonts w:ascii="Times New Roman" w:eastAsia="標楷體" w:hAnsi="Times New Roman"/>
                <w:sz w:val="28"/>
                <w:szCs w:val="28"/>
                <w:lang w:eastAsia="zh-TW"/>
              </w:rPr>
              <w:t>日衛部保字第</w:t>
            </w:r>
            <w:r w:rsidRPr="00870B48">
              <w:rPr>
                <w:rFonts w:ascii="Times New Roman" w:eastAsia="標楷體" w:hAnsi="Times New Roman"/>
                <w:sz w:val="28"/>
                <w:szCs w:val="28"/>
                <w:lang w:eastAsia="zh-TW"/>
              </w:rPr>
              <w:t>1020101635</w:t>
            </w:r>
            <w:r w:rsidRPr="00870B48">
              <w:rPr>
                <w:rFonts w:ascii="Times New Roman" w:eastAsia="標楷體" w:hAnsi="Times New Roman"/>
                <w:sz w:val="28"/>
                <w:szCs w:val="28"/>
                <w:lang w:eastAsia="zh-TW"/>
              </w:rPr>
              <w:t>號函</w:t>
            </w:r>
          </w:p>
        </w:tc>
      </w:tr>
      <w:tr w:rsidR="00C777F9" w:rsidRPr="00870B48" w14:paraId="3E8D3ABA" w14:textId="77777777" w:rsidTr="00F505FF">
        <w:trPr>
          <w:trHeight w:val="585"/>
          <w:jc w:val="center"/>
        </w:trPr>
        <w:tc>
          <w:tcPr>
            <w:tcW w:w="1879"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16DCF171" w14:textId="77777777" w:rsidR="00C777F9" w:rsidRPr="00870B48" w:rsidRDefault="00C777F9" w:rsidP="00F505FF">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796"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352744F5" w14:textId="77777777" w:rsidR="00C777F9" w:rsidRPr="00870B48" w:rsidRDefault="00C777F9" w:rsidP="00F505FF">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中華民國</w:t>
            </w: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8</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22</w:t>
            </w:r>
            <w:r w:rsidRPr="00870B48">
              <w:rPr>
                <w:rFonts w:ascii="Times New Roman" w:eastAsia="標楷體" w:hAnsi="Times New Roman"/>
                <w:sz w:val="28"/>
                <w:szCs w:val="28"/>
                <w:lang w:eastAsia="zh-TW"/>
              </w:rPr>
              <w:t>日健保審字第</w:t>
            </w:r>
            <w:r w:rsidRPr="00870B48">
              <w:rPr>
                <w:rFonts w:ascii="Times New Roman" w:eastAsia="標楷體" w:hAnsi="Times New Roman"/>
                <w:sz w:val="28"/>
                <w:szCs w:val="28"/>
                <w:lang w:eastAsia="zh-TW"/>
              </w:rPr>
              <w:t>1020028087</w:t>
            </w:r>
            <w:r w:rsidRPr="00870B48">
              <w:rPr>
                <w:rFonts w:ascii="Times New Roman" w:eastAsia="標楷體" w:hAnsi="Times New Roman"/>
                <w:sz w:val="28"/>
                <w:szCs w:val="28"/>
                <w:lang w:eastAsia="zh-TW"/>
              </w:rPr>
              <w:t>號</w:t>
            </w:r>
          </w:p>
        </w:tc>
      </w:tr>
      <w:tr w:rsidR="00C777F9" w:rsidRPr="00870B48" w14:paraId="0D820873" w14:textId="77777777" w:rsidTr="00F505FF">
        <w:trPr>
          <w:trHeight w:val="495"/>
          <w:jc w:val="center"/>
        </w:trPr>
        <w:tc>
          <w:tcPr>
            <w:tcW w:w="1879"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4B12D599" w14:textId="77777777" w:rsidR="00C777F9" w:rsidRPr="00870B48" w:rsidRDefault="00C777F9" w:rsidP="00F505FF">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實施起日</w:t>
            </w:r>
          </w:p>
        </w:tc>
        <w:tc>
          <w:tcPr>
            <w:tcW w:w="7796"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2C993B3B" w14:textId="77777777" w:rsidR="00C777F9" w:rsidRPr="00870B48" w:rsidRDefault="00C777F9" w:rsidP="00F505FF">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11</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1</w:t>
            </w:r>
            <w:r w:rsidRPr="00870B48">
              <w:rPr>
                <w:rFonts w:ascii="Times New Roman" w:eastAsia="標楷體" w:hAnsi="Times New Roman"/>
                <w:sz w:val="28"/>
                <w:szCs w:val="28"/>
                <w:lang w:eastAsia="zh-TW"/>
              </w:rPr>
              <w:t>日</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費用年月</w:t>
            </w:r>
            <w:r w:rsidRPr="00870B48">
              <w:rPr>
                <w:rFonts w:ascii="Times New Roman" w:eastAsia="標楷體" w:hAnsi="Times New Roman"/>
                <w:sz w:val="28"/>
                <w:szCs w:val="28"/>
                <w:lang w:eastAsia="zh-TW"/>
              </w:rPr>
              <w:t>)~104</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12</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31</w:t>
            </w:r>
            <w:r w:rsidRPr="00870B48">
              <w:rPr>
                <w:rFonts w:ascii="Times New Roman" w:eastAsia="標楷體" w:hAnsi="Times New Roman"/>
                <w:sz w:val="28"/>
                <w:szCs w:val="28"/>
                <w:lang w:eastAsia="zh-TW"/>
              </w:rPr>
              <w:t>日</w:t>
            </w:r>
          </w:p>
        </w:tc>
      </w:tr>
    </w:tbl>
    <w:p w14:paraId="2013175F" w14:textId="55D9FADB" w:rsidR="00E724A0" w:rsidRPr="00870B48" w:rsidRDefault="00E724A0">
      <w:pPr>
        <w:widowControl/>
        <w:suppressAutoHyphens w:val="0"/>
        <w:rPr>
          <w:rFonts w:eastAsia="標楷體"/>
          <w:sz w:val="28"/>
          <w:szCs w:val="28"/>
        </w:rPr>
      </w:pPr>
      <w:r w:rsidRPr="00870B48">
        <w:rPr>
          <w:rFonts w:eastAsia="標楷體"/>
          <w:sz w:val="28"/>
          <w:szCs w:val="28"/>
        </w:rPr>
        <w:br w:type="page"/>
      </w:r>
    </w:p>
    <w:p w14:paraId="3EE4C602" w14:textId="21BD7DF5" w:rsidR="00B90D1A" w:rsidRPr="00BE70FA" w:rsidRDefault="00C777F9" w:rsidP="000F231C">
      <w:pPr>
        <w:pStyle w:val="2"/>
        <w:numPr>
          <w:ilvl w:val="0"/>
          <w:numId w:val="57"/>
        </w:numPr>
        <w:rPr>
          <w:rFonts w:ascii="Times New Roman" w:hAnsi="Times New Roman"/>
          <w:sz w:val="20"/>
          <w:szCs w:val="20"/>
        </w:rPr>
      </w:pPr>
      <w:r w:rsidRPr="00BE70FA">
        <w:rPr>
          <w:rFonts w:ascii="Times New Roman" w:hAnsi="Times New Roman" w:hint="eastAsia"/>
          <w:sz w:val="20"/>
          <w:szCs w:val="20"/>
        </w:rPr>
        <w:lastRenderedPageBreak/>
        <w:t>016</w:t>
      </w:r>
      <w:r w:rsidRPr="00BE70FA">
        <w:rPr>
          <w:rFonts w:ascii="Times New Roman" w:hAnsi="Times New Roman" w:hint="eastAsia"/>
          <w:sz w:val="20"/>
          <w:szCs w:val="20"/>
        </w:rPr>
        <w:t>指標版本：實施</w:t>
      </w:r>
      <w:r w:rsidR="00CC57D8" w:rsidRPr="00BE70FA">
        <w:rPr>
          <w:rFonts w:ascii="Times New Roman" w:hAnsi="Times New Roman" w:hint="eastAsia"/>
          <w:sz w:val="20"/>
          <w:szCs w:val="20"/>
        </w:rPr>
        <w:t>起</w:t>
      </w:r>
      <w:r w:rsidR="00D60791" w:rsidRPr="00BE70FA">
        <w:rPr>
          <w:rFonts w:ascii="Times New Roman" w:hAnsi="Times New Roman" w:hint="eastAsia"/>
          <w:sz w:val="20"/>
          <w:szCs w:val="20"/>
        </w:rPr>
        <w:t>迄</w:t>
      </w:r>
      <w:r w:rsidRPr="00BE70FA">
        <w:rPr>
          <w:rFonts w:ascii="Times New Roman" w:hAnsi="Times New Roman" w:hint="eastAsia"/>
          <w:sz w:val="20"/>
          <w:szCs w:val="20"/>
        </w:rPr>
        <w:t>日</w:t>
      </w:r>
      <w:r w:rsidRPr="00BE70FA">
        <w:rPr>
          <w:rFonts w:ascii="Times New Roman" w:hAnsi="Times New Roman" w:hint="eastAsia"/>
          <w:sz w:val="20"/>
          <w:szCs w:val="20"/>
        </w:rPr>
        <w:tab/>
        <w:t>95</w:t>
      </w:r>
      <w:r w:rsidRPr="00BE70FA">
        <w:rPr>
          <w:rFonts w:ascii="Times New Roman" w:hAnsi="Times New Roman" w:hint="eastAsia"/>
          <w:sz w:val="20"/>
          <w:szCs w:val="20"/>
        </w:rPr>
        <w:t>年</w:t>
      </w:r>
      <w:r w:rsidRPr="00BE70FA">
        <w:rPr>
          <w:rFonts w:ascii="Times New Roman" w:hAnsi="Times New Roman" w:hint="eastAsia"/>
          <w:sz w:val="20"/>
          <w:szCs w:val="20"/>
        </w:rPr>
        <w:t>10</w:t>
      </w:r>
      <w:r w:rsidRPr="00BE70FA">
        <w:rPr>
          <w:rFonts w:ascii="Times New Roman" w:hAnsi="Times New Roman" w:hint="eastAsia"/>
          <w:sz w:val="20"/>
          <w:szCs w:val="20"/>
        </w:rPr>
        <w:t>月</w:t>
      </w:r>
      <w:r w:rsidRPr="00BE70FA">
        <w:rPr>
          <w:rFonts w:ascii="Times New Roman" w:hAnsi="Times New Roman" w:hint="eastAsia"/>
          <w:sz w:val="20"/>
          <w:szCs w:val="20"/>
        </w:rPr>
        <w:t>1</w:t>
      </w:r>
      <w:r w:rsidRPr="00BE70FA">
        <w:rPr>
          <w:rFonts w:ascii="Times New Roman" w:hAnsi="Times New Roman" w:hint="eastAsia"/>
          <w:sz w:val="20"/>
          <w:szCs w:val="20"/>
        </w:rPr>
        <w:t>日</w:t>
      </w:r>
      <w:r w:rsidRPr="00BE70FA">
        <w:rPr>
          <w:rFonts w:ascii="Times New Roman" w:hAnsi="Times New Roman" w:hint="eastAsia"/>
          <w:sz w:val="20"/>
          <w:szCs w:val="20"/>
        </w:rPr>
        <w:t>~102</w:t>
      </w:r>
      <w:r w:rsidRPr="00BE70FA">
        <w:rPr>
          <w:rFonts w:ascii="Times New Roman" w:hAnsi="Times New Roman" w:hint="eastAsia"/>
          <w:sz w:val="20"/>
          <w:szCs w:val="20"/>
        </w:rPr>
        <w:t>年</w:t>
      </w:r>
      <w:r w:rsidRPr="00BE70FA">
        <w:rPr>
          <w:rFonts w:ascii="Times New Roman" w:hAnsi="Times New Roman" w:hint="eastAsia"/>
          <w:sz w:val="20"/>
          <w:szCs w:val="20"/>
        </w:rPr>
        <w:t>10</w:t>
      </w:r>
      <w:r w:rsidRPr="00BE70FA">
        <w:rPr>
          <w:rFonts w:ascii="Times New Roman" w:hAnsi="Times New Roman" w:hint="eastAsia"/>
          <w:sz w:val="20"/>
          <w:szCs w:val="20"/>
        </w:rPr>
        <w:t>月</w:t>
      </w:r>
      <w:r w:rsidRPr="00BE70FA">
        <w:rPr>
          <w:rFonts w:ascii="Times New Roman" w:hAnsi="Times New Roman" w:hint="eastAsia"/>
          <w:sz w:val="20"/>
          <w:szCs w:val="20"/>
        </w:rPr>
        <w:t>31</w:t>
      </w:r>
      <w:r w:rsidRPr="00BE70FA">
        <w:rPr>
          <w:rFonts w:ascii="Times New Roman" w:hAnsi="Times New Roman" w:hint="eastAsia"/>
          <w:sz w:val="20"/>
          <w:szCs w:val="20"/>
        </w:rPr>
        <w:t>日</w:t>
      </w:r>
    </w:p>
    <w:tbl>
      <w:tblPr>
        <w:tblW w:w="9675" w:type="dxa"/>
        <w:jc w:val="center"/>
        <w:tblCellMar>
          <w:left w:w="10" w:type="dxa"/>
          <w:right w:w="10" w:type="dxa"/>
        </w:tblCellMar>
        <w:tblLook w:val="04A0" w:firstRow="1" w:lastRow="0" w:firstColumn="1" w:lastColumn="0" w:noHBand="0" w:noVBand="1"/>
      </w:tblPr>
      <w:tblGrid>
        <w:gridCol w:w="1879"/>
        <w:gridCol w:w="7796"/>
      </w:tblGrid>
      <w:tr w:rsidR="0046261F" w:rsidRPr="00870B48" w14:paraId="2CA0F303" w14:textId="77777777" w:rsidTr="0067566D">
        <w:trPr>
          <w:jc w:val="center"/>
        </w:trPr>
        <w:tc>
          <w:tcPr>
            <w:tcW w:w="187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3531368" w14:textId="77777777" w:rsidR="0046261F" w:rsidRPr="00870B48" w:rsidRDefault="0046261F" w:rsidP="0067566D">
            <w:pPr>
              <w:snapToGrid w:val="0"/>
              <w:jc w:val="both"/>
              <w:rPr>
                <w:rFonts w:eastAsia="標楷體"/>
                <w:caps/>
                <w:color w:val="000000"/>
                <w:sz w:val="28"/>
                <w:szCs w:val="28"/>
              </w:rPr>
            </w:pPr>
            <w:r w:rsidRPr="00870B48">
              <w:rPr>
                <w:rFonts w:eastAsia="標楷體"/>
                <w:caps/>
                <w:color w:val="000000"/>
                <w:sz w:val="28"/>
                <w:szCs w:val="28"/>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51C6024"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016-</w:t>
            </w:r>
            <w:r w:rsidRPr="00870B48">
              <w:rPr>
                <w:rFonts w:eastAsia="標楷體"/>
                <w:color w:val="000000"/>
                <w:sz w:val="28"/>
                <w:szCs w:val="28"/>
              </w:rPr>
              <w:t>西醫診所</w:t>
            </w:r>
            <w:r w:rsidRPr="00870B48">
              <w:rPr>
                <w:rFonts w:eastAsia="標楷體"/>
                <w:color w:val="000000"/>
                <w:sz w:val="28"/>
                <w:szCs w:val="28"/>
              </w:rPr>
              <w:t>COXⅡ</w:t>
            </w:r>
            <w:r w:rsidRPr="00870B48">
              <w:rPr>
                <w:rFonts w:eastAsia="標楷體"/>
                <w:color w:val="000000"/>
                <w:sz w:val="28"/>
                <w:szCs w:val="28"/>
              </w:rPr>
              <w:t>處方不當比率過高</w:t>
            </w:r>
          </w:p>
        </w:tc>
      </w:tr>
      <w:tr w:rsidR="0046261F" w:rsidRPr="00870B48" w14:paraId="087BD75F"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5977AD4" w14:textId="77777777" w:rsidR="0046261F" w:rsidRPr="00870B48" w:rsidRDefault="0046261F" w:rsidP="0067566D">
            <w:pPr>
              <w:snapToGrid w:val="0"/>
              <w:jc w:val="both"/>
              <w:rPr>
                <w:rFonts w:eastAsia="標楷體"/>
                <w:caps/>
                <w:color w:val="000000"/>
                <w:sz w:val="28"/>
                <w:szCs w:val="28"/>
              </w:rPr>
            </w:pPr>
            <w:r w:rsidRPr="00870B48">
              <w:rPr>
                <w:rFonts w:eastAsia="標楷體"/>
                <w:caps/>
                <w:color w:val="000000"/>
                <w:sz w:val="28"/>
                <w:szCs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F4FEE76"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降低不當之用藥型態</w:t>
            </w:r>
          </w:p>
        </w:tc>
      </w:tr>
      <w:tr w:rsidR="0046261F" w:rsidRPr="00870B48" w14:paraId="3407F855"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2021B53"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指標定義</w:t>
            </w:r>
          </w:p>
          <w:p w14:paraId="75DF0163" w14:textId="77777777" w:rsidR="0046261F" w:rsidRPr="00870B48" w:rsidRDefault="0046261F" w:rsidP="0067566D">
            <w:pPr>
              <w:snapToGrid w:val="0"/>
              <w:jc w:val="both"/>
              <w:rPr>
                <w:rFonts w:eastAsia="標楷體"/>
                <w:color w:val="000000"/>
                <w:sz w:val="28"/>
                <w:szCs w:val="28"/>
              </w:rPr>
            </w:pP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74522B0" w14:textId="77777777" w:rsidR="0046261F" w:rsidRPr="00870B48" w:rsidRDefault="0046261F" w:rsidP="0067566D">
            <w:pPr>
              <w:snapToGrid w:val="0"/>
              <w:ind w:left="840" w:hanging="840"/>
              <w:rPr>
                <w:rFonts w:eastAsia="標楷體"/>
                <w:color w:val="000000"/>
                <w:sz w:val="28"/>
                <w:szCs w:val="28"/>
              </w:rPr>
            </w:pPr>
            <w:r w:rsidRPr="00870B48">
              <w:rPr>
                <w:rFonts w:eastAsia="標楷體"/>
                <w:color w:val="000000"/>
                <w:sz w:val="28"/>
                <w:szCs w:val="28"/>
              </w:rPr>
              <w:t>分子－門診</w:t>
            </w:r>
            <w:r w:rsidRPr="00870B48">
              <w:rPr>
                <w:rFonts w:eastAsia="標楷體"/>
                <w:color w:val="000000"/>
                <w:sz w:val="28"/>
                <w:szCs w:val="28"/>
              </w:rPr>
              <w:t>COXⅡ</w:t>
            </w:r>
            <w:r w:rsidRPr="00870B48">
              <w:rPr>
                <w:rFonts w:eastAsia="標楷體"/>
                <w:color w:val="000000"/>
                <w:sz w:val="28"/>
                <w:szCs w:val="28"/>
              </w:rPr>
              <w:t>用藥主次診斷不符藥品給付規定件數</w:t>
            </w:r>
          </w:p>
          <w:p w14:paraId="025066D3" w14:textId="77777777" w:rsidR="0046261F" w:rsidRPr="00870B48" w:rsidRDefault="0046261F" w:rsidP="0067566D">
            <w:pPr>
              <w:snapToGrid w:val="0"/>
              <w:rPr>
                <w:rFonts w:eastAsia="標楷體"/>
                <w:color w:val="000000"/>
                <w:sz w:val="28"/>
                <w:szCs w:val="28"/>
              </w:rPr>
            </w:pPr>
            <w:r w:rsidRPr="00870B48">
              <w:rPr>
                <w:rFonts w:eastAsia="標楷體"/>
                <w:color w:val="000000"/>
                <w:sz w:val="28"/>
                <w:szCs w:val="28"/>
              </w:rPr>
              <w:t>藥品給付規定：</w:t>
            </w:r>
          </w:p>
          <w:p w14:paraId="6185588F" w14:textId="77777777" w:rsidR="0046261F" w:rsidRPr="00870B48" w:rsidRDefault="0046261F" w:rsidP="0067566D">
            <w:pPr>
              <w:snapToGrid w:val="0"/>
              <w:ind w:left="692" w:hanging="692"/>
              <w:rPr>
                <w:rFonts w:eastAsia="標楷體"/>
                <w:color w:val="000000"/>
                <w:sz w:val="28"/>
                <w:szCs w:val="28"/>
              </w:rPr>
            </w:pPr>
            <w:r w:rsidRPr="00870B48">
              <w:rPr>
                <w:rFonts w:eastAsia="標楷體"/>
                <w:color w:val="000000"/>
                <w:sz w:val="28"/>
                <w:szCs w:val="28"/>
              </w:rPr>
              <w:t>（</w:t>
            </w:r>
            <w:r w:rsidRPr="00870B48">
              <w:rPr>
                <w:rFonts w:eastAsia="標楷體"/>
                <w:color w:val="000000"/>
                <w:sz w:val="28"/>
                <w:szCs w:val="28"/>
              </w:rPr>
              <w:t>1</w:t>
            </w:r>
            <w:r w:rsidRPr="00870B48">
              <w:rPr>
                <w:rFonts w:eastAsia="標楷體"/>
                <w:color w:val="000000"/>
                <w:sz w:val="28"/>
                <w:szCs w:val="28"/>
              </w:rPr>
              <w:t>）年齡大於等於</w:t>
            </w:r>
            <w:r w:rsidRPr="00870B48">
              <w:rPr>
                <w:rFonts w:eastAsia="標楷體"/>
                <w:color w:val="000000"/>
                <w:sz w:val="28"/>
                <w:szCs w:val="28"/>
              </w:rPr>
              <w:t>60</w:t>
            </w:r>
            <w:r w:rsidRPr="00870B48">
              <w:rPr>
                <w:rFonts w:eastAsia="標楷體"/>
                <w:color w:val="000000"/>
                <w:sz w:val="28"/>
                <w:szCs w:val="28"/>
              </w:rPr>
              <w:t>歲之骨關節炎病變－</w:t>
            </w:r>
            <w:r w:rsidRPr="00870B48">
              <w:rPr>
                <w:rFonts w:eastAsia="標楷體"/>
                <w:color w:val="000000"/>
                <w:sz w:val="28"/>
                <w:szCs w:val="28"/>
              </w:rPr>
              <w:t>ICD-9-CM</w:t>
            </w:r>
            <w:r w:rsidRPr="00870B48">
              <w:rPr>
                <w:rFonts w:eastAsia="標楷體"/>
                <w:color w:val="000000"/>
                <w:sz w:val="28"/>
                <w:szCs w:val="28"/>
              </w:rPr>
              <w:t>前三碼為</w:t>
            </w:r>
            <w:r w:rsidRPr="00870B48">
              <w:rPr>
                <w:rFonts w:eastAsia="標楷體"/>
                <w:color w:val="000000"/>
                <w:sz w:val="28"/>
                <w:szCs w:val="28"/>
              </w:rPr>
              <w:t>711-725</w:t>
            </w:r>
          </w:p>
          <w:p w14:paraId="53A350B9" w14:textId="77777777" w:rsidR="0046261F" w:rsidRPr="00870B48" w:rsidRDefault="0046261F" w:rsidP="0067566D">
            <w:pPr>
              <w:snapToGrid w:val="0"/>
              <w:ind w:left="560" w:hanging="560"/>
              <w:rPr>
                <w:rFonts w:eastAsia="標楷體"/>
                <w:color w:val="000000"/>
                <w:sz w:val="28"/>
                <w:szCs w:val="28"/>
              </w:rPr>
            </w:pPr>
            <w:r w:rsidRPr="00870B48">
              <w:rPr>
                <w:rFonts w:eastAsia="標楷體"/>
                <w:color w:val="000000"/>
                <w:sz w:val="28"/>
                <w:szCs w:val="28"/>
              </w:rPr>
              <w:t>（</w:t>
            </w:r>
            <w:r w:rsidRPr="00870B48">
              <w:rPr>
                <w:rFonts w:eastAsia="標楷體"/>
                <w:color w:val="000000"/>
                <w:sz w:val="28"/>
                <w:szCs w:val="28"/>
              </w:rPr>
              <w:t>2</w:t>
            </w:r>
            <w:r w:rsidRPr="00870B48">
              <w:rPr>
                <w:rFonts w:eastAsia="標楷體"/>
                <w:color w:val="000000"/>
                <w:sz w:val="28"/>
                <w:szCs w:val="28"/>
              </w:rPr>
              <w:t>）類風濕性關節炎－</w:t>
            </w:r>
            <w:r w:rsidRPr="00870B48">
              <w:rPr>
                <w:rFonts w:eastAsia="標楷體"/>
                <w:color w:val="000000"/>
                <w:sz w:val="28"/>
                <w:szCs w:val="28"/>
              </w:rPr>
              <w:t>ICD-9-CM</w:t>
            </w:r>
            <w:r w:rsidRPr="00870B48">
              <w:rPr>
                <w:rFonts w:eastAsia="標楷體"/>
                <w:color w:val="000000"/>
                <w:sz w:val="28"/>
                <w:szCs w:val="28"/>
              </w:rPr>
              <w:t>為</w:t>
            </w:r>
            <w:r w:rsidRPr="00870B48">
              <w:rPr>
                <w:rFonts w:eastAsia="標楷體"/>
                <w:color w:val="000000"/>
                <w:sz w:val="28"/>
                <w:szCs w:val="28"/>
              </w:rPr>
              <w:t>714</w:t>
            </w:r>
            <w:r w:rsidRPr="00870B48">
              <w:rPr>
                <w:rFonts w:eastAsia="標楷體"/>
                <w:color w:val="000000"/>
                <w:sz w:val="28"/>
                <w:szCs w:val="28"/>
              </w:rPr>
              <w:t>、僵直性脊椎炎－</w:t>
            </w:r>
            <w:r w:rsidRPr="00870B48">
              <w:rPr>
                <w:rFonts w:eastAsia="標楷體"/>
                <w:color w:val="000000"/>
                <w:sz w:val="28"/>
                <w:szCs w:val="28"/>
              </w:rPr>
              <w:t>ICD-9-CM</w:t>
            </w:r>
            <w:r w:rsidRPr="00870B48">
              <w:rPr>
                <w:rFonts w:eastAsia="標楷體"/>
                <w:color w:val="000000"/>
                <w:sz w:val="28"/>
                <w:szCs w:val="28"/>
              </w:rPr>
              <w:t>為</w:t>
            </w:r>
            <w:r w:rsidRPr="00870B48">
              <w:rPr>
                <w:rFonts w:eastAsia="標楷體"/>
                <w:color w:val="000000"/>
                <w:sz w:val="28"/>
                <w:szCs w:val="28"/>
              </w:rPr>
              <w:t>720</w:t>
            </w:r>
            <w:r w:rsidRPr="00870B48">
              <w:rPr>
                <w:rFonts w:eastAsia="標楷體"/>
                <w:color w:val="000000"/>
                <w:sz w:val="28"/>
                <w:szCs w:val="28"/>
              </w:rPr>
              <w:t>、乾癬性關節炎－</w:t>
            </w:r>
            <w:r w:rsidRPr="00870B48">
              <w:rPr>
                <w:rFonts w:eastAsia="標楷體"/>
                <w:color w:val="000000"/>
                <w:sz w:val="28"/>
                <w:szCs w:val="28"/>
              </w:rPr>
              <w:t>ICD-9-CM</w:t>
            </w:r>
            <w:r w:rsidRPr="00870B48">
              <w:rPr>
                <w:rFonts w:eastAsia="標楷體"/>
                <w:color w:val="000000"/>
                <w:sz w:val="28"/>
                <w:szCs w:val="28"/>
              </w:rPr>
              <w:t>為</w:t>
            </w:r>
            <w:r w:rsidRPr="00870B48">
              <w:rPr>
                <w:rFonts w:eastAsia="標楷體"/>
                <w:color w:val="000000"/>
                <w:sz w:val="28"/>
                <w:szCs w:val="28"/>
              </w:rPr>
              <w:t>696</w:t>
            </w:r>
            <w:r w:rsidRPr="00870B48">
              <w:rPr>
                <w:rFonts w:eastAsia="標楷體"/>
                <w:color w:val="000000"/>
                <w:sz w:val="28"/>
                <w:szCs w:val="28"/>
              </w:rPr>
              <w:t>、退化性關節炎－</w:t>
            </w:r>
            <w:r w:rsidRPr="00870B48">
              <w:rPr>
                <w:rFonts w:eastAsia="標楷體"/>
                <w:color w:val="000000"/>
                <w:sz w:val="28"/>
                <w:szCs w:val="28"/>
              </w:rPr>
              <w:t>ICD-9-CM</w:t>
            </w:r>
            <w:r w:rsidRPr="00870B48">
              <w:rPr>
                <w:rFonts w:eastAsia="標楷體"/>
                <w:color w:val="000000"/>
                <w:sz w:val="28"/>
                <w:szCs w:val="28"/>
              </w:rPr>
              <w:t>為</w:t>
            </w:r>
            <w:r w:rsidRPr="00870B48">
              <w:rPr>
                <w:rFonts w:eastAsia="標楷體"/>
                <w:color w:val="000000"/>
                <w:sz w:val="28"/>
                <w:szCs w:val="28"/>
              </w:rPr>
              <w:t>716</w:t>
            </w:r>
          </w:p>
          <w:p w14:paraId="3B5CB3D5" w14:textId="77777777" w:rsidR="0046261F" w:rsidRPr="00870B48" w:rsidRDefault="0046261F" w:rsidP="0067566D">
            <w:pPr>
              <w:snapToGrid w:val="0"/>
              <w:ind w:left="560" w:hanging="560"/>
              <w:rPr>
                <w:rFonts w:eastAsia="標楷體"/>
                <w:color w:val="000000"/>
                <w:sz w:val="28"/>
                <w:szCs w:val="28"/>
              </w:rPr>
            </w:pPr>
            <w:r w:rsidRPr="00870B48">
              <w:rPr>
                <w:rFonts w:eastAsia="標楷體"/>
                <w:color w:val="000000"/>
                <w:sz w:val="28"/>
                <w:szCs w:val="28"/>
              </w:rPr>
              <w:t>（</w:t>
            </w:r>
            <w:r w:rsidRPr="00870B48">
              <w:rPr>
                <w:rFonts w:eastAsia="標楷體"/>
                <w:color w:val="000000"/>
                <w:sz w:val="28"/>
                <w:szCs w:val="28"/>
              </w:rPr>
              <w:t>3</w:t>
            </w:r>
            <w:r w:rsidRPr="00870B48">
              <w:rPr>
                <w:rFonts w:eastAsia="標楷體"/>
                <w:color w:val="000000"/>
                <w:sz w:val="28"/>
                <w:szCs w:val="28"/>
              </w:rPr>
              <w:t>）合併有急性嚴重創傷</w:t>
            </w:r>
            <w:r w:rsidRPr="00870B48">
              <w:rPr>
                <w:rFonts w:eastAsia="標楷體"/>
                <w:color w:val="000000"/>
                <w:sz w:val="28"/>
                <w:szCs w:val="28"/>
              </w:rPr>
              <w:t>(ICD-9-CM</w:t>
            </w:r>
            <w:r w:rsidRPr="00870B48">
              <w:rPr>
                <w:rFonts w:eastAsia="標楷體"/>
                <w:color w:val="000000"/>
                <w:sz w:val="28"/>
                <w:szCs w:val="28"/>
              </w:rPr>
              <w:t>前三碼為</w:t>
            </w:r>
            <w:r w:rsidRPr="00870B48">
              <w:rPr>
                <w:rFonts w:eastAsia="標楷體"/>
                <w:color w:val="000000"/>
                <w:sz w:val="28"/>
                <w:szCs w:val="28"/>
              </w:rPr>
              <w:t>800-840</w:t>
            </w:r>
            <w:r w:rsidRPr="00870B48">
              <w:rPr>
                <w:rFonts w:eastAsia="標楷體"/>
                <w:color w:val="000000"/>
                <w:sz w:val="28"/>
                <w:szCs w:val="28"/>
              </w:rPr>
              <w:t>、</w:t>
            </w:r>
            <w:r w:rsidRPr="00870B48">
              <w:rPr>
                <w:rFonts w:eastAsia="標楷體"/>
                <w:color w:val="000000"/>
                <w:sz w:val="28"/>
                <w:szCs w:val="28"/>
              </w:rPr>
              <w:t>850-854</w:t>
            </w:r>
            <w:r w:rsidRPr="00870B48">
              <w:rPr>
                <w:rFonts w:eastAsia="標楷體"/>
                <w:color w:val="000000"/>
                <w:sz w:val="28"/>
                <w:szCs w:val="28"/>
              </w:rPr>
              <w:t>、</w:t>
            </w:r>
            <w:r w:rsidRPr="00870B48">
              <w:rPr>
                <w:rFonts w:eastAsia="標楷體"/>
                <w:color w:val="000000"/>
                <w:sz w:val="28"/>
                <w:szCs w:val="28"/>
              </w:rPr>
              <w:t>860-869</w:t>
            </w:r>
            <w:r w:rsidRPr="00870B48">
              <w:rPr>
                <w:rFonts w:eastAsia="標楷體"/>
                <w:color w:val="000000"/>
                <w:sz w:val="28"/>
                <w:szCs w:val="28"/>
              </w:rPr>
              <w:t>、</w:t>
            </w:r>
            <w:r w:rsidRPr="00870B48">
              <w:rPr>
                <w:rFonts w:eastAsia="標楷體"/>
                <w:color w:val="000000"/>
                <w:sz w:val="28"/>
                <w:szCs w:val="28"/>
              </w:rPr>
              <w:t>881</w:t>
            </w:r>
            <w:r w:rsidRPr="00870B48">
              <w:rPr>
                <w:rFonts w:eastAsia="標楷體"/>
                <w:color w:val="000000"/>
                <w:sz w:val="28"/>
                <w:szCs w:val="28"/>
              </w:rPr>
              <w:t>、</w:t>
            </w:r>
            <w:r w:rsidRPr="00870B48">
              <w:rPr>
                <w:rFonts w:eastAsia="標楷體"/>
                <w:color w:val="000000"/>
                <w:sz w:val="28"/>
                <w:szCs w:val="28"/>
              </w:rPr>
              <w:t>885</w:t>
            </w:r>
            <w:r w:rsidRPr="00870B48">
              <w:rPr>
                <w:rFonts w:eastAsia="標楷體"/>
                <w:color w:val="000000"/>
                <w:sz w:val="28"/>
                <w:szCs w:val="28"/>
              </w:rPr>
              <w:t>、</w:t>
            </w:r>
            <w:r w:rsidRPr="00870B48">
              <w:rPr>
                <w:rFonts w:eastAsia="標楷體"/>
                <w:color w:val="000000"/>
                <w:sz w:val="28"/>
                <w:szCs w:val="28"/>
              </w:rPr>
              <w:t>886</w:t>
            </w:r>
            <w:r w:rsidRPr="00870B48">
              <w:rPr>
                <w:rFonts w:eastAsia="標楷體"/>
                <w:color w:val="000000"/>
                <w:sz w:val="28"/>
                <w:szCs w:val="28"/>
              </w:rPr>
              <w:t>、</w:t>
            </w:r>
            <w:r w:rsidRPr="00870B48">
              <w:rPr>
                <w:rFonts w:eastAsia="標楷體"/>
                <w:color w:val="000000"/>
                <w:sz w:val="28"/>
                <w:szCs w:val="28"/>
              </w:rPr>
              <w:t>887</w:t>
            </w:r>
            <w:r w:rsidRPr="00870B48">
              <w:rPr>
                <w:rFonts w:eastAsia="標楷體"/>
                <w:color w:val="000000"/>
                <w:sz w:val="28"/>
                <w:szCs w:val="28"/>
              </w:rPr>
              <w:t>、</w:t>
            </w:r>
            <w:r w:rsidRPr="00870B48">
              <w:rPr>
                <w:rFonts w:eastAsia="標楷體"/>
                <w:color w:val="000000"/>
                <w:sz w:val="28"/>
                <w:szCs w:val="28"/>
              </w:rPr>
              <w:t>890-897</w:t>
            </w:r>
            <w:r w:rsidRPr="00870B48">
              <w:rPr>
                <w:rFonts w:eastAsia="標楷體"/>
                <w:color w:val="000000"/>
                <w:sz w:val="28"/>
                <w:szCs w:val="28"/>
              </w:rPr>
              <w:t>、</w:t>
            </w:r>
            <w:r w:rsidRPr="00870B48">
              <w:rPr>
                <w:rFonts w:eastAsia="標楷體"/>
                <w:color w:val="000000"/>
                <w:sz w:val="28"/>
                <w:szCs w:val="28"/>
              </w:rPr>
              <w:t>900</w:t>
            </w:r>
            <w:r w:rsidRPr="00870B48">
              <w:rPr>
                <w:rFonts w:eastAsia="標楷體"/>
                <w:color w:val="000000"/>
                <w:sz w:val="28"/>
                <w:szCs w:val="28"/>
              </w:rPr>
              <w:t>、</w:t>
            </w:r>
            <w:r w:rsidRPr="00870B48">
              <w:rPr>
                <w:rFonts w:eastAsia="標楷體"/>
                <w:color w:val="000000"/>
                <w:sz w:val="28"/>
                <w:szCs w:val="28"/>
              </w:rPr>
              <w:t>925-929</w:t>
            </w:r>
            <w:r w:rsidRPr="00870B48">
              <w:rPr>
                <w:rFonts w:eastAsia="標楷體"/>
                <w:color w:val="000000"/>
                <w:sz w:val="28"/>
                <w:szCs w:val="28"/>
              </w:rPr>
              <w:t>、</w:t>
            </w:r>
            <w:r w:rsidRPr="00870B48">
              <w:rPr>
                <w:rFonts w:eastAsia="標楷體"/>
                <w:color w:val="000000"/>
                <w:sz w:val="28"/>
                <w:szCs w:val="28"/>
              </w:rPr>
              <w:t>940-949)</w:t>
            </w:r>
            <w:r w:rsidRPr="00870B48">
              <w:rPr>
                <w:rFonts w:eastAsia="標楷體"/>
                <w:color w:val="000000"/>
                <w:sz w:val="28"/>
                <w:szCs w:val="28"/>
              </w:rPr>
              <w:t>、中風</w:t>
            </w:r>
            <w:r w:rsidRPr="00870B48">
              <w:rPr>
                <w:rFonts w:eastAsia="標楷體"/>
                <w:color w:val="000000"/>
                <w:sz w:val="28"/>
                <w:szCs w:val="28"/>
              </w:rPr>
              <w:t>(ICD-9-CM</w:t>
            </w:r>
            <w:r w:rsidRPr="00870B48">
              <w:rPr>
                <w:rFonts w:eastAsia="標楷體"/>
                <w:color w:val="000000"/>
                <w:sz w:val="28"/>
                <w:szCs w:val="28"/>
              </w:rPr>
              <w:t>前三碼為</w:t>
            </w:r>
            <w:r w:rsidRPr="00870B48">
              <w:rPr>
                <w:rFonts w:eastAsia="標楷體"/>
                <w:color w:val="000000"/>
                <w:sz w:val="28"/>
                <w:szCs w:val="28"/>
              </w:rPr>
              <w:t>430-438)</w:t>
            </w:r>
            <w:r w:rsidRPr="00870B48">
              <w:rPr>
                <w:rFonts w:eastAsia="標楷體"/>
                <w:color w:val="000000"/>
                <w:sz w:val="28"/>
                <w:szCs w:val="28"/>
              </w:rPr>
              <w:t>及心血管疾病者</w:t>
            </w:r>
            <w:r w:rsidRPr="00870B48">
              <w:rPr>
                <w:rFonts w:eastAsia="標楷體"/>
                <w:color w:val="000000"/>
                <w:sz w:val="28"/>
                <w:szCs w:val="28"/>
              </w:rPr>
              <w:t>(ICD-9-CM</w:t>
            </w:r>
            <w:r w:rsidRPr="00870B48">
              <w:rPr>
                <w:rFonts w:eastAsia="標楷體"/>
                <w:color w:val="000000"/>
                <w:sz w:val="28"/>
                <w:szCs w:val="28"/>
              </w:rPr>
              <w:t>前三碼為</w:t>
            </w:r>
            <w:r w:rsidRPr="00870B48">
              <w:rPr>
                <w:rFonts w:eastAsia="標楷體"/>
                <w:color w:val="000000"/>
                <w:sz w:val="28"/>
                <w:szCs w:val="28"/>
              </w:rPr>
              <w:t>401-444)</w:t>
            </w:r>
          </w:p>
          <w:p w14:paraId="6E6BB80F" w14:textId="77777777" w:rsidR="0046261F" w:rsidRPr="00870B48" w:rsidRDefault="0046261F" w:rsidP="0067566D">
            <w:pPr>
              <w:snapToGrid w:val="0"/>
              <w:ind w:left="560" w:hanging="560"/>
              <w:rPr>
                <w:rFonts w:eastAsia="標楷體"/>
                <w:color w:val="000000"/>
                <w:sz w:val="28"/>
                <w:szCs w:val="28"/>
              </w:rPr>
            </w:pPr>
            <w:r w:rsidRPr="00870B48">
              <w:rPr>
                <w:rFonts w:eastAsia="標楷體"/>
                <w:color w:val="000000"/>
                <w:sz w:val="28"/>
                <w:szCs w:val="28"/>
              </w:rPr>
              <w:t>（</w:t>
            </w:r>
            <w:r w:rsidRPr="00870B48">
              <w:rPr>
                <w:rFonts w:eastAsia="標楷體"/>
                <w:color w:val="000000"/>
                <w:sz w:val="28"/>
                <w:szCs w:val="28"/>
              </w:rPr>
              <w:t>4</w:t>
            </w:r>
            <w:r w:rsidRPr="00870B48">
              <w:rPr>
                <w:rFonts w:eastAsia="標楷體"/>
                <w:color w:val="000000"/>
                <w:sz w:val="28"/>
                <w:szCs w:val="28"/>
              </w:rPr>
              <w:t>）曾有消化性潰傷、上消化道出血或胃穿孔病史者</w:t>
            </w:r>
            <w:r w:rsidRPr="00870B48">
              <w:rPr>
                <w:rFonts w:eastAsia="標楷體"/>
                <w:color w:val="000000"/>
                <w:sz w:val="28"/>
                <w:szCs w:val="28"/>
              </w:rPr>
              <w:t>(ICD-9-CM</w:t>
            </w:r>
            <w:r w:rsidRPr="00870B48">
              <w:rPr>
                <w:rFonts w:eastAsia="標楷體"/>
                <w:color w:val="000000"/>
                <w:sz w:val="28"/>
                <w:szCs w:val="28"/>
              </w:rPr>
              <w:t>前三碼為</w:t>
            </w:r>
            <w:r w:rsidRPr="00870B48">
              <w:rPr>
                <w:rFonts w:eastAsia="標楷體"/>
                <w:color w:val="000000"/>
                <w:sz w:val="28"/>
                <w:szCs w:val="28"/>
              </w:rPr>
              <w:t>530-534)</w:t>
            </w:r>
          </w:p>
          <w:p w14:paraId="358114CE" w14:textId="77777777" w:rsidR="0046261F" w:rsidRPr="00870B48" w:rsidRDefault="0046261F" w:rsidP="0067566D">
            <w:pPr>
              <w:snapToGrid w:val="0"/>
              <w:ind w:left="1050" w:hanging="1050"/>
              <w:jc w:val="both"/>
              <w:rPr>
                <w:rFonts w:eastAsia="標楷體"/>
                <w:sz w:val="28"/>
                <w:szCs w:val="28"/>
              </w:rPr>
            </w:pPr>
            <w:r w:rsidRPr="00870B48">
              <w:rPr>
                <w:rFonts w:eastAsia="標楷體"/>
                <w:color w:val="000000"/>
                <w:sz w:val="28"/>
                <w:szCs w:val="28"/>
              </w:rPr>
              <w:t>分母－門診</w:t>
            </w:r>
            <w:r w:rsidRPr="00870B48">
              <w:rPr>
                <w:rFonts w:eastAsia="標楷體"/>
                <w:color w:val="000000"/>
                <w:sz w:val="28"/>
                <w:szCs w:val="28"/>
              </w:rPr>
              <w:t>COXⅡ</w:t>
            </w:r>
            <w:r w:rsidRPr="00870B48">
              <w:rPr>
                <w:rFonts w:eastAsia="標楷體"/>
                <w:color w:val="000000"/>
                <w:sz w:val="28"/>
                <w:szCs w:val="28"/>
              </w:rPr>
              <w:t>用藥（含</w:t>
            </w:r>
            <w:r w:rsidRPr="00870B48">
              <w:rPr>
                <w:rFonts w:eastAsia="標楷體"/>
                <w:color w:val="000000"/>
                <w:sz w:val="28"/>
                <w:szCs w:val="28"/>
              </w:rPr>
              <w:t>NABUMETONE(</w:t>
            </w:r>
            <w:r w:rsidRPr="00870B48">
              <w:rPr>
                <w:rFonts w:eastAsia="標楷體"/>
                <w:color w:val="000000"/>
                <w:sz w:val="28"/>
                <w:szCs w:val="28"/>
              </w:rPr>
              <w:t>成分代碼</w:t>
            </w:r>
            <w:r w:rsidRPr="00870B48">
              <w:rPr>
                <w:rFonts w:eastAsia="標楷體"/>
                <w:color w:val="000000"/>
                <w:kern w:val="0"/>
                <w:sz w:val="28"/>
                <w:szCs w:val="28"/>
                <w:shd w:val="clear" w:color="auto" w:fill="FFFFFF"/>
              </w:rPr>
              <w:t>2808001900</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MELOXICAM(</w:t>
            </w:r>
            <w:r w:rsidRPr="00870B48">
              <w:rPr>
                <w:rFonts w:eastAsia="標楷體"/>
                <w:color w:val="000000"/>
                <w:sz w:val="28"/>
                <w:szCs w:val="28"/>
              </w:rPr>
              <w:t>成分代碼</w:t>
            </w:r>
            <w:r w:rsidRPr="00870B48">
              <w:rPr>
                <w:rFonts w:eastAsia="標楷體"/>
                <w:color w:val="000000"/>
                <w:kern w:val="0"/>
                <w:sz w:val="28"/>
                <w:szCs w:val="28"/>
                <w:shd w:val="clear" w:color="auto" w:fill="FFFFFF"/>
              </w:rPr>
              <w:t>2808404900</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ETODOLAC(</w:t>
            </w:r>
            <w:r w:rsidRPr="00870B48">
              <w:rPr>
                <w:rFonts w:eastAsia="標楷體"/>
                <w:color w:val="000000"/>
                <w:sz w:val="28"/>
                <w:szCs w:val="28"/>
              </w:rPr>
              <w:t>成分代碼</w:t>
            </w:r>
            <w:r w:rsidRPr="00870B48">
              <w:rPr>
                <w:rFonts w:eastAsia="標楷體"/>
                <w:color w:val="000000"/>
                <w:kern w:val="0"/>
                <w:sz w:val="28"/>
                <w:szCs w:val="28"/>
                <w:shd w:val="clear" w:color="auto" w:fill="FFFFFF"/>
              </w:rPr>
              <w:t>2808404700</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CELECOXIB(</w:t>
            </w:r>
            <w:r w:rsidRPr="00870B48">
              <w:rPr>
                <w:rFonts w:eastAsia="標楷體"/>
                <w:color w:val="000000"/>
                <w:sz w:val="28"/>
                <w:szCs w:val="28"/>
              </w:rPr>
              <w:t>成分代碼</w:t>
            </w:r>
            <w:r w:rsidRPr="00870B48">
              <w:rPr>
                <w:rFonts w:eastAsia="標楷體"/>
                <w:color w:val="000000"/>
                <w:kern w:val="0"/>
                <w:sz w:val="28"/>
                <w:szCs w:val="28"/>
                <w:shd w:val="clear" w:color="auto" w:fill="FFFFFF"/>
              </w:rPr>
              <w:t>2808405200</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NIMESULIDE(</w:t>
            </w:r>
            <w:r w:rsidRPr="00870B48">
              <w:rPr>
                <w:rFonts w:eastAsia="標楷體"/>
                <w:color w:val="000000"/>
                <w:sz w:val="28"/>
                <w:szCs w:val="28"/>
              </w:rPr>
              <w:t>成分代碼</w:t>
            </w:r>
            <w:r w:rsidRPr="00870B48">
              <w:rPr>
                <w:rFonts w:eastAsia="標楷體"/>
                <w:color w:val="000000"/>
                <w:kern w:val="0"/>
                <w:sz w:val="28"/>
                <w:szCs w:val="28"/>
                <w:shd w:val="clear" w:color="auto" w:fill="FFFFFF"/>
              </w:rPr>
              <w:t>2808405100</w:t>
            </w:r>
            <w:r w:rsidRPr="00870B48">
              <w:rPr>
                <w:rFonts w:eastAsia="標楷體"/>
                <w:color w:val="000000"/>
                <w:sz w:val="28"/>
                <w:szCs w:val="28"/>
              </w:rPr>
              <w:t>)</w:t>
            </w:r>
            <w:r w:rsidRPr="00870B48">
              <w:rPr>
                <w:rFonts w:eastAsia="標楷體"/>
                <w:color w:val="000000"/>
                <w:sz w:val="28"/>
                <w:szCs w:val="28"/>
              </w:rPr>
              <w:t>五成分）件數</w:t>
            </w:r>
          </w:p>
        </w:tc>
      </w:tr>
      <w:tr w:rsidR="0046261F" w:rsidRPr="00870B48" w14:paraId="37092738"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0CE9206"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FC4AC0B"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負向</w:t>
            </w:r>
          </w:p>
        </w:tc>
      </w:tr>
      <w:tr w:rsidR="0046261F" w:rsidRPr="00870B48" w14:paraId="59A1901D"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53267AE"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9C08456"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依院所按月分析</w:t>
            </w:r>
          </w:p>
        </w:tc>
      </w:tr>
      <w:tr w:rsidR="0046261F" w:rsidRPr="00870B48" w14:paraId="2DD33FCB"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6227D35"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42A1779"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西醫基層總額部門</w:t>
            </w:r>
          </w:p>
        </w:tc>
      </w:tr>
      <w:tr w:rsidR="0046261F" w:rsidRPr="00870B48" w14:paraId="7E67F8F6"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C43297D"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79B529C"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超過</w:t>
            </w:r>
            <w:r w:rsidRPr="00870B48">
              <w:rPr>
                <w:rFonts w:eastAsia="標楷體"/>
                <w:color w:val="000000"/>
                <w:sz w:val="28"/>
                <w:szCs w:val="28"/>
              </w:rPr>
              <w:t>83%</w:t>
            </w:r>
            <w:r w:rsidRPr="00870B48">
              <w:rPr>
                <w:rFonts w:eastAsia="標楷體"/>
                <w:color w:val="000000"/>
                <w:sz w:val="28"/>
                <w:szCs w:val="28"/>
              </w:rPr>
              <w:t>，超過部份之藥費總申請金額不予支付。</w:t>
            </w:r>
          </w:p>
          <w:p w14:paraId="7CBD1F55"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不予支付點數＝</w:t>
            </w:r>
            <w:r w:rsidRPr="00870B48">
              <w:rPr>
                <w:rFonts w:eastAsia="標楷體"/>
                <w:color w:val="000000"/>
                <w:kern w:val="0"/>
                <w:sz w:val="28"/>
                <w:szCs w:val="28"/>
                <w:shd w:val="clear" w:color="auto" w:fill="FFFFFF"/>
              </w:rPr>
              <w:t>((</w:t>
            </w:r>
            <w:r w:rsidRPr="00870B48">
              <w:rPr>
                <w:rFonts w:eastAsia="標楷體"/>
                <w:color w:val="000000"/>
                <w:sz w:val="28"/>
                <w:szCs w:val="28"/>
              </w:rPr>
              <w:t>COXⅡ</w:t>
            </w:r>
            <w:r w:rsidRPr="00870B48">
              <w:rPr>
                <w:rFonts w:eastAsia="標楷體"/>
                <w:color w:val="000000"/>
                <w:sz w:val="28"/>
                <w:szCs w:val="28"/>
              </w:rPr>
              <w:t>用藥不符給付規定比率</w:t>
            </w:r>
            <w:r w:rsidRPr="00870B48">
              <w:rPr>
                <w:rFonts w:eastAsia="標楷體"/>
                <w:color w:val="000000"/>
                <w:kern w:val="0"/>
                <w:sz w:val="28"/>
                <w:szCs w:val="28"/>
                <w:shd w:val="clear" w:color="auto" w:fill="FFFFFF"/>
              </w:rPr>
              <w:t>－</w:t>
            </w:r>
            <w:r w:rsidRPr="00870B48">
              <w:rPr>
                <w:rFonts w:eastAsia="標楷體"/>
                <w:color w:val="000000"/>
                <w:sz w:val="28"/>
                <w:szCs w:val="28"/>
              </w:rPr>
              <w:t>83%</w:t>
            </w:r>
            <w:r w:rsidRPr="00870B48">
              <w:rPr>
                <w:rFonts w:eastAsia="標楷體"/>
                <w:color w:val="000000"/>
                <w:kern w:val="0"/>
                <w:sz w:val="28"/>
                <w:szCs w:val="28"/>
                <w:shd w:val="clear" w:color="auto" w:fill="FFFFFF"/>
              </w:rPr>
              <w:t>) / (</w:t>
            </w:r>
            <w:r w:rsidRPr="00870B48">
              <w:rPr>
                <w:rFonts w:eastAsia="標楷體"/>
                <w:color w:val="000000"/>
                <w:sz w:val="28"/>
                <w:szCs w:val="28"/>
              </w:rPr>
              <w:t>COXⅡ</w:t>
            </w:r>
            <w:r w:rsidRPr="00870B48">
              <w:rPr>
                <w:rFonts w:eastAsia="標楷體"/>
                <w:color w:val="000000"/>
                <w:sz w:val="28"/>
                <w:szCs w:val="28"/>
              </w:rPr>
              <w:t>用藥不符給付規定比率</w:t>
            </w:r>
            <w:r w:rsidRPr="00870B48">
              <w:rPr>
                <w:rFonts w:eastAsia="標楷體"/>
                <w:color w:val="000000"/>
                <w:kern w:val="0"/>
                <w:sz w:val="28"/>
                <w:szCs w:val="28"/>
                <w:shd w:val="clear" w:color="auto" w:fill="FFFFFF"/>
              </w:rPr>
              <w:t>))×</w:t>
            </w:r>
            <w:r w:rsidRPr="00870B48">
              <w:rPr>
                <w:rFonts w:eastAsia="標楷體"/>
                <w:color w:val="000000"/>
                <w:sz w:val="28"/>
                <w:szCs w:val="28"/>
              </w:rPr>
              <w:t>不符給付規定使用</w:t>
            </w:r>
            <w:r w:rsidRPr="00870B48">
              <w:rPr>
                <w:rFonts w:eastAsia="標楷體"/>
                <w:color w:val="000000"/>
                <w:sz w:val="28"/>
                <w:szCs w:val="28"/>
              </w:rPr>
              <w:t>COX2</w:t>
            </w:r>
            <w:r w:rsidRPr="00870B48">
              <w:rPr>
                <w:rFonts w:eastAsia="標楷體"/>
                <w:color w:val="000000"/>
                <w:sz w:val="28"/>
                <w:szCs w:val="28"/>
              </w:rPr>
              <w:t>用藥案件藥費總申請金額</w:t>
            </w:r>
          </w:p>
        </w:tc>
      </w:tr>
      <w:tr w:rsidR="0046261F" w:rsidRPr="00870B48" w14:paraId="6245C0B1"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5C6E395"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A15D2D2" w14:textId="77777777" w:rsidR="0046261F" w:rsidRPr="00870B48" w:rsidRDefault="0046261F" w:rsidP="0067566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8</w:t>
            </w:r>
            <w:r w:rsidRPr="00870B48">
              <w:rPr>
                <w:rFonts w:eastAsia="標楷體"/>
                <w:color w:val="000000"/>
                <w:sz w:val="28"/>
                <w:szCs w:val="28"/>
              </w:rPr>
              <w:t>月</w:t>
            </w:r>
            <w:r w:rsidRPr="00870B48">
              <w:rPr>
                <w:rFonts w:eastAsia="標楷體"/>
                <w:color w:val="000000"/>
                <w:sz w:val="28"/>
                <w:szCs w:val="28"/>
              </w:rPr>
              <w:t>21</w:t>
            </w:r>
            <w:r w:rsidRPr="00870B48">
              <w:rPr>
                <w:rFonts w:eastAsia="標楷體"/>
                <w:color w:val="000000"/>
                <w:sz w:val="28"/>
                <w:szCs w:val="28"/>
              </w:rPr>
              <w:t>日衛署健保字第</w:t>
            </w:r>
            <w:r w:rsidRPr="00870B48">
              <w:rPr>
                <w:rFonts w:eastAsia="標楷體"/>
                <w:color w:val="000000"/>
                <w:sz w:val="28"/>
                <w:szCs w:val="28"/>
              </w:rPr>
              <w:t>0952600285</w:t>
            </w:r>
            <w:r w:rsidRPr="00870B48">
              <w:rPr>
                <w:rFonts w:eastAsia="標楷體"/>
                <w:color w:val="000000"/>
                <w:sz w:val="28"/>
                <w:szCs w:val="28"/>
              </w:rPr>
              <w:t>號函</w:t>
            </w:r>
          </w:p>
        </w:tc>
      </w:tr>
      <w:tr w:rsidR="0046261F" w:rsidRPr="00870B48" w14:paraId="282EF332"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8FE308D"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A995A6E" w14:textId="54AC2BED" w:rsidR="0046261F" w:rsidRPr="00870B48" w:rsidRDefault="0046261F" w:rsidP="0067566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9</w:t>
            </w:r>
            <w:r w:rsidRPr="00870B48">
              <w:rPr>
                <w:rFonts w:eastAsia="標楷體"/>
                <w:color w:val="000000"/>
                <w:sz w:val="28"/>
                <w:szCs w:val="28"/>
              </w:rPr>
              <w:t>月</w:t>
            </w:r>
            <w:r w:rsidRPr="00870B48">
              <w:rPr>
                <w:rFonts w:eastAsia="標楷體"/>
                <w:color w:val="000000"/>
                <w:sz w:val="28"/>
                <w:szCs w:val="28"/>
              </w:rPr>
              <w:t>4</w:t>
            </w:r>
            <w:r w:rsidRPr="00870B48">
              <w:rPr>
                <w:rFonts w:eastAsia="標楷體"/>
                <w:color w:val="000000"/>
                <w:sz w:val="28"/>
                <w:szCs w:val="28"/>
              </w:rPr>
              <w:t>日健保審字第</w:t>
            </w:r>
            <w:r w:rsidRPr="00870B48">
              <w:rPr>
                <w:rFonts w:eastAsia="標楷體"/>
                <w:color w:val="000000"/>
                <w:sz w:val="28"/>
                <w:szCs w:val="28"/>
              </w:rPr>
              <w:t>0950068603-A</w:t>
            </w:r>
            <w:r w:rsidRPr="00870B48">
              <w:rPr>
                <w:rFonts w:eastAsia="標楷體"/>
                <w:color w:val="000000"/>
                <w:sz w:val="28"/>
                <w:szCs w:val="28"/>
              </w:rPr>
              <w:t>號</w:t>
            </w:r>
          </w:p>
        </w:tc>
      </w:tr>
      <w:tr w:rsidR="0046261F" w:rsidRPr="00870B48" w14:paraId="5C2D62D8" w14:textId="77777777" w:rsidTr="0067566D">
        <w:trPr>
          <w:jc w:val="center"/>
        </w:trPr>
        <w:tc>
          <w:tcPr>
            <w:tcW w:w="187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2C3498B6"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實施起日</w:t>
            </w:r>
          </w:p>
        </w:tc>
        <w:tc>
          <w:tcPr>
            <w:tcW w:w="779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78D345E5" w14:textId="77777777" w:rsidR="0046261F" w:rsidRPr="00870B48" w:rsidRDefault="0046261F" w:rsidP="0067566D">
            <w:pPr>
              <w:snapToGrid w:val="0"/>
              <w:rPr>
                <w:rFonts w:eastAsia="標楷體"/>
                <w:color w:val="000000"/>
                <w:sz w:val="28"/>
                <w:szCs w:val="28"/>
              </w:rPr>
            </w:pP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~102</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p>
        </w:tc>
      </w:tr>
    </w:tbl>
    <w:p w14:paraId="7E665080" w14:textId="77777777" w:rsidR="0046261F" w:rsidRPr="00870B48" w:rsidRDefault="0046261F" w:rsidP="0046261F">
      <w:pPr>
        <w:rPr>
          <w:rFonts w:eastAsia="標楷體"/>
          <w:sz w:val="28"/>
          <w:szCs w:val="28"/>
        </w:rPr>
      </w:pPr>
    </w:p>
    <w:p w14:paraId="025E1703" w14:textId="77777777" w:rsidR="00C777F9" w:rsidRPr="00870B48" w:rsidRDefault="00C777F9">
      <w:pPr>
        <w:widowControl/>
        <w:suppressAutoHyphens w:val="0"/>
        <w:rPr>
          <w:rFonts w:eastAsia="標楷體"/>
          <w:sz w:val="28"/>
          <w:szCs w:val="28"/>
        </w:rPr>
      </w:pPr>
      <w:r w:rsidRPr="00870B48">
        <w:rPr>
          <w:rFonts w:eastAsia="標楷體"/>
          <w:sz w:val="28"/>
          <w:szCs w:val="28"/>
        </w:rPr>
        <w:br w:type="page"/>
      </w:r>
    </w:p>
    <w:p w14:paraId="5E3BFE6A" w14:textId="0E115A70" w:rsidR="00C777F9" w:rsidRPr="00870B48" w:rsidRDefault="00C777F9" w:rsidP="000F231C">
      <w:pPr>
        <w:pStyle w:val="1"/>
        <w:numPr>
          <w:ilvl w:val="0"/>
          <w:numId w:val="41"/>
        </w:numPr>
      </w:pPr>
      <w:r w:rsidRPr="00870B48">
        <w:rPr>
          <w:rFonts w:hint="eastAsia"/>
          <w:highlight w:val="yellow"/>
        </w:rPr>
        <w:lastRenderedPageBreak/>
        <w:t>017-</w:t>
      </w:r>
      <w:r w:rsidRPr="00870B48">
        <w:rPr>
          <w:highlight w:val="yellow"/>
        </w:rPr>
        <w:t>西醫診所</w:t>
      </w:r>
      <w:r w:rsidRPr="00870B48">
        <w:rPr>
          <w:highlight w:val="yellow"/>
        </w:rPr>
        <w:t>AZULENE</w:t>
      </w:r>
      <w:r w:rsidRPr="00870B48">
        <w:rPr>
          <w:highlight w:val="yellow"/>
        </w:rPr>
        <w:t>處方率居於同儕極端值</w:t>
      </w:r>
    </w:p>
    <w:p w14:paraId="646C2CB1" w14:textId="27875695" w:rsidR="00092D2A" w:rsidRPr="00870B48" w:rsidRDefault="00092D2A" w:rsidP="00092D2A">
      <w:pPr>
        <w:ind w:leftChars="177" w:left="425"/>
        <w:rPr>
          <w:rFonts w:eastAsia="標楷體"/>
          <w:sz w:val="20"/>
          <w:szCs w:val="20"/>
          <w:highlight w:val="yellow"/>
        </w:rPr>
      </w:pPr>
      <w:bookmarkStart w:id="13" w:name="_Hlk84344630"/>
      <w:r w:rsidRPr="00870B48">
        <w:rPr>
          <w:rFonts w:eastAsia="標楷體"/>
          <w:sz w:val="20"/>
          <w:szCs w:val="20"/>
          <w:highlight w:val="yellow"/>
        </w:rPr>
        <w:t>[</w:t>
      </w:r>
      <w:r w:rsidRPr="00870B48">
        <w:rPr>
          <w:rFonts w:eastAsia="標楷體"/>
          <w:sz w:val="20"/>
          <w:szCs w:val="20"/>
          <w:highlight w:val="yellow"/>
        </w:rPr>
        <w:t>最新公告</w:t>
      </w:r>
      <w:r w:rsidRPr="00870B48">
        <w:rPr>
          <w:rFonts w:eastAsia="標楷體" w:hint="eastAsia"/>
          <w:sz w:val="20"/>
          <w:szCs w:val="20"/>
          <w:highlight w:val="yellow"/>
        </w:rPr>
        <w:t>停止辦理起日</w:t>
      </w:r>
      <w:r w:rsidRPr="00870B48">
        <w:rPr>
          <w:rFonts w:eastAsia="標楷體" w:hint="eastAsia"/>
          <w:sz w:val="20"/>
          <w:szCs w:val="20"/>
          <w:highlight w:val="yellow"/>
        </w:rPr>
        <w:t>10</w:t>
      </w:r>
      <w:r w:rsidRPr="00870B48">
        <w:rPr>
          <w:rFonts w:eastAsia="標楷體"/>
          <w:sz w:val="20"/>
          <w:szCs w:val="20"/>
          <w:highlight w:val="yellow"/>
        </w:rPr>
        <w:t>7</w:t>
      </w:r>
      <w:r w:rsidRPr="00870B48">
        <w:rPr>
          <w:rFonts w:eastAsia="標楷體" w:hint="eastAsia"/>
          <w:sz w:val="20"/>
          <w:szCs w:val="20"/>
          <w:highlight w:val="yellow"/>
        </w:rPr>
        <w:t>年</w:t>
      </w:r>
      <w:r w:rsidRPr="00870B48">
        <w:rPr>
          <w:rFonts w:eastAsia="標楷體"/>
          <w:sz w:val="20"/>
          <w:szCs w:val="20"/>
          <w:highlight w:val="yellow"/>
        </w:rPr>
        <w:t>4</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sidRPr="00870B48">
        <w:rPr>
          <w:rFonts w:eastAsia="標楷體"/>
          <w:sz w:val="20"/>
          <w:szCs w:val="20"/>
          <w:highlight w:val="yellow"/>
        </w:rPr>
        <w:t>95</w:t>
      </w:r>
      <w:r w:rsidRPr="00870B48">
        <w:rPr>
          <w:rFonts w:eastAsia="標楷體"/>
          <w:sz w:val="20"/>
          <w:szCs w:val="20"/>
          <w:highlight w:val="yellow"/>
        </w:rPr>
        <w:t>年</w:t>
      </w:r>
      <w:r w:rsidRPr="00870B48">
        <w:rPr>
          <w:rFonts w:eastAsia="標楷體"/>
          <w:sz w:val="20"/>
          <w:szCs w:val="20"/>
          <w:highlight w:val="yellow"/>
        </w:rPr>
        <w:t>10</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bookmarkEnd w:id="13"/>
    <w:p w14:paraId="24FB5B8B" w14:textId="77777777" w:rsidR="00092D2A" w:rsidRPr="00870B48" w:rsidRDefault="00092D2A" w:rsidP="00092D2A">
      <w:pPr>
        <w:ind w:leftChars="177" w:left="425"/>
        <w:rPr>
          <w:rFonts w:eastAsia="標楷體"/>
          <w:sz w:val="20"/>
          <w:szCs w:val="20"/>
          <w:highlight w:val="yellow"/>
        </w:rPr>
      </w:pPr>
    </w:p>
    <w:p w14:paraId="2158A0C1" w14:textId="524946E8" w:rsidR="00F505FF" w:rsidRPr="00870B48" w:rsidRDefault="00C777F9" w:rsidP="000F231C">
      <w:pPr>
        <w:pStyle w:val="2"/>
        <w:numPr>
          <w:ilvl w:val="0"/>
          <w:numId w:val="58"/>
        </w:numPr>
        <w:rPr>
          <w:rFonts w:ascii="Times New Roman" w:hAnsi="Times New Roman"/>
          <w:sz w:val="20"/>
          <w:szCs w:val="20"/>
        </w:rPr>
      </w:pPr>
      <w:r w:rsidRPr="00870B48">
        <w:rPr>
          <w:rFonts w:ascii="Times New Roman" w:hAnsi="Times New Roman" w:hint="eastAsia"/>
          <w:sz w:val="20"/>
          <w:szCs w:val="20"/>
        </w:rPr>
        <w:t>017</w:t>
      </w:r>
      <w:r w:rsidRPr="00870B48">
        <w:rPr>
          <w:rFonts w:ascii="Times New Roman" w:hAnsi="Times New Roman" w:hint="eastAsia"/>
          <w:sz w:val="20"/>
          <w:szCs w:val="20"/>
        </w:rPr>
        <w:t>指標版本：</w:t>
      </w:r>
      <w:r w:rsidR="00F505FF" w:rsidRPr="00870B48">
        <w:rPr>
          <w:rFonts w:ascii="Times New Roman" w:hAnsi="Times New Roman" w:hint="eastAsia"/>
          <w:sz w:val="20"/>
          <w:szCs w:val="20"/>
        </w:rPr>
        <w:t>停止辦理起日</w:t>
      </w:r>
      <w:r w:rsidR="00F505FF" w:rsidRPr="00870B48">
        <w:rPr>
          <w:rFonts w:ascii="Times New Roman" w:hAnsi="Times New Roman" w:hint="eastAsia"/>
          <w:sz w:val="20"/>
          <w:szCs w:val="20"/>
        </w:rPr>
        <w:tab/>
        <w:t>107</w:t>
      </w:r>
      <w:r w:rsidR="00F505FF" w:rsidRPr="00870B48">
        <w:rPr>
          <w:rFonts w:ascii="Times New Roman" w:hAnsi="Times New Roman" w:hint="eastAsia"/>
          <w:sz w:val="20"/>
          <w:szCs w:val="20"/>
        </w:rPr>
        <w:t>年</w:t>
      </w:r>
      <w:r w:rsidR="00F505FF" w:rsidRPr="00870B48">
        <w:rPr>
          <w:rFonts w:ascii="Times New Roman" w:hAnsi="Times New Roman" w:hint="eastAsia"/>
          <w:sz w:val="20"/>
          <w:szCs w:val="20"/>
        </w:rPr>
        <w:t>4</w:t>
      </w:r>
      <w:r w:rsidR="00F505FF" w:rsidRPr="00870B48">
        <w:rPr>
          <w:rFonts w:ascii="Times New Roman" w:hAnsi="Times New Roman" w:hint="eastAsia"/>
          <w:sz w:val="20"/>
          <w:szCs w:val="20"/>
        </w:rPr>
        <w:t>月</w:t>
      </w:r>
      <w:r w:rsidR="00F505FF" w:rsidRPr="00870B48">
        <w:rPr>
          <w:rFonts w:ascii="Times New Roman" w:hAnsi="Times New Roman" w:hint="eastAsia"/>
          <w:sz w:val="20"/>
          <w:szCs w:val="20"/>
        </w:rPr>
        <w:t>1</w:t>
      </w:r>
      <w:r w:rsidR="00F505FF" w:rsidRPr="00870B48">
        <w:rPr>
          <w:rFonts w:ascii="Times New Roman" w:hAnsi="Times New Roman" w:hint="eastAsia"/>
          <w:sz w:val="20"/>
          <w:szCs w:val="20"/>
        </w:rPr>
        <w:t>日（費用年月）</w:t>
      </w:r>
    </w:p>
    <w:tbl>
      <w:tblPr>
        <w:tblW w:w="9809" w:type="dxa"/>
        <w:tblLayout w:type="fixed"/>
        <w:tblCellMar>
          <w:left w:w="28" w:type="dxa"/>
          <w:right w:w="28" w:type="dxa"/>
        </w:tblCellMar>
        <w:tblLook w:val="0000" w:firstRow="0" w:lastRow="0" w:firstColumn="0" w:lastColumn="0" w:noHBand="0" w:noVBand="0"/>
      </w:tblPr>
      <w:tblGrid>
        <w:gridCol w:w="1871"/>
        <w:gridCol w:w="7938"/>
      </w:tblGrid>
      <w:tr w:rsidR="00F505FF" w:rsidRPr="00870B48" w14:paraId="5519BBC6" w14:textId="77777777" w:rsidTr="00F505FF">
        <w:tc>
          <w:tcPr>
            <w:tcW w:w="1871" w:type="dxa"/>
            <w:tcBorders>
              <w:top w:val="double" w:sz="6" w:space="0" w:color="000000"/>
              <w:left w:val="double" w:sz="6" w:space="0" w:color="000000"/>
              <w:bottom w:val="single" w:sz="6" w:space="0" w:color="000000"/>
              <w:right w:val="single" w:sz="6" w:space="0" w:color="000000"/>
            </w:tcBorders>
            <w:shd w:val="clear" w:color="auto" w:fill="auto"/>
            <w:vAlign w:val="center"/>
          </w:tcPr>
          <w:p w14:paraId="25D0BBAA"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aps/>
                <w:color w:val="000000"/>
                <w:kern w:val="1"/>
                <w:sz w:val="28"/>
                <w:szCs w:val="28"/>
              </w:rPr>
              <w:t>指標名稱</w:t>
            </w:r>
          </w:p>
        </w:tc>
        <w:tc>
          <w:tcPr>
            <w:tcW w:w="7938" w:type="dxa"/>
            <w:tcBorders>
              <w:top w:val="double" w:sz="6" w:space="0" w:color="000000"/>
              <w:left w:val="single" w:sz="6" w:space="0" w:color="000000"/>
              <w:bottom w:val="single" w:sz="6" w:space="0" w:color="000000"/>
              <w:right w:val="double" w:sz="6" w:space="0" w:color="000000"/>
            </w:tcBorders>
            <w:shd w:val="clear" w:color="auto" w:fill="auto"/>
            <w:vAlign w:val="center"/>
          </w:tcPr>
          <w:p w14:paraId="53BC2F90"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caps/>
                <w:color w:val="000000"/>
                <w:kern w:val="1"/>
                <w:sz w:val="28"/>
                <w:szCs w:val="28"/>
              </w:rPr>
            </w:pPr>
            <w:r w:rsidRPr="00870B48">
              <w:rPr>
                <w:rFonts w:eastAsia="標楷體"/>
                <w:color w:val="000000"/>
                <w:kern w:val="1"/>
                <w:sz w:val="28"/>
                <w:szCs w:val="28"/>
              </w:rPr>
              <w:t>017-</w:t>
            </w:r>
            <w:r w:rsidRPr="00870B48">
              <w:rPr>
                <w:rFonts w:eastAsia="標楷體"/>
                <w:color w:val="000000"/>
                <w:kern w:val="1"/>
                <w:sz w:val="28"/>
                <w:szCs w:val="28"/>
              </w:rPr>
              <w:t>西醫診所</w:t>
            </w:r>
            <w:r w:rsidRPr="00870B48">
              <w:rPr>
                <w:rFonts w:eastAsia="標楷體"/>
                <w:caps/>
                <w:color w:val="000000"/>
                <w:kern w:val="1"/>
                <w:sz w:val="28"/>
                <w:szCs w:val="28"/>
              </w:rPr>
              <w:t>AZULENE</w:t>
            </w:r>
            <w:r w:rsidRPr="00870B48">
              <w:rPr>
                <w:rFonts w:eastAsia="標楷體"/>
                <w:caps/>
                <w:color w:val="000000"/>
                <w:kern w:val="1"/>
                <w:sz w:val="28"/>
                <w:szCs w:val="28"/>
              </w:rPr>
              <w:t>處方率居於同儕極端值</w:t>
            </w:r>
          </w:p>
          <w:p w14:paraId="75799A1A"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b/>
                <w:kern w:val="1"/>
                <w:sz w:val="28"/>
                <w:szCs w:val="28"/>
                <w:u w:val="single"/>
              </w:rPr>
            </w:pPr>
            <w:r w:rsidRPr="00870B48">
              <w:rPr>
                <w:rFonts w:eastAsia="標楷體"/>
                <w:b/>
                <w:caps/>
                <w:color w:val="FF0000"/>
                <w:kern w:val="1"/>
                <w:sz w:val="28"/>
                <w:szCs w:val="28"/>
                <w:u w:val="single"/>
              </w:rPr>
              <w:t>(</w:t>
            </w:r>
            <w:r w:rsidRPr="00870B48">
              <w:rPr>
                <w:rFonts w:eastAsia="標楷體"/>
                <w:b/>
                <w:caps/>
                <w:color w:val="FF0000"/>
                <w:kern w:val="1"/>
                <w:sz w:val="28"/>
                <w:szCs w:val="28"/>
                <w:u w:val="single"/>
              </w:rPr>
              <w:t>本項指標刪除</w:t>
            </w:r>
            <w:r w:rsidRPr="00870B48">
              <w:rPr>
                <w:rFonts w:eastAsia="標楷體"/>
                <w:b/>
                <w:caps/>
                <w:color w:val="FF0000"/>
                <w:kern w:val="1"/>
                <w:sz w:val="28"/>
                <w:szCs w:val="28"/>
                <w:u w:val="single"/>
              </w:rPr>
              <w:t>)</w:t>
            </w:r>
          </w:p>
        </w:tc>
      </w:tr>
      <w:tr w:rsidR="00F505FF" w:rsidRPr="00870B48" w14:paraId="595C004D" w14:textId="77777777" w:rsidTr="00F505FF">
        <w:tc>
          <w:tcPr>
            <w:tcW w:w="1871" w:type="dxa"/>
            <w:tcBorders>
              <w:top w:val="single" w:sz="6" w:space="0" w:color="000000"/>
              <w:left w:val="double" w:sz="6" w:space="0" w:color="000000"/>
              <w:bottom w:val="single" w:sz="6" w:space="0" w:color="000000"/>
              <w:right w:val="single" w:sz="6" w:space="0" w:color="000000"/>
            </w:tcBorders>
            <w:shd w:val="clear" w:color="auto" w:fill="auto"/>
            <w:vAlign w:val="center"/>
          </w:tcPr>
          <w:p w14:paraId="57457D29"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aps/>
                <w:color w:val="000000"/>
                <w:kern w:val="1"/>
                <w:sz w:val="28"/>
                <w:szCs w:val="28"/>
              </w:rPr>
              <w:t>實施目的</w:t>
            </w:r>
          </w:p>
        </w:tc>
        <w:tc>
          <w:tcPr>
            <w:tcW w:w="7938" w:type="dxa"/>
            <w:tcBorders>
              <w:top w:val="single" w:sz="6" w:space="0" w:color="000000"/>
              <w:left w:val="single" w:sz="6" w:space="0" w:color="000000"/>
              <w:bottom w:val="single" w:sz="6" w:space="0" w:color="000000"/>
              <w:right w:val="double" w:sz="6" w:space="0" w:color="000000"/>
            </w:tcBorders>
            <w:shd w:val="clear" w:color="auto" w:fill="auto"/>
            <w:vAlign w:val="center"/>
          </w:tcPr>
          <w:p w14:paraId="1FDF6CC2"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olor w:val="000000"/>
                <w:kern w:val="1"/>
                <w:sz w:val="28"/>
                <w:szCs w:val="28"/>
              </w:rPr>
              <w:t>減少無效率之處方及用藥</w:t>
            </w:r>
          </w:p>
        </w:tc>
      </w:tr>
      <w:tr w:rsidR="00F505FF" w:rsidRPr="00870B48" w14:paraId="2DBDC61D" w14:textId="77777777" w:rsidTr="00F505FF">
        <w:tc>
          <w:tcPr>
            <w:tcW w:w="1871" w:type="dxa"/>
            <w:tcBorders>
              <w:top w:val="single" w:sz="6" w:space="0" w:color="000000"/>
              <w:left w:val="double" w:sz="6" w:space="0" w:color="000000"/>
              <w:bottom w:val="single" w:sz="6" w:space="0" w:color="000000"/>
              <w:right w:val="single" w:sz="6" w:space="0" w:color="000000"/>
            </w:tcBorders>
            <w:shd w:val="clear" w:color="auto" w:fill="auto"/>
            <w:vAlign w:val="center"/>
          </w:tcPr>
          <w:p w14:paraId="39848229"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color w:val="000000"/>
                <w:kern w:val="1"/>
                <w:sz w:val="28"/>
                <w:szCs w:val="28"/>
              </w:rPr>
            </w:pPr>
            <w:r w:rsidRPr="00870B48">
              <w:rPr>
                <w:rFonts w:eastAsia="標楷體"/>
                <w:color w:val="000000"/>
                <w:kern w:val="1"/>
                <w:sz w:val="28"/>
                <w:szCs w:val="28"/>
              </w:rPr>
              <w:t>指標定義</w:t>
            </w:r>
          </w:p>
          <w:p w14:paraId="2B821FDC"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color w:val="000000"/>
                <w:kern w:val="1"/>
                <w:sz w:val="28"/>
                <w:szCs w:val="28"/>
              </w:rPr>
            </w:pPr>
          </w:p>
        </w:tc>
        <w:tc>
          <w:tcPr>
            <w:tcW w:w="7938" w:type="dxa"/>
            <w:tcBorders>
              <w:top w:val="single" w:sz="6" w:space="0" w:color="000000"/>
              <w:left w:val="single" w:sz="6" w:space="0" w:color="000000"/>
              <w:bottom w:val="single" w:sz="6" w:space="0" w:color="000000"/>
              <w:right w:val="double" w:sz="6" w:space="0" w:color="000000"/>
            </w:tcBorders>
            <w:shd w:val="clear" w:color="auto" w:fill="auto"/>
            <w:vAlign w:val="center"/>
          </w:tcPr>
          <w:p w14:paraId="3A0D00E8"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ind w:left="871" w:hanging="871"/>
              <w:jc w:val="both"/>
              <w:rPr>
                <w:rFonts w:eastAsia="標楷體"/>
                <w:kern w:val="1"/>
                <w:sz w:val="28"/>
                <w:szCs w:val="28"/>
              </w:rPr>
            </w:pPr>
            <w:r w:rsidRPr="00870B48">
              <w:rPr>
                <w:rFonts w:eastAsia="標楷體"/>
                <w:kern w:val="1"/>
                <w:sz w:val="28"/>
                <w:szCs w:val="28"/>
              </w:rPr>
              <w:t>分子－門診給藥案件中開立</w:t>
            </w:r>
            <w:r w:rsidRPr="00870B48">
              <w:rPr>
                <w:rFonts w:eastAsia="標楷體"/>
                <w:caps/>
                <w:kern w:val="1"/>
                <w:sz w:val="28"/>
                <w:szCs w:val="28"/>
              </w:rPr>
              <w:t>AZULENE</w:t>
            </w:r>
            <w:r w:rsidRPr="00870B48">
              <w:rPr>
                <w:rFonts w:eastAsia="標楷體"/>
                <w:caps/>
                <w:kern w:val="1"/>
                <w:sz w:val="28"/>
                <w:szCs w:val="28"/>
              </w:rPr>
              <w:t>藥品</w:t>
            </w:r>
            <w:r w:rsidRPr="00870B48">
              <w:rPr>
                <w:rFonts w:eastAsia="標楷體"/>
                <w:kern w:val="1"/>
                <w:sz w:val="28"/>
                <w:szCs w:val="28"/>
              </w:rPr>
              <w:t>處方之案件數。</w:t>
            </w:r>
          </w:p>
          <w:p w14:paraId="1FE890C9"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ind w:left="871" w:hanging="871"/>
              <w:jc w:val="both"/>
              <w:rPr>
                <w:rFonts w:eastAsia="標楷體"/>
                <w:kern w:val="1"/>
                <w:sz w:val="28"/>
                <w:szCs w:val="28"/>
              </w:rPr>
            </w:pPr>
            <w:r w:rsidRPr="00870B48">
              <w:rPr>
                <w:rFonts w:eastAsia="標楷體"/>
                <w:kern w:val="1"/>
                <w:sz w:val="28"/>
                <w:szCs w:val="28"/>
              </w:rPr>
              <w:t>分母－門診給藥案件數（給藥案件：藥費不為</w:t>
            </w:r>
            <w:r w:rsidRPr="00870B48">
              <w:rPr>
                <w:rFonts w:eastAsia="標楷體"/>
                <w:kern w:val="1"/>
                <w:sz w:val="28"/>
                <w:szCs w:val="28"/>
              </w:rPr>
              <w:t>0</w:t>
            </w:r>
            <w:r w:rsidRPr="00870B48">
              <w:rPr>
                <w:rFonts w:eastAsia="標楷體"/>
                <w:kern w:val="1"/>
                <w:sz w:val="28"/>
                <w:szCs w:val="28"/>
              </w:rPr>
              <w:t>，或給藥天數不為</w:t>
            </w:r>
            <w:r w:rsidRPr="00870B48">
              <w:rPr>
                <w:rFonts w:eastAsia="標楷體"/>
                <w:kern w:val="1"/>
                <w:sz w:val="28"/>
                <w:szCs w:val="28"/>
              </w:rPr>
              <w:t>0</w:t>
            </w:r>
            <w:r w:rsidRPr="00870B48">
              <w:rPr>
                <w:rFonts w:eastAsia="標楷體"/>
                <w:kern w:val="1"/>
                <w:sz w:val="28"/>
                <w:szCs w:val="28"/>
              </w:rPr>
              <w:t>，或處方調劑方式為</w:t>
            </w:r>
            <w:r w:rsidRPr="00870B48">
              <w:rPr>
                <w:rFonts w:eastAsia="標楷體"/>
                <w:kern w:val="1"/>
                <w:sz w:val="28"/>
                <w:szCs w:val="28"/>
              </w:rPr>
              <w:t>1</w:t>
            </w:r>
            <w:r w:rsidRPr="00870B48">
              <w:rPr>
                <w:rFonts w:eastAsia="標楷體"/>
                <w:kern w:val="1"/>
                <w:sz w:val="28"/>
                <w:szCs w:val="28"/>
              </w:rPr>
              <w:t>、</w:t>
            </w:r>
            <w:r w:rsidRPr="00870B48">
              <w:rPr>
                <w:rFonts w:eastAsia="標楷體"/>
                <w:kern w:val="1"/>
                <w:sz w:val="28"/>
                <w:szCs w:val="28"/>
              </w:rPr>
              <w:t>0</w:t>
            </w:r>
            <w:r w:rsidRPr="00870B48">
              <w:rPr>
                <w:rFonts w:eastAsia="標楷體"/>
                <w:kern w:val="1"/>
                <w:sz w:val="28"/>
                <w:szCs w:val="28"/>
              </w:rPr>
              <w:t>、</w:t>
            </w:r>
            <w:r w:rsidRPr="00870B48">
              <w:rPr>
                <w:rFonts w:eastAsia="標楷體"/>
                <w:kern w:val="1"/>
                <w:sz w:val="28"/>
                <w:szCs w:val="28"/>
              </w:rPr>
              <w:t>6</w:t>
            </w:r>
            <w:r w:rsidRPr="00870B48">
              <w:rPr>
                <w:rFonts w:eastAsia="標楷體"/>
                <w:kern w:val="1"/>
                <w:sz w:val="28"/>
                <w:szCs w:val="28"/>
              </w:rPr>
              <w:t>、</w:t>
            </w:r>
            <w:r w:rsidRPr="00870B48">
              <w:rPr>
                <w:rFonts w:eastAsia="標楷體"/>
                <w:kern w:val="1"/>
                <w:sz w:val="28"/>
                <w:szCs w:val="28"/>
              </w:rPr>
              <w:t>A</w:t>
            </w:r>
            <w:r w:rsidRPr="00870B48">
              <w:rPr>
                <w:rFonts w:eastAsia="標楷體"/>
                <w:kern w:val="1"/>
                <w:sz w:val="28"/>
                <w:szCs w:val="28"/>
              </w:rPr>
              <w:t>、</w:t>
            </w:r>
            <w:r w:rsidRPr="00870B48">
              <w:rPr>
                <w:rFonts w:eastAsia="標楷體"/>
                <w:kern w:val="1"/>
                <w:sz w:val="28"/>
                <w:szCs w:val="28"/>
              </w:rPr>
              <w:t>B</w:t>
            </w:r>
            <w:r w:rsidRPr="00870B48">
              <w:rPr>
                <w:rFonts w:eastAsia="標楷體"/>
                <w:kern w:val="1"/>
                <w:sz w:val="28"/>
                <w:szCs w:val="28"/>
              </w:rPr>
              <w:t>、</w:t>
            </w:r>
            <w:r w:rsidRPr="00870B48">
              <w:rPr>
                <w:rFonts w:eastAsia="標楷體"/>
                <w:kern w:val="1"/>
                <w:sz w:val="28"/>
                <w:szCs w:val="28"/>
              </w:rPr>
              <w:t>C</w:t>
            </w:r>
            <w:r w:rsidRPr="00870B48">
              <w:rPr>
                <w:rFonts w:eastAsia="標楷體"/>
                <w:kern w:val="1"/>
                <w:sz w:val="28"/>
                <w:szCs w:val="28"/>
              </w:rPr>
              <w:t>、</w:t>
            </w:r>
            <w:r w:rsidRPr="00870B48">
              <w:rPr>
                <w:rFonts w:eastAsia="標楷體"/>
                <w:kern w:val="1"/>
                <w:sz w:val="28"/>
                <w:szCs w:val="28"/>
              </w:rPr>
              <w:t>D</w:t>
            </w:r>
            <w:r w:rsidRPr="00870B48">
              <w:rPr>
                <w:rFonts w:eastAsia="標楷體"/>
                <w:kern w:val="1"/>
                <w:sz w:val="28"/>
                <w:szCs w:val="28"/>
              </w:rPr>
              <w:t>其中一種）。</w:t>
            </w:r>
          </w:p>
          <w:p w14:paraId="380733F4"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ind w:left="872" w:hanging="1"/>
              <w:jc w:val="both"/>
              <w:rPr>
                <w:rFonts w:eastAsia="標楷體"/>
                <w:caps/>
                <w:kern w:val="1"/>
                <w:sz w:val="28"/>
                <w:szCs w:val="28"/>
              </w:rPr>
            </w:pPr>
            <w:r w:rsidRPr="00870B48">
              <w:rPr>
                <w:rFonts w:eastAsia="標楷體"/>
                <w:kern w:val="1"/>
                <w:sz w:val="28"/>
                <w:szCs w:val="28"/>
              </w:rPr>
              <w:t>排除預防保健（</w:t>
            </w:r>
            <w:r w:rsidRPr="00870B48">
              <w:rPr>
                <w:rFonts w:eastAsia="標楷體"/>
                <w:kern w:val="1"/>
                <w:sz w:val="28"/>
                <w:szCs w:val="28"/>
              </w:rPr>
              <w:t>A3</w:t>
            </w:r>
            <w:r w:rsidRPr="00870B48">
              <w:rPr>
                <w:rFonts w:eastAsia="標楷體"/>
                <w:kern w:val="1"/>
                <w:sz w:val="28"/>
                <w:szCs w:val="28"/>
              </w:rPr>
              <w:t>）、老人流感疫苗注射（</w:t>
            </w:r>
            <w:r w:rsidRPr="00870B48">
              <w:rPr>
                <w:rFonts w:eastAsia="標楷體"/>
                <w:kern w:val="1"/>
                <w:sz w:val="28"/>
                <w:szCs w:val="28"/>
              </w:rPr>
              <w:t>D2</w:t>
            </w:r>
            <w:r w:rsidRPr="00870B48">
              <w:rPr>
                <w:rFonts w:eastAsia="標楷體"/>
                <w:kern w:val="1"/>
                <w:sz w:val="28"/>
                <w:szCs w:val="28"/>
              </w:rPr>
              <w:t>）及診察費為</w:t>
            </w:r>
            <w:r w:rsidRPr="00870B48">
              <w:rPr>
                <w:rFonts w:eastAsia="標楷體"/>
                <w:kern w:val="1"/>
                <w:sz w:val="28"/>
                <w:szCs w:val="28"/>
              </w:rPr>
              <w:t>0</w:t>
            </w:r>
            <w:r w:rsidRPr="00870B48">
              <w:rPr>
                <w:rFonts w:eastAsia="標楷體"/>
                <w:kern w:val="1"/>
                <w:sz w:val="28"/>
                <w:szCs w:val="28"/>
              </w:rPr>
              <w:t>之案件。</w:t>
            </w:r>
          </w:p>
          <w:p w14:paraId="0760F5AE"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aps/>
                <w:kern w:val="1"/>
                <w:sz w:val="28"/>
                <w:szCs w:val="28"/>
              </w:rPr>
              <w:t>AZULENE</w:t>
            </w:r>
            <w:r w:rsidRPr="00870B48">
              <w:rPr>
                <w:rFonts w:eastAsia="標楷體"/>
                <w:caps/>
                <w:kern w:val="1"/>
                <w:sz w:val="28"/>
                <w:szCs w:val="28"/>
              </w:rPr>
              <w:t>藥品</w:t>
            </w:r>
            <w:r w:rsidRPr="00870B48">
              <w:rPr>
                <w:rFonts w:eastAsia="標楷體"/>
                <w:kern w:val="1"/>
                <w:sz w:val="28"/>
                <w:szCs w:val="28"/>
              </w:rPr>
              <w:t>：藥品成分名稱含</w:t>
            </w:r>
            <w:r w:rsidRPr="00870B48">
              <w:rPr>
                <w:rFonts w:eastAsia="標楷體"/>
                <w:kern w:val="1"/>
                <w:sz w:val="28"/>
                <w:szCs w:val="28"/>
              </w:rPr>
              <w:t>AZULENE</w:t>
            </w:r>
            <w:r w:rsidRPr="00870B48">
              <w:rPr>
                <w:rFonts w:eastAsia="標楷體"/>
                <w:kern w:val="1"/>
                <w:sz w:val="28"/>
                <w:szCs w:val="28"/>
              </w:rPr>
              <w:t>（限單方）。</w:t>
            </w:r>
          </w:p>
        </w:tc>
      </w:tr>
      <w:tr w:rsidR="00F505FF" w:rsidRPr="00870B48" w14:paraId="0FB10DC8" w14:textId="77777777" w:rsidTr="00F505FF">
        <w:trPr>
          <w:trHeight w:val="569"/>
        </w:trPr>
        <w:tc>
          <w:tcPr>
            <w:tcW w:w="1871" w:type="dxa"/>
            <w:tcBorders>
              <w:top w:val="single" w:sz="6" w:space="0" w:color="000000"/>
              <w:left w:val="double" w:sz="6" w:space="0" w:color="000000"/>
              <w:bottom w:val="single" w:sz="6" w:space="0" w:color="000000"/>
              <w:right w:val="single" w:sz="6" w:space="0" w:color="000000"/>
            </w:tcBorders>
            <w:shd w:val="clear" w:color="auto" w:fill="auto"/>
            <w:vAlign w:val="center"/>
          </w:tcPr>
          <w:p w14:paraId="64661F53"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olor w:val="000000"/>
                <w:kern w:val="1"/>
                <w:sz w:val="28"/>
                <w:szCs w:val="28"/>
              </w:rPr>
              <w:t>指標屬性</w:t>
            </w:r>
          </w:p>
        </w:tc>
        <w:tc>
          <w:tcPr>
            <w:tcW w:w="7938" w:type="dxa"/>
            <w:tcBorders>
              <w:top w:val="single" w:sz="6" w:space="0" w:color="000000"/>
              <w:left w:val="single" w:sz="6" w:space="0" w:color="000000"/>
              <w:bottom w:val="single" w:sz="6" w:space="0" w:color="000000"/>
              <w:right w:val="double" w:sz="6" w:space="0" w:color="000000"/>
            </w:tcBorders>
            <w:shd w:val="clear" w:color="auto" w:fill="auto"/>
            <w:vAlign w:val="center"/>
          </w:tcPr>
          <w:p w14:paraId="3CCC965C"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負向</w:t>
            </w:r>
          </w:p>
        </w:tc>
      </w:tr>
      <w:tr w:rsidR="00F505FF" w:rsidRPr="00870B48" w14:paraId="3B56C531" w14:textId="77777777" w:rsidTr="00F505FF">
        <w:tc>
          <w:tcPr>
            <w:tcW w:w="1871" w:type="dxa"/>
            <w:tcBorders>
              <w:top w:val="single" w:sz="6" w:space="0" w:color="000000"/>
              <w:left w:val="double" w:sz="6" w:space="0" w:color="000000"/>
              <w:bottom w:val="single" w:sz="6" w:space="0" w:color="000000"/>
              <w:right w:val="single" w:sz="6" w:space="0" w:color="000000"/>
            </w:tcBorders>
            <w:shd w:val="clear" w:color="auto" w:fill="auto"/>
            <w:vAlign w:val="center"/>
          </w:tcPr>
          <w:p w14:paraId="166A7AA4"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olor w:val="000000"/>
                <w:kern w:val="1"/>
                <w:sz w:val="28"/>
                <w:szCs w:val="28"/>
              </w:rPr>
              <w:t>分析單位</w:t>
            </w:r>
          </w:p>
        </w:tc>
        <w:tc>
          <w:tcPr>
            <w:tcW w:w="7938" w:type="dxa"/>
            <w:tcBorders>
              <w:top w:val="single" w:sz="6" w:space="0" w:color="000000"/>
              <w:left w:val="single" w:sz="6" w:space="0" w:color="000000"/>
              <w:bottom w:val="single" w:sz="6" w:space="0" w:color="000000"/>
              <w:right w:val="double" w:sz="6" w:space="0" w:color="000000"/>
            </w:tcBorders>
            <w:shd w:val="clear" w:color="auto" w:fill="auto"/>
            <w:vAlign w:val="center"/>
          </w:tcPr>
          <w:p w14:paraId="0DEF95E9"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依院所按月分析</w:t>
            </w:r>
          </w:p>
        </w:tc>
      </w:tr>
      <w:tr w:rsidR="00F505FF" w:rsidRPr="00870B48" w14:paraId="49E18FA1" w14:textId="77777777" w:rsidTr="00F505FF">
        <w:tc>
          <w:tcPr>
            <w:tcW w:w="1871" w:type="dxa"/>
            <w:tcBorders>
              <w:top w:val="single" w:sz="6" w:space="0" w:color="000000"/>
              <w:left w:val="double" w:sz="6" w:space="0" w:color="000000"/>
              <w:bottom w:val="single" w:sz="6" w:space="0" w:color="000000"/>
              <w:right w:val="single" w:sz="6" w:space="0" w:color="000000"/>
            </w:tcBorders>
            <w:shd w:val="clear" w:color="auto" w:fill="auto"/>
            <w:vAlign w:val="center"/>
          </w:tcPr>
          <w:p w14:paraId="0AD7AF76"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olor w:val="000000"/>
                <w:kern w:val="1"/>
                <w:sz w:val="28"/>
                <w:szCs w:val="28"/>
              </w:rPr>
              <w:t>分析範圍</w:t>
            </w:r>
          </w:p>
        </w:tc>
        <w:tc>
          <w:tcPr>
            <w:tcW w:w="7938" w:type="dxa"/>
            <w:tcBorders>
              <w:top w:val="single" w:sz="6" w:space="0" w:color="000000"/>
              <w:left w:val="single" w:sz="6" w:space="0" w:color="000000"/>
              <w:bottom w:val="single" w:sz="6" w:space="0" w:color="000000"/>
              <w:right w:val="double" w:sz="6" w:space="0" w:color="000000"/>
            </w:tcBorders>
            <w:shd w:val="clear" w:color="auto" w:fill="auto"/>
            <w:vAlign w:val="center"/>
          </w:tcPr>
          <w:p w14:paraId="0F73005C"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西醫基層總額部門</w:t>
            </w:r>
          </w:p>
        </w:tc>
      </w:tr>
      <w:tr w:rsidR="00F505FF" w:rsidRPr="00870B48" w14:paraId="474D3E6F" w14:textId="77777777" w:rsidTr="00F505FF">
        <w:tc>
          <w:tcPr>
            <w:tcW w:w="1871" w:type="dxa"/>
            <w:tcBorders>
              <w:top w:val="single" w:sz="6" w:space="0" w:color="000000"/>
              <w:left w:val="double" w:sz="6" w:space="0" w:color="000000"/>
              <w:bottom w:val="single" w:sz="6" w:space="0" w:color="000000"/>
              <w:right w:val="single" w:sz="6" w:space="0" w:color="000000"/>
            </w:tcBorders>
            <w:shd w:val="clear" w:color="auto" w:fill="auto"/>
            <w:vAlign w:val="center"/>
          </w:tcPr>
          <w:p w14:paraId="6D4FF4E5"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olor w:val="000000"/>
                <w:kern w:val="1"/>
                <w:sz w:val="28"/>
                <w:szCs w:val="28"/>
              </w:rPr>
              <w:t>處理方式</w:t>
            </w:r>
          </w:p>
        </w:tc>
        <w:tc>
          <w:tcPr>
            <w:tcW w:w="7938" w:type="dxa"/>
            <w:tcBorders>
              <w:top w:val="single" w:sz="6" w:space="0" w:color="000000"/>
              <w:left w:val="single" w:sz="6" w:space="0" w:color="000000"/>
              <w:bottom w:val="single" w:sz="6" w:space="0" w:color="000000"/>
              <w:right w:val="double" w:sz="6" w:space="0" w:color="000000"/>
            </w:tcBorders>
            <w:shd w:val="clear" w:color="auto" w:fill="auto"/>
            <w:vAlign w:val="center"/>
          </w:tcPr>
          <w:p w14:paraId="2F72D420"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處方率超過閾值，超過部分該藥品總申報點數不予支付。</w:t>
            </w:r>
          </w:p>
          <w:p w14:paraId="6340AEDB"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不予支付點數＝</w:t>
            </w:r>
            <w:r w:rsidRPr="00870B48">
              <w:rPr>
                <w:rFonts w:eastAsia="標楷體"/>
                <w:kern w:val="1"/>
                <w:sz w:val="28"/>
                <w:szCs w:val="28"/>
              </w:rPr>
              <w:t>[</w:t>
            </w:r>
            <w:r w:rsidRPr="00870B48">
              <w:rPr>
                <w:rFonts w:eastAsia="標楷體"/>
                <w:kern w:val="1"/>
                <w:sz w:val="28"/>
                <w:szCs w:val="28"/>
              </w:rPr>
              <w:t>（院所處方率－閾值）</w:t>
            </w:r>
            <w:r w:rsidRPr="00870B48">
              <w:rPr>
                <w:rFonts w:eastAsia="標楷體"/>
                <w:kern w:val="1"/>
                <w:sz w:val="28"/>
                <w:szCs w:val="28"/>
              </w:rPr>
              <w:t xml:space="preserve">/ </w:t>
            </w:r>
            <w:r w:rsidRPr="00870B48">
              <w:rPr>
                <w:rFonts w:eastAsia="標楷體"/>
                <w:kern w:val="1"/>
                <w:sz w:val="28"/>
                <w:szCs w:val="28"/>
              </w:rPr>
              <w:t>院所處方率</w:t>
            </w:r>
            <w:r w:rsidRPr="00870B48">
              <w:rPr>
                <w:rFonts w:eastAsia="標楷體"/>
                <w:kern w:val="1"/>
                <w:sz w:val="28"/>
                <w:szCs w:val="28"/>
              </w:rPr>
              <w:t>] ×</w:t>
            </w:r>
            <w:r w:rsidRPr="00870B48">
              <w:rPr>
                <w:rFonts w:eastAsia="標楷體"/>
                <w:kern w:val="1"/>
                <w:sz w:val="28"/>
                <w:szCs w:val="28"/>
              </w:rPr>
              <w:t>該藥品總申報點數（四捨五入至整數）</w:t>
            </w:r>
          </w:p>
          <w:p w14:paraId="43810297"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閾值：</w:t>
            </w:r>
            <w:r w:rsidRPr="00870B48">
              <w:rPr>
                <w:rFonts w:eastAsia="標楷體"/>
                <w:kern w:val="1"/>
                <w:sz w:val="28"/>
                <w:szCs w:val="28"/>
              </w:rPr>
              <w:t>1.8%</w:t>
            </w:r>
          </w:p>
        </w:tc>
      </w:tr>
      <w:tr w:rsidR="00F505FF" w:rsidRPr="00870B48" w14:paraId="7F510D82" w14:textId="77777777" w:rsidTr="00F505FF">
        <w:tc>
          <w:tcPr>
            <w:tcW w:w="1871" w:type="dxa"/>
            <w:tcBorders>
              <w:top w:val="single" w:sz="6" w:space="0" w:color="000000"/>
              <w:left w:val="double" w:sz="6" w:space="0" w:color="000000"/>
              <w:bottom w:val="single" w:sz="6" w:space="0" w:color="000000"/>
              <w:right w:val="single" w:sz="6" w:space="0" w:color="000000"/>
            </w:tcBorders>
            <w:shd w:val="clear" w:color="auto" w:fill="auto"/>
            <w:vAlign w:val="center"/>
          </w:tcPr>
          <w:p w14:paraId="79611185"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衛生福利部核准日期及文號</w:t>
            </w:r>
          </w:p>
        </w:tc>
        <w:tc>
          <w:tcPr>
            <w:tcW w:w="7938" w:type="dxa"/>
            <w:tcBorders>
              <w:top w:val="single" w:sz="6" w:space="0" w:color="000000"/>
              <w:left w:val="single" w:sz="6" w:space="0" w:color="000000"/>
              <w:bottom w:val="single" w:sz="6" w:space="0" w:color="000000"/>
              <w:right w:val="double" w:sz="6" w:space="0" w:color="000000"/>
            </w:tcBorders>
            <w:shd w:val="clear" w:color="auto" w:fill="auto"/>
            <w:vAlign w:val="center"/>
          </w:tcPr>
          <w:p w14:paraId="1BEA1C6C" w14:textId="6C1DF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2</w:t>
            </w:r>
            <w:r w:rsidRPr="00870B48">
              <w:rPr>
                <w:rFonts w:eastAsia="標楷體"/>
                <w:kern w:val="1"/>
                <w:sz w:val="28"/>
                <w:szCs w:val="28"/>
              </w:rPr>
              <w:t>月</w:t>
            </w:r>
            <w:r w:rsidRPr="00870B48">
              <w:rPr>
                <w:rFonts w:eastAsia="標楷體"/>
                <w:kern w:val="1"/>
                <w:sz w:val="28"/>
                <w:szCs w:val="28"/>
              </w:rPr>
              <w:t>12</w:t>
            </w:r>
            <w:r w:rsidRPr="00870B48">
              <w:rPr>
                <w:rFonts w:eastAsia="標楷體"/>
                <w:kern w:val="1"/>
                <w:sz w:val="28"/>
                <w:szCs w:val="28"/>
              </w:rPr>
              <w:t>日衛部保字第</w:t>
            </w:r>
            <w:r w:rsidRPr="00870B48">
              <w:rPr>
                <w:rFonts w:eastAsia="標楷體"/>
                <w:kern w:val="1"/>
                <w:sz w:val="28"/>
                <w:szCs w:val="28"/>
              </w:rPr>
              <w:t>1071260088</w:t>
            </w:r>
            <w:r w:rsidRPr="00870B48">
              <w:rPr>
                <w:rFonts w:eastAsia="標楷體"/>
                <w:kern w:val="1"/>
                <w:sz w:val="28"/>
                <w:szCs w:val="28"/>
              </w:rPr>
              <w:t>號</w:t>
            </w:r>
            <w:r w:rsidR="00757641">
              <w:rPr>
                <w:rFonts w:eastAsia="標楷體" w:hint="eastAsia"/>
                <w:kern w:val="1"/>
                <w:sz w:val="28"/>
                <w:szCs w:val="28"/>
              </w:rPr>
              <w:t>函</w:t>
            </w:r>
          </w:p>
        </w:tc>
      </w:tr>
      <w:tr w:rsidR="00F505FF" w:rsidRPr="00870B48" w14:paraId="198371A8" w14:textId="77777777" w:rsidTr="00F505FF">
        <w:tc>
          <w:tcPr>
            <w:tcW w:w="1871" w:type="dxa"/>
            <w:tcBorders>
              <w:top w:val="single" w:sz="6" w:space="0" w:color="000000"/>
              <w:left w:val="double" w:sz="6" w:space="0" w:color="000000"/>
              <w:bottom w:val="single" w:sz="6" w:space="0" w:color="000000"/>
              <w:right w:val="single" w:sz="6" w:space="0" w:color="000000"/>
            </w:tcBorders>
            <w:shd w:val="clear" w:color="auto" w:fill="auto"/>
            <w:vAlign w:val="center"/>
          </w:tcPr>
          <w:p w14:paraId="63802FDB"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健保署公告日期及文號</w:t>
            </w:r>
          </w:p>
        </w:tc>
        <w:tc>
          <w:tcPr>
            <w:tcW w:w="7938" w:type="dxa"/>
            <w:tcBorders>
              <w:top w:val="single" w:sz="6" w:space="0" w:color="000000"/>
              <w:left w:val="single" w:sz="6" w:space="0" w:color="000000"/>
              <w:bottom w:val="single" w:sz="6" w:space="0" w:color="000000"/>
              <w:right w:val="double" w:sz="6" w:space="0" w:color="000000"/>
            </w:tcBorders>
            <w:shd w:val="clear" w:color="auto" w:fill="auto"/>
            <w:vAlign w:val="center"/>
          </w:tcPr>
          <w:p w14:paraId="47B8D9AC"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3</w:t>
            </w:r>
            <w:r w:rsidRPr="00870B48">
              <w:rPr>
                <w:rFonts w:eastAsia="標楷體"/>
                <w:kern w:val="1"/>
                <w:sz w:val="28"/>
                <w:szCs w:val="28"/>
              </w:rPr>
              <w:t>月</w:t>
            </w:r>
            <w:r w:rsidRPr="00870B48">
              <w:rPr>
                <w:rFonts w:eastAsia="標楷體"/>
                <w:kern w:val="1"/>
                <w:sz w:val="28"/>
                <w:szCs w:val="28"/>
              </w:rPr>
              <w:t>7</w:t>
            </w:r>
            <w:r w:rsidRPr="00870B48">
              <w:rPr>
                <w:rFonts w:eastAsia="標楷體"/>
                <w:kern w:val="1"/>
                <w:sz w:val="28"/>
                <w:szCs w:val="28"/>
              </w:rPr>
              <w:t>日健保審字第</w:t>
            </w:r>
            <w:r w:rsidRPr="00870B48">
              <w:rPr>
                <w:rFonts w:eastAsia="標楷體"/>
                <w:kern w:val="1"/>
                <w:sz w:val="28"/>
                <w:szCs w:val="28"/>
              </w:rPr>
              <w:t>1070002265</w:t>
            </w:r>
            <w:r w:rsidRPr="00870B48">
              <w:rPr>
                <w:rFonts w:eastAsia="標楷體"/>
                <w:kern w:val="1"/>
                <w:sz w:val="28"/>
                <w:szCs w:val="28"/>
              </w:rPr>
              <w:t>號</w:t>
            </w:r>
          </w:p>
        </w:tc>
      </w:tr>
      <w:tr w:rsidR="00F505FF" w:rsidRPr="00870B48" w14:paraId="7F350448" w14:textId="77777777" w:rsidTr="00F505FF">
        <w:tc>
          <w:tcPr>
            <w:tcW w:w="1871" w:type="dxa"/>
            <w:tcBorders>
              <w:top w:val="single" w:sz="6" w:space="0" w:color="000000"/>
              <w:left w:val="double" w:sz="6" w:space="0" w:color="000000"/>
              <w:bottom w:val="double" w:sz="6" w:space="0" w:color="000000"/>
              <w:right w:val="single" w:sz="6" w:space="0" w:color="000000"/>
            </w:tcBorders>
            <w:shd w:val="clear" w:color="auto" w:fill="auto"/>
            <w:vAlign w:val="center"/>
          </w:tcPr>
          <w:p w14:paraId="62ABE929"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停止辦理起日</w:t>
            </w:r>
          </w:p>
        </w:tc>
        <w:tc>
          <w:tcPr>
            <w:tcW w:w="7938" w:type="dxa"/>
            <w:tcBorders>
              <w:top w:val="single" w:sz="6" w:space="0" w:color="000000"/>
              <w:left w:val="single" w:sz="6" w:space="0" w:color="000000"/>
              <w:bottom w:val="double" w:sz="6" w:space="0" w:color="000000"/>
              <w:right w:val="double" w:sz="6" w:space="0" w:color="000000"/>
            </w:tcBorders>
            <w:shd w:val="clear" w:color="auto" w:fill="auto"/>
            <w:vAlign w:val="center"/>
          </w:tcPr>
          <w:p w14:paraId="781CAD65" w14:textId="77777777" w:rsidR="00F505FF" w:rsidRPr="00870B48" w:rsidRDefault="00F505FF" w:rsidP="00F505FF">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1</w:t>
            </w:r>
            <w:r w:rsidRPr="00870B48">
              <w:rPr>
                <w:rFonts w:eastAsia="標楷體"/>
                <w:kern w:val="1"/>
                <w:sz w:val="28"/>
                <w:szCs w:val="28"/>
              </w:rPr>
              <w:t>日（費用年月）</w:t>
            </w:r>
          </w:p>
        </w:tc>
      </w:tr>
    </w:tbl>
    <w:p w14:paraId="207E7CE1" w14:textId="77777777" w:rsidR="00F505FF" w:rsidRPr="00870B48" w:rsidRDefault="00F505FF" w:rsidP="0046261F">
      <w:pPr>
        <w:widowControl/>
        <w:suppressAutoHyphens w:val="0"/>
        <w:rPr>
          <w:rFonts w:eastAsia="標楷體"/>
          <w:sz w:val="28"/>
          <w:szCs w:val="28"/>
        </w:rPr>
      </w:pPr>
    </w:p>
    <w:p w14:paraId="4A332DAF" w14:textId="77777777" w:rsidR="00F505FF" w:rsidRPr="00870B48" w:rsidRDefault="00F505FF">
      <w:pPr>
        <w:widowControl/>
        <w:suppressAutoHyphens w:val="0"/>
        <w:rPr>
          <w:rFonts w:eastAsia="標楷體"/>
          <w:sz w:val="28"/>
          <w:szCs w:val="28"/>
        </w:rPr>
      </w:pPr>
      <w:r w:rsidRPr="00870B48">
        <w:rPr>
          <w:rFonts w:eastAsia="標楷體"/>
          <w:sz w:val="28"/>
          <w:szCs w:val="28"/>
        </w:rPr>
        <w:br w:type="page"/>
      </w:r>
    </w:p>
    <w:p w14:paraId="286C6991" w14:textId="7301814F" w:rsidR="00F505FF" w:rsidRPr="0008468D" w:rsidRDefault="00F505FF" w:rsidP="000F231C">
      <w:pPr>
        <w:pStyle w:val="2"/>
        <w:numPr>
          <w:ilvl w:val="0"/>
          <w:numId w:val="59"/>
        </w:numPr>
        <w:rPr>
          <w:rFonts w:ascii="Times New Roman" w:hAnsi="Times New Roman"/>
          <w:sz w:val="20"/>
          <w:szCs w:val="20"/>
        </w:rPr>
      </w:pPr>
      <w:r w:rsidRPr="0008468D">
        <w:rPr>
          <w:rFonts w:ascii="Times New Roman" w:hAnsi="Times New Roman" w:hint="eastAsia"/>
          <w:sz w:val="20"/>
          <w:szCs w:val="20"/>
        </w:rPr>
        <w:lastRenderedPageBreak/>
        <w:t>017</w:t>
      </w:r>
      <w:r w:rsidRPr="0008468D">
        <w:rPr>
          <w:rFonts w:ascii="Times New Roman" w:hAnsi="Times New Roman" w:hint="eastAsia"/>
          <w:sz w:val="20"/>
          <w:szCs w:val="20"/>
        </w:rPr>
        <w:t>指標版本：實施起</w:t>
      </w:r>
      <w:r w:rsidR="00D60791" w:rsidRPr="0008468D">
        <w:rPr>
          <w:rFonts w:ascii="Times New Roman" w:hAnsi="Times New Roman" w:hint="eastAsia"/>
          <w:sz w:val="20"/>
          <w:szCs w:val="20"/>
        </w:rPr>
        <w:t>迄</w:t>
      </w:r>
      <w:r w:rsidRPr="0008468D">
        <w:rPr>
          <w:rFonts w:ascii="Times New Roman" w:hAnsi="Times New Roman" w:hint="eastAsia"/>
          <w:sz w:val="20"/>
          <w:szCs w:val="20"/>
        </w:rPr>
        <w:t>日</w:t>
      </w:r>
      <w:r w:rsidRPr="0008468D">
        <w:rPr>
          <w:rFonts w:ascii="Times New Roman" w:hAnsi="Times New Roman" w:hint="eastAsia"/>
          <w:sz w:val="20"/>
          <w:szCs w:val="20"/>
        </w:rPr>
        <w:tab/>
        <w:t>106</w:t>
      </w:r>
      <w:r w:rsidRPr="0008468D">
        <w:rPr>
          <w:rFonts w:ascii="Times New Roman" w:hAnsi="Times New Roman" w:hint="eastAsia"/>
          <w:sz w:val="20"/>
          <w:szCs w:val="20"/>
        </w:rPr>
        <w:t>年</w:t>
      </w:r>
      <w:r w:rsidRPr="0008468D">
        <w:rPr>
          <w:rFonts w:ascii="Times New Roman" w:hAnsi="Times New Roman" w:hint="eastAsia"/>
          <w:sz w:val="20"/>
          <w:szCs w:val="20"/>
        </w:rPr>
        <w:t>2</w:t>
      </w:r>
      <w:r w:rsidRPr="0008468D">
        <w:rPr>
          <w:rFonts w:ascii="Times New Roman" w:hAnsi="Times New Roman" w:hint="eastAsia"/>
          <w:sz w:val="20"/>
          <w:szCs w:val="20"/>
        </w:rPr>
        <w:t>月</w:t>
      </w:r>
      <w:r w:rsidRPr="0008468D">
        <w:rPr>
          <w:rFonts w:ascii="Times New Roman" w:hAnsi="Times New Roman" w:hint="eastAsia"/>
          <w:sz w:val="20"/>
          <w:szCs w:val="20"/>
        </w:rPr>
        <w:t>1</w:t>
      </w:r>
      <w:r w:rsidRPr="0008468D">
        <w:rPr>
          <w:rFonts w:ascii="Times New Roman" w:hAnsi="Times New Roman" w:hint="eastAsia"/>
          <w:sz w:val="20"/>
          <w:szCs w:val="20"/>
        </w:rPr>
        <w:t>日</w:t>
      </w:r>
      <w:r w:rsidRPr="0008468D">
        <w:rPr>
          <w:rFonts w:ascii="Times New Roman" w:hAnsi="Times New Roman" w:hint="eastAsia"/>
          <w:sz w:val="20"/>
          <w:szCs w:val="20"/>
        </w:rPr>
        <w:t>(</w:t>
      </w:r>
      <w:r w:rsidRPr="0008468D">
        <w:rPr>
          <w:rFonts w:ascii="Times New Roman" w:hAnsi="Times New Roman" w:hint="eastAsia"/>
          <w:sz w:val="20"/>
          <w:szCs w:val="20"/>
        </w:rPr>
        <w:t>費用年月</w:t>
      </w:r>
      <w:r w:rsidRPr="0008468D">
        <w:rPr>
          <w:rFonts w:ascii="Times New Roman" w:hAnsi="Times New Roman" w:hint="eastAsia"/>
          <w:sz w:val="20"/>
          <w:szCs w:val="20"/>
        </w:rPr>
        <w:t>)</w:t>
      </w:r>
      <w:r w:rsidR="00D60791" w:rsidRPr="0008468D">
        <w:rPr>
          <w:rFonts w:ascii="Times New Roman" w:hAnsi="Times New Roman"/>
          <w:sz w:val="20"/>
          <w:szCs w:val="20"/>
        </w:rPr>
        <w:t>~</w:t>
      </w:r>
      <w:r w:rsidR="00D60791" w:rsidRPr="0008468D">
        <w:rPr>
          <w:rFonts w:ascii="Times New Roman" w:hAnsi="Times New Roman" w:hint="eastAsia"/>
          <w:sz w:val="20"/>
          <w:szCs w:val="20"/>
        </w:rPr>
        <w:t>10</w:t>
      </w:r>
      <w:r w:rsidR="00D60791" w:rsidRPr="0008468D">
        <w:rPr>
          <w:rFonts w:ascii="Times New Roman" w:hAnsi="Times New Roman"/>
          <w:sz w:val="20"/>
          <w:szCs w:val="20"/>
        </w:rPr>
        <w:t>7</w:t>
      </w:r>
      <w:r w:rsidR="00D60791" w:rsidRPr="0008468D">
        <w:rPr>
          <w:rFonts w:ascii="Times New Roman" w:hAnsi="Times New Roman" w:hint="eastAsia"/>
          <w:sz w:val="20"/>
          <w:szCs w:val="20"/>
        </w:rPr>
        <w:t>年</w:t>
      </w:r>
      <w:r w:rsidR="00D60791" w:rsidRPr="0008468D">
        <w:rPr>
          <w:rFonts w:ascii="Times New Roman" w:hAnsi="Times New Roman"/>
          <w:sz w:val="20"/>
          <w:szCs w:val="20"/>
        </w:rPr>
        <w:t>3</w:t>
      </w:r>
      <w:r w:rsidR="00D60791" w:rsidRPr="0008468D">
        <w:rPr>
          <w:rFonts w:ascii="Times New Roman" w:hAnsi="Times New Roman" w:hint="eastAsia"/>
          <w:sz w:val="20"/>
          <w:szCs w:val="20"/>
        </w:rPr>
        <w:t>月</w:t>
      </w:r>
      <w:r w:rsidR="00D60791" w:rsidRPr="0008468D">
        <w:rPr>
          <w:rFonts w:ascii="Times New Roman" w:hAnsi="Times New Roman" w:hint="eastAsia"/>
          <w:sz w:val="20"/>
          <w:szCs w:val="20"/>
        </w:rPr>
        <w:t>31</w:t>
      </w:r>
      <w:r w:rsidR="00D60791" w:rsidRPr="0008468D">
        <w:rPr>
          <w:rFonts w:ascii="Times New Roman" w:hAnsi="Times New Roman" w:hint="eastAsia"/>
          <w:sz w:val="20"/>
          <w:szCs w:val="20"/>
        </w:rPr>
        <w:t>日</w:t>
      </w:r>
      <w:r w:rsidR="00D60791" w:rsidRPr="0008468D">
        <w:rPr>
          <w:rFonts w:ascii="Times New Roman" w:hAnsi="Times New Roman" w:hint="eastAsia"/>
          <w:sz w:val="20"/>
          <w:szCs w:val="20"/>
        </w:rPr>
        <w:t>(</w:t>
      </w:r>
      <w:r w:rsidR="00D60791" w:rsidRPr="0008468D">
        <w:rPr>
          <w:rFonts w:ascii="Times New Roman" w:hAnsi="Times New Roman" w:hint="eastAsia"/>
          <w:sz w:val="20"/>
          <w:szCs w:val="20"/>
        </w:rPr>
        <w:t>費用年月</w:t>
      </w:r>
      <w:r w:rsidR="00D60791" w:rsidRPr="0008468D">
        <w:rPr>
          <w:rFonts w:ascii="Times New Roman" w:hAnsi="Times New Roman" w:hint="eastAsia"/>
          <w:sz w:val="20"/>
          <w:szCs w:val="20"/>
        </w:rPr>
        <w:t>)</w:t>
      </w:r>
    </w:p>
    <w:tbl>
      <w:tblPr>
        <w:tblW w:w="973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802"/>
        <w:gridCol w:w="7932"/>
      </w:tblGrid>
      <w:tr w:rsidR="00F505FF" w:rsidRPr="00870B48" w14:paraId="6925A912" w14:textId="77777777" w:rsidTr="005E56B1">
        <w:trPr>
          <w:trHeight w:val="362"/>
          <w:jc w:val="center"/>
        </w:trPr>
        <w:tc>
          <w:tcPr>
            <w:tcW w:w="1802" w:type="dxa"/>
            <w:shd w:val="clear" w:color="auto" w:fill="auto"/>
            <w:tcMar>
              <w:top w:w="0" w:type="dxa"/>
              <w:left w:w="28" w:type="dxa"/>
              <w:bottom w:w="0" w:type="dxa"/>
              <w:right w:w="28" w:type="dxa"/>
            </w:tcMar>
          </w:tcPr>
          <w:p w14:paraId="7B04E3B2" w14:textId="77777777" w:rsidR="00F505FF" w:rsidRPr="00870B48" w:rsidRDefault="00F505FF" w:rsidP="00F505FF">
            <w:pPr>
              <w:adjustRightInd w:val="0"/>
              <w:snapToGrid w:val="0"/>
              <w:jc w:val="both"/>
              <w:rPr>
                <w:rFonts w:eastAsia="標楷體"/>
                <w:caps/>
                <w:color w:val="000000"/>
                <w:sz w:val="28"/>
                <w:szCs w:val="28"/>
              </w:rPr>
            </w:pPr>
            <w:r w:rsidRPr="00870B48">
              <w:rPr>
                <w:rFonts w:eastAsia="標楷體"/>
                <w:caps/>
                <w:color w:val="000000"/>
                <w:sz w:val="28"/>
                <w:szCs w:val="28"/>
              </w:rPr>
              <w:t>指標名稱</w:t>
            </w:r>
          </w:p>
        </w:tc>
        <w:tc>
          <w:tcPr>
            <w:tcW w:w="7932" w:type="dxa"/>
            <w:shd w:val="clear" w:color="auto" w:fill="auto"/>
            <w:tcMar>
              <w:top w:w="0" w:type="dxa"/>
              <w:left w:w="28" w:type="dxa"/>
              <w:bottom w:w="0" w:type="dxa"/>
              <w:right w:w="28" w:type="dxa"/>
            </w:tcMar>
          </w:tcPr>
          <w:p w14:paraId="05A013D6" w14:textId="77777777" w:rsidR="00F505FF" w:rsidRPr="00870B48" w:rsidRDefault="00F505FF" w:rsidP="00F505FF">
            <w:pPr>
              <w:adjustRightInd w:val="0"/>
              <w:snapToGrid w:val="0"/>
              <w:jc w:val="both"/>
              <w:rPr>
                <w:rFonts w:eastAsia="標楷體"/>
                <w:sz w:val="28"/>
                <w:szCs w:val="28"/>
              </w:rPr>
            </w:pPr>
            <w:r w:rsidRPr="00870B48">
              <w:rPr>
                <w:rFonts w:eastAsia="標楷體"/>
                <w:color w:val="000000"/>
                <w:sz w:val="28"/>
                <w:szCs w:val="28"/>
              </w:rPr>
              <w:t>017-</w:t>
            </w:r>
            <w:r w:rsidRPr="00870B48">
              <w:rPr>
                <w:rFonts w:eastAsia="標楷體"/>
                <w:color w:val="000000"/>
                <w:sz w:val="28"/>
                <w:szCs w:val="28"/>
              </w:rPr>
              <w:t>西醫診所</w:t>
            </w:r>
            <w:r w:rsidRPr="00870B48">
              <w:rPr>
                <w:rFonts w:eastAsia="標楷體"/>
                <w:caps/>
                <w:color w:val="000000"/>
                <w:sz w:val="28"/>
                <w:szCs w:val="28"/>
              </w:rPr>
              <w:t>AZULENE</w:t>
            </w:r>
            <w:r w:rsidRPr="00870B48">
              <w:rPr>
                <w:rFonts w:eastAsia="標楷體"/>
                <w:caps/>
                <w:color w:val="000000"/>
                <w:sz w:val="28"/>
                <w:szCs w:val="28"/>
              </w:rPr>
              <w:t>處方率居於同儕極端值</w:t>
            </w:r>
          </w:p>
        </w:tc>
      </w:tr>
      <w:tr w:rsidR="00F505FF" w:rsidRPr="00870B48" w14:paraId="5A18302D" w14:textId="77777777" w:rsidTr="005E56B1">
        <w:trPr>
          <w:trHeight w:val="377"/>
          <w:jc w:val="center"/>
        </w:trPr>
        <w:tc>
          <w:tcPr>
            <w:tcW w:w="1802" w:type="dxa"/>
            <w:shd w:val="clear" w:color="auto" w:fill="auto"/>
            <w:tcMar>
              <w:top w:w="0" w:type="dxa"/>
              <w:left w:w="28" w:type="dxa"/>
              <w:bottom w:w="0" w:type="dxa"/>
              <w:right w:w="28" w:type="dxa"/>
            </w:tcMar>
          </w:tcPr>
          <w:p w14:paraId="64D3F772" w14:textId="77777777" w:rsidR="00F505FF" w:rsidRPr="00870B48" w:rsidRDefault="00F505FF" w:rsidP="00F505FF">
            <w:pPr>
              <w:adjustRightInd w:val="0"/>
              <w:snapToGrid w:val="0"/>
              <w:jc w:val="both"/>
              <w:rPr>
                <w:rFonts w:eastAsia="標楷體"/>
                <w:caps/>
                <w:color w:val="000000"/>
                <w:sz w:val="28"/>
                <w:szCs w:val="28"/>
              </w:rPr>
            </w:pPr>
            <w:r w:rsidRPr="00870B48">
              <w:rPr>
                <w:rFonts w:eastAsia="標楷體"/>
                <w:caps/>
                <w:color w:val="000000"/>
                <w:sz w:val="28"/>
                <w:szCs w:val="28"/>
              </w:rPr>
              <w:t>實施目的</w:t>
            </w:r>
          </w:p>
        </w:tc>
        <w:tc>
          <w:tcPr>
            <w:tcW w:w="7932" w:type="dxa"/>
            <w:shd w:val="clear" w:color="auto" w:fill="auto"/>
            <w:tcMar>
              <w:top w:w="0" w:type="dxa"/>
              <w:left w:w="28" w:type="dxa"/>
              <w:bottom w:w="0" w:type="dxa"/>
              <w:right w:w="28" w:type="dxa"/>
            </w:tcMar>
          </w:tcPr>
          <w:p w14:paraId="32C8BD70" w14:textId="77777777" w:rsidR="00F505FF" w:rsidRPr="00870B48" w:rsidRDefault="00F505FF" w:rsidP="00F505FF">
            <w:pPr>
              <w:adjustRightInd w:val="0"/>
              <w:snapToGrid w:val="0"/>
              <w:jc w:val="both"/>
              <w:rPr>
                <w:rFonts w:eastAsia="標楷體"/>
                <w:sz w:val="28"/>
                <w:szCs w:val="28"/>
              </w:rPr>
            </w:pPr>
            <w:r w:rsidRPr="00870B48">
              <w:rPr>
                <w:rFonts w:eastAsia="標楷體"/>
                <w:color w:val="000000"/>
                <w:sz w:val="28"/>
                <w:szCs w:val="28"/>
              </w:rPr>
              <w:t>減少無效率之處方及用藥</w:t>
            </w:r>
          </w:p>
        </w:tc>
      </w:tr>
      <w:tr w:rsidR="00F505FF" w:rsidRPr="00870B48" w14:paraId="76F04F54" w14:textId="77777777" w:rsidTr="005E56B1">
        <w:trPr>
          <w:trHeight w:val="2568"/>
          <w:jc w:val="center"/>
        </w:trPr>
        <w:tc>
          <w:tcPr>
            <w:tcW w:w="1802" w:type="dxa"/>
            <w:shd w:val="clear" w:color="auto" w:fill="auto"/>
            <w:tcMar>
              <w:top w:w="0" w:type="dxa"/>
              <w:left w:w="28" w:type="dxa"/>
              <w:bottom w:w="0" w:type="dxa"/>
              <w:right w:w="28" w:type="dxa"/>
            </w:tcMar>
          </w:tcPr>
          <w:p w14:paraId="6CFD1AEB" w14:textId="77777777" w:rsidR="00F505FF" w:rsidRPr="00870B48" w:rsidRDefault="00F505FF" w:rsidP="00F505FF">
            <w:pPr>
              <w:adjustRightInd w:val="0"/>
              <w:snapToGrid w:val="0"/>
              <w:jc w:val="both"/>
              <w:rPr>
                <w:rFonts w:eastAsia="標楷體"/>
                <w:color w:val="000000"/>
                <w:sz w:val="28"/>
                <w:szCs w:val="28"/>
              </w:rPr>
            </w:pPr>
            <w:r w:rsidRPr="00870B48">
              <w:rPr>
                <w:rFonts w:eastAsia="標楷體"/>
                <w:color w:val="000000"/>
                <w:sz w:val="28"/>
                <w:szCs w:val="28"/>
              </w:rPr>
              <w:t>指標定義</w:t>
            </w:r>
          </w:p>
          <w:p w14:paraId="44FE8AC7" w14:textId="77777777" w:rsidR="00F505FF" w:rsidRPr="00870B48" w:rsidRDefault="00F505FF" w:rsidP="00F505FF">
            <w:pPr>
              <w:adjustRightInd w:val="0"/>
              <w:snapToGrid w:val="0"/>
              <w:jc w:val="both"/>
              <w:rPr>
                <w:rFonts w:eastAsia="標楷體"/>
                <w:color w:val="000000"/>
                <w:sz w:val="28"/>
                <w:szCs w:val="28"/>
              </w:rPr>
            </w:pPr>
          </w:p>
        </w:tc>
        <w:tc>
          <w:tcPr>
            <w:tcW w:w="7932" w:type="dxa"/>
            <w:shd w:val="clear" w:color="auto" w:fill="auto"/>
            <w:tcMar>
              <w:top w:w="0" w:type="dxa"/>
              <w:left w:w="28" w:type="dxa"/>
              <w:bottom w:w="0" w:type="dxa"/>
              <w:right w:w="28" w:type="dxa"/>
            </w:tcMar>
          </w:tcPr>
          <w:p w14:paraId="741ED339" w14:textId="77777777" w:rsidR="00F505FF" w:rsidRPr="00870B48" w:rsidRDefault="00F505FF" w:rsidP="00F505FF">
            <w:pPr>
              <w:adjustRightInd w:val="0"/>
              <w:snapToGrid w:val="0"/>
              <w:ind w:left="871" w:hanging="871"/>
              <w:jc w:val="both"/>
              <w:rPr>
                <w:rFonts w:eastAsia="標楷體"/>
                <w:sz w:val="28"/>
                <w:szCs w:val="28"/>
              </w:rPr>
            </w:pPr>
            <w:r w:rsidRPr="00870B48">
              <w:rPr>
                <w:rFonts w:eastAsia="標楷體"/>
                <w:color w:val="000000"/>
                <w:sz w:val="28"/>
                <w:szCs w:val="28"/>
              </w:rPr>
              <w:t>分子－門診給藥案件中開立</w:t>
            </w:r>
            <w:r w:rsidRPr="00870B48">
              <w:rPr>
                <w:rFonts w:eastAsia="標楷體"/>
                <w:caps/>
                <w:color w:val="000000"/>
                <w:sz w:val="28"/>
                <w:szCs w:val="28"/>
              </w:rPr>
              <w:t>AZULENE</w:t>
            </w:r>
            <w:r w:rsidRPr="00870B48">
              <w:rPr>
                <w:rFonts w:eastAsia="標楷體"/>
                <w:caps/>
                <w:color w:val="000000"/>
                <w:sz w:val="28"/>
                <w:szCs w:val="28"/>
              </w:rPr>
              <w:t>藥品</w:t>
            </w:r>
            <w:r w:rsidRPr="00870B48">
              <w:rPr>
                <w:rFonts w:eastAsia="標楷體"/>
                <w:color w:val="000000"/>
                <w:sz w:val="28"/>
                <w:szCs w:val="28"/>
              </w:rPr>
              <w:t>處方之案件數。</w:t>
            </w:r>
          </w:p>
          <w:p w14:paraId="5D9A373A" w14:textId="77777777" w:rsidR="00F505FF" w:rsidRPr="00870B48" w:rsidRDefault="00F505FF" w:rsidP="00F505FF">
            <w:pPr>
              <w:adjustRightInd w:val="0"/>
              <w:snapToGrid w:val="0"/>
              <w:ind w:left="871" w:hanging="871"/>
              <w:jc w:val="both"/>
              <w:rPr>
                <w:rFonts w:eastAsia="標楷體"/>
                <w:color w:val="000000"/>
                <w:sz w:val="28"/>
                <w:szCs w:val="28"/>
              </w:rPr>
            </w:pPr>
            <w:r w:rsidRPr="00870B48">
              <w:rPr>
                <w:rFonts w:eastAsia="標楷體"/>
                <w:color w:val="000000"/>
                <w:sz w:val="28"/>
                <w:szCs w:val="28"/>
              </w:rPr>
              <w:t>分母－門診給藥案件數（給藥案件：藥費不為</w:t>
            </w:r>
            <w:r w:rsidRPr="00870B48">
              <w:rPr>
                <w:rFonts w:eastAsia="標楷體"/>
                <w:color w:val="000000"/>
                <w:sz w:val="28"/>
                <w:szCs w:val="28"/>
              </w:rPr>
              <w:t>0</w:t>
            </w:r>
            <w:r w:rsidRPr="00870B48">
              <w:rPr>
                <w:rFonts w:eastAsia="標楷體"/>
                <w:color w:val="000000"/>
                <w:sz w:val="28"/>
                <w:szCs w:val="28"/>
              </w:rPr>
              <w:t>，或給藥天數不為</w:t>
            </w:r>
            <w:r w:rsidRPr="00870B48">
              <w:rPr>
                <w:rFonts w:eastAsia="標楷體"/>
                <w:color w:val="000000"/>
                <w:sz w:val="28"/>
                <w:szCs w:val="28"/>
              </w:rPr>
              <w:t>0</w:t>
            </w:r>
            <w:r w:rsidRPr="00870B48">
              <w:rPr>
                <w:rFonts w:eastAsia="標楷體"/>
                <w:color w:val="000000"/>
                <w:sz w:val="28"/>
                <w:szCs w:val="28"/>
              </w:rPr>
              <w:t>，或處方調劑方式為</w:t>
            </w:r>
            <w:r w:rsidRPr="00870B48">
              <w:rPr>
                <w:rFonts w:eastAsia="標楷體"/>
                <w:color w:val="000000"/>
                <w:sz w:val="28"/>
                <w:szCs w:val="28"/>
              </w:rPr>
              <w:t>1</w:t>
            </w:r>
            <w:r w:rsidRPr="00870B48">
              <w:rPr>
                <w:rFonts w:eastAsia="標楷體"/>
                <w:color w:val="000000"/>
                <w:sz w:val="28"/>
                <w:szCs w:val="28"/>
              </w:rPr>
              <w:t>、</w:t>
            </w:r>
            <w:r w:rsidRPr="00870B48">
              <w:rPr>
                <w:rFonts w:eastAsia="標楷體"/>
                <w:color w:val="000000"/>
                <w:sz w:val="28"/>
                <w:szCs w:val="28"/>
              </w:rPr>
              <w:t>0</w:t>
            </w:r>
            <w:r w:rsidRPr="00870B48">
              <w:rPr>
                <w:rFonts w:eastAsia="標楷體"/>
                <w:color w:val="000000"/>
                <w:sz w:val="28"/>
                <w:szCs w:val="28"/>
              </w:rPr>
              <w:t>、</w:t>
            </w:r>
            <w:r w:rsidRPr="00870B48">
              <w:rPr>
                <w:rFonts w:eastAsia="標楷體"/>
                <w:color w:val="000000"/>
                <w:sz w:val="28"/>
                <w:szCs w:val="28"/>
              </w:rPr>
              <w:t>6</w:t>
            </w:r>
            <w:r w:rsidRPr="00870B48">
              <w:rPr>
                <w:rFonts w:eastAsia="標楷體"/>
                <w:color w:val="FF0000"/>
                <w:sz w:val="28"/>
                <w:szCs w:val="28"/>
                <w:u w:val="single"/>
              </w:rPr>
              <w:t>、</w:t>
            </w:r>
            <w:r w:rsidRPr="00870B48">
              <w:rPr>
                <w:rFonts w:eastAsia="標楷體"/>
                <w:color w:val="FF0000"/>
                <w:sz w:val="28"/>
                <w:szCs w:val="28"/>
                <w:u w:val="single"/>
              </w:rPr>
              <w:t>A</w:t>
            </w:r>
            <w:r w:rsidRPr="00870B48">
              <w:rPr>
                <w:rFonts w:eastAsia="標楷體"/>
                <w:color w:val="FF0000"/>
                <w:sz w:val="28"/>
                <w:szCs w:val="28"/>
                <w:u w:val="single"/>
              </w:rPr>
              <w:t>、</w:t>
            </w:r>
            <w:r w:rsidRPr="00870B48">
              <w:rPr>
                <w:rFonts w:eastAsia="標楷體"/>
                <w:color w:val="FF0000"/>
                <w:sz w:val="28"/>
                <w:szCs w:val="28"/>
                <w:u w:val="single"/>
              </w:rPr>
              <w:t>B</w:t>
            </w:r>
            <w:r w:rsidRPr="00870B48">
              <w:rPr>
                <w:rFonts w:eastAsia="標楷體"/>
                <w:color w:val="FF0000"/>
                <w:sz w:val="28"/>
                <w:szCs w:val="28"/>
                <w:u w:val="single"/>
              </w:rPr>
              <w:t>、</w:t>
            </w:r>
            <w:r w:rsidRPr="00870B48">
              <w:rPr>
                <w:rFonts w:eastAsia="標楷體"/>
                <w:color w:val="FF0000"/>
                <w:sz w:val="28"/>
                <w:szCs w:val="28"/>
                <w:u w:val="single"/>
              </w:rPr>
              <w:t>C</w:t>
            </w:r>
            <w:r w:rsidRPr="00870B48">
              <w:rPr>
                <w:rFonts w:eastAsia="標楷體"/>
                <w:color w:val="FF0000"/>
                <w:sz w:val="28"/>
                <w:szCs w:val="28"/>
                <w:u w:val="single"/>
              </w:rPr>
              <w:t>、</w:t>
            </w:r>
            <w:r w:rsidRPr="00870B48">
              <w:rPr>
                <w:rFonts w:eastAsia="標楷體"/>
                <w:color w:val="FF0000"/>
                <w:sz w:val="28"/>
                <w:szCs w:val="28"/>
                <w:u w:val="single"/>
              </w:rPr>
              <w:t>D</w:t>
            </w:r>
            <w:r w:rsidRPr="00870B48">
              <w:rPr>
                <w:rFonts w:eastAsia="標楷體"/>
                <w:color w:val="000000"/>
                <w:sz w:val="28"/>
                <w:szCs w:val="28"/>
              </w:rPr>
              <w:t>其中一種）。</w:t>
            </w:r>
          </w:p>
          <w:p w14:paraId="0045A04A" w14:textId="77777777" w:rsidR="00F505FF" w:rsidRPr="00870B48" w:rsidRDefault="00F505FF" w:rsidP="00F505FF">
            <w:pPr>
              <w:adjustRightInd w:val="0"/>
              <w:snapToGrid w:val="0"/>
              <w:ind w:left="872" w:hanging="1"/>
              <w:jc w:val="both"/>
              <w:rPr>
                <w:rFonts w:eastAsia="標楷體"/>
                <w:color w:val="000000"/>
                <w:sz w:val="28"/>
                <w:szCs w:val="28"/>
              </w:rPr>
            </w:pPr>
            <w:r w:rsidRPr="00870B48">
              <w:rPr>
                <w:rFonts w:eastAsia="標楷體"/>
                <w:color w:val="000000"/>
                <w:sz w:val="28"/>
                <w:szCs w:val="28"/>
              </w:rPr>
              <w:t>排除預防保健</w:t>
            </w:r>
            <w:r w:rsidRPr="00870B48">
              <w:rPr>
                <w:rFonts w:eastAsia="標楷體"/>
                <w:color w:val="000000"/>
                <w:sz w:val="28"/>
                <w:szCs w:val="28"/>
              </w:rPr>
              <w:t>(A3)</w:t>
            </w:r>
            <w:r w:rsidRPr="00870B48">
              <w:rPr>
                <w:rFonts w:eastAsia="標楷體"/>
                <w:color w:val="000000"/>
                <w:sz w:val="28"/>
                <w:szCs w:val="28"/>
              </w:rPr>
              <w:t>、老人流感疫苗注射</w:t>
            </w:r>
            <w:r w:rsidRPr="00870B48">
              <w:rPr>
                <w:rFonts w:eastAsia="標楷體"/>
                <w:color w:val="000000"/>
                <w:sz w:val="28"/>
                <w:szCs w:val="28"/>
              </w:rPr>
              <w:t>(D2)</w:t>
            </w:r>
            <w:r w:rsidRPr="00870B48">
              <w:rPr>
                <w:rFonts w:eastAsia="標楷體"/>
                <w:color w:val="000000"/>
                <w:sz w:val="28"/>
                <w:szCs w:val="28"/>
              </w:rPr>
              <w:t>及診察費為</w:t>
            </w:r>
            <w:r w:rsidRPr="00870B48">
              <w:rPr>
                <w:rFonts w:eastAsia="標楷體"/>
                <w:color w:val="000000"/>
                <w:sz w:val="28"/>
                <w:szCs w:val="28"/>
              </w:rPr>
              <w:t>0</w:t>
            </w:r>
            <w:r w:rsidRPr="00870B48">
              <w:rPr>
                <w:rFonts w:eastAsia="標楷體"/>
                <w:color w:val="000000"/>
                <w:sz w:val="28"/>
                <w:szCs w:val="28"/>
              </w:rPr>
              <w:t>之案件。</w:t>
            </w:r>
          </w:p>
          <w:p w14:paraId="0A22DFCC" w14:textId="77777777" w:rsidR="00F505FF" w:rsidRPr="00870B48" w:rsidRDefault="00F505FF" w:rsidP="00F505FF">
            <w:pPr>
              <w:adjustRightInd w:val="0"/>
              <w:snapToGrid w:val="0"/>
              <w:jc w:val="both"/>
              <w:rPr>
                <w:rFonts w:eastAsia="標楷體"/>
                <w:strike/>
                <w:color w:val="FF0000"/>
                <w:sz w:val="28"/>
                <w:szCs w:val="28"/>
              </w:rPr>
            </w:pPr>
            <w:r w:rsidRPr="00870B48">
              <w:rPr>
                <w:rFonts w:eastAsia="標楷體"/>
                <w:caps/>
                <w:color w:val="000000"/>
                <w:sz w:val="28"/>
                <w:szCs w:val="28"/>
              </w:rPr>
              <w:t>AZULENE</w:t>
            </w:r>
            <w:r w:rsidRPr="00870B48">
              <w:rPr>
                <w:rFonts w:eastAsia="標楷體"/>
                <w:caps/>
                <w:color w:val="000000"/>
                <w:sz w:val="28"/>
                <w:szCs w:val="28"/>
              </w:rPr>
              <w:t>藥品</w:t>
            </w:r>
            <w:r w:rsidRPr="00870B48">
              <w:rPr>
                <w:rFonts w:eastAsia="標楷體"/>
                <w:color w:val="000000"/>
                <w:sz w:val="28"/>
                <w:szCs w:val="28"/>
              </w:rPr>
              <w:t>：</w:t>
            </w:r>
            <w:r w:rsidRPr="00870B48">
              <w:rPr>
                <w:rFonts w:eastAsia="標楷體"/>
                <w:color w:val="FF0000"/>
                <w:sz w:val="28"/>
                <w:szCs w:val="28"/>
                <w:u w:val="single"/>
              </w:rPr>
              <w:t>藥品成分名稱含</w:t>
            </w:r>
            <w:r w:rsidRPr="00870B48">
              <w:rPr>
                <w:rFonts w:eastAsia="標楷體"/>
                <w:color w:val="FF0000"/>
                <w:sz w:val="28"/>
                <w:szCs w:val="28"/>
                <w:u w:val="single"/>
              </w:rPr>
              <w:t>AZULENE(</w:t>
            </w:r>
            <w:r w:rsidRPr="00870B48">
              <w:rPr>
                <w:rFonts w:eastAsia="標楷體"/>
                <w:color w:val="FF0000"/>
                <w:sz w:val="28"/>
                <w:szCs w:val="28"/>
                <w:u w:val="single"/>
              </w:rPr>
              <w:t>限單方</w:t>
            </w:r>
            <w:r w:rsidRPr="00870B48">
              <w:rPr>
                <w:rFonts w:eastAsia="標楷體"/>
                <w:color w:val="FF0000"/>
                <w:sz w:val="28"/>
                <w:szCs w:val="28"/>
                <w:u w:val="single"/>
              </w:rPr>
              <w:t>)</w:t>
            </w:r>
            <w:r w:rsidRPr="00870B48">
              <w:rPr>
                <w:rFonts w:eastAsia="標楷體"/>
                <w:color w:val="000000"/>
                <w:sz w:val="28"/>
                <w:szCs w:val="28"/>
              </w:rPr>
              <w:t>。</w:t>
            </w:r>
          </w:p>
        </w:tc>
      </w:tr>
      <w:tr w:rsidR="00F505FF" w:rsidRPr="00870B48" w14:paraId="0D15526B" w14:textId="77777777" w:rsidTr="005E56B1">
        <w:trPr>
          <w:trHeight w:val="573"/>
          <w:jc w:val="center"/>
        </w:trPr>
        <w:tc>
          <w:tcPr>
            <w:tcW w:w="1802" w:type="dxa"/>
            <w:shd w:val="clear" w:color="auto" w:fill="auto"/>
            <w:tcMar>
              <w:top w:w="0" w:type="dxa"/>
              <w:left w:w="28" w:type="dxa"/>
              <w:bottom w:w="0" w:type="dxa"/>
              <w:right w:w="28" w:type="dxa"/>
            </w:tcMar>
          </w:tcPr>
          <w:p w14:paraId="7C2036E6" w14:textId="77777777" w:rsidR="00F505FF" w:rsidRPr="00870B48" w:rsidRDefault="00F505FF" w:rsidP="00F505FF">
            <w:pPr>
              <w:adjustRightInd w:val="0"/>
              <w:snapToGrid w:val="0"/>
              <w:jc w:val="both"/>
              <w:rPr>
                <w:rFonts w:eastAsia="標楷體"/>
                <w:color w:val="000000"/>
                <w:sz w:val="28"/>
                <w:szCs w:val="28"/>
              </w:rPr>
            </w:pPr>
            <w:r w:rsidRPr="00870B48">
              <w:rPr>
                <w:rFonts w:eastAsia="標楷體"/>
                <w:color w:val="000000"/>
                <w:sz w:val="28"/>
                <w:szCs w:val="28"/>
              </w:rPr>
              <w:t>指標屬性</w:t>
            </w:r>
          </w:p>
        </w:tc>
        <w:tc>
          <w:tcPr>
            <w:tcW w:w="7932" w:type="dxa"/>
            <w:shd w:val="clear" w:color="auto" w:fill="auto"/>
            <w:tcMar>
              <w:top w:w="0" w:type="dxa"/>
              <w:left w:w="28" w:type="dxa"/>
              <w:bottom w:w="0" w:type="dxa"/>
              <w:right w:w="28" w:type="dxa"/>
            </w:tcMar>
          </w:tcPr>
          <w:p w14:paraId="7AE70E1C" w14:textId="77777777" w:rsidR="00F505FF" w:rsidRPr="00870B48" w:rsidRDefault="00F505FF" w:rsidP="00F505FF">
            <w:pPr>
              <w:adjustRightInd w:val="0"/>
              <w:snapToGrid w:val="0"/>
              <w:jc w:val="both"/>
              <w:rPr>
                <w:rFonts w:eastAsia="標楷體"/>
                <w:color w:val="000000"/>
                <w:sz w:val="28"/>
                <w:szCs w:val="28"/>
              </w:rPr>
            </w:pPr>
            <w:r w:rsidRPr="00870B48">
              <w:rPr>
                <w:rFonts w:eastAsia="標楷體"/>
                <w:color w:val="000000"/>
                <w:sz w:val="28"/>
                <w:szCs w:val="28"/>
              </w:rPr>
              <w:t>負向</w:t>
            </w:r>
          </w:p>
        </w:tc>
      </w:tr>
      <w:tr w:rsidR="00F505FF" w:rsidRPr="00870B48" w14:paraId="077B0A8A" w14:textId="77777777" w:rsidTr="005E56B1">
        <w:trPr>
          <w:trHeight w:val="377"/>
          <w:jc w:val="center"/>
        </w:trPr>
        <w:tc>
          <w:tcPr>
            <w:tcW w:w="1802" w:type="dxa"/>
            <w:shd w:val="clear" w:color="auto" w:fill="auto"/>
            <w:tcMar>
              <w:top w:w="0" w:type="dxa"/>
              <w:left w:w="28" w:type="dxa"/>
              <w:bottom w:w="0" w:type="dxa"/>
              <w:right w:w="28" w:type="dxa"/>
            </w:tcMar>
          </w:tcPr>
          <w:p w14:paraId="06078B4C" w14:textId="77777777" w:rsidR="00F505FF" w:rsidRPr="00870B48" w:rsidRDefault="00F505FF" w:rsidP="00F505FF">
            <w:pPr>
              <w:adjustRightInd w:val="0"/>
              <w:snapToGrid w:val="0"/>
              <w:jc w:val="both"/>
              <w:rPr>
                <w:rFonts w:eastAsia="標楷體"/>
                <w:color w:val="000000"/>
                <w:sz w:val="28"/>
                <w:szCs w:val="28"/>
              </w:rPr>
            </w:pPr>
            <w:r w:rsidRPr="00870B48">
              <w:rPr>
                <w:rFonts w:eastAsia="標楷體"/>
                <w:color w:val="000000"/>
                <w:sz w:val="28"/>
                <w:szCs w:val="28"/>
              </w:rPr>
              <w:t>分析單位</w:t>
            </w:r>
          </w:p>
        </w:tc>
        <w:tc>
          <w:tcPr>
            <w:tcW w:w="7932" w:type="dxa"/>
            <w:shd w:val="clear" w:color="auto" w:fill="auto"/>
            <w:tcMar>
              <w:top w:w="0" w:type="dxa"/>
              <w:left w:w="28" w:type="dxa"/>
              <w:bottom w:w="0" w:type="dxa"/>
              <w:right w:w="28" w:type="dxa"/>
            </w:tcMar>
          </w:tcPr>
          <w:p w14:paraId="6A778D77" w14:textId="77777777" w:rsidR="00F505FF" w:rsidRPr="00870B48" w:rsidRDefault="00F505FF" w:rsidP="00F505FF">
            <w:pPr>
              <w:adjustRightInd w:val="0"/>
              <w:snapToGrid w:val="0"/>
              <w:jc w:val="both"/>
              <w:rPr>
                <w:rFonts w:eastAsia="標楷體"/>
                <w:color w:val="000000"/>
                <w:sz w:val="28"/>
                <w:szCs w:val="28"/>
              </w:rPr>
            </w:pPr>
            <w:r w:rsidRPr="00870B48">
              <w:rPr>
                <w:rFonts w:eastAsia="標楷體"/>
                <w:color w:val="000000"/>
                <w:sz w:val="28"/>
                <w:szCs w:val="28"/>
              </w:rPr>
              <w:t>依院所按月分析</w:t>
            </w:r>
          </w:p>
        </w:tc>
      </w:tr>
      <w:tr w:rsidR="00F505FF" w:rsidRPr="00870B48" w14:paraId="0CD7F13A" w14:textId="77777777" w:rsidTr="005E56B1">
        <w:trPr>
          <w:trHeight w:val="362"/>
          <w:jc w:val="center"/>
        </w:trPr>
        <w:tc>
          <w:tcPr>
            <w:tcW w:w="1802" w:type="dxa"/>
            <w:shd w:val="clear" w:color="auto" w:fill="auto"/>
            <w:tcMar>
              <w:top w:w="0" w:type="dxa"/>
              <w:left w:w="28" w:type="dxa"/>
              <w:bottom w:w="0" w:type="dxa"/>
              <w:right w:w="28" w:type="dxa"/>
            </w:tcMar>
          </w:tcPr>
          <w:p w14:paraId="165010B9" w14:textId="77777777" w:rsidR="00F505FF" w:rsidRPr="00870B48" w:rsidRDefault="00F505FF" w:rsidP="00F505FF">
            <w:pPr>
              <w:adjustRightInd w:val="0"/>
              <w:snapToGrid w:val="0"/>
              <w:jc w:val="both"/>
              <w:rPr>
                <w:rFonts w:eastAsia="標楷體"/>
                <w:color w:val="000000"/>
                <w:sz w:val="28"/>
                <w:szCs w:val="28"/>
              </w:rPr>
            </w:pPr>
            <w:r w:rsidRPr="00870B48">
              <w:rPr>
                <w:rFonts w:eastAsia="標楷體"/>
                <w:color w:val="000000"/>
                <w:sz w:val="28"/>
                <w:szCs w:val="28"/>
              </w:rPr>
              <w:t>分析範圍</w:t>
            </w:r>
          </w:p>
        </w:tc>
        <w:tc>
          <w:tcPr>
            <w:tcW w:w="7932" w:type="dxa"/>
            <w:shd w:val="clear" w:color="auto" w:fill="auto"/>
            <w:tcMar>
              <w:top w:w="0" w:type="dxa"/>
              <w:left w:w="28" w:type="dxa"/>
              <w:bottom w:w="0" w:type="dxa"/>
              <w:right w:w="28" w:type="dxa"/>
            </w:tcMar>
          </w:tcPr>
          <w:p w14:paraId="189E52B7" w14:textId="77777777" w:rsidR="00F505FF" w:rsidRPr="00870B48" w:rsidRDefault="00F505FF" w:rsidP="00F505FF">
            <w:pPr>
              <w:adjustRightInd w:val="0"/>
              <w:snapToGrid w:val="0"/>
              <w:jc w:val="both"/>
              <w:rPr>
                <w:rFonts w:eastAsia="標楷體"/>
                <w:color w:val="000000"/>
                <w:sz w:val="28"/>
                <w:szCs w:val="28"/>
              </w:rPr>
            </w:pPr>
            <w:r w:rsidRPr="00870B48">
              <w:rPr>
                <w:rFonts w:eastAsia="標楷體"/>
                <w:color w:val="000000"/>
                <w:sz w:val="28"/>
                <w:szCs w:val="28"/>
              </w:rPr>
              <w:t>西醫基層總額部門</w:t>
            </w:r>
          </w:p>
        </w:tc>
      </w:tr>
      <w:tr w:rsidR="00F505FF" w:rsidRPr="00870B48" w14:paraId="7957B29D" w14:textId="77777777" w:rsidTr="005E56B1">
        <w:trPr>
          <w:trHeight w:val="1465"/>
          <w:jc w:val="center"/>
        </w:trPr>
        <w:tc>
          <w:tcPr>
            <w:tcW w:w="1802" w:type="dxa"/>
            <w:shd w:val="clear" w:color="auto" w:fill="auto"/>
            <w:tcMar>
              <w:top w:w="0" w:type="dxa"/>
              <w:left w:w="28" w:type="dxa"/>
              <w:bottom w:w="0" w:type="dxa"/>
              <w:right w:w="28" w:type="dxa"/>
            </w:tcMar>
          </w:tcPr>
          <w:p w14:paraId="534E0121" w14:textId="77777777" w:rsidR="00F505FF" w:rsidRPr="00870B48" w:rsidRDefault="00F505FF" w:rsidP="00F505FF">
            <w:pPr>
              <w:adjustRightInd w:val="0"/>
              <w:snapToGrid w:val="0"/>
              <w:jc w:val="both"/>
              <w:rPr>
                <w:rFonts w:eastAsia="標楷體"/>
                <w:color w:val="000000"/>
                <w:sz w:val="28"/>
                <w:szCs w:val="28"/>
              </w:rPr>
            </w:pPr>
            <w:r w:rsidRPr="00870B48">
              <w:rPr>
                <w:rFonts w:eastAsia="標楷體"/>
                <w:color w:val="000000"/>
                <w:sz w:val="28"/>
                <w:szCs w:val="28"/>
              </w:rPr>
              <w:t>處理方式</w:t>
            </w:r>
          </w:p>
        </w:tc>
        <w:tc>
          <w:tcPr>
            <w:tcW w:w="7932" w:type="dxa"/>
            <w:shd w:val="clear" w:color="auto" w:fill="auto"/>
            <w:tcMar>
              <w:top w:w="0" w:type="dxa"/>
              <w:left w:w="28" w:type="dxa"/>
              <w:bottom w:w="0" w:type="dxa"/>
              <w:right w:w="28" w:type="dxa"/>
            </w:tcMar>
          </w:tcPr>
          <w:p w14:paraId="728E3EA1" w14:textId="77777777" w:rsidR="00F505FF" w:rsidRPr="00870B48" w:rsidRDefault="00F505FF" w:rsidP="00F505FF">
            <w:pPr>
              <w:adjustRightInd w:val="0"/>
              <w:snapToGrid w:val="0"/>
              <w:jc w:val="both"/>
              <w:rPr>
                <w:rFonts w:eastAsia="標楷體"/>
                <w:sz w:val="28"/>
                <w:szCs w:val="28"/>
              </w:rPr>
            </w:pPr>
            <w:r w:rsidRPr="00870B48">
              <w:rPr>
                <w:rFonts w:eastAsia="標楷體"/>
                <w:color w:val="FF0000"/>
                <w:sz w:val="28"/>
                <w:szCs w:val="28"/>
                <w:u w:val="single"/>
              </w:rPr>
              <w:t>處方率</w:t>
            </w:r>
            <w:r w:rsidRPr="00870B48">
              <w:rPr>
                <w:rFonts w:eastAsia="標楷體"/>
                <w:color w:val="000000"/>
                <w:sz w:val="28"/>
                <w:szCs w:val="28"/>
              </w:rPr>
              <w:t>超過</w:t>
            </w:r>
            <w:r w:rsidRPr="00870B48">
              <w:rPr>
                <w:rFonts w:eastAsia="標楷體"/>
                <w:color w:val="FF0000"/>
                <w:sz w:val="28"/>
                <w:szCs w:val="28"/>
                <w:u w:val="single"/>
              </w:rPr>
              <w:t>閾值</w:t>
            </w:r>
            <w:r w:rsidRPr="00870B48">
              <w:rPr>
                <w:rFonts w:eastAsia="標楷體"/>
                <w:color w:val="000000"/>
                <w:sz w:val="28"/>
                <w:szCs w:val="28"/>
              </w:rPr>
              <w:t>，超過部分該藥品總申報點數不予支付。</w:t>
            </w:r>
          </w:p>
          <w:p w14:paraId="5605990D" w14:textId="77777777" w:rsidR="00F505FF" w:rsidRPr="00870B48" w:rsidRDefault="00F505FF" w:rsidP="00F505FF">
            <w:pPr>
              <w:adjustRightInd w:val="0"/>
              <w:snapToGrid w:val="0"/>
              <w:jc w:val="both"/>
              <w:rPr>
                <w:rFonts w:eastAsia="標楷體"/>
                <w:color w:val="000000"/>
                <w:sz w:val="28"/>
                <w:szCs w:val="28"/>
              </w:rPr>
            </w:pPr>
            <w:r w:rsidRPr="00870B48">
              <w:rPr>
                <w:rFonts w:eastAsia="標楷體"/>
                <w:color w:val="000000"/>
                <w:sz w:val="28"/>
                <w:szCs w:val="28"/>
              </w:rPr>
              <w:t>不予支付點數＝</w:t>
            </w:r>
            <w:r w:rsidRPr="00870B48">
              <w:rPr>
                <w:rFonts w:eastAsia="標楷體"/>
                <w:color w:val="000000"/>
                <w:sz w:val="28"/>
                <w:szCs w:val="28"/>
              </w:rPr>
              <w:t>[</w:t>
            </w:r>
            <w:r w:rsidRPr="00870B48">
              <w:rPr>
                <w:rFonts w:eastAsia="標楷體"/>
                <w:color w:val="000000"/>
                <w:sz w:val="28"/>
                <w:szCs w:val="28"/>
              </w:rPr>
              <w:t>（院所處方率－</w:t>
            </w:r>
            <w:r w:rsidRPr="00870B48">
              <w:rPr>
                <w:rFonts w:eastAsia="標楷體"/>
                <w:color w:val="FF0000"/>
                <w:sz w:val="28"/>
                <w:szCs w:val="28"/>
                <w:u w:val="single"/>
              </w:rPr>
              <w:t>閾值</w:t>
            </w:r>
            <w:r w:rsidRPr="00870B48">
              <w:rPr>
                <w:rFonts w:eastAsia="標楷體"/>
                <w:color w:val="000000"/>
                <w:sz w:val="28"/>
                <w:szCs w:val="28"/>
              </w:rPr>
              <w:t>）</w:t>
            </w:r>
            <w:r w:rsidRPr="00870B48">
              <w:rPr>
                <w:rFonts w:eastAsia="標楷體"/>
                <w:color w:val="000000"/>
                <w:sz w:val="28"/>
                <w:szCs w:val="28"/>
              </w:rPr>
              <w:t xml:space="preserve">/ </w:t>
            </w:r>
            <w:r w:rsidRPr="00870B48">
              <w:rPr>
                <w:rFonts w:eastAsia="標楷體"/>
                <w:color w:val="000000"/>
                <w:sz w:val="28"/>
                <w:szCs w:val="28"/>
              </w:rPr>
              <w:t>院所處方率</w:t>
            </w:r>
            <w:r w:rsidRPr="00870B48">
              <w:rPr>
                <w:rFonts w:eastAsia="標楷體"/>
                <w:color w:val="000000"/>
                <w:sz w:val="28"/>
                <w:szCs w:val="28"/>
              </w:rPr>
              <w:t>]</w:t>
            </w:r>
            <w:r w:rsidRPr="00870B48">
              <w:rPr>
                <w:rFonts w:eastAsia="標楷體"/>
                <w:sz w:val="28"/>
                <w:szCs w:val="28"/>
              </w:rPr>
              <w:t xml:space="preserve"> ×</w:t>
            </w:r>
            <w:r w:rsidRPr="00870B48">
              <w:rPr>
                <w:rFonts w:eastAsia="標楷體"/>
                <w:color w:val="000000"/>
                <w:sz w:val="28"/>
                <w:szCs w:val="28"/>
              </w:rPr>
              <w:t>該藥品總申報點數（四捨五入至整數）</w:t>
            </w:r>
          </w:p>
          <w:p w14:paraId="2FCD7D96" w14:textId="77777777" w:rsidR="00F505FF" w:rsidRPr="00870B48" w:rsidRDefault="00F505FF" w:rsidP="00F505FF">
            <w:pPr>
              <w:adjustRightInd w:val="0"/>
              <w:snapToGrid w:val="0"/>
              <w:jc w:val="both"/>
              <w:rPr>
                <w:rFonts w:eastAsia="標楷體"/>
                <w:color w:val="000000"/>
                <w:sz w:val="28"/>
                <w:szCs w:val="28"/>
              </w:rPr>
            </w:pPr>
            <w:r w:rsidRPr="00870B48">
              <w:rPr>
                <w:rFonts w:eastAsia="標楷體"/>
                <w:color w:val="FF0000"/>
                <w:sz w:val="28"/>
                <w:szCs w:val="28"/>
                <w:u w:val="single"/>
              </w:rPr>
              <w:t>閾值：</w:t>
            </w:r>
            <w:r w:rsidRPr="00870B48">
              <w:rPr>
                <w:rFonts w:eastAsia="標楷體"/>
                <w:color w:val="FF0000"/>
                <w:sz w:val="28"/>
                <w:szCs w:val="28"/>
                <w:u w:val="single"/>
              </w:rPr>
              <w:t>1.8</w:t>
            </w:r>
            <w:r w:rsidRPr="00870B48">
              <w:rPr>
                <w:rFonts w:eastAsia="標楷體"/>
                <w:color w:val="000000"/>
                <w:sz w:val="28"/>
                <w:szCs w:val="28"/>
              </w:rPr>
              <w:t>%</w:t>
            </w:r>
          </w:p>
        </w:tc>
      </w:tr>
      <w:tr w:rsidR="00F505FF" w:rsidRPr="00870B48" w14:paraId="723F6922" w14:textId="77777777" w:rsidTr="005E56B1">
        <w:trPr>
          <w:trHeight w:val="740"/>
          <w:jc w:val="center"/>
        </w:trPr>
        <w:tc>
          <w:tcPr>
            <w:tcW w:w="1802" w:type="dxa"/>
            <w:shd w:val="clear" w:color="auto" w:fill="auto"/>
            <w:tcMar>
              <w:top w:w="0" w:type="dxa"/>
              <w:left w:w="28" w:type="dxa"/>
              <w:bottom w:w="0" w:type="dxa"/>
              <w:right w:w="28" w:type="dxa"/>
            </w:tcMar>
          </w:tcPr>
          <w:p w14:paraId="346C2A0C" w14:textId="77777777" w:rsidR="00F505FF" w:rsidRPr="00870B48" w:rsidRDefault="00F505FF" w:rsidP="00F505FF">
            <w:pPr>
              <w:snapToGrid w:val="0"/>
              <w:jc w:val="both"/>
              <w:rPr>
                <w:rFonts w:eastAsia="標楷體"/>
                <w:sz w:val="28"/>
                <w:szCs w:val="28"/>
              </w:rPr>
            </w:pPr>
            <w:r w:rsidRPr="00870B48">
              <w:rPr>
                <w:rFonts w:eastAsia="標楷體"/>
                <w:sz w:val="28"/>
                <w:szCs w:val="28"/>
              </w:rPr>
              <w:t>衛生福利部核准日期及文號</w:t>
            </w:r>
          </w:p>
        </w:tc>
        <w:tc>
          <w:tcPr>
            <w:tcW w:w="7932" w:type="dxa"/>
            <w:shd w:val="clear" w:color="auto" w:fill="auto"/>
            <w:tcMar>
              <w:top w:w="0" w:type="dxa"/>
              <w:left w:w="28" w:type="dxa"/>
              <w:bottom w:w="0" w:type="dxa"/>
              <w:right w:w="28" w:type="dxa"/>
            </w:tcMar>
          </w:tcPr>
          <w:p w14:paraId="3495CF53" w14:textId="54AB7E4D" w:rsidR="00F505FF" w:rsidRPr="00870B48" w:rsidRDefault="00F505FF" w:rsidP="00F505FF">
            <w:pPr>
              <w:snapToGrid w:val="0"/>
              <w:jc w:val="both"/>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12</w:t>
            </w:r>
            <w:r w:rsidRPr="00870B48">
              <w:rPr>
                <w:rFonts w:eastAsia="標楷體"/>
                <w:sz w:val="28"/>
                <w:szCs w:val="28"/>
              </w:rPr>
              <w:t>月</w:t>
            </w:r>
            <w:r w:rsidRPr="00870B48">
              <w:rPr>
                <w:rFonts w:eastAsia="標楷體"/>
                <w:sz w:val="28"/>
                <w:szCs w:val="28"/>
              </w:rPr>
              <w:t>20</w:t>
            </w:r>
            <w:r w:rsidRPr="00870B48">
              <w:rPr>
                <w:rFonts w:eastAsia="標楷體"/>
                <w:sz w:val="28"/>
                <w:szCs w:val="28"/>
              </w:rPr>
              <w:t>日衛部保字第</w:t>
            </w:r>
            <w:r w:rsidRPr="00870B48">
              <w:rPr>
                <w:rFonts w:eastAsia="標楷體"/>
                <w:sz w:val="28"/>
                <w:szCs w:val="28"/>
              </w:rPr>
              <w:t>1051260756</w:t>
            </w:r>
            <w:r w:rsidRPr="00870B48">
              <w:rPr>
                <w:rFonts w:eastAsia="標楷體"/>
                <w:sz w:val="28"/>
                <w:szCs w:val="28"/>
              </w:rPr>
              <w:t>號</w:t>
            </w:r>
            <w:r w:rsidR="00757641">
              <w:rPr>
                <w:rFonts w:eastAsia="標楷體" w:hint="eastAsia"/>
                <w:kern w:val="1"/>
                <w:sz w:val="28"/>
                <w:szCs w:val="28"/>
              </w:rPr>
              <w:t>函</w:t>
            </w:r>
          </w:p>
        </w:tc>
      </w:tr>
      <w:tr w:rsidR="00F505FF" w:rsidRPr="00870B48" w14:paraId="2E6EF6B3" w14:textId="77777777" w:rsidTr="005E56B1">
        <w:trPr>
          <w:trHeight w:val="725"/>
          <w:jc w:val="center"/>
        </w:trPr>
        <w:tc>
          <w:tcPr>
            <w:tcW w:w="1802" w:type="dxa"/>
            <w:shd w:val="clear" w:color="auto" w:fill="auto"/>
            <w:tcMar>
              <w:top w:w="0" w:type="dxa"/>
              <w:left w:w="28" w:type="dxa"/>
              <w:bottom w:w="0" w:type="dxa"/>
              <w:right w:w="28" w:type="dxa"/>
            </w:tcMar>
          </w:tcPr>
          <w:p w14:paraId="05B13038" w14:textId="77777777" w:rsidR="00F505FF" w:rsidRPr="00870B48" w:rsidRDefault="00F505FF" w:rsidP="00F505FF">
            <w:pPr>
              <w:snapToGrid w:val="0"/>
              <w:jc w:val="both"/>
              <w:rPr>
                <w:rFonts w:eastAsia="標楷體"/>
                <w:sz w:val="28"/>
                <w:szCs w:val="28"/>
              </w:rPr>
            </w:pPr>
            <w:r w:rsidRPr="00870B48">
              <w:rPr>
                <w:rFonts w:eastAsia="標楷體"/>
                <w:sz w:val="28"/>
                <w:szCs w:val="28"/>
              </w:rPr>
              <w:t>健保署公告日期及文號</w:t>
            </w:r>
          </w:p>
        </w:tc>
        <w:tc>
          <w:tcPr>
            <w:tcW w:w="7932" w:type="dxa"/>
            <w:shd w:val="clear" w:color="auto" w:fill="auto"/>
            <w:tcMar>
              <w:top w:w="0" w:type="dxa"/>
              <w:left w:w="28" w:type="dxa"/>
              <w:bottom w:w="0" w:type="dxa"/>
              <w:right w:w="28" w:type="dxa"/>
            </w:tcMar>
          </w:tcPr>
          <w:p w14:paraId="79939959" w14:textId="77777777" w:rsidR="00F505FF" w:rsidRPr="00870B48" w:rsidRDefault="00F505FF" w:rsidP="00F505FF">
            <w:pPr>
              <w:snapToGrid w:val="0"/>
              <w:jc w:val="both"/>
              <w:rPr>
                <w:rFonts w:eastAsia="標楷體"/>
                <w:sz w:val="28"/>
                <w:szCs w:val="28"/>
              </w:rPr>
            </w:pPr>
            <w:r w:rsidRPr="00870B48">
              <w:rPr>
                <w:rFonts w:eastAsia="標楷體"/>
                <w:sz w:val="28"/>
                <w:szCs w:val="28"/>
              </w:rPr>
              <w:t>中華民國</w:t>
            </w:r>
            <w:r w:rsidRPr="00870B48">
              <w:rPr>
                <w:rFonts w:eastAsia="標楷體"/>
                <w:sz w:val="28"/>
                <w:szCs w:val="28"/>
              </w:rPr>
              <w:t>106</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9</w:t>
            </w:r>
            <w:r w:rsidRPr="00870B48">
              <w:rPr>
                <w:rFonts w:eastAsia="標楷體"/>
                <w:sz w:val="28"/>
                <w:szCs w:val="28"/>
              </w:rPr>
              <w:t>日健保審字第</w:t>
            </w:r>
            <w:r w:rsidRPr="00870B48">
              <w:rPr>
                <w:rFonts w:eastAsia="標楷體"/>
                <w:sz w:val="28"/>
                <w:szCs w:val="28"/>
              </w:rPr>
              <w:t>1050036989</w:t>
            </w:r>
            <w:r w:rsidRPr="00870B48">
              <w:rPr>
                <w:rFonts w:eastAsia="標楷體"/>
                <w:sz w:val="28"/>
                <w:szCs w:val="28"/>
              </w:rPr>
              <w:t>號</w:t>
            </w:r>
          </w:p>
        </w:tc>
      </w:tr>
      <w:tr w:rsidR="00F505FF" w:rsidRPr="00870B48" w14:paraId="5FB08BA3" w14:textId="77777777" w:rsidTr="005E56B1">
        <w:trPr>
          <w:trHeight w:val="377"/>
          <w:jc w:val="center"/>
        </w:trPr>
        <w:tc>
          <w:tcPr>
            <w:tcW w:w="1802" w:type="dxa"/>
            <w:shd w:val="clear" w:color="auto" w:fill="auto"/>
            <w:tcMar>
              <w:top w:w="0" w:type="dxa"/>
              <w:left w:w="28" w:type="dxa"/>
              <w:bottom w:w="0" w:type="dxa"/>
              <w:right w:w="28" w:type="dxa"/>
            </w:tcMar>
          </w:tcPr>
          <w:p w14:paraId="71FB052B" w14:textId="77777777" w:rsidR="00F505FF" w:rsidRPr="00870B48" w:rsidRDefault="00F505FF" w:rsidP="00F505FF">
            <w:pPr>
              <w:snapToGrid w:val="0"/>
              <w:jc w:val="both"/>
              <w:rPr>
                <w:rFonts w:eastAsia="標楷體"/>
                <w:sz w:val="28"/>
                <w:szCs w:val="28"/>
              </w:rPr>
            </w:pPr>
            <w:r w:rsidRPr="00870B48">
              <w:rPr>
                <w:rFonts w:eastAsia="標楷體"/>
                <w:sz w:val="28"/>
                <w:szCs w:val="28"/>
              </w:rPr>
              <w:t>實施起日</w:t>
            </w:r>
          </w:p>
        </w:tc>
        <w:tc>
          <w:tcPr>
            <w:tcW w:w="7932" w:type="dxa"/>
            <w:shd w:val="clear" w:color="auto" w:fill="auto"/>
            <w:tcMar>
              <w:top w:w="0" w:type="dxa"/>
              <w:left w:w="28" w:type="dxa"/>
              <w:bottom w:w="0" w:type="dxa"/>
              <w:right w:w="28" w:type="dxa"/>
            </w:tcMar>
          </w:tcPr>
          <w:p w14:paraId="46024226" w14:textId="400620D3" w:rsidR="00F505FF" w:rsidRPr="00870B48" w:rsidRDefault="00F505FF" w:rsidP="00F505FF">
            <w:pPr>
              <w:snapToGrid w:val="0"/>
              <w:jc w:val="both"/>
              <w:rPr>
                <w:rFonts w:eastAsia="標楷體"/>
                <w:sz w:val="28"/>
                <w:szCs w:val="28"/>
              </w:rPr>
            </w:pPr>
            <w:r w:rsidRPr="00870B48">
              <w:rPr>
                <w:rFonts w:eastAsia="標楷體"/>
                <w:sz w:val="28"/>
                <w:szCs w:val="28"/>
              </w:rPr>
              <w:t>106</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r w:rsidR="00D60791" w:rsidRPr="00870B48">
              <w:rPr>
                <w:rFonts w:eastAsia="標楷體" w:hint="eastAsia"/>
              </w:rPr>
              <w:t xml:space="preserve"> </w:t>
            </w:r>
            <w:r w:rsidR="00D60791" w:rsidRPr="00870B48">
              <w:rPr>
                <w:rFonts w:eastAsia="標楷體" w:hint="eastAsia"/>
                <w:sz w:val="28"/>
                <w:szCs w:val="28"/>
              </w:rPr>
              <w:t>~107</w:t>
            </w:r>
            <w:r w:rsidR="00D60791" w:rsidRPr="00870B48">
              <w:rPr>
                <w:rFonts w:eastAsia="標楷體" w:hint="eastAsia"/>
                <w:sz w:val="28"/>
                <w:szCs w:val="28"/>
              </w:rPr>
              <w:t>年</w:t>
            </w:r>
            <w:r w:rsidR="00D60791" w:rsidRPr="00870B48">
              <w:rPr>
                <w:rFonts w:eastAsia="標楷體" w:hint="eastAsia"/>
                <w:sz w:val="28"/>
                <w:szCs w:val="28"/>
              </w:rPr>
              <w:t>3</w:t>
            </w:r>
            <w:r w:rsidR="00D60791" w:rsidRPr="00870B48">
              <w:rPr>
                <w:rFonts w:eastAsia="標楷體" w:hint="eastAsia"/>
                <w:sz w:val="28"/>
                <w:szCs w:val="28"/>
              </w:rPr>
              <w:t>月</w:t>
            </w:r>
            <w:r w:rsidR="00D60791" w:rsidRPr="00870B48">
              <w:rPr>
                <w:rFonts w:eastAsia="標楷體" w:hint="eastAsia"/>
                <w:sz w:val="28"/>
                <w:szCs w:val="28"/>
              </w:rPr>
              <w:t>31</w:t>
            </w:r>
            <w:r w:rsidR="00D60791" w:rsidRPr="00870B48">
              <w:rPr>
                <w:rFonts w:eastAsia="標楷體" w:hint="eastAsia"/>
                <w:sz w:val="28"/>
                <w:szCs w:val="28"/>
              </w:rPr>
              <w:t>日</w:t>
            </w:r>
            <w:r w:rsidR="00D60791" w:rsidRPr="00870B48">
              <w:rPr>
                <w:rFonts w:eastAsia="標楷體" w:hint="eastAsia"/>
                <w:sz w:val="28"/>
                <w:szCs w:val="28"/>
              </w:rPr>
              <w:t>(</w:t>
            </w:r>
            <w:r w:rsidR="00D60791" w:rsidRPr="00870B48">
              <w:rPr>
                <w:rFonts w:eastAsia="標楷體" w:hint="eastAsia"/>
                <w:sz w:val="28"/>
                <w:szCs w:val="28"/>
              </w:rPr>
              <w:t>費用年月</w:t>
            </w:r>
            <w:r w:rsidR="00D60791" w:rsidRPr="00870B48">
              <w:rPr>
                <w:rFonts w:eastAsia="標楷體" w:hint="eastAsia"/>
                <w:sz w:val="28"/>
                <w:szCs w:val="28"/>
              </w:rPr>
              <w:t>)</w:t>
            </w:r>
          </w:p>
        </w:tc>
      </w:tr>
    </w:tbl>
    <w:p w14:paraId="1E14EAC8" w14:textId="77777777" w:rsidR="00F505FF" w:rsidRPr="00870B48" w:rsidRDefault="00F505FF" w:rsidP="0046261F">
      <w:pPr>
        <w:widowControl/>
        <w:suppressAutoHyphens w:val="0"/>
        <w:rPr>
          <w:rFonts w:eastAsia="標楷體"/>
          <w:sz w:val="28"/>
          <w:szCs w:val="28"/>
        </w:rPr>
      </w:pPr>
    </w:p>
    <w:p w14:paraId="780554F4" w14:textId="77777777" w:rsidR="00F505FF" w:rsidRPr="00870B48" w:rsidRDefault="00F505FF">
      <w:pPr>
        <w:widowControl/>
        <w:suppressAutoHyphens w:val="0"/>
        <w:rPr>
          <w:rFonts w:eastAsia="標楷體"/>
          <w:sz w:val="28"/>
          <w:szCs w:val="28"/>
        </w:rPr>
      </w:pPr>
      <w:r w:rsidRPr="00870B48">
        <w:rPr>
          <w:rFonts w:eastAsia="標楷體"/>
          <w:sz w:val="28"/>
          <w:szCs w:val="28"/>
        </w:rPr>
        <w:br w:type="page"/>
      </w:r>
    </w:p>
    <w:p w14:paraId="1F1F0C26" w14:textId="11277ACE" w:rsidR="00F505FF" w:rsidRPr="0008468D" w:rsidRDefault="00F505FF" w:rsidP="000F231C">
      <w:pPr>
        <w:pStyle w:val="2"/>
        <w:numPr>
          <w:ilvl w:val="0"/>
          <w:numId w:val="60"/>
        </w:numPr>
        <w:rPr>
          <w:rFonts w:ascii="Times New Roman" w:hAnsi="Times New Roman"/>
          <w:sz w:val="20"/>
          <w:szCs w:val="20"/>
        </w:rPr>
      </w:pPr>
      <w:r w:rsidRPr="0008468D">
        <w:rPr>
          <w:rFonts w:ascii="Times New Roman" w:hAnsi="Times New Roman" w:hint="eastAsia"/>
          <w:sz w:val="20"/>
          <w:szCs w:val="20"/>
        </w:rPr>
        <w:lastRenderedPageBreak/>
        <w:t>017</w:t>
      </w:r>
      <w:r w:rsidRPr="0008468D">
        <w:rPr>
          <w:rFonts w:ascii="Times New Roman" w:hAnsi="Times New Roman" w:hint="eastAsia"/>
          <w:sz w:val="20"/>
          <w:szCs w:val="20"/>
        </w:rPr>
        <w:t>指標版本：實施起</w:t>
      </w:r>
      <w:r w:rsidR="00D60791" w:rsidRPr="0008468D">
        <w:rPr>
          <w:rFonts w:ascii="Times New Roman" w:hAnsi="Times New Roman" w:hint="eastAsia"/>
          <w:sz w:val="20"/>
          <w:szCs w:val="20"/>
        </w:rPr>
        <w:t>迄</w:t>
      </w:r>
      <w:r w:rsidRPr="0008468D">
        <w:rPr>
          <w:rFonts w:ascii="Times New Roman" w:hAnsi="Times New Roman" w:hint="eastAsia"/>
          <w:sz w:val="20"/>
          <w:szCs w:val="20"/>
        </w:rPr>
        <w:t>日</w:t>
      </w:r>
      <w:r w:rsidRPr="0008468D">
        <w:rPr>
          <w:rFonts w:ascii="Times New Roman" w:hAnsi="Times New Roman" w:hint="eastAsia"/>
          <w:sz w:val="20"/>
          <w:szCs w:val="20"/>
        </w:rPr>
        <w:tab/>
        <w:t>95</w:t>
      </w:r>
      <w:r w:rsidRPr="0008468D">
        <w:rPr>
          <w:rFonts w:ascii="Times New Roman" w:hAnsi="Times New Roman" w:hint="eastAsia"/>
          <w:sz w:val="20"/>
          <w:szCs w:val="20"/>
        </w:rPr>
        <w:t>年</w:t>
      </w:r>
      <w:r w:rsidRPr="0008468D">
        <w:rPr>
          <w:rFonts w:ascii="Times New Roman" w:hAnsi="Times New Roman" w:hint="eastAsia"/>
          <w:sz w:val="20"/>
          <w:szCs w:val="20"/>
        </w:rPr>
        <w:t>10</w:t>
      </w:r>
      <w:r w:rsidRPr="0008468D">
        <w:rPr>
          <w:rFonts w:ascii="Times New Roman" w:hAnsi="Times New Roman" w:hint="eastAsia"/>
          <w:sz w:val="20"/>
          <w:szCs w:val="20"/>
        </w:rPr>
        <w:t>月</w:t>
      </w:r>
      <w:r w:rsidRPr="0008468D">
        <w:rPr>
          <w:rFonts w:ascii="Times New Roman" w:hAnsi="Times New Roman" w:hint="eastAsia"/>
          <w:sz w:val="20"/>
          <w:szCs w:val="20"/>
        </w:rPr>
        <w:t>1</w:t>
      </w:r>
      <w:r w:rsidRPr="0008468D">
        <w:rPr>
          <w:rFonts w:ascii="Times New Roman" w:hAnsi="Times New Roman" w:hint="eastAsia"/>
          <w:sz w:val="20"/>
          <w:szCs w:val="20"/>
        </w:rPr>
        <w:t>日</w:t>
      </w:r>
      <w:r w:rsidR="00D60791" w:rsidRPr="0008468D">
        <w:rPr>
          <w:rFonts w:ascii="Times New Roman" w:hAnsi="Times New Roman" w:hint="eastAsia"/>
          <w:sz w:val="20"/>
          <w:szCs w:val="20"/>
        </w:rPr>
        <w:t>~10</w:t>
      </w:r>
      <w:r w:rsidR="00D60791" w:rsidRPr="0008468D">
        <w:rPr>
          <w:rFonts w:ascii="Times New Roman" w:hAnsi="Times New Roman"/>
          <w:sz w:val="20"/>
          <w:szCs w:val="20"/>
        </w:rPr>
        <w:t>6</w:t>
      </w:r>
      <w:r w:rsidR="00D60791" w:rsidRPr="0008468D">
        <w:rPr>
          <w:rFonts w:ascii="Times New Roman" w:hAnsi="Times New Roman" w:hint="eastAsia"/>
          <w:sz w:val="20"/>
          <w:szCs w:val="20"/>
        </w:rPr>
        <w:t>年</w:t>
      </w:r>
      <w:r w:rsidR="00D60791" w:rsidRPr="0008468D">
        <w:rPr>
          <w:rFonts w:ascii="Times New Roman" w:hAnsi="Times New Roman"/>
          <w:sz w:val="20"/>
          <w:szCs w:val="20"/>
        </w:rPr>
        <w:t>1</w:t>
      </w:r>
      <w:r w:rsidR="00D60791" w:rsidRPr="0008468D">
        <w:rPr>
          <w:rFonts w:ascii="Times New Roman" w:hAnsi="Times New Roman" w:hint="eastAsia"/>
          <w:sz w:val="20"/>
          <w:szCs w:val="20"/>
        </w:rPr>
        <w:t>月</w:t>
      </w:r>
      <w:r w:rsidR="00D60791" w:rsidRPr="0008468D">
        <w:rPr>
          <w:rFonts w:ascii="Times New Roman" w:hAnsi="Times New Roman" w:hint="eastAsia"/>
          <w:sz w:val="20"/>
          <w:szCs w:val="20"/>
        </w:rPr>
        <w:t>31</w:t>
      </w:r>
      <w:r w:rsidR="00D60791" w:rsidRPr="0008468D">
        <w:rPr>
          <w:rFonts w:ascii="Times New Roman" w:hAnsi="Times New Roman" w:hint="eastAsia"/>
          <w:sz w:val="20"/>
          <w:szCs w:val="20"/>
        </w:rPr>
        <w:t>日</w:t>
      </w:r>
      <w:r w:rsidR="00D60791" w:rsidRPr="0008468D">
        <w:rPr>
          <w:rFonts w:ascii="Times New Roman" w:hAnsi="Times New Roman" w:hint="eastAsia"/>
          <w:sz w:val="20"/>
          <w:szCs w:val="20"/>
        </w:rPr>
        <w:t>(</w:t>
      </w:r>
      <w:r w:rsidR="00D60791" w:rsidRPr="0008468D">
        <w:rPr>
          <w:rFonts w:ascii="Times New Roman" w:hAnsi="Times New Roman" w:hint="eastAsia"/>
          <w:sz w:val="20"/>
          <w:szCs w:val="20"/>
        </w:rPr>
        <w:t>費用年月</w:t>
      </w:r>
      <w:r w:rsidR="00D60791" w:rsidRPr="0008468D">
        <w:rPr>
          <w:rFonts w:ascii="Times New Roman" w:hAnsi="Times New Roman" w:hint="eastAsia"/>
          <w:sz w:val="20"/>
          <w:szCs w:val="20"/>
        </w:rPr>
        <w:t>)</w:t>
      </w:r>
    </w:p>
    <w:tbl>
      <w:tblPr>
        <w:tblW w:w="9720" w:type="dxa"/>
        <w:jc w:val="center"/>
        <w:tblLayout w:type="fixed"/>
        <w:tblCellMar>
          <w:left w:w="10" w:type="dxa"/>
          <w:right w:w="10" w:type="dxa"/>
        </w:tblCellMar>
        <w:tblLook w:val="04A0" w:firstRow="1" w:lastRow="0" w:firstColumn="1" w:lastColumn="0" w:noHBand="0" w:noVBand="1"/>
      </w:tblPr>
      <w:tblGrid>
        <w:gridCol w:w="1800"/>
        <w:gridCol w:w="7920"/>
      </w:tblGrid>
      <w:tr w:rsidR="00F505FF" w:rsidRPr="00870B48" w14:paraId="53447E1E" w14:textId="77777777" w:rsidTr="00F505FF">
        <w:trPr>
          <w:jc w:val="center"/>
        </w:trPr>
        <w:tc>
          <w:tcPr>
            <w:tcW w:w="180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8A4E93F" w14:textId="77777777" w:rsidR="00F505FF" w:rsidRPr="00870B48" w:rsidRDefault="00F505FF" w:rsidP="00F505FF">
            <w:pPr>
              <w:snapToGrid w:val="0"/>
              <w:jc w:val="both"/>
              <w:rPr>
                <w:rFonts w:eastAsia="標楷體"/>
                <w:caps/>
                <w:color w:val="000000"/>
                <w:sz w:val="28"/>
                <w:szCs w:val="28"/>
              </w:rPr>
            </w:pPr>
            <w:r w:rsidRPr="00870B48">
              <w:rPr>
                <w:rFonts w:eastAsia="標楷體"/>
                <w:caps/>
                <w:color w:val="000000"/>
                <w:sz w:val="28"/>
                <w:szCs w:val="28"/>
              </w:rPr>
              <w:t>指標名稱</w:t>
            </w:r>
          </w:p>
        </w:tc>
        <w:tc>
          <w:tcPr>
            <w:tcW w:w="792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994F9EB" w14:textId="77777777" w:rsidR="00F505FF" w:rsidRPr="00870B48" w:rsidRDefault="00F505FF" w:rsidP="00F505FF">
            <w:pPr>
              <w:snapToGrid w:val="0"/>
              <w:jc w:val="both"/>
              <w:rPr>
                <w:rFonts w:eastAsia="標楷體"/>
                <w:sz w:val="28"/>
                <w:szCs w:val="28"/>
              </w:rPr>
            </w:pPr>
            <w:r w:rsidRPr="00870B48">
              <w:rPr>
                <w:rFonts w:eastAsia="標楷體"/>
                <w:color w:val="000000"/>
                <w:sz w:val="28"/>
                <w:szCs w:val="28"/>
              </w:rPr>
              <w:t>017-</w:t>
            </w:r>
            <w:r w:rsidRPr="00870B48">
              <w:rPr>
                <w:rFonts w:eastAsia="標楷體"/>
                <w:color w:val="000000"/>
                <w:sz w:val="28"/>
                <w:szCs w:val="28"/>
              </w:rPr>
              <w:t>西醫診所</w:t>
            </w:r>
            <w:r w:rsidRPr="00870B48">
              <w:rPr>
                <w:rFonts w:eastAsia="標楷體"/>
                <w:caps/>
                <w:color w:val="000000"/>
                <w:sz w:val="28"/>
                <w:szCs w:val="28"/>
              </w:rPr>
              <w:t>AZULENE</w:t>
            </w:r>
            <w:r w:rsidRPr="00870B48">
              <w:rPr>
                <w:rFonts w:eastAsia="標楷體"/>
                <w:caps/>
                <w:color w:val="000000"/>
                <w:sz w:val="28"/>
                <w:szCs w:val="28"/>
              </w:rPr>
              <w:t>處方率居於同儕極端值</w:t>
            </w:r>
          </w:p>
        </w:tc>
      </w:tr>
      <w:tr w:rsidR="00F505FF" w:rsidRPr="00870B48" w14:paraId="41AE34C2" w14:textId="77777777" w:rsidTr="00F505FF">
        <w:trPr>
          <w:jc w:val="center"/>
        </w:trPr>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5A72543" w14:textId="77777777" w:rsidR="00F505FF" w:rsidRPr="00870B48" w:rsidRDefault="00F505FF" w:rsidP="00F505FF">
            <w:pPr>
              <w:snapToGrid w:val="0"/>
              <w:jc w:val="both"/>
              <w:rPr>
                <w:rFonts w:eastAsia="標楷體"/>
                <w:caps/>
                <w:color w:val="000000"/>
                <w:sz w:val="28"/>
                <w:szCs w:val="28"/>
              </w:rPr>
            </w:pPr>
            <w:r w:rsidRPr="00870B48">
              <w:rPr>
                <w:rFonts w:eastAsia="標楷體"/>
                <w:caps/>
                <w:color w:val="000000"/>
                <w:sz w:val="28"/>
                <w:szCs w:val="28"/>
              </w:rPr>
              <w:t>實施目的</w:t>
            </w:r>
          </w:p>
        </w:tc>
        <w:tc>
          <w:tcPr>
            <w:tcW w:w="792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84D1F14" w14:textId="77777777" w:rsidR="00F505FF" w:rsidRPr="00870B48" w:rsidRDefault="00F505FF" w:rsidP="00F505FF">
            <w:pPr>
              <w:snapToGrid w:val="0"/>
              <w:jc w:val="both"/>
              <w:rPr>
                <w:rFonts w:eastAsia="標楷體"/>
                <w:sz w:val="28"/>
                <w:szCs w:val="28"/>
              </w:rPr>
            </w:pPr>
            <w:r w:rsidRPr="00870B48">
              <w:rPr>
                <w:rFonts w:eastAsia="標楷體"/>
                <w:color w:val="000000"/>
                <w:sz w:val="28"/>
                <w:szCs w:val="28"/>
              </w:rPr>
              <w:t>減少無效率之處方及用藥</w:t>
            </w:r>
          </w:p>
        </w:tc>
      </w:tr>
      <w:tr w:rsidR="00F505FF" w:rsidRPr="00870B48" w14:paraId="41EB43DE" w14:textId="77777777" w:rsidTr="00F505FF">
        <w:trPr>
          <w:jc w:val="center"/>
        </w:trPr>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32ABEEE" w14:textId="77777777" w:rsidR="00F505FF" w:rsidRPr="00870B48" w:rsidRDefault="00F505FF" w:rsidP="00F505FF">
            <w:pPr>
              <w:snapToGrid w:val="0"/>
              <w:jc w:val="both"/>
              <w:rPr>
                <w:rFonts w:eastAsia="標楷體"/>
                <w:color w:val="000000"/>
                <w:sz w:val="28"/>
                <w:szCs w:val="28"/>
              </w:rPr>
            </w:pPr>
            <w:r w:rsidRPr="00870B48">
              <w:rPr>
                <w:rFonts w:eastAsia="標楷體"/>
                <w:color w:val="000000"/>
                <w:sz w:val="28"/>
                <w:szCs w:val="28"/>
              </w:rPr>
              <w:t>指標定義</w:t>
            </w:r>
          </w:p>
          <w:p w14:paraId="29EBA31A" w14:textId="77777777" w:rsidR="00F505FF" w:rsidRPr="00870B48" w:rsidRDefault="00F505FF" w:rsidP="00F505FF">
            <w:pPr>
              <w:snapToGrid w:val="0"/>
              <w:jc w:val="both"/>
              <w:rPr>
                <w:rFonts w:eastAsia="標楷體"/>
                <w:color w:val="000000"/>
                <w:sz w:val="28"/>
                <w:szCs w:val="28"/>
              </w:rPr>
            </w:pPr>
          </w:p>
        </w:tc>
        <w:tc>
          <w:tcPr>
            <w:tcW w:w="792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FDCF2D6" w14:textId="77777777" w:rsidR="00F505FF" w:rsidRPr="00870B48" w:rsidRDefault="00F505FF" w:rsidP="00F505FF">
            <w:pPr>
              <w:snapToGrid w:val="0"/>
              <w:ind w:left="871" w:hanging="871"/>
              <w:jc w:val="both"/>
              <w:rPr>
                <w:rFonts w:eastAsia="標楷體"/>
                <w:sz w:val="28"/>
                <w:szCs w:val="28"/>
              </w:rPr>
            </w:pPr>
            <w:r w:rsidRPr="00870B48">
              <w:rPr>
                <w:rFonts w:eastAsia="標楷體"/>
                <w:color w:val="000000"/>
                <w:sz w:val="28"/>
                <w:szCs w:val="28"/>
              </w:rPr>
              <w:t>分子－門診給藥案件中開立</w:t>
            </w:r>
            <w:r w:rsidRPr="00870B48">
              <w:rPr>
                <w:rFonts w:eastAsia="標楷體"/>
                <w:caps/>
                <w:color w:val="000000"/>
                <w:sz w:val="28"/>
                <w:szCs w:val="28"/>
              </w:rPr>
              <w:t>AZULENE</w:t>
            </w:r>
            <w:r w:rsidRPr="00870B48">
              <w:rPr>
                <w:rFonts w:eastAsia="標楷體"/>
                <w:caps/>
                <w:color w:val="000000"/>
                <w:sz w:val="28"/>
                <w:szCs w:val="28"/>
              </w:rPr>
              <w:t>藥品</w:t>
            </w:r>
            <w:r w:rsidRPr="00870B48">
              <w:rPr>
                <w:rFonts w:eastAsia="標楷體"/>
                <w:color w:val="000000"/>
                <w:sz w:val="28"/>
                <w:szCs w:val="28"/>
              </w:rPr>
              <w:t>處方之案件數。</w:t>
            </w:r>
          </w:p>
          <w:p w14:paraId="6A5CE623" w14:textId="77777777" w:rsidR="00F505FF" w:rsidRPr="00870B48" w:rsidRDefault="00F505FF" w:rsidP="00F505FF">
            <w:pPr>
              <w:snapToGrid w:val="0"/>
              <w:ind w:left="871" w:hanging="871"/>
              <w:jc w:val="both"/>
              <w:rPr>
                <w:rFonts w:eastAsia="標楷體"/>
                <w:color w:val="000000"/>
                <w:sz w:val="28"/>
                <w:szCs w:val="28"/>
              </w:rPr>
            </w:pPr>
            <w:r w:rsidRPr="00870B48">
              <w:rPr>
                <w:rFonts w:eastAsia="標楷體"/>
                <w:color w:val="000000"/>
                <w:sz w:val="28"/>
                <w:szCs w:val="28"/>
              </w:rPr>
              <w:t>分母－門診給藥案件數（給藥案件：藥費不為</w:t>
            </w:r>
            <w:r w:rsidRPr="00870B48">
              <w:rPr>
                <w:rFonts w:eastAsia="標楷體"/>
                <w:color w:val="000000"/>
                <w:sz w:val="28"/>
                <w:szCs w:val="28"/>
              </w:rPr>
              <w:t>0</w:t>
            </w:r>
            <w:r w:rsidRPr="00870B48">
              <w:rPr>
                <w:rFonts w:eastAsia="標楷體"/>
                <w:color w:val="000000"/>
                <w:sz w:val="28"/>
                <w:szCs w:val="28"/>
              </w:rPr>
              <w:t>，或給藥天數不為</w:t>
            </w:r>
            <w:r w:rsidRPr="00870B48">
              <w:rPr>
                <w:rFonts w:eastAsia="標楷體"/>
                <w:color w:val="000000"/>
                <w:sz w:val="28"/>
                <w:szCs w:val="28"/>
              </w:rPr>
              <w:t>0</w:t>
            </w:r>
            <w:r w:rsidRPr="00870B48">
              <w:rPr>
                <w:rFonts w:eastAsia="標楷體"/>
                <w:color w:val="000000"/>
                <w:sz w:val="28"/>
                <w:szCs w:val="28"/>
              </w:rPr>
              <w:t>，或處方調劑方式為</w:t>
            </w:r>
            <w:r w:rsidRPr="00870B48">
              <w:rPr>
                <w:rFonts w:eastAsia="標楷體"/>
                <w:color w:val="000000"/>
                <w:sz w:val="28"/>
                <w:szCs w:val="28"/>
              </w:rPr>
              <w:t>1</w:t>
            </w:r>
            <w:r w:rsidRPr="00870B48">
              <w:rPr>
                <w:rFonts w:eastAsia="標楷體"/>
                <w:color w:val="000000"/>
                <w:sz w:val="28"/>
                <w:szCs w:val="28"/>
              </w:rPr>
              <w:t>、</w:t>
            </w:r>
            <w:r w:rsidRPr="00870B48">
              <w:rPr>
                <w:rFonts w:eastAsia="標楷體"/>
                <w:color w:val="000000"/>
                <w:sz w:val="28"/>
                <w:szCs w:val="28"/>
              </w:rPr>
              <w:t>0</w:t>
            </w:r>
            <w:r w:rsidRPr="00870B48">
              <w:rPr>
                <w:rFonts w:eastAsia="標楷體"/>
                <w:color w:val="000000"/>
                <w:sz w:val="28"/>
                <w:szCs w:val="28"/>
              </w:rPr>
              <w:t>、</w:t>
            </w:r>
            <w:r w:rsidRPr="00870B48">
              <w:rPr>
                <w:rFonts w:eastAsia="標楷體"/>
                <w:color w:val="000000"/>
                <w:sz w:val="28"/>
                <w:szCs w:val="28"/>
              </w:rPr>
              <w:t>6</w:t>
            </w:r>
            <w:r w:rsidRPr="00870B48">
              <w:rPr>
                <w:rFonts w:eastAsia="標楷體"/>
                <w:color w:val="000000"/>
                <w:sz w:val="28"/>
                <w:szCs w:val="28"/>
              </w:rPr>
              <w:t>其中一種）。</w:t>
            </w:r>
          </w:p>
          <w:p w14:paraId="08F5CA39" w14:textId="77777777" w:rsidR="00F505FF" w:rsidRPr="00870B48" w:rsidRDefault="00F505FF" w:rsidP="00F505FF">
            <w:pPr>
              <w:snapToGrid w:val="0"/>
              <w:ind w:left="872" w:hanging="1"/>
              <w:jc w:val="both"/>
              <w:rPr>
                <w:rFonts w:eastAsia="標楷體"/>
                <w:color w:val="000000"/>
                <w:sz w:val="28"/>
                <w:szCs w:val="28"/>
              </w:rPr>
            </w:pPr>
            <w:r w:rsidRPr="00870B48">
              <w:rPr>
                <w:rFonts w:eastAsia="標楷體"/>
                <w:color w:val="000000"/>
                <w:sz w:val="28"/>
                <w:szCs w:val="28"/>
              </w:rPr>
              <w:t>排除預防保健</w:t>
            </w:r>
            <w:r w:rsidRPr="00870B48">
              <w:rPr>
                <w:rFonts w:eastAsia="標楷體"/>
                <w:color w:val="000000"/>
                <w:sz w:val="28"/>
                <w:szCs w:val="28"/>
              </w:rPr>
              <w:t>(A3)</w:t>
            </w:r>
            <w:r w:rsidRPr="00870B48">
              <w:rPr>
                <w:rFonts w:eastAsia="標楷體"/>
                <w:color w:val="000000"/>
                <w:sz w:val="28"/>
                <w:szCs w:val="28"/>
              </w:rPr>
              <w:t>、老人流感疫苗注射</w:t>
            </w:r>
            <w:r w:rsidRPr="00870B48">
              <w:rPr>
                <w:rFonts w:eastAsia="標楷體"/>
                <w:color w:val="000000"/>
                <w:sz w:val="28"/>
                <w:szCs w:val="28"/>
              </w:rPr>
              <w:t>(D2)</w:t>
            </w:r>
            <w:r w:rsidRPr="00870B48">
              <w:rPr>
                <w:rFonts w:eastAsia="標楷體"/>
                <w:color w:val="000000"/>
                <w:sz w:val="28"/>
                <w:szCs w:val="28"/>
              </w:rPr>
              <w:t>及診察費為</w:t>
            </w:r>
            <w:r w:rsidRPr="00870B48">
              <w:rPr>
                <w:rFonts w:eastAsia="標楷體"/>
                <w:color w:val="000000"/>
                <w:sz w:val="28"/>
                <w:szCs w:val="28"/>
              </w:rPr>
              <w:t>0</w:t>
            </w:r>
            <w:r w:rsidRPr="00870B48">
              <w:rPr>
                <w:rFonts w:eastAsia="標楷體"/>
                <w:color w:val="000000"/>
                <w:sz w:val="28"/>
                <w:szCs w:val="28"/>
              </w:rPr>
              <w:t>之案件。</w:t>
            </w:r>
          </w:p>
          <w:p w14:paraId="585BA9B3" w14:textId="77777777" w:rsidR="00F505FF" w:rsidRPr="00870B48" w:rsidRDefault="00F505FF" w:rsidP="00F505FF">
            <w:pPr>
              <w:snapToGrid w:val="0"/>
              <w:rPr>
                <w:rFonts w:eastAsia="標楷體"/>
                <w:sz w:val="28"/>
                <w:szCs w:val="28"/>
              </w:rPr>
            </w:pPr>
            <w:r w:rsidRPr="00870B48">
              <w:rPr>
                <w:rFonts w:eastAsia="標楷體"/>
                <w:caps/>
                <w:color w:val="000000"/>
                <w:sz w:val="28"/>
                <w:szCs w:val="28"/>
              </w:rPr>
              <w:t>AZULENE</w:t>
            </w:r>
            <w:r w:rsidRPr="00870B48">
              <w:rPr>
                <w:rFonts w:eastAsia="標楷體"/>
                <w:color w:val="000000"/>
                <w:sz w:val="28"/>
                <w:szCs w:val="28"/>
              </w:rPr>
              <w:t>成分</w:t>
            </w:r>
            <w:r w:rsidRPr="00870B48">
              <w:rPr>
                <w:rFonts w:eastAsia="標楷體"/>
                <w:caps/>
                <w:color w:val="000000"/>
                <w:sz w:val="28"/>
                <w:szCs w:val="28"/>
              </w:rPr>
              <w:t>藥品品項</w:t>
            </w:r>
            <w:r w:rsidRPr="00870B48">
              <w:rPr>
                <w:rFonts w:eastAsia="標楷體"/>
                <w:color w:val="000000"/>
                <w:sz w:val="28"/>
                <w:szCs w:val="28"/>
              </w:rPr>
              <w:t>：</w:t>
            </w:r>
            <w:r w:rsidRPr="00870B48">
              <w:rPr>
                <w:rFonts w:eastAsia="標楷體"/>
                <w:color w:val="000000"/>
                <w:kern w:val="0"/>
                <w:sz w:val="28"/>
                <w:szCs w:val="28"/>
                <w:shd w:val="clear" w:color="auto" w:fill="FFFFFF"/>
              </w:rPr>
              <w:t>'A031312100','B015347100','A004488421','A008526100',</w:t>
            </w:r>
          </w:p>
          <w:p w14:paraId="4F8A0C52" w14:textId="77777777" w:rsidR="00F505FF" w:rsidRPr="00870B48" w:rsidRDefault="00F505FF" w:rsidP="00F505FF">
            <w:pPr>
              <w:snapToGrid w:val="0"/>
              <w:jc w:val="both"/>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'A009211100','A021857109','A021857155','A021857172',</w:t>
            </w:r>
          </w:p>
          <w:p w14:paraId="7E078CE3" w14:textId="77777777" w:rsidR="00F505FF" w:rsidRPr="00870B48" w:rsidRDefault="00F505FF" w:rsidP="00F505FF">
            <w:pPr>
              <w:snapToGrid w:val="0"/>
              <w:jc w:val="both"/>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'A021857199','A026209100','A039928100','A045000100',</w:t>
            </w:r>
          </w:p>
          <w:p w14:paraId="02B4DE46" w14:textId="77777777" w:rsidR="00F505FF" w:rsidRPr="00870B48" w:rsidRDefault="00F505FF" w:rsidP="00F505FF">
            <w:pPr>
              <w:snapToGrid w:val="0"/>
              <w:jc w:val="both"/>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'A001531100','A007165100','A019656100','A023527100',</w:t>
            </w:r>
          </w:p>
          <w:p w14:paraId="6FBFD601" w14:textId="77777777" w:rsidR="00F505FF" w:rsidRPr="00870B48" w:rsidRDefault="00F505FF" w:rsidP="00F505FF">
            <w:pPr>
              <w:snapToGrid w:val="0"/>
              <w:jc w:val="both"/>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'A033613100','A041264100','N015340100','N016534100',</w:t>
            </w:r>
          </w:p>
          <w:p w14:paraId="2D81D582" w14:textId="77777777" w:rsidR="00F505FF" w:rsidRPr="00870B48" w:rsidRDefault="00F505FF" w:rsidP="00F505FF">
            <w:pPr>
              <w:snapToGrid w:val="0"/>
              <w:jc w:val="both"/>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'A009918100','A010446100','A015021100','A016616100','</w:t>
            </w:r>
          </w:p>
          <w:p w14:paraId="68E8B16B" w14:textId="77777777" w:rsidR="00F505FF" w:rsidRPr="00870B48" w:rsidRDefault="00F505FF" w:rsidP="00F505FF">
            <w:pPr>
              <w:snapToGrid w:val="0"/>
              <w:jc w:val="both"/>
              <w:rPr>
                <w:rFonts w:eastAsia="標楷體"/>
                <w:sz w:val="28"/>
                <w:szCs w:val="28"/>
              </w:rPr>
            </w:pPr>
            <w:r w:rsidRPr="00870B48">
              <w:rPr>
                <w:rFonts w:eastAsia="標楷體"/>
                <w:color w:val="000000"/>
                <w:kern w:val="0"/>
                <w:sz w:val="28"/>
                <w:szCs w:val="28"/>
                <w:shd w:val="clear" w:color="auto" w:fill="FFFFFF"/>
              </w:rPr>
              <w:t>A023500100','A030753100','A032249100'</w:t>
            </w:r>
          </w:p>
        </w:tc>
      </w:tr>
      <w:tr w:rsidR="00F505FF" w:rsidRPr="00870B48" w14:paraId="2F3DA0DA" w14:textId="77777777" w:rsidTr="00F505FF">
        <w:trPr>
          <w:trHeight w:val="569"/>
          <w:jc w:val="center"/>
        </w:trPr>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99767FF" w14:textId="77777777" w:rsidR="00F505FF" w:rsidRPr="00870B48" w:rsidRDefault="00F505FF" w:rsidP="00F505FF">
            <w:pPr>
              <w:snapToGrid w:val="0"/>
              <w:jc w:val="both"/>
              <w:rPr>
                <w:rFonts w:eastAsia="標楷體"/>
                <w:color w:val="000000"/>
                <w:sz w:val="28"/>
                <w:szCs w:val="28"/>
              </w:rPr>
            </w:pPr>
            <w:r w:rsidRPr="00870B48">
              <w:rPr>
                <w:rFonts w:eastAsia="標楷體"/>
                <w:color w:val="000000"/>
                <w:sz w:val="28"/>
                <w:szCs w:val="28"/>
              </w:rPr>
              <w:t>指標屬性</w:t>
            </w:r>
          </w:p>
        </w:tc>
        <w:tc>
          <w:tcPr>
            <w:tcW w:w="792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07DA55C" w14:textId="77777777" w:rsidR="00F505FF" w:rsidRPr="00870B48" w:rsidRDefault="00F505FF" w:rsidP="00F505FF">
            <w:pPr>
              <w:snapToGrid w:val="0"/>
              <w:jc w:val="both"/>
              <w:rPr>
                <w:rFonts w:eastAsia="標楷體"/>
                <w:color w:val="000000"/>
                <w:sz w:val="28"/>
                <w:szCs w:val="28"/>
              </w:rPr>
            </w:pPr>
            <w:r w:rsidRPr="00870B48">
              <w:rPr>
                <w:rFonts w:eastAsia="標楷體"/>
                <w:color w:val="000000"/>
                <w:sz w:val="28"/>
                <w:szCs w:val="28"/>
              </w:rPr>
              <w:t>負向</w:t>
            </w:r>
          </w:p>
        </w:tc>
      </w:tr>
      <w:tr w:rsidR="00F505FF" w:rsidRPr="00870B48" w14:paraId="5F831AF9" w14:textId="77777777" w:rsidTr="00F505FF">
        <w:trPr>
          <w:jc w:val="center"/>
        </w:trPr>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A508A48" w14:textId="77777777" w:rsidR="00F505FF" w:rsidRPr="00870B48" w:rsidRDefault="00F505FF" w:rsidP="00F505FF">
            <w:pPr>
              <w:snapToGrid w:val="0"/>
              <w:jc w:val="both"/>
              <w:rPr>
                <w:rFonts w:eastAsia="標楷體"/>
                <w:color w:val="000000"/>
                <w:sz w:val="28"/>
                <w:szCs w:val="28"/>
              </w:rPr>
            </w:pPr>
            <w:r w:rsidRPr="00870B48">
              <w:rPr>
                <w:rFonts w:eastAsia="標楷體"/>
                <w:color w:val="000000"/>
                <w:sz w:val="28"/>
                <w:szCs w:val="28"/>
              </w:rPr>
              <w:t>分析單位</w:t>
            </w:r>
          </w:p>
        </w:tc>
        <w:tc>
          <w:tcPr>
            <w:tcW w:w="792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ED5EA1D" w14:textId="77777777" w:rsidR="00F505FF" w:rsidRPr="00870B48" w:rsidRDefault="00F505FF" w:rsidP="00F505FF">
            <w:pPr>
              <w:snapToGrid w:val="0"/>
              <w:jc w:val="both"/>
              <w:rPr>
                <w:rFonts w:eastAsia="標楷體"/>
                <w:color w:val="000000"/>
                <w:sz w:val="28"/>
                <w:szCs w:val="28"/>
              </w:rPr>
            </w:pPr>
            <w:r w:rsidRPr="00870B48">
              <w:rPr>
                <w:rFonts w:eastAsia="標楷體"/>
                <w:color w:val="000000"/>
                <w:sz w:val="28"/>
                <w:szCs w:val="28"/>
              </w:rPr>
              <w:t>依院所按月分析</w:t>
            </w:r>
          </w:p>
        </w:tc>
      </w:tr>
      <w:tr w:rsidR="00F505FF" w:rsidRPr="00870B48" w14:paraId="01BA0CBE" w14:textId="77777777" w:rsidTr="00F505FF">
        <w:trPr>
          <w:jc w:val="center"/>
        </w:trPr>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3AEA463" w14:textId="77777777" w:rsidR="00F505FF" w:rsidRPr="00870B48" w:rsidRDefault="00F505FF" w:rsidP="00F505FF">
            <w:pPr>
              <w:snapToGrid w:val="0"/>
              <w:jc w:val="both"/>
              <w:rPr>
                <w:rFonts w:eastAsia="標楷體"/>
                <w:color w:val="000000"/>
                <w:sz w:val="28"/>
                <w:szCs w:val="28"/>
              </w:rPr>
            </w:pPr>
            <w:r w:rsidRPr="00870B48">
              <w:rPr>
                <w:rFonts w:eastAsia="標楷體"/>
                <w:color w:val="000000"/>
                <w:sz w:val="28"/>
                <w:szCs w:val="28"/>
              </w:rPr>
              <w:t>分析範圍</w:t>
            </w:r>
          </w:p>
        </w:tc>
        <w:tc>
          <w:tcPr>
            <w:tcW w:w="792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DE55351" w14:textId="77777777" w:rsidR="00F505FF" w:rsidRPr="00870B48" w:rsidRDefault="00F505FF" w:rsidP="00F505FF">
            <w:pPr>
              <w:snapToGrid w:val="0"/>
              <w:jc w:val="both"/>
              <w:rPr>
                <w:rFonts w:eastAsia="標楷體"/>
                <w:color w:val="000000"/>
                <w:sz w:val="28"/>
                <w:szCs w:val="28"/>
              </w:rPr>
            </w:pPr>
            <w:r w:rsidRPr="00870B48">
              <w:rPr>
                <w:rFonts w:eastAsia="標楷體"/>
                <w:color w:val="000000"/>
                <w:sz w:val="28"/>
                <w:szCs w:val="28"/>
              </w:rPr>
              <w:t>西醫基層總額部門</w:t>
            </w:r>
          </w:p>
        </w:tc>
      </w:tr>
      <w:tr w:rsidR="00F505FF" w:rsidRPr="00870B48" w14:paraId="5A8D94A5" w14:textId="77777777" w:rsidTr="00F505FF">
        <w:trPr>
          <w:jc w:val="center"/>
        </w:trPr>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9877EFB" w14:textId="77777777" w:rsidR="00F505FF" w:rsidRPr="00870B48" w:rsidRDefault="00F505FF" w:rsidP="00F505FF">
            <w:pPr>
              <w:snapToGrid w:val="0"/>
              <w:jc w:val="both"/>
              <w:rPr>
                <w:rFonts w:eastAsia="標楷體"/>
                <w:color w:val="000000"/>
                <w:sz w:val="28"/>
                <w:szCs w:val="28"/>
              </w:rPr>
            </w:pPr>
            <w:r w:rsidRPr="00870B48">
              <w:rPr>
                <w:rFonts w:eastAsia="標楷體"/>
                <w:color w:val="000000"/>
                <w:sz w:val="28"/>
                <w:szCs w:val="28"/>
              </w:rPr>
              <w:t>處理方式</w:t>
            </w:r>
          </w:p>
        </w:tc>
        <w:tc>
          <w:tcPr>
            <w:tcW w:w="792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E1F5899" w14:textId="77777777" w:rsidR="00F505FF" w:rsidRPr="00870B48" w:rsidRDefault="00F505FF" w:rsidP="00F505FF">
            <w:pPr>
              <w:snapToGrid w:val="0"/>
              <w:jc w:val="both"/>
              <w:rPr>
                <w:rFonts w:eastAsia="標楷體"/>
                <w:sz w:val="28"/>
                <w:szCs w:val="28"/>
              </w:rPr>
            </w:pPr>
            <w:r w:rsidRPr="00870B48">
              <w:rPr>
                <w:rFonts w:eastAsia="標楷體"/>
                <w:color w:val="000000"/>
                <w:sz w:val="28"/>
                <w:szCs w:val="28"/>
              </w:rPr>
              <w:t>超過</w:t>
            </w:r>
            <w:r w:rsidRPr="00870B48">
              <w:rPr>
                <w:rFonts w:eastAsia="標楷體"/>
                <w:color w:val="000000"/>
                <w:sz w:val="28"/>
                <w:szCs w:val="28"/>
              </w:rPr>
              <w:t>7.6%</w:t>
            </w:r>
            <w:r w:rsidRPr="00870B48">
              <w:rPr>
                <w:rFonts w:eastAsia="標楷體"/>
                <w:color w:val="000000"/>
                <w:sz w:val="28"/>
                <w:szCs w:val="28"/>
              </w:rPr>
              <w:t>，超過部份該藥品總申報點數不予支付。</w:t>
            </w:r>
          </w:p>
          <w:p w14:paraId="5396C843" w14:textId="77777777" w:rsidR="00F505FF" w:rsidRPr="00870B48" w:rsidRDefault="00F505FF" w:rsidP="00F505FF">
            <w:pPr>
              <w:snapToGrid w:val="0"/>
              <w:jc w:val="both"/>
              <w:rPr>
                <w:rFonts w:eastAsia="標楷體"/>
                <w:color w:val="000000"/>
                <w:sz w:val="28"/>
                <w:szCs w:val="28"/>
              </w:rPr>
            </w:pPr>
            <w:r w:rsidRPr="00870B48">
              <w:rPr>
                <w:rFonts w:eastAsia="標楷體"/>
                <w:color w:val="000000"/>
                <w:sz w:val="28"/>
                <w:szCs w:val="28"/>
              </w:rPr>
              <w:t>不予支付點數＝（（院所處方率－</w:t>
            </w:r>
            <w:r w:rsidRPr="00870B48">
              <w:rPr>
                <w:rFonts w:eastAsia="標楷體"/>
                <w:color w:val="000000"/>
                <w:sz w:val="28"/>
                <w:szCs w:val="28"/>
              </w:rPr>
              <w:t>7.6%</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（院所處方率））＊該藥品總申報點數（四捨五入至整數）</w:t>
            </w:r>
          </w:p>
        </w:tc>
      </w:tr>
      <w:tr w:rsidR="00F505FF" w:rsidRPr="00870B48" w14:paraId="570E4F69" w14:textId="77777777" w:rsidTr="00F505FF">
        <w:trPr>
          <w:jc w:val="center"/>
        </w:trPr>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48C63C6" w14:textId="77777777" w:rsidR="00F505FF" w:rsidRPr="00870B48" w:rsidRDefault="00F505FF" w:rsidP="00F505FF">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92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8DC50A3" w14:textId="77777777" w:rsidR="00F505FF" w:rsidRPr="00870B48" w:rsidRDefault="00F505FF" w:rsidP="00F505FF">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8</w:t>
            </w:r>
            <w:r w:rsidRPr="00870B48">
              <w:rPr>
                <w:rFonts w:eastAsia="標楷體"/>
                <w:color w:val="000000"/>
                <w:sz w:val="28"/>
                <w:szCs w:val="28"/>
              </w:rPr>
              <w:t>月</w:t>
            </w:r>
            <w:r w:rsidRPr="00870B48">
              <w:rPr>
                <w:rFonts w:eastAsia="標楷體"/>
                <w:color w:val="000000"/>
                <w:sz w:val="28"/>
                <w:szCs w:val="28"/>
              </w:rPr>
              <w:t>21</w:t>
            </w:r>
            <w:r w:rsidRPr="00870B48">
              <w:rPr>
                <w:rFonts w:eastAsia="標楷體"/>
                <w:color w:val="000000"/>
                <w:sz w:val="28"/>
                <w:szCs w:val="28"/>
              </w:rPr>
              <w:t>日衛署健保字第</w:t>
            </w:r>
            <w:r w:rsidRPr="00870B48">
              <w:rPr>
                <w:rFonts w:eastAsia="標楷體"/>
                <w:color w:val="000000"/>
                <w:sz w:val="28"/>
                <w:szCs w:val="28"/>
              </w:rPr>
              <w:t>0952600285</w:t>
            </w:r>
            <w:r w:rsidRPr="00870B48">
              <w:rPr>
                <w:rFonts w:eastAsia="標楷體"/>
                <w:color w:val="000000"/>
                <w:sz w:val="28"/>
                <w:szCs w:val="28"/>
              </w:rPr>
              <w:t>號函</w:t>
            </w:r>
          </w:p>
        </w:tc>
      </w:tr>
      <w:tr w:rsidR="00F505FF" w:rsidRPr="00870B48" w14:paraId="5599EA31" w14:textId="77777777" w:rsidTr="00F505FF">
        <w:trPr>
          <w:jc w:val="center"/>
        </w:trPr>
        <w:tc>
          <w:tcPr>
            <w:tcW w:w="180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B0952F3" w14:textId="77777777" w:rsidR="00F505FF" w:rsidRPr="00870B48" w:rsidRDefault="00F505FF" w:rsidP="00F505FF">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92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FC00C06" w14:textId="5219235E" w:rsidR="00F505FF" w:rsidRPr="00870B48" w:rsidRDefault="00F505FF" w:rsidP="00F505FF">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9</w:t>
            </w:r>
            <w:r w:rsidRPr="00870B48">
              <w:rPr>
                <w:rFonts w:eastAsia="標楷體"/>
                <w:color w:val="000000"/>
                <w:sz w:val="28"/>
                <w:szCs w:val="28"/>
              </w:rPr>
              <w:t>月</w:t>
            </w:r>
            <w:r w:rsidRPr="00870B48">
              <w:rPr>
                <w:rFonts w:eastAsia="標楷體"/>
                <w:color w:val="000000"/>
                <w:sz w:val="28"/>
                <w:szCs w:val="28"/>
              </w:rPr>
              <w:t>4</w:t>
            </w:r>
            <w:r w:rsidRPr="00870B48">
              <w:rPr>
                <w:rFonts w:eastAsia="標楷體"/>
                <w:color w:val="000000"/>
                <w:sz w:val="28"/>
                <w:szCs w:val="28"/>
              </w:rPr>
              <w:t>日健保審字第</w:t>
            </w:r>
            <w:r w:rsidRPr="00870B48">
              <w:rPr>
                <w:rFonts w:eastAsia="標楷體"/>
                <w:color w:val="000000"/>
                <w:sz w:val="28"/>
                <w:szCs w:val="28"/>
              </w:rPr>
              <w:t>0950068603-A</w:t>
            </w:r>
            <w:r w:rsidRPr="00870B48">
              <w:rPr>
                <w:rFonts w:eastAsia="標楷體"/>
                <w:color w:val="000000"/>
                <w:sz w:val="28"/>
                <w:szCs w:val="28"/>
              </w:rPr>
              <w:t>號</w:t>
            </w:r>
          </w:p>
        </w:tc>
      </w:tr>
      <w:tr w:rsidR="00F505FF" w:rsidRPr="00870B48" w14:paraId="2AF658DC" w14:textId="77777777" w:rsidTr="00F505FF">
        <w:trPr>
          <w:jc w:val="center"/>
        </w:trPr>
        <w:tc>
          <w:tcPr>
            <w:tcW w:w="1800"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0CBA337E" w14:textId="77777777" w:rsidR="00F505FF" w:rsidRPr="00870B48" w:rsidRDefault="00F505FF" w:rsidP="00F505FF">
            <w:pPr>
              <w:snapToGrid w:val="0"/>
              <w:jc w:val="both"/>
              <w:rPr>
                <w:rFonts w:eastAsia="標楷體"/>
                <w:color w:val="000000"/>
                <w:sz w:val="28"/>
                <w:szCs w:val="28"/>
              </w:rPr>
            </w:pPr>
            <w:r w:rsidRPr="00870B48">
              <w:rPr>
                <w:rFonts w:eastAsia="標楷體"/>
                <w:color w:val="000000"/>
                <w:sz w:val="28"/>
                <w:szCs w:val="28"/>
              </w:rPr>
              <w:t>實施起日</w:t>
            </w:r>
          </w:p>
        </w:tc>
        <w:tc>
          <w:tcPr>
            <w:tcW w:w="792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5E562C82" w14:textId="69406E00" w:rsidR="00F505FF" w:rsidRPr="00870B48" w:rsidRDefault="00F505FF" w:rsidP="00F505FF">
            <w:pPr>
              <w:snapToGrid w:val="0"/>
              <w:rPr>
                <w:rFonts w:eastAsia="標楷體"/>
                <w:color w:val="000000"/>
                <w:sz w:val="28"/>
                <w:szCs w:val="28"/>
              </w:rPr>
            </w:pP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00D60791" w:rsidRPr="00870B48">
              <w:rPr>
                <w:rFonts w:eastAsia="標楷體" w:hint="eastAsia"/>
                <w:color w:val="000000"/>
                <w:sz w:val="28"/>
                <w:szCs w:val="28"/>
              </w:rPr>
              <w:t>~106</w:t>
            </w:r>
            <w:r w:rsidR="00D60791" w:rsidRPr="00870B48">
              <w:rPr>
                <w:rFonts w:eastAsia="標楷體" w:hint="eastAsia"/>
                <w:color w:val="000000"/>
                <w:sz w:val="28"/>
                <w:szCs w:val="28"/>
              </w:rPr>
              <w:t>年</w:t>
            </w:r>
            <w:r w:rsidR="00D60791" w:rsidRPr="00870B48">
              <w:rPr>
                <w:rFonts w:eastAsia="標楷體" w:hint="eastAsia"/>
                <w:color w:val="000000"/>
                <w:sz w:val="28"/>
                <w:szCs w:val="28"/>
              </w:rPr>
              <w:t>1</w:t>
            </w:r>
            <w:r w:rsidR="00D60791" w:rsidRPr="00870B48">
              <w:rPr>
                <w:rFonts w:eastAsia="標楷體" w:hint="eastAsia"/>
                <w:color w:val="000000"/>
                <w:sz w:val="28"/>
                <w:szCs w:val="28"/>
              </w:rPr>
              <w:t>月</w:t>
            </w:r>
            <w:r w:rsidR="00D60791" w:rsidRPr="00870B48">
              <w:rPr>
                <w:rFonts w:eastAsia="標楷體" w:hint="eastAsia"/>
                <w:color w:val="000000"/>
                <w:sz w:val="28"/>
                <w:szCs w:val="28"/>
              </w:rPr>
              <w:t>31</w:t>
            </w:r>
            <w:r w:rsidR="00D60791" w:rsidRPr="00870B48">
              <w:rPr>
                <w:rFonts w:eastAsia="標楷體" w:hint="eastAsia"/>
                <w:color w:val="000000"/>
                <w:sz w:val="28"/>
                <w:szCs w:val="28"/>
              </w:rPr>
              <w:t>日</w:t>
            </w:r>
            <w:r w:rsidR="00D60791" w:rsidRPr="00870B48">
              <w:rPr>
                <w:rFonts w:eastAsia="標楷體" w:hint="eastAsia"/>
                <w:color w:val="000000"/>
                <w:sz w:val="28"/>
                <w:szCs w:val="28"/>
              </w:rPr>
              <w:t>(</w:t>
            </w:r>
            <w:r w:rsidR="00D60791" w:rsidRPr="00870B48">
              <w:rPr>
                <w:rFonts w:eastAsia="標楷體" w:hint="eastAsia"/>
                <w:color w:val="000000"/>
                <w:sz w:val="28"/>
                <w:szCs w:val="28"/>
              </w:rPr>
              <w:t>費用年月</w:t>
            </w:r>
            <w:r w:rsidR="00D60791" w:rsidRPr="00870B48">
              <w:rPr>
                <w:rFonts w:eastAsia="標楷體" w:hint="eastAsia"/>
                <w:color w:val="000000"/>
                <w:sz w:val="28"/>
                <w:szCs w:val="28"/>
              </w:rPr>
              <w:t>)</w:t>
            </w:r>
          </w:p>
        </w:tc>
      </w:tr>
    </w:tbl>
    <w:p w14:paraId="1B57A94F" w14:textId="77777777" w:rsidR="00F505FF" w:rsidRPr="00870B48" w:rsidRDefault="00F505FF" w:rsidP="0046261F">
      <w:pPr>
        <w:widowControl/>
        <w:suppressAutoHyphens w:val="0"/>
        <w:rPr>
          <w:rFonts w:eastAsia="標楷體"/>
          <w:sz w:val="28"/>
          <w:szCs w:val="28"/>
        </w:rPr>
      </w:pPr>
    </w:p>
    <w:p w14:paraId="603A4A30" w14:textId="77777777" w:rsidR="00F505FF" w:rsidRPr="00870B48" w:rsidRDefault="00F505FF">
      <w:pPr>
        <w:widowControl/>
        <w:suppressAutoHyphens w:val="0"/>
        <w:rPr>
          <w:rFonts w:eastAsia="標楷體"/>
          <w:sz w:val="28"/>
          <w:szCs w:val="28"/>
        </w:rPr>
      </w:pPr>
      <w:r w:rsidRPr="00870B48">
        <w:rPr>
          <w:rFonts w:eastAsia="標楷體"/>
          <w:sz w:val="28"/>
          <w:szCs w:val="28"/>
        </w:rPr>
        <w:br w:type="page"/>
      </w:r>
    </w:p>
    <w:p w14:paraId="6107D04F" w14:textId="6897F06C" w:rsidR="00F505FF" w:rsidRPr="00870B48" w:rsidRDefault="00F505FF" w:rsidP="000F231C">
      <w:pPr>
        <w:pStyle w:val="1"/>
        <w:numPr>
          <w:ilvl w:val="0"/>
          <w:numId w:val="61"/>
        </w:numPr>
        <w:rPr>
          <w:highlight w:val="yellow"/>
        </w:rPr>
      </w:pPr>
      <w:r w:rsidRPr="00870B48">
        <w:rPr>
          <w:rFonts w:hint="eastAsia"/>
          <w:highlight w:val="yellow"/>
        </w:rPr>
        <w:lastRenderedPageBreak/>
        <w:t>018</w:t>
      </w:r>
      <w:r w:rsidRPr="00870B48">
        <w:rPr>
          <w:highlight w:val="yellow"/>
        </w:rPr>
        <w:t>-</w:t>
      </w:r>
      <w:r w:rsidRPr="00870B48">
        <w:rPr>
          <w:highlight w:val="yellow"/>
        </w:rPr>
        <w:t>西醫診所銀杏葉萃取物</w:t>
      </w:r>
      <w:r w:rsidRPr="00870B48">
        <w:rPr>
          <w:highlight w:val="yellow"/>
        </w:rPr>
        <w:t>(Ginkgo)</w:t>
      </w:r>
      <w:r w:rsidRPr="00870B48">
        <w:rPr>
          <w:highlight w:val="yellow"/>
        </w:rPr>
        <w:t>處方率居於同儕極端值</w:t>
      </w:r>
    </w:p>
    <w:p w14:paraId="57E3A02D" w14:textId="182A7A63" w:rsidR="00092D2A" w:rsidRPr="00870B48" w:rsidRDefault="00092D2A" w:rsidP="00D60791">
      <w:pPr>
        <w:ind w:leftChars="177" w:left="425"/>
        <w:rPr>
          <w:rFonts w:eastAsia="標楷體"/>
          <w:sz w:val="20"/>
          <w:szCs w:val="20"/>
          <w:highlight w:val="yellow"/>
        </w:rPr>
      </w:pPr>
      <w:bookmarkStart w:id="14" w:name="_Hlk84344824"/>
      <w:r w:rsidRPr="00870B48">
        <w:rPr>
          <w:rFonts w:eastAsia="標楷體"/>
          <w:sz w:val="20"/>
          <w:szCs w:val="20"/>
          <w:highlight w:val="yellow"/>
        </w:rPr>
        <w:t>[</w:t>
      </w:r>
      <w:r w:rsidRPr="00870B48">
        <w:rPr>
          <w:rFonts w:eastAsia="標楷體"/>
          <w:sz w:val="20"/>
          <w:szCs w:val="20"/>
          <w:highlight w:val="yellow"/>
        </w:rPr>
        <w:t>最新公告</w:t>
      </w:r>
      <w:r w:rsidRPr="00870B48">
        <w:rPr>
          <w:rFonts w:eastAsia="標楷體" w:hint="eastAsia"/>
          <w:sz w:val="20"/>
          <w:szCs w:val="20"/>
          <w:highlight w:val="yellow"/>
        </w:rPr>
        <w:t>實施起日</w:t>
      </w:r>
      <w:r w:rsidRPr="00870B48">
        <w:rPr>
          <w:rFonts w:eastAsia="標楷體" w:hint="eastAsia"/>
          <w:sz w:val="20"/>
          <w:szCs w:val="20"/>
          <w:highlight w:val="yellow"/>
        </w:rPr>
        <w:t>10</w:t>
      </w:r>
      <w:r w:rsidR="00D60791" w:rsidRPr="00870B48">
        <w:rPr>
          <w:rFonts w:eastAsia="標楷體"/>
          <w:sz w:val="20"/>
          <w:szCs w:val="20"/>
          <w:highlight w:val="yellow"/>
        </w:rPr>
        <w:t>6</w:t>
      </w:r>
      <w:r w:rsidRPr="00870B48">
        <w:rPr>
          <w:rFonts w:eastAsia="標楷體" w:hint="eastAsia"/>
          <w:sz w:val="20"/>
          <w:szCs w:val="20"/>
          <w:highlight w:val="yellow"/>
        </w:rPr>
        <w:t>年</w:t>
      </w:r>
      <w:r w:rsidRPr="00870B48">
        <w:rPr>
          <w:rFonts w:eastAsia="標楷體"/>
          <w:sz w:val="20"/>
          <w:szCs w:val="20"/>
          <w:highlight w:val="yellow"/>
        </w:rPr>
        <w:t>2</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sidRPr="00870B48">
        <w:rPr>
          <w:rFonts w:eastAsia="標楷體"/>
          <w:sz w:val="20"/>
          <w:szCs w:val="20"/>
          <w:highlight w:val="yellow"/>
        </w:rPr>
        <w:t>95</w:t>
      </w:r>
      <w:r w:rsidRPr="00870B48">
        <w:rPr>
          <w:rFonts w:eastAsia="標楷體"/>
          <w:sz w:val="20"/>
          <w:szCs w:val="20"/>
          <w:highlight w:val="yellow"/>
        </w:rPr>
        <w:t>年</w:t>
      </w:r>
      <w:r w:rsidRPr="00870B48">
        <w:rPr>
          <w:rFonts w:eastAsia="標楷體"/>
          <w:sz w:val="20"/>
          <w:szCs w:val="20"/>
          <w:highlight w:val="yellow"/>
        </w:rPr>
        <w:t>10</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bookmarkEnd w:id="14"/>
    <w:p w14:paraId="1323E603" w14:textId="77777777" w:rsidR="00092D2A" w:rsidRPr="00870B48" w:rsidRDefault="00092D2A" w:rsidP="00092D2A">
      <w:pPr>
        <w:ind w:leftChars="177" w:left="425"/>
        <w:rPr>
          <w:rFonts w:eastAsia="標楷體"/>
          <w:sz w:val="20"/>
          <w:szCs w:val="20"/>
          <w:highlight w:val="yellow"/>
        </w:rPr>
      </w:pPr>
    </w:p>
    <w:p w14:paraId="768DA0C8" w14:textId="77777777" w:rsidR="00092D2A" w:rsidRPr="00870B48" w:rsidRDefault="00092D2A" w:rsidP="000F231C">
      <w:pPr>
        <w:pStyle w:val="2"/>
        <w:numPr>
          <w:ilvl w:val="0"/>
          <w:numId w:val="62"/>
        </w:numPr>
        <w:rPr>
          <w:rFonts w:ascii="Times New Roman" w:hAnsi="Times New Roman"/>
          <w:sz w:val="20"/>
          <w:szCs w:val="20"/>
        </w:rPr>
      </w:pPr>
      <w:r w:rsidRPr="00870B48">
        <w:rPr>
          <w:rFonts w:ascii="Times New Roman" w:hAnsi="Times New Roman" w:hint="eastAsia"/>
          <w:sz w:val="20"/>
          <w:szCs w:val="20"/>
        </w:rPr>
        <w:t>018</w:t>
      </w:r>
      <w:r w:rsidRPr="00870B48">
        <w:rPr>
          <w:rFonts w:ascii="Times New Roman" w:hAnsi="Times New Roman" w:hint="eastAsia"/>
          <w:sz w:val="20"/>
          <w:szCs w:val="20"/>
        </w:rPr>
        <w:t>指標版本：實施起日</w:t>
      </w:r>
      <w:r w:rsidRPr="00870B48">
        <w:rPr>
          <w:rFonts w:ascii="Times New Roman" w:hAnsi="Times New Roman" w:hint="eastAsia"/>
          <w:sz w:val="20"/>
          <w:szCs w:val="20"/>
        </w:rPr>
        <w:t xml:space="preserve">  106</w:t>
      </w:r>
      <w:r w:rsidRPr="00870B48">
        <w:rPr>
          <w:rFonts w:ascii="Times New Roman" w:hAnsi="Times New Roman" w:hint="eastAsia"/>
          <w:sz w:val="20"/>
          <w:szCs w:val="20"/>
        </w:rPr>
        <w:t>年</w:t>
      </w:r>
      <w:r w:rsidRPr="00870B48">
        <w:rPr>
          <w:rFonts w:ascii="Times New Roman" w:hAnsi="Times New Roman" w:hint="eastAsia"/>
          <w:sz w:val="20"/>
          <w:szCs w:val="20"/>
        </w:rPr>
        <w:t>2</w:t>
      </w:r>
      <w:r w:rsidRPr="00870B48">
        <w:rPr>
          <w:rFonts w:ascii="Times New Roman" w:hAnsi="Times New Roman" w:hint="eastAsia"/>
          <w:sz w:val="20"/>
          <w:szCs w:val="20"/>
        </w:rPr>
        <w:t>月</w:t>
      </w:r>
      <w:r w:rsidRPr="00870B48">
        <w:rPr>
          <w:rFonts w:ascii="Times New Roman" w:hAnsi="Times New Roman" w:hint="eastAsia"/>
          <w:sz w:val="20"/>
          <w:szCs w:val="20"/>
        </w:rPr>
        <w:t>1</w:t>
      </w:r>
      <w:r w:rsidRPr="00870B48">
        <w:rPr>
          <w:rFonts w:ascii="Times New Roman" w:hAnsi="Times New Roman" w:hint="eastAsia"/>
          <w:sz w:val="20"/>
          <w:szCs w:val="20"/>
        </w:rPr>
        <w:t>日</w:t>
      </w:r>
      <w:r w:rsidRPr="00870B48">
        <w:rPr>
          <w:rFonts w:ascii="Times New Roman" w:hAnsi="Times New Roman" w:hint="eastAsia"/>
          <w:sz w:val="20"/>
          <w:szCs w:val="20"/>
        </w:rPr>
        <w:t>(</w:t>
      </w:r>
      <w:r w:rsidRPr="00870B48">
        <w:rPr>
          <w:rFonts w:ascii="Times New Roman" w:hAnsi="Times New Roman" w:hint="eastAsia"/>
          <w:sz w:val="20"/>
          <w:szCs w:val="20"/>
        </w:rPr>
        <w:t>費用年月</w:t>
      </w:r>
      <w:r w:rsidRPr="00870B48">
        <w:rPr>
          <w:rFonts w:ascii="Times New Roman" w:hAnsi="Times New Roman" w:hint="eastAsia"/>
          <w:sz w:val="20"/>
          <w:szCs w:val="20"/>
        </w:rPr>
        <w:t>)-</w:t>
      </w:r>
      <w:r w:rsidRPr="00870B48">
        <w:rPr>
          <w:rFonts w:ascii="Times New Roman" w:hAnsi="Times New Roman" w:hint="eastAsia"/>
          <w:sz w:val="20"/>
          <w:szCs w:val="20"/>
        </w:rPr>
        <w:t>現行實施</w:t>
      </w:r>
    </w:p>
    <w:tbl>
      <w:tblPr>
        <w:tblW w:w="9808"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818"/>
        <w:gridCol w:w="7990"/>
      </w:tblGrid>
      <w:tr w:rsidR="00F505FF" w:rsidRPr="00870B48" w14:paraId="47C5356A" w14:textId="77777777" w:rsidTr="004B2816">
        <w:trPr>
          <w:trHeight w:val="397"/>
        </w:trPr>
        <w:tc>
          <w:tcPr>
            <w:tcW w:w="1818" w:type="dxa"/>
            <w:shd w:val="clear" w:color="auto" w:fill="auto"/>
            <w:tcMar>
              <w:top w:w="0" w:type="dxa"/>
              <w:left w:w="28" w:type="dxa"/>
              <w:bottom w:w="0" w:type="dxa"/>
              <w:right w:w="28" w:type="dxa"/>
            </w:tcMar>
          </w:tcPr>
          <w:p w14:paraId="6D079250"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指標名稱</w:t>
            </w:r>
          </w:p>
        </w:tc>
        <w:tc>
          <w:tcPr>
            <w:tcW w:w="7990" w:type="dxa"/>
            <w:shd w:val="clear" w:color="auto" w:fill="auto"/>
            <w:tcMar>
              <w:top w:w="0" w:type="dxa"/>
              <w:left w:w="28" w:type="dxa"/>
              <w:bottom w:w="0" w:type="dxa"/>
              <w:right w:w="28" w:type="dxa"/>
            </w:tcMar>
          </w:tcPr>
          <w:p w14:paraId="568502B1"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018-</w:t>
            </w:r>
            <w:r w:rsidRPr="00870B48">
              <w:rPr>
                <w:rFonts w:ascii="Times New Roman" w:eastAsia="標楷體" w:hAnsi="Times New Roman"/>
                <w:sz w:val="28"/>
                <w:szCs w:val="28"/>
                <w:lang w:eastAsia="zh-TW"/>
              </w:rPr>
              <w:t>西醫診所銀杏葉萃取物</w:t>
            </w:r>
            <w:r w:rsidRPr="00870B48">
              <w:rPr>
                <w:rFonts w:ascii="Times New Roman" w:eastAsia="標楷體" w:hAnsi="Times New Roman"/>
                <w:sz w:val="28"/>
                <w:szCs w:val="28"/>
                <w:lang w:eastAsia="zh-TW"/>
              </w:rPr>
              <w:t>(Ginkgo)</w:t>
            </w:r>
            <w:r w:rsidRPr="00870B48">
              <w:rPr>
                <w:rFonts w:ascii="Times New Roman" w:eastAsia="標楷體" w:hAnsi="Times New Roman"/>
                <w:sz w:val="28"/>
                <w:szCs w:val="28"/>
                <w:lang w:eastAsia="zh-TW"/>
              </w:rPr>
              <w:t>處方率居於同儕極端值</w:t>
            </w:r>
          </w:p>
        </w:tc>
      </w:tr>
      <w:tr w:rsidR="00F505FF" w:rsidRPr="00870B48" w14:paraId="25A0E830" w14:textId="77777777" w:rsidTr="004B2816">
        <w:trPr>
          <w:trHeight w:val="397"/>
        </w:trPr>
        <w:tc>
          <w:tcPr>
            <w:tcW w:w="1818" w:type="dxa"/>
            <w:shd w:val="clear" w:color="auto" w:fill="auto"/>
            <w:tcMar>
              <w:top w:w="0" w:type="dxa"/>
              <w:left w:w="28" w:type="dxa"/>
              <w:bottom w:w="0" w:type="dxa"/>
              <w:right w:w="28" w:type="dxa"/>
            </w:tcMar>
          </w:tcPr>
          <w:p w14:paraId="739EF9AC"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實施目的</w:t>
            </w:r>
          </w:p>
        </w:tc>
        <w:tc>
          <w:tcPr>
            <w:tcW w:w="7990" w:type="dxa"/>
            <w:shd w:val="clear" w:color="auto" w:fill="auto"/>
            <w:tcMar>
              <w:top w:w="0" w:type="dxa"/>
              <w:left w:w="28" w:type="dxa"/>
              <w:bottom w:w="0" w:type="dxa"/>
              <w:right w:w="28" w:type="dxa"/>
            </w:tcMar>
          </w:tcPr>
          <w:p w14:paraId="34DD3758"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減少無效率之處方及用藥</w:t>
            </w:r>
          </w:p>
        </w:tc>
      </w:tr>
      <w:tr w:rsidR="00F505FF" w:rsidRPr="00870B48" w14:paraId="2DBD6AC3" w14:textId="77777777" w:rsidTr="004B2816">
        <w:trPr>
          <w:trHeight w:val="397"/>
        </w:trPr>
        <w:tc>
          <w:tcPr>
            <w:tcW w:w="1818" w:type="dxa"/>
            <w:shd w:val="clear" w:color="auto" w:fill="auto"/>
            <w:tcMar>
              <w:top w:w="0" w:type="dxa"/>
              <w:left w:w="28" w:type="dxa"/>
              <w:bottom w:w="0" w:type="dxa"/>
              <w:right w:w="28" w:type="dxa"/>
            </w:tcMar>
          </w:tcPr>
          <w:p w14:paraId="28F83C46"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指標定義</w:t>
            </w:r>
          </w:p>
          <w:p w14:paraId="562D242B" w14:textId="77777777" w:rsidR="00F505FF" w:rsidRPr="00870B48" w:rsidRDefault="00F505FF" w:rsidP="00092D2A">
            <w:pPr>
              <w:pStyle w:val="ae"/>
              <w:rPr>
                <w:rFonts w:ascii="Times New Roman" w:eastAsia="標楷體" w:hAnsi="Times New Roman"/>
                <w:sz w:val="28"/>
                <w:szCs w:val="28"/>
                <w:lang w:eastAsia="zh-TW"/>
              </w:rPr>
            </w:pPr>
          </w:p>
        </w:tc>
        <w:tc>
          <w:tcPr>
            <w:tcW w:w="7990" w:type="dxa"/>
            <w:shd w:val="clear" w:color="auto" w:fill="auto"/>
            <w:tcMar>
              <w:top w:w="0" w:type="dxa"/>
              <w:left w:w="28" w:type="dxa"/>
              <w:bottom w:w="0" w:type="dxa"/>
              <w:right w:w="28" w:type="dxa"/>
            </w:tcMar>
          </w:tcPr>
          <w:p w14:paraId="1CD15E30"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分子－門診給藥案件中開立銀杏葉萃取物藥品處方之案件數。</w:t>
            </w:r>
          </w:p>
          <w:p w14:paraId="271725BD"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分母－門診給藥案件數（給藥案件：藥費不為</w:t>
            </w:r>
            <w:r w:rsidRPr="00870B48">
              <w:rPr>
                <w:rFonts w:ascii="Times New Roman" w:eastAsia="標楷體" w:hAnsi="Times New Roman"/>
                <w:sz w:val="28"/>
                <w:szCs w:val="28"/>
                <w:lang w:eastAsia="zh-TW"/>
              </w:rPr>
              <w:t>0</w:t>
            </w:r>
            <w:r w:rsidRPr="00870B48">
              <w:rPr>
                <w:rFonts w:ascii="Times New Roman" w:eastAsia="標楷體" w:hAnsi="Times New Roman"/>
                <w:sz w:val="28"/>
                <w:szCs w:val="28"/>
                <w:lang w:eastAsia="zh-TW"/>
              </w:rPr>
              <w:t>，或給藥天數不為</w:t>
            </w:r>
            <w:r w:rsidRPr="00870B48">
              <w:rPr>
                <w:rFonts w:ascii="Times New Roman" w:eastAsia="標楷體" w:hAnsi="Times New Roman"/>
                <w:sz w:val="28"/>
                <w:szCs w:val="28"/>
                <w:lang w:eastAsia="zh-TW"/>
              </w:rPr>
              <w:t>0</w:t>
            </w:r>
            <w:r w:rsidRPr="00870B48">
              <w:rPr>
                <w:rFonts w:ascii="Times New Roman" w:eastAsia="標楷體" w:hAnsi="Times New Roman"/>
                <w:sz w:val="28"/>
                <w:szCs w:val="28"/>
                <w:lang w:eastAsia="zh-TW"/>
              </w:rPr>
              <w:t>，或處方調劑方式為</w:t>
            </w:r>
            <w:r w:rsidRPr="00870B48">
              <w:rPr>
                <w:rFonts w:ascii="Times New Roman" w:eastAsia="標楷體" w:hAnsi="Times New Roman"/>
                <w:sz w:val="28"/>
                <w:szCs w:val="28"/>
                <w:lang w:eastAsia="zh-TW"/>
              </w:rPr>
              <w:t>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6</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A</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B</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C</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D</w:t>
            </w:r>
            <w:r w:rsidRPr="00870B48">
              <w:rPr>
                <w:rFonts w:ascii="Times New Roman" w:eastAsia="標楷體" w:hAnsi="Times New Roman"/>
                <w:sz w:val="28"/>
                <w:szCs w:val="28"/>
                <w:lang w:eastAsia="zh-TW"/>
              </w:rPr>
              <w:t>其中一種）。</w:t>
            </w:r>
          </w:p>
          <w:p w14:paraId="3E0F9662"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排除預防保健</w:t>
            </w:r>
            <w:r w:rsidRPr="00870B48">
              <w:rPr>
                <w:rFonts w:ascii="Times New Roman" w:eastAsia="標楷體" w:hAnsi="Times New Roman"/>
                <w:sz w:val="28"/>
                <w:szCs w:val="28"/>
                <w:lang w:eastAsia="zh-TW"/>
              </w:rPr>
              <w:t>(A3)</w:t>
            </w:r>
            <w:r w:rsidRPr="00870B48">
              <w:rPr>
                <w:rFonts w:ascii="Times New Roman" w:eastAsia="標楷體" w:hAnsi="Times New Roman"/>
                <w:sz w:val="28"/>
                <w:szCs w:val="28"/>
                <w:lang w:eastAsia="zh-TW"/>
              </w:rPr>
              <w:t>、老人流感疫苗注射</w:t>
            </w:r>
            <w:r w:rsidRPr="00870B48">
              <w:rPr>
                <w:rFonts w:ascii="Times New Roman" w:eastAsia="標楷體" w:hAnsi="Times New Roman"/>
                <w:sz w:val="28"/>
                <w:szCs w:val="28"/>
                <w:lang w:eastAsia="zh-TW"/>
              </w:rPr>
              <w:t>(D2)</w:t>
            </w:r>
            <w:r w:rsidRPr="00870B48">
              <w:rPr>
                <w:rFonts w:ascii="Times New Roman" w:eastAsia="標楷體" w:hAnsi="Times New Roman"/>
                <w:sz w:val="28"/>
                <w:szCs w:val="28"/>
                <w:lang w:eastAsia="zh-TW"/>
              </w:rPr>
              <w:t>及診察費為</w:t>
            </w:r>
            <w:r w:rsidRPr="00870B48">
              <w:rPr>
                <w:rFonts w:ascii="Times New Roman" w:eastAsia="標楷體" w:hAnsi="Times New Roman"/>
                <w:sz w:val="28"/>
                <w:szCs w:val="28"/>
                <w:lang w:eastAsia="zh-TW"/>
              </w:rPr>
              <w:t>0</w:t>
            </w:r>
            <w:r w:rsidRPr="00870B48">
              <w:rPr>
                <w:rFonts w:ascii="Times New Roman" w:eastAsia="標楷體" w:hAnsi="Times New Roman"/>
                <w:sz w:val="28"/>
                <w:szCs w:val="28"/>
                <w:lang w:eastAsia="zh-TW"/>
              </w:rPr>
              <w:t>之案件。</w:t>
            </w:r>
          </w:p>
          <w:p w14:paraId="7708F574"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Ginkgo</w:t>
            </w:r>
            <w:r w:rsidRPr="00870B48">
              <w:rPr>
                <w:rFonts w:ascii="Times New Roman" w:eastAsia="標楷體" w:hAnsi="Times New Roman"/>
                <w:sz w:val="28"/>
                <w:szCs w:val="28"/>
                <w:lang w:eastAsia="zh-TW"/>
              </w:rPr>
              <w:t>藥品：</w:t>
            </w:r>
            <w:r w:rsidRPr="00870B48">
              <w:rPr>
                <w:rFonts w:ascii="Times New Roman" w:eastAsia="標楷體" w:hAnsi="Times New Roman"/>
                <w:sz w:val="28"/>
                <w:szCs w:val="28"/>
                <w:lang w:eastAsia="zh-TW"/>
              </w:rPr>
              <w:t>ATC</w:t>
            </w:r>
            <w:r w:rsidRPr="00870B48">
              <w:rPr>
                <w:rFonts w:ascii="Times New Roman" w:eastAsia="標楷體" w:hAnsi="Times New Roman"/>
                <w:sz w:val="28"/>
                <w:szCs w:val="28"/>
                <w:lang w:eastAsia="zh-TW"/>
              </w:rPr>
              <w:t>分類為</w:t>
            </w:r>
            <w:r w:rsidRPr="00870B48">
              <w:rPr>
                <w:rFonts w:ascii="Times New Roman" w:eastAsia="標楷體" w:hAnsi="Times New Roman"/>
                <w:sz w:val="28"/>
                <w:szCs w:val="28"/>
                <w:lang w:eastAsia="zh-TW"/>
              </w:rPr>
              <w:t>N06DX02</w:t>
            </w:r>
            <w:r w:rsidRPr="00870B48">
              <w:rPr>
                <w:rFonts w:ascii="Times New Roman" w:eastAsia="標楷體" w:hAnsi="Times New Roman"/>
                <w:sz w:val="28"/>
                <w:szCs w:val="28"/>
                <w:lang w:eastAsia="zh-TW"/>
              </w:rPr>
              <w:t>。</w:t>
            </w:r>
          </w:p>
        </w:tc>
      </w:tr>
      <w:tr w:rsidR="00F505FF" w:rsidRPr="00870B48" w14:paraId="5514C42C" w14:textId="77777777" w:rsidTr="004B2816">
        <w:trPr>
          <w:trHeight w:val="397"/>
        </w:trPr>
        <w:tc>
          <w:tcPr>
            <w:tcW w:w="1818" w:type="dxa"/>
            <w:shd w:val="clear" w:color="auto" w:fill="auto"/>
            <w:tcMar>
              <w:top w:w="0" w:type="dxa"/>
              <w:left w:w="28" w:type="dxa"/>
              <w:bottom w:w="0" w:type="dxa"/>
              <w:right w:w="28" w:type="dxa"/>
            </w:tcMar>
          </w:tcPr>
          <w:p w14:paraId="56B58BFC"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指標屬性</w:t>
            </w:r>
          </w:p>
        </w:tc>
        <w:tc>
          <w:tcPr>
            <w:tcW w:w="7990" w:type="dxa"/>
            <w:shd w:val="clear" w:color="auto" w:fill="auto"/>
            <w:tcMar>
              <w:top w:w="0" w:type="dxa"/>
              <w:left w:w="28" w:type="dxa"/>
              <w:bottom w:w="0" w:type="dxa"/>
              <w:right w:w="28" w:type="dxa"/>
            </w:tcMar>
          </w:tcPr>
          <w:p w14:paraId="0DC837E3"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負向</w:t>
            </w:r>
          </w:p>
        </w:tc>
      </w:tr>
      <w:tr w:rsidR="00F505FF" w:rsidRPr="00870B48" w14:paraId="6A9410F1" w14:textId="77777777" w:rsidTr="004B2816">
        <w:trPr>
          <w:trHeight w:val="397"/>
        </w:trPr>
        <w:tc>
          <w:tcPr>
            <w:tcW w:w="1818" w:type="dxa"/>
            <w:shd w:val="clear" w:color="auto" w:fill="auto"/>
            <w:tcMar>
              <w:top w:w="0" w:type="dxa"/>
              <w:left w:w="28" w:type="dxa"/>
              <w:bottom w:w="0" w:type="dxa"/>
              <w:right w:w="28" w:type="dxa"/>
            </w:tcMar>
          </w:tcPr>
          <w:p w14:paraId="18B6BB7B"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分析單位</w:t>
            </w:r>
          </w:p>
        </w:tc>
        <w:tc>
          <w:tcPr>
            <w:tcW w:w="7990" w:type="dxa"/>
            <w:shd w:val="clear" w:color="auto" w:fill="auto"/>
            <w:tcMar>
              <w:top w:w="0" w:type="dxa"/>
              <w:left w:w="28" w:type="dxa"/>
              <w:bottom w:w="0" w:type="dxa"/>
              <w:right w:w="28" w:type="dxa"/>
            </w:tcMar>
          </w:tcPr>
          <w:p w14:paraId="35431BF3"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依院所按月分析</w:t>
            </w:r>
          </w:p>
        </w:tc>
      </w:tr>
      <w:tr w:rsidR="00F505FF" w:rsidRPr="00870B48" w14:paraId="6415F54E" w14:textId="77777777" w:rsidTr="004B2816">
        <w:trPr>
          <w:trHeight w:val="397"/>
        </w:trPr>
        <w:tc>
          <w:tcPr>
            <w:tcW w:w="1818" w:type="dxa"/>
            <w:shd w:val="clear" w:color="auto" w:fill="auto"/>
            <w:tcMar>
              <w:top w:w="0" w:type="dxa"/>
              <w:left w:w="28" w:type="dxa"/>
              <w:bottom w:w="0" w:type="dxa"/>
              <w:right w:w="28" w:type="dxa"/>
            </w:tcMar>
          </w:tcPr>
          <w:p w14:paraId="4D5ADB52"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分析範圍</w:t>
            </w:r>
          </w:p>
        </w:tc>
        <w:tc>
          <w:tcPr>
            <w:tcW w:w="7990" w:type="dxa"/>
            <w:shd w:val="clear" w:color="auto" w:fill="auto"/>
            <w:tcMar>
              <w:top w:w="0" w:type="dxa"/>
              <w:left w:w="28" w:type="dxa"/>
              <w:bottom w:w="0" w:type="dxa"/>
              <w:right w:w="28" w:type="dxa"/>
            </w:tcMar>
          </w:tcPr>
          <w:p w14:paraId="319CB69A"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西醫基層總額部門</w:t>
            </w:r>
          </w:p>
        </w:tc>
      </w:tr>
      <w:tr w:rsidR="00F505FF" w:rsidRPr="00870B48" w14:paraId="6A341227" w14:textId="77777777" w:rsidTr="004B2816">
        <w:trPr>
          <w:trHeight w:val="397"/>
        </w:trPr>
        <w:tc>
          <w:tcPr>
            <w:tcW w:w="1818" w:type="dxa"/>
            <w:shd w:val="clear" w:color="auto" w:fill="auto"/>
            <w:tcMar>
              <w:top w:w="0" w:type="dxa"/>
              <w:left w:w="28" w:type="dxa"/>
              <w:bottom w:w="0" w:type="dxa"/>
              <w:right w:w="28" w:type="dxa"/>
            </w:tcMar>
          </w:tcPr>
          <w:p w14:paraId="3970967D"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處理方式</w:t>
            </w:r>
          </w:p>
        </w:tc>
        <w:tc>
          <w:tcPr>
            <w:tcW w:w="7990" w:type="dxa"/>
            <w:shd w:val="clear" w:color="auto" w:fill="auto"/>
            <w:tcMar>
              <w:top w:w="0" w:type="dxa"/>
              <w:left w:w="28" w:type="dxa"/>
              <w:bottom w:w="0" w:type="dxa"/>
              <w:right w:w="28" w:type="dxa"/>
            </w:tcMar>
          </w:tcPr>
          <w:p w14:paraId="2F4A1B7E"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超過閾值，超過部分該藥品總申報點數不予支付。</w:t>
            </w:r>
          </w:p>
          <w:p w14:paraId="490D81B2"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不予支付點數＝</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（院所處方率－閾值）</w:t>
            </w:r>
            <w:r w:rsidRPr="00870B48">
              <w:rPr>
                <w:rFonts w:ascii="Times New Roman" w:eastAsia="標楷體" w:hAnsi="Times New Roman"/>
                <w:sz w:val="28"/>
                <w:szCs w:val="28"/>
                <w:lang w:eastAsia="zh-TW"/>
              </w:rPr>
              <w:t xml:space="preserve">/ </w:t>
            </w:r>
            <w:r w:rsidRPr="00870B48">
              <w:rPr>
                <w:rFonts w:ascii="Times New Roman" w:eastAsia="標楷體" w:hAnsi="Times New Roman"/>
                <w:sz w:val="28"/>
                <w:szCs w:val="28"/>
                <w:lang w:eastAsia="zh-TW"/>
              </w:rPr>
              <w:t>院所處方率</w:t>
            </w:r>
            <w:r w:rsidRPr="00870B48">
              <w:rPr>
                <w:rFonts w:ascii="Times New Roman" w:eastAsia="標楷體" w:hAnsi="Times New Roman"/>
                <w:sz w:val="28"/>
                <w:szCs w:val="28"/>
                <w:lang w:eastAsia="zh-TW"/>
              </w:rPr>
              <w:t>] ×</w:t>
            </w:r>
            <w:r w:rsidRPr="00870B48">
              <w:rPr>
                <w:rFonts w:ascii="Times New Roman" w:eastAsia="標楷體" w:hAnsi="Times New Roman"/>
                <w:sz w:val="28"/>
                <w:szCs w:val="28"/>
                <w:lang w:eastAsia="zh-TW"/>
              </w:rPr>
              <w:t>該藥品總申報點數（四捨五入至整數）</w:t>
            </w:r>
          </w:p>
          <w:p w14:paraId="26356A19"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閾值：</w:t>
            </w:r>
            <w:r w:rsidRPr="00870B48">
              <w:rPr>
                <w:rFonts w:ascii="Times New Roman" w:eastAsia="標楷體" w:hAnsi="Times New Roman"/>
                <w:sz w:val="28"/>
                <w:szCs w:val="28"/>
                <w:lang w:eastAsia="zh-TW"/>
              </w:rPr>
              <w:t>0.7%</w:t>
            </w:r>
          </w:p>
        </w:tc>
      </w:tr>
      <w:tr w:rsidR="00F505FF" w:rsidRPr="00870B48" w14:paraId="5CDD7A7C" w14:textId="77777777" w:rsidTr="004B2816">
        <w:trPr>
          <w:trHeight w:val="397"/>
        </w:trPr>
        <w:tc>
          <w:tcPr>
            <w:tcW w:w="1818" w:type="dxa"/>
            <w:shd w:val="clear" w:color="auto" w:fill="auto"/>
            <w:tcMar>
              <w:top w:w="0" w:type="dxa"/>
              <w:left w:w="28" w:type="dxa"/>
              <w:bottom w:w="0" w:type="dxa"/>
              <w:right w:w="28" w:type="dxa"/>
            </w:tcMar>
          </w:tcPr>
          <w:p w14:paraId="6AA95089"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990" w:type="dxa"/>
            <w:shd w:val="clear" w:color="auto" w:fill="auto"/>
            <w:tcMar>
              <w:top w:w="0" w:type="dxa"/>
              <w:left w:w="28" w:type="dxa"/>
              <w:bottom w:w="0" w:type="dxa"/>
              <w:right w:w="28" w:type="dxa"/>
            </w:tcMar>
          </w:tcPr>
          <w:p w14:paraId="7C8386F6" w14:textId="296EAD5C"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中華民國</w:t>
            </w:r>
            <w:r w:rsidRPr="00870B48">
              <w:rPr>
                <w:rFonts w:ascii="Times New Roman" w:eastAsia="標楷體" w:hAnsi="Times New Roman"/>
                <w:sz w:val="28"/>
                <w:szCs w:val="28"/>
                <w:lang w:eastAsia="zh-TW"/>
              </w:rPr>
              <w:t>105</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12</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20</w:t>
            </w:r>
            <w:r w:rsidRPr="00870B48">
              <w:rPr>
                <w:rFonts w:ascii="Times New Roman" w:eastAsia="標楷體" w:hAnsi="Times New Roman"/>
                <w:sz w:val="28"/>
                <w:szCs w:val="28"/>
                <w:lang w:eastAsia="zh-TW"/>
              </w:rPr>
              <w:t>日衛部保字第</w:t>
            </w:r>
            <w:r w:rsidRPr="00870B48">
              <w:rPr>
                <w:rFonts w:ascii="Times New Roman" w:eastAsia="標楷體" w:hAnsi="Times New Roman"/>
                <w:sz w:val="28"/>
                <w:szCs w:val="28"/>
                <w:lang w:eastAsia="zh-TW"/>
              </w:rPr>
              <w:t>1051260756</w:t>
            </w:r>
            <w:r w:rsidRPr="00870B48">
              <w:rPr>
                <w:rFonts w:ascii="Times New Roman" w:eastAsia="標楷體" w:hAnsi="Times New Roman"/>
                <w:sz w:val="28"/>
                <w:szCs w:val="28"/>
                <w:lang w:eastAsia="zh-TW"/>
              </w:rPr>
              <w:t>號</w:t>
            </w:r>
            <w:r w:rsidR="00757641">
              <w:rPr>
                <w:rFonts w:eastAsia="標楷體" w:hint="eastAsia"/>
                <w:kern w:val="1"/>
                <w:sz w:val="28"/>
                <w:szCs w:val="28"/>
                <w:lang w:eastAsia="zh-TW"/>
              </w:rPr>
              <w:t>函</w:t>
            </w:r>
          </w:p>
        </w:tc>
      </w:tr>
      <w:tr w:rsidR="00F505FF" w:rsidRPr="00870B48" w14:paraId="1B30011D" w14:textId="77777777" w:rsidTr="004B2816">
        <w:trPr>
          <w:trHeight w:val="397"/>
        </w:trPr>
        <w:tc>
          <w:tcPr>
            <w:tcW w:w="1818" w:type="dxa"/>
            <w:shd w:val="clear" w:color="auto" w:fill="auto"/>
            <w:tcMar>
              <w:top w:w="0" w:type="dxa"/>
              <w:left w:w="28" w:type="dxa"/>
              <w:bottom w:w="0" w:type="dxa"/>
              <w:right w:w="28" w:type="dxa"/>
            </w:tcMar>
          </w:tcPr>
          <w:p w14:paraId="37B0CF46"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990" w:type="dxa"/>
            <w:shd w:val="clear" w:color="auto" w:fill="auto"/>
            <w:tcMar>
              <w:top w:w="0" w:type="dxa"/>
              <w:left w:w="28" w:type="dxa"/>
              <w:bottom w:w="0" w:type="dxa"/>
              <w:right w:w="28" w:type="dxa"/>
            </w:tcMar>
          </w:tcPr>
          <w:p w14:paraId="150C7D4F"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中華民國</w:t>
            </w:r>
            <w:r w:rsidRPr="00870B48">
              <w:rPr>
                <w:rFonts w:ascii="Times New Roman" w:eastAsia="標楷體" w:hAnsi="Times New Roman"/>
                <w:sz w:val="28"/>
                <w:szCs w:val="28"/>
                <w:lang w:eastAsia="zh-TW"/>
              </w:rPr>
              <w:t>106</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1</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9</w:t>
            </w:r>
            <w:r w:rsidRPr="00870B48">
              <w:rPr>
                <w:rFonts w:ascii="Times New Roman" w:eastAsia="標楷體" w:hAnsi="Times New Roman"/>
                <w:sz w:val="28"/>
                <w:szCs w:val="28"/>
                <w:lang w:eastAsia="zh-TW"/>
              </w:rPr>
              <w:t>日健保審字第</w:t>
            </w:r>
            <w:r w:rsidRPr="00870B48">
              <w:rPr>
                <w:rFonts w:ascii="Times New Roman" w:eastAsia="標楷體" w:hAnsi="Times New Roman"/>
                <w:sz w:val="28"/>
                <w:szCs w:val="28"/>
                <w:lang w:eastAsia="zh-TW"/>
              </w:rPr>
              <w:t>1050036989</w:t>
            </w:r>
            <w:r w:rsidRPr="00870B48">
              <w:rPr>
                <w:rFonts w:ascii="Times New Roman" w:eastAsia="標楷體" w:hAnsi="Times New Roman"/>
                <w:sz w:val="28"/>
                <w:szCs w:val="28"/>
                <w:lang w:eastAsia="zh-TW"/>
              </w:rPr>
              <w:t>號</w:t>
            </w:r>
          </w:p>
        </w:tc>
      </w:tr>
      <w:tr w:rsidR="00F505FF" w:rsidRPr="00870B48" w14:paraId="43A16932" w14:textId="77777777" w:rsidTr="004B2816">
        <w:trPr>
          <w:trHeight w:val="397"/>
        </w:trPr>
        <w:tc>
          <w:tcPr>
            <w:tcW w:w="1818" w:type="dxa"/>
            <w:shd w:val="clear" w:color="auto" w:fill="auto"/>
            <w:tcMar>
              <w:top w:w="0" w:type="dxa"/>
              <w:left w:w="28" w:type="dxa"/>
              <w:bottom w:w="0" w:type="dxa"/>
              <w:right w:w="28" w:type="dxa"/>
            </w:tcMar>
          </w:tcPr>
          <w:p w14:paraId="1BA77EF8"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實施起日</w:t>
            </w:r>
          </w:p>
        </w:tc>
        <w:tc>
          <w:tcPr>
            <w:tcW w:w="7990" w:type="dxa"/>
            <w:shd w:val="clear" w:color="auto" w:fill="auto"/>
            <w:tcMar>
              <w:top w:w="0" w:type="dxa"/>
              <w:left w:w="28" w:type="dxa"/>
              <w:bottom w:w="0" w:type="dxa"/>
              <w:right w:w="28" w:type="dxa"/>
            </w:tcMar>
          </w:tcPr>
          <w:p w14:paraId="03BEA3E0" w14:textId="77777777" w:rsidR="00F505FF" w:rsidRPr="00870B48" w:rsidRDefault="00F505FF" w:rsidP="00092D2A">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106</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2</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1</w:t>
            </w:r>
            <w:r w:rsidRPr="00870B48">
              <w:rPr>
                <w:rFonts w:ascii="Times New Roman" w:eastAsia="標楷體" w:hAnsi="Times New Roman"/>
                <w:sz w:val="28"/>
                <w:szCs w:val="28"/>
                <w:lang w:eastAsia="zh-TW"/>
              </w:rPr>
              <w:t>日</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費用年月</w:t>
            </w:r>
            <w:r w:rsidRPr="00870B48">
              <w:rPr>
                <w:rFonts w:ascii="Times New Roman" w:eastAsia="標楷體" w:hAnsi="Times New Roman"/>
                <w:sz w:val="28"/>
                <w:szCs w:val="28"/>
                <w:lang w:eastAsia="zh-TW"/>
              </w:rPr>
              <w:t>)</w:t>
            </w:r>
          </w:p>
        </w:tc>
      </w:tr>
    </w:tbl>
    <w:p w14:paraId="541EBBD3" w14:textId="45A3DF92" w:rsidR="0046261F" w:rsidRPr="00870B48" w:rsidRDefault="0046261F" w:rsidP="0046261F">
      <w:pPr>
        <w:widowControl/>
        <w:suppressAutoHyphens w:val="0"/>
        <w:rPr>
          <w:rFonts w:eastAsia="標楷體"/>
          <w:sz w:val="28"/>
          <w:szCs w:val="28"/>
        </w:rPr>
      </w:pPr>
      <w:r w:rsidRPr="00870B48">
        <w:rPr>
          <w:rFonts w:eastAsia="標楷體"/>
          <w:sz w:val="28"/>
          <w:szCs w:val="28"/>
        </w:rPr>
        <w:br w:type="page"/>
      </w:r>
    </w:p>
    <w:p w14:paraId="2938D1E7" w14:textId="1F90F81B" w:rsidR="0046261F" w:rsidRPr="00870B48" w:rsidRDefault="00F505FF" w:rsidP="000F231C">
      <w:pPr>
        <w:pStyle w:val="2"/>
        <w:numPr>
          <w:ilvl w:val="0"/>
          <w:numId w:val="63"/>
        </w:numPr>
        <w:rPr>
          <w:rFonts w:ascii="Times New Roman" w:hAnsi="Times New Roman"/>
          <w:sz w:val="20"/>
          <w:szCs w:val="20"/>
        </w:rPr>
      </w:pPr>
      <w:r w:rsidRPr="00870B48">
        <w:rPr>
          <w:rFonts w:ascii="Times New Roman" w:hAnsi="Times New Roman" w:hint="eastAsia"/>
          <w:sz w:val="20"/>
          <w:szCs w:val="20"/>
        </w:rPr>
        <w:lastRenderedPageBreak/>
        <w:t>018</w:t>
      </w:r>
      <w:r w:rsidRPr="00870B48">
        <w:rPr>
          <w:rFonts w:ascii="Times New Roman" w:hAnsi="Times New Roman" w:hint="eastAsia"/>
          <w:sz w:val="20"/>
          <w:szCs w:val="20"/>
        </w:rPr>
        <w:t>指標版本：實施起</w:t>
      </w:r>
      <w:r w:rsidR="00D60791" w:rsidRPr="00870B48">
        <w:rPr>
          <w:rFonts w:ascii="Times New Roman" w:hAnsi="Times New Roman" w:hint="eastAsia"/>
          <w:sz w:val="20"/>
          <w:szCs w:val="20"/>
        </w:rPr>
        <w:t>迄</w:t>
      </w:r>
      <w:r w:rsidRPr="00870B48">
        <w:rPr>
          <w:rFonts w:ascii="Times New Roman" w:hAnsi="Times New Roman" w:hint="eastAsia"/>
          <w:sz w:val="20"/>
          <w:szCs w:val="20"/>
        </w:rPr>
        <w:t>日</w:t>
      </w:r>
      <w:r w:rsidRPr="00870B48">
        <w:rPr>
          <w:rFonts w:ascii="Times New Roman" w:hAnsi="Times New Roman" w:hint="eastAsia"/>
          <w:sz w:val="20"/>
          <w:szCs w:val="20"/>
        </w:rPr>
        <w:tab/>
        <w:t>102</w:t>
      </w:r>
      <w:r w:rsidRPr="00870B48">
        <w:rPr>
          <w:rFonts w:ascii="Times New Roman" w:hAnsi="Times New Roman" w:hint="eastAsia"/>
          <w:sz w:val="20"/>
          <w:szCs w:val="20"/>
        </w:rPr>
        <w:t>年</w:t>
      </w:r>
      <w:r w:rsidRPr="00870B48">
        <w:rPr>
          <w:rFonts w:ascii="Times New Roman" w:hAnsi="Times New Roman" w:hint="eastAsia"/>
          <w:sz w:val="20"/>
          <w:szCs w:val="20"/>
        </w:rPr>
        <w:t>11</w:t>
      </w:r>
      <w:r w:rsidRPr="00870B48">
        <w:rPr>
          <w:rFonts w:ascii="Times New Roman" w:hAnsi="Times New Roman" w:hint="eastAsia"/>
          <w:sz w:val="20"/>
          <w:szCs w:val="20"/>
        </w:rPr>
        <w:t>月</w:t>
      </w:r>
      <w:r w:rsidRPr="00870B48">
        <w:rPr>
          <w:rFonts w:ascii="Times New Roman" w:hAnsi="Times New Roman" w:hint="eastAsia"/>
          <w:sz w:val="20"/>
          <w:szCs w:val="20"/>
        </w:rPr>
        <w:t>1</w:t>
      </w:r>
      <w:r w:rsidRPr="00870B48">
        <w:rPr>
          <w:rFonts w:ascii="Times New Roman" w:hAnsi="Times New Roman" w:hint="eastAsia"/>
          <w:sz w:val="20"/>
          <w:szCs w:val="20"/>
        </w:rPr>
        <w:t>日</w:t>
      </w:r>
      <w:r w:rsidRPr="00870B48">
        <w:rPr>
          <w:rFonts w:ascii="Times New Roman" w:hAnsi="Times New Roman" w:hint="eastAsia"/>
          <w:sz w:val="20"/>
          <w:szCs w:val="20"/>
        </w:rPr>
        <w:t>(</w:t>
      </w:r>
      <w:r w:rsidRPr="00870B48">
        <w:rPr>
          <w:rFonts w:ascii="Times New Roman" w:hAnsi="Times New Roman" w:hint="eastAsia"/>
          <w:sz w:val="20"/>
          <w:szCs w:val="20"/>
        </w:rPr>
        <w:t>費用年月</w:t>
      </w:r>
      <w:r w:rsidRPr="00870B48">
        <w:rPr>
          <w:rFonts w:ascii="Times New Roman" w:hAnsi="Times New Roman" w:hint="eastAsia"/>
          <w:sz w:val="20"/>
          <w:szCs w:val="20"/>
        </w:rPr>
        <w:t>)</w:t>
      </w:r>
      <w:r w:rsidR="00D60791" w:rsidRPr="00870B48">
        <w:rPr>
          <w:rFonts w:ascii="Times New Roman" w:hAnsi="Times New Roman"/>
          <w:sz w:val="20"/>
          <w:szCs w:val="20"/>
        </w:rPr>
        <w:t>~</w:t>
      </w:r>
      <w:r w:rsidR="00D60791" w:rsidRPr="00870B48">
        <w:rPr>
          <w:rFonts w:ascii="Times New Roman" w:hAnsi="Times New Roman" w:hint="eastAsia"/>
          <w:sz w:val="20"/>
          <w:szCs w:val="20"/>
        </w:rPr>
        <w:t>10</w:t>
      </w:r>
      <w:r w:rsidR="00D60791" w:rsidRPr="00870B48">
        <w:rPr>
          <w:rFonts w:ascii="Times New Roman" w:hAnsi="Times New Roman"/>
          <w:sz w:val="20"/>
          <w:szCs w:val="20"/>
        </w:rPr>
        <w:t>6</w:t>
      </w:r>
      <w:r w:rsidR="00D60791" w:rsidRPr="00870B48">
        <w:rPr>
          <w:rFonts w:ascii="Times New Roman" w:hAnsi="Times New Roman" w:hint="eastAsia"/>
          <w:sz w:val="20"/>
          <w:szCs w:val="20"/>
        </w:rPr>
        <w:t>年</w:t>
      </w:r>
      <w:r w:rsidR="00D60791" w:rsidRPr="00870B48">
        <w:rPr>
          <w:rFonts w:ascii="Times New Roman" w:hAnsi="Times New Roman"/>
          <w:sz w:val="20"/>
          <w:szCs w:val="20"/>
        </w:rPr>
        <w:t>1</w:t>
      </w:r>
      <w:r w:rsidR="00D60791" w:rsidRPr="00870B48">
        <w:rPr>
          <w:rFonts w:ascii="Times New Roman" w:hAnsi="Times New Roman" w:hint="eastAsia"/>
          <w:sz w:val="20"/>
          <w:szCs w:val="20"/>
        </w:rPr>
        <w:t>月</w:t>
      </w:r>
      <w:r w:rsidR="00D60791" w:rsidRPr="00870B48">
        <w:rPr>
          <w:rFonts w:ascii="Times New Roman" w:hAnsi="Times New Roman" w:hint="eastAsia"/>
          <w:sz w:val="20"/>
          <w:szCs w:val="20"/>
        </w:rPr>
        <w:t>31</w:t>
      </w:r>
      <w:r w:rsidR="00D60791" w:rsidRPr="00870B48">
        <w:rPr>
          <w:rFonts w:ascii="Times New Roman" w:hAnsi="Times New Roman" w:hint="eastAsia"/>
          <w:sz w:val="20"/>
          <w:szCs w:val="20"/>
        </w:rPr>
        <w:t>日</w:t>
      </w:r>
      <w:r w:rsidR="00D60791" w:rsidRPr="00870B48">
        <w:rPr>
          <w:rFonts w:ascii="Times New Roman" w:hAnsi="Times New Roman" w:hint="eastAsia"/>
          <w:sz w:val="20"/>
          <w:szCs w:val="20"/>
        </w:rPr>
        <w:t>(</w:t>
      </w:r>
      <w:r w:rsidR="00D60791" w:rsidRPr="00870B48">
        <w:rPr>
          <w:rFonts w:ascii="Times New Roman" w:hAnsi="Times New Roman" w:hint="eastAsia"/>
          <w:sz w:val="20"/>
          <w:szCs w:val="20"/>
        </w:rPr>
        <w:t>費用年月</w:t>
      </w:r>
      <w:r w:rsidR="00D60791" w:rsidRPr="00870B48">
        <w:rPr>
          <w:rFonts w:ascii="Times New Roman" w:hAnsi="Times New Roman" w:hint="eastAsia"/>
          <w:sz w:val="20"/>
          <w:szCs w:val="20"/>
        </w:rPr>
        <w:t>)</w:t>
      </w:r>
    </w:p>
    <w:tbl>
      <w:tblPr>
        <w:tblW w:w="10226" w:type="dxa"/>
        <w:tblLayout w:type="fixed"/>
        <w:tblCellMar>
          <w:left w:w="10" w:type="dxa"/>
          <w:right w:w="10" w:type="dxa"/>
        </w:tblCellMar>
        <w:tblLook w:val="04A0" w:firstRow="1" w:lastRow="0" w:firstColumn="1" w:lastColumn="0" w:noHBand="0" w:noVBand="1"/>
      </w:tblPr>
      <w:tblGrid>
        <w:gridCol w:w="1892"/>
        <w:gridCol w:w="8334"/>
      </w:tblGrid>
      <w:tr w:rsidR="0046261F" w:rsidRPr="00870B48" w14:paraId="7CF2D9E1" w14:textId="77777777" w:rsidTr="005E56B1">
        <w:trPr>
          <w:trHeight w:val="354"/>
        </w:trPr>
        <w:tc>
          <w:tcPr>
            <w:tcW w:w="1892"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3D965A9" w14:textId="77777777" w:rsidR="0046261F" w:rsidRPr="00870B48" w:rsidRDefault="0046261F" w:rsidP="0067566D">
            <w:pPr>
              <w:pStyle w:val="ae"/>
              <w:rPr>
                <w:rFonts w:ascii="Times New Roman" w:eastAsia="標楷體" w:hAnsi="Times New Roman"/>
                <w:sz w:val="28"/>
                <w:szCs w:val="28"/>
              </w:rPr>
            </w:pPr>
            <w:r w:rsidRPr="00870B48">
              <w:rPr>
                <w:rFonts w:ascii="Times New Roman" w:eastAsia="標楷體" w:hAnsi="Times New Roman"/>
                <w:sz w:val="28"/>
                <w:szCs w:val="28"/>
              </w:rPr>
              <w:t>指標名稱</w:t>
            </w:r>
          </w:p>
        </w:tc>
        <w:tc>
          <w:tcPr>
            <w:tcW w:w="8334"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61DB699" w14:textId="77777777" w:rsidR="0046261F" w:rsidRPr="00870B48" w:rsidRDefault="0046261F" w:rsidP="0067566D">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018-</w:t>
            </w:r>
            <w:r w:rsidRPr="00870B48">
              <w:rPr>
                <w:rFonts w:ascii="Times New Roman" w:eastAsia="標楷體" w:hAnsi="Times New Roman"/>
                <w:sz w:val="28"/>
                <w:szCs w:val="28"/>
                <w:lang w:eastAsia="zh-TW"/>
              </w:rPr>
              <w:t>西醫診所銀杏葉萃取物</w:t>
            </w:r>
            <w:r w:rsidRPr="00870B48">
              <w:rPr>
                <w:rFonts w:ascii="Times New Roman" w:eastAsia="標楷體" w:hAnsi="Times New Roman"/>
                <w:sz w:val="28"/>
                <w:szCs w:val="28"/>
                <w:lang w:eastAsia="zh-TW"/>
              </w:rPr>
              <w:t>(Ginkgo)</w:t>
            </w:r>
            <w:r w:rsidRPr="00870B48">
              <w:rPr>
                <w:rFonts w:ascii="Times New Roman" w:eastAsia="標楷體" w:hAnsi="Times New Roman"/>
                <w:sz w:val="28"/>
                <w:szCs w:val="28"/>
                <w:lang w:eastAsia="zh-TW"/>
              </w:rPr>
              <w:t>處方率居於同儕極端值</w:t>
            </w:r>
          </w:p>
        </w:tc>
      </w:tr>
      <w:tr w:rsidR="0046261F" w:rsidRPr="00870B48" w14:paraId="3643D77C" w14:textId="77777777" w:rsidTr="005E56B1">
        <w:trPr>
          <w:trHeight w:val="369"/>
        </w:trPr>
        <w:tc>
          <w:tcPr>
            <w:tcW w:w="18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B9D85D3" w14:textId="77777777" w:rsidR="0046261F" w:rsidRPr="00870B48" w:rsidRDefault="0046261F" w:rsidP="0067566D">
            <w:pPr>
              <w:pStyle w:val="ae"/>
              <w:rPr>
                <w:rFonts w:ascii="Times New Roman" w:eastAsia="標楷體" w:hAnsi="Times New Roman"/>
                <w:sz w:val="28"/>
                <w:szCs w:val="28"/>
              </w:rPr>
            </w:pPr>
            <w:r w:rsidRPr="00870B48">
              <w:rPr>
                <w:rFonts w:ascii="Times New Roman" w:eastAsia="標楷體" w:hAnsi="Times New Roman"/>
                <w:sz w:val="28"/>
                <w:szCs w:val="28"/>
              </w:rPr>
              <w:t>實施目的</w:t>
            </w:r>
          </w:p>
        </w:tc>
        <w:tc>
          <w:tcPr>
            <w:tcW w:w="833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523B782" w14:textId="77777777" w:rsidR="0046261F" w:rsidRPr="00870B48" w:rsidRDefault="0046261F" w:rsidP="0067566D">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減少無效率之處方及用藥</w:t>
            </w:r>
          </w:p>
        </w:tc>
      </w:tr>
      <w:tr w:rsidR="0046261F" w:rsidRPr="00870B48" w14:paraId="4B2B0D2C" w14:textId="77777777" w:rsidTr="005E56B1">
        <w:trPr>
          <w:trHeight w:val="8477"/>
        </w:trPr>
        <w:tc>
          <w:tcPr>
            <w:tcW w:w="18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3AE810B" w14:textId="77777777" w:rsidR="0046261F" w:rsidRPr="00870B48" w:rsidRDefault="0046261F" w:rsidP="0067566D">
            <w:pPr>
              <w:pStyle w:val="ae"/>
              <w:rPr>
                <w:rFonts w:ascii="Times New Roman" w:eastAsia="標楷體" w:hAnsi="Times New Roman"/>
                <w:sz w:val="28"/>
                <w:szCs w:val="28"/>
              </w:rPr>
            </w:pPr>
            <w:r w:rsidRPr="00870B48">
              <w:rPr>
                <w:rFonts w:ascii="Times New Roman" w:eastAsia="標楷體" w:hAnsi="Times New Roman"/>
                <w:sz w:val="28"/>
                <w:szCs w:val="28"/>
              </w:rPr>
              <w:t>指標定義</w:t>
            </w:r>
          </w:p>
          <w:p w14:paraId="38996A66" w14:textId="77777777" w:rsidR="0046261F" w:rsidRPr="00870B48" w:rsidRDefault="0046261F" w:rsidP="0067566D">
            <w:pPr>
              <w:pStyle w:val="ae"/>
              <w:rPr>
                <w:rFonts w:ascii="Times New Roman" w:eastAsia="標楷體" w:hAnsi="Times New Roman"/>
                <w:sz w:val="28"/>
                <w:szCs w:val="28"/>
              </w:rPr>
            </w:pPr>
          </w:p>
        </w:tc>
        <w:tc>
          <w:tcPr>
            <w:tcW w:w="833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0939801" w14:textId="77777777" w:rsidR="0046261F" w:rsidRPr="00870B48" w:rsidRDefault="0046261F" w:rsidP="0067566D">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分子－門診給藥案件中開立銀杏葉萃取物藥品處方之案件數。</w:t>
            </w:r>
          </w:p>
          <w:p w14:paraId="693B4D1B" w14:textId="77777777" w:rsidR="0046261F" w:rsidRPr="00870B48" w:rsidRDefault="0046261F" w:rsidP="0067566D">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分母－門診給藥案件數（給藥案件：藥費不為</w:t>
            </w:r>
            <w:r w:rsidRPr="00870B48">
              <w:rPr>
                <w:rFonts w:ascii="Times New Roman" w:eastAsia="標楷體" w:hAnsi="Times New Roman"/>
                <w:sz w:val="28"/>
                <w:szCs w:val="28"/>
                <w:lang w:eastAsia="zh-TW"/>
              </w:rPr>
              <w:t>0</w:t>
            </w:r>
            <w:r w:rsidRPr="00870B48">
              <w:rPr>
                <w:rFonts w:ascii="Times New Roman" w:eastAsia="標楷體" w:hAnsi="Times New Roman"/>
                <w:sz w:val="28"/>
                <w:szCs w:val="28"/>
                <w:lang w:eastAsia="zh-TW"/>
              </w:rPr>
              <w:t>，或給藥天數不為</w:t>
            </w:r>
            <w:r w:rsidRPr="00870B48">
              <w:rPr>
                <w:rFonts w:ascii="Times New Roman" w:eastAsia="標楷體" w:hAnsi="Times New Roman"/>
                <w:sz w:val="28"/>
                <w:szCs w:val="28"/>
                <w:lang w:eastAsia="zh-TW"/>
              </w:rPr>
              <w:t>0</w:t>
            </w:r>
            <w:r w:rsidRPr="00870B48">
              <w:rPr>
                <w:rFonts w:ascii="Times New Roman" w:eastAsia="標楷體" w:hAnsi="Times New Roman"/>
                <w:sz w:val="28"/>
                <w:szCs w:val="28"/>
                <w:lang w:eastAsia="zh-TW"/>
              </w:rPr>
              <w:t>，或處方調劑方式為</w:t>
            </w:r>
            <w:r w:rsidRPr="00870B48">
              <w:rPr>
                <w:rFonts w:ascii="Times New Roman" w:eastAsia="標楷體" w:hAnsi="Times New Roman"/>
                <w:sz w:val="28"/>
                <w:szCs w:val="28"/>
                <w:lang w:eastAsia="zh-TW"/>
              </w:rPr>
              <w:t>1</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6</w:t>
            </w:r>
            <w:r w:rsidRPr="00870B48">
              <w:rPr>
                <w:rFonts w:ascii="Times New Roman" w:eastAsia="標楷體" w:hAnsi="Times New Roman"/>
                <w:sz w:val="28"/>
                <w:szCs w:val="28"/>
                <w:lang w:eastAsia="zh-TW"/>
              </w:rPr>
              <w:t>其中一種）。</w:t>
            </w:r>
          </w:p>
          <w:p w14:paraId="2309F0A2" w14:textId="77777777" w:rsidR="0046261F" w:rsidRPr="00870B48" w:rsidRDefault="0046261F" w:rsidP="0067566D">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排除預防保健</w:t>
            </w:r>
            <w:r w:rsidRPr="00870B48">
              <w:rPr>
                <w:rFonts w:ascii="Times New Roman" w:eastAsia="標楷體" w:hAnsi="Times New Roman"/>
                <w:sz w:val="28"/>
                <w:szCs w:val="28"/>
                <w:lang w:eastAsia="zh-TW"/>
              </w:rPr>
              <w:t>(A3)</w:t>
            </w:r>
            <w:r w:rsidRPr="00870B48">
              <w:rPr>
                <w:rFonts w:ascii="Times New Roman" w:eastAsia="標楷體" w:hAnsi="Times New Roman"/>
                <w:sz w:val="28"/>
                <w:szCs w:val="28"/>
                <w:lang w:eastAsia="zh-TW"/>
              </w:rPr>
              <w:t>、老人流感疫苗注射</w:t>
            </w:r>
            <w:r w:rsidRPr="00870B48">
              <w:rPr>
                <w:rFonts w:ascii="Times New Roman" w:eastAsia="標楷體" w:hAnsi="Times New Roman"/>
                <w:sz w:val="28"/>
                <w:szCs w:val="28"/>
                <w:lang w:eastAsia="zh-TW"/>
              </w:rPr>
              <w:t>(D2)</w:t>
            </w:r>
            <w:r w:rsidRPr="00870B48">
              <w:rPr>
                <w:rFonts w:ascii="Times New Roman" w:eastAsia="標楷體" w:hAnsi="Times New Roman"/>
                <w:sz w:val="28"/>
                <w:szCs w:val="28"/>
                <w:lang w:eastAsia="zh-TW"/>
              </w:rPr>
              <w:t>及診察費為</w:t>
            </w:r>
            <w:r w:rsidRPr="00870B48">
              <w:rPr>
                <w:rFonts w:ascii="Times New Roman" w:eastAsia="標楷體" w:hAnsi="Times New Roman"/>
                <w:sz w:val="28"/>
                <w:szCs w:val="28"/>
                <w:lang w:eastAsia="zh-TW"/>
              </w:rPr>
              <w:t>0</w:t>
            </w:r>
            <w:r w:rsidRPr="00870B48">
              <w:rPr>
                <w:rFonts w:ascii="Times New Roman" w:eastAsia="標楷體" w:hAnsi="Times New Roman"/>
                <w:sz w:val="28"/>
                <w:szCs w:val="28"/>
                <w:lang w:eastAsia="zh-TW"/>
              </w:rPr>
              <w:t>之案件。</w:t>
            </w:r>
          </w:p>
          <w:p w14:paraId="4F6138F0"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Ginkgo</w:t>
            </w:r>
            <w:r w:rsidRPr="00870B48">
              <w:rPr>
                <w:rFonts w:ascii="Times New Roman" w:eastAsia="標楷體" w:hAnsi="Times New Roman"/>
                <w:sz w:val="28"/>
                <w:szCs w:val="28"/>
              </w:rPr>
              <w:t>成分藥品品項：</w:t>
            </w:r>
          </w:p>
          <w:p w14:paraId="5FD230F8"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'A032642100','A035064100','A035445100','A035515100','A036243100',</w:t>
            </w:r>
          </w:p>
          <w:p w14:paraId="1DAD7582"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'A036332129','A036332143','A036347221','A036475100','A036588100',</w:t>
            </w:r>
          </w:p>
          <w:p w14:paraId="2281C6C8"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'A036658100','A036761100','A036965100','A037375100','A037549100',</w:t>
            </w:r>
          </w:p>
          <w:p w14:paraId="67B3B63A"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'A037551100','A037585151','A037586100','A037651100','A037668153',</w:t>
            </w:r>
          </w:p>
          <w:p w14:paraId="7462CB86"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'A037669143','A037669151','A037669155','A037669157','A037686155',</w:t>
            </w:r>
          </w:p>
          <w:p w14:paraId="0D26C892"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'A037686157','A037687100','A038033100','A038260100','A038274143',</w:t>
            </w:r>
          </w:p>
          <w:p w14:paraId="23E94A4E"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'A038274151','A038274157','A038421100','A038479100','A038559100',</w:t>
            </w:r>
          </w:p>
          <w:p w14:paraId="47D44DD4"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'A038686100','A038731143','A038736129','A038821140','A038856100',</w:t>
            </w:r>
          </w:p>
          <w:p w14:paraId="36BAA066"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'A038925100','A039008143','A039008151','A039062143','A039168100',</w:t>
            </w:r>
          </w:p>
          <w:p w14:paraId="30A82F7D"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'A039516140','A039598212','A039598221','A039723100','A039863100',</w:t>
            </w:r>
          </w:p>
          <w:p w14:paraId="3F329E5C"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'A040038100','A040298100','A040299140','A040299143','A040299151',</w:t>
            </w:r>
          </w:p>
          <w:p w14:paraId="13F201FF"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'A040299155','A040568100','A040699100','A041476100','A041736100',</w:t>
            </w:r>
          </w:p>
          <w:p w14:paraId="46434D8E"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'A041941100','A042088140','A042088143','A042088151','A042088155',</w:t>
            </w:r>
          </w:p>
          <w:p w14:paraId="1F032A16"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'A042092100','A042505221','A042903100','A043187100','A043526143',</w:t>
            </w:r>
          </w:p>
          <w:p w14:paraId="57725E3D"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'A043526151','A043526199','A044201100','A045653100','A035417100',</w:t>
            </w:r>
          </w:p>
          <w:p w14:paraId="5996389A"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'A035936100','A036601221','A036602151','A036854100','A0376691AP',</w:t>
            </w:r>
          </w:p>
          <w:p w14:paraId="7306621B"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'A037561143','AC39863100','AC40699100'</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rPr>
              <w:t>'B003768100','B016845221',</w:t>
            </w:r>
          </w:p>
          <w:p w14:paraId="56EE90CE"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'B019542100','B023120100','B023771100', 'B016451100','B016459140',</w:t>
            </w:r>
          </w:p>
          <w:p w14:paraId="1936175D" w14:textId="77777777" w:rsidR="0046261F" w:rsidRPr="00870B48" w:rsidRDefault="0046261F" w:rsidP="0067566D">
            <w:pPr>
              <w:pStyle w:val="ae"/>
              <w:snapToGrid w:val="0"/>
              <w:rPr>
                <w:rFonts w:ascii="Times New Roman" w:eastAsia="標楷體" w:hAnsi="Times New Roman"/>
                <w:sz w:val="28"/>
                <w:szCs w:val="28"/>
              </w:rPr>
            </w:pPr>
            <w:r w:rsidRPr="00870B48">
              <w:rPr>
                <w:rFonts w:ascii="Times New Roman" w:eastAsia="標楷體" w:hAnsi="Times New Roman"/>
                <w:sz w:val="28"/>
                <w:szCs w:val="28"/>
              </w:rPr>
              <w:t>'B016459155','B021084143', 'B021084155','B021090100'</w:t>
            </w:r>
          </w:p>
        </w:tc>
      </w:tr>
      <w:tr w:rsidR="0046261F" w:rsidRPr="00870B48" w14:paraId="2A33E343" w14:textId="77777777" w:rsidTr="005E56B1">
        <w:trPr>
          <w:trHeight w:val="417"/>
        </w:trPr>
        <w:tc>
          <w:tcPr>
            <w:tcW w:w="18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DA52846" w14:textId="77777777" w:rsidR="0046261F" w:rsidRPr="00870B48" w:rsidRDefault="0046261F" w:rsidP="0067566D">
            <w:pPr>
              <w:pStyle w:val="ae"/>
              <w:rPr>
                <w:rFonts w:ascii="Times New Roman" w:eastAsia="標楷體" w:hAnsi="Times New Roman"/>
                <w:sz w:val="28"/>
                <w:szCs w:val="28"/>
              </w:rPr>
            </w:pPr>
            <w:r w:rsidRPr="00870B48">
              <w:rPr>
                <w:rFonts w:ascii="Times New Roman" w:eastAsia="標楷體" w:hAnsi="Times New Roman"/>
                <w:sz w:val="28"/>
                <w:szCs w:val="28"/>
              </w:rPr>
              <w:t>指標屬性</w:t>
            </w:r>
          </w:p>
        </w:tc>
        <w:tc>
          <w:tcPr>
            <w:tcW w:w="833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406F6B8" w14:textId="77777777" w:rsidR="0046261F" w:rsidRPr="00870B48" w:rsidRDefault="0046261F" w:rsidP="0067566D">
            <w:pPr>
              <w:pStyle w:val="ae"/>
              <w:rPr>
                <w:rFonts w:ascii="Times New Roman" w:eastAsia="標楷體" w:hAnsi="Times New Roman"/>
                <w:sz w:val="28"/>
                <w:szCs w:val="28"/>
              </w:rPr>
            </w:pPr>
            <w:r w:rsidRPr="00870B48">
              <w:rPr>
                <w:rFonts w:ascii="Times New Roman" w:eastAsia="標楷體" w:hAnsi="Times New Roman"/>
                <w:sz w:val="28"/>
                <w:szCs w:val="28"/>
              </w:rPr>
              <w:t>負向</w:t>
            </w:r>
          </w:p>
        </w:tc>
      </w:tr>
      <w:tr w:rsidR="0046261F" w:rsidRPr="00870B48" w14:paraId="1B8CAB87" w14:textId="77777777" w:rsidTr="005E56B1">
        <w:trPr>
          <w:trHeight w:val="354"/>
        </w:trPr>
        <w:tc>
          <w:tcPr>
            <w:tcW w:w="18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3A242D4" w14:textId="77777777" w:rsidR="0046261F" w:rsidRPr="00870B48" w:rsidRDefault="0046261F" w:rsidP="0067566D">
            <w:pPr>
              <w:pStyle w:val="ae"/>
              <w:rPr>
                <w:rFonts w:ascii="Times New Roman" w:eastAsia="標楷體" w:hAnsi="Times New Roman"/>
                <w:sz w:val="28"/>
                <w:szCs w:val="28"/>
              </w:rPr>
            </w:pPr>
            <w:r w:rsidRPr="00870B48">
              <w:rPr>
                <w:rFonts w:ascii="Times New Roman" w:eastAsia="標楷體" w:hAnsi="Times New Roman"/>
                <w:sz w:val="28"/>
                <w:szCs w:val="28"/>
              </w:rPr>
              <w:t>分析單位</w:t>
            </w:r>
          </w:p>
        </w:tc>
        <w:tc>
          <w:tcPr>
            <w:tcW w:w="833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2EA8F6A" w14:textId="77777777" w:rsidR="0046261F" w:rsidRPr="00870B48" w:rsidRDefault="0046261F" w:rsidP="0067566D">
            <w:pPr>
              <w:pStyle w:val="ae"/>
              <w:rPr>
                <w:rFonts w:ascii="Times New Roman" w:eastAsia="標楷體" w:hAnsi="Times New Roman"/>
                <w:sz w:val="28"/>
                <w:szCs w:val="28"/>
              </w:rPr>
            </w:pPr>
            <w:r w:rsidRPr="00870B48">
              <w:rPr>
                <w:rFonts w:ascii="Times New Roman" w:eastAsia="標楷體" w:hAnsi="Times New Roman"/>
                <w:sz w:val="28"/>
                <w:szCs w:val="28"/>
              </w:rPr>
              <w:t>依院所按月分析</w:t>
            </w:r>
          </w:p>
        </w:tc>
      </w:tr>
      <w:tr w:rsidR="0046261F" w:rsidRPr="00870B48" w14:paraId="53113625" w14:textId="77777777" w:rsidTr="005E56B1">
        <w:trPr>
          <w:trHeight w:val="354"/>
        </w:trPr>
        <w:tc>
          <w:tcPr>
            <w:tcW w:w="18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E9D2199" w14:textId="77777777" w:rsidR="0046261F" w:rsidRPr="00870B48" w:rsidRDefault="0046261F" w:rsidP="0067566D">
            <w:pPr>
              <w:pStyle w:val="ae"/>
              <w:rPr>
                <w:rFonts w:ascii="Times New Roman" w:eastAsia="標楷體" w:hAnsi="Times New Roman"/>
                <w:sz w:val="28"/>
                <w:szCs w:val="28"/>
              </w:rPr>
            </w:pPr>
            <w:r w:rsidRPr="00870B48">
              <w:rPr>
                <w:rFonts w:ascii="Times New Roman" w:eastAsia="標楷體" w:hAnsi="Times New Roman"/>
                <w:sz w:val="28"/>
                <w:szCs w:val="28"/>
              </w:rPr>
              <w:t>分析範圍</w:t>
            </w:r>
          </w:p>
        </w:tc>
        <w:tc>
          <w:tcPr>
            <w:tcW w:w="833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D1ED654" w14:textId="77777777" w:rsidR="0046261F" w:rsidRPr="00870B48" w:rsidRDefault="0046261F" w:rsidP="0067566D">
            <w:pPr>
              <w:pStyle w:val="ae"/>
              <w:rPr>
                <w:rFonts w:ascii="Times New Roman" w:eastAsia="標楷體" w:hAnsi="Times New Roman"/>
                <w:sz w:val="28"/>
                <w:szCs w:val="28"/>
              </w:rPr>
            </w:pPr>
            <w:r w:rsidRPr="00870B48">
              <w:rPr>
                <w:rFonts w:ascii="Times New Roman" w:eastAsia="標楷體" w:hAnsi="Times New Roman"/>
                <w:sz w:val="28"/>
                <w:szCs w:val="28"/>
              </w:rPr>
              <w:t>西醫基層總額部門</w:t>
            </w:r>
          </w:p>
        </w:tc>
      </w:tr>
      <w:tr w:rsidR="0046261F" w:rsidRPr="00870B48" w14:paraId="6F54B8E3" w14:textId="77777777" w:rsidTr="005E56B1">
        <w:trPr>
          <w:trHeight w:val="1407"/>
        </w:trPr>
        <w:tc>
          <w:tcPr>
            <w:tcW w:w="18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6571D5B" w14:textId="77777777" w:rsidR="0046261F" w:rsidRPr="00870B48" w:rsidRDefault="0046261F" w:rsidP="0067566D">
            <w:pPr>
              <w:pStyle w:val="ae"/>
              <w:rPr>
                <w:rFonts w:ascii="Times New Roman" w:eastAsia="標楷體" w:hAnsi="Times New Roman"/>
                <w:sz w:val="28"/>
                <w:szCs w:val="28"/>
              </w:rPr>
            </w:pPr>
            <w:r w:rsidRPr="00870B48">
              <w:rPr>
                <w:rFonts w:ascii="Times New Roman" w:eastAsia="標楷體" w:hAnsi="Times New Roman"/>
                <w:sz w:val="28"/>
                <w:szCs w:val="28"/>
              </w:rPr>
              <w:t>處理方式</w:t>
            </w:r>
          </w:p>
        </w:tc>
        <w:tc>
          <w:tcPr>
            <w:tcW w:w="833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70E05D2" w14:textId="77777777" w:rsidR="0046261F" w:rsidRPr="00870B48" w:rsidRDefault="0046261F" w:rsidP="0067566D">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超過</w:t>
            </w:r>
            <w:r w:rsidRPr="00870B48">
              <w:rPr>
                <w:rFonts w:ascii="Times New Roman" w:eastAsia="標楷體" w:hAnsi="Times New Roman"/>
                <w:sz w:val="28"/>
                <w:szCs w:val="28"/>
                <w:lang w:eastAsia="zh-TW"/>
              </w:rPr>
              <w:t>1.7%</w:t>
            </w:r>
            <w:r w:rsidRPr="00870B48">
              <w:rPr>
                <w:rFonts w:ascii="Times New Roman" w:eastAsia="標楷體" w:hAnsi="Times New Roman"/>
                <w:sz w:val="28"/>
                <w:szCs w:val="28"/>
                <w:lang w:eastAsia="zh-TW"/>
              </w:rPr>
              <w:t>，超過部份該藥品總申報點數不予支付。</w:t>
            </w:r>
          </w:p>
          <w:p w14:paraId="20023A5C" w14:textId="77777777" w:rsidR="0046261F" w:rsidRPr="00870B48" w:rsidRDefault="0046261F" w:rsidP="0067566D">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不予支付點數＝（（院所處方率－</w:t>
            </w:r>
            <w:r w:rsidRPr="00870B48">
              <w:rPr>
                <w:rFonts w:ascii="Times New Roman" w:eastAsia="標楷體" w:hAnsi="Times New Roman"/>
                <w:sz w:val="28"/>
                <w:szCs w:val="28"/>
                <w:lang w:eastAsia="zh-TW"/>
              </w:rPr>
              <w:t>1.7</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（院所處方率））＊該藥品總申報點數（四捨五入至整數）</w:t>
            </w:r>
          </w:p>
          <w:p w14:paraId="10859293" w14:textId="77777777" w:rsidR="0046261F" w:rsidRPr="00870B48" w:rsidRDefault="0046261F" w:rsidP="0067566D">
            <w:pPr>
              <w:ind w:left="360"/>
              <w:jc w:val="both"/>
              <w:rPr>
                <w:rFonts w:eastAsia="標楷體"/>
                <w:b/>
                <w:sz w:val="28"/>
                <w:szCs w:val="28"/>
                <w:u w:val="single"/>
              </w:rPr>
            </w:pPr>
          </w:p>
        </w:tc>
      </w:tr>
      <w:tr w:rsidR="0046261F" w:rsidRPr="00870B48" w14:paraId="7E6B7B4A" w14:textId="77777777" w:rsidTr="005E56B1">
        <w:trPr>
          <w:trHeight w:val="348"/>
        </w:trPr>
        <w:tc>
          <w:tcPr>
            <w:tcW w:w="18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045D21B" w14:textId="77777777" w:rsidR="0046261F" w:rsidRPr="00870B48" w:rsidRDefault="0046261F" w:rsidP="0067566D">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833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19A102E" w14:textId="77777777" w:rsidR="0046261F" w:rsidRPr="00870B48" w:rsidRDefault="0046261F" w:rsidP="0067566D">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中華民國</w:t>
            </w: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8</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14</w:t>
            </w:r>
            <w:r w:rsidRPr="00870B48">
              <w:rPr>
                <w:rFonts w:ascii="Times New Roman" w:eastAsia="標楷體" w:hAnsi="Times New Roman"/>
                <w:sz w:val="28"/>
                <w:szCs w:val="28"/>
                <w:lang w:eastAsia="zh-TW"/>
              </w:rPr>
              <w:t>日衛部保字第</w:t>
            </w:r>
            <w:r w:rsidRPr="00870B48">
              <w:rPr>
                <w:rFonts w:ascii="Times New Roman" w:eastAsia="標楷體" w:hAnsi="Times New Roman"/>
                <w:sz w:val="28"/>
                <w:szCs w:val="28"/>
                <w:lang w:eastAsia="zh-TW"/>
              </w:rPr>
              <w:t>1020101635</w:t>
            </w:r>
            <w:r w:rsidRPr="00870B48">
              <w:rPr>
                <w:rFonts w:ascii="Times New Roman" w:eastAsia="標楷體" w:hAnsi="Times New Roman"/>
                <w:sz w:val="28"/>
                <w:szCs w:val="28"/>
                <w:lang w:eastAsia="zh-TW"/>
              </w:rPr>
              <w:t>號函</w:t>
            </w:r>
          </w:p>
        </w:tc>
      </w:tr>
      <w:tr w:rsidR="0046261F" w:rsidRPr="00870B48" w14:paraId="20428831" w14:textId="77777777" w:rsidTr="005E56B1">
        <w:trPr>
          <w:trHeight w:val="325"/>
        </w:trPr>
        <w:tc>
          <w:tcPr>
            <w:tcW w:w="1892"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7C65CA21" w14:textId="77777777" w:rsidR="0046261F" w:rsidRPr="00870B48" w:rsidRDefault="0046261F" w:rsidP="0067566D">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8334"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680844C1" w14:textId="77777777" w:rsidR="0046261F" w:rsidRPr="00870B48" w:rsidRDefault="0046261F" w:rsidP="0067566D">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中華民國</w:t>
            </w: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8</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22</w:t>
            </w:r>
            <w:r w:rsidRPr="00870B48">
              <w:rPr>
                <w:rFonts w:ascii="Times New Roman" w:eastAsia="標楷體" w:hAnsi="Times New Roman"/>
                <w:sz w:val="28"/>
                <w:szCs w:val="28"/>
                <w:lang w:eastAsia="zh-TW"/>
              </w:rPr>
              <w:t>日健保審字第</w:t>
            </w:r>
            <w:r w:rsidRPr="00870B48">
              <w:rPr>
                <w:rFonts w:ascii="Times New Roman" w:eastAsia="標楷體" w:hAnsi="Times New Roman"/>
                <w:sz w:val="28"/>
                <w:szCs w:val="28"/>
                <w:lang w:eastAsia="zh-TW"/>
              </w:rPr>
              <w:t>1020028087</w:t>
            </w:r>
            <w:r w:rsidRPr="00870B48">
              <w:rPr>
                <w:rFonts w:ascii="Times New Roman" w:eastAsia="標楷體" w:hAnsi="Times New Roman"/>
                <w:sz w:val="28"/>
                <w:szCs w:val="28"/>
                <w:lang w:eastAsia="zh-TW"/>
              </w:rPr>
              <w:t>號</w:t>
            </w:r>
          </w:p>
        </w:tc>
      </w:tr>
      <w:tr w:rsidR="0046261F" w:rsidRPr="00870B48" w14:paraId="4D7FC3E4" w14:textId="77777777" w:rsidTr="005E56B1">
        <w:trPr>
          <w:trHeight w:val="385"/>
        </w:trPr>
        <w:tc>
          <w:tcPr>
            <w:tcW w:w="1892"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336F7EBE" w14:textId="77777777" w:rsidR="0046261F" w:rsidRPr="00870B48" w:rsidRDefault="0046261F" w:rsidP="0067566D">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實施起日</w:t>
            </w:r>
          </w:p>
        </w:tc>
        <w:tc>
          <w:tcPr>
            <w:tcW w:w="8334"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575E08AD" w14:textId="1E9B009A" w:rsidR="0046261F" w:rsidRPr="00870B48" w:rsidRDefault="0046261F" w:rsidP="00D60791">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11</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1</w:t>
            </w:r>
            <w:r w:rsidRPr="00870B48">
              <w:rPr>
                <w:rFonts w:ascii="Times New Roman" w:eastAsia="標楷體" w:hAnsi="Times New Roman"/>
                <w:sz w:val="28"/>
                <w:szCs w:val="28"/>
                <w:lang w:eastAsia="zh-TW"/>
              </w:rPr>
              <w:t>日</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費用年月</w:t>
            </w:r>
            <w:r w:rsidRPr="00870B48">
              <w:rPr>
                <w:rFonts w:ascii="Times New Roman" w:eastAsia="標楷體" w:hAnsi="Times New Roman"/>
                <w:sz w:val="28"/>
                <w:szCs w:val="28"/>
                <w:lang w:eastAsia="zh-TW"/>
              </w:rPr>
              <w:t>)</w:t>
            </w:r>
            <w:r w:rsidR="00D60791" w:rsidRPr="00870B48">
              <w:rPr>
                <w:rFonts w:ascii="Times New Roman" w:eastAsia="標楷體" w:hAnsi="Times New Roman" w:hint="eastAsia"/>
                <w:lang w:eastAsia="zh-TW"/>
              </w:rPr>
              <w:t xml:space="preserve"> </w:t>
            </w:r>
            <w:r w:rsidR="00D60791" w:rsidRPr="00870B48">
              <w:rPr>
                <w:rFonts w:ascii="Times New Roman" w:eastAsia="標楷體" w:hAnsi="Times New Roman" w:hint="eastAsia"/>
                <w:sz w:val="28"/>
                <w:szCs w:val="28"/>
                <w:lang w:eastAsia="zh-TW"/>
              </w:rPr>
              <w:t>~106</w:t>
            </w:r>
            <w:r w:rsidR="00D60791" w:rsidRPr="00870B48">
              <w:rPr>
                <w:rFonts w:ascii="Times New Roman" w:eastAsia="標楷體" w:hAnsi="Times New Roman" w:hint="eastAsia"/>
                <w:sz w:val="28"/>
                <w:szCs w:val="28"/>
                <w:lang w:eastAsia="zh-TW"/>
              </w:rPr>
              <w:t>年</w:t>
            </w:r>
            <w:r w:rsidR="00D60791" w:rsidRPr="00870B48">
              <w:rPr>
                <w:rFonts w:ascii="Times New Roman" w:eastAsia="標楷體" w:hAnsi="Times New Roman" w:hint="eastAsia"/>
                <w:sz w:val="28"/>
                <w:szCs w:val="28"/>
                <w:lang w:eastAsia="zh-TW"/>
              </w:rPr>
              <w:t>1</w:t>
            </w:r>
            <w:r w:rsidR="00D60791" w:rsidRPr="00870B48">
              <w:rPr>
                <w:rFonts w:ascii="Times New Roman" w:eastAsia="標楷體" w:hAnsi="Times New Roman" w:hint="eastAsia"/>
                <w:sz w:val="28"/>
                <w:szCs w:val="28"/>
                <w:lang w:eastAsia="zh-TW"/>
              </w:rPr>
              <w:t>月</w:t>
            </w:r>
            <w:r w:rsidR="00D60791" w:rsidRPr="00870B48">
              <w:rPr>
                <w:rFonts w:ascii="Times New Roman" w:eastAsia="標楷體" w:hAnsi="Times New Roman" w:hint="eastAsia"/>
                <w:sz w:val="28"/>
                <w:szCs w:val="28"/>
                <w:lang w:eastAsia="zh-TW"/>
              </w:rPr>
              <w:t>31</w:t>
            </w:r>
            <w:r w:rsidR="00D60791" w:rsidRPr="00870B48">
              <w:rPr>
                <w:rFonts w:ascii="Times New Roman" w:eastAsia="標楷體" w:hAnsi="Times New Roman" w:hint="eastAsia"/>
                <w:sz w:val="28"/>
                <w:szCs w:val="28"/>
                <w:lang w:eastAsia="zh-TW"/>
              </w:rPr>
              <w:t>日</w:t>
            </w:r>
            <w:r w:rsidR="00D60791" w:rsidRPr="00870B48">
              <w:rPr>
                <w:rFonts w:ascii="Times New Roman" w:eastAsia="標楷體" w:hAnsi="Times New Roman" w:hint="eastAsia"/>
                <w:sz w:val="28"/>
                <w:szCs w:val="28"/>
                <w:lang w:eastAsia="zh-TW"/>
              </w:rPr>
              <w:t>(</w:t>
            </w:r>
            <w:r w:rsidR="00D60791" w:rsidRPr="00870B48">
              <w:rPr>
                <w:rFonts w:ascii="Times New Roman" w:eastAsia="標楷體" w:hAnsi="Times New Roman" w:hint="eastAsia"/>
                <w:sz w:val="28"/>
                <w:szCs w:val="28"/>
                <w:lang w:eastAsia="zh-TW"/>
              </w:rPr>
              <w:t>費用年月</w:t>
            </w:r>
            <w:r w:rsidR="00D60791" w:rsidRPr="00870B48">
              <w:rPr>
                <w:rFonts w:ascii="Times New Roman" w:eastAsia="標楷體" w:hAnsi="Times New Roman" w:hint="eastAsia"/>
                <w:sz w:val="28"/>
                <w:szCs w:val="28"/>
                <w:lang w:eastAsia="zh-TW"/>
              </w:rPr>
              <w:t>)</w:t>
            </w:r>
          </w:p>
        </w:tc>
      </w:tr>
    </w:tbl>
    <w:p w14:paraId="7D5F21EF" w14:textId="25634AB3" w:rsidR="00F134D6" w:rsidRPr="00870B48" w:rsidRDefault="00F134D6" w:rsidP="0046261F">
      <w:pPr>
        <w:rPr>
          <w:rFonts w:eastAsia="標楷體"/>
          <w:sz w:val="28"/>
          <w:szCs w:val="28"/>
        </w:rPr>
      </w:pPr>
    </w:p>
    <w:p w14:paraId="6D358E1D" w14:textId="77777777" w:rsidR="00F134D6" w:rsidRPr="00870B48" w:rsidRDefault="00F134D6">
      <w:pPr>
        <w:widowControl/>
        <w:suppressAutoHyphens w:val="0"/>
        <w:rPr>
          <w:rFonts w:eastAsia="標楷體"/>
          <w:sz w:val="28"/>
          <w:szCs w:val="28"/>
        </w:rPr>
      </w:pPr>
      <w:r w:rsidRPr="00870B48">
        <w:rPr>
          <w:rFonts w:eastAsia="標楷體"/>
          <w:sz w:val="28"/>
          <w:szCs w:val="28"/>
        </w:rPr>
        <w:br w:type="page"/>
      </w:r>
    </w:p>
    <w:p w14:paraId="243D1F56" w14:textId="096FBC7C" w:rsidR="00E73C8A" w:rsidRPr="00870B48" w:rsidRDefault="00E73C8A" w:rsidP="00E73C8A">
      <w:pPr>
        <w:pStyle w:val="2"/>
        <w:rPr>
          <w:rFonts w:ascii="Times New Roman" w:hAnsi="Times New Roman"/>
          <w:sz w:val="20"/>
          <w:szCs w:val="20"/>
        </w:rPr>
      </w:pPr>
      <w:r w:rsidRPr="00870B48">
        <w:rPr>
          <w:rFonts w:ascii="Times New Roman" w:hAnsi="Times New Roman" w:hint="eastAsia"/>
          <w:sz w:val="20"/>
          <w:szCs w:val="20"/>
        </w:rPr>
        <w:lastRenderedPageBreak/>
        <w:t>018</w:t>
      </w:r>
      <w:r w:rsidRPr="00870B48">
        <w:rPr>
          <w:rFonts w:ascii="Times New Roman" w:hAnsi="Times New Roman" w:hint="eastAsia"/>
          <w:sz w:val="20"/>
          <w:szCs w:val="20"/>
        </w:rPr>
        <w:t>指標版本：實施起</w:t>
      </w:r>
      <w:r w:rsidR="00D60791" w:rsidRPr="00870B48">
        <w:rPr>
          <w:rFonts w:ascii="Times New Roman" w:hAnsi="Times New Roman" w:hint="eastAsia"/>
          <w:sz w:val="20"/>
          <w:szCs w:val="20"/>
        </w:rPr>
        <w:t>迄</w:t>
      </w:r>
      <w:r w:rsidRPr="00870B48">
        <w:rPr>
          <w:rFonts w:ascii="Times New Roman" w:hAnsi="Times New Roman" w:hint="eastAsia"/>
          <w:sz w:val="20"/>
          <w:szCs w:val="20"/>
        </w:rPr>
        <w:t>日</w:t>
      </w:r>
      <w:r w:rsidRPr="00870B48">
        <w:rPr>
          <w:rFonts w:ascii="Times New Roman" w:hAnsi="Times New Roman" w:hint="eastAsia"/>
          <w:sz w:val="20"/>
          <w:szCs w:val="20"/>
        </w:rPr>
        <w:tab/>
        <w:t>95</w:t>
      </w:r>
      <w:r w:rsidRPr="00870B48">
        <w:rPr>
          <w:rFonts w:ascii="Times New Roman" w:hAnsi="Times New Roman" w:hint="eastAsia"/>
          <w:sz w:val="20"/>
          <w:szCs w:val="20"/>
        </w:rPr>
        <w:t>年</w:t>
      </w:r>
      <w:r w:rsidRPr="00870B48">
        <w:rPr>
          <w:rFonts w:ascii="Times New Roman" w:hAnsi="Times New Roman" w:hint="eastAsia"/>
          <w:sz w:val="20"/>
          <w:szCs w:val="20"/>
        </w:rPr>
        <w:t>10</w:t>
      </w:r>
      <w:r w:rsidRPr="00870B48">
        <w:rPr>
          <w:rFonts w:ascii="Times New Roman" w:hAnsi="Times New Roman" w:hint="eastAsia"/>
          <w:sz w:val="20"/>
          <w:szCs w:val="20"/>
        </w:rPr>
        <w:t>月</w:t>
      </w:r>
      <w:r w:rsidRPr="00870B48">
        <w:rPr>
          <w:rFonts w:ascii="Times New Roman" w:hAnsi="Times New Roman" w:hint="eastAsia"/>
          <w:sz w:val="20"/>
          <w:szCs w:val="20"/>
        </w:rPr>
        <w:t>1</w:t>
      </w:r>
      <w:r w:rsidRPr="00870B48">
        <w:rPr>
          <w:rFonts w:ascii="Times New Roman" w:hAnsi="Times New Roman" w:hint="eastAsia"/>
          <w:sz w:val="20"/>
          <w:szCs w:val="20"/>
        </w:rPr>
        <w:t>日</w:t>
      </w:r>
      <w:r w:rsidR="00D60791" w:rsidRPr="00870B48">
        <w:rPr>
          <w:rFonts w:ascii="Times New Roman" w:hAnsi="Times New Roman" w:hint="eastAsia"/>
          <w:sz w:val="20"/>
          <w:szCs w:val="20"/>
        </w:rPr>
        <w:t>(</w:t>
      </w:r>
      <w:r w:rsidR="00D60791" w:rsidRPr="00870B48">
        <w:rPr>
          <w:rFonts w:ascii="Times New Roman" w:hAnsi="Times New Roman" w:hint="eastAsia"/>
          <w:sz w:val="20"/>
          <w:szCs w:val="20"/>
        </w:rPr>
        <w:t>費用年月</w:t>
      </w:r>
      <w:r w:rsidR="00D60791" w:rsidRPr="00870B48">
        <w:rPr>
          <w:rFonts w:ascii="Times New Roman" w:hAnsi="Times New Roman" w:hint="eastAsia"/>
          <w:sz w:val="20"/>
          <w:szCs w:val="20"/>
        </w:rPr>
        <w:t>)</w:t>
      </w:r>
      <w:r w:rsidRPr="00870B48">
        <w:rPr>
          <w:rFonts w:ascii="Times New Roman" w:hAnsi="Times New Roman" w:hint="eastAsia"/>
          <w:sz w:val="20"/>
          <w:szCs w:val="20"/>
        </w:rPr>
        <w:t>~102</w:t>
      </w:r>
      <w:r w:rsidRPr="00870B48">
        <w:rPr>
          <w:rFonts w:ascii="Times New Roman" w:hAnsi="Times New Roman" w:hint="eastAsia"/>
          <w:sz w:val="20"/>
          <w:szCs w:val="20"/>
        </w:rPr>
        <w:t>年</w:t>
      </w:r>
      <w:r w:rsidRPr="00870B48">
        <w:rPr>
          <w:rFonts w:ascii="Times New Roman" w:hAnsi="Times New Roman" w:hint="eastAsia"/>
          <w:sz w:val="20"/>
          <w:szCs w:val="20"/>
        </w:rPr>
        <w:t>10</w:t>
      </w:r>
      <w:r w:rsidRPr="00870B48">
        <w:rPr>
          <w:rFonts w:ascii="Times New Roman" w:hAnsi="Times New Roman" w:hint="eastAsia"/>
          <w:sz w:val="20"/>
          <w:szCs w:val="20"/>
        </w:rPr>
        <w:t>月</w:t>
      </w:r>
      <w:r w:rsidRPr="00870B48">
        <w:rPr>
          <w:rFonts w:ascii="Times New Roman" w:hAnsi="Times New Roman" w:hint="eastAsia"/>
          <w:sz w:val="20"/>
          <w:szCs w:val="20"/>
        </w:rPr>
        <w:t>31</w:t>
      </w:r>
      <w:r w:rsidRPr="00870B48">
        <w:rPr>
          <w:rFonts w:ascii="Times New Roman" w:hAnsi="Times New Roman" w:hint="eastAsia"/>
          <w:sz w:val="20"/>
          <w:szCs w:val="20"/>
        </w:rPr>
        <w:t>日</w:t>
      </w:r>
      <w:r w:rsidR="00D60791" w:rsidRPr="00870B48">
        <w:rPr>
          <w:rFonts w:ascii="Times New Roman" w:hAnsi="Times New Roman" w:hint="eastAsia"/>
          <w:sz w:val="20"/>
          <w:szCs w:val="20"/>
        </w:rPr>
        <w:t>(</w:t>
      </w:r>
      <w:r w:rsidR="00D60791" w:rsidRPr="00870B48">
        <w:rPr>
          <w:rFonts w:ascii="Times New Roman" w:hAnsi="Times New Roman" w:hint="eastAsia"/>
          <w:sz w:val="20"/>
          <w:szCs w:val="20"/>
        </w:rPr>
        <w:t>費用年月</w:t>
      </w:r>
      <w:r w:rsidR="00D60791" w:rsidRPr="00870B48">
        <w:rPr>
          <w:rFonts w:ascii="Times New Roman" w:hAnsi="Times New Roman" w:hint="eastAsia"/>
          <w:sz w:val="20"/>
          <w:szCs w:val="20"/>
        </w:rPr>
        <w:t>)</w:t>
      </w:r>
    </w:p>
    <w:tbl>
      <w:tblPr>
        <w:tblW w:w="10108" w:type="dxa"/>
        <w:jc w:val="center"/>
        <w:tblLayout w:type="fixed"/>
        <w:tblCellMar>
          <w:left w:w="10" w:type="dxa"/>
          <w:right w:w="10" w:type="dxa"/>
        </w:tblCellMar>
        <w:tblLook w:val="04A0" w:firstRow="1" w:lastRow="0" w:firstColumn="1" w:lastColumn="0" w:noHBand="0" w:noVBand="1"/>
      </w:tblPr>
      <w:tblGrid>
        <w:gridCol w:w="2007"/>
        <w:gridCol w:w="8101"/>
      </w:tblGrid>
      <w:tr w:rsidR="00E73C8A" w:rsidRPr="00870B48" w14:paraId="0CD79C58" w14:textId="77777777" w:rsidTr="00F134D6">
        <w:trPr>
          <w:jc w:val="center"/>
        </w:trPr>
        <w:tc>
          <w:tcPr>
            <w:tcW w:w="2007"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E74CB36" w14:textId="77777777" w:rsidR="00E73C8A" w:rsidRPr="00870B48" w:rsidRDefault="00E73C8A" w:rsidP="00F134D6">
            <w:pPr>
              <w:snapToGrid w:val="0"/>
              <w:jc w:val="both"/>
              <w:rPr>
                <w:rFonts w:eastAsia="標楷體"/>
                <w:caps/>
                <w:color w:val="000000"/>
                <w:sz w:val="28"/>
                <w:szCs w:val="28"/>
              </w:rPr>
            </w:pPr>
            <w:r w:rsidRPr="00870B48">
              <w:rPr>
                <w:rFonts w:eastAsia="標楷體"/>
                <w:caps/>
                <w:color w:val="000000"/>
                <w:sz w:val="28"/>
                <w:szCs w:val="28"/>
              </w:rPr>
              <w:t>指標名稱</w:t>
            </w:r>
          </w:p>
        </w:tc>
        <w:tc>
          <w:tcPr>
            <w:tcW w:w="8101"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1A4DDA3" w14:textId="77777777" w:rsidR="00E73C8A" w:rsidRPr="00870B48" w:rsidRDefault="00E73C8A" w:rsidP="00F134D6">
            <w:pPr>
              <w:snapToGrid w:val="0"/>
              <w:jc w:val="both"/>
              <w:rPr>
                <w:rFonts w:eastAsia="標楷體"/>
                <w:sz w:val="28"/>
                <w:szCs w:val="28"/>
              </w:rPr>
            </w:pPr>
            <w:r w:rsidRPr="00870B48">
              <w:rPr>
                <w:rFonts w:eastAsia="標楷體"/>
                <w:color w:val="000000"/>
                <w:sz w:val="28"/>
                <w:szCs w:val="28"/>
              </w:rPr>
              <w:t>018-</w:t>
            </w:r>
            <w:r w:rsidRPr="00870B48">
              <w:rPr>
                <w:rFonts w:eastAsia="標楷體"/>
                <w:color w:val="000000"/>
                <w:sz w:val="28"/>
                <w:szCs w:val="28"/>
              </w:rPr>
              <w:t>西醫診所</w:t>
            </w:r>
            <w:r w:rsidRPr="00870B48">
              <w:rPr>
                <w:rFonts w:eastAsia="標楷體"/>
                <w:caps/>
                <w:color w:val="000000"/>
                <w:sz w:val="28"/>
                <w:szCs w:val="28"/>
              </w:rPr>
              <w:t>銀杏葉萃取物</w:t>
            </w:r>
            <w:r w:rsidRPr="00870B48">
              <w:rPr>
                <w:rFonts w:eastAsia="標楷體"/>
                <w:caps/>
                <w:color w:val="000000"/>
                <w:sz w:val="28"/>
                <w:szCs w:val="28"/>
              </w:rPr>
              <w:t>(Ginkgo)</w:t>
            </w:r>
            <w:r w:rsidRPr="00870B48">
              <w:rPr>
                <w:rFonts w:eastAsia="標楷體"/>
                <w:caps/>
                <w:color w:val="000000"/>
                <w:sz w:val="28"/>
                <w:szCs w:val="28"/>
              </w:rPr>
              <w:t>處方率居於同儕極端值</w:t>
            </w:r>
          </w:p>
        </w:tc>
      </w:tr>
      <w:tr w:rsidR="00E73C8A" w:rsidRPr="00870B48" w14:paraId="7F5B5D20" w14:textId="77777777" w:rsidTr="00F134D6">
        <w:trPr>
          <w:jc w:val="center"/>
        </w:trPr>
        <w:tc>
          <w:tcPr>
            <w:tcW w:w="20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695A58C" w14:textId="77777777" w:rsidR="00E73C8A" w:rsidRPr="00870B48" w:rsidRDefault="00E73C8A" w:rsidP="00F134D6">
            <w:pPr>
              <w:snapToGrid w:val="0"/>
              <w:jc w:val="both"/>
              <w:rPr>
                <w:rFonts w:eastAsia="標楷體"/>
                <w:caps/>
                <w:color w:val="000000"/>
                <w:sz w:val="28"/>
                <w:szCs w:val="28"/>
              </w:rPr>
            </w:pPr>
            <w:r w:rsidRPr="00870B48">
              <w:rPr>
                <w:rFonts w:eastAsia="標楷體"/>
                <w:caps/>
                <w:color w:val="000000"/>
                <w:sz w:val="28"/>
                <w:szCs w:val="28"/>
              </w:rPr>
              <w:t>實施目的</w:t>
            </w:r>
          </w:p>
        </w:tc>
        <w:tc>
          <w:tcPr>
            <w:tcW w:w="810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5FCD3EF" w14:textId="77777777" w:rsidR="00E73C8A" w:rsidRPr="00870B48" w:rsidRDefault="00E73C8A" w:rsidP="00F134D6">
            <w:pPr>
              <w:snapToGrid w:val="0"/>
              <w:jc w:val="both"/>
              <w:rPr>
                <w:rFonts w:eastAsia="標楷體"/>
                <w:sz w:val="28"/>
                <w:szCs w:val="28"/>
              </w:rPr>
            </w:pPr>
            <w:r w:rsidRPr="00870B48">
              <w:rPr>
                <w:rFonts w:eastAsia="標楷體"/>
                <w:color w:val="000000"/>
                <w:sz w:val="28"/>
                <w:szCs w:val="28"/>
              </w:rPr>
              <w:t>減少無效率之處方及用藥</w:t>
            </w:r>
          </w:p>
        </w:tc>
      </w:tr>
      <w:tr w:rsidR="00E73C8A" w:rsidRPr="00870B48" w14:paraId="2D10717A" w14:textId="77777777" w:rsidTr="00F134D6">
        <w:trPr>
          <w:jc w:val="center"/>
        </w:trPr>
        <w:tc>
          <w:tcPr>
            <w:tcW w:w="20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F1084A4" w14:textId="77777777" w:rsidR="00E73C8A" w:rsidRPr="00870B48" w:rsidRDefault="00E73C8A" w:rsidP="00F134D6">
            <w:pPr>
              <w:snapToGrid w:val="0"/>
              <w:jc w:val="both"/>
              <w:rPr>
                <w:rFonts w:eastAsia="標楷體"/>
                <w:color w:val="000000"/>
                <w:sz w:val="28"/>
                <w:szCs w:val="28"/>
              </w:rPr>
            </w:pPr>
            <w:r w:rsidRPr="00870B48">
              <w:rPr>
                <w:rFonts w:eastAsia="標楷體"/>
                <w:color w:val="000000"/>
                <w:sz w:val="28"/>
                <w:szCs w:val="28"/>
              </w:rPr>
              <w:t>指標定義</w:t>
            </w:r>
          </w:p>
          <w:p w14:paraId="67BD76B2" w14:textId="77777777" w:rsidR="00E73C8A" w:rsidRPr="00870B48" w:rsidRDefault="00E73C8A" w:rsidP="00F134D6">
            <w:pPr>
              <w:snapToGrid w:val="0"/>
              <w:jc w:val="both"/>
              <w:rPr>
                <w:rFonts w:eastAsia="標楷體"/>
                <w:color w:val="000000"/>
                <w:sz w:val="28"/>
                <w:szCs w:val="28"/>
              </w:rPr>
            </w:pPr>
          </w:p>
        </w:tc>
        <w:tc>
          <w:tcPr>
            <w:tcW w:w="810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A7F72E3" w14:textId="77777777" w:rsidR="00E73C8A" w:rsidRPr="00870B48" w:rsidRDefault="00E73C8A" w:rsidP="00F134D6">
            <w:pPr>
              <w:snapToGrid w:val="0"/>
              <w:ind w:left="746" w:hanging="746"/>
              <w:jc w:val="both"/>
              <w:rPr>
                <w:rFonts w:eastAsia="標楷體"/>
                <w:sz w:val="28"/>
                <w:szCs w:val="28"/>
              </w:rPr>
            </w:pPr>
            <w:r w:rsidRPr="00870B48">
              <w:rPr>
                <w:rFonts w:eastAsia="標楷體"/>
                <w:color w:val="000000"/>
                <w:sz w:val="28"/>
                <w:szCs w:val="28"/>
              </w:rPr>
              <w:t>分子－門診給藥案件中開立</w:t>
            </w:r>
            <w:r w:rsidRPr="00870B48">
              <w:rPr>
                <w:rFonts w:eastAsia="標楷體"/>
                <w:caps/>
                <w:color w:val="000000"/>
                <w:sz w:val="28"/>
                <w:szCs w:val="28"/>
              </w:rPr>
              <w:t>銀杏葉萃取物藥品</w:t>
            </w:r>
            <w:r w:rsidRPr="00870B48">
              <w:rPr>
                <w:rFonts w:eastAsia="標楷體"/>
                <w:color w:val="000000"/>
                <w:sz w:val="28"/>
                <w:szCs w:val="28"/>
              </w:rPr>
              <w:t>處方之案件數。</w:t>
            </w:r>
          </w:p>
          <w:p w14:paraId="366761B5" w14:textId="77777777" w:rsidR="00E73C8A" w:rsidRPr="00870B48" w:rsidRDefault="00E73C8A" w:rsidP="00F134D6">
            <w:pPr>
              <w:snapToGrid w:val="0"/>
              <w:ind w:left="746" w:hanging="746"/>
              <w:jc w:val="both"/>
              <w:rPr>
                <w:rFonts w:eastAsia="標楷體"/>
                <w:color w:val="000000"/>
                <w:sz w:val="28"/>
                <w:szCs w:val="28"/>
              </w:rPr>
            </w:pPr>
            <w:r w:rsidRPr="00870B48">
              <w:rPr>
                <w:rFonts w:eastAsia="標楷體"/>
                <w:color w:val="000000"/>
                <w:sz w:val="28"/>
                <w:szCs w:val="28"/>
              </w:rPr>
              <w:t>分母－門診給藥案件數（給藥案件：藥費不為</w:t>
            </w:r>
            <w:r w:rsidRPr="00870B48">
              <w:rPr>
                <w:rFonts w:eastAsia="標楷體"/>
                <w:color w:val="000000"/>
                <w:sz w:val="28"/>
                <w:szCs w:val="28"/>
              </w:rPr>
              <w:t>0</w:t>
            </w:r>
            <w:r w:rsidRPr="00870B48">
              <w:rPr>
                <w:rFonts w:eastAsia="標楷體"/>
                <w:color w:val="000000"/>
                <w:sz w:val="28"/>
                <w:szCs w:val="28"/>
              </w:rPr>
              <w:t>，或給藥天數不為</w:t>
            </w:r>
            <w:r w:rsidRPr="00870B48">
              <w:rPr>
                <w:rFonts w:eastAsia="標楷體"/>
                <w:color w:val="000000"/>
                <w:sz w:val="28"/>
                <w:szCs w:val="28"/>
              </w:rPr>
              <w:t>0</w:t>
            </w:r>
            <w:r w:rsidRPr="00870B48">
              <w:rPr>
                <w:rFonts w:eastAsia="標楷體"/>
                <w:color w:val="000000"/>
                <w:sz w:val="28"/>
                <w:szCs w:val="28"/>
              </w:rPr>
              <w:t>，或處方調劑方式為</w:t>
            </w:r>
            <w:r w:rsidRPr="00870B48">
              <w:rPr>
                <w:rFonts w:eastAsia="標楷體"/>
                <w:color w:val="000000"/>
                <w:sz w:val="28"/>
                <w:szCs w:val="28"/>
              </w:rPr>
              <w:t>1</w:t>
            </w:r>
            <w:r w:rsidRPr="00870B48">
              <w:rPr>
                <w:rFonts w:eastAsia="標楷體"/>
                <w:color w:val="000000"/>
                <w:sz w:val="28"/>
                <w:szCs w:val="28"/>
              </w:rPr>
              <w:t>、</w:t>
            </w:r>
            <w:r w:rsidRPr="00870B48">
              <w:rPr>
                <w:rFonts w:eastAsia="標楷體"/>
                <w:color w:val="000000"/>
                <w:sz w:val="28"/>
                <w:szCs w:val="28"/>
              </w:rPr>
              <w:t>0</w:t>
            </w:r>
            <w:r w:rsidRPr="00870B48">
              <w:rPr>
                <w:rFonts w:eastAsia="標楷體"/>
                <w:color w:val="000000"/>
                <w:sz w:val="28"/>
                <w:szCs w:val="28"/>
              </w:rPr>
              <w:t>、</w:t>
            </w:r>
            <w:r w:rsidRPr="00870B48">
              <w:rPr>
                <w:rFonts w:eastAsia="標楷體"/>
                <w:color w:val="000000"/>
                <w:sz w:val="28"/>
                <w:szCs w:val="28"/>
              </w:rPr>
              <w:t>6</w:t>
            </w:r>
            <w:r w:rsidRPr="00870B48">
              <w:rPr>
                <w:rFonts w:eastAsia="標楷體"/>
                <w:color w:val="000000"/>
                <w:sz w:val="28"/>
                <w:szCs w:val="28"/>
              </w:rPr>
              <w:t>其中一種）。</w:t>
            </w:r>
          </w:p>
          <w:p w14:paraId="371C1E2B" w14:textId="77777777" w:rsidR="00E73C8A" w:rsidRPr="00870B48" w:rsidRDefault="00E73C8A" w:rsidP="00F134D6">
            <w:pPr>
              <w:snapToGrid w:val="0"/>
              <w:ind w:left="872" w:hanging="1"/>
              <w:jc w:val="both"/>
              <w:rPr>
                <w:rFonts w:eastAsia="標楷體"/>
                <w:color w:val="000000"/>
                <w:sz w:val="28"/>
                <w:szCs w:val="28"/>
              </w:rPr>
            </w:pPr>
            <w:r w:rsidRPr="00870B48">
              <w:rPr>
                <w:rFonts w:eastAsia="標楷體"/>
                <w:color w:val="000000"/>
                <w:sz w:val="28"/>
                <w:szCs w:val="28"/>
              </w:rPr>
              <w:t>排除預防保健</w:t>
            </w:r>
            <w:r w:rsidRPr="00870B48">
              <w:rPr>
                <w:rFonts w:eastAsia="標楷體"/>
                <w:color w:val="000000"/>
                <w:sz w:val="28"/>
                <w:szCs w:val="28"/>
              </w:rPr>
              <w:t>(A3)</w:t>
            </w:r>
            <w:r w:rsidRPr="00870B48">
              <w:rPr>
                <w:rFonts w:eastAsia="標楷體"/>
                <w:color w:val="000000"/>
                <w:sz w:val="28"/>
                <w:szCs w:val="28"/>
              </w:rPr>
              <w:t>、老人流感疫苗注射</w:t>
            </w:r>
            <w:r w:rsidRPr="00870B48">
              <w:rPr>
                <w:rFonts w:eastAsia="標楷體"/>
                <w:color w:val="000000"/>
                <w:sz w:val="28"/>
                <w:szCs w:val="28"/>
              </w:rPr>
              <w:t>(D2)</w:t>
            </w:r>
            <w:r w:rsidRPr="00870B48">
              <w:rPr>
                <w:rFonts w:eastAsia="標楷體"/>
                <w:color w:val="000000"/>
                <w:sz w:val="28"/>
                <w:szCs w:val="28"/>
              </w:rPr>
              <w:t>及診察費為</w:t>
            </w:r>
            <w:r w:rsidRPr="00870B48">
              <w:rPr>
                <w:rFonts w:eastAsia="標楷體"/>
                <w:color w:val="000000"/>
                <w:sz w:val="28"/>
                <w:szCs w:val="28"/>
              </w:rPr>
              <w:t>0</w:t>
            </w:r>
            <w:r w:rsidRPr="00870B48">
              <w:rPr>
                <w:rFonts w:eastAsia="標楷體"/>
                <w:color w:val="000000"/>
                <w:sz w:val="28"/>
                <w:szCs w:val="28"/>
              </w:rPr>
              <w:t>之案件。</w:t>
            </w:r>
          </w:p>
          <w:p w14:paraId="4CBE210D" w14:textId="77777777" w:rsidR="00E73C8A" w:rsidRPr="00870B48" w:rsidRDefault="00E73C8A" w:rsidP="00F134D6">
            <w:pPr>
              <w:snapToGrid w:val="0"/>
              <w:jc w:val="both"/>
              <w:rPr>
                <w:rFonts w:eastAsia="標楷體"/>
                <w:sz w:val="28"/>
                <w:szCs w:val="28"/>
              </w:rPr>
            </w:pPr>
            <w:r w:rsidRPr="00870B48">
              <w:rPr>
                <w:rFonts w:eastAsia="標楷體"/>
                <w:color w:val="000000"/>
                <w:sz w:val="28"/>
                <w:szCs w:val="28"/>
              </w:rPr>
              <w:t>Ginkgo</w:t>
            </w:r>
            <w:r w:rsidRPr="00870B48">
              <w:rPr>
                <w:rFonts w:eastAsia="標楷體"/>
                <w:color w:val="000000"/>
                <w:sz w:val="28"/>
                <w:szCs w:val="28"/>
              </w:rPr>
              <w:t>成分</w:t>
            </w:r>
            <w:r w:rsidRPr="00870B48">
              <w:rPr>
                <w:rFonts w:eastAsia="標楷體"/>
                <w:caps/>
                <w:color w:val="000000"/>
                <w:sz w:val="28"/>
                <w:szCs w:val="28"/>
              </w:rPr>
              <w:t>藥品品項</w:t>
            </w:r>
            <w:r w:rsidRPr="00870B48">
              <w:rPr>
                <w:rFonts w:eastAsia="標楷體"/>
                <w:color w:val="000000"/>
                <w:sz w:val="28"/>
                <w:szCs w:val="28"/>
              </w:rPr>
              <w:t>：</w:t>
            </w:r>
          </w:p>
          <w:p w14:paraId="3506C9DD"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'A032642100','A035064100','A035445100','A035515100',</w:t>
            </w:r>
          </w:p>
          <w:p w14:paraId="607AEA77"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'A036243100','A036332129','A036332143','A036347221',</w:t>
            </w:r>
          </w:p>
          <w:p w14:paraId="6681C67F"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'A036475100','A036588100','A036658100','A036761100',</w:t>
            </w:r>
          </w:p>
          <w:p w14:paraId="1BA8EC3A"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'A036965100','A037375100','A037549100','A037551100',</w:t>
            </w:r>
          </w:p>
          <w:p w14:paraId="3A7B2ABD"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'A037585151','A037586100','A037651100','A037668153',</w:t>
            </w:r>
          </w:p>
          <w:p w14:paraId="22235AF2"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'A037669143','A037669151','A037669155','A037669157',</w:t>
            </w:r>
          </w:p>
          <w:p w14:paraId="4164B7ED"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'A037686155','A037686157','A037687100','A038033100',</w:t>
            </w:r>
          </w:p>
          <w:p w14:paraId="4FF0D9E9"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'A038260100','A038274143','A038274151','A038274157',</w:t>
            </w:r>
          </w:p>
          <w:p w14:paraId="65E49F2D"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'A038421100','A038479100','A038559100','A038686100',</w:t>
            </w:r>
          </w:p>
          <w:p w14:paraId="0EBB71E5"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'A038731143','A038736129','A038821140','A038856100',</w:t>
            </w:r>
          </w:p>
          <w:p w14:paraId="480D0AEC"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'A038925100','A039008143','A039008151','A039062143',</w:t>
            </w:r>
          </w:p>
          <w:p w14:paraId="3768EA6F"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'A039168100','A039516140','A039598212','A039598221',</w:t>
            </w:r>
          </w:p>
          <w:p w14:paraId="4EF670FA"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'A039723100','A039863100','A040038100','A040298100',</w:t>
            </w:r>
          </w:p>
          <w:p w14:paraId="5F58F9B0"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'A040299140','A040299143','A040299151','A040299155',</w:t>
            </w:r>
          </w:p>
          <w:p w14:paraId="736FD117"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'A040568100','A040699100','A041476100','A041736100',</w:t>
            </w:r>
          </w:p>
          <w:p w14:paraId="23B55EBC"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'A041941100','A042088140','A042088143','A042088151',</w:t>
            </w:r>
          </w:p>
          <w:p w14:paraId="0000240C"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'A042088155','A042092100','A042505221','A042903100',</w:t>
            </w:r>
          </w:p>
          <w:p w14:paraId="20739A5B"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'A043187100','A043526143','A043526151','A043526199',</w:t>
            </w:r>
          </w:p>
          <w:p w14:paraId="0DF55F2B"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'A044201100','A045653100','B003768100','B016845221',</w:t>
            </w:r>
          </w:p>
          <w:p w14:paraId="1950A82D"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'B019542100','B023120100','B023771100','A037561143',</w:t>
            </w:r>
          </w:p>
          <w:p w14:paraId="465078A0"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'A035417100','A035936100','A036601221','A036602151',</w:t>
            </w:r>
          </w:p>
          <w:p w14:paraId="18306765" w14:textId="77777777" w:rsidR="00E73C8A" w:rsidRPr="00870B48" w:rsidRDefault="00E73C8A" w:rsidP="00F134D6">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'A036854100','A0376691AP','B016451100','B016459140',</w:t>
            </w:r>
          </w:p>
          <w:p w14:paraId="13FB5C4B" w14:textId="77777777" w:rsidR="00E73C8A" w:rsidRPr="00870B48" w:rsidRDefault="00E73C8A" w:rsidP="00F134D6">
            <w:pPr>
              <w:snapToGrid w:val="0"/>
              <w:jc w:val="both"/>
              <w:rPr>
                <w:rFonts w:eastAsia="標楷體"/>
                <w:sz w:val="28"/>
                <w:szCs w:val="28"/>
              </w:rPr>
            </w:pPr>
            <w:r w:rsidRPr="00870B48">
              <w:rPr>
                <w:rFonts w:eastAsia="標楷體"/>
                <w:color w:val="000000"/>
                <w:kern w:val="0"/>
                <w:sz w:val="28"/>
                <w:szCs w:val="28"/>
                <w:shd w:val="clear" w:color="auto" w:fill="FFFFFF"/>
              </w:rPr>
              <w:t>'B016459155','B021084143', 'B021084155','B021090100'</w:t>
            </w:r>
          </w:p>
        </w:tc>
      </w:tr>
      <w:tr w:rsidR="00E73C8A" w:rsidRPr="00870B48" w14:paraId="29FD5B88" w14:textId="77777777" w:rsidTr="00F134D6">
        <w:trPr>
          <w:trHeight w:val="423"/>
          <w:jc w:val="center"/>
        </w:trPr>
        <w:tc>
          <w:tcPr>
            <w:tcW w:w="20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ADE330E" w14:textId="77777777" w:rsidR="00E73C8A" w:rsidRPr="00870B48" w:rsidRDefault="00E73C8A" w:rsidP="00F134D6">
            <w:pPr>
              <w:snapToGrid w:val="0"/>
              <w:jc w:val="both"/>
              <w:rPr>
                <w:rFonts w:eastAsia="標楷體"/>
                <w:color w:val="000000"/>
                <w:sz w:val="28"/>
                <w:szCs w:val="28"/>
              </w:rPr>
            </w:pPr>
            <w:r w:rsidRPr="00870B48">
              <w:rPr>
                <w:rFonts w:eastAsia="標楷體"/>
                <w:color w:val="000000"/>
                <w:sz w:val="28"/>
                <w:szCs w:val="28"/>
              </w:rPr>
              <w:t>指標屬性</w:t>
            </w:r>
          </w:p>
        </w:tc>
        <w:tc>
          <w:tcPr>
            <w:tcW w:w="810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95982D7" w14:textId="77777777" w:rsidR="00E73C8A" w:rsidRPr="00870B48" w:rsidRDefault="00E73C8A" w:rsidP="00F134D6">
            <w:pPr>
              <w:snapToGrid w:val="0"/>
              <w:jc w:val="both"/>
              <w:rPr>
                <w:rFonts w:eastAsia="標楷體"/>
                <w:color w:val="000000"/>
                <w:sz w:val="28"/>
                <w:szCs w:val="28"/>
              </w:rPr>
            </w:pPr>
            <w:r w:rsidRPr="00870B48">
              <w:rPr>
                <w:rFonts w:eastAsia="標楷體"/>
                <w:color w:val="000000"/>
                <w:sz w:val="28"/>
                <w:szCs w:val="28"/>
              </w:rPr>
              <w:t>負向</w:t>
            </w:r>
          </w:p>
        </w:tc>
      </w:tr>
      <w:tr w:rsidR="00E73C8A" w:rsidRPr="00870B48" w14:paraId="29EBF194" w14:textId="77777777" w:rsidTr="00F134D6">
        <w:trPr>
          <w:jc w:val="center"/>
        </w:trPr>
        <w:tc>
          <w:tcPr>
            <w:tcW w:w="20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7AD39AF" w14:textId="77777777" w:rsidR="00E73C8A" w:rsidRPr="00870B48" w:rsidRDefault="00E73C8A" w:rsidP="00F134D6">
            <w:pPr>
              <w:snapToGrid w:val="0"/>
              <w:jc w:val="both"/>
              <w:rPr>
                <w:rFonts w:eastAsia="標楷體"/>
                <w:color w:val="000000"/>
                <w:sz w:val="28"/>
                <w:szCs w:val="28"/>
              </w:rPr>
            </w:pPr>
            <w:r w:rsidRPr="00870B48">
              <w:rPr>
                <w:rFonts w:eastAsia="標楷體"/>
                <w:color w:val="000000"/>
                <w:sz w:val="28"/>
                <w:szCs w:val="28"/>
              </w:rPr>
              <w:t>分析單位</w:t>
            </w:r>
          </w:p>
        </w:tc>
        <w:tc>
          <w:tcPr>
            <w:tcW w:w="810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B8AE124" w14:textId="77777777" w:rsidR="00E73C8A" w:rsidRPr="00870B48" w:rsidRDefault="00E73C8A" w:rsidP="00F134D6">
            <w:pPr>
              <w:snapToGrid w:val="0"/>
              <w:jc w:val="both"/>
              <w:rPr>
                <w:rFonts w:eastAsia="標楷體"/>
                <w:color w:val="000000"/>
                <w:sz w:val="28"/>
                <w:szCs w:val="28"/>
              </w:rPr>
            </w:pPr>
            <w:r w:rsidRPr="00870B48">
              <w:rPr>
                <w:rFonts w:eastAsia="標楷體"/>
                <w:color w:val="000000"/>
                <w:sz w:val="28"/>
                <w:szCs w:val="28"/>
              </w:rPr>
              <w:t>依院所按月分析</w:t>
            </w:r>
          </w:p>
        </w:tc>
      </w:tr>
      <w:tr w:rsidR="00E73C8A" w:rsidRPr="00870B48" w14:paraId="64268335" w14:textId="77777777" w:rsidTr="00F134D6">
        <w:trPr>
          <w:jc w:val="center"/>
        </w:trPr>
        <w:tc>
          <w:tcPr>
            <w:tcW w:w="20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B9F89E3" w14:textId="77777777" w:rsidR="00E73C8A" w:rsidRPr="00870B48" w:rsidRDefault="00E73C8A" w:rsidP="00F134D6">
            <w:pPr>
              <w:snapToGrid w:val="0"/>
              <w:jc w:val="both"/>
              <w:rPr>
                <w:rFonts w:eastAsia="標楷體"/>
                <w:color w:val="000000"/>
                <w:sz w:val="28"/>
                <w:szCs w:val="28"/>
              </w:rPr>
            </w:pPr>
            <w:r w:rsidRPr="00870B48">
              <w:rPr>
                <w:rFonts w:eastAsia="標楷體"/>
                <w:color w:val="000000"/>
                <w:sz w:val="28"/>
                <w:szCs w:val="28"/>
              </w:rPr>
              <w:t>分析範圍</w:t>
            </w:r>
          </w:p>
        </w:tc>
        <w:tc>
          <w:tcPr>
            <w:tcW w:w="810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279C27A" w14:textId="77777777" w:rsidR="00E73C8A" w:rsidRPr="00870B48" w:rsidRDefault="00E73C8A" w:rsidP="00F134D6">
            <w:pPr>
              <w:snapToGrid w:val="0"/>
              <w:jc w:val="both"/>
              <w:rPr>
                <w:rFonts w:eastAsia="標楷體"/>
                <w:color w:val="000000"/>
                <w:sz w:val="28"/>
                <w:szCs w:val="28"/>
              </w:rPr>
            </w:pPr>
            <w:r w:rsidRPr="00870B48">
              <w:rPr>
                <w:rFonts w:eastAsia="標楷體"/>
                <w:color w:val="000000"/>
                <w:sz w:val="28"/>
                <w:szCs w:val="28"/>
              </w:rPr>
              <w:t>西醫基層總額部門</w:t>
            </w:r>
          </w:p>
        </w:tc>
      </w:tr>
      <w:tr w:rsidR="00E73C8A" w:rsidRPr="00870B48" w14:paraId="3F16254C" w14:textId="77777777" w:rsidTr="00F134D6">
        <w:trPr>
          <w:jc w:val="center"/>
        </w:trPr>
        <w:tc>
          <w:tcPr>
            <w:tcW w:w="20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4846DA2" w14:textId="77777777" w:rsidR="00E73C8A" w:rsidRPr="00870B48" w:rsidRDefault="00E73C8A" w:rsidP="00F134D6">
            <w:pPr>
              <w:snapToGrid w:val="0"/>
              <w:jc w:val="both"/>
              <w:rPr>
                <w:rFonts w:eastAsia="標楷體"/>
                <w:color w:val="000000"/>
                <w:sz w:val="28"/>
                <w:szCs w:val="28"/>
              </w:rPr>
            </w:pPr>
            <w:r w:rsidRPr="00870B48">
              <w:rPr>
                <w:rFonts w:eastAsia="標楷體"/>
                <w:color w:val="000000"/>
                <w:sz w:val="28"/>
                <w:szCs w:val="28"/>
              </w:rPr>
              <w:t>處理方式</w:t>
            </w:r>
          </w:p>
        </w:tc>
        <w:tc>
          <w:tcPr>
            <w:tcW w:w="810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76EB079" w14:textId="77777777" w:rsidR="00E73C8A" w:rsidRPr="00870B48" w:rsidRDefault="00E73C8A" w:rsidP="00F134D6">
            <w:pPr>
              <w:snapToGrid w:val="0"/>
              <w:jc w:val="both"/>
              <w:rPr>
                <w:rFonts w:eastAsia="標楷體"/>
                <w:color w:val="000000"/>
                <w:sz w:val="28"/>
                <w:szCs w:val="28"/>
              </w:rPr>
            </w:pPr>
            <w:r w:rsidRPr="00870B48">
              <w:rPr>
                <w:rFonts w:eastAsia="標楷體"/>
                <w:color w:val="000000"/>
                <w:sz w:val="28"/>
                <w:szCs w:val="28"/>
              </w:rPr>
              <w:t>超過</w:t>
            </w:r>
            <w:r w:rsidRPr="00870B48">
              <w:rPr>
                <w:rFonts w:eastAsia="標楷體"/>
                <w:color w:val="000000"/>
                <w:sz w:val="28"/>
                <w:szCs w:val="28"/>
              </w:rPr>
              <w:t>1.7%</w:t>
            </w:r>
            <w:r w:rsidRPr="00870B48">
              <w:rPr>
                <w:rFonts w:eastAsia="標楷體"/>
                <w:color w:val="000000"/>
                <w:sz w:val="28"/>
                <w:szCs w:val="28"/>
              </w:rPr>
              <w:t>，超過部份該藥品總申報點數不予支付。</w:t>
            </w:r>
          </w:p>
          <w:p w14:paraId="4C74FCE1" w14:textId="77777777" w:rsidR="00E73C8A" w:rsidRPr="00870B48" w:rsidRDefault="00E73C8A" w:rsidP="00F134D6">
            <w:pPr>
              <w:snapToGrid w:val="0"/>
              <w:jc w:val="both"/>
              <w:rPr>
                <w:rFonts w:eastAsia="標楷體"/>
                <w:color w:val="000000"/>
                <w:sz w:val="28"/>
                <w:szCs w:val="28"/>
              </w:rPr>
            </w:pPr>
            <w:r w:rsidRPr="00870B48">
              <w:rPr>
                <w:rFonts w:eastAsia="標楷體"/>
                <w:color w:val="000000"/>
                <w:sz w:val="28"/>
                <w:szCs w:val="28"/>
              </w:rPr>
              <w:t>不予支付點數＝（（院所處方率－</w:t>
            </w:r>
            <w:r w:rsidRPr="00870B48">
              <w:rPr>
                <w:rFonts w:eastAsia="標楷體"/>
                <w:color w:val="000000"/>
                <w:sz w:val="28"/>
                <w:szCs w:val="28"/>
              </w:rPr>
              <w:t>1.7</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（院所處方率））＊該藥品總申報點數（四捨五入至整數）</w:t>
            </w:r>
          </w:p>
        </w:tc>
      </w:tr>
      <w:tr w:rsidR="00E73C8A" w:rsidRPr="00870B48" w14:paraId="7D67B45F" w14:textId="77777777" w:rsidTr="00F134D6">
        <w:trPr>
          <w:jc w:val="center"/>
        </w:trPr>
        <w:tc>
          <w:tcPr>
            <w:tcW w:w="20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FA19B1E" w14:textId="77777777" w:rsidR="00E73C8A" w:rsidRPr="00870B48" w:rsidRDefault="00E73C8A" w:rsidP="00F134D6">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810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5C8A4D2" w14:textId="77777777" w:rsidR="00E73C8A" w:rsidRPr="00870B48" w:rsidRDefault="00E73C8A" w:rsidP="00F134D6">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8</w:t>
            </w:r>
            <w:r w:rsidRPr="00870B48">
              <w:rPr>
                <w:rFonts w:eastAsia="標楷體"/>
                <w:color w:val="000000"/>
                <w:sz w:val="28"/>
                <w:szCs w:val="28"/>
              </w:rPr>
              <w:t>月</w:t>
            </w:r>
            <w:r w:rsidRPr="00870B48">
              <w:rPr>
                <w:rFonts w:eastAsia="標楷體"/>
                <w:color w:val="000000"/>
                <w:sz w:val="28"/>
                <w:szCs w:val="28"/>
              </w:rPr>
              <w:t>21</w:t>
            </w:r>
            <w:r w:rsidRPr="00870B48">
              <w:rPr>
                <w:rFonts w:eastAsia="標楷體"/>
                <w:color w:val="000000"/>
                <w:sz w:val="28"/>
                <w:szCs w:val="28"/>
              </w:rPr>
              <w:t>日衛署健保字第</w:t>
            </w:r>
            <w:r w:rsidRPr="00870B48">
              <w:rPr>
                <w:rFonts w:eastAsia="標楷體"/>
                <w:color w:val="000000"/>
                <w:sz w:val="28"/>
                <w:szCs w:val="28"/>
              </w:rPr>
              <w:t>0952600285</w:t>
            </w:r>
            <w:r w:rsidRPr="00870B48">
              <w:rPr>
                <w:rFonts w:eastAsia="標楷體"/>
                <w:color w:val="000000"/>
                <w:sz w:val="28"/>
                <w:szCs w:val="28"/>
              </w:rPr>
              <w:t>號函</w:t>
            </w:r>
          </w:p>
        </w:tc>
      </w:tr>
      <w:tr w:rsidR="00E73C8A" w:rsidRPr="00870B48" w14:paraId="20473B5A" w14:textId="77777777" w:rsidTr="00F134D6">
        <w:trPr>
          <w:jc w:val="center"/>
        </w:trPr>
        <w:tc>
          <w:tcPr>
            <w:tcW w:w="200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E7FA789" w14:textId="77777777" w:rsidR="00E73C8A" w:rsidRPr="00870B48" w:rsidRDefault="00E73C8A" w:rsidP="00F134D6">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810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24AF288" w14:textId="15FD5E98" w:rsidR="00E73C8A" w:rsidRPr="00870B48" w:rsidRDefault="00E73C8A" w:rsidP="00F134D6">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9</w:t>
            </w:r>
            <w:r w:rsidRPr="00870B48">
              <w:rPr>
                <w:rFonts w:eastAsia="標楷體"/>
                <w:color w:val="000000"/>
                <w:sz w:val="28"/>
                <w:szCs w:val="28"/>
              </w:rPr>
              <w:t>月</w:t>
            </w:r>
            <w:r w:rsidRPr="00870B48">
              <w:rPr>
                <w:rFonts w:eastAsia="標楷體"/>
                <w:color w:val="000000"/>
                <w:sz w:val="28"/>
                <w:szCs w:val="28"/>
              </w:rPr>
              <w:t>4</w:t>
            </w:r>
            <w:r w:rsidRPr="00870B48">
              <w:rPr>
                <w:rFonts w:eastAsia="標楷體"/>
                <w:color w:val="000000"/>
                <w:sz w:val="28"/>
                <w:szCs w:val="28"/>
              </w:rPr>
              <w:t>日健保審字第</w:t>
            </w:r>
            <w:r w:rsidRPr="00870B48">
              <w:rPr>
                <w:rFonts w:eastAsia="標楷體"/>
                <w:color w:val="000000"/>
                <w:sz w:val="28"/>
                <w:szCs w:val="28"/>
              </w:rPr>
              <w:t>0950068603-A</w:t>
            </w:r>
            <w:r w:rsidRPr="00870B48">
              <w:rPr>
                <w:rFonts w:eastAsia="標楷體"/>
                <w:color w:val="000000"/>
                <w:sz w:val="28"/>
                <w:szCs w:val="28"/>
              </w:rPr>
              <w:t>號</w:t>
            </w:r>
          </w:p>
        </w:tc>
      </w:tr>
      <w:tr w:rsidR="00E73C8A" w:rsidRPr="00870B48" w14:paraId="008799A7" w14:textId="77777777" w:rsidTr="00F134D6">
        <w:trPr>
          <w:jc w:val="center"/>
        </w:trPr>
        <w:tc>
          <w:tcPr>
            <w:tcW w:w="200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67BCAD68" w14:textId="77777777" w:rsidR="00E73C8A" w:rsidRPr="00870B48" w:rsidRDefault="00E73C8A" w:rsidP="00F134D6">
            <w:pPr>
              <w:snapToGrid w:val="0"/>
              <w:jc w:val="both"/>
              <w:rPr>
                <w:rFonts w:eastAsia="標楷體"/>
                <w:color w:val="000000"/>
                <w:sz w:val="28"/>
                <w:szCs w:val="28"/>
              </w:rPr>
            </w:pPr>
            <w:r w:rsidRPr="00870B48">
              <w:rPr>
                <w:rFonts w:eastAsia="標楷體"/>
                <w:color w:val="000000"/>
                <w:sz w:val="28"/>
                <w:szCs w:val="28"/>
              </w:rPr>
              <w:t>實施起日</w:t>
            </w:r>
          </w:p>
        </w:tc>
        <w:tc>
          <w:tcPr>
            <w:tcW w:w="8101"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4C555415" w14:textId="77777777" w:rsidR="00E73C8A" w:rsidRPr="00870B48" w:rsidRDefault="00E73C8A" w:rsidP="00F134D6">
            <w:pPr>
              <w:snapToGrid w:val="0"/>
              <w:rPr>
                <w:rFonts w:eastAsia="標楷體"/>
                <w:color w:val="000000"/>
                <w:sz w:val="28"/>
                <w:szCs w:val="28"/>
              </w:rPr>
            </w:pP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~102</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p>
        </w:tc>
      </w:tr>
    </w:tbl>
    <w:p w14:paraId="398AE303" w14:textId="3C11B7C5" w:rsidR="00DB2AB2" w:rsidRPr="00870B48" w:rsidRDefault="00DB2AB2" w:rsidP="000F231C">
      <w:pPr>
        <w:pStyle w:val="1"/>
        <w:numPr>
          <w:ilvl w:val="0"/>
          <w:numId w:val="64"/>
        </w:numPr>
        <w:rPr>
          <w:highlight w:val="yellow"/>
        </w:rPr>
      </w:pPr>
      <w:r w:rsidRPr="00870B48">
        <w:rPr>
          <w:rFonts w:hint="eastAsia"/>
          <w:highlight w:val="yellow"/>
        </w:rPr>
        <w:lastRenderedPageBreak/>
        <w:t>019</w:t>
      </w:r>
      <w:r w:rsidRPr="00870B48">
        <w:rPr>
          <w:highlight w:val="yellow"/>
        </w:rPr>
        <w:t>-</w:t>
      </w:r>
      <w:r w:rsidRPr="00870B48">
        <w:rPr>
          <w:highlight w:val="yellow"/>
        </w:rPr>
        <w:t>西醫診所</w:t>
      </w:r>
      <w:r w:rsidRPr="00870B48">
        <w:rPr>
          <w:highlight w:val="yellow"/>
        </w:rPr>
        <w:t>PIPETHANATE</w:t>
      </w:r>
      <w:r w:rsidRPr="00870B48">
        <w:rPr>
          <w:highlight w:val="yellow"/>
        </w:rPr>
        <w:t>處方率居於同儕極端值</w:t>
      </w:r>
    </w:p>
    <w:p w14:paraId="48A52664" w14:textId="2CA7CA89" w:rsidR="00092D2A" w:rsidRPr="00870B48" w:rsidRDefault="00092D2A" w:rsidP="00D60791">
      <w:pPr>
        <w:ind w:leftChars="177" w:left="425"/>
        <w:rPr>
          <w:rFonts w:eastAsia="標楷體"/>
          <w:sz w:val="20"/>
          <w:szCs w:val="20"/>
          <w:highlight w:val="yellow"/>
        </w:rPr>
      </w:pPr>
      <w:bookmarkStart w:id="15" w:name="_Hlk84345067"/>
      <w:r w:rsidRPr="00870B48">
        <w:rPr>
          <w:rFonts w:eastAsia="標楷體"/>
          <w:sz w:val="20"/>
          <w:szCs w:val="20"/>
          <w:highlight w:val="yellow"/>
        </w:rPr>
        <w:t>[</w:t>
      </w:r>
      <w:r w:rsidRPr="00870B48">
        <w:rPr>
          <w:rFonts w:eastAsia="標楷體"/>
          <w:sz w:val="20"/>
          <w:szCs w:val="20"/>
          <w:highlight w:val="yellow"/>
        </w:rPr>
        <w:t>最新公告</w:t>
      </w:r>
      <w:r w:rsidR="00D60791" w:rsidRPr="00870B48">
        <w:rPr>
          <w:rFonts w:eastAsia="標楷體" w:hint="eastAsia"/>
          <w:sz w:val="20"/>
          <w:szCs w:val="20"/>
          <w:highlight w:val="yellow"/>
        </w:rPr>
        <w:t>停止辦理起日</w:t>
      </w:r>
      <w:r w:rsidRPr="00870B48">
        <w:rPr>
          <w:rFonts w:eastAsia="標楷體" w:hint="eastAsia"/>
          <w:sz w:val="20"/>
          <w:szCs w:val="20"/>
          <w:highlight w:val="yellow"/>
        </w:rPr>
        <w:t>10</w:t>
      </w:r>
      <w:r w:rsidR="00D60791" w:rsidRPr="00870B48">
        <w:rPr>
          <w:rFonts w:eastAsia="標楷體"/>
          <w:sz w:val="20"/>
          <w:szCs w:val="20"/>
          <w:highlight w:val="yellow"/>
        </w:rPr>
        <w:t>7</w:t>
      </w:r>
      <w:r w:rsidRPr="00870B48">
        <w:rPr>
          <w:rFonts w:eastAsia="標楷體" w:hint="eastAsia"/>
          <w:sz w:val="20"/>
          <w:szCs w:val="20"/>
          <w:highlight w:val="yellow"/>
        </w:rPr>
        <w:t>年</w:t>
      </w:r>
      <w:r w:rsidR="00D60791" w:rsidRPr="00870B48">
        <w:rPr>
          <w:rFonts w:eastAsia="標楷體"/>
          <w:sz w:val="20"/>
          <w:szCs w:val="20"/>
          <w:highlight w:val="yellow"/>
        </w:rPr>
        <w:t>4</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sidRPr="00870B48">
        <w:rPr>
          <w:rFonts w:eastAsia="標楷體"/>
          <w:sz w:val="20"/>
          <w:szCs w:val="20"/>
          <w:highlight w:val="yellow"/>
        </w:rPr>
        <w:t>95</w:t>
      </w:r>
      <w:r w:rsidRPr="00870B48">
        <w:rPr>
          <w:rFonts w:eastAsia="標楷體"/>
          <w:sz w:val="20"/>
          <w:szCs w:val="20"/>
          <w:highlight w:val="yellow"/>
        </w:rPr>
        <w:t>年</w:t>
      </w:r>
      <w:r w:rsidRPr="00870B48">
        <w:rPr>
          <w:rFonts w:eastAsia="標楷體"/>
          <w:sz w:val="20"/>
          <w:szCs w:val="20"/>
          <w:highlight w:val="yellow"/>
        </w:rPr>
        <w:t>10</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bookmarkEnd w:id="15"/>
    <w:p w14:paraId="02BEB302" w14:textId="77777777" w:rsidR="00092D2A" w:rsidRPr="00870B48" w:rsidRDefault="00092D2A" w:rsidP="00092D2A">
      <w:pPr>
        <w:ind w:leftChars="177" w:left="425"/>
        <w:rPr>
          <w:rFonts w:eastAsia="標楷體"/>
          <w:sz w:val="20"/>
          <w:szCs w:val="20"/>
          <w:highlight w:val="yellow"/>
        </w:rPr>
      </w:pPr>
    </w:p>
    <w:p w14:paraId="3C701586" w14:textId="0ABBCD48" w:rsidR="00DB2AB2" w:rsidRPr="00870B48" w:rsidRDefault="00DB2AB2" w:rsidP="000F231C">
      <w:pPr>
        <w:pStyle w:val="2"/>
        <w:numPr>
          <w:ilvl w:val="0"/>
          <w:numId w:val="65"/>
        </w:numPr>
        <w:rPr>
          <w:rFonts w:ascii="Times New Roman" w:hAnsi="Times New Roman"/>
          <w:sz w:val="20"/>
          <w:szCs w:val="20"/>
        </w:rPr>
      </w:pPr>
      <w:r w:rsidRPr="00870B48">
        <w:rPr>
          <w:rFonts w:ascii="Times New Roman" w:hAnsi="Times New Roman" w:hint="eastAsia"/>
          <w:sz w:val="20"/>
          <w:szCs w:val="20"/>
        </w:rPr>
        <w:t>019</w:t>
      </w:r>
      <w:r w:rsidRPr="00870B48">
        <w:rPr>
          <w:rFonts w:ascii="Times New Roman" w:hAnsi="Times New Roman" w:hint="eastAsia"/>
          <w:sz w:val="20"/>
          <w:szCs w:val="20"/>
        </w:rPr>
        <w:t>指標版本：停止辦理起日</w:t>
      </w:r>
      <w:r w:rsidRPr="00870B48">
        <w:rPr>
          <w:rFonts w:ascii="Times New Roman" w:hAnsi="Times New Roman" w:hint="eastAsia"/>
          <w:sz w:val="20"/>
          <w:szCs w:val="20"/>
        </w:rPr>
        <w:tab/>
        <w:t>107</w:t>
      </w:r>
      <w:r w:rsidRPr="00870B48">
        <w:rPr>
          <w:rFonts w:ascii="Times New Roman" w:hAnsi="Times New Roman" w:hint="eastAsia"/>
          <w:sz w:val="20"/>
          <w:szCs w:val="20"/>
        </w:rPr>
        <w:t>年</w:t>
      </w:r>
      <w:r w:rsidRPr="00870B48">
        <w:rPr>
          <w:rFonts w:ascii="Times New Roman" w:hAnsi="Times New Roman" w:hint="eastAsia"/>
          <w:sz w:val="20"/>
          <w:szCs w:val="20"/>
        </w:rPr>
        <w:t>4</w:t>
      </w:r>
      <w:r w:rsidRPr="00870B48">
        <w:rPr>
          <w:rFonts w:ascii="Times New Roman" w:hAnsi="Times New Roman" w:hint="eastAsia"/>
          <w:sz w:val="20"/>
          <w:szCs w:val="20"/>
        </w:rPr>
        <w:t>月</w:t>
      </w:r>
      <w:r w:rsidRPr="00870B48">
        <w:rPr>
          <w:rFonts w:ascii="Times New Roman" w:hAnsi="Times New Roman" w:hint="eastAsia"/>
          <w:sz w:val="20"/>
          <w:szCs w:val="20"/>
        </w:rPr>
        <w:t>1</w:t>
      </w:r>
      <w:r w:rsidRPr="00870B48">
        <w:rPr>
          <w:rFonts w:ascii="Times New Roman" w:hAnsi="Times New Roman" w:hint="eastAsia"/>
          <w:sz w:val="20"/>
          <w:szCs w:val="20"/>
        </w:rPr>
        <w:t>日（費用年月）</w:t>
      </w:r>
    </w:p>
    <w:tbl>
      <w:tblPr>
        <w:tblW w:w="9667" w:type="dxa"/>
        <w:tblLayout w:type="fixed"/>
        <w:tblCellMar>
          <w:left w:w="28" w:type="dxa"/>
          <w:right w:w="28" w:type="dxa"/>
        </w:tblCellMar>
        <w:tblLook w:val="0000" w:firstRow="0" w:lastRow="0" w:firstColumn="0" w:lastColumn="0" w:noHBand="0" w:noVBand="0"/>
      </w:tblPr>
      <w:tblGrid>
        <w:gridCol w:w="1985"/>
        <w:gridCol w:w="7682"/>
      </w:tblGrid>
      <w:tr w:rsidR="00DB2AB2" w:rsidRPr="00870B48" w14:paraId="68933BFF" w14:textId="77777777" w:rsidTr="00F80B25">
        <w:tc>
          <w:tcPr>
            <w:tcW w:w="1985" w:type="dxa"/>
            <w:tcBorders>
              <w:top w:val="double" w:sz="6" w:space="0" w:color="000000"/>
              <w:left w:val="double" w:sz="6" w:space="0" w:color="000000"/>
              <w:bottom w:val="single" w:sz="6" w:space="0" w:color="000000"/>
              <w:right w:val="single" w:sz="6" w:space="0" w:color="000000"/>
            </w:tcBorders>
            <w:shd w:val="clear" w:color="auto" w:fill="auto"/>
            <w:vAlign w:val="center"/>
          </w:tcPr>
          <w:p w14:paraId="638D6C91"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aps/>
                <w:color w:val="000000"/>
                <w:kern w:val="1"/>
                <w:sz w:val="28"/>
                <w:szCs w:val="28"/>
              </w:rPr>
              <w:t>指標名稱</w:t>
            </w:r>
          </w:p>
        </w:tc>
        <w:tc>
          <w:tcPr>
            <w:tcW w:w="7682" w:type="dxa"/>
            <w:tcBorders>
              <w:top w:val="double" w:sz="6" w:space="0" w:color="000000"/>
              <w:left w:val="single" w:sz="6" w:space="0" w:color="000000"/>
              <w:bottom w:val="single" w:sz="6" w:space="0" w:color="000000"/>
              <w:right w:val="double" w:sz="6" w:space="0" w:color="000000"/>
            </w:tcBorders>
            <w:shd w:val="clear" w:color="auto" w:fill="auto"/>
            <w:vAlign w:val="center"/>
          </w:tcPr>
          <w:p w14:paraId="438AD23D"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caps/>
                <w:color w:val="000000"/>
                <w:kern w:val="1"/>
                <w:sz w:val="28"/>
                <w:szCs w:val="28"/>
              </w:rPr>
            </w:pPr>
            <w:r w:rsidRPr="00870B48">
              <w:rPr>
                <w:rFonts w:eastAsia="標楷體"/>
                <w:color w:val="000000"/>
                <w:kern w:val="1"/>
                <w:sz w:val="28"/>
                <w:szCs w:val="28"/>
              </w:rPr>
              <w:t>019-</w:t>
            </w:r>
            <w:r w:rsidRPr="00870B48">
              <w:rPr>
                <w:rFonts w:eastAsia="標楷體"/>
                <w:color w:val="000000"/>
                <w:kern w:val="1"/>
                <w:sz w:val="28"/>
                <w:szCs w:val="28"/>
              </w:rPr>
              <w:t>西醫診所</w:t>
            </w:r>
            <w:r w:rsidRPr="00870B48">
              <w:rPr>
                <w:rFonts w:eastAsia="標楷體"/>
                <w:caps/>
                <w:color w:val="000000"/>
                <w:kern w:val="1"/>
                <w:sz w:val="28"/>
                <w:szCs w:val="28"/>
              </w:rPr>
              <w:t>PIPETHANATE</w:t>
            </w:r>
            <w:r w:rsidRPr="00870B48">
              <w:rPr>
                <w:rFonts w:eastAsia="標楷體"/>
                <w:caps/>
                <w:color w:val="000000"/>
                <w:kern w:val="1"/>
                <w:sz w:val="28"/>
                <w:szCs w:val="28"/>
              </w:rPr>
              <w:t>處方率居於同儕極端值</w:t>
            </w:r>
          </w:p>
          <w:p w14:paraId="3FB046A7"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b/>
                <w:kern w:val="1"/>
                <w:sz w:val="28"/>
                <w:szCs w:val="28"/>
                <w:u w:val="single"/>
              </w:rPr>
            </w:pPr>
            <w:r w:rsidRPr="00870B48">
              <w:rPr>
                <w:rFonts w:eastAsia="標楷體"/>
                <w:b/>
                <w:kern w:val="1"/>
                <w:sz w:val="28"/>
                <w:szCs w:val="28"/>
              </w:rPr>
              <w:t xml:space="preserve"> </w:t>
            </w:r>
            <w:r w:rsidRPr="00870B48">
              <w:rPr>
                <w:rFonts w:eastAsia="標楷體"/>
                <w:b/>
                <w:color w:val="FF0000"/>
                <w:kern w:val="1"/>
                <w:sz w:val="28"/>
                <w:szCs w:val="28"/>
                <w:u w:val="single"/>
              </w:rPr>
              <w:t>（本項指標刪除）</w:t>
            </w:r>
          </w:p>
        </w:tc>
      </w:tr>
      <w:tr w:rsidR="00DB2AB2" w:rsidRPr="00870B48" w14:paraId="14E7F235" w14:textId="77777777" w:rsidTr="00F80B25">
        <w:tc>
          <w:tcPr>
            <w:tcW w:w="1985" w:type="dxa"/>
            <w:tcBorders>
              <w:top w:val="single" w:sz="6" w:space="0" w:color="000000"/>
              <w:left w:val="double" w:sz="6" w:space="0" w:color="000000"/>
              <w:bottom w:val="single" w:sz="6" w:space="0" w:color="000000"/>
              <w:right w:val="single" w:sz="6" w:space="0" w:color="000000"/>
            </w:tcBorders>
            <w:shd w:val="clear" w:color="auto" w:fill="auto"/>
            <w:vAlign w:val="center"/>
          </w:tcPr>
          <w:p w14:paraId="7371A2D7"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aps/>
                <w:color w:val="000000"/>
                <w:kern w:val="1"/>
                <w:sz w:val="28"/>
                <w:szCs w:val="28"/>
              </w:rPr>
              <w:t>實施目的</w:t>
            </w:r>
          </w:p>
        </w:tc>
        <w:tc>
          <w:tcPr>
            <w:tcW w:w="7682" w:type="dxa"/>
            <w:tcBorders>
              <w:top w:val="single" w:sz="6" w:space="0" w:color="000000"/>
              <w:left w:val="single" w:sz="6" w:space="0" w:color="000000"/>
              <w:bottom w:val="single" w:sz="6" w:space="0" w:color="000000"/>
              <w:right w:val="double" w:sz="6" w:space="0" w:color="000000"/>
            </w:tcBorders>
            <w:shd w:val="clear" w:color="auto" w:fill="auto"/>
            <w:vAlign w:val="center"/>
          </w:tcPr>
          <w:p w14:paraId="6980FFF3"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減少無效率之處方及用藥</w:t>
            </w:r>
          </w:p>
        </w:tc>
      </w:tr>
      <w:tr w:rsidR="00DB2AB2" w:rsidRPr="00870B48" w14:paraId="63585D7C" w14:textId="77777777" w:rsidTr="00F80B25">
        <w:tc>
          <w:tcPr>
            <w:tcW w:w="1985" w:type="dxa"/>
            <w:tcBorders>
              <w:top w:val="single" w:sz="6" w:space="0" w:color="000000"/>
              <w:left w:val="double" w:sz="6" w:space="0" w:color="000000"/>
              <w:bottom w:val="single" w:sz="6" w:space="0" w:color="000000"/>
              <w:right w:val="single" w:sz="6" w:space="0" w:color="000000"/>
            </w:tcBorders>
            <w:shd w:val="clear" w:color="auto" w:fill="auto"/>
            <w:vAlign w:val="center"/>
          </w:tcPr>
          <w:p w14:paraId="2143A86F"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color w:val="000000"/>
                <w:kern w:val="1"/>
                <w:sz w:val="28"/>
                <w:szCs w:val="28"/>
              </w:rPr>
            </w:pPr>
            <w:r w:rsidRPr="00870B48">
              <w:rPr>
                <w:rFonts w:eastAsia="標楷體"/>
                <w:color w:val="000000"/>
                <w:kern w:val="1"/>
                <w:sz w:val="28"/>
                <w:szCs w:val="28"/>
              </w:rPr>
              <w:t>指標定義</w:t>
            </w:r>
          </w:p>
          <w:p w14:paraId="3BA1613F"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color w:val="000000"/>
                <w:kern w:val="1"/>
                <w:sz w:val="28"/>
                <w:szCs w:val="28"/>
              </w:rPr>
            </w:pPr>
          </w:p>
        </w:tc>
        <w:tc>
          <w:tcPr>
            <w:tcW w:w="7682" w:type="dxa"/>
            <w:tcBorders>
              <w:top w:val="single" w:sz="6" w:space="0" w:color="000000"/>
              <w:left w:val="single" w:sz="6" w:space="0" w:color="000000"/>
              <w:bottom w:val="single" w:sz="6" w:space="0" w:color="000000"/>
              <w:right w:val="double" w:sz="6" w:space="0" w:color="000000"/>
            </w:tcBorders>
            <w:shd w:val="clear" w:color="auto" w:fill="auto"/>
            <w:vAlign w:val="center"/>
          </w:tcPr>
          <w:p w14:paraId="391C8D32"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ind w:left="871" w:hanging="871"/>
              <w:rPr>
                <w:rFonts w:eastAsia="標楷體"/>
                <w:kern w:val="1"/>
                <w:sz w:val="28"/>
                <w:szCs w:val="28"/>
              </w:rPr>
            </w:pPr>
            <w:r w:rsidRPr="00870B48">
              <w:rPr>
                <w:rFonts w:eastAsia="標楷體"/>
                <w:kern w:val="1"/>
                <w:sz w:val="28"/>
                <w:szCs w:val="28"/>
              </w:rPr>
              <w:t>分子－門診給藥案件中開立</w:t>
            </w:r>
            <w:r w:rsidRPr="00870B48">
              <w:rPr>
                <w:rFonts w:eastAsia="標楷體"/>
                <w:caps/>
                <w:kern w:val="1"/>
                <w:sz w:val="28"/>
                <w:szCs w:val="28"/>
              </w:rPr>
              <w:t>PIPETHANATE</w:t>
            </w:r>
            <w:r w:rsidRPr="00870B48">
              <w:rPr>
                <w:rFonts w:eastAsia="標楷體"/>
                <w:caps/>
                <w:kern w:val="1"/>
                <w:sz w:val="28"/>
                <w:szCs w:val="28"/>
              </w:rPr>
              <w:t>藥品</w:t>
            </w:r>
            <w:r w:rsidRPr="00870B48">
              <w:rPr>
                <w:rFonts w:eastAsia="標楷體"/>
                <w:kern w:val="1"/>
                <w:sz w:val="28"/>
                <w:szCs w:val="28"/>
              </w:rPr>
              <w:t>處方之案件數。</w:t>
            </w:r>
          </w:p>
          <w:p w14:paraId="176192CE"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ind w:left="871" w:hanging="871"/>
              <w:rPr>
                <w:rFonts w:eastAsia="標楷體"/>
                <w:kern w:val="1"/>
                <w:sz w:val="28"/>
                <w:szCs w:val="28"/>
              </w:rPr>
            </w:pPr>
            <w:r w:rsidRPr="00870B48">
              <w:rPr>
                <w:rFonts w:eastAsia="標楷體"/>
                <w:kern w:val="1"/>
                <w:sz w:val="28"/>
                <w:szCs w:val="28"/>
              </w:rPr>
              <w:t>分母－門診給藥案件數（給藥案件：藥費不為</w:t>
            </w:r>
            <w:r w:rsidRPr="00870B48">
              <w:rPr>
                <w:rFonts w:eastAsia="標楷體"/>
                <w:kern w:val="1"/>
                <w:sz w:val="28"/>
                <w:szCs w:val="28"/>
              </w:rPr>
              <w:t>0</w:t>
            </w:r>
            <w:r w:rsidRPr="00870B48">
              <w:rPr>
                <w:rFonts w:eastAsia="標楷體"/>
                <w:kern w:val="1"/>
                <w:sz w:val="28"/>
                <w:szCs w:val="28"/>
              </w:rPr>
              <w:t>，或給藥天數不為</w:t>
            </w:r>
            <w:r w:rsidRPr="00870B48">
              <w:rPr>
                <w:rFonts w:eastAsia="標楷體"/>
                <w:kern w:val="1"/>
                <w:sz w:val="28"/>
                <w:szCs w:val="28"/>
              </w:rPr>
              <w:t>0</w:t>
            </w:r>
            <w:r w:rsidRPr="00870B48">
              <w:rPr>
                <w:rFonts w:eastAsia="標楷體"/>
                <w:kern w:val="1"/>
                <w:sz w:val="28"/>
                <w:szCs w:val="28"/>
              </w:rPr>
              <w:t>，或處方調劑方式為</w:t>
            </w:r>
            <w:r w:rsidRPr="00870B48">
              <w:rPr>
                <w:rFonts w:eastAsia="標楷體"/>
                <w:kern w:val="1"/>
                <w:sz w:val="28"/>
                <w:szCs w:val="28"/>
              </w:rPr>
              <w:t>1</w:t>
            </w:r>
            <w:r w:rsidRPr="00870B48">
              <w:rPr>
                <w:rFonts w:eastAsia="標楷體"/>
                <w:kern w:val="1"/>
                <w:sz w:val="28"/>
                <w:szCs w:val="28"/>
              </w:rPr>
              <w:t>、</w:t>
            </w:r>
            <w:r w:rsidRPr="00870B48">
              <w:rPr>
                <w:rFonts w:eastAsia="標楷體"/>
                <w:kern w:val="1"/>
                <w:sz w:val="28"/>
                <w:szCs w:val="28"/>
              </w:rPr>
              <w:t>0</w:t>
            </w:r>
            <w:r w:rsidRPr="00870B48">
              <w:rPr>
                <w:rFonts w:eastAsia="標楷體"/>
                <w:kern w:val="1"/>
                <w:sz w:val="28"/>
                <w:szCs w:val="28"/>
              </w:rPr>
              <w:t>、</w:t>
            </w:r>
            <w:r w:rsidRPr="00870B48">
              <w:rPr>
                <w:rFonts w:eastAsia="標楷體"/>
                <w:kern w:val="1"/>
                <w:sz w:val="28"/>
                <w:szCs w:val="28"/>
              </w:rPr>
              <w:t>6</w:t>
            </w:r>
            <w:r w:rsidRPr="00870B48">
              <w:rPr>
                <w:rFonts w:eastAsia="標楷體"/>
                <w:kern w:val="1"/>
                <w:sz w:val="28"/>
                <w:szCs w:val="28"/>
              </w:rPr>
              <w:t>、</w:t>
            </w:r>
            <w:r w:rsidRPr="00870B48">
              <w:rPr>
                <w:rFonts w:eastAsia="標楷體"/>
                <w:kern w:val="1"/>
                <w:sz w:val="28"/>
                <w:szCs w:val="28"/>
              </w:rPr>
              <w:t>A</w:t>
            </w:r>
            <w:r w:rsidRPr="00870B48">
              <w:rPr>
                <w:rFonts w:eastAsia="標楷體"/>
                <w:kern w:val="1"/>
                <w:sz w:val="28"/>
                <w:szCs w:val="28"/>
              </w:rPr>
              <w:t>、</w:t>
            </w:r>
            <w:r w:rsidRPr="00870B48">
              <w:rPr>
                <w:rFonts w:eastAsia="標楷體"/>
                <w:kern w:val="1"/>
                <w:sz w:val="28"/>
                <w:szCs w:val="28"/>
              </w:rPr>
              <w:t>B</w:t>
            </w:r>
            <w:r w:rsidRPr="00870B48">
              <w:rPr>
                <w:rFonts w:eastAsia="標楷體"/>
                <w:kern w:val="1"/>
                <w:sz w:val="28"/>
                <w:szCs w:val="28"/>
              </w:rPr>
              <w:t>、</w:t>
            </w:r>
            <w:r w:rsidRPr="00870B48">
              <w:rPr>
                <w:rFonts w:eastAsia="標楷體"/>
                <w:kern w:val="1"/>
                <w:sz w:val="28"/>
                <w:szCs w:val="28"/>
              </w:rPr>
              <w:t>C</w:t>
            </w:r>
            <w:r w:rsidRPr="00870B48">
              <w:rPr>
                <w:rFonts w:eastAsia="標楷體"/>
                <w:kern w:val="1"/>
                <w:sz w:val="28"/>
                <w:szCs w:val="28"/>
              </w:rPr>
              <w:t>、</w:t>
            </w:r>
            <w:r w:rsidRPr="00870B48">
              <w:rPr>
                <w:rFonts w:eastAsia="標楷體"/>
                <w:kern w:val="1"/>
                <w:sz w:val="28"/>
                <w:szCs w:val="28"/>
              </w:rPr>
              <w:t>D</w:t>
            </w:r>
            <w:r w:rsidRPr="00870B48">
              <w:rPr>
                <w:rFonts w:eastAsia="標楷體"/>
                <w:kern w:val="1"/>
                <w:sz w:val="28"/>
                <w:szCs w:val="28"/>
              </w:rPr>
              <w:t>其中一種）。</w:t>
            </w:r>
          </w:p>
          <w:p w14:paraId="1549A1EF"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ind w:left="872" w:hanging="1"/>
              <w:rPr>
                <w:rFonts w:eastAsia="標楷體"/>
                <w:caps/>
                <w:kern w:val="1"/>
                <w:sz w:val="28"/>
                <w:szCs w:val="28"/>
              </w:rPr>
            </w:pPr>
            <w:r w:rsidRPr="00870B48">
              <w:rPr>
                <w:rFonts w:eastAsia="標楷體"/>
                <w:kern w:val="1"/>
                <w:sz w:val="28"/>
                <w:szCs w:val="28"/>
              </w:rPr>
              <w:t>排除預防保健（</w:t>
            </w:r>
            <w:r w:rsidRPr="00870B48">
              <w:rPr>
                <w:rFonts w:eastAsia="標楷體"/>
                <w:kern w:val="1"/>
                <w:sz w:val="28"/>
                <w:szCs w:val="28"/>
              </w:rPr>
              <w:t>A3</w:t>
            </w:r>
            <w:r w:rsidRPr="00870B48">
              <w:rPr>
                <w:rFonts w:eastAsia="標楷體"/>
                <w:kern w:val="1"/>
                <w:sz w:val="28"/>
                <w:szCs w:val="28"/>
              </w:rPr>
              <w:t>）、老人流感疫苗注射（</w:t>
            </w:r>
            <w:r w:rsidRPr="00870B48">
              <w:rPr>
                <w:rFonts w:eastAsia="標楷體"/>
                <w:kern w:val="1"/>
                <w:sz w:val="28"/>
                <w:szCs w:val="28"/>
              </w:rPr>
              <w:t>D2</w:t>
            </w:r>
            <w:r w:rsidRPr="00870B48">
              <w:rPr>
                <w:rFonts w:eastAsia="標楷體"/>
                <w:kern w:val="1"/>
                <w:sz w:val="28"/>
                <w:szCs w:val="28"/>
              </w:rPr>
              <w:t>）及診察費為</w:t>
            </w:r>
            <w:r w:rsidRPr="00870B48">
              <w:rPr>
                <w:rFonts w:eastAsia="標楷體"/>
                <w:kern w:val="1"/>
                <w:sz w:val="28"/>
                <w:szCs w:val="28"/>
              </w:rPr>
              <w:t>0</w:t>
            </w:r>
            <w:r w:rsidRPr="00870B48">
              <w:rPr>
                <w:rFonts w:eastAsia="標楷體"/>
                <w:kern w:val="1"/>
                <w:sz w:val="28"/>
                <w:szCs w:val="28"/>
              </w:rPr>
              <w:t>之案件。</w:t>
            </w:r>
          </w:p>
          <w:p w14:paraId="44D61109"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rPr>
                <w:rFonts w:eastAsia="標楷體"/>
                <w:kern w:val="1"/>
                <w:sz w:val="28"/>
                <w:szCs w:val="28"/>
              </w:rPr>
            </w:pPr>
            <w:r w:rsidRPr="00870B48">
              <w:rPr>
                <w:rFonts w:eastAsia="標楷體"/>
                <w:caps/>
                <w:kern w:val="1"/>
                <w:sz w:val="28"/>
                <w:szCs w:val="28"/>
              </w:rPr>
              <w:t>PIPETHANATE</w:t>
            </w:r>
            <w:r w:rsidRPr="00870B48">
              <w:rPr>
                <w:rFonts w:eastAsia="標楷體"/>
                <w:caps/>
                <w:kern w:val="1"/>
                <w:sz w:val="28"/>
                <w:szCs w:val="28"/>
              </w:rPr>
              <w:t>藥品</w:t>
            </w:r>
            <w:r w:rsidRPr="00870B48">
              <w:rPr>
                <w:rFonts w:eastAsia="標楷體"/>
                <w:kern w:val="1"/>
                <w:sz w:val="28"/>
                <w:szCs w:val="28"/>
              </w:rPr>
              <w:t>：</w:t>
            </w:r>
            <w:r w:rsidRPr="00870B48">
              <w:rPr>
                <w:rFonts w:eastAsia="標楷體"/>
                <w:caps/>
                <w:kern w:val="1"/>
                <w:sz w:val="28"/>
                <w:szCs w:val="28"/>
              </w:rPr>
              <w:t>分組名稱包含</w:t>
            </w:r>
            <w:r w:rsidRPr="00870B48">
              <w:rPr>
                <w:rFonts w:eastAsia="標楷體"/>
                <w:caps/>
                <w:kern w:val="1"/>
                <w:sz w:val="28"/>
                <w:szCs w:val="28"/>
              </w:rPr>
              <w:t xml:space="preserve">PIPERILATE </w:t>
            </w:r>
            <w:r w:rsidRPr="00870B48">
              <w:rPr>
                <w:rFonts w:eastAsia="標楷體"/>
                <w:caps/>
                <w:kern w:val="1"/>
                <w:sz w:val="28"/>
                <w:szCs w:val="28"/>
              </w:rPr>
              <w:t>或</w:t>
            </w:r>
            <w:r w:rsidRPr="00870B48">
              <w:rPr>
                <w:rFonts w:eastAsia="標楷體"/>
                <w:caps/>
                <w:kern w:val="1"/>
                <w:sz w:val="28"/>
                <w:szCs w:val="28"/>
              </w:rPr>
              <w:t>PIPERIDOLATE</w:t>
            </w:r>
            <w:r w:rsidRPr="00870B48">
              <w:rPr>
                <w:rFonts w:eastAsia="標楷體"/>
                <w:caps/>
                <w:kern w:val="1"/>
                <w:sz w:val="28"/>
                <w:szCs w:val="28"/>
              </w:rPr>
              <w:t>。</w:t>
            </w:r>
          </w:p>
        </w:tc>
      </w:tr>
      <w:tr w:rsidR="00DB2AB2" w:rsidRPr="00870B48" w14:paraId="65A2050C" w14:textId="77777777" w:rsidTr="00F80B25">
        <w:trPr>
          <w:trHeight w:val="569"/>
        </w:trPr>
        <w:tc>
          <w:tcPr>
            <w:tcW w:w="1985" w:type="dxa"/>
            <w:tcBorders>
              <w:top w:val="single" w:sz="6" w:space="0" w:color="000000"/>
              <w:left w:val="double" w:sz="6" w:space="0" w:color="000000"/>
              <w:bottom w:val="single" w:sz="6" w:space="0" w:color="000000"/>
              <w:right w:val="single" w:sz="6" w:space="0" w:color="000000"/>
            </w:tcBorders>
            <w:shd w:val="clear" w:color="auto" w:fill="auto"/>
            <w:vAlign w:val="center"/>
          </w:tcPr>
          <w:p w14:paraId="5007485F"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olor w:val="000000"/>
                <w:kern w:val="1"/>
                <w:sz w:val="28"/>
                <w:szCs w:val="28"/>
              </w:rPr>
              <w:t>指標屬性</w:t>
            </w:r>
          </w:p>
        </w:tc>
        <w:tc>
          <w:tcPr>
            <w:tcW w:w="7682" w:type="dxa"/>
            <w:tcBorders>
              <w:top w:val="single" w:sz="6" w:space="0" w:color="000000"/>
              <w:left w:val="single" w:sz="6" w:space="0" w:color="000000"/>
              <w:bottom w:val="single" w:sz="6" w:space="0" w:color="000000"/>
              <w:right w:val="double" w:sz="6" w:space="0" w:color="000000"/>
            </w:tcBorders>
            <w:shd w:val="clear" w:color="auto" w:fill="auto"/>
            <w:vAlign w:val="center"/>
          </w:tcPr>
          <w:p w14:paraId="427034AF"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負向</w:t>
            </w:r>
          </w:p>
        </w:tc>
      </w:tr>
      <w:tr w:rsidR="00DB2AB2" w:rsidRPr="00870B48" w14:paraId="1840E594" w14:textId="77777777" w:rsidTr="00F80B25">
        <w:tc>
          <w:tcPr>
            <w:tcW w:w="1985" w:type="dxa"/>
            <w:tcBorders>
              <w:top w:val="single" w:sz="6" w:space="0" w:color="000000"/>
              <w:left w:val="double" w:sz="6" w:space="0" w:color="000000"/>
              <w:bottom w:val="single" w:sz="6" w:space="0" w:color="000000"/>
              <w:right w:val="single" w:sz="6" w:space="0" w:color="000000"/>
            </w:tcBorders>
            <w:shd w:val="clear" w:color="auto" w:fill="auto"/>
            <w:vAlign w:val="center"/>
          </w:tcPr>
          <w:p w14:paraId="13A897A5"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olor w:val="000000"/>
                <w:kern w:val="1"/>
                <w:sz w:val="28"/>
                <w:szCs w:val="28"/>
              </w:rPr>
              <w:t>分析單位</w:t>
            </w:r>
          </w:p>
        </w:tc>
        <w:tc>
          <w:tcPr>
            <w:tcW w:w="7682" w:type="dxa"/>
            <w:tcBorders>
              <w:top w:val="single" w:sz="6" w:space="0" w:color="000000"/>
              <w:left w:val="single" w:sz="6" w:space="0" w:color="000000"/>
              <w:bottom w:val="single" w:sz="6" w:space="0" w:color="000000"/>
              <w:right w:val="double" w:sz="6" w:space="0" w:color="000000"/>
            </w:tcBorders>
            <w:shd w:val="clear" w:color="auto" w:fill="auto"/>
            <w:vAlign w:val="center"/>
          </w:tcPr>
          <w:p w14:paraId="45CE5933"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依院所按月分析</w:t>
            </w:r>
          </w:p>
        </w:tc>
      </w:tr>
      <w:tr w:rsidR="00DB2AB2" w:rsidRPr="00870B48" w14:paraId="347CEDB6" w14:textId="77777777" w:rsidTr="00F80B25">
        <w:tc>
          <w:tcPr>
            <w:tcW w:w="1985" w:type="dxa"/>
            <w:tcBorders>
              <w:top w:val="single" w:sz="6" w:space="0" w:color="000000"/>
              <w:left w:val="double" w:sz="6" w:space="0" w:color="000000"/>
              <w:bottom w:val="single" w:sz="6" w:space="0" w:color="000000"/>
              <w:right w:val="single" w:sz="6" w:space="0" w:color="000000"/>
            </w:tcBorders>
            <w:shd w:val="clear" w:color="auto" w:fill="auto"/>
            <w:vAlign w:val="center"/>
          </w:tcPr>
          <w:p w14:paraId="0CB40F66"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color w:val="000000"/>
                <w:kern w:val="1"/>
                <w:sz w:val="28"/>
                <w:szCs w:val="28"/>
              </w:rPr>
              <w:t>分析範圍</w:t>
            </w:r>
          </w:p>
        </w:tc>
        <w:tc>
          <w:tcPr>
            <w:tcW w:w="7682" w:type="dxa"/>
            <w:tcBorders>
              <w:top w:val="single" w:sz="6" w:space="0" w:color="000000"/>
              <w:left w:val="single" w:sz="6" w:space="0" w:color="000000"/>
              <w:bottom w:val="single" w:sz="6" w:space="0" w:color="000000"/>
              <w:right w:val="double" w:sz="6" w:space="0" w:color="000000"/>
            </w:tcBorders>
            <w:shd w:val="clear" w:color="auto" w:fill="auto"/>
            <w:vAlign w:val="center"/>
          </w:tcPr>
          <w:p w14:paraId="72BF6B1B"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西醫基層總額部門</w:t>
            </w:r>
          </w:p>
        </w:tc>
      </w:tr>
      <w:tr w:rsidR="00DB2AB2" w:rsidRPr="00870B48" w14:paraId="65A3FAC8" w14:textId="77777777" w:rsidTr="00F80B25">
        <w:tc>
          <w:tcPr>
            <w:tcW w:w="1985" w:type="dxa"/>
            <w:tcBorders>
              <w:top w:val="single" w:sz="6" w:space="0" w:color="000000"/>
              <w:left w:val="double" w:sz="6" w:space="0" w:color="000000"/>
              <w:bottom w:val="single" w:sz="6" w:space="0" w:color="000000"/>
              <w:right w:val="single" w:sz="6" w:space="0" w:color="000000"/>
            </w:tcBorders>
            <w:shd w:val="clear" w:color="auto" w:fill="auto"/>
            <w:vAlign w:val="center"/>
          </w:tcPr>
          <w:p w14:paraId="37B81F2F"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處理方式</w:t>
            </w:r>
          </w:p>
        </w:tc>
        <w:tc>
          <w:tcPr>
            <w:tcW w:w="7682" w:type="dxa"/>
            <w:tcBorders>
              <w:top w:val="single" w:sz="6" w:space="0" w:color="000000"/>
              <w:left w:val="single" w:sz="6" w:space="0" w:color="000000"/>
              <w:bottom w:val="single" w:sz="6" w:space="0" w:color="000000"/>
              <w:right w:val="double" w:sz="6" w:space="0" w:color="000000"/>
            </w:tcBorders>
            <w:shd w:val="clear" w:color="auto" w:fill="auto"/>
            <w:vAlign w:val="center"/>
          </w:tcPr>
          <w:p w14:paraId="2D910D2A"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處方率超過閾值，超過部分該藥品總申報點數不予支付。</w:t>
            </w:r>
          </w:p>
          <w:p w14:paraId="30B2DBDA"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不予支付點數＝</w:t>
            </w:r>
            <w:r w:rsidRPr="00870B48">
              <w:rPr>
                <w:rFonts w:eastAsia="標楷體"/>
                <w:kern w:val="1"/>
                <w:sz w:val="28"/>
                <w:szCs w:val="28"/>
              </w:rPr>
              <w:t>[</w:t>
            </w:r>
            <w:r w:rsidRPr="00870B48">
              <w:rPr>
                <w:rFonts w:eastAsia="標楷體"/>
                <w:kern w:val="1"/>
                <w:sz w:val="28"/>
                <w:szCs w:val="28"/>
              </w:rPr>
              <w:t>（院所處方率－閾值）</w:t>
            </w:r>
            <w:r w:rsidRPr="00870B48">
              <w:rPr>
                <w:rFonts w:eastAsia="標楷體"/>
                <w:kern w:val="1"/>
                <w:sz w:val="28"/>
                <w:szCs w:val="28"/>
              </w:rPr>
              <w:t xml:space="preserve">/ </w:t>
            </w:r>
            <w:r w:rsidRPr="00870B48">
              <w:rPr>
                <w:rFonts w:eastAsia="標楷體"/>
                <w:kern w:val="1"/>
                <w:sz w:val="28"/>
                <w:szCs w:val="28"/>
              </w:rPr>
              <w:t>院所處方率</w:t>
            </w:r>
            <w:r w:rsidRPr="00870B48">
              <w:rPr>
                <w:rFonts w:eastAsia="標楷體"/>
                <w:kern w:val="1"/>
                <w:sz w:val="28"/>
                <w:szCs w:val="28"/>
              </w:rPr>
              <w:t>] ×</w:t>
            </w:r>
            <w:r w:rsidRPr="00870B48">
              <w:rPr>
                <w:rFonts w:eastAsia="標楷體"/>
                <w:kern w:val="1"/>
                <w:sz w:val="28"/>
                <w:szCs w:val="28"/>
              </w:rPr>
              <w:t>該藥品總申報點數（四捨五入至整數）</w:t>
            </w:r>
          </w:p>
          <w:p w14:paraId="58A8FAA2"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閾值：</w:t>
            </w:r>
            <w:r w:rsidRPr="00870B48">
              <w:rPr>
                <w:rFonts w:eastAsia="標楷體"/>
                <w:kern w:val="1"/>
                <w:sz w:val="28"/>
                <w:szCs w:val="28"/>
              </w:rPr>
              <w:t>1.1%</w:t>
            </w:r>
          </w:p>
        </w:tc>
      </w:tr>
      <w:tr w:rsidR="00DB2AB2" w:rsidRPr="00870B48" w14:paraId="201016F5" w14:textId="77777777" w:rsidTr="00F80B25">
        <w:tc>
          <w:tcPr>
            <w:tcW w:w="1985" w:type="dxa"/>
            <w:tcBorders>
              <w:top w:val="single" w:sz="6" w:space="0" w:color="000000"/>
              <w:left w:val="double" w:sz="6" w:space="0" w:color="000000"/>
              <w:bottom w:val="single" w:sz="6" w:space="0" w:color="000000"/>
              <w:right w:val="single" w:sz="6" w:space="0" w:color="000000"/>
            </w:tcBorders>
            <w:shd w:val="clear" w:color="auto" w:fill="auto"/>
            <w:vAlign w:val="center"/>
          </w:tcPr>
          <w:p w14:paraId="5ED8B401"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衛生福利部核准日期及文號</w:t>
            </w:r>
          </w:p>
        </w:tc>
        <w:tc>
          <w:tcPr>
            <w:tcW w:w="7682" w:type="dxa"/>
            <w:tcBorders>
              <w:top w:val="single" w:sz="6" w:space="0" w:color="000000"/>
              <w:left w:val="single" w:sz="6" w:space="0" w:color="000000"/>
              <w:bottom w:val="single" w:sz="6" w:space="0" w:color="000000"/>
              <w:right w:val="double" w:sz="6" w:space="0" w:color="000000"/>
            </w:tcBorders>
            <w:shd w:val="clear" w:color="auto" w:fill="auto"/>
            <w:vAlign w:val="center"/>
          </w:tcPr>
          <w:p w14:paraId="3A7E730A" w14:textId="34229B3A"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2</w:t>
            </w:r>
            <w:r w:rsidRPr="00870B48">
              <w:rPr>
                <w:rFonts w:eastAsia="標楷體"/>
                <w:kern w:val="1"/>
                <w:sz w:val="28"/>
                <w:szCs w:val="28"/>
              </w:rPr>
              <w:t>月</w:t>
            </w:r>
            <w:r w:rsidRPr="00870B48">
              <w:rPr>
                <w:rFonts w:eastAsia="標楷體"/>
                <w:kern w:val="1"/>
                <w:sz w:val="28"/>
                <w:szCs w:val="28"/>
              </w:rPr>
              <w:t>12</w:t>
            </w:r>
            <w:r w:rsidRPr="00870B48">
              <w:rPr>
                <w:rFonts w:eastAsia="標楷體"/>
                <w:kern w:val="1"/>
                <w:sz w:val="28"/>
                <w:szCs w:val="28"/>
              </w:rPr>
              <w:t>日衛部保字第</w:t>
            </w:r>
            <w:r w:rsidRPr="00870B48">
              <w:rPr>
                <w:rFonts w:eastAsia="標楷體"/>
                <w:kern w:val="1"/>
                <w:sz w:val="28"/>
                <w:szCs w:val="28"/>
              </w:rPr>
              <w:t>1071260088</w:t>
            </w:r>
            <w:r w:rsidRPr="00870B48">
              <w:rPr>
                <w:rFonts w:eastAsia="標楷體"/>
                <w:kern w:val="1"/>
                <w:sz w:val="28"/>
                <w:szCs w:val="28"/>
              </w:rPr>
              <w:t>號</w:t>
            </w:r>
            <w:r w:rsidR="00757641">
              <w:rPr>
                <w:rFonts w:eastAsia="標楷體" w:hint="eastAsia"/>
                <w:kern w:val="1"/>
                <w:sz w:val="28"/>
                <w:szCs w:val="28"/>
              </w:rPr>
              <w:t>函</w:t>
            </w:r>
          </w:p>
        </w:tc>
      </w:tr>
      <w:tr w:rsidR="00DB2AB2" w:rsidRPr="00870B48" w14:paraId="5CBB9C36" w14:textId="77777777" w:rsidTr="00F80B25">
        <w:tc>
          <w:tcPr>
            <w:tcW w:w="1985" w:type="dxa"/>
            <w:tcBorders>
              <w:top w:val="single" w:sz="6" w:space="0" w:color="000000"/>
              <w:left w:val="double" w:sz="6" w:space="0" w:color="000000"/>
              <w:bottom w:val="single" w:sz="6" w:space="0" w:color="000000"/>
              <w:right w:val="single" w:sz="6" w:space="0" w:color="000000"/>
            </w:tcBorders>
            <w:shd w:val="clear" w:color="auto" w:fill="auto"/>
            <w:vAlign w:val="center"/>
          </w:tcPr>
          <w:p w14:paraId="244D840E"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健保署公告日期及文號</w:t>
            </w:r>
          </w:p>
        </w:tc>
        <w:tc>
          <w:tcPr>
            <w:tcW w:w="7682" w:type="dxa"/>
            <w:tcBorders>
              <w:top w:val="single" w:sz="6" w:space="0" w:color="000000"/>
              <w:left w:val="single" w:sz="6" w:space="0" w:color="000000"/>
              <w:bottom w:val="single" w:sz="6" w:space="0" w:color="000000"/>
              <w:right w:val="double" w:sz="6" w:space="0" w:color="000000"/>
            </w:tcBorders>
            <w:shd w:val="clear" w:color="auto" w:fill="auto"/>
            <w:vAlign w:val="center"/>
          </w:tcPr>
          <w:p w14:paraId="4CCFD8C3"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3</w:t>
            </w:r>
            <w:r w:rsidRPr="00870B48">
              <w:rPr>
                <w:rFonts w:eastAsia="標楷體"/>
                <w:kern w:val="1"/>
                <w:sz w:val="28"/>
                <w:szCs w:val="28"/>
              </w:rPr>
              <w:t>月</w:t>
            </w:r>
            <w:r w:rsidRPr="00870B48">
              <w:rPr>
                <w:rFonts w:eastAsia="標楷體"/>
                <w:kern w:val="1"/>
                <w:sz w:val="28"/>
                <w:szCs w:val="28"/>
              </w:rPr>
              <w:t>7</w:t>
            </w:r>
            <w:r w:rsidRPr="00870B48">
              <w:rPr>
                <w:rFonts w:eastAsia="標楷體"/>
                <w:kern w:val="1"/>
                <w:sz w:val="28"/>
                <w:szCs w:val="28"/>
              </w:rPr>
              <w:t>日健保審字第</w:t>
            </w:r>
            <w:r w:rsidRPr="00870B48">
              <w:rPr>
                <w:rFonts w:eastAsia="標楷體"/>
                <w:kern w:val="1"/>
                <w:sz w:val="28"/>
                <w:szCs w:val="28"/>
              </w:rPr>
              <w:t>1070002265</w:t>
            </w:r>
            <w:r w:rsidRPr="00870B48">
              <w:rPr>
                <w:rFonts w:eastAsia="標楷體"/>
                <w:kern w:val="1"/>
                <w:sz w:val="28"/>
                <w:szCs w:val="28"/>
              </w:rPr>
              <w:t>號</w:t>
            </w:r>
          </w:p>
        </w:tc>
      </w:tr>
      <w:tr w:rsidR="00DB2AB2" w:rsidRPr="00870B48" w14:paraId="235A3073" w14:textId="77777777" w:rsidTr="00F80B25">
        <w:tc>
          <w:tcPr>
            <w:tcW w:w="1985" w:type="dxa"/>
            <w:tcBorders>
              <w:top w:val="single" w:sz="6" w:space="0" w:color="000000"/>
              <w:left w:val="double" w:sz="6" w:space="0" w:color="000000"/>
              <w:bottom w:val="double" w:sz="6" w:space="0" w:color="000000"/>
              <w:right w:val="single" w:sz="6" w:space="0" w:color="000000"/>
            </w:tcBorders>
            <w:shd w:val="clear" w:color="auto" w:fill="auto"/>
            <w:vAlign w:val="center"/>
          </w:tcPr>
          <w:p w14:paraId="2464A89F"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停止辦理起日</w:t>
            </w:r>
          </w:p>
        </w:tc>
        <w:tc>
          <w:tcPr>
            <w:tcW w:w="7682" w:type="dxa"/>
            <w:tcBorders>
              <w:top w:val="single" w:sz="6" w:space="0" w:color="000000"/>
              <w:left w:val="single" w:sz="6" w:space="0" w:color="000000"/>
              <w:bottom w:val="double" w:sz="6" w:space="0" w:color="000000"/>
              <w:right w:val="double" w:sz="6" w:space="0" w:color="000000"/>
            </w:tcBorders>
            <w:shd w:val="clear" w:color="auto" w:fill="auto"/>
            <w:vAlign w:val="center"/>
          </w:tcPr>
          <w:p w14:paraId="44A5AFE8" w14:textId="77777777" w:rsidR="00DB2AB2" w:rsidRPr="00870B48" w:rsidRDefault="00DB2AB2" w:rsidP="00F80B25">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1</w:t>
            </w:r>
            <w:r w:rsidRPr="00870B48">
              <w:rPr>
                <w:rFonts w:eastAsia="標楷體"/>
                <w:kern w:val="1"/>
                <w:sz w:val="28"/>
                <w:szCs w:val="28"/>
              </w:rPr>
              <w:t>日（費用年月）</w:t>
            </w:r>
          </w:p>
        </w:tc>
      </w:tr>
    </w:tbl>
    <w:p w14:paraId="7A407B9B" w14:textId="526F9C4C" w:rsidR="00F80B25" w:rsidRPr="00870B48" w:rsidRDefault="00F80B25" w:rsidP="00DB2AB2">
      <w:pPr>
        <w:rPr>
          <w:rFonts w:eastAsia="標楷體"/>
          <w:sz w:val="28"/>
          <w:szCs w:val="28"/>
        </w:rPr>
      </w:pPr>
    </w:p>
    <w:p w14:paraId="1ECBE57B" w14:textId="77777777" w:rsidR="00F80B25" w:rsidRPr="00870B48" w:rsidRDefault="00F80B25">
      <w:pPr>
        <w:widowControl/>
        <w:suppressAutoHyphens w:val="0"/>
        <w:rPr>
          <w:rFonts w:eastAsia="標楷體"/>
          <w:sz w:val="28"/>
          <w:szCs w:val="28"/>
        </w:rPr>
      </w:pPr>
      <w:r w:rsidRPr="00870B48">
        <w:rPr>
          <w:rFonts w:eastAsia="標楷體"/>
          <w:sz w:val="28"/>
          <w:szCs w:val="28"/>
        </w:rPr>
        <w:br w:type="page"/>
      </w:r>
    </w:p>
    <w:p w14:paraId="4C64CF40" w14:textId="6F651314" w:rsidR="00DB2AB2" w:rsidRPr="00870B48" w:rsidRDefault="00F80B25" w:rsidP="000F231C">
      <w:pPr>
        <w:pStyle w:val="2"/>
        <w:numPr>
          <w:ilvl w:val="0"/>
          <w:numId w:val="67"/>
        </w:numPr>
        <w:rPr>
          <w:rFonts w:ascii="Times New Roman" w:hAnsi="Times New Roman"/>
          <w:sz w:val="20"/>
          <w:szCs w:val="20"/>
        </w:rPr>
      </w:pPr>
      <w:r w:rsidRPr="00870B48">
        <w:rPr>
          <w:rFonts w:ascii="Times New Roman" w:hAnsi="Times New Roman" w:hint="eastAsia"/>
          <w:sz w:val="20"/>
          <w:szCs w:val="20"/>
        </w:rPr>
        <w:lastRenderedPageBreak/>
        <w:t>019</w:t>
      </w:r>
      <w:r w:rsidRPr="00870B48">
        <w:rPr>
          <w:rFonts w:ascii="Times New Roman" w:hAnsi="Times New Roman" w:hint="eastAsia"/>
          <w:sz w:val="20"/>
          <w:szCs w:val="20"/>
        </w:rPr>
        <w:t>指標版本：實施起</w:t>
      </w:r>
      <w:r w:rsidR="00D60791" w:rsidRPr="00870B48">
        <w:rPr>
          <w:rFonts w:ascii="Times New Roman" w:hAnsi="Times New Roman" w:hint="eastAsia"/>
          <w:sz w:val="20"/>
          <w:szCs w:val="20"/>
        </w:rPr>
        <w:t>迄</w:t>
      </w:r>
      <w:r w:rsidRPr="00870B48">
        <w:rPr>
          <w:rFonts w:ascii="Times New Roman" w:hAnsi="Times New Roman" w:hint="eastAsia"/>
          <w:sz w:val="20"/>
          <w:szCs w:val="20"/>
        </w:rPr>
        <w:t>日</w:t>
      </w:r>
      <w:r w:rsidRPr="00870B48">
        <w:rPr>
          <w:rFonts w:ascii="Times New Roman" w:hAnsi="Times New Roman" w:hint="eastAsia"/>
          <w:sz w:val="20"/>
          <w:szCs w:val="20"/>
        </w:rPr>
        <w:tab/>
        <w:t>106</w:t>
      </w:r>
      <w:r w:rsidRPr="00870B48">
        <w:rPr>
          <w:rFonts w:ascii="Times New Roman" w:hAnsi="Times New Roman" w:hint="eastAsia"/>
          <w:sz w:val="20"/>
          <w:szCs w:val="20"/>
        </w:rPr>
        <w:t>年</w:t>
      </w:r>
      <w:r w:rsidRPr="00870B48">
        <w:rPr>
          <w:rFonts w:ascii="Times New Roman" w:hAnsi="Times New Roman" w:hint="eastAsia"/>
          <w:sz w:val="20"/>
          <w:szCs w:val="20"/>
        </w:rPr>
        <w:t>2</w:t>
      </w:r>
      <w:r w:rsidRPr="00870B48">
        <w:rPr>
          <w:rFonts w:ascii="Times New Roman" w:hAnsi="Times New Roman" w:hint="eastAsia"/>
          <w:sz w:val="20"/>
          <w:szCs w:val="20"/>
        </w:rPr>
        <w:t>月</w:t>
      </w:r>
      <w:r w:rsidRPr="00870B48">
        <w:rPr>
          <w:rFonts w:ascii="Times New Roman" w:hAnsi="Times New Roman" w:hint="eastAsia"/>
          <w:sz w:val="20"/>
          <w:szCs w:val="20"/>
        </w:rPr>
        <w:t>1</w:t>
      </w:r>
      <w:r w:rsidRPr="00870B48">
        <w:rPr>
          <w:rFonts w:ascii="Times New Roman" w:hAnsi="Times New Roman" w:hint="eastAsia"/>
          <w:sz w:val="20"/>
          <w:szCs w:val="20"/>
        </w:rPr>
        <w:t>日</w:t>
      </w:r>
      <w:r w:rsidRPr="00870B48">
        <w:rPr>
          <w:rFonts w:ascii="Times New Roman" w:hAnsi="Times New Roman" w:hint="eastAsia"/>
          <w:sz w:val="20"/>
          <w:szCs w:val="20"/>
        </w:rPr>
        <w:t>(</w:t>
      </w:r>
      <w:r w:rsidRPr="00870B48">
        <w:rPr>
          <w:rFonts w:ascii="Times New Roman" w:hAnsi="Times New Roman" w:hint="eastAsia"/>
          <w:sz w:val="20"/>
          <w:szCs w:val="20"/>
        </w:rPr>
        <w:t>費用年月</w:t>
      </w:r>
      <w:r w:rsidRPr="00870B48">
        <w:rPr>
          <w:rFonts w:ascii="Times New Roman" w:hAnsi="Times New Roman" w:hint="eastAsia"/>
          <w:sz w:val="20"/>
          <w:szCs w:val="20"/>
        </w:rPr>
        <w:t>)</w:t>
      </w:r>
      <w:r w:rsidR="00D60791" w:rsidRPr="00870B48">
        <w:rPr>
          <w:rFonts w:ascii="Times New Roman" w:hAnsi="Times New Roman" w:hint="eastAsia"/>
          <w:sz w:val="20"/>
          <w:szCs w:val="20"/>
        </w:rPr>
        <w:t>~10</w:t>
      </w:r>
      <w:r w:rsidR="00D60791" w:rsidRPr="00870B48">
        <w:rPr>
          <w:rFonts w:ascii="Times New Roman" w:hAnsi="Times New Roman"/>
          <w:sz w:val="20"/>
          <w:szCs w:val="20"/>
        </w:rPr>
        <w:t>7</w:t>
      </w:r>
      <w:r w:rsidR="00D60791" w:rsidRPr="00870B48">
        <w:rPr>
          <w:rFonts w:ascii="Times New Roman" w:hAnsi="Times New Roman" w:hint="eastAsia"/>
          <w:sz w:val="20"/>
          <w:szCs w:val="20"/>
        </w:rPr>
        <w:t>年</w:t>
      </w:r>
      <w:r w:rsidR="00D60791" w:rsidRPr="00870B48">
        <w:rPr>
          <w:rFonts w:ascii="Times New Roman" w:hAnsi="Times New Roman"/>
          <w:sz w:val="20"/>
          <w:szCs w:val="20"/>
        </w:rPr>
        <w:t>3</w:t>
      </w:r>
      <w:r w:rsidR="00D60791" w:rsidRPr="00870B48">
        <w:rPr>
          <w:rFonts w:ascii="Times New Roman" w:hAnsi="Times New Roman" w:hint="eastAsia"/>
          <w:sz w:val="20"/>
          <w:szCs w:val="20"/>
        </w:rPr>
        <w:t>月</w:t>
      </w:r>
      <w:r w:rsidR="00D60791" w:rsidRPr="00870B48">
        <w:rPr>
          <w:rFonts w:ascii="Times New Roman" w:hAnsi="Times New Roman" w:hint="eastAsia"/>
          <w:sz w:val="20"/>
          <w:szCs w:val="20"/>
        </w:rPr>
        <w:t>31</w:t>
      </w:r>
      <w:r w:rsidR="00D60791" w:rsidRPr="00870B48">
        <w:rPr>
          <w:rFonts w:ascii="Times New Roman" w:hAnsi="Times New Roman" w:hint="eastAsia"/>
          <w:sz w:val="20"/>
          <w:szCs w:val="20"/>
        </w:rPr>
        <w:t>日</w:t>
      </w:r>
      <w:r w:rsidR="00D60791" w:rsidRPr="00870B48">
        <w:rPr>
          <w:rFonts w:ascii="Times New Roman" w:hAnsi="Times New Roman" w:hint="eastAsia"/>
          <w:sz w:val="20"/>
          <w:szCs w:val="20"/>
        </w:rPr>
        <w:t>(</w:t>
      </w:r>
      <w:r w:rsidR="00D60791" w:rsidRPr="00870B48">
        <w:rPr>
          <w:rFonts w:ascii="Times New Roman" w:hAnsi="Times New Roman" w:hint="eastAsia"/>
          <w:sz w:val="20"/>
          <w:szCs w:val="20"/>
        </w:rPr>
        <w:t>費用年月</w:t>
      </w:r>
      <w:r w:rsidR="00D60791" w:rsidRPr="00870B48">
        <w:rPr>
          <w:rFonts w:ascii="Times New Roman" w:hAnsi="Times New Roman" w:hint="eastAsia"/>
          <w:sz w:val="20"/>
          <w:szCs w:val="20"/>
        </w:rPr>
        <w:t>)</w:t>
      </w:r>
    </w:p>
    <w:tbl>
      <w:tblPr>
        <w:tblpPr w:leftFromText="180" w:rightFromText="180" w:horzAnchor="margin" w:tblpY="490"/>
        <w:tblW w:w="966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871"/>
        <w:gridCol w:w="7796"/>
      </w:tblGrid>
      <w:tr w:rsidR="00F80B25" w:rsidRPr="00870B48" w14:paraId="03CA5F43" w14:textId="77777777" w:rsidTr="00F80B25">
        <w:tc>
          <w:tcPr>
            <w:tcW w:w="1871" w:type="dxa"/>
            <w:shd w:val="clear" w:color="auto" w:fill="auto"/>
            <w:tcMar>
              <w:top w:w="0" w:type="dxa"/>
              <w:left w:w="28" w:type="dxa"/>
              <w:bottom w:w="0" w:type="dxa"/>
              <w:right w:w="28" w:type="dxa"/>
            </w:tcMar>
          </w:tcPr>
          <w:p w14:paraId="7697944C" w14:textId="77777777" w:rsidR="00F80B25" w:rsidRPr="00870B48" w:rsidRDefault="00F80B25" w:rsidP="00F80B25">
            <w:pPr>
              <w:snapToGrid w:val="0"/>
              <w:jc w:val="both"/>
              <w:rPr>
                <w:rFonts w:eastAsia="標楷體"/>
                <w:caps/>
                <w:color w:val="000000"/>
                <w:sz w:val="28"/>
                <w:szCs w:val="28"/>
              </w:rPr>
            </w:pPr>
            <w:r w:rsidRPr="00870B48">
              <w:rPr>
                <w:rFonts w:eastAsia="標楷體"/>
                <w:caps/>
                <w:color w:val="000000"/>
                <w:sz w:val="28"/>
                <w:szCs w:val="28"/>
              </w:rPr>
              <w:t>指標名稱</w:t>
            </w:r>
          </w:p>
        </w:tc>
        <w:tc>
          <w:tcPr>
            <w:tcW w:w="7796" w:type="dxa"/>
            <w:shd w:val="clear" w:color="auto" w:fill="auto"/>
            <w:tcMar>
              <w:top w:w="0" w:type="dxa"/>
              <w:left w:w="28" w:type="dxa"/>
              <w:bottom w:w="0" w:type="dxa"/>
              <w:right w:w="28" w:type="dxa"/>
            </w:tcMar>
          </w:tcPr>
          <w:p w14:paraId="30212D0F" w14:textId="77777777" w:rsidR="00F80B25" w:rsidRPr="00870B48" w:rsidRDefault="00F80B25" w:rsidP="00F80B25">
            <w:pPr>
              <w:snapToGrid w:val="0"/>
              <w:jc w:val="both"/>
              <w:rPr>
                <w:rFonts w:eastAsia="標楷體"/>
                <w:sz w:val="28"/>
                <w:szCs w:val="28"/>
              </w:rPr>
            </w:pPr>
            <w:r w:rsidRPr="00870B48">
              <w:rPr>
                <w:rFonts w:eastAsia="標楷體"/>
                <w:color w:val="000000"/>
                <w:sz w:val="28"/>
                <w:szCs w:val="28"/>
              </w:rPr>
              <w:t>019-</w:t>
            </w:r>
            <w:r w:rsidRPr="00870B48">
              <w:rPr>
                <w:rFonts w:eastAsia="標楷體"/>
                <w:color w:val="000000"/>
                <w:sz w:val="28"/>
                <w:szCs w:val="28"/>
              </w:rPr>
              <w:t>西醫診所</w:t>
            </w:r>
            <w:r w:rsidRPr="00870B48">
              <w:rPr>
                <w:rFonts w:eastAsia="標楷體"/>
                <w:caps/>
                <w:color w:val="000000"/>
                <w:sz w:val="28"/>
                <w:szCs w:val="28"/>
              </w:rPr>
              <w:t>PIPETHANATE</w:t>
            </w:r>
            <w:r w:rsidRPr="00870B48">
              <w:rPr>
                <w:rFonts w:eastAsia="標楷體"/>
                <w:caps/>
                <w:color w:val="000000"/>
                <w:sz w:val="28"/>
                <w:szCs w:val="28"/>
              </w:rPr>
              <w:t>處方率居於同儕極端值</w:t>
            </w:r>
          </w:p>
        </w:tc>
      </w:tr>
      <w:tr w:rsidR="00F80B25" w:rsidRPr="00870B48" w14:paraId="77B1B38A" w14:textId="77777777" w:rsidTr="00F80B25">
        <w:tc>
          <w:tcPr>
            <w:tcW w:w="1871" w:type="dxa"/>
            <w:shd w:val="clear" w:color="auto" w:fill="auto"/>
            <w:tcMar>
              <w:top w:w="0" w:type="dxa"/>
              <w:left w:w="28" w:type="dxa"/>
              <w:bottom w:w="0" w:type="dxa"/>
              <w:right w:w="28" w:type="dxa"/>
            </w:tcMar>
          </w:tcPr>
          <w:p w14:paraId="05B53368" w14:textId="77777777" w:rsidR="00F80B25" w:rsidRPr="00870B48" w:rsidRDefault="00F80B25" w:rsidP="00F80B25">
            <w:pPr>
              <w:snapToGrid w:val="0"/>
              <w:jc w:val="both"/>
              <w:rPr>
                <w:rFonts w:eastAsia="標楷體"/>
                <w:caps/>
                <w:color w:val="000000"/>
                <w:sz w:val="28"/>
                <w:szCs w:val="28"/>
              </w:rPr>
            </w:pPr>
            <w:r w:rsidRPr="00870B48">
              <w:rPr>
                <w:rFonts w:eastAsia="標楷體"/>
                <w:caps/>
                <w:color w:val="000000"/>
                <w:sz w:val="28"/>
                <w:szCs w:val="28"/>
              </w:rPr>
              <w:t>實施目的</w:t>
            </w:r>
          </w:p>
        </w:tc>
        <w:tc>
          <w:tcPr>
            <w:tcW w:w="7796" w:type="dxa"/>
            <w:shd w:val="clear" w:color="auto" w:fill="auto"/>
            <w:tcMar>
              <w:top w:w="0" w:type="dxa"/>
              <w:left w:w="28" w:type="dxa"/>
              <w:bottom w:w="0" w:type="dxa"/>
              <w:right w:w="28" w:type="dxa"/>
            </w:tcMar>
          </w:tcPr>
          <w:p w14:paraId="1381DAC0" w14:textId="77777777" w:rsidR="00F80B25" w:rsidRPr="00870B48" w:rsidRDefault="00F80B25" w:rsidP="00F80B25">
            <w:pPr>
              <w:snapToGrid w:val="0"/>
              <w:jc w:val="both"/>
              <w:rPr>
                <w:rFonts w:eastAsia="標楷體"/>
                <w:sz w:val="28"/>
                <w:szCs w:val="28"/>
              </w:rPr>
            </w:pPr>
            <w:r w:rsidRPr="00870B48">
              <w:rPr>
                <w:rFonts w:eastAsia="標楷體"/>
                <w:color w:val="000000"/>
                <w:sz w:val="28"/>
                <w:szCs w:val="28"/>
              </w:rPr>
              <w:t>減少無效率之處方及用藥</w:t>
            </w:r>
          </w:p>
        </w:tc>
      </w:tr>
      <w:tr w:rsidR="00F80B25" w:rsidRPr="00870B48" w14:paraId="412D33E7" w14:textId="77777777" w:rsidTr="00F80B25">
        <w:tc>
          <w:tcPr>
            <w:tcW w:w="1871" w:type="dxa"/>
            <w:shd w:val="clear" w:color="auto" w:fill="auto"/>
            <w:tcMar>
              <w:top w:w="0" w:type="dxa"/>
              <w:left w:w="28" w:type="dxa"/>
              <w:bottom w:w="0" w:type="dxa"/>
              <w:right w:w="28" w:type="dxa"/>
            </w:tcMar>
          </w:tcPr>
          <w:p w14:paraId="7741B362" w14:textId="77777777" w:rsidR="00F80B25" w:rsidRPr="00870B48" w:rsidRDefault="00F80B25" w:rsidP="00F80B25">
            <w:pPr>
              <w:snapToGrid w:val="0"/>
              <w:jc w:val="both"/>
              <w:rPr>
                <w:rFonts w:eastAsia="標楷體"/>
                <w:color w:val="000000"/>
                <w:sz w:val="28"/>
                <w:szCs w:val="28"/>
              </w:rPr>
            </w:pPr>
            <w:r w:rsidRPr="00870B48">
              <w:rPr>
                <w:rFonts w:eastAsia="標楷體"/>
                <w:color w:val="000000"/>
                <w:sz w:val="28"/>
                <w:szCs w:val="28"/>
              </w:rPr>
              <w:t>指標定義</w:t>
            </w:r>
          </w:p>
          <w:p w14:paraId="2E8BB95A" w14:textId="77777777" w:rsidR="00F80B25" w:rsidRPr="00870B48" w:rsidRDefault="00F80B25" w:rsidP="00F80B25">
            <w:pPr>
              <w:snapToGrid w:val="0"/>
              <w:jc w:val="both"/>
              <w:rPr>
                <w:rFonts w:eastAsia="標楷體"/>
                <w:color w:val="000000"/>
                <w:sz w:val="28"/>
                <w:szCs w:val="28"/>
              </w:rPr>
            </w:pPr>
          </w:p>
        </w:tc>
        <w:tc>
          <w:tcPr>
            <w:tcW w:w="7796" w:type="dxa"/>
            <w:shd w:val="clear" w:color="auto" w:fill="auto"/>
            <w:tcMar>
              <w:top w:w="0" w:type="dxa"/>
              <w:left w:w="28" w:type="dxa"/>
              <w:bottom w:w="0" w:type="dxa"/>
              <w:right w:w="28" w:type="dxa"/>
            </w:tcMar>
          </w:tcPr>
          <w:p w14:paraId="41528A30" w14:textId="77777777" w:rsidR="00F80B25" w:rsidRPr="00870B48" w:rsidRDefault="00F80B25" w:rsidP="00F80B25">
            <w:pPr>
              <w:snapToGrid w:val="0"/>
              <w:ind w:left="871" w:hanging="871"/>
              <w:jc w:val="both"/>
              <w:rPr>
                <w:rFonts w:eastAsia="標楷體"/>
                <w:sz w:val="28"/>
                <w:szCs w:val="28"/>
              </w:rPr>
            </w:pPr>
            <w:r w:rsidRPr="00870B48">
              <w:rPr>
                <w:rFonts w:eastAsia="標楷體"/>
                <w:color w:val="000000"/>
                <w:sz w:val="28"/>
                <w:szCs w:val="28"/>
              </w:rPr>
              <w:t>分子－門診給藥案件中開立</w:t>
            </w:r>
            <w:r w:rsidRPr="00870B48">
              <w:rPr>
                <w:rFonts w:eastAsia="標楷體"/>
                <w:caps/>
                <w:color w:val="000000"/>
                <w:sz w:val="28"/>
                <w:szCs w:val="28"/>
              </w:rPr>
              <w:t>PIPETHANATE</w:t>
            </w:r>
            <w:r w:rsidRPr="00870B48">
              <w:rPr>
                <w:rFonts w:eastAsia="標楷體"/>
                <w:caps/>
                <w:color w:val="000000"/>
                <w:sz w:val="28"/>
                <w:szCs w:val="28"/>
              </w:rPr>
              <w:t>藥品</w:t>
            </w:r>
            <w:r w:rsidRPr="00870B48">
              <w:rPr>
                <w:rFonts w:eastAsia="標楷體"/>
                <w:color w:val="000000"/>
                <w:sz w:val="28"/>
                <w:szCs w:val="28"/>
              </w:rPr>
              <w:t>處方之案件數。</w:t>
            </w:r>
          </w:p>
          <w:p w14:paraId="168C1AC6" w14:textId="77777777" w:rsidR="00F80B25" w:rsidRPr="00870B48" w:rsidRDefault="00F80B25" w:rsidP="00F80B25">
            <w:pPr>
              <w:snapToGrid w:val="0"/>
              <w:ind w:left="871" w:hanging="871"/>
              <w:jc w:val="both"/>
              <w:rPr>
                <w:rFonts w:eastAsia="標楷體"/>
                <w:color w:val="000000"/>
                <w:sz w:val="28"/>
                <w:szCs w:val="28"/>
              </w:rPr>
            </w:pPr>
            <w:r w:rsidRPr="00870B48">
              <w:rPr>
                <w:rFonts w:eastAsia="標楷體"/>
                <w:color w:val="000000"/>
                <w:sz w:val="28"/>
                <w:szCs w:val="28"/>
              </w:rPr>
              <w:t>分母－門診給藥案件數（給藥案件：藥費不為</w:t>
            </w:r>
            <w:r w:rsidRPr="00870B48">
              <w:rPr>
                <w:rFonts w:eastAsia="標楷體"/>
                <w:color w:val="000000"/>
                <w:sz w:val="28"/>
                <w:szCs w:val="28"/>
              </w:rPr>
              <w:t>0</w:t>
            </w:r>
            <w:r w:rsidRPr="00870B48">
              <w:rPr>
                <w:rFonts w:eastAsia="標楷體"/>
                <w:color w:val="000000"/>
                <w:sz w:val="28"/>
                <w:szCs w:val="28"/>
              </w:rPr>
              <w:t>，或給藥天數不為</w:t>
            </w:r>
            <w:r w:rsidRPr="00870B48">
              <w:rPr>
                <w:rFonts w:eastAsia="標楷體"/>
                <w:color w:val="000000"/>
                <w:sz w:val="28"/>
                <w:szCs w:val="28"/>
              </w:rPr>
              <w:t>0</w:t>
            </w:r>
            <w:r w:rsidRPr="00870B48">
              <w:rPr>
                <w:rFonts w:eastAsia="標楷體"/>
                <w:color w:val="000000"/>
                <w:sz w:val="28"/>
                <w:szCs w:val="28"/>
              </w:rPr>
              <w:t>，或處方調劑方式為</w:t>
            </w:r>
            <w:r w:rsidRPr="00870B48">
              <w:rPr>
                <w:rFonts w:eastAsia="標楷體"/>
                <w:color w:val="000000"/>
                <w:sz w:val="28"/>
                <w:szCs w:val="28"/>
              </w:rPr>
              <w:t>1</w:t>
            </w:r>
            <w:r w:rsidRPr="00870B48">
              <w:rPr>
                <w:rFonts w:eastAsia="標楷體"/>
                <w:color w:val="000000"/>
                <w:sz w:val="28"/>
                <w:szCs w:val="28"/>
              </w:rPr>
              <w:t>、</w:t>
            </w:r>
            <w:r w:rsidRPr="00870B48">
              <w:rPr>
                <w:rFonts w:eastAsia="標楷體"/>
                <w:color w:val="000000"/>
                <w:sz w:val="28"/>
                <w:szCs w:val="28"/>
              </w:rPr>
              <w:t>0</w:t>
            </w:r>
            <w:r w:rsidRPr="00870B48">
              <w:rPr>
                <w:rFonts w:eastAsia="標楷體"/>
                <w:color w:val="000000"/>
                <w:sz w:val="28"/>
                <w:szCs w:val="28"/>
              </w:rPr>
              <w:t>、</w:t>
            </w:r>
            <w:r w:rsidRPr="00870B48">
              <w:rPr>
                <w:rFonts w:eastAsia="標楷體"/>
                <w:color w:val="000000"/>
                <w:sz w:val="28"/>
                <w:szCs w:val="28"/>
              </w:rPr>
              <w:t>6</w:t>
            </w:r>
            <w:r w:rsidRPr="00870B48">
              <w:rPr>
                <w:rFonts w:eastAsia="標楷體"/>
                <w:color w:val="FF0000"/>
                <w:sz w:val="28"/>
                <w:szCs w:val="28"/>
                <w:u w:val="single"/>
              </w:rPr>
              <w:t>、</w:t>
            </w:r>
            <w:r w:rsidRPr="00870B48">
              <w:rPr>
                <w:rFonts w:eastAsia="標楷體"/>
                <w:color w:val="FF0000"/>
                <w:sz w:val="28"/>
                <w:szCs w:val="28"/>
                <w:u w:val="single"/>
              </w:rPr>
              <w:t>A</w:t>
            </w:r>
            <w:r w:rsidRPr="00870B48">
              <w:rPr>
                <w:rFonts w:eastAsia="標楷體"/>
                <w:color w:val="FF0000"/>
                <w:sz w:val="28"/>
                <w:szCs w:val="28"/>
                <w:u w:val="single"/>
              </w:rPr>
              <w:t>、</w:t>
            </w:r>
            <w:r w:rsidRPr="00870B48">
              <w:rPr>
                <w:rFonts w:eastAsia="標楷體"/>
                <w:color w:val="FF0000"/>
                <w:sz w:val="28"/>
                <w:szCs w:val="28"/>
                <w:u w:val="single"/>
              </w:rPr>
              <w:t>B</w:t>
            </w:r>
            <w:r w:rsidRPr="00870B48">
              <w:rPr>
                <w:rFonts w:eastAsia="標楷體"/>
                <w:color w:val="FF0000"/>
                <w:sz w:val="28"/>
                <w:szCs w:val="28"/>
                <w:u w:val="single"/>
              </w:rPr>
              <w:t>、</w:t>
            </w:r>
            <w:r w:rsidRPr="00870B48">
              <w:rPr>
                <w:rFonts w:eastAsia="標楷體"/>
                <w:color w:val="FF0000"/>
                <w:sz w:val="28"/>
                <w:szCs w:val="28"/>
                <w:u w:val="single"/>
              </w:rPr>
              <w:t>C</w:t>
            </w:r>
            <w:r w:rsidRPr="00870B48">
              <w:rPr>
                <w:rFonts w:eastAsia="標楷體"/>
                <w:color w:val="FF0000"/>
                <w:sz w:val="28"/>
                <w:szCs w:val="28"/>
                <w:u w:val="single"/>
              </w:rPr>
              <w:t>、</w:t>
            </w:r>
            <w:r w:rsidRPr="00870B48">
              <w:rPr>
                <w:rFonts w:eastAsia="標楷體"/>
                <w:color w:val="FF0000"/>
                <w:sz w:val="28"/>
                <w:szCs w:val="28"/>
                <w:u w:val="single"/>
              </w:rPr>
              <w:t>D</w:t>
            </w:r>
            <w:r w:rsidRPr="00870B48">
              <w:rPr>
                <w:rFonts w:eastAsia="標楷體"/>
                <w:color w:val="000000"/>
                <w:sz w:val="28"/>
                <w:szCs w:val="28"/>
              </w:rPr>
              <w:t>其中一種）。</w:t>
            </w:r>
          </w:p>
          <w:p w14:paraId="17EBCE69" w14:textId="77777777" w:rsidR="00F80B25" w:rsidRPr="00870B48" w:rsidRDefault="00F80B25" w:rsidP="00F80B25">
            <w:pPr>
              <w:snapToGrid w:val="0"/>
              <w:ind w:left="872" w:hanging="1"/>
              <w:jc w:val="both"/>
              <w:rPr>
                <w:rFonts w:eastAsia="標楷體"/>
                <w:color w:val="000000"/>
                <w:sz w:val="28"/>
                <w:szCs w:val="28"/>
              </w:rPr>
            </w:pPr>
            <w:r w:rsidRPr="00870B48">
              <w:rPr>
                <w:rFonts w:eastAsia="標楷體"/>
                <w:color w:val="000000"/>
                <w:sz w:val="28"/>
                <w:szCs w:val="28"/>
              </w:rPr>
              <w:t>排除預防保健</w:t>
            </w:r>
            <w:r w:rsidRPr="00870B48">
              <w:rPr>
                <w:rFonts w:eastAsia="標楷體"/>
                <w:color w:val="000000"/>
                <w:sz w:val="28"/>
                <w:szCs w:val="28"/>
              </w:rPr>
              <w:t>(A3)</w:t>
            </w:r>
            <w:r w:rsidRPr="00870B48">
              <w:rPr>
                <w:rFonts w:eastAsia="標楷體"/>
                <w:color w:val="000000"/>
                <w:sz w:val="28"/>
                <w:szCs w:val="28"/>
              </w:rPr>
              <w:t>、老人流感疫苗注射</w:t>
            </w:r>
            <w:r w:rsidRPr="00870B48">
              <w:rPr>
                <w:rFonts w:eastAsia="標楷體"/>
                <w:color w:val="000000"/>
                <w:sz w:val="28"/>
                <w:szCs w:val="28"/>
              </w:rPr>
              <w:t>(D2)</w:t>
            </w:r>
            <w:r w:rsidRPr="00870B48">
              <w:rPr>
                <w:rFonts w:eastAsia="標楷體"/>
                <w:color w:val="000000"/>
                <w:sz w:val="28"/>
                <w:szCs w:val="28"/>
              </w:rPr>
              <w:t>及診察費為</w:t>
            </w:r>
            <w:r w:rsidRPr="00870B48">
              <w:rPr>
                <w:rFonts w:eastAsia="標楷體"/>
                <w:color w:val="000000"/>
                <w:sz w:val="28"/>
                <w:szCs w:val="28"/>
              </w:rPr>
              <w:t>0</w:t>
            </w:r>
            <w:r w:rsidRPr="00870B48">
              <w:rPr>
                <w:rFonts w:eastAsia="標楷體"/>
                <w:color w:val="000000"/>
                <w:sz w:val="28"/>
                <w:szCs w:val="28"/>
              </w:rPr>
              <w:t>之案件。</w:t>
            </w:r>
          </w:p>
          <w:p w14:paraId="4C5A59A0" w14:textId="77777777" w:rsidR="00F80B25" w:rsidRPr="00870B48" w:rsidRDefault="00F80B25" w:rsidP="00F80B25">
            <w:pPr>
              <w:snapToGrid w:val="0"/>
              <w:rPr>
                <w:rFonts w:eastAsia="標楷體"/>
                <w:color w:val="000000"/>
                <w:sz w:val="28"/>
                <w:szCs w:val="28"/>
              </w:rPr>
            </w:pPr>
            <w:r w:rsidRPr="00870B48">
              <w:rPr>
                <w:rFonts w:eastAsia="標楷體"/>
                <w:caps/>
                <w:color w:val="000000"/>
                <w:sz w:val="28"/>
                <w:szCs w:val="28"/>
              </w:rPr>
              <w:t>PIPETHANATE</w:t>
            </w:r>
            <w:r w:rsidRPr="00870B48">
              <w:rPr>
                <w:rFonts w:eastAsia="標楷體"/>
                <w:caps/>
                <w:color w:val="000000"/>
                <w:sz w:val="28"/>
                <w:szCs w:val="28"/>
              </w:rPr>
              <w:t>藥品</w:t>
            </w:r>
            <w:r w:rsidRPr="00870B48">
              <w:rPr>
                <w:rFonts w:eastAsia="標楷體"/>
                <w:color w:val="000000"/>
                <w:sz w:val="28"/>
                <w:szCs w:val="28"/>
              </w:rPr>
              <w:t>：</w:t>
            </w:r>
            <w:r w:rsidRPr="00870B48">
              <w:rPr>
                <w:rFonts w:eastAsia="標楷體"/>
                <w:caps/>
                <w:color w:val="FF0000"/>
                <w:sz w:val="28"/>
                <w:szCs w:val="28"/>
                <w:u w:val="single"/>
              </w:rPr>
              <w:t>分組名稱包含</w:t>
            </w:r>
            <w:r w:rsidRPr="00870B48">
              <w:rPr>
                <w:rFonts w:eastAsia="標楷體"/>
                <w:caps/>
                <w:color w:val="FF0000"/>
                <w:sz w:val="28"/>
                <w:szCs w:val="28"/>
                <w:u w:val="single"/>
              </w:rPr>
              <w:t xml:space="preserve">PIPERILATE </w:t>
            </w:r>
            <w:r w:rsidRPr="00870B48">
              <w:rPr>
                <w:rFonts w:eastAsia="標楷體"/>
                <w:caps/>
                <w:color w:val="FF0000"/>
                <w:sz w:val="28"/>
                <w:szCs w:val="28"/>
                <w:u w:val="single"/>
              </w:rPr>
              <w:t>或</w:t>
            </w:r>
            <w:r w:rsidRPr="00870B48">
              <w:rPr>
                <w:rFonts w:eastAsia="標楷體"/>
                <w:caps/>
                <w:color w:val="FF0000"/>
                <w:sz w:val="28"/>
                <w:szCs w:val="28"/>
                <w:u w:val="single"/>
              </w:rPr>
              <w:t>PIPERIDOLATE</w:t>
            </w:r>
            <w:r w:rsidRPr="00870B48">
              <w:rPr>
                <w:rFonts w:eastAsia="標楷體"/>
                <w:caps/>
                <w:color w:val="FF0000"/>
                <w:sz w:val="28"/>
                <w:szCs w:val="28"/>
                <w:u w:val="single"/>
              </w:rPr>
              <w:t>。</w:t>
            </w:r>
          </w:p>
        </w:tc>
      </w:tr>
      <w:tr w:rsidR="00F80B25" w:rsidRPr="00870B48" w14:paraId="1D2ABE1B" w14:textId="77777777" w:rsidTr="00F80B25">
        <w:trPr>
          <w:trHeight w:val="569"/>
        </w:trPr>
        <w:tc>
          <w:tcPr>
            <w:tcW w:w="1871" w:type="dxa"/>
            <w:shd w:val="clear" w:color="auto" w:fill="auto"/>
            <w:tcMar>
              <w:top w:w="0" w:type="dxa"/>
              <w:left w:w="28" w:type="dxa"/>
              <w:bottom w:w="0" w:type="dxa"/>
              <w:right w:w="28" w:type="dxa"/>
            </w:tcMar>
          </w:tcPr>
          <w:p w14:paraId="7E2D0A84" w14:textId="77777777" w:rsidR="00F80B25" w:rsidRPr="00870B48" w:rsidRDefault="00F80B25" w:rsidP="00F80B25">
            <w:pPr>
              <w:snapToGrid w:val="0"/>
              <w:jc w:val="both"/>
              <w:rPr>
                <w:rFonts w:eastAsia="標楷體"/>
                <w:color w:val="000000"/>
                <w:sz w:val="28"/>
                <w:szCs w:val="28"/>
              </w:rPr>
            </w:pPr>
            <w:r w:rsidRPr="00870B48">
              <w:rPr>
                <w:rFonts w:eastAsia="標楷體"/>
                <w:color w:val="000000"/>
                <w:sz w:val="28"/>
                <w:szCs w:val="28"/>
              </w:rPr>
              <w:t>指標屬性</w:t>
            </w:r>
          </w:p>
        </w:tc>
        <w:tc>
          <w:tcPr>
            <w:tcW w:w="7796" w:type="dxa"/>
            <w:shd w:val="clear" w:color="auto" w:fill="auto"/>
            <w:tcMar>
              <w:top w:w="0" w:type="dxa"/>
              <w:left w:w="28" w:type="dxa"/>
              <w:bottom w:w="0" w:type="dxa"/>
              <w:right w:w="28" w:type="dxa"/>
            </w:tcMar>
          </w:tcPr>
          <w:p w14:paraId="20F975D9" w14:textId="77777777" w:rsidR="00F80B25" w:rsidRPr="00870B48" w:rsidRDefault="00F80B25" w:rsidP="00F80B25">
            <w:pPr>
              <w:snapToGrid w:val="0"/>
              <w:jc w:val="both"/>
              <w:rPr>
                <w:rFonts w:eastAsia="標楷體"/>
                <w:color w:val="000000"/>
                <w:sz w:val="28"/>
                <w:szCs w:val="28"/>
              </w:rPr>
            </w:pPr>
            <w:r w:rsidRPr="00870B48">
              <w:rPr>
                <w:rFonts w:eastAsia="標楷體"/>
                <w:color w:val="000000"/>
                <w:sz w:val="28"/>
                <w:szCs w:val="28"/>
              </w:rPr>
              <w:t>負向</w:t>
            </w:r>
          </w:p>
        </w:tc>
      </w:tr>
      <w:tr w:rsidR="00F80B25" w:rsidRPr="00870B48" w14:paraId="0BF99F20" w14:textId="77777777" w:rsidTr="00F80B25">
        <w:tc>
          <w:tcPr>
            <w:tcW w:w="1871" w:type="dxa"/>
            <w:shd w:val="clear" w:color="auto" w:fill="auto"/>
            <w:tcMar>
              <w:top w:w="0" w:type="dxa"/>
              <w:left w:w="28" w:type="dxa"/>
              <w:bottom w:w="0" w:type="dxa"/>
              <w:right w:w="28" w:type="dxa"/>
            </w:tcMar>
          </w:tcPr>
          <w:p w14:paraId="0BCBD519" w14:textId="77777777" w:rsidR="00F80B25" w:rsidRPr="00870B48" w:rsidRDefault="00F80B25" w:rsidP="00F80B25">
            <w:pPr>
              <w:snapToGrid w:val="0"/>
              <w:jc w:val="both"/>
              <w:rPr>
                <w:rFonts w:eastAsia="標楷體"/>
                <w:color w:val="000000"/>
                <w:sz w:val="28"/>
                <w:szCs w:val="28"/>
              </w:rPr>
            </w:pPr>
            <w:r w:rsidRPr="00870B48">
              <w:rPr>
                <w:rFonts w:eastAsia="標楷體"/>
                <w:color w:val="000000"/>
                <w:sz w:val="28"/>
                <w:szCs w:val="28"/>
              </w:rPr>
              <w:t>分析單位</w:t>
            </w:r>
          </w:p>
        </w:tc>
        <w:tc>
          <w:tcPr>
            <w:tcW w:w="7796" w:type="dxa"/>
            <w:shd w:val="clear" w:color="auto" w:fill="auto"/>
            <w:tcMar>
              <w:top w:w="0" w:type="dxa"/>
              <w:left w:w="28" w:type="dxa"/>
              <w:bottom w:w="0" w:type="dxa"/>
              <w:right w:w="28" w:type="dxa"/>
            </w:tcMar>
          </w:tcPr>
          <w:p w14:paraId="25BAD7E8" w14:textId="77777777" w:rsidR="00F80B25" w:rsidRPr="00870B48" w:rsidRDefault="00F80B25" w:rsidP="00F80B25">
            <w:pPr>
              <w:snapToGrid w:val="0"/>
              <w:jc w:val="both"/>
              <w:rPr>
                <w:rFonts w:eastAsia="標楷體"/>
                <w:color w:val="000000"/>
                <w:sz w:val="28"/>
                <w:szCs w:val="28"/>
              </w:rPr>
            </w:pPr>
            <w:r w:rsidRPr="00870B48">
              <w:rPr>
                <w:rFonts w:eastAsia="標楷體"/>
                <w:color w:val="000000"/>
                <w:sz w:val="28"/>
                <w:szCs w:val="28"/>
              </w:rPr>
              <w:t>依院所按月分析</w:t>
            </w:r>
          </w:p>
        </w:tc>
      </w:tr>
      <w:tr w:rsidR="00F80B25" w:rsidRPr="00870B48" w14:paraId="3ACA5AD9" w14:textId="77777777" w:rsidTr="00F80B25">
        <w:tc>
          <w:tcPr>
            <w:tcW w:w="1871" w:type="dxa"/>
            <w:shd w:val="clear" w:color="auto" w:fill="auto"/>
            <w:tcMar>
              <w:top w:w="0" w:type="dxa"/>
              <w:left w:w="28" w:type="dxa"/>
              <w:bottom w:w="0" w:type="dxa"/>
              <w:right w:w="28" w:type="dxa"/>
            </w:tcMar>
          </w:tcPr>
          <w:p w14:paraId="025A38D0" w14:textId="77777777" w:rsidR="00F80B25" w:rsidRPr="00870B48" w:rsidRDefault="00F80B25" w:rsidP="00F80B25">
            <w:pPr>
              <w:snapToGrid w:val="0"/>
              <w:jc w:val="both"/>
              <w:rPr>
                <w:rFonts w:eastAsia="標楷體"/>
                <w:color w:val="000000"/>
                <w:sz w:val="28"/>
                <w:szCs w:val="28"/>
              </w:rPr>
            </w:pPr>
            <w:r w:rsidRPr="00870B48">
              <w:rPr>
                <w:rFonts w:eastAsia="標楷體"/>
                <w:color w:val="000000"/>
                <w:sz w:val="28"/>
                <w:szCs w:val="28"/>
              </w:rPr>
              <w:t>分析範圍</w:t>
            </w:r>
          </w:p>
        </w:tc>
        <w:tc>
          <w:tcPr>
            <w:tcW w:w="7796" w:type="dxa"/>
            <w:shd w:val="clear" w:color="auto" w:fill="auto"/>
            <w:tcMar>
              <w:top w:w="0" w:type="dxa"/>
              <w:left w:w="28" w:type="dxa"/>
              <w:bottom w:w="0" w:type="dxa"/>
              <w:right w:w="28" w:type="dxa"/>
            </w:tcMar>
          </w:tcPr>
          <w:p w14:paraId="5A424127" w14:textId="77777777" w:rsidR="00F80B25" w:rsidRPr="00870B48" w:rsidRDefault="00F80B25" w:rsidP="00F80B25">
            <w:pPr>
              <w:snapToGrid w:val="0"/>
              <w:jc w:val="both"/>
              <w:rPr>
                <w:rFonts w:eastAsia="標楷體"/>
                <w:color w:val="000000"/>
                <w:sz w:val="28"/>
                <w:szCs w:val="28"/>
              </w:rPr>
            </w:pPr>
            <w:r w:rsidRPr="00870B48">
              <w:rPr>
                <w:rFonts w:eastAsia="標楷體"/>
                <w:color w:val="000000"/>
                <w:sz w:val="28"/>
                <w:szCs w:val="28"/>
              </w:rPr>
              <w:t>西醫基層總額部門</w:t>
            </w:r>
          </w:p>
        </w:tc>
      </w:tr>
      <w:tr w:rsidR="00F80B25" w:rsidRPr="00870B48" w14:paraId="36134BD2" w14:textId="77777777" w:rsidTr="00F80B25">
        <w:tc>
          <w:tcPr>
            <w:tcW w:w="1871" w:type="dxa"/>
            <w:shd w:val="clear" w:color="auto" w:fill="auto"/>
            <w:tcMar>
              <w:top w:w="0" w:type="dxa"/>
              <w:left w:w="28" w:type="dxa"/>
              <w:bottom w:w="0" w:type="dxa"/>
              <w:right w:w="28" w:type="dxa"/>
            </w:tcMar>
          </w:tcPr>
          <w:p w14:paraId="000C13F9" w14:textId="77777777" w:rsidR="00F80B25" w:rsidRPr="00870B48" w:rsidRDefault="00F80B25" w:rsidP="00F80B25">
            <w:pPr>
              <w:snapToGrid w:val="0"/>
              <w:jc w:val="both"/>
              <w:rPr>
                <w:rFonts w:eastAsia="標楷體"/>
                <w:color w:val="000000"/>
                <w:sz w:val="28"/>
                <w:szCs w:val="28"/>
              </w:rPr>
            </w:pPr>
            <w:r w:rsidRPr="00870B48">
              <w:rPr>
                <w:rFonts w:eastAsia="標楷體"/>
                <w:color w:val="000000"/>
                <w:sz w:val="28"/>
                <w:szCs w:val="28"/>
              </w:rPr>
              <w:t>處理方式</w:t>
            </w:r>
          </w:p>
        </w:tc>
        <w:tc>
          <w:tcPr>
            <w:tcW w:w="7796" w:type="dxa"/>
            <w:shd w:val="clear" w:color="auto" w:fill="auto"/>
            <w:tcMar>
              <w:top w:w="0" w:type="dxa"/>
              <w:left w:w="28" w:type="dxa"/>
              <w:bottom w:w="0" w:type="dxa"/>
              <w:right w:w="28" w:type="dxa"/>
            </w:tcMar>
          </w:tcPr>
          <w:p w14:paraId="6A66E277" w14:textId="77777777" w:rsidR="00F80B25" w:rsidRPr="00870B48" w:rsidRDefault="00F80B25" w:rsidP="00F80B25">
            <w:pPr>
              <w:snapToGrid w:val="0"/>
              <w:jc w:val="both"/>
              <w:rPr>
                <w:rFonts w:eastAsia="標楷體"/>
                <w:sz w:val="28"/>
                <w:szCs w:val="28"/>
              </w:rPr>
            </w:pPr>
            <w:r w:rsidRPr="00870B48">
              <w:rPr>
                <w:rFonts w:eastAsia="標楷體"/>
                <w:color w:val="000000"/>
                <w:sz w:val="28"/>
                <w:szCs w:val="28"/>
              </w:rPr>
              <w:t>處方率超過</w:t>
            </w:r>
            <w:r w:rsidRPr="00870B48">
              <w:rPr>
                <w:rFonts w:eastAsia="標楷體"/>
                <w:color w:val="FF0000"/>
                <w:sz w:val="28"/>
                <w:szCs w:val="28"/>
                <w:u w:val="single"/>
              </w:rPr>
              <w:t>閾值</w:t>
            </w:r>
            <w:r w:rsidRPr="00870B48">
              <w:rPr>
                <w:rFonts w:eastAsia="標楷體"/>
                <w:color w:val="000000"/>
                <w:sz w:val="28"/>
                <w:szCs w:val="28"/>
              </w:rPr>
              <w:t>，超過部分該藥品總申報點數不予支付。</w:t>
            </w:r>
          </w:p>
          <w:p w14:paraId="080AD31D" w14:textId="77777777" w:rsidR="00F80B25" w:rsidRPr="00870B48" w:rsidRDefault="00F80B25" w:rsidP="00F80B25">
            <w:pPr>
              <w:snapToGrid w:val="0"/>
              <w:jc w:val="both"/>
              <w:rPr>
                <w:rFonts w:eastAsia="標楷體"/>
                <w:color w:val="000000"/>
                <w:sz w:val="28"/>
                <w:szCs w:val="28"/>
              </w:rPr>
            </w:pPr>
            <w:r w:rsidRPr="00870B48">
              <w:rPr>
                <w:rFonts w:eastAsia="標楷體"/>
                <w:color w:val="000000"/>
                <w:sz w:val="28"/>
                <w:szCs w:val="28"/>
              </w:rPr>
              <w:t>不予支付點數＝</w:t>
            </w:r>
            <w:r w:rsidRPr="00870B48">
              <w:rPr>
                <w:rFonts w:eastAsia="標楷體"/>
                <w:color w:val="000000"/>
                <w:sz w:val="28"/>
                <w:szCs w:val="28"/>
              </w:rPr>
              <w:t>[</w:t>
            </w:r>
            <w:r w:rsidRPr="00870B48">
              <w:rPr>
                <w:rFonts w:eastAsia="標楷體"/>
                <w:color w:val="000000"/>
                <w:sz w:val="28"/>
                <w:szCs w:val="28"/>
              </w:rPr>
              <w:t>（院所處方率－</w:t>
            </w:r>
            <w:r w:rsidRPr="00870B48">
              <w:rPr>
                <w:rFonts w:eastAsia="標楷體"/>
                <w:color w:val="FF0000"/>
                <w:sz w:val="28"/>
                <w:szCs w:val="28"/>
                <w:u w:val="single"/>
              </w:rPr>
              <w:t>閾值</w:t>
            </w:r>
            <w:r w:rsidRPr="00870B48">
              <w:rPr>
                <w:rFonts w:eastAsia="標楷體"/>
                <w:color w:val="000000"/>
                <w:sz w:val="28"/>
                <w:szCs w:val="28"/>
              </w:rPr>
              <w:t>）</w:t>
            </w:r>
            <w:r w:rsidRPr="00870B48">
              <w:rPr>
                <w:rFonts w:eastAsia="標楷體"/>
                <w:color w:val="000000"/>
                <w:sz w:val="28"/>
                <w:szCs w:val="28"/>
              </w:rPr>
              <w:t xml:space="preserve">/ </w:t>
            </w:r>
            <w:r w:rsidRPr="00870B48">
              <w:rPr>
                <w:rFonts w:eastAsia="標楷體"/>
                <w:color w:val="000000"/>
                <w:sz w:val="28"/>
                <w:szCs w:val="28"/>
              </w:rPr>
              <w:t>院所處方率</w:t>
            </w:r>
            <w:r w:rsidRPr="00870B48">
              <w:rPr>
                <w:rFonts w:eastAsia="標楷體"/>
                <w:color w:val="000000"/>
                <w:sz w:val="28"/>
                <w:szCs w:val="28"/>
              </w:rPr>
              <w:t>]</w:t>
            </w:r>
            <w:r w:rsidRPr="00870B48">
              <w:rPr>
                <w:rFonts w:eastAsia="標楷體"/>
                <w:sz w:val="28"/>
                <w:szCs w:val="28"/>
              </w:rPr>
              <w:t xml:space="preserve"> ×</w:t>
            </w:r>
            <w:r w:rsidRPr="00870B48">
              <w:rPr>
                <w:rFonts w:eastAsia="標楷體"/>
                <w:color w:val="000000"/>
                <w:sz w:val="28"/>
                <w:szCs w:val="28"/>
              </w:rPr>
              <w:t>該藥品總申報點數（四捨五入至整數）</w:t>
            </w:r>
          </w:p>
          <w:p w14:paraId="2251C585" w14:textId="77777777" w:rsidR="00F80B25" w:rsidRPr="00870B48" w:rsidRDefault="00F80B25" w:rsidP="00F80B25">
            <w:pPr>
              <w:snapToGrid w:val="0"/>
              <w:jc w:val="both"/>
              <w:rPr>
                <w:rFonts w:eastAsia="標楷體"/>
                <w:color w:val="000000"/>
                <w:sz w:val="28"/>
                <w:szCs w:val="28"/>
              </w:rPr>
            </w:pPr>
            <w:r w:rsidRPr="00870B48">
              <w:rPr>
                <w:rFonts w:eastAsia="標楷體"/>
                <w:color w:val="FF0000"/>
                <w:sz w:val="28"/>
                <w:szCs w:val="28"/>
                <w:u w:val="single"/>
              </w:rPr>
              <w:t>閾值：</w:t>
            </w:r>
            <w:r w:rsidRPr="00870B48">
              <w:rPr>
                <w:rFonts w:eastAsia="標楷體"/>
                <w:color w:val="FF0000"/>
                <w:sz w:val="28"/>
                <w:szCs w:val="28"/>
                <w:u w:val="single"/>
              </w:rPr>
              <w:t>1.1%</w:t>
            </w:r>
          </w:p>
        </w:tc>
      </w:tr>
      <w:tr w:rsidR="00F80B25" w:rsidRPr="00870B48" w14:paraId="131D754B" w14:textId="77777777" w:rsidTr="00F80B25">
        <w:tc>
          <w:tcPr>
            <w:tcW w:w="1871" w:type="dxa"/>
            <w:shd w:val="clear" w:color="auto" w:fill="auto"/>
            <w:tcMar>
              <w:top w:w="0" w:type="dxa"/>
              <w:left w:w="28" w:type="dxa"/>
              <w:bottom w:w="0" w:type="dxa"/>
              <w:right w:w="28" w:type="dxa"/>
            </w:tcMar>
          </w:tcPr>
          <w:p w14:paraId="1D507C3A" w14:textId="77777777" w:rsidR="00F80B25" w:rsidRPr="00870B48" w:rsidRDefault="00F80B25" w:rsidP="00F80B25">
            <w:pPr>
              <w:snapToGrid w:val="0"/>
              <w:jc w:val="both"/>
              <w:rPr>
                <w:rFonts w:eastAsia="標楷體"/>
                <w:sz w:val="28"/>
                <w:szCs w:val="28"/>
              </w:rPr>
            </w:pPr>
            <w:r w:rsidRPr="00870B48">
              <w:rPr>
                <w:rFonts w:eastAsia="標楷體"/>
                <w:sz w:val="28"/>
                <w:szCs w:val="28"/>
              </w:rPr>
              <w:t>衛生福利部核准日期及文號</w:t>
            </w:r>
          </w:p>
        </w:tc>
        <w:tc>
          <w:tcPr>
            <w:tcW w:w="7796" w:type="dxa"/>
            <w:shd w:val="clear" w:color="auto" w:fill="auto"/>
            <w:tcMar>
              <w:top w:w="0" w:type="dxa"/>
              <w:left w:w="28" w:type="dxa"/>
              <w:bottom w:w="0" w:type="dxa"/>
              <w:right w:w="28" w:type="dxa"/>
            </w:tcMar>
          </w:tcPr>
          <w:p w14:paraId="33BA74BE" w14:textId="2EA9C7C7" w:rsidR="00F80B25" w:rsidRPr="00870B48" w:rsidRDefault="00F80B25" w:rsidP="00F80B25">
            <w:pPr>
              <w:snapToGrid w:val="0"/>
              <w:jc w:val="both"/>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12</w:t>
            </w:r>
            <w:r w:rsidRPr="00870B48">
              <w:rPr>
                <w:rFonts w:eastAsia="標楷體"/>
                <w:sz w:val="28"/>
                <w:szCs w:val="28"/>
              </w:rPr>
              <w:t>月</w:t>
            </w:r>
            <w:r w:rsidRPr="00870B48">
              <w:rPr>
                <w:rFonts w:eastAsia="標楷體"/>
                <w:sz w:val="28"/>
                <w:szCs w:val="28"/>
              </w:rPr>
              <w:t>20</w:t>
            </w:r>
            <w:r w:rsidRPr="00870B48">
              <w:rPr>
                <w:rFonts w:eastAsia="標楷體"/>
                <w:sz w:val="28"/>
                <w:szCs w:val="28"/>
              </w:rPr>
              <w:t>日衛部保字第</w:t>
            </w:r>
            <w:r w:rsidRPr="00870B48">
              <w:rPr>
                <w:rFonts w:eastAsia="標楷體"/>
                <w:sz w:val="28"/>
                <w:szCs w:val="28"/>
              </w:rPr>
              <w:t>1051260756</w:t>
            </w:r>
            <w:r w:rsidRPr="00870B48">
              <w:rPr>
                <w:rFonts w:eastAsia="標楷體"/>
                <w:sz w:val="28"/>
                <w:szCs w:val="28"/>
              </w:rPr>
              <w:t>號</w:t>
            </w:r>
            <w:r w:rsidR="00757641">
              <w:rPr>
                <w:rFonts w:eastAsia="標楷體" w:hint="eastAsia"/>
                <w:kern w:val="1"/>
                <w:sz w:val="28"/>
                <w:szCs w:val="28"/>
              </w:rPr>
              <w:t>函</w:t>
            </w:r>
          </w:p>
        </w:tc>
      </w:tr>
      <w:tr w:rsidR="00F80B25" w:rsidRPr="00870B48" w14:paraId="4981A1A8" w14:textId="77777777" w:rsidTr="00F80B25">
        <w:tc>
          <w:tcPr>
            <w:tcW w:w="1871" w:type="dxa"/>
            <w:shd w:val="clear" w:color="auto" w:fill="auto"/>
            <w:tcMar>
              <w:top w:w="0" w:type="dxa"/>
              <w:left w:w="28" w:type="dxa"/>
              <w:bottom w:w="0" w:type="dxa"/>
              <w:right w:w="28" w:type="dxa"/>
            </w:tcMar>
          </w:tcPr>
          <w:p w14:paraId="6C2970AC" w14:textId="77777777" w:rsidR="00F80B25" w:rsidRPr="00870B48" w:rsidRDefault="00F80B25" w:rsidP="00F80B25">
            <w:pPr>
              <w:snapToGrid w:val="0"/>
              <w:jc w:val="both"/>
              <w:rPr>
                <w:rFonts w:eastAsia="標楷體"/>
                <w:sz w:val="28"/>
                <w:szCs w:val="28"/>
              </w:rPr>
            </w:pPr>
            <w:r w:rsidRPr="00870B48">
              <w:rPr>
                <w:rFonts w:eastAsia="標楷體"/>
                <w:sz w:val="28"/>
                <w:szCs w:val="28"/>
              </w:rPr>
              <w:t>健保署公告日期及文號</w:t>
            </w:r>
          </w:p>
        </w:tc>
        <w:tc>
          <w:tcPr>
            <w:tcW w:w="7796" w:type="dxa"/>
            <w:shd w:val="clear" w:color="auto" w:fill="auto"/>
            <w:tcMar>
              <w:top w:w="0" w:type="dxa"/>
              <w:left w:w="28" w:type="dxa"/>
              <w:bottom w:w="0" w:type="dxa"/>
              <w:right w:w="28" w:type="dxa"/>
            </w:tcMar>
          </w:tcPr>
          <w:p w14:paraId="0CD459B1" w14:textId="77777777" w:rsidR="00F80B25" w:rsidRPr="00870B48" w:rsidRDefault="00F80B25" w:rsidP="00F80B25">
            <w:pPr>
              <w:snapToGrid w:val="0"/>
              <w:jc w:val="both"/>
              <w:rPr>
                <w:rFonts w:eastAsia="標楷體"/>
                <w:sz w:val="28"/>
                <w:szCs w:val="28"/>
              </w:rPr>
            </w:pPr>
            <w:r w:rsidRPr="00870B48">
              <w:rPr>
                <w:rFonts w:eastAsia="標楷體"/>
                <w:sz w:val="28"/>
                <w:szCs w:val="28"/>
              </w:rPr>
              <w:t>中華民國</w:t>
            </w:r>
            <w:r w:rsidRPr="00870B48">
              <w:rPr>
                <w:rFonts w:eastAsia="標楷體"/>
                <w:sz w:val="28"/>
                <w:szCs w:val="28"/>
              </w:rPr>
              <w:t>106</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9</w:t>
            </w:r>
            <w:r w:rsidRPr="00870B48">
              <w:rPr>
                <w:rFonts w:eastAsia="標楷體"/>
                <w:sz w:val="28"/>
                <w:szCs w:val="28"/>
              </w:rPr>
              <w:t>日健保審字第</w:t>
            </w:r>
            <w:r w:rsidRPr="00870B48">
              <w:rPr>
                <w:rFonts w:eastAsia="標楷體"/>
                <w:sz w:val="28"/>
                <w:szCs w:val="28"/>
              </w:rPr>
              <w:t>1050036989</w:t>
            </w:r>
            <w:r w:rsidRPr="00870B48">
              <w:rPr>
                <w:rFonts w:eastAsia="標楷體"/>
                <w:sz w:val="28"/>
                <w:szCs w:val="28"/>
              </w:rPr>
              <w:t>號</w:t>
            </w:r>
          </w:p>
        </w:tc>
      </w:tr>
      <w:tr w:rsidR="00F80B25" w:rsidRPr="00870B48" w14:paraId="3E647096" w14:textId="77777777" w:rsidTr="00F80B25">
        <w:tc>
          <w:tcPr>
            <w:tcW w:w="1871" w:type="dxa"/>
            <w:shd w:val="clear" w:color="auto" w:fill="auto"/>
            <w:tcMar>
              <w:top w:w="0" w:type="dxa"/>
              <w:left w:w="28" w:type="dxa"/>
              <w:bottom w:w="0" w:type="dxa"/>
              <w:right w:w="28" w:type="dxa"/>
            </w:tcMar>
          </w:tcPr>
          <w:p w14:paraId="0D239961" w14:textId="77777777" w:rsidR="00F80B25" w:rsidRPr="00870B48" w:rsidRDefault="00F80B25" w:rsidP="00F80B25">
            <w:pPr>
              <w:snapToGrid w:val="0"/>
              <w:jc w:val="both"/>
              <w:rPr>
                <w:rFonts w:eastAsia="標楷體"/>
                <w:sz w:val="28"/>
                <w:szCs w:val="28"/>
              </w:rPr>
            </w:pPr>
            <w:r w:rsidRPr="00870B48">
              <w:rPr>
                <w:rFonts w:eastAsia="標楷體"/>
                <w:sz w:val="28"/>
                <w:szCs w:val="28"/>
              </w:rPr>
              <w:t>實施起日</w:t>
            </w:r>
          </w:p>
        </w:tc>
        <w:tc>
          <w:tcPr>
            <w:tcW w:w="7796" w:type="dxa"/>
            <w:shd w:val="clear" w:color="auto" w:fill="auto"/>
            <w:tcMar>
              <w:top w:w="0" w:type="dxa"/>
              <w:left w:w="28" w:type="dxa"/>
              <w:bottom w:w="0" w:type="dxa"/>
              <w:right w:w="28" w:type="dxa"/>
            </w:tcMar>
          </w:tcPr>
          <w:p w14:paraId="29BFCE92" w14:textId="4BE9BCB7" w:rsidR="00F80B25" w:rsidRPr="00870B48" w:rsidRDefault="00F80B25" w:rsidP="00F80B25">
            <w:pPr>
              <w:snapToGrid w:val="0"/>
              <w:jc w:val="both"/>
              <w:rPr>
                <w:rFonts w:eastAsia="標楷體"/>
                <w:sz w:val="28"/>
                <w:szCs w:val="28"/>
              </w:rPr>
            </w:pPr>
            <w:r w:rsidRPr="00870B48">
              <w:rPr>
                <w:rFonts w:eastAsia="標楷體"/>
                <w:sz w:val="28"/>
                <w:szCs w:val="28"/>
              </w:rPr>
              <w:t>106</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r w:rsidR="00D60791" w:rsidRPr="00870B48">
              <w:rPr>
                <w:rFonts w:eastAsia="標楷體" w:hint="eastAsia"/>
                <w:sz w:val="28"/>
                <w:szCs w:val="28"/>
              </w:rPr>
              <w:t>~107</w:t>
            </w:r>
            <w:r w:rsidR="00D60791" w:rsidRPr="00870B48">
              <w:rPr>
                <w:rFonts w:eastAsia="標楷體" w:hint="eastAsia"/>
                <w:sz w:val="28"/>
                <w:szCs w:val="28"/>
              </w:rPr>
              <w:t>年</w:t>
            </w:r>
            <w:r w:rsidR="00D60791" w:rsidRPr="00870B48">
              <w:rPr>
                <w:rFonts w:eastAsia="標楷體" w:hint="eastAsia"/>
                <w:sz w:val="28"/>
                <w:szCs w:val="28"/>
              </w:rPr>
              <w:t>3</w:t>
            </w:r>
            <w:r w:rsidR="00D60791" w:rsidRPr="00870B48">
              <w:rPr>
                <w:rFonts w:eastAsia="標楷體" w:hint="eastAsia"/>
                <w:sz w:val="28"/>
                <w:szCs w:val="28"/>
              </w:rPr>
              <w:t>月</w:t>
            </w:r>
            <w:r w:rsidR="00D60791" w:rsidRPr="00870B48">
              <w:rPr>
                <w:rFonts w:eastAsia="標楷體" w:hint="eastAsia"/>
                <w:sz w:val="28"/>
                <w:szCs w:val="28"/>
              </w:rPr>
              <w:t>31</w:t>
            </w:r>
            <w:r w:rsidR="00D60791" w:rsidRPr="00870B48">
              <w:rPr>
                <w:rFonts w:eastAsia="標楷體" w:hint="eastAsia"/>
                <w:sz w:val="28"/>
                <w:szCs w:val="28"/>
              </w:rPr>
              <w:t>日</w:t>
            </w:r>
          </w:p>
        </w:tc>
      </w:tr>
    </w:tbl>
    <w:p w14:paraId="044E4E81" w14:textId="77777777" w:rsidR="00F80B25" w:rsidRPr="00870B48" w:rsidRDefault="00F80B25" w:rsidP="00DB2AB2">
      <w:pPr>
        <w:rPr>
          <w:rFonts w:eastAsia="標楷體"/>
          <w:sz w:val="28"/>
          <w:szCs w:val="28"/>
        </w:rPr>
      </w:pPr>
    </w:p>
    <w:p w14:paraId="528698CB" w14:textId="0962A1AA" w:rsidR="0062259D" w:rsidRPr="00870B48" w:rsidRDefault="0062259D">
      <w:pPr>
        <w:widowControl/>
        <w:suppressAutoHyphens w:val="0"/>
        <w:rPr>
          <w:rFonts w:eastAsia="標楷體"/>
          <w:sz w:val="28"/>
          <w:szCs w:val="28"/>
        </w:rPr>
      </w:pPr>
      <w:r w:rsidRPr="00870B48">
        <w:rPr>
          <w:rFonts w:eastAsia="標楷體"/>
          <w:sz w:val="28"/>
          <w:szCs w:val="28"/>
        </w:rPr>
        <w:br w:type="page"/>
      </w:r>
    </w:p>
    <w:p w14:paraId="27E09D93" w14:textId="77777777" w:rsidR="00DB2AB2" w:rsidRPr="00870B48" w:rsidRDefault="00DB2AB2">
      <w:pPr>
        <w:widowControl/>
        <w:suppressAutoHyphens w:val="0"/>
        <w:rPr>
          <w:rFonts w:eastAsia="標楷體"/>
          <w:sz w:val="28"/>
          <w:szCs w:val="28"/>
        </w:rPr>
      </w:pPr>
    </w:p>
    <w:p w14:paraId="367423EE" w14:textId="44D11855" w:rsidR="0046261F" w:rsidRPr="00870B48" w:rsidRDefault="0062259D" w:rsidP="000F231C">
      <w:pPr>
        <w:pStyle w:val="2"/>
        <w:numPr>
          <w:ilvl w:val="0"/>
          <w:numId w:val="66"/>
        </w:numPr>
        <w:rPr>
          <w:rFonts w:ascii="Times New Roman" w:hAnsi="Times New Roman"/>
          <w:sz w:val="20"/>
          <w:szCs w:val="20"/>
        </w:rPr>
      </w:pPr>
      <w:r w:rsidRPr="00870B48">
        <w:rPr>
          <w:rFonts w:ascii="Times New Roman" w:hAnsi="Times New Roman" w:hint="eastAsia"/>
          <w:sz w:val="20"/>
          <w:szCs w:val="20"/>
        </w:rPr>
        <w:t>019</w:t>
      </w:r>
      <w:r w:rsidRPr="00870B48">
        <w:rPr>
          <w:rFonts w:ascii="Times New Roman" w:hAnsi="Times New Roman" w:hint="eastAsia"/>
          <w:sz w:val="20"/>
          <w:szCs w:val="20"/>
        </w:rPr>
        <w:t>指標版本：實施起</w:t>
      </w:r>
      <w:r w:rsidR="00D60791" w:rsidRPr="00870B48">
        <w:rPr>
          <w:rFonts w:ascii="Times New Roman" w:hAnsi="Times New Roman" w:hint="eastAsia"/>
          <w:sz w:val="20"/>
          <w:szCs w:val="20"/>
        </w:rPr>
        <w:t>迄</w:t>
      </w:r>
      <w:r w:rsidRPr="00870B48">
        <w:rPr>
          <w:rFonts w:ascii="Times New Roman" w:hAnsi="Times New Roman" w:hint="eastAsia"/>
          <w:sz w:val="20"/>
          <w:szCs w:val="20"/>
        </w:rPr>
        <w:t>日</w:t>
      </w:r>
      <w:r w:rsidRPr="00870B48">
        <w:rPr>
          <w:rFonts w:ascii="Times New Roman" w:hAnsi="Times New Roman" w:hint="eastAsia"/>
          <w:sz w:val="20"/>
          <w:szCs w:val="20"/>
        </w:rPr>
        <w:tab/>
        <w:t>95</w:t>
      </w:r>
      <w:r w:rsidRPr="00870B48">
        <w:rPr>
          <w:rFonts w:ascii="Times New Roman" w:hAnsi="Times New Roman" w:hint="eastAsia"/>
          <w:sz w:val="20"/>
          <w:szCs w:val="20"/>
        </w:rPr>
        <w:t>年</w:t>
      </w:r>
      <w:r w:rsidRPr="00870B48">
        <w:rPr>
          <w:rFonts w:ascii="Times New Roman" w:hAnsi="Times New Roman" w:hint="eastAsia"/>
          <w:sz w:val="20"/>
          <w:szCs w:val="20"/>
        </w:rPr>
        <w:t>10</w:t>
      </w:r>
      <w:r w:rsidRPr="00870B48">
        <w:rPr>
          <w:rFonts w:ascii="Times New Roman" w:hAnsi="Times New Roman" w:hint="eastAsia"/>
          <w:sz w:val="20"/>
          <w:szCs w:val="20"/>
        </w:rPr>
        <w:t>月</w:t>
      </w:r>
      <w:r w:rsidRPr="00870B48">
        <w:rPr>
          <w:rFonts w:ascii="Times New Roman" w:hAnsi="Times New Roman" w:hint="eastAsia"/>
          <w:sz w:val="20"/>
          <w:szCs w:val="20"/>
        </w:rPr>
        <w:t>1</w:t>
      </w:r>
      <w:r w:rsidRPr="00870B48">
        <w:rPr>
          <w:rFonts w:ascii="Times New Roman" w:hAnsi="Times New Roman" w:hint="eastAsia"/>
          <w:sz w:val="20"/>
          <w:szCs w:val="20"/>
        </w:rPr>
        <w:t>日</w:t>
      </w:r>
      <w:r w:rsidR="00D60791" w:rsidRPr="00870B48">
        <w:rPr>
          <w:rFonts w:ascii="Times New Roman" w:hAnsi="Times New Roman" w:hint="eastAsia"/>
          <w:sz w:val="20"/>
          <w:szCs w:val="20"/>
        </w:rPr>
        <w:t>(</w:t>
      </w:r>
      <w:r w:rsidR="00D60791" w:rsidRPr="00870B48">
        <w:rPr>
          <w:rFonts w:ascii="Times New Roman" w:hAnsi="Times New Roman" w:hint="eastAsia"/>
          <w:sz w:val="20"/>
          <w:szCs w:val="20"/>
        </w:rPr>
        <w:t>費用年月</w:t>
      </w:r>
      <w:r w:rsidR="00D60791" w:rsidRPr="00870B48">
        <w:rPr>
          <w:rFonts w:ascii="Times New Roman" w:hAnsi="Times New Roman" w:hint="eastAsia"/>
          <w:sz w:val="20"/>
          <w:szCs w:val="20"/>
        </w:rPr>
        <w:t>)~10</w:t>
      </w:r>
      <w:r w:rsidR="00D60791" w:rsidRPr="00870B48">
        <w:rPr>
          <w:rFonts w:ascii="Times New Roman" w:hAnsi="Times New Roman"/>
          <w:sz w:val="20"/>
          <w:szCs w:val="20"/>
        </w:rPr>
        <w:t>6</w:t>
      </w:r>
      <w:r w:rsidR="00D60791" w:rsidRPr="00870B48">
        <w:rPr>
          <w:rFonts w:ascii="Times New Roman" w:hAnsi="Times New Roman" w:hint="eastAsia"/>
          <w:sz w:val="20"/>
          <w:szCs w:val="20"/>
        </w:rPr>
        <w:t>年</w:t>
      </w:r>
      <w:r w:rsidR="00D60791" w:rsidRPr="00870B48">
        <w:rPr>
          <w:rFonts w:ascii="Times New Roman" w:hAnsi="Times New Roman"/>
          <w:sz w:val="20"/>
          <w:szCs w:val="20"/>
        </w:rPr>
        <w:t>1</w:t>
      </w:r>
      <w:r w:rsidR="00D60791" w:rsidRPr="00870B48">
        <w:rPr>
          <w:rFonts w:ascii="Times New Roman" w:hAnsi="Times New Roman" w:hint="eastAsia"/>
          <w:sz w:val="20"/>
          <w:szCs w:val="20"/>
        </w:rPr>
        <w:t>月</w:t>
      </w:r>
      <w:r w:rsidR="00D60791" w:rsidRPr="00870B48">
        <w:rPr>
          <w:rFonts w:ascii="Times New Roman" w:hAnsi="Times New Roman" w:hint="eastAsia"/>
          <w:sz w:val="20"/>
          <w:szCs w:val="20"/>
        </w:rPr>
        <w:t>31</w:t>
      </w:r>
      <w:r w:rsidR="00D60791" w:rsidRPr="00870B48">
        <w:rPr>
          <w:rFonts w:ascii="Times New Roman" w:hAnsi="Times New Roman" w:hint="eastAsia"/>
          <w:sz w:val="20"/>
          <w:szCs w:val="20"/>
        </w:rPr>
        <w:t>日</w:t>
      </w:r>
      <w:r w:rsidR="00D60791" w:rsidRPr="00870B48">
        <w:rPr>
          <w:rFonts w:ascii="Times New Roman" w:hAnsi="Times New Roman" w:hint="eastAsia"/>
          <w:sz w:val="20"/>
          <w:szCs w:val="20"/>
        </w:rPr>
        <w:t>(</w:t>
      </w:r>
      <w:r w:rsidR="00D60791" w:rsidRPr="00870B48">
        <w:rPr>
          <w:rFonts w:ascii="Times New Roman" w:hAnsi="Times New Roman" w:hint="eastAsia"/>
          <w:sz w:val="20"/>
          <w:szCs w:val="20"/>
        </w:rPr>
        <w:t>費用年月</w:t>
      </w:r>
      <w:r w:rsidR="00D60791" w:rsidRPr="00870B48">
        <w:rPr>
          <w:rFonts w:ascii="Times New Roman" w:hAnsi="Times New Roman" w:hint="eastAsia"/>
          <w:sz w:val="20"/>
          <w:szCs w:val="20"/>
        </w:rPr>
        <w:t>)</w:t>
      </w:r>
    </w:p>
    <w:tbl>
      <w:tblPr>
        <w:tblW w:w="9675" w:type="dxa"/>
        <w:jc w:val="center"/>
        <w:tblLayout w:type="fixed"/>
        <w:tblCellMar>
          <w:left w:w="10" w:type="dxa"/>
          <w:right w:w="10" w:type="dxa"/>
        </w:tblCellMar>
        <w:tblLook w:val="04A0" w:firstRow="1" w:lastRow="0" w:firstColumn="1" w:lastColumn="0" w:noHBand="0" w:noVBand="1"/>
      </w:tblPr>
      <w:tblGrid>
        <w:gridCol w:w="1879"/>
        <w:gridCol w:w="7796"/>
      </w:tblGrid>
      <w:tr w:rsidR="0046261F" w:rsidRPr="00870B48" w14:paraId="7DCA3A9F" w14:textId="77777777" w:rsidTr="0067566D">
        <w:trPr>
          <w:jc w:val="center"/>
        </w:trPr>
        <w:tc>
          <w:tcPr>
            <w:tcW w:w="187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0A07353" w14:textId="77777777" w:rsidR="0046261F" w:rsidRPr="00870B48" w:rsidRDefault="0046261F" w:rsidP="0067566D">
            <w:pPr>
              <w:snapToGrid w:val="0"/>
              <w:jc w:val="both"/>
              <w:rPr>
                <w:rFonts w:eastAsia="標楷體"/>
                <w:caps/>
                <w:color w:val="000000"/>
                <w:sz w:val="28"/>
                <w:szCs w:val="28"/>
              </w:rPr>
            </w:pPr>
            <w:r w:rsidRPr="00870B48">
              <w:rPr>
                <w:rFonts w:eastAsia="標楷體"/>
                <w:caps/>
                <w:color w:val="000000"/>
                <w:sz w:val="28"/>
                <w:szCs w:val="28"/>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674E6E1"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019-</w:t>
            </w:r>
            <w:r w:rsidRPr="00870B48">
              <w:rPr>
                <w:rFonts w:eastAsia="標楷體"/>
                <w:color w:val="000000"/>
                <w:sz w:val="28"/>
                <w:szCs w:val="28"/>
              </w:rPr>
              <w:t>西醫診所</w:t>
            </w:r>
            <w:r w:rsidRPr="00870B48">
              <w:rPr>
                <w:rFonts w:eastAsia="標楷體"/>
                <w:caps/>
                <w:color w:val="000000"/>
                <w:sz w:val="28"/>
                <w:szCs w:val="28"/>
              </w:rPr>
              <w:t>PIPETHANATE</w:t>
            </w:r>
            <w:r w:rsidRPr="00870B48">
              <w:rPr>
                <w:rFonts w:eastAsia="標楷體"/>
                <w:caps/>
                <w:color w:val="000000"/>
                <w:sz w:val="28"/>
                <w:szCs w:val="28"/>
              </w:rPr>
              <w:t>處方率居於同儕極端值</w:t>
            </w:r>
          </w:p>
        </w:tc>
      </w:tr>
      <w:tr w:rsidR="0046261F" w:rsidRPr="00870B48" w14:paraId="5167728F"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237F3C0" w14:textId="77777777" w:rsidR="0046261F" w:rsidRPr="00870B48" w:rsidRDefault="0046261F" w:rsidP="0067566D">
            <w:pPr>
              <w:snapToGrid w:val="0"/>
              <w:jc w:val="both"/>
              <w:rPr>
                <w:rFonts w:eastAsia="標楷體"/>
                <w:caps/>
                <w:color w:val="000000"/>
                <w:sz w:val="28"/>
                <w:szCs w:val="28"/>
              </w:rPr>
            </w:pPr>
            <w:r w:rsidRPr="00870B48">
              <w:rPr>
                <w:rFonts w:eastAsia="標楷體"/>
                <w:caps/>
                <w:color w:val="000000"/>
                <w:sz w:val="28"/>
                <w:szCs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78EEEAE"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減少無效率之處方及用藥</w:t>
            </w:r>
          </w:p>
        </w:tc>
      </w:tr>
      <w:tr w:rsidR="0046261F" w:rsidRPr="00870B48" w14:paraId="1E93A455"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8A2C0A1"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指標定義</w:t>
            </w:r>
          </w:p>
          <w:p w14:paraId="66C48A72" w14:textId="77777777" w:rsidR="0046261F" w:rsidRPr="00870B48" w:rsidRDefault="0046261F" w:rsidP="0067566D">
            <w:pPr>
              <w:snapToGrid w:val="0"/>
              <w:jc w:val="both"/>
              <w:rPr>
                <w:rFonts w:eastAsia="標楷體"/>
                <w:color w:val="000000"/>
                <w:sz w:val="28"/>
                <w:szCs w:val="28"/>
              </w:rPr>
            </w:pP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D002CD4" w14:textId="77777777" w:rsidR="0046261F" w:rsidRPr="00870B48" w:rsidRDefault="0046261F" w:rsidP="0067566D">
            <w:pPr>
              <w:snapToGrid w:val="0"/>
              <w:ind w:left="871" w:hanging="871"/>
              <w:jc w:val="both"/>
              <w:rPr>
                <w:rFonts w:eastAsia="標楷體"/>
                <w:sz w:val="28"/>
                <w:szCs w:val="28"/>
              </w:rPr>
            </w:pPr>
            <w:r w:rsidRPr="00870B48">
              <w:rPr>
                <w:rFonts w:eastAsia="標楷體"/>
                <w:color w:val="000000"/>
                <w:sz w:val="28"/>
                <w:szCs w:val="28"/>
              </w:rPr>
              <w:t>分子－門診給藥案件中開立</w:t>
            </w:r>
            <w:r w:rsidRPr="00870B48">
              <w:rPr>
                <w:rFonts w:eastAsia="標楷體"/>
                <w:caps/>
                <w:color w:val="000000"/>
                <w:sz w:val="28"/>
                <w:szCs w:val="28"/>
              </w:rPr>
              <w:t>PIPETHANATE</w:t>
            </w:r>
            <w:r w:rsidRPr="00870B48">
              <w:rPr>
                <w:rFonts w:eastAsia="標楷體"/>
                <w:caps/>
                <w:color w:val="000000"/>
                <w:sz w:val="28"/>
                <w:szCs w:val="28"/>
              </w:rPr>
              <w:t>藥品</w:t>
            </w:r>
            <w:r w:rsidRPr="00870B48">
              <w:rPr>
                <w:rFonts w:eastAsia="標楷體"/>
                <w:color w:val="000000"/>
                <w:sz w:val="28"/>
                <w:szCs w:val="28"/>
              </w:rPr>
              <w:t>處方之案件數。</w:t>
            </w:r>
          </w:p>
          <w:p w14:paraId="2AC48CB2" w14:textId="77777777" w:rsidR="0046261F" w:rsidRPr="00870B48" w:rsidRDefault="0046261F" w:rsidP="0067566D">
            <w:pPr>
              <w:snapToGrid w:val="0"/>
              <w:ind w:left="871" w:hanging="871"/>
              <w:jc w:val="both"/>
              <w:rPr>
                <w:rFonts w:eastAsia="標楷體"/>
                <w:color w:val="000000"/>
                <w:sz w:val="28"/>
                <w:szCs w:val="28"/>
              </w:rPr>
            </w:pPr>
            <w:r w:rsidRPr="00870B48">
              <w:rPr>
                <w:rFonts w:eastAsia="標楷體"/>
                <w:color w:val="000000"/>
                <w:sz w:val="28"/>
                <w:szCs w:val="28"/>
              </w:rPr>
              <w:t>分母－門診給藥案件數（給藥案件：藥費不為</w:t>
            </w:r>
            <w:r w:rsidRPr="00870B48">
              <w:rPr>
                <w:rFonts w:eastAsia="標楷體"/>
                <w:color w:val="000000"/>
                <w:sz w:val="28"/>
                <w:szCs w:val="28"/>
              </w:rPr>
              <w:t>0</w:t>
            </w:r>
            <w:r w:rsidRPr="00870B48">
              <w:rPr>
                <w:rFonts w:eastAsia="標楷體"/>
                <w:color w:val="000000"/>
                <w:sz w:val="28"/>
                <w:szCs w:val="28"/>
              </w:rPr>
              <w:t>，或給藥天數不為</w:t>
            </w:r>
            <w:r w:rsidRPr="00870B48">
              <w:rPr>
                <w:rFonts w:eastAsia="標楷體"/>
                <w:color w:val="000000"/>
                <w:sz w:val="28"/>
                <w:szCs w:val="28"/>
              </w:rPr>
              <w:t>0</w:t>
            </w:r>
            <w:r w:rsidRPr="00870B48">
              <w:rPr>
                <w:rFonts w:eastAsia="標楷體"/>
                <w:color w:val="000000"/>
                <w:sz w:val="28"/>
                <w:szCs w:val="28"/>
              </w:rPr>
              <w:t>，或處方調劑方式為</w:t>
            </w:r>
            <w:r w:rsidRPr="00870B48">
              <w:rPr>
                <w:rFonts w:eastAsia="標楷體"/>
                <w:color w:val="000000"/>
                <w:sz w:val="28"/>
                <w:szCs w:val="28"/>
              </w:rPr>
              <w:t>1</w:t>
            </w:r>
            <w:r w:rsidRPr="00870B48">
              <w:rPr>
                <w:rFonts w:eastAsia="標楷體"/>
                <w:color w:val="000000"/>
                <w:sz w:val="28"/>
                <w:szCs w:val="28"/>
              </w:rPr>
              <w:t>、</w:t>
            </w:r>
            <w:r w:rsidRPr="00870B48">
              <w:rPr>
                <w:rFonts w:eastAsia="標楷體"/>
                <w:color w:val="000000"/>
                <w:sz w:val="28"/>
                <w:szCs w:val="28"/>
              </w:rPr>
              <w:t>0</w:t>
            </w:r>
            <w:r w:rsidRPr="00870B48">
              <w:rPr>
                <w:rFonts w:eastAsia="標楷體"/>
                <w:color w:val="000000"/>
                <w:sz w:val="28"/>
                <w:szCs w:val="28"/>
              </w:rPr>
              <w:t>、</w:t>
            </w:r>
            <w:r w:rsidRPr="00870B48">
              <w:rPr>
                <w:rFonts w:eastAsia="標楷體"/>
                <w:color w:val="000000"/>
                <w:sz w:val="28"/>
                <w:szCs w:val="28"/>
              </w:rPr>
              <w:t>6</w:t>
            </w:r>
            <w:r w:rsidRPr="00870B48">
              <w:rPr>
                <w:rFonts w:eastAsia="標楷體"/>
                <w:color w:val="000000"/>
                <w:sz w:val="28"/>
                <w:szCs w:val="28"/>
              </w:rPr>
              <w:t>其中一種）。</w:t>
            </w:r>
          </w:p>
          <w:p w14:paraId="51564DAC" w14:textId="77777777" w:rsidR="0046261F" w:rsidRPr="00870B48" w:rsidRDefault="0046261F" w:rsidP="0067566D">
            <w:pPr>
              <w:snapToGrid w:val="0"/>
              <w:ind w:left="872" w:hanging="1"/>
              <w:jc w:val="both"/>
              <w:rPr>
                <w:rFonts w:eastAsia="標楷體"/>
                <w:color w:val="000000"/>
                <w:sz w:val="28"/>
                <w:szCs w:val="28"/>
              </w:rPr>
            </w:pPr>
            <w:r w:rsidRPr="00870B48">
              <w:rPr>
                <w:rFonts w:eastAsia="標楷體"/>
                <w:color w:val="000000"/>
                <w:sz w:val="28"/>
                <w:szCs w:val="28"/>
              </w:rPr>
              <w:t>排除預防保健</w:t>
            </w:r>
            <w:r w:rsidRPr="00870B48">
              <w:rPr>
                <w:rFonts w:eastAsia="標楷體"/>
                <w:color w:val="000000"/>
                <w:sz w:val="28"/>
                <w:szCs w:val="28"/>
              </w:rPr>
              <w:t>(A3)</w:t>
            </w:r>
            <w:r w:rsidRPr="00870B48">
              <w:rPr>
                <w:rFonts w:eastAsia="標楷體"/>
                <w:color w:val="000000"/>
                <w:sz w:val="28"/>
                <w:szCs w:val="28"/>
              </w:rPr>
              <w:t>、老人流感疫苗注射</w:t>
            </w:r>
            <w:r w:rsidRPr="00870B48">
              <w:rPr>
                <w:rFonts w:eastAsia="標楷體"/>
                <w:color w:val="000000"/>
                <w:sz w:val="28"/>
                <w:szCs w:val="28"/>
              </w:rPr>
              <w:t>(D2)</w:t>
            </w:r>
            <w:r w:rsidRPr="00870B48">
              <w:rPr>
                <w:rFonts w:eastAsia="標楷體"/>
                <w:color w:val="000000"/>
                <w:sz w:val="28"/>
                <w:szCs w:val="28"/>
              </w:rPr>
              <w:t>及診察費為</w:t>
            </w:r>
            <w:r w:rsidRPr="00870B48">
              <w:rPr>
                <w:rFonts w:eastAsia="標楷體"/>
                <w:color w:val="000000"/>
                <w:sz w:val="28"/>
                <w:szCs w:val="28"/>
              </w:rPr>
              <w:t>0</w:t>
            </w:r>
            <w:r w:rsidRPr="00870B48">
              <w:rPr>
                <w:rFonts w:eastAsia="標楷體"/>
                <w:color w:val="000000"/>
                <w:sz w:val="28"/>
                <w:szCs w:val="28"/>
              </w:rPr>
              <w:t>之案件。</w:t>
            </w:r>
          </w:p>
          <w:p w14:paraId="76EEA47C" w14:textId="77777777" w:rsidR="0046261F" w:rsidRPr="00870B48" w:rsidRDefault="0046261F" w:rsidP="0067566D">
            <w:pPr>
              <w:snapToGrid w:val="0"/>
              <w:jc w:val="both"/>
              <w:rPr>
                <w:rFonts w:eastAsia="標楷體"/>
                <w:sz w:val="28"/>
                <w:szCs w:val="28"/>
              </w:rPr>
            </w:pPr>
            <w:r w:rsidRPr="00870B48">
              <w:rPr>
                <w:rFonts w:eastAsia="標楷體"/>
                <w:caps/>
                <w:color w:val="000000"/>
                <w:sz w:val="28"/>
                <w:szCs w:val="28"/>
              </w:rPr>
              <w:t>PIPETHANATE</w:t>
            </w:r>
            <w:r w:rsidRPr="00870B48">
              <w:rPr>
                <w:rFonts w:eastAsia="標楷體"/>
                <w:color w:val="000000"/>
                <w:sz w:val="28"/>
                <w:szCs w:val="28"/>
              </w:rPr>
              <w:t>成分</w:t>
            </w:r>
            <w:r w:rsidRPr="00870B48">
              <w:rPr>
                <w:rFonts w:eastAsia="標楷體"/>
                <w:caps/>
                <w:color w:val="000000"/>
                <w:sz w:val="28"/>
                <w:szCs w:val="28"/>
              </w:rPr>
              <w:t>藥品品項</w:t>
            </w:r>
            <w:r w:rsidRPr="00870B48">
              <w:rPr>
                <w:rFonts w:eastAsia="標楷體"/>
                <w:color w:val="000000"/>
                <w:sz w:val="28"/>
                <w:szCs w:val="28"/>
              </w:rPr>
              <w:t>：</w:t>
            </w:r>
          </w:p>
          <w:p w14:paraId="3C29238E" w14:textId="77777777" w:rsidR="0046261F" w:rsidRPr="00870B48" w:rsidRDefault="0046261F" w:rsidP="0067566D">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'A022126100','A003551100','A006087100','A024079100',</w:t>
            </w:r>
          </w:p>
          <w:p w14:paraId="1145D7D4" w14:textId="77777777" w:rsidR="0046261F" w:rsidRPr="00870B48" w:rsidRDefault="0046261F" w:rsidP="0067566D">
            <w:pPr>
              <w:autoSpaceDE w:val="0"/>
              <w:snapToGrid w:val="0"/>
              <w:rPr>
                <w:rFonts w:eastAsia="標楷體"/>
                <w:color w:val="000000"/>
                <w:kern w:val="0"/>
                <w:sz w:val="28"/>
                <w:szCs w:val="28"/>
                <w:shd w:val="clear" w:color="auto" w:fill="FFFFFF"/>
              </w:rPr>
            </w:pPr>
            <w:r w:rsidRPr="00870B48">
              <w:rPr>
                <w:rFonts w:eastAsia="標楷體"/>
                <w:color w:val="000000"/>
                <w:kern w:val="0"/>
                <w:sz w:val="28"/>
                <w:szCs w:val="28"/>
                <w:shd w:val="clear" w:color="auto" w:fill="FFFFFF"/>
              </w:rPr>
              <w:t>'B010483100','B017071100','B017713109','B022267106',</w:t>
            </w:r>
          </w:p>
          <w:p w14:paraId="3F75A04E" w14:textId="77777777" w:rsidR="0046261F" w:rsidRPr="00870B48" w:rsidRDefault="0046261F" w:rsidP="0067566D">
            <w:pPr>
              <w:autoSpaceDE w:val="0"/>
              <w:snapToGrid w:val="0"/>
              <w:rPr>
                <w:rFonts w:eastAsia="標楷體"/>
                <w:sz w:val="28"/>
                <w:szCs w:val="28"/>
              </w:rPr>
            </w:pPr>
            <w:r w:rsidRPr="00870B48">
              <w:rPr>
                <w:rFonts w:eastAsia="標楷體"/>
                <w:color w:val="000000"/>
                <w:kern w:val="0"/>
                <w:sz w:val="28"/>
                <w:szCs w:val="28"/>
                <w:shd w:val="clear" w:color="auto" w:fill="FFFFFF"/>
              </w:rPr>
              <w:t>'B022267109'</w:t>
            </w:r>
          </w:p>
        </w:tc>
      </w:tr>
      <w:tr w:rsidR="0046261F" w:rsidRPr="00870B48" w14:paraId="29D946AA" w14:textId="77777777" w:rsidTr="0067566D">
        <w:trPr>
          <w:trHeight w:val="569"/>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1141C1C"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B871FBD"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負向</w:t>
            </w:r>
          </w:p>
        </w:tc>
      </w:tr>
      <w:tr w:rsidR="0046261F" w:rsidRPr="00870B48" w14:paraId="6791AA97"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F78B9A8"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57729F7"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依院所按月分析</w:t>
            </w:r>
          </w:p>
        </w:tc>
      </w:tr>
      <w:tr w:rsidR="0046261F" w:rsidRPr="00870B48" w14:paraId="52F9D791"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A4A5618"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0D5BE7E"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西醫基層總額部門</w:t>
            </w:r>
          </w:p>
        </w:tc>
      </w:tr>
      <w:tr w:rsidR="0046261F" w:rsidRPr="00870B48" w14:paraId="2B5809FE"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5CFAFD0"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B98AC1C"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超過</w:t>
            </w:r>
            <w:r w:rsidRPr="00870B48">
              <w:rPr>
                <w:rFonts w:eastAsia="標楷體"/>
                <w:color w:val="000000"/>
                <w:sz w:val="28"/>
                <w:szCs w:val="28"/>
              </w:rPr>
              <w:t>1.1%</w:t>
            </w:r>
            <w:r w:rsidRPr="00870B48">
              <w:rPr>
                <w:rFonts w:eastAsia="標楷體"/>
                <w:color w:val="000000"/>
                <w:sz w:val="28"/>
                <w:szCs w:val="28"/>
              </w:rPr>
              <w:t>，超過部份該藥品總申報點數不予支付。</w:t>
            </w:r>
          </w:p>
          <w:p w14:paraId="4B0F7714"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不予支付點數＝（（院所處方率－</w:t>
            </w:r>
            <w:r w:rsidRPr="00870B48">
              <w:rPr>
                <w:rFonts w:eastAsia="標楷體"/>
                <w:color w:val="000000"/>
                <w:sz w:val="28"/>
                <w:szCs w:val="28"/>
              </w:rPr>
              <w:t>1.1</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（院所處方率））＊該藥品總申報點數（四捨五入至整數）</w:t>
            </w:r>
          </w:p>
        </w:tc>
      </w:tr>
      <w:tr w:rsidR="0046261F" w:rsidRPr="00870B48" w14:paraId="179D6CE8"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B8412F0"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4D76DD5" w14:textId="77777777" w:rsidR="0046261F" w:rsidRPr="00870B48" w:rsidRDefault="0046261F" w:rsidP="0067566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8</w:t>
            </w:r>
            <w:r w:rsidRPr="00870B48">
              <w:rPr>
                <w:rFonts w:eastAsia="標楷體"/>
                <w:color w:val="000000"/>
                <w:sz w:val="28"/>
                <w:szCs w:val="28"/>
              </w:rPr>
              <w:t>月</w:t>
            </w:r>
            <w:r w:rsidRPr="00870B48">
              <w:rPr>
                <w:rFonts w:eastAsia="標楷體"/>
                <w:color w:val="000000"/>
                <w:sz w:val="28"/>
                <w:szCs w:val="28"/>
              </w:rPr>
              <w:t>21</w:t>
            </w:r>
            <w:r w:rsidRPr="00870B48">
              <w:rPr>
                <w:rFonts w:eastAsia="標楷體"/>
                <w:color w:val="000000"/>
                <w:sz w:val="28"/>
                <w:szCs w:val="28"/>
              </w:rPr>
              <w:t>日衛署健保字第</w:t>
            </w:r>
            <w:r w:rsidRPr="00870B48">
              <w:rPr>
                <w:rFonts w:eastAsia="標楷體"/>
                <w:color w:val="000000"/>
                <w:sz w:val="28"/>
                <w:szCs w:val="28"/>
              </w:rPr>
              <w:t>0952600285</w:t>
            </w:r>
            <w:r w:rsidRPr="00870B48">
              <w:rPr>
                <w:rFonts w:eastAsia="標楷體"/>
                <w:color w:val="000000"/>
                <w:sz w:val="28"/>
                <w:szCs w:val="28"/>
              </w:rPr>
              <w:t>號函</w:t>
            </w:r>
          </w:p>
        </w:tc>
      </w:tr>
      <w:tr w:rsidR="0046261F" w:rsidRPr="00870B48" w14:paraId="0C713A71" w14:textId="77777777" w:rsidTr="0067566D">
        <w:trPr>
          <w:jc w:val="center"/>
        </w:trPr>
        <w:tc>
          <w:tcPr>
            <w:tcW w:w="187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D67C2AC"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0A3F169" w14:textId="4261F09D" w:rsidR="0046261F" w:rsidRPr="00870B48" w:rsidRDefault="0046261F" w:rsidP="0067566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9</w:t>
            </w:r>
            <w:r w:rsidRPr="00870B48">
              <w:rPr>
                <w:rFonts w:eastAsia="標楷體"/>
                <w:color w:val="000000"/>
                <w:sz w:val="28"/>
                <w:szCs w:val="28"/>
              </w:rPr>
              <w:t>月</w:t>
            </w:r>
            <w:r w:rsidRPr="00870B48">
              <w:rPr>
                <w:rFonts w:eastAsia="標楷體"/>
                <w:color w:val="000000"/>
                <w:sz w:val="28"/>
                <w:szCs w:val="28"/>
              </w:rPr>
              <w:t>4</w:t>
            </w:r>
            <w:r w:rsidRPr="00870B48">
              <w:rPr>
                <w:rFonts w:eastAsia="標楷體"/>
                <w:color w:val="000000"/>
                <w:sz w:val="28"/>
                <w:szCs w:val="28"/>
              </w:rPr>
              <w:t>日健保審字第</w:t>
            </w:r>
            <w:r w:rsidRPr="00870B48">
              <w:rPr>
                <w:rFonts w:eastAsia="標楷體"/>
                <w:color w:val="000000"/>
                <w:sz w:val="28"/>
                <w:szCs w:val="28"/>
              </w:rPr>
              <w:t>0950068603-A</w:t>
            </w:r>
            <w:r w:rsidRPr="00870B48">
              <w:rPr>
                <w:rFonts w:eastAsia="標楷體"/>
                <w:color w:val="000000"/>
                <w:sz w:val="28"/>
                <w:szCs w:val="28"/>
              </w:rPr>
              <w:t>號</w:t>
            </w:r>
          </w:p>
        </w:tc>
      </w:tr>
      <w:tr w:rsidR="0046261F" w:rsidRPr="00870B48" w14:paraId="25B9DA24" w14:textId="77777777" w:rsidTr="0067566D">
        <w:trPr>
          <w:jc w:val="center"/>
        </w:trPr>
        <w:tc>
          <w:tcPr>
            <w:tcW w:w="187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6EDBA6BD"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實施起日</w:t>
            </w:r>
          </w:p>
        </w:tc>
        <w:tc>
          <w:tcPr>
            <w:tcW w:w="779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7B988882" w14:textId="7EB2B1AB" w:rsidR="0046261F" w:rsidRPr="00870B48" w:rsidRDefault="0046261F" w:rsidP="0067566D">
            <w:pPr>
              <w:snapToGrid w:val="0"/>
              <w:rPr>
                <w:rFonts w:eastAsia="標楷體"/>
                <w:color w:val="000000"/>
                <w:sz w:val="28"/>
                <w:szCs w:val="28"/>
              </w:rPr>
            </w:pP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00D60791" w:rsidRPr="00870B48">
              <w:rPr>
                <w:rFonts w:eastAsia="標楷體" w:hint="eastAsia"/>
                <w:color w:val="000000"/>
                <w:sz w:val="28"/>
                <w:szCs w:val="28"/>
              </w:rPr>
              <w:t>~106</w:t>
            </w:r>
            <w:r w:rsidR="00D60791" w:rsidRPr="00870B48">
              <w:rPr>
                <w:rFonts w:eastAsia="標楷體" w:hint="eastAsia"/>
                <w:color w:val="000000"/>
                <w:sz w:val="28"/>
                <w:szCs w:val="28"/>
              </w:rPr>
              <w:t>年</w:t>
            </w:r>
            <w:r w:rsidR="00D60791" w:rsidRPr="00870B48">
              <w:rPr>
                <w:rFonts w:eastAsia="標楷體" w:hint="eastAsia"/>
                <w:color w:val="000000"/>
                <w:sz w:val="28"/>
                <w:szCs w:val="28"/>
              </w:rPr>
              <w:t>1</w:t>
            </w:r>
            <w:r w:rsidR="00D60791" w:rsidRPr="00870B48">
              <w:rPr>
                <w:rFonts w:eastAsia="標楷體" w:hint="eastAsia"/>
                <w:color w:val="000000"/>
                <w:sz w:val="28"/>
                <w:szCs w:val="28"/>
              </w:rPr>
              <w:t>月</w:t>
            </w:r>
            <w:r w:rsidR="00D60791" w:rsidRPr="00870B48">
              <w:rPr>
                <w:rFonts w:eastAsia="標楷體" w:hint="eastAsia"/>
                <w:color w:val="000000"/>
                <w:sz w:val="28"/>
                <w:szCs w:val="28"/>
              </w:rPr>
              <w:t>31</w:t>
            </w:r>
            <w:r w:rsidR="00D60791" w:rsidRPr="00870B48">
              <w:rPr>
                <w:rFonts w:eastAsia="標楷體" w:hint="eastAsia"/>
                <w:color w:val="000000"/>
                <w:sz w:val="28"/>
                <w:szCs w:val="28"/>
              </w:rPr>
              <w:t>日</w:t>
            </w:r>
          </w:p>
        </w:tc>
      </w:tr>
    </w:tbl>
    <w:p w14:paraId="65F254BE" w14:textId="77777777" w:rsidR="0046261F" w:rsidRPr="00870B48" w:rsidRDefault="0046261F" w:rsidP="0046261F">
      <w:pPr>
        <w:rPr>
          <w:rFonts w:eastAsia="標楷體"/>
          <w:sz w:val="28"/>
          <w:szCs w:val="28"/>
        </w:rPr>
      </w:pPr>
    </w:p>
    <w:p w14:paraId="3A89B9CA" w14:textId="77777777" w:rsidR="00250B5D" w:rsidRPr="00870B48" w:rsidRDefault="00250B5D">
      <w:pPr>
        <w:widowControl/>
        <w:suppressAutoHyphens w:val="0"/>
        <w:rPr>
          <w:rFonts w:eastAsia="標楷體"/>
          <w:sz w:val="28"/>
          <w:szCs w:val="28"/>
        </w:rPr>
      </w:pPr>
      <w:r w:rsidRPr="00870B48">
        <w:rPr>
          <w:rFonts w:eastAsia="標楷體"/>
          <w:sz w:val="28"/>
          <w:szCs w:val="28"/>
        </w:rPr>
        <w:br w:type="page"/>
      </w:r>
    </w:p>
    <w:p w14:paraId="2116F1C3" w14:textId="3F38771F" w:rsidR="00250B5D" w:rsidRPr="00870B48" w:rsidRDefault="00250B5D" w:rsidP="000F231C">
      <w:pPr>
        <w:pStyle w:val="1"/>
        <w:numPr>
          <w:ilvl w:val="0"/>
          <w:numId w:val="68"/>
        </w:numPr>
        <w:rPr>
          <w:highlight w:val="yellow"/>
        </w:rPr>
      </w:pPr>
      <w:r w:rsidRPr="00870B48">
        <w:rPr>
          <w:rFonts w:hint="eastAsia"/>
          <w:highlight w:val="yellow"/>
        </w:rPr>
        <w:lastRenderedPageBreak/>
        <w:t>023</w:t>
      </w:r>
      <w:r w:rsidRPr="00870B48">
        <w:rPr>
          <w:highlight w:val="yellow"/>
        </w:rPr>
        <w:t>-</w:t>
      </w:r>
      <w:r w:rsidRPr="00870B48">
        <w:rPr>
          <w:highlight w:val="yellow"/>
        </w:rPr>
        <w:t>西醫基層門診新陳代謝及心血管兩系統疾病之慢性病案件開藥天數小於等於</w:t>
      </w:r>
      <w:r w:rsidRPr="00870B48">
        <w:rPr>
          <w:highlight w:val="yellow"/>
        </w:rPr>
        <w:t>21</w:t>
      </w:r>
      <w:r w:rsidRPr="00870B48">
        <w:rPr>
          <w:highlight w:val="yellow"/>
        </w:rPr>
        <w:t>日之案件占率過高</w:t>
      </w:r>
    </w:p>
    <w:p w14:paraId="2CB915F3" w14:textId="22DE8E2B" w:rsidR="0003348F" w:rsidRPr="005C6ED6" w:rsidRDefault="005C6ED6" w:rsidP="00F074DD">
      <w:pPr>
        <w:ind w:leftChars="177" w:left="425"/>
        <w:rPr>
          <w:rFonts w:eastAsia="標楷體"/>
          <w:sz w:val="20"/>
          <w:szCs w:val="20"/>
        </w:rPr>
      </w:pPr>
      <w:r w:rsidRPr="005C6ED6">
        <w:rPr>
          <w:rFonts w:eastAsia="標楷體" w:hint="eastAsia"/>
          <w:sz w:val="20"/>
          <w:szCs w:val="20"/>
          <w:highlight w:val="yellow"/>
        </w:rPr>
        <w:t>[</w:t>
      </w:r>
      <w:r w:rsidRPr="005C6ED6">
        <w:rPr>
          <w:rFonts w:eastAsia="標楷體"/>
          <w:sz w:val="20"/>
          <w:szCs w:val="20"/>
          <w:highlight w:val="yellow"/>
        </w:rPr>
        <w:t>最新公告停止辦理起日</w:t>
      </w:r>
      <w:r w:rsidRPr="005C6ED6">
        <w:rPr>
          <w:rFonts w:eastAsia="標楷體"/>
          <w:sz w:val="20"/>
          <w:szCs w:val="20"/>
          <w:highlight w:val="yellow"/>
        </w:rPr>
        <w:t>111</w:t>
      </w:r>
      <w:r w:rsidRPr="005C6ED6">
        <w:rPr>
          <w:rFonts w:eastAsia="標楷體"/>
          <w:sz w:val="20"/>
          <w:szCs w:val="20"/>
          <w:highlight w:val="yellow"/>
        </w:rPr>
        <w:t>年</w:t>
      </w:r>
      <w:r w:rsidR="00D46B64">
        <w:rPr>
          <w:rFonts w:eastAsia="標楷體" w:hint="eastAsia"/>
          <w:sz w:val="20"/>
          <w:szCs w:val="20"/>
          <w:highlight w:val="yellow"/>
        </w:rPr>
        <w:t>7</w:t>
      </w:r>
      <w:r w:rsidRPr="005C6ED6">
        <w:rPr>
          <w:rFonts w:eastAsia="標楷體"/>
          <w:sz w:val="20"/>
          <w:szCs w:val="20"/>
          <w:highlight w:val="yellow"/>
        </w:rPr>
        <w:t>月</w:t>
      </w:r>
      <w:r w:rsidR="00D46B64">
        <w:rPr>
          <w:rFonts w:eastAsia="標楷體" w:hint="eastAsia"/>
          <w:sz w:val="20"/>
          <w:szCs w:val="20"/>
          <w:highlight w:val="yellow"/>
        </w:rPr>
        <w:t>1</w:t>
      </w:r>
      <w:r w:rsidRPr="005C6ED6">
        <w:rPr>
          <w:rFonts w:eastAsia="標楷體"/>
          <w:sz w:val="20"/>
          <w:szCs w:val="20"/>
          <w:highlight w:val="yellow"/>
        </w:rPr>
        <w:t>日</w:t>
      </w:r>
      <w:r w:rsidRPr="005C6ED6">
        <w:rPr>
          <w:rFonts w:eastAsia="標楷體"/>
          <w:sz w:val="20"/>
          <w:szCs w:val="20"/>
          <w:highlight w:val="yellow"/>
        </w:rPr>
        <w:t>(</w:t>
      </w:r>
      <w:r w:rsidRPr="005C6ED6">
        <w:rPr>
          <w:rFonts w:eastAsia="標楷體"/>
          <w:sz w:val="20"/>
          <w:szCs w:val="20"/>
          <w:highlight w:val="yellow"/>
        </w:rPr>
        <w:t>費用年月</w:t>
      </w:r>
      <w:r w:rsidRPr="005C6ED6">
        <w:rPr>
          <w:rFonts w:eastAsia="標楷體"/>
          <w:sz w:val="20"/>
          <w:szCs w:val="20"/>
          <w:highlight w:val="yellow"/>
        </w:rPr>
        <w:t>)</w:t>
      </w:r>
      <w:r w:rsidRPr="005C6ED6">
        <w:rPr>
          <w:rFonts w:eastAsia="標楷體" w:hint="eastAsia"/>
          <w:sz w:val="20"/>
          <w:szCs w:val="20"/>
          <w:highlight w:val="yellow"/>
        </w:rPr>
        <w:t>；最初實施起日</w:t>
      </w:r>
      <w:r w:rsidRPr="005C6ED6">
        <w:rPr>
          <w:rFonts w:eastAsia="標楷體" w:hint="eastAsia"/>
          <w:sz w:val="20"/>
          <w:szCs w:val="20"/>
          <w:highlight w:val="yellow"/>
        </w:rPr>
        <w:t>96</w:t>
      </w:r>
      <w:r w:rsidRPr="005C6ED6">
        <w:rPr>
          <w:rFonts w:eastAsia="標楷體" w:hint="eastAsia"/>
          <w:sz w:val="20"/>
          <w:szCs w:val="20"/>
          <w:highlight w:val="yellow"/>
        </w:rPr>
        <w:t>年</w:t>
      </w:r>
      <w:r w:rsidRPr="005C6ED6">
        <w:rPr>
          <w:rFonts w:eastAsia="標楷體" w:hint="eastAsia"/>
          <w:sz w:val="20"/>
          <w:szCs w:val="20"/>
          <w:highlight w:val="yellow"/>
        </w:rPr>
        <w:t>2</w:t>
      </w:r>
      <w:r w:rsidRPr="005C6ED6">
        <w:rPr>
          <w:rFonts w:eastAsia="標楷體" w:hint="eastAsia"/>
          <w:sz w:val="20"/>
          <w:szCs w:val="20"/>
          <w:highlight w:val="yellow"/>
        </w:rPr>
        <w:t>月</w:t>
      </w:r>
      <w:r w:rsidRPr="005C6ED6">
        <w:rPr>
          <w:rFonts w:eastAsia="標楷體" w:hint="eastAsia"/>
          <w:sz w:val="20"/>
          <w:szCs w:val="20"/>
          <w:highlight w:val="yellow"/>
        </w:rPr>
        <w:t>1</w:t>
      </w:r>
      <w:r w:rsidRPr="005C6ED6">
        <w:rPr>
          <w:rFonts w:eastAsia="標楷體" w:hint="eastAsia"/>
          <w:sz w:val="20"/>
          <w:szCs w:val="20"/>
          <w:highlight w:val="yellow"/>
        </w:rPr>
        <w:t>日</w:t>
      </w:r>
      <w:r w:rsidRPr="005C6ED6">
        <w:rPr>
          <w:rFonts w:eastAsia="標楷體" w:hint="eastAsia"/>
          <w:sz w:val="20"/>
          <w:szCs w:val="20"/>
          <w:highlight w:val="yellow"/>
        </w:rPr>
        <w:t>(</w:t>
      </w:r>
      <w:r w:rsidRPr="005C6ED6">
        <w:rPr>
          <w:rFonts w:eastAsia="標楷體" w:hint="eastAsia"/>
          <w:sz w:val="20"/>
          <w:szCs w:val="20"/>
          <w:highlight w:val="yellow"/>
        </w:rPr>
        <w:t>費用年月</w:t>
      </w:r>
      <w:r w:rsidRPr="005C6ED6">
        <w:rPr>
          <w:rFonts w:eastAsia="標楷體" w:hint="eastAsia"/>
          <w:sz w:val="20"/>
          <w:szCs w:val="20"/>
          <w:highlight w:val="yellow"/>
        </w:rPr>
        <w:t>)]</w:t>
      </w:r>
    </w:p>
    <w:p w14:paraId="1F0ED840" w14:textId="77777777" w:rsidR="005C6ED6" w:rsidRDefault="005C6ED6" w:rsidP="00F074DD">
      <w:pPr>
        <w:ind w:leftChars="177" w:left="425"/>
        <w:rPr>
          <w:rFonts w:eastAsia="標楷體"/>
          <w:sz w:val="20"/>
          <w:szCs w:val="20"/>
          <w:highlight w:val="yellow"/>
        </w:rPr>
      </w:pPr>
    </w:p>
    <w:p w14:paraId="211A3139" w14:textId="7050ADC8" w:rsidR="0003348F" w:rsidRPr="0003348F" w:rsidRDefault="0003348F" w:rsidP="000F231C">
      <w:pPr>
        <w:pStyle w:val="2"/>
        <w:numPr>
          <w:ilvl w:val="0"/>
          <w:numId w:val="27"/>
        </w:numPr>
        <w:textAlignment w:val="auto"/>
        <w:rPr>
          <w:sz w:val="20"/>
          <w:szCs w:val="20"/>
        </w:rPr>
      </w:pPr>
      <w:r w:rsidRPr="0003348F">
        <w:rPr>
          <w:rFonts w:ascii="Times New Roman" w:hAnsi="Times New Roman"/>
          <w:sz w:val="20"/>
          <w:szCs w:val="20"/>
        </w:rPr>
        <w:t>0</w:t>
      </w:r>
      <w:r>
        <w:rPr>
          <w:rFonts w:ascii="Times New Roman" w:hAnsi="Times New Roman" w:hint="eastAsia"/>
          <w:sz w:val="20"/>
          <w:szCs w:val="20"/>
        </w:rPr>
        <w:t>23</w:t>
      </w:r>
      <w:r w:rsidRPr="0003348F">
        <w:rPr>
          <w:rFonts w:ascii="Times New Roman" w:hAnsi="Times New Roman"/>
          <w:sz w:val="20"/>
          <w:szCs w:val="20"/>
        </w:rPr>
        <w:t>指標版本：停止辦理起日</w:t>
      </w:r>
      <w:r w:rsidRPr="0003348F">
        <w:rPr>
          <w:rFonts w:ascii="Times New Roman" w:hAnsi="Times New Roman"/>
          <w:sz w:val="20"/>
          <w:szCs w:val="20"/>
        </w:rPr>
        <w:tab/>
        <w:t>111</w:t>
      </w:r>
      <w:r w:rsidRPr="0003348F">
        <w:rPr>
          <w:rFonts w:ascii="Times New Roman" w:hAnsi="Times New Roman"/>
          <w:sz w:val="20"/>
          <w:szCs w:val="20"/>
        </w:rPr>
        <w:t>年</w:t>
      </w:r>
      <w:r w:rsidRPr="0003348F">
        <w:rPr>
          <w:rFonts w:ascii="Times New Roman" w:hAnsi="Times New Roman"/>
          <w:sz w:val="20"/>
          <w:szCs w:val="20"/>
        </w:rPr>
        <w:t>7</w:t>
      </w:r>
      <w:r w:rsidRPr="0003348F">
        <w:rPr>
          <w:rFonts w:ascii="Times New Roman" w:hAnsi="Times New Roman"/>
          <w:sz w:val="20"/>
          <w:szCs w:val="20"/>
        </w:rPr>
        <w:t>月</w:t>
      </w:r>
      <w:r w:rsidRPr="0003348F">
        <w:rPr>
          <w:rFonts w:ascii="Times New Roman" w:hAnsi="Times New Roman"/>
          <w:sz w:val="20"/>
          <w:szCs w:val="20"/>
        </w:rPr>
        <w:t>1</w:t>
      </w:r>
      <w:r w:rsidRPr="0003348F">
        <w:rPr>
          <w:rFonts w:ascii="Times New Roman" w:hAnsi="Times New Roman"/>
          <w:sz w:val="20"/>
          <w:szCs w:val="20"/>
        </w:rPr>
        <w:t>日</w:t>
      </w:r>
      <w:r w:rsidRPr="0003348F">
        <w:rPr>
          <w:rFonts w:ascii="Times New Roman" w:hAnsi="Times New Roman"/>
          <w:sz w:val="20"/>
          <w:szCs w:val="20"/>
        </w:rPr>
        <w:t>(</w:t>
      </w:r>
      <w:r w:rsidRPr="0003348F">
        <w:rPr>
          <w:rFonts w:ascii="Times New Roman" w:hAnsi="Times New Roman"/>
          <w:sz w:val="20"/>
          <w:szCs w:val="20"/>
        </w:rPr>
        <w:t>費用年月</w:t>
      </w:r>
      <w:r w:rsidRPr="0003348F">
        <w:rPr>
          <w:rFonts w:ascii="Times New Roman" w:hAnsi="Times New Roman"/>
          <w:sz w:val="20"/>
          <w:szCs w:val="20"/>
        </w:rPr>
        <w:t>)</w:t>
      </w:r>
      <w:r w:rsidRPr="0003348F">
        <w:rPr>
          <w:rFonts w:ascii="Times New Roman" w:hAnsi="Times New Roman"/>
          <w:sz w:val="20"/>
          <w:szCs w:val="20"/>
        </w:rPr>
        <w:t>停止辦理</w:t>
      </w:r>
    </w:p>
    <w:tbl>
      <w:tblPr>
        <w:tblW w:w="965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2038"/>
        <w:gridCol w:w="7619"/>
      </w:tblGrid>
      <w:tr w:rsidR="0003348F" w:rsidRPr="00B901D1" w14:paraId="01E7EC82" w14:textId="77777777" w:rsidTr="00987D8C">
        <w:trPr>
          <w:trHeight w:val="1116"/>
          <w:jc w:val="center"/>
        </w:trPr>
        <w:tc>
          <w:tcPr>
            <w:tcW w:w="2038" w:type="dxa"/>
            <w:shd w:val="clear" w:color="auto" w:fill="auto"/>
            <w:tcMar>
              <w:top w:w="0" w:type="dxa"/>
              <w:left w:w="28" w:type="dxa"/>
              <w:bottom w:w="0" w:type="dxa"/>
              <w:right w:w="28" w:type="dxa"/>
            </w:tcMar>
            <w:vAlign w:val="center"/>
          </w:tcPr>
          <w:p w14:paraId="63AD4896" w14:textId="77777777" w:rsidR="0003348F" w:rsidRPr="00B901D1" w:rsidRDefault="0003348F" w:rsidP="00987D8C">
            <w:pPr>
              <w:snapToGrid w:val="0"/>
              <w:jc w:val="both"/>
              <w:rPr>
                <w:rFonts w:eastAsia="標楷體"/>
                <w:caps/>
                <w:color w:val="000000"/>
                <w:sz w:val="28"/>
                <w:szCs w:val="28"/>
              </w:rPr>
            </w:pPr>
            <w:r w:rsidRPr="00B901D1">
              <w:rPr>
                <w:rFonts w:eastAsia="標楷體"/>
                <w:caps/>
                <w:color w:val="000000"/>
                <w:sz w:val="28"/>
                <w:szCs w:val="28"/>
              </w:rPr>
              <w:t>指標名稱</w:t>
            </w:r>
          </w:p>
        </w:tc>
        <w:tc>
          <w:tcPr>
            <w:tcW w:w="7619" w:type="dxa"/>
            <w:shd w:val="clear" w:color="auto" w:fill="auto"/>
            <w:tcMar>
              <w:top w:w="0" w:type="dxa"/>
              <w:left w:w="28" w:type="dxa"/>
              <w:bottom w:w="0" w:type="dxa"/>
              <w:right w:w="28" w:type="dxa"/>
            </w:tcMar>
          </w:tcPr>
          <w:p w14:paraId="09C69D4E" w14:textId="77777777" w:rsidR="0003348F" w:rsidRPr="00B901D1" w:rsidRDefault="0003348F" w:rsidP="00987D8C">
            <w:pPr>
              <w:snapToGrid w:val="0"/>
              <w:jc w:val="both"/>
              <w:rPr>
                <w:rFonts w:eastAsia="標楷體"/>
                <w:caps/>
                <w:color w:val="000000"/>
                <w:sz w:val="28"/>
                <w:szCs w:val="28"/>
              </w:rPr>
            </w:pPr>
            <w:r w:rsidRPr="00B901D1">
              <w:rPr>
                <w:rFonts w:eastAsia="標楷體"/>
                <w:color w:val="000000"/>
                <w:sz w:val="28"/>
                <w:szCs w:val="28"/>
              </w:rPr>
              <w:t>023-</w:t>
            </w:r>
            <w:r w:rsidRPr="00B901D1">
              <w:rPr>
                <w:rFonts w:eastAsia="標楷體"/>
                <w:color w:val="000000"/>
                <w:sz w:val="28"/>
                <w:szCs w:val="28"/>
              </w:rPr>
              <w:t>西醫基層門診新陳代謝及心血管兩系統疾病之</w:t>
            </w:r>
            <w:r w:rsidRPr="00B901D1">
              <w:rPr>
                <w:rFonts w:eastAsia="標楷體"/>
                <w:caps/>
                <w:color w:val="000000"/>
                <w:sz w:val="28"/>
                <w:szCs w:val="28"/>
              </w:rPr>
              <w:t>慢性病案件開藥天數小於等於</w:t>
            </w:r>
            <w:r w:rsidRPr="00B901D1">
              <w:rPr>
                <w:rFonts w:eastAsia="標楷體"/>
                <w:caps/>
                <w:color w:val="000000"/>
                <w:sz w:val="28"/>
                <w:szCs w:val="28"/>
              </w:rPr>
              <w:t>21</w:t>
            </w:r>
            <w:r w:rsidRPr="00B901D1">
              <w:rPr>
                <w:rFonts w:eastAsia="標楷體"/>
                <w:caps/>
                <w:color w:val="000000"/>
                <w:sz w:val="28"/>
                <w:szCs w:val="28"/>
              </w:rPr>
              <w:t>日之案件占率過高</w:t>
            </w:r>
          </w:p>
          <w:p w14:paraId="238D61A6" w14:textId="77777777" w:rsidR="0003348F" w:rsidRPr="00D46B64" w:rsidRDefault="0003348F" w:rsidP="00987D8C">
            <w:pPr>
              <w:snapToGrid w:val="0"/>
              <w:jc w:val="both"/>
              <w:rPr>
                <w:rFonts w:eastAsia="標楷體"/>
              </w:rPr>
            </w:pPr>
            <w:r w:rsidRPr="00D46B64">
              <w:rPr>
                <w:rFonts w:eastAsia="標楷體"/>
                <w:color w:val="FF0000"/>
                <w:sz w:val="28"/>
                <w:szCs w:val="28"/>
                <w:u w:val="single"/>
              </w:rPr>
              <w:t>（本指標刪除）</w:t>
            </w:r>
          </w:p>
        </w:tc>
      </w:tr>
      <w:tr w:rsidR="0003348F" w:rsidRPr="00B901D1" w14:paraId="33F49189" w14:textId="77777777" w:rsidTr="00987D8C">
        <w:trPr>
          <w:trHeight w:val="367"/>
          <w:jc w:val="center"/>
        </w:trPr>
        <w:tc>
          <w:tcPr>
            <w:tcW w:w="2038" w:type="dxa"/>
            <w:shd w:val="clear" w:color="auto" w:fill="auto"/>
            <w:tcMar>
              <w:top w:w="0" w:type="dxa"/>
              <w:left w:w="28" w:type="dxa"/>
              <w:bottom w:w="0" w:type="dxa"/>
              <w:right w:w="28" w:type="dxa"/>
            </w:tcMar>
            <w:vAlign w:val="center"/>
          </w:tcPr>
          <w:p w14:paraId="3968EA7A" w14:textId="77777777" w:rsidR="0003348F" w:rsidRPr="00B901D1" w:rsidRDefault="0003348F" w:rsidP="00987D8C">
            <w:pPr>
              <w:snapToGrid w:val="0"/>
              <w:jc w:val="both"/>
              <w:rPr>
                <w:rFonts w:eastAsia="標楷體"/>
                <w:caps/>
                <w:color w:val="000000"/>
                <w:sz w:val="28"/>
                <w:szCs w:val="28"/>
              </w:rPr>
            </w:pPr>
            <w:r w:rsidRPr="00B901D1">
              <w:rPr>
                <w:rFonts w:eastAsia="標楷體"/>
                <w:caps/>
                <w:color w:val="000000"/>
                <w:sz w:val="28"/>
                <w:szCs w:val="28"/>
              </w:rPr>
              <w:t>實施目的</w:t>
            </w:r>
          </w:p>
        </w:tc>
        <w:tc>
          <w:tcPr>
            <w:tcW w:w="7619" w:type="dxa"/>
            <w:shd w:val="clear" w:color="auto" w:fill="auto"/>
            <w:tcMar>
              <w:top w:w="0" w:type="dxa"/>
              <w:left w:w="28" w:type="dxa"/>
              <w:bottom w:w="0" w:type="dxa"/>
              <w:right w:w="28" w:type="dxa"/>
            </w:tcMar>
          </w:tcPr>
          <w:p w14:paraId="08F82D75" w14:textId="77777777" w:rsidR="0003348F" w:rsidRPr="00B901D1" w:rsidRDefault="0003348F" w:rsidP="00987D8C">
            <w:pPr>
              <w:snapToGrid w:val="0"/>
              <w:jc w:val="both"/>
              <w:rPr>
                <w:rFonts w:eastAsia="標楷體"/>
              </w:rPr>
            </w:pPr>
            <w:r w:rsidRPr="00B901D1">
              <w:rPr>
                <w:rFonts w:eastAsia="標楷體"/>
                <w:color w:val="000000"/>
                <w:sz w:val="28"/>
                <w:szCs w:val="28"/>
              </w:rPr>
              <w:t>降低不當之用藥型態</w:t>
            </w:r>
          </w:p>
        </w:tc>
      </w:tr>
      <w:tr w:rsidR="0003348F" w:rsidRPr="00B901D1" w14:paraId="6A56E32D" w14:textId="77777777" w:rsidTr="00987D8C">
        <w:trPr>
          <w:trHeight w:val="1770"/>
          <w:jc w:val="center"/>
        </w:trPr>
        <w:tc>
          <w:tcPr>
            <w:tcW w:w="2038" w:type="dxa"/>
            <w:shd w:val="clear" w:color="auto" w:fill="auto"/>
            <w:tcMar>
              <w:top w:w="0" w:type="dxa"/>
              <w:left w:w="28" w:type="dxa"/>
              <w:bottom w:w="0" w:type="dxa"/>
              <w:right w:w="28" w:type="dxa"/>
            </w:tcMar>
            <w:vAlign w:val="center"/>
          </w:tcPr>
          <w:p w14:paraId="487FF8CE" w14:textId="77777777" w:rsidR="0003348F" w:rsidRPr="00B901D1" w:rsidRDefault="0003348F" w:rsidP="00987D8C">
            <w:pPr>
              <w:snapToGrid w:val="0"/>
              <w:jc w:val="both"/>
              <w:rPr>
                <w:rFonts w:eastAsia="標楷體"/>
                <w:sz w:val="28"/>
                <w:szCs w:val="28"/>
              </w:rPr>
            </w:pPr>
            <w:r w:rsidRPr="00B901D1">
              <w:rPr>
                <w:rFonts w:eastAsia="標楷體"/>
                <w:sz w:val="28"/>
                <w:szCs w:val="28"/>
              </w:rPr>
              <w:t>指標定義</w:t>
            </w:r>
          </w:p>
          <w:p w14:paraId="7078CDFA" w14:textId="77777777" w:rsidR="0003348F" w:rsidRPr="00B901D1" w:rsidRDefault="0003348F" w:rsidP="00987D8C">
            <w:pPr>
              <w:snapToGrid w:val="0"/>
              <w:jc w:val="both"/>
              <w:rPr>
                <w:rFonts w:eastAsia="標楷體"/>
                <w:sz w:val="28"/>
                <w:szCs w:val="28"/>
              </w:rPr>
            </w:pPr>
          </w:p>
        </w:tc>
        <w:tc>
          <w:tcPr>
            <w:tcW w:w="7619" w:type="dxa"/>
            <w:shd w:val="clear" w:color="auto" w:fill="auto"/>
            <w:tcMar>
              <w:top w:w="0" w:type="dxa"/>
              <w:left w:w="28" w:type="dxa"/>
              <w:bottom w:w="0" w:type="dxa"/>
              <w:right w:w="28" w:type="dxa"/>
            </w:tcMar>
          </w:tcPr>
          <w:p w14:paraId="6582D32C" w14:textId="77777777" w:rsidR="0003348F" w:rsidRPr="00B901D1" w:rsidRDefault="0003348F" w:rsidP="00987D8C">
            <w:pPr>
              <w:snapToGrid w:val="0"/>
              <w:jc w:val="both"/>
              <w:rPr>
                <w:rFonts w:eastAsia="標楷體"/>
                <w:sz w:val="28"/>
                <w:szCs w:val="28"/>
              </w:rPr>
            </w:pPr>
            <w:r w:rsidRPr="00B901D1">
              <w:rPr>
                <w:rFonts w:eastAsia="標楷體"/>
                <w:sz w:val="28"/>
                <w:szCs w:val="28"/>
              </w:rPr>
              <w:t>分子－門診慢性病案件開藥天數小於等於</w:t>
            </w:r>
            <w:r w:rsidRPr="00B901D1">
              <w:rPr>
                <w:rFonts w:eastAsia="標楷體"/>
                <w:sz w:val="28"/>
                <w:szCs w:val="28"/>
              </w:rPr>
              <w:t>21</w:t>
            </w:r>
            <w:r w:rsidRPr="00B901D1">
              <w:rPr>
                <w:rFonts w:eastAsia="標楷體"/>
                <w:sz w:val="28"/>
                <w:szCs w:val="28"/>
              </w:rPr>
              <w:t>日之案件數</w:t>
            </w:r>
          </w:p>
          <w:p w14:paraId="66EC39CA" w14:textId="77777777" w:rsidR="0003348F" w:rsidRPr="00B901D1" w:rsidRDefault="0003348F" w:rsidP="00987D8C">
            <w:pPr>
              <w:snapToGrid w:val="0"/>
              <w:jc w:val="both"/>
              <w:rPr>
                <w:rFonts w:eastAsia="標楷體"/>
                <w:sz w:val="28"/>
                <w:szCs w:val="28"/>
              </w:rPr>
            </w:pPr>
            <w:r w:rsidRPr="00B901D1">
              <w:rPr>
                <w:rFonts w:eastAsia="標楷體"/>
                <w:sz w:val="28"/>
                <w:szCs w:val="28"/>
              </w:rPr>
              <w:t>分母－門診慢性病案件數</w:t>
            </w:r>
          </w:p>
          <w:p w14:paraId="0F71EF6D" w14:textId="77777777" w:rsidR="0003348F" w:rsidRPr="00B901D1" w:rsidRDefault="0003348F" w:rsidP="00987D8C">
            <w:pPr>
              <w:snapToGrid w:val="0"/>
              <w:jc w:val="both"/>
              <w:rPr>
                <w:rFonts w:eastAsia="標楷體"/>
                <w:sz w:val="28"/>
                <w:szCs w:val="28"/>
              </w:rPr>
            </w:pPr>
            <w:r w:rsidRPr="00B901D1">
              <w:rPr>
                <w:rFonts w:eastAsia="標楷體"/>
                <w:sz w:val="28"/>
                <w:szCs w:val="28"/>
              </w:rPr>
              <w:t>＊慢性病案件：新陳代謝及心血管兩系統疾病之慢性病案件（主、次任一診斷皆納入，診斷代碼詳附件</w:t>
            </w:r>
            <w:r w:rsidRPr="00B901D1">
              <w:rPr>
                <w:rFonts w:eastAsia="標楷體"/>
                <w:sz w:val="28"/>
                <w:szCs w:val="28"/>
              </w:rPr>
              <w:t>(</w:t>
            </w:r>
            <w:r w:rsidRPr="00B901D1">
              <w:rPr>
                <w:rFonts w:eastAsia="標楷體"/>
                <w:sz w:val="28"/>
                <w:szCs w:val="28"/>
              </w:rPr>
              <w:t>詳附表</w:t>
            </w:r>
            <w:r w:rsidRPr="00B901D1">
              <w:rPr>
                <w:rFonts w:eastAsia="標楷體"/>
                <w:sz w:val="28"/>
                <w:szCs w:val="28"/>
              </w:rPr>
              <w:t xml:space="preserve">) </w:t>
            </w:r>
          </w:p>
          <w:p w14:paraId="20FAD170" w14:textId="77777777" w:rsidR="0003348F" w:rsidRPr="00B901D1" w:rsidRDefault="0003348F" w:rsidP="00987D8C">
            <w:pPr>
              <w:snapToGrid w:val="0"/>
              <w:jc w:val="both"/>
              <w:rPr>
                <w:rFonts w:eastAsia="標楷體"/>
                <w:sz w:val="28"/>
                <w:szCs w:val="28"/>
              </w:rPr>
            </w:pPr>
            <w:r w:rsidRPr="00B901D1">
              <w:rPr>
                <w:rFonts w:eastAsia="標楷體"/>
                <w:sz w:val="28"/>
                <w:szCs w:val="28"/>
              </w:rPr>
              <w:t>排除條件：</w:t>
            </w:r>
          </w:p>
          <w:p w14:paraId="514168F0" w14:textId="77777777" w:rsidR="0003348F" w:rsidRPr="00B901D1" w:rsidRDefault="0003348F" w:rsidP="0003348F">
            <w:pPr>
              <w:pStyle w:val="ac"/>
              <w:widowControl/>
              <w:numPr>
                <w:ilvl w:val="0"/>
                <w:numId w:val="19"/>
              </w:numPr>
              <w:suppressAutoHyphens w:val="0"/>
              <w:autoSpaceDN/>
              <w:snapToGrid w:val="0"/>
              <w:jc w:val="both"/>
              <w:textAlignment w:val="auto"/>
              <w:rPr>
                <w:rFonts w:eastAsia="標楷體"/>
                <w:sz w:val="28"/>
                <w:szCs w:val="28"/>
              </w:rPr>
            </w:pPr>
            <w:r w:rsidRPr="00B901D1">
              <w:rPr>
                <w:rFonts w:eastAsia="標楷體"/>
                <w:sz w:val="28"/>
                <w:szCs w:val="28"/>
              </w:rPr>
              <w:t>前述慢性病案件少於</w:t>
            </w:r>
            <w:r w:rsidRPr="00B901D1">
              <w:rPr>
                <w:rFonts w:eastAsia="標楷體"/>
                <w:sz w:val="28"/>
                <w:szCs w:val="28"/>
              </w:rPr>
              <w:t>30</w:t>
            </w:r>
            <w:r w:rsidRPr="00B901D1">
              <w:rPr>
                <w:rFonts w:eastAsia="標楷體"/>
                <w:sz w:val="28"/>
                <w:szCs w:val="28"/>
              </w:rPr>
              <w:t>件之診所。</w:t>
            </w:r>
          </w:p>
          <w:p w14:paraId="5563A251" w14:textId="77777777" w:rsidR="0003348F" w:rsidRPr="00B901D1" w:rsidRDefault="0003348F" w:rsidP="0003348F">
            <w:pPr>
              <w:pStyle w:val="ac"/>
              <w:widowControl/>
              <w:numPr>
                <w:ilvl w:val="0"/>
                <w:numId w:val="19"/>
              </w:numPr>
              <w:suppressAutoHyphens w:val="0"/>
              <w:autoSpaceDN/>
              <w:snapToGrid w:val="0"/>
              <w:jc w:val="both"/>
              <w:textAlignment w:val="auto"/>
              <w:rPr>
                <w:rFonts w:eastAsia="標楷體"/>
                <w:sz w:val="28"/>
                <w:szCs w:val="28"/>
              </w:rPr>
            </w:pPr>
            <w:r w:rsidRPr="00B901D1">
              <w:rPr>
                <w:rFonts w:eastAsia="標楷體"/>
                <w:sz w:val="28"/>
                <w:szCs w:val="28"/>
              </w:rPr>
              <w:t>就醫科別為眼科且主、次任一診斷為</w:t>
            </w:r>
            <w:r w:rsidRPr="00B901D1">
              <w:rPr>
                <w:rFonts w:eastAsia="標楷體"/>
                <w:sz w:val="28"/>
                <w:szCs w:val="28"/>
              </w:rPr>
              <w:t>E113</w:t>
            </w:r>
            <w:r w:rsidRPr="00B901D1">
              <w:rPr>
                <w:rFonts w:eastAsia="標楷體"/>
                <w:sz w:val="28"/>
                <w:szCs w:val="28"/>
              </w:rPr>
              <w:t>。</w:t>
            </w:r>
          </w:p>
        </w:tc>
      </w:tr>
      <w:tr w:rsidR="0003348F" w:rsidRPr="00B901D1" w14:paraId="6B7E602A" w14:textId="77777777" w:rsidTr="00987D8C">
        <w:trPr>
          <w:trHeight w:val="367"/>
          <w:jc w:val="center"/>
        </w:trPr>
        <w:tc>
          <w:tcPr>
            <w:tcW w:w="2038" w:type="dxa"/>
            <w:shd w:val="clear" w:color="auto" w:fill="auto"/>
            <w:tcMar>
              <w:top w:w="0" w:type="dxa"/>
              <w:left w:w="28" w:type="dxa"/>
              <w:bottom w:w="0" w:type="dxa"/>
              <w:right w:w="28" w:type="dxa"/>
            </w:tcMar>
            <w:vAlign w:val="center"/>
          </w:tcPr>
          <w:p w14:paraId="225628D0" w14:textId="77777777" w:rsidR="0003348F" w:rsidRPr="00B901D1" w:rsidRDefault="0003348F" w:rsidP="00987D8C">
            <w:pPr>
              <w:snapToGrid w:val="0"/>
              <w:jc w:val="both"/>
              <w:rPr>
                <w:rFonts w:eastAsia="標楷體"/>
                <w:sz w:val="28"/>
                <w:szCs w:val="28"/>
              </w:rPr>
            </w:pPr>
            <w:r w:rsidRPr="00B901D1">
              <w:rPr>
                <w:rFonts w:eastAsia="標楷體"/>
                <w:sz w:val="28"/>
                <w:szCs w:val="28"/>
              </w:rPr>
              <w:t>指標屬性</w:t>
            </w:r>
          </w:p>
        </w:tc>
        <w:tc>
          <w:tcPr>
            <w:tcW w:w="7619" w:type="dxa"/>
            <w:shd w:val="clear" w:color="auto" w:fill="auto"/>
            <w:tcMar>
              <w:top w:w="0" w:type="dxa"/>
              <w:left w:w="28" w:type="dxa"/>
              <w:bottom w:w="0" w:type="dxa"/>
              <w:right w:w="28" w:type="dxa"/>
            </w:tcMar>
          </w:tcPr>
          <w:p w14:paraId="5E6889E1" w14:textId="77777777" w:rsidR="0003348F" w:rsidRPr="00B901D1" w:rsidRDefault="0003348F" w:rsidP="00987D8C">
            <w:pPr>
              <w:snapToGrid w:val="0"/>
              <w:jc w:val="both"/>
              <w:rPr>
                <w:rFonts w:eastAsia="標楷體"/>
                <w:sz w:val="28"/>
                <w:szCs w:val="28"/>
              </w:rPr>
            </w:pPr>
            <w:r w:rsidRPr="00B901D1">
              <w:rPr>
                <w:rFonts w:eastAsia="標楷體"/>
                <w:sz w:val="28"/>
                <w:szCs w:val="28"/>
              </w:rPr>
              <w:t>負向</w:t>
            </w:r>
          </w:p>
        </w:tc>
      </w:tr>
      <w:tr w:rsidR="0003348F" w:rsidRPr="00B901D1" w14:paraId="15726630" w14:textId="77777777" w:rsidTr="00987D8C">
        <w:trPr>
          <w:trHeight w:val="382"/>
          <w:jc w:val="center"/>
        </w:trPr>
        <w:tc>
          <w:tcPr>
            <w:tcW w:w="2038" w:type="dxa"/>
            <w:shd w:val="clear" w:color="auto" w:fill="auto"/>
            <w:tcMar>
              <w:top w:w="0" w:type="dxa"/>
              <w:left w:w="28" w:type="dxa"/>
              <w:bottom w:w="0" w:type="dxa"/>
              <w:right w:w="28" w:type="dxa"/>
            </w:tcMar>
            <w:vAlign w:val="center"/>
          </w:tcPr>
          <w:p w14:paraId="6A3C2CE2" w14:textId="77777777" w:rsidR="0003348F" w:rsidRPr="00B901D1" w:rsidRDefault="0003348F" w:rsidP="00987D8C">
            <w:pPr>
              <w:snapToGrid w:val="0"/>
              <w:jc w:val="both"/>
              <w:rPr>
                <w:rFonts w:eastAsia="標楷體"/>
                <w:sz w:val="28"/>
                <w:szCs w:val="28"/>
              </w:rPr>
            </w:pPr>
            <w:r w:rsidRPr="00B901D1">
              <w:rPr>
                <w:rFonts w:eastAsia="標楷體"/>
                <w:sz w:val="28"/>
                <w:szCs w:val="28"/>
              </w:rPr>
              <w:t>分析單位</w:t>
            </w:r>
          </w:p>
        </w:tc>
        <w:tc>
          <w:tcPr>
            <w:tcW w:w="7619" w:type="dxa"/>
            <w:shd w:val="clear" w:color="auto" w:fill="auto"/>
            <w:tcMar>
              <w:top w:w="0" w:type="dxa"/>
              <w:left w:w="28" w:type="dxa"/>
              <w:bottom w:w="0" w:type="dxa"/>
              <w:right w:w="28" w:type="dxa"/>
            </w:tcMar>
          </w:tcPr>
          <w:p w14:paraId="2192BD3C" w14:textId="77777777" w:rsidR="0003348F" w:rsidRPr="00B901D1" w:rsidRDefault="0003348F" w:rsidP="00987D8C">
            <w:pPr>
              <w:snapToGrid w:val="0"/>
              <w:jc w:val="both"/>
              <w:rPr>
                <w:rFonts w:eastAsia="標楷體"/>
                <w:sz w:val="28"/>
                <w:szCs w:val="28"/>
              </w:rPr>
            </w:pPr>
            <w:r w:rsidRPr="00B901D1">
              <w:rPr>
                <w:rFonts w:eastAsia="標楷體"/>
                <w:sz w:val="28"/>
                <w:szCs w:val="28"/>
              </w:rPr>
              <w:t>依院所按月分析</w:t>
            </w:r>
          </w:p>
        </w:tc>
      </w:tr>
      <w:tr w:rsidR="0003348F" w:rsidRPr="00B901D1" w14:paraId="54077F35" w14:textId="77777777" w:rsidTr="00987D8C">
        <w:trPr>
          <w:trHeight w:val="367"/>
          <w:jc w:val="center"/>
        </w:trPr>
        <w:tc>
          <w:tcPr>
            <w:tcW w:w="2038" w:type="dxa"/>
            <w:shd w:val="clear" w:color="auto" w:fill="auto"/>
            <w:tcMar>
              <w:top w:w="0" w:type="dxa"/>
              <w:left w:w="28" w:type="dxa"/>
              <w:bottom w:w="0" w:type="dxa"/>
              <w:right w:w="28" w:type="dxa"/>
            </w:tcMar>
            <w:vAlign w:val="center"/>
          </w:tcPr>
          <w:p w14:paraId="60C70C89" w14:textId="77777777" w:rsidR="0003348F" w:rsidRPr="00B901D1" w:rsidRDefault="0003348F" w:rsidP="00987D8C">
            <w:pPr>
              <w:snapToGrid w:val="0"/>
              <w:jc w:val="both"/>
              <w:rPr>
                <w:rFonts w:eastAsia="標楷體"/>
                <w:sz w:val="28"/>
                <w:szCs w:val="28"/>
              </w:rPr>
            </w:pPr>
            <w:r w:rsidRPr="00B901D1">
              <w:rPr>
                <w:rFonts w:eastAsia="標楷體"/>
                <w:sz w:val="28"/>
                <w:szCs w:val="28"/>
              </w:rPr>
              <w:t>分析範圍</w:t>
            </w:r>
          </w:p>
        </w:tc>
        <w:tc>
          <w:tcPr>
            <w:tcW w:w="7619" w:type="dxa"/>
            <w:shd w:val="clear" w:color="auto" w:fill="auto"/>
            <w:tcMar>
              <w:top w:w="0" w:type="dxa"/>
              <w:left w:w="28" w:type="dxa"/>
              <w:bottom w:w="0" w:type="dxa"/>
              <w:right w:w="28" w:type="dxa"/>
            </w:tcMar>
          </w:tcPr>
          <w:p w14:paraId="4F38E073" w14:textId="77777777" w:rsidR="0003348F" w:rsidRPr="00B901D1" w:rsidRDefault="0003348F" w:rsidP="00987D8C">
            <w:pPr>
              <w:snapToGrid w:val="0"/>
              <w:jc w:val="both"/>
              <w:rPr>
                <w:rFonts w:eastAsia="標楷體"/>
                <w:sz w:val="28"/>
                <w:szCs w:val="28"/>
              </w:rPr>
            </w:pPr>
            <w:r w:rsidRPr="00B901D1">
              <w:rPr>
                <w:rFonts w:eastAsia="標楷體"/>
                <w:sz w:val="28"/>
                <w:szCs w:val="28"/>
              </w:rPr>
              <w:t>西醫基層總額部門</w:t>
            </w:r>
          </w:p>
        </w:tc>
      </w:tr>
      <w:tr w:rsidR="0003348F" w:rsidRPr="00B901D1" w14:paraId="6529544D" w14:textId="77777777" w:rsidTr="00987D8C">
        <w:trPr>
          <w:trHeight w:val="1851"/>
          <w:jc w:val="center"/>
        </w:trPr>
        <w:tc>
          <w:tcPr>
            <w:tcW w:w="2038" w:type="dxa"/>
            <w:shd w:val="clear" w:color="auto" w:fill="auto"/>
            <w:tcMar>
              <w:top w:w="0" w:type="dxa"/>
              <w:left w:w="28" w:type="dxa"/>
              <w:bottom w:w="0" w:type="dxa"/>
              <w:right w:w="28" w:type="dxa"/>
            </w:tcMar>
            <w:vAlign w:val="center"/>
          </w:tcPr>
          <w:p w14:paraId="3EA7EF84" w14:textId="77777777" w:rsidR="0003348F" w:rsidRPr="00B901D1" w:rsidRDefault="0003348F" w:rsidP="00987D8C">
            <w:pPr>
              <w:snapToGrid w:val="0"/>
              <w:jc w:val="both"/>
              <w:rPr>
                <w:rFonts w:eastAsia="標楷體"/>
                <w:sz w:val="28"/>
                <w:szCs w:val="28"/>
              </w:rPr>
            </w:pPr>
            <w:r w:rsidRPr="00B901D1">
              <w:rPr>
                <w:rFonts w:eastAsia="標楷體"/>
                <w:sz w:val="28"/>
                <w:szCs w:val="28"/>
              </w:rPr>
              <w:t>處理方式</w:t>
            </w:r>
          </w:p>
        </w:tc>
        <w:tc>
          <w:tcPr>
            <w:tcW w:w="7619" w:type="dxa"/>
            <w:shd w:val="clear" w:color="auto" w:fill="auto"/>
            <w:tcMar>
              <w:top w:w="0" w:type="dxa"/>
              <w:left w:w="28" w:type="dxa"/>
              <w:bottom w:w="0" w:type="dxa"/>
              <w:right w:w="28" w:type="dxa"/>
            </w:tcMar>
          </w:tcPr>
          <w:p w14:paraId="4B9C7DEF" w14:textId="77777777" w:rsidR="0003348F" w:rsidRPr="00B901D1" w:rsidRDefault="0003348F" w:rsidP="00987D8C">
            <w:pPr>
              <w:snapToGrid w:val="0"/>
              <w:jc w:val="both"/>
              <w:rPr>
                <w:rFonts w:eastAsia="標楷體"/>
                <w:sz w:val="28"/>
                <w:szCs w:val="28"/>
              </w:rPr>
            </w:pPr>
            <w:r w:rsidRPr="00B901D1">
              <w:rPr>
                <w:rFonts w:eastAsia="標楷體"/>
                <w:sz w:val="28"/>
                <w:szCs w:val="28"/>
              </w:rPr>
              <w:t>占率超過閾值，超過部分之申報總診察費不予支付。</w:t>
            </w:r>
          </w:p>
          <w:p w14:paraId="4D9811A4" w14:textId="77777777" w:rsidR="0003348F" w:rsidRPr="00B901D1" w:rsidRDefault="0003348F" w:rsidP="00987D8C">
            <w:pPr>
              <w:snapToGrid w:val="0"/>
              <w:jc w:val="both"/>
              <w:rPr>
                <w:rFonts w:eastAsia="標楷體"/>
                <w:sz w:val="28"/>
                <w:szCs w:val="28"/>
              </w:rPr>
            </w:pPr>
            <w:r w:rsidRPr="00B901D1">
              <w:rPr>
                <w:rFonts w:eastAsia="標楷體"/>
                <w:sz w:val="28"/>
                <w:szCs w:val="28"/>
              </w:rPr>
              <w:t>不予支付點數＝</w:t>
            </w:r>
            <w:r w:rsidRPr="00B901D1">
              <w:rPr>
                <w:rFonts w:eastAsia="標楷體"/>
                <w:sz w:val="28"/>
                <w:szCs w:val="28"/>
              </w:rPr>
              <w:t>[</w:t>
            </w:r>
            <w:r w:rsidRPr="00B901D1">
              <w:rPr>
                <w:rFonts w:eastAsia="標楷體"/>
                <w:sz w:val="28"/>
                <w:szCs w:val="28"/>
              </w:rPr>
              <w:t>（慢性病開藥天數小於等於</w:t>
            </w:r>
            <w:r w:rsidRPr="00B901D1">
              <w:rPr>
                <w:rFonts w:eastAsia="標楷體"/>
                <w:sz w:val="28"/>
                <w:szCs w:val="28"/>
              </w:rPr>
              <w:t>21</w:t>
            </w:r>
            <w:r w:rsidRPr="00B901D1">
              <w:rPr>
                <w:rFonts w:eastAsia="標楷體"/>
                <w:sz w:val="28"/>
                <w:szCs w:val="28"/>
              </w:rPr>
              <w:t>日案件占率－閾值）</w:t>
            </w:r>
            <w:r w:rsidRPr="00B901D1">
              <w:rPr>
                <w:rFonts w:eastAsia="標楷體"/>
                <w:sz w:val="28"/>
                <w:szCs w:val="28"/>
              </w:rPr>
              <w:t xml:space="preserve">/ </w:t>
            </w:r>
            <w:r w:rsidRPr="00B901D1">
              <w:rPr>
                <w:rFonts w:eastAsia="標楷體"/>
                <w:sz w:val="28"/>
                <w:szCs w:val="28"/>
              </w:rPr>
              <w:t>慢性病開藥天數小於等於</w:t>
            </w:r>
            <w:r w:rsidRPr="00B901D1">
              <w:rPr>
                <w:rFonts w:eastAsia="標楷體"/>
                <w:sz w:val="28"/>
                <w:szCs w:val="28"/>
              </w:rPr>
              <w:t>21</w:t>
            </w:r>
            <w:r w:rsidRPr="00B901D1">
              <w:rPr>
                <w:rFonts w:eastAsia="標楷體"/>
                <w:sz w:val="28"/>
                <w:szCs w:val="28"/>
              </w:rPr>
              <w:t>日案件占率</w:t>
            </w:r>
            <w:r w:rsidRPr="00B901D1">
              <w:rPr>
                <w:rFonts w:eastAsia="標楷體"/>
                <w:sz w:val="28"/>
                <w:szCs w:val="28"/>
              </w:rPr>
              <w:t>]×</w:t>
            </w:r>
            <w:r w:rsidRPr="00B901D1">
              <w:rPr>
                <w:rFonts w:eastAsia="標楷體"/>
                <w:sz w:val="28"/>
                <w:szCs w:val="28"/>
              </w:rPr>
              <w:t>慢性病開藥天數小於等於</w:t>
            </w:r>
            <w:r w:rsidRPr="00B901D1">
              <w:rPr>
                <w:rFonts w:eastAsia="標楷體"/>
                <w:sz w:val="28"/>
                <w:szCs w:val="28"/>
              </w:rPr>
              <w:t>21</w:t>
            </w:r>
            <w:r w:rsidRPr="00B901D1">
              <w:rPr>
                <w:rFonts w:eastAsia="標楷體"/>
                <w:sz w:val="28"/>
                <w:szCs w:val="28"/>
              </w:rPr>
              <w:t>日案件之申報總診察費。</w:t>
            </w:r>
          </w:p>
          <w:p w14:paraId="5DE995EC" w14:textId="77777777" w:rsidR="0003348F" w:rsidRPr="00B901D1" w:rsidRDefault="0003348F" w:rsidP="00987D8C">
            <w:pPr>
              <w:snapToGrid w:val="0"/>
              <w:jc w:val="both"/>
              <w:rPr>
                <w:rFonts w:eastAsia="標楷體"/>
                <w:sz w:val="28"/>
                <w:szCs w:val="28"/>
              </w:rPr>
            </w:pPr>
            <w:r w:rsidRPr="00B901D1">
              <w:rPr>
                <w:rFonts w:eastAsia="標楷體"/>
                <w:sz w:val="28"/>
                <w:szCs w:val="28"/>
              </w:rPr>
              <w:t>閾值：</w:t>
            </w:r>
            <w:r w:rsidRPr="00B901D1">
              <w:rPr>
                <w:rFonts w:eastAsia="標楷體"/>
                <w:sz w:val="28"/>
                <w:szCs w:val="28"/>
              </w:rPr>
              <w:t>87%</w:t>
            </w:r>
          </w:p>
        </w:tc>
      </w:tr>
      <w:tr w:rsidR="0003348F" w:rsidRPr="00B901D1" w14:paraId="4659F2EA" w14:textId="77777777" w:rsidTr="00987D8C">
        <w:trPr>
          <w:trHeight w:val="382"/>
          <w:jc w:val="center"/>
        </w:trPr>
        <w:tc>
          <w:tcPr>
            <w:tcW w:w="2038" w:type="dxa"/>
            <w:shd w:val="clear" w:color="auto" w:fill="auto"/>
            <w:tcMar>
              <w:top w:w="0" w:type="dxa"/>
              <w:left w:w="28" w:type="dxa"/>
              <w:bottom w:w="0" w:type="dxa"/>
              <w:right w:w="28" w:type="dxa"/>
            </w:tcMar>
            <w:vAlign w:val="center"/>
          </w:tcPr>
          <w:p w14:paraId="7D93F871" w14:textId="77777777" w:rsidR="0003348F" w:rsidRPr="00D46B64" w:rsidRDefault="0003348F" w:rsidP="00987D8C">
            <w:pPr>
              <w:snapToGrid w:val="0"/>
              <w:jc w:val="both"/>
              <w:rPr>
                <w:rFonts w:eastAsia="標楷體"/>
                <w:color w:val="FF0000"/>
                <w:sz w:val="28"/>
                <w:szCs w:val="28"/>
              </w:rPr>
            </w:pPr>
            <w:r w:rsidRPr="00D46B64">
              <w:rPr>
                <w:rFonts w:eastAsia="標楷體"/>
                <w:color w:val="FF0000"/>
                <w:sz w:val="28"/>
                <w:szCs w:val="28"/>
              </w:rPr>
              <w:t>停止辦理起日</w:t>
            </w:r>
          </w:p>
        </w:tc>
        <w:tc>
          <w:tcPr>
            <w:tcW w:w="7619" w:type="dxa"/>
            <w:shd w:val="clear" w:color="auto" w:fill="auto"/>
            <w:tcMar>
              <w:top w:w="0" w:type="dxa"/>
              <w:left w:w="28" w:type="dxa"/>
              <w:bottom w:w="0" w:type="dxa"/>
              <w:right w:w="28" w:type="dxa"/>
            </w:tcMar>
            <w:vAlign w:val="center"/>
          </w:tcPr>
          <w:p w14:paraId="30AF0B86" w14:textId="00773393" w:rsidR="0003348F" w:rsidRPr="00D46B64" w:rsidRDefault="0003348F" w:rsidP="00987D8C">
            <w:pPr>
              <w:snapToGrid w:val="0"/>
              <w:ind w:left="420" w:hanging="420"/>
              <w:jc w:val="both"/>
              <w:rPr>
                <w:rFonts w:eastAsia="標楷體"/>
                <w:color w:val="FF0000"/>
                <w:sz w:val="28"/>
                <w:szCs w:val="28"/>
              </w:rPr>
            </w:pPr>
            <w:r w:rsidRPr="00D46B64">
              <w:rPr>
                <w:rFonts w:eastAsia="標楷體"/>
                <w:color w:val="FF0000"/>
                <w:sz w:val="28"/>
                <w:szCs w:val="28"/>
              </w:rPr>
              <w:t>111</w:t>
            </w:r>
            <w:r w:rsidRPr="00D46B64">
              <w:rPr>
                <w:rFonts w:eastAsia="標楷體"/>
                <w:color w:val="FF0000"/>
                <w:sz w:val="28"/>
                <w:szCs w:val="28"/>
              </w:rPr>
              <w:t>年</w:t>
            </w:r>
            <w:r w:rsidR="00D46B64" w:rsidRPr="00D46B64">
              <w:rPr>
                <w:rFonts w:eastAsia="標楷體" w:hint="eastAsia"/>
                <w:color w:val="FF0000"/>
                <w:sz w:val="28"/>
                <w:szCs w:val="28"/>
              </w:rPr>
              <w:t>7</w:t>
            </w:r>
            <w:r w:rsidRPr="00D46B64">
              <w:rPr>
                <w:rFonts w:eastAsia="標楷體"/>
                <w:color w:val="FF0000"/>
                <w:sz w:val="28"/>
                <w:szCs w:val="28"/>
              </w:rPr>
              <w:t>月</w:t>
            </w:r>
            <w:r w:rsidR="00D46B64" w:rsidRPr="00D46B64">
              <w:rPr>
                <w:rFonts w:eastAsia="標楷體" w:hint="eastAsia"/>
                <w:color w:val="FF0000"/>
                <w:sz w:val="28"/>
                <w:szCs w:val="28"/>
              </w:rPr>
              <w:t>1</w:t>
            </w:r>
            <w:r w:rsidRPr="00D46B64">
              <w:rPr>
                <w:rFonts w:eastAsia="標楷體"/>
                <w:color w:val="FF0000"/>
                <w:sz w:val="28"/>
                <w:szCs w:val="28"/>
              </w:rPr>
              <w:t>日</w:t>
            </w:r>
            <w:r w:rsidRPr="00D46B64">
              <w:rPr>
                <w:rFonts w:eastAsia="標楷體"/>
                <w:color w:val="FF0000"/>
                <w:sz w:val="28"/>
                <w:szCs w:val="28"/>
              </w:rPr>
              <w:t>(</w:t>
            </w:r>
            <w:r w:rsidRPr="00D46B64">
              <w:rPr>
                <w:rFonts w:eastAsia="標楷體"/>
                <w:color w:val="FF0000"/>
                <w:sz w:val="28"/>
                <w:szCs w:val="28"/>
              </w:rPr>
              <w:t>費用年月</w:t>
            </w:r>
            <w:r w:rsidRPr="00D46B64">
              <w:rPr>
                <w:rFonts w:eastAsia="標楷體"/>
                <w:color w:val="FF0000"/>
                <w:sz w:val="28"/>
                <w:szCs w:val="28"/>
              </w:rPr>
              <w:t>)</w:t>
            </w:r>
            <w:r w:rsidRPr="00D46B64">
              <w:rPr>
                <w:rFonts w:eastAsia="標楷體"/>
                <w:color w:val="FF0000"/>
                <w:sz w:val="28"/>
                <w:szCs w:val="28"/>
              </w:rPr>
              <w:t>停止辦理</w:t>
            </w:r>
          </w:p>
        </w:tc>
      </w:tr>
    </w:tbl>
    <w:p w14:paraId="423AB5C3" w14:textId="77777777" w:rsidR="0003348F" w:rsidRDefault="0003348F" w:rsidP="00F074DD">
      <w:pPr>
        <w:ind w:leftChars="177" w:left="425"/>
        <w:rPr>
          <w:rFonts w:eastAsia="標楷體"/>
          <w:sz w:val="20"/>
          <w:szCs w:val="20"/>
          <w:highlight w:val="yellow"/>
        </w:rPr>
        <w:sectPr w:rsidR="0003348F" w:rsidSect="006E7C22">
          <w:pgSz w:w="11906" w:h="16838" w:code="9"/>
          <w:pgMar w:top="907" w:right="1134" w:bottom="907" w:left="1134" w:header="567" w:footer="283" w:gutter="0"/>
          <w:cols w:space="720"/>
          <w:docGrid w:linePitch="367"/>
        </w:sectPr>
      </w:pPr>
    </w:p>
    <w:p w14:paraId="615BD3FA" w14:textId="77777777" w:rsidR="0003348F" w:rsidRPr="00B901D1" w:rsidRDefault="0003348F" w:rsidP="0003348F">
      <w:pPr>
        <w:pageBreakBefore/>
        <w:rPr>
          <w:rFonts w:eastAsia="標楷體"/>
        </w:rPr>
      </w:pPr>
      <w:r w:rsidRPr="00B901D1">
        <w:rPr>
          <w:rFonts w:eastAsia="標楷體"/>
        </w:rPr>
        <w:lastRenderedPageBreak/>
        <w:t>「</w:t>
      </w:r>
      <w:r w:rsidRPr="00B901D1">
        <w:rPr>
          <w:rFonts w:eastAsia="標楷體"/>
        </w:rPr>
        <w:t>023-</w:t>
      </w:r>
      <w:r w:rsidRPr="00B901D1">
        <w:rPr>
          <w:rFonts w:eastAsia="標楷體"/>
        </w:rPr>
        <w:t>西醫基層門診新陳代謝及心血管兩系統疾病之慢性病案件開藥天數小於等於</w:t>
      </w:r>
      <w:r w:rsidRPr="00B901D1">
        <w:rPr>
          <w:rFonts w:eastAsia="標楷體"/>
        </w:rPr>
        <w:t>21</w:t>
      </w:r>
      <w:r w:rsidRPr="00B901D1">
        <w:rPr>
          <w:rFonts w:eastAsia="標楷體"/>
        </w:rPr>
        <w:t>日之案件占率過高」新陳代謝系統慢性病案件附表</w:t>
      </w:r>
    </w:p>
    <w:tbl>
      <w:tblPr>
        <w:tblW w:w="4986" w:type="pct"/>
        <w:tblLayout w:type="fixed"/>
        <w:tblCellMar>
          <w:left w:w="10" w:type="dxa"/>
          <w:right w:w="10" w:type="dxa"/>
        </w:tblCellMar>
        <w:tblLook w:val="04A0" w:firstRow="1" w:lastRow="0" w:firstColumn="1" w:lastColumn="0" w:noHBand="0" w:noVBand="1"/>
      </w:tblPr>
      <w:tblGrid>
        <w:gridCol w:w="400"/>
        <w:gridCol w:w="1562"/>
        <w:gridCol w:w="2995"/>
        <w:gridCol w:w="1548"/>
        <w:gridCol w:w="1689"/>
        <w:gridCol w:w="1407"/>
      </w:tblGrid>
      <w:tr w:rsidR="0003348F" w:rsidRPr="00B901D1" w14:paraId="0E09F060" w14:textId="77777777" w:rsidTr="00987D8C">
        <w:trPr>
          <w:trHeight w:val="705"/>
          <w:tblHeader/>
        </w:trPr>
        <w:tc>
          <w:tcPr>
            <w:tcW w:w="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E00B5E" w14:textId="77777777" w:rsidR="0003348F" w:rsidRPr="00B901D1" w:rsidRDefault="0003348F" w:rsidP="00987D8C">
            <w:pPr>
              <w:jc w:val="center"/>
              <w:rPr>
                <w:rFonts w:eastAsia="標楷體"/>
                <w:color w:val="000000"/>
              </w:rPr>
            </w:pPr>
            <w:r w:rsidRPr="00B901D1">
              <w:rPr>
                <w:rFonts w:eastAsia="標楷體"/>
                <w:color w:val="000000"/>
              </w:rPr>
              <w:t>總額</w:t>
            </w:r>
          </w:p>
        </w:tc>
        <w:tc>
          <w:tcPr>
            <w:tcW w:w="157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20DE0E" w14:textId="77777777" w:rsidR="0003348F" w:rsidRPr="00B901D1" w:rsidRDefault="0003348F" w:rsidP="00987D8C">
            <w:pPr>
              <w:jc w:val="center"/>
              <w:rPr>
                <w:rFonts w:eastAsia="標楷體"/>
                <w:color w:val="000000"/>
              </w:rPr>
            </w:pPr>
            <w:r w:rsidRPr="00B901D1">
              <w:rPr>
                <w:rFonts w:eastAsia="標楷體"/>
                <w:color w:val="000000"/>
              </w:rPr>
              <w:t>內分泌及代謝疾病</w:t>
            </w:r>
            <w:r w:rsidRPr="00B901D1">
              <w:rPr>
                <w:rFonts w:eastAsia="標楷體"/>
                <w:color w:val="000000"/>
              </w:rPr>
              <w:t>(05)</w:t>
            </w:r>
          </w:p>
        </w:tc>
        <w:tc>
          <w:tcPr>
            <w:tcW w:w="301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7F38ED0" w14:textId="77777777" w:rsidR="0003348F" w:rsidRPr="00B901D1" w:rsidRDefault="0003348F" w:rsidP="00987D8C">
            <w:pPr>
              <w:jc w:val="center"/>
              <w:rPr>
                <w:rFonts w:eastAsia="標楷體"/>
                <w:color w:val="000000"/>
              </w:rPr>
            </w:pPr>
            <w:r w:rsidRPr="00B901D1">
              <w:rPr>
                <w:rFonts w:eastAsia="標楷體"/>
                <w:color w:val="000000"/>
              </w:rPr>
              <w:t>名稱</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A7F3A" w14:textId="77777777" w:rsidR="0003348F" w:rsidRPr="00B901D1" w:rsidRDefault="0003348F" w:rsidP="00987D8C">
            <w:pPr>
              <w:jc w:val="center"/>
              <w:rPr>
                <w:rFonts w:eastAsia="標楷體"/>
                <w:bCs/>
              </w:rPr>
            </w:pPr>
            <w:r w:rsidRPr="00B901D1">
              <w:rPr>
                <w:rFonts w:eastAsia="標楷體"/>
                <w:bCs/>
              </w:rPr>
              <w:t>ICD-9-CM</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AFC0B8" w14:textId="77777777" w:rsidR="0003348F" w:rsidRPr="00B901D1" w:rsidRDefault="0003348F" w:rsidP="00987D8C">
            <w:pPr>
              <w:jc w:val="center"/>
              <w:rPr>
                <w:rFonts w:eastAsia="標楷體"/>
                <w:bCs/>
              </w:rPr>
            </w:pPr>
            <w:r w:rsidRPr="00B901D1">
              <w:rPr>
                <w:rFonts w:eastAsia="標楷體"/>
                <w:bCs/>
              </w:rPr>
              <w:t>ICD-10- CM</w:t>
            </w:r>
          </w:p>
        </w:tc>
        <w:tc>
          <w:tcPr>
            <w:tcW w:w="141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114DB" w14:textId="77777777" w:rsidR="0003348F" w:rsidRPr="00B901D1" w:rsidRDefault="0003348F" w:rsidP="00987D8C">
            <w:pPr>
              <w:jc w:val="center"/>
              <w:rPr>
                <w:rFonts w:eastAsia="標楷體"/>
                <w:bCs/>
              </w:rPr>
            </w:pPr>
            <w:r w:rsidRPr="00B901D1">
              <w:rPr>
                <w:rFonts w:eastAsia="標楷體"/>
                <w:bCs/>
              </w:rPr>
              <w:t>備註</w:t>
            </w:r>
          </w:p>
        </w:tc>
      </w:tr>
      <w:tr w:rsidR="0003348F" w:rsidRPr="00B901D1" w14:paraId="6A6D12EC" w14:textId="77777777" w:rsidTr="00987D8C">
        <w:trPr>
          <w:trHeight w:val="270"/>
        </w:trPr>
        <w:tc>
          <w:tcPr>
            <w:tcW w:w="401"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574C0C" w14:textId="77777777" w:rsidR="0003348F" w:rsidRPr="00B901D1" w:rsidRDefault="0003348F" w:rsidP="00987D8C">
            <w:pPr>
              <w:jc w:val="center"/>
              <w:rPr>
                <w:rFonts w:eastAsia="標楷體"/>
                <w:color w:val="000000"/>
              </w:rPr>
            </w:pPr>
            <w:r w:rsidRPr="00B901D1">
              <w:rPr>
                <w:rFonts w:eastAsia="標楷體"/>
                <w:color w:val="000000"/>
              </w:rPr>
              <w:t>西醫基層</w:t>
            </w: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0D3289" w14:textId="77777777" w:rsidR="0003348F" w:rsidRPr="00B901D1" w:rsidRDefault="0003348F" w:rsidP="00987D8C">
            <w:pPr>
              <w:jc w:val="center"/>
              <w:rPr>
                <w:rFonts w:eastAsia="標楷體"/>
                <w:color w:val="000000"/>
              </w:rPr>
            </w:pPr>
            <w:r w:rsidRPr="00B901D1">
              <w:rPr>
                <w:rFonts w:eastAsia="標楷體"/>
                <w:color w:val="000000"/>
              </w:rPr>
              <w:t>甲狀腺機能障礙</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358AB3B" w14:textId="77777777" w:rsidR="0003348F" w:rsidRPr="00B901D1" w:rsidRDefault="0003348F" w:rsidP="00987D8C">
            <w:pPr>
              <w:rPr>
                <w:rFonts w:eastAsia="標楷體"/>
                <w:color w:val="000000"/>
              </w:rPr>
            </w:pPr>
            <w:r w:rsidRPr="00B901D1">
              <w:rPr>
                <w:rFonts w:eastAsia="標楷體"/>
                <w:color w:val="000000"/>
              </w:rPr>
              <w:t>二、甲狀腺機能障礙（</w:t>
            </w:r>
            <w:r w:rsidRPr="00B901D1">
              <w:rPr>
                <w:rFonts w:eastAsia="標楷體"/>
                <w:color w:val="000000"/>
              </w:rPr>
              <w:t>05</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BADBAC5" w14:textId="77777777" w:rsidR="0003348F" w:rsidRPr="00B901D1" w:rsidRDefault="0003348F" w:rsidP="00987D8C">
            <w:pPr>
              <w:rPr>
                <w:rFonts w:eastAsia="標楷體"/>
              </w:rPr>
            </w:pPr>
            <w:r w:rsidRPr="00B901D1">
              <w:rPr>
                <w:rFonts w:eastAsia="標楷體"/>
              </w:rPr>
              <w:t>240.0-246.9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72E2E437" w14:textId="77777777" w:rsidR="0003348F" w:rsidRPr="00B901D1" w:rsidRDefault="0003348F" w:rsidP="00987D8C">
            <w:pPr>
              <w:rPr>
                <w:rFonts w:eastAsia="標楷體"/>
              </w:rPr>
            </w:pPr>
            <w:r w:rsidRPr="00B901D1">
              <w:rPr>
                <w:rFonts w:eastAsia="標楷體"/>
              </w:rPr>
              <w:t>E000-E079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55A0B38" w14:textId="77777777" w:rsidR="0003348F" w:rsidRPr="00B901D1" w:rsidRDefault="0003348F" w:rsidP="00987D8C">
            <w:pPr>
              <w:rPr>
                <w:rFonts w:eastAsia="標楷體"/>
              </w:rPr>
            </w:pPr>
            <w:r w:rsidRPr="00B901D1">
              <w:rPr>
                <w:rFonts w:eastAsia="標楷體"/>
              </w:rPr>
              <w:t xml:space="preserve">　</w:t>
            </w:r>
          </w:p>
        </w:tc>
      </w:tr>
      <w:tr w:rsidR="0003348F" w:rsidRPr="00B901D1" w14:paraId="115FA902"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7BCEAF"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4FF72"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FB8733C" w14:textId="77777777" w:rsidR="0003348F" w:rsidRPr="00B901D1" w:rsidRDefault="0003348F" w:rsidP="00987D8C">
            <w:pPr>
              <w:rPr>
                <w:rFonts w:eastAsia="標楷體"/>
                <w:color w:val="000000"/>
              </w:rPr>
            </w:pPr>
            <w:r w:rsidRPr="00B901D1">
              <w:rPr>
                <w:rFonts w:eastAsia="標楷體"/>
                <w:color w:val="000000"/>
              </w:rPr>
              <w:t>二、甲狀腺機能障礙（</w:t>
            </w:r>
            <w:r w:rsidRPr="00B901D1">
              <w:rPr>
                <w:rFonts w:eastAsia="標楷體"/>
                <w:color w:val="000000"/>
              </w:rPr>
              <w:t>05</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2298ED5" w14:textId="77777777" w:rsidR="0003348F" w:rsidRPr="00B901D1" w:rsidRDefault="0003348F" w:rsidP="00987D8C">
            <w:pPr>
              <w:rPr>
                <w:rFonts w:eastAsia="標楷體"/>
              </w:rPr>
            </w:pPr>
            <w:r w:rsidRPr="00B901D1">
              <w:rPr>
                <w:rFonts w:eastAsia="標楷體"/>
              </w:rPr>
              <w:t>240.0-246.9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0F59202E" w14:textId="77777777" w:rsidR="0003348F" w:rsidRPr="00B901D1" w:rsidRDefault="0003348F" w:rsidP="00987D8C">
            <w:pPr>
              <w:rPr>
                <w:rFonts w:eastAsia="標楷體"/>
              </w:rPr>
            </w:pPr>
            <w:r w:rsidRPr="00B901D1">
              <w:rPr>
                <w:rFonts w:eastAsia="標楷體"/>
              </w:rPr>
              <w:t>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9342AED" w14:textId="77777777" w:rsidR="0003348F" w:rsidRPr="00B901D1" w:rsidRDefault="0003348F" w:rsidP="00987D8C">
            <w:pPr>
              <w:rPr>
                <w:rFonts w:eastAsia="標楷體"/>
              </w:rPr>
            </w:pPr>
            <w:r w:rsidRPr="00B901D1">
              <w:rPr>
                <w:rFonts w:eastAsia="標楷體"/>
              </w:rPr>
              <w:t xml:space="preserve">　</w:t>
            </w:r>
          </w:p>
        </w:tc>
      </w:tr>
      <w:tr w:rsidR="0003348F" w:rsidRPr="00B901D1" w14:paraId="2B8C17CA"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E35C37"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555D15"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3E0C3D4" w14:textId="77777777" w:rsidR="0003348F" w:rsidRPr="00B901D1" w:rsidRDefault="0003348F" w:rsidP="00987D8C">
            <w:pPr>
              <w:rPr>
                <w:rFonts w:eastAsia="標楷體"/>
                <w:color w:val="000000"/>
              </w:rPr>
            </w:pPr>
            <w:r w:rsidRPr="00B901D1">
              <w:rPr>
                <w:rFonts w:eastAsia="標楷體"/>
                <w:color w:val="000000"/>
              </w:rPr>
              <w:t>二、甲狀腺機能障礙（</w:t>
            </w:r>
            <w:r w:rsidRPr="00B901D1">
              <w:rPr>
                <w:rFonts w:eastAsia="標楷體"/>
                <w:color w:val="000000"/>
              </w:rPr>
              <w:t>05</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0C53D48" w14:textId="77777777" w:rsidR="0003348F" w:rsidRPr="00B901D1" w:rsidRDefault="0003348F" w:rsidP="00987D8C">
            <w:pPr>
              <w:rPr>
                <w:rFonts w:eastAsia="標楷體"/>
              </w:rPr>
            </w:pPr>
            <w:r w:rsidRPr="00B901D1">
              <w:rPr>
                <w:rFonts w:eastAsia="標楷體"/>
              </w:rPr>
              <w:t>240.0-246.9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09CCE5E0" w14:textId="77777777" w:rsidR="0003348F" w:rsidRPr="00B901D1" w:rsidRDefault="0003348F" w:rsidP="00987D8C">
            <w:pPr>
              <w:rPr>
                <w:rFonts w:eastAsia="標楷體"/>
              </w:rPr>
            </w:pPr>
            <w:r w:rsidRPr="00B901D1">
              <w:rPr>
                <w:rFonts w:eastAsia="標楷體"/>
              </w:rPr>
              <w:t>E890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49B7960" w14:textId="77777777" w:rsidR="0003348F" w:rsidRPr="00B901D1" w:rsidRDefault="0003348F" w:rsidP="00987D8C">
            <w:pPr>
              <w:rPr>
                <w:rFonts w:eastAsia="標楷體"/>
              </w:rPr>
            </w:pPr>
            <w:r w:rsidRPr="00B901D1">
              <w:rPr>
                <w:rFonts w:eastAsia="標楷體"/>
              </w:rPr>
              <w:t xml:space="preserve">　</w:t>
            </w:r>
          </w:p>
        </w:tc>
      </w:tr>
      <w:tr w:rsidR="0003348F" w:rsidRPr="00B901D1" w14:paraId="67180306"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7977E6" w14:textId="77777777" w:rsidR="0003348F" w:rsidRPr="00B901D1" w:rsidRDefault="0003348F" w:rsidP="00987D8C">
            <w:pPr>
              <w:rPr>
                <w:rFonts w:eastAsia="標楷體"/>
                <w:color w:val="000000"/>
              </w:rPr>
            </w:pPr>
          </w:p>
        </w:tc>
        <w:tc>
          <w:tcPr>
            <w:tcW w:w="157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6F99264" w14:textId="77777777" w:rsidR="0003348F" w:rsidRPr="00B901D1" w:rsidRDefault="0003348F" w:rsidP="00987D8C">
            <w:pPr>
              <w:rPr>
                <w:rFonts w:eastAsia="標楷體"/>
                <w:color w:val="000000"/>
              </w:rPr>
            </w:pPr>
            <w:r w:rsidRPr="00B901D1">
              <w:rPr>
                <w:rFonts w:eastAsia="標楷體"/>
                <w:color w:val="000000"/>
              </w:rPr>
              <w:t>糖尿病</w:t>
            </w:r>
            <w:r w:rsidRPr="00B901D1">
              <w:rPr>
                <w:rFonts w:eastAsia="標楷體"/>
                <w:color w:val="000000"/>
              </w:rPr>
              <w:t>(01)</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F71C604" w14:textId="77777777" w:rsidR="0003348F" w:rsidRPr="00B901D1" w:rsidRDefault="0003348F" w:rsidP="00987D8C">
            <w:pPr>
              <w:rPr>
                <w:rFonts w:eastAsia="標楷體"/>
                <w:color w:val="000000"/>
              </w:rPr>
            </w:pPr>
            <w:r w:rsidRPr="00B901D1">
              <w:rPr>
                <w:rFonts w:eastAsia="標楷體"/>
                <w:color w:val="000000"/>
              </w:rPr>
              <w:t>二、糖尿病（</w:t>
            </w:r>
            <w:r w:rsidRPr="00B901D1">
              <w:rPr>
                <w:rFonts w:eastAsia="標楷體"/>
                <w:color w:val="000000"/>
              </w:rPr>
              <w:t>01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AC6706D" w14:textId="77777777" w:rsidR="0003348F" w:rsidRPr="00B901D1" w:rsidRDefault="0003348F" w:rsidP="00987D8C">
            <w:pPr>
              <w:rPr>
                <w:rFonts w:eastAsia="標楷體"/>
              </w:rPr>
            </w:pPr>
            <w:r w:rsidRPr="00B901D1">
              <w:rPr>
                <w:rFonts w:eastAsia="標楷體"/>
              </w:rPr>
              <w:t>250.00-250.91</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09D3F1CC" w14:textId="77777777" w:rsidR="0003348F" w:rsidRPr="00B901D1" w:rsidRDefault="0003348F" w:rsidP="00987D8C">
            <w:pPr>
              <w:rPr>
                <w:rFonts w:eastAsia="標楷體"/>
              </w:rPr>
            </w:pPr>
            <w:r w:rsidRPr="00B901D1">
              <w:rPr>
                <w:rFonts w:eastAsia="標楷體"/>
              </w:rPr>
              <w:t>E0800-E139(</w:t>
            </w:r>
            <w:r w:rsidRPr="00B901D1">
              <w:rPr>
                <w:rFonts w:eastAsia="標楷體"/>
              </w:rPr>
              <w:t>不含就醫科別為眼科且診斷碼為</w:t>
            </w:r>
            <w:r w:rsidRPr="00B901D1">
              <w:rPr>
                <w:rFonts w:eastAsia="標楷體"/>
              </w:rPr>
              <w:t>E113)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2EFDDAD" w14:textId="77777777" w:rsidR="0003348F" w:rsidRPr="00B901D1" w:rsidRDefault="0003348F" w:rsidP="00987D8C">
            <w:pPr>
              <w:rPr>
                <w:rFonts w:eastAsia="標楷體"/>
                <w:color w:val="FF0000"/>
              </w:rPr>
            </w:pPr>
            <w:r w:rsidRPr="00B901D1">
              <w:rPr>
                <w:rFonts w:eastAsia="標楷體"/>
                <w:color w:val="FF0000"/>
              </w:rPr>
              <w:t xml:space="preserve">　</w:t>
            </w:r>
          </w:p>
        </w:tc>
      </w:tr>
      <w:tr w:rsidR="0003348F" w:rsidRPr="00B901D1" w14:paraId="36679ED7"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38DA78" w14:textId="77777777" w:rsidR="0003348F" w:rsidRPr="00B901D1" w:rsidRDefault="0003348F" w:rsidP="00987D8C">
            <w:pPr>
              <w:rPr>
                <w:rFonts w:eastAsia="標楷體"/>
                <w:color w:val="000000"/>
              </w:rPr>
            </w:pPr>
          </w:p>
        </w:tc>
        <w:tc>
          <w:tcPr>
            <w:tcW w:w="157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321E68A" w14:textId="77777777" w:rsidR="0003348F" w:rsidRPr="00B901D1" w:rsidRDefault="0003348F" w:rsidP="00987D8C">
            <w:pPr>
              <w:rPr>
                <w:rFonts w:eastAsia="標楷體"/>
                <w:color w:val="000000"/>
              </w:rPr>
            </w:pPr>
            <w:r w:rsidRPr="00B901D1">
              <w:rPr>
                <w:rFonts w:eastAsia="標楷體"/>
                <w:color w:val="000000"/>
              </w:rPr>
              <w:t>高血脂症</w:t>
            </w:r>
            <w:r w:rsidRPr="00B901D1">
              <w:rPr>
                <w:rFonts w:eastAsia="標楷體"/>
                <w:color w:val="000000"/>
              </w:rPr>
              <w:t>(19)</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69617C6" w14:textId="77777777" w:rsidR="0003348F" w:rsidRPr="00B901D1" w:rsidRDefault="0003348F" w:rsidP="00987D8C">
            <w:pPr>
              <w:rPr>
                <w:rFonts w:eastAsia="標楷體"/>
                <w:color w:val="000000"/>
              </w:rPr>
            </w:pPr>
            <w:r w:rsidRPr="00B901D1">
              <w:rPr>
                <w:rFonts w:eastAsia="標楷體"/>
                <w:color w:val="000000"/>
              </w:rPr>
              <w:t>二、高血脂症（</w:t>
            </w:r>
            <w:r w:rsidRPr="00B901D1">
              <w:rPr>
                <w:rFonts w:eastAsia="標楷體"/>
                <w:color w:val="000000"/>
              </w:rPr>
              <w:t>19</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71AC006" w14:textId="77777777" w:rsidR="0003348F" w:rsidRPr="00B901D1" w:rsidRDefault="0003348F" w:rsidP="00987D8C">
            <w:pPr>
              <w:rPr>
                <w:rFonts w:eastAsia="標楷體"/>
              </w:rPr>
            </w:pPr>
            <w:r w:rsidRPr="00B901D1">
              <w:rPr>
                <w:rFonts w:eastAsia="標楷體"/>
              </w:rPr>
              <w:t>272.0-272.1</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08458FC2" w14:textId="77777777" w:rsidR="0003348F" w:rsidRPr="00B901D1" w:rsidRDefault="0003348F" w:rsidP="00987D8C">
            <w:pPr>
              <w:rPr>
                <w:rFonts w:eastAsia="標楷體"/>
              </w:rPr>
            </w:pPr>
            <w:r w:rsidRPr="00B901D1">
              <w:rPr>
                <w:rFonts w:eastAsia="標楷體"/>
              </w:rPr>
              <w:t>E780-E781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FA8B654" w14:textId="77777777" w:rsidR="0003348F" w:rsidRPr="00B901D1" w:rsidRDefault="0003348F" w:rsidP="00987D8C">
            <w:pPr>
              <w:rPr>
                <w:rFonts w:eastAsia="標楷體"/>
              </w:rPr>
            </w:pPr>
            <w:r w:rsidRPr="00B901D1">
              <w:rPr>
                <w:rFonts w:eastAsia="標楷體"/>
              </w:rPr>
              <w:t xml:space="preserve">　</w:t>
            </w:r>
          </w:p>
        </w:tc>
      </w:tr>
      <w:tr w:rsidR="0003348F" w:rsidRPr="00B901D1" w14:paraId="026D2AFC"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456E5B" w14:textId="77777777" w:rsidR="0003348F" w:rsidRPr="00B901D1" w:rsidRDefault="0003348F" w:rsidP="00987D8C">
            <w:pPr>
              <w:rPr>
                <w:rFonts w:eastAsia="標楷體"/>
                <w:color w:val="000000"/>
              </w:rPr>
            </w:pP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76124" w14:textId="77777777" w:rsidR="0003348F" w:rsidRPr="00B901D1" w:rsidRDefault="0003348F" w:rsidP="00987D8C">
            <w:pPr>
              <w:jc w:val="center"/>
              <w:rPr>
                <w:rFonts w:eastAsia="標楷體"/>
                <w:color w:val="000000"/>
              </w:rPr>
            </w:pPr>
            <w:r w:rsidRPr="00B901D1">
              <w:rPr>
                <w:rFonts w:eastAsia="標楷體"/>
                <w:color w:val="000000"/>
              </w:rPr>
              <w:t>威爾遜氏症</w:t>
            </w:r>
            <w:r w:rsidRPr="00B901D1">
              <w:rPr>
                <w:rFonts w:eastAsia="標楷體"/>
                <w:color w:val="000000"/>
              </w:rPr>
              <w:t>(48)</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A4671E1"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B8B895F"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321EA09" w14:textId="77777777" w:rsidR="0003348F" w:rsidRPr="00B901D1" w:rsidRDefault="0003348F" w:rsidP="00987D8C">
            <w:pPr>
              <w:rPr>
                <w:rFonts w:eastAsia="標楷體"/>
              </w:rPr>
            </w:pPr>
            <w:r w:rsidRPr="00B901D1">
              <w:rPr>
                <w:rFonts w:eastAsia="標楷體"/>
              </w:rPr>
              <w:t>C880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71C4419" w14:textId="77777777" w:rsidR="0003348F" w:rsidRPr="00B901D1" w:rsidRDefault="0003348F" w:rsidP="00987D8C">
            <w:pPr>
              <w:rPr>
                <w:rFonts w:eastAsia="標楷體"/>
              </w:rPr>
            </w:pPr>
            <w:r w:rsidRPr="00B901D1">
              <w:rPr>
                <w:rFonts w:eastAsia="標楷體"/>
              </w:rPr>
              <w:t xml:space="preserve">　</w:t>
            </w:r>
          </w:p>
        </w:tc>
      </w:tr>
      <w:tr w:rsidR="0003348F" w:rsidRPr="00B901D1" w14:paraId="29C998E2"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16A5FE"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EACDB4"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6E2475B"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1D86D84"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6EE134E" w14:textId="77777777" w:rsidR="0003348F" w:rsidRPr="00B901D1" w:rsidRDefault="0003348F" w:rsidP="00987D8C">
            <w:pPr>
              <w:rPr>
                <w:rFonts w:eastAsia="標楷體"/>
              </w:rPr>
            </w:pPr>
            <w:r w:rsidRPr="00B901D1">
              <w:rPr>
                <w:rFonts w:eastAsia="標楷體"/>
              </w:rPr>
              <w:t>C965-C966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6677392" w14:textId="77777777" w:rsidR="0003348F" w:rsidRPr="00B901D1" w:rsidRDefault="0003348F" w:rsidP="00987D8C">
            <w:pPr>
              <w:rPr>
                <w:rFonts w:eastAsia="標楷體"/>
              </w:rPr>
            </w:pPr>
            <w:r w:rsidRPr="00B901D1">
              <w:rPr>
                <w:rFonts w:eastAsia="標楷體"/>
              </w:rPr>
              <w:t xml:space="preserve">　</w:t>
            </w:r>
          </w:p>
        </w:tc>
      </w:tr>
      <w:tr w:rsidR="0003348F" w:rsidRPr="00B901D1" w14:paraId="7724F375"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FADEB5"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3E9FF7"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18BBB3F"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89B24C0"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2DD8A74" w14:textId="77777777" w:rsidR="0003348F" w:rsidRPr="00B901D1" w:rsidRDefault="0003348F" w:rsidP="00987D8C">
            <w:pPr>
              <w:rPr>
                <w:rFonts w:eastAsia="標楷體"/>
              </w:rPr>
            </w:pPr>
            <w:r w:rsidRPr="00B901D1">
              <w:rPr>
                <w:rFonts w:eastAsia="標楷體"/>
              </w:rPr>
              <w:t>D472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8156087" w14:textId="77777777" w:rsidR="0003348F" w:rsidRPr="00B901D1" w:rsidRDefault="0003348F" w:rsidP="00987D8C">
            <w:pPr>
              <w:rPr>
                <w:rFonts w:eastAsia="標楷體"/>
              </w:rPr>
            </w:pPr>
            <w:r w:rsidRPr="00B901D1">
              <w:rPr>
                <w:rFonts w:eastAsia="標楷體"/>
              </w:rPr>
              <w:t xml:space="preserve">　</w:t>
            </w:r>
          </w:p>
        </w:tc>
      </w:tr>
      <w:tr w:rsidR="0003348F" w:rsidRPr="00B901D1" w14:paraId="60C66F50"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9CB63B"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07D079"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8D58008"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19D9715"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5B9FB36" w14:textId="77777777" w:rsidR="0003348F" w:rsidRPr="00B901D1" w:rsidRDefault="0003348F" w:rsidP="00987D8C">
            <w:pPr>
              <w:rPr>
                <w:rFonts w:eastAsia="標楷體"/>
              </w:rPr>
            </w:pPr>
            <w:r w:rsidRPr="00B901D1">
              <w:rPr>
                <w:rFonts w:eastAsia="標楷體"/>
              </w:rPr>
              <w:t>D800-D849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AE726C1" w14:textId="77777777" w:rsidR="0003348F" w:rsidRPr="00B901D1" w:rsidRDefault="0003348F" w:rsidP="00987D8C">
            <w:pPr>
              <w:rPr>
                <w:rFonts w:eastAsia="標楷體"/>
              </w:rPr>
            </w:pPr>
            <w:r w:rsidRPr="00B901D1">
              <w:rPr>
                <w:rFonts w:eastAsia="標楷體"/>
              </w:rPr>
              <w:t xml:space="preserve">　</w:t>
            </w:r>
          </w:p>
        </w:tc>
      </w:tr>
      <w:tr w:rsidR="0003348F" w:rsidRPr="00B901D1" w14:paraId="3084071F"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A9288E"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8596E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2FB8C36"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73EE18A"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25F3098" w14:textId="77777777" w:rsidR="0003348F" w:rsidRPr="00B901D1" w:rsidRDefault="0003348F" w:rsidP="00987D8C">
            <w:pPr>
              <w:rPr>
                <w:rFonts w:eastAsia="標楷體"/>
              </w:rPr>
            </w:pPr>
            <w:r w:rsidRPr="00B901D1">
              <w:rPr>
                <w:rFonts w:eastAsia="標楷體"/>
              </w:rPr>
              <w:t>D890-D899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8D7F94F" w14:textId="77777777" w:rsidR="0003348F" w:rsidRPr="00B901D1" w:rsidRDefault="0003348F" w:rsidP="00987D8C">
            <w:pPr>
              <w:rPr>
                <w:rFonts w:eastAsia="標楷體"/>
              </w:rPr>
            </w:pPr>
            <w:r w:rsidRPr="00B901D1">
              <w:rPr>
                <w:rFonts w:eastAsia="標楷體"/>
              </w:rPr>
              <w:t xml:space="preserve">　</w:t>
            </w:r>
          </w:p>
        </w:tc>
      </w:tr>
      <w:tr w:rsidR="0003348F" w:rsidRPr="00B901D1" w14:paraId="0A63085F"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11FC50"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970E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23D9167"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F0018CD"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1C43809" w14:textId="77777777" w:rsidR="0003348F" w:rsidRPr="00B901D1" w:rsidRDefault="0003348F" w:rsidP="00987D8C">
            <w:pPr>
              <w:rPr>
                <w:rFonts w:eastAsia="標楷體"/>
              </w:rPr>
            </w:pPr>
            <w:r w:rsidRPr="00B901D1">
              <w:rPr>
                <w:rFonts w:eastAsia="標楷體"/>
              </w:rPr>
              <w:t>E201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FA6504A" w14:textId="77777777" w:rsidR="0003348F" w:rsidRPr="00B901D1" w:rsidRDefault="0003348F" w:rsidP="00987D8C">
            <w:pPr>
              <w:rPr>
                <w:rFonts w:eastAsia="標楷體"/>
              </w:rPr>
            </w:pPr>
            <w:r w:rsidRPr="00B901D1">
              <w:rPr>
                <w:rFonts w:eastAsia="標楷體"/>
              </w:rPr>
              <w:t xml:space="preserve">　</w:t>
            </w:r>
          </w:p>
        </w:tc>
      </w:tr>
      <w:tr w:rsidR="0003348F" w:rsidRPr="00B901D1" w14:paraId="40E9A94E"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44D4B2"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A05C46"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600B855"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4AC529E"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1EA6B03" w14:textId="77777777" w:rsidR="0003348F" w:rsidRPr="00B901D1" w:rsidRDefault="0003348F" w:rsidP="00987D8C">
            <w:pPr>
              <w:rPr>
                <w:rFonts w:eastAsia="標楷體"/>
              </w:rPr>
            </w:pPr>
            <w:r w:rsidRPr="00B901D1">
              <w:rPr>
                <w:rFonts w:eastAsia="標楷體"/>
              </w:rPr>
              <w:t>E65-E749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9183658" w14:textId="77777777" w:rsidR="0003348F" w:rsidRPr="00B901D1" w:rsidRDefault="0003348F" w:rsidP="00987D8C">
            <w:pPr>
              <w:rPr>
                <w:rFonts w:eastAsia="標楷體"/>
              </w:rPr>
            </w:pPr>
            <w:r w:rsidRPr="00B901D1">
              <w:rPr>
                <w:rFonts w:eastAsia="標楷體"/>
              </w:rPr>
              <w:t xml:space="preserve">　</w:t>
            </w:r>
          </w:p>
        </w:tc>
      </w:tr>
      <w:tr w:rsidR="0003348F" w:rsidRPr="00B901D1" w14:paraId="21E69E9D"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10FF48"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E6737"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B6A7EB2"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F8B6B12"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2978DD8" w14:textId="77777777" w:rsidR="0003348F" w:rsidRPr="00B901D1" w:rsidRDefault="0003348F" w:rsidP="00987D8C">
            <w:pPr>
              <w:rPr>
                <w:rFonts w:eastAsia="標楷體"/>
              </w:rPr>
            </w:pPr>
            <w:r w:rsidRPr="00B901D1">
              <w:rPr>
                <w:rFonts w:eastAsia="標楷體"/>
              </w:rPr>
              <w:t>E7521-E7522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B297E7F" w14:textId="77777777" w:rsidR="0003348F" w:rsidRPr="00B901D1" w:rsidRDefault="0003348F" w:rsidP="00987D8C">
            <w:pPr>
              <w:rPr>
                <w:rFonts w:eastAsia="標楷體"/>
              </w:rPr>
            </w:pPr>
            <w:r w:rsidRPr="00B901D1">
              <w:rPr>
                <w:rFonts w:eastAsia="標楷體"/>
              </w:rPr>
              <w:t xml:space="preserve">　</w:t>
            </w:r>
          </w:p>
        </w:tc>
      </w:tr>
      <w:tr w:rsidR="0003348F" w:rsidRPr="00B901D1" w14:paraId="300AAB87"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5FA3A9"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164DD5"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1B4AA23"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AEFDEAD"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F3E6424" w14:textId="77777777" w:rsidR="0003348F" w:rsidRPr="00B901D1" w:rsidRDefault="0003348F" w:rsidP="00987D8C">
            <w:pPr>
              <w:rPr>
                <w:rFonts w:eastAsia="標楷體"/>
              </w:rPr>
            </w:pPr>
            <w:r w:rsidRPr="00B901D1">
              <w:rPr>
                <w:rFonts w:eastAsia="標楷體"/>
              </w:rPr>
              <w:t>E75240-E75249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794BC5A" w14:textId="77777777" w:rsidR="0003348F" w:rsidRPr="00B901D1" w:rsidRDefault="0003348F" w:rsidP="00987D8C">
            <w:pPr>
              <w:rPr>
                <w:rFonts w:eastAsia="標楷體"/>
              </w:rPr>
            </w:pPr>
            <w:r w:rsidRPr="00B901D1">
              <w:rPr>
                <w:rFonts w:eastAsia="標楷體"/>
              </w:rPr>
              <w:t xml:space="preserve">　</w:t>
            </w:r>
          </w:p>
        </w:tc>
      </w:tr>
      <w:tr w:rsidR="0003348F" w:rsidRPr="00B901D1" w14:paraId="77D0D86A"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6323ED"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65F253"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40E089D"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96D13D4"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89E669C" w14:textId="77777777" w:rsidR="0003348F" w:rsidRPr="00B901D1" w:rsidRDefault="0003348F" w:rsidP="00987D8C">
            <w:pPr>
              <w:rPr>
                <w:rFonts w:eastAsia="標楷體"/>
              </w:rPr>
            </w:pPr>
            <w:r w:rsidRPr="00B901D1">
              <w:rPr>
                <w:rFonts w:eastAsia="標楷體"/>
              </w:rPr>
              <w:t>E753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FD34A29" w14:textId="77777777" w:rsidR="0003348F" w:rsidRPr="00B901D1" w:rsidRDefault="0003348F" w:rsidP="00987D8C">
            <w:pPr>
              <w:rPr>
                <w:rFonts w:eastAsia="標楷體"/>
              </w:rPr>
            </w:pPr>
            <w:r w:rsidRPr="00B901D1">
              <w:rPr>
                <w:rFonts w:eastAsia="標楷體"/>
              </w:rPr>
              <w:t xml:space="preserve">　</w:t>
            </w:r>
          </w:p>
        </w:tc>
      </w:tr>
      <w:tr w:rsidR="0003348F" w:rsidRPr="00B901D1" w14:paraId="484D5329"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0B4C53"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7BE2B2"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9B498A2"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050741E"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98360B7" w14:textId="77777777" w:rsidR="0003348F" w:rsidRPr="00B901D1" w:rsidRDefault="0003348F" w:rsidP="00987D8C">
            <w:pPr>
              <w:rPr>
                <w:rFonts w:eastAsia="標楷體"/>
              </w:rPr>
            </w:pPr>
            <w:r w:rsidRPr="00B901D1">
              <w:rPr>
                <w:rFonts w:eastAsia="標楷體"/>
              </w:rPr>
              <w:t>E755-E756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02220B3" w14:textId="77777777" w:rsidR="0003348F" w:rsidRPr="00B901D1" w:rsidRDefault="0003348F" w:rsidP="00987D8C">
            <w:pPr>
              <w:rPr>
                <w:rFonts w:eastAsia="標楷體"/>
              </w:rPr>
            </w:pPr>
            <w:r w:rsidRPr="00B901D1">
              <w:rPr>
                <w:rFonts w:eastAsia="標楷體"/>
              </w:rPr>
              <w:t xml:space="preserve">　</w:t>
            </w:r>
          </w:p>
        </w:tc>
      </w:tr>
      <w:tr w:rsidR="0003348F" w:rsidRPr="00B901D1" w14:paraId="2F6B2533"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7C2775"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028BFF"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BC17CF7"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8E40CEF"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FD11ABE" w14:textId="77777777" w:rsidR="0003348F" w:rsidRPr="00B901D1" w:rsidRDefault="0003348F" w:rsidP="00987D8C">
            <w:pPr>
              <w:rPr>
                <w:rFonts w:eastAsia="標楷體"/>
              </w:rPr>
            </w:pPr>
            <w:r w:rsidRPr="00B901D1">
              <w:rPr>
                <w:rFonts w:eastAsia="標楷體"/>
              </w:rPr>
              <w:t>E7601-E789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3FBD6C5" w14:textId="77777777" w:rsidR="0003348F" w:rsidRPr="00B901D1" w:rsidRDefault="0003348F" w:rsidP="00987D8C">
            <w:pPr>
              <w:rPr>
                <w:rFonts w:eastAsia="標楷體"/>
              </w:rPr>
            </w:pPr>
            <w:r w:rsidRPr="00B901D1">
              <w:rPr>
                <w:rFonts w:eastAsia="標楷體"/>
              </w:rPr>
              <w:t xml:space="preserve">　</w:t>
            </w:r>
          </w:p>
        </w:tc>
      </w:tr>
      <w:tr w:rsidR="0003348F" w:rsidRPr="00B901D1" w14:paraId="262AEEF1"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7EE301"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D77028"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5F6A3B8"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1F3A6FB"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B59BC8E" w14:textId="77777777" w:rsidR="0003348F" w:rsidRPr="00B901D1" w:rsidRDefault="0003348F" w:rsidP="00987D8C">
            <w:pPr>
              <w:rPr>
                <w:rFonts w:eastAsia="標楷體"/>
              </w:rPr>
            </w:pPr>
            <w:r w:rsidRPr="00B901D1">
              <w:rPr>
                <w:rFonts w:eastAsia="標楷體"/>
              </w:rPr>
              <w:t>E791-E8319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CA37776" w14:textId="77777777" w:rsidR="0003348F" w:rsidRPr="00B901D1" w:rsidRDefault="0003348F" w:rsidP="00987D8C">
            <w:pPr>
              <w:rPr>
                <w:rFonts w:eastAsia="標楷體"/>
              </w:rPr>
            </w:pPr>
            <w:r w:rsidRPr="00B901D1">
              <w:rPr>
                <w:rFonts w:eastAsia="標楷體"/>
              </w:rPr>
              <w:t xml:space="preserve">　</w:t>
            </w:r>
          </w:p>
        </w:tc>
      </w:tr>
      <w:tr w:rsidR="0003348F" w:rsidRPr="00B901D1" w14:paraId="36F82716"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1D5DCE"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A481E6"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7183B22"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tcPr>
          <w:p w14:paraId="37A15474" w14:textId="77777777" w:rsidR="0003348F" w:rsidRPr="00B901D1" w:rsidRDefault="0003348F" w:rsidP="00987D8C">
            <w:pPr>
              <w:rPr>
                <w:rFonts w:eastAsia="標楷體"/>
                <w:color w:val="000000"/>
              </w:rPr>
            </w:pPr>
            <w:r w:rsidRPr="00B901D1">
              <w:rPr>
                <w:rFonts w:eastAsia="標楷體"/>
                <w:color w:val="000000"/>
              </w:rPr>
              <w:t>270.0-279.9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4331BC75" w14:textId="77777777" w:rsidR="0003348F" w:rsidRPr="00B901D1" w:rsidRDefault="0003348F" w:rsidP="00987D8C">
            <w:pPr>
              <w:rPr>
                <w:rFonts w:eastAsia="標楷體"/>
                <w:color w:val="000000"/>
              </w:rPr>
            </w:pPr>
            <w:r w:rsidRPr="00B901D1">
              <w:rPr>
                <w:rFonts w:eastAsia="標楷體"/>
                <w:color w:val="000000"/>
              </w:rPr>
              <w:t>E8330-E889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617B7EF" w14:textId="77777777" w:rsidR="0003348F" w:rsidRPr="00B901D1" w:rsidRDefault="0003348F" w:rsidP="00987D8C">
            <w:pPr>
              <w:rPr>
                <w:rFonts w:eastAsia="標楷體"/>
              </w:rPr>
            </w:pPr>
            <w:r w:rsidRPr="00B901D1">
              <w:rPr>
                <w:rFonts w:eastAsia="標楷體"/>
              </w:rPr>
              <w:t xml:space="preserve">　</w:t>
            </w:r>
          </w:p>
        </w:tc>
      </w:tr>
      <w:tr w:rsidR="0003348F" w:rsidRPr="00B901D1" w14:paraId="11148FE5"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0059F8"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887D46"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83ABBC7"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042707F"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FE2A29D" w14:textId="77777777" w:rsidR="0003348F" w:rsidRPr="00B901D1" w:rsidRDefault="0003348F" w:rsidP="00987D8C">
            <w:pPr>
              <w:rPr>
                <w:rFonts w:eastAsia="標楷體"/>
              </w:rPr>
            </w:pPr>
            <w:r w:rsidRPr="00B901D1">
              <w:rPr>
                <w:rFonts w:eastAsia="標楷體"/>
              </w:rPr>
              <w:t>H49811-H49819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48518C8" w14:textId="77777777" w:rsidR="0003348F" w:rsidRPr="00B901D1" w:rsidRDefault="0003348F" w:rsidP="00987D8C">
            <w:pPr>
              <w:rPr>
                <w:rFonts w:eastAsia="標楷體"/>
              </w:rPr>
            </w:pPr>
            <w:r w:rsidRPr="00B901D1">
              <w:rPr>
                <w:rFonts w:eastAsia="標楷體"/>
              </w:rPr>
              <w:t xml:space="preserve">　</w:t>
            </w:r>
          </w:p>
        </w:tc>
      </w:tr>
      <w:tr w:rsidR="0003348F" w:rsidRPr="00B901D1" w14:paraId="4A455D4A"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E0F27F"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C3D5B8"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FEAB6AE"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A6F0BF3"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12A41D9" w14:textId="77777777" w:rsidR="0003348F" w:rsidRPr="00B901D1" w:rsidRDefault="0003348F" w:rsidP="00987D8C">
            <w:pPr>
              <w:rPr>
                <w:rFonts w:eastAsia="標楷體"/>
              </w:rPr>
            </w:pPr>
            <w:r w:rsidRPr="00B901D1">
              <w:rPr>
                <w:rFonts w:eastAsia="標楷體"/>
              </w:rPr>
              <w:t>J8482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D2CC9C5" w14:textId="77777777" w:rsidR="0003348F" w:rsidRPr="00B901D1" w:rsidRDefault="0003348F" w:rsidP="00987D8C">
            <w:pPr>
              <w:rPr>
                <w:rFonts w:eastAsia="標楷體"/>
              </w:rPr>
            </w:pPr>
            <w:r w:rsidRPr="00B901D1">
              <w:rPr>
                <w:rFonts w:eastAsia="標楷體"/>
              </w:rPr>
              <w:t xml:space="preserve">　</w:t>
            </w:r>
          </w:p>
        </w:tc>
      </w:tr>
      <w:tr w:rsidR="0003348F" w:rsidRPr="00B901D1" w14:paraId="6C332DDF"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18B334"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9FAB21"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074F7A4"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24D2293"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4342CA1" w14:textId="77777777" w:rsidR="0003348F" w:rsidRPr="00B901D1" w:rsidRDefault="0003348F" w:rsidP="00987D8C">
            <w:pPr>
              <w:rPr>
                <w:rFonts w:eastAsia="標楷體"/>
              </w:rPr>
            </w:pPr>
            <w:r w:rsidRPr="00B901D1">
              <w:rPr>
                <w:rFonts w:eastAsia="標楷體"/>
              </w:rPr>
              <w:t>M1A00X0-M109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0A10469" w14:textId="77777777" w:rsidR="0003348F" w:rsidRPr="00B901D1" w:rsidRDefault="0003348F" w:rsidP="00987D8C">
            <w:pPr>
              <w:rPr>
                <w:rFonts w:eastAsia="標楷體"/>
              </w:rPr>
            </w:pPr>
            <w:r w:rsidRPr="00B901D1">
              <w:rPr>
                <w:rFonts w:eastAsia="標楷體"/>
              </w:rPr>
              <w:t>含</w:t>
            </w:r>
            <w:r w:rsidRPr="00B901D1">
              <w:rPr>
                <w:rFonts w:eastAsia="標楷體"/>
              </w:rPr>
              <w:t>M1A00X0-M1A9XX1</w:t>
            </w:r>
          </w:p>
        </w:tc>
      </w:tr>
      <w:tr w:rsidR="0003348F" w:rsidRPr="00B901D1" w14:paraId="799D42B5"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73BC6D"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10512E"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607124D"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855F47B"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490EAB9" w14:textId="77777777" w:rsidR="0003348F" w:rsidRPr="00B901D1" w:rsidRDefault="0003348F" w:rsidP="00987D8C">
            <w:pPr>
              <w:rPr>
                <w:rFonts w:eastAsia="標楷體"/>
              </w:rPr>
            </w:pPr>
            <w:r w:rsidRPr="00B901D1">
              <w:rPr>
                <w:rFonts w:eastAsia="標楷體"/>
              </w:rPr>
              <w:t>M359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689A574" w14:textId="77777777" w:rsidR="0003348F" w:rsidRPr="00B901D1" w:rsidRDefault="0003348F" w:rsidP="00987D8C">
            <w:pPr>
              <w:rPr>
                <w:rFonts w:eastAsia="標楷體"/>
              </w:rPr>
            </w:pPr>
            <w:r w:rsidRPr="00B901D1">
              <w:rPr>
                <w:rFonts w:eastAsia="標楷體"/>
              </w:rPr>
              <w:t xml:space="preserve">　</w:t>
            </w:r>
          </w:p>
        </w:tc>
      </w:tr>
      <w:tr w:rsidR="0003348F" w:rsidRPr="00B901D1" w14:paraId="0CF836B3"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15055A"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B213E"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4B70F4F"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DD2FDA0"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258B83F" w14:textId="77777777" w:rsidR="0003348F" w:rsidRPr="00B901D1" w:rsidRDefault="0003348F" w:rsidP="00987D8C">
            <w:pPr>
              <w:rPr>
                <w:rFonts w:eastAsia="標楷體"/>
              </w:rPr>
            </w:pPr>
            <w:r w:rsidRPr="00B901D1">
              <w:rPr>
                <w:rFonts w:eastAsia="標楷體"/>
              </w:rPr>
              <w:t>N200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0A1098E" w14:textId="77777777" w:rsidR="0003348F" w:rsidRPr="00B901D1" w:rsidRDefault="0003348F" w:rsidP="00987D8C">
            <w:pPr>
              <w:rPr>
                <w:rFonts w:eastAsia="標楷體"/>
              </w:rPr>
            </w:pPr>
            <w:r w:rsidRPr="00B901D1">
              <w:rPr>
                <w:rFonts w:eastAsia="標楷體"/>
              </w:rPr>
              <w:t xml:space="preserve">　</w:t>
            </w:r>
          </w:p>
        </w:tc>
      </w:tr>
      <w:tr w:rsidR="0003348F" w:rsidRPr="00B901D1" w14:paraId="53F7C343"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5727A7"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98F51B"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9FFD290"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63DE2A2"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F2C58A9" w14:textId="77777777" w:rsidR="0003348F" w:rsidRPr="00B901D1" w:rsidRDefault="0003348F" w:rsidP="00987D8C">
            <w:pPr>
              <w:rPr>
                <w:rFonts w:eastAsia="標楷體"/>
              </w:rPr>
            </w:pPr>
            <w:r w:rsidRPr="00B901D1">
              <w:rPr>
                <w:rFonts w:eastAsia="標楷體"/>
              </w:rPr>
              <w:t>E15-E200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352363F" w14:textId="77777777" w:rsidR="0003348F" w:rsidRPr="00B901D1" w:rsidRDefault="0003348F" w:rsidP="00987D8C">
            <w:pPr>
              <w:rPr>
                <w:rFonts w:eastAsia="標楷體"/>
              </w:rPr>
            </w:pPr>
            <w:r w:rsidRPr="00B901D1">
              <w:rPr>
                <w:rFonts w:eastAsia="標楷體"/>
              </w:rPr>
              <w:t xml:space="preserve">　</w:t>
            </w:r>
          </w:p>
        </w:tc>
      </w:tr>
      <w:tr w:rsidR="0003348F" w:rsidRPr="00B901D1" w14:paraId="4A79ED1D"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0AB9E7"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8AC795"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01771DA"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E77800D"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97853FB" w14:textId="77777777" w:rsidR="0003348F" w:rsidRPr="00B901D1" w:rsidRDefault="0003348F" w:rsidP="00987D8C">
            <w:pPr>
              <w:rPr>
                <w:rFonts w:eastAsia="標楷體"/>
              </w:rPr>
            </w:pPr>
            <w:r w:rsidRPr="00B901D1">
              <w:rPr>
                <w:rFonts w:eastAsia="標楷體"/>
              </w:rPr>
              <w:t>E208-E35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83A952F" w14:textId="77777777" w:rsidR="0003348F" w:rsidRPr="00B901D1" w:rsidRDefault="0003348F" w:rsidP="00987D8C">
            <w:pPr>
              <w:rPr>
                <w:rFonts w:eastAsia="標楷體"/>
              </w:rPr>
            </w:pPr>
            <w:r w:rsidRPr="00B901D1">
              <w:rPr>
                <w:rFonts w:eastAsia="標楷體"/>
              </w:rPr>
              <w:t xml:space="preserve">　</w:t>
            </w:r>
          </w:p>
        </w:tc>
      </w:tr>
      <w:tr w:rsidR="0003348F" w:rsidRPr="00B901D1" w14:paraId="7F814A0D"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8A3E7D"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C09C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360760E"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69DD19A"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F7EC49B" w14:textId="77777777" w:rsidR="0003348F" w:rsidRPr="00B901D1" w:rsidRDefault="0003348F" w:rsidP="00987D8C">
            <w:pPr>
              <w:rPr>
                <w:rFonts w:eastAsia="標楷體"/>
              </w:rPr>
            </w:pPr>
            <w:r w:rsidRPr="00B901D1">
              <w:rPr>
                <w:rFonts w:eastAsia="標楷體"/>
              </w:rPr>
              <w:t>E891-E896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D4948F8" w14:textId="77777777" w:rsidR="0003348F" w:rsidRPr="00B901D1" w:rsidRDefault="0003348F" w:rsidP="00987D8C">
            <w:pPr>
              <w:rPr>
                <w:rFonts w:eastAsia="標楷體"/>
              </w:rPr>
            </w:pPr>
            <w:r w:rsidRPr="00B901D1">
              <w:rPr>
                <w:rFonts w:eastAsia="標楷體"/>
              </w:rPr>
              <w:t xml:space="preserve">　</w:t>
            </w:r>
          </w:p>
        </w:tc>
      </w:tr>
      <w:tr w:rsidR="0003348F" w:rsidRPr="00B901D1" w14:paraId="0CB0172A"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02CD9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95A684"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4220A8B" w14:textId="77777777" w:rsidR="0003348F" w:rsidRPr="00B901D1" w:rsidRDefault="0003348F" w:rsidP="00987D8C">
            <w:pPr>
              <w:rPr>
                <w:rFonts w:eastAsia="標楷體"/>
                <w:color w:val="000000"/>
              </w:rPr>
            </w:pPr>
            <w:r w:rsidRPr="00B901D1">
              <w:rPr>
                <w:rFonts w:eastAsia="標楷體"/>
                <w:color w:val="000000"/>
              </w:rPr>
              <w:t>二、威爾遜氏症（</w:t>
            </w:r>
            <w:r w:rsidRPr="00B901D1">
              <w:rPr>
                <w:rFonts w:eastAsia="標楷體"/>
                <w:color w:val="000000"/>
              </w:rPr>
              <w:t>48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8FB423F"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A295D3B" w14:textId="77777777" w:rsidR="0003348F" w:rsidRPr="00B901D1" w:rsidRDefault="0003348F" w:rsidP="00987D8C">
            <w:pPr>
              <w:rPr>
                <w:rFonts w:eastAsia="標楷體"/>
              </w:rPr>
            </w:pPr>
            <w:r w:rsidRPr="00B901D1">
              <w:rPr>
                <w:rFonts w:eastAsia="標楷體"/>
              </w:rPr>
              <w:t>N981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FEA5AF3" w14:textId="77777777" w:rsidR="0003348F" w:rsidRPr="00B901D1" w:rsidRDefault="0003348F" w:rsidP="00987D8C">
            <w:pPr>
              <w:rPr>
                <w:rFonts w:eastAsia="標楷體"/>
              </w:rPr>
            </w:pPr>
            <w:r w:rsidRPr="00B901D1">
              <w:rPr>
                <w:rFonts w:eastAsia="標楷體"/>
              </w:rPr>
              <w:t xml:space="preserve">　</w:t>
            </w:r>
          </w:p>
        </w:tc>
      </w:tr>
      <w:tr w:rsidR="0003348F" w:rsidRPr="00B901D1" w14:paraId="5C53831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755589" w14:textId="77777777" w:rsidR="0003348F" w:rsidRPr="00B901D1" w:rsidRDefault="0003348F" w:rsidP="00987D8C">
            <w:pPr>
              <w:rPr>
                <w:rFonts w:eastAsia="標楷體"/>
                <w:color w:val="000000"/>
              </w:rPr>
            </w:pP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5F5A36" w14:textId="77777777" w:rsidR="0003348F" w:rsidRPr="00B901D1" w:rsidRDefault="0003348F" w:rsidP="00987D8C">
            <w:pPr>
              <w:jc w:val="center"/>
              <w:rPr>
                <w:rFonts w:eastAsia="標楷體"/>
                <w:color w:val="000000"/>
              </w:rPr>
            </w:pPr>
            <w:r w:rsidRPr="00B901D1">
              <w:rPr>
                <w:rFonts w:eastAsia="標楷體"/>
                <w:color w:val="000000"/>
              </w:rPr>
              <w:t>痛風</w:t>
            </w:r>
            <w:r w:rsidRPr="00B901D1">
              <w:rPr>
                <w:rFonts w:eastAsia="標楷體"/>
                <w:color w:val="000000"/>
              </w:rPr>
              <w:t>(07)</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F14A39A"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5D550EB"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38E1884" w14:textId="77777777" w:rsidR="0003348F" w:rsidRPr="00B901D1" w:rsidRDefault="0003348F" w:rsidP="00987D8C">
            <w:pPr>
              <w:rPr>
                <w:rFonts w:eastAsia="標楷體"/>
              </w:rPr>
            </w:pPr>
            <w:r w:rsidRPr="00B901D1">
              <w:rPr>
                <w:rFonts w:eastAsia="標楷體"/>
              </w:rPr>
              <w:t>C880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D4F754B" w14:textId="77777777" w:rsidR="0003348F" w:rsidRPr="00B901D1" w:rsidRDefault="0003348F" w:rsidP="00987D8C">
            <w:pPr>
              <w:rPr>
                <w:rFonts w:eastAsia="標楷體"/>
              </w:rPr>
            </w:pPr>
            <w:r w:rsidRPr="00B901D1">
              <w:rPr>
                <w:rFonts w:eastAsia="標楷體"/>
              </w:rPr>
              <w:t xml:space="preserve">　</w:t>
            </w:r>
          </w:p>
        </w:tc>
      </w:tr>
      <w:tr w:rsidR="0003348F" w:rsidRPr="00B901D1" w14:paraId="30955A5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D979E1"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562C3"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94AAB42"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098C358"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F8ABB91" w14:textId="77777777" w:rsidR="0003348F" w:rsidRPr="00B901D1" w:rsidRDefault="0003348F" w:rsidP="00987D8C">
            <w:pPr>
              <w:rPr>
                <w:rFonts w:eastAsia="標楷體"/>
              </w:rPr>
            </w:pPr>
            <w:r w:rsidRPr="00B901D1">
              <w:rPr>
                <w:rFonts w:eastAsia="標楷體"/>
              </w:rPr>
              <w:t>C965-C966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84A9727" w14:textId="77777777" w:rsidR="0003348F" w:rsidRPr="00B901D1" w:rsidRDefault="0003348F" w:rsidP="00987D8C">
            <w:pPr>
              <w:rPr>
                <w:rFonts w:eastAsia="標楷體"/>
              </w:rPr>
            </w:pPr>
            <w:r w:rsidRPr="00B901D1">
              <w:rPr>
                <w:rFonts w:eastAsia="標楷體"/>
              </w:rPr>
              <w:t xml:space="preserve">　</w:t>
            </w:r>
          </w:p>
        </w:tc>
      </w:tr>
      <w:tr w:rsidR="0003348F" w:rsidRPr="00B901D1" w14:paraId="2440E420"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B82ED2"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E91F5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A64C3A5"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6B265D6"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4F994DD" w14:textId="77777777" w:rsidR="0003348F" w:rsidRPr="00B901D1" w:rsidRDefault="0003348F" w:rsidP="00987D8C">
            <w:pPr>
              <w:rPr>
                <w:rFonts w:eastAsia="標楷體"/>
              </w:rPr>
            </w:pPr>
            <w:r w:rsidRPr="00B901D1">
              <w:rPr>
                <w:rFonts w:eastAsia="標楷體"/>
              </w:rPr>
              <w:t>D472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5D0BF1F" w14:textId="77777777" w:rsidR="0003348F" w:rsidRPr="00B901D1" w:rsidRDefault="0003348F" w:rsidP="00987D8C">
            <w:pPr>
              <w:rPr>
                <w:rFonts w:eastAsia="標楷體"/>
              </w:rPr>
            </w:pPr>
            <w:r w:rsidRPr="00B901D1">
              <w:rPr>
                <w:rFonts w:eastAsia="標楷體"/>
              </w:rPr>
              <w:t xml:space="preserve">　</w:t>
            </w:r>
          </w:p>
        </w:tc>
      </w:tr>
      <w:tr w:rsidR="0003348F" w:rsidRPr="00B901D1" w14:paraId="7AAFFC76"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7C6DA0"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67057"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8906B96"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77C12E3"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DED6D8C" w14:textId="77777777" w:rsidR="0003348F" w:rsidRPr="00B901D1" w:rsidRDefault="0003348F" w:rsidP="00987D8C">
            <w:pPr>
              <w:rPr>
                <w:rFonts w:eastAsia="標楷體"/>
              </w:rPr>
            </w:pPr>
            <w:r w:rsidRPr="00B901D1">
              <w:rPr>
                <w:rFonts w:eastAsia="標楷體"/>
              </w:rPr>
              <w:t>D800-D849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89080F5" w14:textId="77777777" w:rsidR="0003348F" w:rsidRPr="00B901D1" w:rsidRDefault="0003348F" w:rsidP="00987D8C">
            <w:pPr>
              <w:rPr>
                <w:rFonts w:eastAsia="標楷體"/>
              </w:rPr>
            </w:pPr>
            <w:r w:rsidRPr="00B901D1">
              <w:rPr>
                <w:rFonts w:eastAsia="標楷體"/>
              </w:rPr>
              <w:t xml:space="preserve">　</w:t>
            </w:r>
          </w:p>
        </w:tc>
      </w:tr>
      <w:tr w:rsidR="0003348F" w:rsidRPr="00B901D1" w14:paraId="13B901D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752351"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8BC5B"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9BED868"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980F675"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37BB6D4" w14:textId="77777777" w:rsidR="0003348F" w:rsidRPr="00B901D1" w:rsidRDefault="0003348F" w:rsidP="00987D8C">
            <w:pPr>
              <w:rPr>
                <w:rFonts w:eastAsia="標楷體"/>
              </w:rPr>
            </w:pPr>
            <w:r w:rsidRPr="00B901D1">
              <w:rPr>
                <w:rFonts w:eastAsia="標楷體"/>
              </w:rPr>
              <w:t>D890-D899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C21B210" w14:textId="77777777" w:rsidR="0003348F" w:rsidRPr="00B901D1" w:rsidRDefault="0003348F" w:rsidP="00987D8C">
            <w:pPr>
              <w:rPr>
                <w:rFonts w:eastAsia="標楷體"/>
              </w:rPr>
            </w:pPr>
            <w:r w:rsidRPr="00B901D1">
              <w:rPr>
                <w:rFonts w:eastAsia="標楷體"/>
              </w:rPr>
              <w:t xml:space="preserve">　</w:t>
            </w:r>
          </w:p>
        </w:tc>
      </w:tr>
      <w:tr w:rsidR="0003348F" w:rsidRPr="00B901D1" w14:paraId="4F7D0F44"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8F391"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4E6AF"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142755B"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D9CFD3A"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AAB5363" w14:textId="77777777" w:rsidR="0003348F" w:rsidRPr="00B901D1" w:rsidRDefault="0003348F" w:rsidP="00987D8C">
            <w:pPr>
              <w:rPr>
                <w:rFonts w:eastAsia="標楷體"/>
              </w:rPr>
            </w:pPr>
            <w:r w:rsidRPr="00B901D1">
              <w:rPr>
                <w:rFonts w:eastAsia="標楷體"/>
              </w:rPr>
              <w:t>E201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9AAFB72" w14:textId="77777777" w:rsidR="0003348F" w:rsidRPr="00B901D1" w:rsidRDefault="0003348F" w:rsidP="00987D8C">
            <w:pPr>
              <w:rPr>
                <w:rFonts w:eastAsia="標楷體"/>
              </w:rPr>
            </w:pPr>
            <w:r w:rsidRPr="00B901D1">
              <w:rPr>
                <w:rFonts w:eastAsia="標楷體"/>
              </w:rPr>
              <w:t xml:space="preserve">　</w:t>
            </w:r>
          </w:p>
        </w:tc>
      </w:tr>
      <w:tr w:rsidR="0003348F" w:rsidRPr="00B901D1" w14:paraId="60CA9F1E"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BF8F27"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390C7"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B35F252"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F9DE6F7"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7B26DE4" w14:textId="77777777" w:rsidR="0003348F" w:rsidRPr="00B901D1" w:rsidRDefault="0003348F" w:rsidP="00987D8C">
            <w:pPr>
              <w:rPr>
                <w:rFonts w:eastAsia="標楷體"/>
              </w:rPr>
            </w:pPr>
            <w:r w:rsidRPr="00B901D1">
              <w:rPr>
                <w:rFonts w:eastAsia="標楷體"/>
              </w:rPr>
              <w:t>E65-E749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32EADB3" w14:textId="77777777" w:rsidR="0003348F" w:rsidRPr="00B901D1" w:rsidRDefault="0003348F" w:rsidP="00987D8C">
            <w:pPr>
              <w:rPr>
                <w:rFonts w:eastAsia="標楷體"/>
              </w:rPr>
            </w:pPr>
            <w:r w:rsidRPr="00B901D1">
              <w:rPr>
                <w:rFonts w:eastAsia="標楷體"/>
              </w:rPr>
              <w:t xml:space="preserve">　</w:t>
            </w:r>
          </w:p>
        </w:tc>
      </w:tr>
      <w:tr w:rsidR="0003348F" w:rsidRPr="00B901D1" w14:paraId="167F4DB5"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471BBC"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FFF355"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826DD46"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6036E4A"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CAAFEFF" w14:textId="77777777" w:rsidR="0003348F" w:rsidRPr="00B901D1" w:rsidRDefault="0003348F" w:rsidP="00987D8C">
            <w:pPr>
              <w:rPr>
                <w:rFonts w:eastAsia="標楷體"/>
              </w:rPr>
            </w:pPr>
            <w:r w:rsidRPr="00B901D1">
              <w:rPr>
                <w:rFonts w:eastAsia="標楷體"/>
              </w:rPr>
              <w:t>E7521-E7522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7056EFB" w14:textId="77777777" w:rsidR="0003348F" w:rsidRPr="00B901D1" w:rsidRDefault="0003348F" w:rsidP="00987D8C">
            <w:pPr>
              <w:rPr>
                <w:rFonts w:eastAsia="標楷體"/>
              </w:rPr>
            </w:pPr>
            <w:r w:rsidRPr="00B901D1">
              <w:rPr>
                <w:rFonts w:eastAsia="標楷體"/>
              </w:rPr>
              <w:t xml:space="preserve">　</w:t>
            </w:r>
          </w:p>
        </w:tc>
      </w:tr>
      <w:tr w:rsidR="0003348F" w:rsidRPr="00B901D1" w14:paraId="75093F72"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D4C6E9"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FAE49"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52E17F7"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45A1282"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E84CC69" w14:textId="77777777" w:rsidR="0003348F" w:rsidRPr="00B901D1" w:rsidRDefault="0003348F" w:rsidP="00987D8C">
            <w:pPr>
              <w:rPr>
                <w:rFonts w:eastAsia="標楷體"/>
              </w:rPr>
            </w:pPr>
            <w:r w:rsidRPr="00B901D1">
              <w:rPr>
                <w:rFonts w:eastAsia="標楷體"/>
              </w:rPr>
              <w:t>E75240-E75249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7A2A10D" w14:textId="77777777" w:rsidR="0003348F" w:rsidRPr="00B901D1" w:rsidRDefault="0003348F" w:rsidP="00987D8C">
            <w:pPr>
              <w:rPr>
                <w:rFonts w:eastAsia="標楷體"/>
              </w:rPr>
            </w:pPr>
            <w:r w:rsidRPr="00B901D1">
              <w:rPr>
                <w:rFonts w:eastAsia="標楷體"/>
              </w:rPr>
              <w:t xml:space="preserve">　</w:t>
            </w:r>
          </w:p>
        </w:tc>
      </w:tr>
      <w:tr w:rsidR="0003348F" w:rsidRPr="00B901D1" w14:paraId="63298FDF"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D3DC71"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CC7C6"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548BFFD"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2FA0435"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C80410A" w14:textId="77777777" w:rsidR="0003348F" w:rsidRPr="00B901D1" w:rsidRDefault="0003348F" w:rsidP="00987D8C">
            <w:pPr>
              <w:rPr>
                <w:rFonts w:eastAsia="標楷體"/>
              </w:rPr>
            </w:pPr>
            <w:r w:rsidRPr="00B901D1">
              <w:rPr>
                <w:rFonts w:eastAsia="標楷體"/>
              </w:rPr>
              <w:t>E753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F4C0A07" w14:textId="77777777" w:rsidR="0003348F" w:rsidRPr="00B901D1" w:rsidRDefault="0003348F" w:rsidP="00987D8C">
            <w:pPr>
              <w:rPr>
                <w:rFonts w:eastAsia="標楷體"/>
              </w:rPr>
            </w:pPr>
            <w:r w:rsidRPr="00B901D1">
              <w:rPr>
                <w:rFonts w:eastAsia="標楷體"/>
              </w:rPr>
              <w:t xml:space="preserve">　</w:t>
            </w:r>
          </w:p>
        </w:tc>
      </w:tr>
      <w:tr w:rsidR="0003348F" w:rsidRPr="00B901D1" w14:paraId="0600A00E"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815C57"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C058E3"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31EC9CB"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F30359B"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7855262" w14:textId="77777777" w:rsidR="0003348F" w:rsidRPr="00B901D1" w:rsidRDefault="0003348F" w:rsidP="00987D8C">
            <w:pPr>
              <w:rPr>
                <w:rFonts w:eastAsia="標楷體"/>
              </w:rPr>
            </w:pPr>
            <w:r w:rsidRPr="00B901D1">
              <w:rPr>
                <w:rFonts w:eastAsia="標楷體"/>
              </w:rPr>
              <w:t>E755-E756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0B62044" w14:textId="77777777" w:rsidR="0003348F" w:rsidRPr="00B901D1" w:rsidRDefault="0003348F" w:rsidP="00987D8C">
            <w:pPr>
              <w:rPr>
                <w:rFonts w:eastAsia="標楷體"/>
              </w:rPr>
            </w:pPr>
            <w:r w:rsidRPr="00B901D1">
              <w:rPr>
                <w:rFonts w:eastAsia="標楷體"/>
              </w:rPr>
              <w:t xml:space="preserve">　</w:t>
            </w:r>
          </w:p>
        </w:tc>
      </w:tr>
      <w:tr w:rsidR="0003348F" w:rsidRPr="00B901D1" w14:paraId="088C7E94"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08FA4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762A52"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0424BEE"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A67AF85"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6C554CA" w14:textId="77777777" w:rsidR="0003348F" w:rsidRPr="00B901D1" w:rsidRDefault="0003348F" w:rsidP="00987D8C">
            <w:pPr>
              <w:rPr>
                <w:rFonts w:eastAsia="標楷體"/>
              </w:rPr>
            </w:pPr>
            <w:r w:rsidRPr="00B901D1">
              <w:rPr>
                <w:rFonts w:eastAsia="標楷體"/>
              </w:rPr>
              <w:t>E7601-E789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B528A32" w14:textId="77777777" w:rsidR="0003348F" w:rsidRPr="00B901D1" w:rsidRDefault="0003348F" w:rsidP="00987D8C">
            <w:pPr>
              <w:rPr>
                <w:rFonts w:eastAsia="標楷體"/>
              </w:rPr>
            </w:pPr>
            <w:r w:rsidRPr="00B901D1">
              <w:rPr>
                <w:rFonts w:eastAsia="標楷體"/>
              </w:rPr>
              <w:t xml:space="preserve">　</w:t>
            </w:r>
          </w:p>
        </w:tc>
      </w:tr>
      <w:tr w:rsidR="0003348F" w:rsidRPr="00B901D1" w14:paraId="7358B2C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E0A22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B94FFE"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43E81FE"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D0DA207"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F0D9539" w14:textId="77777777" w:rsidR="0003348F" w:rsidRPr="00B901D1" w:rsidRDefault="0003348F" w:rsidP="00987D8C">
            <w:pPr>
              <w:rPr>
                <w:rFonts w:eastAsia="標楷體"/>
              </w:rPr>
            </w:pPr>
            <w:r w:rsidRPr="00B901D1">
              <w:rPr>
                <w:rFonts w:eastAsia="標楷體"/>
              </w:rPr>
              <w:t>E791-E8319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7228BC4" w14:textId="77777777" w:rsidR="0003348F" w:rsidRPr="00B901D1" w:rsidRDefault="0003348F" w:rsidP="00987D8C">
            <w:pPr>
              <w:rPr>
                <w:rFonts w:eastAsia="標楷體"/>
              </w:rPr>
            </w:pPr>
            <w:r w:rsidRPr="00B901D1">
              <w:rPr>
                <w:rFonts w:eastAsia="標楷體"/>
              </w:rPr>
              <w:t xml:space="preserve">　</w:t>
            </w:r>
          </w:p>
        </w:tc>
      </w:tr>
      <w:tr w:rsidR="0003348F" w:rsidRPr="00B901D1" w14:paraId="733962B0"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D018B9"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51382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4E47D9F"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CB418D9"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642A1FBC" w14:textId="77777777" w:rsidR="0003348F" w:rsidRPr="00B901D1" w:rsidRDefault="0003348F" w:rsidP="00987D8C">
            <w:pPr>
              <w:rPr>
                <w:rFonts w:eastAsia="標楷體"/>
                <w:color w:val="000000"/>
              </w:rPr>
            </w:pPr>
            <w:r w:rsidRPr="00B901D1">
              <w:rPr>
                <w:rFonts w:eastAsia="標楷體"/>
                <w:color w:val="000000"/>
              </w:rPr>
              <w:t>E8330-E889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F106682" w14:textId="77777777" w:rsidR="0003348F" w:rsidRPr="00B901D1" w:rsidRDefault="0003348F" w:rsidP="00987D8C">
            <w:pPr>
              <w:rPr>
                <w:rFonts w:eastAsia="標楷體"/>
              </w:rPr>
            </w:pPr>
            <w:r w:rsidRPr="00B901D1">
              <w:rPr>
                <w:rFonts w:eastAsia="標楷體"/>
              </w:rPr>
              <w:t xml:space="preserve">　</w:t>
            </w:r>
          </w:p>
        </w:tc>
      </w:tr>
      <w:tr w:rsidR="0003348F" w:rsidRPr="00B901D1" w14:paraId="1C704676"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8BF57E"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5D0D8"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E39C1DD"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8CF1B7F"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C5E934E" w14:textId="77777777" w:rsidR="0003348F" w:rsidRPr="00B901D1" w:rsidRDefault="0003348F" w:rsidP="00987D8C">
            <w:pPr>
              <w:rPr>
                <w:rFonts w:eastAsia="標楷體"/>
              </w:rPr>
            </w:pPr>
            <w:r w:rsidRPr="00B901D1">
              <w:rPr>
                <w:rFonts w:eastAsia="標楷體"/>
              </w:rPr>
              <w:t>H49811-H49819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345EBB5" w14:textId="77777777" w:rsidR="0003348F" w:rsidRPr="00B901D1" w:rsidRDefault="0003348F" w:rsidP="00987D8C">
            <w:pPr>
              <w:rPr>
                <w:rFonts w:eastAsia="標楷體"/>
              </w:rPr>
            </w:pPr>
            <w:r w:rsidRPr="00B901D1">
              <w:rPr>
                <w:rFonts w:eastAsia="標楷體"/>
              </w:rPr>
              <w:t xml:space="preserve">　</w:t>
            </w:r>
          </w:p>
        </w:tc>
      </w:tr>
      <w:tr w:rsidR="0003348F" w:rsidRPr="00B901D1" w14:paraId="104582E4"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4BF031"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A3AAD"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0B9E580"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6A633A4"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1181A1C" w14:textId="77777777" w:rsidR="0003348F" w:rsidRPr="00B901D1" w:rsidRDefault="0003348F" w:rsidP="00987D8C">
            <w:pPr>
              <w:rPr>
                <w:rFonts w:eastAsia="標楷體"/>
              </w:rPr>
            </w:pPr>
            <w:r w:rsidRPr="00B901D1">
              <w:rPr>
                <w:rFonts w:eastAsia="標楷體"/>
              </w:rPr>
              <w:t>J8482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4AE5D7D" w14:textId="77777777" w:rsidR="0003348F" w:rsidRPr="00B901D1" w:rsidRDefault="0003348F" w:rsidP="00987D8C">
            <w:pPr>
              <w:rPr>
                <w:rFonts w:eastAsia="標楷體"/>
              </w:rPr>
            </w:pPr>
            <w:r w:rsidRPr="00B901D1">
              <w:rPr>
                <w:rFonts w:eastAsia="標楷體"/>
              </w:rPr>
              <w:t xml:space="preserve">　</w:t>
            </w:r>
          </w:p>
        </w:tc>
      </w:tr>
      <w:tr w:rsidR="0003348F" w:rsidRPr="00B901D1" w14:paraId="58A7F834"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BB2FAE"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2111A9"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4AF4601"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31D6463"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9A10380" w14:textId="77777777" w:rsidR="0003348F" w:rsidRPr="00B901D1" w:rsidRDefault="0003348F" w:rsidP="00987D8C">
            <w:pPr>
              <w:rPr>
                <w:rFonts w:eastAsia="標楷體"/>
              </w:rPr>
            </w:pPr>
            <w:r w:rsidRPr="00B901D1">
              <w:rPr>
                <w:rFonts w:eastAsia="標楷體"/>
              </w:rPr>
              <w:t>M1A00X0-M109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1104807" w14:textId="77777777" w:rsidR="0003348F" w:rsidRPr="00B901D1" w:rsidRDefault="0003348F" w:rsidP="00987D8C">
            <w:pPr>
              <w:rPr>
                <w:rFonts w:eastAsia="標楷體"/>
              </w:rPr>
            </w:pPr>
            <w:r w:rsidRPr="00B901D1">
              <w:rPr>
                <w:rFonts w:eastAsia="標楷體"/>
              </w:rPr>
              <w:t>含</w:t>
            </w:r>
            <w:r w:rsidRPr="00B901D1">
              <w:rPr>
                <w:rFonts w:eastAsia="標楷體"/>
              </w:rPr>
              <w:t>M1A00X0-M1A9XX1</w:t>
            </w:r>
          </w:p>
        </w:tc>
      </w:tr>
      <w:tr w:rsidR="0003348F" w:rsidRPr="00B901D1" w14:paraId="0350121A"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E9BD8E"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9C22F"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F3B577E"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298757C"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DDFE180" w14:textId="77777777" w:rsidR="0003348F" w:rsidRPr="00B901D1" w:rsidRDefault="0003348F" w:rsidP="00987D8C">
            <w:pPr>
              <w:rPr>
                <w:rFonts w:eastAsia="標楷體"/>
              </w:rPr>
            </w:pPr>
            <w:r w:rsidRPr="00B901D1">
              <w:rPr>
                <w:rFonts w:eastAsia="標楷體"/>
              </w:rPr>
              <w:t>M359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0DAC1F8" w14:textId="77777777" w:rsidR="0003348F" w:rsidRPr="00B901D1" w:rsidRDefault="0003348F" w:rsidP="00987D8C">
            <w:pPr>
              <w:rPr>
                <w:rFonts w:eastAsia="標楷體"/>
              </w:rPr>
            </w:pPr>
            <w:r w:rsidRPr="00B901D1">
              <w:rPr>
                <w:rFonts w:eastAsia="標楷體"/>
              </w:rPr>
              <w:t xml:space="preserve">　</w:t>
            </w:r>
          </w:p>
        </w:tc>
      </w:tr>
      <w:tr w:rsidR="0003348F" w:rsidRPr="00B901D1" w14:paraId="7CF20963"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D31C1B"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E9F52E"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C6FA71F"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26B400D"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785333A" w14:textId="77777777" w:rsidR="0003348F" w:rsidRPr="00B901D1" w:rsidRDefault="0003348F" w:rsidP="00987D8C">
            <w:pPr>
              <w:rPr>
                <w:rFonts w:eastAsia="標楷體"/>
              </w:rPr>
            </w:pPr>
            <w:r w:rsidRPr="00B901D1">
              <w:rPr>
                <w:rFonts w:eastAsia="標楷體"/>
              </w:rPr>
              <w:t>N200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C0AFF53" w14:textId="77777777" w:rsidR="0003348F" w:rsidRPr="00B901D1" w:rsidRDefault="0003348F" w:rsidP="00987D8C">
            <w:pPr>
              <w:rPr>
                <w:rFonts w:eastAsia="標楷體"/>
              </w:rPr>
            </w:pPr>
            <w:r w:rsidRPr="00B901D1">
              <w:rPr>
                <w:rFonts w:eastAsia="標楷體"/>
              </w:rPr>
              <w:t xml:space="preserve">　</w:t>
            </w:r>
          </w:p>
        </w:tc>
      </w:tr>
      <w:tr w:rsidR="0003348F" w:rsidRPr="00B901D1" w14:paraId="54509CAE"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5F0D14"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85AAAF"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3F1BD23"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BF1BF15"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43C5A86" w14:textId="77777777" w:rsidR="0003348F" w:rsidRPr="00B901D1" w:rsidRDefault="0003348F" w:rsidP="00987D8C">
            <w:pPr>
              <w:rPr>
                <w:rFonts w:eastAsia="標楷體"/>
              </w:rPr>
            </w:pPr>
            <w:r w:rsidRPr="00B901D1">
              <w:rPr>
                <w:rFonts w:eastAsia="標楷體"/>
              </w:rPr>
              <w:t>E15-E200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A69B4F9" w14:textId="77777777" w:rsidR="0003348F" w:rsidRPr="00B901D1" w:rsidRDefault="0003348F" w:rsidP="00987D8C">
            <w:pPr>
              <w:rPr>
                <w:rFonts w:eastAsia="標楷體"/>
              </w:rPr>
            </w:pPr>
            <w:r w:rsidRPr="00B901D1">
              <w:rPr>
                <w:rFonts w:eastAsia="標楷體"/>
              </w:rPr>
              <w:t xml:space="preserve">　</w:t>
            </w:r>
          </w:p>
        </w:tc>
      </w:tr>
      <w:tr w:rsidR="0003348F" w:rsidRPr="00B901D1" w14:paraId="3E36FEE0"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97B274"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5CD8D"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CCB8A04"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77A9597"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4C9AF66" w14:textId="77777777" w:rsidR="0003348F" w:rsidRPr="00B901D1" w:rsidRDefault="0003348F" w:rsidP="00987D8C">
            <w:pPr>
              <w:rPr>
                <w:rFonts w:eastAsia="標楷體"/>
              </w:rPr>
            </w:pPr>
            <w:r w:rsidRPr="00B901D1">
              <w:rPr>
                <w:rFonts w:eastAsia="標楷體"/>
              </w:rPr>
              <w:t>E208-E35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85ACB53" w14:textId="77777777" w:rsidR="0003348F" w:rsidRPr="00B901D1" w:rsidRDefault="0003348F" w:rsidP="00987D8C">
            <w:pPr>
              <w:rPr>
                <w:rFonts w:eastAsia="標楷體"/>
              </w:rPr>
            </w:pPr>
            <w:r w:rsidRPr="00B901D1">
              <w:rPr>
                <w:rFonts w:eastAsia="標楷體"/>
              </w:rPr>
              <w:t xml:space="preserve">　</w:t>
            </w:r>
          </w:p>
        </w:tc>
      </w:tr>
      <w:tr w:rsidR="0003348F" w:rsidRPr="00B901D1" w14:paraId="07F8FB7F"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DCBB67"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0E4B10"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0628D31"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FCF453F"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DA087C8" w14:textId="77777777" w:rsidR="0003348F" w:rsidRPr="00B901D1" w:rsidRDefault="0003348F" w:rsidP="00987D8C">
            <w:pPr>
              <w:rPr>
                <w:rFonts w:eastAsia="標楷體"/>
              </w:rPr>
            </w:pPr>
            <w:r w:rsidRPr="00B901D1">
              <w:rPr>
                <w:rFonts w:eastAsia="標楷體"/>
              </w:rPr>
              <w:t>E891-E896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285F447" w14:textId="77777777" w:rsidR="0003348F" w:rsidRPr="00B901D1" w:rsidRDefault="0003348F" w:rsidP="00987D8C">
            <w:pPr>
              <w:rPr>
                <w:rFonts w:eastAsia="標楷體"/>
              </w:rPr>
            </w:pPr>
            <w:r w:rsidRPr="00B901D1">
              <w:rPr>
                <w:rFonts w:eastAsia="標楷體"/>
              </w:rPr>
              <w:t xml:space="preserve">　</w:t>
            </w:r>
          </w:p>
        </w:tc>
      </w:tr>
      <w:tr w:rsidR="0003348F" w:rsidRPr="00B901D1" w14:paraId="67961BD5"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D4F759"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2204B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21BFC8E" w14:textId="77777777" w:rsidR="0003348F" w:rsidRPr="00B901D1" w:rsidRDefault="0003348F" w:rsidP="00987D8C">
            <w:pPr>
              <w:rPr>
                <w:rFonts w:eastAsia="標楷體"/>
                <w:color w:val="000000"/>
              </w:rPr>
            </w:pPr>
            <w:r w:rsidRPr="00B901D1">
              <w:rPr>
                <w:rFonts w:eastAsia="標楷體"/>
                <w:color w:val="000000"/>
              </w:rPr>
              <w:t>二、痛風（</w:t>
            </w:r>
            <w:r w:rsidRPr="00B901D1">
              <w:rPr>
                <w:rFonts w:eastAsia="標楷體"/>
                <w:color w:val="000000"/>
              </w:rPr>
              <w:t>07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6B4BB23"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E7C089A" w14:textId="77777777" w:rsidR="0003348F" w:rsidRPr="00B901D1" w:rsidRDefault="0003348F" w:rsidP="00987D8C">
            <w:pPr>
              <w:rPr>
                <w:rFonts w:eastAsia="標楷體"/>
              </w:rPr>
            </w:pPr>
            <w:r w:rsidRPr="00B901D1">
              <w:rPr>
                <w:rFonts w:eastAsia="標楷體"/>
              </w:rPr>
              <w:t>N981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762E273" w14:textId="77777777" w:rsidR="0003348F" w:rsidRPr="00B901D1" w:rsidRDefault="0003348F" w:rsidP="00987D8C">
            <w:pPr>
              <w:rPr>
                <w:rFonts w:eastAsia="標楷體"/>
              </w:rPr>
            </w:pPr>
            <w:r w:rsidRPr="00B901D1">
              <w:rPr>
                <w:rFonts w:eastAsia="標楷體"/>
              </w:rPr>
              <w:t xml:space="preserve">　</w:t>
            </w:r>
          </w:p>
        </w:tc>
      </w:tr>
      <w:tr w:rsidR="0003348F" w:rsidRPr="00B901D1" w14:paraId="550FED8F"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B6B437" w14:textId="77777777" w:rsidR="0003348F" w:rsidRPr="00B901D1" w:rsidRDefault="0003348F" w:rsidP="00987D8C">
            <w:pPr>
              <w:rPr>
                <w:rFonts w:eastAsia="標楷體"/>
                <w:color w:val="000000"/>
              </w:rPr>
            </w:pP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C62CA" w14:textId="77777777" w:rsidR="0003348F" w:rsidRPr="00B901D1" w:rsidRDefault="0003348F" w:rsidP="00987D8C">
            <w:pPr>
              <w:jc w:val="center"/>
              <w:rPr>
                <w:rFonts w:eastAsia="標楷體"/>
                <w:color w:val="000000"/>
              </w:rPr>
            </w:pPr>
            <w:r w:rsidRPr="00B901D1">
              <w:rPr>
                <w:rFonts w:eastAsia="標楷體"/>
                <w:color w:val="000000"/>
              </w:rPr>
              <w:t>天皰瘡</w:t>
            </w:r>
            <w:r w:rsidRPr="00B901D1">
              <w:rPr>
                <w:rFonts w:eastAsia="標楷體"/>
                <w:color w:val="000000"/>
              </w:rPr>
              <w:t>(30)</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1D6E427"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BFBA746"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04D130D" w14:textId="77777777" w:rsidR="0003348F" w:rsidRPr="00B901D1" w:rsidRDefault="0003348F" w:rsidP="00987D8C">
            <w:pPr>
              <w:rPr>
                <w:rFonts w:eastAsia="標楷體"/>
              </w:rPr>
            </w:pPr>
            <w:r w:rsidRPr="00B901D1">
              <w:rPr>
                <w:rFonts w:eastAsia="標楷體"/>
              </w:rPr>
              <w:t>C880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7E0C5C6" w14:textId="77777777" w:rsidR="0003348F" w:rsidRPr="00B901D1" w:rsidRDefault="0003348F" w:rsidP="00987D8C">
            <w:pPr>
              <w:rPr>
                <w:rFonts w:eastAsia="標楷體"/>
              </w:rPr>
            </w:pPr>
            <w:r w:rsidRPr="00B901D1">
              <w:rPr>
                <w:rFonts w:eastAsia="標楷體"/>
              </w:rPr>
              <w:t xml:space="preserve">　</w:t>
            </w:r>
          </w:p>
        </w:tc>
      </w:tr>
      <w:tr w:rsidR="0003348F" w:rsidRPr="00B901D1" w14:paraId="6BFA689E"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195C5E"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95EAF"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BB245EC"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13173BC"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131B6A8" w14:textId="77777777" w:rsidR="0003348F" w:rsidRPr="00B901D1" w:rsidRDefault="0003348F" w:rsidP="00987D8C">
            <w:pPr>
              <w:rPr>
                <w:rFonts w:eastAsia="標楷體"/>
              </w:rPr>
            </w:pPr>
            <w:r w:rsidRPr="00B901D1">
              <w:rPr>
                <w:rFonts w:eastAsia="標楷體"/>
              </w:rPr>
              <w:t>C965-C966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B39302F" w14:textId="77777777" w:rsidR="0003348F" w:rsidRPr="00B901D1" w:rsidRDefault="0003348F" w:rsidP="00987D8C">
            <w:pPr>
              <w:rPr>
                <w:rFonts w:eastAsia="標楷體"/>
              </w:rPr>
            </w:pPr>
            <w:r w:rsidRPr="00B901D1">
              <w:rPr>
                <w:rFonts w:eastAsia="標楷體"/>
              </w:rPr>
              <w:t xml:space="preserve">　</w:t>
            </w:r>
          </w:p>
        </w:tc>
      </w:tr>
      <w:tr w:rsidR="0003348F" w:rsidRPr="00B901D1" w14:paraId="3B93905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8C64AC"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EC3EC"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CAEF95E"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FA17F2D"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198B26C" w14:textId="77777777" w:rsidR="0003348F" w:rsidRPr="00B901D1" w:rsidRDefault="0003348F" w:rsidP="00987D8C">
            <w:pPr>
              <w:rPr>
                <w:rFonts w:eastAsia="標楷體"/>
              </w:rPr>
            </w:pPr>
            <w:r w:rsidRPr="00B901D1">
              <w:rPr>
                <w:rFonts w:eastAsia="標楷體"/>
              </w:rPr>
              <w:t>D472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A01A13D" w14:textId="77777777" w:rsidR="0003348F" w:rsidRPr="00B901D1" w:rsidRDefault="0003348F" w:rsidP="00987D8C">
            <w:pPr>
              <w:rPr>
                <w:rFonts w:eastAsia="標楷體"/>
              </w:rPr>
            </w:pPr>
            <w:r w:rsidRPr="00B901D1">
              <w:rPr>
                <w:rFonts w:eastAsia="標楷體"/>
              </w:rPr>
              <w:t xml:space="preserve">　</w:t>
            </w:r>
          </w:p>
        </w:tc>
      </w:tr>
      <w:tr w:rsidR="0003348F" w:rsidRPr="00B901D1" w14:paraId="5071C77D"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15BBD1"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D302B7"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51BEC63"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B487DDC"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7115058" w14:textId="77777777" w:rsidR="0003348F" w:rsidRPr="00B901D1" w:rsidRDefault="0003348F" w:rsidP="00987D8C">
            <w:pPr>
              <w:rPr>
                <w:rFonts w:eastAsia="標楷體"/>
              </w:rPr>
            </w:pPr>
            <w:r w:rsidRPr="00B901D1">
              <w:rPr>
                <w:rFonts w:eastAsia="標楷體"/>
              </w:rPr>
              <w:t>D800-D849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E43F744" w14:textId="77777777" w:rsidR="0003348F" w:rsidRPr="00B901D1" w:rsidRDefault="0003348F" w:rsidP="00987D8C">
            <w:pPr>
              <w:rPr>
                <w:rFonts w:eastAsia="標楷體"/>
              </w:rPr>
            </w:pPr>
            <w:r w:rsidRPr="00B901D1">
              <w:rPr>
                <w:rFonts w:eastAsia="標楷體"/>
              </w:rPr>
              <w:t xml:space="preserve">　</w:t>
            </w:r>
          </w:p>
        </w:tc>
      </w:tr>
      <w:tr w:rsidR="0003348F" w:rsidRPr="00B901D1" w14:paraId="259940B4"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FEF3CE"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DC072B"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60BD495"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EE761C6"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D9EB655" w14:textId="77777777" w:rsidR="0003348F" w:rsidRPr="00B901D1" w:rsidRDefault="0003348F" w:rsidP="00987D8C">
            <w:pPr>
              <w:rPr>
                <w:rFonts w:eastAsia="標楷體"/>
              </w:rPr>
            </w:pPr>
            <w:r w:rsidRPr="00B901D1">
              <w:rPr>
                <w:rFonts w:eastAsia="標楷體"/>
              </w:rPr>
              <w:t>D890-D899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CC5A6B4" w14:textId="77777777" w:rsidR="0003348F" w:rsidRPr="00B901D1" w:rsidRDefault="0003348F" w:rsidP="00987D8C">
            <w:pPr>
              <w:rPr>
                <w:rFonts w:eastAsia="標楷體"/>
              </w:rPr>
            </w:pPr>
            <w:r w:rsidRPr="00B901D1">
              <w:rPr>
                <w:rFonts w:eastAsia="標楷體"/>
              </w:rPr>
              <w:t xml:space="preserve">　</w:t>
            </w:r>
          </w:p>
        </w:tc>
      </w:tr>
      <w:tr w:rsidR="0003348F" w:rsidRPr="00B901D1" w14:paraId="5B7CFE32"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53EFCB"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22ED47"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4F58EEB"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B789AD9"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CD949A0" w14:textId="77777777" w:rsidR="0003348F" w:rsidRPr="00B901D1" w:rsidRDefault="0003348F" w:rsidP="00987D8C">
            <w:pPr>
              <w:rPr>
                <w:rFonts w:eastAsia="標楷體"/>
              </w:rPr>
            </w:pPr>
            <w:r w:rsidRPr="00B901D1">
              <w:rPr>
                <w:rFonts w:eastAsia="標楷體"/>
              </w:rPr>
              <w:t>E201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6EA7450" w14:textId="77777777" w:rsidR="0003348F" w:rsidRPr="00B901D1" w:rsidRDefault="0003348F" w:rsidP="00987D8C">
            <w:pPr>
              <w:rPr>
                <w:rFonts w:eastAsia="標楷體"/>
              </w:rPr>
            </w:pPr>
            <w:r w:rsidRPr="00B901D1">
              <w:rPr>
                <w:rFonts w:eastAsia="標楷體"/>
              </w:rPr>
              <w:t xml:space="preserve">　</w:t>
            </w:r>
          </w:p>
        </w:tc>
      </w:tr>
      <w:tr w:rsidR="0003348F" w:rsidRPr="00B901D1" w14:paraId="34162E03"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30BBE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54A70"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5256308"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6551A86"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9E760D1" w14:textId="77777777" w:rsidR="0003348F" w:rsidRPr="00B901D1" w:rsidRDefault="0003348F" w:rsidP="00987D8C">
            <w:pPr>
              <w:rPr>
                <w:rFonts w:eastAsia="標楷體"/>
              </w:rPr>
            </w:pPr>
            <w:r w:rsidRPr="00B901D1">
              <w:rPr>
                <w:rFonts w:eastAsia="標楷體"/>
              </w:rPr>
              <w:t>E65-E749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C7A1F79" w14:textId="77777777" w:rsidR="0003348F" w:rsidRPr="00B901D1" w:rsidRDefault="0003348F" w:rsidP="00987D8C">
            <w:pPr>
              <w:rPr>
                <w:rFonts w:eastAsia="標楷體"/>
              </w:rPr>
            </w:pPr>
            <w:r w:rsidRPr="00B901D1">
              <w:rPr>
                <w:rFonts w:eastAsia="標楷體"/>
              </w:rPr>
              <w:t xml:space="preserve">　</w:t>
            </w:r>
          </w:p>
        </w:tc>
      </w:tr>
      <w:tr w:rsidR="0003348F" w:rsidRPr="00B901D1" w14:paraId="163C6460"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F006C0"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3FCF8B"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B09A82B"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C853498"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D3F6B36" w14:textId="77777777" w:rsidR="0003348F" w:rsidRPr="00B901D1" w:rsidRDefault="0003348F" w:rsidP="00987D8C">
            <w:pPr>
              <w:rPr>
                <w:rFonts w:eastAsia="標楷體"/>
              </w:rPr>
            </w:pPr>
            <w:r w:rsidRPr="00B901D1">
              <w:rPr>
                <w:rFonts w:eastAsia="標楷體"/>
              </w:rPr>
              <w:t>E7521-E7522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500AEBD" w14:textId="77777777" w:rsidR="0003348F" w:rsidRPr="00B901D1" w:rsidRDefault="0003348F" w:rsidP="00987D8C">
            <w:pPr>
              <w:rPr>
                <w:rFonts w:eastAsia="標楷體"/>
              </w:rPr>
            </w:pPr>
            <w:r w:rsidRPr="00B901D1">
              <w:rPr>
                <w:rFonts w:eastAsia="標楷體"/>
              </w:rPr>
              <w:t xml:space="preserve">　</w:t>
            </w:r>
          </w:p>
        </w:tc>
      </w:tr>
      <w:tr w:rsidR="0003348F" w:rsidRPr="00B901D1" w14:paraId="63D1A4F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E376F1"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6BAA4"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442FD2B"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8F7416C"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095AE2A" w14:textId="77777777" w:rsidR="0003348F" w:rsidRPr="00B901D1" w:rsidRDefault="0003348F" w:rsidP="00987D8C">
            <w:pPr>
              <w:rPr>
                <w:rFonts w:eastAsia="標楷體"/>
              </w:rPr>
            </w:pPr>
            <w:r w:rsidRPr="00B901D1">
              <w:rPr>
                <w:rFonts w:eastAsia="標楷體"/>
              </w:rPr>
              <w:t>E75240-E75249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9476A9C" w14:textId="77777777" w:rsidR="0003348F" w:rsidRPr="00B901D1" w:rsidRDefault="0003348F" w:rsidP="00987D8C">
            <w:pPr>
              <w:rPr>
                <w:rFonts w:eastAsia="標楷體"/>
              </w:rPr>
            </w:pPr>
            <w:r w:rsidRPr="00B901D1">
              <w:rPr>
                <w:rFonts w:eastAsia="標楷體"/>
              </w:rPr>
              <w:t xml:space="preserve">　</w:t>
            </w:r>
          </w:p>
        </w:tc>
      </w:tr>
      <w:tr w:rsidR="0003348F" w:rsidRPr="00B901D1" w14:paraId="5B49F6A3"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B327DE"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0D6511"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CEAE291"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A02A0A7"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1DA1530" w14:textId="77777777" w:rsidR="0003348F" w:rsidRPr="00B901D1" w:rsidRDefault="0003348F" w:rsidP="00987D8C">
            <w:pPr>
              <w:rPr>
                <w:rFonts w:eastAsia="標楷體"/>
              </w:rPr>
            </w:pPr>
            <w:r w:rsidRPr="00B901D1">
              <w:rPr>
                <w:rFonts w:eastAsia="標楷體"/>
              </w:rPr>
              <w:t>E753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66BA948" w14:textId="77777777" w:rsidR="0003348F" w:rsidRPr="00B901D1" w:rsidRDefault="0003348F" w:rsidP="00987D8C">
            <w:pPr>
              <w:rPr>
                <w:rFonts w:eastAsia="標楷體"/>
              </w:rPr>
            </w:pPr>
            <w:r w:rsidRPr="00B901D1">
              <w:rPr>
                <w:rFonts w:eastAsia="標楷體"/>
              </w:rPr>
              <w:t xml:space="preserve">　</w:t>
            </w:r>
          </w:p>
        </w:tc>
      </w:tr>
      <w:tr w:rsidR="0003348F" w:rsidRPr="00B901D1" w14:paraId="30491D2A"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87AFFE"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7788E0"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BCADEE8"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0D6227B"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1F58500" w14:textId="77777777" w:rsidR="0003348F" w:rsidRPr="00B901D1" w:rsidRDefault="0003348F" w:rsidP="00987D8C">
            <w:pPr>
              <w:rPr>
                <w:rFonts w:eastAsia="標楷體"/>
              </w:rPr>
            </w:pPr>
            <w:r w:rsidRPr="00B901D1">
              <w:rPr>
                <w:rFonts w:eastAsia="標楷體"/>
              </w:rPr>
              <w:t>E755-E756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2FC334E" w14:textId="77777777" w:rsidR="0003348F" w:rsidRPr="00B901D1" w:rsidRDefault="0003348F" w:rsidP="00987D8C">
            <w:pPr>
              <w:rPr>
                <w:rFonts w:eastAsia="標楷體"/>
              </w:rPr>
            </w:pPr>
            <w:r w:rsidRPr="00B901D1">
              <w:rPr>
                <w:rFonts w:eastAsia="標楷體"/>
              </w:rPr>
              <w:t xml:space="preserve">　</w:t>
            </w:r>
          </w:p>
        </w:tc>
      </w:tr>
      <w:tr w:rsidR="0003348F" w:rsidRPr="00B901D1" w14:paraId="1828642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F0A853"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7670B6"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0CED9FF"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A8DEA5A"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1642297" w14:textId="77777777" w:rsidR="0003348F" w:rsidRPr="00B901D1" w:rsidRDefault="0003348F" w:rsidP="00987D8C">
            <w:pPr>
              <w:rPr>
                <w:rFonts w:eastAsia="標楷體"/>
              </w:rPr>
            </w:pPr>
            <w:r w:rsidRPr="00B901D1">
              <w:rPr>
                <w:rFonts w:eastAsia="標楷體"/>
              </w:rPr>
              <w:t>E7601-E789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98FAE8E" w14:textId="77777777" w:rsidR="0003348F" w:rsidRPr="00B901D1" w:rsidRDefault="0003348F" w:rsidP="00987D8C">
            <w:pPr>
              <w:rPr>
                <w:rFonts w:eastAsia="標楷體"/>
              </w:rPr>
            </w:pPr>
            <w:r w:rsidRPr="00B901D1">
              <w:rPr>
                <w:rFonts w:eastAsia="標楷體"/>
              </w:rPr>
              <w:t xml:space="preserve">　</w:t>
            </w:r>
          </w:p>
        </w:tc>
      </w:tr>
      <w:tr w:rsidR="0003348F" w:rsidRPr="00B901D1" w14:paraId="51B32937"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9777E5"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DF87D3"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36A7840"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6941DD8"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B49C535" w14:textId="77777777" w:rsidR="0003348F" w:rsidRPr="00B901D1" w:rsidRDefault="0003348F" w:rsidP="00987D8C">
            <w:pPr>
              <w:rPr>
                <w:rFonts w:eastAsia="標楷體"/>
              </w:rPr>
            </w:pPr>
            <w:r w:rsidRPr="00B901D1">
              <w:rPr>
                <w:rFonts w:eastAsia="標楷體"/>
              </w:rPr>
              <w:t>E791-E8319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81F3EA6" w14:textId="77777777" w:rsidR="0003348F" w:rsidRPr="00B901D1" w:rsidRDefault="0003348F" w:rsidP="00987D8C">
            <w:pPr>
              <w:rPr>
                <w:rFonts w:eastAsia="標楷體"/>
              </w:rPr>
            </w:pPr>
            <w:r w:rsidRPr="00B901D1">
              <w:rPr>
                <w:rFonts w:eastAsia="標楷體"/>
              </w:rPr>
              <w:t xml:space="preserve">　</w:t>
            </w:r>
          </w:p>
        </w:tc>
      </w:tr>
      <w:tr w:rsidR="0003348F" w:rsidRPr="00B901D1" w14:paraId="253328F9"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4104AF"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5DA862"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2118647"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55920FF"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175389E4" w14:textId="77777777" w:rsidR="0003348F" w:rsidRPr="00B901D1" w:rsidRDefault="0003348F" w:rsidP="00987D8C">
            <w:pPr>
              <w:rPr>
                <w:rFonts w:eastAsia="標楷體"/>
                <w:color w:val="000000"/>
              </w:rPr>
            </w:pPr>
            <w:r w:rsidRPr="00B901D1">
              <w:rPr>
                <w:rFonts w:eastAsia="標楷體"/>
                <w:color w:val="000000"/>
              </w:rPr>
              <w:t>E8330-E889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ADDAC97" w14:textId="77777777" w:rsidR="0003348F" w:rsidRPr="00B901D1" w:rsidRDefault="0003348F" w:rsidP="00987D8C">
            <w:pPr>
              <w:rPr>
                <w:rFonts w:eastAsia="標楷體"/>
              </w:rPr>
            </w:pPr>
            <w:r w:rsidRPr="00B901D1">
              <w:rPr>
                <w:rFonts w:eastAsia="標楷體"/>
              </w:rPr>
              <w:t xml:space="preserve">　</w:t>
            </w:r>
          </w:p>
        </w:tc>
      </w:tr>
      <w:tr w:rsidR="0003348F" w:rsidRPr="00B901D1" w14:paraId="307F17DF"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B7A5B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CF502"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F3028EB"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59E7505"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AFC1CC0" w14:textId="77777777" w:rsidR="0003348F" w:rsidRPr="00B901D1" w:rsidRDefault="0003348F" w:rsidP="00987D8C">
            <w:pPr>
              <w:rPr>
                <w:rFonts w:eastAsia="標楷體"/>
              </w:rPr>
            </w:pPr>
            <w:r w:rsidRPr="00B901D1">
              <w:rPr>
                <w:rFonts w:eastAsia="標楷體"/>
              </w:rPr>
              <w:t>H49811-H49819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4E7ED14" w14:textId="77777777" w:rsidR="0003348F" w:rsidRPr="00B901D1" w:rsidRDefault="0003348F" w:rsidP="00987D8C">
            <w:pPr>
              <w:rPr>
                <w:rFonts w:eastAsia="標楷體"/>
              </w:rPr>
            </w:pPr>
            <w:r w:rsidRPr="00B901D1">
              <w:rPr>
                <w:rFonts w:eastAsia="標楷體"/>
              </w:rPr>
              <w:t xml:space="preserve">　</w:t>
            </w:r>
          </w:p>
        </w:tc>
      </w:tr>
      <w:tr w:rsidR="0003348F" w:rsidRPr="00B901D1" w14:paraId="286CCFF1"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C3864E"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040BF7"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44BF452"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0E8D5B7"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F5BA4D8" w14:textId="77777777" w:rsidR="0003348F" w:rsidRPr="00B901D1" w:rsidRDefault="0003348F" w:rsidP="00987D8C">
            <w:pPr>
              <w:rPr>
                <w:rFonts w:eastAsia="標楷體"/>
              </w:rPr>
            </w:pPr>
            <w:r w:rsidRPr="00B901D1">
              <w:rPr>
                <w:rFonts w:eastAsia="標楷體"/>
              </w:rPr>
              <w:t>J8482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9CFEABB" w14:textId="77777777" w:rsidR="0003348F" w:rsidRPr="00B901D1" w:rsidRDefault="0003348F" w:rsidP="00987D8C">
            <w:pPr>
              <w:rPr>
                <w:rFonts w:eastAsia="標楷體"/>
              </w:rPr>
            </w:pPr>
            <w:r w:rsidRPr="00B901D1">
              <w:rPr>
                <w:rFonts w:eastAsia="標楷體"/>
              </w:rPr>
              <w:t xml:space="preserve">　</w:t>
            </w:r>
          </w:p>
        </w:tc>
      </w:tr>
      <w:tr w:rsidR="0003348F" w:rsidRPr="00B901D1" w14:paraId="782893F8"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721961"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448D5B"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DEFC448"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249F165"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9BE979F" w14:textId="77777777" w:rsidR="0003348F" w:rsidRPr="00B901D1" w:rsidRDefault="0003348F" w:rsidP="00987D8C">
            <w:pPr>
              <w:rPr>
                <w:rFonts w:eastAsia="標楷體"/>
              </w:rPr>
            </w:pPr>
            <w:r w:rsidRPr="00B901D1">
              <w:rPr>
                <w:rFonts w:eastAsia="標楷體"/>
              </w:rPr>
              <w:t>M1A00X0-M109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FCB5FD7" w14:textId="77777777" w:rsidR="0003348F" w:rsidRPr="00B901D1" w:rsidRDefault="0003348F" w:rsidP="00987D8C">
            <w:pPr>
              <w:rPr>
                <w:rFonts w:eastAsia="標楷體"/>
              </w:rPr>
            </w:pPr>
            <w:r w:rsidRPr="00B901D1">
              <w:rPr>
                <w:rFonts w:eastAsia="標楷體"/>
              </w:rPr>
              <w:t>含</w:t>
            </w:r>
            <w:r w:rsidRPr="00B901D1">
              <w:rPr>
                <w:rFonts w:eastAsia="標楷體"/>
              </w:rPr>
              <w:t>M1A00X0-M1A9XX1</w:t>
            </w:r>
          </w:p>
        </w:tc>
      </w:tr>
      <w:tr w:rsidR="0003348F" w:rsidRPr="00B901D1" w14:paraId="6EDB4DFA"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C17B44"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2C860"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3EE018F"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CBEC05C"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CE67B76" w14:textId="77777777" w:rsidR="0003348F" w:rsidRPr="00B901D1" w:rsidRDefault="0003348F" w:rsidP="00987D8C">
            <w:pPr>
              <w:rPr>
                <w:rFonts w:eastAsia="標楷體"/>
              </w:rPr>
            </w:pPr>
            <w:r w:rsidRPr="00B901D1">
              <w:rPr>
                <w:rFonts w:eastAsia="標楷體"/>
              </w:rPr>
              <w:t>M359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11B4963" w14:textId="77777777" w:rsidR="0003348F" w:rsidRPr="00B901D1" w:rsidRDefault="0003348F" w:rsidP="00987D8C">
            <w:pPr>
              <w:rPr>
                <w:rFonts w:eastAsia="標楷體"/>
              </w:rPr>
            </w:pPr>
            <w:r w:rsidRPr="00B901D1">
              <w:rPr>
                <w:rFonts w:eastAsia="標楷體"/>
              </w:rPr>
              <w:t xml:space="preserve">　</w:t>
            </w:r>
          </w:p>
        </w:tc>
      </w:tr>
      <w:tr w:rsidR="0003348F" w:rsidRPr="00B901D1" w14:paraId="183767A7"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4B690D"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0A1407"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3AF3792"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3F3AC83"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62DFA94" w14:textId="77777777" w:rsidR="0003348F" w:rsidRPr="00B901D1" w:rsidRDefault="0003348F" w:rsidP="00987D8C">
            <w:pPr>
              <w:rPr>
                <w:rFonts w:eastAsia="標楷體"/>
              </w:rPr>
            </w:pPr>
            <w:r w:rsidRPr="00B901D1">
              <w:rPr>
                <w:rFonts w:eastAsia="標楷體"/>
              </w:rPr>
              <w:t>N200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CF2C333" w14:textId="77777777" w:rsidR="0003348F" w:rsidRPr="00B901D1" w:rsidRDefault="0003348F" w:rsidP="00987D8C">
            <w:pPr>
              <w:rPr>
                <w:rFonts w:eastAsia="標楷體"/>
              </w:rPr>
            </w:pPr>
            <w:r w:rsidRPr="00B901D1">
              <w:rPr>
                <w:rFonts w:eastAsia="標楷體"/>
              </w:rPr>
              <w:t xml:space="preserve">　</w:t>
            </w:r>
          </w:p>
        </w:tc>
      </w:tr>
      <w:tr w:rsidR="0003348F" w:rsidRPr="00B901D1" w14:paraId="20096B3F"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902944"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8BE700"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329C7E9"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4E7187A"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0A2CA46" w14:textId="77777777" w:rsidR="0003348F" w:rsidRPr="00B901D1" w:rsidRDefault="0003348F" w:rsidP="00987D8C">
            <w:pPr>
              <w:rPr>
                <w:rFonts w:eastAsia="標楷體"/>
              </w:rPr>
            </w:pPr>
            <w:r w:rsidRPr="00B901D1">
              <w:rPr>
                <w:rFonts w:eastAsia="標楷體"/>
              </w:rPr>
              <w:t>E15-E200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036C3FD" w14:textId="77777777" w:rsidR="0003348F" w:rsidRPr="00B901D1" w:rsidRDefault="0003348F" w:rsidP="00987D8C">
            <w:pPr>
              <w:rPr>
                <w:rFonts w:eastAsia="標楷體"/>
              </w:rPr>
            </w:pPr>
            <w:r w:rsidRPr="00B901D1">
              <w:rPr>
                <w:rFonts w:eastAsia="標楷體"/>
              </w:rPr>
              <w:t xml:space="preserve">　</w:t>
            </w:r>
          </w:p>
        </w:tc>
      </w:tr>
      <w:tr w:rsidR="0003348F" w:rsidRPr="00B901D1" w14:paraId="2CA8DDE9"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641B6B"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C8EF2"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884A0CC"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3198580"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5238612" w14:textId="77777777" w:rsidR="0003348F" w:rsidRPr="00B901D1" w:rsidRDefault="0003348F" w:rsidP="00987D8C">
            <w:pPr>
              <w:rPr>
                <w:rFonts w:eastAsia="標楷體"/>
              </w:rPr>
            </w:pPr>
            <w:r w:rsidRPr="00B901D1">
              <w:rPr>
                <w:rFonts w:eastAsia="標楷體"/>
              </w:rPr>
              <w:t>E208-E35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EDB4312" w14:textId="77777777" w:rsidR="0003348F" w:rsidRPr="00B901D1" w:rsidRDefault="0003348F" w:rsidP="00987D8C">
            <w:pPr>
              <w:rPr>
                <w:rFonts w:eastAsia="標楷體"/>
              </w:rPr>
            </w:pPr>
            <w:r w:rsidRPr="00B901D1">
              <w:rPr>
                <w:rFonts w:eastAsia="標楷體"/>
              </w:rPr>
              <w:t xml:space="preserve">　</w:t>
            </w:r>
          </w:p>
        </w:tc>
      </w:tr>
      <w:tr w:rsidR="0003348F" w:rsidRPr="00B901D1" w14:paraId="73FD73F9"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55FB59"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987F04"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B4D95B2"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A748DF4"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4769DA3" w14:textId="77777777" w:rsidR="0003348F" w:rsidRPr="00B901D1" w:rsidRDefault="0003348F" w:rsidP="00987D8C">
            <w:pPr>
              <w:rPr>
                <w:rFonts w:eastAsia="標楷體"/>
              </w:rPr>
            </w:pPr>
            <w:r w:rsidRPr="00B901D1">
              <w:rPr>
                <w:rFonts w:eastAsia="標楷體"/>
              </w:rPr>
              <w:t>E891-E896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58A4172" w14:textId="77777777" w:rsidR="0003348F" w:rsidRPr="00B901D1" w:rsidRDefault="0003348F" w:rsidP="00987D8C">
            <w:pPr>
              <w:rPr>
                <w:rFonts w:eastAsia="標楷體"/>
              </w:rPr>
            </w:pPr>
            <w:r w:rsidRPr="00B901D1">
              <w:rPr>
                <w:rFonts w:eastAsia="標楷體"/>
              </w:rPr>
              <w:t xml:space="preserve">　</w:t>
            </w:r>
          </w:p>
        </w:tc>
      </w:tr>
      <w:tr w:rsidR="0003348F" w:rsidRPr="00B901D1" w14:paraId="3D1308DF"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57152F"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D4A47B"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8B6FEEB" w14:textId="77777777" w:rsidR="0003348F" w:rsidRPr="00B901D1" w:rsidRDefault="0003348F" w:rsidP="00987D8C">
            <w:pPr>
              <w:rPr>
                <w:rFonts w:eastAsia="標楷體"/>
                <w:color w:val="000000"/>
              </w:rPr>
            </w:pPr>
            <w:r w:rsidRPr="00B901D1">
              <w:rPr>
                <w:rFonts w:eastAsia="標楷體"/>
                <w:color w:val="000000"/>
              </w:rPr>
              <w:t>二、天皰瘡（</w:t>
            </w:r>
            <w:r w:rsidRPr="00B901D1">
              <w:rPr>
                <w:rFonts w:eastAsia="標楷體"/>
                <w:color w:val="000000"/>
              </w:rPr>
              <w:t>30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F5E3725"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C763BA4" w14:textId="77777777" w:rsidR="0003348F" w:rsidRPr="00B901D1" w:rsidRDefault="0003348F" w:rsidP="00987D8C">
            <w:pPr>
              <w:rPr>
                <w:rFonts w:eastAsia="標楷體"/>
              </w:rPr>
            </w:pPr>
            <w:r w:rsidRPr="00B901D1">
              <w:rPr>
                <w:rFonts w:eastAsia="標楷體"/>
              </w:rPr>
              <w:t>N981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EDADB11" w14:textId="77777777" w:rsidR="0003348F" w:rsidRPr="00B901D1" w:rsidRDefault="0003348F" w:rsidP="00987D8C">
            <w:pPr>
              <w:rPr>
                <w:rFonts w:eastAsia="標楷體"/>
              </w:rPr>
            </w:pPr>
            <w:r w:rsidRPr="00B901D1">
              <w:rPr>
                <w:rFonts w:eastAsia="標楷體"/>
              </w:rPr>
              <w:t xml:space="preserve">　</w:t>
            </w:r>
          </w:p>
        </w:tc>
      </w:tr>
      <w:tr w:rsidR="0003348F" w:rsidRPr="00B901D1" w14:paraId="0F57633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4829DB" w14:textId="77777777" w:rsidR="0003348F" w:rsidRPr="00B901D1" w:rsidRDefault="0003348F" w:rsidP="00987D8C">
            <w:pPr>
              <w:rPr>
                <w:rFonts w:eastAsia="標楷體"/>
                <w:color w:val="000000"/>
              </w:rPr>
            </w:pP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7A7E0A" w14:textId="77777777" w:rsidR="0003348F" w:rsidRPr="00B901D1" w:rsidRDefault="0003348F" w:rsidP="00987D8C">
            <w:pPr>
              <w:jc w:val="center"/>
              <w:rPr>
                <w:rFonts w:eastAsia="標楷體"/>
                <w:color w:val="000000"/>
              </w:rPr>
            </w:pPr>
            <w:r w:rsidRPr="00B901D1">
              <w:rPr>
                <w:rFonts w:eastAsia="標楷體"/>
                <w:color w:val="000000"/>
              </w:rPr>
              <w:t>皮肌炎</w:t>
            </w:r>
            <w:r w:rsidRPr="00B901D1">
              <w:rPr>
                <w:rFonts w:eastAsia="標楷體"/>
                <w:color w:val="000000"/>
              </w:rPr>
              <w:t>(31)</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3422A69"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C61E3BE"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26AFBEA" w14:textId="77777777" w:rsidR="0003348F" w:rsidRPr="00B901D1" w:rsidRDefault="0003348F" w:rsidP="00987D8C">
            <w:pPr>
              <w:rPr>
                <w:rFonts w:eastAsia="標楷體"/>
              </w:rPr>
            </w:pPr>
            <w:r w:rsidRPr="00B901D1">
              <w:rPr>
                <w:rFonts w:eastAsia="標楷體"/>
              </w:rPr>
              <w:t>C880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D4F1EA4" w14:textId="77777777" w:rsidR="0003348F" w:rsidRPr="00B901D1" w:rsidRDefault="0003348F" w:rsidP="00987D8C">
            <w:pPr>
              <w:rPr>
                <w:rFonts w:eastAsia="標楷體"/>
              </w:rPr>
            </w:pPr>
            <w:r w:rsidRPr="00B901D1">
              <w:rPr>
                <w:rFonts w:eastAsia="標楷體"/>
              </w:rPr>
              <w:t xml:space="preserve">　</w:t>
            </w:r>
          </w:p>
        </w:tc>
      </w:tr>
      <w:tr w:rsidR="0003348F" w:rsidRPr="00B901D1" w14:paraId="3B6FF123"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868668"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DF118F"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5B16342"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1399950"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9BB970F" w14:textId="77777777" w:rsidR="0003348F" w:rsidRPr="00B901D1" w:rsidRDefault="0003348F" w:rsidP="00987D8C">
            <w:pPr>
              <w:rPr>
                <w:rFonts w:eastAsia="標楷體"/>
              </w:rPr>
            </w:pPr>
            <w:r w:rsidRPr="00B901D1">
              <w:rPr>
                <w:rFonts w:eastAsia="標楷體"/>
              </w:rPr>
              <w:t>C965-C966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C9F042C" w14:textId="77777777" w:rsidR="0003348F" w:rsidRPr="00B901D1" w:rsidRDefault="0003348F" w:rsidP="00987D8C">
            <w:pPr>
              <w:rPr>
                <w:rFonts w:eastAsia="標楷體"/>
              </w:rPr>
            </w:pPr>
            <w:r w:rsidRPr="00B901D1">
              <w:rPr>
                <w:rFonts w:eastAsia="標楷體"/>
              </w:rPr>
              <w:t xml:space="preserve">　</w:t>
            </w:r>
          </w:p>
        </w:tc>
      </w:tr>
      <w:tr w:rsidR="0003348F" w:rsidRPr="00B901D1" w14:paraId="3CC92F9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82ADCC"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523C08"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DD5DF57"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0E5DDAF"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D762438" w14:textId="77777777" w:rsidR="0003348F" w:rsidRPr="00B901D1" w:rsidRDefault="0003348F" w:rsidP="00987D8C">
            <w:pPr>
              <w:rPr>
                <w:rFonts w:eastAsia="標楷體"/>
              </w:rPr>
            </w:pPr>
            <w:r w:rsidRPr="00B901D1">
              <w:rPr>
                <w:rFonts w:eastAsia="標楷體"/>
              </w:rPr>
              <w:t>D472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858412E" w14:textId="77777777" w:rsidR="0003348F" w:rsidRPr="00B901D1" w:rsidRDefault="0003348F" w:rsidP="00987D8C">
            <w:pPr>
              <w:rPr>
                <w:rFonts w:eastAsia="標楷體"/>
              </w:rPr>
            </w:pPr>
            <w:r w:rsidRPr="00B901D1">
              <w:rPr>
                <w:rFonts w:eastAsia="標楷體"/>
              </w:rPr>
              <w:t xml:space="preserve">　</w:t>
            </w:r>
          </w:p>
        </w:tc>
      </w:tr>
      <w:tr w:rsidR="0003348F" w:rsidRPr="00B901D1" w14:paraId="7998661E"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341DBF"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65EEAC"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881FE80"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E0D28F3"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9E8D1CF" w14:textId="77777777" w:rsidR="0003348F" w:rsidRPr="00B901D1" w:rsidRDefault="0003348F" w:rsidP="00987D8C">
            <w:pPr>
              <w:rPr>
                <w:rFonts w:eastAsia="標楷體"/>
              </w:rPr>
            </w:pPr>
            <w:r w:rsidRPr="00B901D1">
              <w:rPr>
                <w:rFonts w:eastAsia="標楷體"/>
              </w:rPr>
              <w:t>D800-D849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3C5E2BE" w14:textId="77777777" w:rsidR="0003348F" w:rsidRPr="00B901D1" w:rsidRDefault="0003348F" w:rsidP="00987D8C">
            <w:pPr>
              <w:rPr>
                <w:rFonts w:eastAsia="標楷體"/>
              </w:rPr>
            </w:pPr>
            <w:r w:rsidRPr="00B901D1">
              <w:rPr>
                <w:rFonts w:eastAsia="標楷體"/>
              </w:rPr>
              <w:t xml:space="preserve">　</w:t>
            </w:r>
          </w:p>
        </w:tc>
      </w:tr>
      <w:tr w:rsidR="0003348F" w:rsidRPr="00B901D1" w14:paraId="4D068374"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927798"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02F53C"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886D1AB"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72662EA"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6AD8407" w14:textId="77777777" w:rsidR="0003348F" w:rsidRPr="00B901D1" w:rsidRDefault="0003348F" w:rsidP="00987D8C">
            <w:pPr>
              <w:rPr>
                <w:rFonts w:eastAsia="標楷體"/>
              </w:rPr>
            </w:pPr>
            <w:r w:rsidRPr="00B901D1">
              <w:rPr>
                <w:rFonts w:eastAsia="標楷體"/>
              </w:rPr>
              <w:t>D890-D899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9AEABED" w14:textId="77777777" w:rsidR="0003348F" w:rsidRPr="00B901D1" w:rsidRDefault="0003348F" w:rsidP="00987D8C">
            <w:pPr>
              <w:rPr>
                <w:rFonts w:eastAsia="標楷體"/>
              </w:rPr>
            </w:pPr>
            <w:r w:rsidRPr="00B901D1">
              <w:rPr>
                <w:rFonts w:eastAsia="標楷體"/>
              </w:rPr>
              <w:t xml:space="preserve">　</w:t>
            </w:r>
          </w:p>
        </w:tc>
      </w:tr>
      <w:tr w:rsidR="0003348F" w:rsidRPr="00B901D1" w14:paraId="19AC515A"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EDE99D"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27D1CC"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1A86DEE"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58E0FCF"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6017BEC" w14:textId="77777777" w:rsidR="0003348F" w:rsidRPr="00B901D1" w:rsidRDefault="0003348F" w:rsidP="00987D8C">
            <w:pPr>
              <w:rPr>
                <w:rFonts w:eastAsia="標楷體"/>
              </w:rPr>
            </w:pPr>
            <w:r w:rsidRPr="00B901D1">
              <w:rPr>
                <w:rFonts w:eastAsia="標楷體"/>
              </w:rPr>
              <w:t>E201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1FBF329" w14:textId="77777777" w:rsidR="0003348F" w:rsidRPr="00B901D1" w:rsidRDefault="0003348F" w:rsidP="00987D8C">
            <w:pPr>
              <w:rPr>
                <w:rFonts w:eastAsia="標楷體"/>
              </w:rPr>
            </w:pPr>
            <w:r w:rsidRPr="00B901D1">
              <w:rPr>
                <w:rFonts w:eastAsia="標楷體"/>
              </w:rPr>
              <w:t xml:space="preserve">　</w:t>
            </w:r>
          </w:p>
        </w:tc>
      </w:tr>
      <w:tr w:rsidR="0003348F" w:rsidRPr="00B901D1" w14:paraId="7F98CB28"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B99AED"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79368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62E07B4"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EEA5E62"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0338ED9" w14:textId="77777777" w:rsidR="0003348F" w:rsidRPr="00B901D1" w:rsidRDefault="0003348F" w:rsidP="00987D8C">
            <w:pPr>
              <w:rPr>
                <w:rFonts w:eastAsia="標楷體"/>
              </w:rPr>
            </w:pPr>
            <w:r w:rsidRPr="00B901D1">
              <w:rPr>
                <w:rFonts w:eastAsia="標楷體"/>
              </w:rPr>
              <w:t>E65-E749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4FBEBFA" w14:textId="77777777" w:rsidR="0003348F" w:rsidRPr="00B901D1" w:rsidRDefault="0003348F" w:rsidP="00987D8C">
            <w:pPr>
              <w:rPr>
                <w:rFonts w:eastAsia="標楷體"/>
              </w:rPr>
            </w:pPr>
            <w:r w:rsidRPr="00B901D1">
              <w:rPr>
                <w:rFonts w:eastAsia="標楷體"/>
              </w:rPr>
              <w:t xml:space="preserve">　</w:t>
            </w:r>
          </w:p>
        </w:tc>
      </w:tr>
      <w:tr w:rsidR="0003348F" w:rsidRPr="00B901D1" w14:paraId="2F346744"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B6A8C1"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4CB42"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8A65FF7"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1BC8163"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7BC9A11" w14:textId="77777777" w:rsidR="0003348F" w:rsidRPr="00B901D1" w:rsidRDefault="0003348F" w:rsidP="00987D8C">
            <w:pPr>
              <w:rPr>
                <w:rFonts w:eastAsia="標楷體"/>
              </w:rPr>
            </w:pPr>
            <w:r w:rsidRPr="00B901D1">
              <w:rPr>
                <w:rFonts w:eastAsia="標楷體"/>
              </w:rPr>
              <w:t>E7521-E7522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96F559E" w14:textId="77777777" w:rsidR="0003348F" w:rsidRPr="00B901D1" w:rsidRDefault="0003348F" w:rsidP="00987D8C">
            <w:pPr>
              <w:rPr>
                <w:rFonts w:eastAsia="標楷體"/>
              </w:rPr>
            </w:pPr>
            <w:r w:rsidRPr="00B901D1">
              <w:rPr>
                <w:rFonts w:eastAsia="標楷體"/>
              </w:rPr>
              <w:t xml:space="preserve">　</w:t>
            </w:r>
          </w:p>
        </w:tc>
      </w:tr>
      <w:tr w:rsidR="0003348F" w:rsidRPr="00B901D1" w14:paraId="7C68159C"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6A5F84"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DF0D30"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F09DA28"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80303C7"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6B4BB91" w14:textId="77777777" w:rsidR="0003348F" w:rsidRPr="00B901D1" w:rsidRDefault="0003348F" w:rsidP="00987D8C">
            <w:pPr>
              <w:rPr>
                <w:rFonts w:eastAsia="標楷體"/>
              </w:rPr>
            </w:pPr>
            <w:r w:rsidRPr="00B901D1">
              <w:rPr>
                <w:rFonts w:eastAsia="標楷體"/>
              </w:rPr>
              <w:t>E75240-E75249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E8C6E16" w14:textId="77777777" w:rsidR="0003348F" w:rsidRPr="00B901D1" w:rsidRDefault="0003348F" w:rsidP="00987D8C">
            <w:pPr>
              <w:rPr>
                <w:rFonts w:eastAsia="標楷體"/>
              </w:rPr>
            </w:pPr>
            <w:r w:rsidRPr="00B901D1">
              <w:rPr>
                <w:rFonts w:eastAsia="標楷體"/>
              </w:rPr>
              <w:t xml:space="preserve">　</w:t>
            </w:r>
          </w:p>
        </w:tc>
      </w:tr>
      <w:tr w:rsidR="0003348F" w:rsidRPr="00B901D1" w14:paraId="1728CD10"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11F6C9"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355344"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4C80DCC"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9C650DB"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818C43E" w14:textId="77777777" w:rsidR="0003348F" w:rsidRPr="00B901D1" w:rsidRDefault="0003348F" w:rsidP="00987D8C">
            <w:pPr>
              <w:rPr>
                <w:rFonts w:eastAsia="標楷體"/>
              </w:rPr>
            </w:pPr>
            <w:r w:rsidRPr="00B901D1">
              <w:rPr>
                <w:rFonts w:eastAsia="標楷體"/>
              </w:rPr>
              <w:t>E753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92D3A78" w14:textId="77777777" w:rsidR="0003348F" w:rsidRPr="00B901D1" w:rsidRDefault="0003348F" w:rsidP="00987D8C">
            <w:pPr>
              <w:rPr>
                <w:rFonts w:eastAsia="標楷體"/>
              </w:rPr>
            </w:pPr>
            <w:r w:rsidRPr="00B901D1">
              <w:rPr>
                <w:rFonts w:eastAsia="標楷體"/>
              </w:rPr>
              <w:t xml:space="preserve">　</w:t>
            </w:r>
          </w:p>
        </w:tc>
      </w:tr>
      <w:tr w:rsidR="0003348F" w:rsidRPr="00B901D1" w14:paraId="28AE6552"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F8C8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CE9C83"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A573165"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E0EC76E"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805BBB3" w14:textId="77777777" w:rsidR="0003348F" w:rsidRPr="00B901D1" w:rsidRDefault="0003348F" w:rsidP="00987D8C">
            <w:pPr>
              <w:rPr>
                <w:rFonts w:eastAsia="標楷體"/>
              </w:rPr>
            </w:pPr>
            <w:r w:rsidRPr="00B901D1">
              <w:rPr>
                <w:rFonts w:eastAsia="標楷體"/>
              </w:rPr>
              <w:t>E755-E756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EFE9BDE" w14:textId="77777777" w:rsidR="0003348F" w:rsidRPr="00B901D1" w:rsidRDefault="0003348F" w:rsidP="00987D8C">
            <w:pPr>
              <w:rPr>
                <w:rFonts w:eastAsia="標楷體"/>
              </w:rPr>
            </w:pPr>
            <w:r w:rsidRPr="00B901D1">
              <w:rPr>
                <w:rFonts w:eastAsia="標楷體"/>
              </w:rPr>
              <w:t xml:space="preserve">　</w:t>
            </w:r>
          </w:p>
        </w:tc>
      </w:tr>
      <w:tr w:rsidR="0003348F" w:rsidRPr="00B901D1" w14:paraId="51DC1B0A"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71D42E"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5B6F0"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9A7E0F1"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86D4987"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3AAA0EC" w14:textId="77777777" w:rsidR="0003348F" w:rsidRPr="00B901D1" w:rsidRDefault="0003348F" w:rsidP="00987D8C">
            <w:pPr>
              <w:rPr>
                <w:rFonts w:eastAsia="標楷體"/>
              </w:rPr>
            </w:pPr>
            <w:r w:rsidRPr="00B901D1">
              <w:rPr>
                <w:rFonts w:eastAsia="標楷體"/>
              </w:rPr>
              <w:t>E7601-E789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3EC789D" w14:textId="77777777" w:rsidR="0003348F" w:rsidRPr="00B901D1" w:rsidRDefault="0003348F" w:rsidP="00987D8C">
            <w:pPr>
              <w:rPr>
                <w:rFonts w:eastAsia="標楷體"/>
              </w:rPr>
            </w:pPr>
            <w:r w:rsidRPr="00B901D1">
              <w:rPr>
                <w:rFonts w:eastAsia="標楷體"/>
              </w:rPr>
              <w:t xml:space="preserve">　</w:t>
            </w:r>
          </w:p>
        </w:tc>
      </w:tr>
      <w:tr w:rsidR="0003348F" w:rsidRPr="00B901D1" w14:paraId="7515CD12"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064027"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D7D2C2"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8BD5E54"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3D88E1D"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5D0C0F5" w14:textId="77777777" w:rsidR="0003348F" w:rsidRPr="00B901D1" w:rsidRDefault="0003348F" w:rsidP="00987D8C">
            <w:pPr>
              <w:rPr>
                <w:rFonts w:eastAsia="標楷體"/>
              </w:rPr>
            </w:pPr>
            <w:r w:rsidRPr="00B901D1">
              <w:rPr>
                <w:rFonts w:eastAsia="標楷體"/>
              </w:rPr>
              <w:t>E791-E8319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487495A" w14:textId="77777777" w:rsidR="0003348F" w:rsidRPr="00B901D1" w:rsidRDefault="0003348F" w:rsidP="00987D8C">
            <w:pPr>
              <w:rPr>
                <w:rFonts w:eastAsia="標楷體"/>
              </w:rPr>
            </w:pPr>
            <w:r w:rsidRPr="00B901D1">
              <w:rPr>
                <w:rFonts w:eastAsia="標楷體"/>
              </w:rPr>
              <w:t xml:space="preserve">　</w:t>
            </w:r>
          </w:p>
        </w:tc>
      </w:tr>
      <w:tr w:rsidR="0003348F" w:rsidRPr="00B901D1" w14:paraId="1A951B23"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69216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333B9E"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482F604"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F24B437"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3E22AE19" w14:textId="77777777" w:rsidR="0003348F" w:rsidRPr="00B901D1" w:rsidRDefault="0003348F" w:rsidP="00987D8C">
            <w:pPr>
              <w:rPr>
                <w:rFonts w:eastAsia="標楷體"/>
                <w:color w:val="000000"/>
              </w:rPr>
            </w:pPr>
            <w:r w:rsidRPr="00B901D1">
              <w:rPr>
                <w:rFonts w:eastAsia="標楷體"/>
                <w:color w:val="000000"/>
              </w:rPr>
              <w:t>E8330-E889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37DC255" w14:textId="77777777" w:rsidR="0003348F" w:rsidRPr="00B901D1" w:rsidRDefault="0003348F" w:rsidP="00987D8C">
            <w:pPr>
              <w:rPr>
                <w:rFonts w:eastAsia="標楷體"/>
              </w:rPr>
            </w:pPr>
            <w:r w:rsidRPr="00B901D1">
              <w:rPr>
                <w:rFonts w:eastAsia="標楷體"/>
              </w:rPr>
              <w:t xml:space="preserve">　</w:t>
            </w:r>
          </w:p>
        </w:tc>
      </w:tr>
      <w:tr w:rsidR="0003348F" w:rsidRPr="00B901D1" w14:paraId="2148B11C"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3EC28A"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A0425"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23DDB62"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A15ED36"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639E358" w14:textId="77777777" w:rsidR="0003348F" w:rsidRPr="00B901D1" w:rsidRDefault="0003348F" w:rsidP="00987D8C">
            <w:pPr>
              <w:rPr>
                <w:rFonts w:eastAsia="標楷體"/>
              </w:rPr>
            </w:pPr>
            <w:r w:rsidRPr="00B901D1">
              <w:rPr>
                <w:rFonts w:eastAsia="標楷體"/>
              </w:rPr>
              <w:t>H49811-H49819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5D396B1" w14:textId="77777777" w:rsidR="0003348F" w:rsidRPr="00B901D1" w:rsidRDefault="0003348F" w:rsidP="00987D8C">
            <w:pPr>
              <w:rPr>
                <w:rFonts w:eastAsia="標楷體"/>
              </w:rPr>
            </w:pPr>
            <w:r w:rsidRPr="00B901D1">
              <w:rPr>
                <w:rFonts w:eastAsia="標楷體"/>
              </w:rPr>
              <w:t xml:space="preserve">　</w:t>
            </w:r>
          </w:p>
        </w:tc>
      </w:tr>
      <w:tr w:rsidR="0003348F" w:rsidRPr="00B901D1" w14:paraId="0C375F5C"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BF4A79"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98F2D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3A96870"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5188952"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958F9B6" w14:textId="77777777" w:rsidR="0003348F" w:rsidRPr="00B901D1" w:rsidRDefault="0003348F" w:rsidP="00987D8C">
            <w:pPr>
              <w:rPr>
                <w:rFonts w:eastAsia="標楷體"/>
              </w:rPr>
            </w:pPr>
            <w:r w:rsidRPr="00B901D1">
              <w:rPr>
                <w:rFonts w:eastAsia="標楷體"/>
              </w:rPr>
              <w:t>J8482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5709CAC" w14:textId="77777777" w:rsidR="0003348F" w:rsidRPr="00B901D1" w:rsidRDefault="0003348F" w:rsidP="00987D8C">
            <w:pPr>
              <w:rPr>
                <w:rFonts w:eastAsia="標楷體"/>
              </w:rPr>
            </w:pPr>
            <w:r w:rsidRPr="00B901D1">
              <w:rPr>
                <w:rFonts w:eastAsia="標楷體"/>
              </w:rPr>
              <w:t xml:space="preserve">　</w:t>
            </w:r>
          </w:p>
        </w:tc>
      </w:tr>
      <w:tr w:rsidR="0003348F" w:rsidRPr="00B901D1" w14:paraId="59149FAE"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51FCFA"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62D145"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90324B9"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8A4B32F"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17AF415" w14:textId="77777777" w:rsidR="0003348F" w:rsidRPr="00B901D1" w:rsidRDefault="0003348F" w:rsidP="00987D8C">
            <w:pPr>
              <w:rPr>
                <w:rFonts w:eastAsia="標楷體"/>
              </w:rPr>
            </w:pPr>
            <w:r w:rsidRPr="00B901D1">
              <w:rPr>
                <w:rFonts w:eastAsia="標楷體"/>
              </w:rPr>
              <w:t>M1A00X0-M109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4F29396" w14:textId="77777777" w:rsidR="0003348F" w:rsidRPr="00B901D1" w:rsidRDefault="0003348F" w:rsidP="00987D8C">
            <w:pPr>
              <w:rPr>
                <w:rFonts w:eastAsia="標楷體"/>
              </w:rPr>
            </w:pPr>
            <w:r w:rsidRPr="00B901D1">
              <w:rPr>
                <w:rFonts w:eastAsia="標楷體"/>
              </w:rPr>
              <w:t>含</w:t>
            </w:r>
            <w:r w:rsidRPr="00B901D1">
              <w:rPr>
                <w:rFonts w:eastAsia="標楷體"/>
              </w:rPr>
              <w:t>M1A00X0-M1A9XX1</w:t>
            </w:r>
          </w:p>
        </w:tc>
      </w:tr>
      <w:tr w:rsidR="0003348F" w:rsidRPr="00B901D1" w14:paraId="245A85C1"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3ECD47"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55C1F6"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7FEB170"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0EA02EF"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C7F5E39" w14:textId="77777777" w:rsidR="0003348F" w:rsidRPr="00B901D1" w:rsidRDefault="0003348F" w:rsidP="00987D8C">
            <w:pPr>
              <w:rPr>
                <w:rFonts w:eastAsia="標楷體"/>
              </w:rPr>
            </w:pPr>
            <w:r w:rsidRPr="00B901D1">
              <w:rPr>
                <w:rFonts w:eastAsia="標楷體"/>
              </w:rPr>
              <w:t>M359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D4E6A8D" w14:textId="77777777" w:rsidR="0003348F" w:rsidRPr="00B901D1" w:rsidRDefault="0003348F" w:rsidP="00987D8C">
            <w:pPr>
              <w:rPr>
                <w:rFonts w:eastAsia="標楷體"/>
              </w:rPr>
            </w:pPr>
            <w:r w:rsidRPr="00B901D1">
              <w:rPr>
                <w:rFonts w:eastAsia="標楷體"/>
              </w:rPr>
              <w:t xml:space="preserve">　</w:t>
            </w:r>
          </w:p>
        </w:tc>
      </w:tr>
      <w:tr w:rsidR="0003348F" w:rsidRPr="00B901D1" w14:paraId="5D0EBACC"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CA117C"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0D89C1"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06A8470"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1676F90"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82FCDF7" w14:textId="77777777" w:rsidR="0003348F" w:rsidRPr="00B901D1" w:rsidRDefault="0003348F" w:rsidP="00987D8C">
            <w:pPr>
              <w:rPr>
                <w:rFonts w:eastAsia="標楷體"/>
              </w:rPr>
            </w:pPr>
            <w:r w:rsidRPr="00B901D1">
              <w:rPr>
                <w:rFonts w:eastAsia="標楷體"/>
              </w:rPr>
              <w:t>N200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CFD50BA" w14:textId="77777777" w:rsidR="0003348F" w:rsidRPr="00B901D1" w:rsidRDefault="0003348F" w:rsidP="00987D8C">
            <w:pPr>
              <w:rPr>
                <w:rFonts w:eastAsia="標楷體"/>
              </w:rPr>
            </w:pPr>
            <w:r w:rsidRPr="00B901D1">
              <w:rPr>
                <w:rFonts w:eastAsia="標楷體"/>
              </w:rPr>
              <w:t xml:space="preserve">　</w:t>
            </w:r>
          </w:p>
        </w:tc>
      </w:tr>
      <w:tr w:rsidR="0003348F" w:rsidRPr="00B901D1" w14:paraId="64DD6203"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210C0A"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78CA3"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F3B1B1D"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98BEF78"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86E9075" w14:textId="77777777" w:rsidR="0003348F" w:rsidRPr="00B901D1" w:rsidRDefault="0003348F" w:rsidP="00987D8C">
            <w:pPr>
              <w:rPr>
                <w:rFonts w:eastAsia="標楷體"/>
              </w:rPr>
            </w:pPr>
            <w:r w:rsidRPr="00B901D1">
              <w:rPr>
                <w:rFonts w:eastAsia="標楷體"/>
              </w:rPr>
              <w:t>E15-E200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4A8A561" w14:textId="77777777" w:rsidR="0003348F" w:rsidRPr="00B901D1" w:rsidRDefault="0003348F" w:rsidP="00987D8C">
            <w:pPr>
              <w:rPr>
                <w:rFonts w:eastAsia="標楷體"/>
              </w:rPr>
            </w:pPr>
            <w:r w:rsidRPr="00B901D1">
              <w:rPr>
                <w:rFonts w:eastAsia="標楷體"/>
              </w:rPr>
              <w:t xml:space="preserve">　</w:t>
            </w:r>
          </w:p>
        </w:tc>
      </w:tr>
      <w:tr w:rsidR="0003348F" w:rsidRPr="00B901D1" w14:paraId="346DE2BF"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05FCE3"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C3443E"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A1DC5B4"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33679A9"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BE6181F" w14:textId="77777777" w:rsidR="0003348F" w:rsidRPr="00B901D1" w:rsidRDefault="0003348F" w:rsidP="00987D8C">
            <w:pPr>
              <w:rPr>
                <w:rFonts w:eastAsia="標楷體"/>
              </w:rPr>
            </w:pPr>
            <w:r w:rsidRPr="00B901D1">
              <w:rPr>
                <w:rFonts w:eastAsia="標楷體"/>
              </w:rPr>
              <w:t>E208-E35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5381AED" w14:textId="77777777" w:rsidR="0003348F" w:rsidRPr="00B901D1" w:rsidRDefault="0003348F" w:rsidP="00987D8C">
            <w:pPr>
              <w:rPr>
                <w:rFonts w:eastAsia="標楷體"/>
              </w:rPr>
            </w:pPr>
            <w:r w:rsidRPr="00B901D1">
              <w:rPr>
                <w:rFonts w:eastAsia="標楷體"/>
              </w:rPr>
              <w:t xml:space="preserve">　</w:t>
            </w:r>
          </w:p>
        </w:tc>
      </w:tr>
      <w:tr w:rsidR="0003348F" w:rsidRPr="00B901D1" w14:paraId="0A7BD7CC"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A07B65"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AAD2DF"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5686E30"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257CB42"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D1D4FB5" w14:textId="77777777" w:rsidR="0003348F" w:rsidRPr="00B901D1" w:rsidRDefault="0003348F" w:rsidP="00987D8C">
            <w:pPr>
              <w:rPr>
                <w:rFonts w:eastAsia="標楷體"/>
              </w:rPr>
            </w:pPr>
            <w:r w:rsidRPr="00B901D1">
              <w:rPr>
                <w:rFonts w:eastAsia="標楷體"/>
              </w:rPr>
              <w:t>E891-E896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887BD73" w14:textId="77777777" w:rsidR="0003348F" w:rsidRPr="00B901D1" w:rsidRDefault="0003348F" w:rsidP="00987D8C">
            <w:pPr>
              <w:rPr>
                <w:rFonts w:eastAsia="標楷體"/>
              </w:rPr>
            </w:pPr>
            <w:r w:rsidRPr="00B901D1">
              <w:rPr>
                <w:rFonts w:eastAsia="標楷體"/>
              </w:rPr>
              <w:t xml:space="preserve">　</w:t>
            </w:r>
          </w:p>
        </w:tc>
      </w:tr>
      <w:tr w:rsidR="0003348F" w:rsidRPr="00B901D1" w14:paraId="742402C6"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1259B1"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7B80F"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E2D12B4" w14:textId="77777777" w:rsidR="0003348F" w:rsidRPr="00B901D1" w:rsidRDefault="0003348F" w:rsidP="00987D8C">
            <w:pPr>
              <w:rPr>
                <w:rFonts w:eastAsia="標楷體"/>
                <w:color w:val="000000"/>
              </w:rPr>
            </w:pPr>
            <w:r w:rsidRPr="00B901D1">
              <w:rPr>
                <w:rFonts w:eastAsia="標楷體"/>
                <w:color w:val="000000"/>
              </w:rPr>
              <w:t>二、皮肌炎（</w:t>
            </w:r>
            <w:r w:rsidRPr="00B901D1">
              <w:rPr>
                <w:rFonts w:eastAsia="標楷體"/>
                <w:color w:val="000000"/>
              </w:rPr>
              <w:t>31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2337BF4"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C26FD29" w14:textId="77777777" w:rsidR="0003348F" w:rsidRPr="00B901D1" w:rsidRDefault="0003348F" w:rsidP="00987D8C">
            <w:pPr>
              <w:rPr>
                <w:rFonts w:eastAsia="標楷體"/>
              </w:rPr>
            </w:pPr>
            <w:r w:rsidRPr="00B901D1">
              <w:rPr>
                <w:rFonts w:eastAsia="標楷體"/>
              </w:rPr>
              <w:t>N981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ECAC63D" w14:textId="77777777" w:rsidR="0003348F" w:rsidRPr="00B901D1" w:rsidRDefault="0003348F" w:rsidP="00987D8C">
            <w:pPr>
              <w:rPr>
                <w:rFonts w:eastAsia="標楷體"/>
              </w:rPr>
            </w:pPr>
            <w:r w:rsidRPr="00B901D1">
              <w:rPr>
                <w:rFonts w:eastAsia="標楷體"/>
              </w:rPr>
              <w:t xml:space="preserve">　</w:t>
            </w:r>
          </w:p>
        </w:tc>
      </w:tr>
      <w:tr w:rsidR="0003348F" w:rsidRPr="00B901D1" w14:paraId="5CCEE517"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8B666F" w14:textId="77777777" w:rsidR="0003348F" w:rsidRPr="00B901D1" w:rsidRDefault="0003348F" w:rsidP="00987D8C">
            <w:pPr>
              <w:rPr>
                <w:rFonts w:eastAsia="標楷體"/>
                <w:color w:val="000000"/>
              </w:rPr>
            </w:pP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E57796" w14:textId="77777777" w:rsidR="0003348F" w:rsidRPr="00B901D1" w:rsidRDefault="0003348F" w:rsidP="00987D8C">
            <w:pPr>
              <w:jc w:val="center"/>
              <w:rPr>
                <w:rFonts w:eastAsia="標楷體"/>
                <w:color w:val="000000"/>
              </w:rPr>
            </w:pPr>
            <w:r w:rsidRPr="00B901D1">
              <w:rPr>
                <w:rFonts w:eastAsia="標楷體"/>
                <w:color w:val="000000"/>
              </w:rPr>
              <w:t>腎上腺病變引發內分泌障礙</w:t>
            </w:r>
            <w:r w:rsidRPr="00B901D1">
              <w:rPr>
                <w:rFonts w:eastAsia="標楷體"/>
                <w:color w:val="000000"/>
              </w:rPr>
              <w:t>(70)</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8295F02"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62E74F8"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F4A0C23" w14:textId="77777777" w:rsidR="0003348F" w:rsidRPr="00B901D1" w:rsidRDefault="0003348F" w:rsidP="00987D8C">
            <w:pPr>
              <w:rPr>
                <w:rFonts w:eastAsia="標楷體"/>
              </w:rPr>
            </w:pPr>
            <w:r w:rsidRPr="00B901D1">
              <w:rPr>
                <w:rFonts w:eastAsia="標楷體"/>
              </w:rPr>
              <w:t>C880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6C05D7A" w14:textId="77777777" w:rsidR="0003348F" w:rsidRPr="00B901D1" w:rsidRDefault="0003348F" w:rsidP="00987D8C">
            <w:pPr>
              <w:rPr>
                <w:rFonts w:eastAsia="標楷體"/>
              </w:rPr>
            </w:pPr>
            <w:r w:rsidRPr="00B901D1">
              <w:rPr>
                <w:rFonts w:eastAsia="標楷體"/>
              </w:rPr>
              <w:t xml:space="preserve">　</w:t>
            </w:r>
          </w:p>
        </w:tc>
      </w:tr>
      <w:tr w:rsidR="0003348F" w:rsidRPr="00B901D1" w14:paraId="38BD3436"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37800C"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37F3EC"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1957AFB"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E9BA548"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4209A8B" w14:textId="77777777" w:rsidR="0003348F" w:rsidRPr="00B901D1" w:rsidRDefault="0003348F" w:rsidP="00987D8C">
            <w:pPr>
              <w:rPr>
                <w:rFonts w:eastAsia="標楷體"/>
              </w:rPr>
            </w:pPr>
            <w:r w:rsidRPr="00B901D1">
              <w:rPr>
                <w:rFonts w:eastAsia="標楷體"/>
              </w:rPr>
              <w:t>C965-C966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1D58E34" w14:textId="77777777" w:rsidR="0003348F" w:rsidRPr="00B901D1" w:rsidRDefault="0003348F" w:rsidP="00987D8C">
            <w:pPr>
              <w:rPr>
                <w:rFonts w:eastAsia="標楷體"/>
              </w:rPr>
            </w:pPr>
            <w:r w:rsidRPr="00B901D1">
              <w:rPr>
                <w:rFonts w:eastAsia="標楷體"/>
              </w:rPr>
              <w:t xml:space="preserve">　</w:t>
            </w:r>
          </w:p>
        </w:tc>
      </w:tr>
      <w:tr w:rsidR="0003348F" w:rsidRPr="00B901D1" w14:paraId="34C1EF70"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88D4DB"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5ABC37"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4F3379C"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1A94D44"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705EB44" w14:textId="77777777" w:rsidR="0003348F" w:rsidRPr="00B901D1" w:rsidRDefault="0003348F" w:rsidP="00987D8C">
            <w:pPr>
              <w:rPr>
                <w:rFonts w:eastAsia="標楷體"/>
              </w:rPr>
            </w:pPr>
            <w:r w:rsidRPr="00B901D1">
              <w:rPr>
                <w:rFonts w:eastAsia="標楷體"/>
              </w:rPr>
              <w:t>D472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91F6712" w14:textId="77777777" w:rsidR="0003348F" w:rsidRPr="00B901D1" w:rsidRDefault="0003348F" w:rsidP="00987D8C">
            <w:pPr>
              <w:rPr>
                <w:rFonts w:eastAsia="標楷體"/>
              </w:rPr>
            </w:pPr>
            <w:r w:rsidRPr="00B901D1">
              <w:rPr>
                <w:rFonts w:eastAsia="標楷體"/>
              </w:rPr>
              <w:t xml:space="preserve">　</w:t>
            </w:r>
          </w:p>
        </w:tc>
      </w:tr>
      <w:tr w:rsidR="0003348F" w:rsidRPr="00B901D1" w14:paraId="1C793768"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0B639F"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F98CA0"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A94A300"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33E1EC7"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12F81CC" w14:textId="77777777" w:rsidR="0003348F" w:rsidRPr="00B901D1" w:rsidRDefault="0003348F" w:rsidP="00987D8C">
            <w:pPr>
              <w:rPr>
                <w:rFonts w:eastAsia="標楷體"/>
              </w:rPr>
            </w:pPr>
            <w:r w:rsidRPr="00B901D1">
              <w:rPr>
                <w:rFonts w:eastAsia="標楷體"/>
              </w:rPr>
              <w:t>D800-D849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6935037" w14:textId="77777777" w:rsidR="0003348F" w:rsidRPr="00B901D1" w:rsidRDefault="0003348F" w:rsidP="00987D8C">
            <w:pPr>
              <w:rPr>
                <w:rFonts w:eastAsia="標楷體"/>
              </w:rPr>
            </w:pPr>
            <w:r w:rsidRPr="00B901D1">
              <w:rPr>
                <w:rFonts w:eastAsia="標楷體"/>
              </w:rPr>
              <w:t xml:space="preserve">　</w:t>
            </w:r>
          </w:p>
        </w:tc>
      </w:tr>
      <w:tr w:rsidR="0003348F" w:rsidRPr="00B901D1" w14:paraId="21879702"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4F5A0F"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3EE405"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3BE3CF3"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4352BC5"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6DCD0D9" w14:textId="77777777" w:rsidR="0003348F" w:rsidRPr="00B901D1" w:rsidRDefault="0003348F" w:rsidP="00987D8C">
            <w:pPr>
              <w:rPr>
                <w:rFonts w:eastAsia="標楷體"/>
              </w:rPr>
            </w:pPr>
            <w:r w:rsidRPr="00B901D1">
              <w:rPr>
                <w:rFonts w:eastAsia="標楷體"/>
              </w:rPr>
              <w:t>D890-D899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044FC15" w14:textId="77777777" w:rsidR="0003348F" w:rsidRPr="00B901D1" w:rsidRDefault="0003348F" w:rsidP="00987D8C">
            <w:pPr>
              <w:rPr>
                <w:rFonts w:eastAsia="標楷體"/>
              </w:rPr>
            </w:pPr>
            <w:r w:rsidRPr="00B901D1">
              <w:rPr>
                <w:rFonts w:eastAsia="標楷體"/>
              </w:rPr>
              <w:t xml:space="preserve">　</w:t>
            </w:r>
          </w:p>
        </w:tc>
      </w:tr>
      <w:tr w:rsidR="0003348F" w:rsidRPr="00B901D1" w14:paraId="07ED7C83"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B8F86C"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F391F"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0DF5E0F"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42852C4"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9FC29EE" w14:textId="77777777" w:rsidR="0003348F" w:rsidRPr="00B901D1" w:rsidRDefault="0003348F" w:rsidP="00987D8C">
            <w:pPr>
              <w:rPr>
                <w:rFonts w:eastAsia="標楷體"/>
              </w:rPr>
            </w:pPr>
            <w:r w:rsidRPr="00B901D1">
              <w:rPr>
                <w:rFonts w:eastAsia="標楷體"/>
              </w:rPr>
              <w:t>E201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9E16BB2" w14:textId="77777777" w:rsidR="0003348F" w:rsidRPr="00B901D1" w:rsidRDefault="0003348F" w:rsidP="00987D8C">
            <w:pPr>
              <w:rPr>
                <w:rFonts w:eastAsia="標楷體"/>
              </w:rPr>
            </w:pPr>
            <w:r w:rsidRPr="00B901D1">
              <w:rPr>
                <w:rFonts w:eastAsia="標楷體"/>
              </w:rPr>
              <w:t xml:space="preserve">　</w:t>
            </w:r>
          </w:p>
        </w:tc>
      </w:tr>
      <w:tr w:rsidR="0003348F" w:rsidRPr="00B901D1" w14:paraId="3008AF62"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CE4FD5"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97898"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EF42D5F"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87D5A4C"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BFDE5B6" w14:textId="77777777" w:rsidR="0003348F" w:rsidRPr="00B901D1" w:rsidRDefault="0003348F" w:rsidP="00987D8C">
            <w:pPr>
              <w:rPr>
                <w:rFonts w:eastAsia="標楷體"/>
              </w:rPr>
            </w:pPr>
            <w:r w:rsidRPr="00B901D1">
              <w:rPr>
                <w:rFonts w:eastAsia="標楷體"/>
              </w:rPr>
              <w:t>E65-E749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6623142" w14:textId="77777777" w:rsidR="0003348F" w:rsidRPr="00B901D1" w:rsidRDefault="0003348F" w:rsidP="00987D8C">
            <w:pPr>
              <w:rPr>
                <w:rFonts w:eastAsia="標楷體"/>
              </w:rPr>
            </w:pPr>
            <w:r w:rsidRPr="00B901D1">
              <w:rPr>
                <w:rFonts w:eastAsia="標楷體"/>
              </w:rPr>
              <w:t xml:space="preserve">　</w:t>
            </w:r>
          </w:p>
        </w:tc>
      </w:tr>
      <w:tr w:rsidR="0003348F" w:rsidRPr="00B901D1" w14:paraId="5FF0722D"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3D068F"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1927D"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0CD8685"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7AE9699"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FD45635" w14:textId="77777777" w:rsidR="0003348F" w:rsidRPr="00B901D1" w:rsidRDefault="0003348F" w:rsidP="00987D8C">
            <w:pPr>
              <w:rPr>
                <w:rFonts w:eastAsia="標楷體"/>
              </w:rPr>
            </w:pPr>
            <w:r w:rsidRPr="00B901D1">
              <w:rPr>
                <w:rFonts w:eastAsia="標楷體"/>
              </w:rPr>
              <w:t>E7521-E7522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FFBF4F0" w14:textId="77777777" w:rsidR="0003348F" w:rsidRPr="00B901D1" w:rsidRDefault="0003348F" w:rsidP="00987D8C">
            <w:pPr>
              <w:rPr>
                <w:rFonts w:eastAsia="標楷體"/>
              </w:rPr>
            </w:pPr>
            <w:r w:rsidRPr="00B901D1">
              <w:rPr>
                <w:rFonts w:eastAsia="標楷體"/>
              </w:rPr>
              <w:t xml:space="preserve">　</w:t>
            </w:r>
          </w:p>
        </w:tc>
      </w:tr>
      <w:tr w:rsidR="0003348F" w:rsidRPr="00B901D1" w14:paraId="6AF35BE7"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592422"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CBE286"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CBE1508"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339B265"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77D820A" w14:textId="77777777" w:rsidR="0003348F" w:rsidRPr="00B901D1" w:rsidRDefault="0003348F" w:rsidP="00987D8C">
            <w:pPr>
              <w:rPr>
                <w:rFonts w:eastAsia="標楷體"/>
              </w:rPr>
            </w:pPr>
            <w:r w:rsidRPr="00B901D1">
              <w:rPr>
                <w:rFonts w:eastAsia="標楷體"/>
              </w:rPr>
              <w:t>E75240-E75249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4F2A011" w14:textId="77777777" w:rsidR="0003348F" w:rsidRPr="00B901D1" w:rsidRDefault="0003348F" w:rsidP="00987D8C">
            <w:pPr>
              <w:rPr>
                <w:rFonts w:eastAsia="標楷體"/>
              </w:rPr>
            </w:pPr>
            <w:r w:rsidRPr="00B901D1">
              <w:rPr>
                <w:rFonts w:eastAsia="標楷體"/>
              </w:rPr>
              <w:t xml:space="preserve">　</w:t>
            </w:r>
          </w:p>
        </w:tc>
      </w:tr>
      <w:tr w:rsidR="0003348F" w:rsidRPr="00B901D1" w14:paraId="23DBD46A"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19A1CF"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614377"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565E7BA"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1778698"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1731549" w14:textId="77777777" w:rsidR="0003348F" w:rsidRPr="00B901D1" w:rsidRDefault="0003348F" w:rsidP="00987D8C">
            <w:pPr>
              <w:rPr>
                <w:rFonts w:eastAsia="標楷體"/>
              </w:rPr>
            </w:pPr>
            <w:r w:rsidRPr="00B901D1">
              <w:rPr>
                <w:rFonts w:eastAsia="標楷體"/>
              </w:rPr>
              <w:t>E753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70487D6" w14:textId="77777777" w:rsidR="0003348F" w:rsidRPr="00B901D1" w:rsidRDefault="0003348F" w:rsidP="00987D8C">
            <w:pPr>
              <w:rPr>
                <w:rFonts w:eastAsia="標楷體"/>
              </w:rPr>
            </w:pPr>
            <w:r w:rsidRPr="00B901D1">
              <w:rPr>
                <w:rFonts w:eastAsia="標楷體"/>
              </w:rPr>
              <w:t xml:space="preserve">　</w:t>
            </w:r>
          </w:p>
        </w:tc>
      </w:tr>
      <w:tr w:rsidR="0003348F" w:rsidRPr="00B901D1" w14:paraId="1FA75DB2"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70BEC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38AB8"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AFD980D"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DBEF115"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1337B9D" w14:textId="77777777" w:rsidR="0003348F" w:rsidRPr="00B901D1" w:rsidRDefault="0003348F" w:rsidP="00987D8C">
            <w:pPr>
              <w:rPr>
                <w:rFonts w:eastAsia="標楷體"/>
              </w:rPr>
            </w:pPr>
            <w:r w:rsidRPr="00B901D1">
              <w:rPr>
                <w:rFonts w:eastAsia="標楷體"/>
              </w:rPr>
              <w:t>E755-E756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F19E65C" w14:textId="77777777" w:rsidR="0003348F" w:rsidRPr="00B901D1" w:rsidRDefault="0003348F" w:rsidP="00987D8C">
            <w:pPr>
              <w:rPr>
                <w:rFonts w:eastAsia="標楷體"/>
              </w:rPr>
            </w:pPr>
            <w:r w:rsidRPr="00B901D1">
              <w:rPr>
                <w:rFonts w:eastAsia="標楷體"/>
              </w:rPr>
              <w:t xml:space="preserve">　</w:t>
            </w:r>
          </w:p>
        </w:tc>
      </w:tr>
      <w:tr w:rsidR="0003348F" w:rsidRPr="00B901D1" w14:paraId="3078F6D3"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C23C52"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90FAA5"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4EC524C" w14:textId="77777777" w:rsidR="0003348F" w:rsidRPr="00B901D1" w:rsidRDefault="0003348F" w:rsidP="00987D8C">
            <w:pPr>
              <w:rPr>
                <w:rFonts w:eastAsia="標楷體"/>
                <w:color w:val="000000"/>
              </w:rPr>
            </w:pPr>
            <w:r w:rsidRPr="00B901D1">
              <w:rPr>
                <w:rFonts w:eastAsia="標楷體"/>
                <w:color w:val="000000"/>
              </w:rPr>
              <w:t>二、腎上腺病變引發內分泌</w:t>
            </w:r>
            <w:r w:rsidRPr="00B901D1">
              <w:rPr>
                <w:rFonts w:eastAsia="標楷體"/>
                <w:color w:val="000000"/>
              </w:rPr>
              <w:lastRenderedPageBreak/>
              <w:t>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91E1CF4" w14:textId="77777777" w:rsidR="0003348F" w:rsidRPr="00B901D1" w:rsidRDefault="0003348F" w:rsidP="00987D8C">
            <w:pPr>
              <w:rPr>
                <w:rFonts w:eastAsia="標楷體"/>
              </w:rPr>
            </w:pPr>
            <w:r w:rsidRPr="00B901D1">
              <w:rPr>
                <w:rFonts w:eastAsia="標楷體"/>
              </w:rPr>
              <w:lastRenderedPageBreak/>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349937D" w14:textId="77777777" w:rsidR="0003348F" w:rsidRPr="00B901D1" w:rsidRDefault="0003348F" w:rsidP="00987D8C">
            <w:pPr>
              <w:rPr>
                <w:rFonts w:eastAsia="標楷體"/>
              </w:rPr>
            </w:pPr>
            <w:r w:rsidRPr="00B901D1">
              <w:rPr>
                <w:rFonts w:eastAsia="標楷體"/>
              </w:rPr>
              <w:t>E7601-E789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8ABC387" w14:textId="77777777" w:rsidR="0003348F" w:rsidRPr="00B901D1" w:rsidRDefault="0003348F" w:rsidP="00987D8C">
            <w:pPr>
              <w:rPr>
                <w:rFonts w:eastAsia="標楷體"/>
              </w:rPr>
            </w:pPr>
            <w:r w:rsidRPr="00B901D1">
              <w:rPr>
                <w:rFonts w:eastAsia="標楷體"/>
              </w:rPr>
              <w:t xml:space="preserve">　</w:t>
            </w:r>
          </w:p>
        </w:tc>
      </w:tr>
      <w:tr w:rsidR="0003348F" w:rsidRPr="00B901D1" w14:paraId="33C5A36A"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A1D2E5"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2477A6"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40F210D"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373D268"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D5B9BB8" w14:textId="77777777" w:rsidR="0003348F" w:rsidRPr="00B901D1" w:rsidRDefault="0003348F" w:rsidP="00987D8C">
            <w:pPr>
              <w:rPr>
                <w:rFonts w:eastAsia="標楷體"/>
              </w:rPr>
            </w:pPr>
            <w:r w:rsidRPr="00B901D1">
              <w:rPr>
                <w:rFonts w:eastAsia="標楷體"/>
              </w:rPr>
              <w:t>E791-E8319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E71EE09" w14:textId="77777777" w:rsidR="0003348F" w:rsidRPr="00B901D1" w:rsidRDefault="0003348F" w:rsidP="00987D8C">
            <w:pPr>
              <w:rPr>
                <w:rFonts w:eastAsia="標楷體"/>
              </w:rPr>
            </w:pPr>
            <w:r w:rsidRPr="00B901D1">
              <w:rPr>
                <w:rFonts w:eastAsia="標楷體"/>
              </w:rPr>
              <w:t xml:space="preserve">　</w:t>
            </w:r>
          </w:p>
        </w:tc>
      </w:tr>
      <w:tr w:rsidR="0003348F" w:rsidRPr="00B901D1" w14:paraId="47F5C471"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1AF2AC"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C902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C9399BC"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57DB283"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0236371E" w14:textId="77777777" w:rsidR="0003348F" w:rsidRPr="00B901D1" w:rsidRDefault="0003348F" w:rsidP="00987D8C">
            <w:pPr>
              <w:rPr>
                <w:rFonts w:eastAsia="標楷體"/>
                <w:color w:val="000000"/>
              </w:rPr>
            </w:pPr>
            <w:r w:rsidRPr="00B901D1">
              <w:rPr>
                <w:rFonts w:eastAsia="標楷體"/>
                <w:color w:val="000000"/>
              </w:rPr>
              <w:t>E8330-E889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4ED201C" w14:textId="77777777" w:rsidR="0003348F" w:rsidRPr="00B901D1" w:rsidRDefault="0003348F" w:rsidP="00987D8C">
            <w:pPr>
              <w:rPr>
                <w:rFonts w:eastAsia="標楷體"/>
              </w:rPr>
            </w:pPr>
            <w:r w:rsidRPr="00B901D1">
              <w:rPr>
                <w:rFonts w:eastAsia="標楷體"/>
              </w:rPr>
              <w:t xml:space="preserve">　</w:t>
            </w:r>
          </w:p>
        </w:tc>
      </w:tr>
      <w:tr w:rsidR="0003348F" w:rsidRPr="00B901D1" w14:paraId="3D84DB01"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7DED9B"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1122E3"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8740E33"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75162B0"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843E190" w14:textId="77777777" w:rsidR="0003348F" w:rsidRPr="00B901D1" w:rsidRDefault="0003348F" w:rsidP="00987D8C">
            <w:pPr>
              <w:rPr>
                <w:rFonts w:eastAsia="標楷體"/>
              </w:rPr>
            </w:pPr>
            <w:r w:rsidRPr="00B901D1">
              <w:rPr>
                <w:rFonts w:eastAsia="標楷體"/>
              </w:rPr>
              <w:t>H49811-H49819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F31332C" w14:textId="77777777" w:rsidR="0003348F" w:rsidRPr="00B901D1" w:rsidRDefault="0003348F" w:rsidP="00987D8C">
            <w:pPr>
              <w:rPr>
                <w:rFonts w:eastAsia="標楷體"/>
              </w:rPr>
            </w:pPr>
            <w:r w:rsidRPr="00B901D1">
              <w:rPr>
                <w:rFonts w:eastAsia="標楷體"/>
              </w:rPr>
              <w:t xml:space="preserve">　</w:t>
            </w:r>
          </w:p>
        </w:tc>
      </w:tr>
      <w:tr w:rsidR="0003348F" w:rsidRPr="00B901D1" w14:paraId="70C2DC51"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D27BCC"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E4110F"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56F3F05"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7D18319"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B9F3F95" w14:textId="77777777" w:rsidR="0003348F" w:rsidRPr="00B901D1" w:rsidRDefault="0003348F" w:rsidP="00987D8C">
            <w:pPr>
              <w:rPr>
                <w:rFonts w:eastAsia="標楷體"/>
              </w:rPr>
            </w:pPr>
            <w:r w:rsidRPr="00B901D1">
              <w:rPr>
                <w:rFonts w:eastAsia="標楷體"/>
              </w:rPr>
              <w:t>J8482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7570761" w14:textId="77777777" w:rsidR="0003348F" w:rsidRPr="00B901D1" w:rsidRDefault="0003348F" w:rsidP="00987D8C">
            <w:pPr>
              <w:rPr>
                <w:rFonts w:eastAsia="標楷體"/>
              </w:rPr>
            </w:pPr>
            <w:r w:rsidRPr="00B901D1">
              <w:rPr>
                <w:rFonts w:eastAsia="標楷體"/>
              </w:rPr>
              <w:t xml:space="preserve">　</w:t>
            </w:r>
          </w:p>
        </w:tc>
      </w:tr>
      <w:tr w:rsidR="0003348F" w:rsidRPr="00B901D1" w14:paraId="50E9E48C"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8B059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23691"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0D421E1"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524A057"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927D6CA" w14:textId="77777777" w:rsidR="0003348F" w:rsidRPr="00B901D1" w:rsidRDefault="0003348F" w:rsidP="00987D8C">
            <w:pPr>
              <w:rPr>
                <w:rFonts w:eastAsia="標楷體"/>
              </w:rPr>
            </w:pPr>
            <w:r w:rsidRPr="00B901D1">
              <w:rPr>
                <w:rFonts w:eastAsia="標楷體"/>
              </w:rPr>
              <w:t>M1A00X0-M109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867CB2A" w14:textId="77777777" w:rsidR="0003348F" w:rsidRPr="00B901D1" w:rsidRDefault="0003348F" w:rsidP="00987D8C">
            <w:pPr>
              <w:rPr>
                <w:rFonts w:eastAsia="標楷體"/>
              </w:rPr>
            </w:pPr>
            <w:r w:rsidRPr="00B901D1">
              <w:rPr>
                <w:rFonts w:eastAsia="標楷體"/>
              </w:rPr>
              <w:t>含</w:t>
            </w:r>
            <w:r w:rsidRPr="00B901D1">
              <w:rPr>
                <w:rFonts w:eastAsia="標楷體"/>
              </w:rPr>
              <w:t>M1A00X0-M1A9XX1</w:t>
            </w:r>
          </w:p>
        </w:tc>
      </w:tr>
      <w:tr w:rsidR="0003348F" w:rsidRPr="00B901D1" w14:paraId="7A61A7FE"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F1A3FB"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2C94D9"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557194E"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972A252"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DCA0D97" w14:textId="77777777" w:rsidR="0003348F" w:rsidRPr="00B901D1" w:rsidRDefault="0003348F" w:rsidP="00987D8C">
            <w:pPr>
              <w:rPr>
                <w:rFonts w:eastAsia="標楷體"/>
              </w:rPr>
            </w:pPr>
            <w:r w:rsidRPr="00B901D1">
              <w:rPr>
                <w:rFonts w:eastAsia="標楷體"/>
              </w:rPr>
              <w:t>M359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B781F9D" w14:textId="77777777" w:rsidR="0003348F" w:rsidRPr="00B901D1" w:rsidRDefault="0003348F" w:rsidP="00987D8C">
            <w:pPr>
              <w:rPr>
                <w:rFonts w:eastAsia="標楷體"/>
              </w:rPr>
            </w:pPr>
            <w:r w:rsidRPr="00B901D1">
              <w:rPr>
                <w:rFonts w:eastAsia="標楷體"/>
              </w:rPr>
              <w:t xml:space="preserve">　</w:t>
            </w:r>
          </w:p>
        </w:tc>
      </w:tr>
      <w:tr w:rsidR="0003348F" w:rsidRPr="00B901D1" w14:paraId="3472A8C5"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76B31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C1178D"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5B15DC8"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067882B"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EDF8A2D" w14:textId="77777777" w:rsidR="0003348F" w:rsidRPr="00B901D1" w:rsidRDefault="0003348F" w:rsidP="00987D8C">
            <w:pPr>
              <w:rPr>
                <w:rFonts w:eastAsia="標楷體"/>
              </w:rPr>
            </w:pPr>
            <w:r w:rsidRPr="00B901D1">
              <w:rPr>
                <w:rFonts w:eastAsia="標楷體"/>
              </w:rPr>
              <w:t>N200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0C4AECD" w14:textId="77777777" w:rsidR="0003348F" w:rsidRPr="00B901D1" w:rsidRDefault="0003348F" w:rsidP="00987D8C">
            <w:pPr>
              <w:rPr>
                <w:rFonts w:eastAsia="標楷體"/>
              </w:rPr>
            </w:pPr>
            <w:r w:rsidRPr="00B901D1">
              <w:rPr>
                <w:rFonts w:eastAsia="標楷體"/>
              </w:rPr>
              <w:t xml:space="preserve">　</w:t>
            </w:r>
          </w:p>
        </w:tc>
      </w:tr>
      <w:tr w:rsidR="0003348F" w:rsidRPr="00B901D1" w14:paraId="0BF9854F"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C14D2F"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ABFB7"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659BFCC"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C1FD9BC"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CF0FF67" w14:textId="77777777" w:rsidR="0003348F" w:rsidRPr="00B901D1" w:rsidRDefault="0003348F" w:rsidP="00987D8C">
            <w:pPr>
              <w:rPr>
                <w:rFonts w:eastAsia="標楷體"/>
              </w:rPr>
            </w:pPr>
            <w:r w:rsidRPr="00B901D1">
              <w:rPr>
                <w:rFonts w:eastAsia="標楷體"/>
              </w:rPr>
              <w:t>E15-E200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482E0DE" w14:textId="77777777" w:rsidR="0003348F" w:rsidRPr="00B901D1" w:rsidRDefault="0003348F" w:rsidP="00987D8C">
            <w:pPr>
              <w:rPr>
                <w:rFonts w:eastAsia="標楷體"/>
              </w:rPr>
            </w:pPr>
            <w:r w:rsidRPr="00B901D1">
              <w:rPr>
                <w:rFonts w:eastAsia="標楷體"/>
              </w:rPr>
              <w:t xml:space="preserve">　</w:t>
            </w:r>
          </w:p>
        </w:tc>
      </w:tr>
      <w:tr w:rsidR="0003348F" w:rsidRPr="00B901D1" w14:paraId="48CEE8DD"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7BE74F"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65CA11"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605DE7E"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A356C66"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E8C8316" w14:textId="77777777" w:rsidR="0003348F" w:rsidRPr="00B901D1" w:rsidRDefault="0003348F" w:rsidP="00987D8C">
            <w:pPr>
              <w:rPr>
                <w:rFonts w:eastAsia="標楷體"/>
              </w:rPr>
            </w:pPr>
            <w:r w:rsidRPr="00B901D1">
              <w:rPr>
                <w:rFonts w:eastAsia="標楷體"/>
              </w:rPr>
              <w:t>E208-E35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F8DAA67" w14:textId="77777777" w:rsidR="0003348F" w:rsidRPr="00B901D1" w:rsidRDefault="0003348F" w:rsidP="00987D8C">
            <w:pPr>
              <w:rPr>
                <w:rFonts w:eastAsia="標楷體"/>
              </w:rPr>
            </w:pPr>
            <w:r w:rsidRPr="00B901D1">
              <w:rPr>
                <w:rFonts w:eastAsia="標楷體"/>
              </w:rPr>
              <w:t xml:space="preserve">　</w:t>
            </w:r>
          </w:p>
        </w:tc>
      </w:tr>
      <w:tr w:rsidR="0003348F" w:rsidRPr="00B901D1" w14:paraId="554A6C44"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C85002"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241E1"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89636D1"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5C1E736"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ACFE30C" w14:textId="77777777" w:rsidR="0003348F" w:rsidRPr="00B901D1" w:rsidRDefault="0003348F" w:rsidP="00987D8C">
            <w:pPr>
              <w:rPr>
                <w:rFonts w:eastAsia="標楷體"/>
              </w:rPr>
            </w:pPr>
            <w:r w:rsidRPr="00B901D1">
              <w:rPr>
                <w:rFonts w:eastAsia="標楷體"/>
              </w:rPr>
              <w:t>E891-E896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4463ACC" w14:textId="77777777" w:rsidR="0003348F" w:rsidRPr="00B901D1" w:rsidRDefault="0003348F" w:rsidP="00987D8C">
            <w:pPr>
              <w:rPr>
                <w:rFonts w:eastAsia="標楷體"/>
              </w:rPr>
            </w:pPr>
            <w:r w:rsidRPr="00B901D1">
              <w:rPr>
                <w:rFonts w:eastAsia="標楷體"/>
              </w:rPr>
              <w:t xml:space="preserve">　</w:t>
            </w:r>
          </w:p>
        </w:tc>
      </w:tr>
      <w:tr w:rsidR="0003348F" w:rsidRPr="00B901D1" w14:paraId="07F7157E"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284379"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B13978"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BF6997E" w14:textId="77777777" w:rsidR="0003348F" w:rsidRPr="00B901D1" w:rsidRDefault="0003348F" w:rsidP="00987D8C">
            <w:pPr>
              <w:rPr>
                <w:rFonts w:eastAsia="標楷體"/>
                <w:color w:val="000000"/>
              </w:rPr>
            </w:pPr>
            <w:r w:rsidRPr="00B901D1">
              <w:rPr>
                <w:rFonts w:eastAsia="標楷體"/>
                <w:color w:val="000000"/>
              </w:rPr>
              <w:t>二、腎上腺病變引發內分泌障礙（</w:t>
            </w:r>
            <w:r w:rsidRPr="00B901D1">
              <w:rPr>
                <w:rFonts w:eastAsia="標楷體"/>
                <w:color w:val="000000"/>
              </w:rPr>
              <w:t>70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E6B5C01"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7B5550D" w14:textId="77777777" w:rsidR="0003348F" w:rsidRPr="00B901D1" w:rsidRDefault="0003348F" w:rsidP="00987D8C">
            <w:pPr>
              <w:rPr>
                <w:rFonts w:eastAsia="標楷體"/>
              </w:rPr>
            </w:pPr>
            <w:r w:rsidRPr="00B901D1">
              <w:rPr>
                <w:rFonts w:eastAsia="標楷體"/>
              </w:rPr>
              <w:t>N981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28CA087" w14:textId="77777777" w:rsidR="0003348F" w:rsidRPr="00B901D1" w:rsidRDefault="0003348F" w:rsidP="00987D8C">
            <w:pPr>
              <w:rPr>
                <w:rFonts w:eastAsia="標楷體"/>
              </w:rPr>
            </w:pPr>
            <w:r w:rsidRPr="00B901D1">
              <w:rPr>
                <w:rFonts w:eastAsia="標楷體"/>
              </w:rPr>
              <w:t xml:space="preserve">　</w:t>
            </w:r>
          </w:p>
        </w:tc>
      </w:tr>
      <w:tr w:rsidR="0003348F" w:rsidRPr="00B901D1" w14:paraId="162D8B5F"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0029F6" w14:textId="77777777" w:rsidR="0003348F" w:rsidRPr="00B901D1" w:rsidRDefault="0003348F" w:rsidP="00987D8C">
            <w:pPr>
              <w:rPr>
                <w:rFonts w:eastAsia="標楷體"/>
                <w:color w:val="000000"/>
              </w:rPr>
            </w:pP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569C21" w14:textId="77777777" w:rsidR="0003348F" w:rsidRPr="00B901D1" w:rsidRDefault="0003348F" w:rsidP="00987D8C">
            <w:pPr>
              <w:jc w:val="center"/>
              <w:rPr>
                <w:rFonts w:eastAsia="標楷體"/>
                <w:color w:val="000000"/>
              </w:rPr>
            </w:pPr>
            <w:r w:rsidRPr="00B901D1">
              <w:rPr>
                <w:rFonts w:eastAsia="標楷體"/>
                <w:color w:val="000000"/>
              </w:rPr>
              <w:t>腦下垂體病變引發內分泌障礙</w:t>
            </w:r>
            <w:r w:rsidRPr="00B901D1">
              <w:rPr>
                <w:rFonts w:eastAsia="標楷體"/>
                <w:color w:val="000000"/>
              </w:rPr>
              <w:t>(71)</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7B08F0E"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B6CE9AB"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C4D404E" w14:textId="77777777" w:rsidR="0003348F" w:rsidRPr="00B901D1" w:rsidRDefault="0003348F" w:rsidP="00987D8C">
            <w:pPr>
              <w:rPr>
                <w:rFonts w:eastAsia="標楷體"/>
              </w:rPr>
            </w:pPr>
            <w:r w:rsidRPr="00B901D1">
              <w:rPr>
                <w:rFonts w:eastAsia="標楷體"/>
              </w:rPr>
              <w:t>C880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AA8BB7D" w14:textId="77777777" w:rsidR="0003348F" w:rsidRPr="00B901D1" w:rsidRDefault="0003348F" w:rsidP="00987D8C">
            <w:pPr>
              <w:rPr>
                <w:rFonts w:eastAsia="標楷體"/>
              </w:rPr>
            </w:pPr>
            <w:r w:rsidRPr="00B901D1">
              <w:rPr>
                <w:rFonts w:eastAsia="標楷體"/>
              </w:rPr>
              <w:t xml:space="preserve">　</w:t>
            </w:r>
          </w:p>
        </w:tc>
      </w:tr>
      <w:tr w:rsidR="0003348F" w:rsidRPr="00B901D1" w14:paraId="724CF259"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4870A2"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15EEBD"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E74941E"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962F301"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411385E" w14:textId="77777777" w:rsidR="0003348F" w:rsidRPr="00B901D1" w:rsidRDefault="0003348F" w:rsidP="00987D8C">
            <w:pPr>
              <w:rPr>
                <w:rFonts w:eastAsia="標楷體"/>
              </w:rPr>
            </w:pPr>
            <w:r w:rsidRPr="00B901D1">
              <w:rPr>
                <w:rFonts w:eastAsia="標楷體"/>
              </w:rPr>
              <w:t>C965-C966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3AC412C" w14:textId="77777777" w:rsidR="0003348F" w:rsidRPr="00B901D1" w:rsidRDefault="0003348F" w:rsidP="00987D8C">
            <w:pPr>
              <w:rPr>
                <w:rFonts w:eastAsia="標楷體"/>
              </w:rPr>
            </w:pPr>
            <w:r w:rsidRPr="00B901D1">
              <w:rPr>
                <w:rFonts w:eastAsia="標楷體"/>
              </w:rPr>
              <w:t xml:space="preserve">　</w:t>
            </w:r>
          </w:p>
        </w:tc>
      </w:tr>
      <w:tr w:rsidR="0003348F" w:rsidRPr="00B901D1" w14:paraId="50BC6332"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FA3779"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EC93D"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BEB1068"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3E171AD"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AD2B21E" w14:textId="77777777" w:rsidR="0003348F" w:rsidRPr="00B901D1" w:rsidRDefault="0003348F" w:rsidP="00987D8C">
            <w:pPr>
              <w:rPr>
                <w:rFonts w:eastAsia="標楷體"/>
              </w:rPr>
            </w:pPr>
            <w:r w:rsidRPr="00B901D1">
              <w:rPr>
                <w:rFonts w:eastAsia="標楷體"/>
              </w:rPr>
              <w:t>D472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008128D" w14:textId="77777777" w:rsidR="0003348F" w:rsidRPr="00B901D1" w:rsidRDefault="0003348F" w:rsidP="00987D8C">
            <w:pPr>
              <w:rPr>
                <w:rFonts w:eastAsia="標楷體"/>
              </w:rPr>
            </w:pPr>
            <w:r w:rsidRPr="00B901D1">
              <w:rPr>
                <w:rFonts w:eastAsia="標楷體"/>
              </w:rPr>
              <w:t xml:space="preserve">　</w:t>
            </w:r>
          </w:p>
        </w:tc>
      </w:tr>
      <w:tr w:rsidR="0003348F" w:rsidRPr="00B901D1" w14:paraId="2F7D4773"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3642F0"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2ED7E"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D4DE1B9"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FD96613"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22DC803" w14:textId="77777777" w:rsidR="0003348F" w:rsidRPr="00B901D1" w:rsidRDefault="0003348F" w:rsidP="00987D8C">
            <w:pPr>
              <w:rPr>
                <w:rFonts w:eastAsia="標楷體"/>
              </w:rPr>
            </w:pPr>
            <w:r w:rsidRPr="00B901D1">
              <w:rPr>
                <w:rFonts w:eastAsia="標楷體"/>
              </w:rPr>
              <w:t>D800-D849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15EDE28" w14:textId="77777777" w:rsidR="0003348F" w:rsidRPr="00B901D1" w:rsidRDefault="0003348F" w:rsidP="00987D8C">
            <w:pPr>
              <w:rPr>
                <w:rFonts w:eastAsia="標楷體"/>
              </w:rPr>
            </w:pPr>
            <w:r w:rsidRPr="00B901D1">
              <w:rPr>
                <w:rFonts w:eastAsia="標楷體"/>
              </w:rPr>
              <w:t xml:space="preserve">　</w:t>
            </w:r>
          </w:p>
        </w:tc>
      </w:tr>
      <w:tr w:rsidR="0003348F" w:rsidRPr="00B901D1" w14:paraId="3D09F90A"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2AD2FA"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CC21C"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ADF8303"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BB1F7EF"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58170C1" w14:textId="77777777" w:rsidR="0003348F" w:rsidRPr="00B901D1" w:rsidRDefault="0003348F" w:rsidP="00987D8C">
            <w:pPr>
              <w:rPr>
                <w:rFonts w:eastAsia="標楷體"/>
              </w:rPr>
            </w:pPr>
            <w:r w:rsidRPr="00B901D1">
              <w:rPr>
                <w:rFonts w:eastAsia="標楷體"/>
              </w:rPr>
              <w:t>D890-D899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1CF695D" w14:textId="77777777" w:rsidR="0003348F" w:rsidRPr="00B901D1" w:rsidRDefault="0003348F" w:rsidP="00987D8C">
            <w:pPr>
              <w:rPr>
                <w:rFonts w:eastAsia="標楷體"/>
              </w:rPr>
            </w:pPr>
            <w:r w:rsidRPr="00B901D1">
              <w:rPr>
                <w:rFonts w:eastAsia="標楷體"/>
              </w:rPr>
              <w:t xml:space="preserve">　</w:t>
            </w:r>
          </w:p>
        </w:tc>
      </w:tr>
      <w:tr w:rsidR="0003348F" w:rsidRPr="00B901D1" w14:paraId="14108527"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A3CFF8"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6E470B"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EA844B1"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8601005"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85361DD" w14:textId="77777777" w:rsidR="0003348F" w:rsidRPr="00B901D1" w:rsidRDefault="0003348F" w:rsidP="00987D8C">
            <w:pPr>
              <w:rPr>
                <w:rFonts w:eastAsia="標楷體"/>
              </w:rPr>
            </w:pPr>
            <w:r w:rsidRPr="00B901D1">
              <w:rPr>
                <w:rFonts w:eastAsia="標楷體"/>
              </w:rPr>
              <w:t>E201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1DE3128" w14:textId="77777777" w:rsidR="0003348F" w:rsidRPr="00B901D1" w:rsidRDefault="0003348F" w:rsidP="00987D8C">
            <w:pPr>
              <w:rPr>
                <w:rFonts w:eastAsia="標楷體"/>
              </w:rPr>
            </w:pPr>
            <w:r w:rsidRPr="00B901D1">
              <w:rPr>
                <w:rFonts w:eastAsia="標楷體"/>
              </w:rPr>
              <w:t xml:space="preserve">　</w:t>
            </w:r>
          </w:p>
        </w:tc>
      </w:tr>
      <w:tr w:rsidR="0003348F" w:rsidRPr="00B901D1" w14:paraId="62C80427"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D0F6CB"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98AA7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2D0F743"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5AAC996"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4047043" w14:textId="77777777" w:rsidR="0003348F" w:rsidRPr="00B901D1" w:rsidRDefault="0003348F" w:rsidP="00987D8C">
            <w:pPr>
              <w:rPr>
                <w:rFonts w:eastAsia="標楷體"/>
              </w:rPr>
            </w:pPr>
            <w:r w:rsidRPr="00B901D1">
              <w:rPr>
                <w:rFonts w:eastAsia="標楷體"/>
              </w:rPr>
              <w:t>E65-E749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9537BFB" w14:textId="77777777" w:rsidR="0003348F" w:rsidRPr="00B901D1" w:rsidRDefault="0003348F" w:rsidP="00987D8C">
            <w:pPr>
              <w:rPr>
                <w:rFonts w:eastAsia="標楷體"/>
              </w:rPr>
            </w:pPr>
            <w:r w:rsidRPr="00B901D1">
              <w:rPr>
                <w:rFonts w:eastAsia="標楷體"/>
              </w:rPr>
              <w:t xml:space="preserve">　</w:t>
            </w:r>
          </w:p>
        </w:tc>
      </w:tr>
      <w:tr w:rsidR="0003348F" w:rsidRPr="00B901D1" w14:paraId="17B31E6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54404F"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3DF01"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DFF0E10"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CCB80CF"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6196EEC" w14:textId="77777777" w:rsidR="0003348F" w:rsidRPr="00B901D1" w:rsidRDefault="0003348F" w:rsidP="00987D8C">
            <w:pPr>
              <w:rPr>
                <w:rFonts w:eastAsia="標楷體"/>
              </w:rPr>
            </w:pPr>
            <w:r w:rsidRPr="00B901D1">
              <w:rPr>
                <w:rFonts w:eastAsia="標楷體"/>
              </w:rPr>
              <w:t>E7521-E7522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8C138F7" w14:textId="77777777" w:rsidR="0003348F" w:rsidRPr="00B901D1" w:rsidRDefault="0003348F" w:rsidP="00987D8C">
            <w:pPr>
              <w:rPr>
                <w:rFonts w:eastAsia="標楷體"/>
              </w:rPr>
            </w:pPr>
            <w:r w:rsidRPr="00B901D1">
              <w:rPr>
                <w:rFonts w:eastAsia="標楷體"/>
              </w:rPr>
              <w:t xml:space="preserve">　</w:t>
            </w:r>
          </w:p>
        </w:tc>
      </w:tr>
      <w:tr w:rsidR="0003348F" w:rsidRPr="00B901D1" w14:paraId="2D8C3759"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A2BBAC"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6964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2C088CC"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F4CD3F3"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16BE2F4" w14:textId="77777777" w:rsidR="0003348F" w:rsidRPr="00B901D1" w:rsidRDefault="0003348F" w:rsidP="00987D8C">
            <w:pPr>
              <w:rPr>
                <w:rFonts w:eastAsia="標楷體"/>
              </w:rPr>
            </w:pPr>
            <w:r w:rsidRPr="00B901D1">
              <w:rPr>
                <w:rFonts w:eastAsia="標楷體"/>
              </w:rPr>
              <w:t>E75240-E75249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2EE5DAB" w14:textId="77777777" w:rsidR="0003348F" w:rsidRPr="00B901D1" w:rsidRDefault="0003348F" w:rsidP="00987D8C">
            <w:pPr>
              <w:rPr>
                <w:rFonts w:eastAsia="標楷體"/>
              </w:rPr>
            </w:pPr>
            <w:r w:rsidRPr="00B901D1">
              <w:rPr>
                <w:rFonts w:eastAsia="標楷體"/>
              </w:rPr>
              <w:t xml:space="preserve">　</w:t>
            </w:r>
          </w:p>
        </w:tc>
      </w:tr>
      <w:tr w:rsidR="0003348F" w:rsidRPr="00B901D1" w14:paraId="1DDF85E7"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342895"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05DD1F"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700A93B"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F691466"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D407055" w14:textId="77777777" w:rsidR="0003348F" w:rsidRPr="00B901D1" w:rsidRDefault="0003348F" w:rsidP="00987D8C">
            <w:pPr>
              <w:rPr>
                <w:rFonts w:eastAsia="標楷體"/>
              </w:rPr>
            </w:pPr>
            <w:r w:rsidRPr="00B901D1">
              <w:rPr>
                <w:rFonts w:eastAsia="標楷體"/>
              </w:rPr>
              <w:t>E753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C226092" w14:textId="77777777" w:rsidR="0003348F" w:rsidRPr="00B901D1" w:rsidRDefault="0003348F" w:rsidP="00987D8C">
            <w:pPr>
              <w:rPr>
                <w:rFonts w:eastAsia="標楷體"/>
              </w:rPr>
            </w:pPr>
            <w:r w:rsidRPr="00B901D1">
              <w:rPr>
                <w:rFonts w:eastAsia="標楷體"/>
              </w:rPr>
              <w:t xml:space="preserve">　</w:t>
            </w:r>
          </w:p>
        </w:tc>
      </w:tr>
      <w:tr w:rsidR="0003348F" w:rsidRPr="00B901D1" w14:paraId="2E6E2E78"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209FA0"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987326"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4865139" w14:textId="77777777" w:rsidR="0003348F" w:rsidRPr="00B901D1" w:rsidRDefault="0003348F" w:rsidP="00987D8C">
            <w:pPr>
              <w:rPr>
                <w:rFonts w:eastAsia="標楷體"/>
                <w:color w:val="000000"/>
              </w:rPr>
            </w:pPr>
            <w:r w:rsidRPr="00B901D1">
              <w:rPr>
                <w:rFonts w:eastAsia="標楷體"/>
                <w:color w:val="000000"/>
              </w:rPr>
              <w:t>二、腦下垂體病變引發內分</w:t>
            </w:r>
            <w:r w:rsidRPr="00B901D1">
              <w:rPr>
                <w:rFonts w:eastAsia="標楷體"/>
                <w:color w:val="000000"/>
              </w:rPr>
              <w:lastRenderedPageBreak/>
              <w:t>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FE6B813" w14:textId="77777777" w:rsidR="0003348F" w:rsidRPr="00B901D1" w:rsidRDefault="0003348F" w:rsidP="00987D8C">
            <w:pPr>
              <w:rPr>
                <w:rFonts w:eastAsia="標楷體"/>
              </w:rPr>
            </w:pPr>
            <w:r w:rsidRPr="00B901D1">
              <w:rPr>
                <w:rFonts w:eastAsia="標楷體"/>
              </w:rPr>
              <w:lastRenderedPageBreak/>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1306580" w14:textId="77777777" w:rsidR="0003348F" w:rsidRPr="00B901D1" w:rsidRDefault="0003348F" w:rsidP="00987D8C">
            <w:pPr>
              <w:rPr>
                <w:rFonts w:eastAsia="標楷體"/>
              </w:rPr>
            </w:pPr>
            <w:r w:rsidRPr="00B901D1">
              <w:rPr>
                <w:rFonts w:eastAsia="標楷體"/>
              </w:rPr>
              <w:t>E755-E756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8B2CCF8" w14:textId="77777777" w:rsidR="0003348F" w:rsidRPr="00B901D1" w:rsidRDefault="0003348F" w:rsidP="00987D8C">
            <w:pPr>
              <w:rPr>
                <w:rFonts w:eastAsia="標楷體"/>
              </w:rPr>
            </w:pPr>
            <w:r w:rsidRPr="00B901D1">
              <w:rPr>
                <w:rFonts w:eastAsia="標楷體"/>
              </w:rPr>
              <w:t xml:space="preserve">　</w:t>
            </w:r>
          </w:p>
        </w:tc>
      </w:tr>
      <w:tr w:rsidR="0003348F" w:rsidRPr="00B901D1" w14:paraId="4534982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F98C68"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8C5151"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D185A9B"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A58BF68"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9B3BD1D" w14:textId="77777777" w:rsidR="0003348F" w:rsidRPr="00B901D1" w:rsidRDefault="0003348F" w:rsidP="00987D8C">
            <w:pPr>
              <w:rPr>
                <w:rFonts w:eastAsia="標楷體"/>
              </w:rPr>
            </w:pPr>
            <w:r w:rsidRPr="00B901D1">
              <w:rPr>
                <w:rFonts w:eastAsia="標楷體"/>
              </w:rPr>
              <w:t>E7601-E789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F6AF48C" w14:textId="77777777" w:rsidR="0003348F" w:rsidRPr="00B901D1" w:rsidRDefault="0003348F" w:rsidP="00987D8C">
            <w:pPr>
              <w:rPr>
                <w:rFonts w:eastAsia="標楷體"/>
              </w:rPr>
            </w:pPr>
            <w:r w:rsidRPr="00B901D1">
              <w:rPr>
                <w:rFonts w:eastAsia="標楷體"/>
              </w:rPr>
              <w:t xml:space="preserve">　</w:t>
            </w:r>
          </w:p>
        </w:tc>
      </w:tr>
      <w:tr w:rsidR="0003348F" w:rsidRPr="00B901D1" w14:paraId="5DC9C4F2"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BE867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39125D"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5826E26"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7C88504"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2A3C2CB" w14:textId="77777777" w:rsidR="0003348F" w:rsidRPr="00B901D1" w:rsidRDefault="0003348F" w:rsidP="00987D8C">
            <w:pPr>
              <w:rPr>
                <w:rFonts w:eastAsia="標楷體"/>
              </w:rPr>
            </w:pPr>
            <w:r w:rsidRPr="00B901D1">
              <w:rPr>
                <w:rFonts w:eastAsia="標楷體"/>
              </w:rPr>
              <w:t>E791-E8319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F74C582" w14:textId="77777777" w:rsidR="0003348F" w:rsidRPr="00B901D1" w:rsidRDefault="0003348F" w:rsidP="00987D8C">
            <w:pPr>
              <w:rPr>
                <w:rFonts w:eastAsia="標楷體"/>
              </w:rPr>
            </w:pPr>
            <w:r w:rsidRPr="00B901D1">
              <w:rPr>
                <w:rFonts w:eastAsia="標楷體"/>
              </w:rPr>
              <w:t xml:space="preserve">　</w:t>
            </w:r>
          </w:p>
        </w:tc>
      </w:tr>
      <w:tr w:rsidR="0003348F" w:rsidRPr="00B901D1" w14:paraId="01EEBBC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956503"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50E98D"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11C8850"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EA6207B"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2638EA19" w14:textId="77777777" w:rsidR="0003348F" w:rsidRPr="00B901D1" w:rsidRDefault="0003348F" w:rsidP="00987D8C">
            <w:pPr>
              <w:rPr>
                <w:rFonts w:eastAsia="標楷體"/>
                <w:color w:val="000000"/>
              </w:rPr>
            </w:pPr>
            <w:r w:rsidRPr="00B901D1">
              <w:rPr>
                <w:rFonts w:eastAsia="標楷體"/>
                <w:color w:val="000000"/>
              </w:rPr>
              <w:t>E8330-E889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0798BA2" w14:textId="77777777" w:rsidR="0003348F" w:rsidRPr="00B901D1" w:rsidRDefault="0003348F" w:rsidP="00987D8C">
            <w:pPr>
              <w:rPr>
                <w:rFonts w:eastAsia="標楷體"/>
              </w:rPr>
            </w:pPr>
            <w:r w:rsidRPr="00B901D1">
              <w:rPr>
                <w:rFonts w:eastAsia="標楷體"/>
              </w:rPr>
              <w:t xml:space="preserve">　</w:t>
            </w:r>
          </w:p>
        </w:tc>
      </w:tr>
      <w:tr w:rsidR="0003348F" w:rsidRPr="00B901D1" w14:paraId="344CFAAE"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A70AA0"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4F7897"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8D208E0"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CAB7947"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95874F5" w14:textId="77777777" w:rsidR="0003348F" w:rsidRPr="00B901D1" w:rsidRDefault="0003348F" w:rsidP="00987D8C">
            <w:pPr>
              <w:rPr>
                <w:rFonts w:eastAsia="標楷體"/>
              </w:rPr>
            </w:pPr>
            <w:r w:rsidRPr="00B901D1">
              <w:rPr>
                <w:rFonts w:eastAsia="標楷體"/>
              </w:rPr>
              <w:t>H49811-H49819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18B9E84" w14:textId="77777777" w:rsidR="0003348F" w:rsidRPr="00B901D1" w:rsidRDefault="0003348F" w:rsidP="00987D8C">
            <w:pPr>
              <w:rPr>
                <w:rFonts w:eastAsia="標楷體"/>
              </w:rPr>
            </w:pPr>
            <w:r w:rsidRPr="00B901D1">
              <w:rPr>
                <w:rFonts w:eastAsia="標楷體"/>
              </w:rPr>
              <w:t xml:space="preserve">　</w:t>
            </w:r>
          </w:p>
        </w:tc>
      </w:tr>
      <w:tr w:rsidR="0003348F" w:rsidRPr="00B901D1" w14:paraId="02724085"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39BF0E"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632765"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8EB2715"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0471EDB"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3778350" w14:textId="77777777" w:rsidR="0003348F" w:rsidRPr="00B901D1" w:rsidRDefault="0003348F" w:rsidP="00987D8C">
            <w:pPr>
              <w:rPr>
                <w:rFonts w:eastAsia="標楷體"/>
              </w:rPr>
            </w:pPr>
            <w:r w:rsidRPr="00B901D1">
              <w:rPr>
                <w:rFonts w:eastAsia="標楷體"/>
              </w:rPr>
              <w:t>J8482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AF5600B" w14:textId="77777777" w:rsidR="0003348F" w:rsidRPr="00B901D1" w:rsidRDefault="0003348F" w:rsidP="00987D8C">
            <w:pPr>
              <w:rPr>
                <w:rFonts w:eastAsia="標楷體"/>
              </w:rPr>
            </w:pPr>
            <w:r w:rsidRPr="00B901D1">
              <w:rPr>
                <w:rFonts w:eastAsia="標楷體"/>
              </w:rPr>
              <w:t xml:space="preserve">　</w:t>
            </w:r>
          </w:p>
        </w:tc>
      </w:tr>
      <w:tr w:rsidR="0003348F" w:rsidRPr="00B901D1" w14:paraId="6D2F0062"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21DC78"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3E39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00F6D06"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AD67677"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08B93AA" w14:textId="77777777" w:rsidR="0003348F" w:rsidRPr="00B901D1" w:rsidRDefault="0003348F" w:rsidP="00987D8C">
            <w:pPr>
              <w:rPr>
                <w:rFonts w:eastAsia="標楷體"/>
              </w:rPr>
            </w:pPr>
            <w:r w:rsidRPr="00B901D1">
              <w:rPr>
                <w:rFonts w:eastAsia="標楷體"/>
              </w:rPr>
              <w:t>M1A00X0-M109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5ACB1D5" w14:textId="77777777" w:rsidR="0003348F" w:rsidRPr="00B901D1" w:rsidRDefault="0003348F" w:rsidP="00987D8C">
            <w:pPr>
              <w:rPr>
                <w:rFonts w:eastAsia="標楷體"/>
              </w:rPr>
            </w:pPr>
            <w:r w:rsidRPr="00B901D1">
              <w:rPr>
                <w:rFonts w:eastAsia="標楷體"/>
              </w:rPr>
              <w:t>含</w:t>
            </w:r>
            <w:r w:rsidRPr="00B901D1">
              <w:rPr>
                <w:rFonts w:eastAsia="標楷體"/>
              </w:rPr>
              <w:t>M1A00X0-M1A9XX1</w:t>
            </w:r>
          </w:p>
        </w:tc>
      </w:tr>
      <w:tr w:rsidR="0003348F" w:rsidRPr="00B901D1" w14:paraId="2771D0B5"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2E9ECC"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8EC0DD"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189C66F"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D8E7CBF"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E547EDB" w14:textId="77777777" w:rsidR="0003348F" w:rsidRPr="00B901D1" w:rsidRDefault="0003348F" w:rsidP="00987D8C">
            <w:pPr>
              <w:rPr>
                <w:rFonts w:eastAsia="標楷體"/>
              </w:rPr>
            </w:pPr>
            <w:r w:rsidRPr="00B901D1">
              <w:rPr>
                <w:rFonts w:eastAsia="標楷體"/>
              </w:rPr>
              <w:t>M359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A937EBD" w14:textId="77777777" w:rsidR="0003348F" w:rsidRPr="00B901D1" w:rsidRDefault="0003348F" w:rsidP="00987D8C">
            <w:pPr>
              <w:rPr>
                <w:rFonts w:eastAsia="標楷體"/>
              </w:rPr>
            </w:pPr>
            <w:r w:rsidRPr="00B901D1">
              <w:rPr>
                <w:rFonts w:eastAsia="標楷體"/>
              </w:rPr>
              <w:t xml:space="preserve">　</w:t>
            </w:r>
          </w:p>
        </w:tc>
      </w:tr>
      <w:tr w:rsidR="0003348F" w:rsidRPr="00B901D1" w14:paraId="4380ED96"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60847F"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C7E6B0"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0E9ACA7"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F915DC9"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6C796B3" w14:textId="77777777" w:rsidR="0003348F" w:rsidRPr="00B901D1" w:rsidRDefault="0003348F" w:rsidP="00987D8C">
            <w:pPr>
              <w:rPr>
                <w:rFonts w:eastAsia="標楷體"/>
              </w:rPr>
            </w:pPr>
            <w:r w:rsidRPr="00B901D1">
              <w:rPr>
                <w:rFonts w:eastAsia="標楷體"/>
              </w:rPr>
              <w:t>N200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1ED3116" w14:textId="77777777" w:rsidR="0003348F" w:rsidRPr="00B901D1" w:rsidRDefault="0003348F" w:rsidP="00987D8C">
            <w:pPr>
              <w:rPr>
                <w:rFonts w:eastAsia="標楷體"/>
              </w:rPr>
            </w:pPr>
            <w:r w:rsidRPr="00B901D1">
              <w:rPr>
                <w:rFonts w:eastAsia="標楷體"/>
              </w:rPr>
              <w:t xml:space="preserve">　</w:t>
            </w:r>
          </w:p>
        </w:tc>
      </w:tr>
      <w:tr w:rsidR="0003348F" w:rsidRPr="00B901D1" w14:paraId="2FAA8B43"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27701B"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0482C4"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0197392"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B735DC4"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3E0E4BE" w14:textId="77777777" w:rsidR="0003348F" w:rsidRPr="00B901D1" w:rsidRDefault="0003348F" w:rsidP="00987D8C">
            <w:pPr>
              <w:rPr>
                <w:rFonts w:eastAsia="標楷體"/>
              </w:rPr>
            </w:pPr>
            <w:r w:rsidRPr="00B901D1">
              <w:rPr>
                <w:rFonts w:eastAsia="標楷體"/>
              </w:rPr>
              <w:t>E15-E200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5B4443C" w14:textId="77777777" w:rsidR="0003348F" w:rsidRPr="00B901D1" w:rsidRDefault="0003348F" w:rsidP="00987D8C">
            <w:pPr>
              <w:rPr>
                <w:rFonts w:eastAsia="標楷體"/>
              </w:rPr>
            </w:pPr>
            <w:r w:rsidRPr="00B901D1">
              <w:rPr>
                <w:rFonts w:eastAsia="標楷體"/>
              </w:rPr>
              <w:t xml:space="preserve">　</w:t>
            </w:r>
          </w:p>
        </w:tc>
      </w:tr>
      <w:tr w:rsidR="0003348F" w:rsidRPr="00B901D1" w14:paraId="59368E29"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AD5E89"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107566"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C74BCC5"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57AAEEE"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E95A061" w14:textId="77777777" w:rsidR="0003348F" w:rsidRPr="00B901D1" w:rsidRDefault="0003348F" w:rsidP="00987D8C">
            <w:pPr>
              <w:rPr>
                <w:rFonts w:eastAsia="標楷體"/>
              </w:rPr>
            </w:pPr>
            <w:r w:rsidRPr="00B901D1">
              <w:rPr>
                <w:rFonts w:eastAsia="標楷體"/>
              </w:rPr>
              <w:t>E208-E35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D365A64" w14:textId="77777777" w:rsidR="0003348F" w:rsidRPr="00B901D1" w:rsidRDefault="0003348F" w:rsidP="00987D8C">
            <w:pPr>
              <w:rPr>
                <w:rFonts w:eastAsia="標楷體"/>
              </w:rPr>
            </w:pPr>
            <w:r w:rsidRPr="00B901D1">
              <w:rPr>
                <w:rFonts w:eastAsia="標楷體"/>
              </w:rPr>
              <w:t xml:space="preserve">　</w:t>
            </w:r>
          </w:p>
        </w:tc>
      </w:tr>
      <w:tr w:rsidR="0003348F" w:rsidRPr="00B901D1" w14:paraId="67E967EF"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F8A10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462CC3"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42FF68D"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F126487"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FA758B3" w14:textId="77777777" w:rsidR="0003348F" w:rsidRPr="00B901D1" w:rsidRDefault="0003348F" w:rsidP="00987D8C">
            <w:pPr>
              <w:rPr>
                <w:rFonts w:eastAsia="標楷體"/>
              </w:rPr>
            </w:pPr>
            <w:r w:rsidRPr="00B901D1">
              <w:rPr>
                <w:rFonts w:eastAsia="標楷體"/>
              </w:rPr>
              <w:t>E891-E896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20293B4" w14:textId="77777777" w:rsidR="0003348F" w:rsidRPr="00B901D1" w:rsidRDefault="0003348F" w:rsidP="00987D8C">
            <w:pPr>
              <w:rPr>
                <w:rFonts w:eastAsia="標楷體"/>
              </w:rPr>
            </w:pPr>
            <w:r w:rsidRPr="00B901D1">
              <w:rPr>
                <w:rFonts w:eastAsia="標楷體"/>
              </w:rPr>
              <w:t xml:space="preserve">　</w:t>
            </w:r>
          </w:p>
        </w:tc>
      </w:tr>
      <w:tr w:rsidR="0003348F" w:rsidRPr="00B901D1" w14:paraId="3C816BB4"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452C4C"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1055F"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FF7FC56" w14:textId="77777777" w:rsidR="0003348F" w:rsidRPr="00B901D1" w:rsidRDefault="0003348F" w:rsidP="00987D8C">
            <w:pPr>
              <w:rPr>
                <w:rFonts w:eastAsia="標楷體"/>
                <w:color w:val="000000"/>
              </w:rPr>
            </w:pPr>
            <w:r w:rsidRPr="00B901D1">
              <w:rPr>
                <w:rFonts w:eastAsia="標楷體"/>
                <w:color w:val="000000"/>
              </w:rPr>
              <w:t>二、腦下垂體病變引發內分泌障礙（</w:t>
            </w:r>
            <w:r w:rsidRPr="00B901D1">
              <w:rPr>
                <w:rFonts w:eastAsia="標楷體"/>
                <w:color w:val="000000"/>
              </w:rPr>
              <w:t>71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798239F"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29B3CF6" w14:textId="77777777" w:rsidR="0003348F" w:rsidRPr="00B901D1" w:rsidRDefault="0003348F" w:rsidP="00987D8C">
            <w:pPr>
              <w:rPr>
                <w:rFonts w:eastAsia="標楷體"/>
              </w:rPr>
            </w:pPr>
            <w:r w:rsidRPr="00B901D1">
              <w:rPr>
                <w:rFonts w:eastAsia="標楷體"/>
              </w:rPr>
              <w:t>N981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87E9E08" w14:textId="77777777" w:rsidR="0003348F" w:rsidRPr="00B901D1" w:rsidRDefault="0003348F" w:rsidP="00987D8C">
            <w:pPr>
              <w:rPr>
                <w:rFonts w:eastAsia="標楷體"/>
              </w:rPr>
            </w:pPr>
            <w:r w:rsidRPr="00B901D1">
              <w:rPr>
                <w:rFonts w:eastAsia="標楷體"/>
              </w:rPr>
              <w:t xml:space="preserve">　</w:t>
            </w:r>
          </w:p>
        </w:tc>
      </w:tr>
      <w:tr w:rsidR="0003348F" w:rsidRPr="00B901D1" w14:paraId="17FC7332"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0DA737" w14:textId="77777777" w:rsidR="0003348F" w:rsidRPr="00B901D1" w:rsidRDefault="0003348F" w:rsidP="00987D8C">
            <w:pPr>
              <w:rPr>
                <w:rFonts w:eastAsia="標楷體"/>
                <w:color w:val="000000"/>
              </w:rPr>
            </w:pP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D4C61E" w14:textId="77777777" w:rsidR="0003348F" w:rsidRPr="00B901D1" w:rsidRDefault="0003348F" w:rsidP="00987D8C">
            <w:pPr>
              <w:jc w:val="center"/>
              <w:rPr>
                <w:rFonts w:eastAsia="標楷體"/>
                <w:color w:val="000000"/>
              </w:rPr>
            </w:pPr>
            <w:r w:rsidRPr="00B901D1">
              <w:rPr>
                <w:rFonts w:eastAsia="標楷體"/>
                <w:color w:val="000000"/>
              </w:rPr>
              <w:t>性早熟</w:t>
            </w:r>
            <w:r w:rsidRPr="00B901D1">
              <w:rPr>
                <w:rFonts w:eastAsia="標楷體"/>
                <w:color w:val="000000"/>
              </w:rPr>
              <w:t>(72)</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7C13E44"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B7EC0F2"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8BCE2B2" w14:textId="77777777" w:rsidR="0003348F" w:rsidRPr="00B901D1" w:rsidRDefault="0003348F" w:rsidP="00987D8C">
            <w:pPr>
              <w:rPr>
                <w:rFonts w:eastAsia="標楷體"/>
              </w:rPr>
            </w:pPr>
            <w:r w:rsidRPr="00B901D1">
              <w:rPr>
                <w:rFonts w:eastAsia="標楷體"/>
              </w:rPr>
              <w:t>C880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151BE3F" w14:textId="77777777" w:rsidR="0003348F" w:rsidRPr="00B901D1" w:rsidRDefault="0003348F" w:rsidP="00987D8C">
            <w:pPr>
              <w:rPr>
                <w:rFonts w:eastAsia="標楷體"/>
              </w:rPr>
            </w:pPr>
            <w:r w:rsidRPr="00B901D1">
              <w:rPr>
                <w:rFonts w:eastAsia="標楷體"/>
              </w:rPr>
              <w:t xml:space="preserve">　</w:t>
            </w:r>
          </w:p>
        </w:tc>
      </w:tr>
      <w:tr w:rsidR="0003348F" w:rsidRPr="00B901D1" w14:paraId="35B6EB4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DC05C0"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D5869D"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B9A3C82"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7100A4B"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D67822B" w14:textId="77777777" w:rsidR="0003348F" w:rsidRPr="00B901D1" w:rsidRDefault="0003348F" w:rsidP="00987D8C">
            <w:pPr>
              <w:rPr>
                <w:rFonts w:eastAsia="標楷體"/>
              </w:rPr>
            </w:pPr>
            <w:r w:rsidRPr="00B901D1">
              <w:rPr>
                <w:rFonts w:eastAsia="標楷體"/>
              </w:rPr>
              <w:t>C965-C966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6F95175" w14:textId="77777777" w:rsidR="0003348F" w:rsidRPr="00B901D1" w:rsidRDefault="0003348F" w:rsidP="00987D8C">
            <w:pPr>
              <w:rPr>
                <w:rFonts w:eastAsia="標楷體"/>
              </w:rPr>
            </w:pPr>
            <w:r w:rsidRPr="00B901D1">
              <w:rPr>
                <w:rFonts w:eastAsia="標楷體"/>
              </w:rPr>
              <w:t xml:space="preserve">　</w:t>
            </w:r>
          </w:p>
        </w:tc>
      </w:tr>
      <w:tr w:rsidR="0003348F" w:rsidRPr="00B901D1" w14:paraId="4DC24BF1"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6D6467"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B19A30"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874E3F4"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759CA2E"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AAE0594" w14:textId="77777777" w:rsidR="0003348F" w:rsidRPr="00B901D1" w:rsidRDefault="0003348F" w:rsidP="00987D8C">
            <w:pPr>
              <w:rPr>
                <w:rFonts w:eastAsia="標楷體"/>
              </w:rPr>
            </w:pPr>
            <w:r w:rsidRPr="00B901D1">
              <w:rPr>
                <w:rFonts w:eastAsia="標楷體"/>
              </w:rPr>
              <w:t>D472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118C174" w14:textId="77777777" w:rsidR="0003348F" w:rsidRPr="00B901D1" w:rsidRDefault="0003348F" w:rsidP="00987D8C">
            <w:pPr>
              <w:rPr>
                <w:rFonts w:eastAsia="標楷體"/>
              </w:rPr>
            </w:pPr>
            <w:r w:rsidRPr="00B901D1">
              <w:rPr>
                <w:rFonts w:eastAsia="標楷體"/>
              </w:rPr>
              <w:t xml:space="preserve">　</w:t>
            </w:r>
          </w:p>
        </w:tc>
      </w:tr>
      <w:tr w:rsidR="0003348F" w:rsidRPr="00B901D1" w14:paraId="602F6660"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E83D5C"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6BFF9"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D7F8D39"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1598E68"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3B92FA8" w14:textId="77777777" w:rsidR="0003348F" w:rsidRPr="00B901D1" w:rsidRDefault="0003348F" w:rsidP="00987D8C">
            <w:pPr>
              <w:rPr>
                <w:rFonts w:eastAsia="標楷體"/>
              </w:rPr>
            </w:pPr>
            <w:r w:rsidRPr="00B901D1">
              <w:rPr>
                <w:rFonts w:eastAsia="標楷體"/>
              </w:rPr>
              <w:t>D800-D849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2660DE2" w14:textId="77777777" w:rsidR="0003348F" w:rsidRPr="00B901D1" w:rsidRDefault="0003348F" w:rsidP="00987D8C">
            <w:pPr>
              <w:rPr>
                <w:rFonts w:eastAsia="標楷體"/>
              </w:rPr>
            </w:pPr>
            <w:r w:rsidRPr="00B901D1">
              <w:rPr>
                <w:rFonts w:eastAsia="標楷體"/>
              </w:rPr>
              <w:t xml:space="preserve">　</w:t>
            </w:r>
          </w:p>
        </w:tc>
      </w:tr>
      <w:tr w:rsidR="0003348F" w:rsidRPr="00B901D1" w14:paraId="1B8C9205"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77517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CD484"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8F18BB7"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589DB6C"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4B3A64F" w14:textId="77777777" w:rsidR="0003348F" w:rsidRPr="00B901D1" w:rsidRDefault="0003348F" w:rsidP="00987D8C">
            <w:pPr>
              <w:rPr>
                <w:rFonts w:eastAsia="標楷體"/>
              </w:rPr>
            </w:pPr>
            <w:r w:rsidRPr="00B901D1">
              <w:rPr>
                <w:rFonts w:eastAsia="標楷體"/>
              </w:rPr>
              <w:t>D890-D899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B000A01" w14:textId="77777777" w:rsidR="0003348F" w:rsidRPr="00B901D1" w:rsidRDefault="0003348F" w:rsidP="00987D8C">
            <w:pPr>
              <w:rPr>
                <w:rFonts w:eastAsia="標楷體"/>
              </w:rPr>
            </w:pPr>
            <w:r w:rsidRPr="00B901D1">
              <w:rPr>
                <w:rFonts w:eastAsia="標楷體"/>
              </w:rPr>
              <w:t xml:space="preserve">　</w:t>
            </w:r>
          </w:p>
        </w:tc>
      </w:tr>
      <w:tr w:rsidR="0003348F" w:rsidRPr="00B901D1" w14:paraId="21EE77CD"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CA927E"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2F352"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71D5AE5"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C34CF51"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102453E" w14:textId="77777777" w:rsidR="0003348F" w:rsidRPr="00B901D1" w:rsidRDefault="0003348F" w:rsidP="00987D8C">
            <w:pPr>
              <w:rPr>
                <w:rFonts w:eastAsia="標楷體"/>
              </w:rPr>
            </w:pPr>
            <w:r w:rsidRPr="00B901D1">
              <w:rPr>
                <w:rFonts w:eastAsia="標楷體"/>
              </w:rPr>
              <w:t>E201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F274E29" w14:textId="77777777" w:rsidR="0003348F" w:rsidRPr="00B901D1" w:rsidRDefault="0003348F" w:rsidP="00987D8C">
            <w:pPr>
              <w:rPr>
                <w:rFonts w:eastAsia="標楷體"/>
              </w:rPr>
            </w:pPr>
            <w:r w:rsidRPr="00B901D1">
              <w:rPr>
                <w:rFonts w:eastAsia="標楷體"/>
              </w:rPr>
              <w:t xml:space="preserve">　</w:t>
            </w:r>
          </w:p>
        </w:tc>
      </w:tr>
      <w:tr w:rsidR="0003348F" w:rsidRPr="00B901D1" w14:paraId="5FAC5533"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76C585"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4552F"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EC4CC0F"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ED52926"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2987E82" w14:textId="77777777" w:rsidR="0003348F" w:rsidRPr="00B901D1" w:rsidRDefault="0003348F" w:rsidP="00987D8C">
            <w:pPr>
              <w:rPr>
                <w:rFonts w:eastAsia="標楷體"/>
              </w:rPr>
            </w:pPr>
            <w:r w:rsidRPr="00B901D1">
              <w:rPr>
                <w:rFonts w:eastAsia="標楷體"/>
              </w:rPr>
              <w:t>E65-E749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F3A03B0" w14:textId="77777777" w:rsidR="0003348F" w:rsidRPr="00B901D1" w:rsidRDefault="0003348F" w:rsidP="00987D8C">
            <w:pPr>
              <w:rPr>
                <w:rFonts w:eastAsia="標楷體"/>
              </w:rPr>
            </w:pPr>
            <w:r w:rsidRPr="00B901D1">
              <w:rPr>
                <w:rFonts w:eastAsia="標楷體"/>
              </w:rPr>
              <w:t xml:space="preserve">　</w:t>
            </w:r>
          </w:p>
        </w:tc>
      </w:tr>
      <w:tr w:rsidR="0003348F" w:rsidRPr="00B901D1" w14:paraId="0FA057FC"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4D635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E8C3F7"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CB2BFF6"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07B030E"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A30FCE2" w14:textId="77777777" w:rsidR="0003348F" w:rsidRPr="00B901D1" w:rsidRDefault="0003348F" w:rsidP="00987D8C">
            <w:pPr>
              <w:rPr>
                <w:rFonts w:eastAsia="標楷體"/>
              </w:rPr>
            </w:pPr>
            <w:r w:rsidRPr="00B901D1">
              <w:rPr>
                <w:rFonts w:eastAsia="標楷體"/>
              </w:rPr>
              <w:t>E7521-E7522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4627146" w14:textId="77777777" w:rsidR="0003348F" w:rsidRPr="00B901D1" w:rsidRDefault="0003348F" w:rsidP="00987D8C">
            <w:pPr>
              <w:rPr>
                <w:rFonts w:eastAsia="標楷體"/>
              </w:rPr>
            </w:pPr>
            <w:r w:rsidRPr="00B901D1">
              <w:rPr>
                <w:rFonts w:eastAsia="標楷體"/>
              </w:rPr>
              <w:t xml:space="preserve">　</w:t>
            </w:r>
          </w:p>
        </w:tc>
      </w:tr>
      <w:tr w:rsidR="0003348F" w:rsidRPr="00B901D1" w14:paraId="3A7EEAAD"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5C11F3"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2961FC"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6A0B7B2"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EB3F584"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8DE983A" w14:textId="77777777" w:rsidR="0003348F" w:rsidRPr="00B901D1" w:rsidRDefault="0003348F" w:rsidP="00987D8C">
            <w:pPr>
              <w:rPr>
                <w:rFonts w:eastAsia="標楷體"/>
              </w:rPr>
            </w:pPr>
            <w:r w:rsidRPr="00B901D1">
              <w:rPr>
                <w:rFonts w:eastAsia="標楷體"/>
              </w:rPr>
              <w:t>E75240-E75249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E82C9A7" w14:textId="77777777" w:rsidR="0003348F" w:rsidRPr="00B901D1" w:rsidRDefault="0003348F" w:rsidP="00987D8C">
            <w:pPr>
              <w:rPr>
                <w:rFonts w:eastAsia="標楷體"/>
              </w:rPr>
            </w:pPr>
            <w:r w:rsidRPr="00B901D1">
              <w:rPr>
                <w:rFonts w:eastAsia="標楷體"/>
              </w:rPr>
              <w:t xml:space="preserve">　</w:t>
            </w:r>
          </w:p>
        </w:tc>
      </w:tr>
      <w:tr w:rsidR="0003348F" w:rsidRPr="00B901D1" w14:paraId="20B20AF8"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FDD4FA"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E04466"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3ACE521"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ADF085D"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950CEC6" w14:textId="77777777" w:rsidR="0003348F" w:rsidRPr="00B901D1" w:rsidRDefault="0003348F" w:rsidP="00987D8C">
            <w:pPr>
              <w:rPr>
                <w:rFonts w:eastAsia="標楷體"/>
              </w:rPr>
            </w:pPr>
            <w:r w:rsidRPr="00B901D1">
              <w:rPr>
                <w:rFonts w:eastAsia="標楷體"/>
              </w:rPr>
              <w:t>E753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C19467D" w14:textId="77777777" w:rsidR="0003348F" w:rsidRPr="00B901D1" w:rsidRDefault="0003348F" w:rsidP="00987D8C">
            <w:pPr>
              <w:rPr>
                <w:rFonts w:eastAsia="標楷體"/>
              </w:rPr>
            </w:pPr>
            <w:r w:rsidRPr="00B901D1">
              <w:rPr>
                <w:rFonts w:eastAsia="標楷體"/>
              </w:rPr>
              <w:t xml:space="preserve">　</w:t>
            </w:r>
          </w:p>
        </w:tc>
      </w:tr>
      <w:tr w:rsidR="0003348F" w:rsidRPr="00B901D1" w14:paraId="044F9541"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5B92C0"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19B49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A326484"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A46FD70"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075713B" w14:textId="77777777" w:rsidR="0003348F" w:rsidRPr="00B901D1" w:rsidRDefault="0003348F" w:rsidP="00987D8C">
            <w:pPr>
              <w:rPr>
                <w:rFonts w:eastAsia="標楷體"/>
              </w:rPr>
            </w:pPr>
            <w:r w:rsidRPr="00B901D1">
              <w:rPr>
                <w:rFonts w:eastAsia="標楷體"/>
              </w:rPr>
              <w:t>E755-E756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485991C" w14:textId="77777777" w:rsidR="0003348F" w:rsidRPr="00B901D1" w:rsidRDefault="0003348F" w:rsidP="00987D8C">
            <w:pPr>
              <w:rPr>
                <w:rFonts w:eastAsia="標楷體"/>
              </w:rPr>
            </w:pPr>
            <w:r w:rsidRPr="00B901D1">
              <w:rPr>
                <w:rFonts w:eastAsia="標楷體"/>
              </w:rPr>
              <w:t xml:space="preserve">　</w:t>
            </w:r>
          </w:p>
        </w:tc>
      </w:tr>
      <w:tr w:rsidR="0003348F" w:rsidRPr="00B901D1" w14:paraId="0B4CE61F"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1D8190"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007A8C"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46A0715"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29E6946"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239888E" w14:textId="77777777" w:rsidR="0003348F" w:rsidRPr="00B901D1" w:rsidRDefault="0003348F" w:rsidP="00987D8C">
            <w:pPr>
              <w:rPr>
                <w:rFonts w:eastAsia="標楷體"/>
              </w:rPr>
            </w:pPr>
            <w:r w:rsidRPr="00B901D1">
              <w:rPr>
                <w:rFonts w:eastAsia="標楷體"/>
              </w:rPr>
              <w:t>E7601-E789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4389F88" w14:textId="77777777" w:rsidR="0003348F" w:rsidRPr="00B901D1" w:rsidRDefault="0003348F" w:rsidP="00987D8C">
            <w:pPr>
              <w:rPr>
                <w:rFonts w:eastAsia="標楷體"/>
              </w:rPr>
            </w:pPr>
            <w:r w:rsidRPr="00B901D1">
              <w:rPr>
                <w:rFonts w:eastAsia="標楷體"/>
              </w:rPr>
              <w:t xml:space="preserve">　</w:t>
            </w:r>
          </w:p>
        </w:tc>
      </w:tr>
      <w:tr w:rsidR="0003348F" w:rsidRPr="00B901D1" w14:paraId="567EF855"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24F234"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6C7E8C"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13F898B"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D8C5450"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B8B7175" w14:textId="77777777" w:rsidR="0003348F" w:rsidRPr="00B901D1" w:rsidRDefault="0003348F" w:rsidP="00987D8C">
            <w:pPr>
              <w:rPr>
                <w:rFonts w:eastAsia="標楷體"/>
              </w:rPr>
            </w:pPr>
            <w:r w:rsidRPr="00B901D1">
              <w:rPr>
                <w:rFonts w:eastAsia="標楷體"/>
              </w:rPr>
              <w:t>E791-E8319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F8C5AA9" w14:textId="77777777" w:rsidR="0003348F" w:rsidRPr="00B901D1" w:rsidRDefault="0003348F" w:rsidP="00987D8C">
            <w:pPr>
              <w:rPr>
                <w:rFonts w:eastAsia="標楷體"/>
              </w:rPr>
            </w:pPr>
            <w:r w:rsidRPr="00B901D1">
              <w:rPr>
                <w:rFonts w:eastAsia="標楷體"/>
              </w:rPr>
              <w:t xml:space="preserve">　</w:t>
            </w:r>
          </w:p>
        </w:tc>
      </w:tr>
      <w:tr w:rsidR="0003348F" w:rsidRPr="00B901D1" w14:paraId="100B9AC6"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09C725"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29B05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45F6BB3"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BB38760"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515D1D14" w14:textId="77777777" w:rsidR="0003348F" w:rsidRPr="00B901D1" w:rsidRDefault="0003348F" w:rsidP="00987D8C">
            <w:pPr>
              <w:rPr>
                <w:rFonts w:eastAsia="標楷體"/>
                <w:color w:val="000000"/>
              </w:rPr>
            </w:pPr>
            <w:r w:rsidRPr="00B901D1">
              <w:rPr>
                <w:rFonts w:eastAsia="標楷體"/>
                <w:color w:val="000000"/>
              </w:rPr>
              <w:t>E8330-E889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C3172BC" w14:textId="77777777" w:rsidR="0003348F" w:rsidRPr="00B901D1" w:rsidRDefault="0003348F" w:rsidP="00987D8C">
            <w:pPr>
              <w:rPr>
                <w:rFonts w:eastAsia="標楷體"/>
              </w:rPr>
            </w:pPr>
            <w:r w:rsidRPr="00B901D1">
              <w:rPr>
                <w:rFonts w:eastAsia="標楷體"/>
              </w:rPr>
              <w:t xml:space="preserve">　</w:t>
            </w:r>
          </w:p>
        </w:tc>
      </w:tr>
      <w:tr w:rsidR="0003348F" w:rsidRPr="00B901D1" w14:paraId="34D56665"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3D56CD"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37CB24"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B7907A8"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D27A13A"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4612F2C" w14:textId="77777777" w:rsidR="0003348F" w:rsidRPr="00B901D1" w:rsidRDefault="0003348F" w:rsidP="00987D8C">
            <w:pPr>
              <w:rPr>
                <w:rFonts w:eastAsia="標楷體"/>
              </w:rPr>
            </w:pPr>
            <w:r w:rsidRPr="00B901D1">
              <w:rPr>
                <w:rFonts w:eastAsia="標楷體"/>
              </w:rPr>
              <w:t>H49811-H49819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F5B83A0" w14:textId="77777777" w:rsidR="0003348F" w:rsidRPr="00B901D1" w:rsidRDefault="0003348F" w:rsidP="00987D8C">
            <w:pPr>
              <w:rPr>
                <w:rFonts w:eastAsia="標楷體"/>
              </w:rPr>
            </w:pPr>
            <w:r w:rsidRPr="00B901D1">
              <w:rPr>
                <w:rFonts w:eastAsia="標楷體"/>
              </w:rPr>
              <w:t xml:space="preserve">　</w:t>
            </w:r>
          </w:p>
        </w:tc>
      </w:tr>
      <w:tr w:rsidR="0003348F" w:rsidRPr="00B901D1" w14:paraId="3337F85C"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C5FF4A"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DFA87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E4F2E0F"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EA6B1D8"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C016E62" w14:textId="77777777" w:rsidR="0003348F" w:rsidRPr="00B901D1" w:rsidRDefault="0003348F" w:rsidP="00987D8C">
            <w:pPr>
              <w:rPr>
                <w:rFonts w:eastAsia="標楷體"/>
              </w:rPr>
            </w:pPr>
            <w:r w:rsidRPr="00B901D1">
              <w:rPr>
                <w:rFonts w:eastAsia="標楷體"/>
              </w:rPr>
              <w:t>J8482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DF460F2" w14:textId="77777777" w:rsidR="0003348F" w:rsidRPr="00B901D1" w:rsidRDefault="0003348F" w:rsidP="00987D8C">
            <w:pPr>
              <w:rPr>
                <w:rFonts w:eastAsia="標楷體"/>
              </w:rPr>
            </w:pPr>
            <w:r w:rsidRPr="00B901D1">
              <w:rPr>
                <w:rFonts w:eastAsia="標楷體"/>
              </w:rPr>
              <w:t xml:space="preserve">　</w:t>
            </w:r>
          </w:p>
        </w:tc>
      </w:tr>
      <w:tr w:rsidR="0003348F" w:rsidRPr="00B901D1" w14:paraId="01EDEAC7"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3FB01A"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37E47"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92069C5"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B868DB2"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3F6CB6C" w14:textId="77777777" w:rsidR="0003348F" w:rsidRPr="00B901D1" w:rsidRDefault="0003348F" w:rsidP="00987D8C">
            <w:pPr>
              <w:rPr>
                <w:rFonts w:eastAsia="標楷體"/>
              </w:rPr>
            </w:pPr>
            <w:r w:rsidRPr="00B901D1">
              <w:rPr>
                <w:rFonts w:eastAsia="標楷體"/>
              </w:rPr>
              <w:t>M1A00X0-M109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DE694F9" w14:textId="77777777" w:rsidR="0003348F" w:rsidRPr="00B901D1" w:rsidRDefault="0003348F" w:rsidP="00987D8C">
            <w:pPr>
              <w:rPr>
                <w:rFonts w:eastAsia="標楷體"/>
              </w:rPr>
            </w:pPr>
            <w:r w:rsidRPr="00B901D1">
              <w:rPr>
                <w:rFonts w:eastAsia="標楷體"/>
              </w:rPr>
              <w:t>含</w:t>
            </w:r>
            <w:r w:rsidRPr="00B901D1">
              <w:rPr>
                <w:rFonts w:eastAsia="標楷體"/>
              </w:rPr>
              <w:t>M1A00X0-M1A9XX1</w:t>
            </w:r>
          </w:p>
        </w:tc>
      </w:tr>
      <w:tr w:rsidR="0003348F" w:rsidRPr="00B901D1" w14:paraId="6BFFB489"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54915D"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5951B1"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F9FA08F"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9DF5CB3"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8F41533" w14:textId="77777777" w:rsidR="0003348F" w:rsidRPr="00B901D1" w:rsidRDefault="0003348F" w:rsidP="00987D8C">
            <w:pPr>
              <w:rPr>
                <w:rFonts w:eastAsia="標楷體"/>
              </w:rPr>
            </w:pPr>
            <w:r w:rsidRPr="00B901D1">
              <w:rPr>
                <w:rFonts w:eastAsia="標楷體"/>
              </w:rPr>
              <w:t>M359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6DDF4A8" w14:textId="77777777" w:rsidR="0003348F" w:rsidRPr="00B901D1" w:rsidRDefault="0003348F" w:rsidP="00987D8C">
            <w:pPr>
              <w:rPr>
                <w:rFonts w:eastAsia="標楷體"/>
              </w:rPr>
            </w:pPr>
            <w:r w:rsidRPr="00B901D1">
              <w:rPr>
                <w:rFonts w:eastAsia="標楷體"/>
              </w:rPr>
              <w:t xml:space="preserve">　</w:t>
            </w:r>
          </w:p>
        </w:tc>
      </w:tr>
      <w:tr w:rsidR="0003348F" w:rsidRPr="00B901D1" w14:paraId="5D7068AF"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BDCE00"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4B4EF"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2EE13FC"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2817840"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BEEF096" w14:textId="77777777" w:rsidR="0003348F" w:rsidRPr="00B901D1" w:rsidRDefault="0003348F" w:rsidP="00987D8C">
            <w:pPr>
              <w:rPr>
                <w:rFonts w:eastAsia="標楷體"/>
              </w:rPr>
            </w:pPr>
            <w:r w:rsidRPr="00B901D1">
              <w:rPr>
                <w:rFonts w:eastAsia="標楷體"/>
              </w:rPr>
              <w:t>N200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8909350" w14:textId="77777777" w:rsidR="0003348F" w:rsidRPr="00B901D1" w:rsidRDefault="0003348F" w:rsidP="00987D8C">
            <w:pPr>
              <w:rPr>
                <w:rFonts w:eastAsia="標楷體"/>
              </w:rPr>
            </w:pPr>
            <w:r w:rsidRPr="00B901D1">
              <w:rPr>
                <w:rFonts w:eastAsia="標楷體"/>
              </w:rPr>
              <w:t xml:space="preserve">　</w:t>
            </w:r>
          </w:p>
        </w:tc>
      </w:tr>
      <w:tr w:rsidR="0003348F" w:rsidRPr="00B901D1" w14:paraId="7BDFBDC1"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6CEEE5"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5A18E"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AE3A0AC"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997C964"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F15D22E" w14:textId="77777777" w:rsidR="0003348F" w:rsidRPr="00B901D1" w:rsidRDefault="0003348F" w:rsidP="00987D8C">
            <w:pPr>
              <w:rPr>
                <w:rFonts w:eastAsia="標楷體"/>
              </w:rPr>
            </w:pPr>
            <w:r w:rsidRPr="00B901D1">
              <w:rPr>
                <w:rFonts w:eastAsia="標楷體"/>
              </w:rPr>
              <w:t>E15-E200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32CE1D0" w14:textId="77777777" w:rsidR="0003348F" w:rsidRPr="00B901D1" w:rsidRDefault="0003348F" w:rsidP="00987D8C">
            <w:pPr>
              <w:rPr>
                <w:rFonts w:eastAsia="標楷體"/>
              </w:rPr>
            </w:pPr>
            <w:r w:rsidRPr="00B901D1">
              <w:rPr>
                <w:rFonts w:eastAsia="標楷體"/>
              </w:rPr>
              <w:t xml:space="preserve">　</w:t>
            </w:r>
          </w:p>
        </w:tc>
      </w:tr>
      <w:tr w:rsidR="0003348F" w:rsidRPr="00B901D1" w14:paraId="14FD07A0"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7F831B"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59587"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3D6130A"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6A54CE9"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E845E2A" w14:textId="77777777" w:rsidR="0003348F" w:rsidRPr="00B901D1" w:rsidRDefault="0003348F" w:rsidP="00987D8C">
            <w:pPr>
              <w:rPr>
                <w:rFonts w:eastAsia="標楷體"/>
              </w:rPr>
            </w:pPr>
            <w:r w:rsidRPr="00B901D1">
              <w:rPr>
                <w:rFonts w:eastAsia="標楷體"/>
              </w:rPr>
              <w:t>E208-E35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71D2ABA" w14:textId="77777777" w:rsidR="0003348F" w:rsidRPr="00B901D1" w:rsidRDefault="0003348F" w:rsidP="00987D8C">
            <w:pPr>
              <w:rPr>
                <w:rFonts w:eastAsia="標楷體"/>
              </w:rPr>
            </w:pPr>
            <w:r w:rsidRPr="00B901D1">
              <w:rPr>
                <w:rFonts w:eastAsia="標楷體"/>
              </w:rPr>
              <w:t xml:space="preserve">　</w:t>
            </w:r>
          </w:p>
        </w:tc>
      </w:tr>
      <w:tr w:rsidR="0003348F" w:rsidRPr="00B901D1" w14:paraId="780D9EAF"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1A47BC"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EE37E"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0AA3DB4"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E0DEFA4"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7AF4AD5" w14:textId="77777777" w:rsidR="0003348F" w:rsidRPr="00B901D1" w:rsidRDefault="0003348F" w:rsidP="00987D8C">
            <w:pPr>
              <w:rPr>
                <w:rFonts w:eastAsia="標楷體"/>
              </w:rPr>
            </w:pPr>
            <w:r w:rsidRPr="00B901D1">
              <w:rPr>
                <w:rFonts w:eastAsia="標楷體"/>
              </w:rPr>
              <w:t>E891-E896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AD6A891" w14:textId="77777777" w:rsidR="0003348F" w:rsidRPr="00B901D1" w:rsidRDefault="0003348F" w:rsidP="00987D8C">
            <w:pPr>
              <w:rPr>
                <w:rFonts w:eastAsia="標楷體"/>
              </w:rPr>
            </w:pPr>
            <w:r w:rsidRPr="00B901D1">
              <w:rPr>
                <w:rFonts w:eastAsia="標楷體"/>
              </w:rPr>
              <w:t xml:space="preserve">　</w:t>
            </w:r>
          </w:p>
        </w:tc>
      </w:tr>
      <w:tr w:rsidR="0003348F" w:rsidRPr="00B901D1" w14:paraId="1C25FA0F"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8DA1E0"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87E36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12C5FED" w14:textId="77777777" w:rsidR="0003348F" w:rsidRPr="00B901D1" w:rsidRDefault="0003348F" w:rsidP="00987D8C">
            <w:pPr>
              <w:rPr>
                <w:rFonts w:eastAsia="標楷體"/>
                <w:color w:val="000000"/>
              </w:rPr>
            </w:pPr>
            <w:r w:rsidRPr="00B901D1">
              <w:rPr>
                <w:rFonts w:eastAsia="標楷體"/>
                <w:color w:val="000000"/>
              </w:rPr>
              <w:t>二、性早熟（</w:t>
            </w:r>
            <w:r w:rsidRPr="00B901D1">
              <w:rPr>
                <w:rFonts w:eastAsia="標楷體"/>
                <w:color w:val="000000"/>
              </w:rPr>
              <w:t>72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E690234"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D866F71" w14:textId="77777777" w:rsidR="0003348F" w:rsidRPr="00B901D1" w:rsidRDefault="0003348F" w:rsidP="00987D8C">
            <w:pPr>
              <w:rPr>
                <w:rFonts w:eastAsia="標楷體"/>
              </w:rPr>
            </w:pPr>
            <w:r w:rsidRPr="00B901D1">
              <w:rPr>
                <w:rFonts w:eastAsia="標楷體"/>
              </w:rPr>
              <w:t>N981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96E00EA" w14:textId="77777777" w:rsidR="0003348F" w:rsidRPr="00B901D1" w:rsidRDefault="0003348F" w:rsidP="00987D8C">
            <w:pPr>
              <w:rPr>
                <w:rFonts w:eastAsia="標楷體"/>
              </w:rPr>
            </w:pPr>
            <w:r w:rsidRPr="00B901D1">
              <w:rPr>
                <w:rFonts w:eastAsia="標楷體"/>
              </w:rPr>
              <w:t xml:space="preserve">　</w:t>
            </w:r>
          </w:p>
        </w:tc>
      </w:tr>
      <w:tr w:rsidR="0003348F" w:rsidRPr="00B901D1" w14:paraId="0F73879A"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F6DE3F" w14:textId="77777777" w:rsidR="0003348F" w:rsidRPr="00B901D1" w:rsidRDefault="0003348F" w:rsidP="00987D8C">
            <w:pPr>
              <w:rPr>
                <w:rFonts w:eastAsia="標楷體"/>
                <w:color w:val="000000"/>
              </w:rPr>
            </w:pP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B91E0E" w14:textId="77777777" w:rsidR="0003348F" w:rsidRPr="00B901D1" w:rsidRDefault="0003348F" w:rsidP="00987D8C">
            <w:pPr>
              <w:jc w:val="center"/>
              <w:rPr>
                <w:rFonts w:eastAsia="標楷體"/>
                <w:color w:val="000000"/>
              </w:rPr>
            </w:pPr>
            <w:r w:rsidRPr="00B901D1">
              <w:rPr>
                <w:rFonts w:eastAsia="標楷體"/>
                <w:color w:val="000000"/>
              </w:rPr>
              <w:t>副甲狀腺機能低下症</w:t>
            </w:r>
            <w:r w:rsidRPr="00B901D1">
              <w:rPr>
                <w:rFonts w:eastAsia="標楷體"/>
                <w:color w:val="000000"/>
              </w:rPr>
              <w:t>(80)</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CC2F300"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DF120C4"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682C9E8" w14:textId="77777777" w:rsidR="0003348F" w:rsidRPr="00B901D1" w:rsidRDefault="0003348F" w:rsidP="00987D8C">
            <w:pPr>
              <w:rPr>
                <w:rFonts w:eastAsia="標楷體"/>
              </w:rPr>
            </w:pPr>
            <w:r w:rsidRPr="00B901D1">
              <w:rPr>
                <w:rFonts w:eastAsia="標楷體"/>
              </w:rPr>
              <w:t>C880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288A6CB" w14:textId="77777777" w:rsidR="0003348F" w:rsidRPr="00B901D1" w:rsidRDefault="0003348F" w:rsidP="00987D8C">
            <w:pPr>
              <w:rPr>
                <w:rFonts w:eastAsia="標楷體"/>
              </w:rPr>
            </w:pPr>
            <w:r w:rsidRPr="00B901D1">
              <w:rPr>
                <w:rFonts w:eastAsia="標楷體"/>
              </w:rPr>
              <w:t xml:space="preserve">　</w:t>
            </w:r>
          </w:p>
        </w:tc>
      </w:tr>
      <w:tr w:rsidR="0003348F" w:rsidRPr="00B901D1" w14:paraId="302A7F04"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25C7DB"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0FD24"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BAC2D17"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74A8B1E"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1C7EDD8" w14:textId="77777777" w:rsidR="0003348F" w:rsidRPr="00B901D1" w:rsidRDefault="0003348F" w:rsidP="00987D8C">
            <w:pPr>
              <w:rPr>
                <w:rFonts w:eastAsia="標楷體"/>
              </w:rPr>
            </w:pPr>
            <w:r w:rsidRPr="00B901D1">
              <w:rPr>
                <w:rFonts w:eastAsia="標楷體"/>
              </w:rPr>
              <w:t>C965-C966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DFC392E" w14:textId="77777777" w:rsidR="0003348F" w:rsidRPr="00B901D1" w:rsidRDefault="0003348F" w:rsidP="00987D8C">
            <w:pPr>
              <w:rPr>
                <w:rFonts w:eastAsia="標楷體"/>
              </w:rPr>
            </w:pPr>
            <w:r w:rsidRPr="00B901D1">
              <w:rPr>
                <w:rFonts w:eastAsia="標楷體"/>
              </w:rPr>
              <w:t xml:space="preserve">　</w:t>
            </w:r>
          </w:p>
        </w:tc>
      </w:tr>
      <w:tr w:rsidR="0003348F" w:rsidRPr="00B901D1" w14:paraId="1EF56414"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57861B"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0A8D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31A9461"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DBB1744"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D78773A" w14:textId="77777777" w:rsidR="0003348F" w:rsidRPr="00B901D1" w:rsidRDefault="0003348F" w:rsidP="00987D8C">
            <w:pPr>
              <w:rPr>
                <w:rFonts w:eastAsia="標楷體"/>
              </w:rPr>
            </w:pPr>
            <w:r w:rsidRPr="00B901D1">
              <w:rPr>
                <w:rFonts w:eastAsia="標楷體"/>
              </w:rPr>
              <w:t>D472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182B8B9" w14:textId="77777777" w:rsidR="0003348F" w:rsidRPr="00B901D1" w:rsidRDefault="0003348F" w:rsidP="00987D8C">
            <w:pPr>
              <w:rPr>
                <w:rFonts w:eastAsia="標楷體"/>
              </w:rPr>
            </w:pPr>
            <w:r w:rsidRPr="00B901D1">
              <w:rPr>
                <w:rFonts w:eastAsia="標楷體"/>
              </w:rPr>
              <w:t xml:space="preserve">　</w:t>
            </w:r>
          </w:p>
        </w:tc>
      </w:tr>
      <w:tr w:rsidR="0003348F" w:rsidRPr="00B901D1" w14:paraId="4D68D78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0D290F"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ECFD76"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4C48FFA"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3D44A2E"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22E90D1" w14:textId="77777777" w:rsidR="0003348F" w:rsidRPr="00B901D1" w:rsidRDefault="0003348F" w:rsidP="00987D8C">
            <w:pPr>
              <w:rPr>
                <w:rFonts w:eastAsia="標楷體"/>
              </w:rPr>
            </w:pPr>
            <w:r w:rsidRPr="00B901D1">
              <w:rPr>
                <w:rFonts w:eastAsia="標楷體"/>
              </w:rPr>
              <w:t>D800-D849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F766E0E" w14:textId="77777777" w:rsidR="0003348F" w:rsidRPr="00B901D1" w:rsidRDefault="0003348F" w:rsidP="00987D8C">
            <w:pPr>
              <w:rPr>
                <w:rFonts w:eastAsia="標楷體"/>
              </w:rPr>
            </w:pPr>
            <w:r w:rsidRPr="00B901D1">
              <w:rPr>
                <w:rFonts w:eastAsia="標楷體"/>
              </w:rPr>
              <w:t xml:space="preserve">　</w:t>
            </w:r>
          </w:p>
        </w:tc>
      </w:tr>
      <w:tr w:rsidR="0003348F" w:rsidRPr="00B901D1" w14:paraId="78B7B5C2"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21BBC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2D7153"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961412F"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30EA594"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3F3021E" w14:textId="77777777" w:rsidR="0003348F" w:rsidRPr="00B901D1" w:rsidRDefault="0003348F" w:rsidP="00987D8C">
            <w:pPr>
              <w:rPr>
                <w:rFonts w:eastAsia="標楷體"/>
              </w:rPr>
            </w:pPr>
            <w:r w:rsidRPr="00B901D1">
              <w:rPr>
                <w:rFonts w:eastAsia="標楷體"/>
              </w:rPr>
              <w:t>D890-D899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CA5338E" w14:textId="77777777" w:rsidR="0003348F" w:rsidRPr="00B901D1" w:rsidRDefault="0003348F" w:rsidP="00987D8C">
            <w:pPr>
              <w:rPr>
                <w:rFonts w:eastAsia="標楷體"/>
              </w:rPr>
            </w:pPr>
            <w:r w:rsidRPr="00B901D1">
              <w:rPr>
                <w:rFonts w:eastAsia="標楷體"/>
              </w:rPr>
              <w:t xml:space="preserve">　</w:t>
            </w:r>
          </w:p>
        </w:tc>
      </w:tr>
      <w:tr w:rsidR="0003348F" w:rsidRPr="00B901D1" w14:paraId="4A60DDBC"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C4D840"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8E3FF"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63F71D2"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AFE6A5E"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D437342" w14:textId="77777777" w:rsidR="0003348F" w:rsidRPr="00B901D1" w:rsidRDefault="0003348F" w:rsidP="00987D8C">
            <w:pPr>
              <w:rPr>
                <w:rFonts w:eastAsia="標楷體"/>
              </w:rPr>
            </w:pPr>
            <w:r w:rsidRPr="00B901D1">
              <w:rPr>
                <w:rFonts w:eastAsia="標楷體"/>
              </w:rPr>
              <w:t>E201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FA9A663" w14:textId="77777777" w:rsidR="0003348F" w:rsidRPr="00B901D1" w:rsidRDefault="0003348F" w:rsidP="00987D8C">
            <w:pPr>
              <w:rPr>
                <w:rFonts w:eastAsia="標楷體"/>
              </w:rPr>
            </w:pPr>
            <w:r w:rsidRPr="00B901D1">
              <w:rPr>
                <w:rFonts w:eastAsia="標楷體"/>
              </w:rPr>
              <w:t xml:space="preserve">　</w:t>
            </w:r>
          </w:p>
        </w:tc>
      </w:tr>
      <w:tr w:rsidR="0003348F" w:rsidRPr="00B901D1" w14:paraId="419E653D"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2750DD"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55E069"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58F09D7"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B795F69"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A4E24F9" w14:textId="77777777" w:rsidR="0003348F" w:rsidRPr="00B901D1" w:rsidRDefault="0003348F" w:rsidP="00987D8C">
            <w:pPr>
              <w:rPr>
                <w:rFonts w:eastAsia="標楷體"/>
              </w:rPr>
            </w:pPr>
            <w:r w:rsidRPr="00B901D1">
              <w:rPr>
                <w:rFonts w:eastAsia="標楷體"/>
              </w:rPr>
              <w:t>E65-E749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2ED3886" w14:textId="77777777" w:rsidR="0003348F" w:rsidRPr="00B901D1" w:rsidRDefault="0003348F" w:rsidP="00987D8C">
            <w:pPr>
              <w:rPr>
                <w:rFonts w:eastAsia="標楷體"/>
              </w:rPr>
            </w:pPr>
            <w:r w:rsidRPr="00B901D1">
              <w:rPr>
                <w:rFonts w:eastAsia="標楷體"/>
              </w:rPr>
              <w:t xml:space="preserve">　</w:t>
            </w:r>
          </w:p>
        </w:tc>
      </w:tr>
      <w:tr w:rsidR="0003348F" w:rsidRPr="00B901D1" w14:paraId="60EACB28"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9EB8F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2AB37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933F768"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9A73171"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E207BAA" w14:textId="77777777" w:rsidR="0003348F" w:rsidRPr="00B901D1" w:rsidRDefault="0003348F" w:rsidP="00987D8C">
            <w:pPr>
              <w:rPr>
                <w:rFonts w:eastAsia="標楷體"/>
              </w:rPr>
            </w:pPr>
            <w:r w:rsidRPr="00B901D1">
              <w:rPr>
                <w:rFonts w:eastAsia="標楷體"/>
              </w:rPr>
              <w:t>E7521-E7522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F350AC3" w14:textId="77777777" w:rsidR="0003348F" w:rsidRPr="00B901D1" w:rsidRDefault="0003348F" w:rsidP="00987D8C">
            <w:pPr>
              <w:rPr>
                <w:rFonts w:eastAsia="標楷體"/>
              </w:rPr>
            </w:pPr>
            <w:r w:rsidRPr="00B901D1">
              <w:rPr>
                <w:rFonts w:eastAsia="標楷體"/>
              </w:rPr>
              <w:t xml:space="preserve">　</w:t>
            </w:r>
          </w:p>
        </w:tc>
      </w:tr>
      <w:tr w:rsidR="0003348F" w:rsidRPr="00B901D1" w14:paraId="616616C3"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0A229"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9D690"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70919B7"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32C85A8"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E104164" w14:textId="77777777" w:rsidR="0003348F" w:rsidRPr="00B901D1" w:rsidRDefault="0003348F" w:rsidP="00987D8C">
            <w:pPr>
              <w:rPr>
                <w:rFonts w:eastAsia="標楷體"/>
              </w:rPr>
            </w:pPr>
            <w:r w:rsidRPr="00B901D1">
              <w:rPr>
                <w:rFonts w:eastAsia="標楷體"/>
              </w:rPr>
              <w:t>E75240-E75249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0A97E7B" w14:textId="77777777" w:rsidR="0003348F" w:rsidRPr="00B901D1" w:rsidRDefault="0003348F" w:rsidP="00987D8C">
            <w:pPr>
              <w:rPr>
                <w:rFonts w:eastAsia="標楷體"/>
              </w:rPr>
            </w:pPr>
            <w:r w:rsidRPr="00B901D1">
              <w:rPr>
                <w:rFonts w:eastAsia="標楷體"/>
              </w:rPr>
              <w:t xml:space="preserve">　</w:t>
            </w:r>
          </w:p>
        </w:tc>
      </w:tr>
      <w:tr w:rsidR="0003348F" w:rsidRPr="00B901D1" w14:paraId="561FA66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842E21"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EA620E"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3C0AA86"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15A9ED6"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C8C4E81" w14:textId="77777777" w:rsidR="0003348F" w:rsidRPr="00B901D1" w:rsidRDefault="0003348F" w:rsidP="00987D8C">
            <w:pPr>
              <w:rPr>
                <w:rFonts w:eastAsia="標楷體"/>
              </w:rPr>
            </w:pPr>
            <w:r w:rsidRPr="00B901D1">
              <w:rPr>
                <w:rFonts w:eastAsia="標楷體"/>
              </w:rPr>
              <w:t>E753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DACB81B" w14:textId="77777777" w:rsidR="0003348F" w:rsidRPr="00B901D1" w:rsidRDefault="0003348F" w:rsidP="00987D8C">
            <w:pPr>
              <w:rPr>
                <w:rFonts w:eastAsia="標楷體"/>
              </w:rPr>
            </w:pPr>
            <w:r w:rsidRPr="00B901D1">
              <w:rPr>
                <w:rFonts w:eastAsia="標楷體"/>
              </w:rPr>
              <w:t xml:space="preserve">　</w:t>
            </w:r>
          </w:p>
        </w:tc>
      </w:tr>
      <w:tr w:rsidR="0003348F" w:rsidRPr="00B901D1" w14:paraId="3A158FDD"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404312"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9C81B"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A5E80FC"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68720D5"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9036AB0" w14:textId="77777777" w:rsidR="0003348F" w:rsidRPr="00B901D1" w:rsidRDefault="0003348F" w:rsidP="00987D8C">
            <w:pPr>
              <w:rPr>
                <w:rFonts w:eastAsia="標楷體"/>
              </w:rPr>
            </w:pPr>
            <w:r w:rsidRPr="00B901D1">
              <w:rPr>
                <w:rFonts w:eastAsia="標楷體"/>
              </w:rPr>
              <w:t>E755-E756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320BD94" w14:textId="77777777" w:rsidR="0003348F" w:rsidRPr="00B901D1" w:rsidRDefault="0003348F" w:rsidP="00987D8C">
            <w:pPr>
              <w:rPr>
                <w:rFonts w:eastAsia="標楷體"/>
              </w:rPr>
            </w:pPr>
            <w:r w:rsidRPr="00B901D1">
              <w:rPr>
                <w:rFonts w:eastAsia="標楷體"/>
              </w:rPr>
              <w:t xml:space="preserve">　</w:t>
            </w:r>
          </w:p>
        </w:tc>
      </w:tr>
      <w:tr w:rsidR="0003348F" w:rsidRPr="00B901D1" w14:paraId="6D2F3DE0"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3CD47E"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0E35C"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D0EDE05"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E6835FD"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EEC1DE3" w14:textId="77777777" w:rsidR="0003348F" w:rsidRPr="00B901D1" w:rsidRDefault="0003348F" w:rsidP="00987D8C">
            <w:pPr>
              <w:rPr>
                <w:rFonts w:eastAsia="標楷體"/>
              </w:rPr>
            </w:pPr>
            <w:r w:rsidRPr="00B901D1">
              <w:rPr>
                <w:rFonts w:eastAsia="標楷體"/>
              </w:rPr>
              <w:t>E7601-E789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3437013" w14:textId="77777777" w:rsidR="0003348F" w:rsidRPr="00B901D1" w:rsidRDefault="0003348F" w:rsidP="00987D8C">
            <w:pPr>
              <w:rPr>
                <w:rFonts w:eastAsia="標楷體"/>
              </w:rPr>
            </w:pPr>
            <w:r w:rsidRPr="00B901D1">
              <w:rPr>
                <w:rFonts w:eastAsia="標楷體"/>
              </w:rPr>
              <w:t xml:space="preserve">　</w:t>
            </w:r>
          </w:p>
        </w:tc>
      </w:tr>
      <w:tr w:rsidR="0003348F" w:rsidRPr="00B901D1" w14:paraId="7EDA02E0"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65A453"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5DD7FE"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134354A"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AED4832"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BF7B127" w14:textId="77777777" w:rsidR="0003348F" w:rsidRPr="00B901D1" w:rsidRDefault="0003348F" w:rsidP="00987D8C">
            <w:pPr>
              <w:rPr>
                <w:rFonts w:eastAsia="標楷體"/>
              </w:rPr>
            </w:pPr>
            <w:r w:rsidRPr="00B901D1">
              <w:rPr>
                <w:rFonts w:eastAsia="標楷體"/>
              </w:rPr>
              <w:t>E791-E8319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8542345" w14:textId="77777777" w:rsidR="0003348F" w:rsidRPr="00B901D1" w:rsidRDefault="0003348F" w:rsidP="00987D8C">
            <w:pPr>
              <w:rPr>
                <w:rFonts w:eastAsia="標楷體"/>
              </w:rPr>
            </w:pPr>
            <w:r w:rsidRPr="00B901D1">
              <w:rPr>
                <w:rFonts w:eastAsia="標楷體"/>
              </w:rPr>
              <w:t xml:space="preserve">　</w:t>
            </w:r>
          </w:p>
        </w:tc>
      </w:tr>
      <w:tr w:rsidR="0003348F" w:rsidRPr="00B901D1" w14:paraId="41D11DF9"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AD526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3ED2D1"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52A8BDF"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C44ABE0"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31827D41" w14:textId="77777777" w:rsidR="0003348F" w:rsidRPr="00B901D1" w:rsidRDefault="0003348F" w:rsidP="00987D8C">
            <w:pPr>
              <w:rPr>
                <w:rFonts w:eastAsia="標楷體"/>
                <w:color w:val="000000"/>
              </w:rPr>
            </w:pPr>
            <w:r w:rsidRPr="00B901D1">
              <w:rPr>
                <w:rFonts w:eastAsia="標楷體"/>
                <w:color w:val="000000"/>
              </w:rPr>
              <w:t>E8330-E889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60BE806" w14:textId="77777777" w:rsidR="0003348F" w:rsidRPr="00B901D1" w:rsidRDefault="0003348F" w:rsidP="00987D8C">
            <w:pPr>
              <w:rPr>
                <w:rFonts w:eastAsia="標楷體"/>
              </w:rPr>
            </w:pPr>
            <w:r w:rsidRPr="00B901D1">
              <w:rPr>
                <w:rFonts w:eastAsia="標楷體"/>
              </w:rPr>
              <w:t xml:space="preserve">　</w:t>
            </w:r>
          </w:p>
        </w:tc>
      </w:tr>
      <w:tr w:rsidR="0003348F" w:rsidRPr="00B901D1" w14:paraId="7A004B48"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77B399"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1BBC4"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BFD171D"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76C5CE6"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334A138" w14:textId="77777777" w:rsidR="0003348F" w:rsidRPr="00B901D1" w:rsidRDefault="0003348F" w:rsidP="00987D8C">
            <w:pPr>
              <w:rPr>
                <w:rFonts w:eastAsia="標楷體"/>
              </w:rPr>
            </w:pPr>
            <w:r w:rsidRPr="00B901D1">
              <w:rPr>
                <w:rFonts w:eastAsia="標楷體"/>
              </w:rPr>
              <w:t>H49811-H49819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519CDFD" w14:textId="77777777" w:rsidR="0003348F" w:rsidRPr="00B901D1" w:rsidRDefault="0003348F" w:rsidP="00987D8C">
            <w:pPr>
              <w:rPr>
                <w:rFonts w:eastAsia="標楷體"/>
              </w:rPr>
            </w:pPr>
            <w:r w:rsidRPr="00B901D1">
              <w:rPr>
                <w:rFonts w:eastAsia="標楷體"/>
              </w:rPr>
              <w:t xml:space="preserve">　</w:t>
            </w:r>
          </w:p>
        </w:tc>
      </w:tr>
      <w:tr w:rsidR="0003348F" w:rsidRPr="00B901D1" w14:paraId="3DFD9EDF"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550A68"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7D1E5B"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8027C85"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26FF712"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C6657F0" w14:textId="77777777" w:rsidR="0003348F" w:rsidRPr="00B901D1" w:rsidRDefault="0003348F" w:rsidP="00987D8C">
            <w:pPr>
              <w:rPr>
                <w:rFonts w:eastAsia="標楷體"/>
              </w:rPr>
            </w:pPr>
            <w:r w:rsidRPr="00B901D1">
              <w:rPr>
                <w:rFonts w:eastAsia="標楷體"/>
              </w:rPr>
              <w:t>J8482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D486954" w14:textId="77777777" w:rsidR="0003348F" w:rsidRPr="00B901D1" w:rsidRDefault="0003348F" w:rsidP="00987D8C">
            <w:pPr>
              <w:rPr>
                <w:rFonts w:eastAsia="標楷體"/>
              </w:rPr>
            </w:pPr>
            <w:r w:rsidRPr="00B901D1">
              <w:rPr>
                <w:rFonts w:eastAsia="標楷體"/>
              </w:rPr>
              <w:t xml:space="preserve">　</w:t>
            </w:r>
          </w:p>
        </w:tc>
      </w:tr>
      <w:tr w:rsidR="0003348F" w:rsidRPr="00B901D1" w14:paraId="2E1E2BFA"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C4A54E"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68870"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9AD0821"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E1DB2DA"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4633F5F" w14:textId="77777777" w:rsidR="0003348F" w:rsidRPr="00B901D1" w:rsidRDefault="0003348F" w:rsidP="00987D8C">
            <w:pPr>
              <w:rPr>
                <w:rFonts w:eastAsia="標楷體"/>
              </w:rPr>
            </w:pPr>
            <w:r w:rsidRPr="00B901D1">
              <w:rPr>
                <w:rFonts w:eastAsia="標楷體"/>
              </w:rPr>
              <w:t>M1A00X0-M109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E82E1D2" w14:textId="77777777" w:rsidR="0003348F" w:rsidRPr="00B901D1" w:rsidRDefault="0003348F" w:rsidP="00987D8C">
            <w:pPr>
              <w:rPr>
                <w:rFonts w:eastAsia="標楷體"/>
              </w:rPr>
            </w:pPr>
            <w:r w:rsidRPr="00B901D1">
              <w:rPr>
                <w:rFonts w:eastAsia="標楷體"/>
              </w:rPr>
              <w:t>含</w:t>
            </w:r>
            <w:r w:rsidRPr="00B901D1">
              <w:rPr>
                <w:rFonts w:eastAsia="標楷體"/>
              </w:rPr>
              <w:t>M1A00X0-M1A9XX1</w:t>
            </w:r>
          </w:p>
        </w:tc>
      </w:tr>
      <w:tr w:rsidR="0003348F" w:rsidRPr="00B901D1" w14:paraId="6396A5F0"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89E4DE"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E0AB1"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28CED50"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378D4B4"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D84E88A" w14:textId="77777777" w:rsidR="0003348F" w:rsidRPr="00B901D1" w:rsidRDefault="0003348F" w:rsidP="00987D8C">
            <w:pPr>
              <w:rPr>
                <w:rFonts w:eastAsia="標楷體"/>
              </w:rPr>
            </w:pPr>
            <w:r w:rsidRPr="00B901D1">
              <w:rPr>
                <w:rFonts w:eastAsia="標楷體"/>
              </w:rPr>
              <w:t>M359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ED9C63B" w14:textId="77777777" w:rsidR="0003348F" w:rsidRPr="00B901D1" w:rsidRDefault="0003348F" w:rsidP="00987D8C">
            <w:pPr>
              <w:rPr>
                <w:rFonts w:eastAsia="標楷體"/>
              </w:rPr>
            </w:pPr>
            <w:r w:rsidRPr="00B901D1">
              <w:rPr>
                <w:rFonts w:eastAsia="標楷體"/>
              </w:rPr>
              <w:t xml:space="preserve">　</w:t>
            </w:r>
          </w:p>
        </w:tc>
      </w:tr>
      <w:tr w:rsidR="0003348F" w:rsidRPr="00B901D1" w14:paraId="71E7D62C"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68E698"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63191B"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8C6EA04"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20C60AF"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FE6137B" w14:textId="77777777" w:rsidR="0003348F" w:rsidRPr="00B901D1" w:rsidRDefault="0003348F" w:rsidP="00987D8C">
            <w:pPr>
              <w:rPr>
                <w:rFonts w:eastAsia="標楷體"/>
              </w:rPr>
            </w:pPr>
            <w:r w:rsidRPr="00B901D1">
              <w:rPr>
                <w:rFonts w:eastAsia="標楷體"/>
              </w:rPr>
              <w:t>N200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88643E8" w14:textId="77777777" w:rsidR="0003348F" w:rsidRPr="00B901D1" w:rsidRDefault="0003348F" w:rsidP="00987D8C">
            <w:pPr>
              <w:rPr>
                <w:rFonts w:eastAsia="標楷體"/>
              </w:rPr>
            </w:pPr>
            <w:r w:rsidRPr="00B901D1">
              <w:rPr>
                <w:rFonts w:eastAsia="標楷體"/>
              </w:rPr>
              <w:t xml:space="preserve">　</w:t>
            </w:r>
          </w:p>
        </w:tc>
      </w:tr>
      <w:tr w:rsidR="0003348F" w:rsidRPr="00B901D1" w14:paraId="6B7E8D80"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104D58"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741073"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1A7B955"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A7DDC80"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981069F" w14:textId="77777777" w:rsidR="0003348F" w:rsidRPr="00B901D1" w:rsidRDefault="0003348F" w:rsidP="00987D8C">
            <w:pPr>
              <w:rPr>
                <w:rFonts w:eastAsia="標楷體"/>
              </w:rPr>
            </w:pPr>
            <w:r w:rsidRPr="00B901D1">
              <w:rPr>
                <w:rFonts w:eastAsia="標楷體"/>
              </w:rPr>
              <w:t>E15-E200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5E7DFB9" w14:textId="77777777" w:rsidR="0003348F" w:rsidRPr="00B901D1" w:rsidRDefault="0003348F" w:rsidP="00987D8C">
            <w:pPr>
              <w:rPr>
                <w:rFonts w:eastAsia="標楷體"/>
              </w:rPr>
            </w:pPr>
            <w:r w:rsidRPr="00B901D1">
              <w:rPr>
                <w:rFonts w:eastAsia="標楷體"/>
              </w:rPr>
              <w:t xml:space="preserve">　</w:t>
            </w:r>
          </w:p>
        </w:tc>
      </w:tr>
      <w:tr w:rsidR="0003348F" w:rsidRPr="00B901D1" w14:paraId="47460686"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076AC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9810C3"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8C7D2CC"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4EE9A4D"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0A24CAC" w14:textId="77777777" w:rsidR="0003348F" w:rsidRPr="00B901D1" w:rsidRDefault="0003348F" w:rsidP="00987D8C">
            <w:pPr>
              <w:rPr>
                <w:rFonts w:eastAsia="標楷體"/>
              </w:rPr>
            </w:pPr>
            <w:r w:rsidRPr="00B901D1">
              <w:rPr>
                <w:rFonts w:eastAsia="標楷體"/>
              </w:rPr>
              <w:t>E208-E35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D642E03" w14:textId="77777777" w:rsidR="0003348F" w:rsidRPr="00B901D1" w:rsidRDefault="0003348F" w:rsidP="00987D8C">
            <w:pPr>
              <w:rPr>
                <w:rFonts w:eastAsia="標楷體"/>
              </w:rPr>
            </w:pPr>
            <w:r w:rsidRPr="00B901D1">
              <w:rPr>
                <w:rFonts w:eastAsia="標楷體"/>
              </w:rPr>
              <w:t xml:space="preserve">　</w:t>
            </w:r>
          </w:p>
        </w:tc>
      </w:tr>
      <w:tr w:rsidR="0003348F" w:rsidRPr="00B901D1" w14:paraId="7586493C"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752FEC"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C6A7D"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D4E43FC"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E92D6B6"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243FEDA" w14:textId="77777777" w:rsidR="0003348F" w:rsidRPr="00B901D1" w:rsidRDefault="0003348F" w:rsidP="00987D8C">
            <w:pPr>
              <w:rPr>
                <w:rFonts w:eastAsia="標楷體"/>
              </w:rPr>
            </w:pPr>
            <w:r w:rsidRPr="00B901D1">
              <w:rPr>
                <w:rFonts w:eastAsia="標楷體"/>
              </w:rPr>
              <w:t>E891-E896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594B8E7" w14:textId="77777777" w:rsidR="0003348F" w:rsidRPr="00B901D1" w:rsidRDefault="0003348F" w:rsidP="00987D8C">
            <w:pPr>
              <w:rPr>
                <w:rFonts w:eastAsia="標楷體"/>
              </w:rPr>
            </w:pPr>
            <w:r w:rsidRPr="00B901D1">
              <w:rPr>
                <w:rFonts w:eastAsia="標楷體"/>
              </w:rPr>
              <w:t xml:space="preserve">　</w:t>
            </w:r>
          </w:p>
        </w:tc>
      </w:tr>
      <w:tr w:rsidR="0003348F" w:rsidRPr="00B901D1" w14:paraId="29A414E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B4826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FB69C9"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615F89F" w14:textId="77777777" w:rsidR="0003348F" w:rsidRPr="00B901D1" w:rsidRDefault="0003348F" w:rsidP="00987D8C">
            <w:pPr>
              <w:rPr>
                <w:rFonts w:eastAsia="標楷體"/>
                <w:color w:val="000000"/>
              </w:rPr>
            </w:pPr>
            <w:r w:rsidRPr="00B901D1">
              <w:rPr>
                <w:rFonts w:eastAsia="標楷體"/>
                <w:color w:val="000000"/>
              </w:rPr>
              <w:t>二、副甲狀腺機能低下症（</w:t>
            </w:r>
            <w:r w:rsidRPr="00B901D1">
              <w:rPr>
                <w:rFonts w:eastAsia="標楷體"/>
                <w:color w:val="000000"/>
              </w:rPr>
              <w:t>80</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3EFB2DE"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DADD6F3" w14:textId="77777777" w:rsidR="0003348F" w:rsidRPr="00B901D1" w:rsidRDefault="0003348F" w:rsidP="00987D8C">
            <w:pPr>
              <w:rPr>
                <w:rFonts w:eastAsia="標楷體"/>
              </w:rPr>
            </w:pPr>
            <w:r w:rsidRPr="00B901D1">
              <w:rPr>
                <w:rFonts w:eastAsia="標楷體"/>
              </w:rPr>
              <w:t>N981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11BFC20" w14:textId="77777777" w:rsidR="0003348F" w:rsidRPr="00B901D1" w:rsidRDefault="0003348F" w:rsidP="00987D8C">
            <w:pPr>
              <w:rPr>
                <w:rFonts w:eastAsia="標楷體"/>
              </w:rPr>
            </w:pPr>
            <w:r w:rsidRPr="00B901D1">
              <w:rPr>
                <w:rFonts w:eastAsia="標楷體"/>
              </w:rPr>
              <w:t xml:space="preserve">　</w:t>
            </w:r>
          </w:p>
        </w:tc>
      </w:tr>
      <w:tr w:rsidR="0003348F" w:rsidRPr="00B901D1" w14:paraId="2ECEDFB5"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C3452E" w14:textId="77777777" w:rsidR="0003348F" w:rsidRPr="00B901D1" w:rsidRDefault="0003348F" w:rsidP="00987D8C">
            <w:pPr>
              <w:rPr>
                <w:rFonts w:eastAsia="標楷體"/>
                <w:color w:val="000000"/>
              </w:rPr>
            </w:pP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41B177" w14:textId="77777777" w:rsidR="0003348F" w:rsidRPr="00B901D1" w:rsidRDefault="0003348F" w:rsidP="00987D8C">
            <w:pPr>
              <w:jc w:val="center"/>
              <w:rPr>
                <w:rFonts w:eastAsia="標楷體"/>
                <w:color w:val="000000"/>
              </w:rPr>
            </w:pPr>
            <w:r w:rsidRPr="00B901D1">
              <w:rPr>
                <w:rFonts w:eastAsia="標楷體"/>
                <w:color w:val="000000"/>
              </w:rPr>
              <w:t>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F4209D1"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37F8885"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EA517E1" w14:textId="77777777" w:rsidR="0003348F" w:rsidRPr="00B901D1" w:rsidRDefault="0003348F" w:rsidP="00987D8C">
            <w:pPr>
              <w:rPr>
                <w:rFonts w:eastAsia="標楷體"/>
              </w:rPr>
            </w:pPr>
            <w:r w:rsidRPr="00B901D1">
              <w:rPr>
                <w:rFonts w:eastAsia="標楷體"/>
              </w:rPr>
              <w:t>C880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E91EA1B" w14:textId="77777777" w:rsidR="0003348F" w:rsidRPr="00B901D1" w:rsidRDefault="0003348F" w:rsidP="00987D8C">
            <w:pPr>
              <w:rPr>
                <w:rFonts w:eastAsia="標楷體"/>
              </w:rPr>
            </w:pPr>
            <w:r w:rsidRPr="00B901D1">
              <w:rPr>
                <w:rFonts w:eastAsia="標楷體"/>
              </w:rPr>
              <w:t xml:space="preserve">　</w:t>
            </w:r>
          </w:p>
        </w:tc>
      </w:tr>
      <w:tr w:rsidR="0003348F" w:rsidRPr="00B901D1" w14:paraId="5EE7CE2C"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68EAAF"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023CD"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D6A3C59"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F9A0A1C"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3829D9A" w14:textId="77777777" w:rsidR="0003348F" w:rsidRPr="00B901D1" w:rsidRDefault="0003348F" w:rsidP="00987D8C">
            <w:pPr>
              <w:rPr>
                <w:rFonts w:eastAsia="標楷體"/>
              </w:rPr>
            </w:pPr>
            <w:r w:rsidRPr="00B901D1">
              <w:rPr>
                <w:rFonts w:eastAsia="標楷體"/>
              </w:rPr>
              <w:t>C965-C966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4E4F717" w14:textId="77777777" w:rsidR="0003348F" w:rsidRPr="00B901D1" w:rsidRDefault="0003348F" w:rsidP="00987D8C">
            <w:pPr>
              <w:rPr>
                <w:rFonts w:eastAsia="標楷體"/>
              </w:rPr>
            </w:pPr>
            <w:r w:rsidRPr="00B901D1">
              <w:rPr>
                <w:rFonts w:eastAsia="標楷體"/>
              </w:rPr>
              <w:t xml:space="preserve">　</w:t>
            </w:r>
          </w:p>
        </w:tc>
      </w:tr>
      <w:tr w:rsidR="0003348F" w:rsidRPr="00B901D1" w14:paraId="1327DBC1"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DD5D40"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F5657"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EB00545"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1C714B6"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D7272A4" w14:textId="77777777" w:rsidR="0003348F" w:rsidRPr="00B901D1" w:rsidRDefault="0003348F" w:rsidP="00987D8C">
            <w:pPr>
              <w:rPr>
                <w:rFonts w:eastAsia="標楷體"/>
              </w:rPr>
            </w:pPr>
            <w:r w:rsidRPr="00B901D1">
              <w:rPr>
                <w:rFonts w:eastAsia="標楷體"/>
              </w:rPr>
              <w:t>D472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AA4E668" w14:textId="77777777" w:rsidR="0003348F" w:rsidRPr="00B901D1" w:rsidRDefault="0003348F" w:rsidP="00987D8C">
            <w:pPr>
              <w:rPr>
                <w:rFonts w:eastAsia="標楷體"/>
              </w:rPr>
            </w:pPr>
            <w:r w:rsidRPr="00B901D1">
              <w:rPr>
                <w:rFonts w:eastAsia="標楷體"/>
              </w:rPr>
              <w:t xml:space="preserve">　</w:t>
            </w:r>
          </w:p>
        </w:tc>
      </w:tr>
      <w:tr w:rsidR="0003348F" w:rsidRPr="00B901D1" w14:paraId="08EF9294"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2648E3"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C71B23"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F68CC22"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26BF398"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26CCD62" w14:textId="77777777" w:rsidR="0003348F" w:rsidRPr="00B901D1" w:rsidRDefault="0003348F" w:rsidP="00987D8C">
            <w:pPr>
              <w:rPr>
                <w:rFonts w:eastAsia="標楷體"/>
              </w:rPr>
            </w:pPr>
            <w:r w:rsidRPr="00B901D1">
              <w:rPr>
                <w:rFonts w:eastAsia="標楷體"/>
              </w:rPr>
              <w:t>D800-D849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310072A" w14:textId="77777777" w:rsidR="0003348F" w:rsidRPr="00B901D1" w:rsidRDefault="0003348F" w:rsidP="00987D8C">
            <w:pPr>
              <w:rPr>
                <w:rFonts w:eastAsia="標楷體"/>
              </w:rPr>
            </w:pPr>
            <w:r w:rsidRPr="00B901D1">
              <w:rPr>
                <w:rFonts w:eastAsia="標楷體"/>
              </w:rPr>
              <w:t xml:space="preserve">　</w:t>
            </w:r>
          </w:p>
        </w:tc>
      </w:tr>
      <w:tr w:rsidR="0003348F" w:rsidRPr="00B901D1" w14:paraId="1CA30F59"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D6F3B5"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04C94"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196C434"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FF1AAE0"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5351EC1" w14:textId="77777777" w:rsidR="0003348F" w:rsidRPr="00B901D1" w:rsidRDefault="0003348F" w:rsidP="00987D8C">
            <w:pPr>
              <w:rPr>
                <w:rFonts w:eastAsia="標楷體"/>
              </w:rPr>
            </w:pPr>
            <w:r w:rsidRPr="00B901D1">
              <w:rPr>
                <w:rFonts w:eastAsia="標楷體"/>
              </w:rPr>
              <w:t>D890-D899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1E9AD1E" w14:textId="77777777" w:rsidR="0003348F" w:rsidRPr="00B901D1" w:rsidRDefault="0003348F" w:rsidP="00987D8C">
            <w:pPr>
              <w:rPr>
                <w:rFonts w:eastAsia="標楷體"/>
              </w:rPr>
            </w:pPr>
            <w:r w:rsidRPr="00B901D1">
              <w:rPr>
                <w:rFonts w:eastAsia="標楷體"/>
              </w:rPr>
              <w:t xml:space="preserve">　</w:t>
            </w:r>
          </w:p>
        </w:tc>
      </w:tr>
      <w:tr w:rsidR="0003348F" w:rsidRPr="00B901D1" w14:paraId="1E118935"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908CB2"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724774"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52C0F39"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650CEA2"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513D6EC" w14:textId="77777777" w:rsidR="0003348F" w:rsidRPr="00B901D1" w:rsidRDefault="0003348F" w:rsidP="00987D8C">
            <w:pPr>
              <w:rPr>
                <w:rFonts w:eastAsia="標楷體"/>
              </w:rPr>
            </w:pPr>
            <w:r w:rsidRPr="00B901D1">
              <w:rPr>
                <w:rFonts w:eastAsia="標楷體"/>
              </w:rPr>
              <w:t>E201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528ECCE" w14:textId="77777777" w:rsidR="0003348F" w:rsidRPr="00B901D1" w:rsidRDefault="0003348F" w:rsidP="00987D8C">
            <w:pPr>
              <w:rPr>
                <w:rFonts w:eastAsia="標楷體"/>
              </w:rPr>
            </w:pPr>
            <w:r w:rsidRPr="00B901D1">
              <w:rPr>
                <w:rFonts w:eastAsia="標楷體"/>
              </w:rPr>
              <w:t xml:space="preserve">　</w:t>
            </w:r>
          </w:p>
        </w:tc>
      </w:tr>
      <w:tr w:rsidR="0003348F" w:rsidRPr="00B901D1" w14:paraId="16A73788"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C97F1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1D37BF"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DF08289"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ECCAE0A"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D3DA188" w14:textId="77777777" w:rsidR="0003348F" w:rsidRPr="00B901D1" w:rsidRDefault="0003348F" w:rsidP="00987D8C">
            <w:pPr>
              <w:rPr>
                <w:rFonts w:eastAsia="標楷體"/>
              </w:rPr>
            </w:pPr>
            <w:r w:rsidRPr="00B901D1">
              <w:rPr>
                <w:rFonts w:eastAsia="標楷體"/>
              </w:rPr>
              <w:t>E65-E749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06AA777" w14:textId="77777777" w:rsidR="0003348F" w:rsidRPr="00B901D1" w:rsidRDefault="0003348F" w:rsidP="00987D8C">
            <w:pPr>
              <w:rPr>
                <w:rFonts w:eastAsia="標楷體"/>
              </w:rPr>
            </w:pPr>
            <w:r w:rsidRPr="00B901D1">
              <w:rPr>
                <w:rFonts w:eastAsia="標楷體"/>
              </w:rPr>
              <w:t xml:space="preserve">　</w:t>
            </w:r>
          </w:p>
        </w:tc>
      </w:tr>
      <w:tr w:rsidR="0003348F" w:rsidRPr="00B901D1" w14:paraId="038CD770"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0A11D5"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AEAEA"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BF2DCA0"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F06BE81"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0C72AEC" w14:textId="77777777" w:rsidR="0003348F" w:rsidRPr="00B901D1" w:rsidRDefault="0003348F" w:rsidP="00987D8C">
            <w:pPr>
              <w:rPr>
                <w:rFonts w:eastAsia="標楷體"/>
              </w:rPr>
            </w:pPr>
            <w:r w:rsidRPr="00B901D1">
              <w:rPr>
                <w:rFonts w:eastAsia="標楷體"/>
              </w:rPr>
              <w:t>E7521-E7522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3C68FF0" w14:textId="77777777" w:rsidR="0003348F" w:rsidRPr="00B901D1" w:rsidRDefault="0003348F" w:rsidP="00987D8C">
            <w:pPr>
              <w:rPr>
                <w:rFonts w:eastAsia="標楷體"/>
              </w:rPr>
            </w:pPr>
            <w:r w:rsidRPr="00B901D1">
              <w:rPr>
                <w:rFonts w:eastAsia="標楷體"/>
              </w:rPr>
              <w:t xml:space="preserve">　</w:t>
            </w:r>
          </w:p>
        </w:tc>
      </w:tr>
      <w:tr w:rsidR="0003348F" w:rsidRPr="00B901D1" w14:paraId="478EDC3E"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3190B8"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89C30E"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D0CAC41"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A390DFD"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9DA4FC1" w14:textId="77777777" w:rsidR="0003348F" w:rsidRPr="00B901D1" w:rsidRDefault="0003348F" w:rsidP="00987D8C">
            <w:pPr>
              <w:rPr>
                <w:rFonts w:eastAsia="標楷體"/>
              </w:rPr>
            </w:pPr>
            <w:r w:rsidRPr="00B901D1">
              <w:rPr>
                <w:rFonts w:eastAsia="標楷體"/>
              </w:rPr>
              <w:t>E75240-E75249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7328115" w14:textId="77777777" w:rsidR="0003348F" w:rsidRPr="00B901D1" w:rsidRDefault="0003348F" w:rsidP="00987D8C">
            <w:pPr>
              <w:rPr>
                <w:rFonts w:eastAsia="標楷體"/>
              </w:rPr>
            </w:pPr>
            <w:r w:rsidRPr="00B901D1">
              <w:rPr>
                <w:rFonts w:eastAsia="標楷體"/>
              </w:rPr>
              <w:t xml:space="preserve">　</w:t>
            </w:r>
          </w:p>
        </w:tc>
      </w:tr>
      <w:tr w:rsidR="0003348F" w:rsidRPr="00B901D1" w14:paraId="6185246D"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A419A7"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79016D"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5385956"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DC80E8E"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EE36760" w14:textId="77777777" w:rsidR="0003348F" w:rsidRPr="00B901D1" w:rsidRDefault="0003348F" w:rsidP="00987D8C">
            <w:pPr>
              <w:rPr>
                <w:rFonts w:eastAsia="標楷體"/>
              </w:rPr>
            </w:pPr>
            <w:r w:rsidRPr="00B901D1">
              <w:rPr>
                <w:rFonts w:eastAsia="標楷體"/>
              </w:rPr>
              <w:t>E753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501CF93" w14:textId="77777777" w:rsidR="0003348F" w:rsidRPr="00B901D1" w:rsidRDefault="0003348F" w:rsidP="00987D8C">
            <w:pPr>
              <w:rPr>
                <w:rFonts w:eastAsia="標楷體"/>
              </w:rPr>
            </w:pPr>
            <w:r w:rsidRPr="00B901D1">
              <w:rPr>
                <w:rFonts w:eastAsia="標楷體"/>
              </w:rPr>
              <w:t xml:space="preserve">　</w:t>
            </w:r>
          </w:p>
        </w:tc>
      </w:tr>
      <w:tr w:rsidR="0003348F" w:rsidRPr="00B901D1" w14:paraId="790FBB5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D34456"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F16FD0"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35B2681"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AE0CF39"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D7A9C8E" w14:textId="77777777" w:rsidR="0003348F" w:rsidRPr="00B901D1" w:rsidRDefault="0003348F" w:rsidP="00987D8C">
            <w:pPr>
              <w:rPr>
                <w:rFonts w:eastAsia="標楷體"/>
              </w:rPr>
            </w:pPr>
            <w:r w:rsidRPr="00B901D1">
              <w:rPr>
                <w:rFonts w:eastAsia="標楷體"/>
              </w:rPr>
              <w:t>E755-E756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3D4E2DA" w14:textId="77777777" w:rsidR="0003348F" w:rsidRPr="00B901D1" w:rsidRDefault="0003348F" w:rsidP="00987D8C">
            <w:pPr>
              <w:rPr>
                <w:rFonts w:eastAsia="標楷體"/>
              </w:rPr>
            </w:pPr>
            <w:r w:rsidRPr="00B901D1">
              <w:rPr>
                <w:rFonts w:eastAsia="標楷體"/>
              </w:rPr>
              <w:t xml:space="preserve">　</w:t>
            </w:r>
          </w:p>
        </w:tc>
      </w:tr>
      <w:tr w:rsidR="0003348F" w:rsidRPr="00B901D1" w14:paraId="6B922C72"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937D0E"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16A9D"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6D3CB7F"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632A565"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00000DD" w14:textId="77777777" w:rsidR="0003348F" w:rsidRPr="00B901D1" w:rsidRDefault="0003348F" w:rsidP="00987D8C">
            <w:pPr>
              <w:rPr>
                <w:rFonts w:eastAsia="標楷體"/>
              </w:rPr>
            </w:pPr>
            <w:r w:rsidRPr="00B901D1">
              <w:rPr>
                <w:rFonts w:eastAsia="標楷體"/>
              </w:rPr>
              <w:t>E7601-E789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B2DEAB6" w14:textId="77777777" w:rsidR="0003348F" w:rsidRPr="00B901D1" w:rsidRDefault="0003348F" w:rsidP="00987D8C">
            <w:pPr>
              <w:rPr>
                <w:rFonts w:eastAsia="標楷體"/>
              </w:rPr>
            </w:pPr>
            <w:r w:rsidRPr="00B901D1">
              <w:rPr>
                <w:rFonts w:eastAsia="標楷體"/>
              </w:rPr>
              <w:t xml:space="preserve">　</w:t>
            </w:r>
          </w:p>
        </w:tc>
      </w:tr>
      <w:tr w:rsidR="0003348F" w:rsidRPr="00B901D1" w14:paraId="1A46A88E"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BFF392"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F00015"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13FE983"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BEE3628"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CA08821" w14:textId="77777777" w:rsidR="0003348F" w:rsidRPr="00B901D1" w:rsidRDefault="0003348F" w:rsidP="00987D8C">
            <w:pPr>
              <w:rPr>
                <w:rFonts w:eastAsia="標楷體"/>
              </w:rPr>
            </w:pPr>
            <w:r w:rsidRPr="00B901D1">
              <w:rPr>
                <w:rFonts w:eastAsia="標楷體"/>
              </w:rPr>
              <w:t>E791-E8319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5932D89" w14:textId="77777777" w:rsidR="0003348F" w:rsidRPr="00B901D1" w:rsidRDefault="0003348F" w:rsidP="00987D8C">
            <w:pPr>
              <w:rPr>
                <w:rFonts w:eastAsia="標楷體"/>
              </w:rPr>
            </w:pPr>
            <w:r w:rsidRPr="00B901D1">
              <w:rPr>
                <w:rFonts w:eastAsia="標楷體"/>
              </w:rPr>
              <w:t xml:space="preserve">　</w:t>
            </w:r>
          </w:p>
        </w:tc>
      </w:tr>
      <w:tr w:rsidR="0003348F" w:rsidRPr="00B901D1" w14:paraId="7591D5B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BD0383"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3C8DB6"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F153FC8"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D3CAC22"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6BA44AF9" w14:textId="77777777" w:rsidR="0003348F" w:rsidRPr="00B901D1" w:rsidRDefault="0003348F" w:rsidP="00987D8C">
            <w:pPr>
              <w:rPr>
                <w:rFonts w:eastAsia="標楷體"/>
                <w:color w:val="000000"/>
              </w:rPr>
            </w:pPr>
            <w:r w:rsidRPr="00B901D1">
              <w:rPr>
                <w:rFonts w:eastAsia="標楷體"/>
                <w:color w:val="000000"/>
              </w:rPr>
              <w:t>E8330-E889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8DD1C42" w14:textId="77777777" w:rsidR="0003348F" w:rsidRPr="00B901D1" w:rsidRDefault="0003348F" w:rsidP="00987D8C">
            <w:pPr>
              <w:rPr>
                <w:rFonts w:eastAsia="標楷體"/>
              </w:rPr>
            </w:pPr>
            <w:r w:rsidRPr="00B901D1">
              <w:rPr>
                <w:rFonts w:eastAsia="標楷體"/>
              </w:rPr>
              <w:t xml:space="preserve">　</w:t>
            </w:r>
          </w:p>
        </w:tc>
      </w:tr>
      <w:tr w:rsidR="0003348F" w:rsidRPr="00B901D1" w14:paraId="6DE64048"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C16B41"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C946C"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016DE29"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8558629"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408C6BD" w14:textId="77777777" w:rsidR="0003348F" w:rsidRPr="00B901D1" w:rsidRDefault="0003348F" w:rsidP="00987D8C">
            <w:pPr>
              <w:rPr>
                <w:rFonts w:eastAsia="標楷體"/>
              </w:rPr>
            </w:pPr>
            <w:r w:rsidRPr="00B901D1">
              <w:rPr>
                <w:rFonts w:eastAsia="標楷體"/>
              </w:rPr>
              <w:t>H49811-H49819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FBCED3E" w14:textId="77777777" w:rsidR="0003348F" w:rsidRPr="00B901D1" w:rsidRDefault="0003348F" w:rsidP="00987D8C">
            <w:pPr>
              <w:rPr>
                <w:rFonts w:eastAsia="標楷體"/>
              </w:rPr>
            </w:pPr>
            <w:r w:rsidRPr="00B901D1">
              <w:rPr>
                <w:rFonts w:eastAsia="標楷體"/>
              </w:rPr>
              <w:t xml:space="preserve">　</w:t>
            </w:r>
          </w:p>
        </w:tc>
      </w:tr>
      <w:tr w:rsidR="0003348F" w:rsidRPr="00B901D1" w14:paraId="1E24AD16"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3D056A"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0585B5"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BE72E32"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EE40BE7"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DA99D20" w14:textId="77777777" w:rsidR="0003348F" w:rsidRPr="00B901D1" w:rsidRDefault="0003348F" w:rsidP="00987D8C">
            <w:pPr>
              <w:rPr>
                <w:rFonts w:eastAsia="標楷體"/>
              </w:rPr>
            </w:pPr>
            <w:r w:rsidRPr="00B901D1">
              <w:rPr>
                <w:rFonts w:eastAsia="標楷體"/>
              </w:rPr>
              <w:t>J8482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EFD8002" w14:textId="77777777" w:rsidR="0003348F" w:rsidRPr="00B901D1" w:rsidRDefault="0003348F" w:rsidP="00987D8C">
            <w:pPr>
              <w:rPr>
                <w:rFonts w:eastAsia="標楷體"/>
              </w:rPr>
            </w:pPr>
            <w:r w:rsidRPr="00B901D1">
              <w:rPr>
                <w:rFonts w:eastAsia="標楷體"/>
              </w:rPr>
              <w:t xml:space="preserve">　</w:t>
            </w:r>
          </w:p>
        </w:tc>
      </w:tr>
      <w:tr w:rsidR="0003348F" w:rsidRPr="00B901D1" w14:paraId="7E703F62"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10EF1A"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15E36"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3780613"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E8DE0D0"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3F68A91" w14:textId="77777777" w:rsidR="0003348F" w:rsidRPr="00B901D1" w:rsidRDefault="0003348F" w:rsidP="00987D8C">
            <w:pPr>
              <w:rPr>
                <w:rFonts w:eastAsia="標楷體"/>
              </w:rPr>
            </w:pPr>
            <w:r w:rsidRPr="00B901D1">
              <w:rPr>
                <w:rFonts w:eastAsia="標楷體"/>
              </w:rPr>
              <w:t>M1A00X0-M109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42EB205" w14:textId="77777777" w:rsidR="0003348F" w:rsidRPr="00B901D1" w:rsidRDefault="0003348F" w:rsidP="00987D8C">
            <w:pPr>
              <w:rPr>
                <w:rFonts w:eastAsia="標楷體"/>
              </w:rPr>
            </w:pPr>
            <w:r w:rsidRPr="00B901D1">
              <w:rPr>
                <w:rFonts w:eastAsia="標楷體"/>
              </w:rPr>
              <w:t>含</w:t>
            </w:r>
            <w:r w:rsidRPr="00B901D1">
              <w:rPr>
                <w:rFonts w:eastAsia="標楷體"/>
              </w:rPr>
              <w:t>M1A00X0-M1A9XX1</w:t>
            </w:r>
          </w:p>
        </w:tc>
      </w:tr>
      <w:tr w:rsidR="0003348F" w:rsidRPr="00B901D1" w14:paraId="2BEF6B7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C7D13"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72017"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AB6D231"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2AA98B7"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5B16212" w14:textId="77777777" w:rsidR="0003348F" w:rsidRPr="00B901D1" w:rsidRDefault="0003348F" w:rsidP="00987D8C">
            <w:pPr>
              <w:rPr>
                <w:rFonts w:eastAsia="標楷體"/>
              </w:rPr>
            </w:pPr>
            <w:r w:rsidRPr="00B901D1">
              <w:rPr>
                <w:rFonts w:eastAsia="標楷體"/>
              </w:rPr>
              <w:t>M359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10C3238" w14:textId="77777777" w:rsidR="0003348F" w:rsidRPr="00B901D1" w:rsidRDefault="0003348F" w:rsidP="00987D8C">
            <w:pPr>
              <w:rPr>
                <w:rFonts w:eastAsia="標楷體"/>
              </w:rPr>
            </w:pPr>
            <w:r w:rsidRPr="00B901D1">
              <w:rPr>
                <w:rFonts w:eastAsia="標楷體"/>
              </w:rPr>
              <w:t xml:space="preserve">　</w:t>
            </w:r>
          </w:p>
        </w:tc>
      </w:tr>
      <w:tr w:rsidR="0003348F" w:rsidRPr="00B901D1" w14:paraId="5AF1B29E"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FB1F0F"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E33FF7"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F19C570"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AB84A4D" w14:textId="77777777" w:rsidR="0003348F" w:rsidRPr="00B901D1" w:rsidRDefault="0003348F" w:rsidP="00987D8C">
            <w:pPr>
              <w:rPr>
                <w:rFonts w:eastAsia="標楷體"/>
              </w:rPr>
            </w:pPr>
            <w:r w:rsidRPr="00B901D1">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B076C67" w14:textId="77777777" w:rsidR="0003348F" w:rsidRPr="00B901D1" w:rsidRDefault="0003348F" w:rsidP="00987D8C">
            <w:pPr>
              <w:rPr>
                <w:rFonts w:eastAsia="標楷體"/>
              </w:rPr>
            </w:pPr>
            <w:r w:rsidRPr="00B901D1">
              <w:rPr>
                <w:rFonts w:eastAsia="標楷體"/>
              </w:rPr>
              <w:t>N200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6D66BC8" w14:textId="77777777" w:rsidR="0003348F" w:rsidRPr="00B901D1" w:rsidRDefault="0003348F" w:rsidP="00987D8C">
            <w:pPr>
              <w:rPr>
                <w:rFonts w:eastAsia="標楷體"/>
              </w:rPr>
            </w:pPr>
            <w:r w:rsidRPr="00B901D1">
              <w:rPr>
                <w:rFonts w:eastAsia="標楷體"/>
              </w:rPr>
              <w:t xml:space="preserve">　</w:t>
            </w:r>
          </w:p>
        </w:tc>
      </w:tr>
      <w:tr w:rsidR="0003348F" w:rsidRPr="00B901D1" w14:paraId="61F50FAB"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5E44DF"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84E0F4"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0B69E1F"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8DCEEEA"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EC6772D" w14:textId="77777777" w:rsidR="0003348F" w:rsidRPr="00B901D1" w:rsidRDefault="0003348F" w:rsidP="00987D8C">
            <w:pPr>
              <w:rPr>
                <w:rFonts w:eastAsia="標楷體"/>
              </w:rPr>
            </w:pPr>
            <w:r w:rsidRPr="00B901D1">
              <w:rPr>
                <w:rFonts w:eastAsia="標楷體"/>
              </w:rPr>
              <w:t>E15-E200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ED6CFF8" w14:textId="77777777" w:rsidR="0003348F" w:rsidRPr="00B901D1" w:rsidRDefault="0003348F" w:rsidP="00987D8C">
            <w:pPr>
              <w:rPr>
                <w:rFonts w:eastAsia="標楷體"/>
              </w:rPr>
            </w:pPr>
            <w:r w:rsidRPr="00B901D1">
              <w:rPr>
                <w:rFonts w:eastAsia="標楷體"/>
              </w:rPr>
              <w:t xml:space="preserve">　</w:t>
            </w:r>
          </w:p>
        </w:tc>
      </w:tr>
      <w:tr w:rsidR="0003348F" w:rsidRPr="00B901D1" w14:paraId="29713C20"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670444"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1B62D2"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DAADC06"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EC77B76"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5D8614A" w14:textId="77777777" w:rsidR="0003348F" w:rsidRPr="00B901D1" w:rsidRDefault="0003348F" w:rsidP="00987D8C">
            <w:pPr>
              <w:rPr>
                <w:rFonts w:eastAsia="標楷體"/>
              </w:rPr>
            </w:pPr>
            <w:r w:rsidRPr="00B901D1">
              <w:rPr>
                <w:rFonts w:eastAsia="標楷體"/>
              </w:rPr>
              <w:t>E208-E35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91944CE" w14:textId="77777777" w:rsidR="0003348F" w:rsidRPr="00B901D1" w:rsidRDefault="0003348F" w:rsidP="00987D8C">
            <w:pPr>
              <w:rPr>
                <w:rFonts w:eastAsia="標楷體"/>
              </w:rPr>
            </w:pPr>
            <w:r w:rsidRPr="00B901D1">
              <w:rPr>
                <w:rFonts w:eastAsia="標楷體"/>
              </w:rPr>
              <w:t xml:space="preserve">　</w:t>
            </w:r>
          </w:p>
        </w:tc>
      </w:tr>
      <w:tr w:rsidR="0003348F" w:rsidRPr="00B901D1" w14:paraId="5686EC12"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1C4E52"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F5908E"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7B77FAA"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5A95BC5"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D328B8D" w14:textId="77777777" w:rsidR="0003348F" w:rsidRPr="00B901D1" w:rsidRDefault="0003348F" w:rsidP="00987D8C">
            <w:pPr>
              <w:rPr>
                <w:rFonts w:eastAsia="標楷體"/>
              </w:rPr>
            </w:pPr>
            <w:r w:rsidRPr="00B901D1">
              <w:rPr>
                <w:rFonts w:eastAsia="標楷體"/>
              </w:rPr>
              <w:t>E891-E896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7208B26" w14:textId="77777777" w:rsidR="0003348F" w:rsidRPr="00B901D1" w:rsidRDefault="0003348F" w:rsidP="00987D8C">
            <w:pPr>
              <w:rPr>
                <w:rFonts w:eastAsia="標楷體"/>
              </w:rPr>
            </w:pPr>
            <w:r w:rsidRPr="00B901D1">
              <w:rPr>
                <w:rFonts w:eastAsia="標楷體"/>
              </w:rPr>
              <w:t xml:space="preserve">　</w:t>
            </w:r>
          </w:p>
        </w:tc>
      </w:tr>
      <w:tr w:rsidR="0003348F" w:rsidRPr="00B901D1" w14:paraId="3DD15F51" w14:textId="77777777" w:rsidTr="00987D8C">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1B6262" w14:textId="77777777" w:rsidR="0003348F" w:rsidRPr="00B901D1" w:rsidRDefault="0003348F" w:rsidP="00987D8C">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9F608" w14:textId="77777777" w:rsidR="0003348F" w:rsidRPr="00B901D1" w:rsidRDefault="0003348F" w:rsidP="00987D8C">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7808618" w14:textId="77777777" w:rsidR="0003348F" w:rsidRPr="00B901D1" w:rsidRDefault="0003348F" w:rsidP="00987D8C">
            <w:pPr>
              <w:rPr>
                <w:rFonts w:eastAsia="標楷體"/>
                <w:color w:val="000000"/>
              </w:rPr>
            </w:pPr>
            <w:r w:rsidRPr="00B901D1">
              <w:rPr>
                <w:rFonts w:eastAsia="標楷體"/>
                <w:color w:val="000000"/>
              </w:rPr>
              <w:t>二、性腺低能症（</w:t>
            </w:r>
            <w:r w:rsidRPr="00B901D1">
              <w:rPr>
                <w:rFonts w:eastAsia="標楷體"/>
                <w:color w:val="000000"/>
              </w:rPr>
              <w:t>Hypogonadism</w:t>
            </w:r>
            <w:r w:rsidRPr="00B901D1">
              <w:rPr>
                <w:rFonts w:eastAsia="標楷體"/>
                <w:color w:val="000000"/>
              </w:rPr>
              <w:t>）（</w:t>
            </w:r>
            <w:r w:rsidRPr="00B901D1">
              <w:rPr>
                <w:rFonts w:eastAsia="標楷體"/>
                <w:color w:val="000000"/>
              </w:rPr>
              <w:t>93</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8A523DB" w14:textId="77777777" w:rsidR="0003348F" w:rsidRPr="00B901D1" w:rsidRDefault="0003348F" w:rsidP="00987D8C">
            <w:pPr>
              <w:rPr>
                <w:rFonts w:eastAsia="標楷體"/>
              </w:rPr>
            </w:pPr>
            <w:r w:rsidRPr="00B901D1">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25D59EE" w14:textId="77777777" w:rsidR="0003348F" w:rsidRPr="00B901D1" w:rsidRDefault="0003348F" w:rsidP="00987D8C">
            <w:pPr>
              <w:rPr>
                <w:rFonts w:eastAsia="標楷體"/>
              </w:rPr>
            </w:pPr>
            <w:r w:rsidRPr="00B901D1">
              <w:rPr>
                <w:rFonts w:eastAsia="標楷體"/>
              </w:rPr>
              <w:t>N981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24FE357" w14:textId="77777777" w:rsidR="0003348F" w:rsidRPr="00B901D1" w:rsidRDefault="0003348F" w:rsidP="00987D8C">
            <w:pPr>
              <w:rPr>
                <w:rFonts w:eastAsia="標楷體"/>
              </w:rPr>
            </w:pPr>
            <w:r w:rsidRPr="00B901D1">
              <w:rPr>
                <w:rFonts w:eastAsia="標楷體"/>
              </w:rPr>
              <w:t xml:space="preserve">　</w:t>
            </w:r>
          </w:p>
        </w:tc>
      </w:tr>
    </w:tbl>
    <w:p w14:paraId="244270AF" w14:textId="77777777" w:rsidR="0003348F" w:rsidRPr="00B901D1" w:rsidRDefault="0003348F" w:rsidP="0003348F">
      <w:pPr>
        <w:rPr>
          <w:rFonts w:eastAsia="標楷體"/>
        </w:rPr>
      </w:pPr>
    </w:p>
    <w:p w14:paraId="23E99D47" w14:textId="77777777" w:rsidR="0003348F" w:rsidRPr="00B901D1" w:rsidRDefault="0003348F" w:rsidP="0003348F">
      <w:pPr>
        <w:pageBreakBefore/>
        <w:ind w:left="130" w:firstLine="119"/>
        <w:rPr>
          <w:rFonts w:eastAsia="標楷體"/>
        </w:rPr>
      </w:pPr>
      <w:r w:rsidRPr="00B901D1">
        <w:rPr>
          <w:rFonts w:eastAsia="標楷體"/>
        </w:rPr>
        <w:lastRenderedPageBreak/>
        <w:t>「</w:t>
      </w:r>
      <w:r w:rsidRPr="00B901D1">
        <w:rPr>
          <w:rFonts w:eastAsia="標楷體"/>
        </w:rPr>
        <w:t>023-</w:t>
      </w:r>
      <w:r w:rsidRPr="00B901D1">
        <w:rPr>
          <w:rFonts w:eastAsia="標楷體"/>
        </w:rPr>
        <w:t>西醫基層門診新陳代謝及心血管兩系統疾病之慢性病案件開藥天數小於等於</w:t>
      </w:r>
      <w:r w:rsidRPr="00B901D1">
        <w:rPr>
          <w:rFonts w:eastAsia="標楷體"/>
        </w:rPr>
        <w:t>21</w:t>
      </w:r>
      <w:r w:rsidRPr="00B901D1">
        <w:rPr>
          <w:rFonts w:eastAsia="標楷體"/>
        </w:rPr>
        <w:t>日之案件占率過高」</w:t>
      </w:r>
    </w:p>
    <w:p w14:paraId="54436D01" w14:textId="77777777" w:rsidR="0003348F" w:rsidRPr="00B901D1" w:rsidRDefault="0003348F" w:rsidP="0003348F">
      <w:pPr>
        <w:rPr>
          <w:rFonts w:eastAsia="標楷體"/>
        </w:rPr>
      </w:pPr>
      <w:r w:rsidRPr="00B901D1">
        <w:rPr>
          <w:rFonts w:eastAsia="標楷體"/>
        </w:rPr>
        <w:t>循環疾病慢性病案件附表</w:t>
      </w:r>
    </w:p>
    <w:tbl>
      <w:tblPr>
        <w:tblW w:w="4986" w:type="pct"/>
        <w:tblLayout w:type="fixed"/>
        <w:tblCellMar>
          <w:left w:w="10" w:type="dxa"/>
          <w:right w:w="10" w:type="dxa"/>
        </w:tblCellMar>
        <w:tblLook w:val="04A0" w:firstRow="1" w:lastRow="0" w:firstColumn="1" w:lastColumn="0" w:noHBand="0" w:noVBand="1"/>
      </w:tblPr>
      <w:tblGrid>
        <w:gridCol w:w="490"/>
        <w:gridCol w:w="1667"/>
        <w:gridCol w:w="2800"/>
        <w:gridCol w:w="1548"/>
        <w:gridCol w:w="1689"/>
        <w:gridCol w:w="1407"/>
      </w:tblGrid>
      <w:tr w:rsidR="0003348F" w:rsidRPr="00B901D1" w14:paraId="161532FF" w14:textId="77777777" w:rsidTr="00987D8C">
        <w:trPr>
          <w:trHeight w:val="480"/>
          <w:tblHead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B9B2C1" w14:textId="77777777" w:rsidR="0003348F" w:rsidRPr="00B901D1" w:rsidRDefault="0003348F" w:rsidP="00987D8C">
            <w:pPr>
              <w:jc w:val="center"/>
              <w:rPr>
                <w:rFonts w:eastAsia="標楷體"/>
                <w:color w:val="000000"/>
              </w:rPr>
            </w:pPr>
            <w:r w:rsidRPr="00B901D1">
              <w:rPr>
                <w:rFonts w:eastAsia="標楷體"/>
                <w:color w:val="000000"/>
              </w:rPr>
              <w:t>總額</w:t>
            </w:r>
          </w:p>
        </w:tc>
        <w:tc>
          <w:tcPr>
            <w:tcW w:w="16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B6577" w14:textId="77777777" w:rsidR="0003348F" w:rsidRPr="00B901D1" w:rsidRDefault="0003348F" w:rsidP="00987D8C">
            <w:pPr>
              <w:jc w:val="center"/>
              <w:rPr>
                <w:rFonts w:eastAsia="標楷體"/>
                <w:color w:val="000000"/>
              </w:rPr>
            </w:pPr>
            <w:r w:rsidRPr="00B901D1">
              <w:rPr>
                <w:rFonts w:eastAsia="標楷體"/>
                <w:color w:val="000000"/>
              </w:rPr>
              <w:t>循環疾病</w:t>
            </w:r>
          </w:p>
        </w:tc>
        <w:tc>
          <w:tcPr>
            <w:tcW w:w="28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440476B" w14:textId="77777777" w:rsidR="0003348F" w:rsidRPr="00B901D1" w:rsidRDefault="0003348F" w:rsidP="00987D8C">
            <w:pPr>
              <w:jc w:val="center"/>
              <w:rPr>
                <w:rFonts w:eastAsia="標楷體"/>
                <w:color w:val="000000"/>
              </w:rPr>
            </w:pPr>
            <w:r w:rsidRPr="00B901D1">
              <w:rPr>
                <w:rFonts w:eastAsia="標楷體"/>
                <w:color w:val="000000"/>
              </w:rPr>
              <w:t>名稱</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00AEC3" w14:textId="77777777" w:rsidR="0003348F" w:rsidRPr="00B901D1" w:rsidRDefault="0003348F" w:rsidP="00987D8C">
            <w:pPr>
              <w:jc w:val="center"/>
              <w:rPr>
                <w:rFonts w:eastAsia="標楷體"/>
                <w:bCs/>
              </w:rPr>
            </w:pPr>
            <w:r w:rsidRPr="00B901D1">
              <w:rPr>
                <w:rFonts w:eastAsia="標楷體"/>
                <w:bCs/>
              </w:rPr>
              <w:t>ICD-9-CM</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3D2EFA" w14:textId="77777777" w:rsidR="0003348F" w:rsidRPr="00B901D1" w:rsidRDefault="0003348F" w:rsidP="00987D8C">
            <w:pPr>
              <w:jc w:val="center"/>
              <w:rPr>
                <w:rFonts w:eastAsia="標楷體"/>
                <w:bCs/>
              </w:rPr>
            </w:pPr>
            <w:r w:rsidRPr="00B901D1">
              <w:rPr>
                <w:rFonts w:eastAsia="標楷體"/>
                <w:bCs/>
              </w:rPr>
              <w:t>ICD-10- CM</w:t>
            </w:r>
          </w:p>
        </w:tc>
        <w:tc>
          <w:tcPr>
            <w:tcW w:w="141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40193D" w14:textId="77777777" w:rsidR="0003348F" w:rsidRPr="00B901D1" w:rsidRDefault="0003348F" w:rsidP="00987D8C">
            <w:pPr>
              <w:ind w:left="19" w:hanging="108"/>
              <w:jc w:val="center"/>
              <w:rPr>
                <w:rFonts w:eastAsia="標楷體"/>
                <w:bCs/>
              </w:rPr>
            </w:pPr>
            <w:r w:rsidRPr="00B901D1">
              <w:rPr>
                <w:rFonts w:eastAsia="標楷體"/>
                <w:bCs/>
              </w:rPr>
              <w:t>備註</w:t>
            </w:r>
          </w:p>
        </w:tc>
      </w:tr>
      <w:tr w:rsidR="0003348F" w:rsidRPr="00B901D1" w14:paraId="5DAD2A92" w14:textId="77777777" w:rsidTr="00987D8C">
        <w:trPr>
          <w:trHeight w:val="270"/>
        </w:trPr>
        <w:tc>
          <w:tcPr>
            <w:tcW w:w="492"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6522173" w14:textId="77777777" w:rsidR="0003348F" w:rsidRPr="00B901D1" w:rsidRDefault="0003348F" w:rsidP="00987D8C">
            <w:pPr>
              <w:jc w:val="center"/>
              <w:rPr>
                <w:rFonts w:eastAsia="標楷體"/>
                <w:color w:val="000000"/>
              </w:rPr>
            </w:pPr>
            <w:r w:rsidRPr="00B901D1">
              <w:rPr>
                <w:rFonts w:eastAsia="標楷體"/>
                <w:color w:val="000000"/>
              </w:rPr>
              <w:t>西醫基層</w:t>
            </w:r>
          </w:p>
        </w:tc>
        <w:tc>
          <w:tcPr>
            <w:tcW w:w="16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A1730" w14:textId="77777777" w:rsidR="0003348F" w:rsidRPr="00B901D1" w:rsidRDefault="0003348F" w:rsidP="00987D8C">
            <w:pPr>
              <w:rPr>
                <w:rFonts w:eastAsia="標楷體"/>
                <w:color w:val="000000"/>
              </w:rPr>
            </w:pPr>
            <w:r w:rsidRPr="00B901D1">
              <w:rPr>
                <w:rFonts w:eastAsia="標楷體"/>
                <w:color w:val="000000"/>
              </w:rPr>
              <w:t>心臟病</w:t>
            </w:r>
            <w:r w:rsidRPr="00B901D1">
              <w:rPr>
                <w:rFonts w:eastAsia="標楷體"/>
                <w:color w:val="000000"/>
              </w:rPr>
              <w:t>(11)</w:t>
            </w: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64B8612E" w14:textId="77777777" w:rsidR="0003348F" w:rsidRPr="00B901D1" w:rsidRDefault="0003348F" w:rsidP="00987D8C">
            <w:pPr>
              <w:rPr>
                <w:rFonts w:eastAsia="標楷體"/>
                <w:color w:val="000000"/>
              </w:rPr>
            </w:pPr>
            <w:r w:rsidRPr="00B901D1">
              <w:rPr>
                <w:rFonts w:eastAsia="標楷體"/>
                <w:color w:val="000000"/>
              </w:rPr>
              <w:t>五、心臟病（</w:t>
            </w:r>
            <w:r w:rsidRPr="00B901D1">
              <w:rPr>
                <w:rFonts w:eastAsia="標楷體"/>
                <w:color w:val="000000"/>
              </w:rPr>
              <w:t>11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0750C43" w14:textId="77777777" w:rsidR="0003348F" w:rsidRPr="00B901D1" w:rsidRDefault="0003348F" w:rsidP="00987D8C">
            <w:pPr>
              <w:rPr>
                <w:rFonts w:eastAsia="標楷體"/>
              </w:rPr>
            </w:pPr>
            <w:r w:rsidRPr="00B901D1">
              <w:rPr>
                <w:rFonts w:eastAsia="標楷體"/>
              </w:rPr>
              <w:t>393-398.99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564250D" w14:textId="77777777" w:rsidR="0003348F" w:rsidRPr="00B901D1" w:rsidRDefault="0003348F" w:rsidP="00987D8C">
            <w:pPr>
              <w:rPr>
                <w:rFonts w:eastAsia="標楷體"/>
              </w:rPr>
            </w:pPr>
            <w:r w:rsidRPr="00B901D1">
              <w:rPr>
                <w:rFonts w:eastAsia="標楷體"/>
              </w:rPr>
              <w:t>I050-I099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DEE6533" w14:textId="77777777" w:rsidR="0003348F" w:rsidRPr="00B901D1" w:rsidRDefault="0003348F" w:rsidP="00987D8C">
            <w:pPr>
              <w:rPr>
                <w:rFonts w:eastAsia="標楷體"/>
              </w:rPr>
            </w:pPr>
            <w:r w:rsidRPr="00B901D1">
              <w:rPr>
                <w:rFonts w:eastAsia="標楷體"/>
              </w:rPr>
              <w:t xml:space="preserve">　</w:t>
            </w:r>
          </w:p>
        </w:tc>
      </w:tr>
      <w:tr w:rsidR="0003348F" w:rsidRPr="00B901D1" w14:paraId="73D7D709"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7470319"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4EAAAD"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16F68B76" w14:textId="77777777" w:rsidR="0003348F" w:rsidRPr="00B901D1" w:rsidRDefault="0003348F" w:rsidP="00987D8C">
            <w:pPr>
              <w:rPr>
                <w:rFonts w:eastAsia="標楷體"/>
                <w:color w:val="000000"/>
              </w:rPr>
            </w:pPr>
            <w:r w:rsidRPr="00B901D1">
              <w:rPr>
                <w:rFonts w:eastAsia="標楷體"/>
                <w:color w:val="000000"/>
              </w:rPr>
              <w:t>五、心臟病（</w:t>
            </w:r>
            <w:r w:rsidRPr="00B901D1">
              <w:rPr>
                <w:rFonts w:eastAsia="標楷體"/>
                <w:color w:val="000000"/>
              </w:rPr>
              <w:t>11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B50F4D4" w14:textId="77777777" w:rsidR="0003348F" w:rsidRPr="00B901D1" w:rsidRDefault="0003348F" w:rsidP="00987D8C">
            <w:pPr>
              <w:rPr>
                <w:rFonts w:eastAsia="標楷體"/>
              </w:rPr>
            </w:pPr>
            <w:r w:rsidRPr="00B901D1">
              <w:rPr>
                <w:rFonts w:eastAsia="標楷體"/>
              </w:rPr>
              <w:t>410.00-410.92</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BCD1D04" w14:textId="77777777" w:rsidR="0003348F" w:rsidRPr="00B901D1" w:rsidRDefault="0003348F" w:rsidP="00987D8C">
            <w:pPr>
              <w:rPr>
                <w:rFonts w:eastAsia="標楷體"/>
              </w:rPr>
            </w:pPr>
            <w:r w:rsidRPr="00B901D1">
              <w:rPr>
                <w:rFonts w:eastAsia="標楷體"/>
              </w:rPr>
              <w:t>I2101-I229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6DEFE8A" w14:textId="77777777" w:rsidR="0003348F" w:rsidRPr="00B901D1" w:rsidRDefault="0003348F" w:rsidP="00987D8C">
            <w:pPr>
              <w:rPr>
                <w:rFonts w:eastAsia="標楷體"/>
              </w:rPr>
            </w:pPr>
            <w:r w:rsidRPr="00B901D1">
              <w:rPr>
                <w:rFonts w:eastAsia="標楷體"/>
              </w:rPr>
              <w:t xml:space="preserve">　</w:t>
            </w:r>
          </w:p>
        </w:tc>
      </w:tr>
      <w:tr w:rsidR="0003348F" w:rsidRPr="00B901D1" w14:paraId="1382E870"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A616B7B"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652739"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319E91DF" w14:textId="77777777" w:rsidR="0003348F" w:rsidRPr="00B901D1" w:rsidRDefault="0003348F" w:rsidP="00987D8C">
            <w:pPr>
              <w:rPr>
                <w:rFonts w:eastAsia="標楷體"/>
                <w:color w:val="000000"/>
              </w:rPr>
            </w:pPr>
            <w:r w:rsidRPr="00B901D1">
              <w:rPr>
                <w:rFonts w:eastAsia="標楷體"/>
                <w:color w:val="000000"/>
              </w:rPr>
              <w:t>五、心臟病（</w:t>
            </w:r>
            <w:r w:rsidRPr="00B901D1">
              <w:rPr>
                <w:rFonts w:eastAsia="標楷體"/>
                <w:color w:val="000000"/>
              </w:rPr>
              <w:t>11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B4EDB86" w14:textId="77777777" w:rsidR="0003348F" w:rsidRPr="00B901D1" w:rsidRDefault="0003348F" w:rsidP="00987D8C">
            <w:pPr>
              <w:rPr>
                <w:rFonts w:eastAsia="標楷體"/>
              </w:rPr>
            </w:pPr>
            <w:r w:rsidRPr="00B901D1">
              <w:rPr>
                <w:rFonts w:eastAsia="標楷體"/>
              </w:rPr>
              <w:t>411.0-414.9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B487069" w14:textId="77777777" w:rsidR="0003348F" w:rsidRPr="00B901D1" w:rsidRDefault="0003348F" w:rsidP="00987D8C">
            <w:pPr>
              <w:rPr>
                <w:rFonts w:eastAsia="標楷體"/>
              </w:rPr>
            </w:pPr>
            <w:r w:rsidRPr="00B901D1">
              <w:rPr>
                <w:rFonts w:eastAsia="標楷體"/>
              </w:rPr>
              <w:t>I200-I209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50D1F9E" w14:textId="77777777" w:rsidR="0003348F" w:rsidRPr="00B901D1" w:rsidRDefault="0003348F" w:rsidP="00987D8C">
            <w:pPr>
              <w:rPr>
                <w:rFonts w:eastAsia="標楷體"/>
              </w:rPr>
            </w:pPr>
            <w:r w:rsidRPr="00B901D1">
              <w:rPr>
                <w:rFonts w:eastAsia="標楷體"/>
              </w:rPr>
              <w:t xml:space="preserve">　</w:t>
            </w:r>
          </w:p>
        </w:tc>
      </w:tr>
      <w:tr w:rsidR="0003348F" w:rsidRPr="00B901D1" w14:paraId="536A4FE1"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01BC3DE"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35D172"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7FB0EC49" w14:textId="77777777" w:rsidR="0003348F" w:rsidRPr="00B901D1" w:rsidRDefault="0003348F" w:rsidP="00987D8C">
            <w:pPr>
              <w:rPr>
                <w:rFonts w:eastAsia="標楷體"/>
                <w:color w:val="000000"/>
              </w:rPr>
            </w:pPr>
            <w:r w:rsidRPr="00B901D1">
              <w:rPr>
                <w:rFonts w:eastAsia="標楷體"/>
                <w:color w:val="000000"/>
              </w:rPr>
              <w:t>五、心臟病（</w:t>
            </w:r>
            <w:r w:rsidRPr="00B901D1">
              <w:rPr>
                <w:rFonts w:eastAsia="標楷體"/>
                <w:color w:val="000000"/>
              </w:rPr>
              <w:t>11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1659F9C" w14:textId="77777777" w:rsidR="0003348F" w:rsidRPr="00B901D1" w:rsidRDefault="0003348F" w:rsidP="00987D8C">
            <w:pPr>
              <w:rPr>
                <w:rFonts w:eastAsia="標楷體"/>
              </w:rPr>
            </w:pPr>
            <w:r w:rsidRPr="00B901D1">
              <w:rPr>
                <w:rFonts w:eastAsia="標楷體"/>
              </w:rPr>
              <w:t>411.0-414.9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2A8FD82" w14:textId="77777777" w:rsidR="0003348F" w:rsidRPr="00B901D1" w:rsidRDefault="0003348F" w:rsidP="00987D8C">
            <w:pPr>
              <w:rPr>
                <w:rFonts w:eastAsia="標楷體"/>
              </w:rPr>
            </w:pPr>
            <w:r w:rsidRPr="00B901D1">
              <w:rPr>
                <w:rFonts w:eastAsia="標楷體"/>
              </w:rPr>
              <w:t>I240-I259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8125C43" w14:textId="77777777" w:rsidR="0003348F" w:rsidRPr="00B901D1" w:rsidRDefault="0003348F" w:rsidP="00987D8C">
            <w:pPr>
              <w:rPr>
                <w:rFonts w:eastAsia="標楷體"/>
              </w:rPr>
            </w:pPr>
            <w:r w:rsidRPr="00B901D1">
              <w:rPr>
                <w:rFonts w:eastAsia="標楷體"/>
              </w:rPr>
              <w:t xml:space="preserve">　</w:t>
            </w:r>
          </w:p>
        </w:tc>
      </w:tr>
      <w:tr w:rsidR="0003348F" w:rsidRPr="00B901D1" w14:paraId="49283F7D"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08746E7"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7CF6D"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369D7BB0" w14:textId="77777777" w:rsidR="0003348F" w:rsidRPr="00B901D1" w:rsidRDefault="0003348F" w:rsidP="00987D8C">
            <w:pPr>
              <w:rPr>
                <w:rFonts w:eastAsia="標楷體"/>
                <w:color w:val="000000"/>
              </w:rPr>
            </w:pPr>
            <w:r w:rsidRPr="00B901D1">
              <w:rPr>
                <w:rFonts w:eastAsia="標楷體"/>
                <w:color w:val="000000"/>
              </w:rPr>
              <w:t>五、心臟病（</w:t>
            </w:r>
            <w:r w:rsidRPr="00B901D1">
              <w:rPr>
                <w:rFonts w:eastAsia="標楷體"/>
                <w:color w:val="000000"/>
              </w:rPr>
              <w:t>11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29EE8C7" w14:textId="77777777" w:rsidR="0003348F" w:rsidRPr="00B901D1" w:rsidRDefault="0003348F" w:rsidP="00987D8C">
            <w:pPr>
              <w:rPr>
                <w:rFonts w:eastAsia="標楷體"/>
              </w:rPr>
            </w:pPr>
            <w:r w:rsidRPr="00B901D1">
              <w:rPr>
                <w:rFonts w:eastAsia="標楷體"/>
              </w:rPr>
              <w:t>427.0-427.9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554EBF7" w14:textId="77777777" w:rsidR="0003348F" w:rsidRPr="00B901D1" w:rsidRDefault="0003348F" w:rsidP="00987D8C">
            <w:pPr>
              <w:rPr>
                <w:rFonts w:eastAsia="標楷體"/>
              </w:rPr>
            </w:pPr>
            <w:r w:rsidRPr="00B901D1">
              <w:rPr>
                <w:rFonts w:eastAsia="標楷體"/>
              </w:rPr>
              <w:t>I462-I499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5ED3C1F" w14:textId="77777777" w:rsidR="0003348F" w:rsidRPr="00B901D1" w:rsidRDefault="0003348F" w:rsidP="00987D8C">
            <w:pPr>
              <w:rPr>
                <w:rFonts w:eastAsia="標楷體"/>
              </w:rPr>
            </w:pPr>
            <w:r w:rsidRPr="00B901D1">
              <w:rPr>
                <w:rFonts w:eastAsia="標楷體"/>
              </w:rPr>
              <w:t xml:space="preserve">　</w:t>
            </w:r>
          </w:p>
        </w:tc>
      </w:tr>
      <w:tr w:rsidR="0003348F" w:rsidRPr="00B901D1" w14:paraId="0DF08968"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8186A2A"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AD993C"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5DDC73AD" w14:textId="77777777" w:rsidR="0003348F" w:rsidRPr="00B901D1" w:rsidRDefault="0003348F" w:rsidP="00987D8C">
            <w:pPr>
              <w:rPr>
                <w:rFonts w:eastAsia="標楷體"/>
                <w:color w:val="000000"/>
              </w:rPr>
            </w:pPr>
            <w:r w:rsidRPr="00B901D1">
              <w:rPr>
                <w:rFonts w:eastAsia="標楷體"/>
                <w:color w:val="000000"/>
              </w:rPr>
              <w:t>五、心臟病（</w:t>
            </w:r>
            <w:r w:rsidRPr="00B901D1">
              <w:rPr>
                <w:rFonts w:eastAsia="標楷體"/>
                <w:color w:val="000000"/>
              </w:rPr>
              <w:t>11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D4EAEBA" w14:textId="77777777" w:rsidR="0003348F" w:rsidRPr="00B901D1" w:rsidRDefault="0003348F" w:rsidP="00987D8C">
            <w:pPr>
              <w:rPr>
                <w:rFonts w:eastAsia="標楷體"/>
              </w:rPr>
            </w:pPr>
            <w:r w:rsidRPr="00B901D1">
              <w:rPr>
                <w:rFonts w:eastAsia="標楷體"/>
              </w:rPr>
              <w:t>427.0-427.9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E921193" w14:textId="77777777" w:rsidR="0003348F" w:rsidRPr="00B901D1" w:rsidRDefault="0003348F" w:rsidP="00987D8C">
            <w:pPr>
              <w:rPr>
                <w:rFonts w:eastAsia="標楷體"/>
              </w:rPr>
            </w:pPr>
            <w:r w:rsidRPr="00B901D1">
              <w:rPr>
                <w:rFonts w:eastAsia="標楷體"/>
              </w:rPr>
              <w:t>R001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4B925EB" w14:textId="77777777" w:rsidR="0003348F" w:rsidRPr="00B901D1" w:rsidRDefault="0003348F" w:rsidP="00987D8C">
            <w:pPr>
              <w:rPr>
                <w:rFonts w:eastAsia="標楷體"/>
              </w:rPr>
            </w:pPr>
            <w:r w:rsidRPr="00B901D1">
              <w:rPr>
                <w:rFonts w:eastAsia="標楷體"/>
              </w:rPr>
              <w:t xml:space="preserve">　</w:t>
            </w:r>
          </w:p>
        </w:tc>
      </w:tr>
      <w:tr w:rsidR="0003348F" w:rsidRPr="00B901D1" w14:paraId="1DBA5E75"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FD416DF"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E5CC6"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18BA0A20" w14:textId="77777777" w:rsidR="0003348F" w:rsidRPr="00B901D1" w:rsidRDefault="0003348F" w:rsidP="00987D8C">
            <w:pPr>
              <w:rPr>
                <w:rFonts w:eastAsia="標楷體"/>
                <w:color w:val="000000"/>
              </w:rPr>
            </w:pPr>
            <w:r w:rsidRPr="00B901D1">
              <w:rPr>
                <w:rFonts w:eastAsia="標楷體"/>
                <w:color w:val="000000"/>
              </w:rPr>
              <w:t>五、心臟病（</w:t>
            </w:r>
            <w:r w:rsidRPr="00B901D1">
              <w:rPr>
                <w:rFonts w:eastAsia="標楷體"/>
                <w:color w:val="000000"/>
              </w:rPr>
              <w:t>11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4231A35" w14:textId="77777777" w:rsidR="0003348F" w:rsidRPr="00B901D1" w:rsidRDefault="0003348F" w:rsidP="00987D8C">
            <w:pPr>
              <w:rPr>
                <w:rFonts w:eastAsia="標楷體"/>
              </w:rPr>
            </w:pPr>
            <w:r w:rsidRPr="00B901D1">
              <w:rPr>
                <w:rFonts w:eastAsia="標楷體"/>
              </w:rPr>
              <w:t>428.0-429.9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1B14004" w14:textId="77777777" w:rsidR="0003348F" w:rsidRPr="00B901D1" w:rsidRDefault="0003348F" w:rsidP="00987D8C">
            <w:pPr>
              <w:rPr>
                <w:rFonts w:eastAsia="標楷體"/>
              </w:rPr>
            </w:pPr>
            <w:r w:rsidRPr="00B901D1">
              <w:rPr>
                <w:rFonts w:eastAsia="標楷體"/>
              </w:rPr>
              <w:t>I230-I238</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7F1AE59" w14:textId="77777777" w:rsidR="0003348F" w:rsidRPr="00B901D1" w:rsidRDefault="0003348F" w:rsidP="00987D8C">
            <w:pPr>
              <w:rPr>
                <w:rFonts w:eastAsia="標楷體"/>
              </w:rPr>
            </w:pPr>
            <w:r w:rsidRPr="00B901D1">
              <w:rPr>
                <w:rFonts w:eastAsia="標楷體"/>
              </w:rPr>
              <w:t xml:space="preserve">　</w:t>
            </w:r>
          </w:p>
        </w:tc>
      </w:tr>
      <w:tr w:rsidR="0003348F" w:rsidRPr="00B901D1" w14:paraId="6B2AF642"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1C664FB"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CA6B0"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7D335592" w14:textId="77777777" w:rsidR="0003348F" w:rsidRPr="00B901D1" w:rsidRDefault="0003348F" w:rsidP="00987D8C">
            <w:pPr>
              <w:rPr>
                <w:rFonts w:eastAsia="標楷體"/>
                <w:color w:val="000000"/>
              </w:rPr>
            </w:pPr>
            <w:r w:rsidRPr="00B901D1">
              <w:rPr>
                <w:rFonts w:eastAsia="標楷體"/>
                <w:color w:val="000000"/>
              </w:rPr>
              <w:t>五、心臟病（</w:t>
            </w:r>
            <w:r w:rsidRPr="00B901D1">
              <w:rPr>
                <w:rFonts w:eastAsia="標楷體"/>
                <w:color w:val="000000"/>
              </w:rPr>
              <w:t>11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566C59E" w14:textId="77777777" w:rsidR="0003348F" w:rsidRPr="00B901D1" w:rsidRDefault="0003348F" w:rsidP="00987D8C">
            <w:pPr>
              <w:rPr>
                <w:rFonts w:eastAsia="標楷體"/>
              </w:rPr>
            </w:pPr>
            <w:r w:rsidRPr="00B901D1">
              <w:rPr>
                <w:rFonts w:eastAsia="標楷體"/>
              </w:rPr>
              <w:t>428.0-429.9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2B80774" w14:textId="77777777" w:rsidR="0003348F" w:rsidRPr="00B901D1" w:rsidRDefault="0003348F" w:rsidP="00987D8C">
            <w:pPr>
              <w:rPr>
                <w:rFonts w:eastAsia="標楷體"/>
              </w:rPr>
            </w:pPr>
            <w:r w:rsidRPr="00B901D1">
              <w:rPr>
                <w:rFonts w:eastAsia="標楷體"/>
              </w:rPr>
              <w:t>I2510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902CACD" w14:textId="77777777" w:rsidR="0003348F" w:rsidRPr="00B901D1" w:rsidRDefault="0003348F" w:rsidP="00987D8C">
            <w:pPr>
              <w:rPr>
                <w:rFonts w:eastAsia="標楷體"/>
              </w:rPr>
            </w:pPr>
            <w:r w:rsidRPr="00B901D1">
              <w:rPr>
                <w:rFonts w:eastAsia="標楷體"/>
              </w:rPr>
              <w:t xml:space="preserve">　</w:t>
            </w:r>
          </w:p>
        </w:tc>
      </w:tr>
      <w:tr w:rsidR="0003348F" w:rsidRPr="00B901D1" w14:paraId="6BB8E1DB"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A362F5F"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C430D8"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7092A66F" w14:textId="77777777" w:rsidR="0003348F" w:rsidRPr="00B901D1" w:rsidRDefault="0003348F" w:rsidP="00987D8C">
            <w:pPr>
              <w:rPr>
                <w:rFonts w:eastAsia="標楷體"/>
                <w:color w:val="000000"/>
              </w:rPr>
            </w:pPr>
            <w:r w:rsidRPr="00B901D1">
              <w:rPr>
                <w:rFonts w:eastAsia="標楷體"/>
                <w:color w:val="000000"/>
              </w:rPr>
              <w:t>五、心臟病（</w:t>
            </w:r>
            <w:r w:rsidRPr="00B901D1">
              <w:rPr>
                <w:rFonts w:eastAsia="標楷體"/>
                <w:color w:val="000000"/>
              </w:rPr>
              <w:t>11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507D39B" w14:textId="77777777" w:rsidR="0003348F" w:rsidRPr="00B901D1" w:rsidRDefault="0003348F" w:rsidP="00987D8C">
            <w:pPr>
              <w:rPr>
                <w:rFonts w:eastAsia="標楷體"/>
              </w:rPr>
            </w:pPr>
            <w:r w:rsidRPr="00B901D1">
              <w:rPr>
                <w:rFonts w:eastAsia="標楷體"/>
              </w:rPr>
              <w:t>428.0-429.9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84DAEB5" w14:textId="77777777" w:rsidR="0003348F" w:rsidRPr="00B901D1" w:rsidRDefault="0003348F" w:rsidP="00987D8C">
            <w:pPr>
              <w:rPr>
                <w:rFonts w:eastAsia="標楷體"/>
              </w:rPr>
            </w:pPr>
            <w:r w:rsidRPr="00B901D1">
              <w:rPr>
                <w:rFonts w:eastAsia="標楷體"/>
              </w:rPr>
              <w:t>I501-I52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73447F2" w14:textId="77777777" w:rsidR="0003348F" w:rsidRPr="00B901D1" w:rsidRDefault="0003348F" w:rsidP="00987D8C">
            <w:pPr>
              <w:rPr>
                <w:rFonts w:eastAsia="標楷體"/>
              </w:rPr>
            </w:pPr>
            <w:r w:rsidRPr="00B901D1">
              <w:rPr>
                <w:rFonts w:eastAsia="標楷體"/>
              </w:rPr>
              <w:t xml:space="preserve">　</w:t>
            </w:r>
          </w:p>
        </w:tc>
      </w:tr>
      <w:tr w:rsidR="0003348F" w:rsidRPr="00B901D1" w14:paraId="20994C21"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EBD91AF"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8ABB9E"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1A4C7C76" w14:textId="77777777" w:rsidR="0003348F" w:rsidRPr="00B901D1" w:rsidRDefault="0003348F" w:rsidP="00987D8C">
            <w:pPr>
              <w:rPr>
                <w:rFonts w:eastAsia="標楷體"/>
                <w:color w:val="000000"/>
              </w:rPr>
            </w:pPr>
            <w:r w:rsidRPr="00B901D1">
              <w:rPr>
                <w:rFonts w:eastAsia="標楷體"/>
                <w:color w:val="000000"/>
              </w:rPr>
              <w:t>五、心臟病（</w:t>
            </w:r>
            <w:r w:rsidRPr="00B901D1">
              <w:rPr>
                <w:rFonts w:eastAsia="標楷體"/>
                <w:color w:val="000000"/>
              </w:rPr>
              <w:t>11</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34F691A" w14:textId="77777777" w:rsidR="0003348F" w:rsidRPr="00B901D1" w:rsidRDefault="0003348F" w:rsidP="00987D8C">
            <w:pPr>
              <w:rPr>
                <w:rFonts w:eastAsia="標楷體"/>
              </w:rPr>
            </w:pPr>
            <w:r w:rsidRPr="00B901D1">
              <w:rPr>
                <w:rFonts w:eastAsia="標楷體"/>
              </w:rPr>
              <w:t>428.0-429.9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87FC0B2" w14:textId="77777777" w:rsidR="0003348F" w:rsidRPr="00B901D1" w:rsidRDefault="0003348F" w:rsidP="00987D8C">
            <w:pPr>
              <w:rPr>
                <w:rFonts w:eastAsia="標楷體"/>
              </w:rPr>
            </w:pPr>
            <w:r w:rsidRPr="00B901D1">
              <w:rPr>
                <w:rFonts w:eastAsia="標楷體"/>
              </w:rPr>
              <w:t>I970-I97191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810339F" w14:textId="77777777" w:rsidR="0003348F" w:rsidRPr="00B901D1" w:rsidRDefault="0003348F" w:rsidP="00987D8C">
            <w:pPr>
              <w:rPr>
                <w:rFonts w:eastAsia="標楷體"/>
              </w:rPr>
            </w:pPr>
            <w:r w:rsidRPr="00B901D1">
              <w:rPr>
                <w:rFonts w:eastAsia="標楷體"/>
              </w:rPr>
              <w:t xml:space="preserve">　</w:t>
            </w:r>
          </w:p>
        </w:tc>
      </w:tr>
      <w:tr w:rsidR="0003348F" w:rsidRPr="00B901D1" w14:paraId="510BDE0C"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40A6116" w14:textId="77777777" w:rsidR="0003348F" w:rsidRPr="00B901D1" w:rsidRDefault="0003348F" w:rsidP="00987D8C">
            <w:pPr>
              <w:rPr>
                <w:rFonts w:eastAsia="標楷體"/>
                <w:color w:val="000000"/>
              </w:rPr>
            </w:pPr>
          </w:p>
        </w:tc>
        <w:tc>
          <w:tcPr>
            <w:tcW w:w="16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B4D55" w14:textId="77777777" w:rsidR="0003348F" w:rsidRPr="00B901D1" w:rsidRDefault="0003348F" w:rsidP="00987D8C">
            <w:pPr>
              <w:rPr>
                <w:rFonts w:eastAsia="標楷體"/>
                <w:color w:val="000000"/>
              </w:rPr>
            </w:pPr>
            <w:r w:rsidRPr="00B901D1">
              <w:rPr>
                <w:rFonts w:eastAsia="標楷體"/>
                <w:color w:val="000000"/>
              </w:rPr>
              <w:t>高血壓</w:t>
            </w:r>
            <w:r w:rsidRPr="00B901D1">
              <w:rPr>
                <w:rFonts w:eastAsia="標楷體"/>
                <w:color w:val="000000"/>
              </w:rPr>
              <w:t>(02)</w:t>
            </w: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37125C2B" w14:textId="77777777" w:rsidR="0003348F" w:rsidRPr="00B901D1" w:rsidRDefault="0003348F" w:rsidP="00987D8C">
            <w:pPr>
              <w:rPr>
                <w:rFonts w:eastAsia="標楷體"/>
                <w:color w:val="000000"/>
              </w:rPr>
            </w:pPr>
            <w:r w:rsidRPr="00B901D1">
              <w:rPr>
                <w:rFonts w:eastAsia="標楷體"/>
                <w:color w:val="000000"/>
              </w:rPr>
              <w:t>五、高血壓（</w:t>
            </w:r>
            <w:r w:rsidRPr="00B901D1">
              <w:rPr>
                <w:rFonts w:eastAsia="標楷體"/>
                <w:color w:val="000000"/>
              </w:rPr>
              <w:t>02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666B07E" w14:textId="77777777" w:rsidR="0003348F" w:rsidRPr="00B901D1" w:rsidRDefault="0003348F" w:rsidP="00987D8C">
            <w:pPr>
              <w:rPr>
                <w:rFonts w:eastAsia="標楷體"/>
              </w:rPr>
            </w:pPr>
            <w:r w:rsidRPr="00B901D1">
              <w:rPr>
                <w:rFonts w:eastAsia="標楷體"/>
              </w:rPr>
              <w:t>402.00-402.91</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C8DA791" w14:textId="77777777" w:rsidR="0003348F" w:rsidRPr="00B901D1" w:rsidRDefault="0003348F" w:rsidP="00987D8C">
            <w:pPr>
              <w:rPr>
                <w:rFonts w:eastAsia="標楷體"/>
              </w:rPr>
            </w:pPr>
            <w:r w:rsidRPr="00B901D1">
              <w:rPr>
                <w:rFonts w:eastAsia="標楷體"/>
              </w:rPr>
              <w:t>I110-I119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1623EB1" w14:textId="77777777" w:rsidR="0003348F" w:rsidRPr="00B901D1" w:rsidRDefault="0003348F" w:rsidP="00987D8C">
            <w:pPr>
              <w:rPr>
                <w:rFonts w:eastAsia="標楷體"/>
              </w:rPr>
            </w:pPr>
            <w:r w:rsidRPr="00B901D1">
              <w:rPr>
                <w:rFonts w:eastAsia="標楷體"/>
              </w:rPr>
              <w:t xml:space="preserve">　</w:t>
            </w:r>
          </w:p>
        </w:tc>
      </w:tr>
      <w:tr w:rsidR="0003348F" w:rsidRPr="00B901D1" w14:paraId="5757F667"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F5252B7"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3C26F3"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32AF0468" w14:textId="77777777" w:rsidR="0003348F" w:rsidRPr="00B901D1" w:rsidRDefault="0003348F" w:rsidP="00987D8C">
            <w:pPr>
              <w:rPr>
                <w:rFonts w:eastAsia="標楷體"/>
                <w:color w:val="000000"/>
              </w:rPr>
            </w:pPr>
            <w:r w:rsidRPr="00B901D1">
              <w:rPr>
                <w:rFonts w:eastAsia="標楷體"/>
                <w:color w:val="000000"/>
              </w:rPr>
              <w:t>五、高血壓（</w:t>
            </w:r>
            <w:r w:rsidRPr="00B901D1">
              <w:rPr>
                <w:rFonts w:eastAsia="標楷體"/>
                <w:color w:val="000000"/>
              </w:rPr>
              <w:t>02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F48D23C" w14:textId="77777777" w:rsidR="0003348F" w:rsidRPr="00B901D1" w:rsidRDefault="0003348F" w:rsidP="00987D8C">
            <w:pPr>
              <w:rPr>
                <w:rFonts w:eastAsia="標楷體"/>
              </w:rPr>
            </w:pPr>
            <w:r w:rsidRPr="00B901D1">
              <w:rPr>
                <w:rFonts w:eastAsia="標楷體"/>
              </w:rPr>
              <w:t>405.01-405.99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7B63A70" w14:textId="77777777" w:rsidR="0003348F" w:rsidRPr="00B901D1" w:rsidRDefault="0003348F" w:rsidP="00987D8C">
            <w:pPr>
              <w:rPr>
                <w:rFonts w:eastAsia="標楷體"/>
              </w:rPr>
            </w:pPr>
            <w:r w:rsidRPr="00B901D1">
              <w:rPr>
                <w:rFonts w:eastAsia="標楷體"/>
              </w:rPr>
              <w:t>I150-I159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4ECB13C" w14:textId="77777777" w:rsidR="0003348F" w:rsidRPr="00B901D1" w:rsidRDefault="0003348F" w:rsidP="00987D8C">
            <w:pPr>
              <w:rPr>
                <w:rFonts w:eastAsia="標楷體"/>
              </w:rPr>
            </w:pPr>
            <w:r w:rsidRPr="00B901D1">
              <w:rPr>
                <w:rFonts w:eastAsia="標楷體"/>
              </w:rPr>
              <w:t xml:space="preserve">　</w:t>
            </w:r>
          </w:p>
        </w:tc>
      </w:tr>
      <w:tr w:rsidR="0003348F" w:rsidRPr="00B901D1" w14:paraId="3B31B639"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494C2AE"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FD7151"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4AF0FDAD" w14:textId="77777777" w:rsidR="0003348F" w:rsidRPr="00B901D1" w:rsidRDefault="0003348F" w:rsidP="00987D8C">
            <w:pPr>
              <w:rPr>
                <w:rFonts w:eastAsia="標楷體"/>
                <w:color w:val="000000"/>
              </w:rPr>
            </w:pPr>
            <w:r w:rsidRPr="00B901D1">
              <w:rPr>
                <w:rFonts w:eastAsia="標楷體"/>
                <w:color w:val="000000"/>
              </w:rPr>
              <w:t>五、高血壓（</w:t>
            </w:r>
            <w:r w:rsidRPr="00B901D1">
              <w:rPr>
                <w:rFonts w:eastAsia="標楷體"/>
                <w:color w:val="000000"/>
              </w:rPr>
              <w:t>02</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A40BA1B" w14:textId="77777777" w:rsidR="0003348F" w:rsidRPr="00B901D1" w:rsidRDefault="0003348F" w:rsidP="00987D8C">
            <w:pPr>
              <w:rPr>
                <w:rFonts w:eastAsia="標楷體"/>
              </w:rPr>
            </w:pPr>
            <w:r w:rsidRPr="00B901D1">
              <w:rPr>
                <w:rFonts w:eastAsia="標楷體"/>
              </w:rPr>
              <w:t>405.01-405.99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03052A2" w14:textId="77777777" w:rsidR="0003348F" w:rsidRPr="00B901D1" w:rsidRDefault="0003348F" w:rsidP="00987D8C">
            <w:pPr>
              <w:rPr>
                <w:rFonts w:eastAsia="標楷體"/>
              </w:rPr>
            </w:pPr>
            <w:r w:rsidRPr="00B901D1">
              <w:rPr>
                <w:rFonts w:eastAsia="標楷體"/>
              </w:rPr>
              <w:t>N262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8DEECDE" w14:textId="77777777" w:rsidR="0003348F" w:rsidRPr="00B901D1" w:rsidRDefault="0003348F" w:rsidP="00987D8C">
            <w:pPr>
              <w:rPr>
                <w:rFonts w:eastAsia="標楷體"/>
              </w:rPr>
            </w:pPr>
            <w:r w:rsidRPr="00B901D1">
              <w:rPr>
                <w:rFonts w:eastAsia="標楷體"/>
              </w:rPr>
              <w:t xml:space="preserve">　</w:t>
            </w:r>
          </w:p>
        </w:tc>
      </w:tr>
      <w:tr w:rsidR="0003348F" w:rsidRPr="00B901D1" w14:paraId="77F1953E"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D287DAC" w14:textId="77777777" w:rsidR="0003348F" w:rsidRPr="00B901D1" w:rsidRDefault="0003348F" w:rsidP="00987D8C">
            <w:pPr>
              <w:rPr>
                <w:rFonts w:eastAsia="標楷體"/>
                <w:color w:val="000000"/>
              </w:rPr>
            </w:pPr>
          </w:p>
        </w:tc>
        <w:tc>
          <w:tcPr>
            <w:tcW w:w="16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A2EF1" w14:textId="77777777" w:rsidR="0003348F" w:rsidRPr="00B901D1" w:rsidRDefault="0003348F" w:rsidP="00987D8C">
            <w:pPr>
              <w:rPr>
                <w:rFonts w:eastAsia="標楷體"/>
                <w:color w:val="000000"/>
              </w:rPr>
            </w:pPr>
            <w:r w:rsidRPr="00B901D1">
              <w:rPr>
                <w:rFonts w:eastAsia="標楷體"/>
                <w:color w:val="000000"/>
              </w:rPr>
              <w:t>腦血管病變</w:t>
            </w:r>
            <w:r w:rsidRPr="00B901D1">
              <w:rPr>
                <w:rFonts w:eastAsia="標楷體"/>
                <w:color w:val="000000"/>
              </w:rPr>
              <w:t>(14)</w:t>
            </w: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259785FB" w14:textId="77777777" w:rsidR="0003348F" w:rsidRPr="00B901D1" w:rsidRDefault="0003348F" w:rsidP="00987D8C">
            <w:pPr>
              <w:rPr>
                <w:rFonts w:eastAsia="標楷體"/>
                <w:color w:val="000000"/>
              </w:rPr>
            </w:pPr>
            <w:r w:rsidRPr="00B901D1">
              <w:rPr>
                <w:rFonts w:eastAsia="標楷體"/>
                <w:color w:val="000000"/>
              </w:rPr>
              <w:t>五、腦血管病變（</w:t>
            </w:r>
            <w:r w:rsidRPr="00B901D1">
              <w:rPr>
                <w:rFonts w:eastAsia="標楷體"/>
                <w:color w:val="000000"/>
              </w:rPr>
              <w:t>14</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0FBAB07" w14:textId="77777777" w:rsidR="0003348F" w:rsidRPr="00B901D1" w:rsidRDefault="0003348F" w:rsidP="00987D8C">
            <w:pPr>
              <w:rPr>
                <w:rFonts w:eastAsia="標楷體"/>
              </w:rPr>
            </w:pPr>
            <w:r w:rsidRPr="00B901D1">
              <w:rPr>
                <w:rFonts w:eastAsia="標楷體"/>
              </w:rPr>
              <w:t>430-434.9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1DCF1E7" w14:textId="77777777" w:rsidR="0003348F" w:rsidRPr="00B901D1" w:rsidRDefault="0003348F" w:rsidP="00987D8C">
            <w:pPr>
              <w:rPr>
                <w:rFonts w:eastAsia="標楷體"/>
              </w:rPr>
            </w:pPr>
            <w:r w:rsidRPr="00B901D1">
              <w:rPr>
                <w:rFonts w:eastAsia="標楷體"/>
              </w:rPr>
              <w:t>I6000-I669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438F3E5" w14:textId="77777777" w:rsidR="0003348F" w:rsidRPr="00B901D1" w:rsidRDefault="0003348F" w:rsidP="00987D8C">
            <w:pPr>
              <w:rPr>
                <w:rFonts w:eastAsia="標楷體"/>
              </w:rPr>
            </w:pPr>
            <w:r w:rsidRPr="00B901D1">
              <w:rPr>
                <w:rFonts w:eastAsia="標楷體"/>
              </w:rPr>
              <w:t xml:space="preserve">　</w:t>
            </w:r>
          </w:p>
        </w:tc>
      </w:tr>
      <w:tr w:rsidR="0003348F" w:rsidRPr="00B901D1" w14:paraId="544F1A53"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9F771CC"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D565C4"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39ADF50F" w14:textId="77777777" w:rsidR="0003348F" w:rsidRPr="00B901D1" w:rsidRDefault="0003348F" w:rsidP="00987D8C">
            <w:pPr>
              <w:rPr>
                <w:rFonts w:eastAsia="標楷體"/>
                <w:color w:val="000000"/>
              </w:rPr>
            </w:pPr>
            <w:r w:rsidRPr="00B901D1">
              <w:rPr>
                <w:rFonts w:eastAsia="標楷體"/>
                <w:color w:val="000000"/>
              </w:rPr>
              <w:t>五、腦血管病變（</w:t>
            </w:r>
            <w:r w:rsidRPr="00B901D1">
              <w:rPr>
                <w:rFonts w:eastAsia="標楷體"/>
                <w:color w:val="000000"/>
              </w:rPr>
              <w:t>14</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19F06CE" w14:textId="77777777" w:rsidR="0003348F" w:rsidRPr="00B901D1" w:rsidRDefault="0003348F" w:rsidP="00987D8C">
            <w:pPr>
              <w:rPr>
                <w:rFonts w:eastAsia="標楷體"/>
              </w:rPr>
            </w:pPr>
            <w:r w:rsidRPr="00B901D1">
              <w:rPr>
                <w:rFonts w:eastAsia="標楷體"/>
              </w:rPr>
              <w:t>436</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CD4FC2E" w14:textId="77777777" w:rsidR="0003348F" w:rsidRPr="00B901D1" w:rsidRDefault="0003348F" w:rsidP="00987D8C">
            <w:pPr>
              <w:rPr>
                <w:rFonts w:eastAsia="標楷體"/>
              </w:rPr>
            </w:pPr>
            <w:r w:rsidRPr="00B901D1">
              <w:rPr>
                <w:rFonts w:eastAsia="標楷體"/>
              </w:rPr>
              <w:t>I6789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1DB4768" w14:textId="77777777" w:rsidR="0003348F" w:rsidRPr="00B901D1" w:rsidRDefault="0003348F" w:rsidP="00987D8C">
            <w:pPr>
              <w:rPr>
                <w:rFonts w:eastAsia="標楷體"/>
              </w:rPr>
            </w:pPr>
            <w:r w:rsidRPr="00B901D1">
              <w:rPr>
                <w:rFonts w:eastAsia="標楷體"/>
              </w:rPr>
              <w:t xml:space="preserve">　</w:t>
            </w:r>
          </w:p>
        </w:tc>
      </w:tr>
      <w:tr w:rsidR="0003348F" w:rsidRPr="00B901D1" w14:paraId="77E8DF1B"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9B1CF2C"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65C6D8"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1C8A09B0" w14:textId="77777777" w:rsidR="0003348F" w:rsidRPr="00B901D1" w:rsidRDefault="0003348F" w:rsidP="00987D8C">
            <w:pPr>
              <w:rPr>
                <w:rFonts w:eastAsia="標楷體"/>
                <w:color w:val="000000"/>
              </w:rPr>
            </w:pPr>
            <w:r w:rsidRPr="00B901D1">
              <w:rPr>
                <w:rFonts w:eastAsia="標楷體"/>
                <w:color w:val="000000"/>
              </w:rPr>
              <w:t>五、腦血管病變（</w:t>
            </w:r>
            <w:r w:rsidRPr="00B901D1">
              <w:rPr>
                <w:rFonts w:eastAsia="標楷體"/>
                <w:color w:val="000000"/>
              </w:rPr>
              <w:t>14</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6A267C5" w14:textId="77777777" w:rsidR="0003348F" w:rsidRPr="00B901D1" w:rsidRDefault="0003348F" w:rsidP="00987D8C">
            <w:pPr>
              <w:rPr>
                <w:rFonts w:eastAsia="標楷體"/>
              </w:rPr>
            </w:pPr>
            <w:r w:rsidRPr="00B901D1">
              <w:rPr>
                <w:rFonts w:eastAsia="標楷體"/>
              </w:rPr>
              <w:t>437.0</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F73F1AB" w14:textId="77777777" w:rsidR="0003348F" w:rsidRPr="00B901D1" w:rsidRDefault="0003348F" w:rsidP="00987D8C">
            <w:pPr>
              <w:rPr>
                <w:rFonts w:eastAsia="標楷體"/>
              </w:rPr>
            </w:pPr>
            <w:r w:rsidRPr="00B901D1">
              <w:rPr>
                <w:rFonts w:eastAsia="標楷體"/>
              </w:rPr>
              <w:t>I672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E0B05C3" w14:textId="77777777" w:rsidR="0003348F" w:rsidRPr="00B901D1" w:rsidRDefault="0003348F" w:rsidP="00987D8C">
            <w:pPr>
              <w:rPr>
                <w:rFonts w:eastAsia="標楷體"/>
              </w:rPr>
            </w:pPr>
            <w:r w:rsidRPr="00B901D1">
              <w:rPr>
                <w:rFonts w:eastAsia="標楷體"/>
              </w:rPr>
              <w:t xml:space="preserve">　</w:t>
            </w:r>
          </w:p>
        </w:tc>
      </w:tr>
      <w:tr w:rsidR="0003348F" w:rsidRPr="00B901D1" w14:paraId="28F79B47"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BC403C6" w14:textId="77777777" w:rsidR="0003348F" w:rsidRPr="00B901D1" w:rsidRDefault="0003348F" w:rsidP="00987D8C">
            <w:pPr>
              <w:rPr>
                <w:rFonts w:eastAsia="標楷體"/>
                <w:color w:val="000000"/>
              </w:rPr>
            </w:pPr>
          </w:p>
        </w:tc>
        <w:tc>
          <w:tcPr>
            <w:tcW w:w="16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D18B3C" w14:textId="77777777" w:rsidR="0003348F" w:rsidRPr="00B901D1" w:rsidRDefault="0003348F" w:rsidP="00987D8C">
            <w:pPr>
              <w:rPr>
                <w:rFonts w:eastAsia="標楷體"/>
                <w:color w:val="000000"/>
              </w:rPr>
            </w:pPr>
            <w:r w:rsidRPr="00B901D1">
              <w:rPr>
                <w:rFonts w:eastAsia="標楷體"/>
                <w:color w:val="000000"/>
              </w:rPr>
              <w:t>動脈粥樣硬化</w:t>
            </w:r>
            <w:r w:rsidRPr="00B901D1">
              <w:rPr>
                <w:rFonts w:eastAsia="標楷體"/>
                <w:color w:val="000000"/>
              </w:rPr>
              <w:t>(57)</w:t>
            </w: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26D76181" w14:textId="77777777" w:rsidR="0003348F" w:rsidRPr="00B901D1" w:rsidRDefault="0003348F" w:rsidP="00987D8C">
            <w:pPr>
              <w:rPr>
                <w:rFonts w:eastAsia="標楷體"/>
                <w:color w:val="000000"/>
              </w:rPr>
            </w:pPr>
            <w:r w:rsidRPr="00B901D1">
              <w:rPr>
                <w:rFonts w:eastAsia="標楷體"/>
                <w:color w:val="000000"/>
              </w:rPr>
              <w:t>五、動脈粥樣硬化（</w:t>
            </w:r>
            <w:r w:rsidRPr="00B901D1">
              <w:rPr>
                <w:rFonts w:eastAsia="標楷體"/>
                <w:color w:val="000000"/>
              </w:rPr>
              <w:t>57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FC44A23" w14:textId="77777777" w:rsidR="0003348F" w:rsidRPr="00B901D1" w:rsidRDefault="0003348F" w:rsidP="00987D8C">
            <w:pPr>
              <w:rPr>
                <w:rFonts w:eastAsia="標楷體"/>
              </w:rPr>
            </w:pPr>
            <w:r w:rsidRPr="00B901D1">
              <w:rPr>
                <w:rFonts w:eastAsia="標楷體"/>
              </w:rPr>
              <w:t>440.0-440.9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85CE401" w14:textId="77777777" w:rsidR="0003348F" w:rsidRPr="00B901D1" w:rsidRDefault="0003348F" w:rsidP="00987D8C">
            <w:pPr>
              <w:rPr>
                <w:rFonts w:eastAsia="標楷體"/>
              </w:rPr>
            </w:pPr>
            <w:r w:rsidRPr="00B901D1">
              <w:rPr>
                <w:rFonts w:eastAsia="標楷體"/>
              </w:rPr>
              <w:t>I700-I7092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EA3B22F" w14:textId="77777777" w:rsidR="0003348F" w:rsidRPr="00B901D1" w:rsidRDefault="0003348F" w:rsidP="00987D8C">
            <w:pPr>
              <w:rPr>
                <w:rFonts w:eastAsia="標楷體"/>
              </w:rPr>
            </w:pPr>
            <w:r w:rsidRPr="00B901D1">
              <w:rPr>
                <w:rFonts w:eastAsia="標楷體"/>
              </w:rPr>
              <w:t xml:space="preserve">　</w:t>
            </w:r>
          </w:p>
        </w:tc>
      </w:tr>
      <w:tr w:rsidR="0003348F" w:rsidRPr="00B901D1" w14:paraId="6B7390E9"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E0CC357"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AEC490"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6DB787A0" w14:textId="77777777" w:rsidR="0003348F" w:rsidRPr="00B901D1" w:rsidRDefault="0003348F" w:rsidP="00987D8C">
            <w:pPr>
              <w:rPr>
                <w:rFonts w:eastAsia="標楷體"/>
                <w:color w:val="000000"/>
              </w:rPr>
            </w:pPr>
            <w:r w:rsidRPr="00B901D1">
              <w:rPr>
                <w:rFonts w:eastAsia="標楷體"/>
                <w:color w:val="000000"/>
              </w:rPr>
              <w:t>五、動脈粥樣硬化（</w:t>
            </w:r>
            <w:r w:rsidRPr="00B901D1">
              <w:rPr>
                <w:rFonts w:eastAsia="標楷體"/>
                <w:color w:val="000000"/>
              </w:rPr>
              <w:t>57</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4DAF19F" w14:textId="77777777" w:rsidR="0003348F" w:rsidRPr="00B901D1" w:rsidRDefault="0003348F" w:rsidP="00987D8C">
            <w:pPr>
              <w:rPr>
                <w:rFonts w:eastAsia="標楷體"/>
              </w:rPr>
            </w:pPr>
            <w:r w:rsidRPr="00B901D1">
              <w:rPr>
                <w:rFonts w:eastAsia="標楷體"/>
              </w:rPr>
              <w:t>440.0-440.9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E743B33" w14:textId="77777777" w:rsidR="0003348F" w:rsidRPr="00B901D1" w:rsidRDefault="0003348F" w:rsidP="00987D8C">
            <w:pPr>
              <w:rPr>
                <w:rFonts w:eastAsia="標楷體"/>
              </w:rPr>
            </w:pPr>
            <w:r w:rsidRPr="00B901D1">
              <w:rPr>
                <w:rFonts w:eastAsia="標楷體"/>
              </w:rPr>
              <w:t>I75011-I7589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C0FF695" w14:textId="77777777" w:rsidR="0003348F" w:rsidRPr="00B901D1" w:rsidRDefault="0003348F" w:rsidP="00987D8C">
            <w:pPr>
              <w:rPr>
                <w:rFonts w:eastAsia="標楷體"/>
              </w:rPr>
            </w:pPr>
            <w:r w:rsidRPr="00B901D1">
              <w:rPr>
                <w:rFonts w:eastAsia="標楷體"/>
              </w:rPr>
              <w:t xml:space="preserve">　</w:t>
            </w:r>
          </w:p>
        </w:tc>
      </w:tr>
      <w:tr w:rsidR="0003348F" w:rsidRPr="00B901D1" w14:paraId="60A6C5BF" w14:textId="77777777" w:rsidTr="00987D8C">
        <w:trPr>
          <w:trHeight w:val="42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B8B323B" w14:textId="77777777" w:rsidR="0003348F" w:rsidRPr="00B901D1" w:rsidRDefault="0003348F" w:rsidP="00987D8C">
            <w:pPr>
              <w:rPr>
                <w:rFonts w:eastAsia="標楷體"/>
                <w:color w:val="000000"/>
              </w:rPr>
            </w:pPr>
          </w:p>
        </w:tc>
        <w:tc>
          <w:tcPr>
            <w:tcW w:w="16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12D761" w14:textId="77777777" w:rsidR="0003348F" w:rsidRPr="00B901D1" w:rsidRDefault="0003348F" w:rsidP="00987D8C">
            <w:pPr>
              <w:rPr>
                <w:rFonts w:eastAsia="標楷體"/>
                <w:color w:val="000000"/>
              </w:rPr>
            </w:pPr>
            <w:r w:rsidRPr="00B901D1">
              <w:rPr>
                <w:rFonts w:eastAsia="標楷體"/>
                <w:color w:val="000000"/>
              </w:rPr>
              <w:t>動脈拴塞及血拴症</w:t>
            </w:r>
            <w:r w:rsidRPr="00B901D1">
              <w:rPr>
                <w:rFonts w:eastAsia="標楷體"/>
                <w:color w:val="000000"/>
              </w:rPr>
              <w:t>(58)</w:t>
            </w: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0BDD64D4" w14:textId="77777777" w:rsidR="0003348F" w:rsidRPr="00B901D1" w:rsidRDefault="0003348F" w:rsidP="00987D8C">
            <w:pPr>
              <w:rPr>
                <w:rFonts w:eastAsia="標楷體"/>
                <w:color w:val="000000"/>
              </w:rPr>
            </w:pPr>
            <w:r w:rsidRPr="00B901D1">
              <w:rPr>
                <w:rFonts w:eastAsia="標楷體"/>
                <w:color w:val="000000"/>
              </w:rPr>
              <w:t>五、動脈拴塞及血拴症（</w:t>
            </w:r>
            <w:r w:rsidRPr="00B901D1">
              <w:rPr>
                <w:rFonts w:eastAsia="標楷體"/>
                <w:color w:val="000000"/>
              </w:rPr>
              <w:t>58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771E285" w14:textId="77777777" w:rsidR="0003348F" w:rsidRPr="00B901D1" w:rsidRDefault="0003348F" w:rsidP="00987D8C">
            <w:pPr>
              <w:rPr>
                <w:rFonts w:eastAsia="標楷體"/>
              </w:rPr>
            </w:pPr>
            <w:r w:rsidRPr="00B901D1">
              <w:rPr>
                <w:rFonts w:eastAsia="標楷體"/>
              </w:rPr>
              <w:t>444.0-444.9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70BE96C" w14:textId="77777777" w:rsidR="0003348F" w:rsidRPr="00B901D1" w:rsidRDefault="0003348F" w:rsidP="00987D8C">
            <w:pPr>
              <w:rPr>
                <w:rFonts w:eastAsia="標楷體"/>
              </w:rPr>
            </w:pPr>
            <w:r w:rsidRPr="00B901D1">
              <w:rPr>
                <w:rFonts w:eastAsia="標楷體"/>
              </w:rPr>
              <w:t>I7401-I749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F06BDA9" w14:textId="77777777" w:rsidR="0003348F" w:rsidRPr="00B901D1" w:rsidRDefault="0003348F" w:rsidP="00987D8C">
            <w:pPr>
              <w:rPr>
                <w:rFonts w:eastAsia="標楷體"/>
              </w:rPr>
            </w:pPr>
            <w:r w:rsidRPr="00B901D1">
              <w:rPr>
                <w:rFonts w:eastAsia="標楷體"/>
              </w:rPr>
              <w:t xml:space="preserve">　</w:t>
            </w:r>
          </w:p>
        </w:tc>
      </w:tr>
      <w:tr w:rsidR="0003348F" w:rsidRPr="00B901D1" w14:paraId="02E76090"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8FD29EB" w14:textId="77777777" w:rsidR="0003348F" w:rsidRPr="00B901D1" w:rsidRDefault="0003348F" w:rsidP="00987D8C">
            <w:pPr>
              <w:rPr>
                <w:rFonts w:eastAsia="標楷體"/>
                <w:color w:val="000000"/>
              </w:rPr>
            </w:pPr>
          </w:p>
        </w:tc>
        <w:tc>
          <w:tcPr>
            <w:tcW w:w="16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3E0E0A" w14:textId="77777777" w:rsidR="0003348F" w:rsidRPr="00B901D1" w:rsidRDefault="0003348F" w:rsidP="00987D8C">
            <w:pPr>
              <w:rPr>
                <w:rFonts w:eastAsia="標楷體"/>
                <w:color w:val="000000"/>
              </w:rPr>
            </w:pPr>
            <w:r w:rsidRPr="00B901D1">
              <w:rPr>
                <w:rFonts w:eastAsia="標楷體"/>
                <w:color w:val="000000"/>
              </w:rPr>
              <w:t>雷諾氏病</w:t>
            </w:r>
            <w:r w:rsidRPr="00B901D1">
              <w:rPr>
                <w:rFonts w:eastAsia="標楷體"/>
                <w:color w:val="000000"/>
              </w:rPr>
              <w:t>(26)</w:t>
            </w: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1EAD5E3E" w14:textId="77777777" w:rsidR="0003348F" w:rsidRPr="00B901D1" w:rsidRDefault="0003348F" w:rsidP="00987D8C">
            <w:pPr>
              <w:rPr>
                <w:rFonts w:eastAsia="標楷體"/>
                <w:color w:val="000000"/>
              </w:rPr>
            </w:pPr>
            <w:r w:rsidRPr="00B901D1">
              <w:rPr>
                <w:rFonts w:eastAsia="標楷體"/>
                <w:color w:val="000000"/>
              </w:rPr>
              <w:t>五、雷諾氏病（</w:t>
            </w:r>
            <w:r w:rsidRPr="00B901D1">
              <w:rPr>
                <w:rFonts w:eastAsia="標楷體"/>
                <w:color w:val="000000"/>
              </w:rPr>
              <w:t>26</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C05245F" w14:textId="77777777" w:rsidR="0003348F" w:rsidRPr="00B901D1" w:rsidRDefault="0003348F" w:rsidP="00987D8C">
            <w:pPr>
              <w:rPr>
                <w:rFonts w:eastAsia="標楷體"/>
              </w:rPr>
            </w:pPr>
            <w:r w:rsidRPr="00B901D1">
              <w:rPr>
                <w:rFonts w:eastAsia="標楷體"/>
              </w:rPr>
              <w:t>441.0-443.9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C514506" w14:textId="77777777" w:rsidR="0003348F" w:rsidRPr="00B901D1" w:rsidRDefault="0003348F" w:rsidP="00987D8C">
            <w:pPr>
              <w:rPr>
                <w:rFonts w:eastAsia="標楷體"/>
              </w:rPr>
            </w:pPr>
            <w:r w:rsidRPr="00B901D1">
              <w:rPr>
                <w:rFonts w:eastAsia="標楷體"/>
              </w:rPr>
              <w:t>I7100-I739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4D1E268" w14:textId="77777777" w:rsidR="0003348F" w:rsidRPr="00B901D1" w:rsidRDefault="0003348F" w:rsidP="00987D8C">
            <w:pPr>
              <w:rPr>
                <w:rFonts w:eastAsia="標楷體"/>
              </w:rPr>
            </w:pPr>
            <w:r w:rsidRPr="00B901D1">
              <w:rPr>
                <w:rFonts w:eastAsia="標楷體"/>
              </w:rPr>
              <w:t xml:space="preserve">　</w:t>
            </w:r>
          </w:p>
        </w:tc>
      </w:tr>
      <w:tr w:rsidR="0003348F" w:rsidRPr="00B901D1" w14:paraId="34965959"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170314F"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2051A2"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1AE88B97" w14:textId="77777777" w:rsidR="0003348F" w:rsidRPr="00B901D1" w:rsidRDefault="0003348F" w:rsidP="00987D8C">
            <w:pPr>
              <w:rPr>
                <w:rFonts w:eastAsia="標楷體"/>
                <w:color w:val="000000"/>
              </w:rPr>
            </w:pPr>
            <w:r w:rsidRPr="00B901D1">
              <w:rPr>
                <w:rFonts w:eastAsia="標楷體"/>
                <w:color w:val="000000"/>
              </w:rPr>
              <w:t>五、雷諾氏病（</w:t>
            </w:r>
            <w:r w:rsidRPr="00B901D1">
              <w:rPr>
                <w:rFonts w:eastAsia="標楷體"/>
                <w:color w:val="000000"/>
              </w:rPr>
              <w:t>26</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63FDB1F" w14:textId="77777777" w:rsidR="0003348F" w:rsidRPr="00B901D1" w:rsidRDefault="0003348F" w:rsidP="00987D8C">
            <w:pPr>
              <w:rPr>
                <w:rFonts w:eastAsia="標楷體"/>
              </w:rPr>
            </w:pPr>
            <w:r w:rsidRPr="00B901D1">
              <w:rPr>
                <w:rFonts w:eastAsia="標楷體"/>
              </w:rPr>
              <w:t>441.0-443.9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AC6281A" w14:textId="77777777" w:rsidR="0003348F" w:rsidRPr="00B901D1" w:rsidRDefault="0003348F" w:rsidP="00987D8C">
            <w:pPr>
              <w:rPr>
                <w:rFonts w:eastAsia="標楷體"/>
              </w:rPr>
            </w:pPr>
            <w:r w:rsidRPr="00B901D1">
              <w:rPr>
                <w:rFonts w:eastAsia="標楷體"/>
              </w:rPr>
              <w:t>I7771-I7779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EFD403D" w14:textId="77777777" w:rsidR="0003348F" w:rsidRPr="00B901D1" w:rsidRDefault="0003348F" w:rsidP="00987D8C">
            <w:pPr>
              <w:rPr>
                <w:rFonts w:eastAsia="標楷體"/>
              </w:rPr>
            </w:pPr>
            <w:r w:rsidRPr="00B901D1">
              <w:rPr>
                <w:rFonts w:eastAsia="標楷體"/>
              </w:rPr>
              <w:t xml:space="preserve">　</w:t>
            </w:r>
          </w:p>
        </w:tc>
      </w:tr>
      <w:tr w:rsidR="0003348F" w:rsidRPr="00B901D1" w14:paraId="0CBED058"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6EE8879"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F634F8"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0B5ACB9D" w14:textId="77777777" w:rsidR="0003348F" w:rsidRPr="00B901D1" w:rsidRDefault="0003348F" w:rsidP="00987D8C">
            <w:pPr>
              <w:rPr>
                <w:rFonts w:eastAsia="標楷體"/>
                <w:color w:val="000000"/>
              </w:rPr>
            </w:pPr>
            <w:r w:rsidRPr="00B901D1">
              <w:rPr>
                <w:rFonts w:eastAsia="標楷體"/>
                <w:color w:val="000000"/>
              </w:rPr>
              <w:t>五、雷諾氏病（</w:t>
            </w:r>
            <w:r w:rsidRPr="00B901D1">
              <w:rPr>
                <w:rFonts w:eastAsia="標楷體"/>
                <w:color w:val="000000"/>
              </w:rPr>
              <w:t>26</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541FE62" w14:textId="77777777" w:rsidR="0003348F" w:rsidRPr="00B901D1" w:rsidRDefault="0003348F" w:rsidP="00987D8C">
            <w:pPr>
              <w:rPr>
                <w:rFonts w:eastAsia="標楷體"/>
              </w:rPr>
            </w:pPr>
            <w:r w:rsidRPr="00B901D1">
              <w:rPr>
                <w:rFonts w:eastAsia="標楷體"/>
              </w:rPr>
              <w:t>441.0-443.9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FC8BFDB" w14:textId="77777777" w:rsidR="0003348F" w:rsidRPr="00B901D1" w:rsidRDefault="0003348F" w:rsidP="00987D8C">
            <w:pPr>
              <w:rPr>
                <w:rFonts w:eastAsia="標楷體"/>
              </w:rPr>
            </w:pPr>
            <w:r w:rsidRPr="00B901D1">
              <w:rPr>
                <w:rFonts w:eastAsia="標楷體"/>
              </w:rPr>
              <w:t>I790-I798</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3750EA0" w14:textId="77777777" w:rsidR="0003348F" w:rsidRPr="00B901D1" w:rsidRDefault="0003348F" w:rsidP="00987D8C">
            <w:pPr>
              <w:rPr>
                <w:rFonts w:eastAsia="標楷體"/>
              </w:rPr>
            </w:pPr>
            <w:r w:rsidRPr="00B901D1">
              <w:rPr>
                <w:rFonts w:eastAsia="標楷體"/>
              </w:rPr>
              <w:t xml:space="preserve">　</w:t>
            </w:r>
          </w:p>
        </w:tc>
      </w:tr>
      <w:tr w:rsidR="0003348F" w:rsidRPr="00B901D1" w14:paraId="135B93F8"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F4B66A3"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AD2433"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3F52A014" w14:textId="77777777" w:rsidR="0003348F" w:rsidRPr="00B901D1" w:rsidRDefault="0003348F" w:rsidP="00987D8C">
            <w:pPr>
              <w:rPr>
                <w:rFonts w:eastAsia="標楷體"/>
                <w:color w:val="000000"/>
              </w:rPr>
            </w:pPr>
            <w:r w:rsidRPr="00B901D1">
              <w:rPr>
                <w:rFonts w:eastAsia="標楷體"/>
                <w:color w:val="000000"/>
              </w:rPr>
              <w:t>五、雷諾氏病（</w:t>
            </w:r>
            <w:r w:rsidRPr="00B901D1">
              <w:rPr>
                <w:rFonts w:eastAsia="標楷體"/>
                <w:color w:val="000000"/>
              </w:rPr>
              <w:t>26</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FD3FA27" w14:textId="77777777" w:rsidR="0003348F" w:rsidRPr="00B901D1" w:rsidRDefault="0003348F" w:rsidP="00987D8C">
            <w:pPr>
              <w:rPr>
                <w:rFonts w:eastAsia="標楷體"/>
              </w:rPr>
            </w:pPr>
            <w:r w:rsidRPr="00B901D1">
              <w:rPr>
                <w:rFonts w:eastAsia="標楷體"/>
              </w:rPr>
              <w:t>446.0-448.9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23090AB" w14:textId="77777777" w:rsidR="0003348F" w:rsidRPr="00B901D1" w:rsidRDefault="0003348F" w:rsidP="00987D8C">
            <w:pPr>
              <w:rPr>
                <w:rFonts w:eastAsia="標楷體"/>
              </w:rPr>
            </w:pPr>
            <w:r w:rsidRPr="00B901D1">
              <w:rPr>
                <w:rFonts w:eastAsia="標楷體"/>
              </w:rPr>
              <w:t>I770-I776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C2ADC8A" w14:textId="77777777" w:rsidR="0003348F" w:rsidRPr="00B901D1" w:rsidRDefault="0003348F" w:rsidP="00987D8C">
            <w:pPr>
              <w:rPr>
                <w:rFonts w:eastAsia="標楷體"/>
              </w:rPr>
            </w:pPr>
            <w:r w:rsidRPr="00B901D1">
              <w:rPr>
                <w:rFonts w:eastAsia="標楷體"/>
              </w:rPr>
              <w:t xml:space="preserve">　</w:t>
            </w:r>
          </w:p>
        </w:tc>
      </w:tr>
      <w:tr w:rsidR="0003348F" w:rsidRPr="00B901D1" w14:paraId="3009764F"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B48520F"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0CF6E"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48A2A1D3" w14:textId="77777777" w:rsidR="0003348F" w:rsidRPr="00B901D1" w:rsidRDefault="0003348F" w:rsidP="00987D8C">
            <w:pPr>
              <w:rPr>
                <w:rFonts w:eastAsia="標楷體"/>
                <w:color w:val="000000"/>
              </w:rPr>
            </w:pPr>
            <w:r w:rsidRPr="00B901D1">
              <w:rPr>
                <w:rFonts w:eastAsia="標楷體"/>
                <w:color w:val="000000"/>
              </w:rPr>
              <w:t>五、雷諾氏病（</w:t>
            </w:r>
            <w:r w:rsidRPr="00B901D1">
              <w:rPr>
                <w:rFonts w:eastAsia="標楷體"/>
                <w:color w:val="000000"/>
              </w:rPr>
              <w:t>26</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22706F4" w14:textId="77777777" w:rsidR="0003348F" w:rsidRPr="00B901D1" w:rsidRDefault="0003348F" w:rsidP="00987D8C">
            <w:pPr>
              <w:rPr>
                <w:rFonts w:eastAsia="標楷體"/>
              </w:rPr>
            </w:pPr>
            <w:r w:rsidRPr="00B901D1">
              <w:rPr>
                <w:rFonts w:eastAsia="標楷體"/>
              </w:rPr>
              <w:t>446.0-448.9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E427650" w14:textId="77777777" w:rsidR="0003348F" w:rsidRPr="00B901D1" w:rsidRDefault="0003348F" w:rsidP="00987D8C">
            <w:pPr>
              <w:rPr>
                <w:rFonts w:eastAsia="標楷體"/>
              </w:rPr>
            </w:pPr>
            <w:r w:rsidRPr="00B901D1">
              <w:rPr>
                <w:rFonts w:eastAsia="標楷體"/>
              </w:rPr>
              <w:t>I7789-I789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6C1B353" w14:textId="77777777" w:rsidR="0003348F" w:rsidRPr="00B901D1" w:rsidRDefault="0003348F" w:rsidP="00987D8C">
            <w:pPr>
              <w:rPr>
                <w:rFonts w:eastAsia="標楷體"/>
              </w:rPr>
            </w:pPr>
            <w:r w:rsidRPr="00B901D1">
              <w:rPr>
                <w:rFonts w:eastAsia="標楷體"/>
              </w:rPr>
              <w:t xml:space="preserve">　</w:t>
            </w:r>
          </w:p>
        </w:tc>
      </w:tr>
      <w:tr w:rsidR="0003348F" w:rsidRPr="00B901D1" w14:paraId="62D44F43"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60C718A"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CA7DA"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2170459E" w14:textId="77777777" w:rsidR="0003348F" w:rsidRPr="00B901D1" w:rsidRDefault="0003348F" w:rsidP="00987D8C">
            <w:pPr>
              <w:rPr>
                <w:rFonts w:eastAsia="標楷體"/>
                <w:color w:val="000000"/>
              </w:rPr>
            </w:pPr>
            <w:r w:rsidRPr="00B901D1">
              <w:rPr>
                <w:rFonts w:eastAsia="標楷體"/>
                <w:color w:val="000000"/>
              </w:rPr>
              <w:t>五、雷諾氏病（</w:t>
            </w:r>
            <w:r w:rsidRPr="00B901D1">
              <w:rPr>
                <w:rFonts w:eastAsia="標楷體"/>
                <w:color w:val="000000"/>
              </w:rPr>
              <w:t>26</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B2B75B1" w14:textId="77777777" w:rsidR="0003348F" w:rsidRPr="00B901D1" w:rsidRDefault="0003348F" w:rsidP="00987D8C">
            <w:pPr>
              <w:rPr>
                <w:rFonts w:eastAsia="標楷體"/>
              </w:rPr>
            </w:pPr>
            <w:r w:rsidRPr="00B901D1">
              <w:rPr>
                <w:rFonts w:eastAsia="標楷體"/>
              </w:rPr>
              <w:t>446.0-448.9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D4F0973" w14:textId="77777777" w:rsidR="0003348F" w:rsidRPr="00B901D1" w:rsidRDefault="0003348F" w:rsidP="00987D8C">
            <w:pPr>
              <w:rPr>
                <w:rFonts w:eastAsia="標楷體"/>
              </w:rPr>
            </w:pPr>
            <w:r w:rsidRPr="00B901D1">
              <w:rPr>
                <w:rFonts w:eastAsia="標楷體"/>
              </w:rPr>
              <w:t>M300-M319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C2A6E3F" w14:textId="77777777" w:rsidR="0003348F" w:rsidRPr="00B901D1" w:rsidRDefault="0003348F" w:rsidP="00987D8C">
            <w:pPr>
              <w:rPr>
                <w:rFonts w:eastAsia="標楷體"/>
              </w:rPr>
            </w:pPr>
            <w:r w:rsidRPr="00B901D1">
              <w:rPr>
                <w:rFonts w:eastAsia="標楷體"/>
              </w:rPr>
              <w:t xml:space="preserve">　</w:t>
            </w:r>
          </w:p>
        </w:tc>
      </w:tr>
      <w:tr w:rsidR="0003348F" w:rsidRPr="00B901D1" w14:paraId="7E33EDBE"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5F19828" w14:textId="77777777" w:rsidR="0003348F" w:rsidRPr="00B901D1" w:rsidRDefault="0003348F" w:rsidP="00987D8C">
            <w:pPr>
              <w:rPr>
                <w:rFonts w:eastAsia="標楷體"/>
                <w:color w:val="000000"/>
              </w:rPr>
            </w:pPr>
          </w:p>
        </w:tc>
        <w:tc>
          <w:tcPr>
            <w:tcW w:w="16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66EFB4" w14:textId="77777777" w:rsidR="0003348F" w:rsidRPr="00B901D1" w:rsidRDefault="0003348F" w:rsidP="00987D8C">
            <w:pPr>
              <w:rPr>
                <w:rFonts w:eastAsia="標楷體"/>
                <w:color w:val="000000"/>
              </w:rPr>
            </w:pPr>
            <w:r w:rsidRPr="00B901D1">
              <w:rPr>
                <w:rFonts w:eastAsia="標楷體"/>
                <w:color w:val="000000"/>
              </w:rPr>
              <w:t>川崎病併發心臟血管異常者</w:t>
            </w:r>
            <w:r w:rsidRPr="00B901D1">
              <w:rPr>
                <w:rFonts w:eastAsia="標楷體"/>
                <w:color w:val="000000"/>
              </w:rPr>
              <w:t>(78)</w:t>
            </w: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28069692" w14:textId="77777777" w:rsidR="0003348F" w:rsidRPr="00B901D1" w:rsidRDefault="0003348F" w:rsidP="00987D8C">
            <w:pPr>
              <w:rPr>
                <w:rFonts w:eastAsia="標楷體"/>
                <w:color w:val="000000"/>
              </w:rPr>
            </w:pPr>
            <w:r w:rsidRPr="00B901D1">
              <w:rPr>
                <w:rFonts w:eastAsia="標楷體"/>
                <w:color w:val="000000"/>
              </w:rPr>
              <w:t>五、川崎病併發心臟血管異常者（</w:t>
            </w:r>
            <w:r w:rsidRPr="00B901D1">
              <w:rPr>
                <w:rFonts w:eastAsia="標楷體"/>
                <w:color w:val="000000"/>
              </w:rPr>
              <w:t>78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FCB3223" w14:textId="77777777" w:rsidR="0003348F" w:rsidRPr="00B901D1" w:rsidRDefault="0003348F" w:rsidP="00987D8C">
            <w:pPr>
              <w:rPr>
                <w:rFonts w:eastAsia="標楷體"/>
              </w:rPr>
            </w:pPr>
            <w:r w:rsidRPr="00B901D1">
              <w:rPr>
                <w:rFonts w:eastAsia="標楷體"/>
              </w:rPr>
              <w:t>441.0-443.9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14F2D0C" w14:textId="77777777" w:rsidR="0003348F" w:rsidRPr="00B901D1" w:rsidRDefault="0003348F" w:rsidP="00987D8C">
            <w:pPr>
              <w:rPr>
                <w:rFonts w:eastAsia="標楷體"/>
              </w:rPr>
            </w:pPr>
            <w:r w:rsidRPr="00B901D1">
              <w:rPr>
                <w:rFonts w:eastAsia="標楷體"/>
              </w:rPr>
              <w:t>I7100-I739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580185F" w14:textId="77777777" w:rsidR="0003348F" w:rsidRPr="00B901D1" w:rsidRDefault="0003348F" w:rsidP="00987D8C">
            <w:pPr>
              <w:rPr>
                <w:rFonts w:eastAsia="標楷體"/>
              </w:rPr>
            </w:pPr>
            <w:r w:rsidRPr="00B901D1">
              <w:rPr>
                <w:rFonts w:eastAsia="標楷體"/>
              </w:rPr>
              <w:t xml:space="preserve">　</w:t>
            </w:r>
          </w:p>
        </w:tc>
      </w:tr>
      <w:tr w:rsidR="0003348F" w:rsidRPr="00B901D1" w14:paraId="5932945D"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9348E2E"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F53CD"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787EB82F" w14:textId="77777777" w:rsidR="0003348F" w:rsidRPr="00B901D1" w:rsidRDefault="0003348F" w:rsidP="00987D8C">
            <w:pPr>
              <w:rPr>
                <w:rFonts w:eastAsia="標楷體"/>
                <w:color w:val="000000"/>
              </w:rPr>
            </w:pPr>
            <w:r w:rsidRPr="00B901D1">
              <w:rPr>
                <w:rFonts w:eastAsia="標楷體"/>
                <w:color w:val="000000"/>
              </w:rPr>
              <w:t>五、川崎病併發心臟血管異常者（</w:t>
            </w:r>
            <w:r w:rsidRPr="00B901D1">
              <w:rPr>
                <w:rFonts w:eastAsia="標楷體"/>
                <w:color w:val="000000"/>
              </w:rPr>
              <w:t>78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06CE5AD" w14:textId="77777777" w:rsidR="0003348F" w:rsidRPr="00B901D1" w:rsidRDefault="0003348F" w:rsidP="00987D8C">
            <w:pPr>
              <w:rPr>
                <w:rFonts w:eastAsia="標楷體"/>
              </w:rPr>
            </w:pPr>
            <w:r w:rsidRPr="00B901D1">
              <w:rPr>
                <w:rFonts w:eastAsia="標楷體"/>
              </w:rPr>
              <w:t>441.0-443.9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CB3E866" w14:textId="77777777" w:rsidR="0003348F" w:rsidRPr="00B901D1" w:rsidRDefault="0003348F" w:rsidP="00987D8C">
            <w:pPr>
              <w:rPr>
                <w:rFonts w:eastAsia="標楷體"/>
              </w:rPr>
            </w:pPr>
            <w:r w:rsidRPr="00B901D1">
              <w:rPr>
                <w:rFonts w:eastAsia="標楷體"/>
              </w:rPr>
              <w:t>I7771-I7779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CE786FD" w14:textId="77777777" w:rsidR="0003348F" w:rsidRPr="00B901D1" w:rsidRDefault="0003348F" w:rsidP="00987D8C">
            <w:pPr>
              <w:rPr>
                <w:rFonts w:eastAsia="標楷體"/>
              </w:rPr>
            </w:pPr>
            <w:r w:rsidRPr="00B901D1">
              <w:rPr>
                <w:rFonts w:eastAsia="標楷體"/>
              </w:rPr>
              <w:t xml:space="preserve">　</w:t>
            </w:r>
          </w:p>
        </w:tc>
      </w:tr>
      <w:tr w:rsidR="0003348F" w:rsidRPr="00B901D1" w14:paraId="4D8C94C9"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472A8C1"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095FB"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20469BEC" w14:textId="77777777" w:rsidR="0003348F" w:rsidRPr="00B901D1" w:rsidRDefault="0003348F" w:rsidP="00987D8C">
            <w:pPr>
              <w:rPr>
                <w:rFonts w:eastAsia="標楷體"/>
                <w:color w:val="000000"/>
              </w:rPr>
            </w:pPr>
            <w:r w:rsidRPr="00B901D1">
              <w:rPr>
                <w:rFonts w:eastAsia="標楷體"/>
                <w:color w:val="000000"/>
              </w:rPr>
              <w:t>五、川崎病併發心臟血管異常者（</w:t>
            </w:r>
            <w:r w:rsidRPr="00B901D1">
              <w:rPr>
                <w:rFonts w:eastAsia="標楷體"/>
                <w:color w:val="000000"/>
              </w:rPr>
              <w:t>78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FD86920" w14:textId="77777777" w:rsidR="0003348F" w:rsidRPr="00B901D1" w:rsidRDefault="0003348F" w:rsidP="00987D8C">
            <w:pPr>
              <w:rPr>
                <w:rFonts w:eastAsia="標楷體"/>
              </w:rPr>
            </w:pPr>
            <w:r w:rsidRPr="00B901D1">
              <w:rPr>
                <w:rFonts w:eastAsia="標楷體"/>
              </w:rPr>
              <w:t>441.0-443.9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C45D9E6" w14:textId="77777777" w:rsidR="0003348F" w:rsidRPr="00B901D1" w:rsidRDefault="0003348F" w:rsidP="00987D8C">
            <w:pPr>
              <w:rPr>
                <w:rFonts w:eastAsia="標楷體"/>
              </w:rPr>
            </w:pPr>
            <w:r w:rsidRPr="00B901D1">
              <w:rPr>
                <w:rFonts w:eastAsia="標楷體"/>
              </w:rPr>
              <w:t>I790-I798</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EC52E42" w14:textId="77777777" w:rsidR="0003348F" w:rsidRPr="00B901D1" w:rsidRDefault="0003348F" w:rsidP="00987D8C">
            <w:pPr>
              <w:rPr>
                <w:rFonts w:eastAsia="標楷體"/>
              </w:rPr>
            </w:pPr>
            <w:r w:rsidRPr="00B901D1">
              <w:rPr>
                <w:rFonts w:eastAsia="標楷體"/>
              </w:rPr>
              <w:t xml:space="preserve">　</w:t>
            </w:r>
          </w:p>
        </w:tc>
      </w:tr>
      <w:tr w:rsidR="0003348F" w:rsidRPr="00B901D1" w14:paraId="745C2EED"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534B1B2"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91C8DC"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00D39FE7" w14:textId="77777777" w:rsidR="0003348F" w:rsidRPr="00B901D1" w:rsidRDefault="0003348F" w:rsidP="00987D8C">
            <w:pPr>
              <w:rPr>
                <w:rFonts w:eastAsia="標楷體"/>
                <w:color w:val="000000"/>
              </w:rPr>
            </w:pPr>
            <w:r w:rsidRPr="00B901D1">
              <w:rPr>
                <w:rFonts w:eastAsia="標楷體"/>
                <w:color w:val="000000"/>
              </w:rPr>
              <w:t>五、川崎病併發心臟血管異常者（</w:t>
            </w:r>
            <w:r w:rsidRPr="00B901D1">
              <w:rPr>
                <w:rFonts w:eastAsia="標楷體"/>
                <w:color w:val="000000"/>
              </w:rPr>
              <w:t>78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1AA1DAF" w14:textId="77777777" w:rsidR="0003348F" w:rsidRPr="00B901D1" w:rsidRDefault="0003348F" w:rsidP="00987D8C">
            <w:pPr>
              <w:rPr>
                <w:rFonts w:eastAsia="標楷體"/>
              </w:rPr>
            </w:pPr>
            <w:r w:rsidRPr="00B901D1">
              <w:rPr>
                <w:rFonts w:eastAsia="標楷體"/>
              </w:rPr>
              <w:t>446.0-448.9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641A855" w14:textId="77777777" w:rsidR="0003348F" w:rsidRPr="00B901D1" w:rsidRDefault="0003348F" w:rsidP="00987D8C">
            <w:pPr>
              <w:rPr>
                <w:rFonts w:eastAsia="標楷體"/>
              </w:rPr>
            </w:pPr>
            <w:r w:rsidRPr="00B901D1">
              <w:rPr>
                <w:rFonts w:eastAsia="標楷體"/>
              </w:rPr>
              <w:t>I770-I776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FE37715" w14:textId="77777777" w:rsidR="0003348F" w:rsidRPr="00B901D1" w:rsidRDefault="0003348F" w:rsidP="00987D8C">
            <w:pPr>
              <w:rPr>
                <w:rFonts w:eastAsia="標楷體"/>
              </w:rPr>
            </w:pPr>
            <w:r w:rsidRPr="00B901D1">
              <w:rPr>
                <w:rFonts w:eastAsia="標楷體"/>
              </w:rPr>
              <w:t xml:space="preserve">　</w:t>
            </w:r>
          </w:p>
        </w:tc>
      </w:tr>
      <w:tr w:rsidR="0003348F" w:rsidRPr="00B901D1" w14:paraId="166464FC"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F81332F"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9559EE"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7EA7E0B7" w14:textId="77777777" w:rsidR="0003348F" w:rsidRPr="00B901D1" w:rsidRDefault="0003348F" w:rsidP="00987D8C">
            <w:pPr>
              <w:rPr>
                <w:rFonts w:eastAsia="標楷體"/>
                <w:color w:val="000000"/>
              </w:rPr>
            </w:pPr>
            <w:r w:rsidRPr="00B901D1">
              <w:rPr>
                <w:rFonts w:eastAsia="標楷體"/>
                <w:color w:val="000000"/>
              </w:rPr>
              <w:t>五、川崎病併發心臟血管異常者（</w:t>
            </w:r>
            <w:r w:rsidRPr="00B901D1">
              <w:rPr>
                <w:rFonts w:eastAsia="標楷體"/>
                <w:color w:val="000000"/>
              </w:rPr>
              <w:t>78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964C3D8" w14:textId="77777777" w:rsidR="0003348F" w:rsidRPr="00B901D1" w:rsidRDefault="0003348F" w:rsidP="00987D8C">
            <w:pPr>
              <w:rPr>
                <w:rFonts w:eastAsia="標楷體"/>
              </w:rPr>
            </w:pPr>
            <w:r w:rsidRPr="00B901D1">
              <w:rPr>
                <w:rFonts w:eastAsia="標楷體"/>
              </w:rPr>
              <w:t>446.0-448.9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9B9F694" w14:textId="77777777" w:rsidR="0003348F" w:rsidRPr="00B901D1" w:rsidRDefault="0003348F" w:rsidP="00987D8C">
            <w:pPr>
              <w:rPr>
                <w:rFonts w:eastAsia="標楷體"/>
              </w:rPr>
            </w:pPr>
            <w:r w:rsidRPr="00B901D1">
              <w:rPr>
                <w:rFonts w:eastAsia="標楷體"/>
              </w:rPr>
              <w:t>I7789-I789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E35860C" w14:textId="77777777" w:rsidR="0003348F" w:rsidRPr="00B901D1" w:rsidRDefault="0003348F" w:rsidP="00987D8C">
            <w:pPr>
              <w:rPr>
                <w:rFonts w:eastAsia="標楷體"/>
              </w:rPr>
            </w:pPr>
            <w:r w:rsidRPr="00B901D1">
              <w:rPr>
                <w:rFonts w:eastAsia="標楷體"/>
              </w:rPr>
              <w:t xml:space="preserve">　</w:t>
            </w:r>
          </w:p>
        </w:tc>
      </w:tr>
      <w:tr w:rsidR="0003348F" w:rsidRPr="00B901D1" w14:paraId="1375C165" w14:textId="77777777" w:rsidTr="00987D8C">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482DD4F" w14:textId="77777777" w:rsidR="0003348F" w:rsidRPr="00B901D1" w:rsidRDefault="0003348F" w:rsidP="00987D8C">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70D74C" w14:textId="77777777" w:rsidR="0003348F" w:rsidRPr="00B901D1" w:rsidRDefault="0003348F" w:rsidP="00987D8C">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43004FE8" w14:textId="77777777" w:rsidR="0003348F" w:rsidRPr="00B901D1" w:rsidRDefault="0003348F" w:rsidP="00987D8C">
            <w:pPr>
              <w:rPr>
                <w:rFonts w:eastAsia="標楷體"/>
                <w:color w:val="000000"/>
              </w:rPr>
            </w:pPr>
            <w:r w:rsidRPr="00B901D1">
              <w:rPr>
                <w:rFonts w:eastAsia="標楷體"/>
                <w:color w:val="000000"/>
              </w:rPr>
              <w:t>五、川崎病併發心臟血管異常者（</w:t>
            </w:r>
            <w:r w:rsidRPr="00B901D1">
              <w:rPr>
                <w:rFonts w:eastAsia="標楷體"/>
                <w:color w:val="000000"/>
              </w:rPr>
              <w:t>78</w:t>
            </w:r>
            <w:r w:rsidRPr="00B901D1">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E065430" w14:textId="77777777" w:rsidR="0003348F" w:rsidRPr="00B901D1" w:rsidRDefault="0003348F" w:rsidP="00987D8C">
            <w:pPr>
              <w:rPr>
                <w:rFonts w:eastAsia="標楷體"/>
              </w:rPr>
            </w:pPr>
            <w:r w:rsidRPr="00B901D1">
              <w:rPr>
                <w:rFonts w:eastAsia="標楷體"/>
              </w:rPr>
              <w:t>446.0-448.9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3D8BEA1" w14:textId="77777777" w:rsidR="0003348F" w:rsidRPr="00B901D1" w:rsidRDefault="0003348F" w:rsidP="00987D8C">
            <w:pPr>
              <w:rPr>
                <w:rFonts w:eastAsia="標楷體"/>
              </w:rPr>
            </w:pPr>
            <w:r w:rsidRPr="00B901D1">
              <w:rPr>
                <w:rFonts w:eastAsia="標楷體"/>
              </w:rPr>
              <w:t>M300-M319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D1616CE" w14:textId="77777777" w:rsidR="0003348F" w:rsidRPr="00B901D1" w:rsidRDefault="0003348F" w:rsidP="00987D8C">
            <w:pPr>
              <w:rPr>
                <w:rFonts w:eastAsia="標楷體"/>
              </w:rPr>
            </w:pPr>
            <w:r w:rsidRPr="00B901D1">
              <w:rPr>
                <w:rFonts w:eastAsia="標楷體"/>
              </w:rPr>
              <w:t xml:space="preserve">　</w:t>
            </w:r>
          </w:p>
        </w:tc>
      </w:tr>
    </w:tbl>
    <w:p w14:paraId="2788EA07" w14:textId="77777777" w:rsidR="0003348F" w:rsidRPr="00B901D1" w:rsidRDefault="0003348F" w:rsidP="0003348F">
      <w:pPr>
        <w:rPr>
          <w:rFonts w:eastAsia="標楷體"/>
        </w:rPr>
      </w:pPr>
    </w:p>
    <w:p w14:paraId="4A86DA12" w14:textId="77777777" w:rsidR="0003348F" w:rsidRPr="00B901D1" w:rsidRDefault="0003348F" w:rsidP="0003348F">
      <w:pPr>
        <w:rPr>
          <w:rFonts w:eastAsia="標楷體"/>
          <w:sz w:val="20"/>
          <w:szCs w:val="20"/>
        </w:rPr>
      </w:pPr>
    </w:p>
    <w:p w14:paraId="3268C1FA" w14:textId="77777777" w:rsidR="0003348F" w:rsidRPr="00B901D1" w:rsidRDefault="0003348F" w:rsidP="0003348F">
      <w:pPr>
        <w:widowControl/>
        <w:suppressAutoHyphens w:val="0"/>
        <w:rPr>
          <w:rFonts w:eastAsia="標楷體"/>
        </w:rPr>
      </w:pPr>
      <w:r w:rsidRPr="00B901D1">
        <w:rPr>
          <w:rFonts w:eastAsia="標楷體"/>
        </w:rPr>
        <w:br w:type="page"/>
      </w:r>
    </w:p>
    <w:p w14:paraId="1C464309" w14:textId="5F2828A6" w:rsidR="001137ED" w:rsidRPr="00870B48" w:rsidRDefault="00250B5D" w:rsidP="000F231C">
      <w:pPr>
        <w:pStyle w:val="2"/>
        <w:numPr>
          <w:ilvl w:val="0"/>
          <w:numId w:val="69"/>
        </w:numPr>
        <w:rPr>
          <w:rFonts w:ascii="Times New Roman" w:hAnsi="Times New Roman"/>
          <w:sz w:val="20"/>
          <w:szCs w:val="20"/>
        </w:rPr>
      </w:pPr>
      <w:r w:rsidRPr="00870B48">
        <w:rPr>
          <w:rFonts w:ascii="Times New Roman" w:hAnsi="Times New Roman" w:hint="eastAsia"/>
          <w:sz w:val="20"/>
          <w:szCs w:val="20"/>
        </w:rPr>
        <w:lastRenderedPageBreak/>
        <w:t>023</w:t>
      </w:r>
      <w:r w:rsidRPr="00870B48">
        <w:rPr>
          <w:rFonts w:ascii="Times New Roman" w:hAnsi="Times New Roman" w:hint="eastAsia"/>
          <w:sz w:val="20"/>
          <w:szCs w:val="20"/>
        </w:rPr>
        <w:t>指標版本：</w:t>
      </w:r>
      <w:r w:rsidR="001137ED" w:rsidRPr="00870B48">
        <w:rPr>
          <w:rFonts w:ascii="Times New Roman" w:hAnsi="Times New Roman" w:hint="eastAsia"/>
          <w:sz w:val="20"/>
          <w:szCs w:val="20"/>
        </w:rPr>
        <w:t>實施起日</w:t>
      </w:r>
      <w:r w:rsidR="001137ED" w:rsidRPr="00870B48">
        <w:rPr>
          <w:rFonts w:ascii="Times New Roman" w:hAnsi="Times New Roman" w:hint="eastAsia"/>
          <w:sz w:val="20"/>
          <w:szCs w:val="20"/>
        </w:rPr>
        <w:tab/>
        <w:t>106</w:t>
      </w:r>
      <w:r w:rsidR="001137ED" w:rsidRPr="00870B48">
        <w:rPr>
          <w:rFonts w:ascii="Times New Roman" w:hAnsi="Times New Roman" w:hint="eastAsia"/>
          <w:sz w:val="20"/>
          <w:szCs w:val="20"/>
        </w:rPr>
        <w:t>年</w:t>
      </w:r>
      <w:r w:rsidR="001137ED" w:rsidRPr="00870B48">
        <w:rPr>
          <w:rFonts w:ascii="Times New Roman" w:hAnsi="Times New Roman" w:hint="eastAsia"/>
          <w:sz w:val="20"/>
          <w:szCs w:val="20"/>
        </w:rPr>
        <w:t>2</w:t>
      </w:r>
      <w:r w:rsidR="001137ED" w:rsidRPr="00870B48">
        <w:rPr>
          <w:rFonts w:ascii="Times New Roman" w:hAnsi="Times New Roman" w:hint="eastAsia"/>
          <w:sz w:val="20"/>
          <w:szCs w:val="20"/>
        </w:rPr>
        <w:t>月</w:t>
      </w:r>
      <w:r w:rsidR="001137ED" w:rsidRPr="00870B48">
        <w:rPr>
          <w:rFonts w:ascii="Times New Roman" w:hAnsi="Times New Roman" w:hint="eastAsia"/>
          <w:sz w:val="20"/>
          <w:szCs w:val="20"/>
        </w:rPr>
        <w:t>1</w:t>
      </w:r>
      <w:r w:rsidR="001137ED" w:rsidRPr="00870B48">
        <w:rPr>
          <w:rFonts w:ascii="Times New Roman" w:hAnsi="Times New Roman" w:hint="eastAsia"/>
          <w:sz w:val="20"/>
          <w:szCs w:val="20"/>
        </w:rPr>
        <w:t>日</w:t>
      </w:r>
      <w:r w:rsidR="001137ED" w:rsidRPr="00870B48">
        <w:rPr>
          <w:rFonts w:ascii="Times New Roman" w:hAnsi="Times New Roman" w:hint="eastAsia"/>
          <w:sz w:val="20"/>
          <w:szCs w:val="20"/>
        </w:rPr>
        <w:t>(</w:t>
      </w:r>
      <w:r w:rsidR="001137ED" w:rsidRPr="00870B48">
        <w:rPr>
          <w:rFonts w:ascii="Times New Roman" w:hAnsi="Times New Roman" w:hint="eastAsia"/>
          <w:sz w:val="20"/>
          <w:szCs w:val="20"/>
        </w:rPr>
        <w:t>費用年月</w:t>
      </w:r>
      <w:r w:rsidR="00D60791" w:rsidRPr="00870B48">
        <w:rPr>
          <w:rFonts w:ascii="Times New Roman" w:hAnsi="Times New Roman" w:hint="eastAsia"/>
          <w:sz w:val="20"/>
          <w:szCs w:val="20"/>
        </w:rPr>
        <w:t>)</w:t>
      </w:r>
      <w:r w:rsidR="0003348F">
        <w:rPr>
          <w:rFonts w:ascii="Times New Roman" w:hAnsi="Times New Roman"/>
          <w:sz w:val="20"/>
          <w:szCs w:val="20"/>
        </w:rPr>
        <w:t>—</w:t>
      </w:r>
      <w:r w:rsidR="0003348F">
        <w:rPr>
          <w:rFonts w:ascii="Times New Roman" w:hAnsi="Times New Roman" w:hint="eastAsia"/>
          <w:sz w:val="20"/>
          <w:szCs w:val="20"/>
        </w:rPr>
        <w:t>111</w:t>
      </w:r>
      <w:r w:rsidR="0003348F">
        <w:rPr>
          <w:rFonts w:ascii="Times New Roman" w:hAnsi="Times New Roman" w:hint="eastAsia"/>
          <w:sz w:val="20"/>
          <w:szCs w:val="20"/>
        </w:rPr>
        <w:t>年</w:t>
      </w:r>
      <w:r w:rsidR="00BF1189">
        <w:rPr>
          <w:rFonts w:ascii="Times New Roman" w:hAnsi="Times New Roman" w:hint="eastAsia"/>
          <w:sz w:val="20"/>
          <w:szCs w:val="20"/>
        </w:rPr>
        <w:t>6</w:t>
      </w:r>
      <w:r w:rsidR="0003348F">
        <w:rPr>
          <w:rFonts w:ascii="Times New Roman" w:hAnsi="Times New Roman" w:hint="eastAsia"/>
          <w:sz w:val="20"/>
          <w:szCs w:val="20"/>
        </w:rPr>
        <w:t>月</w:t>
      </w:r>
      <w:r w:rsidR="00BF1189">
        <w:rPr>
          <w:rFonts w:ascii="Times New Roman" w:hAnsi="Times New Roman" w:hint="eastAsia"/>
          <w:sz w:val="20"/>
          <w:szCs w:val="20"/>
        </w:rPr>
        <w:t>30</w:t>
      </w:r>
      <w:r w:rsidR="0003348F">
        <w:rPr>
          <w:rFonts w:ascii="Times New Roman" w:hAnsi="Times New Roman" w:hint="eastAsia"/>
          <w:sz w:val="20"/>
          <w:szCs w:val="20"/>
        </w:rPr>
        <w:t>日</w:t>
      </w:r>
    </w:p>
    <w:tbl>
      <w:tblPr>
        <w:tblW w:w="9613"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2029"/>
        <w:gridCol w:w="7584"/>
      </w:tblGrid>
      <w:tr w:rsidR="001137ED" w:rsidRPr="00870B48" w14:paraId="56F98ADE" w14:textId="77777777" w:rsidTr="001137ED">
        <w:trPr>
          <w:jc w:val="center"/>
        </w:trPr>
        <w:tc>
          <w:tcPr>
            <w:tcW w:w="2029" w:type="dxa"/>
            <w:shd w:val="clear" w:color="auto" w:fill="auto"/>
            <w:tcMar>
              <w:top w:w="0" w:type="dxa"/>
              <w:left w:w="28" w:type="dxa"/>
              <w:bottom w:w="0" w:type="dxa"/>
              <w:right w:w="28" w:type="dxa"/>
            </w:tcMar>
          </w:tcPr>
          <w:p w14:paraId="1534905F" w14:textId="77777777" w:rsidR="001137ED" w:rsidRPr="00870B48" w:rsidRDefault="001137ED" w:rsidP="001137ED">
            <w:pPr>
              <w:snapToGrid w:val="0"/>
              <w:jc w:val="both"/>
              <w:rPr>
                <w:rFonts w:eastAsia="標楷體"/>
                <w:caps/>
                <w:color w:val="000000"/>
                <w:sz w:val="28"/>
                <w:szCs w:val="28"/>
              </w:rPr>
            </w:pPr>
            <w:r w:rsidRPr="00870B48">
              <w:rPr>
                <w:rFonts w:eastAsia="標楷體"/>
                <w:caps/>
                <w:color w:val="000000"/>
                <w:sz w:val="28"/>
                <w:szCs w:val="28"/>
              </w:rPr>
              <w:t>指標名稱</w:t>
            </w:r>
          </w:p>
        </w:tc>
        <w:tc>
          <w:tcPr>
            <w:tcW w:w="7584" w:type="dxa"/>
            <w:shd w:val="clear" w:color="auto" w:fill="auto"/>
            <w:tcMar>
              <w:top w:w="0" w:type="dxa"/>
              <w:left w:w="28" w:type="dxa"/>
              <w:bottom w:w="0" w:type="dxa"/>
              <w:right w:w="28" w:type="dxa"/>
            </w:tcMar>
          </w:tcPr>
          <w:p w14:paraId="1C9338DF" w14:textId="77777777" w:rsidR="001137ED" w:rsidRPr="00870B48" w:rsidRDefault="001137ED" w:rsidP="001137ED">
            <w:pPr>
              <w:snapToGrid w:val="0"/>
              <w:jc w:val="both"/>
              <w:rPr>
                <w:rFonts w:eastAsia="標楷體"/>
              </w:rPr>
            </w:pPr>
            <w:r w:rsidRPr="00870B48">
              <w:rPr>
                <w:rFonts w:eastAsia="標楷體"/>
                <w:color w:val="000000"/>
                <w:sz w:val="28"/>
                <w:szCs w:val="28"/>
              </w:rPr>
              <w:t>023-</w:t>
            </w:r>
            <w:r w:rsidRPr="00870B48">
              <w:rPr>
                <w:rFonts w:eastAsia="標楷體"/>
                <w:color w:val="000000"/>
                <w:sz w:val="28"/>
                <w:szCs w:val="28"/>
              </w:rPr>
              <w:t>西醫基層門診新陳代謝及心血管兩系統疾病之</w:t>
            </w:r>
            <w:r w:rsidRPr="00870B48">
              <w:rPr>
                <w:rFonts w:eastAsia="標楷體"/>
                <w:caps/>
                <w:color w:val="000000"/>
                <w:sz w:val="28"/>
                <w:szCs w:val="28"/>
              </w:rPr>
              <w:t>慢性病案件開藥天數小於等於</w:t>
            </w:r>
            <w:r w:rsidRPr="00870B48">
              <w:rPr>
                <w:rFonts w:eastAsia="標楷體"/>
                <w:caps/>
                <w:color w:val="000000"/>
                <w:sz w:val="28"/>
                <w:szCs w:val="28"/>
              </w:rPr>
              <w:t>21</w:t>
            </w:r>
            <w:r w:rsidRPr="00870B48">
              <w:rPr>
                <w:rFonts w:eastAsia="標楷體"/>
                <w:caps/>
                <w:color w:val="000000"/>
                <w:sz w:val="28"/>
                <w:szCs w:val="28"/>
              </w:rPr>
              <w:t>日之案件占率過高</w:t>
            </w:r>
          </w:p>
        </w:tc>
      </w:tr>
      <w:tr w:rsidR="001137ED" w:rsidRPr="00870B48" w14:paraId="73BA6B31" w14:textId="77777777" w:rsidTr="001137ED">
        <w:trPr>
          <w:jc w:val="center"/>
        </w:trPr>
        <w:tc>
          <w:tcPr>
            <w:tcW w:w="2029" w:type="dxa"/>
            <w:shd w:val="clear" w:color="auto" w:fill="auto"/>
            <w:tcMar>
              <w:top w:w="0" w:type="dxa"/>
              <w:left w:w="28" w:type="dxa"/>
              <w:bottom w:w="0" w:type="dxa"/>
              <w:right w:w="28" w:type="dxa"/>
            </w:tcMar>
          </w:tcPr>
          <w:p w14:paraId="3E5147E8" w14:textId="77777777" w:rsidR="001137ED" w:rsidRPr="00870B48" w:rsidRDefault="001137ED" w:rsidP="001137ED">
            <w:pPr>
              <w:snapToGrid w:val="0"/>
              <w:jc w:val="both"/>
              <w:rPr>
                <w:rFonts w:eastAsia="標楷體"/>
                <w:caps/>
                <w:color w:val="000000"/>
                <w:sz w:val="28"/>
                <w:szCs w:val="28"/>
              </w:rPr>
            </w:pPr>
            <w:r w:rsidRPr="00870B48">
              <w:rPr>
                <w:rFonts w:eastAsia="標楷體"/>
                <w:caps/>
                <w:color w:val="000000"/>
                <w:sz w:val="28"/>
                <w:szCs w:val="28"/>
              </w:rPr>
              <w:t>實施目的</w:t>
            </w:r>
          </w:p>
        </w:tc>
        <w:tc>
          <w:tcPr>
            <w:tcW w:w="7584" w:type="dxa"/>
            <w:shd w:val="clear" w:color="auto" w:fill="auto"/>
            <w:tcMar>
              <w:top w:w="0" w:type="dxa"/>
              <w:left w:w="28" w:type="dxa"/>
              <w:bottom w:w="0" w:type="dxa"/>
              <w:right w:w="28" w:type="dxa"/>
            </w:tcMar>
          </w:tcPr>
          <w:p w14:paraId="4F406047" w14:textId="77777777" w:rsidR="001137ED" w:rsidRPr="00870B48" w:rsidRDefault="001137ED" w:rsidP="001137ED">
            <w:pPr>
              <w:snapToGrid w:val="0"/>
              <w:jc w:val="both"/>
              <w:rPr>
                <w:rFonts w:eastAsia="標楷體"/>
              </w:rPr>
            </w:pPr>
            <w:r w:rsidRPr="00870B48">
              <w:rPr>
                <w:rFonts w:eastAsia="標楷體"/>
                <w:color w:val="000000"/>
                <w:sz w:val="28"/>
                <w:szCs w:val="28"/>
              </w:rPr>
              <w:t>降低不當之用藥型態</w:t>
            </w:r>
          </w:p>
        </w:tc>
      </w:tr>
      <w:tr w:rsidR="001137ED" w:rsidRPr="00870B48" w14:paraId="4EA37BD3" w14:textId="77777777" w:rsidTr="001137ED">
        <w:trPr>
          <w:trHeight w:val="1736"/>
          <w:jc w:val="center"/>
        </w:trPr>
        <w:tc>
          <w:tcPr>
            <w:tcW w:w="2029" w:type="dxa"/>
            <w:shd w:val="clear" w:color="auto" w:fill="auto"/>
            <w:tcMar>
              <w:top w:w="0" w:type="dxa"/>
              <w:left w:w="28" w:type="dxa"/>
              <w:bottom w:w="0" w:type="dxa"/>
              <w:right w:w="28" w:type="dxa"/>
            </w:tcMar>
          </w:tcPr>
          <w:p w14:paraId="51AF2A1D" w14:textId="77777777" w:rsidR="001137ED" w:rsidRPr="00870B48" w:rsidRDefault="001137ED" w:rsidP="001137ED">
            <w:pPr>
              <w:snapToGrid w:val="0"/>
              <w:jc w:val="both"/>
              <w:rPr>
                <w:rFonts w:eastAsia="標楷體"/>
                <w:color w:val="000000"/>
                <w:sz w:val="28"/>
                <w:szCs w:val="28"/>
              </w:rPr>
            </w:pPr>
            <w:r w:rsidRPr="00870B48">
              <w:rPr>
                <w:rFonts w:eastAsia="標楷體"/>
                <w:color w:val="000000"/>
                <w:sz w:val="28"/>
                <w:szCs w:val="28"/>
              </w:rPr>
              <w:t>指標定義</w:t>
            </w:r>
          </w:p>
          <w:p w14:paraId="47EF895B" w14:textId="77777777" w:rsidR="001137ED" w:rsidRPr="00870B48" w:rsidRDefault="001137ED" w:rsidP="001137ED">
            <w:pPr>
              <w:snapToGrid w:val="0"/>
              <w:jc w:val="both"/>
              <w:rPr>
                <w:rFonts w:eastAsia="標楷體"/>
                <w:color w:val="000000"/>
                <w:sz w:val="28"/>
                <w:szCs w:val="28"/>
              </w:rPr>
            </w:pPr>
          </w:p>
        </w:tc>
        <w:tc>
          <w:tcPr>
            <w:tcW w:w="7584" w:type="dxa"/>
            <w:shd w:val="clear" w:color="auto" w:fill="auto"/>
            <w:tcMar>
              <w:top w:w="0" w:type="dxa"/>
              <w:left w:w="28" w:type="dxa"/>
              <w:bottom w:w="0" w:type="dxa"/>
              <w:right w:w="28" w:type="dxa"/>
            </w:tcMar>
          </w:tcPr>
          <w:p w14:paraId="4B753456" w14:textId="77777777" w:rsidR="001137ED" w:rsidRPr="00870B48" w:rsidRDefault="001137ED" w:rsidP="001137ED">
            <w:pPr>
              <w:snapToGrid w:val="0"/>
              <w:jc w:val="both"/>
              <w:rPr>
                <w:rFonts w:eastAsia="標楷體"/>
                <w:color w:val="000000"/>
                <w:sz w:val="28"/>
                <w:szCs w:val="28"/>
              </w:rPr>
            </w:pPr>
            <w:r w:rsidRPr="00870B48">
              <w:rPr>
                <w:rFonts w:eastAsia="標楷體"/>
                <w:color w:val="000000"/>
                <w:sz w:val="28"/>
                <w:szCs w:val="28"/>
              </w:rPr>
              <w:t>分子－門診慢性病案件開藥天數小於等於</w:t>
            </w:r>
            <w:r w:rsidRPr="00870B48">
              <w:rPr>
                <w:rFonts w:eastAsia="標楷體"/>
                <w:color w:val="000000"/>
                <w:sz w:val="28"/>
                <w:szCs w:val="28"/>
              </w:rPr>
              <w:t>21</w:t>
            </w:r>
            <w:r w:rsidRPr="00870B48">
              <w:rPr>
                <w:rFonts w:eastAsia="標楷體"/>
                <w:color w:val="000000"/>
                <w:sz w:val="28"/>
                <w:szCs w:val="28"/>
              </w:rPr>
              <w:t>日之案件數</w:t>
            </w:r>
          </w:p>
          <w:p w14:paraId="6A659DA2" w14:textId="77777777" w:rsidR="001137ED" w:rsidRPr="00870B48" w:rsidRDefault="001137ED" w:rsidP="001137ED">
            <w:pPr>
              <w:snapToGrid w:val="0"/>
              <w:jc w:val="both"/>
              <w:rPr>
                <w:rFonts w:eastAsia="標楷體"/>
                <w:color w:val="000000"/>
                <w:sz w:val="28"/>
                <w:szCs w:val="28"/>
              </w:rPr>
            </w:pPr>
            <w:r w:rsidRPr="00870B48">
              <w:rPr>
                <w:rFonts w:eastAsia="標楷體"/>
                <w:color w:val="000000"/>
                <w:sz w:val="28"/>
                <w:szCs w:val="28"/>
              </w:rPr>
              <w:t>分母－門診慢性病案件數</w:t>
            </w:r>
          </w:p>
          <w:p w14:paraId="575D3A40" w14:textId="77777777" w:rsidR="001137ED" w:rsidRPr="00870B48" w:rsidRDefault="001137ED" w:rsidP="001137ED">
            <w:pPr>
              <w:snapToGrid w:val="0"/>
              <w:jc w:val="both"/>
              <w:rPr>
                <w:rFonts w:eastAsia="標楷體"/>
                <w:color w:val="000000"/>
                <w:sz w:val="28"/>
                <w:szCs w:val="28"/>
              </w:rPr>
            </w:pPr>
            <w:r w:rsidRPr="00870B48">
              <w:rPr>
                <w:rFonts w:eastAsia="標楷體"/>
                <w:color w:val="000000"/>
                <w:sz w:val="28"/>
                <w:szCs w:val="28"/>
              </w:rPr>
              <w:t>＊慢性病案件：新陳代謝及心血管兩系統疾病之慢性病案件（主、次任一診斷皆納入，診斷代碼詳附件</w:t>
            </w:r>
            <w:r w:rsidRPr="00870B48">
              <w:rPr>
                <w:rFonts w:eastAsia="標楷體"/>
                <w:color w:val="000000"/>
                <w:sz w:val="28"/>
                <w:szCs w:val="28"/>
              </w:rPr>
              <w:t>(</w:t>
            </w:r>
            <w:r w:rsidRPr="00870B48">
              <w:rPr>
                <w:rFonts w:eastAsia="標楷體"/>
                <w:color w:val="000000"/>
                <w:sz w:val="28"/>
                <w:szCs w:val="28"/>
              </w:rPr>
              <w:t>詳附表</w:t>
            </w:r>
            <w:r w:rsidRPr="00870B48">
              <w:rPr>
                <w:rFonts w:eastAsia="標楷體"/>
                <w:color w:val="000000"/>
                <w:sz w:val="28"/>
                <w:szCs w:val="28"/>
              </w:rPr>
              <w:t xml:space="preserve">) </w:t>
            </w:r>
          </w:p>
          <w:p w14:paraId="2E908065" w14:textId="77777777" w:rsidR="001137ED" w:rsidRPr="00870B48" w:rsidRDefault="001137ED" w:rsidP="001137ED">
            <w:pPr>
              <w:snapToGrid w:val="0"/>
              <w:jc w:val="both"/>
              <w:rPr>
                <w:rFonts w:eastAsia="標楷體"/>
                <w:color w:val="FF0000"/>
                <w:sz w:val="28"/>
                <w:szCs w:val="28"/>
                <w:u w:val="single"/>
              </w:rPr>
            </w:pPr>
            <w:r w:rsidRPr="00870B48">
              <w:rPr>
                <w:rFonts w:eastAsia="標楷體" w:hint="eastAsia"/>
                <w:color w:val="FF0000"/>
                <w:sz w:val="28"/>
                <w:szCs w:val="28"/>
                <w:u w:val="single"/>
              </w:rPr>
              <w:t>排除條件：</w:t>
            </w:r>
          </w:p>
          <w:p w14:paraId="789A5FAE" w14:textId="77777777" w:rsidR="001137ED" w:rsidRPr="00870B48" w:rsidRDefault="001137ED" w:rsidP="001137ED">
            <w:pPr>
              <w:pStyle w:val="ac"/>
              <w:widowControl/>
              <w:numPr>
                <w:ilvl w:val="0"/>
                <w:numId w:val="19"/>
              </w:numPr>
              <w:suppressAutoHyphens w:val="0"/>
              <w:autoSpaceDN/>
              <w:snapToGrid w:val="0"/>
              <w:jc w:val="both"/>
              <w:textAlignment w:val="auto"/>
              <w:rPr>
                <w:rFonts w:eastAsia="標楷體"/>
                <w:color w:val="000000"/>
                <w:sz w:val="28"/>
                <w:szCs w:val="28"/>
              </w:rPr>
            </w:pPr>
            <w:r w:rsidRPr="00870B48">
              <w:rPr>
                <w:rFonts w:eastAsia="標楷體"/>
                <w:color w:val="000000"/>
                <w:sz w:val="28"/>
                <w:szCs w:val="28"/>
              </w:rPr>
              <w:t>前述慢性病案件少於</w:t>
            </w:r>
            <w:r w:rsidRPr="00870B48">
              <w:rPr>
                <w:rFonts w:eastAsia="標楷體"/>
                <w:color w:val="000000"/>
                <w:sz w:val="28"/>
                <w:szCs w:val="28"/>
              </w:rPr>
              <w:t>30</w:t>
            </w:r>
            <w:r w:rsidRPr="00870B48">
              <w:rPr>
                <w:rFonts w:eastAsia="標楷體"/>
                <w:color w:val="000000"/>
                <w:sz w:val="28"/>
                <w:szCs w:val="28"/>
              </w:rPr>
              <w:t>件之診所。</w:t>
            </w:r>
          </w:p>
          <w:p w14:paraId="555590DE" w14:textId="77777777" w:rsidR="001137ED" w:rsidRPr="00870B48" w:rsidRDefault="001137ED" w:rsidP="001137ED">
            <w:pPr>
              <w:pStyle w:val="ac"/>
              <w:widowControl/>
              <w:numPr>
                <w:ilvl w:val="0"/>
                <w:numId w:val="19"/>
              </w:numPr>
              <w:suppressAutoHyphens w:val="0"/>
              <w:autoSpaceDN/>
              <w:snapToGrid w:val="0"/>
              <w:jc w:val="both"/>
              <w:textAlignment w:val="auto"/>
              <w:rPr>
                <w:rFonts w:eastAsia="標楷體"/>
                <w:color w:val="000000"/>
                <w:sz w:val="28"/>
                <w:szCs w:val="28"/>
                <w:u w:val="single"/>
              </w:rPr>
            </w:pPr>
            <w:r w:rsidRPr="00870B48">
              <w:rPr>
                <w:rFonts w:eastAsia="標楷體" w:hint="eastAsia"/>
                <w:color w:val="FF0000"/>
                <w:sz w:val="28"/>
                <w:szCs w:val="28"/>
                <w:u w:val="single"/>
              </w:rPr>
              <w:t>就醫科別為眼科且</w:t>
            </w:r>
            <w:r w:rsidRPr="00870B48">
              <w:rPr>
                <w:rFonts w:eastAsia="標楷體"/>
                <w:color w:val="FF0000"/>
                <w:sz w:val="28"/>
                <w:szCs w:val="28"/>
                <w:u w:val="single"/>
              </w:rPr>
              <w:t>主、次任一</w:t>
            </w:r>
            <w:r w:rsidRPr="00870B48">
              <w:rPr>
                <w:rFonts w:eastAsia="標楷體" w:hint="eastAsia"/>
                <w:color w:val="FF0000"/>
                <w:sz w:val="28"/>
                <w:szCs w:val="28"/>
                <w:u w:val="single"/>
              </w:rPr>
              <w:t>診斷為</w:t>
            </w:r>
            <w:r w:rsidRPr="00870B48">
              <w:rPr>
                <w:rFonts w:eastAsia="標楷體"/>
                <w:color w:val="FF0000"/>
                <w:sz w:val="28"/>
                <w:szCs w:val="28"/>
                <w:u w:val="single"/>
              </w:rPr>
              <w:t>E113</w:t>
            </w:r>
            <w:r w:rsidRPr="00870B48">
              <w:rPr>
                <w:rFonts w:eastAsia="標楷體" w:hint="eastAsia"/>
                <w:color w:val="FF0000"/>
                <w:sz w:val="28"/>
                <w:szCs w:val="28"/>
                <w:u w:val="single"/>
              </w:rPr>
              <w:t>。</w:t>
            </w:r>
          </w:p>
        </w:tc>
      </w:tr>
      <w:tr w:rsidR="001137ED" w:rsidRPr="00870B48" w14:paraId="45C6D035" w14:textId="77777777" w:rsidTr="001137ED">
        <w:trPr>
          <w:jc w:val="center"/>
        </w:trPr>
        <w:tc>
          <w:tcPr>
            <w:tcW w:w="2029" w:type="dxa"/>
            <w:shd w:val="clear" w:color="auto" w:fill="auto"/>
            <w:tcMar>
              <w:top w:w="0" w:type="dxa"/>
              <w:left w:w="28" w:type="dxa"/>
              <w:bottom w:w="0" w:type="dxa"/>
              <w:right w:w="28" w:type="dxa"/>
            </w:tcMar>
          </w:tcPr>
          <w:p w14:paraId="70D22C0F" w14:textId="77777777" w:rsidR="001137ED" w:rsidRPr="00870B48" w:rsidRDefault="001137ED" w:rsidP="001137ED">
            <w:pPr>
              <w:snapToGrid w:val="0"/>
              <w:jc w:val="both"/>
              <w:rPr>
                <w:rFonts w:eastAsia="標楷體"/>
                <w:color w:val="000000"/>
                <w:sz w:val="28"/>
                <w:szCs w:val="28"/>
              </w:rPr>
            </w:pPr>
            <w:r w:rsidRPr="00870B48">
              <w:rPr>
                <w:rFonts w:eastAsia="標楷體"/>
                <w:color w:val="000000"/>
                <w:sz w:val="28"/>
                <w:szCs w:val="28"/>
              </w:rPr>
              <w:t>指標屬性</w:t>
            </w:r>
          </w:p>
        </w:tc>
        <w:tc>
          <w:tcPr>
            <w:tcW w:w="7584" w:type="dxa"/>
            <w:shd w:val="clear" w:color="auto" w:fill="auto"/>
            <w:tcMar>
              <w:top w:w="0" w:type="dxa"/>
              <w:left w:w="28" w:type="dxa"/>
              <w:bottom w:w="0" w:type="dxa"/>
              <w:right w:w="28" w:type="dxa"/>
            </w:tcMar>
          </w:tcPr>
          <w:p w14:paraId="49F1368E" w14:textId="77777777" w:rsidR="001137ED" w:rsidRPr="00870B48" w:rsidRDefault="001137ED" w:rsidP="001137ED">
            <w:pPr>
              <w:snapToGrid w:val="0"/>
              <w:jc w:val="both"/>
              <w:rPr>
                <w:rFonts w:eastAsia="標楷體"/>
                <w:color w:val="000000"/>
                <w:sz w:val="28"/>
                <w:szCs w:val="28"/>
              </w:rPr>
            </w:pPr>
            <w:r w:rsidRPr="00870B48">
              <w:rPr>
                <w:rFonts w:eastAsia="標楷體"/>
                <w:color w:val="000000"/>
                <w:sz w:val="28"/>
                <w:szCs w:val="28"/>
              </w:rPr>
              <w:t>負向</w:t>
            </w:r>
          </w:p>
        </w:tc>
      </w:tr>
      <w:tr w:rsidR="001137ED" w:rsidRPr="00870B48" w14:paraId="3E394E39" w14:textId="77777777" w:rsidTr="001137ED">
        <w:trPr>
          <w:jc w:val="center"/>
        </w:trPr>
        <w:tc>
          <w:tcPr>
            <w:tcW w:w="2029" w:type="dxa"/>
            <w:shd w:val="clear" w:color="auto" w:fill="auto"/>
            <w:tcMar>
              <w:top w:w="0" w:type="dxa"/>
              <w:left w:w="28" w:type="dxa"/>
              <w:bottom w:w="0" w:type="dxa"/>
              <w:right w:w="28" w:type="dxa"/>
            </w:tcMar>
          </w:tcPr>
          <w:p w14:paraId="772E6D4C" w14:textId="77777777" w:rsidR="001137ED" w:rsidRPr="00870B48" w:rsidRDefault="001137ED" w:rsidP="001137ED">
            <w:pPr>
              <w:snapToGrid w:val="0"/>
              <w:jc w:val="both"/>
              <w:rPr>
                <w:rFonts w:eastAsia="標楷體"/>
                <w:color w:val="000000"/>
                <w:sz w:val="28"/>
                <w:szCs w:val="28"/>
              </w:rPr>
            </w:pPr>
            <w:r w:rsidRPr="00870B48">
              <w:rPr>
                <w:rFonts w:eastAsia="標楷體"/>
                <w:color w:val="000000"/>
                <w:sz w:val="28"/>
                <w:szCs w:val="28"/>
              </w:rPr>
              <w:t>分析單位</w:t>
            </w:r>
          </w:p>
        </w:tc>
        <w:tc>
          <w:tcPr>
            <w:tcW w:w="7584" w:type="dxa"/>
            <w:shd w:val="clear" w:color="auto" w:fill="auto"/>
            <w:tcMar>
              <w:top w:w="0" w:type="dxa"/>
              <w:left w:w="28" w:type="dxa"/>
              <w:bottom w:w="0" w:type="dxa"/>
              <w:right w:w="28" w:type="dxa"/>
            </w:tcMar>
          </w:tcPr>
          <w:p w14:paraId="4B23F9F7" w14:textId="77777777" w:rsidR="001137ED" w:rsidRPr="00870B48" w:rsidRDefault="001137ED" w:rsidP="001137ED">
            <w:pPr>
              <w:snapToGrid w:val="0"/>
              <w:jc w:val="both"/>
              <w:rPr>
                <w:rFonts w:eastAsia="標楷體"/>
                <w:color w:val="000000"/>
                <w:sz w:val="28"/>
                <w:szCs w:val="28"/>
              </w:rPr>
            </w:pPr>
            <w:r w:rsidRPr="00870B48">
              <w:rPr>
                <w:rFonts w:eastAsia="標楷體"/>
                <w:color w:val="000000"/>
                <w:sz w:val="28"/>
                <w:szCs w:val="28"/>
              </w:rPr>
              <w:t>依院所按月分析</w:t>
            </w:r>
          </w:p>
        </w:tc>
      </w:tr>
      <w:tr w:rsidR="001137ED" w:rsidRPr="00870B48" w14:paraId="7CD9BCB0" w14:textId="77777777" w:rsidTr="001137ED">
        <w:trPr>
          <w:jc w:val="center"/>
        </w:trPr>
        <w:tc>
          <w:tcPr>
            <w:tcW w:w="2029" w:type="dxa"/>
            <w:shd w:val="clear" w:color="auto" w:fill="auto"/>
            <w:tcMar>
              <w:top w:w="0" w:type="dxa"/>
              <w:left w:w="28" w:type="dxa"/>
              <w:bottom w:w="0" w:type="dxa"/>
              <w:right w:w="28" w:type="dxa"/>
            </w:tcMar>
          </w:tcPr>
          <w:p w14:paraId="377AC436" w14:textId="77777777" w:rsidR="001137ED" w:rsidRPr="00870B48" w:rsidRDefault="001137ED" w:rsidP="001137ED">
            <w:pPr>
              <w:snapToGrid w:val="0"/>
              <w:jc w:val="both"/>
              <w:rPr>
                <w:rFonts w:eastAsia="標楷體"/>
                <w:color w:val="000000"/>
                <w:sz w:val="28"/>
                <w:szCs w:val="28"/>
              </w:rPr>
            </w:pPr>
            <w:r w:rsidRPr="00870B48">
              <w:rPr>
                <w:rFonts w:eastAsia="標楷體"/>
                <w:color w:val="000000"/>
                <w:sz w:val="28"/>
                <w:szCs w:val="28"/>
              </w:rPr>
              <w:t>分析範圍</w:t>
            </w:r>
          </w:p>
        </w:tc>
        <w:tc>
          <w:tcPr>
            <w:tcW w:w="7584" w:type="dxa"/>
            <w:shd w:val="clear" w:color="auto" w:fill="auto"/>
            <w:tcMar>
              <w:top w:w="0" w:type="dxa"/>
              <w:left w:w="28" w:type="dxa"/>
              <w:bottom w:w="0" w:type="dxa"/>
              <w:right w:w="28" w:type="dxa"/>
            </w:tcMar>
          </w:tcPr>
          <w:p w14:paraId="7BC62DD8" w14:textId="77777777" w:rsidR="001137ED" w:rsidRPr="00870B48" w:rsidRDefault="001137ED" w:rsidP="001137ED">
            <w:pPr>
              <w:snapToGrid w:val="0"/>
              <w:jc w:val="both"/>
              <w:rPr>
                <w:rFonts w:eastAsia="標楷體"/>
                <w:color w:val="000000"/>
                <w:sz w:val="28"/>
                <w:szCs w:val="28"/>
              </w:rPr>
            </w:pPr>
            <w:r w:rsidRPr="00870B48">
              <w:rPr>
                <w:rFonts w:eastAsia="標楷體"/>
                <w:color w:val="000000"/>
                <w:sz w:val="28"/>
                <w:szCs w:val="28"/>
              </w:rPr>
              <w:t>西醫基層總額部門</w:t>
            </w:r>
          </w:p>
        </w:tc>
      </w:tr>
      <w:tr w:rsidR="001137ED" w:rsidRPr="00870B48" w14:paraId="5C06D0E9" w14:textId="77777777" w:rsidTr="001137ED">
        <w:trPr>
          <w:jc w:val="center"/>
        </w:trPr>
        <w:tc>
          <w:tcPr>
            <w:tcW w:w="2029" w:type="dxa"/>
            <w:shd w:val="clear" w:color="auto" w:fill="auto"/>
            <w:tcMar>
              <w:top w:w="0" w:type="dxa"/>
              <w:left w:w="28" w:type="dxa"/>
              <w:bottom w:w="0" w:type="dxa"/>
              <w:right w:w="28" w:type="dxa"/>
            </w:tcMar>
          </w:tcPr>
          <w:p w14:paraId="4828AAA4" w14:textId="77777777" w:rsidR="001137ED" w:rsidRPr="00870B48" w:rsidRDefault="001137ED" w:rsidP="001137ED">
            <w:pPr>
              <w:snapToGrid w:val="0"/>
              <w:jc w:val="both"/>
              <w:rPr>
                <w:rFonts w:eastAsia="標楷體"/>
                <w:color w:val="000000"/>
                <w:sz w:val="28"/>
                <w:szCs w:val="28"/>
              </w:rPr>
            </w:pPr>
            <w:r w:rsidRPr="00870B48">
              <w:rPr>
                <w:rFonts w:eastAsia="標楷體"/>
                <w:color w:val="000000"/>
                <w:sz w:val="28"/>
                <w:szCs w:val="28"/>
              </w:rPr>
              <w:t>處理方式</w:t>
            </w:r>
          </w:p>
        </w:tc>
        <w:tc>
          <w:tcPr>
            <w:tcW w:w="7584" w:type="dxa"/>
            <w:shd w:val="clear" w:color="auto" w:fill="auto"/>
            <w:tcMar>
              <w:top w:w="0" w:type="dxa"/>
              <w:left w:w="28" w:type="dxa"/>
              <w:bottom w:w="0" w:type="dxa"/>
              <w:right w:w="28" w:type="dxa"/>
            </w:tcMar>
          </w:tcPr>
          <w:p w14:paraId="5B273569" w14:textId="77777777" w:rsidR="001137ED" w:rsidRPr="00870B48" w:rsidRDefault="001137ED" w:rsidP="001137ED">
            <w:pPr>
              <w:snapToGrid w:val="0"/>
              <w:jc w:val="both"/>
              <w:rPr>
                <w:rFonts w:eastAsia="標楷體"/>
                <w:color w:val="000000"/>
                <w:sz w:val="28"/>
                <w:szCs w:val="28"/>
              </w:rPr>
            </w:pPr>
            <w:r w:rsidRPr="00870B48">
              <w:rPr>
                <w:rFonts w:eastAsia="標楷體" w:hint="eastAsia"/>
                <w:color w:val="FF0000"/>
                <w:sz w:val="28"/>
                <w:szCs w:val="28"/>
                <w:u w:val="single"/>
              </w:rPr>
              <w:t>占率</w:t>
            </w:r>
            <w:r w:rsidRPr="00870B48">
              <w:rPr>
                <w:rFonts w:eastAsia="標楷體"/>
                <w:color w:val="000000"/>
                <w:sz w:val="28"/>
                <w:szCs w:val="28"/>
              </w:rPr>
              <w:t>超過</w:t>
            </w:r>
            <w:r w:rsidRPr="00870B48">
              <w:rPr>
                <w:rFonts w:eastAsia="標楷體" w:hint="eastAsia"/>
                <w:color w:val="FF0000"/>
                <w:sz w:val="28"/>
                <w:szCs w:val="28"/>
                <w:u w:val="single"/>
              </w:rPr>
              <w:t>閾值</w:t>
            </w:r>
            <w:r w:rsidRPr="00870B48">
              <w:rPr>
                <w:rFonts w:eastAsia="標楷體"/>
                <w:color w:val="000000"/>
                <w:sz w:val="28"/>
                <w:szCs w:val="28"/>
              </w:rPr>
              <w:t>，超過部</w:t>
            </w:r>
            <w:r w:rsidRPr="00870B48">
              <w:rPr>
                <w:rFonts w:eastAsia="標楷體" w:hint="eastAsia"/>
                <w:color w:val="000000"/>
                <w:sz w:val="28"/>
                <w:szCs w:val="28"/>
              </w:rPr>
              <w:t>分</w:t>
            </w:r>
            <w:r w:rsidRPr="00870B48">
              <w:rPr>
                <w:rFonts w:eastAsia="標楷體"/>
                <w:color w:val="000000"/>
                <w:sz w:val="28"/>
                <w:szCs w:val="28"/>
              </w:rPr>
              <w:t>之申報總診察費不予支付。</w:t>
            </w:r>
          </w:p>
          <w:p w14:paraId="0A38E333" w14:textId="77777777" w:rsidR="001137ED" w:rsidRPr="00870B48" w:rsidRDefault="001137ED" w:rsidP="001137ED">
            <w:pPr>
              <w:snapToGrid w:val="0"/>
              <w:jc w:val="both"/>
              <w:rPr>
                <w:rFonts w:eastAsia="標楷體"/>
                <w:color w:val="000000"/>
                <w:sz w:val="28"/>
                <w:szCs w:val="28"/>
              </w:rPr>
            </w:pPr>
            <w:r w:rsidRPr="00870B48">
              <w:rPr>
                <w:rFonts w:eastAsia="標楷體"/>
                <w:color w:val="000000"/>
                <w:sz w:val="28"/>
                <w:szCs w:val="28"/>
              </w:rPr>
              <w:t>不予支付點數＝</w:t>
            </w:r>
            <w:r w:rsidRPr="00870B48">
              <w:rPr>
                <w:rFonts w:eastAsia="標楷體" w:hint="eastAsia"/>
                <w:color w:val="000000"/>
                <w:sz w:val="28"/>
                <w:szCs w:val="28"/>
              </w:rPr>
              <w:t>[</w:t>
            </w:r>
            <w:r w:rsidRPr="00870B48">
              <w:rPr>
                <w:rFonts w:eastAsia="標楷體"/>
                <w:color w:val="000000"/>
                <w:sz w:val="28"/>
                <w:szCs w:val="28"/>
              </w:rPr>
              <w:t>（慢性病開藥天數小於等於</w:t>
            </w:r>
            <w:r w:rsidRPr="00870B48">
              <w:rPr>
                <w:rFonts w:eastAsia="標楷體"/>
                <w:color w:val="000000"/>
                <w:sz w:val="28"/>
                <w:szCs w:val="28"/>
              </w:rPr>
              <w:t>21</w:t>
            </w:r>
            <w:r w:rsidRPr="00870B48">
              <w:rPr>
                <w:rFonts w:eastAsia="標楷體"/>
                <w:color w:val="000000"/>
                <w:sz w:val="28"/>
                <w:szCs w:val="28"/>
              </w:rPr>
              <w:t>日案件占率－</w:t>
            </w:r>
            <w:r w:rsidRPr="00870B48">
              <w:rPr>
                <w:rFonts w:eastAsia="標楷體" w:hint="eastAsia"/>
                <w:color w:val="FF0000"/>
                <w:sz w:val="28"/>
                <w:szCs w:val="28"/>
                <w:u w:val="single"/>
              </w:rPr>
              <w:t>閾值</w:t>
            </w:r>
            <w:r w:rsidRPr="00870B48">
              <w:rPr>
                <w:rFonts w:eastAsia="標楷體"/>
                <w:color w:val="000000"/>
                <w:sz w:val="28"/>
                <w:szCs w:val="28"/>
              </w:rPr>
              <w:t>）</w:t>
            </w:r>
            <w:r w:rsidRPr="00870B48">
              <w:rPr>
                <w:rFonts w:eastAsia="標楷體"/>
                <w:color w:val="000000"/>
                <w:sz w:val="28"/>
                <w:szCs w:val="28"/>
              </w:rPr>
              <w:t>/</w:t>
            </w:r>
            <w:r w:rsidRPr="00870B48">
              <w:rPr>
                <w:rFonts w:eastAsia="標楷體" w:hint="eastAsia"/>
                <w:color w:val="000000"/>
                <w:sz w:val="28"/>
                <w:szCs w:val="28"/>
              </w:rPr>
              <w:t xml:space="preserve"> </w:t>
            </w:r>
            <w:r w:rsidRPr="00870B48">
              <w:rPr>
                <w:rFonts w:eastAsia="標楷體"/>
                <w:color w:val="000000"/>
                <w:sz w:val="28"/>
                <w:szCs w:val="28"/>
              </w:rPr>
              <w:t>慢性病開藥天數小於等於</w:t>
            </w:r>
            <w:r w:rsidRPr="00870B48">
              <w:rPr>
                <w:rFonts w:eastAsia="標楷體"/>
                <w:color w:val="000000"/>
                <w:sz w:val="28"/>
                <w:szCs w:val="28"/>
              </w:rPr>
              <w:t>21</w:t>
            </w:r>
            <w:r w:rsidRPr="00870B48">
              <w:rPr>
                <w:rFonts w:eastAsia="標楷體"/>
                <w:color w:val="000000"/>
                <w:sz w:val="28"/>
                <w:szCs w:val="28"/>
              </w:rPr>
              <w:t>日案件占率</w:t>
            </w:r>
            <w:r w:rsidRPr="00870B48">
              <w:rPr>
                <w:rFonts w:eastAsia="標楷體"/>
                <w:color w:val="000000"/>
                <w:sz w:val="28"/>
                <w:szCs w:val="28"/>
              </w:rPr>
              <w:t>]×</w:t>
            </w:r>
            <w:r w:rsidRPr="00870B48">
              <w:rPr>
                <w:rFonts w:eastAsia="標楷體"/>
                <w:color w:val="000000"/>
                <w:sz w:val="28"/>
                <w:szCs w:val="28"/>
              </w:rPr>
              <w:t>慢性病開藥天數小於等於</w:t>
            </w:r>
            <w:r w:rsidRPr="00870B48">
              <w:rPr>
                <w:rFonts w:eastAsia="標楷體"/>
                <w:color w:val="000000"/>
                <w:sz w:val="28"/>
                <w:szCs w:val="28"/>
              </w:rPr>
              <w:t>21</w:t>
            </w:r>
            <w:r w:rsidRPr="00870B48">
              <w:rPr>
                <w:rFonts w:eastAsia="標楷體"/>
                <w:color w:val="000000"/>
                <w:sz w:val="28"/>
                <w:szCs w:val="28"/>
              </w:rPr>
              <w:t>日案件之申報總診察費。</w:t>
            </w:r>
          </w:p>
          <w:p w14:paraId="4370DE24" w14:textId="77777777" w:rsidR="001137ED" w:rsidRPr="00870B48" w:rsidRDefault="001137ED" w:rsidP="001137ED">
            <w:pPr>
              <w:snapToGrid w:val="0"/>
              <w:jc w:val="both"/>
              <w:rPr>
                <w:rFonts w:eastAsia="標楷體"/>
                <w:color w:val="000000"/>
                <w:sz w:val="28"/>
                <w:szCs w:val="28"/>
              </w:rPr>
            </w:pPr>
            <w:r w:rsidRPr="00870B48">
              <w:rPr>
                <w:rFonts w:eastAsia="標楷體" w:hint="eastAsia"/>
                <w:color w:val="FF0000"/>
                <w:sz w:val="28"/>
                <w:szCs w:val="28"/>
                <w:u w:val="single"/>
              </w:rPr>
              <w:t>閾值：</w:t>
            </w:r>
            <w:r w:rsidRPr="00870B48">
              <w:rPr>
                <w:rFonts w:eastAsia="標楷體"/>
                <w:color w:val="FF0000"/>
                <w:sz w:val="28"/>
                <w:szCs w:val="28"/>
                <w:u w:val="single"/>
              </w:rPr>
              <w:t>87%</w:t>
            </w:r>
          </w:p>
        </w:tc>
      </w:tr>
      <w:tr w:rsidR="001137ED" w:rsidRPr="00870B48" w14:paraId="4640A60D" w14:textId="77777777" w:rsidTr="001137ED">
        <w:trPr>
          <w:jc w:val="center"/>
        </w:trPr>
        <w:tc>
          <w:tcPr>
            <w:tcW w:w="2029" w:type="dxa"/>
            <w:shd w:val="clear" w:color="auto" w:fill="auto"/>
            <w:tcMar>
              <w:top w:w="0" w:type="dxa"/>
              <w:left w:w="28" w:type="dxa"/>
              <w:bottom w:w="0" w:type="dxa"/>
              <w:right w:w="28" w:type="dxa"/>
            </w:tcMar>
          </w:tcPr>
          <w:p w14:paraId="0C895F94" w14:textId="77777777" w:rsidR="001137ED" w:rsidRPr="00870B48" w:rsidRDefault="001137ED" w:rsidP="001137ED">
            <w:pPr>
              <w:snapToGrid w:val="0"/>
              <w:jc w:val="both"/>
              <w:rPr>
                <w:rFonts w:eastAsia="標楷體"/>
                <w:sz w:val="28"/>
                <w:szCs w:val="28"/>
              </w:rPr>
            </w:pPr>
            <w:r w:rsidRPr="00870B48">
              <w:rPr>
                <w:rFonts w:eastAsia="標楷體" w:hint="eastAsia"/>
                <w:sz w:val="28"/>
                <w:szCs w:val="28"/>
              </w:rPr>
              <w:t>衛生福利部核准日期及文號</w:t>
            </w:r>
          </w:p>
        </w:tc>
        <w:tc>
          <w:tcPr>
            <w:tcW w:w="7584" w:type="dxa"/>
            <w:shd w:val="clear" w:color="auto" w:fill="auto"/>
            <w:tcMar>
              <w:top w:w="0" w:type="dxa"/>
              <w:left w:w="28" w:type="dxa"/>
              <w:bottom w:w="0" w:type="dxa"/>
              <w:right w:w="28" w:type="dxa"/>
            </w:tcMar>
          </w:tcPr>
          <w:p w14:paraId="0D245795" w14:textId="42589046" w:rsidR="001137ED" w:rsidRPr="00870B48" w:rsidRDefault="001137ED" w:rsidP="001137ED">
            <w:pPr>
              <w:snapToGrid w:val="0"/>
              <w:jc w:val="both"/>
              <w:rPr>
                <w:rFonts w:eastAsia="標楷體"/>
                <w:sz w:val="28"/>
                <w:szCs w:val="28"/>
              </w:rPr>
            </w:pPr>
            <w:r w:rsidRPr="00870B48">
              <w:rPr>
                <w:rFonts w:eastAsia="標楷體" w:hint="eastAsia"/>
                <w:sz w:val="28"/>
                <w:szCs w:val="28"/>
              </w:rPr>
              <w:t>中華民國</w:t>
            </w:r>
            <w:r w:rsidRPr="00870B48">
              <w:rPr>
                <w:rFonts w:eastAsia="標楷體" w:hint="eastAsia"/>
                <w:sz w:val="28"/>
                <w:szCs w:val="28"/>
              </w:rPr>
              <w:t>105</w:t>
            </w:r>
            <w:r w:rsidRPr="00870B48">
              <w:rPr>
                <w:rFonts w:eastAsia="標楷體" w:hint="eastAsia"/>
                <w:sz w:val="28"/>
                <w:szCs w:val="28"/>
              </w:rPr>
              <w:t>年</w:t>
            </w:r>
            <w:r w:rsidRPr="00870B48">
              <w:rPr>
                <w:rFonts w:eastAsia="標楷體" w:hint="eastAsia"/>
                <w:sz w:val="28"/>
                <w:szCs w:val="28"/>
              </w:rPr>
              <w:t>12</w:t>
            </w:r>
            <w:r w:rsidRPr="00870B48">
              <w:rPr>
                <w:rFonts w:eastAsia="標楷體" w:hint="eastAsia"/>
                <w:sz w:val="28"/>
                <w:szCs w:val="28"/>
              </w:rPr>
              <w:t>月</w:t>
            </w:r>
            <w:r w:rsidRPr="00870B48">
              <w:rPr>
                <w:rFonts w:eastAsia="標楷體" w:hint="eastAsia"/>
                <w:sz w:val="28"/>
                <w:szCs w:val="28"/>
              </w:rPr>
              <w:t>20</w:t>
            </w:r>
            <w:r w:rsidRPr="00870B48">
              <w:rPr>
                <w:rFonts w:eastAsia="標楷體" w:hint="eastAsia"/>
                <w:sz w:val="28"/>
                <w:szCs w:val="28"/>
              </w:rPr>
              <w:t>日衛部保字第</w:t>
            </w:r>
            <w:r w:rsidRPr="00870B48">
              <w:rPr>
                <w:rFonts w:eastAsia="標楷體" w:hint="eastAsia"/>
                <w:sz w:val="28"/>
                <w:szCs w:val="28"/>
              </w:rPr>
              <w:t>1051260756</w:t>
            </w:r>
            <w:r w:rsidRPr="00870B48">
              <w:rPr>
                <w:rFonts w:eastAsia="標楷體" w:hint="eastAsia"/>
                <w:sz w:val="28"/>
                <w:szCs w:val="28"/>
              </w:rPr>
              <w:t>號</w:t>
            </w:r>
            <w:r w:rsidR="00757641">
              <w:rPr>
                <w:rFonts w:eastAsia="標楷體" w:hint="eastAsia"/>
                <w:kern w:val="1"/>
                <w:sz w:val="28"/>
                <w:szCs w:val="28"/>
              </w:rPr>
              <w:t>函</w:t>
            </w:r>
          </w:p>
        </w:tc>
      </w:tr>
      <w:tr w:rsidR="001137ED" w:rsidRPr="00870B48" w14:paraId="15F0E9F5" w14:textId="77777777" w:rsidTr="001137ED">
        <w:trPr>
          <w:jc w:val="center"/>
        </w:trPr>
        <w:tc>
          <w:tcPr>
            <w:tcW w:w="2029" w:type="dxa"/>
            <w:shd w:val="clear" w:color="auto" w:fill="auto"/>
            <w:tcMar>
              <w:top w:w="0" w:type="dxa"/>
              <w:left w:w="28" w:type="dxa"/>
              <w:bottom w:w="0" w:type="dxa"/>
              <w:right w:w="28" w:type="dxa"/>
            </w:tcMar>
          </w:tcPr>
          <w:p w14:paraId="392F2008" w14:textId="77777777" w:rsidR="001137ED" w:rsidRPr="00870B48" w:rsidRDefault="001137ED" w:rsidP="001137ED">
            <w:pPr>
              <w:snapToGrid w:val="0"/>
              <w:jc w:val="both"/>
              <w:rPr>
                <w:rFonts w:eastAsia="標楷體"/>
                <w:sz w:val="28"/>
                <w:szCs w:val="28"/>
              </w:rPr>
            </w:pPr>
            <w:r w:rsidRPr="00870B48">
              <w:rPr>
                <w:rFonts w:eastAsia="標楷體" w:hint="eastAsia"/>
                <w:sz w:val="28"/>
                <w:szCs w:val="28"/>
              </w:rPr>
              <w:t>健保署公告日期及文號</w:t>
            </w:r>
          </w:p>
        </w:tc>
        <w:tc>
          <w:tcPr>
            <w:tcW w:w="7584" w:type="dxa"/>
            <w:shd w:val="clear" w:color="auto" w:fill="auto"/>
            <w:tcMar>
              <w:top w:w="0" w:type="dxa"/>
              <w:left w:w="28" w:type="dxa"/>
              <w:bottom w:w="0" w:type="dxa"/>
              <w:right w:w="28" w:type="dxa"/>
            </w:tcMar>
          </w:tcPr>
          <w:p w14:paraId="5FECAE8B" w14:textId="77777777" w:rsidR="001137ED" w:rsidRPr="00870B48" w:rsidRDefault="001137ED" w:rsidP="001137ED">
            <w:pPr>
              <w:snapToGrid w:val="0"/>
              <w:jc w:val="both"/>
              <w:rPr>
                <w:rFonts w:eastAsia="標楷體"/>
                <w:sz w:val="28"/>
                <w:szCs w:val="28"/>
              </w:rPr>
            </w:pPr>
            <w:r w:rsidRPr="00870B48">
              <w:rPr>
                <w:rFonts w:eastAsia="標楷體" w:hint="eastAsia"/>
                <w:sz w:val="28"/>
                <w:szCs w:val="28"/>
              </w:rPr>
              <w:t>中華民國</w:t>
            </w:r>
            <w:r w:rsidRPr="00870B48">
              <w:rPr>
                <w:rFonts w:eastAsia="標楷體" w:hint="eastAsia"/>
                <w:sz w:val="28"/>
                <w:szCs w:val="28"/>
              </w:rPr>
              <w:t>106</w:t>
            </w:r>
            <w:r w:rsidRPr="00870B48">
              <w:rPr>
                <w:rFonts w:eastAsia="標楷體" w:hint="eastAsia"/>
                <w:sz w:val="28"/>
                <w:szCs w:val="28"/>
              </w:rPr>
              <w:t>年</w:t>
            </w:r>
            <w:r w:rsidRPr="00870B48">
              <w:rPr>
                <w:rFonts w:eastAsia="標楷體" w:hint="eastAsia"/>
                <w:sz w:val="28"/>
                <w:szCs w:val="28"/>
              </w:rPr>
              <w:t>1</w:t>
            </w:r>
            <w:r w:rsidRPr="00870B48">
              <w:rPr>
                <w:rFonts w:eastAsia="標楷體" w:hint="eastAsia"/>
                <w:sz w:val="28"/>
                <w:szCs w:val="28"/>
              </w:rPr>
              <w:t>月</w:t>
            </w:r>
            <w:r w:rsidRPr="00870B48">
              <w:rPr>
                <w:rFonts w:eastAsia="標楷體" w:hint="eastAsia"/>
                <w:sz w:val="28"/>
                <w:szCs w:val="28"/>
              </w:rPr>
              <w:t>9</w:t>
            </w:r>
            <w:r w:rsidRPr="00870B48">
              <w:rPr>
                <w:rFonts w:eastAsia="標楷體" w:hint="eastAsia"/>
                <w:sz w:val="28"/>
                <w:szCs w:val="28"/>
              </w:rPr>
              <w:t>日健保審字第</w:t>
            </w:r>
            <w:r w:rsidRPr="00870B48">
              <w:rPr>
                <w:rFonts w:eastAsia="標楷體" w:hint="eastAsia"/>
                <w:sz w:val="28"/>
                <w:szCs w:val="28"/>
              </w:rPr>
              <w:t>1050036989</w:t>
            </w:r>
            <w:r w:rsidRPr="00870B48">
              <w:rPr>
                <w:rFonts w:eastAsia="標楷體" w:hint="eastAsia"/>
                <w:sz w:val="28"/>
                <w:szCs w:val="28"/>
              </w:rPr>
              <w:t>號</w:t>
            </w:r>
          </w:p>
        </w:tc>
      </w:tr>
      <w:tr w:rsidR="001137ED" w:rsidRPr="00870B48" w14:paraId="2882607D" w14:textId="77777777" w:rsidTr="001137ED">
        <w:trPr>
          <w:jc w:val="center"/>
        </w:trPr>
        <w:tc>
          <w:tcPr>
            <w:tcW w:w="2029" w:type="dxa"/>
            <w:shd w:val="clear" w:color="auto" w:fill="auto"/>
            <w:tcMar>
              <w:top w:w="0" w:type="dxa"/>
              <w:left w:w="28" w:type="dxa"/>
              <w:bottom w:w="0" w:type="dxa"/>
              <w:right w:w="28" w:type="dxa"/>
            </w:tcMar>
          </w:tcPr>
          <w:p w14:paraId="564C1F37" w14:textId="77777777" w:rsidR="001137ED" w:rsidRPr="00870B48" w:rsidRDefault="001137ED" w:rsidP="001137ED">
            <w:pPr>
              <w:snapToGrid w:val="0"/>
              <w:jc w:val="both"/>
              <w:rPr>
                <w:rFonts w:eastAsia="標楷體"/>
                <w:sz w:val="28"/>
                <w:szCs w:val="28"/>
              </w:rPr>
            </w:pPr>
            <w:r w:rsidRPr="00870B48">
              <w:rPr>
                <w:rFonts w:eastAsia="標楷體"/>
                <w:sz w:val="28"/>
                <w:szCs w:val="28"/>
              </w:rPr>
              <w:t>實施起日</w:t>
            </w:r>
          </w:p>
        </w:tc>
        <w:tc>
          <w:tcPr>
            <w:tcW w:w="7584" w:type="dxa"/>
            <w:shd w:val="clear" w:color="auto" w:fill="auto"/>
            <w:tcMar>
              <w:top w:w="0" w:type="dxa"/>
              <w:left w:w="28" w:type="dxa"/>
              <w:bottom w:w="0" w:type="dxa"/>
              <w:right w:w="28" w:type="dxa"/>
            </w:tcMar>
          </w:tcPr>
          <w:p w14:paraId="41565832" w14:textId="45CE615C" w:rsidR="001137ED" w:rsidRPr="00870B48" w:rsidRDefault="001137ED" w:rsidP="001137ED">
            <w:pPr>
              <w:snapToGrid w:val="0"/>
              <w:jc w:val="both"/>
              <w:rPr>
                <w:rFonts w:eastAsia="標楷體"/>
                <w:sz w:val="28"/>
                <w:szCs w:val="28"/>
              </w:rPr>
            </w:pPr>
            <w:r w:rsidRPr="00870B48">
              <w:rPr>
                <w:rFonts w:eastAsia="標楷體" w:hint="eastAsia"/>
                <w:sz w:val="28"/>
                <w:szCs w:val="28"/>
              </w:rPr>
              <w:t>106</w:t>
            </w:r>
            <w:r w:rsidRPr="00870B48">
              <w:rPr>
                <w:rFonts w:eastAsia="標楷體"/>
                <w:sz w:val="28"/>
                <w:szCs w:val="28"/>
              </w:rPr>
              <w:t>年</w:t>
            </w:r>
            <w:r w:rsidRPr="00870B48">
              <w:rPr>
                <w:rFonts w:eastAsia="標楷體" w:hint="eastAsia"/>
                <w:sz w:val="28"/>
                <w:szCs w:val="28"/>
              </w:rPr>
              <w:t>2</w:t>
            </w:r>
            <w:r w:rsidRPr="00870B48">
              <w:rPr>
                <w:rFonts w:eastAsia="標楷體"/>
                <w:sz w:val="28"/>
                <w:szCs w:val="28"/>
              </w:rPr>
              <w:t>月</w:t>
            </w:r>
            <w:r w:rsidRPr="00870B48">
              <w:rPr>
                <w:rFonts w:eastAsia="標楷體" w:hint="eastAsia"/>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r w:rsidR="00BF1189" w:rsidRPr="00870B48">
              <w:rPr>
                <w:rFonts w:eastAsia="標楷體"/>
                <w:sz w:val="28"/>
                <w:szCs w:val="28"/>
              </w:rPr>
              <w:t xml:space="preserve"> </w:t>
            </w:r>
            <w:r w:rsidR="00BF1189" w:rsidRPr="00870B48">
              <w:rPr>
                <w:rFonts w:eastAsia="標楷體"/>
                <w:sz w:val="28"/>
                <w:szCs w:val="28"/>
              </w:rPr>
              <w:t>～</w:t>
            </w:r>
            <w:r w:rsidR="00BF1189">
              <w:rPr>
                <w:rFonts w:eastAsia="標楷體" w:hint="eastAsia"/>
                <w:sz w:val="28"/>
                <w:szCs w:val="28"/>
              </w:rPr>
              <w:t>1</w:t>
            </w:r>
            <w:r w:rsidR="00BF1189">
              <w:rPr>
                <w:rFonts w:eastAsia="標楷體"/>
                <w:sz w:val="28"/>
                <w:szCs w:val="28"/>
              </w:rPr>
              <w:t>11</w:t>
            </w:r>
            <w:r w:rsidR="00BF1189">
              <w:rPr>
                <w:rFonts w:eastAsia="標楷體" w:hint="eastAsia"/>
                <w:sz w:val="28"/>
                <w:szCs w:val="28"/>
              </w:rPr>
              <w:t>年</w:t>
            </w:r>
            <w:r w:rsidR="00BF1189">
              <w:rPr>
                <w:rFonts w:eastAsia="標楷體" w:hint="eastAsia"/>
                <w:sz w:val="28"/>
                <w:szCs w:val="28"/>
              </w:rPr>
              <w:t>6</w:t>
            </w:r>
            <w:r w:rsidR="00BF1189">
              <w:rPr>
                <w:rFonts w:eastAsia="標楷體" w:hint="eastAsia"/>
                <w:sz w:val="28"/>
                <w:szCs w:val="28"/>
              </w:rPr>
              <w:t>月</w:t>
            </w:r>
            <w:r w:rsidR="00BF1189">
              <w:rPr>
                <w:rFonts w:eastAsia="標楷體" w:hint="eastAsia"/>
                <w:sz w:val="28"/>
                <w:szCs w:val="28"/>
              </w:rPr>
              <w:t>30</w:t>
            </w:r>
            <w:r w:rsidR="00BF1189">
              <w:rPr>
                <w:rFonts w:eastAsia="標楷體" w:hint="eastAsia"/>
                <w:sz w:val="28"/>
                <w:szCs w:val="28"/>
              </w:rPr>
              <w:t>日</w:t>
            </w:r>
            <w:r w:rsidR="00BF1189" w:rsidRPr="00870B48">
              <w:rPr>
                <w:rFonts w:eastAsia="標楷體"/>
                <w:sz w:val="28"/>
                <w:szCs w:val="28"/>
              </w:rPr>
              <w:t>（費用年月）</w:t>
            </w:r>
          </w:p>
        </w:tc>
      </w:tr>
    </w:tbl>
    <w:p w14:paraId="10CFDD22" w14:textId="77777777" w:rsidR="001137ED" w:rsidRPr="00870B48" w:rsidRDefault="001137ED" w:rsidP="0046261F">
      <w:pPr>
        <w:widowControl/>
        <w:suppressAutoHyphens w:val="0"/>
        <w:rPr>
          <w:rFonts w:eastAsia="標楷體"/>
          <w:sz w:val="28"/>
          <w:szCs w:val="28"/>
        </w:rPr>
      </w:pPr>
    </w:p>
    <w:p w14:paraId="200087C0" w14:textId="77777777" w:rsidR="001137ED" w:rsidRPr="00870B48" w:rsidRDefault="001137ED">
      <w:pPr>
        <w:widowControl/>
        <w:suppressAutoHyphens w:val="0"/>
        <w:rPr>
          <w:rFonts w:eastAsia="標楷體"/>
          <w:sz w:val="28"/>
          <w:szCs w:val="28"/>
        </w:rPr>
      </w:pPr>
      <w:r w:rsidRPr="00870B48">
        <w:rPr>
          <w:rFonts w:eastAsia="標楷體"/>
          <w:sz w:val="28"/>
          <w:szCs w:val="28"/>
        </w:rPr>
        <w:br w:type="page"/>
      </w:r>
    </w:p>
    <w:p w14:paraId="63029F42" w14:textId="77777777" w:rsidR="001137ED" w:rsidRPr="00870B48" w:rsidRDefault="001137ED" w:rsidP="001137ED">
      <w:pPr>
        <w:pageBreakBefore/>
        <w:rPr>
          <w:rFonts w:eastAsia="標楷體"/>
        </w:rPr>
      </w:pPr>
      <w:r w:rsidRPr="00870B48">
        <w:rPr>
          <w:rFonts w:eastAsia="標楷體"/>
        </w:rPr>
        <w:lastRenderedPageBreak/>
        <w:t>「</w:t>
      </w:r>
      <w:r w:rsidRPr="00870B48">
        <w:rPr>
          <w:rFonts w:eastAsia="標楷體"/>
        </w:rPr>
        <w:t>023-</w:t>
      </w:r>
      <w:r w:rsidRPr="00870B48">
        <w:rPr>
          <w:rFonts w:eastAsia="標楷體"/>
        </w:rPr>
        <w:t>西醫基層門診新陳代謝及心血管兩系統疾病之慢性病案件開藥天數小於等於</w:t>
      </w:r>
      <w:r w:rsidRPr="00870B48">
        <w:rPr>
          <w:rFonts w:eastAsia="標楷體"/>
        </w:rPr>
        <w:t>21</w:t>
      </w:r>
      <w:r w:rsidRPr="00870B48">
        <w:rPr>
          <w:rFonts w:eastAsia="標楷體"/>
        </w:rPr>
        <w:t>日之案件占率過高」新陳代謝系統慢性病案件附表</w:t>
      </w:r>
    </w:p>
    <w:tbl>
      <w:tblPr>
        <w:tblW w:w="4986" w:type="pct"/>
        <w:tblLayout w:type="fixed"/>
        <w:tblCellMar>
          <w:left w:w="10" w:type="dxa"/>
          <w:right w:w="10" w:type="dxa"/>
        </w:tblCellMar>
        <w:tblLook w:val="04A0" w:firstRow="1" w:lastRow="0" w:firstColumn="1" w:lastColumn="0" w:noHBand="0" w:noVBand="1"/>
      </w:tblPr>
      <w:tblGrid>
        <w:gridCol w:w="400"/>
        <w:gridCol w:w="1562"/>
        <w:gridCol w:w="2995"/>
        <w:gridCol w:w="1548"/>
        <w:gridCol w:w="1689"/>
        <w:gridCol w:w="1407"/>
      </w:tblGrid>
      <w:tr w:rsidR="001137ED" w:rsidRPr="00870B48" w14:paraId="422F1A30" w14:textId="77777777" w:rsidTr="001137ED">
        <w:trPr>
          <w:trHeight w:val="705"/>
          <w:tblHeader/>
        </w:trPr>
        <w:tc>
          <w:tcPr>
            <w:tcW w:w="4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8433E" w14:textId="77777777" w:rsidR="001137ED" w:rsidRPr="00870B48" w:rsidRDefault="001137ED" w:rsidP="001137ED">
            <w:pPr>
              <w:jc w:val="center"/>
              <w:rPr>
                <w:rFonts w:eastAsia="標楷體"/>
                <w:color w:val="000000"/>
              </w:rPr>
            </w:pPr>
            <w:r w:rsidRPr="00870B48">
              <w:rPr>
                <w:rFonts w:eastAsia="標楷體"/>
                <w:color w:val="000000"/>
              </w:rPr>
              <w:t>總額</w:t>
            </w:r>
          </w:p>
        </w:tc>
        <w:tc>
          <w:tcPr>
            <w:tcW w:w="157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C88E77" w14:textId="77777777" w:rsidR="001137ED" w:rsidRPr="00870B48" w:rsidRDefault="001137ED" w:rsidP="001137ED">
            <w:pPr>
              <w:jc w:val="center"/>
              <w:rPr>
                <w:rFonts w:eastAsia="標楷體"/>
                <w:color w:val="000000"/>
              </w:rPr>
            </w:pPr>
            <w:r w:rsidRPr="00870B48">
              <w:rPr>
                <w:rFonts w:eastAsia="標楷體"/>
                <w:color w:val="000000"/>
              </w:rPr>
              <w:t>內分泌及代謝疾病</w:t>
            </w:r>
            <w:r w:rsidRPr="00870B48">
              <w:rPr>
                <w:rFonts w:eastAsia="標楷體"/>
                <w:color w:val="000000"/>
              </w:rPr>
              <w:t>(05)</w:t>
            </w:r>
          </w:p>
        </w:tc>
        <w:tc>
          <w:tcPr>
            <w:tcW w:w="301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50E6FA1" w14:textId="77777777" w:rsidR="001137ED" w:rsidRPr="00870B48" w:rsidRDefault="001137ED" w:rsidP="001137ED">
            <w:pPr>
              <w:jc w:val="center"/>
              <w:rPr>
                <w:rFonts w:eastAsia="標楷體"/>
                <w:color w:val="000000"/>
              </w:rPr>
            </w:pPr>
            <w:r w:rsidRPr="00870B48">
              <w:rPr>
                <w:rFonts w:eastAsia="標楷體"/>
                <w:color w:val="000000"/>
              </w:rPr>
              <w:t>名稱</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DD4BD5" w14:textId="77777777" w:rsidR="001137ED" w:rsidRPr="00870B48" w:rsidRDefault="001137ED" w:rsidP="001137ED">
            <w:pPr>
              <w:jc w:val="center"/>
              <w:rPr>
                <w:rFonts w:eastAsia="標楷體"/>
                <w:bCs/>
              </w:rPr>
            </w:pPr>
            <w:r w:rsidRPr="00870B48">
              <w:rPr>
                <w:rFonts w:eastAsia="標楷體"/>
                <w:bCs/>
              </w:rPr>
              <w:t>ICD-9-CM</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2E3C7" w14:textId="77777777" w:rsidR="001137ED" w:rsidRPr="00870B48" w:rsidRDefault="001137ED" w:rsidP="001137ED">
            <w:pPr>
              <w:jc w:val="center"/>
              <w:rPr>
                <w:rFonts w:eastAsia="標楷體"/>
                <w:bCs/>
              </w:rPr>
            </w:pPr>
            <w:r w:rsidRPr="00870B48">
              <w:rPr>
                <w:rFonts w:eastAsia="標楷體"/>
                <w:bCs/>
              </w:rPr>
              <w:t>ICD-10- CM</w:t>
            </w:r>
          </w:p>
        </w:tc>
        <w:tc>
          <w:tcPr>
            <w:tcW w:w="141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D90204" w14:textId="77777777" w:rsidR="001137ED" w:rsidRPr="00870B48" w:rsidRDefault="001137ED" w:rsidP="001137ED">
            <w:pPr>
              <w:jc w:val="center"/>
              <w:rPr>
                <w:rFonts w:eastAsia="標楷體"/>
                <w:bCs/>
              </w:rPr>
            </w:pPr>
            <w:r w:rsidRPr="00870B48">
              <w:rPr>
                <w:rFonts w:eastAsia="標楷體"/>
                <w:bCs/>
              </w:rPr>
              <w:t>備註</w:t>
            </w:r>
          </w:p>
        </w:tc>
      </w:tr>
      <w:tr w:rsidR="001137ED" w:rsidRPr="00870B48" w14:paraId="3AABCA51" w14:textId="77777777" w:rsidTr="001137ED">
        <w:trPr>
          <w:trHeight w:val="270"/>
        </w:trPr>
        <w:tc>
          <w:tcPr>
            <w:tcW w:w="401"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0C68E6" w14:textId="77777777" w:rsidR="001137ED" w:rsidRPr="00870B48" w:rsidRDefault="001137ED" w:rsidP="001137ED">
            <w:pPr>
              <w:jc w:val="center"/>
              <w:rPr>
                <w:rFonts w:eastAsia="標楷體"/>
                <w:color w:val="000000"/>
              </w:rPr>
            </w:pPr>
            <w:r w:rsidRPr="00870B48">
              <w:rPr>
                <w:rFonts w:eastAsia="標楷體"/>
                <w:color w:val="000000"/>
              </w:rPr>
              <w:t>西醫基層</w:t>
            </w: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2101A5" w14:textId="77777777" w:rsidR="001137ED" w:rsidRPr="00870B48" w:rsidRDefault="001137ED" w:rsidP="001137ED">
            <w:pPr>
              <w:jc w:val="center"/>
              <w:rPr>
                <w:rFonts w:eastAsia="標楷體"/>
                <w:color w:val="000000"/>
              </w:rPr>
            </w:pPr>
            <w:r w:rsidRPr="00870B48">
              <w:rPr>
                <w:rFonts w:eastAsia="標楷體"/>
                <w:color w:val="000000"/>
              </w:rPr>
              <w:t>甲狀腺機能障礙</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C48D25D" w14:textId="77777777" w:rsidR="001137ED" w:rsidRPr="00870B48" w:rsidRDefault="001137ED" w:rsidP="001137ED">
            <w:pPr>
              <w:rPr>
                <w:rFonts w:eastAsia="標楷體"/>
                <w:color w:val="000000"/>
              </w:rPr>
            </w:pPr>
            <w:r w:rsidRPr="00870B48">
              <w:rPr>
                <w:rFonts w:eastAsia="標楷體"/>
                <w:color w:val="000000"/>
              </w:rPr>
              <w:t>二、甲狀腺機能障礙（</w:t>
            </w:r>
            <w:r w:rsidRPr="00870B48">
              <w:rPr>
                <w:rFonts w:eastAsia="標楷體"/>
                <w:color w:val="000000"/>
              </w:rPr>
              <w:t>05</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0BAEED5" w14:textId="77777777" w:rsidR="001137ED" w:rsidRPr="00870B48" w:rsidRDefault="001137ED" w:rsidP="001137ED">
            <w:pPr>
              <w:rPr>
                <w:rFonts w:eastAsia="標楷體"/>
              </w:rPr>
            </w:pPr>
            <w:r w:rsidRPr="00870B48">
              <w:rPr>
                <w:rFonts w:eastAsia="標楷體"/>
              </w:rPr>
              <w:t>240.0-246.9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7E69524B" w14:textId="77777777" w:rsidR="001137ED" w:rsidRPr="00870B48" w:rsidRDefault="001137ED" w:rsidP="001137ED">
            <w:pPr>
              <w:rPr>
                <w:rFonts w:eastAsia="標楷體"/>
              </w:rPr>
            </w:pPr>
            <w:r w:rsidRPr="00870B48">
              <w:rPr>
                <w:rFonts w:eastAsia="標楷體"/>
              </w:rPr>
              <w:t>E000-E079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986FD2F" w14:textId="77777777" w:rsidR="001137ED" w:rsidRPr="00870B48" w:rsidRDefault="001137ED" w:rsidP="001137ED">
            <w:pPr>
              <w:rPr>
                <w:rFonts w:eastAsia="標楷體"/>
              </w:rPr>
            </w:pPr>
            <w:r w:rsidRPr="00870B48">
              <w:rPr>
                <w:rFonts w:eastAsia="標楷體"/>
              </w:rPr>
              <w:t xml:space="preserve">　</w:t>
            </w:r>
          </w:p>
        </w:tc>
      </w:tr>
      <w:tr w:rsidR="001137ED" w:rsidRPr="00870B48" w14:paraId="1143B2A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7D61E3"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2120D9"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5F60783" w14:textId="77777777" w:rsidR="001137ED" w:rsidRPr="00870B48" w:rsidRDefault="001137ED" w:rsidP="001137ED">
            <w:pPr>
              <w:rPr>
                <w:rFonts w:eastAsia="標楷體"/>
                <w:color w:val="000000"/>
              </w:rPr>
            </w:pPr>
            <w:r w:rsidRPr="00870B48">
              <w:rPr>
                <w:rFonts w:eastAsia="標楷體"/>
                <w:color w:val="000000"/>
              </w:rPr>
              <w:t>二、甲狀腺機能障礙（</w:t>
            </w:r>
            <w:r w:rsidRPr="00870B48">
              <w:rPr>
                <w:rFonts w:eastAsia="標楷體"/>
                <w:color w:val="000000"/>
              </w:rPr>
              <w:t>05</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A8B0EE6" w14:textId="77777777" w:rsidR="001137ED" w:rsidRPr="00870B48" w:rsidRDefault="001137ED" w:rsidP="001137ED">
            <w:pPr>
              <w:rPr>
                <w:rFonts w:eastAsia="標楷體"/>
              </w:rPr>
            </w:pPr>
            <w:r w:rsidRPr="00870B48">
              <w:rPr>
                <w:rFonts w:eastAsia="標楷體"/>
              </w:rPr>
              <w:t>240.0-246.9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13C74D06" w14:textId="77777777" w:rsidR="001137ED" w:rsidRPr="00870B48" w:rsidRDefault="001137ED" w:rsidP="001137ED">
            <w:pPr>
              <w:rPr>
                <w:rFonts w:eastAsia="標楷體"/>
              </w:rPr>
            </w:pPr>
            <w:r w:rsidRPr="00870B48">
              <w:rPr>
                <w:rFonts w:eastAsia="標楷體"/>
              </w:rPr>
              <w:t>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FE28CE2" w14:textId="77777777" w:rsidR="001137ED" w:rsidRPr="00870B48" w:rsidRDefault="001137ED" w:rsidP="001137ED">
            <w:pPr>
              <w:rPr>
                <w:rFonts w:eastAsia="標楷體"/>
              </w:rPr>
            </w:pPr>
            <w:r w:rsidRPr="00870B48">
              <w:rPr>
                <w:rFonts w:eastAsia="標楷體"/>
              </w:rPr>
              <w:t xml:space="preserve">　</w:t>
            </w:r>
          </w:p>
        </w:tc>
      </w:tr>
      <w:tr w:rsidR="001137ED" w:rsidRPr="00870B48" w14:paraId="5FF1331C"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29E132"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B13944"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BEEDA83" w14:textId="77777777" w:rsidR="001137ED" w:rsidRPr="00870B48" w:rsidRDefault="001137ED" w:rsidP="001137ED">
            <w:pPr>
              <w:rPr>
                <w:rFonts w:eastAsia="標楷體"/>
                <w:color w:val="000000"/>
              </w:rPr>
            </w:pPr>
            <w:r w:rsidRPr="00870B48">
              <w:rPr>
                <w:rFonts w:eastAsia="標楷體"/>
                <w:color w:val="000000"/>
              </w:rPr>
              <w:t>二、甲狀腺機能障礙（</w:t>
            </w:r>
            <w:r w:rsidRPr="00870B48">
              <w:rPr>
                <w:rFonts w:eastAsia="標楷體"/>
                <w:color w:val="000000"/>
              </w:rPr>
              <w:t>05</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541DAB0" w14:textId="77777777" w:rsidR="001137ED" w:rsidRPr="00870B48" w:rsidRDefault="001137ED" w:rsidP="001137ED">
            <w:pPr>
              <w:rPr>
                <w:rFonts w:eastAsia="標楷體"/>
              </w:rPr>
            </w:pPr>
            <w:r w:rsidRPr="00870B48">
              <w:rPr>
                <w:rFonts w:eastAsia="標楷體"/>
              </w:rPr>
              <w:t>240.0-246.9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1A6F5899" w14:textId="77777777" w:rsidR="001137ED" w:rsidRPr="00870B48" w:rsidRDefault="001137ED" w:rsidP="001137ED">
            <w:pPr>
              <w:rPr>
                <w:rFonts w:eastAsia="標楷體"/>
              </w:rPr>
            </w:pPr>
            <w:r w:rsidRPr="00870B48">
              <w:rPr>
                <w:rFonts w:eastAsia="標楷體"/>
              </w:rPr>
              <w:t>E890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CA6A413" w14:textId="77777777" w:rsidR="001137ED" w:rsidRPr="00870B48" w:rsidRDefault="001137ED" w:rsidP="001137ED">
            <w:pPr>
              <w:rPr>
                <w:rFonts w:eastAsia="標楷體"/>
              </w:rPr>
            </w:pPr>
            <w:r w:rsidRPr="00870B48">
              <w:rPr>
                <w:rFonts w:eastAsia="標楷體"/>
              </w:rPr>
              <w:t xml:space="preserve">　</w:t>
            </w:r>
          </w:p>
        </w:tc>
      </w:tr>
      <w:tr w:rsidR="001137ED" w:rsidRPr="00870B48" w14:paraId="2F1D438C"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429A94" w14:textId="77777777" w:rsidR="001137ED" w:rsidRPr="00870B48" w:rsidRDefault="001137ED" w:rsidP="001137ED">
            <w:pPr>
              <w:rPr>
                <w:rFonts w:eastAsia="標楷體"/>
                <w:color w:val="000000"/>
              </w:rPr>
            </w:pPr>
          </w:p>
        </w:tc>
        <w:tc>
          <w:tcPr>
            <w:tcW w:w="157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D30FEB3" w14:textId="77777777" w:rsidR="001137ED" w:rsidRPr="00870B48" w:rsidRDefault="001137ED" w:rsidP="001137ED">
            <w:pPr>
              <w:rPr>
                <w:rFonts w:eastAsia="標楷體"/>
                <w:color w:val="000000"/>
              </w:rPr>
            </w:pPr>
            <w:r w:rsidRPr="00870B48">
              <w:rPr>
                <w:rFonts w:eastAsia="標楷體"/>
                <w:color w:val="000000"/>
              </w:rPr>
              <w:t>糖尿病</w:t>
            </w:r>
            <w:r w:rsidRPr="00870B48">
              <w:rPr>
                <w:rFonts w:eastAsia="標楷體"/>
                <w:color w:val="000000"/>
              </w:rPr>
              <w:t>(01)</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BA7F831" w14:textId="77777777" w:rsidR="001137ED" w:rsidRPr="00870B48" w:rsidRDefault="001137ED" w:rsidP="001137ED">
            <w:pPr>
              <w:rPr>
                <w:rFonts w:eastAsia="標楷體"/>
                <w:color w:val="000000"/>
              </w:rPr>
            </w:pPr>
            <w:r w:rsidRPr="00870B48">
              <w:rPr>
                <w:rFonts w:eastAsia="標楷體"/>
                <w:color w:val="000000"/>
              </w:rPr>
              <w:t>二、糖尿病（</w:t>
            </w:r>
            <w:r w:rsidRPr="00870B48">
              <w:rPr>
                <w:rFonts w:eastAsia="標楷體"/>
                <w:color w:val="000000"/>
              </w:rPr>
              <w:t>01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5E9174A" w14:textId="77777777" w:rsidR="001137ED" w:rsidRPr="00870B48" w:rsidRDefault="001137ED" w:rsidP="001137ED">
            <w:pPr>
              <w:rPr>
                <w:rFonts w:eastAsia="標楷體"/>
              </w:rPr>
            </w:pPr>
            <w:r w:rsidRPr="00870B48">
              <w:rPr>
                <w:rFonts w:eastAsia="標楷體"/>
              </w:rPr>
              <w:t>250.00-250.91</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1A2F4129" w14:textId="77777777" w:rsidR="001137ED" w:rsidRPr="00870B48" w:rsidRDefault="001137ED" w:rsidP="001137ED">
            <w:pPr>
              <w:rPr>
                <w:rFonts w:eastAsia="標楷體"/>
              </w:rPr>
            </w:pPr>
            <w:r w:rsidRPr="00870B48">
              <w:rPr>
                <w:rFonts w:eastAsia="標楷體"/>
              </w:rPr>
              <w:t>E0800-E139(</w:t>
            </w:r>
            <w:r w:rsidRPr="00870B48">
              <w:rPr>
                <w:rFonts w:eastAsia="標楷體"/>
                <w:color w:val="FF0000"/>
                <w:u w:val="single"/>
              </w:rPr>
              <w:t>不含就醫科別為眼科且診斷碼為</w:t>
            </w:r>
            <w:r w:rsidRPr="00870B48">
              <w:rPr>
                <w:rFonts w:eastAsia="標楷體"/>
                <w:color w:val="FF0000"/>
                <w:u w:val="single"/>
              </w:rPr>
              <w:t>E113</w:t>
            </w:r>
            <w:r w:rsidRPr="00870B48">
              <w:rPr>
                <w:rFonts w:eastAsia="標楷體"/>
              </w:rPr>
              <w:t>)</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1E37C1E" w14:textId="77777777" w:rsidR="001137ED" w:rsidRPr="00870B48" w:rsidRDefault="001137ED" w:rsidP="001137ED">
            <w:pPr>
              <w:rPr>
                <w:rFonts w:eastAsia="標楷體"/>
                <w:color w:val="FF0000"/>
              </w:rPr>
            </w:pPr>
            <w:r w:rsidRPr="00870B48">
              <w:rPr>
                <w:rFonts w:eastAsia="標楷體"/>
                <w:color w:val="FF0000"/>
              </w:rPr>
              <w:t xml:space="preserve">　</w:t>
            </w:r>
          </w:p>
        </w:tc>
      </w:tr>
      <w:tr w:rsidR="001137ED" w:rsidRPr="00870B48" w14:paraId="08CF86FB"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B511A0" w14:textId="77777777" w:rsidR="001137ED" w:rsidRPr="00870B48" w:rsidRDefault="001137ED" w:rsidP="001137ED">
            <w:pPr>
              <w:rPr>
                <w:rFonts w:eastAsia="標楷體"/>
                <w:color w:val="000000"/>
              </w:rPr>
            </w:pPr>
          </w:p>
        </w:tc>
        <w:tc>
          <w:tcPr>
            <w:tcW w:w="157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D71F0B5" w14:textId="77777777" w:rsidR="001137ED" w:rsidRPr="00870B48" w:rsidRDefault="001137ED" w:rsidP="001137ED">
            <w:pPr>
              <w:rPr>
                <w:rFonts w:eastAsia="標楷體"/>
                <w:color w:val="000000"/>
              </w:rPr>
            </w:pPr>
            <w:r w:rsidRPr="00870B48">
              <w:rPr>
                <w:rFonts w:eastAsia="標楷體"/>
                <w:color w:val="000000"/>
              </w:rPr>
              <w:t>高血脂症</w:t>
            </w:r>
            <w:r w:rsidRPr="00870B48">
              <w:rPr>
                <w:rFonts w:eastAsia="標楷體"/>
                <w:color w:val="000000"/>
              </w:rPr>
              <w:t>(19)</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72C1177" w14:textId="77777777" w:rsidR="001137ED" w:rsidRPr="00870B48" w:rsidRDefault="001137ED" w:rsidP="001137ED">
            <w:pPr>
              <w:rPr>
                <w:rFonts w:eastAsia="標楷體"/>
                <w:color w:val="000000"/>
              </w:rPr>
            </w:pPr>
            <w:r w:rsidRPr="00870B48">
              <w:rPr>
                <w:rFonts w:eastAsia="標楷體"/>
                <w:color w:val="000000"/>
              </w:rPr>
              <w:t>二、高血脂症（</w:t>
            </w:r>
            <w:r w:rsidRPr="00870B48">
              <w:rPr>
                <w:rFonts w:eastAsia="標楷體"/>
                <w:color w:val="000000"/>
              </w:rPr>
              <w:t>19</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0A6E789" w14:textId="77777777" w:rsidR="001137ED" w:rsidRPr="00870B48" w:rsidRDefault="001137ED" w:rsidP="001137ED">
            <w:pPr>
              <w:rPr>
                <w:rFonts w:eastAsia="標楷體"/>
              </w:rPr>
            </w:pPr>
            <w:r w:rsidRPr="00870B48">
              <w:rPr>
                <w:rFonts w:eastAsia="標楷體"/>
              </w:rPr>
              <w:t>272.0-272.1</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3E0D3C6D" w14:textId="77777777" w:rsidR="001137ED" w:rsidRPr="00870B48" w:rsidRDefault="001137ED" w:rsidP="001137ED">
            <w:pPr>
              <w:rPr>
                <w:rFonts w:eastAsia="標楷體"/>
              </w:rPr>
            </w:pPr>
            <w:r w:rsidRPr="00870B48">
              <w:rPr>
                <w:rFonts w:eastAsia="標楷體"/>
              </w:rPr>
              <w:t>E780-E781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CD3EA48" w14:textId="77777777" w:rsidR="001137ED" w:rsidRPr="00870B48" w:rsidRDefault="001137ED" w:rsidP="001137ED">
            <w:pPr>
              <w:rPr>
                <w:rFonts w:eastAsia="標楷體"/>
              </w:rPr>
            </w:pPr>
            <w:r w:rsidRPr="00870B48">
              <w:rPr>
                <w:rFonts w:eastAsia="標楷體"/>
              </w:rPr>
              <w:t xml:space="preserve">　</w:t>
            </w:r>
          </w:p>
        </w:tc>
      </w:tr>
      <w:tr w:rsidR="001137ED" w:rsidRPr="00870B48" w14:paraId="1A58D62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79EEDA" w14:textId="77777777" w:rsidR="001137ED" w:rsidRPr="00870B48" w:rsidRDefault="001137ED" w:rsidP="001137ED">
            <w:pPr>
              <w:rPr>
                <w:rFonts w:eastAsia="標楷體"/>
                <w:color w:val="000000"/>
              </w:rPr>
            </w:pP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CCE65C" w14:textId="77777777" w:rsidR="001137ED" w:rsidRPr="00870B48" w:rsidRDefault="001137ED" w:rsidP="001137ED">
            <w:pPr>
              <w:jc w:val="center"/>
              <w:rPr>
                <w:rFonts w:eastAsia="標楷體"/>
                <w:color w:val="000000"/>
              </w:rPr>
            </w:pPr>
            <w:r w:rsidRPr="00870B48">
              <w:rPr>
                <w:rFonts w:eastAsia="標楷體"/>
                <w:color w:val="000000"/>
              </w:rPr>
              <w:t>威爾遜氏症</w:t>
            </w:r>
            <w:r w:rsidRPr="00870B48">
              <w:rPr>
                <w:rFonts w:eastAsia="標楷體"/>
                <w:color w:val="000000"/>
              </w:rPr>
              <w:t>(48)</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BADFDA3"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CE8221E"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071B2D1" w14:textId="77777777" w:rsidR="001137ED" w:rsidRPr="00870B48" w:rsidRDefault="001137ED" w:rsidP="001137ED">
            <w:pPr>
              <w:rPr>
                <w:rFonts w:eastAsia="標楷體"/>
              </w:rPr>
            </w:pPr>
            <w:r w:rsidRPr="00870B48">
              <w:rPr>
                <w:rFonts w:eastAsia="標楷體"/>
              </w:rPr>
              <w:t>C880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4E5AE34" w14:textId="77777777" w:rsidR="001137ED" w:rsidRPr="00870B48" w:rsidRDefault="001137ED" w:rsidP="001137ED">
            <w:pPr>
              <w:rPr>
                <w:rFonts w:eastAsia="標楷體"/>
              </w:rPr>
            </w:pPr>
            <w:r w:rsidRPr="00870B48">
              <w:rPr>
                <w:rFonts w:eastAsia="標楷體"/>
              </w:rPr>
              <w:t xml:space="preserve">　</w:t>
            </w:r>
          </w:p>
        </w:tc>
      </w:tr>
      <w:tr w:rsidR="001137ED" w:rsidRPr="00870B48" w14:paraId="261E6B77"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1CBCFF"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B5984"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6F5FB11"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5AD740C"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A49C508" w14:textId="77777777" w:rsidR="001137ED" w:rsidRPr="00870B48" w:rsidRDefault="001137ED" w:rsidP="001137ED">
            <w:pPr>
              <w:rPr>
                <w:rFonts w:eastAsia="標楷體"/>
              </w:rPr>
            </w:pPr>
            <w:r w:rsidRPr="00870B48">
              <w:rPr>
                <w:rFonts w:eastAsia="標楷體"/>
              </w:rPr>
              <w:t>C965-C966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B18811F" w14:textId="77777777" w:rsidR="001137ED" w:rsidRPr="00870B48" w:rsidRDefault="001137ED" w:rsidP="001137ED">
            <w:pPr>
              <w:rPr>
                <w:rFonts w:eastAsia="標楷體"/>
              </w:rPr>
            </w:pPr>
            <w:r w:rsidRPr="00870B48">
              <w:rPr>
                <w:rFonts w:eastAsia="標楷體"/>
              </w:rPr>
              <w:t xml:space="preserve">　</w:t>
            </w:r>
          </w:p>
        </w:tc>
      </w:tr>
      <w:tr w:rsidR="001137ED" w:rsidRPr="00870B48" w14:paraId="38A8E983"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0D689A"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2DAE0"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24391D4"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53E2C4F"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D36B8AC" w14:textId="77777777" w:rsidR="001137ED" w:rsidRPr="00870B48" w:rsidRDefault="001137ED" w:rsidP="001137ED">
            <w:pPr>
              <w:rPr>
                <w:rFonts w:eastAsia="標楷體"/>
              </w:rPr>
            </w:pPr>
            <w:r w:rsidRPr="00870B48">
              <w:rPr>
                <w:rFonts w:eastAsia="標楷體"/>
              </w:rPr>
              <w:t>D472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757A6DB" w14:textId="77777777" w:rsidR="001137ED" w:rsidRPr="00870B48" w:rsidRDefault="001137ED" w:rsidP="001137ED">
            <w:pPr>
              <w:rPr>
                <w:rFonts w:eastAsia="標楷體"/>
              </w:rPr>
            </w:pPr>
            <w:r w:rsidRPr="00870B48">
              <w:rPr>
                <w:rFonts w:eastAsia="標楷體"/>
              </w:rPr>
              <w:t xml:space="preserve">　</w:t>
            </w:r>
          </w:p>
        </w:tc>
      </w:tr>
      <w:tr w:rsidR="001137ED" w:rsidRPr="00870B48" w14:paraId="04C7E914"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132B25"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6AFB23"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0315F9C"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12D9ABE"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D965844" w14:textId="77777777" w:rsidR="001137ED" w:rsidRPr="00870B48" w:rsidRDefault="001137ED" w:rsidP="001137ED">
            <w:pPr>
              <w:rPr>
                <w:rFonts w:eastAsia="標楷體"/>
              </w:rPr>
            </w:pPr>
            <w:r w:rsidRPr="00870B48">
              <w:rPr>
                <w:rFonts w:eastAsia="標楷體"/>
              </w:rPr>
              <w:t>D800-D849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BC52276" w14:textId="77777777" w:rsidR="001137ED" w:rsidRPr="00870B48" w:rsidRDefault="001137ED" w:rsidP="001137ED">
            <w:pPr>
              <w:rPr>
                <w:rFonts w:eastAsia="標楷體"/>
              </w:rPr>
            </w:pPr>
            <w:r w:rsidRPr="00870B48">
              <w:rPr>
                <w:rFonts w:eastAsia="標楷體"/>
              </w:rPr>
              <w:t xml:space="preserve">　</w:t>
            </w:r>
          </w:p>
        </w:tc>
      </w:tr>
      <w:tr w:rsidR="001137ED" w:rsidRPr="00870B48" w14:paraId="344C5BEC"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456070"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156B1"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6B7B260"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042B9E8"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AE2D97E" w14:textId="77777777" w:rsidR="001137ED" w:rsidRPr="00870B48" w:rsidRDefault="001137ED" w:rsidP="001137ED">
            <w:pPr>
              <w:rPr>
                <w:rFonts w:eastAsia="標楷體"/>
              </w:rPr>
            </w:pPr>
            <w:r w:rsidRPr="00870B48">
              <w:rPr>
                <w:rFonts w:eastAsia="標楷體"/>
              </w:rPr>
              <w:t>D890-D899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BBE72F1" w14:textId="77777777" w:rsidR="001137ED" w:rsidRPr="00870B48" w:rsidRDefault="001137ED" w:rsidP="001137ED">
            <w:pPr>
              <w:rPr>
                <w:rFonts w:eastAsia="標楷體"/>
              </w:rPr>
            </w:pPr>
            <w:r w:rsidRPr="00870B48">
              <w:rPr>
                <w:rFonts w:eastAsia="標楷體"/>
              </w:rPr>
              <w:t xml:space="preserve">　</w:t>
            </w:r>
          </w:p>
        </w:tc>
      </w:tr>
      <w:tr w:rsidR="001137ED" w:rsidRPr="00870B48" w14:paraId="0816076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6F3470"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BA65E"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C6A63C1"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881A379"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0695A48" w14:textId="77777777" w:rsidR="001137ED" w:rsidRPr="00870B48" w:rsidRDefault="001137ED" w:rsidP="001137ED">
            <w:pPr>
              <w:rPr>
                <w:rFonts w:eastAsia="標楷體"/>
              </w:rPr>
            </w:pPr>
            <w:r w:rsidRPr="00870B48">
              <w:rPr>
                <w:rFonts w:eastAsia="標楷體"/>
              </w:rPr>
              <w:t>E201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4B969A0" w14:textId="77777777" w:rsidR="001137ED" w:rsidRPr="00870B48" w:rsidRDefault="001137ED" w:rsidP="001137ED">
            <w:pPr>
              <w:rPr>
                <w:rFonts w:eastAsia="標楷體"/>
              </w:rPr>
            </w:pPr>
            <w:r w:rsidRPr="00870B48">
              <w:rPr>
                <w:rFonts w:eastAsia="標楷體"/>
              </w:rPr>
              <w:t xml:space="preserve">　</w:t>
            </w:r>
          </w:p>
        </w:tc>
      </w:tr>
      <w:tr w:rsidR="001137ED" w:rsidRPr="00870B48" w14:paraId="6CE330D3"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27B471"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236B5"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D39878E"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3124F91"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083469F" w14:textId="77777777" w:rsidR="001137ED" w:rsidRPr="00870B48" w:rsidRDefault="001137ED" w:rsidP="001137ED">
            <w:pPr>
              <w:rPr>
                <w:rFonts w:eastAsia="標楷體"/>
              </w:rPr>
            </w:pPr>
            <w:r w:rsidRPr="00870B48">
              <w:rPr>
                <w:rFonts w:eastAsia="標楷體"/>
              </w:rPr>
              <w:t>E65-E749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738E62D" w14:textId="77777777" w:rsidR="001137ED" w:rsidRPr="00870B48" w:rsidRDefault="001137ED" w:rsidP="001137ED">
            <w:pPr>
              <w:rPr>
                <w:rFonts w:eastAsia="標楷體"/>
              </w:rPr>
            </w:pPr>
            <w:r w:rsidRPr="00870B48">
              <w:rPr>
                <w:rFonts w:eastAsia="標楷體"/>
              </w:rPr>
              <w:t xml:space="preserve">　</w:t>
            </w:r>
          </w:p>
        </w:tc>
      </w:tr>
      <w:tr w:rsidR="001137ED" w:rsidRPr="00870B48" w14:paraId="23DA24F7"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D50A35"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F58153"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26F2079"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C3D9B32"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277B3D1" w14:textId="77777777" w:rsidR="001137ED" w:rsidRPr="00870B48" w:rsidRDefault="001137ED" w:rsidP="001137ED">
            <w:pPr>
              <w:rPr>
                <w:rFonts w:eastAsia="標楷體"/>
              </w:rPr>
            </w:pPr>
            <w:r w:rsidRPr="00870B48">
              <w:rPr>
                <w:rFonts w:eastAsia="標楷體"/>
              </w:rPr>
              <w:t>E7521-E7522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53A2CED" w14:textId="77777777" w:rsidR="001137ED" w:rsidRPr="00870B48" w:rsidRDefault="001137ED" w:rsidP="001137ED">
            <w:pPr>
              <w:rPr>
                <w:rFonts w:eastAsia="標楷體"/>
              </w:rPr>
            </w:pPr>
            <w:r w:rsidRPr="00870B48">
              <w:rPr>
                <w:rFonts w:eastAsia="標楷體"/>
              </w:rPr>
              <w:t xml:space="preserve">　</w:t>
            </w:r>
          </w:p>
        </w:tc>
      </w:tr>
      <w:tr w:rsidR="001137ED" w:rsidRPr="00870B48" w14:paraId="3CD43BB6"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C8D94C"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4E99C"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4C2FDEF"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79498C3"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AB529A4" w14:textId="77777777" w:rsidR="001137ED" w:rsidRPr="00870B48" w:rsidRDefault="001137ED" w:rsidP="001137ED">
            <w:pPr>
              <w:rPr>
                <w:rFonts w:eastAsia="標楷體"/>
              </w:rPr>
            </w:pPr>
            <w:r w:rsidRPr="00870B48">
              <w:rPr>
                <w:rFonts w:eastAsia="標楷體"/>
              </w:rPr>
              <w:t>E75240-E75249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30B1FEA" w14:textId="77777777" w:rsidR="001137ED" w:rsidRPr="00870B48" w:rsidRDefault="001137ED" w:rsidP="001137ED">
            <w:pPr>
              <w:rPr>
                <w:rFonts w:eastAsia="標楷體"/>
              </w:rPr>
            </w:pPr>
            <w:r w:rsidRPr="00870B48">
              <w:rPr>
                <w:rFonts w:eastAsia="標楷體"/>
              </w:rPr>
              <w:t xml:space="preserve">　</w:t>
            </w:r>
          </w:p>
        </w:tc>
      </w:tr>
      <w:tr w:rsidR="001137ED" w:rsidRPr="00870B48" w14:paraId="3D54BDD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037794"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0F4706"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2249E5A"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1DBAF1F"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3DA1C98" w14:textId="77777777" w:rsidR="001137ED" w:rsidRPr="00870B48" w:rsidRDefault="001137ED" w:rsidP="001137ED">
            <w:pPr>
              <w:rPr>
                <w:rFonts w:eastAsia="標楷體"/>
              </w:rPr>
            </w:pPr>
            <w:r w:rsidRPr="00870B48">
              <w:rPr>
                <w:rFonts w:eastAsia="標楷體"/>
              </w:rPr>
              <w:t>E753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187AF16" w14:textId="77777777" w:rsidR="001137ED" w:rsidRPr="00870B48" w:rsidRDefault="001137ED" w:rsidP="001137ED">
            <w:pPr>
              <w:rPr>
                <w:rFonts w:eastAsia="標楷體"/>
              </w:rPr>
            </w:pPr>
            <w:r w:rsidRPr="00870B48">
              <w:rPr>
                <w:rFonts w:eastAsia="標楷體"/>
              </w:rPr>
              <w:t xml:space="preserve">　</w:t>
            </w:r>
          </w:p>
        </w:tc>
      </w:tr>
      <w:tr w:rsidR="001137ED" w:rsidRPr="00870B48" w14:paraId="36D3BAEC"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042C62"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7A3C9"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9C33D58"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2154565"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513E0CD" w14:textId="77777777" w:rsidR="001137ED" w:rsidRPr="00870B48" w:rsidRDefault="001137ED" w:rsidP="001137ED">
            <w:pPr>
              <w:rPr>
                <w:rFonts w:eastAsia="標楷體"/>
              </w:rPr>
            </w:pPr>
            <w:r w:rsidRPr="00870B48">
              <w:rPr>
                <w:rFonts w:eastAsia="標楷體"/>
              </w:rPr>
              <w:t>E755-E756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6A3D949" w14:textId="77777777" w:rsidR="001137ED" w:rsidRPr="00870B48" w:rsidRDefault="001137ED" w:rsidP="001137ED">
            <w:pPr>
              <w:rPr>
                <w:rFonts w:eastAsia="標楷體"/>
              </w:rPr>
            </w:pPr>
            <w:r w:rsidRPr="00870B48">
              <w:rPr>
                <w:rFonts w:eastAsia="標楷體"/>
              </w:rPr>
              <w:t xml:space="preserve">　</w:t>
            </w:r>
          </w:p>
        </w:tc>
      </w:tr>
      <w:tr w:rsidR="001137ED" w:rsidRPr="00870B48" w14:paraId="171C3139"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B6D27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B5EEAF"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992915B"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6DF2B78"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A938B82" w14:textId="77777777" w:rsidR="001137ED" w:rsidRPr="00870B48" w:rsidRDefault="001137ED" w:rsidP="001137ED">
            <w:pPr>
              <w:rPr>
                <w:rFonts w:eastAsia="標楷體"/>
              </w:rPr>
            </w:pPr>
            <w:r w:rsidRPr="00870B48">
              <w:rPr>
                <w:rFonts w:eastAsia="標楷體"/>
              </w:rPr>
              <w:t>E7601-E789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95BF03D" w14:textId="77777777" w:rsidR="001137ED" w:rsidRPr="00870B48" w:rsidRDefault="001137ED" w:rsidP="001137ED">
            <w:pPr>
              <w:rPr>
                <w:rFonts w:eastAsia="標楷體"/>
              </w:rPr>
            </w:pPr>
            <w:r w:rsidRPr="00870B48">
              <w:rPr>
                <w:rFonts w:eastAsia="標楷體"/>
              </w:rPr>
              <w:t xml:space="preserve">　</w:t>
            </w:r>
          </w:p>
        </w:tc>
      </w:tr>
      <w:tr w:rsidR="001137ED" w:rsidRPr="00870B48" w14:paraId="0D13FF1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99221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E742D"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57B9A52"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1DC0991"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167C7FB" w14:textId="77777777" w:rsidR="001137ED" w:rsidRPr="00870B48" w:rsidRDefault="001137ED" w:rsidP="001137ED">
            <w:pPr>
              <w:rPr>
                <w:rFonts w:eastAsia="標楷體"/>
              </w:rPr>
            </w:pPr>
            <w:r w:rsidRPr="00870B48">
              <w:rPr>
                <w:rFonts w:eastAsia="標楷體"/>
              </w:rPr>
              <w:t>E791-E8319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56FCCE3" w14:textId="77777777" w:rsidR="001137ED" w:rsidRPr="00870B48" w:rsidRDefault="001137ED" w:rsidP="001137ED">
            <w:pPr>
              <w:rPr>
                <w:rFonts w:eastAsia="標楷體"/>
              </w:rPr>
            </w:pPr>
            <w:r w:rsidRPr="00870B48">
              <w:rPr>
                <w:rFonts w:eastAsia="標楷體"/>
              </w:rPr>
              <w:t xml:space="preserve">　</w:t>
            </w:r>
          </w:p>
        </w:tc>
      </w:tr>
      <w:tr w:rsidR="001137ED" w:rsidRPr="00870B48" w14:paraId="6E036CC5"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2E4BBB"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1C231F"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C7C1C19"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noWrap/>
            <w:tcMar>
              <w:top w:w="0" w:type="dxa"/>
              <w:left w:w="28" w:type="dxa"/>
              <w:bottom w:w="0" w:type="dxa"/>
              <w:right w:w="28" w:type="dxa"/>
            </w:tcMar>
          </w:tcPr>
          <w:p w14:paraId="404EE1FE" w14:textId="77777777" w:rsidR="001137ED" w:rsidRPr="00870B48" w:rsidRDefault="001137ED" w:rsidP="001137ED">
            <w:pPr>
              <w:rPr>
                <w:rFonts w:eastAsia="標楷體"/>
                <w:color w:val="000000"/>
              </w:rPr>
            </w:pPr>
            <w:r w:rsidRPr="00870B48">
              <w:rPr>
                <w:rFonts w:eastAsia="標楷體"/>
                <w:color w:val="000000"/>
              </w:rPr>
              <w:t>270.0-279.9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2D40B14E" w14:textId="77777777" w:rsidR="001137ED" w:rsidRPr="00870B48" w:rsidRDefault="001137ED" w:rsidP="001137ED">
            <w:pPr>
              <w:rPr>
                <w:rFonts w:eastAsia="標楷體"/>
                <w:color w:val="000000"/>
              </w:rPr>
            </w:pPr>
            <w:r w:rsidRPr="00870B48">
              <w:rPr>
                <w:rFonts w:eastAsia="標楷體"/>
                <w:color w:val="000000"/>
              </w:rPr>
              <w:t>E8330-E889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5DEC39F" w14:textId="77777777" w:rsidR="001137ED" w:rsidRPr="00870B48" w:rsidRDefault="001137ED" w:rsidP="001137ED">
            <w:pPr>
              <w:rPr>
                <w:rFonts w:eastAsia="標楷體"/>
              </w:rPr>
            </w:pPr>
            <w:r w:rsidRPr="00870B48">
              <w:rPr>
                <w:rFonts w:eastAsia="標楷體"/>
              </w:rPr>
              <w:t xml:space="preserve">　</w:t>
            </w:r>
          </w:p>
        </w:tc>
      </w:tr>
      <w:tr w:rsidR="001137ED" w:rsidRPr="00870B48" w14:paraId="2FACC67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70C2BF"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EBD28F"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5F98221"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001FF15"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7A3B354" w14:textId="77777777" w:rsidR="001137ED" w:rsidRPr="00870B48" w:rsidRDefault="001137ED" w:rsidP="001137ED">
            <w:pPr>
              <w:rPr>
                <w:rFonts w:eastAsia="標楷體"/>
              </w:rPr>
            </w:pPr>
            <w:r w:rsidRPr="00870B48">
              <w:rPr>
                <w:rFonts w:eastAsia="標楷體"/>
              </w:rPr>
              <w:t>H49811-H49819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E236A2A" w14:textId="77777777" w:rsidR="001137ED" w:rsidRPr="00870B48" w:rsidRDefault="001137ED" w:rsidP="001137ED">
            <w:pPr>
              <w:rPr>
                <w:rFonts w:eastAsia="標楷體"/>
              </w:rPr>
            </w:pPr>
            <w:r w:rsidRPr="00870B48">
              <w:rPr>
                <w:rFonts w:eastAsia="標楷體"/>
              </w:rPr>
              <w:t xml:space="preserve">　</w:t>
            </w:r>
          </w:p>
        </w:tc>
      </w:tr>
      <w:tr w:rsidR="001137ED" w:rsidRPr="00870B48" w14:paraId="68FC208B"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47A5B8"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D446E"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F271FD4"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AFCE920"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38833B0" w14:textId="77777777" w:rsidR="001137ED" w:rsidRPr="00870B48" w:rsidRDefault="001137ED" w:rsidP="001137ED">
            <w:pPr>
              <w:rPr>
                <w:rFonts w:eastAsia="標楷體"/>
              </w:rPr>
            </w:pPr>
            <w:r w:rsidRPr="00870B48">
              <w:rPr>
                <w:rFonts w:eastAsia="標楷體"/>
              </w:rPr>
              <w:t>J8482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B33B037" w14:textId="77777777" w:rsidR="001137ED" w:rsidRPr="00870B48" w:rsidRDefault="001137ED" w:rsidP="001137ED">
            <w:pPr>
              <w:rPr>
                <w:rFonts w:eastAsia="標楷體"/>
              </w:rPr>
            </w:pPr>
            <w:r w:rsidRPr="00870B48">
              <w:rPr>
                <w:rFonts w:eastAsia="標楷體"/>
              </w:rPr>
              <w:t xml:space="preserve">　</w:t>
            </w:r>
          </w:p>
        </w:tc>
      </w:tr>
      <w:tr w:rsidR="001137ED" w:rsidRPr="00870B48" w14:paraId="10D428A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796A49"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EF3AAC"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3AAD59D"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BD1CF0F"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B01694A" w14:textId="77777777" w:rsidR="001137ED" w:rsidRPr="00870B48" w:rsidRDefault="001137ED" w:rsidP="001137ED">
            <w:pPr>
              <w:rPr>
                <w:rFonts w:eastAsia="標楷體"/>
              </w:rPr>
            </w:pPr>
            <w:r w:rsidRPr="00870B48">
              <w:rPr>
                <w:rFonts w:eastAsia="標楷體"/>
              </w:rPr>
              <w:t>M1A00X0-M109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030F282" w14:textId="77777777" w:rsidR="001137ED" w:rsidRPr="00870B48" w:rsidRDefault="001137ED" w:rsidP="001137ED">
            <w:pPr>
              <w:rPr>
                <w:rFonts w:eastAsia="標楷體"/>
              </w:rPr>
            </w:pPr>
            <w:r w:rsidRPr="00870B48">
              <w:rPr>
                <w:rFonts w:eastAsia="標楷體"/>
              </w:rPr>
              <w:t>含</w:t>
            </w:r>
            <w:r w:rsidRPr="00870B48">
              <w:rPr>
                <w:rFonts w:eastAsia="標楷體"/>
              </w:rPr>
              <w:t>M1A00X0-M1A9XX1</w:t>
            </w:r>
          </w:p>
        </w:tc>
      </w:tr>
      <w:tr w:rsidR="001137ED" w:rsidRPr="00870B48" w14:paraId="5100A0F1"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28C784"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7AF0EA"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879124E"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7C01740"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F48AEB7" w14:textId="77777777" w:rsidR="001137ED" w:rsidRPr="00870B48" w:rsidRDefault="001137ED" w:rsidP="001137ED">
            <w:pPr>
              <w:rPr>
                <w:rFonts w:eastAsia="標楷體"/>
              </w:rPr>
            </w:pPr>
            <w:r w:rsidRPr="00870B48">
              <w:rPr>
                <w:rFonts w:eastAsia="標楷體"/>
              </w:rPr>
              <w:t>M359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26392B9" w14:textId="77777777" w:rsidR="001137ED" w:rsidRPr="00870B48" w:rsidRDefault="001137ED" w:rsidP="001137ED">
            <w:pPr>
              <w:rPr>
                <w:rFonts w:eastAsia="標楷體"/>
              </w:rPr>
            </w:pPr>
            <w:r w:rsidRPr="00870B48">
              <w:rPr>
                <w:rFonts w:eastAsia="標楷體"/>
              </w:rPr>
              <w:t xml:space="preserve">　</w:t>
            </w:r>
          </w:p>
        </w:tc>
      </w:tr>
      <w:tr w:rsidR="001137ED" w:rsidRPr="00870B48" w14:paraId="60A2E364"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2B204F"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83399D"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245F762"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13018AF"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D2FC040" w14:textId="77777777" w:rsidR="001137ED" w:rsidRPr="00870B48" w:rsidRDefault="001137ED" w:rsidP="001137ED">
            <w:pPr>
              <w:rPr>
                <w:rFonts w:eastAsia="標楷體"/>
              </w:rPr>
            </w:pPr>
            <w:r w:rsidRPr="00870B48">
              <w:rPr>
                <w:rFonts w:eastAsia="標楷體"/>
              </w:rPr>
              <w:t>N200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BEF2673" w14:textId="77777777" w:rsidR="001137ED" w:rsidRPr="00870B48" w:rsidRDefault="001137ED" w:rsidP="001137ED">
            <w:pPr>
              <w:rPr>
                <w:rFonts w:eastAsia="標楷體"/>
              </w:rPr>
            </w:pPr>
            <w:r w:rsidRPr="00870B48">
              <w:rPr>
                <w:rFonts w:eastAsia="標楷體"/>
              </w:rPr>
              <w:t xml:space="preserve">　</w:t>
            </w:r>
          </w:p>
        </w:tc>
      </w:tr>
      <w:tr w:rsidR="001137ED" w:rsidRPr="00870B48" w14:paraId="475B94BF"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FA5675"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D3AC42"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4842D13"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DC22E96"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D81ED8E" w14:textId="77777777" w:rsidR="001137ED" w:rsidRPr="00870B48" w:rsidRDefault="001137ED" w:rsidP="001137ED">
            <w:pPr>
              <w:rPr>
                <w:rFonts w:eastAsia="標楷體"/>
              </w:rPr>
            </w:pPr>
            <w:r w:rsidRPr="00870B48">
              <w:rPr>
                <w:rFonts w:eastAsia="標楷體"/>
              </w:rPr>
              <w:t>E15-E200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C836237" w14:textId="77777777" w:rsidR="001137ED" w:rsidRPr="00870B48" w:rsidRDefault="001137ED" w:rsidP="001137ED">
            <w:pPr>
              <w:rPr>
                <w:rFonts w:eastAsia="標楷體"/>
              </w:rPr>
            </w:pPr>
            <w:r w:rsidRPr="00870B48">
              <w:rPr>
                <w:rFonts w:eastAsia="標楷體"/>
              </w:rPr>
              <w:t xml:space="preserve">　</w:t>
            </w:r>
          </w:p>
        </w:tc>
      </w:tr>
      <w:tr w:rsidR="001137ED" w:rsidRPr="00870B48" w14:paraId="47937B78"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664924"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10B72E"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6503607"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E358DFA"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79464B8" w14:textId="77777777" w:rsidR="001137ED" w:rsidRPr="00870B48" w:rsidRDefault="001137ED" w:rsidP="001137ED">
            <w:pPr>
              <w:rPr>
                <w:rFonts w:eastAsia="標楷體"/>
              </w:rPr>
            </w:pPr>
            <w:r w:rsidRPr="00870B48">
              <w:rPr>
                <w:rFonts w:eastAsia="標楷體"/>
              </w:rPr>
              <w:t>E208-E35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2E8C9D3" w14:textId="77777777" w:rsidR="001137ED" w:rsidRPr="00870B48" w:rsidRDefault="001137ED" w:rsidP="001137ED">
            <w:pPr>
              <w:rPr>
                <w:rFonts w:eastAsia="標楷體"/>
              </w:rPr>
            </w:pPr>
            <w:r w:rsidRPr="00870B48">
              <w:rPr>
                <w:rFonts w:eastAsia="標楷體"/>
              </w:rPr>
              <w:t xml:space="preserve">　</w:t>
            </w:r>
          </w:p>
        </w:tc>
      </w:tr>
      <w:tr w:rsidR="001137ED" w:rsidRPr="00870B48" w14:paraId="28ED8049"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F47FEF"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CEFC1"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3E6A9BC"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30A7D57"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477701C" w14:textId="77777777" w:rsidR="001137ED" w:rsidRPr="00870B48" w:rsidRDefault="001137ED" w:rsidP="001137ED">
            <w:pPr>
              <w:rPr>
                <w:rFonts w:eastAsia="標楷體"/>
              </w:rPr>
            </w:pPr>
            <w:r w:rsidRPr="00870B48">
              <w:rPr>
                <w:rFonts w:eastAsia="標楷體"/>
              </w:rPr>
              <w:t>E891-E896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514C59B" w14:textId="77777777" w:rsidR="001137ED" w:rsidRPr="00870B48" w:rsidRDefault="001137ED" w:rsidP="001137ED">
            <w:pPr>
              <w:rPr>
                <w:rFonts w:eastAsia="標楷體"/>
              </w:rPr>
            </w:pPr>
            <w:r w:rsidRPr="00870B48">
              <w:rPr>
                <w:rFonts w:eastAsia="標楷體"/>
              </w:rPr>
              <w:t xml:space="preserve">　</w:t>
            </w:r>
          </w:p>
        </w:tc>
      </w:tr>
      <w:tr w:rsidR="001137ED" w:rsidRPr="00870B48" w14:paraId="72451D5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5F341B"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5EC380"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B7F0194" w14:textId="77777777" w:rsidR="001137ED" w:rsidRPr="00870B48" w:rsidRDefault="001137ED" w:rsidP="001137ED">
            <w:pPr>
              <w:rPr>
                <w:rFonts w:eastAsia="標楷體"/>
                <w:color w:val="000000"/>
              </w:rPr>
            </w:pPr>
            <w:r w:rsidRPr="00870B48">
              <w:rPr>
                <w:rFonts w:eastAsia="標楷體"/>
                <w:color w:val="000000"/>
              </w:rPr>
              <w:t>二、威爾遜氏症（</w:t>
            </w:r>
            <w:r w:rsidRPr="00870B48">
              <w:rPr>
                <w:rFonts w:eastAsia="標楷體"/>
                <w:color w:val="000000"/>
              </w:rPr>
              <w:t>48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26C832D"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7F12B38" w14:textId="77777777" w:rsidR="001137ED" w:rsidRPr="00870B48" w:rsidRDefault="001137ED" w:rsidP="001137ED">
            <w:pPr>
              <w:rPr>
                <w:rFonts w:eastAsia="標楷體"/>
              </w:rPr>
            </w:pPr>
            <w:r w:rsidRPr="00870B48">
              <w:rPr>
                <w:rFonts w:eastAsia="標楷體"/>
              </w:rPr>
              <w:t>N981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A13BCF7" w14:textId="77777777" w:rsidR="001137ED" w:rsidRPr="00870B48" w:rsidRDefault="001137ED" w:rsidP="001137ED">
            <w:pPr>
              <w:rPr>
                <w:rFonts w:eastAsia="標楷體"/>
              </w:rPr>
            </w:pPr>
            <w:r w:rsidRPr="00870B48">
              <w:rPr>
                <w:rFonts w:eastAsia="標楷體"/>
              </w:rPr>
              <w:t xml:space="preserve">　</w:t>
            </w:r>
          </w:p>
        </w:tc>
      </w:tr>
      <w:tr w:rsidR="001137ED" w:rsidRPr="00870B48" w14:paraId="39DBCCD3"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840CCA" w14:textId="77777777" w:rsidR="001137ED" w:rsidRPr="00870B48" w:rsidRDefault="001137ED" w:rsidP="001137ED">
            <w:pPr>
              <w:rPr>
                <w:rFonts w:eastAsia="標楷體"/>
                <w:color w:val="000000"/>
              </w:rPr>
            </w:pP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EB8E67" w14:textId="77777777" w:rsidR="001137ED" w:rsidRPr="00870B48" w:rsidRDefault="001137ED" w:rsidP="001137ED">
            <w:pPr>
              <w:jc w:val="center"/>
              <w:rPr>
                <w:rFonts w:eastAsia="標楷體"/>
                <w:color w:val="000000"/>
              </w:rPr>
            </w:pPr>
            <w:r w:rsidRPr="00870B48">
              <w:rPr>
                <w:rFonts w:eastAsia="標楷體"/>
                <w:color w:val="000000"/>
              </w:rPr>
              <w:t>痛風</w:t>
            </w:r>
            <w:r w:rsidRPr="00870B48">
              <w:rPr>
                <w:rFonts w:eastAsia="標楷體"/>
                <w:color w:val="000000"/>
              </w:rPr>
              <w:t>(07)</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BC2EA46"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FA245A4"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F565F9F" w14:textId="77777777" w:rsidR="001137ED" w:rsidRPr="00870B48" w:rsidRDefault="001137ED" w:rsidP="001137ED">
            <w:pPr>
              <w:rPr>
                <w:rFonts w:eastAsia="標楷體"/>
              </w:rPr>
            </w:pPr>
            <w:r w:rsidRPr="00870B48">
              <w:rPr>
                <w:rFonts w:eastAsia="標楷體"/>
              </w:rPr>
              <w:t>C880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F9F35B3" w14:textId="77777777" w:rsidR="001137ED" w:rsidRPr="00870B48" w:rsidRDefault="001137ED" w:rsidP="001137ED">
            <w:pPr>
              <w:rPr>
                <w:rFonts w:eastAsia="標楷體"/>
              </w:rPr>
            </w:pPr>
            <w:r w:rsidRPr="00870B48">
              <w:rPr>
                <w:rFonts w:eastAsia="標楷體"/>
              </w:rPr>
              <w:t xml:space="preserve">　</w:t>
            </w:r>
          </w:p>
        </w:tc>
      </w:tr>
      <w:tr w:rsidR="001137ED" w:rsidRPr="00870B48" w14:paraId="29AD9FBC"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4D885A"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74CC65"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0D22785"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942D149"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363D1A9" w14:textId="77777777" w:rsidR="001137ED" w:rsidRPr="00870B48" w:rsidRDefault="001137ED" w:rsidP="001137ED">
            <w:pPr>
              <w:rPr>
                <w:rFonts w:eastAsia="標楷體"/>
              </w:rPr>
            </w:pPr>
            <w:r w:rsidRPr="00870B48">
              <w:rPr>
                <w:rFonts w:eastAsia="標楷體"/>
              </w:rPr>
              <w:t>C965-C966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76F08B3" w14:textId="77777777" w:rsidR="001137ED" w:rsidRPr="00870B48" w:rsidRDefault="001137ED" w:rsidP="001137ED">
            <w:pPr>
              <w:rPr>
                <w:rFonts w:eastAsia="標楷體"/>
              </w:rPr>
            </w:pPr>
            <w:r w:rsidRPr="00870B48">
              <w:rPr>
                <w:rFonts w:eastAsia="標楷體"/>
              </w:rPr>
              <w:t xml:space="preserve">　</w:t>
            </w:r>
          </w:p>
        </w:tc>
      </w:tr>
      <w:tr w:rsidR="001137ED" w:rsidRPr="00870B48" w14:paraId="56FED79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D5A792"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A4F54"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C120156"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9CA2672"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B31B3F5" w14:textId="77777777" w:rsidR="001137ED" w:rsidRPr="00870B48" w:rsidRDefault="001137ED" w:rsidP="001137ED">
            <w:pPr>
              <w:rPr>
                <w:rFonts w:eastAsia="標楷體"/>
              </w:rPr>
            </w:pPr>
            <w:r w:rsidRPr="00870B48">
              <w:rPr>
                <w:rFonts w:eastAsia="標楷體"/>
              </w:rPr>
              <w:t>D472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CD1C852" w14:textId="77777777" w:rsidR="001137ED" w:rsidRPr="00870B48" w:rsidRDefault="001137ED" w:rsidP="001137ED">
            <w:pPr>
              <w:rPr>
                <w:rFonts w:eastAsia="標楷體"/>
              </w:rPr>
            </w:pPr>
            <w:r w:rsidRPr="00870B48">
              <w:rPr>
                <w:rFonts w:eastAsia="標楷體"/>
              </w:rPr>
              <w:t xml:space="preserve">　</w:t>
            </w:r>
          </w:p>
        </w:tc>
      </w:tr>
      <w:tr w:rsidR="001137ED" w:rsidRPr="00870B48" w14:paraId="20F9A450"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A29C79"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979CA"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9A21E31"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B6CEF2E"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D208617" w14:textId="77777777" w:rsidR="001137ED" w:rsidRPr="00870B48" w:rsidRDefault="001137ED" w:rsidP="001137ED">
            <w:pPr>
              <w:rPr>
                <w:rFonts w:eastAsia="標楷體"/>
              </w:rPr>
            </w:pPr>
            <w:r w:rsidRPr="00870B48">
              <w:rPr>
                <w:rFonts w:eastAsia="標楷體"/>
              </w:rPr>
              <w:t>D800-D849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3C4D3AF" w14:textId="77777777" w:rsidR="001137ED" w:rsidRPr="00870B48" w:rsidRDefault="001137ED" w:rsidP="001137ED">
            <w:pPr>
              <w:rPr>
                <w:rFonts w:eastAsia="標楷體"/>
              </w:rPr>
            </w:pPr>
            <w:r w:rsidRPr="00870B48">
              <w:rPr>
                <w:rFonts w:eastAsia="標楷體"/>
              </w:rPr>
              <w:t xml:space="preserve">　</w:t>
            </w:r>
          </w:p>
        </w:tc>
      </w:tr>
      <w:tr w:rsidR="001137ED" w:rsidRPr="00870B48" w14:paraId="4EE2E9EF"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214C55"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7A265B"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51E43DA"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51DF762"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9A847BC" w14:textId="77777777" w:rsidR="001137ED" w:rsidRPr="00870B48" w:rsidRDefault="001137ED" w:rsidP="001137ED">
            <w:pPr>
              <w:rPr>
                <w:rFonts w:eastAsia="標楷體"/>
              </w:rPr>
            </w:pPr>
            <w:r w:rsidRPr="00870B48">
              <w:rPr>
                <w:rFonts w:eastAsia="標楷體"/>
              </w:rPr>
              <w:t>D890-D899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7D4EF08" w14:textId="77777777" w:rsidR="001137ED" w:rsidRPr="00870B48" w:rsidRDefault="001137ED" w:rsidP="001137ED">
            <w:pPr>
              <w:rPr>
                <w:rFonts w:eastAsia="標楷體"/>
              </w:rPr>
            </w:pPr>
            <w:r w:rsidRPr="00870B48">
              <w:rPr>
                <w:rFonts w:eastAsia="標楷體"/>
              </w:rPr>
              <w:t xml:space="preserve">　</w:t>
            </w:r>
          </w:p>
        </w:tc>
      </w:tr>
      <w:tr w:rsidR="001137ED" w:rsidRPr="00870B48" w14:paraId="330D2E23"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356278"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0F7DF9"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E606DFB"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4681CB0"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92151FE" w14:textId="77777777" w:rsidR="001137ED" w:rsidRPr="00870B48" w:rsidRDefault="001137ED" w:rsidP="001137ED">
            <w:pPr>
              <w:rPr>
                <w:rFonts w:eastAsia="標楷體"/>
              </w:rPr>
            </w:pPr>
            <w:r w:rsidRPr="00870B48">
              <w:rPr>
                <w:rFonts w:eastAsia="標楷體"/>
              </w:rPr>
              <w:t>E201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E53771C" w14:textId="77777777" w:rsidR="001137ED" w:rsidRPr="00870B48" w:rsidRDefault="001137ED" w:rsidP="001137ED">
            <w:pPr>
              <w:rPr>
                <w:rFonts w:eastAsia="標楷體"/>
              </w:rPr>
            </w:pPr>
            <w:r w:rsidRPr="00870B48">
              <w:rPr>
                <w:rFonts w:eastAsia="標楷體"/>
              </w:rPr>
              <w:t xml:space="preserve">　</w:t>
            </w:r>
          </w:p>
        </w:tc>
      </w:tr>
      <w:tr w:rsidR="001137ED" w:rsidRPr="00870B48" w14:paraId="471CAB2F"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AFBAB3"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9A3188"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96AF358"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7062EA4"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33821D9" w14:textId="77777777" w:rsidR="001137ED" w:rsidRPr="00870B48" w:rsidRDefault="001137ED" w:rsidP="001137ED">
            <w:pPr>
              <w:rPr>
                <w:rFonts w:eastAsia="標楷體"/>
              </w:rPr>
            </w:pPr>
            <w:r w:rsidRPr="00870B48">
              <w:rPr>
                <w:rFonts w:eastAsia="標楷體"/>
              </w:rPr>
              <w:t>E65-E749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B773443" w14:textId="77777777" w:rsidR="001137ED" w:rsidRPr="00870B48" w:rsidRDefault="001137ED" w:rsidP="001137ED">
            <w:pPr>
              <w:rPr>
                <w:rFonts w:eastAsia="標楷體"/>
              </w:rPr>
            </w:pPr>
            <w:r w:rsidRPr="00870B48">
              <w:rPr>
                <w:rFonts w:eastAsia="標楷體"/>
              </w:rPr>
              <w:t xml:space="preserve">　</w:t>
            </w:r>
          </w:p>
        </w:tc>
      </w:tr>
      <w:tr w:rsidR="001137ED" w:rsidRPr="00870B48" w14:paraId="2742D15C"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E00770"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8A1399"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E1ED277"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F7CD8B4"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3923115" w14:textId="77777777" w:rsidR="001137ED" w:rsidRPr="00870B48" w:rsidRDefault="001137ED" w:rsidP="001137ED">
            <w:pPr>
              <w:rPr>
                <w:rFonts w:eastAsia="標楷體"/>
              </w:rPr>
            </w:pPr>
            <w:r w:rsidRPr="00870B48">
              <w:rPr>
                <w:rFonts w:eastAsia="標楷體"/>
              </w:rPr>
              <w:t>E7521-E7522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A71B53D" w14:textId="77777777" w:rsidR="001137ED" w:rsidRPr="00870B48" w:rsidRDefault="001137ED" w:rsidP="001137ED">
            <w:pPr>
              <w:rPr>
                <w:rFonts w:eastAsia="標楷體"/>
              </w:rPr>
            </w:pPr>
            <w:r w:rsidRPr="00870B48">
              <w:rPr>
                <w:rFonts w:eastAsia="標楷體"/>
              </w:rPr>
              <w:t xml:space="preserve">　</w:t>
            </w:r>
          </w:p>
        </w:tc>
      </w:tr>
      <w:tr w:rsidR="001137ED" w:rsidRPr="00870B48" w14:paraId="04A7A6C6"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6674F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A2DB15"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4BBB847"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0995B2D"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64BAFF4" w14:textId="77777777" w:rsidR="001137ED" w:rsidRPr="00870B48" w:rsidRDefault="001137ED" w:rsidP="001137ED">
            <w:pPr>
              <w:rPr>
                <w:rFonts w:eastAsia="標楷體"/>
              </w:rPr>
            </w:pPr>
            <w:r w:rsidRPr="00870B48">
              <w:rPr>
                <w:rFonts w:eastAsia="標楷體"/>
              </w:rPr>
              <w:t>E75240-E75249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0A9FEFB" w14:textId="77777777" w:rsidR="001137ED" w:rsidRPr="00870B48" w:rsidRDefault="001137ED" w:rsidP="001137ED">
            <w:pPr>
              <w:rPr>
                <w:rFonts w:eastAsia="標楷體"/>
              </w:rPr>
            </w:pPr>
            <w:r w:rsidRPr="00870B48">
              <w:rPr>
                <w:rFonts w:eastAsia="標楷體"/>
              </w:rPr>
              <w:t xml:space="preserve">　</w:t>
            </w:r>
          </w:p>
        </w:tc>
      </w:tr>
      <w:tr w:rsidR="001137ED" w:rsidRPr="00870B48" w14:paraId="62DACA9B"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B5A743"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DE8B10"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989907F"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D792E01"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CE6BC58" w14:textId="77777777" w:rsidR="001137ED" w:rsidRPr="00870B48" w:rsidRDefault="001137ED" w:rsidP="001137ED">
            <w:pPr>
              <w:rPr>
                <w:rFonts w:eastAsia="標楷體"/>
              </w:rPr>
            </w:pPr>
            <w:r w:rsidRPr="00870B48">
              <w:rPr>
                <w:rFonts w:eastAsia="標楷體"/>
              </w:rPr>
              <w:t>E753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AD47009" w14:textId="77777777" w:rsidR="001137ED" w:rsidRPr="00870B48" w:rsidRDefault="001137ED" w:rsidP="001137ED">
            <w:pPr>
              <w:rPr>
                <w:rFonts w:eastAsia="標楷體"/>
              </w:rPr>
            </w:pPr>
            <w:r w:rsidRPr="00870B48">
              <w:rPr>
                <w:rFonts w:eastAsia="標楷體"/>
              </w:rPr>
              <w:t xml:space="preserve">　</w:t>
            </w:r>
          </w:p>
        </w:tc>
      </w:tr>
      <w:tr w:rsidR="001137ED" w:rsidRPr="00870B48" w14:paraId="38364B20"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9B8521"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4F479D"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F7B18FF"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07AA2A4"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BBE234C" w14:textId="77777777" w:rsidR="001137ED" w:rsidRPr="00870B48" w:rsidRDefault="001137ED" w:rsidP="001137ED">
            <w:pPr>
              <w:rPr>
                <w:rFonts w:eastAsia="標楷體"/>
              </w:rPr>
            </w:pPr>
            <w:r w:rsidRPr="00870B48">
              <w:rPr>
                <w:rFonts w:eastAsia="標楷體"/>
              </w:rPr>
              <w:t>E755-E756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85D23E1" w14:textId="77777777" w:rsidR="001137ED" w:rsidRPr="00870B48" w:rsidRDefault="001137ED" w:rsidP="001137ED">
            <w:pPr>
              <w:rPr>
                <w:rFonts w:eastAsia="標楷體"/>
              </w:rPr>
            </w:pPr>
            <w:r w:rsidRPr="00870B48">
              <w:rPr>
                <w:rFonts w:eastAsia="標楷體"/>
              </w:rPr>
              <w:t xml:space="preserve">　</w:t>
            </w:r>
          </w:p>
        </w:tc>
      </w:tr>
      <w:tr w:rsidR="001137ED" w:rsidRPr="00870B48" w14:paraId="2CDEC4EF"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ECE30B"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CEDD5C"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A0EED63"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9B5B612"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B16B8D7" w14:textId="77777777" w:rsidR="001137ED" w:rsidRPr="00870B48" w:rsidRDefault="001137ED" w:rsidP="001137ED">
            <w:pPr>
              <w:rPr>
                <w:rFonts w:eastAsia="標楷體"/>
              </w:rPr>
            </w:pPr>
            <w:r w:rsidRPr="00870B48">
              <w:rPr>
                <w:rFonts w:eastAsia="標楷體"/>
              </w:rPr>
              <w:t>E7601-E789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1BDE3F3" w14:textId="77777777" w:rsidR="001137ED" w:rsidRPr="00870B48" w:rsidRDefault="001137ED" w:rsidP="001137ED">
            <w:pPr>
              <w:rPr>
                <w:rFonts w:eastAsia="標楷體"/>
              </w:rPr>
            </w:pPr>
            <w:r w:rsidRPr="00870B48">
              <w:rPr>
                <w:rFonts w:eastAsia="標楷體"/>
              </w:rPr>
              <w:t xml:space="preserve">　</w:t>
            </w:r>
          </w:p>
        </w:tc>
      </w:tr>
      <w:tr w:rsidR="001137ED" w:rsidRPr="00870B48" w14:paraId="09F945CC"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35CEA0"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4CD1C"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A7D5DC1"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6825988"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1B17485" w14:textId="77777777" w:rsidR="001137ED" w:rsidRPr="00870B48" w:rsidRDefault="001137ED" w:rsidP="001137ED">
            <w:pPr>
              <w:rPr>
                <w:rFonts w:eastAsia="標楷體"/>
              </w:rPr>
            </w:pPr>
            <w:r w:rsidRPr="00870B48">
              <w:rPr>
                <w:rFonts w:eastAsia="標楷體"/>
              </w:rPr>
              <w:t>E791-E8319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FD00269" w14:textId="77777777" w:rsidR="001137ED" w:rsidRPr="00870B48" w:rsidRDefault="001137ED" w:rsidP="001137ED">
            <w:pPr>
              <w:rPr>
                <w:rFonts w:eastAsia="標楷體"/>
              </w:rPr>
            </w:pPr>
            <w:r w:rsidRPr="00870B48">
              <w:rPr>
                <w:rFonts w:eastAsia="標楷體"/>
              </w:rPr>
              <w:t xml:space="preserve">　</w:t>
            </w:r>
          </w:p>
        </w:tc>
      </w:tr>
      <w:tr w:rsidR="001137ED" w:rsidRPr="00870B48" w14:paraId="14BEA38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F759CF"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3D249A"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AB20FF2"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C1A9540"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12DC8607" w14:textId="77777777" w:rsidR="001137ED" w:rsidRPr="00870B48" w:rsidRDefault="001137ED" w:rsidP="001137ED">
            <w:pPr>
              <w:rPr>
                <w:rFonts w:eastAsia="標楷體"/>
                <w:color w:val="000000"/>
              </w:rPr>
            </w:pPr>
            <w:r w:rsidRPr="00870B48">
              <w:rPr>
                <w:rFonts w:eastAsia="標楷體"/>
                <w:color w:val="000000"/>
              </w:rPr>
              <w:t>E8330-E889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10E82DA" w14:textId="77777777" w:rsidR="001137ED" w:rsidRPr="00870B48" w:rsidRDefault="001137ED" w:rsidP="001137ED">
            <w:pPr>
              <w:rPr>
                <w:rFonts w:eastAsia="標楷體"/>
              </w:rPr>
            </w:pPr>
            <w:r w:rsidRPr="00870B48">
              <w:rPr>
                <w:rFonts w:eastAsia="標楷體"/>
              </w:rPr>
              <w:t xml:space="preserve">　</w:t>
            </w:r>
          </w:p>
        </w:tc>
      </w:tr>
      <w:tr w:rsidR="001137ED" w:rsidRPr="00870B48" w14:paraId="51D2681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949D67"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676212"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92A0482"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BFBE35E"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94E5574" w14:textId="77777777" w:rsidR="001137ED" w:rsidRPr="00870B48" w:rsidRDefault="001137ED" w:rsidP="001137ED">
            <w:pPr>
              <w:rPr>
                <w:rFonts w:eastAsia="標楷體"/>
              </w:rPr>
            </w:pPr>
            <w:r w:rsidRPr="00870B48">
              <w:rPr>
                <w:rFonts w:eastAsia="標楷體"/>
              </w:rPr>
              <w:t>H49811-H49819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D3127D9" w14:textId="77777777" w:rsidR="001137ED" w:rsidRPr="00870B48" w:rsidRDefault="001137ED" w:rsidP="001137ED">
            <w:pPr>
              <w:rPr>
                <w:rFonts w:eastAsia="標楷體"/>
              </w:rPr>
            </w:pPr>
            <w:r w:rsidRPr="00870B48">
              <w:rPr>
                <w:rFonts w:eastAsia="標楷體"/>
              </w:rPr>
              <w:t xml:space="preserve">　</w:t>
            </w:r>
          </w:p>
        </w:tc>
      </w:tr>
      <w:tr w:rsidR="001137ED" w:rsidRPr="00870B48" w14:paraId="0F42EEF8"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F09719"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151E8"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E0FF11F"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4A202D0"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652A327" w14:textId="77777777" w:rsidR="001137ED" w:rsidRPr="00870B48" w:rsidRDefault="001137ED" w:rsidP="001137ED">
            <w:pPr>
              <w:rPr>
                <w:rFonts w:eastAsia="標楷體"/>
              </w:rPr>
            </w:pPr>
            <w:r w:rsidRPr="00870B48">
              <w:rPr>
                <w:rFonts w:eastAsia="標楷體"/>
              </w:rPr>
              <w:t>J8482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B49F4D8" w14:textId="77777777" w:rsidR="001137ED" w:rsidRPr="00870B48" w:rsidRDefault="001137ED" w:rsidP="001137ED">
            <w:pPr>
              <w:rPr>
                <w:rFonts w:eastAsia="標楷體"/>
              </w:rPr>
            </w:pPr>
            <w:r w:rsidRPr="00870B48">
              <w:rPr>
                <w:rFonts w:eastAsia="標楷體"/>
              </w:rPr>
              <w:t xml:space="preserve">　</w:t>
            </w:r>
          </w:p>
        </w:tc>
      </w:tr>
      <w:tr w:rsidR="001137ED" w:rsidRPr="00870B48" w14:paraId="0D27D2B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D6542C"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67D8AD"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CF043A1"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85F6F14"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03501D8" w14:textId="77777777" w:rsidR="001137ED" w:rsidRPr="00870B48" w:rsidRDefault="001137ED" w:rsidP="001137ED">
            <w:pPr>
              <w:rPr>
                <w:rFonts w:eastAsia="標楷體"/>
              </w:rPr>
            </w:pPr>
            <w:r w:rsidRPr="00870B48">
              <w:rPr>
                <w:rFonts w:eastAsia="標楷體"/>
              </w:rPr>
              <w:t>M1A00X0-M109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C94A26C" w14:textId="77777777" w:rsidR="001137ED" w:rsidRPr="00870B48" w:rsidRDefault="001137ED" w:rsidP="001137ED">
            <w:pPr>
              <w:rPr>
                <w:rFonts w:eastAsia="標楷體"/>
              </w:rPr>
            </w:pPr>
            <w:r w:rsidRPr="00870B48">
              <w:rPr>
                <w:rFonts w:eastAsia="標楷體"/>
              </w:rPr>
              <w:t>含</w:t>
            </w:r>
            <w:r w:rsidRPr="00870B48">
              <w:rPr>
                <w:rFonts w:eastAsia="標楷體"/>
              </w:rPr>
              <w:t>M1A00X0-M1A9XX1</w:t>
            </w:r>
          </w:p>
        </w:tc>
      </w:tr>
      <w:tr w:rsidR="001137ED" w:rsidRPr="00870B48" w14:paraId="5B5153E5"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CC7DC4"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01B1A0"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F0836C4"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929EFEA"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8E5E7CE" w14:textId="77777777" w:rsidR="001137ED" w:rsidRPr="00870B48" w:rsidRDefault="001137ED" w:rsidP="001137ED">
            <w:pPr>
              <w:rPr>
                <w:rFonts w:eastAsia="標楷體"/>
              </w:rPr>
            </w:pPr>
            <w:r w:rsidRPr="00870B48">
              <w:rPr>
                <w:rFonts w:eastAsia="標楷體"/>
              </w:rPr>
              <w:t>M359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6FAB729" w14:textId="77777777" w:rsidR="001137ED" w:rsidRPr="00870B48" w:rsidRDefault="001137ED" w:rsidP="001137ED">
            <w:pPr>
              <w:rPr>
                <w:rFonts w:eastAsia="標楷體"/>
              </w:rPr>
            </w:pPr>
            <w:r w:rsidRPr="00870B48">
              <w:rPr>
                <w:rFonts w:eastAsia="標楷體"/>
              </w:rPr>
              <w:t xml:space="preserve">　</w:t>
            </w:r>
          </w:p>
        </w:tc>
      </w:tr>
      <w:tr w:rsidR="001137ED" w:rsidRPr="00870B48" w14:paraId="64440FA9"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0C5447"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0A0AB3"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A4945DF"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80A7BD8"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53DBC4C" w14:textId="77777777" w:rsidR="001137ED" w:rsidRPr="00870B48" w:rsidRDefault="001137ED" w:rsidP="001137ED">
            <w:pPr>
              <w:rPr>
                <w:rFonts w:eastAsia="標楷體"/>
              </w:rPr>
            </w:pPr>
            <w:r w:rsidRPr="00870B48">
              <w:rPr>
                <w:rFonts w:eastAsia="標楷體"/>
              </w:rPr>
              <w:t>N200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C6D9D9C" w14:textId="77777777" w:rsidR="001137ED" w:rsidRPr="00870B48" w:rsidRDefault="001137ED" w:rsidP="001137ED">
            <w:pPr>
              <w:rPr>
                <w:rFonts w:eastAsia="標楷體"/>
              </w:rPr>
            </w:pPr>
            <w:r w:rsidRPr="00870B48">
              <w:rPr>
                <w:rFonts w:eastAsia="標楷體"/>
              </w:rPr>
              <w:t xml:space="preserve">　</w:t>
            </w:r>
          </w:p>
        </w:tc>
      </w:tr>
      <w:tr w:rsidR="001137ED" w:rsidRPr="00870B48" w14:paraId="68C63642"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19A3C2"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C0964"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EF118D7"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252F64E"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3BFCE1A" w14:textId="77777777" w:rsidR="001137ED" w:rsidRPr="00870B48" w:rsidRDefault="001137ED" w:rsidP="001137ED">
            <w:pPr>
              <w:rPr>
                <w:rFonts w:eastAsia="標楷體"/>
              </w:rPr>
            </w:pPr>
            <w:r w:rsidRPr="00870B48">
              <w:rPr>
                <w:rFonts w:eastAsia="標楷體"/>
              </w:rPr>
              <w:t>E15-E200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0528507" w14:textId="77777777" w:rsidR="001137ED" w:rsidRPr="00870B48" w:rsidRDefault="001137ED" w:rsidP="001137ED">
            <w:pPr>
              <w:rPr>
                <w:rFonts w:eastAsia="標楷體"/>
              </w:rPr>
            </w:pPr>
            <w:r w:rsidRPr="00870B48">
              <w:rPr>
                <w:rFonts w:eastAsia="標楷體"/>
              </w:rPr>
              <w:t xml:space="preserve">　</w:t>
            </w:r>
          </w:p>
        </w:tc>
      </w:tr>
      <w:tr w:rsidR="001137ED" w:rsidRPr="00870B48" w14:paraId="1A5ED49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1C5E37"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572E76"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99E2D79"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443552B"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6274723" w14:textId="77777777" w:rsidR="001137ED" w:rsidRPr="00870B48" w:rsidRDefault="001137ED" w:rsidP="001137ED">
            <w:pPr>
              <w:rPr>
                <w:rFonts w:eastAsia="標楷體"/>
              </w:rPr>
            </w:pPr>
            <w:r w:rsidRPr="00870B48">
              <w:rPr>
                <w:rFonts w:eastAsia="標楷體"/>
              </w:rPr>
              <w:t>E208-E35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BE0CE80" w14:textId="77777777" w:rsidR="001137ED" w:rsidRPr="00870B48" w:rsidRDefault="001137ED" w:rsidP="001137ED">
            <w:pPr>
              <w:rPr>
                <w:rFonts w:eastAsia="標楷體"/>
              </w:rPr>
            </w:pPr>
            <w:r w:rsidRPr="00870B48">
              <w:rPr>
                <w:rFonts w:eastAsia="標楷體"/>
              </w:rPr>
              <w:t xml:space="preserve">　</w:t>
            </w:r>
          </w:p>
        </w:tc>
      </w:tr>
      <w:tr w:rsidR="001137ED" w:rsidRPr="00870B48" w14:paraId="46DF738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0ED217"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E9466"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0AFD0F1"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3EF76C2"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4ABB5B5" w14:textId="77777777" w:rsidR="001137ED" w:rsidRPr="00870B48" w:rsidRDefault="001137ED" w:rsidP="001137ED">
            <w:pPr>
              <w:rPr>
                <w:rFonts w:eastAsia="標楷體"/>
              </w:rPr>
            </w:pPr>
            <w:r w:rsidRPr="00870B48">
              <w:rPr>
                <w:rFonts w:eastAsia="標楷體"/>
              </w:rPr>
              <w:t>E891-E896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A66DAAA" w14:textId="77777777" w:rsidR="001137ED" w:rsidRPr="00870B48" w:rsidRDefault="001137ED" w:rsidP="001137ED">
            <w:pPr>
              <w:rPr>
                <w:rFonts w:eastAsia="標楷體"/>
              </w:rPr>
            </w:pPr>
            <w:r w:rsidRPr="00870B48">
              <w:rPr>
                <w:rFonts w:eastAsia="標楷體"/>
              </w:rPr>
              <w:t xml:space="preserve">　</w:t>
            </w:r>
          </w:p>
        </w:tc>
      </w:tr>
      <w:tr w:rsidR="001137ED" w:rsidRPr="00870B48" w14:paraId="483E8F7D"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604F6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D3B75A"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72DDEBA" w14:textId="77777777" w:rsidR="001137ED" w:rsidRPr="00870B48" w:rsidRDefault="001137ED" w:rsidP="001137ED">
            <w:pPr>
              <w:rPr>
                <w:rFonts w:eastAsia="標楷體"/>
                <w:color w:val="000000"/>
              </w:rPr>
            </w:pPr>
            <w:r w:rsidRPr="00870B48">
              <w:rPr>
                <w:rFonts w:eastAsia="標楷體"/>
                <w:color w:val="000000"/>
              </w:rPr>
              <w:t>二、痛風（</w:t>
            </w:r>
            <w:r w:rsidRPr="00870B48">
              <w:rPr>
                <w:rFonts w:eastAsia="標楷體"/>
                <w:color w:val="000000"/>
              </w:rPr>
              <w:t>07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5C62FAF"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F200333" w14:textId="77777777" w:rsidR="001137ED" w:rsidRPr="00870B48" w:rsidRDefault="001137ED" w:rsidP="001137ED">
            <w:pPr>
              <w:rPr>
                <w:rFonts w:eastAsia="標楷體"/>
              </w:rPr>
            </w:pPr>
            <w:r w:rsidRPr="00870B48">
              <w:rPr>
                <w:rFonts w:eastAsia="標楷體"/>
              </w:rPr>
              <w:t>N981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A277EF7" w14:textId="77777777" w:rsidR="001137ED" w:rsidRPr="00870B48" w:rsidRDefault="001137ED" w:rsidP="001137ED">
            <w:pPr>
              <w:rPr>
                <w:rFonts w:eastAsia="標楷體"/>
              </w:rPr>
            </w:pPr>
            <w:r w:rsidRPr="00870B48">
              <w:rPr>
                <w:rFonts w:eastAsia="標楷體"/>
              </w:rPr>
              <w:t xml:space="preserve">　</w:t>
            </w:r>
          </w:p>
        </w:tc>
      </w:tr>
      <w:tr w:rsidR="001137ED" w:rsidRPr="00870B48" w14:paraId="32249EF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138C5F" w14:textId="77777777" w:rsidR="001137ED" w:rsidRPr="00870B48" w:rsidRDefault="001137ED" w:rsidP="001137ED">
            <w:pPr>
              <w:rPr>
                <w:rFonts w:eastAsia="標楷體"/>
                <w:color w:val="000000"/>
              </w:rPr>
            </w:pP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FCE9CF" w14:textId="77777777" w:rsidR="001137ED" w:rsidRPr="00870B48" w:rsidRDefault="001137ED" w:rsidP="001137ED">
            <w:pPr>
              <w:jc w:val="center"/>
              <w:rPr>
                <w:rFonts w:eastAsia="標楷體"/>
                <w:color w:val="000000"/>
              </w:rPr>
            </w:pPr>
            <w:r w:rsidRPr="00870B48">
              <w:rPr>
                <w:rFonts w:eastAsia="標楷體"/>
                <w:color w:val="000000"/>
              </w:rPr>
              <w:t>天皰瘡</w:t>
            </w:r>
            <w:r w:rsidRPr="00870B48">
              <w:rPr>
                <w:rFonts w:eastAsia="標楷體"/>
                <w:color w:val="000000"/>
              </w:rPr>
              <w:t>(30)</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4A2871C"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A262001"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3A6903E" w14:textId="77777777" w:rsidR="001137ED" w:rsidRPr="00870B48" w:rsidRDefault="001137ED" w:rsidP="001137ED">
            <w:pPr>
              <w:rPr>
                <w:rFonts w:eastAsia="標楷體"/>
              </w:rPr>
            </w:pPr>
            <w:r w:rsidRPr="00870B48">
              <w:rPr>
                <w:rFonts w:eastAsia="標楷體"/>
              </w:rPr>
              <w:t>C880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7F8781D" w14:textId="77777777" w:rsidR="001137ED" w:rsidRPr="00870B48" w:rsidRDefault="001137ED" w:rsidP="001137ED">
            <w:pPr>
              <w:rPr>
                <w:rFonts w:eastAsia="標楷體"/>
              </w:rPr>
            </w:pPr>
            <w:r w:rsidRPr="00870B48">
              <w:rPr>
                <w:rFonts w:eastAsia="標楷體"/>
              </w:rPr>
              <w:t xml:space="preserve">　</w:t>
            </w:r>
          </w:p>
        </w:tc>
      </w:tr>
      <w:tr w:rsidR="001137ED" w:rsidRPr="00870B48" w14:paraId="1CF44CF5"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F4416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7ED38E"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686CA12"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C030C6C"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C007D0C" w14:textId="77777777" w:rsidR="001137ED" w:rsidRPr="00870B48" w:rsidRDefault="001137ED" w:rsidP="001137ED">
            <w:pPr>
              <w:rPr>
                <w:rFonts w:eastAsia="標楷體"/>
              </w:rPr>
            </w:pPr>
            <w:r w:rsidRPr="00870B48">
              <w:rPr>
                <w:rFonts w:eastAsia="標楷體"/>
              </w:rPr>
              <w:t>C965-C966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9CA3231" w14:textId="77777777" w:rsidR="001137ED" w:rsidRPr="00870B48" w:rsidRDefault="001137ED" w:rsidP="001137ED">
            <w:pPr>
              <w:rPr>
                <w:rFonts w:eastAsia="標楷體"/>
              </w:rPr>
            </w:pPr>
            <w:r w:rsidRPr="00870B48">
              <w:rPr>
                <w:rFonts w:eastAsia="標楷體"/>
              </w:rPr>
              <w:t xml:space="preserve">　</w:t>
            </w:r>
          </w:p>
        </w:tc>
      </w:tr>
      <w:tr w:rsidR="001137ED" w:rsidRPr="00870B48" w14:paraId="426AD01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390D99"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B8212"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049BE11"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80D3744"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E0E022D" w14:textId="77777777" w:rsidR="001137ED" w:rsidRPr="00870B48" w:rsidRDefault="001137ED" w:rsidP="001137ED">
            <w:pPr>
              <w:rPr>
                <w:rFonts w:eastAsia="標楷體"/>
              </w:rPr>
            </w:pPr>
            <w:r w:rsidRPr="00870B48">
              <w:rPr>
                <w:rFonts w:eastAsia="標楷體"/>
              </w:rPr>
              <w:t>D472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A762B60" w14:textId="77777777" w:rsidR="001137ED" w:rsidRPr="00870B48" w:rsidRDefault="001137ED" w:rsidP="001137ED">
            <w:pPr>
              <w:rPr>
                <w:rFonts w:eastAsia="標楷體"/>
              </w:rPr>
            </w:pPr>
            <w:r w:rsidRPr="00870B48">
              <w:rPr>
                <w:rFonts w:eastAsia="標楷體"/>
              </w:rPr>
              <w:t xml:space="preserve">　</w:t>
            </w:r>
          </w:p>
        </w:tc>
      </w:tr>
      <w:tr w:rsidR="001137ED" w:rsidRPr="00870B48" w14:paraId="7E83F955"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BE4133"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D80D82"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A8AEEBF"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EF5E9E8"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B1B3EED" w14:textId="77777777" w:rsidR="001137ED" w:rsidRPr="00870B48" w:rsidRDefault="001137ED" w:rsidP="001137ED">
            <w:pPr>
              <w:rPr>
                <w:rFonts w:eastAsia="標楷體"/>
              </w:rPr>
            </w:pPr>
            <w:r w:rsidRPr="00870B48">
              <w:rPr>
                <w:rFonts w:eastAsia="標楷體"/>
              </w:rPr>
              <w:t>D800-D849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F49D52C" w14:textId="77777777" w:rsidR="001137ED" w:rsidRPr="00870B48" w:rsidRDefault="001137ED" w:rsidP="001137ED">
            <w:pPr>
              <w:rPr>
                <w:rFonts w:eastAsia="標楷體"/>
              </w:rPr>
            </w:pPr>
            <w:r w:rsidRPr="00870B48">
              <w:rPr>
                <w:rFonts w:eastAsia="標楷體"/>
              </w:rPr>
              <w:t xml:space="preserve">　</w:t>
            </w:r>
          </w:p>
        </w:tc>
      </w:tr>
      <w:tr w:rsidR="001137ED" w:rsidRPr="00870B48" w14:paraId="17FB9777"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0137E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CB574A"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0E083B5"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02977B8"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1E293D5" w14:textId="77777777" w:rsidR="001137ED" w:rsidRPr="00870B48" w:rsidRDefault="001137ED" w:rsidP="001137ED">
            <w:pPr>
              <w:rPr>
                <w:rFonts w:eastAsia="標楷體"/>
              </w:rPr>
            </w:pPr>
            <w:r w:rsidRPr="00870B48">
              <w:rPr>
                <w:rFonts w:eastAsia="標楷體"/>
              </w:rPr>
              <w:t>D890-D899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C4E03FB" w14:textId="77777777" w:rsidR="001137ED" w:rsidRPr="00870B48" w:rsidRDefault="001137ED" w:rsidP="001137ED">
            <w:pPr>
              <w:rPr>
                <w:rFonts w:eastAsia="標楷體"/>
              </w:rPr>
            </w:pPr>
            <w:r w:rsidRPr="00870B48">
              <w:rPr>
                <w:rFonts w:eastAsia="標楷體"/>
              </w:rPr>
              <w:t xml:space="preserve">　</w:t>
            </w:r>
          </w:p>
        </w:tc>
      </w:tr>
      <w:tr w:rsidR="001137ED" w:rsidRPr="00870B48" w14:paraId="5D1DE136"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EE7D8F"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539BCF"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B8D2B44"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1C1AC18"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DF3C6C4" w14:textId="77777777" w:rsidR="001137ED" w:rsidRPr="00870B48" w:rsidRDefault="001137ED" w:rsidP="001137ED">
            <w:pPr>
              <w:rPr>
                <w:rFonts w:eastAsia="標楷體"/>
              </w:rPr>
            </w:pPr>
            <w:r w:rsidRPr="00870B48">
              <w:rPr>
                <w:rFonts w:eastAsia="標楷體"/>
              </w:rPr>
              <w:t>E201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C1D5A4D" w14:textId="77777777" w:rsidR="001137ED" w:rsidRPr="00870B48" w:rsidRDefault="001137ED" w:rsidP="001137ED">
            <w:pPr>
              <w:rPr>
                <w:rFonts w:eastAsia="標楷體"/>
              </w:rPr>
            </w:pPr>
            <w:r w:rsidRPr="00870B48">
              <w:rPr>
                <w:rFonts w:eastAsia="標楷體"/>
              </w:rPr>
              <w:t xml:space="preserve">　</w:t>
            </w:r>
          </w:p>
        </w:tc>
      </w:tr>
      <w:tr w:rsidR="001137ED" w:rsidRPr="00870B48" w14:paraId="2926F774"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55B905"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7DDF2"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7FA3A52"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59C387A"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52F6E3F" w14:textId="77777777" w:rsidR="001137ED" w:rsidRPr="00870B48" w:rsidRDefault="001137ED" w:rsidP="001137ED">
            <w:pPr>
              <w:rPr>
                <w:rFonts w:eastAsia="標楷體"/>
              </w:rPr>
            </w:pPr>
            <w:r w:rsidRPr="00870B48">
              <w:rPr>
                <w:rFonts w:eastAsia="標楷體"/>
              </w:rPr>
              <w:t>E65-E749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7A53D21" w14:textId="77777777" w:rsidR="001137ED" w:rsidRPr="00870B48" w:rsidRDefault="001137ED" w:rsidP="001137ED">
            <w:pPr>
              <w:rPr>
                <w:rFonts w:eastAsia="標楷體"/>
              </w:rPr>
            </w:pPr>
            <w:r w:rsidRPr="00870B48">
              <w:rPr>
                <w:rFonts w:eastAsia="標楷體"/>
              </w:rPr>
              <w:t xml:space="preserve">　</w:t>
            </w:r>
          </w:p>
        </w:tc>
      </w:tr>
      <w:tr w:rsidR="001137ED" w:rsidRPr="00870B48" w14:paraId="60D4531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EFD629"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F7C580"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1609AD6"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220EDB1"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44B72FF" w14:textId="77777777" w:rsidR="001137ED" w:rsidRPr="00870B48" w:rsidRDefault="001137ED" w:rsidP="001137ED">
            <w:pPr>
              <w:rPr>
                <w:rFonts w:eastAsia="標楷體"/>
              </w:rPr>
            </w:pPr>
            <w:r w:rsidRPr="00870B48">
              <w:rPr>
                <w:rFonts w:eastAsia="標楷體"/>
              </w:rPr>
              <w:t>E7521-E7522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D87765B" w14:textId="77777777" w:rsidR="001137ED" w:rsidRPr="00870B48" w:rsidRDefault="001137ED" w:rsidP="001137ED">
            <w:pPr>
              <w:rPr>
                <w:rFonts w:eastAsia="標楷體"/>
              </w:rPr>
            </w:pPr>
            <w:r w:rsidRPr="00870B48">
              <w:rPr>
                <w:rFonts w:eastAsia="標楷體"/>
              </w:rPr>
              <w:t xml:space="preserve">　</w:t>
            </w:r>
          </w:p>
        </w:tc>
      </w:tr>
      <w:tr w:rsidR="001137ED" w:rsidRPr="00870B48" w14:paraId="0C50C62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8508A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AAB4D5"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DE81D00"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CAD9018"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97DD5BD" w14:textId="77777777" w:rsidR="001137ED" w:rsidRPr="00870B48" w:rsidRDefault="001137ED" w:rsidP="001137ED">
            <w:pPr>
              <w:rPr>
                <w:rFonts w:eastAsia="標楷體"/>
              </w:rPr>
            </w:pPr>
            <w:r w:rsidRPr="00870B48">
              <w:rPr>
                <w:rFonts w:eastAsia="標楷體"/>
              </w:rPr>
              <w:t>E75240-E75249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B7D9884" w14:textId="77777777" w:rsidR="001137ED" w:rsidRPr="00870B48" w:rsidRDefault="001137ED" w:rsidP="001137ED">
            <w:pPr>
              <w:rPr>
                <w:rFonts w:eastAsia="標楷體"/>
              </w:rPr>
            </w:pPr>
            <w:r w:rsidRPr="00870B48">
              <w:rPr>
                <w:rFonts w:eastAsia="標楷體"/>
              </w:rPr>
              <w:t xml:space="preserve">　</w:t>
            </w:r>
          </w:p>
        </w:tc>
      </w:tr>
      <w:tr w:rsidR="001137ED" w:rsidRPr="00870B48" w14:paraId="663CB634"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CEF44E"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7F0CE8"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41EFF70"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43A5FC1"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E783074" w14:textId="77777777" w:rsidR="001137ED" w:rsidRPr="00870B48" w:rsidRDefault="001137ED" w:rsidP="001137ED">
            <w:pPr>
              <w:rPr>
                <w:rFonts w:eastAsia="標楷體"/>
              </w:rPr>
            </w:pPr>
            <w:r w:rsidRPr="00870B48">
              <w:rPr>
                <w:rFonts w:eastAsia="標楷體"/>
              </w:rPr>
              <w:t>E753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3E7949B" w14:textId="77777777" w:rsidR="001137ED" w:rsidRPr="00870B48" w:rsidRDefault="001137ED" w:rsidP="001137ED">
            <w:pPr>
              <w:rPr>
                <w:rFonts w:eastAsia="標楷體"/>
              </w:rPr>
            </w:pPr>
            <w:r w:rsidRPr="00870B48">
              <w:rPr>
                <w:rFonts w:eastAsia="標楷體"/>
              </w:rPr>
              <w:t xml:space="preserve">　</w:t>
            </w:r>
          </w:p>
        </w:tc>
      </w:tr>
      <w:tr w:rsidR="001137ED" w:rsidRPr="00870B48" w14:paraId="36718687"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26D610"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EEF03D"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783387C"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01AF592"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54B93B8" w14:textId="77777777" w:rsidR="001137ED" w:rsidRPr="00870B48" w:rsidRDefault="001137ED" w:rsidP="001137ED">
            <w:pPr>
              <w:rPr>
                <w:rFonts w:eastAsia="標楷體"/>
              </w:rPr>
            </w:pPr>
            <w:r w:rsidRPr="00870B48">
              <w:rPr>
                <w:rFonts w:eastAsia="標楷體"/>
              </w:rPr>
              <w:t>E755-E756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F6EBDBB" w14:textId="77777777" w:rsidR="001137ED" w:rsidRPr="00870B48" w:rsidRDefault="001137ED" w:rsidP="001137ED">
            <w:pPr>
              <w:rPr>
                <w:rFonts w:eastAsia="標楷體"/>
              </w:rPr>
            </w:pPr>
            <w:r w:rsidRPr="00870B48">
              <w:rPr>
                <w:rFonts w:eastAsia="標楷體"/>
              </w:rPr>
              <w:t xml:space="preserve">　</w:t>
            </w:r>
          </w:p>
        </w:tc>
      </w:tr>
      <w:tr w:rsidR="001137ED" w:rsidRPr="00870B48" w14:paraId="279F3BF5"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42A97B"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CB59D"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9803163"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5F36548"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581251D" w14:textId="77777777" w:rsidR="001137ED" w:rsidRPr="00870B48" w:rsidRDefault="001137ED" w:rsidP="001137ED">
            <w:pPr>
              <w:rPr>
                <w:rFonts w:eastAsia="標楷體"/>
              </w:rPr>
            </w:pPr>
            <w:r w:rsidRPr="00870B48">
              <w:rPr>
                <w:rFonts w:eastAsia="標楷體"/>
              </w:rPr>
              <w:t>E7601-E789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679BEF3" w14:textId="77777777" w:rsidR="001137ED" w:rsidRPr="00870B48" w:rsidRDefault="001137ED" w:rsidP="001137ED">
            <w:pPr>
              <w:rPr>
                <w:rFonts w:eastAsia="標楷體"/>
              </w:rPr>
            </w:pPr>
            <w:r w:rsidRPr="00870B48">
              <w:rPr>
                <w:rFonts w:eastAsia="標楷體"/>
              </w:rPr>
              <w:t xml:space="preserve">　</w:t>
            </w:r>
          </w:p>
        </w:tc>
      </w:tr>
      <w:tr w:rsidR="001137ED" w:rsidRPr="00870B48" w14:paraId="344DD967"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CBEB04"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03B719"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D93E7DE"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E32E273"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1263577" w14:textId="77777777" w:rsidR="001137ED" w:rsidRPr="00870B48" w:rsidRDefault="001137ED" w:rsidP="001137ED">
            <w:pPr>
              <w:rPr>
                <w:rFonts w:eastAsia="標楷體"/>
              </w:rPr>
            </w:pPr>
            <w:r w:rsidRPr="00870B48">
              <w:rPr>
                <w:rFonts w:eastAsia="標楷體"/>
              </w:rPr>
              <w:t>E791-E8319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1DDC7FD" w14:textId="77777777" w:rsidR="001137ED" w:rsidRPr="00870B48" w:rsidRDefault="001137ED" w:rsidP="001137ED">
            <w:pPr>
              <w:rPr>
                <w:rFonts w:eastAsia="標楷體"/>
              </w:rPr>
            </w:pPr>
            <w:r w:rsidRPr="00870B48">
              <w:rPr>
                <w:rFonts w:eastAsia="標楷體"/>
              </w:rPr>
              <w:t xml:space="preserve">　</w:t>
            </w:r>
          </w:p>
        </w:tc>
      </w:tr>
      <w:tr w:rsidR="001137ED" w:rsidRPr="00870B48" w14:paraId="69EDEE2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9A0982"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B767A"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6ACED47"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3179728"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7B0EB59D" w14:textId="77777777" w:rsidR="001137ED" w:rsidRPr="00870B48" w:rsidRDefault="001137ED" w:rsidP="001137ED">
            <w:pPr>
              <w:rPr>
                <w:rFonts w:eastAsia="標楷體"/>
                <w:color w:val="000000"/>
              </w:rPr>
            </w:pPr>
            <w:r w:rsidRPr="00870B48">
              <w:rPr>
                <w:rFonts w:eastAsia="標楷體"/>
                <w:color w:val="000000"/>
              </w:rPr>
              <w:t>E8330-E889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E5A514D" w14:textId="77777777" w:rsidR="001137ED" w:rsidRPr="00870B48" w:rsidRDefault="001137ED" w:rsidP="001137ED">
            <w:pPr>
              <w:rPr>
                <w:rFonts w:eastAsia="標楷體"/>
              </w:rPr>
            </w:pPr>
            <w:r w:rsidRPr="00870B48">
              <w:rPr>
                <w:rFonts w:eastAsia="標楷體"/>
              </w:rPr>
              <w:t xml:space="preserve">　</w:t>
            </w:r>
          </w:p>
        </w:tc>
      </w:tr>
      <w:tr w:rsidR="001137ED" w:rsidRPr="00870B48" w14:paraId="10FAE85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D75A9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C1532"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986090B"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615915B"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4765043" w14:textId="77777777" w:rsidR="001137ED" w:rsidRPr="00870B48" w:rsidRDefault="001137ED" w:rsidP="001137ED">
            <w:pPr>
              <w:rPr>
                <w:rFonts w:eastAsia="標楷體"/>
              </w:rPr>
            </w:pPr>
            <w:r w:rsidRPr="00870B48">
              <w:rPr>
                <w:rFonts w:eastAsia="標楷體"/>
              </w:rPr>
              <w:t>H49811-H49819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9F1EC16" w14:textId="77777777" w:rsidR="001137ED" w:rsidRPr="00870B48" w:rsidRDefault="001137ED" w:rsidP="001137ED">
            <w:pPr>
              <w:rPr>
                <w:rFonts w:eastAsia="標楷體"/>
              </w:rPr>
            </w:pPr>
            <w:r w:rsidRPr="00870B48">
              <w:rPr>
                <w:rFonts w:eastAsia="標楷體"/>
              </w:rPr>
              <w:t xml:space="preserve">　</w:t>
            </w:r>
          </w:p>
        </w:tc>
      </w:tr>
      <w:tr w:rsidR="001137ED" w:rsidRPr="00870B48" w14:paraId="34093331"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B08ECE"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631A9B"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9004E66"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BCC91B2"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1FE300F" w14:textId="77777777" w:rsidR="001137ED" w:rsidRPr="00870B48" w:rsidRDefault="001137ED" w:rsidP="001137ED">
            <w:pPr>
              <w:rPr>
                <w:rFonts w:eastAsia="標楷體"/>
              </w:rPr>
            </w:pPr>
            <w:r w:rsidRPr="00870B48">
              <w:rPr>
                <w:rFonts w:eastAsia="標楷體"/>
              </w:rPr>
              <w:t>J8482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F86737D" w14:textId="77777777" w:rsidR="001137ED" w:rsidRPr="00870B48" w:rsidRDefault="001137ED" w:rsidP="001137ED">
            <w:pPr>
              <w:rPr>
                <w:rFonts w:eastAsia="標楷體"/>
              </w:rPr>
            </w:pPr>
            <w:r w:rsidRPr="00870B48">
              <w:rPr>
                <w:rFonts w:eastAsia="標楷體"/>
              </w:rPr>
              <w:t xml:space="preserve">　</w:t>
            </w:r>
          </w:p>
        </w:tc>
      </w:tr>
      <w:tr w:rsidR="001137ED" w:rsidRPr="00870B48" w14:paraId="4E80C437"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FDB2CB"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10757"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243562A"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C4D86FD"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54069CE" w14:textId="77777777" w:rsidR="001137ED" w:rsidRPr="00870B48" w:rsidRDefault="001137ED" w:rsidP="001137ED">
            <w:pPr>
              <w:rPr>
                <w:rFonts w:eastAsia="標楷體"/>
              </w:rPr>
            </w:pPr>
            <w:r w:rsidRPr="00870B48">
              <w:rPr>
                <w:rFonts w:eastAsia="標楷體"/>
              </w:rPr>
              <w:t>M1A00X0-M109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327F222" w14:textId="77777777" w:rsidR="001137ED" w:rsidRPr="00870B48" w:rsidRDefault="001137ED" w:rsidP="001137ED">
            <w:pPr>
              <w:rPr>
                <w:rFonts w:eastAsia="標楷體"/>
              </w:rPr>
            </w:pPr>
            <w:r w:rsidRPr="00870B48">
              <w:rPr>
                <w:rFonts w:eastAsia="標楷體"/>
              </w:rPr>
              <w:t>含</w:t>
            </w:r>
            <w:r w:rsidRPr="00870B48">
              <w:rPr>
                <w:rFonts w:eastAsia="標楷體"/>
              </w:rPr>
              <w:t>M1A00X0-M1A9XX1</w:t>
            </w:r>
          </w:p>
        </w:tc>
      </w:tr>
      <w:tr w:rsidR="001137ED" w:rsidRPr="00870B48" w14:paraId="4B97232F"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F43EDB"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C3F57"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3B68FAC"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DB2939F"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6D633CF" w14:textId="77777777" w:rsidR="001137ED" w:rsidRPr="00870B48" w:rsidRDefault="001137ED" w:rsidP="001137ED">
            <w:pPr>
              <w:rPr>
                <w:rFonts w:eastAsia="標楷體"/>
              </w:rPr>
            </w:pPr>
            <w:r w:rsidRPr="00870B48">
              <w:rPr>
                <w:rFonts w:eastAsia="標楷體"/>
              </w:rPr>
              <w:t>M359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28E63CB" w14:textId="77777777" w:rsidR="001137ED" w:rsidRPr="00870B48" w:rsidRDefault="001137ED" w:rsidP="001137ED">
            <w:pPr>
              <w:rPr>
                <w:rFonts w:eastAsia="標楷體"/>
              </w:rPr>
            </w:pPr>
            <w:r w:rsidRPr="00870B48">
              <w:rPr>
                <w:rFonts w:eastAsia="標楷體"/>
              </w:rPr>
              <w:t xml:space="preserve">　</w:t>
            </w:r>
          </w:p>
        </w:tc>
      </w:tr>
      <w:tr w:rsidR="001137ED" w:rsidRPr="00870B48" w14:paraId="20D0E9E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2DA402"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9A3B6"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10A65CC"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6EFFB88"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F9161A1" w14:textId="77777777" w:rsidR="001137ED" w:rsidRPr="00870B48" w:rsidRDefault="001137ED" w:rsidP="001137ED">
            <w:pPr>
              <w:rPr>
                <w:rFonts w:eastAsia="標楷體"/>
              </w:rPr>
            </w:pPr>
            <w:r w:rsidRPr="00870B48">
              <w:rPr>
                <w:rFonts w:eastAsia="標楷體"/>
              </w:rPr>
              <w:t>N200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75B336F" w14:textId="77777777" w:rsidR="001137ED" w:rsidRPr="00870B48" w:rsidRDefault="001137ED" w:rsidP="001137ED">
            <w:pPr>
              <w:rPr>
                <w:rFonts w:eastAsia="標楷體"/>
              </w:rPr>
            </w:pPr>
            <w:r w:rsidRPr="00870B48">
              <w:rPr>
                <w:rFonts w:eastAsia="標楷體"/>
              </w:rPr>
              <w:t xml:space="preserve">　</w:t>
            </w:r>
          </w:p>
        </w:tc>
      </w:tr>
      <w:tr w:rsidR="001137ED" w:rsidRPr="00870B48" w14:paraId="0F724F28"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AA7F84"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EAA5B2"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0E38718"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3C246B6"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F1F874A" w14:textId="77777777" w:rsidR="001137ED" w:rsidRPr="00870B48" w:rsidRDefault="001137ED" w:rsidP="001137ED">
            <w:pPr>
              <w:rPr>
                <w:rFonts w:eastAsia="標楷體"/>
              </w:rPr>
            </w:pPr>
            <w:r w:rsidRPr="00870B48">
              <w:rPr>
                <w:rFonts w:eastAsia="標楷體"/>
              </w:rPr>
              <w:t>E15-E200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795F8B0" w14:textId="77777777" w:rsidR="001137ED" w:rsidRPr="00870B48" w:rsidRDefault="001137ED" w:rsidP="001137ED">
            <w:pPr>
              <w:rPr>
                <w:rFonts w:eastAsia="標楷體"/>
              </w:rPr>
            </w:pPr>
            <w:r w:rsidRPr="00870B48">
              <w:rPr>
                <w:rFonts w:eastAsia="標楷體"/>
              </w:rPr>
              <w:t xml:space="preserve">　</w:t>
            </w:r>
          </w:p>
        </w:tc>
      </w:tr>
      <w:tr w:rsidR="001137ED" w:rsidRPr="00870B48" w14:paraId="64E8A76B"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53757E"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F32F3"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AE25564"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7F2B140"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486A882" w14:textId="77777777" w:rsidR="001137ED" w:rsidRPr="00870B48" w:rsidRDefault="001137ED" w:rsidP="001137ED">
            <w:pPr>
              <w:rPr>
                <w:rFonts w:eastAsia="標楷體"/>
              </w:rPr>
            </w:pPr>
            <w:r w:rsidRPr="00870B48">
              <w:rPr>
                <w:rFonts w:eastAsia="標楷體"/>
              </w:rPr>
              <w:t>E208-E35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CFB6F46" w14:textId="77777777" w:rsidR="001137ED" w:rsidRPr="00870B48" w:rsidRDefault="001137ED" w:rsidP="001137ED">
            <w:pPr>
              <w:rPr>
                <w:rFonts w:eastAsia="標楷體"/>
              </w:rPr>
            </w:pPr>
            <w:r w:rsidRPr="00870B48">
              <w:rPr>
                <w:rFonts w:eastAsia="標楷體"/>
              </w:rPr>
              <w:t xml:space="preserve">　</w:t>
            </w:r>
          </w:p>
        </w:tc>
      </w:tr>
      <w:tr w:rsidR="001137ED" w:rsidRPr="00870B48" w14:paraId="78BDC4FC"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6BAFA7"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3E7634"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9498F3F"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6091C03"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6845471" w14:textId="77777777" w:rsidR="001137ED" w:rsidRPr="00870B48" w:rsidRDefault="001137ED" w:rsidP="001137ED">
            <w:pPr>
              <w:rPr>
                <w:rFonts w:eastAsia="標楷體"/>
              </w:rPr>
            </w:pPr>
            <w:r w:rsidRPr="00870B48">
              <w:rPr>
                <w:rFonts w:eastAsia="標楷體"/>
              </w:rPr>
              <w:t>E891-E896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DA8331D" w14:textId="77777777" w:rsidR="001137ED" w:rsidRPr="00870B48" w:rsidRDefault="001137ED" w:rsidP="001137ED">
            <w:pPr>
              <w:rPr>
                <w:rFonts w:eastAsia="標楷體"/>
              </w:rPr>
            </w:pPr>
            <w:r w:rsidRPr="00870B48">
              <w:rPr>
                <w:rFonts w:eastAsia="標楷體"/>
              </w:rPr>
              <w:t xml:space="preserve">　</w:t>
            </w:r>
          </w:p>
        </w:tc>
      </w:tr>
      <w:tr w:rsidR="001137ED" w:rsidRPr="00870B48" w14:paraId="1898F845"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3AF581"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E91661"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40C49C7" w14:textId="77777777" w:rsidR="001137ED" w:rsidRPr="00870B48" w:rsidRDefault="001137ED" w:rsidP="001137ED">
            <w:pPr>
              <w:rPr>
                <w:rFonts w:eastAsia="標楷體"/>
                <w:color w:val="000000"/>
              </w:rPr>
            </w:pPr>
            <w:r w:rsidRPr="00870B48">
              <w:rPr>
                <w:rFonts w:eastAsia="標楷體"/>
                <w:color w:val="000000"/>
              </w:rPr>
              <w:t>二、天皰瘡（</w:t>
            </w:r>
            <w:r w:rsidRPr="00870B48">
              <w:rPr>
                <w:rFonts w:eastAsia="標楷體"/>
                <w:color w:val="000000"/>
              </w:rPr>
              <w:t>30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6771628"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199E595" w14:textId="77777777" w:rsidR="001137ED" w:rsidRPr="00870B48" w:rsidRDefault="001137ED" w:rsidP="001137ED">
            <w:pPr>
              <w:rPr>
                <w:rFonts w:eastAsia="標楷體"/>
              </w:rPr>
            </w:pPr>
            <w:r w:rsidRPr="00870B48">
              <w:rPr>
                <w:rFonts w:eastAsia="標楷體"/>
              </w:rPr>
              <w:t>N981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80951ED" w14:textId="77777777" w:rsidR="001137ED" w:rsidRPr="00870B48" w:rsidRDefault="001137ED" w:rsidP="001137ED">
            <w:pPr>
              <w:rPr>
                <w:rFonts w:eastAsia="標楷體"/>
              </w:rPr>
            </w:pPr>
            <w:r w:rsidRPr="00870B48">
              <w:rPr>
                <w:rFonts w:eastAsia="標楷體"/>
              </w:rPr>
              <w:t xml:space="preserve">　</w:t>
            </w:r>
          </w:p>
        </w:tc>
      </w:tr>
      <w:tr w:rsidR="001137ED" w:rsidRPr="00870B48" w14:paraId="51248D92"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793C9E" w14:textId="77777777" w:rsidR="001137ED" w:rsidRPr="00870B48" w:rsidRDefault="001137ED" w:rsidP="001137ED">
            <w:pPr>
              <w:rPr>
                <w:rFonts w:eastAsia="標楷體"/>
                <w:color w:val="000000"/>
              </w:rPr>
            </w:pP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7532A" w14:textId="77777777" w:rsidR="001137ED" w:rsidRPr="00870B48" w:rsidRDefault="001137ED" w:rsidP="001137ED">
            <w:pPr>
              <w:jc w:val="center"/>
              <w:rPr>
                <w:rFonts w:eastAsia="標楷體"/>
                <w:color w:val="000000"/>
              </w:rPr>
            </w:pPr>
            <w:r w:rsidRPr="00870B48">
              <w:rPr>
                <w:rFonts w:eastAsia="標楷體"/>
                <w:color w:val="000000"/>
              </w:rPr>
              <w:t>皮肌炎</w:t>
            </w:r>
            <w:r w:rsidRPr="00870B48">
              <w:rPr>
                <w:rFonts w:eastAsia="標楷體"/>
                <w:color w:val="000000"/>
              </w:rPr>
              <w:t>(31)</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EDE3CF5"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ED586E1"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0A43397" w14:textId="77777777" w:rsidR="001137ED" w:rsidRPr="00870B48" w:rsidRDefault="001137ED" w:rsidP="001137ED">
            <w:pPr>
              <w:rPr>
                <w:rFonts w:eastAsia="標楷體"/>
              </w:rPr>
            </w:pPr>
            <w:r w:rsidRPr="00870B48">
              <w:rPr>
                <w:rFonts w:eastAsia="標楷體"/>
              </w:rPr>
              <w:t>C880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65BF721" w14:textId="77777777" w:rsidR="001137ED" w:rsidRPr="00870B48" w:rsidRDefault="001137ED" w:rsidP="001137ED">
            <w:pPr>
              <w:rPr>
                <w:rFonts w:eastAsia="標楷體"/>
              </w:rPr>
            </w:pPr>
            <w:r w:rsidRPr="00870B48">
              <w:rPr>
                <w:rFonts w:eastAsia="標楷體"/>
              </w:rPr>
              <w:t xml:space="preserve">　</w:t>
            </w:r>
          </w:p>
        </w:tc>
      </w:tr>
      <w:tr w:rsidR="001137ED" w:rsidRPr="00870B48" w14:paraId="3AF0E560"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57F90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FA277E"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EC9AFFE"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A717BFC"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EAE192C" w14:textId="77777777" w:rsidR="001137ED" w:rsidRPr="00870B48" w:rsidRDefault="001137ED" w:rsidP="001137ED">
            <w:pPr>
              <w:rPr>
                <w:rFonts w:eastAsia="標楷體"/>
              </w:rPr>
            </w:pPr>
            <w:r w:rsidRPr="00870B48">
              <w:rPr>
                <w:rFonts w:eastAsia="標楷體"/>
              </w:rPr>
              <w:t>C965-C966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8088C08" w14:textId="77777777" w:rsidR="001137ED" w:rsidRPr="00870B48" w:rsidRDefault="001137ED" w:rsidP="001137ED">
            <w:pPr>
              <w:rPr>
                <w:rFonts w:eastAsia="標楷體"/>
              </w:rPr>
            </w:pPr>
            <w:r w:rsidRPr="00870B48">
              <w:rPr>
                <w:rFonts w:eastAsia="標楷體"/>
              </w:rPr>
              <w:t xml:space="preserve">　</w:t>
            </w:r>
          </w:p>
        </w:tc>
      </w:tr>
      <w:tr w:rsidR="001137ED" w:rsidRPr="00870B48" w14:paraId="4F9120BC"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9C5EE1"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0B0C1"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7B9E634"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1C1501A"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02ACEE9" w14:textId="77777777" w:rsidR="001137ED" w:rsidRPr="00870B48" w:rsidRDefault="001137ED" w:rsidP="001137ED">
            <w:pPr>
              <w:rPr>
                <w:rFonts w:eastAsia="標楷體"/>
              </w:rPr>
            </w:pPr>
            <w:r w:rsidRPr="00870B48">
              <w:rPr>
                <w:rFonts w:eastAsia="標楷體"/>
              </w:rPr>
              <w:t>D472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55095D7" w14:textId="77777777" w:rsidR="001137ED" w:rsidRPr="00870B48" w:rsidRDefault="001137ED" w:rsidP="001137ED">
            <w:pPr>
              <w:rPr>
                <w:rFonts w:eastAsia="標楷體"/>
              </w:rPr>
            </w:pPr>
            <w:r w:rsidRPr="00870B48">
              <w:rPr>
                <w:rFonts w:eastAsia="標楷體"/>
              </w:rPr>
              <w:t xml:space="preserve">　</w:t>
            </w:r>
          </w:p>
        </w:tc>
      </w:tr>
      <w:tr w:rsidR="001137ED" w:rsidRPr="00870B48" w14:paraId="2AB0E4F2"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A1BF04"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29B374"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7D6290F"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DF1D59A"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19C54C8" w14:textId="77777777" w:rsidR="001137ED" w:rsidRPr="00870B48" w:rsidRDefault="001137ED" w:rsidP="001137ED">
            <w:pPr>
              <w:rPr>
                <w:rFonts w:eastAsia="標楷體"/>
              </w:rPr>
            </w:pPr>
            <w:r w:rsidRPr="00870B48">
              <w:rPr>
                <w:rFonts w:eastAsia="標楷體"/>
              </w:rPr>
              <w:t>D800-D849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56D3C58" w14:textId="77777777" w:rsidR="001137ED" w:rsidRPr="00870B48" w:rsidRDefault="001137ED" w:rsidP="001137ED">
            <w:pPr>
              <w:rPr>
                <w:rFonts w:eastAsia="標楷體"/>
              </w:rPr>
            </w:pPr>
            <w:r w:rsidRPr="00870B48">
              <w:rPr>
                <w:rFonts w:eastAsia="標楷體"/>
              </w:rPr>
              <w:t xml:space="preserve">　</w:t>
            </w:r>
          </w:p>
        </w:tc>
      </w:tr>
      <w:tr w:rsidR="001137ED" w:rsidRPr="00870B48" w14:paraId="47FE32B0"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4BE936"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3E9986"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294B2E0"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D9F0554"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89C4C12" w14:textId="77777777" w:rsidR="001137ED" w:rsidRPr="00870B48" w:rsidRDefault="001137ED" w:rsidP="001137ED">
            <w:pPr>
              <w:rPr>
                <w:rFonts w:eastAsia="標楷體"/>
              </w:rPr>
            </w:pPr>
            <w:r w:rsidRPr="00870B48">
              <w:rPr>
                <w:rFonts w:eastAsia="標楷體"/>
              </w:rPr>
              <w:t>D890-D899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F1F1F3C" w14:textId="77777777" w:rsidR="001137ED" w:rsidRPr="00870B48" w:rsidRDefault="001137ED" w:rsidP="001137ED">
            <w:pPr>
              <w:rPr>
                <w:rFonts w:eastAsia="標楷體"/>
              </w:rPr>
            </w:pPr>
            <w:r w:rsidRPr="00870B48">
              <w:rPr>
                <w:rFonts w:eastAsia="標楷體"/>
              </w:rPr>
              <w:t xml:space="preserve">　</w:t>
            </w:r>
          </w:p>
        </w:tc>
      </w:tr>
      <w:tr w:rsidR="001137ED" w:rsidRPr="00870B48" w14:paraId="20F7009D"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EB675F"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994C2"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DFCAA05"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1136FF6"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1BB0ACE" w14:textId="77777777" w:rsidR="001137ED" w:rsidRPr="00870B48" w:rsidRDefault="001137ED" w:rsidP="001137ED">
            <w:pPr>
              <w:rPr>
                <w:rFonts w:eastAsia="標楷體"/>
              </w:rPr>
            </w:pPr>
            <w:r w:rsidRPr="00870B48">
              <w:rPr>
                <w:rFonts w:eastAsia="標楷體"/>
              </w:rPr>
              <w:t>E201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F9A63E4" w14:textId="77777777" w:rsidR="001137ED" w:rsidRPr="00870B48" w:rsidRDefault="001137ED" w:rsidP="001137ED">
            <w:pPr>
              <w:rPr>
                <w:rFonts w:eastAsia="標楷體"/>
              </w:rPr>
            </w:pPr>
            <w:r w:rsidRPr="00870B48">
              <w:rPr>
                <w:rFonts w:eastAsia="標楷體"/>
              </w:rPr>
              <w:t xml:space="preserve">　</w:t>
            </w:r>
          </w:p>
        </w:tc>
      </w:tr>
      <w:tr w:rsidR="001137ED" w:rsidRPr="00870B48" w14:paraId="58672C5B"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DF5842"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49B1EC"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B3B6B53"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19118A8"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66BC623" w14:textId="77777777" w:rsidR="001137ED" w:rsidRPr="00870B48" w:rsidRDefault="001137ED" w:rsidP="001137ED">
            <w:pPr>
              <w:rPr>
                <w:rFonts w:eastAsia="標楷體"/>
              </w:rPr>
            </w:pPr>
            <w:r w:rsidRPr="00870B48">
              <w:rPr>
                <w:rFonts w:eastAsia="標楷體"/>
              </w:rPr>
              <w:t>E65-E749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F9D1623" w14:textId="77777777" w:rsidR="001137ED" w:rsidRPr="00870B48" w:rsidRDefault="001137ED" w:rsidP="001137ED">
            <w:pPr>
              <w:rPr>
                <w:rFonts w:eastAsia="標楷體"/>
              </w:rPr>
            </w:pPr>
            <w:r w:rsidRPr="00870B48">
              <w:rPr>
                <w:rFonts w:eastAsia="標楷體"/>
              </w:rPr>
              <w:t xml:space="preserve">　</w:t>
            </w:r>
          </w:p>
        </w:tc>
      </w:tr>
      <w:tr w:rsidR="001137ED" w:rsidRPr="00870B48" w14:paraId="422C69AD"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1D91A1"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68768C"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898C762"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825AB02"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81E2C3E" w14:textId="77777777" w:rsidR="001137ED" w:rsidRPr="00870B48" w:rsidRDefault="001137ED" w:rsidP="001137ED">
            <w:pPr>
              <w:rPr>
                <w:rFonts w:eastAsia="標楷體"/>
              </w:rPr>
            </w:pPr>
            <w:r w:rsidRPr="00870B48">
              <w:rPr>
                <w:rFonts w:eastAsia="標楷體"/>
              </w:rPr>
              <w:t>E7521-E7522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894090F" w14:textId="77777777" w:rsidR="001137ED" w:rsidRPr="00870B48" w:rsidRDefault="001137ED" w:rsidP="001137ED">
            <w:pPr>
              <w:rPr>
                <w:rFonts w:eastAsia="標楷體"/>
              </w:rPr>
            </w:pPr>
            <w:r w:rsidRPr="00870B48">
              <w:rPr>
                <w:rFonts w:eastAsia="標楷體"/>
              </w:rPr>
              <w:t xml:space="preserve">　</w:t>
            </w:r>
          </w:p>
        </w:tc>
      </w:tr>
      <w:tr w:rsidR="001137ED" w:rsidRPr="00870B48" w14:paraId="7741D5AD"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DEFAE6"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C165B"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F0281DD"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E3CEF33"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2B1515F" w14:textId="77777777" w:rsidR="001137ED" w:rsidRPr="00870B48" w:rsidRDefault="001137ED" w:rsidP="001137ED">
            <w:pPr>
              <w:rPr>
                <w:rFonts w:eastAsia="標楷體"/>
              </w:rPr>
            </w:pPr>
            <w:r w:rsidRPr="00870B48">
              <w:rPr>
                <w:rFonts w:eastAsia="標楷體"/>
              </w:rPr>
              <w:t>E75240-E75249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78B54D2" w14:textId="77777777" w:rsidR="001137ED" w:rsidRPr="00870B48" w:rsidRDefault="001137ED" w:rsidP="001137ED">
            <w:pPr>
              <w:rPr>
                <w:rFonts w:eastAsia="標楷體"/>
              </w:rPr>
            </w:pPr>
            <w:r w:rsidRPr="00870B48">
              <w:rPr>
                <w:rFonts w:eastAsia="標楷體"/>
              </w:rPr>
              <w:t xml:space="preserve">　</w:t>
            </w:r>
          </w:p>
        </w:tc>
      </w:tr>
      <w:tr w:rsidR="001137ED" w:rsidRPr="00870B48" w14:paraId="0A8CDF94"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AF4270"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48E70"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F295108"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F165A6D"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797DC1E" w14:textId="77777777" w:rsidR="001137ED" w:rsidRPr="00870B48" w:rsidRDefault="001137ED" w:rsidP="001137ED">
            <w:pPr>
              <w:rPr>
                <w:rFonts w:eastAsia="標楷體"/>
              </w:rPr>
            </w:pPr>
            <w:r w:rsidRPr="00870B48">
              <w:rPr>
                <w:rFonts w:eastAsia="標楷體"/>
              </w:rPr>
              <w:t>E753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7E4408A" w14:textId="77777777" w:rsidR="001137ED" w:rsidRPr="00870B48" w:rsidRDefault="001137ED" w:rsidP="001137ED">
            <w:pPr>
              <w:rPr>
                <w:rFonts w:eastAsia="標楷體"/>
              </w:rPr>
            </w:pPr>
            <w:r w:rsidRPr="00870B48">
              <w:rPr>
                <w:rFonts w:eastAsia="標楷體"/>
              </w:rPr>
              <w:t xml:space="preserve">　</w:t>
            </w:r>
          </w:p>
        </w:tc>
      </w:tr>
      <w:tr w:rsidR="001137ED" w:rsidRPr="00870B48" w14:paraId="5925B2EB"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69E48A"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716FAD"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0D62F1D"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3DA619F"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BDFF4CA" w14:textId="77777777" w:rsidR="001137ED" w:rsidRPr="00870B48" w:rsidRDefault="001137ED" w:rsidP="001137ED">
            <w:pPr>
              <w:rPr>
                <w:rFonts w:eastAsia="標楷體"/>
              </w:rPr>
            </w:pPr>
            <w:r w:rsidRPr="00870B48">
              <w:rPr>
                <w:rFonts w:eastAsia="標楷體"/>
              </w:rPr>
              <w:t>E755-E756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9BED607" w14:textId="77777777" w:rsidR="001137ED" w:rsidRPr="00870B48" w:rsidRDefault="001137ED" w:rsidP="001137ED">
            <w:pPr>
              <w:rPr>
                <w:rFonts w:eastAsia="標楷體"/>
              </w:rPr>
            </w:pPr>
            <w:r w:rsidRPr="00870B48">
              <w:rPr>
                <w:rFonts w:eastAsia="標楷體"/>
              </w:rPr>
              <w:t xml:space="preserve">　</w:t>
            </w:r>
          </w:p>
        </w:tc>
      </w:tr>
      <w:tr w:rsidR="001137ED" w:rsidRPr="00870B48" w14:paraId="0CA200E7"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4DBC30"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9369C"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0F0C8DB"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056264C"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407CF96" w14:textId="77777777" w:rsidR="001137ED" w:rsidRPr="00870B48" w:rsidRDefault="001137ED" w:rsidP="001137ED">
            <w:pPr>
              <w:rPr>
                <w:rFonts w:eastAsia="標楷體"/>
              </w:rPr>
            </w:pPr>
            <w:r w:rsidRPr="00870B48">
              <w:rPr>
                <w:rFonts w:eastAsia="標楷體"/>
              </w:rPr>
              <w:t>E7601-E789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AB353C8" w14:textId="77777777" w:rsidR="001137ED" w:rsidRPr="00870B48" w:rsidRDefault="001137ED" w:rsidP="001137ED">
            <w:pPr>
              <w:rPr>
                <w:rFonts w:eastAsia="標楷體"/>
              </w:rPr>
            </w:pPr>
            <w:r w:rsidRPr="00870B48">
              <w:rPr>
                <w:rFonts w:eastAsia="標楷體"/>
              </w:rPr>
              <w:t xml:space="preserve">　</w:t>
            </w:r>
          </w:p>
        </w:tc>
      </w:tr>
      <w:tr w:rsidR="001137ED" w:rsidRPr="00870B48" w14:paraId="4AD442BF"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095810"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435DB"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612D671"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BB99C9E"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ABA4512" w14:textId="77777777" w:rsidR="001137ED" w:rsidRPr="00870B48" w:rsidRDefault="001137ED" w:rsidP="001137ED">
            <w:pPr>
              <w:rPr>
                <w:rFonts w:eastAsia="標楷體"/>
              </w:rPr>
            </w:pPr>
            <w:r w:rsidRPr="00870B48">
              <w:rPr>
                <w:rFonts w:eastAsia="標楷體"/>
              </w:rPr>
              <w:t>E791-E8319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6F89E0D" w14:textId="77777777" w:rsidR="001137ED" w:rsidRPr="00870B48" w:rsidRDefault="001137ED" w:rsidP="001137ED">
            <w:pPr>
              <w:rPr>
                <w:rFonts w:eastAsia="標楷體"/>
              </w:rPr>
            </w:pPr>
            <w:r w:rsidRPr="00870B48">
              <w:rPr>
                <w:rFonts w:eastAsia="標楷體"/>
              </w:rPr>
              <w:t xml:space="preserve">　</w:t>
            </w:r>
          </w:p>
        </w:tc>
      </w:tr>
      <w:tr w:rsidR="001137ED" w:rsidRPr="00870B48" w14:paraId="262CAAAF"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11740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DE852"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8E66436"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99F3DF7"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7D18F81B" w14:textId="77777777" w:rsidR="001137ED" w:rsidRPr="00870B48" w:rsidRDefault="001137ED" w:rsidP="001137ED">
            <w:pPr>
              <w:rPr>
                <w:rFonts w:eastAsia="標楷體"/>
                <w:color w:val="000000"/>
              </w:rPr>
            </w:pPr>
            <w:r w:rsidRPr="00870B48">
              <w:rPr>
                <w:rFonts w:eastAsia="標楷體"/>
                <w:color w:val="000000"/>
              </w:rPr>
              <w:t>E8330-E889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1F319AC" w14:textId="77777777" w:rsidR="001137ED" w:rsidRPr="00870B48" w:rsidRDefault="001137ED" w:rsidP="001137ED">
            <w:pPr>
              <w:rPr>
                <w:rFonts w:eastAsia="標楷體"/>
              </w:rPr>
            </w:pPr>
            <w:r w:rsidRPr="00870B48">
              <w:rPr>
                <w:rFonts w:eastAsia="標楷體"/>
              </w:rPr>
              <w:t xml:space="preserve">　</w:t>
            </w:r>
          </w:p>
        </w:tc>
      </w:tr>
      <w:tr w:rsidR="001137ED" w:rsidRPr="00870B48" w14:paraId="195DBF23"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9CD531"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AB7592"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5CA216F"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6714610"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299AA22" w14:textId="77777777" w:rsidR="001137ED" w:rsidRPr="00870B48" w:rsidRDefault="001137ED" w:rsidP="001137ED">
            <w:pPr>
              <w:rPr>
                <w:rFonts w:eastAsia="標楷體"/>
              </w:rPr>
            </w:pPr>
            <w:r w:rsidRPr="00870B48">
              <w:rPr>
                <w:rFonts w:eastAsia="標楷體"/>
              </w:rPr>
              <w:t>H49811-H49819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C20976B" w14:textId="77777777" w:rsidR="001137ED" w:rsidRPr="00870B48" w:rsidRDefault="001137ED" w:rsidP="001137ED">
            <w:pPr>
              <w:rPr>
                <w:rFonts w:eastAsia="標楷體"/>
              </w:rPr>
            </w:pPr>
            <w:r w:rsidRPr="00870B48">
              <w:rPr>
                <w:rFonts w:eastAsia="標楷體"/>
              </w:rPr>
              <w:t xml:space="preserve">　</w:t>
            </w:r>
          </w:p>
        </w:tc>
      </w:tr>
      <w:tr w:rsidR="001137ED" w:rsidRPr="00870B48" w14:paraId="6F55BCDF"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7A5E55"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81BAB2"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4E41402"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CE0664C"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7C135B8" w14:textId="77777777" w:rsidR="001137ED" w:rsidRPr="00870B48" w:rsidRDefault="001137ED" w:rsidP="001137ED">
            <w:pPr>
              <w:rPr>
                <w:rFonts w:eastAsia="標楷體"/>
              </w:rPr>
            </w:pPr>
            <w:r w:rsidRPr="00870B48">
              <w:rPr>
                <w:rFonts w:eastAsia="標楷體"/>
              </w:rPr>
              <w:t>J8482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A36B1F5" w14:textId="77777777" w:rsidR="001137ED" w:rsidRPr="00870B48" w:rsidRDefault="001137ED" w:rsidP="001137ED">
            <w:pPr>
              <w:rPr>
                <w:rFonts w:eastAsia="標楷體"/>
              </w:rPr>
            </w:pPr>
            <w:r w:rsidRPr="00870B48">
              <w:rPr>
                <w:rFonts w:eastAsia="標楷體"/>
              </w:rPr>
              <w:t xml:space="preserve">　</w:t>
            </w:r>
          </w:p>
        </w:tc>
      </w:tr>
      <w:tr w:rsidR="001137ED" w:rsidRPr="00870B48" w14:paraId="0D4C57C7"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3BB20B"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A33B9"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60F3757"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0CAFD76"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66A978C" w14:textId="77777777" w:rsidR="001137ED" w:rsidRPr="00870B48" w:rsidRDefault="001137ED" w:rsidP="001137ED">
            <w:pPr>
              <w:rPr>
                <w:rFonts w:eastAsia="標楷體"/>
              </w:rPr>
            </w:pPr>
            <w:r w:rsidRPr="00870B48">
              <w:rPr>
                <w:rFonts w:eastAsia="標楷體"/>
              </w:rPr>
              <w:t>M1A00X0-M109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2449D1E" w14:textId="77777777" w:rsidR="001137ED" w:rsidRPr="00870B48" w:rsidRDefault="001137ED" w:rsidP="001137ED">
            <w:pPr>
              <w:rPr>
                <w:rFonts w:eastAsia="標楷體"/>
              </w:rPr>
            </w:pPr>
            <w:r w:rsidRPr="00870B48">
              <w:rPr>
                <w:rFonts w:eastAsia="標楷體"/>
              </w:rPr>
              <w:t>含</w:t>
            </w:r>
            <w:r w:rsidRPr="00870B48">
              <w:rPr>
                <w:rFonts w:eastAsia="標楷體"/>
              </w:rPr>
              <w:t>M1A00X0-M1A9XX1</w:t>
            </w:r>
          </w:p>
        </w:tc>
      </w:tr>
      <w:tr w:rsidR="001137ED" w:rsidRPr="00870B48" w14:paraId="194B683C"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D01288"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63CFCF"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9282152"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3934100"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3315A5F" w14:textId="77777777" w:rsidR="001137ED" w:rsidRPr="00870B48" w:rsidRDefault="001137ED" w:rsidP="001137ED">
            <w:pPr>
              <w:rPr>
                <w:rFonts w:eastAsia="標楷體"/>
              </w:rPr>
            </w:pPr>
            <w:r w:rsidRPr="00870B48">
              <w:rPr>
                <w:rFonts w:eastAsia="標楷體"/>
              </w:rPr>
              <w:t>M359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76498EB" w14:textId="77777777" w:rsidR="001137ED" w:rsidRPr="00870B48" w:rsidRDefault="001137ED" w:rsidP="001137ED">
            <w:pPr>
              <w:rPr>
                <w:rFonts w:eastAsia="標楷體"/>
              </w:rPr>
            </w:pPr>
            <w:r w:rsidRPr="00870B48">
              <w:rPr>
                <w:rFonts w:eastAsia="標楷體"/>
              </w:rPr>
              <w:t xml:space="preserve">　</w:t>
            </w:r>
          </w:p>
        </w:tc>
      </w:tr>
      <w:tr w:rsidR="001137ED" w:rsidRPr="00870B48" w14:paraId="53AF565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EA78BF"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272502"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AC38DAC"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B1EF86C"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E2D0128" w14:textId="77777777" w:rsidR="001137ED" w:rsidRPr="00870B48" w:rsidRDefault="001137ED" w:rsidP="001137ED">
            <w:pPr>
              <w:rPr>
                <w:rFonts w:eastAsia="標楷體"/>
              </w:rPr>
            </w:pPr>
            <w:r w:rsidRPr="00870B48">
              <w:rPr>
                <w:rFonts w:eastAsia="標楷體"/>
              </w:rPr>
              <w:t>N200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F921EAA" w14:textId="77777777" w:rsidR="001137ED" w:rsidRPr="00870B48" w:rsidRDefault="001137ED" w:rsidP="001137ED">
            <w:pPr>
              <w:rPr>
                <w:rFonts w:eastAsia="標楷體"/>
              </w:rPr>
            </w:pPr>
            <w:r w:rsidRPr="00870B48">
              <w:rPr>
                <w:rFonts w:eastAsia="標楷體"/>
              </w:rPr>
              <w:t xml:space="preserve">　</w:t>
            </w:r>
          </w:p>
        </w:tc>
      </w:tr>
      <w:tr w:rsidR="001137ED" w:rsidRPr="00870B48" w14:paraId="2A2E4096"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142AC"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B770E3"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3729B57"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EBE4181"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3E3D718" w14:textId="77777777" w:rsidR="001137ED" w:rsidRPr="00870B48" w:rsidRDefault="001137ED" w:rsidP="001137ED">
            <w:pPr>
              <w:rPr>
                <w:rFonts w:eastAsia="標楷體"/>
              </w:rPr>
            </w:pPr>
            <w:r w:rsidRPr="00870B48">
              <w:rPr>
                <w:rFonts w:eastAsia="標楷體"/>
              </w:rPr>
              <w:t>E15-E200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6BF7667" w14:textId="77777777" w:rsidR="001137ED" w:rsidRPr="00870B48" w:rsidRDefault="001137ED" w:rsidP="001137ED">
            <w:pPr>
              <w:rPr>
                <w:rFonts w:eastAsia="標楷體"/>
              </w:rPr>
            </w:pPr>
            <w:r w:rsidRPr="00870B48">
              <w:rPr>
                <w:rFonts w:eastAsia="標楷體"/>
              </w:rPr>
              <w:t xml:space="preserve">　</w:t>
            </w:r>
          </w:p>
        </w:tc>
      </w:tr>
      <w:tr w:rsidR="001137ED" w:rsidRPr="00870B48" w14:paraId="332AA7C4"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707503"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45C89C"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42DDE50"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EB69482"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D6BF300" w14:textId="77777777" w:rsidR="001137ED" w:rsidRPr="00870B48" w:rsidRDefault="001137ED" w:rsidP="001137ED">
            <w:pPr>
              <w:rPr>
                <w:rFonts w:eastAsia="標楷體"/>
              </w:rPr>
            </w:pPr>
            <w:r w:rsidRPr="00870B48">
              <w:rPr>
                <w:rFonts w:eastAsia="標楷體"/>
              </w:rPr>
              <w:t>E208-E35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156348C" w14:textId="77777777" w:rsidR="001137ED" w:rsidRPr="00870B48" w:rsidRDefault="001137ED" w:rsidP="001137ED">
            <w:pPr>
              <w:rPr>
                <w:rFonts w:eastAsia="標楷體"/>
              </w:rPr>
            </w:pPr>
            <w:r w:rsidRPr="00870B48">
              <w:rPr>
                <w:rFonts w:eastAsia="標楷體"/>
              </w:rPr>
              <w:t xml:space="preserve">　</w:t>
            </w:r>
          </w:p>
        </w:tc>
      </w:tr>
      <w:tr w:rsidR="001137ED" w:rsidRPr="00870B48" w14:paraId="70FBD2A2"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72D9EE"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F3D20"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C78E145"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466FC97"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DF515AE" w14:textId="77777777" w:rsidR="001137ED" w:rsidRPr="00870B48" w:rsidRDefault="001137ED" w:rsidP="001137ED">
            <w:pPr>
              <w:rPr>
                <w:rFonts w:eastAsia="標楷體"/>
              </w:rPr>
            </w:pPr>
            <w:r w:rsidRPr="00870B48">
              <w:rPr>
                <w:rFonts w:eastAsia="標楷體"/>
              </w:rPr>
              <w:t>E891-E896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E4D928C" w14:textId="77777777" w:rsidR="001137ED" w:rsidRPr="00870B48" w:rsidRDefault="001137ED" w:rsidP="001137ED">
            <w:pPr>
              <w:rPr>
                <w:rFonts w:eastAsia="標楷體"/>
              </w:rPr>
            </w:pPr>
            <w:r w:rsidRPr="00870B48">
              <w:rPr>
                <w:rFonts w:eastAsia="標楷體"/>
              </w:rPr>
              <w:t xml:space="preserve">　</w:t>
            </w:r>
          </w:p>
        </w:tc>
      </w:tr>
      <w:tr w:rsidR="001137ED" w:rsidRPr="00870B48" w14:paraId="7062F11D"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CC7F86"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44F618"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FA1DC53" w14:textId="77777777" w:rsidR="001137ED" w:rsidRPr="00870B48" w:rsidRDefault="001137ED" w:rsidP="001137ED">
            <w:pPr>
              <w:rPr>
                <w:rFonts w:eastAsia="標楷體"/>
                <w:color w:val="000000"/>
              </w:rPr>
            </w:pPr>
            <w:r w:rsidRPr="00870B48">
              <w:rPr>
                <w:rFonts w:eastAsia="標楷體"/>
                <w:color w:val="000000"/>
              </w:rPr>
              <w:t>二、皮肌炎（</w:t>
            </w:r>
            <w:r w:rsidRPr="00870B48">
              <w:rPr>
                <w:rFonts w:eastAsia="標楷體"/>
                <w:color w:val="000000"/>
              </w:rPr>
              <w:t>31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F8E1B50"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9BAD0FC" w14:textId="77777777" w:rsidR="001137ED" w:rsidRPr="00870B48" w:rsidRDefault="001137ED" w:rsidP="001137ED">
            <w:pPr>
              <w:rPr>
                <w:rFonts w:eastAsia="標楷體"/>
              </w:rPr>
            </w:pPr>
            <w:r w:rsidRPr="00870B48">
              <w:rPr>
                <w:rFonts w:eastAsia="標楷體"/>
              </w:rPr>
              <w:t>N981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EF03660" w14:textId="77777777" w:rsidR="001137ED" w:rsidRPr="00870B48" w:rsidRDefault="001137ED" w:rsidP="001137ED">
            <w:pPr>
              <w:rPr>
                <w:rFonts w:eastAsia="標楷體"/>
              </w:rPr>
            </w:pPr>
            <w:r w:rsidRPr="00870B48">
              <w:rPr>
                <w:rFonts w:eastAsia="標楷體"/>
              </w:rPr>
              <w:t xml:space="preserve">　</w:t>
            </w:r>
          </w:p>
        </w:tc>
      </w:tr>
      <w:tr w:rsidR="001137ED" w:rsidRPr="00870B48" w14:paraId="20063C3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C8E97C" w14:textId="77777777" w:rsidR="001137ED" w:rsidRPr="00870B48" w:rsidRDefault="001137ED" w:rsidP="001137ED">
            <w:pPr>
              <w:rPr>
                <w:rFonts w:eastAsia="標楷體"/>
                <w:color w:val="000000"/>
              </w:rPr>
            </w:pP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B20EF1" w14:textId="77777777" w:rsidR="001137ED" w:rsidRPr="00870B48" w:rsidRDefault="001137ED" w:rsidP="001137ED">
            <w:pPr>
              <w:jc w:val="center"/>
              <w:rPr>
                <w:rFonts w:eastAsia="標楷體"/>
                <w:color w:val="000000"/>
              </w:rPr>
            </w:pPr>
            <w:r w:rsidRPr="00870B48">
              <w:rPr>
                <w:rFonts w:eastAsia="標楷體"/>
                <w:color w:val="000000"/>
              </w:rPr>
              <w:t>腎上腺病變引發內分泌障礙</w:t>
            </w:r>
            <w:r w:rsidRPr="00870B48">
              <w:rPr>
                <w:rFonts w:eastAsia="標楷體"/>
                <w:color w:val="000000"/>
              </w:rPr>
              <w:t>(70)</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5F405AB"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D8A7452"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39D49BA" w14:textId="77777777" w:rsidR="001137ED" w:rsidRPr="00870B48" w:rsidRDefault="001137ED" w:rsidP="001137ED">
            <w:pPr>
              <w:rPr>
                <w:rFonts w:eastAsia="標楷體"/>
              </w:rPr>
            </w:pPr>
            <w:r w:rsidRPr="00870B48">
              <w:rPr>
                <w:rFonts w:eastAsia="標楷體"/>
              </w:rPr>
              <w:t>C880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422398A" w14:textId="77777777" w:rsidR="001137ED" w:rsidRPr="00870B48" w:rsidRDefault="001137ED" w:rsidP="001137ED">
            <w:pPr>
              <w:rPr>
                <w:rFonts w:eastAsia="標楷體"/>
              </w:rPr>
            </w:pPr>
            <w:r w:rsidRPr="00870B48">
              <w:rPr>
                <w:rFonts w:eastAsia="標楷體"/>
              </w:rPr>
              <w:t xml:space="preserve">　</w:t>
            </w:r>
          </w:p>
        </w:tc>
      </w:tr>
      <w:tr w:rsidR="001137ED" w:rsidRPr="00870B48" w14:paraId="562743AD"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412F6C"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51E79"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22ED270"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94BDB4A"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E28A675" w14:textId="77777777" w:rsidR="001137ED" w:rsidRPr="00870B48" w:rsidRDefault="001137ED" w:rsidP="001137ED">
            <w:pPr>
              <w:rPr>
                <w:rFonts w:eastAsia="標楷體"/>
              </w:rPr>
            </w:pPr>
            <w:r w:rsidRPr="00870B48">
              <w:rPr>
                <w:rFonts w:eastAsia="標楷體"/>
              </w:rPr>
              <w:t>C965-C966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886CB05" w14:textId="77777777" w:rsidR="001137ED" w:rsidRPr="00870B48" w:rsidRDefault="001137ED" w:rsidP="001137ED">
            <w:pPr>
              <w:rPr>
                <w:rFonts w:eastAsia="標楷體"/>
              </w:rPr>
            </w:pPr>
            <w:r w:rsidRPr="00870B48">
              <w:rPr>
                <w:rFonts w:eastAsia="標楷體"/>
              </w:rPr>
              <w:t xml:space="preserve">　</w:t>
            </w:r>
          </w:p>
        </w:tc>
      </w:tr>
      <w:tr w:rsidR="001137ED" w:rsidRPr="00870B48" w14:paraId="326128B8"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5C1AEA"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15F65"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9357E1C"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433B889"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F3B3ABC" w14:textId="77777777" w:rsidR="001137ED" w:rsidRPr="00870B48" w:rsidRDefault="001137ED" w:rsidP="001137ED">
            <w:pPr>
              <w:rPr>
                <w:rFonts w:eastAsia="標楷體"/>
              </w:rPr>
            </w:pPr>
            <w:r w:rsidRPr="00870B48">
              <w:rPr>
                <w:rFonts w:eastAsia="標楷體"/>
              </w:rPr>
              <w:t>D472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E490567" w14:textId="77777777" w:rsidR="001137ED" w:rsidRPr="00870B48" w:rsidRDefault="001137ED" w:rsidP="001137ED">
            <w:pPr>
              <w:rPr>
                <w:rFonts w:eastAsia="標楷體"/>
              </w:rPr>
            </w:pPr>
            <w:r w:rsidRPr="00870B48">
              <w:rPr>
                <w:rFonts w:eastAsia="標楷體"/>
              </w:rPr>
              <w:t xml:space="preserve">　</w:t>
            </w:r>
          </w:p>
        </w:tc>
      </w:tr>
      <w:tr w:rsidR="001137ED" w:rsidRPr="00870B48" w14:paraId="3CD5F0D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63EEB0"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8B998"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784C605"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BADAACB"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07E2D0E" w14:textId="77777777" w:rsidR="001137ED" w:rsidRPr="00870B48" w:rsidRDefault="001137ED" w:rsidP="001137ED">
            <w:pPr>
              <w:rPr>
                <w:rFonts w:eastAsia="標楷體"/>
              </w:rPr>
            </w:pPr>
            <w:r w:rsidRPr="00870B48">
              <w:rPr>
                <w:rFonts w:eastAsia="標楷體"/>
              </w:rPr>
              <w:t>D800-D849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3931694" w14:textId="77777777" w:rsidR="001137ED" w:rsidRPr="00870B48" w:rsidRDefault="001137ED" w:rsidP="001137ED">
            <w:pPr>
              <w:rPr>
                <w:rFonts w:eastAsia="標楷體"/>
              </w:rPr>
            </w:pPr>
            <w:r w:rsidRPr="00870B48">
              <w:rPr>
                <w:rFonts w:eastAsia="標楷體"/>
              </w:rPr>
              <w:t xml:space="preserve">　</w:t>
            </w:r>
          </w:p>
        </w:tc>
      </w:tr>
      <w:tr w:rsidR="001137ED" w:rsidRPr="00870B48" w14:paraId="441ED9EB"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85AC4C"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FDD0B"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43FA52C"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8B048FA"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DEC6271" w14:textId="77777777" w:rsidR="001137ED" w:rsidRPr="00870B48" w:rsidRDefault="001137ED" w:rsidP="001137ED">
            <w:pPr>
              <w:rPr>
                <w:rFonts w:eastAsia="標楷體"/>
              </w:rPr>
            </w:pPr>
            <w:r w:rsidRPr="00870B48">
              <w:rPr>
                <w:rFonts w:eastAsia="標楷體"/>
              </w:rPr>
              <w:t>D890-D899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0897373" w14:textId="77777777" w:rsidR="001137ED" w:rsidRPr="00870B48" w:rsidRDefault="001137ED" w:rsidP="001137ED">
            <w:pPr>
              <w:rPr>
                <w:rFonts w:eastAsia="標楷體"/>
              </w:rPr>
            </w:pPr>
            <w:r w:rsidRPr="00870B48">
              <w:rPr>
                <w:rFonts w:eastAsia="標楷體"/>
              </w:rPr>
              <w:t xml:space="preserve">　</w:t>
            </w:r>
          </w:p>
        </w:tc>
      </w:tr>
      <w:tr w:rsidR="001137ED" w:rsidRPr="00870B48" w14:paraId="0BFC6E61"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9AEFB9"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B86DD"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EA1B377"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C6E9446"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93B3C89" w14:textId="77777777" w:rsidR="001137ED" w:rsidRPr="00870B48" w:rsidRDefault="001137ED" w:rsidP="001137ED">
            <w:pPr>
              <w:rPr>
                <w:rFonts w:eastAsia="標楷體"/>
              </w:rPr>
            </w:pPr>
            <w:r w:rsidRPr="00870B48">
              <w:rPr>
                <w:rFonts w:eastAsia="標楷體"/>
              </w:rPr>
              <w:t>E201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08E3E65" w14:textId="77777777" w:rsidR="001137ED" w:rsidRPr="00870B48" w:rsidRDefault="001137ED" w:rsidP="001137ED">
            <w:pPr>
              <w:rPr>
                <w:rFonts w:eastAsia="標楷體"/>
              </w:rPr>
            </w:pPr>
            <w:r w:rsidRPr="00870B48">
              <w:rPr>
                <w:rFonts w:eastAsia="標楷體"/>
              </w:rPr>
              <w:t xml:space="preserve">　</w:t>
            </w:r>
          </w:p>
        </w:tc>
      </w:tr>
      <w:tr w:rsidR="001137ED" w:rsidRPr="00870B48" w14:paraId="6E76263F"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232FD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F02D11"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6FDC1B6"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FFD4978"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2F85F15" w14:textId="77777777" w:rsidR="001137ED" w:rsidRPr="00870B48" w:rsidRDefault="001137ED" w:rsidP="001137ED">
            <w:pPr>
              <w:rPr>
                <w:rFonts w:eastAsia="標楷體"/>
              </w:rPr>
            </w:pPr>
            <w:r w:rsidRPr="00870B48">
              <w:rPr>
                <w:rFonts w:eastAsia="標楷體"/>
              </w:rPr>
              <w:t>E65-E749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D645DFA" w14:textId="77777777" w:rsidR="001137ED" w:rsidRPr="00870B48" w:rsidRDefault="001137ED" w:rsidP="001137ED">
            <w:pPr>
              <w:rPr>
                <w:rFonts w:eastAsia="標楷體"/>
              </w:rPr>
            </w:pPr>
            <w:r w:rsidRPr="00870B48">
              <w:rPr>
                <w:rFonts w:eastAsia="標楷體"/>
              </w:rPr>
              <w:t xml:space="preserve">　</w:t>
            </w:r>
          </w:p>
        </w:tc>
      </w:tr>
      <w:tr w:rsidR="001137ED" w:rsidRPr="00870B48" w14:paraId="026AB9E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A62457"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CCF55A"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EED25B4"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ACC6A71"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F1C5B39" w14:textId="77777777" w:rsidR="001137ED" w:rsidRPr="00870B48" w:rsidRDefault="001137ED" w:rsidP="001137ED">
            <w:pPr>
              <w:rPr>
                <w:rFonts w:eastAsia="標楷體"/>
              </w:rPr>
            </w:pPr>
            <w:r w:rsidRPr="00870B48">
              <w:rPr>
                <w:rFonts w:eastAsia="標楷體"/>
              </w:rPr>
              <w:t>E7521-E7522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DE48262" w14:textId="77777777" w:rsidR="001137ED" w:rsidRPr="00870B48" w:rsidRDefault="001137ED" w:rsidP="001137ED">
            <w:pPr>
              <w:rPr>
                <w:rFonts w:eastAsia="標楷體"/>
              </w:rPr>
            </w:pPr>
            <w:r w:rsidRPr="00870B48">
              <w:rPr>
                <w:rFonts w:eastAsia="標楷體"/>
              </w:rPr>
              <w:t xml:space="preserve">　</w:t>
            </w:r>
          </w:p>
        </w:tc>
      </w:tr>
      <w:tr w:rsidR="001137ED" w:rsidRPr="00870B48" w14:paraId="069D91B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6B8825"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52E57C"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A3AA210"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667F564"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D3DABEF" w14:textId="77777777" w:rsidR="001137ED" w:rsidRPr="00870B48" w:rsidRDefault="001137ED" w:rsidP="001137ED">
            <w:pPr>
              <w:rPr>
                <w:rFonts w:eastAsia="標楷體"/>
              </w:rPr>
            </w:pPr>
            <w:r w:rsidRPr="00870B48">
              <w:rPr>
                <w:rFonts w:eastAsia="標楷體"/>
              </w:rPr>
              <w:t>E75240-E75249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1F9C8EB" w14:textId="77777777" w:rsidR="001137ED" w:rsidRPr="00870B48" w:rsidRDefault="001137ED" w:rsidP="001137ED">
            <w:pPr>
              <w:rPr>
                <w:rFonts w:eastAsia="標楷體"/>
              </w:rPr>
            </w:pPr>
            <w:r w:rsidRPr="00870B48">
              <w:rPr>
                <w:rFonts w:eastAsia="標楷體"/>
              </w:rPr>
              <w:t xml:space="preserve">　</w:t>
            </w:r>
          </w:p>
        </w:tc>
      </w:tr>
      <w:tr w:rsidR="001137ED" w:rsidRPr="00870B48" w14:paraId="4CC30E5C"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EC4271"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BDD9E5"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55CEECD"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941E253"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F94584D" w14:textId="77777777" w:rsidR="001137ED" w:rsidRPr="00870B48" w:rsidRDefault="001137ED" w:rsidP="001137ED">
            <w:pPr>
              <w:rPr>
                <w:rFonts w:eastAsia="標楷體"/>
              </w:rPr>
            </w:pPr>
            <w:r w:rsidRPr="00870B48">
              <w:rPr>
                <w:rFonts w:eastAsia="標楷體"/>
              </w:rPr>
              <w:t>E753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90C6D1E" w14:textId="77777777" w:rsidR="001137ED" w:rsidRPr="00870B48" w:rsidRDefault="001137ED" w:rsidP="001137ED">
            <w:pPr>
              <w:rPr>
                <w:rFonts w:eastAsia="標楷體"/>
              </w:rPr>
            </w:pPr>
            <w:r w:rsidRPr="00870B48">
              <w:rPr>
                <w:rFonts w:eastAsia="標楷體"/>
              </w:rPr>
              <w:t xml:space="preserve">　</w:t>
            </w:r>
          </w:p>
        </w:tc>
      </w:tr>
      <w:tr w:rsidR="001137ED" w:rsidRPr="00870B48" w14:paraId="7A0F14C6"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0ABFE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71E581"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97E49D3"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CE2F3D3"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9B0CD21" w14:textId="77777777" w:rsidR="001137ED" w:rsidRPr="00870B48" w:rsidRDefault="001137ED" w:rsidP="001137ED">
            <w:pPr>
              <w:rPr>
                <w:rFonts w:eastAsia="標楷體"/>
              </w:rPr>
            </w:pPr>
            <w:r w:rsidRPr="00870B48">
              <w:rPr>
                <w:rFonts w:eastAsia="標楷體"/>
              </w:rPr>
              <w:t>E755-E756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EBA3EFB" w14:textId="77777777" w:rsidR="001137ED" w:rsidRPr="00870B48" w:rsidRDefault="001137ED" w:rsidP="001137ED">
            <w:pPr>
              <w:rPr>
                <w:rFonts w:eastAsia="標楷體"/>
              </w:rPr>
            </w:pPr>
            <w:r w:rsidRPr="00870B48">
              <w:rPr>
                <w:rFonts w:eastAsia="標楷體"/>
              </w:rPr>
              <w:t xml:space="preserve">　</w:t>
            </w:r>
          </w:p>
        </w:tc>
      </w:tr>
      <w:tr w:rsidR="001137ED" w:rsidRPr="00870B48" w14:paraId="310F2C6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9CD7DB"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11C400"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7990CDD" w14:textId="77777777" w:rsidR="001137ED" w:rsidRPr="00870B48" w:rsidRDefault="001137ED" w:rsidP="001137ED">
            <w:pPr>
              <w:rPr>
                <w:rFonts w:eastAsia="標楷體"/>
                <w:color w:val="000000"/>
              </w:rPr>
            </w:pPr>
            <w:r w:rsidRPr="00870B48">
              <w:rPr>
                <w:rFonts w:eastAsia="標楷體"/>
                <w:color w:val="000000"/>
              </w:rPr>
              <w:t>二、腎上腺病變引發內分泌</w:t>
            </w:r>
            <w:r w:rsidRPr="00870B48">
              <w:rPr>
                <w:rFonts w:eastAsia="標楷體"/>
                <w:color w:val="000000"/>
              </w:rPr>
              <w:lastRenderedPageBreak/>
              <w:t>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58F6476" w14:textId="77777777" w:rsidR="001137ED" w:rsidRPr="00870B48" w:rsidRDefault="001137ED" w:rsidP="001137ED">
            <w:pPr>
              <w:rPr>
                <w:rFonts w:eastAsia="標楷體"/>
              </w:rPr>
            </w:pPr>
            <w:r w:rsidRPr="00870B48">
              <w:rPr>
                <w:rFonts w:eastAsia="標楷體"/>
              </w:rPr>
              <w:lastRenderedPageBreak/>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90DC51C" w14:textId="77777777" w:rsidR="001137ED" w:rsidRPr="00870B48" w:rsidRDefault="001137ED" w:rsidP="001137ED">
            <w:pPr>
              <w:rPr>
                <w:rFonts w:eastAsia="標楷體"/>
              </w:rPr>
            </w:pPr>
            <w:r w:rsidRPr="00870B48">
              <w:rPr>
                <w:rFonts w:eastAsia="標楷體"/>
              </w:rPr>
              <w:t>E7601-E789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04F6629" w14:textId="77777777" w:rsidR="001137ED" w:rsidRPr="00870B48" w:rsidRDefault="001137ED" w:rsidP="001137ED">
            <w:pPr>
              <w:rPr>
                <w:rFonts w:eastAsia="標楷體"/>
              </w:rPr>
            </w:pPr>
            <w:r w:rsidRPr="00870B48">
              <w:rPr>
                <w:rFonts w:eastAsia="標楷體"/>
              </w:rPr>
              <w:t xml:space="preserve">　</w:t>
            </w:r>
          </w:p>
        </w:tc>
      </w:tr>
      <w:tr w:rsidR="001137ED" w:rsidRPr="00870B48" w14:paraId="7C2A779B"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28436A"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AF0FF9"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C04B4D3"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B99D5AC"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7A70B36" w14:textId="77777777" w:rsidR="001137ED" w:rsidRPr="00870B48" w:rsidRDefault="001137ED" w:rsidP="001137ED">
            <w:pPr>
              <w:rPr>
                <w:rFonts w:eastAsia="標楷體"/>
              </w:rPr>
            </w:pPr>
            <w:r w:rsidRPr="00870B48">
              <w:rPr>
                <w:rFonts w:eastAsia="標楷體"/>
              </w:rPr>
              <w:t>E791-E8319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E660DC2" w14:textId="77777777" w:rsidR="001137ED" w:rsidRPr="00870B48" w:rsidRDefault="001137ED" w:rsidP="001137ED">
            <w:pPr>
              <w:rPr>
                <w:rFonts w:eastAsia="標楷體"/>
              </w:rPr>
            </w:pPr>
            <w:r w:rsidRPr="00870B48">
              <w:rPr>
                <w:rFonts w:eastAsia="標楷體"/>
              </w:rPr>
              <w:t xml:space="preserve">　</w:t>
            </w:r>
          </w:p>
        </w:tc>
      </w:tr>
      <w:tr w:rsidR="001137ED" w:rsidRPr="00870B48" w14:paraId="7F32515C"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3B74FE"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03D52A"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615A27F"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707ADE4"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0CA6CFCF" w14:textId="77777777" w:rsidR="001137ED" w:rsidRPr="00870B48" w:rsidRDefault="001137ED" w:rsidP="001137ED">
            <w:pPr>
              <w:rPr>
                <w:rFonts w:eastAsia="標楷體"/>
                <w:color w:val="000000"/>
              </w:rPr>
            </w:pPr>
            <w:r w:rsidRPr="00870B48">
              <w:rPr>
                <w:rFonts w:eastAsia="標楷體"/>
                <w:color w:val="000000"/>
              </w:rPr>
              <w:t>E8330-E889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67EF2B7" w14:textId="77777777" w:rsidR="001137ED" w:rsidRPr="00870B48" w:rsidRDefault="001137ED" w:rsidP="001137ED">
            <w:pPr>
              <w:rPr>
                <w:rFonts w:eastAsia="標楷體"/>
              </w:rPr>
            </w:pPr>
            <w:r w:rsidRPr="00870B48">
              <w:rPr>
                <w:rFonts w:eastAsia="標楷體"/>
              </w:rPr>
              <w:t xml:space="preserve">　</w:t>
            </w:r>
          </w:p>
        </w:tc>
      </w:tr>
      <w:tr w:rsidR="001137ED" w:rsidRPr="00870B48" w14:paraId="275E9821"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68326E"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3711D"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1F7467E"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6582B42"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F807ADC" w14:textId="77777777" w:rsidR="001137ED" w:rsidRPr="00870B48" w:rsidRDefault="001137ED" w:rsidP="001137ED">
            <w:pPr>
              <w:rPr>
                <w:rFonts w:eastAsia="標楷體"/>
              </w:rPr>
            </w:pPr>
            <w:r w:rsidRPr="00870B48">
              <w:rPr>
                <w:rFonts w:eastAsia="標楷體"/>
              </w:rPr>
              <w:t>H49811-H49819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EF63BBD" w14:textId="77777777" w:rsidR="001137ED" w:rsidRPr="00870B48" w:rsidRDefault="001137ED" w:rsidP="001137ED">
            <w:pPr>
              <w:rPr>
                <w:rFonts w:eastAsia="標楷體"/>
              </w:rPr>
            </w:pPr>
            <w:r w:rsidRPr="00870B48">
              <w:rPr>
                <w:rFonts w:eastAsia="標楷體"/>
              </w:rPr>
              <w:t xml:space="preserve">　</w:t>
            </w:r>
          </w:p>
        </w:tc>
      </w:tr>
      <w:tr w:rsidR="001137ED" w:rsidRPr="00870B48" w14:paraId="54EE095D"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FEF4F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09874B"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A982BFA"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ADBE697"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12A27B7" w14:textId="77777777" w:rsidR="001137ED" w:rsidRPr="00870B48" w:rsidRDefault="001137ED" w:rsidP="001137ED">
            <w:pPr>
              <w:rPr>
                <w:rFonts w:eastAsia="標楷體"/>
              </w:rPr>
            </w:pPr>
            <w:r w:rsidRPr="00870B48">
              <w:rPr>
                <w:rFonts w:eastAsia="標楷體"/>
              </w:rPr>
              <w:t>J8482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94270CC" w14:textId="77777777" w:rsidR="001137ED" w:rsidRPr="00870B48" w:rsidRDefault="001137ED" w:rsidP="001137ED">
            <w:pPr>
              <w:rPr>
                <w:rFonts w:eastAsia="標楷體"/>
              </w:rPr>
            </w:pPr>
            <w:r w:rsidRPr="00870B48">
              <w:rPr>
                <w:rFonts w:eastAsia="標楷體"/>
              </w:rPr>
              <w:t xml:space="preserve">　</w:t>
            </w:r>
          </w:p>
        </w:tc>
      </w:tr>
      <w:tr w:rsidR="001137ED" w:rsidRPr="00870B48" w14:paraId="7968F068"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EA2B06"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8150C9"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004ED0F"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8074194"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96B782C" w14:textId="77777777" w:rsidR="001137ED" w:rsidRPr="00870B48" w:rsidRDefault="001137ED" w:rsidP="001137ED">
            <w:pPr>
              <w:rPr>
                <w:rFonts w:eastAsia="標楷體"/>
              </w:rPr>
            </w:pPr>
            <w:r w:rsidRPr="00870B48">
              <w:rPr>
                <w:rFonts w:eastAsia="標楷體"/>
              </w:rPr>
              <w:t>M1A00X0-M109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AEE0CAB" w14:textId="77777777" w:rsidR="001137ED" w:rsidRPr="00870B48" w:rsidRDefault="001137ED" w:rsidP="001137ED">
            <w:pPr>
              <w:rPr>
                <w:rFonts w:eastAsia="標楷體"/>
              </w:rPr>
            </w:pPr>
            <w:r w:rsidRPr="00870B48">
              <w:rPr>
                <w:rFonts w:eastAsia="標楷體"/>
              </w:rPr>
              <w:t>含</w:t>
            </w:r>
            <w:r w:rsidRPr="00870B48">
              <w:rPr>
                <w:rFonts w:eastAsia="標楷體"/>
              </w:rPr>
              <w:t>M1A00X0-M1A9XX1</w:t>
            </w:r>
          </w:p>
        </w:tc>
      </w:tr>
      <w:tr w:rsidR="001137ED" w:rsidRPr="00870B48" w14:paraId="5394596C"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DBC263"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D2C81"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A6110DB"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8D059AE"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C0D43EB" w14:textId="77777777" w:rsidR="001137ED" w:rsidRPr="00870B48" w:rsidRDefault="001137ED" w:rsidP="001137ED">
            <w:pPr>
              <w:rPr>
                <w:rFonts w:eastAsia="標楷體"/>
              </w:rPr>
            </w:pPr>
            <w:r w:rsidRPr="00870B48">
              <w:rPr>
                <w:rFonts w:eastAsia="標楷體"/>
              </w:rPr>
              <w:t>M359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3F39B2A" w14:textId="77777777" w:rsidR="001137ED" w:rsidRPr="00870B48" w:rsidRDefault="001137ED" w:rsidP="001137ED">
            <w:pPr>
              <w:rPr>
                <w:rFonts w:eastAsia="標楷體"/>
              </w:rPr>
            </w:pPr>
            <w:r w:rsidRPr="00870B48">
              <w:rPr>
                <w:rFonts w:eastAsia="標楷體"/>
              </w:rPr>
              <w:t xml:space="preserve">　</w:t>
            </w:r>
          </w:p>
        </w:tc>
      </w:tr>
      <w:tr w:rsidR="001137ED" w:rsidRPr="00870B48" w14:paraId="3745C934"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3762CA"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D5E86D"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9427FFB"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734869E"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51D2B59" w14:textId="77777777" w:rsidR="001137ED" w:rsidRPr="00870B48" w:rsidRDefault="001137ED" w:rsidP="001137ED">
            <w:pPr>
              <w:rPr>
                <w:rFonts w:eastAsia="標楷體"/>
              </w:rPr>
            </w:pPr>
            <w:r w:rsidRPr="00870B48">
              <w:rPr>
                <w:rFonts w:eastAsia="標楷體"/>
              </w:rPr>
              <w:t>N200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B14C7E8" w14:textId="77777777" w:rsidR="001137ED" w:rsidRPr="00870B48" w:rsidRDefault="001137ED" w:rsidP="001137ED">
            <w:pPr>
              <w:rPr>
                <w:rFonts w:eastAsia="標楷體"/>
              </w:rPr>
            </w:pPr>
            <w:r w:rsidRPr="00870B48">
              <w:rPr>
                <w:rFonts w:eastAsia="標楷體"/>
              </w:rPr>
              <w:t xml:space="preserve">　</w:t>
            </w:r>
          </w:p>
        </w:tc>
      </w:tr>
      <w:tr w:rsidR="001137ED" w:rsidRPr="00870B48" w14:paraId="14071CB6"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449308"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C943CA"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43A8AD4"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4ECB6D0"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82E3490" w14:textId="77777777" w:rsidR="001137ED" w:rsidRPr="00870B48" w:rsidRDefault="001137ED" w:rsidP="001137ED">
            <w:pPr>
              <w:rPr>
                <w:rFonts w:eastAsia="標楷體"/>
              </w:rPr>
            </w:pPr>
            <w:r w:rsidRPr="00870B48">
              <w:rPr>
                <w:rFonts w:eastAsia="標楷體"/>
              </w:rPr>
              <w:t>E15-E200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FA33A79" w14:textId="77777777" w:rsidR="001137ED" w:rsidRPr="00870B48" w:rsidRDefault="001137ED" w:rsidP="001137ED">
            <w:pPr>
              <w:rPr>
                <w:rFonts w:eastAsia="標楷體"/>
              </w:rPr>
            </w:pPr>
            <w:r w:rsidRPr="00870B48">
              <w:rPr>
                <w:rFonts w:eastAsia="標楷體"/>
              </w:rPr>
              <w:t xml:space="preserve">　</w:t>
            </w:r>
          </w:p>
        </w:tc>
      </w:tr>
      <w:tr w:rsidR="001137ED" w:rsidRPr="00870B48" w14:paraId="16F5AED7"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E5230B"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7E4E4A"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C8E38F0"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72B10AD"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A2B8D40" w14:textId="77777777" w:rsidR="001137ED" w:rsidRPr="00870B48" w:rsidRDefault="001137ED" w:rsidP="001137ED">
            <w:pPr>
              <w:rPr>
                <w:rFonts w:eastAsia="標楷體"/>
              </w:rPr>
            </w:pPr>
            <w:r w:rsidRPr="00870B48">
              <w:rPr>
                <w:rFonts w:eastAsia="標楷體"/>
              </w:rPr>
              <w:t>E208-E35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3D67FE8" w14:textId="77777777" w:rsidR="001137ED" w:rsidRPr="00870B48" w:rsidRDefault="001137ED" w:rsidP="001137ED">
            <w:pPr>
              <w:rPr>
                <w:rFonts w:eastAsia="標楷體"/>
              </w:rPr>
            </w:pPr>
            <w:r w:rsidRPr="00870B48">
              <w:rPr>
                <w:rFonts w:eastAsia="標楷體"/>
              </w:rPr>
              <w:t xml:space="preserve">　</w:t>
            </w:r>
          </w:p>
        </w:tc>
      </w:tr>
      <w:tr w:rsidR="001137ED" w:rsidRPr="00870B48" w14:paraId="0E40C4B7"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41337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123E4"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3AAC7BB"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9BD2BFA"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94CBD88" w14:textId="77777777" w:rsidR="001137ED" w:rsidRPr="00870B48" w:rsidRDefault="001137ED" w:rsidP="001137ED">
            <w:pPr>
              <w:rPr>
                <w:rFonts w:eastAsia="標楷體"/>
              </w:rPr>
            </w:pPr>
            <w:r w:rsidRPr="00870B48">
              <w:rPr>
                <w:rFonts w:eastAsia="標楷體"/>
              </w:rPr>
              <w:t>E891-E896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00FEE96" w14:textId="77777777" w:rsidR="001137ED" w:rsidRPr="00870B48" w:rsidRDefault="001137ED" w:rsidP="001137ED">
            <w:pPr>
              <w:rPr>
                <w:rFonts w:eastAsia="標楷體"/>
              </w:rPr>
            </w:pPr>
            <w:r w:rsidRPr="00870B48">
              <w:rPr>
                <w:rFonts w:eastAsia="標楷體"/>
              </w:rPr>
              <w:t xml:space="preserve">　</w:t>
            </w:r>
          </w:p>
        </w:tc>
      </w:tr>
      <w:tr w:rsidR="001137ED" w:rsidRPr="00870B48" w14:paraId="4D995825"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C75A40"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DE24D0"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437180F" w14:textId="77777777" w:rsidR="001137ED" w:rsidRPr="00870B48" w:rsidRDefault="001137ED" w:rsidP="001137ED">
            <w:pPr>
              <w:rPr>
                <w:rFonts w:eastAsia="標楷體"/>
                <w:color w:val="000000"/>
              </w:rPr>
            </w:pPr>
            <w:r w:rsidRPr="00870B48">
              <w:rPr>
                <w:rFonts w:eastAsia="標楷體"/>
                <w:color w:val="000000"/>
              </w:rPr>
              <w:t>二、腎上腺病變引發內分泌障礙（</w:t>
            </w:r>
            <w:r w:rsidRPr="00870B48">
              <w:rPr>
                <w:rFonts w:eastAsia="標楷體"/>
                <w:color w:val="000000"/>
              </w:rPr>
              <w:t>70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0A2986B"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8BE17B7" w14:textId="77777777" w:rsidR="001137ED" w:rsidRPr="00870B48" w:rsidRDefault="001137ED" w:rsidP="001137ED">
            <w:pPr>
              <w:rPr>
                <w:rFonts w:eastAsia="標楷體"/>
              </w:rPr>
            </w:pPr>
            <w:r w:rsidRPr="00870B48">
              <w:rPr>
                <w:rFonts w:eastAsia="標楷體"/>
              </w:rPr>
              <w:t>N981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FA08EF5" w14:textId="77777777" w:rsidR="001137ED" w:rsidRPr="00870B48" w:rsidRDefault="001137ED" w:rsidP="001137ED">
            <w:pPr>
              <w:rPr>
                <w:rFonts w:eastAsia="標楷體"/>
              </w:rPr>
            </w:pPr>
            <w:r w:rsidRPr="00870B48">
              <w:rPr>
                <w:rFonts w:eastAsia="標楷體"/>
              </w:rPr>
              <w:t xml:space="preserve">　</w:t>
            </w:r>
          </w:p>
        </w:tc>
      </w:tr>
      <w:tr w:rsidR="001137ED" w:rsidRPr="00870B48" w14:paraId="6B288CE2"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D7691F" w14:textId="77777777" w:rsidR="001137ED" w:rsidRPr="00870B48" w:rsidRDefault="001137ED" w:rsidP="001137ED">
            <w:pPr>
              <w:rPr>
                <w:rFonts w:eastAsia="標楷體"/>
                <w:color w:val="000000"/>
              </w:rPr>
            </w:pP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89064" w14:textId="77777777" w:rsidR="001137ED" w:rsidRPr="00870B48" w:rsidRDefault="001137ED" w:rsidP="001137ED">
            <w:pPr>
              <w:jc w:val="center"/>
              <w:rPr>
                <w:rFonts w:eastAsia="標楷體"/>
                <w:color w:val="000000"/>
              </w:rPr>
            </w:pPr>
            <w:r w:rsidRPr="00870B48">
              <w:rPr>
                <w:rFonts w:eastAsia="標楷體"/>
                <w:color w:val="000000"/>
              </w:rPr>
              <w:t>腦下垂體病變引發內分泌障礙</w:t>
            </w:r>
            <w:r w:rsidRPr="00870B48">
              <w:rPr>
                <w:rFonts w:eastAsia="標楷體"/>
                <w:color w:val="000000"/>
              </w:rPr>
              <w:t>(71)</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CF84D22"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CB3CE1F"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8F73AA8" w14:textId="77777777" w:rsidR="001137ED" w:rsidRPr="00870B48" w:rsidRDefault="001137ED" w:rsidP="001137ED">
            <w:pPr>
              <w:rPr>
                <w:rFonts w:eastAsia="標楷體"/>
              </w:rPr>
            </w:pPr>
            <w:r w:rsidRPr="00870B48">
              <w:rPr>
                <w:rFonts w:eastAsia="標楷體"/>
              </w:rPr>
              <w:t>C880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F91E5C6" w14:textId="77777777" w:rsidR="001137ED" w:rsidRPr="00870B48" w:rsidRDefault="001137ED" w:rsidP="001137ED">
            <w:pPr>
              <w:rPr>
                <w:rFonts w:eastAsia="標楷體"/>
              </w:rPr>
            </w:pPr>
            <w:r w:rsidRPr="00870B48">
              <w:rPr>
                <w:rFonts w:eastAsia="標楷體"/>
              </w:rPr>
              <w:t xml:space="preserve">　</w:t>
            </w:r>
          </w:p>
        </w:tc>
      </w:tr>
      <w:tr w:rsidR="001137ED" w:rsidRPr="00870B48" w14:paraId="0BF241D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B19D89"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545BE"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98173F8"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64AEB4E"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331CCA1" w14:textId="77777777" w:rsidR="001137ED" w:rsidRPr="00870B48" w:rsidRDefault="001137ED" w:rsidP="001137ED">
            <w:pPr>
              <w:rPr>
                <w:rFonts w:eastAsia="標楷體"/>
              </w:rPr>
            </w:pPr>
            <w:r w:rsidRPr="00870B48">
              <w:rPr>
                <w:rFonts w:eastAsia="標楷體"/>
              </w:rPr>
              <w:t>C965-C966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884064B" w14:textId="77777777" w:rsidR="001137ED" w:rsidRPr="00870B48" w:rsidRDefault="001137ED" w:rsidP="001137ED">
            <w:pPr>
              <w:rPr>
                <w:rFonts w:eastAsia="標楷體"/>
              </w:rPr>
            </w:pPr>
            <w:r w:rsidRPr="00870B48">
              <w:rPr>
                <w:rFonts w:eastAsia="標楷體"/>
              </w:rPr>
              <w:t xml:space="preserve">　</w:t>
            </w:r>
          </w:p>
        </w:tc>
      </w:tr>
      <w:tr w:rsidR="001137ED" w:rsidRPr="00870B48" w14:paraId="0D827664"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D59439"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43FDA"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3324C50"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BA662CA"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928D565" w14:textId="77777777" w:rsidR="001137ED" w:rsidRPr="00870B48" w:rsidRDefault="001137ED" w:rsidP="001137ED">
            <w:pPr>
              <w:rPr>
                <w:rFonts w:eastAsia="標楷體"/>
              </w:rPr>
            </w:pPr>
            <w:r w:rsidRPr="00870B48">
              <w:rPr>
                <w:rFonts w:eastAsia="標楷體"/>
              </w:rPr>
              <w:t>D472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E8F60D3" w14:textId="77777777" w:rsidR="001137ED" w:rsidRPr="00870B48" w:rsidRDefault="001137ED" w:rsidP="001137ED">
            <w:pPr>
              <w:rPr>
                <w:rFonts w:eastAsia="標楷體"/>
              </w:rPr>
            </w:pPr>
            <w:r w:rsidRPr="00870B48">
              <w:rPr>
                <w:rFonts w:eastAsia="標楷體"/>
              </w:rPr>
              <w:t xml:space="preserve">　</w:t>
            </w:r>
          </w:p>
        </w:tc>
      </w:tr>
      <w:tr w:rsidR="001137ED" w:rsidRPr="00870B48" w14:paraId="0F88565F"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0497FE"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47D7EC"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7333ABF"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3618C34"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04C6010" w14:textId="77777777" w:rsidR="001137ED" w:rsidRPr="00870B48" w:rsidRDefault="001137ED" w:rsidP="001137ED">
            <w:pPr>
              <w:rPr>
                <w:rFonts w:eastAsia="標楷體"/>
              </w:rPr>
            </w:pPr>
            <w:r w:rsidRPr="00870B48">
              <w:rPr>
                <w:rFonts w:eastAsia="標楷體"/>
              </w:rPr>
              <w:t>D800-D849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D0E0FFE" w14:textId="77777777" w:rsidR="001137ED" w:rsidRPr="00870B48" w:rsidRDefault="001137ED" w:rsidP="001137ED">
            <w:pPr>
              <w:rPr>
                <w:rFonts w:eastAsia="標楷體"/>
              </w:rPr>
            </w:pPr>
            <w:r w:rsidRPr="00870B48">
              <w:rPr>
                <w:rFonts w:eastAsia="標楷體"/>
              </w:rPr>
              <w:t xml:space="preserve">　</w:t>
            </w:r>
          </w:p>
        </w:tc>
      </w:tr>
      <w:tr w:rsidR="001137ED" w:rsidRPr="00870B48" w14:paraId="0EC62048"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663ED8"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5D77B"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EA882FF"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1B6271C"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407390A" w14:textId="77777777" w:rsidR="001137ED" w:rsidRPr="00870B48" w:rsidRDefault="001137ED" w:rsidP="001137ED">
            <w:pPr>
              <w:rPr>
                <w:rFonts w:eastAsia="標楷體"/>
              </w:rPr>
            </w:pPr>
            <w:r w:rsidRPr="00870B48">
              <w:rPr>
                <w:rFonts w:eastAsia="標楷體"/>
              </w:rPr>
              <w:t>D890-D899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423DC46" w14:textId="77777777" w:rsidR="001137ED" w:rsidRPr="00870B48" w:rsidRDefault="001137ED" w:rsidP="001137ED">
            <w:pPr>
              <w:rPr>
                <w:rFonts w:eastAsia="標楷體"/>
              </w:rPr>
            </w:pPr>
            <w:r w:rsidRPr="00870B48">
              <w:rPr>
                <w:rFonts w:eastAsia="標楷體"/>
              </w:rPr>
              <w:t xml:space="preserve">　</w:t>
            </w:r>
          </w:p>
        </w:tc>
      </w:tr>
      <w:tr w:rsidR="001137ED" w:rsidRPr="00870B48" w14:paraId="00DD89FB"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D11C22"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31241D"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E432542"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0F91BB5"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FA8DA93" w14:textId="77777777" w:rsidR="001137ED" w:rsidRPr="00870B48" w:rsidRDefault="001137ED" w:rsidP="001137ED">
            <w:pPr>
              <w:rPr>
                <w:rFonts w:eastAsia="標楷體"/>
              </w:rPr>
            </w:pPr>
            <w:r w:rsidRPr="00870B48">
              <w:rPr>
                <w:rFonts w:eastAsia="標楷體"/>
              </w:rPr>
              <w:t>E201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BD621DB" w14:textId="77777777" w:rsidR="001137ED" w:rsidRPr="00870B48" w:rsidRDefault="001137ED" w:rsidP="001137ED">
            <w:pPr>
              <w:rPr>
                <w:rFonts w:eastAsia="標楷體"/>
              </w:rPr>
            </w:pPr>
            <w:r w:rsidRPr="00870B48">
              <w:rPr>
                <w:rFonts w:eastAsia="標楷體"/>
              </w:rPr>
              <w:t xml:space="preserve">　</w:t>
            </w:r>
          </w:p>
        </w:tc>
      </w:tr>
      <w:tr w:rsidR="001137ED" w:rsidRPr="00870B48" w14:paraId="475AF073"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03173B"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9F2359"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F1C0EBB"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26E105F"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376F0B0" w14:textId="77777777" w:rsidR="001137ED" w:rsidRPr="00870B48" w:rsidRDefault="001137ED" w:rsidP="001137ED">
            <w:pPr>
              <w:rPr>
                <w:rFonts w:eastAsia="標楷體"/>
              </w:rPr>
            </w:pPr>
            <w:r w:rsidRPr="00870B48">
              <w:rPr>
                <w:rFonts w:eastAsia="標楷體"/>
              </w:rPr>
              <w:t>E65-E749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4FC8A85" w14:textId="77777777" w:rsidR="001137ED" w:rsidRPr="00870B48" w:rsidRDefault="001137ED" w:rsidP="001137ED">
            <w:pPr>
              <w:rPr>
                <w:rFonts w:eastAsia="標楷體"/>
              </w:rPr>
            </w:pPr>
            <w:r w:rsidRPr="00870B48">
              <w:rPr>
                <w:rFonts w:eastAsia="標楷體"/>
              </w:rPr>
              <w:t xml:space="preserve">　</w:t>
            </w:r>
          </w:p>
        </w:tc>
      </w:tr>
      <w:tr w:rsidR="001137ED" w:rsidRPr="00870B48" w14:paraId="5FCC783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C74758"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08AD19"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5E55F6A"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B8A3C5A"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13A102D" w14:textId="77777777" w:rsidR="001137ED" w:rsidRPr="00870B48" w:rsidRDefault="001137ED" w:rsidP="001137ED">
            <w:pPr>
              <w:rPr>
                <w:rFonts w:eastAsia="標楷體"/>
              </w:rPr>
            </w:pPr>
            <w:r w:rsidRPr="00870B48">
              <w:rPr>
                <w:rFonts w:eastAsia="標楷體"/>
              </w:rPr>
              <w:t>E7521-E7522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B8B7320" w14:textId="77777777" w:rsidR="001137ED" w:rsidRPr="00870B48" w:rsidRDefault="001137ED" w:rsidP="001137ED">
            <w:pPr>
              <w:rPr>
                <w:rFonts w:eastAsia="標楷體"/>
              </w:rPr>
            </w:pPr>
            <w:r w:rsidRPr="00870B48">
              <w:rPr>
                <w:rFonts w:eastAsia="標楷體"/>
              </w:rPr>
              <w:t xml:space="preserve">　</w:t>
            </w:r>
          </w:p>
        </w:tc>
      </w:tr>
      <w:tr w:rsidR="001137ED" w:rsidRPr="00870B48" w14:paraId="1E4AD919"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2D2E99"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618224"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9CA81C2"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8E0D1C9"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3DCCB7D" w14:textId="77777777" w:rsidR="001137ED" w:rsidRPr="00870B48" w:rsidRDefault="001137ED" w:rsidP="001137ED">
            <w:pPr>
              <w:rPr>
                <w:rFonts w:eastAsia="標楷體"/>
              </w:rPr>
            </w:pPr>
            <w:r w:rsidRPr="00870B48">
              <w:rPr>
                <w:rFonts w:eastAsia="標楷體"/>
              </w:rPr>
              <w:t>E75240-E75249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877281E" w14:textId="77777777" w:rsidR="001137ED" w:rsidRPr="00870B48" w:rsidRDefault="001137ED" w:rsidP="001137ED">
            <w:pPr>
              <w:rPr>
                <w:rFonts w:eastAsia="標楷體"/>
              </w:rPr>
            </w:pPr>
            <w:r w:rsidRPr="00870B48">
              <w:rPr>
                <w:rFonts w:eastAsia="標楷體"/>
              </w:rPr>
              <w:t xml:space="preserve">　</w:t>
            </w:r>
          </w:p>
        </w:tc>
      </w:tr>
      <w:tr w:rsidR="001137ED" w:rsidRPr="00870B48" w14:paraId="2CB009C1"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775186"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F596B"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496529C"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5EC045D"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A702785" w14:textId="77777777" w:rsidR="001137ED" w:rsidRPr="00870B48" w:rsidRDefault="001137ED" w:rsidP="001137ED">
            <w:pPr>
              <w:rPr>
                <w:rFonts w:eastAsia="標楷體"/>
              </w:rPr>
            </w:pPr>
            <w:r w:rsidRPr="00870B48">
              <w:rPr>
                <w:rFonts w:eastAsia="標楷體"/>
              </w:rPr>
              <w:t>E753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BA8FAF3" w14:textId="77777777" w:rsidR="001137ED" w:rsidRPr="00870B48" w:rsidRDefault="001137ED" w:rsidP="001137ED">
            <w:pPr>
              <w:rPr>
                <w:rFonts w:eastAsia="標楷體"/>
              </w:rPr>
            </w:pPr>
            <w:r w:rsidRPr="00870B48">
              <w:rPr>
                <w:rFonts w:eastAsia="標楷體"/>
              </w:rPr>
              <w:t xml:space="preserve">　</w:t>
            </w:r>
          </w:p>
        </w:tc>
      </w:tr>
      <w:tr w:rsidR="001137ED" w:rsidRPr="00870B48" w14:paraId="5A671BC2"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7303E8"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69D077"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96F68BB" w14:textId="77777777" w:rsidR="001137ED" w:rsidRPr="00870B48" w:rsidRDefault="001137ED" w:rsidP="001137ED">
            <w:pPr>
              <w:rPr>
                <w:rFonts w:eastAsia="標楷體"/>
                <w:color w:val="000000"/>
              </w:rPr>
            </w:pPr>
            <w:r w:rsidRPr="00870B48">
              <w:rPr>
                <w:rFonts w:eastAsia="標楷體"/>
                <w:color w:val="000000"/>
              </w:rPr>
              <w:t>二、腦下垂體病變引發內分</w:t>
            </w:r>
            <w:r w:rsidRPr="00870B48">
              <w:rPr>
                <w:rFonts w:eastAsia="標楷體"/>
                <w:color w:val="000000"/>
              </w:rPr>
              <w:lastRenderedPageBreak/>
              <w:t>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2119F61" w14:textId="77777777" w:rsidR="001137ED" w:rsidRPr="00870B48" w:rsidRDefault="001137ED" w:rsidP="001137ED">
            <w:pPr>
              <w:rPr>
                <w:rFonts w:eastAsia="標楷體"/>
              </w:rPr>
            </w:pPr>
            <w:r w:rsidRPr="00870B48">
              <w:rPr>
                <w:rFonts w:eastAsia="標楷體"/>
              </w:rPr>
              <w:lastRenderedPageBreak/>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91C3717" w14:textId="77777777" w:rsidR="001137ED" w:rsidRPr="00870B48" w:rsidRDefault="001137ED" w:rsidP="001137ED">
            <w:pPr>
              <w:rPr>
                <w:rFonts w:eastAsia="標楷體"/>
              </w:rPr>
            </w:pPr>
            <w:r w:rsidRPr="00870B48">
              <w:rPr>
                <w:rFonts w:eastAsia="標楷體"/>
              </w:rPr>
              <w:t>E755-E756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A7A2195" w14:textId="77777777" w:rsidR="001137ED" w:rsidRPr="00870B48" w:rsidRDefault="001137ED" w:rsidP="001137ED">
            <w:pPr>
              <w:rPr>
                <w:rFonts w:eastAsia="標楷體"/>
              </w:rPr>
            </w:pPr>
            <w:r w:rsidRPr="00870B48">
              <w:rPr>
                <w:rFonts w:eastAsia="標楷體"/>
              </w:rPr>
              <w:t xml:space="preserve">　</w:t>
            </w:r>
          </w:p>
        </w:tc>
      </w:tr>
      <w:tr w:rsidR="001137ED" w:rsidRPr="00870B48" w14:paraId="4C876C90"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A0B805"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069C9"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0A73949"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A4D6356"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5E8AE77" w14:textId="77777777" w:rsidR="001137ED" w:rsidRPr="00870B48" w:rsidRDefault="001137ED" w:rsidP="001137ED">
            <w:pPr>
              <w:rPr>
                <w:rFonts w:eastAsia="標楷體"/>
              </w:rPr>
            </w:pPr>
            <w:r w:rsidRPr="00870B48">
              <w:rPr>
                <w:rFonts w:eastAsia="標楷體"/>
              </w:rPr>
              <w:t>E7601-E789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A79C501" w14:textId="77777777" w:rsidR="001137ED" w:rsidRPr="00870B48" w:rsidRDefault="001137ED" w:rsidP="001137ED">
            <w:pPr>
              <w:rPr>
                <w:rFonts w:eastAsia="標楷體"/>
              </w:rPr>
            </w:pPr>
            <w:r w:rsidRPr="00870B48">
              <w:rPr>
                <w:rFonts w:eastAsia="標楷體"/>
              </w:rPr>
              <w:t xml:space="preserve">　</w:t>
            </w:r>
          </w:p>
        </w:tc>
      </w:tr>
      <w:tr w:rsidR="001137ED" w:rsidRPr="00870B48" w14:paraId="78710185"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5CA8CF"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C4AE2B"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F5A7E78"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DB279B8"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2F43D31" w14:textId="77777777" w:rsidR="001137ED" w:rsidRPr="00870B48" w:rsidRDefault="001137ED" w:rsidP="001137ED">
            <w:pPr>
              <w:rPr>
                <w:rFonts w:eastAsia="標楷體"/>
              </w:rPr>
            </w:pPr>
            <w:r w:rsidRPr="00870B48">
              <w:rPr>
                <w:rFonts w:eastAsia="標楷體"/>
              </w:rPr>
              <w:t>E791-E8319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EDC673A" w14:textId="77777777" w:rsidR="001137ED" w:rsidRPr="00870B48" w:rsidRDefault="001137ED" w:rsidP="001137ED">
            <w:pPr>
              <w:rPr>
                <w:rFonts w:eastAsia="標楷體"/>
              </w:rPr>
            </w:pPr>
            <w:r w:rsidRPr="00870B48">
              <w:rPr>
                <w:rFonts w:eastAsia="標楷體"/>
              </w:rPr>
              <w:t xml:space="preserve">　</w:t>
            </w:r>
          </w:p>
        </w:tc>
      </w:tr>
      <w:tr w:rsidR="001137ED" w:rsidRPr="00870B48" w14:paraId="177B3696"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544946"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8BC2F2"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AC28074"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2C6A101"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791B8C69" w14:textId="77777777" w:rsidR="001137ED" w:rsidRPr="00870B48" w:rsidRDefault="001137ED" w:rsidP="001137ED">
            <w:pPr>
              <w:rPr>
                <w:rFonts w:eastAsia="標楷體"/>
                <w:color w:val="000000"/>
              </w:rPr>
            </w:pPr>
            <w:r w:rsidRPr="00870B48">
              <w:rPr>
                <w:rFonts w:eastAsia="標楷體"/>
                <w:color w:val="000000"/>
              </w:rPr>
              <w:t>E8330-E889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0E68B50" w14:textId="77777777" w:rsidR="001137ED" w:rsidRPr="00870B48" w:rsidRDefault="001137ED" w:rsidP="001137ED">
            <w:pPr>
              <w:rPr>
                <w:rFonts w:eastAsia="標楷體"/>
              </w:rPr>
            </w:pPr>
            <w:r w:rsidRPr="00870B48">
              <w:rPr>
                <w:rFonts w:eastAsia="標楷體"/>
              </w:rPr>
              <w:t xml:space="preserve">　</w:t>
            </w:r>
          </w:p>
        </w:tc>
      </w:tr>
      <w:tr w:rsidR="001137ED" w:rsidRPr="00870B48" w14:paraId="401BDFD0"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E9C6A5"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76A3F2"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57C6C6E"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15898EA"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EEF4ADB" w14:textId="77777777" w:rsidR="001137ED" w:rsidRPr="00870B48" w:rsidRDefault="001137ED" w:rsidP="001137ED">
            <w:pPr>
              <w:rPr>
                <w:rFonts w:eastAsia="標楷體"/>
              </w:rPr>
            </w:pPr>
            <w:r w:rsidRPr="00870B48">
              <w:rPr>
                <w:rFonts w:eastAsia="標楷體"/>
              </w:rPr>
              <w:t>H49811-H49819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D17AB84" w14:textId="77777777" w:rsidR="001137ED" w:rsidRPr="00870B48" w:rsidRDefault="001137ED" w:rsidP="001137ED">
            <w:pPr>
              <w:rPr>
                <w:rFonts w:eastAsia="標楷體"/>
              </w:rPr>
            </w:pPr>
            <w:r w:rsidRPr="00870B48">
              <w:rPr>
                <w:rFonts w:eastAsia="標楷體"/>
              </w:rPr>
              <w:t xml:space="preserve">　</w:t>
            </w:r>
          </w:p>
        </w:tc>
      </w:tr>
      <w:tr w:rsidR="001137ED" w:rsidRPr="00870B48" w14:paraId="5030DD28"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6607F5"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4BE9DE"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457B566"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3D6FC65"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99D8FB9" w14:textId="77777777" w:rsidR="001137ED" w:rsidRPr="00870B48" w:rsidRDefault="001137ED" w:rsidP="001137ED">
            <w:pPr>
              <w:rPr>
                <w:rFonts w:eastAsia="標楷體"/>
              </w:rPr>
            </w:pPr>
            <w:r w:rsidRPr="00870B48">
              <w:rPr>
                <w:rFonts w:eastAsia="標楷體"/>
              </w:rPr>
              <w:t>J8482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C9F8EAA" w14:textId="77777777" w:rsidR="001137ED" w:rsidRPr="00870B48" w:rsidRDefault="001137ED" w:rsidP="001137ED">
            <w:pPr>
              <w:rPr>
                <w:rFonts w:eastAsia="標楷體"/>
              </w:rPr>
            </w:pPr>
            <w:r w:rsidRPr="00870B48">
              <w:rPr>
                <w:rFonts w:eastAsia="標楷體"/>
              </w:rPr>
              <w:t xml:space="preserve">　</w:t>
            </w:r>
          </w:p>
        </w:tc>
      </w:tr>
      <w:tr w:rsidR="001137ED" w:rsidRPr="00870B48" w14:paraId="2E004418"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A139B8"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304127"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F405201"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196CC3A"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1259B13" w14:textId="77777777" w:rsidR="001137ED" w:rsidRPr="00870B48" w:rsidRDefault="001137ED" w:rsidP="001137ED">
            <w:pPr>
              <w:rPr>
                <w:rFonts w:eastAsia="標楷體"/>
              </w:rPr>
            </w:pPr>
            <w:r w:rsidRPr="00870B48">
              <w:rPr>
                <w:rFonts w:eastAsia="標楷體"/>
              </w:rPr>
              <w:t>M1A00X0-M109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ABADEC0" w14:textId="77777777" w:rsidR="001137ED" w:rsidRPr="00870B48" w:rsidRDefault="001137ED" w:rsidP="001137ED">
            <w:pPr>
              <w:rPr>
                <w:rFonts w:eastAsia="標楷體"/>
              </w:rPr>
            </w:pPr>
            <w:r w:rsidRPr="00870B48">
              <w:rPr>
                <w:rFonts w:eastAsia="標楷體"/>
              </w:rPr>
              <w:t>含</w:t>
            </w:r>
            <w:r w:rsidRPr="00870B48">
              <w:rPr>
                <w:rFonts w:eastAsia="標楷體"/>
              </w:rPr>
              <w:t>M1A00X0-M1A9XX1</w:t>
            </w:r>
          </w:p>
        </w:tc>
      </w:tr>
      <w:tr w:rsidR="001137ED" w:rsidRPr="00870B48" w14:paraId="52BBB912"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41061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94659E"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00B4B7F"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C5C0C98"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25C0BAC" w14:textId="77777777" w:rsidR="001137ED" w:rsidRPr="00870B48" w:rsidRDefault="001137ED" w:rsidP="001137ED">
            <w:pPr>
              <w:rPr>
                <w:rFonts w:eastAsia="標楷體"/>
              </w:rPr>
            </w:pPr>
            <w:r w:rsidRPr="00870B48">
              <w:rPr>
                <w:rFonts w:eastAsia="標楷體"/>
              </w:rPr>
              <w:t>M359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038810D" w14:textId="77777777" w:rsidR="001137ED" w:rsidRPr="00870B48" w:rsidRDefault="001137ED" w:rsidP="001137ED">
            <w:pPr>
              <w:rPr>
                <w:rFonts w:eastAsia="標楷體"/>
              </w:rPr>
            </w:pPr>
            <w:r w:rsidRPr="00870B48">
              <w:rPr>
                <w:rFonts w:eastAsia="標楷體"/>
              </w:rPr>
              <w:t xml:space="preserve">　</w:t>
            </w:r>
          </w:p>
        </w:tc>
      </w:tr>
      <w:tr w:rsidR="001137ED" w:rsidRPr="00870B48" w14:paraId="1655704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B7D038"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BB9E4D"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CB4E563"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2D0D2A5"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02DC8F4" w14:textId="77777777" w:rsidR="001137ED" w:rsidRPr="00870B48" w:rsidRDefault="001137ED" w:rsidP="001137ED">
            <w:pPr>
              <w:rPr>
                <w:rFonts w:eastAsia="標楷體"/>
              </w:rPr>
            </w:pPr>
            <w:r w:rsidRPr="00870B48">
              <w:rPr>
                <w:rFonts w:eastAsia="標楷體"/>
              </w:rPr>
              <w:t>N200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782F749" w14:textId="77777777" w:rsidR="001137ED" w:rsidRPr="00870B48" w:rsidRDefault="001137ED" w:rsidP="001137ED">
            <w:pPr>
              <w:rPr>
                <w:rFonts w:eastAsia="標楷體"/>
              </w:rPr>
            </w:pPr>
            <w:r w:rsidRPr="00870B48">
              <w:rPr>
                <w:rFonts w:eastAsia="標楷體"/>
              </w:rPr>
              <w:t xml:space="preserve">　</w:t>
            </w:r>
          </w:p>
        </w:tc>
      </w:tr>
      <w:tr w:rsidR="001137ED" w:rsidRPr="00870B48" w14:paraId="18E9926F"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C2306F"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C8F2D5"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218AD6C"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7C1CC1E"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0C08A77" w14:textId="77777777" w:rsidR="001137ED" w:rsidRPr="00870B48" w:rsidRDefault="001137ED" w:rsidP="001137ED">
            <w:pPr>
              <w:rPr>
                <w:rFonts w:eastAsia="標楷體"/>
              </w:rPr>
            </w:pPr>
            <w:r w:rsidRPr="00870B48">
              <w:rPr>
                <w:rFonts w:eastAsia="標楷體"/>
              </w:rPr>
              <w:t>E15-E200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58CE2E7" w14:textId="77777777" w:rsidR="001137ED" w:rsidRPr="00870B48" w:rsidRDefault="001137ED" w:rsidP="001137ED">
            <w:pPr>
              <w:rPr>
                <w:rFonts w:eastAsia="標楷體"/>
              </w:rPr>
            </w:pPr>
            <w:r w:rsidRPr="00870B48">
              <w:rPr>
                <w:rFonts w:eastAsia="標楷體"/>
              </w:rPr>
              <w:t xml:space="preserve">　</w:t>
            </w:r>
          </w:p>
        </w:tc>
      </w:tr>
      <w:tr w:rsidR="001137ED" w:rsidRPr="00870B48" w14:paraId="0FA3F480"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A36FFC"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0BF136"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5317637"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590EE66"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416B7C3" w14:textId="77777777" w:rsidR="001137ED" w:rsidRPr="00870B48" w:rsidRDefault="001137ED" w:rsidP="001137ED">
            <w:pPr>
              <w:rPr>
                <w:rFonts w:eastAsia="標楷體"/>
              </w:rPr>
            </w:pPr>
            <w:r w:rsidRPr="00870B48">
              <w:rPr>
                <w:rFonts w:eastAsia="標楷體"/>
              </w:rPr>
              <w:t>E208-E35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694A5A9" w14:textId="77777777" w:rsidR="001137ED" w:rsidRPr="00870B48" w:rsidRDefault="001137ED" w:rsidP="001137ED">
            <w:pPr>
              <w:rPr>
                <w:rFonts w:eastAsia="標楷體"/>
              </w:rPr>
            </w:pPr>
            <w:r w:rsidRPr="00870B48">
              <w:rPr>
                <w:rFonts w:eastAsia="標楷體"/>
              </w:rPr>
              <w:t xml:space="preserve">　</w:t>
            </w:r>
          </w:p>
        </w:tc>
      </w:tr>
      <w:tr w:rsidR="001137ED" w:rsidRPr="00870B48" w14:paraId="309FEE29"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E79D81"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9230E3"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A6A31D4"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7068928"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0C86FAB" w14:textId="77777777" w:rsidR="001137ED" w:rsidRPr="00870B48" w:rsidRDefault="001137ED" w:rsidP="001137ED">
            <w:pPr>
              <w:rPr>
                <w:rFonts w:eastAsia="標楷體"/>
              </w:rPr>
            </w:pPr>
            <w:r w:rsidRPr="00870B48">
              <w:rPr>
                <w:rFonts w:eastAsia="標楷體"/>
              </w:rPr>
              <w:t>E891-E896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470A613" w14:textId="77777777" w:rsidR="001137ED" w:rsidRPr="00870B48" w:rsidRDefault="001137ED" w:rsidP="001137ED">
            <w:pPr>
              <w:rPr>
                <w:rFonts w:eastAsia="標楷體"/>
              </w:rPr>
            </w:pPr>
            <w:r w:rsidRPr="00870B48">
              <w:rPr>
                <w:rFonts w:eastAsia="標楷體"/>
              </w:rPr>
              <w:t xml:space="preserve">　</w:t>
            </w:r>
          </w:p>
        </w:tc>
      </w:tr>
      <w:tr w:rsidR="001137ED" w:rsidRPr="00870B48" w14:paraId="419F8850"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806AC6"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CD32C"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C8DFD08" w14:textId="77777777" w:rsidR="001137ED" w:rsidRPr="00870B48" w:rsidRDefault="001137ED" w:rsidP="001137ED">
            <w:pPr>
              <w:rPr>
                <w:rFonts w:eastAsia="標楷體"/>
                <w:color w:val="000000"/>
              </w:rPr>
            </w:pPr>
            <w:r w:rsidRPr="00870B48">
              <w:rPr>
                <w:rFonts w:eastAsia="標楷體"/>
                <w:color w:val="000000"/>
              </w:rPr>
              <w:t>二、腦下垂體病變引發內分泌障礙（</w:t>
            </w:r>
            <w:r w:rsidRPr="00870B48">
              <w:rPr>
                <w:rFonts w:eastAsia="標楷體"/>
                <w:color w:val="000000"/>
              </w:rPr>
              <w:t>71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E30CF4F"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18DD468" w14:textId="77777777" w:rsidR="001137ED" w:rsidRPr="00870B48" w:rsidRDefault="001137ED" w:rsidP="001137ED">
            <w:pPr>
              <w:rPr>
                <w:rFonts w:eastAsia="標楷體"/>
              </w:rPr>
            </w:pPr>
            <w:r w:rsidRPr="00870B48">
              <w:rPr>
                <w:rFonts w:eastAsia="標楷體"/>
              </w:rPr>
              <w:t>N981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91A50EE" w14:textId="77777777" w:rsidR="001137ED" w:rsidRPr="00870B48" w:rsidRDefault="001137ED" w:rsidP="001137ED">
            <w:pPr>
              <w:rPr>
                <w:rFonts w:eastAsia="標楷體"/>
              </w:rPr>
            </w:pPr>
            <w:r w:rsidRPr="00870B48">
              <w:rPr>
                <w:rFonts w:eastAsia="標楷體"/>
              </w:rPr>
              <w:t xml:space="preserve">　</w:t>
            </w:r>
          </w:p>
        </w:tc>
      </w:tr>
      <w:tr w:rsidR="001137ED" w:rsidRPr="00870B48" w14:paraId="1BE5DEA9"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3D3FCE" w14:textId="77777777" w:rsidR="001137ED" w:rsidRPr="00870B48" w:rsidRDefault="001137ED" w:rsidP="001137ED">
            <w:pPr>
              <w:rPr>
                <w:rFonts w:eastAsia="標楷體"/>
                <w:color w:val="000000"/>
              </w:rPr>
            </w:pP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C57409" w14:textId="77777777" w:rsidR="001137ED" w:rsidRPr="00870B48" w:rsidRDefault="001137ED" w:rsidP="001137ED">
            <w:pPr>
              <w:jc w:val="center"/>
              <w:rPr>
                <w:rFonts w:eastAsia="標楷體"/>
                <w:color w:val="000000"/>
              </w:rPr>
            </w:pPr>
            <w:r w:rsidRPr="00870B48">
              <w:rPr>
                <w:rFonts w:eastAsia="標楷體"/>
                <w:color w:val="000000"/>
              </w:rPr>
              <w:t>性早熟</w:t>
            </w:r>
            <w:r w:rsidRPr="00870B48">
              <w:rPr>
                <w:rFonts w:eastAsia="標楷體"/>
                <w:color w:val="000000"/>
              </w:rPr>
              <w:t>(72)</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A0171EE"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47CB08C"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E8DB2B7" w14:textId="77777777" w:rsidR="001137ED" w:rsidRPr="00870B48" w:rsidRDefault="001137ED" w:rsidP="001137ED">
            <w:pPr>
              <w:rPr>
                <w:rFonts w:eastAsia="標楷體"/>
              </w:rPr>
            </w:pPr>
            <w:r w:rsidRPr="00870B48">
              <w:rPr>
                <w:rFonts w:eastAsia="標楷體"/>
              </w:rPr>
              <w:t>C880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D0DF7BC" w14:textId="77777777" w:rsidR="001137ED" w:rsidRPr="00870B48" w:rsidRDefault="001137ED" w:rsidP="001137ED">
            <w:pPr>
              <w:rPr>
                <w:rFonts w:eastAsia="標楷體"/>
              </w:rPr>
            </w:pPr>
            <w:r w:rsidRPr="00870B48">
              <w:rPr>
                <w:rFonts w:eastAsia="標楷體"/>
              </w:rPr>
              <w:t xml:space="preserve">　</w:t>
            </w:r>
          </w:p>
        </w:tc>
      </w:tr>
      <w:tr w:rsidR="001137ED" w:rsidRPr="00870B48" w14:paraId="3817B623"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9BBA81"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4EE125"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6203311"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C53D8DD"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7B346EB" w14:textId="77777777" w:rsidR="001137ED" w:rsidRPr="00870B48" w:rsidRDefault="001137ED" w:rsidP="001137ED">
            <w:pPr>
              <w:rPr>
                <w:rFonts w:eastAsia="標楷體"/>
              </w:rPr>
            </w:pPr>
            <w:r w:rsidRPr="00870B48">
              <w:rPr>
                <w:rFonts w:eastAsia="標楷體"/>
              </w:rPr>
              <w:t>C965-C966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3B4546E" w14:textId="77777777" w:rsidR="001137ED" w:rsidRPr="00870B48" w:rsidRDefault="001137ED" w:rsidP="001137ED">
            <w:pPr>
              <w:rPr>
                <w:rFonts w:eastAsia="標楷體"/>
              </w:rPr>
            </w:pPr>
            <w:r w:rsidRPr="00870B48">
              <w:rPr>
                <w:rFonts w:eastAsia="標楷體"/>
              </w:rPr>
              <w:t xml:space="preserve">　</w:t>
            </w:r>
          </w:p>
        </w:tc>
      </w:tr>
      <w:tr w:rsidR="001137ED" w:rsidRPr="00870B48" w14:paraId="765E060C"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31CB5"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6103DF"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EDE8417"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97E31F6"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94F6868" w14:textId="77777777" w:rsidR="001137ED" w:rsidRPr="00870B48" w:rsidRDefault="001137ED" w:rsidP="001137ED">
            <w:pPr>
              <w:rPr>
                <w:rFonts w:eastAsia="標楷體"/>
              </w:rPr>
            </w:pPr>
            <w:r w:rsidRPr="00870B48">
              <w:rPr>
                <w:rFonts w:eastAsia="標楷體"/>
              </w:rPr>
              <w:t>D472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66546E9" w14:textId="77777777" w:rsidR="001137ED" w:rsidRPr="00870B48" w:rsidRDefault="001137ED" w:rsidP="001137ED">
            <w:pPr>
              <w:rPr>
                <w:rFonts w:eastAsia="標楷體"/>
              </w:rPr>
            </w:pPr>
            <w:r w:rsidRPr="00870B48">
              <w:rPr>
                <w:rFonts w:eastAsia="標楷體"/>
              </w:rPr>
              <w:t xml:space="preserve">　</w:t>
            </w:r>
          </w:p>
        </w:tc>
      </w:tr>
      <w:tr w:rsidR="001137ED" w:rsidRPr="00870B48" w14:paraId="24554916"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1AFD6A"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787324"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5E62FA8"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ABEF202"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A57167C" w14:textId="77777777" w:rsidR="001137ED" w:rsidRPr="00870B48" w:rsidRDefault="001137ED" w:rsidP="001137ED">
            <w:pPr>
              <w:rPr>
                <w:rFonts w:eastAsia="標楷體"/>
              </w:rPr>
            </w:pPr>
            <w:r w:rsidRPr="00870B48">
              <w:rPr>
                <w:rFonts w:eastAsia="標楷體"/>
              </w:rPr>
              <w:t>D800-D849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A067222" w14:textId="77777777" w:rsidR="001137ED" w:rsidRPr="00870B48" w:rsidRDefault="001137ED" w:rsidP="001137ED">
            <w:pPr>
              <w:rPr>
                <w:rFonts w:eastAsia="標楷體"/>
              </w:rPr>
            </w:pPr>
            <w:r w:rsidRPr="00870B48">
              <w:rPr>
                <w:rFonts w:eastAsia="標楷體"/>
              </w:rPr>
              <w:t xml:space="preserve">　</w:t>
            </w:r>
          </w:p>
        </w:tc>
      </w:tr>
      <w:tr w:rsidR="001137ED" w:rsidRPr="00870B48" w14:paraId="66884BC5"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E19673"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55A23A"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B3D6D01"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E8B8259"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9147903" w14:textId="77777777" w:rsidR="001137ED" w:rsidRPr="00870B48" w:rsidRDefault="001137ED" w:rsidP="001137ED">
            <w:pPr>
              <w:rPr>
                <w:rFonts w:eastAsia="標楷體"/>
              </w:rPr>
            </w:pPr>
            <w:r w:rsidRPr="00870B48">
              <w:rPr>
                <w:rFonts w:eastAsia="標楷體"/>
              </w:rPr>
              <w:t>D890-D899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173120C" w14:textId="77777777" w:rsidR="001137ED" w:rsidRPr="00870B48" w:rsidRDefault="001137ED" w:rsidP="001137ED">
            <w:pPr>
              <w:rPr>
                <w:rFonts w:eastAsia="標楷體"/>
              </w:rPr>
            </w:pPr>
            <w:r w:rsidRPr="00870B48">
              <w:rPr>
                <w:rFonts w:eastAsia="標楷體"/>
              </w:rPr>
              <w:t xml:space="preserve">　</w:t>
            </w:r>
          </w:p>
        </w:tc>
      </w:tr>
      <w:tr w:rsidR="001137ED" w:rsidRPr="00870B48" w14:paraId="70193271"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CFB6AF"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A0238D"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680B91C"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34A1555"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C210D29" w14:textId="77777777" w:rsidR="001137ED" w:rsidRPr="00870B48" w:rsidRDefault="001137ED" w:rsidP="001137ED">
            <w:pPr>
              <w:rPr>
                <w:rFonts w:eastAsia="標楷體"/>
              </w:rPr>
            </w:pPr>
            <w:r w:rsidRPr="00870B48">
              <w:rPr>
                <w:rFonts w:eastAsia="標楷體"/>
              </w:rPr>
              <w:t>E201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B02A8F9" w14:textId="77777777" w:rsidR="001137ED" w:rsidRPr="00870B48" w:rsidRDefault="001137ED" w:rsidP="001137ED">
            <w:pPr>
              <w:rPr>
                <w:rFonts w:eastAsia="標楷體"/>
              </w:rPr>
            </w:pPr>
            <w:r w:rsidRPr="00870B48">
              <w:rPr>
                <w:rFonts w:eastAsia="標楷體"/>
              </w:rPr>
              <w:t xml:space="preserve">　</w:t>
            </w:r>
          </w:p>
        </w:tc>
      </w:tr>
      <w:tr w:rsidR="001137ED" w:rsidRPr="00870B48" w14:paraId="3AA61B7D"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B11F07"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FFFA54"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133377E"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4E4A17B"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213DB2E" w14:textId="77777777" w:rsidR="001137ED" w:rsidRPr="00870B48" w:rsidRDefault="001137ED" w:rsidP="001137ED">
            <w:pPr>
              <w:rPr>
                <w:rFonts w:eastAsia="標楷體"/>
              </w:rPr>
            </w:pPr>
            <w:r w:rsidRPr="00870B48">
              <w:rPr>
                <w:rFonts w:eastAsia="標楷體"/>
              </w:rPr>
              <w:t>E65-E749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ECC31FA" w14:textId="77777777" w:rsidR="001137ED" w:rsidRPr="00870B48" w:rsidRDefault="001137ED" w:rsidP="001137ED">
            <w:pPr>
              <w:rPr>
                <w:rFonts w:eastAsia="標楷體"/>
              </w:rPr>
            </w:pPr>
            <w:r w:rsidRPr="00870B48">
              <w:rPr>
                <w:rFonts w:eastAsia="標楷體"/>
              </w:rPr>
              <w:t xml:space="preserve">　</w:t>
            </w:r>
          </w:p>
        </w:tc>
      </w:tr>
      <w:tr w:rsidR="001137ED" w:rsidRPr="00870B48" w14:paraId="54C33C71"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7951D2"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449CBC"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13DC205"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9491F0B"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538D20D" w14:textId="77777777" w:rsidR="001137ED" w:rsidRPr="00870B48" w:rsidRDefault="001137ED" w:rsidP="001137ED">
            <w:pPr>
              <w:rPr>
                <w:rFonts w:eastAsia="標楷體"/>
              </w:rPr>
            </w:pPr>
            <w:r w:rsidRPr="00870B48">
              <w:rPr>
                <w:rFonts w:eastAsia="標楷體"/>
              </w:rPr>
              <w:t>E7521-E7522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FDEE34F" w14:textId="77777777" w:rsidR="001137ED" w:rsidRPr="00870B48" w:rsidRDefault="001137ED" w:rsidP="001137ED">
            <w:pPr>
              <w:rPr>
                <w:rFonts w:eastAsia="標楷體"/>
              </w:rPr>
            </w:pPr>
            <w:r w:rsidRPr="00870B48">
              <w:rPr>
                <w:rFonts w:eastAsia="標楷體"/>
              </w:rPr>
              <w:t xml:space="preserve">　</w:t>
            </w:r>
          </w:p>
        </w:tc>
      </w:tr>
      <w:tr w:rsidR="001137ED" w:rsidRPr="00870B48" w14:paraId="2A64F795"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F2A6DF"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F8A176"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8570DA5"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EB374B8"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5918167" w14:textId="77777777" w:rsidR="001137ED" w:rsidRPr="00870B48" w:rsidRDefault="001137ED" w:rsidP="001137ED">
            <w:pPr>
              <w:rPr>
                <w:rFonts w:eastAsia="標楷體"/>
              </w:rPr>
            </w:pPr>
            <w:r w:rsidRPr="00870B48">
              <w:rPr>
                <w:rFonts w:eastAsia="標楷體"/>
              </w:rPr>
              <w:t>E75240-E75249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A1DF5A1" w14:textId="77777777" w:rsidR="001137ED" w:rsidRPr="00870B48" w:rsidRDefault="001137ED" w:rsidP="001137ED">
            <w:pPr>
              <w:rPr>
                <w:rFonts w:eastAsia="標楷體"/>
              </w:rPr>
            </w:pPr>
            <w:r w:rsidRPr="00870B48">
              <w:rPr>
                <w:rFonts w:eastAsia="標楷體"/>
              </w:rPr>
              <w:t xml:space="preserve">　</w:t>
            </w:r>
          </w:p>
        </w:tc>
      </w:tr>
      <w:tr w:rsidR="001137ED" w:rsidRPr="00870B48" w14:paraId="55E59C4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7ADDA6"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96374B"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FD41A2C"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6FD19B3"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6CFAA7D" w14:textId="77777777" w:rsidR="001137ED" w:rsidRPr="00870B48" w:rsidRDefault="001137ED" w:rsidP="001137ED">
            <w:pPr>
              <w:rPr>
                <w:rFonts w:eastAsia="標楷體"/>
              </w:rPr>
            </w:pPr>
            <w:r w:rsidRPr="00870B48">
              <w:rPr>
                <w:rFonts w:eastAsia="標楷體"/>
              </w:rPr>
              <w:t>E753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7CC5BAB" w14:textId="77777777" w:rsidR="001137ED" w:rsidRPr="00870B48" w:rsidRDefault="001137ED" w:rsidP="001137ED">
            <w:pPr>
              <w:rPr>
                <w:rFonts w:eastAsia="標楷體"/>
              </w:rPr>
            </w:pPr>
            <w:r w:rsidRPr="00870B48">
              <w:rPr>
                <w:rFonts w:eastAsia="標楷體"/>
              </w:rPr>
              <w:t xml:space="preserve">　</w:t>
            </w:r>
          </w:p>
        </w:tc>
      </w:tr>
      <w:tr w:rsidR="001137ED" w:rsidRPr="00870B48" w14:paraId="41D499D2"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A9B5AC"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B6BD0"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453ECB9"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2AD26BB"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7B3D69B" w14:textId="77777777" w:rsidR="001137ED" w:rsidRPr="00870B48" w:rsidRDefault="001137ED" w:rsidP="001137ED">
            <w:pPr>
              <w:rPr>
                <w:rFonts w:eastAsia="標楷體"/>
              </w:rPr>
            </w:pPr>
            <w:r w:rsidRPr="00870B48">
              <w:rPr>
                <w:rFonts w:eastAsia="標楷體"/>
              </w:rPr>
              <w:t>E755-E756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93CF01E" w14:textId="77777777" w:rsidR="001137ED" w:rsidRPr="00870B48" w:rsidRDefault="001137ED" w:rsidP="001137ED">
            <w:pPr>
              <w:rPr>
                <w:rFonts w:eastAsia="標楷體"/>
              </w:rPr>
            </w:pPr>
            <w:r w:rsidRPr="00870B48">
              <w:rPr>
                <w:rFonts w:eastAsia="標楷體"/>
              </w:rPr>
              <w:t xml:space="preserve">　</w:t>
            </w:r>
          </w:p>
        </w:tc>
      </w:tr>
      <w:tr w:rsidR="001137ED" w:rsidRPr="00870B48" w14:paraId="540D7A1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1DEED9"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0C157"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9E5FD86"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73BCC20"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C12EEA5" w14:textId="77777777" w:rsidR="001137ED" w:rsidRPr="00870B48" w:rsidRDefault="001137ED" w:rsidP="001137ED">
            <w:pPr>
              <w:rPr>
                <w:rFonts w:eastAsia="標楷體"/>
              </w:rPr>
            </w:pPr>
            <w:r w:rsidRPr="00870B48">
              <w:rPr>
                <w:rFonts w:eastAsia="標楷體"/>
              </w:rPr>
              <w:t>E7601-E789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D5A1612" w14:textId="77777777" w:rsidR="001137ED" w:rsidRPr="00870B48" w:rsidRDefault="001137ED" w:rsidP="001137ED">
            <w:pPr>
              <w:rPr>
                <w:rFonts w:eastAsia="標楷體"/>
              </w:rPr>
            </w:pPr>
            <w:r w:rsidRPr="00870B48">
              <w:rPr>
                <w:rFonts w:eastAsia="標楷體"/>
              </w:rPr>
              <w:t xml:space="preserve">　</w:t>
            </w:r>
          </w:p>
        </w:tc>
      </w:tr>
      <w:tr w:rsidR="001137ED" w:rsidRPr="00870B48" w14:paraId="09433255"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12B8FA"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4F0DC2"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CCFBB7E"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858BFE5"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FC675FA" w14:textId="77777777" w:rsidR="001137ED" w:rsidRPr="00870B48" w:rsidRDefault="001137ED" w:rsidP="001137ED">
            <w:pPr>
              <w:rPr>
                <w:rFonts w:eastAsia="標楷體"/>
              </w:rPr>
            </w:pPr>
            <w:r w:rsidRPr="00870B48">
              <w:rPr>
                <w:rFonts w:eastAsia="標楷體"/>
              </w:rPr>
              <w:t>E791-E8319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BA8E418" w14:textId="77777777" w:rsidR="001137ED" w:rsidRPr="00870B48" w:rsidRDefault="001137ED" w:rsidP="001137ED">
            <w:pPr>
              <w:rPr>
                <w:rFonts w:eastAsia="標楷體"/>
              </w:rPr>
            </w:pPr>
            <w:r w:rsidRPr="00870B48">
              <w:rPr>
                <w:rFonts w:eastAsia="標楷體"/>
              </w:rPr>
              <w:t xml:space="preserve">　</w:t>
            </w:r>
          </w:p>
        </w:tc>
      </w:tr>
      <w:tr w:rsidR="001137ED" w:rsidRPr="00870B48" w14:paraId="4660620C"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EE9089"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BD7AC"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4FDBDB8"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5642CB0"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2F1324B2" w14:textId="77777777" w:rsidR="001137ED" w:rsidRPr="00870B48" w:rsidRDefault="001137ED" w:rsidP="001137ED">
            <w:pPr>
              <w:rPr>
                <w:rFonts w:eastAsia="標楷體"/>
                <w:color w:val="000000"/>
              </w:rPr>
            </w:pPr>
            <w:r w:rsidRPr="00870B48">
              <w:rPr>
                <w:rFonts w:eastAsia="標楷體"/>
                <w:color w:val="000000"/>
              </w:rPr>
              <w:t>E8330-E889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C738274" w14:textId="77777777" w:rsidR="001137ED" w:rsidRPr="00870B48" w:rsidRDefault="001137ED" w:rsidP="001137ED">
            <w:pPr>
              <w:rPr>
                <w:rFonts w:eastAsia="標楷體"/>
              </w:rPr>
            </w:pPr>
            <w:r w:rsidRPr="00870B48">
              <w:rPr>
                <w:rFonts w:eastAsia="標楷體"/>
              </w:rPr>
              <w:t xml:space="preserve">　</w:t>
            </w:r>
          </w:p>
        </w:tc>
      </w:tr>
      <w:tr w:rsidR="001137ED" w:rsidRPr="00870B48" w14:paraId="1D1979D2"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9E5241"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C67709"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6D14BA5"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64FB555"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AEC6726" w14:textId="77777777" w:rsidR="001137ED" w:rsidRPr="00870B48" w:rsidRDefault="001137ED" w:rsidP="001137ED">
            <w:pPr>
              <w:rPr>
                <w:rFonts w:eastAsia="標楷體"/>
              </w:rPr>
            </w:pPr>
            <w:r w:rsidRPr="00870B48">
              <w:rPr>
                <w:rFonts w:eastAsia="標楷體"/>
              </w:rPr>
              <w:t>H49811-H49819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A3E24E0" w14:textId="77777777" w:rsidR="001137ED" w:rsidRPr="00870B48" w:rsidRDefault="001137ED" w:rsidP="001137ED">
            <w:pPr>
              <w:rPr>
                <w:rFonts w:eastAsia="標楷體"/>
              </w:rPr>
            </w:pPr>
            <w:r w:rsidRPr="00870B48">
              <w:rPr>
                <w:rFonts w:eastAsia="標楷體"/>
              </w:rPr>
              <w:t xml:space="preserve">　</w:t>
            </w:r>
          </w:p>
        </w:tc>
      </w:tr>
      <w:tr w:rsidR="001137ED" w:rsidRPr="00870B48" w14:paraId="734E1B06"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633BF6"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0041ED"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3EE2126"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17A98FA"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74B976D" w14:textId="77777777" w:rsidR="001137ED" w:rsidRPr="00870B48" w:rsidRDefault="001137ED" w:rsidP="001137ED">
            <w:pPr>
              <w:rPr>
                <w:rFonts w:eastAsia="標楷體"/>
              </w:rPr>
            </w:pPr>
            <w:r w:rsidRPr="00870B48">
              <w:rPr>
                <w:rFonts w:eastAsia="標楷體"/>
              </w:rPr>
              <w:t>J8482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9FCD396" w14:textId="77777777" w:rsidR="001137ED" w:rsidRPr="00870B48" w:rsidRDefault="001137ED" w:rsidP="001137ED">
            <w:pPr>
              <w:rPr>
                <w:rFonts w:eastAsia="標楷體"/>
              </w:rPr>
            </w:pPr>
            <w:r w:rsidRPr="00870B48">
              <w:rPr>
                <w:rFonts w:eastAsia="標楷體"/>
              </w:rPr>
              <w:t xml:space="preserve">　</w:t>
            </w:r>
          </w:p>
        </w:tc>
      </w:tr>
      <w:tr w:rsidR="001137ED" w:rsidRPr="00870B48" w14:paraId="5B21EDF5"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6FA700"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65B2E"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5C4C5AE"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8E0997A"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B6C9B22" w14:textId="77777777" w:rsidR="001137ED" w:rsidRPr="00870B48" w:rsidRDefault="001137ED" w:rsidP="001137ED">
            <w:pPr>
              <w:rPr>
                <w:rFonts w:eastAsia="標楷體"/>
              </w:rPr>
            </w:pPr>
            <w:r w:rsidRPr="00870B48">
              <w:rPr>
                <w:rFonts w:eastAsia="標楷體"/>
              </w:rPr>
              <w:t>M1A00X0-M109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08861F0" w14:textId="77777777" w:rsidR="001137ED" w:rsidRPr="00870B48" w:rsidRDefault="001137ED" w:rsidP="001137ED">
            <w:pPr>
              <w:rPr>
                <w:rFonts w:eastAsia="標楷體"/>
              </w:rPr>
            </w:pPr>
            <w:r w:rsidRPr="00870B48">
              <w:rPr>
                <w:rFonts w:eastAsia="標楷體"/>
              </w:rPr>
              <w:t>含</w:t>
            </w:r>
            <w:r w:rsidRPr="00870B48">
              <w:rPr>
                <w:rFonts w:eastAsia="標楷體"/>
              </w:rPr>
              <w:t>M1A00X0-M1A9XX1</w:t>
            </w:r>
          </w:p>
        </w:tc>
      </w:tr>
      <w:tr w:rsidR="001137ED" w:rsidRPr="00870B48" w14:paraId="7A5A61E4"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B2AB91"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6CB22B"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8FBE2F5"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23E817C"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2FA3988" w14:textId="77777777" w:rsidR="001137ED" w:rsidRPr="00870B48" w:rsidRDefault="001137ED" w:rsidP="001137ED">
            <w:pPr>
              <w:rPr>
                <w:rFonts w:eastAsia="標楷體"/>
              </w:rPr>
            </w:pPr>
            <w:r w:rsidRPr="00870B48">
              <w:rPr>
                <w:rFonts w:eastAsia="標楷體"/>
              </w:rPr>
              <w:t>M359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47DD4D2" w14:textId="77777777" w:rsidR="001137ED" w:rsidRPr="00870B48" w:rsidRDefault="001137ED" w:rsidP="001137ED">
            <w:pPr>
              <w:rPr>
                <w:rFonts w:eastAsia="標楷體"/>
              </w:rPr>
            </w:pPr>
            <w:r w:rsidRPr="00870B48">
              <w:rPr>
                <w:rFonts w:eastAsia="標楷體"/>
              </w:rPr>
              <w:t xml:space="preserve">　</w:t>
            </w:r>
          </w:p>
        </w:tc>
      </w:tr>
      <w:tr w:rsidR="001137ED" w:rsidRPr="00870B48" w14:paraId="575A46A4"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6A645B"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98F311"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AB19E55"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B13DD79"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4244672" w14:textId="77777777" w:rsidR="001137ED" w:rsidRPr="00870B48" w:rsidRDefault="001137ED" w:rsidP="001137ED">
            <w:pPr>
              <w:rPr>
                <w:rFonts w:eastAsia="標楷體"/>
              </w:rPr>
            </w:pPr>
            <w:r w:rsidRPr="00870B48">
              <w:rPr>
                <w:rFonts w:eastAsia="標楷體"/>
              </w:rPr>
              <w:t>N200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EAF54EF" w14:textId="77777777" w:rsidR="001137ED" w:rsidRPr="00870B48" w:rsidRDefault="001137ED" w:rsidP="001137ED">
            <w:pPr>
              <w:rPr>
                <w:rFonts w:eastAsia="標楷體"/>
              </w:rPr>
            </w:pPr>
            <w:r w:rsidRPr="00870B48">
              <w:rPr>
                <w:rFonts w:eastAsia="標楷體"/>
              </w:rPr>
              <w:t xml:space="preserve">　</w:t>
            </w:r>
          </w:p>
        </w:tc>
      </w:tr>
      <w:tr w:rsidR="001137ED" w:rsidRPr="00870B48" w14:paraId="27FC18F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54D81F"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F3EF3B"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B2D9FB1"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05453D8"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E2159C3" w14:textId="77777777" w:rsidR="001137ED" w:rsidRPr="00870B48" w:rsidRDefault="001137ED" w:rsidP="001137ED">
            <w:pPr>
              <w:rPr>
                <w:rFonts w:eastAsia="標楷體"/>
              </w:rPr>
            </w:pPr>
            <w:r w:rsidRPr="00870B48">
              <w:rPr>
                <w:rFonts w:eastAsia="標楷體"/>
              </w:rPr>
              <w:t>E15-E200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07D74F1" w14:textId="77777777" w:rsidR="001137ED" w:rsidRPr="00870B48" w:rsidRDefault="001137ED" w:rsidP="001137ED">
            <w:pPr>
              <w:rPr>
                <w:rFonts w:eastAsia="標楷體"/>
              </w:rPr>
            </w:pPr>
            <w:r w:rsidRPr="00870B48">
              <w:rPr>
                <w:rFonts w:eastAsia="標楷體"/>
              </w:rPr>
              <w:t xml:space="preserve">　</w:t>
            </w:r>
          </w:p>
        </w:tc>
      </w:tr>
      <w:tr w:rsidR="001137ED" w:rsidRPr="00870B48" w14:paraId="3063151D"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57A124"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CDA5E3"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D61DE10"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E90FB87"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B0E63A6" w14:textId="77777777" w:rsidR="001137ED" w:rsidRPr="00870B48" w:rsidRDefault="001137ED" w:rsidP="001137ED">
            <w:pPr>
              <w:rPr>
                <w:rFonts w:eastAsia="標楷體"/>
              </w:rPr>
            </w:pPr>
            <w:r w:rsidRPr="00870B48">
              <w:rPr>
                <w:rFonts w:eastAsia="標楷體"/>
              </w:rPr>
              <w:t>E208-E35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211CFF0" w14:textId="77777777" w:rsidR="001137ED" w:rsidRPr="00870B48" w:rsidRDefault="001137ED" w:rsidP="001137ED">
            <w:pPr>
              <w:rPr>
                <w:rFonts w:eastAsia="標楷體"/>
              </w:rPr>
            </w:pPr>
            <w:r w:rsidRPr="00870B48">
              <w:rPr>
                <w:rFonts w:eastAsia="標楷體"/>
              </w:rPr>
              <w:t xml:space="preserve">　</w:t>
            </w:r>
          </w:p>
        </w:tc>
      </w:tr>
      <w:tr w:rsidR="001137ED" w:rsidRPr="00870B48" w14:paraId="57D86D9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2DB4C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7E1050"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7449FDC"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EB589C0"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5724185" w14:textId="77777777" w:rsidR="001137ED" w:rsidRPr="00870B48" w:rsidRDefault="001137ED" w:rsidP="001137ED">
            <w:pPr>
              <w:rPr>
                <w:rFonts w:eastAsia="標楷體"/>
              </w:rPr>
            </w:pPr>
            <w:r w:rsidRPr="00870B48">
              <w:rPr>
                <w:rFonts w:eastAsia="標楷體"/>
              </w:rPr>
              <w:t>E891-E896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B48830D" w14:textId="77777777" w:rsidR="001137ED" w:rsidRPr="00870B48" w:rsidRDefault="001137ED" w:rsidP="001137ED">
            <w:pPr>
              <w:rPr>
                <w:rFonts w:eastAsia="標楷體"/>
              </w:rPr>
            </w:pPr>
            <w:r w:rsidRPr="00870B48">
              <w:rPr>
                <w:rFonts w:eastAsia="標楷體"/>
              </w:rPr>
              <w:t xml:space="preserve">　</w:t>
            </w:r>
          </w:p>
        </w:tc>
      </w:tr>
      <w:tr w:rsidR="001137ED" w:rsidRPr="00870B48" w14:paraId="72B30C11"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F18BBB"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A5627"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318127A" w14:textId="77777777" w:rsidR="001137ED" w:rsidRPr="00870B48" w:rsidRDefault="001137ED" w:rsidP="001137ED">
            <w:pPr>
              <w:rPr>
                <w:rFonts w:eastAsia="標楷體"/>
                <w:color w:val="000000"/>
              </w:rPr>
            </w:pPr>
            <w:r w:rsidRPr="00870B48">
              <w:rPr>
                <w:rFonts w:eastAsia="標楷體"/>
                <w:color w:val="000000"/>
              </w:rPr>
              <w:t>二、性早熟（</w:t>
            </w:r>
            <w:r w:rsidRPr="00870B48">
              <w:rPr>
                <w:rFonts w:eastAsia="標楷體"/>
                <w:color w:val="000000"/>
              </w:rPr>
              <w:t>72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D8992E9"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1D5BE26" w14:textId="77777777" w:rsidR="001137ED" w:rsidRPr="00870B48" w:rsidRDefault="001137ED" w:rsidP="001137ED">
            <w:pPr>
              <w:rPr>
                <w:rFonts w:eastAsia="標楷體"/>
              </w:rPr>
            </w:pPr>
            <w:r w:rsidRPr="00870B48">
              <w:rPr>
                <w:rFonts w:eastAsia="標楷體"/>
              </w:rPr>
              <w:t>N981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FEC98E9" w14:textId="77777777" w:rsidR="001137ED" w:rsidRPr="00870B48" w:rsidRDefault="001137ED" w:rsidP="001137ED">
            <w:pPr>
              <w:rPr>
                <w:rFonts w:eastAsia="標楷體"/>
              </w:rPr>
            </w:pPr>
            <w:r w:rsidRPr="00870B48">
              <w:rPr>
                <w:rFonts w:eastAsia="標楷體"/>
              </w:rPr>
              <w:t xml:space="preserve">　</w:t>
            </w:r>
          </w:p>
        </w:tc>
      </w:tr>
      <w:tr w:rsidR="001137ED" w:rsidRPr="00870B48" w14:paraId="2E6579F6"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E2D7D1" w14:textId="77777777" w:rsidR="001137ED" w:rsidRPr="00870B48" w:rsidRDefault="001137ED" w:rsidP="001137ED">
            <w:pPr>
              <w:rPr>
                <w:rFonts w:eastAsia="標楷體"/>
                <w:color w:val="000000"/>
              </w:rPr>
            </w:pP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E5FA3" w14:textId="77777777" w:rsidR="001137ED" w:rsidRPr="00870B48" w:rsidRDefault="001137ED" w:rsidP="001137ED">
            <w:pPr>
              <w:jc w:val="center"/>
              <w:rPr>
                <w:rFonts w:eastAsia="標楷體"/>
                <w:color w:val="000000"/>
              </w:rPr>
            </w:pPr>
            <w:r w:rsidRPr="00870B48">
              <w:rPr>
                <w:rFonts w:eastAsia="標楷體"/>
                <w:color w:val="000000"/>
              </w:rPr>
              <w:t>副甲狀腺機能低下症</w:t>
            </w:r>
            <w:r w:rsidRPr="00870B48">
              <w:rPr>
                <w:rFonts w:eastAsia="標楷體"/>
                <w:color w:val="000000"/>
              </w:rPr>
              <w:t>(80)</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127F3F1"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4C6249D"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077807D" w14:textId="77777777" w:rsidR="001137ED" w:rsidRPr="00870B48" w:rsidRDefault="001137ED" w:rsidP="001137ED">
            <w:pPr>
              <w:rPr>
                <w:rFonts w:eastAsia="標楷體"/>
              </w:rPr>
            </w:pPr>
            <w:r w:rsidRPr="00870B48">
              <w:rPr>
                <w:rFonts w:eastAsia="標楷體"/>
              </w:rPr>
              <w:t>C880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3891E8B" w14:textId="77777777" w:rsidR="001137ED" w:rsidRPr="00870B48" w:rsidRDefault="001137ED" w:rsidP="001137ED">
            <w:pPr>
              <w:rPr>
                <w:rFonts w:eastAsia="標楷體"/>
              </w:rPr>
            </w:pPr>
            <w:r w:rsidRPr="00870B48">
              <w:rPr>
                <w:rFonts w:eastAsia="標楷體"/>
              </w:rPr>
              <w:t xml:space="preserve">　</w:t>
            </w:r>
          </w:p>
        </w:tc>
      </w:tr>
      <w:tr w:rsidR="001137ED" w:rsidRPr="00870B48" w14:paraId="3C7E1D87"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04A671"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71E8E1"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C0009E8"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888E107"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62D718F" w14:textId="77777777" w:rsidR="001137ED" w:rsidRPr="00870B48" w:rsidRDefault="001137ED" w:rsidP="001137ED">
            <w:pPr>
              <w:rPr>
                <w:rFonts w:eastAsia="標楷體"/>
              </w:rPr>
            </w:pPr>
            <w:r w:rsidRPr="00870B48">
              <w:rPr>
                <w:rFonts w:eastAsia="標楷體"/>
              </w:rPr>
              <w:t>C965-C966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86A2E47" w14:textId="77777777" w:rsidR="001137ED" w:rsidRPr="00870B48" w:rsidRDefault="001137ED" w:rsidP="001137ED">
            <w:pPr>
              <w:rPr>
                <w:rFonts w:eastAsia="標楷體"/>
              </w:rPr>
            </w:pPr>
            <w:r w:rsidRPr="00870B48">
              <w:rPr>
                <w:rFonts w:eastAsia="標楷體"/>
              </w:rPr>
              <w:t xml:space="preserve">　</w:t>
            </w:r>
          </w:p>
        </w:tc>
      </w:tr>
      <w:tr w:rsidR="001137ED" w:rsidRPr="00870B48" w14:paraId="06292362"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3FA5A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C3AB53"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69061F2"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C0A761B"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861A094" w14:textId="77777777" w:rsidR="001137ED" w:rsidRPr="00870B48" w:rsidRDefault="001137ED" w:rsidP="001137ED">
            <w:pPr>
              <w:rPr>
                <w:rFonts w:eastAsia="標楷體"/>
              </w:rPr>
            </w:pPr>
            <w:r w:rsidRPr="00870B48">
              <w:rPr>
                <w:rFonts w:eastAsia="標楷體"/>
              </w:rPr>
              <w:t>D472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45A4581" w14:textId="77777777" w:rsidR="001137ED" w:rsidRPr="00870B48" w:rsidRDefault="001137ED" w:rsidP="001137ED">
            <w:pPr>
              <w:rPr>
                <w:rFonts w:eastAsia="標楷體"/>
              </w:rPr>
            </w:pPr>
            <w:r w:rsidRPr="00870B48">
              <w:rPr>
                <w:rFonts w:eastAsia="標楷體"/>
              </w:rPr>
              <w:t xml:space="preserve">　</w:t>
            </w:r>
          </w:p>
        </w:tc>
      </w:tr>
      <w:tr w:rsidR="001137ED" w:rsidRPr="00870B48" w14:paraId="7576759B"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3F1EF2"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931A88"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16DAD8C"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7A79B0B"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3F3BDE6" w14:textId="77777777" w:rsidR="001137ED" w:rsidRPr="00870B48" w:rsidRDefault="001137ED" w:rsidP="001137ED">
            <w:pPr>
              <w:rPr>
                <w:rFonts w:eastAsia="標楷體"/>
              </w:rPr>
            </w:pPr>
            <w:r w:rsidRPr="00870B48">
              <w:rPr>
                <w:rFonts w:eastAsia="標楷體"/>
              </w:rPr>
              <w:t>D800-D849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8C916A5" w14:textId="77777777" w:rsidR="001137ED" w:rsidRPr="00870B48" w:rsidRDefault="001137ED" w:rsidP="001137ED">
            <w:pPr>
              <w:rPr>
                <w:rFonts w:eastAsia="標楷體"/>
              </w:rPr>
            </w:pPr>
            <w:r w:rsidRPr="00870B48">
              <w:rPr>
                <w:rFonts w:eastAsia="標楷體"/>
              </w:rPr>
              <w:t xml:space="preserve">　</w:t>
            </w:r>
          </w:p>
        </w:tc>
      </w:tr>
      <w:tr w:rsidR="001137ED" w:rsidRPr="00870B48" w14:paraId="3FB3CF6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8AA7F4"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A242A"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32A4801"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8194C05"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D8626D2" w14:textId="77777777" w:rsidR="001137ED" w:rsidRPr="00870B48" w:rsidRDefault="001137ED" w:rsidP="001137ED">
            <w:pPr>
              <w:rPr>
                <w:rFonts w:eastAsia="標楷體"/>
              </w:rPr>
            </w:pPr>
            <w:r w:rsidRPr="00870B48">
              <w:rPr>
                <w:rFonts w:eastAsia="標楷體"/>
              </w:rPr>
              <w:t>D890-D899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E8C194F" w14:textId="77777777" w:rsidR="001137ED" w:rsidRPr="00870B48" w:rsidRDefault="001137ED" w:rsidP="001137ED">
            <w:pPr>
              <w:rPr>
                <w:rFonts w:eastAsia="標楷體"/>
              </w:rPr>
            </w:pPr>
            <w:r w:rsidRPr="00870B48">
              <w:rPr>
                <w:rFonts w:eastAsia="標楷體"/>
              </w:rPr>
              <w:t xml:space="preserve">　</w:t>
            </w:r>
          </w:p>
        </w:tc>
      </w:tr>
      <w:tr w:rsidR="001137ED" w:rsidRPr="00870B48" w14:paraId="5EE704DC"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297FBB"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621CC"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31B4224"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7C506F1"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CA82E4D" w14:textId="77777777" w:rsidR="001137ED" w:rsidRPr="00870B48" w:rsidRDefault="001137ED" w:rsidP="001137ED">
            <w:pPr>
              <w:rPr>
                <w:rFonts w:eastAsia="標楷體"/>
              </w:rPr>
            </w:pPr>
            <w:r w:rsidRPr="00870B48">
              <w:rPr>
                <w:rFonts w:eastAsia="標楷體"/>
              </w:rPr>
              <w:t>E201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B05219C" w14:textId="77777777" w:rsidR="001137ED" w:rsidRPr="00870B48" w:rsidRDefault="001137ED" w:rsidP="001137ED">
            <w:pPr>
              <w:rPr>
                <w:rFonts w:eastAsia="標楷體"/>
              </w:rPr>
            </w:pPr>
            <w:r w:rsidRPr="00870B48">
              <w:rPr>
                <w:rFonts w:eastAsia="標楷體"/>
              </w:rPr>
              <w:t xml:space="preserve">　</w:t>
            </w:r>
          </w:p>
        </w:tc>
      </w:tr>
      <w:tr w:rsidR="001137ED" w:rsidRPr="00870B48" w14:paraId="04248823"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B245AF"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283BA4"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384E018"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B95A035"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62FE087" w14:textId="77777777" w:rsidR="001137ED" w:rsidRPr="00870B48" w:rsidRDefault="001137ED" w:rsidP="001137ED">
            <w:pPr>
              <w:rPr>
                <w:rFonts w:eastAsia="標楷體"/>
              </w:rPr>
            </w:pPr>
            <w:r w:rsidRPr="00870B48">
              <w:rPr>
                <w:rFonts w:eastAsia="標楷體"/>
              </w:rPr>
              <w:t>E65-E749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5C57BA1" w14:textId="77777777" w:rsidR="001137ED" w:rsidRPr="00870B48" w:rsidRDefault="001137ED" w:rsidP="001137ED">
            <w:pPr>
              <w:rPr>
                <w:rFonts w:eastAsia="標楷體"/>
              </w:rPr>
            </w:pPr>
            <w:r w:rsidRPr="00870B48">
              <w:rPr>
                <w:rFonts w:eastAsia="標楷體"/>
              </w:rPr>
              <w:t xml:space="preserve">　</w:t>
            </w:r>
          </w:p>
        </w:tc>
      </w:tr>
      <w:tr w:rsidR="001137ED" w:rsidRPr="00870B48" w14:paraId="3B15A03C"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87667C"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734643"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A5B606A"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E8EA7CF"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1C8A038" w14:textId="77777777" w:rsidR="001137ED" w:rsidRPr="00870B48" w:rsidRDefault="001137ED" w:rsidP="001137ED">
            <w:pPr>
              <w:rPr>
                <w:rFonts w:eastAsia="標楷體"/>
              </w:rPr>
            </w:pPr>
            <w:r w:rsidRPr="00870B48">
              <w:rPr>
                <w:rFonts w:eastAsia="標楷體"/>
              </w:rPr>
              <w:t>E7521-E7522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8B74D19" w14:textId="77777777" w:rsidR="001137ED" w:rsidRPr="00870B48" w:rsidRDefault="001137ED" w:rsidP="001137ED">
            <w:pPr>
              <w:rPr>
                <w:rFonts w:eastAsia="標楷體"/>
              </w:rPr>
            </w:pPr>
            <w:r w:rsidRPr="00870B48">
              <w:rPr>
                <w:rFonts w:eastAsia="標楷體"/>
              </w:rPr>
              <w:t xml:space="preserve">　</w:t>
            </w:r>
          </w:p>
        </w:tc>
      </w:tr>
      <w:tr w:rsidR="001137ED" w:rsidRPr="00870B48" w14:paraId="1D6EFE15"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B0E3B4"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C5C49"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30D4BF1"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02713D9"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631479F" w14:textId="77777777" w:rsidR="001137ED" w:rsidRPr="00870B48" w:rsidRDefault="001137ED" w:rsidP="001137ED">
            <w:pPr>
              <w:rPr>
                <w:rFonts w:eastAsia="標楷體"/>
              </w:rPr>
            </w:pPr>
            <w:r w:rsidRPr="00870B48">
              <w:rPr>
                <w:rFonts w:eastAsia="標楷體"/>
              </w:rPr>
              <w:t>E75240-E75249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B9565CC" w14:textId="77777777" w:rsidR="001137ED" w:rsidRPr="00870B48" w:rsidRDefault="001137ED" w:rsidP="001137ED">
            <w:pPr>
              <w:rPr>
                <w:rFonts w:eastAsia="標楷體"/>
              </w:rPr>
            </w:pPr>
            <w:r w:rsidRPr="00870B48">
              <w:rPr>
                <w:rFonts w:eastAsia="標楷體"/>
              </w:rPr>
              <w:t xml:space="preserve">　</w:t>
            </w:r>
          </w:p>
        </w:tc>
      </w:tr>
      <w:tr w:rsidR="001137ED" w:rsidRPr="00870B48" w14:paraId="25423E06"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161D3B"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6C43B6"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96E90CF"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1B61A10"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2128885" w14:textId="77777777" w:rsidR="001137ED" w:rsidRPr="00870B48" w:rsidRDefault="001137ED" w:rsidP="001137ED">
            <w:pPr>
              <w:rPr>
                <w:rFonts w:eastAsia="標楷體"/>
              </w:rPr>
            </w:pPr>
            <w:r w:rsidRPr="00870B48">
              <w:rPr>
                <w:rFonts w:eastAsia="標楷體"/>
              </w:rPr>
              <w:t>E753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C0C0C56" w14:textId="77777777" w:rsidR="001137ED" w:rsidRPr="00870B48" w:rsidRDefault="001137ED" w:rsidP="001137ED">
            <w:pPr>
              <w:rPr>
                <w:rFonts w:eastAsia="標楷體"/>
              </w:rPr>
            </w:pPr>
            <w:r w:rsidRPr="00870B48">
              <w:rPr>
                <w:rFonts w:eastAsia="標楷體"/>
              </w:rPr>
              <w:t xml:space="preserve">　</w:t>
            </w:r>
          </w:p>
        </w:tc>
      </w:tr>
      <w:tr w:rsidR="001137ED" w:rsidRPr="00870B48" w14:paraId="500B68F5"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522C8A"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3AB75"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6559520"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C46BC81"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0BA461B" w14:textId="77777777" w:rsidR="001137ED" w:rsidRPr="00870B48" w:rsidRDefault="001137ED" w:rsidP="001137ED">
            <w:pPr>
              <w:rPr>
                <w:rFonts w:eastAsia="標楷體"/>
              </w:rPr>
            </w:pPr>
            <w:r w:rsidRPr="00870B48">
              <w:rPr>
                <w:rFonts w:eastAsia="標楷體"/>
              </w:rPr>
              <w:t>E755-E756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52037D9" w14:textId="77777777" w:rsidR="001137ED" w:rsidRPr="00870B48" w:rsidRDefault="001137ED" w:rsidP="001137ED">
            <w:pPr>
              <w:rPr>
                <w:rFonts w:eastAsia="標楷體"/>
              </w:rPr>
            </w:pPr>
            <w:r w:rsidRPr="00870B48">
              <w:rPr>
                <w:rFonts w:eastAsia="標楷體"/>
              </w:rPr>
              <w:t xml:space="preserve">　</w:t>
            </w:r>
          </w:p>
        </w:tc>
      </w:tr>
      <w:tr w:rsidR="001137ED" w:rsidRPr="00870B48" w14:paraId="1E0E2892"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C652C6"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62529E"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E084553"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E585764"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E1D9A28" w14:textId="77777777" w:rsidR="001137ED" w:rsidRPr="00870B48" w:rsidRDefault="001137ED" w:rsidP="001137ED">
            <w:pPr>
              <w:rPr>
                <w:rFonts w:eastAsia="標楷體"/>
              </w:rPr>
            </w:pPr>
            <w:r w:rsidRPr="00870B48">
              <w:rPr>
                <w:rFonts w:eastAsia="標楷體"/>
              </w:rPr>
              <w:t>E7601-E789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0AFA9B3" w14:textId="77777777" w:rsidR="001137ED" w:rsidRPr="00870B48" w:rsidRDefault="001137ED" w:rsidP="001137ED">
            <w:pPr>
              <w:rPr>
                <w:rFonts w:eastAsia="標楷體"/>
              </w:rPr>
            </w:pPr>
            <w:r w:rsidRPr="00870B48">
              <w:rPr>
                <w:rFonts w:eastAsia="標楷體"/>
              </w:rPr>
              <w:t xml:space="preserve">　</w:t>
            </w:r>
          </w:p>
        </w:tc>
      </w:tr>
      <w:tr w:rsidR="001137ED" w:rsidRPr="00870B48" w14:paraId="31C34F10"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373C49"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108ECB"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042C628"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CB8C028"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6B07DEC" w14:textId="77777777" w:rsidR="001137ED" w:rsidRPr="00870B48" w:rsidRDefault="001137ED" w:rsidP="001137ED">
            <w:pPr>
              <w:rPr>
                <w:rFonts w:eastAsia="標楷體"/>
              </w:rPr>
            </w:pPr>
            <w:r w:rsidRPr="00870B48">
              <w:rPr>
                <w:rFonts w:eastAsia="標楷體"/>
              </w:rPr>
              <w:t>E791-E8319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BDB93D5" w14:textId="77777777" w:rsidR="001137ED" w:rsidRPr="00870B48" w:rsidRDefault="001137ED" w:rsidP="001137ED">
            <w:pPr>
              <w:rPr>
                <w:rFonts w:eastAsia="標楷體"/>
              </w:rPr>
            </w:pPr>
            <w:r w:rsidRPr="00870B48">
              <w:rPr>
                <w:rFonts w:eastAsia="標楷體"/>
              </w:rPr>
              <w:t xml:space="preserve">　</w:t>
            </w:r>
          </w:p>
        </w:tc>
      </w:tr>
      <w:tr w:rsidR="001137ED" w:rsidRPr="00870B48" w14:paraId="15112F3F"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BCD5E1"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5F400"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94E86FB"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49D2300"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0B548C59" w14:textId="77777777" w:rsidR="001137ED" w:rsidRPr="00870B48" w:rsidRDefault="001137ED" w:rsidP="001137ED">
            <w:pPr>
              <w:rPr>
                <w:rFonts w:eastAsia="標楷體"/>
                <w:color w:val="000000"/>
              </w:rPr>
            </w:pPr>
            <w:r w:rsidRPr="00870B48">
              <w:rPr>
                <w:rFonts w:eastAsia="標楷體"/>
                <w:color w:val="000000"/>
              </w:rPr>
              <w:t>E8330-E889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598E189" w14:textId="77777777" w:rsidR="001137ED" w:rsidRPr="00870B48" w:rsidRDefault="001137ED" w:rsidP="001137ED">
            <w:pPr>
              <w:rPr>
                <w:rFonts w:eastAsia="標楷體"/>
              </w:rPr>
            </w:pPr>
            <w:r w:rsidRPr="00870B48">
              <w:rPr>
                <w:rFonts w:eastAsia="標楷體"/>
              </w:rPr>
              <w:t xml:space="preserve">　</w:t>
            </w:r>
          </w:p>
        </w:tc>
      </w:tr>
      <w:tr w:rsidR="001137ED" w:rsidRPr="00870B48" w14:paraId="3E61C922"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4E3BA2"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29517"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62E41AA"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799D3FA"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365E0A9" w14:textId="77777777" w:rsidR="001137ED" w:rsidRPr="00870B48" w:rsidRDefault="001137ED" w:rsidP="001137ED">
            <w:pPr>
              <w:rPr>
                <w:rFonts w:eastAsia="標楷體"/>
              </w:rPr>
            </w:pPr>
            <w:r w:rsidRPr="00870B48">
              <w:rPr>
                <w:rFonts w:eastAsia="標楷體"/>
              </w:rPr>
              <w:t>H49811-H49819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66867C6" w14:textId="77777777" w:rsidR="001137ED" w:rsidRPr="00870B48" w:rsidRDefault="001137ED" w:rsidP="001137ED">
            <w:pPr>
              <w:rPr>
                <w:rFonts w:eastAsia="標楷體"/>
              </w:rPr>
            </w:pPr>
            <w:r w:rsidRPr="00870B48">
              <w:rPr>
                <w:rFonts w:eastAsia="標楷體"/>
              </w:rPr>
              <w:t xml:space="preserve">　</w:t>
            </w:r>
          </w:p>
        </w:tc>
      </w:tr>
      <w:tr w:rsidR="001137ED" w:rsidRPr="00870B48" w14:paraId="61EE3806"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6DEBA7"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63864"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FDE1C2F"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6EC1855"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A6E4607" w14:textId="77777777" w:rsidR="001137ED" w:rsidRPr="00870B48" w:rsidRDefault="001137ED" w:rsidP="001137ED">
            <w:pPr>
              <w:rPr>
                <w:rFonts w:eastAsia="標楷體"/>
              </w:rPr>
            </w:pPr>
            <w:r w:rsidRPr="00870B48">
              <w:rPr>
                <w:rFonts w:eastAsia="標楷體"/>
              </w:rPr>
              <w:t>J8482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3814985" w14:textId="77777777" w:rsidR="001137ED" w:rsidRPr="00870B48" w:rsidRDefault="001137ED" w:rsidP="001137ED">
            <w:pPr>
              <w:rPr>
                <w:rFonts w:eastAsia="標楷體"/>
              </w:rPr>
            </w:pPr>
            <w:r w:rsidRPr="00870B48">
              <w:rPr>
                <w:rFonts w:eastAsia="標楷體"/>
              </w:rPr>
              <w:t xml:space="preserve">　</w:t>
            </w:r>
          </w:p>
        </w:tc>
      </w:tr>
      <w:tr w:rsidR="001137ED" w:rsidRPr="00870B48" w14:paraId="39075D5F"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E82DA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2D041E"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203A434"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0BF264D"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02D0F6B" w14:textId="77777777" w:rsidR="001137ED" w:rsidRPr="00870B48" w:rsidRDefault="001137ED" w:rsidP="001137ED">
            <w:pPr>
              <w:rPr>
                <w:rFonts w:eastAsia="標楷體"/>
              </w:rPr>
            </w:pPr>
            <w:r w:rsidRPr="00870B48">
              <w:rPr>
                <w:rFonts w:eastAsia="標楷體"/>
              </w:rPr>
              <w:t>M1A00X0-M109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BB56598" w14:textId="77777777" w:rsidR="001137ED" w:rsidRPr="00870B48" w:rsidRDefault="001137ED" w:rsidP="001137ED">
            <w:pPr>
              <w:rPr>
                <w:rFonts w:eastAsia="標楷體"/>
              </w:rPr>
            </w:pPr>
            <w:r w:rsidRPr="00870B48">
              <w:rPr>
                <w:rFonts w:eastAsia="標楷體"/>
              </w:rPr>
              <w:t>含</w:t>
            </w:r>
            <w:r w:rsidRPr="00870B48">
              <w:rPr>
                <w:rFonts w:eastAsia="標楷體"/>
              </w:rPr>
              <w:t>M1A00X0-M1A9XX1</w:t>
            </w:r>
          </w:p>
        </w:tc>
      </w:tr>
      <w:tr w:rsidR="001137ED" w:rsidRPr="00870B48" w14:paraId="5B285CC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95E797"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E28325"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3CDDC82"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B915EAA"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2E967EA" w14:textId="77777777" w:rsidR="001137ED" w:rsidRPr="00870B48" w:rsidRDefault="001137ED" w:rsidP="001137ED">
            <w:pPr>
              <w:rPr>
                <w:rFonts w:eastAsia="標楷體"/>
              </w:rPr>
            </w:pPr>
            <w:r w:rsidRPr="00870B48">
              <w:rPr>
                <w:rFonts w:eastAsia="標楷體"/>
              </w:rPr>
              <w:t>M359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F4452C6" w14:textId="77777777" w:rsidR="001137ED" w:rsidRPr="00870B48" w:rsidRDefault="001137ED" w:rsidP="001137ED">
            <w:pPr>
              <w:rPr>
                <w:rFonts w:eastAsia="標楷體"/>
              </w:rPr>
            </w:pPr>
            <w:r w:rsidRPr="00870B48">
              <w:rPr>
                <w:rFonts w:eastAsia="標楷體"/>
              </w:rPr>
              <w:t xml:space="preserve">　</w:t>
            </w:r>
          </w:p>
        </w:tc>
      </w:tr>
      <w:tr w:rsidR="001137ED" w:rsidRPr="00870B48" w14:paraId="3F9CAC98"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7D33B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369886"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58635BA"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8C813E3"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EAFB3D8" w14:textId="77777777" w:rsidR="001137ED" w:rsidRPr="00870B48" w:rsidRDefault="001137ED" w:rsidP="001137ED">
            <w:pPr>
              <w:rPr>
                <w:rFonts w:eastAsia="標楷體"/>
              </w:rPr>
            </w:pPr>
            <w:r w:rsidRPr="00870B48">
              <w:rPr>
                <w:rFonts w:eastAsia="標楷體"/>
              </w:rPr>
              <w:t>N200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5935124" w14:textId="77777777" w:rsidR="001137ED" w:rsidRPr="00870B48" w:rsidRDefault="001137ED" w:rsidP="001137ED">
            <w:pPr>
              <w:rPr>
                <w:rFonts w:eastAsia="標楷體"/>
              </w:rPr>
            </w:pPr>
            <w:r w:rsidRPr="00870B48">
              <w:rPr>
                <w:rFonts w:eastAsia="標楷體"/>
              </w:rPr>
              <w:t xml:space="preserve">　</w:t>
            </w:r>
          </w:p>
        </w:tc>
      </w:tr>
      <w:tr w:rsidR="001137ED" w:rsidRPr="00870B48" w14:paraId="34268FBB"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9606E0"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92C067"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EEC012A"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EF5889D"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C86DF81" w14:textId="77777777" w:rsidR="001137ED" w:rsidRPr="00870B48" w:rsidRDefault="001137ED" w:rsidP="001137ED">
            <w:pPr>
              <w:rPr>
                <w:rFonts w:eastAsia="標楷體"/>
              </w:rPr>
            </w:pPr>
            <w:r w:rsidRPr="00870B48">
              <w:rPr>
                <w:rFonts w:eastAsia="標楷體"/>
              </w:rPr>
              <w:t>E15-E200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D3923FE" w14:textId="77777777" w:rsidR="001137ED" w:rsidRPr="00870B48" w:rsidRDefault="001137ED" w:rsidP="001137ED">
            <w:pPr>
              <w:rPr>
                <w:rFonts w:eastAsia="標楷體"/>
              </w:rPr>
            </w:pPr>
            <w:r w:rsidRPr="00870B48">
              <w:rPr>
                <w:rFonts w:eastAsia="標楷體"/>
              </w:rPr>
              <w:t xml:space="preserve">　</w:t>
            </w:r>
          </w:p>
        </w:tc>
      </w:tr>
      <w:tr w:rsidR="001137ED" w:rsidRPr="00870B48" w14:paraId="3A1EA1A0"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64C536"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EE7F03"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328B5A20"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70D54C5"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579C68F" w14:textId="77777777" w:rsidR="001137ED" w:rsidRPr="00870B48" w:rsidRDefault="001137ED" w:rsidP="001137ED">
            <w:pPr>
              <w:rPr>
                <w:rFonts w:eastAsia="標楷體"/>
              </w:rPr>
            </w:pPr>
            <w:r w:rsidRPr="00870B48">
              <w:rPr>
                <w:rFonts w:eastAsia="標楷體"/>
              </w:rPr>
              <w:t>E208-E35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BC3303E" w14:textId="77777777" w:rsidR="001137ED" w:rsidRPr="00870B48" w:rsidRDefault="001137ED" w:rsidP="001137ED">
            <w:pPr>
              <w:rPr>
                <w:rFonts w:eastAsia="標楷體"/>
              </w:rPr>
            </w:pPr>
            <w:r w:rsidRPr="00870B48">
              <w:rPr>
                <w:rFonts w:eastAsia="標楷體"/>
              </w:rPr>
              <w:t xml:space="preserve">　</w:t>
            </w:r>
          </w:p>
        </w:tc>
      </w:tr>
      <w:tr w:rsidR="001137ED" w:rsidRPr="00870B48" w14:paraId="07919B6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2B4E91"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1E98A"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9193D4E"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851C1EF"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389DD8B" w14:textId="77777777" w:rsidR="001137ED" w:rsidRPr="00870B48" w:rsidRDefault="001137ED" w:rsidP="001137ED">
            <w:pPr>
              <w:rPr>
                <w:rFonts w:eastAsia="標楷體"/>
              </w:rPr>
            </w:pPr>
            <w:r w:rsidRPr="00870B48">
              <w:rPr>
                <w:rFonts w:eastAsia="標楷體"/>
              </w:rPr>
              <w:t>E891-E896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B04F0AA" w14:textId="77777777" w:rsidR="001137ED" w:rsidRPr="00870B48" w:rsidRDefault="001137ED" w:rsidP="001137ED">
            <w:pPr>
              <w:rPr>
                <w:rFonts w:eastAsia="標楷體"/>
              </w:rPr>
            </w:pPr>
            <w:r w:rsidRPr="00870B48">
              <w:rPr>
                <w:rFonts w:eastAsia="標楷體"/>
              </w:rPr>
              <w:t xml:space="preserve">　</w:t>
            </w:r>
          </w:p>
        </w:tc>
      </w:tr>
      <w:tr w:rsidR="001137ED" w:rsidRPr="00870B48" w14:paraId="6689BDA8"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046D33"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DE3E1A"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5015FF5" w14:textId="77777777" w:rsidR="001137ED" w:rsidRPr="00870B48" w:rsidRDefault="001137ED" w:rsidP="001137ED">
            <w:pPr>
              <w:rPr>
                <w:rFonts w:eastAsia="標楷體"/>
                <w:color w:val="000000"/>
              </w:rPr>
            </w:pPr>
            <w:r w:rsidRPr="00870B48">
              <w:rPr>
                <w:rFonts w:eastAsia="標楷體"/>
                <w:color w:val="000000"/>
              </w:rPr>
              <w:t>二、副甲狀腺機能低下症（</w:t>
            </w:r>
            <w:r w:rsidRPr="00870B48">
              <w:rPr>
                <w:rFonts w:eastAsia="標楷體"/>
                <w:color w:val="000000"/>
              </w:rPr>
              <w:t>80</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0CB2527"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C5D1943" w14:textId="77777777" w:rsidR="001137ED" w:rsidRPr="00870B48" w:rsidRDefault="001137ED" w:rsidP="001137ED">
            <w:pPr>
              <w:rPr>
                <w:rFonts w:eastAsia="標楷體"/>
              </w:rPr>
            </w:pPr>
            <w:r w:rsidRPr="00870B48">
              <w:rPr>
                <w:rFonts w:eastAsia="標楷體"/>
              </w:rPr>
              <w:t>N981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A9F2637" w14:textId="77777777" w:rsidR="001137ED" w:rsidRPr="00870B48" w:rsidRDefault="001137ED" w:rsidP="001137ED">
            <w:pPr>
              <w:rPr>
                <w:rFonts w:eastAsia="標楷體"/>
              </w:rPr>
            </w:pPr>
            <w:r w:rsidRPr="00870B48">
              <w:rPr>
                <w:rFonts w:eastAsia="標楷體"/>
              </w:rPr>
              <w:t xml:space="preserve">　</w:t>
            </w:r>
          </w:p>
        </w:tc>
      </w:tr>
      <w:tr w:rsidR="001137ED" w:rsidRPr="00870B48" w14:paraId="21A030B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3DC047" w14:textId="77777777" w:rsidR="001137ED" w:rsidRPr="00870B48" w:rsidRDefault="001137ED" w:rsidP="001137ED">
            <w:pPr>
              <w:rPr>
                <w:rFonts w:eastAsia="標楷體"/>
                <w:color w:val="000000"/>
              </w:rPr>
            </w:pPr>
          </w:p>
        </w:tc>
        <w:tc>
          <w:tcPr>
            <w:tcW w:w="157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06535C" w14:textId="77777777" w:rsidR="001137ED" w:rsidRPr="00870B48" w:rsidRDefault="001137ED" w:rsidP="001137ED">
            <w:pPr>
              <w:jc w:val="center"/>
              <w:rPr>
                <w:rFonts w:eastAsia="標楷體"/>
                <w:color w:val="000000"/>
              </w:rPr>
            </w:pPr>
            <w:r w:rsidRPr="00870B48">
              <w:rPr>
                <w:rFonts w:eastAsia="標楷體"/>
                <w:color w:val="000000"/>
              </w:rPr>
              <w:t>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EB8DC04"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4DD7F5D"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06BDAA5" w14:textId="77777777" w:rsidR="001137ED" w:rsidRPr="00870B48" w:rsidRDefault="001137ED" w:rsidP="001137ED">
            <w:pPr>
              <w:rPr>
                <w:rFonts w:eastAsia="標楷體"/>
              </w:rPr>
            </w:pPr>
            <w:r w:rsidRPr="00870B48">
              <w:rPr>
                <w:rFonts w:eastAsia="標楷體"/>
              </w:rPr>
              <w:t>C880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4AFA6D6" w14:textId="77777777" w:rsidR="001137ED" w:rsidRPr="00870B48" w:rsidRDefault="001137ED" w:rsidP="001137ED">
            <w:pPr>
              <w:rPr>
                <w:rFonts w:eastAsia="標楷體"/>
              </w:rPr>
            </w:pPr>
            <w:r w:rsidRPr="00870B48">
              <w:rPr>
                <w:rFonts w:eastAsia="標楷體"/>
              </w:rPr>
              <w:t xml:space="preserve">　</w:t>
            </w:r>
          </w:p>
        </w:tc>
      </w:tr>
      <w:tr w:rsidR="001137ED" w:rsidRPr="00870B48" w14:paraId="2D9ACC69"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7AB587"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92C0FB"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00214DC"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AE6EDD2"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83E9072" w14:textId="77777777" w:rsidR="001137ED" w:rsidRPr="00870B48" w:rsidRDefault="001137ED" w:rsidP="001137ED">
            <w:pPr>
              <w:rPr>
                <w:rFonts w:eastAsia="標楷體"/>
              </w:rPr>
            </w:pPr>
            <w:r w:rsidRPr="00870B48">
              <w:rPr>
                <w:rFonts w:eastAsia="標楷體"/>
              </w:rPr>
              <w:t>C965-C966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338301E" w14:textId="77777777" w:rsidR="001137ED" w:rsidRPr="00870B48" w:rsidRDefault="001137ED" w:rsidP="001137ED">
            <w:pPr>
              <w:rPr>
                <w:rFonts w:eastAsia="標楷體"/>
              </w:rPr>
            </w:pPr>
            <w:r w:rsidRPr="00870B48">
              <w:rPr>
                <w:rFonts w:eastAsia="標楷體"/>
              </w:rPr>
              <w:t xml:space="preserve">　</w:t>
            </w:r>
          </w:p>
        </w:tc>
      </w:tr>
      <w:tr w:rsidR="001137ED" w:rsidRPr="00870B48" w14:paraId="60616158"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A0A5FF"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CF6E8"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869293B"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55F7528"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A1E4644" w14:textId="77777777" w:rsidR="001137ED" w:rsidRPr="00870B48" w:rsidRDefault="001137ED" w:rsidP="001137ED">
            <w:pPr>
              <w:rPr>
                <w:rFonts w:eastAsia="標楷體"/>
              </w:rPr>
            </w:pPr>
            <w:r w:rsidRPr="00870B48">
              <w:rPr>
                <w:rFonts w:eastAsia="標楷體"/>
              </w:rPr>
              <w:t>D472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67A6429" w14:textId="77777777" w:rsidR="001137ED" w:rsidRPr="00870B48" w:rsidRDefault="001137ED" w:rsidP="001137ED">
            <w:pPr>
              <w:rPr>
                <w:rFonts w:eastAsia="標楷體"/>
              </w:rPr>
            </w:pPr>
            <w:r w:rsidRPr="00870B48">
              <w:rPr>
                <w:rFonts w:eastAsia="標楷體"/>
              </w:rPr>
              <w:t xml:space="preserve">　</w:t>
            </w:r>
          </w:p>
        </w:tc>
      </w:tr>
      <w:tr w:rsidR="001137ED" w:rsidRPr="00870B48" w14:paraId="7164B2D5"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E04EC1"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39F72A"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4CBD0D0"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A168B23"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DE493CF" w14:textId="77777777" w:rsidR="001137ED" w:rsidRPr="00870B48" w:rsidRDefault="001137ED" w:rsidP="001137ED">
            <w:pPr>
              <w:rPr>
                <w:rFonts w:eastAsia="標楷體"/>
              </w:rPr>
            </w:pPr>
            <w:r w:rsidRPr="00870B48">
              <w:rPr>
                <w:rFonts w:eastAsia="標楷體"/>
              </w:rPr>
              <w:t>D800-D849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5073ABA" w14:textId="77777777" w:rsidR="001137ED" w:rsidRPr="00870B48" w:rsidRDefault="001137ED" w:rsidP="001137ED">
            <w:pPr>
              <w:rPr>
                <w:rFonts w:eastAsia="標楷體"/>
              </w:rPr>
            </w:pPr>
            <w:r w:rsidRPr="00870B48">
              <w:rPr>
                <w:rFonts w:eastAsia="標楷體"/>
              </w:rPr>
              <w:t xml:space="preserve">　</w:t>
            </w:r>
          </w:p>
        </w:tc>
      </w:tr>
      <w:tr w:rsidR="001137ED" w:rsidRPr="00870B48" w14:paraId="2C313B0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2D773C"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441B54"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5D939E3"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98E812D"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AFE484F" w14:textId="77777777" w:rsidR="001137ED" w:rsidRPr="00870B48" w:rsidRDefault="001137ED" w:rsidP="001137ED">
            <w:pPr>
              <w:rPr>
                <w:rFonts w:eastAsia="標楷體"/>
              </w:rPr>
            </w:pPr>
            <w:r w:rsidRPr="00870B48">
              <w:rPr>
                <w:rFonts w:eastAsia="標楷體"/>
              </w:rPr>
              <w:t>D890-D899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828B193" w14:textId="77777777" w:rsidR="001137ED" w:rsidRPr="00870B48" w:rsidRDefault="001137ED" w:rsidP="001137ED">
            <w:pPr>
              <w:rPr>
                <w:rFonts w:eastAsia="標楷體"/>
              </w:rPr>
            </w:pPr>
            <w:r w:rsidRPr="00870B48">
              <w:rPr>
                <w:rFonts w:eastAsia="標楷體"/>
              </w:rPr>
              <w:t xml:space="preserve">　</w:t>
            </w:r>
          </w:p>
        </w:tc>
      </w:tr>
      <w:tr w:rsidR="001137ED" w:rsidRPr="00870B48" w14:paraId="57B69C57"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B35C14"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05CDC"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857257C"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245DD6A"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D4BFD67" w14:textId="77777777" w:rsidR="001137ED" w:rsidRPr="00870B48" w:rsidRDefault="001137ED" w:rsidP="001137ED">
            <w:pPr>
              <w:rPr>
                <w:rFonts w:eastAsia="標楷體"/>
              </w:rPr>
            </w:pPr>
            <w:r w:rsidRPr="00870B48">
              <w:rPr>
                <w:rFonts w:eastAsia="標楷體"/>
              </w:rPr>
              <w:t>E201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74546B7" w14:textId="77777777" w:rsidR="001137ED" w:rsidRPr="00870B48" w:rsidRDefault="001137ED" w:rsidP="001137ED">
            <w:pPr>
              <w:rPr>
                <w:rFonts w:eastAsia="標楷體"/>
              </w:rPr>
            </w:pPr>
            <w:r w:rsidRPr="00870B48">
              <w:rPr>
                <w:rFonts w:eastAsia="標楷體"/>
              </w:rPr>
              <w:t xml:space="preserve">　</w:t>
            </w:r>
          </w:p>
        </w:tc>
      </w:tr>
      <w:tr w:rsidR="001137ED" w:rsidRPr="00870B48" w14:paraId="64FA1EBD"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98A8D9"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24E3E"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21D09052"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93D4D90"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FD57ADC" w14:textId="77777777" w:rsidR="001137ED" w:rsidRPr="00870B48" w:rsidRDefault="001137ED" w:rsidP="001137ED">
            <w:pPr>
              <w:rPr>
                <w:rFonts w:eastAsia="標楷體"/>
              </w:rPr>
            </w:pPr>
            <w:r w:rsidRPr="00870B48">
              <w:rPr>
                <w:rFonts w:eastAsia="標楷體"/>
              </w:rPr>
              <w:t>E65-E749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BD712D3" w14:textId="77777777" w:rsidR="001137ED" w:rsidRPr="00870B48" w:rsidRDefault="001137ED" w:rsidP="001137ED">
            <w:pPr>
              <w:rPr>
                <w:rFonts w:eastAsia="標楷體"/>
              </w:rPr>
            </w:pPr>
            <w:r w:rsidRPr="00870B48">
              <w:rPr>
                <w:rFonts w:eastAsia="標楷體"/>
              </w:rPr>
              <w:t xml:space="preserve">　</w:t>
            </w:r>
          </w:p>
        </w:tc>
      </w:tr>
      <w:tr w:rsidR="001137ED" w:rsidRPr="00870B48" w14:paraId="404CEBC1"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7A1CB0"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AB7895"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23DD480"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90E33AD"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0E15362" w14:textId="77777777" w:rsidR="001137ED" w:rsidRPr="00870B48" w:rsidRDefault="001137ED" w:rsidP="001137ED">
            <w:pPr>
              <w:rPr>
                <w:rFonts w:eastAsia="標楷體"/>
              </w:rPr>
            </w:pPr>
            <w:r w:rsidRPr="00870B48">
              <w:rPr>
                <w:rFonts w:eastAsia="標楷體"/>
              </w:rPr>
              <w:t>E7521-E7522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F48A0C8" w14:textId="77777777" w:rsidR="001137ED" w:rsidRPr="00870B48" w:rsidRDefault="001137ED" w:rsidP="001137ED">
            <w:pPr>
              <w:rPr>
                <w:rFonts w:eastAsia="標楷體"/>
              </w:rPr>
            </w:pPr>
            <w:r w:rsidRPr="00870B48">
              <w:rPr>
                <w:rFonts w:eastAsia="標楷體"/>
              </w:rPr>
              <w:t xml:space="preserve">　</w:t>
            </w:r>
          </w:p>
        </w:tc>
      </w:tr>
      <w:tr w:rsidR="001137ED" w:rsidRPr="00870B48" w14:paraId="121277BF"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FD0F72"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467B6E"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EF9FDD4"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78BAA2C"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040C3301" w14:textId="77777777" w:rsidR="001137ED" w:rsidRPr="00870B48" w:rsidRDefault="001137ED" w:rsidP="001137ED">
            <w:pPr>
              <w:rPr>
                <w:rFonts w:eastAsia="標楷體"/>
              </w:rPr>
            </w:pPr>
            <w:r w:rsidRPr="00870B48">
              <w:rPr>
                <w:rFonts w:eastAsia="標楷體"/>
              </w:rPr>
              <w:t>E75240-E75249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30D58BF" w14:textId="77777777" w:rsidR="001137ED" w:rsidRPr="00870B48" w:rsidRDefault="001137ED" w:rsidP="001137ED">
            <w:pPr>
              <w:rPr>
                <w:rFonts w:eastAsia="標楷體"/>
              </w:rPr>
            </w:pPr>
            <w:r w:rsidRPr="00870B48">
              <w:rPr>
                <w:rFonts w:eastAsia="標楷體"/>
              </w:rPr>
              <w:t xml:space="preserve">　</w:t>
            </w:r>
          </w:p>
        </w:tc>
      </w:tr>
      <w:tr w:rsidR="001137ED" w:rsidRPr="00870B48" w14:paraId="6FB82179"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88A47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B41E7"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2BC0360"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1DA4627"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DC21C8F" w14:textId="77777777" w:rsidR="001137ED" w:rsidRPr="00870B48" w:rsidRDefault="001137ED" w:rsidP="001137ED">
            <w:pPr>
              <w:rPr>
                <w:rFonts w:eastAsia="標楷體"/>
              </w:rPr>
            </w:pPr>
            <w:r w:rsidRPr="00870B48">
              <w:rPr>
                <w:rFonts w:eastAsia="標楷體"/>
              </w:rPr>
              <w:t>E753</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ACE8459" w14:textId="77777777" w:rsidR="001137ED" w:rsidRPr="00870B48" w:rsidRDefault="001137ED" w:rsidP="001137ED">
            <w:pPr>
              <w:rPr>
                <w:rFonts w:eastAsia="標楷體"/>
              </w:rPr>
            </w:pPr>
            <w:r w:rsidRPr="00870B48">
              <w:rPr>
                <w:rFonts w:eastAsia="標楷體"/>
              </w:rPr>
              <w:t xml:space="preserve">　</w:t>
            </w:r>
          </w:p>
        </w:tc>
      </w:tr>
      <w:tr w:rsidR="001137ED" w:rsidRPr="00870B48" w14:paraId="7BCCED98"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E90251"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0A8B81"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A96C8E7"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5A6151F"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F84F984" w14:textId="77777777" w:rsidR="001137ED" w:rsidRPr="00870B48" w:rsidRDefault="001137ED" w:rsidP="001137ED">
            <w:pPr>
              <w:rPr>
                <w:rFonts w:eastAsia="標楷體"/>
              </w:rPr>
            </w:pPr>
            <w:r w:rsidRPr="00870B48">
              <w:rPr>
                <w:rFonts w:eastAsia="標楷體"/>
              </w:rPr>
              <w:t>E755-E756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B64F9B8" w14:textId="77777777" w:rsidR="001137ED" w:rsidRPr="00870B48" w:rsidRDefault="001137ED" w:rsidP="001137ED">
            <w:pPr>
              <w:rPr>
                <w:rFonts w:eastAsia="標楷體"/>
              </w:rPr>
            </w:pPr>
            <w:r w:rsidRPr="00870B48">
              <w:rPr>
                <w:rFonts w:eastAsia="標楷體"/>
              </w:rPr>
              <w:t xml:space="preserve">　</w:t>
            </w:r>
          </w:p>
        </w:tc>
      </w:tr>
      <w:tr w:rsidR="001137ED" w:rsidRPr="00870B48" w14:paraId="07A732D0"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C3D3AE"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CB6F8"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5240C35"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2F50501"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CCDB03C" w14:textId="77777777" w:rsidR="001137ED" w:rsidRPr="00870B48" w:rsidRDefault="001137ED" w:rsidP="001137ED">
            <w:pPr>
              <w:rPr>
                <w:rFonts w:eastAsia="標楷體"/>
              </w:rPr>
            </w:pPr>
            <w:r w:rsidRPr="00870B48">
              <w:rPr>
                <w:rFonts w:eastAsia="標楷體"/>
              </w:rPr>
              <w:t>E7601-E789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9EEC277" w14:textId="77777777" w:rsidR="001137ED" w:rsidRPr="00870B48" w:rsidRDefault="001137ED" w:rsidP="001137ED">
            <w:pPr>
              <w:rPr>
                <w:rFonts w:eastAsia="標楷體"/>
              </w:rPr>
            </w:pPr>
            <w:r w:rsidRPr="00870B48">
              <w:rPr>
                <w:rFonts w:eastAsia="標楷體"/>
              </w:rPr>
              <w:t xml:space="preserve">　</w:t>
            </w:r>
          </w:p>
        </w:tc>
      </w:tr>
      <w:tr w:rsidR="001137ED" w:rsidRPr="00870B48" w14:paraId="078F53C8"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551866"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95DBCB"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731DD34F"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A40725C"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5702C94" w14:textId="77777777" w:rsidR="001137ED" w:rsidRPr="00870B48" w:rsidRDefault="001137ED" w:rsidP="001137ED">
            <w:pPr>
              <w:rPr>
                <w:rFonts w:eastAsia="標楷體"/>
              </w:rPr>
            </w:pPr>
            <w:r w:rsidRPr="00870B48">
              <w:rPr>
                <w:rFonts w:eastAsia="標楷體"/>
              </w:rPr>
              <w:t>E791-E8319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B6B1EF3" w14:textId="77777777" w:rsidR="001137ED" w:rsidRPr="00870B48" w:rsidRDefault="001137ED" w:rsidP="001137ED">
            <w:pPr>
              <w:rPr>
                <w:rFonts w:eastAsia="標楷體"/>
              </w:rPr>
            </w:pPr>
            <w:r w:rsidRPr="00870B48">
              <w:rPr>
                <w:rFonts w:eastAsia="標楷體"/>
              </w:rPr>
              <w:t xml:space="preserve">　</w:t>
            </w:r>
          </w:p>
        </w:tc>
      </w:tr>
      <w:tr w:rsidR="001137ED" w:rsidRPr="00870B48" w14:paraId="081A857A"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8DCABE"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A79F81"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0B9F18D2"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187D4A0"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noWrap/>
            <w:tcMar>
              <w:top w:w="0" w:type="dxa"/>
              <w:left w:w="28" w:type="dxa"/>
              <w:bottom w:w="0" w:type="dxa"/>
              <w:right w:w="28" w:type="dxa"/>
            </w:tcMar>
          </w:tcPr>
          <w:p w14:paraId="02F50201" w14:textId="77777777" w:rsidR="001137ED" w:rsidRPr="00870B48" w:rsidRDefault="001137ED" w:rsidP="001137ED">
            <w:pPr>
              <w:rPr>
                <w:rFonts w:eastAsia="標楷體"/>
                <w:color w:val="000000"/>
              </w:rPr>
            </w:pPr>
            <w:r w:rsidRPr="00870B48">
              <w:rPr>
                <w:rFonts w:eastAsia="標楷體"/>
                <w:color w:val="000000"/>
              </w:rPr>
              <w:t>E8330-E889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C5A87DB" w14:textId="77777777" w:rsidR="001137ED" w:rsidRPr="00870B48" w:rsidRDefault="001137ED" w:rsidP="001137ED">
            <w:pPr>
              <w:rPr>
                <w:rFonts w:eastAsia="標楷體"/>
              </w:rPr>
            </w:pPr>
            <w:r w:rsidRPr="00870B48">
              <w:rPr>
                <w:rFonts w:eastAsia="標楷體"/>
              </w:rPr>
              <w:t xml:space="preserve">　</w:t>
            </w:r>
          </w:p>
        </w:tc>
      </w:tr>
      <w:tr w:rsidR="001137ED" w:rsidRPr="00870B48" w14:paraId="7FC2794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7F442B"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6712AC"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2441665"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91BE63A"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E5C0820" w14:textId="77777777" w:rsidR="001137ED" w:rsidRPr="00870B48" w:rsidRDefault="001137ED" w:rsidP="001137ED">
            <w:pPr>
              <w:rPr>
                <w:rFonts w:eastAsia="標楷體"/>
              </w:rPr>
            </w:pPr>
            <w:r w:rsidRPr="00870B48">
              <w:rPr>
                <w:rFonts w:eastAsia="標楷體"/>
              </w:rPr>
              <w:t>H49811-H49819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BB09149" w14:textId="77777777" w:rsidR="001137ED" w:rsidRPr="00870B48" w:rsidRDefault="001137ED" w:rsidP="001137ED">
            <w:pPr>
              <w:rPr>
                <w:rFonts w:eastAsia="標楷體"/>
              </w:rPr>
            </w:pPr>
            <w:r w:rsidRPr="00870B48">
              <w:rPr>
                <w:rFonts w:eastAsia="標楷體"/>
              </w:rPr>
              <w:t xml:space="preserve">　</w:t>
            </w:r>
          </w:p>
        </w:tc>
      </w:tr>
      <w:tr w:rsidR="001137ED" w:rsidRPr="00870B48" w14:paraId="6150EBF4"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B492BB"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6DF144"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8CD95AB"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1F3A467"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AF6D0BE" w14:textId="77777777" w:rsidR="001137ED" w:rsidRPr="00870B48" w:rsidRDefault="001137ED" w:rsidP="001137ED">
            <w:pPr>
              <w:rPr>
                <w:rFonts w:eastAsia="標楷體"/>
              </w:rPr>
            </w:pPr>
            <w:r w:rsidRPr="00870B48">
              <w:rPr>
                <w:rFonts w:eastAsia="標楷體"/>
              </w:rPr>
              <w:t>J8482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9B2F43E" w14:textId="77777777" w:rsidR="001137ED" w:rsidRPr="00870B48" w:rsidRDefault="001137ED" w:rsidP="001137ED">
            <w:pPr>
              <w:rPr>
                <w:rFonts w:eastAsia="標楷體"/>
              </w:rPr>
            </w:pPr>
            <w:r w:rsidRPr="00870B48">
              <w:rPr>
                <w:rFonts w:eastAsia="標楷體"/>
              </w:rPr>
              <w:t xml:space="preserve">　</w:t>
            </w:r>
          </w:p>
        </w:tc>
      </w:tr>
      <w:tr w:rsidR="001137ED" w:rsidRPr="00870B48" w14:paraId="2066598F"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78CC2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DC0B3"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51671A9"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9134A0B"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40C662E" w14:textId="77777777" w:rsidR="001137ED" w:rsidRPr="00870B48" w:rsidRDefault="001137ED" w:rsidP="001137ED">
            <w:pPr>
              <w:rPr>
                <w:rFonts w:eastAsia="標楷體"/>
              </w:rPr>
            </w:pPr>
            <w:r w:rsidRPr="00870B48">
              <w:rPr>
                <w:rFonts w:eastAsia="標楷體"/>
              </w:rPr>
              <w:t>M1A00X0-M109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AB8D8E9" w14:textId="77777777" w:rsidR="001137ED" w:rsidRPr="00870B48" w:rsidRDefault="001137ED" w:rsidP="001137ED">
            <w:pPr>
              <w:rPr>
                <w:rFonts w:eastAsia="標楷體"/>
              </w:rPr>
            </w:pPr>
            <w:r w:rsidRPr="00870B48">
              <w:rPr>
                <w:rFonts w:eastAsia="標楷體"/>
              </w:rPr>
              <w:t>含</w:t>
            </w:r>
            <w:r w:rsidRPr="00870B48">
              <w:rPr>
                <w:rFonts w:eastAsia="標楷體"/>
              </w:rPr>
              <w:t>M1A00X0-M1A9XX1</w:t>
            </w:r>
          </w:p>
        </w:tc>
      </w:tr>
      <w:tr w:rsidR="001137ED" w:rsidRPr="00870B48" w14:paraId="5966F7FD"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86809E"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00F3AE"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6F914295"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2B44F62"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A5622D1" w14:textId="77777777" w:rsidR="001137ED" w:rsidRPr="00870B48" w:rsidRDefault="001137ED" w:rsidP="001137ED">
            <w:pPr>
              <w:rPr>
                <w:rFonts w:eastAsia="標楷體"/>
              </w:rPr>
            </w:pPr>
            <w:r w:rsidRPr="00870B48">
              <w:rPr>
                <w:rFonts w:eastAsia="標楷體"/>
              </w:rPr>
              <w:t>M359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58278F3" w14:textId="77777777" w:rsidR="001137ED" w:rsidRPr="00870B48" w:rsidRDefault="001137ED" w:rsidP="001137ED">
            <w:pPr>
              <w:rPr>
                <w:rFonts w:eastAsia="標楷體"/>
              </w:rPr>
            </w:pPr>
            <w:r w:rsidRPr="00870B48">
              <w:rPr>
                <w:rFonts w:eastAsia="標楷體"/>
              </w:rPr>
              <w:t xml:space="preserve">　</w:t>
            </w:r>
          </w:p>
        </w:tc>
      </w:tr>
      <w:tr w:rsidR="001137ED" w:rsidRPr="00870B48" w14:paraId="5D14C542"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448C76"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CD65C2"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0C5839E"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4570A76" w14:textId="77777777" w:rsidR="001137ED" w:rsidRPr="00870B48" w:rsidRDefault="001137ED" w:rsidP="001137ED">
            <w:pPr>
              <w:rPr>
                <w:rFonts w:eastAsia="標楷體"/>
              </w:rPr>
            </w:pPr>
            <w:r w:rsidRPr="00870B48">
              <w:rPr>
                <w:rFonts w:eastAsia="標楷體"/>
              </w:rPr>
              <w:t>270.0-279.9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A38FDFA" w14:textId="77777777" w:rsidR="001137ED" w:rsidRPr="00870B48" w:rsidRDefault="001137ED" w:rsidP="001137ED">
            <w:pPr>
              <w:rPr>
                <w:rFonts w:eastAsia="標楷體"/>
              </w:rPr>
            </w:pPr>
            <w:r w:rsidRPr="00870B48">
              <w:rPr>
                <w:rFonts w:eastAsia="標楷體"/>
              </w:rPr>
              <w:t>N200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77420A3" w14:textId="77777777" w:rsidR="001137ED" w:rsidRPr="00870B48" w:rsidRDefault="001137ED" w:rsidP="001137ED">
            <w:pPr>
              <w:rPr>
                <w:rFonts w:eastAsia="標楷體"/>
              </w:rPr>
            </w:pPr>
            <w:r w:rsidRPr="00870B48">
              <w:rPr>
                <w:rFonts w:eastAsia="標楷體"/>
              </w:rPr>
              <w:t xml:space="preserve">　</w:t>
            </w:r>
          </w:p>
        </w:tc>
      </w:tr>
      <w:tr w:rsidR="001137ED" w:rsidRPr="00870B48" w14:paraId="70F2BE55"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E07017"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8C02D"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4531636D"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2C0332D"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278125F" w14:textId="77777777" w:rsidR="001137ED" w:rsidRPr="00870B48" w:rsidRDefault="001137ED" w:rsidP="001137ED">
            <w:pPr>
              <w:rPr>
                <w:rFonts w:eastAsia="標楷體"/>
              </w:rPr>
            </w:pPr>
            <w:r w:rsidRPr="00870B48">
              <w:rPr>
                <w:rFonts w:eastAsia="標楷體"/>
              </w:rPr>
              <w:t>E15-E200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365BC3A" w14:textId="77777777" w:rsidR="001137ED" w:rsidRPr="00870B48" w:rsidRDefault="001137ED" w:rsidP="001137ED">
            <w:pPr>
              <w:rPr>
                <w:rFonts w:eastAsia="標楷體"/>
              </w:rPr>
            </w:pPr>
            <w:r w:rsidRPr="00870B48">
              <w:rPr>
                <w:rFonts w:eastAsia="標楷體"/>
              </w:rPr>
              <w:t xml:space="preserve">　</w:t>
            </w:r>
          </w:p>
        </w:tc>
      </w:tr>
      <w:tr w:rsidR="001137ED" w:rsidRPr="00870B48" w14:paraId="3864AC8E"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7CA4BD"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C8A2D3"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171B7363"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32664AD"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2F0EDCE" w14:textId="77777777" w:rsidR="001137ED" w:rsidRPr="00870B48" w:rsidRDefault="001137ED" w:rsidP="001137ED">
            <w:pPr>
              <w:rPr>
                <w:rFonts w:eastAsia="標楷體"/>
              </w:rPr>
            </w:pPr>
            <w:r w:rsidRPr="00870B48">
              <w:rPr>
                <w:rFonts w:eastAsia="標楷體"/>
              </w:rPr>
              <w:t>E208-E35</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FDFD114" w14:textId="77777777" w:rsidR="001137ED" w:rsidRPr="00870B48" w:rsidRDefault="001137ED" w:rsidP="001137ED">
            <w:pPr>
              <w:rPr>
                <w:rFonts w:eastAsia="標楷體"/>
              </w:rPr>
            </w:pPr>
            <w:r w:rsidRPr="00870B48">
              <w:rPr>
                <w:rFonts w:eastAsia="標楷體"/>
              </w:rPr>
              <w:t xml:space="preserve">　</w:t>
            </w:r>
          </w:p>
        </w:tc>
      </w:tr>
      <w:tr w:rsidR="001137ED" w:rsidRPr="00870B48" w14:paraId="7B41BC0B"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3C9796"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8FFA5B"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2845CFC"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AF006FD"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548F0C7" w14:textId="77777777" w:rsidR="001137ED" w:rsidRPr="00870B48" w:rsidRDefault="001137ED" w:rsidP="001137ED">
            <w:pPr>
              <w:rPr>
                <w:rFonts w:eastAsia="標楷體"/>
              </w:rPr>
            </w:pPr>
            <w:r w:rsidRPr="00870B48">
              <w:rPr>
                <w:rFonts w:eastAsia="標楷體"/>
              </w:rPr>
              <w:t>E891-E896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7A49C61A" w14:textId="77777777" w:rsidR="001137ED" w:rsidRPr="00870B48" w:rsidRDefault="001137ED" w:rsidP="001137ED">
            <w:pPr>
              <w:rPr>
                <w:rFonts w:eastAsia="標楷體"/>
              </w:rPr>
            </w:pPr>
            <w:r w:rsidRPr="00870B48">
              <w:rPr>
                <w:rFonts w:eastAsia="標楷體"/>
              </w:rPr>
              <w:t xml:space="preserve">　</w:t>
            </w:r>
          </w:p>
        </w:tc>
      </w:tr>
      <w:tr w:rsidR="001137ED" w:rsidRPr="00870B48" w14:paraId="1BC34028" w14:textId="77777777" w:rsidTr="001137ED">
        <w:trPr>
          <w:trHeight w:val="270"/>
        </w:trPr>
        <w:tc>
          <w:tcPr>
            <w:tcW w:w="40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D7E1B7" w14:textId="77777777" w:rsidR="001137ED" w:rsidRPr="00870B48" w:rsidRDefault="001137ED" w:rsidP="001137ED">
            <w:pPr>
              <w:rPr>
                <w:rFonts w:eastAsia="標楷體"/>
                <w:color w:val="000000"/>
              </w:rPr>
            </w:pPr>
          </w:p>
        </w:tc>
        <w:tc>
          <w:tcPr>
            <w:tcW w:w="157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AFCBA" w14:textId="77777777" w:rsidR="001137ED" w:rsidRPr="00870B48" w:rsidRDefault="001137ED" w:rsidP="001137ED">
            <w:pPr>
              <w:rPr>
                <w:rFonts w:eastAsia="標楷體"/>
                <w:color w:val="000000"/>
              </w:rPr>
            </w:pPr>
          </w:p>
        </w:tc>
        <w:tc>
          <w:tcPr>
            <w:tcW w:w="3016" w:type="dxa"/>
            <w:tcBorders>
              <w:bottom w:val="single" w:sz="4" w:space="0" w:color="000000"/>
              <w:right w:val="single" w:sz="4" w:space="0" w:color="000000"/>
            </w:tcBorders>
            <w:shd w:val="clear" w:color="auto" w:fill="auto"/>
            <w:noWrap/>
            <w:tcMar>
              <w:top w:w="0" w:type="dxa"/>
              <w:left w:w="28" w:type="dxa"/>
              <w:bottom w:w="0" w:type="dxa"/>
              <w:right w:w="28" w:type="dxa"/>
            </w:tcMar>
          </w:tcPr>
          <w:p w14:paraId="56BE3DD7" w14:textId="77777777" w:rsidR="001137ED" w:rsidRPr="00870B48" w:rsidRDefault="001137ED" w:rsidP="001137ED">
            <w:pPr>
              <w:rPr>
                <w:rFonts w:eastAsia="標楷體"/>
                <w:color w:val="000000"/>
              </w:rPr>
            </w:pPr>
            <w:r w:rsidRPr="00870B48">
              <w:rPr>
                <w:rFonts w:eastAsia="標楷體"/>
                <w:color w:val="000000"/>
              </w:rPr>
              <w:t>二、性腺低能症（</w:t>
            </w:r>
            <w:r w:rsidRPr="00870B48">
              <w:rPr>
                <w:rFonts w:eastAsia="標楷體"/>
                <w:color w:val="000000"/>
              </w:rPr>
              <w:t>Hypogonadism</w:t>
            </w:r>
            <w:r w:rsidRPr="00870B48">
              <w:rPr>
                <w:rFonts w:eastAsia="標楷體"/>
                <w:color w:val="000000"/>
              </w:rPr>
              <w:t>）（</w:t>
            </w:r>
            <w:r w:rsidRPr="00870B48">
              <w:rPr>
                <w:rFonts w:eastAsia="標楷體"/>
                <w:color w:val="000000"/>
              </w:rPr>
              <w:t>93</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B574BE0" w14:textId="77777777" w:rsidR="001137ED" w:rsidRPr="00870B48" w:rsidRDefault="001137ED" w:rsidP="001137ED">
            <w:pPr>
              <w:rPr>
                <w:rFonts w:eastAsia="標楷體"/>
              </w:rPr>
            </w:pPr>
            <w:r w:rsidRPr="00870B48">
              <w:rPr>
                <w:rFonts w:eastAsia="標楷體"/>
              </w:rPr>
              <w:t>251.0-259.9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F06CA5C" w14:textId="77777777" w:rsidR="001137ED" w:rsidRPr="00870B48" w:rsidRDefault="001137ED" w:rsidP="001137ED">
            <w:pPr>
              <w:rPr>
                <w:rFonts w:eastAsia="標楷體"/>
              </w:rPr>
            </w:pPr>
            <w:r w:rsidRPr="00870B48">
              <w:rPr>
                <w:rFonts w:eastAsia="標楷體"/>
              </w:rPr>
              <w:t>N981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28DFA2D" w14:textId="77777777" w:rsidR="001137ED" w:rsidRPr="00870B48" w:rsidRDefault="001137ED" w:rsidP="001137ED">
            <w:pPr>
              <w:rPr>
                <w:rFonts w:eastAsia="標楷體"/>
              </w:rPr>
            </w:pPr>
            <w:r w:rsidRPr="00870B48">
              <w:rPr>
                <w:rFonts w:eastAsia="標楷體"/>
              </w:rPr>
              <w:t xml:space="preserve">　</w:t>
            </w:r>
          </w:p>
        </w:tc>
      </w:tr>
    </w:tbl>
    <w:p w14:paraId="692A66E6" w14:textId="77777777" w:rsidR="001137ED" w:rsidRPr="00870B48" w:rsidRDefault="001137ED" w:rsidP="0046261F">
      <w:pPr>
        <w:widowControl/>
        <w:suppressAutoHyphens w:val="0"/>
        <w:rPr>
          <w:rFonts w:eastAsia="標楷體"/>
          <w:sz w:val="28"/>
          <w:szCs w:val="28"/>
        </w:rPr>
      </w:pPr>
    </w:p>
    <w:p w14:paraId="00905651" w14:textId="77777777" w:rsidR="001137ED" w:rsidRPr="00870B48" w:rsidRDefault="001137ED">
      <w:pPr>
        <w:widowControl/>
        <w:suppressAutoHyphens w:val="0"/>
        <w:rPr>
          <w:rFonts w:eastAsia="標楷體"/>
          <w:sz w:val="28"/>
          <w:szCs w:val="28"/>
        </w:rPr>
      </w:pPr>
      <w:r w:rsidRPr="00870B48">
        <w:rPr>
          <w:rFonts w:eastAsia="標楷體"/>
          <w:sz w:val="28"/>
          <w:szCs w:val="28"/>
        </w:rPr>
        <w:br w:type="page"/>
      </w:r>
    </w:p>
    <w:p w14:paraId="0C05093A" w14:textId="77777777" w:rsidR="001137ED" w:rsidRPr="00870B48" w:rsidRDefault="001137ED" w:rsidP="0046261F">
      <w:pPr>
        <w:widowControl/>
        <w:suppressAutoHyphens w:val="0"/>
        <w:rPr>
          <w:rFonts w:eastAsia="標楷體"/>
        </w:rPr>
      </w:pPr>
      <w:r w:rsidRPr="00870B48">
        <w:rPr>
          <w:rFonts w:eastAsia="標楷體"/>
        </w:rPr>
        <w:lastRenderedPageBreak/>
        <w:t>「</w:t>
      </w:r>
      <w:r w:rsidRPr="00870B48">
        <w:rPr>
          <w:rFonts w:eastAsia="標楷體"/>
        </w:rPr>
        <w:t>023-</w:t>
      </w:r>
      <w:r w:rsidRPr="00870B48">
        <w:rPr>
          <w:rFonts w:eastAsia="標楷體"/>
        </w:rPr>
        <w:t>西醫基層門診新陳代謝及心血管兩系統疾病之慢性病案件開藥天數小於等於</w:t>
      </w:r>
      <w:r w:rsidRPr="00870B48">
        <w:rPr>
          <w:rFonts w:eastAsia="標楷體"/>
        </w:rPr>
        <w:t>21</w:t>
      </w:r>
      <w:r w:rsidRPr="00870B48">
        <w:rPr>
          <w:rFonts w:eastAsia="標楷體"/>
        </w:rPr>
        <w:t>日之案件占率過高」</w:t>
      </w:r>
    </w:p>
    <w:p w14:paraId="3FD6A0CF" w14:textId="77777777" w:rsidR="001137ED" w:rsidRPr="00870B48" w:rsidRDefault="001137ED" w:rsidP="0046261F">
      <w:pPr>
        <w:widowControl/>
        <w:suppressAutoHyphens w:val="0"/>
        <w:rPr>
          <w:rFonts w:eastAsia="標楷體"/>
        </w:rPr>
      </w:pPr>
      <w:r w:rsidRPr="00870B48">
        <w:rPr>
          <w:rFonts w:eastAsia="標楷體"/>
        </w:rPr>
        <w:t>循環疾病慢性病案件附表</w:t>
      </w:r>
    </w:p>
    <w:tbl>
      <w:tblPr>
        <w:tblW w:w="4986" w:type="pct"/>
        <w:tblLayout w:type="fixed"/>
        <w:tblCellMar>
          <w:left w:w="10" w:type="dxa"/>
          <w:right w:w="10" w:type="dxa"/>
        </w:tblCellMar>
        <w:tblLook w:val="04A0" w:firstRow="1" w:lastRow="0" w:firstColumn="1" w:lastColumn="0" w:noHBand="0" w:noVBand="1"/>
      </w:tblPr>
      <w:tblGrid>
        <w:gridCol w:w="490"/>
        <w:gridCol w:w="1667"/>
        <w:gridCol w:w="2800"/>
        <w:gridCol w:w="1548"/>
        <w:gridCol w:w="1689"/>
        <w:gridCol w:w="1407"/>
      </w:tblGrid>
      <w:tr w:rsidR="001137ED" w:rsidRPr="00870B48" w14:paraId="19D330E1" w14:textId="77777777" w:rsidTr="001137ED">
        <w:trPr>
          <w:trHeight w:val="480"/>
          <w:tblHeader/>
        </w:trPr>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B5F348" w14:textId="77777777" w:rsidR="001137ED" w:rsidRPr="00870B48" w:rsidRDefault="001137ED" w:rsidP="001137ED">
            <w:pPr>
              <w:jc w:val="center"/>
              <w:rPr>
                <w:rFonts w:eastAsia="標楷體"/>
                <w:color w:val="000000"/>
              </w:rPr>
            </w:pPr>
            <w:r w:rsidRPr="00870B48">
              <w:rPr>
                <w:rFonts w:eastAsia="標楷體"/>
                <w:color w:val="000000"/>
              </w:rPr>
              <w:t>總額</w:t>
            </w:r>
          </w:p>
        </w:tc>
        <w:tc>
          <w:tcPr>
            <w:tcW w:w="16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42CCB9" w14:textId="77777777" w:rsidR="001137ED" w:rsidRPr="00870B48" w:rsidRDefault="001137ED" w:rsidP="001137ED">
            <w:pPr>
              <w:jc w:val="center"/>
              <w:rPr>
                <w:rFonts w:eastAsia="標楷體"/>
                <w:color w:val="000000"/>
              </w:rPr>
            </w:pPr>
            <w:r w:rsidRPr="00870B48">
              <w:rPr>
                <w:rFonts w:eastAsia="標楷體"/>
                <w:color w:val="000000"/>
              </w:rPr>
              <w:t>循環疾病</w:t>
            </w:r>
          </w:p>
        </w:tc>
        <w:tc>
          <w:tcPr>
            <w:tcW w:w="28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0B4BE8E" w14:textId="77777777" w:rsidR="001137ED" w:rsidRPr="00870B48" w:rsidRDefault="001137ED" w:rsidP="001137ED">
            <w:pPr>
              <w:jc w:val="center"/>
              <w:rPr>
                <w:rFonts w:eastAsia="標楷體"/>
                <w:color w:val="000000"/>
              </w:rPr>
            </w:pPr>
            <w:r w:rsidRPr="00870B48">
              <w:rPr>
                <w:rFonts w:eastAsia="標楷體"/>
                <w:color w:val="000000"/>
              </w:rPr>
              <w:t>名稱</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FF3643" w14:textId="77777777" w:rsidR="001137ED" w:rsidRPr="00870B48" w:rsidRDefault="001137ED" w:rsidP="001137ED">
            <w:pPr>
              <w:jc w:val="center"/>
              <w:rPr>
                <w:rFonts w:eastAsia="標楷體"/>
                <w:bCs/>
              </w:rPr>
            </w:pPr>
            <w:r w:rsidRPr="00870B48">
              <w:rPr>
                <w:rFonts w:eastAsia="標楷體"/>
                <w:bCs/>
              </w:rPr>
              <w:t>ICD-9-CM</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D178AA" w14:textId="77777777" w:rsidR="001137ED" w:rsidRPr="00870B48" w:rsidRDefault="001137ED" w:rsidP="001137ED">
            <w:pPr>
              <w:jc w:val="center"/>
              <w:rPr>
                <w:rFonts w:eastAsia="標楷體"/>
                <w:bCs/>
              </w:rPr>
            </w:pPr>
            <w:r w:rsidRPr="00870B48">
              <w:rPr>
                <w:rFonts w:eastAsia="標楷體"/>
                <w:bCs/>
              </w:rPr>
              <w:t>ICD-10- CM</w:t>
            </w:r>
          </w:p>
        </w:tc>
        <w:tc>
          <w:tcPr>
            <w:tcW w:w="141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0EE0CF" w14:textId="77777777" w:rsidR="001137ED" w:rsidRPr="00870B48" w:rsidRDefault="001137ED" w:rsidP="001137ED">
            <w:pPr>
              <w:ind w:left="19" w:hanging="108"/>
              <w:jc w:val="center"/>
              <w:rPr>
                <w:rFonts w:eastAsia="標楷體"/>
                <w:bCs/>
              </w:rPr>
            </w:pPr>
            <w:r w:rsidRPr="00870B48">
              <w:rPr>
                <w:rFonts w:eastAsia="標楷體"/>
                <w:bCs/>
              </w:rPr>
              <w:t>備註</w:t>
            </w:r>
          </w:p>
        </w:tc>
      </w:tr>
      <w:tr w:rsidR="001137ED" w:rsidRPr="00870B48" w14:paraId="5D25C4C2" w14:textId="77777777" w:rsidTr="001137ED">
        <w:trPr>
          <w:trHeight w:val="270"/>
        </w:trPr>
        <w:tc>
          <w:tcPr>
            <w:tcW w:w="492"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606ECBF" w14:textId="77777777" w:rsidR="001137ED" w:rsidRPr="00870B48" w:rsidRDefault="001137ED" w:rsidP="001137ED">
            <w:pPr>
              <w:jc w:val="center"/>
              <w:rPr>
                <w:rFonts w:eastAsia="標楷體"/>
                <w:color w:val="000000"/>
              </w:rPr>
            </w:pPr>
            <w:r w:rsidRPr="00870B48">
              <w:rPr>
                <w:rFonts w:eastAsia="標楷體"/>
                <w:color w:val="000000"/>
              </w:rPr>
              <w:t>西醫基層</w:t>
            </w:r>
          </w:p>
        </w:tc>
        <w:tc>
          <w:tcPr>
            <w:tcW w:w="16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54063" w14:textId="77777777" w:rsidR="001137ED" w:rsidRPr="00870B48" w:rsidRDefault="001137ED" w:rsidP="001137ED">
            <w:pPr>
              <w:rPr>
                <w:rFonts w:eastAsia="標楷體"/>
                <w:color w:val="000000"/>
              </w:rPr>
            </w:pPr>
            <w:r w:rsidRPr="00870B48">
              <w:rPr>
                <w:rFonts w:eastAsia="標楷體"/>
                <w:color w:val="000000"/>
              </w:rPr>
              <w:t>心臟病</w:t>
            </w:r>
            <w:r w:rsidRPr="00870B48">
              <w:rPr>
                <w:rFonts w:eastAsia="標楷體"/>
                <w:color w:val="000000"/>
              </w:rPr>
              <w:t>(11)</w:t>
            </w: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5E741079" w14:textId="77777777" w:rsidR="001137ED" w:rsidRPr="00870B48" w:rsidRDefault="001137ED" w:rsidP="001137ED">
            <w:pPr>
              <w:rPr>
                <w:rFonts w:eastAsia="標楷體"/>
                <w:color w:val="000000"/>
              </w:rPr>
            </w:pPr>
            <w:r w:rsidRPr="00870B48">
              <w:rPr>
                <w:rFonts w:eastAsia="標楷體"/>
                <w:color w:val="000000"/>
              </w:rPr>
              <w:t>五、心臟病（</w:t>
            </w:r>
            <w:r w:rsidRPr="00870B48">
              <w:rPr>
                <w:rFonts w:eastAsia="標楷體"/>
                <w:color w:val="000000"/>
              </w:rPr>
              <w:t>11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5A8CB20" w14:textId="77777777" w:rsidR="001137ED" w:rsidRPr="00870B48" w:rsidRDefault="001137ED" w:rsidP="001137ED">
            <w:pPr>
              <w:rPr>
                <w:rFonts w:eastAsia="標楷體"/>
              </w:rPr>
            </w:pPr>
            <w:r w:rsidRPr="00870B48">
              <w:rPr>
                <w:rFonts w:eastAsia="標楷體"/>
              </w:rPr>
              <w:t>393-398.99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78543F2" w14:textId="77777777" w:rsidR="001137ED" w:rsidRPr="00870B48" w:rsidRDefault="001137ED" w:rsidP="001137ED">
            <w:pPr>
              <w:rPr>
                <w:rFonts w:eastAsia="標楷體"/>
              </w:rPr>
            </w:pPr>
            <w:r w:rsidRPr="00870B48">
              <w:rPr>
                <w:rFonts w:eastAsia="標楷體"/>
              </w:rPr>
              <w:t>I050-I099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E8C7308" w14:textId="77777777" w:rsidR="001137ED" w:rsidRPr="00870B48" w:rsidRDefault="001137ED" w:rsidP="001137ED">
            <w:pPr>
              <w:rPr>
                <w:rFonts w:eastAsia="標楷體"/>
              </w:rPr>
            </w:pPr>
            <w:r w:rsidRPr="00870B48">
              <w:rPr>
                <w:rFonts w:eastAsia="標楷體"/>
              </w:rPr>
              <w:t xml:space="preserve">　</w:t>
            </w:r>
          </w:p>
        </w:tc>
      </w:tr>
      <w:tr w:rsidR="001137ED" w:rsidRPr="00870B48" w14:paraId="7CA92431"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CFA31ED"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5A16B4"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1C25EDC8" w14:textId="77777777" w:rsidR="001137ED" w:rsidRPr="00870B48" w:rsidRDefault="001137ED" w:rsidP="001137ED">
            <w:pPr>
              <w:rPr>
                <w:rFonts w:eastAsia="標楷體"/>
                <w:color w:val="000000"/>
              </w:rPr>
            </w:pPr>
            <w:r w:rsidRPr="00870B48">
              <w:rPr>
                <w:rFonts w:eastAsia="標楷體"/>
                <w:color w:val="000000"/>
              </w:rPr>
              <w:t>五、心臟病（</w:t>
            </w:r>
            <w:r w:rsidRPr="00870B48">
              <w:rPr>
                <w:rFonts w:eastAsia="標楷體"/>
                <w:color w:val="000000"/>
              </w:rPr>
              <w:t>11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61FC4D4" w14:textId="77777777" w:rsidR="001137ED" w:rsidRPr="00870B48" w:rsidRDefault="001137ED" w:rsidP="001137ED">
            <w:pPr>
              <w:rPr>
                <w:rFonts w:eastAsia="標楷體"/>
              </w:rPr>
            </w:pPr>
            <w:r w:rsidRPr="00870B48">
              <w:rPr>
                <w:rFonts w:eastAsia="標楷體"/>
              </w:rPr>
              <w:t>410.00-410.92</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BCEFB8B" w14:textId="77777777" w:rsidR="001137ED" w:rsidRPr="00870B48" w:rsidRDefault="001137ED" w:rsidP="001137ED">
            <w:pPr>
              <w:rPr>
                <w:rFonts w:eastAsia="標楷體"/>
              </w:rPr>
            </w:pPr>
            <w:r w:rsidRPr="00870B48">
              <w:rPr>
                <w:rFonts w:eastAsia="標楷體"/>
              </w:rPr>
              <w:t>I2101-I229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E94C729" w14:textId="77777777" w:rsidR="001137ED" w:rsidRPr="00870B48" w:rsidRDefault="001137ED" w:rsidP="001137ED">
            <w:pPr>
              <w:rPr>
                <w:rFonts w:eastAsia="標楷體"/>
              </w:rPr>
            </w:pPr>
            <w:r w:rsidRPr="00870B48">
              <w:rPr>
                <w:rFonts w:eastAsia="標楷體"/>
              </w:rPr>
              <w:t xml:space="preserve">　</w:t>
            </w:r>
          </w:p>
        </w:tc>
      </w:tr>
      <w:tr w:rsidR="001137ED" w:rsidRPr="00870B48" w14:paraId="34EDEDA1"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FDE63C2"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60257"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28B476A2" w14:textId="77777777" w:rsidR="001137ED" w:rsidRPr="00870B48" w:rsidRDefault="001137ED" w:rsidP="001137ED">
            <w:pPr>
              <w:rPr>
                <w:rFonts w:eastAsia="標楷體"/>
                <w:color w:val="000000"/>
              </w:rPr>
            </w:pPr>
            <w:r w:rsidRPr="00870B48">
              <w:rPr>
                <w:rFonts w:eastAsia="標楷體"/>
                <w:color w:val="000000"/>
              </w:rPr>
              <w:t>五、心臟病（</w:t>
            </w:r>
            <w:r w:rsidRPr="00870B48">
              <w:rPr>
                <w:rFonts w:eastAsia="標楷體"/>
                <w:color w:val="000000"/>
              </w:rPr>
              <w:t>11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E37F314" w14:textId="77777777" w:rsidR="001137ED" w:rsidRPr="00870B48" w:rsidRDefault="001137ED" w:rsidP="001137ED">
            <w:pPr>
              <w:rPr>
                <w:rFonts w:eastAsia="標楷體"/>
              </w:rPr>
            </w:pPr>
            <w:r w:rsidRPr="00870B48">
              <w:rPr>
                <w:rFonts w:eastAsia="標楷體"/>
              </w:rPr>
              <w:t>411.0-414.9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3751205" w14:textId="77777777" w:rsidR="001137ED" w:rsidRPr="00870B48" w:rsidRDefault="001137ED" w:rsidP="001137ED">
            <w:pPr>
              <w:rPr>
                <w:rFonts w:eastAsia="標楷體"/>
              </w:rPr>
            </w:pPr>
            <w:r w:rsidRPr="00870B48">
              <w:rPr>
                <w:rFonts w:eastAsia="標楷體"/>
              </w:rPr>
              <w:t>I200-I209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D4115CC" w14:textId="77777777" w:rsidR="001137ED" w:rsidRPr="00870B48" w:rsidRDefault="001137ED" w:rsidP="001137ED">
            <w:pPr>
              <w:rPr>
                <w:rFonts w:eastAsia="標楷體"/>
              </w:rPr>
            </w:pPr>
            <w:r w:rsidRPr="00870B48">
              <w:rPr>
                <w:rFonts w:eastAsia="標楷體"/>
              </w:rPr>
              <w:t xml:space="preserve">　</w:t>
            </w:r>
          </w:p>
        </w:tc>
      </w:tr>
      <w:tr w:rsidR="001137ED" w:rsidRPr="00870B48" w14:paraId="02F680F7"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6C20E02"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0385E"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069F5F98" w14:textId="77777777" w:rsidR="001137ED" w:rsidRPr="00870B48" w:rsidRDefault="001137ED" w:rsidP="001137ED">
            <w:pPr>
              <w:rPr>
                <w:rFonts w:eastAsia="標楷體"/>
                <w:color w:val="000000"/>
              </w:rPr>
            </w:pPr>
            <w:r w:rsidRPr="00870B48">
              <w:rPr>
                <w:rFonts w:eastAsia="標楷體"/>
                <w:color w:val="000000"/>
              </w:rPr>
              <w:t>五、心臟病（</w:t>
            </w:r>
            <w:r w:rsidRPr="00870B48">
              <w:rPr>
                <w:rFonts w:eastAsia="標楷體"/>
                <w:color w:val="000000"/>
              </w:rPr>
              <w:t>11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B22FDFF" w14:textId="77777777" w:rsidR="001137ED" w:rsidRPr="00870B48" w:rsidRDefault="001137ED" w:rsidP="001137ED">
            <w:pPr>
              <w:rPr>
                <w:rFonts w:eastAsia="標楷體"/>
              </w:rPr>
            </w:pPr>
            <w:r w:rsidRPr="00870B48">
              <w:rPr>
                <w:rFonts w:eastAsia="標楷體"/>
              </w:rPr>
              <w:t>411.0-414.9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876E6D1" w14:textId="77777777" w:rsidR="001137ED" w:rsidRPr="00870B48" w:rsidRDefault="001137ED" w:rsidP="001137ED">
            <w:pPr>
              <w:rPr>
                <w:rFonts w:eastAsia="標楷體"/>
              </w:rPr>
            </w:pPr>
            <w:r w:rsidRPr="00870B48">
              <w:rPr>
                <w:rFonts w:eastAsia="標楷體"/>
              </w:rPr>
              <w:t>I240-I259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481CF33" w14:textId="77777777" w:rsidR="001137ED" w:rsidRPr="00870B48" w:rsidRDefault="001137ED" w:rsidP="001137ED">
            <w:pPr>
              <w:rPr>
                <w:rFonts w:eastAsia="標楷體"/>
              </w:rPr>
            </w:pPr>
            <w:r w:rsidRPr="00870B48">
              <w:rPr>
                <w:rFonts w:eastAsia="標楷體"/>
              </w:rPr>
              <w:t xml:space="preserve">　</w:t>
            </w:r>
          </w:p>
        </w:tc>
      </w:tr>
      <w:tr w:rsidR="001137ED" w:rsidRPr="00870B48" w14:paraId="7F3CA612"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5BE485D"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B0050"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6577D673" w14:textId="77777777" w:rsidR="001137ED" w:rsidRPr="00870B48" w:rsidRDefault="001137ED" w:rsidP="001137ED">
            <w:pPr>
              <w:rPr>
                <w:rFonts w:eastAsia="標楷體"/>
                <w:color w:val="000000"/>
              </w:rPr>
            </w:pPr>
            <w:r w:rsidRPr="00870B48">
              <w:rPr>
                <w:rFonts w:eastAsia="標楷體"/>
                <w:color w:val="000000"/>
              </w:rPr>
              <w:t>五、心臟病（</w:t>
            </w:r>
            <w:r w:rsidRPr="00870B48">
              <w:rPr>
                <w:rFonts w:eastAsia="標楷體"/>
                <w:color w:val="000000"/>
              </w:rPr>
              <w:t>11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16AEE5E" w14:textId="77777777" w:rsidR="001137ED" w:rsidRPr="00870B48" w:rsidRDefault="001137ED" w:rsidP="001137ED">
            <w:pPr>
              <w:rPr>
                <w:rFonts w:eastAsia="標楷體"/>
              </w:rPr>
            </w:pPr>
            <w:r w:rsidRPr="00870B48">
              <w:rPr>
                <w:rFonts w:eastAsia="標楷體"/>
              </w:rPr>
              <w:t>427.0-427.9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E4757E7" w14:textId="77777777" w:rsidR="001137ED" w:rsidRPr="00870B48" w:rsidRDefault="001137ED" w:rsidP="001137ED">
            <w:pPr>
              <w:rPr>
                <w:rFonts w:eastAsia="標楷體"/>
              </w:rPr>
            </w:pPr>
            <w:r w:rsidRPr="00870B48">
              <w:rPr>
                <w:rFonts w:eastAsia="標楷體"/>
              </w:rPr>
              <w:t>I462-I499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20404E5" w14:textId="77777777" w:rsidR="001137ED" w:rsidRPr="00870B48" w:rsidRDefault="001137ED" w:rsidP="001137ED">
            <w:pPr>
              <w:rPr>
                <w:rFonts w:eastAsia="標楷體"/>
              </w:rPr>
            </w:pPr>
            <w:r w:rsidRPr="00870B48">
              <w:rPr>
                <w:rFonts w:eastAsia="標楷體"/>
              </w:rPr>
              <w:t xml:space="preserve">　</w:t>
            </w:r>
          </w:p>
        </w:tc>
      </w:tr>
      <w:tr w:rsidR="001137ED" w:rsidRPr="00870B48" w14:paraId="5ABE2FD5"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4BBFB6C"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A933E1"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583809D1" w14:textId="77777777" w:rsidR="001137ED" w:rsidRPr="00870B48" w:rsidRDefault="001137ED" w:rsidP="001137ED">
            <w:pPr>
              <w:rPr>
                <w:rFonts w:eastAsia="標楷體"/>
                <w:color w:val="000000"/>
              </w:rPr>
            </w:pPr>
            <w:r w:rsidRPr="00870B48">
              <w:rPr>
                <w:rFonts w:eastAsia="標楷體"/>
                <w:color w:val="000000"/>
              </w:rPr>
              <w:t>五、心臟病（</w:t>
            </w:r>
            <w:r w:rsidRPr="00870B48">
              <w:rPr>
                <w:rFonts w:eastAsia="標楷體"/>
                <w:color w:val="000000"/>
              </w:rPr>
              <w:t>11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8DD70E9" w14:textId="77777777" w:rsidR="001137ED" w:rsidRPr="00870B48" w:rsidRDefault="001137ED" w:rsidP="001137ED">
            <w:pPr>
              <w:rPr>
                <w:rFonts w:eastAsia="標楷體"/>
              </w:rPr>
            </w:pPr>
            <w:r w:rsidRPr="00870B48">
              <w:rPr>
                <w:rFonts w:eastAsia="標楷體"/>
              </w:rPr>
              <w:t>427.0-427.9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241A09D" w14:textId="77777777" w:rsidR="001137ED" w:rsidRPr="00870B48" w:rsidRDefault="001137ED" w:rsidP="001137ED">
            <w:pPr>
              <w:rPr>
                <w:rFonts w:eastAsia="標楷體"/>
              </w:rPr>
            </w:pPr>
            <w:r w:rsidRPr="00870B48">
              <w:rPr>
                <w:rFonts w:eastAsia="標楷體"/>
              </w:rPr>
              <w:t>R001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ABB9E8D" w14:textId="77777777" w:rsidR="001137ED" w:rsidRPr="00870B48" w:rsidRDefault="001137ED" w:rsidP="001137ED">
            <w:pPr>
              <w:rPr>
                <w:rFonts w:eastAsia="標楷體"/>
              </w:rPr>
            </w:pPr>
            <w:r w:rsidRPr="00870B48">
              <w:rPr>
                <w:rFonts w:eastAsia="標楷體"/>
              </w:rPr>
              <w:t xml:space="preserve">　</w:t>
            </w:r>
          </w:p>
        </w:tc>
      </w:tr>
      <w:tr w:rsidR="001137ED" w:rsidRPr="00870B48" w14:paraId="004A291D"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D3DE973"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1D045"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210FCBB3" w14:textId="77777777" w:rsidR="001137ED" w:rsidRPr="00870B48" w:rsidRDefault="001137ED" w:rsidP="001137ED">
            <w:pPr>
              <w:rPr>
                <w:rFonts w:eastAsia="標楷體"/>
                <w:color w:val="000000"/>
              </w:rPr>
            </w:pPr>
            <w:r w:rsidRPr="00870B48">
              <w:rPr>
                <w:rFonts w:eastAsia="標楷體"/>
                <w:color w:val="000000"/>
              </w:rPr>
              <w:t>五、心臟病（</w:t>
            </w:r>
            <w:r w:rsidRPr="00870B48">
              <w:rPr>
                <w:rFonts w:eastAsia="標楷體"/>
                <w:color w:val="000000"/>
              </w:rPr>
              <w:t>11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6064354" w14:textId="77777777" w:rsidR="001137ED" w:rsidRPr="00870B48" w:rsidRDefault="001137ED" w:rsidP="001137ED">
            <w:pPr>
              <w:rPr>
                <w:rFonts w:eastAsia="標楷體"/>
              </w:rPr>
            </w:pPr>
            <w:r w:rsidRPr="00870B48">
              <w:rPr>
                <w:rFonts w:eastAsia="標楷體"/>
              </w:rPr>
              <w:t>428.0-429.9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951DB49" w14:textId="77777777" w:rsidR="001137ED" w:rsidRPr="00870B48" w:rsidRDefault="001137ED" w:rsidP="001137ED">
            <w:pPr>
              <w:rPr>
                <w:rFonts w:eastAsia="標楷體"/>
              </w:rPr>
            </w:pPr>
            <w:r w:rsidRPr="00870B48">
              <w:rPr>
                <w:rFonts w:eastAsia="標楷體"/>
              </w:rPr>
              <w:t>I230-I238</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4565D69" w14:textId="77777777" w:rsidR="001137ED" w:rsidRPr="00870B48" w:rsidRDefault="001137ED" w:rsidP="001137ED">
            <w:pPr>
              <w:rPr>
                <w:rFonts w:eastAsia="標楷體"/>
              </w:rPr>
            </w:pPr>
            <w:r w:rsidRPr="00870B48">
              <w:rPr>
                <w:rFonts w:eastAsia="標楷體"/>
              </w:rPr>
              <w:t xml:space="preserve">　</w:t>
            </w:r>
          </w:p>
        </w:tc>
      </w:tr>
      <w:tr w:rsidR="001137ED" w:rsidRPr="00870B48" w14:paraId="54F49736"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817F834"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99C55A"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4834C31E" w14:textId="77777777" w:rsidR="001137ED" w:rsidRPr="00870B48" w:rsidRDefault="001137ED" w:rsidP="001137ED">
            <w:pPr>
              <w:rPr>
                <w:rFonts w:eastAsia="標楷體"/>
                <w:color w:val="000000"/>
              </w:rPr>
            </w:pPr>
            <w:r w:rsidRPr="00870B48">
              <w:rPr>
                <w:rFonts w:eastAsia="標楷體"/>
                <w:color w:val="000000"/>
              </w:rPr>
              <w:t>五、心臟病（</w:t>
            </w:r>
            <w:r w:rsidRPr="00870B48">
              <w:rPr>
                <w:rFonts w:eastAsia="標楷體"/>
                <w:color w:val="000000"/>
              </w:rPr>
              <w:t>11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B2E434C" w14:textId="77777777" w:rsidR="001137ED" w:rsidRPr="00870B48" w:rsidRDefault="001137ED" w:rsidP="001137ED">
            <w:pPr>
              <w:rPr>
                <w:rFonts w:eastAsia="標楷體"/>
              </w:rPr>
            </w:pPr>
            <w:r w:rsidRPr="00870B48">
              <w:rPr>
                <w:rFonts w:eastAsia="標楷體"/>
              </w:rPr>
              <w:t>428.0-429.9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8D87594" w14:textId="77777777" w:rsidR="001137ED" w:rsidRPr="00870B48" w:rsidRDefault="001137ED" w:rsidP="001137ED">
            <w:pPr>
              <w:rPr>
                <w:rFonts w:eastAsia="標楷體"/>
              </w:rPr>
            </w:pPr>
            <w:r w:rsidRPr="00870B48">
              <w:rPr>
                <w:rFonts w:eastAsia="標楷體"/>
              </w:rPr>
              <w:t>I2510</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32386BC" w14:textId="77777777" w:rsidR="001137ED" w:rsidRPr="00870B48" w:rsidRDefault="001137ED" w:rsidP="001137ED">
            <w:pPr>
              <w:rPr>
                <w:rFonts w:eastAsia="標楷體"/>
              </w:rPr>
            </w:pPr>
            <w:r w:rsidRPr="00870B48">
              <w:rPr>
                <w:rFonts w:eastAsia="標楷體"/>
              </w:rPr>
              <w:t xml:space="preserve">　</w:t>
            </w:r>
          </w:p>
        </w:tc>
      </w:tr>
      <w:tr w:rsidR="001137ED" w:rsidRPr="00870B48" w14:paraId="12E80165"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659E64E"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E52990"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4F782A04" w14:textId="77777777" w:rsidR="001137ED" w:rsidRPr="00870B48" w:rsidRDefault="001137ED" w:rsidP="001137ED">
            <w:pPr>
              <w:rPr>
                <w:rFonts w:eastAsia="標楷體"/>
                <w:color w:val="000000"/>
              </w:rPr>
            </w:pPr>
            <w:r w:rsidRPr="00870B48">
              <w:rPr>
                <w:rFonts w:eastAsia="標楷體"/>
                <w:color w:val="000000"/>
              </w:rPr>
              <w:t>五、心臟病（</w:t>
            </w:r>
            <w:r w:rsidRPr="00870B48">
              <w:rPr>
                <w:rFonts w:eastAsia="標楷體"/>
                <w:color w:val="000000"/>
              </w:rPr>
              <w:t>11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FF0B7D7" w14:textId="77777777" w:rsidR="001137ED" w:rsidRPr="00870B48" w:rsidRDefault="001137ED" w:rsidP="001137ED">
            <w:pPr>
              <w:rPr>
                <w:rFonts w:eastAsia="標楷體"/>
              </w:rPr>
            </w:pPr>
            <w:r w:rsidRPr="00870B48">
              <w:rPr>
                <w:rFonts w:eastAsia="標楷體"/>
              </w:rPr>
              <w:t>428.0-429.9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0C9A286" w14:textId="77777777" w:rsidR="001137ED" w:rsidRPr="00870B48" w:rsidRDefault="001137ED" w:rsidP="001137ED">
            <w:pPr>
              <w:rPr>
                <w:rFonts w:eastAsia="標楷體"/>
              </w:rPr>
            </w:pPr>
            <w:r w:rsidRPr="00870B48">
              <w:rPr>
                <w:rFonts w:eastAsia="標楷體"/>
              </w:rPr>
              <w:t>I501-I52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26CCC57" w14:textId="77777777" w:rsidR="001137ED" w:rsidRPr="00870B48" w:rsidRDefault="001137ED" w:rsidP="001137ED">
            <w:pPr>
              <w:rPr>
                <w:rFonts w:eastAsia="標楷體"/>
              </w:rPr>
            </w:pPr>
            <w:r w:rsidRPr="00870B48">
              <w:rPr>
                <w:rFonts w:eastAsia="標楷體"/>
              </w:rPr>
              <w:t xml:space="preserve">　</w:t>
            </w:r>
          </w:p>
        </w:tc>
      </w:tr>
      <w:tr w:rsidR="001137ED" w:rsidRPr="00870B48" w14:paraId="20023FE8"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98A46B9"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C80889"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2CFC6E1A" w14:textId="77777777" w:rsidR="001137ED" w:rsidRPr="00870B48" w:rsidRDefault="001137ED" w:rsidP="001137ED">
            <w:pPr>
              <w:rPr>
                <w:rFonts w:eastAsia="標楷體"/>
                <w:color w:val="000000"/>
              </w:rPr>
            </w:pPr>
            <w:r w:rsidRPr="00870B48">
              <w:rPr>
                <w:rFonts w:eastAsia="標楷體"/>
                <w:color w:val="000000"/>
              </w:rPr>
              <w:t>五、心臟病（</w:t>
            </w:r>
            <w:r w:rsidRPr="00870B48">
              <w:rPr>
                <w:rFonts w:eastAsia="標楷體"/>
                <w:color w:val="000000"/>
              </w:rPr>
              <w:t>11</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B189882" w14:textId="77777777" w:rsidR="001137ED" w:rsidRPr="00870B48" w:rsidRDefault="001137ED" w:rsidP="001137ED">
            <w:pPr>
              <w:rPr>
                <w:rFonts w:eastAsia="標楷體"/>
              </w:rPr>
            </w:pPr>
            <w:r w:rsidRPr="00870B48">
              <w:rPr>
                <w:rFonts w:eastAsia="標楷體"/>
              </w:rPr>
              <w:t>428.0-429.9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99FB4DB" w14:textId="77777777" w:rsidR="001137ED" w:rsidRPr="00870B48" w:rsidRDefault="001137ED" w:rsidP="001137ED">
            <w:pPr>
              <w:rPr>
                <w:rFonts w:eastAsia="標楷體"/>
              </w:rPr>
            </w:pPr>
            <w:r w:rsidRPr="00870B48">
              <w:rPr>
                <w:rFonts w:eastAsia="標楷體"/>
              </w:rPr>
              <w:t>I970-I97191</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EE9F253" w14:textId="77777777" w:rsidR="001137ED" w:rsidRPr="00870B48" w:rsidRDefault="001137ED" w:rsidP="001137ED">
            <w:pPr>
              <w:rPr>
                <w:rFonts w:eastAsia="標楷體"/>
              </w:rPr>
            </w:pPr>
            <w:r w:rsidRPr="00870B48">
              <w:rPr>
                <w:rFonts w:eastAsia="標楷體"/>
              </w:rPr>
              <w:t xml:space="preserve">　</w:t>
            </w:r>
          </w:p>
        </w:tc>
      </w:tr>
      <w:tr w:rsidR="001137ED" w:rsidRPr="00870B48" w14:paraId="6A0FBA79"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15A7489" w14:textId="77777777" w:rsidR="001137ED" w:rsidRPr="00870B48" w:rsidRDefault="001137ED" w:rsidP="001137ED">
            <w:pPr>
              <w:rPr>
                <w:rFonts w:eastAsia="標楷體"/>
                <w:color w:val="000000"/>
              </w:rPr>
            </w:pPr>
          </w:p>
        </w:tc>
        <w:tc>
          <w:tcPr>
            <w:tcW w:w="16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3569A9" w14:textId="77777777" w:rsidR="001137ED" w:rsidRPr="00870B48" w:rsidRDefault="001137ED" w:rsidP="001137ED">
            <w:pPr>
              <w:rPr>
                <w:rFonts w:eastAsia="標楷體"/>
                <w:color w:val="000000"/>
              </w:rPr>
            </w:pPr>
            <w:r w:rsidRPr="00870B48">
              <w:rPr>
                <w:rFonts w:eastAsia="標楷體"/>
                <w:color w:val="000000"/>
              </w:rPr>
              <w:t>高血壓</w:t>
            </w:r>
            <w:r w:rsidRPr="00870B48">
              <w:rPr>
                <w:rFonts w:eastAsia="標楷體"/>
                <w:color w:val="000000"/>
              </w:rPr>
              <w:t>(02)</w:t>
            </w: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5A235395" w14:textId="77777777" w:rsidR="001137ED" w:rsidRPr="00870B48" w:rsidRDefault="001137ED" w:rsidP="001137ED">
            <w:pPr>
              <w:rPr>
                <w:rFonts w:eastAsia="標楷體"/>
                <w:color w:val="000000"/>
              </w:rPr>
            </w:pPr>
            <w:r w:rsidRPr="00870B48">
              <w:rPr>
                <w:rFonts w:eastAsia="標楷體"/>
                <w:color w:val="000000"/>
              </w:rPr>
              <w:t>五、高血壓（</w:t>
            </w:r>
            <w:r w:rsidRPr="00870B48">
              <w:rPr>
                <w:rFonts w:eastAsia="標楷體"/>
                <w:color w:val="000000"/>
              </w:rPr>
              <w:t>02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84A5725" w14:textId="77777777" w:rsidR="001137ED" w:rsidRPr="00870B48" w:rsidRDefault="001137ED" w:rsidP="001137ED">
            <w:pPr>
              <w:rPr>
                <w:rFonts w:eastAsia="標楷體"/>
              </w:rPr>
            </w:pPr>
            <w:r w:rsidRPr="00870B48">
              <w:rPr>
                <w:rFonts w:eastAsia="標楷體"/>
              </w:rPr>
              <w:t>402.00-402.91</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6FDDC03" w14:textId="77777777" w:rsidR="001137ED" w:rsidRPr="00870B48" w:rsidRDefault="001137ED" w:rsidP="001137ED">
            <w:pPr>
              <w:rPr>
                <w:rFonts w:eastAsia="標楷體"/>
              </w:rPr>
            </w:pPr>
            <w:r w:rsidRPr="00870B48">
              <w:rPr>
                <w:rFonts w:eastAsia="標楷體"/>
              </w:rPr>
              <w:t>I110-I119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3EE5A6D" w14:textId="77777777" w:rsidR="001137ED" w:rsidRPr="00870B48" w:rsidRDefault="001137ED" w:rsidP="001137ED">
            <w:pPr>
              <w:rPr>
                <w:rFonts w:eastAsia="標楷體"/>
              </w:rPr>
            </w:pPr>
            <w:r w:rsidRPr="00870B48">
              <w:rPr>
                <w:rFonts w:eastAsia="標楷體"/>
              </w:rPr>
              <w:t xml:space="preserve">　</w:t>
            </w:r>
          </w:p>
        </w:tc>
      </w:tr>
      <w:tr w:rsidR="001137ED" w:rsidRPr="00870B48" w14:paraId="2A98D2F3"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8719A9B"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526AB"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2CE9396D" w14:textId="77777777" w:rsidR="001137ED" w:rsidRPr="00870B48" w:rsidRDefault="001137ED" w:rsidP="001137ED">
            <w:pPr>
              <w:rPr>
                <w:rFonts w:eastAsia="標楷體"/>
                <w:color w:val="000000"/>
              </w:rPr>
            </w:pPr>
            <w:r w:rsidRPr="00870B48">
              <w:rPr>
                <w:rFonts w:eastAsia="標楷體"/>
                <w:color w:val="000000"/>
              </w:rPr>
              <w:t>五、高血壓（</w:t>
            </w:r>
            <w:r w:rsidRPr="00870B48">
              <w:rPr>
                <w:rFonts w:eastAsia="標楷體"/>
                <w:color w:val="000000"/>
              </w:rPr>
              <w:t>02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A4CD322" w14:textId="77777777" w:rsidR="001137ED" w:rsidRPr="00870B48" w:rsidRDefault="001137ED" w:rsidP="001137ED">
            <w:pPr>
              <w:rPr>
                <w:rFonts w:eastAsia="標楷體"/>
              </w:rPr>
            </w:pPr>
            <w:r w:rsidRPr="00870B48">
              <w:rPr>
                <w:rFonts w:eastAsia="標楷體"/>
              </w:rPr>
              <w:t>405.01-405.99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04C6C3C" w14:textId="77777777" w:rsidR="001137ED" w:rsidRPr="00870B48" w:rsidRDefault="001137ED" w:rsidP="001137ED">
            <w:pPr>
              <w:rPr>
                <w:rFonts w:eastAsia="標楷體"/>
              </w:rPr>
            </w:pPr>
            <w:r w:rsidRPr="00870B48">
              <w:rPr>
                <w:rFonts w:eastAsia="標楷體"/>
              </w:rPr>
              <w:t>I150-I159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EE10C11" w14:textId="77777777" w:rsidR="001137ED" w:rsidRPr="00870B48" w:rsidRDefault="001137ED" w:rsidP="001137ED">
            <w:pPr>
              <w:rPr>
                <w:rFonts w:eastAsia="標楷體"/>
              </w:rPr>
            </w:pPr>
            <w:r w:rsidRPr="00870B48">
              <w:rPr>
                <w:rFonts w:eastAsia="標楷體"/>
              </w:rPr>
              <w:t xml:space="preserve">　</w:t>
            </w:r>
          </w:p>
        </w:tc>
      </w:tr>
      <w:tr w:rsidR="001137ED" w:rsidRPr="00870B48" w14:paraId="662DFC5A"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3E187E6"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7514E"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0566F382" w14:textId="77777777" w:rsidR="001137ED" w:rsidRPr="00870B48" w:rsidRDefault="001137ED" w:rsidP="001137ED">
            <w:pPr>
              <w:rPr>
                <w:rFonts w:eastAsia="標楷體"/>
                <w:color w:val="000000"/>
              </w:rPr>
            </w:pPr>
            <w:r w:rsidRPr="00870B48">
              <w:rPr>
                <w:rFonts w:eastAsia="標楷體"/>
                <w:color w:val="000000"/>
              </w:rPr>
              <w:t>五、高血壓（</w:t>
            </w:r>
            <w:r w:rsidRPr="00870B48">
              <w:rPr>
                <w:rFonts w:eastAsia="標楷體"/>
                <w:color w:val="000000"/>
              </w:rPr>
              <w:t>02</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998715B" w14:textId="77777777" w:rsidR="001137ED" w:rsidRPr="00870B48" w:rsidRDefault="001137ED" w:rsidP="001137ED">
            <w:pPr>
              <w:rPr>
                <w:rFonts w:eastAsia="標楷體"/>
              </w:rPr>
            </w:pPr>
            <w:r w:rsidRPr="00870B48">
              <w:rPr>
                <w:rFonts w:eastAsia="標楷體"/>
              </w:rPr>
              <w:t>405.01-405.99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8419390" w14:textId="77777777" w:rsidR="001137ED" w:rsidRPr="00870B48" w:rsidRDefault="001137ED" w:rsidP="001137ED">
            <w:pPr>
              <w:rPr>
                <w:rFonts w:eastAsia="標楷體"/>
              </w:rPr>
            </w:pPr>
            <w:r w:rsidRPr="00870B48">
              <w:rPr>
                <w:rFonts w:eastAsia="標楷體"/>
              </w:rPr>
              <w:t>N262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6C6DD8C" w14:textId="77777777" w:rsidR="001137ED" w:rsidRPr="00870B48" w:rsidRDefault="001137ED" w:rsidP="001137ED">
            <w:pPr>
              <w:rPr>
                <w:rFonts w:eastAsia="標楷體"/>
              </w:rPr>
            </w:pPr>
            <w:r w:rsidRPr="00870B48">
              <w:rPr>
                <w:rFonts w:eastAsia="標楷體"/>
              </w:rPr>
              <w:t xml:space="preserve">　</w:t>
            </w:r>
          </w:p>
        </w:tc>
      </w:tr>
      <w:tr w:rsidR="001137ED" w:rsidRPr="00870B48" w14:paraId="5DB2F6F5"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D370741" w14:textId="77777777" w:rsidR="001137ED" w:rsidRPr="00870B48" w:rsidRDefault="001137ED" w:rsidP="001137ED">
            <w:pPr>
              <w:rPr>
                <w:rFonts w:eastAsia="標楷體"/>
                <w:color w:val="000000"/>
              </w:rPr>
            </w:pPr>
          </w:p>
        </w:tc>
        <w:tc>
          <w:tcPr>
            <w:tcW w:w="16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1DF413" w14:textId="77777777" w:rsidR="001137ED" w:rsidRPr="00870B48" w:rsidRDefault="001137ED" w:rsidP="001137ED">
            <w:pPr>
              <w:rPr>
                <w:rFonts w:eastAsia="標楷體"/>
                <w:color w:val="000000"/>
              </w:rPr>
            </w:pPr>
            <w:r w:rsidRPr="00870B48">
              <w:rPr>
                <w:rFonts w:eastAsia="標楷體"/>
                <w:color w:val="000000"/>
              </w:rPr>
              <w:t>腦血管病變</w:t>
            </w:r>
            <w:r w:rsidRPr="00870B48">
              <w:rPr>
                <w:rFonts w:eastAsia="標楷體"/>
                <w:color w:val="000000"/>
              </w:rPr>
              <w:t>(14)</w:t>
            </w: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7F293DDD" w14:textId="77777777" w:rsidR="001137ED" w:rsidRPr="00870B48" w:rsidRDefault="001137ED" w:rsidP="001137ED">
            <w:pPr>
              <w:rPr>
                <w:rFonts w:eastAsia="標楷體"/>
                <w:color w:val="000000"/>
              </w:rPr>
            </w:pPr>
            <w:r w:rsidRPr="00870B48">
              <w:rPr>
                <w:rFonts w:eastAsia="標楷體"/>
                <w:color w:val="000000"/>
              </w:rPr>
              <w:t>五、腦血管病變（</w:t>
            </w:r>
            <w:r w:rsidRPr="00870B48">
              <w:rPr>
                <w:rFonts w:eastAsia="標楷體"/>
                <w:color w:val="000000"/>
              </w:rPr>
              <w:t>14</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C3733A1" w14:textId="77777777" w:rsidR="001137ED" w:rsidRPr="00870B48" w:rsidRDefault="001137ED" w:rsidP="001137ED">
            <w:pPr>
              <w:rPr>
                <w:rFonts w:eastAsia="標楷體"/>
              </w:rPr>
            </w:pPr>
            <w:r w:rsidRPr="00870B48">
              <w:rPr>
                <w:rFonts w:eastAsia="標楷體"/>
              </w:rPr>
              <w:t>430-434.9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CC49A81" w14:textId="77777777" w:rsidR="001137ED" w:rsidRPr="00870B48" w:rsidRDefault="001137ED" w:rsidP="001137ED">
            <w:pPr>
              <w:rPr>
                <w:rFonts w:eastAsia="標楷體"/>
              </w:rPr>
            </w:pPr>
            <w:r w:rsidRPr="00870B48">
              <w:rPr>
                <w:rFonts w:eastAsia="標楷體"/>
              </w:rPr>
              <w:t>I6000-I669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D6819CF" w14:textId="77777777" w:rsidR="001137ED" w:rsidRPr="00870B48" w:rsidRDefault="001137ED" w:rsidP="001137ED">
            <w:pPr>
              <w:rPr>
                <w:rFonts w:eastAsia="標楷體"/>
              </w:rPr>
            </w:pPr>
            <w:r w:rsidRPr="00870B48">
              <w:rPr>
                <w:rFonts w:eastAsia="標楷體"/>
              </w:rPr>
              <w:t xml:space="preserve">　</w:t>
            </w:r>
          </w:p>
        </w:tc>
      </w:tr>
      <w:tr w:rsidR="001137ED" w:rsidRPr="00870B48" w14:paraId="5150A03A"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5B91043"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1AC77"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163207B5" w14:textId="77777777" w:rsidR="001137ED" w:rsidRPr="00870B48" w:rsidRDefault="001137ED" w:rsidP="001137ED">
            <w:pPr>
              <w:rPr>
                <w:rFonts w:eastAsia="標楷體"/>
                <w:color w:val="000000"/>
              </w:rPr>
            </w:pPr>
            <w:r w:rsidRPr="00870B48">
              <w:rPr>
                <w:rFonts w:eastAsia="標楷體"/>
                <w:color w:val="000000"/>
              </w:rPr>
              <w:t>五、腦血管病變（</w:t>
            </w:r>
            <w:r w:rsidRPr="00870B48">
              <w:rPr>
                <w:rFonts w:eastAsia="標楷體"/>
                <w:color w:val="000000"/>
              </w:rPr>
              <w:t>14</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85E6041" w14:textId="77777777" w:rsidR="001137ED" w:rsidRPr="00870B48" w:rsidRDefault="001137ED" w:rsidP="001137ED">
            <w:pPr>
              <w:rPr>
                <w:rFonts w:eastAsia="標楷體"/>
              </w:rPr>
            </w:pPr>
            <w:r w:rsidRPr="00870B48">
              <w:rPr>
                <w:rFonts w:eastAsia="標楷體"/>
              </w:rPr>
              <w:t>436</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79F6B9C" w14:textId="77777777" w:rsidR="001137ED" w:rsidRPr="00870B48" w:rsidRDefault="001137ED" w:rsidP="001137ED">
            <w:pPr>
              <w:rPr>
                <w:rFonts w:eastAsia="標楷體"/>
              </w:rPr>
            </w:pPr>
            <w:r w:rsidRPr="00870B48">
              <w:rPr>
                <w:rFonts w:eastAsia="標楷體"/>
              </w:rPr>
              <w:t>I6789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9F0433F" w14:textId="77777777" w:rsidR="001137ED" w:rsidRPr="00870B48" w:rsidRDefault="001137ED" w:rsidP="001137ED">
            <w:pPr>
              <w:rPr>
                <w:rFonts w:eastAsia="標楷體"/>
              </w:rPr>
            </w:pPr>
            <w:r w:rsidRPr="00870B48">
              <w:rPr>
                <w:rFonts w:eastAsia="標楷體"/>
              </w:rPr>
              <w:t xml:space="preserve">　</w:t>
            </w:r>
          </w:p>
        </w:tc>
      </w:tr>
      <w:tr w:rsidR="001137ED" w:rsidRPr="00870B48" w14:paraId="314214F2"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D1FB0D5"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CF9419"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2D71702E" w14:textId="77777777" w:rsidR="001137ED" w:rsidRPr="00870B48" w:rsidRDefault="001137ED" w:rsidP="001137ED">
            <w:pPr>
              <w:rPr>
                <w:rFonts w:eastAsia="標楷體"/>
                <w:color w:val="000000"/>
              </w:rPr>
            </w:pPr>
            <w:r w:rsidRPr="00870B48">
              <w:rPr>
                <w:rFonts w:eastAsia="標楷體"/>
                <w:color w:val="000000"/>
              </w:rPr>
              <w:t>五、腦血管病變（</w:t>
            </w:r>
            <w:r w:rsidRPr="00870B48">
              <w:rPr>
                <w:rFonts w:eastAsia="標楷體"/>
                <w:color w:val="000000"/>
              </w:rPr>
              <w:t>14</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3E95A2B" w14:textId="77777777" w:rsidR="001137ED" w:rsidRPr="00870B48" w:rsidRDefault="001137ED" w:rsidP="001137ED">
            <w:pPr>
              <w:rPr>
                <w:rFonts w:eastAsia="標楷體"/>
              </w:rPr>
            </w:pPr>
            <w:r w:rsidRPr="00870B48">
              <w:rPr>
                <w:rFonts w:eastAsia="標楷體"/>
              </w:rPr>
              <w:t>437.0</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A350C12" w14:textId="77777777" w:rsidR="001137ED" w:rsidRPr="00870B48" w:rsidRDefault="001137ED" w:rsidP="001137ED">
            <w:pPr>
              <w:rPr>
                <w:rFonts w:eastAsia="標楷體"/>
              </w:rPr>
            </w:pPr>
            <w:r w:rsidRPr="00870B48">
              <w:rPr>
                <w:rFonts w:eastAsia="標楷體"/>
              </w:rPr>
              <w:t>I672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01CF078" w14:textId="77777777" w:rsidR="001137ED" w:rsidRPr="00870B48" w:rsidRDefault="001137ED" w:rsidP="001137ED">
            <w:pPr>
              <w:rPr>
                <w:rFonts w:eastAsia="標楷體"/>
              </w:rPr>
            </w:pPr>
            <w:r w:rsidRPr="00870B48">
              <w:rPr>
                <w:rFonts w:eastAsia="標楷體"/>
              </w:rPr>
              <w:t xml:space="preserve">　</w:t>
            </w:r>
          </w:p>
        </w:tc>
      </w:tr>
      <w:tr w:rsidR="001137ED" w:rsidRPr="00870B48" w14:paraId="7434B397"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F2A4A3A" w14:textId="77777777" w:rsidR="001137ED" w:rsidRPr="00870B48" w:rsidRDefault="001137ED" w:rsidP="001137ED">
            <w:pPr>
              <w:rPr>
                <w:rFonts w:eastAsia="標楷體"/>
                <w:color w:val="000000"/>
              </w:rPr>
            </w:pPr>
          </w:p>
        </w:tc>
        <w:tc>
          <w:tcPr>
            <w:tcW w:w="16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6E6365" w14:textId="77777777" w:rsidR="001137ED" w:rsidRPr="00870B48" w:rsidRDefault="001137ED" w:rsidP="001137ED">
            <w:pPr>
              <w:rPr>
                <w:rFonts w:eastAsia="標楷體"/>
                <w:color w:val="000000"/>
              </w:rPr>
            </w:pPr>
            <w:r w:rsidRPr="00870B48">
              <w:rPr>
                <w:rFonts w:eastAsia="標楷體"/>
                <w:color w:val="000000"/>
              </w:rPr>
              <w:t>動脈粥樣硬化</w:t>
            </w:r>
            <w:r w:rsidRPr="00870B48">
              <w:rPr>
                <w:rFonts w:eastAsia="標楷體"/>
                <w:color w:val="000000"/>
              </w:rPr>
              <w:t>(57)</w:t>
            </w: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39E7E8BE" w14:textId="77777777" w:rsidR="001137ED" w:rsidRPr="00870B48" w:rsidRDefault="001137ED" w:rsidP="001137ED">
            <w:pPr>
              <w:rPr>
                <w:rFonts w:eastAsia="標楷體"/>
                <w:color w:val="000000"/>
              </w:rPr>
            </w:pPr>
            <w:r w:rsidRPr="00870B48">
              <w:rPr>
                <w:rFonts w:eastAsia="標楷體"/>
                <w:color w:val="000000"/>
              </w:rPr>
              <w:t>五、動脈粥樣硬化（</w:t>
            </w:r>
            <w:r w:rsidRPr="00870B48">
              <w:rPr>
                <w:rFonts w:eastAsia="標楷體"/>
                <w:color w:val="000000"/>
              </w:rPr>
              <w:t>57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10D88CB4" w14:textId="77777777" w:rsidR="001137ED" w:rsidRPr="00870B48" w:rsidRDefault="001137ED" w:rsidP="001137ED">
            <w:pPr>
              <w:rPr>
                <w:rFonts w:eastAsia="標楷體"/>
              </w:rPr>
            </w:pPr>
            <w:r w:rsidRPr="00870B48">
              <w:rPr>
                <w:rFonts w:eastAsia="標楷體"/>
              </w:rPr>
              <w:t>440.0-440.9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E9A9A66" w14:textId="77777777" w:rsidR="001137ED" w:rsidRPr="00870B48" w:rsidRDefault="001137ED" w:rsidP="001137ED">
            <w:pPr>
              <w:rPr>
                <w:rFonts w:eastAsia="標楷體"/>
              </w:rPr>
            </w:pPr>
            <w:r w:rsidRPr="00870B48">
              <w:rPr>
                <w:rFonts w:eastAsia="標楷體"/>
              </w:rPr>
              <w:t>I700-I7092</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C22200E" w14:textId="77777777" w:rsidR="001137ED" w:rsidRPr="00870B48" w:rsidRDefault="001137ED" w:rsidP="001137ED">
            <w:pPr>
              <w:rPr>
                <w:rFonts w:eastAsia="標楷體"/>
              </w:rPr>
            </w:pPr>
            <w:r w:rsidRPr="00870B48">
              <w:rPr>
                <w:rFonts w:eastAsia="標楷體"/>
              </w:rPr>
              <w:t xml:space="preserve">　</w:t>
            </w:r>
          </w:p>
        </w:tc>
      </w:tr>
      <w:tr w:rsidR="001137ED" w:rsidRPr="00870B48" w14:paraId="1626CDA0"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4DAA776"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571A3A"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6F962465" w14:textId="77777777" w:rsidR="001137ED" w:rsidRPr="00870B48" w:rsidRDefault="001137ED" w:rsidP="001137ED">
            <w:pPr>
              <w:rPr>
                <w:rFonts w:eastAsia="標楷體"/>
                <w:color w:val="000000"/>
              </w:rPr>
            </w:pPr>
            <w:r w:rsidRPr="00870B48">
              <w:rPr>
                <w:rFonts w:eastAsia="標楷體"/>
                <w:color w:val="000000"/>
              </w:rPr>
              <w:t>五、動脈粥樣硬化（</w:t>
            </w:r>
            <w:r w:rsidRPr="00870B48">
              <w:rPr>
                <w:rFonts w:eastAsia="標楷體"/>
                <w:color w:val="000000"/>
              </w:rPr>
              <w:t>57</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DFF244F" w14:textId="77777777" w:rsidR="001137ED" w:rsidRPr="00870B48" w:rsidRDefault="001137ED" w:rsidP="001137ED">
            <w:pPr>
              <w:rPr>
                <w:rFonts w:eastAsia="標楷體"/>
              </w:rPr>
            </w:pPr>
            <w:r w:rsidRPr="00870B48">
              <w:rPr>
                <w:rFonts w:eastAsia="標楷體"/>
              </w:rPr>
              <w:t>440.0-440.9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020E102" w14:textId="77777777" w:rsidR="001137ED" w:rsidRPr="00870B48" w:rsidRDefault="001137ED" w:rsidP="001137ED">
            <w:pPr>
              <w:rPr>
                <w:rFonts w:eastAsia="標楷體"/>
              </w:rPr>
            </w:pPr>
            <w:r w:rsidRPr="00870B48">
              <w:rPr>
                <w:rFonts w:eastAsia="標楷體"/>
              </w:rPr>
              <w:t>I75011-I7589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86502BD" w14:textId="77777777" w:rsidR="001137ED" w:rsidRPr="00870B48" w:rsidRDefault="001137ED" w:rsidP="001137ED">
            <w:pPr>
              <w:rPr>
                <w:rFonts w:eastAsia="標楷體"/>
              </w:rPr>
            </w:pPr>
            <w:r w:rsidRPr="00870B48">
              <w:rPr>
                <w:rFonts w:eastAsia="標楷體"/>
              </w:rPr>
              <w:t xml:space="preserve">　</w:t>
            </w:r>
          </w:p>
        </w:tc>
      </w:tr>
      <w:tr w:rsidR="001137ED" w:rsidRPr="00870B48" w14:paraId="13EE5370" w14:textId="77777777" w:rsidTr="001137ED">
        <w:trPr>
          <w:trHeight w:val="42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9AB391B" w14:textId="77777777" w:rsidR="001137ED" w:rsidRPr="00870B48" w:rsidRDefault="001137ED" w:rsidP="001137ED">
            <w:pPr>
              <w:rPr>
                <w:rFonts w:eastAsia="標楷體"/>
                <w:color w:val="000000"/>
              </w:rPr>
            </w:pPr>
          </w:p>
        </w:tc>
        <w:tc>
          <w:tcPr>
            <w:tcW w:w="16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8BAB3AC" w14:textId="77777777" w:rsidR="001137ED" w:rsidRPr="00870B48" w:rsidRDefault="001137ED" w:rsidP="001137ED">
            <w:pPr>
              <w:rPr>
                <w:rFonts w:eastAsia="標楷體"/>
                <w:color w:val="000000"/>
              </w:rPr>
            </w:pPr>
            <w:r w:rsidRPr="00870B48">
              <w:rPr>
                <w:rFonts w:eastAsia="標楷體"/>
                <w:color w:val="000000"/>
              </w:rPr>
              <w:t>動脈拴塞及血拴症</w:t>
            </w:r>
            <w:r w:rsidRPr="00870B48">
              <w:rPr>
                <w:rFonts w:eastAsia="標楷體"/>
                <w:color w:val="000000"/>
              </w:rPr>
              <w:t>(58)</w:t>
            </w: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5D8BB8C8" w14:textId="77777777" w:rsidR="001137ED" w:rsidRPr="00870B48" w:rsidRDefault="001137ED" w:rsidP="001137ED">
            <w:pPr>
              <w:rPr>
                <w:rFonts w:eastAsia="標楷體"/>
                <w:color w:val="000000"/>
              </w:rPr>
            </w:pPr>
            <w:r w:rsidRPr="00870B48">
              <w:rPr>
                <w:rFonts w:eastAsia="標楷體"/>
                <w:color w:val="000000"/>
              </w:rPr>
              <w:t>五、動脈拴塞及血拴症（</w:t>
            </w:r>
            <w:r w:rsidRPr="00870B48">
              <w:rPr>
                <w:rFonts w:eastAsia="標楷體"/>
                <w:color w:val="000000"/>
              </w:rPr>
              <w:t>58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43CAEB1" w14:textId="77777777" w:rsidR="001137ED" w:rsidRPr="00870B48" w:rsidRDefault="001137ED" w:rsidP="001137ED">
            <w:pPr>
              <w:rPr>
                <w:rFonts w:eastAsia="標楷體"/>
              </w:rPr>
            </w:pPr>
            <w:r w:rsidRPr="00870B48">
              <w:rPr>
                <w:rFonts w:eastAsia="標楷體"/>
              </w:rPr>
              <w:t>444.0-444.9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37069491" w14:textId="77777777" w:rsidR="001137ED" w:rsidRPr="00870B48" w:rsidRDefault="001137ED" w:rsidP="001137ED">
            <w:pPr>
              <w:rPr>
                <w:rFonts w:eastAsia="標楷體"/>
              </w:rPr>
            </w:pPr>
            <w:r w:rsidRPr="00870B48">
              <w:rPr>
                <w:rFonts w:eastAsia="標楷體"/>
              </w:rPr>
              <w:t>I7401-I749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27E5778" w14:textId="77777777" w:rsidR="001137ED" w:rsidRPr="00870B48" w:rsidRDefault="001137ED" w:rsidP="001137ED">
            <w:pPr>
              <w:rPr>
                <w:rFonts w:eastAsia="標楷體"/>
              </w:rPr>
            </w:pPr>
            <w:r w:rsidRPr="00870B48">
              <w:rPr>
                <w:rFonts w:eastAsia="標楷體"/>
              </w:rPr>
              <w:t xml:space="preserve">　</w:t>
            </w:r>
          </w:p>
        </w:tc>
      </w:tr>
      <w:tr w:rsidR="001137ED" w:rsidRPr="00870B48" w14:paraId="17021E25"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903B60C" w14:textId="77777777" w:rsidR="001137ED" w:rsidRPr="00870B48" w:rsidRDefault="001137ED" w:rsidP="001137ED">
            <w:pPr>
              <w:rPr>
                <w:rFonts w:eastAsia="標楷體"/>
                <w:color w:val="000000"/>
              </w:rPr>
            </w:pPr>
          </w:p>
        </w:tc>
        <w:tc>
          <w:tcPr>
            <w:tcW w:w="16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6BB357" w14:textId="77777777" w:rsidR="001137ED" w:rsidRPr="00870B48" w:rsidRDefault="001137ED" w:rsidP="001137ED">
            <w:pPr>
              <w:rPr>
                <w:rFonts w:eastAsia="標楷體"/>
                <w:color w:val="000000"/>
              </w:rPr>
            </w:pPr>
            <w:r w:rsidRPr="00870B48">
              <w:rPr>
                <w:rFonts w:eastAsia="標楷體"/>
                <w:color w:val="000000"/>
              </w:rPr>
              <w:t>雷諾氏病</w:t>
            </w:r>
            <w:r w:rsidRPr="00870B48">
              <w:rPr>
                <w:rFonts w:eastAsia="標楷體"/>
                <w:color w:val="000000"/>
              </w:rPr>
              <w:t>(26)</w:t>
            </w: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64CBE74C" w14:textId="77777777" w:rsidR="001137ED" w:rsidRPr="00870B48" w:rsidRDefault="001137ED" w:rsidP="001137ED">
            <w:pPr>
              <w:rPr>
                <w:rFonts w:eastAsia="標楷體"/>
                <w:color w:val="000000"/>
              </w:rPr>
            </w:pPr>
            <w:r w:rsidRPr="00870B48">
              <w:rPr>
                <w:rFonts w:eastAsia="標楷體"/>
                <w:color w:val="000000"/>
              </w:rPr>
              <w:t>五、雷諾氏病（</w:t>
            </w:r>
            <w:r w:rsidRPr="00870B48">
              <w:rPr>
                <w:rFonts w:eastAsia="標楷體"/>
                <w:color w:val="000000"/>
              </w:rPr>
              <w:t>26</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D752E84" w14:textId="77777777" w:rsidR="001137ED" w:rsidRPr="00870B48" w:rsidRDefault="001137ED" w:rsidP="001137ED">
            <w:pPr>
              <w:rPr>
                <w:rFonts w:eastAsia="標楷體"/>
              </w:rPr>
            </w:pPr>
            <w:r w:rsidRPr="00870B48">
              <w:rPr>
                <w:rFonts w:eastAsia="標楷體"/>
              </w:rPr>
              <w:t>441.0-443.9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3866AFA" w14:textId="77777777" w:rsidR="001137ED" w:rsidRPr="00870B48" w:rsidRDefault="001137ED" w:rsidP="001137ED">
            <w:pPr>
              <w:rPr>
                <w:rFonts w:eastAsia="標楷體"/>
              </w:rPr>
            </w:pPr>
            <w:r w:rsidRPr="00870B48">
              <w:rPr>
                <w:rFonts w:eastAsia="標楷體"/>
              </w:rPr>
              <w:t>I7100-I739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6C2B763" w14:textId="77777777" w:rsidR="001137ED" w:rsidRPr="00870B48" w:rsidRDefault="001137ED" w:rsidP="001137ED">
            <w:pPr>
              <w:rPr>
                <w:rFonts w:eastAsia="標楷體"/>
              </w:rPr>
            </w:pPr>
            <w:r w:rsidRPr="00870B48">
              <w:rPr>
                <w:rFonts w:eastAsia="標楷體"/>
              </w:rPr>
              <w:t xml:space="preserve">　</w:t>
            </w:r>
          </w:p>
        </w:tc>
      </w:tr>
      <w:tr w:rsidR="001137ED" w:rsidRPr="00870B48" w14:paraId="3FFCFA2C"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74B285D"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585718"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3D120F5B" w14:textId="77777777" w:rsidR="001137ED" w:rsidRPr="00870B48" w:rsidRDefault="001137ED" w:rsidP="001137ED">
            <w:pPr>
              <w:rPr>
                <w:rFonts w:eastAsia="標楷體"/>
                <w:color w:val="000000"/>
              </w:rPr>
            </w:pPr>
            <w:r w:rsidRPr="00870B48">
              <w:rPr>
                <w:rFonts w:eastAsia="標楷體"/>
                <w:color w:val="000000"/>
              </w:rPr>
              <w:t>五、雷諾氏病（</w:t>
            </w:r>
            <w:r w:rsidRPr="00870B48">
              <w:rPr>
                <w:rFonts w:eastAsia="標楷體"/>
                <w:color w:val="000000"/>
              </w:rPr>
              <w:t>26</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8E3F584" w14:textId="77777777" w:rsidR="001137ED" w:rsidRPr="00870B48" w:rsidRDefault="001137ED" w:rsidP="001137ED">
            <w:pPr>
              <w:rPr>
                <w:rFonts w:eastAsia="標楷體"/>
              </w:rPr>
            </w:pPr>
            <w:r w:rsidRPr="00870B48">
              <w:rPr>
                <w:rFonts w:eastAsia="標楷體"/>
              </w:rPr>
              <w:t>441.0-443.9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5C4EB287" w14:textId="77777777" w:rsidR="001137ED" w:rsidRPr="00870B48" w:rsidRDefault="001137ED" w:rsidP="001137ED">
            <w:pPr>
              <w:rPr>
                <w:rFonts w:eastAsia="標楷體"/>
              </w:rPr>
            </w:pPr>
            <w:r w:rsidRPr="00870B48">
              <w:rPr>
                <w:rFonts w:eastAsia="標楷體"/>
              </w:rPr>
              <w:t>I7771-I7779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223BC55" w14:textId="77777777" w:rsidR="001137ED" w:rsidRPr="00870B48" w:rsidRDefault="001137ED" w:rsidP="001137ED">
            <w:pPr>
              <w:rPr>
                <w:rFonts w:eastAsia="標楷體"/>
              </w:rPr>
            </w:pPr>
            <w:r w:rsidRPr="00870B48">
              <w:rPr>
                <w:rFonts w:eastAsia="標楷體"/>
              </w:rPr>
              <w:t xml:space="preserve">　</w:t>
            </w:r>
          </w:p>
        </w:tc>
      </w:tr>
      <w:tr w:rsidR="001137ED" w:rsidRPr="00870B48" w14:paraId="3DCFFB6E"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7163609"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3DF1E"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2D3378A9" w14:textId="77777777" w:rsidR="001137ED" w:rsidRPr="00870B48" w:rsidRDefault="001137ED" w:rsidP="001137ED">
            <w:pPr>
              <w:rPr>
                <w:rFonts w:eastAsia="標楷體"/>
                <w:color w:val="000000"/>
              </w:rPr>
            </w:pPr>
            <w:r w:rsidRPr="00870B48">
              <w:rPr>
                <w:rFonts w:eastAsia="標楷體"/>
                <w:color w:val="000000"/>
              </w:rPr>
              <w:t>五、雷諾氏病（</w:t>
            </w:r>
            <w:r w:rsidRPr="00870B48">
              <w:rPr>
                <w:rFonts w:eastAsia="標楷體"/>
                <w:color w:val="000000"/>
              </w:rPr>
              <w:t>26</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2AA8C16A" w14:textId="77777777" w:rsidR="001137ED" w:rsidRPr="00870B48" w:rsidRDefault="001137ED" w:rsidP="001137ED">
            <w:pPr>
              <w:rPr>
                <w:rFonts w:eastAsia="標楷體"/>
              </w:rPr>
            </w:pPr>
            <w:r w:rsidRPr="00870B48">
              <w:rPr>
                <w:rFonts w:eastAsia="標楷體"/>
              </w:rPr>
              <w:t>441.0-443.9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2710C711" w14:textId="77777777" w:rsidR="001137ED" w:rsidRPr="00870B48" w:rsidRDefault="001137ED" w:rsidP="001137ED">
            <w:pPr>
              <w:rPr>
                <w:rFonts w:eastAsia="標楷體"/>
              </w:rPr>
            </w:pPr>
            <w:r w:rsidRPr="00870B48">
              <w:rPr>
                <w:rFonts w:eastAsia="標楷體"/>
              </w:rPr>
              <w:t>I790-I798</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49B19C8F" w14:textId="77777777" w:rsidR="001137ED" w:rsidRPr="00870B48" w:rsidRDefault="001137ED" w:rsidP="001137ED">
            <w:pPr>
              <w:rPr>
                <w:rFonts w:eastAsia="標楷體"/>
              </w:rPr>
            </w:pPr>
            <w:r w:rsidRPr="00870B48">
              <w:rPr>
                <w:rFonts w:eastAsia="標楷體"/>
              </w:rPr>
              <w:t xml:space="preserve">　</w:t>
            </w:r>
          </w:p>
        </w:tc>
      </w:tr>
      <w:tr w:rsidR="001137ED" w:rsidRPr="00870B48" w14:paraId="461A4080"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EED90DC"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DB4953"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3998C34E" w14:textId="77777777" w:rsidR="001137ED" w:rsidRPr="00870B48" w:rsidRDefault="001137ED" w:rsidP="001137ED">
            <w:pPr>
              <w:rPr>
                <w:rFonts w:eastAsia="標楷體"/>
                <w:color w:val="000000"/>
              </w:rPr>
            </w:pPr>
            <w:r w:rsidRPr="00870B48">
              <w:rPr>
                <w:rFonts w:eastAsia="標楷體"/>
                <w:color w:val="000000"/>
              </w:rPr>
              <w:t>五、雷諾氏病（</w:t>
            </w:r>
            <w:r w:rsidRPr="00870B48">
              <w:rPr>
                <w:rFonts w:eastAsia="標楷體"/>
                <w:color w:val="000000"/>
              </w:rPr>
              <w:t>26</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4894C1F" w14:textId="77777777" w:rsidR="001137ED" w:rsidRPr="00870B48" w:rsidRDefault="001137ED" w:rsidP="001137ED">
            <w:pPr>
              <w:rPr>
                <w:rFonts w:eastAsia="標楷體"/>
              </w:rPr>
            </w:pPr>
            <w:r w:rsidRPr="00870B48">
              <w:rPr>
                <w:rFonts w:eastAsia="標楷體"/>
              </w:rPr>
              <w:t>446.0-448.9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123A115D" w14:textId="77777777" w:rsidR="001137ED" w:rsidRPr="00870B48" w:rsidRDefault="001137ED" w:rsidP="001137ED">
            <w:pPr>
              <w:rPr>
                <w:rFonts w:eastAsia="標楷體"/>
              </w:rPr>
            </w:pPr>
            <w:r w:rsidRPr="00870B48">
              <w:rPr>
                <w:rFonts w:eastAsia="標楷體"/>
              </w:rPr>
              <w:t>I770-I776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8B8D6EE" w14:textId="77777777" w:rsidR="001137ED" w:rsidRPr="00870B48" w:rsidRDefault="001137ED" w:rsidP="001137ED">
            <w:pPr>
              <w:rPr>
                <w:rFonts w:eastAsia="標楷體"/>
              </w:rPr>
            </w:pPr>
            <w:r w:rsidRPr="00870B48">
              <w:rPr>
                <w:rFonts w:eastAsia="標楷體"/>
              </w:rPr>
              <w:t xml:space="preserve">　</w:t>
            </w:r>
          </w:p>
        </w:tc>
      </w:tr>
      <w:tr w:rsidR="001137ED" w:rsidRPr="00870B48" w14:paraId="2D38E1CF"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82958BF"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E86F4"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2ACC2A50" w14:textId="77777777" w:rsidR="001137ED" w:rsidRPr="00870B48" w:rsidRDefault="001137ED" w:rsidP="001137ED">
            <w:pPr>
              <w:rPr>
                <w:rFonts w:eastAsia="標楷體"/>
                <w:color w:val="000000"/>
              </w:rPr>
            </w:pPr>
            <w:r w:rsidRPr="00870B48">
              <w:rPr>
                <w:rFonts w:eastAsia="標楷體"/>
                <w:color w:val="000000"/>
              </w:rPr>
              <w:t>五、雷諾氏病（</w:t>
            </w:r>
            <w:r w:rsidRPr="00870B48">
              <w:rPr>
                <w:rFonts w:eastAsia="標楷體"/>
                <w:color w:val="000000"/>
              </w:rPr>
              <w:t>26</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75801993" w14:textId="77777777" w:rsidR="001137ED" w:rsidRPr="00870B48" w:rsidRDefault="001137ED" w:rsidP="001137ED">
            <w:pPr>
              <w:rPr>
                <w:rFonts w:eastAsia="標楷體"/>
              </w:rPr>
            </w:pPr>
            <w:r w:rsidRPr="00870B48">
              <w:rPr>
                <w:rFonts w:eastAsia="標楷體"/>
              </w:rPr>
              <w:t>446.0-448.9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E62066D" w14:textId="77777777" w:rsidR="001137ED" w:rsidRPr="00870B48" w:rsidRDefault="001137ED" w:rsidP="001137ED">
            <w:pPr>
              <w:rPr>
                <w:rFonts w:eastAsia="標楷體"/>
              </w:rPr>
            </w:pPr>
            <w:r w:rsidRPr="00870B48">
              <w:rPr>
                <w:rFonts w:eastAsia="標楷體"/>
              </w:rPr>
              <w:t>I7789-I789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219D5E57" w14:textId="77777777" w:rsidR="001137ED" w:rsidRPr="00870B48" w:rsidRDefault="001137ED" w:rsidP="001137ED">
            <w:pPr>
              <w:rPr>
                <w:rFonts w:eastAsia="標楷體"/>
              </w:rPr>
            </w:pPr>
            <w:r w:rsidRPr="00870B48">
              <w:rPr>
                <w:rFonts w:eastAsia="標楷體"/>
              </w:rPr>
              <w:t xml:space="preserve">　</w:t>
            </w:r>
          </w:p>
        </w:tc>
      </w:tr>
      <w:tr w:rsidR="001137ED" w:rsidRPr="00870B48" w14:paraId="0923CD70"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A3B907F"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35138"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17EFBF91" w14:textId="77777777" w:rsidR="001137ED" w:rsidRPr="00870B48" w:rsidRDefault="001137ED" w:rsidP="001137ED">
            <w:pPr>
              <w:rPr>
                <w:rFonts w:eastAsia="標楷體"/>
                <w:color w:val="000000"/>
              </w:rPr>
            </w:pPr>
            <w:r w:rsidRPr="00870B48">
              <w:rPr>
                <w:rFonts w:eastAsia="標楷體"/>
                <w:color w:val="000000"/>
              </w:rPr>
              <w:t>五、雷諾氏病（</w:t>
            </w:r>
            <w:r w:rsidRPr="00870B48">
              <w:rPr>
                <w:rFonts w:eastAsia="標楷體"/>
                <w:color w:val="000000"/>
              </w:rPr>
              <w:t>26</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394D891" w14:textId="77777777" w:rsidR="001137ED" w:rsidRPr="00870B48" w:rsidRDefault="001137ED" w:rsidP="001137ED">
            <w:pPr>
              <w:rPr>
                <w:rFonts w:eastAsia="標楷體"/>
              </w:rPr>
            </w:pPr>
            <w:r w:rsidRPr="00870B48">
              <w:rPr>
                <w:rFonts w:eastAsia="標楷體"/>
              </w:rPr>
              <w:t>446.0-448.9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0452A09" w14:textId="77777777" w:rsidR="001137ED" w:rsidRPr="00870B48" w:rsidRDefault="001137ED" w:rsidP="001137ED">
            <w:pPr>
              <w:rPr>
                <w:rFonts w:eastAsia="標楷體"/>
              </w:rPr>
            </w:pPr>
            <w:r w:rsidRPr="00870B48">
              <w:rPr>
                <w:rFonts w:eastAsia="標楷體"/>
              </w:rPr>
              <w:t>M300-M319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586A82AB" w14:textId="77777777" w:rsidR="001137ED" w:rsidRPr="00870B48" w:rsidRDefault="001137ED" w:rsidP="001137ED">
            <w:pPr>
              <w:rPr>
                <w:rFonts w:eastAsia="標楷體"/>
              </w:rPr>
            </w:pPr>
            <w:r w:rsidRPr="00870B48">
              <w:rPr>
                <w:rFonts w:eastAsia="標楷體"/>
              </w:rPr>
              <w:t xml:space="preserve">　</w:t>
            </w:r>
          </w:p>
        </w:tc>
      </w:tr>
      <w:tr w:rsidR="001137ED" w:rsidRPr="00870B48" w14:paraId="30388484"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D8D0A12" w14:textId="77777777" w:rsidR="001137ED" w:rsidRPr="00870B48" w:rsidRDefault="001137ED" w:rsidP="001137ED">
            <w:pPr>
              <w:rPr>
                <w:rFonts w:eastAsia="標楷體"/>
                <w:color w:val="000000"/>
              </w:rPr>
            </w:pPr>
          </w:p>
        </w:tc>
        <w:tc>
          <w:tcPr>
            <w:tcW w:w="16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819D8" w14:textId="77777777" w:rsidR="001137ED" w:rsidRPr="00870B48" w:rsidRDefault="001137ED" w:rsidP="001137ED">
            <w:pPr>
              <w:rPr>
                <w:rFonts w:eastAsia="標楷體"/>
                <w:color w:val="000000"/>
              </w:rPr>
            </w:pPr>
            <w:r w:rsidRPr="00870B48">
              <w:rPr>
                <w:rFonts w:eastAsia="標楷體"/>
                <w:color w:val="000000"/>
              </w:rPr>
              <w:t>川崎病併發心臟血管異常者</w:t>
            </w:r>
            <w:r w:rsidRPr="00870B48">
              <w:rPr>
                <w:rFonts w:eastAsia="標楷體"/>
                <w:color w:val="000000"/>
              </w:rPr>
              <w:t>(78)</w:t>
            </w: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25947459" w14:textId="77777777" w:rsidR="001137ED" w:rsidRPr="00870B48" w:rsidRDefault="001137ED" w:rsidP="001137ED">
            <w:pPr>
              <w:rPr>
                <w:rFonts w:eastAsia="標楷體"/>
                <w:color w:val="000000"/>
              </w:rPr>
            </w:pPr>
            <w:r w:rsidRPr="00870B48">
              <w:rPr>
                <w:rFonts w:eastAsia="標楷體"/>
                <w:color w:val="000000"/>
              </w:rPr>
              <w:t>五、川崎病併發心臟血管異常者（</w:t>
            </w:r>
            <w:r w:rsidRPr="00870B48">
              <w:rPr>
                <w:rFonts w:eastAsia="標楷體"/>
                <w:color w:val="000000"/>
              </w:rPr>
              <w:t>78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4B403DFE" w14:textId="77777777" w:rsidR="001137ED" w:rsidRPr="00870B48" w:rsidRDefault="001137ED" w:rsidP="001137ED">
            <w:pPr>
              <w:rPr>
                <w:rFonts w:eastAsia="標楷體"/>
              </w:rPr>
            </w:pPr>
            <w:r w:rsidRPr="00870B48">
              <w:rPr>
                <w:rFonts w:eastAsia="標楷體"/>
              </w:rPr>
              <w:t>441.0-443.9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A9713EF" w14:textId="77777777" w:rsidR="001137ED" w:rsidRPr="00870B48" w:rsidRDefault="001137ED" w:rsidP="001137ED">
            <w:pPr>
              <w:rPr>
                <w:rFonts w:eastAsia="標楷體"/>
              </w:rPr>
            </w:pPr>
            <w:r w:rsidRPr="00870B48">
              <w:rPr>
                <w:rFonts w:eastAsia="標楷體"/>
              </w:rPr>
              <w:t>I7100-I739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0E4AFCA" w14:textId="77777777" w:rsidR="001137ED" w:rsidRPr="00870B48" w:rsidRDefault="001137ED" w:rsidP="001137ED">
            <w:pPr>
              <w:rPr>
                <w:rFonts w:eastAsia="標楷體"/>
              </w:rPr>
            </w:pPr>
            <w:r w:rsidRPr="00870B48">
              <w:rPr>
                <w:rFonts w:eastAsia="標楷體"/>
              </w:rPr>
              <w:t xml:space="preserve">　</w:t>
            </w:r>
          </w:p>
        </w:tc>
      </w:tr>
      <w:tr w:rsidR="001137ED" w:rsidRPr="00870B48" w14:paraId="2440863D"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3409546"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AB3F52"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47A92307" w14:textId="77777777" w:rsidR="001137ED" w:rsidRPr="00870B48" w:rsidRDefault="001137ED" w:rsidP="001137ED">
            <w:pPr>
              <w:rPr>
                <w:rFonts w:eastAsia="標楷體"/>
                <w:color w:val="000000"/>
              </w:rPr>
            </w:pPr>
            <w:r w:rsidRPr="00870B48">
              <w:rPr>
                <w:rFonts w:eastAsia="標楷體"/>
                <w:color w:val="000000"/>
              </w:rPr>
              <w:t>五、川崎病併發心臟血管異常者（</w:t>
            </w:r>
            <w:r w:rsidRPr="00870B48">
              <w:rPr>
                <w:rFonts w:eastAsia="標楷體"/>
                <w:color w:val="000000"/>
              </w:rPr>
              <w:t>78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3EB1A626" w14:textId="77777777" w:rsidR="001137ED" w:rsidRPr="00870B48" w:rsidRDefault="001137ED" w:rsidP="001137ED">
            <w:pPr>
              <w:rPr>
                <w:rFonts w:eastAsia="標楷體"/>
              </w:rPr>
            </w:pPr>
            <w:r w:rsidRPr="00870B48">
              <w:rPr>
                <w:rFonts w:eastAsia="標楷體"/>
              </w:rPr>
              <w:t>441.0-443.9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03FDB25" w14:textId="77777777" w:rsidR="001137ED" w:rsidRPr="00870B48" w:rsidRDefault="001137ED" w:rsidP="001137ED">
            <w:pPr>
              <w:rPr>
                <w:rFonts w:eastAsia="標楷體"/>
              </w:rPr>
            </w:pPr>
            <w:r w:rsidRPr="00870B48">
              <w:rPr>
                <w:rFonts w:eastAsia="標楷體"/>
              </w:rPr>
              <w:t>I7771-I7779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6CC6DE06" w14:textId="77777777" w:rsidR="001137ED" w:rsidRPr="00870B48" w:rsidRDefault="001137ED" w:rsidP="001137ED">
            <w:pPr>
              <w:rPr>
                <w:rFonts w:eastAsia="標楷體"/>
              </w:rPr>
            </w:pPr>
            <w:r w:rsidRPr="00870B48">
              <w:rPr>
                <w:rFonts w:eastAsia="標楷體"/>
              </w:rPr>
              <w:t xml:space="preserve">　</w:t>
            </w:r>
          </w:p>
        </w:tc>
      </w:tr>
      <w:tr w:rsidR="001137ED" w:rsidRPr="00870B48" w14:paraId="119D62FC"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A6AA7F4"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A14A8"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25B742C8" w14:textId="77777777" w:rsidR="001137ED" w:rsidRPr="00870B48" w:rsidRDefault="001137ED" w:rsidP="001137ED">
            <w:pPr>
              <w:rPr>
                <w:rFonts w:eastAsia="標楷體"/>
                <w:color w:val="000000"/>
              </w:rPr>
            </w:pPr>
            <w:r w:rsidRPr="00870B48">
              <w:rPr>
                <w:rFonts w:eastAsia="標楷體"/>
                <w:color w:val="000000"/>
              </w:rPr>
              <w:t>五、川崎病併發心臟血管異常者（</w:t>
            </w:r>
            <w:r w:rsidRPr="00870B48">
              <w:rPr>
                <w:rFonts w:eastAsia="標楷體"/>
                <w:color w:val="000000"/>
              </w:rPr>
              <w:t>78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289ACA8" w14:textId="77777777" w:rsidR="001137ED" w:rsidRPr="00870B48" w:rsidRDefault="001137ED" w:rsidP="001137ED">
            <w:pPr>
              <w:rPr>
                <w:rFonts w:eastAsia="標楷體"/>
              </w:rPr>
            </w:pPr>
            <w:r w:rsidRPr="00870B48">
              <w:rPr>
                <w:rFonts w:eastAsia="標楷體"/>
              </w:rPr>
              <w:t>441.0-443.9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76B14CC5" w14:textId="77777777" w:rsidR="001137ED" w:rsidRPr="00870B48" w:rsidRDefault="001137ED" w:rsidP="001137ED">
            <w:pPr>
              <w:rPr>
                <w:rFonts w:eastAsia="標楷體"/>
              </w:rPr>
            </w:pPr>
            <w:r w:rsidRPr="00870B48">
              <w:rPr>
                <w:rFonts w:eastAsia="標楷體"/>
              </w:rPr>
              <w:t>I790-I798</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ADB1410" w14:textId="77777777" w:rsidR="001137ED" w:rsidRPr="00870B48" w:rsidRDefault="001137ED" w:rsidP="001137ED">
            <w:pPr>
              <w:rPr>
                <w:rFonts w:eastAsia="標楷體"/>
              </w:rPr>
            </w:pPr>
            <w:r w:rsidRPr="00870B48">
              <w:rPr>
                <w:rFonts w:eastAsia="標楷體"/>
              </w:rPr>
              <w:t xml:space="preserve">　</w:t>
            </w:r>
          </w:p>
        </w:tc>
      </w:tr>
      <w:tr w:rsidR="001137ED" w:rsidRPr="00870B48" w14:paraId="11906AAD"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DEB27B9"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5FDDAB"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75C7AD74" w14:textId="77777777" w:rsidR="001137ED" w:rsidRPr="00870B48" w:rsidRDefault="001137ED" w:rsidP="001137ED">
            <w:pPr>
              <w:rPr>
                <w:rFonts w:eastAsia="標楷體"/>
                <w:color w:val="000000"/>
              </w:rPr>
            </w:pPr>
            <w:r w:rsidRPr="00870B48">
              <w:rPr>
                <w:rFonts w:eastAsia="標楷體"/>
                <w:color w:val="000000"/>
              </w:rPr>
              <w:t>五、川崎病併發心臟血管異常者（</w:t>
            </w:r>
            <w:r w:rsidRPr="00870B48">
              <w:rPr>
                <w:rFonts w:eastAsia="標楷體"/>
                <w:color w:val="000000"/>
              </w:rPr>
              <w:t>78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08562E29" w14:textId="77777777" w:rsidR="001137ED" w:rsidRPr="00870B48" w:rsidRDefault="001137ED" w:rsidP="001137ED">
            <w:pPr>
              <w:rPr>
                <w:rFonts w:eastAsia="標楷體"/>
              </w:rPr>
            </w:pPr>
            <w:r w:rsidRPr="00870B48">
              <w:rPr>
                <w:rFonts w:eastAsia="標楷體"/>
              </w:rPr>
              <w:t>446.0-448.9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D358779" w14:textId="77777777" w:rsidR="001137ED" w:rsidRPr="00870B48" w:rsidRDefault="001137ED" w:rsidP="001137ED">
            <w:pPr>
              <w:rPr>
                <w:rFonts w:eastAsia="標楷體"/>
              </w:rPr>
            </w:pPr>
            <w:r w:rsidRPr="00870B48">
              <w:rPr>
                <w:rFonts w:eastAsia="標楷體"/>
              </w:rPr>
              <w:t>I770-I776</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399B3015" w14:textId="77777777" w:rsidR="001137ED" w:rsidRPr="00870B48" w:rsidRDefault="001137ED" w:rsidP="001137ED">
            <w:pPr>
              <w:rPr>
                <w:rFonts w:eastAsia="標楷體"/>
              </w:rPr>
            </w:pPr>
            <w:r w:rsidRPr="00870B48">
              <w:rPr>
                <w:rFonts w:eastAsia="標楷體"/>
              </w:rPr>
              <w:t xml:space="preserve">　</w:t>
            </w:r>
          </w:p>
        </w:tc>
      </w:tr>
      <w:tr w:rsidR="001137ED" w:rsidRPr="00870B48" w14:paraId="13E4F68B"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C59288A"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53117"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31E91C0B" w14:textId="77777777" w:rsidR="001137ED" w:rsidRPr="00870B48" w:rsidRDefault="001137ED" w:rsidP="001137ED">
            <w:pPr>
              <w:rPr>
                <w:rFonts w:eastAsia="標楷體"/>
                <w:color w:val="000000"/>
              </w:rPr>
            </w:pPr>
            <w:r w:rsidRPr="00870B48">
              <w:rPr>
                <w:rFonts w:eastAsia="標楷體"/>
                <w:color w:val="000000"/>
              </w:rPr>
              <w:t>五、川崎病併發心臟血管異常者（</w:t>
            </w:r>
            <w:r w:rsidRPr="00870B48">
              <w:rPr>
                <w:rFonts w:eastAsia="標楷體"/>
                <w:color w:val="000000"/>
              </w:rPr>
              <w:t>78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56E59FEC" w14:textId="77777777" w:rsidR="001137ED" w:rsidRPr="00870B48" w:rsidRDefault="001137ED" w:rsidP="001137ED">
            <w:pPr>
              <w:rPr>
                <w:rFonts w:eastAsia="標楷體"/>
              </w:rPr>
            </w:pPr>
            <w:r w:rsidRPr="00870B48">
              <w:rPr>
                <w:rFonts w:eastAsia="標楷體"/>
              </w:rPr>
              <w:t>446.0-448.9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4234F6FA" w14:textId="77777777" w:rsidR="001137ED" w:rsidRPr="00870B48" w:rsidRDefault="001137ED" w:rsidP="001137ED">
            <w:pPr>
              <w:rPr>
                <w:rFonts w:eastAsia="標楷體"/>
              </w:rPr>
            </w:pPr>
            <w:r w:rsidRPr="00870B48">
              <w:rPr>
                <w:rFonts w:eastAsia="標楷體"/>
              </w:rPr>
              <w:t>I7789-I789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04F3B149" w14:textId="77777777" w:rsidR="001137ED" w:rsidRPr="00870B48" w:rsidRDefault="001137ED" w:rsidP="001137ED">
            <w:pPr>
              <w:rPr>
                <w:rFonts w:eastAsia="標楷體"/>
              </w:rPr>
            </w:pPr>
            <w:r w:rsidRPr="00870B48">
              <w:rPr>
                <w:rFonts w:eastAsia="標楷體"/>
              </w:rPr>
              <w:t xml:space="preserve">　</w:t>
            </w:r>
          </w:p>
        </w:tc>
      </w:tr>
      <w:tr w:rsidR="001137ED" w:rsidRPr="00870B48" w14:paraId="2B1E9FA3" w14:textId="77777777" w:rsidTr="001137ED">
        <w:trPr>
          <w:trHeight w:val="270"/>
        </w:trPr>
        <w:tc>
          <w:tcPr>
            <w:tcW w:w="492"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1D2EEBD" w14:textId="77777777" w:rsidR="001137ED" w:rsidRPr="00870B48" w:rsidRDefault="001137ED" w:rsidP="001137ED">
            <w:pPr>
              <w:rPr>
                <w:rFonts w:eastAsia="標楷體"/>
                <w:color w:val="000000"/>
              </w:rPr>
            </w:pPr>
          </w:p>
        </w:tc>
        <w:tc>
          <w:tcPr>
            <w:tcW w:w="16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1DA400" w14:textId="77777777" w:rsidR="001137ED" w:rsidRPr="00870B48" w:rsidRDefault="001137ED" w:rsidP="001137ED">
            <w:pPr>
              <w:rPr>
                <w:rFonts w:eastAsia="標楷體"/>
                <w:color w:val="000000"/>
              </w:rPr>
            </w:pPr>
          </w:p>
        </w:tc>
        <w:tc>
          <w:tcPr>
            <w:tcW w:w="2820" w:type="dxa"/>
            <w:tcBorders>
              <w:bottom w:val="single" w:sz="4" w:space="0" w:color="000000"/>
              <w:right w:val="single" w:sz="4" w:space="0" w:color="000000"/>
            </w:tcBorders>
            <w:shd w:val="clear" w:color="auto" w:fill="auto"/>
            <w:noWrap/>
            <w:tcMar>
              <w:top w:w="0" w:type="dxa"/>
              <w:left w:w="28" w:type="dxa"/>
              <w:bottom w:w="0" w:type="dxa"/>
              <w:right w:w="28" w:type="dxa"/>
            </w:tcMar>
          </w:tcPr>
          <w:p w14:paraId="20295796" w14:textId="77777777" w:rsidR="001137ED" w:rsidRPr="00870B48" w:rsidRDefault="001137ED" w:rsidP="001137ED">
            <w:pPr>
              <w:rPr>
                <w:rFonts w:eastAsia="標楷體"/>
                <w:color w:val="000000"/>
              </w:rPr>
            </w:pPr>
            <w:r w:rsidRPr="00870B48">
              <w:rPr>
                <w:rFonts w:eastAsia="標楷體"/>
                <w:color w:val="000000"/>
              </w:rPr>
              <w:t>五、川崎病併發心臟血管異常者（</w:t>
            </w:r>
            <w:r w:rsidRPr="00870B48">
              <w:rPr>
                <w:rFonts w:eastAsia="標楷體"/>
                <w:color w:val="000000"/>
              </w:rPr>
              <w:t>78</w:t>
            </w:r>
            <w:r w:rsidRPr="00870B48">
              <w:rPr>
                <w:rFonts w:eastAsia="標楷體"/>
                <w:color w:val="000000"/>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tcPr>
          <w:p w14:paraId="6D11E92F" w14:textId="77777777" w:rsidR="001137ED" w:rsidRPr="00870B48" w:rsidRDefault="001137ED" w:rsidP="001137ED">
            <w:pPr>
              <w:rPr>
                <w:rFonts w:eastAsia="標楷體"/>
              </w:rPr>
            </w:pPr>
            <w:r w:rsidRPr="00870B48">
              <w:rPr>
                <w:rFonts w:eastAsia="標楷體"/>
              </w:rPr>
              <w:t>446.0-448.9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tcPr>
          <w:p w14:paraId="632BAC27" w14:textId="77777777" w:rsidR="001137ED" w:rsidRPr="00870B48" w:rsidRDefault="001137ED" w:rsidP="001137ED">
            <w:pPr>
              <w:rPr>
                <w:rFonts w:eastAsia="標楷體"/>
              </w:rPr>
            </w:pPr>
            <w:r w:rsidRPr="00870B48">
              <w:rPr>
                <w:rFonts w:eastAsia="標楷體"/>
              </w:rPr>
              <w:t>M300-M319</w:t>
            </w:r>
          </w:p>
        </w:tc>
        <w:tc>
          <w:tcPr>
            <w:tcW w:w="1417" w:type="dxa"/>
            <w:tcBorders>
              <w:bottom w:val="single" w:sz="4" w:space="0" w:color="000000"/>
              <w:right w:val="single" w:sz="4" w:space="0" w:color="000000"/>
            </w:tcBorders>
            <w:shd w:val="clear" w:color="auto" w:fill="auto"/>
            <w:tcMar>
              <w:top w:w="0" w:type="dxa"/>
              <w:left w:w="28" w:type="dxa"/>
              <w:bottom w:w="0" w:type="dxa"/>
              <w:right w:w="28" w:type="dxa"/>
            </w:tcMar>
          </w:tcPr>
          <w:p w14:paraId="1D784C95" w14:textId="77777777" w:rsidR="001137ED" w:rsidRPr="00870B48" w:rsidRDefault="001137ED" w:rsidP="001137ED">
            <w:pPr>
              <w:rPr>
                <w:rFonts w:eastAsia="標楷體"/>
              </w:rPr>
            </w:pPr>
            <w:r w:rsidRPr="00870B48">
              <w:rPr>
                <w:rFonts w:eastAsia="標楷體"/>
              </w:rPr>
              <w:t xml:space="preserve">　</w:t>
            </w:r>
          </w:p>
        </w:tc>
      </w:tr>
    </w:tbl>
    <w:p w14:paraId="522B310A" w14:textId="77777777" w:rsidR="001137ED" w:rsidRPr="00870B48" w:rsidRDefault="001137ED" w:rsidP="0046261F">
      <w:pPr>
        <w:widowControl/>
        <w:suppressAutoHyphens w:val="0"/>
        <w:rPr>
          <w:rFonts w:eastAsia="標楷體"/>
          <w:sz w:val="28"/>
          <w:szCs w:val="28"/>
        </w:rPr>
      </w:pPr>
    </w:p>
    <w:p w14:paraId="09EBFBBD" w14:textId="77777777" w:rsidR="001137ED" w:rsidRPr="00870B48" w:rsidRDefault="001137ED">
      <w:pPr>
        <w:widowControl/>
        <w:suppressAutoHyphens w:val="0"/>
        <w:rPr>
          <w:rFonts w:eastAsia="標楷體"/>
          <w:sz w:val="28"/>
          <w:szCs w:val="28"/>
        </w:rPr>
      </w:pPr>
      <w:r w:rsidRPr="00870B48">
        <w:rPr>
          <w:rFonts w:eastAsia="標楷體"/>
          <w:sz w:val="28"/>
          <w:szCs w:val="28"/>
        </w:rPr>
        <w:br w:type="page"/>
      </w:r>
    </w:p>
    <w:p w14:paraId="6D63911E" w14:textId="760F9751" w:rsidR="00CB2440" w:rsidRPr="00870B48" w:rsidRDefault="001137ED" w:rsidP="000F231C">
      <w:pPr>
        <w:pStyle w:val="2"/>
        <w:numPr>
          <w:ilvl w:val="0"/>
          <w:numId w:val="70"/>
        </w:numPr>
        <w:rPr>
          <w:rFonts w:ascii="Times New Roman" w:hAnsi="Times New Roman"/>
          <w:sz w:val="20"/>
          <w:szCs w:val="20"/>
        </w:rPr>
      </w:pPr>
      <w:r w:rsidRPr="00870B48">
        <w:rPr>
          <w:rFonts w:ascii="Times New Roman" w:hAnsi="Times New Roman" w:hint="eastAsia"/>
          <w:sz w:val="20"/>
          <w:szCs w:val="20"/>
        </w:rPr>
        <w:lastRenderedPageBreak/>
        <w:t>023</w:t>
      </w:r>
      <w:r w:rsidRPr="00870B48">
        <w:rPr>
          <w:rFonts w:ascii="Times New Roman" w:hAnsi="Times New Roman" w:hint="eastAsia"/>
          <w:sz w:val="20"/>
          <w:szCs w:val="20"/>
        </w:rPr>
        <w:t>指標版本：</w:t>
      </w:r>
      <w:r w:rsidR="00CB2440" w:rsidRPr="00870B48">
        <w:rPr>
          <w:rFonts w:ascii="Times New Roman" w:hAnsi="Times New Roman" w:hint="eastAsia"/>
          <w:sz w:val="20"/>
          <w:szCs w:val="20"/>
        </w:rPr>
        <w:t>實施起</w:t>
      </w:r>
      <w:r w:rsidR="00D60791" w:rsidRPr="00870B48">
        <w:rPr>
          <w:rFonts w:ascii="Times New Roman" w:hAnsi="Times New Roman" w:hint="eastAsia"/>
          <w:sz w:val="20"/>
          <w:szCs w:val="20"/>
        </w:rPr>
        <w:t>迄</w:t>
      </w:r>
      <w:r w:rsidR="00CB2440" w:rsidRPr="00870B48">
        <w:rPr>
          <w:rFonts w:ascii="Times New Roman" w:hAnsi="Times New Roman" w:hint="eastAsia"/>
          <w:sz w:val="20"/>
          <w:szCs w:val="20"/>
        </w:rPr>
        <w:t>日</w:t>
      </w:r>
      <w:r w:rsidR="00CB2440" w:rsidRPr="00870B48">
        <w:rPr>
          <w:rFonts w:ascii="Times New Roman" w:hAnsi="Times New Roman" w:hint="eastAsia"/>
          <w:sz w:val="20"/>
          <w:szCs w:val="20"/>
        </w:rPr>
        <w:tab/>
        <w:t>105</w:t>
      </w:r>
      <w:r w:rsidR="00CB2440" w:rsidRPr="00870B48">
        <w:rPr>
          <w:rFonts w:ascii="Times New Roman" w:hAnsi="Times New Roman" w:hint="eastAsia"/>
          <w:sz w:val="20"/>
          <w:szCs w:val="20"/>
        </w:rPr>
        <w:t>年</w:t>
      </w:r>
      <w:r w:rsidR="00CB2440" w:rsidRPr="00870B48">
        <w:rPr>
          <w:rFonts w:ascii="Times New Roman" w:hAnsi="Times New Roman" w:hint="eastAsia"/>
          <w:sz w:val="20"/>
          <w:szCs w:val="20"/>
        </w:rPr>
        <w:t>1</w:t>
      </w:r>
      <w:r w:rsidR="00CB2440" w:rsidRPr="00870B48">
        <w:rPr>
          <w:rFonts w:ascii="Times New Roman" w:hAnsi="Times New Roman" w:hint="eastAsia"/>
          <w:sz w:val="20"/>
          <w:szCs w:val="20"/>
        </w:rPr>
        <w:t>月</w:t>
      </w:r>
      <w:r w:rsidR="00CB2440" w:rsidRPr="00870B48">
        <w:rPr>
          <w:rFonts w:ascii="Times New Roman" w:hAnsi="Times New Roman" w:hint="eastAsia"/>
          <w:sz w:val="20"/>
          <w:szCs w:val="20"/>
        </w:rPr>
        <w:t>1</w:t>
      </w:r>
      <w:r w:rsidR="00CB2440" w:rsidRPr="00870B48">
        <w:rPr>
          <w:rFonts w:ascii="Times New Roman" w:hAnsi="Times New Roman" w:hint="eastAsia"/>
          <w:sz w:val="20"/>
          <w:szCs w:val="20"/>
        </w:rPr>
        <w:t>日（費用年月）</w:t>
      </w:r>
      <w:r w:rsidR="00D60791" w:rsidRPr="00870B48">
        <w:rPr>
          <w:rFonts w:ascii="Times New Roman" w:hAnsi="Times New Roman" w:hint="eastAsia"/>
          <w:sz w:val="20"/>
          <w:szCs w:val="20"/>
        </w:rPr>
        <w:t>~10</w:t>
      </w:r>
      <w:r w:rsidR="00D60791" w:rsidRPr="00870B48">
        <w:rPr>
          <w:rFonts w:ascii="Times New Roman" w:hAnsi="Times New Roman"/>
          <w:sz w:val="20"/>
          <w:szCs w:val="20"/>
        </w:rPr>
        <w:t>6</w:t>
      </w:r>
      <w:r w:rsidR="00D60791" w:rsidRPr="00870B48">
        <w:rPr>
          <w:rFonts w:ascii="Times New Roman" w:hAnsi="Times New Roman" w:hint="eastAsia"/>
          <w:sz w:val="20"/>
          <w:szCs w:val="20"/>
        </w:rPr>
        <w:t>年</w:t>
      </w:r>
      <w:r w:rsidR="00D60791" w:rsidRPr="00870B48">
        <w:rPr>
          <w:rFonts w:ascii="Times New Roman" w:hAnsi="Times New Roman"/>
          <w:sz w:val="20"/>
          <w:szCs w:val="20"/>
        </w:rPr>
        <w:t>1</w:t>
      </w:r>
      <w:r w:rsidR="00D60791" w:rsidRPr="00870B48">
        <w:rPr>
          <w:rFonts w:ascii="Times New Roman" w:hAnsi="Times New Roman" w:hint="eastAsia"/>
          <w:sz w:val="20"/>
          <w:szCs w:val="20"/>
        </w:rPr>
        <w:t>月</w:t>
      </w:r>
      <w:r w:rsidR="00D60791" w:rsidRPr="00870B48">
        <w:rPr>
          <w:rFonts w:ascii="Times New Roman" w:hAnsi="Times New Roman" w:hint="eastAsia"/>
          <w:sz w:val="20"/>
          <w:szCs w:val="20"/>
        </w:rPr>
        <w:t>31</w:t>
      </w:r>
      <w:r w:rsidR="00D60791" w:rsidRPr="00870B48">
        <w:rPr>
          <w:rFonts w:ascii="Times New Roman" w:hAnsi="Times New Roman" w:hint="eastAsia"/>
          <w:sz w:val="20"/>
          <w:szCs w:val="20"/>
        </w:rPr>
        <w:t>日</w:t>
      </w:r>
      <w:r w:rsidR="00D60791" w:rsidRPr="00870B48">
        <w:rPr>
          <w:rFonts w:ascii="Times New Roman" w:hAnsi="Times New Roman" w:hint="eastAsia"/>
          <w:sz w:val="20"/>
          <w:szCs w:val="20"/>
        </w:rPr>
        <w:t>(</w:t>
      </w:r>
      <w:r w:rsidR="00D60791" w:rsidRPr="00870B48">
        <w:rPr>
          <w:rFonts w:ascii="Times New Roman" w:hAnsi="Times New Roman" w:hint="eastAsia"/>
          <w:sz w:val="20"/>
          <w:szCs w:val="20"/>
        </w:rPr>
        <w:t>費用年月</w:t>
      </w:r>
      <w:r w:rsidR="00D60791" w:rsidRPr="00870B48">
        <w:rPr>
          <w:rFonts w:ascii="Times New Roman" w:hAnsi="Times New Roman" w:hint="eastAsia"/>
          <w:sz w:val="20"/>
          <w:szCs w:val="20"/>
        </w:rPr>
        <w:t>)</w:t>
      </w:r>
    </w:p>
    <w:tbl>
      <w:tblPr>
        <w:tblW w:w="9667" w:type="dxa"/>
        <w:tblCellMar>
          <w:left w:w="10" w:type="dxa"/>
          <w:right w:w="10" w:type="dxa"/>
        </w:tblCellMar>
        <w:tblLook w:val="04A0" w:firstRow="1" w:lastRow="0" w:firstColumn="1" w:lastColumn="0" w:noHBand="0" w:noVBand="1"/>
      </w:tblPr>
      <w:tblGrid>
        <w:gridCol w:w="1871"/>
        <w:gridCol w:w="7796"/>
      </w:tblGrid>
      <w:tr w:rsidR="00CB2440" w:rsidRPr="00870B48" w14:paraId="2BEF1E21" w14:textId="77777777" w:rsidTr="00DE16FC">
        <w:tc>
          <w:tcPr>
            <w:tcW w:w="187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C65FFDE" w14:textId="77777777" w:rsidR="00CB2440" w:rsidRPr="00870B48" w:rsidRDefault="00CB2440" w:rsidP="00DE16FC">
            <w:pPr>
              <w:snapToGrid w:val="0"/>
              <w:spacing w:line="276" w:lineRule="auto"/>
              <w:jc w:val="both"/>
              <w:rPr>
                <w:rFonts w:eastAsia="標楷體"/>
                <w:caps/>
                <w:color w:val="000000"/>
                <w:sz w:val="28"/>
                <w:szCs w:val="28"/>
              </w:rPr>
            </w:pPr>
            <w:r w:rsidRPr="00870B48">
              <w:rPr>
                <w:rFonts w:eastAsia="標楷體"/>
                <w:caps/>
                <w:color w:val="000000"/>
                <w:sz w:val="28"/>
                <w:szCs w:val="28"/>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015B5E0" w14:textId="77777777" w:rsidR="00CB2440" w:rsidRPr="00870B48" w:rsidRDefault="00CB2440" w:rsidP="00DE16FC">
            <w:pPr>
              <w:snapToGrid w:val="0"/>
              <w:spacing w:line="276" w:lineRule="auto"/>
              <w:jc w:val="both"/>
              <w:rPr>
                <w:rFonts w:eastAsia="標楷體"/>
                <w:sz w:val="28"/>
                <w:szCs w:val="28"/>
              </w:rPr>
            </w:pPr>
            <w:r w:rsidRPr="00870B48">
              <w:rPr>
                <w:rFonts w:eastAsia="標楷體"/>
                <w:color w:val="000000"/>
                <w:sz w:val="28"/>
                <w:szCs w:val="28"/>
              </w:rPr>
              <w:t>023-</w:t>
            </w:r>
            <w:r w:rsidRPr="00870B48">
              <w:rPr>
                <w:rFonts w:eastAsia="標楷體"/>
                <w:color w:val="000000"/>
                <w:sz w:val="28"/>
                <w:szCs w:val="28"/>
              </w:rPr>
              <w:t>西醫基層門診新陳代謝及心血管兩系統疾病之</w:t>
            </w:r>
            <w:r w:rsidRPr="00870B48">
              <w:rPr>
                <w:rFonts w:eastAsia="標楷體"/>
                <w:caps/>
                <w:color w:val="000000"/>
                <w:sz w:val="28"/>
                <w:szCs w:val="28"/>
              </w:rPr>
              <w:t>慢性病案件開藥天數小於等於</w:t>
            </w:r>
            <w:r w:rsidRPr="00870B48">
              <w:rPr>
                <w:rFonts w:eastAsia="標楷體"/>
                <w:caps/>
                <w:color w:val="000000"/>
                <w:sz w:val="28"/>
                <w:szCs w:val="28"/>
              </w:rPr>
              <w:t>21</w:t>
            </w:r>
            <w:r w:rsidRPr="00870B48">
              <w:rPr>
                <w:rFonts w:eastAsia="標楷體"/>
                <w:caps/>
                <w:color w:val="000000"/>
                <w:sz w:val="28"/>
                <w:szCs w:val="28"/>
              </w:rPr>
              <w:t>日之案件占率過高</w:t>
            </w:r>
          </w:p>
        </w:tc>
      </w:tr>
      <w:tr w:rsidR="00CB2440" w:rsidRPr="00870B48" w14:paraId="25AE2A8E" w14:textId="77777777" w:rsidTr="00DE16FC">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F63A3F8" w14:textId="77777777" w:rsidR="00CB2440" w:rsidRPr="00870B48" w:rsidRDefault="00CB2440" w:rsidP="00DE16FC">
            <w:pPr>
              <w:snapToGrid w:val="0"/>
              <w:spacing w:line="276" w:lineRule="auto"/>
              <w:jc w:val="both"/>
              <w:rPr>
                <w:rFonts w:eastAsia="標楷體"/>
                <w:caps/>
                <w:color w:val="000000"/>
                <w:sz w:val="28"/>
                <w:szCs w:val="28"/>
              </w:rPr>
            </w:pPr>
            <w:r w:rsidRPr="00870B48">
              <w:rPr>
                <w:rFonts w:eastAsia="標楷體"/>
                <w:caps/>
                <w:color w:val="000000"/>
                <w:sz w:val="28"/>
                <w:szCs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C961B9C" w14:textId="77777777" w:rsidR="00CB2440" w:rsidRPr="00870B48" w:rsidRDefault="00CB2440" w:rsidP="00DE16FC">
            <w:pPr>
              <w:snapToGrid w:val="0"/>
              <w:spacing w:line="276" w:lineRule="auto"/>
              <w:jc w:val="both"/>
              <w:rPr>
                <w:rFonts w:eastAsia="標楷體"/>
                <w:sz w:val="28"/>
                <w:szCs w:val="28"/>
              </w:rPr>
            </w:pPr>
            <w:r w:rsidRPr="00870B48">
              <w:rPr>
                <w:rFonts w:eastAsia="標楷體"/>
                <w:color w:val="000000"/>
                <w:sz w:val="28"/>
                <w:szCs w:val="28"/>
              </w:rPr>
              <w:t>降低不當之用藥型態</w:t>
            </w:r>
          </w:p>
        </w:tc>
      </w:tr>
      <w:tr w:rsidR="00CB2440" w:rsidRPr="00870B48" w14:paraId="30A7453E" w14:textId="77777777" w:rsidTr="00DE16FC">
        <w:trPr>
          <w:trHeight w:val="1736"/>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5A35F3B" w14:textId="77777777" w:rsidR="00CB2440" w:rsidRPr="00870B48" w:rsidRDefault="00CB2440" w:rsidP="00DE16FC">
            <w:pPr>
              <w:snapToGrid w:val="0"/>
              <w:spacing w:line="276" w:lineRule="auto"/>
              <w:jc w:val="both"/>
              <w:rPr>
                <w:rFonts w:eastAsia="標楷體"/>
                <w:color w:val="000000"/>
                <w:sz w:val="28"/>
                <w:szCs w:val="28"/>
              </w:rPr>
            </w:pPr>
            <w:r w:rsidRPr="00870B48">
              <w:rPr>
                <w:rFonts w:eastAsia="標楷體"/>
                <w:color w:val="000000"/>
                <w:sz w:val="28"/>
                <w:szCs w:val="28"/>
              </w:rPr>
              <w:t>指標定義</w:t>
            </w:r>
          </w:p>
          <w:p w14:paraId="07892584" w14:textId="77777777" w:rsidR="00CB2440" w:rsidRPr="00870B48" w:rsidRDefault="00CB2440" w:rsidP="00DE16FC">
            <w:pPr>
              <w:snapToGrid w:val="0"/>
              <w:spacing w:line="276" w:lineRule="auto"/>
              <w:jc w:val="both"/>
              <w:rPr>
                <w:rFonts w:eastAsia="標楷體"/>
                <w:color w:val="000000"/>
                <w:sz w:val="28"/>
                <w:szCs w:val="28"/>
              </w:rPr>
            </w:pP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370EC94" w14:textId="77777777" w:rsidR="00CB2440" w:rsidRPr="00870B48" w:rsidRDefault="00CB2440" w:rsidP="00DE16FC">
            <w:pPr>
              <w:snapToGrid w:val="0"/>
              <w:spacing w:line="300" w:lineRule="auto"/>
              <w:rPr>
                <w:rFonts w:eastAsia="標楷體"/>
                <w:color w:val="000000"/>
                <w:sz w:val="28"/>
                <w:szCs w:val="28"/>
              </w:rPr>
            </w:pPr>
            <w:r w:rsidRPr="00870B48">
              <w:rPr>
                <w:rFonts w:eastAsia="標楷體"/>
                <w:color w:val="000000"/>
                <w:sz w:val="28"/>
                <w:szCs w:val="28"/>
              </w:rPr>
              <w:t>分子－門診慢性病案件開藥天數小於等於</w:t>
            </w:r>
            <w:r w:rsidRPr="00870B48">
              <w:rPr>
                <w:rFonts w:eastAsia="標楷體"/>
                <w:color w:val="000000"/>
                <w:sz w:val="28"/>
                <w:szCs w:val="28"/>
              </w:rPr>
              <w:t>21</w:t>
            </w:r>
            <w:r w:rsidRPr="00870B48">
              <w:rPr>
                <w:rFonts w:eastAsia="標楷體"/>
                <w:color w:val="000000"/>
                <w:sz w:val="28"/>
                <w:szCs w:val="28"/>
              </w:rPr>
              <w:t>日之案件數</w:t>
            </w:r>
          </w:p>
          <w:p w14:paraId="0E30C961" w14:textId="77777777" w:rsidR="00CB2440" w:rsidRPr="00870B48" w:rsidRDefault="00CB2440" w:rsidP="00DE16FC">
            <w:pPr>
              <w:snapToGrid w:val="0"/>
              <w:spacing w:line="300" w:lineRule="auto"/>
              <w:jc w:val="both"/>
              <w:rPr>
                <w:rFonts w:eastAsia="標楷體"/>
                <w:color w:val="000000"/>
                <w:sz w:val="28"/>
                <w:szCs w:val="28"/>
              </w:rPr>
            </w:pPr>
            <w:r w:rsidRPr="00870B48">
              <w:rPr>
                <w:rFonts w:eastAsia="標楷體"/>
                <w:color w:val="000000"/>
                <w:sz w:val="28"/>
                <w:szCs w:val="28"/>
              </w:rPr>
              <w:t>分母－門診慢性病案件數</w:t>
            </w:r>
          </w:p>
          <w:p w14:paraId="00AA3907" w14:textId="77777777" w:rsidR="00CB2440" w:rsidRPr="00870B48" w:rsidRDefault="00CB2440" w:rsidP="00DE16FC">
            <w:pPr>
              <w:snapToGrid w:val="0"/>
              <w:spacing w:line="300" w:lineRule="auto"/>
              <w:jc w:val="both"/>
              <w:rPr>
                <w:rFonts w:eastAsia="標楷體"/>
                <w:color w:val="000000"/>
                <w:sz w:val="28"/>
                <w:szCs w:val="28"/>
              </w:rPr>
            </w:pPr>
            <w:r w:rsidRPr="00870B48">
              <w:rPr>
                <w:rFonts w:eastAsia="標楷體"/>
                <w:color w:val="000000"/>
                <w:sz w:val="28"/>
                <w:szCs w:val="28"/>
              </w:rPr>
              <w:t>＊慢性病案件：新陳代謝及心血管兩系統疾病之慢性病案件（主、次任一診斷皆納入，診斷代碼詳附件</w:t>
            </w:r>
            <w:r w:rsidRPr="00870B48">
              <w:rPr>
                <w:rFonts w:eastAsia="標楷體"/>
                <w:color w:val="000000"/>
                <w:sz w:val="28"/>
                <w:szCs w:val="28"/>
              </w:rPr>
              <w:t>(</w:t>
            </w:r>
            <w:r w:rsidRPr="00870B48">
              <w:rPr>
                <w:rFonts w:eastAsia="標楷體"/>
                <w:color w:val="000000"/>
                <w:sz w:val="28"/>
                <w:szCs w:val="28"/>
              </w:rPr>
              <w:t>詳附表</w:t>
            </w:r>
            <w:r w:rsidRPr="00870B48">
              <w:rPr>
                <w:rFonts w:eastAsia="標楷體"/>
                <w:color w:val="000000"/>
                <w:sz w:val="28"/>
                <w:szCs w:val="28"/>
              </w:rPr>
              <w:t>)</w:t>
            </w:r>
            <w:r w:rsidRPr="00870B48">
              <w:rPr>
                <w:rFonts w:eastAsia="標楷體"/>
                <w:color w:val="000000"/>
                <w:sz w:val="28"/>
                <w:szCs w:val="28"/>
              </w:rPr>
              <w:t>，採用版本為</w:t>
            </w:r>
            <w:r w:rsidRPr="00870B48">
              <w:rPr>
                <w:rFonts w:eastAsia="標楷體"/>
                <w:color w:val="000000"/>
                <w:sz w:val="28"/>
                <w:szCs w:val="28"/>
              </w:rPr>
              <w:t>ICD-9-CM 2001</w:t>
            </w:r>
            <w:r w:rsidRPr="00870B48">
              <w:rPr>
                <w:rFonts w:eastAsia="標楷體"/>
                <w:color w:val="000000"/>
                <w:sz w:val="28"/>
                <w:szCs w:val="28"/>
              </w:rPr>
              <w:t>年版）</w:t>
            </w:r>
          </w:p>
          <w:p w14:paraId="1D5A6A28" w14:textId="77777777" w:rsidR="00CB2440" w:rsidRPr="00870B48" w:rsidRDefault="00CB2440" w:rsidP="00DE16FC">
            <w:pPr>
              <w:snapToGrid w:val="0"/>
              <w:spacing w:line="276" w:lineRule="auto"/>
              <w:jc w:val="both"/>
              <w:rPr>
                <w:rFonts w:eastAsia="標楷體"/>
                <w:color w:val="000000"/>
                <w:sz w:val="28"/>
                <w:szCs w:val="28"/>
              </w:rPr>
            </w:pPr>
            <w:r w:rsidRPr="00870B48">
              <w:rPr>
                <w:rFonts w:eastAsia="標楷體"/>
                <w:color w:val="000000"/>
                <w:sz w:val="28"/>
                <w:szCs w:val="28"/>
              </w:rPr>
              <w:t>＊排除前述慢性病案件少於</w:t>
            </w:r>
            <w:r w:rsidRPr="00870B48">
              <w:rPr>
                <w:rFonts w:eastAsia="標楷體"/>
                <w:color w:val="000000"/>
                <w:sz w:val="28"/>
                <w:szCs w:val="28"/>
              </w:rPr>
              <w:t>30</w:t>
            </w:r>
            <w:r w:rsidRPr="00870B48">
              <w:rPr>
                <w:rFonts w:eastAsia="標楷體"/>
                <w:color w:val="000000"/>
                <w:sz w:val="28"/>
                <w:szCs w:val="28"/>
              </w:rPr>
              <w:t>件之診所。</w:t>
            </w:r>
          </w:p>
        </w:tc>
      </w:tr>
      <w:tr w:rsidR="00CB2440" w:rsidRPr="00870B48" w14:paraId="75815C7D" w14:textId="77777777" w:rsidTr="00DE16FC">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C183028" w14:textId="77777777" w:rsidR="00CB2440" w:rsidRPr="00870B48" w:rsidRDefault="00CB2440" w:rsidP="00DE16FC">
            <w:pPr>
              <w:snapToGrid w:val="0"/>
              <w:spacing w:line="276" w:lineRule="auto"/>
              <w:jc w:val="both"/>
              <w:rPr>
                <w:rFonts w:eastAsia="標楷體"/>
                <w:color w:val="000000"/>
                <w:sz w:val="28"/>
                <w:szCs w:val="28"/>
              </w:rPr>
            </w:pPr>
            <w:r w:rsidRPr="00870B48">
              <w:rPr>
                <w:rFonts w:eastAsia="標楷體"/>
                <w:color w:val="000000"/>
                <w:sz w:val="28"/>
                <w:szCs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6FC3B71" w14:textId="77777777" w:rsidR="00CB2440" w:rsidRPr="00870B48" w:rsidRDefault="00CB2440" w:rsidP="00DE16FC">
            <w:pPr>
              <w:snapToGrid w:val="0"/>
              <w:spacing w:line="276" w:lineRule="auto"/>
              <w:jc w:val="both"/>
              <w:rPr>
                <w:rFonts w:eastAsia="標楷體"/>
                <w:color w:val="000000"/>
                <w:sz w:val="28"/>
                <w:szCs w:val="28"/>
              </w:rPr>
            </w:pPr>
            <w:r w:rsidRPr="00870B48">
              <w:rPr>
                <w:rFonts w:eastAsia="標楷體"/>
                <w:color w:val="000000"/>
                <w:sz w:val="28"/>
                <w:szCs w:val="28"/>
              </w:rPr>
              <w:t>負向</w:t>
            </w:r>
          </w:p>
        </w:tc>
      </w:tr>
      <w:tr w:rsidR="00CB2440" w:rsidRPr="00870B48" w14:paraId="2A45493C" w14:textId="77777777" w:rsidTr="00DE16FC">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EC62849" w14:textId="77777777" w:rsidR="00CB2440" w:rsidRPr="00870B48" w:rsidRDefault="00CB2440" w:rsidP="00DE16FC">
            <w:pPr>
              <w:snapToGrid w:val="0"/>
              <w:spacing w:line="276" w:lineRule="auto"/>
              <w:jc w:val="both"/>
              <w:rPr>
                <w:rFonts w:eastAsia="標楷體"/>
                <w:color w:val="000000"/>
                <w:sz w:val="28"/>
                <w:szCs w:val="28"/>
              </w:rPr>
            </w:pPr>
            <w:r w:rsidRPr="00870B48">
              <w:rPr>
                <w:rFonts w:eastAsia="標楷體"/>
                <w:color w:val="000000"/>
                <w:sz w:val="28"/>
                <w:szCs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304628C" w14:textId="77777777" w:rsidR="00CB2440" w:rsidRPr="00870B48" w:rsidRDefault="00CB2440" w:rsidP="00DE16FC">
            <w:pPr>
              <w:snapToGrid w:val="0"/>
              <w:spacing w:line="276" w:lineRule="auto"/>
              <w:jc w:val="both"/>
              <w:rPr>
                <w:rFonts w:eastAsia="標楷體"/>
                <w:color w:val="000000"/>
                <w:sz w:val="28"/>
                <w:szCs w:val="28"/>
              </w:rPr>
            </w:pPr>
            <w:r w:rsidRPr="00870B48">
              <w:rPr>
                <w:rFonts w:eastAsia="標楷體"/>
                <w:color w:val="000000"/>
                <w:sz w:val="28"/>
                <w:szCs w:val="28"/>
              </w:rPr>
              <w:t>依院所按月分析</w:t>
            </w:r>
          </w:p>
        </w:tc>
      </w:tr>
      <w:tr w:rsidR="00CB2440" w:rsidRPr="00870B48" w14:paraId="188097B7" w14:textId="77777777" w:rsidTr="00DE16FC">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F175B5D" w14:textId="77777777" w:rsidR="00CB2440" w:rsidRPr="00870B48" w:rsidRDefault="00CB2440" w:rsidP="00DE16FC">
            <w:pPr>
              <w:snapToGrid w:val="0"/>
              <w:spacing w:line="276" w:lineRule="auto"/>
              <w:jc w:val="both"/>
              <w:rPr>
                <w:rFonts w:eastAsia="標楷體"/>
                <w:color w:val="000000"/>
                <w:sz w:val="28"/>
                <w:szCs w:val="28"/>
              </w:rPr>
            </w:pPr>
            <w:r w:rsidRPr="00870B48">
              <w:rPr>
                <w:rFonts w:eastAsia="標楷體"/>
                <w:color w:val="000000"/>
                <w:sz w:val="28"/>
                <w:szCs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E18CD15" w14:textId="77777777" w:rsidR="00CB2440" w:rsidRPr="00870B48" w:rsidRDefault="00CB2440" w:rsidP="00DE16FC">
            <w:pPr>
              <w:snapToGrid w:val="0"/>
              <w:spacing w:line="276" w:lineRule="auto"/>
              <w:jc w:val="both"/>
              <w:rPr>
                <w:rFonts w:eastAsia="標楷體"/>
                <w:color w:val="000000"/>
                <w:sz w:val="28"/>
                <w:szCs w:val="28"/>
              </w:rPr>
            </w:pPr>
            <w:r w:rsidRPr="00870B48">
              <w:rPr>
                <w:rFonts w:eastAsia="標楷體"/>
                <w:color w:val="000000"/>
                <w:sz w:val="28"/>
                <w:szCs w:val="28"/>
              </w:rPr>
              <w:t>西醫基層總額部門</w:t>
            </w:r>
          </w:p>
        </w:tc>
      </w:tr>
      <w:tr w:rsidR="00CB2440" w:rsidRPr="00870B48" w14:paraId="28ADC18A" w14:textId="77777777" w:rsidTr="00DE16FC">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8490F57" w14:textId="77777777" w:rsidR="00CB2440" w:rsidRPr="00870B48" w:rsidRDefault="00CB2440" w:rsidP="00DE16FC">
            <w:pPr>
              <w:snapToGrid w:val="0"/>
              <w:spacing w:line="276" w:lineRule="auto"/>
              <w:jc w:val="both"/>
              <w:rPr>
                <w:rFonts w:eastAsia="標楷體"/>
                <w:color w:val="000000"/>
                <w:sz w:val="28"/>
                <w:szCs w:val="28"/>
              </w:rPr>
            </w:pPr>
            <w:r w:rsidRPr="00870B48">
              <w:rPr>
                <w:rFonts w:eastAsia="標楷體"/>
                <w:color w:val="000000"/>
                <w:sz w:val="28"/>
                <w:szCs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5DE3780" w14:textId="77777777" w:rsidR="00CB2440" w:rsidRPr="00870B48" w:rsidRDefault="00CB2440" w:rsidP="00DE16FC">
            <w:pPr>
              <w:snapToGrid w:val="0"/>
              <w:spacing w:line="276" w:lineRule="auto"/>
              <w:jc w:val="both"/>
              <w:rPr>
                <w:rFonts w:eastAsia="標楷體"/>
                <w:color w:val="000000"/>
                <w:sz w:val="28"/>
                <w:szCs w:val="28"/>
              </w:rPr>
            </w:pPr>
            <w:r w:rsidRPr="00870B48">
              <w:rPr>
                <w:rFonts w:eastAsia="標楷體"/>
                <w:color w:val="000000"/>
                <w:sz w:val="28"/>
                <w:szCs w:val="28"/>
              </w:rPr>
              <w:t>超過</w:t>
            </w:r>
            <w:r w:rsidRPr="00870B48">
              <w:rPr>
                <w:rFonts w:eastAsia="標楷體"/>
                <w:color w:val="000000"/>
                <w:sz w:val="28"/>
                <w:szCs w:val="28"/>
              </w:rPr>
              <w:t>87%</w:t>
            </w:r>
            <w:r w:rsidRPr="00870B48">
              <w:rPr>
                <w:rFonts w:eastAsia="標楷體"/>
                <w:color w:val="000000"/>
                <w:sz w:val="28"/>
                <w:szCs w:val="28"/>
              </w:rPr>
              <w:t>，超過部份之申報總診察費不予支付。</w:t>
            </w:r>
          </w:p>
          <w:p w14:paraId="7903FA7F" w14:textId="77777777" w:rsidR="00CB2440" w:rsidRPr="00870B48" w:rsidRDefault="00CB2440" w:rsidP="00DE16FC">
            <w:pPr>
              <w:snapToGrid w:val="0"/>
              <w:spacing w:line="276" w:lineRule="auto"/>
              <w:jc w:val="both"/>
              <w:rPr>
                <w:rFonts w:eastAsia="標楷體"/>
                <w:color w:val="000000"/>
                <w:sz w:val="28"/>
                <w:szCs w:val="28"/>
              </w:rPr>
            </w:pPr>
            <w:r w:rsidRPr="00870B48">
              <w:rPr>
                <w:rFonts w:eastAsia="標楷體"/>
                <w:color w:val="000000"/>
                <w:sz w:val="28"/>
                <w:szCs w:val="28"/>
              </w:rPr>
              <w:t>不予支付點數＝（（慢性病開藥天數小於等於</w:t>
            </w:r>
            <w:r w:rsidRPr="00870B48">
              <w:rPr>
                <w:rFonts w:eastAsia="標楷體"/>
                <w:color w:val="000000"/>
                <w:sz w:val="28"/>
                <w:szCs w:val="28"/>
              </w:rPr>
              <w:t>21</w:t>
            </w:r>
            <w:r w:rsidRPr="00870B48">
              <w:rPr>
                <w:rFonts w:eastAsia="標楷體"/>
                <w:color w:val="000000"/>
                <w:sz w:val="28"/>
                <w:szCs w:val="28"/>
              </w:rPr>
              <w:t>日案件占率－</w:t>
            </w:r>
            <w:r w:rsidRPr="00870B48">
              <w:rPr>
                <w:rFonts w:eastAsia="標楷體"/>
                <w:color w:val="000000"/>
                <w:sz w:val="28"/>
                <w:szCs w:val="28"/>
              </w:rPr>
              <w:t>87%</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慢性病開藥天數小於等於</w:t>
            </w:r>
            <w:r w:rsidRPr="00870B48">
              <w:rPr>
                <w:rFonts w:eastAsia="標楷體"/>
                <w:color w:val="000000"/>
                <w:sz w:val="28"/>
                <w:szCs w:val="28"/>
              </w:rPr>
              <w:t>21</w:t>
            </w:r>
            <w:r w:rsidRPr="00870B48">
              <w:rPr>
                <w:rFonts w:eastAsia="標楷體"/>
                <w:color w:val="000000"/>
                <w:sz w:val="28"/>
                <w:szCs w:val="28"/>
              </w:rPr>
              <w:t>日案件占率）</w:t>
            </w:r>
            <w:r w:rsidRPr="00870B48">
              <w:rPr>
                <w:rFonts w:eastAsia="標楷體"/>
                <w:color w:val="000000"/>
                <w:sz w:val="28"/>
                <w:szCs w:val="28"/>
              </w:rPr>
              <w:t>×</w:t>
            </w:r>
            <w:r w:rsidRPr="00870B48">
              <w:rPr>
                <w:rFonts w:eastAsia="標楷體"/>
                <w:color w:val="000000"/>
                <w:sz w:val="28"/>
                <w:szCs w:val="28"/>
              </w:rPr>
              <w:t>慢性病開藥天數小於等於</w:t>
            </w:r>
            <w:r w:rsidRPr="00870B48">
              <w:rPr>
                <w:rFonts w:eastAsia="標楷體"/>
                <w:color w:val="000000"/>
                <w:sz w:val="28"/>
                <w:szCs w:val="28"/>
              </w:rPr>
              <w:t>21</w:t>
            </w:r>
            <w:r w:rsidRPr="00870B48">
              <w:rPr>
                <w:rFonts w:eastAsia="標楷體"/>
                <w:color w:val="000000"/>
                <w:sz w:val="28"/>
                <w:szCs w:val="28"/>
              </w:rPr>
              <w:t>日案件之申報總診察費。</w:t>
            </w:r>
          </w:p>
        </w:tc>
      </w:tr>
      <w:tr w:rsidR="00CB2440" w:rsidRPr="00870B48" w14:paraId="3A2FC42F" w14:textId="77777777" w:rsidTr="00DE16FC">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CE69816" w14:textId="77777777" w:rsidR="00CB2440" w:rsidRPr="00870B48" w:rsidRDefault="00CB2440" w:rsidP="00DE16FC">
            <w:pPr>
              <w:snapToGrid w:val="0"/>
              <w:jc w:val="both"/>
              <w:rPr>
                <w:rFonts w:eastAsia="標楷體"/>
                <w:color w:val="000000"/>
                <w:sz w:val="28"/>
                <w:szCs w:val="28"/>
              </w:rPr>
            </w:pPr>
            <w:r w:rsidRPr="00870B48">
              <w:rPr>
                <w:rFonts w:eastAsia="標楷體"/>
                <w:color w:val="000000"/>
                <w:sz w:val="28"/>
                <w:szCs w:val="28"/>
              </w:rPr>
              <w:t>衛生福利部核准日期及文號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5654C60" w14:textId="77777777" w:rsidR="00CB2440" w:rsidRPr="00870B48" w:rsidRDefault="00CB2440" w:rsidP="00DE16F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3</w:t>
            </w:r>
            <w:r w:rsidRPr="00870B48">
              <w:rPr>
                <w:rFonts w:eastAsia="標楷體"/>
                <w:color w:val="000000"/>
                <w:sz w:val="28"/>
                <w:szCs w:val="28"/>
              </w:rPr>
              <w:t>日衛部保字第</w:t>
            </w:r>
            <w:r w:rsidRPr="00870B48">
              <w:rPr>
                <w:rFonts w:eastAsia="標楷體"/>
                <w:color w:val="000000"/>
                <w:sz w:val="28"/>
                <w:szCs w:val="28"/>
              </w:rPr>
              <w:t>1040014763</w:t>
            </w:r>
            <w:r w:rsidRPr="00870B48">
              <w:rPr>
                <w:rFonts w:eastAsia="標楷體"/>
                <w:color w:val="000000"/>
                <w:sz w:val="28"/>
                <w:szCs w:val="28"/>
              </w:rPr>
              <w:t>號函</w:t>
            </w:r>
          </w:p>
        </w:tc>
      </w:tr>
      <w:tr w:rsidR="00CB2440" w:rsidRPr="00870B48" w14:paraId="0592979F" w14:textId="77777777" w:rsidTr="00DE16FC">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61996" w14:textId="77777777" w:rsidR="00CB2440" w:rsidRPr="00870B48" w:rsidRDefault="00CB2440" w:rsidP="00DE16FC">
            <w:pPr>
              <w:snapToGrid w:val="0"/>
              <w:jc w:val="both"/>
              <w:rPr>
                <w:rFonts w:eastAsia="標楷體"/>
                <w:color w:val="000000"/>
                <w:sz w:val="28"/>
                <w:szCs w:val="28"/>
              </w:rPr>
            </w:pPr>
            <w:r w:rsidRPr="00870B48">
              <w:rPr>
                <w:rFonts w:eastAsia="標楷體"/>
                <w:color w:val="000000"/>
                <w:sz w:val="28"/>
                <w:szCs w:val="28"/>
              </w:rPr>
              <w:t>健保署公告日期及文號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4907985" w14:textId="77777777" w:rsidR="00CB2440" w:rsidRPr="00870B48" w:rsidRDefault="00CB2440" w:rsidP="00DE16F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23</w:t>
            </w:r>
            <w:r w:rsidRPr="00870B48">
              <w:rPr>
                <w:rFonts w:eastAsia="標楷體"/>
                <w:color w:val="000000"/>
                <w:sz w:val="28"/>
                <w:szCs w:val="28"/>
              </w:rPr>
              <w:t>日健保審字第</w:t>
            </w:r>
            <w:r w:rsidRPr="00870B48">
              <w:rPr>
                <w:rFonts w:eastAsia="標楷體"/>
                <w:color w:val="000000"/>
                <w:sz w:val="28"/>
                <w:szCs w:val="28"/>
              </w:rPr>
              <w:t>1040035716</w:t>
            </w:r>
            <w:r w:rsidRPr="00870B48">
              <w:rPr>
                <w:rFonts w:eastAsia="標楷體"/>
                <w:color w:val="000000"/>
                <w:sz w:val="28"/>
                <w:szCs w:val="28"/>
              </w:rPr>
              <w:t>號</w:t>
            </w:r>
          </w:p>
        </w:tc>
      </w:tr>
      <w:tr w:rsidR="00CB2440" w:rsidRPr="00870B48" w14:paraId="697137CB" w14:textId="77777777" w:rsidTr="00DE16FC">
        <w:tc>
          <w:tcPr>
            <w:tcW w:w="187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63CF59FE" w14:textId="77777777" w:rsidR="00CB2440" w:rsidRPr="00870B48" w:rsidRDefault="00CB2440" w:rsidP="00DE16FC">
            <w:pPr>
              <w:snapToGrid w:val="0"/>
              <w:jc w:val="both"/>
              <w:rPr>
                <w:rFonts w:eastAsia="標楷體"/>
                <w:color w:val="000000"/>
                <w:sz w:val="28"/>
                <w:szCs w:val="28"/>
              </w:rPr>
            </w:pPr>
            <w:r w:rsidRPr="00870B48">
              <w:rPr>
                <w:rFonts w:eastAsia="標楷體"/>
                <w:color w:val="000000"/>
                <w:sz w:val="28"/>
                <w:szCs w:val="28"/>
              </w:rPr>
              <w:t>實施起日</w:t>
            </w:r>
          </w:p>
        </w:tc>
        <w:tc>
          <w:tcPr>
            <w:tcW w:w="779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24BC5E0F" w14:textId="578E8306" w:rsidR="00CB2440" w:rsidRPr="00870B48" w:rsidRDefault="00CB2440" w:rsidP="00DE16FC">
            <w:pPr>
              <w:snapToGrid w:val="0"/>
              <w:rPr>
                <w:rFonts w:eastAsia="標楷體"/>
                <w:color w:val="000000"/>
                <w:sz w:val="28"/>
                <w:szCs w:val="28"/>
              </w:rPr>
            </w:pP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日（費用年月）</w:t>
            </w:r>
            <w:r w:rsidR="00D60791" w:rsidRPr="00870B48">
              <w:rPr>
                <w:rFonts w:eastAsia="標楷體" w:hint="eastAsia"/>
                <w:color w:val="000000"/>
                <w:sz w:val="28"/>
                <w:szCs w:val="28"/>
              </w:rPr>
              <w:t>~106</w:t>
            </w:r>
            <w:r w:rsidR="00D60791" w:rsidRPr="00870B48">
              <w:rPr>
                <w:rFonts w:eastAsia="標楷體" w:hint="eastAsia"/>
                <w:color w:val="000000"/>
                <w:sz w:val="28"/>
                <w:szCs w:val="28"/>
              </w:rPr>
              <w:t>年</w:t>
            </w:r>
            <w:r w:rsidR="00D60791" w:rsidRPr="00870B48">
              <w:rPr>
                <w:rFonts w:eastAsia="標楷體" w:hint="eastAsia"/>
                <w:color w:val="000000"/>
                <w:sz w:val="28"/>
                <w:szCs w:val="28"/>
              </w:rPr>
              <w:t>1</w:t>
            </w:r>
            <w:r w:rsidR="00D60791" w:rsidRPr="00870B48">
              <w:rPr>
                <w:rFonts w:eastAsia="標楷體" w:hint="eastAsia"/>
                <w:color w:val="000000"/>
                <w:sz w:val="28"/>
                <w:szCs w:val="28"/>
              </w:rPr>
              <w:t>月</w:t>
            </w:r>
            <w:r w:rsidR="00D60791" w:rsidRPr="00870B48">
              <w:rPr>
                <w:rFonts w:eastAsia="標楷體" w:hint="eastAsia"/>
                <w:color w:val="000000"/>
                <w:sz w:val="28"/>
                <w:szCs w:val="28"/>
              </w:rPr>
              <w:t>31</w:t>
            </w:r>
            <w:r w:rsidR="00D60791" w:rsidRPr="00870B48">
              <w:rPr>
                <w:rFonts w:eastAsia="標楷體" w:hint="eastAsia"/>
                <w:color w:val="000000"/>
                <w:sz w:val="28"/>
                <w:szCs w:val="28"/>
              </w:rPr>
              <w:t>日</w:t>
            </w:r>
            <w:r w:rsidR="00D60791" w:rsidRPr="00870B48">
              <w:rPr>
                <w:rFonts w:eastAsia="標楷體" w:hint="eastAsia"/>
                <w:color w:val="000000"/>
                <w:sz w:val="28"/>
                <w:szCs w:val="28"/>
              </w:rPr>
              <w:t>(</w:t>
            </w:r>
            <w:r w:rsidR="00D60791" w:rsidRPr="00870B48">
              <w:rPr>
                <w:rFonts w:eastAsia="標楷體" w:hint="eastAsia"/>
                <w:color w:val="000000"/>
                <w:sz w:val="28"/>
                <w:szCs w:val="28"/>
              </w:rPr>
              <w:t>費用年月</w:t>
            </w:r>
            <w:r w:rsidR="00D60791" w:rsidRPr="00870B48">
              <w:rPr>
                <w:rFonts w:eastAsia="標楷體" w:hint="eastAsia"/>
                <w:color w:val="000000"/>
                <w:sz w:val="28"/>
                <w:szCs w:val="28"/>
              </w:rPr>
              <w:t>)</w:t>
            </w:r>
          </w:p>
        </w:tc>
      </w:tr>
    </w:tbl>
    <w:p w14:paraId="797DE2E6" w14:textId="77777777" w:rsidR="00CB2440" w:rsidRPr="00870B48" w:rsidRDefault="00CB2440" w:rsidP="0046261F">
      <w:pPr>
        <w:widowControl/>
        <w:suppressAutoHyphens w:val="0"/>
        <w:rPr>
          <w:rFonts w:eastAsia="標楷體"/>
          <w:sz w:val="28"/>
          <w:szCs w:val="28"/>
        </w:rPr>
      </w:pPr>
    </w:p>
    <w:p w14:paraId="79FBE30C" w14:textId="77777777" w:rsidR="00CB2440" w:rsidRPr="00870B48" w:rsidRDefault="00CB2440">
      <w:pPr>
        <w:widowControl/>
        <w:suppressAutoHyphens w:val="0"/>
        <w:rPr>
          <w:rFonts w:eastAsia="標楷體"/>
          <w:sz w:val="28"/>
          <w:szCs w:val="28"/>
        </w:rPr>
      </w:pPr>
      <w:r w:rsidRPr="00870B48">
        <w:rPr>
          <w:rFonts w:eastAsia="標楷體"/>
          <w:sz w:val="28"/>
          <w:szCs w:val="28"/>
        </w:rPr>
        <w:br w:type="page"/>
      </w:r>
    </w:p>
    <w:p w14:paraId="3CCB5910" w14:textId="77777777" w:rsidR="00CB2440" w:rsidRPr="00870B48" w:rsidRDefault="00CB2440" w:rsidP="0046261F">
      <w:pPr>
        <w:widowControl/>
        <w:suppressAutoHyphens w:val="0"/>
        <w:rPr>
          <w:rFonts w:eastAsia="標楷體"/>
          <w:sz w:val="28"/>
          <w:szCs w:val="28"/>
        </w:rPr>
      </w:pPr>
      <w:r w:rsidRPr="00870B48">
        <w:rPr>
          <w:rFonts w:eastAsia="標楷體"/>
          <w:sz w:val="28"/>
          <w:szCs w:val="28"/>
        </w:rPr>
        <w:lastRenderedPageBreak/>
        <w:t>「</w:t>
      </w:r>
      <w:r w:rsidRPr="00870B48">
        <w:rPr>
          <w:rFonts w:eastAsia="標楷體"/>
          <w:sz w:val="28"/>
          <w:szCs w:val="28"/>
        </w:rPr>
        <w:t>023-</w:t>
      </w:r>
      <w:r w:rsidRPr="00870B48">
        <w:rPr>
          <w:rFonts w:eastAsia="標楷體"/>
          <w:sz w:val="28"/>
          <w:szCs w:val="28"/>
        </w:rPr>
        <w:t>西醫基層門診新陳代謝及心血管兩系統疾病之慢性病案件開藥天數小於等於</w:t>
      </w:r>
      <w:r w:rsidRPr="00870B48">
        <w:rPr>
          <w:rFonts w:eastAsia="標楷體"/>
          <w:sz w:val="28"/>
          <w:szCs w:val="28"/>
        </w:rPr>
        <w:t>21</w:t>
      </w:r>
      <w:r w:rsidRPr="00870B48">
        <w:rPr>
          <w:rFonts w:eastAsia="標楷體"/>
          <w:sz w:val="28"/>
          <w:szCs w:val="28"/>
        </w:rPr>
        <w:t>日之案件占率過高」新陳代謝系統慢性病案件附表</w:t>
      </w:r>
    </w:p>
    <w:tbl>
      <w:tblPr>
        <w:tblW w:w="5209" w:type="pct"/>
        <w:tblInd w:w="28" w:type="dxa"/>
        <w:tblLayout w:type="fixed"/>
        <w:tblCellMar>
          <w:left w:w="10" w:type="dxa"/>
          <w:right w:w="10" w:type="dxa"/>
        </w:tblCellMar>
        <w:tblLook w:val="04A0" w:firstRow="1" w:lastRow="0" w:firstColumn="1" w:lastColumn="0" w:noHBand="0" w:noVBand="1"/>
      </w:tblPr>
      <w:tblGrid>
        <w:gridCol w:w="483"/>
        <w:gridCol w:w="1431"/>
        <w:gridCol w:w="1278"/>
        <w:gridCol w:w="2154"/>
        <w:gridCol w:w="1507"/>
        <w:gridCol w:w="1644"/>
        <w:gridCol w:w="1533"/>
      </w:tblGrid>
      <w:tr w:rsidR="00DE16FC" w:rsidRPr="00870B48" w14:paraId="1681EF1F" w14:textId="77777777" w:rsidTr="00E0296A">
        <w:trPr>
          <w:trHeight w:val="705"/>
        </w:trPr>
        <w:tc>
          <w:tcPr>
            <w:tcW w:w="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5363F"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總額</w:t>
            </w:r>
          </w:p>
        </w:tc>
        <w:tc>
          <w:tcPr>
            <w:tcW w:w="143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F0B1E"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名稱</w:t>
            </w:r>
          </w:p>
        </w:tc>
        <w:tc>
          <w:tcPr>
            <w:tcW w:w="127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AA5E07"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內分泌及代謝疾病</w:t>
            </w:r>
            <w:r w:rsidRPr="00870B48">
              <w:rPr>
                <w:rFonts w:eastAsia="標楷體"/>
                <w:color w:val="000000"/>
                <w:kern w:val="0"/>
                <w:sz w:val="28"/>
                <w:szCs w:val="28"/>
              </w:rPr>
              <w:t>(05)</w:t>
            </w:r>
          </w:p>
        </w:tc>
        <w:tc>
          <w:tcPr>
            <w:tcW w:w="215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4E63478"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名稱</w:t>
            </w:r>
          </w:p>
        </w:tc>
        <w:tc>
          <w:tcPr>
            <w:tcW w:w="150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77B816" w14:textId="77777777" w:rsidR="00DE16FC" w:rsidRPr="00870B48" w:rsidRDefault="00DE16FC" w:rsidP="00DE16FC">
            <w:pPr>
              <w:widowControl/>
              <w:jc w:val="center"/>
              <w:rPr>
                <w:rFonts w:eastAsia="標楷體"/>
                <w:b/>
                <w:bCs/>
                <w:kern w:val="0"/>
                <w:sz w:val="28"/>
                <w:szCs w:val="28"/>
              </w:rPr>
            </w:pPr>
            <w:r w:rsidRPr="00870B48">
              <w:rPr>
                <w:rFonts w:eastAsia="標楷體"/>
                <w:b/>
                <w:bCs/>
                <w:kern w:val="0"/>
                <w:sz w:val="28"/>
                <w:szCs w:val="28"/>
              </w:rPr>
              <w:t>ICD-9-CM</w:t>
            </w:r>
          </w:p>
        </w:tc>
        <w:tc>
          <w:tcPr>
            <w:tcW w:w="16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DDEB53" w14:textId="77777777" w:rsidR="00DE16FC" w:rsidRPr="00870B48" w:rsidRDefault="00DE16FC" w:rsidP="00DE16FC">
            <w:pPr>
              <w:widowControl/>
              <w:jc w:val="center"/>
              <w:rPr>
                <w:rFonts w:eastAsia="標楷體"/>
                <w:b/>
                <w:bCs/>
                <w:kern w:val="0"/>
                <w:sz w:val="28"/>
                <w:szCs w:val="28"/>
              </w:rPr>
            </w:pPr>
            <w:r w:rsidRPr="00870B48">
              <w:rPr>
                <w:rFonts w:eastAsia="標楷體"/>
                <w:b/>
                <w:bCs/>
                <w:kern w:val="0"/>
                <w:sz w:val="28"/>
                <w:szCs w:val="28"/>
              </w:rPr>
              <w:t>ICD-10- CM/PCS</w:t>
            </w:r>
          </w:p>
        </w:tc>
        <w:tc>
          <w:tcPr>
            <w:tcW w:w="153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99A5FE" w14:textId="77777777" w:rsidR="00DE16FC" w:rsidRPr="00870B48" w:rsidRDefault="00DE16FC" w:rsidP="00DE16FC">
            <w:pPr>
              <w:widowControl/>
              <w:jc w:val="center"/>
              <w:rPr>
                <w:rFonts w:eastAsia="標楷體"/>
                <w:b/>
                <w:bCs/>
                <w:kern w:val="0"/>
                <w:sz w:val="28"/>
                <w:szCs w:val="28"/>
              </w:rPr>
            </w:pPr>
            <w:r w:rsidRPr="00870B48">
              <w:rPr>
                <w:rFonts w:eastAsia="標楷體"/>
                <w:b/>
                <w:bCs/>
                <w:kern w:val="0"/>
                <w:sz w:val="28"/>
                <w:szCs w:val="28"/>
              </w:rPr>
              <w:t>備註</w:t>
            </w:r>
          </w:p>
        </w:tc>
      </w:tr>
      <w:tr w:rsidR="00DE16FC" w:rsidRPr="00870B48" w14:paraId="5F9B3719" w14:textId="77777777" w:rsidTr="00E0296A">
        <w:trPr>
          <w:trHeight w:val="270"/>
        </w:trPr>
        <w:tc>
          <w:tcPr>
            <w:tcW w:w="484"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BF36D4"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西醫基層</w:t>
            </w:r>
          </w:p>
        </w:tc>
        <w:tc>
          <w:tcPr>
            <w:tcW w:w="1432"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A73030"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023-</w:t>
            </w:r>
            <w:r w:rsidRPr="00870B48">
              <w:rPr>
                <w:rFonts w:eastAsia="標楷體"/>
                <w:color w:val="000000"/>
                <w:kern w:val="0"/>
                <w:sz w:val="28"/>
                <w:szCs w:val="28"/>
              </w:rPr>
              <w:t>西醫基層門診新陳代謝及心血管兩系統疾病之慢性病案件開藥天數小於等於</w:t>
            </w:r>
            <w:r w:rsidRPr="00870B48">
              <w:rPr>
                <w:rFonts w:eastAsia="標楷體"/>
                <w:color w:val="000000"/>
                <w:kern w:val="0"/>
                <w:sz w:val="28"/>
                <w:szCs w:val="28"/>
              </w:rPr>
              <w:t>21</w:t>
            </w:r>
            <w:r w:rsidRPr="00870B48">
              <w:rPr>
                <w:rFonts w:eastAsia="標楷體"/>
                <w:color w:val="000000"/>
                <w:kern w:val="0"/>
                <w:sz w:val="28"/>
                <w:szCs w:val="28"/>
              </w:rPr>
              <w:t>日之案件占率過高</w:t>
            </w:r>
          </w:p>
        </w:tc>
        <w:tc>
          <w:tcPr>
            <w:tcW w:w="12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F0A515"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甲狀腺機能障礙</w:t>
            </w: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9FA1C60" w14:textId="075DA673"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二、甲狀腺機能障礙</w:t>
            </w:r>
            <w:r w:rsidR="00E0296A">
              <w:rPr>
                <w:rFonts w:eastAsia="標楷體" w:hint="eastAsia"/>
                <w:color w:val="000000"/>
                <w:kern w:val="0"/>
                <w:sz w:val="28"/>
                <w:szCs w:val="28"/>
              </w:rPr>
              <w:t>(</w:t>
            </w:r>
            <w:r w:rsidRPr="00870B48">
              <w:rPr>
                <w:rFonts w:eastAsia="標楷體"/>
                <w:color w:val="000000"/>
                <w:kern w:val="0"/>
                <w:sz w:val="28"/>
                <w:szCs w:val="28"/>
              </w:rPr>
              <w:t>05</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B1F718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240.0-246.9</w:t>
            </w:r>
          </w:p>
        </w:tc>
        <w:tc>
          <w:tcPr>
            <w:tcW w:w="1644"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05436E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E000-E079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9CAAEA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09E1650"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9DB2A4"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DB2163"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9C8458"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88DF259" w14:textId="2FC961A2"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二、甲狀腺機能障礙</w:t>
            </w:r>
            <w:r w:rsidR="00E0296A">
              <w:rPr>
                <w:rFonts w:eastAsia="標楷體" w:hint="eastAsia"/>
                <w:color w:val="000000"/>
                <w:kern w:val="0"/>
                <w:sz w:val="28"/>
                <w:szCs w:val="28"/>
              </w:rPr>
              <w:t>(</w:t>
            </w:r>
            <w:r w:rsidRPr="00870B48">
              <w:rPr>
                <w:rFonts w:eastAsia="標楷體"/>
                <w:color w:val="000000"/>
                <w:kern w:val="0"/>
                <w:sz w:val="28"/>
                <w:szCs w:val="28"/>
              </w:rPr>
              <w:t>05</w:t>
            </w:r>
            <w:r w:rsidR="00E0296A">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896F3A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240.0-246.9</w:t>
            </w:r>
          </w:p>
        </w:tc>
        <w:tc>
          <w:tcPr>
            <w:tcW w:w="1644"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20E5E2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E35</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C3DF99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0D44145E"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CAD4D4"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5393B9"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56D75A"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2908BE8" w14:textId="373C704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二、甲狀腺機能障礙</w:t>
            </w:r>
            <w:r w:rsidR="00E0296A">
              <w:rPr>
                <w:rFonts w:eastAsia="標楷體" w:hint="eastAsia"/>
                <w:color w:val="000000"/>
                <w:kern w:val="0"/>
                <w:sz w:val="28"/>
                <w:szCs w:val="28"/>
              </w:rPr>
              <w:t>(</w:t>
            </w:r>
            <w:r w:rsidRPr="00870B48">
              <w:rPr>
                <w:rFonts w:eastAsia="標楷體"/>
                <w:color w:val="000000"/>
                <w:kern w:val="0"/>
                <w:sz w:val="28"/>
                <w:szCs w:val="28"/>
              </w:rPr>
              <w:t>05</w:t>
            </w:r>
            <w:r w:rsidR="00E0296A">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E5438E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240.0-246.9</w:t>
            </w:r>
          </w:p>
        </w:tc>
        <w:tc>
          <w:tcPr>
            <w:tcW w:w="1644"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018701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E890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7491826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51892F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CE0C21"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B40763" w14:textId="77777777" w:rsidR="00DE16FC" w:rsidRPr="00870B48" w:rsidRDefault="00DE16FC" w:rsidP="00DE16FC">
            <w:pPr>
              <w:widowControl/>
              <w:rPr>
                <w:rFonts w:eastAsia="標楷體"/>
                <w:color w:val="000000"/>
                <w:kern w:val="0"/>
                <w:sz w:val="28"/>
                <w:szCs w:val="28"/>
              </w:rPr>
            </w:pPr>
          </w:p>
        </w:tc>
        <w:tc>
          <w:tcPr>
            <w:tcW w:w="12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38C19B0"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糖尿病</w:t>
            </w:r>
            <w:r w:rsidRPr="00870B48">
              <w:rPr>
                <w:rFonts w:eastAsia="標楷體"/>
                <w:color w:val="000000"/>
                <w:kern w:val="0"/>
                <w:sz w:val="28"/>
                <w:szCs w:val="28"/>
              </w:rPr>
              <w:t>(01)</w:t>
            </w: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0C23BAB" w14:textId="74B57C3C"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二、糖尿病</w:t>
            </w:r>
            <w:r w:rsidR="00E339FC">
              <w:rPr>
                <w:rFonts w:eastAsia="標楷體" w:hint="eastAsia"/>
                <w:color w:val="000000"/>
                <w:kern w:val="0"/>
                <w:sz w:val="28"/>
                <w:szCs w:val="28"/>
              </w:rPr>
              <w:t>(</w:t>
            </w:r>
            <w:r w:rsidRPr="00870B48">
              <w:rPr>
                <w:rFonts w:eastAsia="標楷體"/>
                <w:color w:val="000000"/>
                <w:kern w:val="0"/>
                <w:sz w:val="28"/>
                <w:szCs w:val="28"/>
              </w:rPr>
              <w:t>01</w:t>
            </w:r>
            <w:r w:rsidR="00E339FC">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677FAF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250.00-250.91</w:t>
            </w:r>
          </w:p>
        </w:tc>
        <w:tc>
          <w:tcPr>
            <w:tcW w:w="16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3E2D81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E0800-E139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08839A7" w14:textId="77777777" w:rsidR="00DE16FC" w:rsidRPr="00870B48" w:rsidRDefault="00DE16FC" w:rsidP="00DE16FC">
            <w:pPr>
              <w:widowControl/>
              <w:rPr>
                <w:rFonts w:eastAsia="標楷體"/>
                <w:color w:val="FF0000"/>
                <w:kern w:val="0"/>
                <w:sz w:val="28"/>
                <w:szCs w:val="28"/>
              </w:rPr>
            </w:pPr>
            <w:r w:rsidRPr="00870B48">
              <w:rPr>
                <w:rFonts w:eastAsia="標楷體"/>
                <w:color w:val="FF0000"/>
                <w:kern w:val="0"/>
                <w:sz w:val="28"/>
                <w:szCs w:val="28"/>
              </w:rPr>
              <w:t xml:space="preserve">　</w:t>
            </w:r>
          </w:p>
        </w:tc>
      </w:tr>
      <w:tr w:rsidR="00DE16FC" w:rsidRPr="00870B48" w14:paraId="1815E41E"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CAB24B"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26D9A8" w14:textId="77777777" w:rsidR="00DE16FC" w:rsidRPr="00870B48" w:rsidRDefault="00DE16FC" w:rsidP="00DE16FC">
            <w:pPr>
              <w:widowControl/>
              <w:rPr>
                <w:rFonts w:eastAsia="標楷體"/>
                <w:color w:val="000000"/>
                <w:kern w:val="0"/>
                <w:sz w:val="28"/>
                <w:szCs w:val="28"/>
              </w:rPr>
            </w:pPr>
          </w:p>
        </w:tc>
        <w:tc>
          <w:tcPr>
            <w:tcW w:w="127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6791052"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高血脂症</w:t>
            </w:r>
            <w:r w:rsidRPr="00870B48">
              <w:rPr>
                <w:rFonts w:eastAsia="標楷體"/>
                <w:color w:val="000000"/>
                <w:kern w:val="0"/>
                <w:sz w:val="28"/>
                <w:szCs w:val="28"/>
              </w:rPr>
              <w:t>(19)</w:t>
            </w: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D73F13A" w14:textId="5BAB23DC"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二、高血脂症</w:t>
            </w:r>
            <w:r w:rsidR="00E339FC">
              <w:rPr>
                <w:rFonts w:eastAsia="標楷體" w:hint="eastAsia"/>
                <w:color w:val="000000"/>
                <w:kern w:val="0"/>
                <w:sz w:val="28"/>
                <w:szCs w:val="28"/>
              </w:rPr>
              <w:t>(</w:t>
            </w:r>
            <w:r w:rsidRPr="00870B48">
              <w:rPr>
                <w:rFonts w:eastAsia="標楷體"/>
                <w:color w:val="000000"/>
                <w:kern w:val="0"/>
                <w:sz w:val="28"/>
                <w:szCs w:val="28"/>
              </w:rPr>
              <w:t>19</w:t>
            </w:r>
            <w:r w:rsidR="00E339FC">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3FA3D4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272.0-272.1</w:t>
            </w:r>
          </w:p>
        </w:tc>
        <w:tc>
          <w:tcPr>
            <w:tcW w:w="1644" w:type="dxa"/>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20E76F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E780-E781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FF57EF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935D63A"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DD0075"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674CC4" w14:textId="77777777" w:rsidR="00DE16FC" w:rsidRPr="00870B48" w:rsidRDefault="00DE16FC" w:rsidP="00DE16FC">
            <w:pPr>
              <w:widowControl/>
              <w:rPr>
                <w:rFonts w:eastAsia="標楷體"/>
                <w:color w:val="000000"/>
                <w:kern w:val="0"/>
                <w:sz w:val="28"/>
                <w:szCs w:val="28"/>
              </w:rPr>
            </w:pPr>
          </w:p>
        </w:tc>
        <w:tc>
          <w:tcPr>
            <w:tcW w:w="12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8C0E3"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威爾遜氏症</w:t>
            </w:r>
            <w:r w:rsidRPr="00870B48">
              <w:rPr>
                <w:rFonts w:eastAsia="標楷體"/>
                <w:color w:val="000000"/>
                <w:kern w:val="0"/>
                <w:sz w:val="28"/>
                <w:szCs w:val="28"/>
              </w:rPr>
              <w:t>()48</w:t>
            </w: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60C9B75" w14:textId="5624FCC2"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00E0296A" w:rsidRPr="00870B48">
              <w:rPr>
                <w:rFonts w:eastAsia="標楷體"/>
                <w:color w:val="000000"/>
                <w:kern w:val="0"/>
                <w:sz w:val="28"/>
                <w:szCs w:val="28"/>
              </w:rPr>
              <w:t>（</w:t>
            </w:r>
            <w:r w:rsidR="00E0296A" w:rsidRPr="00870B48">
              <w:rPr>
                <w:rFonts w:eastAsia="標楷體"/>
                <w:color w:val="000000"/>
                <w:kern w:val="0"/>
                <w:sz w:val="28"/>
                <w:szCs w:val="28"/>
              </w:rPr>
              <w:t>48</w:t>
            </w:r>
            <w:r w:rsidR="00E0296A"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CB4ACE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A5AB64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C880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50F5B7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FA7CBD3"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6846AA"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6BA832"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06819"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7464A11" w14:textId="560D7DE8"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00E0296A" w:rsidRPr="00870B48">
              <w:rPr>
                <w:rFonts w:eastAsia="標楷體"/>
                <w:color w:val="000000"/>
                <w:kern w:val="0"/>
                <w:sz w:val="28"/>
                <w:szCs w:val="28"/>
              </w:rPr>
              <w:t>（</w:t>
            </w:r>
            <w:r w:rsidR="00E0296A" w:rsidRPr="00870B48">
              <w:rPr>
                <w:rFonts w:eastAsia="標楷體"/>
                <w:color w:val="000000"/>
                <w:kern w:val="0"/>
                <w:sz w:val="28"/>
                <w:szCs w:val="28"/>
              </w:rPr>
              <w:t>48</w:t>
            </w:r>
            <w:r w:rsidR="00E0296A"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E9456D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BD4B98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C965-C966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ADDF25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0FF4CD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434907"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555043"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F4CF1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0B97A66"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6997B1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914DC2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D472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04DBAA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D50370E"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33FE0B"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A5C456"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9F701"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4359A16"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76504B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973190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D800-D849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F9409F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FC50462"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5CEF8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5CCC0E"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0D04AA"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A789D7C"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03E92F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B97C27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D890-D899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80B97A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6EB874A"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45F7F9"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46D329"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FC593"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8EB9801"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133450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6EB7E7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E201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35ECD0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9B2A01E"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B1F94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B3DE26"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E1FBC"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2F45786"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2CE7C8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68D3B5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E65-E749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32B283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A3FC26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B58C73"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D9BA52"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DAB84"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739A49E"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96D2E0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C8C448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E7521-E7522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C2D8B2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9DB38F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122A48"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ECFAD3"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F555B"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C5A62B2"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28909F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E4F8D7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E75240-E75249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CF2CE2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D72A50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24EED6"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EB6DCB"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FEDB9"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0AF980B"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B689C8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74B0D7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E753</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5515D3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C05B2E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32F741"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446B68"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932BF"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E7CAB8A"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FCDCB6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500715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E755-E756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D09621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5B2D3A1"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ACFC85"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60416D"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AB488"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4ACBF9D"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23FCDC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4C5A90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E7601-E789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DF3313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D30099D"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6DB57C"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D82266"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AC806A"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5C748C9"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9401E8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BE04D9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E791-E8319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70DF30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CC9BC8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ED91DF"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01D695"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1B8F0"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970D2D8"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855520E"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270.0-279.9</w:t>
            </w:r>
          </w:p>
        </w:tc>
        <w:tc>
          <w:tcPr>
            <w:tcW w:w="16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C39B5A9"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E8330-E889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CFACE5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BEA0585"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53B09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A94C65"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E48E7E"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73B3C69"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6894A4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BF47B1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H49811-H49819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6D22D24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3B5E363"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E2B8C7"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D76EB5"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EC303"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34C18D8"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961C64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70040E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J8482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FC7813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5FF8917"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E1523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1AD3C8"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3B590E"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5D426CE"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6E199E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7DB2B4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M1A00X0-M109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E18519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含</w:t>
            </w:r>
            <w:r w:rsidRPr="00870B48">
              <w:rPr>
                <w:rFonts w:eastAsia="標楷體"/>
                <w:kern w:val="0"/>
                <w:sz w:val="28"/>
                <w:szCs w:val="28"/>
              </w:rPr>
              <w:t>M1A00X0-M1A9XX1</w:t>
            </w:r>
          </w:p>
        </w:tc>
      </w:tr>
      <w:tr w:rsidR="00DE16FC" w:rsidRPr="00870B48" w14:paraId="3F6033E5"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3B12C5"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4BDA1F"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FBA6D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93C35D6"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5EA214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20B155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M359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E3E195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FC24CFB"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39E9F"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D93013"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161B7A"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B28D13E"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7EFFAA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C6FF5A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N200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E2F830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BCC6DAA"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0FFDD2"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892374"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21DB8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1EFA156"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10D2B2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13E030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E15-E200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307582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E70813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97C26A"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0A2411"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16658F"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343006F"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C7461D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7DB365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E208-E35</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7FBFDC3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D537223"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1B488B"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BAE3AC"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BD1BE5"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7E3F4EF"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F385F6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0AFA49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E891-E896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6D4A0FF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5C1A701"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4E9464"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9F747B"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445658"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AB148A2"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二、威爾遜氏症（</w:t>
            </w:r>
            <w:r w:rsidRPr="00870B48">
              <w:rPr>
                <w:rFonts w:eastAsia="標楷體"/>
                <w:color w:val="000000"/>
                <w:kern w:val="0"/>
                <w:sz w:val="28"/>
                <w:szCs w:val="28"/>
              </w:rPr>
              <w:t>48</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E3C577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BF3C67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N981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212C94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4E1C27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3099E5"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8CB971" w14:textId="77777777" w:rsidR="00DE16FC" w:rsidRPr="00870B48" w:rsidRDefault="00DE16FC" w:rsidP="00DE16FC">
            <w:pPr>
              <w:widowControl/>
              <w:rPr>
                <w:rFonts w:eastAsia="標楷體"/>
                <w:color w:val="000000"/>
                <w:kern w:val="0"/>
                <w:sz w:val="28"/>
                <w:szCs w:val="28"/>
              </w:rPr>
            </w:pPr>
          </w:p>
        </w:tc>
        <w:tc>
          <w:tcPr>
            <w:tcW w:w="12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B2CFF6"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痛風</w:t>
            </w:r>
            <w:r w:rsidRPr="00870B48">
              <w:rPr>
                <w:rFonts w:eastAsia="標楷體"/>
                <w:color w:val="000000"/>
                <w:kern w:val="0"/>
                <w:sz w:val="28"/>
                <w:szCs w:val="28"/>
              </w:rPr>
              <w:t>(07)</w:t>
            </w: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3E0D4C7"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34FB56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3EF80E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C880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6311AE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1A6195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EF4CEB"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66917D"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E83225"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9D85EBA"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CB6E2A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F212B4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C965-C966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6685449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92CC3D2"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281F49"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452231"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3D703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506D396"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1EFE0A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A8A6B9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D472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B4E62A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0684A0C"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610682"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43A468"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71B4B"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7AF1391"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28E7D5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F6A458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D800-D849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6AF9E8E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812D90B"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ED7253"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4783F7"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E5BD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7364164"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7775D9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94E2F8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D890-D899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782982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D5E3581"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1D5789"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B3E2C1"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0F0AF6"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A245B28"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FC9D48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CEC79A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E201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70386F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7DE693C"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378C67"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120CAE"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7D5110"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D9BDB8F"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F42C37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F51366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E65-E749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9A19BB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06E28D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77E269"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5B827"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E67A1F"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3E7DBD2"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0E8B1C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9F8D26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E7521-E7522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9AC420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A8658B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218437"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DA102B"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B0175"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463DC6B"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60BB27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9CA3E8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E75240-E75249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ECE46F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B69A8D3"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06212C"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3373C5"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D1DCB"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49CA453"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858EB1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640347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E753</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82981E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FCC2E80"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7E970B"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756C85"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0F6F8"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89F5AF7"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4718B8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3026CB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E755-E756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F10BA6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7FE5990"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20D4F7"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96FA38"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0A252A"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840889C"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EC5A60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F7F672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E7601-E789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5A64DA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303501A"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BEA4E2"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C83517"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A975AC"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A13F172"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A22717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667C4E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E791-E8319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5FA00F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053BEB21"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24EFE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135D15"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E6E05F"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A3A6C03"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E4E7E3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44CD6A0"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E8330-E889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2D29F7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A0307DC"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B7F72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9071EC"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6F48C5"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24785D6"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CE6152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1C6F5D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H49811-H49819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8D18C6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19D1E65"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514A41"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9A7675"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BF2DFC"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7540153"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CC3B2C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AAD7BA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J8482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C6D212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7350EE0"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A3EB0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7B1E78"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C8F4E"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C224F2B"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B44086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C04155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M1A00X0-M109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3B378F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含</w:t>
            </w:r>
            <w:r w:rsidRPr="00870B48">
              <w:rPr>
                <w:rFonts w:eastAsia="標楷體"/>
                <w:kern w:val="0"/>
                <w:sz w:val="28"/>
                <w:szCs w:val="28"/>
              </w:rPr>
              <w:t>M1A00X0-M1A9XX1</w:t>
            </w:r>
          </w:p>
        </w:tc>
      </w:tr>
      <w:tr w:rsidR="00DE16FC" w:rsidRPr="00870B48" w14:paraId="03CE2EC5"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886B1D"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81F2CD"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4C9651"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22F4DDB"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BCABFC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C2AEB1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M359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588952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36983D7"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E4E0E2"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94031C"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482E2D"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320487E"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889E2F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CD3F0D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N200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9CC732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6737430"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F3BA8E"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489F32"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01130"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A7037FA"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E204DF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85C800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E15-E200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7FA98C2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0674C348"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3D272F"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15166E"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0A6A6E"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9A1CA17"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ED29CC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0D6A3D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E208-E35</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655845A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5A87DEC"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7449B1"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3BEF68"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C3609"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A91B52A"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2DFC11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CFF1EA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E891-E896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247558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95CF53C"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F39FD3"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473A5E"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970463"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3901472"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二、痛風（</w:t>
            </w:r>
            <w:r w:rsidRPr="00870B48">
              <w:rPr>
                <w:rFonts w:eastAsia="標楷體"/>
                <w:color w:val="000000"/>
                <w:kern w:val="0"/>
                <w:sz w:val="28"/>
                <w:szCs w:val="28"/>
              </w:rPr>
              <w:t>07</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96D220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ABEF40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N981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AA4A50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C44D9AA"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38CEE5"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6607B4" w14:textId="77777777" w:rsidR="00DE16FC" w:rsidRPr="00870B48" w:rsidRDefault="00DE16FC" w:rsidP="00DE16FC">
            <w:pPr>
              <w:widowControl/>
              <w:rPr>
                <w:rFonts w:eastAsia="標楷體"/>
                <w:color w:val="000000"/>
                <w:kern w:val="0"/>
                <w:sz w:val="28"/>
                <w:szCs w:val="28"/>
              </w:rPr>
            </w:pPr>
          </w:p>
        </w:tc>
        <w:tc>
          <w:tcPr>
            <w:tcW w:w="12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423612"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天皰瘡</w:t>
            </w:r>
            <w:r w:rsidRPr="00870B48">
              <w:rPr>
                <w:rFonts w:eastAsia="標楷體"/>
                <w:color w:val="000000"/>
                <w:kern w:val="0"/>
                <w:sz w:val="28"/>
                <w:szCs w:val="28"/>
              </w:rPr>
              <w:t>(30)</w:t>
            </w: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C21146C"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Pr="00870B48">
              <w:rPr>
                <w:rFonts w:eastAsia="標楷體"/>
                <w:color w:val="000000"/>
                <w:kern w:val="0"/>
                <w:sz w:val="28"/>
                <w:szCs w:val="28"/>
              </w:rPr>
              <w:t>30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C1962C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4F03E2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C880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F8CEBF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AFEFB0B"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5F296B"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C4E5D5"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1EECE"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E2300D1" w14:textId="7C8A58F2"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FE343A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CA7C6C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C965-C966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7B8150A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D63B16B"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F1A4A6"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462B00"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EC8FC5"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7543A34" w14:textId="7012C3E3"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549BB3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8A06DD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D472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DA2E62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3746A91"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9A3482"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DD2284"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81D9C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08C6723" w14:textId="4BE3DC86"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55D53E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8688E0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D800-D849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7E1CD71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8083FC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291505"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181A37"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268B4"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167881F" w14:textId="4F4B74A1"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BDDF91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DA9831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D890-D899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B16780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C1483FE"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83597C"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0CB99F"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9DEDB"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3274615" w14:textId="7B016618"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4B87B4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45D4E7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E201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6A98341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A342960"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189557"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26245D"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4DE3FE"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D3069CE" w14:textId="1B62922D"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557D84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61110D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E65-E749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7BF8A9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D2115DE"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24515E"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5268FB"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9212E3"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4EB8706" w14:textId="0A420788"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AA7D51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3A57F2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E7521-E7522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6F0C122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1507BCE"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50CC6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BD59D6"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C5436"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1A783FD" w14:textId="6675240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27F821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0AE658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E75240-E75249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D79B63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E3C7792"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AA522B"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1F2EA2"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4CF629"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A8C5FA8" w14:textId="4D1DA221"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63E84E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77E4A3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E753</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2F2232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325A6CC"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C41068"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B61CB5"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7804B4"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45922AA" w14:textId="609ABC90"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A93B33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F4F2E8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E755-E756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BB9D4C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473987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7CB049"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83A1A2"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C97C5"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5B74B31" w14:textId="71820A2D"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3CC5C8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207B7E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E7601-E789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D2736F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A0DBD64"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ACC9B3"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C2A1E7"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CA1EDE"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20EFF8B" w14:textId="747CA44C"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46E499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60B0F3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E791-E8319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61544CA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B6D6202"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27A8E6"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877E43"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389D0"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FCAB041" w14:textId="6629B512"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DD8703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35626E8"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E8330-E889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B1F50D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257A221"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55C403"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4D8665"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29D2B1"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784AFD6" w14:textId="50589551"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85A6EE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05E26D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H49811-H49819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7047DB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82C699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F3C539"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E1F1A6"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005442"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2AD31A1" w14:textId="4F4128A2"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955DC8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DFA2E9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J8482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1DA20E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9B7C397"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DCEBB3"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4B2471"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1EAE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B5D7052" w14:textId="283F5286"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AAAA97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03341F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M1A00X0-M109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976B2D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含</w:t>
            </w:r>
            <w:r w:rsidRPr="00870B48">
              <w:rPr>
                <w:rFonts w:eastAsia="標楷體"/>
                <w:kern w:val="0"/>
                <w:sz w:val="28"/>
                <w:szCs w:val="28"/>
              </w:rPr>
              <w:t>M1A00X0-M1A9XX1</w:t>
            </w:r>
          </w:p>
        </w:tc>
      </w:tr>
      <w:tr w:rsidR="00DE16FC" w:rsidRPr="00870B48" w14:paraId="7E9E074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D73765"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74F8BC"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76EC02"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748ECE8" w14:textId="5F9E6425"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3B5549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E7A728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M359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A87964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45A558D"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89F993"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83AAB"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2F89C9"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5C5D1C9" w14:textId="20D08EB8"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10E104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392F17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N200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746709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9372BDD"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90F65C"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48163D"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8A14CC"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04CD303" w14:textId="21BF86F2"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E48128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DFA8E7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E15-E200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0376C0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F8BD133"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9AC4C1"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7B0989"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9BC6A"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B2DFAB6" w14:textId="231999C2"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DF7E78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A7A87A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E208-E35</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9B2E86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29906A4"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E57A6D"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968CD4"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A563C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8F19D10" w14:textId="48F4D0F3"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8234B7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D143B6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E891-E896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C389AD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AFD5AEC"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A0A7ED"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573418"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766672"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244E248" w14:textId="02F5C7A4"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二、天皰瘡</w:t>
            </w:r>
            <w:r w:rsidR="00E0296A">
              <w:rPr>
                <w:rFonts w:eastAsia="標楷體" w:hint="eastAsia"/>
                <w:color w:val="000000"/>
                <w:kern w:val="0"/>
                <w:sz w:val="28"/>
                <w:szCs w:val="28"/>
              </w:rPr>
              <w:t>(</w:t>
            </w:r>
            <w:r w:rsidR="00E0296A" w:rsidRPr="00870B48">
              <w:rPr>
                <w:rFonts w:eastAsia="標楷體"/>
                <w:color w:val="000000"/>
                <w:kern w:val="0"/>
                <w:sz w:val="28"/>
                <w:szCs w:val="28"/>
              </w:rPr>
              <w:t>30</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7A9A6D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272794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N981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CA32CD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09860E3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960FDC"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EB5C23" w14:textId="77777777" w:rsidR="00DE16FC" w:rsidRPr="00870B48" w:rsidRDefault="00DE16FC" w:rsidP="00DE16FC">
            <w:pPr>
              <w:widowControl/>
              <w:rPr>
                <w:rFonts w:eastAsia="標楷體"/>
                <w:color w:val="000000"/>
                <w:kern w:val="0"/>
                <w:sz w:val="28"/>
                <w:szCs w:val="28"/>
              </w:rPr>
            </w:pPr>
          </w:p>
        </w:tc>
        <w:tc>
          <w:tcPr>
            <w:tcW w:w="12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A962A"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皮肌炎</w:t>
            </w:r>
            <w:r w:rsidRPr="00870B48">
              <w:rPr>
                <w:rFonts w:eastAsia="標楷體"/>
                <w:color w:val="000000"/>
                <w:kern w:val="0"/>
                <w:sz w:val="28"/>
                <w:szCs w:val="28"/>
              </w:rPr>
              <w:t>(31)</w:t>
            </w: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59F8F04" w14:textId="424D05AA"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E0296A">
              <w:rPr>
                <w:rFonts w:eastAsia="標楷體" w:hint="eastAsia"/>
                <w:color w:val="000000"/>
                <w:kern w:val="0"/>
                <w:sz w:val="28"/>
                <w:szCs w:val="28"/>
              </w:rPr>
              <w:t>(</w:t>
            </w:r>
            <w:r w:rsidR="00E0296A" w:rsidRPr="00870B48">
              <w:rPr>
                <w:rFonts w:eastAsia="標楷體"/>
                <w:color w:val="000000"/>
                <w:kern w:val="0"/>
                <w:sz w:val="28"/>
                <w:szCs w:val="28"/>
              </w:rPr>
              <w:t>3</w:t>
            </w:r>
            <w:r w:rsidR="00E0296A">
              <w:rPr>
                <w:rFonts w:eastAsia="標楷體"/>
                <w:color w:val="000000"/>
                <w:kern w:val="0"/>
                <w:sz w:val="28"/>
                <w:szCs w:val="28"/>
              </w:rPr>
              <w:t>1</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53E6A6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68535C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C880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F6DFCC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179CFEB"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DC4438"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321C4A"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43E24"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280BD47" w14:textId="4FCDC4C5"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E0296A">
              <w:rPr>
                <w:rFonts w:eastAsia="標楷體" w:hint="eastAsia"/>
                <w:color w:val="000000"/>
                <w:kern w:val="0"/>
                <w:sz w:val="28"/>
                <w:szCs w:val="28"/>
              </w:rPr>
              <w:t>(</w:t>
            </w:r>
            <w:r w:rsidR="00E0296A" w:rsidRPr="00870B48">
              <w:rPr>
                <w:rFonts w:eastAsia="標楷體"/>
                <w:color w:val="000000"/>
                <w:kern w:val="0"/>
                <w:sz w:val="28"/>
                <w:szCs w:val="28"/>
              </w:rPr>
              <w:t>3</w:t>
            </w:r>
            <w:r w:rsidR="00E0296A">
              <w:rPr>
                <w:rFonts w:eastAsia="標楷體"/>
                <w:color w:val="000000"/>
                <w:kern w:val="0"/>
                <w:sz w:val="28"/>
                <w:szCs w:val="28"/>
              </w:rPr>
              <w:t>1</w:t>
            </w:r>
            <w:r w:rsidR="00E0296A">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FEA0A3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097778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C965-C966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DD1B78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7642B85"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2A2E1C"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37A371"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85F38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CDC54D6" w14:textId="064E0156"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BAF8AE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871A99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D472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B8423F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9A9C3A3"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E66C08"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CB12CD"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9CF62D"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F9CDC90" w14:textId="09BEFF7E"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FC64D5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591D1F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D800-D849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7630654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029A9DE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C30747"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FAF813"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0BBD1A"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C62843C" w14:textId="0FE6C0ED"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A77B9F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E259C6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D890-D899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3EE28A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0765AB4"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A998B1"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5380FE"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884DB5"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B1A03BB" w14:textId="3BB21498"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00E0D6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624F48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E201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2C6675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02713DC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8281C8"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B9C00D"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9B03A"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FBA846D" w14:textId="0123A8AA"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1771DE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1C29AE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E65-E749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1BE73E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81EEB93"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5C0BD5"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3EC39D"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E33D0C"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9A9B51F" w14:textId="32A91079"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E96563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875F11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E7521-E7522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FAFD8D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19B5830"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405214"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997D6B"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6D3589"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EAB7D13" w14:textId="1222F1FD"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3E9ED2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03B2A2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E75240-E75249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8CC531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484D6E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931F4C"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249C2B"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81DAC"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5E739A9" w14:textId="594B3C93"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29BCAA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DB9723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E753</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6E5F2E6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E1581E5"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352487"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702E5"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C6D958"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C8CC9C0" w14:textId="10520C04"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024C13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D15153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E755-E756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CDB248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0AD0E2A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251E23"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01E66D"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1C8E6"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2B50F92" w14:textId="41A84C35"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723432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ED43DA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E7601-E789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F4F287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C49F274"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94170F"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454D9F"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BFCF49"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0800D8C" w14:textId="09A96DC4"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B94683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76F9E5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E791-E8319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01B243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C37D8B0"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E7321D"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7A8AE7"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FB03C"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F88D26C" w14:textId="349B5AE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EFD774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CD53343"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E8330-E889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A1C56B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BB6EC5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80BDD7"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FFBC25"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E1A584"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A979D22" w14:textId="2D1EC1E8"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573F59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CA0C22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H49811-H49819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E45ED8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1A471D8"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960006"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8BE363"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F1472"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AE03E32" w14:textId="2D4C27BF"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7BEC37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C5E0BD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J8482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EF82B5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2F9FA2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B023E4"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5DB30D"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AACFAA"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0ED93B5" w14:textId="00C6B85F"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548769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7FB92D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M1A00X0-M109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93E381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含</w:t>
            </w:r>
            <w:r w:rsidRPr="00870B48">
              <w:rPr>
                <w:rFonts w:eastAsia="標楷體"/>
                <w:kern w:val="0"/>
                <w:sz w:val="28"/>
                <w:szCs w:val="28"/>
              </w:rPr>
              <w:t>M1A00X0-M1A9XX1</w:t>
            </w:r>
          </w:p>
        </w:tc>
      </w:tr>
      <w:tr w:rsidR="00DE16FC" w:rsidRPr="00870B48" w14:paraId="3C37749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FFA948"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0DD838"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CA47F"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6AF9945" w14:textId="0CDB4C05"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997AC9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AC492A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M359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23B68F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264B811"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80DE63"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E04D6A"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069FFF"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934ADDD" w14:textId="202F6F3E"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4FEC1E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C62048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N200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755673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AE2EBAB"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F621EA"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80019F"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CB1503"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FF215A3" w14:textId="513CDB2E"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53510A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FCD2CB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E15-E200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D3A267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0E18A58"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77AE54"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6790A1"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24283C"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6286508" w14:textId="7B7A4612"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6B8B89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78DC2F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E208-E35</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47E006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00A25D8"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85042C"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FDDA4A"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BF53E"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4EC1360" w14:textId="37DB00A1"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FB0517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A33464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E891-E896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C1C2D7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6D1A8A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5ABEF7"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5CC7FF"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71594E"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57BCCBF" w14:textId="7DD0E31C"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二、皮肌炎</w:t>
            </w:r>
            <w:r w:rsidR="00CB79A8">
              <w:rPr>
                <w:rFonts w:eastAsia="標楷體" w:hint="eastAsia"/>
                <w:color w:val="000000"/>
                <w:kern w:val="0"/>
                <w:sz w:val="28"/>
                <w:szCs w:val="28"/>
              </w:rPr>
              <w:t>(</w:t>
            </w:r>
            <w:r w:rsidR="00CB79A8" w:rsidRPr="00870B48">
              <w:rPr>
                <w:rFonts w:eastAsia="標楷體"/>
                <w:color w:val="000000"/>
                <w:kern w:val="0"/>
                <w:sz w:val="28"/>
                <w:szCs w:val="28"/>
              </w:rPr>
              <w:t>3</w:t>
            </w:r>
            <w:r w:rsidR="00CB79A8">
              <w:rPr>
                <w:rFonts w:eastAsia="標楷體"/>
                <w:color w:val="000000"/>
                <w:kern w:val="0"/>
                <w:sz w:val="28"/>
                <w:szCs w:val="28"/>
              </w:rPr>
              <w:t>1</w:t>
            </w:r>
            <w:r w:rsidR="00CB79A8">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96A72D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3C43F1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N981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6AB5AD9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52E22F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4052AE"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B0BDA4" w14:textId="77777777" w:rsidR="00DE16FC" w:rsidRPr="00870B48" w:rsidRDefault="00DE16FC" w:rsidP="00DE16FC">
            <w:pPr>
              <w:widowControl/>
              <w:rPr>
                <w:rFonts w:eastAsia="標楷體"/>
                <w:color w:val="000000"/>
                <w:kern w:val="0"/>
                <w:sz w:val="28"/>
                <w:szCs w:val="28"/>
              </w:rPr>
            </w:pPr>
          </w:p>
        </w:tc>
        <w:tc>
          <w:tcPr>
            <w:tcW w:w="12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83405"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腎上腺病變引發內分泌障礙</w:t>
            </w:r>
            <w:r w:rsidRPr="00870B48">
              <w:rPr>
                <w:rFonts w:eastAsia="標楷體"/>
                <w:color w:val="000000"/>
                <w:kern w:val="0"/>
                <w:sz w:val="28"/>
                <w:szCs w:val="28"/>
              </w:rPr>
              <w:t>(70)</w:t>
            </w: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5A0459D"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09B487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036E31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C880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74B1D46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39D9987"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0177AA"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58853A"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FC056B"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E68C3BF"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42A433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460693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C965-C966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1B2637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F077D3C"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17A1B6"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A3C2DE"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77B351"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926D6C9"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20AA4E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D6406A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D472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15F45D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9381ED1"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5C33BF"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3A1522"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97ED0"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E92B3A6"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D02C91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EE92C6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D800-D849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2595C5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69C5854"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030E04"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3DA457"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6853C"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8C20A4B"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7119B4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97E462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D890-D899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C557CA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F09E943"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F56ECD"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A8719C"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1B3DEB"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5234ED1"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69377B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264DF3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E201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72D3B66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5A987A2"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467758"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5D5A29"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58C604"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CB14950"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856754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7DEF2E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E65-E749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6F1938E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0DB34961"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C519DC"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7DD5C0"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7E15DF"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119CDDF"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5FBD74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97D9A2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E7521-E7522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29087B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578F26C"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12D62C"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AF17D9"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32ACB6"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A188388"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97AC1D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56B08E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E75240-E75249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6408D4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6F4A2FA"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F90F52"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CDA0D1"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9F5E92"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7FBEF6B"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71C905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DD9795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E753</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7B102F5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EC20E27"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1D153A"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C44C0F"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A683D6"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01C7EE8"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03D862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34FD04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E755-E756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7F6B67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037C361"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A5C6BB"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C5E899"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9084D"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0406031"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0B7191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B49257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E7601-E789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02E6DD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305E85B"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4F3744"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0817C0"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83F7BE"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6C40971"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9AB109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2A830D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E791-E8319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6966ACF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60DF0B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AFAB2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44A9B7"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2FA913"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275FE57"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3AB318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9983E1F"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E8330-E889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093ED9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C718C5E"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D8DE9E"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E14570"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31C535"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E677544"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20AAB0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E4F6EE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H49811-H49819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85F55F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94BB1E7"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22CF5C"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79D4C3"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E41C98"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F29F8AB"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8357EE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7533CE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J8482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F53B4C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3BD3FB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F4C2CF"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E25B82"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DD8209"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5D27E1E"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73D1FA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EF388C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M1A00X0-M109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FD32EF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含</w:t>
            </w:r>
            <w:r w:rsidRPr="00870B48">
              <w:rPr>
                <w:rFonts w:eastAsia="標楷體"/>
                <w:kern w:val="0"/>
                <w:sz w:val="28"/>
                <w:szCs w:val="28"/>
              </w:rPr>
              <w:t>M1A00X0-M1A9XX1</w:t>
            </w:r>
          </w:p>
        </w:tc>
      </w:tr>
      <w:tr w:rsidR="00DE16FC" w:rsidRPr="00870B48" w14:paraId="258E0BA1"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428A6D"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C558EF"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F17A6D"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4F28AE1"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7C6A71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B03FC0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M359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2E8BC5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53E71DA"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60F7E7"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133FA6"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7D77E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56DC663"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F60AC5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AC0607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N200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142A84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326B2E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A28BAB"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D4DFF0"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FB23B"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F857C8B"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F07BBA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6B8049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E15-E200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6C94CA6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44D1514"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AB2DB4"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0512AE"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A7134"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6C5C97B"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CCF5B9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9FA470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E208-E35</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1841CA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B3A5435"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2E804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FAE4E1"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2B461B"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92D66C0"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DCBD7F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02A426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E891-E896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042516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0F705468"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BD4307"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C15237"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7BC665"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076F64B"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二、腎上腺病變引發內分泌障礙（</w:t>
            </w:r>
            <w:r w:rsidRPr="00870B48">
              <w:rPr>
                <w:rFonts w:eastAsia="標楷體"/>
                <w:color w:val="000000"/>
                <w:kern w:val="0"/>
                <w:sz w:val="28"/>
                <w:szCs w:val="28"/>
              </w:rPr>
              <w:t>70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ED380C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3000A7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N981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39F403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A7227F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62D10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F8E82E" w14:textId="77777777" w:rsidR="00DE16FC" w:rsidRPr="00870B48" w:rsidRDefault="00DE16FC" w:rsidP="00DE16FC">
            <w:pPr>
              <w:widowControl/>
              <w:rPr>
                <w:rFonts w:eastAsia="標楷體"/>
                <w:color w:val="000000"/>
                <w:kern w:val="0"/>
                <w:sz w:val="28"/>
                <w:szCs w:val="28"/>
              </w:rPr>
            </w:pPr>
          </w:p>
        </w:tc>
        <w:tc>
          <w:tcPr>
            <w:tcW w:w="12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F01E3A" w14:textId="68BC17C6"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腦下垂體病變引發內分泌障礙</w:t>
            </w:r>
            <w:r w:rsidRPr="00870B48">
              <w:rPr>
                <w:rFonts w:eastAsia="標楷體"/>
                <w:color w:val="000000"/>
                <w:kern w:val="0"/>
                <w:sz w:val="28"/>
                <w:szCs w:val="28"/>
              </w:rPr>
              <w:t>(</w:t>
            </w:r>
            <w:r w:rsidR="00234E13" w:rsidRPr="00870B48">
              <w:rPr>
                <w:rFonts w:eastAsia="標楷體"/>
                <w:color w:val="000000"/>
                <w:kern w:val="0"/>
                <w:sz w:val="28"/>
                <w:szCs w:val="28"/>
              </w:rPr>
              <w:t>71</w:t>
            </w:r>
            <w:r w:rsidRPr="00870B48">
              <w:rPr>
                <w:rFonts w:eastAsia="標楷體"/>
                <w:color w:val="000000"/>
                <w:kern w:val="0"/>
                <w:sz w:val="28"/>
                <w:szCs w:val="28"/>
              </w:rPr>
              <w:t>)</w:t>
            </w: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1C47807"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93D800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765846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C880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6C963B6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B271457"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746CF9"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856D6A"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C356FE"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2ED4629"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3A95E5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39552C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C965-C966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2964D7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FC8C19B"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443156"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258105"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D348F2"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DA26B98"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B066D7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0A2B13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D472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C7496C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3C97BFD"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B8407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CB62B"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57348"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8943499"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8B2A83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8EB857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D800-D849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E6C175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9BE7443"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A68902"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E2BB02"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D3F26"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9DC85B9"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C02D9D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46C839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D890-D899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202352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734B9F0"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7EE65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5658D7"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9AF869"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C38B8D9"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7183B7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7AE2DE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E201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022EEE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FE45C4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CDFCBC"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659C41"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828ED"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DB6F897"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F6BB9A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2BE452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E65-E749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8701BB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0B62FB2"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B4E1FE"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4E8ACB"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F461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4A0D0F9"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87DBA8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A6966E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E7521-E7522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89D2C3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8B754B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5080DA"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6C0616"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23A23"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BECF068"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BCFBF9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BF6E83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E75240-E75249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A375B5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08AFB910"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3A0152"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515E88"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48D00"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7C2341C"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055DA5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8A6BA2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E753</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F3FABD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83853D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5B5482"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C5D3D2"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5BFBE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5DB93DF"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3C4D2B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0D578E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E755-E756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88BDA0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963D5C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F69297"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627901"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C90682"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40B9FB0"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CFA038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E65E45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E7601-E789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5F52A4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832AD77"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0E553F"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E90CB5"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945C9"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C16F52E"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7C8B24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96C8CC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E791-E8319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461D4E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5E200C7"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5838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02941A"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F871AC"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62DD796"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7B451F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BB9143F"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E8330-E889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64A927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DB06544"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449D73"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58FF60"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49BB00"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197C086"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5C1A02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0290ED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H49811-H49819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22A594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3F46054"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29D3D2"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AFEB58"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E45074"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2EF68E7"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5983C0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C430D9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J8482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36E27A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C3CEE9A"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20398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4ACC2C"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87AABF"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BAE377A"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593383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BE030E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M1A00X0-M109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2C0099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含</w:t>
            </w:r>
            <w:r w:rsidRPr="00870B48">
              <w:rPr>
                <w:rFonts w:eastAsia="標楷體"/>
                <w:kern w:val="0"/>
                <w:sz w:val="28"/>
                <w:szCs w:val="28"/>
              </w:rPr>
              <w:t>M1A00X0-M1A9XX1</w:t>
            </w:r>
          </w:p>
        </w:tc>
      </w:tr>
      <w:tr w:rsidR="00DE16FC" w:rsidRPr="00870B48" w14:paraId="580970C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9A5062"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0A6930"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22902"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39C1202"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56BC03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1BA415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M359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7168AED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1E25B8A"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39A045"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C66690"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596094"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3DAE56F"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FA09AB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F5CD5B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N200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780C3C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51D546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DE9F38"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8ED1FA"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A4B39"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3C496A9"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7D499C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21C2C9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E15-E200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7DE7EA8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74BB7BE"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3BA39A"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FFF68E"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A2747C"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05B9D28"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5A8AE6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338232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E208-E35</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BA86C3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1E4DE9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D4DE58"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62CC82"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4C5858"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FE5D586"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F3D604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0A4560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E891-E896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B84D4C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59F1604"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3D2FEF"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64CA2E"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ACFED6"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2B90D18"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二、腦下垂體病變引發內分泌障礙（</w:t>
            </w:r>
            <w:r w:rsidRPr="00870B48">
              <w:rPr>
                <w:rFonts w:eastAsia="標楷體"/>
                <w:color w:val="000000"/>
                <w:kern w:val="0"/>
                <w:sz w:val="28"/>
                <w:szCs w:val="28"/>
              </w:rPr>
              <w:t>71</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03811C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20F0B1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N981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62A08C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F8F50A3"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1C74B4"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B5E613" w14:textId="77777777" w:rsidR="00DE16FC" w:rsidRPr="00870B48" w:rsidRDefault="00DE16FC" w:rsidP="00DE16FC">
            <w:pPr>
              <w:widowControl/>
              <w:rPr>
                <w:rFonts w:eastAsia="標楷體"/>
                <w:color w:val="000000"/>
                <w:kern w:val="0"/>
                <w:sz w:val="28"/>
                <w:szCs w:val="28"/>
              </w:rPr>
            </w:pPr>
          </w:p>
        </w:tc>
        <w:tc>
          <w:tcPr>
            <w:tcW w:w="12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4821B8"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性早熟</w:t>
            </w:r>
            <w:r w:rsidRPr="00870B48">
              <w:rPr>
                <w:rFonts w:eastAsia="標楷體"/>
                <w:color w:val="000000"/>
                <w:kern w:val="0"/>
                <w:sz w:val="28"/>
                <w:szCs w:val="28"/>
              </w:rPr>
              <w:t>(72)</w:t>
            </w: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042803D" w14:textId="4BFC0A12" w:rsidR="00DE16FC" w:rsidRPr="00870B48" w:rsidRDefault="00DE16FC" w:rsidP="00234E13">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Pr>
                <w:rFonts w:eastAsia="標楷體"/>
                <w:color w:val="000000"/>
                <w:kern w:val="0"/>
                <w:sz w:val="28"/>
                <w:szCs w:val="28"/>
              </w:rPr>
              <w:t>72</w:t>
            </w:r>
            <w:r w:rsidR="00234E13">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23E695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F5B3B5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C880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A01510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8B051E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157327"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EF7569"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78199B"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47B2EB1" w14:textId="2009D0AB"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Pr>
                <w:rFonts w:eastAsia="標楷體"/>
                <w:color w:val="000000"/>
                <w:kern w:val="0"/>
                <w:sz w:val="28"/>
                <w:szCs w:val="28"/>
              </w:rPr>
              <w:t>72</w:t>
            </w:r>
            <w:r w:rsidR="00234E13">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4BB1EE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99D859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C965-C966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B1BE86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1EEA92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42B626"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52C897"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E61B35"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5AE6545" w14:textId="41525779"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Pr>
                <w:rFonts w:eastAsia="標楷體"/>
                <w:color w:val="000000"/>
                <w:kern w:val="0"/>
                <w:sz w:val="28"/>
                <w:szCs w:val="28"/>
              </w:rPr>
              <w:t>72</w:t>
            </w:r>
            <w:r w:rsidR="00234E13">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E6FD79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3ADA4C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D472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7981F1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92BDC1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DBFC2F"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6667B2"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A5029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561160C" w14:textId="0DFCC5DA"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Pr>
                <w:rFonts w:eastAsia="標楷體"/>
                <w:color w:val="000000"/>
                <w:kern w:val="0"/>
                <w:sz w:val="28"/>
                <w:szCs w:val="28"/>
              </w:rPr>
              <w:t>72</w:t>
            </w:r>
            <w:r w:rsidR="00234E13">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897B73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F5D295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D800-D849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408302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186959D"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A7910F"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74CE76"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212874"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819F510" w14:textId="49413962"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Pr>
                <w:rFonts w:eastAsia="標楷體"/>
                <w:color w:val="000000"/>
                <w:kern w:val="0"/>
                <w:sz w:val="28"/>
                <w:szCs w:val="28"/>
              </w:rPr>
              <w:t>72</w:t>
            </w:r>
            <w:r w:rsidR="00234E13">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6DB1CA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EE8566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D890-D899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2480F7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E5DD0E7"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2656CA"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DC6A69"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EB0EB1"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E9F8041" w14:textId="3B9FD3A8"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Pr>
                <w:rFonts w:eastAsia="標楷體"/>
                <w:color w:val="000000"/>
                <w:kern w:val="0"/>
                <w:sz w:val="28"/>
                <w:szCs w:val="28"/>
              </w:rPr>
              <w:t>72</w:t>
            </w:r>
            <w:r w:rsidR="00234E13">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808234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B3EBA6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E201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080F5A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EECE3A7"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240CB3"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08269C"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BE2AFA"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3839FC6" w14:textId="57996788"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Pr>
                <w:rFonts w:eastAsia="標楷體"/>
                <w:color w:val="000000"/>
                <w:kern w:val="0"/>
                <w:sz w:val="28"/>
                <w:szCs w:val="28"/>
              </w:rPr>
              <w:t>72</w:t>
            </w:r>
            <w:r w:rsidR="00234E13">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B95389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6A89B2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E65-E749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D55C82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7F00A4B"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E642D3"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9E8B98"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5E121F"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8EA092E" w14:textId="45539CF9"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Pr>
                <w:rFonts w:eastAsia="標楷體"/>
                <w:color w:val="000000"/>
                <w:kern w:val="0"/>
                <w:sz w:val="28"/>
                <w:szCs w:val="28"/>
              </w:rPr>
              <w:t>72</w:t>
            </w:r>
            <w:r w:rsidR="00234E13">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56EDBF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8FA4E2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E7521-E7522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596095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029F4637"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C7BCFC"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A9CBF1"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019F76"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94F5392" w14:textId="7D199F5D"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Pr>
                <w:rFonts w:eastAsia="標楷體"/>
                <w:color w:val="000000"/>
                <w:kern w:val="0"/>
                <w:sz w:val="28"/>
                <w:szCs w:val="28"/>
              </w:rPr>
              <w:t>72</w:t>
            </w:r>
            <w:r w:rsidR="00234E13">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34602D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FE80D8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E75240-E75249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45B036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0E22FB9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5568C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A04D24"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BC422F"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F43D253" w14:textId="34C60A63"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Pr>
                <w:rFonts w:eastAsia="標楷體"/>
                <w:color w:val="000000"/>
                <w:kern w:val="0"/>
                <w:sz w:val="28"/>
                <w:szCs w:val="28"/>
              </w:rPr>
              <w:t>72</w:t>
            </w:r>
            <w:r w:rsidR="00234E13">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7E89E6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211D6F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E753</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7170C42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FFF0ADB"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1BAD3E"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D2235B"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A30909"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C9E9A34" w14:textId="2939D2D9"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Pr>
                <w:rFonts w:eastAsia="標楷體"/>
                <w:color w:val="000000"/>
                <w:kern w:val="0"/>
                <w:sz w:val="28"/>
                <w:szCs w:val="28"/>
              </w:rPr>
              <w:t>72</w:t>
            </w:r>
            <w:r w:rsidR="00234E13">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B8E812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4FD7AD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E755-E756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B5ED43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DA311B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505019"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1D8F12"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068406"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C03B5E4" w14:textId="715F132A"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Pr>
                <w:rFonts w:eastAsia="標楷體"/>
                <w:color w:val="000000"/>
                <w:kern w:val="0"/>
                <w:sz w:val="28"/>
                <w:szCs w:val="28"/>
              </w:rPr>
              <w:t>72</w:t>
            </w:r>
            <w:r w:rsidR="00234E13">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565D24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E3FED1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E7601-E789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5767CE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2CCDD3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ECA614"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AC1101"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150EA2"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EDF2A53" w14:textId="2EAAD94E"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Pr>
                <w:rFonts w:eastAsia="標楷體"/>
                <w:color w:val="000000"/>
                <w:kern w:val="0"/>
                <w:sz w:val="28"/>
                <w:szCs w:val="28"/>
              </w:rPr>
              <w:t>72</w:t>
            </w:r>
            <w:r w:rsidR="00234E13">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267AB5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E23EAF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E791-E8319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2F9C37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A143C9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4F3BCE"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B629D9"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7045C4"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B316B89" w14:textId="41E4D4C6"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Pr>
                <w:rFonts w:eastAsia="標楷體"/>
                <w:color w:val="000000"/>
                <w:kern w:val="0"/>
                <w:sz w:val="28"/>
                <w:szCs w:val="28"/>
              </w:rPr>
              <w:t>72</w:t>
            </w:r>
            <w:r w:rsidR="00234E13">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1F73FD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559B3A4"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E8330-E889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7D4D507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7E8AA92"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666885"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C4781B"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069B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2247D60" w14:textId="22B15A6E"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Pr>
                <w:rFonts w:eastAsia="標楷體"/>
                <w:color w:val="000000"/>
                <w:kern w:val="0"/>
                <w:sz w:val="28"/>
                <w:szCs w:val="28"/>
              </w:rPr>
              <w:t>72</w:t>
            </w:r>
            <w:r w:rsidR="00234E13">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CEABB4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42009E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H49811-H49819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C28E51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81DD111"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E4846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B7087A"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D139A"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E75C845" w14:textId="1F2C4E4B"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Pr>
                <w:rFonts w:eastAsia="標楷體"/>
                <w:color w:val="000000"/>
                <w:kern w:val="0"/>
                <w:sz w:val="28"/>
                <w:szCs w:val="28"/>
              </w:rPr>
              <w:t>72</w:t>
            </w:r>
            <w:r w:rsidR="00234E13">
              <w:rPr>
                <w:rFonts w:eastAsia="標楷體" w:hint="eastAsia"/>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790EA4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D78F00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J8482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39CF98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A42D2C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EA39E9"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BC9D73"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11DB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90DE69F" w14:textId="550C262E"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sidRPr="00870B48">
              <w:rPr>
                <w:rFonts w:eastAsia="標楷體"/>
                <w:color w:val="000000"/>
                <w:kern w:val="0"/>
                <w:sz w:val="28"/>
                <w:szCs w:val="28"/>
              </w:rPr>
              <w:t>7</w:t>
            </w:r>
            <w:r w:rsidR="00234E13">
              <w:rPr>
                <w:rFonts w:eastAsia="標楷體"/>
                <w:color w:val="000000"/>
                <w:kern w:val="0"/>
                <w:sz w:val="28"/>
                <w:szCs w:val="28"/>
              </w:rPr>
              <w:t>2)</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555466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37A41F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M1A00X0-M109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4429B0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含</w:t>
            </w:r>
            <w:r w:rsidRPr="00870B48">
              <w:rPr>
                <w:rFonts w:eastAsia="標楷體"/>
                <w:kern w:val="0"/>
                <w:sz w:val="28"/>
                <w:szCs w:val="28"/>
              </w:rPr>
              <w:t>M1A00X0-M1A9XX1</w:t>
            </w:r>
          </w:p>
        </w:tc>
      </w:tr>
      <w:tr w:rsidR="00DE16FC" w:rsidRPr="00870B48" w14:paraId="3E3ABC0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9E128F"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3ADD1B"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411088"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723DBF7" w14:textId="3C1424FE"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sidRPr="00870B48">
              <w:rPr>
                <w:rFonts w:eastAsia="標楷體"/>
                <w:color w:val="000000"/>
                <w:kern w:val="0"/>
                <w:sz w:val="28"/>
                <w:szCs w:val="28"/>
              </w:rPr>
              <w:t>7</w:t>
            </w:r>
            <w:r w:rsidR="00234E13">
              <w:rPr>
                <w:rFonts w:eastAsia="標楷體"/>
                <w:color w:val="000000"/>
                <w:kern w:val="0"/>
                <w:sz w:val="28"/>
                <w:szCs w:val="28"/>
              </w:rPr>
              <w:t>2)</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5BA732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CE0E35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M359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A7DFC0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017C753"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4C8C25"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A95058"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7BFED5"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2EC1A6E" w14:textId="727C8706"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sidRPr="00870B48">
              <w:rPr>
                <w:rFonts w:eastAsia="標楷體"/>
                <w:color w:val="000000"/>
                <w:kern w:val="0"/>
                <w:sz w:val="28"/>
                <w:szCs w:val="28"/>
              </w:rPr>
              <w:t>7</w:t>
            </w:r>
            <w:r w:rsidR="00234E13">
              <w:rPr>
                <w:rFonts w:eastAsia="標楷體"/>
                <w:color w:val="000000"/>
                <w:kern w:val="0"/>
                <w:sz w:val="28"/>
                <w:szCs w:val="28"/>
              </w:rPr>
              <w:t>2)</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6BEBAC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E0FABA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N200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A38CCD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F9CBFAB"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4685DA"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8A0011"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318063"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E174B99" w14:textId="0813F883"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sidRPr="00870B48">
              <w:rPr>
                <w:rFonts w:eastAsia="標楷體"/>
                <w:color w:val="000000"/>
                <w:kern w:val="0"/>
                <w:sz w:val="28"/>
                <w:szCs w:val="28"/>
              </w:rPr>
              <w:t>7</w:t>
            </w:r>
            <w:r w:rsidR="00234E13">
              <w:rPr>
                <w:rFonts w:eastAsia="標楷體"/>
                <w:color w:val="000000"/>
                <w:kern w:val="0"/>
                <w:sz w:val="28"/>
                <w:szCs w:val="28"/>
              </w:rPr>
              <w:t>2)</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EBC338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511A12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E15-E200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05F35B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C0E16F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71C535"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A76409"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B588AE"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5496C21" w14:textId="6148CA4D"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sidRPr="00870B48">
              <w:rPr>
                <w:rFonts w:eastAsia="標楷體"/>
                <w:color w:val="000000"/>
                <w:kern w:val="0"/>
                <w:sz w:val="28"/>
                <w:szCs w:val="28"/>
              </w:rPr>
              <w:t>7</w:t>
            </w:r>
            <w:r w:rsidR="00234E13">
              <w:rPr>
                <w:rFonts w:eastAsia="標楷體"/>
                <w:color w:val="000000"/>
                <w:kern w:val="0"/>
                <w:sz w:val="28"/>
                <w:szCs w:val="28"/>
              </w:rPr>
              <w:t>2)</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CC5FD9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29D536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E208-E35</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8958B4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62F102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93BD39"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CF163E"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94F69A"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1C566FD" w14:textId="6A471410"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sidRPr="00870B48">
              <w:rPr>
                <w:rFonts w:eastAsia="標楷體"/>
                <w:color w:val="000000"/>
                <w:kern w:val="0"/>
                <w:sz w:val="28"/>
                <w:szCs w:val="28"/>
              </w:rPr>
              <w:t>7</w:t>
            </w:r>
            <w:r w:rsidR="00234E13">
              <w:rPr>
                <w:rFonts w:eastAsia="標楷體"/>
                <w:color w:val="000000"/>
                <w:kern w:val="0"/>
                <w:sz w:val="28"/>
                <w:szCs w:val="28"/>
              </w:rPr>
              <w:t>2)</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D0CA0E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88558B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E891-E896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EAA4BE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CC8CF20"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8B47DC"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50BCC1"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661F71"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4D0F808" w14:textId="0D990CF1"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二、性早熟</w:t>
            </w:r>
            <w:r w:rsidR="00234E13">
              <w:rPr>
                <w:rFonts w:eastAsia="標楷體" w:hint="eastAsia"/>
                <w:color w:val="000000"/>
                <w:kern w:val="0"/>
                <w:sz w:val="28"/>
                <w:szCs w:val="28"/>
              </w:rPr>
              <w:t>(</w:t>
            </w:r>
            <w:r w:rsidR="00234E13" w:rsidRPr="00870B48">
              <w:rPr>
                <w:rFonts w:eastAsia="標楷體"/>
                <w:color w:val="000000"/>
                <w:kern w:val="0"/>
                <w:sz w:val="28"/>
                <w:szCs w:val="28"/>
              </w:rPr>
              <w:t>7</w:t>
            </w:r>
            <w:r w:rsidR="00234E13">
              <w:rPr>
                <w:rFonts w:eastAsia="標楷體"/>
                <w:color w:val="000000"/>
                <w:kern w:val="0"/>
                <w:sz w:val="28"/>
                <w:szCs w:val="28"/>
              </w:rPr>
              <w:t>2)</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FC83DC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FF699D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N981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279915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E3E5E07"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BF04BF"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25F29F" w14:textId="77777777" w:rsidR="00DE16FC" w:rsidRPr="00870B48" w:rsidRDefault="00DE16FC" w:rsidP="00DE16FC">
            <w:pPr>
              <w:widowControl/>
              <w:rPr>
                <w:rFonts w:eastAsia="標楷體"/>
                <w:color w:val="000000"/>
                <w:kern w:val="0"/>
                <w:sz w:val="28"/>
                <w:szCs w:val="28"/>
              </w:rPr>
            </w:pPr>
          </w:p>
        </w:tc>
        <w:tc>
          <w:tcPr>
            <w:tcW w:w="12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D9926E"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副甲狀腺機能低下症</w:t>
            </w:r>
            <w:r w:rsidRPr="00870B48">
              <w:rPr>
                <w:rFonts w:eastAsia="標楷體"/>
                <w:color w:val="000000"/>
                <w:kern w:val="0"/>
                <w:sz w:val="28"/>
                <w:szCs w:val="28"/>
              </w:rPr>
              <w:t>(80)</w:t>
            </w: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0D3698B"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984BC5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439E39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C880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BDDFCF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63E1C62"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AA2BA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588758"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4D1C3A"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C40AE11"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862A99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C105FB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C965-C966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B34DE3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8FF2A5B"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D38FC1"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3EA2C6"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F7609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04178D1"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AC4BC5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87A74A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D472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CDB029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8CF3845"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08B43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F541B9"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E71719"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36DD919"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82E64B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6DA385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D800-D849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CAF369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584C9C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AE85FD"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56E2FF"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4F314C"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B22FBAF"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81E68E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1AC2BC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D890-D899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5186FC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06D3FF85"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3E001B"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96EEB6"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50B354"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EFC770F"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670303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8F7CAC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E201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52A679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9D9D670"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FE3CA1"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689F83"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BC592D"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1B60577"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EFC723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5B63C2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E65-E749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B2DDF3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BDF95EA"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047821"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8163F9"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E54D6E"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CD8461C"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0066F2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1E2C98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E7521-E7522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459961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7D39D0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87040F"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B362F4"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E80A9F"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9EC69C1"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DA1CB7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3081AA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E75240-E75249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8F2708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048BCC3"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3BA892"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BEEE7D"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FF838"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F7248C5"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E5E91E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D0FE05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E753</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51E8E6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5EDAED4"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7E4E0C"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84E799"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B585C3"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CD977FD"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DDCD8D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C775ED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E755-E756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A7F04F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A031D0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58B89A"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AEF7FD"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6C6B1F"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9563F4D"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CC7724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A77A04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E7601-E789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A4D7EB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A29F145"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7D7A9F"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D600F3"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EF4649"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E6860D3"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5572D5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C72F5F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E791-E8319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151CCC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4392C48"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19AB07"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C2DF8B"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06B395"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8243E08"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16CB01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1AD485D"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E8330-E889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FBDECF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CBFD021"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648A7E"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21D06C"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45B87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5C2A989"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7EED3B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03D29B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H49811-H49819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5760C3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36932BB"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A071A2"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342034"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44841"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614A587"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11F039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DD864C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J8482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19F32B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79968EC"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CBF5C5"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A04521"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8F68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066767B"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5DC139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6E7751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M1A00X0-M109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88313B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含</w:t>
            </w:r>
            <w:r w:rsidRPr="00870B48">
              <w:rPr>
                <w:rFonts w:eastAsia="標楷體"/>
                <w:kern w:val="0"/>
                <w:sz w:val="28"/>
                <w:szCs w:val="28"/>
              </w:rPr>
              <w:t>M1A00X0-M1A9XX1</w:t>
            </w:r>
          </w:p>
        </w:tc>
      </w:tr>
      <w:tr w:rsidR="00DE16FC" w:rsidRPr="00870B48" w14:paraId="01FA73BB"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5AD3BD"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79E7BA"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BBC455"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F67AACD"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7103D9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51859E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M359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23E7AD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DD1E410"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366B35"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BB926B"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ECEC42"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C305DF2"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690C8B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B709FA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N200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AA9594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644AFE3"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26FE4B"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F68433"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3A6329"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0FACC13"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073C6D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4A14E4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E15-E200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B44B79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7CFE122"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1C9DF6"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E4C202"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F37FD3"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A7B84DE"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FA4E98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49EBDD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E208-E35</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8E517D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D0A75D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FC82E9"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36E8E8"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91D1F7"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430C7B8"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E6AD9A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242BABA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E891-E896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A6558B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334D44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58C7B9"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F2EAA2"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02E62"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8A01DCD"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二、副甲狀腺機能低下症（</w:t>
            </w:r>
            <w:r w:rsidRPr="00870B48">
              <w:rPr>
                <w:rFonts w:eastAsia="標楷體"/>
                <w:color w:val="000000"/>
                <w:kern w:val="0"/>
                <w:sz w:val="28"/>
                <w:szCs w:val="28"/>
              </w:rPr>
              <w:t>80</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1A3FDC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B4C10B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N981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02915C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FC16F0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C053A1"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5504ED" w14:textId="77777777" w:rsidR="00DE16FC" w:rsidRPr="00870B48" w:rsidRDefault="00DE16FC" w:rsidP="00DE16FC">
            <w:pPr>
              <w:widowControl/>
              <w:rPr>
                <w:rFonts w:eastAsia="標楷體"/>
                <w:color w:val="000000"/>
                <w:kern w:val="0"/>
                <w:sz w:val="28"/>
                <w:szCs w:val="28"/>
              </w:rPr>
            </w:pPr>
          </w:p>
        </w:tc>
        <w:tc>
          <w:tcPr>
            <w:tcW w:w="127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AF633"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性腺低能症（</w:t>
            </w:r>
            <w:r w:rsidRPr="00870B48">
              <w:rPr>
                <w:rFonts w:eastAsia="標楷體"/>
                <w:color w:val="000000"/>
                <w:kern w:val="0"/>
                <w:sz w:val="28"/>
                <w:szCs w:val="28"/>
              </w:rPr>
              <w:t>Hypogo</w:t>
            </w:r>
            <w:r w:rsidRPr="00870B48">
              <w:rPr>
                <w:rFonts w:eastAsia="標楷體"/>
                <w:color w:val="000000"/>
                <w:kern w:val="0"/>
                <w:sz w:val="28"/>
                <w:szCs w:val="28"/>
              </w:rPr>
              <w:lastRenderedPageBreak/>
              <w:t>nadism</w:t>
            </w:r>
            <w:r w:rsidRPr="00870B48">
              <w:rPr>
                <w:rFonts w:eastAsia="標楷體"/>
                <w:color w:val="000000"/>
                <w:kern w:val="0"/>
                <w:sz w:val="28"/>
                <w:szCs w:val="28"/>
              </w:rPr>
              <w:t>）</w:t>
            </w:r>
            <w:r w:rsidRPr="00870B48">
              <w:rPr>
                <w:rFonts w:eastAsia="標楷體"/>
                <w:color w:val="000000"/>
                <w:kern w:val="0"/>
                <w:sz w:val="28"/>
                <w:szCs w:val="28"/>
              </w:rPr>
              <w:t>(93)</w:t>
            </w: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2B3F745"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lastRenderedPageBreak/>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D21C58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3A4372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C880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DE5462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F0A9A65"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CE55F6"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C48B18"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8F18F"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2F7CC9F"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0771C92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33EAB6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C965-C966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6420D7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AC4FD1C"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D1CF36"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071F23"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42575B"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81E2F80"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9111BA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05E29C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D472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774E6B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51C577A"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2EFF35"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01342C"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3B645D"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6860F3C"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0036DA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E91847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D800-D849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F94A8C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5E770DA"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54B418"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DCF37"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34A4B"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8560CDD"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838708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841906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D890-D899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64EBE4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7F4DE07"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E15613"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012E9"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D23FCC"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EE65610"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580A5A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3603C5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E201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6DF8417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B5A80BB"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F6A45C"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0C33E5"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F7CD5"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7D4CA65"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9658EC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82385D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E65-E749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5D36F1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A64DE48"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094D91"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F18007"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C969E8"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1F0A932"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897BAA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6FE1850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E7521-E7522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9B9DD2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962EDBB"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B038D5"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814AEC"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243033"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35A0704"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FCC134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30C30C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E75240-E75249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75B8460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C9E939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46F687"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6C597A"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B1A59D"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92B6175"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4046B53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3A31EE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E753</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3E4690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DD48982"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915528"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7CD40B"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DF9525"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3697C8A"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0DB9AA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3C85D9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E755-E756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48BC60A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41CA693"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AC2BD2"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1A1133"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2994F"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49045FC"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DD9D00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80E839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E7601-E789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FDA488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070F00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2F3F34"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9873A6"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998545"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C9A52FF"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776F03E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8F5E47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E791-E8319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0C4AE64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321B2B0"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B6471D"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D3114F"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BBB3A"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65A440A"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FF0EE4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8F2E26D"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E8330-E889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8E5635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4EFD286"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D0E3DA"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C1FAD6"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0B903"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68676B2"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6F842C8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CAD3B2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H49811-H49819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CC2B6E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BD1A17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6C3C43"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50D186"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82CCD6"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5F8E857"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8F606B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16D057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J8482</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E7724F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EBD4B5D"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2C69F6"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E9D563"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AC1AB3"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C88EF70"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C566E2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5ACDDA6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M1A00X0-M109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263FF59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含</w:t>
            </w:r>
            <w:r w:rsidRPr="00870B48">
              <w:rPr>
                <w:rFonts w:eastAsia="標楷體"/>
                <w:kern w:val="0"/>
                <w:sz w:val="28"/>
                <w:szCs w:val="28"/>
              </w:rPr>
              <w:t>M1A00X0-M1A9XX1</w:t>
            </w:r>
          </w:p>
        </w:tc>
      </w:tr>
      <w:tr w:rsidR="00DE16FC" w:rsidRPr="00870B48" w14:paraId="2B7B83ED"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0120C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524A3B"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68329"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012B1E9"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83FEE5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07A7706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M359</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D8ED48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F3E947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80E8E0"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72A1AE"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174EB"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2DF13A4"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5301643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270.0-279.9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76EE34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N200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74111AD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CBDBAAF"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D2C9FD"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9BB531"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83012D"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BD0F629"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A80626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1A4CE02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E15-E200</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123F982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99D92A3"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AF983B"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6FBBF1"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89E258"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5BD22FC"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33F3EF4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302FF09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E208-E35</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A2E346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5006F79"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0F3FAC"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0A75C3"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54903B"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82E11D5"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2A6EEF8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7CE7A4A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E891-E896</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5DA52EC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27EF3D2" w14:textId="77777777" w:rsidTr="00E0296A">
        <w:trPr>
          <w:trHeight w:val="270"/>
        </w:trPr>
        <w:tc>
          <w:tcPr>
            <w:tcW w:w="48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12D02" w14:textId="77777777" w:rsidR="00DE16FC" w:rsidRPr="00870B48" w:rsidRDefault="00DE16FC" w:rsidP="00DE16FC">
            <w:pPr>
              <w:widowControl/>
              <w:rPr>
                <w:rFonts w:eastAsia="標楷體"/>
                <w:color w:val="000000"/>
                <w:kern w:val="0"/>
                <w:sz w:val="28"/>
                <w:szCs w:val="28"/>
              </w:rPr>
            </w:pPr>
          </w:p>
        </w:tc>
        <w:tc>
          <w:tcPr>
            <w:tcW w:w="143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E8541C" w14:textId="77777777" w:rsidR="00DE16FC" w:rsidRPr="00870B48" w:rsidRDefault="00DE16FC" w:rsidP="00DE16FC">
            <w:pPr>
              <w:widowControl/>
              <w:rPr>
                <w:rFonts w:eastAsia="標楷體"/>
                <w:color w:val="000000"/>
                <w:kern w:val="0"/>
                <w:sz w:val="28"/>
                <w:szCs w:val="28"/>
              </w:rPr>
            </w:pPr>
          </w:p>
        </w:tc>
        <w:tc>
          <w:tcPr>
            <w:tcW w:w="127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EF7A5C" w14:textId="77777777" w:rsidR="00DE16FC" w:rsidRPr="00870B48" w:rsidRDefault="00DE16FC" w:rsidP="00DE16FC">
            <w:pPr>
              <w:widowControl/>
              <w:rPr>
                <w:rFonts w:eastAsia="標楷體"/>
                <w:color w:val="000000"/>
                <w:kern w:val="0"/>
                <w:sz w:val="28"/>
                <w:szCs w:val="28"/>
              </w:rPr>
            </w:pPr>
          </w:p>
        </w:tc>
        <w:tc>
          <w:tcPr>
            <w:tcW w:w="215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E35DA24"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二、性腺低能症（</w:t>
            </w:r>
            <w:r w:rsidRPr="00870B48">
              <w:rPr>
                <w:rFonts w:eastAsia="標楷體"/>
                <w:color w:val="000000"/>
                <w:kern w:val="0"/>
                <w:sz w:val="28"/>
                <w:szCs w:val="28"/>
              </w:rPr>
              <w:t>Hypogonadism</w:t>
            </w:r>
            <w:r w:rsidRPr="00870B48">
              <w:rPr>
                <w:rFonts w:eastAsia="標楷體"/>
                <w:color w:val="000000"/>
                <w:kern w:val="0"/>
                <w:sz w:val="28"/>
                <w:szCs w:val="28"/>
              </w:rPr>
              <w:t>）（</w:t>
            </w:r>
            <w:r w:rsidRPr="00870B48">
              <w:rPr>
                <w:rFonts w:eastAsia="標楷體"/>
                <w:color w:val="000000"/>
                <w:kern w:val="0"/>
                <w:sz w:val="28"/>
                <w:szCs w:val="28"/>
              </w:rPr>
              <w:t>93</w:t>
            </w:r>
            <w:r w:rsidRPr="00870B48">
              <w:rPr>
                <w:rFonts w:eastAsia="標楷體"/>
                <w:color w:val="000000"/>
                <w:kern w:val="0"/>
                <w:sz w:val="28"/>
                <w:szCs w:val="28"/>
              </w:rPr>
              <w:t>）</w:t>
            </w:r>
          </w:p>
        </w:tc>
        <w:tc>
          <w:tcPr>
            <w:tcW w:w="1507" w:type="dxa"/>
            <w:tcBorders>
              <w:bottom w:val="single" w:sz="4" w:space="0" w:color="000000"/>
              <w:right w:val="single" w:sz="4" w:space="0" w:color="000000"/>
            </w:tcBorders>
            <w:shd w:val="clear" w:color="auto" w:fill="auto"/>
            <w:tcMar>
              <w:top w:w="0" w:type="dxa"/>
              <w:left w:w="28" w:type="dxa"/>
              <w:bottom w:w="0" w:type="dxa"/>
              <w:right w:w="28" w:type="dxa"/>
            </w:tcMar>
          </w:tcPr>
          <w:p w14:paraId="12FE4BD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251.0-259.9</w:t>
            </w:r>
          </w:p>
        </w:tc>
        <w:tc>
          <w:tcPr>
            <w:tcW w:w="1644" w:type="dxa"/>
            <w:tcBorders>
              <w:bottom w:val="single" w:sz="4" w:space="0" w:color="000000"/>
              <w:right w:val="single" w:sz="4" w:space="0" w:color="000000"/>
            </w:tcBorders>
            <w:shd w:val="clear" w:color="auto" w:fill="auto"/>
            <w:tcMar>
              <w:top w:w="0" w:type="dxa"/>
              <w:left w:w="28" w:type="dxa"/>
              <w:bottom w:w="0" w:type="dxa"/>
              <w:right w:w="28" w:type="dxa"/>
            </w:tcMar>
          </w:tcPr>
          <w:p w14:paraId="40AFD90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N981</w:t>
            </w:r>
          </w:p>
        </w:tc>
        <w:tc>
          <w:tcPr>
            <w:tcW w:w="1533" w:type="dxa"/>
            <w:tcBorders>
              <w:bottom w:val="single" w:sz="4" w:space="0" w:color="000000"/>
              <w:right w:val="single" w:sz="4" w:space="0" w:color="000000"/>
            </w:tcBorders>
            <w:shd w:val="clear" w:color="auto" w:fill="auto"/>
            <w:tcMar>
              <w:top w:w="0" w:type="dxa"/>
              <w:left w:w="28" w:type="dxa"/>
              <w:bottom w:w="0" w:type="dxa"/>
              <w:right w:w="28" w:type="dxa"/>
            </w:tcMar>
          </w:tcPr>
          <w:p w14:paraId="3526F48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bl>
    <w:p w14:paraId="686D922E" w14:textId="77777777" w:rsidR="00DE16FC" w:rsidRPr="00870B48" w:rsidRDefault="00DE16FC" w:rsidP="00DE16FC">
      <w:pPr>
        <w:rPr>
          <w:rFonts w:eastAsia="標楷體"/>
          <w:sz w:val="28"/>
          <w:szCs w:val="28"/>
        </w:rPr>
      </w:pPr>
    </w:p>
    <w:p w14:paraId="3020D89D" w14:textId="77777777" w:rsidR="00DE16FC" w:rsidRPr="00870B48" w:rsidRDefault="00DE16FC">
      <w:pPr>
        <w:widowControl/>
        <w:suppressAutoHyphens w:val="0"/>
        <w:rPr>
          <w:rFonts w:eastAsia="標楷體"/>
          <w:sz w:val="28"/>
          <w:szCs w:val="28"/>
        </w:rPr>
      </w:pPr>
      <w:r w:rsidRPr="00870B48">
        <w:rPr>
          <w:rFonts w:eastAsia="標楷體"/>
          <w:sz w:val="28"/>
          <w:szCs w:val="28"/>
        </w:rPr>
        <w:br w:type="page"/>
      </w:r>
    </w:p>
    <w:p w14:paraId="336272BD" w14:textId="2D765829" w:rsidR="00DE16FC" w:rsidRPr="00870B48" w:rsidRDefault="00DE16FC" w:rsidP="00DE16FC">
      <w:pPr>
        <w:rPr>
          <w:rFonts w:eastAsia="標楷體"/>
          <w:sz w:val="28"/>
          <w:szCs w:val="28"/>
        </w:rPr>
      </w:pPr>
      <w:r w:rsidRPr="00870B48">
        <w:rPr>
          <w:rFonts w:eastAsia="標楷體"/>
          <w:sz w:val="28"/>
          <w:szCs w:val="28"/>
        </w:rPr>
        <w:lastRenderedPageBreak/>
        <w:t>「</w:t>
      </w:r>
      <w:r w:rsidRPr="00870B48">
        <w:rPr>
          <w:rFonts w:eastAsia="標楷體"/>
          <w:sz w:val="28"/>
          <w:szCs w:val="28"/>
        </w:rPr>
        <w:t>023-</w:t>
      </w:r>
      <w:r w:rsidRPr="00870B48">
        <w:rPr>
          <w:rFonts w:eastAsia="標楷體"/>
          <w:sz w:val="28"/>
          <w:szCs w:val="28"/>
        </w:rPr>
        <w:t>西醫基層門診新陳代謝及心血管兩系統疾病之慢性病案件開藥天數小於等於</w:t>
      </w:r>
      <w:r w:rsidRPr="00870B48">
        <w:rPr>
          <w:rFonts w:eastAsia="標楷體"/>
          <w:sz w:val="28"/>
          <w:szCs w:val="28"/>
        </w:rPr>
        <w:t>21</w:t>
      </w:r>
      <w:r w:rsidRPr="00870B48">
        <w:rPr>
          <w:rFonts w:eastAsia="標楷體"/>
          <w:sz w:val="28"/>
          <w:szCs w:val="28"/>
        </w:rPr>
        <w:t>日之案件占率過高」</w:t>
      </w:r>
    </w:p>
    <w:p w14:paraId="2A68BA4B" w14:textId="77777777" w:rsidR="00DE16FC" w:rsidRPr="00870B48" w:rsidRDefault="00DE16FC" w:rsidP="00DE16FC">
      <w:pPr>
        <w:widowControl/>
        <w:suppressAutoHyphens w:val="0"/>
        <w:rPr>
          <w:rFonts w:eastAsia="標楷體"/>
          <w:sz w:val="28"/>
          <w:szCs w:val="28"/>
        </w:rPr>
      </w:pPr>
      <w:r w:rsidRPr="00870B48">
        <w:rPr>
          <w:rFonts w:eastAsia="標楷體"/>
          <w:sz w:val="28"/>
          <w:szCs w:val="28"/>
        </w:rPr>
        <w:t>循環疾病慢性病案件附表</w:t>
      </w:r>
    </w:p>
    <w:tbl>
      <w:tblPr>
        <w:tblW w:w="4986" w:type="pct"/>
        <w:tblLayout w:type="fixed"/>
        <w:tblCellMar>
          <w:left w:w="10" w:type="dxa"/>
          <w:right w:w="10" w:type="dxa"/>
        </w:tblCellMar>
        <w:tblLook w:val="04A0" w:firstRow="1" w:lastRow="0" w:firstColumn="1" w:lastColumn="0" w:noHBand="0" w:noVBand="1"/>
      </w:tblPr>
      <w:tblGrid>
        <w:gridCol w:w="1108"/>
        <w:gridCol w:w="857"/>
        <w:gridCol w:w="1303"/>
        <w:gridCol w:w="2252"/>
        <w:gridCol w:w="1548"/>
        <w:gridCol w:w="1689"/>
        <w:gridCol w:w="844"/>
      </w:tblGrid>
      <w:tr w:rsidR="00DE16FC" w:rsidRPr="00870B48" w14:paraId="1F460BD4" w14:textId="77777777" w:rsidTr="00DE16FC">
        <w:trPr>
          <w:trHeight w:val="480"/>
        </w:trPr>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CADD73"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總額</w:t>
            </w:r>
          </w:p>
        </w:tc>
        <w:tc>
          <w:tcPr>
            <w:tcW w:w="86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9E711F"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名稱</w:t>
            </w:r>
          </w:p>
        </w:tc>
        <w:tc>
          <w:tcPr>
            <w:tcW w:w="131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66A521"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循環疾病</w:t>
            </w:r>
          </w:p>
        </w:tc>
        <w:tc>
          <w:tcPr>
            <w:tcW w:w="226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7D9A7EC"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名稱</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BE6C5" w14:textId="77777777" w:rsidR="00DE16FC" w:rsidRPr="00870B48" w:rsidRDefault="00DE16FC" w:rsidP="00DE16FC">
            <w:pPr>
              <w:widowControl/>
              <w:jc w:val="center"/>
              <w:rPr>
                <w:rFonts w:eastAsia="標楷體"/>
                <w:bCs/>
                <w:kern w:val="0"/>
                <w:sz w:val="28"/>
                <w:szCs w:val="28"/>
              </w:rPr>
            </w:pPr>
            <w:r w:rsidRPr="00870B48">
              <w:rPr>
                <w:rFonts w:eastAsia="標楷體"/>
                <w:bCs/>
                <w:kern w:val="0"/>
                <w:sz w:val="28"/>
                <w:szCs w:val="28"/>
              </w:rPr>
              <w:t>ICD-9-CM</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A0EBD4" w14:textId="77777777" w:rsidR="00DE16FC" w:rsidRPr="00870B48" w:rsidRDefault="00DE16FC" w:rsidP="00DE16FC">
            <w:pPr>
              <w:widowControl/>
              <w:jc w:val="center"/>
              <w:rPr>
                <w:rFonts w:eastAsia="標楷體"/>
                <w:bCs/>
                <w:kern w:val="0"/>
                <w:sz w:val="28"/>
                <w:szCs w:val="28"/>
              </w:rPr>
            </w:pPr>
            <w:r w:rsidRPr="00870B48">
              <w:rPr>
                <w:rFonts w:eastAsia="標楷體"/>
                <w:bCs/>
                <w:kern w:val="0"/>
                <w:sz w:val="28"/>
                <w:szCs w:val="28"/>
              </w:rPr>
              <w:t>ICD-10- CM/PCS</w:t>
            </w:r>
          </w:p>
        </w:tc>
        <w:tc>
          <w:tcPr>
            <w:tcW w:w="85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84232C" w14:textId="77777777" w:rsidR="00DE16FC" w:rsidRPr="00870B48" w:rsidRDefault="00DE16FC" w:rsidP="00DE16FC">
            <w:pPr>
              <w:widowControl/>
              <w:ind w:left="1" w:hanging="90"/>
              <w:jc w:val="center"/>
              <w:rPr>
                <w:rFonts w:eastAsia="標楷體"/>
                <w:bCs/>
                <w:kern w:val="0"/>
                <w:sz w:val="28"/>
                <w:szCs w:val="28"/>
              </w:rPr>
            </w:pPr>
            <w:r w:rsidRPr="00870B48">
              <w:rPr>
                <w:rFonts w:eastAsia="標楷體"/>
                <w:bCs/>
                <w:kern w:val="0"/>
                <w:sz w:val="28"/>
                <w:szCs w:val="28"/>
              </w:rPr>
              <w:t>備註</w:t>
            </w:r>
          </w:p>
        </w:tc>
      </w:tr>
      <w:tr w:rsidR="00DE16FC" w:rsidRPr="00870B48" w14:paraId="3588155D" w14:textId="77777777" w:rsidTr="00DE16FC">
        <w:trPr>
          <w:trHeight w:val="270"/>
        </w:trPr>
        <w:tc>
          <w:tcPr>
            <w:tcW w:w="1115"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D408A5F"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西醫基層</w:t>
            </w:r>
          </w:p>
        </w:tc>
        <w:tc>
          <w:tcPr>
            <w:tcW w:w="862"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094DDC" w14:textId="77777777" w:rsidR="00DE16FC" w:rsidRPr="00870B48" w:rsidRDefault="00DE16FC" w:rsidP="00DE16FC">
            <w:pPr>
              <w:widowControl/>
              <w:jc w:val="center"/>
              <w:rPr>
                <w:rFonts w:eastAsia="標楷體"/>
                <w:color w:val="000000"/>
                <w:kern w:val="0"/>
                <w:sz w:val="28"/>
                <w:szCs w:val="28"/>
              </w:rPr>
            </w:pPr>
            <w:r w:rsidRPr="00870B48">
              <w:rPr>
                <w:rFonts w:eastAsia="標楷體"/>
                <w:color w:val="000000"/>
                <w:kern w:val="0"/>
                <w:sz w:val="28"/>
                <w:szCs w:val="28"/>
              </w:rPr>
              <w:t>023-</w:t>
            </w:r>
            <w:r w:rsidRPr="00870B48">
              <w:rPr>
                <w:rFonts w:eastAsia="標楷體"/>
                <w:color w:val="000000"/>
                <w:kern w:val="0"/>
                <w:sz w:val="28"/>
                <w:szCs w:val="28"/>
              </w:rPr>
              <w:t>西醫基層門診新陳代謝及心血管兩系統疾病之慢性病案件開藥天數小於等於</w:t>
            </w:r>
            <w:r w:rsidRPr="00870B48">
              <w:rPr>
                <w:rFonts w:eastAsia="標楷體"/>
                <w:color w:val="000000"/>
                <w:kern w:val="0"/>
                <w:sz w:val="28"/>
                <w:szCs w:val="28"/>
              </w:rPr>
              <w:t>21</w:t>
            </w:r>
            <w:r w:rsidRPr="00870B48">
              <w:rPr>
                <w:rFonts w:eastAsia="標楷體"/>
                <w:color w:val="000000"/>
                <w:kern w:val="0"/>
                <w:sz w:val="28"/>
                <w:szCs w:val="28"/>
              </w:rPr>
              <w:t>日之案件占率過高</w:t>
            </w:r>
          </w:p>
        </w:tc>
        <w:tc>
          <w:tcPr>
            <w:tcW w:w="1312"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FCA140"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心臟病</w:t>
            </w:r>
            <w:r w:rsidRPr="00870B48">
              <w:rPr>
                <w:rFonts w:eastAsia="標楷體"/>
                <w:color w:val="000000"/>
                <w:kern w:val="0"/>
                <w:sz w:val="28"/>
                <w:szCs w:val="28"/>
              </w:rPr>
              <w:t>(11)</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9C2F429" w14:textId="6F813EAC"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五、心臟病</w:t>
            </w:r>
            <w:r w:rsidR="00234E13">
              <w:rPr>
                <w:rFonts w:eastAsia="標楷體" w:hint="eastAsia"/>
                <w:color w:val="000000"/>
                <w:kern w:val="0"/>
                <w:sz w:val="28"/>
                <w:szCs w:val="28"/>
              </w:rPr>
              <w:t>(</w:t>
            </w:r>
            <w:r w:rsidR="00234E13">
              <w:rPr>
                <w:rFonts w:eastAsia="標楷體"/>
                <w:color w:val="000000"/>
                <w:kern w:val="0"/>
                <w:sz w:val="28"/>
                <w:szCs w:val="28"/>
              </w:rPr>
              <w:t>11)</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71D8F8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393-398.99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418F91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I050-I099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4D183A7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F18A531"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0A86FB8"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D2C501"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C8510"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EE99E83" w14:textId="08031D2A"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五、心臟病</w:t>
            </w:r>
            <w:r w:rsidR="00234E13">
              <w:rPr>
                <w:rFonts w:eastAsia="標楷體" w:hint="eastAsia"/>
                <w:color w:val="000000"/>
                <w:kern w:val="0"/>
                <w:sz w:val="28"/>
                <w:szCs w:val="28"/>
              </w:rPr>
              <w:t>(</w:t>
            </w:r>
            <w:r w:rsidR="00234E13">
              <w:rPr>
                <w:rFonts w:eastAsia="標楷體"/>
                <w:color w:val="000000"/>
                <w:kern w:val="0"/>
                <w:sz w:val="28"/>
                <w:szCs w:val="28"/>
              </w:rPr>
              <w:t>11)</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372F06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410.00-410.92</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B7DF0D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I2101-I229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698D5C3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BC44172"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F862D82"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8C8C7F"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F6CDCA"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A41765A" w14:textId="7BAC93D4"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五、心臟病</w:t>
            </w:r>
            <w:r w:rsidR="00234E13">
              <w:rPr>
                <w:rFonts w:eastAsia="標楷體" w:hint="eastAsia"/>
                <w:color w:val="000000"/>
                <w:kern w:val="0"/>
                <w:sz w:val="28"/>
                <w:szCs w:val="28"/>
              </w:rPr>
              <w:t>(</w:t>
            </w:r>
            <w:r w:rsidR="00234E13">
              <w:rPr>
                <w:rFonts w:eastAsia="標楷體"/>
                <w:color w:val="000000"/>
                <w:kern w:val="0"/>
                <w:sz w:val="28"/>
                <w:szCs w:val="28"/>
              </w:rPr>
              <w:t>11)</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C664ED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411.0-414.9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BEB300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I200-I209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289F211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155738F"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30F9C10"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E2F025"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23AF95"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513AF96" w14:textId="4FB4310E"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五、心臟病</w:t>
            </w:r>
            <w:r w:rsidR="00234E13">
              <w:rPr>
                <w:rFonts w:eastAsia="標楷體" w:hint="eastAsia"/>
                <w:color w:val="000000"/>
                <w:kern w:val="0"/>
                <w:sz w:val="28"/>
                <w:szCs w:val="28"/>
              </w:rPr>
              <w:t>(</w:t>
            </w:r>
            <w:r w:rsidR="00234E13">
              <w:rPr>
                <w:rFonts w:eastAsia="標楷體"/>
                <w:color w:val="000000"/>
                <w:kern w:val="0"/>
                <w:sz w:val="28"/>
                <w:szCs w:val="28"/>
              </w:rPr>
              <w:t>11)</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F43D9C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411.0-414.9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90630F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I240-I259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7D91116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9833036"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63F1862"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971C80"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2D3D7A"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79C6F81" w14:textId="54FAC435"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五、心臟病</w:t>
            </w:r>
            <w:r w:rsidR="00234E13">
              <w:rPr>
                <w:rFonts w:eastAsia="標楷體" w:hint="eastAsia"/>
                <w:color w:val="000000"/>
                <w:kern w:val="0"/>
                <w:sz w:val="28"/>
                <w:szCs w:val="28"/>
              </w:rPr>
              <w:t>(</w:t>
            </w:r>
            <w:r w:rsidR="00234E13">
              <w:rPr>
                <w:rFonts w:eastAsia="標楷體"/>
                <w:color w:val="000000"/>
                <w:kern w:val="0"/>
                <w:sz w:val="28"/>
                <w:szCs w:val="28"/>
              </w:rPr>
              <w:t>11)</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76E56D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427.0-427.9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F06720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I462-I499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3551ADB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E6CE2B0"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8DD4774"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0B240D"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2EAAE"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DA1D486" w14:textId="1ED0F379"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五、心臟病</w:t>
            </w:r>
            <w:r w:rsidR="00234E13">
              <w:rPr>
                <w:rFonts w:eastAsia="標楷體" w:hint="eastAsia"/>
                <w:color w:val="000000"/>
                <w:kern w:val="0"/>
                <w:sz w:val="28"/>
                <w:szCs w:val="28"/>
              </w:rPr>
              <w:t>(</w:t>
            </w:r>
            <w:r w:rsidR="00234E13">
              <w:rPr>
                <w:rFonts w:eastAsia="標楷體"/>
                <w:color w:val="000000"/>
                <w:kern w:val="0"/>
                <w:sz w:val="28"/>
                <w:szCs w:val="28"/>
              </w:rPr>
              <w:t>11)</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463052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427.0-427.9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5CA69C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R001</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4149271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C9BC7B9"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2414B29"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ED39D6"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D0ADB1"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0A44F2B" w14:textId="4B9B3D8A"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五、心臟病</w:t>
            </w:r>
            <w:r w:rsidR="00234E13">
              <w:rPr>
                <w:rFonts w:eastAsia="標楷體" w:hint="eastAsia"/>
                <w:color w:val="000000"/>
                <w:kern w:val="0"/>
                <w:sz w:val="28"/>
                <w:szCs w:val="28"/>
              </w:rPr>
              <w:t>(</w:t>
            </w:r>
            <w:r w:rsidR="00234E13">
              <w:rPr>
                <w:rFonts w:eastAsia="標楷體"/>
                <w:color w:val="000000"/>
                <w:kern w:val="0"/>
                <w:sz w:val="28"/>
                <w:szCs w:val="28"/>
              </w:rPr>
              <w:t>11)</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A7E05B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428.0-429.9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FAE99F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I230-I238</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685694E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065D7C7"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F49E191"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5F5DF4"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A43128"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6FEAB5E" w14:textId="6C08759E"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五、心臟病</w:t>
            </w:r>
            <w:r w:rsidR="00234E13">
              <w:rPr>
                <w:rFonts w:eastAsia="標楷體" w:hint="eastAsia"/>
                <w:color w:val="000000"/>
                <w:kern w:val="0"/>
                <w:sz w:val="28"/>
                <w:szCs w:val="28"/>
              </w:rPr>
              <w:t>(</w:t>
            </w:r>
            <w:r w:rsidR="00234E13">
              <w:rPr>
                <w:rFonts w:eastAsia="標楷體"/>
                <w:color w:val="000000"/>
                <w:kern w:val="0"/>
                <w:sz w:val="28"/>
                <w:szCs w:val="28"/>
              </w:rPr>
              <w:t>11)</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300F4D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428.0-429.9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6BD9EB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I2510</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037EBEA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1A9D931"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E13BA78"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E56AE1"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42190C"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BC7BCFF" w14:textId="4485C323"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五、心臟病</w:t>
            </w:r>
            <w:r w:rsidR="00234E13">
              <w:rPr>
                <w:rFonts w:eastAsia="標楷體" w:hint="eastAsia"/>
                <w:color w:val="000000"/>
                <w:kern w:val="0"/>
                <w:sz w:val="28"/>
                <w:szCs w:val="28"/>
              </w:rPr>
              <w:t>(</w:t>
            </w:r>
            <w:r w:rsidR="00234E13">
              <w:rPr>
                <w:rFonts w:eastAsia="標楷體"/>
                <w:color w:val="000000"/>
                <w:kern w:val="0"/>
                <w:sz w:val="28"/>
                <w:szCs w:val="28"/>
              </w:rPr>
              <w:t>11)</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8AA621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428.0-429.9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B821C4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I501-I52</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2984407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55374AF"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BFDFCF9"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DEC3EF"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0F7BD1"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70DF285" w14:textId="2DFC6CD5"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五、心臟病</w:t>
            </w:r>
            <w:r w:rsidR="00234E13">
              <w:rPr>
                <w:rFonts w:eastAsia="標楷體" w:hint="eastAsia"/>
                <w:color w:val="000000"/>
                <w:kern w:val="0"/>
                <w:sz w:val="28"/>
                <w:szCs w:val="28"/>
              </w:rPr>
              <w:t>(</w:t>
            </w:r>
            <w:r w:rsidR="00234E13">
              <w:rPr>
                <w:rFonts w:eastAsia="標楷體"/>
                <w:color w:val="000000"/>
                <w:kern w:val="0"/>
                <w:sz w:val="28"/>
                <w:szCs w:val="28"/>
              </w:rPr>
              <w:t>11)</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D1D99E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428.0-429.9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3A5241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I970-I97191</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5166F1B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054E07E"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DB045CD"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72966D" w14:textId="77777777" w:rsidR="00DE16FC" w:rsidRPr="00870B48" w:rsidRDefault="00DE16FC" w:rsidP="00DE16FC">
            <w:pPr>
              <w:widowControl/>
              <w:rPr>
                <w:rFonts w:eastAsia="標楷體"/>
                <w:color w:val="000000"/>
                <w:kern w:val="0"/>
                <w:sz w:val="28"/>
                <w:szCs w:val="28"/>
              </w:rPr>
            </w:pPr>
          </w:p>
        </w:tc>
        <w:tc>
          <w:tcPr>
            <w:tcW w:w="1312"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19BFA"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高血壓</w:t>
            </w:r>
            <w:r w:rsidRPr="00870B48">
              <w:rPr>
                <w:rFonts w:eastAsia="標楷體"/>
                <w:color w:val="000000"/>
                <w:kern w:val="0"/>
                <w:sz w:val="28"/>
                <w:szCs w:val="28"/>
              </w:rPr>
              <w:t>(02)</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1C9B17F" w14:textId="292932A6"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五、高血壓</w:t>
            </w:r>
            <w:r w:rsidR="00234E13">
              <w:rPr>
                <w:rFonts w:eastAsia="標楷體" w:hint="eastAsia"/>
                <w:color w:val="000000"/>
                <w:kern w:val="0"/>
                <w:sz w:val="28"/>
                <w:szCs w:val="28"/>
              </w:rPr>
              <w:t>(</w:t>
            </w:r>
            <w:r w:rsidR="00234E13">
              <w:rPr>
                <w:rFonts w:eastAsia="標楷體"/>
                <w:color w:val="000000"/>
                <w:kern w:val="0"/>
                <w:sz w:val="28"/>
                <w:szCs w:val="28"/>
              </w:rPr>
              <w:t>02)</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1AB094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402.00-402.91</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9901F8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I110-I119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1916F22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3EDB1B2"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3351431"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549482"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D2310C"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BB04976" w14:textId="7F09D291"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五、高血壓</w:t>
            </w:r>
            <w:r w:rsidR="00234E13">
              <w:rPr>
                <w:rFonts w:eastAsia="標楷體" w:hint="eastAsia"/>
                <w:color w:val="000000"/>
                <w:kern w:val="0"/>
                <w:sz w:val="28"/>
                <w:szCs w:val="28"/>
              </w:rPr>
              <w:t>(</w:t>
            </w:r>
            <w:r w:rsidR="00234E13">
              <w:rPr>
                <w:rFonts w:eastAsia="標楷體"/>
                <w:color w:val="000000"/>
                <w:kern w:val="0"/>
                <w:sz w:val="28"/>
                <w:szCs w:val="28"/>
              </w:rPr>
              <w:t>02)</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4FF253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405.01-405.99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B4441E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I150-I159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74A0B286"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5623124"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0C6CC9C"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A4596F"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07CC38"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F325277" w14:textId="4C5E6F84"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五、高血壓</w:t>
            </w:r>
            <w:r w:rsidR="00234E13">
              <w:rPr>
                <w:rFonts w:eastAsia="標楷體" w:hint="eastAsia"/>
                <w:color w:val="000000"/>
                <w:kern w:val="0"/>
                <w:sz w:val="28"/>
                <w:szCs w:val="28"/>
              </w:rPr>
              <w:t>(</w:t>
            </w:r>
            <w:r w:rsidR="00234E13">
              <w:rPr>
                <w:rFonts w:eastAsia="標楷體"/>
                <w:color w:val="000000"/>
                <w:kern w:val="0"/>
                <w:sz w:val="28"/>
                <w:szCs w:val="28"/>
              </w:rPr>
              <w:t>02)</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8927C1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405.01-405.99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6AE740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N262</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1DA671A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0EF3F0E2"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303EB05"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5C20D0" w14:textId="77777777" w:rsidR="00DE16FC" w:rsidRPr="00870B48" w:rsidRDefault="00DE16FC" w:rsidP="00DE16FC">
            <w:pPr>
              <w:widowControl/>
              <w:rPr>
                <w:rFonts w:eastAsia="標楷體"/>
                <w:color w:val="000000"/>
                <w:kern w:val="0"/>
                <w:sz w:val="28"/>
                <w:szCs w:val="28"/>
              </w:rPr>
            </w:pPr>
          </w:p>
        </w:tc>
        <w:tc>
          <w:tcPr>
            <w:tcW w:w="1312"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3D177"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腦血管病變</w:t>
            </w:r>
            <w:r w:rsidRPr="00870B48">
              <w:rPr>
                <w:rFonts w:eastAsia="標楷體"/>
                <w:color w:val="000000"/>
                <w:kern w:val="0"/>
                <w:sz w:val="28"/>
                <w:szCs w:val="28"/>
              </w:rPr>
              <w:t>(14)</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D67661E"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五、腦血管病變（</w:t>
            </w:r>
            <w:r w:rsidRPr="00870B48">
              <w:rPr>
                <w:rFonts w:eastAsia="標楷體"/>
                <w:color w:val="000000"/>
                <w:kern w:val="0"/>
                <w:sz w:val="28"/>
                <w:szCs w:val="28"/>
              </w:rPr>
              <w:t>14</w:t>
            </w:r>
            <w:r w:rsidRPr="00870B48">
              <w:rPr>
                <w:rFonts w:eastAsia="標楷體"/>
                <w:color w:val="000000"/>
                <w:kern w:val="0"/>
                <w:sz w:val="28"/>
                <w:szCs w:val="28"/>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2C58D5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430-434.9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FCB9B4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I6000-I669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2110720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A3FC501"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F6CBC42"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7F059F"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076FD7"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D5A6519"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五、腦血管病變（</w:t>
            </w:r>
            <w:r w:rsidRPr="00870B48">
              <w:rPr>
                <w:rFonts w:eastAsia="標楷體"/>
                <w:color w:val="000000"/>
                <w:kern w:val="0"/>
                <w:sz w:val="28"/>
                <w:szCs w:val="28"/>
              </w:rPr>
              <w:t>14</w:t>
            </w:r>
            <w:r w:rsidRPr="00870B48">
              <w:rPr>
                <w:rFonts w:eastAsia="標楷體"/>
                <w:color w:val="000000"/>
                <w:kern w:val="0"/>
                <w:sz w:val="28"/>
                <w:szCs w:val="28"/>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FE5295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436</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56F4CA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I6789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19DCE4B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062A9BA"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B75A6DC"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F0430"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A07D1A"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FEC3C37"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五、腦血管病變（</w:t>
            </w:r>
            <w:r w:rsidRPr="00870B48">
              <w:rPr>
                <w:rFonts w:eastAsia="標楷體"/>
                <w:color w:val="000000"/>
                <w:kern w:val="0"/>
                <w:sz w:val="28"/>
                <w:szCs w:val="28"/>
              </w:rPr>
              <w:t>14</w:t>
            </w:r>
            <w:r w:rsidRPr="00870B48">
              <w:rPr>
                <w:rFonts w:eastAsia="標楷體"/>
                <w:color w:val="000000"/>
                <w:kern w:val="0"/>
                <w:sz w:val="28"/>
                <w:szCs w:val="28"/>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4CEE7D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437.0</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0A1F9F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I672</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10FFCCD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12DA381"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41618F1"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C79D41" w14:textId="77777777" w:rsidR="00DE16FC" w:rsidRPr="00870B48" w:rsidRDefault="00DE16FC" w:rsidP="00DE16FC">
            <w:pPr>
              <w:widowControl/>
              <w:rPr>
                <w:rFonts w:eastAsia="標楷體"/>
                <w:color w:val="000000"/>
                <w:kern w:val="0"/>
                <w:sz w:val="28"/>
                <w:szCs w:val="28"/>
              </w:rPr>
            </w:pPr>
          </w:p>
        </w:tc>
        <w:tc>
          <w:tcPr>
            <w:tcW w:w="1312"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8C04C"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動脈粥樣硬化</w:t>
            </w:r>
            <w:r w:rsidRPr="00870B48">
              <w:rPr>
                <w:rFonts w:eastAsia="標楷體"/>
                <w:color w:val="000000"/>
                <w:kern w:val="0"/>
                <w:sz w:val="28"/>
                <w:szCs w:val="28"/>
              </w:rPr>
              <w:t>(57)</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E25FCD9"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五、動脈粥樣硬化（</w:t>
            </w:r>
            <w:r w:rsidRPr="00870B48">
              <w:rPr>
                <w:rFonts w:eastAsia="標楷體"/>
                <w:color w:val="000000"/>
                <w:kern w:val="0"/>
                <w:sz w:val="28"/>
                <w:szCs w:val="28"/>
              </w:rPr>
              <w:t>57</w:t>
            </w:r>
            <w:r w:rsidRPr="00870B48">
              <w:rPr>
                <w:rFonts w:eastAsia="標楷體"/>
                <w:color w:val="000000"/>
                <w:kern w:val="0"/>
                <w:sz w:val="28"/>
                <w:szCs w:val="28"/>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261F77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440.0-440.9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360240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I700-I7092</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0A53854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0CD59FF1"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EE65F1D"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DB8772"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E7E4D3"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1424646"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五、動脈粥樣硬化（</w:t>
            </w:r>
            <w:r w:rsidRPr="00870B48">
              <w:rPr>
                <w:rFonts w:eastAsia="標楷體"/>
                <w:color w:val="000000"/>
                <w:kern w:val="0"/>
                <w:sz w:val="28"/>
                <w:szCs w:val="28"/>
              </w:rPr>
              <w:t>57</w:t>
            </w:r>
            <w:r w:rsidRPr="00870B48">
              <w:rPr>
                <w:rFonts w:eastAsia="標楷體"/>
                <w:color w:val="000000"/>
                <w:kern w:val="0"/>
                <w:sz w:val="28"/>
                <w:szCs w:val="28"/>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68EBA2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440.0-440.9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C894CE1"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I75011-I7589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4A57293B"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71BA82E" w14:textId="77777777" w:rsidTr="00DE16FC">
        <w:trPr>
          <w:trHeight w:val="42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A659C6A"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2E93BB" w14:textId="77777777" w:rsidR="00DE16FC" w:rsidRPr="00870B48" w:rsidRDefault="00DE16FC" w:rsidP="00DE16FC">
            <w:pPr>
              <w:widowControl/>
              <w:rPr>
                <w:rFonts w:eastAsia="標楷體"/>
                <w:color w:val="000000"/>
                <w:kern w:val="0"/>
                <w:sz w:val="28"/>
                <w:szCs w:val="28"/>
              </w:rPr>
            </w:pPr>
          </w:p>
        </w:tc>
        <w:tc>
          <w:tcPr>
            <w:tcW w:w="131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0E64546"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動脈拴塞及血拴症</w:t>
            </w:r>
            <w:r w:rsidRPr="00870B48">
              <w:rPr>
                <w:rFonts w:eastAsia="標楷體"/>
                <w:color w:val="000000"/>
                <w:kern w:val="0"/>
                <w:sz w:val="28"/>
                <w:szCs w:val="28"/>
              </w:rPr>
              <w:t>(58)</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CFC6E30"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五、動脈拴塞及血拴症（</w:t>
            </w:r>
            <w:r w:rsidRPr="00870B48">
              <w:rPr>
                <w:rFonts w:eastAsia="標楷體"/>
                <w:color w:val="000000"/>
                <w:kern w:val="0"/>
                <w:sz w:val="28"/>
                <w:szCs w:val="28"/>
              </w:rPr>
              <w:t>58</w:t>
            </w:r>
            <w:r w:rsidRPr="00870B48">
              <w:rPr>
                <w:rFonts w:eastAsia="標楷體"/>
                <w:color w:val="000000"/>
                <w:kern w:val="0"/>
                <w:sz w:val="28"/>
                <w:szCs w:val="28"/>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B1C068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444.0-444.9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D33096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I7401-I749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09FCECF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8D8A74E"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B0FCE7F"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71932F" w14:textId="77777777" w:rsidR="00DE16FC" w:rsidRPr="00870B48" w:rsidRDefault="00DE16FC" w:rsidP="00DE16FC">
            <w:pPr>
              <w:widowControl/>
              <w:rPr>
                <w:rFonts w:eastAsia="標楷體"/>
                <w:color w:val="000000"/>
                <w:kern w:val="0"/>
                <w:sz w:val="28"/>
                <w:szCs w:val="28"/>
              </w:rPr>
            </w:pPr>
          </w:p>
        </w:tc>
        <w:tc>
          <w:tcPr>
            <w:tcW w:w="1312"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862FE"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雷諾氏病</w:t>
            </w:r>
            <w:r w:rsidRPr="00870B48">
              <w:rPr>
                <w:rFonts w:eastAsia="標楷體"/>
                <w:color w:val="000000"/>
                <w:kern w:val="0"/>
                <w:sz w:val="28"/>
                <w:szCs w:val="28"/>
              </w:rPr>
              <w:t>(26)</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06A79ED" w14:textId="15B6A5D0"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五、雷諾氏病</w:t>
            </w:r>
            <w:r w:rsidR="00234E13">
              <w:rPr>
                <w:rFonts w:eastAsia="標楷體" w:hint="eastAsia"/>
                <w:color w:val="000000"/>
                <w:kern w:val="0"/>
                <w:sz w:val="28"/>
                <w:szCs w:val="28"/>
              </w:rPr>
              <w:t>(</w:t>
            </w:r>
            <w:r w:rsidR="00234E13">
              <w:rPr>
                <w:rFonts w:eastAsia="標楷體"/>
                <w:color w:val="000000"/>
                <w:kern w:val="0"/>
                <w:sz w:val="28"/>
                <w:szCs w:val="28"/>
              </w:rPr>
              <w:t>26)</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FD42FC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441.0-443.9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A3A6F8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I7100-I739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0ED4E81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17E5815"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A9712DC"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BB4C41"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691448"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63BF09C" w14:textId="61C865A8"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五、雷諾氏病</w:t>
            </w:r>
            <w:r w:rsidR="00234E13">
              <w:rPr>
                <w:rFonts w:eastAsia="標楷體" w:hint="eastAsia"/>
                <w:color w:val="000000"/>
                <w:kern w:val="0"/>
                <w:sz w:val="28"/>
                <w:szCs w:val="28"/>
              </w:rPr>
              <w:t>(</w:t>
            </w:r>
            <w:r w:rsidR="00234E13">
              <w:rPr>
                <w:rFonts w:eastAsia="標楷體"/>
                <w:color w:val="000000"/>
                <w:kern w:val="0"/>
                <w:sz w:val="28"/>
                <w:szCs w:val="28"/>
              </w:rPr>
              <w:t>26)</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48A846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441.0-443.9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107889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I7771-I7779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190FE2D9"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314C0B86"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705D3EA"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9F95A1"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C2CF0"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D94B8F2" w14:textId="35A47FD1"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五、雷諾氏病</w:t>
            </w:r>
            <w:r w:rsidR="00234E13">
              <w:rPr>
                <w:rFonts w:eastAsia="標楷體" w:hint="eastAsia"/>
                <w:color w:val="000000"/>
                <w:kern w:val="0"/>
                <w:sz w:val="28"/>
                <w:szCs w:val="28"/>
              </w:rPr>
              <w:t>(</w:t>
            </w:r>
            <w:r w:rsidR="00234E13">
              <w:rPr>
                <w:rFonts w:eastAsia="標楷體"/>
                <w:color w:val="000000"/>
                <w:kern w:val="0"/>
                <w:sz w:val="28"/>
                <w:szCs w:val="28"/>
              </w:rPr>
              <w:t>26)</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D87F9D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441.0-443.9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489D7A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I790-I798</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7723BE6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0DE809F"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D62DDA2"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DD7467"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C78A7B"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8185C36" w14:textId="571B628D"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五、雷諾氏病</w:t>
            </w:r>
            <w:r w:rsidR="00234E13">
              <w:rPr>
                <w:rFonts w:eastAsia="標楷體" w:hint="eastAsia"/>
                <w:color w:val="000000"/>
                <w:kern w:val="0"/>
                <w:sz w:val="28"/>
                <w:szCs w:val="28"/>
              </w:rPr>
              <w:t>(</w:t>
            </w:r>
            <w:r w:rsidR="00234E13">
              <w:rPr>
                <w:rFonts w:eastAsia="標楷體"/>
                <w:color w:val="000000"/>
                <w:kern w:val="0"/>
                <w:sz w:val="28"/>
                <w:szCs w:val="28"/>
              </w:rPr>
              <w:t>26)</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996610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446.0-448.9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9161CF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I770-I776</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1062297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ED4CB03"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2F90FEF"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E4F1D4"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E4016"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48D5F64" w14:textId="3B60F10A"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五、雷諾氏病</w:t>
            </w:r>
            <w:r w:rsidR="00234E13">
              <w:rPr>
                <w:rFonts w:eastAsia="標楷體" w:hint="eastAsia"/>
                <w:color w:val="000000"/>
                <w:kern w:val="0"/>
                <w:sz w:val="28"/>
                <w:szCs w:val="28"/>
              </w:rPr>
              <w:t>(</w:t>
            </w:r>
            <w:r w:rsidR="00234E13">
              <w:rPr>
                <w:rFonts w:eastAsia="標楷體"/>
                <w:color w:val="000000"/>
                <w:kern w:val="0"/>
                <w:sz w:val="28"/>
                <w:szCs w:val="28"/>
              </w:rPr>
              <w:t>26)</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E91392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446.0-448.9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44B2F8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I7789-I789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036AAF5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7A079D1E"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47CECFC"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9C508C"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CACBE7"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8FD0382" w14:textId="10D1DEEB"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五、雷諾氏病</w:t>
            </w:r>
            <w:r w:rsidR="00234E13">
              <w:rPr>
                <w:rFonts w:eastAsia="標楷體" w:hint="eastAsia"/>
                <w:color w:val="000000"/>
                <w:kern w:val="0"/>
                <w:sz w:val="28"/>
                <w:szCs w:val="28"/>
              </w:rPr>
              <w:t>(</w:t>
            </w:r>
            <w:r w:rsidR="00234E13">
              <w:rPr>
                <w:rFonts w:eastAsia="標楷體"/>
                <w:color w:val="000000"/>
                <w:kern w:val="0"/>
                <w:sz w:val="28"/>
                <w:szCs w:val="28"/>
              </w:rPr>
              <w:t>26)</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D7C5A9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446.0-448.9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6ACEEF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M300-M319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33590AF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598BDEEC"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12388DA"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45DDE7" w14:textId="77777777" w:rsidR="00DE16FC" w:rsidRPr="00870B48" w:rsidRDefault="00DE16FC" w:rsidP="00DE16FC">
            <w:pPr>
              <w:widowControl/>
              <w:rPr>
                <w:rFonts w:eastAsia="標楷體"/>
                <w:color w:val="000000"/>
                <w:kern w:val="0"/>
                <w:sz w:val="28"/>
                <w:szCs w:val="28"/>
              </w:rPr>
            </w:pPr>
          </w:p>
        </w:tc>
        <w:tc>
          <w:tcPr>
            <w:tcW w:w="1312"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5E9E10"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川崎病併發心臟血管異常者</w:t>
            </w:r>
            <w:r w:rsidRPr="00870B48">
              <w:rPr>
                <w:rFonts w:eastAsia="標楷體"/>
                <w:color w:val="000000"/>
                <w:kern w:val="0"/>
                <w:sz w:val="28"/>
                <w:szCs w:val="28"/>
              </w:rPr>
              <w:t>(78)</w:t>
            </w: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2E2C006"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五、川崎病併發心臟血管異常者（</w:t>
            </w:r>
            <w:r w:rsidRPr="00870B48">
              <w:rPr>
                <w:rFonts w:eastAsia="標楷體"/>
                <w:color w:val="000000"/>
                <w:kern w:val="0"/>
                <w:sz w:val="28"/>
                <w:szCs w:val="28"/>
              </w:rPr>
              <w:t>78</w:t>
            </w:r>
            <w:r w:rsidRPr="00870B48">
              <w:rPr>
                <w:rFonts w:eastAsia="標楷體"/>
                <w:color w:val="000000"/>
                <w:kern w:val="0"/>
                <w:sz w:val="28"/>
                <w:szCs w:val="28"/>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FED9BD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441.0-443.9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97F8182"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I7100-I739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3B98373C"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4BE1FBC8"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65F3F3AD"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D81BEC"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B4120A"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A24D34A"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五、川崎病併發心臟血管異常者（</w:t>
            </w:r>
            <w:r w:rsidRPr="00870B48">
              <w:rPr>
                <w:rFonts w:eastAsia="標楷體"/>
                <w:color w:val="000000"/>
                <w:kern w:val="0"/>
                <w:sz w:val="28"/>
                <w:szCs w:val="28"/>
              </w:rPr>
              <w:t>78</w:t>
            </w:r>
            <w:r w:rsidRPr="00870B48">
              <w:rPr>
                <w:rFonts w:eastAsia="標楷體"/>
                <w:color w:val="000000"/>
                <w:kern w:val="0"/>
                <w:sz w:val="28"/>
                <w:szCs w:val="28"/>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1CA869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441.0-443.9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199237F"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I7771-I7779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5AF3892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87D1CB0"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784F43C"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9A6DB4"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6F45F0"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CDB0732"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五、川崎病併發心臟血管異常者（</w:t>
            </w:r>
            <w:r w:rsidRPr="00870B48">
              <w:rPr>
                <w:rFonts w:eastAsia="標楷體"/>
                <w:color w:val="000000"/>
                <w:kern w:val="0"/>
                <w:sz w:val="28"/>
                <w:szCs w:val="28"/>
              </w:rPr>
              <w:t>78</w:t>
            </w:r>
            <w:r w:rsidRPr="00870B48">
              <w:rPr>
                <w:rFonts w:eastAsia="標楷體"/>
                <w:color w:val="000000"/>
                <w:kern w:val="0"/>
                <w:sz w:val="28"/>
                <w:szCs w:val="28"/>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9AFCF13"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441.0-443.9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8A7D17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I790-I798</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491A7EBE"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2408A71B"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2C2415D"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5253D1"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665A43"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7A16DF2"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五、川崎病併發心臟血管異常者（</w:t>
            </w:r>
            <w:r w:rsidRPr="00870B48">
              <w:rPr>
                <w:rFonts w:eastAsia="標楷體"/>
                <w:color w:val="000000"/>
                <w:kern w:val="0"/>
                <w:sz w:val="28"/>
                <w:szCs w:val="28"/>
              </w:rPr>
              <w:t>78</w:t>
            </w:r>
            <w:r w:rsidRPr="00870B48">
              <w:rPr>
                <w:rFonts w:eastAsia="標楷體"/>
                <w:color w:val="000000"/>
                <w:kern w:val="0"/>
                <w:sz w:val="28"/>
                <w:szCs w:val="28"/>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70399D4"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446.0-448.9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0314DB5"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I770-I776</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3E7EDD9D"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104563C8"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AFF6CD4"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FEFFCC"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A7F579"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E80FDEC"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五、川崎病併發心臟血管異常者（</w:t>
            </w:r>
            <w:r w:rsidRPr="00870B48">
              <w:rPr>
                <w:rFonts w:eastAsia="標楷體"/>
                <w:color w:val="000000"/>
                <w:kern w:val="0"/>
                <w:sz w:val="28"/>
                <w:szCs w:val="28"/>
              </w:rPr>
              <w:t>78</w:t>
            </w:r>
            <w:r w:rsidRPr="00870B48">
              <w:rPr>
                <w:rFonts w:eastAsia="標楷體"/>
                <w:color w:val="000000"/>
                <w:kern w:val="0"/>
                <w:sz w:val="28"/>
                <w:szCs w:val="28"/>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59A0DD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446.0-448.9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211D96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I7789-I789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71CE3EA0"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r w:rsidR="00DE16FC" w:rsidRPr="00870B48" w14:paraId="6B18B220" w14:textId="77777777" w:rsidTr="00DE16FC">
        <w:trPr>
          <w:trHeight w:val="270"/>
        </w:trPr>
        <w:tc>
          <w:tcPr>
            <w:tcW w:w="1115"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5111B99C" w14:textId="77777777" w:rsidR="00DE16FC" w:rsidRPr="00870B48" w:rsidRDefault="00DE16FC" w:rsidP="00DE16FC">
            <w:pPr>
              <w:widowControl/>
              <w:rPr>
                <w:rFonts w:eastAsia="標楷體"/>
                <w:color w:val="000000"/>
                <w:kern w:val="0"/>
                <w:sz w:val="28"/>
                <w:szCs w:val="28"/>
              </w:rPr>
            </w:pPr>
          </w:p>
        </w:tc>
        <w:tc>
          <w:tcPr>
            <w:tcW w:w="8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0A7A3A" w14:textId="77777777" w:rsidR="00DE16FC" w:rsidRPr="00870B48" w:rsidRDefault="00DE16FC" w:rsidP="00DE16FC">
            <w:pPr>
              <w:widowControl/>
              <w:rPr>
                <w:rFonts w:eastAsia="標楷體"/>
                <w:color w:val="000000"/>
                <w:kern w:val="0"/>
                <w:sz w:val="28"/>
                <w:szCs w:val="28"/>
              </w:rPr>
            </w:pPr>
          </w:p>
        </w:tc>
        <w:tc>
          <w:tcPr>
            <w:tcW w:w="131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FD3C5" w14:textId="77777777" w:rsidR="00DE16FC" w:rsidRPr="00870B48" w:rsidRDefault="00DE16FC" w:rsidP="00DE16FC">
            <w:pPr>
              <w:widowControl/>
              <w:rPr>
                <w:rFonts w:eastAsia="標楷體"/>
                <w:color w:val="000000"/>
                <w:kern w:val="0"/>
                <w:sz w:val="28"/>
                <w:szCs w:val="28"/>
              </w:rPr>
            </w:pPr>
          </w:p>
        </w:tc>
        <w:tc>
          <w:tcPr>
            <w:tcW w:w="226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D6BF819" w14:textId="77777777" w:rsidR="00DE16FC" w:rsidRPr="00870B48" w:rsidRDefault="00DE16FC" w:rsidP="00DE16FC">
            <w:pPr>
              <w:widowControl/>
              <w:rPr>
                <w:rFonts w:eastAsia="標楷體"/>
                <w:color w:val="000000"/>
                <w:kern w:val="0"/>
                <w:sz w:val="28"/>
                <w:szCs w:val="28"/>
              </w:rPr>
            </w:pPr>
            <w:r w:rsidRPr="00870B48">
              <w:rPr>
                <w:rFonts w:eastAsia="標楷體"/>
                <w:color w:val="000000"/>
                <w:kern w:val="0"/>
                <w:sz w:val="28"/>
                <w:szCs w:val="28"/>
              </w:rPr>
              <w:t>五、川崎病併發心臟血管異常者（</w:t>
            </w:r>
            <w:r w:rsidRPr="00870B48">
              <w:rPr>
                <w:rFonts w:eastAsia="標楷體"/>
                <w:color w:val="000000"/>
                <w:kern w:val="0"/>
                <w:sz w:val="28"/>
                <w:szCs w:val="28"/>
              </w:rPr>
              <w:t>78</w:t>
            </w:r>
            <w:r w:rsidRPr="00870B48">
              <w:rPr>
                <w:rFonts w:eastAsia="標楷體"/>
                <w:color w:val="000000"/>
                <w:kern w:val="0"/>
                <w:sz w:val="28"/>
                <w:szCs w:val="28"/>
              </w:rPr>
              <w:t>）</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2198E27"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446.0-448.9</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96F5B6A"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M300-M319</w:t>
            </w:r>
          </w:p>
        </w:tc>
        <w:tc>
          <w:tcPr>
            <w:tcW w:w="850" w:type="dxa"/>
            <w:tcBorders>
              <w:bottom w:val="single" w:sz="4" w:space="0" w:color="000000"/>
              <w:right w:val="single" w:sz="4" w:space="0" w:color="000000"/>
            </w:tcBorders>
            <w:shd w:val="clear" w:color="auto" w:fill="auto"/>
            <w:tcMar>
              <w:top w:w="0" w:type="dxa"/>
              <w:left w:w="28" w:type="dxa"/>
              <w:bottom w:w="0" w:type="dxa"/>
              <w:right w:w="28" w:type="dxa"/>
            </w:tcMar>
          </w:tcPr>
          <w:p w14:paraId="0012C4E8" w14:textId="77777777" w:rsidR="00DE16FC" w:rsidRPr="00870B48" w:rsidRDefault="00DE16FC" w:rsidP="00DE16FC">
            <w:pPr>
              <w:widowControl/>
              <w:rPr>
                <w:rFonts w:eastAsia="標楷體"/>
                <w:kern w:val="0"/>
                <w:sz w:val="28"/>
                <w:szCs w:val="28"/>
              </w:rPr>
            </w:pPr>
            <w:r w:rsidRPr="00870B48">
              <w:rPr>
                <w:rFonts w:eastAsia="標楷體"/>
                <w:kern w:val="0"/>
                <w:sz w:val="28"/>
                <w:szCs w:val="28"/>
              </w:rPr>
              <w:t xml:space="preserve">　</w:t>
            </w:r>
          </w:p>
        </w:tc>
      </w:tr>
    </w:tbl>
    <w:p w14:paraId="14D5F8D7" w14:textId="77777777" w:rsidR="00DE16FC" w:rsidRPr="00870B48" w:rsidRDefault="00DE16FC" w:rsidP="00DE16FC">
      <w:pPr>
        <w:widowControl/>
        <w:suppressAutoHyphens w:val="0"/>
        <w:rPr>
          <w:rFonts w:eastAsia="標楷體"/>
          <w:sz w:val="28"/>
          <w:szCs w:val="28"/>
        </w:rPr>
      </w:pPr>
    </w:p>
    <w:p w14:paraId="046ADA67" w14:textId="77777777" w:rsidR="00DE16FC" w:rsidRPr="00870B48" w:rsidRDefault="00DE16FC">
      <w:pPr>
        <w:widowControl/>
        <w:suppressAutoHyphens w:val="0"/>
        <w:rPr>
          <w:rFonts w:eastAsia="標楷體"/>
          <w:sz w:val="28"/>
          <w:szCs w:val="28"/>
        </w:rPr>
      </w:pPr>
      <w:r w:rsidRPr="00870B48">
        <w:rPr>
          <w:rFonts w:eastAsia="標楷體"/>
          <w:sz w:val="28"/>
          <w:szCs w:val="28"/>
        </w:rPr>
        <w:br w:type="page"/>
      </w:r>
    </w:p>
    <w:p w14:paraId="462381CB" w14:textId="269CE514" w:rsidR="00DE16FC" w:rsidRPr="00870B48" w:rsidRDefault="00DE16FC" w:rsidP="000F231C">
      <w:pPr>
        <w:pStyle w:val="2"/>
        <w:numPr>
          <w:ilvl w:val="0"/>
          <w:numId w:val="71"/>
        </w:numPr>
        <w:rPr>
          <w:rFonts w:ascii="Times New Roman" w:hAnsi="Times New Roman"/>
          <w:sz w:val="20"/>
          <w:szCs w:val="20"/>
        </w:rPr>
      </w:pPr>
      <w:r w:rsidRPr="00870B48">
        <w:rPr>
          <w:rFonts w:ascii="Times New Roman" w:hAnsi="Times New Roman" w:hint="eastAsia"/>
          <w:sz w:val="20"/>
          <w:szCs w:val="20"/>
        </w:rPr>
        <w:lastRenderedPageBreak/>
        <w:t>023</w:t>
      </w:r>
      <w:r w:rsidRPr="00870B48">
        <w:rPr>
          <w:rFonts w:ascii="Times New Roman" w:hAnsi="Times New Roman" w:hint="eastAsia"/>
          <w:sz w:val="20"/>
          <w:szCs w:val="20"/>
        </w:rPr>
        <w:t>指標版本：實施起</w:t>
      </w:r>
      <w:r w:rsidR="00F074DD" w:rsidRPr="00870B48">
        <w:rPr>
          <w:rFonts w:ascii="Times New Roman" w:hAnsi="Times New Roman" w:hint="eastAsia"/>
          <w:sz w:val="20"/>
          <w:szCs w:val="20"/>
        </w:rPr>
        <w:t>迄</w:t>
      </w:r>
      <w:r w:rsidRPr="00870B48">
        <w:rPr>
          <w:rFonts w:ascii="Times New Roman" w:hAnsi="Times New Roman" w:hint="eastAsia"/>
          <w:sz w:val="20"/>
          <w:szCs w:val="20"/>
        </w:rPr>
        <w:t>日</w:t>
      </w:r>
      <w:r w:rsidRPr="00870B48">
        <w:rPr>
          <w:rFonts w:ascii="Times New Roman" w:hAnsi="Times New Roman" w:hint="eastAsia"/>
          <w:sz w:val="20"/>
          <w:szCs w:val="20"/>
        </w:rPr>
        <w:tab/>
        <w:t>96</w:t>
      </w:r>
      <w:r w:rsidRPr="00870B48">
        <w:rPr>
          <w:rFonts w:ascii="Times New Roman" w:hAnsi="Times New Roman" w:hint="eastAsia"/>
          <w:sz w:val="20"/>
          <w:szCs w:val="20"/>
        </w:rPr>
        <w:t>年</w:t>
      </w:r>
      <w:r w:rsidRPr="00870B48">
        <w:rPr>
          <w:rFonts w:ascii="Times New Roman" w:hAnsi="Times New Roman" w:hint="eastAsia"/>
          <w:sz w:val="20"/>
          <w:szCs w:val="20"/>
        </w:rPr>
        <w:t>2</w:t>
      </w:r>
      <w:r w:rsidRPr="00870B48">
        <w:rPr>
          <w:rFonts w:ascii="Times New Roman" w:hAnsi="Times New Roman" w:hint="eastAsia"/>
          <w:sz w:val="20"/>
          <w:szCs w:val="20"/>
        </w:rPr>
        <w:t>月</w:t>
      </w:r>
      <w:r w:rsidRPr="00870B48">
        <w:rPr>
          <w:rFonts w:ascii="Times New Roman" w:hAnsi="Times New Roman" w:hint="eastAsia"/>
          <w:sz w:val="20"/>
          <w:szCs w:val="20"/>
        </w:rPr>
        <w:t>1</w:t>
      </w:r>
      <w:r w:rsidRPr="00870B48">
        <w:rPr>
          <w:rFonts w:ascii="Times New Roman" w:hAnsi="Times New Roman" w:hint="eastAsia"/>
          <w:sz w:val="20"/>
          <w:szCs w:val="20"/>
        </w:rPr>
        <w:t>日（費用年月）</w:t>
      </w:r>
      <w:r w:rsidRPr="00870B48">
        <w:rPr>
          <w:rFonts w:ascii="Times New Roman" w:hAnsi="Times New Roman" w:hint="eastAsia"/>
          <w:sz w:val="20"/>
          <w:szCs w:val="20"/>
        </w:rPr>
        <w:t>~104</w:t>
      </w:r>
      <w:r w:rsidRPr="00870B48">
        <w:rPr>
          <w:rFonts w:ascii="Times New Roman" w:hAnsi="Times New Roman" w:hint="eastAsia"/>
          <w:sz w:val="20"/>
          <w:szCs w:val="20"/>
        </w:rPr>
        <w:t>年</w:t>
      </w:r>
      <w:r w:rsidRPr="00870B48">
        <w:rPr>
          <w:rFonts w:ascii="Times New Roman" w:hAnsi="Times New Roman" w:hint="eastAsia"/>
          <w:sz w:val="20"/>
          <w:szCs w:val="20"/>
        </w:rPr>
        <w:t>12</w:t>
      </w:r>
      <w:r w:rsidRPr="00870B48">
        <w:rPr>
          <w:rFonts w:ascii="Times New Roman" w:hAnsi="Times New Roman" w:hint="eastAsia"/>
          <w:sz w:val="20"/>
          <w:szCs w:val="20"/>
        </w:rPr>
        <w:t>月</w:t>
      </w:r>
      <w:r w:rsidRPr="00870B48">
        <w:rPr>
          <w:rFonts w:ascii="Times New Roman" w:hAnsi="Times New Roman" w:hint="eastAsia"/>
          <w:sz w:val="20"/>
          <w:szCs w:val="20"/>
        </w:rPr>
        <w:t>31</w:t>
      </w:r>
      <w:r w:rsidRPr="00870B48">
        <w:rPr>
          <w:rFonts w:ascii="Times New Roman" w:hAnsi="Times New Roman" w:hint="eastAsia"/>
          <w:sz w:val="20"/>
          <w:szCs w:val="20"/>
        </w:rPr>
        <w:t>日</w:t>
      </w:r>
    </w:p>
    <w:tbl>
      <w:tblPr>
        <w:tblW w:w="9732" w:type="dxa"/>
        <w:jc w:val="center"/>
        <w:tblCellMar>
          <w:left w:w="10" w:type="dxa"/>
          <w:right w:w="10" w:type="dxa"/>
        </w:tblCellMar>
        <w:tblLook w:val="04A0" w:firstRow="1" w:lastRow="0" w:firstColumn="1" w:lastColumn="0" w:noHBand="0" w:noVBand="1"/>
      </w:tblPr>
      <w:tblGrid>
        <w:gridCol w:w="1851"/>
        <w:gridCol w:w="7881"/>
      </w:tblGrid>
      <w:tr w:rsidR="00DE16FC" w:rsidRPr="00870B48" w14:paraId="4FACB33F" w14:textId="77777777" w:rsidTr="00DE16FC">
        <w:trPr>
          <w:jc w:val="center"/>
        </w:trPr>
        <w:tc>
          <w:tcPr>
            <w:tcW w:w="185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292E48F" w14:textId="77777777" w:rsidR="00DE16FC" w:rsidRPr="00870B48" w:rsidRDefault="00DE16FC" w:rsidP="00DE16FC">
            <w:pPr>
              <w:snapToGrid w:val="0"/>
              <w:spacing w:line="276" w:lineRule="auto"/>
              <w:jc w:val="both"/>
              <w:rPr>
                <w:rFonts w:eastAsia="標楷體"/>
                <w:caps/>
                <w:color w:val="000000"/>
                <w:sz w:val="28"/>
                <w:szCs w:val="28"/>
              </w:rPr>
            </w:pPr>
            <w:r w:rsidRPr="00870B48">
              <w:rPr>
                <w:rFonts w:eastAsia="標楷體"/>
                <w:caps/>
                <w:color w:val="000000"/>
                <w:sz w:val="28"/>
                <w:szCs w:val="28"/>
              </w:rPr>
              <w:t>指標名稱</w:t>
            </w:r>
          </w:p>
        </w:tc>
        <w:tc>
          <w:tcPr>
            <w:tcW w:w="7881"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8571425" w14:textId="77777777" w:rsidR="00DE16FC" w:rsidRPr="00870B48" w:rsidRDefault="00DE16FC" w:rsidP="00DE16FC">
            <w:pPr>
              <w:snapToGrid w:val="0"/>
              <w:spacing w:line="276" w:lineRule="auto"/>
              <w:jc w:val="both"/>
              <w:rPr>
                <w:rFonts w:eastAsia="標楷體"/>
                <w:sz w:val="28"/>
                <w:szCs w:val="28"/>
              </w:rPr>
            </w:pPr>
            <w:r w:rsidRPr="00870B48">
              <w:rPr>
                <w:rFonts w:eastAsia="標楷體"/>
                <w:color w:val="000000"/>
                <w:sz w:val="28"/>
                <w:szCs w:val="28"/>
              </w:rPr>
              <w:t>023-</w:t>
            </w:r>
            <w:r w:rsidRPr="00870B48">
              <w:rPr>
                <w:rFonts w:eastAsia="標楷體"/>
                <w:color w:val="000000"/>
                <w:sz w:val="28"/>
                <w:szCs w:val="28"/>
              </w:rPr>
              <w:t>西醫基層門診新陳代謝及心血管兩系統疾病之</w:t>
            </w:r>
            <w:r w:rsidRPr="00870B48">
              <w:rPr>
                <w:rFonts w:eastAsia="標楷體"/>
                <w:caps/>
                <w:color w:val="000000"/>
                <w:sz w:val="28"/>
                <w:szCs w:val="28"/>
              </w:rPr>
              <w:t>慢性病案件開藥天數小於等於</w:t>
            </w:r>
            <w:r w:rsidRPr="00870B48">
              <w:rPr>
                <w:rFonts w:eastAsia="標楷體"/>
                <w:caps/>
                <w:color w:val="000000"/>
                <w:sz w:val="28"/>
                <w:szCs w:val="28"/>
              </w:rPr>
              <w:t>21</w:t>
            </w:r>
            <w:r w:rsidRPr="00870B48">
              <w:rPr>
                <w:rFonts w:eastAsia="標楷體"/>
                <w:caps/>
                <w:color w:val="000000"/>
                <w:sz w:val="28"/>
                <w:szCs w:val="28"/>
              </w:rPr>
              <w:t>日之案件占率過高</w:t>
            </w:r>
          </w:p>
        </w:tc>
      </w:tr>
      <w:tr w:rsidR="00DE16FC" w:rsidRPr="00870B48" w14:paraId="65CA74F9" w14:textId="77777777" w:rsidTr="00DE16FC">
        <w:trPr>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F654FA1" w14:textId="77777777" w:rsidR="00DE16FC" w:rsidRPr="00870B48" w:rsidRDefault="00DE16FC" w:rsidP="00DE16FC">
            <w:pPr>
              <w:snapToGrid w:val="0"/>
              <w:spacing w:line="276" w:lineRule="auto"/>
              <w:jc w:val="both"/>
              <w:rPr>
                <w:rFonts w:eastAsia="標楷體"/>
                <w:caps/>
                <w:color w:val="000000"/>
                <w:sz w:val="28"/>
                <w:szCs w:val="28"/>
              </w:rPr>
            </w:pPr>
            <w:r w:rsidRPr="00870B48">
              <w:rPr>
                <w:rFonts w:eastAsia="標楷體"/>
                <w:caps/>
                <w:color w:val="000000"/>
                <w:sz w:val="28"/>
                <w:szCs w:val="28"/>
              </w:rPr>
              <w:t>實施目的</w:t>
            </w:r>
          </w:p>
        </w:tc>
        <w:tc>
          <w:tcPr>
            <w:tcW w:w="78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CACA1DD" w14:textId="77777777" w:rsidR="00DE16FC" w:rsidRPr="00870B48" w:rsidRDefault="00DE16FC" w:rsidP="00DE16FC">
            <w:pPr>
              <w:snapToGrid w:val="0"/>
              <w:spacing w:line="276" w:lineRule="auto"/>
              <w:jc w:val="both"/>
              <w:rPr>
                <w:rFonts w:eastAsia="標楷體"/>
                <w:sz w:val="28"/>
                <w:szCs w:val="28"/>
              </w:rPr>
            </w:pPr>
            <w:r w:rsidRPr="00870B48">
              <w:rPr>
                <w:rFonts w:eastAsia="標楷體"/>
                <w:color w:val="000000"/>
                <w:sz w:val="28"/>
                <w:szCs w:val="28"/>
              </w:rPr>
              <w:t>降低不當之用藥型態</w:t>
            </w:r>
          </w:p>
        </w:tc>
      </w:tr>
      <w:tr w:rsidR="00DE16FC" w:rsidRPr="00870B48" w14:paraId="49491B66" w14:textId="77777777" w:rsidTr="00DE16FC">
        <w:trPr>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2F65E8F" w14:textId="77777777" w:rsidR="00DE16FC" w:rsidRPr="00870B48" w:rsidRDefault="00DE16FC" w:rsidP="00DE16FC">
            <w:pPr>
              <w:snapToGrid w:val="0"/>
              <w:spacing w:line="276" w:lineRule="auto"/>
              <w:jc w:val="both"/>
              <w:rPr>
                <w:rFonts w:eastAsia="標楷體"/>
                <w:color w:val="000000"/>
                <w:sz w:val="28"/>
                <w:szCs w:val="28"/>
              </w:rPr>
            </w:pPr>
            <w:r w:rsidRPr="00870B48">
              <w:rPr>
                <w:rFonts w:eastAsia="標楷體"/>
                <w:color w:val="000000"/>
                <w:sz w:val="28"/>
                <w:szCs w:val="28"/>
              </w:rPr>
              <w:t>指標定義</w:t>
            </w:r>
          </w:p>
          <w:p w14:paraId="60964F37" w14:textId="77777777" w:rsidR="00DE16FC" w:rsidRPr="00870B48" w:rsidRDefault="00DE16FC" w:rsidP="00DE16FC">
            <w:pPr>
              <w:snapToGrid w:val="0"/>
              <w:spacing w:line="276" w:lineRule="auto"/>
              <w:jc w:val="both"/>
              <w:rPr>
                <w:rFonts w:eastAsia="標楷體"/>
                <w:color w:val="000000"/>
                <w:sz w:val="28"/>
                <w:szCs w:val="28"/>
              </w:rPr>
            </w:pPr>
          </w:p>
        </w:tc>
        <w:tc>
          <w:tcPr>
            <w:tcW w:w="78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169E4D3" w14:textId="77777777" w:rsidR="00DE16FC" w:rsidRPr="00870B48" w:rsidRDefault="00DE16FC" w:rsidP="00DE16FC">
            <w:pPr>
              <w:snapToGrid w:val="0"/>
              <w:spacing w:line="300" w:lineRule="auto"/>
              <w:rPr>
                <w:rFonts w:eastAsia="標楷體"/>
                <w:color w:val="000000"/>
                <w:sz w:val="28"/>
                <w:szCs w:val="28"/>
              </w:rPr>
            </w:pPr>
            <w:r w:rsidRPr="00870B48">
              <w:rPr>
                <w:rFonts w:eastAsia="標楷體"/>
                <w:color w:val="000000"/>
                <w:sz w:val="28"/>
                <w:szCs w:val="28"/>
              </w:rPr>
              <w:t>分子－門診慢性病案件開藥天數小於等於</w:t>
            </w:r>
            <w:r w:rsidRPr="00870B48">
              <w:rPr>
                <w:rFonts w:eastAsia="標楷體"/>
                <w:color w:val="000000"/>
                <w:sz w:val="28"/>
                <w:szCs w:val="28"/>
              </w:rPr>
              <w:t>21</w:t>
            </w:r>
            <w:r w:rsidRPr="00870B48">
              <w:rPr>
                <w:rFonts w:eastAsia="標楷體"/>
                <w:color w:val="000000"/>
                <w:sz w:val="28"/>
                <w:szCs w:val="28"/>
              </w:rPr>
              <w:t>日之案件數</w:t>
            </w:r>
          </w:p>
          <w:p w14:paraId="567C1F15" w14:textId="77777777" w:rsidR="00DE16FC" w:rsidRPr="00870B48" w:rsidRDefault="00DE16FC" w:rsidP="00DE16FC">
            <w:pPr>
              <w:snapToGrid w:val="0"/>
              <w:spacing w:line="300" w:lineRule="auto"/>
              <w:jc w:val="both"/>
              <w:rPr>
                <w:rFonts w:eastAsia="標楷體"/>
                <w:color w:val="000000"/>
                <w:sz w:val="28"/>
                <w:szCs w:val="28"/>
              </w:rPr>
            </w:pPr>
            <w:r w:rsidRPr="00870B48">
              <w:rPr>
                <w:rFonts w:eastAsia="標楷體"/>
                <w:color w:val="000000"/>
                <w:sz w:val="28"/>
                <w:szCs w:val="28"/>
              </w:rPr>
              <w:t>分母－門診慢性病案件數</w:t>
            </w:r>
          </w:p>
          <w:p w14:paraId="72C15DD1" w14:textId="77777777" w:rsidR="00DE16FC" w:rsidRPr="00870B48" w:rsidRDefault="00DE16FC" w:rsidP="00DE16FC">
            <w:pPr>
              <w:snapToGrid w:val="0"/>
              <w:spacing w:line="300" w:lineRule="auto"/>
              <w:jc w:val="both"/>
              <w:rPr>
                <w:rFonts w:eastAsia="標楷體"/>
                <w:color w:val="000000"/>
                <w:sz w:val="28"/>
                <w:szCs w:val="28"/>
              </w:rPr>
            </w:pPr>
            <w:r w:rsidRPr="00870B48">
              <w:rPr>
                <w:rFonts w:eastAsia="標楷體"/>
                <w:color w:val="000000"/>
                <w:sz w:val="28"/>
                <w:szCs w:val="28"/>
              </w:rPr>
              <w:t>＊慢性病案件：新陳代謝及心血管兩系統疾病之慢性病案件（主、次任一診斷皆納入，診斷代碼詳附件，採用版本為</w:t>
            </w:r>
            <w:r w:rsidRPr="00870B48">
              <w:rPr>
                <w:rFonts w:eastAsia="標楷體"/>
                <w:color w:val="000000"/>
                <w:sz w:val="28"/>
                <w:szCs w:val="28"/>
              </w:rPr>
              <w:t>ICD-9-CM 2001</w:t>
            </w:r>
            <w:r w:rsidRPr="00870B48">
              <w:rPr>
                <w:rFonts w:eastAsia="標楷體"/>
                <w:color w:val="000000"/>
                <w:sz w:val="28"/>
                <w:szCs w:val="28"/>
              </w:rPr>
              <w:t>年版）</w:t>
            </w:r>
          </w:p>
          <w:p w14:paraId="7F390386" w14:textId="77777777" w:rsidR="00DE16FC" w:rsidRPr="00870B48" w:rsidRDefault="00DE16FC" w:rsidP="00DE16FC">
            <w:pPr>
              <w:snapToGrid w:val="0"/>
              <w:spacing w:line="276" w:lineRule="auto"/>
              <w:jc w:val="both"/>
              <w:rPr>
                <w:rFonts w:eastAsia="標楷體"/>
                <w:color w:val="000000"/>
                <w:sz w:val="28"/>
                <w:szCs w:val="28"/>
              </w:rPr>
            </w:pPr>
            <w:r w:rsidRPr="00870B48">
              <w:rPr>
                <w:rFonts w:eastAsia="標楷體"/>
                <w:color w:val="000000"/>
                <w:sz w:val="28"/>
                <w:szCs w:val="28"/>
              </w:rPr>
              <w:t>＊排除前述慢性病案件少於</w:t>
            </w:r>
            <w:r w:rsidRPr="00870B48">
              <w:rPr>
                <w:rFonts w:eastAsia="標楷體"/>
                <w:color w:val="000000"/>
                <w:sz w:val="28"/>
                <w:szCs w:val="28"/>
              </w:rPr>
              <w:t>30</w:t>
            </w:r>
            <w:r w:rsidRPr="00870B48">
              <w:rPr>
                <w:rFonts w:eastAsia="標楷體"/>
                <w:color w:val="000000"/>
                <w:sz w:val="28"/>
                <w:szCs w:val="28"/>
              </w:rPr>
              <w:t>件之診所。</w:t>
            </w:r>
          </w:p>
        </w:tc>
      </w:tr>
      <w:tr w:rsidR="00DE16FC" w:rsidRPr="00870B48" w14:paraId="4ADB244C" w14:textId="77777777" w:rsidTr="00DE16FC">
        <w:trPr>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4ACEB4E" w14:textId="77777777" w:rsidR="00DE16FC" w:rsidRPr="00870B48" w:rsidRDefault="00DE16FC" w:rsidP="00DE16FC">
            <w:pPr>
              <w:snapToGrid w:val="0"/>
              <w:spacing w:line="276" w:lineRule="auto"/>
              <w:jc w:val="both"/>
              <w:rPr>
                <w:rFonts w:eastAsia="標楷體"/>
                <w:color w:val="000000"/>
                <w:sz w:val="28"/>
                <w:szCs w:val="28"/>
              </w:rPr>
            </w:pPr>
            <w:r w:rsidRPr="00870B48">
              <w:rPr>
                <w:rFonts w:eastAsia="標楷體"/>
                <w:color w:val="000000"/>
                <w:sz w:val="28"/>
                <w:szCs w:val="28"/>
              </w:rPr>
              <w:t>指標屬性</w:t>
            </w:r>
          </w:p>
        </w:tc>
        <w:tc>
          <w:tcPr>
            <w:tcW w:w="78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8CBBB3E" w14:textId="77777777" w:rsidR="00DE16FC" w:rsidRPr="00870B48" w:rsidRDefault="00DE16FC" w:rsidP="00DE16FC">
            <w:pPr>
              <w:snapToGrid w:val="0"/>
              <w:spacing w:line="276" w:lineRule="auto"/>
              <w:jc w:val="both"/>
              <w:rPr>
                <w:rFonts w:eastAsia="標楷體"/>
                <w:color w:val="000000"/>
                <w:sz w:val="28"/>
                <w:szCs w:val="28"/>
              </w:rPr>
            </w:pPr>
            <w:r w:rsidRPr="00870B48">
              <w:rPr>
                <w:rFonts w:eastAsia="標楷體"/>
                <w:color w:val="000000"/>
                <w:sz w:val="28"/>
                <w:szCs w:val="28"/>
              </w:rPr>
              <w:t>負向</w:t>
            </w:r>
          </w:p>
        </w:tc>
      </w:tr>
      <w:tr w:rsidR="00DE16FC" w:rsidRPr="00870B48" w14:paraId="2E9B123E" w14:textId="77777777" w:rsidTr="00DE16FC">
        <w:trPr>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40C4B3A" w14:textId="77777777" w:rsidR="00DE16FC" w:rsidRPr="00870B48" w:rsidRDefault="00DE16FC" w:rsidP="00DE16FC">
            <w:pPr>
              <w:snapToGrid w:val="0"/>
              <w:spacing w:line="276" w:lineRule="auto"/>
              <w:jc w:val="both"/>
              <w:rPr>
                <w:rFonts w:eastAsia="標楷體"/>
                <w:color w:val="000000"/>
                <w:sz w:val="28"/>
                <w:szCs w:val="28"/>
              </w:rPr>
            </w:pPr>
            <w:r w:rsidRPr="00870B48">
              <w:rPr>
                <w:rFonts w:eastAsia="標楷體"/>
                <w:color w:val="000000"/>
                <w:sz w:val="28"/>
                <w:szCs w:val="28"/>
              </w:rPr>
              <w:t>分析單位</w:t>
            </w:r>
          </w:p>
        </w:tc>
        <w:tc>
          <w:tcPr>
            <w:tcW w:w="78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6AEE52E" w14:textId="77777777" w:rsidR="00DE16FC" w:rsidRPr="00870B48" w:rsidRDefault="00DE16FC" w:rsidP="00DE16FC">
            <w:pPr>
              <w:snapToGrid w:val="0"/>
              <w:spacing w:line="276" w:lineRule="auto"/>
              <w:jc w:val="both"/>
              <w:rPr>
                <w:rFonts w:eastAsia="標楷體"/>
                <w:color w:val="000000"/>
                <w:sz w:val="28"/>
                <w:szCs w:val="28"/>
              </w:rPr>
            </w:pPr>
            <w:r w:rsidRPr="00870B48">
              <w:rPr>
                <w:rFonts w:eastAsia="標楷體"/>
                <w:color w:val="000000"/>
                <w:sz w:val="28"/>
                <w:szCs w:val="28"/>
              </w:rPr>
              <w:t>依院所按月分析</w:t>
            </w:r>
          </w:p>
        </w:tc>
      </w:tr>
      <w:tr w:rsidR="00DE16FC" w:rsidRPr="00870B48" w14:paraId="2B22F305" w14:textId="77777777" w:rsidTr="00DE16FC">
        <w:trPr>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E17AA2B" w14:textId="77777777" w:rsidR="00DE16FC" w:rsidRPr="00870B48" w:rsidRDefault="00DE16FC" w:rsidP="00DE16FC">
            <w:pPr>
              <w:snapToGrid w:val="0"/>
              <w:spacing w:line="276" w:lineRule="auto"/>
              <w:jc w:val="both"/>
              <w:rPr>
                <w:rFonts w:eastAsia="標楷體"/>
                <w:color w:val="000000"/>
                <w:sz w:val="28"/>
                <w:szCs w:val="28"/>
              </w:rPr>
            </w:pPr>
            <w:r w:rsidRPr="00870B48">
              <w:rPr>
                <w:rFonts w:eastAsia="標楷體"/>
                <w:color w:val="000000"/>
                <w:sz w:val="28"/>
                <w:szCs w:val="28"/>
              </w:rPr>
              <w:t>分析範圍</w:t>
            </w:r>
          </w:p>
        </w:tc>
        <w:tc>
          <w:tcPr>
            <w:tcW w:w="78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CE7FEB3" w14:textId="77777777" w:rsidR="00DE16FC" w:rsidRPr="00870B48" w:rsidRDefault="00DE16FC" w:rsidP="00DE16FC">
            <w:pPr>
              <w:snapToGrid w:val="0"/>
              <w:spacing w:line="276" w:lineRule="auto"/>
              <w:jc w:val="both"/>
              <w:rPr>
                <w:rFonts w:eastAsia="標楷體"/>
                <w:color w:val="000000"/>
                <w:sz w:val="28"/>
                <w:szCs w:val="28"/>
              </w:rPr>
            </w:pPr>
            <w:r w:rsidRPr="00870B48">
              <w:rPr>
                <w:rFonts w:eastAsia="標楷體"/>
                <w:color w:val="000000"/>
                <w:sz w:val="28"/>
                <w:szCs w:val="28"/>
              </w:rPr>
              <w:t>西醫基層總額部門</w:t>
            </w:r>
          </w:p>
        </w:tc>
      </w:tr>
      <w:tr w:rsidR="00DE16FC" w:rsidRPr="00870B48" w14:paraId="0F98768D" w14:textId="77777777" w:rsidTr="00DE16FC">
        <w:trPr>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6D1C00F" w14:textId="77777777" w:rsidR="00DE16FC" w:rsidRPr="00870B48" w:rsidRDefault="00DE16FC" w:rsidP="00DE16FC">
            <w:pPr>
              <w:snapToGrid w:val="0"/>
              <w:spacing w:line="276" w:lineRule="auto"/>
              <w:jc w:val="both"/>
              <w:rPr>
                <w:rFonts w:eastAsia="標楷體"/>
                <w:color w:val="000000"/>
                <w:sz w:val="28"/>
                <w:szCs w:val="28"/>
              </w:rPr>
            </w:pPr>
            <w:r w:rsidRPr="00870B48">
              <w:rPr>
                <w:rFonts w:eastAsia="標楷體"/>
                <w:color w:val="000000"/>
                <w:sz w:val="28"/>
                <w:szCs w:val="28"/>
              </w:rPr>
              <w:t>處理方式</w:t>
            </w:r>
          </w:p>
        </w:tc>
        <w:tc>
          <w:tcPr>
            <w:tcW w:w="78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7C1F6F5" w14:textId="77777777" w:rsidR="00DE16FC" w:rsidRPr="00870B48" w:rsidRDefault="00DE16FC" w:rsidP="00DE16FC">
            <w:pPr>
              <w:snapToGrid w:val="0"/>
              <w:spacing w:line="276" w:lineRule="auto"/>
              <w:jc w:val="both"/>
              <w:rPr>
                <w:rFonts w:eastAsia="標楷體"/>
                <w:sz w:val="28"/>
                <w:szCs w:val="28"/>
              </w:rPr>
            </w:pPr>
            <w:r w:rsidRPr="00870B48">
              <w:rPr>
                <w:rFonts w:eastAsia="標楷體"/>
                <w:color w:val="000000"/>
                <w:sz w:val="28"/>
                <w:szCs w:val="28"/>
              </w:rPr>
              <w:t>超過</w:t>
            </w:r>
            <w:r w:rsidRPr="00870B48">
              <w:rPr>
                <w:rFonts w:eastAsia="標楷體"/>
                <w:color w:val="000000"/>
                <w:sz w:val="28"/>
                <w:szCs w:val="28"/>
              </w:rPr>
              <w:t>87%</w:t>
            </w:r>
            <w:r w:rsidRPr="00870B48">
              <w:rPr>
                <w:rFonts w:eastAsia="標楷體"/>
                <w:color w:val="000000"/>
                <w:sz w:val="28"/>
                <w:szCs w:val="28"/>
              </w:rPr>
              <w:t>，超過部份之申報總診察費不予支付。</w:t>
            </w:r>
          </w:p>
          <w:p w14:paraId="172C0A6B" w14:textId="77777777" w:rsidR="00DE16FC" w:rsidRPr="00870B48" w:rsidRDefault="00DE16FC" w:rsidP="00DE16FC">
            <w:pPr>
              <w:snapToGrid w:val="0"/>
              <w:spacing w:line="276" w:lineRule="auto"/>
              <w:jc w:val="both"/>
              <w:rPr>
                <w:rFonts w:eastAsia="標楷體"/>
                <w:color w:val="000000"/>
                <w:sz w:val="28"/>
                <w:szCs w:val="28"/>
              </w:rPr>
            </w:pPr>
            <w:r w:rsidRPr="00870B48">
              <w:rPr>
                <w:rFonts w:eastAsia="標楷體"/>
                <w:color w:val="000000"/>
                <w:sz w:val="28"/>
                <w:szCs w:val="28"/>
              </w:rPr>
              <w:t>不予支付點數＝（（慢性病開藥天數小於等於</w:t>
            </w:r>
            <w:r w:rsidRPr="00870B48">
              <w:rPr>
                <w:rFonts w:eastAsia="標楷體"/>
                <w:color w:val="000000"/>
                <w:sz w:val="28"/>
                <w:szCs w:val="28"/>
              </w:rPr>
              <w:t>21</w:t>
            </w:r>
            <w:r w:rsidRPr="00870B48">
              <w:rPr>
                <w:rFonts w:eastAsia="標楷體"/>
                <w:color w:val="000000"/>
                <w:sz w:val="28"/>
                <w:szCs w:val="28"/>
              </w:rPr>
              <w:t>日案件占率－</w:t>
            </w:r>
            <w:r w:rsidRPr="00870B48">
              <w:rPr>
                <w:rFonts w:eastAsia="標楷體"/>
                <w:color w:val="000000"/>
                <w:sz w:val="28"/>
                <w:szCs w:val="28"/>
              </w:rPr>
              <w:t>87%</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慢性病開藥天數小於等於</w:t>
            </w:r>
            <w:r w:rsidRPr="00870B48">
              <w:rPr>
                <w:rFonts w:eastAsia="標楷體"/>
                <w:color w:val="000000"/>
                <w:sz w:val="28"/>
                <w:szCs w:val="28"/>
              </w:rPr>
              <w:t>21</w:t>
            </w:r>
            <w:r w:rsidRPr="00870B48">
              <w:rPr>
                <w:rFonts w:eastAsia="標楷體"/>
                <w:color w:val="000000"/>
                <w:sz w:val="28"/>
                <w:szCs w:val="28"/>
              </w:rPr>
              <w:t>日案件占率）</w:t>
            </w:r>
            <w:r w:rsidRPr="00870B48">
              <w:rPr>
                <w:rFonts w:eastAsia="標楷體"/>
                <w:color w:val="000000"/>
                <w:sz w:val="28"/>
                <w:szCs w:val="28"/>
              </w:rPr>
              <w:t>×</w:t>
            </w:r>
            <w:r w:rsidRPr="00870B48">
              <w:rPr>
                <w:rFonts w:eastAsia="標楷體"/>
                <w:color w:val="000000"/>
                <w:sz w:val="28"/>
                <w:szCs w:val="28"/>
              </w:rPr>
              <w:t>慢性病開藥天數小於等於</w:t>
            </w:r>
            <w:r w:rsidRPr="00870B48">
              <w:rPr>
                <w:rFonts w:eastAsia="標楷體"/>
                <w:color w:val="000000"/>
                <w:sz w:val="28"/>
                <w:szCs w:val="28"/>
              </w:rPr>
              <w:t>21</w:t>
            </w:r>
            <w:r w:rsidRPr="00870B48">
              <w:rPr>
                <w:rFonts w:eastAsia="標楷體"/>
                <w:color w:val="000000"/>
                <w:sz w:val="28"/>
                <w:szCs w:val="28"/>
              </w:rPr>
              <w:t>日案件之申報總診察費。</w:t>
            </w:r>
          </w:p>
        </w:tc>
      </w:tr>
      <w:tr w:rsidR="00DE16FC" w:rsidRPr="00870B48" w14:paraId="4680CCD5" w14:textId="77777777" w:rsidTr="00DE16FC">
        <w:trPr>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708C43B" w14:textId="77777777" w:rsidR="00DE16FC" w:rsidRPr="00870B48" w:rsidRDefault="00DE16FC" w:rsidP="00DE16FC">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8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65CF070" w14:textId="77777777" w:rsidR="00DE16FC" w:rsidRPr="00870B48" w:rsidRDefault="00DE16FC" w:rsidP="00DE16FC">
            <w:pPr>
              <w:snapToGrid w:val="0"/>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15</w:t>
            </w:r>
            <w:r w:rsidRPr="00870B48">
              <w:rPr>
                <w:rFonts w:eastAsia="標楷體"/>
                <w:color w:val="000000"/>
                <w:sz w:val="28"/>
                <w:szCs w:val="28"/>
              </w:rPr>
              <w:t>日衛署健保字第</w:t>
            </w:r>
            <w:r w:rsidRPr="00870B48">
              <w:rPr>
                <w:rFonts w:eastAsia="標楷體"/>
                <w:color w:val="000000"/>
                <w:sz w:val="28"/>
                <w:szCs w:val="28"/>
              </w:rPr>
              <w:t>0952600595</w:t>
            </w:r>
            <w:r w:rsidRPr="00870B48">
              <w:rPr>
                <w:rFonts w:eastAsia="標楷體"/>
                <w:color w:val="000000"/>
                <w:sz w:val="28"/>
                <w:szCs w:val="28"/>
              </w:rPr>
              <w:t>號函</w:t>
            </w:r>
          </w:p>
        </w:tc>
      </w:tr>
      <w:tr w:rsidR="00DE16FC" w:rsidRPr="00870B48" w14:paraId="39C800D4" w14:textId="77777777" w:rsidTr="00DE16FC">
        <w:trPr>
          <w:jc w:val="center"/>
        </w:trPr>
        <w:tc>
          <w:tcPr>
            <w:tcW w:w="185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63EE08B" w14:textId="77777777" w:rsidR="00DE16FC" w:rsidRPr="00870B48" w:rsidRDefault="00DE16FC" w:rsidP="00DE16FC">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881"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539142E" w14:textId="5AA3B415" w:rsidR="00DE16FC" w:rsidRPr="00870B48" w:rsidRDefault="00DE16FC" w:rsidP="00DE16FC">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96</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3</w:t>
            </w:r>
            <w:r w:rsidRPr="00870B48">
              <w:rPr>
                <w:rFonts w:eastAsia="標楷體"/>
                <w:color w:val="000000"/>
                <w:sz w:val="28"/>
                <w:szCs w:val="28"/>
              </w:rPr>
              <w:t>日健保審字第</w:t>
            </w:r>
            <w:r w:rsidRPr="00870B48">
              <w:rPr>
                <w:rFonts w:eastAsia="標楷體"/>
                <w:color w:val="000000"/>
                <w:sz w:val="28"/>
                <w:szCs w:val="28"/>
              </w:rPr>
              <w:t>0950032988</w:t>
            </w:r>
            <w:r w:rsidRPr="00870B48">
              <w:rPr>
                <w:rFonts w:eastAsia="標楷體"/>
                <w:color w:val="000000"/>
                <w:sz w:val="28"/>
                <w:szCs w:val="28"/>
              </w:rPr>
              <w:t>號</w:t>
            </w:r>
          </w:p>
        </w:tc>
      </w:tr>
      <w:tr w:rsidR="00DE16FC" w:rsidRPr="00870B48" w14:paraId="236F3BB1" w14:textId="77777777" w:rsidTr="00DE16FC">
        <w:trPr>
          <w:jc w:val="center"/>
        </w:trPr>
        <w:tc>
          <w:tcPr>
            <w:tcW w:w="185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48D48FDE" w14:textId="77777777" w:rsidR="00DE16FC" w:rsidRPr="00870B48" w:rsidRDefault="00DE16FC" w:rsidP="00DE16FC">
            <w:pPr>
              <w:snapToGrid w:val="0"/>
              <w:jc w:val="both"/>
              <w:rPr>
                <w:rFonts w:eastAsia="標楷體"/>
                <w:color w:val="000000"/>
                <w:sz w:val="28"/>
                <w:szCs w:val="28"/>
              </w:rPr>
            </w:pPr>
            <w:r w:rsidRPr="00870B48">
              <w:rPr>
                <w:rFonts w:eastAsia="標楷體"/>
                <w:color w:val="000000"/>
                <w:sz w:val="28"/>
                <w:szCs w:val="28"/>
              </w:rPr>
              <w:t>實施起日</w:t>
            </w:r>
          </w:p>
        </w:tc>
        <w:tc>
          <w:tcPr>
            <w:tcW w:w="7881"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1DA02319" w14:textId="77777777" w:rsidR="00DE16FC" w:rsidRPr="00870B48" w:rsidRDefault="00DE16FC" w:rsidP="00DE16FC">
            <w:pPr>
              <w:snapToGrid w:val="0"/>
              <w:rPr>
                <w:rFonts w:eastAsia="標楷體"/>
                <w:color w:val="000000"/>
                <w:sz w:val="28"/>
                <w:szCs w:val="28"/>
              </w:rPr>
            </w:pPr>
            <w:r w:rsidRPr="00870B48">
              <w:rPr>
                <w:rFonts w:eastAsia="標楷體"/>
                <w:color w:val="000000"/>
                <w:sz w:val="28"/>
                <w:szCs w:val="28"/>
              </w:rPr>
              <w:t>96</w:t>
            </w:r>
            <w:r w:rsidRPr="00870B48">
              <w:rPr>
                <w:rFonts w:eastAsia="標楷體"/>
                <w:color w:val="000000"/>
                <w:sz w:val="28"/>
                <w:szCs w:val="28"/>
              </w:rPr>
              <w:t>年</w:t>
            </w:r>
            <w:r w:rsidRPr="00870B48">
              <w:rPr>
                <w:rFonts w:eastAsia="標楷體"/>
                <w:color w:val="000000"/>
                <w:sz w:val="28"/>
                <w:szCs w:val="28"/>
              </w:rPr>
              <w:t>2</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日（費用年月）</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p>
        </w:tc>
      </w:tr>
    </w:tbl>
    <w:p w14:paraId="15E16B4F" w14:textId="77777777" w:rsidR="00DE16FC" w:rsidRPr="00870B48" w:rsidRDefault="00DE16FC" w:rsidP="00DE16FC">
      <w:pPr>
        <w:widowControl/>
        <w:suppressAutoHyphens w:val="0"/>
        <w:rPr>
          <w:rFonts w:eastAsia="標楷體"/>
          <w:sz w:val="28"/>
          <w:szCs w:val="28"/>
        </w:rPr>
      </w:pPr>
    </w:p>
    <w:p w14:paraId="06E5CFFB" w14:textId="77777777" w:rsidR="00DE16FC" w:rsidRPr="00870B48" w:rsidRDefault="00DE16FC">
      <w:pPr>
        <w:widowControl/>
        <w:suppressAutoHyphens w:val="0"/>
        <w:rPr>
          <w:rFonts w:eastAsia="標楷體"/>
          <w:sz w:val="28"/>
          <w:szCs w:val="28"/>
        </w:rPr>
      </w:pPr>
      <w:r w:rsidRPr="00870B48">
        <w:rPr>
          <w:rFonts w:eastAsia="標楷體"/>
          <w:sz w:val="28"/>
          <w:szCs w:val="28"/>
        </w:rPr>
        <w:br w:type="page"/>
      </w:r>
    </w:p>
    <w:p w14:paraId="6BA54524" w14:textId="52FA1216" w:rsidR="00DE16FC" w:rsidRPr="00870B48" w:rsidRDefault="00DE16FC" w:rsidP="000F231C">
      <w:pPr>
        <w:pStyle w:val="1"/>
        <w:numPr>
          <w:ilvl w:val="0"/>
          <w:numId w:val="72"/>
        </w:numPr>
        <w:rPr>
          <w:highlight w:val="yellow"/>
        </w:rPr>
      </w:pPr>
      <w:r w:rsidRPr="00870B48">
        <w:rPr>
          <w:rFonts w:hint="eastAsia"/>
          <w:highlight w:val="yellow"/>
        </w:rPr>
        <w:lastRenderedPageBreak/>
        <w:t>025</w:t>
      </w:r>
      <w:r w:rsidRPr="00870B48">
        <w:rPr>
          <w:highlight w:val="yellow"/>
        </w:rPr>
        <w:t>-</w:t>
      </w:r>
      <w:r w:rsidRPr="00870B48">
        <w:rPr>
          <w:highlight w:val="yellow"/>
        </w:rPr>
        <w:t>西醫基層門診</w:t>
      </w:r>
      <w:r w:rsidRPr="00870B48">
        <w:rPr>
          <w:highlight w:val="yellow"/>
        </w:rPr>
        <w:t>Psyllium HUSK</w:t>
      </w:r>
      <w:r w:rsidRPr="00870B48">
        <w:rPr>
          <w:highlight w:val="yellow"/>
        </w:rPr>
        <w:t>處方率居於同儕極端值</w:t>
      </w:r>
    </w:p>
    <w:p w14:paraId="7FECCDFA" w14:textId="69D68388" w:rsidR="00092D2A" w:rsidRDefault="00CA5097" w:rsidP="00CA5097">
      <w:pPr>
        <w:ind w:leftChars="177" w:left="425"/>
        <w:rPr>
          <w:rFonts w:eastAsia="標楷體"/>
          <w:sz w:val="20"/>
          <w:szCs w:val="20"/>
        </w:rPr>
      </w:pPr>
      <w:r>
        <w:rPr>
          <w:rFonts w:eastAsia="標楷體" w:hint="eastAsia"/>
          <w:sz w:val="20"/>
          <w:szCs w:val="20"/>
          <w:highlight w:val="yellow"/>
        </w:rPr>
        <w:t xml:space="preserve"> </w:t>
      </w:r>
      <w:r w:rsidRPr="00CA5097">
        <w:rPr>
          <w:rFonts w:eastAsia="標楷體" w:hint="eastAsia"/>
          <w:sz w:val="20"/>
          <w:szCs w:val="20"/>
          <w:highlight w:val="yellow"/>
        </w:rPr>
        <w:t>[</w:t>
      </w:r>
      <w:r w:rsidRPr="00CA5097">
        <w:rPr>
          <w:rFonts w:eastAsia="標楷體" w:hint="eastAsia"/>
          <w:sz w:val="20"/>
          <w:szCs w:val="20"/>
          <w:highlight w:val="yellow"/>
        </w:rPr>
        <w:t>最新公告停止辦理起日</w:t>
      </w:r>
      <w:r w:rsidRPr="00CA5097">
        <w:rPr>
          <w:rFonts w:eastAsia="標楷體" w:hint="eastAsia"/>
          <w:sz w:val="20"/>
          <w:szCs w:val="20"/>
          <w:highlight w:val="yellow"/>
        </w:rPr>
        <w:t>111</w:t>
      </w:r>
      <w:r w:rsidRPr="00CA5097">
        <w:rPr>
          <w:rFonts w:eastAsia="標楷體" w:hint="eastAsia"/>
          <w:sz w:val="20"/>
          <w:szCs w:val="20"/>
          <w:highlight w:val="yellow"/>
        </w:rPr>
        <w:t>年</w:t>
      </w:r>
      <w:r w:rsidR="00D46B64">
        <w:rPr>
          <w:rFonts w:eastAsia="標楷體" w:hint="eastAsia"/>
          <w:sz w:val="20"/>
          <w:szCs w:val="20"/>
          <w:highlight w:val="yellow"/>
        </w:rPr>
        <w:t>7</w:t>
      </w:r>
      <w:r w:rsidRPr="00CA5097">
        <w:rPr>
          <w:rFonts w:eastAsia="標楷體" w:hint="eastAsia"/>
          <w:sz w:val="20"/>
          <w:szCs w:val="20"/>
          <w:highlight w:val="yellow"/>
        </w:rPr>
        <w:t>月</w:t>
      </w:r>
      <w:r w:rsidR="00D46B64">
        <w:rPr>
          <w:rFonts w:eastAsia="標楷體" w:hint="eastAsia"/>
          <w:sz w:val="20"/>
          <w:szCs w:val="20"/>
          <w:highlight w:val="yellow"/>
        </w:rPr>
        <w:t>1</w:t>
      </w:r>
      <w:r w:rsidRPr="00CA5097">
        <w:rPr>
          <w:rFonts w:eastAsia="標楷體" w:hint="eastAsia"/>
          <w:sz w:val="20"/>
          <w:szCs w:val="20"/>
          <w:highlight w:val="yellow"/>
        </w:rPr>
        <w:t>日</w:t>
      </w:r>
      <w:r w:rsidRPr="00CA5097">
        <w:rPr>
          <w:rFonts w:eastAsia="標楷體" w:hint="eastAsia"/>
          <w:sz w:val="20"/>
          <w:szCs w:val="20"/>
          <w:highlight w:val="yellow"/>
        </w:rPr>
        <w:t>(</w:t>
      </w:r>
      <w:r w:rsidRPr="00CA5097">
        <w:rPr>
          <w:rFonts w:eastAsia="標楷體" w:hint="eastAsia"/>
          <w:sz w:val="20"/>
          <w:szCs w:val="20"/>
          <w:highlight w:val="yellow"/>
        </w:rPr>
        <w:t>費用年月</w:t>
      </w:r>
      <w:r w:rsidRPr="00CA5097">
        <w:rPr>
          <w:rFonts w:eastAsia="標楷體" w:hint="eastAsia"/>
          <w:sz w:val="20"/>
          <w:szCs w:val="20"/>
          <w:highlight w:val="yellow"/>
        </w:rPr>
        <w:t>)</w:t>
      </w:r>
      <w:r w:rsidRPr="00CA5097">
        <w:rPr>
          <w:rFonts w:eastAsia="標楷體" w:hint="eastAsia"/>
          <w:sz w:val="20"/>
          <w:szCs w:val="20"/>
          <w:highlight w:val="yellow"/>
        </w:rPr>
        <w:t>；最初實施起日</w:t>
      </w:r>
      <w:r w:rsidRPr="00CA5097">
        <w:rPr>
          <w:rFonts w:eastAsia="標楷體" w:hint="eastAsia"/>
          <w:sz w:val="20"/>
          <w:szCs w:val="20"/>
          <w:highlight w:val="yellow"/>
        </w:rPr>
        <w:t>96</w:t>
      </w:r>
      <w:r w:rsidRPr="00CA5097">
        <w:rPr>
          <w:rFonts w:eastAsia="標楷體" w:hint="eastAsia"/>
          <w:sz w:val="20"/>
          <w:szCs w:val="20"/>
          <w:highlight w:val="yellow"/>
        </w:rPr>
        <w:t>年</w:t>
      </w:r>
      <w:r w:rsidRPr="00CA5097">
        <w:rPr>
          <w:rFonts w:eastAsia="標楷體" w:hint="eastAsia"/>
          <w:sz w:val="20"/>
          <w:szCs w:val="20"/>
          <w:highlight w:val="yellow"/>
        </w:rPr>
        <w:t>2</w:t>
      </w:r>
      <w:r w:rsidRPr="00CA5097">
        <w:rPr>
          <w:rFonts w:eastAsia="標楷體" w:hint="eastAsia"/>
          <w:sz w:val="20"/>
          <w:szCs w:val="20"/>
          <w:highlight w:val="yellow"/>
        </w:rPr>
        <w:t>月</w:t>
      </w:r>
      <w:r w:rsidRPr="00CA5097">
        <w:rPr>
          <w:rFonts w:eastAsia="標楷體" w:hint="eastAsia"/>
          <w:sz w:val="20"/>
          <w:szCs w:val="20"/>
          <w:highlight w:val="yellow"/>
        </w:rPr>
        <w:t>1</w:t>
      </w:r>
      <w:r w:rsidRPr="00CA5097">
        <w:rPr>
          <w:rFonts w:eastAsia="標楷體" w:hint="eastAsia"/>
          <w:sz w:val="20"/>
          <w:szCs w:val="20"/>
          <w:highlight w:val="yellow"/>
        </w:rPr>
        <w:t>日</w:t>
      </w:r>
      <w:r w:rsidRPr="00CA5097">
        <w:rPr>
          <w:rFonts w:eastAsia="標楷體" w:hint="eastAsia"/>
          <w:sz w:val="20"/>
          <w:szCs w:val="20"/>
          <w:highlight w:val="yellow"/>
        </w:rPr>
        <w:t>(</w:t>
      </w:r>
      <w:r w:rsidRPr="00CA5097">
        <w:rPr>
          <w:rFonts w:eastAsia="標楷體" w:hint="eastAsia"/>
          <w:sz w:val="20"/>
          <w:szCs w:val="20"/>
          <w:highlight w:val="yellow"/>
        </w:rPr>
        <w:t>費用年月</w:t>
      </w:r>
      <w:r w:rsidRPr="00CA5097">
        <w:rPr>
          <w:rFonts w:eastAsia="標楷體" w:hint="eastAsia"/>
          <w:sz w:val="20"/>
          <w:szCs w:val="20"/>
          <w:highlight w:val="yellow"/>
        </w:rPr>
        <w:t>)]</w:t>
      </w:r>
    </w:p>
    <w:p w14:paraId="2D97961C" w14:textId="77777777" w:rsidR="00CA5097" w:rsidRPr="00CA5097" w:rsidRDefault="00CA5097" w:rsidP="00D60791">
      <w:pPr>
        <w:rPr>
          <w:rFonts w:eastAsia="標楷體"/>
          <w:sz w:val="20"/>
          <w:szCs w:val="20"/>
          <w:highlight w:val="yellow"/>
        </w:rPr>
      </w:pPr>
    </w:p>
    <w:p w14:paraId="2468A376" w14:textId="2A7D058E" w:rsidR="006B062A" w:rsidRPr="006B062A" w:rsidRDefault="006B062A" w:rsidP="000F231C">
      <w:pPr>
        <w:pStyle w:val="2"/>
        <w:numPr>
          <w:ilvl w:val="0"/>
          <w:numId w:val="27"/>
        </w:numPr>
        <w:textAlignment w:val="auto"/>
        <w:rPr>
          <w:sz w:val="20"/>
          <w:szCs w:val="20"/>
        </w:rPr>
      </w:pPr>
      <w:r w:rsidRPr="0003348F">
        <w:rPr>
          <w:rFonts w:ascii="Times New Roman" w:hAnsi="Times New Roman"/>
          <w:sz w:val="20"/>
          <w:szCs w:val="20"/>
        </w:rPr>
        <w:t>0</w:t>
      </w:r>
      <w:r>
        <w:rPr>
          <w:rFonts w:ascii="Times New Roman" w:hAnsi="Times New Roman" w:hint="eastAsia"/>
          <w:sz w:val="20"/>
          <w:szCs w:val="20"/>
        </w:rPr>
        <w:t>25</w:t>
      </w:r>
      <w:r w:rsidRPr="0003348F">
        <w:rPr>
          <w:rFonts w:ascii="Times New Roman" w:hAnsi="Times New Roman"/>
          <w:sz w:val="20"/>
          <w:szCs w:val="20"/>
        </w:rPr>
        <w:t>指標版本：停止辦理起日</w:t>
      </w:r>
      <w:r w:rsidRPr="0003348F">
        <w:rPr>
          <w:rFonts w:ascii="Times New Roman" w:hAnsi="Times New Roman"/>
          <w:sz w:val="20"/>
          <w:szCs w:val="20"/>
        </w:rPr>
        <w:tab/>
        <w:t>111</w:t>
      </w:r>
      <w:r w:rsidRPr="0003348F">
        <w:rPr>
          <w:rFonts w:ascii="Times New Roman" w:hAnsi="Times New Roman"/>
          <w:sz w:val="20"/>
          <w:szCs w:val="20"/>
        </w:rPr>
        <w:t>年</w:t>
      </w:r>
      <w:r w:rsidRPr="0003348F">
        <w:rPr>
          <w:rFonts w:ascii="Times New Roman" w:hAnsi="Times New Roman"/>
          <w:sz w:val="20"/>
          <w:szCs w:val="20"/>
        </w:rPr>
        <w:t>7</w:t>
      </w:r>
      <w:r w:rsidRPr="0003348F">
        <w:rPr>
          <w:rFonts w:ascii="Times New Roman" w:hAnsi="Times New Roman"/>
          <w:sz w:val="20"/>
          <w:szCs w:val="20"/>
        </w:rPr>
        <w:t>月</w:t>
      </w:r>
      <w:r w:rsidRPr="0003348F">
        <w:rPr>
          <w:rFonts w:ascii="Times New Roman" w:hAnsi="Times New Roman"/>
          <w:sz w:val="20"/>
          <w:szCs w:val="20"/>
        </w:rPr>
        <w:t>1</w:t>
      </w:r>
      <w:r w:rsidRPr="0003348F">
        <w:rPr>
          <w:rFonts w:ascii="Times New Roman" w:hAnsi="Times New Roman"/>
          <w:sz w:val="20"/>
          <w:szCs w:val="20"/>
        </w:rPr>
        <w:t>日</w:t>
      </w:r>
      <w:r w:rsidRPr="0003348F">
        <w:rPr>
          <w:rFonts w:ascii="Times New Roman" w:hAnsi="Times New Roman"/>
          <w:sz w:val="20"/>
          <w:szCs w:val="20"/>
        </w:rPr>
        <w:t>(</w:t>
      </w:r>
      <w:r w:rsidRPr="0003348F">
        <w:rPr>
          <w:rFonts w:ascii="Times New Roman" w:hAnsi="Times New Roman"/>
          <w:sz w:val="20"/>
          <w:szCs w:val="20"/>
        </w:rPr>
        <w:t>費用年月</w:t>
      </w:r>
      <w:r w:rsidRPr="0003348F">
        <w:rPr>
          <w:rFonts w:ascii="Times New Roman" w:hAnsi="Times New Roman"/>
          <w:sz w:val="20"/>
          <w:szCs w:val="20"/>
        </w:rPr>
        <w:t>)</w:t>
      </w:r>
      <w:r w:rsidRPr="0003348F">
        <w:rPr>
          <w:rFonts w:ascii="Times New Roman" w:hAnsi="Times New Roman"/>
          <w:sz w:val="20"/>
          <w:szCs w:val="20"/>
        </w:rPr>
        <w:t>停止辦理</w:t>
      </w:r>
    </w:p>
    <w:tbl>
      <w:tblPr>
        <w:tblW w:w="981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931"/>
        <w:gridCol w:w="7885"/>
      </w:tblGrid>
      <w:tr w:rsidR="00987D8C" w:rsidRPr="00B901D1" w14:paraId="2C66640D" w14:textId="77777777" w:rsidTr="00987D8C">
        <w:trPr>
          <w:jc w:val="center"/>
        </w:trPr>
        <w:tc>
          <w:tcPr>
            <w:tcW w:w="1931" w:type="dxa"/>
            <w:shd w:val="clear" w:color="auto" w:fill="auto"/>
            <w:tcMar>
              <w:top w:w="0" w:type="dxa"/>
              <w:left w:w="28" w:type="dxa"/>
              <w:bottom w:w="0" w:type="dxa"/>
              <w:right w:w="28" w:type="dxa"/>
            </w:tcMar>
            <w:vAlign w:val="center"/>
          </w:tcPr>
          <w:p w14:paraId="0466A6C9" w14:textId="77777777" w:rsidR="00987D8C" w:rsidRPr="00B901D1" w:rsidRDefault="00987D8C" w:rsidP="00987D8C">
            <w:pPr>
              <w:snapToGrid w:val="0"/>
              <w:jc w:val="both"/>
              <w:rPr>
                <w:rFonts w:eastAsia="標楷體"/>
                <w:caps/>
                <w:color w:val="000000"/>
                <w:sz w:val="28"/>
              </w:rPr>
            </w:pPr>
            <w:r w:rsidRPr="00B901D1">
              <w:rPr>
                <w:rFonts w:eastAsia="標楷體"/>
                <w:caps/>
                <w:color w:val="000000"/>
                <w:sz w:val="28"/>
              </w:rPr>
              <w:t>指標名稱</w:t>
            </w:r>
          </w:p>
        </w:tc>
        <w:tc>
          <w:tcPr>
            <w:tcW w:w="7885" w:type="dxa"/>
            <w:shd w:val="clear" w:color="auto" w:fill="auto"/>
            <w:tcMar>
              <w:top w:w="0" w:type="dxa"/>
              <w:left w:w="28" w:type="dxa"/>
              <w:bottom w:w="0" w:type="dxa"/>
              <w:right w:w="28" w:type="dxa"/>
            </w:tcMar>
          </w:tcPr>
          <w:p w14:paraId="71191ACC" w14:textId="77777777" w:rsidR="00987D8C" w:rsidRPr="00B901D1" w:rsidRDefault="00987D8C" w:rsidP="00987D8C">
            <w:pPr>
              <w:snapToGrid w:val="0"/>
              <w:jc w:val="both"/>
              <w:rPr>
                <w:rFonts w:eastAsia="標楷體"/>
                <w:caps/>
                <w:color w:val="000000"/>
                <w:sz w:val="28"/>
              </w:rPr>
            </w:pPr>
            <w:r w:rsidRPr="00B901D1">
              <w:rPr>
                <w:rFonts w:eastAsia="標楷體"/>
                <w:color w:val="000000"/>
                <w:sz w:val="28"/>
              </w:rPr>
              <w:t>025-</w:t>
            </w:r>
            <w:r w:rsidRPr="00B901D1">
              <w:rPr>
                <w:rFonts w:eastAsia="標楷體"/>
                <w:color w:val="000000"/>
                <w:sz w:val="28"/>
              </w:rPr>
              <w:t>西醫基層門診</w:t>
            </w:r>
            <w:r w:rsidRPr="00B901D1">
              <w:rPr>
                <w:rFonts w:eastAsia="標楷體"/>
                <w:caps/>
                <w:color w:val="000000"/>
                <w:sz w:val="28"/>
              </w:rPr>
              <w:t>Psyllium HUSK</w:t>
            </w:r>
            <w:r w:rsidRPr="00B901D1">
              <w:rPr>
                <w:rFonts w:eastAsia="標楷體"/>
                <w:caps/>
                <w:color w:val="000000"/>
                <w:sz w:val="28"/>
              </w:rPr>
              <w:t>處方率居於同儕極端值</w:t>
            </w:r>
          </w:p>
          <w:p w14:paraId="6B2603A3" w14:textId="77777777" w:rsidR="00987D8C" w:rsidRPr="00D46B64" w:rsidRDefault="00987D8C" w:rsidP="00987D8C">
            <w:pPr>
              <w:snapToGrid w:val="0"/>
              <w:jc w:val="both"/>
              <w:rPr>
                <w:rFonts w:eastAsia="標楷體"/>
              </w:rPr>
            </w:pPr>
            <w:r w:rsidRPr="00D46B64">
              <w:rPr>
                <w:rFonts w:eastAsia="標楷體"/>
                <w:color w:val="FF0000"/>
                <w:sz w:val="28"/>
                <w:szCs w:val="28"/>
                <w:u w:val="single"/>
              </w:rPr>
              <w:t>（本指標刪除）</w:t>
            </w:r>
          </w:p>
        </w:tc>
      </w:tr>
      <w:tr w:rsidR="00987D8C" w:rsidRPr="00B901D1" w14:paraId="51517C22" w14:textId="77777777" w:rsidTr="00987D8C">
        <w:trPr>
          <w:jc w:val="center"/>
        </w:trPr>
        <w:tc>
          <w:tcPr>
            <w:tcW w:w="1931" w:type="dxa"/>
            <w:shd w:val="clear" w:color="auto" w:fill="auto"/>
            <w:tcMar>
              <w:top w:w="0" w:type="dxa"/>
              <w:left w:w="28" w:type="dxa"/>
              <w:bottom w:w="0" w:type="dxa"/>
              <w:right w:w="28" w:type="dxa"/>
            </w:tcMar>
            <w:vAlign w:val="center"/>
          </w:tcPr>
          <w:p w14:paraId="6F19067C" w14:textId="77777777" w:rsidR="00987D8C" w:rsidRPr="00B901D1" w:rsidRDefault="00987D8C" w:rsidP="00987D8C">
            <w:pPr>
              <w:snapToGrid w:val="0"/>
              <w:jc w:val="both"/>
              <w:rPr>
                <w:rFonts w:eastAsia="標楷體"/>
                <w:caps/>
                <w:color w:val="000000"/>
                <w:sz w:val="28"/>
              </w:rPr>
            </w:pPr>
            <w:r w:rsidRPr="00B901D1">
              <w:rPr>
                <w:rFonts w:eastAsia="標楷體"/>
                <w:caps/>
                <w:color w:val="000000"/>
                <w:sz w:val="28"/>
              </w:rPr>
              <w:t>實施目的</w:t>
            </w:r>
          </w:p>
        </w:tc>
        <w:tc>
          <w:tcPr>
            <w:tcW w:w="7885" w:type="dxa"/>
            <w:shd w:val="clear" w:color="auto" w:fill="auto"/>
            <w:tcMar>
              <w:top w:w="0" w:type="dxa"/>
              <w:left w:w="28" w:type="dxa"/>
              <w:bottom w:w="0" w:type="dxa"/>
              <w:right w:w="28" w:type="dxa"/>
            </w:tcMar>
          </w:tcPr>
          <w:p w14:paraId="2E1AB2FE" w14:textId="77777777" w:rsidR="00987D8C" w:rsidRPr="00B901D1" w:rsidRDefault="00987D8C" w:rsidP="00987D8C">
            <w:pPr>
              <w:snapToGrid w:val="0"/>
              <w:jc w:val="both"/>
              <w:rPr>
                <w:rFonts w:eastAsia="標楷體"/>
              </w:rPr>
            </w:pPr>
            <w:r w:rsidRPr="00B901D1">
              <w:rPr>
                <w:rFonts w:eastAsia="標楷體"/>
                <w:color w:val="000000"/>
                <w:sz w:val="28"/>
              </w:rPr>
              <w:t>減少無效率之處方及用藥</w:t>
            </w:r>
          </w:p>
        </w:tc>
      </w:tr>
      <w:tr w:rsidR="00987D8C" w:rsidRPr="00B901D1" w14:paraId="00848949" w14:textId="77777777" w:rsidTr="00987D8C">
        <w:trPr>
          <w:jc w:val="center"/>
        </w:trPr>
        <w:tc>
          <w:tcPr>
            <w:tcW w:w="1931" w:type="dxa"/>
            <w:shd w:val="clear" w:color="auto" w:fill="auto"/>
            <w:tcMar>
              <w:top w:w="0" w:type="dxa"/>
              <w:left w:w="28" w:type="dxa"/>
              <w:bottom w:w="0" w:type="dxa"/>
              <w:right w:w="28" w:type="dxa"/>
            </w:tcMar>
            <w:vAlign w:val="center"/>
          </w:tcPr>
          <w:p w14:paraId="3E141797" w14:textId="77777777" w:rsidR="00987D8C" w:rsidRPr="00B901D1" w:rsidRDefault="00987D8C" w:rsidP="00987D8C">
            <w:pPr>
              <w:adjustRightInd w:val="0"/>
              <w:snapToGrid w:val="0"/>
              <w:jc w:val="both"/>
              <w:rPr>
                <w:rFonts w:eastAsia="標楷體"/>
                <w:color w:val="000000"/>
                <w:sz w:val="28"/>
              </w:rPr>
            </w:pPr>
            <w:r w:rsidRPr="00B901D1">
              <w:rPr>
                <w:rFonts w:eastAsia="標楷體"/>
                <w:color w:val="000000"/>
                <w:sz w:val="28"/>
              </w:rPr>
              <w:t>指標定義</w:t>
            </w:r>
          </w:p>
          <w:p w14:paraId="23D9E3A2" w14:textId="77777777" w:rsidR="00987D8C" w:rsidRPr="00B901D1" w:rsidRDefault="00987D8C" w:rsidP="00987D8C">
            <w:pPr>
              <w:adjustRightInd w:val="0"/>
              <w:snapToGrid w:val="0"/>
              <w:jc w:val="both"/>
              <w:rPr>
                <w:rFonts w:eastAsia="標楷體"/>
                <w:color w:val="000000"/>
                <w:sz w:val="28"/>
              </w:rPr>
            </w:pPr>
          </w:p>
        </w:tc>
        <w:tc>
          <w:tcPr>
            <w:tcW w:w="7885" w:type="dxa"/>
            <w:shd w:val="clear" w:color="auto" w:fill="auto"/>
            <w:tcMar>
              <w:top w:w="0" w:type="dxa"/>
              <w:left w:w="28" w:type="dxa"/>
              <w:bottom w:w="0" w:type="dxa"/>
              <w:right w:w="28" w:type="dxa"/>
            </w:tcMar>
          </w:tcPr>
          <w:p w14:paraId="78FE8747" w14:textId="77777777" w:rsidR="00987D8C" w:rsidRPr="00B901D1" w:rsidRDefault="00987D8C" w:rsidP="00987D8C">
            <w:pPr>
              <w:adjustRightInd w:val="0"/>
              <w:snapToGrid w:val="0"/>
              <w:ind w:left="871" w:hanging="871"/>
              <w:jc w:val="both"/>
              <w:rPr>
                <w:rFonts w:eastAsia="標楷體"/>
              </w:rPr>
            </w:pPr>
            <w:r w:rsidRPr="00B901D1">
              <w:rPr>
                <w:rFonts w:eastAsia="標楷體"/>
                <w:color w:val="000000"/>
                <w:sz w:val="28"/>
              </w:rPr>
              <w:t>分子－門診給藥案件中開立</w:t>
            </w:r>
            <w:r w:rsidRPr="00B901D1">
              <w:rPr>
                <w:rFonts w:eastAsia="標楷體"/>
                <w:caps/>
                <w:color w:val="000000"/>
                <w:sz w:val="28"/>
              </w:rPr>
              <w:t>Psyllium HUSK</w:t>
            </w:r>
            <w:r w:rsidRPr="00B901D1">
              <w:rPr>
                <w:rFonts w:eastAsia="標楷體"/>
                <w:caps/>
                <w:color w:val="000000"/>
                <w:sz w:val="28"/>
              </w:rPr>
              <w:t>藥品</w:t>
            </w:r>
            <w:r w:rsidRPr="00B901D1">
              <w:rPr>
                <w:rFonts w:eastAsia="標楷體"/>
                <w:color w:val="000000"/>
                <w:sz w:val="28"/>
              </w:rPr>
              <w:t>處方之案件數。</w:t>
            </w:r>
          </w:p>
          <w:p w14:paraId="5798AF4B" w14:textId="77777777" w:rsidR="00987D8C" w:rsidRPr="00B901D1" w:rsidRDefault="00987D8C" w:rsidP="00987D8C">
            <w:pPr>
              <w:adjustRightInd w:val="0"/>
              <w:snapToGrid w:val="0"/>
              <w:ind w:left="871" w:hanging="871"/>
              <w:jc w:val="both"/>
              <w:rPr>
                <w:rFonts w:eastAsia="標楷體"/>
                <w:sz w:val="28"/>
              </w:rPr>
            </w:pPr>
            <w:r w:rsidRPr="00B901D1">
              <w:rPr>
                <w:rFonts w:eastAsia="標楷體"/>
                <w:sz w:val="28"/>
              </w:rPr>
              <w:t>分母－門診給藥案件數（給藥案件：藥費不為</w:t>
            </w:r>
            <w:r w:rsidRPr="00B901D1">
              <w:rPr>
                <w:rFonts w:eastAsia="標楷體"/>
                <w:sz w:val="28"/>
              </w:rPr>
              <w:t>0</w:t>
            </w:r>
            <w:r w:rsidRPr="00B901D1">
              <w:rPr>
                <w:rFonts w:eastAsia="標楷體"/>
                <w:sz w:val="28"/>
              </w:rPr>
              <w:t>，或給藥天數不為</w:t>
            </w:r>
            <w:r w:rsidRPr="00B901D1">
              <w:rPr>
                <w:rFonts w:eastAsia="標楷體"/>
                <w:sz w:val="28"/>
              </w:rPr>
              <w:t>0</w:t>
            </w:r>
            <w:r w:rsidRPr="00B901D1">
              <w:rPr>
                <w:rFonts w:eastAsia="標楷體"/>
                <w:sz w:val="28"/>
              </w:rPr>
              <w:t>，或處方調劑方式為</w:t>
            </w:r>
            <w:r w:rsidRPr="00B901D1">
              <w:rPr>
                <w:rFonts w:eastAsia="標楷體"/>
                <w:sz w:val="28"/>
              </w:rPr>
              <w:t>1</w:t>
            </w:r>
            <w:r w:rsidRPr="00B901D1">
              <w:rPr>
                <w:rFonts w:eastAsia="標楷體"/>
                <w:sz w:val="28"/>
              </w:rPr>
              <w:t>、</w:t>
            </w:r>
            <w:r w:rsidRPr="00B901D1">
              <w:rPr>
                <w:rFonts w:eastAsia="標楷體"/>
                <w:sz w:val="28"/>
              </w:rPr>
              <w:t>0</w:t>
            </w:r>
            <w:r w:rsidRPr="00B901D1">
              <w:rPr>
                <w:rFonts w:eastAsia="標楷體"/>
                <w:sz w:val="28"/>
              </w:rPr>
              <w:t>、</w:t>
            </w:r>
            <w:r w:rsidRPr="00B901D1">
              <w:rPr>
                <w:rFonts w:eastAsia="標楷體"/>
                <w:sz w:val="28"/>
              </w:rPr>
              <w:t>6</w:t>
            </w:r>
            <w:r w:rsidRPr="00B901D1">
              <w:rPr>
                <w:rFonts w:eastAsia="標楷體"/>
                <w:sz w:val="28"/>
              </w:rPr>
              <w:t>、</w:t>
            </w:r>
            <w:r w:rsidRPr="00B901D1">
              <w:rPr>
                <w:rFonts w:eastAsia="標楷體"/>
                <w:sz w:val="28"/>
              </w:rPr>
              <w:t>A</w:t>
            </w:r>
            <w:r w:rsidRPr="00B901D1">
              <w:rPr>
                <w:rFonts w:eastAsia="標楷體"/>
                <w:sz w:val="28"/>
              </w:rPr>
              <w:t>、</w:t>
            </w:r>
            <w:r w:rsidRPr="00B901D1">
              <w:rPr>
                <w:rFonts w:eastAsia="標楷體"/>
                <w:sz w:val="28"/>
              </w:rPr>
              <w:t>B</w:t>
            </w:r>
            <w:r w:rsidRPr="00B901D1">
              <w:rPr>
                <w:rFonts w:eastAsia="標楷體"/>
                <w:sz w:val="28"/>
              </w:rPr>
              <w:t>、</w:t>
            </w:r>
            <w:r w:rsidRPr="00B901D1">
              <w:rPr>
                <w:rFonts w:eastAsia="標楷體"/>
                <w:sz w:val="28"/>
              </w:rPr>
              <w:t>C</w:t>
            </w:r>
            <w:r w:rsidRPr="00B901D1">
              <w:rPr>
                <w:rFonts w:eastAsia="標楷體"/>
                <w:sz w:val="28"/>
              </w:rPr>
              <w:t>、</w:t>
            </w:r>
            <w:r w:rsidRPr="00B901D1">
              <w:rPr>
                <w:rFonts w:eastAsia="標楷體"/>
                <w:sz w:val="28"/>
              </w:rPr>
              <w:t>D</w:t>
            </w:r>
            <w:r w:rsidRPr="00B901D1">
              <w:rPr>
                <w:rFonts w:eastAsia="標楷體"/>
                <w:sz w:val="28"/>
              </w:rPr>
              <w:t>其中一種）。</w:t>
            </w:r>
          </w:p>
          <w:p w14:paraId="1789BDDE" w14:textId="77777777" w:rsidR="00987D8C" w:rsidRPr="00B901D1" w:rsidRDefault="00987D8C" w:rsidP="00987D8C">
            <w:pPr>
              <w:adjustRightInd w:val="0"/>
              <w:snapToGrid w:val="0"/>
              <w:ind w:left="872" w:hanging="1"/>
              <w:jc w:val="both"/>
              <w:rPr>
                <w:rFonts w:eastAsia="標楷體"/>
                <w:sz w:val="28"/>
              </w:rPr>
            </w:pPr>
            <w:r w:rsidRPr="00B901D1">
              <w:rPr>
                <w:rFonts w:eastAsia="標楷體"/>
                <w:sz w:val="28"/>
              </w:rPr>
              <w:t>排除預防保健</w:t>
            </w:r>
            <w:r w:rsidRPr="00B901D1">
              <w:rPr>
                <w:rFonts w:eastAsia="標楷體"/>
                <w:sz w:val="28"/>
              </w:rPr>
              <w:t>(A3)</w:t>
            </w:r>
            <w:r w:rsidRPr="00B901D1">
              <w:rPr>
                <w:rFonts w:eastAsia="標楷體"/>
                <w:sz w:val="28"/>
              </w:rPr>
              <w:t>、老人流感疫苗注射</w:t>
            </w:r>
            <w:r w:rsidRPr="00B901D1">
              <w:rPr>
                <w:rFonts w:eastAsia="標楷體"/>
                <w:sz w:val="28"/>
              </w:rPr>
              <w:t>(D2)</w:t>
            </w:r>
            <w:r w:rsidRPr="00B901D1">
              <w:rPr>
                <w:rFonts w:eastAsia="標楷體"/>
                <w:sz w:val="28"/>
              </w:rPr>
              <w:t>案件；排除診察費為</w:t>
            </w:r>
            <w:r w:rsidRPr="00B901D1">
              <w:rPr>
                <w:rFonts w:eastAsia="標楷體"/>
                <w:sz w:val="28"/>
              </w:rPr>
              <w:t>0</w:t>
            </w:r>
            <w:r w:rsidRPr="00B901D1">
              <w:rPr>
                <w:rFonts w:eastAsia="標楷體"/>
                <w:sz w:val="28"/>
              </w:rPr>
              <w:t>案件。</w:t>
            </w:r>
          </w:p>
          <w:p w14:paraId="1A45BD86" w14:textId="77777777" w:rsidR="00987D8C" w:rsidRPr="00B901D1" w:rsidRDefault="00987D8C" w:rsidP="00987D8C">
            <w:pPr>
              <w:adjustRightInd w:val="0"/>
              <w:snapToGrid w:val="0"/>
              <w:jc w:val="both"/>
              <w:rPr>
                <w:rFonts w:eastAsia="標楷體"/>
              </w:rPr>
            </w:pPr>
            <w:r w:rsidRPr="00B901D1">
              <w:rPr>
                <w:rFonts w:eastAsia="標楷體"/>
                <w:caps/>
                <w:sz w:val="28"/>
              </w:rPr>
              <w:t>Psyllium HUSK</w:t>
            </w:r>
            <w:r w:rsidRPr="00B901D1">
              <w:rPr>
                <w:rFonts w:eastAsia="標楷體"/>
                <w:caps/>
                <w:sz w:val="28"/>
              </w:rPr>
              <w:t>藥品</w:t>
            </w:r>
            <w:r w:rsidRPr="00B901D1">
              <w:rPr>
                <w:rFonts w:eastAsia="標楷體"/>
                <w:sz w:val="28"/>
              </w:rPr>
              <w:t>：</w:t>
            </w:r>
            <w:r w:rsidRPr="00B901D1">
              <w:rPr>
                <w:rFonts w:eastAsia="標楷體"/>
                <w:sz w:val="28"/>
                <w:szCs w:val="28"/>
              </w:rPr>
              <w:t>ATC</w:t>
            </w:r>
            <w:r w:rsidRPr="00B901D1">
              <w:rPr>
                <w:rFonts w:eastAsia="標楷體"/>
                <w:sz w:val="28"/>
                <w:szCs w:val="28"/>
              </w:rPr>
              <w:t>分類為</w:t>
            </w:r>
            <w:r w:rsidRPr="00B901D1">
              <w:rPr>
                <w:rFonts w:eastAsia="標楷體"/>
                <w:sz w:val="28"/>
              </w:rPr>
              <w:t>A06AC01</w:t>
            </w:r>
            <w:r w:rsidRPr="00B901D1">
              <w:rPr>
                <w:rFonts w:eastAsia="標楷體"/>
                <w:sz w:val="28"/>
              </w:rPr>
              <w:t>。</w:t>
            </w:r>
          </w:p>
        </w:tc>
      </w:tr>
      <w:tr w:rsidR="00987D8C" w:rsidRPr="00B901D1" w14:paraId="1B1F9E4A" w14:textId="77777777" w:rsidTr="00987D8C">
        <w:trPr>
          <w:trHeight w:val="244"/>
          <w:jc w:val="center"/>
        </w:trPr>
        <w:tc>
          <w:tcPr>
            <w:tcW w:w="1931" w:type="dxa"/>
            <w:shd w:val="clear" w:color="auto" w:fill="auto"/>
            <w:tcMar>
              <w:top w:w="0" w:type="dxa"/>
              <w:left w:w="28" w:type="dxa"/>
              <w:bottom w:w="0" w:type="dxa"/>
              <w:right w:w="28" w:type="dxa"/>
            </w:tcMar>
            <w:vAlign w:val="center"/>
          </w:tcPr>
          <w:p w14:paraId="7793738F" w14:textId="77777777" w:rsidR="00987D8C" w:rsidRPr="00B901D1" w:rsidRDefault="00987D8C" w:rsidP="00987D8C">
            <w:pPr>
              <w:snapToGrid w:val="0"/>
              <w:jc w:val="both"/>
              <w:rPr>
                <w:rFonts w:eastAsia="標楷體"/>
                <w:color w:val="000000"/>
                <w:sz w:val="28"/>
              </w:rPr>
            </w:pPr>
            <w:r w:rsidRPr="00B901D1">
              <w:rPr>
                <w:rFonts w:eastAsia="標楷體"/>
                <w:color w:val="000000"/>
                <w:sz w:val="28"/>
              </w:rPr>
              <w:t>指標屬性</w:t>
            </w:r>
          </w:p>
        </w:tc>
        <w:tc>
          <w:tcPr>
            <w:tcW w:w="7885" w:type="dxa"/>
            <w:shd w:val="clear" w:color="auto" w:fill="auto"/>
            <w:tcMar>
              <w:top w:w="0" w:type="dxa"/>
              <w:left w:w="28" w:type="dxa"/>
              <w:bottom w:w="0" w:type="dxa"/>
              <w:right w:w="28" w:type="dxa"/>
            </w:tcMar>
          </w:tcPr>
          <w:p w14:paraId="6EC51E12" w14:textId="77777777" w:rsidR="00987D8C" w:rsidRPr="00B901D1" w:rsidRDefault="00987D8C" w:rsidP="00987D8C">
            <w:pPr>
              <w:snapToGrid w:val="0"/>
              <w:jc w:val="both"/>
              <w:rPr>
                <w:rFonts w:eastAsia="標楷體"/>
                <w:color w:val="000000"/>
                <w:sz w:val="28"/>
              </w:rPr>
            </w:pPr>
            <w:r w:rsidRPr="00B901D1">
              <w:rPr>
                <w:rFonts w:eastAsia="標楷體"/>
                <w:color w:val="000000"/>
                <w:sz w:val="28"/>
              </w:rPr>
              <w:t>負向</w:t>
            </w:r>
          </w:p>
        </w:tc>
      </w:tr>
      <w:tr w:rsidR="00987D8C" w:rsidRPr="00B901D1" w14:paraId="3C0F4035" w14:textId="77777777" w:rsidTr="00987D8C">
        <w:trPr>
          <w:jc w:val="center"/>
        </w:trPr>
        <w:tc>
          <w:tcPr>
            <w:tcW w:w="1931" w:type="dxa"/>
            <w:shd w:val="clear" w:color="auto" w:fill="auto"/>
            <w:tcMar>
              <w:top w:w="0" w:type="dxa"/>
              <w:left w:w="28" w:type="dxa"/>
              <w:bottom w:w="0" w:type="dxa"/>
              <w:right w:w="28" w:type="dxa"/>
            </w:tcMar>
            <w:vAlign w:val="center"/>
          </w:tcPr>
          <w:p w14:paraId="27083934" w14:textId="77777777" w:rsidR="00987D8C" w:rsidRPr="00B901D1" w:rsidRDefault="00987D8C" w:rsidP="00987D8C">
            <w:pPr>
              <w:snapToGrid w:val="0"/>
              <w:jc w:val="both"/>
              <w:rPr>
                <w:rFonts w:eastAsia="標楷體"/>
                <w:color w:val="000000"/>
                <w:sz w:val="28"/>
              </w:rPr>
            </w:pPr>
            <w:r w:rsidRPr="00B901D1">
              <w:rPr>
                <w:rFonts w:eastAsia="標楷體"/>
                <w:color w:val="000000"/>
                <w:sz w:val="28"/>
              </w:rPr>
              <w:t>分析單位</w:t>
            </w:r>
          </w:p>
        </w:tc>
        <w:tc>
          <w:tcPr>
            <w:tcW w:w="7885" w:type="dxa"/>
            <w:shd w:val="clear" w:color="auto" w:fill="auto"/>
            <w:tcMar>
              <w:top w:w="0" w:type="dxa"/>
              <w:left w:w="28" w:type="dxa"/>
              <w:bottom w:w="0" w:type="dxa"/>
              <w:right w:w="28" w:type="dxa"/>
            </w:tcMar>
          </w:tcPr>
          <w:p w14:paraId="01873BD6" w14:textId="77777777" w:rsidR="00987D8C" w:rsidRPr="00B901D1" w:rsidRDefault="00987D8C" w:rsidP="00987D8C">
            <w:pPr>
              <w:snapToGrid w:val="0"/>
              <w:jc w:val="both"/>
              <w:rPr>
                <w:rFonts w:eastAsia="標楷體"/>
                <w:color w:val="000000"/>
                <w:sz w:val="28"/>
              </w:rPr>
            </w:pPr>
            <w:r w:rsidRPr="00B901D1">
              <w:rPr>
                <w:rFonts w:eastAsia="標楷體"/>
                <w:color w:val="000000"/>
                <w:sz w:val="28"/>
              </w:rPr>
              <w:t>依院所按月分析</w:t>
            </w:r>
          </w:p>
        </w:tc>
      </w:tr>
      <w:tr w:rsidR="00987D8C" w:rsidRPr="00B901D1" w14:paraId="1ED6ED5A" w14:textId="77777777" w:rsidTr="00987D8C">
        <w:trPr>
          <w:jc w:val="center"/>
        </w:trPr>
        <w:tc>
          <w:tcPr>
            <w:tcW w:w="1931" w:type="dxa"/>
            <w:shd w:val="clear" w:color="auto" w:fill="auto"/>
            <w:tcMar>
              <w:top w:w="0" w:type="dxa"/>
              <w:left w:w="28" w:type="dxa"/>
              <w:bottom w:w="0" w:type="dxa"/>
              <w:right w:w="28" w:type="dxa"/>
            </w:tcMar>
            <w:vAlign w:val="center"/>
          </w:tcPr>
          <w:p w14:paraId="301F0553" w14:textId="77777777" w:rsidR="00987D8C" w:rsidRPr="00B901D1" w:rsidRDefault="00987D8C" w:rsidP="00987D8C">
            <w:pPr>
              <w:snapToGrid w:val="0"/>
              <w:jc w:val="both"/>
              <w:rPr>
                <w:rFonts w:eastAsia="標楷體"/>
                <w:color w:val="000000"/>
                <w:sz w:val="28"/>
              </w:rPr>
            </w:pPr>
            <w:r w:rsidRPr="00B901D1">
              <w:rPr>
                <w:rFonts w:eastAsia="標楷體"/>
                <w:color w:val="000000"/>
                <w:sz w:val="28"/>
              </w:rPr>
              <w:t>分析範圍</w:t>
            </w:r>
          </w:p>
        </w:tc>
        <w:tc>
          <w:tcPr>
            <w:tcW w:w="7885" w:type="dxa"/>
            <w:shd w:val="clear" w:color="auto" w:fill="auto"/>
            <w:tcMar>
              <w:top w:w="0" w:type="dxa"/>
              <w:left w:w="28" w:type="dxa"/>
              <w:bottom w:w="0" w:type="dxa"/>
              <w:right w:w="28" w:type="dxa"/>
            </w:tcMar>
          </w:tcPr>
          <w:p w14:paraId="311C1ED0" w14:textId="77777777" w:rsidR="00987D8C" w:rsidRPr="00B901D1" w:rsidRDefault="00987D8C" w:rsidP="00987D8C">
            <w:pPr>
              <w:snapToGrid w:val="0"/>
              <w:jc w:val="both"/>
              <w:rPr>
                <w:rFonts w:eastAsia="標楷體"/>
                <w:color w:val="000000"/>
                <w:sz w:val="28"/>
              </w:rPr>
            </w:pPr>
            <w:r w:rsidRPr="00B901D1">
              <w:rPr>
                <w:rFonts w:eastAsia="標楷體"/>
                <w:color w:val="000000"/>
                <w:sz w:val="28"/>
              </w:rPr>
              <w:t>西醫基層總額部門</w:t>
            </w:r>
          </w:p>
        </w:tc>
      </w:tr>
      <w:tr w:rsidR="00987D8C" w:rsidRPr="00B901D1" w14:paraId="409852EE" w14:textId="77777777" w:rsidTr="00987D8C">
        <w:trPr>
          <w:jc w:val="center"/>
        </w:trPr>
        <w:tc>
          <w:tcPr>
            <w:tcW w:w="1931" w:type="dxa"/>
            <w:shd w:val="clear" w:color="auto" w:fill="auto"/>
            <w:tcMar>
              <w:top w:w="0" w:type="dxa"/>
              <w:left w:w="28" w:type="dxa"/>
              <w:bottom w:w="0" w:type="dxa"/>
              <w:right w:w="28" w:type="dxa"/>
            </w:tcMar>
            <w:vAlign w:val="center"/>
          </w:tcPr>
          <w:p w14:paraId="365C5CBA" w14:textId="77777777" w:rsidR="00987D8C" w:rsidRPr="00B901D1" w:rsidRDefault="00987D8C" w:rsidP="00987D8C">
            <w:pPr>
              <w:snapToGrid w:val="0"/>
              <w:jc w:val="both"/>
              <w:rPr>
                <w:rFonts w:eastAsia="標楷體"/>
                <w:color w:val="000000"/>
                <w:sz w:val="28"/>
              </w:rPr>
            </w:pPr>
            <w:r w:rsidRPr="00B901D1">
              <w:rPr>
                <w:rFonts w:eastAsia="標楷體"/>
                <w:color w:val="000000"/>
                <w:sz w:val="28"/>
              </w:rPr>
              <w:t>處理方式</w:t>
            </w:r>
          </w:p>
        </w:tc>
        <w:tc>
          <w:tcPr>
            <w:tcW w:w="7885" w:type="dxa"/>
            <w:shd w:val="clear" w:color="auto" w:fill="auto"/>
            <w:tcMar>
              <w:top w:w="0" w:type="dxa"/>
              <w:left w:w="28" w:type="dxa"/>
              <w:bottom w:w="0" w:type="dxa"/>
              <w:right w:w="28" w:type="dxa"/>
            </w:tcMar>
          </w:tcPr>
          <w:p w14:paraId="105E2CE8" w14:textId="77777777" w:rsidR="00987D8C" w:rsidRPr="00B901D1" w:rsidRDefault="00987D8C" w:rsidP="00987D8C">
            <w:pPr>
              <w:snapToGrid w:val="0"/>
              <w:jc w:val="both"/>
              <w:rPr>
                <w:rFonts w:eastAsia="標楷體"/>
              </w:rPr>
            </w:pPr>
            <w:r w:rsidRPr="00B901D1">
              <w:rPr>
                <w:rFonts w:eastAsia="標楷體"/>
                <w:sz w:val="28"/>
                <w:szCs w:val="28"/>
              </w:rPr>
              <w:t>處方率超過閾值</w:t>
            </w:r>
            <w:r w:rsidRPr="00B901D1">
              <w:rPr>
                <w:rFonts w:eastAsia="標楷體"/>
                <w:sz w:val="28"/>
              </w:rPr>
              <w:t>，超過部分該藥品總申報點數不予支付。</w:t>
            </w:r>
          </w:p>
          <w:p w14:paraId="07ED71E3" w14:textId="77777777" w:rsidR="00987D8C" w:rsidRPr="00B901D1" w:rsidRDefault="00987D8C" w:rsidP="00987D8C">
            <w:pPr>
              <w:snapToGrid w:val="0"/>
              <w:jc w:val="both"/>
              <w:rPr>
                <w:rFonts w:eastAsia="標楷體"/>
                <w:sz w:val="28"/>
              </w:rPr>
            </w:pPr>
            <w:r w:rsidRPr="00B901D1">
              <w:rPr>
                <w:rFonts w:eastAsia="標楷體"/>
                <w:sz w:val="28"/>
              </w:rPr>
              <w:t>不予支付點數＝</w:t>
            </w:r>
            <w:r w:rsidRPr="00B901D1">
              <w:rPr>
                <w:rFonts w:eastAsia="標楷體"/>
                <w:sz w:val="28"/>
              </w:rPr>
              <w:t>[</w:t>
            </w:r>
            <w:r w:rsidRPr="00B901D1">
              <w:rPr>
                <w:rFonts w:eastAsia="標楷體"/>
                <w:sz w:val="28"/>
              </w:rPr>
              <w:t>（院所處方率－</w:t>
            </w:r>
            <w:r w:rsidRPr="00B901D1">
              <w:rPr>
                <w:rFonts w:eastAsia="標楷體"/>
                <w:sz w:val="28"/>
                <w:szCs w:val="28"/>
              </w:rPr>
              <w:t>閾值</w:t>
            </w:r>
            <w:r w:rsidRPr="00B901D1">
              <w:rPr>
                <w:rFonts w:eastAsia="標楷體"/>
                <w:sz w:val="28"/>
              </w:rPr>
              <w:t>）</w:t>
            </w:r>
            <w:r w:rsidRPr="00B901D1">
              <w:rPr>
                <w:rFonts w:eastAsia="標楷體"/>
                <w:sz w:val="28"/>
              </w:rPr>
              <w:t xml:space="preserve">/ </w:t>
            </w:r>
            <w:r w:rsidRPr="00B901D1">
              <w:rPr>
                <w:rFonts w:eastAsia="標楷體"/>
                <w:sz w:val="28"/>
              </w:rPr>
              <w:t>院所處方率</w:t>
            </w:r>
            <w:r w:rsidRPr="00B901D1">
              <w:rPr>
                <w:rFonts w:eastAsia="標楷體"/>
                <w:sz w:val="28"/>
              </w:rPr>
              <w:t>]</w:t>
            </w:r>
            <w:r w:rsidRPr="00B901D1">
              <w:rPr>
                <w:rFonts w:eastAsia="標楷體"/>
                <w:sz w:val="28"/>
                <w:szCs w:val="28"/>
              </w:rPr>
              <w:t>×</w:t>
            </w:r>
            <w:r w:rsidRPr="00B901D1">
              <w:rPr>
                <w:rFonts w:eastAsia="標楷體"/>
                <w:sz w:val="28"/>
              </w:rPr>
              <w:t>該藥品總申報點數（四捨五入至整數）</w:t>
            </w:r>
          </w:p>
          <w:p w14:paraId="3B36CE62" w14:textId="77777777" w:rsidR="00987D8C" w:rsidRPr="00B901D1" w:rsidRDefault="00987D8C" w:rsidP="00987D8C">
            <w:pPr>
              <w:snapToGrid w:val="0"/>
              <w:jc w:val="both"/>
              <w:rPr>
                <w:rFonts w:eastAsia="標楷體"/>
                <w:color w:val="000000"/>
                <w:sz w:val="28"/>
              </w:rPr>
            </w:pPr>
            <w:r w:rsidRPr="00B901D1">
              <w:rPr>
                <w:rFonts w:eastAsia="標楷體"/>
                <w:sz w:val="28"/>
                <w:szCs w:val="28"/>
              </w:rPr>
              <w:t>閾值：</w:t>
            </w:r>
            <w:r w:rsidRPr="00B901D1">
              <w:rPr>
                <w:rFonts w:eastAsia="標楷體"/>
                <w:sz w:val="28"/>
                <w:szCs w:val="28"/>
              </w:rPr>
              <w:t>0.1%</w:t>
            </w:r>
          </w:p>
        </w:tc>
      </w:tr>
      <w:tr w:rsidR="00987D8C" w:rsidRPr="00B901D1" w14:paraId="73120EF1" w14:textId="77777777" w:rsidTr="00987D8C">
        <w:trPr>
          <w:jc w:val="center"/>
        </w:trPr>
        <w:tc>
          <w:tcPr>
            <w:tcW w:w="1931" w:type="dxa"/>
            <w:shd w:val="clear" w:color="auto" w:fill="auto"/>
            <w:tcMar>
              <w:top w:w="0" w:type="dxa"/>
              <w:left w:w="28" w:type="dxa"/>
              <w:bottom w:w="0" w:type="dxa"/>
              <w:right w:w="28" w:type="dxa"/>
            </w:tcMar>
            <w:vAlign w:val="center"/>
          </w:tcPr>
          <w:p w14:paraId="2EB23952" w14:textId="77777777" w:rsidR="00987D8C" w:rsidRPr="00D46B64" w:rsidRDefault="00987D8C" w:rsidP="00987D8C">
            <w:pPr>
              <w:snapToGrid w:val="0"/>
              <w:jc w:val="both"/>
              <w:rPr>
                <w:rFonts w:eastAsia="標楷體"/>
                <w:color w:val="FF0000"/>
                <w:sz w:val="28"/>
                <w:szCs w:val="28"/>
              </w:rPr>
            </w:pPr>
            <w:r w:rsidRPr="00D46B64">
              <w:rPr>
                <w:rFonts w:eastAsia="標楷體"/>
                <w:color w:val="FF0000"/>
                <w:sz w:val="28"/>
                <w:szCs w:val="28"/>
              </w:rPr>
              <w:t>停止辦理起日</w:t>
            </w:r>
          </w:p>
        </w:tc>
        <w:tc>
          <w:tcPr>
            <w:tcW w:w="7885" w:type="dxa"/>
            <w:shd w:val="clear" w:color="auto" w:fill="auto"/>
            <w:tcMar>
              <w:top w:w="0" w:type="dxa"/>
              <w:left w:w="28" w:type="dxa"/>
              <w:bottom w:w="0" w:type="dxa"/>
              <w:right w:w="28" w:type="dxa"/>
            </w:tcMar>
            <w:vAlign w:val="center"/>
          </w:tcPr>
          <w:p w14:paraId="064DD5DC" w14:textId="0B5655DA" w:rsidR="00987D8C" w:rsidRPr="00D46B64" w:rsidRDefault="00987D8C" w:rsidP="00987D8C">
            <w:pPr>
              <w:snapToGrid w:val="0"/>
              <w:ind w:left="420" w:hanging="420"/>
              <w:jc w:val="both"/>
              <w:rPr>
                <w:rFonts w:eastAsia="標楷體"/>
                <w:color w:val="FF0000"/>
                <w:sz w:val="28"/>
                <w:szCs w:val="28"/>
              </w:rPr>
            </w:pPr>
            <w:r w:rsidRPr="00D46B64">
              <w:rPr>
                <w:rFonts w:eastAsia="標楷體"/>
                <w:color w:val="FF0000"/>
                <w:sz w:val="28"/>
                <w:szCs w:val="28"/>
              </w:rPr>
              <w:t>111</w:t>
            </w:r>
            <w:r w:rsidRPr="00D46B64">
              <w:rPr>
                <w:rFonts w:eastAsia="標楷體"/>
                <w:color w:val="FF0000"/>
                <w:sz w:val="28"/>
                <w:szCs w:val="28"/>
              </w:rPr>
              <w:t>年</w:t>
            </w:r>
            <w:r w:rsidR="00D46B64" w:rsidRPr="00D46B64">
              <w:rPr>
                <w:rFonts w:eastAsia="標楷體" w:hint="eastAsia"/>
                <w:color w:val="FF0000"/>
                <w:sz w:val="28"/>
                <w:szCs w:val="28"/>
              </w:rPr>
              <w:t>7</w:t>
            </w:r>
            <w:r w:rsidRPr="00D46B64">
              <w:rPr>
                <w:rFonts w:eastAsia="標楷體"/>
                <w:color w:val="FF0000"/>
                <w:sz w:val="28"/>
                <w:szCs w:val="28"/>
              </w:rPr>
              <w:t>月</w:t>
            </w:r>
            <w:r w:rsidR="00D46B64" w:rsidRPr="00D46B64">
              <w:rPr>
                <w:rFonts w:eastAsia="標楷體" w:hint="eastAsia"/>
                <w:color w:val="FF0000"/>
                <w:sz w:val="28"/>
                <w:szCs w:val="28"/>
              </w:rPr>
              <w:t>1</w:t>
            </w:r>
            <w:r w:rsidRPr="00D46B64">
              <w:rPr>
                <w:rFonts w:eastAsia="標楷體"/>
                <w:color w:val="FF0000"/>
                <w:sz w:val="28"/>
                <w:szCs w:val="28"/>
              </w:rPr>
              <w:t>日</w:t>
            </w:r>
            <w:r w:rsidRPr="00D46B64">
              <w:rPr>
                <w:rFonts w:eastAsia="標楷體"/>
                <w:color w:val="FF0000"/>
                <w:sz w:val="28"/>
                <w:szCs w:val="28"/>
              </w:rPr>
              <w:t>(</w:t>
            </w:r>
            <w:r w:rsidRPr="00D46B64">
              <w:rPr>
                <w:rFonts w:eastAsia="標楷體"/>
                <w:color w:val="FF0000"/>
                <w:sz w:val="28"/>
                <w:szCs w:val="28"/>
              </w:rPr>
              <w:t>費用年月</w:t>
            </w:r>
            <w:r w:rsidRPr="00D46B64">
              <w:rPr>
                <w:rFonts w:eastAsia="標楷體"/>
                <w:color w:val="FF0000"/>
                <w:sz w:val="28"/>
                <w:szCs w:val="28"/>
              </w:rPr>
              <w:t>)</w:t>
            </w:r>
            <w:r w:rsidRPr="00D46B64">
              <w:rPr>
                <w:rFonts w:eastAsia="標楷體"/>
                <w:color w:val="FF0000"/>
                <w:sz w:val="28"/>
                <w:szCs w:val="28"/>
              </w:rPr>
              <w:t>停止辦理</w:t>
            </w:r>
          </w:p>
        </w:tc>
      </w:tr>
    </w:tbl>
    <w:p w14:paraId="03BFC203" w14:textId="6E829EFD" w:rsidR="00987D8C" w:rsidRPr="00987D8C" w:rsidRDefault="00987D8C" w:rsidP="00D60791">
      <w:pPr>
        <w:rPr>
          <w:rFonts w:eastAsia="標楷體"/>
          <w:sz w:val="20"/>
          <w:szCs w:val="20"/>
          <w:highlight w:val="yellow"/>
        </w:rPr>
      </w:pPr>
    </w:p>
    <w:p w14:paraId="45B7BB5D" w14:textId="77777777" w:rsidR="006B062A" w:rsidRDefault="006B062A" w:rsidP="00D60791">
      <w:pPr>
        <w:rPr>
          <w:rFonts w:eastAsia="標楷體"/>
          <w:sz w:val="20"/>
          <w:szCs w:val="20"/>
          <w:highlight w:val="yellow"/>
        </w:rPr>
        <w:sectPr w:rsidR="006B062A" w:rsidSect="006E7C22">
          <w:pgSz w:w="11906" w:h="16838" w:code="9"/>
          <w:pgMar w:top="907" w:right="1134" w:bottom="907" w:left="1134" w:header="567" w:footer="283" w:gutter="0"/>
          <w:cols w:space="720"/>
          <w:docGrid w:linePitch="367"/>
        </w:sectPr>
      </w:pPr>
    </w:p>
    <w:p w14:paraId="241A4F11" w14:textId="7658BF81" w:rsidR="00987D8C" w:rsidRPr="00870B48" w:rsidRDefault="00987D8C" w:rsidP="00D60791">
      <w:pPr>
        <w:rPr>
          <w:rFonts w:eastAsia="標楷體"/>
          <w:sz w:val="20"/>
          <w:szCs w:val="20"/>
          <w:highlight w:val="yellow"/>
        </w:rPr>
      </w:pPr>
    </w:p>
    <w:p w14:paraId="5A68CA2D" w14:textId="0CE9A0B6" w:rsidR="00DE16FC" w:rsidRPr="00870B48" w:rsidRDefault="00DE16FC" w:rsidP="000F231C">
      <w:pPr>
        <w:pStyle w:val="2"/>
        <w:numPr>
          <w:ilvl w:val="0"/>
          <w:numId w:val="73"/>
        </w:numPr>
        <w:rPr>
          <w:rFonts w:ascii="Times New Roman" w:hAnsi="Times New Roman"/>
          <w:sz w:val="20"/>
          <w:szCs w:val="20"/>
        </w:rPr>
      </w:pPr>
      <w:r w:rsidRPr="00870B48">
        <w:rPr>
          <w:rFonts w:ascii="Times New Roman" w:hAnsi="Times New Roman" w:hint="eastAsia"/>
          <w:sz w:val="20"/>
          <w:szCs w:val="20"/>
        </w:rPr>
        <w:t>025</w:t>
      </w:r>
      <w:r w:rsidRPr="00870B48">
        <w:rPr>
          <w:rFonts w:ascii="Times New Roman" w:hAnsi="Times New Roman" w:hint="eastAsia"/>
          <w:sz w:val="20"/>
          <w:szCs w:val="20"/>
        </w:rPr>
        <w:t>指標版本：</w:t>
      </w:r>
      <w:r w:rsidR="00FB1D52" w:rsidRPr="00870B48">
        <w:rPr>
          <w:rFonts w:ascii="Times New Roman" w:hAnsi="Times New Roman" w:hint="eastAsia"/>
          <w:sz w:val="20"/>
          <w:szCs w:val="20"/>
        </w:rPr>
        <w:t>實施起日</w:t>
      </w:r>
      <w:r w:rsidR="00FB1D52" w:rsidRPr="00870B48">
        <w:rPr>
          <w:rFonts w:ascii="Times New Roman" w:hAnsi="Times New Roman" w:hint="eastAsia"/>
          <w:sz w:val="20"/>
          <w:szCs w:val="20"/>
        </w:rPr>
        <w:tab/>
        <w:t>106</w:t>
      </w:r>
      <w:r w:rsidR="00FB1D52" w:rsidRPr="00870B48">
        <w:rPr>
          <w:rFonts w:ascii="Times New Roman" w:hAnsi="Times New Roman" w:hint="eastAsia"/>
          <w:sz w:val="20"/>
          <w:szCs w:val="20"/>
        </w:rPr>
        <w:t>年</w:t>
      </w:r>
      <w:r w:rsidR="00FB1D52" w:rsidRPr="00870B48">
        <w:rPr>
          <w:rFonts w:ascii="Times New Roman" w:hAnsi="Times New Roman" w:hint="eastAsia"/>
          <w:sz w:val="20"/>
          <w:szCs w:val="20"/>
        </w:rPr>
        <w:t>2</w:t>
      </w:r>
      <w:r w:rsidR="00FB1D52" w:rsidRPr="00870B48">
        <w:rPr>
          <w:rFonts w:ascii="Times New Roman" w:hAnsi="Times New Roman" w:hint="eastAsia"/>
          <w:sz w:val="20"/>
          <w:szCs w:val="20"/>
        </w:rPr>
        <w:t>月</w:t>
      </w:r>
      <w:r w:rsidR="00FB1D52" w:rsidRPr="00870B48">
        <w:rPr>
          <w:rFonts w:ascii="Times New Roman" w:hAnsi="Times New Roman" w:hint="eastAsia"/>
          <w:sz w:val="20"/>
          <w:szCs w:val="20"/>
        </w:rPr>
        <w:t>1</w:t>
      </w:r>
      <w:r w:rsidR="00FB1D52" w:rsidRPr="00870B48">
        <w:rPr>
          <w:rFonts w:ascii="Times New Roman" w:hAnsi="Times New Roman" w:hint="eastAsia"/>
          <w:sz w:val="20"/>
          <w:szCs w:val="20"/>
        </w:rPr>
        <w:t>日</w:t>
      </w:r>
      <w:r w:rsidR="00FB1D52" w:rsidRPr="00870B48">
        <w:rPr>
          <w:rFonts w:ascii="Times New Roman" w:hAnsi="Times New Roman" w:hint="eastAsia"/>
          <w:sz w:val="20"/>
          <w:szCs w:val="20"/>
        </w:rPr>
        <w:t>(</w:t>
      </w:r>
      <w:r w:rsidR="00FB1D52" w:rsidRPr="00870B48">
        <w:rPr>
          <w:rFonts w:ascii="Times New Roman" w:hAnsi="Times New Roman" w:hint="eastAsia"/>
          <w:sz w:val="20"/>
          <w:szCs w:val="20"/>
        </w:rPr>
        <w:t>費用年月</w:t>
      </w:r>
      <w:r w:rsidR="00FB1D52" w:rsidRPr="00870B48">
        <w:rPr>
          <w:rFonts w:ascii="Times New Roman" w:hAnsi="Times New Roman" w:hint="eastAsia"/>
          <w:sz w:val="20"/>
          <w:szCs w:val="20"/>
        </w:rPr>
        <w:t xml:space="preserve">) </w:t>
      </w:r>
      <w:r w:rsidR="00FB1D52" w:rsidRPr="00870B48">
        <w:rPr>
          <w:rFonts w:ascii="Times New Roman" w:hAnsi="Times New Roman"/>
          <w:sz w:val="20"/>
          <w:szCs w:val="20"/>
        </w:rPr>
        <w:t>–</w:t>
      </w:r>
      <w:r w:rsidR="006B062A">
        <w:rPr>
          <w:rFonts w:ascii="Times New Roman" w:hAnsi="Times New Roman" w:hint="eastAsia"/>
          <w:sz w:val="20"/>
          <w:szCs w:val="20"/>
        </w:rPr>
        <w:t>111</w:t>
      </w:r>
      <w:r w:rsidR="006B062A">
        <w:rPr>
          <w:rFonts w:ascii="Times New Roman" w:hAnsi="Times New Roman" w:hint="eastAsia"/>
          <w:sz w:val="20"/>
          <w:szCs w:val="20"/>
        </w:rPr>
        <w:t>年</w:t>
      </w:r>
      <w:r w:rsidR="00BF1189">
        <w:rPr>
          <w:rFonts w:ascii="Times New Roman" w:hAnsi="Times New Roman" w:hint="eastAsia"/>
          <w:sz w:val="20"/>
          <w:szCs w:val="20"/>
        </w:rPr>
        <w:t>6</w:t>
      </w:r>
      <w:r w:rsidR="006B062A">
        <w:rPr>
          <w:rFonts w:ascii="Times New Roman" w:hAnsi="Times New Roman" w:hint="eastAsia"/>
          <w:sz w:val="20"/>
          <w:szCs w:val="20"/>
        </w:rPr>
        <w:t>月</w:t>
      </w:r>
      <w:r w:rsidR="00BF1189">
        <w:rPr>
          <w:rFonts w:ascii="Times New Roman" w:hAnsi="Times New Roman" w:hint="eastAsia"/>
          <w:sz w:val="20"/>
          <w:szCs w:val="20"/>
        </w:rPr>
        <w:t>30</w:t>
      </w:r>
      <w:r w:rsidR="006B062A">
        <w:rPr>
          <w:rFonts w:ascii="Times New Roman" w:hAnsi="Times New Roman" w:hint="eastAsia"/>
          <w:sz w:val="20"/>
          <w:szCs w:val="20"/>
        </w:rPr>
        <w:t>日</w:t>
      </w:r>
    </w:p>
    <w:tbl>
      <w:tblPr>
        <w:tblW w:w="981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 w:type="dxa"/>
          <w:right w:w="10" w:type="dxa"/>
        </w:tblCellMar>
        <w:tblLook w:val="04A0" w:firstRow="1" w:lastRow="0" w:firstColumn="1" w:lastColumn="0" w:noHBand="0" w:noVBand="1"/>
      </w:tblPr>
      <w:tblGrid>
        <w:gridCol w:w="1931"/>
        <w:gridCol w:w="7885"/>
      </w:tblGrid>
      <w:tr w:rsidR="00FB1D52" w:rsidRPr="00870B48" w14:paraId="28FED536" w14:textId="77777777" w:rsidTr="00902872">
        <w:trPr>
          <w:jc w:val="center"/>
        </w:trPr>
        <w:tc>
          <w:tcPr>
            <w:tcW w:w="1931" w:type="dxa"/>
            <w:shd w:val="clear" w:color="auto" w:fill="auto"/>
            <w:tcMar>
              <w:top w:w="0" w:type="dxa"/>
              <w:left w:w="28" w:type="dxa"/>
              <w:bottom w:w="0" w:type="dxa"/>
              <w:right w:w="28" w:type="dxa"/>
            </w:tcMar>
          </w:tcPr>
          <w:p w14:paraId="00F6450D" w14:textId="77777777" w:rsidR="00FB1D52" w:rsidRPr="00870B48" w:rsidRDefault="00FB1D52" w:rsidP="00902872">
            <w:pPr>
              <w:snapToGrid w:val="0"/>
              <w:jc w:val="both"/>
              <w:rPr>
                <w:rFonts w:eastAsia="標楷體"/>
                <w:caps/>
                <w:color w:val="000000"/>
                <w:sz w:val="28"/>
              </w:rPr>
            </w:pPr>
            <w:r w:rsidRPr="00870B48">
              <w:rPr>
                <w:rFonts w:eastAsia="標楷體"/>
                <w:caps/>
                <w:color w:val="000000"/>
                <w:sz w:val="28"/>
              </w:rPr>
              <w:t>指標名稱</w:t>
            </w:r>
          </w:p>
        </w:tc>
        <w:tc>
          <w:tcPr>
            <w:tcW w:w="7885" w:type="dxa"/>
            <w:shd w:val="clear" w:color="auto" w:fill="auto"/>
            <w:tcMar>
              <w:top w:w="0" w:type="dxa"/>
              <w:left w:w="28" w:type="dxa"/>
              <w:bottom w:w="0" w:type="dxa"/>
              <w:right w:w="28" w:type="dxa"/>
            </w:tcMar>
          </w:tcPr>
          <w:p w14:paraId="02C3B4E1" w14:textId="77777777" w:rsidR="00FB1D52" w:rsidRPr="00870B48" w:rsidRDefault="00FB1D52" w:rsidP="00902872">
            <w:pPr>
              <w:snapToGrid w:val="0"/>
              <w:jc w:val="both"/>
              <w:rPr>
                <w:rFonts w:eastAsia="標楷體"/>
              </w:rPr>
            </w:pPr>
            <w:r w:rsidRPr="00870B48">
              <w:rPr>
                <w:rFonts w:eastAsia="標楷體"/>
                <w:color w:val="000000"/>
                <w:sz w:val="28"/>
              </w:rPr>
              <w:t>025-</w:t>
            </w:r>
            <w:r w:rsidRPr="00870B48">
              <w:rPr>
                <w:rFonts w:eastAsia="標楷體"/>
                <w:color w:val="000000"/>
                <w:sz w:val="28"/>
              </w:rPr>
              <w:t>西醫基層門診</w:t>
            </w:r>
            <w:r w:rsidRPr="00870B48">
              <w:rPr>
                <w:rFonts w:eastAsia="標楷體"/>
                <w:caps/>
                <w:color w:val="000000"/>
                <w:sz w:val="28"/>
              </w:rPr>
              <w:t>Psyllium HUSK</w:t>
            </w:r>
            <w:r w:rsidRPr="00870B48">
              <w:rPr>
                <w:rFonts w:eastAsia="標楷體"/>
                <w:caps/>
                <w:color w:val="000000"/>
                <w:sz w:val="28"/>
              </w:rPr>
              <w:t>處方率居於同儕極端值</w:t>
            </w:r>
          </w:p>
        </w:tc>
      </w:tr>
      <w:tr w:rsidR="00FB1D52" w:rsidRPr="00870B48" w14:paraId="36FE55C7" w14:textId="77777777" w:rsidTr="00902872">
        <w:trPr>
          <w:jc w:val="center"/>
        </w:trPr>
        <w:tc>
          <w:tcPr>
            <w:tcW w:w="1931" w:type="dxa"/>
            <w:shd w:val="clear" w:color="auto" w:fill="auto"/>
            <w:tcMar>
              <w:top w:w="0" w:type="dxa"/>
              <w:left w:w="28" w:type="dxa"/>
              <w:bottom w:w="0" w:type="dxa"/>
              <w:right w:w="28" w:type="dxa"/>
            </w:tcMar>
          </w:tcPr>
          <w:p w14:paraId="534643CE" w14:textId="77777777" w:rsidR="00FB1D52" w:rsidRPr="00870B48" w:rsidRDefault="00FB1D52" w:rsidP="00902872">
            <w:pPr>
              <w:snapToGrid w:val="0"/>
              <w:jc w:val="both"/>
              <w:rPr>
                <w:rFonts w:eastAsia="標楷體"/>
                <w:caps/>
                <w:color w:val="000000"/>
                <w:sz w:val="28"/>
              </w:rPr>
            </w:pPr>
            <w:r w:rsidRPr="00870B48">
              <w:rPr>
                <w:rFonts w:eastAsia="標楷體"/>
                <w:caps/>
                <w:color w:val="000000"/>
                <w:sz w:val="28"/>
              </w:rPr>
              <w:t>實施目的</w:t>
            </w:r>
          </w:p>
        </w:tc>
        <w:tc>
          <w:tcPr>
            <w:tcW w:w="7885" w:type="dxa"/>
            <w:shd w:val="clear" w:color="auto" w:fill="auto"/>
            <w:tcMar>
              <w:top w:w="0" w:type="dxa"/>
              <w:left w:w="28" w:type="dxa"/>
              <w:bottom w:w="0" w:type="dxa"/>
              <w:right w:w="28" w:type="dxa"/>
            </w:tcMar>
          </w:tcPr>
          <w:p w14:paraId="49A41675" w14:textId="77777777" w:rsidR="00FB1D52" w:rsidRPr="00870B48" w:rsidRDefault="00FB1D52" w:rsidP="00902872">
            <w:pPr>
              <w:snapToGrid w:val="0"/>
              <w:jc w:val="both"/>
              <w:rPr>
                <w:rFonts w:eastAsia="標楷體"/>
              </w:rPr>
            </w:pPr>
            <w:r w:rsidRPr="00870B48">
              <w:rPr>
                <w:rFonts w:eastAsia="標楷體"/>
                <w:color w:val="000000"/>
                <w:sz w:val="28"/>
              </w:rPr>
              <w:t>減少無效率之處方及用藥</w:t>
            </w:r>
          </w:p>
        </w:tc>
      </w:tr>
      <w:tr w:rsidR="00FB1D52" w:rsidRPr="00870B48" w14:paraId="48E6FE77" w14:textId="77777777" w:rsidTr="00902872">
        <w:trPr>
          <w:jc w:val="center"/>
        </w:trPr>
        <w:tc>
          <w:tcPr>
            <w:tcW w:w="1931" w:type="dxa"/>
            <w:shd w:val="clear" w:color="auto" w:fill="auto"/>
            <w:tcMar>
              <w:top w:w="0" w:type="dxa"/>
              <w:left w:w="28" w:type="dxa"/>
              <w:bottom w:w="0" w:type="dxa"/>
              <w:right w:w="28" w:type="dxa"/>
            </w:tcMar>
          </w:tcPr>
          <w:p w14:paraId="562D93E0" w14:textId="77777777" w:rsidR="00FB1D52" w:rsidRPr="00870B48" w:rsidRDefault="00FB1D52" w:rsidP="00902872">
            <w:pPr>
              <w:adjustRightInd w:val="0"/>
              <w:snapToGrid w:val="0"/>
              <w:jc w:val="both"/>
              <w:rPr>
                <w:rFonts w:eastAsia="標楷體"/>
                <w:color w:val="000000"/>
                <w:sz w:val="28"/>
              </w:rPr>
            </w:pPr>
            <w:r w:rsidRPr="00870B48">
              <w:rPr>
                <w:rFonts w:eastAsia="標楷體"/>
                <w:color w:val="000000"/>
                <w:sz w:val="28"/>
              </w:rPr>
              <w:t>指標定義</w:t>
            </w:r>
          </w:p>
          <w:p w14:paraId="2D8ED763" w14:textId="77777777" w:rsidR="00FB1D52" w:rsidRPr="00870B48" w:rsidRDefault="00FB1D52" w:rsidP="00902872">
            <w:pPr>
              <w:adjustRightInd w:val="0"/>
              <w:snapToGrid w:val="0"/>
              <w:jc w:val="both"/>
              <w:rPr>
                <w:rFonts w:eastAsia="標楷體"/>
                <w:color w:val="000000"/>
                <w:sz w:val="28"/>
              </w:rPr>
            </w:pPr>
          </w:p>
        </w:tc>
        <w:tc>
          <w:tcPr>
            <w:tcW w:w="7885" w:type="dxa"/>
            <w:shd w:val="clear" w:color="auto" w:fill="auto"/>
            <w:tcMar>
              <w:top w:w="0" w:type="dxa"/>
              <w:left w:w="28" w:type="dxa"/>
              <w:bottom w:w="0" w:type="dxa"/>
              <w:right w:w="28" w:type="dxa"/>
            </w:tcMar>
          </w:tcPr>
          <w:p w14:paraId="5BE9B0BA" w14:textId="77777777" w:rsidR="00FB1D52" w:rsidRPr="00870B48" w:rsidRDefault="00FB1D52" w:rsidP="00902872">
            <w:pPr>
              <w:adjustRightInd w:val="0"/>
              <w:snapToGrid w:val="0"/>
              <w:ind w:left="871" w:hanging="871"/>
              <w:jc w:val="both"/>
              <w:rPr>
                <w:rFonts w:eastAsia="標楷體"/>
              </w:rPr>
            </w:pPr>
            <w:r w:rsidRPr="00870B48">
              <w:rPr>
                <w:rFonts w:eastAsia="標楷體"/>
                <w:color w:val="000000"/>
                <w:sz w:val="28"/>
              </w:rPr>
              <w:t>分子－門診給藥案件中開立</w:t>
            </w:r>
            <w:r w:rsidRPr="00870B48">
              <w:rPr>
                <w:rFonts w:eastAsia="標楷體"/>
                <w:caps/>
                <w:color w:val="000000"/>
                <w:sz w:val="28"/>
              </w:rPr>
              <w:t>Psyllium HUSK</w:t>
            </w:r>
            <w:r w:rsidRPr="00870B48">
              <w:rPr>
                <w:rFonts w:eastAsia="標楷體"/>
                <w:caps/>
                <w:color w:val="000000"/>
                <w:sz w:val="28"/>
              </w:rPr>
              <w:t>藥品</w:t>
            </w:r>
            <w:r w:rsidRPr="00870B48">
              <w:rPr>
                <w:rFonts w:eastAsia="標楷體"/>
                <w:color w:val="000000"/>
                <w:sz w:val="28"/>
              </w:rPr>
              <w:t>處方之案件數。</w:t>
            </w:r>
          </w:p>
          <w:p w14:paraId="2F2DBF84" w14:textId="77777777" w:rsidR="00FB1D52" w:rsidRPr="00870B48" w:rsidRDefault="00FB1D52" w:rsidP="00902872">
            <w:pPr>
              <w:adjustRightInd w:val="0"/>
              <w:snapToGrid w:val="0"/>
              <w:ind w:left="871" w:hanging="871"/>
              <w:jc w:val="both"/>
              <w:rPr>
                <w:rFonts w:eastAsia="標楷體"/>
                <w:color w:val="000000"/>
                <w:sz w:val="28"/>
              </w:rPr>
            </w:pPr>
            <w:r w:rsidRPr="00870B48">
              <w:rPr>
                <w:rFonts w:eastAsia="標楷體"/>
                <w:color w:val="000000"/>
                <w:sz w:val="28"/>
              </w:rPr>
              <w:t>分母－門診給藥案件數（給藥案件：藥費不為</w:t>
            </w:r>
            <w:r w:rsidRPr="00870B48">
              <w:rPr>
                <w:rFonts w:eastAsia="標楷體"/>
                <w:color w:val="000000"/>
                <w:sz w:val="28"/>
              </w:rPr>
              <w:t>0</w:t>
            </w:r>
            <w:r w:rsidRPr="00870B48">
              <w:rPr>
                <w:rFonts w:eastAsia="標楷體"/>
                <w:color w:val="000000"/>
                <w:sz w:val="28"/>
              </w:rPr>
              <w:t>，或給藥天數不為</w:t>
            </w:r>
            <w:r w:rsidRPr="00870B48">
              <w:rPr>
                <w:rFonts w:eastAsia="標楷體"/>
                <w:color w:val="000000"/>
                <w:sz w:val="28"/>
              </w:rPr>
              <w:t>0</w:t>
            </w:r>
            <w:r w:rsidRPr="00870B48">
              <w:rPr>
                <w:rFonts w:eastAsia="標楷體"/>
                <w:color w:val="000000"/>
                <w:sz w:val="28"/>
              </w:rPr>
              <w:t>，或處方調劑方式為</w:t>
            </w:r>
            <w:r w:rsidRPr="00870B48">
              <w:rPr>
                <w:rFonts w:eastAsia="標楷體"/>
                <w:color w:val="000000"/>
                <w:sz w:val="28"/>
              </w:rPr>
              <w:t>1</w:t>
            </w:r>
            <w:r w:rsidRPr="00870B48">
              <w:rPr>
                <w:rFonts w:eastAsia="標楷體"/>
                <w:color w:val="000000"/>
                <w:sz w:val="28"/>
              </w:rPr>
              <w:t>、</w:t>
            </w:r>
            <w:r w:rsidRPr="00870B48">
              <w:rPr>
                <w:rFonts w:eastAsia="標楷體"/>
                <w:color w:val="000000"/>
                <w:sz w:val="28"/>
              </w:rPr>
              <w:t>0</w:t>
            </w:r>
            <w:r w:rsidRPr="00870B48">
              <w:rPr>
                <w:rFonts w:eastAsia="標楷體"/>
                <w:color w:val="000000"/>
                <w:sz w:val="28"/>
              </w:rPr>
              <w:t>、</w:t>
            </w:r>
            <w:r w:rsidRPr="00870B48">
              <w:rPr>
                <w:rFonts w:eastAsia="標楷體"/>
                <w:color w:val="000000"/>
                <w:sz w:val="28"/>
              </w:rPr>
              <w:t>6</w:t>
            </w:r>
            <w:r w:rsidRPr="00870B48">
              <w:rPr>
                <w:rFonts w:eastAsia="標楷體" w:hint="eastAsia"/>
                <w:color w:val="FF0000"/>
                <w:sz w:val="28"/>
                <w:u w:val="single"/>
              </w:rPr>
              <w:t>、</w:t>
            </w:r>
            <w:r w:rsidRPr="00870B48">
              <w:rPr>
                <w:rFonts w:eastAsia="標楷體" w:hint="eastAsia"/>
                <w:color w:val="FF0000"/>
                <w:sz w:val="28"/>
                <w:u w:val="single"/>
              </w:rPr>
              <w:t>A</w:t>
            </w:r>
            <w:r w:rsidRPr="00870B48">
              <w:rPr>
                <w:rFonts w:eastAsia="標楷體" w:hint="eastAsia"/>
                <w:color w:val="FF0000"/>
                <w:sz w:val="28"/>
                <w:u w:val="single"/>
              </w:rPr>
              <w:t>、</w:t>
            </w:r>
            <w:r w:rsidRPr="00870B48">
              <w:rPr>
                <w:rFonts w:eastAsia="標楷體" w:hint="eastAsia"/>
                <w:color w:val="FF0000"/>
                <w:sz w:val="28"/>
                <w:u w:val="single"/>
              </w:rPr>
              <w:t>B</w:t>
            </w:r>
            <w:r w:rsidRPr="00870B48">
              <w:rPr>
                <w:rFonts w:eastAsia="標楷體" w:hint="eastAsia"/>
                <w:color w:val="FF0000"/>
                <w:sz w:val="28"/>
                <w:u w:val="single"/>
              </w:rPr>
              <w:t>、</w:t>
            </w:r>
            <w:r w:rsidRPr="00870B48">
              <w:rPr>
                <w:rFonts w:eastAsia="標楷體" w:hint="eastAsia"/>
                <w:color w:val="FF0000"/>
                <w:sz w:val="28"/>
                <w:u w:val="single"/>
              </w:rPr>
              <w:t>C</w:t>
            </w:r>
            <w:r w:rsidRPr="00870B48">
              <w:rPr>
                <w:rFonts w:eastAsia="標楷體" w:hint="eastAsia"/>
                <w:color w:val="FF0000"/>
                <w:sz w:val="28"/>
                <w:u w:val="single"/>
              </w:rPr>
              <w:t>、</w:t>
            </w:r>
            <w:r w:rsidRPr="00870B48">
              <w:rPr>
                <w:rFonts w:eastAsia="標楷體" w:hint="eastAsia"/>
                <w:color w:val="FF0000"/>
                <w:sz w:val="28"/>
                <w:u w:val="single"/>
              </w:rPr>
              <w:t>D</w:t>
            </w:r>
            <w:r w:rsidRPr="00870B48">
              <w:rPr>
                <w:rFonts w:eastAsia="標楷體"/>
                <w:color w:val="000000"/>
                <w:sz w:val="28"/>
              </w:rPr>
              <w:t>其中一種）。</w:t>
            </w:r>
          </w:p>
          <w:p w14:paraId="0918ECAB" w14:textId="77777777" w:rsidR="00FB1D52" w:rsidRPr="00870B48" w:rsidRDefault="00FB1D52" w:rsidP="00902872">
            <w:pPr>
              <w:adjustRightInd w:val="0"/>
              <w:snapToGrid w:val="0"/>
              <w:ind w:left="872" w:hanging="1"/>
              <w:jc w:val="both"/>
              <w:rPr>
                <w:rFonts w:eastAsia="標楷體"/>
                <w:color w:val="000000"/>
                <w:sz w:val="28"/>
              </w:rPr>
            </w:pPr>
            <w:r w:rsidRPr="00870B48">
              <w:rPr>
                <w:rFonts w:eastAsia="標楷體"/>
                <w:color w:val="000000"/>
                <w:sz w:val="28"/>
              </w:rPr>
              <w:t>排除預防保健</w:t>
            </w:r>
            <w:r w:rsidRPr="00870B48">
              <w:rPr>
                <w:rFonts w:eastAsia="標楷體"/>
                <w:color w:val="000000"/>
                <w:sz w:val="28"/>
              </w:rPr>
              <w:t>(A3)</w:t>
            </w:r>
            <w:r w:rsidRPr="00870B48">
              <w:rPr>
                <w:rFonts w:eastAsia="標楷體"/>
                <w:color w:val="000000"/>
                <w:sz w:val="28"/>
              </w:rPr>
              <w:t>、老人流感疫苗注射</w:t>
            </w:r>
            <w:r w:rsidRPr="00870B48">
              <w:rPr>
                <w:rFonts w:eastAsia="標楷體"/>
                <w:color w:val="000000"/>
                <w:sz w:val="28"/>
              </w:rPr>
              <w:t>(D2)</w:t>
            </w:r>
            <w:r w:rsidRPr="00870B48">
              <w:rPr>
                <w:rFonts w:eastAsia="標楷體"/>
                <w:color w:val="000000"/>
                <w:sz w:val="28"/>
              </w:rPr>
              <w:t>案件；排除診察費為</w:t>
            </w:r>
            <w:r w:rsidRPr="00870B48">
              <w:rPr>
                <w:rFonts w:eastAsia="標楷體"/>
                <w:color w:val="000000"/>
                <w:sz w:val="28"/>
              </w:rPr>
              <w:t>0</w:t>
            </w:r>
            <w:r w:rsidRPr="00870B48">
              <w:rPr>
                <w:rFonts w:eastAsia="標楷體"/>
                <w:color w:val="000000"/>
                <w:sz w:val="28"/>
              </w:rPr>
              <w:t>案件。</w:t>
            </w:r>
          </w:p>
          <w:p w14:paraId="1C3C1B10" w14:textId="77777777" w:rsidR="00FB1D52" w:rsidRPr="00870B48" w:rsidRDefault="00FB1D52" w:rsidP="00902872">
            <w:pPr>
              <w:adjustRightInd w:val="0"/>
              <w:snapToGrid w:val="0"/>
              <w:jc w:val="both"/>
              <w:rPr>
                <w:rFonts w:eastAsia="標楷體"/>
              </w:rPr>
            </w:pPr>
            <w:r w:rsidRPr="00870B48">
              <w:rPr>
                <w:rFonts w:eastAsia="標楷體"/>
                <w:caps/>
                <w:color w:val="000000"/>
                <w:sz w:val="28"/>
              </w:rPr>
              <w:t>Psyllium HUSK</w:t>
            </w:r>
            <w:r w:rsidRPr="00870B48">
              <w:rPr>
                <w:rFonts w:eastAsia="標楷體"/>
                <w:caps/>
                <w:color w:val="000000"/>
                <w:sz w:val="28"/>
              </w:rPr>
              <w:t>藥品</w:t>
            </w:r>
            <w:r w:rsidRPr="00870B48">
              <w:rPr>
                <w:rFonts w:eastAsia="標楷體"/>
                <w:color w:val="000000"/>
                <w:sz w:val="28"/>
              </w:rPr>
              <w:t>：</w:t>
            </w:r>
            <w:r w:rsidRPr="00870B48">
              <w:rPr>
                <w:rFonts w:eastAsia="標楷體"/>
                <w:color w:val="FF0000"/>
                <w:sz w:val="28"/>
                <w:szCs w:val="28"/>
                <w:u w:val="single"/>
              </w:rPr>
              <w:t>ATC</w:t>
            </w:r>
            <w:r w:rsidRPr="00870B48">
              <w:rPr>
                <w:rFonts w:eastAsia="標楷體"/>
                <w:color w:val="FF0000"/>
                <w:sz w:val="28"/>
                <w:szCs w:val="28"/>
                <w:u w:val="single"/>
              </w:rPr>
              <w:t>分類為</w:t>
            </w:r>
            <w:r w:rsidRPr="00870B48">
              <w:rPr>
                <w:rFonts w:eastAsia="標楷體"/>
                <w:color w:val="FF0000"/>
                <w:sz w:val="28"/>
                <w:u w:val="single"/>
              </w:rPr>
              <w:t>A06AC01</w:t>
            </w:r>
            <w:r w:rsidRPr="00870B48">
              <w:rPr>
                <w:rFonts w:eastAsia="標楷體"/>
                <w:color w:val="FF0000"/>
                <w:sz w:val="28"/>
                <w:u w:val="single"/>
              </w:rPr>
              <w:t>。</w:t>
            </w:r>
          </w:p>
        </w:tc>
      </w:tr>
      <w:tr w:rsidR="00FB1D52" w:rsidRPr="00870B48" w14:paraId="65645110" w14:textId="77777777" w:rsidTr="00902872">
        <w:trPr>
          <w:trHeight w:val="569"/>
          <w:jc w:val="center"/>
        </w:trPr>
        <w:tc>
          <w:tcPr>
            <w:tcW w:w="1931" w:type="dxa"/>
            <w:shd w:val="clear" w:color="auto" w:fill="auto"/>
            <w:tcMar>
              <w:top w:w="0" w:type="dxa"/>
              <w:left w:w="28" w:type="dxa"/>
              <w:bottom w:w="0" w:type="dxa"/>
              <w:right w:w="28" w:type="dxa"/>
            </w:tcMar>
          </w:tcPr>
          <w:p w14:paraId="60BD0A46" w14:textId="77777777" w:rsidR="00FB1D52" w:rsidRPr="00870B48" w:rsidRDefault="00FB1D52" w:rsidP="00902872">
            <w:pPr>
              <w:snapToGrid w:val="0"/>
              <w:jc w:val="both"/>
              <w:rPr>
                <w:rFonts w:eastAsia="標楷體"/>
                <w:color w:val="000000"/>
                <w:sz w:val="28"/>
              </w:rPr>
            </w:pPr>
            <w:r w:rsidRPr="00870B48">
              <w:rPr>
                <w:rFonts w:eastAsia="標楷體"/>
                <w:color w:val="000000"/>
                <w:sz w:val="28"/>
              </w:rPr>
              <w:t>指標屬性</w:t>
            </w:r>
          </w:p>
        </w:tc>
        <w:tc>
          <w:tcPr>
            <w:tcW w:w="7885" w:type="dxa"/>
            <w:shd w:val="clear" w:color="auto" w:fill="auto"/>
            <w:tcMar>
              <w:top w:w="0" w:type="dxa"/>
              <w:left w:w="28" w:type="dxa"/>
              <w:bottom w:w="0" w:type="dxa"/>
              <w:right w:w="28" w:type="dxa"/>
            </w:tcMar>
          </w:tcPr>
          <w:p w14:paraId="4F40009C" w14:textId="77777777" w:rsidR="00FB1D52" w:rsidRPr="00870B48" w:rsidRDefault="00FB1D52" w:rsidP="00902872">
            <w:pPr>
              <w:snapToGrid w:val="0"/>
              <w:jc w:val="both"/>
              <w:rPr>
                <w:rFonts w:eastAsia="標楷體"/>
                <w:color w:val="000000"/>
                <w:sz w:val="28"/>
              </w:rPr>
            </w:pPr>
            <w:r w:rsidRPr="00870B48">
              <w:rPr>
                <w:rFonts w:eastAsia="標楷體"/>
                <w:color w:val="000000"/>
                <w:sz w:val="28"/>
              </w:rPr>
              <w:t>負向</w:t>
            </w:r>
          </w:p>
        </w:tc>
      </w:tr>
      <w:tr w:rsidR="00FB1D52" w:rsidRPr="00870B48" w14:paraId="5D8C0531" w14:textId="77777777" w:rsidTr="00902872">
        <w:trPr>
          <w:jc w:val="center"/>
        </w:trPr>
        <w:tc>
          <w:tcPr>
            <w:tcW w:w="1931" w:type="dxa"/>
            <w:shd w:val="clear" w:color="auto" w:fill="auto"/>
            <w:tcMar>
              <w:top w:w="0" w:type="dxa"/>
              <w:left w:w="28" w:type="dxa"/>
              <w:bottom w:w="0" w:type="dxa"/>
              <w:right w:w="28" w:type="dxa"/>
            </w:tcMar>
          </w:tcPr>
          <w:p w14:paraId="5486BE55" w14:textId="77777777" w:rsidR="00FB1D52" w:rsidRPr="00870B48" w:rsidRDefault="00FB1D52" w:rsidP="00902872">
            <w:pPr>
              <w:snapToGrid w:val="0"/>
              <w:jc w:val="both"/>
              <w:rPr>
                <w:rFonts w:eastAsia="標楷體"/>
                <w:color w:val="000000"/>
                <w:sz w:val="28"/>
              </w:rPr>
            </w:pPr>
            <w:r w:rsidRPr="00870B48">
              <w:rPr>
                <w:rFonts w:eastAsia="標楷體"/>
                <w:color w:val="000000"/>
                <w:sz w:val="28"/>
              </w:rPr>
              <w:t>分析單位</w:t>
            </w:r>
          </w:p>
        </w:tc>
        <w:tc>
          <w:tcPr>
            <w:tcW w:w="7885" w:type="dxa"/>
            <w:shd w:val="clear" w:color="auto" w:fill="auto"/>
            <w:tcMar>
              <w:top w:w="0" w:type="dxa"/>
              <w:left w:w="28" w:type="dxa"/>
              <w:bottom w:w="0" w:type="dxa"/>
              <w:right w:w="28" w:type="dxa"/>
            </w:tcMar>
          </w:tcPr>
          <w:p w14:paraId="5040B5D1" w14:textId="77777777" w:rsidR="00FB1D52" w:rsidRPr="00870B48" w:rsidRDefault="00FB1D52" w:rsidP="00902872">
            <w:pPr>
              <w:snapToGrid w:val="0"/>
              <w:jc w:val="both"/>
              <w:rPr>
                <w:rFonts w:eastAsia="標楷體"/>
                <w:color w:val="000000"/>
                <w:sz w:val="28"/>
              </w:rPr>
            </w:pPr>
            <w:r w:rsidRPr="00870B48">
              <w:rPr>
                <w:rFonts w:eastAsia="標楷體"/>
                <w:color w:val="000000"/>
                <w:sz w:val="28"/>
              </w:rPr>
              <w:t>依院所按月分析</w:t>
            </w:r>
          </w:p>
        </w:tc>
      </w:tr>
      <w:tr w:rsidR="00FB1D52" w:rsidRPr="00870B48" w14:paraId="039C1D89" w14:textId="77777777" w:rsidTr="00902872">
        <w:trPr>
          <w:jc w:val="center"/>
        </w:trPr>
        <w:tc>
          <w:tcPr>
            <w:tcW w:w="1931" w:type="dxa"/>
            <w:shd w:val="clear" w:color="auto" w:fill="auto"/>
            <w:tcMar>
              <w:top w:w="0" w:type="dxa"/>
              <w:left w:w="28" w:type="dxa"/>
              <w:bottom w:w="0" w:type="dxa"/>
              <w:right w:w="28" w:type="dxa"/>
            </w:tcMar>
          </w:tcPr>
          <w:p w14:paraId="5FB002B7" w14:textId="77777777" w:rsidR="00FB1D52" w:rsidRPr="00870B48" w:rsidRDefault="00FB1D52" w:rsidP="00902872">
            <w:pPr>
              <w:snapToGrid w:val="0"/>
              <w:jc w:val="both"/>
              <w:rPr>
                <w:rFonts w:eastAsia="標楷體"/>
                <w:color w:val="000000"/>
                <w:sz w:val="28"/>
              </w:rPr>
            </w:pPr>
            <w:r w:rsidRPr="00870B48">
              <w:rPr>
                <w:rFonts w:eastAsia="標楷體"/>
                <w:color w:val="000000"/>
                <w:sz w:val="28"/>
              </w:rPr>
              <w:t>分析範圍</w:t>
            </w:r>
          </w:p>
        </w:tc>
        <w:tc>
          <w:tcPr>
            <w:tcW w:w="7885" w:type="dxa"/>
            <w:shd w:val="clear" w:color="auto" w:fill="auto"/>
            <w:tcMar>
              <w:top w:w="0" w:type="dxa"/>
              <w:left w:w="28" w:type="dxa"/>
              <w:bottom w:w="0" w:type="dxa"/>
              <w:right w:w="28" w:type="dxa"/>
            </w:tcMar>
          </w:tcPr>
          <w:p w14:paraId="7E64FF1E" w14:textId="77777777" w:rsidR="00FB1D52" w:rsidRPr="00870B48" w:rsidRDefault="00FB1D52" w:rsidP="00902872">
            <w:pPr>
              <w:snapToGrid w:val="0"/>
              <w:jc w:val="both"/>
              <w:rPr>
                <w:rFonts w:eastAsia="標楷體"/>
                <w:color w:val="000000"/>
                <w:sz w:val="28"/>
              </w:rPr>
            </w:pPr>
            <w:r w:rsidRPr="00870B48">
              <w:rPr>
                <w:rFonts w:eastAsia="標楷體"/>
                <w:color w:val="000000"/>
                <w:sz w:val="28"/>
              </w:rPr>
              <w:t>西醫基層總額部門</w:t>
            </w:r>
          </w:p>
        </w:tc>
      </w:tr>
      <w:tr w:rsidR="00FB1D52" w:rsidRPr="00870B48" w14:paraId="72825C84" w14:textId="77777777" w:rsidTr="00902872">
        <w:trPr>
          <w:jc w:val="center"/>
        </w:trPr>
        <w:tc>
          <w:tcPr>
            <w:tcW w:w="1931" w:type="dxa"/>
            <w:shd w:val="clear" w:color="auto" w:fill="auto"/>
            <w:tcMar>
              <w:top w:w="0" w:type="dxa"/>
              <w:left w:w="28" w:type="dxa"/>
              <w:bottom w:w="0" w:type="dxa"/>
              <w:right w:w="28" w:type="dxa"/>
            </w:tcMar>
          </w:tcPr>
          <w:p w14:paraId="1725B929" w14:textId="77777777" w:rsidR="00FB1D52" w:rsidRPr="00870B48" w:rsidRDefault="00FB1D52" w:rsidP="00902872">
            <w:pPr>
              <w:snapToGrid w:val="0"/>
              <w:jc w:val="both"/>
              <w:rPr>
                <w:rFonts w:eastAsia="標楷體"/>
                <w:color w:val="000000"/>
                <w:sz w:val="28"/>
              </w:rPr>
            </w:pPr>
            <w:r w:rsidRPr="00870B48">
              <w:rPr>
                <w:rFonts w:eastAsia="標楷體"/>
                <w:color w:val="000000"/>
                <w:sz w:val="28"/>
              </w:rPr>
              <w:t>處理方式</w:t>
            </w:r>
          </w:p>
        </w:tc>
        <w:tc>
          <w:tcPr>
            <w:tcW w:w="7885" w:type="dxa"/>
            <w:shd w:val="clear" w:color="auto" w:fill="auto"/>
            <w:tcMar>
              <w:top w:w="0" w:type="dxa"/>
              <w:left w:w="28" w:type="dxa"/>
              <w:bottom w:w="0" w:type="dxa"/>
              <w:right w:w="28" w:type="dxa"/>
            </w:tcMar>
          </w:tcPr>
          <w:p w14:paraId="1D3D09B4" w14:textId="77777777" w:rsidR="00FB1D52" w:rsidRPr="00870B48" w:rsidRDefault="00FB1D52" w:rsidP="00902872">
            <w:pPr>
              <w:snapToGrid w:val="0"/>
              <w:jc w:val="both"/>
              <w:rPr>
                <w:rFonts w:eastAsia="標楷體"/>
              </w:rPr>
            </w:pPr>
            <w:r w:rsidRPr="00870B48">
              <w:rPr>
                <w:rFonts w:eastAsia="標楷體" w:hint="eastAsia"/>
                <w:color w:val="FF0000"/>
                <w:sz w:val="28"/>
                <w:szCs w:val="28"/>
                <w:u w:val="single"/>
              </w:rPr>
              <w:t>處方率</w:t>
            </w:r>
            <w:r w:rsidRPr="00870B48">
              <w:rPr>
                <w:rFonts w:eastAsia="標楷體"/>
                <w:color w:val="000000"/>
                <w:sz w:val="28"/>
                <w:szCs w:val="28"/>
              </w:rPr>
              <w:t>超過</w:t>
            </w:r>
            <w:r w:rsidRPr="00870B48">
              <w:rPr>
                <w:rFonts w:eastAsia="標楷體" w:hint="eastAsia"/>
                <w:color w:val="FF0000"/>
                <w:sz w:val="28"/>
                <w:szCs w:val="28"/>
                <w:u w:val="single"/>
              </w:rPr>
              <w:t>閾值</w:t>
            </w:r>
            <w:r w:rsidRPr="00870B48">
              <w:rPr>
                <w:rFonts w:eastAsia="標楷體"/>
                <w:color w:val="000000"/>
                <w:sz w:val="28"/>
              </w:rPr>
              <w:t>，超過部</w:t>
            </w:r>
            <w:r w:rsidRPr="00870B48">
              <w:rPr>
                <w:rFonts w:eastAsia="標楷體" w:hint="eastAsia"/>
                <w:color w:val="000000"/>
                <w:sz w:val="28"/>
              </w:rPr>
              <w:t>分</w:t>
            </w:r>
            <w:r w:rsidRPr="00870B48">
              <w:rPr>
                <w:rFonts w:eastAsia="標楷體"/>
                <w:color w:val="000000"/>
                <w:sz w:val="28"/>
              </w:rPr>
              <w:t>該藥品總申報點數不予支付。</w:t>
            </w:r>
          </w:p>
          <w:p w14:paraId="49A9ED85" w14:textId="77777777" w:rsidR="00FB1D52" w:rsidRPr="00870B48" w:rsidRDefault="00FB1D52" w:rsidP="00902872">
            <w:pPr>
              <w:snapToGrid w:val="0"/>
              <w:jc w:val="both"/>
              <w:rPr>
                <w:rFonts w:eastAsia="標楷體"/>
                <w:color w:val="000000"/>
                <w:sz w:val="28"/>
              </w:rPr>
            </w:pPr>
            <w:r w:rsidRPr="00870B48">
              <w:rPr>
                <w:rFonts w:eastAsia="標楷體"/>
                <w:color w:val="000000"/>
                <w:sz w:val="28"/>
              </w:rPr>
              <w:t>不予支付點數＝</w:t>
            </w:r>
            <w:r w:rsidRPr="00870B48">
              <w:rPr>
                <w:rFonts w:eastAsia="標楷體" w:hint="eastAsia"/>
                <w:color w:val="000000"/>
                <w:sz w:val="28"/>
              </w:rPr>
              <w:t>[</w:t>
            </w:r>
            <w:r w:rsidRPr="00870B48">
              <w:rPr>
                <w:rFonts w:eastAsia="標楷體"/>
                <w:color w:val="000000"/>
                <w:sz w:val="28"/>
              </w:rPr>
              <w:t>（院所處方率－</w:t>
            </w:r>
            <w:r w:rsidRPr="00870B48">
              <w:rPr>
                <w:rFonts w:eastAsia="標楷體" w:hint="eastAsia"/>
                <w:color w:val="FF0000"/>
                <w:sz w:val="28"/>
                <w:szCs w:val="28"/>
                <w:u w:val="single"/>
              </w:rPr>
              <w:t>閾值</w:t>
            </w:r>
            <w:r w:rsidRPr="00870B48">
              <w:rPr>
                <w:rFonts w:eastAsia="標楷體"/>
                <w:color w:val="000000"/>
                <w:sz w:val="28"/>
              </w:rPr>
              <w:t>）</w:t>
            </w:r>
            <w:r w:rsidRPr="00870B48">
              <w:rPr>
                <w:rFonts w:eastAsia="標楷體"/>
                <w:color w:val="000000"/>
                <w:sz w:val="28"/>
              </w:rPr>
              <w:t>/</w:t>
            </w:r>
            <w:r w:rsidRPr="00870B48">
              <w:rPr>
                <w:rFonts w:eastAsia="標楷體" w:hint="eastAsia"/>
                <w:color w:val="000000"/>
                <w:sz w:val="28"/>
              </w:rPr>
              <w:t xml:space="preserve"> </w:t>
            </w:r>
            <w:r w:rsidRPr="00870B48">
              <w:rPr>
                <w:rFonts w:eastAsia="標楷體"/>
                <w:color w:val="000000"/>
                <w:sz w:val="28"/>
              </w:rPr>
              <w:t>院所處方率</w:t>
            </w:r>
            <w:r w:rsidRPr="00870B48">
              <w:rPr>
                <w:rFonts w:eastAsia="標楷體"/>
                <w:color w:val="000000"/>
                <w:sz w:val="28"/>
              </w:rPr>
              <w:t>]</w:t>
            </w:r>
            <w:r w:rsidRPr="00870B48">
              <w:rPr>
                <w:rFonts w:eastAsia="標楷體"/>
                <w:sz w:val="28"/>
                <w:szCs w:val="28"/>
              </w:rPr>
              <w:t>×</w:t>
            </w:r>
            <w:r w:rsidRPr="00870B48">
              <w:rPr>
                <w:rFonts w:eastAsia="標楷體"/>
                <w:color w:val="000000"/>
                <w:sz w:val="28"/>
              </w:rPr>
              <w:t>該藥品總申報點數（四捨五入至整數）</w:t>
            </w:r>
          </w:p>
          <w:p w14:paraId="1709EAD3" w14:textId="77777777" w:rsidR="00FB1D52" w:rsidRPr="00870B48" w:rsidRDefault="00FB1D52" w:rsidP="00902872">
            <w:pPr>
              <w:snapToGrid w:val="0"/>
              <w:jc w:val="both"/>
              <w:rPr>
                <w:rFonts w:eastAsia="標楷體"/>
                <w:color w:val="000000"/>
                <w:sz w:val="28"/>
              </w:rPr>
            </w:pPr>
            <w:r w:rsidRPr="00870B48">
              <w:rPr>
                <w:rFonts w:eastAsia="標楷體" w:hint="eastAsia"/>
                <w:color w:val="FF0000"/>
                <w:sz w:val="28"/>
                <w:szCs w:val="28"/>
                <w:u w:val="single"/>
              </w:rPr>
              <w:t>閾值：</w:t>
            </w:r>
            <w:r w:rsidRPr="00870B48">
              <w:rPr>
                <w:rFonts w:eastAsia="標楷體" w:hint="eastAsia"/>
                <w:color w:val="FF0000"/>
                <w:sz w:val="28"/>
                <w:szCs w:val="28"/>
                <w:u w:val="single"/>
              </w:rPr>
              <w:t>0.1%</w:t>
            </w:r>
          </w:p>
        </w:tc>
      </w:tr>
      <w:tr w:rsidR="00FB1D52" w:rsidRPr="00870B48" w14:paraId="390E7EB2" w14:textId="77777777" w:rsidTr="00902872">
        <w:trPr>
          <w:jc w:val="center"/>
        </w:trPr>
        <w:tc>
          <w:tcPr>
            <w:tcW w:w="1931" w:type="dxa"/>
            <w:shd w:val="clear" w:color="auto" w:fill="auto"/>
            <w:tcMar>
              <w:top w:w="0" w:type="dxa"/>
              <w:left w:w="28" w:type="dxa"/>
              <w:bottom w:w="0" w:type="dxa"/>
              <w:right w:w="28" w:type="dxa"/>
            </w:tcMar>
          </w:tcPr>
          <w:p w14:paraId="0E24392E" w14:textId="77777777" w:rsidR="00FB1D52" w:rsidRPr="00870B48" w:rsidRDefault="00FB1D52" w:rsidP="00902872">
            <w:pPr>
              <w:snapToGrid w:val="0"/>
              <w:jc w:val="both"/>
              <w:rPr>
                <w:rFonts w:eastAsia="標楷體"/>
                <w:sz w:val="28"/>
                <w:szCs w:val="28"/>
              </w:rPr>
            </w:pPr>
            <w:r w:rsidRPr="00870B48">
              <w:rPr>
                <w:rFonts w:eastAsia="標楷體" w:hint="eastAsia"/>
                <w:sz w:val="28"/>
                <w:szCs w:val="28"/>
              </w:rPr>
              <w:t>衛生福利部核准日期及文號</w:t>
            </w:r>
          </w:p>
        </w:tc>
        <w:tc>
          <w:tcPr>
            <w:tcW w:w="7885" w:type="dxa"/>
            <w:shd w:val="clear" w:color="auto" w:fill="auto"/>
            <w:tcMar>
              <w:top w:w="0" w:type="dxa"/>
              <w:left w:w="28" w:type="dxa"/>
              <w:bottom w:w="0" w:type="dxa"/>
              <w:right w:w="28" w:type="dxa"/>
            </w:tcMar>
          </w:tcPr>
          <w:p w14:paraId="1EB24BB1" w14:textId="55405D9F" w:rsidR="00FB1D52" w:rsidRPr="00870B48" w:rsidRDefault="00FB1D52" w:rsidP="00902872">
            <w:pPr>
              <w:snapToGrid w:val="0"/>
              <w:jc w:val="both"/>
              <w:rPr>
                <w:rFonts w:eastAsia="標楷體"/>
                <w:sz w:val="28"/>
                <w:szCs w:val="28"/>
              </w:rPr>
            </w:pPr>
            <w:r w:rsidRPr="00870B48">
              <w:rPr>
                <w:rFonts w:eastAsia="標楷體" w:hint="eastAsia"/>
                <w:sz w:val="28"/>
                <w:szCs w:val="28"/>
              </w:rPr>
              <w:t>中華民國</w:t>
            </w:r>
            <w:r w:rsidRPr="00870B48">
              <w:rPr>
                <w:rFonts w:eastAsia="標楷體" w:hint="eastAsia"/>
                <w:sz w:val="28"/>
                <w:szCs w:val="28"/>
              </w:rPr>
              <w:t>105</w:t>
            </w:r>
            <w:r w:rsidRPr="00870B48">
              <w:rPr>
                <w:rFonts w:eastAsia="標楷體" w:hint="eastAsia"/>
                <w:sz w:val="28"/>
                <w:szCs w:val="28"/>
              </w:rPr>
              <w:t>年</w:t>
            </w:r>
            <w:r w:rsidRPr="00870B48">
              <w:rPr>
                <w:rFonts w:eastAsia="標楷體" w:hint="eastAsia"/>
                <w:sz w:val="28"/>
                <w:szCs w:val="28"/>
              </w:rPr>
              <w:t>12</w:t>
            </w:r>
            <w:r w:rsidRPr="00870B48">
              <w:rPr>
                <w:rFonts w:eastAsia="標楷體" w:hint="eastAsia"/>
                <w:sz w:val="28"/>
                <w:szCs w:val="28"/>
              </w:rPr>
              <w:t>月</w:t>
            </w:r>
            <w:r w:rsidRPr="00870B48">
              <w:rPr>
                <w:rFonts w:eastAsia="標楷體" w:hint="eastAsia"/>
                <w:sz w:val="28"/>
                <w:szCs w:val="28"/>
              </w:rPr>
              <w:t>20</w:t>
            </w:r>
            <w:r w:rsidRPr="00870B48">
              <w:rPr>
                <w:rFonts w:eastAsia="標楷體" w:hint="eastAsia"/>
                <w:sz w:val="28"/>
                <w:szCs w:val="28"/>
              </w:rPr>
              <w:t>日衛部保字第</w:t>
            </w:r>
            <w:r w:rsidRPr="00870B48">
              <w:rPr>
                <w:rFonts w:eastAsia="標楷體" w:hint="eastAsia"/>
                <w:sz w:val="28"/>
                <w:szCs w:val="28"/>
              </w:rPr>
              <w:t>1051260756</w:t>
            </w:r>
            <w:r w:rsidRPr="00870B48">
              <w:rPr>
                <w:rFonts w:eastAsia="標楷體" w:hint="eastAsia"/>
                <w:sz w:val="28"/>
                <w:szCs w:val="28"/>
              </w:rPr>
              <w:t>號</w:t>
            </w:r>
            <w:r w:rsidR="00757641">
              <w:rPr>
                <w:rFonts w:eastAsia="標楷體" w:hint="eastAsia"/>
                <w:kern w:val="1"/>
                <w:sz w:val="28"/>
                <w:szCs w:val="28"/>
              </w:rPr>
              <w:t>函</w:t>
            </w:r>
          </w:p>
        </w:tc>
      </w:tr>
      <w:tr w:rsidR="00FB1D52" w:rsidRPr="00870B48" w14:paraId="2662CF82" w14:textId="77777777" w:rsidTr="00902872">
        <w:trPr>
          <w:jc w:val="center"/>
        </w:trPr>
        <w:tc>
          <w:tcPr>
            <w:tcW w:w="1931" w:type="dxa"/>
            <w:shd w:val="clear" w:color="auto" w:fill="auto"/>
            <w:tcMar>
              <w:top w:w="0" w:type="dxa"/>
              <w:left w:w="28" w:type="dxa"/>
              <w:bottom w:w="0" w:type="dxa"/>
              <w:right w:w="28" w:type="dxa"/>
            </w:tcMar>
          </w:tcPr>
          <w:p w14:paraId="7C1F51BF" w14:textId="77777777" w:rsidR="00FB1D52" w:rsidRPr="00870B48" w:rsidRDefault="00FB1D52" w:rsidP="00902872">
            <w:pPr>
              <w:snapToGrid w:val="0"/>
              <w:jc w:val="both"/>
              <w:rPr>
                <w:rFonts w:eastAsia="標楷體"/>
                <w:sz w:val="28"/>
                <w:szCs w:val="28"/>
              </w:rPr>
            </w:pPr>
            <w:r w:rsidRPr="00870B48">
              <w:rPr>
                <w:rFonts w:eastAsia="標楷體" w:hint="eastAsia"/>
                <w:sz w:val="28"/>
                <w:szCs w:val="28"/>
              </w:rPr>
              <w:t>健保署公告日期及文號</w:t>
            </w:r>
          </w:p>
        </w:tc>
        <w:tc>
          <w:tcPr>
            <w:tcW w:w="7885" w:type="dxa"/>
            <w:shd w:val="clear" w:color="auto" w:fill="auto"/>
            <w:tcMar>
              <w:top w:w="0" w:type="dxa"/>
              <w:left w:w="28" w:type="dxa"/>
              <w:bottom w:w="0" w:type="dxa"/>
              <w:right w:w="28" w:type="dxa"/>
            </w:tcMar>
          </w:tcPr>
          <w:p w14:paraId="588FF97B" w14:textId="77777777" w:rsidR="00FB1D52" w:rsidRPr="00870B48" w:rsidRDefault="00FB1D52" w:rsidP="00902872">
            <w:pPr>
              <w:snapToGrid w:val="0"/>
              <w:jc w:val="both"/>
              <w:rPr>
                <w:rFonts w:eastAsia="標楷體"/>
                <w:sz w:val="28"/>
                <w:szCs w:val="28"/>
              </w:rPr>
            </w:pPr>
            <w:r w:rsidRPr="00870B48">
              <w:rPr>
                <w:rFonts w:eastAsia="標楷體" w:hint="eastAsia"/>
                <w:sz w:val="28"/>
                <w:szCs w:val="28"/>
              </w:rPr>
              <w:t>中華民國</w:t>
            </w:r>
            <w:r w:rsidRPr="00870B48">
              <w:rPr>
                <w:rFonts w:eastAsia="標楷體" w:hint="eastAsia"/>
                <w:sz w:val="28"/>
                <w:szCs w:val="28"/>
              </w:rPr>
              <w:t>106</w:t>
            </w:r>
            <w:r w:rsidRPr="00870B48">
              <w:rPr>
                <w:rFonts w:eastAsia="標楷體" w:hint="eastAsia"/>
                <w:sz w:val="28"/>
                <w:szCs w:val="28"/>
              </w:rPr>
              <w:t>年</w:t>
            </w:r>
            <w:r w:rsidRPr="00870B48">
              <w:rPr>
                <w:rFonts w:eastAsia="標楷體" w:hint="eastAsia"/>
                <w:sz w:val="28"/>
                <w:szCs w:val="28"/>
              </w:rPr>
              <w:t>1</w:t>
            </w:r>
            <w:r w:rsidRPr="00870B48">
              <w:rPr>
                <w:rFonts w:eastAsia="標楷體" w:hint="eastAsia"/>
                <w:sz w:val="28"/>
                <w:szCs w:val="28"/>
              </w:rPr>
              <w:t>月</w:t>
            </w:r>
            <w:r w:rsidRPr="00870B48">
              <w:rPr>
                <w:rFonts w:eastAsia="標楷體" w:hint="eastAsia"/>
                <w:sz w:val="28"/>
                <w:szCs w:val="28"/>
              </w:rPr>
              <w:t>9</w:t>
            </w:r>
            <w:r w:rsidRPr="00870B48">
              <w:rPr>
                <w:rFonts w:eastAsia="標楷體" w:hint="eastAsia"/>
                <w:sz w:val="28"/>
                <w:szCs w:val="28"/>
              </w:rPr>
              <w:t>日健保審字第</w:t>
            </w:r>
            <w:r w:rsidRPr="00870B48">
              <w:rPr>
                <w:rFonts w:eastAsia="標楷體" w:hint="eastAsia"/>
                <w:sz w:val="28"/>
                <w:szCs w:val="28"/>
              </w:rPr>
              <w:t>1050036989</w:t>
            </w:r>
            <w:r w:rsidRPr="00870B48">
              <w:rPr>
                <w:rFonts w:eastAsia="標楷體" w:hint="eastAsia"/>
                <w:sz w:val="28"/>
                <w:szCs w:val="28"/>
              </w:rPr>
              <w:t>號</w:t>
            </w:r>
          </w:p>
        </w:tc>
      </w:tr>
      <w:tr w:rsidR="00FB1D52" w:rsidRPr="00870B48" w14:paraId="4F28CFE1" w14:textId="77777777" w:rsidTr="00902872">
        <w:trPr>
          <w:jc w:val="center"/>
        </w:trPr>
        <w:tc>
          <w:tcPr>
            <w:tcW w:w="1931" w:type="dxa"/>
            <w:shd w:val="clear" w:color="auto" w:fill="auto"/>
            <w:tcMar>
              <w:top w:w="0" w:type="dxa"/>
              <w:left w:w="28" w:type="dxa"/>
              <w:bottom w:w="0" w:type="dxa"/>
              <w:right w:w="28" w:type="dxa"/>
            </w:tcMar>
          </w:tcPr>
          <w:p w14:paraId="37BF7050" w14:textId="77777777" w:rsidR="00FB1D52" w:rsidRPr="00870B48" w:rsidRDefault="00FB1D52" w:rsidP="00902872">
            <w:pPr>
              <w:snapToGrid w:val="0"/>
              <w:jc w:val="both"/>
              <w:rPr>
                <w:rFonts w:eastAsia="標楷體"/>
                <w:sz w:val="28"/>
                <w:szCs w:val="28"/>
              </w:rPr>
            </w:pPr>
            <w:r w:rsidRPr="00870B48">
              <w:rPr>
                <w:rFonts w:eastAsia="標楷體"/>
                <w:sz w:val="28"/>
                <w:szCs w:val="28"/>
              </w:rPr>
              <w:t>實施起日</w:t>
            </w:r>
          </w:p>
        </w:tc>
        <w:tc>
          <w:tcPr>
            <w:tcW w:w="7885" w:type="dxa"/>
            <w:shd w:val="clear" w:color="auto" w:fill="auto"/>
            <w:tcMar>
              <w:top w:w="0" w:type="dxa"/>
              <w:left w:w="28" w:type="dxa"/>
              <w:bottom w:w="0" w:type="dxa"/>
              <w:right w:w="28" w:type="dxa"/>
            </w:tcMar>
          </w:tcPr>
          <w:p w14:paraId="46448ED8" w14:textId="68B750A9" w:rsidR="00FB1D52" w:rsidRPr="00870B48" w:rsidRDefault="00FB1D52" w:rsidP="00902872">
            <w:pPr>
              <w:snapToGrid w:val="0"/>
              <w:jc w:val="both"/>
              <w:rPr>
                <w:rFonts w:eastAsia="標楷體"/>
                <w:sz w:val="28"/>
                <w:szCs w:val="28"/>
              </w:rPr>
            </w:pPr>
            <w:r w:rsidRPr="00870B48">
              <w:rPr>
                <w:rFonts w:eastAsia="標楷體" w:hint="eastAsia"/>
                <w:sz w:val="28"/>
                <w:szCs w:val="28"/>
              </w:rPr>
              <w:t>106</w:t>
            </w:r>
            <w:r w:rsidRPr="00870B48">
              <w:rPr>
                <w:rFonts w:eastAsia="標楷體"/>
                <w:sz w:val="28"/>
                <w:szCs w:val="28"/>
              </w:rPr>
              <w:t>年</w:t>
            </w:r>
            <w:r w:rsidRPr="00870B48">
              <w:rPr>
                <w:rFonts w:eastAsia="標楷體" w:hint="eastAsia"/>
                <w:sz w:val="28"/>
                <w:szCs w:val="28"/>
              </w:rPr>
              <w:t>2</w:t>
            </w:r>
            <w:r w:rsidRPr="00870B48">
              <w:rPr>
                <w:rFonts w:eastAsia="標楷體"/>
                <w:sz w:val="28"/>
                <w:szCs w:val="28"/>
              </w:rPr>
              <w:t>月</w:t>
            </w:r>
            <w:r w:rsidRPr="00870B48">
              <w:rPr>
                <w:rFonts w:eastAsia="標楷體" w:hint="eastAsia"/>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r w:rsidR="00BF1189" w:rsidRPr="00870B48">
              <w:rPr>
                <w:rFonts w:eastAsia="標楷體"/>
                <w:sz w:val="28"/>
                <w:szCs w:val="28"/>
              </w:rPr>
              <w:t xml:space="preserve"> </w:t>
            </w:r>
            <w:r w:rsidR="00BF1189" w:rsidRPr="00870B48">
              <w:rPr>
                <w:rFonts w:eastAsia="標楷體"/>
                <w:sz w:val="28"/>
                <w:szCs w:val="28"/>
              </w:rPr>
              <w:t>～</w:t>
            </w:r>
            <w:r w:rsidR="00BF1189">
              <w:rPr>
                <w:rFonts w:eastAsia="標楷體" w:hint="eastAsia"/>
                <w:sz w:val="28"/>
                <w:szCs w:val="28"/>
              </w:rPr>
              <w:t>1</w:t>
            </w:r>
            <w:r w:rsidR="00BF1189">
              <w:rPr>
                <w:rFonts w:eastAsia="標楷體"/>
                <w:sz w:val="28"/>
                <w:szCs w:val="28"/>
              </w:rPr>
              <w:t>11</w:t>
            </w:r>
            <w:r w:rsidR="00BF1189">
              <w:rPr>
                <w:rFonts w:eastAsia="標楷體" w:hint="eastAsia"/>
                <w:sz w:val="28"/>
                <w:szCs w:val="28"/>
              </w:rPr>
              <w:t>年</w:t>
            </w:r>
            <w:r w:rsidR="00BF1189">
              <w:rPr>
                <w:rFonts w:eastAsia="標楷體" w:hint="eastAsia"/>
                <w:sz w:val="28"/>
                <w:szCs w:val="28"/>
              </w:rPr>
              <w:t>6</w:t>
            </w:r>
            <w:r w:rsidR="00BF1189">
              <w:rPr>
                <w:rFonts w:eastAsia="標楷體" w:hint="eastAsia"/>
                <w:sz w:val="28"/>
                <w:szCs w:val="28"/>
              </w:rPr>
              <w:t>月</w:t>
            </w:r>
            <w:r w:rsidR="00BF1189">
              <w:rPr>
                <w:rFonts w:eastAsia="標楷體" w:hint="eastAsia"/>
                <w:sz w:val="28"/>
                <w:szCs w:val="28"/>
              </w:rPr>
              <w:t>30</w:t>
            </w:r>
            <w:r w:rsidR="00BF1189">
              <w:rPr>
                <w:rFonts w:eastAsia="標楷體" w:hint="eastAsia"/>
                <w:sz w:val="28"/>
                <w:szCs w:val="28"/>
              </w:rPr>
              <w:t>日</w:t>
            </w:r>
            <w:r w:rsidR="00BF1189" w:rsidRPr="00870B48">
              <w:rPr>
                <w:rFonts w:eastAsia="標楷體"/>
                <w:sz w:val="28"/>
                <w:szCs w:val="28"/>
              </w:rPr>
              <w:t>（費用年月）</w:t>
            </w:r>
          </w:p>
        </w:tc>
      </w:tr>
    </w:tbl>
    <w:p w14:paraId="01F6E796" w14:textId="77777777" w:rsidR="00FB1D52" w:rsidRPr="00870B48" w:rsidRDefault="00FB1D52" w:rsidP="00DE16FC">
      <w:pPr>
        <w:widowControl/>
        <w:suppressAutoHyphens w:val="0"/>
        <w:rPr>
          <w:rFonts w:eastAsia="標楷體"/>
          <w:sz w:val="28"/>
          <w:szCs w:val="28"/>
        </w:rPr>
      </w:pPr>
    </w:p>
    <w:p w14:paraId="5DA021A9" w14:textId="77777777" w:rsidR="00FB1D52" w:rsidRPr="00870B48" w:rsidRDefault="00FB1D52">
      <w:pPr>
        <w:widowControl/>
        <w:suppressAutoHyphens w:val="0"/>
        <w:rPr>
          <w:rFonts w:eastAsia="標楷體"/>
          <w:sz w:val="28"/>
          <w:szCs w:val="28"/>
        </w:rPr>
      </w:pPr>
      <w:r w:rsidRPr="00870B48">
        <w:rPr>
          <w:rFonts w:eastAsia="標楷體"/>
          <w:sz w:val="28"/>
          <w:szCs w:val="28"/>
        </w:rPr>
        <w:br w:type="page"/>
      </w:r>
    </w:p>
    <w:p w14:paraId="61D84989" w14:textId="3609B724" w:rsidR="00FB1D52" w:rsidRPr="00870B48" w:rsidRDefault="00FB1D52" w:rsidP="000F231C">
      <w:pPr>
        <w:pStyle w:val="2"/>
        <w:numPr>
          <w:ilvl w:val="0"/>
          <w:numId w:val="74"/>
        </w:numPr>
        <w:rPr>
          <w:rFonts w:ascii="Times New Roman" w:hAnsi="Times New Roman"/>
          <w:sz w:val="20"/>
          <w:szCs w:val="20"/>
        </w:rPr>
      </w:pPr>
      <w:r w:rsidRPr="00870B48">
        <w:rPr>
          <w:rFonts w:ascii="Times New Roman" w:hAnsi="Times New Roman" w:hint="eastAsia"/>
          <w:sz w:val="20"/>
          <w:szCs w:val="20"/>
        </w:rPr>
        <w:lastRenderedPageBreak/>
        <w:t>025</w:t>
      </w:r>
      <w:r w:rsidRPr="00870B48">
        <w:rPr>
          <w:rFonts w:ascii="Times New Roman" w:hAnsi="Times New Roman" w:hint="eastAsia"/>
          <w:sz w:val="20"/>
          <w:szCs w:val="20"/>
        </w:rPr>
        <w:t>指標版本：實施起</w:t>
      </w:r>
      <w:r w:rsidR="00F074DD" w:rsidRPr="00870B48">
        <w:rPr>
          <w:rFonts w:ascii="Times New Roman" w:hAnsi="Times New Roman" w:hint="eastAsia"/>
          <w:sz w:val="20"/>
          <w:szCs w:val="20"/>
        </w:rPr>
        <w:t>迄</w:t>
      </w:r>
      <w:r w:rsidRPr="00870B48">
        <w:rPr>
          <w:rFonts w:ascii="Times New Roman" w:hAnsi="Times New Roman" w:hint="eastAsia"/>
          <w:sz w:val="20"/>
          <w:szCs w:val="20"/>
        </w:rPr>
        <w:t>日</w:t>
      </w:r>
      <w:r w:rsidRPr="00870B48">
        <w:rPr>
          <w:rFonts w:ascii="Times New Roman" w:hAnsi="Times New Roman" w:hint="eastAsia"/>
          <w:sz w:val="20"/>
          <w:szCs w:val="20"/>
        </w:rPr>
        <w:tab/>
        <w:t>96</w:t>
      </w:r>
      <w:r w:rsidRPr="00870B48">
        <w:rPr>
          <w:rFonts w:ascii="Times New Roman" w:hAnsi="Times New Roman" w:hint="eastAsia"/>
          <w:sz w:val="20"/>
          <w:szCs w:val="20"/>
        </w:rPr>
        <w:t>年</w:t>
      </w:r>
      <w:r w:rsidRPr="00870B48">
        <w:rPr>
          <w:rFonts w:ascii="Times New Roman" w:hAnsi="Times New Roman" w:hint="eastAsia"/>
          <w:sz w:val="20"/>
          <w:szCs w:val="20"/>
        </w:rPr>
        <w:t>2</w:t>
      </w:r>
      <w:r w:rsidRPr="00870B48">
        <w:rPr>
          <w:rFonts w:ascii="Times New Roman" w:hAnsi="Times New Roman" w:hint="eastAsia"/>
          <w:sz w:val="20"/>
          <w:szCs w:val="20"/>
        </w:rPr>
        <w:t>月</w:t>
      </w:r>
      <w:r w:rsidRPr="00870B48">
        <w:rPr>
          <w:rFonts w:ascii="Times New Roman" w:hAnsi="Times New Roman" w:hint="eastAsia"/>
          <w:sz w:val="20"/>
          <w:szCs w:val="20"/>
        </w:rPr>
        <w:t>1</w:t>
      </w:r>
      <w:r w:rsidRPr="00870B48">
        <w:rPr>
          <w:rFonts w:ascii="Times New Roman" w:hAnsi="Times New Roman" w:hint="eastAsia"/>
          <w:sz w:val="20"/>
          <w:szCs w:val="20"/>
        </w:rPr>
        <w:t>日</w:t>
      </w:r>
      <w:r w:rsidR="00495B22" w:rsidRPr="00870B48">
        <w:rPr>
          <w:rFonts w:ascii="Times New Roman" w:hAnsi="Times New Roman" w:hint="eastAsia"/>
          <w:sz w:val="20"/>
          <w:szCs w:val="20"/>
        </w:rPr>
        <w:t>(</w:t>
      </w:r>
      <w:r w:rsidRPr="00870B48">
        <w:rPr>
          <w:rFonts w:ascii="Times New Roman" w:hAnsi="Times New Roman" w:hint="eastAsia"/>
          <w:sz w:val="20"/>
          <w:szCs w:val="20"/>
        </w:rPr>
        <w:t>費用年月</w:t>
      </w:r>
      <w:r w:rsidR="00495B22" w:rsidRPr="00870B48">
        <w:rPr>
          <w:rFonts w:ascii="Times New Roman" w:hAnsi="Times New Roman" w:hint="eastAsia"/>
          <w:sz w:val="20"/>
          <w:szCs w:val="20"/>
        </w:rPr>
        <w:t>)</w:t>
      </w:r>
      <w:r w:rsidR="00495B22" w:rsidRPr="00870B48">
        <w:rPr>
          <w:rFonts w:ascii="Times New Roman" w:hAnsi="Times New Roman"/>
          <w:sz w:val="20"/>
          <w:szCs w:val="20"/>
        </w:rPr>
        <w:t>~10</w:t>
      </w:r>
      <w:r w:rsidR="00495B22" w:rsidRPr="00870B48">
        <w:rPr>
          <w:rFonts w:ascii="Times New Roman" w:hAnsi="Times New Roman" w:hint="eastAsia"/>
          <w:sz w:val="20"/>
          <w:szCs w:val="20"/>
        </w:rPr>
        <w:t>6</w:t>
      </w:r>
      <w:r w:rsidR="00495B22" w:rsidRPr="00870B48">
        <w:rPr>
          <w:rFonts w:ascii="Times New Roman" w:hAnsi="Times New Roman" w:hint="eastAsia"/>
          <w:sz w:val="20"/>
          <w:szCs w:val="20"/>
        </w:rPr>
        <w:t>年</w:t>
      </w:r>
      <w:r w:rsidR="00495B22" w:rsidRPr="00870B48">
        <w:rPr>
          <w:rFonts w:ascii="Times New Roman" w:hAnsi="Times New Roman"/>
          <w:sz w:val="20"/>
          <w:szCs w:val="20"/>
        </w:rPr>
        <w:t>1</w:t>
      </w:r>
      <w:r w:rsidR="00495B22" w:rsidRPr="00870B48">
        <w:rPr>
          <w:rFonts w:ascii="Times New Roman" w:hAnsi="Times New Roman" w:hint="eastAsia"/>
          <w:sz w:val="20"/>
          <w:szCs w:val="20"/>
        </w:rPr>
        <w:t>月</w:t>
      </w:r>
      <w:r w:rsidR="00495B22" w:rsidRPr="00870B48">
        <w:rPr>
          <w:rFonts w:ascii="Times New Roman" w:hAnsi="Times New Roman" w:hint="eastAsia"/>
          <w:sz w:val="20"/>
          <w:szCs w:val="20"/>
        </w:rPr>
        <w:t>31</w:t>
      </w:r>
      <w:r w:rsidR="00495B22" w:rsidRPr="00870B48">
        <w:rPr>
          <w:rFonts w:ascii="Times New Roman" w:hAnsi="Times New Roman" w:hint="eastAsia"/>
          <w:sz w:val="20"/>
          <w:szCs w:val="20"/>
        </w:rPr>
        <w:t>日</w:t>
      </w:r>
      <w:r w:rsidR="00495B22" w:rsidRPr="00870B48">
        <w:rPr>
          <w:rFonts w:ascii="Times New Roman" w:hAnsi="Times New Roman" w:hint="eastAsia"/>
          <w:sz w:val="20"/>
          <w:szCs w:val="20"/>
        </w:rPr>
        <w:t>(</w:t>
      </w:r>
      <w:r w:rsidR="00495B22" w:rsidRPr="00870B48">
        <w:rPr>
          <w:rFonts w:ascii="Times New Roman" w:hAnsi="Times New Roman" w:hint="eastAsia"/>
          <w:sz w:val="20"/>
          <w:szCs w:val="20"/>
        </w:rPr>
        <w:t>費用年月</w:t>
      </w:r>
      <w:r w:rsidR="00495B22" w:rsidRPr="00870B48">
        <w:rPr>
          <w:rFonts w:ascii="Times New Roman" w:hAnsi="Times New Roman" w:hint="eastAsia"/>
          <w:sz w:val="20"/>
          <w:szCs w:val="20"/>
        </w:rPr>
        <w:t>)</w:t>
      </w:r>
    </w:p>
    <w:tbl>
      <w:tblPr>
        <w:tblW w:w="9770" w:type="dxa"/>
        <w:jc w:val="center"/>
        <w:tblLayout w:type="fixed"/>
        <w:tblCellMar>
          <w:left w:w="10" w:type="dxa"/>
          <w:right w:w="10" w:type="dxa"/>
        </w:tblCellMar>
        <w:tblLook w:val="04A0" w:firstRow="1" w:lastRow="0" w:firstColumn="1" w:lastColumn="0" w:noHBand="0" w:noVBand="1"/>
      </w:tblPr>
      <w:tblGrid>
        <w:gridCol w:w="1903"/>
        <w:gridCol w:w="7867"/>
      </w:tblGrid>
      <w:tr w:rsidR="00FB1D52" w:rsidRPr="00870B48" w14:paraId="3B4AC995" w14:textId="77777777" w:rsidTr="00902872">
        <w:trPr>
          <w:jc w:val="center"/>
        </w:trPr>
        <w:tc>
          <w:tcPr>
            <w:tcW w:w="190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B11008A" w14:textId="77777777" w:rsidR="00FB1D52" w:rsidRPr="00870B48" w:rsidRDefault="00FB1D52" w:rsidP="00902872">
            <w:pPr>
              <w:snapToGrid w:val="0"/>
              <w:jc w:val="both"/>
              <w:rPr>
                <w:rFonts w:eastAsia="標楷體"/>
                <w:caps/>
                <w:color w:val="000000"/>
                <w:sz w:val="28"/>
                <w:szCs w:val="28"/>
              </w:rPr>
            </w:pPr>
            <w:r w:rsidRPr="00870B48">
              <w:rPr>
                <w:rFonts w:eastAsia="標楷體"/>
                <w:caps/>
                <w:color w:val="000000"/>
                <w:sz w:val="28"/>
                <w:szCs w:val="28"/>
              </w:rPr>
              <w:t>指標名稱</w:t>
            </w:r>
          </w:p>
        </w:tc>
        <w:tc>
          <w:tcPr>
            <w:tcW w:w="786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64E777C" w14:textId="77777777" w:rsidR="00FB1D52" w:rsidRPr="00870B48" w:rsidRDefault="00FB1D52" w:rsidP="00902872">
            <w:pPr>
              <w:snapToGrid w:val="0"/>
              <w:jc w:val="both"/>
              <w:rPr>
                <w:rFonts w:eastAsia="標楷體"/>
                <w:sz w:val="28"/>
                <w:szCs w:val="28"/>
              </w:rPr>
            </w:pPr>
            <w:r w:rsidRPr="00870B48">
              <w:rPr>
                <w:rFonts w:eastAsia="標楷體"/>
                <w:color w:val="000000"/>
                <w:sz w:val="28"/>
                <w:szCs w:val="28"/>
              </w:rPr>
              <w:t>025-</w:t>
            </w:r>
            <w:r w:rsidRPr="00870B48">
              <w:rPr>
                <w:rFonts w:eastAsia="標楷體"/>
                <w:color w:val="000000"/>
                <w:sz w:val="28"/>
                <w:szCs w:val="28"/>
              </w:rPr>
              <w:t>西醫基層門診</w:t>
            </w:r>
            <w:r w:rsidRPr="00870B48">
              <w:rPr>
                <w:rFonts w:eastAsia="標楷體"/>
                <w:caps/>
                <w:color w:val="000000"/>
                <w:sz w:val="28"/>
                <w:szCs w:val="28"/>
              </w:rPr>
              <w:t>Psyllium HUSK</w:t>
            </w:r>
            <w:r w:rsidRPr="00870B48">
              <w:rPr>
                <w:rFonts w:eastAsia="標楷體"/>
                <w:caps/>
                <w:color w:val="000000"/>
                <w:sz w:val="28"/>
                <w:szCs w:val="28"/>
              </w:rPr>
              <w:t>處方率居於同儕極端值</w:t>
            </w:r>
          </w:p>
        </w:tc>
      </w:tr>
      <w:tr w:rsidR="00FB1D52" w:rsidRPr="00870B48" w14:paraId="4D1A3E96"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F242495" w14:textId="77777777" w:rsidR="00FB1D52" w:rsidRPr="00870B48" w:rsidRDefault="00FB1D52" w:rsidP="00902872">
            <w:pPr>
              <w:snapToGrid w:val="0"/>
              <w:jc w:val="both"/>
              <w:rPr>
                <w:rFonts w:eastAsia="標楷體"/>
                <w:caps/>
                <w:color w:val="000000"/>
                <w:sz w:val="28"/>
                <w:szCs w:val="28"/>
              </w:rPr>
            </w:pPr>
            <w:r w:rsidRPr="00870B48">
              <w:rPr>
                <w:rFonts w:eastAsia="標楷體"/>
                <w:caps/>
                <w:color w:val="000000"/>
                <w:sz w:val="28"/>
                <w:szCs w:val="28"/>
              </w:rPr>
              <w:t>實施目的</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89C3E98" w14:textId="77777777" w:rsidR="00FB1D52" w:rsidRPr="00870B48" w:rsidRDefault="00FB1D52" w:rsidP="00902872">
            <w:pPr>
              <w:snapToGrid w:val="0"/>
              <w:jc w:val="both"/>
              <w:rPr>
                <w:rFonts w:eastAsia="標楷體"/>
                <w:sz w:val="28"/>
                <w:szCs w:val="28"/>
              </w:rPr>
            </w:pPr>
            <w:r w:rsidRPr="00870B48">
              <w:rPr>
                <w:rFonts w:eastAsia="標楷體"/>
                <w:color w:val="000000"/>
                <w:sz w:val="28"/>
                <w:szCs w:val="28"/>
              </w:rPr>
              <w:t>減少無效率之處方及用藥</w:t>
            </w:r>
          </w:p>
        </w:tc>
      </w:tr>
      <w:tr w:rsidR="00FB1D52" w:rsidRPr="00870B48" w14:paraId="367D1FA9"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2DFD384" w14:textId="77777777" w:rsidR="00FB1D52" w:rsidRPr="00870B48" w:rsidRDefault="00FB1D52" w:rsidP="00902872">
            <w:pPr>
              <w:snapToGrid w:val="0"/>
              <w:jc w:val="both"/>
              <w:rPr>
                <w:rFonts w:eastAsia="標楷體"/>
                <w:color w:val="000000"/>
                <w:sz w:val="28"/>
                <w:szCs w:val="28"/>
              </w:rPr>
            </w:pPr>
            <w:r w:rsidRPr="00870B48">
              <w:rPr>
                <w:rFonts w:eastAsia="標楷體"/>
                <w:color w:val="000000"/>
                <w:sz w:val="28"/>
                <w:szCs w:val="28"/>
              </w:rPr>
              <w:t>指標定義</w:t>
            </w:r>
          </w:p>
          <w:p w14:paraId="5FC22C51" w14:textId="77777777" w:rsidR="00FB1D52" w:rsidRPr="00870B48" w:rsidRDefault="00FB1D52" w:rsidP="00902872">
            <w:pPr>
              <w:snapToGrid w:val="0"/>
              <w:jc w:val="both"/>
              <w:rPr>
                <w:rFonts w:eastAsia="標楷體"/>
                <w:color w:val="000000"/>
                <w:sz w:val="28"/>
                <w:szCs w:val="28"/>
              </w:rPr>
            </w:pP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72B1691" w14:textId="77777777" w:rsidR="00FB1D52" w:rsidRPr="00870B48" w:rsidRDefault="00FB1D52" w:rsidP="00902872">
            <w:pPr>
              <w:snapToGrid w:val="0"/>
              <w:spacing w:line="288" w:lineRule="auto"/>
              <w:ind w:left="871" w:hanging="871"/>
              <w:jc w:val="both"/>
              <w:rPr>
                <w:rFonts w:eastAsia="標楷體"/>
                <w:sz w:val="28"/>
                <w:szCs w:val="28"/>
              </w:rPr>
            </w:pPr>
            <w:r w:rsidRPr="00870B48">
              <w:rPr>
                <w:rFonts w:eastAsia="標楷體"/>
                <w:color w:val="000000"/>
                <w:sz w:val="28"/>
                <w:szCs w:val="28"/>
              </w:rPr>
              <w:t>分子－門診給藥案件中開立</w:t>
            </w:r>
            <w:r w:rsidRPr="00870B48">
              <w:rPr>
                <w:rFonts w:eastAsia="標楷體"/>
                <w:caps/>
                <w:color w:val="000000"/>
                <w:sz w:val="28"/>
                <w:szCs w:val="28"/>
              </w:rPr>
              <w:t>Psyllium HUSK</w:t>
            </w:r>
            <w:r w:rsidRPr="00870B48">
              <w:rPr>
                <w:rFonts w:eastAsia="標楷體"/>
                <w:caps/>
                <w:color w:val="000000"/>
                <w:sz w:val="28"/>
                <w:szCs w:val="28"/>
              </w:rPr>
              <w:t>藥品</w:t>
            </w:r>
            <w:r w:rsidRPr="00870B48">
              <w:rPr>
                <w:rFonts w:eastAsia="標楷體"/>
                <w:color w:val="000000"/>
                <w:sz w:val="28"/>
                <w:szCs w:val="28"/>
              </w:rPr>
              <w:t>處方之案件數。</w:t>
            </w:r>
          </w:p>
          <w:p w14:paraId="0B0D7BD1" w14:textId="77777777" w:rsidR="00FB1D52" w:rsidRPr="00870B48" w:rsidRDefault="00FB1D52" w:rsidP="00902872">
            <w:pPr>
              <w:snapToGrid w:val="0"/>
              <w:spacing w:line="288" w:lineRule="auto"/>
              <w:ind w:left="871" w:hanging="871"/>
              <w:jc w:val="both"/>
              <w:rPr>
                <w:rFonts w:eastAsia="標楷體"/>
                <w:color w:val="000000"/>
                <w:sz w:val="28"/>
                <w:szCs w:val="28"/>
              </w:rPr>
            </w:pPr>
            <w:r w:rsidRPr="00870B48">
              <w:rPr>
                <w:rFonts w:eastAsia="標楷體"/>
                <w:color w:val="000000"/>
                <w:sz w:val="28"/>
                <w:szCs w:val="28"/>
              </w:rPr>
              <w:t>分母－門診給藥案件數（給藥案件：藥費不為</w:t>
            </w:r>
            <w:r w:rsidRPr="00870B48">
              <w:rPr>
                <w:rFonts w:eastAsia="標楷體"/>
                <w:color w:val="000000"/>
                <w:sz w:val="28"/>
                <w:szCs w:val="28"/>
              </w:rPr>
              <w:t>0</w:t>
            </w:r>
            <w:r w:rsidRPr="00870B48">
              <w:rPr>
                <w:rFonts w:eastAsia="標楷體"/>
                <w:color w:val="000000"/>
                <w:sz w:val="28"/>
                <w:szCs w:val="28"/>
              </w:rPr>
              <w:t>，或給藥天數不為</w:t>
            </w:r>
            <w:r w:rsidRPr="00870B48">
              <w:rPr>
                <w:rFonts w:eastAsia="標楷體"/>
                <w:color w:val="000000"/>
                <w:sz w:val="28"/>
                <w:szCs w:val="28"/>
              </w:rPr>
              <w:t>0</w:t>
            </w:r>
            <w:r w:rsidRPr="00870B48">
              <w:rPr>
                <w:rFonts w:eastAsia="標楷體"/>
                <w:color w:val="000000"/>
                <w:sz w:val="28"/>
                <w:szCs w:val="28"/>
              </w:rPr>
              <w:t>，或處方調劑方式為</w:t>
            </w:r>
            <w:r w:rsidRPr="00870B48">
              <w:rPr>
                <w:rFonts w:eastAsia="標楷體"/>
                <w:color w:val="000000"/>
                <w:sz w:val="28"/>
                <w:szCs w:val="28"/>
              </w:rPr>
              <w:t>1</w:t>
            </w:r>
            <w:r w:rsidRPr="00870B48">
              <w:rPr>
                <w:rFonts w:eastAsia="標楷體"/>
                <w:color w:val="000000"/>
                <w:sz w:val="28"/>
                <w:szCs w:val="28"/>
              </w:rPr>
              <w:t>、</w:t>
            </w:r>
            <w:r w:rsidRPr="00870B48">
              <w:rPr>
                <w:rFonts w:eastAsia="標楷體"/>
                <w:color w:val="000000"/>
                <w:sz w:val="28"/>
                <w:szCs w:val="28"/>
              </w:rPr>
              <w:t>0</w:t>
            </w:r>
            <w:r w:rsidRPr="00870B48">
              <w:rPr>
                <w:rFonts w:eastAsia="標楷體"/>
                <w:color w:val="000000"/>
                <w:sz w:val="28"/>
                <w:szCs w:val="28"/>
              </w:rPr>
              <w:t>、</w:t>
            </w:r>
            <w:r w:rsidRPr="00870B48">
              <w:rPr>
                <w:rFonts w:eastAsia="標楷體"/>
                <w:color w:val="000000"/>
                <w:sz w:val="28"/>
                <w:szCs w:val="28"/>
              </w:rPr>
              <w:t>6</w:t>
            </w:r>
            <w:r w:rsidRPr="00870B48">
              <w:rPr>
                <w:rFonts w:eastAsia="標楷體"/>
                <w:color w:val="000000"/>
                <w:sz w:val="28"/>
                <w:szCs w:val="28"/>
              </w:rPr>
              <w:t>其中一種）。</w:t>
            </w:r>
          </w:p>
          <w:p w14:paraId="1F53AAD0" w14:textId="77777777" w:rsidR="00FB1D52" w:rsidRPr="00870B48" w:rsidRDefault="00FB1D52" w:rsidP="00902872">
            <w:pPr>
              <w:snapToGrid w:val="0"/>
              <w:spacing w:line="288" w:lineRule="auto"/>
              <w:ind w:left="872" w:hanging="1"/>
              <w:jc w:val="both"/>
              <w:rPr>
                <w:rFonts w:eastAsia="標楷體"/>
                <w:color w:val="000000"/>
                <w:sz w:val="28"/>
                <w:szCs w:val="28"/>
              </w:rPr>
            </w:pPr>
            <w:r w:rsidRPr="00870B48">
              <w:rPr>
                <w:rFonts w:eastAsia="標楷體"/>
                <w:color w:val="000000"/>
                <w:sz w:val="28"/>
                <w:szCs w:val="28"/>
              </w:rPr>
              <w:t>排除預防保健</w:t>
            </w:r>
            <w:r w:rsidRPr="00870B48">
              <w:rPr>
                <w:rFonts w:eastAsia="標楷體"/>
                <w:color w:val="000000"/>
                <w:sz w:val="28"/>
                <w:szCs w:val="28"/>
              </w:rPr>
              <w:t>(A3)</w:t>
            </w:r>
            <w:r w:rsidRPr="00870B48">
              <w:rPr>
                <w:rFonts w:eastAsia="標楷體"/>
                <w:color w:val="000000"/>
                <w:sz w:val="28"/>
                <w:szCs w:val="28"/>
              </w:rPr>
              <w:t>、老人流感疫苗注射</w:t>
            </w:r>
            <w:r w:rsidRPr="00870B48">
              <w:rPr>
                <w:rFonts w:eastAsia="標楷體"/>
                <w:color w:val="000000"/>
                <w:sz w:val="28"/>
                <w:szCs w:val="28"/>
              </w:rPr>
              <w:t>(D2)</w:t>
            </w:r>
            <w:r w:rsidRPr="00870B48">
              <w:rPr>
                <w:rFonts w:eastAsia="標楷體"/>
                <w:color w:val="000000"/>
                <w:sz w:val="28"/>
                <w:szCs w:val="28"/>
              </w:rPr>
              <w:t>案件；排除診察費為</w:t>
            </w:r>
            <w:r w:rsidRPr="00870B48">
              <w:rPr>
                <w:rFonts w:eastAsia="標楷體"/>
                <w:color w:val="000000"/>
                <w:sz w:val="28"/>
                <w:szCs w:val="28"/>
              </w:rPr>
              <w:t>0</w:t>
            </w:r>
            <w:r w:rsidRPr="00870B48">
              <w:rPr>
                <w:rFonts w:eastAsia="標楷體"/>
                <w:color w:val="000000"/>
                <w:sz w:val="28"/>
                <w:szCs w:val="28"/>
              </w:rPr>
              <w:t>案件。</w:t>
            </w:r>
          </w:p>
          <w:p w14:paraId="67CCB5A4" w14:textId="77777777" w:rsidR="00FB1D52" w:rsidRPr="00870B48" w:rsidRDefault="00FB1D52" w:rsidP="00902872">
            <w:pPr>
              <w:snapToGrid w:val="0"/>
              <w:spacing w:line="288" w:lineRule="auto"/>
              <w:jc w:val="both"/>
              <w:rPr>
                <w:rFonts w:eastAsia="標楷體"/>
                <w:sz w:val="28"/>
                <w:szCs w:val="28"/>
              </w:rPr>
            </w:pPr>
            <w:r w:rsidRPr="00870B48">
              <w:rPr>
                <w:rFonts w:eastAsia="標楷體"/>
                <w:caps/>
                <w:color w:val="000000"/>
                <w:sz w:val="28"/>
                <w:szCs w:val="28"/>
              </w:rPr>
              <w:t>Psyllium HUSK</w:t>
            </w:r>
            <w:r w:rsidRPr="00870B48">
              <w:rPr>
                <w:rFonts w:eastAsia="標楷體"/>
                <w:color w:val="000000"/>
                <w:sz w:val="28"/>
                <w:szCs w:val="28"/>
              </w:rPr>
              <w:t>成分</w:t>
            </w:r>
            <w:r w:rsidRPr="00870B48">
              <w:rPr>
                <w:rFonts w:eastAsia="標楷體"/>
                <w:caps/>
                <w:color w:val="000000"/>
                <w:sz w:val="28"/>
                <w:szCs w:val="28"/>
              </w:rPr>
              <w:t>藥品品項</w:t>
            </w:r>
            <w:r w:rsidRPr="00870B48">
              <w:rPr>
                <w:rFonts w:eastAsia="標楷體"/>
                <w:color w:val="000000"/>
                <w:sz w:val="28"/>
                <w:szCs w:val="28"/>
              </w:rPr>
              <w:t>：</w:t>
            </w:r>
          </w:p>
          <w:p w14:paraId="33614ABE" w14:textId="77777777" w:rsidR="00FB1D52" w:rsidRPr="00870B48" w:rsidRDefault="00FB1D52" w:rsidP="00902872">
            <w:pPr>
              <w:autoSpaceDE w:val="0"/>
              <w:spacing w:line="288" w:lineRule="auto"/>
              <w:rPr>
                <w:rFonts w:eastAsia="標楷體"/>
                <w:sz w:val="28"/>
                <w:szCs w:val="28"/>
              </w:rPr>
            </w:pPr>
            <w:r w:rsidRPr="00870B48">
              <w:rPr>
                <w:rFonts w:eastAsia="標楷體"/>
                <w:color w:val="000000"/>
                <w:kern w:val="0"/>
                <w:sz w:val="28"/>
                <w:szCs w:val="28"/>
                <w:shd w:val="clear" w:color="auto" w:fill="FFFFFF"/>
              </w:rPr>
              <w:t>'B0214581BD','B014837123','B0148371AH','A0309121AH',                           'A0309131AH','B020091155','B020092155','B0238821EZ'</w:t>
            </w:r>
          </w:p>
        </w:tc>
      </w:tr>
      <w:tr w:rsidR="00FB1D52" w:rsidRPr="00870B48" w14:paraId="00B642B0" w14:textId="77777777" w:rsidTr="00902872">
        <w:trPr>
          <w:trHeight w:val="569"/>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934588E" w14:textId="77777777" w:rsidR="00FB1D52" w:rsidRPr="00870B48" w:rsidRDefault="00FB1D52" w:rsidP="00902872">
            <w:pPr>
              <w:snapToGrid w:val="0"/>
              <w:jc w:val="both"/>
              <w:rPr>
                <w:rFonts w:eastAsia="標楷體"/>
                <w:color w:val="000000"/>
                <w:sz w:val="28"/>
                <w:szCs w:val="28"/>
              </w:rPr>
            </w:pPr>
            <w:r w:rsidRPr="00870B48">
              <w:rPr>
                <w:rFonts w:eastAsia="標楷體"/>
                <w:color w:val="000000"/>
                <w:sz w:val="28"/>
                <w:szCs w:val="28"/>
              </w:rPr>
              <w:t>指標屬性</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8362855" w14:textId="77777777" w:rsidR="00FB1D52" w:rsidRPr="00870B48" w:rsidRDefault="00FB1D52" w:rsidP="00902872">
            <w:pPr>
              <w:snapToGrid w:val="0"/>
              <w:jc w:val="both"/>
              <w:rPr>
                <w:rFonts w:eastAsia="標楷體"/>
                <w:color w:val="000000"/>
                <w:sz w:val="28"/>
                <w:szCs w:val="28"/>
              </w:rPr>
            </w:pPr>
            <w:r w:rsidRPr="00870B48">
              <w:rPr>
                <w:rFonts w:eastAsia="標楷體"/>
                <w:color w:val="000000"/>
                <w:sz w:val="28"/>
                <w:szCs w:val="28"/>
              </w:rPr>
              <w:t>負向</w:t>
            </w:r>
          </w:p>
        </w:tc>
      </w:tr>
      <w:tr w:rsidR="00FB1D52" w:rsidRPr="00870B48" w14:paraId="427A0223"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B290C70" w14:textId="77777777" w:rsidR="00FB1D52" w:rsidRPr="00870B48" w:rsidRDefault="00FB1D52" w:rsidP="00902872">
            <w:pPr>
              <w:snapToGrid w:val="0"/>
              <w:jc w:val="both"/>
              <w:rPr>
                <w:rFonts w:eastAsia="標楷體"/>
                <w:color w:val="000000"/>
                <w:sz w:val="28"/>
                <w:szCs w:val="28"/>
              </w:rPr>
            </w:pPr>
            <w:r w:rsidRPr="00870B48">
              <w:rPr>
                <w:rFonts w:eastAsia="標楷體"/>
                <w:color w:val="000000"/>
                <w:sz w:val="28"/>
                <w:szCs w:val="28"/>
              </w:rPr>
              <w:t>分析單位</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0CF0EDD" w14:textId="77777777" w:rsidR="00FB1D52" w:rsidRPr="00870B48" w:rsidRDefault="00FB1D52" w:rsidP="00902872">
            <w:pPr>
              <w:snapToGrid w:val="0"/>
              <w:jc w:val="both"/>
              <w:rPr>
                <w:rFonts w:eastAsia="標楷體"/>
                <w:color w:val="000000"/>
                <w:sz w:val="28"/>
                <w:szCs w:val="28"/>
              </w:rPr>
            </w:pPr>
            <w:r w:rsidRPr="00870B48">
              <w:rPr>
                <w:rFonts w:eastAsia="標楷體"/>
                <w:color w:val="000000"/>
                <w:sz w:val="28"/>
                <w:szCs w:val="28"/>
              </w:rPr>
              <w:t>依院所按月分析</w:t>
            </w:r>
          </w:p>
        </w:tc>
      </w:tr>
      <w:tr w:rsidR="00FB1D52" w:rsidRPr="00870B48" w14:paraId="124661C9"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DB0C7FD" w14:textId="77777777" w:rsidR="00FB1D52" w:rsidRPr="00870B48" w:rsidRDefault="00FB1D52" w:rsidP="00902872">
            <w:pPr>
              <w:snapToGrid w:val="0"/>
              <w:jc w:val="both"/>
              <w:rPr>
                <w:rFonts w:eastAsia="標楷體"/>
                <w:color w:val="000000"/>
                <w:sz w:val="28"/>
                <w:szCs w:val="28"/>
              </w:rPr>
            </w:pPr>
            <w:r w:rsidRPr="00870B48">
              <w:rPr>
                <w:rFonts w:eastAsia="標楷體"/>
                <w:color w:val="000000"/>
                <w:sz w:val="28"/>
                <w:szCs w:val="28"/>
              </w:rPr>
              <w:t>分析範圍</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1F5157E" w14:textId="77777777" w:rsidR="00FB1D52" w:rsidRPr="00870B48" w:rsidRDefault="00FB1D52" w:rsidP="00902872">
            <w:pPr>
              <w:snapToGrid w:val="0"/>
              <w:jc w:val="both"/>
              <w:rPr>
                <w:rFonts w:eastAsia="標楷體"/>
                <w:color w:val="000000"/>
                <w:sz w:val="28"/>
                <w:szCs w:val="28"/>
              </w:rPr>
            </w:pPr>
            <w:r w:rsidRPr="00870B48">
              <w:rPr>
                <w:rFonts w:eastAsia="標楷體"/>
                <w:color w:val="000000"/>
                <w:sz w:val="28"/>
                <w:szCs w:val="28"/>
              </w:rPr>
              <w:t>西醫基層總額部門</w:t>
            </w:r>
          </w:p>
        </w:tc>
      </w:tr>
      <w:tr w:rsidR="00FB1D52" w:rsidRPr="00870B48" w14:paraId="3E832256"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1221BC9" w14:textId="77777777" w:rsidR="00FB1D52" w:rsidRPr="00870B48" w:rsidRDefault="00FB1D52" w:rsidP="00902872">
            <w:pPr>
              <w:snapToGrid w:val="0"/>
              <w:jc w:val="both"/>
              <w:rPr>
                <w:rFonts w:eastAsia="標楷體"/>
                <w:color w:val="000000"/>
                <w:sz w:val="28"/>
                <w:szCs w:val="28"/>
              </w:rPr>
            </w:pPr>
            <w:r w:rsidRPr="00870B48">
              <w:rPr>
                <w:rFonts w:eastAsia="標楷體"/>
                <w:color w:val="000000"/>
                <w:sz w:val="28"/>
                <w:szCs w:val="28"/>
              </w:rPr>
              <w:t>處理方式</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490B79A" w14:textId="77777777" w:rsidR="00FB1D52" w:rsidRPr="00870B48" w:rsidRDefault="00FB1D52" w:rsidP="00902872">
            <w:pPr>
              <w:snapToGrid w:val="0"/>
              <w:jc w:val="both"/>
              <w:rPr>
                <w:rFonts w:eastAsia="標楷體"/>
                <w:sz w:val="28"/>
                <w:szCs w:val="28"/>
              </w:rPr>
            </w:pPr>
            <w:r w:rsidRPr="00870B48">
              <w:rPr>
                <w:rFonts w:eastAsia="標楷體"/>
                <w:color w:val="000000"/>
                <w:sz w:val="28"/>
                <w:szCs w:val="28"/>
              </w:rPr>
              <w:t>超過</w:t>
            </w:r>
            <w:r w:rsidRPr="00870B48">
              <w:rPr>
                <w:rFonts w:eastAsia="標楷體"/>
                <w:color w:val="000000"/>
                <w:sz w:val="28"/>
                <w:szCs w:val="28"/>
              </w:rPr>
              <w:t>0.19%</w:t>
            </w:r>
            <w:r w:rsidRPr="00870B48">
              <w:rPr>
                <w:rFonts w:eastAsia="標楷體"/>
                <w:color w:val="000000"/>
                <w:sz w:val="28"/>
                <w:szCs w:val="28"/>
              </w:rPr>
              <w:t>，超過部份該藥品總申報點數不予支付。</w:t>
            </w:r>
          </w:p>
          <w:p w14:paraId="3EE050A8" w14:textId="77777777" w:rsidR="00FB1D52" w:rsidRPr="00870B48" w:rsidRDefault="00FB1D52" w:rsidP="00902872">
            <w:pPr>
              <w:snapToGrid w:val="0"/>
              <w:jc w:val="both"/>
              <w:rPr>
                <w:rFonts w:eastAsia="標楷體"/>
                <w:color w:val="000000"/>
                <w:sz w:val="28"/>
                <w:szCs w:val="28"/>
              </w:rPr>
            </w:pPr>
            <w:r w:rsidRPr="00870B48">
              <w:rPr>
                <w:rFonts w:eastAsia="標楷體"/>
                <w:color w:val="000000"/>
                <w:sz w:val="28"/>
                <w:szCs w:val="28"/>
              </w:rPr>
              <w:t>不予支付點數＝（（院所處方率－</w:t>
            </w:r>
            <w:r w:rsidRPr="00870B48">
              <w:rPr>
                <w:rFonts w:eastAsia="標楷體"/>
                <w:color w:val="000000"/>
                <w:sz w:val="28"/>
                <w:szCs w:val="28"/>
              </w:rPr>
              <w:t>0.19%</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（院所處方率））＊該藥品總申報點數（四捨五入至整數）</w:t>
            </w:r>
          </w:p>
        </w:tc>
      </w:tr>
      <w:tr w:rsidR="00FB1D52" w:rsidRPr="00870B48" w14:paraId="3F03D4FB"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7C906E6" w14:textId="77777777" w:rsidR="00FB1D52" w:rsidRPr="00870B48" w:rsidRDefault="00FB1D52" w:rsidP="00902872">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61A6E3D" w14:textId="77777777" w:rsidR="00FB1D52" w:rsidRPr="00870B48" w:rsidRDefault="00FB1D52" w:rsidP="00902872">
            <w:pPr>
              <w:snapToGrid w:val="0"/>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15</w:t>
            </w:r>
            <w:r w:rsidRPr="00870B48">
              <w:rPr>
                <w:rFonts w:eastAsia="標楷體"/>
                <w:color w:val="000000"/>
                <w:sz w:val="28"/>
                <w:szCs w:val="28"/>
              </w:rPr>
              <w:t>日衛署健保字第</w:t>
            </w:r>
            <w:r w:rsidRPr="00870B48">
              <w:rPr>
                <w:rFonts w:eastAsia="標楷體"/>
                <w:color w:val="000000"/>
                <w:sz w:val="28"/>
                <w:szCs w:val="28"/>
              </w:rPr>
              <w:t>0952600595</w:t>
            </w:r>
            <w:r w:rsidRPr="00870B48">
              <w:rPr>
                <w:rFonts w:eastAsia="標楷體"/>
                <w:color w:val="000000"/>
                <w:sz w:val="28"/>
                <w:szCs w:val="28"/>
              </w:rPr>
              <w:t>號函</w:t>
            </w:r>
          </w:p>
        </w:tc>
      </w:tr>
      <w:tr w:rsidR="00FB1D52" w:rsidRPr="00870B48" w14:paraId="6E774BA7"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10E6B37" w14:textId="77777777" w:rsidR="00FB1D52" w:rsidRPr="00870B48" w:rsidRDefault="00FB1D52" w:rsidP="00902872">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133E223" w14:textId="21548E5B" w:rsidR="00FB1D52" w:rsidRPr="00870B48" w:rsidRDefault="00FB1D52" w:rsidP="00902872">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96</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3</w:t>
            </w:r>
            <w:r w:rsidRPr="00870B48">
              <w:rPr>
                <w:rFonts w:eastAsia="標楷體"/>
                <w:color w:val="000000"/>
                <w:sz w:val="28"/>
                <w:szCs w:val="28"/>
              </w:rPr>
              <w:t>日健保審字第</w:t>
            </w:r>
            <w:r w:rsidRPr="00870B48">
              <w:rPr>
                <w:rFonts w:eastAsia="標楷體"/>
                <w:color w:val="000000"/>
                <w:sz w:val="28"/>
                <w:szCs w:val="28"/>
              </w:rPr>
              <w:t>0950032988</w:t>
            </w:r>
            <w:r w:rsidRPr="00870B48">
              <w:rPr>
                <w:rFonts w:eastAsia="標楷體"/>
                <w:color w:val="000000"/>
                <w:sz w:val="28"/>
                <w:szCs w:val="28"/>
              </w:rPr>
              <w:t>號</w:t>
            </w:r>
          </w:p>
        </w:tc>
      </w:tr>
      <w:tr w:rsidR="00FB1D52" w:rsidRPr="00870B48" w14:paraId="1E76D008" w14:textId="77777777" w:rsidTr="00902872">
        <w:trPr>
          <w:jc w:val="center"/>
        </w:trPr>
        <w:tc>
          <w:tcPr>
            <w:tcW w:w="190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719E3815" w14:textId="77777777" w:rsidR="00FB1D52" w:rsidRPr="00870B48" w:rsidRDefault="00FB1D52" w:rsidP="00902872">
            <w:pPr>
              <w:snapToGrid w:val="0"/>
              <w:jc w:val="both"/>
              <w:rPr>
                <w:rFonts w:eastAsia="標楷體"/>
                <w:color w:val="000000"/>
                <w:sz w:val="28"/>
                <w:szCs w:val="28"/>
              </w:rPr>
            </w:pPr>
            <w:r w:rsidRPr="00870B48">
              <w:rPr>
                <w:rFonts w:eastAsia="標楷體"/>
                <w:color w:val="000000"/>
                <w:sz w:val="28"/>
                <w:szCs w:val="28"/>
              </w:rPr>
              <w:t>實施起日</w:t>
            </w:r>
          </w:p>
        </w:tc>
        <w:tc>
          <w:tcPr>
            <w:tcW w:w="7867"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5DDA658E" w14:textId="182FD85F" w:rsidR="00FB1D52" w:rsidRPr="00870B48" w:rsidRDefault="00FB1D52" w:rsidP="00495B22">
            <w:pPr>
              <w:snapToGrid w:val="0"/>
              <w:rPr>
                <w:rFonts w:eastAsia="標楷體"/>
                <w:color w:val="000000"/>
                <w:sz w:val="28"/>
                <w:szCs w:val="28"/>
              </w:rPr>
            </w:pPr>
            <w:r w:rsidRPr="00870B48">
              <w:rPr>
                <w:rFonts w:eastAsia="標楷體"/>
                <w:color w:val="000000"/>
                <w:sz w:val="28"/>
                <w:szCs w:val="28"/>
              </w:rPr>
              <w:t>96</w:t>
            </w:r>
            <w:r w:rsidRPr="00870B48">
              <w:rPr>
                <w:rFonts w:eastAsia="標楷體"/>
                <w:color w:val="000000"/>
                <w:sz w:val="28"/>
                <w:szCs w:val="28"/>
              </w:rPr>
              <w:t>年</w:t>
            </w:r>
            <w:r w:rsidRPr="00870B48">
              <w:rPr>
                <w:rFonts w:eastAsia="標楷體"/>
                <w:color w:val="000000"/>
                <w:sz w:val="28"/>
                <w:szCs w:val="28"/>
              </w:rPr>
              <w:t>2</w:t>
            </w:r>
            <w:r w:rsidRPr="00870B48">
              <w:rPr>
                <w:rFonts w:eastAsia="標楷體"/>
                <w:color w:val="000000"/>
                <w:sz w:val="28"/>
                <w:szCs w:val="28"/>
              </w:rPr>
              <w:t>月</w:t>
            </w:r>
            <w:r w:rsidRPr="00870B48">
              <w:rPr>
                <w:rFonts w:eastAsia="標楷體"/>
                <w:color w:val="000000"/>
                <w:sz w:val="28"/>
                <w:szCs w:val="28"/>
              </w:rPr>
              <w:t>1</w:t>
            </w:r>
            <w:r w:rsidR="00495B22" w:rsidRPr="00870B48">
              <w:rPr>
                <w:rFonts w:eastAsia="標楷體"/>
                <w:color w:val="000000"/>
                <w:sz w:val="28"/>
                <w:szCs w:val="28"/>
              </w:rPr>
              <w:t>日</w:t>
            </w:r>
            <w:r w:rsidR="00495B22" w:rsidRPr="00870B48">
              <w:rPr>
                <w:rFonts w:eastAsia="標楷體" w:hint="eastAsia"/>
                <w:color w:val="000000"/>
                <w:sz w:val="28"/>
                <w:szCs w:val="28"/>
              </w:rPr>
              <w:t>(</w:t>
            </w:r>
            <w:r w:rsidRPr="00870B48">
              <w:rPr>
                <w:rFonts w:eastAsia="標楷體"/>
                <w:color w:val="000000"/>
                <w:sz w:val="28"/>
                <w:szCs w:val="28"/>
              </w:rPr>
              <w:t>費用年月</w:t>
            </w:r>
            <w:r w:rsidR="00495B22" w:rsidRPr="00870B48">
              <w:rPr>
                <w:rFonts w:eastAsia="標楷體" w:hint="eastAsia"/>
                <w:color w:val="000000"/>
                <w:sz w:val="28"/>
                <w:szCs w:val="28"/>
              </w:rPr>
              <w:t>)~106</w:t>
            </w:r>
            <w:r w:rsidR="00495B22" w:rsidRPr="00870B48">
              <w:rPr>
                <w:rFonts w:eastAsia="標楷體" w:hint="eastAsia"/>
                <w:color w:val="000000"/>
                <w:sz w:val="28"/>
                <w:szCs w:val="28"/>
              </w:rPr>
              <w:t>年</w:t>
            </w:r>
            <w:r w:rsidR="00495B22" w:rsidRPr="00870B48">
              <w:rPr>
                <w:rFonts w:eastAsia="標楷體" w:hint="eastAsia"/>
                <w:color w:val="000000"/>
                <w:sz w:val="28"/>
                <w:szCs w:val="28"/>
              </w:rPr>
              <w:t>1</w:t>
            </w:r>
            <w:r w:rsidR="00495B22" w:rsidRPr="00870B48">
              <w:rPr>
                <w:rFonts w:eastAsia="標楷體" w:hint="eastAsia"/>
                <w:color w:val="000000"/>
                <w:sz w:val="28"/>
                <w:szCs w:val="28"/>
              </w:rPr>
              <w:t>月</w:t>
            </w:r>
            <w:r w:rsidR="00495B22" w:rsidRPr="00870B48">
              <w:rPr>
                <w:rFonts w:eastAsia="標楷體" w:hint="eastAsia"/>
                <w:color w:val="000000"/>
                <w:sz w:val="28"/>
                <w:szCs w:val="28"/>
              </w:rPr>
              <w:t>31</w:t>
            </w:r>
            <w:r w:rsidR="00495B22" w:rsidRPr="00870B48">
              <w:rPr>
                <w:rFonts w:eastAsia="標楷體" w:hint="eastAsia"/>
                <w:color w:val="000000"/>
                <w:sz w:val="28"/>
                <w:szCs w:val="28"/>
              </w:rPr>
              <w:t>日</w:t>
            </w:r>
            <w:r w:rsidR="00495B22" w:rsidRPr="00870B48">
              <w:rPr>
                <w:rFonts w:eastAsia="標楷體" w:hint="eastAsia"/>
                <w:color w:val="000000"/>
                <w:sz w:val="28"/>
                <w:szCs w:val="28"/>
              </w:rPr>
              <w:t>(</w:t>
            </w:r>
            <w:r w:rsidR="00495B22" w:rsidRPr="00870B48">
              <w:rPr>
                <w:rFonts w:eastAsia="標楷體" w:hint="eastAsia"/>
                <w:color w:val="000000"/>
                <w:sz w:val="28"/>
                <w:szCs w:val="28"/>
              </w:rPr>
              <w:t>費用年月</w:t>
            </w:r>
            <w:r w:rsidR="00495B22" w:rsidRPr="00870B48">
              <w:rPr>
                <w:rFonts w:eastAsia="標楷體" w:hint="eastAsia"/>
                <w:color w:val="000000"/>
                <w:sz w:val="28"/>
                <w:szCs w:val="28"/>
              </w:rPr>
              <w:t>)</w:t>
            </w:r>
          </w:p>
        </w:tc>
      </w:tr>
    </w:tbl>
    <w:p w14:paraId="7C689571" w14:textId="77777777" w:rsidR="00FB1D52" w:rsidRPr="00870B48" w:rsidRDefault="00FB1D52" w:rsidP="00DE16FC">
      <w:pPr>
        <w:widowControl/>
        <w:suppressAutoHyphens w:val="0"/>
        <w:rPr>
          <w:rFonts w:eastAsia="標楷體"/>
          <w:sz w:val="28"/>
          <w:szCs w:val="28"/>
        </w:rPr>
      </w:pPr>
    </w:p>
    <w:p w14:paraId="73131C03" w14:textId="77777777" w:rsidR="00FB1D52" w:rsidRPr="00870B48" w:rsidRDefault="00FB1D52">
      <w:pPr>
        <w:widowControl/>
        <w:suppressAutoHyphens w:val="0"/>
        <w:rPr>
          <w:rFonts w:eastAsia="標楷體"/>
          <w:sz w:val="28"/>
          <w:szCs w:val="28"/>
        </w:rPr>
      </w:pPr>
      <w:r w:rsidRPr="00870B48">
        <w:rPr>
          <w:rFonts w:eastAsia="標楷體"/>
          <w:sz w:val="28"/>
          <w:szCs w:val="28"/>
        </w:rPr>
        <w:br w:type="page"/>
      </w:r>
    </w:p>
    <w:p w14:paraId="4DFE9F34" w14:textId="2A95342D" w:rsidR="00FB1D52" w:rsidRPr="00870B48" w:rsidRDefault="00FB1D52" w:rsidP="000F231C">
      <w:pPr>
        <w:pStyle w:val="1"/>
        <w:numPr>
          <w:ilvl w:val="0"/>
          <w:numId w:val="75"/>
        </w:numPr>
        <w:rPr>
          <w:highlight w:val="yellow"/>
        </w:rPr>
      </w:pPr>
      <w:r w:rsidRPr="00870B48">
        <w:rPr>
          <w:rFonts w:hint="eastAsia"/>
          <w:highlight w:val="yellow"/>
        </w:rPr>
        <w:lastRenderedPageBreak/>
        <w:t>026</w:t>
      </w:r>
      <w:r w:rsidRPr="00870B48">
        <w:rPr>
          <w:highlight w:val="yellow"/>
        </w:rPr>
        <w:t>-</w:t>
      </w:r>
      <w:r w:rsidRPr="00870B48">
        <w:rPr>
          <w:highlight w:val="yellow"/>
        </w:rPr>
        <w:t>西醫基層門診</w:t>
      </w:r>
      <w:r w:rsidRPr="00870B48">
        <w:rPr>
          <w:highlight w:val="yellow"/>
        </w:rPr>
        <w:t>2</w:t>
      </w:r>
      <w:r w:rsidRPr="00870B48">
        <w:rPr>
          <w:highlight w:val="yellow"/>
        </w:rPr>
        <w:t>歲以下幼兒使用</w:t>
      </w:r>
      <w:r w:rsidRPr="00870B48">
        <w:rPr>
          <w:highlight w:val="yellow"/>
        </w:rPr>
        <w:t>codeine</w:t>
      </w:r>
      <w:r w:rsidRPr="00870B48">
        <w:rPr>
          <w:highlight w:val="yellow"/>
        </w:rPr>
        <w:t>製劑比率過高</w:t>
      </w:r>
    </w:p>
    <w:p w14:paraId="76B8404E" w14:textId="5E8F92F0" w:rsidR="00092D2A" w:rsidRDefault="005E53E5" w:rsidP="005E53E5">
      <w:pPr>
        <w:ind w:leftChars="177" w:left="425"/>
        <w:rPr>
          <w:rFonts w:eastAsia="標楷體"/>
          <w:sz w:val="20"/>
          <w:szCs w:val="20"/>
        </w:rPr>
      </w:pPr>
      <w:r w:rsidRPr="005E53E5">
        <w:rPr>
          <w:rFonts w:eastAsia="標楷體" w:hint="eastAsia"/>
          <w:sz w:val="20"/>
          <w:szCs w:val="20"/>
          <w:highlight w:val="yellow"/>
        </w:rPr>
        <w:t>[</w:t>
      </w:r>
      <w:r w:rsidRPr="005E53E5">
        <w:rPr>
          <w:rFonts w:eastAsia="標楷體" w:hint="eastAsia"/>
          <w:sz w:val="20"/>
          <w:szCs w:val="20"/>
          <w:highlight w:val="yellow"/>
        </w:rPr>
        <w:t>最新公告停止辦理起日</w:t>
      </w:r>
      <w:r w:rsidRPr="005E53E5">
        <w:rPr>
          <w:rFonts w:eastAsia="標楷體" w:hint="eastAsia"/>
          <w:sz w:val="20"/>
          <w:szCs w:val="20"/>
          <w:highlight w:val="yellow"/>
        </w:rPr>
        <w:t>111</w:t>
      </w:r>
      <w:r w:rsidRPr="005E53E5">
        <w:rPr>
          <w:rFonts w:eastAsia="標楷體" w:hint="eastAsia"/>
          <w:sz w:val="20"/>
          <w:szCs w:val="20"/>
          <w:highlight w:val="yellow"/>
        </w:rPr>
        <w:t>年</w:t>
      </w:r>
      <w:r w:rsidR="00D46B64">
        <w:rPr>
          <w:rFonts w:eastAsia="標楷體"/>
          <w:sz w:val="20"/>
          <w:szCs w:val="20"/>
          <w:highlight w:val="yellow"/>
        </w:rPr>
        <w:t>7</w:t>
      </w:r>
      <w:r w:rsidRPr="005E53E5">
        <w:rPr>
          <w:rFonts w:eastAsia="標楷體" w:hint="eastAsia"/>
          <w:sz w:val="20"/>
          <w:szCs w:val="20"/>
          <w:highlight w:val="yellow"/>
        </w:rPr>
        <w:t>月</w:t>
      </w:r>
      <w:r w:rsidR="00D46B64">
        <w:rPr>
          <w:rFonts w:eastAsia="標楷體" w:hint="eastAsia"/>
          <w:sz w:val="20"/>
          <w:szCs w:val="20"/>
          <w:highlight w:val="yellow"/>
        </w:rPr>
        <w:t>1</w:t>
      </w:r>
      <w:r w:rsidRPr="005E53E5">
        <w:rPr>
          <w:rFonts w:eastAsia="標楷體" w:hint="eastAsia"/>
          <w:sz w:val="20"/>
          <w:szCs w:val="20"/>
          <w:highlight w:val="yellow"/>
        </w:rPr>
        <w:t>日</w:t>
      </w:r>
      <w:r w:rsidRPr="005E53E5">
        <w:rPr>
          <w:rFonts w:eastAsia="標楷體" w:hint="eastAsia"/>
          <w:sz w:val="20"/>
          <w:szCs w:val="20"/>
          <w:highlight w:val="yellow"/>
        </w:rPr>
        <w:t>(</w:t>
      </w:r>
      <w:r w:rsidRPr="005E53E5">
        <w:rPr>
          <w:rFonts w:eastAsia="標楷體" w:hint="eastAsia"/>
          <w:sz w:val="20"/>
          <w:szCs w:val="20"/>
          <w:highlight w:val="yellow"/>
        </w:rPr>
        <w:t>費用年月</w:t>
      </w:r>
      <w:r w:rsidRPr="005E53E5">
        <w:rPr>
          <w:rFonts w:eastAsia="標楷體" w:hint="eastAsia"/>
          <w:sz w:val="20"/>
          <w:szCs w:val="20"/>
          <w:highlight w:val="yellow"/>
        </w:rPr>
        <w:t>)</w:t>
      </w:r>
      <w:r w:rsidRPr="005E53E5">
        <w:rPr>
          <w:rFonts w:eastAsia="標楷體" w:hint="eastAsia"/>
          <w:sz w:val="20"/>
          <w:szCs w:val="20"/>
          <w:highlight w:val="yellow"/>
        </w:rPr>
        <w:t>；最初實施起日</w:t>
      </w:r>
      <w:r w:rsidRPr="005E53E5">
        <w:rPr>
          <w:rFonts w:eastAsia="標楷體" w:hint="eastAsia"/>
          <w:sz w:val="20"/>
          <w:szCs w:val="20"/>
          <w:highlight w:val="yellow"/>
        </w:rPr>
        <w:t>96</w:t>
      </w:r>
      <w:r w:rsidRPr="005E53E5">
        <w:rPr>
          <w:rFonts w:eastAsia="標楷體" w:hint="eastAsia"/>
          <w:sz w:val="20"/>
          <w:szCs w:val="20"/>
          <w:highlight w:val="yellow"/>
        </w:rPr>
        <w:t>年</w:t>
      </w:r>
      <w:r w:rsidRPr="005E53E5">
        <w:rPr>
          <w:rFonts w:eastAsia="標楷體" w:hint="eastAsia"/>
          <w:sz w:val="20"/>
          <w:szCs w:val="20"/>
          <w:highlight w:val="yellow"/>
        </w:rPr>
        <w:t>2</w:t>
      </w:r>
      <w:r w:rsidRPr="005E53E5">
        <w:rPr>
          <w:rFonts w:eastAsia="標楷體" w:hint="eastAsia"/>
          <w:sz w:val="20"/>
          <w:szCs w:val="20"/>
          <w:highlight w:val="yellow"/>
        </w:rPr>
        <w:t>月</w:t>
      </w:r>
      <w:r w:rsidRPr="005E53E5">
        <w:rPr>
          <w:rFonts w:eastAsia="標楷體" w:hint="eastAsia"/>
          <w:sz w:val="20"/>
          <w:szCs w:val="20"/>
          <w:highlight w:val="yellow"/>
        </w:rPr>
        <w:t>1</w:t>
      </w:r>
      <w:r w:rsidRPr="005E53E5">
        <w:rPr>
          <w:rFonts w:eastAsia="標楷體" w:hint="eastAsia"/>
          <w:sz w:val="20"/>
          <w:szCs w:val="20"/>
          <w:highlight w:val="yellow"/>
        </w:rPr>
        <w:t>日</w:t>
      </w:r>
      <w:r w:rsidRPr="005E53E5">
        <w:rPr>
          <w:rFonts w:eastAsia="標楷體" w:hint="eastAsia"/>
          <w:sz w:val="20"/>
          <w:szCs w:val="20"/>
          <w:highlight w:val="yellow"/>
        </w:rPr>
        <w:t>(</w:t>
      </w:r>
      <w:r w:rsidRPr="005E53E5">
        <w:rPr>
          <w:rFonts w:eastAsia="標楷體" w:hint="eastAsia"/>
          <w:sz w:val="20"/>
          <w:szCs w:val="20"/>
          <w:highlight w:val="yellow"/>
        </w:rPr>
        <w:t>費用年月</w:t>
      </w:r>
      <w:r w:rsidRPr="005E53E5">
        <w:rPr>
          <w:rFonts w:eastAsia="標楷體" w:hint="eastAsia"/>
          <w:sz w:val="20"/>
          <w:szCs w:val="20"/>
          <w:highlight w:val="yellow"/>
        </w:rPr>
        <w:t>)]</w:t>
      </w:r>
    </w:p>
    <w:p w14:paraId="2731BAF8" w14:textId="77777777" w:rsidR="005E53E5" w:rsidRPr="005E53E5" w:rsidRDefault="005E53E5" w:rsidP="00092D2A">
      <w:pPr>
        <w:rPr>
          <w:rFonts w:eastAsia="標楷體"/>
          <w:highlight w:val="yellow"/>
        </w:rPr>
      </w:pPr>
    </w:p>
    <w:p w14:paraId="191D09D9" w14:textId="77F0C311" w:rsidR="00451418" w:rsidRPr="00451418" w:rsidRDefault="00451418" w:rsidP="000F231C">
      <w:pPr>
        <w:pStyle w:val="2"/>
        <w:numPr>
          <w:ilvl w:val="0"/>
          <w:numId w:val="27"/>
        </w:numPr>
        <w:textAlignment w:val="auto"/>
        <w:rPr>
          <w:sz w:val="20"/>
          <w:szCs w:val="20"/>
        </w:rPr>
      </w:pPr>
      <w:r w:rsidRPr="0003348F">
        <w:rPr>
          <w:rFonts w:ascii="Times New Roman" w:hAnsi="Times New Roman"/>
          <w:sz w:val="20"/>
          <w:szCs w:val="20"/>
        </w:rPr>
        <w:t>0</w:t>
      </w:r>
      <w:r>
        <w:rPr>
          <w:rFonts w:ascii="Times New Roman" w:hAnsi="Times New Roman" w:hint="eastAsia"/>
          <w:sz w:val="20"/>
          <w:szCs w:val="20"/>
        </w:rPr>
        <w:t>26</w:t>
      </w:r>
      <w:r w:rsidRPr="0003348F">
        <w:rPr>
          <w:rFonts w:ascii="Times New Roman" w:hAnsi="Times New Roman"/>
          <w:sz w:val="20"/>
          <w:szCs w:val="20"/>
        </w:rPr>
        <w:t>指標版本：停止辦理起日</w:t>
      </w:r>
      <w:r w:rsidRPr="0003348F">
        <w:rPr>
          <w:rFonts w:ascii="Times New Roman" w:hAnsi="Times New Roman"/>
          <w:sz w:val="20"/>
          <w:szCs w:val="20"/>
        </w:rPr>
        <w:tab/>
        <w:t>111</w:t>
      </w:r>
      <w:r w:rsidRPr="0003348F">
        <w:rPr>
          <w:rFonts w:ascii="Times New Roman" w:hAnsi="Times New Roman"/>
          <w:sz w:val="20"/>
          <w:szCs w:val="20"/>
        </w:rPr>
        <w:t>年</w:t>
      </w:r>
      <w:r w:rsidRPr="0003348F">
        <w:rPr>
          <w:rFonts w:ascii="Times New Roman" w:hAnsi="Times New Roman"/>
          <w:sz w:val="20"/>
          <w:szCs w:val="20"/>
        </w:rPr>
        <w:t>7</w:t>
      </w:r>
      <w:r w:rsidRPr="0003348F">
        <w:rPr>
          <w:rFonts w:ascii="Times New Roman" w:hAnsi="Times New Roman"/>
          <w:sz w:val="20"/>
          <w:szCs w:val="20"/>
        </w:rPr>
        <w:t>月</w:t>
      </w:r>
      <w:r w:rsidRPr="0003348F">
        <w:rPr>
          <w:rFonts w:ascii="Times New Roman" w:hAnsi="Times New Roman"/>
          <w:sz w:val="20"/>
          <w:szCs w:val="20"/>
        </w:rPr>
        <w:t>1</w:t>
      </w:r>
      <w:r w:rsidRPr="0003348F">
        <w:rPr>
          <w:rFonts w:ascii="Times New Roman" w:hAnsi="Times New Roman"/>
          <w:sz w:val="20"/>
          <w:szCs w:val="20"/>
        </w:rPr>
        <w:t>日</w:t>
      </w:r>
      <w:r w:rsidRPr="0003348F">
        <w:rPr>
          <w:rFonts w:ascii="Times New Roman" w:hAnsi="Times New Roman"/>
          <w:sz w:val="20"/>
          <w:szCs w:val="20"/>
        </w:rPr>
        <w:t>(</w:t>
      </w:r>
      <w:r w:rsidRPr="0003348F">
        <w:rPr>
          <w:rFonts w:ascii="Times New Roman" w:hAnsi="Times New Roman"/>
          <w:sz w:val="20"/>
          <w:szCs w:val="20"/>
        </w:rPr>
        <w:t>費用年月</w:t>
      </w:r>
      <w:r w:rsidRPr="0003348F">
        <w:rPr>
          <w:rFonts w:ascii="Times New Roman" w:hAnsi="Times New Roman"/>
          <w:sz w:val="20"/>
          <w:szCs w:val="20"/>
        </w:rPr>
        <w:t>)</w:t>
      </w:r>
      <w:r w:rsidRPr="0003348F">
        <w:rPr>
          <w:rFonts w:ascii="Times New Roman" w:hAnsi="Times New Roman"/>
          <w:sz w:val="20"/>
          <w:szCs w:val="20"/>
        </w:rPr>
        <w:t>停止辦理</w:t>
      </w:r>
    </w:p>
    <w:tbl>
      <w:tblPr>
        <w:tblW w:w="9647" w:type="dxa"/>
        <w:jc w:val="center"/>
        <w:tblCellMar>
          <w:left w:w="10" w:type="dxa"/>
          <w:right w:w="10" w:type="dxa"/>
        </w:tblCellMar>
        <w:tblLook w:val="0000" w:firstRow="0" w:lastRow="0" w:firstColumn="0" w:lastColumn="0" w:noHBand="0" w:noVBand="0"/>
      </w:tblPr>
      <w:tblGrid>
        <w:gridCol w:w="1839"/>
        <w:gridCol w:w="7808"/>
      </w:tblGrid>
      <w:tr w:rsidR="00451418" w:rsidRPr="00B901D1" w14:paraId="5052690F" w14:textId="77777777" w:rsidTr="00DD1018">
        <w:trPr>
          <w:jc w:val="center"/>
        </w:trPr>
        <w:tc>
          <w:tcPr>
            <w:tcW w:w="183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A446D2" w14:textId="77777777" w:rsidR="00451418" w:rsidRPr="00B901D1" w:rsidRDefault="00451418" w:rsidP="00DD1018">
            <w:pPr>
              <w:spacing w:line="380" w:lineRule="exact"/>
              <w:jc w:val="both"/>
              <w:rPr>
                <w:rFonts w:eastAsia="標楷體"/>
                <w:caps/>
                <w:color w:val="000000"/>
                <w:sz w:val="28"/>
                <w:szCs w:val="28"/>
              </w:rPr>
            </w:pPr>
            <w:r w:rsidRPr="00B901D1">
              <w:rPr>
                <w:rFonts w:eastAsia="標楷體"/>
                <w:caps/>
                <w:color w:val="000000"/>
                <w:sz w:val="28"/>
                <w:szCs w:val="28"/>
              </w:rPr>
              <w:t>指標名稱</w:t>
            </w:r>
          </w:p>
        </w:tc>
        <w:tc>
          <w:tcPr>
            <w:tcW w:w="780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D3DB44B" w14:textId="77777777" w:rsidR="00451418" w:rsidRPr="00B901D1" w:rsidRDefault="00451418" w:rsidP="00DD1018">
            <w:pPr>
              <w:spacing w:line="380" w:lineRule="exact"/>
              <w:jc w:val="both"/>
              <w:rPr>
                <w:rFonts w:eastAsia="標楷體"/>
                <w:caps/>
                <w:sz w:val="28"/>
                <w:szCs w:val="28"/>
              </w:rPr>
            </w:pPr>
            <w:r w:rsidRPr="00B901D1">
              <w:rPr>
                <w:rFonts w:eastAsia="標楷體"/>
                <w:sz w:val="28"/>
                <w:szCs w:val="28"/>
              </w:rPr>
              <w:t>026-</w:t>
            </w:r>
            <w:r w:rsidRPr="00B901D1">
              <w:rPr>
                <w:rFonts w:eastAsia="標楷體"/>
                <w:sz w:val="28"/>
                <w:szCs w:val="28"/>
              </w:rPr>
              <w:t>西醫基層門診</w:t>
            </w:r>
            <w:r w:rsidRPr="00B901D1">
              <w:rPr>
                <w:rFonts w:eastAsia="標楷體"/>
                <w:caps/>
                <w:sz w:val="28"/>
                <w:szCs w:val="28"/>
              </w:rPr>
              <w:t>2</w:t>
            </w:r>
            <w:r w:rsidRPr="00B901D1">
              <w:rPr>
                <w:rFonts w:eastAsia="標楷體"/>
                <w:caps/>
                <w:sz w:val="28"/>
                <w:szCs w:val="28"/>
              </w:rPr>
              <w:t>歲以下幼兒使用</w:t>
            </w:r>
            <w:r w:rsidRPr="00B901D1">
              <w:rPr>
                <w:rFonts w:eastAsia="標楷體"/>
                <w:caps/>
                <w:sz w:val="28"/>
                <w:szCs w:val="28"/>
              </w:rPr>
              <w:t>codeine</w:t>
            </w:r>
            <w:r w:rsidRPr="00B901D1">
              <w:rPr>
                <w:rFonts w:eastAsia="標楷體"/>
                <w:caps/>
                <w:sz w:val="28"/>
                <w:szCs w:val="28"/>
              </w:rPr>
              <w:t>成分之處方藥品比率過高</w:t>
            </w:r>
          </w:p>
          <w:p w14:paraId="633A5817" w14:textId="77777777" w:rsidR="00451418" w:rsidRPr="00D46B64" w:rsidRDefault="00451418" w:rsidP="00DD1018">
            <w:pPr>
              <w:spacing w:line="380" w:lineRule="exact"/>
              <w:jc w:val="both"/>
              <w:rPr>
                <w:rFonts w:eastAsia="標楷體"/>
                <w:sz w:val="28"/>
                <w:szCs w:val="28"/>
              </w:rPr>
            </w:pPr>
            <w:r w:rsidRPr="00D46B64">
              <w:rPr>
                <w:rFonts w:eastAsia="標楷體"/>
                <w:color w:val="FF0000"/>
                <w:sz w:val="28"/>
                <w:szCs w:val="28"/>
                <w:u w:val="single"/>
              </w:rPr>
              <w:t>（本指標刪除）</w:t>
            </w:r>
          </w:p>
        </w:tc>
      </w:tr>
      <w:tr w:rsidR="00451418" w:rsidRPr="00B901D1" w14:paraId="10EFC457" w14:textId="77777777" w:rsidTr="00DD1018">
        <w:trPr>
          <w:jc w:val="center"/>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954436" w14:textId="77777777" w:rsidR="00451418" w:rsidRPr="00B901D1" w:rsidRDefault="00451418" w:rsidP="00DD1018">
            <w:pPr>
              <w:spacing w:line="380" w:lineRule="exact"/>
              <w:jc w:val="both"/>
              <w:rPr>
                <w:rFonts w:eastAsia="標楷體"/>
                <w:caps/>
                <w:color w:val="000000"/>
                <w:sz w:val="28"/>
                <w:szCs w:val="28"/>
              </w:rPr>
            </w:pPr>
            <w:r w:rsidRPr="00B901D1">
              <w:rPr>
                <w:rFonts w:eastAsia="標楷體"/>
                <w:caps/>
                <w:color w:val="000000"/>
                <w:sz w:val="28"/>
                <w:szCs w:val="28"/>
              </w:rPr>
              <w:t>實施目的</w:t>
            </w:r>
          </w:p>
        </w:tc>
        <w:tc>
          <w:tcPr>
            <w:tcW w:w="780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D668456" w14:textId="77777777" w:rsidR="00451418" w:rsidRPr="00B901D1" w:rsidRDefault="00451418" w:rsidP="00DD1018">
            <w:pPr>
              <w:spacing w:line="380" w:lineRule="exact"/>
              <w:jc w:val="both"/>
              <w:rPr>
                <w:rFonts w:eastAsia="標楷體"/>
                <w:caps/>
                <w:sz w:val="28"/>
                <w:szCs w:val="28"/>
              </w:rPr>
            </w:pPr>
            <w:r w:rsidRPr="00B901D1">
              <w:rPr>
                <w:rFonts w:eastAsia="標楷體"/>
                <w:caps/>
                <w:sz w:val="28"/>
                <w:szCs w:val="28"/>
              </w:rPr>
              <w:t>幼兒用藥安全管理</w:t>
            </w:r>
          </w:p>
        </w:tc>
      </w:tr>
      <w:tr w:rsidR="00451418" w:rsidRPr="00B901D1" w14:paraId="777BC883" w14:textId="77777777" w:rsidTr="00DD1018">
        <w:trPr>
          <w:jc w:val="center"/>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4C0310" w14:textId="77777777" w:rsidR="00451418" w:rsidRPr="00B901D1" w:rsidRDefault="00451418" w:rsidP="00DD1018">
            <w:pPr>
              <w:spacing w:line="380" w:lineRule="exact"/>
              <w:jc w:val="both"/>
              <w:rPr>
                <w:rFonts w:eastAsia="標楷體"/>
                <w:color w:val="000000"/>
                <w:sz w:val="28"/>
                <w:szCs w:val="28"/>
              </w:rPr>
            </w:pPr>
            <w:r w:rsidRPr="00B901D1">
              <w:rPr>
                <w:rFonts w:eastAsia="標楷體"/>
                <w:color w:val="000000"/>
                <w:sz w:val="28"/>
                <w:szCs w:val="28"/>
              </w:rPr>
              <w:t>指標定義</w:t>
            </w:r>
          </w:p>
          <w:p w14:paraId="541E6543" w14:textId="77777777" w:rsidR="00451418" w:rsidRPr="00B901D1" w:rsidRDefault="00451418" w:rsidP="00DD1018">
            <w:pPr>
              <w:spacing w:line="380" w:lineRule="exact"/>
              <w:jc w:val="both"/>
              <w:rPr>
                <w:rFonts w:eastAsia="標楷體"/>
                <w:color w:val="000000"/>
                <w:sz w:val="28"/>
                <w:szCs w:val="28"/>
              </w:rPr>
            </w:pPr>
          </w:p>
        </w:tc>
        <w:tc>
          <w:tcPr>
            <w:tcW w:w="780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D1F9D1F" w14:textId="77777777" w:rsidR="00451418" w:rsidRPr="00B901D1" w:rsidRDefault="00451418" w:rsidP="00DD1018">
            <w:pPr>
              <w:spacing w:line="380" w:lineRule="exact"/>
              <w:ind w:left="870" w:hanging="868"/>
              <w:rPr>
                <w:rFonts w:eastAsia="標楷體"/>
                <w:sz w:val="28"/>
                <w:szCs w:val="28"/>
              </w:rPr>
            </w:pPr>
            <w:r w:rsidRPr="00B901D1">
              <w:rPr>
                <w:rFonts w:eastAsia="標楷體"/>
                <w:sz w:val="28"/>
                <w:szCs w:val="28"/>
              </w:rPr>
              <w:t>分子：門診</w:t>
            </w:r>
            <w:r w:rsidRPr="00B901D1">
              <w:rPr>
                <w:rFonts w:eastAsia="標楷體"/>
                <w:sz w:val="28"/>
                <w:szCs w:val="28"/>
              </w:rPr>
              <w:t>2</w:t>
            </w:r>
            <w:r w:rsidRPr="00B901D1">
              <w:rPr>
                <w:rFonts w:eastAsia="標楷體"/>
                <w:sz w:val="28"/>
                <w:szCs w:val="28"/>
              </w:rPr>
              <w:t>歲以下病人使用</w:t>
            </w:r>
            <w:r w:rsidRPr="00B901D1">
              <w:rPr>
                <w:rFonts w:eastAsia="標楷體"/>
                <w:caps/>
                <w:sz w:val="28"/>
                <w:szCs w:val="28"/>
              </w:rPr>
              <w:t>codeine</w:t>
            </w:r>
            <w:r w:rsidRPr="00B901D1">
              <w:rPr>
                <w:rFonts w:eastAsia="標楷體"/>
                <w:caps/>
                <w:sz w:val="28"/>
                <w:szCs w:val="28"/>
              </w:rPr>
              <w:t>成分之處方藥品</w:t>
            </w:r>
            <w:r w:rsidRPr="00B901D1">
              <w:rPr>
                <w:rFonts w:eastAsia="標楷體"/>
                <w:sz w:val="28"/>
                <w:szCs w:val="28"/>
              </w:rPr>
              <w:t>件數</w:t>
            </w:r>
            <w:r w:rsidRPr="00B901D1">
              <w:rPr>
                <w:rFonts w:eastAsia="標楷體"/>
                <w:caps/>
                <w:sz w:val="28"/>
                <w:szCs w:val="28"/>
              </w:rPr>
              <w:t>。</w:t>
            </w:r>
          </w:p>
          <w:p w14:paraId="30DB89AD" w14:textId="77777777" w:rsidR="00451418" w:rsidRPr="00B901D1" w:rsidRDefault="00451418" w:rsidP="00DD1018">
            <w:pPr>
              <w:spacing w:line="380" w:lineRule="exact"/>
              <w:jc w:val="both"/>
              <w:rPr>
                <w:rFonts w:eastAsia="標楷體"/>
                <w:sz w:val="28"/>
                <w:szCs w:val="28"/>
              </w:rPr>
            </w:pPr>
            <w:r w:rsidRPr="00B901D1">
              <w:rPr>
                <w:rFonts w:eastAsia="標楷體"/>
                <w:sz w:val="28"/>
                <w:szCs w:val="28"/>
              </w:rPr>
              <w:t>分母：門診</w:t>
            </w:r>
            <w:r w:rsidRPr="00B901D1">
              <w:rPr>
                <w:rFonts w:eastAsia="標楷體"/>
                <w:sz w:val="28"/>
                <w:szCs w:val="28"/>
              </w:rPr>
              <w:t>2</w:t>
            </w:r>
            <w:r w:rsidRPr="00B901D1">
              <w:rPr>
                <w:rFonts w:eastAsia="標楷體"/>
                <w:sz w:val="28"/>
                <w:szCs w:val="28"/>
              </w:rPr>
              <w:t>歲以下病人件數。</w:t>
            </w:r>
          </w:p>
          <w:p w14:paraId="713D7C66" w14:textId="77777777" w:rsidR="00451418" w:rsidRPr="00B901D1" w:rsidRDefault="00451418" w:rsidP="00DD1018">
            <w:pPr>
              <w:spacing w:line="380" w:lineRule="exact"/>
              <w:ind w:left="330" w:hanging="330"/>
              <w:jc w:val="both"/>
              <w:rPr>
                <w:rFonts w:eastAsia="標楷體"/>
                <w:sz w:val="28"/>
                <w:szCs w:val="28"/>
              </w:rPr>
            </w:pPr>
            <w:r w:rsidRPr="00B901D1">
              <w:rPr>
                <w:rFonts w:eastAsia="標楷體"/>
                <w:sz w:val="28"/>
                <w:szCs w:val="28"/>
              </w:rPr>
              <w:t>※2</w:t>
            </w:r>
            <w:r w:rsidRPr="00B901D1">
              <w:rPr>
                <w:rFonts w:eastAsia="標楷體"/>
                <w:sz w:val="28"/>
                <w:szCs w:val="28"/>
              </w:rPr>
              <w:t>歲以下為</w:t>
            </w:r>
            <w:r w:rsidRPr="00B901D1">
              <w:rPr>
                <w:rFonts w:eastAsia="標楷體"/>
                <w:bCs/>
                <w:sz w:val="28"/>
                <w:szCs w:val="28"/>
              </w:rPr>
              <w:t>就醫年月</w:t>
            </w:r>
            <w:r w:rsidRPr="00B901D1">
              <w:rPr>
                <w:rFonts w:eastAsia="標楷體"/>
                <w:bCs/>
                <w:sz w:val="28"/>
                <w:szCs w:val="28"/>
              </w:rPr>
              <w:t>-</w:t>
            </w:r>
            <w:r w:rsidRPr="00B901D1">
              <w:rPr>
                <w:rFonts w:eastAsia="標楷體"/>
                <w:bCs/>
                <w:sz w:val="28"/>
                <w:szCs w:val="28"/>
              </w:rPr>
              <w:t>出生年月</w:t>
            </w:r>
            <w:r w:rsidRPr="00B901D1">
              <w:rPr>
                <w:rFonts w:eastAsia="標楷體"/>
                <w:bCs/>
                <w:sz w:val="28"/>
                <w:szCs w:val="28"/>
              </w:rPr>
              <w:t>&lt;=24</w:t>
            </w:r>
            <w:r w:rsidRPr="00B901D1">
              <w:rPr>
                <w:rFonts w:eastAsia="標楷體"/>
                <w:sz w:val="28"/>
                <w:szCs w:val="28"/>
              </w:rPr>
              <w:t>。</w:t>
            </w:r>
          </w:p>
          <w:p w14:paraId="5EDA4AFE" w14:textId="77777777" w:rsidR="00451418" w:rsidRPr="00B901D1" w:rsidRDefault="00451418" w:rsidP="00DD1018">
            <w:pPr>
              <w:spacing w:line="380" w:lineRule="exact"/>
              <w:jc w:val="both"/>
              <w:rPr>
                <w:rFonts w:eastAsia="標楷體"/>
                <w:sz w:val="28"/>
                <w:szCs w:val="28"/>
              </w:rPr>
            </w:pPr>
            <w:r w:rsidRPr="00B901D1">
              <w:rPr>
                <w:rFonts w:eastAsia="標楷體"/>
                <w:sz w:val="28"/>
                <w:szCs w:val="28"/>
              </w:rPr>
              <w:t>※</w:t>
            </w:r>
            <w:r w:rsidRPr="00B901D1">
              <w:rPr>
                <w:rFonts w:eastAsia="標楷體"/>
                <w:caps/>
                <w:sz w:val="28"/>
                <w:szCs w:val="28"/>
              </w:rPr>
              <w:t>codeine</w:t>
            </w:r>
            <w:r w:rsidRPr="00B901D1">
              <w:rPr>
                <w:rFonts w:eastAsia="標楷體"/>
                <w:caps/>
                <w:sz w:val="28"/>
                <w:szCs w:val="28"/>
              </w:rPr>
              <w:t>成分之處方藥品為成分代碼為</w:t>
            </w:r>
            <w:r w:rsidRPr="00B901D1">
              <w:rPr>
                <w:rFonts w:eastAsia="標楷體"/>
                <w:caps/>
                <w:sz w:val="28"/>
                <w:szCs w:val="28"/>
              </w:rPr>
              <w:t>2808800110</w:t>
            </w:r>
            <w:r w:rsidRPr="00B901D1">
              <w:rPr>
                <w:rFonts w:eastAsia="標楷體"/>
                <w:caps/>
                <w:sz w:val="28"/>
                <w:szCs w:val="28"/>
              </w:rPr>
              <w:t>之處方藥品</w:t>
            </w:r>
          </w:p>
        </w:tc>
      </w:tr>
      <w:tr w:rsidR="00451418" w:rsidRPr="00B901D1" w14:paraId="5CAC962C" w14:textId="77777777" w:rsidTr="00DD1018">
        <w:trPr>
          <w:jc w:val="center"/>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C84C6A" w14:textId="77777777" w:rsidR="00451418" w:rsidRPr="00B901D1" w:rsidRDefault="00451418" w:rsidP="00DD1018">
            <w:pPr>
              <w:spacing w:line="380" w:lineRule="exact"/>
              <w:jc w:val="both"/>
              <w:rPr>
                <w:rFonts w:eastAsia="標楷體"/>
                <w:color w:val="000000"/>
                <w:sz w:val="28"/>
                <w:szCs w:val="28"/>
              </w:rPr>
            </w:pPr>
            <w:r w:rsidRPr="00B901D1">
              <w:rPr>
                <w:rFonts w:eastAsia="標楷體"/>
                <w:color w:val="000000"/>
                <w:sz w:val="28"/>
                <w:szCs w:val="28"/>
              </w:rPr>
              <w:t>指標屬性</w:t>
            </w:r>
          </w:p>
        </w:tc>
        <w:tc>
          <w:tcPr>
            <w:tcW w:w="780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9285E0B" w14:textId="77777777" w:rsidR="00451418" w:rsidRPr="00B901D1" w:rsidRDefault="00451418" w:rsidP="00DD1018">
            <w:pPr>
              <w:spacing w:line="380" w:lineRule="exact"/>
              <w:jc w:val="both"/>
              <w:rPr>
                <w:rFonts w:eastAsia="標楷體"/>
                <w:sz w:val="28"/>
                <w:szCs w:val="28"/>
              </w:rPr>
            </w:pPr>
            <w:r w:rsidRPr="00B901D1">
              <w:rPr>
                <w:rFonts w:eastAsia="標楷體"/>
                <w:sz w:val="28"/>
                <w:szCs w:val="28"/>
              </w:rPr>
              <w:t>負向</w:t>
            </w:r>
          </w:p>
        </w:tc>
      </w:tr>
      <w:tr w:rsidR="00451418" w:rsidRPr="00B901D1" w14:paraId="0D302E68" w14:textId="77777777" w:rsidTr="00DD1018">
        <w:trPr>
          <w:jc w:val="center"/>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0A0F71" w14:textId="77777777" w:rsidR="00451418" w:rsidRPr="00B901D1" w:rsidRDefault="00451418" w:rsidP="00DD1018">
            <w:pPr>
              <w:spacing w:line="380" w:lineRule="exact"/>
              <w:jc w:val="both"/>
              <w:rPr>
                <w:rFonts w:eastAsia="標楷體"/>
                <w:color w:val="000000"/>
                <w:sz w:val="28"/>
                <w:szCs w:val="28"/>
              </w:rPr>
            </w:pPr>
            <w:r w:rsidRPr="00B901D1">
              <w:rPr>
                <w:rFonts w:eastAsia="標楷體"/>
                <w:color w:val="000000"/>
                <w:sz w:val="28"/>
                <w:szCs w:val="28"/>
              </w:rPr>
              <w:t>分析單位</w:t>
            </w:r>
          </w:p>
        </w:tc>
        <w:tc>
          <w:tcPr>
            <w:tcW w:w="780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0FF4CBF" w14:textId="77777777" w:rsidR="00451418" w:rsidRPr="00B901D1" w:rsidRDefault="00451418" w:rsidP="00DD1018">
            <w:pPr>
              <w:spacing w:line="380" w:lineRule="exact"/>
              <w:jc w:val="both"/>
              <w:rPr>
                <w:rFonts w:eastAsia="標楷體"/>
                <w:sz w:val="28"/>
                <w:szCs w:val="28"/>
              </w:rPr>
            </w:pPr>
            <w:r w:rsidRPr="00B901D1">
              <w:rPr>
                <w:rFonts w:eastAsia="標楷體"/>
                <w:sz w:val="28"/>
                <w:szCs w:val="28"/>
              </w:rPr>
              <w:t>依院所按月分析</w:t>
            </w:r>
          </w:p>
        </w:tc>
      </w:tr>
      <w:tr w:rsidR="00451418" w:rsidRPr="00B901D1" w14:paraId="21F0A3C1" w14:textId="77777777" w:rsidTr="00DD1018">
        <w:trPr>
          <w:jc w:val="center"/>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70F85E" w14:textId="77777777" w:rsidR="00451418" w:rsidRPr="00B901D1" w:rsidRDefault="00451418" w:rsidP="00DD1018">
            <w:pPr>
              <w:spacing w:line="380" w:lineRule="exact"/>
              <w:jc w:val="both"/>
              <w:rPr>
                <w:rFonts w:eastAsia="標楷體"/>
                <w:color w:val="000000"/>
                <w:sz w:val="28"/>
                <w:szCs w:val="28"/>
              </w:rPr>
            </w:pPr>
            <w:r w:rsidRPr="00B901D1">
              <w:rPr>
                <w:rFonts w:eastAsia="標楷體"/>
                <w:color w:val="000000"/>
                <w:sz w:val="28"/>
                <w:szCs w:val="28"/>
              </w:rPr>
              <w:t>分析範圍</w:t>
            </w:r>
          </w:p>
        </w:tc>
        <w:tc>
          <w:tcPr>
            <w:tcW w:w="780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4F4E48B" w14:textId="77777777" w:rsidR="00451418" w:rsidRPr="00B901D1" w:rsidRDefault="00451418" w:rsidP="00DD1018">
            <w:pPr>
              <w:spacing w:line="380" w:lineRule="exact"/>
              <w:jc w:val="both"/>
              <w:rPr>
                <w:rFonts w:eastAsia="標楷體"/>
                <w:sz w:val="28"/>
                <w:szCs w:val="28"/>
              </w:rPr>
            </w:pPr>
            <w:r w:rsidRPr="00B901D1">
              <w:rPr>
                <w:rFonts w:eastAsia="標楷體"/>
                <w:sz w:val="28"/>
                <w:szCs w:val="28"/>
              </w:rPr>
              <w:t>西醫基層總額部門</w:t>
            </w:r>
          </w:p>
        </w:tc>
      </w:tr>
      <w:tr w:rsidR="00451418" w:rsidRPr="00B901D1" w14:paraId="775856E4" w14:textId="77777777" w:rsidTr="00DD1018">
        <w:trPr>
          <w:jc w:val="center"/>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C6F53D" w14:textId="77777777" w:rsidR="00451418" w:rsidRPr="00B901D1" w:rsidRDefault="00451418" w:rsidP="00DD1018">
            <w:pPr>
              <w:spacing w:line="380" w:lineRule="exact"/>
              <w:jc w:val="both"/>
              <w:rPr>
                <w:rFonts w:eastAsia="標楷體"/>
                <w:color w:val="000000"/>
                <w:sz w:val="28"/>
                <w:szCs w:val="28"/>
              </w:rPr>
            </w:pPr>
            <w:r w:rsidRPr="00B901D1">
              <w:rPr>
                <w:rFonts w:eastAsia="標楷體"/>
                <w:color w:val="000000"/>
                <w:sz w:val="28"/>
                <w:szCs w:val="28"/>
              </w:rPr>
              <w:t>處理方式</w:t>
            </w:r>
          </w:p>
        </w:tc>
        <w:tc>
          <w:tcPr>
            <w:tcW w:w="780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6BADBA3" w14:textId="77777777" w:rsidR="00451418" w:rsidRPr="00B901D1" w:rsidRDefault="00451418" w:rsidP="00DD1018">
            <w:pPr>
              <w:spacing w:line="380" w:lineRule="exact"/>
              <w:jc w:val="both"/>
              <w:rPr>
                <w:rFonts w:eastAsia="標楷體"/>
                <w:sz w:val="28"/>
                <w:szCs w:val="28"/>
              </w:rPr>
            </w:pPr>
            <w:r w:rsidRPr="00B901D1">
              <w:rPr>
                <w:rFonts w:eastAsia="標楷體"/>
                <w:sz w:val="28"/>
                <w:szCs w:val="28"/>
              </w:rPr>
              <w:t>超過比率之案件，醫療費用全額核減</w:t>
            </w:r>
          </w:p>
          <w:p w14:paraId="1988B1B7" w14:textId="77777777" w:rsidR="00451418" w:rsidRPr="00B901D1" w:rsidRDefault="00451418" w:rsidP="00DD1018">
            <w:pPr>
              <w:spacing w:line="380" w:lineRule="exact"/>
              <w:jc w:val="both"/>
              <w:rPr>
                <w:rFonts w:eastAsia="標楷體"/>
                <w:sz w:val="28"/>
                <w:szCs w:val="28"/>
              </w:rPr>
            </w:pPr>
            <w:r w:rsidRPr="00B901D1">
              <w:rPr>
                <w:rFonts w:eastAsia="標楷體"/>
                <w:sz w:val="28"/>
                <w:szCs w:val="28"/>
              </w:rPr>
              <w:t>門診</w:t>
            </w:r>
            <w:r w:rsidRPr="00B901D1">
              <w:rPr>
                <w:rFonts w:eastAsia="標楷體"/>
                <w:sz w:val="28"/>
                <w:szCs w:val="28"/>
              </w:rPr>
              <w:t>2</w:t>
            </w:r>
            <w:r w:rsidRPr="00B901D1">
              <w:rPr>
                <w:rFonts w:eastAsia="標楷體"/>
                <w:sz w:val="28"/>
                <w:szCs w:val="28"/>
              </w:rPr>
              <w:t>歲以下病人使用</w:t>
            </w:r>
            <w:r w:rsidRPr="00B901D1">
              <w:rPr>
                <w:rFonts w:eastAsia="標楷體"/>
                <w:caps/>
                <w:sz w:val="28"/>
                <w:szCs w:val="28"/>
              </w:rPr>
              <w:t>codeine</w:t>
            </w:r>
            <w:r w:rsidRPr="00B901D1">
              <w:rPr>
                <w:rFonts w:eastAsia="標楷體"/>
                <w:caps/>
                <w:sz w:val="28"/>
                <w:szCs w:val="28"/>
              </w:rPr>
              <w:t>成分之處方藥品</w:t>
            </w:r>
            <w:r w:rsidRPr="00B901D1">
              <w:rPr>
                <w:rFonts w:eastAsia="標楷體"/>
                <w:sz w:val="28"/>
                <w:szCs w:val="28"/>
              </w:rPr>
              <w:t>件數僅為「</w:t>
            </w:r>
            <w:r w:rsidRPr="00B901D1">
              <w:rPr>
                <w:rFonts w:eastAsia="標楷體"/>
                <w:sz w:val="28"/>
                <w:szCs w:val="28"/>
              </w:rPr>
              <w:t>1</w:t>
            </w:r>
            <w:r w:rsidRPr="00B901D1">
              <w:rPr>
                <w:rFonts w:eastAsia="標楷體"/>
                <w:sz w:val="28"/>
                <w:szCs w:val="28"/>
              </w:rPr>
              <w:t>件」者不予核減。</w:t>
            </w:r>
          </w:p>
          <w:p w14:paraId="2C16877B" w14:textId="77777777" w:rsidR="00451418" w:rsidRPr="00B901D1" w:rsidRDefault="00451418" w:rsidP="00DD1018">
            <w:pPr>
              <w:spacing w:line="380" w:lineRule="exact"/>
              <w:jc w:val="both"/>
              <w:rPr>
                <w:rFonts w:eastAsia="標楷體"/>
                <w:sz w:val="28"/>
                <w:szCs w:val="28"/>
              </w:rPr>
            </w:pPr>
            <w:r w:rsidRPr="00B901D1">
              <w:rPr>
                <w:rFonts w:eastAsia="標楷體"/>
                <w:sz w:val="28"/>
                <w:szCs w:val="28"/>
              </w:rPr>
              <w:t>不予支付點數＝（院所使用比率</w:t>
            </w:r>
            <w:r w:rsidRPr="00B901D1">
              <w:rPr>
                <w:rFonts w:eastAsia="標楷體"/>
                <w:sz w:val="28"/>
                <w:szCs w:val="28"/>
              </w:rPr>
              <w:t>- 0.94%</w:t>
            </w:r>
            <w:r w:rsidRPr="00B901D1">
              <w:rPr>
                <w:rFonts w:eastAsia="標楷體"/>
                <w:sz w:val="28"/>
                <w:szCs w:val="28"/>
              </w:rPr>
              <w:t>）</w:t>
            </w:r>
            <w:r w:rsidRPr="00B901D1">
              <w:rPr>
                <w:rFonts w:eastAsia="標楷體"/>
                <w:sz w:val="28"/>
                <w:szCs w:val="28"/>
              </w:rPr>
              <w:t>*2</w:t>
            </w:r>
            <w:r w:rsidRPr="00B901D1">
              <w:rPr>
                <w:rFonts w:eastAsia="標楷體"/>
                <w:sz w:val="28"/>
                <w:szCs w:val="28"/>
              </w:rPr>
              <w:t>歲以下病人件數</w:t>
            </w:r>
            <w:r w:rsidRPr="00B901D1">
              <w:rPr>
                <w:rFonts w:eastAsia="標楷體"/>
                <w:sz w:val="28"/>
                <w:szCs w:val="28"/>
              </w:rPr>
              <w:t>*</w:t>
            </w:r>
            <w:r w:rsidRPr="00B901D1">
              <w:rPr>
                <w:rFonts w:eastAsia="標楷體"/>
                <w:sz w:val="28"/>
                <w:szCs w:val="28"/>
              </w:rPr>
              <w:t>使用</w:t>
            </w:r>
            <w:r w:rsidRPr="00B901D1">
              <w:rPr>
                <w:rFonts w:eastAsia="標楷體"/>
                <w:caps/>
                <w:sz w:val="28"/>
                <w:szCs w:val="28"/>
              </w:rPr>
              <w:t>codeine</w:t>
            </w:r>
            <w:r w:rsidRPr="00B901D1">
              <w:rPr>
                <w:rFonts w:eastAsia="標楷體"/>
                <w:caps/>
                <w:sz w:val="28"/>
                <w:szCs w:val="28"/>
              </w:rPr>
              <w:t>成分之處方藥品案</w:t>
            </w:r>
            <w:r w:rsidRPr="00B901D1">
              <w:rPr>
                <w:rFonts w:eastAsia="標楷體"/>
                <w:sz w:val="28"/>
                <w:szCs w:val="28"/>
              </w:rPr>
              <w:t>件平均每件醫療費用</w:t>
            </w:r>
          </w:p>
        </w:tc>
      </w:tr>
      <w:tr w:rsidR="00451418" w:rsidRPr="00B901D1" w14:paraId="60068636" w14:textId="77777777" w:rsidTr="00DD1018">
        <w:trPr>
          <w:jc w:val="center"/>
        </w:trPr>
        <w:tc>
          <w:tcPr>
            <w:tcW w:w="183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130A6789" w14:textId="77777777" w:rsidR="00451418" w:rsidRPr="00D46B64" w:rsidRDefault="00451418" w:rsidP="00DD1018">
            <w:pPr>
              <w:snapToGrid w:val="0"/>
              <w:jc w:val="both"/>
              <w:rPr>
                <w:rFonts w:eastAsia="標楷體"/>
                <w:color w:val="FF0000"/>
                <w:sz w:val="28"/>
                <w:szCs w:val="28"/>
              </w:rPr>
            </w:pPr>
            <w:r w:rsidRPr="00D46B64">
              <w:rPr>
                <w:rFonts w:eastAsia="標楷體"/>
                <w:color w:val="FF0000"/>
                <w:sz w:val="28"/>
                <w:szCs w:val="28"/>
              </w:rPr>
              <w:t>停止辦理起日</w:t>
            </w:r>
          </w:p>
        </w:tc>
        <w:tc>
          <w:tcPr>
            <w:tcW w:w="780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14:paraId="1132AC3E" w14:textId="20750160" w:rsidR="00451418" w:rsidRPr="00D46B64" w:rsidRDefault="00451418" w:rsidP="00DD1018">
            <w:pPr>
              <w:snapToGrid w:val="0"/>
              <w:ind w:left="420" w:hanging="420"/>
              <w:jc w:val="both"/>
              <w:rPr>
                <w:rFonts w:eastAsia="標楷體"/>
                <w:color w:val="FF0000"/>
                <w:sz w:val="28"/>
                <w:szCs w:val="28"/>
              </w:rPr>
            </w:pPr>
            <w:r w:rsidRPr="00D46B64">
              <w:rPr>
                <w:rFonts w:eastAsia="標楷體"/>
                <w:color w:val="FF0000"/>
                <w:sz w:val="28"/>
                <w:szCs w:val="28"/>
              </w:rPr>
              <w:t>111</w:t>
            </w:r>
            <w:r w:rsidRPr="00D46B64">
              <w:rPr>
                <w:rFonts w:eastAsia="標楷體"/>
                <w:color w:val="FF0000"/>
                <w:sz w:val="28"/>
                <w:szCs w:val="28"/>
              </w:rPr>
              <w:t>年</w:t>
            </w:r>
            <w:r w:rsidR="00D46B64">
              <w:rPr>
                <w:rFonts w:eastAsia="標楷體" w:hint="eastAsia"/>
                <w:color w:val="FF0000"/>
                <w:sz w:val="28"/>
                <w:szCs w:val="28"/>
              </w:rPr>
              <w:t>7</w:t>
            </w:r>
            <w:r w:rsidRPr="00D46B64">
              <w:rPr>
                <w:rFonts w:eastAsia="標楷體"/>
                <w:color w:val="FF0000"/>
                <w:sz w:val="28"/>
                <w:szCs w:val="28"/>
              </w:rPr>
              <w:t>月</w:t>
            </w:r>
            <w:r w:rsidR="00D46B64">
              <w:rPr>
                <w:rFonts w:eastAsia="標楷體" w:hint="eastAsia"/>
                <w:color w:val="FF0000"/>
                <w:sz w:val="28"/>
                <w:szCs w:val="28"/>
              </w:rPr>
              <w:t>1</w:t>
            </w:r>
            <w:r w:rsidRPr="00D46B64">
              <w:rPr>
                <w:rFonts w:eastAsia="標楷體"/>
                <w:color w:val="FF0000"/>
                <w:sz w:val="28"/>
                <w:szCs w:val="28"/>
              </w:rPr>
              <w:t>日</w:t>
            </w:r>
            <w:r w:rsidRPr="00D46B64">
              <w:rPr>
                <w:rFonts w:eastAsia="標楷體"/>
                <w:color w:val="FF0000"/>
                <w:sz w:val="28"/>
                <w:szCs w:val="28"/>
              </w:rPr>
              <w:t>(</w:t>
            </w:r>
            <w:r w:rsidRPr="00D46B64">
              <w:rPr>
                <w:rFonts w:eastAsia="標楷體"/>
                <w:color w:val="FF0000"/>
                <w:sz w:val="28"/>
                <w:szCs w:val="28"/>
              </w:rPr>
              <w:t>費用年月</w:t>
            </w:r>
            <w:r w:rsidRPr="00D46B64">
              <w:rPr>
                <w:rFonts w:eastAsia="標楷體"/>
                <w:color w:val="FF0000"/>
                <w:sz w:val="28"/>
                <w:szCs w:val="28"/>
              </w:rPr>
              <w:t>)</w:t>
            </w:r>
            <w:r w:rsidRPr="00D46B64">
              <w:rPr>
                <w:rFonts w:eastAsia="標楷體"/>
                <w:color w:val="FF0000"/>
                <w:sz w:val="28"/>
                <w:szCs w:val="28"/>
              </w:rPr>
              <w:t>停止辦理</w:t>
            </w:r>
          </w:p>
        </w:tc>
      </w:tr>
    </w:tbl>
    <w:p w14:paraId="3FD1C30D" w14:textId="77777777" w:rsidR="00451418" w:rsidRDefault="00451418" w:rsidP="00092D2A">
      <w:pPr>
        <w:rPr>
          <w:rFonts w:eastAsia="標楷體"/>
          <w:highlight w:val="yellow"/>
        </w:rPr>
        <w:sectPr w:rsidR="00451418" w:rsidSect="006E7C22">
          <w:pgSz w:w="11906" w:h="16838" w:code="9"/>
          <w:pgMar w:top="907" w:right="1134" w:bottom="907" w:left="1134" w:header="567" w:footer="283" w:gutter="0"/>
          <w:cols w:space="720"/>
          <w:docGrid w:linePitch="367"/>
        </w:sectPr>
      </w:pPr>
    </w:p>
    <w:p w14:paraId="652B1AB1" w14:textId="6959AAFF" w:rsidR="00FB1D52" w:rsidRPr="00870B48" w:rsidRDefault="00FB1D52" w:rsidP="000F231C">
      <w:pPr>
        <w:pStyle w:val="2"/>
        <w:numPr>
          <w:ilvl w:val="0"/>
          <w:numId w:val="76"/>
        </w:numPr>
        <w:rPr>
          <w:rFonts w:ascii="Times New Roman" w:hAnsi="Times New Roman"/>
          <w:sz w:val="20"/>
          <w:szCs w:val="20"/>
        </w:rPr>
      </w:pPr>
      <w:r w:rsidRPr="00870B48">
        <w:rPr>
          <w:rFonts w:ascii="Times New Roman" w:hAnsi="Times New Roman" w:hint="eastAsia"/>
          <w:sz w:val="20"/>
          <w:szCs w:val="20"/>
        </w:rPr>
        <w:lastRenderedPageBreak/>
        <w:t>026</w:t>
      </w:r>
      <w:r w:rsidRPr="00870B48">
        <w:rPr>
          <w:rFonts w:ascii="Times New Roman" w:hAnsi="Times New Roman" w:hint="eastAsia"/>
          <w:sz w:val="20"/>
          <w:szCs w:val="20"/>
        </w:rPr>
        <w:t>指標版本：實施起日</w:t>
      </w:r>
      <w:r w:rsidRPr="00870B48">
        <w:rPr>
          <w:rFonts w:ascii="Times New Roman" w:hAnsi="Times New Roman" w:hint="eastAsia"/>
          <w:sz w:val="20"/>
          <w:szCs w:val="20"/>
        </w:rPr>
        <w:tab/>
        <w:t>108</w:t>
      </w:r>
      <w:r w:rsidRPr="00870B48">
        <w:rPr>
          <w:rFonts w:ascii="Times New Roman" w:hAnsi="Times New Roman" w:hint="eastAsia"/>
          <w:sz w:val="20"/>
          <w:szCs w:val="20"/>
        </w:rPr>
        <w:t>年</w:t>
      </w:r>
      <w:r w:rsidRPr="00870B48">
        <w:rPr>
          <w:rFonts w:ascii="Times New Roman" w:hAnsi="Times New Roman" w:hint="eastAsia"/>
          <w:sz w:val="20"/>
          <w:szCs w:val="20"/>
        </w:rPr>
        <w:t>6</w:t>
      </w:r>
      <w:r w:rsidRPr="00870B48">
        <w:rPr>
          <w:rFonts w:ascii="Times New Roman" w:hAnsi="Times New Roman" w:hint="eastAsia"/>
          <w:sz w:val="20"/>
          <w:szCs w:val="20"/>
        </w:rPr>
        <w:t>月</w:t>
      </w:r>
      <w:r w:rsidRPr="00870B48">
        <w:rPr>
          <w:rFonts w:ascii="Times New Roman" w:hAnsi="Times New Roman" w:hint="eastAsia"/>
          <w:sz w:val="20"/>
          <w:szCs w:val="20"/>
        </w:rPr>
        <w:t>1</w:t>
      </w:r>
      <w:r w:rsidRPr="00870B48">
        <w:rPr>
          <w:rFonts w:ascii="Times New Roman" w:hAnsi="Times New Roman" w:hint="eastAsia"/>
          <w:sz w:val="20"/>
          <w:szCs w:val="20"/>
        </w:rPr>
        <w:t>日（費用年月）</w:t>
      </w:r>
      <w:r w:rsidRPr="00870B48">
        <w:rPr>
          <w:rFonts w:ascii="Times New Roman" w:hAnsi="Times New Roman" w:hint="eastAsia"/>
          <w:sz w:val="20"/>
          <w:szCs w:val="20"/>
        </w:rPr>
        <w:t>--</w:t>
      </w:r>
      <w:r w:rsidR="0051375D">
        <w:rPr>
          <w:rFonts w:ascii="Times New Roman" w:hAnsi="Times New Roman" w:hint="eastAsia"/>
          <w:sz w:val="20"/>
          <w:szCs w:val="20"/>
        </w:rPr>
        <w:t>111</w:t>
      </w:r>
      <w:r w:rsidR="0051375D">
        <w:rPr>
          <w:rFonts w:ascii="Times New Roman" w:hAnsi="Times New Roman" w:hint="eastAsia"/>
          <w:sz w:val="20"/>
          <w:szCs w:val="20"/>
        </w:rPr>
        <w:t>年</w:t>
      </w:r>
      <w:r w:rsidR="00BF1189">
        <w:rPr>
          <w:rFonts w:ascii="Times New Roman" w:hAnsi="Times New Roman" w:hint="eastAsia"/>
          <w:sz w:val="20"/>
          <w:szCs w:val="20"/>
        </w:rPr>
        <w:t>6</w:t>
      </w:r>
      <w:r w:rsidR="0051375D">
        <w:rPr>
          <w:rFonts w:ascii="Times New Roman" w:hAnsi="Times New Roman" w:hint="eastAsia"/>
          <w:sz w:val="20"/>
          <w:szCs w:val="20"/>
        </w:rPr>
        <w:t>月</w:t>
      </w:r>
      <w:r w:rsidR="00BF1189">
        <w:rPr>
          <w:rFonts w:ascii="Times New Roman" w:hAnsi="Times New Roman" w:hint="eastAsia"/>
          <w:sz w:val="20"/>
          <w:szCs w:val="20"/>
        </w:rPr>
        <w:t>30</w:t>
      </w:r>
      <w:r w:rsidR="0051375D">
        <w:rPr>
          <w:rFonts w:ascii="Times New Roman" w:hAnsi="Times New Roman" w:hint="eastAsia"/>
          <w:sz w:val="20"/>
          <w:szCs w:val="20"/>
        </w:rPr>
        <w:t>日</w:t>
      </w:r>
    </w:p>
    <w:tbl>
      <w:tblPr>
        <w:tblW w:w="9647" w:type="dxa"/>
        <w:jc w:val="center"/>
        <w:tblCellMar>
          <w:left w:w="10" w:type="dxa"/>
          <w:right w:w="10" w:type="dxa"/>
        </w:tblCellMar>
        <w:tblLook w:val="0000" w:firstRow="0" w:lastRow="0" w:firstColumn="0" w:lastColumn="0" w:noHBand="0" w:noVBand="0"/>
      </w:tblPr>
      <w:tblGrid>
        <w:gridCol w:w="1839"/>
        <w:gridCol w:w="7808"/>
      </w:tblGrid>
      <w:tr w:rsidR="00FB1D52" w:rsidRPr="00870B48" w14:paraId="0DE53723" w14:textId="77777777" w:rsidTr="00902872">
        <w:trPr>
          <w:jc w:val="center"/>
        </w:trPr>
        <w:tc>
          <w:tcPr>
            <w:tcW w:w="183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FC18459" w14:textId="77777777" w:rsidR="00FB1D52" w:rsidRPr="00870B48" w:rsidRDefault="00FB1D52" w:rsidP="00902872">
            <w:pPr>
              <w:spacing w:line="380" w:lineRule="exact"/>
              <w:jc w:val="both"/>
              <w:rPr>
                <w:rFonts w:eastAsia="標楷體"/>
                <w:caps/>
                <w:color w:val="000000"/>
                <w:sz w:val="28"/>
                <w:szCs w:val="28"/>
              </w:rPr>
            </w:pPr>
            <w:r w:rsidRPr="00870B48">
              <w:rPr>
                <w:rFonts w:eastAsia="標楷體"/>
                <w:caps/>
                <w:color w:val="000000"/>
                <w:sz w:val="28"/>
                <w:szCs w:val="28"/>
              </w:rPr>
              <w:t>指標名稱</w:t>
            </w:r>
          </w:p>
        </w:tc>
        <w:tc>
          <w:tcPr>
            <w:tcW w:w="780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DFF156A" w14:textId="77777777" w:rsidR="00FB1D52" w:rsidRPr="00870B48" w:rsidRDefault="00FB1D52" w:rsidP="00855C6F">
            <w:pPr>
              <w:spacing w:line="380" w:lineRule="exact"/>
              <w:ind w:left="521" w:hangingChars="186" w:hanging="521"/>
              <w:jc w:val="both"/>
              <w:rPr>
                <w:rFonts w:eastAsia="標楷體"/>
                <w:sz w:val="28"/>
                <w:szCs w:val="28"/>
              </w:rPr>
            </w:pPr>
            <w:r w:rsidRPr="00870B48">
              <w:rPr>
                <w:rFonts w:eastAsia="標楷體"/>
                <w:color w:val="000000"/>
                <w:sz w:val="28"/>
                <w:szCs w:val="28"/>
              </w:rPr>
              <w:t>026-</w:t>
            </w:r>
            <w:r w:rsidRPr="00870B48">
              <w:rPr>
                <w:rFonts w:eastAsia="標楷體"/>
                <w:color w:val="000000"/>
                <w:sz w:val="28"/>
                <w:szCs w:val="28"/>
              </w:rPr>
              <w:t>西醫基層門診</w:t>
            </w:r>
            <w:r w:rsidRPr="00870B48">
              <w:rPr>
                <w:rFonts w:eastAsia="標楷體"/>
                <w:caps/>
                <w:color w:val="000000"/>
                <w:sz w:val="28"/>
                <w:szCs w:val="28"/>
              </w:rPr>
              <w:t>2</w:t>
            </w:r>
            <w:r w:rsidRPr="00870B48">
              <w:rPr>
                <w:rFonts w:eastAsia="標楷體"/>
                <w:caps/>
                <w:color w:val="000000"/>
                <w:sz w:val="28"/>
                <w:szCs w:val="28"/>
              </w:rPr>
              <w:t>歲以下幼兒使用</w:t>
            </w:r>
            <w:r w:rsidRPr="00870B48">
              <w:rPr>
                <w:rFonts w:eastAsia="標楷體"/>
                <w:caps/>
                <w:color w:val="000000"/>
                <w:sz w:val="28"/>
                <w:szCs w:val="28"/>
              </w:rPr>
              <w:t>codeine</w:t>
            </w:r>
            <w:r w:rsidRPr="00870B48">
              <w:rPr>
                <w:rFonts w:eastAsia="標楷體"/>
                <w:caps/>
                <w:dstrike/>
                <w:color w:val="FF0000"/>
                <w:sz w:val="28"/>
                <w:szCs w:val="28"/>
              </w:rPr>
              <w:t>製劑</w:t>
            </w:r>
            <w:r w:rsidRPr="00870B48">
              <w:rPr>
                <w:rFonts w:eastAsia="標楷體"/>
                <w:b/>
                <w:caps/>
                <w:color w:val="FF0000"/>
                <w:sz w:val="28"/>
                <w:szCs w:val="28"/>
                <w:u w:val="single"/>
              </w:rPr>
              <w:t>成分</w:t>
            </w:r>
            <w:r w:rsidRPr="00870B48">
              <w:rPr>
                <w:rFonts w:eastAsia="標楷體" w:hint="eastAsia"/>
                <w:b/>
                <w:caps/>
                <w:color w:val="FF0000"/>
                <w:sz w:val="28"/>
                <w:szCs w:val="28"/>
                <w:u w:val="single"/>
              </w:rPr>
              <w:t>之</w:t>
            </w:r>
            <w:r w:rsidRPr="00870B48">
              <w:rPr>
                <w:rFonts w:eastAsia="標楷體"/>
                <w:b/>
                <w:caps/>
                <w:color w:val="FF0000"/>
                <w:sz w:val="28"/>
                <w:szCs w:val="28"/>
                <w:u w:val="single"/>
              </w:rPr>
              <w:t>處方藥品</w:t>
            </w:r>
            <w:r w:rsidRPr="00870B48">
              <w:rPr>
                <w:rFonts w:eastAsia="標楷體"/>
                <w:caps/>
                <w:color w:val="000000"/>
                <w:sz w:val="28"/>
                <w:szCs w:val="28"/>
              </w:rPr>
              <w:t>比率過高</w:t>
            </w:r>
          </w:p>
        </w:tc>
      </w:tr>
      <w:tr w:rsidR="00FB1D52" w:rsidRPr="00870B48" w14:paraId="56E8CEED" w14:textId="77777777" w:rsidTr="00902872">
        <w:trPr>
          <w:jc w:val="center"/>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D80F2F6" w14:textId="77777777" w:rsidR="00FB1D52" w:rsidRPr="00870B48" w:rsidRDefault="00FB1D52" w:rsidP="00902872">
            <w:pPr>
              <w:spacing w:line="380" w:lineRule="exact"/>
              <w:jc w:val="both"/>
              <w:rPr>
                <w:rFonts w:eastAsia="標楷體"/>
                <w:caps/>
                <w:color w:val="000000"/>
                <w:sz w:val="28"/>
                <w:szCs w:val="28"/>
              </w:rPr>
            </w:pPr>
            <w:r w:rsidRPr="00870B48">
              <w:rPr>
                <w:rFonts w:eastAsia="標楷體"/>
                <w:caps/>
                <w:color w:val="000000"/>
                <w:sz w:val="28"/>
                <w:szCs w:val="28"/>
              </w:rPr>
              <w:t>實施目的</w:t>
            </w:r>
          </w:p>
        </w:tc>
        <w:tc>
          <w:tcPr>
            <w:tcW w:w="780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6F59884" w14:textId="77777777" w:rsidR="00FB1D52" w:rsidRPr="00870B48" w:rsidRDefault="00FB1D52" w:rsidP="00902872">
            <w:pPr>
              <w:spacing w:line="380" w:lineRule="exact"/>
              <w:jc w:val="both"/>
              <w:rPr>
                <w:rFonts w:eastAsia="標楷體"/>
                <w:caps/>
                <w:color w:val="000000"/>
                <w:sz w:val="28"/>
                <w:szCs w:val="28"/>
              </w:rPr>
            </w:pPr>
            <w:r w:rsidRPr="00870B48">
              <w:rPr>
                <w:rFonts w:eastAsia="標楷體"/>
                <w:caps/>
                <w:color w:val="000000"/>
                <w:sz w:val="28"/>
                <w:szCs w:val="28"/>
              </w:rPr>
              <w:t>幼兒用藥安全管理</w:t>
            </w:r>
          </w:p>
        </w:tc>
      </w:tr>
      <w:tr w:rsidR="00FB1D52" w:rsidRPr="00870B48" w14:paraId="3E2B0E69" w14:textId="77777777" w:rsidTr="00902872">
        <w:trPr>
          <w:jc w:val="center"/>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C57452C"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指標定義</w:t>
            </w:r>
          </w:p>
          <w:p w14:paraId="7B05721C" w14:textId="77777777" w:rsidR="00FB1D52" w:rsidRPr="00870B48" w:rsidRDefault="00FB1D52" w:rsidP="00902872">
            <w:pPr>
              <w:spacing w:line="380" w:lineRule="exact"/>
              <w:jc w:val="both"/>
              <w:rPr>
                <w:rFonts w:eastAsia="標楷體"/>
                <w:color w:val="000000"/>
                <w:sz w:val="28"/>
                <w:szCs w:val="28"/>
              </w:rPr>
            </w:pPr>
          </w:p>
        </w:tc>
        <w:tc>
          <w:tcPr>
            <w:tcW w:w="780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AF7A72B" w14:textId="77777777" w:rsidR="00FB1D52" w:rsidRPr="00870B48" w:rsidRDefault="00FB1D52" w:rsidP="00902872">
            <w:pPr>
              <w:spacing w:line="380" w:lineRule="exact"/>
              <w:ind w:left="870" w:hanging="868"/>
              <w:rPr>
                <w:rFonts w:eastAsia="標楷體"/>
                <w:sz w:val="28"/>
                <w:szCs w:val="28"/>
              </w:rPr>
            </w:pPr>
            <w:r w:rsidRPr="00870B48">
              <w:rPr>
                <w:rFonts w:eastAsia="標楷體"/>
                <w:color w:val="000000"/>
                <w:sz w:val="28"/>
                <w:szCs w:val="28"/>
              </w:rPr>
              <w:t>分子：門診</w:t>
            </w:r>
            <w:r w:rsidRPr="00870B48">
              <w:rPr>
                <w:rFonts w:eastAsia="標楷體"/>
                <w:color w:val="000000"/>
                <w:sz w:val="28"/>
                <w:szCs w:val="28"/>
              </w:rPr>
              <w:t>2</w:t>
            </w:r>
            <w:r w:rsidRPr="00870B48">
              <w:rPr>
                <w:rFonts w:eastAsia="標楷體"/>
                <w:color w:val="000000"/>
                <w:sz w:val="28"/>
                <w:szCs w:val="28"/>
              </w:rPr>
              <w:t>歲以下病人使用</w:t>
            </w:r>
            <w:r w:rsidRPr="00870B48">
              <w:rPr>
                <w:rFonts w:eastAsia="標楷體"/>
                <w:caps/>
                <w:color w:val="000000"/>
                <w:sz w:val="28"/>
                <w:szCs w:val="28"/>
              </w:rPr>
              <w:t>codeine</w:t>
            </w:r>
            <w:r w:rsidRPr="00870B48">
              <w:rPr>
                <w:rFonts w:eastAsia="標楷體"/>
                <w:caps/>
                <w:dstrike/>
                <w:color w:val="FF0000"/>
                <w:sz w:val="28"/>
                <w:szCs w:val="28"/>
              </w:rPr>
              <w:t>製劑</w:t>
            </w:r>
            <w:r w:rsidRPr="00870B48">
              <w:rPr>
                <w:rFonts w:eastAsia="標楷體"/>
                <w:b/>
                <w:caps/>
                <w:color w:val="FF0000"/>
                <w:sz w:val="28"/>
                <w:szCs w:val="28"/>
                <w:u w:val="single"/>
              </w:rPr>
              <w:t>成分</w:t>
            </w:r>
            <w:r w:rsidRPr="00870B48">
              <w:rPr>
                <w:rFonts w:eastAsia="標楷體" w:hint="eastAsia"/>
                <w:b/>
                <w:caps/>
                <w:color w:val="FF0000"/>
                <w:sz w:val="28"/>
                <w:szCs w:val="28"/>
                <w:u w:val="single"/>
              </w:rPr>
              <w:t>之</w:t>
            </w:r>
            <w:r w:rsidRPr="00870B48">
              <w:rPr>
                <w:rFonts w:eastAsia="標楷體"/>
                <w:b/>
                <w:caps/>
                <w:color w:val="FF0000"/>
                <w:sz w:val="28"/>
                <w:szCs w:val="28"/>
                <w:u w:val="single"/>
              </w:rPr>
              <w:t>處方藥品</w:t>
            </w:r>
            <w:r w:rsidRPr="00870B48">
              <w:rPr>
                <w:rFonts w:eastAsia="標楷體"/>
                <w:color w:val="000000"/>
                <w:sz w:val="28"/>
                <w:szCs w:val="28"/>
              </w:rPr>
              <w:t>件數</w:t>
            </w:r>
            <w:r w:rsidRPr="00870B48">
              <w:rPr>
                <w:rFonts w:eastAsia="標楷體"/>
                <w:caps/>
                <w:color w:val="000000"/>
                <w:sz w:val="28"/>
                <w:szCs w:val="28"/>
              </w:rPr>
              <w:t>。</w:t>
            </w:r>
          </w:p>
          <w:p w14:paraId="29D4CE00"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分母：門診</w:t>
            </w:r>
            <w:r w:rsidRPr="00870B48">
              <w:rPr>
                <w:rFonts w:eastAsia="標楷體"/>
                <w:color w:val="000000"/>
                <w:sz w:val="28"/>
                <w:szCs w:val="28"/>
              </w:rPr>
              <w:t>2</w:t>
            </w:r>
            <w:r w:rsidRPr="00870B48">
              <w:rPr>
                <w:rFonts w:eastAsia="標楷體"/>
                <w:color w:val="000000"/>
                <w:sz w:val="28"/>
                <w:szCs w:val="28"/>
              </w:rPr>
              <w:t>歲以下病人件數。</w:t>
            </w:r>
          </w:p>
          <w:p w14:paraId="63EFA460" w14:textId="77777777" w:rsidR="00FB1D52" w:rsidRPr="00870B48" w:rsidRDefault="00FB1D52" w:rsidP="00902872">
            <w:pPr>
              <w:spacing w:line="380" w:lineRule="exact"/>
              <w:ind w:left="330" w:hanging="330"/>
              <w:jc w:val="both"/>
              <w:rPr>
                <w:rFonts w:eastAsia="標楷體"/>
                <w:sz w:val="28"/>
                <w:szCs w:val="28"/>
              </w:rPr>
            </w:pPr>
            <w:r w:rsidRPr="00870B48">
              <w:rPr>
                <w:rFonts w:eastAsia="標楷體" w:cs="細明體" w:hint="eastAsia"/>
                <w:color w:val="000000"/>
                <w:sz w:val="28"/>
                <w:szCs w:val="28"/>
              </w:rPr>
              <w:t>※</w:t>
            </w:r>
            <w:r w:rsidRPr="00870B48">
              <w:rPr>
                <w:rFonts w:eastAsia="標楷體"/>
                <w:color w:val="000000"/>
                <w:sz w:val="28"/>
                <w:szCs w:val="28"/>
              </w:rPr>
              <w:t>2</w:t>
            </w:r>
            <w:r w:rsidRPr="00870B48">
              <w:rPr>
                <w:rFonts w:eastAsia="標楷體"/>
                <w:color w:val="000000"/>
                <w:sz w:val="28"/>
                <w:szCs w:val="28"/>
              </w:rPr>
              <w:t>歲以下為</w:t>
            </w:r>
            <w:r w:rsidRPr="00870B48">
              <w:rPr>
                <w:rFonts w:eastAsia="標楷體"/>
                <w:bCs/>
                <w:sz w:val="28"/>
                <w:szCs w:val="28"/>
              </w:rPr>
              <w:t>就醫年月</w:t>
            </w:r>
            <w:r w:rsidRPr="00870B48">
              <w:rPr>
                <w:rFonts w:eastAsia="標楷體"/>
                <w:bCs/>
                <w:sz w:val="28"/>
                <w:szCs w:val="28"/>
              </w:rPr>
              <w:t>-</w:t>
            </w:r>
            <w:r w:rsidRPr="00870B48">
              <w:rPr>
                <w:rFonts w:eastAsia="標楷體"/>
                <w:bCs/>
                <w:sz w:val="28"/>
                <w:szCs w:val="28"/>
              </w:rPr>
              <w:t>出生年月</w:t>
            </w:r>
            <w:r w:rsidRPr="00870B48">
              <w:rPr>
                <w:rFonts w:eastAsia="標楷體"/>
                <w:bCs/>
                <w:sz w:val="28"/>
                <w:szCs w:val="28"/>
              </w:rPr>
              <w:t>&lt;=24</w:t>
            </w:r>
            <w:r w:rsidRPr="00870B48">
              <w:rPr>
                <w:rFonts w:eastAsia="標楷體"/>
                <w:color w:val="000000"/>
                <w:sz w:val="28"/>
                <w:szCs w:val="28"/>
              </w:rPr>
              <w:t>。</w:t>
            </w:r>
          </w:p>
          <w:p w14:paraId="7B81D090" w14:textId="77777777" w:rsidR="00FB1D52" w:rsidRPr="00870B48" w:rsidRDefault="00FB1D52" w:rsidP="00902872">
            <w:pPr>
              <w:spacing w:line="380" w:lineRule="exact"/>
              <w:jc w:val="both"/>
              <w:rPr>
                <w:rFonts w:eastAsia="標楷體"/>
                <w:sz w:val="28"/>
                <w:szCs w:val="28"/>
              </w:rPr>
            </w:pPr>
            <w:r w:rsidRPr="00870B48">
              <w:rPr>
                <w:rFonts w:eastAsia="標楷體" w:cs="細明體" w:hint="eastAsia"/>
                <w:color w:val="000000"/>
                <w:sz w:val="28"/>
                <w:szCs w:val="28"/>
              </w:rPr>
              <w:t>※</w:t>
            </w:r>
            <w:r w:rsidRPr="00870B48">
              <w:rPr>
                <w:rFonts w:eastAsia="標楷體"/>
                <w:caps/>
                <w:color w:val="000000"/>
                <w:sz w:val="28"/>
                <w:szCs w:val="28"/>
              </w:rPr>
              <w:t>codeine</w:t>
            </w:r>
            <w:r w:rsidRPr="00870B48">
              <w:rPr>
                <w:rFonts w:eastAsia="標楷體"/>
                <w:caps/>
                <w:dstrike/>
                <w:color w:val="FF0000"/>
                <w:sz w:val="28"/>
                <w:szCs w:val="28"/>
              </w:rPr>
              <w:t>製劑</w:t>
            </w:r>
            <w:r w:rsidRPr="00870B48">
              <w:rPr>
                <w:rFonts w:eastAsia="標楷體"/>
                <w:b/>
                <w:caps/>
                <w:color w:val="FF0000"/>
                <w:sz w:val="28"/>
                <w:szCs w:val="28"/>
                <w:u w:val="single"/>
              </w:rPr>
              <w:t>成分</w:t>
            </w:r>
            <w:r w:rsidRPr="00870B48">
              <w:rPr>
                <w:rFonts w:eastAsia="標楷體" w:hint="eastAsia"/>
                <w:b/>
                <w:caps/>
                <w:color w:val="FF0000"/>
                <w:sz w:val="28"/>
                <w:szCs w:val="28"/>
                <w:u w:val="single"/>
              </w:rPr>
              <w:t>之</w:t>
            </w:r>
            <w:r w:rsidRPr="00870B48">
              <w:rPr>
                <w:rFonts w:eastAsia="標楷體"/>
                <w:b/>
                <w:caps/>
                <w:color w:val="FF0000"/>
                <w:sz w:val="28"/>
                <w:szCs w:val="28"/>
                <w:u w:val="single"/>
              </w:rPr>
              <w:t>處方藥品</w:t>
            </w:r>
            <w:r w:rsidRPr="00870B48">
              <w:rPr>
                <w:rFonts w:eastAsia="標楷體"/>
                <w:caps/>
                <w:color w:val="000000"/>
                <w:sz w:val="28"/>
                <w:szCs w:val="28"/>
              </w:rPr>
              <w:t>為成分代碼為</w:t>
            </w:r>
            <w:r w:rsidRPr="00870B48">
              <w:rPr>
                <w:rFonts w:eastAsia="標楷體"/>
                <w:caps/>
                <w:color w:val="000000"/>
                <w:sz w:val="28"/>
                <w:szCs w:val="28"/>
              </w:rPr>
              <w:t>2808800110</w:t>
            </w:r>
            <w:r w:rsidRPr="00870B48">
              <w:rPr>
                <w:rFonts w:eastAsia="標楷體"/>
                <w:b/>
                <w:caps/>
                <w:color w:val="FF0000"/>
                <w:sz w:val="28"/>
                <w:szCs w:val="28"/>
                <w:u w:val="single"/>
              </w:rPr>
              <w:t>之處方藥品</w:t>
            </w:r>
          </w:p>
        </w:tc>
      </w:tr>
      <w:tr w:rsidR="00FB1D52" w:rsidRPr="00870B48" w14:paraId="3D67A65D" w14:textId="77777777" w:rsidTr="00902872">
        <w:trPr>
          <w:jc w:val="center"/>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4D4B3C7"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指標屬性</w:t>
            </w:r>
          </w:p>
        </w:tc>
        <w:tc>
          <w:tcPr>
            <w:tcW w:w="780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F01A6C5"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負向</w:t>
            </w:r>
          </w:p>
        </w:tc>
      </w:tr>
      <w:tr w:rsidR="00FB1D52" w:rsidRPr="00870B48" w14:paraId="1F5F6B93" w14:textId="77777777" w:rsidTr="00902872">
        <w:trPr>
          <w:jc w:val="center"/>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C660C9C"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分析單位</w:t>
            </w:r>
          </w:p>
        </w:tc>
        <w:tc>
          <w:tcPr>
            <w:tcW w:w="780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1FE99D0"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依院所按月分析</w:t>
            </w:r>
          </w:p>
        </w:tc>
      </w:tr>
      <w:tr w:rsidR="00FB1D52" w:rsidRPr="00870B48" w14:paraId="30B3612E" w14:textId="77777777" w:rsidTr="00902872">
        <w:trPr>
          <w:jc w:val="center"/>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AAEA3EC"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分析範圍</w:t>
            </w:r>
          </w:p>
        </w:tc>
        <w:tc>
          <w:tcPr>
            <w:tcW w:w="780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8D36416"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西醫基層總額部門</w:t>
            </w:r>
          </w:p>
        </w:tc>
      </w:tr>
      <w:tr w:rsidR="00FB1D52" w:rsidRPr="00870B48" w14:paraId="4B9CAB2D" w14:textId="77777777" w:rsidTr="00902872">
        <w:trPr>
          <w:jc w:val="center"/>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CA3FC99"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處理方式</w:t>
            </w:r>
          </w:p>
        </w:tc>
        <w:tc>
          <w:tcPr>
            <w:tcW w:w="780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A1E6015"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超過比率之案件，醫療費用全額核減</w:t>
            </w:r>
          </w:p>
          <w:p w14:paraId="2A58F20D" w14:textId="77777777" w:rsidR="00FB1D52" w:rsidRPr="00870B48" w:rsidRDefault="00FB1D52" w:rsidP="00902872">
            <w:pPr>
              <w:spacing w:line="380" w:lineRule="exact"/>
              <w:jc w:val="both"/>
              <w:rPr>
                <w:rFonts w:eastAsia="標楷體"/>
                <w:sz w:val="28"/>
                <w:szCs w:val="28"/>
              </w:rPr>
            </w:pPr>
            <w:r w:rsidRPr="00870B48">
              <w:rPr>
                <w:rFonts w:eastAsia="標楷體"/>
                <w:color w:val="000000"/>
                <w:sz w:val="28"/>
                <w:szCs w:val="28"/>
              </w:rPr>
              <w:t>門診</w:t>
            </w:r>
            <w:r w:rsidRPr="00870B48">
              <w:rPr>
                <w:rFonts w:eastAsia="標楷體"/>
                <w:color w:val="000000"/>
                <w:sz w:val="28"/>
                <w:szCs w:val="28"/>
              </w:rPr>
              <w:t>2</w:t>
            </w:r>
            <w:r w:rsidRPr="00870B48">
              <w:rPr>
                <w:rFonts w:eastAsia="標楷體"/>
                <w:color w:val="000000"/>
                <w:sz w:val="28"/>
                <w:szCs w:val="28"/>
              </w:rPr>
              <w:t>歲以下病人使用</w:t>
            </w:r>
            <w:r w:rsidRPr="00870B48">
              <w:rPr>
                <w:rFonts w:eastAsia="標楷體"/>
                <w:caps/>
                <w:color w:val="000000"/>
                <w:sz w:val="28"/>
                <w:szCs w:val="28"/>
              </w:rPr>
              <w:t>codeine</w:t>
            </w:r>
            <w:r w:rsidRPr="00870B48">
              <w:rPr>
                <w:rFonts w:eastAsia="標楷體"/>
                <w:caps/>
                <w:dstrike/>
                <w:color w:val="FF0000"/>
                <w:sz w:val="28"/>
                <w:szCs w:val="28"/>
              </w:rPr>
              <w:t>製劑</w:t>
            </w:r>
            <w:r w:rsidRPr="00870B48">
              <w:rPr>
                <w:rFonts w:eastAsia="標楷體"/>
                <w:b/>
                <w:caps/>
                <w:color w:val="FF0000"/>
                <w:sz w:val="28"/>
                <w:szCs w:val="28"/>
                <w:u w:val="single"/>
              </w:rPr>
              <w:t>成分</w:t>
            </w:r>
            <w:r w:rsidRPr="00870B48">
              <w:rPr>
                <w:rFonts w:eastAsia="標楷體" w:hint="eastAsia"/>
                <w:b/>
                <w:caps/>
                <w:color w:val="FF0000"/>
                <w:sz w:val="28"/>
                <w:szCs w:val="28"/>
                <w:u w:val="single"/>
              </w:rPr>
              <w:t>之</w:t>
            </w:r>
            <w:r w:rsidRPr="00870B48">
              <w:rPr>
                <w:rFonts w:eastAsia="標楷體"/>
                <w:b/>
                <w:caps/>
                <w:color w:val="FF0000"/>
                <w:sz w:val="28"/>
                <w:szCs w:val="28"/>
                <w:u w:val="single"/>
              </w:rPr>
              <w:t>處方藥品</w:t>
            </w:r>
            <w:r w:rsidRPr="00870B48">
              <w:rPr>
                <w:rFonts w:eastAsia="標楷體"/>
                <w:color w:val="000000"/>
                <w:sz w:val="28"/>
                <w:szCs w:val="28"/>
              </w:rPr>
              <w:t>件數僅為「</w:t>
            </w:r>
            <w:r w:rsidRPr="00870B48">
              <w:rPr>
                <w:rFonts w:eastAsia="標楷體"/>
                <w:color w:val="000000"/>
                <w:sz w:val="28"/>
                <w:szCs w:val="28"/>
              </w:rPr>
              <w:t>1</w:t>
            </w:r>
            <w:r w:rsidRPr="00870B48">
              <w:rPr>
                <w:rFonts w:eastAsia="標楷體"/>
                <w:color w:val="000000"/>
                <w:sz w:val="28"/>
                <w:szCs w:val="28"/>
              </w:rPr>
              <w:t>件」者不予核減。</w:t>
            </w:r>
          </w:p>
          <w:p w14:paraId="314AB032" w14:textId="77777777" w:rsidR="00FB1D52" w:rsidRPr="00870B48" w:rsidRDefault="00FB1D52" w:rsidP="00902872">
            <w:pPr>
              <w:spacing w:line="380" w:lineRule="exact"/>
              <w:jc w:val="both"/>
              <w:rPr>
                <w:rFonts w:eastAsia="標楷體"/>
                <w:sz w:val="28"/>
                <w:szCs w:val="28"/>
              </w:rPr>
            </w:pPr>
            <w:r w:rsidRPr="00870B48">
              <w:rPr>
                <w:rFonts w:eastAsia="標楷體"/>
                <w:color w:val="000000"/>
                <w:sz w:val="28"/>
                <w:szCs w:val="28"/>
              </w:rPr>
              <w:t>不予支付點數＝（院所使用比率</w:t>
            </w:r>
            <w:r w:rsidRPr="00870B48">
              <w:rPr>
                <w:rFonts w:eastAsia="標楷體"/>
                <w:color w:val="000000"/>
                <w:sz w:val="28"/>
                <w:szCs w:val="28"/>
              </w:rPr>
              <w:t>- 0.94%</w:t>
            </w:r>
            <w:r w:rsidRPr="00870B48">
              <w:rPr>
                <w:rFonts w:eastAsia="標楷體"/>
                <w:color w:val="000000"/>
                <w:sz w:val="28"/>
                <w:szCs w:val="28"/>
              </w:rPr>
              <w:t>）</w:t>
            </w:r>
            <w:r w:rsidRPr="00870B48">
              <w:rPr>
                <w:rFonts w:eastAsia="標楷體"/>
                <w:color w:val="000000"/>
                <w:sz w:val="28"/>
                <w:szCs w:val="28"/>
              </w:rPr>
              <w:t>*2</w:t>
            </w:r>
            <w:r w:rsidRPr="00870B48">
              <w:rPr>
                <w:rFonts w:eastAsia="標楷體"/>
                <w:color w:val="000000"/>
                <w:sz w:val="28"/>
                <w:szCs w:val="28"/>
              </w:rPr>
              <w:t>歲以下病人件數</w:t>
            </w:r>
            <w:r w:rsidRPr="00870B48">
              <w:rPr>
                <w:rFonts w:eastAsia="標楷體"/>
                <w:color w:val="000000"/>
                <w:sz w:val="28"/>
                <w:szCs w:val="28"/>
              </w:rPr>
              <w:t>*</w:t>
            </w:r>
            <w:r w:rsidRPr="00870B48">
              <w:rPr>
                <w:rFonts w:eastAsia="標楷體"/>
                <w:color w:val="000000"/>
                <w:sz w:val="28"/>
                <w:szCs w:val="28"/>
              </w:rPr>
              <w:t>使用</w:t>
            </w:r>
            <w:r w:rsidRPr="00870B48">
              <w:rPr>
                <w:rFonts w:eastAsia="標楷體"/>
                <w:caps/>
                <w:color w:val="000000"/>
                <w:sz w:val="28"/>
                <w:szCs w:val="28"/>
              </w:rPr>
              <w:t>codeine</w:t>
            </w:r>
            <w:r w:rsidRPr="00870B48">
              <w:rPr>
                <w:rFonts w:eastAsia="標楷體"/>
                <w:caps/>
                <w:dstrike/>
                <w:color w:val="FF0000"/>
                <w:sz w:val="28"/>
                <w:szCs w:val="28"/>
              </w:rPr>
              <w:t>製劑</w:t>
            </w:r>
            <w:r w:rsidRPr="00870B48">
              <w:rPr>
                <w:rFonts w:eastAsia="標楷體"/>
                <w:b/>
                <w:caps/>
                <w:color w:val="FF0000"/>
                <w:sz w:val="28"/>
                <w:szCs w:val="28"/>
                <w:u w:val="single"/>
              </w:rPr>
              <w:t>成分</w:t>
            </w:r>
            <w:r w:rsidRPr="00870B48">
              <w:rPr>
                <w:rFonts w:eastAsia="標楷體" w:hint="eastAsia"/>
                <w:b/>
                <w:caps/>
                <w:color w:val="FF0000"/>
                <w:sz w:val="28"/>
                <w:szCs w:val="28"/>
                <w:u w:val="single"/>
              </w:rPr>
              <w:t>之</w:t>
            </w:r>
            <w:r w:rsidRPr="00870B48">
              <w:rPr>
                <w:rFonts w:eastAsia="標楷體"/>
                <w:b/>
                <w:caps/>
                <w:color w:val="FF0000"/>
                <w:sz w:val="28"/>
                <w:szCs w:val="28"/>
                <w:u w:val="single"/>
              </w:rPr>
              <w:t>處方藥品</w:t>
            </w:r>
            <w:r w:rsidRPr="00870B48">
              <w:rPr>
                <w:rFonts w:eastAsia="標楷體"/>
                <w:caps/>
                <w:color w:val="000000"/>
                <w:sz w:val="28"/>
                <w:szCs w:val="28"/>
              </w:rPr>
              <w:t>案</w:t>
            </w:r>
            <w:r w:rsidRPr="00870B48">
              <w:rPr>
                <w:rFonts w:eastAsia="標楷體"/>
                <w:color w:val="000000"/>
                <w:sz w:val="28"/>
                <w:szCs w:val="28"/>
              </w:rPr>
              <w:t>件平均每件醫療費用</w:t>
            </w:r>
          </w:p>
          <w:p w14:paraId="19562EFB" w14:textId="77777777" w:rsidR="00FB1D52" w:rsidRPr="00870B48" w:rsidRDefault="00FB1D52" w:rsidP="00902872">
            <w:pPr>
              <w:spacing w:line="380" w:lineRule="exact"/>
              <w:jc w:val="both"/>
              <w:rPr>
                <w:rFonts w:eastAsia="標楷體"/>
                <w:color w:val="000000"/>
                <w:sz w:val="28"/>
                <w:szCs w:val="28"/>
              </w:rPr>
            </w:pPr>
          </w:p>
          <w:p w14:paraId="1A550B3C" w14:textId="77777777" w:rsidR="00FB1D52" w:rsidRPr="00870B48" w:rsidRDefault="00FB1D52" w:rsidP="00902872">
            <w:pPr>
              <w:spacing w:line="380" w:lineRule="exact"/>
              <w:jc w:val="both"/>
              <w:rPr>
                <w:rFonts w:eastAsia="標楷體"/>
                <w:color w:val="000000"/>
                <w:sz w:val="28"/>
                <w:szCs w:val="28"/>
              </w:rPr>
            </w:pPr>
          </w:p>
        </w:tc>
      </w:tr>
      <w:tr w:rsidR="00FB1D52" w:rsidRPr="00870B48" w14:paraId="6B600F2D" w14:textId="77777777" w:rsidTr="00902872">
        <w:trPr>
          <w:jc w:val="center"/>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5FC7E5" w14:textId="77777777" w:rsidR="00FB1D52" w:rsidRPr="00870B48" w:rsidRDefault="00FB1D52" w:rsidP="00902872">
            <w:pPr>
              <w:pBdr>
                <w:top w:val="none" w:sz="0" w:space="0" w:color="000000"/>
                <w:left w:val="none" w:sz="0" w:space="0" w:color="000000"/>
                <w:bottom w:val="none" w:sz="0" w:space="0" w:color="000000"/>
                <w:right w:val="none" w:sz="0" w:space="0" w:color="000000"/>
              </w:pBdr>
              <w:snapToGrid w:val="0"/>
              <w:rPr>
                <w:rFonts w:eastAsia="標楷體"/>
                <w:kern w:val="1"/>
                <w:sz w:val="28"/>
                <w:szCs w:val="28"/>
              </w:rPr>
            </w:pPr>
            <w:r w:rsidRPr="00870B48">
              <w:rPr>
                <w:rFonts w:eastAsia="標楷體"/>
                <w:kern w:val="1"/>
                <w:sz w:val="28"/>
                <w:szCs w:val="28"/>
              </w:rPr>
              <w:t>衛生福利部核准日期及文號</w:t>
            </w:r>
          </w:p>
        </w:tc>
        <w:tc>
          <w:tcPr>
            <w:tcW w:w="780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79848144" w14:textId="43E5FA9F" w:rsidR="00FB1D52" w:rsidRPr="00870B48" w:rsidRDefault="00FB1D52" w:rsidP="00902872">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hint="eastAsia"/>
                <w:kern w:val="1"/>
                <w:sz w:val="28"/>
                <w:szCs w:val="28"/>
              </w:rPr>
              <w:t>108</w:t>
            </w:r>
            <w:r w:rsidRPr="00870B48">
              <w:rPr>
                <w:rFonts w:eastAsia="標楷體"/>
                <w:kern w:val="1"/>
                <w:sz w:val="28"/>
                <w:szCs w:val="28"/>
              </w:rPr>
              <w:t>年</w:t>
            </w:r>
            <w:r w:rsidRPr="00870B48">
              <w:rPr>
                <w:rFonts w:eastAsia="標楷體" w:hint="eastAsia"/>
                <w:kern w:val="1"/>
                <w:sz w:val="28"/>
                <w:szCs w:val="28"/>
              </w:rPr>
              <w:t>4</w:t>
            </w:r>
            <w:r w:rsidRPr="00870B48">
              <w:rPr>
                <w:rFonts w:eastAsia="標楷體"/>
                <w:kern w:val="1"/>
                <w:sz w:val="28"/>
                <w:szCs w:val="28"/>
              </w:rPr>
              <w:t>月</w:t>
            </w:r>
            <w:r w:rsidRPr="00870B48">
              <w:rPr>
                <w:rFonts w:eastAsia="標楷體" w:hint="eastAsia"/>
                <w:kern w:val="1"/>
                <w:sz w:val="28"/>
                <w:szCs w:val="28"/>
              </w:rPr>
              <w:t>9</w:t>
            </w:r>
            <w:r w:rsidRPr="00870B48">
              <w:rPr>
                <w:rFonts w:eastAsia="標楷體" w:hint="eastAsia"/>
                <w:kern w:val="1"/>
                <w:sz w:val="28"/>
                <w:szCs w:val="28"/>
              </w:rPr>
              <w:t>日</w:t>
            </w:r>
            <w:r w:rsidRPr="00870B48">
              <w:rPr>
                <w:rFonts w:eastAsia="標楷體"/>
                <w:kern w:val="1"/>
                <w:sz w:val="28"/>
                <w:szCs w:val="28"/>
              </w:rPr>
              <w:t>衛部保字第</w:t>
            </w:r>
            <w:r w:rsidRPr="00870B48">
              <w:rPr>
                <w:rFonts w:eastAsia="標楷體" w:hint="eastAsia"/>
                <w:kern w:val="1"/>
                <w:sz w:val="28"/>
                <w:szCs w:val="28"/>
              </w:rPr>
              <w:t>1081260113</w:t>
            </w:r>
            <w:r w:rsidRPr="00870B48">
              <w:rPr>
                <w:rFonts w:eastAsia="標楷體"/>
                <w:kern w:val="1"/>
                <w:sz w:val="28"/>
                <w:szCs w:val="28"/>
              </w:rPr>
              <w:t>號</w:t>
            </w:r>
            <w:r w:rsidR="00757641">
              <w:rPr>
                <w:rFonts w:eastAsia="標楷體" w:hint="eastAsia"/>
                <w:kern w:val="1"/>
                <w:sz w:val="28"/>
                <w:szCs w:val="28"/>
              </w:rPr>
              <w:t>函</w:t>
            </w:r>
          </w:p>
        </w:tc>
      </w:tr>
      <w:tr w:rsidR="00FB1D52" w:rsidRPr="00870B48" w14:paraId="0836F474" w14:textId="77777777" w:rsidTr="00902872">
        <w:trPr>
          <w:jc w:val="center"/>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332CC1" w14:textId="77777777" w:rsidR="00FB1D52" w:rsidRPr="00870B48" w:rsidRDefault="00FB1D52" w:rsidP="00902872">
            <w:pPr>
              <w:pBdr>
                <w:top w:val="none" w:sz="0" w:space="0" w:color="000000"/>
                <w:left w:val="none" w:sz="0" w:space="0" w:color="000000"/>
                <w:bottom w:val="none" w:sz="0" w:space="0" w:color="000000"/>
                <w:right w:val="none" w:sz="0" w:space="0" w:color="000000"/>
              </w:pBdr>
              <w:snapToGrid w:val="0"/>
              <w:rPr>
                <w:rFonts w:eastAsia="標楷體"/>
                <w:kern w:val="1"/>
                <w:sz w:val="28"/>
                <w:szCs w:val="28"/>
              </w:rPr>
            </w:pPr>
            <w:r w:rsidRPr="00870B48">
              <w:rPr>
                <w:rFonts w:eastAsia="標楷體"/>
                <w:kern w:val="1"/>
                <w:sz w:val="28"/>
                <w:szCs w:val="28"/>
              </w:rPr>
              <w:t>健保署公告日期及文號</w:t>
            </w:r>
          </w:p>
        </w:tc>
        <w:tc>
          <w:tcPr>
            <w:tcW w:w="780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4948C83F" w14:textId="77777777" w:rsidR="00FB1D52" w:rsidRPr="00870B48" w:rsidRDefault="00FB1D52" w:rsidP="00902872">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hint="eastAsia"/>
                <w:kern w:val="1"/>
                <w:sz w:val="28"/>
                <w:szCs w:val="28"/>
              </w:rPr>
              <w:t>108</w:t>
            </w:r>
            <w:r w:rsidRPr="00870B48">
              <w:rPr>
                <w:rFonts w:eastAsia="標楷體"/>
                <w:kern w:val="1"/>
                <w:sz w:val="28"/>
                <w:szCs w:val="28"/>
              </w:rPr>
              <w:t>年</w:t>
            </w:r>
            <w:r w:rsidRPr="00870B48">
              <w:rPr>
                <w:rFonts w:eastAsia="標楷體" w:hint="eastAsia"/>
                <w:kern w:val="1"/>
                <w:sz w:val="28"/>
                <w:szCs w:val="28"/>
              </w:rPr>
              <w:t>4</w:t>
            </w:r>
            <w:r w:rsidRPr="00870B48">
              <w:rPr>
                <w:rFonts w:eastAsia="標楷體"/>
                <w:kern w:val="1"/>
                <w:sz w:val="28"/>
                <w:szCs w:val="28"/>
              </w:rPr>
              <w:t>月</w:t>
            </w:r>
            <w:r w:rsidRPr="00870B48">
              <w:rPr>
                <w:rFonts w:eastAsia="標楷體" w:hint="eastAsia"/>
                <w:kern w:val="1"/>
                <w:sz w:val="28"/>
                <w:szCs w:val="28"/>
              </w:rPr>
              <w:t>16</w:t>
            </w:r>
            <w:r w:rsidRPr="00870B48">
              <w:rPr>
                <w:rFonts w:eastAsia="標楷體"/>
                <w:kern w:val="1"/>
                <w:sz w:val="28"/>
                <w:szCs w:val="28"/>
              </w:rPr>
              <w:t>日健保審字第</w:t>
            </w:r>
            <w:r w:rsidRPr="00870B48">
              <w:rPr>
                <w:rFonts w:eastAsia="標楷體" w:hint="eastAsia"/>
                <w:kern w:val="1"/>
                <w:sz w:val="28"/>
                <w:szCs w:val="28"/>
              </w:rPr>
              <w:t>1080004880</w:t>
            </w:r>
            <w:r w:rsidRPr="00870B48">
              <w:rPr>
                <w:rFonts w:eastAsia="標楷體"/>
                <w:kern w:val="1"/>
                <w:sz w:val="28"/>
                <w:szCs w:val="28"/>
              </w:rPr>
              <w:t>號</w:t>
            </w:r>
          </w:p>
        </w:tc>
      </w:tr>
      <w:tr w:rsidR="00FB1D52" w:rsidRPr="00870B48" w14:paraId="000A7DE7" w14:textId="77777777" w:rsidTr="00902872">
        <w:trPr>
          <w:jc w:val="center"/>
        </w:trPr>
        <w:tc>
          <w:tcPr>
            <w:tcW w:w="183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3F4CB845" w14:textId="77777777" w:rsidR="00FB1D52" w:rsidRPr="00870B48" w:rsidRDefault="00FB1D52" w:rsidP="00902872">
            <w:pPr>
              <w:adjustRightInd w:val="0"/>
              <w:snapToGrid w:val="0"/>
              <w:rPr>
                <w:rFonts w:eastAsia="標楷體"/>
                <w:sz w:val="28"/>
                <w:szCs w:val="28"/>
              </w:rPr>
            </w:pPr>
            <w:r w:rsidRPr="00870B48">
              <w:rPr>
                <w:rFonts w:eastAsia="標楷體"/>
                <w:sz w:val="28"/>
                <w:szCs w:val="28"/>
              </w:rPr>
              <w:t>實施起日</w:t>
            </w:r>
          </w:p>
        </w:tc>
        <w:tc>
          <w:tcPr>
            <w:tcW w:w="780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7D45F665" w14:textId="3001D77F" w:rsidR="00FB1D52" w:rsidRPr="00870B48" w:rsidRDefault="00FB1D52" w:rsidP="00902872">
            <w:pPr>
              <w:adjustRightInd w:val="0"/>
              <w:snapToGrid w:val="0"/>
              <w:jc w:val="both"/>
              <w:rPr>
                <w:rFonts w:eastAsia="標楷體"/>
                <w:sz w:val="28"/>
                <w:szCs w:val="28"/>
              </w:rPr>
            </w:pPr>
            <w:r w:rsidRPr="00870B48">
              <w:rPr>
                <w:rFonts w:eastAsia="標楷體" w:hint="eastAsia"/>
                <w:kern w:val="1"/>
                <w:sz w:val="28"/>
                <w:szCs w:val="28"/>
              </w:rPr>
              <w:t>108</w:t>
            </w:r>
            <w:r w:rsidRPr="00870B48">
              <w:rPr>
                <w:rFonts w:eastAsia="標楷體"/>
                <w:sz w:val="28"/>
                <w:szCs w:val="28"/>
              </w:rPr>
              <w:t>年</w:t>
            </w:r>
            <w:r w:rsidRPr="00870B48">
              <w:rPr>
                <w:rFonts w:eastAsia="標楷體" w:hint="eastAsia"/>
                <w:sz w:val="28"/>
                <w:szCs w:val="28"/>
              </w:rPr>
              <w:t>6</w:t>
            </w:r>
            <w:r w:rsidRPr="00870B48">
              <w:rPr>
                <w:rFonts w:eastAsia="標楷體"/>
                <w:sz w:val="28"/>
                <w:szCs w:val="28"/>
              </w:rPr>
              <w:t>月</w:t>
            </w:r>
            <w:r w:rsidRPr="00870B48">
              <w:rPr>
                <w:rFonts w:eastAsia="標楷體" w:hint="eastAsia"/>
                <w:sz w:val="28"/>
                <w:szCs w:val="28"/>
              </w:rPr>
              <w:t>1</w:t>
            </w:r>
            <w:r w:rsidRPr="00870B48">
              <w:rPr>
                <w:rFonts w:eastAsia="標楷體"/>
                <w:sz w:val="28"/>
                <w:szCs w:val="28"/>
              </w:rPr>
              <w:t>日（費用年月）</w:t>
            </w:r>
            <w:r w:rsidR="00BF1189" w:rsidRPr="00870B48">
              <w:rPr>
                <w:rFonts w:eastAsia="標楷體"/>
                <w:sz w:val="28"/>
                <w:szCs w:val="28"/>
              </w:rPr>
              <w:t>～</w:t>
            </w:r>
            <w:r w:rsidR="00BF1189">
              <w:rPr>
                <w:rFonts w:eastAsia="標楷體" w:hint="eastAsia"/>
                <w:sz w:val="28"/>
                <w:szCs w:val="28"/>
              </w:rPr>
              <w:t>1</w:t>
            </w:r>
            <w:r w:rsidR="00BF1189">
              <w:rPr>
                <w:rFonts w:eastAsia="標楷體"/>
                <w:sz w:val="28"/>
                <w:szCs w:val="28"/>
              </w:rPr>
              <w:t>11</w:t>
            </w:r>
            <w:r w:rsidR="00BF1189">
              <w:rPr>
                <w:rFonts w:eastAsia="標楷體" w:hint="eastAsia"/>
                <w:sz w:val="28"/>
                <w:szCs w:val="28"/>
              </w:rPr>
              <w:t>年</w:t>
            </w:r>
            <w:r w:rsidR="00BF1189">
              <w:rPr>
                <w:rFonts w:eastAsia="標楷體" w:hint="eastAsia"/>
                <w:sz w:val="28"/>
                <w:szCs w:val="28"/>
              </w:rPr>
              <w:t>6</w:t>
            </w:r>
            <w:r w:rsidR="00BF1189">
              <w:rPr>
                <w:rFonts w:eastAsia="標楷體" w:hint="eastAsia"/>
                <w:sz w:val="28"/>
                <w:szCs w:val="28"/>
              </w:rPr>
              <w:t>月</w:t>
            </w:r>
            <w:r w:rsidR="00BF1189">
              <w:rPr>
                <w:rFonts w:eastAsia="標楷體" w:hint="eastAsia"/>
                <w:sz w:val="28"/>
                <w:szCs w:val="28"/>
              </w:rPr>
              <w:t>30</w:t>
            </w:r>
            <w:r w:rsidR="00BF1189">
              <w:rPr>
                <w:rFonts w:eastAsia="標楷體" w:hint="eastAsia"/>
                <w:sz w:val="28"/>
                <w:szCs w:val="28"/>
              </w:rPr>
              <w:t>日</w:t>
            </w:r>
            <w:r w:rsidR="00BF1189" w:rsidRPr="00870B48">
              <w:rPr>
                <w:rFonts w:eastAsia="標楷體"/>
                <w:sz w:val="28"/>
                <w:szCs w:val="28"/>
              </w:rPr>
              <w:t>（費用年月）</w:t>
            </w:r>
          </w:p>
        </w:tc>
      </w:tr>
    </w:tbl>
    <w:p w14:paraId="58C57142" w14:textId="77777777" w:rsidR="00FB1D52" w:rsidRPr="00870B48" w:rsidRDefault="00FB1D52" w:rsidP="00DE16FC">
      <w:pPr>
        <w:widowControl/>
        <w:suppressAutoHyphens w:val="0"/>
        <w:rPr>
          <w:rFonts w:eastAsia="標楷體"/>
          <w:sz w:val="28"/>
          <w:szCs w:val="28"/>
        </w:rPr>
      </w:pPr>
    </w:p>
    <w:p w14:paraId="1C5F1E07" w14:textId="77777777" w:rsidR="00FB1D52" w:rsidRPr="00870B48" w:rsidRDefault="00FB1D52">
      <w:pPr>
        <w:widowControl/>
        <w:suppressAutoHyphens w:val="0"/>
        <w:rPr>
          <w:rFonts w:eastAsia="標楷體"/>
          <w:sz w:val="28"/>
          <w:szCs w:val="28"/>
        </w:rPr>
      </w:pPr>
      <w:r w:rsidRPr="00870B48">
        <w:rPr>
          <w:rFonts w:eastAsia="標楷體"/>
          <w:sz w:val="28"/>
          <w:szCs w:val="28"/>
        </w:rPr>
        <w:br w:type="page"/>
      </w:r>
    </w:p>
    <w:p w14:paraId="53633C9C" w14:textId="33290854" w:rsidR="00FB1D52" w:rsidRPr="0008468D" w:rsidRDefault="00FB1D52" w:rsidP="000F231C">
      <w:pPr>
        <w:pStyle w:val="2"/>
        <w:numPr>
          <w:ilvl w:val="0"/>
          <w:numId w:val="77"/>
        </w:numPr>
        <w:rPr>
          <w:rFonts w:ascii="Times New Roman" w:hAnsi="Times New Roman"/>
          <w:sz w:val="20"/>
          <w:szCs w:val="20"/>
        </w:rPr>
      </w:pPr>
      <w:r w:rsidRPr="0008468D">
        <w:rPr>
          <w:rFonts w:ascii="Times New Roman" w:hAnsi="Times New Roman" w:hint="eastAsia"/>
          <w:sz w:val="20"/>
          <w:szCs w:val="20"/>
        </w:rPr>
        <w:lastRenderedPageBreak/>
        <w:t>026</w:t>
      </w:r>
      <w:r w:rsidRPr="0008468D">
        <w:rPr>
          <w:rFonts w:ascii="Times New Roman" w:hAnsi="Times New Roman" w:hint="eastAsia"/>
          <w:sz w:val="20"/>
          <w:szCs w:val="20"/>
        </w:rPr>
        <w:t>指標版本：實施起</w:t>
      </w:r>
      <w:r w:rsidR="00F074DD" w:rsidRPr="0008468D">
        <w:rPr>
          <w:rFonts w:ascii="Times New Roman" w:hAnsi="Times New Roman" w:hint="eastAsia"/>
          <w:sz w:val="20"/>
          <w:szCs w:val="20"/>
        </w:rPr>
        <w:t>迄</w:t>
      </w:r>
      <w:r w:rsidRPr="0008468D">
        <w:rPr>
          <w:rFonts w:ascii="Times New Roman" w:hAnsi="Times New Roman" w:hint="eastAsia"/>
          <w:sz w:val="20"/>
          <w:szCs w:val="20"/>
        </w:rPr>
        <w:t>日</w:t>
      </w:r>
      <w:r w:rsidRPr="0008468D">
        <w:rPr>
          <w:rFonts w:ascii="Times New Roman" w:hAnsi="Times New Roman" w:hint="eastAsia"/>
          <w:sz w:val="20"/>
          <w:szCs w:val="20"/>
        </w:rPr>
        <w:tab/>
        <w:t>101</w:t>
      </w:r>
      <w:r w:rsidRPr="0008468D">
        <w:rPr>
          <w:rFonts w:ascii="Times New Roman" w:hAnsi="Times New Roman" w:hint="eastAsia"/>
          <w:sz w:val="20"/>
          <w:szCs w:val="20"/>
        </w:rPr>
        <w:t>年</w:t>
      </w:r>
      <w:r w:rsidRPr="0008468D">
        <w:rPr>
          <w:rFonts w:ascii="Times New Roman" w:hAnsi="Times New Roman" w:hint="eastAsia"/>
          <w:sz w:val="20"/>
          <w:szCs w:val="20"/>
        </w:rPr>
        <w:t>7</w:t>
      </w:r>
      <w:r w:rsidRPr="0008468D">
        <w:rPr>
          <w:rFonts w:ascii="Times New Roman" w:hAnsi="Times New Roman" w:hint="eastAsia"/>
          <w:sz w:val="20"/>
          <w:szCs w:val="20"/>
        </w:rPr>
        <w:t>月</w:t>
      </w:r>
      <w:r w:rsidRPr="0008468D">
        <w:rPr>
          <w:rFonts w:ascii="Times New Roman" w:hAnsi="Times New Roman" w:hint="eastAsia"/>
          <w:sz w:val="20"/>
          <w:szCs w:val="20"/>
        </w:rPr>
        <w:t>1</w:t>
      </w:r>
      <w:r w:rsidRPr="0008468D">
        <w:rPr>
          <w:rFonts w:ascii="Times New Roman" w:hAnsi="Times New Roman" w:hint="eastAsia"/>
          <w:sz w:val="20"/>
          <w:szCs w:val="20"/>
        </w:rPr>
        <w:t>日</w:t>
      </w:r>
      <w:r w:rsidRPr="0008468D">
        <w:rPr>
          <w:rFonts w:ascii="Times New Roman" w:hAnsi="Times New Roman" w:hint="eastAsia"/>
          <w:sz w:val="20"/>
          <w:szCs w:val="20"/>
        </w:rPr>
        <w:t>(</w:t>
      </w:r>
      <w:r w:rsidRPr="0008468D">
        <w:rPr>
          <w:rFonts w:ascii="Times New Roman" w:hAnsi="Times New Roman" w:hint="eastAsia"/>
          <w:sz w:val="20"/>
          <w:szCs w:val="20"/>
        </w:rPr>
        <w:t>費用年月</w:t>
      </w:r>
      <w:r w:rsidRPr="0008468D">
        <w:rPr>
          <w:rFonts w:ascii="Times New Roman" w:hAnsi="Times New Roman" w:hint="eastAsia"/>
          <w:sz w:val="20"/>
          <w:szCs w:val="20"/>
        </w:rPr>
        <w:t>)</w:t>
      </w:r>
      <w:r w:rsidR="00F074DD" w:rsidRPr="0008468D">
        <w:rPr>
          <w:rFonts w:ascii="Times New Roman" w:hAnsi="Times New Roman"/>
          <w:sz w:val="20"/>
          <w:szCs w:val="20"/>
        </w:rPr>
        <w:t>~108</w:t>
      </w:r>
      <w:r w:rsidR="00F074DD" w:rsidRPr="0008468D">
        <w:rPr>
          <w:rFonts w:ascii="Times New Roman" w:hAnsi="Times New Roman"/>
          <w:sz w:val="20"/>
          <w:szCs w:val="20"/>
        </w:rPr>
        <w:t>年</w:t>
      </w:r>
      <w:r w:rsidR="00F074DD" w:rsidRPr="0008468D">
        <w:rPr>
          <w:rFonts w:ascii="Times New Roman" w:hAnsi="Times New Roman"/>
          <w:sz w:val="20"/>
          <w:szCs w:val="20"/>
        </w:rPr>
        <w:t>5</w:t>
      </w:r>
      <w:r w:rsidR="00F074DD" w:rsidRPr="0008468D">
        <w:rPr>
          <w:rFonts w:ascii="Times New Roman" w:hAnsi="Times New Roman"/>
          <w:sz w:val="20"/>
          <w:szCs w:val="20"/>
        </w:rPr>
        <w:t>月</w:t>
      </w:r>
      <w:r w:rsidR="00F074DD" w:rsidRPr="0008468D">
        <w:rPr>
          <w:rFonts w:ascii="Times New Roman" w:hAnsi="Times New Roman" w:hint="eastAsia"/>
          <w:sz w:val="20"/>
          <w:szCs w:val="20"/>
        </w:rPr>
        <w:t>31</w:t>
      </w:r>
      <w:r w:rsidR="00F074DD" w:rsidRPr="0008468D">
        <w:rPr>
          <w:rFonts w:ascii="Times New Roman" w:hAnsi="Times New Roman" w:hint="eastAsia"/>
          <w:sz w:val="20"/>
          <w:szCs w:val="20"/>
        </w:rPr>
        <w:t>日</w:t>
      </w:r>
      <w:r w:rsidR="00F074DD" w:rsidRPr="0008468D">
        <w:rPr>
          <w:rFonts w:ascii="Times New Roman" w:hAnsi="Times New Roman" w:hint="eastAsia"/>
          <w:sz w:val="20"/>
          <w:szCs w:val="20"/>
        </w:rPr>
        <w:t>(</w:t>
      </w:r>
      <w:r w:rsidR="00F074DD" w:rsidRPr="0008468D">
        <w:rPr>
          <w:rFonts w:ascii="Times New Roman" w:hAnsi="Times New Roman" w:hint="eastAsia"/>
          <w:sz w:val="20"/>
          <w:szCs w:val="20"/>
        </w:rPr>
        <w:t>費用年月</w:t>
      </w:r>
      <w:r w:rsidR="00F074DD" w:rsidRPr="0008468D">
        <w:rPr>
          <w:rFonts w:ascii="Times New Roman" w:hAnsi="Times New Roman" w:hint="eastAsia"/>
          <w:sz w:val="20"/>
          <w:szCs w:val="20"/>
        </w:rPr>
        <w:t>)</w:t>
      </w:r>
    </w:p>
    <w:tbl>
      <w:tblPr>
        <w:tblW w:w="9770" w:type="dxa"/>
        <w:jc w:val="center"/>
        <w:tblCellMar>
          <w:left w:w="10" w:type="dxa"/>
          <w:right w:w="10" w:type="dxa"/>
        </w:tblCellMar>
        <w:tblLook w:val="04A0" w:firstRow="1" w:lastRow="0" w:firstColumn="1" w:lastColumn="0" w:noHBand="0" w:noVBand="1"/>
      </w:tblPr>
      <w:tblGrid>
        <w:gridCol w:w="1903"/>
        <w:gridCol w:w="7867"/>
      </w:tblGrid>
      <w:tr w:rsidR="00FB1D52" w:rsidRPr="00870B48" w14:paraId="6C6C7A0A" w14:textId="77777777" w:rsidTr="00902872">
        <w:trPr>
          <w:jc w:val="center"/>
        </w:trPr>
        <w:tc>
          <w:tcPr>
            <w:tcW w:w="190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68A3FCB" w14:textId="77777777" w:rsidR="00FB1D52" w:rsidRPr="00870B48" w:rsidRDefault="00FB1D52" w:rsidP="00902872">
            <w:pPr>
              <w:spacing w:line="380" w:lineRule="exact"/>
              <w:jc w:val="both"/>
              <w:rPr>
                <w:rFonts w:eastAsia="標楷體"/>
                <w:caps/>
                <w:color w:val="000000"/>
                <w:sz w:val="28"/>
                <w:szCs w:val="28"/>
              </w:rPr>
            </w:pPr>
            <w:r w:rsidRPr="00870B48">
              <w:rPr>
                <w:rFonts w:eastAsia="標楷體"/>
                <w:caps/>
                <w:color w:val="000000"/>
                <w:sz w:val="28"/>
                <w:szCs w:val="28"/>
              </w:rPr>
              <w:t>指標名稱</w:t>
            </w:r>
          </w:p>
        </w:tc>
        <w:tc>
          <w:tcPr>
            <w:tcW w:w="786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0BE37B9" w14:textId="77777777" w:rsidR="00FB1D52" w:rsidRPr="00870B48" w:rsidRDefault="00FB1D52" w:rsidP="00902872">
            <w:pPr>
              <w:spacing w:line="380" w:lineRule="exact"/>
              <w:jc w:val="both"/>
              <w:rPr>
                <w:rFonts w:eastAsia="標楷體"/>
                <w:sz w:val="28"/>
                <w:szCs w:val="28"/>
              </w:rPr>
            </w:pPr>
            <w:r w:rsidRPr="00870B48">
              <w:rPr>
                <w:rFonts w:eastAsia="標楷體"/>
                <w:color w:val="000000"/>
                <w:sz w:val="28"/>
                <w:szCs w:val="28"/>
              </w:rPr>
              <w:t>026-</w:t>
            </w:r>
            <w:r w:rsidRPr="00870B48">
              <w:rPr>
                <w:rFonts w:eastAsia="標楷體"/>
                <w:color w:val="000000"/>
                <w:sz w:val="28"/>
                <w:szCs w:val="28"/>
              </w:rPr>
              <w:t>西醫基層門診</w:t>
            </w:r>
            <w:r w:rsidRPr="00870B48">
              <w:rPr>
                <w:rFonts w:eastAsia="標楷體"/>
                <w:caps/>
                <w:color w:val="000000"/>
                <w:sz w:val="28"/>
                <w:szCs w:val="28"/>
              </w:rPr>
              <w:t>2</w:t>
            </w:r>
            <w:r w:rsidRPr="00870B48">
              <w:rPr>
                <w:rFonts w:eastAsia="標楷體"/>
                <w:caps/>
                <w:color w:val="000000"/>
                <w:sz w:val="28"/>
                <w:szCs w:val="28"/>
              </w:rPr>
              <w:t>歲以下幼兒使用</w:t>
            </w:r>
            <w:r w:rsidRPr="00870B48">
              <w:rPr>
                <w:rFonts w:eastAsia="標楷體"/>
                <w:caps/>
                <w:color w:val="000000"/>
                <w:sz w:val="28"/>
                <w:szCs w:val="28"/>
              </w:rPr>
              <w:t>codeine</w:t>
            </w:r>
            <w:r w:rsidRPr="00870B48">
              <w:rPr>
                <w:rFonts w:eastAsia="標楷體"/>
                <w:caps/>
                <w:color w:val="000000"/>
                <w:sz w:val="28"/>
                <w:szCs w:val="28"/>
              </w:rPr>
              <w:t>製劑比率過高</w:t>
            </w:r>
          </w:p>
        </w:tc>
      </w:tr>
      <w:tr w:rsidR="00FB1D52" w:rsidRPr="00870B48" w14:paraId="76949B90"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892B690" w14:textId="77777777" w:rsidR="00FB1D52" w:rsidRPr="00870B48" w:rsidRDefault="00FB1D52" w:rsidP="00902872">
            <w:pPr>
              <w:spacing w:line="380" w:lineRule="exact"/>
              <w:jc w:val="both"/>
              <w:rPr>
                <w:rFonts w:eastAsia="標楷體"/>
                <w:caps/>
                <w:color w:val="000000"/>
                <w:sz w:val="28"/>
                <w:szCs w:val="28"/>
              </w:rPr>
            </w:pPr>
            <w:r w:rsidRPr="00870B48">
              <w:rPr>
                <w:rFonts w:eastAsia="標楷體"/>
                <w:caps/>
                <w:color w:val="000000"/>
                <w:sz w:val="28"/>
                <w:szCs w:val="28"/>
              </w:rPr>
              <w:t>實施目的</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F727F90" w14:textId="77777777" w:rsidR="00FB1D52" w:rsidRPr="00870B48" w:rsidRDefault="00FB1D52" w:rsidP="00902872">
            <w:pPr>
              <w:spacing w:line="380" w:lineRule="exact"/>
              <w:jc w:val="both"/>
              <w:rPr>
                <w:rFonts w:eastAsia="標楷體"/>
                <w:caps/>
                <w:color w:val="000000"/>
                <w:sz w:val="28"/>
                <w:szCs w:val="28"/>
              </w:rPr>
            </w:pPr>
            <w:r w:rsidRPr="00870B48">
              <w:rPr>
                <w:rFonts w:eastAsia="標楷體"/>
                <w:caps/>
                <w:color w:val="000000"/>
                <w:sz w:val="28"/>
                <w:szCs w:val="28"/>
              </w:rPr>
              <w:t>幼兒用藥安全管理</w:t>
            </w:r>
          </w:p>
        </w:tc>
      </w:tr>
      <w:tr w:rsidR="00FB1D52" w:rsidRPr="00870B48" w14:paraId="379AAFB7"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E20E4DD"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指標定義</w:t>
            </w:r>
          </w:p>
          <w:p w14:paraId="0EF8CE60" w14:textId="77777777" w:rsidR="00FB1D52" w:rsidRPr="00870B48" w:rsidRDefault="00FB1D52" w:rsidP="00902872">
            <w:pPr>
              <w:spacing w:line="380" w:lineRule="exact"/>
              <w:jc w:val="both"/>
              <w:rPr>
                <w:rFonts w:eastAsia="標楷體"/>
                <w:color w:val="000000"/>
                <w:sz w:val="28"/>
                <w:szCs w:val="28"/>
              </w:rPr>
            </w:pP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A11F56A" w14:textId="77777777" w:rsidR="00FB1D52" w:rsidRPr="00870B48" w:rsidRDefault="00FB1D52" w:rsidP="00902872">
            <w:pPr>
              <w:pStyle w:val="21"/>
              <w:snapToGrid/>
              <w:spacing w:line="380" w:lineRule="exact"/>
              <w:ind w:left="870" w:hanging="868"/>
              <w:rPr>
                <w:rFonts w:ascii="Times New Roman" w:hAnsi="Times New Roman"/>
                <w:szCs w:val="28"/>
              </w:rPr>
            </w:pPr>
            <w:r w:rsidRPr="00870B48">
              <w:rPr>
                <w:rFonts w:ascii="Times New Roman" w:hAnsi="Times New Roman"/>
                <w:color w:val="000000"/>
                <w:szCs w:val="28"/>
              </w:rPr>
              <w:t>分子：門診</w:t>
            </w:r>
            <w:r w:rsidRPr="00870B48">
              <w:rPr>
                <w:rFonts w:ascii="Times New Roman" w:hAnsi="Times New Roman"/>
                <w:color w:val="000000"/>
                <w:szCs w:val="28"/>
              </w:rPr>
              <w:t>2</w:t>
            </w:r>
            <w:r w:rsidRPr="00870B48">
              <w:rPr>
                <w:rFonts w:ascii="Times New Roman" w:hAnsi="Times New Roman"/>
                <w:color w:val="000000"/>
                <w:szCs w:val="28"/>
              </w:rPr>
              <w:t>歲以下病人使用</w:t>
            </w:r>
            <w:r w:rsidRPr="00870B48">
              <w:rPr>
                <w:rFonts w:ascii="Times New Roman" w:hAnsi="Times New Roman"/>
                <w:caps/>
                <w:color w:val="000000"/>
                <w:szCs w:val="28"/>
              </w:rPr>
              <w:t>codeine</w:t>
            </w:r>
            <w:r w:rsidRPr="00870B48">
              <w:rPr>
                <w:rFonts w:ascii="Times New Roman" w:hAnsi="Times New Roman"/>
                <w:caps/>
                <w:color w:val="000000"/>
                <w:szCs w:val="28"/>
              </w:rPr>
              <w:t>製劑</w:t>
            </w:r>
            <w:r w:rsidRPr="00870B48">
              <w:rPr>
                <w:rFonts w:ascii="Times New Roman" w:hAnsi="Times New Roman"/>
                <w:color w:val="000000"/>
                <w:szCs w:val="28"/>
              </w:rPr>
              <w:t>件數</w:t>
            </w:r>
            <w:r w:rsidRPr="00870B48">
              <w:rPr>
                <w:rFonts w:ascii="Times New Roman" w:hAnsi="Times New Roman"/>
                <w:caps/>
                <w:color w:val="000000"/>
                <w:szCs w:val="28"/>
              </w:rPr>
              <w:t>。</w:t>
            </w:r>
          </w:p>
          <w:p w14:paraId="1E00DAB9"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分母：門診</w:t>
            </w:r>
            <w:r w:rsidRPr="00870B48">
              <w:rPr>
                <w:rFonts w:eastAsia="標楷體"/>
                <w:color w:val="000000"/>
                <w:sz w:val="28"/>
                <w:szCs w:val="28"/>
              </w:rPr>
              <w:t>2</w:t>
            </w:r>
            <w:r w:rsidRPr="00870B48">
              <w:rPr>
                <w:rFonts w:eastAsia="標楷體"/>
                <w:color w:val="000000"/>
                <w:sz w:val="28"/>
                <w:szCs w:val="28"/>
              </w:rPr>
              <w:t>歲以下病人件數。</w:t>
            </w:r>
          </w:p>
          <w:p w14:paraId="21D39E63" w14:textId="77777777" w:rsidR="00FB1D52" w:rsidRPr="00870B48" w:rsidRDefault="00FB1D52" w:rsidP="00902872">
            <w:pPr>
              <w:spacing w:line="380" w:lineRule="exact"/>
              <w:ind w:left="330" w:hanging="330"/>
              <w:jc w:val="both"/>
              <w:rPr>
                <w:rFonts w:eastAsia="標楷體"/>
                <w:sz w:val="28"/>
                <w:szCs w:val="28"/>
              </w:rPr>
            </w:pPr>
            <w:r w:rsidRPr="00870B48">
              <w:rPr>
                <w:rFonts w:eastAsia="標楷體" w:cs="新細明體" w:hint="eastAsia"/>
                <w:color w:val="000000"/>
                <w:sz w:val="28"/>
                <w:szCs w:val="28"/>
              </w:rPr>
              <w:t>※</w:t>
            </w:r>
            <w:r w:rsidRPr="00870B48">
              <w:rPr>
                <w:rFonts w:eastAsia="標楷體"/>
                <w:color w:val="000000"/>
                <w:sz w:val="28"/>
                <w:szCs w:val="28"/>
              </w:rPr>
              <w:t>2</w:t>
            </w:r>
            <w:r w:rsidRPr="00870B48">
              <w:rPr>
                <w:rFonts w:eastAsia="標楷體"/>
                <w:color w:val="000000"/>
                <w:sz w:val="28"/>
                <w:szCs w:val="28"/>
              </w:rPr>
              <w:t>歲以下為</w:t>
            </w:r>
            <w:r w:rsidRPr="00870B48">
              <w:rPr>
                <w:rFonts w:eastAsia="標楷體"/>
                <w:bCs/>
                <w:sz w:val="28"/>
                <w:szCs w:val="28"/>
              </w:rPr>
              <w:t>就醫年月</w:t>
            </w:r>
            <w:r w:rsidRPr="00870B48">
              <w:rPr>
                <w:rFonts w:eastAsia="標楷體"/>
                <w:bCs/>
                <w:sz w:val="28"/>
                <w:szCs w:val="28"/>
              </w:rPr>
              <w:t>-</w:t>
            </w:r>
            <w:r w:rsidRPr="00870B48">
              <w:rPr>
                <w:rFonts w:eastAsia="標楷體"/>
                <w:bCs/>
                <w:sz w:val="28"/>
                <w:szCs w:val="28"/>
              </w:rPr>
              <w:t>出生年月</w:t>
            </w:r>
            <w:r w:rsidRPr="00870B48">
              <w:rPr>
                <w:rFonts w:eastAsia="標楷體"/>
                <w:bCs/>
                <w:sz w:val="28"/>
                <w:szCs w:val="28"/>
              </w:rPr>
              <w:t>&lt;=24</w:t>
            </w:r>
            <w:r w:rsidRPr="00870B48">
              <w:rPr>
                <w:rFonts w:eastAsia="標楷體"/>
                <w:color w:val="000000"/>
                <w:sz w:val="28"/>
                <w:szCs w:val="28"/>
              </w:rPr>
              <w:t>。</w:t>
            </w:r>
          </w:p>
          <w:p w14:paraId="4E6FF1C3" w14:textId="77777777" w:rsidR="00FB1D52" w:rsidRPr="00870B48" w:rsidRDefault="00FB1D52" w:rsidP="00902872">
            <w:pPr>
              <w:spacing w:line="380" w:lineRule="exact"/>
              <w:jc w:val="both"/>
              <w:rPr>
                <w:rFonts w:eastAsia="標楷體"/>
                <w:sz w:val="28"/>
                <w:szCs w:val="28"/>
              </w:rPr>
            </w:pPr>
            <w:r w:rsidRPr="00870B48">
              <w:rPr>
                <w:rFonts w:eastAsia="標楷體" w:cs="新細明體" w:hint="eastAsia"/>
                <w:color w:val="000000"/>
                <w:sz w:val="28"/>
                <w:szCs w:val="28"/>
              </w:rPr>
              <w:t>※</w:t>
            </w:r>
            <w:r w:rsidRPr="00870B48">
              <w:rPr>
                <w:rFonts w:eastAsia="標楷體"/>
                <w:caps/>
                <w:color w:val="000000"/>
                <w:sz w:val="28"/>
                <w:szCs w:val="28"/>
              </w:rPr>
              <w:t>codeine</w:t>
            </w:r>
            <w:r w:rsidRPr="00870B48">
              <w:rPr>
                <w:rFonts w:eastAsia="標楷體"/>
                <w:caps/>
                <w:color w:val="000000"/>
                <w:sz w:val="28"/>
                <w:szCs w:val="28"/>
              </w:rPr>
              <w:t>製劑為成分代碼為</w:t>
            </w:r>
            <w:r w:rsidRPr="00870B48">
              <w:rPr>
                <w:rFonts w:eastAsia="標楷體"/>
                <w:caps/>
                <w:color w:val="000000"/>
                <w:sz w:val="28"/>
                <w:szCs w:val="28"/>
              </w:rPr>
              <w:t>2808800110</w:t>
            </w:r>
          </w:p>
        </w:tc>
      </w:tr>
      <w:tr w:rsidR="00FB1D52" w:rsidRPr="00870B48" w14:paraId="3F275564"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453CC35"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指標屬性</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DCDE717"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負向</w:t>
            </w:r>
          </w:p>
        </w:tc>
      </w:tr>
      <w:tr w:rsidR="00FB1D52" w:rsidRPr="00870B48" w14:paraId="3C68A14B"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303B6B7"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分析單位</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0857F12"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依院所按月分析</w:t>
            </w:r>
          </w:p>
        </w:tc>
      </w:tr>
      <w:tr w:rsidR="00FB1D52" w:rsidRPr="00870B48" w14:paraId="7A248A5F"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500863A"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分析範圍</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02A1997"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西醫基層總額部門</w:t>
            </w:r>
          </w:p>
        </w:tc>
      </w:tr>
      <w:tr w:rsidR="00FB1D52" w:rsidRPr="00870B48" w14:paraId="7955325F"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6DD5A84"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處理方式</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4E66B78" w14:textId="77777777" w:rsidR="00FB1D52" w:rsidRPr="00870B48" w:rsidRDefault="00FB1D52" w:rsidP="00902872">
            <w:pPr>
              <w:spacing w:line="380" w:lineRule="exact"/>
              <w:jc w:val="both"/>
              <w:rPr>
                <w:rFonts w:eastAsia="標楷體"/>
                <w:color w:val="000000"/>
                <w:sz w:val="28"/>
                <w:szCs w:val="28"/>
              </w:rPr>
            </w:pPr>
            <w:r w:rsidRPr="00870B48">
              <w:rPr>
                <w:rFonts w:eastAsia="標楷體"/>
                <w:color w:val="000000"/>
                <w:sz w:val="28"/>
                <w:szCs w:val="28"/>
              </w:rPr>
              <w:t>超過比率之案件，醫療費用全額核減</w:t>
            </w:r>
          </w:p>
          <w:p w14:paraId="26B5BB8E" w14:textId="77777777" w:rsidR="00FB1D52" w:rsidRPr="00870B48" w:rsidRDefault="00FB1D52" w:rsidP="00902872">
            <w:pPr>
              <w:spacing w:line="380" w:lineRule="exact"/>
              <w:jc w:val="both"/>
              <w:rPr>
                <w:rFonts w:eastAsia="標楷體"/>
                <w:sz w:val="28"/>
                <w:szCs w:val="28"/>
              </w:rPr>
            </w:pPr>
            <w:r w:rsidRPr="00870B48">
              <w:rPr>
                <w:rFonts w:eastAsia="標楷體"/>
                <w:color w:val="000000"/>
                <w:sz w:val="28"/>
                <w:szCs w:val="28"/>
              </w:rPr>
              <w:t>門診</w:t>
            </w:r>
            <w:r w:rsidRPr="00870B48">
              <w:rPr>
                <w:rFonts w:eastAsia="標楷體"/>
                <w:color w:val="000000"/>
                <w:sz w:val="28"/>
                <w:szCs w:val="28"/>
              </w:rPr>
              <w:t>2</w:t>
            </w:r>
            <w:r w:rsidRPr="00870B48">
              <w:rPr>
                <w:rFonts w:eastAsia="標楷體"/>
                <w:color w:val="000000"/>
                <w:sz w:val="28"/>
                <w:szCs w:val="28"/>
              </w:rPr>
              <w:t>歲以下病人使用</w:t>
            </w:r>
            <w:r w:rsidRPr="00870B48">
              <w:rPr>
                <w:rFonts w:eastAsia="標楷體"/>
                <w:caps/>
                <w:color w:val="000000"/>
                <w:sz w:val="28"/>
                <w:szCs w:val="28"/>
              </w:rPr>
              <w:t>codeine</w:t>
            </w:r>
            <w:r w:rsidRPr="00870B48">
              <w:rPr>
                <w:rFonts w:eastAsia="標楷體"/>
                <w:caps/>
                <w:color w:val="000000"/>
                <w:sz w:val="28"/>
                <w:szCs w:val="28"/>
              </w:rPr>
              <w:t>製劑</w:t>
            </w:r>
            <w:r w:rsidRPr="00870B48">
              <w:rPr>
                <w:rFonts w:eastAsia="標楷體"/>
                <w:color w:val="000000"/>
                <w:sz w:val="28"/>
                <w:szCs w:val="28"/>
              </w:rPr>
              <w:t>件數僅為「</w:t>
            </w:r>
            <w:r w:rsidRPr="00870B48">
              <w:rPr>
                <w:rFonts w:eastAsia="標楷體"/>
                <w:color w:val="000000"/>
                <w:sz w:val="28"/>
                <w:szCs w:val="28"/>
              </w:rPr>
              <w:t>1</w:t>
            </w:r>
            <w:r w:rsidRPr="00870B48">
              <w:rPr>
                <w:rFonts w:eastAsia="標楷體"/>
                <w:color w:val="000000"/>
                <w:sz w:val="28"/>
                <w:szCs w:val="28"/>
              </w:rPr>
              <w:t>件」者不予核減。</w:t>
            </w:r>
          </w:p>
          <w:p w14:paraId="24E8EBB6" w14:textId="77777777" w:rsidR="00FB1D52" w:rsidRPr="00870B48" w:rsidRDefault="00FB1D52" w:rsidP="00902872">
            <w:pPr>
              <w:spacing w:line="380" w:lineRule="exact"/>
              <w:jc w:val="both"/>
              <w:rPr>
                <w:rFonts w:eastAsia="標楷體"/>
                <w:sz w:val="28"/>
                <w:szCs w:val="28"/>
              </w:rPr>
            </w:pPr>
            <w:r w:rsidRPr="00870B48">
              <w:rPr>
                <w:rFonts w:eastAsia="標楷體"/>
                <w:color w:val="000000"/>
                <w:sz w:val="28"/>
                <w:szCs w:val="28"/>
              </w:rPr>
              <w:t>不予支付點數＝（院所使用比率</w:t>
            </w:r>
            <w:r w:rsidRPr="00870B48">
              <w:rPr>
                <w:rFonts w:eastAsia="標楷體"/>
                <w:color w:val="000000"/>
                <w:sz w:val="28"/>
                <w:szCs w:val="28"/>
              </w:rPr>
              <w:t>- 0.94%</w:t>
            </w:r>
            <w:r w:rsidRPr="00870B48">
              <w:rPr>
                <w:rFonts w:eastAsia="標楷體"/>
                <w:color w:val="000000"/>
                <w:sz w:val="28"/>
                <w:szCs w:val="28"/>
              </w:rPr>
              <w:t>）</w:t>
            </w:r>
            <w:r w:rsidRPr="00870B48">
              <w:rPr>
                <w:rFonts w:eastAsia="標楷體"/>
                <w:color w:val="000000"/>
                <w:sz w:val="28"/>
                <w:szCs w:val="28"/>
              </w:rPr>
              <w:t>*2</w:t>
            </w:r>
            <w:r w:rsidRPr="00870B48">
              <w:rPr>
                <w:rFonts w:eastAsia="標楷體"/>
                <w:color w:val="000000"/>
                <w:sz w:val="28"/>
                <w:szCs w:val="28"/>
              </w:rPr>
              <w:t>歲以下病人件數</w:t>
            </w:r>
            <w:r w:rsidRPr="00870B48">
              <w:rPr>
                <w:rFonts w:eastAsia="標楷體"/>
                <w:color w:val="000000"/>
                <w:sz w:val="28"/>
                <w:szCs w:val="28"/>
              </w:rPr>
              <w:t>*</w:t>
            </w:r>
            <w:r w:rsidRPr="00870B48">
              <w:rPr>
                <w:rFonts w:eastAsia="標楷體"/>
                <w:color w:val="000000"/>
                <w:sz w:val="28"/>
                <w:szCs w:val="28"/>
              </w:rPr>
              <w:t>使用</w:t>
            </w:r>
            <w:r w:rsidRPr="00870B48">
              <w:rPr>
                <w:rFonts w:eastAsia="標楷體"/>
                <w:caps/>
                <w:color w:val="000000"/>
                <w:sz w:val="28"/>
                <w:szCs w:val="28"/>
              </w:rPr>
              <w:t>codeine</w:t>
            </w:r>
            <w:r w:rsidRPr="00870B48">
              <w:rPr>
                <w:rFonts w:eastAsia="標楷體"/>
                <w:caps/>
                <w:color w:val="000000"/>
                <w:sz w:val="28"/>
                <w:szCs w:val="28"/>
              </w:rPr>
              <w:t>製劑案</w:t>
            </w:r>
            <w:r w:rsidRPr="00870B48">
              <w:rPr>
                <w:rFonts w:eastAsia="標楷體"/>
                <w:color w:val="000000"/>
                <w:sz w:val="28"/>
                <w:szCs w:val="28"/>
              </w:rPr>
              <w:t>件平均每件醫療費用</w:t>
            </w:r>
          </w:p>
          <w:p w14:paraId="16A776A4" w14:textId="77777777" w:rsidR="00FB1D52" w:rsidRPr="00870B48" w:rsidRDefault="00FB1D52" w:rsidP="00902872">
            <w:pPr>
              <w:spacing w:line="380" w:lineRule="exact"/>
              <w:jc w:val="both"/>
              <w:rPr>
                <w:rFonts w:eastAsia="標楷體"/>
                <w:color w:val="000000"/>
                <w:sz w:val="28"/>
                <w:szCs w:val="28"/>
              </w:rPr>
            </w:pPr>
          </w:p>
          <w:p w14:paraId="317F3D08" w14:textId="77777777" w:rsidR="00FB1D52" w:rsidRPr="00870B48" w:rsidRDefault="00FB1D52" w:rsidP="00902872">
            <w:pPr>
              <w:spacing w:line="380" w:lineRule="exact"/>
              <w:jc w:val="both"/>
              <w:rPr>
                <w:rFonts w:eastAsia="標楷體"/>
                <w:color w:val="000000"/>
                <w:sz w:val="28"/>
                <w:szCs w:val="28"/>
              </w:rPr>
            </w:pPr>
          </w:p>
        </w:tc>
      </w:tr>
      <w:tr w:rsidR="00FB1D52" w:rsidRPr="00870B48" w14:paraId="72DA4713"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47A57E1" w14:textId="77777777" w:rsidR="00FB1D52" w:rsidRPr="00870B48" w:rsidRDefault="00FB1D52" w:rsidP="00902872">
            <w:pPr>
              <w:snapToGrid w:val="0"/>
              <w:spacing w:line="320" w:lineRule="exact"/>
              <w:jc w:val="both"/>
              <w:rPr>
                <w:rFonts w:eastAsia="標楷體"/>
                <w:sz w:val="28"/>
                <w:szCs w:val="28"/>
              </w:rPr>
            </w:pPr>
            <w:r w:rsidRPr="00870B48">
              <w:rPr>
                <w:rFonts w:eastAsia="標楷體"/>
                <w:color w:val="000000"/>
                <w:sz w:val="28"/>
                <w:szCs w:val="28"/>
              </w:rPr>
              <w:t>衛生署核准日期及文號</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48A25D5" w14:textId="77777777" w:rsidR="00FB1D52" w:rsidRPr="00870B48" w:rsidRDefault="00FB1D52" w:rsidP="00902872">
            <w:pPr>
              <w:snapToGrid w:val="0"/>
              <w:spacing w:line="320" w:lineRule="exact"/>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101</w:t>
            </w:r>
            <w:r w:rsidRPr="00870B48">
              <w:rPr>
                <w:rFonts w:eastAsia="標楷體"/>
                <w:color w:val="000000"/>
                <w:sz w:val="28"/>
                <w:szCs w:val="28"/>
              </w:rPr>
              <w:t>年</w:t>
            </w:r>
            <w:r w:rsidRPr="00870B48">
              <w:rPr>
                <w:rFonts w:eastAsia="標楷體"/>
                <w:color w:val="000000"/>
                <w:sz w:val="28"/>
                <w:szCs w:val="28"/>
              </w:rPr>
              <w:t>4</w:t>
            </w:r>
            <w:r w:rsidRPr="00870B48">
              <w:rPr>
                <w:rFonts w:eastAsia="標楷體"/>
                <w:color w:val="000000"/>
                <w:sz w:val="28"/>
                <w:szCs w:val="28"/>
              </w:rPr>
              <w:t>月</w:t>
            </w:r>
            <w:r w:rsidRPr="00870B48">
              <w:rPr>
                <w:rFonts w:eastAsia="標楷體"/>
                <w:color w:val="000000"/>
                <w:sz w:val="28"/>
                <w:szCs w:val="28"/>
              </w:rPr>
              <w:t>17</w:t>
            </w:r>
            <w:r w:rsidRPr="00870B48">
              <w:rPr>
                <w:rFonts w:eastAsia="標楷體"/>
                <w:color w:val="000000"/>
                <w:sz w:val="28"/>
                <w:szCs w:val="28"/>
              </w:rPr>
              <w:t>日衛署健保字第</w:t>
            </w:r>
            <w:r w:rsidRPr="00870B48">
              <w:rPr>
                <w:rFonts w:eastAsia="標楷體"/>
                <w:color w:val="000000"/>
                <w:sz w:val="28"/>
                <w:szCs w:val="28"/>
              </w:rPr>
              <w:t>1010008003</w:t>
            </w:r>
            <w:r w:rsidRPr="00870B48">
              <w:rPr>
                <w:rFonts w:eastAsia="標楷體"/>
                <w:color w:val="000000"/>
                <w:sz w:val="28"/>
                <w:szCs w:val="28"/>
              </w:rPr>
              <w:t>號函</w:t>
            </w:r>
          </w:p>
        </w:tc>
      </w:tr>
      <w:tr w:rsidR="00FB1D52" w:rsidRPr="00870B48" w14:paraId="45096830"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AE596EB" w14:textId="77777777" w:rsidR="00FB1D52" w:rsidRPr="00870B48" w:rsidRDefault="00FB1D52" w:rsidP="00902872">
            <w:pPr>
              <w:snapToGrid w:val="0"/>
              <w:spacing w:line="320" w:lineRule="exact"/>
              <w:jc w:val="both"/>
              <w:rPr>
                <w:rFonts w:eastAsia="標楷體"/>
                <w:color w:val="000000"/>
                <w:sz w:val="28"/>
                <w:szCs w:val="28"/>
              </w:rPr>
            </w:pPr>
            <w:r w:rsidRPr="00870B48">
              <w:rPr>
                <w:rFonts w:eastAsia="標楷體"/>
                <w:color w:val="000000"/>
                <w:sz w:val="28"/>
                <w:szCs w:val="28"/>
              </w:rPr>
              <w:t>健保局公告日期及文號</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4DB8852" w14:textId="77777777" w:rsidR="00FB1D52" w:rsidRPr="00870B48" w:rsidRDefault="00FB1D52" w:rsidP="00902872">
            <w:pPr>
              <w:snapToGrid w:val="0"/>
              <w:spacing w:line="320" w:lineRule="exact"/>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101</w:t>
            </w:r>
            <w:r w:rsidRPr="00870B48">
              <w:rPr>
                <w:rFonts w:eastAsia="標楷體"/>
                <w:color w:val="000000"/>
                <w:sz w:val="28"/>
                <w:szCs w:val="28"/>
              </w:rPr>
              <w:t>年</w:t>
            </w:r>
            <w:r w:rsidRPr="00870B48">
              <w:rPr>
                <w:rFonts w:eastAsia="標楷體"/>
                <w:color w:val="000000"/>
                <w:sz w:val="28"/>
                <w:szCs w:val="28"/>
              </w:rPr>
              <w:t>4</w:t>
            </w:r>
            <w:r w:rsidRPr="00870B48">
              <w:rPr>
                <w:rFonts w:eastAsia="標楷體"/>
                <w:color w:val="000000"/>
                <w:sz w:val="28"/>
                <w:szCs w:val="28"/>
              </w:rPr>
              <w:t>月</w:t>
            </w:r>
            <w:r w:rsidRPr="00870B48">
              <w:rPr>
                <w:rFonts w:eastAsia="標楷體"/>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1010075197</w:t>
            </w:r>
            <w:r w:rsidRPr="00870B48">
              <w:rPr>
                <w:rFonts w:eastAsia="標楷體"/>
                <w:color w:val="000000"/>
                <w:sz w:val="28"/>
                <w:szCs w:val="28"/>
              </w:rPr>
              <w:t>號</w:t>
            </w:r>
          </w:p>
        </w:tc>
      </w:tr>
      <w:tr w:rsidR="00FB1D52" w:rsidRPr="00870B48" w14:paraId="2E258DD6" w14:textId="77777777" w:rsidTr="00902872">
        <w:trPr>
          <w:jc w:val="center"/>
        </w:trPr>
        <w:tc>
          <w:tcPr>
            <w:tcW w:w="190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14EECE56" w14:textId="77777777" w:rsidR="00FB1D52" w:rsidRPr="00870B48" w:rsidRDefault="00FB1D52" w:rsidP="00902872">
            <w:pPr>
              <w:snapToGrid w:val="0"/>
              <w:spacing w:line="320" w:lineRule="exact"/>
              <w:jc w:val="both"/>
              <w:rPr>
                <w:rFonts w:eastAsia="標楷體"/>
                <w:color w:val="000000"/>
                <w:sz w:val="28"/>
                <w:szCs w:val="28"/>
              </w:rPr>
            </w:pPr>
            <w:r w:rsidRPr="00870B48">
              <w:rPr>
                <w:rFonts w:eastAsia="標楷體"/>
                <w:color w:val="000000"/>
                <w:sz w:val="28"/>
                <w:szCs w:val="28"/>
              </w:rPr>
              <w:t>實施起日</w:t>
            </w:r>
          </w:p>
        </w:tc>
        <w:tc>
          <w:tcPr>
            <w:tcW w:w="7867"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286E6501" w14:textId="77777777" w:rsidR="00FB1D52" w:rsidRPr="00870B48" w:rsidRDefault="00FB1D52" w:rsidP="00902872">
            <w:pPr>
              <w:snapToGrid w:val="0"/>
              <w:spacing w:line="320" w:lineRule="exact"/>
              <w:jc w:val="both"/>
              <w:rPr>
                <w:rFonts w:eastAsia="標楷體"/>
                <w:color w:val="000000"/>
                <w:sz w:val="28"/>
                <w:szCs w:val="28"/>
              </w:rPr>
            </w:pPr>
            <w:r w:rsidRPr="00870B48">
              <w:rPr>
                <w:rFonts w:eastAsia="標楷體"/>
                <w:color w:val="000000"/>
                <w:sz w:val="28"/>
                <w:szCs w:val="28"/>
              </w:rPr>
              <w:t>101</w:t>
            </w:r>
            <w:r w:rsidRPr="00870B48">
              <w:rPr>
                <w:rFonts w:eastAsia="標楷體"/>
                <w:color w:val="000000"/>
                <w:sz w:val="28"/>
                <w:szCs w:val="28"/>
              </w:rPr>
              <w:t>年</w:t>
            </w:r>
            <w:r w:rsidRPr="00870B48">
              <w:rPr>
                <w:rFonts w:eastAsia="標楷體"/>
                <w:color w:val="000000"/>
                <w:sz w:val="28"/>
                <w:szCs w:val="28"/>
              </w:rPr>
              <w:t>7</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w:t>
            </w:r>
          </w:p>
        </w:tc>
      </w:tr>
    </w:tbl>
    <w:p w14:paraId="37F0D72A" w14:textId="77777777" w:rsidR="00FB1D52" w:rsidRPr="00870B48" w:rsidRDefault="00FB1D52" w:rsidP="00DE16FC">
      <w:pPr>
        <w:widowControl/>
        <w:suppressAutoHyphens w:val="0"/>
        <w:rPr>
          <w:rFonts w:eastAsia="標楷體"/>
          <w:sz w:val="28"/>
          <w:szCs w:val="28"/>
        </w:rPr>
      </w:pPr>
    </w:p>
    <w:p w14:paraId="6D428626" w14:textId="77777777" w:rsidR="00FB1D52" w:rsidRPr="00870B48" w:rsidRDefault="00FB1D52">
      <w:pPr>
        <w:widowControl/>
        <w:suppressAutoHyphens w:val="0"/>
        <w:rPr>
          <w:rFonts w:eastAsia="標楷體"/>
          <w:sz w:val="28"/>
          <w:szCs w:val="28"/>
        </w:rPr>
      </w:pPr>
      <w:r w:rsidRPr="00870B48">
        <w:rPr>
          <w:rFonts w:eastAsia="標楷體"/>
          <w:sz w:val="28"/>
          <w:szCs w:val="28"/>
        </w:rPr>
        <w:br w:type="page"/>
      </w:r>
    </w:p>
    <w:p w14:paraId="42967BB1" w14:textId="157D7B08" w:rsidR="00FB1D52" w:rsidRPr="0008468D" w:rsidRDefault="00FB1D52" w:rsidP="000F231C">
      <w:pPr>
        <w:pStyle w:val="2"/>
        <w:numPr>
          <w:ilvl w:val="0"/>
          <w:numId w:val="78"/>
        </w:numPr>
        <w:rPr>
          <w:rFonts w:ascii="Times New Roman" w:hAnsi="Times New Roman"/>
          <w:sz w:val="20"/>
          <w:szCs w:val="20"/>
        </w:rPr>
      </w:pPr>
      <w:r w:rsidRPr="0008468D">
        <w:rPr>
          <w:rFonts w:ascii="Times New Roman" w:hAnsi="Times New Roman" w:hint="eastAsia"/>
          <w:sz w:val="20"/>
          <w:szCs w:val="20"/>
        </w:rPr>
        <w:lastRenderedPageBreak/>
        <w:t>026</w:t>
      </w:r>
      <w:r w:rsidRPr="0008468D">
        <w:rPr>
          <w:rFonts w:ascii="Times New Roman" w:hAnsi="Times New Roman" w:hint="eastAsia"/>
          <w:sz w:val="20"/>
          <w:szCs w:val="20"/>
        </w:rPr>
        <w:t>指標版本：實施起</w:t>
      </w:r>
      <w:r w:rsidR="00F074DD" w:rsidRPr="0008468D">
        <w:rPr>
          <w:rFonts w:ascii="Times New Roman" w:hAnsi="Times New Roman" w:hint="eastAsia"/>
          <w:sz w:val="20"/>
          <w:szCs w:val="20"/>
        </w:rPr>
        <w:t>迄</w:t>
      </w:r>
      <w:r w:rsidRPr="0008468D">
        <w:rPr>
          <w:rFonts w:ascii="Times New Roman" w:hAnsi="Times New Roman" w:hint="eastAsia"/>
          <w:sz w:val="20"/>
          <w:szCs w:val="20"/>
        </w:rPr>
        <w:t>日</w:t>
      </w:r>
      <w:r w:rsidRPr="0008468D">
        <w:rPr>
          <w:rFonts w:ascii="Times New Roman" w:hAnsi="Times New Roman" w:hint="eastAsia"/>
          <w:sz w:val="20"/>
          <w:szCs w:val="20"/>
        </w:rPr>
        <w:tab/>
        <w:t>100</w:t>
      </w:r>
      <w:r w:rsidRPr="0008468D">
        <w:rPr>
          <w:rFonts w:ascii="Times New Roman" w:hAnsi="Times New Roman" w:hint="eastAsia"/>
          <w:sz w:val="20"/>
          <w:szCs w:val="20"/>
        </w:rPr>
        <w:t>年</w:t>
      </w:r>
      <w:r w:rsidRPr="0008468D">
        <w:rPr>
          <w:rFonts w:ascii="Times New Roman" w:hAnsi="Times New Roman" w:hint="eastAsia"/>
          <w:sz w:val="20"/>
          <w:szCs w:val="20"/>
        </w:rPr>
        <w:t>1</w:t>
      </w:r>
      <w:r w:rsidRPr="0008468D">
        <w:rPr>
          <w:rFonts w:ascii="Times New Roman" w:hAnsi="Times New Roman" w:hint="eastAsia"/>
          <w:sz w:val="20"/>
          <w:szCs w:val="20"/>
        </w:rPr>
        <w:t>月</w:t>
      </w:r>
      <w:r w:rsidRPr="0008468D">
        <w:rPr>
          <w:rFonts w:ascii="Times New Roman" w:hAnsi="Times New Roman" w:hint="eastAsia"/>
          <w:sz w:val="20"/>
          <w:szCs w:val="20"/>
        </w:rPr>
        <w:t>1</w:t>
      </w:r>
      <w:r w:rsidRPr="0008468D">
        <w:rPr>
          <w:rFonts w:ascii="Times New Roman" w:hAnsi="Times New Roman" w:hint="eastAsia"/>
          <w:sz w:val="20"/>
          <w:szCs w:val="20"/>
        </w:rPr>
        <w:t>日</w:t>
      </w:r>
      <w:r w:rsidRPr="0008468D">
        <w:rPr>
          <w:rFonts w:ascii="Times New Roman" w:hAnsi="Times New Roman" w:hint="eastAsia"/>
          <w:sz w:val="20"/>
          <w:szCs w:val="20"/>
        </w:rPr>
        <w:t>~101</w:t>
      </w:r>
      <w:r w:rsidRPr="0008468D">
        <w:rPr>
          <w:rFonts w:ascii="Times New Roman" w:hAnsi="Times New Roman" w:hint="eastAsia"/>
          <w:sz w:val="20"/>
          <w:szCs w:val="20"/>
        </w:rPr>
        <w:t>年</w:t>
      </w:r>
      <w:r w:rsidRPr="0008468D">
        <w:rPr>
          <w:rFonts w:ascii="Times New Roman" w:hAnsi="Times New Roman" w:hint="eastAsia"/>
          <w:sz w:val="20"/>
          <w:szCs w:val="20"/>
        </w:rPr>
        <w:t>6</w:t>
      </w:r>
      <w:r w:rsidRPr="0008468D">
        <w:rPr>
          <w:rFonts w:ascii="Times New Roman" w:hAnsi="Times New Roman" w:hint="eastAsia"/>
          <w:sz w:val="20"/>
          <w:szCs w:val="20"/>
        </w:rPr>
        <w:t>月</w:t>
      </w:r>
      <w:r w:rsidRPr="0008468D">
        <w:rPr>
          <w:rFonts w:ascii="Times New Roman" w:hAnsi="Times New Roman" w:hint="eastAsia"/>
          <w:sz w:val="20"/>
          <w:szCs w:val="20"/>
        </w:rPr>
        <w:t>30</w:t>
      </w:r>
      <w:r w:rsidRPr="0008468D">
        <w:rPr>
          <w:rFonts w:ascii="Times New Roman" w:hAnsi="Times New Roman" w:hint="eastAsia"/>
          <w:sz w:val="20"/>
          <w:szCs w:val="20"/>
        </w:rPr>
        <w:t>日</w:t>
      </w:r>
    </w:p>
    <w:tbl>
      <w:tblPr>
        <w:tblW w:w="9597" w:type="dxa"/>
        <w:jc w:val="center"/>
        <w:tblCellMar>
          <w:left w:w="10" w:type="dxa"/>
          <w:right w:w="10" w:type="dxa"/>
        </w:tblCellMar>
        <w:tblLook w:val="04A0" w:firstRow="1" w:lastRow="0" w:firstColumn="1" w:lastColumn="0" w:noHBand="0" w:noVBand="1"/>
      </w:tblPr>
      <w:tblGrid>
        <w:gridCol w:w="1903"/>
        <w:gridCol w:w="7694"/>
      </w:tblGrid>
      <w:tr w:rsidR="00FB1D52" w:rsidRPr="00870B48" w14:paraId="0637361A" w14:textId="77777777" w:rsidTr="005E56B1">
        <w:trPr>
          <w:trHeight w:val="361"/>
          <w:jc w:val="center"/>
        </w:trPr>
        <w:tc>
          <w:tcPr>
            <w:tcW w:w="190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1AA8897" w14:textId="77777777" w:rsidR="00FB1D52" w:rsidRPr="00870B48" w:rsidRDefault="00FB1D52" w:rsidP="00902872">
            <w:pPr>
              <w:snapToGrid w:val="0"/>
              <w:spacing w:line="360" w:lineRule="exact"/>
              <w:jc w:val="both"/>
              <w:rPr>
                <w:rFonts w:eastAsia="標楷體"/>
                <w:caps/>
                <w:color w:val="000000"/>
                <w:sz w:val="28"/>
                <w:szCs w:val="28"/>
              </w:rPr>
            </w:pPr>
            <w:r w:rsidRPr="00870B48">
              <w:rPr>
                <w:rFonts w:eastAsia="標楷體"/>
                <w:caps/>
                <w:color w:val="000000"/>
                <w:sz w:val="28"/>
                <w:szCs w:val="28"/>
              </w:rPr>
              <w:t>指標名稱</w:t>
            </w:r>
          </w:p>
        </w:tc>
        <w:tc>
          <w:tcPr>
            <w:tcW w:w="7694"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646D3C7" w14:textId="77777777" w:rsidR="00FB1D52" w:rsidRPr="00870B48" w:rsidRDefault="00FB1D52" w:rsidP="00902872">
            <w:pPr>
              <w:snapToGrid w:val="0"/>
              <w:spacing w:line="360" w:lineRule="exact"/>
              <w:jc w:val="both"/>
              <w:rPr>
                <w:rFonts w:eastAsia="標楷體"/>
                <w:sz w:val="28"/>
                <w:szCs w:val="28"/>
              </w:rPr>
            </w:pPr>
            <w:r w:rsidRPr="00870B48">
              <w:rPr>
                <w:rFonts w:eastAsia="標楷體"/>
                <w:color w:val="000000"/>
                <w:sz w:val="28"/>
                <w:szCs w:val="28"/>
              </w:rPr>
              <w:t>026-</w:t>
            </w:r>
            <w:r w:rsidRPr="00870B48">
              <w:rPr>
                <w:rFonts w:eastAsia="標楷體"/>
                <w:color w:val="000000"/>
                <w:sz w:val="28"/>
                <w:szCs w:val="28"/>
              </w:rPr>
              <w:t>西醫基層門診</w:t>
            </w:r>
            <w:r w:rsidRPr="00870B48">
              <w:rPr>
                <w:rFonts w:eastAsia="標楷體"/>
                <w:caps/>
                <w:color w:val="000000"/>
                <w:sz w:val="28"/>
                <w:szCs w:val="28"/>
              </w:rPr>
              <w:t>2</w:t>
            </w:r>
            <w:r w:rsidRPr="00870B48">
              <w:rPr>
                <w:rFonts w:eastAsia="標楷體"/>
                <w:caps/>
                <w:color w:val="000000"/>
                <w:sz w:val="28"/>
                <w:szCs w:val="28"/>
              </w:rPr>
              <w:t>歲以下幼兒使用</w:t>
            </w:r>
            <w:r w:rsidRPr="00870B48">
              <w:rPr>
                <w:rFonts w:eastAsia="標楷體"/>
                <w:caps/>
                <w:color w:val="000000"/>
                <w:sz w:val="28"/>
                <w:szCs w:val="28"/>
              </w:rPr>
              <w:t>codeine</w:t>
            </w:r>
            <w:r w:rsidRPr="00870B48">
              <w:rPr>
                <w:rFonts w:eastAsia="標楷體"/>
                <w:caps/>
                <w:color w:val="000000"/>
                <w:sz w:val="28"/>
                <w:szCs w:val="28"/>
              </w:rPr>
              <w:t>製劑比率過高</w:t>
            </w:r>
          </w:p>
        </w:tc>
      </w:tr>
      <w:tr w:rsidR="00FB1D52" w:rsidRPr="00870B48" w14:paraId="0D3704B2" w14:textId="77777777" w:rsidTr="005E56B1">
        <w:trPr>
          <w:trHeight w:val="361"/>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F233324" w14:textId="77777777" w:rsidR="00FB1D52" w:rsidRPr="00870B48" w:rsidRDefault="00FB1D52" w:rsidP="00902872">
            <w:pPr>
              <w:snapToGrid w:val="0"/>
              <w:spacing w:line="360" w:lineRule="exact"/>
              <w:jc w:val="both"/>
              <w:rPr>
                <w:rFonts w:eastAsia="標楷體"/>
                <w:caps/>
                <w:color w:val="000000"/>
                <w:sz w:val="28"/>
                <w:szCs w:val="28"/>
              </w:rPr>
            </w:pPr>
            <w:r w:rsidRPr="00870B48">
              <w:rPr>
                <w:rFonts w:eastAsia="標楷體"/>
                <w:caps/>
                <w:color w:val="000000"/>
                <w:sz w:val="28"/>
                <w:szCs w:val="28"/>
              </w:rPr>
              <w:t>實施目的</w:t>
            </w:r>
          </w:p>
        </w:tc>
        <w:tc>
          <w:tcPr>
            <w:tcW w:w="769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46DA3F0" w14:textId="77777777" w:rsidR="00FB1D52" w:rsidRPr="00870B48" w:rsidRDefault="00FB1D52" w:rsidP="00902872">
            <w:pPr>
              <w:snapToGrid w:val="0"/>
              <w:spacing w:line="360" w:lineRule="exact"/>
              <w:jc w:val="both"/>
              <w:rPr>
                <w:rFonts w:eastAsia="標楷體"/>
                <w:caps/>
                <w:color w:val="000000"/>
                <w:sz w:val="28"/>
                <w:szCs w:val="28"/>
              </w:rPr>
            </w:pPr>
            <w:r w:rsidRPr="00870B48">
              <w:rPr>
                <w:rFonts w:eastAsia="標楷體"/>
                <w:caps/>
                <w:color w:val="000000"/>
                <w:sz w:val="28"/>
                <w:szCs w:val="28"/>
              </w:rPr>
              <w:t>幼兒用藥安全管理</w:t>
            </w:r>
          </w:p>
        </w:tc>
      </w:tr>
      <w:tr w:rsidR="00FB1D52" w:rsidRPr="00870B48" w14:paraId="6D0539DE" w14:textId="77777777" w:rsidTr="005E56B1">
        <w:trPr>
          <w:trHeight w:val="1446"/>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2BBDC03" w14:textId="77777777" w:rsidR="00FB1D52" w:rsidRPr="00870B48" w:rsidRDefault="00FB1D52" w:rsidP="00902872">
            <w:pPr>
              <w:snapToGrid w:val="0"/>
              <w:spacing w:line="360" w:lineRule="exact"/>
              <w:jc w:val="both"/>
              <w:rPr>
                <w:rFonts w:eastAsia="標楷體"/>
                <w:color w:val="000000"/>
                <w:sz w:val="28"/>
                <w:szCs w:val="28"/>
              </w:rPr>
            </w:pPr>
            <w:r w:rsidRPr="00870B48">
              <w:rPr>
                <w:rFonts w:eastAsia="標楷體"/>
                <w:color w:val="000000"/>
                <w:sz w:val="28"/>
                <w:szCs w:val="28"/>
              </w:rPr>
              <w:t>指標定義</w:t>
            </w:r>
          </w:p>
          <w:p w14:paraId="4BF40D2C" w14:textId="77777777" w:rsidR="00FB1D52" w:rsidRPr="00870B48" w:rsidRDefault="00FB1D52" w:rsidP="00902872">
            <w:pPr>
              <w:snapToGrid w:val="0"/>
              <w:spacing w:line="360" w:lineRule="exact"/>
              <w:jc w:val="both"/>
              <w:rPr>
                <w:rFonts w:eastAsia="標楷體"/>
                <w:color w:val="000000"/>
                <w:sz w:val="28"/>
                <w:szCs w:val="28"/>
              </w:rPr>
            </w:pPr>
          </w:p>
        </w:tc>
        <w:tc>
          <w:tcPr>
            <w:tcW w:w="769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CAA1FA8" w14:textId="77777777" w:rsidR="00FB1D52" w:rsidRPr="00870B48" w:rsidRDefault="00FB1D52" w:rsidP="00902872">
            <w:pPr>
              <w:pStyle w:val="21"/>
              <w:spacing w:line="360" w:lineRule="exact"/>
              <w:ind w:left="870" w:hanging="868"/>
              <w:rPr>
                <w:rFonts w:ascii="Times New Roman" w:hAnsi="Times New Roman"/>
                <w:szCs w:val="28"/>
              </w:rPr>
            </w:pPr>
            <w:r w:rsidRPr="00870B48">
              <w:rPr>
                <w:rFonts w:ascii="Times New Roman" w:hAnsi="Times New Roman"/>
                <w:color w:val="000000"/>
                <w:szCs w:val="28"/>
              </w:rPr>
              <w:t>分子：門診</w:t>
            </w:r>
            <w:r w:rsidRPr="00870B48">
              <w:rPr>
                <w:rFonts w:ascii="Times New Roman" w:hAnsi="Times New Roman"/>
                <w:color w:val="000000"/>
                <w:szCs w:val="28"/>
              </w:rPr>
              <w:t>2</w:t>
            </w:r>
            <w:r w:rsidRPr="00870B48">
              <w:rPr>
                <w:rFonts w:ascii="Times New Roman" w:hAnsi="Times New Roman"/>
                <w:color w:val="000000"/>
                <w:szCs w:val="28"/>
              </w:rPr>
              <w:t>歲以下病人使用</w:t>
            </w:r>
            <w:r w:rsidRPr="00870B48">
              <w:rPr>
                <w:rFonts w:ascii="Times New Roman" w:hAnsi="Times New Roman"/>
                <w:caps/>
                <w:color w:val="000000"/>
                <w:szCs w:val="28"/>
              </w:rPr>
              <w:t>codeine</w:t>
            </w:r>
            <w:r w:rsidRPr="00870B48">
              <w:rPr>
                <w:rFonts w:ascii="Times New Roman" w:hAnsi="Times New Roman"/>
                <w:caps/>
                <w:color w:val="000000"/>
                <w:szCs w:val="28"/>
              </w:rPr>
              <w:t>製劑</w:t>
            </w:r>
            <w:r w:rsidRPr="00870B48">
              <w:rPr>
                <w:rFonts w:ascii="Times New Roman" w:hAnsi="Times New Roman"/>
                <w:color w:val="000000"/>
                <w:szCs w:val="28"/>
              </w:rPr>
              <w:t>件數</w:t>
            </w:r>
            <w:r w:rsidRPr="00870B48">
              <w:rPr>
                <w:rFonts w:ascii="Times New Roman" w:hAnsi="Times New Roman"/>
                <w:caps/>
                <w:color w:val="000000"/>
                <w:szCs w:val="28"/>
              </w:rPr>
              <w:t>。</w:t>
            </w:r>
          </w:p>
          <w:p w14:paraId="558D6598" w14:textId="77777777" w:rsidR="00FB1D52" w:rsidRPr="00870B48" w:rsidRDefault="00FB1D52" w:rsidP="00902872">
            <w:pPr>
              <w:snapToGrid w:val="0"/>
              <w:spacing w:line="360" w:lineRule="exact"/>
              <w:jc w:val="both"/>
              <w:rPr>
                <w:rFonts w:eastAsia="標楷體"/>
                <w:color w:val="000000"/>
                <w:sz w:val="28"/>
                <w:szCs w:val="28"/>
              </w:rPr>
            </w:pPr>
            <w:r w:rsidRPr="00870B48">
              <w:rPr>
                <w:rFonts w:eastAsia="標楷體"/>
                <w:color w:val="000000"/>
                <w:sz w:val="28"/>
                <w:szCs w:val="28"/>
              </w:rPr>
              <w:t>分母：門診</w:t>
            </w:r>
            <w:r w:rsidRPr="00870B48">
              <w:rPr>
                <w:rFonts w:eastAsia="標楷體"/>
                <w:color w:val="000000"/>
                <w:sz w:val="28"/>
                <w:szCs w:val="28"/>
              </w:rPr>
              <w:t>2</w:t>
            </w:r>
            <w:r w:rsidRPr="00870B48">
              <w:rPr>
                <w:rFonts w:eastAsia="標楷體"/>
                <w:color w:val="000000"/>
                <w:sz w:val="28"/>
                <w:szCs w:val="28"/>
              </w:rPr>
              <w:t>歲以下病人件數。</w:t>
            </w:r>
          </w:p>
          <w:p w14:paraId="2C7F51E9" w14:textId="77777777" w:rsidR="00FB1D52" w:rsidRPr="00870B48" w:rsidRDefault="00FB1D52" w:rsidP="00902872">
            <w:pPr>
              <w:snapToGrid w:val="0"/>
              <w:spacing w:line="360" w:lineRule="exact"/>
              <w:ind w:left="330" w:hanging="330"/>
              <w:jc w:val="both"/>
              <w:rPr>
                <w:rFonts w:eastAsia="標楷體"/>
                <w:sz w:val="28"/>
                <w:szCs w:val="28"/>
              </w:rPr>
            </w:pPr>
            <w:r w:rsidRPr="00870B48">
              <w:rPr>
                <w:rFonts w:eastAsia="標楷體" w:cs="新細明體" w:hint="eastAsia"/>
                <w:color w:val="000000"/>
                <w:sz w:val="28"/>
                <w:szCs w:val="28"/>
              </w:rPr>
              <w:t>※</w:t>
            </w:r>
            <w:r w:rsidRPr="00870B48">
              <w:rPr>
                <w:rFonts w:eastAsia="標楷體"/>
                <w:color w:val="000000"/>
                <w:sz w:val="28"/>
                <w:szCs w:val="28"/>
              </w:rPr>
              <w:t>2</w:t>
            </w:r>
            <w:r w:rsidRPr="00870B48">
              <w:rPr>
                <w:rFonts w:eastAsia="標楷體"/>
                <w:color w:val="000000"/>
                <w:sz w:val="28"/>
                <w:szCs w:val="28"/>
              </w:rPr>
              <w:t>歲以下為</w:t>
            </w:r>
            <w:r w:rsidRPr="00870B48">
              <w:rPr>
                <w:rFonts w:eastAsia="標楷體"/>
                <w:bCs/>
                <w:sz w:val="28"/>
                <w:szCs w:val="28"/>
              </w:rPr>
              <w:t>就醫年月</w:t>
            </w:r>
            <w:r w:rsidRPr="00870B48">
              <w:rPr>
                <w:rFonts w:eastAsia="標楷體"/>
                <w:bCs/>
                <w:sz w:val="28"/>
                <w:szCs w:val="28"/>
              </w:rPr>
              <w:t>-</w:t>
            </w:r>
            <w:r w:rsidRPr="00870B48">
              <w:rPr>
                <w:rFonts w:eastAsia="標楷體"/>
                <w:bCs/>
                <w:sz w:val="28"/>
                <w:szCs w:val="28"/>
              </w:rPr>
              <w:t>出生年月</w:t>
            </w:r>
            <w:r w:rsidRPr="00870B48">
              <w:rPr>
                <w:rFonts w:eastAsia="標楷體"/>
                <w:bCs/>
                <w:sz w:val="28"/>
                <w:szCs w:val="28"/>
              </w:rPr>
              <w:t>&lt;=24</w:t>
            </w:r>
            <w:r w:rsidRPr="00870B48">
              <w:rPr>
                <w:rFonts w:eastAsia="標楷體"/>
                <w:color w:val="000000"/>
                <w:sz w:val="28"/>
                <w:szCs w:val="28"/>
              </w:rPr>
              <w:t>。</w:t>
            </w:r>
          </w:p>
          <w:p w14:paraId="2B761B62" w14:textId="77777777" w:rsidR="00FB1D52" w:rsidRPr="00870B48" w:rsidRDefault="00FB1D52" w:rsidP="00902872">
            <w:pPr>
              <w:snapToGrid w:val="0"/>
              <w:spacing w:line="360" w:lineRule="exact"/>
              <w:jc w:val="both"/>
              <w:rPr>
                <w:rFonts w:eastAsia="標楷體"/>
                <w:sz w:val="28"/>
                <w:szCs w:val="28"/>
              </w:rPr>
            </w:pPr>
            <w:r w:rsidRPr="00870B48">
              <w:rPr>
                <w:rFonts w:eastAsia="標楷體" w:cs="新細明體" w:hint="eastAsia"/>
                <w:color w:val="000000"/>
                <w:sz w:val="28"/>
                <w:szCs w:val="28"/>
              </w:rPr>
              <w:t>※</w:t>
            </w:r>
            <w:r w:rsidRPr="00870B48">
              <w:rPr>
                <w:rFonts w:eastAsia="標楷體"/>
                <w:caps/>
                <w:color w:val="000000"/>
                <w:sz w:val="28"/>
                <w:szCs w:val="28"/>
              </w:rPr>
              <w:t>codeine</w:t>
            </w:r>
            <w:r w:rsidRPr="00870B48">
              <w:rPr>
                <w:rFonts w:eastAsia="標楷體"/>
                <w:caps/>
                <w:color w:val="000000"/>
                <w:sz w:val="28"/>
                <w:szCs w:val="28"/>
              </w:rPr>
              <w:t>製劑為成分代碼為</w:t>
            </w:r>
            <w:r w:rsidRPr="00870B48">
              <w:rPr>
                <w:rFonts w:eastAsia="標楷體"/>
                <w:caps/>
                <w:color w:val="000000"/>
                <w:sz w:val="28"/>
                <w:szCs w:val="28"/>
              </w:rPr>
              <w:t>2808800110</w:t>
            </w:r>
          </w:p>
        </w:tc>
      </w:tr>
      <w:tr w:rsidR="00FB1D52" w:rsidRPr="00870B48" w14:paraId="13E92AE6" w14:textId="77777777" w:rsidTr="005E56B1">
        <w:trPr>
          <w:trHeight w:val="361"/>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C89ED7C" w14:textId="77777777" w:rsidR="00FB1D52" w:rsidRPr="00870B48" w:rsidRDefault="00FB1D52" w:rsidP="00902872">
            <w:pPr>
              <w:snapToGrid w:val="0"/>
              <w:spacing w:line="360" w:lineRule="exact"/>
              <w:jc w:val="both"/>
              <w:rPr>
                <w:rFonts w:eastAsia="標楷體"/>
                <w:color w:val="000000"/>
                <w:sz w:val="28"/>
                <w:szCs w:val="28"/>
              </w:rPr>
            </w:pPr>
            <w:r w:rsidRPr="00870B48">
              <w:rPr>
                <w:rFonts w:eastAsia="標楷體"/>
                <w:color w:val="000000"/>
                <w:sz w:val="28"/>
                <w:szCs w:val="28"/>
              </w:rPr>
              <w:t>指標屬性</w:t>
            </w:r>
          </w:p>
        </w:tc>
        <w:tc>
          <w:tcPr>
            <w:tcW w:w="769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268A75B" w14:textId="77777777" w:rsidR="00FB1D52" w:rsidRPr="00870B48" w:rsidRDefault="00FB1D52" w:rsidP="00902872">
            <w:pPr>
              <w:snapToGrid w:val="0"/>
              <w:spacing w:line="360" w:lineRule="exact"/>
              <w:jc w:val="both"/>
              <w:rPr>
                <w:rFonts w:eastAsia="標楷體"/>
                <w:color w:val="000000"/>
                <w:sz w:val="28"/>
                <w:szCs w:val="28"/>
              </w:rPr>
            </w:pPr>
            <w:r w:rsidRPr="00870B48">
              <w:rPr>
                <w:rFonts w:eastAsia="標楷體"/>
                <w:color w:val="000000"/>
                <w:sz w:val="28"/>
                <w:szCs w:val="28"/>
              </w:rPr>
              <w:t>負向</w:t>
            </w:r>
          </w:p>
        </w:tc>
      </w:tr>
      <w:tr w:rsidR="00FB1D52" w:rsidRPr="00870B48" w14:paraId="0F653B48" w14:textId="77777777" w:rsidTr="005E56B1">
        <w:trPr>
          <w:trHeight w:val="361"/>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31F6F0D" w14:textId="77777777" w:rsidR="00FB1D52" w:rsidRPr="00870B48" w:rsidRDefault="00FB1D52" w:rsidP="00902872">
            <w:pPr>
              <w:snapToGrid w:val="0"/>
              <w:spacing w:line="360" w:lineRule="exact"/>
              <w:jc w:val="both"/>
              <w:rPr>
                <w:rFonts w:eastAsia="標楷體"/>
                <w:color w:val="000000"/>
                <w:sz w:val="28"/>
                <w:szCs w:val="28"/>
              </w:rPr>
            </w:pPr>
            <w:r w:rsidRPr="00870B48">
              <w:rPr>
                <w:rFonts w:eastAsia="標楷體"/>
                <w:color w:val="000000"/>
                <w:sz w:val="28"/>
                <w:szCs w:val="28"/>
              </w:rPr>
              <w:t>分析單位</w:t>
            </w:r>
          </w:p>
        </w:tc>
        <w:tc>
          <w:tcPr>
            <w:tcW w:w="769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7F43A17" w14:textId="77777777" w:rsidR="00FB1D52" w:rsidRPr="00870B48" w:rsidRDefault="00FB1D52" w:rsidP="00902872">
            <w:pPr>
              <w:snapToGrid w:val="0"/>
              <w:spacing w:line="360" w:lineRule="exact"/>
              <w:jc w:val="both"/>
              <w:rPr>
                <w:rFonts w:eastAsia="標楷體"/>
                <w:color w:val="000000"/>
                <w:sz w:val="28"/>
                <w:szCs w:val="28"/>
              </w:rPr>
            </w:pPr>
            <w:r w:rsidRPr="00870B48">
              <w:rPr>
                <w:rFonts w:eastAsia="標楷體"/>
                <w:color w:val="000000"/>
                <w:sz w:val="28"/>
                <w:szCs w:val="28"/>
              </w:rPr>
              <w:t>依院所按月分析</w:t>
            </w:r>
          </w:p>
        </w:tc>
      </w:tr>
      <w:tr w:rsidR="00FB1D52" w:rsidRPr="00870B48" w14:paraId="4F0B2416" w14:textId="77777777" w:rsidTr="005E56B1">
        <w:trPr>
          <w:trHeight w:val="361"/>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99FF21A" w14:textId="77777777" w:rsidR="00FB1D52" w:rsidRPr="00870B48" w:rsidRDefault="00FB1D52" w:rsidP="00902872">
            <w:pPr>
              <w:snapToGrid w:val="0"/>
              <w:spacing w:line="360" w:lineRule="exact"/>
              <w:jc w:val="both"/>
              <w:rPr>
                <w:rFonts w:eastAsia="標楷體"/>
                <w:color w:val="000000"/>
                <w:sz w:val="28"/>
                <w:szCs w:val="28"/>
              </w:rPr>
            </w:pPr>
            <w:r w:rsidRPr="00870B48">
              <w:rPr>
                <w:rFonts w:eastAsia="標楷體"/>
                <w:color w:val="000000"/>
                <w:sz w:val="28"/>
                <w:szCs w:val="28"/>
              </w:rPr>
              <w:t>分析範圍</w:t>
            </w:r>
          </w:p>
        </w:tc>
        <w:tc>
          <w:tcPr>
            <w:tcW w:w="769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817AB15" w14:textId="77777777" w:rsidR="00FB1D52" w:rsidRPr="00870B48" w:rsidRDefault="00FB1D52" w:rsidP="00902872">
            <w:pPr>
              <w:snapToGrid w:val="0"/>
              <w:spacing w:line="360" w:lineRule="exact"/>
              <w:jc w:val="both"/>
              <w:rPr>
                <w:rFonts w:eastAsia="標楷體"/>
                <w:color w:val="000000"/>
                <w:sz w:val="28"/>
                <w:szCs w:val="28"/>
              </w:rPr>
            </w:pPr>
            <w:r w:rsidRPr="00870B48">
              <w:rPr>
                <w:rFonts w:eastAsia="標楷體"/>
                <w:color w:val="000000"/>
                <w:sz w:val="28"/>
                <w:szCs w:val="28"/>
              </w:rPr>
              <w:t>西醫基層總額部門</w:t>
            </w:r>
          </w:p>
        </w:tc>
      </w:tr>
      <w:tr w:rsidR="00FB1D52" w:rsidRPr="00870B48" w14:paraId="5DC98F6A" w14:textId="77777777" w:rsidTr="005E56B1">
        <w:trPr>
          <w:trHeight w:val="1085"/>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9744990" w14:textId="77777777" w:rsidR="00FB1D52" w:rsidRPr="00870B48" w:rsidRDefault="00FB1D52" w:rsidP="00902872">
            <w:pPr>
              <w:snapToGrid w:val="0"/>
              <w:spacing w:line="360" w:lineRule="exact"/>
              <w:jc w:val="both"/>
              <w:rPr>
                <w:rFonts w:eastAsia="標楷體"/>
                <w:color w:val="000000"/>
                <w:sz w:val="28"/>
                <w:szCs w:val="28"/>
              </w:rPr>
            </w:pPr>
            <w:r w:rsidRPr="00870B48">
              <w:rPr>
                <w:rFonts w:eastAsia="標楷體"/>
                <w:color w:val="000000"/>
                <w:sz w:val="28"/>
                <w:szCs w:val="28"/>
              </w:rPr>
              <w:t>處理方式</w:t>
            </w:r>
          </w:p>
        </w:tc>
        <w:tc>
          <w:tcPr>
            <w:tcW w:w="769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D3716E4" w14:textId="77777777" w:rsidR="00FB1D52" w:rsidRPr="00870B48" w:rsidRDefault="00FB1D52" w:rsidP="00902872">
            <w:pPr>
              <w:snapToGrid w:val="0"/>
              <w:spacing w:line="360" w:lineRule="exact"/>
              <w:jc w:val="both"/>
              <w:rPr>
                <w:rFonts w:eastAsia="標楷體"/>
                <w:color w:val="000000"/>
                <w:sz w:val="28"/>
                <w:szCs w:val="28"/>
              </w:rPr>
            </w:pPr>
            <w:r w:rsidRPr="00870B48">
              <w:rPr>
                <w:rFonts w:eastAsia="標楷體"/>
                <w:color w:val="000000"/>
                <w:sz w:val="28"/>
                <w:szCs w:val="28"/>
              </w:rPr>
              <w:t>超過比率之案件，醫療費用全額核減</w:t>
            </w:r>
          </w:p>
          <w:p w14:paraId="45761327" w14:textId="77777777" w:rsidR="00FB1D52" w:rsidRPr="00870B48" w:rsidRDefault="00FB1D52" w:rsidP="00902872">
            <w:pPr>
              <w:snapToGrid w:val="0"/>
              <w:spacing w:line="360" w:lineRule="exact"/>
              <w:jc w:val="both"/>
              <w:rPr>
                <w:rFonts w:eastAsia="標楷體"/>
                <w:sz w:val="28"/>
                <w:szCs w:val="28"/>
              </w:rPr>
            </w:pPr>
            <w:r w:rsidRPr="00870B48">
              <w:rPr>
                <w:rFonts w:eastAsia="標楷體"/>
                <w:color w:val="000000"/>
                <w:sz w:val="28"/>
                <w:szCs w:val="28"/>
              </w:rPr>
              <w:t>不予支付點數＝（院所使用比率</w:t>
            </w:r>
            <w:r w:rsidRPr="00870B48">
              <w:rPr>
                <w:rFonts w:eastAsia="標楷體"/>
                <w:color w:val="000000"/>
                <w:sz w:val="28"/>
                <w:szCs w:val="28"/>
              </w:rPr>
              <w:t>- 0.94%</w:t>
            </w:r>
            <w:r w:rsidRPr="00870B48">
              <w:rPr>
                <w:rFonts w:eastAsia="標楷體"/>
                <w:color w:val="000000"/>
                <w:sz w:val="28"/>
                <w:szCs w:val="28"/>
              </w:rPr>
              <w:t>）</w:t>
            </w:r>
            <w:r w:rsidRPr="00870B48">
              <w:rPr>
                <w:rFonts w:eastAsia="標楷體"/>
                <w:color w:val="000000"/>
                <w:sz w:val="28"/>
                <w:szCs w:val="28"/>
              </w:rPr>
              <w:t>*2</w:t>
            </w:r>
            <w:r w:rsidRPr="00870B48">
              <w:rPr>
                <w:rFonts w:eastAsia="標楷體"/>
                <w:color w:val="000000"/>
                <w:sz w:val="28"/>
                <w:szCs w:val="28"/>
              </w:rPr>
              <w:t>歲以下病人件數</w:t>
            </w:r>
            <w:r w:rsidRPr="00870B48">
              <w:rPr>
                <w:rFonts w:eastAsia="標楷體"/>
                <w:color w:val="000000"/>
                <w:sz w:val="28"/>
                <w:szCs w:val="28"/>
              </w:rPr>
              <w:t>*</w:t>
            </w:r>
            <w:r w:rsidRPr="00870B48">
              <w:rPr>
                <w:rFonts w:eastAsia="標楷體"/>
                <w:color w:val="000000"/>
                <w:sz w:val="28"/>
                <w:szCs w:val="28"/>
              </w:rPr>
              <w:t>使用</w:t>
            </w:r>
            <w:r w:rsidRPr="00870B48">
              <w:rPr>
                <w:rFonts w:eastAsia="標楷體"/>
                <w:caps/>
                <w:color w:val="000000"/>
                <w:sz w:val="28"/>
                <w:szCs w:val="28"/>
              </w:rPr>
              <w:t>codeine</w:t>
            </w:r>
            <w:r w:rsidRPr="00870B48">
              <w:rPr>
                <w:rFonts w:eastAsia="標楷體"/>
                <w:caps/>
                <w:color w:val="000000"/>
                <w:sz w:val="28"/>
                <w:szCs w:val="28"/>
              </w:rPr>
              <w:t>製劑案</w:t>
            </w:r>
            <w:r w:rsidRPr="00870B48">
              <w:rPr>
                <w:rFonts w:eastAsia="標楷體"/>
                <w:color w:val="000000"/>
                <w:sz w:val="28"/>
                <w:szCs w:val="28"/>
              </w:rPr>
              <w:t>件平均每件醫療費用</w:t>
            </w:r>
          </w:p>
        </w:tc>
      </w:tr>
      <w:tr w:rsidR="00FB1D52" w:rsidRPr="00870B48" w14:paraId="3924AEB0" w14:textId="77777777" w:rsidTr="005E56B1">
        <w:trPr>
          <w:trHeight w:val="648"/>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88FC3F4" w14:textId="77777777" w:rsidR="00FB1D52" w:rsidRPr="00870B48" w:rsidRDefault="00FB1D52" w:rsidP="00902872">
            <w:pPr>
              <w:snapToGrid w:val="0"/>
              <w:spacing w:line="320" w:lineRule="exact"/>
              <w:jc w:val="both"/>
              <w:rPr>
                <w:rFonts w:eastAsia="標楷體"/>
                <w:sz w:val="28"/>
                <w:szCs w:val="28"/>
              </w:rPr>
            </w:pPr>
            <w:r w:rsidRPr="00870B48">
              <w:rPr>
                <w:rFonts w:eastAsia="標楷體"/>
                <w:color w:val="000000"/>
                <w:sz w:val="28"/>
                <w:szCs w:val="28"/>
              </w:rPr>
              <w:t>衛生署核准日期及文號</w:t>
            </w:r>
          </w:p>
        </w:tc>
        <w:tc>
          <w:tcPr>
            <w:tcW w:w="769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E5D3770" w14:textId="77777777" w:rsidR="00FB1D52" w:rsidRPr="00870B48" w:rsidRDefault="00FB1D52" w:rsidP="00902872">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8</w:t>
            </w:r>
            <w:r w:rsidRPr="00870B48">
              <w:rPr>
                <w:rFonts w:eastAsia="標楷體"/>
                <w:color w:val="000000"/>
                <w:sz w:val="28"/>
                <w:szCs w:val="28"/>
              </w:rPr>
              <w:t>日衛署健保字第</w:t>
            </w:r>
            <w:r w:rsidRPr="00870B48">
              <w:rPr>
                <w:rFonts w:eastAsia="標楷體"/>
                <w:color w:val="000000"/>
                <w:sz w:val="28"/>
                <w:szCs w:val="28"/>
              </w:rPr>
              <w:t>0990024551</w:t>
            </w:r>
            <w:r w:rsidRPr="00870B48">
              <w:rPr>
                <w:rFonts w:eastAsia="標楷體"/>
                <w:color w:val="000000"/>
                <w:sz w:val="28"/>
                <w:szCs w:val="28"/>
              </w:rPr>
              <w:t>號函</w:t>
            </w:r>
          </w:p>
        </w:tc>
      </w:tr>
      <w:tr w:rsidR="00FB1D52" w:rsidRPr="00870B48" w14:paraId="2C7E85AC" w14:textId="77777777" w:rsidTr="005E56B1">
        <w:trPr>
          <w:trHeight w:val="723"/>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F4E5819" w14:textId="77777777" w:rsidR="00FB1D52" w:rsidRPr="00870B48" w:rsidRDefault="00FB1D52" w:rsidP="00902872">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69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B969FD6" w14:textId="77777777" w:rsidR="00FB1D52" w:rsidRPr="00870B48" w:rsidRDefault="00FB1D52" w:rsidP="00902872">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0990074989</w:t>
            </w:r>
            <w:r w:rsidRPr="00870B48">
              <w:rPr>
                <w:rFonts w:eastAsia="標楷體"/>
                <w:color w:val="000000"/>
                <w:sz w:val="28"/>
                <w:szCs w:val="28"/>
              </w:rPr>
              <w:t>號</w:t>
            </w:r>
          </w:p>
        </w:tc>
      </w:tr>
      <w:tr w:rsidR="00FB1D52" w:rsidRPr="00870B48" w14:paraId="0516FDCE" w14:textId="77777777" w:rsidTr="005E56B1">
        <w:trPr>
          <w:trHeight w:val="331"/>
          <w:jc w:val="center"/>
        </w:trPr>
        <w:tc>
          <w:tcPr>
            <w:tcW w:w="190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0CDAE26B" w14:textId="77777777" w:rsidR="00FB1D52" w:rsidRPr="00870B48" w:rsidRDefault="00FB1D52" w:rsidP="00902872">
            <w:pPr>
              <w:snapToGrid w:val="0"/>
              <w:spacing w:line="320" w:lineRule="exact"/>
              <w:jc w:val="both"/>
              <w:rPr>
                <w:rFonts w:eastAsia="標楷體"/>
                <w:color w:val="000000"/>
                <w:sz w:val="28"/>
                <w:szCs w:val="28"/>
              </w:rPr>
            </w:pPr>
            <w:r w:rsidRPr="00870B48">
              <w:rPr>
                <w:rFonts w:eastAsia="標楷體"/>
                <w:color w:val="000000"/>
                <w:sz w:val="28"/>
                <w:szCs w:val="28"/>
              </w:rPr>
              <w:t>實施起日</w:t>
            </w:r>
          </w:p>
        </w:tc>
        <w:tc>
          <w:tcPr>
            <w:tcW w:w="7694"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442CC88F" w14:textId="77777777" w:rsidR="00FB1D52" w:rsidRPr="00870B48" w:rsidRDefault="00FB1D52" w:rsidP="00902872">
            <w:pPr>
              <w:snapToGrid w:val="0"/>
              <w:spacing w:line="320" w:lineRule="exact"/>
              <w:jc w:val="both"/>
              <w:rPr>
                <w:rFonts w:eastAsia="標楷體"/>
                <w:sz w:val="28"/>
                <w:szCs w:val="28"/>
              </w:rPr>
            </w:pPr>
            <w:r w:rsidRPr="00870B48">
              <w:rPr>
                <w:rFonts w:eastAsia="標楷體"/>
                <w:color w:val="000000"/>
                <w:sz w:val="28"/>
                <w:szCs w:val="28"/>
              </w:rPr>
              <w:t>100</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 101</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30</w:t>
            </w:r>
            <w:r w:rsidRPr="00870B48">
              <w:rPr>
                <w:rFonts w:eastAsia="標楷體"/>
                <w:color w:val="000000"/>
                <w:sz w:val="28"/>
                <w:szCs w:val="28"/>
              </w:rPr>
              <w:t>日</w:t>
            </w:r>
          </w:p>
        </w:tc>
      </w:tr>
    </w:tbl>
    <w:p w14:paraId="45C5B358" w14:textId="77777777" w:rsidR="00FB1D52" w:rsidRPr="00870B48" w:rsidRDefault="00FB1D52" w:rsidP="00DE16FC">
      <w:pPr>
        <w:widowControl/>
        <w:suppressAutoHyphens w:val="0"/>
        <w:rPr>
          <w:rFonts w:eastAsia="標楷體"/>
          <w:sz w:val="28"/>
          <w:szCs w:val="28"/>
        </w:rPr>
      </w:pPr>
    </w:p>
    <w:p w14:paraId="1CBEF6B5" w14:textId="77777777" w:rsidR="00FB1D52" w:rsidRPr="00870B48" w:rsidRDefault="00FB1D52">
      <w:pPr>
        <w:widowControl/>
        <w:suppressAutoHyphens w:val="0"/>
        <w:rPr>
          <w:rFonts w:eastAsia="標楷體"/>
          <w:sz w:val="28"/>
          <w:szCs w:val="28"/>
        </w:rPr>
      </w:pPr>
      <w:r w:rsidRPr="00870B48">
        <w:rPr>
          <w:rFonts w:eastAsia="標楷體"/>
          <w:sz w:val="28"/>
          <w:szCs w:val="28"/>
        </w:rPr>
        <w:br w:type="page"/>
      </w:r>
    </w:p>
    <w:p w14:paraId="021A13E3" w14:textId="18C99609" w:rsidR="00FB1D52" w:rsidRPr="0008468D" w:rsidRDefault="00FB1D52" w:rsidP="000F231C">
      <w:pPr>
        <w:pStyle w:val="2"/>
        <w:numPr>
          <w:ilvl w:val="0"/>
          <w:numId w:val="79"/>
        </w:numPr>
        <w:rPr>
          <w:rFonts w:ascii="Times New Roman" w:hAnsi="Times New Roman"/>
          <w:sz w:val="20"/>
          <w:szCs w:val="20"/>
        </w:rPr>
      </w:pPr>
      <w:r w:rsidRPr="0008468D">
        <w:rPr>
          <w:rFonts w:ascii="Times New Roman" w:hAnsi="Times New Roman" w:hint="eastAsia"/>
          <w:sz w:val="20"/>
          <w:szCs w:val="20"/>
        </w:rPr>
        <w:lastRenderedPageBreak/>
        <w:t>026</w:t>
      </w:r>
      <w:r w:rsidRPr="0008468D">
        <w:rPr>
          <w:rFonts w:ascii="Times New Roman" w:hAnsi="Times New Roman" w:hint="eastAsia"/>
          <w:sz w:val="20"/>
          <w:szCs w:val="20"/>
        </w:rPr>
        <w:t>指標版本：</w:t>
      </w:r>
      <w:r w:rsidR="00166A53" w:rsidRPr="0008468D">
        <w:rPr>
          <w:rFonts w:ascii="Times New Roman" w:hAnsi="Times New Roman" w:hint="eastAsia"/>
          <w:sz w:val="20"/>
          <w:szCs w:val="20"/>
        </w:rPr>
        <w:t>實施起</w:t>
      </w:r>
      <w:r w:rsidR="00E547A0" w:rsidRPr="0008468D">
        <w:rPr>
          <w:rFonts w:ascii="Times New Roman" w:hAnsi="Times New Roman" w:hint="eastAsia"/>
          <w:sz w:val="20"/>
          <w:szCs w:val="20"/>
        </w:rPr>
        <w:t>迄</w:t>
      </w:r>
      <w:r w:rsidR="00166A53" w:rsidRPr="0008468D">
        <w:rPr>
          <w:rFonts w:ascii="Times New Roman" w:hAnsi="Times New Roman" w:hint="eastAsia"/>
          <w:sz w:val="20"/>
          <w:szCs w:val="20"/>
        </w:rPr>
        <w:t>日</w:t>
      </w:r>
      <w:r w:rsidR="00166A53" w:rsidRPr="0008468D">
        <w:rPr>
          <w:rFonts w:ascii="Times New Roman" w:hAnsi="Times New Roman" w:hint="eastAsia"/>
          <w:sz w:val="20"/>
          <w:szCs w:val="20"/>
        </w:rPr>
        <w:tab/>
        <w:t>96</w:t>
      </w:r>
      <w:r w:rsidR="00166A53" w:rsidRPr="0008468D">
        <w:rPr>
          <w:rFonts w:ascii="Times New Roman" w:hAnsi="Times New Roman" w:hint="eastAsia"/>
          <w:sz w:val="20"/>
          <w:szCs w:val="20"/>
        </w:rPr>
        <w:t>年</w:t>
      </w:r>
      <w:r w:rsidR="00166A53" w:rsidRPr="0008468D">
        <w:rPr>
          <w:rFonts w:ascii="Times New Roman" w:hAnsi="Times New Roman" w:hint="eastAsia"/>
          <w:sz w:val="20"/>
          <w:szCs w:val="20"/>
        </w:rPr>
        <w:t>2</w:t>
      </w:r>
      <w:r w:rsidR="00166A53" w:rsidRPr="0008468D">
        <w:rPr>
          <w:rFonts w:ascii="Times New Roman" w:hAnsi="Times New Roman" w:hint="eastAsia"/>
          <w:sz w:val="20"/>
          <w:szCs w:val="20"/>
        </w:rPr>
        <w:t>月</w:t>
      </w:r>
      <w:r w:rsidR="00166A53" w:rsidRPr="0008468D">
        <w:rPr>
          <w:rFonts w:ascii="Times New Roman" w:hAnsi="Times New Roman" w:hint="eastAsia"/>
          <w:sz w:val="20"/>
          <w:szCs w:val="20"/>
        </w:rPr>
        <w:t>1</w:t>
      </w:r>
      <w:r w:rsidR="00166A53" w:rsidRPr="0008468D">
        <w:rPr>
          <w:rFonts w:ascii="Times New Roman" w:hAnsi="Times New Roman" w:hint="eastAsia"/>
          <w:sz w:val="20"/>
          <w:szCs w:val="20"/>
        </w:rPr>
        <w:t>日</w:t>
      </w:r>
      <w:r w:rsidR="00166A53" w:rsidRPr="0008468D">
        <w:rPr>
          <w:rFonts w:ascii="Times New Roman" w:hAnsi="Times New Roman" w:hint="eastAsia"/>
          <w:sz w:val="20"/>
          <w:szCs w:val="20"/>
        </w:rPr>
        <w:t>~99</w:t>
      </w:r>
      <w:r w:rsidR="00166A53" w:rsidRPr="0008468D">
        <w:rPr>
          <w:rFonts w:ascii="Times New Roman" w:hAnsi="Times New Roman" w:hint="eastAsia"/>
          <w:sz w:val="20"/>
          <w:szCs w:val="20"/>
        </w:rPr>
        <w:t>年</w:t>
      </w:r>
      <w:r w:rsidR="00166A53" w:rsidRPr="0008468D">
        <w:rPr>
          <w:rFonts w:ascii="Times New Roman" w:hAnsi="Times New Roman" w:hint="eastAsia"/>
          <w:sz w:val="20"/>
          <w:szCs w:val="20"/>
        </w:rPr>
        <w:t>12</w:t>
      </w:r>
      <w:r w:rsidR="00166A53" w:rsidRPr="0008468D">
        <w:rPr>
          <w:rFonts w:ascii="Times New Roman" w:hAnsi="Times New Roman" w:hint="eastAsia"/>
          <w:sz w:val="20"/>
          <w:szCs w:val="20"/>
        </w:rPr>
        <w:t>月</w:t>
      </w:r>
      <w:r w:rsidR="00166A53" w:rsidRPr="0008468D">
        <w:rPr>
          <w:rFonts w:ascii="Times New Roman" w:hAnsi="Times New Roman" w:hint="eastAsia"/>
          <w:sz w:val="20"/>
          <w:szCs w:val="20"/>
        </w:rPr>
        <w:t>31</w:t>
      </w:r>
      <w:r w:rsidR="00166A53" w:rsidRPr="0008468D">
        <w:rPr>
          <w:rFonts w:ascii="Times New Roman" w:hAnsi="Times New Roman" w:hint="eastAsia"/>
          <w:sz w:val="20"/>
          <w:szCs w:val="20"/>
        </w:rPr>
        <w:t>日</w:t>
      </w:r>
    </w:p>
    <w:tbl>
      <w:tblPr>
        <w:tblW w:w="9784" w:type="dxa"/>
        <w:jc w:val="center"/>
        <w:tblCellMar>
          <w:left w:w="10" w:type="dxa"/>
          <w:right w:w="10" w:type="dxa"/>
        </w:tblCellMar>
        <w:tblLook w:val="04A0" w:firstRow="1" w:lastRow="0" w:firstColumn="1" w:lastColumn="0" w:noHBand="0" w:noVBand="1"/>
      </w:tblPr>
      <w:tblGrid>
        <w:gridCol w:w="1905"/>
        <w:gridCol w:w="7879"/>
      </w:tblGrid>
      <w:tr w:rsidR="00166A53" w:rsidRPr="00870B48" w14:paraId="15421121" w14:textId="77777777" w:rsidTr="001C4572">
        <w:trPr>
          <w:trHeight w:val="453"/>
          <w:jc w:val="center"/>
        </w:trPr>
        <w:tc>
          <w:tcPr>
            <w:tcW w:w="1905"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EF44703" w14:textId="77777777" w:rsidR="00166A53" w:rsidRPr="00870B48" w:rsidRDefault="00166A53" w:rsidP="00902872">
            <w:pPr>
              <w:snapToGrid w:val="0"/>
              <w:spacing w:line="300" w:lineRule="auto"/>
              <w:jc w:val="both"/>
              <w:rPr>
                <w:rFonts w:eastAsia="標楷體"/>
                <w:caps/>
                <w:color w:val="000000"/>
                <w:sz w:val="28"/>
                <w:szCs w:val="28"/>
              </w:rPr>
            </w:pPr>
            <w:r w:rsidRPr="00870B48">
              <w:rPr>
                <w:rFonts w:eastAsia="標楷體"/>
                <w:caps/>
                <w:color w:val="000000"/>
                <w:sz w:val="28"/>
                <w:szCs w:val="28"/>
              </w:rPr>
              <w:t>指標名稱</w:t>
            </w:r>
          </w:p>
        </w:tc>
        <w:tc>
          <w:tcPr>
            <w:tcW w:w="7879"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C5508DE" w14:textId="77777777" w:rsidR="00166A53" w:rsidRPr="00870B48" w:rsidRDefault="00166A53" w:rsidP="00902872">
            <w:pPr>
              <w:snapToGrid w:val="0"/>
              <w:spacing w:line="300" w:lineRule="auto"/>
              <w:jc w:val="both"/>
              <w:rPr>
                <w:rFonts w:eastAsia="標楷體"/>
                <w:sz w:val="28"/>
                <w:szCs w:val="28"/>
              </w:rPr>
            </w:pPr>
            <w:r w:rsidRPr="00870B48">
              <w:rPr>
                <w:rFonts w:eastAsia="標楷體"/>
                <w:color w:val="000000"/>
                <w:sz w:val="28"/>
                <w:szCs w:val="28"/>
              </w:rPr>
              <w:t>026-</w:t>
            </w:r>
            <w:r w:rsidRPr="00870B48">
              <w:rPr>
                <w:rFonts w:eastAsia="標楷體"/>
                <w:color w:val="000000"/>
                <w:sz w:val="28"/>
                <w:szCs w:val="28"/>
              </w:rPr>
              <w:t>西醫基層門診</w:t>
            </w:r>
            <w:r w:rsidRPr="00870B48">
              <w:rPr>
                <w:rFonts w:eastAsia="標楷體"/>
                <w:caps/>
                <w:color w:val="000000"/>
                <w:sz w:val="28"/>
                <w:szCs w:val="28"/>
              </w:rPr>
              <w:t>2</w:t>
            </w:r>
            <w:r w:rsidRPr="00870B48">
              <w:rPr>
                <w:rFonts w:eastAsia="標楷體"/>
                <w:caps/>
                <w:color w:val="000000"/>
                <w:sz w:val="28"/>
                <w:szCs w:val="28"/>
              </w:rPr>
              <w:t>歲以下幼兒使用</w:t>
            </w:r>
            <w:r w:rsidRPr="00870B48">
              <w:rPr>
                <w:rFonts w:eastAsia="標楷體"/>
                <w:caps/>
                <w:color w:val="000000"/>
                <w:sz w:val="28"/>
                <w:szCs w:val="28"/>
              </w:rPr>
              <w:t>codeine</w:t>
            </w:r>
            <w:r w:rsidRPr="00870B48">
              <w:rPr>
                <w:rFonts w:eastAsia="標楷體"/>
                <w:caps/>
                <w:color w:val="000000"/>
                <w:sz w:val="28"/>
                <w:szCs w:val="28"/>
              </w:rPr>
              <w:t>製劑比率過高</w:t>
            </w:r>
          </w:p>
        </w:tc>
      </w:tr>
      <w:tr w:rsidR="00166A53" w:rsidRPr="00870B48" w14:paraId="4D2AEAB9" w14:textId="77777777" w:rsidTr="001C4572">
        <w:trPr>
          <w:trHeight w:val="468"/>
          <w:jc w:val="center"/>
        </w:trPr>
        <w:tc>
          <w:tcPr>
            <w:tcW w:w="190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297E8CB" w14:textId="77777777" w:rsidR="00166A53" w:rsidRPr="00870B48" w:rsidRDefault="00166A53" w:rsidP="00902872">
            <w:pPr>
              <w:snapToGrid w:val="0"/>
              <w:spacing w:line="300" w:lineRule="auto"/>
              <w:jc w:val="both"/>
              <w:rPr>
                <w:rFonts w:eastAsia="標楷體"/>
                <w:caps/>
                <w:color w:val="000000"/>
                <w:sz w:val="28"/>
                <w:szCs w:val="28"/>
              </w:rPr>
            </w:pPr>
            <w:r w:rsidRPr="00870B48">
              <w:rPr>
                <w:rFonts w:eastAsia="標楷體"/>
                <w:caps/>
                <w:color w:val="000000"/>
                <w:sz w:val="28"/>
                <w:szCs w:val="28"/>
              </w:rPr>
              <w:t>實施目的</w:t>
            </w:r>
          </w:p>
        </w:tc>
        <w:tc>
          <w:tcPr>
            <w:tcW w:w="78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8CA8A5D" w14:textId="77777777" w:rsidR="00166A53" w:rsidRPr="00870B48" w:rsidRDefault="00166A53" w:rsidP="00902872">
            <w:pPr>
              <w:snapToGrid w:val="0"/>
              <w:spacing w:line="300" w:lineRule="auto"/>
              <w:jc w:val="both"/>
              <w:rPr>
                <w:rFonts w:eastAsia="標楷體"/>
                <w:caps/>
                <w:color w:val="000000"/>
                <w:sz w:val="28"/>
                <w:szCs w:val="28"/>
              </w:rPr>
            </w:pPr>
            <w:r w:rsidRPr="00870B48">
              <w:rPr>
                <w:rFonts w:eastAsia="標楷體"/>
                <w:caps/>
                <w:color w:val="000000"/>
                <w:sz w:val="28"/>
                <w:szCs w:val="28"/>
              </w:rPr>
              <w:t>幼兒用藥安全管理</w:t>
            </w:r>
          </w:p>
        </w:tc>
      </w:tr>
      <w:tr w:rsidR="00166A53" w:rsidRPr="00870B48" w14:paraId="2980C87C" w14:textId="77777777" w:rsidTr="001C4572">
        <w:trPr>
          <w:trHeight w:val="1829"/>
          <w:jc w:val="center"/>
        </w:trPr>
        <w:tc>
          <w:tcPr>
            <w:tcW w:w="190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27BAC5A" w14:textId="77777777" w:rsidR="00166A53" w:rsidRPr="00870B48" w:rsidRDefault="00166A53" w:rsidP="00902872">
            <w:pPr>
              <w:snapToGrid w:val="0"/>
              <w:spacing w:line="300" w:lineRule="auto"/>
              <w:jc w:val="both"/>
              <w:rPr>
                <w:rFonts w:eastAsia="標楷體"/>
                <w:color w:val="000000"/>
                <w:sz w:val="28"/>
                <w:szCs w:val="28"/>
              </w:rPr>
            </w:pPr>
            <w:r w:rsidRPr="00870B48">
              <w:rPr>
                <w:rFonts w:eastAsia="標楷體"/>
                <w:color w:val="000000"/>
                <w:sz w:val="28"/>
                <w:szCs w:val="28"/>
              </w:rPr>
              <w:t>指標定義</w:t>
            </w:r>
          </w:p>
          <w:p w14:paraId="5D8FB6CF" w14:textId="77777777" w:rsidR="00166A53" w:rsidRPr="00870B48" w:rsidRDefault="00166A53" w:rsidP="00902872">
            <w:pPr>
              <w:snapToGrid w:val="0"/>
              <w:spacing w:line="300" w:lineRule="auto"/>
              <w:jc w:val="both"/>
              <w:rPr>
                <w:rFonts w:eastAsia="標楷體"/>
                <w:color w:val="000000"/>
                <w:sz w:val="28"/>
                <w:szCs w:val="28"/>
              </w:rPr>
            </w:pPr>
          </w:p>
        </w:tc>
        <w:tc>
          <w:tcPr>
            <w:tcW w:w="78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D65134B" w14:textId="77777777" w:rsidR="00166A53" w:rsidRPr="00870B48" w:rsidRDefault="00166A53" w:rsidP="00902872">
            <w:pPr>
              <w:pStyle w:val="21"/>
              <w:spacing w:line="300" w:lineRule="auto"/>
              <w:ind w:left="870" w:hanging="868"/>
              <w:rPr>
                <w:rFonts w:ascii="Times New Roman" w:hAnsi="Times New Roman"/>
                <w:szCs w:val="28"/>
              </w:rPr>
            </w:pPr>
            <w:r w:rsidRPr="00870B48">
              <w:rPr>
                <w:rFonts w:ascii="Times New Roman" w:hAnsi="Times New Roman"/>
                <w:color w:val="000000"/>
                <w:szCs w:val="28"/>
              </w:rPr>
              <w:t>分子：門診</w:t>
            </w:r>
            <w:r w:rsidRPr="00870B48">
              <w:rPr>
                <w:rFonts w:ascii="Times New Roman" w:hAnsi="Times New Roman"/>
                <w:color w:val="000000"/>
                <w:szCs w:val="28"/>
              </w:rPr>
              <w:t>2</w:t>
            </w:r>
            <w:r w:rsidRPr="00870B48">
              <w:rPr>
                <w:rFonts w:ascii="Times New Roman" w:hAnsi="Times New Roman"/>
                <w:color w:val="000000"/>
                <w:szCs w:val="28"/>
              </w:rPr>
              <w:t>歲以下病人使用</w:t>
            </w:r>
            <w:r w:rsidRPr="00870B48">
              <w:rPr>
                <w:rFonts w:ascii="Times New Roman" w:hAnsi="Times New Roman"/>
                <w:caps/>
                <w:color w:val="000000"/>
                <w:szCs w:val="28"/>
              </w:rPr>
              <w:t>codeine</w:t>
            </w:r>
            <w:r w:rsidRPr="00870B48">
              <w:rPr>
                <w:rFonts w:ascii="Times New Roman" w:hAnsi="Times New Roman"/>
                <w:caps/>
                <w:color w:val="000000"/>
                <w:szCs w:val="28"/>
              </w:rPr>
              <w:t>製劑</w:t>
            </w:r>
            <w:r w:rsidRPr="00870B48">
              <w:rPr>
                <w:rFonts w:ascii="Times New Roman" w:hAnsi="Times New Roman"/>
                <w:color w:val="000000"/>
                <w:szCs w:val="28"/>
              </w:rPr>
              <w:t>件數</w:t>
            </w:r>
            <w:r w:rsidRPr="00870B48">
              <w:rPr>
                <w:rFonts w:ascii="Times New Roman" w:hAnsi="Times New Roman"/>
                <w:caps/>
                <w:color w:val="000000"/>
                <w:szCs w:val="28"/>
              </w:rPr>
              <w:t>。</w:t>
            </w:r>
          </w:p>
          <w:p w14:paraId="59A20AE6" w14:textId="77777777" w:rsidR="00166A53" w:rsidRPr="00870B48" w:rsidRDefault="00166A53" w:rsidP="00902872">
            <w:pPr>
              <w:snapToGrid w:val="0"/>
              <w:spacing w:line="300" w:lineRule="auto"/>
              <w:jc w:val="both"/>
              <w:rPr>
                <w:rFonts w:eastAsia="標楷體"/>
                <w:color w:val="000000"/>
                <w:sz w:val="28"/>
                <w:szCs w:val="28"/>
              </w:rPr>
            </w:pPr>
            <w:r w:rsidRPr="00870B48">
              <w:rPr>
                <w:rFonts w:eastAsia="標楷體"/>
                <w:color w:val="000000"/>
                <w:sz w:val="28"/>
                <w:szCs w:val="28"/>
              </w:rPr>
              <w:t>分母：門診</w:t>
            </w:r>
            <w:r w:rsidRPr="00870B48">
              <w:rPr>
                <w:rFonts w:eastAsia="標楷體"/>
                <w:color w:val="000000"/>
                <w:sz w:val="28"/>
                <w:szCs w:val="28"/>
              </w:rPr>
              <w:t>2</w:t>
            </w:r>
            <w:r w:rsidRPr="00870B48">
              <w:rPr>
                <w:rFonts w:eastAsia="標楷體"/>
                <w:color w:val="000000"/>
                <w:sz w:val="28"/>
                <w:szCs w:val="28"/>
              </w:rPr>
              <w:t>歲以下病人件數。</w:t>
            </w:r>
          </w:p>
          <w:p w14:paraId="3888EDB3" w14:textId="77777777" w:rsidR="00166A53" w:rsidRPr="00870B48" w:rsidRDefault="00166A53" w:rsidP="00902872">
            <w:pPr>
              <w:snapToGrid w:val="0"/>
              <w:spacing w:line="300" w:lineRule="auto"/>
              <w:ind w:left="330" w:hanging="330"/>
              <w:jc w:val="both"/>
              <w:rPr>
                <w:rFonts w:eastAsia="標楷體"/>
                <w:sz w:val="28"/>
                <w:szCs w:val="28"/>
              </w:rPr>
            </w:pPr>
            <w:r w:rsidRPr="00870B48">
              <w:rPr>
                <w:rFonts w:eastAsia="標楷體" w:cs="新細明體" w:hint="eastAsia"/>
                <w:color w:val="000000"/>
                <w:sz w:val="28"/>
                <w:szCs w:val="28"/>
              </w:rPr>
              <w:t>※</w:t>
            </w:r>
            <w:r w:rsidRPr="00870B48">
              <w:rPr>
                <w:rFonts w:eastAsia="標楷體"/>
                <w:color w:val="000000"/>
                <w:sz w:val="28"/>
                <w:szCs w:val="28"/>
              </w:rPr>
              <w:t>2</w:t>
            </w:r>
            <w:r w:rsidRPr="00870B48">
              <w:rPr>
                <w:rFonts w:eastAsia="標楷體"/>
                <w:color w:val="000000"/>
                <w:sz w:val="28"/>
                <w:szCs w:val="28"/>
              </w:rPr>
              <w:t>歲以下為就醫年－出生年</w:t>
            </w:r>
            <w:r w:rsidRPr="00870B48">
              <w:rPr>
                <w:rFonts w:eastAsia="標楷體"/>
                <w:color w:val="000000"/>
                <w:sz w:val="28"/>
                <w:szCs w:val="28"/>
              </w:rPr>
              <w:t>&lt;=2</w:t>
            </w:r>
            <w:r w:rsidRPr="00870B48">
              <w:rPr>
                <w:rFonts w:eastAsia="標楷體"/>
                <w:color w:val="000000"/>
                <w:sz w:val="28"/>
                <w:szCs w:val="28"/>
              </w:rPr>
              <w:t>。</w:t>
            </w:r>
          </w:p>
          <w:p w14:paraId="7813C530" w14:textId="77777777" w:rsidR="00166A53" w:rsidRPr="00870B48" w:rsidRDefault="00166A53" w:rsidP="00902872">
            <w:pPr>
              <w:snapToGrid w:val="0"/>
              <w:spacing w:line="300" w:lineRule="auto"/>
              <w:jc w:val="both"/>
              <w:rPr>
                <w:rFonts w:eastAsia="標楷體"/>
                <w:sz w:val="28"/>
                <w:szCs w:val="28"/>
              </w:rPr>
            </w:pPr>
            <w:r w:rsidRPr="00870B48">
              <w:rPr>
                <w:rFonts w:eastAsia="標楷體" w:cs="新細明體" w:hint="eastAsia"/>
                <w:color w:val="000000"/>
                <w:sz w:val="28"/>
                <w:szCs w:val="28"/>
              </w:rPr>
              <w:t>※</w:t>
            </w:r>
            <w:r w:rsidRPr="00870B48">
              <w:rPr>
                <w:rFonts w:eastAsia="標楷體"/>
                <w:caps/>
                <w:color w:val="000000"/>
                <w:sz w:val="28"/>
                <w:szCs w:val="28"/>
              </w:rPr>
              <w:t>codeine</w:t>
            </w:r>
            <w:r w:rsidRPr="00870B48">
              <w:rPr>
                <w:rFonts w:eastAsia="標楷體"/>
                <w:caps/>
                <w:color w:val="000000"/>
                <w:sz w:val="28"/>
                <w:szCs w:val="28"/>
              </w:rPr>
              <w:t>製劑為成分代碼為</w:t>
            </w:r>
            <w:r w:rsidRPr="00870B48">
              <w:rPr>
                <w:rFonts w:eastAsia="標楷體"/>
                <w:caps/>
                <w:color w:val="000000"/>
                <w:sz w:val="28"/>
                <w:szCs w:val="28"/>
              </w:rPr>
              <w:t>2808800110</w:t>
            </w:r>
          </w:p>
        </w:tc>
      </w:tr>
      <w:tr w:rsidR="00166A53" w:rsidRPr="00870B48" w14:paraId="4A740282" w14:textId="77777777" w:rsidTr="001C4572">
        <w:trPr>
          <w:trHeight w:val="453"/>
          <w:jc w:val="center"/>
        </w:trPr>
        <w:tc>
          <w:tcPr>
            <w:tcW w:w="190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C98153D" w14:textId="77777777" w:rsidR="00166A53" w:rsidRPr="00870B48" w:rsidRDefault="00166A53" w:rsidP="00902872">
            <w:pPr>
              <w:snapToGrid w:val="0"/>
              <w:spacing w:line="300" w:lineRule="auto"/>
              <w:jc w:val="both"/>
              <w:rPr>
                <w:rFonts w:eastAsia="標楷體"/>
                <w:color w:val="000000"/>
                <w:sz w:val="28"/>
                <w:szCs w:val="28"/>
              </w:rPr>
            </w:pPr>
            <w:r w:rsidRPr="00870B48">
              <w:rPr>
                <w:rFonts w:eastAsia="標楷體"/>
                <w:color w:val="000000"/>
                <w:sz w:val="28"/>
                <w:szCs w:val="28"/>
              </w:rPr>
              <w:t>指標屬性</w:t>
            </w:r>
          </w:p>
        </w:tc>
        <w:tc>
          <w:tcPr>
            <w:tcW w:w="78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17396FC" w14:textId="77777777" w:rsidR="00166A53" w:rsidRPr="00870B48" w:rsidRDefault="00166A53" w:rsidP="00902872">
            <w:pPr>
              <w:snapToGrid w:val="0"/>
              <w:spacing w:line="300" w:lineRule="auto"/>
              <w:jc w:val="both"/>
              <w:rPr>
                <w:rFonts w:eastAsia="標楷體"/>
                <w:color w:val="000000"/>
                <w:sz w:val="28"/>
                <w:szCs w:val="28"/>
              </w:rPr>
            </w:pPr>
            <w:r w:rsidRPr="00870B48">
              <w:rPr>
                <w:rFonts w:eastAsia="標楷體"/>
                <w:color w:val="000000"/>
                <w:sz w:val="28"/>
                <w:szCs w:val="28"/>
              </w:rPr>
              <w:t>負向</w:t>
            </w:r>
          </w:p>
        </w:tc>
      </w:tr>
      <w:tr w:rsidR="00166A53" w:rsidRPr="00870B48" w14:paraId="712FE56D" w14:textId="77777777" w:rsidTr="001C4572">
        <w:trPr>
          <w:trHeight w:val="468"/>
          <w:jc w:val="center"/>
        </w:trPr>
        <w:tc>
          <w:tcPr>
            <w:tcW w:w="190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F912193" w14:textId="77777777" w:rsidR="00166A53" w:rsidRPr="00870B48" w:rsidRDefault="00166A53" w:rsidP="00902872">
            <w:pPr>
              <w:snapToGrid w:val="0"/>
              <w:spacing w:line="300" w:lineRule="auto"/>
              <w:jc w:val="both"/>
              <w:rPr>
                <w:rFonts w:eastAsia="標楷體"/>
                <w:color w:val="000000"/>
                <w:sz w:val="28"/>
                <w:szCs w:val="28"/>
              </w:rPr>
            </w:pPr>
            <w:r w:rsidRPr="00870B48">
              <w:rPr>
                <w:rFonts w:eastAsia="標楷體"/>
                <w:color w:val="000000"/>
                <w:sz w:val="28"/>
                <w:szCs w:val="28"/>
              </w:rPr>
              <w:t>分析單位</w:t>
            </w:r>
          </w:p>
        </w:tc>
        <w:tc>
          <w:tcPr>
            <w:tcW w:w="78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DC1DC5E" w14:textId="77777777" w:rsidR="00166A53" w:rsidRPr="00870B48" w:rsidRDefault="00166A53" w:rsidP="00902872">
            <w:pPr>
              <w:snapToGrid w:val="0"/>
              <w:spacing w:line="300" w:lineRule="auto"/>
              <w:jc w:val="both"/>
              <w:rPr>
                <w:rFonts w:eastAsia="標楷體"/>
                <w:color w:val="000000"/>
                <w:sz w:val="28"/>
                <w:szCs w:val="28"/>
              </w:rPr>
            </w:pPr>
            <w:r w:rsidRPr="00870B48">
              <w:rPr>
                <w:rFonts w:eastAsia="標楷體"/>
                <w:color w:val="000000"/>
                <w:sz w:val="28"/>
                <w:szCs w:val="28"/>
              </w:rPr>
              <w:t>依院所按月分析</w:t>
            </w:r>
          </w:p>
        </w:tc>
      </w:tr>
      <w:tr w:rsidR="00166A53" w:rsidRPr="00870B48" w14:paraId="3D10A917" w14:textId="77777777" w:rsidTr="001C4572">
        <w:trPr>
          <w:trHeight w:val="453"/>
          <w:jc w:val="center"/>
        </w:trPr>
        <w:tc>
          <w:tcPr>
            <w:tcW w:w="190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5817A49" w14:textId="77777777" w:rsidR="00166A53" w:rsidRPr="00870B48" w:rsidRDefault="00166A53" w:rsidP="00902872">
            <w:pPr>
              <w:snapToGrid w:val="0"/>
              <w:spacing w:line="300" w:lineRule="auto"/>
              <w:jc w:val="both"/>
              <w:rPr>
                <w:rFonts w:eastAsia="標楷體"/>
                <w:color w:val="000000"/>
                <w:sz w:val="28"/>
                <w:szCs w:val="28"/>
              </w:rPr>
            </w:pPr>
            <w:r w:rsidRPr="00870B48">
              <w:rPr>
                <w:rFonts w:eastAsia="標楷體"/>
                <w:color w:val="000000"/>
                <w:sz w:val="28"/>
                <w:szCs w:val="28"/>
              </w:rPr>
              <w:t>分析範圍</w:t>
            </w:r>
          </w:p>
        </w:tc>
        <w:tc>
          <w:tcPr>
            <w:tcW w:w="78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33D2DBD" w14:textId="77777777" w:rsidR="00166A53" w:rsidRPr="00870B48" w:rsidRDefault="00166A53" w:rsidP="00902872">
            <w:pPr>
              <w:snapToGrid w:val="0"/>
              <w:spacing w:line="300" w:lineRule="auto"/>
              <w:jc w:val="both"/>
              <w:rPr>
                <w:rFonts w:eastAsia="標楷體"/>
                <w:color w:val="000000"/>
                <w:sz w:val="28"/>
                <w:szCs w:val="28"/>
              </w:rPr>
            </w:pPr>
            <w:r w:rsidRPr="00870B48">
              <w:rPr>
                <w:rFonts w:eastAsia="標楷體"/>
                <w:color w:val="000000"/>
                <w:sz w:val="28"/>
                <w:szCs w:val="28"/>
              </w:rPr>
              <w:t>西醫基層總額部門</w:t>
            </w:r>
          </w:p>
        </w:tc>
      </w:tr>
      <w:tr w:rsidR="00166A53" w:rsidRPr="00870B48" w14:paraId="5CF76878" w14:textId="77777777" w:rsidTr="001C4572">
        <w:trPr>
          <w:trHeight w:val="1375"/>
          <w:jc w:val="center"/>
        </w:trPr>
        <w:tc>
          <w:tcPr>
            <w:tcW w:w="190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333B3BE" w14:textId="77777777" w:rsidR="00166A53" w:rsidRPr="00870B48" w:rsidRDefault="00166A53" w:rsidP="00902872">
            <w:pPr>
              <w:snapToGrid w:val="0"/>
              <w:spacing w:line="300" w:lineRule="auto"/>
              <w:jc w:val="both"/>
              <w:rPr>
                <w:rFonts w:eastAsia="標楷體"/>
                <w:color w:val="000000"/>
                <w:sz w:val="28"/>
                <w:szCs w:val="28"/>
              </w:rPr>
            </w:pPr>
            <w:r w:rsidRPr="00870B48">
              <w:rPr>
                <w:rFonts w:eastAsia="標楷體"/>
                <w:color w:val="000000"/>
                <w:sz w:val="28"/>
                <w:szCs w:val="28"/>
              </w:rPr>
              <w:t>處理方式</w:t>
            </w:r>
          </w:p>
        </w:tc>
        <w:tc>
          <w:tcPr>
            <w:tcW w:w="78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1835871" w14:textId="77777777" w:rsidR="00166A53" w:rsidRPr="00870B48" w:rsidRDefault="00166A53" w:rsidP="00902872">
            <w:pPr>
              <w:snapToGrid w:val="0"/>
              <w:spacing w:line="300" w:lineRule="auto"/>
              <w:jc w:val="both"/>
              <w:rPr>
                <w:rFonts w:eastAsia="標楷體"/>
                <w:color w:val="000000"/>
                <w:sz w:val="28"/>
                <w:szCs w:val="28"/>
              </w:rPr>
            </w:pPr>
            <w:r w:rsidRPr="00870B48">
              <w:rPr>
                <w:rFonts w:eastAsia="標楷體"/>
                <w:color w:val="000000"/>
                <w:sz w:val="28"/>
                <w:szCs w:val="28"/>
              </w:rPr>
              <w:t>超過比率之案件，醫療費用全額核減</w:t>
            </w:r>
          </w:p>
          <w:p w14:paraId="16E4A76B" w14:textId="77777777" w:rsidR="00166A53" w:rsidRPr="00870B48" w:rsidRDefault="00166A53" w:rsidP="00902872">
            <w:pPr>
              <w:snapToGrid w:val="0"/>
              <w:spacing w:line="300" w:lineRule="auto"/>
              <w:jc w:val="both"/>
              <w:rPr>
                <w:rFonts w:eastAsia="標楷體"/>
                <w:sz w:val="28"/>
                <w:szCs w:val="28"/>
              </w:rPr>
            </w:pPr>
            <w:r w:rsidRPr="00870B48">
              <w:rPr>
                <w:rFonts w:eastAsia="標楷體"/>
                <w:color w:val="000000"/>
                <w:sz w:val="28"/>
                <w:szCs w:val="28"/>
              </w:rPr>
              <w:t>不予支付點數＝（院所使用比率</w:t>
            </w:r>
            <w:r w:rsidRPr="00870B48">
              <w:rPr>
                <w:rFonts w:eastAsia="標楷體"/>
                <w:color w:val="000000"/>
                <w:sz w:val="28"/>
                <w:szCs w:val="28"/>
              </w:rPr>
              <w:t>- 0.94%</w:t>
            </w:r>
            <w:r w:rsidRPr="00870B48">
              <w:rPr>
                <w:rFonts w:eastAsia="標楷體"/>
                <w:color w:val="000000"/>
                <w:sz w:val="28"/>
                <w:szCs w:val="28"/>
              </w:rPr>
              <w:t>）</w:t>
            </w:r>
            <w:r w:rsidRPr="00870B48">
              <w:rPr>
                <w:rFonts w:eastAsia="標楷體"/>
                <w:color w:val="000000"/>
                <w:sz w:val="28"/>
                <w:szCs w:val="28"/>
              </w:rPr>
              <w:t>*2</w:t>
            </w:r>
            <w:r w:rsidRPr="00870B48">
              <w:rPr>
                <w:rFonts w:eastAsia="標楷體"/>
                <w:color w:val="000000"/>
                <w:sz w:val="28"/>
                <w:szCs w:val="28"/>
              </w:rPr>
              <w:t>歲以下病人件數</w:t>
            </w:r>
            <w:r w:rsidRPr="00870B48">
              <w:rPr>
                <w:rFonts w:eastAsia="標楷體"/>
                <w:color w:val="000000"/>
                <w:sz w:val="28"/>
                <w:szCs w:val="28"/>
              </w:rPr>
              <w:t>*</w:t>
            </w:r>
            <w:r w:rsidRPr="00870B48">
              <w:rPr>
                <w:rFonts w:eastAsia="標楷體"/>
                <w:color w:val="000000"/>
                <w:sz w:val="28"/>
                <w:szCs w:val="28"/>
              </w:rPr>
              <w:t>使用</w:t>
            </w:r>
            <w:r w:rsidRPr="00870B48">
              <w:rPr>
                <w:rFonts w:eastAsia="標楷體"/>
                <w:caps/>
                <w:color w:val="000000"/>
                <w:sz w:val="28"/>
                <w:szCs w:val="28"/>
              </w:rPr>
              <w:t>codeine</w:t>
            </w:r>
            <w:r w:rsidRPr="00870B48">
              <w:rPr>
                <w:rFonts w:eastAsia="標楷體"/>
                <w:caps/>
                <w:color w:val="000000"/>
                <w:sz w:val="28"/>
                <w:szCs w:val="28"/>
              </w:rPr>
              <w:t>製劑案</w:t>
            </w:r>
            <w:r w:rsidRPr="00870B48">
              <w:rPr>
                <w:rFonts w:eastAsia="標楷體"/>
                <w:color w:val="000000"/>
                <w:sz w:val="28"/>
                <w:szCs w:val="28"/>
              </w:rPr>
              <w:t>件平均每件醫療費用</w:t>
            </w:r>
          </w:p>
        </w:tc>
      </w:tr>
      <w:tr w:rsidR="00166A53" w:rsidRPr="00870B48" w14:paraId="7B937B60" w14:textId="77777777" w:rsidTr="001C4572">
        <w:trPr>
          <w:trHeight w:val="740"/>
          <w:jc w:val="center"/>
        </w:trPr>
        <w:tc>
          <w:tcPr>
            <w:tcW w:w="190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A6FB111" w14:textId="77777777" w:rsidR="00166A53" w:rsidRPr="00870B48" w:rsidRDefault="00166A53" w:rsidP="00902872">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8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9E89B1D" w14:textId="77777777" w:rsidR="00166A53" w:rsidRPr="00870B48" w:rsidRDefault="00166A53" w:rsidP="00902872">
            <w:pPr>
              <w:snapToGrid w:val="0"/>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15</w:t>
            </w:r>
            <w:r w:rsidRPr="00870B48">
              <w:rPr>
                <w:rFonts w:eastAsia="標楷體"/>
                <w:color w:val="000000"/>
                <w:sz w:val="28"/>
                <w:szCs w:val="28"/>
              </w:rPr>
              <w:t>日衛署健保字第</w:t>
            </w:r>
            <w:r w:rsidRPr="00870B48">
              <w:rPr>
                <w:rFonts w:eastAsia="標楷體"/>
                <w:color w:val="000000"/>
                <w:sz w:val="28"/>
                <w:szCs w:val="28"/>
              </w:rPr>
              <w:t>0952600595</w:t>
            </w:r>
            <w:r w:rsidRPr="00870B48">
              <w:rPr>
                <w:rFonts w:eastAsia="標楷體"/>
                <w:color w:val="000000"/>
                <w:sz w:val="28"/>
                <w:szCs w:val="28"/>
              </w:rPr>
              <w:t>號函</w:t>
            </w:r>
          </w:p>
        </w:tc>
      </w:tr>
      <w:tr w:rsidR="00166A53" w:rsidRPr="00870B48" w14:paraId="176E71FF" w14:textId="77777777" w:rsidTr="001C4572">
        <w:trPr>
          <w:trHeight w:val="725"/>
          <w:jc w:val="center"/>
        </w:trPr>
        <w:tc>
          <w:tcPr>
            <w:tcW w:w="190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3F11BE4" w14:textId="77777777" w:rsidR="00166A53" w:rsidRPr="00870B48" w:rsidRDefault="00166A53" w:rsidP="00902872">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87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3C7EA26" w14:textId="68CC7D20" w:rsidR="00166A53" w:rsidRPr="00870B48" w:rsidRDefault="00166A53" w:rsidP="00902872">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96</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3</w:t>
            </w:r>
            <w:r w:rsidRPr="00870B48">
              <w:rPr>
                <w:rFonts w:eastAsia="標楷體"/>
                <w:color w:val="000000"/>
                <w:sz w:val="28"/>
                <w:szCs w:val="28"/>
              </w:rPr>
              <w:t>日健保審字第</w:t>
            </w:r>
            <w:r w:rsidRPr="00870B48">
              <w:rPr>
                <w:rFonts w:eastAsia="標楷體"/>
                <w:color w:val="000000"/>
                <w:sz w:val="28"/>
                <w:szCs w:val="28"/>
              </w:rPr>
              <w:t>0950032988</w:t>
            </w:r>
            <w:r w:rsidRPr="00870B48">
              <w:rPr>
                <w:rFonts w:eastAsia="標楷體"/>
                <w:color w:val="000000"/>
                <w:sz w:val="28"/>
                <w:szCs w:val="28"/>
              </w:rPr>
              <w:t>號</w:t>
            </w:r>
          </w:p>
        </w:tc>
      </w:tr>
      <w:tr w:rsidR="00166A53" w:rsidRPr="00870B48" w14:paraId="63FE4D01" w14:textId="77777777" w:rsidTr="001C4572">
        <w:trPr>
          <w:trHeight w:val="377"/>
          <w:jc w:val="center"/>
        </w:trPr>
        <w:tc>
          <w:tcPr>
            <w:tcW w:w="1905"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03181457" w14:textId="77777777" w:rsidR="00166A53" w:rsidRPr="00870B48" w:rsidRDefault="00166A53" w:rsidP="00902872">
            <w:pPr>
              <w:snapToGrid w:val="0"/>
              <w:jc w:val="both"/>
              <w:rPr>
                <w:rFonts w:eastAsia="標楷體"/>
                <w:color w:val="000000"/>
                <w:sz w:val="28"/>
                <w:szCs w:val="28"/>
              </w:rPr>
            </w:pPr>
            <w:r w:rsidRPr="00870B48">
              <w:rPr>
                <w:rFonts w:eastAsia="標楷體"/>
                <w:color w:val="000000"/>
                <w:sz w:val="28"/>
                <w:szCs w:val="28"/>
              </w:rPr>
              <w:t>實施起日</w:t>
            </w:r>
          </w:p>
        </w:tc>
        <w:tc>
          <w:tcPr>
            <w:tcW w:w="7879"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4DD0F2C5" w14:textId="77777777" w:rsidR="00166A53" w:rsidRPr="00870B48" w:rsidRDefault="00166A53" w:rsidP="00902872">
            <w:pPr>
              <w:snapToGrid w:val="0"/>
              <w:rPr>
                <w:rFonts w:eastAsia="標楷體"/>
                <w:color w:val="000000"/>
                <w:sz w:val="28"/>
                <w:szCs w:val="28"/>
              </w:rPr>
            </w:pPr>
            <w:r w:rsidRPr="00870B48">
              <w:rPr>
                <w:rFonts w:eastAsia="標楷體"/>
                <w:color w:val="000000"/>
                <w:sz w:val="28"/>
                <w:szCs w:val="28"/>
              </w:rPr>
              <w:t>96</w:t>
            </w:r>
            <w:r w:rsidRPr="00870B48">
              <w:rPr>
                <w:rFonts w:eastAsia="標楷體"/>
                <w:color w:val="000000"/>
                <w:sz w:val="28"/>
                <w:szCs w:val="28"/>
              </w:rPr>
              <w:t>年</w:t>
            </w:r>
            <w:r w:rsidRPr="00870B48">
              <w:rPr>
                <w:rFonts w:eastAsia="標楷體"/>
                <w:color w:val="000000"/>
                <w:sz w:val="28"/>
                <w:szCs w:val="28"/>
              </w:rPr>
              <w:t>2</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p>
        </w:tc>
      </w:tr>
    </w:tbl>
    <w:p w14:paraId="38C44A5D" w14:textId="6A57D808" w:rsidR="00902872" w:rsidRPr="00870B48" w:rsidRDefault="00902872" w:rsidP="00DE16FC">
      <w:pPr>
        <w:widowControl/>
        <w:suppressAutoHyphens w:val="0"/>
        <w:rPr>
          <w:rFonts w:eastAsia="標楷體"/>
          <w:sz w:val="28"/>
          <w:szCs w:val="28"/>
        </w:rPr>
      </w:pPr>
    </w:p>
    <w:p w14:paraId="47079A79" w14:textId="77777777" w:rsidR="00902872" w:rsidRPr="00870B48" w:rsidRDefault="00902872">
      <w:pPr>
        <w:widowControl/>
        <w:suppressAutoHyphens w:val="0"/>
        <w:rPr>
          <w:rFonts w:eastAsia="標楷體"/>
          <w:sz w:val="28"/>
          <w:szCs w:val="28"/>
        </w:rPr>
      </w:pPr>
      <w:r w:rsidRPr="00870B48">
        <w:rPr>
          <w:rFonts w:eastAsia="標楷體"/>
          <w:sz w:val="28"/>
          <w:szCs w:val="28"/>
        </w:rPr>
        <w:br w:type="page"/>
      </w:r>
    </w:p>
    <w:p w14:paraId="3AA5165E" w14:textId="406CEAA2" w:rsidR="00166A53" w:rsidRPr="00870B48" w:rsidRDefault="00902872" w:rsidP="000F231C">
      <w:pPr>
        <w:pStyle w:val="1"/>
        <w:numPr>
          <w:ilvl w:val="0"/>
          <w:numId w:val="80"/>
        </w:numPr>
        <w:rPr>
          <w:highlight w:val="yellow"/>
        </w:rPr>
      </w:pPr>
      <w:r w:rsidRPr="00870B48">
        <w:rPr>
          <w:highlight w:val="yellow"/>
        </w:rPr>
        <w:lastRenderedPageBreak/>
        <w:t>027-</w:t>
      </w:r>
      <w:r w:rsidRPr="00870B48">
        <w:rPr>
          <w:highlight w:val="yellow"/>
        </w:rPr>
        <w:t>西醫基層門診高血壓懷孕婦女使用</w:t>
      </w:r>
      <w:r w:rsidRPr="00870B48">
        <w:rPr>
          <w:highlight w:val="yellow"/>
        </w:rPr>
        <w:t>ACEI</w:t>
      </w:r>
      <w:r w:rsidRPr="00870B48">
        <w:rPr>
          <w:highlight w:val="yellow"/>
        </w:rPr>
        <w:t>或</w:t>
      </w:r>
      <w:r w:rsidRPr="00870B48">
        <w:rPr>
          <w:highlight w:val="yellow"/>
        </w:rPr>
        <w:t>ARB</w:t>
      </w:r>
      <w:r w:rsidRPr="00870B48">
        <w:rPr>
          <w:highlight w:val="yellow"/>
        </w:rPr>
        <w:t>之比率偏高</w:t>
      </w:r>
    </w:p>
    <w:p w14:paraId="2021E72D" w14:textId="7BAE5B35" w:rsidR="00092D2A" w:rsidRDefault="00092D2A" w:rsidP="00E547A0">
      <w:pPr>
        <w:pStyle w:val="ac"/>
        <w:ind w:left="480"/>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w:t>
      </w:r>
      <w:r w:rsidRPr="00870B48">
        <w:rPr>
          <w:rFonts w:eastAsia="標楷體" w:hint="eastAsia"/>
          <w:sz w:val="20"/>
          <w:szCs w:val="20"/>
          <w:highlight w:val="yellow"/>
        </w:rPr>
        <w:t>實施起日</w:t>
      </w:r>
      <w:r w:rsidRPr="00870B48">
        <w:rPr>
          <w:rFonts w:eastAsia="標楷體" w:hint="eastAsia"/>
          <w:sz w:val="20"/>
          <w:szCs w:val="20"/>
          <w:highlight w:val="yellow"/>
        </w:rPr>
        <w:t>1</w:t>
      </w:r>
      <w:r w:rsidR="00FF3312">
        <w:rPr>
          <w:rFonts w:eastAsia="標楷體"/>
          <w:sz w:val="20"/>
          <w:szCs w:val="20"/>
          <w:highlight w:val="yellow"/>
        </w:rPr>
        <w:t>14</w:t>
      </w:r>
      <w:r w:rsidRPr="00870B48">
        <w:rPr>
          <w:rFonts w:eastAsia="標楷體" w:hint="eastAsia"/>
          <w:sz w:val="20"/>
          <w:szCs w:val="20"/>
          <w:highlight w:val="yellow"/>
        </w:rPr>
        <w:t>年</w:t>
      </w:r>
      <w:r w:rsidR="00FF3312">
        <w:rPr>
          <w:rFonts w:eastAsia="標楷體"/>
          <w:sz w:val="20"/>
          <w:szCs w:val="20"/>
          <w:highlight w:val="yellow"/>
        </w:rPr>
        <w:t>1</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sidRPr="00870B48">
        <w:rPr>
          <w:rFonts w:eastAsia="標楷體"/>
          <w:sz w:val="20"/>
          <w:szCs w:val="20"/>
          <w:highlight w:val="yellow"/>
        </w:rPr>
        <w:t>9</w:t>
      </w:r>
      <w:r w:rsidR="00E547A0" w:rsidRPr="00870B48">
        <w:rPr>
          <w:rFonts w:eastAsia="標楷體"/>
          <w:sz w:val="20"/>
          <w:szCs w:val="20"/>
          <w:highlight w:val="yellow"/>
        </w:rPr>
        <w:t>6</w:t>
      </w:r>
      <w:r w:rsidRPr="00870B48">
        <w:rPr>
          <w:rFonts w:eastAsia="標楷體"/>
          <w:sz w:val="20"/>
          <w:szCs w:val="20"/>
          <w:highlight w:val="yellow"/>
        </w:rPr>
        <w:t>年</w:t>
      </w:r>
      <w:r w:rsidR="00E547A0" w:rsidRPr="00870B48">
        <w:rPr>
          <w:rFonts w:eastAsia="標楷體"/>
          <w:sz w:val="20"/>
          <w:szCs w:val="20"/>
          <w:highlight w:val="yellow"/>
        </w:rPr>
        <w:t>2</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14:paraId="6AEE083F" w14:textId="48BF4CCD" w:rsidR="00FF3312" w:rsidRDefault="00FF3312" w:rsidP="00E547A0">
      <w:pPr>
        <w:pStyle w:val="ac"/>
        <w:ind w:left="480"/>
        <w:rPr>
          <w:rFonts w:eastAsia="標楷體"/>
          <w:sz w:val="20"/>
          <w:szCs w:val="20"/>
          <w:highlight w:val="yellow"/>
        </w:rPr>
      </w:pPr>
    </w:p>
    <w:p w14:paraId="7BA1DBFD" w14:textId="77777777" w:rsidR="00FF3312" w:rsidRPr="00B92400" w:rsidRDefault="00FF3312" w:rsidP="00FF3312">
      <w:pPr>
        <w:pStyle w:val="02"/>
        <w:numPr>
          <w:ilvl w:val="0"/>
          <w:numId w:val="26"/>
        </w:numPr>
      </w:pPr>
      <w:r w:rsidRPr="00B92400">
        <w:rPr>
          <w:rFonts w:hint="eastAsia"/>
        </w:rPr>
        <w:t>027指標版本：實施起日</w:t>
      </w:r>
      <w:r w:rsidRPr="00FF3312">
        <w:t>114</w:t>
      </w:r>
      <w:r w:rsidRPr="00FF3312">
        <w:rPr>
          <w:rFonts w:hint="eastAsia"/>
        </w:rPr>
        <w:t>年</w:t>
      </w:r>
      <w:r w:rsidRPr="00FF3312">
        <w:t>1</w:t>
      </w:r>
      <w:r w:rsidRPr="00FF3312">
        <w:rPr>
          <w:rFonts w:hint="eastAsia"/>
        </w:rPr>
        <w:t>月</w:t>
      </w:r>
      <w:r w:rsidRPr="00FF3312">
        <w:t>1</w:t>
      </w:r>
      <w:r w:rsidRPr="00FF3312">
        <w:rPr>
          <w:rFonts w:hint="eastAsia"/>
        </w:rPr>
        <w:t>日</w:t>
      </w:r>
      <w:r w:rsidRPr="00B92400">
        <w:rPr>
          <w:rFonts w:hint="eastAsia"/>
        </w:rPr>
        <w:t>(費用年月 ) --現行實施</w:t>
      </w:r>
    </w:p>
    <w:tbl>
      <w:tblPr>
        <w:tblW w:w="9708" w:type="dxa"/>
        <w:jc w:val="center"/>
        <w:tblCellMar>
          <w:left w:w="10" w:type="dxa"/>
          <w:right w:w="10" w:type="dxa"/>
        </w:tblCellMar>
        <w:tblLook w:val="04A0" w:firstRow="1" w:lastRow="0" w:firstColumn="1" w:lastColumn="0" w:noHBand="0" w:noVBand="1"/>
      </w:tblPr>
      <w:tblGrid>
        <w:gridCol w:w="1901"/>
        <w:gridCol w:w="7807"/>
      </w:tblGrid>
      <w:tr w:rsidR="00FF3312" w:rsidRPr="00B92400" w14:paraId="08033B09" w14:textId="77777777" w:rsidTr="001837E3">
        <w:trPr>
          <w:trHeight w:val="770"/>
          <w:jc w:val="center"/>
        </w:trPr>
        <w:tc>
          <w:tcPr>
            <w:tcW w:w="190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B8176CB" w14:textId="77777777" w:rsidR="00FF3312" w:rsidRPr="00B92400" w:rsidRDefault="00FF3312" w:rsidP="001837E3">
            <w:pPr>
              <w:snapToGrid w:val="0"/>
              <w:spacing w:line="360" w:lineRule="exact"/>
              <w:jc w:val="both"/>
              <w:rPr>
                <w:rFonts w:eastAsia="標楷體"/>
                <w:caps/>
                <w:sz w:val="28"/>
                <w:szCs w:val="28"/>
              </w:rPr>
            </w:pPr>
            <w:r w:rsidRPr="00B92400">
              <w:rPr>
                <w:rFonts w:eastAsia="標楷體"/>
                <w:caps/>
                <w:sz w:val="28"/>
                <w:szCs w:val="28"/>
              </w:rPr>
              <w:t>指標名稱</w:t>
            </w:r>
          </w:p>
        </w:tc>
        <w:tc>
          <w:tcPr>
            <w:tcW w:w="780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0B70338" w14:textId="77777777" w:rsidR="00FF3312" w:rsidRPr="00B92400" w:rsidRDefault="00FF3312" w:rsidP="001837E3">
            <w:pPr>
              <w:snapToGrid w:val="0"/>
              <w:spacing w:line="380" w:lineRule="exact"/>
              <w:jc w:val="both"/>
              <w:rPr>
                <w:rFonts w:eastAsia="標楷體"/>
              </w:rPr>
            </w:pPr>
            <w:r w:rsidRPr="00B92400">
              <w:rPr>
                <w:rFonts w:eastAsia="標楷體"/>
                <w:sz w:val="28"/>
                <w:szCs w:val="28"/>
              </w:rPr>
              <w:t>027-</w:t>
            </w:r>
            <w:r w:rsidRPr="00B92400">
              <w:rPr>
                <w:rFonts w:eastAsia="標楷體"/>
                <w:sz w:val="28"/>
                <w:szCs w:val="28"/>
              </w:rPr>
              <w:t>西醫基層門診高血壓懷孕婦女使用</w:t>
            </w:r>
            <w:r w:rsidRPr="00B92400">
              <w:rPr>
                <w:rFonts w:eastAsia="標楷體"/>
                <w:sz w:val="28"/>
                <w:szCs w:val="28"/>
              </w:rPr>
              <w:t>ACEI</w:t>
            </w:r>
            <w:r w:rsidRPr="00B92400">
              <w:rPr>
                <w:rFonts w:eastAsia="標楷體"/>
                <w:sz w:val="28"/>
                <w:szCs w:val="28"/>
              </w:rPr>
              <w:t>或</w:t>
            </w:r>
            <w:r w:rsidRPr="00B92400">
              <w:rPr>
                <w:rFonts w:eastAsia="標楷體"/>
                <w:sz w:val="28"/>
                <w:szCs w:val="28"/>
              </w:rPr>
              <w:t>ARB</w:t>
            </w:r>
            <w:r w:rsidRPr="00B92400">
              <w:rPr>
                <w:rFonts w:eastAsia="標楷體"/>
                <w:sz w:val="28"/>
                <w:szCs w:val="28"/>
              </w:rPr>
              <w:t>之比率偏高</w:t>
            </w:r>
          </w:p>
        </w:tc>
      </w:tr>
      <w:tr w:rsidR="00FF3312" w:rsidRPr="00B92400" w14:paraId="053782F1" w14:textId="77777777" w:rsidTr="001837E3">
        <w:trPr>
          <w:trHeight w:val="377"/>
          <w:jc w:val="center"/>
        </w:trPr>
        <w:tc>
          <w:tcPr>
            <w:tcW w:w="19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EFC8AE1" w14:textId="77777777" w:rsidR="00FF3312" w:rsidRPr="00B92400" w:rsidRDefault="00FF3312" w:rsidP="001837E3">
            <w:pPr>
              <w:snapToGrid w:val="0"/>
              <w:spacing w:line="360" w:lineRule="exact"/>
              <w:jc w:val="both"/>
              <w:rPr>
                <w:rFonts w:eastAsia="標楷體"/>
                <w:caps/>
                <w:sz w:val="28"/>
                <w:szCs w:val="28"/>
              </w:rPr>
            </w:pPr>
            <w:r w:rsidRPr="00B92400">
              <w:rPr>
                <w:rFonts w:eastAsia="標楷體"/>
                <w:caps/>
                <w:sz w:val="28"/>
                <w:szCs w:val="28"/>
              </w:rPr>
              <w:t>實施目的</w:t>
            </w:r>
          </w:p>
        </w:tc>
        <w:tc>
          <w:tcPr>
            <w:tcW w:w="78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968D170" w14:textId="77777777" w:rsidR="00FF3312" w:rsidRPr="00B92400" w:rsidRDefault="00FF3312" w:rsidP="001837E3">
            <w:pPr>
              <w:snapToGrid w:val="0"/>
              <w:spacing w:line="380" w:lineRule="exact"/>
              <w:jc w:val="both"/>
              <w:rPr>
                <w:rFonts w:eastAsia="標楷體"/>
              </w:rPr>
            </w:pPr>
            <w:r w:rsidRPr="00B92400">
              <w:rPr>
                <w:rFonts w:eastAsia="標楷體"/>
                <w:caps/>
                <w:sz w:val="28"/>
                <w:szCs w:val="28"/>
              </w:rPr>
              <w:t>孕婦用藥安全</w:t>
            </w:r>
          </w:p>
        </w:tc>
      </w:tr>
      <w:tr w:rsidR="00FF3312" w:rsidRPr="00B92400" w14:paraId="50046EB4" w14:textId="77777777" w:rsidTr="001837E3">
        <w:trPr>
          <w:trHeight w:val="6573"/>
          <w:jc w:val="center"/>
        </w:trPr>
        <w:tc>
          <w:tcPr>
            <w:tcW w:w="19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DA71571" w14:textId="77777777" w:rsidR="00FF3312" w:rsidRPr="00B92400" w:rsidRDefault="00FF3312" w:rsidP="001837E3">
            <w:pPr>
              <w:snapToGrid w:val="0"/>
              <w:spacing w:line="360" w:lineRule="exact"/>
              <w:jc w:val="both"/>
              <w:rPr>
                <w:rFonts w:eastAsia="標楷體"/>
                <w:sz w:val="28"/>
                <w:szCs w:val="28"/>
              </w:rPr>
            </w:pPr>
            <w:r w:rsidRPr="00B92400">
              <w:rPr>
                <w:rFonts w:eastAsia="標楷體"/>
                <w:sz w:val="28"/>
                <w:szCs w:val="28"/>
              </w:rPr>
              <w:t>指標定義</w:t>
            </w:r>
          </w:p>
          <w:p w14:paraId="4DEE6B3D" w14:textId="77777777" w:rsidR="00FF3312" w:rsidRPr="00B92400" w:rsidRDefault="00FF3312" w:rsidP="001837E3">
            <w:pPr>
              <w:snapToGrid w:val="0"/>
              <w:spacing w:line="360" w:lineRule="exact"/>
              <w:jc w:val="both"/>
              <w:rPr>
                <w:rFonts w:eastAsia="標楷體"/>
                <w:sz w:val="28"/>
                <w:szCs w:val="28"/>
              </w:rPr>
            </w:pPr>
          </w:p>
        </w:tc>
        <w:tc>
          <w:tcPr>
            <w:tcW w:w="78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E94DF2C" w14:textId="77777777" w:rsidR="00FF3312" w:rsidRPr="00B92400" w:rsidRDefault="00FF3312" w:rsidP="001837E3">
            <w:pPr>
              <w:snapToGrid w:val="0"/>
              <w:spacing w:line="320" w:lineRule="exact"/>
              <w:jc w:val="both"/>
              <w:rPr>
                <w:rFonts w:eastAsia="標楷體"/>
                <w:sz w:val="28"/>
                <w:szCs w:val="28"/>
              </w:rPr>
            </w:pPr>
            <w:r w:rsidRPr="00B92400">
              <w:rPr>
                <w:rFonts w:eastAsia="標楷體"/>
                <w:sz w:val="28"/>
                <w:szCs w:val="28"/>
              </w:rPr>
              <w:t>分子：分母懷孕婦女中，使用</w:t>
            </w:r>
            <w:r w:rsidRPr="00B92400">
              <w:rPr>
                <w:rFonts w:eastAsia="標楷體"/>
                <w:sz w:val="28"/>
                <w:szCs w:val="28"/>
              </w:rPr>
              <w:t>ACEI</w:t>
            </w:r>
            <w:r w:rsidRPr="00B92400">
              <w:rPr>
                <w:rFonts w:eastAsia="標楷體"/>
                <w:sz w:val="28"/>
                <w:szCs w:val="28"/>
              </w:rPr>
              <w:t>或</w:t>
            </w:r>
            <w:r w:rsidRPr="00B92400">
              <w:rPr>
                <w:rFonts w:eastAsia="標楷體"/>
                <w:sz w:val="28"/>
                <w:szCs w:val="28"/>
              </w:rPr>
              <w:t>ARB</w:t>
            </w:r>
            <w:r w:rsidRPr="00B92400">
              <w:rPr>
                <w:rFonts w:eastAsia="標楷體"/>
                <w:sz w:val="28"/>
                <w:szCs w:val="28"/>
              </w:rPr>
              <w:t>之人數</w:t>
            </w:r>
          </w:p>
          <w:p w14:paraId="404276EC" w14:textId="77777777" w:rsidR="00FF3312" w:rsidRPr="00B92400" w:rsidRDefault="00FF3312" w:rsidP="001837E3">
            <w:pPr>
              <w:snapToGrid w:val="0"/>
              <w:spacing w:line="320" w:lineRule="exact"/>
              <w:jc w:val="both"/>
              <w:rPr>
                <w:rFonts w:eastAsia="標楷體"/>
                <w:sz w:val="28"/>
                <w:szCs w:val="28"/>
              </w:rPr>
            </w:pPr>
            <w:r w:rsidRPr="00B92400">
              <w:rPr>
                <w:rFonts w:eastAsia="標楷體"/>
                <w:sz w:val="28"/>
                <w:szCs w:val="28"/>
              </w:rPr>
              <w:t>分母：門診高血壓且有高血壓用藥懷孕婦女人數</w:t>
            </w:r>
          </w:p>
          <w:p w14:paraId="50D910B4" w14:textId="77777777" w:rsidR="00FF3312" w:rsidRPr="00B92400" w:rsidRDefault="00FF3312" w:rsidP="001837E3">
            <w:pPr>
              <w:snapToGrid w:val="0"/>
              <w:spacing w:line="320" w:lineRule="exact"/>
              <w:jc w:val="both"/>
              <w:rPr>
                <w:rFonts w:eastAsia="標楷體"/>
                <w:sz w:val="28"/>
                <w:szCs w:val="28"/>
              </w:rPr>
            </w:pPr>
          </w:p>
          <w:p w14:paraId="3262A27B" w14:textId="77777777" w:rsidR="00FF3312" w:rsidRDefault="00FF3312" w:rsidP="001837E3">
            <w:pPr>
              <w:snapToGrid w:val="0"/>
              <w:rPr>
                <w:rFonts w:eastAsia="標楷體"/>
                <w:strike/>
                <w:color w:val="FF0000"/>
                <w:sz w:val="28"/>
                <w:szCs w:val="28"/>
              </w:rPr>
            </w:pPr>
            <w:r w:rsidRPr="00816D74">
              <w:rPr>
                <w:rFonts w:eastAsia="標楷體"/>
                <w:sz w:val="28"/>
                <w:szCs w:val="28"/>
              </w:rPr>
              <w:t>高血壓－</w:t>
            </w:r>
            <w:r w:rsidRPr="00E40377">
              <w:rPr>
                <w:rFonts w:eastAsia="標楷體"/>
                <w:strike/>
                <w:color w:val="FF0000"/>
                <w:sz w:val="28"/>
                <w:szCs w:val="28"/>
              </w:rPr>
              <w:t>ICD-9-CM</w:t>
            </w:r>
            <w:r w:rsidRPr="00B7378F">
              <w:rPr>
                <w:rFonts w:eastAsia="標楷體"/>
                <w:sz w:val="28"/>
                <w:szCs w:val="28"/>
              </w:rPr>
              <w:t>任一主次診斷</w:t>
            </w:r>
            <w:r w:rsidRPr="00E40377">
              <w:rPr>
                <w:rFonts w:eastAsia="標楷體"/>
                <w:strike/>
                <w:color w:val="FF0000"/>
                <w:sz w:val="28"/>
                <w:szCs w:val="28"/>
              </w:rPr>
              <w:t>前三碼為</w:t>
            </w:r>
            <w:r w:rsidRPr="00E40377">
              <w:rPr>
                <w:rFonts w:eastAsia="標楷體"/>
                <w:strike/>
                <w:color w:val="FF0000"/>
                <w:sz w:val="28"/>
                <w:szCs w:val="28"/>
              </w:rPr>
              <w:t>401~405</w:t>
            </w:r>
            <w:r w:rsidRPr="00B7378F">
              <w:rPr>
                <w:rFonts w:eastAsia="標楷體"/>
                <w:strike/>
                <w:color w:val="FF0000"/>
                <w:sz w:val="28"/>
                <w:szCs w:val="28"/>
              </w:rPr>
              <w:t>；</w:t>
            </w:r>
          </w:p>
          <w:p w14:paraId="0D002167" w14:textId="77777777" w:rsidR="00FF3312" w:rsidRPr="00D11DE1" w:rsidRDefault="00FF3312" w:rsidP="001837E3">
            <w:pPr>
              <w:snapToGrid w:val="0"/>
              <w:ind w:leftChars="452" w:left="1085" w:firstLine="1"/>
              <w:rPr>
                <w:rFonts w:eastAsia="標楷體"/>
                <w:color w:val="FF0000"/>
                <w:sz w:val="28"/>
                <w:szCs w:val="28"/>
                <w:u w:val="single"/>
              </w:rPr>
            </w:pPr>
            <w:r w:rsidRPr="00D11DE1">
              <w:rPr>
                <w:rFonts w:eastAsia="標楷體"/>
                <w:sz w:val="28"/>
                <w:szCs w:val="28"/>
              </w:rPr>
              <w:t>ICD-10-CM/PCS</w:t>
            </w:r>
            <w:r w:rsidRPr="00D11DE1">
              <w:rPr>
                <w:rFonts w:eastAsia="標楷體"/>
                <w:color w:val="FF0000"/>
                <w:sz w:val="28"/>
                <w:szCs w:val="28"/>
                <w:u w:val="single"/>
              </w:rPr>
              <w:t>(2014</w:t>
            </w:r>
            <w:r w:rsidRPr="00D11DE1">
              <w:rPr>
                <w:rFonts w:eastAsia="標楷體" w:hint="eastAsia"/>
                <w:color w:val="FF0000"/>
                <w:sz w:val="28"/>
                <w:szCs w:val="28"/>
                <w:u w:val="single"/>
              </w:rPr>
              <w:t>年版</w:t>
            </w:r>
            <w:r w:rsidRPr="00D11DE1">
              <w:rPr>
                <w:rFonts w:eastAsia="標楷體"/>
                <w:color w:val="FF0000"/>
                <w:sz w:val="28"/>
                <w:szCs w:val="28"/>
                <w:u w:val="single"/>
              </w:rPr>
              <w:t>)</w:t>
            </w:r>
            <w:r w:rsidRPr="00D11DE1">
              <w:rPr>
                <w:rFonts w:eastAsia="標楷體" w:hint="eastAsia"/>
                <w:color w:val="FF0000"/>
                <w:sz w:val="28"/>
                <w:szCs w:val="28"/>
                <w:u w:val="single"/>
              </w:rPr>
              <w:t>為</w:t>
            </w:r>
            <w:r w:rsidRPr="00D11DE1">
              <w:rPr>
                <w:rFonts w:eastAsia="標楷體"/>
                <w:color w:val="FF0000"/>
                <w:sz w:val="28"/>
                <w:szCs w:val="28"/>
                <w:u w:val="single"/>
              </w:rPr>
              <w:t xml:space="preserve"> </w:t>
            </w:r>
            <w:r w:rsidRPr="00D11DE1">
              <w:rPr>
                <w:rFonts w:eastAsia="標楷體"/>
                <w:sz w:val="28"/>
                <w:szCs w:val="28"/>
              </w:rPr>
              <w:t>I10-I15</w:t>
            </w:r>
            <w:r w:rsidRPr="00D11DE1">
              <w:rPr>
                <w:rFonts w:eastAsia="標楷體" w:hint="eastAsia"/>
                <w:color w:val="FF0000"/>
                <w:sz w:val="28"/>
                <w:szCs w:val="28"/>
                <w:u w:val="single"/>
              </w:rPr>
              <w:t>、</w:t>
            </w:r>
          </w:p>
          <w:p w14:paraId="590E224A" w14:textId="77777777" w:rsidR="00FF3312" w:rsidRPr="00D11DE1" w:rsidRDefault="00FF3312" w:rsidP="001837E3">
            <w:pPr>
              <w:snapToGrid w:val="0"/>
              <w:ind w:leftChars="452" w:left="1085" w:firstLine="1"/>
              <w:rPr>
                <w:rFonts w:eastAsia="標楷體"/>
                <w:color w:val="FF0000"/>
                <w:sz w:val="28"/>
                <w:szCs w:val="28"/>
                <w:u w:val="single"/>
              </w:rPr>
            </w:pPr>
            <w:r w:rsidRPr="00D11DE1">
              <w:rPr>
                <w:rFonts w:eastAsia="標楷體"/>
                <w:color w:val="FF0000"/>
                <w:sz w:val="28"/>
                <w:szCs w:val="28"/>
                <w:u w:val="single"/>
              </w:rPr>
              <w:t>ICD-10-CM/PCS(2023</w:t>
            </w:r>
            <w:r w:rsidRPr="00D11DE1">
              <w:rPr>
                <w:rFonts w:eastAsia="標楷體" w:hint="eastAsia"/>
                <w:color w:val="FF0000"/>
                <w:sz w:val="28"/>
                <w:szCs w:val="28"/>
                <w:u w:val="single"/>
              </w:rPr>
              <w:t>年版</w:t>
            </w:r>
            <w:r w:rsidRPr="00D11DE1">
              <w:rPr>
                <w:rFonts w:eastAsia="標楷體"/>
                <w:color w:val="FF0000"/>
                <w:sz w:val="28"/>
                <w:szCs w:val="28"/>
                <w:u w:val="single"/>
              </w:rPr>
              <w:t>)</w:t>
            </w:r>
            <w:r w:rsidRPr="00D11DE1">
              <w:rPr>
                <w:rFonts w:eastAsia="標楷體" w:hint="eastAsia"/>
                <w:color w:val="FF0000"/>
                <w:sz w:val="28"/>
                <w:szCs w:val="28"/>
                <w:u w:val="single"/>
              </w:rPr>
              <w:t>為</w:t>
            </w:r>
            <w:r w:rsidRPr="00D11DE1">
              <w:rPr>
                <w:rFonts w:eastAsia="標楷體" w:hint="eastAsia"/>
                <w:color w:val="FF0000"/>
                <w:sz w:val="28"/>
                <w:szCs w:val="28"/>
                <w:u w:val="single"/>
              </w:rPr>
              <w:t xml:space="preserve"> </w:t>
            </w:r>
            <w:r w:rsidRPr="00D11DE1">
              <w:rPr>
                <w:rFonts w:eastAsia="標楷體"/>
                <w:color w:val="FF0000"/>
                <w:sz w:val="28"/>
                <w:szCs w:val="28"/>
                <w:u w:val="single"/>
              </w:rPr>
              <w:t>I10-I15</w:t>
            </w:r>
            <w:r w:rsidRPr="00D11DE1">
              <w:rPr>
                <w:rFonts w:eastAsia="標楷體" w:hint="eastAsia"/>
                <w:color w:val="FF0000"/>
                <w:sz w:val="28"/>
                <w:szCs w:val="28"/>
                <w:u w:val="single"/>
              </w:rPr>
              <w:t>、</w:t>
            </w:r>
            <w:r w:rsidRPr="00D11DE1">
              <w:rPr>
                <w:rFonts w:eastAsia="標楷體"/>
                <w:color w:val="FF0000"/>
                <w:sz w:val="28"/>
                <w:szCs w:val="28"/>
                <w:u w:val="single"/>
              </w:rPr>
              <w:t>I16.0</w:t>
            </w:r>
            <w:r w:rsidRPr="00D11DE1">
              <w:rPr>
                <w:rFonts w:eastAsia="標楷體" w:hint="eastAsia"/>
                <w:color w:val="FF0000"/>
                <w:sz w:val="28"/>
                <w:szCs w:val="28"/>
                <w:u w:val="single"/>
              </w:rPr>
              <w:t>、</w:t>
            </w:r>
            <w:r w:rsidRPr="00D11DE1">
              <w:rPr>
                <w:rFonts w:eastAsia="標楷體"/>
                <w:color w:val="FF0000"/>
                <w:sz w:val="28"/>
                <w:szCs w:val="28"/>
                <w:u w:val="single"/>
              </w:rPr>
              <w:t>I16.1</w:t>
            </w:r>
            <w:r w:rsidRPr="00D11DE1">
              <w:rPr>
                <w:rFonts w:eastAsia="標楷體" w:hint="eastAsia"/>
                <w:color w:val="FF0000"/>
                <w:sz w:val="28"/>
                <w:szCs w:val="28"/>
                <w:u w:val="single"/>
              </w:rPr>
              <w:t>、</w:t>
            </w:r>
            <w:r w:rsidRPr="00D11DE1">
              <w:rPr>
                <w:rFonts w:eastAsia="標楷體"/>
                <w:color w:val="FF0000"/>
                <w:sz w:val="28"/>
                <w:szCs w:val="28"/>
                <w:u w:val="single"/>
              </w:rPr>
              <w:t>I16.9(</w:t>
            </w:r>
            <w:r w:rsidRPr="00D11DE1">
              <w:rPr>
                <w:rFonts w:eastAsia="標楷體" w:hint="eastAsia"/>
                <w:color w:val="FF0000"/>
                <w:sz w:val="28"/>
                <w:szCs w:val="28"/>
                <w:u w:val="single"/>
              </w:rPr>
              <w:t>自</w:t>
            </w:r>
            <w:r w:rsidRPr="00D11DE1">
              <w:rPr>
                <w:rFonts w:eastAsia="標楷體" w:hint="eastAsia"/>
                <w:color w:val="FF0000"/>
                <w:sz w:val="28"/>
                <w:szCs w:val="28"/>
                <w:u w:val="single"/>
              </w:rPr>
              <w:t>1</w:t>
            </w:r>
            <w:r w:rsidRPr="00D11DE1">
              <w:rPr>
                <w:rFonts w:eastAsia="標楷體"/>
                <w:color w:val="FF0000"/>
                <w:sz w:val="28"/>
                <w:szCs w:val="28"/>
                <w:u w:val="single"/>
              </w:rPr>
              <w:t>14</w:t>
            </w:r>
            <w:r w:rsidRPr="00D11DE1">
              <w:rPr>
                <w:rFonts w:eastAsia="標楷體" w:hint="eastAsia"/>
                <w:color w:val="FF0000"/>
                <w:sz w:val="28"/>
                <w:szCs w:val="28"/>
                <w:u w:val="single"/>
              </w:rPr>
              <w:t>年</w:t>
            </w:r>
            <w:r w:rsidRPr="00D11DE1">
              <w:rPr>
                <w:rFonts w:eastAsia="標楷體" w:hint="eastAsia"/>
                <w:color w:val="FF0000"/>
                <w:sz w:val="28"/>
                <w:szCs w:val="28"/>
                <w:u w:val="single"/>
              </w:rPr>
              <w:t>1</w:t>
            </w:r>
            <w:r w:rsidRPr="00D11DE1">
              <w:rPr>
                <w:rFonts w:eastAsia="標楷體" w:hint="eastAsia"/>
                <w:color w:val="FF0000"/>
                <w:sz w:val="28"/>
                <w:szCs w:val="28"/>
                <w:u w:val="single"/>
              </w:rPr>
              <w:t>月</w:t>
            </w:r>
            <w:r w:rsidRPr="00D11DE1">
              <w:rPr>
                <w:rFonts w:eastAsia="標楷體" w:hint="eastAsia"/>
                <w:color w:val="FF0000"/>
                <w:sz w:val="28"/>
                <w:szCs w:val="28"/>
                <w:u w:val="single"/>
              </w:rPr>
              <w:t>1</w:t>
            </w:r>
            <w:r w:rsidRPr="00D11DE1">
              <w:rPr>
                <w:rFonts w:eastAsia="標楷體" w:hint="eastAsia"/>
                <w:color w:val="FF0000"/>
                <w:sz w:val="28"/>
                <w:szCs w:val="28"/>
                <w:u w:val="single"/>
              </w:rPr>
              <w:t>日起適用</w:t>
            </w:r>
            <w:r w:rsidRPr="00D11DE1">
              <w:rPr>
                <w:rFonts w:eastAsia="標楷體" w:hint="eastAsia"/>
                <w:color w:val="FF0000"/>
                <w:sz w:val="28"/>
                <w:szCs w:val="28"/>
                <w:u w:val="single"/>
              </w:rPr>
              <w:t>)</w:t>
            </w:r>
            <w:r w:rsidRPr="00D11DE1">
              <w:rPr>
                <w:rFonts w:eastAsia="標楷體"/>
                <w:sz w:val="28"/>
                <w:szCs w:val="28"/>
              </w:rPr>
              <w:t xml:space="preserve"> </w:t>
            </w:r>
            <w:r w:rsidRPr="00D11DE1">
              <w:rPr>
                <w:rFonts w:eastAsia="標楷體"/>
                <w:sz w:val="28"/>
                <w:szCs w:val="28"/>
              </w:rPr>
              <w:t>，</w:t>
            </w:r>
          </w:p>
          <w:p w14:paraId="0E4661BA" w14:textId="77777777" w:rsidR="00FF3312" w:rsidRPr="00816D74" w:rsidRDefault="00FF3312" w:rsidP="001837E3">
            <w:pPr>
              <w:snapToGrid w:val="0"/>
              <w:ind w:leftChars="452" w:left="1085" w:firstLine="1"/>
              <w:rPr>
                <w:rFonts w:eastAsia="標楷體"/>
                <w:sz w:val="28"/>
                <w:szCs w:val="28"/>
              </w:rPr>
            </w:pPr>
            <w:r w:rsidRPr="00825280">
              <w:rPr>
                <w:rFonts w:eastAsia="標楷體"/>
                <w:spacing w:val="-4"/>
                <w:sz w:val="28"/>
                <w:szCs w:val="28"/>
              </w:rPr>
              <w:t>且有高血壓用</w:t>
            </w:r>
            <w:r w:rsidRPr="00816D74">
              <w:rPr>
                <w:rFonts w:eastAsia="標楷體"/>
                <w:sz w:val="28"/>
                <w:szCs w:val="28"/>
              </w:rPr>
              <w:t>藥紀錄之案件</w:t>
            </w:r>
          </w:p>
          <w:p w14:paraId="3D1FE52D" w14:textId="77777777" w:rsidR="00FF3312" w:rsidRPr="004A2F99" w:rsidRDefault="00FF3312" w:rsidP="001837E3">
            <w:pPr>
              <w:snapToGrid w:val="0"/>
              <w:spacing w:line="320" w:lineRule="exact"/>
              <w:jc w:val="both"/>
              <w:rPr>
                <w:rFonts w:eastAsia="標楷體"/>
                <w:sz w:val="28"/>
                <w:szCs w:val="28"/>
              </w:rPr>
            </w:pPr>
          </w:p>
          <w:p w14:paraId="0BA7C991" w14:textId="77777777" w:rsidR="00FF3312" w:rsidRPr="00B92400" w:rsidRDefault="00FF3312" w:rsidP="001837E3">
            <w:pPr>
              <w:snapToGrid w:val="0"/>
              <w:spacing w:line="320" w:lineRule="exact"/>
              <w:jc w:val="both"/>
              <w:rPr>
                <w:rFonts w:eastAsia="標楷體"/>
                <w:sz w:val="28"/>
                <w:szCs w:val="28"/>
              </w:rPr>
            </w:pPr>
            <w:r w:rsidRPr="00B92400">
              <w:rPr>
                <w:rFonts w:eastAsia="標楷體"/>
                <w:sz w:val="28"/>
                <w:szCs w:val="28"/>
              </w:rPr>
              <w:t>高血壓用藥－指</w:t>
            </w:r>
            <w:r w:rsidRPr="00B92400">
              <w:rPr>
                <w:rFonts w:eastAsia="標楷體"/>
                <w:sz w:val="28"/>
                <w:szCs w:val="28"/>
              </w:rPr>
              <w:t>ATC</w:t>
            </w:r>
            <w:r w:rsidRPr="00B92400">
              <w:rPr>
                <w:rFonts w:eastAsia="標楷體"/>
                <w:sz w:val="28"/>
                <w:szCs w:val="28"/>
              </w:rPr>
              <w:t>代碼前三碼為</w:t>
            </w:r>
            <w:r w:rsidRPr="00B92400">
              <w:rPr>
                <w:rFonts w:eastAsia="標楷體"/>
                <w:sz w:val="28"/>
                <w:szCs w:val="28"/>
              </w:rPr>
              <w:t>C02</w:t>
            </w:r>
            <w:r w:rsidRPr="00B92400">
              <w:rPr>
                <w:rFonts w:eastAsia="標楷體"/>
                <w:sz w:val="28"/>
                <w:szCs w:val="28"/>
              </w:rPr>
              <w:t>、</w:t>
            </w:r>
            <w:r w:rsidRPr="00B92400">
              <w:rPr>
                <w:rFonts w:eastAsia="標楷體"/>
                <w:sz w:val="28"/>
                <w:szCs w:val="28"/>
              </w:rPr>
              <w:t>C03</w:t>
            </w:r>
            <w:r w:rsidRPr="00B92400">
              <w:rPr>
                <w:rFonts w:eastAsia="標楷體"/>
                <w:sz w:val="28"/>
                <w:szCs w:val="28"/>
              </w:rPr>
              <w:t>、</w:t>
            </w:r>
            <w:r w:rsidRPr="00B92400">
              <w:rPr>
                <w:rFonts w:eastAsia="標楷體"/>
                <w:sz w:val="28"/>
                <w:szCs w:val="28"/>
              </w:rPr>
              <w:t>C07</w:t>
            </w:r>
            <w:r w:rsidRPr="00B92400">
              <w:rPr>
                <w:rFonts w:eastAsia="標楷體"/>
                <w:sz w:val="28"/>
                <w:szCs w:val="28"/>
              </w:rPr>
              <w:t>、</w:t>
            </w:r>
            <w:r w:rsidRPr="00B92400">
              <w:rPr>
                <w:rFonts w:eastAsia="標楷體"/>
                <w:sz w:val="28"/>
                <w:szCs w:val="28"/>
              </w:rPr>
              <w:t>C08</w:t>
            </w:r>
            <w:r w:rsidRPr="00B92400">
              <w:rPr>
                <w:rFonts w:eastAsia="標楷體"/>
                <w:sz w:val="28"/>
                <w:szCs w:val="28"/>
              </w:rPr>
              <w:t>、</w:t>
            </w:r>
            <w:r w:rsidRPr="00B92400">
              <w:rPr>
                <w:rFonts w:eastAsia="標楷體"/>
                <w:sz w:val="28"/>
                <w:szCs w:val="28"/>
              </w:rPr>
              <w:t>C09</w:t>
            </w:r>
            <w:r w:rsidRPr="00B92400">
              <w:rPr>
                <w:rFonts w:eastAsia="標楷體"/>
                <w:sz w:val="28"/>
                <w:szCs w:val="28"/>
              </w:rPr>
              <w:t>及</w:t>
            </w:r>
            <w:r w:rsidRPr="00B92400">
              <w:rPr>
                <w:rFonts w:eastAsia="標楷體"/>
                <w:sz w:val="28"/>
                <w:szCs w:val="28"/>
              </w:rPr>
              <w:t>terazosin</w:t>
            </w:r>
            <w:r w:rsidRPr="00B92400">
              <w:rPr>
                <w:rFonts w:eastAsia="標楷體"/>
                <w:sz w:val="28"/>
                <w:szCs w:val="28"/>
              </w:rPr>
              <w:t>（</w:t>
            </w:r>
            <w:r w:rsidRPr="00B92400">
              <w:rPr>
                <w:rFonts w:eastAsia="標楷體"/>
                <w:sz w:val="28"/>
                <w:szCs w:val="28"/>
              </w:rPr>
              <w:t>G04CA(</w:t>
            </w:r>
            <w:r w:rsidRPr="00B92400">
              <w:rPr>
                <w:rFonts w:eastAsia="標楷體"/>
                <w:sz w:val="28"/>
                <w:szCs w:val="28"/>
              </w:rPr>
              <w:t>五碼</w:t>
            </w:r>
            <w:r w:rsidRPr="00B92400">
              <w:rPr>
                <w:rFonts w:eastAsia="標楷體"/>
                <w:sz w:val="28"/>
                <w:szCs w:val="28"/>
              </w:rPr>
              <w:t>)</w:t>
            </w:r>
            <w:r w:rsidRPr="00B92400">
              <w:rPr>
                <w:rFonts w:eastAsia="標楷體"/>
                <w:sz w:val="28"/>
                <w:szCs w:val="28"/>
              </w:rPr>
              <w:t>）之品項</w:t>
            </w:r>
          </w:p>
          <w:p w14:paraId="3EEC6777" w14:textId="77777777" w:rsidR="00FF3312" w:rsidRPr="00B92400" w:rsidRDefault="00FF3312" w:rsidP="001837E3">
            <w:pPr>
              <w:snapToGrid w:val="0"/>
              <w:spacing w:line="320" w:lineRule="exact"/>
              <w:jc w:val="both"/>
              <w:rPr>
                <w:rFonts w:eastAsia="標楷體"/>
                <w:sz w:val="28"/>
                <w:szCs w:val="28"/>
              </w:rPr>
            </w:pPr>
          </w:p>
          <w:p w14:paraId="0E4A0505" w14:textId="77777777" w:rsidR="00FF3312" w:rsidRPr="004D6C12" w:rsidRDefault="00FF3312" w:rsidP="001837E3">
            <w:pPr>
              <w:snapToGrid w:val="0"/>
              <w:spacing w:line="320" w:lineRule="exact"/>
              <w:rPr>
                <w:rFonts w:eastAsia="標楷體"/>
                <w:spacing w:val="-8"/>
              </w:rPr>
            </w:pPr>
            <w:r w:rsidRPr="004D6C12">
              <w:rPr>
                <w:rFonts w:eastAsia="標楷體"/>
                <w:spacing w:val="-8"/>
                <w:sz w:val="28"/>
                <w:szCs w:val="28"/>
              </w:rPr>
              <w:t>懷孕婦女：</w:t>
            </w:r>
            <w:r w:rsidRPr="004D6C12">
              <w:rPr>
                <w:rFonts w:eastAsia="標楷體"/>
                <w:strike/>
                <w:color w:val="FF0000"/>
                <w:spacing w:val="-8"/>
                <w:sz w:val="28"/>
                <w:szCs w:val="28"/>
              </w:rPr>
              <w:t>ICD-9-CM</w:t>
            </w:r>
            <w:r w:rsidRPr="004D6C12">
              <w:rPr>
                <w:rFonts w:eastAsia="標楷體"/>
                <w:spacing w:val="-8"/>
                <w:sz w:val="28"/>
                <w:szCs w:val="28"/>
              </w:rPr>
              <w:t>主、次診斷</w:t>
            </w:r>
            <w:r w:rsidRPr="004D6C12">
              <w:rPr>
                <w:rFonts w:eastAsia="標楷體"/>
                <w:strike/>
                <w:color w:val="FF0000"/>
                <w:spacing w:val="-8"/>
                <w:sz w:val="28"/>
                <w:szCs w:val="28"/>
              </w:rPr>
              <w:t>碼前三碼為</w:t>
            </w:r>
            <w:r w:rsidRPr="004D6C12">
              <w:rPr>
                <w:rFonts w:eastAsia="標楷體"/>
                <w:strike/>
                <w:color w:val="FF0000"/>
                <w:spacing w:val="-8"/>
                <w:sz w:val="28"/>
                <w:szCs w:val="28"/>
              </w:rPr>
              <w:t>V22</w:t>
            </w:r>
            <w:r w:rsidRPr="004D6C12">
              <w:rPr>
                <w:rFonts w:eastAsia="標楷體"/>
                <w:strike/>
                <w:color w:val="FF0000"/>
                <w:spacing w:val="-8"/>
                <w:sz w:val="28"/>
                <w:szCs w:val="28"/>
              </w:rPr>
              <w:t>、</w:t>
            </w:r>
            <w:r w:rsidRPr="004D6C12">
              <w:rPr>
                <w:rFonts w:eastAsia="標楷體"/>
                <w:strike/>
                <w:color w:val="FF0000"/>
                <w:spacing w:val="-8"/>
                <w:sz w:val="28"/>
                <w:szCs w:val="28"/>
              </w:rPr>
              <w:t>640~648</w:t>
            </w:r>
            <w:r w:rsidRPr="004D6C12">
              <w:rPr>
                <w:rFonts w:eastAsia="標楷體"/>
                <w:strike/>
                <w:color w:val="FF0000"/>
                <w:spacing w:val="-8"/>
                <w:sz w:val="28"/>
                <w:szCs w:val="28"/>
              </w:rPr>
              <w:t>；</w:t>
            </w:r>
            <w:r w:rsidRPr="004D6C12">
              <w:rPr>
                <w:rFonts w:eastAsia="標楷體"/>
                <w:spacing w:val="-8"/>
                <w:sz w:val="28"/>
                <w:szCs w:val="28"/>
              </w:rPr>
              <w:t>ICD-10- CM/PCS</w:t>
            </w:r>
            <w:r w:rsidRPr="004D6C12">
              <w:rPr>
                <w:rFonts w:eastAsia="標楷體" w:hint="eastAsia"/>
                <w:color w:val="FF0000"/>
                <w:spacing w:val="-8"/>
                <w:sz w:val="28"/>
                <w:szCs w:val="28"/>
                <w:u w:val="single"/>
              </w:rPr>
              <w:t>為</w:t>
            </w:r>
            <w:r w:rsidRPr="004D6C12">
              <w:rPr>
                <w:rFonts w:eastAsia="標楷體"/>
                <w:spacing w:val="-8"/>
                <w:sz w:val="28"/>
                <w:szCs w:val="28"/>
              </w:rPr>
              <w:t>Z331</w:t>
            </w:r>
            <w:r w:rsidRPr="004D6C12">
              <w:rPr>
                <w:rFonts w:eastAsia="標楷體"/>
                <w:spacing w:val="-8"/>
                <w:sz w:val="28"/>
                <w:szCs w:val="28"/>
              </w:rPr>
              <w:t>、</w:t>
            </w:r>
            <w:r w:rsidRPr="004D6C12">
              <w:rPr>
                <w:rFonts w:eastAsia="標楷體"/>
                <w:spacing w:val="-8"/>
                <w:sz w:val="28"/>
                <w:szCs w:val="28"/>
              </w:rPr>
              <w:t>Z34</w:t>
            </w:r>
            <w:r w:rsidRPr="004D6C12">
              <w:rPr>
                <w:rFonts w:eastAsia="標楷體"/>
                <w:spacing w:val="-8"/>
                <w:sz w:val="28"/>
                <w:szCs w:val="28"/>
              </w:rPr>
              <w:t>、</w:t>
            </w:r>
            <w:r w:rsidRPr="004D6C12">
              <w:rPr>
                <w:rFonts w:eastAsia="標楷體"/>
                <w:spacing w:val="-8"/>
                <w:sz w:val="28"/>
                <w:szCs w:val="28"/>
              </w:rPr>
              <w:t>O10-O16</w:t>
            </w:r>
            <w:r w:rsidRPr="004D6C12">
              <w:rPr>
                <w:rFonts w:eastAsia="標楷體"/>
                <w:spacing w:val="-8"/>
                <w:sz w:val="28"/>
                <w:szCs w:val="28"/>
              </w:rPr>
              <w:t>、</w:t>
            </w:r>
            <w:r w:rsidRPr="004D6C12">
              <w:rPr>
                <w:rFonts w:eastAsia="標楷體"/>
                <w:spacing w:val="-8"/>
                <w:sz w:val="28"/>
                <w:szCs w:val="28"/>
              </w:rPr>
              <w:t xml:space="preserve"> O20-O21</w:t>
            </w:r>
            <w:r w:rsidRPr="004D6C12">
              <w:rPr>
                <w:rFonts w:eastAsia="標楷體"/>
                <w:spacing w:val="-8"/>
                <w:sz w:val="28"/>
                <w:szCs w:val="28"/>
              </w:rPr>
              <w:t>、</w:t>
            </w:r>
            <w:r w:rsidRPr="004D6C12">
              <w:rPr>
                <w:rFonts w:eastAsia="標楷體"/>
                <w:spacing w:val="-8"/>
                <w:sz w:val="28"/>
                <w:szCs w:val="28"/>
              </w:rPr>
              <w:t>O23-O26</w:t>
            </w:r>
            <w:r w:rsidRPr="004D6C12">
              <w:rPr>
                <w:rFonts w:eastAsia="標楷體"/>
                <w:spacing w:val="-8"/>
                <w:sz w:val="28"/>
                <w:szCs w:val="28"/>
              </w:rPr>
              <w:t>、</w:t>
            </w:r>
            <w:r w:rsidRPr="004D6C12">
              <w:rPr>
                <w:rFonts w:eastAsia="標楷體"/>
                <w:spacing w:val="-8"/>
                <w:sz w:val="28"/>
                <w:szCs w:val="28"/>
              </w:rPr>
              <w:t>O28-O29</w:t>
            </w:r>
            <w:r w:rsidRPr="004D6C12">
              <w:rPr>
                <w:rFonts w:eastAsia="標楷體"/>
                <w:spacing w:val="-8"/>
                <w:sz w:val="28"/>
                <w:szCs w:val="28"/>
              </w:rPr>
              <w:t>、</w:t>
            </w:r>
            <w:r w:rsidRPr="004D6C12">
              <w:rPr>
                <w:rFonts w:eastAsia="標楷體"/>
                <w:spacing w:val="-8"/>
                <w:sz w:val="28"/>
                <w:szCs w:val="28"/>
              </w:rPr>
              <w:t>O310</w:t>
            </w:r>
            <w:r w:rsidRPr="004D6C12">
              <w:rPr>
                <w:rFonts w:eastAsia="標楷體"/>
                <w:spacing w:val="-8"/>
                <w:sz w:val="28"/>
                <w:szCs w:val="28"/>
              </w:rPr>
              <w:t>、</w:t>
            </w:r>
            <w:r w:rsidRPr="004D6C12">
              <w:rPr>
                <w:rFonts w:eastAsia="標楷體"/>
                <w:spacing w:val="-8"/>
                <w:sz w:val="28"/>
                <w:szCs w:val="28"/>
              </w:rPr>
              <w:t>O330</w:t>
            </w:r>
            <w:r w:rsidRPr="004D6C12">
              <w:rPr>
                <w:rFonts w:eastAsia="標楷體"/>
                <w:spacing w:val="-8"/>
                <w:sz w:val="28"/>
                <w:szCs w:val="28"/>
              </w:rPr>
              <w:t>、</w:t>
            </w:r>
            <w:r w:rsidRPr="004D6C12">
              <w:rPr>
                <w:rFonts w:eastAsia="標楷體"/>
                <w:spacing w:val="-8"/>
                <w:sz w:val="28"/>
                <w:szCs w:val="28"/>
              </w:rPr>
              <w:t>O44-O48</w:t>
            </w:r>
            <w:r w:rsidRPr="004D6C12">
              <w:rPr>
                <w:rFonts w:eastAsia="標楷體"/>
                <w:spacing w:val="-8"/>
                <w:sz w:val="28"/>
                <w:szCs w:val="28"/>
              </w:rPr>
              <w:t>、</w:t>
            </w:r>
            <w:r w:rsidRPr="004D6C12">
              <w:rPr>
                <w:rFonts w:eastAsia="標楷體"/>
                <w:spacing w:val="-8"/>
                <w:sz w:val="28"/>
                <w:szCs w:val="28"/>
              </w:rPr>
              <w:t>O60</w:t>
            </w:r>
            <w:r w:rsidRPr="004D6C12">
              <w:rPr>
                <w:rFonts w:eastAsia="標楷體"/>
                <w:spacing w:val="-8"/>
                <w:sz w:val="28"/>
                <w:szCs w:val="28"/>
              </w:rPr>
              <w:t>、</w:t>
            </w:r>
            <w:r w:rsidRPr="004D6C12">
              <w:rPr>
                <w:rFonts w:eastAsia="標楷體"/>
                <w:spacing w:val="-8"/>
                <w:sz w:val="28"/>
                <w:szCs w:val="28"/>
              </w:rPr>
              <w:t>O67</w:t>
            </w:r>
            <w:r w:rsidRPr="004D6C12">
              <w:rPr>
                <w:rFonts w:eastAsia="標楷體"/>
                <w:spacing w:val="-8"/>
                <w:sz w:val="28"/>
                <w:szCs w:val="28"/>
              </w:rPr>
              <w:t>、</w:t>
            </w:r>
            <w:r w:rsidRPr="004D6C12">
              <w:rPr>
                <w:rFonts w:eastAsia="標楷體"/>
                <w:spacing w:val="-8"/>
                <w:sz w:val="28"/>
                <w:szCs w:val="28"/>
              </w:rPr>
              <w:t>O861-O862</w:t>
            </w:r>
            <w:r w:rsidRPr="004D6C12">
              <w:rPr>
                <w:rFonts w:eastAsia="標楷體"/>
                <w:spacing w:val="-8"/>
                <w:sz w:val="28"/>
                <w:szCs w:val="28"/>
              </w:rPr>
              <w:t>、</w:t>
            </w:r>
            <w:r w:rsidRPr="004D6C12">
              <w:rPr>
                <w:rFonts w:eastAsia="標楷體"/>
                <w:spacing w:val="-8"/>
                <w:sz w:val="28"/>
                <w:szCs w:val="28"/>
              </w:rPr>
              <w:t xml:space="preserve"> O905-O908</w:t>
            </w:r>
            <w:r w:rsidRPr="004D6C12">
              <w:rPr>
                <w:rFonts w:eastAsia="標楷體"/>
                <w:spacing w:val="-8"/>
                <w:sz w:val="28"/>
                <w:szCs w:val="28"/>
              </w:rPr>
              <w:t>、</w:t>
            </w:r>
            <w:r w:rsidRPr="004D6C12">
              <w:rPr>
                <w:rFonts w:eastAsia="標楷體"/>
                <w:spacing w:val="-8"/>
                <w:sz w:val="28"/>
                <w:szCs w:val="28"/>
              </w:rPr>
              <w:t>O98-O99</w:t>
            </w:r>
            <w:r w:rsidRPr="004D6C12">
              <w:rPr>
                <w:rFonts w:eastAsia="標楷體"/>
                <w:spacing w:val="-8"/>
                <w:sz w:val="28"/>
                <w:szCs w:val="28"/>
              </w:rPr>
              <w:t>、</w:t>
            </w:r>
            <w:r w:rsidRPr="004D6C12">
              <w:rPr>
                <w:rFonts w:eastAsia="標楷體"/>
                <w:spacing w:val="-8"/>
                <w:sz w:val="28"/>
                <w:szCs w:val="28"/>
              </w:rPr>
              <w:t xml:space="preserve">O9A </w:t>
            </w:r>
            <w:r w:rsidRPr="004D6C12">
              <w:rPr>
                <w:rFonts w:eastAsia="標楷體"/>
                <w:spacing w:val="-8"/>
                <w:sz w:val="28"/>
                <w:szCs w:val="28"/>
              </w:rPr>
              <w:t>或申報產檢醫令</w:t>
            </w:r>
            <w:r w:rsidRPr="004D6C12">
              <w:rPr>
                <w:rFonts w:eastAsia="標楷體"/>
                <w:spacing w:val="-8"/>
                <w:sz w:val="28"/>
                <w:szCs w:val="28"/>
              </w:rPr>
              <w:t>(41~67)</w:t>
            </w:r>
            <w:r w:rsidRPr="004D6C12">
              <w:rPr>
                <w:rFonts w:eastAsia="標楷體"/>
                <w:spacing w:val="-8"/>
                <w:sz w:val="28"/>
                <w:szCs w:val="28"/>
              </w:rPr>
              <w:t>之個案</w:t>
            </w:r>
          </w:p>
          <w:p w14:paraId="48AF3A8D" w14:textId="77777777" w:rsidR="00FF3312" w:rsidRPr="00B92400" w:rsidRDefault="00FF3312" w:rsidP="001837E3">
            <w:pPr>
              <w:snapToGrid w:val="0"/>
              <w:spacing w:before="240" w:line="320" w:lineRule="exact"/>
              <w:jc w:val="both"/>
              <w:rPr>
                <w:rFonts w:eastAsia="標楷體"/>
              </w:rPr>
            </w:pPr>
            <w:r w:rsidRPr="00B92400">
              <w:rPr>
                <w:rFonts w:eastAsia="標楷體"/>
                <w:sz w:val="28"/>
                <w:szCs w:val="28"/>
              </w:rPr>
              <w:t>ACEI</w:t>
            </w:r>
            <w:r w:rsidRPr="00B92400">
              <w:rPr>
                <w:rFonts w:eastAsia="標楷體"/>
                <w:sz w:val="28"/>
                <w:szCs w:val="28"/>
              </w:rPr>
              <w:t>、</w:t>
            </w:r>
            <w:r w:rsidRPr="00B92400">
              <w:rPr>
                <w:rFonts w:eastAsia="標楷體"/>
                <w:sz w:val="28"/>
                <w:szCs w:val="28"/>
              </w:rPr>
              <w:t>ARB</w:t>
            </w:r>
            <w:r w:rsidRPr="00B92400">
              <w:rPr>
                <w:rFonts w:eastAsia="標楷體"/>
                <w:sz w:val="28"/>
                <w:szCs w:val="28"/>
              </w:rPr>
              <w:t>－</w:t>
            </w:r>
            <w:r w:rsidRPr="00B92400">
              <w:rPr>
                <w:rFonts w:eastAsia="標楷體"/>
                <w:sz w:val="28"/>
                <w:szCs w:val="28"/>
              </w:rPr>
              <w:t>ATC</w:t>
            </w:r>
            <w:r w:rsidRPr="00B92400">
              <w:rPr>
                <w:rFonts w:eastAsia="標楷體"/>
                <w:sz w:val="28"/>
                <w:szCs w:val="28"/>
              </w:rPr>
              <w:t>前四碼為</w:t>
            </w:r>
            <w:r w:rsidRPr="00B92400">
              <w:rPr>
                <w:rFonts w:eastAsia="標楷體"/>
                <w:sz w:val="28"/>
                <w:szCs w:val="28"/>
              </w:rPr>
              <w:t>C09A</w:t>
            </w:r>
            <w:r w:rsidRPr="00B92400">
              <w:rPr>
                <w:rFonts w:eastAsia="標楷體"/>
                <w:sz w:val="28"/>
                <w:szCs w:val="28"/>
              </w:rPr>
              <w:t>、</w:t>
            </w:r>
            <w:r w:rsidRPr="00B92400">
              <w:rPr>
                <w:rFonts w:eastAsia="標楷體"/>
                <w:sz w:val="28"/>
                <w:szCs w:val="28"/>
              </w:rPr>
              <w:t>C09B</w:t>
            </w:r>
            <w:r w:rsidRPr="00B92400">
              <w:rPr>
                <w:rFonts w:eastAsia="標楷體"/>
                <w:sz w:val="28"/>
                <w:szCs w:val="28"/>
              </w:rPr>
              <w:t>、</w:t>
            </w:r>
            <w:r w:rsidRPr="00B92400">
              <w:rPr>
                <w:rFonts w:eastAsia="標楷體"/>
                <w:sz w:val="28"/>
                <w:szCs w:val="28"/>
              </w:rPr>
              <w:t>C09C</w:t>
            </w:r>
            <w:r w:rsidRPr="00B92400">
              <w:rPr>
                <w:rFonts w:eastAsia="標楷體"/>
                <w:sz w:val="28"/>
                <w:szCs w:val="28"/>
              </w:rPr>
              <w:t>、</w:t>
            </w:r>
            <w:r w:rsidRPr="00B92400">
              <w:rPr>
                <w:rFonts w:eastAsia="標楷體"/>
                <w:sz w:val="28"/>
                <w:szCs w:val="28"/>
              </w:rPr>
              <w:t>C09D</w:t>
            </w:r>
            <w:r w:rsidRPr="00B92400">
              <w:rPr>
                <w:rFonts w:eastAsia="標楷體"/>
                <w:sz w:val="28"/>
                <w:szCs w:val="28"/>
              </w:rPr>
              <w:t>、</w:t>
            </w:r>
            <w:r w:rsidRPr="00B92400">
              <w:rPr>
                <w:rFonts w:eastAsia="標楷體"/>
                <w:sz w:val="28"/>
                <w:szCs w:val="28"/>
              </w:rPr>
              <w:t>C09X</w:t>
            </w:r>
          </w:p>
          <w:p w14:paraId="056613BC" w14:textId="77777777" w:rsidR="00FF3312" w:rsidRPr="00B92400" w:rsidRDefault="00FF3312" w:rsidP="001837E3">
            <w:pPr>
              <w:snapToGrid w:val="0"/>
              <w:spacing w:line="320" w:lineRule="exact"/>
              <w:jc w:val="both"/>
              <w:rPr>
                <w:rFonts w:eastAsia="標楷體"/>
                <w:sz w:val="28"/>
                <w:szCs w:val="28"/>
              </w:rPr>
            </w:pPr>
            <w:r w:rsidRPr="00B92400">
              <w:rPr>
                <w:rFonts w:eastAsia="標楷體"/>
                <w:sz w:val="28"/>
                <w:szCs w:val="28"/>
              </w:rPr>
              <w:t>註：高血壓懷孕婦女不建議使用</w:t>
            </w:r>
            <w:r w:rsidRPr="00B92400">
              <w:rPr>
                <w:rFonts w:eastAsia="標楷體"/>
                <w:sz w:val="28"/>
                <w:szCs w:val="28"/>
              </w:rPr>
              <w:t>ACEI</w:t>
            </w:r>
            <w:r w:rsidRPr="00B92400">
              <w:rPr>
                <w:rFonts w:eastAsia="標楷體"/>
                <w:sz w:val="28"/>
                <w:szCs w:val="28"/>
              </w:rPr>
              <w:t>或</w:t>
            </w:r>
            <w:r w:rsidRPr="00B92400">
              <w:rPr>
                <w:rFonts w:eastAsia="標楷體"/>
                <w:sz w:val="28"/>
                <w:szCs w:val="28"/>
              </w:rPr>
              <w:t>ARB</w:t>
            </w:r>
            <w:r w:rsidRPr="00B92400">
              <w:rPr>
                <w:rFonts w:eastAsia="標楷體"/>
                <w:sz w:val="28"/>
                <w:szCs w:val="28"/>
              </w:rPr>
              <w:t>之藥品，以維護胎兒安全。</w:t>
            </w:r>
          </w:p>
          <w:p w14:paraId="380FC4FA" w14:textId="77777777" w:rsidR="00FF3312" w:rsidRPr="00B92400" w:rsidRDefault="00FF3312" w:rsidP="001837E3">
            <w:pPr>
              <w:snapToGrid w:val="0"/>
              <w:spacing w:line="360" w:lineRule="exact"/>
              <w:jc w:val="both"/>
              <w:rPr>
                <w:rFonts w:eastAsia="標楷體"/>
                <w:sz w:val="28"/>
                <w:szCs w:val="28"/>
              </w:rPr>
            </w:pPr>
          </w:p>
        </w:tc>
      </w:tr>
      <w:tr w:rsidR="00FF3312" w:rsidRPr="00B92400" w14:paraId="6ADB0F7D" w14:textId="77777777" w:rsidTr="001837E3">
        <w:trPr>
          <w:trHeight w:val="362"/>
          <w:jc w:val="center"/>
        </w:trPr>
        <w:tc>
          <w:tcPr>
            <w:tcW w:w="19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517DEF5" w14:textId="77777777" w:rsidR="00FF3312" w:rsidRPr="00B92400" w:rsidRDefault="00FF3312" w:rsidP="001837E3">
            <w:pPr>
              <w:snapToGrid w:val="0"/>
              <w:spacing w:line="360" w:lineRule="exact"/>
              <w:jc w:val="both"/>
              <w:rPr>
                <w:rFonts w:eastAsia="標楷體"/>
                <w:sz w:val="28"/>
                <w:szCs w:val="28"/>
              </w:rPr>
            </w:pPr>
            <w:r w:rsidRPr="00B92400">
              <w:rPr>
                <w:rFonts w:eastAsia="標楷體"/>
                <w:sz w:val="28"/>
                <w:szCs w:val="28"/>
              </w:rPr>
              <w:t>指標屬性</w:t>
            </w:r>
          </w:p>
        </w:tc>
        <w:tc>
          <w:tcPr>
            <w:tcW w:w="78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FD1489B" w14:textId="77777777" w:rsidR="00FF3312" w:rsidRPr="00B92400" w:rsidRDefault="00FF3312" w:rsidP="001837E3">
            <w:pPr>
              <w:snapToGrid w:val="0"/>
              <w:spacing w:line="360" w:lineRule="exact"/>
              <w:jc w:val="both"/>
              <w:rPr>
                <w:rFonts w:eastAsia="標楷體"/>
                <w:sz w:val="28"/>
                <w:szCs w:val="28"/>
              </w:rPr>
            </w:pPr>
            <w:r w:rsidRPr="00B92400">
              <w:rPr>
                <w:rFonts w:eastAsia="標楷體"/>
                <w:sz w:val="28"/>
                <w:szCs w:val="28"/>
              </w:rPr>
              <w:t>負向</w:t>
            </w:r>
          </w:p>
        </w:tc>
      </w:tr>
      <w:tr w:rsidR="00FF3312" w:rsidRPr="00B92400" w14:paraId="61201F4F" w14:textId="77777777" w:rsidTr="001837E3">
        <w:trPr>
          <w:trHeight w:val="362"/>
          <w:jc w:val="center"/>
        </w:trPr>
        <w:tc>
          <w:tcPr>
            <w:tcW w:w="19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0EE1C8D" w14:textId="77777777" w:rsidR="00FF3312" w:rsidRPr="00B92400" w:rsidRDefault="00FF3312" w:rsidP="001837E3">
            <w:pPr>
              <w:snapToGrid w:val="0"/>
              <w:spacing w:line="360" w:lineRule="exact"/>
              <w:jc w:val="both"/>
              <w:rPr>
                <w:rFonts w:eastAsia="標楷體"/>
                <w:sz w:val="28"/>
                <w:szCs w:val="28"/>
              </w:rPr>
            </w:pPr>
            <w:r w:rsidRPr="00B92400">
              <w:rPr>
                <w:rFonts w:eastAsia="標楷體"/>
                <w:sz w:val="28"/>
                <w:szCs w:val="28"/>
              </w:rPr>
              <w:t>分析單位</w:t>
            </w:r>
          </w:p>
        </w:tc>
        <w:tc>
          <w:tcPr>
            <w:tcW w:w="78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9CA4E05" w14:textId="77777777" w:rsidR="00FF3312" w:rsidRPr="00B92400" w:rsidRDefault="00FF3312" w:rsidP="001837E3">
            <w:pPr>
              <w:snapToGrid w:val="0"/>
              <w:spacing w:line="360" w:lineRule="exact"/>
              <w:jc w:val="both"/>
              <w:rPr>
                <w:rFonts w:eastAsia="標楷體"/>
              </w:rPr>
            </w:pPr>
            <w:r w:rsidRPr="00B92400">
              <w:rPr>
                <w:rFonts w:eastAsia="標楷體"/>
                <w:sz w:val="28"/>
                <w:szCs w:val="28"/>
              </w:rPr>
              <w:t>依院所按月分析</w:t>
            </w:r>
          </w:p>
        </w:tc>
      </w:tr>
      <w:tr w:rsidR="00FF3312" w:rsidRPr="00B92400" w14:paraId="365DD4BB" w14:textId="77777777" w:rsidTr="001837E3">
        <w:trPr>
          <w:trHeight w:val="362"/>
          <w:jc w:val="center"/>
        </w:trPr>
        <w:tc>
          <w:tcPr>
            <w:tcW w:w="19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85DFF87" w14:textId="77777777" w:rsidR="00FF3312" w:rsidRPr="00B92400" w:rsidRDefault="00FF3312" w:rsidP="001837E3">
            <w:pPr>
              <w:snapToGrid w:val="0"/>
              <w:spacing w:line="360" w:lineRule="exact"/>
              <w:jc w:val="both"/>
              <w:rPr>
                <w:rFonts w:eastAsia="標楷體"/>
                <w:sz w:val="28"/>
                <w:szCs w:val="28"/>
              </w:rPr>
            </w:pPr>
            <w:r w:rsidRPr="00B92400">
              <w:rPr>
                <w:rFonts w:eastAsia="標楷體"/>
                <w:sz w:val="28"/>
                <w:szCs w:val="28"/>
              </w:rPr>
              <w:t>分析範圍</w:t>
            </w:r>
          </w:p>
        </w:tc>
        <w:tc>
          <w:tcPr>
            <w:tcW w:w="78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920B21D" w14:textId="77777777" w:rsidR="00FF3312" w:rsidRPr="00B92400" w:rsidRDefault="00FF3312" w:rsidP="001837E3">
            <w:pPr>
              <w:snapToGrid w:val="0"/>
              <w:spacing w:line="360" w:lineRule="exact"/>
              <w:jc w:val="both"/>
              <w:rPr>
                <w:rFonts w:eastAsia="標楷體"/>
              </w:rPr>
            </w:pPr>
            <w:r w:rsidRPr="00B92400">
              <w:rPr>
                <w:rFonts w:eastAsia="標楷體"/>
                <w:sz w:val="28"/>
                <w:szCs w:val="28"/>
              </w:rPr>
              <w:t>西醫基層總額部門</w:t>
            </w:r>
          </w:p>
        </w:tc>
      </w:tr>
      <w:tr w:rsidR="00FF3312" w:rsidRPr="00B92400" w14:paraId="7098D16C" w14:textId="77777777" w:rsidTr="001837E3">
        <w:trPr>
          <w:trHeight w:val="1449"/>
          <w:jc w:val="center"/>
        </w:trPr>
        <w:tc>
          <w:tcPr>
            <w:tcW w:w="19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8B6EDBD" w14:textId="77777777" w:rsidR="00FF3312" w:rsidRPr="00B92400" w:rsidRDefault="00FF3312" w:rsidP="001837E3">
            <w:pPr>
              <w:snapToGrid w:val="0"/>
              <w:spacing w:line="360" w:lineRule="exact"/>
              <w:jc w:val="both"/>
              <w:rPr>
                <w:rFonts w:eastAsia="標楷體"/>
                <w:sz w:val="28"/>
                <w:szCs w:val="28"/>
              </w:rPr>
            </w:pPr>
            <w:r w:rsidRPr="00B92400">
              <w:rPr>
                <w:rFonts w:eastAsia="標楷體"/>
                <w:sz w:val="28"/>
                <w:szCs w:val="28"/>
              </w:rPr>
              <w:t>處理方式</w:t>
            </w:r>
          </w:p>
        </w:tc>
        <w:tc>
          <w:tcPr>
            <w:tcW w:w="78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CCB4367" w14:textId="77777777" w:rsidR="00FF3312" w:rsidRPr="00B92400" w:rsidRDefault="00FF3312" w:rsidP="001837E3">
            <w:pPr>
              <w:snapToGrid w:val="0"/>
              <w:spacing w:line="360" w:lineRule="exact"/>
              <w:jc w:val="both"/>
              <w:rPr>
                <w:rFonts w:eastAsia="標楷體"/>
                <w:sz w:val="28"/>
                <w:szCs w:val="28"/>
              </w:rPr>
            </w:pPr>
          </w:p>
          <w:p w14:paraId="0CE594CC" w14:textId="77777777" w:rsidR="00FF3312" w:rsidRPr="00B92400" w:rsidRDefault="00FF3312" w:rsidP="001837E3">
            <w:pPr>
              <w:snapToGrid w:val="0"/>
              <w:spacing w:line="360" w:lineRule="exact"/>
              <w:jc w:val="both"/>
              <w:rPr>
                <w:rFonts w:eastAsia="標楷體"/>
              </w:rPr>
            </w:pPr>
            <w:r w:rsidRPr="00B92400">
              <w:rPr>
                <w:rFonts w:eastAsia="標楷體"/>
                <w:sz w:val="28"/>
                <w:szCs w:val="28"/>
              </w:rPr>
              <w:t>不予支付點數＝【</w:t>
            </w:r>
            <w:r w:rsidRPr="005233FA">
              <w:rPr>
                <w:rFonts w:eastAsia="標楷體"/>
                <w:sz w:val="28"/>
                <w:szCs w:val="28"/>
              </w:rPr>
              <w:t>分子人數－</w:t>
            </w:r>
            <w:r w:rsidRPr="005233FA">
              <w:rPr>
                <w:rFonts w:eastAsia="標楷體"/>
                <w:sz w:val="28"/>
                <w:szCs w:val="28"/>
              </w:rPr>
              <w:t>(</w:t>
            </w:r>
            <w:r w:rsidRPr="005233FA">
              <w:rPr>
                <w:rFonts w:eastAsia="標楷體"/>
                <w:sz w:val="28"/>
                <w:szCs w:val="28"/>
              </w:rPr>
              <w:t>分母人數＊</w:t>
            </w:r>
            <w:r w:rsidRPr="005233FA">
              <w:rPr>
                <w:rFonts w:eastAsia="標楷體"/>
                <w:sz w:val="28"/>
                <w:szCs w:val="28"/>
              </w:rPr>
              <w:t>17</w:t>
            </w:r>
            <w:r w:rsidRPr="005233FA">
              <w:rPr>
                <w:rFonts w:eastAsia="標楷體"/>
                <w:sz w:val="28"/>
                <w:szCs w:val="28"/>
              </w:rPr>
              <w:t>﹪</w:t>
            </w:r>
            <w:r w:rsidRPr="005233FA">
              <w:rPr>
                <w:rFonts w:eastAsia="標楷體"/>
                <w:sz w:val="28"/>
                <w:szCs w:val="28"/>
              </w:rPr>
              <w:t xml:space="preserve">) </w:t>
            </w:r>
            <w:r w:rsidRPr="005233FA">
              <w:rPr>
                <w:rFonts w:eastAsia="標楷體"/>
                <w:sz w:val="28"/>
                <w:szCs w:val="28"/>
              </w:rPr>
              <w:t>】／分子人數</w:t>
            </w:r>
            <w:r w:rsidRPr="00B92400">
              <w:rPr>
                <w:rFonts w:eastAsia="標楷體"/>
                <w:sz w:val="28"/>
                <w:szCs w:val="28"/>
              </w:rPr>
              <w:t>＊高血壓之懷孕婦女使用</w:t>
            </w:r>
            <w:r w:rsidRPr="00B92400">
              <w:rPr>
                <w:rFonts w:eastAsia="標楷體"/>
                <w:sz w:val="28"/>
                <w:szCs w:val="28"/>
              </w:rPr>
              <w:t>ACEI</w:t>
            </w:r>
            <w:r w:rsidRPr="00B92400">
              <w:rPr>
                <w:rFonts w:eastAsia="標楷體"/>
                <w:sz w:val="28"/>
                <w:szCs w:val="28"/>
              </w:rPr>
              <w:t>或</w:t>
            </w:r>
            <w:r w:rsidRPr="00B92400">
              <w:rPr>
                <w:rFonts w:eastAsia="標楷體"/>
                <w:sz w:val="28"/>
                <w:szCs w:val="28"/>
              </w:rPr>
              <w:t>ARB</w:t>
            </w:r>
            <w:r w:rsidRPr="00B92400">
              <w:rPr>
                <w:rFonts w:eastAsia="標楷體"/>
                <w:sz w:val="28"/>
                <w:szCs w:val="28"/>
              </w:rPr>
              <w:t>案件總醫療費用</w:t>
            </w:r>
          </w:p>
          <w:p w14:paraId="5E8A096F" w14:textId="77777777" w:rsidR="00FF3312" w:rsidRPr="00B92400" w:rsidRDefault="00FF3312" w:rsidP="001837E3">
            <w:pPr>
              <w:snapToGrid w:val="0"/>
              <w:spacing w:line="360" w:lineRule="exact"/>
              <w:jc w:val="both"/>
              <w:rPr>
                <w:rFonts w:eastAsia="標楷體"/>
                <w:sz w:val="28"/>
                <w:szCs w:val="28"/>
              </w:rPr>
            </w:pPr>
          </w:p>
        </w:tc>
      </w:tr>
      <w:tr w:rsidR="00FF3312" w:rsidRPr="00B92400" w14:paraId="5962AD4A" w14:textId="77777777" w:rsidTr="001837E3">
        <w:trPr>
          <w:trHeight w:val="739"/>
          <w:jc w:val="center"/>
        </w:trPr>
        <w:tc>
          <w:tcPr>
            <w:tcW w:w="19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1A6FDDE" w14:textId="77777777" w:rsidR="00FF3312" w:rsidRPr="00B92400" w:rsidRDefault="00FF3312" w:rsidP="001837E3">
            <w:pPr>
              <w:pStyle w:val="ae"/>
              <w:snapToGrid w:val="0"/>
              <w:rPr>
                <w:rFonts w:ascii="Times New Roman" w:eastAsia="標楷體" w:hAnsi="Times New Roman"/>
                <w:lang w:eastAsia="zh-TW"/>
              </w:rPr>
            </w:pPr>
            <w:r w:rsidRPr="00B92400">
              <w:rPr>
                <w:rFonts w:ascii="Times New Roman" w:eastAsia="標楷體" w:hAnsi="Times New Roman"/>
                <w:sz w:val="28"/>
                <w:szCs w:val="24"/>
                <w:lang w:eastAsia="zh-TW"/>
              </w:rPr>
              <w:t>衛生福利部核准日期及文號</w:t>
            </w:r>
          </w:p>
        </w:tc>
        <w:tc>
          <w:tcPr>
            <w:tcW w:w="78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6E65FB32" w14:textId="77777777" w:rsidR="00FF3312" w:rsidRPr="0012352E" w:rsidRDefault="00FF3312" w:rsidP="001837E3">
            <w:pPr>
              <w:snapToGrid w:val="0"/>
              <w:spacing w:line="360" w:lineRule="exact"/>
              <w:rPr>
                <w:rFonts w:eastAsia="標楷體"/>
                <w:color w:val="FF0000"/>
                <w:u w:val="single"/>
              </w:rPr>
            </w:pPr>
            <w:r w:rsidRPr="000876FA">
              <w:rPr>
                <w:rFonts w:eastAsia="標楷體" w:hint="eastAsia"/>
                <w:color w:val="FF0000"/>
                <w:sz w:val="28"/>
                <w:u w:val="single"/>
              </w:rPr>
              <w:t>113</w:t>
            </w:r>
            <w:r w:rsidRPr="000876FA">
              <w:rPr>
                <w:rFonts w:eastAsia="標楷體" w:hint="eastAsia"/>
                <w:color w:val="FF0000"/>
                <w:sz w:val="28"/>
                <w:u w:val="single"/>
              </w:rPr>
              <w:t>年</w:t>
            </w:r>
            <w:r w:rsidRPr="000876FA">
              <w:rPr>
                <w:rFonts w:eastAsia="標楷體" w:hint="eastAsia"/>
                <w:color w:val="FF0000"/>
                <w:sz w:val="28"/>
                <w:u w:val="single"/>
              </w:rPr>
              <w:t>1</w:t>
            </w:r>
            <w:r>
              <w:rPr>
                <w:rFonts w:eastAsia="標楷體"/>
                <w:color w:val="FF0000"/>
                <w:sz w:val="28"/>
                <w:u w:val="single"/>
              </w:rPr>
              <w:t>0</w:t>
            </w:r>
            <w:r w:rsidRPr="000876FA">
              <w:rPr>
                <w:rFonts w:eastAsia="標楷體" w:hint="eastAsia"/>
                <w:color w:val="FF0000"/>
                <w:sz w:val="28"/>
                <w:u w:val="single"/>
              </w:rPr>
              <w:t>月</w:t>
            </w:r>
            <w:r>
              <w:rPr>
                <w:rFonts w:eastAsia="標楷體" w:hint="eastAsia"/>
                <w:color w:val="FF0000"/>
                <w:sz w:val="28"/>
                <w:u w:val="single"/>
              </w:rPr>
              <w:t>2</w:t>
            </w:r>
            <w:r>
              <w:rPr>
                <w:rFonts w:eastAsia="標楷體"/>
                <w:color w:val="FF0000"/>
                <w:sz w:val="28"/>
                <w:u w:val="single"/>
              </w:rPr>
              <w:t>9</w:t>
            </w:r>
            <w:r w:rsidRPr="000876FA">
              <w:rPr>
                <w:rFonts w:eastAsia="標楷體" w:hint="eastAsia"/>
                <w:color w:val="FF0000"/>
                <w:sz w:val="28"/>
                <w:u w:val="single"/>
              </w:rPr>
              <w:t>日衛部保字第</w:t>
            </w:r>
            <w:r w:rsidRPr="000876FA">
              <w:rPr>
                <w:rFonts w:eastAsia="標楷體" w:hint="eastAsia"/>
                <w:color w:val="FF0000"/>
                <w:sz w:val="28"/>
                <w:u w:val="single"/>
              </w:rPr>
              <w:t>11312606</w:t>
            </w:r>
            <w:r>
              <w:rPr>
                <w:rFonts w:eastAsia="標楷體"/>
                <w:color w:val="FF0000"/>
                <w:sz w:val="28"/>
                <w:u w:val="single"/>
              </w:rPr>
              <w:t>24</w:t>
            </w:r>
            <w:r w:rsidRPr="000876FA">
              <w:rPr>
                <w:rFonts w:eastAsia="標楷體" w:hint="eastAsia"/>
                <w:color w:val="FF0000"/>
                <w:sz w:val="28"/>
                <w:u w:val="single"/>
              </w:rPr>
              <w:t>號</w:t>
            </w:r>
            <w:r>
              <w:rPr>
                <w:rFonts w:eastAsia="標楷體" w:hint="eastAsia"/>
                <w:color w:val="FF0000"/>
                <w:sz w:val="28"/>
                <w:u w:val="single"/>
              </w:rPr>
              <w:t>函</w:t>
            </w:r>
          </w:p>
        </w:tc>
      </w:tr>
      <w:tr w:rsidR="00FF3312" w:rsidRPr="00B92400" w14:paraId="52469204" w14:textId="77777777" w:rsidTr="001837E3">
        <w:trPr>
          <w:trHeight w:val="724"/>
          <w:jc w:val="center"/>
        </w:trPr>
        <w:tc>
          <w:tcPr>
            <w:tcW w:w="19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99EE11A" w14:textId="77777777" w:rsidR="00FF3312" w:rsidRPr="00B92400" w:rsidRDefault="00FF3312" w:rsidP="001837E3">
            <w:pPr>
              <w:pStyle w:val="ae"/>
              <w:snapToGrid w:val="0"/>
              <w:rPr>
                <w:rFonts w:ascii="Times New Roman" w:eastAsia="標楷體" w:hAnsi="Times New Roman"/>
                <w:sz w:val="28"/>
                <w:szCs w:val="24"/>
                <w:lang w:eastAsia="zh-TW"/>
              </w:rPr>
            </w:pPr>
            <w:r w:rsidRPr="00B92400">
              <w:rPr>
                <w:rFonts w:ascii="Times New Roman" w:eastAsia="標楷體" w:hAnsi="Times New Roman"/>
                <w:sz w:val="28"/>
                <w:szCs w:val="24"/>
                <w:lang w:eastAsia="zh-TW"/>
              </w:rPr>
              <w:t>健保署公告日期及文號</w:t>
            </w:r>
          </w:p>
        </w:tc>
        <w:tc>
          <w:tcPr>
            <w:tcW w:w="78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1F2E6788" w14:textId="77777777" w:rsidR="00FF3312" w:rsidRPr="0012352E" w:rsidRDefault="00FF3312" w:rsidP="001837E3">
            <w:pPr>
              <w:snapToGrid w:val="0"/>
              <w:spacing w:line="260" w:lineRule="exact"/>
              <w:rPr>
                <w:rFonts w:eastAsia="標楷體"/>
                <w:color w:val="FF0000"/>
                <w:u w:val="single"/>
              </w:rPr>
            </w:pPr>
            <w:r>
              <w:rPr>
                <w:rFonts w:eastAsia="標楷體"/>
                <w:color w:val="FF0000"/>
                <w:sz w:val="28"/>
                <w:u w:val="single"/>
              </w:rPr>
              <w:t>113</w:t>
            </w:r>
            <w:r w:rsidRPr="0012352E">
              <w:rPr>
                <w:rFonts w:eastAsia="標楷體"/>
                <w:color w:val="FF0000"/>
                <w:sz w:val="28"/>
                <w:u w:val="single"/>
              </w:rPr>
              <w:t>年</w:t>
            </w:r>
            <w:r>
              <w:rPr>
                <w:rFonts w:eastAsia="標楷體"/>
                <w:color w:val="FF0000"/>
                <w:sz w:val="28"/>
                <w:u w:val="single"/>
              </w:rPr>
              <w:t>12</w:t>
            </w:r>
            <w:r w:rsidRPr="0012352E">
              <w:rPr>
                <w:rFonts w:eastAsia="標楷體"/>
                <w:color w:val="FF0000"/>
                <w:sz w:val="28"/>
                <w:u w:val="single"/>
              </w:rPr>
              <w:t>月</w:t>
            </w:r>
            <w:r>
              <w:rPr>
                <w:rFonts w:eastAsia="標楷體"/>
                <w:color w:val="FF0000"/>
                <w:sz w:val="28"/>
                <w:u w:val="single"/>
              </w:rPr>
              <w:t>4</w:t>
            </w:r>
            <w:r w:rsidRPr="0012352E">
              <w:rPr>
                <w:rFonts w:eastAsia="標楷體"/>
                <w:color w:val="FF0000"/>
                <w:sz w:val="28"/>
                <w:u w:val="single"/>
              </w:rPr>
              <w:t>日健保審字第</w:t>
            </w:r>
            <w:r w:rsidRPr="000876FA">
              <w:rPr>
                <w:rFonts w:eastAsia="標楷體"/>
                <w:color w:val="FF0000"/>
                <w:sz w:val="28"/>
                <w:u w:val="single"/>
              </w:rPr>
              <w:t>1130123927</w:t>
            </w:r>
            <w:r w:rsidRPr="0012352E">
              <w:rPr>
                <w:rFonts w:eastAsia="標楷體"/>
                <w:color w:val="FF0000"/>
                <w:sz w:val="28"/>
                <w:u w:val="single"/>
              </w:rPr>
              <w:t>號</w:t>
            </w:r>
          </w:p>
        </w:tc>
      </w:tr>
      <w:tr w:rsidR="00FF3312" w:rsidRPr="00B92400" w14:paraId="22E01C29" w14:textId="77777777" w:rsidTr="001837E3">
        <w:trPr>
          <w:trHeight w:val="377"/>
          <w:jc w:val="center"/>
        </w:trPr>
        <w:tc>
          <w:tcPr>
            <w:tcW w:w="190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785C7379" w14:textId="77777777" w:rsidR="00FF3312" w:rsidRPr="00B92400" w:rsidRDefault="00FF3312" w:rsidP="001837E3">
            <w:pPr>
              <w:snapToGrid w:val="0"/>
              <w:jc w:val="both"/>
              <w:rPr>
                <w:rFonts w:eastAsia="標楷體"/>
              </w:rPr>
            </w:pPr>
            <w:r w:rsidRPr="00B92400">
              <w:rPr>
                <w:rFonts w:eastAsia="標楷體"/>
                <w:sz w:val="28"/>
                <w:szCs w:val="28"/>
              </w:rPr>
              <w:t>實施起日</w:t>
            </w:r>
          </w:p>
        </w:tc>
        <w:tc>
          <w:tcPr>
            <w:tcW w:w="7807"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14:paraId="0DC6E8DD" w14:textId="77777777" w:rsidR="00FF3312" w:rsidRPr="0012352E" w:rsidRDefault="00FF3312" w:rsidP="001837E3">
            <w:pPr>
              <w:snapToGrid w:val="0"/>
              <w:spacing w:line="260" w:lineRule="exact"/>
              <w:rPr>
                <w:rFonts w:eastAsia="標楷體"/>
                <w:color w:val="FF0000"/>
                <w:u w:val="single"/>
              </w:rPr>
            </w:pPr>
            <w:r>
              <w:rPr>
                <w:rFonts w:eastAsia="標楷體"/>
                <w:color w:val="FF0000"/>
                <w:sz w:val="28"/>
                <w:u w:val="single"/>
              </w:rPr>
              <w:t>114</w:t>
            </w:r>
            <w:r w:rsidRPr="0012352E">
              <w:rPr>
                <w:rFonts w:eastAsia="標楷體"/>
                <w:color w:val="FF0000"/>
                <w:sz w:val="28"/>
                <w:u w:val="single"/>
              </w:rPr>
              <w:t>年</w:t>
            </w:r>
            <w:r>
              <w:rPr>
                <w:rFonts w:eastAsia="標楷體"/>
                <w:color w:val="FF0000"/>
                <w:sz w:val="28"/>
                <w:u w:val="single"/>
              </w:rPr>
              <w:t>1</w:t>
            </w:r>
            <w:r w:rsidRPr="0012352E">
              <w:rPr>
                <w:rFonts w:eastAsia="標楷體"/>
                <w:color w:val="FF0000"/>
                <w:sz w:val="28"/>
                <w:u w:val="single"/>
              </w:rPr>
              <w:t>月</w:t>
            </w:r>
            <w:r>
              <w:rPr>
                <w:rFonts w:eastAsia="標楷體"/>
                <w:color w:val="FF0000"/>
                <w:sz w:val="28"/>
                <w:u w:val="single"/>
              </w:rPr>
              <w:t>1</w:t>
            </w:r>
            <w:r w:rsidRPr="0012352E">
              <w:rPr>
                <w:rFonts w:eastAsia="標楷體"/>
                <w:color w:val="FF0000"/>
                <w:sz w:val="28"/>
                <w:u w:val="single"/>
              </w:rPr>
              <w:t>日</w:t>
            </w:r>
            <w:r w:rsidRPr="0012352E">
              <w:rPr>
                <w:rFonts w:eastAsia="標楷體"/>
                <w:color w:val="FF0000"/>
                <w:sz w:val="28"/>
                <w:u w:val="single"/>
              </w:rPr>
              <w:t>(</w:t>
            </w:r>
            <w:r w:rsidRPr="0012352E">
              <w:rPr>
                <w:rFonts w:eastAsia="標楷體"/>
                <w:color w:val="FF0000"/>
                <w:sz w:val="28"/>
                <w:u w:val="single"/>
              </w:rPr>
              <w:t>費用年月</w:t>
            </w:r>
            <w:r w:rsidRPr="0012352E">
              <w:rPr>
                <w:rFonts w:eastAsia="標楷體"/>
                <w:color w:val="FF0000"/>
                <w:sz w:val="28"/>
                <w:u w:val="single"/>
              </w:rPr>
              <w:t>)</w:t>
            </w:r>
          </w:p>
        </w:tc>
      </w:tr>
    </w:tbl>
    <w:p w14:paraId="778396DA" w14:textId="77777777" w:rsidR="00FF3312" w:rsidRDefault="00FF3312" w:rsidP="00FF3312">
      <w:pPr>
        <w:spacing w:line="500" w:lineRule="exact"/>
        <w:ind w:left="-2"/>
        <w:rPr>
          <w:rFonts w:eastAsia="標楷體"/>
        </w:rPr>
      </w:pPr>
    </w:p>
    <w:p w14:paraId="0AA51B60" w14:textId="07B64BB8" w:rsidR="00FF3312" w:rsidRDefault="00FF3312" w:rsidP="00FF3312">
      <w:pPr>
        <w:spacing w:line="500" w:lineRule="exact"/>
        <w:ind w:left="-2"/>
        <w:rPr>
          <w:rFonts w:eastAsia="標楷體"/>
        </w:rPr>
      </w:pPr>
      <w:r w:rsidRPr="00B92400">
        <w:rPr>
          <w:rFonts w:eastAsia="標楷體"/>
        </w:rPr>
        <w:lastRenderedPageBreak/>
        <w:t>「</w:t>
      </w:r>
      <w:r w:rsidRPr="00B92400">
        <w:rPr>
          <w:rFonts w:eastAsia="標楷體"/>
        </w:rPr>
        <w:t>027-</w:t>
      </w:r>
      <w:r>
        <w:rPr>
          <w:rFonts w:eastAsia="標楷體" w:hint="eastAsia"/>
        </w:rPr>
        <w:t>西醫基層</w:t>
      </w:r>
      <w:r w:rsidRPr="00B92400">
        <w:rPr>
          <w:rFonts w:eastAsia="標楷體"/>
        </w:rPr>
        <w:t>門診高血壓懷孕婦女使用</w:t>
      </w:r>
      <w:r w:rsidRPr="00B92400">
        <w:rPr>
          <w:rFonts w:eastAsia="標楷體"/>
        </w:rPr>
        <w:t>ACEI</w:t>
      </w:r>
      <w:r w:rsidRPr="00B92400">
        <w:rPr>
          <w:rFonts w:eastAsia="標楷體"/>
        </w:rPr>
        <w:t>或</w:t>
      </w:r>
      <w:r w:rsidRPr="00B92400">
        <w:rPr>
          <w:rFonts w:eastAsia="標楷體"/>
        </w:rPr>
        <w:t>ARB</w:t>
      </w:r>
      <w:r w:rsidRPr="00B92400">
        <w:rPr>
          <w:rFonts w:eastAsia="標楷體"/>
        </w:rPr>
        <w:t>之比率偏高」附表</w:t>
      </w:r>
    </w:p>
    <w:tbl>
      <w:tblPr>
        <w:tblW w:w="9694" w:type="dxa"/>
        <w:tblCellMar>
          <w:left w:w="10" w:type="dxa"/>
          <w:right w:w="10" w:type="dxa"/>
        </w:tblCellMar>
        <w:tblLook w:val="04A0" w:firstRow="1" w:lastRow="0" w:firstColumn="1" w:lastColumn="0" w:noHBand="0" w:noVBand="1"/>
      </w:tblPr>
      <w:tblGrid>
        <w:gridCol w:w="855"/>
        <w:gridCol w:w="1583"/>
        <w:gridCol w:w="1276"/>
        <w:gridCol w:w="2551"/>
        <w:gridCol w:w="2552"/>
        <w:gridCol w:w="877"/>
      </w:tblGrid>
      <w:tr w:rsidR="00FF3312" w:rsidRPr="00C27A0C" w14:paraId="304E56CB" w14:textId="77777777" w:rsidTr="001837E3">
        <w:trPr>
          <w:trHeight w:val="300"/>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17FA7A" w14:textId="77777777" w:rsidR="00FF3312" w:rsidRPr="00C27A0C" w:rsidRDefault="00FF3312" w:rsidP="001837E3">
            <w:pPr>
              <w:widowControl/>
              <w:rPr>
                <w:rFonts w:eastAsia="標楷體"/>
                <w:kern w:val="0"/>
              </w:rPr>
            </w:pPr>
            <w:r w:rsidRPr="00C27A0C">
              <w:rPr>
                <w:rFonts w:eastAsia="標楷體"/>
                <w:kern w:val="0"/>
              </w:rPr>
              <w:t>總額</w:t>
            </w:r>
          </w:p>
        </w:tc>
        <w:tc>
          <w:tcPr>
            <w:tcW w:w="158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F11AE5" w14:textId="77777777" w:rsidR="00FF3312" w:rsidRPr="00C27A0C" w:rsidRDefault="00FF3312" w:rsidP="001837E3">
            <w:pPr>
              <w:widowControl/>
              <w:jc w:val="center"/>
              <w:rPr>
                <w:rFonts w:eastAsia="標楷體"/>
                <w:kern w:val="0"/>
              </w:rPr>
            </w:pPr>
            <w:r w:rsidRPr="00C27A0C">
              <w:rPr>
                <w:rFonts w:eastAsia="標楷體"/>
                <w:kern w:val="0"/>
              </w:rPr>
              <w:t>名稱</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A1B7B4" w14:textId="77777777" w:rsidR="00FF3312" w:rsidRPr="00C27A0C" w:rsidRDefault="00FF3312" w:rsidP="001837E3">
            <w:pPr>
              <w:widowControl/>
              <w:jc w:val="center"/>
              <w:rPr>
                <w:rFonts w:eastAsia="標楷體"/>
                <w:strike/>
                <w:color w:val="FF0000"/>
                <w:kern w:val="0"/>
              </w:rPr>
            </w:pPr>
            <w:r w:rsidRPr="00C27A0C">
              <w:rPr>
                <w:rFonts w:eastAsia="標楷體"/>
                <w:strike/>
                <w:color w:val="FF0000"/>
                <w:kern w:val="0"/>
              </w:rPr>
              <w:t>ICD-9-CM</w:t>
            </w:r>
          </w:p>
        </w:tc>
        <w:tc>
          <w:tcPr>
            <w:tcW w:w="2551" w:type="dxa"/>
            <w:tcBorders>
              <w:top w:val="single" w:sz="4" w:space="0" w:color="000000"/>
              <w:bottom w:val="single" w:sz="4" w:space="0" w:color="000000"/>
              <w:right w:val="single" w:sz="4" w:space="0" w:color="auto"/>
            </w:tcBorders>
            <w:shd w:val="clear" w:color="auto" w:fill="FFFFFF"/>
            <w:tcMar>
              <w:top w:w="0" w:type="dxa"/>
              <w:left w:w="28" w:type="dxa"/>
              <w:bottom w:w="0" w:type="dxa"/>
              <w:right w:w="28" w:type="dxa"/>
            </w:tcMar>
            <w:vAlign w:val="center"/>
          </w:tcPr>
          <w:p w14:paraId="4C115F8A" w14:textId="77777777" w:rsidR="00FF3312" w:rsidRDefault="00FF3312" w:rsidP="001837E3">
            <w:pPr>
              <w:spacing w:line="320" w:lineRule="exact"/>
              <w:jc w:val="center"/>
              <w:rPr>
                <w:rFonts w:eastAsia="標楷體"/>
                <w:kern w:val="0"/>
              </w:rPr>
            </w:pPr>
            <w:r w:rsidRPr="00C27A0C">
              <w:rPr>
                <w:rFonts w:eastAsia="標楷體"/>
                <w:kern w:val="0"/>
              </w:rPr>
              <w:t>ICD-10- CM/PCS</w:t>
            </w:r>
          </w:p>
          <w:p w14:paraId="518B0161" w14:textId="77777777" w:rsidR="00FF3312" w:rsidRPr="00986874" w:rsidRDefault="00FF3312" w:rsidP="001837E3">
            <w:pPr>
              <w:spacing w:line="320" w:lineRule="exact"/>
              <w:jc w:val="center"/>
              <w:rPr>
                <w:rFonts w:eastAsia="標楷體"/>
                <w:color w:val="FF0000"/>
                <w:spacing w:val="-8"/>
                <w:u w:val="single"/>
              </w:rPr>
            </w:pPr>
            <w:r w:rsidRPr="00986874">
              <w:rPr>
                <w:rFonts w:eastAsia="標楷體"/>
                <w:color w:val="FF0000"/>
                <w:spacing w:val="-8"/>
                <w:u w:val="single"/>
              </w:rPr>
              <w:t>(2014</w:t>
            </w:r>
            <w:r w:rsidRPr="00986874">
              <w:rPr>
                <w:rFonts w:eastAsia="標楷體"/>
                <w:color w:val="FF0000"/>
                <w:spacing w:val="-8"/>
                <w:u w:val="single"/>
              </w:rPr>
              <w:t>年版</w:t>
            </w:r>
            <w:r w:rsidRPr="00986874">
              <w:rPr>
                <w:rFonts w:eastAsia="標楷體"/>
                <w:color w:val="FF0000"/>
                <w:spacing w:val="-8"/>
                <w:u w:val="single"/>
              </w:rPr>
              <w:t>)</w:t>
            </w:r>
          </w:p>
          <w:p w14:paraId="5CC0D4AE" w14:textId="77777777" w:rsidR="00FF3312" w:rsidRPr="00C27A0C" w:rsidRDefault="00FF3312" w:rsidP="001837E3">
            <w:pPr>
              <w:widowControl/>
              <w:spacing w:line="320" w:lineRule="exact"/>
              <w:jc w:val="center"/>
              <w:rPr>
                <w:rFonts w:eastAsia="標楷體"/>
                <w:kern w:val="0"/>
              </w:rPr>
            </w:pPr>
            <w:r w:rsidRPr="00986874">
              <w:rPr>
                <w:rFonts w:eastAsia="標楷體"/>
                <w:color w:val="FF0000"/>
                <w:spacing w:val="-8"/>
                <w:u w:val="single"/>
              </w:rPr>
              <w:t>自</w:t>
            </w:r>
            <w:r w:rsidRPr="00986874">
              <w:rPr>
                <w:rFonts w:eastAsia="標楷體" w:hint="eastAsia"/>
                <w:color w:val="FF0000"/>
                <w:spacing w:val="-8"/>
                <w:u w:val="single"/>
              </w:rPr>
              <w:t>1</w:t>
            </w:r>
            <w:r w:rsidRPr="00986874">
              <w:rPr>
                <w:rFonts w:eastAsia="標楷體"/>
                <w:color w:val="FF0000"/>
                <w:spacing w:val="-8"/>
                <w:u w:val="single"/>
              </w:rPr>
              <w:t>05</w:t>
            </w:r>
            <w:r w:rsidRPr="00986874">
              <w:rPr>
                <w:rFonts w:eastAsia="標楷體"/>
                <w:color w:val="FF0000"/>
                <w:spacing w:val="-8"/>
                <w:u w:val="single"/>
              </w:rPr>
              <w:t>年</w:t>
            </w:r>
            <w:r w:rsidRPr="00986874">
              <w:rPr>
                <w:rFonts w:eastAsia="標楷體" w:hint="eastAsia"/>
                <w:color w:val="FF0000"/>
                <w:spacing w:val="-8"/>
                <w:u w:val="single"/>
              </w:rPr>
              <w:t>1</w:t>
            </w:r>
            <w:r w:rsidRPr="00986874">
              <w:rPr>
                <w:rFonts w:eastAsia="標楷體"/>
                <w:color w:val="FF0000"/>
                <w:spacing w:val="-8"/>
                <w:u w:val="single"/>
              </w:rPr>
              <w:t>月</w:t>
            </w:r>
            <w:r w:rsidRPr="00986874">
              <w:rPr>
                <w:rFonts w:eastAsia="標楷體" w:hint="eastAsia"/>
                <w:color w:val="FF0000"/>
                <w:spacing w:val="-8"/>
                <w:u w:val="single"/>
              </w:rPr>
              <w:t>1</w:t>
            </w:r>
            <w:r w:rsidRPr="00986874">
              <w:rPr>
                <w:rFonts w:eastAsia="標楷體"/>
                <w:color w:val="FF0000"/>
                <w:spacing w:val="-8"/>
                <w:u w:val="single"/>
              </w:rPr>
              <w:t>日起適用</w:t>
            </w:r>
          </w:p>
        </w:tc>
        <w:tc>
          <w:tcPr>
            <w:tcW w:w="2552" w:type="dxa"/>
            <w:tcBorders>
              <w:top w:val="single" w:sz="4" w:space="0" w:color="auto"/>
              <w:left w:val="single" w:sz="4" w:space="0" w:color="auto"/>
              <w:bottom w:val="single" w:sz="4" w:space="0" w:color="auto"/>
              <w:right w:val="single" w:sz="4" w:space="0" w:color="auto"/>
            </w:tcBorders>
          </w:tcPr>
          <w:p w14:paraId="6CAC0D5F" w14:textId="77777777" w:rsidR="00FF3312" w:rsidRDefault="00FF3312" w:rsidP="001837E3">
            <w:pPr>
              <w:spacing w:line="320" w:lineRule="exact"/>
              <w:jc w:val="center"/>
              <w:rPr>
                <w:rFonts w:eastAsia="標楷體"/>
                <w:color w:val="FF0000"/>
                <w:u w:val="single"/>
              </w:rPr>
            </w:pPr>
            <w:r w:rsidRPr="00C27A0C">
              <w:rPr>
                <w:rFonts w:eastAsia="標楷體"/>
                <w:color w:val="FF0000"/>
                <w:u w:val="single"/>
              </w:rPr>
              <w:t>ICD-10-CM/PCS</w:t>
            </w:r>
          </w:p>
          <w:p w14:paraId="1F89E083" w14:textId="77777777" w:rsidR="00FF3312" w:rsidRPr="00C27A0C" w:rsidRDefault="00FF3312" w:rsidP="001837E3">
            <w:pPr>
              <w:spacing w:line="320" w:lineRule="exact"/>
              <w:jc w:val="center"/>
              <w:rPr>
                <w:rFonts w:eastAsia="標楷體"/>
                <w:color w:val="FF0000"/>
                <w:u w:val="single"/>
              </w:rPr>
            </w:pPr>
            <w:r w:rsidRPr="00C27A0C">
              <w:rPr>
                <w:rFonts w:eastAsia="標楷體"/>
                <w:color w:val="FF0000"/>
                <w:u w:val="single"/>
              </w:rPr>
              <w:t>(2023</w:t>
            </w:r>
            <w:r w:rsidRPr="00C27A0C">
              <w:rPr>
                <w:rFonts w:eastAsia="標楷體"/>
                <w:color w:val="FF0000"/>
                <w:u w:val="single"/>
              </w:rPr>
              <w:t>年版</w:t>
            </w:r>
            <w:r w:rsidRPr="00C27A0C">
              <w:rPr>
                <w:rFonts w:eastAsia="標楷體"/>
                <w:color w:val="FF0000"/>
                <w:u w:val="single"/>
              </w:rPr>
              <w:t>)</w:t>
            </w:r>
          </w:p>
          <w:p w14:paraId="0776C3C1" w14:textId="77777777" w:rsidR="00FF3312" w:rsidRPr="00C27A0C" w:rsidRDefault="00FF3312" w:rsidP="001837E3">
            <w:pPr>
              <w:widowControl/>
              <w:spacing w:line="320" w:lineRule="exact"/>
              <w:jc w:val="center"/>
              <w:rPr>
                <w:rFonts w:eastAsia="標楷體"/>
                <w:kern w:val="0"/>
              </w:rPr>
            </w:pPr>
            <w:r w:rsidRPr="00C27A0C">
              <w:rPr>
                <w:rFonts w:eastAsia="標楷體"/>
                <w:color w:val="FF0000"/>
                <w:u w:val="single"/>
              </w:rPr>
              <w:t>自</w:t>
            </w:r>
            <w:r>
              <w:rPr>
                <w:rFonts w:eastAsia="標楷體" w:hint="eastAsia"/>
                <w:color w:val="FF0000"/>
                <w:u w:val="single"/>
              </w:rPr>
              <w:t>1</w:t>
            </w:r>
            <w:r>
              <w:rPr>
                <w:rFonts w:eastAsia="標楷體"/>
                <w:color w:val="FF0000"/>
                <w:u w:val="single"/>
              </w:rPr>
              <w:t>14</w:t>
            </w:r>
            <w:r w:rsidRPr="00C27A0C">
              <w:rPr>
                <w:rFonts w:eastAsia="標楷體"/>
                <w:color w:val="FF0000"/>
                <w:u w:val="single"/>
              </w:rPr>
              <w:t>年</w:t>
            </w:r>
            <w:r>
              <w:rPr>
                <w:rFonts w:eastAsia="標楷體" w:hint="eastAsia"/>
                <w:color w:val="FF0000"/>
                <w:u w:val="single"/>
              </w:rPr>
              <w:t>1</w:t>
            </w:r>
            <w:r w:rsidRPr="00C27A0C">
              <w:rPr>
                <w:rFonts w:eastAsia="標楷體"/>
                <w:color w:val="FF0000"/>
                <w:u w:val="single"/>
              </w:rPr>
              <w:t>月</w:t>
            </w:r>
            <w:r>
              <w:rPr>
                <w:rFonts w:eastAsia="標楷體" w:hint="eastAsia"/>
                <w:color w:val="FF0000"/>
                <w:u w:val="single"/>
              </w:rPr>
              <w:t>1</w:t>
            </w:r>
            <w:r w:rsidRPr="00C27A0C">
              <w:rPr>
                <w:rFonts w:eastAsia="標楷體"/>
                <w:color w:val="FF0000"/>
                <w:u w:val="single"/>
              </w:rPr>
              <w:t>日起適用</w:t>
            </w:r>
          </w:p>
        </w:tc>
        <w:tc>
          <w:tcPr>
            <w:tcW w:w="877"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7240857F" w14:textId="77777777" w:rsidR="00FF3312" w:rsidRPr="00C27A0C" w:rsidRDefault="00FF3312" w:rsidP="001837E3">
            <w:pPr>
              <w:widowControl/>
              <w:jc w:val="center"/>
              <w:rPr>
                <w:rFonts w:eastAsia="標楷體"/>
                <w:kern w:val="0"/>
              </w:rPr>
            </w:pPr>
            <w:r w:rsidRPr="00C27A0C">
              <w:rPr>
                <w:rFonts w:eastAsia="標楷體"/>
                <w:kern w:val="0"/>
              </w:rPr>
              <w:t>備註</w:t>
            </w:r>
          </w:p>
        </w:tc>
      </w:tr>
      <w:tr w:rsidR="00FF3312" w:rsidRPr="00C27A0C" w14:paraId="559459CA" w14:textId="77777777" w:rsidTr="001837E3">
        <w:trPr>
          <w:trHeight w:val="300"/>
        </w:trPr>
        <w:tc>
          <w:tcPr>
            <w:tcW w:w="855"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6474C0" w14:textId="77777777" w:rsidR="00FF3312" w:rsidRDefault="00FF3312" w:rsidP="001837E3">
            <w:pPr>
              <w:widowControl/>
              <w:jc w:val="center"/>
              <w:rPr>
                <w:rFonts w:eastAsia="標楷體"/>
              </w:rPr>
            </w:pPr>
            <w:r w:rsidRPr="00B92400">
              <w:rPr>
                <w:rFonts w:eastAsia="標楷體"/>
              </w:rPr>
              <w:t>西醫</w:t>
            </w:r>
          </w:p>
          <w:p w14:paraId="50DFBCC5" w14:textId="77777777" w:rsidR="00FF3312" w:rsidRPr="00C27A0C" w:rsidRDefault="00FF3312" w:rsidP="001837E3">
            <w:pPr>
              <w:widowControl/>
              <w:jc w:val="center"/>
              <w:rPr>
                <w:rFonts w:eastAsia="標楷體"/>
              </w:rPr>
            </w:pPr>
            <w:r w:rsidRPr="00B92400">
              <w:rPr>
                <w:rFonts w:eastAsia="標楷體"/>
              </w:rPr>
              <w:t>基層</w:t>
            </w:r>
          </w:p>
          <w:p w14:paraId="3259B54C" w14:textId="77777777" w:rsidR="00FF3312" w:rsidRPr="00C27A0C" w:rsidRDefault="00FF3312" w:rsidP="001837E3">
            <w:pPr>
              <w:widowControl/>
              <w:jc w:val="center"/>
              <w:rPr>
                <w:rFonts w:eastAsia="標楷體"/>
                <w:kern w:val="0"/>
              </w:rPr>
            </w:pPr>
          </w:p>
        </w:tc>
        <w:tc>
          <w:tcPr>
            <w:tcW w:w="158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8CF562" w14:textId="77777777" w:rsidR="00FF3312" w:rsidRPr="00C27A0C" w:rsidRDefault="00FF3312" w:rsidP="001837E3">
            <w:pPr>
              <w:widowControl/>
              <w:rPr>
                <w:rFonts w:eastAsia="標楷體"/>
              </w:rPr>
            </w:pPr>
            <w:r w:rsidRPr="00C27A0C">
              <w:rPr>
                <w:rFonts w:eastAsia="標楷體"/>
                <w:kern w:val="0"/>
              </w:rPr>
              <w:t>027-</w:t>
            </w:r>
            <w:r w:rsidRPr="00B92400">
              <w:rPr>
                <w:rFonts w:eastAsia="標楷體"/>
              </w:rPr>
              <w:t>西醫基層</w:t>
            </w:r>
            <w:r w:rsidRPr="00C27A0C">
              <w:rPr>
                <w:rFonts w:eastAsia="標楷體"/>
                <w:kern w:val="0"/>
              </w:rPr>
              <w:t>門診高血壓懷孕婦女使用</w:t>
            </w:r>
            <w:r w:rsidRPr="00C27A0C">
              <w:rPr>
                <w:rFonts w:eastAsia="標楷體"/>
                <w:kern w:val="0"/>
              </w:rPr>
              <w:t>ACEI</w:t>
            </w:r>
            <w:r w:rsidRPr="00C27A0C">
              <w:rPr>
                <w:rFonts w:eastAsia="標楷體"/>
                <w:kern w:val="0"/>
              </w:rPr>
              <w:t>或</w:t>
            </w:r>
            <w:r w:rsidRPr="00C27A0C">
              <w:rPr>
                <w:rFonts w:eastAsia="標楷體"/>
                <w:kern w:val="0"/>
              </w:rPr>
              <w:t>ARB</w:t>
            </w:r>
            <w:r w:rsidRPr="00C27A0C">
              <w:rPr>
                <w:rFonts w:eastAsia="標楷體"/>
                <w:kern w:val="0"/>
              </w:rPr>
              <w:t>之比率偏高</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8AE8319" w14:textId="77777777" w:rsidR="00FF3312" w:rsidRPr="00C27A0C" w:rsidRDefault="00FF3312" w:rsidP="001837E3">
            <w:pPr>
              <w:widowControl/>
              <w:rPr>
                <w:rFonts w:eastAsia="標楷體"/>
                <w:strike/>
                <w:color w:val="FF0000"/>
                <w:kern w:val="0"/>
              </w:rPr>
            </w:pPr>
            <w:r w:rsidRPr="00C27A0C">
              <w:rPr>
                <w:rFonts w:eastAsia="標楷體"/>
                <w:strike/>
                <w:color w:val="FF0000"/>
                <w:kern w:val="0"/>
              </w:rPr>
              <w:t>401~405</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39E82F66" w14:textId="77777777" w:rsidR="00FF3312" w:rsidRPr="00C27A0C" w:rsidRDefault="00FF3312" w:rsidP="001837E3">
            <w:pPr>
              <w:widowControl/>
              <w:rPr>
                <w:rFonts w:eastAsia="標楷體"/>
                <w:kern w:val="0"/>
              </w:rPr>
            </w:pPr>
            <w:r w:rsidRPr="00C27A0C">
              <w:rPr>
                <w:rFonts w:eastAsia="標楷體"/>
                <w:kern w:val="0"/>
              </w:rPr>
              <w:t>I10-I15</w:t>
            </w:r>
          </w:p>
        </w:tc>
        <w:tc>
          <w:tcPr>
            <w:tcW w:w="2552" w:type="dxa"/>
            <w:tcBorders>
              <w:top w:val="single" w:sz="4" w:space="0" w:color="auto"/>
              <w:left w:val="single" w:sz="4" w:space="0" w:color="auto"/>
              <w:bottom w:val="single" w:sz="4" w:space="0" w:color="auto"/>
              <w:right w:val="single" w:sz="4" w:space="0" w:color="auto"/>
            </w:tcBorders>
          </w:tcPr>
          <w:p w14:paraId="1B6F2350" w14:textId="77777777" w:rsidR="00FF3312" w:rsidRPr="00C27A0C" w:rsidRDefault="00FF3312" w:rsidP="001837E3">
            <w:pPr>
              <w:widowControl/>
              <w:rPr>
                <w:rFonts w:eastAsia="標楷體"/>
                <w:kern w:val="0"/>
              </w:rPr>
            </w:pPr>
            <w:r w:rsidRPr="00147BC1">
              <w:rPr>
                <w:rFonts w:eastAsia="標楷體"/>
                <w:color w:val="FF0000"/>
                <w:kern w:val="0"/>
                <w:u w:val="single"/>
              </w:rPr>
              <w:t>I10-I15</w:t>
            </w:r>
            <w:r w:rsidRPr="00147BC1">
              <w:rPr>
                <w:rFonts w:eastAsia="標楷體" w:hint="eastAsia"/>
                <w:color w:val="FF0000"/>
                <w:kern w:val="0"/>
                <w:u w:val="single"/>
              </w:rPr>
              <w:t>、</w:t>
            </w:r>
            <w:r w:rsidRPr="00C27A0C">
              <w:rPr>
                <w:rFonts w:eastAsia="標楷體"/>
                <w:color w:val="FF0000"/>
                <w:u w:val="single"/>
              </w:rPr>
              <w:t>I16.0</w:t>
            </w:r>
            <w:r w:rsidRPr="00C27A0C">
              <w:rPr>
                <w:rFonts w:eastAsia="標楷體"/>
                <w:color w:val="FF0000"/>
                <w:u w:val="single"/>
              </w:rPr>
              <w:t>、</w:t>
            </w:r>
            <w:r w:rsidRPr="00C27A0C">
              <w:rPr>
                <w:rFonts w:eastAsia="標楷體"/>
                <w:color w:val="FF0000"/>
                <w:u w:val="single"/>
              </w:rPr>
              <w:t>I16.1</w:t>
            </w:r>
            <w:r w:rsidRPr="00C27A0C">
              <w:rPr>
                <w:rFonts w:eastAsia="標楷體"/>
                <w:color w:val="FF0000"/>
                <w:u w:val="single"/>
              </w:rPr>
              <w:t>、</w:t>
            </w:r>
            <w:r w:rsidRPr="00C27A0C">
              <w:rPr>
                <w:rFonts w:eastAsia="標楷體"/>
                <w:color w:val="FF0000"/>
                <w:u w:val="single"/>
              </w:rPr>
              <w:t>I16.9</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11AA83F0" w14:textId="77777777" w:rsidR="00FF3312" w:rsidRPr="00C27A0C" w:rsidRDefault="00FF3312" w:rsidP="001837E3">
            <w:pPr>
              <w:widowControl/>
              <w:rPr>
                <w:rFonts w:eastAsia="標楷體"/>
                <w:kern w:val="0"/>
              </w:rPr>
            </w:pPr>
            <w:r w:rsidRPr="00C27A0C">
              <w:rPr>
                <w:rFonts w:eastAsia="標楷體"/>
                <w:kern w:val="0"/>
              </w:rPr>
              <w:t xml:space="preserve">　</w:t>
            </w:r>
          </w:p>
        </w:tc>
      </w:tr>
      <w:tr w:rsidR="00FF3312" w:rsidRPr="00C27A0C" w14:paraId="3155EFF7" w14:textId="77777777"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457ECA" w14:textId="77777777" w:rsidR="00FF3312" w:rsidRPr="00C27A0C" w:rsidRDefault="00FF3312"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1DCE26" w14:textId="77777777" w:rsidR="00FF3312" w:rsidRPr="00C27A0C" w:rsidRDefault="00FF3312"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27A3537" w14:textId="77777777" w:rsidR="00FF3312" w:rsidRPr="00C27A0C" w:rsidRDefault="00FF3312"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7558354D" w14:textId="77777777" w:rsidR="00FF3312" w:rsidRPr="00C27A0C" w:rsidRDefault="00FF3312" w:rsidP="001837E3">
            <w:pPr>
              <w:widowControl/>
              <w:rPr>
                <w:rFonts w:eastAsia="標楷體"/>
                <w:kern w:val="0"/>
              </w:rPr>
            </w:pPr>
            <w:r w:rsidRPr="00C27A0C">
              <w:rPr>
                <w:rFonts w:eastAsia="標楷體"/>
                <w:kern w:val="0"/>
              </w:rPr>
              <w:t>O10-O16</w:t>
            </w:r>
          </w:p>
        </w:tc>
        <w:tc>
          <w:tcPr>
            <w:tcW w:w="2552" w:type="dxa"/>
            <w:tcBorders>
              <w:top w:val="single" w:sz="4" w:space="0" w:color="auto"/>
              <w:left w:val="single" w:sz="4" w:space="0" w:color="auto"/>
              <w:bottom w:val="single" w:sz="4" w:space="0" w:color="auto"/>
              <w:right w:val="single" w:sz="4" w:space="0" w:color="auto"/>
            </w:tcBorders>
            <w:vAlign w:val="center"/>
          </w:tcPr>
          <w:p w14:paraId="5401CDA1" w14:textId="77777777" w:rsidR="00FF3312" w:rsidRPr="00147BC1" w:rsidRDefault="00FF3312" w:rsidP="001837E3">
            <w:pPr>
              <w:widowControl/>
              <w:rPr>
                <w:rFonts w:eastAsia="標楷體"/>
                <w:color w:val="FF0000"/>
                <w:kern w:val="0"/>
                <w:u w:val="single"/>
              </w:rPr>
            </w:pPr>
            <w:r w:rsidRPr="00147BC1">
              <w:rPr>
                <w:rFonts w:eastAsia="標楷體"/>
                <w:color w:val="FF0000"/>
                <w:kern w:val="0"/>
                <w:u w:val="single"/>
              </w:rPr>
              <w:t>O10-O16</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643A72E0" w14:textId="77777777" w:rsidR="00FF3312" w:rsidRPr="00C27A0C" w:rsidRDefault="00FF3312" w:rsidP="001837E3">
            <w:pPr>
              <w:widowControl/>
              <w:rPr>
                <w:rFonts w:eastAsia="標楷體"/>
                <w:kern w:val="0"/>
              </w:rPr>
            </w:pPr>
            <w:r w:rsidRPr="00C27A0C">
              <w:rPr>
                <w:rFonts w:eastAsia="標楷體"/>
                <w:kern w:val="0"/>
              </w:rPr>
              <w:t xml:space="preserve">　</w:t>
            </w:r>
          </w:p>
        </w:tc>
      </w:tr>
      <w:tr w:rsidR="00FF3312" w:rsidRPr="00C27A0C" w14:paraId="7A22C99D" w14:textId="77777777"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3A27C" w14:textId="77777777" w:rsidR="00FF3312" w:rsidRPr="00C27A0C" w:rsidRDefault="00FF3312"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DD3B06" w14:textId="77777777" w:rsidR="00FF3312" w:rsidRPr="00C27A0C" w:rsidRDefault="00FF3312"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52E3610" w14:textId="77777777" w:rsidR="00FF3312" w:rsidRPr="00C27A0C" w:rsidRDefault="00FF3312"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18DCD856" w14:textId="77777777" w:rsidR="00FF3312" w:rsidRPr="00C27A0C" w:rsidRDefault="00FF3312" w:rsidP="001837E3">
            <w:pPr>
              <w:widowControl/>
              <w:rPr>
                <w:rFonts w:eastAsia="標楷體"/>
                <w:kern w:val="0"/>
              </w:rPr>
            </w:pPr>
            <w:r w:rsidRPr="00C27A0C">
              <w:rPr>
                <w:rFonts w:eastAsia="標楷體"/>
                <w:kern w:val="0"/>
              </w:rPr>
              <w:t>O20-O21</w:t>
            </w:r>
          </w:p>
        </w:tc>
        <w:tc>
          <w:tcPr>
            <w:tcW w:w="2552" w:type="dxa"/>
            <w:tcBorders>
              <w:top w:val="single" w:sz="4" w:space="0" w:color="auto"/>
              <w:left w:val="single" w:sz="4" w:space="0" w:color="auto"/>
              <w:bottom w:val="single" w:sz="4" w:space="0" w:color="auto"/>
              <w:right w:val="single" w:sz="4" w:space="0" w:color="auto"/>
            </w:tcBorders>
            <w:vAlign w:val="center"/>
          </w:tcPr>
          <w:p w14:paraId="6B640A85" w14:textId="77777777" w:rsidR="00FF3312" w:rsidRPr="00147BC1" w:rsidRDefault="00FF3312" w:rsidP="001837E3">
            <w:pPr>
              <w:widowControl/>
              <w:rPr>
                <w:rFonts w:eastAsia="標楷體"/>
                <w:color w:val="FF0000"/>
                <w:kern w:val="0"/>
                <w:u w:val="single"/>
              </w:rPr>
            </w:pPr>
            <w:r w:rsidRPr="00147BC1">
              <w:rPr>
                <w:rFonts w:eastAsia="標楷體"/>
                <w:color w:val="FF0000"/>
                <w:kern w:val="0"/>
                <w:u w:val="single"/>
              </w:rPr>
              <w:t>O20-O21</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77F481C1" w14:textId="77777777" w:rsidR="00FF3312" w:rsidRPr="00C27A0C" w:rsidRDefault="00FF3312" w:rsidP="001837E3">
            <w:pPr>
              <w:widowControl/>
              <w:rPr>
                <w:rFonts w:eastAsia="標楷體"/>
                <w:kern w:val="0"/>
              </w:rPr>
            </w:pPr>
            <w:r w:rsidRPr="00C27A0C">
              <w:rPr>
                <w:rFonts w:eastAsia="標楷體"/>
                <w:kern w:val="0"/>
              </w:rPr>
              <w:t xml:space="preserve">　</w:t>
            </w:r>
          </w:p>
        </w:tc>
      </w:tr>
      <w:tr w:rsidR="00FF3312" w:rsidRPr="00C27A0C" w14:paraId="32BD0736" w14:textId="77777777"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9D79A8" w14:textId="77777777" w:rsidR="00FF3312" w:rsidRPr="00C27A0C" w:rsidRDefault="00FF3312"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0F1FA" w14:textId="77777777" w:rsidR="00FF3312" w:rsidRPr="00C27A0C" w:rsidRDefault="00FF3312"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B5FFCC2" w14:textId="77777777" w:rsidR="00FF3312" w:rsidRPr="00C27A0C" w:rsidRDefault="00FF3312"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4C70588C" w14:textId="77777777" w:rsidR="00FF3312" w:rsidRPr="00C27A0C" w:rsidRDefault="00FF3312" w:rsidP="001837E3">
            <w:pPr>
              <w:widowControl/>
              <w:rPr>
                <w:rFonts w:eastAsia="標楷體"/>
                <w:kern w:val="0"/>
              </w:rPr>
            </w:pPr>
            <w:r w:rsidRPr="00C27A0C">
              <w:rPr>
                <w:rFonts w:eastAsia="標楷體"/>
                <w:kern w:val="0"/>
              </w:rPr>
              <w:t>O23-O26</w:t>
            </w:r>
          </w:p>
        </w:tc>
        <w:tc>
          <w:tcPr>
            <w:tcW w:w="2552" w:type="dxa"/>
            <w:tcBorders>
              <w:top w:val="single" w:sz="4" w:space="0" w:color="auto"/>
              <w:left w:val="single" w:sz="4" w:space="0" w:color="auto"/>
              <w:bottom w:val="single" w:sz="4" w:space="0" w:color="auto"/>
              <w:right w:val="single" w:sz="4" w:space="0" w:color="auto"/>
            </w:tcBorders>
            <w:vAlign w:val="center"/>
          </w:tcPr>
          <w:p w14:paraId="0D01C3EF" w14:textId="77777777" w:rsidR="00FF3312" w:rsidRPr="00147BC1" w:rsidRDefault="00FF3312" w:rsidP="001837E3">
            <w:pPr>
              <w:widowControl/>
              <w:rPr>
                <w:rFonts w:eastAsia="標楷體"/>
                <w:color w:val="FF0000"/>
                <w:kern w:val="0"/>
                <w:u w:val="single"/>
              </w:rPr>
            </w:pPr>
            <w:r w:rsidRPr="00147BC1">
              <w:rPr>
                <w:rFonts w:eastAsia="標楷體"/>
                <w:color w:val="FF0000"/>
                <w:kern w:val="0"/>
                <w:u w:val="single"/>
              </w:rPr>
              <w:t>O23-O26</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17C66FD5" w14:textId="77777777" w:rsidR="00FF3312" w:rsidRPr="00C27A0C" w:rsidRDefault="00FF3312" w:rsidP="001837E3">
            <w:pPr>
              <w:widowControl/>
              <w:rPr>
                <w:rFonts w:eastAsia="標楷體"/>
                <w:kern w:val="0"/>
              </w:rPr>
            </w:pPr>
            <w:r w:rsidRPr="00C27A0C">
              <w:rPr>
                <w:rFonts w:eastAsia="標楷體"/>
                <w:kern w:val="0"/>
              </w:rPr>
              <w:t xml:space="preserve">　</w:t>
            </w:r>
          </w:p>
        </w:tc>
      </w:tr>
      <w:tr w:rsidR="00FF3312" w:rsidRPr="00C27A0C" w14:paraId="63061C74" w14:textId="77777777"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CA6B60" w14:textId="77777777" w:rsidR="00FF3312" w:rsidRPr="00C27A0C" w:rsidRDefault="00FF3312"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603AA" w14:textId="77777777" w:rsidR="00FF3312" w:rsidRPr="00C27A0C" w:rsidRDefault="00FF3312"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84756AB" w14:textId="77777777" w:rsidR="00FF3312" w:rsidRPr="00C27A0C" w:rsidRDefault="00FF3312"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23D4A3A8" w14:textId="77777777" w:rsidR="00FF3312" w:rsidRPr="00C27A0C" w:rsidRDefault="00FF3312" w:rsidP="001837E3">
            <w:pPr>
              <w:widowControl/>
              <w:rPr>
                <w:rFonts w:eastAsia="標楷體"/>
                <w:kern w:val="0"/>
              </w:rPr>
            </w:pPr>
            <w:r w:rsidRPr="00C27A0C">
              <w:rPr>
                <w:rFonts w:eastAsia="標楷體"/>
                <w:kern w:val="0"/>
              </w:rPr>
              <w:t>O28-O29</w:t>
            </w:r>
          </w:p>
        </w:tc>
        <w:tc>
          <w:tcPr>
            <w:tcW w:w="2552" w:type="dxa"/>
            <w:tcBorders>
              <w:top w:val="single" w:sz="4" w:space="0" w:color="auto"/>
              <w:left w:val="single" w:sz="4" w:space="0" w:color="auto"/>
              <w:bottom w:val="single" w:sz="4" w:space="0" w:color="auto"/>
              <w:right w:val="single" w:sz="4" w:space="0" w:color="auto"/>
            </w:tcBorders>
            <w:vAlign w:val="center"/>
          </w:tcPr>
          <w:p w14:paraId="2F972D16" w14:textId="77777777" w:rsidR="00FF3312" w:rsidRPr="00147BC1" w:rsidRDefault="00FF3312" w:rsidP="001837E3">
            <w:pPr>
              <w:widowControl/>
              <w:rPr>
                <w:rFonts w:eastAsia="標楷體"/>
                <w:color w:val="FF0000"/>
                <w:kern w:val="0"/>
                <w:u w:val="single"/>
              </w:rPr>
            </w:pPr>
            <w:r w:rsidRPr="00147BC1">
              <w:rPr>
                <w:rFonts w:eastAsia="標楷體"/>
                <w:color w:val="FF0000"/>
                <w:kern w:val="0"/>
                <w:u w:val="single"/>
              </w:rPr>
              <w:t>O28-O29</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55A982A7" w14:textId="77777777" w:rsidR="00FF3312" w:rsidRPr="00C27A0C" w:rsidRDefault="00FF3312" w:rsidP="001837E3">
            <w:pPr>
              <w:widowControl/>
              <w:rPr>
                <w:rFonts w:eastAsia="標楷體"/>
                <w:kern w:val="0"/>
              </w:rPr>
            </w:pPr>
            <w:r w:rsidRPr="00C27A0C">
              <w:rPr>
                <w:rFonts w:eastAsia="標楷體"/>
                <w:kern w:val="0"/>
              </w:rPr>
              <w:t xml:space="preserve">　</w:t>
            </w:r>
          </w:p>
        </w:tc>
      </w:tr>
      <w:tr w:rsidR="00FF3312" w:rsidRPr="00C27A0C" w14:paraId="14D6DF71" w14:textId="77777777"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E7B88" w14:textId="77777777" w:rsidR="00FF3312" w:rsidRPr="00C27A0C" w:rsidRDefault="00FF3312"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6181B" w14:textId="77777777" w:rsidR="00FF3312" w:rsidRPr="00C27A0C" w:rsidRDefault="00FF3312"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0E7757C" w14:textId="77777777" w:rsidR="00FF3312" w:rsidRPr="00C27A0C" w:rsidRDefault="00FF3312"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5A93004B" w14:textId="77777777" w:rsidR="00FF3312" w:rsidRPr="00C27A0C" w:rsidRDefault="00FF3312" w:rsidP="001837E3">
            <w:pPr>
              <w:widowControl/>
              <w:rPr>
                <w:rFonts w:eastAsia="標楷體"/>
                <w:kern w:val="0"/>
              </w:rPr>
            </w:pPr>
            <w:r w:rsidRPr="00C27A0C">
              <w:rPr>
                <w:rFonts w:eastAsia="標楷體"/>
                <w:kern w:val="0"/>
              </w:rPr>
              <w:t>O310</w:t>
            </w:r>
          </w:p>
        </w:tc>
        <w:tc>
          <w:tcPr>
            <w:tcW w:w="2552" w:type="dxa"/>
            <w:tcBorders>
              <w:top w:val="single" w:sz="4" w:space="0" w:color="auto"/>
              <w:left w:val="single" w:sz="4" w:space="0" w:color="auto"/>
              <w:bottom w:val="single" w:sz="4" w:space="0" w:color="auto"/>
              <w:right w:val="single" w:sz="4" w:space="0" w:color="auto"/>
            </w:tcBorders>
            <w:vAlign w:val="center"/>
          </w:tcPr>
          <w:p w14:paraId="547F2CD0" w14:textId="77777777" w:rsidR="00FF3312" w:rsidRPr="00147BC1" w:rsidRDefault="00FF3312" w:rsidP="001837E3">
            <w:pPr>
              <w:widowControl/>
              <w:rPr>
                <w:rFonts w:eastAsia="標楷體"/>
                <w:color w:val="FF0000"/>
                <w:kern w:val="0"/>
                <w:u w:val="single"/>
              </w:rPr>
            </w:pPr>
            <w:r w:rsidRPr="00147BC1">
              <w:rPr>
                <w:rFonts w:eastAsia="標楷體"/>
                <w:color w:val="FF0000"/>
                <w:kern w:val="0"/>
                <w:u w:val="single"/>
              </w:rPr>
              <w:t>O310</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2DE71329" w14:textId="77777777" w:rsidR="00FF3312" w:rsidRPr="00C27A0C" w:rsidRDefault="00FF3312" w:rsidP="001837E3">
            <w:pPr>
              <w:widowControl/>
              <w:rPr>
                <w:rFonts w:eastAsia="標楷體"/>
                <w:kern w:val="0"/>
              </w:rPr>
            </w:pPr>
            <w:r w:rsidRPr="00C27A0C">
              <w:rPr>
                <w:rFonts w:eastAsia="標楷體"/>
                <w:kern w:val="0"/>
              </w:rPr>
              <w:t xml:space="preserve">　</w:t>
            </w:r>
          </w:p>
        </w:tc>
      </w:tr>
      <w:tr w:rsidR="00FF3312" w:rsidRPr="00C27A0C" w14:paraId="39514C4A" w14:textId="77777777"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46B9D6" w14:textId="77777777" w:rsidR="00FF3312" w:rsidRPr="00C27A0C" w:rsidRDefault="00FF3312"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53FAAB" w14:textId="77777777" w:rsidR="00FF3312" w:rsidRPr="00C27A0C" w:rsidRDefault="00FF3312"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C4473E" w14:textId="77777777" w:rsidR="00FF3312" w:rsidRPr="00C27A0C" w:rsidRDefault="00FF3312"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22EDD630" w14:textId="77777777" w:rsidR="00FF3312" w:rsidRPr="00C27A0C" w:rsidRDefault="00FF3312" w:rsidP="001837E3">
            <w:pPr>
              <w:widowControl/>
              <w:rPr>
                <w:rFonts w:eastAsia="標楷體"/>
                <w:kern w:val="0"/>
              </w:rPr>
            </w:pPr>
            <w:r w:rsidRPr="00C27A0C">
              <w:rPr>
                <w:rFonts w:eastAsia="標楷體"/>
                <w:kern w:val="0"/>
              </w:rPr>
              <w:t>O330</w:t>
            </w:r>
          </w:p>
        </w:tc>
        <w:tc>
          <w:tcPr>
            <w:tcW w:w="2552" w:type="dxa"/>
            <w:tcBorders>
              <w:top w:val="single" w:sz="4" w:space="0" w:color="auto"/>
              <w:left w:val="single" w:sz="4" w:space="0" w:color="auto"/>
              <w:bottom w:val="single" w:sz="4" w:space="0" w:color="auto"/>
              <w:right w:val="single" w:sz="4" w:space="0" w:color="auto"/>
            </w:tcBorders>
            <w:vAlign w:val="center"/>
          </w:tcPr>
          <w:p w14:paraId="193EBFEA" w14:textId="77777777" w:rsidR="00FF3312" w:rsidRPr="00147BC1" w:rsidRDefault="00FF3312" w:rsidP="001837E3">
            <w:pPr>
              <w:widowControl/>
              <w:rPr>
                <w:rFonts w:eastAsia="標楷體"/>
                <w:color w:val="FF0000"/>
                <w:kern w:val="0"/>
                <w:u w:val="single"/>
              </w:rPr>
            </w:pPr>
            <w:r w:rsidRPr="00147BC1">
              <w:rPr>
                <w:rFonts w:eastAsia="標楷體"/>
                <w:color w:val="FF0000"/>
                <w:kern w:val="0"/>
                <w:u w:val="single"/>
              </w:rPr>
              <w:t>O330</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17552AA2" w14:textId="77777777" w:rsidR="00FF3312" w:rsidRPr="00C27A0C" w:rsidRDefault="00FF3312" w:rsidP="001837E3">
            <w:pPr>
              <w:widowControl/>
              <w:rPr>
                <w:rFonts w:eastAsia="標楷體"/>
                <w:kern w:val="0"/>
              </w:rPr>
            </w:pPr>
            <w:r w:rsidRPr="00C27A0C">
              <w:rPr>
                <w:rFonts w:eastAsia="標楷體"/>
                <w:kern w:val="0"/>
              </w:rPr>
              <w:t xml:space="preserve">　</w:t>
            </w:r>
          </w:p>
        </w:tc>
      </w:tr>
      <w:tr w:rsidR="00FF3312" w:rsidRPr="00C27A0C" w14:paraId="3E849BA8" w14:textId="77777777"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878A3" w14:textId="77777777" w:rsidR="00FF3312" w:rsidRPr="00C27A0C" w:rsidRDefault="00FF3312"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69098A" w14:textId="77777777" w:rsidR="00FF3312" w:rsidRPr="00C27A0C" w:rsidRDefault="00FF3312"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39FC494" w14:textId="77777777" w:rsidR="00FF3312" w:rsidRPr="00C27A0C" w:rsidRDefault="00FF3312"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33454C9D" w14:textId="77777777" w:rsidR="00FF3312" w:rsidRPr="00C27A0C" w:rsidRDefault="00FF3312" w:rsidP="001837E3">
            <w:pPr>
              <w:widowControl/>
              <w:rPr>
                <w:rFonts w:eastAsia="標楷體"/>
                <w:kern w:val="0"/>
              </w:rPr>
            </w:pPr>
            <w:r w:rsidRPr="00C27A0C">
              <w:rPr>
                <w:rFonts w:eastAsia="標楷體"/>
                <w:kern w:val="0"/>
              </w:rPr>
              <w:t>O44-O48</w:t>
            </w:r>
          </w:p>
        </w:tc>
        <w:tc>
          <w:tcPr>
            <w:tcW w:w="2552" w:type="dxa"/>
            <w:tcBorders>
              <w:top w:val="single" w:sz="4" w:space="0" w:color="auto"/>
              <w:left w:val="single" w:sz="4" w:space="0" w:color="auto"/>
              <w:bottom w:val="single" w:sz="4" w:space="0" w:color="auto"/>
              <w:right w:val="single" w:sz="4" w:space="0" w:color="auto"/>
            </w:tcBorders>
            <w:vAlign w:val="center"/>
          </w:tcPr>
          <w:p w14:paraId="0498FDA1" w14:textId="77777777" w:rsidR="00FF3312" w:rsidRPr="00147BC1" w:rsidRDefault="00FF3312" w:rsidP="001837E3">
            <w:pPr>
              <w:widowControl/>
              <w:rPr>
                <w:rFonts w:eastAsia="標楷體"/>
                <w:color w:val="FF0000"/>
                <w:kern w:val="0"/>
                <w:u w:val="single"/>
              </w:rPr>
            </w:pPr>
            <w:r w:rsidRPr="00147BC1">
              <w:rPr>
                <w:rFonts w:eastAsia="標楷體"/>
                <w:color w:val="FF0000"/>
                <w:kern w:val="0"/>
                <w:u w:val="single"/>
              </w:rPr>
              <w:t>O44-O48</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7C46ADC0" w14:textId="77777777" w:rsidR="00FF3312" w:rsidRPr="00C27A0C" w:rsidRDefault="00FF3312" w:rsidP="001837E3">
            <w:pPr>
              <w:widowControl/>
              <w:rPr>
                <w:rFonts w:eastAsia="標楷體"/>
                <w:kern w:val="0"/>
              </w:rPr>
            </w:pPr>
            <w:r w:rsidRPr="00C27A0C">
              <w:rPr>
                <w:rFonts w:eastAsia="標楷體"/>
                <w:kern w:val="0"/>
              </w:rPr>
              <w:t xml:space="preserve">　</w:t>
            </w:r>
          </w:p>
        </w:tc>
      </w:tr>
      <w:tr w:rsidR="00FF3312" w:rsidRPr="00C27A0C" w14:paraId="037DB1E5" w14:textId="77777777"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544E15" w14:textId="77777777" w:rsidR="00FF3312" w:rsidRPr="00C27A0C" w:rsidRDefault="00FF3312"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442B22" w14:textId="77777777" w:rsidR="00FF3312" w:rsidRPr="00C27A0C" w:rsidRDefault="00FF3312"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B379755" w14:textId="77777777" w:rsidR="00FF3312" w:rsidRPr="00C27A0C" w:rsidRDefault="00FF3312"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1EB59A42" w14:textId="77777777" w:rsidR="00FF3312" w:rsidRPr="00C27A0C" w:rsidRDefault="00FF3312" w:rsidP="001837E3">
            <w:pPr>
              <w:widowControl/>
              <w:rPr>
                <w:rFonts w:eastAsia="標楷體"/>
                <w:kern w:val="0"/>
              </w:rPr>
            </w:pPr>
            <w:r w:rsidRPr="00C27A0C">
              <w:rPr>
                <w:rFonts w:eastAsia="標楷體"/>
                <w:kern w:val="0"/>
              </w:rPr>
              <w:t>O60</w:t>
            </w:r>
          </w:p>
        </w:tc>
        <w:tc>
          <w:tcPr>
            <w:tcW w:w="2552" w:type="dxa"/>
            <w:tcBorders>
              <w:top w:val="single" w:sz="4" w:space="0" w:color="auto"/>
              <w:left w:val="single" w:sz="4" w:space="0" w:color="auto"/>
              <w:bottom w:val="single" w:sz="4" w:space="0" w:color="auto"/>
              <w:right w:val="single" w:sz="4" w:space="0" w:color="auto"/>
            </w:tcBorders>
            <w:vAlign w:val="center"/>
          </w:tcPr>
          <w:p w14:paraId="37EB8B8D" w14:textId="77777777" w:rsidR="00FF3312" w:rsidRPr="00147BC1" w:rsidRDefault="00FF3312" w:rsidP="001837E3">
            <w:pPr>
              <w:widowControl/>
              <w:rPr>
                <w:rFonts w:eastAsia="標楷體"/>
                <w:color w:val="FF0000"/>
                <w:kern w:val="0"/>
                <w:u w:val="single"/>
              </w:rPr>
            </w:pPr>
            <w:r w:rsidRPr="00147BC1">
              <w:rPr>
                <w:rFonts w:eastAsia="標楷體"/>
                <w:color w:val="FF0000"/>
                <w:kern w:val="0"/>
                <w:u w:val="single"/>
              </w:rPr>
              <w:t>O60</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62557531" w14:textId="77777777" w:rsidR="00FF3312" w:rsidRPr="00C27A0C" w:rsidRDefault="00FF3312" w:rsidP="001837E3">
            <w:pPr>
              <w:widowControl/>
              <w:rPr>
                <w:rFonts w:eastAsia="標楷體"/>
                <w:kern w:val="0"/>
              </w:rPr>
            </w:pPr>
            <w:r w:rsidRPr="00C27A0C">
              <w:rPr>
                <w:rFonts w:eastAsia="標楷體"/>
                <w:kern w:val="0"/>
              </w:rPr>
              <w:t xml:space="preserve">　</w:t>
            </w:r>
          </w:p>
        </w:tc>
      </w:tr>
      <w:tr w:rsidR="00FF3312" w:rsidRPr="00C27A0C" w14:paraId="14C3AFA2" w14:textId="77777777"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E508C" w14:textId="77777777" w:rsidR="00FF3312" w:rsidRPr="00C27A0C" w:rsidRDefault="00FF3312"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04C0BC" w14:textId="77777777" w:rsidR="00FF3312" w:rsidRPr="00C27A0C" w:rsidRDefault="00FF3312"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762B6C6" w14:textId="77777777" w:rsidR="00FF3312" w:rsidRPr="00C27A0C" w:rsidRDefault="00FF3312"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510AB8E6" w14:textId="77777777" w:rsidR="00FF3312" w:rsidRPr="00C27A0C" w:rsidRDefault="00FF3312" w:rsidP="001837E3">
            <w:pPr>
              <w:widowControl/>
              <w:rPr>
                <w:rFonts w:eastAsia="標楷體"/>
                <w:kern w:val="0"/>
              </w:rPr>
            </w:pPr>
            <w:r w:rsidRPr="00C27A0C">
              <w:rPr>
                <w:rFonts w:eastAsia="標楷體"/>
                <w:kern w:val="0"/>
              </w:rPr>
              <w:t>O67</w:t>
            </w:r>
          </w:p>
        </w:tc>
        <w:tc>
          <w:tcPr>
            <w:tcW w:w="2552" w:type="dxa"/>
            <w:tcBorders>
              <w:top w:val="single" w:sz="4" w:space="0" w:color="auto"/>
              <w:left w:val="single" w:sz="4" w:space="0" w:color="auto"/>
              <w:bottom w:val="single" w:sz="4" w:space="0" w:color="auto"/>
              <w:right w:val="single" w:sz="4" w:space="0" w:color="auto"/>
            </w:tcBorders>
            <w:vAlign w:val="center"/>
          </w:tcPr>
          <w:p w14:paraId="236429C5" w14:textId="77777777" w:rsidR="00FF3312" w:rsidRPr="00147BC1" w:rsidRDefault="00FF3312" w:rsidP="001837E3">
            <w:pPr>
              <w:widowControl/>
              <w:rPr>
                <w:rFonts w:eastAsia="標楷體"/>
                <w:color w:val="FF0000"/>
                <w:kern w:val="0"/>
                <w:u w:val="single"/>
              </w:rPr>
            </w:pPr>
            <w:r w:rsidRPr="00147BC1">
              <w:rPr>
                <w:rFonts w:eastAsia="標楷體"/>
                <w:color w:val="FF0000"/>
                <w:kern w:val="0"/>
                <w:u w:val="single"/>
              </w:rPr>
              <w:t>O67</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54A338B7" w14:textId="77777777" w:rsidR="00FF3312" w:rsidRPr="00C27A0C" w:rsidRDefault="00FF3312" w:rsidP="001837E3">
            <w:pPr>
              <w:widowControl/>
              <w:rPr>
                <w:rFonts w:eastAsia="標楷體"/>
                <w:kern w:val="0"/>
              </w:rPr>
            </w:pPr>
            <w:r w:rsidRPr="00C27A0C">
              <w:rPr>
                <w:rFonts w:eastAsia="標楷體"/>
                <w:kern w:val="0"/>
              </w:rPr>
              <w:t xml:space="preserve">　</w:t>
            </w:r>
          </w:p>
        </w:tc>
      </w:tr>
      <w:tr w:rsidR="00FF3312" w:rsidRPr="00C27A0C" w14:paraId="71FC815E" w14:textId="77777777"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358396" w14:textId="77777777" w:rsidR="00FF3312" w:rsidRPr="00C27A0C" w:rsidRDefault="00FF3312"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05F200" w14:textId="77777777" w:rsidR="00FF3312" w:rsidRPr="00C27A0C" w:rsidRDefault="00FF3312"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121C20A" w14:textId="77777777" w:rsidR="00FF3312" w:rsidRPr="00C27A0C" w:rsidRDefault="00FF3312"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671DE3E1" w14:textId="77777777" w:rsidR="00FF3312" w:rsidRPr="00C27A0C" w:rsidRDefault="00FF3312" w:rsidP="001837E3">
            <w:pPr>
              <w:widowControl/>
              <w:rPr>
                <w:rFonts w:eastAsia="標楷體"/>
                <w:kern w:val="0"/>
              </w:rPr>
            </w:pPr>
            <w:r w:rsidRPr="00C27A0C">
              <w:rPr>
                <w:rFonts w:eastAsia="標楷體"/>
                <w:kern w:val="0"/>
              </w:rPr>
              <w:t>O861-O862</w:t>
            </w:r>
          </w:p>
        </w:tc>
        <w:tc>
          <w:tcPr>
            <w:tcW w:w="2552" w:type="dxa"/>
            <w:tcBorders>
              <w:top w:val="single" w:sz="4" w:space="0" w:color="auto"/>
              <w:left w:val="single" w:sz="4" w:space="0" w:color="auto"/>
              <w:bottom w:val="single" w:sz="4" w:space="0" w:color="auto"/>
              <w:right w:val="single" w:sz="4" w:space="0" w:color="auto"/>
            </w:tcBorders>
            <w:vAlign w:val="center"/>
          </w:tcPr>
          <w:p w14:paraId="00BC1E50" w14:textId="77777777" w:rsidR="00FF3312" w:rsidRPr="00147BC1" w:rsidRDefault="00FF3312" w:rsidP="001837E3">
            <w:pPr>
              <w:widowControl/>
              <w:rPr>
                <w:rFonts w:eastAsia="標楷體"/>
                <w:color w:val="FF0000"/>
                <w:kern w:val="0"/>
                <w:u w:val="single"/>
              </w:rPr>
            </w:pPr>
            <w:r w:rsidRPr="00147BC1">
              <w:rPr>
                <w:rFonts w:eastAsia="標楷體"/>
                <w:color w:val="FF0000"/>
                <w:kern w:val="0"/>
                <w:u w:val="single"/>
              </w:rPr>
              <w:t>O861-O862</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4BE381EF" w14:textId="77777777" w:rsidR="00FF3312" w:rsidRPr="00C27A0C" w:rsidRDefault="00FF3312" w:rsidP="001837E3">
            <w:pPr>
              <w:widowControl/>
              <w:rPr>
                <w:rFonts w:eastAsia="標楷體"/>
                <w:kern w:val="0"/>
              </w:rPr>
            </w:pPr>
            <w:r w:rsidRPr="00C27A0C">
              <w:rPr>
                <w:rFonts w:eastAsia="標楷體"/>
                <w:kern w:val="0"/>
              </w:rPr>
              <w:t xml:space="preserve">　</w:t>
            </w:r>
          </w:p>
        </w:tc>
      </w:tr>
      <w:tr w:rsidR="00FF3312" w:rsidRPr="00C27A0C" w14:paraId="4A5ACC80" w14:textId="77777777"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FBECC1" w14:textId="77777777" w:rsidR="00FF3312" w:rsidRPr="00C27A0C" w:rsidRDefault="00FF3312"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B6A0D3" w14:textId="77777777" w:rsidR="00FF3312" w:rsidRPr="00C27A0C" w:rsidRDefault="00FF3312"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6448A1A" w14:textId="77777777" w:rsidR="00FF3312" w:rsidRPr="00C27A0C" w:rsidRDefault="00FF3312"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3E730447" w14:textId="77777777" w:rsidR="00FF3312" w:rsidRPr="00C27A0C" w:rsidRDefault="00FF3312" w:rsidP="001837E3">
            <w:pPr>
              <w:widowControl/>
              <w:rPr>
                <w:rFonts w:eastAsia="標楷體"/>
                <w:kern w:val="0"/>
              </w:rPr>
            </w:pPr>
            <w:r w:rsidRPr="00C27A0C">
              <w:rPr>
                <w:rFonts w:eastAsia="標楷體"/>
                <w:kern w:val="0"/>
              </w:rPr>
              <w:t>O905-O908</w:t>
            </w:r>
          </w:p>
        </w:tc>
        <w:tc>
          <w:tcPr>
            <w:tcW w:w="2552" w:type="dxa"/>
            <w:tcBorders>
              <w:top w:val="single" w:sz="4" w:space="0" w:color="auto"/>
              <w:left w:val="single" w:sz="4" w:space="0" w:color="auto"/>
              <w:bottom w:val="single" w:sz="4" w:space="0" w:color="auto"/>
              <w:right w:val="single" w:sz="4" w:space="0" w:color="auto"/>
            </w:tcBorders>
            <w:vAlign w:val="center"/>
          </w:tcPr>
          <w:p w14:paraId="5D77E2F2" w14:textId="77777777" w:rsidR="00FF3312" w:rsidRPr="00147BC1" w:rsidRDefault="00FF3312" w:rsidP="001837E3">
            <w:pPr>
              <w:widowControl/>
              <w:rPr>
                <w:rFonts w:eastAsia="標楷體"/>
                <w:color w:val="FF0000"/>
                <w:kern w:val="0"/>
                <w:u w:val="single"/>
              </w:rPr>
            </w:pPr>
            <w:r w:rsidRPr="00147BC1">
              <w:rPr>
                <w:rFonts w:eastAsia="標楷體"/>
                <w:color w:val="FF0000"/>
                <w:kern w:val="0"/>
                <w:u w:val="single"/>
              </w:rPr>
              <w:t>O905-O908</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5B4A3EDF" w14:textId="77777777" w:rsidR="00FF3312" w:rsidRPr="00C27A0C" w:rsidRDefault="00FF3312" w:rsidP="001837E3">
            <w:pPr>
              <w:widowControl/>
              <w:rPr>
                <w:rFonts w:eastAsia="標楷體"/>
                <w:kern w:val="0"/>
              </w:rPr>
            </w:pPr>
            <w:r w:rsidRPr="00C27A0C">
              <w:rPr>
                <w:rFonts w:eastAsia="標楷體"/>
                <w:kern w:val="0"/>
              </w:rPr>
              <w:t xml:space="preserve">　</w:t>
            </w:r>
          </w:p>
        </w:tc>
      </w:tr>
      <w:tr w:rsidR="00FF3312" w:rsidRPr="00C27A0C" w14:paraId="4254F399" w14:textId="77777777"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41C06" w14:textId="77777777" w:rsidR="00FF3312" w:rsidRPr="00C27A0C" w:rsidRDefault="00FF3312"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93DDA2" w14:textId="77777777" w:rsidR="00FF3312" w:rsidRPr="00C27A0C" w:rsidRDefault="00FF3312"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AAA6651" w14:textId="77777777" w:rsidR="00FF3312" w:rsidRPr="00C27A0C" w:rsidRDefault="00FF3312"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262422CB" w14:textId="77777777" w:rsidR="00FF3312" w:rsidRPr="00C27A0C" w:rsidRDefault="00FF3312" w:rsidP="001837E3">
            <w:pPr>
              <w:widowControl/>
              <w:rPr>
                <w:rFonts w:eastAsia="標楷體"/>
                <w:kern w:val="0"/>
              </w:rPr>
            </w:pPr>
            <w:r w:rsidRPr="00C27A0C">
              <w:rPr>
                <w:rFonts w:eastAsia="標楷體"/>
                <w:kern w:val="0"/>
              </w:rPr>
              <w:t>O98-O99</w:t>
            </w:r>
          </w:p>
        </w:tc>
        <w:tc>
          <w:tcPr>
            <w:tcW w:w="2552" w:type="dxa"/>
            <w:tcBorders>
              <w:top w:val="single" w:sz="4" w:space="0" w:color="auto"/>
              <w:left w:val="single" w:sz="4" w:space="0" w:color="auto"/>
              <w:bottom w:val="single" w:sz="4" w:space="0" w:color="auto"/>
              <w:right w:val="single" w:sz="4" w:space="0" w:color="auto"/>
            </w:tcBorders>
            <w:vAlign w:val="center"/>
          </w:tcPr>
          <w:p w14:paraId="535798C4" w14:textId="77777777" w:rsidR="00FF3312" w:rsidRPr="00147BC1" w:rsidRDefault="00FF3312" w:rsidP="001837E3">
            <w:pPr>
              <w:widowControl/>
              <w:rPr>
                <w:rFonts w:eastAsia="標楷體"/>
                <w:color w:val="FF0000"/>
                <w:kern w:val="0"/>
                <w:u w:val="single"/>
              </w:rPr>
            </w:pPr>
            <w:r w:rsidRPr="00147BC1">
              <w:rPr>
                <w:rFonts w:eastAsia="標楷體"/>
                <w:color w:val="FF0000"/>
                <w:kern w:val="0"/>
                <w:u w:val="single"/>
              </w:rPr>
              <w:t>O98-O99</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628C7AEE" w14:textId="77777777" w:rsidR="00FF3312" w:rsidRPr="00C27A0C" w:rsidRDefault="00FF3312" w:rsidP="001837E3">
            <w:pPr>
              <w:widowControl/>
              <w:rPr>
                <w:rFonts w:eastAsia="標楷體"/>
                <w:kern w:val="0"/>
              </w:rPr>
            </w:pPr>
            <w:r w:rsidRPr="00C27A0C">
              <w:rPr>
                <w:rFonts w:eastAsia="標楷體"/>
                <w:kern w:val="0"/>
              </w:rPr>
              <w:t xml:space="preserve">　</w:t>
            </w:r>
          </w:p>
        </w:tc>
      </w:tr>
      <w:tr w:rsidR="00FF3312" w:rsidRPr="00C27A0C" w14:paraId="1978A1A9" w14:textId="77777777"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20714" w14:textId="77777777" w:rsidR="00FF3312" w:rsidRPr="00C27A0C" w:rsidRDefault="00FF3312"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66394" w14:textId="77777777" w:rsidR="00FF3312" w:rsidRPr="00C27A0C" w:rsidRDefault="00FF3312"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0471263" w14:textId="77777777" w:rsidR="00FF3312" w:rsidRPr="00C27A0C" w:rsidRDefault="00FF3312"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31992FD7" w14:textId="77777777" w:rsidR="00FF3312" w:rsidRPr="00C27A0C" w:rsidRDefault="00FF3312" w:rsidP="001837E3">
            <w:pPr>
              <w:widowControl/>
              <w:rPr>
                <w:rFonts w:eastAsia="標楷體"/>
                <w:kern w:val="0"/>
              </w:rPr>
            </w:pPr>
            <w:r w:rsidRPr="00C27A0C">
              <w:rPr>
                <w:rFonts w:eastAsia="標楷體"/>
                <w:kern w:val="0"/>
              </w:rPr>
              <w:t>O9A</w:t>
            </w:r>
          </w:p>
        </w:tc>
        <w:tc>
          <w:tcPr>
            <w:tcW w:w="2552" w:type="dxa"/>
            <w:tcBorders>
              <w:top w:val="single" w:sz="4" w:space="0" w:color="auto"/>
              <w:left w:val="single" w:sz="4" w:space="0" w:color="auto"/>
              <w:bottom w:val="single" w:sz="4" w:space="0" w:color="auto"/>
              <w:right w:val="single" w:sz="4" w:space="0" w:color="auto"/>
            </w:tcBorders>
            <w:vAlign w:val="center"/>
          </w:tcPr>
          <w:p w14:paraId="5CCD16B5" w14:textId="77777777" w:rsidR="00FF3312" w:rsidRPr="00147BC1" w:rsidRDefault="00FF3312" w:rsidP="001837E3">
            <w:pPr>
              <w:widowControl/>
              <w:rPr>
                <w:rFonts w:eastAsia="標楷體"/>
                <w:color w:val="FF0000"/>
                <w:kern w:val="0"/>
                <w:u w:val="single"/>
              </w:rPr>
            </w:pPr>
            <w:r w:rsidRPr="00147BC1">
              <w:rPr>
                <w:rFonts w:eastAsia="標楷體"/>
                <w:color w:val="FF0000"/>
                <w:kern w:val="0"/>
                <w:u w:val="single"/>
              </w:rPr>
              <w:t>O9A</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42ED0228" w14:textId="77777777" w:rsidR="00FF3312" w:rsidRPr="00C27A0C" w:rsidRDefault="00FF3312" w:rsidP="001837E3">
            <w:pPr>
              <w:widowControl/>
              <w:rPr>
                <w:rFonts w:eastAsia="標楷體"/>
                <w:kern w:val="0"/>
              </w:rPr>
            </w:pPr>
            <w:r w:rsidRPr="00C27A0C">
              <w:rPr>
                <w:rFonts w:eastAsia="標楷體"/>
                <w:kern w:val="0"/>
              </w:rPr>
              <w:t xml:space="preserve">　</w:t>
            </w:r>
          </w:p>
        </w:tc>
      </w:tr>
      <w:tr w:rsidR="00FF3312" w:rsidRPr="00C27A0C" w14:paraId="5CFD4C83" w14:textId="77777777"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DE7DCD" w14:textId="77777777" w:rsidR="00FF3312" w:rsidRPr="00C27A0C" w:rsidRDefault="00FF3312"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8CFE29" w14:textId="77777777" w:rsidR="00FF3312" w:rsidRPr="00C27A0C" w:rsidRDefault="00FF3312"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0FF38D2" w14:textId="77777777" w:rsidR="00FF3312" w:rsidRPr="00C27A0C" w:rsidRDefault="00FF3312" w:rsidP="001837E3">
            <w:pPr>
              <w:widowControl/>
              <w:rPr>
                <w:rFonts w:eastAsia="標楷體"/>
                <w:strike/>
                <w:color w:val="FF0000"/>
                <w:kern w:val="0"/>
              </w:rPr>
            </w:pPr>
            <w:r w:rsidRPr="00C27A0C">
              <w:rPr>
                <w:rFonts w:eastAsia="標楷體"/>
                <w:strike/>
                <w:color w:val="FF0000"/>
                <w:kern w:val="0"/>
              </w:rPr>
              <w:t>V22</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1A33A689" w14:textId="77777777" w:rsidR="00FF3312" w:rsidRPr="00C27A0C" w:rsidRDefault="00FF3312" w:rsidP="001837E3">
            <w:pPr>
              <w:widowControl/>
              <w:rPr>
                <w:rFonts w:eastAsia="標楷體"/>
                <w:kern w:val="0"/>
              </w:rPr>
            </w:pPr>
            <w:r w:rsidRPr="00C27A0C">
              <w:rPr>
                <w:rFonts w:eastAsia="標楷體"/>
                <w:kern w:val="0"/>
              </w:rPr>
              <w:t>Z331</w:t>
            </w:r>
          </w:p>
        </w:tc>
        <w:tc>
          <w:tcPr>
            <w:tcW w:w="2552" w:type="dxa"/>
            <w:tcBorders>
              <w:top w:val="single" w:sz="4" w:space="0" w:color="auto"/>
              <w:left w:val="single" w:sz="4" w:space="0" w:color="auto"/>
              <w:bottom w:val="single" w:sz="4" w:space="0" w:color="auto"/>
              <w:right w:val="single" w:sz="4" w:space="0" w:color="auto"/>
            </w:tcBorders>
            <w:vAlign w:val="center"/>
          </w:tcPr>
          <w:p w14:paraId="4A888BDE" w14:textId="77777777" w:rsidR="00FF3312" w:rsidRPr="00147BC1" w:rsidRDefault="00FF3312" w:rsidP="001837E3">
            <w:pPr>
              <w:widowControl/>
              <w:rPr>
                <w:rFonts w:eastAsia="標楷體"/>
                <w:color w:val="FF0000"/>
                <w:kern w:val="0"/>
                <w:u w:val="single"/>
              </w:rPr>
            </w:pPr>
            <w:r w:rsidRPr="00147BC1">
              <w:rPr>
                <w:rFonts w:eastAsia="標楷體"/>
                <w:color w:val="FF0000"/>
                <w:kern w:val="0"/>
                <w:u w:val="single"/>
              </w:rPr>
              <w:t>Z331</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736AA308" w14:textId="77777777" w:rsidR="00FF3312" w:rsidRPr="00C27A0C" w:rsidRDefault="00FF3312" w:rsidP="001837E3">
            <w:pPr>
              <w:widowControl/>
              <w:rPr>
                <w:rFonts w:eastAsia="標楷體"/>
                <w:kern w:val="0"/>
              </w:rPr>
            </w:pPr>
            <w:r w:rsidRPr="00C27A0C">
              <w:rPr>
                <w:rFonts w:eastAsia="標楷體"/>
                <w:kern w:val="0"/>
              </w:rPr>
              <w:t xml:space="preserve">　</w:t>
            </w:r>
          </w:p>
        </w:tc>
      </w:tr>
      <w:tr w:rsidR="00FF3312" w:rsidRPr="00C27A0C" w14:paraId="2959CED3" w14:textId="77777777"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6D18ED" w14:textId="77777777" w:rsidR="00FF3312" w:rsidRPr="00C27A0C" w:rsidRDefault="00FF3312"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62260D" w14:textId="77777777" w:rsidR="00FF3312" w:rsidRPr="00C27A0C" w:rsidRDefault="00FF3312"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05A6E34" w14:textId="77777777" w:rsidR="00FF3312" w:rsidRPr="00C27A0C" w:rsidRDefault="00FF3312" w:rsidP="001837E3">
            <w:pPr>
              <w:widowControl/>
              <w:rPr>
                <w:rFonts w:eastAsia="標楷體"/>
                <w:strike/>
                <w:color w:val="FF0000"/>
                <w:kern w:val="0"/>
              </w:rPr>
            </w:pPr>
            <w:r w:rsidRPr="00C27A0C">
              <w:rPr>
                <w:rFonts w:eastAsia="標楷體"/>
                <w:strike/>
                <w:color w:val="FF0000"/>
                <w:kern w:val="0"/>
              </w:rPr>
              <w:t>V22</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3842A48C" w14:textId="77777777" w:rsidR="00FF3312" w:rsidRPr="00C27A0C" w:rsidRDefault="00FF3312" w:rsidP="001837E3">
            <w:pPr>
              <w:widowControl/>
              <w:rPr>
                <w:rFonts w:eastAsia="標楷體"/>
                <w:kern w:val="0"/>
              </w:rPr>
            </w:pPr>
            <w:r w:rsidRPr="00C27A0C">
              <w:rPr>
                <w:rFonts w:eastAsia="標楷體"/>
                <w:kern w:val="0"/>
              </w:rPr>
              <w:t>Z34</w:t>
            </w:r>
          </w:p>
        </w:tc>
        <w:tc>
          <w:tcPr>
            <w:tcW w:w="2552" w:type="dxa"/>
            <w:tcBorders>
              <w:top w:val="single" w:sz="4" w:space="0" w:color="auto"/>
              <w:left w:val="single" w:sz="4" w:space="0" w:color="auto"/>
              <w:bottom w:val="single" w:sz="4" w:space="0" w:color="auto"/>
              <w:right w:val="single" w:sz="4" w:space="0" w:color="auto"/>
            </w:tcBorders>
            <w:vAlign w:val="center"/>
          </w:tcPr>
          <w:p w14:paraId="6FAF670C" w14:textId="77777777" w:rsidR="00FF3312" w:rsidRPr="00147BC1" w:rsidRDefault="00FF3312" w:rsidP="001837E3">
            <w:pPr>
              <w:widowControl/>
              <w:rPr>
                <w:rFonts w:eastAsia="標楷體"/>
                <w:color w:val="FF0000"/>
                <w:kern w:val="0"/>
                <w:u w:val="single"/>
              </w:rPr>
            </w:pPr>
            <w:r w:rsidRPr="00147BC1">
              <w:rPr>
                <w:rFonts w:eastAsia="標楷體"/>
                <w:color w:val="FF0000"/>
                <w:kern w:val="0"/>
                <w:u w:val="single"/>
              </w:rPr>
              <w:t>Z34</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37112F8C" w14:textId="77777777" w:rsidR="00FF3312" w:rsidRPr="00C27A0C" w:rsidRDefault="00FF3312" w:rsidP="001837E3">
            <w:pPr>
              <w:widowControl/>
              <w:rPr>
                <w:rFonts w:eastAsia="標楷體"/>
                <w:kern w:val="0"/>
              </w:rPr>
            </w:pPr>
            <w:r w:rsidRPr="00C27A0C">
              <w:rPr>
                <w:rFonts w:eastAsia="標楷體"/>
                <w:kern w:val="0"/>
              </w:rPr>
              <w:t xml:space="preserve">　</w:t>
            </w:r>
          </w:p>
        </w:tc>
      </w:tr>
    </w:tbl>
    <w:p w14:paraId="75603AA2" w14:textId="77777777" w:rsidR="00FF3312" w:rsidRDefault="00FF3312" w:rsidP="00FF3312">
      <w:pPr>
        <w:spacing w:line="500" w:lineRule="exact"/>
        <w:ind w:left="-2"/>
        <w:rPr>
          <w:rFonts w:eastAsia="標楷體"/>
          <w:sz w:val="28"/>
          <w:szCs w:val="28"/>
        </w:rPr>
      </w:pPr>
    </w:p>
    <w:p w14:paraId="6DF22E4F" w14:textId="77777777" w:rsidR="00FF3312" w:rsidRPr="00870B48" w:rsidRDefault="00FF3312" w:rsidP="00E547A0">
      <w:pPr>
        <w:pStyle w:val="ac"/>
        <w:ind w:left="480"/>
        <w:rPr>
          <w:rFonts w:eastAsia="標楷體"/>
          <w:sz w:val="20"/>
          <w:szCs w:val="20"/>
          <w:highlight w:val="yellow"/>
        </w:rPr>
      </w:pPr>
    </w:p>
    <w:p w14:paraId="2AA449C2" w14:textId="77777777" w:rsidR="00FF3312" w:rsidRDefault="00FF3312" w:rsidP="00092D2A">
      <w:pPr>
        <w:rPr>
          <w:rFonts w:eastAsia="標楷體"/>
          <w:sz w:val="20"/>
          <w:szCs w:val="20"/>
          <w:highlight w:val="yellow"/>
        </w:rPr>
        <w:sectPr w:rsidR="00FF3312" w:rsidSect="006E7C22">
          <w:pgSz w:w="11906" w:h="16838" w:code="9"/>
          <w:pgMar w:top="907" w:right="1134" w:bottom="907" w:left="1134" w:header="567" w:footer="283" w:gutter="0"/>
          <w:cols w:space="720"/>
          <w:docGrid w:linePitch="367"/>
        </w:sectPr>
      </w:pPr>
    </w:p>
    <w:p w14:paraId="057480A5" w14:textId="7BA95139" w:rsidR="00902872" w:rsidRPr="00870B48" w:rsidRDefault="00902872" w:rsidP="000F231C">
      <w:pPr>
        <w:pStyle w:val="2"/>
        <w:numPr>
          <w:ilvl w:val="0"/>
          <w:numId w:val="81"/>
        </w:numPr>
        <w:rPr>
          <w:rFonts w:ascii="Times New Roman" w:hAnsi="Times New Roman"/>
          <w:sz w:val="20"/>
          <w:szCs w:val="20"/>
        </w:rPr>
      </w:pPr>
      <w:r w:rsidRPr="00870B48">
        <w:rPr>
          <w:rFonts w:ascii="Times New Roman" w:hAnsi="Times New Roman" w:hint="eastAsia"/>
          <w:sz w:val="20"/>
          <w:szCs w:val="20"/>
        </w:rPr>
        <w:lastRenderedPageBreak/>
        <w:t>027</w:t>
      </w:r>
      <w:r w:rsidRPr="00870B48">
        <w:rPr>
          <w:rFonts w:ascii="Times New Roman" w:hAnsi="Times New Roman" w:hint="eastAsia"/>
          <w:sz w:val="20"/>
          <w:szCs w:val="20"/>
        </w:rPr>
        <w:t>指標版本：實施起</w:t>
      </w:r>
      <w:r w:rsidR="00FF3312">
        <w:rPr>
          <w:rFonts w:ascii="Times New Roman" w:hAnsi="Times New Roman" w:hint="eastAsia"/>
          <w:sz w:val="20"/>
          <w:szCs w:val="20"/>
        </w:rPr>
        <w:t>迄</w:t>
      </w:r>
      <w:r w:rsidRPr="00870B48">
        <w:rPr>
          <w:rFonts w:ascii="Times New Roman" w:hAnsi="Times New Roman" w:hint="eastAsia"/>
          <w:sz w:val="20"/>
          <w:szCs w:val="20"/>
        </w:rPr>
        <w:t>日</w:t>
      </w:r>
      <w:r w:rsidRPr="00870B48">
        <w:rPr>
          <w:rFonts w:ascii="Times New Roman" w:hAnsi="Times New Roman" w:hint="eastAsia"/>
          <w:sz w:val="20"/>
          <w:szCs w:val="20"/>
        </w:rPr>
        <w:t>105</w:t>
      </w:r>
      <w:r w:rsidRPr="00870B48">
        <w:rPr>
          <w:rFonts w:ascii="Times New Roman" w:hAnsi="Times New Roman" w:hint="eastAsia"/>
          <w:sz w:val="20"/>
          <w:szCs w:val="20"/>
        </w:rPr>
        <w:t>年</w:t>
      </w:r>
      <w:r w:rsidRPr="00870B48">
        <w:rPr>
          <w:rFonts w:ascii="Times New Roman" w:hAnsi="Times New Roman" w:hint="eastAsia"/>
          <w:sz w:val="20"/>
          <w:szCs w:val="20"/>
        </w:rPr>
        <w:t>2</w:t>
      </w:r>
      <w:r w:rsidRPr="00870B48">
        <w:rPr>
          <w:rFonts w:ascii="Times New Roman" w:hAnsi="Times New Roman" w:hint="eastAsia"/>
          <w:sz w:val="20"/>
          <w:szCs w:val="20"/>
        </w:rPr>
        <w:t>月</w:t>
      </w:r>
      <w:r w:rsidRPr="00870B48">
        <w:rPr>
          <w:rFonts w:ascii="Times New Roman" w:hAnsi="Times New Roman" w:hint="eastAsia"/>
          <w:sz w:val="20"/>
          <w:szCs w:val="20"/>
        </w:rPr>
        <w:t>1</w:t>
      </w:r>
      <w:r w:rsidRPr="00870B48">
        <w:rPr>
          <w:rFonts w:ascii="Times New Roman" w:hAnsi="Times New Roman" w:hint="eastAsia"/>
          <w:sz w:val="20"/>
          <w:szCs w:val="20"/>
        </w:rPr>
        <w:t>日</w:t>
      </w:r>
      <w:r w:rsidRPr="00870B48">
        <w:rPr>
          <w:rFonts w:ascii="Times New Roman" w:hAnsi="Times New Roman" w:hint="eastAsia"/>
          <w:sz w:val="20"/>
          <w:szCs w:val="20"/>
        </w:rPr>
        <w:t>(</w:t>
      </w:r>
      <w:r w:rsidRPr="00870B48">
        <w:rPr>
          <w:rFonts w:ascii="Times New Roman" w:hAnsi="Times New Roman" w:hint="eastAsia"/>
          <w:sz w:val="20"/>
          <w:szCs w:val="20"/>
        </w:rPr>
        <w:t>費用年月</w:t>
      </w:r>
      <w:r w:rsidRPr="00870B48">
        <w:rPr>
          <w:rFonts w:ascii="Times New Roman" w:hAnsi="Times New Roman" w:hint="eastAsia"/>
          <w:sz w:val="20"/>
          <w:szCs w:val="20"/>
        </w:rPr>
        <w:t xml:space="preserve"> )</w:t>
      </w:r>
      <w:r w:rsidR="00FF3312">
        <w:rPr>
          <w:rFonts w:ascii="Times New Roman" w:hAnsi="Times New Roman"/>
          <w:sz w:val="20"/>
          <w:szCs w:val="20"/>
        </w:rPr>
        <w:t>~113</w:t>
      </w:r>
      <w:r w:rsidR="00FF3312">
        <w:rPr>
          <w:rFonts w:ascii="Times New Roman" w:hAnsi="Times New Roman" w:hint="eastAsia"/>
          <w:sz w:val="20"/>
          <w:szCs w:val="20"/>
        </w:rPr>
        <w:t>年</w:t>
      </w:r>
      <w:r w:rsidR="00FF3312">
        <w:rPr>
          <w:rFonts w:ascii="Times New Roman" w:hAnsi="Times New Roman" w:hint="eastAsia"/>
          <w:sz w:val="20"/>
          <w:szCs w:val="20"/>
        </w:rPr>
        <w:t>1</w:t>
      </w:r>
      <w:r w:rsidR="00FF3312">
        <w:rPr>
          <w:rFonts w:ascii="Times New Roman" w:hAnsi="Times New Roman"/>
          <w:sz w:val="20"/>
          <w:szCs w:val="20"/>
        </w:rPr>
        <w:t>2</w:t>
      </w:r>
      <w:r w:rsidR="00FF3312">
        <w:rPr>
          <w:rFonts w:ascii="Times New Roman" w:hAnsi="Times New Roman" w:hint="eastAsia"/>
          <w:sz w:val="20"/>
          <w:szCs w:val="20"/>
        </w:rPr>
        <w:t>月</w:t>
      </w:r>
      <w:r w:rsidR="00FF3312">
        <w:rPr>
          <w:rFonts w:ascii="Times New Roman" w:hAnsi="Times New Roman" w:hint="eastAsia"/>
          <w:sz w:val="20"/>
          <w:szCs w:val="20"/>
        </w:rPr>
        <w:t>31</w:t>
      </w:r>
      <w:r w:rsidR="00FF3312">
        <w:rPr>
          <w:rFonts w:ascii="Times New Roman" w:hAnsi="Times New Roman" w:hint="eastAsia"/>
          <w:sz w:val="20"/>
          <w:szCs w:val="20"/>
        </w:rPr>
        <w:t>日</w:t>
      </w:r>
      <w:r w:rsidR="00FF3312">
        <w:rPr>
          <w:rFonts w:ascii="Times New Roman" w:hAnsi="Times New Roman" w:hint="eastAsia"/>
          <w:sz w:val="20"/>
          <w:szCs w:val="20"/>
        </w:rPr>
        <w:t>(</w:t>
      </w:r>
      <w:r w:rsidR="00FF3312">
        <w:rPr>
          <w:rFonts w:ascii="Times New Roman" w:hAnsi="Times New Roman" w:hint="eastAsia"/>
          <w:sz w:val="20"/>
          <w:szCs w:val="20"/>
        </w:rPr>
        <w:t>費用年月</w:t>
      </w:r>
      <w:r w:rsidR="00FF3312">
        <w:rPr>
          <w:rFonts w:ascii="Times New Roman" w:hAnsi="Times New Roman"/>
          <w:sz w:val="20"/>
          <w:szCs w:val="20"/>
        </w:rPr>
        <w:t>)</w:t>
      </w:r>
    </w:p>
    <w:tbl>
      <w:tblPr>
        <w:tblW w:w="9679" w:type="dxa"/>
        <w:jc w:val="center"/>
        <w:tblCellMar>
          <w:left w:w="10" w:type="dxa"/>
          <w:right w:w="10" w:type="dxa"/>
        </w:tblCellMar>
        <w:tblLook w:val="04A0" w:firstRow="1" w:lastRow="0" w:firstColumn="1" w:lastColumn="0" w:noHBand="0" w:noVBand="1"/>
      </w:tblPr>
      <w:tblGrid>
        <w:gridCol w:w="1896"/>
        <w:gridCol w:w="7783"/>
      </w:tblGrid>
      <w:tr w:rsidR="00902872" w:rsidRPr="00870B48" w14:paraId="5E7C57B3" w14:textId="77777777" w:rsidTr="00902872">
        <w:trPr>
          <w:jc w:val="center"/>
        </w:trPr>
        <w:tc>
          <w:tcPr>
            <w:tcW w:w="1896"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519A6B8" w14:textId="77777777" w:rsidR="00902872" w:rsidRPr="00870B48" w:rsidRDefault="00902872" w:rsidP="00902872">
            <w:pPr>
              <w:snapToGrid w:val="0"/>
              <w:spacing w:line="360" w:lineRule="exact"/>
              <w:jc w:val="both"/>
              <w:rPr>
                <w:rFonts w:eastAsia="標楷體"/>
                <w:caps/>
                <w:color w:val="000000"/>
                <w:sz w:val="28"/>
                <w:szCs w:val="28"/>
              </w:rPr>
            </w:pPr>
            <w:r w:rsidRPr="00870B48">
              <w:rPr>
                <w:rFonts w:eastAsia="標楷體"/>
                <w:caps/>
                <w:color w:val="000000"/>
                <w:sz w:val="28"/>
                <w:szCs w:val="28"/>
              </w:rPr>
              <w:t>指標名稱</w:t>
            </w:r>
          </w:p>
        </w:tc>
        <w:tc>
          <w:tcPr>
            <w:tcW w:w="7783"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41D98D0" w14:textId="77777777" w:rsidR="00902872" w:rsidRPr="00870B48" w:rsidRDefault="00902872" w:rsidP="00AC748A">
            <w:pPr>
              <w:snapToGrid w:val="0"/>
              <w:spacing w:line="380" w:lineRule="exact"/>
              <w:ind w:left="465" w:hangingChars="166" w:hanging="465"/>
              <w:jc w:val="both"/>
              <w:rPr>
                <w:rFonts w:eastAsia="標楷體"/>
              </w:rPr>
            </w:pPr>
            <w:r w:rsidRPr="00870B48">
              <w:rPr>
                <w:rFonts w:eastAsia="標楷體"/>
                <w:color w:val="000000"/>
                <w:sz w:val="28"/>
                <w:szCs w:val="28"/>
              </w:rPr>
              <w:t>027-</w:t>
            </w:r>
            <w:r w:rsidRPr="00870B48">
              <w:rPr>
                <w:rFonts w:eastAsia="標楷體"/>
                <w:color w:val="000000"/>
                <w:sz w:val="28"/>
                <w:szCs w:val="28"/>
              </w:rPr>
              <w:t>西醫基層門診高血壓懷孕婦女使用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之比率偏高</w:t>
            </w:r>
          </w:p>
        </w:tc>
      </w:tr>
      <w:tr w:rsidR="00902872" w:rsidRPr="00870B48" w14:paraId="3419DDC9" w14:textId="77777777" w:rsidTr="00902872">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33D5CB2" w14:textId="77777777" w:rsidR="00902872" w:rsidRPr="00870B48" w:rsidRDefault="00902872" w:rsidP="00902872">
            <w:pPr>
              <w:snapToGrid w:val="0"/>
              <w:spacing w:line="360" w:lineRule="exact"/>
              <w:jc w:val="both"/>
              <w:rPr>
                <w:rFonts w:eastAsia="標楷體"/>
                <w:caps/>
                <w:color w:val="000000"/>
                <w:sz w:val="28"/>
                <w:szCs w:val="28"/>
              </w:rPr>
            </w:pPr>
            <w:r w:rsidRPr="00870B48">
              <w:rPr>
                <w:rFonts w:eastAsia="標楷體"/>
                <w:caps/>
                <w:color w:val="000000"/>
                <w:sz w:val="28"/>
                <w:szCs w:val="28"/>
              </w:rPr>
              <w:t>實施目的</w:t>
            </w:r>
          </w:p>
        </w:tc>
        <w:tc>
          <w:tcPr>
            <w:tcW w:w="778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419FD5E" w14:textId="77777777" w:rsidR="00902872" w:rsidRPr="00870B48" w:rsidRDefault="00902872" w:rsidP="00902872">
            <w:pPr>
              <w:snapToGrid w:val="0"/>
              <w:spacing w:line="380" w:lineRule="exact"/>
              <w:jc w:val="both"/>
              <w:rPr>
                <w:rFonts w:eastAsia="標楷體"/>
              </w:rPr>
            </w:pPr>
            <w:r w:rsidRPr="00870B48">
              <w:rPr>
                <w:rFonts w:eastAsia="標楷體"/>
                <w:caps/>
                <w:color w:val="000000"/>
                <w:sz w:val="28"/>
                <w:szCs w:val="28"/>
              </w:rPr>
              <w:t>孕婦用藥安全</w:t>
            </w:r>
          </w:p>
        </w:tc>
      </w:tr>
      <w:tr w:rsidR="00902872" w:rsidRPr="00870B48" w14:paraId="226CBF7C" w14:textId="77777777" w:rsidTr="00902872">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F5E2B4E" w14:textId="77777777" w:rsidR="00902872" w:rsidRPr="00870B48" w:rsidRDefault="00902872" w:rsidP="00902872">
            <w:pPr>
              <w:snapToGrid w:val="0"/>
              <w:spacing w:line="360" w:lineRule="exact"/>
              <w:jc w:val="both"/>
              <w:rPr>
                <w:rFonts w:eastAsia="標楷體"/>
                <w:color w:val="000000"/>
                <w:sz w:val="28"/>
                <w:szCs w:val="28"/>
              </w:rPr>
            </w:pPr>
            <w:r w:rsidRPr="00870B48">
              <w:rPr>
                <w:rFonts w:eastAsia="標楷體"/>
                <w:color w:val="000000"/>
                <w:sz w:val="28"/>
                <w:szCs w:val="28"/>
              </w:rPr>
              <w:t>指標定義</w:t>
            </w:r>
          </w:p>
          <w:p w14:paraId="3AB02D85" w14:textId="77777777" w:rsidR="00902872" w:rsidRPr="00870B48" w:rsidRDefault="00902872" w:rsidP="00902872">
            <w:pPr>
              <w:snapToGrid w:val="0"/>
              <w:spacing w:line="360" w:lineRule="exact"/>
              <w:jc w:val="both"/>
              <w:rPr>
                <w:rFonts w:eastAsia="標楷體"/>
                <w:color w:val="000000"/>
                <w:sz w:val="28"/>
                <w:szCs w:val="28"/>
              </w:rPr>
            </w:pPr>
          </w:p>
        </w:tc>
        <w:tc>
          <w:tcPr>
            <w:tcW w:w="778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3CF2D86" w14:textId="77777777" w:rsidR="00902872" w:rsidRPr="00870B48" w:rsidRDefault="00902872" w:rsidP="00902872">
            <w:pPr>
              <w:snapToGrid w:val="0"/>
              <w:spacing w:line="400" w:lineRule="exact"/>
              <w:jc w:val="both"/>
              <w:rPr>
                <w:rFonts w:eastAsia="標楷體"/>
                <w:color w:val="000000"/>
                <w:sz w:val="28"/>
                <w:szCs w:val="28"/>
              </w:rPr>
            </w:pPr>
            <w:r w:rsidRPr="00870B48">
              <w:rPr>
                <w:rFonts w:eastAsia="標楷體"/>
                <w:color w:val="000000"/>
                <w:sz w:val="28"/>
                <w:szCs w:val="28"/>
              </w:rPr>
              <w:t>分子：分母懷孕婦女中，使用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之人數</w:t>
            </w:r>
          </w:p>
          <w:p w14:paraId="0E1217DE" w14:textId="77777777" w:rsidR="00902872" w:rsidRPr="00870B48" w:rsidRDefault="00902872" w:rsidP="00902872">
            <w:pPr>
              <w:snapToGrid w:val="0"/>
              <w:spacing w:line="400" w:lineRule="exact"/>
              <w:jc w:val="both"/>
              <w:rPr>
                <w:rFonts w:eastAsia="標楷體"/>
                <w:color w:val="000000"/>
                <w:sz w:val="28"/>
                <w:szCs w:val="28"/>
              </w:rPr>
            </w:pPr>
            <w:r w:rsidRPr="00870B48">
              <w:rPr>
                <w:rFonts w:eastAsia="標楷體"/>
                <w:color w:val="000000"/>
                <w:sz w:val="28"/>
                <w:szCs w:val="28"/>
              </w:rPr>
              <w:t>分母：門診高血壓且有高血壓用藥懷孕婦女人數</w:t>
            </w:r>
          </w:p>
          <w:p w14:paraId="672A5D3D" w14:textId="77777777" w:rsidR="00902872" w:rsidRPr="00870B48" w:rsidRDefault="00902872" w:rsidP="00902872">
            <w:pPr>
              <w:snapToGrid w:val="0"/>
              <w:spacing w:line="400" w:lineRule="exact"/>
              <w:jc w:val="both"/>
              <w:rPr>
                <w:rFonts w:eastAsia="標楷體"/>
                <w:color w:val="000000"/>
                <w:sz w:val="28"/>
                <w:szCs w:val="28"/>
              </w:rPr>
            </w:pPr>
          </w:p>
          <w:p w14:paraId="5F47D2D6" w14:textId="77777777" w:rsidR="00902872" w:rsidRPr="00870B48" w:rsidRDefault="00902872" w:rsidP="00902872">
            <w:pPr>
              <w:snapToGrid w:val="0"/>
              <w:spacing w:line="400" w:lineRule="exact"/>
              <w:jc w:val="both"/>
              <w:rPr>
                <w:rFonts w:eastAsia="標楷體"/>
              </w:rPr>
            </w:pPr>
            <w:r w:rsidRPr="00870B48">
              <w:rPr>
                <w:rFonts w:eastAsia="標楷體"/>
                <w:color w:val="000000"/>
                <w:sz w:val="28"/>
                <w:szCs w:val="28"/>
              </w:rPr>
              <w:t>高血壓－</w:t>
            </w:r>
            <w:r w:rsidRPr="00870B48">
              <w:rPr>
                <w:rFonts w:eastAsia="標楷體"/>
                <w:sz w:val="28"/>
                <w:szCs w:val="28"/>
              </w:rPr>
              <w:t>ICD-9-CM</w:t>
            </w:r>
            <w:r w:rsidRPr="00870B48">
              <w:rPr>
                <w:rFonts w:eastAsia="標楷體"/>
                <w:sz w:val="28"/>
                <w:szCs w:val="28"/>
              </w:rPr>
              <w:t>任一主次診斷前三碼為</w:t>
            </w:r>
            <w:r w:rsidRPr="00870B48">
              <w:rPr>
                <w:rFonts w:eastAsia="標楷體"/>
                <w:sz w:val="28"/>
                <w:szCs w:val="28"/>
              </w:rPr>
              <w:t>401~405</w:t>
            </w:r>
            <w:r w:rsidRPr="00870B48">
              <w:rPr>
                <w:rFonts w:eastAsia="標楷體"/>
                <w:sz w:val="28"/>
                <w:szCs w:val="28"/>
              </w:rPr>
              <w:t>；</w:t>
            </w:r>
            <w:r w:rsidRPr="00870B48">
              <w:rPr>
                <w:rFonts w:eastAsia="標楷體"/>
                <w:sz w:val="28"/>
                <w:szCs w:val="28"/>
              </w:rPr>
              <w:t>ICD-10- CM/PCS  I10-I15</w:t>
            </w:r>
            <w:r w:rsidRPr="00870B48">
              <w:rPr>
                <w:rFonts w:eastAsia="標楷體"/>
                <w:sz w:val="28"/>
                <w:szCs w:val="28"/>
              </w:rPr>
              <w:t>，且有高血壓用藥紀錄之案件</w:t>
            </w:r>
          </w:p>
          <w:p w14:paraId="6170483D" w14:textId="77777777" w:rsidR="00902872" w:rsidRPr="00870B48" w:rsidRDefault="00902872" w:rsidP="00902872">
            <w:pPr>
              <w:snapToGrid w:val="0"/>
              <w:spacing w:line="400" w:lineRule="exact"/>
              <w:jc w:val="both"/>
              <w:rPr>
                <w:rFonts w:eastAsia="標楷體"/>
                <w:color w:val="000000"/>
                <w:sz w:val="28"/>
                <w:szCs w:val="28"/>
              </w:rPr>
            </w:pPr>
          </w:p>
          <w:p w14:paraId="2B90269A" w14:textId="77777777" w:rsidR="00902872" w:rsidRPr="00870B48" w:rsidRDefault="00902872" w:rsidP="00902872">
            <w:pPr>
              <w:snapToGrid w:val="0"/>
              <w:spacing w:line="400" w:lineRule="exact"/>
              <w:jc w:val="both"/>
              <w:rPr>
                <w:rFonts w:eastAsia="標楷體"/>
                <w:color w:val="000000"/>
                <w:sz w:val="28"/>
                <w:szCs w:val="28"/>
              </w:rPr>
            </w:pPr>
            <w:r w:rsidRPr="00870B48">
              <w:rPr>
                <w:rFonts w:eastAsia="標楷體"/>
                <w:color w:val="000000"/>
                <w:sz w:val="28"/>
                <w:szCs w:val="28"/>
              </w:rPr>
              <w:t>高血壓用藥－指</w:t>
            </w:r>
            <w:r w:rsidRPr="00870B48">
              <w:rPr>
                <w:rFonts w:eastAsia="標楷體"/>
                <w:color w:val="000000"/>
                <w:sz w:val="28"/>
                <w:szCs w:val="28"/>
              </w:rPr>
              <w:t>ATC</w:t>
            </w:r>
            <w:r w:rsidRPr="00870B48">
              <w:rPr>
                <w:rFonts w:eastAsia="標楷體"/>
                <w:color w:val="000000"/>
                <w:sz w:val="28"/>
                <w:szCs w:val="28"/>
              </w:rPr>
              <w:t>代碼前三碼為</w:t>
            </w:r>
            <w:r w:rsidRPr="00870B48">
              <w:rPr>
                <w:rFonts w:eastAsia="標楷體"/>
                <w:color w:val="000000"/>
                <w:sz w:val="28"/>
                <w:szCs w:val="28"/>
              </w:rPr>
              <w:t>C02</w:t>
            </w:r>
            <w:r w:rsidRPr="00870B48">
              <w:rPr>
                <w:rFonts w:eastAsia="標楷體"/>
                <w:color w:val="000000"/>
                <w:sz w:val="28"/>
                <w:szCs w:val="28"/>
              </w:rPr>
              <w:t>、</w:t>
            </w:r>
            <w:r w:rsidRPr="00870B48">
              <w:rPr>
                <w:rFonts w:eastAsia="標楷體"/>
                <w:color w:val="000000"/>
                <w:sz w:val="28"/>
                <w:szCs w:val="28"/>
              </w:rPr>
              <w:t>C03</w:t>
            </w:r>
            <w:r w:rsidRPr="00870B48">
              <w:rPr>
                <w:rFonts w:eastAsia="標楷體"/>
                <w:color w:val="000000"/>
                <w:sz w:val="28"/>
                <w:szCs w:val="28"/>
              </w:rPr>
              <w:t>、</w:t>
            </w:r>
            <w:r w:rsidRPr="00870B48">
              <w:rPr>
                <w:rFonts w:eastAsia="標楷體"/>
                <w:color w:val="000000"/>
                <w:sz w:val="28"/>
                <w:szCs w:val="28"/>
              </w:rPr>
              <w:t>C07</w:t>
            </w:r>
            <w:r w:rsidRPr="00870B48">
              <w:rPr>
                <w:rFonts w:eastAsia="標楷體"/>
                <w:color w:val="000000"/>
                <w:sz w:val="28"/>
                <w:szCs w:val="28"/>
              </w:rPr>
              <w:t>、</w:t>
            </w:r>
            <w:r w:rsidRPr="00870B48">
              <w:rPr>
                <w:rFonts w:eastAsia="標楷體"/>
                <w:color w:val="000000"/>
                <w:sz w:val="28"/>
                <w:szCs w:val="28"/>
              </w:rPr>
              <w:t>C08</w:t>
            </w:r>
            <w:r w:rsidRPr="00870B48">
              <w:rPr>
                <w:rFonts w:eastAsia="標楷體"/>
                <w:color w:val="000000"/>
                <w:sz w:val="28"/>
                <w:szCs w:val="28"/>
              </w:rPr>
              <w:t>、</w:t>
            </w:r>
            <w:r w:rsidRPr="00870B48">
              <w:rPr>
                <w:rFonts w:eastAsia="標楷體"/>
                <w:color w:val="000000"/>
                <w:sz w:val="28"/>
                <w:szCs w:val="28"/>
              </w:rPr>
              <w:t>C09</w:t>
            </w:r>
            <w:r w:rsidRPr="00870B48">
              <w:rPr>
                <w:rFonts w:eastAsia="標楷體"/>
                <w:color w:val="000000"/>
                <w:sz w:val="28"/>
                <w:szCs w:val="28"/>
              </w:rPr>
              <w:t>及</w:t>
            </w:r>
            <w:r w:rsidRPr="00870B48">
              <w:rPr>
                <w:rFonts w:eastAsia="標楷體"/>
                <w:color w:val="000000"/>
                <w:sz w:val="28"/>
                <w:szCs w:val="28"/>
              </w:rPr>
              <w:t>terazosin</w:t>
            </w:r>
            <w:r w:rsidRPr="00870B48">
              <w:rPr>
                <w:rFonts w:eastAsia="標楷體"/>
                <w:color w:val="000000"/>
                <w:sz w:val="28"/>
                <w:szCs w:val="28"/>
              </w:rPr>
              <w:t>（</w:t>
            </w:r>
            <w:r w:rsidRPr="00870B48">
              <w:rPr>
                <w:rFonts w:eastAsia="標楷體"/>
                <w:color w:val="000000"/>
                <w:sz w:val="28"/>
                <w:szCs w:val="28"/>
              </w:rPr>
              <w:t>G04CA(</w:t>
            </w:r>
            <w:r w:rsidRPr="00870B48">
              <w:rPr>
                <w:rFonts w:eastAsia="標楷體"/>
                <w:color w:val="000000"/>
                <w:sz w:val="28"/>
                <w:szCs w:val="28"/>
              </w:rPr>
              <w:t>五碼</w:t>
            </w:r>
            <w:r w:rsidRPr="00870B48">
              <w:rPr>
                <w:rFonts w:eastAsia="標楷體"/>
                <w:color w:val="000000"/>
                <w:sz w:val="28"/>
                <w:szCs w:val="28"/>
              </w:rPr>
              <w:t>)</w:t>
            </w:r>
            <w:r w:rsidRPr="00870B48">
              <w:rPr>
                <w:rFonts w:eastAsia="標楷體"/>
                <w:color w:val="000000"/>
                <w:sz w:val="28"/>
                <w:szCs w:val="28"/>
              </w:rPr>
              <w:t>）之品項</w:t>
            </w:r>
          </w:p>
          <w:p w14:paraId="54259EA3" w14:textId="77777777" w:rsidR="00902872" w:rsidRPr="00870B48" w:rsidRDefault="00902872" w:rsidP="00902872">
            <w:pPr>
              <w:snapToGrid w:val="0"/>
              <w:spacing w:line="400" w:lineRule="exact"/>
              <w:jc w:val="both"/>
              <w:rPr>
                <w:rFonts w:eastAsia="標楷體"/>
                <w:color w:val="000000"/>
                <w:sz w:val="28"/>
                <w:szCs w:val="28"/>
              </w:rPr>
            </w:pPr>
          </w:p>
          <w:p w14:paraId="4243B200" w14:textId="77777777" w:rsidR="00902872" w:rsidRPr="00870B48" w:rsidRDefault="00902872" w:rsidP="00902872">
            <w:pPr>
              <w:snapToGrid w:val="0"/>
              <w:spacing w:line="400" w:lineRule="exact"/>
              <w:jc w:val="both"/>
              <w:rPr>
                <w:rFonts w:eastAsia="標楷體"/>
              </w:rPr>
            </w:pPr>
            <w:r w:rsidRPr="00870B48">
              <w:rPr>
                <w:rFonts w:eastAsia="標楷體"/>
                <w:color w:val="000000"/>
                <w:sz w:val="28"/>
                <w:szCs w:val="28"/>
              </w:rPr>
              <w:t>懷孕婦女：</w:t>
            </w:r>
            <w:r w:rsidRPr="00870B48">
              <w:rPr>
                <w:rFonts w:eastAsia="標楷體"/>
                <w:color w:val="000000"/>
                <w:sz w:val="28"/>
                <w:szCs w:val="28"/>
              </w:rPr>
              <w:t>ICD-9-CM</w:t>
            </w:r>
            <w:r w:rsidRPr="00870B48">
              <w:rPr>
                <w:rFonts w:eastAsia="標楷體"/>
                <w:color w:val="000000"/>
                <w:sz w:val="28"/>
                <w:szCs w:val="28"/>
              </w:rPr>
              <w:t>主、次診</w:t>
            </w:r>
            <w:r w:rsidRPr="00870B48">
              <w:rPr>
                <w:rFonts w:eastAsia="標楷體"/>
                <w:sz w:val="28"/>
                <w:szCs w:val="28"/>
              </w:rPr>
              <w:t>斷碼前三碼為</w:t>
            </w:r>
            <w:r w:rsidRPr="00870B48">
              <w:rPr>
                <w:rFonts w:eastAsia="標楷體"/>
                <w:sz w:val="28"/>
                <w:szCs w:val="28"/>
              </w:rPr>
              <w:t>V22</w:t>
            </w:r>
            <w:r w:rsidRPr="00870B48">
              <w:rPr>
                <w:rFonts w:eastAsia="標楷體"/>
                <w:sz w:val="28"/>
                <w:szCs w:val="28"/>
              </w:rPr>
              <w:t>、</w:t>
            </w:r>
            <w:r w:rsidRPr="00870B48">
              <w:rPr>
                <w:rFonts w:eastAsia="標楷體"/>
                <w:sz w:val="28"/>
                <w:szCs w:val="28"/>
              </w:rPr>
              <w:t>640~648</w:t>
            </w:r>
            <w:r w:rsidRPr="00870B48">
              <w:rPr>
                <w:rFonts w:eastAsia="標楷體"/>
                <w:sz w:val="28"/>
                <w:szCs w:val="28"/>
              </w:rPr>
              <w:t>；</w:t>
            </w:r>
            <w:r w:rsidRPr="00870B48">
              <w:rPr>
                <w:rFonts w:eastAsia="標楷體"/>
                <w:sz w:val="28"/>
                <w:szCs w:val="28"/>
              </w:rPr>
              <w:t>ICD-10- CM/PCS  Z331</w:t>
            </w:r>
            <w:r w:rsidRPr="00870B48">
              <w:rPr>
                <w:rFonts w:eastAsia="標楷體"/>
                <w:sz w:val="28"/>
                <w:szCs w:val="28"/>
              </w:rPr>
              <w:t>、</w:t>
            </w:r>
            <w:r w:rsidRPr="00870B48">
              <w:rPr>
                <w:rFonts w:eastAsia="標楷體"/>
                <w:sz w:val="28"/>
                <w:szCs w:val="28"/>
              </w:rPr>
              <w:t>Z34</w:t>
            </w:r>
            <w:r w:rsidRPr="00870B48">
              <w:rPr>
                <w:rFonts w:eastAsia="標楷體"/>
                <w:sz w:val="28"/>
                <w:szCs w:val="28"/>
              </w:rPr>
              <w:t>、</w:t>
            </w:r>
            <w:r w:rsidRPr="00870B48">
              <w:rPr>
                <w:rFonts w:eastAsia="標楷體"/>
                <w:sz w:val="28"/>
                <w:szCs w:val="28"/>
              </w:rPr>
              <w:t>O10-O16</w:t>
            </w:r>
            <w:r w:rsidRPr="00870B48">
              <w:rPr>
                <w:rFonts w:eastAsia="標楷體"/>
                <w:sz w:val="28"/>
                <w:szCs w:val="28"/>
              </w:rPr>
              <w:t>、</w:t>
            </w:r>
            <w:r w:rsidRPr="00870B48">
              <w:rPr>
                <w:rFonts w:eastAsia="標楷體"/>
                <w:sz w:val="28"/>
                <w:szCs w:val="28"/>
              </w:rPr>
              <w:t xml:space="preserve"> O20-O21</w:t>
            </w:r>
            <w:r w:rsidRPr="00870B48">
              <w:rPr>
                <w:rFonts w:eastAsia="標楷體"/>
                <w:sz w:val="28"/>
                <w:szCs w:val="28"/>
              </w:rPr>
              <w:t>、</w:t>
            </w:r>
            <w:r w:rsidRPr="00870B48">
              <w:rPr>
                <w:rFonts w:eastAsia="標楷體"/>
                <w:sz w:val="28"/>
                <w:szCs w:val="28"/>
              </w:rPr>
              <w:t>O23-O26</w:t>
            </w:r>
            <w:r w:rsidRPr="00870B48">
              <w:rPr>
                <w:rFonts w:eastAsia="標楷體"/>
                <w:sz w:val="28"/>
                <w:szCs w:val="28"/>
              </w:rPr>
              <w:t>、</w:t>
            </w:r>
            <w:r w:rsidRPr="00870B48">
              <w:rPr>
                <w:rFonts w:eastAsia="標楷體"/>
                <w:sz w:val="28"/>
                <w:szCs w:val="28"/>
              </w:rPr>
              <w:t>O28-O29</w:t>
            </w:r>
            <w:r w:rsidRPr="00870B48">
              <w:rPr>
                <w:rFonts w:eastAsia="標楷體"/>
                <w:sz w:val="28"/>
                <w:szCs w:val="28"/>
              </w:rPr>
              <w:t>、</w:t>
            </w:r>
            <w:r w:rsidRPr="00870B48">
              <w:rPr>
                <w:rFonts w:eastAsia="標楷體"/>
                <w:sz w:val="28"/>
                <w:szCs w:val="28"/>
              </w:rPr>
              <w:t>O310</w:t>
            </w:r>
            <w:r w:rsidRPr="00870B48">
              <w:rPr>
                <w:rFonts w:eastAsia="標楷體"/>
                <w:sz w:val="28"/>
                <w:szCs w:val="28"/>
              </w:rPr>
              <w:t>、</w:t>
            </w:r>
            <w:r w:rsidRPr="00870B48">
              <w:rPr>
                <w:rFonts w:eastAsia="標楷體"/>
                <w:sz w:val="28"/>
                <w:szCs w:val="28"/>
              </w:rPr>
              <w:t>O330</w:t>
            </w:r>
            <w:r w:rsidRPr="00870B48">
              <w:rPr>
                <w:rFonts w:eastAsia="標楷體"/>
                <w:sz w:val="28"/>
                <w:szCs w:val="28"/>
              </w:rPr>
              <w:t>、</w:t>
            </w:r>
            <w:r w:rsidRPr="00870B48">
              <w:rPr>
                <w:rFonts w:eastAsia="標楷體"/>
                <w:sz w:val="28"/>
                <w:szCs w:val="28"/>
              </w:rPr>
              <w:t>O44-O48</w:t>
            </w:r>
            <w:r w:rsidRPr="00870B48">
              <w:rPr>
                <w:rFonts w:eastAsia="標楷體"/>
                <w:sz w:val="28"/>
                <w:szCs w:val="28"/>
              </w:rPr>
              <w:t>、</w:t>
            </w:r>
            <w:r w:rsidRPr="00870B48">
              <w:rPr>
                <w:rFonts w:eastAsia="標楷體"/>
                <w:sz w:val="28"/>
                <w:szCs w:val="28"/>
              </w:rPr>
              <w:t>O60</w:t>
            </w:r>
            <w:r w:rsidRPr="00870B48">
              <w:rPr>
                <w:rFonts w:eastAsia="標楷體"/>
                <w:sz w:val="28"/>
                <w:szCs w:val="28"/>
              </w:rPr>
              <w:t>、</w:t>
            </w:r>
            <w:r w:rsidRPr="00870B48">
              <w:rPr>
                <w:rFonts w:eastAsia="標楷體"/>
                <w:sz w:val="28"/>
                <w:szCs w:val="28"/>
              </w:rPr>
              <w:t>O67</w:t>
            </w:r>
            <w:r w:rsidRPr="00870B48">
              <w:rPr>
                <w:rFonts w:eastAsia="標楷體"/>
                <w:sz w:val="28"/>
                <w:szCs w:val="28"/>
              </w:rPr>
              <w:t>、</w:t>
            </w:r>
            <w:r w:rsidRPr="00870B48">
              <w:rPr>
                <w:rFonts w:eastAsia="標楷體"/>
                <w:sz w:val="28"/>
                <w:szCs w:val="28"/>
              </w:rPr>
              <w:t>O861-O862</w:t>
            </w:r>
            <w:r w:rsidRPr="00870B48">
              <w:rPr>
                <w:rFonts w:eastAsia="標楷體"/>
                <w:sz w:val="28"/>
                <w:szCs w:val="28"/>
              </w:rPr>
              <w:t>、</w:t>
            </w:r>
            <w:r w:rsidRPr="00870B48">
              <w:rPr>
                <w:rFonts w:eastAsia="標楷體"/>
                <w:sz w:val="28"/>
                <w:szCs w:val="28"/>
              </w:rPr>
              <w:t xml:space="preserve"> O905-O908</w:t>
            </w:r>
            <w:r w:rsidRPr="00870B48">
              <w:rPr>
                <w:rFonts w:eastAsia="標楷體"/>
                <w:sz w:val="28"/>
                <w:szCs w:val="28"/>
              </w:rPr>
              <w:t>、</w:t>
            </w:r>
            <w:r w:rsidRPr="00870B48">
              <w:rPr>
                <w:rFonts w:eastAsia="標楷體"/>
                <w:sz w:val="28"/>
                <w:szCs w:val="28"/>
              </w:rPr>
              <w:t>O98-O99</w:t>
            </w:r>
            <w:r w:rsidRPr="00870B48">
              <w:rPr>
                <w:rFonts w:eastAsia="標楷體"/>
                <w:sz w:val="28"/>
                <w:szCs w:val="28"/>
              </w:rPr>
              <w:t>、</w:t>
            </w:r>
            <w:r w:rsidRPr="00870B48">
              <w:rPr>
                <w:rFonts w:eastAsia="標楷體"/>
                <w:sz w:val="28"/>
                <w:szCs w:val="28"/>
              </w:rPr>
              <w:t xml:space="preserve">O9A </w:t>
            </w:r>
            <w:r w:rsidRPr="00870B48">
              <w:rPr>
                <w:rFonts w:eastAsia="標楷體"/>
                <w:sz w:val="28"/>
                <w:szCs w:val="28"/>
              </w:rPr>
              <w:t>或申報產檢醫令</w:t>
            </w:r>
            <w:r w:rsidRPr="00870B48">
              <w:rPr>
                <w:rFonts w:eastAsia="標楷體"/>
                <w:sz w:val="28"/>
                <w:szCs w:val="28"/>
              </w:rPr>
              <w:t>(41~67)</w:t>
            </w:r>
            <w:r w:rsidRPr="00870B48">
              <w:rPr>
                <w:rFonts w:eastAsia="標楷體"/>
                <w:sz w:val="28"/>
                <w:szCs w:val="28"/>
              </w:rPr>
              <w:t>之個案</w:t>
            </w:r>
          </w:p>
          <w:p w14:paraId="3A107B39" w14:textId="77777777" w:rsidR="00902872" w:rsidRPr="00870B48" w:rsidRDefault="00902872" w:rsidP="00902872">
            <w:pPr>
              <w:snapToGrid w:val="0"/>
              <w:spacing w:before="240" w:line="360" w:lineRule="exact"/>
              <w:jc w:val="both"/>
              <w:rPr>
                <w:rFonts w:eastAsia="標楷體"/>
              </w:rPr>
            </w:pPr>
            <w:r w:rsidRPr="00870B48">
              <w:rPr>
                <w:rFonts w:eastAsia="標楷體"/>
                <w:color w:val="000000"/>
                <w:sz w:val="28"/>
                <w:szCs w:val="28"/>
              </w:rPr>
              <w:t>ACEI</w:t>
            </w:r>
            <w:r w:rsidRPr="00870B48">
              <w:rPr>
                <w:rFonts w:eastAsia="標楷體"/>
                <w:color w:val="000000"/>
                <w:sz w:val="28"/>
                <w:szCs w:val="28"/>
              </w:rPr>
              <w:t>、</w:t>
            </w:r>
            <w:r w:rsidRPr="00870B48">
              <w:rPr>
                <w:rFonts w:eastAsia="標楷體"/>
                <w:color w:val="000000"/>
                <w:sz w:val="28"/>
                <w:szCs w:val="28"/>
              </w:rPr>
              <w:t>ARB</w:t>
            </w:r>
            <w:r w:rsidRPr="00870B48">
              <w:rPr>
                <w:rFonts w:eastAsia="標楷體"/>
                <w:color w:val="000000"/>
                <w:sz w:val="28"/>
                <w:szCs w:val="28"/>
              </w:rPr>
              <w:t>－</w:t>
            </w:r>
            <w:r w:rsidRPr="00870B48">
              <w:rPr>
                <w:rFonts w:eastAsia="標楷體"/>
                <w:color w:val="000000"/>
                <w:sz w:val="28"/>
                <w:szCs w:val="28"/>
              </w:rPr>
              <w:t>ATC</w:t>
            </w:r>
            <w:r w:rsidRPr="00870B48">
              <w:rPr>
                <w:rFonts w:eastAsia="標楷體"/>
                <w:sz w:val="28"/>
                <w:szCs w:val="28"/>
              </w:rPr>
              <w:t>前四碼為</w:t>
            </w:r>
            <w:r w:rsidRPr="00870B48">
              <w:rPr>
                <w:rFonts w:eastAsia="標楷體"/>
                <w:sz w:val="28"/>
                <w:szCs w:val="28"/>
              </w:rPr>
              <w:t>C09A</w:t>
            </w:r>
            <w:r w:rsidRPr="00870B48">
              <w:rPr>
                <w:rFonts w:eastAsia="標楷體"/>
                <w:sz w:val="28"/>
                <w:szCs w:val="28"/>
              </w:rPr>
              <w:t>、</w:t>
            </w:r>
            <w:r w:rsidRPr="00870B48">
              <w:rPr>
                <w:rFonts w:eastAsia="標楷體"/>
                <w:sz w:val="28"/>
                <w:szCs w:val="28"/>
              </w:rPr>
              <w:t>C09B</w:t>
            </w:r>
            <w:r w:rsidRPr="00870B48">
              <w:rPr>
                <w:rFonts w:eastAsia="標楷體"/>
                <w:sz w:val="28"/>
                <w:szCs w:val="28"/>
              </w:rPr>
              <w:t>、</w:t>
            </w:r>
            <w:r w:rsidRPr="00870B48">
              <w:rPr>
                <w:rFonts w:eastAsia="標楷體"/>
                <w:sz w:val="28"/>
                <w:szCs w:val="28"/>
              </w:rPr>
              <w:t>C09C</w:t>
            </w:r>
            <w:r w:rsidRPr="00870B48">
              <w:rPr>
                <w:rFonts w:eastAsia="標楷體"/>
                <w:sz w:val="28"/>
                <w:szCs w:val="28"/>
              </w:rPr>
              <w:t>、</w:t>
            </w:r>
            <w:r w:rsidRPr="00870B48">
              <w:rPr>
                <w:rFonts w:eastAsia="標楷體"/>
                <w:sz w:val="28"/>
                <w:szCs w:val="28"/>
              </w:rPr>
              <w:t>C09D</w:t>
            </w:r>
            <w:r w:rsidRPr="00870B48">
              <w:rPr>
                <w:rFonts w:eastAsia="標楷體"/>
                <w:sz w:val="28"/>
                <w:szCs w:val="28"/>
              </w:rPr>
              <w:t>、</w:t>
            </w:r>
            <w:r w:rsidRPr="00870B48">
              <w:rPr>
                <w:rFonts w:eastAsia="標楷體"/>
                <w:sz w:val="28"/>
                <w:szCs w:val="28"/>
              </w:rPr>
              <w:t>C09X</w:t>
            </w:r>
          </w:p>
          <w:p w14:paraId="25540FA7" w14:textId="77777777" w:rsidR="00902872" w:rsidRPr="00870B48" w:rsidRDefault="00902872" w:rsidP="00902872">
            <w:pPr>
              <w:snapToGrid w:val="0"/>
              <w:spacing w:line="360" w:lineRule="exact"/>
              <w:jc w:val="both"/>
              <w:rPr>
                <w:rFonts w:eastAsia="標楷體"/>
                <w:color w:val="000000"/>
                <w:sz w:val="28"/>
                <w:szCs w:val="28"/>
              </w:rPr>
            </w:pPr>
            <w:r w:rsidRPr="00870B48">
              <w:rPr>
                <w:rFonts w:eastAsia="標楷體"/>
                <w:color w:val="000000"/>
                <w:sz w:val="28"/>
                <w:szCs w:val="28"/>
              </w:rPr>
              <w:t>註：高血壓懷孕婦女不建議使用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之藥品，以維護胎兒安全。</w:t>
            </w:r>
          </w:p>
          <w:p w14:paraId="24E93A42" w14:textId="77777777" w:rsidR="00902872" w:rsidRPr="00870B48" w:rsidRDefault="00902872" w:rsidP="00902872">
            <w:pPr>
              <w:snapToGrid w:val="0"/>
              <w:spacing w:line="360" w:lineRule="exact"/>
              <w:jc w:val="both"/>
              <w:rPr>
                <w:rFonts w:eastAsia="標楷體"/>
                <w:color w:val="000000"/>
                <w:sz w:val="28"/>
                <w:szCs w:val="28"/>
              </w:rPr>
            </w:pPr>
          </w:p>
        </w:tc>
      </w:tr>
      <w:tr w:rsidR="00902872" w:rsidRPr="00870B48" w14:paraId="4AEF467B" w14:textId="77777777" w:rsidTr="00902872">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0FAB2CA" w14:textId="77777777" w:rsidR="00902872" w:rsidRPr="00870B48" w:rsidRDefault="00902872" w:rsidP="00902872">
            <w:pPr>
              <w:snapToGrid w:val="0"/>
              <w:spacing w:line="360" w:lineRule="exact"/>
              <w:jc w:val="both"/>
              <w:rPr>
                <w:rFonts w:eastAsia="標楷體"/>
                <w:color w:val="000000"/>
                <w:sz w:val="28"/>
                <w:szCs w:val="28"/>
              </w:rPr>
            </w:pPr>
            <w:r w:rsidRPr="00870B48">
              <w:rPr>
                <w:rFonts w:eastAsia="標楷體"/>
                <w:color w:val="000000"/>
                <w:sz w:val="28"/>
                <w:szCs w:val="28"/>
              </w:rPr>
              <w:t>指標屬性</w:t>
            </w:r>
          </w:p>
        </w:tc>
        <w:tc>
          <w:tcPr>
            <w:tcW w:w="778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CA9D8CE" w14:textId="77777777" w:rsidR="00902872" w:rsidRPr="00870B48" w:rsidRDefault="00902872" w:rsidP="00902872">
            <w:pPr>
              <w:snapToGrid w:val="0"/>
              <w:spacing w:line="360" w:lineRule="exact"/>
              <w:jc w:val="both"/>
              <w:rPr>
                <w:rFonts w:eastAsia="標楷體"/>
                <w:sz w:val="28"/>
                <w:szCs w:val="28"/>
              </w:rPr>
            </w:pPr>
            <w:r w:rsidRPr="00870B48">
              <w:rPr>
                <w:rFonts w:eastAsia="標楷體"/>
                <w:sz w:val="28"/>
                <w:szCs w:val="28"/>
              </w:rPr>
              <w:t>負向</w:t>
            </w:r>
          </w:p>
        </w:tc>
      </w:tr>
      <w:tr w:rsidR="00902872" w:rsidRPr="00870B48" w14:paraId="01C355C5" w14:textId="77777777" w:rsidTr="00902872">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86FA909" w14:textId="77777777" w:rsidR="00902872" w:rsidRPr="00870B48" w:rsidRDefault="00902872" w:rsidP="00902872">
            <w:pPr>
              <w:snapToGrid w:val="0"/>
              <w:spacing w:line="360" w:lineRule="exact"/>
              <w:jc w:val="both"/>
              <w:rPr>
                <w:rFonts w:eastAsia="標楷體"/>
                <w:color w:val="000000"/>
                <w:sz w:val="28"/>
                <w:szCs w:val="28"/>
              </w:rPr>
            </w:pPr>
            <w:r w:rsidRPr="00870B48">
              <w:rPr>
                <w:rFonts w:eastAsia="標楷體"/>
                <w:color w:val="000000"/>
                <w:sz w:val="28"/>
                <w:szCs w:val="28"/>
              </w:rPr>
              <w:t>分析單位</w:t>
            </w:r>
          </w:p>
        </w:tc>
        <w:tc>
          <w:tcPr>
            <w:tcW w:w="778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EB49BA1" w14:textId="77777777" w:rsidR="00902872" w:rsidRPr="00870B48" w:rsidRDefault="00902872" w:rsidP="00902872">
            <w:pPr>
              <w:snapToGrid w:val="0"/>
              <w:spacing w:line="360" w:lineRule="exact"/>
              <w:jc w:val="both"/>
              <w:rPr>
                <w:rFonts w:eastAsia="標楷體"/>
              </w:rPr>
            </w:pPr>
            <w:r w:rsidRPr="00870B48">
              <w:rPr>
                <w:rFonts w:eastAsia="標楷體"/>
                <w:color w:val="000000"/>
                <w:sz w:val="28"/>
                <w:szCs w:val="28"/>
              </w:rPr>
              <w:t>依院所按月分析</w:t>
            </w:r>
          </w:p>
        </w:tc>
      </w:tr>
      <w:tr w:rsidR="00902872" w:rsidRPr="00870B48" w14:paraId="73FF62E6" w14:textId="77777777" w:rsidTr="00902872">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DBE17B8" w14:textId="77777777" w:rsidR="00902872" w:rsidRPr="00870B48" w:rsidRDefault="00902872" w:rsidP="00902872">
            <w:pPr>
              <w:snapToGrid w:val="0"/>
              <w:spacing w:line="360" w:lineRule="exact"/>
              <w:jc w:val="both"/>
              <w:rPr>
                <w:rFonts w:eastAsia="標楷體"/>
                <w:color w:val="000000"/>
                <w:sz w:val="28"/>
                <w:szCs w:val="28"/>
              </w:rPr>
            </w:pPr>
            <w:r w:rsidRPr="00870B48">
              <w:rPr>
                <w:rFonts w:eastAsia="標楷體"/>
                <w:color w:val="000000"/>
                <w:sz w:val="28"/>
                <w:szCs w:val="28"/>
              </w:rPr>
              <w:t>分析範圍</w:t>
            </w:r>
          </w:p>
        </w:tc>
        <w:tc>
          <w:tcPr>
            <w:tcW w:w="778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0A0CDAE" w14:textId="77777777" w:rsidR="00902872" w:rsidRPr="00870B48" w:rsidRDefault="00902872" w:rsidP="00902872">
            <w:pPr>
              <w:snapToGrid w:val="0"/>
              <w:spacing w:line="360" w:lineRule="exact"/>
              <w:jc w:val="both"/>
              <w:rPr>
                <w:rFonts w:eastAsia="標楷體"/>
              </w:rPr>
            </w:pPr>
            <w:r w:rsidRPr="00870B48">
              <w:rPr>
                <w:rFonts w:eastAsia="標楷體"/>
                <w:color w:val="000000"/>
                <w:sz w:val="28"/>
                <w:szCs w:val="28"/>
              </w:rPr>
              <w:t>西醫基層總額部門</w:t>
            </w:r>
          </w:p>
        </w:tc>
      </w:tr>
      <w:tr w:rsidR="00902872" w:rsidRPr="00870B48" w14:paraId="18CE00F9" w14:textId="77777777" w:rsidTr="00902872">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78217D4" w14:textId="77777777" w:rsidR="00902872" w:rsidRPr="00870B48" w:rsidRDefault="00902872" w:rsidP="00902872">
            <w:pPr>
              <w:snapToGrid w:val="0"/>
              <w:spacing w:line="360" w:lineRule="exact"/>
              <w:jc w:val="both"/>
              <w:rPr>
                <w:rFonts w:eastAsia="標楷體"/>
                <w:color w:val="000000"/>
                <w:sz w:val="28"/>
                <w:szCs w:val="28"/>
              </w:rPr>
            </w:pPr>
            <w:r w:rsidRPr="00870B48">
              <w:rPr>
                <w:rFonts w:eastAsia="標楷體"/>
                <w:color w:val="000000"/>
                <w:sz w:val="28"/>
                <w:szCs w:val="28"/>
              </w:rPr>
              <w:t>處理方式</w:t>
            </w:r>
          </w:p>
        </w:tc>
        <w:tc>
          <w:tcPr>
            <w:tcW w:w="778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4D8E6AC" w14:textId="77777777" w:rsidR="00902872" w:rsidRPr="00870B48" w:rsidRDefault="00902872" w:rsidP="00902872">
            <w:pPr>
              <w:snapToGrid w:val="0"/>
              <w:spacing w:line="360" w:lineRule="exact"/>
              <w:jc w:val="both"/>
              <w:rPr>
                <w:rFonts w:eastAsia="標楷體"/>
                <w:color w:val="000000"/>
                <w:sz w:val="28"/>
                <w:szCs w:val="28"/>
              </w:rPr>
            </w:pPr>
          </w:p>
          <w:p w14:paraId="50163956" w14:textId="77777777" w:rsidR="00902872" w:rsidRPr="00870B48" w:rsidRDefault="00902872" w:rsidP="00902872">
            <w:pPr>
              <w:snapToGrid w:val="0"/>
              <w:spacing w:line="360" w:lineRule="exact"/>
              <w:jc w:val="both"/>
              <w:rPr>
                <w:rFonts w:eastAsia="標楷體"/>
              </w:rPr>
            </w:pPr>
            <w:r w:rsidRPr="00870B48">
              <w:rPr>
                <w:rFonts w:eastAsia="標楷體"/>
                <w:color w:val="000000"/>
                <w:sz w:val="28"/>
                <w:szCs w:val="28"/>
              </w:rPr>
              <w:t>不予支付點數＝【</w:t>
            </w:r>
            <w:r w:rsidRPr="00870B48">
              <w:rPr>
                <w:rFonts w:eastAsia="標楷體"/>
                <w:color w:val="000000"/>
                <w:sz w:val="28"/>
                <w:szCs w:val="28"/>
                <w:u w:val="single"/>
              </w:rPr>
              <w:t>分子人數－</w:t>
            </w:r>
            <w:r w:rsidRPr="00870B48">
              <w:rPr>
                <w:rFonts w:eastAsia="標楷體"/>
                <w:color w:val="000000"/>
                <w:sz w:val="28"/>
                <w:szCs w:val="28"/>
                <w:u w:val="single"/>
              </w:rPr>
              <w:t>(</w:t>
            </w:r>
            <w:r w:rsidRPr="00870B48">
              <w:rPr>
                <w:rFonts w:eastAsia="標楷體"/>
                <w:color w:val="000000"/>
                <w:sz w:val="28"/>
                <w:szCs w:val="28"/>
                <w:u w:val="single"/>
              </w:rPr>
              <w:t>分母人數＊</w:t>
            </w:r>
            <w:r w:rsidRPr="00870B48">
              <w:rPr>
                <w:rFonts w:eastAsia="標楷體"/>
                <w:color w:val="000000"/>
                <w:sz w:val="28"/>
                <w:szCs w:val="28"/>
                <w:u w:val="single"/>
              </w:rPr>
              <w:t>17</w:t>
            </w:r>
            <w:r w:rsidRPr="00870B48">
              <w:rPr>
                <w:rFonts w:eastAsia="標楷體"/>
                <w:color w:val="000000"/>
                <w:sz w:val="28"/>
                <w:szCs w:val="28"/>
                <w:u w:val="single"/>
              </w:rPr>
              <w:t>﹪</w:t>
            </w:r>
            <w:r w:rsidRPr="00870B48">
              <w:rPr>
                <w:rFonts w:eastAsia="標楷體"/>
                <w:color w:val="000000"/>
                <w:sz w:val="28"/>
                <w:szCs w:val="28"/>
                <w:u w:val="single"/>
              </w:rPr>
              <w:t>)</w:t>
            </w:r>
            <w:r w:rsidRPr="00870B48">
              <w:rPr>
                <w:rFonts w:eastAsia="標楷體"/>
                <w:color w:val="000000"/>
                <w:sz w:val="28"/>
                <w:szCs w:val="28"/>
              </w:rPr>
              <w:t xml:space="preserve"> </w:t>
            </w:r>
            <w:r w:rsidRPr="00870B48">
              <w:rPr>
                <w:rFonts w:eastAsia="標楷體"/>
                <w:color w:val="000000"/>
                <w:sz w:val="28"/>
                <w:szCs w:val="28"/>
              </w:rPr>
              <w:t>】</w:t>
            </w:r>
            <w:r w:rsidRPr="00870B48">
              <w:rPr>
                <w:rFonts w:eastAsia="標楷體"/>
                <w:color w:val="000000"/>
                <w:sz w:val="28"/>
                <w:szCs w:val="28"/>
                <w:u w:val="single"/>
              </w:rPr>
              <w:t>／分子人數</w:t>
            </w:r>
            <w:r w:rsidRPr="00870B48">
              <w:rPr>
                <w:rFonts w:eastAsia="標楷體"/>
                <w:color w:val="000000"/>
                <w:sz w:val="28"/>
                <w:szCs w:val="28"/>
              </w:rPr>
              <w:t>＊高血壓之懷孕婦女使用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案件總醫療費用</w:t>
            </w:r>
          </w:p>
          <w:p w14:paraId="7FA284CF" w14:textId="77777777" w:rsidR="00902872" w:rsidRPr="00870B48" w:rsidRDefault="00902872" w:rsidP="00902872">
            <w:pPr>
              <w:snapToGrid w:val="0"/>
              <w:spacing w:line="360" w:lineRule="exact"/>
              <w:jc w:val="both"/>
              <w:rPr>
                <w:rFonts w:eastAsia="標楷體"/>
                <w:sz w:val="28"/>
                <w:szCs w:val="28"/>
              </w:rPr>
            </w:pPr>
          </w:p>
        </w:tc>
      </w:tr>
      <w:tr w:rsidR="00902872" w:rsidRPr="00870B48" w14:paraId="6E0C3717" w14:textId="77777777" w:rsidTr="00902872">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2080907" w14:textId="77777777" w:rsidR="00902872" w:rsidRPr="00870B48" w:rsidRDefault="00902872" w:rsidP="00902872">
            <w:pPr>
              <w:pStyle w:val="ae"/>
              <w:snapToGrid w:val="0"/>
              <w:rPr>
                <w:rFonts w:ascii="Times New Roman" w:eastAsia="標楷體" w:hAnsi="Times New Roman"/>
                <w:lang w:eastAsia="zh-TW"/>
              </w:rPr>
            </w:pPr>
            <w:r w:rsidRPr="00870B48">
              <w:rPr>
                <w:rFonts w:ascii="Times New Roman" w:eastAsia="標楷體" w:hAnsi="Times New Roman"/>
                <w:sz w:val="28"/>
                <w:szCs w:val="24"/>
                <w:lang w:eastAsia="zh-TW"/>
              </w:rPr>
              <w:t>衛生福利部核准日期及文號</w:t>
            </w:r>
          </w:p>
        </w:tc>
        <w:tc>
          <w:tcPr>
            <w:tcW w:w="778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94F30B3" w14:textId="07E92CE3" w:rsidR="00902872" w:rsidRPr="00870B48" w:rsidRDefault="00902872" w:rsidP="00902872">
            <w:pPr>
              <w:rPr>
                <w:rFonts w:eastAsia="標楷體"/>
              </w:rPr>
            </w:pPr>
            <w:r w:rsidRPr="00870B48">
              <w:rPr>
                <w:rFonts w:eastAsia="標楷體"/>
                <w:sz w:val="28"/>
              </w:rPr>
              <w:t>中華民國</w:t>
            </w:r>
            <w:r w:rsidRPr="00870B48">
              <w:rPr>
                <w:rFonts w:eastAsia="標楷體"/>
                <w:sz w:val="28"/>
              </w:rPr>
              <w:t>105</w:t>
            </w:r>
            <w:r w:rsidRPr="00870B48">
              <w:rPr>
                <w:rFonts w:eastAsia="標楷體"/>
                <w:sz w:val="28"/>
              </w:rPr>
              <w:t>年</w:t>
            </w:r>
            <w:r w:rsidRPr="00870B48">
              <w:rPr>
                <w:rFonts w:eastAsia="標楷體"/>
                <w:sz w:val="28"/>
              </w:rPr>
              <w:t>1</w:t>
            </w:r>
            <w:r w:rsidRPr="00870B48">
              <w:rPr>
                <w:rFonts w:eastAsia="標楷體"/>
                <w:sz w:val="28"/>
              </w:rPr>
              <w:t>月</w:t>
            </w:r>
            <w:r w:rsidRPr="00870B48">
              <w:rPr>
                <w:rFonts w:eastAsia="標楷體"/>
                <w:sz w:val="28"/>
              </w:rPr>
              <w:t>6</w:t>
            </w:r>
            <w:r w:rsidRPr="00870B48">
              <w:rPr>
                <w:rFonts w:eastAsia="標楷體"/>
                <w:sz w:val="28"/>
              </w:rPr>
              <w:t>日衛部保字第</w:t>
            </w:r>
            <w:r w:rsidRPr="00870B48">
              <w:rPr>
                <w:rFonts w:eastAsia="標楷體"/>
                <w:sz w:val="28"/>
              </w:rPr>
              <w:t>1040139260</w:t>
            </w:r>
            <w:r w:rsidRPr="00870B48">
              <w:rPr>
                <w:rFonts w:eastAsia="標楷體"/>
                <w:sz w:val="28"/>
              </w:rPr>
              <w:t>號</w:t>
            </w:r>
            <w:r w:rsidR="00757641">
              <w:rPr>
                <w:rFonts w:eastAsia="標楷體" w:hint="eastAsia"/>
                <w:kern w:val="1"/>
                <w:sz w:val="28"/>
                <w:szCs w:val="28"/>
              </w:rPr>
              <w:t>函</w:t>
            </w:r>
          </w:p>
        </w:tc>
      </w:tr>
      <w:tr w:rsidR="00902872" w:rsidRPr="00870B48" w14:paraId="16902CAB" w14:textId="77777777" w:rsidTr="00902872">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5AA5521" w14:textId="77777777" w:rsidR="00902872" w:rsidRPr="00870B48" w:rsidRDefault="00902872" w:rsidP="00902872">
            <w:pPr>
              <w:pStyle w:val="ae"/>
              <w:snapToGrid w:val="0"/>
              <w:rPr>
                <w:rFonts w:ascii="Times New Roman" w:eastAsia="標楷體" w:hAnsi="Times New Roman"/>
                <w:sz w:val="28"/>
                <w:szCs w:val="24"/>
                <w:lang w:eastAsia="zh-TW"/>
              </w:rPr>
            </w:pPr>
            <w:r w:rsidRPr="00870B48">
              <w:rPr>
                <w:rFonts w:ascii="Times New Roman" w:eastAsia="標楷體" w:hAnsi="Times New Roman"/>
                <w:sz w:val="28"/>
                <w:szCs w:val="24"/>
                <w:lang w:eastAsia="zh-TW"/>
              </w:rPr>
              <w:t>健保署公告日期及文號</w:t>
            </w:r>
          </w:p>
        </w:tc>
        <w:tc>
          <w:tcPr>
            <w:tcW w:w="778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290C2DB" w14:textId="77777777" w:rsidR="00902872" w:rsidRPr="00870B48" w:rsidRDefault="00902872" w:rsidP="00902872">
            <w:pPr>
              <w:rPr>
                <w:rFonts w:eastAsia="標楷體"/>
              </w:rPr>
            </w:pPr>
            <w:r w:rsidRPr="00870B48">
              <w:rPr>
                <w:rFonts w:eastAsia="標楷體"/>
                <w:sz w:val="28"/>
              </w:rPr>
              <w:t>中華民國</w:t>
            </w:r>
            <w:r w:rsidRPr="00870B48">
              <w:rPr>
                <w:rFonts w:eastAsia="標楷體"/>
                <w:sz w:val="28"/>
              </w:rPr>
              <w:t>105</w:t>
            </w:r>
            <w:r w:rsidRPr="00870B48">
              <w:rPr>
                <w:rFonts w:eastAsia="標楷體"/>
                <w:sz w:val="28"/>
              </w:rPr>
              <w:t>年</w:t>
            </w:r>
            <w:r w:rsidRPr="00870B48">
              <w:rPr>
                <w:rFonts w:eastAsia="標楷體"/>
                <w:sz w:val="28"/>
              </w:rPr>
              <w:t>1</w:t>
            </w:r>
            <w:r w:rsidRPr="00870B48">
              <w:rPr>
                <w:rFonts w:eastAsia="標楷體"/>
                <w:sz w:val="28"/>
              </w:rPr>
              <w:t>月</w:t>
            </w:r>
            <w:r w:rsidRPr="00870B48">
              <w:rPr>
                <w:rFonts w:eastAsia="標楷體"/>
                <w:sz w:val="28"/>
              </w:rPr>
              <w:t>8</w:t>
            </w:r>
            <w:r w:rsidRPr="00870B48">
              <w:rPr>
                <w:rFonts w:eastAsia="標楷體"/>
                <w:sz w:val="28"/>
              </w:rPr>
              <w:t>日健保審字第</w:t>
            </w:r>
            <w:r w:rsidRPr="00870B48">
              <w:rPr>
                <w:rFonts w:eastAsia="標楷體"/>
                <w:sz w:val="28"/>
              </w:rPr>
              <w:t>1040045128</w:t>
            </w:r>
            <w:r w:rsidRPr="00870B48">
              <w:rPr>
                <w:rFonts w:eastAsia="標楷體"/>
                <w:sz w:val="28"/>
              </w:rPr>
              <w:t>號</w:t>
            </w:r>
          </w:p>
        </w:tc>
      </w:tr>
      <w:tr w:rsidR="00902872" w:rsidRPr="00870B48" w14:paraId="3F320A43" w14:textId="77777777" w:rsidTr="00902872">
        <w:trPr>
          <w:jc w:val="center"/>
        </w:trPr>
        <w:tc>
          <w:tcPr>
            <w:tcW w:w="1896"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340E5F2F" w14:textId="77777777" w:rsidR="00902872" w:rsidRPr="00870B48" w:rsidRDefault="00902872" w:rsidP="00902872">
            <w:pPr>
              <w:snapToGrid w:val="0"/>
              <w:jc w:val="both"/>
              <w:rPr>
                <w:rFonts w:eastAsia="標楷體"/>
              </w:rPr>
            </w:pPr>
            <w:r w:rsidRPr="00870B48">
              <w:rPr>
                <w:rFonts w:eastAsia="標楷體"/>
                <w:color w:val="000000"/>
                <w:sz w:val="28"/>
                <w:szCs w:val="28"/>
              </w:rPr>
              <w:t>實施起日</w:t>
            </w:r>
          </w:p>
        </w:tc>
        <w:tc>
          <w:tcPr>
            <w:tcW w:w="7783"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2666575B" w14:textId="77777777" w:rsidR="00902872" w:rsidRPr="00870B48" w:rsidRDefault="00902872" w:rsidP="00902872">
            <w:pPr>
              <w:snapToGrid w:val="0"/>
              <w:rPr>
                <w:rFonts w:eastAsia="標楷體"/>
              </w:rPr>
            </w:pPr>
            <w:r w:rsidRPr="00870B48">
              <w:rPr>
                <w:rFonts w:eastAsia="標楷體"/>
                <w:sz w:val="28"/>
              </w:rPr>
              <w:t>105</w:t>
            </w:r>
            <w:r w:rsidRPr="00870B48">
              <w:rPr>
                <w:rFonts w:eastAsia="標楷體"/>
                <w:sz w:val="28"/>
              </w:rPr>
              <w:t>年</w:t>
            </w:r>
            <w:r w:rsidRPr="00870B48">
              <w:rPr>
                <w:rFonts w:eastAsia="標楷體"/>
                <w:sz w:val="28"/>
              </w:rPr>
              <w:t>2</w:t>
            </w:r>
            <w:r w:rsidRPr="00870B48">
              <w:rPr>
                <w:rFonts w:eastAsia="標楷體"/>
                <w:sz w:val="28"/>
              </w:rPr>
              <w:t>月</w:t>
            </w:r>
            <w:r w:rsidRPr="00870B48">
              <w:rPr>
                <w:rFonts w:eastAsia="標楷體"/>
                <w:sz w:val="28"/>
              </w:rPr>
              <w:t>1</w:t>
            </w:r>
            <w:r w:rsidRPr="00870B48">
              <w:rPr>
                <w:rFonts w:eastAsia="標楷體"/>
                <w:sz w:val="28"/>
              </w:rPr>
              <w:t>日</w:t>
            </w:r>
            <w:r w:rsidRPr="00870B48">
              <w:rPr>
                <w:rFonts w:eastAsia="標楷體"/>
                <w:sz w:val="28"/>
              </w:rPr>
              <w:t>(</w:t>
            </w:r>
            <w:r w:rsidRPr="00870B48">
              <w:rPr>
                <w:rFonts w:eastAsia="標楷體"/>
                <w:sz w:val="28"/>
              </w:rPr>
              <w:t>費用年月</w:t>
            </w:r>
            <w:r w:rsidRPr="00870B48">
              <w:rPr>
                <w:rFonts w:eastAsia="標楷體"/>
                <w:sz w:val="28"/>
              </w:rPr>
              <w:t>)</w:t>
            </w:r>
          </w:p>
        </w:tc>
      </w:tr>
    </w:tbl>
    <w:p w14:paraId="62DFC059" w14:textId="77777777" w:rsidR="00902872" w:rsidRPr="00870B48" w:rsidRDefault="00902872">
      <w:pPr>
        <w:widowControl/>
        <w:suppressAutoHyphens w:val="0"/>
        <w:rPr>
          <w:rFonts w:eastAsia="標楷體"/>
          <w:sz w:val="28"/>
          <w:szCs w:val="28"/>
        </w:rPr>
      </w:pPr>
      <w:r w:rsidRPr="00870B48">
        <w:rPr>
          <w:rFonts w:eastAsia="標楷體"/>
          <w:sz w:val="28"/>
          <w:szCs w:val="28"/>
        </w:rPr>
        <w:br w:type="page"/>
      </w:r>
    </w:p>
    <w:p w14:paraId="3CE3018E" w14:textId="77777777" w:rsidR="00902872" w:rsidRPr="00870B48" w:rsidRDefault="00902872" w:rsidP="00902872">
      <w:pPr>
        <w:pageBreakBefore/>
        <w:rPr>
          <w:rFonts w:eastAsia="標楷體"/>
        </w:rPr>
      </w:pPr>
      <w:r w:rsidRPr="00870B48">
        <w:rPr>
          <w:rFonts w:eastAsia="標楷體"/>
        </w:rPr>
        <w:lastRenderedPageBreak/>
        <w:t>027-</w:t>
      </w:r>
      <w:r w:rsidRPr="00870B48">
        <w:rPr>
          <w:rFonts w:eastAsia="標楷體"/>
        </w:rPr>
        <w:t>西醫基層門診高血壓懷孕婦女使用</w:t>
      </w:r>
      <w:r w:rsidRPr="00870B48">
        <w:rPr>
          <w:rFonts w:eastAsia="標楷體"/>
        </w:rPr>
        <w:t>ACEI</w:t>
      </w:r>
      <w:r w:rsidRPr="00870B48">
        <w:rPr>
          <w:rFonts w:eastAsia="標楷體"/>
        </w:rPr>
        <w:t>或</w:t>
      </w:r>
      <w:r w:rsidRPr="00870B48">
        <w:rPr>
          <w:rFonts w:eastAsia="標楷體"/>
        </w:rPr>
        <w:t>ARB</w:t>
      </w:r>
      <w:r w:rsidRPr="00870B48">
        <w:rPr>
          <w:rFonts w:eastAsia="標楷體"/>
        </w:rPr>
        <w:t>之比率偏高</w:t>
      </w:r>
    </w:p>
    <w:tbl>
      <w:tblPr>
        <w:tblW w:w="4914" w:type="pct"/>
        <w:tblCellMar>
          <w:left w:w="10" w:type="dxa"/>
          <w:right w:w="10" w:type="dxa"/>
        </w:tblCellMar>
        <w:tblLook w:val="04A0" w:firstRow="1" w:lastRow="0" w:firstColumn="1" w:lastColumn="0" w:noHBand="0" w:noVBand="1"/>
      </w:tblPr>
      <w:tblGrid>
        <w:gridCol w:w="1183"/>
        <w:gridCol w:w="2892"/>
        <w:gridCol w:w="1595"/>
        <w:gridCol w:w="1725"/>
        <w:gridCol w:w="2067"/>
      </w:tblGrid>
      <w:tr w:rsidR="00902872" w:rsidRPr="00870B48" w14:paraId="5CCC7F86" w14:textId="77777777" w:rsidTr="00902872">
        <w:trPr>
          <w:trHeight w:val="300"/>
        </w:trPr>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48332" w14:textId="77777777" w:rsidR="00902872" w:rsidRPr="00870B48" w:rsidRDefault="00902872" w:rsidP="00902872">
            <w:pPr>
              <w:rPr>
                <w:rFonts w:eastAsia="標楷體"/>
              </w:rPr>
            </w:pPr>
            <w:r w:rsidRPr="00870B48">
              <w:rPr>
                <w:rFonts w:eastAsia="標楷體"/>
              </w:rPr>
              <w:t>總額</w:t>
            </w:r>
          </w:p>
        </w:tc>
        <w:tc>
          <w:tcPr>
            <w:tcW w:w="296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29E26A" w14:textId="77777777" w:rsidR="00902872" w:rsidRPr="00870B48" w:rsidRDefault="00902872" w:rsidP="00902872">
            <w:pPr>
              <w:jc w:val="center"/>
              <w:rPr>
                <w:rFonts w:eastAsia="標楷體"/>
              </w:rPr>
            </w:pPr>
            <w:r w:rsidRPr="00870B48">
              <w:rPr>
                <w:rFonts w:eastAsia="標楷體"/>
              </w:rPr>
              <w:t>名稱</w:t>
            </w:r>
          </w:p>
        </w:tc>
        <w:tc>
          <w:tcPr>
            <w:tcW w:w="161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DFE0C3" w14:textId="77777777" w:rsidR="00902872" w:rsidRPr="00870B48" w:rsidRDefault="00902872" w:rsidP="00902872">
            <w:pPr>
              <w:jc w:val="center"/>
              <w:rPr>
                <w:rFonts w:eastAsia="標楷體"/>
              </w:rPr>
            </w:pPr>
            <w:r w:rsidRPr="00870B48">
              <w:rPr>
                <w:rFonts w:eastAsia="標楷體"/>
              </w:rPr>
              <w:t>ICD-9-CM</w:t>
            </w:r>
          </w:p>
        </w:tc>
        <w:tc>
          <w:tcPr>
            <w:tcW w:w="175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0BE7408" w14:textId="77777777" w:rsidR="00902872" w:rsidRPr="00870B48" w:rsidRDefault="00902872" w:rsidP="00902872">
            <w:pPr>
              <w:jc w:val="center"/>
              <w:rPr>
                <w:rFonts w:eastAsia="標楷體"/>
              </w:rPr>
            </w:pPr>
            <w:r w:rsidRPr="00870B48">
              <w:rPr>
                <w:rFonts w:eastAsia="標楷體"/>
              </w:rPr>
              <w:t>ICD-10- CM/PCS</w:t>
            </w:r>
          </w:p>
        </w:tc>
        <w:tc>
          <w:tcPr>
            <w:tcW w:w="212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760C8E" w14:textId="77777777" w:rsidR="00902872" w:rsidRPr="00870B48" w:rsidRDefault="00902872" w:rsidP="00902872">
            <w:pPr>
              <w:jc w:val="center"/>
              <w:rPr>
                <w:rFonts w:eastAsia="標楷體"/>
              </w:rPr>
            </w:pPr>
            <w:r w:rsidRPr="00870B48">
              <w:rPr>
                <w:rFonts w:eastAsia="標楷體"/>
              </w:rPr>
              <w:t>備註</w:t>
            </w:r>
          </w:p>
        </w:tc>
      </w:tr>
      <w:tr w:rsidR="00902872" w:rsidRPr="00870B48" w14:paraId="5D99DC5D" w14:textId="77777777" w:rsidTr="00902872">
        <w:trPr>
          <w:trHeight w:val="300"/>
        </w:trPr>
        <w:tc>
          <w:tcPr>
            <w:tcW w:w="1211"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450CA6" w14:textId="77777777" w:rsidR="00902872" w:rsidRPr="00870B48" w:rsidRDefault="00902872" w:rsidP="00902872">
            <w:pPr>
              <w:jc w:val="center"/>
              <w:rPr>
                <w:rFonts w:eastAsia="標楷體"/>
              </w:rPr>
            </w:pPr>
            <w:r w:rsidRPr="00870B48">
              <w:rPr>
                <w:rFonts w:eastAsia="標楷體"/>
              </w:rPr>
              <w:t>西醫基層</w:t>
            </w:r>
          </w:p>
        </w:tc>
        <w:tc>
          <w:tcPr>
            <w:tcW w:w="2965"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031564" w14:textId="77777777" w:rsidR="00902872" w:rsidRPr="00870B48" w:rsidRDefault="00902872" w:rsidP="00902872">
            <w:pPr>
              <w:rPr>
                <w:rFonts w:eastAsia="標楷體"/>
              </w:rPr>
            </w:pPr>
            <w:r w:rsidRPr="00870B48">
              <w:rPr>
                <w:rFonts w:eastAsia="標楷體"/>
              </w:rPr>
              <w:t>027-</w:t>
            </w:r>
            <w:r w:rsidRPr="00870B48">
              <w:rPr>
                <w:rFonts w:eastAsia="標楷體"/>
              </w:rPr>
              <w:t>西醫基層門診高血壓懷孕婦女使用</w:t>
            </w:r>
            <w:r w:rsidRPr="00870B48">
              <w:rPr>
                <w:rFonts w:eastAsia="標楷體"/>
              </w:rPr>
              <w:t>ACEI</w:t>
            </w:r>
            <w:r w:rsidRPr="00870B48">
              <w:rPr>
                <w:rFonts w:eastAsia="標楷體"/>
              </w:rPr>
              <w:t>或</w:t>
            </w:r>
            <w:r w:rsidRPr="00870B48">
              <w:rPr>
                <w:rFonts w:eastAsia="標楷體"/>
              </w:rPr>
              <w:t>ARB</w:t>
            </w:r>
            <w:r w:rsidRPr="00870B48">
              <w:rPr>
                <w:rFonts w:eastAsia="標楷體"/>
              </w:rPr>
              <w:t>之比率偏高</w:t>
            </w:r>
          </w:p>
        </w:tc>
        <w:tc>
          <w:tcPr>
            <w:tcW w:w="16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1589C68" w14:textId="77777777" w:rsidR="00902872" w:rsidRPr="00870B48" w:rsidRDefault="00902872" w:rsidP="00902872">
            <w:pPr>
              <w:rPr>
                <w:rFonts w:eastAsia="標楷體"/>
              </w:rPr>
            </w:pPr>
            <w:r w:rsidRPr="00870B48">
              <w:rPr>
                <w:rFonts w:eastAsia="標楷體"/>
              </w:rPr>
              <w:t>401~405</w:t>
            </w:r>
          </w:p>
        </w:tc>
        <w:tc>
          <w:tcPr>
            <w:tcW w:w="17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F751E04" w14:textId="77777777" w:rsidR="00902872" w:rsidRPr="00870B48" w:rsidRDefault="00902872" w:rsidP="00902872">
            <w:pPr>
              <w:rPr>
                <w:rFonts w:eastAsia="標楷體"/>
              </w:rPr>
            </w:pPr>
            <w:r w:rsidRPr="00870B48">
              <w:rPr>
                <w:rFonts w:eastAsia="標楷體"/>
              </w:rPr>
              <w:t>I10-I15</w:t>
            </w:r>
          </w:p>
        </w:tc>
        <w:tc>
          <w:tcPr>
            <w:tcW w:w="21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B0D704B" w14:textId="77777777" w:rsidR="00902872" w:rsidRPr="00870B48" w:rsidRDefault="00902872" w:rsidP="00902872">
            <w:pPr>
              <w:rPr>
                <w:rFonts w:eastAsia="標楷體"/>
              </w:rPr>
            </w:pPr>
            <w:r w:rsidRPr="00870B48">
              <w:rPr>
                <w:rFonts w:eastAsia="標楷體"/>
              </w:rPr>
              <w:t xml:space="preserve">　</w:t>
            </w:r>
          </w:p>
        </w:tc>
      </w:tr>
      <w:tr w:rsidR="00902872" w:rsidRPr="00870B48" w14:paraId="4658D576" w14:textId="77777777" w:rsidTr="00902872">
        <w:trPr>
          <w:trHeight w:val="300"/>
        </w:trPr>
        <w:tc>
          <w:tcPr>
            <w:tcW w:w="121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A7C3EF" w14:textId="77777777" w:rsidR="00902872" w:rsidRPr="00870B48" w:rsidRDefault="00902872" w:rsidP="00902872">
            <w:pPr>
              <w:rPr>
                <w:rFonts w:eastAsia="標楷體"/>
              </w:rPr>
            </w:pPr>
          </w:p>
        </w:tc>
        <w:tc>
          <w:tcPr>
            <w:tcW w:w="296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149419" w14:textId="77777777" w:rsidR="00902872" w:rsidRPr="00870B48" w:rsidRDefault="00902872" w:rsidP="00902872">
            <w:pPr>
              <w:rPr>
                <w:rFonts w:eastAsia="標楷體"/>
              </w:rPr>
            </w:pPr>
          </w:p>
        </w:tc>
        <w:tc>
          <w:tcPr>
            <w:tcW w:w="16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58248B1" w14:textId="77777777" w:rsidR="00902872" w:rsidRPr="00870B48" w:rsidRDefault="00902872" w:rsidP="00902872">
            <w:pPr>
              <w:rPr>
                <w:rFonts w:eastAsia="標楷體"/>
              </w:rPr>
            </w:pPr>
            <w:r w:rsidRPr="00870B48">
              <w:rPr>
                <w:rFonts w:eastAsia="標楷體"/>
              </w:rPr>
              <w:t>640~648</w:t>
            </w:r>
          </w:p>
        </w:tc>
        <w:tc>
          <w:tcPr>
            <w:tcW w:w="17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22B7E53" w14:textId="77777777" w:rsidR="00902872" w:rsidRPr="00870B48" w:rsidRDefault="00902872" w:rsidP="00902872">
            <w:pPr>
              <w:rPr>
                <w:rFonts w:eastAsia="標楷體"/>
              </w:rPr>
            </w:pPr>
            <w:r w:rsidRPr="00870B48">
              <w:rPr>
                <w:rFonts w:eastAsia="標楷體"/>
              </w:rPr>
              <w:t>O10-O16</w:t>
            </w:r>
          </w:p>
        </w:tc>
        <w:tc>
          <w:tcPr>
            <w:tcW w:w="21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99A0FB2" w14:textId="77777777" w:rsidR="00902872" w:rsidRPr="00870B48" w:rsidRDefault="00902872" w:rsidP="00902872">
            <w:pPr>
              <w:rPr>
                <w:rFonts w:eastAsia="標楷體"/>
              </w:rPr>
            </w:pPr>
            <w:r w:rsidRPr="00870B48">
              <w:rPr>
                <w:rFonts w:eastAsia="標楷體"/>
              </w:rPr>
              <w:t xml:space="preserve">　</w:t>
            </w:r>
          </w:p>
        </w:tc>
      </w:tr>
      <w:tr w:rsidR="00902872" w:rsidRPr="00870B48" w14:paraId="7F442B9F" w14:textId="77777777" w:rsidTr="00902872">
        <w:trPr>
          <w:trHeight w:val="300"/>
        </w:trPr>
        <w:tc>
          <w:tcPr>
            <w:tcW w:w="121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01F9BD" w14:textId="77777777" w:rsidR="00902872" w:rsidRPr="00870B48" w:rsidRDefault="00902872" w:rsidP="00902872">
            <w:pPr>
              <w:rPr>
                <w:rFonts w:eastAsia="標楷體"/>
              </w:rPr>
            </w:pPr>
          </w:p>
        </w:tc>
        <w:tc>
          <w:tcPr>
            <w:tcW w:w="296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D6BAC0" w14:textId="77777777" w:rsidR="00902872" w:rsidRPr="00870B48" w:rsidRDefault="00902872" w:rsidP="00902872">
            <w:pPr>
              <w:rPr>
                <w:rFonts w:eastAsia="標楷體"/>
              </w:rPr>
            </w:pPr>
          </w:p>
        </w:tc>
        <w:tc>
          <w:tcPr>
            <w:tcW w:w="16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7C73197" w14:textId="77777777" w:rsidR="00902872" w:rsidRPr="00870B48" w:rsidRDefault="00902872" w:rsidP="00902872">
            <w:pPr>
              <w:rPr>
                <w:rFonts w:eastAsia="標楷體"/>
              </w:rPr>
            </w:pPr>
            <w:r w:rsidRPr="00870B48">
              <w:rPr>
                <w:rFonts w:eastAsia="標楷體"/>
              </w:rPr>
              <w:t>640~648</w:t>
            </w:r>
          </w:p>
        </w:tc>
        <w:tc>
          <w:tcPr>
            <w:tcW w:w="17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FC63F86" w14:textId="77777777" w:rsidR="00902872" w:rsidRPr="00870B48" w:rsidRDefault="00902872" w:rsidP="00902872">
            <w:pPr>
              <w:rPr>
                <w:rFonts w:eastAsia="標楷體"/>
              </w:rPr>
            </w:pPr>
            <w:r w:rsidRPr="00870B48">
              <w:rPr>
                <w:rFonts w:eastAsia="標楷體"/>
              </w:rPr>
              <w:t>O20-O21</w:t>
            </w:r>
          </w:p>
        </w:tc>
        <w:tc>
          <w:tcPr>
            <w:tcW w:w="21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37FF76F" w14:textId="77777777" w:rsidR="00902872" w:rsidRPr="00870B48" w:rsidRDefault="00902872" w:rsidP="00902872">
            <w:pPr>
              <w:rPr>
                <w:rFonts w:eastAsia="標楷體"/>
              </w:rPr>
            </w:pPr>
            <w:r w:rsidRPr="00870B48">
              <w:rPr>
                <w:rFonts w:eastAsia="標楷體"/>
              </w:rPr>
              <w:t xml:space="preserve">　</w:t>
            </w:r>
          </w:p>
        </w:tc>
      </w:tr>
      <w:tr w:rsidR="00902872" w:rsidRPr="00870B48" w14:paraId="1FF143C4" w14:textId="77777777" w:rsidTr="00902872">
        <w:trPr>
          <w:trHeight w:val="300"/>
        </w:trPr>
        <w:tc>
          <w:tcPr>
            <w:tcW w:w="121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4A6BD8" w14:textId="77777777" w:rsidR="00902872" w:rsidRPr="00870B48" w:rsidRDefault="00902872" w:rsidP="00902872">
            <w:pPr>
              <w:rPr>
                <w:rFonts w:eastAsia="標楷體"/>
              </w:rPr>
            </w:pPr>
          </w:p>
        </w:tc>
        <w:tc>
          <w:tcPr>
            <w:tcW w:w="296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182BB0" w14:textId="77777777" w:rsidR="00902872" w:rsidRPr="00870B48" w:rsidRDefault="00902872" w:rsidP="00902872">
            <w:pPr>
              <w:rPr>
                <w:rFonts w:eastAsia="標楷體"/>
              </w:rPr>
            </w:pPr>
          </w:p>
        </w:tc>
        <w:tc>
          <w:tcPr>
            <w:tcW w:w="16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150E046" w14:textId="77777777" w:rsidR="00902872" w:rsidRPr="00870B48" w:rsidRDefault="00902872" w:rsidP="00902872">
            <w:pPr>
              <w:rPr>
                <w:rFonts w:eastAsia="標楷體"/>
              </w:rPr>
            </w:pPr>
            <w:r w:rsidRPr="00870B48">
              <w:rPr>
                <w:rFonts w:eastAsia="標楷體"/>
              </w:rPr>
              <w:t>640~648</w:t>
            </w:r>
          </w:p>
        </w:tc>
        <w:tc>
          <w:tcPr>
            <w:tcW w:w="17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6B88F08" w14:textId="77777777" w:rsidR="00902872" w:rsidRPr="00870B48" w:rsidRDefault="00902872" w:rsidP="00902872">
            <w:pPr>
              <w:rPr>
                <w:rFonts w:eastAsia="標楷體"/>
              </w:rPr>
            </w:pPr>
            <w:r w:rsidRPr="00870B48">
              <w:rPr>
                <w:rFonts w:eastAsia="標楷體"/>
              </w:rPr>
              <w:t>O23-O26</w:t>
            </w:r>
          </w:p>
        </w:tc>
        <w:tc>
          <w:tcPr>
            <w:tcW w:w="21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154092F" w14:textId="77777777" w:rsidR="00902872" w:rsidRPr="00870B48" w:rsidRDefault="00902872" w:rsidP="00902872">
            <w:pPr>
              <w:rPr>
                <w:rFonts w:eastAsia="標楷體"/>
              </w:rPr>
            </w:pPr>
            <w:r w:rsidRPr="00870B48">
              <w:rPr>
                <w:rFonts w:eastAsia="標楷體"/>
              </w:rPr>
              <w:t xml:space="preserve">　</w:t>
            </w:r>
          </w:p>
        </w:tc>
      </w:tr>
      <w:tr w:rsidR="00902872" w:rsidRPr="00870B48" w14:paraId="59F73562" w14:textId="77777777" w:rsidTr="00902872">
        <w:trPr>
          <w:trHeight w:val="300"/>
        </w:trPr>
        <w:tc>
          <w:tcPr>
            <w:tcW w:w="121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C17B11" w14:textId="77777777" w:rsidR="00902872" w:rsidRPr="00870B48" w:rsidRDefault="00902872" w:rsidP="00902872">
            <w:pPr>
              <w:rPr>
                <w:rFonts w:eastAsia="標楷體"/>
              </w:rPr>
            </w:pPr>
          </w:p>
        </w:tc>
        <w:tc>
          <w:tcPr>
            <w:tcW w:w="296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9AEBE0" w14:textId="77777777" w:rsidR="00902872" w:rsidRPr="00870B48" w:rsidRDefault="00902872" w:rsidP="00902872">
            <w:pPr>
              <w:rPr>
                <w:rFonts w:eastAsia="標楷體"/>
              </w:rPr>
            </w:pPr>
          </w:p>
        </w:tc>
        <w:tc>
          <w:tcPr>
            <w:tcW w:w="16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457F320" w14:textId="77777777" w:rsidR="00902872" w:rsidRPr="00870B48" w:rsidRDefault="00902872" w:rsidP="00902872">
            <w:pPr>
              <w:rPr>
                <w:rFonts w:eastAsia="標楷體"/>
              </w:rPr>
            </w:pPr>
            <w:r w:rsidRPr="00870B48">
              <w:rPr>
                <w:rFonts w:eastAsia="標楷體"/>
              </w:rPr>
              <w:t>640~648</w:t>
            </w:r>
          </w:p>
        </w:tc>
        <w:tc>
          <w:tcPr>
            <w:tcW w:w="17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D16EB0A" w14:textId="77777777" w:rsidR="00902872" w:rsidRPr="00870B48" w:rsidRDefault="00902872" w:rsidP="00902872">
            <w:pPr>
              <w:rPr>
                <w:rFonts w:eastAsia="標楷體"/>
              </w:rPr>
            </w:pPr>
            <w:r w:rsidRPr="00870B48">
              <w:rPr>
                <w:rFonts w:eastAsia="標楷體"/>
              </w:rPr>
              <w:t>O28-O29</w:t>
            </w:r>
          </w:p>
        </w:tc>
        <w:tc>
          <w:tcPr>
            <w:tcW w:w="21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343C55D" w14:textId="77777777" w:rsidR="00902872" w:rsidRPr="00870B48" w:rsidRDefault="00902872" w:rsidP="00902872">
            <w:pPr>
              <w:rPr>
                <w:rFonts w:eastAsia="標楷體"/>
              </w:rPr>
            </w:pPr>
            <w:r w:rsidRPr="00870B48">
              <w:rPr>
                <w:rFonts w:eastAsia="標楷體"/>
              </w:rPr>
              <w:t xml:space="preserve">　</w:t>
            </w:r>
          </w:p>
        </w:tc>
      </w:tr>
      <w:tr w:rsidR="00902872" w:rsidRPr="00870B48" w14:paraId="06A26B98" w14:textId="77777777" w:rsidTr="00902872">
        <w:trPr>
          <w:trHeight w:val="300"/>
        </w:trPr>
        <w:tc>
          <w:tcPr>
            <w:tcW w:w="121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C7DE12" w14:textId="77777777" w:rsidR="00902872" w:rsidRPr="00870B48" w:rsidRDefault="00902872" w:rsidP="00902872">
            <w:pPr>
              <w:rPr>
                <w:rFonts w:eastAsia="標楷體"/>
              </w:rPr>
            </w:pPr>
          </w:p>
        </w:tc>
        <w:tc>
          <w:tcPr>
            <w:tcW w:w="296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F57D8" w14:textId="77777777" w:rsidR="00902872" w:rsidRPr="00870B48" w:rsidRDefault="00902872" w:rsidP="00902872">
            <w:pPr>
              <w:rPr>
                <w:rFonts w:eastAsia="標楷體"/>
              </w:rPr>
            </w:pPr>
          </w:p>
        </w:tc>
        <w:tc>
          <w:tcPr>
            <w:tcW w:w="16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4F9C453" w14:textId="77777777" w:rsidR="00902872" w:rsidRPr="00870B48" w:rsidRDefault="00902872" w:rsidP="00902872">
            <w:pPr>
              <w:rPr>
                <w:rFonts w:eastAsia="標楷體"/>
              </w:rPr>
            </w:pPr>
            <w:r w:rsidRPr="00870B48">
              <w:rPr>
                <w:rFonts w:eastAsia="標楷體"/>
              </w:rPr>
              <w:t>640~648</w:t>
            </w:r>
          </w:p>
        </w:tc>
        <w:tc>
          <w:tcPr>
            <w:tcW w:w="17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CED693D" w14:textId="77777777" w:rsidR="00902872" w:rsidRPr="00870B48" w:rsidRDefault="00902872" w:rsidP="00902872">
            <w:pPr>
              <w:rPr>
                <w:rFonts w:eastAsia="標楷體"/>
              </w:rPr>
            </w:pPr>
            <w:r w:rsidRPr="00870B48">
              <w:rPr>
                <w:rFonts w:eastAsia="標楷體"/>
              </w:rPr>
              <w:t>O310</w:t>
            </w:r>
          </w:p>
        </w:tc>
        <w:tc>
          <w:tcPr>
            <w:tcW w:w="21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AEB0EC4" w14:textId="77777777" w:rsidR="00902872" w:rsidRPr="00870B48" w:rsidRDefault="00902872" w:rsidP="00902872">
            <w:pPr>
              <w:rPr>
                <w:rFonts w:eastAsia="標楷體"/>
              </w:rPr>
            </w:pPr>
            <w:r w:rsidRPr="00870B48">
              <w:rPr>
                <w:rFonts w:eastAsia="標楷體"/>
              </w:rPr>
              <w:t xml:space="preserve">　</w:t>
            </w:r>
          </w:p>
        </w:tc>
      </w:tr>
      <w:tr w:rsidR="00902872" w:rsidRPr="00870B48" w14:paraId="347EAB2B" w14:textId="77777777" w:rsidTr="00902872">
        <w:trPr>
          <w:trHeight w:val="300"/>
        </w:trPr>
        <w:tc>
          <w:tcPr>
            <w:tcW w:w="121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065966" w14:textId="77777777" w:rsidR="00902872" w:rsidRPr="00870B48" w:rsidRDefault="00902872" w:rsidP="00902872">
            <w:pPr>
              <w:rPr>
                <w:rFonts w:eastAsia="標楷體"/>
              </w:rPr>
            </w:pPr>
          </w:p>
        </w:tc>
        <w:tc>
          <w:tcPr>
            <w:tcW w:w="296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053DB" w14:textId="77777777" w:rsidR="00902872" w:rsidRPr="00870B48" w:rsidRDefault="00902872" w:rsidP="00902872">
            <w:pPr>
              <w:rPr>
                <w:rFonts w:eastAsia="標楷體"/>
              </w:rPr>
            </w:pPr>
          </w:p>
        </w:tc>
        <w:tc>
          <w:tcPr>
            <w:tcW w:w="16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7BDBC11" w14:textId="77777777" w:rsidR="00902872" w:rsidRPr="00870B48" w:rsidRDefault="00902872" w:rsidP="00902872">
            <w:pPr>
              <w:rPr>
                <w:rFonts w:eastAsia="標楷體"/>
              </w:rPr>
            </w:pPr>
            <w:r w:rsidRPr="00870B48">
              <w:rPr>
                <w:rFonts w:eastAsia="標楷體"/>
              </w:rPr>
              <w:t>640~648</w:t>
            </w:r>
          </w:p>
        </w:tc>
        <w:tc>
          <w:tcPr>
            <w:tcW w:w="17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4E4CB45" w14:textId="77777777" w:rsidR="00902872" w:rsidRPr="00870B48" w:rsidRDefault="00902872" w:rsidP="00902872">
            <w:pPr>
              <w:rPr>
                <w:rFonts w:eastAsia="標楷體"/>
              </w:rPr>
            </w:pPr>
            <w:r w:rsidRPr="00870B48">
              <w:rPr>
                <w:rFonts w:eastAsia="標楷體"/>
              </w:rPr>
              <w:t>O330</w:t>
            </w:r>
          </w:p>
        </w:tc>
        <w:tc>
          <w:tcPr>
            <w:tcW w:w="21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856C98A" w14:textId="77777777" w:rsidR="00902872" w:rsidRPr="00870B48" w:rsidRDefault="00902872" w:rsidP="00902872">
            <w:pPr>
              <w:rPr>
                <w:rFonts w:eastAsia="標楷體"/>
              </w:rPr>
            </w:pPr>
            <w:r w:rsidRPr="00870B48">
              <w:rPr>
                <w:rFonts w:eastAsia="標楷體"/>
              </w:rPr>
              <w:t xml:space="preserve">　</w:t>
            </w:r>
          </w:p>
        </w:tc>
      </w:tr>
      <w:tr w:rsidR="00902872" w:rsidRPr="00870B48" w14:paraId="2125C107" w14:textId="77777777" w:rsidTr="00902872">
        <w:trPr>
          <w:trHeight w:val="300"/>
        </w:trPr>
        <w:tc>
          <w:tcPr>
            <w:tcW w:w="121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96A28" w14:textId="77777777" w:rsidR="00902872" w:rsidRPr="00870B48" w:rsidRDefault="00902872" w:rsidP="00902872">
            <w:pPr>
              <w:rPr>
                <w:rFonts w:eastAsia="標楷體"/>
              </w:rPr>
            </w:pPr>
          </w:p>
        </w:tc>
        <w:tc>
          <w:tcPr>
            <w:tcW w:w="296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EA830F" w14:textId="77777777" w:rsidR="00902872" w:rsidRPr="00870B48" w:rsidRDefault="00902872" w:rsidP="00902872">
            <w:pPr>
              <w:rPr>
                <w:rFonts w:eastAsia="標楷體"/>
              </w:rPr>
            </w:pPr>
          </w:p>
        </w:tc>
        <w:tc>
          <w:tcPr>
            <w:tcW w:w="16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5B29A1D" w14:textId="77777777" w:rsidR="00902872" w:rsidRPr="00870B48" w:rsidRDefault="00902872" w:rsidP="00902872">
            <w:pPr>
              <w:rPr>
                <w:rFonts w:eastAsia="標楷體"/>
              </w:rPr>
            </w:pPr>
            <w:r w:rsidRPr="00870B48">
              <w:rPr>
                <w:rFonts w:eastAsia="標楷體"/>
              </w:rPr>
              <w:t>640~648</w:t>
            </w:r>
          </w:p>
        </w:tc>
        <w:tc>
          <w:tcPr>
            <w:tcW w:w="17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FCEFED6" w14:textId="77777777" w:rsidR="00902872" w:rsidRPr="00870B48" w:rsidRDefault="00902872" w:rsidP="00902872">
            <w:pPr>
              <w:rPr>
                <w:rFonts w:eastAsia="標楷體"/>
              </w:rPr>
            </w:pPr>
            <w:r w:rsidRPr="00870B48">
              <w:rPr>
                <w:rFonts w:eastAsia="標楷體"/>
              </w:rPr>
              <w:t>O44-O48</w:t>
            </w:r>
          </w:p>
        </w:tc>
        <w:tc>
          <w:tcPr>
            <w:tcW w:w="21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3132957" w14:textId="77777777" w:rsidR="00902872" w:rsidRPr="00870B48" w:rsidRDefault="00902872" w:rsidP="00902872">
            <w:pPr>
              <w:rPr>
                <w:rFonts w:eastAsia="標楷體"/>
              </w:rPr>
            </w:pPr>
            <w:r w:rsidRPr="00870B48">
              <w:rPr>
                <w:rFonts w:eastAsia="標楷體"/>
              </w:rPr>
              <w:t xml:space="preserve">　</w:t>
            </w:r>
          </w:p>
        </w:tc>
      </w:tr>
      <w:tr w:rsidR="00902872" w:rsidRPr="00870B48" w14:paraId="7D93EC15" w14:textId="77777777" w:rsidTr="00902872">
        <w:trPr>
          <w:trHeight w:val="300"/>
        </w:trPr>
        <w:tc>
          <w:tcPr>
            <w:tcW w:w="121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6AFBE4" w14:textId="77777777" w:rsidR="00902872" w:rsidRPr="00870B48" w:rsidRDefault="00902872" w:rsidP="00902872">
            <w:pPr>
              <w:rPr>
                <w:rFonts w:eastAsia="標楷體"/>
              </w:rPr>
            </w:pPr>
          </w:p>
        </w:tc>
        <w:tc>
          <w:tcPr>
            <w:tcW w:w="296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4E2534" w14:textId="77777777" w:rsidR="00902872" w:rsidRPr="00870B48" w:rsidRDefault="00902872" w:rsidP="00902872">
            <w:pPr>
              <w:rPr>
                <w:rFonts w:eastAsia="標楷體"/>
              </w:rPr>
            </w:pPr>
          </w:p>
        </w:tc>
        <w:tc>
          <w:tcPr>
            <w:tcW w:w="16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7F631C1" w14:textId="77777777" w:rsidR="00902872" w:rsidRPr="00870B48" w:rsidRDefault="00902872" w:rsidP="00902872">
            <w:pPr>
              <w:rPr>
                <w:rFonts w:eastAsia="標楷體"/>
              </w:rPr>
            </w:pPr>
            <w:r w:rsidRPr="00870B48">
              <w:rPr>
                <w:rFonts w:eastAsia="標楷體"/>
              </w:rPr>
              <w:t>640~648</w:t>
            </w:r>
          </w:p>
        </w:tc>
        <w:tc>
          <w:tcPr>
            <w:tcW w:w="17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ADF883D" w14:textId="77777777" w:rsidR="00902872" w:rsidRPr="00870B48" w:rsidRDefault="00902872" w:rsidP="00902872">
            <w:pPr>
              <w:rPr>
                <w:rFonts w:eastAsia="標楷體"/>
              </w:rPr>
            </w:pPr>
            <w:r w:rsidRPr="00870B48">
              <w:rPr>
                <w:rFonts w:eastAsia="標楷體"/>
              </w:rPr>
              <w:t>O60</w:t>
            </w:r>
          </w:p>
        </w:tc>
        <w:tc>
          <w:tcPr>
            <w:tcW w:w="21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C7A5ECD" w14:textId="77777777" w:rsidR="00902872" w:rsidRPr="00870B48" w:rsidRDefault="00902872" w:rsidP="00902872">
            <w:pPr>
              <w:rPr>
                <w:rFonts w:eastAsia="標楷體"/>
              </w:rPr>
            </w:pPr>
            <w:r w:rsidRPr="00870B48">
              <w:rPr>
                <w:rFonts w:eastAsia="標楷體"/>
              </w:rPr>
              <w:t xml:space="preserve">　</w:t>
            </w:r>
          </w:p>
        </w:tc>
      </w:tr>
      <w:tr w:rsidR="00902872" w:rsidRPr="00870B48" w14:paraId="47010FF8" w14:textId="77777777" w:rsidTr="00902872">
        <w:trPr>
          <w:trHeight w:val="300"/>
        </w:trPr>
        <w:tc>
          <w:tcPr>
            <w:tcW w:w="121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D4ED85" w14:textId="77777777" w:rsidR="00902872" w:rsidRPr="00870B48" w:rsidRDefault="00902872" w:rsidP="00902872">
            <w:pPr>
              <w:rPr>
                <w:rFonts w:eastAsia="標楷體"/>
              </w:rPr>
            </w:pPr>
          </w:p>
        </w:tc>
        <w:tc>
          <w:tcPr>
            <w:tcW w:w="296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8E5F4" w14:textId="77777777" w:rsidR="00902872" w:rsidRPr="00870B48" w:rsidRDefault="00902872" w:rsidP="00902872">
            <w:pPr>
              <w:rPr>
                <w:rFonts w:eastAsia="標楷體"/>
              </w:rPr>
            </w:pPr>
          </w:p>
        </w:tc>
        <w:tc>
          <w:tcPr>
            <w:tcW w:w="16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F8A84EE" w14:textId="77777777" w:rsidR="00902872" w:rsidRPr="00870B48" w:rsidRDefault="00902872" w:rsidP="00902872">
            <w:pPr>
              <w:rPr>
                <w:rFonts w:eastAsia="標楷體"/>
              </w:rPr>
            </w:pPr>
            <w:r w:rsidRPr="00870B48">
              <w:rPr>
                <w:rFonts w:eastAsia="標楷體"/>
              </w:rPr>
              <w:t>640~648</w:t>
            </w:r>
          </w:p>
        </w:tc>
        <w:tc>
          <w:tcPr>
            <w:tcW w:w="17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01A5649" w14:textId="77777777" w:rsidR="00902872" w:rsidRPr="00870B48" w:rsidRDefault="00902872" w:rsidP="00902872">
            <w:pPr>
              <w:rPr>
                <w:rFonts w:eastAsia="標楷體"/>
              </w:rPr>
            </w:pPr>
            <w:r w:rsidRPr="00870B48">
              <w:rPr>
                <w:rFonts w:eastAsia="標楷體"/>
              </w:rPr>
              <w:t>O67</w:t>
            </w:r>
          </w:p>
        </w:tc>
        <w:tc>
          <w:tcPr>
            <w:tcW w:w="21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D6CEE5C" w14:textId="77777777" w:rsidR="00902872" w:rsidRPr="00870B48" w:rsidRDefault="00902872" w:rsidP="00902872">
            <w:pPr>
              <w:rPr>
                <w:rFonts w:eastAsia="標楷體"/>
              </w:rPr>
            </w:pPr>
            <w:r w:rsidRPr="00870B48">
              <w:rPr>
                <w:rFonts w:eastAsia="標楷體"/>
              </w:rPr>
              <w:t xml:space="preserve">　</w:t>
            </w:r>
          </w:p>
        </w:tc>
      </w:tr>
      <w:tr w:rsidR="00902872" w:rsidRPr="00870B48" w14:paraId="6539BC81" w14:textId="77777777" w:rsidTr="00902872">
        <w:trPr>
          <w:trHeight w:val="300"/>
        </w:trPr>
        <w:tc>
          <w:tcPr>
            <w:tcW w:w="121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CE810D" w14:textId="77777777" w:rsidR="00902872" w:rsidRPr="00870B48" w:rsidRDefault="00902872" w:rsidP="00902872">
            <w:pPr>
              <w:rPr>
                <w:rFonts w:eastAsia="標楷體"/>
              </w:rPr>
            </w:pPr>
          </w:p>
        </w:tc>
        <w:tc>
          <w:tcPr>
            <w:tcW w:w="296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398F0A" w14:textId="77777777" w:rsidR="00902872" w:rsidRPr="00870B48" w:rsidRDefault="00902872" w:rsidP="00902872">
            <w:pPr>
              <w:rPr>
                <w:rFonts w:eastAsia="標楷體"/>
              </w:rPr>
            </w:pPr>
          </w:p>
        </w:tc>
        <w:tc>
          <w:tcPr>
            <w:tcW w:w="16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23138C3" w14:textId="77777777" w:rsidR="00902872" w:rsidRPr="00870B48" w:rsidRDefault="00902872" w:rsidP="00902872">
            <w:pPr>
              <w:rPr>
                <w:rFonts w:eastAsia="標楷體"/>
              </w:rPr>
            </w:pPr>
            <w:r w:rsidRPr="00870B48">
              <w:rPr>
                <w:rFonts w:eastAsia="標楷體"/>
              </w:rPr>
              <w:t>640~648</w:t>
            </w:r>
          </w:p>
        </w:tc>
        <w:tc>
          <w:tcPr>
            <w:tcW w:w="17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55B91A4" w14:textId="77777777" w:rsidR="00902872" w:rsidRPr="00870B48" w:rsidRDefault="00902872" w:rsidP="00902872">
            <w:pPr>
              <w:rPr>
                <w:rFonts w:eastAsia="標楷體"/>
              </w:rPr>
            </w:pPr>
            <w:r w:rsidRPr="00870B48">
              <w:rPr>
                <w:rFonts w:eastAsia="標楷體"/>
              </w:rPr>
              <w:t>O861-O862</w:t>
            </w:r>
          </w:p>
        </w:tc>
        <w:tc>
          <w:tcPr>
            <w:tcW w:w="21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4EF23B6" w14:textId="77777777" w:rsidR="00902872" w:rsidRPr="00870B48" w:rsidRDefault="00902872" w:rsidP="00902872">
            <w:pPr>
              <w:rPr>
                <w:rFonts w:eastAsia="標楷體"/>
              </w:rPr>
            </w:pPr>
            <w:r w:rsidRPr="00870B48">
              <w:rPr>
                <w:rFonts w:eastAsia="標楷體"/>
              </w:rPr>
              <w:t xml:space="preserve">　</w:t>
            </w:r>
          </w:p>
        </w:tc>
      </w:tr>
      <w:tr w:rsidR="00902872" w:rsidRPr="00870B48" w14:paraId="3ECC1FA6" w14:textId="77777777" w:rsidTr="00902872">
        <w:trPr>
          <w:trHeight w:val="300"/>
        </w:trPr>
        <w:tc>
          <w:tcPr>
            <w:tcW w:w="121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019453" w14:textId="77777777" w:rsidR="00902872" w:rsidRPr="00870B48" w:rsidRDefault="00902872" w:rsidP="00902872">
            <w:pPr>
              <w:rPr>
                <w:rFonts w:eastAsia="標楷體"/>
              </w:rPr>
            </w:pPr>
          </w:p>
        </w:tc>
        <w:tc>
          <w:tcPr>
            <w:tcW w:w="296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A430D6" w14:textId="77777777" w:rsidR="00902872" w:rsidRPr="00870B48" w:rsidRDefault="00902872" w:rsidP="00902872">
            <w:pPr>
              <w:rPr>
                <w:rFonts w:eastAsia="標楷體"/>
              </w:rPr>
            </w:pPr>
          </w:p>
        </w:tc>
        <w:tc>
          <w:tcPr>
            <w:tcW w:w="16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BF23ED0" w14:textId="77777777" w:rsidR="00902872" w:rsidRPr="00870B48" w:rsidRDefault="00902872" w:rsidP="00902872">
            <w:pPr>
              <w:rPr>
                <w:rFonts w:eastAsia="標楷體"/>
              </w:rPr>
            </w:pPr>
            <w:r w:rsidRPr="00870B48">
              <w:rPr>
                <w:rFonts w:eastAsia="標楷體"/>
              </w:rPr>
              <w:t>640~648</w:t>
            </w:r>
          </w:p>
        </w:tc>
        <w:tc>
          <w:tcPr>
            <w:tcW w:w="17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7606676" w14:textId="77777777" w:rsidR="00902872" w:rsidRPr="00870B48" w:rsidRDefault="00902872" w:rsidP="00902872">
            <w:pPr>
              <w:rPr>
                <w:rFonts w:eastAsia="標楷體"/>
              </w:rPr>
            </w:pPr>
            <w:r w:rsidRPr="00870B48">
              <w:rPr>
                <w:rFonts w:eastAsia="標楷體"/>
              </w:rPr>
              <w:t>O905-O908</w:t>
            </w:r>
          </w:p>
        </w:tc>
        <w:tc>
          <w:tcPr>
            <w:tcW w:w="21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8479FDA" w14:textId="77777777" w:rsidR="00902872" w:rsidRPr="00870B48" w:rsidRDefault="00902872" w:rsidP="00902872">
            <w:pPr>
              <w:rPr>
                <w:rFonts w:eastAsia="標楷體"/>
              </w:rPr>
            </w:pPr>
            <w:r w:rsidRPr="00870B48">
              <w:rPr>
                <w:rFonts w:eastAsia="標楷體"/>
              </w:rPr>
              <w:t xml:space="preserve">　</w:t>
            </w:r>
          </w:p>
        </w:tc>
      </w:tr>
      <w:tr w:rsidR="00902872" w:rsidRPr="00870B48" w14:paraId="3C49E4E0" w14:textId="77777777" w:rsidTr="00902872">
        <w:trPr>
          <w:trHeight w:val="300"/>
        </w:trPr>
        <w:tc>
          <w:tcPr>
            <w:tcW w:w="121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E6F8A6" w14:textId="77777777" w:rsidR="00902872" w:rsidRPr="00870B48" w:rsidRDefault="00902872" w:rsidP="00902872">
            <w:pPr>
              <w:rPr>
                <w:rFonts w:eastAsia="標楷體"/>
              </w:rPr>
            </w:pPr>
          </w:p>
        </w:tc>
        <w:tc>
          <w:tcPr>
            <w:tcW w:w="296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DDCDE0" w14:textId="77777777" w:rsidR="00902872" w:rsidRPr="00870B48" w:rsidRDefault="00902872" w:rsidP="00902872">
            <w:pPr>
              <w:rPr>
                <w:rFonts w:eastAsia="標楷體"/>
              </w:rPr>
            </w:pPr>
          </w:p>
        </w:tc>
        <w:tc>
          <w:tcPr>
            <w:tcW w:w="16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22FCE7D" w14:textId="77777777" w:rsidR="00902872" w:rsidRPr="00870B48" w:rsidRDefault="00902872" w:rsidP="00902872">
            <w:pPr>
              <w:rPr>
                <w:rFonts w:eastAsia="標楷體"/>
              </w:rPr>
            </w:pPr>
            <w:r w:rsidRPr="00870B48">
              <w:rPr>
                <w:rFonts w:eastAsia="標楷體"/>
              </w:rPr>
              <w:t>640~648</w:t>
            </w:r>
          </w:p>
        </w:tc>
        <w:tc>
          <w:tcPr>
            <w:tcW w:w="17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F114927" w14:textId="77777777" w:rsidR="00902872" w:rsidRPr="00870B48" w:rsidRDefault="00902872" w:rsidP="00902872">
            <w:pPr>
              <w:rPr>
                <w:rFonts w:eastAsia="標楷體"/>
              </w:rPr>
            </w:pPr>
            <w:r w:rsidRPr="00870B48">
              <w:rPr>
                <w:rFonts w:eastAsia="標楷體"/>
              </w:rPr>
              <w:t>O98-O99</w:t>
            </w:r>
          </w:p>
        </w:tc>
        <w:tc>
          <w:tcPr>
            <w:tcW w:w="21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53062C4" w14:textId="77777777" w:rsidR="00902872" w:rsidRPr="00870B48" w:rsidRDefault="00902872" w:rsidP="00902872">
            <w:pPr>
              <w:rPr>
                <w:rFonts w:eastAsia="標楷體"/>
              </w:rPr>
            </w:pPr>
            <w:r w:rsidRPr="00870B48">
              <w:rPr>
                <w:rFonts w:eastAsia="標楷體"/>
              </w:rPr>
              <w:t xml:space="preserve">　</w:t>
            </w:r>
          </w:p>
        </w:tc>
      </w:tr>
      <w:tr w:rsidR="00902872" w:rsidRPr="00870B48" w14:paraId="63CF8948" w14:textId="77777777" w:rsidTr="00902872">
        <w:trPr>
          <w:trHeight w:val="300"/>
        </w:trPr>
        <w:tc>
          <w:tcPr>
            <w:tcW w:w="121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E3FE3" w14:textId="77777777" w:rsidR="00902872" w:rsidRPr="00870B48" w:rsidRDefault="00902872" w:rsidP="00902872">
            <w:pPr>
              <w:rPr>
                <w:rFonts w:eastAsia="標楷體"/>
              </w:rPr>
            </w:pPr>
          </w:p>
        </w:tc>
        <w:tc>
          <w:tcPr>
            <w:tcW w:w="296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5D17D" w14:textId="77777777" w:rsidR="00902872" w:rsidRPr="00870B48" w:rsidRDefault="00902872" w:rsidP="00902872">
            <w:pPr>
              <w:rPr>
                <w:rFonts w:eastAsia="標楷體"/>
              </w:rPr>
            </w:pPr>
          </w:p>
        </w:tc>
        <w:tc>
          <w:tcPr>
            <w:tcW w:w="16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7828326" w14:textId="77777777" w:rsidR="00902872" w:rsidRPr="00870B48" w:rsidRDefault="00902872" w:rsidP="00902872">
            <w:pPr>
              <w:rPr>
                <w:rFonts w:eastAsia="標楷體"/>
              </w:rPr>
            </w:pPr>
            <w:r w:rsidRPr="00870B48">
              <w:rPr>
                <w:rFonts w:eastAsia="標楷體"/>
              </w:rPr>
              <w:t>640~648</w:t>
            </w:r>
          </w:p>
        </w:tc>
        <w:tc>
          <w:tcPr>
            <w:tcW w:w="17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4EE215F" w14:textId="77777777" w:rsidR="00902872" w:rsidRPr="00870B48" w:rsidRDefault="00902872" w:rsidP="00902872">
            <w:pPr>
              <w:rPr>
                <w:rFonts w:eastAsia="標楷體"/>
              </w:rPr>
            </w:pPr>
            <w:r w:rsidRPr="00870B48">
              <w:rPr>
                <w:rFonts w:eastAsia="標楷體"/>
              </w:rPr>
              <w:t>O9A</w:t>
            </w:r>
          </w:p>
        </w:tc>
        <w:tc>
          <w:tcPr>
            <w:tcW w:w="21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E8307CF" w14:textId="77777777" w:rsidR="00902872" w:rsidRPr="00870B48" w:rsidRDefault="00902872" w:rsidP="00902872">
            <w:pPr>
              <w:rPr>
                <w:rFonts w:eastAsia="標楷體"/>
              </w:rPr>
            </w:pPr>
            <w:r w:rsidRPr="00870B48">
              <w:rPr>
                <w:rFonts w:eastAsia="標楷體"/>
              </w:rPr>
              <w:t xml:space="preserve">　</w:t>
            </w:r>
          </w:p>
        </w:tc>
      </w:tr>
      <w:tr w:rsidR="00902872" w:rsidRPr="00870B48" w14:paraId="7D3B83A1" w14:textId="77777777" w:rsidTr="00902872">
        <w:trPr>
          <w:trHeight w:val="300"/>
        </w:trPr>
        <w:tc>
          <w:tcPr>
            <w:tcW w:w="121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D27D61" w14:textId="77777777" w:rsidR="00902872" w:rsidRPr="00870B48" w:rsidRDefault="00902872" w:rsidP="00902872">
            <w:pPr>
              <w:rPr>
                <w:rFonts w:eastAsia="標楷體"/>
              </w:rPr>
            </w:pPr>
          </w:p>
        </w:tc>
        <w:tc>
          <w:tcPr>
            <w:tcW w:w="296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20AD22" w14:textId="77777777" w:rsidR="00902872" w:rsidRPr="00870B48" w:rsidRDefault="00902872" w:rsidP="00902872">
            <w:pPr>
              <w:rPr>
                <w:rFonts w:eastAsia="標楷體"/>
              </w:rPr>
            </w:pPr>
          </w:p>
        </w:tc>
        <w:tc>
          <w:tcPr>
            <w:tcW w:w="16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19EC25A" w14:textId="77777777" w:rsidR="00902872" w:rsidRPr="00870B48" w:rsidRDefault="00902872" w:rsidP="00902872">
            <w:pPr>
              <w:rPr>
                <w:rFonts w:eastAsia="標楷體"/>
              </w:rPr>
            </w:pPr>
            <w:r w:rsidRPr="00870B48">
              <w:rPr>
                <w:rFonts w:eastAsia="標楷體"/>
              </w:rPr>
              <w:t>V22</w:t>
            </w:r>
          </w:p>
        </w:tc>
        <w:tc>
          <w:tcPr>
            <w:tcW w:w="17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292B7BC" w14:textId="77777777" w:rsidR="00902872" w:rsidRPr="00870B48" w:rsidRDefault="00902872" w:rsidP="00902872">
            <w:pPr>
              <w:rPr>
                <w:rFonts w:eastAsia="標楷體"/>
              </w:rPr>
            </w:pPr>
            <w:r w:rsidRPr="00870B48">
              <w:rPr>
                <w:rFonts w:eastAsia="標楷體"/>
              </w:rPr>
              <w:t>Z331</w:t>
            </w:r>
          </w:p>
        </w:tc>
        <w:tc>
          <w:tcPr>
            <w:tcW w:w="21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19F7440" w14:textId="77777777" w:rsidR="00902872" w:rsidRPr="00870B48" w:rsidRDefault="00902872" w:rsidP="00902872">
            <w:pPr>
              <w:rPr>
                <w:rFonts w:eastAsia="標楷體"/>
              </w:rPr>
            </w:pPr>
            <w:r w:rsidRPr="00870B48">
              <w:rPr>
                <w:rFonts w:eastAsia="標楷體"/>
              </w:rPr>
              <w:t xml:space="preserve">　</w:t>
            </w:r>
          </w:p>
        </w:tc>
      </w:tr>
      <w:tr w:rsidR="00902872" w:rsidRPr="00870B48" w14:paraId="0B0AF4F8" w14:textId="77777777" w:rsidTr="00902872">
        <w:trPr>
          <w:trHeight w:val="300"/>
        </w:trPr>
        <w:tc>
          <w:tcPr>
            <w:tcW w:w="121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35A328" w14:textId="77777777" w:rsidR="00902872" w:rsidRPr="00870B48" w:rsidRDefault="00902872" w:rsidP="00902872">
            <w:pPr>
              <w:rPr>
                <w:rFonts w:eastAsia="標楷體"/>
              </w:rPr>
            </w:pPr>
          </w:p>
        </w:tc>
        <w:tc>
          <w:tcPr>
            <w:tcW w:w="296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1367B" w14:textId="77777777" w:rsidR="00902872" w:rsidRPr="00870B48" w:rsidRDefault="00902872" w:rsidP="00902872">
            <w:pPr>
              <w:rPr>
                <w:rFonts w:eastAsia="標楷體"/>
              </w:rPr>
            </w:pPr>
          </w:p>
        </w:tc>
        <w:tc>
          <w:tcPr>
            <w:tcW w:w="16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A53FDC0" w14:textId="77777777" w:rsidR="00902872" w:rsidRPr="00870B48" w:rsidRDefault="00902872" w:rsidP="00902872">
            <w:pPr>
              <w:rPr>
                <w:rFonts w:eastAsia="標楷體"/>
              </w:rPr>
            </w:pPr>
            <w:r w:rsidRPr="00870B48">
              <w:rPr>
                <w:rFonts w:eastAsia="標楷體"/>
              </w:rPr>
              <w:t>V22</w:t>
            </w:r>
          </w:p>
        </w:tc>
        <w:tc>
          <w:tcPr>
            <w:tcW w:w="17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33A8C57" w14:textId="77777777" w:rsidR="00902872" w:rsidRPr="00870B48" w:rsidRDefault="00902872" w:rsidP="00902872">
            <w:pPr>
              <w:rPr>
                <w:rFonts w:eastAsia="標楷體"/>
              </w:rPr>
            </w:pPr>
            <w:r w:rsidRPr="00870B48">
              <w:rPr>
                <w:rFonts w:eastAsia="標楷體"/>
              </w:rPr>
              <w:t>Z34</w:t>
            </w:r>
          </w:p>
        </w:tc>
        <w:tc>
          <w:tcPr>
            <w:tcW w:w="212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8269410" w14:textId="77777777" w:rsidR="00902872" w:rsidRPr="00870B48" w:rsidRDefault="00902872" w:rsidP="00902872">
            <w:pPr>
              <w:rPr>
                <w:rFonts w:eastAsia="標楷體"/>
              </w:rPr>
            </w:pPr>
            <w:r w:rsidRPr="00870B48">
              <w:rPr>
                <w:rFonts w:eastAsia="標楷體"/>
              </w:rPr>
              <w:t xml:space="preserve">　</w:t>
            </w:r>
          </w:p>
        </w:tc>
      </w:tr>
    </w:tbl>
    <w:p w14:paraId="2587B9EF" w14:textId="78765E1E" w:rsidR="00902872" w:rsidRPr="00870B48" w:rsidRDefault="00902872" w:rsidP="00DE16FC">
      <w:pPr>
        <w:widowControl/>
        <w:suppressAutoHyphens w:val="0"/>
        <w:rPr>
          <w:rFonts w:eastAsia="標楷體"/>
          <w:sz w:val="28"/>
          <w:szCs w:val="28"/>
        </w:rPr>
      </w:pPr>
    </w:p>
    <w:p w14:paraId="700596B6" w14:textId="77777777" w:rsidR="00902872" w:rsidRPr="00870B48" w:rsidRDefault="00902872">
      <w:pPr>
        <w:widowControl/>
        <w:suppressAutoHyphens w:val="0"/>
        <w:rPr>
          <w:rFonts w:eastAsia="標楷體"/>
          <w:sz w:val="28"/>
          <w:szCs w:val="28"/>
        </w:rPr>
      </w:pPr>
      <w:r w:rsidRPr="00870B48">
        <w:rPr>
          <w:rFonts w:eastAsia="標楷體"/>
          <w:sz w:val="28"/>
          <w:szCs w:val="28"/>
        </w:rPr>
        <w:br w:type="page"/>
      </w:r>
    </w:p>
    <w:p w14:paraId="31DCA36D" w14:textId="112EED08" w:rsidR="00902872" w:rsidRPr="0008468D" w:rsidRDefault="00902872" w:rsidP="000F231C">
      <w:pPr>
        <w:pStyle w:val="2"/>
        <w:numPr>
          <w:ilvl w:val="0"/>
          <w:numId w:val="82"/>
        </w:numPr>
        <w:rPr>
          <w:rFonts w:ascii="Times New Roman" w:hAnsi="Times New Roman"/>
          <w:sz w:val="20"/>
          <w:szCs w:val="20"/>
        </w:rPr>
      </w:pPr>
      <w:r w:rsidRPr="0008468D">
        <w:rPr>
          <w:rFonts w:ascii="Times New Roman" w:hAnsi="Times New Roman" w:hint="eastAsia"/>
          <w:sz w:val="20"/>
          <w:szCs w:val="20"/>
        </w:rPr>
        <w:lastRenderedPageBreak/>
        <w:t>027</w:t>
      </w:r>
      <w:r w:rsidRPr="0008468D">
        <w:rPr>
          <w:rFonts w:ascii="Times New Roman" w:hAnsi="Times New Roman" w:hint="eastAsia"/>
          <w:sz w:val="20"/>
          <w:szCs w:val="20"/>
        </w:rPr>
        <w:t>指標版本：實施起</w:t>
      </w:r>
      <w:r w:rsidR="00E547A0" w:rsidRPr="0008468D">
        <w:rPr>
          <w:rFonts w:ascii="Times New Roman" w:hAnsi="Times New Roman" w:hint="eastAsia"/>
          <w:sz w:val="20"/>
          <w:szCs w:val="20"/>
        </w:rPr>
        <w:t>迄</w:t>
      </w:r>
      <w:r w:rsidRPr="0008468D">
        <w:rPr>
          <w:rFonts w:ascii="Times New Roman" w:hAnsi="Times New Roman" w:hint="eastAsia"/>
          <w:sz w:val="20"/>
          <w:szCs w:val="20"/>
        </w:rPr>
        <w:t>日</w:t>
      </w:r>
      <w:r w:rsidRPr="0008468D">
        <w:rPr>
          <w:rFonts w:ascii="Times New Roman" w:hAnsi="Times New Roman" w:hint="eastAsia"/>
          <w:sz w:val="20"/>
          <w:szCs w:val="20"/>
        </w:rPr>
        <w:tab/>
        <w:t>105</w:t>
      </w:r>
      <w:r w:rsidRPr="0008468D">
        <w:rPr>
          <w:rFonts w:ascii="Times New Roman" w:hAnsi="Times New Roman" w:hint="eastAsia"/>
          <w:sz w:val="20"/>
          <w:szCs w:val="20"/>
        </w:rPr>
        <w:t>年</w:t>
      </w:r>
      <w:r w:rsidRPr="0008468D">
        <w:rPr>
          <w:rFonts w:ascii="Times New Roman" w:hAnsi="Times New Roman" w:hint="eastAsia"/>
          <w:sz w:val="20"/>
          <w:szCs w:val="20"/>
        </w:rPr>
        <w:t>1</w:t>
      </w:r>
      <w:r w:rsidRPr="0008468D">
        <w:rPr>
          <w:rFonts w:ascii="Times New Roman" w:hAnsi="Times New Roman" w:hint="eastAsia"/>
          <w:sz w:val="20"/>
          <w:szCs w:val="20"/>
        </w:rPr>
        <w:t>月</w:t>
      </w:r>
      <w:r w:rsidRPr="0008468D">
        <w:rPr>
          <w:rFonts w:ascii="Times New Roman" w:hAnsi="Times New Roman" w:hint="eastAsia"/>
          <w:sz w:val="20"/>
          <w:szCs w:val="20"/>
        </w:rPr>
        <w:t>1</w:t>
      </w:r>
      <w:r w:rsidRPr="0008468D">
        <w:rPr>
          <w:rFonts w:ascii="Times New Roman" w:hAnsi="Times New Roman" w:hint="eastAsia"/>
          <w:sz w:val="20"/>
          <w:szCs w:val="20"/>
        </w:rPr>
        <w:t>日（費用年月）</w:t>
      </w:r>
      <w:r w:rsidRPr="0008468D">
        <w:rPr>
          <w:rFonts w:ascii="Times New Roman" w:hAnsi="Times New Roman" w:hint="eastAsia"/>
          <w:sz w:val="20"/>
          <w:szCs w:val="20"/>
        </w:rPr>
        <w:t>~105</w:t>
      </w:r>
      <w:r w:rsidRPr="0008468D">
        <w:rPr>
          <w:rFonts w:ascii="Times New Roman" w:hAnsi="Times New Roman" w:hint="eastAsia"/>
          <w:sz w:val="20"/>
          <w:szCs w:val="20"/>
        </w:rPr>
        <w:t>年</w:t>
      </w:r>
      <w:r w:rsidRPr="0008468D">
        <w:rPr>
          <w:rFonts w:ascii="Times New Roman" w:hAnsi="Times New Roman" w:hint="eastAsia"/>
          <w:sz w:val="20"/>
          <w:szCs w:val="20"/>
        </w:rPr>
        <w:t>1</w:t>
      </w:r>
      <w:r w:rsidRPr="0008468D">
        <w:rPr>
          <w:rFonts w:ascii="Times New Roman" w:hAnsi="Times New Roman" w:hint="eastAsia"/>
          <w:sz w:val="20"/>
          <w:szCs w:val="20"/>
        </w:rPr>
        <w:t>月</w:t>
      </w:r>
      <w:r w:rsidRPr="0008468D">
        <w:rPr>
          <w:rFonts w:ascii="Times New Roman" w:hAnsi="Times New Roman" w:hint="eastAsia"/>
          <w:sz w:val="20"/>
          <w:szCs w:val="20"/>
        </w:rPr>
        <w:t>31</w:t>
      </w:r>
      <w:r w:rsidRPr="0008468D">
        <w:rPr>
          <w:rFonts w:ascii="Times New Roman" w:hAnsi="Times New Roman" w:hint="eastAsia"/>
          <w:sz w:val="20"/>
          <w:szCs w:val="20"/>
        </w:rPr>
        <w:t>日（費用年月）</w:t>
      </w:r>
    </w:p>
    <w:tbl>
      <w:tblPr>
        <w:tblpPr w:leftFromText="180" w:rightFromText="180" w:vertAnchor="text" w:tblpY="21"/>
        <w:tblW w:w="9900" w:type="dxa"/>
        <w:tblCellMar>
          <w:left w:w="10" w:type="dxa"/>
          <w:right w:w="10" w:type="dxa"/>
        </w:tblCellMar>
        <w:tblLook w:val="04A0" w:firstRow="1" w:lastRow="0" w:firstColumn="1" w:lastColumn="0" w:noHBand="0" w:noVBand="1"/>
      </w:tblPr>
      <w:tblGrid>
        <w:gridCol w:w="2158"/>
        <w:gridCol w:w="7742"/>
      </w:tblGrid>
      <w:tr w:rsidR="00902872" w:rsidRPr="00870B48" w14:paraId="5BFBEE50" w14:textId="77777777" w:rsidTr="00AC748A">
        <w:trPr>
          <w:trHeight w:val="381"/>
        </w:trPr>
        <w:tc>
          <w:tcPr>
            <w:tcW w:w="215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DCEB358" w14:textId="77777777" w:rsidR="00902872" w:rsidRPr="00870B48" w:rsidRDefault="00902872" w:rsidP="00902872">
            <w:pPr>
              <w:snapToGrid w:val="0"/>
              <w:spacing w:line="320" w:lineRule="exact"/>
              <w:jc w:val="both"/>
              <w:rPr>
                <w:rFonts w:eastAsia="標楷體"/>
                <w:caps/>
                <w:sz w:val="28"/>
                <w:szCs w:val="28"/>
              </w:rPr>
            </w:pPr>
            <w:r w:rsidRPr="00870B48">
              <w:rPr>
                <w:rFonts w:eastAsia="標楷體"/>
                <w:caps/>
                <w:sz w:val="28"/>
                <w:szCs w:val="28"/>
              </w:rPr>
              <w:t>指標名稱</w:t>
            </w:r>
          </w:p>
        </w:tc>
        <w:tc>
          <w:tcPr>
            <w:tcW w:w="7742"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DC2F9F5" w14:textId="77777777" w:rsidR="00902872" w:rsidRPr="00870B48" w:rsidRDefault="00902872" w:rsidP="00AC748A">
            <w:pPr>
              <w:snapToGrid w:val="0"/>
              <w:spacing w:line="320" w:lineRule="exact"/>
              <w:ind w:left="479" w:hangingChars="171" w:hanging="479"/>
              <w:jc w:val="both"/>
              <w:rPr>
                <w:rFonts w:eastAsia="標楷體"/>
                <w:sz w:val="28"/>
                <w:szCs w:val="28"/>
              </w:rPr>
            </w:pPr>
            <w:r w:rsidRPr="00870B48">
              <w:rPr>
                <w:rFonts w:eastAsia="標楷體"/>
                <w:color w:val="000000"/>
                <w:sz w:val="28"/>
                <w:szCs w:val="28"/>
              </w:rPr>
              <w:t>027-</w:t>
            </w:r>
            <w:r w:rsidRPr="00870B48">
              <w:rPr>
                <w:rFonts w:eastAsia="標楷體"/>
                <w:color w:val="000000"/>
                <w:sz w:val="28"/>
                <w:szCs w:val="28"/>
              </w:rPr>
              <w:t>西醫基層門診高血壓懷孕婦女使用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之比率偏高</w:t>
            </w:r>
          </w:p>
        </w:tc>
      </w:tr>
      <w:tr w:rsidR="00902872" w:rsidRPr="00870B48" w14:paraId="6C17B939" w14:textId="77777777" w:rsidTr="00AC748A">
        <w:tc>
          <w:tcPr>
            <w:tcW w:w="215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AF269BF" w14:textId="77777777" w:rsidR="00902872" w:rsidRPr="00870B48" w:rsidRDefault="00902872" w:rsidP="00902872">
            <w:pPr>
              <w:snapToGrid w:val="0"/>
              <w:spacing w:line="320" w:lineRule="exact"/>
              <w:jc w:val="both"/>
              <w:rPr>
                <w:rFonts w:eastAsia="標楷體"/>
                <w:caps/>
                <w:sz w:val="28"/>
                <w:szCs w:val="28"/>
              </w:rPr>
            </w:pPr>
            <w:r w:rsidRPr="00870B48">
              <w:rPr>
                <w:rFonts w:eastAsia="標楷體"/>
                <w:caps/>
                <w:sz w:val="28"/>
                <w:szCs w:val="28"/>
              </w:rPr>
              <w:t>實施目的</w:t>
            </w:r>
          </w:p>
        </w:tc>
        <w:tc>
          <w:tcPr>
            <w:tcW w:w="774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0CFB9CC" w14:textId="77777777" w:rsidR="00902872" w:rsidRPr="00870B48" w:rsidRDefault="00902872" w:rsidP="00902872">
            <w:pPr>
              <w:snapToGrid w:val="0"/>
              <w:spacing w:line="320" w:lineRule="exact"/>
              <w:jc w:val="both"/>
              <w:rPr>
                <w:rFonts w:eastAsia="標楷體"/>
                <w:sz w:val="28"/>
                <w:szCs w:val="28"/>
              </w:rPr>
            </w:pPr>
            <w:r w:rsidRPr="00870B48">
              <w:rPr>
                <w:rFonts w:eastAsia="標楷體"/>
                <w:caps/>
                <w:color w:val="000000"/>
                <w:sz w:val="28"/>
                <w:szCs w:val="28"/>
              </w:rPr>
              <w:t>孕婦用藥安全</w:t>
            </w:r>
          </w:p>
        </w:tc>
      </w:tr>
      <w:tr w:rsidR="00902872" w:rsidRPr="00870B48" w14:paraId="2A5D3C7D" w14:textId="77777777" w:rsidTr="00AC748A">
        <w:tc>
          <w:tcPr>
            <w:tcW w:w="215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529B21F" w14:textId="77777777" w:rsidR="00902872" w:rsidRPr="00870B48" w:rsidRDefault="00902872" w:rsidP="00902872">
            <w:pPr>
              <w:snapToGrid w:val="0"/>
              <w:spacing w:line="320" w:lineRule="exact"/>
              <w:jc w:val="both"/>
              <w:rPr>
                <w:rFonts w:eastAsia="標楷體"/>
                <w:sz w:val="28"/>
                <w:szCs w:val="28"/>
              </w:rPr>
            </w:pPr>
            <w:r w:rsidRPr="00870B48">
              <w:rPr>
                <w:rFonts w:eastAsia="標楷體"/>
                <w:sz w:val="28"/>
                <w:szCs w:val="28"/>
              </w:rPr>
              <w:t>指標定義</w:t>
            </w:r>
          </w:p>
          <w:p w14:paraId="0BA33731" w14:textId="77777777" w:rsidR="00902872" w:rsidRPr="00870B48" w:rsidRDefault="00902872" w:rsidP="00902872">
            <w:pPr>
              <w:snapToGrid w:val="0"/>
              <w:spacing w:line="320" w:lineRule="exact"/>
              <w:jc w:val="both"/>
              <w:rPr>
                <w:rFonts w:eastAsia="標楷體"/>
                <w:sz w:val="28"/>
                <w:szCs w:val="28"/>
              </w:rPr>
            </w:pPr>
            <w:r w:rsidRPr="00870B48">
              <w:rPr>
                <w:rFonts w:eastAsia="標楷體"/>
                <w:sz w:val="28"/>
                <w:szCs w:val="28"/>
              </w:rPr>
              <w:t>(</w:t>
            </w:r>
            <w:r w:rsidRPr="00870B48">
              <w:rPr>
                <w:rFonts w:eastAsia="標楷體"/>
                <w:sz w:val="28"/>
                <w:szCs w:val="28"/>
              </w:rPr>
              <w:t>含分子、分母</w:t>
            </w:r>
            <w:r w:rsidRPr="00870B48">
              <w:rPr>
                <w:rFonts w:eastAsia="標楷體"/>
                <w:sz w:val="28"/>
                <w:szCs w:val="28"/>
              </w:rPr>
              <w:t>)</w:t>
            </w:r>
          </w:p>
        </w:tc>
        <w:tc>
          <w:tcPr>
            <w:tcW w:w="774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F8903CF" w14:textId="77777777" w:rsidR="00902872" w:rsidRPr="00870B48" w:rsidRDefault="00902872" w:rsidP="00902872">
            <w:pPr>
              <w:snapToGrid w:val="0"/>
              <w:spacing w:line="320" w:lineRule="exact"/>
              <w:jc w:val="both"/>
              <w:rPr>
                <w:rFonts w:eastAsia="標楷體"/>
                <w:color w:val="000000"/>
                <w:sz w:val="28"/>
                <w:szCs w:val="28"/>
              </w:rPr>
            </w:pPr>
            <w:r w:rsidRPr="00870B48">
              <w:rPr>
                <w:rFonts w:eastAsia="標楷體"/>
                <w:color w:val="000000"/>
                <w:sz w:val="28"/>
                <w:szCs w:val="28"/>
              </w:rPr>
              <w:t>分子：分母懷孕婦女中，使用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之人數</w:t>
            </w:r>
          </w:p>
          <w:p w14:paraId="1663C7BC" w14:textId="77777777" w:rsidR="00902872" w:rsidRPr="00870B48" w:rsidRDefault="00902872" w:rsidP="00902872">
            <w:pPr>
              <w:snapToGrid w:val="0"/>
              <w:spacing w:line="320" w:lineRule="exact"/>
              <w:jc w:val="both"/>
              <w:rPr>
                <w:rFonts w:eastAsia="標楷體"/>
                <w:color w:val="000000"/>
                <w:sz w:val="28"/>
                <w:szCs w:val="28"/>
              </w:rPr>
            </w:pPr>
            <w:r w:rsidRPr="00870B48">
              <w:rPr>
                <w:rFonts w:eastAsia="標楷體"/>
                <w:color w:val="000000"/>
                <w:sz w:val="28"/>
                <w:szCs w:val="28"/>
              </w:rPr>
              <w:t>分母：門診高血壓且有高血壓用藥懷孕婦女人數</w:t>
            </w:r>
          </w:p>
          <w:p w14:paraId="0CF23F3B" w14:textId="77777777" w:rsidR="00902872" w:rsidRPr="00870B48" w:rsidRDefault="00902872" w:rsidP="00902872">
            <w:pPr>
              <w:snapToGrid w:val="0"/>
              <w:spacing w:line="320" w:lineRule="exact"/>
              <w:jc w:val="both"/>
              <w:rPr>
                <w:rFonts w:eastAsia="標楷體"/>
                <w:sz w:val="28"/>
                <w:szCs w:val="28"/>
              </w:rPr>
            </w:pPr>
            <w:r w:rsidRPr="00870B48">
              <w:rPr>
                <w:rFonts w:eastAsia="標楷體"/>
                <w:color w:val="000000"/>
                <w:sz w:val="28"/>
                <w:szCs w:val="28"/>
              </w:rPr>
              <w:t>高血壓－</w:t>
            </w:r>
            <w:r w:rsidRPr="00870B48">
              <w:rPr>
                <w:rFonts w:eastAsia="標楷體"/>
                <w:kern w:val="0"/>
                <w:sz w:val="28"/>
                <w:szCs w:val="28"/>
              </w:rPr>
              <w:t>ICD-9-CM</w:t>
            </w:r>
            <w:r w:rsidRPr="00870B48">
              <w:rPr>
                <w:rFonts w:eastAsia="標楷體"/>
                <w:color w:val="000000"/>
                <w:sz w:val="28"/>
                <w:szCs w:val="28"/>
              </w:rPr>
              <w:t>任一主次診斷前三碼</w:t>
            </w:r>
            <w:r w:rsidRPr="00870B48">
              <w:rPr>
                <w:rFonts w:eastAsia="標楷體"/>
                <w:sz w:val="28"/>
                <w:szCs w:val="28"/>
              </w:rPr>
              <w:t>為</w:t>
            </w:r>
            <w:r w:rsidRPr="00870B48">
              <w:rPr>
                <w:rFonts w:eastAsia="標楷體"/>
                <w:sz w:val="28"/>
                <w:szCs w:val="28"/>
              </w:rPr>
              <w:t>401~405</w:t>
            </w:r>
            <w:r w:rsidRPr="00870B48">
              <w:rPr>
                <w:rFonts w:eastAsia="標楷體"/>
                <w:kern w:val="0"/>
                <w:sz w:val="28"/>
                <w:szCs w:val="28"/>
              </w:rPr>
              <w:t>；</w:t>
            </w:r>
            <w:r w:rsidRPr="00870B48">
              <w:rPr>
                <w:rFonts w:eastAsia="標楷體"/>
                <w:sz w:val="28"/>
                <w:szCs w:val="28"/>
              </w:rPr>
              <w:t>ICD-10- CM/PCS  I10-I15</w:t>
            </w:r>
            <w:r w:rsidRPr="00870B48">
              <w:rPr>
                <w:rFonts w:eastAsia="標楷體"/>
                <w:sz w:val="28"/>
                <w:szCs w:val="28"/>
              </w:rPr>
              <w:t>，且有高血壓用藥紀錄之案件</w:t>
            </w:r>
          </w:p>
          <w:p w14:paraId="44707C4C" w14:textId="77777777" w:rsidR="00902872" w:rsidRPr="00870B48" w:rsidRDefault="00902872" w:rsidP="00902872">
            <w:pPr>
              <w:snapToGrid w:val="0"/>
              <w:spacing w:line="320" w:lineRule="exact"/>
              <w:jc w:val="both"/>
              <w:rPr>
                <w:rFonts w:eastAsia="標楷體"/>
                <w:sz w:val="28"/>
                <w:szCs w:val="28"/>
              </w:rPr>
            </w:pPr>
            <w:r w:rsidRPr="00870B48">
              <w:rPr>
                <w:rFonts w:eastAsia="標楷體"/>
                <w:sz w:val="28"/>
                <w:szCs w:val="28"/>
              </w:rPr>
              <w:t>高血壓用藥－指</w:t>
            </w:r>
            <w:r w:rsidRPr="00870B48">
              <w:rPr>
                <w:rFonts w:eastAsia="標楷體"/>
                <w:sz w:val="28"/>
                <w:szCs w:val="28"/>
              </w:rPr>
              <w:t>ATC</w:t>
            </w:r>
            <w:r w:rsidRPr="00870B48">
              <w:rPr>
                <w:rFonts w:eastAsia="標楷體"/>
                <w:sz w:val="28"/>
                <w:szCs w:val="28"/>
              </w:rPr>
              <w:t>代碼前三碼為</w:t>
            </w:r>
            <w:r w:rsidRPr="00870B48">
              <w:rPr>
                <w:rFonts w:eastAsia="標楷體"/>
                <w:sz w:val="28"/>
                <w:szCs w:val="28"/>
              </w:rPr>
              <w:t>C02</w:t>
            </w:r>
            <w:r w:rsidRPr="00870B48">
              <w:rPr>
                <w:rFonts w:eastAsia="標楷體"/>
                <w:sz w:val="28"/>
                <w:szCs w:val="28"/>
              </w:rPr>
              <w:t>、</w:t>
            </w:r>
            <w:r w:rsidRPr="00870B48">
              <w:rPr>
                <w:rFonts w:eastAsia="標楷體"/>
                <w:sz w:val="28"/>
                <w:szCs w:val="28"/>
              </w:rPr>
              <w:t>C03</w:t>
            </w:r>
            <w:r w:rsidRPr="00870B48">
              <w:rPr>
                <w:rFonts w:eastAsia="標楷體"/>
                <w:sz w:val="28"/>
                <w:szCs w:val="28"/>
              </w:rPr>
              <w:t>、</w:t>
            </w:r>
            <w:r w:rsidRPr="00870B48">
              <w:rPr>
                <w:rFonts w:eastAsia="標楷體"/>
                <w:sz w:val="28"/>
                <w:szCs w:val="28"/>
              </w:rPr>
              <w:t>C07</w:t>
            </w:r>
            <w:r w:rsidRPr="00870B48">
              <w:rPr>
                <w:rFonts w:eastAsia="標楷體"/>
                <w:sz w:val="28"/>
                <w:szCs w:val="28"/>
              </w:rPr>
              <w:t>、</w:t>
            </w:r>
            <w:r w:rsidRPr="00870B48">
              <w:rPr>
                <w:rFonts w:eastAsia="標楷體"/>
                <w:sz w:val="28"/>
                <w:szCs w:val="28"/>
              </w:rPr>
              <w:t>C08</w:t>
            </w:r>
            <w:r w:rsidRPr="00870B48">
              <w:rPr>
                <w:rFonts w:eastAsia="標楷體"/>
                <w:sz w:val="28"/>
                <w:szCs w:val="28"/>
              </w:rPr>
              <w:t>、</w:t>
            </w:r>
            <w:r w:rsidRPr="00870B48">
              <w:rPr>
                <w:rFonts w:eastAsia="標楷體"/>
                <w:sz w:val="28"/>
                <w:szCs w:val="28"/>
              </w:rPr>
              <w:t>C09</w:t>
            </w:r>
            <w:r w:rsidRPr="00870B48">
              <w:rPr>
                <w:rFonts w:eastAsia="標楷體"/>
                <w:sz w:val="28"/>
                <w:szCs w:val="28"/>
              </w:rPr>
              <w:t>及</w:t>
            </w:r>
            <w:r w:rsidRPr="00870B48">
              <w:rPr>
                <w:rFonts w:eastAsia="標楷體"/>
                <w:sz w:val="28"/>
                <w:szCs w:val="28"/>
              </w:rPr>
              <w:t>terazosin</w:t>
            </w:r>
            <w:r w:rsidRPr="00870B48">
              <w:rPr>
                <w:rFonts w:eastAsia="標楷體"/>
                <w:sz w:val="28"/>
                <w:szCs w:val="28"/>
              </w:rPr>
              <w:t>（</w:t>
            </w:r>
            <w:r w:rsidRPr="00870B48">
              <w:rPr>
                <w:rFonts w:eastAsia="標楷體"/>
                <w:sz w:val="28"/>
                <w:szCs w:val="28"/>
              </w:rPr>
              <w:t>G04CA(</w:t>
            </w:r>
            <w:r w:rsidRPr="00870B48">
              <w:rPr>
                <w:rFonts w:eastAsia="標楷體"/>
                <w:sz w:val="28"/>
                <w:szCs w:val="28"/>
              </w:rPr>
              <w:t>五碼</w:t>
            </w:r>
            <w:r w:rsidRPr="00870B48">
              <w:rPr>
                <w:rFonts w:eastAsia="標楷體"/>
                <w:sz w:val="28"/>
                <w:szCs w:val="28"/>
              </w:rPr>
              <w:t>)</w:t>
            </w:r>
            <w:r w:rsidRPr="00870B48">
              <w:rPr>
                <w:rFonts w:eastAsia="標楷體"/>
                <w:sz w:val="28"/>
                <w:szCs w:val="28"/>
              </w:rPr>
              <w:t>）之品項</w:t>
            </w:r>
            <w:r w:rsidRPr="00870B48">
              <w:rPr>
                <w:rFonts w:eastAsia="標楷體"/>
                <w:sz w:val="28"/>
                <w:szCs w:val="28"/>
              </w:rPr>
              <w:t xml:space="preserve"> </w:t>
            </w:r>
            <w:r w:rsidRPr="00870B48">
              <w:rPr>
                <w:rFonts w:eastAsia="標楷體"/>
                <w:sz w:val="28"/>
                <w:szCs w:val="28"/>
              </w:rPr>
              <w:t>懷孕婦女：</w:t>
            </w:r>
            <w:r w:rsidRPr="00870B48">
              <w:rPr>
                <w:rFonts w:eastAsia="標楷體"/>
                <w:kern w:val="0"/>
                <w:sz w:val="28"/>
                <w:szCs w:val="28"/>
              </w:rPr>
              <w:t xml:space="preserve"> ICD-9-CM</w:t>
            </w:r>
            <w:r w:rsidRPr="00870B48">
              <w:rPr>
                <w:rFonts w:eastAsia="標楷體"/>
                <w:sz w:val="28"/>
                <w:szCs w:val="28"/>
              </w:rPr>
              <w:t>主、次診斷碼前三碼為</w:t>
            </w:r>
            <w:r w:rsidRPr="00870B48">
              <w:rPr>
                <w:rFonts w:eastAsia="標楷體"/>
                <w:sz w:val="28"/>
                <w:szCs w:val="28"/>
              </w:rPr>
              <w:t>V22</w:t>
            </w:r>
            <w:r w:rsidRPr="00870B48">
              <w:rPr>
                <w:rFonts w:eastAsia="標楷體"/>
                <w:sz w:val="28"/>
                <w:szCs w:val="28"/>
              </w:rPr>
              <w:t>、</w:t>
            </w:r>
            <w:r w:rsidRPr="00870B48">
              <w:rPr>
                <w:rFonts w:eastAsia="標楷體"/>
                <w:sz w:val="28"/>
                <w:szCs w:val="28"/>
              </w:rPr>
              <w:t>640~648</w:t>
            </w:r>
            <w:r w:rsidRPr="00870B48">
              <w:rPr>
                <w:rFonts w:eastAsia="標楷體"/>
                <w:kern w:val="0"/>
                <w:sz w:val="28"/>
                <w:szCs w:val="28"/>
              </w:rPr>
              <w:t>；</w:t>
            </w:r>
            <w:r w:rsidRPr="00870B48">
              <w:rPr>
                <w:rFonts w:eastAsia="標楷體"/>
                <w:sz w:val="28"/>
                <w:szCs w:val="28"/>
              </w:rPr>
              <w:t>ICD-10- CM/PCS  Z331</w:t>
            </w:r>
            <w:r w:rsidRPr="00870B48">
              <w:rPr>
                <w:rFonts w:eastAsia="標楷體"/>
                <w:sz w:val="28"/>
                <w:szCs w:val="28"/>
              </w:rPr>
              <w:t>、</w:t>
            </w:r>
            <w:r w:rsidRPr="00870B48">
              <w:rPr>
                <w:rFonts w:eastAsia="標楷體"/>
                <w:sz w:val="28"/>
                <w:szCs w:val="28"/>
              </w:rPr>
              <w:t>Z34</w:t>
            </w:r>
            <w:r w:rsidRPr="00870B48">
              <w:rPr>
                <w:rFonts w:eastAsia="標楷體"/>
                <w:sz w:val="28"/>
                <w:szCs w:val="28"/>
              </w:rPr>
              <w:t>、</w:t>
            </w:r>
            <w:r w:rsidRPr="00870B48">
              <w:rPr>
                <w:rFonts w:eastAsia="標楷體"/>
                <w:sz w:val="28"/>
                <w:szCs w:val="28"/>
              </w:rPr>
              <w:t>O10-O16</w:t>
            </w:r>
            <w:r w:rsidRPr="00870B48">
              <w:rPr>
                <w:rFonts w:eastAsia="標楷體"/>
                <w:sz w:val="28"/>
                <w:szCs w:val="28"/>
              </w:rPr>
              <w:t>、</w:t>
            </w:r>
            <w:r w:rsidRPr="00870B48">
              <w:rPr>
                <w:rFonts w:eastAsia="標楷體"/>
                <w:sz w:val="28"/>
                <w:szCs w:val="28"/>
              </w:rPr>
              <w:t xml:space="preserve"> O20-O21</w:t>
            </w:r>
            <w:r w:rsidRPr="00870B48">
              <w:rPr>
                <w:rFonts w:eastAsia="標楷體"/>
                <w:sz w:val="28"/>
                <w:szCs w:val="28"/>
              </w:rPr>
              <w:t>、</w:t>
            </w:r>
            <w:r w:rsidRPr="00870B48">
              <w:rPr>
                <w:rFonts w:eastAsia="標楷體"/>
                <w:sz w:val="28"/>
                <w:szCs w:val="28"/>
              </w:rPr>
              <w:t>O23-O26</w:t>
            </w:r>
            <w:r w:rsidRPr="00870B48">
              <w:rPr>
                <w:rFonts w:eastAsia="標楷體"/>
                <w:sz w:val="28"/>
                <w:szCs w:val="28"/>
              </w:rPr>
              <w:t>、</w:t>
            </w:r>
            <w:r w:rsidRPr="00870B48">
              <w:rPr>
                <w:rFonts w:eastAsia="標楷體"/>
                <w:sz w:val="28"/>
                <w:szCs w:val="28"/>
              </w:rPr>
              <w:t>O28-O29</w:t>
            </w:r>
            <w:r w:rsidRPr="00870B48">
              <w:rPr>
                <w:rFonts w:eastAsia="標楷體"/>
                <w:sz w:val="28"/>
                <w:szCs w:val="28"/>
              </w:rPr>
              <w:t>、</w:t>
            </w:r>
            <w:r w:rsidRPr="00870B48">
              <w:rPr>
                <w:rFonts w:eastAsia="標楷體"/>
                <w:sz w:val="28"/>
                <w:szCs w:val="28"/>
              </w:rPr>
              <w:t>O310</w:t>
            </w:r>
            <w:r w:rsidRPr="00870B48">
              <w:rPr>
                <w:rFonts w:eastAsia="標楷體"/>
                <w:sz w:val="28"/>
                <w:szCs w:val="28"/>
              </w:rPr>
              <w:t>、</w:t>
            </w:r>
            <w:r w:rsidRPr="00870B48">
              <w:rPr>
                <w:rFonts w:eastAsia="標楷體"/>
                <w:sz w:val="28"/>
                <w:szCs w:val="28"/>
              </w:rPr>
              <w:t>O330</w:t>
            </w:r>
            <w:r w:rsidRPr="00870B48">
              <w:rPr>
                <w:rFonts w:eastAsia="標楷體"/>
                <w:sz w:val="28"/>
                <w:szCs w:val="28"/>
              </w:rPr>
              <w:t>、</w:t>
            </w:r>
            <w:r w:rsidRPr="00870B48">
              <w:rPr>
                <w:rFonts w:eastAsia="標楷體"/>
                <w:sz w:val="28"/>
                <w:szCs w:val="28"/>
              </w:rPr>
              <w:t>O44-O48</w:t>
            </w:r>
            <w:r w:rsidRPr="00870B48">
              <w:rPr>
                <w:rFonts w:eastAsia="標楷體"/>
                <w:sz w:val="28"/>
                <w:szCs w:val="28"/>
              </w:rPr>
              <w:t>、</w:t>
            </w:r>
            <w:r w:rsidRPr="00870B48">
              <w:rPr>
                <w:rFonts w:eastAsia="標楷體"/>
                <w:sz w:val="28"/>
                <w:szCs w:val="28"/>
              </w:rPr>
              <w:t>O60</w:t>
            </w:r>
            <w:r w:rsidRPr="00870B48">
              <w:rPr>
                <w:rFonts w:eastAsia="標楷體"/>
                <w:sz w:val="28"/>
                <w:szCs w:val="28"/>
              </w:rPr>
              <w:t>、</w:t>
            </w:r>
            <w:r w:rsidRPr="00870B48">
              <w:rPr>
                <w:rFonts w:eastAsia="標楷體"/>
                <w:sz w:val="28"/>
                <w:szCs w:val="28"/>
              </w:rPr>
              <w:t>O67</w:t>
            </w:r>
            <w:r w:rsidRPr="00870B48">
              <w:rPr>
                <w:rFonts w:eastAsia="標楷體"/>
                <w:sz w:val="28"/>
                <w:szCs w:val="28"/>
              </w:rPr>
              <w:t>、</w:t>
            </w:r>
            <w:r w:rsidRPr="00870B48">
              <w:rPr>
                <w:rFonts w:eastAsia="標楷體"/>
                <w:sz w:val="28"/>
                <w:szCs w:val="28"/>
              </w:rPr>
              <w:t>O861-O862</w:t>
            </w:r>
            <w:r w:rsidRPr="00870B48">
              <w:rPr>
                <w:rFonts w:eastAsia="標楷體"/>
                <w:sz w:val="28"/>
                <w:szCs w:val="28"/>
              </w:rPr>
              <w:t>、</w:t>
            </w:r>
            <w:r w:rsidRPr="00870B48">
              <w:rPr>
                <w:rFonts w:eastAsia="標楷體"/>
                <w:sz w:val="28"/>
                <w:szCs w:val="28"/>
              </w:rPr>
              <w:t xml:space="preserve"> O905-O908</w:t>
            </w:r>
            <w:r w:rsidRPr="00870B48">
              <w:rPr>
                <w:rFonts w:eastAsia="標楷體"/>
                <w:sz w:val="28"/>
                <w:szCs w:val="28"/>
              </w:rPr>
              <w:t>、</w:t>
            </w:r>
            <w:r w:rsidRPr="00870B48">
              <w:rPr>
                <w:rFonts w:eastAsia="標楷體"/>
                <w:sz w:val="28"/>
                <w:szCs w:val="28"/>
              </w:rPr>
              <w:t>O98-O99</w:t>
            </w:r>
            <w:r w:rsidRPr="00870B48">
              <w:rPr>
                <w:rFonts w:eastAsia="標楷體"/>
                <w:sz w:val="28"/>
                <w:szCs w:val="28"/>
              </w:rPr>
              <w:t>、</w:t>
            </w:r>
            <w:r w:rsidRPr="00870B48">
              <w:rPr>
                <w:rFonts w:eastAsia="標楷體"/>
                <w:sz w:val="28"/>
                <w:szCs w:val="28"/>
              </w:rPr>
              <w:t xml:space="preserve">O9A </w:t>
            </w:r>
            <w:r w:rsidRPr="00870B48">
              <w:rPr>
                <w:rFonts w:eastAsia="標楷體"/>
                <w:sz w:val="28"/>
                <w:szCs w:val="28"/>
              </w:rPr>
              <w:t>或申報產檢醫令</w:t>
            </w:r>
            <w:r w:rsidRPr="00870B48">
              <w:rPr>
                <w:rFonts w:eastAsia="標楷體"/>
                <w:sz w:val="28"/>
                <w:szCs w:val="28"/>
              </w:rPr>
              <w:t>(41~67)</w:t>
            </w:r>
            <w:r w:rsidRPr="00870B48">
              <w:rPr>
                <w:rFonts w:eastAsia="標楷體"/>
                <w:sz w:val="28"/>
                <w:szCs w:val="28"/>
              </w:rPr>
              <w:t>之個案</w:t>
            </w:r>
            <w:r w:rsidRPr="00870B48">
              <w:rPr>
                <w:rFonts w:eastAsia="標楷體"/>
                <w:sz w:val="28"/>
                <w:szCs w:val="28"/>
              </w:rPr>
              <w:t>ACEI</w:t>
            </w:r>
            <w:r w:rsidRPr="00870B48">
              <w:rPr>
                <w:rFonts w:eastAsia="標楷體"/>
                <w:sz w:val="28"/>
                <w:szCs w:val="28"/>
              </w:rPr>
              <w:t>、</w:t>
            </w:r>
            <w:r w:rsidRPr="00870B48">
              <w:rPr>
                <w:rFonts w:eastAsia="標楷體"/>
                <w:sz w:val="28"/>
                <w:szCs w:val="28"/>
              </w:rPr>
              <w:t>ARB</w:t>
            </w:r>
            <w:r w:rsidRPr="00870B48">
              <w:rPr>
                <w:rFonts w:eastAsia="標楷體"/>
                <w:sz w:val="28"/>
                <w:szCs w:val="28"/>
              </w:rPr>
              <w:t>－</w:t>
            </w:r>
            <w:r w:rsidRPr="00870B48">
              <w:rPr>
                <w:rFonts w:eastAsia="標楷體"/>
                <w:sz w:val="28"/>
                <w:szCs w:val="28"/>
              </w:rPr>
              <w:t>ATC</w:t>
            </w:r>
            <w:r w:rsidRPr="00870B48">
              <w:rPr>
                <w:rFonts w:eastAsia="標楷體"/>
                <w:sz w:val="28"/>
                <w:szCs w:val="28"/>
              </w:rPr>
              <w:t>前四碼為</w:t>
            </w:r>
            <w:r w:rsidRPr="00870B48">
              <w:rPr>
                <w:rFonts w:eastAsia="標楷體"/>
                <w:sz w:val="28"/>
                <w:szCs w:val="28"/>
              </w:rPr>
              <w:t>C09A</w:t>
            </w:r>
            <w:r w:rsidRPr="00870B48">
              <w:rPr>
                <w:rFonts w:eastAsia="標楷體"/>
                <w:sz w:val="28"/>
                <w:szCs w:val="28"/>
              </w:rPr>
              <w:t>、</w:t>
            </w:r>
            <w:r w:rsidRPr="00870B48">
              <w:rPr>
                <w:rFonts w:eastAsia="標楷體"/>
                <w:sz w:val="28"/>
                <w:szCs w:val="28"/>
              </w:rPr>
              <w:t>C09B</w:t>
            </w:r>
            <w:r w:rsidRPr="00870B48">
              <w:rPr>
                <w:rFonts w:eastAsia="標楷體"/>
                <w:sz w:val="28"/>
                <w:szCs w:val="28"/>
              </w:rPr>
              <w:t>、</w:t>
            </w:r>
            <w:r w:rsidRPr="00870B48">
              <w:rPr>
                <w:rFonts w:eastAsia="標楷體"/>
                <w:sz w:val="28"/>
                <w:szCs w:val="28"/>
              </w:rPr>
              <w:t>C09C</w:t>
            </w:r>
            <w:r w:rsidRPr="00870B48">
              <w:rPr>
                <w:rFonts w:eastAsia="標楷體"/>
                <w:sz w:val="28"/>
                <w:szCs w:val="28"/>
              </w:rPr>
              <w:t>、</w:t>
            </w:r>
            <w:r w:rsidRPr="00870B48">
              <w:rPr>
                <w:rFonts w:eastAsia="標楷體"/>
                <w:sz w:val="28"/>
                <w:szCs w:val="28"/>
              </w:rPr>
              <w:t>C09D</w:t>
            </w:r>
            <w:r w:rsidRPr="00870B48">
              <w:rPr>
                <w:rFonts w:eastAsia="標楷體"/>
                <w:sz w:val="28"/>
                <w:szCs w:val="28"/>
              </w:rPr>
              <w:t>、</w:t>
            </w:r>
            <w:r w:rsidRPr="00870B48">
              <w:rPr>
                <w:rFonts w:eastAsia="標楷體"/>
                <w:sz w:val="28"/>
                <w:szCs w:val="28"/>
              </w:rPr>
              <w:t>C09X</w:t>
            </w:r>
            <w:r w:rsidRPr="00870B48">
              <w:rPr>
                <w:rFonts w:eastAsia="標楷體"/>
                <w:sz w:val="28"/>
                <w:szCs w:val="28"/>
              </w:rPr>
              <w:t>。</w:t>
            </w:r>
            <w:r w:rsidRPr="00870B48">
              <w:rPr>
                <w:rFonts w:eastAsia="標楷體"/>
                <w:sz w:val="28"/>
                <w:szCs w:val="28"/>
              </w:rPr>
              <w:t xml:space="preserve">  </w:t>
            </w:r>
            <w:r w:rsidRPr="00870B48">
              <w:rPr>
                <w:rFonts w:eastAsia="標楷體"/>
                <w:sz w:val="28"/>
                <w:szCs w:val="28"/>
              </w:rPr>
              <w:t>註：高</w:t>
            </w:r>
            <w:r w:rsidRPr="00870B48">
              <w:rPr>
                <w:rFonts w:eastAsia="標楷體"/>
                <w:color w:val="000000"/>
                <w:sz w:val="28"/>
                <w:szCs w:val="28"/>
              </w:rPr>
              <w:t>血壓懷孕婦女不建議使用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之藥品，以維護胎兒安全。</w:t>
            </w:r>
          </w:p>
        </w:tc>
      </w:tr>
      <w:tr w:rsidR="00902872" w:rsidRPr="00870B48" w14:paraId="3E984FC5" w14:textId="77777777" w:rsidTr="00AC748A">
        <w:tc>
          <w:tcPr>
            <w:tcW w:w="215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5E648D2" w14:textId="77777777" w:rsidR="00902872" w:rsidRPr="00870B48" w:rsidRDefault="00902872" w:rsidP="00902872">
            <w:pPr>
              <w:snapToGrid w:val="0"/>
              <w:spacing w:line="320" w:lineRule="exact"/>
              <w:jc w:val="both"/>
              <w:rPr>
                <w:rFonts w:eastAsia="標楷體"/>
                <w:sz w:val="28"/>
                <w:szCs w:val="28"/>
              </w:rPr>
            </w:pPr>
            <w:r w:rsidRPr="00870B48">
              <w:rPr>
                <w:rFonts w:eastAsia="標楷體"/>
                <w:sz w:val="28"/>
                <w:szCs w:val="28"/>
              </w:rPr>
              <w:t>指標屬性</w:t>
            </w:r>
          </w:p>
        </w:tc>
        <w:tc>
          <w:tcPr>
            <w:tcW w:w="774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E849014" w14:textId="77777777" w:rsidR="00902872" w:rsidRPr="00870B48" w:rsidRDefault="00902872" w:rsidP="00902872">
            <w:pPr>
              <w:snapToGrid w:val="0"/>
              <w:spacing w:line="320" w:lineRule="exact"/>
              <w:jc w:val="both"/>
              <w:rPr>
                <w:rFonts w:eastAsia="標楷體"/>
                <w:sz w:val="28"/>
                <w:szCs w:val="28"/>
              </w:rPr>
            </w:pPr>
            <w:r w:rsidRPr="00870B48">
              <w:rPr>
                <w:rFonts w:eastAsia="標楷體"/>
                <w:sz w:val="28"/>
                <w:szCs w:val="28"/>
              </w:rPr>
              <w:t>負向</w:t>
            </w:r>
          </w:p>
        </w:tc>
      </w:tr>
      <w:tr w:rsidR="00902872" w:rsidRPr="00870B48" w14:paraId="289C33CC" w14:textId="77777777" w:rsidTr="00AC748A">
        <w:tc>
          <w:tcPr>
            <w:tcW w:w="215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438FFD2" w14:textId="77777777" w:rsidR="00902872" w:rsidRPr="00870B48" w:rsidRDefault="00902872" w:rsidP="00902872">
            <w:pPr>
              <w:snapToGrid w:val="0"/>
              <w:spacing w:line="320" w:lineRule="exact"/>
              <w:jc w:val="both"/>
              <w:rPr>
                <w:rFonts w:eastAsia="標楷體"/>
                <w:sz w:val="28"/>
                <w:szCs w:val="28"/>
              </w:rPr>
            </w:pPr>
            <w:r w:rsidRPr="00870B48">
              <w:rPr>
                <w:rFonts w:eastAsia="標楷體"/>
                <w:sz w:val="28"/>
                <w:szCs w:val="28"/>
              </w:rPr>
              <w:t>分析單位</w:t>
            </w:r>
          </w:p>
        </w:tc>
        <w:tc>
          <w:tcPr>
            <w:tcW w:w="774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9BB1187" w14:textId="77777777" w:rsidR="00902872" w:rsidRPr="00870B48" w:rsidRDefault="00902872" w:rsidP="00902872">
            <w:pPr>
              <w:snapToGrid w:val="0"/>
              <w:spacing w:line="320" w:lineRule="exact"/>
              <w:jc w:val="both"/>
              <w:rPr>
                <w:rFonts w:eastAsia="標楷體"/>
                <w:sz w:val="28"/>
                <w:szCs w:val="28"/>
              </w:rPr>
            </w:pPr>
            <w:r w:rsidRPr="00870B48">
              <w:rPr>
                <w:rFonts w:eastAsia="標楷體"/>
                <w:color w:val="000000"/>
                <w:sz w:val="28"/>
                <w:szCs w:val="28"/>
              </w:rPr>
              <w:t>依院所按月分析</w:t>
            </w:r>
          </w:p>
        </w:tc>
      </w:tr>
      <w:tr w:rsidR="00902872" w:rsidRPr="00870B48" w14:paraId="2DEE2EE5" w14:textId="77777777" w:rsidTr="00AC748A">
        <w:tc>
          <w:tcPr>
            <w:tcW w:w="215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B7BE517" w14:textId="77777777" w:rsidR="00902872" w:rsidRPr="00870B48" w:rsidRDefault="00902872" w:rsidP="00902872">
            <w:pPr>
              <w:snapToGrid w:val="0"/>
              <w:spacing w:line="320" w:lineRule="exact"/>
              <w:jc w:val="both"/>
              <w:rPr>
                <w:rFonts w:eastAsia="標楷體"/>
                <w:sz w:val="28"/>
                <w:szCs w:val="28"/>
              </w:rPr>
            </w:pPr>
            <w:r w:rsidRPr="00870B48">
              <w:rPr>
                <w:rFonts w:eastAsia="標楷體"/>
                <w:sz w:val="28"/>
                <w:szCs w:val="28"/>
              </w:rPr>
              <w:t>分析範圍</w:t>
            </w:r>
          </w:p>
        </w:tc>
        <w:tc>
          <w:tcPr>
            <w:tcW w:w="774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B105DE0" w14:textId="77777777" w:rsidR="00902872" w:rsidRPr="00870B48" w:rsidRDefault="00902872" w:rsidP="00902872">
            <w:pPr>
              <w:snapToGrid w:val="0"/>
              <w:spacing w:line="320" w:lineRule="exact"/>
              <w:jc w:val="both"/>
              <w:rPr>
                <w:rFonts w:eastAsia="標楷體"/>
                <w:sz w:val="28"/>
                <w:szCs w:val="28"/>
              </w:rPr>
            </w:pPr>
            <w:r w:rsidRPr="00870B48">
              <w:rPr>
                <w:rFonts w:eastAsia="標楷體"/>
                <w:color w:val="000000"/>
                <w:sz w:val="28"/>
                <w:szCs w:val="28"/>
              </w:rPr>
              <w:t>西醫基層總額部門</w:t>
            </w:r>
          </w:p>
        </w:tc>
      </w:tr>
      <w:tr w:rsidR="00902872" w:rsidRPr="00870B48" w14:paraId="07C9FA48" w14:textId="77777777" w:rsidTr="00AC748A">
        <w:tc>
          <w:tcPr>
            <w:tcW w:w="215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589DCD6" w14:textId="77777777" w:rsidR="00902872" w:rsidRPr="00870B48" w:rsidRDefault="00902872" w:rsidP="00902872">
            <w:pPr>
              <w:snapToGrid w:val="0"/>
              <w:spacing w:line="320" w:lineRule="exact"/>
              <w:jc w:val="both"/>
              <w:rPr>
                <w:rFonts w:eastAsia="標楷體"/>
                <w:sz w:val="28"/>
                <w:szCs w:val="28"/>
              </w:rPr>
            </w:pPr>
            <w:r w:rsidRPr="00870B48">
              <w:rPr>
                <w:rFonts w:eastAsia="標楷體"/>
                <w:sz w:val="28"/>
                <w:szCs w:val="28"/>
              </w:rPr>
              <w:t>處理方式</w:t>
            </w:r>
          </w:p>
        </w:tc>
        <w:tc>
          <w:tcPr>
            <w:tcW w:w="774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4E9C8D2" w14:textId="77777777" w:rsidR="00902872" w:rsidRPr="00870B48" w:rsidRDefault="00902872" w:rsidP="00902872">
            <w:pPr>
              <w:snapToGrid w:val="0"/>
              <w:spacing w:line="320" w:lineRule="exact"/>
              <w:jc w:val="both"/>
              <w:rPr>
                <w:rFonts w:eastAsia="標楷體"/>
                <w:sz w:val="28"/>
                <w:szCs w:val="28"/>
              </w:rPr>
            </w:pPr>
            <w:r w:rsidRPr="00870B48">
              <w:rPr>
                <w:rFonts w:eastAsia="標楷體"/>
                <w:color w:val="000000"/>
                <w:sz w:val="28"/>
                <w:szCs w:val="28"/>
              </w:rPr>
              <w:t>不予支付點數＝（院所比率</w:t>
            </w:r>
            <w:r w:rsidRPr="00870B48">
              <w:rPr>
                <w:rFonts w:eastAsia="標楷體"/>
                <w:color w:val="000000"/>
                <w:sz w:val="28"/>
                <w:szCs w:val="28"/>
              </w:rPr>
              <w:t>-17</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高血壓之懷孕婦女使用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案件總醫療費用</w:t>
            </w:r>
          </w:p>
        </w:tc>
      </w:tr>
      <w:tr w:rsidR="00902872" w:rsidRPr="00870B48" w14:paraId="045486A7" w14:textId="77777777" w:rsidTr="00AC748A">
        <w:tc>
          <w:tcPr>
            <w:tcW w:w="215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A935566" w14:textId="77777777" w:rsidR="00902872" w:rsidRPr="00870B48" w:rsidRDefault="00902872" w:rsidP="00902872">
            <w:pPr>
              <w:snapToGrid w:val="0"/>
              <w:jc w:val="both"/>
              <w:rPr>
                <w:rFonts w:eastAsia="標楷體"/>
                <w:color w:val="000000"/>
                <w:sz w:val="28"/>
                <w:szCs w:val="28"/>
              </w:rPr>
            </w:pPr>
            <w:r w:rsidRPr="00870B48">
              <w:rPr>
                <w:rFonts w:eastAsia="標楷體"/>
                <w:color w:val="000000"/>
                <w:sz w:val="28"/>
                <w:szCs w:val="28"/>
              </w:rPr>
              <w:t>衛生福利部核准日期及文號</w:t>
            </w:r>
          </w:p>
        </w:tc>
        <w:tc>
          <w:tcPr>
            <w:tcW w:w="774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1402191" w14:textId="77777777" w:rsidR="00902872" w:rsidRPr="00870B48" w:rsidRDefault="00902872" w:rsidP="00902872">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3</w:t>
            </w:r>
            <w:r w:rsidRPr="00870B48">
              <w:rPr>
                <w:rFonts w:eastAsia="標楷體"/>
                <w:color w:val="000000"/>
                <w:sz w:val="28"/>
                <w:szCs w:val="28"/>
              </w:rPr>
              <w:t>日衛部保字第</w:t>
            </w:r>
            <w:r w:rsidRPr="00870B48">
              <w:rPr>
                <w:rFonts w:eastAsia="標楷體"/>
                <w:color w:val="000000"/>
                <w:sz w:val="28"/>
                <w:szCs w:val="28"/>
              </w:rPr>
              <w:t>1040014763</w:t>
            </w:r>
            <w:r w:rsidRPr="00870B48">
              <w:rPr>
                <w:rFonts w:eastAsia="標楷體"/>
                <w:color w:val="000000"/>
                <w:sz w:val="28"/>
                <w:szCs w:val="28"/>
              </w:rPr>
              <w:t>號函</w:t>
            </w:r>
          </w:p>
        </w:tc>
      </w:tr>
      <w:tr w:rsidR="00902872" w:rsidRPr="00870B48" w14:paraId="3F15C5C7" w14:textId="77777777" w:rsidTr="00AC748A">
        <w:tc>
          <w:tcPr>
            <w:tcW w:w="215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9BE7961" w14:textId="77777777" w:rsidR="00902872" w:rsidRPr="00870B48" w:rsidRDefault="00902872" w:rsidP="00902872">
            <w:pPr>
              <w:snapToGrid w:val="0"/>
              <w:jc w:val="both"/>
              <w:rPr>
                <w:rFonts w:eastAsia="標楷體"/>
                <w:color w:val="000000"/>
                <w:sz w:val="28"/>
                <w:szCs w:val="28"/>
              </w:rPr>
            </w:pPr>
            <w:r w:rsidRPr="00870B48">
              <w:rPr>
                <w:rFonts w:eastAsia="標楷體"/>
                <w:color w:val="000000"/>
                <w:sz w:val="28"/>
                <w:szCs w:val="28"/>
              </w:rPr>
              <w:t>健保署公告日期及文號</w:t>
            </w:r>
          </w:p>
        </w:tc>
        <w:tc>
          <w:tcPr>
            <w:tcW w:w="774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B43475E" w14:textId="77777777" w:rsidR="00902872" w:rsidRPr="00870B48" w:rsidRDefault="00902872" w:rsidP="00902872">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23</w:t>
            </w:r>
            <w:r w:rsidRPr="00870B48">
              <w:rPr>
                <w:rFonts w:eastAsia="標楷體"/>
                <w:color w:val="000000"/>
                <w:sz w:val="28"/>
                <w:szCs w:val="28"/>
              </w:rPr>
              <w:t>日健保審字第</w:t>
            </w:r>
            <w:r w:rsidRPr="00870B48">
              <w:rPr>
                <w:rFonts w:eastAsia="標楷體"/>
                <w:color w:val="000000"/>
                <w:sz w:val="28"/>
                <w:szCs w:val="28"/>
              </w:rPr>
              <w:t>1040035716</w:t>
            </w:r>
            <w:r w:rsidRPr="00870B48">
              <w:rPr>
                <w:rFonts w:eastAsia="標楷體"/>
                <w:color w:val="000000"/>
                <w:sz w:val="28"/>
                <w:szCs w:val="28"/>
              </w:rPr>
              <w:t>號</w:t>
            </w:r>
          </w:p>
        </w:tc>
      </w:tr>
      <w:tr w:rsidR="00902872" w:rsidRPr="00870B48" w14:paraId="6123A7BD" w14:textId="77777777" w:rsidTr="00AC748A">
        <w:tc>
          <w:tcPr>
            <w:tcW w:w="215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41513AF6" w14:textId="77777777" w:rsidR="00902872" w:rsidRPr="00870B48" w:rsidRDefault="00902872" w:rsidP="00902872">
            <w:pPr>
              <w:snapToGrid w:val="0"/>
              <w:jc w:val="both"/>
              <w:rPr>
                <w:rFonts w:eastAsia="標楷體"/>
                <w:color w:val="000000"/>
                <w:sz w:val="28"/>
                <w:szCs w:val="28"/>
              </w:rPr>
            </w:pPr>
            <w:r w:rsidRPr="00870B48">
              <w:rPr>
                <w:rFonts w:eastAsia="標楷體"/>
                <w:color w:val="000000"/>
                <w:sz w:val="28"/>
                <w:szCs w:val="28"/>
              </w:rPr>
              <w:t>實施起日</w:t>
            </w:r>
          </w:p>
        </w:tc>
        <w:tc>
          <w:tcPr>
            <w:tcW w:w="7742"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644FB6C6" w14:textId="77777777" w:rsidR="00902872" w:rsidRPr="00870B48" w:rsidRDefault="00902872" w:rsidP="00902872">
            <w:pPr>
              <w:snapToGrid w:val="0"/>
              <w:rPr>
                <w:rFonts w:eastAsia="標楷體"/>
                <w:color w:val="000000"/>
                <w:sz w:val="28"/>
                <w:szCs w:val="28"/>
              </w:rPr>
            </w:pP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日（費用年月）</w:t>
            </w: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日（費用年月）</w:t>
            </w:r>
          </w:p>
        </w:tc>
      </w:tr>
    </w:tbl>
    <w:p w14:paraId="63E0953E" w14:textId="77777777" w:rsidR="00902872" w:rsidRPr="00870B48" w:rsidRDefault="00902872" w:rsidP="00DE16FC">
      <w:pPr>
        <w:widowControl/>
        <w:suppressAutoHyphens w:val="0"/>
        <w:rPr>
          <w:rFonts w:eastAsia="標楷體"/>
          <w:sz w:val="28"/>
          <w:szCs w:val="28"/>
        </w:rPr>
      </w:pPr>
    </w:p>
    <w:p w14:paraId="3FB27F69" w14:textId="77777777" w:rsidR="00902872" w:rsidRPr="00870B48" w:rsidRDefault="00902872">
      <w:pPr>
        <w:widowControl/>
        <w:suppressAutoHyphens w:val="0"/>
        <w:rPr>
          <w:rFonts w:eastAsia="標楷體"/>
          <w:sz w:val="28"/>
          <w:szCs w:val="28"/>
        </w:rPr>
      </w:pPr>
      <w:r w:rsidRPr="00870B48">
        <w:rPr>
          <w:rFonts w:eastAsia="標楷體"/>
          <w:sz w:val="28"/>
          <w:szCs w:val="28"/>
        </w:rPr>
        <w:br w:type="page"/>
      </w:r>
    </w:p>
    <w:p w14:paraId="3DCEA833" w14:textId="77777777" w:rsidR="00902872" w:rsidRPr="00870B48" w:rsidRDefault="00902872" w:rsidP="00902872">
      <w:pPr>
        <w:pageBreakBefore/>
        <w:rPr>
          <w:rFonts w:eastAsia="標楷體"/>
          <w:sz w:val="28"/>
          <w:szCs w:val="28"/>
        </w:rPr>
      </w:pPr>
      <w:r w:rsidRPr="00870B48">
        <w:rPr>
          <w:rFonts w:eastAsia="標楷體"/>
          <w:color w:val="FF0000"/>
          <w:sz w:val="28"/>
          <w:szCs w:val="28"/>
        </w:rPr>
        <w:lastRenderedPageBreak/>
        <w:t>「</w:t>
      </w:r>
      <w:r w:rsidRPr="00870B48">
        <w:rPr>
          <w:rFonts w:eastAsia="標楷體"/>
          <w:color w:val="000000"/>
          <w:sz w:val="28"/>
          <w:szCs w:val="28"/>
        </w:rPr>
        <w:t>027-</w:t>
      </w:r>
      <w:r w:rsidRPr="00870B48">
        <w:rPr>
          <w:rFonts w:eastAsia="標楷體"/>
          <w:color w:val="000000"/>
          <w:sz w:val="28"/>
          <w:szCs w:val="28"/>
        </w:rPr>
        <w:t>西醫基層門診高血壓懷孕婦女使用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之比率偏高」附表</w:t>
      </w:r>
    </w:p>
    <w:p w14:paraId="3C178A30" w14:textId="77777777" w:rsidR="00902872" w:rsidRPr="00870B48" w:rsidRDefault="00902872" w:rsidP="00166A53">
      <w:pPr>
        <w:widowControl/>
        <w:suppressAutoHyphens w:val="0"/>
        <w:rPr>
          <w:rFonts w:eastAsia="標楷體"/>
          <w:sz w:val="28"/>
          <w:szCs w:val="28"/>
        </w:rPr>
      </w:pPr>
    </w:p>
    <w:tbl>
      <w:tblPr>
        <w:tblW w:w="9667" w:type="dxa"/>
        <w:tblCellMar>
          <w:left w:w="10" w:type="dxa"/>
          <w:right w:w="10" w:type="dxa"/>
        </w:tblCellMar>
        <w:tblLook w:val="04A0" w:firstRow="1" w:lastRow="0" w:firstColumn="1" w:lastColumn="0" w:noHBand="0" w:noVBand="1"/>
      </w:tblPr>
      <w:tblGrid>
        <w:gridCol w:w="1276"/>
        <w:gridCol w:w="3119"/>
        <w:gridCol w:w="1701"/>
        <w:gridCol w:w="1842"/>
        <w:gridCol w:w="1729"/>
      </w:tblGrid>
      <w:tr w:rsidR="00902872" w:rsidRPr="00870B48" w14:paraId="435F59F9" w14:textId="77777777" w:rsidTr="00902872">
        <w:trPr>
          <w:trHeight w:val="300"/>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64D1D"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總額</w:t>
            </w:r>
          </w:p>
        </w:tc>
        <w:tc>
          <w:tcPr>
            <w:tcW w:w="31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E920BD" w14:textId="77777777" w:rsidR="00902872" w:rsidRPr="00870B48" w:rsidRDefault="00902872" w:rsidP="00902872">
            <w:pPr>
              <w:widowControl/>
              <w:jc w:val="center"/>
              <w:rPr>
                <w:rFonts w:eastAsia="標楷體"/>
                <w:kern w:val="0"/>
                <w:sz w:val="28"/>
                <w:szCs w:val="28"/>
              </w:rPr>
            </w:pPr>
            <w:r w:rsidRPr="00870B48">
              <w:rPr>
                <w:rFonts w:eastAsia="標楷體"/>
                <w:kern w:val="0"/>
                <w:sz w:val="28"/>
                <w:szCs w:val="28"/>
              </w:rPr>
              <w:t>名稱</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99A5E9" w14:textId="77777777" w:rsidR="00902872" w:rsidRPr="00870B48" w:rsidRDefault="00902872" w:rsidP="00902872">
            <w:pPr>
              <w:widowControl/>
              <w:jc w:val="center"/>
              <w:rPr>
                <w:rFonts w:eastAsia="標楷體"/>
                <w:kern w:val="0"/>
                <w:sz w:val="28"/>
                <w:szCs w:val="28"/>
              </w:rPr>
            </w:pPr>
            <w:r w:rsidRPr="00870B48">
              <w:rPr>
                <w:rFonts w:eastAsia="標楷體"/>
                <w:kern w:val="0"/>
                <w:sz w:val="28"/>
                <w:szCs w:val="28"/>
              </w:rPr>
              <w:t>ICD-9-CM</w:t>
            </w:r>
          </w:p>
        </w:tc>
        <w:tc>
          <w:tcPr>
            <w:tcW w:w="184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57EBEC7" w14:textId="77777777" w:rsidR="00902872" w:rsidRPr="00870B48" w:rsidRDefault="00902872" w:rsidP="00902872">
            <w:pPr>
              <w:widowControl/>
              <w:jc w:val="center"/>
              <w:rPr>
                <w:rFonts w:eastAsia="標楷體"/>
                <w:kern w:val="0"/>
                <w:sz w:val="28"/>
                <w:szCs w:val="28"/>
              </w:rPr>
            </w:pPr>
            <w:r w:rsidRPr="00870B48">
              <w:rPr>
                <w:rFonts w:eastAsia="標楷體"/>
                <w:kern w:val="0"/>
                <w:sz w:val="28"/>
                <w:szCs w:val="28"/>
              </w:rPr>
              <w:t>ICD-10- CM/PCS</w:t>
            </w:r>
          </w:p>
        </w:tc>
        <w:tc>
          <w:tcPr>
            <w:tcW w:w="172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69AEAF" w14:textId="77777777" w:rsidR="00902872" w:rsidRPr="00870B48" w:rsidRDefault="00902872" w:rsidP="00902872">
            <w:pPr>
              <w:widowControl/>
              <w:jc w:val="center"/>
              <w:rPr>
                <w:rFonts w:eastAsia="標楷體"/>
                <w:kern w:val="0"/>
                <w:sz w:val="28"/>
                <w:szCs w:val="28"/>
              </w:rPr>
            </w:pPr>
            <w:r w:rsidRPr="00870B48">
              <w:rPr>
                <w:rFonts w:eastAsia="標楷體"/>
                <w:kern w:val="0"/>
                <w:sz w:val="28"/>
                <w:szCs w:val="28"/>
              </w:rPr>
              <w:t>備註</w:t>
            </w:r>
          </w:p>
        </w:tc>
      </w:tr>
      <w:tr w:rsidR="00902872" w:rsidRPr="00870B48" w14:paraId="08C335BD" w14:textId="77777777" w:rsidTr="00902872">
        <w:trPr>
          <w:trHeight w:val="300"/>
        </w:trPr>
        <w:tc>
          <w:tcPr>
            <w:tcW w:w="1276"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0B7C99" w14:textId="77777777" w:rsidR="00902872" w:rsidRPr="00870B48" w:rsidRDefault="00902872" w:rsidP="00902872">
            <w:pPr>
              <w:widowControl/>
              <w:jc w:val="center"/>
              <w:rPr>
                <w:rFonts w:eastAsia="標楷體"/>
                <w:kern w:val="0"/>
                <w:sz w:val="28"/>
                <w:szCs w:val="28"/>
              </w:rPr>
            </w:pPr>
            <w:r w:rsidRPr="00870B48">
              <w:rPr>
                <w:rFonts w:eastAsia="標楷體"/>
                <w:kern w:val="0"/>
                <w:sz w:val="28"/>
                <w:szCs w:val="28"/>
              </w:rPr>
              <w:t>西醫基層</w:t>
            </w:r>
          </w:p>
        </w:tc>
        <w:tc>
          <w:tcPr>
            <w:tcW w:w="3119"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B7DCF0"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027-</w:t>
            </w:r>
            <w:r w:rsidRPr="00870B48">
              <w:rPr>
                <w:rFonts w:eastAsia="標楷體"/>
                <w:kern w:val="0"/>
                <w:sz w:val="28"/>
                <w:szCs w:val="28"/>
              </w:rPr>
              <w:t>西醫基層門診高血壓懷孕婦女使用</w:t>
            </w:r>
            <w:r w:rsidRPr="00870B48">
              <w:rPr>
                <w:rFonts w:eastAsia="標楷體"/>
                <w:kern w:val="0"/>
                <w:sz w:val="28"/>
                <w:szCs w:val="28"/>
              </w:rPr>
              <w:t>ACEI</w:t>
            </w:r>
            <w:r w:rsidRPr="00870B48">
              <w:rPr>
                <w:rFonts w:eastAsia="標楷體"/>
                <w:kern w:val="0"/>
                <w:sz w:val="28"/>
                <w:szCs w:val="28"/>
              </w:rPr>
              <w:t>或</w:t>
            </w:r>
            <w:r w:rsidRPr="00870B48">
              <w:rPr>
                <w:rFonts w:eastAsia="標楷體"/>
                <w:kern w:val="0"/>
                <w:sz w:val="28"/>
                <w:szCs w:val="28"/>
              </w:rPr>
              <w:t>ARB</w:t>
            </w:r>
            <w:r w:rsidRPr="00870B48">
              <w:rPr>
                <w:rFonts w:eastAsia="標楷體"/>
                <w:kern w:val="0"/>
                <w:sz w:val="28"/>
                <w:szCs w:val="28"/>
              </w:rPr>
              <w:t>之比率偏高</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BA3B77B"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401~405</w:t>
            </w:r>
          </w:p>
        </w:tc>
        <w:tc>
          <w:tcPr>
            <w:tcW w:w="18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2C2D0CA"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I10-I15</w:t>
            </w:r>
          </w:p>
        </w:tc>
        <w:tc>
          <w:tcPr>
            <w:tcW w:w="17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6D08677"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 xml:space="preserve">　</w:t>
            </w:r>
          </w:p>
        </w:tc>
      </w:tr>
      <w:tr w:rsidR="00902872" w:rsidRPr="00870B48" w14:paraId="0550ABDB" w14:textId="77777777" w:rsidTr="00902872">
        <w:trPr>
          <w:trHeight w:val="300"/>
        </w:trPr>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1481A" w14:textId="77777777" w:rsidR="00902872" w:rsidRPr="00870B48" w:rsidRDefault="00902872" w:rsidP="00902872">
            <w:pPr>
              <w:widowControl/>
              <w:rPr>
                <w:rFonts w:eastAsia="標楷體"/>
                <w:kern w:val="0"/>
                <w:sz w:val="28"/>
                <w:szCs w:val="28"/>
              </w:rPr>
            </w:pPr>
          </w:p>
        </w:tc>
        <w:tc>
          <w:tcPr>
            <w:tcW w:w="311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67DDB9" w14:textId="77777777" w:rsidR="00902872" w:rsidRPr="00870B48" w:rsidRDefault="00902872" w:rsidP="00902872">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DB1D1B5"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640~648</w:t>
            </w:r>
          </w:p>
        </w:tc>
        <w:tc>
          <w:tcPr>
            <w:tcW w:w="18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9C6DBE1"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O10-O16</w:t>
            </w:r>
          </w:p>
        </w:tc>
        <w:tc>
          <w:tcPr>
            <w:tcW w:w="17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CEE1962"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 xml:space="preserve">　</w:t>
            </w:r>
          </w:p>
        </w:tc>
      </w:tr>
      <w:tr w:rsidR="00902872" w:rsidRPr="00870B48" w14:paraId="6CE60F0B" w14:textId="77777777" w:rsidTr="00902872">
        <w:trPr>
          <w:trHeight w:val="300"/>
        </w:trPr>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DDAFBA" w14:textId="77777777" w:rsidR="00902872" w:rsidRPr="00870B48" w:rsidRDefault="00902872" w:rsidP="00902872">
            <w:pPr>
              <w:widowControl/>
              <w:rPr>
                <w:rFonts w:eastAsia="標楷體"/>
                <w:kern w:val="0"/>
                <w:sz w:val="28"/>
                <w:szCs w:val="28"/>
              </w:rPr>
            </w:pPr>
          </w:p>
        </w:tc>
        <w:tc>
          <w:tcPr>
            <w:tcW w:w="311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AB2AC5" w14:textId="77777777" w:rsidR="00902872" w:rsidRPr="00870B48" w:rsidRDefault="00902872" w:rsidP="00902872">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A9483E2"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640~648</w:t>
            </w:r>
          </w:p>
        </w:tc>
        <w:tc>
          <w:tcPr>
            <w:tcW w:w="18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E946E69"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O20-O21</w:t>
            </w:r>
          </w:p>
        </w:tc>
        <w:tc>
          <w:tcPr>
            <w:tcW w:w="17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F5C8EFC"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 xml:space="preserve">　</w:t>
            </w:r>
          </w:p>
        </w:tc>
      </w:tr>
      <w:tr w:rsidR="00902872" w:rsidRPr="00870B48" w14:paraId="46CE4985" w14:textId="77777777" w:rsidTr="00902872">
        <w:trPr>
          <w:trHeight w:val="300"/>
        </w:trPr>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DC0D5C" w14:textId="77777777" w:rsidR="00902872" w:rsidRPr="00870B48" w:rsidRDefault="00902872" w:rsidP="00902872">
            <w:pPr>
              <w:widowControl/>
              <w:rPr>
                <w:rFonts w:eastAsia="標楷體"/>
                <w:kern w:val="0"/>
                <w:sz w:val="28"/>
                <w:szCs w:val="28"/>
              </w:rPr>
            </w:pPr>
          </w:p>
        </w:tc>
        <w:tc>
          <w:tcPr>
            <w:tcW w:w="311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95FB6" w14:textId="77777777" w:rsidR="00902872" w:rsidRPr="00870B48" w:rsidRDefault="00902872" w:rsidP="00902872">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DD98211"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640~648</w:t>
            </w:r>
          </w:p>
        </w:tc>
        <w:tc>
          <w:tcPr>
            <w:tcW w:w="18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C5F7B73"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O23-O26</w:t>
            </w:r>
          </w:p>
        </w:tc>
        <w:tc>
          <w:tcPr>
            <w:tcW w:w="17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60FCA3D"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 xml:space="preserve">　</w:t>
            </w:r>
          </w:p>
        </w:tc>
      </w:tr>
      <w:tr w:rsidR="00902872" w:rsidRPr="00870B48" w14:paraId="6AF58A1C" w14:textId="77777777" w:rsidTr="00902872">
        <w:trPr>
          <w:trHeight w:val="300"/>
        </w:trPr>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75878" w14:textId="77777777" w:rsidR="00902872" w:rsidRPr="00870B48" w:rsidRDefault="00902872" w:rsidP="00902872">
            <w:pPr>
              <w:widowControl/>
              <w:rPr>
                <w:rFonts w:eastAsia="標楷體"/>
                <w:kern w:val="0"/>
                <w:sz w:val="28"/>
                <w:szCs w:val="28"/>
              </w:rPr>
            </w:pPr>
          </w:p>
        </w:tc>
        <w:tc>
          <w:tcPr>
            <w:tcW w:w="311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39D5AD" w14:textId="77777777" w:rsidR="00902872" w:rsidRPr="00870B48" w:rsidRDefault="00902872" w:rsidP="00902872">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5C71ED9"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640~648</w:t>
            </w:r>
          </w:p>
        </w:tc>
        <w:tc>
          <w:tcPr>
            <w:tcW w:w="18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2F72BDF"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O28-O29</w:t>
            </w:r>
          </w:p>
        </w:tc>
        <w:tc>
          <w:tcPr>
            <w:tcW w:w="17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F5AD6F6"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 xml:space="preserve">　</w:t>
            </w:r>
          </w:p>
        </w:tc>
      </w:tr>
      <w:tr w:rsidR="00902872" w:rsidRPr="00870B48" w14:paraId="57CDCCE2" w14:textId="77777777" w:rsidTr="00902872">
        <w:trPr>
          <w:trHeight w:val="300"/>
        </w:trPr>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C03FD7" w14:textId="77777777" w:rsidR="00902872" w:rsidRPr="00870B48" w:rsidRDefault="00902872" w:rsidP="00902872">
            <w:pPr>
              <w:widowControl/>
              <w:rPr>
                <w:rFonts w:eastAsia="標楷體"/>
                <w:kern w:val="0"/>
                <w:sz w:val="28"/>
                <w:szCs w:val="28"/>
              </w:rPr>
            </w:pPr>
          </w:p>
        </w:tc>
        <w:tc>
          <w:tcPr>
            <w:tcW w:w="311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E1C0F" w14:textId="77777777" w:rsidR="00902872" w:rsidRPr="00870B48" w:rsidRDefault="00902872" w:rsidP="00902872">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F673614"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640~648</w:t>
            </w:r>
          </w:p>
        </w:tc>
        <w:tc>
          <w:tcPr>
            <w:tcW w:w="18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59273D0"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O310</w:t>
            </w:r>
          </w:p>
        </w:tc>
        <w:tc>
          <w:tcPr>
            <w:tcW w:w="17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E719E2C"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 xml:space="preserve">　</w:t>
            </w:r>
          </w:p>
        </w:tc>
      </w:tr>
      <w:tr w:rsidR="00902872" w:rsidRPr="00870B48" w14:paraId="131D1DC4" w14:textId="77777777" w:rsidTr="00902872">
        <w:trPr>
          <w:trHeight w:val="300"/>
        </w:trPr>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39DE36" w14:textId="77777777" w:rsidR="00902872" w:rsidRPr="00870B48" w:rsidRDefault="00902872" w:rsidP="00902872">
            <w:pPr>
              <w:widowControl/>
              <w:rPr>
                <w:rFonts w:eastAsia="標楷體"/>
                <w:kern w:val="0"/>
                <w:sz w:val="28"/>
                <w:szCs w:val="28"/>
              </w:rPr>
            </w:pPr>
          </w:p>
        </w:tc>
        <w:tc>
          <w:tcPr>
            <w:tcW w:w="311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0E6482" w14:textId="77777777" w:rsidR="00902872" w:rsidRPr="00870B48" w:rsidRDefault="00902872" w:rsidP="00902872">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3328D1E"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640~648</w:t>
            </w:r>
          </w:p>
        </w:tc>
        <w:tc>
          <w:tcPr>
            <w:tcW w:w="18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55C9317"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O330</w:t>
            </w:r>
          </w:p>
        </w:tc>
        <w:tc>
          <w:tcPr>
            <w:tcW w:w="17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B839CA4"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 xml:space="preserve">　</w:t>
            </w:r>
          </w:p>
        </w:tc>
      </w:tr>
      <w:tr w:rsidR="00902872" w:rsidRPr="00870B48" w14:paraId="099BFCA8" w14:textId="77777777" w:rsidTr="00902872">
        <w:trPr>
          <w:trHeight w:val="300"/>
        </w:trPr>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0BA80A" w14:textId="77777777" w:rsidR="00902872" w:rsidRPr="00870B48" w:rsidRDefault="00902872" w:rsidP="00902872">
            <w:pPr>
              <w:widowControl/>
              <w:rPr>
                <w:rFonts w:eastAsia="標楷體"/>
                <w:kern w:val="0"/>
                <w:sz w:val="28"/>
                <w:szCs w:val="28"/>
              </w:rPr>
            </w:pPr>
          </w:p>
        </w:tc>
        <w:tc>
          <w:tcPr>
            <w:tcW w:w="311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3A7E8B" w14:textId="77777777" w:rsidR="00902872" w:rsidRPr="00870B48" w:rsidRDefault="00902872" w:rsidP="00902872">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8157E74"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640~648</w:t>
            </w:r>
          </w:p>
        </w:tc>
        <w:tc>
          <w:tcPr>
            <w:tcW w:w="18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BA0E774"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O44-O48</w:t>
            </w:r>
          </w:p>
        </w:tc>
        <w:tc>
          <w:tcPr>
            <w:tcW w:w="17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6DC39A3"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 xml:space="preserve">　</w:t>
            </w:r>
          </w:p>
        </w:tc>
      </w:tr>
      <w:tr w:rsidR="00902872" w:rsidRPr="00870B48" w14:paraId="4CC606D9" w14:textId="77777777" w:rsidTr="00902872">
        <w:trPr>
          <w:trHeight w:val="300"/>
        </w:trPr>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875B9" w14:textId="77777777" w:rsidR="00902872" w:rsidRPr="00870B48" w:rsidRDefault="00902872" w:rsidP="00902872">
            <w:pPr>
              <w:widowControl/>
              <w:rPr>
                <w:rFonts w:eastAsia="標楷體"/>
                <w:kern w:val="0"/>
                <w:sz w:val="28"/>
                <w:szCs w:val="28"/>
              </w:rPr>
            </w:pPr>
          </w:p>
        </w:tc>
        <w:tc>
          <w:tcPr>
            <w:tcW w:w="311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918FE" w14:textId="77777777" w:rsidR="00902872" w:rsidRPr="00870B48" w:rsidRDefault="00902872" w:rsidP="00902872">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510997E"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640~648</w:t>
            </w:r>
          </w:p>
        </w:tc>
        <w:tc>
          <w:tcPr>
            <w:tcW w:w="18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8DD7314"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O60</w:t>
            </w:r>
          </w:p>
        </w:tc>
        <w:tc>
          <w:tcPr>
            <w:tcW w:w="17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294AD37"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 xml:space="preserve">　</w:t>
            </w:r>
          </w:p>
        </w:tc>
      </w:tr>
      <w:tr w:rsidR="00902872" w:rsidRPr="00870B48" w14:paraId="16271D13" w14:textId="77777777" w:rsidTr="00902872">
        <w:trPr>
          <w:trHeight w:val="300"/>
        </w:trPr>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019403" w14:textId="77777777" w:rsidR="00902872" w:rsidRPr="00870B48" w:rsidRDefault="00902872" w:rsidP="00902872">
            <w:pPr>
              <w:widowControl/>
              <w:rPr>
                <w:rFonts w:eastAsia="標楷體"/>
                <w:kern w:val="0"/>
                <w:sz w:val="28"/>
                <w:szCs w:val="28"/>
              </w:rPr>
            </w:pPr>
          </w:p>
        </w:tc>
        <w:tc>
          <w:tcPr>
            <w:tcW w:w="311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98277C" w14:textId="77777777" w:rsidR="00902872" w:rsidRPr="00870B48" w:rsidRDefault="00902872" w:rsidP="00902872">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72F8536"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640~648</w:t>
            </w:r>
          </w:p>
        </w:tc>
        <w:tc>
          <w:tcPr>
            <w:tcW w:w="18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5160ED5"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O67</w:t>
            </w:r>
          </w:p>
        </w:tc>
        <w:tc>
          <w:tcPr>
            <w:tcW w:w="17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A43CD47"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 xml:space="preserve">　</w:t>
            </w:r>
          </w:p>
        </w:tc>
      </w:tr>
      <w:tr w:rsidR="00902872" w:rsidRPr="00870B48" w14:paraId="635C6DB5" w14:textId="77777777" w:rsidTr="00902872">
        <w:trPr>
          <w:trHeight w:val="300"/>
        </w:trPr>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93142D" w14:textId="77777777" w:rsidR="00902872" w:rsidRPr="00870B48" w:rsidRDefault="00902872" w:rsidP="00902872">
            <w:pPr>
              <w:widowControl/>
              <w:rPr>
                <w:rFonts w:eastAsia="標楷體"/>
                <w:kern w:val="0"/>
                <w:sz w:val="28"/>
                <w:szCs w:val="28"/>
              </w:rPr>
            </w:pPr>
          </w:p>
        </w:tc>
        <w:tc>
          <w:tcPr>
            <w:tcW w:w="311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79FDFB" w14:textId="77777777" w:rsidR="00902872" w:rsidRPr="00870B48" w:rsidRDefault="00902872" w:rsidP="00902872">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11154EF"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640~648</w:t>
            </w:r>
          </w:p>
        </w:tc>
        <w:tc>
          <w:tcPr>
            <w:tcW w:w="18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0F42AFF"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O861-O862</w:t>
            </w:r>
          </w:p>
        </w:tc>
        <w:tc>
          <w:tcPr>
            <w:tcW w:w="17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22227C5"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 xml:space="preserve">　</w:t>
            </w:r>
          </w:p>
        </w:tc>
      </w:tr>
      <w:tr w:rsidR="00902872" w:rsidRPr="00870B48" w14:paraId="15CE255E" w14:textId="77777777" w:rsidTr="00902872">
        <w:trPr>
          <w:trHeight w:val="300"/>
        </w:trPr>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E9A67C" w14:textId="77777777" w:rsidR="00902872" w:rsidRPr="00870B48" w:rsidRDefault="00902872" w:rsidP="00902872">
            <w:pPr>
              <w:widowControl/>
              <w:rPr>
                <w:rFonts w:eastAsia="標楷體"/>
                <w:kern w:val="0"/>
                <w:sz w:val="28"/>
                <w:szCs w:val="28"/>
              </w:rPr>
            </w:pPr>
          </w:p>
        </w:tc>
        <w:tc>
          <w:tcPr>
            <w:tcW w:w="311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4D097" w14:textId="77777777" w:rsidR="00902872" w:rsidRPr="00870B48" w:rsidRDefault="00902872" w:rsidP="00902872">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6E32046"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640~648</w:t>
            </w:r>
          </w:p>
        </w:tc>
        <w:tc>
          <w:tcPr>
            <w:tcW w:w="18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259FB2A"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O905-O908</w:t>
            </w:r>
          </w:p>
        </w:tc>
        <w:tc>
          <w:tcPr>
            <w:tcW w:w="17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1055D04"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 xml:space="preserve">　</w:t>
            </w:r>
          </w:p>
        </w:tc>
      </w:tr>
      <w:tr w:rsidR="00902872" w:rsidRPr="00870B48" w14:paraId="561D2C4E" w14:textId="77777777" w:rsidTr="00902872">
        <w:trPr>
          <w:trHeight w:val="300"/>
        </w:trPr>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7C427E" w14:textId="77777777" w:rsidR="00902872" w:rsidRPr="00870B48" w:rsidRDefault="00902872" w:rsidP="00902872">
            <w:pPr>
              <w:widowControl/>
              <w:rPr>
                <w:rFonts w:eastAsia="標楷體"/>
                <w:kern w:val="0"/>
                <w:sz w:val="28"/>
                <w:szCs w:val="28"/>
              </w:rPr>
            </w:pPr>
          </w:p>
        </w:tc>
        <w:tc>
          <w:tcPr>
            <w:tcW w:w="311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0FB037" w14:textId="77777777" w:rsidR="00902872" w:rsidRPr="00870B48" w:rsidRDefault="00902872" w:rsidP="00902872">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6E82305"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640~648</w:t>
            </w:r>
          </w:p>
        </w:tc>
        <w:tc>
          <w:tcPr>
            <w:tcW w:w="18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2944604"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O98-O99</w:t>
            </w:r>
          </w:p>
        </w:tc>
        <w:tc>
          <w:tcPr>
            <w:tcW w:w="17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D4EE110"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 xml:space="preserve">　</w:t>
            </w:r>
          </w:p>
        </w:tc>
      </w:tr>
      <w:tr w:rsidR="00902872" w:rsidRPr="00870B48" w14:paraId="08A609B3" w14:textId="77777777" w:rsidTr="00902872">
        <w:trPr>
          <w:trHeight w:val="300"/>
        </w:trPr>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9922A" w14:textId="77777777" w:rsidR="00902872" w:rsidRPr="00870B48" w:rsidRDefault="00902872" w:rsidP="00902872">
            <w:pPr>
              <w:widowControl/>
              <w:rPr>
                <w:rFonts w:eastAsia="標楷體"/>
                <w:kern w:val="0"/>
                <w:sz w:val="28"/>
                <w:szCs w:val="28"/>
              </w:rPr>
            </w:pPr>
          </w:p>
        </w:tc>
        <w:tc>
          <w:tcPr>
            <w:tcW w:w="311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A92955" w14:textId="77777777" w:rsidR="00902872" w:rsidRPr="00870B48" w:rsidRDefault="00902872" w:rsidP="00902872">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BA34DB6"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640~648</w:t>
            </w:r>
          </w:p>
        </w:tc>
        <w:tc>
          <w:tcPr>
            <w:tcW w:w="18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2E922EC"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O9A</w:t>
            </w:r>
          </w:p>
        </w:tc>
        <w:tc>
          <w:tcPr>
            <w:tcW w:w="17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4ED8F79"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 xml:space="preserve">　</w:t>
            </w:r>
          </w:p>
        </w:tc>
      </w:tr>
      <w:tr w:rsidR="00902872" w:rsidRPr="00870B48" w14:paraId="7E68FB81" w14:textId="77777777" w:rsidTr="00902872">
        <w:trPr>
          <w:trHeight w:val="300"/>
        </w:trPr>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CECB5A" w14:textId="77777777" w:rsidR="00902872" w:rsidRPr="00870B48" w:rsidRDefault="00902872" w:rsidP="00902872">
            <w:pPr>
              <w:widowControl/>
              <w:rPr>
                <w:rFonts w:eastAsia="標楷體"/>
                <w:kern w:val="0"/>
                <w:sz w:val="28"/>
                <w:szCs w:val="28"/>
              </w:rPr>
            </w:pPr>
          </w:p>
        </w:tc>
        <w:tc>
          <w:tcPr>
            <w:tcW w:w="311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5C25CB" w14:textId="77777777" w:rsidR="00902872" w:rsidRPr="00870B48" w:rsidRDefault="00902872" w:rsidP="00902872">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622BE61"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V22</w:t>
            </w:r>
          </w:p>
        </w:tc>
        <w:tc>
          <w:tcPr>
            <w:tcW w:w="18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DEE5CCB"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Z331</w:t>
            </w:r>
          </w:p>
        </w:tc>
        <w:tc>
          <w:tcPr>
            <w:tcW w:w="17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C6A8B25"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 xml:space="preserve">　</w:t>
            </w:r>
          </w:p>
        </w:tc>
      </w:tr>
      <w:tr w:rsidR="00902872" w:rsidRPr="00870B48" w14:paraId="42148329" w14:textId="77777777" w:rsidTr="00902872">
        <w:trPr>
          <w:trHeight w:val="300"/>
        </w:trPr>
        <w:tc>
          <w:tcPr>
            <w:tcW w:w="127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587BD" w14:textId="77777777" w:rsidR="00902872" w:rsidRPr="00870B48" w:rsidRDefault="00902872" w:rsidP="00902872">
            <w:pPr>
              <w:widowControl/>
              <w:rPr>
                <w:rFonts w:eastAsia="標楷體"/>
                <w:kern w:val="0"/>
                <w:sz w:val="28"/>
                <w:szCs w:val="28"/>
              </w:rPr>
            </w:pPr>
          </w:p>
        </w:tc>
        <w:tc>
          <w:tcPr>
            <w:tcW w:w="311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52B83" w14:textId="77777777" w:rsidR="00902872" w:rsidRPr="00870B48" w:rsidRDefault="00902872" w:rsidP="00902872">
            <w:pPr>
              <w:widowControl/>
              <w:rPr>
                <w:rFonts w:eastAsia="標楷體"/>
                <w:kern w:val="0"/>
                <w:sz w:val="28"/>
                <w:szCs w:val="28"/>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6530FDD"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V22</w:t>
            </w:r>
          </w:p>
        </w:tc>
        <w:tc>
          <w:tcPr>
            <w:tcW w:w="18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B9471DD"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Z34</w:t>
            </w:r>
          </w:p>
        </w:tc>
        <w:tc>
          <w:tcPr>
            <w:tcW w:w="17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8E130A9" w14:textId="77777777" w:rsidR="00902872" w:rsidRPr="00870B48" w:rsidRDefault="00902872" w:rsidP="00902872">
            <w:pPr>
              <w:widowControl/>
              <w:rPr>
                <w:rFonts w:eastAsia="標楷體"/>
                <w:kern w:val="0"/>
                <w:sz w:val="28"/>
                <w:szCs w:val="28"/>
              </w:rPr>
            </w:pPr>
            <w:r w:rsidRPr="00870B48">
              <w:rPr>
                <w:rFonts w:eastAsia="標楷體"/>
                <w:kern w:val="0"/>
                <w:sz w:val="28"/>
                <w:szCs w:val="28"/>
              </w:rPr>
              <w:t xml:space="preserve">　</w:t>
            </w:r>
          </w:p>
        </w:tc>
      </w:tr>
    </w:tbl>
    <w:p w14:paraId="04255B09" w14:textId="77777777" w:rsidR="00902872" w:rsidRPr="00870B48" w:rsidRDefault="00902872" w:rsidP="00166A53">
      <w:pPr>
        <w:widowControl/>
        <w:suppressAutoHyphens w:val="0"/>
        <w:rPr>
          <w:rFonts w:eastAsia="標楷體"/>
          <w:sz w:val="28"/>
          <w:szCs w:val="28"/>
        </w:rPr>
      </w:pPr>
    </w:p>
    <w:p w14:paraId="41470C46" w14:textId="77777777" w:rsidR="00902872" w:rsidRPr="00870B48" w:rsidRDefault="00902872">
      <w:pPr>
        <w:widowControl/>
        <w:suppressAutoHyphens w:val="0"/>
        <w:rPr>
          <w:rFonts w:eastAsia="標楷體"/>
          <w:sz w:val="28"/>
          <w:szCs w:val="28"/>
        </w:rPr>
      </w:pPr>
      <w:r w:rsidRPr="00870B48">
        <w:rPr>
          <w:rFonts w:eastAsia="標楷體"/>
          <w:sz w:val="28"/>
          <w:szCs w:val="28"/>
        </w:rPr>
        <w:br w:type="page"/>
      </w:r>
    </w:p>
    <w:p w14:paraId="5911BEF0" w14:textId="46C589E4" w:rsidR="00902872" w:rsidRPr="0008468D" w:rsidRDefault="00902872" w:rsidP="000F231C">
      <w:pPr>
        <w:pStyle w:val="2"/>
        <w:numPr>
          <w:ilvl w:val="0"/>
          <w:numId w:val="83"/>
        </w:numPr>
        <w:rPr>
          <w:rFonts w:ascii="Times New Roman" w:hAnsi="Times New Roman"/>
          <w:sz w:val="20"/>
          <w:szCs w:val="20"/>
        </w:rPr>
      </w:pPr>
      <w:r w:rsidRPr="0008468D">
        <w:rPr>
          <w:rFonts w:ascii="Times New Roman" w:hAnsi="Times New Roman" w:hint="eastAsia"/>
          <w:sz w:val="20"/>
          <w:szCs w:val="20"/>
        </w:rPr>
        <w:lastRenderedPageBreak/>
        <w:t>027</w:t>
      </w:r>
      <w:r w:rsidRPr="0008468D">
        <w:rPr>
          <w:rFonts w:ascii="Times New Roman" w:hAnsi="Times New Roman" w:hint="eastAsia"/>
          <w:sz w:val="20"/>
          <w:szCs w:val="20"/>
        </w:rPr>
        <w:t>指標版本：實施起</w:t>
      </w:r>
      <w:r w:rsidR="00E547A0" w:rsidRPr="0008468D">
        <w:rPr>
          <w:rFonts w:ascii="Times New Roman" w:hAnsi="Times New Roman" w:hint="eastAsia"/>
          <w:sz w:val="20"/>
          <w:szCs w:val="20"/>
        </w:rPr>
        <w:t>迄</w:t>
      </w:r>
      <w:r w:rsidRPr="0008468D">
        <w:rPr>
          <w:rFonts w:ascii="Times New Roman" w:hAnsi="Times New Roman" w:hint="eastAsia"/>
          <w:sz w:val="20"/>
          <w:szCs w:val="20"/>
        </w:rPr>
        <w:t>日</w:t>
      </w:r>
      <w:r w:rsidRPr="0008468D">
        <w:rPr>
          <w:rFonts w:ascii="Times New Roman" w:hAnsi="Times New Roman" w:hint="eastAsia"/>
          <w:sz w:val="20"/>
          <w:szCs w:val="20"/>
        </w:rPr>
        <w:tab/>
        <w:t>103</w:t>
      </w:r>
      <w:r w:rsidRPr="0008468D">
        <w:rPr>
          <w:rFonts w:ascii="Times New Roman" w:hAnsi="Times New Roman" w:hint="eastAsia"/>
          <w:sz w:val="20"/>
          <w:szCs w:val="20"/>
        </w:rPr>
        <w:t>年</w:t>
      </w:r>
      <w:r w:rsidRPr="0008468D">
        <w:rPr>
          <w:rFonts w:ascii="Times New Roman" w:hAnsi="Times New Roman" w:hint="eastAsia"/>
          <w:sz w:val="20"/>
          <w:szCs w:val="20"/>
        </w:rPr>
        <w:t>12</w:t>
      </w:r>
      <w:r w:rsidRPr="0008468D">
        <w:rPr>
          <w:rFonts w:ascii="Times New Roman" w:hAnsi="Times New Roman" w:hint="eastAsia"/>
          <w:sz w:val="20"/>
          <w:szCs w:val="20"/>
        </w:rPr>
        <w:t>月</w:t>
      </w:r>
      <w:r w:rsidRPr="0008468D">
        <w:rPr>
          <w:rFonts w:ascii="Times New Roman" w:hAnsi="Times New Roman" w:hint="eastAsia"/>
          <w:sz w:val="20"/>
          <w:szCs w:val="20"/>
        </w:rPr>
        <w:t>1</w:t>
      </w:r>
      <w:r w:rsidRPr="0008468D">
        <w:rPr>
          <w:rFonts w:ascii="Times New Roman" w:hAnsi="Times New Roman" w:hint="eastAsia"/>
          <w:sz w:val="20"/>
          <w:szCs w:val="20"/>
        </w:rPr>
        <w:t>日</w:t>
      </w:r>
      <w:r w:rsidRPr="0008468D">
        <w:rPr>
          <w:rFonts w:ascii="Times New Roman" w:hAnsi="Times New Roman" w:hint="eastAsia"/>
          <w:sz w:val="20"/>
          <w:szCs w:val="20"/>
        </w:rPr>
        <w:t>(</w:t>
      </w:r>
      <w:r w:rsidRPr="0008468D">
        <w:rPr>
          <w:rFonts w:ascii="Times New Roman" w:hAnsi="Times New Roman" w:hint="eastAsia"/>
          <w:sz w:val="20"/>
          <w:szCs w:val="20"/>
        </w:rPr>
        <w:t>費用年月</w:t>
      </w:r>
      <w:r w:rsidRPr="0008468D">
        <w:rPr>
          <w:rFonts w:ascii="Times New Roman" w:hAnsi="Times New Roman" w:hint="eastAsia"/>
          <w:sz w:val="20"/>
          <w:szCs w:val="20"/>
        </w:rPr>
        <w:t>)~104</w:t>
      </w:r>
      <w:r w:rsidRPr="0008468D">
        <w:rPr>
          <w:rFonts w:ascii="Times New Roman" w:hAnsi="Times New Roman" w:hint="eastAsia"/>
          <w:sz w:val="20"/>
          <w:szCs w:val="20"/>
        </w:rPr>
        <w:t>年</w:t>
      </w:r>
      <w:r w:rsidRPr="0008468D">
        <w:rPr>
          <w:rFonts w:ascii="Times New Roman" w:hAnsi="Times New Roman" w:hint="eastAsia"/>
          <w:sz w:val="20"/>
          <w:szCs w:val="20"/>
        </w:rPr>
        <w:t>12</w:t>
      </w:r>
      <w:r w:rsidRPr="0008468D">
        <w:rPr>
          <w:rFonts w:ascii="Times New Roman" w:hAnsi="Times New Roman" w:hint="eastAsia"/>
          <w:sz w:val="20"/>
          <w:szCs w:val="20"/>
        </w:rPr>
        <w:t>月</w:t>
      </w:r>
      <w:r w:rsidRPr="0008468D">
        <w:rPr>
          <w:rFonts w:ascii="Times New Roman" w:hAnsi="Times New Roman" w:hint="eastAsia"/>
          <w:sz w:val="20"/>
          <w:szCs w:val="20"/>
        </w:rPr>
        <w:t>31</w:t>
      </w:r>
      <w:r w:rsidRPr="0008468D">
        <w:rPr>
          <w:rFonts w:ascii="Times New Roman" w:hAnsi="Times New Roman" w:hint="eastAsia"/>
          <w:sz w:val="20"/>
          <w:szCs w:val="20"/>
        </w:rPr>
        <w:t>日</w:t>
      </w:r>
    </w:p>
    <w:tbl>
      <w:tblPr>
        <w:tblW w:w="9667" w:type="dxa"/>
        <w:tblCellMar>
          <w:left w:w="10" w:type="dxa"/>
          <w:right w:w="10" w:type="dxa"/>
        </w:tblCellMar>
        <w:tblLook w:val="04A0" w:firstRow="1" w:lastRow="0" w:firstColumn="1" w:lastColumn="0" w:noHBand="0" w:noVBand="1"/>
      </w:tblPr>
      <w:tblGrid>
        <w:gridCol w:w="1871"/>
        <w:gridCol w:w="7796"/>
      </w:tblGrid>
      <w:tr w:rsidR="00902872" w:rsidRPr="00870B48" w14:paraId="1631C4DB" w14:textId="77777777" w:rsidTr="00902872">
        <w:trPr>
          <w:trHeight w:val="504"/>
        </w:trPr>
        <w:tc>
          <w:tcPr>
            <w:tcW w:w="187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828D9A3" w14:textId="77777777" w:rsidR="00902872" w:rsidRPr="00870B48" w:rsidRDefault="00902872" w:rsidP="00902872">
            <w:pPr>
              <w:snapToGrid w:val="0"/>
              <w:spacing w:line="360" w:lineRule="exact"/>
              <w:jc w:val="both"/>
              <w:rPr>
                <w:rFonts w:eastAsia="標楷體"/>
                <w:caps/>
                <w:sz w:val="28"/>
                <w:szCs w:val="28"/>
              </w:rPr>
            </w:pPr>
            <w:r w:rsidRPr="00870B48">
              <w:rPr>
                <w:rFonts w:eastAsia="標楷體"/>
                <w:caps/>
                <w:sz w:val="28"/>
                <w:szCs w:val="28"/>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23213E3" w14:textId="77777777" w:rsidR="00902872" w:rsidRPr="00870B48" w:rsidRDefault="00902872" w:rsidP="00AC748A">
            <w:pPr>
              <w:snapToGrid w:val="0"/>
              <w:spacing w:line="360" w:lineRule="exact"/>
              <w:ind w:left="493" w:hangingChars="176" w:hanging="493"/>
              <w:jc w:val="both"/>
              <w:rPr>
                <w:rFonts w:eastAsia="標楷體"/>
                <w:sz w:val="28"/>
                <w:szCs w:val="28"/>
              </w:rPr>
            </w:pPr>
            <w:r w:rsidRPr="00870B48">
              <w:rPr>
                <w:rFonts w:eastAsia="標楷體"/>
                <w:color w:val="000000"/>
                <w:sz w:val="28"/>
                <w:szCs w:val="28"/>
              </w:rPr>
              <w:t>027-</w:t>
            </w:r>
            <w:r w:rsidRPr="00870B48">
              <w:rPr>
                <w:rFonts w:eastAsia="標楷體"/>
                <w:color w:val="000000"/>
                <w:sz w:val="28"/>
                <w:szCs w:val="28"/>
              </w:rPr>
              <w:t>西醫基層門診高血壓懷孕婦女使用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之比率偏高</w:t>
            </w:r>
          </w:p>
        </w:tc>
      </w:tr>
      <w:tr w:rsidR="00902872" w:rsidRPr="00870B48" w14:paraId="5ACB24E8" w14:textId="77777777" w:rsidTr="00902872">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E59D3C9" w14:textId="77777777" w:rsidR="00902872" w:rsidRPr="00870B48" w:rsidRDefault="00902872" w:rsidP="00902872">
            <w:pPr>
              <w:snapToGrid w:val="0"/>
              <w:spacing w:line="360" w:lineRule="exact"/>
              <w:jc w:val="both"/>
              <w:rPr>
                <w:rFonts w:eastAsia="標楷體"/>
                <w:caps/>
                <w:sz w:val="28"/>
                <w:szCs w:val="28"/>
              </w:rPr>
            </w:pPr>
            <w:r w:rsidRPr="00870B48">
              <w:rPr>
                <w:rFonts w:eastAsia="標楷體"/>
                <w:caps/>
                <w:sz w:val="28"/>
                <w:szCs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71E91C6" w14:textId="77777777" w:rsidR="00902872" w:rsidRPr="00870B48" w:rsidRDefault="00902872" w:rsidP="00902872">
            <w:pPr>
              <w:snapToGrid w:val="0"/>
              <w:spacing w:line="360" w:lineRule="exact"/>
              <w:jc w:val="both"/>
              <w:rPr>
                <w:rFonts w:eastAsia="標楷體"/>
                <w:sz w:val="28"/>
                <w:szCs w:val="28"/>
              </w:rPr>
            </w:pPr>
            <w:r w:rsidRPr="00870B48">
              <w:rPr>
                <w:rFonts w:eastAsia="標楷體"/>
                <w:caps/>
                <w:color w:val="000000"/>
                <w:sz w:val="28"/>
                <w:szCs w:val="28"/>
              </w:rPr>
              <w:t>孕婦用藥安全</w:t>
            </w:r>
          </w:p>
        </w:tc>
      </w:tr>
      <w:tr w:rsidR="00902872" w:rsidRPr="00870B48" w14:paraId="49934AA7" w14:textId="77777777" w:rsidTr="00902872">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E53B92A" w14:textId="77777777" w:rsidR="00902872" w:rsidRPr="00870B48" w:rsidRDefault="00902872" w:rsidP="00902872">
            <w:pPr>
              <w:snapToGrid w:val="0"/>
              <w:spacing w:line="360" w:lineRule="exact"/>
              <w:jc w:val="both"/>
              <w:rPr>
                <w:rFonts w:eastAsia="標楷體"/>
                <w:sz w:val="28"/>
                <w:szCs w:val="28"/>
              </w:rPr>
            </w:pPr>
            <w:r w:rsidRPr="00870B48">
              <w:rPr>
                <w:rFonts w:eastAsia="標楷體"/>
                <w:sz w:val="28"/>
                <w:szCs w:val="28"/>
              </w:rPr>
              <w:t>指標定義</w:t>
            </w:r>
          </w:p>
          <w:p w14:paraId="2CF354C7" w14:textId="77777777" w:rsidR="00902872" w:rsidRPr="00870B48" w:rsidRDefault="00902872" w:rsidP="00902872">
            <w:pPr>
              <w:snapToGrid w:val="0"/>
              <w:spacing w:line="360" w:lineRule="exact"/>
              <w:jc w:val="both"/>
              <w:rPr>
                <w:rFonts w:eastAsia="標楷體"/>
                <w:sz w:val="28"/>
                <w:szCs w:val="28"/>
              </w:rPr>
            </w:pPr>
            <w:r w:rsidRPr="00870B48">
              <w:rPr>
                <w:rFonts w:eastAsia="標楷體"/>
                <w:sz w:val="28"/>
                <w:szCs w:val="28"/>
              </w:rPr>
              <w:t>(</w:t>
            </w:r>
            <w:r w:rsidRPr="00870B48">
              <w:rPr>
                <w:rFonts w:eastAsia="標楷體"/>
                <w:sz w:val="28"/>
                <w:szCs w:val="28"/>
              </w:rPr>
              <w:t>含分子、分母</w:t>
            </w:r>
            <w:r w:rsidRPr="00870B48">
              <w:rPr>
                <w:rFonts w:eastAsia="標楷體"/>
                <w:sz w:val="28"/>
                <w:szCs w:val="28"/>
              </w:rPr>
              <w:t>)</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E082BF0" w14:textId="77777777" w:rsidR="00902872" w:rsidRPr="00870B48" w:rsidRDefault="00902872" w:rsidP="00902872">
            <w:pPr>
              <w:snapToGrid w:val="0"/>
              <w:spacing w:line="360" w:lineRule="exact"/>
              <w:jc w:val="both"/>
              <w:rPr>
                <w:rFonts w:eastAsia="標楷體"/>
                <w:color w:val="000000"/>
                <w:sz w:val="28"/>
                <w:szCs w:val="28"/>
              </w:rPr>
            </w:pPr>
            <w:r w:rsidRPr="00870B48">
              <w:rPr>
                <w:rFonts w:eastAsia="標楷體"/>
                <w:color w:val="000000"/>
                <w:sz w:val="28"/>
                <w:szCs w:val="28"/>
              </w:rPr>
              <w:t>分子：分母懷孕婦女中，使用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之人數</w:t>
            </w:r>
          </w:p>
          <w:p w14:paraId="6A8A6143" w14:textId="77777777" w:rsidR="00902872" w:rsidRPr="00870B48" w:rsidRDefault="00902872" w:rsidP="00902872">
            <w:pPr>
              <w:snapToGrid w:val="0"/>
              <w:spacing w:line="360" w:lineRule="exact"/>
              <w:jc w:val="both"/>
              <w:rPr>
                <w:rFonts w:eastAsia="標楷體"/>
                <w:color w:val="000000"/>
                <w:sz w:val="28"/>
                <w:szCs w:val="28"/>
              </w:rPr>
            </w:pPr>
            <w:r w:rsidRPr="00870B48">
              <w:rPr>
                <w:rFonts w:eastAsia="標楷體"/>
                <w:color w:val="000000"/>
                <w:sz w:val="28"/>
                <w:szCs w:val="28"/>
              </w:rPr>
              <w:t>分母：門診高血壓且有高血壓用藥懷孕婦女人數</w:t>
            </w:r>
          </w:p>
          <w:p w14:paraId="59C247B1" w14:textId="77777777" w:rsidR="00902872" w:rsidRPr="00870B48" w:rsidRDefault="00902872" w:rsidP="00902872">
            <w:pPr>
              <w:snapToGrid w:val="0"/>
              <w:spacing w:before="240" w:line="360" w:lineRule="exact"/>
              <w:jc w:val="both"/>
              <w:rPr>
                <w:rFonts w:eastAsia="標楷體"/>
                <w:color w:val="000000"/>
                <w:sz w:val="28"/>
                <w:szCs w:val="28"/>
              </w:rPr>
            </w:pPr>
            <w:r w:rsidRPr="00870B48">
              <w:rPr>
                <w:rFonts w:eastAsia="標楷體"/>
                <w:color w:val="000000"/>
                <w:sz w:val="28"/>
                <w:szCs w:val="28"/>
              </w:rPr>
              <w:t>高血壓－任一主次診斷前三碼為</w:t>
            </w:r>
            <w:r w:rsidRPr="00870B48">
              <w:rPr>
                <w:rFonts w:eastAsia="標楷體"/>
                <w:color w:val="000000"/>
                <w:sz w:val="28"/>
                <w:szCs w:val="28"/>
              </w:rPr>
              <w:t>401~405</w:t>
            </w:r>
            <w:r w:rsidRPr="00870B48">
              <w:rPr>
                <w:rFonts w:eastAsia="標楷體"/>
                <w:color w:val="000000"/>
                <w:sz w:val="28"/>
                <w:szCs w:val="28"/>
              </w:rPr>
              <w:t>，且有高血壓用藥紀錄之案件</w:t>
            </w:r>
          </w:p>
          <w:p w14:paraId="0D4530EA" w14:textId="77777777" w:rsidR="00902872" w:rsidRPr="00870B48" w:rsidRDefault="00902872" w:rsidP="00902872">
            <w:pPr>
              <w:snapToGrid w:val="0"/>
              <w:spacing w:before="240" w:line="360" w:lineRule="exact"/>
              <w:jc w:val="both"/>
              <w:rPr>
                <w:rFonts w:eastAsia="標楷體"/>
                <w:color w:val="000000"/>
                <w:sz w:val="28"/>
                <w:szCs w:val="28"/>
              </w:rPr>
            </w:pPr>
            <w:r w:rsidRPr="00870B48">
              <w:rPr>
                <w:rFonts w:eastAsia="標楷體"/>
                <w:color w:val="000000"/>
                <w:sz w:val="28"/>
                <w:szCs w:val="28"/>
              </w:rPr>
              <w:t>高血壓用藥－指</w:t>
            </w:r>
            <w:r w:rsidRPr="00870B48">
              <w:rPr>
                <w:rFonts w:eastAsia="標楷體"/>
                <w:color w:val="000000"/>
                <w:sz w:val="28"/>
                <w:szCs w:val="28"/>
              </w:rPr>
              <w:t>ATC</w:t>
            </w:r>
            <w:r w:rsidRPr="00870B48">
              <w:rPr>
                <w:rFonts w:eastAsia="標楷體"/>
                <w:color w:val="000000"/>
                <w:sz w:val="28"/>
                <w:szCs w:val="28"/>
              </w:rPr>
              <w:t>代碼前三碼為</w:t>
            </w:r>
            <w:r w:rsidRPr="00870B48">
              <w:rPr>
                <w:rFonts w:eastAsia="標楷體"/>
                <w:color w:val="000000"/>
                <w:sz w:val="28"/>
                <w:szCs w:val="28"/>
              </w:rPr>
              <w:t>C02</w:t>
            </w:r>
            <w:r w:rsidRPr="00870B48">
              <w:rPr>
                <w:rFonts w:eastAsia="標楷體"/>
                <w:color w:val="000000"/>
                <w:sz w:val="28"/>
                <w:szCs w:val="28"/>
              </w:rPr>
              <w:t>、</w:t>
            </w:r>
            <w:r w:rsidRPr="00870B48">
              <w:rPr>
                <w:rFonts w:eastAsia="標楷體"/>
                <w:color w:val="000000"/>
                <w:sz w:val="28"/>
                <w:szCs w:val="28"/>
              </w:rPr>
              <w:t>C03</w:t>
            </w:r>
            <w:r w:rsidRPr="00870B48">
              <w:rPr>
                <w:rFonts w:eastAsia="標楷體"/>
                <w:color w:val="000000"/>
                <w:sz w:val="28"/>
                <w:szCs w:val="28"/>
              </w:rPr>
              <w:t>、</w:t>
            </w:r>
            <w:r w:rsidRPr="00870B48">
              <w:rPr>
                <w:rFonts w:eastAsia="標楷體"/>
                <w:color w:val="000000"/>
                <w:sz w:val="28"/>
                <w:szCs w:val="28"/>
              </w:rPr>
              <w:t>C07</w:t>
            </w:r>
            <w:r w:rsidRPr="00870B48">
              <w:rPr>
                <w:rFonts w:eastAsia="標楷體"/>
                <w:color w:val="000000"/>
                <w:sz w:val="28"/>
                <w:szCs w:val="28"/>
              </w:rPr>
              <w:t>、</w:t>
            </w:r>
            <w:r w:rsidRPr="00870B48">
              <w:rPr>
                <w:rFonts w:eastAsia="標楷體"/>
                <w:color w:val="000000"/>
                <w:sz w:val="28"/>
                <w:szCs w:val="28"/>
              </w:rPr>
              <w:t>C08</w:t>
            </w:r>
            <w:r w:rsidRPr="00870B48">
              <w:rPr>
                <w:rFonts w:eastAsia="標楷體"/>
                <w:color w:val="000000"/>
                <w:sz w:val="28"/>
                <w:szCs w:val="28"/>
              </w:rPr>
              <w:t>、</w:t>
            </w:r>
            <w:r w:rsidRPr="00870B48">
              <w:rPr>
                <w:rFonts w:eastAsia="標楷體"/>
                <w:color w:val="000000"/>
                <w:sz w:val="28"/>
                <w:szCs w:val="28"/>
              </w:rPr>
              <w:t>C09</w:t>
            </w:r>
            <w:r w:rsidRPr="00870B48">
              <w:rPr>
                <w:rFonts w:eastAsia="標楷體"/>
                <w:color w:val="000000"/>
                <w:sz w:val="28"/>
                <w:szCs w:val="28"/>
              </w:rPr>
              <w:t>及</w:t>
            </w:r>
            <w:r w:rsidRPr="00870B48">
              <w:rPr>
                <w:rFonts w:eastAsia="標楷體"/>
                <w:color w:val="000000"/>
                <w:sz w:val="28"/>
                <w:szCs w:val="28"/>
              </w:rPr>
              <w:t>terazosin</w:t>
            </w:r>
            <w:r w:rsidRPr="00870B48">
              <w:rPr>
                <w:rFonts w:eastAsia="標楷體"/>
                <w:color w:val="000000"/>
                <w:sz w:val="28"/>
                <w:szCs w:val="28"/>
              </w:rPr>
              <w:t>（</w:t>
            </w:r>
            <w:r w:rsidRPr="00870B48">
              <w:rPr>
                <w:rFonts w:eastAsia="標楷體"/>
                <w:color w:val="000000"/>
                <w:sz w:val="28"/>
                <w:szCs w:val="28"/>
              </w:rPr>
              <w:t>G04CA(</w:t>
            </w:r>
            <w:r w:rsidRPr="00870B48">
              <w:rPr>
                <w:rFonts w:eastAsia="標楷體"/>
                <w:color w:val="000000"/>
                <w:sz w:val="28"/>
                <w:szCs w:val="28"/>
              </w:rPr>
              <w:t>五碼</w:t>
            </w:r>
            <w:r w:rsidRPr="00870B48">
              <w:rPr>
                <w:rFonts w:eastAsia="標楷體"/>
                <w:color w:val="000000"/>
                <w:sz w:val="28"/>
                <w:szCs w:val="28"/>
              </w:rPr>
              <w:t>)</w:t>
            </w:r>
            <w:r w:rsidRPr="00870B48">
              <w:rPr>
                <w:rFonts w:eastAsia="標楷體"/>
                <w:color w:val="000000"/>
                <w:sz w:val="28"/>
                <w:szCs w:val="28"/>
              </w:rPr>
              <w:t>）之品項</w:t>
            </w:r>
          </w:p>
          <w:p w14:paraId="32722BCB" w14:textId="77777777" w:rsidR="00902872" w:rsidRPr="00870B48" w:rsidRDefault="00902872" w:rsidP="00902872">
            <w:pPr>
              <w:snapToGrid w:val="0"/>
              <w:spacing w:before="240" w:line="360" w:lineRule="exact"/>
              <w:jc w:val="both"/>
              <w:rPr>
                <w:rFonts w:eastAsia="標楷體"/>
                <w:color w:val="000000"/>
                <w:sz w:val="28"/>
                <w:szCs w:val="28"/>
              </w:rPr>
            </w:pPr>
            <w:r w:rsidRPr="00870B48">
              <w:rPr>
                <w:rFonts w:eastAsia="標楷體"/>
                <w:color w:val="000000"/>
                <w:sz w:val="28"/>
                <w:szCs w:val="28"/>
              </w:rPr>
              <w:t>懷孕婦女：主、次診斷碼前三碼為</w:t>
            </w:r>
            <w:r w:rsidRPr="00870B48">
              <w:rPr>
                <w:rFonts w:eastAsia="標楷體"/>
                <w:color w:val="000000"/>
                <w:sz w:val="28"/>
                <w:szCs w:val="28"/>
              </w:rPr>
              <w:t>V22</w:t>
            </w:r>
            <w:r w:rsidRPr="00870B48">
              <w:rPr>
                <w:rFonts w:eastAsia="標楷體"/>
                <w:color w:val="000000"/>
                <w:sz w:val="28"/>
                <w:szCs w:val="28"/>
              </w:rPr>
              <w:t>、</w:t>
            </w:r>
            <w:r w:rsidRPr="00870B48">
              <w:rPr>
                <w:rFonts w:eastAsia="標楷體"/>
                <w:color w:val="000000"/>
                <w:sz w:val="28"/>
                <w:szCs w:val="28"/>
              </w:rPr>
              <w:t>640~648</w:t>
            </w:r>
            <w:r w:rsidRPr="00870B48">
              <w:rPr>
                <w:rFonts w:eastAsia="標楷體"/>
                <w:color w:val="000000"/>
                <w:sz w:val="28"/>
                <w:szCs w:val="28"/>
              </w:rPr>
              <w:t>或申報產檢醫令</w:t>
            </w:r>
            <w:r w:rsidRPr="00870B48">
              <w:rPr>
                <w:rFonts w:eastAsia="標楷體"/>
                <w:color w:val="000000"/>
                <w:sz w:val="28"/>
                <w:szCs w:val="28"/>
              </w:rPr>
              <w:t>(41~67)</w:t>
            </w:r>
            <w:r w:rsidRPr="00870B48">
              <w:rPr>
                <w:rFonts w:eastAsia="標楷體"/>
                <w:color w:val="000000"/>
                <w:sz w:val="28"/>
                <w:szCs w:val="28"/>
              </w:rPr>
              <w:t>之個案</w:t>
            </w:r>
          </w:p>
          <w:p w14:paraId="6106D9B8" w14:textId="77777777" w:rsidR="00902872" w:rsidRPr="00870B48" w:rsidRDefault="00902872" w:rsidP="00902872">
            <w:pPr>
              <w:snapToGrid w:val="0"/>
              <w:spacing w:before="240" w:line="360" w:lineRule="exact"/>
              <w:jc w:val="both"/>
              <w:rPr>
                <w:rFonts w:eastAsia="標楷體"/>
                <w:sz w:val="28"/>
                <w:szCs w:val="28"/>
              </w:rPr>
            </w:pPr>
            <w:r w:rsidRPr="00870B48">
              <w:rPr>
                <w:rFonts w:eastAsia="標楷體"/>
                <w:color w:val="000000"/>
                <w:sz w:val="28"/>
                <w:szCs w:val="28"/>
              </w:rPr>
              <w:t>ACEI</w:t>
            </w:r>
            <w:r w:rsidRPr="00870B48">
              <w:rPr>
                <w:rFonts w:eastAsia="標楷體"/>
                <w:color w:val="000000"/>
                <w:sz w:val="28"/>
                <w:szCs w:val="28"/>
              </w:rPr>
              <w:t>、</w:t>
            </w:r>
            <w:r w:rsidRPr="00870B48">
              <w:rPr>
                <w:rFonts w:eastAsia="標楷體"/>
                <w:color w:val="000000"/>
                <w:sz w:val="28"/>
                <w:szCs w:val="28"/>
              </w:rPr>
              <w:t>ARB</w:t>
            </w:r>
            <w:r w:rsidRPr="00870B48">
              <w:rPr>
                <w:rFonts w:eastAsia="標楷體"/>
                <w:color w:val="000000"/>
                <w:sz w:val="28"/>
                <w:szCs w:val="28"/>
              </w:rPr>
              <w:t>－</w:t>
            </w:r>
            <w:r w:rsidRPr="00870B48">
              <w:rPr>
                <w:rFonts w:eastAsia="標楷體"/>
                <w:color w:val="000000"/>
                <w:sz w:val="28"/>
                <w:szCs w:val="28"/>
              </w:rPr>
              <w:t>ATC</w:t>
            </w:r>
            <w:r w:rsidRPr="00870B48">
              <w:rPr>
                <w:rFonts w:eastAsia="標楷體"/>
                <w:sz w:val="28"/>
                <w:szCs w:val="28"/>
              </w:rPr>
              <w:t>前四碼為</w:t>
            </w:r>
            <w:r w:rsidRPr="00870B48">
              <w:rPr>
                <w:rFonts w:eastAsia="標楷體"/>
                <w:sz w:val="28"/>
                <w:szCs w:val="28"/>
              </w:rPr>
              <w:t>C09A</w:t>
            </w:r>
            <w:r w:rsidRPr="00870B48">
              <w:rPr>
                <w:rFonts w:eastAsia="標楷體"/>
                <w:sz w:val="28"/>
                <w:szCs w:val="28"/>
              </w:rPr>
              <w:t>、</w:t>
            </w:r>
            <w:r w:rsidRPr="00870B48">
              <w:rPr>
                <w:rFonts w:eastAsia="標楷體"/>
                <w:sz w:val="28"/>
                <w:szCs w:val="28"/>
              </w:rPr>
              <w:t>C09B</w:t>
            </w:r>
            <w:r w:rsidRPr="00870B48">
              <w:rPr>
                <w:rFonts w:eastAsia="標楷體"/>
                <w:sz w:val="28"/>
                <w:szCs w:val="28"/>
              </w:rPr>
              <w:t>、</w:t>
            </w:r>
            <w:r w:rsidRPr="00870B48">
              <w:rPr>
                <w:rFonts w:eastAsia="標楷體"/>
                <w:sz w:val="28"/>
                <w:szCs w:val="28"/>
              </w:rPr>
              <w:t>C09C</w:t>
            </w:r>
            <w:r w:rsidRPr="00870B48">
              <w:rPr>
                <w:rFonts w:eastAsia="標楷體"/>
                <w:sz w:val="28"/>
                <w:szCs w:val="28"/>
              </w:rPr>
              <w:t>、</w:t>
            </w:r>
            <w:r w:rsidRPr="00870B48">
              <w:rPr>
                <w:rFonts w:eastAsia="標楷體"/>
                <w:sz w:val="28"/>
                <w:szCs w:val="28"/>
              </w:rPr>
              <w:t>C09D</w:t>
            </w:r>
            <w:r w:rsidRPr="00870B48">
              <w:rPr>
                <w:rFonts w:eastAsia="標楷體"/>
                <w:sz w:val="28"/>
                <w:szCs w:val="28"/>
              </w:rPr>
              <w:t>、</w:t>
            </w:r>
            <w:r w:rsidRPr="00870B48">
              <w:rPr>
                <w:rFonts w:eastAsia="標楷體"/>
                <w:sz w:val="28"/>
                <w:szCs w:val="28"/>
              </w:rPr>
              <w:t>C09X</w:t>
            </w:r>
          </w:p>
          <w:p w14:paraId="5EDB52EA" w14:textId="77777777" w:rsidR="00902872" w:rsidRPr="00870B48" w:rsidRDefault="00902872" w:rsidP="00902872">
            <w:pPr>
              <w:snapToGrid w:val="0"/>
              <w:spacing w:line="360" w:lineRule="exact"/>
              <w:jc w:val="both"/>
              <w:rPr>
                <w:rFonts w:eastAsia="標楷體"/>
                <w:sz w:val="28"/>
                <w:szCs w:val="28"/>
                <w:u w:val="single"/>
              </w:rPr>
            </w:pPr>
          </w:p>
          <w:p w14:paraId="1F08CA81" w14:textId="77777777" w:rsidR="00902872" w:rsidRPr="00870B48" w:rsidRDefault="00902872" w:rsidP="00902872">
            <w:pPr>
              <w:snapToGrid w:val="0"/>
              <w:spacing w:line="360" w:lineRule="exact"/>
              <w:jc w:val="both"/>
              <w:rPr>
                <w:rFonts w:eastAsia="標楷體"/>
                <w:color w:val="000000"/>
                <w:sz w:val="28"/>
                <w:szCs w:val="28"/>
              </w:rPr>
            </w:pPr>
            <w:r w:rsidRPr="00870B48">
              <w:rPr>
                <w:rFonts w:eastAsia="標楷體"/>
                <w:color w:val="000000"/>
                <w:sz w:val="28"/>
                <w:szCs w:val="28"/>
              </w:rPr>
              <w:t>註：高血壓懷孕婦女不建議使用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之藥品，以維護胎兒安全。</w:t>
            </w:r>
          </w:p>
          <w:p w14:paraId="2F4D7521" w14:textId="77777777" w:rsidR="00902872" w:rsidRPr="00870B48" w:rsidRDefault="00902872" w:rsidP="00902872">
            <w:pPr>
              <w:snapToGrid w:val="0"/>
              <w:spacing w:line="360" w:lineRule="exact"/>
              <w:jc w:val="both"/>
              <w:rPr>
                <w:rFonts w:eastAsia="標楷體"/>
                <w:b/>
                <w:color w:val="FF0000"/>
                <w:sz w:val="28"/>
                <w:szCs w:val="28"/>
                <w:u w:val="single"/>
              </w:rPr>
            </w:pPr>
          </w:p>
        </w:tc>
      </w:tr>
      <w:tr w:rsidR="00902872" w:rsidRPr="00870B48" w14:paraId="3D2A45DC" w14:textId="77777777" w:rsidTr="00902872">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2A3D670" w14:textId="77777777" w:rsidR="00902872" w:rsidRPr="00870B48" w:rsidRDefault="00902872" w:rsidP="00902872">
            <w:pPr>
              <w:snapToGrid w:val="0"/>
              <w:spacing w:line="360" w:lineRule="exact"/>
              <w:jc w:val="both"/>
              <w:rPr>
                <w:rFonts w:eastAsia="標楷體"/>
                <w:sz w:val="28"/>
                <w:szCs w:val="28"/>
              </w:rPr>
            </w:pPr>
            <w:r w:rsidRPr="00870B48">
              <w:rPr>
                <w:rFonts w:eastAsia="標楷體"/>
                <w:sz w:val="28"/>
                <w:szCs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266647F" w14:textId="77777777" w:rsidR="00902872" w:rsidRPr="00870B48" w:rsidRDefault="00902872" w:rsidP="00902872">
            <w:pPr>
              <w:snapToGrid w:val="0"/>
              <w:spacing w:line="360" w:lineRule="exact"/>
              <w:jc w:val="both"/>
              <w:rPr>
                <w:rFonts w:eastAsia="標楷體"/>
                <w:sz w:val="28"/>
                <w:szCs w:val="28"/>
              </w:rPr>
            </w:pPr>
            <w:r w:rsidRPr="00870B48">
              <w:rPr>
                <w:rFonts w:eastAsia="標楷體"/>
                <w:sz w:val="28"/>
                <w:szCs w:val="28"/>
              </w:rPr>
              <w:t>負向</w:t>
            </w:r>
          </w:p>
        </w:tc>
      </w:tr>
      <w:tr w:rsidR="00902872" w:rsidRPr="00870B48" w14:paraId="726C0477" w14:textId="77777777" w:rsidTr="00902872">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9C6EE14" w14:textId="77777777" w:rsidR="00902872" w:rsidRPr="00870B48" w:rsidRDefault="00902872" w:rsidP="00902872">
            <w:pPr>
              <w:snapToGrid w:val="0"/>
              <w:spacing w:line="360" w:lineRule="exact"/>
              <w:jc w:val="both"/>
              <w:rPr>
                <w:rFonts w:eastAsia="標楷體"/>
                <w:sz w:val="28"/>
                <w:szCs w:val="28"/>
              </w:rPr>
            </w:pPr>
            <w:r w:rsidRPr="00870B48">
              <w:rPr>
                <w:rFonts w:eastAsia="標楷體"/>
                <w:sz w:val="28"/>
                <w:szCs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FA830FB" w14:textId="77777777" w:rsidR="00902872" w:rsidRPr="00870B48" w:rsidRDefault="00902872" w:rsidP="00902872">
            <w:pPr>
              <w:snapToGrid w:val="0"/>
              <w:spacing w:line="360" w:lineRule="exact"/>
              <w:jc w:val="both"/>
              <w:rPr>
                <w:rFonts w:eastAsia="標楷體"/>
                <w:sz w:val="28"/>
                <w:szCs w:val="28"/>
              </w:rPr>
            </w:pPr>
            <w:r w:rsidRPr="00870B48">
              <w:rPr>
                <w:rFonts w:eastAsia="標楷體"/>
                <w:color w:val="000000"/>
                <w:sz w:val="28"/>
                <w:szCs w:val="28"/>
              </w:rPr>
              <w:t>依院所按月分析</w:t>
            </w:r>
          </w:p>
        </w:tc>
      </w:tr>
      <w:tr w:rsidR="00902872" w:rsidRPr="00870B48" w14:paraId="20E16E47" w14:textId="77777777" w:rsidTr="00902872">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4F45007" w14:textId="77777777" w:rsidR="00902872" w:rsidRPr="00870B48" w:rsidRDefault="00902872" w:rsidP="00902872">
            <w:pPr>
              <w:snapToGrid w:val="0"/>
              <w:spacing w:line="360" w:lineRule="exact"/>
              <w:jc w:val="both"/>
              <w:rPr>
                <w:rFonts w:eastAsia="標楷體"/>
                <w:sz w:val="28"/>
                <w:szCs w:val="28"/>
              </w:rPr>
            </w:pPr>
            <w:r w:rsidRPr="00870B48">
              <w:rPr>
                <w:rFonts w:eastAsia="標楷體"/>
                <w:sz w:val="28"/>
                <w:szCs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BAEEDB1" w14:textId="77777777" w:rsidR="00902872" w:rsidRPr="00870B48" w:rsidRDefault="00902872" w:rsidP="00902872">
            <w:pPr>
              <w:snapToGrid w:val="0"/>
              <w:spacing w:line="360" w:lineRule="exact"/>
              <w:jc w:val="both"/>
              <w:rPr>
                <w:rFonts w:eastAsia="標楷體"/>
                <w:sz w:val="28"/>
                <w:szCs w:val="28"/>
              </w:rPr>
            </w:pPr>
            <w:r w:rsidRPr="00870B48">
              <w:rPr>
                <w:rFonts w:eastAsia="標楷體"/>
                <w:color w:val="000000"/>
                <w:sz w:val="28"/>
                <w:szCs w:val="28"/>
              </w:rPr>
              <w:t>西醫基層總額部門</w:t>
            </w:r>
          </w:p>
        </w:tc>
      </w:tr>
      <w:tr w:rsidR="00902872" w:rsidRPr="00870B48" w14:paraId="4BAB4BE7" w14:textId="77777777" w:rsidTr="00902872">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3505E82" w14:textId="77777777" w:rsidR="00902872" w:rsidRPr="00870B48" w:rsidRDefault="00902872" w:rsidP="00902872">
            <w:pPr>
              <w:snapToGrid w:val="0"/>
              <w:spacing w:line="360" w:lineRule="exact"/>
              <w:jc w:val="both"/>
              <w:rPr>
                <w:rFonts w:eastAsia="標楷體"/>
                <w:sz w:val="28"/>
                <w:szCs w:val="28"/>
              </w:rPr>
            </w:pPr>
            <w:r w:rsidRPr="00870B48">
              <w:rPr>
                <w:rFonts w:eastAsia="標楷體"/>
                <w:sz w:val="28"/>
                <w:szCs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D4643FE" w14:textId="77777777" w:rsidR="00902872" w:rsidRPr="00870B48" w:rsidRDefault="00902872" w:rsidP="00902872">
            <w:pPr>
              <w:snapToGrid w:val="0"/>
              <w:spacing w:line="360" w:lineRule="exact"/>
              <w:jc w:val="both"/>
              <w:rPr>
                <w:rFonts w:eastAsia="標楷體"/>
                <w:sz w:val="28"/>
                <w:szCs w:val="28"/>
              </w:rPr>
            </w:pPr>
            <w:r w:rsidRPr="00870B48">
              <w:rPr>
                <w:rFonts w:eastAsia="標楷體"/>
                <w:color w:val="000000"/>
                <w:sz w:val="28"/>
                <w:szCs w:val="28"/>
              </w:rPr>
              <w:t>不予支付點數＝（院所比率</w:t>
            </w:r>
            <w:r w:rsidRPr="00870B48">
              <w:rPr>
                <w:rFonts w:eastAsia="標楷體"/>
                <w:color w:val="000000"/>
                <w:sz w:val="28"/>
                <w:szCs w:val="28"/>
              </w:rPr>
              <w:t>-17</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高血壓之懷孕婦女使用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案件總醫療費用</w:t>
            </w:r>
          </w:p>
        </w:tc>
      </w:tr>
      <w:tr w:rsidR="00902872" w:rsidRPr="00870B48" w14:paraId="3BA942CD" w14:textId="77777777" w:rsidTr="00902872">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58BCB97" w14:textId="77777777" w:rsidR="00902872" w:rsidRPr="00870B48" w:rsidRDefault="00902872" w:rsidP="00902872">
            <w:pPr>
              <w:snapToGrid w:val="0"/>
              <w:jc w:val="both"/>
              <w:rPr>
                <w:rFonts w:eastAsia="標楷體"/>
                <w:sz w:val="28"/>
                <w:szCs w:val="28"/>
              </w:rPr>
            </w:pPr>
            <w:r w:rsidRPr="00870B48">
              <w:rPr>
                <w:rFonts w:eastAsia="標楷體"/>
                <w:sz w:val="28"/>
                <w:szCs w:val="28"/>
              </w:rPr>
              <w:t>衛生福利部核准日期及文號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F0E1E32" w14:textId="176BC866" w:rsidR="00902872" w:rsidRPr="00870B48" w:rsidRDefault="00902872" w:rsidP="00902872">
            <w:pPr>
              <w:snapToGrid w:val="0"/>
              <w:spacing w:line="264" w:lineRule="auto"/>
              <w:jc w:val="both"/>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6</w:t>
            </w:r>
            <w:r w:rsidRPr="00870B48">
              <w:rPr>
                <w:rFonts w:eastAsia="標楷體"/>
                <w:color w:val="000000"/>
                <w:sz w:val="28"/>
                <w:szCs w:val="28"/>
              </w:rPr>
              <w:t>日衛部保字第</w:t>
            </w:r>
            <w:r w:rsidRPr="00870B48">
              <w:rPr>
                <w:rFonts w:eastAsia="標楷體"/>
                <w:color w:val="000000"/>
                <w:sz w:val="28"/>
                <w:szCs w:val="28"/>
              </w:rPr>
              <w:t>1030128664</w:t>
            </w:r>
            <w:r w:rsidRPr="00870B48">
              <w:rPr>
                <w:rFonts w:eastAsia="標楷體"/>
                <w:color w:val="000000"/>
                <w:sz w:val="28"/>
                <w:szCs w:val="28"/>
              </w:rPr>
              <w:t>號</w:t>
            </w:r>
            <w:r w:rsidR="00757641">
              <w:rPr>
                <w:rFonts w:eastAsia="標楷體" w:hint="eastAsia"/>
                <w:kern w:val="1"/>
                <w:sz w:val="28"/>
                <w:szCs w:val="28"/>
              </w:rPr>
              <w:t>函</w:t>
            </w:r>
          </w:p>
        </w:tc>
      </w:tr>
      <w:tr w:rsidR="00902872" w:rsidRPr="00870B48" w14:paraId="32D34699" w14:textId="77777777" w:rsidTr="00902872">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77475C2" w14:textId="77777777" w:rsidR="00902872" w:rsidRPr="00870B48" w:rsidRDefault="00902872" w:rsidP="00902872">
            <w:pPr>
              <w:snapToGrid w:val="0"/>
              <w:jc w:val="both"/>
              <w:rPr>
                <w:rFonts w:eastAsia="標楷體"/>
                <w:sz w:val="28"/>
                <w:szCs w:val="28"/>
              </w:rPr>
            </w:pPr>
            <w:r w:rsidRPr="00870B48">
              <w:rPr>
                <w:rFonts w:eastAsia="標楷體"/>
                <w:sz w:val="28"/>
                <w:szCs w:val="28"/>
              </w:rPr>
              <w:t>健保署公告日期及文號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9D671A9" w14:textId="77777777" w:rsidR="00902872" w:rsidRPr="00870B48" w:rsidRDefault="00902872" w:rsidP="00902872">
            <w:pPr>
              <w:snapToGrid w:val="0"/>
              <w:spacing w:line="264" w:lineRule="auto"/>
              <w:jc w:val="both"/>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20</w:t>
            </w:r>
            <w:r w:rsidRPr="00870B48">
              <w:rPr>
                <w:rFonts w:eastAsia="標楷體"/>
                <w:color w:val="000000"/>
                <w:sz w:val="28"/>
                <w:szCs w:val="28"/>
              </w:rPr>
              <w:t>日健保審字第</w:t>
            </w:r>
            <w:r w:rsidRPr="00870B48">
              <w:rPr>
                <w:rFonts w:eastAsia="標楷體"/>
                <w:color w:val="000000"/>
                <w:sz w:val="28"/>
                <w:szCs w:val="28"/>
              </w:rPr>
              <w:t>1030011486</w:t>
            </w:r>
            <w:r w:rsidRPr="00870B48">
              <w:rPr>
                <w:rFonts w:eastAsia="標楷體"/>
                <w:color w:val="000000"/>
                <w:sz w:val="28"/>
                <w:szCs w:val="28"/>
              </w:rPr>
              <w:t>號</w:t>
            </w:r>
          </w:p>
        </w:tc>
      </w:tr>
      <w:tr w:rsidR="00902872" w:rsidRPr="00870B48" w14:paraId="496FF061" w14:textId="77777777" w:rsidTr="00902872">
        <w:tc>
          <w:tcPr>
            <w:tcW w:w="187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6E482C21" w14:textId="77777777" w:rsidR="00902872" w:rsidRPr="00870B48" w:rsidRDefault="00902872" w:rsidP="00902872">
            <w:pPr>
              <w:snapToGrid w:val="0"/>
              <w:jc w:val="both"/>
              <w:rPr>
                <w:rFonts w:eastAsia="標楷體"/>
                <w:sz w:val="28"/>
                <w:szCs w:val="28"/>
              </w:rPr>
            </w:pPr>
            <w:r w:rsidRPr="00870B48">
              <w:rPr>
                <w:rFonts w:eastAsia="標楷體"/>
                <w:sz w:val="28"/>
                <w:szCs w:val="28"/>
              </w:rPr>
              <w:t>實施起日</w:t>
            </w:r>
          </w:p>
        </w:tc>
        <w:tc>
          <w:tcPr>
            <w:tcW w:w="779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61D1D1F1" w14:textId="77777777" w:rsidR="00902872" w:rsidRPr="00870B48" w:rsidRDefault="00902872" w:rsidP="00902872">
            <w:pPr>
              <w:tabs>
                <w:tab w:val="left" w:pos="2610"/>
              </w:tabs>
              <w:snapToGrid w:val="0"/>
              <w:spacing w:line="420" w:lineRule="exact"/>
              <w:jc w:val="both"/>
              <w:rPr>
                <w:rFonts w:eastAsia="標楷體"/>
                <w:sz w:val="28"/>
                <w:szCs w:val="28"/>
              </w:rPr>
            </w:pP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p>
        </w:tc>
      </w:tr>
    </w:tbl>
    <w:p w14:paraId="7A3A8E8B" w14:textId="77777777" w:rsidR="00902872" w:rsidRPr="00870B48" w:rsidRDefault="00902872" w:rsidP="00166A53">
      <w:pPr>
        <w:widowControl/>
        <w:suppressAutoHyphens w:val="0"/>
        <w:rPr>
          <w:rFonts w:eastAsia="標楷體"/>
          <w:sz w:val="28"/>
          <w:szCs w:val="28"/>
        </w:rPr>
      </w:pPr>
    </w:p>
    <w:p w14:paraId="1D077166" w14:textId="77777777" w:rsidR="00902872" w:rsidRPr="00870B48" w:rsidRDefault="00902872">
      <w:pPr>
        <w:widowControl/>
        <w:suppressAutoHyphens w:val="0"/>
        <w:rPr>
          <w:rFonts w:eastAsia="標楷體"/>
          <w:sz w:val="28"/>
          <w:szCs w:val="28"/>
        </w:rPr>
      </w:pPr>
      <w:r w:rsidRPr="00870B48">
        <w:rPr>
          <w:rFonts w:eastAsia="標楷體"/>
          <w:sz w:val="28"/>
          <w:szCs w:val="28"/>
        </w:rPr>
        <w:br w:type="page"/>
      </w:r>
    </w:p>
    <w:p w14:paraId="186BBEEE" w14:textId="1E556B78" w:rsidR="00902872" w:rsidRPr="0008468D" w:rsidRDefault="00902872" w:rsidP="000F231C">
      <w:pPr>
        <w:pStyle w:val="2"/>
        <w:numPr>
          <w:ilvl w:val="0"/>
          <w:numId w:val="84"/>
        </w:numPr>
        <w:rPr>
          <w:rFonts w:ascii="Times New Roman" w:hAnsi="Times New Roman"/>
          <w:sz w:val="20"/>
          <w:szCs w:val="20"/>
        </w:rPr>
      </w:pPr>
      <w:r w:rsidRPr="0008468D">
        <w:rPr>
          <w:rFonts w:ascii="Times New Roman" w:hAnsi="Times New Roman" w:hint="eastAsia"/>
          <w:sz w:val="20"/>
          <w:szCs w:val="20"/>
        </w:rPr>
        <w:lastRenderedPageBreak/>
        <w:t>027</w:t>
      </w:r>
      <w:r w:rsidRPr="0008468D">
        <w:rPr>
          <w:rFonts w:ascii="Times New Roman" w:hAnsi="Times New Roman" w:hint="eastAsia"/>
          <w:sz w:val="20"/>
          <w:szCs w:val="20"/>
        </w:rPr>
        <w:t>指標版本：實施起</w:t>
      </w:r>
      <w:r w:rsidR="00E547A0" w:rsidRPr="0008468D">
        <w:rPr>
          <w:rFonts w:ascii="Times New Roman" w:hAnsi="Times New Roman" w:hint="eastAsia"/>
          <w:sz w:val="20"/>
          <w:szCs w:val="20"/>
        </w:rPr>
        <w:t>迄</w:t>
      </w:r>
      <w:r w:rsidRPr="0008468D">
        <w:rPr>
          <w:rFonts w:ascii="Times New Roman" w:hAnsi="Times New Roman" w:hint="eastAsia"/>
          <w:sz w:val="20"/>
          <w:szCs w:val="20"/>
        </w:rPr>
        <w:t>日</w:t>
      </w:r>
      <w:r w:rsidRPr="0008468D">
        <w:rPr>
          <w:rFonts w:ascii="Times New Roman" w:hAnsi="Times New Roman" w:hint="eastAsia"/>
          <w:sz w:val="20"/>
          <w:szCs w:val="20"/>
        </w:rPr>
        <w:tab/>
        <w:t>100</w:t>
      </w:r>
      <w:r w:rsidRPr="0008468D">
        <w:rPr>
          <w:rFonts w:ascii="Times New Roman" w:hAnsi="Times New Roman" w:hint="eastAsia"/>
          <w:sz w:val="20"/>
          <w:szCs w:val="20"/>
        </w:rPr>
        <w:t>年</w:t>
      </w:r>
      <w:r w:rsidRPr="0008468D">
        <w:rPr>
          <w:rFonts w:ascii="Times New Roman" w:hAnsi="Times New Roman" w:hint="eastAsia"/>
          <w:sz w:val="20"/>
          <w:szCs w:val="20"/>
        </w:rPr>
        <w:t>1</w:t>
      </w:r>
      <w:r w:rsidRPr="0008468D">
        <w:rPr>
          <w:rFonts w:ascii="Times New Roman" w:hAnsi="Times New Roman" w:hint="eastAsia"/>
          <w:sz w:val="20"/>
          <w:szCs w:val="20"/>
        </w:rPr>
        <w:t>月</w:t>
      </w:r>
      <w:r w:rsidRPr="0008468D">
        <w:rPr>
          <w:rFonts w:ascii="Times New Roman" w:hAnsi="Times New Roman" w:hint="eastAsia"/>
          <w:sz w:val="20"/>
          <w:szCs w:val="20"/>
        </w:rPr>
        <w:t>1</w:t>
      </w:r>
      <w:r w:rsidRPr="0008468D">
        <w:rPr>
          <w:rFonts w:ascii="Times New Roman" w:hAnsi="Times New Roman" w:hint="eastAsia"/>
          <w:sz w:val="20"/>
          <w:szCs w:val="20"/>
        </w:rPr>
        <w:t>日</w:t>
      </w:r>
      <w:r w:rsidRPr="0008468D">
        <w:rPr>
          <w:rFonts w:ascii="Times New Roman" w:hAnsi="Times New Roman" w:hint="eastAsia"/>
          <w:sz w:val="20"/>
          <w:szCs w:val="20"/>
        </w:rPr>
        <w:t>(</w:t>
      </w:r>
      <w:r w:rsidRPr="0008468D">
        <w:rPr>
          <w:rFonts w:ascii="Times New Roman" w:hAnsi="Times New Roman" w:hint="eastAsia"/>
          <w:sz w:val="20"/>
          <w:szCs w:val="20"/>
        </w:rPr>
        <w:t>費用年月</w:t>
      </w:r>
      <w:r w:rsidRPr="0008468D">
        <w:rPr>
          <w:rFonts w:ascii="Times New Roman" w:hAnsi="Times New Roman" w:hint="eastAsia"/>
          <w:sz w:val="20"/>
          <w:szCs w:val="20"/>
        </w:rPr>
        <w:t>)~103</w:t>
      </w:r>
      <w:r w:rsidRPr="0008468D">
        <w:rPr>
          <w:rFonts w:ascii="Times New Roman" w:hAnsi="Times New Roman" w:hint="eastAsia"/>
          <w:sz w:val="20"/>
          <w:szCs w:val="20"/>
        </w:rPr>
        <w:t>年</w:t>
      </w:r>
      <w:r w:rsidRPr="0008468D">
        <w:rPr>
          <w:rFonts w:ascii="Times New Roman" w:hAnsi="Times New Roman" w:hint="eastAsia"/>
          <w:sz w:val="20"/>
          <w:szCs w:val="20"/>
        </w:rPr>
        <w:t>11</w:t>
      </w:r>
      <w:r w:rsidRPr="0008468D">
        <w:rPr>
          <w:rFonts w:ascii="Times New Roman" w:hAnsi="Times New Roman" w:hint="eastAsia"/>
          <w:sz w:val="20"/>
          <w:szCs w:val="20"/>
        </w:rPr>
        <w:t>月</w:t>
      </w:r>
      <w:r w:rsidRPr="0008468D">
        <w:rPr>
          <w:rFonts w:ascii="Times New Roman" w:hAnsi="Times New Roman" w:hint="eastAsia"/>
          <w:sz w:val="20"/>
          <w:szCs w:val="20"/>
        </w:rPr>
        <w:t>30</w:t>
      </w:r>
      <w:r w:rsidRPr="0008468D">
        <w:rPr>
          <w:rFonts w:ascii="Times New Roman" w:hAnsi="Times New Roman" w:hint="eastAsia"/>
          <w:sz w:val="20"/>
          <w:szCs w:val="20"/>
        </w:rPr>
        <w:t>日</w:t>
      </w:r>
    </w:p>
    <w:tbl>
      <w:tblPr>
        <w:tblW w:w="9667" w:type="dxa"/>
        <w:tblCellMar>
          <w:left w:w="10" w:type="dxa"/>
          <w:right w:w="10" w:type="dxa"/>
        </w:tblCellMar>
        <w:tblLook w:val="04A0" w:firstRow="1" w:lastRow="0" w:firstColumn="1" w:lastColumn="0" w:noHBand="0" w:noVBand="1"/>
      </w:tblPr>
      <w:tblGrid>
        <w:gridCol w:w="1871"/>
        <w:gridCol w:w="7796"/>
      </w:tblGrid>
      <w:tr w:rsidR="00902872" w:rsidRPr="00870B48" w14:paraId="233DEC46" w14:textId="77777777" w:rsidTr="001C4572">
        <w:trPr>
          <w:trHeight w:val="731"/>
        </w:trPr>
        <w:tc>
          <w:tcPr>
            <w:tcW w:w="187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F0DE285" w14:textId="77777777" w:rsidR="00902872" w:rsidRPr="00870B48" w:rsidRDefault="00902872" w:rsidP="00902872">
            <w:pPr>
              <w:snapToGrid w:val="0"/>
              <w:spacing w:line="360" w:lineRule="exact"/>
              <w:jc w:val="both"/>
              <w:rPr>
                <w:rFonts w:eastAsia="標楷體"/>
                <w:caps/>
                <w:sz w:val="28"/>
                <w:szCs w:val="28"/>
              </w:rPr>
            </w:pPr>
            <w:r w:rsidRPr="00870B48">
              <w:rPr>
                <w:rFonts w:eastAsia="標楷體"/>
                <w:caps/>
                <w:sz w:val="28"/>
                <w:szCs w:val="28"/>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2B7E0F5" w14:textId="77777777" w:rsidR="00902872" w:rsidRPr="00870B48" w:rsidRDefault="00902872" w:rsidP="00AC748A">
            <w:pPr>
              <w:snapToGrid w:val="0"/>
              <w:spacing w:line="360" w:lineRule="exact"/>
              <w:ind w:left="493" w:hangingChars="176" w:hanging="493"/>
              <w:jc w:val="both"/>
              <w:rPr>
                <w:rFonts w:eastAsia="標楷體"/>
                <w:sz w:val="28"/>
                <w:szCs w:val="28"/>
              </w:rPr>
            </w:pPr>
            <w:r w:rsidRPr="00870B48">
              <w:rPr>
                <w:rFonts w:eastAsia="標楷體"/>
                <w:color w:val="000000"/>
                <w:sz w:val="28"/>
                <w:szCs w:val="28"/>
              </w:rPr>
              <w:t>027-</w:t>
            </w:r>
            <w:r w:rsidRPr="00870B48">
              <w:rPr>
                <w:rFonts w:eastAsia="標楷體"/>
                <w:color w:val="000000"/>
                <w:sz w:val="28"/>
                <w:szCs w:val="28"/>
              </w:rPr>
              <w:t>西醫基層門診高血壓懷孕婦女使用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之比率偏高</w:t>
            </w:r>
          </w:p>
        </w:tc>
      </w:tr>
      <w:tr w:rsidR="00902872" w:rsidRPr="00870B48" w14:paraId="43649373" w14:textId="77777777" w:rsidTr="001C4572">
        <w:trPr>
          <w:trHeight w:val="365"/>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99E0808" w14:textId="77777777" w:rsidR="00902872" w:rsidRPr="00870B48" w:rsidRDefault="00902872" w:rsidP="00902872">
            <w:pPr>
              <w:snapToGrid w:val="0"/>
              <w:spacing w:line="360" w:lineRule="exact"/>
              <w:jc w:val="both"/>
              <w:rPr>
                <w:rFonts w:eastAsia="標楷體"/>
                <w:caps/>
                <w:sz w:val="28"/>
                <w:szCs w:val="28"/>
              </w:rPr>
            </w:pPr>
            <w:r w:rsidRPr="00870B48">
              <w:rPr>
                <w:rFonts w:eastAsia="標楷體"/>
                <w:caps/>
                <w:sz w:val="28"/>
                <w:szCs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EA6E323" w14:textId="77777777" w:rsidR="00902872" w:rsidRPr="00870B48" w:rsidRDefault="00902872" w:rsidP="00902872">
            <w:pPr>
              <w:snapToGrid w:val="0"/>
              <w:spacing w:line="360" w:lineRule="exact"/>
              <w:jc w:val="both"/>
              <w:rPr>
                <w:rFonts w:eastAsia="標楷體"/>
                <w:sz w:val="28"/>
                <w:szCs w:val="28"/>
              </w:rPr>
            </w:pPr>
            <w:r w:rsidRPr="00870B48">
              <w:rPr>
                <w:rFonts w:eastAsia="標楷體"/>
                <w:caps/>
                <w:color w:val="000000"/>
                <w:sz w:val="28"/>
                <w:szCs w:val="28"/>
              </w:rPr>
              <w:t>孕婦用藥安全</w:t>
            </w:r>
          </w:p>
        </w:tc>
      </w:tr>
      <w:tr w:rsidR="00902872" w:rsidRPr="00870B48" w14:paraId="43DD1E8E" w14:textId="77777777" w:rsidTr="001C4572">
        <w:trPr>
          <w:trHeight w:val="4391"/>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4798589" w14:textId="77777777" w:rsidR="00902872" w:rsidRPr="00870B48" w:rsidRDefault="00902872" w:rsidP="00902872">
            <w:pPr>
              <w:snapToGrid w:val="0"/>
              <w:spacing w:line="360" w:lineRule="exact"/>
              <w:jc w:val="both"/>
              <w:rPr>
                <w:rFonts w:eastAsia="標楷體"/>
                <w:sz w:val="28"/>
                <w:szCs w:val="28"/>
              </w:rPr>
            </w:pPr>
            <w:r w:rsidRPr="00870B48">
              <w:rPr>
                <w:rFonts w:eastAsia="標楷體"/>
                <w:sz w:val="28"/>
                <w:szCs w:val="28"/>
              </w:rPr>
              <w:t>指標定義</w:t>
            </w:r>
          </w:p>
          <w:p w14:paraId="45049BAE" w14:textId="77777777" w:rsidR="00902872" w:rsidRPr="00870B48" w:rsidRDefault="00902872" w:rsidP="00902872">
            <w:pPr>
              <w:snapToGrid w:val="0"/>
              <w:spacing w:line="360" w:lineRule="exact"/>
              <w:jc w:val="both"/>
              <w:rPr>
                <w:rFonts w:eastAsia="標楷體"/>
                <w:sz w:val="28"/>
                <w:szCs w:val="28"/>
              </w:rPr>
            </w:pPr>
            <w:r w:rsidRPr="00870B48">
              <w:rPr>
                <w:rFonts w:eastAsia="標楷體"/>
                <w:sz w:val="28"/>
                <w:szCs w:val="28"/>
              </w:rPr>
              <w:t>(</w:t>
            </w:r>
            <w:r w:rsidRPr="00870B48">
              <w:rPr>
                <w:rFonts w:eastAsia="標楷體"/>
                <w:sz w:val="28"/>
                <w:szCs w:val="28"/>
              </w:rPr>
              <w:t>含分子、分母</w:t>
            </w:r>
            <w:r w:rsidRPr="00870B48">
              <w:rPr>
                <w:rFonts w:eastAsia="標楷體"/>
                <w:sz w:val="28"/>
                <w:szCs w:val="28"/>
              </w:rPr>
              <w:t>)</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CD543EA" w14:textId="77777777" w:rsidR="00902872" w:rsidRPr="00870B48" w:rsidRDefault="00902872" w:rsidP="00902872">
            <w:pPr>
              <w:snapToGrid w:val="0"/>
              <w:spacing w:line="360" w:lineRule="exact"/>
              <w:jc w:val="both"/>
              <w:rPr>
                <w:rFonts w:eastAsia="標楷體"/>
                <w:color w:val="000000"/>
                <w:sz w:val="28"/>
                <w:szCs w:val="28"/>
              </w:rPr>
            </w:pPr>
            <w:r w:rsidRPr="00870B48">
              <w:rPr>
                <w:rFonts w:eastAsia="標楷體"/>
                <w:color w:val="000000"/>
                <w:sz w:val="28"/>
                <w:szCs w:val="28"/>
              </w:rPr>
              <w:t>分子：分母懷孕婦女中，使用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之人數</w:t>
            </w:r>
          </w:p>
          <w:p w14:paraId="7C9B62D0" w14:textId="77777777" w:rsidR="00902872" w:rsidRPr="00870B48" w:rsidRDefault="00902872" w:rsidP="00902872">
            <w:pPr>
              <w:snapToGrid w:val="0"/>
              <w:spacing w:line="360" w:lineRule="exact"/>
              <w:jc w:val="both"/>
              <w:rPr>
                <w:rFonts w:eastAsia="標楷體"/>
                <w:color w:val="000000"/>
                <w:sz w:val="28"/>
                <w:szCs w:val="28"/>
              </w:rPr>
            </w:pPr>
            <w:r w:rsidRPr="00870B48">
              <w:rPr>
                <w:rFonts w:eastAsia="標楷體"/>
                <w:color w:val="000000"/>
                <w:sz w:val="28"/>
                <w:szCs w:val="28"/>
              </w:rPr>
              <w:t>分母：門診高血壓且有高血壓用藥懷孕婦女人數</w:t>
            </w:r>
          </w:p>
          <w:p w14:paraId="702ABA99" w14:textId="77777777" w:rsidR="00902872" w:rsidRPr="00870B48" w:rsidRDefault="00902872" w:rsidP="00902872">
            <w:pPr>
              <w:snapToGrid w:val="0"/>
              <w:spacing w:line="360" w:lineRule="exact"/>
              <w:jc w:val="both"/>
              <w:rPr>
                <w:rFonts w:eastAsia="標楷體"/>
                <w:color w:val="000000"/>
                <w:sz w:val="28"/>
                <w:szCs w:val="28"/>
              </w:rPr>
            </w:pPr>
            <w:r w:rsidRPr="00870B48">
              <w:rPr>
                <w:rFonts w:eastAsia="標楷體"/>
                <w:color w:val="000000"/>
                <w:sz w:val="28"/>
                <w:szCs w:val="28"/>
              </w:rPr>
              <w:t>＊高血壓－任一主次診斷前三碼為</w:t>
            </w:r>
            <w:r w:rsidRPr="00870B48">
              <w:rPr>
                <w:rFonts w:eastAsia="標楷體"/>
                <w:color w:val="000000"/>
                <w:sz w:val="28"/>
                <w:szCs w:val="28"/>
              </w:rPr>
              <w:t>401~405</w:t>
            </w:r>
            <w:r w:rsidRPr="00870B48">
              <w:rPr>
                <w:rFonts w:eastAsia="標楷體"/>
                <w:color w:val="000000"/>
                <w:sz w:val="28"/>
                <w:szCs w:val="28"/>
              </w:rPr>
              <w:t>，且有高血壓用藥紀錄之案件</w:t>
            </w:r>
          </w:p>
          <w:p w14:paraId="3245754C" w14:textId="77777777" w:rsidR="00902872" w:rsidRPr="00870B48" w:rsidRDefault="00902872" w:rsidP="00902872">
            <w:pPr>
              <w:snapToGrid w:val="0"/>
              <w:spacing w:line="360" w:lineRule="exact"/>
              <w:jc w:val="both"/>
              <w:rPr>
                <w:rFonts w:eastAsia="標楷體"/>
                <w:color w:val="000000"/>
                <w:sz w:val="28"/>
                <w:szCs w:val="28"/>
              </w:rPr>
            </w:pPr>
            <w:r w:rsidRPr="00870B48">
              <w:rPr>
                <w:rFonts w:eastAsia="標楷體"/>
                <w:color w:val="000000"/>
                <w:sz w:val="28"/>
                <w:szCs w:val="28"/>
              </w:rPr>
              <w:t>＊高血壓用藥－指</w:t>
            </w:r>
            <w:r w:rsidRPr="00870B48">
              <w:rPr>
                <w:rFonts w:eastAsia="標楷體"/>
                <w:color w:val="000000"/>
                <w:sz w:val="28"/>
                <w:szCs w:val="28"/>
              </w:rPr>
              <w:t>ATC</w:t>
            </w:r>
            <w:r w:rsidRPr="00870B48">
              <w:rPr>
                <w:rFonts w:eastAsia="標楷體"/>
                <w:color w:val="000000"/>
                <w:sz w:val="28"/>
                <w:szCs w:val="28"/>
              </w:rPr>
              <w:t>代碼前三碼為</w:t>
            </w:r>
            <w:r w:rsidRPr="00870B48">
              <w:rPr>
                <w:rFonts w:eastAsia="標楷體"/>
                <w:color w:val="000000"/>
                <w:sz w:val="28"/>
                <w:szCs w:val="28"/>
              </w:rPr>
              <w:t>C02</w:t>
            </w:r>
            <w:r w:rsidRPr="00870B48">
              <w:rPr>
                <w:rFonts w:eastAsia="標楷體"/>
                <w:color w:val="000000"/>
                <w:sz w:val="28"/>
                <w:szCs w:val="28"/>
              </w:rPr>
              <w:t>、</w:t>
            </w:r>
            <w:r w:rsidRPr="00870B48">
              <w:rPr>
                <w:rFonts w:eastAsia="標楷體"/>
                <w:color w:val="000000"/>
                <w:sz w:val="28"/>
                <w:szCs w:val="28"/>
              </w:rPr>
              <w:t>C03</w:t>
            </w:r>
            <w:r w:rsidRPr="00870B48">
              <w:rPr>
                <w:rFonts w:eastAsia="標楷體"/>
                <w:color w:val="000000"/>
                <w:sz w:val="28"/>
                <w:szCs w:val="28"/>
              </w:rPr>
              <w:t>、</w:t>
            </w:r>
            <w:r w:rsidRPr="00870B48">
              <w:rPr>
                <w:rFonts w:eastAsia="標楷體"/>
                <w:color w:val="000000"/>
                <w:sz w:val="28"/>
                <w:szCs w:val="28"/>
              </w:rPr>
              <w:t>C07</w:t>
            </w:r>
            <w:r w:rsidRPr="00870B48">
              <w:rPr>
                <w:rFonts w:eastAsia="標楷體"/>
                <w:color w:val="000000"/>
                <w:sz w:val="28"/>
                <w:szCs w:val="28"/>
              </w:rPr>
              <w:t>、</w:t>
            </w:r>
            <w:r w:rsidRPr="00870B48">
              <w:rPr>
                <w:rFonts w:eastAsia="標楷體"/>
                <w:color w:val="000000"/>
                <w:sz w:val="28"/>
                <w:szCs w:val="28"/>
              </w:rPr>
              <w:t>C08</w:t>
            </w:r>
            <w:r w:rsidRPr="00870B48">
              <w:rPr>
                <w:rFonts w:eastAsia="標楷體"/>
                <w:color w:val="000000"/>
                <w:sz w:val="28"/>
                <w:szCs w:val="28"/>
              </w:rPr>
              <w:t>、</w:t>
            </w:r>
            <w:r w:rsidRPr="00870B48">
              <w:rPr>
                <w:rFonts w:eastAsia="標楷體"/>
                <w:color w:val="000000"/>
                <w:sz w:val="28"/>
                <w:szCs w:val="28"/>
              </w:rPr>
              <w:t>C09</w:t>
            </w:r>
            <w:r w:rsidRPr="00870B48">
              <w:rPr>
                <w:rFonts w:eastAsia="標楷體"/>
                <w:color w:val="000000"/>
                <w:sz w:val="28"/>
                <w:szCs w:val="28"/>
              </w:rPr>
              <w:t>及</w:t>
            </w:r>
            <w:r w:rsidRPr="00870B48">
              <w:rPr>
                <w:rFonts w:eastAsia="標楷體"/>
                <w:color w:val="000000"/>
                <w:sz w:val="28"/>
                <w:szCs w:val="28"/>
              </w:rPr>
              <w:t>terazosin</w:t>
            </w:r>
            <w:r w:rsidRPr="00870B48">
              <w:rPr>
                <w:rFonts w:eastAsia="標楷體"/>
                <w:color w:val="000000"/>
                <w:sz w:val="28"/>
                <w:szCs w:val="28"/>
              </w:rPr>
              <w:t>（</w:t>
            </w:r>
            <w:r w:rsidRPr="00870B48">
              <w:rPr>
                <w:rFonts w:eastAsia="標楷體"/>
                <w:color w:val="000000"/>
                <w:sz w:val="28"/>
                <w:szCs w:val="28"/>
              </w:rPr>
              <w:t>G04CA(</w:t>
            </w:r>
            <w:r w:rsidRPr="00870B48">
              <w:rPr>
                <w:rFonts w:eastAsia="標楷體"/>
                <w:color w:val="000000"/>
                <w:sz w:val="28"/>
                <w:szCs w:val="28"/>
              </w:rPr>
              <w:t>五碼</w:t>
            </w:r>
            <w:r w:rsidRPr="00870B48">
              <w:rPr>
                <w:rFonts w:eastAsia="標楷體"/>
                <w:color w:val="000000"/>
                <w:sz w:val="28"/>
                <w:szCs w:val="28"/>
              </w:rPr>
              <w:t>)</w:t>
            </w:r>
            <w:r w:rsidRPr="00870B48">
              <w:rPr>
                <w:rFonts w:eastAsia="標楷體"/>
                <w:color w:val="000000"/>
                <w:sz w:val="28"/>
                <w:szCs w:val="28"/>
              </w:rPr>
              <w:t>）之品項</w:t>
            </w:r>
          </w:p>
          <w:p w14:paraId="2DB1A5E0" w14:textId="77777777" w:rsidR="00902872" w:rsidRPr="00870B48" w:rsidRDefault="00902872" w:rsidP="00902872">
            <w:pPr>
              <w:snapToGrid w:val="0"/>
              <w:spacing w:line="360" w:lineRule="exact"/>
              <w:jc w:val="both"/>
              <w:rPr>
                <w:rFonts w:eastAsia="標楷體"/>
                <w:sz w:val="28"/>
                <w:szCs w:val="28"/>
              </w:rPr>
            </w:pPr>
            <w:r w:rsidRPr="00870B48">
              <w:rPr>
                <w:rFonts w:eastAsia="標楷體"/>
                <w:color w:val="000000"/>
                <w:sz w:val="28"/>
                <w:szCs w:val="28"/>
              </w:rPr>
              <w:t>＊懷孕婦女：主、次診斷碼前三碼為</w:t>
            </w:r>
            <w:r w:rsidRPr="00870B48">
              <w:rPr>
                <w:rFonts w:eastAsia="標楷體"/>
                <w:color w:val="000000"/>
                <w:sz w:val="28"/>
                <w:szCs w:val="28"/>
              </w:rPr>
              <w:t>V22</w:t>
            </w:r>
            <w:r w:rsidRPr="00870B48">
              <w:rPr>
                <w:rFonts w:eastAsia="標楷體"/>
                <w:color w:val="000000"/>
                <w:sz w:val="28"/>
                <w:szCs w:val="28"/>
              </w:rPr>
              <w:t>、</w:t>
            </w:r>
            <w:r w:rsidRPr="00870B48">
              <w:rPr>
                <w:rFonts w:eastAsia="標楷體"/>
                <w:color w:val="000000"/>
                <w:sz w:val="28"/>
                <w:szCs w:val="28"/>
              </w:rPr>
              <w:t>640~648</w:t>
            </w:r>
            <w:r w:rsidRPr="00870B48">
              <w:rPr>
                <w:rFonts w:eastAsia="標楷體"/>
                <w:color w:val="000000"/>
                <w:sz w:val="28"/>
                <w:szCs w:val="28"/>
              </w:rPr>
              <w:t>或申報產檢醫令</w:t>
            </w:r>
            <w:r w:rsidRPr="00870B48">
              <w:rPr>
                <w:rFonts w:eastAsia="標楷體"/>
                <w:color w:val="000000"/>
                <w:sz w:val="28"/>
                <w:szCs w:val="28"/>
              </w:rPr>
              <w:t>(</w:t>
            </w:r>
            <w:r w:rsidRPr="00870B48">
              <w:rPr>
                <w:rFonts w:eastAsia="標楷體"/>
                <w:b/>
                <w:color w:val="000000"/>
                <w:sz w:val="28"/>
                <w:szCs w:val="28"/>
                <w:u w:val="single"/>
              </w:rPr>
              <w:t>41~67</w:t>
            </w:r>
            <w:r w:rsidRPr="00870B48">
              <w:rPr>
                <w:rFonts w:eastAsia="標楷體"/>
                <w:color w:val="000000"/>
                <w:sz w:val="28"/>
                <w:szCs w:val="28"/>
              </w:rPr>
              <w:t>)</w:t>
            </w:r>
            <w:r w:rsidRPr="00870B48">
              <w:rPr>
                <w:rFonts w:eastAsia="標楷體"/>
                <w:color w:val="000000"/>
                <w:sz w:val="28"/>
                <w:szCs w:val="28"/>
              </w:rPr>
              <w:t>之個案</w:t>
            </w:r>
          </w:p>
          <w:p w14:paraId="13353DDF" w14:textId="77777777" w:rsidR="00902872" w:rsidRPr="00870B48" w:rsidRDefault="00902872" w:rsidP="00902872">
            <w:pPr>
              <w:snapToGrid w:val="0"/>
              <w:spacing w:line="360" w:lineRule="exact"/>
              <w:jc w:val="both"/>
              <w:rPr>
                <w:rFonts w:eastAsia="標楷體"/>
                <w:color w:val="000000"/>
                <w:sz w:val="28"/>
                <w:szCs w:val="28"/>
              </w:rPr>
            </w:pPr>
            <w:r w:rsidRPr="00870B48">
              <w:rPr>
                <w:rFonts w:eastAsia="標楷體"/>
                <w:color w:val="000000"/>
                <w:sz w:val="28"/>
                <w:szCs w:val="28"/>
              </w:rPr>
              <w:t>ACEI</w:t>
            </w:r>
            <w:r w:rsidRPr="00870B48">
              <w:rPr>
                <w:rFonts w:eastAsia="標楷體"/>
                <w:color w:val="000000"/>
                <w:sz w:val="28"/>
                <w:szCs w:val="28"/>
              </w:rPr>
              <w:t>、</w:t>
            </w:r>
            <w:r w:rsidRPr="00870B48">
              <w:rPr>
                <w:rFonts w:eastAsia="標楷體"/>
                <w:color w:val="000000"/>
                <w:sz w:val="28"/>
                <w:szCs w:val="28"/>
              </w:rPr>
              <w:t>ARB</w:t>
            </w:r>
            <w:r w:rsidRPr="00870B48">
              <w:rPr>
                <w:rFonts w:eastAsia="標楷體"/>
                <w:color w:val="000000"/>
                <w:sz w:val="28"/>
                <w:szCs w:val="28"/>
              </w:rPr>
              <w:t>－</w:t>
            </w:r>
            <w:r w:rsidRPr="00870B48">
              <w:rPr>
                <w:rFonts w:eastAsia="標楷體"/>
                <w:color w:val="000000"/>
                <w:sz w:val="28"/>
                <w:szCs w:val="28"/>
              </w:rPr>
              <w:t>ATC</w:t>
            </w:r>
            <w:r w:rsidRPr="00870B48">
              <w:rPr>
                <w:rFonts w:eastAsia="標楷體"/>
                <w:color w:val="000000"/>
                <w:sz w:val="28"/>
                <w:szCs w:val="28"/>
              </w:rPr>
              <w:t>前五碼為</w:t>
            </w:r>
            <w:r w:rsidRPr="00870B48">
              <w:rPr>
                <w:rFonts w:eastAsia="標楷體"/>
                <w:color w:val="000000"/>
                <w:sz w:val="28"/>
                <w:szCs w:val="28"/>
              </w:rPr>
              <w:t>C09AA</w:t>
            </w:r>
            <w:r w:rsidRPr="00870B48">
              <w:rPr>
                <w:rFonts w:eastAsia="標楷體"/>
                <w:color w:val="000000"/>
                <w:sz w:val="28"/>
                <w:szCs w:val="28"/>
              </w:rPr>
              <w:t>、</w:t>
            </w:r>
            <w:r w:rsidRPr="00870B48">
              <w:rPr>
                <w:rFonts w:eastAsia="標楷體"/>
                <w:color w:val="000000"/>
                <w:sz w:val="28"/>
                <w:szCs w:val="28"/>
              </w:rPr>
              <w:t>C09CA</w:t>
            </w:r>
          </w:p>
          <w:p w14:paraId="7C935007" w14:textId="77777777" w:rsidR="00902872" w:rsidRPr="00870B48" w:rsidRDefault="00902872" w:rsidP="00902872">
            <w:pPr>
              <w:snapToGrid w:val="0"/>
              <w:spacing w:line="360" w:lineRule="exact"/>
              <w:jc w:val="both"/>
              <w:rPr>
                <w:rFonts w:eastAsia="標楷體"/>
                <w:color w:val="000000"/>
                <w:sz w:val="28"/>
                <w:szCs w:val="28"/>
              </w:rPr>
            </w:pPr>
            <w:r w:rsidRPr="00870B48">
              <w:rPr>
                <w:rFonts w:eastAsia="標楷體"/>
                <w:color w:val="000000"/>
                <w:sz w:val="28"/>
                <w:szCs w:val="28"/>
              </w:rPr>
              <w:t>註：高血壓懷孕婦女不建議使用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之藥品，以維護胎兒安全。</w:t>
            </w:r>
          </w:p>
          <w:p w14:paraId="3A720957" w14:textId="77777777" w:rsidR="00902872" w:rsidRPr="00870B48" w:rsidRDefault="00902872" w:rsidP="00902872">
            <w:pPr>
              <w:snapToGrid w:val="0"/>
              <w:spacing w:line="360" w:lineRule="exact"/>
              <w:jc w:val="both"/>
              <w:rPr>
                <w:rFonts w:eastAsia="標楷體"/>
                <w:b/>
                <w:color w:val="FF0000"/>
                <w:sz w:val="28"/>
                <w:szCs w:val="28"/>
                <w:u w:val="single"/>
              </w:rPr>
            </w:pPr>
          </w:p>
        </w:tc>
      </w:tr>
      <w:tr w:rsidR="00902872" w:rsidRPr="00870B48" w14:paraId="6BB4BB0F" w14:textId="77777777" w:rsidTr="001C4572">
        <w:trPr>
          <w:trHeight w:val="365"/>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4EA0029" w14:textId="77777777" w:rsidR="00902872" w:rsidRPr="00870B48" w:rsidRDefault="00902872" w:rsidP="00902872">
            <w:pPr>
              <w:snapToGrid w:val="0"/>
              <w:spacing w:line="360" w:lineRule="exact"/>
              <w:jc w:val="both"/>
              <w:rPr>
                <w:rFonts w:eastAsia="標楷體"/>
                <w:sz w:val="28"/>
                <w:szCs w:val="28"/>
              </w:rPr>
            </w:pPr>
            <w:r w:rsidRPr="00870B48">
              <w:rPr>
                <w:rFonts w:eastAsia="標楷體"/>
                <w:sz w:val="28"/>
                <w:szCs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014DED0" w14:textId="77777777" w:rsidR="00902872" w:rsidRPr="00870B48" w:rsidRDefault="00902872" w:rsidP="00902872">
            <w:pPr>
              <w:snapToGrid w:val="0"/>
              <w:spacing w:line="360" w:lineRule="exact"/>
              <w:jc w:val="both"/>
              <w:rPr>
                <w:rFonts w:eastAsia="標楷體"/>
                <w:sz w:val="28"/>
                <w:szCs w:val="28"/>
              </w:rPr>
            </w:pPr>
            <w:r w:rsidRPr="00870B48">
              <w:rPr>
                <w:rFonts w:eastAsia="標楷體"/>
                <w:sz w:val="28"/>
                <w:szCs w:val="28"/>
              </w:rPr>
              <w:t>負向</w:t>
            </w:r>
          </w:p>
        </w:tc>
      </w:tr>
      <w:tr w:rsidR="00902872" w:rsidRPr="00870B48" w14:paraId="61D266DC" w14:textId="77777777" w:rsidTr="001C4572">
        <w:trPr>
          <w:trHeight w:val="365"/>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F792510" w14:textId="77777777" w:rsidR="00902872" w:rsidRPr="00870B48" w:rsidRDefault="00902872" w:rsidP="00902872">
            <w:pPr>
              <w:snapToGrid w:val="0"/>
              <w:spacing w:line="360" w:lineRule="exact"/>
              <w:jc w:val="both"/>
              <w:rPr>
                <w:rFonts w:eastAsia="標楷體"/>
                <w:sz w:val="28"/>
                <w:szCs w:val="28"/>
              </w:rPr>
            </w:pPr>
            <w:r w:rsidRPr="00870B48">
              <w:rPr>
                <w:rFonts w:eastAsia="標楷體"/>
                <w:sz w:val="28"/>
                <w:szCs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58F9EF8" w14:textId="77777777" w:rsidR="00902872" w:rsidRPr="00870B48" w:rsidRDefault="00902872" w:rsidP="00902872">
            <w:pPr>
              <w:snapToGrid w:val="0"/>
              <w:spacing w:line="360" w:lineRule="exact"/>
              <w:jc w:val="both"/>
              <w:rPr>
                <w:rFonts w:eastAsia="標楷體"/>
                <w:sz w:val="28"/>
                <w:szCs w:val="28"/>
              </w:rPr>
            </w:pPr>
            <w:r w:rsidRPr="00870B48">
              <w:rPr>
                <w:rFonts w:eastAsia="標楷體"/>
                <w:color w:val="000000"/>
                <w:sz w:val="28"/>
                <w:szCs w:val="28"/>
              </w:rPr>
              <w:t>依院所按月分析</w:t>
            </w:r>
          </w:p>
        </w:tc>
      </w:tr>
      <w:tr w:rsidR="00902872" w:rsidRPr="00870B48" w14:paraId="1ED02CF5" w14:textId="77777777" w:rsidTr="001C4572">
        <w:trPr>
          <w:trHeight w:val="365"/>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FC0ECCC" w14:textId="77777777" w:rsidR="00902872" w:rsidRPr="00870B48" w:rsidRDefault="00902872" w:rsidP="00902872">
            <w:pPr>
              <w:snapToGrid w:val="0"/>
              <w:spacing w:line="360" w:lineRule="exact"/>
              <w:jc w:val="both"/>
              <w:rPr>
                <w:rFonts w:eastAsia="標楷體"/>
                <w:sz w:val="28"/>
                <w:szCs w:val="28"/>
              </w:rPr>
            </w:pPr>
            <w:r w:rsidRPr="00870B48">
              <w:rPr>
                <w:rFonts w:eastAsia="標楷體"/>
                <w:sz w:val="28"/>
                <w:szCs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7493703" w14:textId="77777777" w:rsidR="00902872" w:rsidRPr="00870B48" w:rsidRDefault="00902872" w:rsidP="00902872">
            <w:pPr>
              <w:snapToGrid w:val="0"/>
              <w:spacing w:line="360" w:lineRule="exact"/>
              <w:jc w:val="both"/>
              <w:rPr>
                <w:rFonts w:eastAsia="標楷體"/>
                <w:sz w:val="28"/>
                <w:szCs w:val="28"/>
              </w:rPr>
            </w:pPr>
            <w:r w:rsidRPr="00870B48">
              <w:rPr>
                <w:rFonts w:eastAsia="標楷體"/>
                <w:color w:val="000000"/>
                <w:sz w:val="28"/>
                <w:szCs w:val="28"/>
              </w:rPr>
              <w:t>西醫基層總額部門</w:t>
            </w:r>
          </w:p>
        </w:tc>
      </w:tr>
      <w:tr w:rsidR="00902872" w:rsidRPr="00870B48" w14:paraId="7649CA40" w14:textId="77777777" w:rsidTr="001C4572">
        <w:trPr>
          <w:trHeight w:val="731"/>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35975B1" w14:textId="77777777" w:rsidR="00902872" w:rsidRPr="00870B48" w:rsidRDefault="00902872" w:rsidP="00902872">
            <w:pPr>
              <w:snapToGrid w:val="0"/>
              <w:spacing w:line="360" w:lineRule="exact"/>
              <w:jc w:val="both"/>
              <w:rPr>
                <w:rFonts w:eastAsia="標楷體"/>
                <w:sz w:val="28"/>
                <w:szCs w:val="28"/>
              </w:rPr>
            </w:pPr>
            <w:r w:rsidRPr="00870B48">
              <w:rPr>
                <w:rFonts w:eastAsia="標楷體"/>
                <w:sz w:val="28"/>
                <w:szCs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A04D41B" w14:textId="77777777" w:rsidR="00902872" w:rsidRPr="00870B48" w:rsidRDefault="00902872" w:rsidP="00902872">
            <w:pPr>
              <w:snapToGrid w:val="0"/>
              <w:spacing w:line="360" w:lineRule="exact"/>
              <w:jc w:val="both"/>
              <w:rPr>
                <w:rFonts w:eastAsia="標楷體"/>
                <w:sz w:val="28"/>
                <w:szCs w:val="28"/>
              </w:rPr>
            </w:pPr>
            <w:r w:rsidRPr="00870B48">
              <w:rPr>
                <w:rFonts w:eastAsia="標楷體"/>
                <w:color w:val="000000"/>
                <w:sz w:val="28"/>
                <w:szCs w:val="28"/>
              </w:rPr>
              <w:t>不予支付點數＝（院所比率</w:t>
            </w:r>
            <w:r w:rsidRPr="00870B48">
              <w:rPr>
                <w:rFonts w:eastAsia="標楷體"/>
                <w:color w:val="000000"/>
                <w:sz w:val="28"/>
                <w:szCs w:val="28"/>
              </w:rPr>
              <w:t>-17</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高血壓之懷孕婦女使用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案件總醫療費用</w:t>
            </w:r>
          </w:p>
        </w:tc>
      </w:tr>
      <w:tr w:rsidR="00902872" w:rsidRPr="00870B48" w14:paraId="5A1616C1" w14:textId="77777777" w:rsidTr="001C4572">
        <w:trPr>
          <w:trHeight w:val="655"/>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7E0ED2B" w14:textId="77777777" w:rsidR="00902872" w:rsidRPr="00870B48" w:rsidRDefault="00902872" w:rsidP="00902872">
            <w:pPr>
              <w:snapToGrid w:val="0"/>
              <w:spacing w:line="320" w:lineRule="exact"/>
              <w:jc w:val="both"/>
              <w:rPr>
                <w:rFonts w:eastAsia="標楷體"/>
                <w:sz w:val="28"/>
                <w:szCs w:val="28"/>
              </w:rPr>
            </w:pPr>
            <w:r w:rsidRPr="00870B48">
              <w:rPr>
                <w:rFonts w:eastAsia="標楷體"/>
                <w:color w:val="000000"/>
                <w:sz w:val="28"/>
                <w:szCs w:val="28"/>
              </w:rPr>
              <w:t>衛生署核准日期及文號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AF73E18" w14:textId="77777777" w:rsidR="00902872" w:rsidRPr="00870B48" w:rsidRDefault="00902872" w:rsidP="00902872">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8</w:t>
            </w:r>
            <w:r w:rsidRPr="00870B48">
              <w:rPr>
                <w:rFonts w:eastAsia="標楷體"/>
                <w:color w:val="000000"/>
                <w:sz w:val="28"/>
                <w:szCs w:val="28"/>
              </w:rPr>
              <w:t>日衛署健保字第</w:t>
            </w:r>
            <w:r w:rsidRPr="00870B48">
              <w:rPr>
                <w:rFonts w:eastAsia="標楷體"/>
                <w:color w:val="000000"/>
                <w:sz w:val="28"/>
                <w:szCs w:val="28"/>
              </w:rPr>
              <w:t>0990024551</w:t>
            </w:r>
            <w:r w:rsidRPr="00870B48">
              <w:rPr>
                <w:rFonts w:eastAsia="標楷體"/>
                <w:color w:val="000000"/>
                <w:sz w:val="28"/>
                <w:szCs w:val="28"/>
              </w:rPr>
              <w:t>號函</w:t>
            </w:r>
          </w:p>
        </w:tc>
      </w:tr>
      <w:tr w:rsidR="00902872" w:rsidRPr="00870B48" w14:paraId="05CA101D" w14:textId="77777777" w:rsidTr="001C4572">
        <w:trPr>
          <w:trHeight w:val="731"/>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C73C381" w14:textId="77777777" w:rsidR="00902872" w:rsidRPr="00870B48" w:rsidRDefault="00902872" w:rsidP="00902872">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01FFA17" w14:textId="77777777" w:rsidR="00902872" w:rsidRPr="00870B48" w:rsidRDefault="00902872" w:rsidP="00902872">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0990074989</w:t>
            </w:r>
            <w:r w:rsidRPr="00870B48">
              <w:rPr>
                <w:rFonts w:eastAsia="標楷體"/>
                <w:color w:val="000000"/>
                <w:sz w:val="28"/>
                <w:szCs w:val="28"/>
              </w:rPr>
              <w:t>號</w:t>
            </w:r>
          </w:p>
        </w:tc>
      </w:tr>
      <w:tr w:rsidR="00902872" w:rsidRPr="00870B48" w14:paraId="29E1FC75" w14:textId="77777777" w:rsidTr="001C4572">
        <w:trPr>
          <w:trHeight w:val="335"/>
        </w:trPr>
        <w:tc>
          <w:tcPr>
            <w:tcW w:w="187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33D8CE26" w14:textId="77777777" w:rsidR="00902872" w:rsidRPr="00870B48" w:rsidRDefault="00902872" w:rsidP="00902872">
            <w:pPr>
              <w:snapToGrid w:val="0"/>
              <w:spacing w:line="320" w:lineRule="exact"/>
              <w:jc w:val="both"/>
              <w:rPr>
                <w:rFonts w:eastAsia="標楷體"/>
                <w:color w:val="000000"/>
                <w:sz w:val="28"/>
                <w:szCs w:val="28"/>
              </w:rPr>
            </w:pPr>
            <w:r w:rsidRPr="00870B48">
              <w:rPr>
                <w:rFonts w:eastAsia="標楷體"/>
                <w:color w:val="000000"/>
                <w:sz w:val="28"/>
                <w:szCs w:val="28"/>
              </w:rPr>
              <w:t>實施起日</w:t>
            </w:r>
          </w:p>
        </w:tc>
        <w:tc>
          <w:tcPr>
            <w:tcW w:w="779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1F6968B0" w14:textId="77777777" w:rsidR="00902872" w:rsidRPr="00870B48" w:rsidRDefault="00902872" w:rsidP="00902872">
            <w:pPr>
              <w:snapToGrid w:val="0"/>
              <w:spacing w:line="320" w:lineRule="exact"/>
              <w:jc w:val="both"/>
              <w:rPr>
                <w:rFonts w:eastAsia="標楷體"/>
                <w:color w:val="000000"/>
                <w:sz w:val="28"/>
                <w:szCs w:val="28"/>
              </w:rPr>
            </w:pPr>
            <w:r w:rsidRPr="00870B48">
              <w:rPr>
                <w:rFonts w:eastAsia="標楷體"/>
                <w:color w:val="000000"/>
                <w:sz w:val="28"/>
                <w:szCs w:val="28"/>
              </w:rPr>
              <w:t>100</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11</w:t>
            </w:r>
            <w:r w:rsidRPr="00870B48">
              <w:rPr>
                <w:rFonts w:eastAsia="標楷體"/>
                <w:color w:val="000000"/>
                <w:sz w:val="28"/>
                <w:szCs w:val="28"/>
              </w:rPr>
              <w:t>月</w:t>
            </w:r>
            <w:r w:rsidRPr="00870B48">
              <w:rPr>
                <w:rFonts w:eastAsia="標楷體"/>
                <w:color w:val="000000"/>
                <w:sz w:val="28"/>
                <w:szCs w:val="28"/>
              </w:rPr>
              <w:t>30</w:t>
            </w:r>
            <w:r w:rsidRPr="00870B48">
              <w:rPr>
                <w:rFonts w:eastAsia="標楷體"/>
                <w:color w:val="000000"/>
                <w:sz w:val="28"/>
                <w:szCs w:val="28"/>
              </w:rPr>
              <w:t>日</w:t>
            </w:r>
          </w:p>
        </w:tc>
      </w:tr>
    </w:tbl>
    <w:p w14:paraId="3FC10541" w14:textId="77777777" w:rsidR="00902872" w:rsidRPr="00870B48" w:rsidRDefault="00902872" w:rsidP="00166A53">
      <w:pPr>
        <w:widowControl/>
        <w:suppressAutoHyphens w:val="0"/>
        <w:rPr>
          <w:rFonts w:eastAsia="標楷體"/>
          <w:sz w:val="28"/>
          <w:szCs w:val="28"/>
        </w:rPr>
      </w:pPr>
    </w:p>
    <w:p w14:paraId="1603C6F0" w14:textId="77777777" w:rsidR="00902872" w:rsidRPr="00870B48" w:rsidRDefault="00902872">
      <w:pPr>
        <w:widowControl/>
        <w:suppressAutoHyphens w:val="0"/>
        <w:rPr>
          <w:rFonts w:eastAsia="標楷體"/>
          <w:sz w:val="28"/>
          <w:szCs w:val="28"/>
        </w:rPr>
      </w:pPr>
      <w:r w:rsidRPr="00870B48">
        <w:rPr>
          <w:rFonts w:eastAsia="標楷體"/>
          <w:sz w:val="28"/>
          <w:szCs w:val="28"/>
        </w:rPr>
        <w:br w:type="page"/>
      </w:r>
    </w:p>
    <w:p w14:paraId="7C8A58D3" w14:textId="598E0BD4" w:rsidR="00902872" w:rsidRPr="0008468D" w:rsidRDefault="00902872" w:rsidP="000F231C">
      <w:pPr>
        <w:pStyle w:val="2"/>
        <w:numPr>
          <w:ilvl w:val="0"/>
          <w:numId w:val="85"/>
        </w:numPr>
        <w:rPr>
          <w:rFonts w:ascii="Times New Roman" w:hAnsi="Times New Roman"/>
          <w:sz w:val="20"/>
          <w:szCs w:val="20"/>
        </w:rPr>
      </w:pPr>
      <w:r w:rsidRPr="0008468D">
        <w:rPr>
          <w:rFonts w:ascii="Times New Roman" w:hAnsi="Times New Roman" w:hint="eastAsia"/>
          <w:sz w:val="20"/>
          <w:szCs w:val="20"/>
        </w:rPr>
        <w:lastRenderedPageBreak/>
        <w:t>027</w:t>
      </w:r>
      <w:r w:rsidRPr="0008468D">
        <w:rPr>
          <w:rFonts w:ascii="Times New Roman" w:hAnsi="Times New Roman" w:hint="eastAsia"/>
          <w:sz w:val="20"/>
          <w:szCs w:val="20"/>
        </w:rPr>
        <w:t>指標版本：實施起</w:t>
      </w:r>
      <w:r w:rsidR="00E547A0" w:rsidRPr="0008468D">
        <w:rPr>
          <w:rFonts w:ascii="Times New Roman" w:hAnsi="Times New Roman" w:hint="eastAsia"/>
          <w:sz w:val="20"/>
          <w:szCs w:val="20"/>
        </w:rPr>
        <w:t>迄</w:t>
      </w:r>
      <w:r w:rsidRPr="0008468D">
        <w:rPr>
          <w:rFonts w:ascii="Times New Roman" w:hAnsi="Times New Roman" w:hint="eastAsia"/>
          <w:sz w:val="20"/>
          <w:szCs w:val="20"/>
        </w:rPr>
        <w:t>日</w:t>
      </w:r>
      <w:r w:rsidRPr="0008468D">
        <w:rPr>
          <w:rFonts w:ascii="Times New Roman" w:hAnsi="Times New Roman" w:hint="eastAsia"/>
          <w:sz w:val="20"/>
          <w:szCs w:val="20"/>
        </w:rPr>
        <w:tab/>
        <w:t>96</w:t>
      </w:r>
      <w:r w:rsidRPr="0008468D">
        <w:rPr>
          <w:rFonts w:ascii="Times New Roman" w:hAnsi="Times New Roman" w:hint="eastAsia"/>
          <w:sz w:val="20"/>
          <w:szCs w:val="20"/>
        </w:rPr>
        <w:t>年</w:t>
      </w:r>
      <w:r w:rsidRPr="0008468D">
        <w:rPr>
          <w:rFonts w:ascii="Times New Roman" w:hAnsi="Times New Roman" w:hint="eastAsia"/>
          <w:sz w:val="20"/>
          <w:szCs w:val="20"/>
        </w:rPr>
        <w:t>2</w:t>
      </w:r>
      <w:r w:rsidRPr="0008468D">
        <w:rPr>
          <w:rFonts w:ascii="Times New Roman" w:hAnsi="Times New Roman" w:hint="eastAsia"/>
          <w:sz w:val="20"/>
          <w:szCs w:val="20"/>
        </w:rPr>
        <w:t>月</w:t>
      </w:r>
      <w:r w:rsidRPr="0008468D">
        <w:rPr>
          <w:rFonts w:ascii="Times New Roman" w:hAnsi="Times New Roman" w:hint="eastAsia"/>
          <w:sz w:val="20"/>
          <w:szCs w:val="20"/>
        </w:rPr>
        <w:t>1</w:t>
      </w:r>
      <w:r w:rsidRPr="0008468D">
        <w:rPr>
          <w:rFonts w:ascii="Times New Roman" w:hAnsi="Times New Roman" w:hint="eastAsia"/>
          <w:sz w:val="20"/>
          <w:szCs w:val="20"/>
        </w:rPr>
        <w:t>日</w:t>
      </w:r>
      <w:r w:rsidRPr="0008468D">
        <w:rPr>
          <w:rFonts w:ascii="Times New Roman" w:hAnsi="Times New Roman" w:hint="eastAsia"/>
          <w:sz w:val="20"/>
          <w:szCs w:val="20"/>
        </w:rPr>
        <w:t>~99</w:t>
      </w:r>
      <w:r w:rsidRPr="0008468D">
        <w:rPr>
          <w:rFonts w:ascii="Times New Roman" w:hAnsi="Times New Roman" w:hint="eastAsia"/>
          <w:sz w:val="20"/>
          <w:szCs w:val="20"/>
        </w:rPr>
        <w:t>年</w:t>
      </w:r>
      <w:r w:rsidRPr="0008468D">
        <w:rPr>
          <w:rFonts w:ascii="Times New Roman" w:hAnsi="Times New Roman" w:hint="eastAsia"/>
          <w:sz w:val="20"/>
          <w:szCs w:val="20"/>
        </w:rPr>
        <w:t>12</w:t>
      </w:r>
      <w:r w:rsidRPr="0008468D">
        <w:rPr>
          <w:rFonts w:ascii="Times New Roman" w:hAnsi="Times New Roman" w:hint="eastAsia"/>
          <w:sz w:val="20"/>
          <w:szCs w:val="20"/>
        </w:rPr>
        <w:t>月</w:t>
      </w:r>
      <w:r w:rsidRPr="0008468D">
        <w:rPr>
          <w:rFonts w:ascii="Times New Roman" w:hAnsi="Times New Roman" w:hint="eastAsia"/>
          <w:sz w:val="20"/>
          <w:szCs w:val="20"/>
        </w:rPr>
        <w:t>31</w:t>
      </w:r>
      <w:r w:rsidRPr="0008468D">
        <w:rPr>
          <w:rFonts w:ascii="Times New Roman" w:hAnsi="Times New Roman" w:hint="eastAsia"/>
          <w:sz w:val="20"/>
          <w:szCs w:val="20"/>
        </w:rPr>
        <w:t>日</w:t>
      </w:r>
    </w:p>
    <w:tbl>
      <w:tblPr>
        <w:tblW w:w="9705" w:type="dxa"/>
        <w:jc w:val="center"/>
        <w:tblCellMar>
          <w:left w:w="10" w:type="dxa"/>
          <w:right w:w="10" w:type="dxa"/>
        </w:tblCellMar>
        <w:tblLook w:val="04A0" w:firstRow="1" w:lastRow="0" w:firstColumn="1" w:lastColumn="0" w:noHBand="0" w:noVBand="1"/>
      </w:tblPr>
      <w:tblGrid>
        <w:gridCol w:w="1903"/>
        <w:gridCol w:w="7802"/>
      </w:tblGrid>
      <w:tr w:rsidR="00902872" w:rsidRPr="00870B48" w14:paraId="4B42AD7A" w14:textId="77777777" w:rsidTr="00902872">
        <w:trPr>
          <w:jc w:val="center"/>
        </w:trPr>
        <w:tc>
          <w:tcPr>
            <w:tcW w:w="190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5860E38" w14:textId="77777777" w:rsidR="00902872" w:rsidRPr="00870B48" w:rsidRDefault="00902872" w:rsidP="00902872">
            <w:pPr>
              <w:snapToGrid w:val="0"/>
              <w:spacing w:line="288" w:lineRule="auto"/>
              <w:jc w:val="both"/>
              <w:rPr>
                <w:rFonts w:eastAsia="標楷體"/>
                <w:caps/>
                <w:color w:val="000000"/>
                <w:sz w:val="28"/>
                <w:szCs w:val="28"/>
              </w:rPr>
            </w:pPr>
            <w:r w:rsidRPr="00870B48">
              <w:rPr>
                <w:rFonts w:eastAsia="標楷體"/>
                <w:caps/>
                <w:color w:val="000000"/>
                <w:sz w:val="28"/>
                <w:szCs w:val="28"/>
              </w:rPr>
              <w:t>指標名稱</w:t>
            </w:r>
          </w:p>
        </w:tc>
        <w:tc>
          <w:tcPr>
            <w:tcW w:w="7802"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2DC5F59" w14:textId="77777777" w:rsidR="00902872" w:rsidRPr="00870B48" w:rsidRDefault="00902872" w:rsidP="00902872">
            <w:pPr>
              <w:snapToGrid w:val="0"/>
              <w:spacing w:line="288" w:lineRule="auto"/>
              <w:jc w:val="both"/>
              <w:rPr>
                <w:rFonts w:eastAsia="標楷體"/>
                <w:sz w:val="28"/>
                <w:szCs w:val="28"/>
              </w:rPr>
            </w:pPr>
            <w:r w:rsidRPr="00870B48">
              <w:rPr>
                <w:rFonts w:eastAsia="標楷體"/>
                <w:color w:val="000000"/>
                <w:sz w:val="28"/>
                <w:szCs w:val="28"/>
              </w:rPr>
              <w:t>027-</w:t>
            </w:r>
            <w:r w:rsidRPr="00870B48">
              <w:rPr>
                <w:rFonts w:eastAsia="標楷體"/>
                <w:color w:val="000000"/>
                <w:sz w:val="28"/>
                <w:szCs w:val="28"/>
              </w:rPr>
              <w:t>西醫基層門診高血壓懷孕婦女使用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之比率偏高</w:t>
            </w:r>
          </w:p>
        </w:tc>
      </w:tr>
      <w:tr w:rsidR="00902872" w:rsidRPr="00870B48" w14:paraId="2D114C0D"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805FA7C" w14:textId="77777777" w:rsidR="00902872" w:rsidRPr="00870B48" w:rsidRDefault="00902872" w:rsidP="00902872">
            <w:pPr>
              <w:snapToGrid w:val="0"/>
              <w:spacing w:line="288" w:lineRule="auto"/>
              <w:jc w:val="both"/>
              <w:rPr>
                <w:rFonts w:eastAsia="標楷體"/>
                <w:caps/>
                <w:color w:val="000000"/>
                <w:sz w:val="28"/>
                <w:szCs w:val="28"/>
              </w:rPr>
            </w:pPr>
            <w:r w:rsidRPr="00870B48">
              <w:rPr>
                <w:rFonts w:eastAsia="標楷體"/>
                <w:caps/>
                <w:color w:val="000000"/>
                <w:sz w:val="28"/>
                <w:szCs w:val="28"/>
              </w:rPr>
              <w:t>實施目的</w:t>
            </w:r>
          </w:p>
        </w:tc>
        <w:tc>
          <w:tcPr>
            <w:tcW w:w="780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86746BA" w14:textId="77777777" w:rsidR="00902872" w:rsidRPr="00870B48" w:rsidRDefault="00902872" w:rsidP="00902872">
            <w:pPr>
              <w:snapToGrid w:val="0"/>
              <w:spacing w:line="288" w:lineRule="auto"/>
              <w:jc w:val="both"/>
              <w:rPr>
                <w:rFonts w:eastAsia="標楷體"/>
                <w:caps/>
                <w:color w:val="000000"/>
                <w:sz w:val="28"/>
                <w:szCs w:val="28"/>
              </w:rPr>
            </w:pPr>
            <w:r w:rsidRPr="00870B48">
              <w:rPr>
                <w:rFonts w:eastAsia="標楷體"/>
                <w:caps/>
                <w:color w:val="000000"/>
                <w:sz w:val="28"/>
                <w:szCs w:val="28"/>
              </w:rPr>
              <w:t>孕婦用藥安全</w:t>
            </w:r>
          </w:p>
        </w:tc>
      </w:tr>
      <w:tr w:rsidR="00902872" w:rsidRPr="00870B48" w14:paraId="75E33443"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B9F5994" w14:textId="77777777" w:rsidR="00902872" w:rsidRPr="00870B48" w:rsidRDefault="00902872" w:rsidP="00902872">
            <w:pPr>
              <w:snapToGrid w:val="0"/>
              <w:spacing w:line="288" w:lineRule="auto"/>
              <w:jc w:val="both"/>
              <w:rPr>
                <w:rFonts w:eastAsia="標楷體"/>
                <w:color w:val="000000"/>
                <w:sz w:val="28"/>
                <w:szCs w:val="28"/>
              </w:rPr>
            </w:pPr>
            <w:r w:rsidRPr="00870B48">
              <w:rPr>
                <w:rFonts w:eastAsia="標楷體"/>
                <w:color w:val="000000"/>
                <w:sz w:val="28"/>
                <w:szCs w:val="28"/>
              </w:rPr>
              <w:t>指標定義</w:t>
            </w:r>
          </w:p>
          <w:p w14:paraId="7B3C47D9" w14:textId="77777777" w:rsidR="00902872" w:rsidRPr="00870B48" w:rsidRDefault="00902872" w:rsidP="00902872">
            <w:pPr>
              <w:snapToGrid w:val="0"/>
              <w:spacing w:line="288" w:lineRule="auto"/>
              <w:jc w:val="both"/>
              <w:rPr>
                <w:rFonts w:eastAsia="標楷體"/>
                <w:color w:val="000000"/>
                <w:sz w:val="28"/>
                <w:szCs w:val="28"/>
              </w:rPr>
            </w:pPr>
          </w:p>
        </w:tc>
        <w:tc>
          <w:tcPr>
            <w:tcW w:w="780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29D3BCE" w14:textId="77777777" w:rsidR="00902872" w:rsidRPr="00870B48" w:rsidRDefault="00902872" w:rsidP="00902872">
            <w:pPr>
              <w:pStyle w:val="21"/>
              <w:spacing w:line="288" w:lineRule="auto"/>
              <w:ind w:left="870" w:hanging="868"/>
              <w:rPr>
                <w:rFonts w:ascii="Times New Roman" w:hAnsi="Times New Roman"/>
                <w:color w:val="000000"/>
                <w:szCs w:val="28"/>
              </w:rPr>
            </w:pPr>
            <w:r w:rsidRPr="00870B48">
              <w:rPr>
                <w:rFonts w:ascii="Times New Roman" w:hAnsi="Times New Roman"/>
                <w:color w:val="000000"/>
                <w:szCs w:val="28"/>
              </w:rPr>
              <w:t>分子：分母懷孕婦女中，使用</w:t>
            </w:r>
            <w:r w:rsidRPr="00870B48">
              <w:rPr>
                <w:rFonts w:ascii="Times New Roman" w:hAnsi="Times New Roman"/>
                <w:color w:val="000000"/>
                <w:szCs w:val="28"/>
              </w:rPr>
              <w:t>ACEI</w:t>
            </w:r>
            <w:r w:rsidRPr="00870B48">
              <w:rPr>
                <w:rFonts w:ascii="Times New Roman" w:hAnsi="Times New Roman"/>
                <w:color w:val="000000"/>
                <w:szCs w:val="28"/>
              </w:rPr>
              <w:t>或</w:t>
            </w:r>
            <w:r w:rsidRPr="00870B48">
              <w:rPr>
                <w:rFonts w:ascii="Times New Roman" w:hAnsi="Times New Roman"/>
                <w:color w:val="000000"/>
                <w:szCs w:val="28"/>
              </w:rPr>
              <w:t>ARB</w:t>
            </w:r>
            <w:r w:rsidRPr="00870B48">
              <w:rPr>
                <w:rFonts w:ascii="Times New Roman" w:hAnsi="Times New Roman"/>
                <w:color w:val="000000"/>
                <w:szCs w:val="28"/>
              </w:rPr>
              <w:t>之人數</w:t>
            </w:r>
          </w:p>
          <w:p w14:paraId="750C1DEE" w14:textId="77777777" w:rsidR="00902872" w:rsidRPr="00870B48" w:rsidRDefault="00902872" w:rsidP="00902872">
            <w:pPr>
              <w:pStyle w:val="21"/>
              <w:spacing w:line="288" w:lineRule="auto"/>
              <w:ind w:left="870" w:hanging="868"/>
              <w:rPr>
                <w:rFonts w:ascii="Times New Roman" w:hAnsi="Times New Roman"/>
                <w:szCs w:val="28"/>
              </w:rPr>
            </w:pPr>
            <w:r w:rsidRPr="00870B48">
              <w:rPr>
                <w:rFonts w:ascii="Times New Roman" w:hAnsi="Times New Roman"/>
                <w:color w:val="000000"/>
                <w:szCs w:val="28"/>
              </w:rPr>
              <w:t>分母：門診高血壓且有高血壓用藥懷孕婦女人數</w:t>
            </w:r>
          </w:p>
          <w:p w14:paraId="6CE53A54" w14:textId="77777777" w:rsidR="00902872" w:rsidRPr="00870B48" w:rsidRDefault="00902872" w:rsidP="00902872">
            <w:pPr>
              <w:pStyle w:val="21"/>
              <w:spacing w:line="288" w:lineRule="auto"/>
              <w:ind w:left="870" w:hanging="868"/>
              <w:rPr>
                <w:rFonts w:ascii="Times New Roman" w:hAnsi="Times New Roman"/>
                <w:color w:val="000000"/>
                <w:szCs w:val="28"/>
              </w:rPr>
            </w:pPr>
            <w:r w:rsidRPr="00870B48">
              <w:rPr>
                <w:rFonts w:ascii="Times New Roman" w:hAnsi="Times New Roman"/>
                <w:color w:val="000000"/>
                <w:szCs w:val="28"/>
              </w:rPr>
              <w:t>＊高血壓－任一主次診斷前三碼為</w:t>
            </w:r>
            <w:r w:rsidRPr="00870B48">
              <w:rPr>
                <w:rFonts w:ascii="Times New Roman" w:hAnsi="Times New Roman"/>
                <w:color w:val="000000"/>
                <w:szCs w:val="28"/>
              </w:rPr>
              <w:t>401~405</w:t>
            </w:r>
            <w:r w:rsidRPr="00870B48">
              <w:rPr>
                <w:rFonts w:ascii="Times New Roman" w:hAnsi="Times New Roman"/>
                <w:color w:val="000000"/>
                <w:szCs w:val="28"/>
              </w:rPr>
              <w:t>，且有高血壓用藥紀錄之案件</w:t>
            </w:r>
          </w:p>
          <w:p w14:paraId="30FBA6EC" w14:textId="77777777" w:rsidR="00902872" w:rsidRPr="00870B48" w:rsidRDefault="00902872" w:rsidP="00902872">
            <w:pPr>
              <w:pStyle w:val="21"/>
              <w:spacing w:line="288" w:lineRule="auto"/>
              <w:ind w:left="870" w:hanging="868"/>
              <w:rPr>
                <w:rFonts w:ascii="Times New Roman" w:hAnsi="Times New Roman"/>
                <w:color w:val="000000"/>
                <w:szCs w:val="28"/>
              </w:rPr>
            </w:pPr>
            <w:r w:rsidRPr="00870B48">
              <w:rPr>
                <w:rFonts w:ascii="Times New Roman" w:hAnsi="Times New Roman"/>
                <w:color w:val="000000"/>
                <w:szCs w:val="28"/>
              </w:rPr>
              <w:t>＊高血壓用藥－指</w:t>
            </w:r>
            <w:r w:rsidRPr="00870B48">
              <w:rPr>
                <w:rFonts w:ascii="Times New Roman" w:hAnsi="Times New Roman"/>
                <w:color w:val="000000"/>
                <w:szCs w:val="28"/>
              </w:rPr>
              <w:t>ATC</w:t>
            </w:r>
            <w:r w:rsidRPr="00870B48">
              <w:rPr>
                <w:rFonts w:ascii="Times New Roman" w:hAnsi="Times New Roman"/>
                <w:color w:val="000000"/>
                <w:szCs w:val="28"/>
              </w:rPr>
              <w:t>代碼前三碼為</w:t>
            </w:r>
            <w:r w:rsidRPr="00870B48">
              <w:rPr>
                <w:rFonts w:ascii="Times New Roman" w:hAnsi="Times New Roman"/>
                <w:color w:val="000000"/>
                <w:szCs w:val="28"/>
              </w:rPr>
              <w:t>C02</w:t>
            </w:r>
            <w:r w:rsidRPr="00870B48">
              <w:rPr>
                <w:rFonts w:ascii="Times New Roman" w:hAnsi="Times New Roman"/>
                <w:color w:val="000000"/>
                <w:szCs w:val="28"/>
              </w:rPr>
              <w:t>、</w:t>
            </w:r>
            <w:r w:rsidRPr="00870B48">
              <w:rPr>
                <w:rFonts w:ascii="Times New Roman" w:hAnsi="Times New Roman"/>
                <w:color w:val="000000"/>
                <w:szCs w:val="28"/>
              </w:rPr>
              <w:t>C03</w:t>
            </w:r>
            <w:r w:rsidRPr="00870B48">
              <w:rPr>
                <w:rFonts w:ascii="Times New Roman" w:hAnsi="Times New Roman"/>
                <w:color w:val="000000"/>
                <w:szCs w:val="28"/>
              </w:rPr>
              <w:t>、</w:t>
            </w:r>
            <w:r w:rsidRPr="00870B48">
              <w:rPr>
                <w:rFonts w:ascii="Times New Roman" w:hAnsi="Times New Roman"/>
                <w:color w:val="000000"/>
                <w:szCs w:val="28"/>
              </w:rPr>
              <w:t>C07</w:t>
            </w:r>
            <w:r w:rsidRPr="00870B48">
              <w:rPr>
                <w:rFonts w:ascii="Times New Roman" w:hAnsi="Times New Roman"/>
                <w:color w:val="000000"/>
                <w:szCs w:val="28"/>
              </w:rPr>
              <w:t>、</w:t>
            </w:r>
            <w:r w:rsidRPr="00870B48">
              <w:rPr>
                <w:rFonts w:ascii="Times New Roman" w:hAnsi="Times New Roman"/>
                <w:color w:val="000000"/>
                <w:szCs w:val="28"/>
              </w:rPr>
              <w:t>C08</w:t>
            </w:r>
            <w:r w:rsidRPr="00870B48">
              <w:rPr>
                <w:rFonts w:ascii="Times New Roman" w:hAnsi="Times New Roman"/>
                <w:color w:val="000000"/>
                <w:szCs w:val="28"/>
              </w:rPr>
              <w:t>、</w:t>
            </w:r>
            <w:r w:rsidRPr="00870B48">
              <w:rPr>
                <w:rFonts w:ascii="Times New Roman" w:hAnsi="Times New Roman"/>
                <w:color w:val="000000"/>
                <w:szCs w:val="28"/>
              </w:rPr>
              <w:t>C09</w:t>
            </w:r>
            <w:r w:rsidRPr="00870B48">
              <w:rPr>
                <w:rFonts w:ascii="Times New Roman" w:hAnsi="Times New Roman"/>
                <w:color w:val="000000"/>
                <w:szCs w:val="28"/>
              </w:rPr>
              <w:t>及</w:t>
            </w:r>
            <w:r w:rsidRPr="00870B48">
              <w:rPr>
                <w:rFonts w:ascii="Times New Roman" w:hAnsi="Times New Roman"/>
                <w:color w:val="000000"/>
                <w:szCs w:val="28"/>
              </w:rPr>
              <w:t>terazosin</w:t>
            </w:r>
            <w:r w:rsidRPr="00870B48">
              <w:rPr>
                <w:rFonts w:ascii="Times New Roman" w:hAnsi="Times New Roman"/>
                <w:color w:val="000000"/>
                <w:szCs w:val="28"/>
              </w:rPr>
              <w:t>（</w:t>
            </w:r>
            <w:r w:rsidRPr="00870B48">
              <w:rPr>
                <w:rFonts w:ascii="Times New Roman" w:hAnsi="Times New Roman"/>
                <w:color w:val="000000"/>
                <w:szCs w:val="28"/>
              </w:rPr>
              <w:t>G04CA(</w:t>
            </w:r>
            <w:r w:rsidRPr="00870B48">
              <w:rPr>
                <w:rFonts w:ascii="Times New Roman" w:hAnsi="Times New Roman"/>
                <w:color w:val="000000"/>
                <w:szCs w:val="28"/>
              </w:rPr>
              <w:t>五碼</w:t>
            </w:r>
            <w:r w:rsidRPr="00870B48">
              <w:rPr>
                <w:rFonts w:ascii="Times New Roman" w:hAnsi="Times New Roman"/>
                <w:color w:val="000000"/>
                <w:szCs w:val="28"/>
              </w:rPr>
              <w:t>)</w:t>
            </w:r>
            <w:r w:rsidRPr="00870B48">
              <w:rPr>
                <w:rFonts w:ascii="Times New Roman" w:hAnsi="Times New Roman"/>
                <w:color w:val="000000"/>
                <w:szCs w:val="28"/>
              </w:rPr>
              <w:t>）之品項</w:t>
            </w:r>
          </w:p>
          <w:p w14:paraId="413F6FB2" w14:textId="77777777" w:rsidR="00902872" w:rsidRPr="00870B48" w:rsidRDefault="00902872" w:rsidP="00902872">
            <w:pPr>
              <w:pStyle w:val="21"/>
              <w:spacing w:line="288" w:lineRule="auto"/>
              <w:ind w:left="870" w:hanging="868"/>
              <w:rPr>
                <w:rFonts w:ascii="Times New Roman" w:hAnsi="Times New Roman"/>
                <w:color w:val="000000"/>
                <w:szCs w:val="28"/>
              </w:rPr>
            </w:pPr>
            <w:r w:rsidRPr="00870B48">
              <w:rPr>
                <w:rFonts w:ascii="Times New Roman" w:hAnsi="Times New Roman"/>
                <w:color w:val="000000"/>
                <w:szCs w:val="28"/>
              </w:rPr>
              <w:t>＊懷孕婦女：主、次診斷碼前三碼為</w:t>
            </w:r>
            <w:r w:rsidRPr="00870B48">
              <w:rPr>
                <w:rFonts w:ascii="Times New Roman" w:hAnsi="Times New Roman"/>
                <w:color w:val="000000"/>
                <w:szCs w:val="28"/>
              </w:rPr>
              <w:t>V22</w:t>
            </w:r>
            <w:r w:rsidRPr="00870B48">
              <w:rPr>
                <w:rFonts w:ascii="Times New Roman" w:hAnsi="Times New Roman"/>
                <w:color w:val="000000"/>
                <w:szCs w:val="28"/>
              </w:rPr>
              <w:t>、</w:t>
            </w:r>
            <w:r w:rsidRPr="00870B48">
              <w:rPr>
                <w:rFonts w:ascii="Times New Roman" w:hAnsi="Times New Roman"/>
                <w:color w:val="000000"/>
                <w:szCs w:val="28"/>
              </w:rPr>
              <w:t>640~648</w:t>
            </w:r>
            <w:r w:rsidRPr="00870B48">
              <w:rPr>
                <w:rFonts w:ascii="Times New Roman" w:hAnsi="Times New Roman"/>
                <w:color w:val="000000"/>
                <w:szCs w:val="28"/>
              </w:rPr>
              <w:t>或申報產檢醫令</w:t>
            </w:r>
            <w:r w:rsidRPr="00870B48">
              <w:rPr>
                <w:rFonts w:ascii="Times New Roman" w:hAnsi="Times New Roman"/>
                <w:color w:val="000000"/>
                <w:szCs w:val="28"/>
              </w:rPr>
              <w:t>(41~62)</w:t>
            </w:r>
            <w:r w:rsidRPr="00870B48">
              <w:rPr>
                <w:rFonts w:ascii="Times New Roman" w:hAnsi="Times New Roman"/>
                <w:color w:val="000000"/>
                <w:szCs w:val="28"/>
              </w:rPr>
              <w:t>之個案</w:t>
            </w:r>
          </w:p>
          <w:p w14:paraId="39ACCFD7" w14:textId="77777777" w:rsidR="00902872" w:rsidRPr="00870B48" w:rsidRDefault="00902872" w:rsidP="00902872">
            <w:pPr>
              <w:numPr>
                <w:ilvl w:val="0"/>
                <w:numId w:val="15"/>
              </w:numPr>
              <w:snapToGrid w:val="0"/>
              <w:spacing w:line="288" w:lineRule="auto"/>
              <w:jc w:val="both"/>
              <w:rPr>
                <w:rFonts w:eastAsia="標楷體"/>
                <w:color w:val="000000"/>
                <w:sz w:val="28"/>
                <w:szCs w:val="28"/>
              </w:rPr>
            </w:pPr>
            <w:r w:rsidRPr="00870B48">
              <w:rPr>
                <w:rFonts w:eastAsia="標楷體"/>
                <w:color w:val="000000"/>
                <w:sz w:val="28"/>
                <w:szCs w:val="28"/>
              </w:rPr>
              <w:t>ACEI</w:t>
            </w:r>
            <w:r w:rsidRPr="00870B48">
              <w:rPr>
                <w:rFonts w:eastAsia="標楷體"/>
                <w:color w:val="000000"/>
                <w:sz w:val="28"/>
                <w:szCs w:val="28"/>
              </w:rPr>
              <w:t>、</w:t>
            </w:r>
            <w:r w:rsidRPr="00870B48">
              <w:rPr>
                <w:rFonts w:eastAsia="標楷體"/>
                <w:color w:val="000000"/>
                <w:sz w:val="28"/>
                <w:szCs w:val="28"/>
              </w:rPr>
              <w:t>ARB</w:t>
            </w:r>
            <w:r w:rsidRPr="00870B48">
              <w:rPr>
                <w:rFonts w:eastAsia="標楷體"/>
                <w:color w:val="000000"/>
                <w:sz w:val="28"/>
                <w:szCs w:val="28"/>
              </w:rPr>
              <w:t>－</w:t>
            </w:r>
            <w:r w:rsidRPr="00870B48">
              <w:rPr>
                <w:rFonts w:eastAsia="標楷體"/>
                <w:color w:val="000000"/>
                <w:sz w:val="28"/>
                <w:szCs w:val="28"/>
              </w:rPr>
              <w:t>ATC</w:t>
            </w:r>
            <w:r w:rsidRPr="00870B48">
              <w:rPr>
                <w:rFonts w:eastAsia="標楷體"/>
                <w:color w:val="000000"/>
                <w:sz w:val="28"/>
                <w:szCs w:val="28"/>
              </w:rPr>
              <w:t>前五碼為</w:t>
            </w:r>
            <w:r w:rsidRPr="00870B48">
              <w:rPr>
                <w:rFonts w:eastAsia="標楷體"/>
                <w:color w:val="000000"/>
                <w:sz w:val="28"/>
                <w:szCs w:val="28"/>
              </w:rPr>
              <w:t>C09AA</w:t>
            </w:r>
            <w:r w:rsidRPr="00870B48">
              <w:rPr>
                <w:rFonts w:eastAsia="標楷體"/>
                <w:color w:val="000000"/>
                <w:sz w:val="28"/>
                <w:szCs w:val="28"/>
              </w:rPr>
              <w:t>、</w:t>
            </w:r>
            <w:r w:rsidRPr="00870B48">
              <w:rPr>
                <w:rFonts w:eastAsia="標楷體"/>
                <w:color w:val="000000"/>
                <w:sz w:val="28"/>
                <w:szCs w:val="28"/>
              </w:rPr>
              <w:t>C09CA</w:t>
            </w:r>
          </w:p>
          <w:p w14:paraId="35AE2C38" w14:textId="77777777" w:rsidR="00902872" w:rsidRPr="00870B48" w:rsidRDefault="00902872" w:rsidP="00902872">
            <w:pPr>
              <w:numPr>
                <w:ilvl w:val="0"/>
                <w:numId w:val="15"/>
              </w:numPr>
              <w:snapToGrid w:val="0"/>
              <w:spacing w:line="288" w:lineRule="auto"/>
              <w:jc w:val="both"/>
              <w:rPr>
                <w:rFonts w:eastAsia="標楷體"/>
                <w:sz w:val="28"/>
                <w:szCs w:val="28"/>
              </w:rPr>
            </w:pPr>
            <w:r w:rsidRPr="00870B48">
              <w:rPr>
                <w:rFonts w:eastAsia="標楷體"/>
                <w:color w:val="000000"/>
                <w:sz w:val="28"/>
                <w:szCs w:val="28"/>
              </w:rPr>
              <w:t>註：高血壓懷孕婦女不建議使用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之藥品，以維護胎兒安全。</w:t>
            </w:r>
          </w:p>
        </w:tc>
      </w:tr>
      <w:tr w:rsidR="00902872" w:rsidRPr="00870B48" w14:paraId="4D45365F"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858D8F7" w14:textId="77777777" w:rsidR="00902872" w:rsidRPr="00870B48" w:rsidRDefault="00902872" w:rsidP="00902872">
            <w:pPr>
              <w:snapToGrid w:val="0"/>
              <w:spacing w:line="288" w:lineRule="auto"/>
              <w:jc w:val="both"/>
              <w:rPr>
                <w:rFonts w:eastAsia="標楷體"/>
                <w:color w:val="000000"/>
                <w:sz w:val="28"/>
                <w:szCs w:val="28"/>
              </w:rPr>
            </w:pPr>
            <w:r w:rsidRPr="00870B48">
              <w:rPr>
                <w:rFonts w:eastAsia="標楷體"/>
                <w:color w:val="000000"/>
                <w:sz w:val="28"/>
                <w:szCs w:val="28"/>
              </w:rPr>
              <w:t>指標屬性</w:t>
            </w:r>
          </w:p>
        </w:tc>
        <w:tc>
          <w:tcPr>
            <w:tcW w:w="780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388417C" w14:textId="77777777" w:rsidR="00902872" w:rsidRPr="00870B48" w:rsidRDefault="00902872" w:rsidP="00902872">
            <w:pPr>
              <w:snapToGrid w:val="0"/>
              <w:spacing w:line="288" w:lineRule="auto"/>
              <w:jc w:val="both"/>
              <w:rPr>
                <w:rFonts w:eastAsia="標楷體"/>
                <w:color w:val="000000"/>
                <w:sz w:val="28"/>
                <w:szCs w:val="28"/>
              </w:rPr>
            </w:pPr>
            <w:r w:rsidRPr="00870B48">
              <w:rPr>
                <w:rFonts w:eastAsia="標楷體"/>
                <w:color w:val="000000"/>
                <w:sz w:val="28"/>
                <w:szCs w:val="28"/>
              </w:rPr>
              <w:t>負向</w:t>
            </w:r>
          </w:p>
        </w:tc>
      </w:tr>
      <w:tr w:rsidR="00902872" w:rsidRPr="00870B48" w14:paraId="647B45EE"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343ABF5" w14:textId="77777777" w:rsidR="00902872" w:rsidRPr="00870B48" w:rsidRDefault="00902872" w:rsidP="00902872">
            <w:pPr>
              <w:snapToGrid w:val="0"/>
              <w:spacing w:line="288" w:lineRule="auto"/>
              <w:jc w:val="both"/>
              <w:rPr>
                <w:rFonts w:eastAsia="標楷體"/>
                <w:color w:val="000000"/>
                <w:sz w:val="28"/>
                <w:szCs w:val="28"/>
              </w:rPr>
            </w:pPr>
            <w:r w:rsidRPr="00870B48">
              <w:rPr>
                <w:rFonts w:eastAsia="標楷體"/>
                <w:color w:val="000000"/>
                <w:sz w:val="28"/>
                <w:szCs w:val="28"/>
              </w:rPr>
              <w:t>分析單位</w:t>
            </w:r>
          </w:p>
        </w:tc>
        <w:tc>
          <w:tcPr>
            <w:tcW w:w="780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628C0DB" w14:textId="77777777" w:rsidR="00902872" w:rsidRPr="00870B48" w:rsidRDefault="00902872" w:rsidP="00902872">
            <w:pPr>
              <w:snapToGrid w:val="0"/>
              <w:spacing w:line="288" w:lineRule="auto"/>
              <w:jc w:val="both"/>
              <w:rPr>
                <w:rFonts w:eastAsia="標楷體"/>
                <w:color w:val="000000"/>
                <w:sz w:val="28"/>
                <w:szCs w:val="28"/>
              </w:rPr>
            </w:pPr>
            <w:r w:rsidRPr="00870B48">
              <w:rPr>
                <w:rFonts w:eastAsia="標楷體"/>
                <w:color w:val="000000"/>
                <w:sz w:val="28"/>
                <w:szCs w:val="28"/>
              </w:rPr>
              <w:t>依院所按月分析</w:t>
            </w:r>
          </w:p>
        </w:tc>
      </w:tr>
      <w:tr w:rsidR="00902872" w:rsidRPr="00870B48" w14:paraId="14835F36"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836BA63" w14:textId="77777777" w:rsidR="00902872" w:rsidRPr="00870B48" w:rsidRDefault="00902872" w:rsidP="00902872">
            <w:pPr>
              <w:snapToGrid w:val="0"/>
              <w:spacing w:line="288" w:lineRule="auto"/>
              <w:jc w:val="both"/>
              <w:rPr>
                <w:rFonts w:eastAsia="標楷體"/>
                <w:color w:val="000000"/>
                <w:sz w:val="28"/>
                <w:szCs w:val="28"/>
              </w:rPr>
            </w:pPr>
            <w:r w:rsidRPr="00870B48">
              <w:rPr>
                <w:rFonts w:eastAsia="標楷體"/>
                <w:color w:val="000000"/>
                <w:sz w:val="28"/>
                <w:szCs w:val="28"/>
              </w:rPr>
              <w:t>分析範圍</w:t>
            </w:r>
          </w:p>
        </w:tc>
        <w:tc>
          <w:tcPr>
            <w:tcW w:w="780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6995CA2" w14:textId="77777777" w:rsidR="00902872" w:rsidRPr="00870B48" w:rsidRDefault="00902872" w:rsidP="00902872">
            <w:pPr>
              <w:snapToGrid w:val="0"/>
              <w:spacing w:line="288" w:lineRule="auto"/>
              <w:jc w:val="both"/>
              <w:rPr>
                <w:rFonts w:eastAsia="標楷體"/>
                <w:color w:val="000000"/>
                <w:sz w:val="28"/>
                <w:szCs w:val="28"/>
              </w:rPr>
            </w:pPr>
            <w:r w:rsidRPr="00870B48">
              <w:rPr>
                <w:rFonts w:eastAsia="標楷體"/>
                <w:color w:val="000000"/>
                <w:sz w:val="28"/>
                <w:szCs w:val="28"/>
              </w:rPr>
              <w:t>西醫基層總額部門</w:t>
            </w:r>
          </w:p>
        </w:tc>
      </w:tr>
      <w:tr w:rsidR="00902872" w:rsidRPr="00870B48" w14:paraId="729A17FA"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EE8627A" w14:textId="77777777" w:rsidR="00902872" w:rsidRPr="00870B48" w:rsidRDefault="00902872" w:rsidP="00902872">
            <w:pPr>
              <w:snapToGrid w:val="0"/>
              <w:spacing w:line="288" w:lineRule="auto"/>
              <w:jc w:val="both"/>
              <w:rPr>
                <w:rFonts w:eastAsia="標楷體"/>
                <w:color w:val="000000"/>
                <w:sz w:val="28"/>
                <w:szCs w:val="28"/>
              </w:rPr>
            </w:pPr>
            <w:r w:rsidRPr="00870B48">
              <w:rPr>
                <w:rFonts w:eastAsia="標楷體"/>
                <w:color w:val="000000"/>
                <w:sz w:val="28"/>
                <w:szCs w:val="28"/>
              </w:rPr>
              <w:t>處理方式</w:t>
            </w:r>
          </w:p>
        </w:tc>
        <w:tc>
          <w:tcPr>
            <w:tcW w:w="780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4169D38" w14:textId="77777777" w:rsidR="00902872" w:rsidRPr="00870B48" w:rsidRDefault="00902872" w:rsidP="00902872">
            <w:pPr>
              <w:snapToGrid w:val="0"/>
              <w:spacing w:line="288" w:lineRule="auto"/>
              <w:jc w:val="both"/>
              <w:rPr>
                <w:rFonts w:eastAsia="標楷體"/>
                <w:color w:val="000000"/>
                <w:sz w:val="28"/>
                <w:szCs w:val="28"/>
              </w:rPr>
            </w:pPr>
            <w:r w:rsidRPr="00870B48">
              <w:rPr>
                <w:rFonts w:eastAsia="標楷體"/>
                <w:color w:val="000000"/>
                <w:sz w:val="28"/>
                <w:szCs w:val="28"/>
              </w:rPr>
              <w:t>不予支付點數＝（院所比率</w:t>
            </w:r>
            <w:r w:rsidRPr="00870B48">
              <w:rPr>
                <w:rFonts w:eastAsia="標楷體"/>
                <w:color w:val="000000"/>
                <w:sz w:val="28"/>
                <w:szCs w:val="28"/>
              </w:rPr>
              <w:t>-17</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高血壓之懷孕婦女使用</w:t>
            </w:r>
            <w:r w:rsidRPr="00870B48">
              <w:rPr>
                <w:rFonts w:eastAsia="標楷體"/>
                <w:color w:val="000000"/>
                <w:sz w:val="28"/>
                <w:szCs w:val="28"/>
              </w:rPr>
              <w:t>ACEI</w:t>
            </w:r>
            <w:r w:rsidRPr="00870B48">
              <w:rPr>
                <w:rFonts w:eastAsia="標楷體"/>
                <w:color w:val="000000"/>
                <w:sz w:val="28"/>
                <w:szCs w:val="28"/>
              </w:rPr>
              <w:t>或</w:t>
            </w:r>
            <w:r w:rsidRPr="00870B48">
              <w:rPr>
                <w:rFonts w:eastAsia="標楷體"/>
                <w:color w:val="000000"/>
                <w:sz w:val="28"/>
                <w:szCs w:val="28"/>
              </w:rPr>
              <w:t>ARB</w:t>
            </w:r>
            <w:r w:rsidRPr="00870B48">
              <w:rPr>
                <w:rFonts w:eastAsia="標楷體"/>
                <w:color w:val="000000"/>
                <w:sz w:val="28"/>
                <w:szCs w:val="28"/>
              </w:rPr>
              <w:t>案件總醫療費用</w:t>
            </w:r>
          </w:p>
        </w:tc>
      </w:tr>
      <w:tr w:rsidR="00902872" w:rsidRPr="00870B48" w14:paraId="5CBCF7C6"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C96B939" w14:textId="77777777" w:rsidR="00902872" w:rsidRPr="00870B48" w:rsidRDefault="00902872" w:rsidP="00902872">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80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D4C8CA8" w14:textId="77777777" w:rsidR="00902872" w:rsidRPr="00870B48" w:rsidRDefault="00902872" w:rsidP="00902872">
            <w:pPr>
              <w:snapToGrid w:val="0"/>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95</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15</w:t>
            </w:r>
            <w:r w:rsidRPr="00870B48">
              <w:rPr>
                <w:rFonts w:eastAsia="標楷體"/>
                <w:color w:val="000000"/>
                <w:sz w:val="28"/>
                <w:szCs w:val="28"/>
              </w:rPr>
              <w:t>日衛署健保字第</w:t>
            </w:r>
            <w:r w:rsidRPr="00870B48">
              <w:rPr>
                <w:rFonts w:eastAsia="標楷體"/>
                <w:color w:val="000000"/>
                <w:sz w:val="28"/>
                <w:szCs w:val="28"/>
              </w:rPr>
              <w:t>0952600595</w:t>
            </w:r>
            <w:r w:rsidRPr="00870B48">
              <w:rPr>
                <w:rFonts w:eastAsia="標楷體"/>
                <w:color w:val="000000"/>
                <w:sz w:val="28"/>
                <w:szCs w:val="28"/>
              </w:rPr>
              <w:t>號函</w:t>
            </w:r>
          </w:p>
        </w:tc>
      </w:tr>
      <w:tr w:rsidR="00902872" w:rsidRPr="00870B48" w14:paraId="41144A87" w14:textId="77777777" w:rsidTr="0090287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87A529A" w14:textId="77777777" w:rsidR="00902872" w:rsidRPr="00870B48" w:rsidRDefault="00902872" w:rsidP="00902872">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80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7BFB875" w14:textId="1CF3B2EB" w:rsidR="00902872" w:rsidRPr="00870B48" w:rsidRDefault="00902872" w:rsidP="00902872">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96</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3</w:t>
            </w:r>
            <w:r w:rsidRPr="00870B48">
              <w:rPr>
                <w:rFonts w:eastAsia="標楷體"/>
                <w:color w:val="000000"/>
                <w:sz w:val="28"/>
                <w:szCs w:val="28"/>
              </w:rPr>
              <w:t>日健保審字第</w:t>
            </w:r>
            <w:r w:rsidRPr="00870B48">
              <w:rPr>
                <w:rFonts w:eastAsia="標楷體"/>
                <w:color w:val="000000"/>
                <w:sz w:val="28"/>
                <w:szCs w:val="28"/>
              </w:rPr>
              <w:t>0950032988</w:t>
            </w:r>
            <w:r w:rsidRPr="00870B48">
              <w:rPr>
                <w:rFonts w:eastAsia="標楷體"/>
                <w:color w:val="000000"/>
                <w:sz w:val="28"/>
                <w:szCs w:val="28"/>
              </w:rPr>
              <w:t>號</w:t>
            </w:r>
          </w:p>
        </w:tc>
      </w:tr>
      <w:tr w:rsidR="00902872" w:rsidRPr="00870B48" w14:paraId="6812CB1D" w14:textId="77777777" w:rsidTr="00902872">
        <w:trPr>
          <w:jc w:val="center"/>
        </w:trPr>
        <w:tc>
          <w:tcPr>
            <w:tcW w:w="190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427BF7B5" w14:textId="77777777" w:rsidR="00902872" w:rsidRPr="00870B48" w:rsidRDefault="00902872" w:rsidP="00902872">
            <w:pPr>
              <w:snapToGrid w:val="0"/>
              <w:jc w:val="both"/>
              <w:rPr>
                <w:rFonts w:eastAsia="標楷體"/>
                <w:color w:val="000000"/>
                <w:sz w:val="28"/>
                <w:szCs w:val="28"/>
              </w:rPr>
            </w:pPr>
            <w:r w:rsidRPr="00870B48">
              <w:rPr>
                <w:rFonts w:eastAsia="標楷體"/>
                <w:color w:val="000000"/>
                <w:sz w:val="28"/>
                <w:szCs w:val="28"/>
              </w:rPr>
              <w:t>實施起日</w:t>
            </w:r>
          </w:p>
        </w:tc>
        <w:tc>
          <w:tcPr>
            <w:tcW w:w="7802"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28DAAC5A" w14:textId="77777777" w:rsidR="00902872" w:rsidRPr="00870B48" w:rsidRDefault="00902872" w:rsidP="00902872">
            <w:pPr>
              <w:snapToGrid w:val="0"/>
              <w:rPr>
                <w:rFonts w:eastAsia="標楷體"/>
                <w:color w:val="000000"/>
                <w:sz w:val="28"/>
                <w:szCs w:val="28"/>
              </w:rPr>
            </w:pPr>
            <w:r w:rsidRPr="00870B48">
              <w:rPr>
                <w:rFonts w:eastAsia="標楷體"/>
                <w:color w:val="000000"/>
                <w:sz w:val="28"/>
                <w:szCs w:val="28"/>
              </w:rPr>
              <w:t>96</w:t>
            </w:r>
            <w:r w:rsidRPr="00870B48">
              <w:rPr>
                <w:rFonts w:eastAsia="標楷體"/>
                <w:color w:val="000000"/>
                <w:sz w:val="28"/>
                <w:szCs w:val="28"/>
              </w:rPr>
              <w:t>年</w:t>
            </w:r>
            <w:r w:rsidRPr="00870B48">
              <w:rPr>
                <w:rFonts w:eastAsia="標楷體"/>
                <w:color w:val="000000"/>
                <w:sz w:val="28"/>
                <w:szCs w:val="28"/>
              </w:rPr>
              <w:t>2</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12</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w:t>
            </w:r>
          </w:p>
        </w:tc>
      </w:tr>
    </w:tbl>
    <w:p w14:paraId="5103F32F" w14:textId="77777777" w:rsidR="00B000BB" w:rsidRPr="00870B48" w:rsidRDefault="00B000BB" w:rsidP="00166A53">
      <w:pPr>
        <w:widowControl/>
        <w:suppressAutoHyphens w:val="0"/>
        <w:rPr>
          <w:rFonts w:eastAsia="標楷體"/>
          <w:sz w:val="28"/>
          <w:szCs w:val="28"/>
        </w:rPr>
      </w:pPr>
    </w:p>
    <w:p w14:paraId="3B7462A4" w14:textId="77777777" w:rsidR="00B000BB" w:rsidRPr="00870B48" w:rsidRDefault="00B000BB">
      <w:pPr>
        <w:widowControl/>
        <w:suppressAutoHyphens w:val="0"/>
        <w:rPr>
          <w:rFonts w:eastAsia="標楷體"/>
          <w:sz w:val="28"/>
          <w:szCs w:val="28"/>
        </w:rPr>
      </w:pPr>
      <w:r w:rsidRPr="00870B48">
        <w:rPr>
          <w:rFonts w:eastAsia="標楷體"/>
          <w:sz w:val="28"/>
          <w:szCs w:val="28"/>
        </w:rPr>
        <w:br w:type="page"/>
      </w:r>
    </w:p>
    <w:p w14:paraId="50980EB3" w14:textId="003A0CAE" w:rsidR="00B000BB" w:rsidRPr="00870B48" w:rsidRDefault="00B000BB" w:rsidP="000F231C">
      <w:pPr>
        <w:pStyle w:val="1"/>
        <w:numPr>
          <w:ilvl w:val="0"/>
          <w:numId w:val="86"/>
        </w:numPr>
        <w:rPr>
          <w:highlight w:val="yellow"/>
        </w:rPr>
      </w:pPr>
      <w:r w:rsidRPr="00870B48">
        <w:rPr>
          <w:rFonts w:hint="eastAsia"/>
          <w:highlight w:val="yellow"/>
        </w:rPr>
        <w:lastRenderedPageBreak/>
        <w:t>029-</w:t>
      </w:r>
      <w:r w:rsidRPr="00870B48">
        <w:rPr>
          <w:rFonts w:hint="eastAsia"/>
          <w:highlight w:val="yellow"/>
        </w:rPr>
        <w:t>同一診所同一門診病人當月申報懷孕試驗超過</w:t>
      </w:r>
      <w:r w:rsidRPr="00870B48">
        <w:rPr>
          <w:rFonts w:hint="eastAsia"/>
          <w:highlight w:val="yellow"/>
        </w:rPr>
        <w:t>3</w:t>
      </w:r>
      <w:r w:rsidRPr="00870B48">
        <w:rPr>
          <w:rFonts w:hint="eastAsia"/>
          <w:highlight w:val="yellow"/>
        </w:rPr>
        <w:t>次以上</w:t>
      </w:r>
    </w:p>
    <w:p w14:paraId="471D6928" w14:textId="655660AC" w:rsidR="00092D2A" w:rsidRPr="00870B48" w:rsidRDefault="00092D2A" w:rsidP="00E547A0">
      <w:pPr>
        <w:pStyle w:val="ac"/>
        <w:ind w:left="480"/>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w:t>
      </w:r>
      <w:r w:rsidRPr="00870B48">
        <w:rPr>
          <w:rFonts w:eastAsia="標楷體" w:hint="eastAsia"/>
          <w:sz w:val="20"/>
          <w:szCs w:val="20"/>
          <w:highlight w:val="yellow"/>
        </w:rPr>
        <w:t>實施起日</w:t>
      </w:r>
      <w:r w:rsidR="00E547A0" w:rsidRPr="00870B48">
        <w:rPr>
          <w:rFonts w:eastAsia="標楷體"/>
          <w:sz w:val="20"/>
          <w:szCs w:val="20"/>
          <w:highlight w:val="yellow"/>
        </w:rPr>
        <w:t>98</w:t>
      </w:r>
      <w:r w:rsidRPr="00870B48">
        <w:rPr>
          <w:rFonts w:eastAsia="標楷體" w:hint="eastAsia"/>
          <w:sz w:val="20"/>
          <w:szCs w:val="20"/>
          <w:highlight w:val="yellow"/>
        </w:rPr>
        <w:t>年</w:t>
      </w:r>
      <w:r w:rsidRPr="00870B48">
        <w:rPr>
          <w:rFonts w:eastAsia="標楷體"/>
          <w:sz w:val="20"/>
          <w:szCs w:val="20"/>
          <w:highlight w:val="yellow"/>
        </w:rPr>
        <w:t>2</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sidRPr="00870B48">
        <w:rPr>
          <w:rFonts w:eastAsia="標楷體"/>
          <w:sz w:val="20"/>
          <w:szCs w:val="20"/>
          <w:highlight w:val="yellow"/>
        </w:rPr>
        <w:t>9</w:t>
      </w:r>
      <w:r w:rsidR="00E547A0" w:rsidRPr="00870B48">
        <w:rPr>
          <w:rFonts w:eastAsia="標楷體"/>
          <w:sz w:val="20"/>
          <w:szCs w:val="20"/>
          <w:highlight w:val="yellow"/>
        </w:rPr>
        <w:t>8</w:t>
      </w:r>
      <w:r w:rsidRPr="00870B48">
        <w:rPr>
          <w:rFonts w:eastAsia="標楷體"/>
          <w:sz w:val="20"/>
          <w:szCs w:val="20"/>
          <w:highlight w:val="yellow"/>
        </w:rPr>
        <w:t>年</w:t>
      </w:r>
      <w:r w:rsidR="00E547A0" w:rsidRPr="00870B48">
        <w:rPr>
          <w:rFonts w:eastAsia="標楷體"/>
          <w:sz w:val="20"/>
          <w:szCs w:val="20"/>
          <w:highlight w:val="yellow"/>
        </w:rPr>
        <w:t>2</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14:paraId="1FF2F7E9" w14:textId="77777777" w:rsidR="00092D2A" w:rsidRPr="00870B48" w:rsidRDefault="00092D2A" w:rsidP="00092D2A">
      <w:pPr>
        <w:rPr>
          <w:rFonts w:eastAsia="標楷體"/>
          <w:sz w:val="20"/>
          <w:szCs w:val="20"/>
          <w:highlight w:val="yellow"/>
        </w:rPr>
      </w:pPr>
    </w:p>
    <w:p w14:paraId="29957509" w14:textId="0299A604" w:rsidR="00B000BB" w:rsidRPr="00870B48" w:rsidRDefault="00B000BB" w:rsidP="000F231C">
      <w:pPr>
        <w:pStyle w:val="2"/>
        <w:numPr>
          <w:ilvl w:val="0"/>
          <w:numId w:val="87"/>
        </w:numPr>
        <w:rPr>
          <w:rFonts w:ascii="Times New Roman" w:hAnsi="Times New Roman"/>
          <w:sz w:val="20"/>
          <w:szCs w:val="20"/>
        </w:rPr>
      </w:pPr>
      <w:r w:rsidRPr="00870B48">
        <w:rPr>
          <w:rFonts w:ascii="Times New Roman" w:hAnsi="Times New Roman" w:hint="eastAsia"/>
          <w:sz w:val="20"/>
          <w:szCs w:val="20"/>
        </w:rPr>
        <w:t>029</w:t>
      </w:r>
      <w:r w:rsidRPr="00870B48">
        <w:rPr>
          <w:rFonts w:ascii="Times New Roman" w:hAnsi="Times New Roman" w:hint="eastAsia"/>
          <w:sz w:val="20"/>
          <w:szCs w:val="20"/>
        </w:rPr>
        <w:t>指標版本：實施起日</w:t>
      </w:r>
      <w:r w:rsidRPr="00870B48">
        <w:rPr>
          <w:rFonts w:ascii="Times New Roman" w:hAnsi="Times New Roman" w:hint="eastAsia"/>
          <w:sz w:val="20"/>
          <w:szCs w:val="20"/>
        </w:rPr>
        <w:tab/>
        <w:t>98</w:t>
      </w:r>
      <w:r w:rsidRPr="00870B48">
        <w:rPr>
          <w:rFonts w:ascii="Times New Roman" w:hAnsi="Times New Roman" w:hint="eastAsia"/>
          <w:sz w:val="20"/>
          <w:szCs w:val="20"/>
        </w:rPr>
        <w:t>年</w:t>
      </w:r>
      <w:r w:rsidRPr="00870B48">
        <w:rPr>
          <w:rFonts w:ascii="Times New Roman" w:hAnsi="Times New Roman" w:hint="eastAsia"/>
          <w:sz w:val="20"/>
          <w:szCs w:val="20"/>
        </w:rPr>
        <w:t>2</w:t>
      </w:r>
      <w:r w:rsidRPr="00870B48">
        <w:rPr>
          <w:rFonts w:ascii="Times New Roman" w:hAnsi="Times New Roman" w:hint="eastAsia"/>
          <w:sz w:val="20"/>
          <w:szCs w:val="20"/>
        </w:rPr>
        <w:t>月</w:t>
      </w:r>
      <w:r w:rsidRPr="00870B48">
        <w:rPr>
          <w:rFonts w:ascii="Times New Roman" w:hAnsi="Times New Roman" w:hint="eastAsia"/>
          <w:sz w:val="20"/>
          <w:szCs w:val="20"/>
        </w:rPr>
        <w:t>1</w:t>
      </w:r>
      <w:r w:rsidRPr="00870B48">
        <w:rPr>
          <w:rFonts w:ascii="Times New Roman" w:hAnsi="Times New Roman" w:hint="eastAsia"/>
          <w:sz w:val="20"/>
          <w:szCs w:val="20"/>
        </w:rPr>
        <w:t>日（費用年月）</w:t>
      </w:r>
      <w:r w:rsidRPr="00870B48">
        <w:rPr>
          <w:rFonts w:ascii="Times New Roman" w:hAnsi="Times New Roman" w:hint="eastAsia"/>
          <w:sz w:val="20"/>
          <w:szCs w:val="20"/>
        </w:rPr>
        <w:t>--</w:t>
      </w:r>
      <w:r w:rsidRPr="00870B48">
        <w:rPr>
          <w:rFonts w:ascii="Times New Roman" w:hAnsi="Times New Roman" w:hint="eastAsia"/>
          <w:sz w:val="20"/>
          <w:szCs w:val="20"/>
        </w:rPr>
        <w:t>現行實施</w:t>
      </w:r>
    </w:p>
    <w:tbl>
      <w:tblPr>
        <w:tblW w:w="9770" w:type="dxa"/>
        <w:jc w:val="center"/>
        <w:tblCellMar>
          <w:left w:w="10" w:type="dxa"/>
          <w:right w:w="10" w:type="dxa"/>
        </w:tblCellMar>
        <w:tblLook w:val="04A0" w:firstRow="1" w:lastRow="0" w:firstColumn="1" w:lastColumn="0" w:noHBand="0" w:noVBand="1"/>
      </w:tblPr>
      <w:tblGrid>
        <w:gridCol w:w="1903"/>
        <w:gridCol w:w="7867"/>
      </w:tblGrid>
      <w:tr w:rsidR="00B000BB" w:rsidRPr="00870B48" w14:paraId="1576B424" w14:textId="77777777" w:rsidTr="00DB6DA2">
        <w:trPr>
          <w:jc w:val="center"/>
        </w:trPr>
        <w:tc>
          <w:tcPr>
            <w:tcW w:w="190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61593F4" w14:textId="77777777" w:rsidR="00B000BB" w:rsidRPr="00870B48" w:rsidRDefault="00B000BB" w:rsidP="00DB6DA2">
            <w:pPr>
              <w:snapToGrid w:val="0"/>
              <w:spacing w:line="288" w:lineRule="auto"/>
              <w:jc w:val="both"/>
              <w:rPr>
                <w:rFonts w:eastAsia="標楷體"/>
                <w:caps/>
                <w:color w:val="000000"/>
                <w:sz w:val="28"/>
                <w:szCs w:val="28"/>
              </w:rPr>
            </w:pPr>
            <w:r w:rsidRPr="00870B48">
              <w:rPr>
                <w:rFonts w:eastAsia="標楷體"/>
                <w:caps/>
                <w:color w:val="000000"/>
                <w:sz w:val="28"/>
                <w:szCs w:val="28"/>
              </w:rPr>
              <w:t>指標名稱</w:t>
            </w:r>
          </w:p>
        </w:tc>
        <w:tc>
          <w:tcPr>
            <w:tcW w:w="786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4D9E017" w14:textId="77777777" w:rsidR="00B000BB" w:rsidRPr="00870B48" w:rsidRDefault="00B000BB" w:rsidP="00DB6DA2">
            <w:pPr>
              <w:snapToGrid w:val="0"/>
              <w:spacing w:line="288" w:lineRule="auto"/>
              <w:jc w:val="both"/>
              <w:rPr>
                <w:rFonts w:eastAsia="標楷體"/>
                <w:sz w:val="28"/>
                <w:szCs w:val="28"/>
              </w:rPr>
            </w:pPr>
            <w:r w:rsidRPr="00870B48">
              <w:rPr>
                <w:rFonts w:eastAsia="標楷體"/>
                <w:color w:val="000000"/>
                <w:sz w:val="28"/>
                <w:szCs w:val="28"/>
              </w:rPr>
              <w:t>029-</w:t>
            </w:r>
            <w:r w:rsidRPr="00870B48">
              <w:rPr>
                <w:rFonts w:eastAsia="標楷體"/>
                <w:color w:val="000000"/>
                <w:sz w:val="28"/>
                <w:szCs w:val="28"/>
              </w:rPr>
              <w:t>同一診所同一門診病人當月申報懷孕試驗超過</w:t>
            </w:r>
            <w:r w:rsidRPr="00870B48">
              <w:rPr>
                <w:rFonts w:eastAsia="標楷體"/>
                <w:color w:val="000000"/>
                <w:sz w:val="28"/>
                <w:szCs w:val="28"/>
              </w:rPr>
              <w:t>3</w:t>
            </w:r>
            <w:r w:rsidRPr="00870B48">
              <w:rPr>
                <w:rFonts w:eastAsia="標楷體"/>
                <w:color w:val="000000"/>
                <w:sz w:val="28"/>
                <w:szCs w:val="28"/>
              </w:rPr>
              <w:t>次以上</w:t>
            </w:r>
          </w:p>
        </w:tc>
      </w:tr>
      <w:tr w:rsidR="00B000BB" w:rsidRPr="00870B48" w14:paraId="1AD4DE13" w14:textId="77777777" w:rsidTr="00DB6DA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5E97E22" w14:textId="77777777" w:rsidR="00B000BB" w:rsidRPr="00870B48" w:rsidRDefault="00B000BB" w:rsidP="00DB6DA2">
            <w:pPr>
              <w:snapToGrid w:val="0"/>
              <w:spacing w:line="288" w:lineRule="auto"/>
              <w:jc w:val="both"/>
              <w:rPr>
                <w:rFonts w:eastAsia="標楷體"/>
                <w:caps/>
                <w:color w:val="000000"/>
                <w:sz w:val="28"/>
                <w:szCs w:val="28"/>
              </w:rPr>
            </w:pPr>
            <w:r w:rsidRPr="00870B48">
              <w:rPr>
                <w:rFonts w:eastAsia="標楷體"/>
                <w:caps/>
                <w:color w:val="000000"/>
                <w:sz w:val="28"/>
                <w:szCs w:val="28"/>
              </w:rPr>
              <w:t>實施目的</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998828A" w14:textId="77777777" w:rsidR="00B000BB" w:rsidRPr="00870B48" w:rsidRDefault="00B000BB" w:rsidP="00DB6DA2">
            <w:pPr>
              <w:snapToGrid w:val="0"/>
              <w:spacing w:line="288" w:lineRule="auto"/>
              <w:jc w:val="both"/>
              <w:rPr>
                <w:rFonts w:eastAsia="標楷體"/>
                <w:sz w:val="28"/>
                <w:szCs w:val="28"/>
              </w:rPr>
            </w:pPr>
            <w:r w:rsidRPr="00870B48">
              <w:rPr>
                <w:rFonts w:eastAsia="標楷體"/>
                <w:caps/>
                <w:sz w:val="28"/>
                <w:szCs w:val="28"/>
              </w:rPr>
              <w:t>避免重複檢驗檢查</w:t>
            </w:r>
          </w:p>
        </w:tc>
      </w:tr>
      <w:tr w:rsidR="00B000BB" w:rsidRPr="00870B48" w14:paraId="74E4097F" w14:textId="77777777" w:rsidTr="00DB6DA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3582EA1" w14:textId="77777777" w:rsidR="00B000BB" w:rsidRPr="00870B48" w:rsidRDefault="00B000BB" w:rsidP="00DB6DA2">
            <w:pPr>
              <w:snapToGrid w:val="0"/>
              <w:spacing w:line="288" w:lineRule="auto"/>
              <w:jc w:val="both"/>
              <w:rPr>
                <w:rFonts w:eastAsia="標楷體"/>
                <w:color w:val="000000"/>
                <w:sz w:val="28"/>
                <w:szCs w:val="28"/>
              </w:rPr>
            </w:pPr>
            <w:r w:rsidRPr="00870B48">
              <w:rPr>
                <w:rFonts w:eastAsia="標楷體"/>
                <w:color w:val="000000"/>
                <w:sz w:val="28"/>
                <w:szCs w:val="28"/>
              </w:rPr>
              <w:t>指標定義</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901CB61" w14:textId="77777777" w:rsidR="00B000BB" w:rsidRPr="00870B48" w:rsidRDefault="00B000BB" w:rsidP="00DB6DA2">
            <w:pPr>
              <w:snapToGrid w:val="0"/>
              <w:spacing w:line="288" w:lineRule="auto"/>
              <w:jc w:val="both"/>
              <w:rPr>
                <w:rFonts w:eastAsia="標楷體"/>
                <w:sz w:val="28"/>
                <w:szCs w:val="28"/>
              </w:rPr>
            </w:pPr>
            <w:r w:rsidRPr="00870B48">
              <w:rPr>
                <w:rFonts w:eastAsia="標楷體"/>
                <w:sz w:val="28"/>
                <w:szCs w:val="28"/>
              </w:rPr>
              <w:t>同院所同病患申報醫令</w:t>
            </w:r>
            <w:r w:rsidRPr="00870B48">
              <w:rPr>
                <w:rFonts w:eastAsia="標楷體"/>
                <w:sz w:val="28"/>
                <w:szCs w:val="28"/>
              </w:rPr>
              <w:t>06504C</w:t>
            </w:r>
            <w:r w:rsidRPr="00870B48">
              <w:rPr>
                <w:rFonts w:eastAsia="標楷體"/>
                <w:sz w:val="28"/>
                <w:szCs w:val="28"/>
              </w:rPr>
              <w:t>及</w:t>
            </w:r>
            <w:r w:rsidRPr="00870B48">
              <w:rPr>
                <w:rFonts w:eastAsia="標楷體"/>
                <w:sz w:val="28"/>
                <w:szCs w:val="28"/>
              </w:rPr>
              <w:t>06505C</w:t>
            </w:r>
            <w:r w:rsidRPr="00870B48">
              <w:rPr>
                <w:rFonts w:eastAsia="標楷體"/>
                <w:sz w:val="28"/>
                <w:szCs w:val="28"/>
              </w:rPr>
              <w:t>合計超過</w:t>
            </w:r>
            <w:r w:rsidRPr="00870B48">
              <w:rPr>
                <w:rFonts w:eastAsia="標楷體"/>
                <w:sz w:val="28"/>
                <w:szCs w:val="28"/>
              </w:rPr>
              <w:t>3</w:t>
            </w:r>
            <w:r w:rsidRPr="00870B48">
              <w:rPr>
                <w:rFonts w:eastAsia="標楷體"/>
                <w:sz w:val="28"/>
                <w:szCs w:val="28"/>
              </w:rPr>
              <w:t>次以上</w:t>
            </w:r>
          </w:p>
        </w:tc>
      </w:tr>
      <w:tr w:rsidR="00B000BB" w:rsidRPr="00870B48" w14:paraId="25FC834D" w14:textId="77777777" w:rsidTr="00DB6DA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B4D555B" w14:textId="77777777" w:rsidR="00B000BB" w:rsidRPr="00870B48" w:rsidRDefault="00B000BB" w:rsidP="00DB6DA2">
            <w:pPr>
              <w:snapToGrid w:val="0"/>
              <w:spacing w:line="288" w:lineRule="auto"/>
              <w:jc w:val="both"/>
              <w:rPr>
                <w:rFonts w:eastAsia="標楷體"/>
                <w:color w:val="000000"/>
                <w:sz w:val="28"/>
                <w:szCs w:val="28"/>
              </w:rPr>
            </w:pPr>
            <w:r w:rsidRPr="00870B48">
              <w:rPr>
                <w:rFonts w:eastAsia="標楷體"/>
                <w:color w:val="000000"/>
                <w:sz w:val="28"/>
                <w:szCs w:val="28"/>
              </w:rPr>
              <w:t>指標屬性</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0D06698" w14:textId="77777777" w:rsidR="00B000BB" w:rsidRPr="00870B48" w:rsidRDefault="00B000BB" w:rsidP="00DB6DA2">
            <w:pPr>
              <w:snapToGrid w:val="0"/>
              <w:spacing w:line="288" w:lineRule="auto"/>
              <w:jc w:val="both"/>
              <w:rPr>
                <w:rFonts w:eastAsia="標楷體"/>
                <w:color w:val="000000"/>
                <w:sz w:val="28"/>
                <w:szCs w:val="28"/>
              </w:rPr>
            </w:pPr>
            <w:r w:rsidRPr="00870B48">
              <w:rPr>
                <w:rFonts w:eastAsia="標楷體"/>
                <w:color w:val="000000"/>
                <w:sz w:val="28"/>
                <w:szCs w:val="28"/>
              </w:rPr>
              <w:t>負向</w:t>
            </w:r>
          </w:p>
        </w:tc>
      </w:tr>
      <w:tr w:rsidR="00B000BB" w:rsidRPr="00870B48" w14:paraId="7426687A" w14:textId="77777777" w:rsidTr="00DB6DA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345EFA5" w14:textId="77777777" w:rsidR="00B000BB" w:rsidRPr="00870B48" w:rsidRDefault="00B000BB" w:rsidP="00DB6DA2">
            <w:pPr>
              <w:snapToGrid w:val="0"/>
              <w:spacing w:line="288" w:lineRule="auto"/>
              <w:jc w:val="both"/>
              <w:rPr>
                <w:rFonts w:eastAsia="標楷體"/>
                <w:color w:val="000000"/>
                <w:sz w:val="28"/>
                <w:szCs w:val="28"/>
              </w:rPr>
            </w:pPr>
            <w:r w:rsidRPr="00870B48">
              <w:rPr>
                <w:rFonts w:eastAsia="標楷體"/>
                <w:color w:val="000000"/>
                <w:sz w:val="28"/>
                <w:szCs w:val="28"/>
              </w:rPr>
              <w:t>分析單位</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D078282" w14:textId="77777777" w:rsidR="00B000BB" w:rsidRPr="00870B48" w:rsidRDefault="00B000BB" w:rsidP="00DB6DA2">
            <w:pPr>
              <w:snapToGrid w:val="0"/>
              <w:spacing w:line="288" w:lineRule="auto"/>
              <w:jc w:val="both"/>
              <w:rPr>
                <w:rFonts w:eastAsia="標楷體"/>
                <w:sz w:val="28"/>
                <w:szCs w:val="28"/>
              </w:rPr>
            </w:pPr>
            <w:r w:rsidRPr="00870B48">
              <w:rPr>
                <w:rFonts w:eastAsia="標楷體"/>
                <w:sz w:val="28"/>
                <w:szCs w:val="28"/>
              </w:rPr>
              <w:t>按月依院所、身分證號分析</w:t>
            </w:r>
          </w:p>
        </w:tc>
      </w:tr>
      <w:tr w:rsidR="00B000BB" w:rsidRPr="00870B48" w14:paraId="4F33D661" w14:textId="77777777" w:rsidTr="00DB6DA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082F374" w14:textId="77777777" w:rsidR="00B000BB" w:rsidRPr="00870B48" w:rsidRDefault="00B000BB" w:rsidP="00DB6DA2">
            <w:pPr>
              <w:snapToGrid w:val="0"/>
              <w:spacing w:line="288" w:lineRule="auto"/>
              <w:jc w:val="both"/>
              <w:rPr>
                <w:rFonts w:eastAsia="標楷體"/>
                <w:color w:val="000000"/>
                <w:sz w:val="28"/>
                <w:szCs w:val="28"/>
              </w:rPr>
            </w:pPr>
            <w:r w:rsidRPr="00870B48">
              <w:rPr>
                <w:rFonts w:eastAsia="標楷體"/>
                <w:color w:val="000000"/>
                <w:sz w:val="28"/>
                <w:szCs w:val="28"/>
              </w:rPr>
              <w:t>分析範圍</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AC2689B" w14:textId="77777777" w:rsidR="00B000BB" w:rsidRPr="00870B48" w:rsidRDefault="00B000BB" w:rsidP="00DB6DA2">
            <w:pPr>
              <w:snapToGrid w:val="0"/>
              <w:spacing w:line="288" w:lineRule="auto"/>
              <w:jc w:val="both"/>
              <w:rPr>
                <w:rFonts w:eastAsia="標楷體"/>
                <w:sz w:val="28"/>
                <w:szCs w:val="28"/>
              </w:rPr>
            </w:pPr>
            <w:r w:rsidRPr="00870B48">
              <w:rPr>
                <w:rFonts w:eastAsia="標楷體"/>
                <w:color w:val="000000"/>
                <w:sz w:val="28"/>
                <w:szCs w:val="28"/>
              </w:rPr>
              <w:t>西醫基層總額部門</w:t>
            </w:r>
            <w:r w:rsidRPr="00870B48">
              <w:rPr>
                <w:rFonts w:eastAsia="標楷體"/>
                <w:sz w:val="28"/>
                <w:szCs w:val="28"/>
              </w:rPr>
              <w:t>門診案件</w:t>
            </w:r>
          </w:p>
        </w:tc>
      </w:tr>
      <w:tr w:rsidR="00B000BB" w:rsidRPr="00870B48" w14:paraId="3D3D43D8" w14:textId="77777777" w:rsidTr="00DB6DA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2B424E7" w14:textId="77777777" w:rsidR="00B000BB" w:rsidRPr="00870B48" w:rsidRDefault="00B000BB" w:rsidP="00DB6DA2">
            <w:pPr>
              <w:snapToGrid w:val="0"/>
              <w:spacing w:line="288" w:lineRule="auto"/>
              <w:jc w:val="both"/>
              <w:rPr>
                <w:rFonts w:eastAsia="標楷體"/>
                <w:color w:val="000000"/>
                <w:sz w:val="28"/>
                <w:szCs w:val="28"/>
              </w:rPr>
            </w:pPr>
            <w:r w:rsidRPr="00870B48">
              <w:rPr>
                <w:rFonts w:eastAsia="標楷體"/>
                <w:color w:val="000000"/>
                <w:sz w:val="28"/>
                <w:szCs w:val="28"/>
              </w:rPr>
              <w:t>處理方式</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3F86758" w14:textId="77777777" w:rsidR="00B000BB" w:rsidRPr="00870B48" w:rsidRDefault="00B000BB" w:rsidP="00DB6DA2">
            <w:pPr>
              <w:snapToGrid w:val="0"/>
              <w:spacing w:line="400" w:lineRule="exact"/>
              <w:jc w:val="both"/>
              <w:rPr>
                <w:rFonts w:eastAsia="標楷體"/>
                <w:sz w:val="28"/>
                <w:szCs w:val="28"/>
              </w:rPr>
            </w:pPr>
            <w:r w:rsidRPr="00870B48">
              <w:rPr>
                <w:rFonts w:eastAsia="標楷體"/>
                <w:color w:val="000000"/>
                <w:sz w:val="28"/>
                <w:szCs w:val="28"/>
              </w:rPr>
              <w:t>同一診所同一門診病人</w:t>
            </w:r>
            <w:r w:rsidRPr="00870B48">
              <w:rPr>
                <w:rFonts w:eastAsia="標楷體"/>
                <w:sz w:val="28"/>
                <w:szCs w:val="28"/>
              </w:rPr>
              <w:t>申報醫令</w:t>
            </w:r>
            <w:r w:rsidRPr="00870B48">
              <w:rPr>
                <w:rFonts w:eastAsia="標楷體"/>
                <w:sz w:val="28"/>
                <w:szCs w:val="28"/>
              </w:rPr>
              <w:t>06504C</w:t>
            </w:r>
            <w:r w:rsidRPr="00870B48">
              <w:rPr>
                <w:rFonts w:eastAsia="標楷體"/>
                <w:sz w:val="28"/>
                <w:szCs w:val="28"/>
              </w:rPr>
              <w:t>及</w:t>
            </w:r>
            <w:r w:rsidRPr="00870B48">
              <w:rPr>
                <w:rFonts w:eastAsia="標楷體"/>
                <w:sz w:val="28"/>
                <w:szCs w:val="28"/>
              </w:rPr>
              <w:t>06505C</w:t>
            </w:r>
            <w:r w:rsidRPr="00870B48">
              <w:rPr>
                <w:rFonts w:eastAsia="標楷體"/>
                <w:sz w:val="28"/>
                <w:szCs w:val="28"/>
              </w:rPr>
              <w:t>合計超過</w:t>
            </w:r>
            <w:r w:rsidRPr="00870B48">
              <w:rPr>
                <w:rFonts w:eastAsia="標楷體"/>
                <w:caps/>
                <w:sz w:val="28"/>
                <w:szCs w:val="28"/>
              </w:rPr>
              <w:t>3</w:t>
            </w:r>
            <w:r w:rsidRPr="00870B48">
              <w:rPr>
                <w:rFonts w:eastAsia="標楷體"/>
                <w:caps/>
                <w:sz w:val="28"/>
                <w:szCs w:val="28"/>
              </w:rPr>
              <w:t>次，超次部分不予支付</w:t>
            </w:r>
            <w:r w:rsidRPr="00870B48">
              <w:rPr>
                <w:rFonts w:eastAsia="標楷體"/>
                <w:caps/>
                <w:sz w:val="28"/>
                <w:szCs w:val="28"/>
              </w:rPr>
              <w:t>(</w:t>
            </w:r>
            <w:r w:rsidRPr="00870B48">
              <w:rPr>
                <w:rFonts w:eastAsia="標楷體"/>
                <w:caps/>
                <w:sz w:val="28"/>
                <w:szCs w:val="28"/>
              </w:rPr>
              <w:t>即</w:t>
            </w:r>
            <w:r w:rsidRPr="00870B48">
              <w:rPr>
                <w:rFonts w:eastAsia="標楷體"/>
                <w:sz w:val="28"/>
                <w:szCs w:val="28"/>
              </w:rPr>
              <w:t>同月同院所同病患</w:t>
            </w:r>
            <w:r w:rsidRPr="00870B48">
              <w:rPr>
                <w:rFonts w:eastAsia="標楷體"/>
                <w:caps/>
                <w:sz w:val="28"/>
                <w:szCs w:val="28"/>
              </w:rPr>
              <w:t>第</w:t>
            </w:r>
            <w:r w:rsidRPr="00870B48">
              <w:rPr>
                <w:rFonts w:eastAsia="標楷體"/>
                <w:caps/>
                <w:sz w:val="28"/>
                <w:szCs w:val="28"/>
              </w:rPr>
              <w:t>4</w:t>
            </w:r>
            <w:r w:rsidRPr="00870B48">
              <w:rPr>
                <w:rFonts w:eastAsia="標楷體"/>
                <w:caps/>
                <w:sz w:val="28"/>
                <w:szCs w:val="28"/>
              </w:rPr>
              <w:t>次起不予支付</w:t>
            </w:r>
            <w:r w:rsidRPr="00870B48">
              <w:rPr>
                <w:rFonts w:eastAsia="標楷體"/>
                <w:caps/>
                <w:sz w:val="28"/>
                <w:szCs w:val="28"/>
              </w:rPr>
              <w:t>)</w:t>
            </w:r>
            <w:r w:rsidRPr="00870B48">
              <w:rPr>
                <w:rFonts w:eastAsia="標楷體"/>
                <w:caps/>
                <w:sz w:val="28"/>
                <w:szCs w:val="28"/>
              </w:rPr>
              <w:t>。</w:t>
            </w:r>
          </w:p>
          <w:p w14:paraId="0BA16201" w14:textId="77777777" w:rsidR="00B000BB" w:rsidRPr="00870B48" w:rsidRDefault="00B000BB" w:rsidP="00DB6DA2">
            <w:pPr>
              <w:snapToGrid w:val="0"/>
              <w:spacing w:line="400" w:lineRule="exact"/>
              <w:jc w:val="both"/>
              <w:rPr>
                <w:rFonts w:eastAsia="標楷體"/>
                <w:caps/>
                <w:sz w:val="28"/>
                <w:szCs w:val="28"/>
              </w:rPr>
            </w:pPr>
          </w:p>
          <w:p w14:paraId="49397B55" w14:textId="77777777" w:rsidR="00B000BB" w:rsidRPr="00870B48" w:rsidRDefault="00B000BB" w:rsidP="00DB6DA2">
            <w:pPr>
              <w:snapToGrid w:val="0"/>
              <w:spacing w:line="400" w:lineRule="exact"/>
              <w:jc w:val="both"/>
              <w:rPr>
                <w:rFonts w:eastAsia="標楷體"/>
                <w:sz w:val="28"/>
                <w:szCs w:val="28"/>
              </w:rPr>
            </w:pPr>
            <w:r w:rsidRPr="00870B48">
              <w:rPr>
                <w:rFonts w:eastAsia="標楷體"/>
                <w:sz w:val="28"/>
                <w:szCs w:val="28"/>
              </w:rPr>
              <w:t>不予支付點數＝超過</w:t>
            </w:r>
            <w:r w:rsidRPr="00870B48">
              <w:rPr>
                <w:rFonts w:eastAsia="標楷體"/>
                <w:sz w:val="28"/>
                <w:szCs w:val="28"/>
              </w:rPr>
              <w:t>3</w:t>
            </w:r>
            <w:r w:rsidRPr="00870B48">
              <w:rPr>
                <w:rFonts w:eastAsia="標楷體"/>
                <w:sz w:val="28"/>
                <w:szCs w:val="28"/>
              </w:rPr>
              <w:t>次以上之懷孕試驗數</w:t>
            </w:r>
            <w:r w:rsidRPr="00870B48">
              <w:rPr>
                <w:rFonts w:eastAsia="標楷體"/>
                <w:sz w:val="28"/>
                <w:szCs w:val="28"/>
              </w:rPr>
              <w:t xml:space="preserve"> / </w:t>
            </w:r>
            <w:r w:rsidRPr="00870B48">
              <w:rPr>
                <w:rFonts w:eastAsia="標楷體"/>
                <w:sz w:val="28"/>
                <w:szCs w:val="28"/>
              </w:rPr>
              <w:t>懷孕試驗總數</w:t>
            </w:r>
            <w:r w:rsidRPr="00870B48">
              <w:rPr>
                <w:rFonts w:eastAsia="標楷體"/>
                <w:sz w:val="28"/>
                <w:szCs w:val="28"/>
              </w:rPr>
              <w:t xml:space="preserve"> *</w:t>
            </w:r>
            <w:r w:rsidRPr="00870B48">
              <w:rPr>
                <w:rFonts w:eastAsia="標楷體"/>
                <w:sz w:val="28"/>
                <w:szCs w:val="28"/>
              </w:rPr>
              <w:t>懷孕試驗總申報點數</w:t>
            </w:r>
          </w:p>
        </w:tc>
      </w:tr>
      <w:tr w:rsidR="00B000BB" w:rsidRPr="00870B48" w14:paraId="2B0B8320" w14:textId="77777777" w:rsidTr="00DB6DA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26098BF" w14:textId="77777777" w:rsidR="00B000BB" w:rsidRPr="00870B48" w:rsidRDefault="00B000BB" w:rsidP="00DB6DA2">
            <w:pPr>
              <w:snapToGrid w:val="0"/>
              <w:jc w:val="both"/>
              <w:rPr>
                <w:rFonts w:eastAsia="標楷體"/>
                <w:color w:val="000000"/>
                <w:sz w:val="28"/>
                <w:szCs w:val="28"/>
              </w:rPr>
            </w:pPr>
            <w:r w:rsidRPr="00870B48">
              <w:rPr>
                <w:rFonts w:eastAsia="標楷體"/>
                <w:color w:val="000000"/>
                <w:sz w:val="28"/>
                <w:szCs w:val="28"/>
              </w:rPr>
              <w:t>衛生署核准日期及文號</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ED0CB13" w14:textId="77777777" w:rsidR="00B000BB" w:rsidRPr="00870B48" w:rsidRDefault="00B000BB" w:rsidP="00DB6DA2">
            <w:pPr>
              <w:snapToGrid w:val="0"/>
              <w:spacing w:line="400" w:lineRule="exact"/>
              <w:jc w:val="both"/>
              <w:rPr>
                <w:rFonts w:eastAsia="標楷體"/>
                <w:sz w:val="28"/>
                <w:szCs w:val="28"/>
              </w:rPr>
            </w:pPr>
            <w:r w:rsidRPr="00870B48">
              <w:rPr>
                <w:rFonts w:eastAsia="標楷體"/>
                <w:color w:val="000000"/>
                <w:sz w:val="28"/>
                <w:szCs w:val="28"/>
              </w:rPr>
              <w:t>中華民國</w:t>
            </w:r>
            <w:r w:rsidRPr="00870B48">
              <w:rPr>
                <w:rFonts w:eastAsia="標楷體"/>
                <w:bCs/>
                <w:sz w:val="28"/>
                <w:szCs w:val="28"/>
              </w:rPr>
              <w:t>97</w:t>
            </w:r>
            <w:r w:rsidRPr="00870B48">
              <w:rPr>
                <w:rFonts w:eastAsia="標楷體"/>
                <w:bCs/>
                <w:sz w:val="28"/>
                <w:szCs w:val="28"/>
              </w:rPr>
              <w:t>年</w:t>
            </w:r>
            <w:r w:rsidRPr="00870B48">
              <w:rPr>
                <w:rFonts w:eastAsia="標楷體"/>
                <w:bCs/>
                <w:sz w:val="28"/>
                <w:szCs w:val="28"/>
              </w:rPr>
              <w:t>11</w:t>
            </w:r>
            <w:r w:rsidRPr="00870B48">
              <w:rPr>
                <w:rFonts w:eastAsia="標楷體"/>
                <w:bCs/>
                <w:sz w:val="28"/>
                <w:szCs w:val="28"/>
              </w:rPr>
              <w:t>月</w:t>
            </w:r>
            <w:r w:rsidRPr="00870B48">
              <w:rPr>
                <w:rFonts w:eastAsia="標楷體"/>
                <w:bCs/>
                <w:sz w:val="28"/>
                <w:szCs w:val="28"/>
              </w:rPr>
              <w:t>24</w:t>
            </w:r>
            <w:r w:rsidRPr="00870B48">
              <w:rPr>
                <w:rFonts w:eastAsia="標楷體"/>
                <w:bCs/>
                <w:sz w:val="28"/>
                <w:szCs w:val="28"/>
              </w:rPr>
              <w:t>日衛署健保字第</w:t>
            </w:r>
            <w:r w:rsidRPr="00870B48">
              <w:rPr>
                <w:rFonts w:eastAsia="標楷體"/>
                <w:bCs/>
                <w:sz w:val="28"/>
                <w:szCs w:val="28"/>
              </w:rPr>
              <w:t>0970048242</w:t>
            </w:r>
            <w:r w:rsidRPr="00870B48">
              <w:rPr>
                <w:rFonts w:eastAsia="標楷體"/>
                <w:bCs/>
                <w:sz w:val="28"/>
                <w:szCs w:val="28"/>
              </w:rPr>
              <w:t>號函</w:t>
            </w:r>
          </w:p>
        </w:tc>
      </w:tr>
      <w:tr w:rsidR="00B000BB" w:rsidRPr="00870B48" w14:paraId="314BFD65" w14:textId="77777777" w:rsidTr="00DB6DA2">
        <w:trPr>
          <w:jc w:val="center"/>
        </w:trPr>
        <w:tc>
          <w:tcPr>
            <w:tcW w:w="190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3B239C4" w14:textId="77777777" w:rsidR="00B000BB" w:rsidRPr="00870B48" w:rsidRDefault="00B000BB" w:rsidP="00DB6DA2">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75EF790" w14:textId="4C23AE3F" w:rsidR="00B000BB" w:rsidRPr="00870B48" w:rsidRDefault="00B000BB" w:rsidP="00DB6DA2">
            <w:pPr>
              <w:snapToGrid w:val="0"/>
              <w:spacing w:line="400" w:lineRule="exact"/>
              <w:jc w:val="both"/>
              <w:rPr>
                <w:rFonts w:eastAsia="標楷體"/>
                <w:sz w:val="28"/>
                <w:szCs w:val="28"/>
              </w:rPr>
            </w:pPr>
            <w:r w:rsidRPr="00870B48">
              <w:rPr>
                <w:rFonts w:eastAsia="標楷體"/>
                <w:color w:val="000000"/>
                <w:sz w:val="28"/>
                <w:szCs w:val="28"/>
              </w:rPr>
              <w:t>中華民國</w:t>
            </w:r>
            <w:r w:rsidRPr="00870B48">
              <w:rPr>
                <w:rFonts w:eastAsia="標楷體"/>
                <w:bCs/>
                <w:sz w:val="28"/>
                <w:szCs w:val="28"/>
              </w:rPr>
              <w:t>97</w:t>
            </w:r>
            <w:r w:rsidRPr="00870B48">
              <w:rPr>
                <w:rFonts w:eastAsia="標楷體"/>
                <w:bCs/>
                <w:sz w:val="28"/>
                <w:szCs w:val="28"/>
              </w:rPr>
              <w:t>年</w:t>
            </w:r>
            <w:r w:rsidRPr="00870B48">
              <w:rPr>
                <w:rFonts w:eastAsia="標楷體"/>
                <w:bCs/>
                <w:sz w:val="28"/>
                <w:szCs w:val="28"/>
              </w:rPr>
              <w:t>12</w:t>
            </w:r>
            <w:r w:rsidRPr="00870B48">
              <w:rPr>
                <w:rFonts w:eastAsia="標楷體"/>
                <w:bCs/>
                <w:sz w:val="28"/>
                <w:szCs w:val="28"/>
              </w:rPr>
              <w:t>月</w:t>
            </w:r>
            <w:r w:rsidRPr="00870B48">
              <w:rPr>
                <w:rFonts w:eastAsia="標楷體"/>
                <w:bCs/>
                <w:sz w:val="28"/>
                <w:szCs w:val="28"/>
              </w:rPr>
              <w:t>15</w:t>
            </w:r>
            <w:r w:rsidRPr="00870B48">
              <w:rPr>
                <w:rFonts w:eastAsia="標楷體"/>
                <w:bCs/>
                <w:sz w:val="28"/>
                <w:szCs w:val="28"/>
              </w:rPr>
              <w:t>日健保審字第</w:t>
            </w:r>
            <w:r w:rsidRPr="00870B48">
              <w:rPr>
                <w:rFonts w:eastAsia="標楷體"/>
                <w:bCs/>
                <w:sz w:val="28"/>
                <w:szCs w:val="28"/>
              </w:rPr>
              <w:t>0970043021</w:t>
            </w:r>
            <w:r w:rsidRPr="00870B48">
              <w:rPr>
                <w:rFonts w:eastAsia="標楷體"/>
                <w:bCs/>
                <w:sz w:val="28"/>
                <w:szCs w:val="28"/>
              </w:rPr>
              <w:t>號</w:t>
            </w:r>
          </w:p>
        </w:tc>
      </w:tr>
      <w:tr w:rsidR="00B000BB" w:rsidRPr="00870B48" w14:paraId="05DE8AF3" w14:textId="77777777" w:rsidTr="00DB6DA2">
        <w:trPr>
          <w:jc w:val="center"/>
        </w:trPr>
        <w:tc>
          <w:tcPr>
            <w:tcW w:w="190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4B44DA5E" w14:textId="77777777" w:rsidR="00B000BB" w:rsidRPr="00870B48" w:rsidRDefault="00B000BB" w:rsidP="00DB6DA2">
            <w:pPr>
              <w:snapToGrid w:val="0"/>
              <w:jc w:val="both"/>
              <w:rPr>
                <w:rFonts w:eastAsia="標楷體"/>
                <w:color w:val="000000"/>
                <w:sz w:val="28"/>
                <w:szCs w:val="28"/>
              </w:rPr>
            </w:pPr>
            <w:r w:rsidRPr="00870B48">
              <w:rPr>
                <w:rFonts w:eastAsia="標楷體"/>
                <w:color w:val="000000"/>
                <w:sz w:val="28"/>
                <w:szCs w:val="28"/>
              </w:rPr>
              <w:t>實施起日</w:t>
            </w:r>
          </w:p>
        </w:tc>
        <w:tc>
          <w:tcPr>
            <w:tcW w:w="7867"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2B7A1759" w14:textId="77777777" w:rsidR="00B000BB" w:rsidRPr="00870B48" w:rsidRDefault="00B000BB" w:rsidP="00DB6DA2">
            <w:pPr>
              <w:snapToGrid w:val="0"/>
              <w:spacing w:line="400" w:lineRule="exact"/>
              <w:jc w:val="both"/>
              <w:rPr>
                <w:rFonts w:eastAsia="標楷體"/>
                <w:sz w:val="28"/>
                <w:szCs w:val="28"/>
              </w:rPr>
            </w:pPr>
            <w:r w:rsidRPr="00870B48">
              <w:rPr>
                <w:rFonts w:eastAsia="標楷體"/>
                <w:bCs/>
                <w:sz w:val="28"/>
                <w:szCs w:val="28"/>
              </w:rPr>
              <w:t>98</w:t>
            </w:r>
            <w:r w:rsidRPr="00870B48">
              <w:rPr>
                <w:rFonts w:eastAsia="標楷體"/>
                <w:bCs/>
                <w:sz w:val="28"/>
                <w:szCs w:val="28"/>
              </w:rPr>
              <w:t>年</w:t>
            </w:r>
            <w:r w:rsidRPr="00870B48">
              <w:rPr>
                <w:rFonts w:eastAsia="標楷體"/>
                <w:bCs/>
                <w:sz w:val="28"/>
                <w:szCs w:val="28"/>
              </w:rPr>
              <w:t>2</w:t>
            </w:r>
            <w:r w:rsidRPr="00870B48">
              <w:rPr>
                <w:rFonts w:eastAsia="標楷體"/>
                <w:bCs/>
                <w:sz w:val="28"/>
                <w:szCs w:val="28"/>
              </w:rPr>
              <w:t>月</w:t>
            </w:r>
            <w:r w:rsidRPr="00870B48">
              <w:rPr>
                <w:rFonts w:eastAsia="標楷體"/>
                <w:bCs/>
                <w:sz w:val="28"/>
                <w:szCs w:val="28"/>
              </w:rPr>
              <w:t>1</w:t>
            </w:r>
            <w:r w:rsidRPr="00870B48">
              <w:rPr>
                <w:rFonts w:eastAsia="標楷體"/>
                <w:bCs/>
                <w:sz w:val="28"/>
                <w:szCs w:val="28"/>
              </w:rPr>
              <w:t>日（費用年月）</w:t>
            </w:r>
          </w:p>
        </w:tc>
      </w:tr>
    </w:tbl>
    <w:p w14:paraId="35BB4C56" w14:textId="500A4183" w:rsidR="00B000BB" w:rsidRPr="00870B48" w:rsidRDefault="00B000BB" w:rsidP="0046261F">
      <w:pPr>
        <w:rPr>
          <w:rFonts w:eastAsia="標楷體"/>
          <w:sz w:val="28"/>
          <w:szCs w:val="28"/>
        </w:rPr>
      </w:pPr>
    </w:p>
    <w:p w14:paraId="34801821" w14:textId="77777777" w:rsidR="00B000BB" w:rsidRPr="00870B48" w:rsidRDefault="00B000BB">
      <w:pPr>
        <w:widowControl/>
        <w:suppressAutoHyphens w:val="0"/>
        <w:rPr>
          <w:rFonts w:eastAsia="標楷體"/>
          <w:sz w:val="28"/>
          <w:szCs w:val="28"/>
        </w:rPr>
      </w:pPr>
      <w:r w:rsidRPr="00870B48">
        <w:rPr>
          <w:rFonts w:eastAsia="標楷體"/>
          <w:sz w:val="28"/>
          <w:szCs w:val="28"/>
        </w:rPr>
        <w:br w:type="page"/>
      </w:r>
    </w:p>
    <w:p w14:paraId="476385A1" w14:textId="23BDF649" w:rsidR="0046261F" w:rsidRPr="00870B48" w:rsidRDefault="00B000BB" w:rsidP="000F231C">
      <w:pPr>
        <w:pStyle w:val="1"/>
        <w:numPr>
          <w:ilvl w:val="0"/>
          <w:numId w:val="88"/>
        </w:numPr>
        <w:rPr>
          <w:highlight w:val="yellow"/>
        </w:rPr>
      </w:pPr>
      <w:r w:rsidRPr="00870B48">
        <w:rPr>
          <w:highlight w:val="yellow"/>
        </w:rPr>
        <w:lastRenderedPageBreak/>
        <w:t>035-</w:t>
      </w:r>
      <w:r w:rsidRPr="00870B48">
        <w:rPr>
          <w:highlight w:val="yellow"/>
        </w:rPr>
        <w:t>糖尿病用藥新一代</w:t>
      </w:r>
      <w:r w:rsidRPr="00870B48">
        <w:rPr>
          <w:highlight w:val="yellow"/>
        </w:rPr>
        <w:t>Sulfonylureas</w:t>
      </w:r>
      <w:r w:rsidRPr="00870B48">
        <w:rPr>
          <w:highlight w:val="yellow"/>
        </w:rPr>
        <w:t>類型與</w:t>
      </w:r>
      <w:r w:rsidRPr="00870B48">
        <w:rPr>
          <w:highlight w:val="yellow"/>
        </w:rPr>
        <w:t>Meglitinides</w:t>
      </w:r>
      <w:r w:rsidRPr="00870B48">
        <w:rPr>
          <w:highlight w:val="yellow"/>
        </w:rPr>
        <w:t>類型藥品合併使用比率偏高</w:t>
      </w:r>
    </w:p>
    <w:p w14:paraId="64C2388F" w14:textId="34A1D7F4" w:rsidR="00092D2A" w:rsidRDefault="005D60DD" w:rsidP="005D60DD">
      <w:pPr>
        <w:pStyle w:val="ac"/>
        <w:ind w:left="480"/>
        <w:rPr>
          <w:rFonts w:eastAsia="標楷體"/>
          <w:sz w:val="20"/>
          <w:szCs w:val="20"/>
        </w:rPr>
      </w:pPr>
      <w:r w:rsidRPr="005D60DD">
        <w:rPr>
          <w:rFonts w:eastAsia="標楷體" w:hint="eastAsia"/>
          <w:sz w:val="20"/>
          <w:szCs w:val="20"/>
          <w:highlight w:val="yellow"/>
        </w:rPr>
        <w:t>[</w:t>
      </w:r>
      <w:r w:rsidRPr="005D60DD">
        <w:rPr>
          <w:rFonts w:eastAsia="標楷體" w:hint="eastAsia"/>
          <w:sz w:val="20"/>
          <w:szCs w:val="20"/>
          <w:highlight w:val="yellow"/>
        </w:rPr>
        <w:t>最新公告停止辦理起日</w:t>
      </w:r>
      <w:r w:rsidRPr="005D60DD">
        <w:rPr>
          <w:rFonts w:eastAsia="標楷體" w:hint="eastAsia"/>
          <w:sz w:val="20"/>
          <w:szCs w:val="20"/>
          <w:highlight w:val="yellow"/>
        </w:rPr>
        <w:t>111</w:t>
      </w:r>
      <w:r w:rsidRPr="005D60DD">
        <w:rPr>
          <w:rFonts w:eastAsia="標楷體" w:hint="eastAsia"/>
          <w:sz w:val="20"/>
          <w:szCs w:val="20"/>
          <w:highlight w:val="yellow"/>
        </w:rPr>
        <w:t>年</w:t>
      </w:r>
      <w:r w:rsidR="00D46B64">
        <w:rPr>
          <w:rFonts w:eastAsia="標楷體" w:hint="eastAsia"/>
          <w:sz w:val="20"/>
          <w:szCs w:val="20"/>
          <w:highlight w:val="yellow"/>
        </w:rPr>
        <w:t>7</w:t>
      </w:r>
      <w:r w:rsidRPr="005D60DD">
        <w:rPr>
          <w:rFonts w:eastAsia="標楷體" w:hint="eastAsia"/>
          <w:sz w:val="20"/>
          <w:szCs w:val="20"/>
          <w:highlight w:val="yellow"/>
        </w:rPr>
        <w:t>月</w:t>
      </w:r>
      <w:r w:rsidR="00D46B64">
        <w:rPr>
          <w:rFonts w:eastAsia="標楷體" w:hint="eastAsia"/>
          <w:sz w:val="20"/>
          <w:szCs w:val="20"/>
          <w:highlight w:val="yellow"/>
        </w:rPr>
        <w:t>1</w:t>
      </w:r>
      <w:r w:rsidRPr="005D60DD">
        <w:rPr>
          <w:rFonts w:eastAsia="標楷體" w:hint="eastAsia"/>
          <w:sz w:val="20"/>
          <w:szCs w:val="20"/>
          <w:highlight w:val="yellow"/>
        </w:rPr>
        <w:t>日</w:t>
      </w:r>
      <w:r w:rsidRPr="005D60DD">
        <w:rPr>
          <w:rFonts w:eastAsia="標楷體" w:hint="eastAsia"/>
          <w:sz w:val="20"/>
          <w:szCs w:val="20"/>
          <w:highlight w:val="yellow"/>
        </w:rPr>
        <w:t>(</w:t>
      </w:r>
      <w:r w:rsidRPr="005D60DD">
        <w:rPr>
          <w:rFonts w:eastAsia="標楷體" w:hint="eastAsia"/>
          <w:sz w:val="20"/>
          <w:szCs w:val="20"/>
          <w:highlight w:val="yellow"/>
        </w:rPr>
        <w:t>費用年月</w:t>
      </w:r>
      <w:r w:rsidRPr="005D60DD">
        <w:rPr>
          <w:rFonts w:eastAsia="標楷體" w:hint="eastAsia"/>
          <w:sz w:val="20"/>
          <w:szCs w:val="20"/>
          <w:highlight w:val="yellow"/>
        </w:rPr>
        <w:t>)</w:t>
      </w:r>
      <w:r w:rsidRPr="005D60DD">
        <w:rPr>
          <w:rFonts w:eastAsia="標楷體" w:hint="eastAsia"/>
          <w:sz w:val="20"/>
          <w:szCs w:val="20"/>
          <w:highlight w:val="yellow"/>
        </w:rPr>
        <w:t>；最初實施起日</w:t>
      </w:r>
      <w:r w:rsidRPr="005D60DD">
        <w:rPr>
          <w:rFonts w:eastAsia="標楷體" w:hint="eastAsia"/>
          <w:sz w:val="20"/>
          <w:szCs w:val="20"/>
          <w:highlight w:val="yellow"/>
        </w:rPr>
        <w:t>100</w:t>
      </w:r>
      <w:r w:rsidRPr="005D60DD">
        <w:rPr>
          <w:rFonts w:eastAsia="標楷體" w:hint="eastAsia"/>
          <w:sz w:val="20"/>
          <w:szCs w:val="20"/>
          <w:highlight w:val="yellow"/>
        </w:rPr>
        <w:t>年</w:t>
      </w:r>
      <w:r w:rsidRPr="005D60DD">
        <w:rPr>
          <w:rFonts w:eastAsia="標楷體" w:hint="eastAsia"/>
          <w:sz w:val="20"/>
          <w:szCs w:val="20"/>
          <w:highlight w:val="yellow"/>
        </w:rPr>
        <w:t>1</w:t>
      </w:r>
      <w:r w:rsidRPr="005D60DD">
        <w:rPr>
          <w:rFonts w:eastAsia="標楷體" w:hint="eastAsia"/>
          <w:sz w:val="20"/>
          <w:szCs w:val="20"/>
          <w:highlight w:val="yellow"/>
        </w:rPr>
        <w:t>月</w:t>
      </w:r>
      <w:r w:rsidRPr="005D60DD">
        <w:rPr>
          <w:rFonts w:eastAsia="標楷體" w:hint="eastAsia"/>
          <w:sz w:val="20"/>
          <w:szCs w:val="20"/>
          <w:highlight w:val="yellow"/>
        </w:rPr>
        <w:t>1</w:t>
      </w:r>
      <w:r w:rsidRPr="005D60DD">
        <w:rPr>
          <w:rFonts w:eastAsia="標楷體" w:hint="eastAsia"/>
          <w:sz w:val="20"/>
          <w:szCs w:val="20"/>
          <w:highlight w:val="yellow"/>
        </w:rPr>
        <w:t>日</w:t>
      </w:r>
      <w:r w:rsidRPr="005D60DD">
        <w:rPr>
          <w:rFonts w:eastAsia="標楷體" w:hint="eastAsia"/>
          <w:sz w:val="20"/>
          <w:szCs w:val="20"/>
          <w:highlight w:val="yellow"/>
        </w:rPr>
        <w:t>(</w:t>
      </w:r>
      <w:r w:rsidRPr="005D60DD">
        <w:rPr>
          <w:rFonts w:eastAsia="標楷體" w:hint="eastAsia"/>
          <w:sz w:val="20"/>
          <w:szCs w:val="20"/>
          <w:highlight w:val="yellow"/>
        </w:rPr>
        <w:t>費用年月</w:t>
      </w:r>
      <w:r w:rsidRPr="005D60DD">
        <w:rPr>
          <w:rFonts w:eastAsia="標楷體" w:hint="eastAsia"/>
          <w:sz w:val="20"/>
          <w:szCs w:val="20"/>
          <w:highlight w:val="yellow"/>
        </w:rPr>
        <w:t>)]</w:t>
      </w:r>
    </w:p>
    <w:p w14:paraId="2035F954" w14:textId="77777777" w:rsidR="005D60DD" w:rsidRPr="005D60DD" w:rsidRDefault="005D60DD" w:rsidP="00092D2A">
      <w:pPr>
        <w:rPr>
          <w:rFonts w:eastAsia="標楷體"/>
          <w:sz w:val="20"/>
          <w:szCs w:val="20"/>
          <w:highlight w:val="yellow"/>
        </w:rPr>
      </w:pPr>
    </w:p>
    <w:p w14:paraId="4039FA3D" w14:textId="283CC924" w:rsidR="00623996" w:rsidRPr="00623996" w:rsidRDefault="00623996" w:rsidP="000F231C">
      <w:pPr>
        <w:pStyle w:val="2"/>
        <w:numPr>
          <w:ilvl w:val="0"/>
          <w:numId w:val="27"/>
        </w:numPr>
        <w:textAlignment w:val="auto"/>
        <w:rPr>
          <w:sz w:val="20"/>
          <w:szCs w:val="20"/>
        </w:rPr>
      </w:pPr>
      <w:r w:rsidRPr="00623996">
        <w:rPr>
          <w:rFonts w:ascii="Times New Roman" w:hAnsi="Times New Roman"/>
          <w:sz w:val="20"/>
          <w:szCs w:val="20"/>
        </w:rPr>
        <w:t>0</w:t>
      </w:r>
      <w:r w:rsidRPr="00623996">
        <w:rPr>
          <w:rFonts w:ascii="Times New Roman" w:hAnsi="Times New Roman" w:hint="eastAsia"/>
          <w:sz w:val="20"/>
          <w:szCs w:val="20"/>
        </w:rPr>
        <w:t>35</w:t>
      </w:r>
      <w:r w:rsidRPr="00623996">
        <w:rPr>
          <w:rFonts w:ascii="Times New Roman" w:hAnsi="Times New Roman"/>
          <w:sz w:val="20"/>
          <w:szCs w:val="20"/>
        </w:rPr>
        <w:t>指標版本：停止辦理起日</w:t>
      </w:r>
      <w:r w:rsidRPr="00623996">
        <w:rPr>
          <w:rFonts w:ascii="Times New Roman" w:hAnsi="Times New Roman"/>
          <w:sz w:val="20"/>
          <w:szCs w:val="20"/>
        </w:rPr>
        <w:tab/>
        <w:t>111</w:t>
      </w:r>
      <w:r w:rsidRPr="00623996">
        <w:rPr>
          <w:rFonts w:ascii="Times New Roman" w:hAnsi="Times New Roman"/>
          <w:sz w:val="20"/>
          <w:szCs w:val="20"/>
        </w:rPr>
        <w:t>年</w:t>
      </w:r>
      <w:r w:rsidRPr="00623996">
        <w:rPr>
          <w:rFonts w:ascii="Times New Roman" w:hAnsi="Times New Roman"/>
          <w:sz w:val="20"/>
          <w:szCs w:val="20"/>
        </w:rPr>
        <w:t>7</w:t>
      </w:r>
      <w:r w:rsidRPr="00623996">
        <w:rPr>
          <w:rFonts w:ascii="Times New Roman" w:hAnsi="Times New Roman"/>
          <w:sz w:val="20"/>
          <w:szCs w:val="20"/>
        </w:rPr>
        <w:t>月</w:t>
      </w:r>
      <w:r w:rsidRPr="00623996">
        <w:rPr>
          <w:rFonts w:ascii="Times New Roman" w:hAnsi="Times New Roman"/>
          <w:sz w:val="20"/>
          <w:szCs w:val="20"/>
        </w:rPr>
        <w:t>1</w:t>
      </w:r>
      <w:r w:rsidRPr="00623996">
        <w:rPr>
          <w:rFonts w:ascii="Times New Roman" w:hAnsi="Times New Roman"/>
          <w:sz w:val="20"/>
          <w:szCs w:val="20"/>
        </w:rPr>
        <w:t>日</w:t>
      </w:r>
      <w:r w:rsidRPr="00623996">
        <w:rPr>
          <w:rFonts w:ascii="Times New Roman" w:hAnsi="Times New Roman"/>
          <w:sz w:val="20"/>
          <w:szCs w:val="20"/>
        </w:rPr>
        <w:t>(</w:t>
      </w:r>
      <w:r w:rsidRPr="00623996">
        <w:rPr>
          <w:rFonts w:ascii="Times New Roman" w:hAnsi="Times New Roman"/>
          <w:sz w:val="20"/>
          <w:szCs w:val="20"/>
        </w:rPr>
        <w:t>費用年月</w:t>
      </w:r>
      <w:r w:rsidRPr="00623996">
        <w:rPr>
          <w:rFonts w:ascii="Times New Roman" w:hAnsi="Times New Roman"/>
          <w:sz w:val="20"/>
          <w:szCs w:val="20"/>
        </w:rPr>
        <w:t>)</w:t>
      </w:r>
      <w:r w:rsidRPr="00623996">
        <w:rPr>
          <w:rFonts w:ascii="Times New Roman" w:hAnsi="Times New Roman"/>
          <w:sz w:val="20"/>
          <w:szCs w:val="20"/>
        </w:rPr>
        <w:t>停止辦理</w:t>
      </w:r>
    </w:p>
    <w:tbl>
      <w:tblPr>
        <w:tblW w:w="9695" w:type="dxa"/>
        <w:jc w:val="center"/>
        <w:tblCellMar>
          <w:left w:w="10" w:type="dxa"/>
          <w:right w:w="10" w:type="dxa"/>
        </w:tblCellMar>
        <w:tblLook w:val="04A0" w:firstRow="1" w:lastRow="0" w:firstColumn="1" w:lastColumn="0" w:noHBand="0" w:noVBand="1"/>
      </w:tblPr>
      <w:tblGrid>
        <w:gridCol w:w="1899"/>
        <w:gridCol w:w="7796"/>
      </w:tblGrid>
      <w:tr w:rsidR="00623996" w:rsidRPr="00B901D1" w14:paraId="7B759DA0" w14:textId="77777777" w:rsidTr="00DD1018">
        <w:trPr>
          <w:jc w:val="center"/>
        </w:trPr>
        <w:tc>
          <w:tcPr>
            <w:tcW w:w="189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540826" w14:textId="77777777" w:rsidR="00623996" w:rsidRPr="00B901D1" w:rsidRDefault="00623996" w:rsidP="00DD1018">
            <w:pPr>
              <w:snapToGrid w:val="0"/>
              <w:spacing w:line="320" w:lineRule="exact"/>
              <w:jc w:val="both"/>
              <w:rPr>
                <w:rFonts w:eastAsia="標楷體"/>
                <w:caps/>
                <w:sz w:val="28"/>
                <w:szCs w:val="28"/>
              </w:rPr>
            </w:pPr>
            <w:r w:rsidRPr="00B901D1">
              <w:rPr>
                <w:rFonts w:eastAsia="標楷體"/>
                <w:caps/>
                <w:sz w:val="28"/>
                <w:szCs w:val="28"/>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1C972D2" w14:textId="77777777" w:rsidR="00623996" w:rsidRPr="00B901D1" w:rsidRDefault="00623996" w:rsidP="00DD1018">
            <w:pPr>
              <w:snapToGrid w:val="0"/>
              <w:spacing w:line="320" w:lineRule="exact"/>
              <w:ind w:left="-29" w:firstLine="2"/>
              <w:jc w:val="both"/>
              <w:rPr>
                <w:rFonts w:eastAsia="標楷體"/>
                <w:sz w:val="28"/>
                <w:szCs w:val="28"/>
              </w:rPr>
            </w:pPr>
            <w:r w:rsidRPr="00B901D1">
              <w:rPr>
                <w:rFonts w:eastAsia="標楷體"/>
                <w:sz w:val="28"/>
                <w:szCs w:val="28"/>
              </w:rPr>
              <w:t>035-</w:t>
            </w:r>
            <w:r w:rsidRPr="00B901D1">
              <w:rPr>
                <w:rFonts w:eastAsia="標楷體"/>
                <w:sz w:val="28"/>
                <w:szCs w:val="28"/>
              </w:rPr>
              <w:t>糖尿病用藥新一代</w:t>
            </w:r>
            <w:r w:rsidRPr="00B901D1">
              <w:rPr>
                <w:rFonts w:eastAsia="標楷體"/>
                <w:sz w:val="28"/>
                <w:szCs w:val="28"/>
              </w:rPr>
              <w:t>Sulfonylureas</w:t>
            </w:r>
            <w:r w:rsidRPr="00B901D1">
              <w:rPr>
                <w:rFonts w:eastAsia="標楷體"/>
                <w:sz w:val="28"/>
                <w:szCs w:val="28"/>
              </w:rPr>
              <w:t>類型與</w:t>
            </w:r>
            <w:r w:rsidRPr="00B901D1">
              <w:rPr>
                <w:rFonts w:eastAsia="標楷體"/>
                <w:sz w:val="28"/>
                <w:szCs w:val="28"/>
              </w:rPr>
              <w:t>Meglitinides</w:t>
            </w:r>
            <w:r w:rsidRPr="00B901D1">
              <w:rPr>
                <w:rFonts w:eastAsia="標楷體"/>
                <w:sz w:val="28"/>
                <w:szCs w:val="28"/>
              </w:rPr>
              <w:t>類型藥品合併使用比率偏高</w:t>
            </w:r>
          </w:p>
          <w:p w14:paraId="6846B409" w14:textId="77777777" w:rsidR="00623996" w:rsidRPr="00D46B64" w:rsidRDefault="00623996" w:rsidP="00DD1018">
            <w:pPr>
              <w:snapToGrid w:val="0"/>
              <w:spacing w:line="320" w:lineRule="exact"/>
              <w:ind w:left="-29" w:firstLine="2"/>
              <w:jc w:val="both"/>
              <w:rPr>
                <w:rFonts w:eastAsia="標楷體"/>
                <w:sz w:val="28"/>
                <w:szCs w:val="28"/>
              </w:rPr>
            </w:pPr>
            <w:r w:rsidRPr="00D46B64">
              <w:rPr>
                <w:rFonts w:eastAsia="標楷體"/>
                <w:color w:val="FF0000"/>
                <w:sz w:val="28"/>
                <w:szCs w:val="28"/>
                <w:u w:val="single"/>
              </w:rPr>
              <w:t>（本指標刪除）</w:t>
            </w:r>
          </w:p>
        </w:tc>
      </w:tr>
      <w:tr w:rsidR="00623996" w:rsidRPr="00B901D1" w14:paraId="188D30A9" w14:textId="77777777" w:rsidTr="00DD1018">
        <w:trPr>
          <w:jc w:val="center"/>
        </w:trPr>
        <w:tc>
          <w:tcPr>
            <w:tcW w:w="189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2CF397" w14:textId="77777777" w:rsidR="00623996" w:rsidRPr="00B901D1" w:rsidRDefault="00623996" w:rsidP="00DD1018">
            <w:pPr>
              <w:snapToGrid w:val="0"/>
              <w:spacing w:line="320" w:lineRule="exact"/>
              <w:jc w:val="both"/>
              <w:rPr>
                <w:rFonts w:eastAsia="標楷體"/>
                <w:sz w:val="28"/>
                <w:szCs w:val="28"/>
              </w:rPr>
            </w:pPr>
            <w:r w:rsidRPr="00B901D1">
              <w:rPr>
                <w:rFonts w:eastAsia="標楷體"/>
                <w:sz w:val="28"/>
                <w:szCs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989DA6B" w14:textId="77777777" w:rsidR="00623996" w:rsidRPr="00B901D1" w:rsidRDefault="00623996" w:rsidP="00DD1018">
            <w:pPr>
              <w:snapToGrid w:val="0"/>
              <w:spacing w:line="320" w:lineRule="exact"/>
              <w:jc w:val="both"/>
              <w:rPr>
                <w:rFonts w:eastAsia="標楷體"/>
                <w:sz w:val="28"/>
                <w:szCs w:val="28"/>
              </w:rPr>
            </w:pPr>
            <w:r w:rsidRPr="00B901D1">
              <w:rPr>
                <w:rFonts w:eastAsia="標楷體"/>
                <w:sz w:val="28"/>
                <w:szCs w:val="28"/>
              </w:rPr>
              <w:t>減少糖尿病人不當適用藥</w:t>
            </w:r>
          </w:p>
        </w:tc>
      </w:tr>
      <w:tr w:rsidR="00623996" w:rsidRPr="00B901D1" w14:paraId="69C5816B" w14:textId="77777777" w:rsidTr="00DD1018">
        <w:trPr>
          <w:jc w:val="center"/>
        </w:trPr>
        <w:tc>
          <w:tcPr>
            <w:tcW w:w="189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908B8C" w14:textId="77777777" w:rsidR="00623996" w:rsidRPr="00B901D1" w:rsidRDefault="00623996" w:rsidP="00DD1018">
            <w:pPr>
              <w:snapToGrid w:val="0"/>
              <w:spacing w:line="320" w:lineRule="exact"/>
              <w:jc w:val="both"/>
              <w:rPr>
                <w:rFonts w:eastAsia="標楷體"/>
                <w:sz w:val="28"/>
                <w:szCs w:val="28"/>
              </w:rPr>
            </w:pPr>
            <w:r w:rsidRPr="00B901D1">
              <w:rPr>
                <w:rFonts w:eastAsia="標楷體"/>
                <w:sz w:val="28"/>
                <w:szCs w:val="28"/>
              </w:rPr>
              <w:t>指標定義</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34676FD" w14:textId="77777777" w:rsidR="00623996" w:rsidRPr="00B901D1" w:rsidRDefault="00623996" w:rsidP="00DD1018">
            <w:pPr>
              <w:spacing w:line="320" w:lineRule="exact"/>
              <w:jc w:val="both"/>
              <w:rPr>
                <w:rFonts w:eastAsia="標楷體"/>
                <w:sz w:val="28"/>
                <w:szCs w:val="28"/>
              </w:rPr>
            </w:pPr>
            <w:r w:rsidRPr="00B901D1">
              <w:rPr>
                <w:rFonts w:eastAsia="標楷體"/>
                <w:sz w:val="28"/>
                <w:szCs w:val="28"/>
              </w:rPr>
              <w:t>合併使用案件比率＝同案件同時申報新一代</w:t>
            </w:r>
            <w:r w:rsidRPr="00B901D1">
              <w:rPr>
                <w:rFonts w:eastAsia="標楷體"/>
                <w:sz w:val="28"/>
                <w:szCs w:val="28"/>
              </w:rPr>
              <w:t>Sulfonylureas</w:t>
            </w:r>
            <w:r w:rsidRPr="00B901D1">
              <w:rPr>
                <w:rFonts w:eastAsia="標楷體"/>
                <w:sz w:val="28"/>
                <w:szCs w:val="28"/>
              </w:rPr>
              <w:t>類藥品與</w:t>
            </w:r>
            <w:r w:rsidRPr="00B901D1">
              <w:rPr>
                <w:rFonts w:eastAsia="標楷體"/>
                <w:sz w:val="28"/>
                <w:szCs w:val="28"/>
              </w:rPr>
              <w:t>Meglitinides</w:t>
            </w:r>
            <w:r w:rsidRPr="00B901D1">
              <w:rPr>
                <w:rFonts w:eastAsia="標楷體"/>
                <w:sz w:val="28"/>
                <w:szCs w:val="28"/>
              </w:rPr>
              <w:t>類藥品</w:t>
            </w:r>
            <w:r w:rsidRPr="00B901D1">
              <w:rPr>
                <w:rFonts w:eastAsia="標楷體"/>
                <w:sz w:val="28"/>
                <w:szCs w:val="28"/>
              </w:rPr>
              <w:t>2</w:t>
            </w:r>
            <w:r w:rsidRPr="00B901D1">
              <w:rPr>
                <w:rFonts w:eastAsia="標楷體"/>
                <w:sz w:val="28"/>
                <w:szCs w:val="28"/>
              </w:rPr>
              <w:t>種用藥案件數</w:t>
            </w:r>
            <w:r w:rsidRPr="00B901D1">
              <w:rPr>
                <w:rFonts w:eastAsia="標楷體"/>
                <w:sz w:val="28"/>
                <w:szCs w:val="28"/>
              </w:rPr>
              <w:t xml:space="preserve"> /</w:t>
            </w:r>
            <w:r w:rsidRPr="00B901D1">
              <w:rPr>
                <w:rFonts w:eastAsia="標楷體"/>
                <w:sz w:val="28"/>
                <w:szCs w:val="28"/>
              </w:rPr>
              <w:t>同案件申報新一代</w:t>
            </w:r>
            <w:r w:rsidRPr="00B901D1">
              <w:rPr>
                <w:rFonts w:eastAsia="標楷體"/>
                <w:sz w:val="28"/>
                <w:szCs w:val="28"/>
              </w:rPr>
              <w:t>Sulfonylureas</w:t>
            </w:r>
            <w:r w:rsidRPr="00B901D1">
              <w:rPr>
                <w:rFonts w:eastAsia="標楷體"/>
                <w:sz w:val="28"/>
                <w:szCs w:val="28"/>
              </w:rPr>
              <w:t>類藥品或</w:t>
            </w:r>
            <w:r w:rsidRPr="00B901D1">
              <w:rPr>
                <w:rFonts w:eastAsia="標楷體"/>
                <w:sz w:val="28"/>
                <w:szCs w:val="28"/>
              </w:rPr>
              <w:t>Meglitinides</w:t>
            </w:r>
            <w:r w:rsidRPr="00B901D1">
              <w:rPr>
                <w:rFonts w:eastAsia="標楷體"/>
                <w:sz w:val="28"/>
                <w:szCs w:val="28"/>
              </w:rPr>
              <w:t>類藥品任</w:t>
            </w:r>
            <w:r w:rsidRPr="00B901D1">
              <w:rPr>
                <w:rFonts w:eastAsia="標楷體"/>
                <w:sz w:val="28"/>
                <w:szCs w:val="28"/>
              </w:rPr>
              <w:t>1</w:t>
            </w:r>
            <w:r w:rsidRPr="00B901D1">
              <w:rPr>
                <w:rFonts w:eastAsia="標楷體"/>
                <w:sz w:val="28"/>
                <w:szCs w:val="28"/>
              </w:rPr>
              <w:t>種用藥案件數</w:t>
            </w:r>
            <w:r w:rsidRPr="00B901D1">
              <w:rPr>
                <w:rFonts w:eastAsia="標楷體"/>
                <w:sz w:val="28"/>
                <w:szCs w:val="28"/>
              </w:rPr>
              <w:t>(</w:t>
            </w:r>
            <w:r w:rsidRPr="00B901D1">
              <w:rPr>
                <w:rFonts w:eastAsia="標楷體"/>
                <w:sz w:val="28"/>
                <w:szCs w:val="28"/>
              </w:rPr>
              <w:t>其他非新一代</w:t>
            </w:r>
            <w:r w:rsidRPr="00B901D1">
              <w:rPr>
                <w:rFonts w:eastAsia="標楷體"/>
                <w:sz w:val="28"/>
                <w:szCs w:val="28"/>
              </w:rPr>
              <w:t>Sulfonylureas</w:t>
            </w:r>
            <w:r w:rsidRPr="00B901D1">
              <w:rPr>
                <w:rFonts w:eastAsia="標楷體"/>
                <w:sz w:val="28"/>
                <w:szCs w:val="28"/>
              </w:rPr>
              <w:t>藥品除外</w:t>
            </w:r>
            <w:r w:rsidRPr="00B901D1">
              <w:rPr>
                <w:rFonts w:eastAsia="標楷體"/>
                <w:sz w:val="28"/>
                <w:szCs w:val="28"/>
              </w:rPr>
              <w:t>)</w:t>
            </w:r>
          </w:p>
          <w:p w14:paraId="714FAEEF" w14:textId="77777777" w:rsidR="00623996" w:rsidRPr="00B901D1" w:rsidRDefault="00623996" w:rsidP="00623996">
            <w:pPr>
              <w:pStyle w:val="ac"/>
              <w:numPr>
                <w:ilvl w:val="0"/>
                <w:numId w:val="16"/>
              </w:numPr>
              <w:spacing w:line="320" w:lineRule="exact"/>
              <w:rPr>
                <w:rFonts w:eastAsia="標楷體"/>
                <w:sz w:val="28"/>
                <w:szCs w:val="28"/>
              </w:rPr>
            </w:pPr>
            <w:r w:rsidRPr="00B901D1">
              <w:rPr>
                <w:rFonts w:eastAsia="標楷體"/>
                <w:sz w:val="28"/>
                <w:szCs w:val="28"/>
              </w:rPr>
              <w:t>新一代</w:t>
            </w:r>
            <w:r w:rsidRPr="00B901D1">
              <w:rPr>
                <w:rFonts w:eastAsia="標楷體"/>
                <w:sz w:val="28"/>
                <w:szCs w:val="28"/>
              </w:rPr>
              <w:t>sulfonylureas</w:t>
            </w:r>
            <w:r w:rsidRPr="00B901D1">
              <w:rPr>
                <w:rFonts w:eastAsia="標楷體"/>
                <w:sz w:val="28"/>
                <w:szCs w:val="28"/>
              </w:rPr>
              <w:t>藥品成分名稱及其</w:t>
            </w:r>
            <w:r w:rsidRPr="00B901D1">
              <w:rPr>
                <w:rFonts w:eastAsia="標楷體"/>
                <w:sz w:val="28"/>
                <w:szCs w:val="28"/>
              </w:rPr>
              <w:t>WHO/ATC</w:t>
            </w:r>
            <w:r w:rsidRPr="00B901D1">
              <w:rPr>
                <w:rFonts w:eastAsia="標楷體"/>
                <w:sz w:val="28"/>
                <w:szCs w:val="28"/>
              </w:rPr>
              <w:t>代碼如下：</w:t>
            </w:r>
          </w:p>
          <w:p w14:paraId="18F6FDBD" w14:textId="77777777" w:rsidR="00623996" w:rsidRPr="00B901D1" w:rsidRDefault="00623996" w:rsidP="00DD1018">
            <w:pPr>
              <w:spacing w:line="320" w:lineRule="exact"/>
              <w:ind w:firstLine="360"/>
              <w:rPr>
                <w:rFonts w:eastAsia="標楷體"/>
                <w:sz w:val="28"/>
                <w:szCs w:val="28"/>
              </w:rPr>
            </w:pPr>
            <w:r w:rsidRPr="00B901D1">
              <w:rPr>
                <w:rFonts w:eastAsia="標楷體"/>
                <w:sz w:val="28"/>
                <w:szCs w:val="28"/>
              </w:rPr>
              <w:t>GLIBENCLAMIDE(A10BB01)</w:t>
            </w:r>
          </w:p>
          <w:p w14:paraId="5670F953" w14:textId="77777777" w:rsidR="00623996" w:rsidRPr="00B901D1" w:rsidRDefault="00623996" w:rsidP="00DD1018">
            <w:pPr>
              <w:spacing w:line="320" w:lineRule="exact"/>
              <w:ind w:firstLine="360"/>
              <w:rPr>
                <w:rFonts w:eastAsia="標楷體"/>
                <w:sz w:val="28"/>
                <w:szCs w:val="28"/>
              </w:rPr>
            </w:pPr>
            <w:r w:rsidRPr="00B901D1">
              <w:rPr>
                <w:rFonts w:eastAsia="標楷體"/>
                <w:sz w:val="28"/>
                <w:szCs w:val="28"/>
              </w:rPr>
              <w:t>GLIBORNURIDE(A10BB04)</w:t>
            </w:r>
          </w:p>
          <w:p w14:paraId="4719D1CC" w14:textId="77777777" w:rsidR="00623996" w:rsidRPr="00B901D1" w:rsidRDefault="00623996" w:rsidP="00DD1018">
            <w:pPr>
              <w:spacing w:line="320" w:lineRule="exact"/>
              <w:ind w:firstLine="360"/>
              <w:rPr>
                <w:rFonts w:eastAsia="標楷體"/>
                <w:sz w:val="28"/>
                <w:szCs w:val="28"/>
              </w:rPr>
            </w:pPr>
            <w:r w:rsidRPr="00B901D1">
              <w:rPr>
                <w:rFonts w:eastAsia="標楷體"/>
                <w:sz w:val="28"/>
                <w:szCs w:val="28"/>
              </w:rPr>
              <w:t>GLIPIZIDE(A10BB07)</w:t>
            </w:r>
          </w:p>
          <w:p w14:paraId="4492677C" w14:textId="77777777" w:rsidR="00623996" w:rsidRPr="00B901D1" w:rsidRDefault="00623996" w:rsidP="00DD1018">
            <w:pPr>
              <w:spacing w:line="320" w:lineRule="exact"/>
              <w:ind w:firstLine="360"/>
              <w:rPr>
                <w:rFonts w:eastAsia="標楷體"/>
                <w:sz w:val="28"/>
                <w:szCs w:val="28"/>
              </w:rPr>
            </w:pPr>
            <w:r w:rsidRPr="00B901D1">
              <w:rPr>
                <w:rFonts w:eastAsia="標楷體"/>
                <w:sz w:val="28"/>
                <w:szCs w:val="28"/>
              </w:rPr>
              <w:t>GLIQUIDONE(A10BB08)</w:t>
            </w:r>
          </w:p>
          <w:p w14:paraId="3F98DADC" w14:textId="77777777" w:rsidR="00623996" w:rsidRPr="00B901D1" w:rsidRDefault="00623996" w:rsidP="00DD1018">
            <w:pPr>
              <w:spacing w:line="320" w:lineRule="exact"/>
              <w:ind w:firstLine="360"/>
              <w:rPr>
                <w:rFonts w:eastAsia="標楷體"/>
                <w:sz w:val="28"/>
                <w:szCs w:val="28"/>
              </w:rPr>
            </w:pPr>
            <w:r w:rsidRPr="00B901D1">
              <w:rPr>
                <w:rFonts w:eastAsia="標楷體"/>
                <w:sz w:val="28"/>
                <w:szCs w:val="28"/>
              </w:rPr>
              <w:t>GLICLAZIDE(A10BB09)</w:t>
            </w:r>
          </w:p>
          <w:p w14:paraId="66110974" w14:textId="77777777" w:rsidR="00623996" w:rsidRPr="00B901D1" w:rsidRDefault="00623996" w:rsidP="00DD1018">
            <w:pPr>
              <w:spacing w:line="320" w:lineRule="exact"/>
              <w:ind w:firstLine="360"/>
              <w:rPr>
                <w:rFonts w:eastAsia="標楷體"/>
                <w:sz w:val="28"/>
                <w:szCs w:val="28"/>
              </w:rPr>
            </w:pPr>
            <w:r w:rsidRPr="00B901D1">
              <w:rPr>
                <w:rFonts w:eastAsia="標楷體"/>
                <w:sz w:val="28"/>
                <w:szCs w:val="28"/>
              </w:rPr>
              <w:t>GLISOXEPIDE(A10BB11)</w:t>
            </w:r>
          </w:p>
          <w:p w14:paraId="36A497AF" w14:textId="77777777" w:rsidR="00623996" w:rsidRPr="00B901D1" w:rsidRDefault="00623996" w:rsidP="00DD1018">
            <w:pPr>
              <w:pStyle w:val="ac"/>
              <w:spacing w:line="320" w:lineRule="exact"/>
              <w:ind w:left="360"/>
              <w:jc w:val="both"/>
              <w:rPr>
                <w:rFonts w:eastAsia="標楷體"/>
                <w:sz w:val="28"/>
                <w:szCs w:val="28"/>
              </w:rPr>
            </w:pPr>
            <w:r w:rsidRPr="00B901D1">
              <w:rPr>
                <w:rFonts w:eastAsia="標楷體"/>
                <w:sz w:val="28"/>
                <w:szCs w:val="28"/>
              </w:rPr>
              <w:t>CLIMEPIRIDE(A10BB12)</w:t>
            </w:r>
          </w:p>
          <w:p w14:paraId="635BE7AB" w14:textId="77777777" w:rsidR="00623996" w:rsidRPr="00B901D1" w:rsidRDefault="00623996" w:rsidP="00623996">
            <w:pPr>
              <w:pStyle w:val="ac"/>
              <w:numPr>
                <w:ilvl w:val="0"/>
                <w:numId w:val="16"/>
              </w:numPr>
              <w:spacing w:line="320" w:lineRule="exact"/>
              <w:rPr>
                <w:rFonts w:eastAsia="標楷體"/>
                <w:sz w:val="28"/>
                <w:szCs w:val="28"/>
              </w:rPr>
            </w:pPr>
            <w:r w:rsidRPr="00B901D1">
              <w:rPr>
                <w:rFonts w:eastAsia="標楷體"/>
                <w:sz w:val="28"/>
                <w:szCs w:val="28"/>
              </w:rPr>
              <w:t>meglitinides</w:t>
            </w:r>
            <w:r w:rsidRPr="00B901D1">
              <w:rPr>
                <w:rFonts w:eastAsia="標楷體"/>
                <w:sz w:val="28"/>
                <w:szCs w:val="28"/>
              </w:rPr>
              <w:t>藥品成分名稱及其</w:t>
            </w:r>
            <w:r w:rsidRPr="00B901D1">
              <w:rPr>
                <w:rFonts w:eastAsia="標楷體"/>
                <w:sz w:val="28"/>
                <w:szCs w:val="28"/>
              </w:rPr>
              <w:t>WHO/ATC</w:t>
            </w:r>
            <w:r w:rsidRPr="00B901D1">
              <w:rPr>
                <w:rFonts w:eastAsia="標楷體"/>
                <w:sz w:val="28"/>
                <w:szCs w:val="28"/>
              </w:rPr>
              <w:t>代碼如下：</w:t>
            </w:r>
          </w:p>
          <w:p w14:paraId="57D375D1" w14:textId="77777777" w:rsidR="00623996" w:rsidRPr="00B901D1" w:rsidRDefault="00623996" w:rsidP="00DD1018">
            <w:pPr>
              <w:spacing w:line="320" w:lineRule="exact"/>
              <w:ind w:firstLine="360"/>
              <w:rPr>
                <w:rFonts w:eastAsia="標楷體"/>
                <w:sz w:val="28"/>
                <w:szCs w:val="28"/>
              </w:rPr>
            </w:pPr>
            <w:r w:rsidRPr="00B901D1">
              <w:rPr>
                <w:rFonts w:eastAsia="標楷體"/>
                <w:sz w:val="28"/>
                <w:szCs w:val="28"/>
              </w:rPr>
              <w:t>REPAGLINIDE(A10BX02)</w:t>
            </w:r>
          </w:p>
          <w:p w14:paraId="665BC5F0" w14:textId="77777777" w:rsidR="00623996" w:rsidRPr="00B901D1" w:rsidRDefault="00623996" w:rsidP="00DD1018">
            <w:pPr>
              <w:pStyle w:val="ac"/>
              <w:spacing w:line="320" w:lineRule="exact"/>
              <w:ind w:left="360"/>
              <w:rPr>
                <w:rFonts w:eastAsia="標楷體"/>
                <w:sz w:val="28"/>
                <w:szCs w:val="28"/>
              </w:rPr>
            </w:pPr>
            <w:r w:rsidRPr="00B901D1">
              <w:rPr>
                <w:rFonts w:eastAsia="標楷體"/>
                <w:sz w:val="28"/>
                <w:szCs w:val="28"/>
              </w:rPr>
              <w:t>NATEGLINIDE(A10BX03)</w:t>
            </w:r>
          </w:p>
        </w:tc>
      </w:tr>
      <w:tr w:rsidR="00623996" w:rsidRPr="00B901D1" w14:paraId="2149E2B3" w14:textId="77777777" w:rsidTr="00DD1018">
        <w:trPr>
          <w:trHeight w:val="368"/>
          <w:jc w:val="center"/>
        </w:trPr>
        <w:tc>
          <w:tcPr>
            <w:tcW w:w="189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02E207" w14:textId="77777777" w:rsidR="00623996" w:rsidRPr="00B901D1" w:rsidRDefault="00623996" w:rsidP="00DD1018">
            <w:pPr>
              <w:snapToGrid w:val="0"/>
              <w:spacing w:line="320" w:lineRule="exact"/>
              <w:jc w:val="both"/>
              <w:rPr>
                <w:rFonts w:eastAsia="標楷體"/>
                <w:sz w:val="28"/>
                <w:szCs w:val="28"/>
              </w:rPr>
            </w:pPr>
            <w:r w:rsidRPr="00B901D1">
              <w:rPr>
                <w:rFonts w:eastAsia="標楷體"/>
                <w:sz w:val="28"/>
                <w:szCs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EA5FF8E" w14:textId="77777777" w:rsidR="00623996" w:rsidRPr="00B901D1" w:rsidRDefault="00623996" w:rsidP="00DD1018">
            <w:pPr>
              <w:snapToGrid w:val="0"/>
              <w:spacing w:line="320" w:lineRule="exact"/>
              <w:jc w:val="both"/>
              <w:rPr>
                <w:rFonts w:eastAsia="標楷體"/>
                <w:sz w:val="28"/>
                <w:szCs w:val="28"/>
              </w:rPr>
            </w:pPr>
            <w:r w:rsidRPr="00B901D1">
              <w:rPr>
                <w:rFonts w:eastAsia="標楷體"/>
                <w:sz w:val="28"/>
                <w:szCs w:val="28"/>
              </w:rPr>
              <w:t>負向</w:t>
            </w:r>
          </w:p>
        </w:tc>
      </w:tr>
      <w:tr w:rsidR="00623996" w:rsidRPr="00B901D1" w14:paraId="5458CBA5" w14:textId="77777777" w:rsidTr="00DD1018">
        <w:trPr>
          <w:jc w:val="center"/>
        </w:trPr>
        <w:tc>
          <w:tcPr>
            <w:tcW w:w="189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8AA706" w14:textId="77777777" w:rsidR="00623996" w:rsidRPr="00B901D1" w:rsidRDefault="00623996" w:rsidP="00DD1018">
            <w:pPr>
              <w:snapToGrid w:val="0"/>
              <w:spacing w:line="320" w:lineRule="exact"/>
              <w:jc w:val="both"/>
              <w:rPr>
                <w:rFonts w:eastAsia="標楷體"/>
                <w:sz w:val="28"/>
                <w:szCs w:val="28"/>
              </w:rPr>
            </w:pPr>
            <w:r w:rsidRPr="00B901D1">
              <w:rPr>
                <w:rFonts w:eastAsia="標楷體"/>
                <w:sz w:val="28"/>
                <w:szCs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4365B49" w14:textId="77777777" w:rsidR="00623996" w:rsidRPr="00B901D1" w:rsidRDefault="00623996" w:rsidP="00DD1018">
            <w:pPr>
              <w:snapToGrid w:val="0"/>
              <w:spacing w:line="320" w:lineRule="exact"/>
              <w:jc w:val="both"/>
              <w:rPr>
                <w:rFonts w:eastAsia="標楷體"/>
                <w:sz w:val="28"/>
                <w:szCs w:val="28"/>
              </w:rPr>
            </w:pPr>
            <w:r w:rsidRPr="00B901D1">
              <w:rPr>
                <w:rFonts w:eastAsia="標楷體"/>
                <w:sz w:val="28"/>
                <w:szCs w:val="28"/>
              </w:rPr>
              <w:t>依院所按月分析</w:t>
            </w:r>
          </w:p>
        </w:tc>
      </w:tr>
      <w:tr w:rsidR="00623996" w:rsidRPr="00B901D1" w14:paraId="01000572" w14:textId="77777777" w:rsidTr="00DD1018">
        <w:trPr>
          <w:jc w:val="center"/>
        </w:trPr>
        <w:tc>
          <w:tcPr>
            <w:tcW w:w="189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8967C2" w14:textId="77777777" w:rsidR="00623996" w:rsidRPr="00B901D1" w:rsidRDefault="00623996" w:rsidP="00DD1018">
            <w:pPr>
              <w:snapToGrid w:val="0"/>
              <w:spacing w:line="320" w:lineRule="exact"/>
              <w:jc w:val="both"/>
              <w:rPr>
                <w:rFonts w:eastAsia="標楷體"/>
                <w:sz w:val="28"/>
                <w:szCs w:val="28"/>
              </w:rPr>
            </w:pPr>
            <w:r w:rsidRPr="00B901D1">
              <w:rPr>
                <w:rFonts w:eastAsia="標楷體"/>
                <w:sz w:val="28"/>
                <w:szCs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B5E701E" w14:textId="77777777" w:rsidR="00623996" w:rsidRPr="00B901D1" w:rsidRDefault="00623996" w:rsidP="00DD1018">
            <w:pPr>
              <w:snapToGrid w:val="0"/>
              <w:spacing w:line="320" w:lineRule="exact"/>
              <w:jc w:val="both"/>
              <w:rPr>
                <w:rFonts w:eastAsia="標楷體"/>
                <w:sz w:val="28"/>
                <w:szCs w:val="28"/>
              </w:rPr>
            </w:pPr>
            <w:r w:rsidRPr="00B901D1">
              <w:rPr>
                <w:rFonts w:eastAsia="標楷體"/>
                <w:sz w:val="28"/>
                <w:szCs w:val="28"/>
              </w:rPr>
              <w:t>醫院總額及西醫基層總額部門</w:t>
            </w:r>
          </w:p>
        </w:tc>
      </w:tr>
      <w:tr w:rsidR="00623996" w:rsidRPr="00B901D1" w14:paraId="11537526" w14:textId="77777777" w:rsidTr="00DD1018">
        <w:trPr>
          <w:trHeight w:val="2566"/>
          <w:jc w:val="center"/>
        </w:trPr>
        <w:tc>
          <w:tcPr>
            <w:tcW w:w="189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DD9205" w14:textId="77777777" w:rsidR="00623996" w:rsidRPr="00B901D1" w:rsidRDefault="00623996" w:rsidP="00DD1018">
            <w:pPr>
              <w:snapToGrid w:val="0"/>
              <w:spacing w:line="320" w:lineRule="exact"/>
              <w:jc w:val="both"/>
              <w:rPr>
                <w:rFonts w:eastAsia="標楷體"/>
                <w:sz w:val="28"/>
                <w:szCs w:val="28"/>
              </w:rPr>
            </w:pPr>
            <w:r w:rsidRPr="00B901D1">
              <w:rPr>
                <w:rFonts w:eastAsia="標楷體"/>
                <w:sz w:val="28"/>
                <w:szCs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737BF14" w14:textId="77777777" w:rsidR="00623996" w:rsidRPr="00B901D1" w:rsidRDefault="00623996" w:rsidP="00DD1018">
            <w:pPr>
              <w:snapToGrid w:val="0"/>
              <w:spacing w:line="320" w:lineRule="exact"/>
              <w:jc w:val="both"/>
              <w:rPr>
                <w:rFonts w:eastAsia="標楷體"/>
                <w:sz w:val="28"/>
                <w:szCs w:val="28"/>
              </w:rPr>
            </w:pPr>
            <w:r w:rsidRPr="00B901D1">
              <w:rPr>
                <w:rFonts w:eastAsia="標楷體"/>
                <w:sz w:val="28"/>
                <w:szCs w:val="28"/>
              </w:rPr>
              <w:t>按月依院所分析，西醫基層診所糖尿病用藥新一代</w:t>
            </w:r>
            <w:r w:rsidRPr="00B901D1">
              <w:rPr>
                <w:rFonts w:eastAsia="標楷體"/>
                <w:sz w:val="28"/>
                <w:szCs w:val="28"/>
              </w:rPr>
              <w:t>Sulfonylureas</w:t>
            </w:r>
            <w:r w:rsidRPr="00B901D1">
              <w:rPr>
                <w:rFonts w:eastAsia="標楷體"/>
                <w:sz w:val="28"/>
                <w:szCs w:val="28"/>
              </w:rPr>
              <w:t>類藥品與</w:t>
            </w:r>
            <w:r w:rsidRPr="00B901D1">
              <w:rPr>
                <w:rFonts w:eastAsia="標楷體"/>
                <w:sz w:val="28"/>
                <w:szCs w:val="28"/>
              </w:rPr>
              <w:t>Meglitinides</w:t>
            </w:r>
            <w:r w:rsidRPr="00B901D1">
              <w:rPr>
                <w:rFonts w:eastAsia="標楷體"/>
                <w:sz w:val="28"/>
                <w:szCs w:val="28"/>
              </w:rPr>
              <w:t>類藥品合併使用案件比率超過</w:t>
            </w:r>
            <w:r w:rsidRPr="00B901D1">
              <w:rPr>
                <w:rFonts w:eastAsia="標楷體"/>
                <w:sz w:val="28"/>
                <w:szCs w:val="28"/>
              </w:rPr>
              <w:t>95</w:t>
            </w:r>
            <w:r w:rsidRPr="00B901D1">
              <w:rPr>
                <w:rFonts w:eastAsia="標楷體"/>
                <w:sz w:val="28"/>
                <w:szCs w:val="28"/>
              </w:rPr>
              <w:t>百分位部分核減。</w:t>
            </w:r>
          </w:p>
          <w:p w14:paraId="60AA51FB" w14:textId="77777777" w:rsidR="00623996" w:rsidRPr="00B901D1" w:rsidRDefault="00623996" w:rsidP="00DD1018">
            <w:pPr>
              <w:spacing w:line="320" w:lineRule="exact"/>
              <w:jc w:val="both"/>
              <w:rPr>
                <w:rFonts w:eastAsia="標楷體"/>
                <w:sz w:val="28"/>
                <w:szCs w:val="28"/>
              </w:rPr>
            </w:pPr>
            <w:r w:rsidRPr="00B901D1">
              <w:rPr>
                <w:rFonts w:eastAsia="標楷體"/>
                <w:sz w:val="28"/>
                <w:szCs w:val="28"/>
              </w:rPr>
              <w:t>不予支付點數公式：</w:t>
            </w:r>
          </w:p>
          <w:p w14:paraId="011803B9" w14:textId="77777777" w:rsidR="00623996" w:rsidRPr="00B901D1" w:rsidRDefault="00623996" w:rsidP="00DD1018">
            <w:pPr>
              <w:spacing w:line="320" w:lineRule="exact"/>
              <w:jc w:val="both"/>
              <w:rPr>
                <w:rFonts w:eastAsia="標楷體"/>
                <w:sz w:val="28"/>
                <w:szCs w:val="28"/>
              </w:rPr>
            </w:pPr>
            <w:r w:rsidRPr="00B901D1">
              <w:rPr>
                <w:rFonts w:eastAsia="標楷體"/>
                <w:sz w:val="28"/>
                <w:szCs w:val="28"/>
              </w:rPr>
              <w:t>核減點數</w:t>
            </w:r>
            <w:r w:rsidRPr="00B901D1">
              <w:rPr>
                <w:rFonts w:eastAsia="標楷體"/>
                <w:sz w:val="28"/>
                <w:szCs w:val="28"/>
              </w:rPr>
              <w:t xml:space="preserve"> = ((</w:t>
            </w:r>
            <w:r w:rsidRPr="00B901D1">
              <w:rPr>
                <w:rFonts w:eastAsia="標楷體"/>
                <w:sz w:val="28"/>
                <w:szCs w:val="28"/>
              </w:rPr>
              <w:t>診所合併使用比率</w:t>
            </w:r>
            <w:r w:rsidRPr="00B901D1">
              <w:rPr>
                <w:rFonts w:eastAsia="標楷體"/>
                <w:sz w:val="28"/>
                <w:szCs w:val="28"/>
              </w:rPr>
              <w:t xml:space="preserve"> - 95</w:t>
            </w:r>
            <w:r w:rsidRPr="00B901D1">
              <w:rPr>
                <w:rFonts w:eastAsia="標楷體"/>
                <w:sz w:val="28"/>
                <w:szCs w:val="28"/>
              </w:rPr>
              <w:t>百分位比率</w:t>
            </w:r>
            <w:r w:rsidRPr="00B901D1">
              <w:rPr>
                <w:rFonts w:eastAsia="標楷體"/>
                <w:sz w:val="28"/>
                <w:szCs w:val="28"/>
              </w:rPr>
              <w:t>(</w:t>
            </w:r>
            <w:r w:rsidRPr="00B901D1">
              <w:rPr>
                <w:rFonts w:eastAsia="標楷體"/>
                <w:sz w:val="28"/>
                <w:szCs w:val="28"/>
              </w:rPr>
              <w:t>目前為</w:t>
            </w:r>
            <w:r w:rsidRPr="00B901D1">
              <w:rPr>
                <w:rFonts w:eastAsia="標楷體"/>
                <w:sz w:val="28"/>
                <w:szCs w:val="28"/>
              </w:rPr>
              <w:t xml:space="preserve">1.85%)) * </w:t>
            </w:r>
            <w:r w:rsidRPr="00B901D1">
              <w:rPr>
                <w:rFonts w:eastAsia="標楷體"/>
                <w:sz w:val="28"/>
                <w:szCs w:val="28"/>
              </w:rPr>
              <w:t>同案件申報新一代</w:t>
            </w:r>
            <w:r w:rsidRPr="00B901D1">
              <w:rPr>
                <w:rFonts w:eastAsia="標楷體"/>
                <w:sz w:val="28"/>
                <w:szCs w:val="28"/>
              </w:rPr>
              <w:t>Sulfonylureas</w:t>
            </w:r>
            <w:r w:rsidRPr="00B901D1">
              <w:rPr>
                <w:rFonts w:eastAsia="標楷體"/>
                <w:sz w:val="28"/>
                <w:szCs w:val="28"/>
              </w:rPr>
              <w:t>類藥品或</w:t>
            </w:r>
            <w:r w:rsidRPr="00B901D1">
              <w:rPr>
                <w:rFonts w:eastAsia="標楷體"/>
                <w:sz w:val="28"/>
                <w:szCs w:val="28"/>
              </w:rPr>
              <w:t>Meglitinides</w:t>
            </w:r>
            <w:r w:rsidRPr="00B901D1">
              <w:rPr>
                <w:rFonts w:eastAsia="標楷體"/>
                <w:sz w:val="28"/>
                <w:szCs w:val="28"/>
              </w:rPr>
              <w:t>類藥品任</w:t>
            </w:r>
            <w:r w:rsidRPr="00B901D1">
              <w:rPr>
                <w:rFonts w:eastAsia="標楷體"/>
                <w:sz w:val="28"/>
                <w:szCs w:val="28"/>
              </w:rPr>
              <w:t>1</w:t>
            </w:r>
            <w:r w:rsidRPr="00B901D1">
              <w:rPr>
                <w:rFonts w:eastAsia="標楷體"/>
                <w:sz w:val="28"/>
                <w:szCs w:val="28"/>
              </w:rPr>
              <w:t>種用藥案件數</w:t>
            </w:r>
            <w:r w:rsidRPr="00B901D1">
              <w:rPr>
                <w:rFonts w:eastAsia="標楷體"/>
                <w:sz w:val="28"/>
                <w:szCs w:val="28"/>
              </w:rPr>
              <w:t xml:space="preserve">) / </w:t>
            </w:r>
            <w:r w:rsidRPr="00B901D1">
              <w:rPr>
                <w:rFonts w:eastAsia="標楷體"/>
                <w:sz w:val="28"/>
                <w:szCs w:val="28"/>
              </w:rPr>
              <w:t>新一代</w:t>
            </w:r>
            <w:r w:rsidRPr="00B901D1">
              <w:rPr>
                <w:rFonts w:eastAsia="標楷體"/>
                <w:sz w:val="28"/>
                <w:szCs w:val="28"/>
              </w:rPr>
              <w:t>sulfonylureas</w:t>
            </w:r>
            <w:r w:rsidRPr="00B901D1">
              <w:rPr>
                <w:rFonts w:eastAsia="標楷體"/>
                <w:sz w:val="28"/>
                <w:szCs w:val="28"/>
              </w:rPr>
              <w:t>件數</w:t>
            </w:r>
            <w:r w:rsidRPr="00B901D1">
              <w:rPr>
                <w:rFonts w:eastAsia="標楷體"/>
                <w:sz w:val="28"/>
                <w:szCs w:val="28"/>
              </w:rPr>
              <w:t xml:space="preserve"> * </w:t>
            </w:r>
            <w:r w:rsidRPr="00B901D1">
              <w:rPr>
                <w:rFonts w:eastAsia="標楷體"/>
                <w:sz w:val="28"/>
                <w:szCs w:val="28"/>
              </w:rPr>
              <w:t>新一代</w:t>
            </w:r>
            <w:r w:rsidRPr="00B901D1">
              <w:rPr>
                <w:rFonts w:eastAsia="標楷體"/>
                <w:sz w:val="28"/>
                <w:szCs w:val="28"/>
              </w:rPr>
              <w:t>sulfonylureas</w:t>
            </w:r>
            <w:r w:rsidRPr="00B901D1">
              <w:rPr>
                <w:rFonts w:eastAsia="標楷體"/>
                <w:sz w:val="28"/>
                <w:szCs w:val="28"/>
              </w:rPr>
              <w:t>醫令點數總合</w:t>
            </w:r>
          </w:p>
        </w:tc>
      </w:tr>
      <w:tr w:rsidR="00623996" w:rsidRPr="00B901D1" w14:paraId="2AD0FADE" w14:textId="77777777" w:rsidTr="00DD1018">
        <w:trPr>
          <w:jc w:val="center"/>
        </w:trPr>
        <w:tc>
          <w:tcPr>
            <w:tcW w:w="189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49C1FB56" w14:textId="77777777" w:rsidR="00623996" w:rsidRPr="00D46B64" w:rsidRDefault="00623996" w:rsidP="00DD1018">
            <w:pPr>
              <w:snapToGrid w:val="0"/>
              <w:jc w:val="both"/>
              <w:rPr>
                <w:rFonts w:eastAsia="標楷體"/>
                <w:color w:val="FF0000"/>
                <w:sz w:val="28"/>
                <w:szCs w:val="28"/>
              </w:rPr>
            </w:pPr>
            <w:r w:rsidRPr="00D46B64">
              <w:rPr>
                <w:rFonts w:eastAsia="標楷體"/>
                <w:color w:val="FF0000"/>
                <w:sz w:val="28"/>
                <w:szCs w:val="28"/>
              </w:rPr>
              <w:t>停止辦理起日</w:t>
            </w:r>
          </w:p>
        </w:tc>
        <w:tc>
          <w:tcPr>
            <w:tcW w:w="779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14:paraId="31D3F0FD" w14:textId="264198D2" w:rsidR="00623996" w:rsidRPr="00D46B64" w:rsidRDefault="00623996" w:rsidP="00DD1018">
            <w:pPr>
              <w:snapToGrid w:val="0"/>
              <w:ind w:left="420" w:hanging="420"/>
              <w:jc w:val="both"/>
              <w:rPr>
                <w:rFonts w:eastAsia="標楷體"/>
                <w:color w:val="FF0000"/>
                <w:sz w:val="28"/>
                <w:szCs w:val="28"/>
              </w:rPr>
            </w:pPr>
            <w:r w:rsidRPr="00D46B64">
              <w:rPr>
                <w:rFonts w:eastAsia="標楷體"/>
                <w:color w:val="FF0000"/>
                <w:sz w:val="28"/>
                <w:szCs w:val="28"/>
              </w:rPr>
              <w:t>111</w:t>
            </w:r>
            <w:r w:rsidRPr="00D46B64">
              <w:rPr>
                <w:rFonts w:eastAsia="標楷體"/>
                <w:color w:val="FF0000"/>
                <w:sz w:val="28"/>
                <w:szCs w:val="28"/>
              </w:rPr>
              <w:t>年</w:t>
            </w:r>
            <w:r w:rsidR="00D46B64" w:rsidRPr="00D46B64">
              <w:rPr>
                <w:rFonts w:eastAsia="標楷體" w:hint="eastAsia"/>
                <w:color w:val="FF0000"/>
                <w:sz w:val="28"/>
                <w:szCs w:val="28"/>
              </w:rPr>
              <w:t>7</w:t>
            </w:r>
            <w:r w:rsidRPr="00D46B64">
              <w:rPr>
                <w:rFonts w:eastAsia="標楷體"/>
                <w:color w:val="FF0000"/>
                <w:sz w:val="28"/>
                <w:szCs w:val="28"/>
              </w:rPr>
              <w:t>月</w:t>
            </w:r>
            <w:r w:rsidR="00D46B64" w:rsidRPr="00D46B64">
              <w:rPr>
                <w:rFonts w:eastAsia="標楷體" w:hint="eastAsia"/>
                <w:color w:val="FF0000"/>
                <w:sz w:val="28"/>
                <w:szCs w:val="28"/>
              </w:rPr>
              <w:t>1</w:t>
            </w:r>
            <w:r w:rsidRPr="00D46B64">
              <w:rPr>
                <w:rFonts w:eastAsia="標楷體"/>
                <w:color w:val="FF0000"/>
                <w:sz w:val="28"/>
                <w:szCs w:val="28"/>
              </w:rPr>
              <w:t>日</w:t>
            </w:r>
            <w:r w:rsidRPr="00D46B64">
              <w:rPr>
                <w:rFonts w:eastAsia="標楷體"/>
                <w:color w:val="FF0000"/>
                <w:sz w:val="28"/>
                <w:szCs w:val="28"/>
              </w:rPr>
              <w:t>(</w:t>
            </w:r>
            <w:r w:rsidRPr="00D46B64">
              <w:rPr>
                <w:rFonts w:eastAsia="標楷體"/>
                <w:color w:val="FF0000"/>
                <w:sz w:val="28"/>
                <w:szCs w:val="28"/>
              </w:rPr>
              <w:t>費用年月</w:t>
            </w:r>
            <w:r w:rsidRPr="00D46B64">
              <w:rPr>
                <w:rFonts w:eastAsia="標楷體"/>
                <w:color w:val="FF0000"/>
                <w:sz w:val="28"/>
                <w:szCs w:val="28"/>
              </w:rPr>
              <w:t>)</w:t>
            </w:r>
            <w:r w:rsidRPr="00D46B64">
              <w:rPr>
                <w:rFonts w:eastAsia="標楷體"/>
                <w:color w:val="FF0000"/>
                <w:sz w:val="28"/>
                <w:szCs w:val="28"/>
              </w:rPr>
              <w:t>停止辦理</w:t>
            </w:r>
          </w:p>
        </w:tc>
      </w:tr>
    </w:tbl>
    <w:p w14:paraId="673AC1E3" w14:textId="542D14B4" w:rsidR="00623996" w:rsidRPr="00623996" w:rsidRDefault="00623996" w:rsidP="00092D2A">
      <w:pPr>
        <w:rPr>
          <w:rFonts w:eastAsia="標楷體"/>
          <w:sz w:val="20"/>
          <w:szCs w:val="20"/>
          <w:highlight w:val="yellow"/>
        </w:rPr>
      </w:pPr>
    </w:p>
    <w:p w14:paraId="74AD7A80" w14:textId="77777777" w:rsidR="00623996" w:rsidRDefault="00623996" w:rsidP="00092D2A">
      <w:pPr>
        <w:rPr>
          <w:rFonts w:eastAsia="標楷體"/>
          <w:sz w:val="20"/>
          <w:szCs w:val="20"/>
          <w:highlight w:val="yellow"/>
        </w:rPr>
        <w:sectPr w:rsidR="00623996" w:rsidSect="006E7C22">
          <w:pgSz w:w="11906" w:h="16838" w:code="9"/>
          <w:pgMar w:top="907" w:right="1134" w:bottom="907" w:left="1134" w:header="567" w:footer="283" w:gutter="0"/>
          <w:cols w:space="720"/>
          <w:docGrid w:linePitch="367"/>
        </w:sectPr>
      </w:pPr>
    </w:p>
    <w:p w14:paraId="6080252A" w14:textId="0B41C19E" w:rsidR="00623996" w:rsidRDefault="00623996" w:rsidP="00092D2A">
      <w:pPr>
        <w:rPr>
          <w:rFonts w:eastAsia="標楷體"/>
          <w:sz w:val="20"/>
          <w:szCs w:val="20"/>
          <w:highlight w:val="yellow"/>
        </w:rPr>
      </w:pPr>
    </w:p>
    <w:p w14:paraId="6F0DE8E8" w14:textId="3809951D" w:rsidR="00B000BB" w:rsidRPr="00870B48" w:rsidRDefault="00B000BB" w:rsidP="000F231C">
      <w:pPr>
        <w:pStyle w:val="2"/>
        <w:numPr>
          <w:ilvl w:val="0"/>
          <w:numId w:val="89"/>
        </w:numPr>
        <w:rPr>
          <w:rFonts w:ascii="Times New Roman" w:hAnsi="Times New Roman"/>
          <w:sz w:val="20"/>
          <w:szCs w:val="20"/>
        </w:rPr>
      </w:pPr>
      <w:r w:rsidRPr="00870B48">
        <w:rPr>
          <w:rFonts w:ascii="Times New Roman" w:hAnsi="Times New Roman" w:hint="eastAsia"/>
          <w:sz w:val="20"/>
          <w:szCs w:val="20"/>
        </w:rPr>
        <w:t>035</w:t>
      </w:r>
      <w:r w:rsidRPr="00870B48">
        <w:rPr>
          <w:rFonts w:ascii="Times New Roman" w:hAnsi="Times New Roman" w:hint="eastAsia"/>
          <w:sz w:val="20"/>
          <w:szCs w:val="20"/>
        </w:rPr>
        <w:t>指標版本：</w:t>
      </w:r>
      <w:r w:rsidR="00091EE6" w:rsidRPr="00870B48">
        <w:rPr>
          <w:rFonts w:ascii="Times New Roman" w:hAnsi="Times New Roman" w:hint="eastAsia"/>
          <w:sz w:val="20"/>
          <w:szCs w:val="20"/>
        </w:rPr>
        <w:t>實施起日</w:t>
      </w:r>
      <w:r w:rsidR="00091EE6" w:rsidRPr="00870B48">
        <w:rPr>
          <w:rFonts w:ascii="Times New Roman" w:hAnsi="Times New Roman" w:hint="eastAsia"/>
          <w:sz w:val="20"/>
          <w:szCs w:val="20"/>
        </w:rPr>
        <w:tab/>
        <w:t>100</w:t>
      </w:r>
      <w:r w:rsidR="00091EE6" w:rsidRPr="00870B48">
        <w:rPr>
          <w:rFonts w:ascii="Times New Roman" w:hAnsi="Times New Roman" w:hint="eastAsia"/>
          <w:sz w:val="20"/>
          <w:szCs w:val="20"/>
        </w:rPr>
        <w:t>年</w:t>
      </w:r>
      <w:r w:rsidR="00091EE6" w:rsidRPr="00870B48">
        <w:rPr>
          <w:rFonts w:ascii="Times New Roman" w:hAnsi="Times New Roman" w:hint="eastAsia"/>
          <w:sz w:val="20"/>
          <w:szCs w:val="20"/>
        </w:rPr>
        <w:t>1</w:t>
      </w:r>
      <w:r w:rsidR="00091EE6" w:rsidRPr="00870B48">
        <w:rPr>
          <w:rFonts w:ascii="Times New Roman" w:hAnsi="Times New Roman" w:hint="eastAsia"/>
          <w:sz w:val="20"/>
          <w:szCs w:val="20"/>
        </w:rPr>
        <w:t>月</w:t>
      </w:r>
      <w:r w:rsidR="00091EE6" w:rsidRPr="00870B48">
        <w:rPr>
          <w:rFonts w:ascii="Times New Roman" w:hAnsi="Times New Roman" w:hint="eastAsia"/>
          <w:sz w:val="20"/>
          <w:szCs w:val="20"/>
        </w:rPr>
        <w:t>1</w:t>
      </w:r>
      <w:r w:rsidR="00091EE6" w:rsidRPr="00870B48">
        <w:rPr>
          <w:rFonts w:ascii="Times New Roman" w:hAnsi="Times New Roman" w:hint="eastAsia"/>
          <w:sz w:val="20"/>
          <w:szCs w:val="20"/>
        </w:rPr>
        <w:t>日</w:t>
      </w:r>
      <w:r w:rsidR="00091EE6" w:rsidRPr="00870B48">
        <w:rPr>
          <w:rFonts w:ascii="Times New Roman" w:hAnsi="Times New Roman" w:hint="eastAsia"/>
          <w:sz w:val="20"/>
          <w:szCs w:val="20"/>
        </w:rPr>
        <w:t>(</w:t>
      </w:r>
      <w:r w:rsidR="00091EE6" w:rsidRPr="00870B48">
        <w:rPr>
          <w:rFonts w:ascii="Times New Roman" w:hAnsi="Times New Roman" w:hint="eastAsia"/>
          <w:sz w:val="20"/>
          <w:szCs w:val="20"/>
        </w:rPr>
        <w:t>費用年月</w:t>
      </w:r>
      <w:r w:rsidR="00091EE6" w:rsidRPr="00870B48">
        <w:rPr>
          <w:rFonts w:ascii="Times New Roman" w:hAnsi="Times New Roman" w:hint="eastAsia"/>
          <w:sz w:val="20"/>
          <w:szCs w:val="20"/>
        </w:rPr>
        <w:t xml:space="preserve">) </w:t>
      </w:r>
      <w:r w:rsidR="00091EE6" w:rsidRPr="00870B48">
        <w:rPr>
          <w:rFonts w:ascii="Times New Roman" w:hAnsi="Times New Roman"/>
          <w:sz w:val="20"/>
          <w:szCs w:val="20"/>
        </w:rPr>
        <w:t>–</w:t>
      </w:r>
      <w:r w:rsidR="00623996">
        <w:rPr>
          <w:rFonts w:ascii="Times New Roman" w:hAnsi="Times New Roman" w:hint="eastAsia"/>
          <w:sz w:val="20"/>
          <w:szCs w:val="20"/>
        </w:rPr>
        <w:t>111</w:t>
      </w:r>
      <w:r w:rsidR="00623996">
        <w:rPr>
          <w:rFonts w:ascii="Times New Roman" w:hAnsi="Times New Roman" w:hint="eastAsia"/>
          <w:sz w:val="20"/>
          <w:szCs w:val="20"/>
        </w:rPr>
        <w:t>年</w:t>
      </w:r>
      <w:r w:rsidR="00BF1189">
        <w:rPr>
          <w:rFonts w:ascii="Times New Roman" w:hAnsi="Times New Roman" w:hint="eastAsia"/>
          <w:sz w:val="20"/>
          <w:szCs w:val="20"/>
        </w:rPr>
        <w:t>6</w:t>
      </w:r>
      <w:r w:rsidR="00623996">
        <w:rPr>
          <w:rFonts w:ascii="Times New Roman" w:hAnsi="Times New Roman" w:hint="eastAsia"/>
          <w:sz w:val="20"/>
          <w:szCs w:val="20"/>
        </w:rPr>
        <w:t>月</w:t>
      </w:r>
      <w:r w:rsidR="00BF1189">
        <w:rPr>
          <w:rFonts w:ascii="Times New Roman" w:hAnsi="Times New Roman" w:hint="eastAsia"/>
          <w:sz w:val="20"/>
          <w:szCs w:val="20"/>
        </w:rPr>
        <w:t>30</w:t>
      </w:r>
      <w:r w:rsidR="00623996">
        <w:rPr>
          <w:rFonts w:ascii="Times New Roman" w:hAnsi="Times New Roman" w:hint="eastAsia"/>
          <w:sz w:val="20"/>
          <w:szCs w:val="20"/>
        </w:rPr>
        <w:t>日</w:t>
      </w:r>
    </w:p>
    <w:tbl>
      <w:tblPr>
        <w:tblW w:w="9695" w:type="dxa"/>
        <w:jc w:val="center"/>
        <w:tblCellMar>
          <w:left w:w="10" w:type="dxa"/>
          <w:right w:w="10" w:type="dxa"/>
        </w:tblCellMar>
        <w:tblLook w:val="04A0" w:firstRow="1" w:lastRow="0" w:firstColumn="1" w:lastColumn="0" w:noHBand="0" w:noVBand="1"/>
      </w:tblPr>
      <w:tblGrid>
        <w:gridCol w:w="1899"/>
        <w:gridCol w:w="7796"/>
      </w:tblGrid>
      <w:tr w:rsidR="00B000BB" w:rsidRPr="00870B48" w14:paraId="1F33AD22" w14:textId="77777777" w:rsidTr="00DB6DA2">
        <w:trPr>
          <w:jc w:val="center"/>
        </w:trPr>
        <w:tc>
          <w:tcPr>
            <w:tcW w:w="189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BF67A26" w14:textId="77777777" w:rsidR="00B000BB" w:rsidRPr="00870B48" w:rsidRDefault="00B000BB" w:rsidP="00DB6DA2">
            <w:pPr>
              <w:snapToGrid w:val="0"/>
              <w:spacing w:line="320" w:lineRule="exact"/>
              <w:jc w:val="both"/>
              <w:rPr>
                <w:rFonts w:eastAsia="標楷體"/>
                <w:caps/>
                <w:sz w:val="28"/>
                <w:szCs w:val="28"/>
              </w:rPr>
            </w:pPr>
            <w:r w:rsidRPr="00870B48">
              <w:rPr>
                <w:rFonts w:eastAsia="標楷體"/>
                <w:caps/>
                <w:sz w:val="28"/>
                <w:szCs w:val="28"/>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9B8BCE6" w14:textId="77777777" w:rsidR="00B000BB" w:rsidRPr="00870B48" w:rsidRDefault="00B000BB" w:rsidP="00DB6DA2">
            <w:pPr>
              <w:snapToGrid w:val="0"/>
              <w:spacing w:line="320" w:lineRule="exact"/>
              <w:ind w:left="-29" w:firstLine="2"/>
              <w:jc w:val="both"/>
              <w:rPr>
                <w:rFonts w:eastAsia="標楷體"/>
                <w:sz w:val="28"/>
                <w:szCs w:val="28"/>
              </w:rPr>
            </w:pPr>
            <w:r w:rsidRPr="00870B48">
              <w:rPr>
                <w:rFonts w:eastAsia="標楷體"/>
                <w:sz w:val="28"/>
                <w:szCs w:val="28"/>
              </w:rPr>
              <w:t>035-</w:t>
            </w:r>
            <w:r w:rsidRPr="00870B48">
              <w:rPr>
                <w:rFonts w:eastAsia="標楷體"/>
                <w:sz w:val="28"/>
                <w:szCs w:val="28"/>
              </w:rPr>
              <w:t>糖尿病用藥新一代</w:t>
            </w:r>
            <w:r w:rsidRPr="00870B48">
              <w:rPr>
                <w:rFonts w:eastAsia="標楷體"/>
                <w:sz w:val="28"/>
                <w:szCs w:val="28"/>
              </w:rPr>
              <w:t>Sulfonylureas</w:t>
            </w:r>
            <w:r w:rsidRPr="00870B48">
              <w:rPr>
                <w:rFonts w:eastAsia="標楷體"/>
                <w:sz w:val="28"/>
                <w:szCs w:val="28"/>
              </w:rPr>
              <w:t>類型與</w:t>
            </w:r>
            <w:r w:rsidRPr="00870B48">
              <w:rPr>
                <w:rFonts w:eastAsia="標楷體"/>
                <w:sz w:val="28"/>
                <w:szCs w:val="28"/>
              </w:rPr>
              <w:t>Meglitinides</w:t>
            </w:r>
            <w:r w:rsidRPr="00870B48">
              <w:rPr>
                <w:rFonts w:eastAsia="標楷體"/>
                <w:sz w:val="28"/>
                <w:szCs w:val="28"/>
              </w:rPr>
              <w:t>類型藥品合併使用比率偏高</w:t>
            </w:r>
          </w:p>
        </w:tc>
      </w:tr>
      <w:tr w:rsidR="00B000BB" w:rsidRPr="00870B48" w14:paraId="6FFF0127" w14:textId="77777777" w:rsidTr="00DB6DA2">
        <w:trPr>
          <w:jc w:val="center"/>
        </w:trPr>
        <w:tc>
          <w:tcPr>
            <w:tcW w:w="189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C85A235" w14:textId="77777777" w:rsidR="00B000BB" w:rsidRPr="00870B48" w:rsidRDefault="00B000BB" w:rsidP="00DB6DA2">
            <w:pPr>
              <w:snapToGrid w:val="0"/>
              <w:spacing w:line="320" w:lineRule="exact"/>
              <w:jc w:val="both"/>
              <w:rPr>
                <w:rFonts w:eastAsia="標楷體"/>
                <w:sz w:val="28"/>
                <w:szCs w:val="28"/>
              </w:rPr>
            </w:pPr>
            <w:r w:rsidRPr="00870B48">
              <w:rPr>
                <w:rFonts w:eastAsia="標楷體"/>
                <w:sz w:val="28"/>
                <w:szCs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DAC8F37" w14:textId="77777777" w:rsidR="00B000BB" w:rsidRPr="00870B48" w:rsidRDefault="00B000BB" w:rsidP="00DB6DA2">
            <w:pPr>
              <w:snapToGrid w:val="0"/>
              <w:spacing w:line="320" w:lineRule="exact"/>
              <w:jc w:val="both"/>
              <w:rPr>
                <w:rFonts w:eastAsia="標楷體"/>
                <w:sz w:val="28"/>
                <w:szCs w:val="28"/>
              </w:rPr>
            </w:pPr>
            <w:r w:rsidRPr="00870B48">
              <w:rPr>
                <w:rFonts w:eastAsia="標楷體"/>
                <w:sz w:val="28"/>
                <w:szCs w:val="28"/>
              </w:rPr>
              <w:t>減少糖尿病人不當適用藥</w:t>
            </w:r>
          </w:p>
        </w:tc>
      </w:tr>
      <w:tr w:rsidR="00B000BB" w:rsidRPr="00870B48" w14:paraId="774CC53B" w14:textId="77777777" w:rsidTr="00DB6DA2">
        <w:trPr>
          <w:jc w:val="center"/>
        </w:trPr>
        <w:tc>
          <w:tcPr>
            <w:tcW w:w="189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4DC1CA5" w14:textId="77777777" w:rsidR="00B000BB" w:rsidRPr="00870B48" w:rsidRDefault="00B000BB" w:rsidP="00DB6DA2">
            <w:pPr>
              <w:snapToGrid w:val="0"/>
              <w:spacing w:line="320" w:lineRule="exact"/>
              <w:jc w:val="both"/>
              <w:rPr>
                <w:rFonts w:eastAsia="標楷體"/>
                <w:sz w:val="28"/>
                <w:szCs w:val="28"/>
              </w:rPr>
            </w:pPr>
            <w:r w:rsidRPr="00870B48">
              <w:rPr>
                <w:rFonts w:eastAsia="標楷體"/>
                <w:sz w:val="28"/>
                <w:szCs w:val="28"/>
              </w:rPr>
              <w:t>指標定義</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B43B9F0" w14:textId="77777777" w:rsidR="00B000BB" w:rsidRPr="00870B48" w:rsidRDefault="00B000BB" w:rsidP="00DB6DA2">
            <w:pPr>
              <w:spacing w:line="320" w:lineRule="exact"/>
              <w:jc w:val="both"/>
              <w:rPr>
                <w:rFonts w:eastAsia="標楷體"/>
                <w:sz w:val="28"/>
                <w:szCs w:val="28"/>
              </w:rPr>
            </w:pPr>
            <w:r w:rsidRPr="00870B48">
              <w:rPr>
                <w:rFonts w:eastAsia="標楷體"/>
                <w:sz w:val="28"/>
                <w:szCs w:val="28"/>
              </w:rPr>
              <w:t>合併使用案件比率＝同案件同時申報新一代</w:t>
            </w:r>
            <w:r w:rsidRPr="00870B48">
              <w:rPr>
                <w:rFonts w:eastAsia="標楷體"/>
                <w:sz w:val="28"/>
                <w:szCs w:val="28"/>
              </w:rPr>
              <w:t>Sulfonylureas</w:t>
            </w:r>
            <w:r w:rsidRPr="00870B48">
              <w:rPr>
                <w:rFonts w:eastAsia="標楷體"/>
                <w:sz w:val="28"/>
                <w:szCs w:val="28"/>
              </w:rPr>
              <w:t>類藥品與</w:t>
            </w:r>
            <w:r w:rsidRPr="00870B48">
              <w:rPr>
                <w:rFonts w:eastAsia="標楷體"/>
                <w:sz w:val="28"/>
                <w:szCs w:val="28"/>
              </w:rPr>
              <w:t>Meglitinides</w:t>
            </w:r>
            <w:r w:rsidRPr="00870B48">
              <w:rPr>
                <w:rFonts w:eastAsia="標楷體"/>
                <w:sz w:val="28"/>
                <w:szCs w:val="28"/>
              </w:rPr>
              <w:t>類藥品</w:t>
            </w:r>
            <w:r w:rsidRPr="00870B48">
              <w:rPr>
                <w:rFonts w:eastAsia="標楷體"/>
                <w:sz w:val="28"/>
                <w:szCs w:val="28"/>
              </w:rPr>
              <w:t>2</w:t>
            </w:r>
            <w:r w:rsidRPr="00870B48">
              <w:rPr>
                <w:rFonts w:eastAsia="標楷體"/>
                <w:sz w:val="28"/>
                <w:szCs w:val="28"/>
              </w:rPr>
              <w:t>種用藥案件數</w:t>
            </w:r>
            <w:r w:rsidRPr="00870B48">
              <w:rPr>
                <w:rFonts w:eastAsia="標楷體"/>
                <w:sz w:val="28"/>
                <w:szCs w:val="28"/>
              </w:rPr>
              <w:t xml:space="preserve"> /</w:t>
            </w:r>
            <w:r w:rsidRPr="00870B48">
              <w:rPr>
                <w:rFonts w:eastAsia="標楷體"/>
                <w:sz w:val="28"/>
                <w:szCs w:val="28"/>
              </w:rPr>
              <w:t>同案件申報新一代</w:t>
            </w:r>
            <w:r w:rsidRPr="00870B48">
              <w:rPr>
                <w:rFonts w:eastAsia="標楷體"/>
                <w:sz w:val="28"/>
                <w:szCs w:val="28"/>
              </w:rPr>
              <w:t>Sulfonylureas</w:t>
            </w:r>
            <w:r w:rsidRPr="00870B48">
              <w:rPr>
                <w:rFonts w:eastAsia="標楷體"/>
                <w:sz w:val="28"/>
                <w:szCs w:val="28"/>
              </w:rPr>
              <w:t>類藥品或</w:t>
            </w:r>
            <w:r w:rsidRPr="00870B48">
              <w:rPr>
                <w:rFonts w:eastAsia="標楷體"/>
                <w:sz w:val="28"/>
                <w:szCs w:val="28"/>
              </w:rPr>
              <w:t>Meglitinides</w:t>
            </w:r>
            <w:r w:rsidRPr="00870B48">
              <w:rPr>
                <w:rFonts w:eastAsia="標楷體"/>
                <w:sz w:val="28"/>
                <w:szCs w:val="28"/>
              </w:rPr>
              <w:t>類藥品任</w:t>
            </w:r>
            <w:r w:rsidRPr="00870B48">
              <w:rPr>
                <w:rFonts w:eastAsia="標楷體"/>
                <w:sz w:val="28"/>
                <w:szCs w:val="28"/>
              </w:rPr>
              <w:t>1</w:t>
            </w:r>
            <w:r w:rsidRPr="00870B48">
              <w:rPr>
                <w:rFonts w:eastAsia="標楷體"/>
                <w:sz w:val="28"/>
                <w:szCs w:val="28"/>
              </w:rPr>
              <w:t>種用藥案件數</w:t>
            </w:r>
            <w:r w:rsidRPr="00870B48">
              <w:rPr>
                <w:rFonts w:eastAsia="標楷體"/>
                <w:sz w:val="28"/>
                <w:szCs w:val="28"/>
              </w:rPr>
              <w:t>(</w:t>
            </w:r>
            <w:r w:rsidRPr="00870B48">
              <w:rPr>
                <w:rFonts w:eastAsia="標楷體"/>
                <w:sz w:val="28"/>
                <w:szCs w:val="28"/>
              </w:rPr>
              <w:t>其他非新一代</w:t>
            </w:r>
            <w:r w:rsidRPr="00870B48">
              <w:rPr>
                <w:rFonts w:eastAsia="標楷體"/>
                <w:sz w:val="28"/>
                <w:szCs w:val="28"/>
              </w:rPr>
              <w:t>Sulfonylureas</w:t>
            </w:r>
            <w:r w:rsidRPr="00870B48">
              <w:rPr>
                <w:rFonts w:eastAsia="標楷體"/>
                <w:sz w:val="28"/>
                <w:szCs w:val="28"/>
              </w:rPr>
              <w:t>藥品除外</w:t>
            </w:r>
            <w:r w:rsidRPr="00870B48">
              <w:rPr>
                <w:rFonts w:eastAsia="標楷體"/>
                <w:sz w:val="28"/>
                <w:szCs w:val="28"/>
              </w:rPr>
              <w:t>)</w:t>
            </w:r>
          </w:p>
          <w:p w14:paraId="6040F76A" w14:textId="77777777" w:rsidR="00B000BB" w:rsidRPr="00870B48" w:rsidRDefault="00B000BB" w:rsidP="00B000BB">
            <w:pPr>
              <w:pStyle w:val="ac"/>
              <w:numPr>
                <w:ilvl w:val="0"/>
                <w:numId w:val="16"/>
              </w:numPr>
              <w:spacing w:line="320" w:lineRule="exact"/>
              <w:rPr>
                <w:rFonts w:eastAsia="標楷體"/>
                <w:sz w:val="28"/>
                <w:szCs w:val="28"/>
              </w:rPr>
            </w:pPr>
            <w:r w:rsidRPr="00870B48">
              <w:rPr>
                <w:rFonts w:eastAsia="標楷體"/>
                <w:sz w:val="28"/>
                <w:szCs w:val="28"/>
              </w:rPr>
              <w:t>新一代</w:t>
            </w:r>
            <w:r w:rsidRPr="00870B48">
              <w:rPr>
                <w:rFonts w:eastAsia="標楷體"/>
                <w:sz w:val="28"/>
                <w:szCs w:val="28"/>
              </w:rPr>
              <w:t>sulfonylureas</w:t>
            </w:r>
            <w:r w:rsidRPr="00870B48">
              <w:rPr>
                <w:rFonts w:eastAsia="標楷體"/>
                <w:sz w:val="28"/>
                <w:szCs w:val="28"/>
              </w:rPr>
              <w:t>藥品成分名稱及其</w:t>
            </w:r>
            <w:r w:rsidRPr="00870B48">
              <w:rPr>
                <w:rFonts w:eastAsia="標楷體"/>
                <w:sz w:val="28"/>
                <w:szCs w:val="28"/>
              </w:rPr>
              <w:t>WHO/ATC</w:t>
            </w:r>
            <w:r w:rsidRPr="00870B48">
              <w:rPr>
                <w:rFonts w:eastAsia="標楷體"/>
                <w:sz w:val="28"/>
                <w:szCs w:val="28"/>
              </w:rPr>
              <w:t>代碼如下：</w:t>
            </w:r>
          </w:p>
          <w:p w14:paraId="3760856F" w14:textId="77777777" w:rsidR="00B000BB" w:rsidRPr="00870B48" w:rsidRDefault="00B000BB" w:rsidP="00DB6DA2">
            <w:pPr>
              <w:spacing w:line="320" w:lineRule="exact"/>
              <w:ind w:firstLine="360"/>
              <w:rPr>
                <w:rFonts w:eastAsia="標楷體"/>
                <w:sz w:val="28"/>
                <w:szCs w:val="28"/>
              </w:rPr>
            </w:pPr>
            <w:r w:rsidRPr="00870B48">
              <w:rPr>
                <w:rFonts w:eastAsia="標楷體"/>
                <w:sz w:val="28"/>
                <w:szCs w:val="28"/>
              </w:rPr>
              <w:t>GLIBENCLAMIDE(A10BB01)</w:t>
            </w:r>
          </w:p>
          <w:p w14:paraId="0CEBCAB2" w14:textId="77777777" w:rsidR="00B000BB" w:rsidRPr="00870B48" w:rsidRDefault="00B000BB" w:rsidP="00DB6DA2">
            <w:pPr>
              <w:spacing w:line="320" w:lineRule="exact"/>
              <w:ind w:firstLine="360"/>
              <w:rPr>
                <w:rFonts w:eastAsia="標楷體"/>
                <w:sz w:val="28"/>
                <w:szCs w:val="28"/>
              </w:rPr>
            </w:pPr>
            <w:r w:rsidRPr="00870B48">
              <w:rPr>
                <w:rFonts w:eastAsia="標楷體"/>
                <w:sz w:val="28"/>
                <w:szCs w:val="28"/>
              </w:rPr>
              <w:t>GLIBORNURIDE(A10BB04)</w:t>
            </w:r>
          </w:p>
          <w:p w14:paraId="4CCBBA32" w14:textId="77777777" w:rsidR="00B000BB" w:rsidRPr="00870B48" w:rsidRDefault="00B000BB" w:rsidP="00DB6DA2">
            <w:pPr>
              <w:spacing w:line="320" w:lineRule="exact"/>
              <w:ind w:firstLine="360"/>
              <w:rPr>
                <w:rFonts w:eastAsia="標楷體"/>
                <w:sz w:val="28"/>
                <w:szCs w:val="28"/>
              </w:rPr>
            </w:pPr>
            <w:r w:rsidRPr="00870B48">
              <w:rPr>
                <w:rFonts w:eastAsia="標楷體"/>
                <w:sz w:val="28"/>
                <w:szCs w:val="28"/>
              </w:rPr>
              <w:t>GLIPIZIDE(A10BB07)</w:t>
            </w:r>
          </w:p>
          <w:p w14:paraId="3EB2FE75" w14:textId="77777777" w:rsidR="00B000BB" w:rsidRPr="00870B48" w:rsidRDefault="00B000BB" w:rsidP="00DB6DA2">
            <w:pPr>
              <w:spacing w:line="320" w:lineRule="exact"/>
              <w:ind w:firstLine="360"/>
              <w:rPr>
                <w:rFonts w:eastAsia="標楷體"/>
                <w:sz w:val="28"/>
                <w:szCs w:val="28"/>
              </w:rPr>
            </w:pPr>
            <w:r w:rsidRPr="00870B48">
              <w:rPr>
                <w:rFonts w:eastAsia="標楷體"/>
                <w:sz w:val="28"/>
                <w:szCs w:val="28"/>
              </w:rPr>
              <w:t>GLIQUIDONE(A10BB08)</w:t>
            </w:r>
          </w:p>
          <w:p w14:paraId="73D8B6BA" w14:textId="77777777" w:rsidR="00B000BB" w:rsidRPr="00870B48" w:rsidRDefault="00B000BB" w:rsidP="00DB6DA2">
            <w:pPr>
              <w:spacing w:line="320" w:lineRule="exact"/>
              <w:ind w:firstLine="360"/>
              <w:rPr>
                <w:rFonts w:eastAsia="標楷體"/>
                <w:sz w:val="28"/>
                <w:szCs w:val="28"/>
              </w:rPr>
            </w:pPr>
            <w:r w:rsidRPr="00870B48">
              <w:rPr>
                <w:rFonts w:eastAsia="標楷體"/>
                <w:sz w:val="28"/>
                <w:szCs w:val="28"/>
              </w:rPr>
              <w:t>GLICLAZIDE(A10BB09)</w:t>
            </w:r>
          </w:p>
          <w:p w14:paraId="5BE6F0CF" w14:textId="77777777" w:rsidR="00B000BB" w:rsidRPr="00870B48" w:rsidRDefault="00B000BB" w:rsidP="00DB6DA2">
            <w:pPr>
              <w:spacing w:line="320" w:lineRule="exact"/>
              <w:ind w:firstLine="360"/>
              <w:rPr>
                <w:rFonts w:eastAsia="標楷體"/>
                <w:sz w:val="28"/>
                <w:szCs w:val="28"/>
              </w:rPr>
            </w:pPr>
            <w:r w:rsidRPr="00870B48">
              <w:rPr>
                <w:rFonts w:eastAsia="標楷體"/>
                <w:sz w:val="28"/>
                <w:szCs w:val="28"/>
              </w:rPr>
              <w:t>GLISOXEPIDE(A10BB11)</w:t>
            </w:r>
          </w:p>
          <w:p w14:paraId="45B11D20" w14:textId="77777777" w:rsidR="00B000BB" w:rsidRPr="00870B48" w:rsidRDefault="00B000BB" w:rsidP="00DB6DA2">
            <w:pPr>
              <w:pStyle w:val="ac"/>
              <w:spacing w:line="320" w:lineRule="exact"/>
              <w:ind w:left="360"/>
              <w:jc w:val="both"/>
              <w:rPr>
                <w:rFonts w:eastAsia="標楷體"/>
                <w:sz w:val="28"/>
                <w:szCs w:val="28"/>
              </w:rPr>
            </w:pPr>
            <w:r w:rsidRPr="00870B48">
              <w:rPr>
                <w:rFonts w:eastAsia="標楷體"/>
                <w:sz w:val="28"/>
                <w:szCs w:val="28"/>
              </w:rPr>
              <w:t>CLIMEPIRIDE(A10BB12)</w:t>
            </w:r>
          </w:p>
          <w:p w14:paraId="36B72BFE" w14:textId="77777777" w:rsidR="00B000BB" w:rsidRPr="00870B48" w:rsidRDefault="00B000BB" w:rsidP="00B000BB">
            <w:pPr>
              <w:pStyle w:val="ac"/>
              <w:numPr>
                <w:ilvl w:val="0"/>
                <w:numId w:val="16"/>
              </w:numPr>
              <w:spacing w:line="320" w:lineRule="exact"/>
              <w:rPr>
                <w:rFonts w:eastAsia="標楷體"/>
                <w:sz w:val="28"/>
                <w:szCs w:val="28"/>
              </w:rPr>
            </w:pPr>
            <w:r w:rsidRPr="00870B48">
              <w:rPr>
                <w:rFonts w:eastAsia="標楷體"/>
                <w:sz w:val="28"/>
                <w:szCs w:val="28"/>
              </w:rPr>
              <w:t>meglitinides</w:t>
            </w:r>
            <w:r w:rsidRPr="00870B48">
              <w:rPr>
                <w:rFonts w:eastAsia="標楷體"/>
                <w:sz w:val="28"/>
                <w:szCs w:val="28"/>
              </w:rPr>
              <w:t>藥品成分名稱及其</w:t>
            </w:r>
            <w:r w:rsidRPr="00870B48">
              <w:rPr>
                <w:rFonts w:eastAsia="標楷體"/>
                <w:sz w:val="28"/>
                <w:szCs w:val="28"/>
              </w:rPr>
              <w:t>WHO/ATC</w:t>
            </w:r>
            <w:r w:rsidRPr="00870B48">
              <w:rPr>
                <w:rFonts w:eastAsia="標楷體"/>
                <w:sz w:val="28"/>
                <w:szCs w:val="28"/>
              </w:rPr>
              <w:t>代碼如下：</w:t>
            </w:r>
          </w:p>
          <w:p w14:paraId="2C1F812C" w14:textId="77777777" w:rsidR="00B000BB" w:rsidRPr="00870B48" w:rsidRDefault="00B000BB" w:rsidP="00DB6DA2">
            <w:pPr>
              <w:spacing w:line="320" w:lineRule="exact"/>
              <w:ind w:firstLine="360"/>
              <w:rPr>
                <w:rFonts w:eastAsia="標楷體"/>
                <w:sz w:val="28"/>
                <w:szCs w:val="28"/>
              </w:rPr>
            </w:pPr>
            <w:r w:rsidRPr="00870B48">
              <w:rPr>
                <w:rFonts w:eastAsia="標楷體"/>
                <w:sz w:val="28"/>
                <w:szCs w:val="28"/>
              </w:rPr>
              <w:t>REPAGLINIDE(A10BX02)</w:t>
            </w:r>
          </w:p>
          <w:p w14:paraId="4FAB3CEA" w14:textId="77777777" w:rsidR="00B000BB" w:rsidRPr="00870B48" w:rsidRDefault="00B000BB" w:rsidP="00DB6DA2">
            <w:pPr>
              <w:pStyle w:val="ac"/>
              <w:spacing w:line="320" w:lineRule="exact"/>
              <w:ind w:left="360"/>
              <w:rPr>
                <w:rFonts w:eastAsia="標楷體"/>
                <w:sz w:val="28"/>
                <w:szCs w:val="28"/>
              </w:rPr>
            </w:pPr>
            <w:r w:rsidRPr="00870B48">
              <w:rPr>
                <w:rFonts w:eastAsia="標楷體"/>
                <w:sz w:val="28"/>
                <w:szCs w:val="28"/>
              </w:rPr>
              <w:t>NATEGLINIDE(A10BX03)</w:t>
            </w:r>
          </w:p>
        </w:tc>
      </w:tr>
      <w:tr w:rsidR="00B000BB" w:rsidRPr="00870B48" w14:paraId="73A33C82" w14:textId="77777777" w:rsidTr="00DB6DA2">
        <w:trPr>
          <w:trHeight w:val="586"/>
          <w:jc w:val="center"/>
        </w:trPr>
        <w:tc>
          <w:tcPr>
            <w:tcW w:w="189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7375BAC" w14:textId="77777777" w:rsidR="00B000BB" w:rsidRPr="00870B48" w:rsidRDefault="00B000BB" w:rsidP="00DB6DA2">
            <w:pPr>
              <w:snapToGrid w:val="0"/>
              <w:spacing w:line="320" w:lineRule="exact"/>
              <w:jc w:val="both"/>
              <w:rPr>
                <w:rFonts w:eastAsia="標楷體"/>
                <w:sz w:val="28"/>
                <w:szCs w:val="28"/>
              </w:rPr>
            </w:pPr>
            <w:r w:rsidRPr="00870B48">
              <w:rPr>
                <w:rFonts w:eastAsia="標楷體"/>
                <w:sz w:val="28"/>
                <w:szCs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1C4BD6A" w14:textId="77777777" w:rsidR="00B000BB" w:rsidRPr="00870B48" w:rsidRDefault="00B000BB" w:rsidP="00DB6DA2">
            <w:pPr>
              <w:snapToGrid w:val="0"/>
              <w:spacing w:line="320" w:lineRule="exact"/>
              <w:jc w:val="both"/>
              <w:rPr>
                <w:rFonts w:eastAsia="標楷體"/>
                <w:sz w:val="28"/>
                <w:szCs w:val="28"/>
              </w:rPr>
            </w:pPr>
            <w:r w:rsidRPr="00870B48">
              <w:rPr>
                <w:rFonts w:eastAsia="標楷體"/>
                <w:sz w:val="28"/>
                <w:szCs w:val="28"/>
              </w:rPr>
              <w:t>負向</w:t>
            </w:r>
          </w:p>
        </w:tc>
      </w:tr>
      <w:tr w:rsidR="00B000BB" w:rsidRPr="00870B48" w14:paraId="71E27820" w14:textId="77777777" w:rsidTr="00DB6DA2">
        <w:trPr>
          <w:jc w:val="center"/>
        </w:trPr>
        <w:tc>
          <w:tcPr>
            <w:tcW w:w="189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8553F7D" w14:textId="77777777" w:rsidR="00B000BB" w:rsidRPr="00870B48" w:rsidRDefault="00B000BB" w:rsidP="00DB6DA2">
            <w:pPr>
              <w:snapToGrid w:val="0"/>
              <w:spacing w:line="320" w:lineRule="exact"/>
              <w:jc w:val="both"/>
              <w:rPr>
                <w:rFonts w:eastAsia="標楷體"/>
                <w:sz w:val="28"/>
                <w:szCs w:val="28"/>
              </w:rPr>
            </w:pPr>
            <w:r w:rsidRPr="00870B48">
              <w:rPr>
                <w:rFonts w:eastAsia="標楷體"/>
                <w:sz w:val="28"/>
                <w:szCs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9717D58" w14:textId="77777777" w:rsidR="00B000BB" w:rsidRPr="00870B48" w:rsidRDefault="00B000BB" w:rsidP="00DB6DA2">
            <w:pPr>
              <w:snapToGrid w:val="0"/>
              <w:spacing w:line="320" w:lineRule="exact"/>
              <w:jc w:val="both"/>
              <w:rPr>
                <w:rFonts w:eastAsia="標楷體"/>
                <w:sz w:val="28"/>
                <w:szCs w:val="28"/>
              </w:rPr>
            </w:pPr>
            <w:r w:rsidRPr="00870B48">
              <w:rPr>
                <w:rFonts w:eastAsia="標楷體"/>
                <w:sz w:val="28"/>
                <w:szCs w:val="28"/>
              </w:rPr>
              <w:t>依院所按月分析</w:t>
            </w:r>
          </w:p>
        </w:tc>
      </w:tr>
      <w:tr w:rsidR="00B000BB" w:rsidRPr="00870B48" w14:paraId="38154FE9" w14:textId="77777777" w:rsidTr="00DB6DA2">
        <w:trPr>
          <w:jc w:val="center"/>
        </w:trPr>
        <w:tc>
          <w:tcPr>
            <w:tcW w:w="189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82757B1" w14:textId="77777777" w:rsidR="00B000BB" w:rsidRPr="00870B48" w:rsidRDefault="00B000BB" w:rsidP="00DB6DA2">
            <w:pPr>
              <w:snapToGrid w:val="0"/>
              <w:spacing w:line="320" w:lineRule="exact"/>
              <w:jc w:val="both"/>
              <w:rPr>
                <w:rFonts w:eastAsia="標楷體"/>
                <w:sz w:val="28"/>
                <w:szCs w:val="28"/>
              </w:rPr>
            </w:pPr>
            <w:r w:rsidRPr="00870B48">
              <w:rPr>
                <w:rFonts w:eastAsia="標楷體"/>
                <w:sz w:val="28"/>
                <w:szCs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85BE2B7" w14:textId="77777777" w:rsidR="00B000BB" w:rsidRPr="00870B48" w:rsidRDefault="00B000BB" w:rsidP="00DB6DA2">
            <w:pPr>
              <w:snapToGrid w:val="0"/>
              <w:spacing w:line="320" w:lineRule="exact"/>
              <w:jc w:val="both"/>
              <w:rPr>
                <w:rFonts w:eastAsia="標楷體"/>
                <w:sz w:val="28"/>
                <w:szCs w:val="28"/>
              </w:rPr>
            </w:pPr>
            <w:r w:rsidRPr="00870B48">
              <w:rPr>
                <w:rFonts w:eastAsia="標楷體"/>
                <w:sz w:val="28"/>
                <w:szCs w:val="28"/>
              </w:rPr>
              <w:t>醫院總額及西醫基層總額部門</w:t>
            </w:r>
          </w:p>
        </w:tc>
      </w:tr>
      <w:tr w:rsidR="00B000BB" w:rsidRPr="00870B48" w14:paraId="56231C68" w14:textId="77777777" w:rsidTr="00DB6DA2">
        <w:trPr>
          <w:jc w:val="center"/>
        </w:trPr>
        <w:tc>
          <w:tcPr>
            <w:tcW w:w="189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4A777C9" w14:textId="77777777" w:rsidR="00B000BB" w:rsidRPr="00870B48" w:rsidRDefault="00B000BB" w:rsidP="00DB6DA2">
            <w:pPr>
              <w:snapToGrid w:val="0"/>
              <w:spacing w:line="320" w:lineRule="exact"/>
              <w:jc w:val="both"/>
              <w:rPr>
                <w:rFonts w:eastAsia="標楷體"/>
                <w:sz w:val="28"/>
                <w:szCs w:val="28"/>
              </w:rPr>
            </w:pPr>
            <w:r w:rsidRPr="00870B48">
              <w:rPr>
                <w:rFonts w:eastAsia="標楷體"/>
                <w:sz w:val="28"/>
                <w:szCs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7AB2134" w14:textId="77777777" w:rsidR="00B000BB" w:rsidRPr="00870B48" w:rsidRDefault="00B000BB" w:rsidP="00DB6DA2">
            <w:pPr>
              <w:snapToGrid w:val="0"/>
              <w:spacing w:line="320" w:lineRule="exact"/>
              <w:jc w:val="both"/>
              <w:rPr>
                <w:rFonts w:eastAsia="標楷體"/>
                <w:sz w:val="28"/>
                <w:szCs w:val="28"/>
              </w:rPr>
            </w:pPr>
            <w:r w:rsidRPr="00870B48">
              <w:rPr>
                <w:rFonts w:eastAsia="標楷體"/>
                <w:sz w:val="28"/>
                <w:szCs w:val="28"/>
              </w:rPr>
              <w:t>按月依院所分析，西醫基層診所糖尿病用藥新一代</w:t>
            </w:r>
            <w:r w:rsidRPr="00870B48">
              <w:rPr>
                <w:rFonts w:eastAsia="標楷體"/>
                <w:sz w:val="28"/>
                <w:szCs w:val="28"/>
              </w:rPr>
              <w:t>Sulfonylureas</w:t>
            </w:r>
            <w:r w:rsidRPr="00870B48">
              <w:rPr>
                <w:rFonts w:eastAsia="標楷體"/>
                <w:sz w:val="28"/>
                <w:szCs w:val="28"/>
              </w:rPr>
              <w:t>類藥品與</w:t>
            </w:r>
            <w:r w:rsidRPr="00870B48">
              <w:rPr>
                <w:rFonts w:eastAsia="標楷體"/>
                <w:sz w:val="28"/>
                <w:szCs w:val="28"/>
              </w:rPr>
              <w:t>Meglitinides</w:t>
            </w:r>
            <w:r w:rsidRPr="00870B48">
              <w:rPr>
                <w:rFonts w:eastAsia="標楷體"/>
                <w:sz w:val="28"/>
                <w:szCs w:val="28"/>
              </w:rPr>
              <w:t>類藥品合併使用案件比率超過</w:t>
            </w:r>
            <w:r w:rsidRPr="00870B48">
              <w:rPr>
                <w:rFonts w:eastAsia="標楷體"/>
                <w:sz w:val="28"/>
                <w:szCs w:val="28"/>
              </w:rPr>
              <w:t>95</w:t>
            </w:r>
            <w:r w:rsidRPr="00870B48">
              <w:rPr>
                <w:rFonts w:eastAsia="標楷體"/>
                <w:sz w:val="28"/>
                <w:szCs w:val="28"/>
              </w:rPr>
              <w:t>百分位部分核減。</w:t>
            </w:r>
          </w:p>
          <w:p w14:paraId="0B2590CD" w14:textId="77777777" w:rsidR="00B000BB" w:rsidRPr="00870B48" w:rsidRDefault="00B000BB" w:rsidP="00DB6DA2">
            <w:pPr>
              <w:spacing w:line="320" w:lineRule="exact"/>
              <w:jc w:val="both"/>
              <w:rPr>
                <w:rFonts w:eastAsia="標楷體"/>
                <w:sz w:val="28"/>
                <w:szCs w:val="28"/>
              </w:rPr>
            </w:pPr>
            <w:r w:rsidRPr="00870B48">
              <w:rPr>
                <w:rFonts w:eastAsia="標楷體"/>
                <w:sz w:val="28"/>
                <w:szCs w:val="28"/>
              </w:rPr>
              <w:t>不予支付點數公式：</w:t>
            </w:r>
          </w:p>
          <w:p w14:paraId="3B30B1D5" w14:textId="77777777" w:rsidR="00B000BB" w:rsidRPr="00870B48" w:rsidRDefault="00B000BB" w:rsidP="00DB6DA2">
            <w:pPr>
              <w:spacing w:line="320" w:lineRule="exact"/>
              <w:jc w:val="both"/>
              <w:rPr>
                <w:rFonts w:eastAsia="標楷體"/>
                <w:sz w:val="28"/>
                <w:szCs w:val="28"/>
              </w:rPr>
            </w:pPr>
            <w:r w:rsidRPr="00870B48">
              <w:rPr>
                <w:rFonts w:eastAsia="標楷體"/>
                <w:sz w:val="28"/>
                <w:szCs w:val="28"/>
              </w:rPr>
              <w:t>核減點數</w:t>
            </w:r>
            <w:r w:rsidRPr="00870B48">
              <w:rPr>
                <w:rFonts w:eastAsia="標楷體"/>
                <w:sz w:val="28"/>
                <w:szCs w:val="28"/>
              </w:rPr>
              <w:t xml:space="preserve"> = ((</w:t>
            </w:r>
            <w:r w:rsidRPr="00870B48">
              <w:rPr>
                <w:rFonts w:eastAsia="標楷體"/>
                <w:sz w:val="28"/>
                <w:szCs w:val="28"/>
              </w:rPr>
              <w:t>診所合併使用比率</w:t>
            </w:r>
            <w:r w:rsidRPr="00870B48">
              <w:rPr>
                <w:rFonts w:eastAsia="標楷體"/>
                <w:sz w:val="28"/>
                <w:szCs w:val="28"/>
              </w:rPr>
              <w:t xml:space="preserve"> - 95</w:t>
            </w:r>
            <w:r w:rsidRPr="00870B48">
              <w:rPr>
                <w:rFonts w:eastAsia="標楷體"/>
                <w:sz w:val="28"/>
                <w:szCs w:val="28"/>
              </w:rPr>
              <w:t>百分位比率</w:t>
            </w:r>
            <w:r w:rsidRPr="00870B48">
              <w:rPr>
                <w:rFonts w:eastAsia="標楷體"/>
                <w:sz w:val="28"/>
                <w:szCs w:val="28"/>
              </w:rPr>
              <w:t>(</w:t>
            </w:r>
            <w:r w:rsidRPr="00870B48">
              <w:rPr>
                <w:rFonts w:eastAsia="標楷體"/>
                <w:sz w:val="28"/>
                <w:szCs w:val="28"/>
              </w:rPr>
              <w:t>目前為</w:t>
            </w:r>
            <w:r w:rsidRPr="00870B48">
              <w:rPr>
                <w:rFonts w:eastAsia="標楷體"/>
                <w:sz w:val="28"/>
                <w:szCs w:val="28"/>
              </w:rPr>
              <w:t xml:space="preserve">1.85%)) * </w:t>
            </w:r>
            <w:r w:rsidRPr="00870B48">
              <w:rPr>
                <w:rFonts w:eastAsia="標楷體"/>
                <w:sz w:val="28"/>
                <w:szCs w:val="28"/>
              </w:rPr>
              <w:t>同案件申報新一代</w:t>
            </w:r>
            <w:r w:rsidRPr="00870B48">
              <w:rPr>
                <w:rFonts w:eastAsia="標楷體"/>
                <w:sz w:val="28"/>
                <w:szCs w:val="28"/>
              </w:rPr>
              <w:t>Sulfonylureas</w:t>
            </w:r>
            <w:r w:rsidRPr="00870B48">
              <w:rPr>
                <w:rFonts w:eastAsia="標楷體"/>
                <w:sz w:val="28"/>
                <w:szCs w:val="28"/>
              </w:rPr>
              <w:t>類藥品或</w:t>
            </w:r>
            <w:r w:rsidRPr="00870B48">
              <w:rPr>
                <w:rFonts w:eastAsia="標楷體"/>
                <w:sz w:val="28"/>
                <w:szCs w:val="28"/>
              </w:rPr>
              <w:t>Meglitinides</w:t>
            </w:r>
            <w:r w:rsidRPr="00870B48">
              <w:rPr>
                <w:rFonts w:eastAsia="標楷體"/>
                <w:sz w:val="28"/>
                <w:szCs w:val="28"/>
              </w:rPr>
              <w:t>類藥品任</w:t>
            </w:r>
            <w:r w:rsidRPr="00870B48">
              <w:rPr>
                <w:rFonts w:eastAsia="標楷體"/>
                <w:sz w:val="28"/>
                <w:szCs w:val="28"/>
              </w:rPr>
              <w:t>1</w:t>
            </w:r>
            <w:r w:rsidRPr="00870B48">
              <w:rPr>
                <w:rFonts w:eastAsia="標楷體"/>
                <w:sz w:val="28"/>
                <w:szCs w:val="28"/>
              </w:rPr>
              <w:t>種用藥案件數</w:t>
            </w:r>
            <w:r w:rsidRPr="00870B48">
              <w:rPr>
                <w:rFonts w:eastAsia="標楷體"/>
                <w:sz w:val="28"/>
                <w:szCs w:val="28"/>
              </w:rPr>
              <w:t xml:space="preserve">) / </w:t>
            </w:r>
            <w:r w:rsidRPr="00870B48">
              <w:rPr>
                <w:rFonts w:eastAsia="標楷體"/>
                <w:sz w:val="28"/>
                <w:szCs w:val="28"/>
              </w:rPr>
              <w:t>新一代</w:t>
            </w:r>
            <w:r w:rsidRPr="00870B48">
              <w:rPr>
                <w:rFonts w:eastAsia="標楷體"/>
                <w:sz w:val="28"/>
                <w:szCs w:val="28"/>
              </w:rPr>
              <w:t>sulfonylureas</w:t>
            </w:r>
            <w:r w:rsidRPr="00870B48">
              <w:rPr>
                <w:rFonts w:eastAsia="標楷體"/>
                <w:sz w:val="28"/>
                <w:szCs w:val="28"/>
              </w:rPr>
              <w:t>件數</w:t>
            </w:r>
            <w:r w:rsidRPr="00870B48">
              <w:rPr>
                <w:rFonts w:eastAsia="標楷體"/>
                <w:sz w:val="28"/>
                <w:szCs w:val="28"/>
              </w:rPr>
              <w:t xml:space="preserve"> * </w:t>
            </w:r>
            <w:r w:rsidRPr="00870B48">
              <w:rPr>
                <w:rFonts w:eastAsia="標楷體"/>
                <w:sz w:val="28"/>
                <w:szCs w:val="28"/>
              </w:rPr>
              <w:t>新一代</w:t>
            </w:r>
            <w:r w:rsidRPr="00870B48">
              <w:rPr>
                <w:rFonts w:eastAsia="標楷體"/>
                <w:sz w:val="28"/>
                <w:szCs w:val="28"/>
              </w:rPr>
              <w:t>sulfonylureas</w:t>
            </w:r>
            <w:r w:rsidRPr="00870B48">
              <w:rPr>
                <w:rFonts w:eastAsia="標楷體"/>
                <w:sz w:val="28"/>
                <w:szCs w:val="28"/>
              </w:rPr>
              <w:t>醫令點數總合</w:t>
            </w:r>
          </w:p>
        </w:tc>
      </w:tr>
      <w:tr w:rsidR="00B000BB" w:rsidRPr="00870B48" w14:paraId="4FCAF245" w14:textId="77777777" w:rsidTr="00DB6DA2">
        <w:trPr>
          <w:jc w:val="center"/>
        </w:trPr>
        <w:tc>
          <w:tcPr>
            <w:tcW w:w="189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C05AE6E" w14:textId="77777777" w:rsidR="00B000BB" w:rsidRPr="00870B48" w:rsidRDefault="00B000BB" w:rsidP="00DB6DA2">
            <w:pPr>
              <w:snapToGrid w:val="0"/>
              <w:spacing w:line="320" w:lineRule="exact"/>
              <w:jc w:val="both"/>
              <w:rPr>
                <w:rFonts w:eastAsia="標楷體"/>
                <w:sz w:val="28"/>
                <w:szCs w:val="28"/>
              </w:rPr>
            </w:pPr>
            <w:r w:rsidRPr="00870B48">
              <w:rPr>
                <w:rFonts w:eastAsia="標楷體"/>
                <w:color w:val="000000"/>
                <w:sz w:val="28"/>
                <w:szCs w:val="28"/>
              </w:rPr>
              <w:t>衛生署核准日期及文號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10173FA" w14:textId="77777777" w:rsidR="00B000BB" w:rsidRPr="00870B48" w:rsidRDefault="00B000BB" w:rsidP="00DB6DA2">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8</w:t>
            </w:r>
            <w:r w:rsidRPr="00870B48">
              <w:rPr>
                <w:rFonts w:eastAsia="標楷體"/>
                <w:color w:val="000000"/>
                <w:sz w:val="28"/>
                <w:szCs w:val="28"/>
              </w:rPr>
              <w:t>日衛署健保字第</w:t>
            </w:r>
            <w:r w:rsidRPr="00870B48">
              <w:rPr>
                <w:rFonts w:eastAsia="標楷體"/>
                <w:color w:val="000000"/>
                <w:sz w:val="28"/>
                <w:szCs w:val="28"/>
              </w:rPr>
              <w:t>0990024551</w:t>
            </w:r>
            <w:r w:rsidRPr="00870B48">
              <w:rPr>
                <w:rFonts w:eastAsia="標楷體"/>
                <w:color w:val="000000"/>
                <w:sz w:val="28"/>
                <w:szCs w:val="28"/>
              </w:rPr>
              <w:t>號函</w:t>
            </w:r>
          </w:p>
        </w:tc>
      </w:tr>
      <w:tr w:rsidR="00B000BB" w:rsidRPr="00870B48" w14:paraId="0E2B64B9" w14:textId="77777777" w:rsidTr="00DB6DA2">
        <w:trPr>
          <w:jc w:val="center"/>
        </w:trPr>
        <w:tc>
          <w:tcPr>
            <w:tcW w:w="189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7BD209A" w14:textId="77777777" w:rsidR="00B000BB" w:rsidRPr="00870B48" w:rsidRDefault="00B000BB" w:rsidP="00DB6DA2">
            <w:pPr>
              <w:snapToGrid w:val="0"/>
              <w:jc w:val="both"/>
              <w:rPr>
                <w:rFonts w:eastAsia="標楷體"/>
                <w:color w:val="000000"/>
                <w:sz w:val="28"/>
                <w:szCs w:val="28"/>
              </w:rPr>
            </w:pPr>
            <w:r w:rsidRPr="00870B48">
              <w:rPr>
                <w:rFonts w:eastAsia="標楷體"/>
                <w:color w:val="000000"/>
                <w:sz w:val="28"/>
                <w:szCs w:val="28"/>
              </w:rPr>
              <w:t>健保局公告日期及文號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D987E1F" w14:textId="77777777" w:rsidR="00B000BB" w:rsidRPr="00870B48" w:rsidRDefault="00B000BB" w:rsidP="00DB6DA2">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99</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0990074989</w:t>
            </w:r>
            <w:r w:rsidRPr="00870B48">
              <w:rPr>
                <w:rFonts w:eastAsia="標楷體"/>
                <w:color w:val="000000"/>
                <w:sz w:val="28"/>
                <w:szCs w:val="28"/>
              </w:rPr>
              <w:t>號</w:t>
            </w:r>
          </w:p>
        </w:tc>
      </w:tr>
      <w:tr w:rsidR="00B000BB" w:rsidRPr="00870B48" w14:paraId="75828490" w14:textId="77777777" w:rsidTr="00DB6DA2">
        <w:trPr>
          <w:jc w:val="center"/>
        </w:trPr>
        <w:tc>
          <w:tcPr>
            <w:tcW w:w="189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31C3D19E" w14:textId="77777777" w:rsidR="00B000BB" w:rsidRPr="00870B48" w:rsidRDefault="00B000BB" w:rsidP="00DB6DA2">
            <w:pPr>
              <w:snapToGrid w:val="0"/>
              <w:spacing w:line="320" w:lineRule="exact"/>
              <w:jc w:val="both"/>
              <w:rPr>
                <w:rFonts w:eastAsia="標楷體"/>
                <w:color w:val="000000"/>
                <w:sz w:val="28"/>
                <w:szCs w:val="28"/>
              </w:rPr>
            </w:pPr>
            <w:r w:rsidRPr="00870B48">
              <w:rPr>
                <w:rFonts w:eastAsia="標楷體"/>
                <w:color w:val="000000"/>
                <w:sz w:val="28"/>
                <w:szCs w:val="28"/>
              </w:rPr>
              <w:t>實施起日</w:t>
            </w:r>
          </w:p>
        </w:tc>
        <w:tc>
          <w:tcPr>
            <w:tcW w:w="779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404D6E05" w14:textId="38287FC2" w:rsidR="00B000BB" w:rsidRPr="00870B48" w:rsidRDefault="00B000BB" w:rsidP="00DB6DA2">
            <w:pPr>
              <w:snapToGrid w:val="0"/>
              <w:spacing w:line="320" w:lineRule="exact"/>
              <w:jc w:val="both"/>
              <w:rPr>
                <w:rFonts w:eastAsia="標楷體"/>
                <w:color w:val="000000"/>
                <w:sz w:val="28"/>
                <w:szCs w:val="28"/>
              </w:rPr>
            </w:pPr>
            <w:r w:rsidRPr="00870B48">
              <w:rPr>
                <w:rFonts w:eastAsia="標楷體"/>
                <w:color w:val="000000"/>
                <w:sz w:val="28"/>
                <w:szCs w:val="28"/>
              </w:rPr>
              <w:t>100</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w:t>
            </w:r>
            <w:r w:rsidR="00BF1189" w:rsidRPr="00870B48">
              <w:rPr>
                <w:rFonts w:eastAsia="標楷體"/>
                <w:sz w:val="28"/>
                <w:szCs w:val="28"/>
              </w:rPr>
              <w:t xml:space="preserve"> </w:t>
            </w:r>
            <w:r w:rsidR="00BF1189" w:rsidRPr="00870B48">
              <w:rPr>
                <w:rFonts w:eastAsia="標楷體"/>
                <w:sz w:val="28"/>
                <w:szCs w:val="28"/>
              </w:rPr>
              <w:t>～</w:t>
            </w:r>
            <w:r w:rsidR="00BF1189">
              <w:rPr>
                <w:rFonts w:eastAsia="標楷體" w:hint="eastAsia"/>
                <w:sz w:val="28"/>
                <w:szCs w:val="28"/>
              </w:rPr>
              <w:t>1</w:t>
            </w:r>
            <w:r w:rsidR="00BF1189">
              <w:rPr>
                <w:rFonts w:eastAsia="標楷體"/>
                <w:sz w:val="28"/>
                <w:szCs w:val="28"/>
              </w:rPr>
              <w:t>11</w:t>
            </w:r>
            <w:r w:rsidR="00BF1189">
              <w:rPr>
                <w:rFonts w:eastAsia="標楷體" w:hint="eastAsia"/>
                <w:sz w:val="28"/>
                <w:szCs w:val="28"/>
              </w:rPr>
              <w:t>年</w:t>
            </w:r>
            <w:r w:rsidR="00BF1189">
              <w:rPr>
                <w:rFonts w:eastAsia="標楷體" w:hint="eastAsia"/>
                <w:sz w:val="28"/>
                <w:szCs w:val="28"/>
              </w:rPr>
              <w:t>6</w:t>
            </w:r>
            <w:r w:rsidR="00BF1189">
              <w:rPr>
                <w:rFonts w:eastAsia="標楷體" w:hint="eastAsia"/>
                <w:sz w:val="28"/>
                <w:szCs w:val="28"/>
              </w:rPr>
              <w:t>月</w:t>
            </w:r>
            <w:r w:rsidR="00BF1189">
              <w:rPr>
                <w:rFonts w:eastAsia="標楷體" w:hint="eastAsia"/>
                <w:sz w:val="28"/>
                <w:szCs w:val="28"/>
              </w:rPr>
              <w:t>30</w:t>
            </w:r>
            <w:r w:rsidR="00BF1189">
              <w:rPr>
                <w:rFonts w:eastAsia="標楷體" w:hint="eastAsia"/>
                <w:sz w:val="28"/>
                <w:szCs w:val="28"/>
              </w:rPr>
              <w:t>日</w:t>
            </w:r>
            <w:r w:rsidR="00BF1189" w:rsidRPr="00870B48">
              <w:rPr>
                <w:rFonts w:eastAsia="標楷體"/>
                <w:sz w:val="28"/>
                <w:szCs w:val="28"/>
              </w:rPr>
              <w:t>（費用年月）</w:t>
            </w:r>
          </w:p>
        </w:tc>
      </w:tr>
    </w:tbl>
    <w:p w14:paraId="2D533FE6" w14:textId="5D47B286" w:rsidR="00091EE6" w:rsidRPr="00870B48" w:rsidRDefault="00091EE6" w:rsidP="0046261F">
      <w:pPr>
        <w:rPr>
          <w:rFonts w:eastAsia="標楷體"/>
          <w:sz w:val="28"/>
          <w:szCs w:val="28"/>
        </w:rPr>
      </w:pPr>
    </w:p>
    <w:p w14:paraId="22989766" w14:textId="77777777" w:rsidR="00091EE6" w:rsidRPr="00870B48" w:rsidRDefault="00091EE6">
      <w:pPr>
        <w:widowControl/>
        <w:suppressAutoHyphens w:val="0"/>
        <w:rPr>
          <w:rFonts w:eastAsia="標楷體"/>
          <w:sz w:val="28"/>
          <w:szCs w:val="28"/>
        </w:rPr>
      </w:pPr>
      <w:r w:rsidRPr="00870B48">
        <w:rPr>
          <w:rFonts w:eastAsia="標楷體"/>
          <w:sz w:val="28"/>
          <w:szCs w:val="28"/>
        </w:rPr>
        <w:br w:type="page"/>
      </w:r>
    </w:p>
    <w:p w14:paraId="186B0778" w14:textId="77777777" w:rsidR="00D348F8" w:rsidRPr="00870B48" w:rsidRDefault="00091EE6" w:rsidP="000F231C">
      <w:pPr>
        <w:pStyle w:val="1"/>
        <w:numPr>
          <w:ilvl w:val="0"/>
          <w:numId w:val="90"/>
        </w:numPr>
        <w:rPr>
          <w:highlight w:val="yellow"/>
        </w:rPr>
      </w:pPr>
      <w:r w:rsidRPr="00870B48">
        <w:rPr>
          <w:rFonts w:hint="eastAsia"/>
          <w:highlight w:val="yellow"/>
        </w:rPr>
        <w:lastRenderedPageBreak/>
        <w:t>036-</w:t>
      </w:r>
      <w:r w:rsidRPr="00870B48">
        <w:rPr>
          <w:highlight w:val="yellow"/>
        </w:rPr>
        <w:t>西醫診所門診同院所同一病人每季申報</w:t>
      </w:r>
      <w:r w:rsidRPr="00870B48">
        <w:rPr>
          <w:highlight w:val="yellow"/>
        </w:rPr>
        <w:t>Zolpidem</w:t>
      </w:r>
      <w:r w:rsidRPr="00870B48">
        <w:rPr>
          <w:highlight w:val="yellow"/>
        </w:rPr>
        <w:t>開藥天數</w:t>
      </w:r>
      <w:r w:rsidRPr="00870B48">
        <w:rPr>
          <w:highlight w:val="yellow"/>
        </w:rPr>
        <w:t>(DDD)</w:t>
      </w:r>
      <w:r w:rsidRPr="00870B48">
        <w:rPr>
          <w:highlight w:val="yellow"/>
        </w:rPr>
        <w:t>超量</w:t>
      </w:r>
    </w:p>
    <w:p w14:paraId="3893BC95" w14:textId="5826D75E" w:rsidR="00092D2A" w:rsidRDefault="005D60DD" w:rsidP="005D60DD">
      <w:pPr>
        <w:ind w:leftChars="177" w:left="425"/>
        <w:rPr>
          <w:rFonts w:eastAsia="標楷體"/>
          <w:sz w:val="20"/>
          <w:szCs w:val="20"/>
        </w:rPr>
      </w:pPr>
      <w:r w:rsidRPr="005D60DD">
        <w:rPr>
          <w:rFonts w:eastAsia="標楷體" w:hint="eastAsia"/>
          <w:sz w:val="20"/>
          <w:szCs w:val="20"/>
          <w:highlight w:val="yellow"/>
        </w:rPr>
        <w:t>[</w:t>
      </w:r>
      <w:r w:rsidRPr="005D60DD">
        <w:rPr>
          <w:rFonts w:eastAsia="標楷體" w:hint="eastAsia"/>
          <w:sz w:val="20"/>
          <w:szCs w:val="20"/>
          <w:highlight w:val="yellow"/>
        </w:rPr>
        <w:t>最新公告停止辦理起日</w:t>
      </w:r>
      <w:r w:rsidRPr="005D60DD">
        <w:rPr>
          <w:rFonts w:eastAsia="標楷體" w:hint="eastAsia"/>
          <w:sz w:val="20"/>
          <w:szCs w:val="20"/>
          <w:highlight w:val="yellow"/>
        </w:rPr>
        <w:t>111</w:t>
      </w:r>
      <w:r w:rsidRPr="005D60DD">
        <w:rPr>
          <w:rFonts w:eastAsia="標楷體" w:hint="eastAsia"/>
          <w:sz w:val="20"/>
          <w:szCs w:val="20"/>
          <w:highlight w:val="yellow"/>
        </w:rPr>
        <w:t>年</w:t>
      </w:r>
      <w:r w:rsidR="00D46B64">
        <w:rPr>
          <w:rFonts w:eastAsia="標楷體" w:hint="eastAsia"/>
          <w:sz w:val="20"/>
          <w:szCs w:val="20"/>
          <w:highlight w:val="yellow"/>
        </w:rPr>
        <w:t>7</w:t>
      </w:r>
      <w:r w:rsidRPr="005D60DD">
        <w:rPr>
          <w:rFonts w:eastAsia="標楷體" w:hint="eastAsia"/>
          <w:sz w:val="20"/>
          <w:szCs w:val="20"/>
          <w:highlight w:val="yellow"/>
        </w:rPr>
        <w:t>月</w:t>
      </w:r>
      <w:r w:rsidR="00D46B64">
        <w:rPr>
          <w:rFonts w:eastAsia="標楷體" w:hint="eastAsia"/>
          <w:sz w:val="20"/>
          <w:szCs w:val="20"/>
          <w:highlight w:val="yellow"/>
        </w:rPr>
        <w:t>1</w:t>
      </w:r>
      <w:r w:rsidRPr="005D60DD">
        <w:rPr>
          <w:rFonts w:eastAsia="標楷體" w:hint="eastAsia"/>
          <w:sz w:val="20"/>
          <w:szCs w:val="20"/>
          <w:highlight w:val="yellow"/>
        </w:rPr>
        <w:t>日</w:t>
      </w:r>
      <w:r w:rsidRPr="005D60DD">
        <w:rPr>
          <w:rFonts w:eastAsia="標楷體" w:hint="eastAsia"/>
          <w:sz w:val="20"/>
          <w:szCs w:val="20"/>
          <w:highlight w:val="yellow"/>
        </w:rPr>
        <w:t>(</w:t>
      </w:r>
      <w:r w:rsidRPr="005D60DD">
        <w:rPr>
          <w:rFonts w:eastAsia="標楷體" w:hint="eastAsia"/>
          <w:sz w:val="20"/>
          <w:szCs w:val="20"/>
          <w:highlight w:val="yellow"/>
        </w:rPr>
        <w:t>費用年月</w:t>
      </w:r>
      <w:r w:rsidRPr="005D60DD">
        <w:rPr>
          <w:rFonts w:eastAsia="標楷體" w:hint="eastAsia"/>
          <w:sz w:val="20"/>
          <w:szCs w:val="20"/>
          <w:highlight w:val="yellow"/>
        </w:rPr>
        <w:t>)</w:t>
      </w:r>
      <w:r w:rsidRPr="005D60DD">
        <w:rPr>
          <w:rFonts w:eastAsia="標楷體" w:hint="eastAsia"/>
          <w:sz w:val="20"/>
          <w:szCs w:val="20"/>
          <w:highlight w:val="yellow"/>
        </w:rPr>
        <w:t>；最初實施起日</w:t>
      </w:r>
      <w:r w:rsidRPr="005D60DD">
        <w:rPr>
          <w:rFonts w:eastAsia="標楷體" w:hint="eastAsia"/>
          <w:sz w:val="20"/>
          <w:szCs w:val="20"/>
          <w:highlight w:val="yellow"/>
        </w:rPr>
        <w:t>101</w:t>
      </w:r>
      <w:r w:rsidRPr="005D60DD">
        <w:rPr>
          <w:rFonts w:eastAsia="標楷體" w:hint="eastAsia"/>
          <w:sz w:val="20"/>
          <w:szCs w:val="20"/>
          <w:highlight w:val="yellow"/>
        </w:rPr>
        <w:t>年</w:t>
      </w:r>
      <w:r w:rsidRPr="005D60DD">
        <w:rPr>
          <w:rFonts w:eastAsia="標楷體" w:hint="eastAsia"/>
          <w:sz w:val="20"/>
          <w:szCs w:val="20"/>
          <w:highlight w:val="yellow"/>
        </w:rPr>
        <w:t>7</w:t>
      </w:r>
      <w:r w:rsidRPr="005D60DD">
        <w:rPr>
          <w:rFonts w:eastAsia="標楷體" w:hint="eastAsia"/>
          <w:sz w:val="20"/>
          <w:szCs w:val="20"/>
          <w:highlight w:val="yellow"/>
        </w:rPr>
        <w:t>月</w:t>
      </w:r>
      <w:r w:rsidRPr="005D60DD">
        <w:rPr>
          <w:rFonts w:eastAsia="標楷體" w:hint="eastAsia"/>
          <w:sz w:val="20"/>
          <w:szCs w:val="20"/>
          <w:highlight w:val="yellow"/>
        </w:rPr>
        <w:t>1</w:t>
      </w:r>
      <w:r w:rsidRPr="005D60DD">
        <w:rPr>
          <w:rFonts w:eastAsia="標楷體" w:hint="eastAsia"/>
          <w:sz w:val="20"/>
          <w:szCs w:val="20"/>
          <w:highlight w:val="yellow"/>
        </w:rPr>
        <w:t>日</w:t>
      </w:r>
      <w:r w:rsidRPr="005D60DD">
        <w:rPr>
          <w:rFonts w:eastAsia="標楷體" w:hint="eastAsia"/>
          <w:sz w:val="20"/>
          <w:szCs w:val="20"/>
          <w:highlight w:val="yellow"/>
        </w:rPr>
        <w:t>(</w:t>
      </w:r>
      <w:r w:rsidRPr="005D60DD">
        <w:rPr>
          <w:rFonts w:eastAsia="標楷體" w:hint="eastAsia"/>
          <w:sz w:val="20"/>
          <w:szCs w:val="20"/>
          <w:highlight w:val="yellow"/>
        </w:rPr>
        <w:t>費用年月</w:t>
      </w:r>
      <w:r w:rsidRPr="005D60DD">
        <w:rPr>
          <w:rFonts w:eastAsia="標楷體" w:hint="eastAsia"/>
          <w:sz w:val="20"/>
          <w:szCs w:val="20"/>
          <w:highlight w:val="yellow"/>
        </w:rPr>
        <w:t>)]</w:t>
      </w:r>
    </w:p>
    <w:p w14:paraId="7ADB6EB1" w14:textId="77777777" w:rsidR="005D60DD" w:rsidRPr="005D60DD" w:rsidRDefault="005D60DD" w:rsidP="00D348F8">
      <w:pPr>
        <w:pStyle w:val="ac"/>
        <w:ind w:left="480"/>
        <w:rPr>
          <w:rFonts w:eastAsia="標楷體"/>
          <w:sz w:val="20"/>
          <w:szCs w:val="20"/>
          <w:highlight w:val="yellow"/>
        </w:rPr>
      </w:pPr>
    </w:p>
    <w:p w14:paraId="2032E19A" w14:textId="6984EEE9" w:rsidR="0001463E" w:rsidRPr="0001463E" w:rsidRDefault="0001463E" w:rsidP="000F231C">
      <w:pPr>
        <w:pStyle w:val="2"/>
        <w:numPr>
          <w:ilvl w:val="0"/>
          <w:numId w:val="27"/>
        </w:numPr>
        <w:textAlignment w:val="auto"/>
        <w:rPr>
          <w:sz w:val="20"/>
          <w:szCs w:val="20"/>
        </w:rPr>
      </w:pPr>
      <w:r w:rsidRPr="0001463E">
        <w:rPr>
          <w:rFonts w:ascii="Times New Roman" w:hAnsi="Times New Roman"/>
          <w:sz w:val="20"/>
          <w:szCs w:val="20"/>
        </w:rPr>
        <w:t>0</w:t>
      </w:r>
      <w:r w:rsidRPr="0001463E">
        <w:rPr>
          <w:rFonts w:ascii="Times New Roman" w:hAnsi="Times New Roman" w:hint="eastAsia"/>
          <w:sz w:val="20"/>
          <w:szCs w:val="20"/>
        </w:rPr>
        <w:t>36</w:t>
      </w:r>
      <w:r w:rsidRPr="0001463E">
        <w:rPr>
          <w:rFonts w:ascii="Times New Roman" w:hAnsi="Times New Roman"/>
          <w:sz w:val="20"/>
          <w:szCs w:val="20"/>
        </w:rPr>
        <w:t>指標版本：停止辦理起日</w:t>
      </w:r>
      <w:r w:rsidRPr="0001463E">
        <w:rPr>
          <w:rFonts w:ascii="Times New Roman" w:hAnsi="Times New Roman"/>
          <w:sz w:val="20"/>
          <w:szCs w:val="20"/>
        </w:rPr>
        <w:tab/>
        <w:t>111</w:t>
      </w:r>
      <w:r w:rsidRPr="0001463E">
        <w:rPr>
          <w:rFonts w:ascii="Times New Roman" w:hAnsi="Times New Roman"/>
          <w:sz w:val="20"/>
          <w:szCs w:val="20"/>
        </w:rPr>
        <w:t>年</w:t>
      </w:r>
      <w:r w:rsidRPr="0001463E">
        <w:rPr>
          <w:rFonts w:ascii="Times New Roman" w:hAnsi="Times New Roman"/>
          <w:sz w:val="20"/>
          <w:szCs w:val="20"/>
        </w:rPr>
        <w:t>7</w:t>
      </w:r>
      <w:r w:rsidRPr="0001463E">
        <w:rPr>
          <w:rFonts w:ascii="Times New Roman" w:hAnsi="Times New Roman"/>
          <w:sz w:val="20"/>
          <w:szCs w:val="20"/>
        </w:rPr>
        <w:t>月</w:t>
      </w:r>
      <w:r w:rsidRPr="0001463E">
        <w:rPr>
          <w:rFonts w:ascii="Times New Roman" w:hAnsi="Times New Roman"/>
          <w:sz w:val="20"/>
          <w:szCs w:val="20"/>
        </w:rPr>
        <w:t>1</w:t>
      </w:r>
      <w:r w:rsidRPr="0001463E">
        <w:rPr>
          <w:rFonts w:ascii="Times New Roman" w:hAnsi="Times New Roman"/>
          <w:sz w:val="20"/>
          <w:szCs w:val="20"/>
        </w:rPr>
        <w:t>日</w:t>
      </w:r>
      <w:r w:rsidRPr="0001463E">
        <w:rPr>
          <w:rFonts w:ascii="Times New Roman" w:hAnsi="Times New Roman"/>
          <w:sz w:val="20"/>
          <w:szCs w:val="20"/>
        </w:rPr>
        <w:t>(</w:t>
      </w:r>
      <w:r w:rsidRPr="0001463E">
        <w:rPr>
          <w:rFonts w:ascii="Times New Roman" w:hAnsi="Times New Roman"/>
          <w:sz w:val="20"/>
          <w:szCs w:val="20"/>
        </w:rPr>
        <w:t>費用年月</w:t>
      </w:r>
      <w:r w:rsidRPr="0001463E">
        <w:rPr>
          <w:rFonts w:ascii="Times New Roman" w:hAnsi="Times New Roman"/>
          <w:sz w:val="20"/>
          <w:szCs w:val="20"/>
        </w:rPr>
        <w:t>)</w:t>
      </w:r>
      <w:r w:rsidRPr="0001463E">
        <w:rPr>
          <w:rFonts w:ascii="Times New Roman" w:hAnsi="Times New Roman"/>
          <w:sz w:val="20"/>
          <w:szCs w:val="20"/>
        </w:rPr>
        <w:t>停止辦理</w:t>
      </w:r>
    </w:p>
    <w:tbl>
      <w:tblPr>
        <w:tblW w:w="9588" w:type="dxa"/>
        <w:tblInd w:w="28" w:type="dxa"/>
        <w:tblBorders>
          <w:top w:val="double" w:sz="4"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934"/>
        <w:gridCol w:w="7654"/>
      </w:tblGrid>
      <w:tr w:rsidR="0001463E" w:rsidRPr="00B901D1" w14:paraId="4FDC76CE" w14:textId="77777777" w:rsidTr="004B2816">
        <w:trPr>
          <w:trHeight w:val="1001"/>
        </w:trPr>
        <w:tc>
          <w:tcPr>
            <w:tcW w:w="1934" w:type="dxa"/>
            <w:shd w:val="clear" w:color="auto" w:fill="auto"/>
            <w:tcMar>
              <w:top w:w="0" w:type="dxa"/>
              <w:left w:w="28" w:type="dxa"/>
              <w:bottom w:w="0" w:type="dxa"/>
              <w:right w:w="28" w:type="dxa"/>
            </w:tcMar>
            <w:vAlign w:val="center"/>
          </w:tcPr>
          <w:p w14:paraId="788F7A06" w14:textId="77777777" w:rsidR="0001463E" w:rsidRPr="00B901D1" w:rsidRDefault="0001463E" w:rsidP="00DD1018">
            <w:pPr>
              <w:snapToGrid w:val="0"/>
              <w:rPr>
                <w:rFonts w:eastAsia="標楷體"/>
                <w:color w:val="000000"/>
                <w:sz w:val="28"/>
              </w:rPr>
            </w:pPr>
            <w:r w:rsidRPr="00B901D1">
              <w:rPr>
                <w:rFonts w:eastAsia="標楷體"/>
                <w:color w:val="000000"/>
                <w:sz w:val="28"/>
              </w:rPr>
              <w:t>指標名稱</w:t>
            </w:r>
          </w:p>
        </w:tc>
        <w:tc>
          <w:tcPr>
            <w:tcW w:w="7654" w:type="dxa"/>
            <w:shd w:val="clear" w:color="auto" w:fill="auto"/>
            <w:tcMar>
              <w:top w:w="0" w:type="dxa"/>
              <w:left w:w="28" w:type="dxa"/>
              <w:bottom w:w="0" w:type="dxa"/>
              <w:right w:w="28" w:type="dxa"/>
            </w:tcMar>
          </w:tcPr>
          <w:p w14:paraId="334925CD" w14:textId="77777777" w:rsidR="0001463E" w:rsidRPr="00B901D1" w:rsidRDefault="0001463E" w:rsidP="00DD1018">
            <w:pPr>
              <w:snapToGrid w:val="0"/>
              <w:rPr>
                <w:rFonts w:eastAsia="標楷體"/>
                <w:color w:val="000000" w:themeColor="text1"/>
                <w:sz w:val="28"/>
              </w:rPr>
            </w:pPr>
            <w:r w:rsidRPr="00B901D1">
              <w:rPr>
                <w:rFonts w:eastAsia="標楷體"/>
                <w:color w:val="000000" w:themeColor="text1"/>
                <w:sz w:val="28"/>
              </w:rPr>
              <w:t>036-</w:t>
            </w:r>
            <w:r w:rsidRPr="00B901D1">
              <w:rPr>
                <w:rFonts w:eastAsia="標楷體"/>
                <w:color w:val="000000" w:themeColor="text1"/>
                <w:sz w:val="28"/>
              </w:rPr>
              <w:t>西醫診所門診同院所同一病人每季</w:t>
            </w:r>
            <w:r w:rsidRPr="00B901D1">
              <w:rPr>
                <w:rFonts w:eastAsia="標楷體"/>
                <w:color w:val="000000" w:themeColor="text1"/>
                <w:sz w:val="28"/>
              </w:rPr>
              <w:t>Zolpidem</w:t>
            </w:r>
            <w:r w:rsidRPr="00B901D1">
              <w:rPr>
                <w:rFonts w:eastAsia="標楷體"/>
                <w:color w:val="000000" w:themeColor="text1"/>
                <w:sz w:val="28"/>
              </w:rPr>
              <w:t>處方量（</w:t>
            </w:r>
            <w:r w:rsidRPr="00B901D1">
              <w:rPr>
                <w:rFonts w:eastAsia="標楷體"/>
                <w:color w:val="000000" w:themeColor="text1"/>
                <w:sz w:val="28"/>
              </w:rPr>
              <w:t>DDD</w:t>
            </w:r>
            <w:r w:rsidRPr="00B901D1">
              <w:rPr>
                <w:rFonts w:eastAsia="標楷體"/>
                <w:color w:val="000000" w:themeColor="text1"/>
                <w:sz w:val="28"/>
              </w:rPr>
              <w:t>數）超量</w:t>
            </w:r>
          </w:p>
          <w:p w14:paraId="183BF96D" w14:textId="77777777" w:rsidR="0001463E" w:rsidRPr="00D46B64" w:rsidRDefault="0001463E" w:rsidP="00DD1018">
            <w:pPr>
              <w:snapToGrid w:val="0"/>
              <w:rPr>
                <w:rFonts w:eastAsia="標楷體"/>
                <w:color w:val="000000" w:themeColor="text1"/>
                <w:sz w:val="28"/>
              </w:rPr>
            </w:pPr>
            <w:r w:rsidRPr="00D46B64">
              <w:rPr>
                <w:rFonts w:eastAsia="標楷體"/>
                <w:color w:val="FF0000"/>
                <w:sz w:val="28"/>
                <w:szCs w:val="28"/>
                <w:u w:val="single"/>
              </w:rPr>
              <w:t>（本指標刪除）</w:t>
            </w:r>
          </w:p>
        </w:tc>
      </w:tr>
      <w:tr w:rsidR="0001463E" w:rsidRPr="00B901D1" w14:paraId="35B9264E" w14:textId="77777777" w:rsidTr="004B2816">
        <w:trPr>
          <w:trHeight w:val="342"/>
        </w:trPr>
        <w:tc>
          <w:tcPr>
            <w:tcW w:w="1934" w:type="dxa"/>
            <w:shd w:val="clear" w:color="auto" w:fill="auto"/>
            <w:tcMar>
              <w:top w:w="0" w:type="dxa"/>
              <w:left w:w="28" w:type="dxa"/>
              <w:bottom w:w="0" w:type="dxa"/>
              <w:right w:w="28" w:type="dxa"/>
            </w:tcMar>
            <w:vAlign w:val="center"/>
          </w:tcPr>
          <w:p w14:paraId="57C69D1E" w14:textId="77777777" w:rsidR="0001463E" w:rsidRPr="00B901D1" w:rsidRDefault="0001463E" w:rsidP="00DD1018">
            <w:pPr>
              <w:snapToGrid w:val="0"/>
              <w:rPr>
                <w:rFonts w:eastAsia="標楷體"/>
                <w:color w:val="000000"/>
                <w:sz w:val="28"/>
              </w:rPr>
            </w:pPr>
            <w:r w:rsidRPr="00B901D1">
              <w:rPr>
                <w:rFonts w:eastAsia="標楷體"/>
                <w:color w:val="000000"/>
                <w:sz w:val="28"/>
              </w:rPr>
              <w:t>實施目的</w:t>
            </w:r>
          </w:p>
        </w:tc>
        <w:tc>
          <w:tcPr>
            <w:tcW w:w="7654" w:type="dxa"/>
            <w:shd w:val="clear" w:color="auto" w:fill="auto"/>
            <w:tcMar>
              <w:top w:w="0" w:type="dxa"/>
              <w:left w:w="28" w:type="dxa"/>
              <w:bottom w:w="0" w:type="dxa"/>
              <w:right w:w="28" w:type="dxa"/>
            </w:tcMar>
          </w:tcPr>
          <w:p w14:paraId="79867165" w14:textId="77777777" w:rsidR="0001463E" w:rsidRPr="00B901D1" w:rsidRDefault="0001463E" w:rsidP="00DD1018">
            <w:pPr>
              <w:snapToGrid w:val="0"/>
              <w:rPr>
                <w:rFonts w:eastAsia="標楷體"/>
                <w:color w:val="000000" w:themeColor="text1"/>
              </w:rPr>
            </w:pPr>
            <w:r w:rsidRPr="00B901D1">
              <w:rPr>
                <w:rFonts w:eastAsia="標楷體"/>
                <w:color w:val="000000" w:themeColor="text1"/>
                <w:sz w:val="28"/>
              </w:rPr>
              <w:t>降低不當之用藥型態，減少過量用藥。</w:t>
            </w:r>
          </w:p>
        </w:tc>
      </w:tr>
      <w:tr w:rsidR="0001463E" w:rsidRPr="00B901D1" w14:paraId="2408B8D0" w14:textId="77777777" w:rsidTr="004B2816">
        <w:trPr>
          <w:trHeight w:val="4529"/>
        </w:trPr>
        <w:tc>
          <w:tcPr>
            <w:tcW w:w="1934" w:type="dxa"/>
            <w:shd w:val="clear" w:color="auto" w:fill="auto"/>
            <w:tcMar>
              <w:top w:w="0" w:type="dxa"/>
              <w:left w:w="28" w:type="dxa"/>
              <w:bottom w:w="0" w:type="dxa"/>
              <w:right w:w="28" w:type="dxa"/>
            </w:tcMar>
            <w:vAlign w:val="center"/>
          </w:tcPr>
          <w:p w14:paraId="1AFF467F" w14:textId="77777777" w:rsidR="0001463E" w:rsidRPr="00B901D1" w:rsidRDefault="0001463E" w:rsidP="00DD1018">
            <w:pPr>
              <w:snapToGrid w:val="0"/>
              <w:rPr>
                <w:rFonts w:eastAsia="標楷體"/>
                <w:color w:val="000000"/>
                <w:sz w:val="28"/>
              </w:rPr>
            </w:pPr>
            <w:r w:rsidRPr="00B901D1">
              <w:rPr>
                <w:rFonts w:eastAsia="標楷體"/>
                <w:color w:val="000000"/>
                <w:sz w:val="28"/>
              </w:rPr>
              <w:t>指標定義</w:t>
            </w:r>
          </w:p>
          <w:p w14:paraId="4E40268A" w14:textId="77777777" w:rsidR="0001463E" w:rsidRPr="00B901D1" w:rsidRDefault="0001463E" w:rsidP="00DD1018">
            <w:pPr>
              <w:snapToGrid w:val="0"/>
              <w:rPr>
                <w:rFonts w:eastAsia="標楷體"/>
                <w:color w:val="000000"/>
                <w:sz w:val="28"/>
              </w:rPr>
            </w:pPr>
          </w:p>
        </w:tc>
        <w:tc>
          <w:tcPr>
            <w:tcW w:w="7654" w:type="dxa"/>
            <w:shd w:val="clear" w:color="auto" w:fill="auto"/>
            <w:tcMar>
              <w:top w:w="0" w:type="dxa"/>
              <w:left w:w="28" w:type="dxa"/>
              <w:bottom w:w="0" w:type="dxa"/>
              <w:right w:w="28" w:type="dxa"/>
            </w:tcMar>
          </w:tcPr>
          <w:p w14:paraId="0E136303" w14:textId="77777777" w:rsidR="0001463E" w:rsidRPr="00B901D1" w:rsidRDefault="0001463E" w:rsidP="00DD1018">
            <w:pPr>
              <w:snapToGrid w:val="0"/>
              <w:jc w:val="both"/>
              <w:rPr>
                <w:rFonts w:eastAsia="標楷體"/>
                <w:color w:val="000000" w:themeColor="text1"/>
                <w:sz w:val="28"/>
              </w:rPr>
            </w:pPr>
            <w:r w:rsidRPr="00B901D1">
              <w:rPr>
                <w:rFonts w:eastAsia="標楷體"/>
                <w:color w:val="000000" w:themeColor="text1"/>
                <w:sz w:val="28"/>
              </w:rPr>
              <w:t>同院所同一病人每季</w:t>
            </w:r>
            <w:r w:rsidRPr="00B901D1">
              <w:rPr>
                <w:rFonts w:eastAsia="標楷體"/>
                <w:color w:val="000000" w:themeColor="text1"/>
                <w:sz w:val="28"/>
              </w:rPr>
              <w:t>Zolpidem</w:t>
            </w:r>
            <w:r w:rsidRPr="00B901D1">
              <w:rPr>
                <w:rFonts w:eastAsia="標楷體"/>
                <w:color w:val="000000" w:themeColor="text1"/>
                <w:sz w:val="28"/>
              </w:rPr>
              <w:t>處方量（</w:t>
            </w:r>
            <w:r w:rsidRPr="00B901D1">
              <w:rPr>
                <w:rFonts w:eastAsia="標楷體"/>
                <w:color w:val="000000" w:themeColor="text1"/>
                <w:sz w:val="28"/>
              </w:rPr>
              <w:t>DDD</w:t>
            </w:r>
            <w:r w:rsidRPr="00B901D1">
              <w:rPr>
                <w:rFonts w:eastAsia="標楷體"/>
                <w:color w:val="000000" w:themeColor="text1"/>
                <w:sz w:val="28"/>
              </w:rPr>
              <w:t>數）超量。</w:t>
            </w:r>
          </w:p>
          <w:p w14:paraId="18CA2CA1" w14:textId="77777777" w:rsidR="0001463E" w:rsidRPr="00B901D1" w:rsidRDefault="0001463E" w:rsidP="00DD1018">
            <w:pPr>
              <w:snapToGrid w:val="0"/>
              <w:jc w:val="both"/>
              <w:rPr>
                <w:rFonts w:eastAsia="標楷體"/>
                <w:color w:val="000000" w:themeColor="text1"/>
              </w:rPr>
            </w:pPr>
            <w:r w:rsidRPr="00B901D1">
              <w:rPr>
                <w:rFonts w:eastAsia="標楷體"/>
                <w:bCs/>
                <w:color w:val="000000" w:themeColor="text1"/>
                <w:sz w:val="28"/>
              </w:rPr>
              <w:t>區分「神經科及精神科」就醫科別案件及非「神經科及精神科」就醫科別案件兩類統計。</w:t>
            </w:r>
          </w:p>
          <w:p w14:paraId="1F1EDB5B" w14:textId="77777777" w:rsidR="0001463E" w:rsidRPr="00B901D1" w:rsidRDefault="0001463E" w:rsidP="00DD1018">
            <w:pPr>
              <w:snapToGrid w:val="0"/>
              <w:jc w:val="both"/>
              <w:rPr>
                <w:rFonts w:eastAsia="標楷體"/>
                <w:color w:val="000000" w:themeColor="text1"/>
                <w:sz w:val="28"/>
              </w:rPr>
            </w:pPr>
            <w:r w:rsidRPr="00B901D1">
              <w:rPr>
                <w:rFonts w:eastAsia="標楷體"/>
                <w:color w:val="000000" w:themeColor="text1"/>
                <w:sz w:val="28"/>
              </w:rPr>
              <w:t>資料範圍：門診申報</w:t>
            </w:r>
            <w:r w:rsidRPr="00B901D1">
              <w:rPr>
                <w:rFonts w:eastAsia="標楷體"/>
                <w:color w:val="000000" w:themeColor="text1"/>
                <w:sz w:val="28"/>
              </w:rPr>
              <w:t>Zolpidem</w:t>
            </w:r>
            <w:r w:rsidRPr="00B901D1">
              <w:rPr>
                <w:rFonts w:eastAsia="標楷體"/>
                <w:color w:val="000000" w:themeColor="text1"/>
                <w:sz w:val="28"/>
              </w:rPr>
              <w:t>之病人歸戶分析（含藥局資料）。</w:t>
            </w:r>
          </w:p>
          <w:p w14:paraId="7DD1F4BE" w14:textId="77777777" w:rsidR="0001463E" w:rsidRPr="00B901D1" w:rsidRDefault="0001463E" w:rsidP="00DD1018">
            <w:pPr>
              <w:snapToGrid w:val="0"/>
              <w:jc w:val="both"/>
              <w:rPr>
                <w:rFonts w:eastAsia="標楷體"/>
                <w:color w:val="000000" w:themeColor="text1"/>
                <w:sz w:val="28"/>
              </w:rPr>
            </w:pPr>
            <w:r w:rsidRPr="00B901D1">
              <w:rPr>
                <w:rFonts w:eastAsia="標楷體"/>
                <w:color w:val="000000" w:themeColor="text1"/>
                <w:sz w:val="28"/>
              </w:rPr>
              <w:t>Zolpidem</w:t>
            </w:r>
            <w:r w:rsidRPr="00B901D1">
              <w:rPr>
                <w:rFonts w:eastAsia="標楷體"/>
                <w:color w:val="000000" w:themeColor="text1"/>
                <w:sz w:val="28"/>
              </w:rPr>
              <w:t>藥品：藥品成分碼「</w:t>
            </w:r>
            <w:r w:rsidRPr="00B901D1">
              <w:rPr>
                <w:rFonts w:eastAsia="標楷體"/>
                <w:color w:val="000000" w:themeColor="text1"/>
                <w:sz w:val="28"/>
              </w:rPr>
              <w:t>2824801810</w:t>
            </w:r>
            <w:r w:rsidRPr="00B901D1">
              <w:rPr>
                <w:rFonts w:eastAsia="標楷體"/>
                <w:color w:val="000000" w:themeColor="text1"/>
                <w:sz w:val="28"/>
              </w:rPr>
              <w:t>」、「</w:t>
            </w:r>
            <w:r w:rsidRPr="00B901D1">
              <w:rPr>
                <w:rFonts w:eastAsia="標楷體"/>
                <w:color w:val="000000" w:themeColor="text1"/>
                <w:sz w:val="28"/>
              </w:rPr>
              <w:t>2824801820</w:t>
            </w:r>
            <w:r w:rsidRPr="00B901D1">
              <w:rPr>
                <w:rFonts w:eastAsia="標楷體"/>
                <w:color w:val="000000" w:themeColor="text1"/>
                <w:sz w:val="28"/>
              </w:rPr>
              <w:t>」。</w:t>
            </w:r>
          </w:p>
          <w:p w14:paraId="7AA7102F" w14:textId="77777777" w:rsidR="0001463E" w:rsidRPr="00B901D1" w:rsidRDefault="0001463E" w:rsidP="00DD1018">
            <w:pPr>
              <w:snapToGrid w:val="0"/>
              <w:jc w:val="both"/>
              <w:rPr>
                <w:rFonts w:eastAsia="標楷體"/>
                <w:color w:val="000000" w:themeColor="text1"/>
                <w:sz w:val="28"/>
              </w:rPr>
            </w:pPr>
            <w:r w:rsidRPr="00B901D1">
              <w:rPr>
                <w:rFonts w:eastAsia="標楷體"/>
                <w:color w:val="000000" w:themeColor="text1"/>
                <w:sz w:val="28"/>
              </w:rPr>
              <w:t>Zolpidem</w:t>
            </w:r>
            <w:r w:rsidRPr="00B901D1">
              <w:rPr>
                <w:rFonts w:eastAsia="標楷體"/>
                <w:color w:val="000000" w:themeColor="text1"/>
                <w:sz w:val="28"/>
              </w:rPr>
              <w:t>處方量</w:t>
            </w:r>
            <w:r w:rsidRPr="00B901D1">
              <w:rPr>
                <w:rFonts w:eastAsia="標楷體"/>
                <w:color w:val="000000" w:themeColor="text1"/>
                <w:sz w:val="28"/>
              </w:rPr>
              <w:t>(DDD</w:t>
            </w:r>
            <w:r w:rsidRPr="00B901D1">
              <w:rPr>
                <w:rFonts w:eastAsia="標楷體"/>
                <w:color w:val="000000" w:themeColor="text1"/>
                <w:sz w:val="28"/>
              </w:rPr>
              <w:t>數</w:t>
            </w:r>
            <w:r w:rsidRPr="00B901D1">
              <w:rPr>
                <w:rFonts w:eastAsia="標楷體"/>
                <w:color w:val="000000" w:themeColor="text1"/>
                <w:sz w:val="28"/>
              </w:rPr>
              <w:t>)</w:t>
            </w:r>
            <w:r w:rsidRPr="00B901D1">
              <w:rPr>
                <w:rFonts w:eastAsia="標楷體"/>
                <w:color w:val="000000" w:themeColor="text1"/>
                <w:sz w:val="28"/>
              </w:rPr>
              <w:t>：依</w:t>
            </w:r>
            <w:r w:rsidRPr="00B901D1">
              <w:rPr>
                <w:rFonts w:eastAsia="標楷體"/>
                <w:color w:val="000000" w:themeColor="text1"/>
                <w:sz w:val="28"/>
              </w:rPr>
              <w:t xml:space="preserve">WHO ATC/DDD Index </w:t>
            </w:r>
            <w:r w:rsidRPr="00B901D1">
              <w:rPr>
                <w:rFonts w:eastAsia="標楷體"/>
                <w:color w:val="000000" w:themeColor="text1"/>
                <w:sz w:val="28"/>
              </w:rPr>
              <w:t>建議之每人日劑量為</w:t>
            </w:r>
            <w:r w:rsidRPr="00B901D1">
              <w:rPr>
                <w:rFonts w:eastAsia="標楷體"/>
                <w:color w:val="000000" w:themeColor="text1"/>
                <w:sz w:val="28"/>
              </w:rPr>
              <w:t>10mg</w:t>
            </w:r>
            <w:r w:rsidRPr="00B901D1">
              <w:rPr>
                <w:rFonts w:eastAsia="標楷體"/>
                <w:color w:val="000000" w:themeColor="text1"/>
                <w:sz w:val="28"/>
              </w:rPr>
              <w:t>，處方量以</w:t>
            </w:r>
            <w:r w:rsidRPr="00B901D1">
              <w:rPr>
                <w:rFonts w:eastAsia="標楷體"/>
                <w:color w:val="000000" w:themeColor="text1"/>
                <w:sz w:val="28"/>
              </w:rPr>
              <w:t>DDD</w:t>
            </w:r>
            <w:r w:rsidRPr="00B901D1">
              <w:rPr>
                <w:rFonts w:eastAsia="標楷體"/>
                <w:color w:val="000000" w:themeColor="text1"/>
                <w:sz w:val="28"/>
              </w:rPr>
              <w:t>數計算</w:t>
            </w:r>
            <w:r w:rsidRPr="00B901D1">
              <w:rPr>
                <w:rFonts w:eastAsia="標楷體"/>
                <w:color w:val="000000" w:themeColor="text1"/>
                <w:sz w:val="28"/>
              </w:rPr>
              <w:t>=</w:t>
            </w:r>
            <w:r w:rsidRPr="00B901D1">
              <w:rPr>
                <w:rFonts w:eastAsia="標楷體"/>
                <w:color w:val="000000" w:themeColor="text1"/>
                <w:sz w:val="28"/>
              </w:rPr>
              <w:t>藥品成分含量</w:t>
            </w:r>
            <w:r w:rsidRPr="00B901D1">
              <w:rPr>
                <w:rFonts w:eastAsia="標楷體"/>
                <w:color w:val="000000" w:themeColor="text1"/>
                <w:sz w:val="28"/>
              </w:rPr>
              <w:t>*</w:t>
            </w:r>
            <w:r w:rsidRPr="00B901D1">
              <w:rPr>
                <w:rFonts w:eastAsia="標楷體"/>
                <w:color w:val="000000" w:themeColor="text1"/>
                <w:sz w:val="28"/>
              </w:rPr>
              <w:t>處方數量</w:t>
            </w:r>
            <w:r w:rsidRPr="00B901D1">
              <w:rPr>
                <w:rFonts w:eastAsia="標楷體"/>
                <w:color w:val="000000" w:themeColor="text1"/>
                <w:sz w:val="28"/>
              </w:rPr>
              <w:t>/10</w:t>
            </w:r>
            <w:r w:rsidRPr="00B901D1">
              <w:rPr>
                <w:rFonts w:eastAsia="標楷體"/>
                <w:color w:val="000000" w:themeColor="text1"/>
                <w:sz w:val="28"/>
              </w:rPr>
              <w:t>。</w:t>
            </w:r>
          </w:p>
          <w:p w14:paraId="7624E251" w14:textId="77777777" w:rsidR="0001463E" w:rsidRPr="00B901D1" w:rsidRDefault="0001463E" w:rsidP="00DD1018">
            <w:pPr>
              <w:snapToGrid w:val="0"/>
              <w:jc w:val="both"/>
              <w:rPr>
                <w:rFonts w:eastAsia="標楷體"/>
                <w:color w:val="000000" w:themeColor="text1"/>
                <w:sz w:val="28"/>
              </w:rPr>
            </w:pPr>
            <w:r w:rsidRPr="00B901D1">
              <w:rPr>
                <w:rFonts w:eastAsia="標楷體"/>
                <w:color w:val="000000" w:themeColor="text1"/>
                <w:sz w:val="28"/>
              </w:rPr>
              <w:t>排除條件：</w:t>
            </w:r>
          </w:p>
          <w:p w14:paraId="000B3863" w14:textId="77777777" w:rsidR="0001463E" w:rsidRPr="00B901D1" w:rsidRDefault="0001463E" w:rsidP="00DD1018">
            <w:pPr>
              <w:snapToGrid w:val="0"/>
              <w:ind w:left="395" w:hangingChars="141" w:hanging="395"/>
              <w:jc w:val="both"/>
              <w:rPr>
                <w:rFonts w:eastAsia="標楷體"/>
                <w:color w:val="000000" w:themeColor="text1"/>
                <w:sz w:val="28"/>
              </w:rPr>
            </w:pPr>
            <w:r w:rsidRPr="00B901D1">
              <w:rPr>
                <w:rFonts w:eastAsia="標楷體"/>
                <w:color w:val="000000" w:themeColor="text1"/>
                <w:sz w:val="28"/>
              </w:rPr>
              <w:t>1.</w:t>
            </w:r>
            <w:r w:rsidRPr="00B901D1">
              <w:rPr>
                <w:rFonts w:eastAsia="標楷體"/>
                <w:color w:val="000000" w:themeColor="text1"/>
                <w:sz w:val="28"/>
              </w:rPr>
              <w:t>排除當季最後一筆「切結一次領取</w:t>
            </w:r>
            <w:r w:rsidRPr="00B901D1">
              <w:rPr>
                <w:rFonts w:eastAsia="標楷體"/>
                <w:color w:val="000000" w:themeColor="text1"/>
                <w:sz w:val="28"/>
              </w:rPr>
              <w:t>2</w:t>
            </w:r>
            <w:r w:rsidRPr="00B901D1">
              <w:rPr>
                <w:rFonts w:eastAsia="標楷體"/>
                <w:color w:val="000000" w:themeColor="text1"/>
                <w:sz w:val="28"/>
              </w:rPr>
              <w:t>個月或</w:t>
            </w:r>
            <w:r w:rsidRPr="00B901D1">
              <w:rPr>
                <w:rFonts w:eastAsia="標楷體"/>
                <w:color w:val="000000" w:themeColor="text1"/>
                <w:sz w:val="28"/>
              </w:rPr>
              <w:t>3</w:t>
            </w:r>
            <w:r w:rsidRPr="00B901D1">
              <w:rPr>
                <w:rFonts w:eastAsia="標楷體"/>
                <w:color w:val="000000" w:themeColor="text1"/>
                <w:sz w:val="28"/>
              </w:rPr>
              <w:t>個月慢箋用藥案件」且前述案件處方量（</w:t>
            </w:r>
            <w:r w:rsidRPr="00B901D1">
              <w:rPr>
                <w:rFonts w:eastAsia="標楷體"/>
                <w:color w:val="000000" w:themeColor="text1"/>
                <w:sz w:val="28"/>
              </w:rPr>
              <w:t>DDD</w:t>
            </w:r>
            <w:r w:rsidRPr="00B901D1">
              <w:rPr>
                <w:rFonts w:eastAsia="標楷體"/>
                <w:color w:val="000000" w:themeColor="text1"/>
                <w:sz w:val="28"/>
              </w:rPr>
              <w:t>數）需小於等於當季閾值。</w:t>
            </w:r>
          </w:p>
          <w:p w14:paraId="497EE44A" w14:textId="77777777" w:rsidR="0001463E" w:rsidRPr="00B901D1" w:rsidRDefault="0001463E" w:rsidP="00DD1018">
            <w:pPr>
              <w:snapToGrid w:val="0"/>
              <w:ind w:left="395" w:hangingChars="141" w:hanging="395"/>
              <w:jc w:val="both"/>
              <w:rPr>
                <w:rFonts w:eastAsia="標楷體"/>
                <w:color w:val="000000" w:themeColor="text1"/>
                <w:sz w:val="28"/>
              </w:rPr>
            </w:pPr>
            <w:r w:rsidRPr="00B901D1">
              <w:rPr>
                <w:rFonts w:eastAsia="標楷體"/>
                <w:color w:val="000000" w:themeColor="text1"/>
                <w:sz w:val="28"/>
              </w:rPr>
              <w:t>2.</w:t>
            </w:r>
            <w:r w:rsidRPr="00B901D1">
              <w:rPr>
                <w:rFonts w:eastAsia="標楷體"/>
                <w:color w:val="000000" w:themeColor="text1"/>
                <w:sz w:val="28"/>
              </w:rPr>
              <w:t>「切結一次領取</w:t>
            </w:r>
            <w:r w:rsidRPr="00B901D1">
              <w:rPr>
                <w:rFonts w:eastAsia="標楷體"/>
                <w:color w:val="000000" w:themeColor="text1"/>
                <w:sz w:val="28"/>
              </w:rPr>
              <w:t>2</w:t>
            </w:r>
            <w:r w:rsidRPr="00B901D1">
              <w:rPr>
                <w:rFonts w:eastAsia="標楷體"/>
                <w:color w:val="000000" w:themeColor="text1"/>
                <w:sz w:val="28"/>
              </w:rPr>
              <w:t>個月或</w:t>
            </w:r>
            <w:r w:rsidRPr="00B901D1">
              <w:rPr>
                <w:rFonts w:eastAsia="標楷體"/>
                <w:color w:val="000000" w:themeColor="text1"/>
                <w:sz w:val="28"/>
              </w:rPr>
              <w:t>3</w:t>
            </w:r>
            <w:r w:rsidRPr="00B901D1">
              <w:rPr>
                <w:rFonts w:eastAsia="標楷體"/>
                <w:color w:val="000000" w:themeColor="text1"/>
                <w:sz w:val="28"/>
              </w:rPr>
              <w:t>個月慢箋用藥案件」定義</w:t>
            </w:r>
            <w:r w:rsidRPr="00B901D1">
              <w:rPr>
                <w:rFonts w:eastAsia="標楷體"/>
                <w:color w:val="000000" w:themeColor="text1"/>
                <w:sz w:val="28"/>
              </w:rPr>
              <w:t>:</w:t>
            </w:r>
            <w:r w:rsidRPr="00B901D1">
              <w:rPr>
                <w:rFonts w:eastAsia="標楷體"/>
                <w:color w:val="000000" w:themeColor="text1"/>
                <w:sz w:val="28"/>
              </w:rPr>
              <w:t>申報特定治療項目代號</w:t>
            </w:r>
            <w:r w:rsidRPr="00B901D1">
              <w:rPr>
                <w:rFonts w:eastAsia="標楷體"/>
                <w:color w:val="000000" w:themeColor="text1"/>
                <w:sz w:val="28"/>
              </w:rPr>
              <w:t>H8</w:t>
            </w:r>
            <w:r w:rsidRPr="00B901D1">
              <w:rPr>
                <w:rFonts w:eastAsia="標楷體"/>
                <w:color w:val="000000" w:themeColor="text1"/>
                <w:sz w:val="28"/>
              </w:rPr>
              <w:t>、</w:t>
            </w:r>
            <w:r w:rsidRPr="00B901D1">
              <w:rPr>
                <w:rFonts w:eastAsia="標楷體"/>
                <w:color w:val="000000" w:themeColor="text1"/>
                <w:sz w:val="28"/>
              </w:rPr>
              <w:t>HA</w:t>
            </w:r>
            <w:r w:rsidRPr="00B901D1">
              <w:rPr>
                <w:rFonts w:eastAsia="標楷體"/>
                <w:color w:val="000000" w:themeColor="text1"/>
                <w:sz w:val="28"/>
              </w:rPr>
              <w:t>、</w:t>
            </w:r>
            <w:r w:rsidRPr="00B901D1">
              <w:rPr>
                <w:rFonts w:eastAsia="標楷體"/>
                <w:color w:val="000000" w:themeColor="text1"/>
                <w:sz w:val="28"/>
              </w:rPr>
              <w:t>HB</w:t>
            </w:r>
            <w:r w:rsidRPr="00B901D1">
              <w:rPr>
                <w:rFonts w:eastAsia="標楷體"/>
                <w:color w:val="000000" w:themeColor="text1"/>
                <w:sz w:val="28"/>
              </w:rPr>
              <w:t>、</w:t>
            </w:r>
            <w:r w:rsidRPr="00B901D1">
              <w:rPr>
                <w:rFonts w:eastAsia="標楷體"/>
                <w:color w:val="000000" w:themeColor="text1"/>
                <w:sz w:val="28"/>
              </w:rPr>
              <w:t>HC</w:t>
            </w:r>
            <w:r w:rsidRPr="00B901D1">
              <w:rPr>
                <w:rFonts w:eastAsia="標楷體"/>
                <w:color w:val="000000" w:themeColor="text1"/>
                <w:sz w:val="28"/>
              </w:rPr>
              <w:t>及</w:t>
            </w:r>
            <w:r w:rsidRPr="00B901D1">
              <w:rPr>
                <w:rFonts w:eastAsia="標楷體"/>
                <w:color w:val="000000" w:themeColor="text1"/>
                <w:sz w:val="28"/>
              </w:rPr>
              <w:t>HD</w:t>
            </w:r>
            <w:r w:rsidRPr="00B901D1">
              <w:rPr>
                <w:rFonts w:eastAsia="標楷體"/>
                <w:color w:val="000000" w:themeColor="text1"/>
                <w:sz w:val="28"/>
              </w:rPr>
              <w:t>。</w:t>
            </w:r>
          </w:p>
        </w:tc>
      </w:tr>
      <w:tr w:rsidR="0001463E" w:rsidRPr="00B901D1" w14:paraId="0E2E1314" w14:textId="77777777" w:rsidTr="004B2816">
        <w:trPr>
          <w:trHeight w:val="342"/>
        </w:trPr>
        <w:tc>
          <w:tcPr>
            <w:tcW w:w="1934" w:type="dxa"/>
            <w:shd w:val="clear" w:color="auto" w:fill="auto"/>
            <w:tcMar>
              <w:top w:w="0" w:type="dxa"/>
              <w:left w:w="28" w:type="dxa"/>
              <w:bottom w:w="0" w:type="dxa"/>
              <w:right w:w="28" w:type="dxa"/>
            </w:tcMar>
            <w:vAlign w:val="center"/>
          </w:tcPr>
          <w:p w14:paraId="7DA6C113" w14:textId="77777777" w:rsidR="0001463E" w:rsidRPr="00B901D1" w:rsidRDefault="0001463E" w:rsidP="00DD1018">
            <w:pPr>
              <w:snapToGrid w:val="0"/>
              <w:rPr>
                <w:rFonts w:eastAsia="標楷體"/>
                <w:color w:val="000000"/>
                <w:sz w:val="28"/>
              </w:rPr>
            </w:pPr>
            <w:r w:rsidRPr="00B901D1">
              <w:rPr>
                <w:rFonts w:eastAsia="標楷體"/>
                <w:color w:val="000000"/>
                <w:sz w:val="28"/>
              </w:rPr>
              <w:t>指標屬性</w:t>
            </w:r>
          </w:p>
        </w:tc>
        <w:tc>
          <w:tcPr>
            <w:tcW w:w="7654" w:type="dxa"/>
            <w:shd w:val="clear" w:color="auto" w:fill="auto"/>
            <w:tcMar>
              <w:top w:w="0" w:type="dxa"/>
              <w:left w:w="28" w:type="dxa"/>
              <w:bottom w:w="0" w:type="dxa"/>
              <w:right w:w="28" w:type="dxa"/>
            </w:tcMar>
          </w:tcPr>
          <w:p w14:paraId="0149FAFB" w14:textId="77777777" w:rsidR="0001463E" w:rsidRPr="00B901D1" w:rsidRDefault="0001463E" w:rsidP="00DD1018">
            <w:pPr>
              <w:snapToGrid w:val="0"/>
              <w:rPr>
                <w:rFonts w:eastAsia="標楷體"/>
                <w:color w:val="000000" w:themeColor="text1"/>
                <w:sz w:val="28"/>
              </w:rPr>
            </w:pPr>
            <w:r w:rsidRPr="00B901D1">
              <w:rPr>
                <w:rFonts w:eastAsia="標楷體"/>
                <w:color w:val="000000" w:themeColor="text1"/>
                <w:sz w:val="28"/>
              </w:rPr>
              <w:t>負向</w:t>
            </w:r>
          </w:p>
        </w:tc>
      </w:tr>
      <w:tr w:rsidR="0001463E" w:rsidRPr="00B901D1" w14:paraId="792B02DF" w14:textId="77777777" w:rsidTr="004B2816">
        <w:trPr>
          <w:trHeight w:val="356"/>
        </w:trPr>
        <w:tc>
          <w:tcPr>
            <w:tcW w:w="1934" w:type="dxa"/>
            <w:shd w:val="clear" w:color="auto" w:fill="auto"/>
            <w:tcMar>
              <w:top w:w="0" w:type="dxa"/>
              <w:left w:w="28" w:type="dxa"/>
              <w:bottom w:w="0" w:type="dxa"/>
              <w:right w:w="28" w:type="dxa"/>
            </w:tcMar>
            <w:vAlign w:val="center"/>
          </w:tcPr>
          <w:p w14:paraId="189E99F8" w14:textId="77777777" w:rsidR="0001463E" w:rsidRPr="00B901D1" w:rsidRDefault="0001463E" w:rsidP="00DD1018">
            <w:pPr>
              <w:snapToGrid w:val="0"/>
              <w:rPr>
                <w:rFonts w:eastAsia="標楷體"/>
                <w:color w:val="000000"/>
                <w:sz w:val="28"/>
              </w:rPr>
            </w:pPr>
            <w:r w:rsidRPr="00B901D1">
              <w:rPr>
                <w:rFonts w:eastAsia="標楷體"/>
                <w:color w:val="000000"/>
                <w:sz w:val="28"/>
              </w:rPr>
              <w:t>分析單位</w:t>
            </w:r>
          </w:p>
        </w:tc>
        <w:tc>
          <w:tcPr>
            <w:tcW w:w="7654" w:type="dxa"/>
            <w:shd w:val="clear" w:color="auto" w:fill="auto"/>
            <w:tcMar>
              <w:top w:w="0" w:type="dxa"/>
              <w:left w:w="28" w:type="dxa"/>
              <w:bottom w:w="0" w:type="dxa"/>
              <w:right w:w="28" w:type="dxa"/>
            </w:tcMar>
          </w:tcPr>
          <w:p w14:paraId="17858AD0" w14:textId="77777777" w:rsidR="0001463E" w:rsidRPr="00B901D1" w:rsidRDefault="0001463E" w:rsidP="00DD1018">
            <w:pPr>
              <w:snapToGrid w:val="0"/>
              <w:rPr>
                <w:rFonts w:eastAsia="標楷體"/>
                <w:color w:val="000000" w:themeColor="text1"/>
                <w:sz w:val="28"/>
              </w:rPr>
            </w:pPr>
            <w:r w:rsidRPr="00B901D1">
              <w:rPr>
                <w:rFonts w:eastAsia="標楷體"/>
                <w:color w:val="000000" w:themeColor="text1"/>
                <w:sz w:val="28"/>
              </w:rPr>
              <w:t>依院所按季分析</w:t>
            </w:r>
          </w:p>
        </w:tc>
      </w:tr>
      <w:tr w:rsidR="0001463E" w:rsidRPr="00B901D1" w14:paraId="30E40D93" w14:textId="77777777" w:rsidTr="004B2816">
        <w:trPr>
          <w:trHeight w:val="342"/>
        </w:trPr>
        <w:tc>
          <w:tcPr>
            <w:tcW w:w="1934" w:type="dxa"/>
            <w:shd w:val="clear" w:color="auto" w:fill="auto"/>
            <w:tcMar>
              <w:top w:w="0" w:type="dxa"/>
              <w:left w:w="28" w:type="dxa"/>
              <w:bottom w:w="0" w:type="dxa"/>
              <w:right w:w="28" w:type="dxa"/>
            </w:tcMar>
            <w:vAlign w:val="center"/>
          </w:tcPr>
          <w:p w14:paraId="021A1B24" w14:textId="77777777" w:rsidR="0001463E" w:rsidRPr="00B901D1" w:rsidRDefault="0001463E" w:rsidP="00DD1018">
            <w:pPr>
              <w:snapToGrid w:val="0"/>
              <w:rPr>
                <w:rFonts w:eastAsia="標楷體"/>
                <w:color w:val="000000"/>
                <w:sz w:val="28"/>
              </w:rPr>
            </w:pPr>
            <w:r w:rsidRPr="00B901D1">
              <w:rPr>
                <w:rFonts w:eastAsia="標楷體"/>
                <w:color w:val="000000"/>
                <w:sz w:val="28"/>
              </w:rPr>
              <w:t>分析範圍</w:t>
            </w:r>
          </w:p>
        </w:tc>
        <w:tc>
          <w:tcPr>
            <w:tcW w:w="7654" w:type="dxa"/>
            <w:shd w:val="clear" w:color="auto" w:fill="auto"/>
            <w:tcMar>
              <w:top w:w="0" w:type="dxa"/>
              <w:left w:w="28" w:type="dxa"/>
              <w:bottom w:w="0" w:type="dxa"/>
              <w:right w:w="28" w:type="dxa"/>
            </w:tcMar>
          </w:tcPr>
          <w:p w14:paraId="3E8FE229" w14:textId="77777777" w:rsidR="0001463E" w:rsidRPr="00B901D1" w:rsidRDefault="0001463E" w:rsidP="00DD1018">
            <w:pPr>
              <w:snapToGrid w:val="0"/>
              <w:rPr>
                <w:rFonts w:eastAsia="標楷體"/>
                <w:color w:val="000000" w:themeColor="text1"/>
                <w:sz w:val="28"/>
              </w:rPr>
            </w:pPr>
            <w:r w:rsidRPr="00B901D1">
              <w:rPr>
                <w:rFonts w:eastAsia="標楷體"/>
                <w:color w:val="000000" w:themeColor="text1"/>
                <w:sz w:val="28"/>
              </w:rPr>
              <w:t>西醫基層總額部門</w:t>
            </w:r>
          </w:p>
        </w:tc>
      </w:tr>
      <w:tr w:rsidR="0001463E" w:rsidRPr="00B901D1" w14:paraId="344B9C30" w14:textId="77777777" w:rsidTr="004B2816">
        <w:trPr>
          <w:trHeight w:val="5174"/>
        </w:trPr>
        <w:tc>
          <w:tcPr>
            <w:tcW w:w="1934" w:type="dxa"/>
            <w:shd w:val="clear" w:color="auto" w:fill="auto"/>
            <w:tcMar>
              <w:top w:w="0" w:type="dxa"/>
              <w:left w:w="28" w:type="dxa"/>
              <w:bottom w:w="0" w:type="dxa"/>
              <w:right w:w="28" w:type="dxa"/>
            </w:tcMar>
            <w:vAlign w:val="center"/>
          </w:tcPr>
          <w:p w14:paraId="37E9803E" w14:textId="77777777" w:rsidR="0001463E" w:rsidRPr="00B901D1" w:rsidRDefault="0001463E" w:rsidP="00DD1018">
            <w:pPr>
              <w:snapToGrid w:val="0"/>
              <w:rPr>
                <w:rFonts w:eastAsia="標楷體"/>
                <w:color w:val="000000"/>
                <w:sz w:val="28"/>
              </w:rPr>
            </w:pPr>
            <w:r w:rsidRPr="00B901D1">
              <w:rPr>
                <w:rFonts w:eastAsia="標楷體"/>
                <w:color w:val="000000"/>
                <w:sz w:val="28"/>
              </w:rPr>
              <w:t>處理方式</w:t>
            </w:r>
          </w:p>
        </w:tc>
        <w:tc>
          <w:tcPr>
            <w:tcW w:w="7654" w:type="dxa"/>
            <w:shd w:val="clear" w:color="auto" w:fill="auto"/>
            <w:tcMar>
              <w:top w:w="0" w:type="dxa"/>
              <w:left w:w="28" w:type="dxa"/>
              <w:bottom w:w="0" w:type="dxa"/>
              <w:right w:w="28" w:type="dxa"/>
            </w:tcMar>
          </w:tcPr>
          <w:p w14:paraId="13E99B13" w14:textId="77777777" w:rsidR="0001463E" w:rsidRPr="00B901D1" w:rsidRDefault="0001463E" w:rsidP="00DD1018">
            <w:pPr>
              <w:snapToGrid w:val="0"/>
              <w:jc w:val="both"/>
              <w:rPr>
                <w:rFonts w:eastAsia="標楷體"/>
                <w:bCs/>
                <w:sz w:val="26"/>
                <w:szCs w:val="26"/>
              </w:rPr>
            </w:pPr>
            <w:r w:rsidRPr="00B901D1">
              <w:rPr>
                <w:rFonts w:eastAsia="標楷體"/>
                <w:bCs/>
                <w:sz w:val="26"/>
                <w:szCs w:val="26"/>
              </w:rPr>
              <w:t>1</w:t>
            </w:r>
            <w:r w:rsidRPr="00B901D1">
              <w:rPr>
                <w:rFonts w:eastAsia="標楷體"/>
                <w:bCs/>
                <w:sz w:val="26"/>
                <w:szCs w:val="26"/>
              </w:rPr>
              <w:t>、神經科及精神科就醫科別案件：</w:t>
            </w:r>
          </w:p>
          <w:p w14:paraId="03EEE57F" w14:textId="77777777" w:rsidR="0001463E" w:rsidRPr="00B901D1" w:rsidRDefault="0001463E" w:rsidP="000F231C">
            <w:pPr>
              <w:pStyle w:val="ac"/>
              <w:numPr>
                <w:ilvl w:val="0"/>
                <w:numId w:val="24"/>
              </w:numPr>
              <w:snapToGrid w:val="0"/>
              <w:ind w:left="256" w:hanging="256"/>
              <w:jc w:val="both"/>
              <w:rPr>
                <w:rFonts w:eastAsia="標楷體"/>
                <w:sz w:val="26"/>
                <w:szCs w:val="26"/>
              </w:rPr>
            </w:pPr>
            <w:r w:rsidRPr="00B901D1">
              <w:rPr>
                <w:rFonts w:eastAsia="標楷體"/>
                <w:sz w:val="26"/>
                <w:szCs w:val="26"/>
              </w:rPr>
              <w:t>按季統計同院所同一病人</w:t>
            </w:r>
            <w:r w:rsidRPr="00B901D1">
              <w:rPr>
                <w:rFonts w:eastAsia="標楷體"/>
                <w:sz w:val="26"/>
                <w:szCs w:val="26"/>
              </w:rPr>
              <w:t>Zolpidem</w:t>
            </w:r>
            <w:r w:rsidRPr="00B901D1">
              <w:rPr>
                <w:rFonts w:eastAsia="標楷體"/>
                <w:sz w:val="26"/>
                <w:szCs w:val="26"/>
              </w:rPr>
              <w:t>處方量超過當季閾值部分不予支付藥費。</w:t>
            </w:r>
          </w:p>
          <w:p w14:paraId="7EE6F873" w14:textId="77777777" w:rsidR="0001463E" w:rsidRPr="00B901D1" w:rsidRDefault="0001463E" w:rsidP="000F231C">
            <w:pPr>
              <w:pStyle w:val="ac"/>
              <w:numPr>
                <w:ilvl w:val="0"/>
                <w:numId w:val="24"/>
              </w:numPr>
              <w:snapToGrid w:val="0"/>
              <w:ind w:left="256" w:hanging="256"/>
              <w:jc w:val="both"/>
              <w:rPr>
                <w:rFonts w:eastAsia="標楷體"/>
                <w:sz w:val="26"/>
                <w:szCs w:val="26"/>
              </w:rPr>
            </w:pPr>
            <w:r w:rsidRPr="00B901D1">
              <w:rPr>
                <w:rFonts w:eastAsia="標楷體"/>
                <w:sz w:val="26"/>
                <w:szCs w:val="26"/>
              </w:rPr>
              <w:t>當季閾值：第</w:t>
            </w:r>
            <w:r w:rsidRPr="00B901D1">
              <w:rPr>
                <w:rFonts w:eastAsia="標楷體"/>
                <w:sz w:val="26"/>
                <w:szCs w:val="26"/>
              </w:rPr>
              <w:t>1</w:t>
            </w:r>
            <w:r w:rsidRPr="00B901D1">
              <w:rPr>
                <w:rFonts w:eastAsia="標楷體"/>
                <w:sz w:val="26"/>
                <w:szCs w:val="26"/>
              </w:rPr>
              <w:t>季：</w:t>
            </w:r>
            <w:r w:rsidRPr="00B901D1">
              <w:rPr>
                <w:rFonts w:eastAsia="標楷體"/>
                <w:sz w:val="26"/>
                <w:szCs w:val="26"/>
              </w:rPr>
              <w:t>91*2+30=212</w:t>
            </w:r>
            <w:r w:rsidRPr="00B901D1">
              <w:rPr>
                <w:rFonts w:eastAsia="標楷體"/>
                <w:sz w:val="26"/>
                <w:szCs w:val="26"/>
              </w:rPr>
              <w:t>；第</w:t>
            </w:r>
            <w:r w:rsidRPr="00B901D1">
              <w:rPr>
                <w:rFonts w:eastAsia="標楷體"/>
                <w:sz w:val="26"/>
                <w:szCs w:val="26"/>
              </w:rPr>
              <w:t>2</w:t>
            </w:r>
            <w:r w:rsidRPr="00B901D1">
              <w:rPr>
                <w:rFonts w:eastAsia="標楷體"/>
                <w:sz w:val="26"/>
                <w:szCs w:val="26"/>
              </w:rPr>
              <w:t>季：</w:t>
            </w:r>
            <w:r w:rsidRPr="00B901D1">
              <w:rPr>
                <w:rFonts w:eastAsia="標楷體"/>
                <w:sz w:val="26"/>
                <w:szCs w:val="26"/>
              </w:rPr>
              <w:t>91*2+30=212</w:t>
            </w:r>
            <w:r w:rsidRPr="00B901D1">
              <w:rPr>
                <w:rFonts w:eastAsia="標楷體"/>
                <w:sz w:val="26"/>
                <w:szCs w:val="26"/>
              </w:rPr>
              <w:t>；第</w:t>
            </w:r>
            <w:r w:rsidRPr="00B901D1">
              <w:rPr>
                <w:rFonts w:eastAsia="標楷體"/>
                <w:sz w:val="26"/>
                <w:szCs w:val="26"/>
              </w:rPr>
              <w:t>3</w:t>
            </w:r>
            <w:r w:rsidRPr="00B901D1">
              <w:rPr>
                <w:rFonts w:eastAsia="標楷體"/>
                <w:sz w:val="26"/>
                <w:szCs w:val="26"/>
              </w:rPr>
              <w:t>季：</w:t>
            </w:r>
            <w:r w:rsidRPr="00B901D1">
              <w:rPr>
                <w:rFonts w:eastAsia="標楷體"/>
                <w:sz w:val="26"/>
                <w:szCs w:val="26"/>
              </w:rPr>
              <w:t>92*2+30=214</w:t>
            </w:r>
            <w:r w:rsidRPr="00B901D1">
              <w:rPr>
                <w:rFonts w:eastAsia="標楷體"/>
                <w:sz w:val="26"/>
                <w:szCs w:val="26"/>
              </w:rPr>
              <w:t>；第</w:t>
            </w:r>
            <w:r w:rsidRPr="00B901D1">
              <w:rPr>
                <w:rFonts w:eastAsia="標楷體"/>
                <w:sz w:val="26"/>
                <w:szCs w:val="26"/>
              </w:rPr>
              <w:t>4</w:t>
            </w:r>
            <w:r w:rsidRPr="00B901D1">
              <w:rPr>
                <w:rFonts w:eastAsia="標楷體"/>
                <w:sz w:val="26"/>
                <w:szCs w:val="26"/>
              </w:rPr>
              <w:t>季：</w:t>
            </w:r>
            <w:r w:rsidRPr="00B901D1">
              <w:rPr>
                <w:rFonts w:eastAsia="標楷體"/>
                <w:sz w:val="26"/>
                <w:szCs w:val="26"/>
              </w:rPr>
              <w:t>92*2+30=214</w:t>
            </w:r>
            <w:r w:rsidRPr="00B901D1">
              <w:rPr>
                <w:rFonts w:eastAsia="標楷體"/>
                <w:sz w:val="26"/>
                <w:szCs w:val="26"/>
              </w:rPr>
              <w:t>。</w:t>
            </w:r>
          </w:p>
          <w:p w14:paraId="7DD64045" w14:textId="77777777" w:rsidR="0001463E" w:rsidRPr="00B901D1" w:rsidRDefault="0001463E" w:rsidP="000F231C">
            <w:pPr>
              <w:pStyle w:val="ac"/>
              <w:numPr>
                <w:ilvl w:val="0"/>
                <w:numId w:val="24"/>
              </w:numPr>
              <w:snapToGrid w:val="0"/>
              <w:ind w:left="256" w:hanging="256"/>
              <w:jc w:val="both"/>
              <w:rPr>
                <w:rFonts w:eastAsia="標楷體"/>
                <w:sz w:val="26"/>
                <w:szCs w:val="26"/>
              </w:rPr>
            </w:pPr>
            <w:r w:rsidRPr="00B901D1">
              <w:rPr>
                <w:rFonts w:eastAsia="標楷體"/>
                <w:sz w:val="26"/>
                <w:szCs w:val="26"/>
              </w:rPr>
              <w:t>不予支付藥費</w:t>
            </w:r>
            <w:r w:rsidRPr="00B901D1">
              <w:rPr>
                <w:rFonts w:eastAsia="標楷體"/>
                <w:sz w:val="26"/>
                <w:szCs w:val="26"/>
              </w:rPr>
              <w:t>=</w:t>
            </w:r>
            <w:r w:rsidRPr="00B901D1">
              <w:rPr>
                <w:rFonts w:eastAsia="標楷體"/>
                <w:sz w:val="26"/>
                <w:szCs w:val="26"/>
              </w:rPr>
              <w:t>（同一院所內每季</w:t>
            </w:r>
            <w:r w:rsidRPr="00B901D1">
              <w:rPr>
                <w:rFonts w:eastAsia="標楷體"/>
                <w:sz w:val="26"/>
                <w:szCs w:val="26"/>
              </w:rPr>
              <w:t>Zolpidem</w:t>
            </w:r>
            <w:r w:rsidRPr="00B901D1">
              <w:rPr>
                <w:rFonts w:eastAsia="標楷體"/>
                <w:sz w:val="26"/>
                <w:szCs w:val="26"/>
              </w:rPr>
              <w:t>處方量超過當季閾值之病人其處方總量－該等病人數</w:t>
            </w:r>
            <w:r w:rsidRPr="00B901D1">
              <w:rPr>
                <w:rFonts w:eastAsia="標楷體"/>
                <w:sz w:val="26"/>
                <w:szCs w:val="26"/>
              </w:rPr>
              <w:t>*</w:t>
            </w:r>
            <w:r w:rsidRPr="00B901D1">
              <w:rPr>
                <w:rFonts w:eastAsia="標楷體"/>
                <w:sz w:val="26"/>
                <w:szCs w:val="26"/>
              </w:rPr>
              <w:t>當季閾值）</w:t>
            </w:r>
            <w:r w:rsidRPr="00B901D1">
              <w:rPr>
                <w:rFonts w:eastAsia="標楷體"/>
                <w:sz w:val="26"/>
                <w:szCs w:val="26"/>
              </w:rPr>
              <w:t>*</w:t>
            </w:r>
            <w:r w:rsidRPr="00B901D1">
              <w:rPr>
                <w:rFonts w:eastAsia="標楷體"/>
                <w:sz w:val="26"/>
                <w:szCs w:val="26"/>
              </w:rPr>
              <w:t>（該等病人</w:t>
            </w:r>
            <w:r w:rsidRPr="00B901D1">
              <w:rPr>
                <w:rFonts w:eastAsia="標楷體"/>
                <w:sz w:val="26"/>
                <w:szCs w:val="26"/>
              </w:rPr>
              <w:t>Zolpidem</w:t>
            </w:r>
            <w:r w:rsidRPr="00B901D1">
              <w:rPr>
                <w:rFonts w:eastAsia="標楷體"/>
                <w:sz w:val="26"/>
                <w:szCs w:val="26"/>
              </w:rPr>
              <w:t>申報總點數</w:t>
            </w:r>
            <w:r w:rsidRPr="00B901D1">
              <w:rPr>
                <w:rFonts w:eastAsia="標楷體"/>
                <w:sz w:val="26"/>
                <w:szCs w:val="26"/>
              </w:rPr>
              <w:t>/</w:t>
            </w:r>
            <w:r w:rsidRPr="00B901D1">
              <w:rPr>
                <w:rFonts w:eastAsia="標楷體"/>
                <w:sz w:val="26"/>
                <w:szCs w:val="26"/>
              </w:rPr>
              <w:t>該等病人</w:t>
            </w:r>
            <w:r w:rsidRPr="00B901D1">
              <w:rPr>
                <w:rFonts w:eastAsia="標楷體"/>
                <w:sz w:val="26"/>
                <w:szCs w:val="26"/>
              </w:rPr>
              <w:t>Zolpidem</w:t>
            </w:r>
            <w:r w:rsidRPr="00B901D1">
              <w:rPr>
                <w:rFonts w:eastAsia="標楷體"/>
                <w:sz w:val="26"/>
                <w:szCs w:val="26"/>
              </w:rPr>
              <w:t>處方總量）。</w:t>
            </w:r>
          </w:p>
          <w:p w14:paraId="1F6C97DF" w14:textId="77777777" w:rsidR="0001463E" w:rsidRPr="00B901D1" w:rsidRDefault="0001463E" w:rsidP="00DD1018">
            <w:pPr>
              <w:snapToGrid w:val="0"/>
              <w:jc w:val="both"/>
              <w:rPr>
                <w:rFonts w:eastAsia="標楷體"/>
                <w:bCs/>
                <w:sz w:val="26"/>
                <w:szCs w:val="26"/>
              </w:rPr>
            </w:pPr>
            <w:r w:rsidRPr="00B901D1">
              <w:rPr>
                <w:rFonts w:eastAsia="標楷體"/>
                <w:bCs/>
                <w:sz w:val="26"/>
                <w:szCs w:val="26"/>
              </w:rPr>
              <w:t>2</w:t>
            </w:r>
            <w:r w:rsidRPr="00B901D1">
              <w:rPr>
                <w:rFonts w:eastAsia="標楷體"/>
                <w:bCs/>
                <w:sz w:val="26"/>
                <w:szCs w:val="26"/>
              </w:rPr>
              <w:t>、非神經科及非精神科就醫科別案件：</w:t>
            </w:r>
          </w:p>
          <w:p w14:paraId="240B02C8" w14:textId="77777777" w:rsidR="0001463E" w:rsidRPr="00B901D1" w:rsidRDefault="0001463E" w:rsidP="000F231C">
            <w:pPr>
              <w:pStyle w:val="ac"/>
              <w:numPr>
                <w:ilvl w:val="0"/>
                <w:numId w:val="24"/>
              </w:numPr>
              <w:snapToGrid w:val="0"/>
              <w:ind w:left="256" w:hanging="256"/>
              <w:jc w:val="both"/>
              <w:rPr>
                <w:rFonts w:eastAsia="標楷體"/>
                <w:sz w:val="26"/>
                <w:szCs w:val="26"/>
              </w:rPr>
            </w:pPr>
            <w:r w:rsidRPr="00B901D1">
              <w:rPr>
                <w:rFonts w:eastAsia="標楷體"/>
                <w:sz w:val="26"/>
                <w:szCs w:val="26"/>
              </w:rPr>
              <w:t>按季統計同院所同一病人</w:t>
            </w:r>
            <w:r w:rsidRPr="00B901D1">
              <w:rPr>
                <w:rFonts w:eastAsia="標楷體"/>
                <w:sz w:val="26"/>
                <w:szCs w:val="26"/>
              </w:rPr>
              <w:t>Zolpidem</w:t>
            </w:r>
            <w:r w:rsidRPr="00B901D1">
              <w:rPr>
                <w:rFonts w:eastAsia="標楷體"/>
                <w:sz w:val="26"/>
                <w:szCs w:val="26"/>
              </w:rPr>
              <w:t>處方量超過當季閾值部分不予支付藥費。</w:t>
            </w:r>
          </w:p>
          <w:p w14:paraId="5576720B" w14:textId="77777777" w:rsidR="0001463E" w:rsidRPr="00B901D1" w:rsidRDefault="0001463E" w:rsidP="000F231C">
            <w:pPr>
              <w:pStyle w:val="ac"/>
              <w:numPr>
                <w:ilvl w:val="0"/>
                <w:numId w:val="24"/>
              </w:numPr>
              <w:snapToGrid w:val="0"/>
              <w:ind w:left="256" w:hanging="256"/>
              <w:jc w:val="both"/>
              <w:rPr>
                <w:rFonts w:eastAsia="標楷體"/>
                <w:sz w:val="26"/>
                <w:szCs w:val="26"/>
              </w:rPr>
            </w:pPr>
            <w:r w:rsidRPr="00B901D1">
              <w:rPr>
                <w:rFonts w:eastAsia="標楷體"/>
                <w:sz w:val="26"/>
                <w:szCs w:val="26"/>
              </w:rPr>
              <w:t>當季閾值：第</w:t>
            </w:r>
            <w:r w:rsidRPr="00B901D1">
              <w:rPr>
                <w:rFonts w:eastAsia="標楷體"/>
                <w:sz w:val="26"/>
                <w:szCs w:val="26"/>
              </w:rPr>
              <w:t>1</w:t>
            </w:r>
            <w:r w:rsidRPr="00B901D1">
              <w:rPr>
                <w:rFonts w:eastAsia="標楷體"/>
                <w:sz w:val="26"/>
                <w:szCs w:val="26"/>
              </w:rPr>
              <w:t>季：</w:t>
            </w:r>
            <w:r w:rsidRPr="00B901D1">
              <w:rPr>
                <w:rFonts w:eastAsia="標楷體"/>
                <w:sz w:val="26"/>
                <w:szCs w:val="26"/>
              </w:rPr>
              <w:t>91*1.5=137</w:t>
            </w:r>
            <w:r w:rsidRPr="00B901D1">
              <w:rPr>
                <w:rFonts w:eastAsia="標楷體"/>
                <w:sz w:val="26"/>
                <w:szCs w:val="26"/>
              </w:rPr>
              <w:t>；第</w:t>
            </w:r>
            <w:r w:rsidRPr="00B901D1">
              <w:rPr>
                <w:rFonts w:eastAsia="標楷體"/>
                <w:sz w:val="26"/>
                <w:szCs w:val="26"/>
              </w:rPr>
              <w:t>2</w:t>
            </w:r>
            <w:r w:rsidRPr="00B901D1">
              <w:rPr>
                <w:rFonts w:eastAsia="標楷體"/>
                <w:sz w:val="26"/>
                <w:szCs w:val="26"/>
              </w:rPr>
              <w:t>季：</w:t>
            </w:r>
            <w:r w:rsidRPr="00B901D1">
              <w:rPr>
                <w:rFonts w:eastAsia="標楷體"/>
                <w:sz w:val="26"/>
                <w:szCs w:val="26"/>
              </w:rPr>
              <w:t>91*1.5=137</w:t>
            </w:r>
            <w:r w:rsidRPr="00B901D1">
              <w:rPr>
                <w:rFonts w:eastAsia="標楷體"/>
                <w:sz w:val="26"/>
                <w:szCs w:val="26"/>
              </w:rPr>
              <w:t>；第</w:t>
            </w:r>
            <w:r w:rsidRPr="00B901D1">
              <w:rPr>
                <w:rFonts w:eastAsia="標楷體"/>
                <w:sz w:val="26"/>
                <w:szCs w:val="26"/>
              </w:rPr>
              <w:t>3</w:t>
            </w:r>
            <w:r w:rsidRPr="00B901D1">
              <w:rPr>
                <w:rFonts w:eastAsia="標楷體"/>
                <w:sz w:val="26"/>
                <w:szCs w:val="26"/>
              </w:rPr>
              <w:t>季：</w:t>
            </w:r>
            <w:r w:rsidRPr="00B901D1">
              <w:rPr>
                <w:rFonts w:eastAsia="標楷體"/>
                <w:sz w:val="26"/>
                <w:szCs w:val="26"/>
              </w:rPr>
              <w:t>92*1.5=138</w:t>
            </w:r>
            <w:r w:rsidRPr="00B901D1">
              <w:rPr>
                <w:rFonts w:eastAsia="標楷體"/>
                <w:sz w:val="26"/>
                <w:szCs w:val="26"/>
              </w:rPr>
              <w:t>；第</w:t>
            </w:r>
            <w:r w:rsidRPr="00B901D1">
              <w:rPr>
                <w:rFonts w:eastAsia="標楷體"/>
                <w:sz w:val="26"/>
                <w:szCs w:val="26"/>
              </w:rPr>
              <w:t>4</w:t>
            </w:r>
            <w:r w:rsidRPr="00B901D1">
              <w:rPr>
                <w:rFonts w:eastAsia="標楷體"/>
                <w:sz w:val="26"/>
                <w:szCs w:val="26"/>
              </w:rPr>
              <w:t>季：</w:t>
            </w:r>
            <w:r w:rsidRPr="00B901D1">
              <w:rPr>
                <w:rFonts w:eastAsia="標楷體"/>
                <w:sz w:val="26"/>
                <w:szCs w:val="26"/>
              </w:rPr>
              <w:t>92*1.5=138</w:t>
            </w:r>
            <w:r w:rsidRPr="00B901D1">
              <w:rPr>
                <w:rFonts w:eastAsia="標楷體"/>
                <w:sz w:val="26"/>
                <w:szCs w:val="26"/>
              </w:rPr>
              <w:t>。</w:t>
            </w:r>
          </w:p>
          <w:p w14:paraId="3C020376" w14:textId="77777777" w:rsidR="0001463E" w:rsidRPr="00B901D1" w:rsidRDefault="0001463E" w:rsidP="000F231C">
            <w:pPr>
              <w:pStyle w:val="ac"/>
              <w:numPr>
                <w:ilvl w:val="0"/>
                <w:numId w:val="24"/>
              </w:numPr>
              <w:snapToGrid w:val="0"/>
              <w:ind w:left="256" w:hanging="256"/>
              <w:jc w:val="both"/>
              <w:rPr>
                <w:rFonts w:eastAsia="標楷體"/>
              </w:rPr>
            </w:pPr>
            <w:r w:rsidRPr="00B901D1">
              <w:rPr>
                <w:rFonts w:eastAsia="標楷體"/>
                <w:sz w:val="26"/>
                <w:szCs w:val="26"/>
              </w:rPr>
              <w:t>不予支付藥費</w:t>
            </w:r>
            <w:r w:rsidRPr="00B901D1">
              <w:rPr>
                <w:rFonts w:eastAsia="標楷體"/>
                <w:sz w:val="26"/>
                <w:szCs w:val="26"/>
              </w:rPr>
              <w:t>=</w:t>
            </w:r>
            <w:r w:rsidRPr="00B901D1">
              <w:rPr>
                <w:rFonts w:eastAsia="標楷體"/>
                <w:sz w:val="26"/>
                <w:szCs w:val="26"/>
              </w:rPr>
              <w:t>（同一院所內每季</w:t>
            </w:r>
            <w:r w:rsidRPr="00B901D1">
              <w:rPr>
                <w:rFonts w:eastAsia="標楷體"/>
                <w:sz w:val="26"/>
                <w:szCs w:val="26"/>
              </w:rPr>
              <w:t>Zolpidem</w:t>
            </w:r>
            <w:r w:rsidRPr="00B901D1">
              <w:rPr>
                <w:rFonts w:eastAsia="標楷體"/>
                <w:sz w:val="26"/>
                <w:szCs w:val="26"/>
              </w:rPr>
              <w:t>處方量超過當季閾值之病人其處方總量－該等病人數</w:t>
            </w:r>
            <w:r w:rsidRPr="00B901D1">
              <w:rPr>
                <w:rFonts w:eastAsia="標楷體"/>
                <w:sz w:val="26"/>
                <w:szCs w:val="26"/>
              </w:rPr>
              <w:t>*</w:t>
            </w:r>
            <w:r w:rsidRPr="00B901D1">
              <w:rPr>
                <w:rFonts w:eastAsia="標楷體"/>
                <w:sz w:val="26"/>
                <w:szCs w:val="26"/>
              </w:rPr>
              <w:t>當季閾值）</w:t>
            </w:r>
            <w:r w:rsidRPr="00B901D1">
              <w:rPr>
                <w:rFonts w:eastAsia="標楷體"/>
                <w:sz w:val="26"/>
                <w:szCs w:val="26"/>
              </w:rPr>
              <w:t>*</w:t>
            </w:r>
            <w:r w:rsidRPr="00B901D1">
              <w:rPr>
                <w:rFonts w:eastAsia="標楷體"/>
                <w:sz w:val="26"/>
                <w:szCs w:val="26"/>
              </w:rPr>
              <w:t>（該等病人</w:t>
            </w:r>
            <w:r w:rsidRPr="00B901D1">
              <w:rPr>
                <w:rFonts w:eastAsia="標楷體"/>
                <w:sz w:val="26"/>
                <w:szCs w:val="26"/>
              </w:rPr>
              <w:t>Zolpidem</w:t>
            </w:r>
            <w:r w:rsidRPr="00B901D1">
              <w:rPr>
                <w:rFonts w:eastAsia="標楷體"/>
                <w:sz w:val="26"/>
                <w:szCs w:val="26"/>
              </w:rPr>
              <w:t>申報總點數</w:t>
            </w:r>
            <w:r w:rsidRPr="00B901D1">
              <w:rPr>
                <w:rFonts w:eastAsia="標楷體"/>
                <w:sz w:val="26"/>
                <w:szCs w:val="26"/>
              </w:rPr>
              <w:t>/</w:t>
            </w:r>
            <w:r w:rsidRPr="00B901D1">
              <w:rPr>
                <w:rFonts w:eastAsia="標楷體"/>
                <w:sz w:val="26"/>
                <w:szCs w:val="26"/>
              </w:rPr>
              <w:t>該等病人</w:t>
            </w:r>
            <w:r w:rsidRPr="00B901D1">
              <w:rPr>
                <w:rFonts w:eastAsia="標楷體"/>
                <w:sz w:val="26"/>
                <w:szCs w:val="26"/>
              </w:rPr>
              <w:t>Zolpidem</w:t>
            </w:r>
            <w:r w:rsidRPr="00B901D1">
              <w:rPr>
                <w:rFonts w:eastAsia="標楷體"/>
                <w:sz w:val="26"/>
                <w:szCs w:val="26"/>
              </w:rPr>
              <w:t>處方總量）。</w:t>
            </w:r>
          </w:p>
        </w:tc>
      </w:tr>
      <w:tr w:rsidR="0001463E" w:rsidRPr="00B901D1" w14:paraId="7399089A" w14:textId="77777777" w:rsidTr="004B2816">
        <w:trPr>
          <w:trHeight w:val="342"/>
        </w:trPr>
        <w:tc>
          <w:tcPr>
            <w:tcW w:w="1934" w:type="dxa"/>
            <w:shd w:val="clear" w:color="auto" w:fill="auto"/>
            <w:tcMar>
              <w:top w:w="0" w:type="dxa"/>
              <w:left w:w="28" w:type="dxa"/>
              <w:bottom w:w="0" w:type="dxa"/>
              <w:right w:w="28" w:type="dxa"/>
            </w:tcMar>
            <w:vAlign w:val="center"/>
          </w:tcPr>
          <w:p w14:paraId="53B39A81" w14:textId="77777777" w:rsidR="0001463E" w:rsidRPr="00D46B64" w:rsidRDefault="0001463E" w:rsidP="00DD1018">
            <w:pPr>
              <w:snapToGrid w:val="0"/>
              <w:rPr>
                <w:rFonts w:eastAsia="標楷體"/>
                <w:color w:val="FF0000"/>
                <w:sz w:val="28"/>
                <w:szCs w:val="28"/>
              </w:rPr>
            </w:pPr>
            <w:r w:rsidRPr="00D46B64">
              <w:rPr>
                <w:rFonts w:eastAsia="標楷體"/>
                <w:color w:val="FF0000"/>
                <w:sz w:val="28"/>
                <w:szCs w:val="28"/>
              </w:rPr>
              <w:t>停止辦理起日</w:t>
            </w:r>
          </w:p>
        </w:tc>
        <w:tc>
          <w:tcPr>
            <w:tcW w:w="7654" w:type="dxa"/>
            <w:shd w:val="clear" w:color="auto" w:fill="auto"/>
            <w:tcMar>
              <w:top w:w="0" w:type="dxa"/>
              <w:left w:w="28" w:type="dxa"/>
              <w:bottom w:w="0" w:type="dxa"/>
              <w:right w:w="28" w:type="dxa"/>
            </w:tcMar>
            <w:vAlign w:val="center"/>
          </w:tcPr>
          <w:p w14:paraId="2C3B2221" w14:textId="4C19EE06" w:rsidR="0001463E" w:rsidRPr="00D46B64" w:rsidRDefault="0001463E" w:rsidP="00DD1018">
            <w:pPr>
              <w:snapToGrid w:val="0"/>
              <w:ind w:left="420" w:hanging="420"/>
              <w:jc w:val="both"/>
              <w:rPr>
                <w:rFonts w:eastAsia="標楷體"/>
                <w:color w:val="FF0000"/>
                <w:sz w:val="28"/>
                <w:szCs w:val="28"/>
              </w:rPr>
            </w:pPr>
            <w:r w:rsidRPr="00D46B64">
              <w:rPr>
                <w:rFonts w:eastAsia="標楷體"/>
                <w:color w:val="FF0000"/>
                <w:sz w:val="28"/>
                <w:szCs w:val="28"/>
              </w:rPr>
              <w:t>111</w:t>
            </w:r>
            <w:r w:rsidRPr="00D46B64">
              <w:rPr>
                <w:rFonts w:eastAsia="標楷體"/>
                <w:color w:val="FF0000"/>
                <w:sz w:val="28"/>
                <w:szCs w:val="28"/>
              </w:rPr>
              <w:t>年</w:t>
            </w:r>
            <w:r w:rsidR="00D46B64" w:rsidRPr="00D46B64">
              <w:rPr>
                <w:rFonts w:eastAsia="標楷體"/>
                <w:color w:val="FF0000"/>
                <w:sz w:val="28"/>
                <w:szCs w:val="28"/>
              </w:rPr>
              <w:t>7</w:t>
            </w:r>
            <w:r w:rsidRPr="00D46B64">
              <w:rPr>
                <w:rFonts w:eastAsia="標楷體"/>
                <w:color w:val="FF0000"/>
                <w:sz w:val="28"/>
                <w:szCs w:val="28"/>
              </w:rPr>
              <w:t>月</w:t>
            </w:r>
            <w:r w:rsidR="00D46B64" w:rsidRPr="00D46B64">
              <w:rPr>
                <w:rFonts w:eastAsia="標楷體" w:hint="eastAsia"/>
                <w:color w:val="FF0000"/>
                <w:sz w:val="28"/>
                <w:szCs w:val="28"/>
              </w:rPr>
              <w:t>1</w:t>
            </w:r>
            <w:r w:rsidRPr="00D46B64">
              <w:rPr>
                <w:rFonts w:eastAsia="標楷體"/>
                <w:color w:val="FF0000"/>
                <w:sz w:val="28"/>
                <w:szCs w:val="28"/>
              </w:rPr>
              <w:t>日</w:t>
            </w:r>
            <w:r w:rsidRPr="00D46B64">
              <w:rPr>
                <w:rFonts w:eastAsia="標楷體"/>
                <w:color w:val="FF0000"/>
                <w:sz w:val="28"/>
                <w:szCs w:val="28"/>
              </w:rPr>
              <w:t>(</w:t>
            </w:r>
            <w:r w:rsidRPr="00D46B64">
              <w:rPr>
                <w:rFonts w:eastAsia="標楷體"/>
                <w:color w:val="FF0000"/>
                <w:sz w:val="28"/>
                <w:szCs w:val="28"/>
              </w:rPr>
              <w:t>費用年月</w:t>
            </w:r>
            <w:r w:rsidRPr="00D46B64">
              <w:rPr>
                <w:rFonts w:eastAsia="標楷體"/>
                <w:color w:val="FF0000"/>
                <w:sz w:val="28"/>
                <w:szCs w:val="28"/>
              </w:rPr>
              <w:t>)</w:t>
            </w:r>
            <w:r w:rsidRPr="00D46B64">
              <w:rPr>
                <w:rFonts w:eastAsia="標楷體"/>
                <w:color w:val="FF0000"/>
                <w:sz w:val="28"/>
                <w:szCs w:val="28"/>
              </w:rPr>
              <w:t>停止辦理</w:t>
            </w:r>
          </w:p>
        </w:tc>
      </w:tr>
    </w:tbl>
    <w:p w14:paraId="0B874008" w14:textId="5EB01BAA" w:rsidR="0001463E" w:rsidRPr="0001463E" w:rsidRDefault="0001463E" w:rsidP="00D348F8">
      <w:pPr>
        <w:pStyle w:val="ac"/>
        <w:ind w:left="480"/>
        <w:rPr>
          <w:rFonts w:eastAsia="標楷體"/>
          <w:sz w:val="20"/>
          <w:szCs w:val="20"/>
          <w:highlight w:val="yellow"/>
        </w:rPr>
      </w:pPr>
    </w:p>
    <w:p w14:paraId="252241C5" w14:textId="77777777" w:rsidR="0001463E" w:rsidRPr="00870B48" w:rsidRDefault="0001463E" w:rsidP="00D348F8">
      <w:pPr>
        <w:pStyle w:val="ac"/>
        <w:ind w:left="480"/>
        <w:rPr>
          <w:rFonts w:eastAsia="標楷體"/>
          <w:sz w:val="20"/>
          <w:szCs w:val="20"/>
          <w:highlight w:val="yellow"/>
        </w:rPr>
      </w:pPr>
    </w:p>
    <w:p w14:paraId="35961BEA" w14:textId="214CEAAF" w:rsidR="00D348F8" w:rsidRPr="00870B48" w:rsidRDefault="00D348F8" w:rsidP="000F231C">
      <w:pPr>
        <w:pStyle w:val="2"/>
        <w:numPr>
          <w:ilvl w:val="0"/>
          <w:numId w:val="91"/>
        </w:numPr>
        <w:rPr>
          <w:rFonts w:ascii="Times New Roman" w:hAnsi="Times New Roman"/>
          <w:sz w:val="20"/>
          <w:szCs w:val="20"/>
        </w:rPr>
      </w:pPr>
      <w:r w:rsidRPr="00870B48">
        <w:rPr>
          <w:rFonts w:ascii="Times New Roman" w:hAnsi="Times New Roman" w:hint="eastAsia"/>
          <w:sz w:val="20"/>
          <w:szCs w:val="20"/>
        </w:rPr>
        <w:t>036</w:t>
      </w:r>
      <w:r w:rsidRPr="00870B48">
        <w:rPr>
          <w:rFonts w:ascii="Times New Roman" w:hAnsi="Times New Roman" w:hint="eastAsia"/>
          <w:sz w:val="20"/>
          <w:szCs w:val="20"/>
        </w:rPr>
        <w:t>指標版本：實施起日</w:t>
      </w:r>
      <w:r w:rsidRPr="00870B48">
        <w:rPr>
          <w:rFonts w:ascii="Times New Roman" w:hAnsi="Times New Roman" w:hint="eastAsia"/>
          <w:sz w:val="20"/>
          <w:szCs w:val="20"/>
        </w:rPr>
        <w:tab/>
        <w:t>1</w:t>
      </w:r>
      <w:r w:rsidRPr="00870B48">
        <w:rPr>
          <w:rFonts w:ascii="Times New Roman" w:hAnsi="Times New Roman"/>
          <w:sz w:val="20"/>
          <w:szCs w:val="20"/>
        </w:rPr>
        <w:t>10</w:t>
      </w:r>
      <w:r w:rsidRPr="00870B48">
        <w:rPr>
          <w:rFonts w:ascii="Times New Roman" w:hAnsi="Times New Roman" w:hint="eastAsia"/>
          <w:sz w:val="20"/>
          <w:szCs w:val="20"/>
        </w:rPr>
        <w:t>年</w:t>
      </w:r>
      <w:r w:rsidRPr="00870B48">
        <w:rPr>
          <w:rFonts w:ascii="Times New Roman" w:hAnsi="Times New Roman"/>
          <w:sz w:val="20"/>
          <w:szCs w:val="20"/>
        </w:rPr>
        <w:t>10</w:t>
      </w:r>
      <w:r w:rsidRPr="00870B48">
        <w:rPr>
          <w:rFonts w:ascii="Times New Roman" w:hAnsi="Times New Roman" w:hint="eastAsia"/>
          <w:sz w:val="20"/>
          <w:szCs w:val="20"/>
        </w:rPr>
        <w:t>月</w:t>
      </w:r>
      <w:r w:rsidRPr="00870B48">
        <w:rPr>
          <w:rFonts w:ascii="Times New Roman" w:hAnsi="Times New Roman" w:hint="eastAsia"/>
          <w:sz w:val="20"/>
          <w:szCs w:val="20"/>
        </w:rPr>
        <w:t>1</w:t>
      </w:r>
      <w:r w:rsidRPr="00870B48">
        <w:rPr>
          <w:rFonts w:ascii="Times New Roman" w:hAnsi="Times New Roman" w:hint="eastAsia"/>
          <w:sz w:val="20"/>
          <w:szCs w:val="20"/>
        </w:rPr>
        <w:t>日</w:t>
      </w:r>
      <w:r w:rsidRPr="00870B48">
        <w:rPr>
          <w:rFonts w:ascii="Times New Roman" w:hAnsi="Times New Roman" w:hint="eastAsia"/>
          <w:sz w:val="20"/>
          <w:szCs w:val="20"/>
        </w:rPr>
        <w:t>(</w:t>
      </w:r>
      <w:r w:rsidRPr="00870B48">
        <w:rPr>
          <w:rFonts w:ascii="Times New Roman" w:hAnsi="Times New Roman" w:hint="eastAsia"/>
          <w:sz w:val="20"/>
          <w:szCs w:val="20"/>
        </w:rPr>
        <w:t>費用年月</w:t>
      </w:r>
      <w:r w:rsidRPr="00870B48">
        <w:rPr>
          <w:rFonts w:ascii="Times New Roman" w:hAnsi="Times New Roman" w:hint="eastAsia"/>
          <w:sz w:val="20"/>
          <w:szCs w:val="20"/>
        </w:rPr>
        <w:t>)</w:t>
      </w:r>
      <w:r w:rsidRPr="00870B48">
        <w:rPr>
          <w:rFonts w:ascii="Times New Roman" w:hAnsi="Times New Roman"/>
          <w:sz w:val="20"/>
          <w:szCs w:val="20"/>
        </w:rPr>
        <w:t>–</w:t>
      </w:r>
      <w:r w:rsidR="0001463E">
        <w:rPr>
          <w:rFonts w:ascii="Times New Roman" w:hAnsi="Times New Roman" w:hint="eastAsia"/>
          <w:sz w:val="20"/>
          <w:szCs w:val="20"/>
        </w:rPr>
        <w:t>111</w:t>
      </w:r>
      <w:r w:rsidR="0001463E">
        <w:rPr>
          <w:rFonts w:ascii="Times New Roman" w:hAnsi="Times New Roman" w:hint="eastAsia"/>
          <w:sz w:val="20"/>
          <w:szCs w:val="20"/>
        </w:rPr>
        <w:t>年</w:t>
      </w:r>
      <w:r w:rsidR="00BF1189">
        <w:rPr>
          <w:rFonts w:ascii="Times New Roman" w:hAnsi="Times New Roman" w:hint="eastAsia"/>
          <w:sz w:val="20"/>
          <w:szCs w:val="20"/>
        </w:rPr>
        <w:t>6</w:t>
      </w:r>
      <w:r w:rsidR="0001463E">
        <w:rPr>
          <w:rFonts w:ascii="Times New Roman" w:hAnsi="Times New Roman" w:hint="eastAsia"/>
          <w:sz w:val="20"/>
          <w:szCs w:val="20"/>
        </w:rPr>
        <w:t>月</w:t>
      </w:r>
      <w:r w:rsidR="00BF1189">
        <w:rPr>
          <w:rFonts w:ascii="Times New Roman" w:hAnsi="Times New Roman" w:hint="eastAsia"/>
          <w:sz w:val="20"/>
          <w:szCs w:val="20"/>
        </w:rPr>
        <w:t>30</w:t>
      </w:r>
      <w:r w:rsidR="0001463E">
        <w:rPr>
          <w:rFonts w:ascii="Times New Roman" w:hAnsi="Times New Roman" w:hint="eastAsia"/>
          <w:sz w:val="20"/>
          <w:szCs w:val="20"/>
        </w:rPr>
        <w:t>日</w:t>
      </w:r>
    </w:p>
    <w:tbl>
      <w:tblPr>
        <w:tblW w:w="9548" w:type="dxa"/>
        <w:tblInd w:w="28" w:type="dxa"/>
        <w:tblBorders>
          <w:top w:val="double" w:sz="4" w:space="0" w:color="000000"/>
          <w:left w:val="double" w:sz="4" w:space="0" w:color="000000"/>
          <w:bottom w:val="double" w:sz="4" w:space="0" w:color="000000"/>
          <w:right w:val="doub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719"/>
        <w:gridCol w:w="7829"/>
      </w:tblGrid>
      <w:tr w:rsidR="00D348F8" w:rsidRPr="00870B48" w14:paraId="4090AAFB" w14:textId="77777777" w:rsidTr="001C4572">
        <w:trPr>
          <w:trHeight w:val="696"/>
        </w:trPr>
        <w:tc>
          <w:tcPr>
            <w:tcW w:w="1719" w:type="dxa"/>
            <w:shd w:val="clear" w:color="auto" w:fill="auto"/>
            <w:tcMar>
              <w:top w:w="0" w:type="dxa"/>
              <w:left w:w="28" w:type="dxa"/>
              <w:bottom w:w="0" w:type="dxa"/>
              <w:right w:w="28" w:type="dxa"/>
            </w:tcMar>
          </w:tcPr>
          <w:p w14:paraId="5105F11B" w14:textId="77777777" w:rsidR="00D348F8" w:rsidRPr="00870B48" w:rsidRDefault="00D348F8" w:rsidP="00F074DD">
            <w:pPr>
              <w:snapToGrid w:val="0"/>
              <w:jc w:val="center"/>
              <w:rPr>
                <w:rFonts w:eastAsia="標楷體"/>
                <w:color w:val="000000"/>
                <w:sz w:val="28"/>
              </w:rPr>
            </w:pPr>
            <w:r w:rsidRPr="00870B48">
              <w:rPr>
                <w:rFonts w:eastAsia="標楷體"/>
                <w:color w:val="000000"/>
                <w:sz w:val="28"/>
              </w:rPr>
              <w:t>指標名稱</w:t>
            </w:r>
          </w:p>
        </w:tc>
        <w:tc>
          <w:tcPr>
            <w:tcW w:w="7829" w:type="dxa"/>
            <w:shd w:val="clear" w:color="auto" w:fill="auto"/>
            <w:tcMar>
              <w:top w:w="0" w:type="dxa"/>
              <w:left w:w="28" w:type="dxa"/>
              <w:bottom w:w="0" w:type="dxa"/>
              <w:right w:w="28" w:type="dxa"/>
            </w:tcMar>
          </w:tcPr>
          <w:p w14:paraId="6BFF69F4" w14:textId="77777777" w:rsidR="00D348F8" w:rsidRPr="00870B48" w:rsidRDefault="00D348F8" w:rsidP="00F074DD">
            <w:pPr>
              <w:snapToGrid w:val="0"/>
              <w:rPr>
                <w:rFonts w:eastAsia="標楷體"/>
                <w:color w:val="000000" w:themeColor="text1"/>
                <w:sz w:val="28"/>
              </w:rPr>
            </w:pPr>
            <w:r w:rsidRPr="00870B48">
              <w:rPr>
                <w:rFonts w:eastAsia="標楷體"/>
                <w:color w:val="000000" w:themeColor="text1"/>
                <w:sz w:val="28"/>
              </w:rPr>
              <w:t>036-</w:t>
            </w:r>
            <w:r w:rsidRPr="00870B48">
              <w:rPr>
                <w:rFonts w:eastAsia="標楷體"/>
                <w:color w:val="000000" w:themeColor="text1"/>
                <w:sz w:val="28"/>
              </w:rPr>
              <w:t>西醫診所門診同院所同一病人每季</w:t>
            </w:r>
            <w:r w:rsidRPr="00870B48">
              <w:rPr>
                <w:rFonts w:eastAsia="標楷體"/>
                <w:color w:val="000000" w:themeColor="text1"/>
                <w:sz w:val="28"/>
              </w:rPr>
              <w:t>Zolpidem</w:t>
            </w:r>
            <w:r w:rsidRPr="00870B48">
              <w:rPr>
                <w:rFonts w:eastAsia="標楷體" w:hint="eastAsia"/>
                <w:color w:val="000000" w:themeColor="text1"/>
                <w:sz w:val="28"/>
              </w:rPr>
              <w:t>處方</w:t>
            </w:r>
            <w:r w:rsidRPr="00870B48">
              <w:rPr>
                <w:rFonts w:eastAsia="標楷體"/>
                <w:color w:val="000000" w:themeColor="text1"/>
                <w:sz w:val="28"/>
              </w:rPr>
              <w:t>量</w:t>
            </w:r>
            <w:r w:rsidRPr="00870B48">
              <w:rPr>
                <w:rFonts w:eastAsia="標楷體" w:hint="eastAsia"/>
                <w:color w:val="000000" w:themeColor="text1"/>
                <w:sz w:val="28"/>
              </w:rPr>
              <w:t>（</w:t>
            </w:r>
            <w:r w:rsidRPr="00870B48">
              <w:rPr>
                <w:rFonts w:eastAsia="標楷體"/>
                <w:color w:val="000000" w:themeColor="text1"/>
                <w:sz w:val="28"/>
              </w:rPr>
              <w:t>DDD</w:t>
            </w:r>
            <w:r w:rsidRPr="00870B48">
              <w:rPr>
                <w:rFonts w:eastAsia="標楷體" w:hint="eastAsia"/>
                <w:color w:val="000000" w:themeColor="text1"/>
                <w:sz w:val="28"/>
              </w:rPr>
              <w:t>數）</w:t>
            </w:r>
            <w:r w:rsidRPr="00870B48">
              <w:rPr>
                <w:rFonts w:eastAsia="標楷體"/>
                <w:color w:val="000000" w:themeColor="text1"/>
                <w:sz w:val="28"/>
              </w:rPr>
              <w:t>超量</w:t>
            </w:r>
          </w:p>
        </w:tc>
      </w:tr>
      <w:tr w:rsidR="00D348F8" w:rsidRPr="00870B48" w14:paraId="266CEF33" w14:textId="77777777" w:rsidTr="001C4572">
        <w:trPr>
          <w:trHeight w:val="340"/>
        </w:trPr>
        <w:tc>
          <w:tcPr>
            <w:tcW w:w="1719" w:type="dxa"/>
            <w:shd w:val="clear" w:color="auto" w:fill="auto"/>
            <w:tcMar>
              <w:top w:w="0" w:type="dxa"/>
              <w:left w:w="28" w:type="dxa"/>
              <w:bottom w:w="0" w:type="dxa"/>
              <w:right w:w="28" w:type="dxa"/>
            </w:tcMar>
          </w:tcPr>
          <w:p w14:paraId="08FC240C" w14:textId="77777777" w:rsidR="00D348F8" w:rsidRPr="00870B48" w:rsidRDefault="00D348F8" w:rsidP="00F074DD">
            <w:pPr>
              <w:snapToGrid w:val="0"/>
              <w:jc w:val="center"/>
              <w:rPr>
                <w:rFonts w:eastAsia="標楷體"/>
                <w:color w:val="000000"/>
                <w:sz w:val="28"/>
              </w:rPr>
            </w:pPr>
            <w:r w:rsidRPr="00870B48">
              <w:rPr>
                <w:rFonts w:eastAsia="標楷體"/>
                <w:color w:val="000000"/>
                <w:sz w:val="28"/>
              </w:rPr>
              <w:t>實施目的</w:t>
            </w:r>
          </w:p>
        </w:tc>
        <w:tc>
          <w:tcPr>
            <w:tcW w:w="7829" w:type="dxa"/>
            <w:shd w:val="clear" w:color="auto" w:fill="auto"/>
            <w:tcMar>
              <w:top w:w="0" w:type="dxa"/>
              <w:left w:w="28" w:type="dxa"/>
              <w:bottom w:w="0" w:type="dxa"/>
              <w:right w:w="28" w:type="dxa"/>
            </w:tcMar>
          </w:tcPr>
          <w:p w14:paraId="4BFF9110" w14:textId="77777777" w:rsidR="00D348F8" w:rsidRPr="00870B48" w:rsidRDefault="00D348F8" w:rsidP="00F074DD">
            <w:pPr>
              <w:snapToGrid w:val="0"/>
              <w:rPr>
                <w:rFonts w:eastAsia="標楷體"/>
                <w:color w:val="000000" w:themeColor="text1"/>
              </w:rPr>
            </w:pPr>
            <w:r w:rsidRPr="00870B48">
              <w:rPr>
                <w:rFonts w:eastAsia="標楷體"/>
                <w:color w:val="000000" w:themeColor="text1"/>
                <w:sz w:val="28"/>
              </w:rPr>
              <w:t>降低不當之用藥型態，減少</w:t>
            </w:r>
            <w:r w:rsidRPr="00870B48">
              <w:rPr>
                <w:rFonts w:eastAsia="標楷體" w:hint="eastAsia"/>
                <w:color w:val="000000" w:themeColor="text1"/>
                <w:sz w:val="28"/>
              </w:rPr>
              <w:t>過量</w:t>
            </w:r>
            <w:r w:rsidRPr="00870B48">
              <w:rPr>
                <w:rFonts w:eastAsia="標楷體"/>
                <w:color w:val="000000" w:themeColor="text1"/>
                <w:sz w:val="28"/>
              </w:rPr>
              <w:t>用藥。</w:t>
            </w:r>
          </w:p>
        </w:tc>
      </w:tr>
      <w:tr w:rsidR="00D348F8" w:rsidRPr="00870B48" w14:paraId="04A845F7" w14:textId="77777777" w:rsidTr="001C4572">
        <w:trPr>
          <w:trHeight w:val="4494"/>
        </w:trPr>
        <w:tc>
          <w:tcPr>
            <w:tcW w:w="1719" w:type="dxa"/>
            <w:shd w:val="clear" w:color="auto" w:fill="auto"/>
            <w:tcMar>
              <w:top w:w="0" w:type="dxa"/>
              <w:left w:w="28" w:type="dxa"/>
              <w:bottom w:w="0" w:type="dxa"/>
              <w:right w:w="28" w:type="dxa"/>
            </w:tcMar>
          </w:tcPr>
          <w:p w14:paraId="3C214FF1" w14:textId="77777777" w:rsidR="00D348F8" w:rsidRPr="00870B48" w:rsidRDefault="00D348F8" w:rsidP="00F074DD">
            <w:pPr>
              <w:snapToGrid w:val="0"/>
              <w:jc w:val="center"/>
              <w:rPr>
                <w:rFonts w:eastAsia="標楷體"/>
                <w:color w:val="000000"/>
                <w:sz w:val="28"/>
              </w:rPr>
            </w:pPr>
            <w:r w:rsidRPr="00870B48">
              <w:rPr>
                <w:rFonts w:eastAsia="標楷體"/>
                <w:color w:val="000000"/>
                <w:sz w:val="28"/>
              </w:rPr>
              <w:t>指標定義</w:t>
            </w:r>
          </w:p>
          <w:p w14:paraId="6504B747" w14:textId="77777777" w:rsidR="00D348F8" w:rsidRPr="00870B48" w:rsidRDefault="00D348F8" w:rsidP="00F074DD">
            <w:pPr>
              <w:snapToGrid w:val="0"/>
              <w:jc w:val="center"/>
              <w:rPr>
                <w:rFonts w:eastAsia="標楷體"/>
                <w:color w:val="000000"/>
                <w:sz w:val="28"/>
              </w:rPr>
            </w:pPr>
          </w:p>
        </w:tc>
        <w:tc>
          <w:tcPr>
            <w:tcW w:w="7829" w:type="dxa"/>
            <w:shd w:val="clear" w:color="auto" w:fill="auto"/>
            <w:tcMar>
              <w:top w:w="0" w:type="dxa"/>
              <w:left w:w="28" w:type="dxa"/>
              <w:bottom w:w="0" w:type="dxa"/>
              <w:right w:w="28" w:type="dxa"/>
            </w:tcMar>
          </w:tcPr>
          <w:p w14:paraId="00F7F9C3" w14:textId="77777777" w:rsidR="00D348F8" w:rsidRPr="00870B48" w:rsidRDefault="00D348F8" w:rsidP="00F074DD">
            <w:pPr>
              <w:snapToGrid w:val="0"/>
              <w:jc w:val="both"/>
              <w:rPr>
                <w:rFonts w:eastAsia="標楷體"/>
                <w:color w:val="000000" w:themeColor="text1"/>
                <w:sz w:val="28"/>
              </w:rPr>
            </w:pPr>
            <w:r w:rsidRPr="00870B48">
              <w:rPr>
                <w:rFonts w:eastAsia="標楷體"/>
                <w:color w:val="000000" w:themeColor="text1"/>
                <w:sz w:val="28"/>
              </w:rPr>
              <w:t>同院所同一病人每季</w:t>
            </w:r>
            <w:r w:rsidRPr="00870B48">
              <w:rPr>
                <w:rFonts w:eastAsia="標楷體"/>
                <w:color w:val="000000" w:themeColor="text1"/>
                <w:sz w:val="28"/>
              </w:rPr>
              <w:t>Zolpidem</w:t>
            </w:r>
            <w:r w:rsidRPr="00870B48">
              <w:rPr>
                <w:rFonts w:eastAsia="標楷體" w:hint="eastAsia"/>
                <w:color w:val="000000" w:themeColor="text1"/>
                <w:sz w:val="28"/>
              </w:rPr>
              <w:t>處方</w:t>
            </w:r>
            <w:r w:rsidRPr="00870B48">
              <w:rPr>
                <w:rFonts w:eastAsia="標楷體"/>
                <w:color w:val="000000" w:themeColor="text1"/>
                <w:sz w:val="28"/>
              </w:rPr>
              <w:t>量</w:t>
            </w:r>
            <w:r w:rsidRPr="00870B48">
              <w:rPr>
                <w:rFonts w:eastAsia="標楷體" w:hint="eastAsia"/>
                <w:color w:val="000000" w:themeColor="text1"/>
                <w:sz w:val="28"/>
              </w:rPr>
              <w:t>（</w:t>
            </w:r>
            <w:r w:rsidRPr="00870B48">
              <w:rPr>
                <w:rFonts w:eastAsia="標楷體"/>
                <w:color w:val="000000" w:themeColor="text1"/>
                <w:sz w:val="28"/>
              </w:rPr>
              <w:t>DDD</w:t>
            </w:r>
            <w:r w:rsidRPr="00870B48">
              <w:rPr>
                <w:rFonts w:eastAsia="標楷體" w:hint="eastAsia"/>
                <w:color w:val="000000" w:themeColor="text1"/>
                <w:sz w:val="28"/>
              </w:rPr>
              <w:t>數）</w:t>
            </w:r>
            <w:r w:rsidRPr="00870B48">
              <w:rPr>
                <w:rFonts w:eastAsia="標楷體"/>
                <w:color w:val="000000" w:themeColor="text1"/>
                <w:sz w:val="28"/>
              </w:rPr>
              <w:t>超量。</w:t>
            </w:r>
          </w:p>
          <w:p w14:paraId="44354E95" w14:textId="77777777" w:rsidR="00D348F8" w:rsidRPr="00870B48" w:rsidRDefault="00D348F8" w:rsidP="00F074DD">
            <w:pPr>
              <w:snapToGrid w:val="0"/>
              <w:jc w:val="both"/>
              <w:rPr>
                <w:rFonts w:eastAsia="標楷體"/>
                <w:color w:val="000000" w:themeColor="text1"/>
              </w:rPr>
            </w:pPr>
            <w:r w:rsidRPr="00870B48">
              <w:rPr>
                <w:rFonts w:eastAsia="標楷體"/>
                <w:bCs/>
                <w:color w:val="000000" w:themeColor="text1"/>
                <w:sz w:val="28"/>
              </w:rPr>
              <w:t>區分「神經科及精神科」就醫科別案件及非「神經科及精神科」就醫科別案件兩類統計</w:t>
            </w:r>
            <w:r w:rsidRPr="00870B48">
              <w:rPr>
                <w:rFonts w:eastAsia="標楷體" w:hint="eastAsia"/>
                <w:bCs/>
                <w:color w:val="000000" w:themeColor="text1"/>
                <w:sz w:val="28"/>
              </w:rPr>
              <w:t>。</w:t>
            </w:r>
          </w:p>
          <w:p w14:paraId="4C14926E" w14:textId="77777777" w:rsidR="00D348F8" w:rsidRPr="00870B48" w:rsidRDefault="00D348F8" w:rsidP="00F074DD">
            <w:pPr>
              <w:snapToGrid w:val="0"/>
              <w:jc w:val="both"/>
              <w:rPr>
                <w:rFonts w:eastAsia="標楷體"/>
                <w:color w:val="000000" w:themeColor="text1"/>
                <w:sz w:val="28"/>
              </w:rPr>
            </w:pPr>
            <w:r w:rsidRPr="00870B48">
              <w:rPr>
                <w:rFonts w:eastAsia="標楷體"/>
                <w:color w:val="000000" w:themeColor="text1"/>
                <w:sz w:val="28"/>
              </w:rPr>
              <w:t>資料範圍：門診申報</w:t>
            </w:r>
            <w:r w:rsidRPr="00870B48">
              <w:rPr>
                <w:rFonts w:eastAsia="標楷體"/>
                <w:color w:val="000000" w:themeColor="text1"/>
                <w:sz w:val="28"/>
              </w:rPr>
              <w:t>Zolpidem</w:t>
            </w:r>
            <w:r w:rsidRPr="00870B48">
              <w:rPr>
                <w:rFonts w:eastAsia="標楷體"/>
                <w:color w:val="000000" w:themeColor="text1"/>
                <w:sz w:val="28"/>
              </w:rPr>
              <w:t>之病人歸戶分析（含藥局資料）。</w:t>
            </w:r>
          </w:p>
          <w:p w14:paraId="4C426545" w14:textId="77777777" w:rsidR="00D348F8" w:rsidRPr="00870B48" w:rsidRDefault="00D348F8" w:rsidP="00F074DD">
            <w:pPr>
              <w:snapToGrid w:val="0"/>
              <w:jc w:val="both"/>
              <w:rPr>
                <w:rFonts w:eastAsia="標楷體"/>
                <w:color w:val="000000" w:themeColor="text1"/>
                <w:sz w:val="28"/>
              </w:rPr>
            </w:pPr>
            <w:r w:rsidRPr="00870B48">
              <w:rPr>
                <w:rFonts w:eastAsia="標楷體"/>
                <w:color w:val="000000" w:themeColor="text1"/>
                <w:sz w:val="28"/>
              </w:rPr>
              <w:t>Zolpidem</w:t>
            </w:r>
            <w:r w:rsidRPr="00870B48">
              <w:rPr>
                <w:rFonts w:eastAsia="標楷體"/>
                <w:color w:val="000000" w:themeColor="text1"/>
                <w:sz w:val="28"/>
              </w:rPr>
              <w:t>藥品：藥品成分碼「</w:t>
            </w:r>
            <w:r w:rsidRPr="00870B48">
              <w:rPr>
                <w:rFonts w:eastAsia="標楷體"/>
                <w:color w:val="000000" w:themeColor="text1"/>
                <w:sz w:val="28"/>
              </w:rPr>
              <w:t>2824801810</w:t>
            </w:r>
            <w:r w:rsidRPr="00870B48">
              <w:rPr>
                <w:rFonts w:eastAsia="標楷體"/>
                <w:color w:val="000000" w:themeColor="text1"/>
                <w:sz w:val="28"/>
              </w:rPr>
              <w:t>」、「</w:t>
            </w:r>
            <w:r w:rsidRPr="00870B48">
              <w:rPr>
                <w:rFonts w:eastAsia="標楷體"/>
                <w:color w:val="000000" w:themeColor="text1"/>
                <w:sz w:val="28"/>
              </w:rPr>
              <w:t>2824801820</w:t>
            </w:r>
            <w:r w:rsidRPr="00870B48">
              <w:rPr>
                <w:rFonts w:eastAsia="標楷體"/>
                <w:color w:val="000000" w:themeColor="text1"/>
                <w:sz w:val="28"/>
              </w:rPr>
              <w:t>」。</w:t>
            </w:r>
          </w:p>
          <w:p w14:paraId="2A33E3B5" w14:textId="77777777" w:rsidR="00D348F8" w:rsidRPr="00870B48" w:rsidRDefault="00D348F8" w:rsidP="00F074DD">
            <w:pPr>
              <w:snapToGrid w:val="0"/>
              <w:jc w:val="both"/>
              <w:rPr>
                <w:rFonts w:eastAsia="標楷體"/>
                <w:color w:val="000000" w:themeColor="text1"/>
                <w:sz w:val="28"/>
              </w:rPr>
            </w:pPr>
            <w:r w:rsidRPr="00870B48">
              <w:rPr>
                <w:rFonts w:eastAsia="標楷體"/>
                <w:color w:val="000000" w:themeColor="text1"/>
                <w:sz w:val="28"/>
              </w:rPr>
              <w:t>Zolpidem</w:t>
            </w:r>
            <w:r w:rsidRPr="00870B48">
              <w:rPr>
                <w:rFonts w:eastAsia="標楷體"/>
                <w:color w:val="000000" w:themeColor="text1"/>
                <w:sz w:val="28"/>
              </w:rPr>
              <w:t>處方量</w:t>
            </w:r>
            <w:r w:rsidRPr="00870B48">
              <w:rPr>
                <w:rFonts w:eastAsia="標楷體" w:hint="eastAsia"/>
                <w:color w:val="000000" w:themeColor="text1"/>
                <w:sz w:val="28"/>
              </w:rPr>
              <w:t>(</w:t>
            </w:r>
            <w:r w:rsidRPr="00870B48">
              <w:rPr>
                <w:rFonts w:eastAsia="標楷體"/>
                <w:color w:val="000000" w:themeColor="text1"/>
                <w:sz w:val="28"/>
              </w:rPr>
              <w:t>DDD</w:t>
            </w:r>
            <w:r w:rsidRPr="00870B48">
              <w:rPr>
                <w:rFonts w:eastAsia="標楷體"/>
                <w:color w:val="000000" w:themeColor="text1"/>
                <w:sz w:val="28"/>
              </w:rPr>
              <w:t>數</w:t>
            </w:r>
            <w:r w:rsidRPr="00870B48">
              <w:rPr>
                <w:rFonts w:eastAsia="標楷體" w:hint="eastAsia"/>
                <w:color w:val="000000" w:themeColor="text1"/>
                <w:sz w:val="28"/>
              </w:rPr>
              <w:t>)</w:t>
            </w:r>
            <w:r w:rsidRPr="00870B48">
              <w:rPr>
                <w:rFonts w:eastAsia="標楷體"/>
                <w:color w:val="000000" w:themeColor="text1"/>
                <w:sz w:val="28"/>
              </w:rPr>
              <w:t>：依</w:t>
            </w:r>
            <w:r w:rsidRPr="00870B48">
              <w:rPr>
                <w:rFonts w:eastAsia="標楷體"/>
                <w:color w:val="000000" w:themeColor="text1"/>
                <w:sz w:val="28"/>
              </w:rPr>
              <w:t xml:space="preserve">WHO ATC/DDD Index </w:t>
            </w:r>
            <w:r w:rsidRPr="00870B48">
              <w:rPr>
                <w:rFonts w:eastAsia="標楷體"/>
                <w:color w:val="000000" w:themeColor="text1"/>
                <w:sz w:val="28"/>
              </w:rPr>
              <w:t>建議之每人日劑量為</w:t>
            </w:r>
            <w:r w:rsidRPr="00870B48">
              <w:rPr>
                <w:rFonts w:eastAsia="標楷體"/>
                <w:color w:val="000000" w:themeColor="text1"/>
                <w:sz w:val="28"/>
              </w:rPr>
              <w:t>10mg</w:t>
            </w:r>
            <w:r w:rsidRPr="00870B48">
              <w:rPr>
                <w:rFonts w:eastAsia="標楷體"/>
                <w:color w:val="000000" w:themeColor="text1"/>
                <w:sz w:val="28"/>
              </w:rPr>
              <w:t>，處方量以</w:t>
            </w:r>
            <w:r w:rsidRPr="00870B48">
              <w:rPr>
                <w:rFonts w:eastAsia="標楷體"/>
                <w:color w:val="000000" w:themeColor="text1"/>
                <w:sz w:val="28"/>
              </w:rPr>
              <w:t>DDD</w:t>
            </w:r>
            <w:r w:rsidRPr="00870B48">
              <w:rPr>
                <w:rFonts w:eastAsia="標楷體"/>
                <w:color w:val="000000" w:themeColor="text1"/>
                <w:sz w:val="28"/>
              </w:rPr>
              <w:t>數計算</w:t>
            </w:r>
            <w:r w:rsidRPr="00870B48">
              <w:rPr>
                <w:rFonts w:eastAsia="標楷體" w:hint="eastAsia"/>
                <w:color w:val="000000" w:themeColor="text1"/>
                <w:sz w:val="28"/>
              </w:rPr>
              <w:t>=</w:t>
            </w:r>
            <w:r w:rsidRPr="00870B48">
              <w:rPr>
                <w:rFonts w:eastAsia="標楷體"/>
                <w:color w:val="000000" w:themeColor="text1"/>
                <w:sz w:val="28"/>
              </w:rPr>
              <w:t>藥品成</w:t>
            </w:r>
            <w:r w:rsidRPr="00870B48">
              <w:rPr>
                <w:rFonts w:eastAsia="標楷體" w:hint="eastAsia"/>
                <w:color w:val="000000" w:themeColor="text1"/>
                <w:sz w:val="28"/>
              </w:rPr>
              <w:t>分</w:t>
            </w:r>
            <w:r w:rsidRPr="00870B48">
              <w:rPr>
                <w:rFonts w:eastAsia="標楷體"/>
                <w:color w:val="000000" w:themeColor="text1"/>
                <w:sz w:val="28"/>
              </w:rPr>
              <w:t>含量</w:t>
            </w:r>
            <w:r w:rsidRPr="00870B48">
              <w:rPr>
                <w:rFonts w:eastAsia="標楷體"/>
                <w:color w:val="000000" w:themeColor="text1"/>
                <w:sz w:val="28"/>
              </w:rPr>
              <w:t>*</w:t>
            </w:r>
            <w:r w:rsidRPr="00870B48">
              <w:rPr>
                <w:rFonts w:eastAsia="標楷體"/>
                <w:color w:val="000000" w:themeColor="text1"/>
                <w:sz w:val="28"/>
              </w:rPr>
              <w:t>處方數量</w:t>
            </w:r>
            <w:r w:rsidRPr="00870B48">
              <w:rPr>
                <w:rFonts w:eastAsia="標楷體"/>
                <w:color w:val="000000" w:themeColor="text1"/>
                <w:sz w:val="28"/>
              </w:rPr>
              <w:t>/10</w:t>
            </w:r>
            <w:r w:rsidRPr="00870B48">
              <w:rPr>
                <w:rFonts w:eastAsia="標楷體"/>
                <w:color w:val="000000" w:themeColor="text1"/>
                <w:sz w:val="28"/>
              </w:rPr>
              <w:t>。</w:t>
            </w:r>
          </w:p>
          <w:p w14:paraId="23B34FDA" w14:textId="77777777" w:rsidR="00D348F8" w:rsidRPr="00870B48" w:rsidRDefault="00D348F8" w:rsidP="00F074DD">
            <w:pPr>
              <w:snapToGrid w:val="0"/>
              <w:jc w:val="both"/>
              <w:rPr>
                <w:rFonts w:eastAsia="標楷體"/>
                <w:color w:val="000000" w:themeColor="text1"/>
                <w:sz w:val="28"/>
              </w:rPr>
            </w:pPr>
            <w:r w:rsidRPr="00870B48">
              <w:rPr>
                <w:rFonts w:eastAsia="標楷體"/>
                <w:color w:val="000000" w:themeColor="text1"/>
                <w:sz w:val="28"/>
              </w:rPr>
              <w:t>排除條件：</w:t>
            </w:r>
          </w:p>
          <w:p w14:paraId="310B2168" w14:textId="77777777" w:rsidR="00D348F8" w:rsidRPr="00870B48" w:rsidRDefault="00D348F8" w:rsidP="00F074DD">
            <w:pPr>
              <w:snapToGrid w:val="0"/>
              <w:ind w:left="395" w:hangingChars="141" w:hanging="395"/>
              <w:jc w:val="both"/>
              <w:rPr>
                <w:rFonts w:eastAsia="標楷體"/>
                <w:color w:val="000000" w:themeColor="text1"/>
                <w:sz w:val="28"/>
              </w:rPr>
            </w:pPr>
            <w:r w:rsidRPr="00870B48">
              <w:rPr>
                <w:rFonts w:eastAsia="標楷體"/>
                <w:color w:val="000000" w:themeColor="text1"/>
                <w:sz w:val="28"/>
              </w:rPr>
              <w:t>1.</w:t>
            </w:r>
            <w:r w:rsidRPr="00870B48">
              <w:rPr>
                <w:rFonts w:eastAsia="標楷體"/>
                <w:color w:val="000000" w:themeColor="text1"/>
                <w:sz w:val="28"/>
              </w:rPr>
              <w:t>排除當季最後一筆「切結一次領取</w:t>
            </w:r>
            <w:r w:rsidRPr="00870B48">
              <w:rPr>
                <w:rFonts w:eastAsia="標楷體"/>
                <w:color w:val="000000" w:themeColor="text1"/>
                <w:sz w:val="28"/>
              </w:rPr>
              <w:t>2</w:t>
            </w:r>
            <w:r w:rsidRPr="00870B48">
              <w:rPr>
                <w:rFonts w:eastAsia="標楷體"/>
                <w:color w:val="000000" w:themeColor="text1"/>
                <w:sz w:val="28"/>
              </w:rPr>
              <w:t>個月或</w:t>
            </w:r>
            <w:r w:rsidRPr="00870B48">
              <w:rPr>
                <w:rFonts w:eastAsia="標楷體"/>
                <w:color w:val="000000" w:themeColor="text1"/>
                <w:sz w:val="28"/>
              </w:rPr>
              <w:t>3</w:t>
            </w:r>
            <w:r w:rsidRPr="00870B48">
              <w:rPr>
                <w:rFonts w:eastAsia="標楷體"/>
                <w:color w:val="000000" w:themeColor="text1"/>
                <w:sz w:val="28"/>
              </w:rPr>
              <w:t>個月慢箋用藥案件」且</w:t>
            </w:r>
            <w:r w:rsidRPr="00870B48">
              <w:rPr>
                <w:rFonts w:eastAsia="標楷體" w:hint="eastAsia"/>
                <w:color w:val="000000" w:themeColor="text1"/>
                <w:sz w:val="28"/>
              </w:rPr>
              <w:t>前述案件處方量（</w:t>
            </w:r>
            <w:r w:rsidRPr="00870B48">
              <w:rPr>
                <w:rFonts w:eastAsia="標楷體"/>
                <w:color w:val="000000" w:themeColor="text1"/>
                <w:sz w:val="28"/>
              </w:rPr>
              <w:t>DDD</w:t>
            </w:r>
            <w:r w:rsidRPr="00870B48">
              <w:rPr>
                <w:rFonts w:eastAsia="標楷體" w:hint="eastAsia"/>
                <w:color w:val="000000" w:themeColor="text1"/>
                <w:sz w:val="28"/>
              </w:rPr>
              <w:t>數）需</w:t>
            </w:r>
            <w:r w:rsidRPr="00870B48">
              <w:rPr>
                <w:rFonts w:eastAsia="標楷體"/>
                <w:color w:val="000000" w:themeColor="text1"/>
                <w:sz w:val="28"/>
              </w:rPr>
              <w:t>小於等於當季閾值。</w:t>
            </w:r>
          </w:p>
          <w:p w14:paraId="130D6A00" w14:textId="77777777" w:rsidR="00D348F8" w:rsidRPr="00870B48" w:rsidRDefault="00D348F8" w:rsidP="00F074DD">
            <w:pPr>
              <w:snapToGrid w:val="0"/>
              <w:ind w:left="395" w:hangingChars="141" w:hanging="395"/>
              <w:jc w:val="both"/>
              <w:rPr>
                <w:rFonts w:eastAsia="標楷體"/>
                <w:color w:val="000000" w:themeColor="text1"/>
                <w:sz w:val="28"/>
              </w:rPr>
            </w:pPr>
            <w:r w:rsidRPr="00870B48">
              <w:rPr>
                <w:rFonts w:eastAsia="標楷體"/>
                <w:color w:val="000000" w:themeColor="text1"/>
                <w:sz w:val="28"/>
              </w:rPr>
              <w:t>2.</w:t>
            </w:r>
            <w:r w:rsidRPr="00870B48">
              <w:rPr>
                <w:rFonts w:eastAsia="標楷體"/>
                <w:color w:val="000000" w:themeColor="text1"/>
                <w:sz w:val="28"/>
              </w:rPr>
              <w:t>「切結一次領取</w:t>
            </w:r>
            <w:r w:rsidRPr="00870B48">
              <w:rPr>
                <w:rFonts w:eastAsia="標楷體"/>
                <w:color w:val="000000" w:themeColor="text1"/>
                <w:sz w:val="28"/>
              </w:rPr>
              <w:t>2</w:t>
            </w:r>
            <w:r w:rsidRPr="00870B48">
              <w:rPr>
                <w:rFonts w:eastAsia="標楷體"/>
                <w:color w:val="000000" w:themeColor="text1"/>
                <w:sz w:val="28"/>
              </w:rPr>
              <w:t>個月或</w:t>
            </w:r>
            <w:r w:rsidRPr="00870B48">
              <w:rPr>
                <w:rFonts w:eastAsia="標楷體"/>
                <w:color w:val="000000" w:themeColor="text1"/>
                <w:sz w:val="28"/>
              </w:rPr>
              <w:t>3</w:t>
            </w:r>
            <w:r w:rsidRPr="00870B48">
              <w:rPr>
                <w:rFonts w:eastAsia="標楷體"/>
                <w:color w:val="000000" w:themeColor="text1"/>
                <w:sz w:val="28"/>
              </w:rPr>
              <w:t>個月慢箋用藥案件」定義</w:t>
            </w:r>
            <w:r w:rsidRPr="00870B48">
              <w:rPr>
                <w:rFonts w:eastAsia="標楷體"/>
                <w:color w:val="000000" w:themeColor="text1"/>
                <w:sz w:val="28"/>
              </w:rPr>
              <w:t>:</w:t>
            </w:r>
            <w:r w:rsidRPr="00870B48">
              <w:rPr>
                <w:rFonts w:eastAsia="標楷體"/>
                <w:color w:val="000000" w:themeColor="text1"/>
                <w:sz w:val="28"/>
              </w:rPr>
              <w:t>申報特定治療項目代號</w:t>
            </w:r>
            <w:r w:rsidRPr="00870B48">
              <w:rPr>
                <w:rFonts w:eastAsia="標楷體"/>
                <w:color w:val="000000" w:themeColor="text1"/>
                <w:sz w:val="28"/>
              </w:rPr>
              <w:t>H8</w:t>
            </w:r>
            <w:r w:rsidRPr="00870B48">
              <w:rPr>
                <w:rFonts w:eastAsia="標楷體"/>
                <w:color w:val="000000" w:themeColor="text1"/>
                <w:sz w:val="28"/>
              </w:rPr>
              <w:t>、</w:t>
            </w:r>
            <w:r w:rsidRPr="00870B48">
              <w:rPr>
                <w:rFonts w:eastAsia="標楷體"/>
                <w:color w:val="000000" w:themeColor="text1"/>
                <w:sz w:val="28"/>
              </w:rPr>
              <w:t>HA</w:t>
            </w:r>
            <w:r w:rsidRPr="00870B48">
              <w:rPr>
                <w:rFonts w:eastAsia="標楷體"/>
                <w:color w:val="000000" w:themeColor="text1"/>
                <w:sz w:val="28"/>
              </w:rPr>
              <w:t>、</w:t>
            </w:r>
            <w:r w:rsidRPr="00870B48">
              <w:rPr>
                <w:rFonts w:eastAsia="標楷體"/>
                <w:color w:val="000000" w:themeColor="text1"/>
                <w:sz w:val="28"/>
              </w:rPr>
              <w:t>HB</w:t>
            </w:r>
            <w:r w:rsidRPr="00870B48">
              <w:rPr>
                <w:rFonts w:eastAsia="標楷體"/>
                <w:color w:val="000000" w:themeColor="text1"/>
                <w:sz w:val="28"/>
              </w:rPr>
              <w:t>、</w:t>
            </w:r>
            <w:r w:rsidRPr="00870B48">
              <w:rPr>
                <w:rFonts w:eastAsia="標楷體"/>
                <w:color w:val="000000" w:themeColor="text1"/>
                <w:sz w:val="28"/>
              </w:rPr>
              <w:t>HC</w:t>
            </w:r>
            <w:r w:rsidRPr="00870B48">
              <w:rPr>
                <w:rFonts w:eastAsia="標楷體"/>
                <w:color w:val="000000" w:themeColor="text1"/>
                <w:sz w:val="28"/>
              </w:rPr>
              <w:t>及</w:t>
            </w:r>
            <w:r w:rsidRPr="00870B48">
              <w:rPr>
                <w:rFonts w:eastAsia="標楷體"/>
                <w:color w:val="000000" w:themeColor="text1"/>
                <w:sz w:val="28"/>
              </w:rPr>
              <w:t>HD</w:t>
            </w:r>
            <w:r w:rsidRPr="00870B48">
              <w:rPr>
                <w:rFonts w:eastAsia="標楷體"/>
                <w:color w:val="000000" w:themeColor="text1"/>
                <w:sz w:val="28"/>
              </w:rPr>
              <w:t>。</w:t>
            </w:r>
          </w:p>
        </w:tc>
      </w:tr>
      <w:tr w:rsidR="00D348F8" w:rsidRPr="00870B48" w14:paraId="78608397" w14:textId="77777777" w:rsidTr="001C4572">
        <w:trPr>
          <w:trHeight w:val="340"/>
        </w:trPr>
        <w:tc>
          <w:tcPr>
            <w:tcW w:w="1719" w:type="dxa"/>
            <w:shd w:val="clear" w:color="auto" w:fill="auto"/>
            <w:tcMar>
              <w:top w:w="0" w:type="dxa"/>
              <w:left w:w="28" w:type="dxa"/>
              <w:bottom w:w="0" w:type="dxa"/>
              <w:right w:w="28" w:type="dxa"/>
            </w:tcMar>
          </w:tcPr>
          <w:p w14:paraId="4690BE8A" w14:textId="77777777" w:rsidR="00D348F8" w:rsidRPr="00870B48" w:rsidRDefault="00D348F8" w:rsidP="00F074DD">
            <w:pPr>
              <w:snapToGrid w:val="0"/>
              <w:jc w:val="center"/>
              <w:rPr>
                <w:rFonts w:eastAsia="標楷體"/>
                <w:color w:val="000000"/>
                <w:sz w:val="28"/>
              </w:rPr>
            </w:pPr>
            <w:r w:rsidRPr="00870B48">
              <w:rPr>
                <w:rFonts w:eastAsia="標楷體"/>
                <w:color w:val="000000"/>
                <w:sz w:val="28"/>
              </w:rPr>
              <w:t>指標屬性</w:t>
            </w:r>
          </w:p>
        </w:tc>
        <w:tc>
          <w:tcPr>
            <w:tcW w:w="7829" w:type="dxa"/>
            <w:shd w:val="clear" w:color="auto" w:fill="auto"/>
            <w:tcMar>
              <w:top w:w="0" w:type="dxa"/>
              <w:left w:w="28" w:type="dxa"/>
              <w:bottom w:w="0" w:type="dxa"/>
              <w:right w:w="28" w:type="dxa"/>
            </w:tcMar>
          </w:tcPr>
          <w:p w14:paraId="39EA9B9C" w14:textId="77777777" w:rsidR="00D348F8" w:rsidRPr="00870B48" w:rsidRDefault="00D348F8" w:rsidP="00F074DD">
            <w:pPr>
              <w:snapToGrid w:val="0"/>
              <w:rPr>
                <w:rFonts w:eastAsia="標楷體"/>
                <w:color w:val="000000" w:themeColor="text1"/>
                <w:sz w:val="28"/>
              </w:rPr>
            </w:pPr>
            <w:r w:rsidRPr="00870B48">
              <w:rPr>
                <w:rFonts w:eastAsia="標楷體"/>
                <w:color w:val="000000" w:themeColor="text1"/>
                <w:sz w:val="28"/>
              </w:rPr>
              <w:t>負向</w:t>
            </w:r>
          </w:p>
        </w:tc>
      </w:tr>
      <w:tr w:rsidR="00D348F8" w:rsidRPr="00870B48" w14:paraId="11ED6304" w14:textId="77777777" w:rsidTr="001C4572">
        <w:trPr>
          <w:trHeight w:val="340"/>
        </w:trPr>
        <w:tc>
          <w:tcPr>
            <w:tcW w:w="1719" w:type="dxa"/>
            <w:shd w:val="clear" w:color="auto" w:fill="auto"/>
            <w:tcMar>
              <w:top w:w="0" w:type="dxa"/>
              <w:left w:w="28" w:type="dxa"/>
              <w:bottom w:w="0" w:type="dxa"/>
              <w:right w:w="28" w:type="dxa"/>
            </w:tcMar>
          </w:tcPr>
          <w:p w14:paraId="29A5227B" w14:textId="77777777" w:rsidR="00D348F8" w:rsidRPr="00870B48" w:rsidRDefault="00D348F8" w:rsidP="00F074DD">
            <w:pPr>
              <w:snapToGrid w:val="0"/>
              <w:jc w:val="center"/>
              <w:rPr>
                <w:rFonts w:eastAsia="標楷體"/>
                <w:color w:val="000000"/>
                <w:sz w:val="28"/>
              </w:rPr>
            </w:pPr>
            <w:r w:rsidRPr="00870B48">
              <w:rPr>
                <w:rFonts w:eastAsia="標楷體"/>
                <w:color w:val="000000"/>
                <w:sz w:val="28"/>
              </w:rPr>
              <w:t>分析單位</w:t>
            </w:r>
          </w:p>
        </w:tc>
        <w:tc>
          <w:tcPr>
            <w:tcW w:w="7829" w:type="dxa"/>
            <w:shd w:val="clear" w:color="auto" w:fill="auto"/>
            <w:tcMar>
              <w:top w:w="0" w:type="dxa"/>
              <w:left w:w="28" w:type="dxa"/>
              <w:bottom w:w="0" w:type="dxa"/>
              <w:right w:w="28" w:type="dxa"/>
            </w:tcMar>
          </w:tcPr>
          <w:p w14:paraId="3F288E71" w14:textId="77777777" w:rsidR="00D348F8" w:rsidRPr="00870B48" w:rsidRDefault="00D348F8" w:rsidP="00F074DD">
            <w:pPr>
              <w:snapToGrid w:val="0"/>
              <w:rPr>
                <w:rFonts w:eastAsia="標楷體"/>
                <w:color w:val="000000" w:themeColor="text1"/>
                <w:sz w:val="28"/>
              </w:rPr>
            </w:pPr>
            <w:r w:rsidRPr="00870B48">
              <w:rPr>
                <w:rFonts w:eastAsia="標楷體"/>
                <w:color w:val="000000" w:themeColor="text1"/>
                <w:sz w:val="28"/>
              </w:rPr>
              <w:t>依院所按季分析</w:t>
            </w:r>
          </w:p>
        </w:tc>
      </w:tr>
      <w:tr w:rsidR="00D348F8" w:rsidRPr="00870B48" w14:paraId="3D437135" w14:textId="77777777" w:rsidTr="001C4572">
        <w:trPr>
          <w:trHeight w:val="340"/>
        </w:trPr>
        <w:tc>
          <w:tcPr>
            <w:tcW w:w="1719" w:type="dxa"/>
            <w:shd w:val="clear" w:color="auto" w:fill="auto"/>
            <w:tcMar>
              <w:top w:w="0" w:type="dxa"/>
              <w:left w:w="28" w:type="dxa"/>
              <w:bottom w:w="0" w:type="dxa"/>
              <w:right w:w="28" w:type="dxa"/>
            </w:tcMar>
          </w:tcPr>
          <w:p w14:paraId="5AFC3B63" w14:textId="77777777" w:rsidR="00D348F8" w:rsidRPr="00870B48" w:rsidRDefault="00D348F8" w:rsidP="00F074DD">
            <w:pPr>
              <w:snapToGrid w:val="0"/>
              <w:jc w:val="center"/>
              <w:rPr>
                <w:rFonts w:eastAsia="標楷體"/>
                <w:color w:val="000000"/>
                <w:sz w:val="28"/>
              </w:rPr>
            </w:pPr>
            <w:r w:rsidRPr="00870B48">
              <w:rPr>
                <w:rFonts w:eastAsia="標楷體"/>
                <w:color w:val="000000"/>
                <w:sz w:val="28"/>
              </w:rPr>
              <w:t>分析範圍</w:t>
            </w:r>
          </w:p>
        </w:tc>
        <w:tc>
          <w:tcPr>
            <w:tcW w:w="7829" w:type="dxa"/>
            <w:shd w:val="clear" w:color="auto" w:fill="auto"/>
            <w:tcMar>
              <w:top w:w="0" w:type="dxa"/>
              <w:left w:w="28" w:type="dxa"/>
              <w:bottom w:w="0" w:type="dxa"/>
              <w:right w:w="28" w:type="dxa"/>
            </w:tcMar>
          </w:tcPr>
          <w:p w14:paraId="197F21E1" w14:textId="77777777" w:rsidR="00D348F8" w:rsidRPr="00870B48" w:rsidRDefault="00D348F8" w:rsidP="00F074DD">
            <w:pPr>
              <w:snapToGrid w:val="0"/>
              <w:rPr>
                <w:rFonts w:eastAsia="標楷體"/>
                <w:color w:val="000000" w:themeColor="text1"/>
                <w:sz w:val="28"/>
              </w:rPr>
            </w:pPr>
            <w:r w:rsidRPr="00870B48">
              <w:rPr>
                <w:rFonts w:eastAsia="標楷體"/>
                <w:color w:val="000000" w:themeColor="text1"/>
                <w:sz w:val="28"/>
              </w:rPr>
              <w:t>西醫基層總額部門</w:t>
            </w:r>
          </w:p>
        </w:tc>
      </w:tr>
      <w:tr w:rsidR="00D348F8" w:rsidRPr="00870B48" w14:paraId="1378631C" w14:textId="77777777" w:rsidTr="001C4572">
        <w:trPr>
          <w:trHeight w:val="1405"/>
        </w:trPr>
        <w:tc>
          <w:tcPr>
            <w:tcW w:w="1719" w:type="dxa"/>
            <w:shd w:val="clear" w:color="auto" w:fill="auto"/>
            <w:tcMar>
              <w:top w:w="0" w:type="dxa"/>
              <w:left w:w="28" w:type="dxa"/>
              <w:bottom w:w="0" w:type="dxa"/>
              <w:right w:w="28" w:type="dxa"/>
            </w:tcMar>
          </w:tcPr>
          <w:p w14:paraId="5F5AC822" w14:textId="77777777" w:rsidR="00D348F8" w:rsidRPr="00870B48" w:rsidRDefault="00D348F8" w:rsidP="00F074DD">
            <w:pPr>
              <w:snapToGrid w:val="0"/>
              <w:jc w:val="center"/>
              <w:rPr>
                <w:rFonts w:eastAsia="標楷體"/>
                <w:color w:val="000000"/>
                <w:sz w:val="28"/>
              </w:rPr>
            </w:pPr>
            <w:r w:rsidRPr="00870B48">
              <w:rPr>
                <w:rFonts w:eastAsia="標楷體"/>
                <w:color w:val="000000"/>
                <w:sz w:val="28"/>
              </w:rPr>
              <w:t>處理方式</w:t>
            </w:r>
          </w:p>
        </w:tc>
        <w:tc>
          <w:tcPr>
            <w:tcW w:w="7829" w:type="dxa"/>
            <w:shd w:val="clear" w:color="auto" w:fill="auto"/>
            <w:tcMar>
              <w:top w:w="0" w:type="dxa"/>
              <w:left w:w="28" w:type="dxa"/>
              <w:bottom w:w="0" w:type="dxa"/>
              <w:right w:w="28" w:type="dxa"/>
            </w:tcMar>
          </w:tcPr>
          <w:p w14:paraId="38BC9DF0" w14:textId="77777777" w:rsidR="00D348F8" w:rsidRPr="00870B48" w:rsidRDefault="00D348F8" w:rsidP="00F074DD">
            <w:pPr>
              <w:snapToGrid w:val="0"/>
              <w:jc w:val="both"/>
              <w:rPr>
                <w:rFonts w:eastAsia="標楷體"/>
                <w:bCs/>
                <w:color w:val="000000" w:themeColor="text1"/>
                <w:sz w:val="26"/>
                <w:szCs w:val="26"/>
              </w:rPr>
            </w:pPr>
            <w:r w:rsidRPr="00870B48">
              <w:rPr>
                <w:rFonts w:eastAsia="標楷體"/>
                <w:bCs/>
                <w:color w:val="000000" w:themeColor="text1"/>
                <w:sz w:val="26"/>
                <w:szCs w:val="26"/>
              </w:rPr>
              <w:t>1</w:t>
            </w:r>
            <w:r w:rsidRPr="00870B48">
              <w:rPr>
                <w:rFonts w:eastAsia="標楷體"/>
                <w:bCs/>
                <w:color w:val="000000" w:themeColor="text1"/>
                <w:sz w:val="26"/>
                <w:szCs w:val="26"/>
              </w:rPr>
              <w:t>、神經科及精神科就醫科別案件：</w:t>
            </w:r>
          </w:p>
          <w:p w14:paraId="3703D502" w14:textId="77777777" w:rsidR="00D348F8" w:rsidRPr="00870B48" w:rsidRDefault="00D348F8" w:rsidP="000F231C">
            <w:pPr>
              <w:pStyle w:val="ac"/>
              <w:numPr>
                <w:ilvl w:val="0"/>
                <w:numId w:val="24"/>
              </w:numPr>
              <w:snapToGrid w:val="0"/>
              <w:ind w:left="256" w:hanging="256"/>
              <w:jc w:val="both"/>
              <w:rPr>
                <w:rFonts w:eastAsia="標楷體"/>
                <w:strike/>
                <w:color w:val="FF0000"/>
                <w:sz w:val="26"/>
                <w:szCs w:val="26"/>
              </w:rPr>
            </w:pPr>
            <w:r w:rsidRPr="00870B48">
              <w:rPr>
                <w:rFonts w:eastAsia="標楷體"/>
                <w:strike/>
                <w:color w:val="FF0000"/>
                <w:sz w:val="26"/>
                <w:szCs w:val="26"/>
              </w:rPr>
              <w:t>按季統計同院所同一病人</w:t>
            </w:r>
            <w:r w:rsidRPr="00870B48">
              <w:rPr>
                <w:rFonts w:eastAsia="標楷體"/>
                <w:strike/>
                <w:color w:val="FF0000"/>
                <w:sz w:val="26"/>
                <w:szCs w:val="26"/>
              </w:rPr>
              <w:t>Zolpidem</w:t>
            </w:r>
            <w:r w:rsidRPr="00870B48">
              <w:rPr>
                <w:rFonts w:eastAsia="標楷體"/>
                <w:strike/>
                <w:color w:val="FF0000"/>
                <w:sz w:val="26"/>
                <w:szCs w:val="26"/>
              </w:rPr>
              <w:t>處方量超過</w:t>
            </w:r>
            <w:r w:rsidRPr="00870B48">
              <w:rPr>
                <w:rFonts w:eastAsia="標楷體"/>
                <w:strike/>
                <w:color w:val="FF0000"/>
                <w:sz w:val="26"/>
                <w:szCs w:val="26"/>
              </w:rPr>
              <w:t>180 DDD</w:t>
            </w:r>
            <w:r w:rsidRPr="00870B48">
              <w:rPr>
                <w:rFonts w:eastAsia="標楷體"/>
                <w:strike/>
                <w:color w:val="FF0000"/>
                <w:sz w:val="26"/>
                <w:szCs w:val="26"/>
              </w:rPr>
              <w:t>部</w:t>
            </w:r>
            <w:r w:rsidRPr="00870B48">
              <w:rPr>
                <w:rFonts w:eastAsia="標楷體" w:hint="eastAsia"/>
                <w:strike/>
                <w:color w:val="FF0000"/>
                <w:sz w:val="26"/>
                <w:szCs w:val="26"/>
              </w:rPr>
              <w:t>分</w:t>
            </w:r>
            <w:r w:rsidRPr="00870B48">
              <w:rPr>
                <w:rFonts w:eastAsia="標楷體"/>
                <w:strike/>
                <w:color w:val="FF0000"/>
                <w:sz w:val="26"/>
                <w:szCs w:val="26"/>
              </w:rPr>
              <w:t>不予支付藥費。</w:t>
            </w:r>
          </w:p>
          <w:p w14:paraId="290F78E2" w14:textId="77777777" w:rsidR="00D348F8" w:rsidRPr="00870B48" w:rsidRDefault="00D348F8" w:rsidP="000F231C">
            <w:pPr>
              <w:pStyle w:val="ac"/>
              <w:numPr>
                <w:ilvl w:val="0"/>
                <w:numId w:val="24"/>
              </w:numPr>
              <w:snapToGrid w:val="0"/>
              <w:ind w:left="256" w:hanging="256"/>
              <w:jc w:val="both"/>
              <w:rPr>
                <w:rFonts w:eastAsia="標楷體"/>
                <w:strike/>
                <w:color w:val="FF0000"/>
                <w:sz w:val="26"/>
                <w:szCs w:val="26"/>
              </w:rPr>
            </w:pPr>
            <w:r w:rsidRPr="00870B48">
              <w:rPr>
                <w:rFonts w:eastAsia="標楷體"/>
                <w:strike/>
                <w:color w:val="FF0000"/>
                <w:sz w:val="26"/>
                <w:szCs w:val="26"/>
              </w:rPr>
              <w:t>不予支付藥費</w:t>
            </w:r>
            <w:r w:rsidRPr="00870B48">
              <w:rPr>
                <w:rFonts w:eastAsia="標楷體"/>
                <w:strike/>
                <w:color w:val="FF0000"/>
                <w:sz w:val="26"/>
                <w:szCs w:val="26"/>
              </w:rPr>
              <w:t>=</w:t>
            </w:r>
            <w:r w:rsidRPr="00870B48">
              <w:rPr>
                <w:rFonts w:eastAsia="標楷體"/>
                <w:strike/>
                <w:color w:val="FF0000"/>
                <w:sz w:val="26"/>
                <w:szCs w:val="26"/>
              </w:rPr>
              <w:t>（同一院所內每季</w:t>
            </w:r>
            <w:r w:rsidRPr="00870B48">
              <w:rPr>
                <w:rFonts w:eastAsia="標楷體"/>
                <w:strike/>
                <w:color w:val="FF0000"/>
                <w:sz w:val="26"/>
                <w:szCs w:val="26"/>
              </w:rPr>
              <w:t>Zolpidem</w:t>
            </w:r>
            <w:r w:rsidRPr="00870B48">
              <w:rPr>
                <w:rFonts w:eastAsia="標楷體"/>
                <w:strike/>
                <w:color w:val="FF0000"/>
                <w:sz w:val="26"/>
                <w:szCs w:val="26"/>
              </w:rPr>
              <w:t>處方量超過</w:t>
            </w:r>
            <w:r w:rsidRPr="00870B48">
              <w:rPr>
                <w:rFonts w:eastAsia="標楷體"/>
                <w:strike/>
                <w:color w:val="FF0000"/>
                <w:sz w:val="26"/>
                <w:szCs w:val="26"/>
              </w:rPr>
              <w:t>180DDD</w:t>
            </w:r>
            <w:r w:rsidRPr="00870B48">
              <w:rPr>
                <w:rFonts w:eastAsia="標楷體"/>
                <w:strike/>
                <w:color w:val="FF0000"/>
                <w:sz w:val="26"/>
                <w:szCs w:val="26"/>
              </w:rPr>
              <w:t>之病人其處方總量－該等病人數</w:t>
            </w:r>
            <w:r w:rsidRPr="00870B48">
              <w:rPr>
                <w:rFonts w:eastAsia="標楷體"/>
                <w:strike/>
                <w:color w:val="FF0000"/>
                <w:sz w:val="26"/>
                <w:szCs w:val="26"/>
              </w:rPr>
              <w:t>*180</w:t>
            </w:r>
            <w:r w:rsidRPr="00870B48">
              <w:rPr>
                <w:rFonts w:eastAsia="標楷體"/>
                <w:strike/>
                <w:color w:val="FF0000"/>
                <w:sz w:val="26"/>
                <w:szCs w:val="26"/>
              </w:rPr>
              <w:t>）</w:t>
            </w:r>
            <w:r w:rsidRPr="00870B48">
              <w:rPr>
                <w:rFonts w:eastAsia="標楷體"/>
                <w:strike/>
                <w:color w:val="FF0000"/>
                <w:sz w:val="26"/>
                <w:szCs w:val="26"/>
              </w:rPr>
              <w:t>*</w:t>
            </w:r>
            <w:r w:rsidRPr="00870B48">
              <w:rPr>
                <w:rFonts w:eastAsia="標楷體"/>
                <w:strike/>
                <w:color w:val="FF0000"/>
                <w:sz w:val="26"/>
                <w:szCs w:val="26"/>
              </w:rPr>
              <w:t>（該等病人</w:t>
            </w:r>
            <w:r w:rsidRPr="00870B48">
              <w:rPr>
                <w:rFonts w:eastAsia="標楷體"/>
                <w:strike/>
                <w:color w:val="FF0000"/>
                <w:sz w:val="26"/>
                <w:szCs w:val="26"/>
              </w:rPr>
              <w:t>Zolpidem</w:t>
            </w:r>
            <w:r w:rsidRPr="00870B48">
              <w:rPr>
                <w:rFonts w:eastAsia="標楷體"/>
                <w:strike/>
                <w:color w:val="FF0000"/>
                <w:sz w:val="26"/>
                <w:szCs w:val="26"/>
              </w:rPr>
              <w:t>申報總點數</w:t>
            </w:r>
            <w:r w:rsidRPr="00870B48">
              <w:rPr>
                <w:rFonts w:eastAsia="標楷體"/>
                <w:strike/>
                <w:color w:val="FF0000"/>
                <w:sz w:val="26"/>
                <w:szCs w:val="26"/>
              </w:rPr>
              <w:t>/</w:t>
            </w:r>
            <w:r w:rsidRPr="00870B48">
              <w:rPr>
                <w:rFonts w:eastAsia="標楷體"/>
                <w:strike/>
                <w:color w:val="FF0000"/>
                <w:sz w:val="26"/>
                <w:szCs w:val="26"/>
              </w:rPr>
              <w:t>該等病人</w:t>
            </w:r>
            <w:r w:rsidRPr="00870B48">
              <w:rPr>
                <w:rFonts w:eastAsia="標楷體"/>
                <w:strike/>
                <w:color w:val="FF0000"/>
                <w:sz w:val="26"/>
                <w:szCs w:val="26"/>
              </w:rPr>
              <w:t>Zolpidem</w:t>
            </w:r>
            <w:r w:rsidRPr="00870B48">
              <w:rPr>
                <w:rFonts w:eastAsia="標楷體"/>
                <w:strike/>
                <w:color w:val="FF0000"/>
                <w:sz w:val="26"/>
                <w:szCs w:val="26"/>
              </w:rPr>
              <w:t>處方總量）。</w:t>
            </w:r>
          </w:p>
          <w:p w14:paraId="519D30B2" w14:textId="77777777" w:rsidR="00D348F8" w:rsidRPr="00870B48" w:rsidRDefault="00D348F8" w:rsidP="000F231C">
            <w:pPr>
              <w:pStyle w:val="ac"/>
              <w:numPr>
                <w:ilvl w:val="0"/>
                <w:numId w:val="24"/>
              </w:numPr>
              <w:snapToGrid w:val="0"/>
              <w:ind w:left="256" w:hanging="256"/>
              <w:jc w:val="both"/>
              <w:rPr>
                <w:rFonts w:eastAsia="標楷體"/>
                <w:color w:val="0070C0"/>
                <w:sz w:val="26"/>
                <w:szCs w:val="26"/>
                <w:u w:val="single"/>
              </w:rPr>
            </w:pPr>
            <w:r w:rsidRPr="00870B48">
              <w:rPr>
                <w:rFonts w:eastAsia="標楷體"/>
                <w:color w:val="0070C0"/>
                <w:sz w:val="26"/>
                <w:szCs w:val="26"/>
                <w:u w:val="single"/>
              </w:rPr>
              <w:t>按季統計同院所同一病人</w:t>
            </w:r>
            <w:r w:rsidRPr="00870B48">
              <w:rPr>
                <w:rFonts w:eastAsia="標楷體"/>
                <w:color w:val="0070C0"/>
                <w:sz w:val="26"/>
                <w:szCs w:val="26"/>
                <w:u w:val="single"/>
              </w:rPr>
              <w:t>Zolpidem</w:t>
            </w:r>
            <w:r w:rsidRPr="00870B48">
              <w:rPr>
                <w:rFonts w:eastAsia="標楷體"/>
                <w:color w:val="0070C0"/>
                <w:sz w:val="26"/>
                <w:szCs w:val="26"/>
                <w:u w:val="single"/>
              </w:rPr>
              <w:t>處方量超過</w:t>
            </w:r>
            <w:r w:rsidRPr="00870B48">
              <w:rPr>
                <w:rFonts w:eastAsia="標楷體" w:hint="eastAsia"/>
                <w:color w:val="0070C0"/>
                <w:sz w:val="26"/>
                <w:szCs w:val="26"/>
                <w:u w:val="single"/>
              </w:rPr>
              <w:t>當季閾值</w:t>
            </w:r>
            <w:r w:rsidRPr="00870B48">
              <w:rPr>
                <w:rFonts w:eastAsia="標楷體"/>
                <w:color w:val="0070C0"/>
                <w:sz w:val="26"/>
                <w:szCs w:val="26"/>
                <w:u w:val="single"/>
              </w:rPr>
              <w:t>部</w:t>
            </w:r>
            <w:r w:rsidRPr="00870B48">
              <w:rPr>
                <w:rFonts w:eastAsia="標楷體" w:hint="eastAsia"/>
                <w:color w:val="0070C0"/>
                <w:sz w:val="26"/>
                <w:szCs w:val="26"/>
                <w:u w:val="single"/>
              </w:rPr>
              <w:t>分</w:t>
            </w:r>
            <w:r w:rsidRPr="00870B48">
              <w:rPr>
                <w:rFonts w:eastAsia="標楷體"/>
                <w:color w:val="0070C0"/>
                <w:sz w:val="26"/>
                <w:szCs w:val="26"/>
                <w:u w:val="single"/>
              </w:rPr>
              <w:t>不予支付藥費。</w:t>
            </w:r>
          </w:p>
          <w:p w14:paraId="1661F828" w14:textId="77777777" w:rsidR="00D348F8" w:rsidRPr="00870B48" w:rsidRDefault="00D348F8" w:rsidP="000F231C">
            <w:pPr>
              <w:pStyle w:val="ac"/>
              <w:numPr>
                <w:ilvl w:val="0"/>
                <w:numId w:val="24"/>
              </w:numPr>
              <w:snapToGrid w:val="0"/>
              <w:ind w:left="256" w:hanging="256"/>
              <w:jc w:val="both"/>
              <w:rPr>
                <w:rFonts w:eastAsia="標楷體"/>
                <w:color w:val="0070C0"/>
                <w:sz w:val="26"/>
                <w:szCs w:val="26"/>
                <w:u w:val="single"/>
              </w:rPr>
            </w:pPr>
            <w:r w:rsidRPr="00870B48">
              <w:rPr>
                <w:rFonts w:eastAsia="標楷體" w:hint="eastAsia"/>
                <w:color w:val="0070C0"/>
                <w:sz w:val="26"/>
                <w:szCs w:val="26"/>
                <w:u w:val="single"/>
              </w:rPr>
              <w:t>當季閾值：第</w:t>
            </w:r>
            <w:r w:rsidRPr="00870B48">
              <w:rPr>
                <w:rFonts w:eastAsia="標楷體" w:hint="eastAsia"/>
                <w:color w:val="0070C0"/>
                <w:sz w:val="26"/>
                <w:szCs w:val="26"/>
                <w:u w:val="single"/>
              </w:rPr>
              <w:t>1</w:t>
            </w:r>
            <w:r w:rsidRPr="00870B48">
              <w:rPr>
                <w:rFonts w:eastAsia="標楷體" w:hint="eastAsia"/>
                <w:color w:val="0070C0"/>
                <w:sz w:val="26"/>
                <w:szCs w:val="26"/>
                <w:u w:val="single"/>
              </w:rPr>
              <w:t>季：</w:t>
            </w:r>
            <w:r w:rsidRPr="00870B48">
              <w:rPr>
                <w:rFonts w:eastAsia="標楷體" w:hint="eastAsia"/>
                <w:color w:val="0070C0"/>
                <w:sz w:val="26"/>
                <w:szCs w:val="26"/>
                <w:u w:val="single"/>
              </w:rPr>
              <w:t>91*2+30=212</w:t>
            </w:r>
            <w:r w:rsidRPr="00870B48">
              <w:rPr>
                <w:rFonts w:eastAsia="標楷體" w:hint="eastAsia"/>
                <w:color w:val="0070C0"/>
                <w:sz w:val="26"/>
                <w:szCs w:val="26"/>
                <w:u w:val="single"/>
              </w:rPr>
              <w:t>；第</w:t>
            </w:r>
            <w:r w:rsidRPr="00870B48">
              <w:rPr>
                <w:rFonts w:eastAsia="標楷體" w:hint="eastAsia"/>
                <w:color w:val="0070C0"/>
                <w:sz w:val="26"/>
                <w:szCs w:val="26"/>
                <w:u w:val="single"/>
              </w:rPr>
              <w:t>2</w:t>
            </w:r>
            <w:r w:rsidRPr="00870B48">
              <w:rPr>
                <w:rFonts w:eastAsia="標楷體" w:hint="eastAsia"/>
                <w:color w:val="0070C0"/>
                <w:sz w:val="26"/>
                <w:szCs w:val="26"/>
                <w:u w:val="single"/>
              </w:rPr>
              <w:t>季：</w:t>
            </w:r>
            <w:r w:rsidRPr="00870B48">
              <w:rPr>
                <w:rFonts w:eastAsia="標楷體" w:hint="eastAsia"/>
                <w:color w:val="0070C0"/>
                <w:sz w:val="26"/>
                <w:szCs w:val="26"/>
                <w:u w:val="single"/>
              </w:rPr>
              <w:t>91*2+30=212</w:t>
            </w:r>
            <w:r w:rsidRPr="00870B48">
              <w:rPr>
                <w:rFonts w:eastAsia="標楷體" w:hint="eastAsia"/>
                <w:color w:val="0070C0"/>
                <w:sz w:val="26"/>
                <w:szCs w:val="26"/>
                <w:u w:val="single"/>
              </w:rPr>
              <w:t>；第</w:t>
            </w:r>
            <w:r w:rsidRPr="00870B48">
              <w:rPr>
                <w:rFonts w:eastAsia="標楷體" w:hint="eastAsia"/>
                <w:color w:val="0070C0"/>
                <w:sz w:val="26"/>
                <w:szCs w:val="26"/>
                <w:u w:val="single"/>
              </w:rPr>
              <w:t>3</w:t>
            </w:r>
            <w:r w:rsidRPr="00870B48">
              <w:rPr>
                <w:rFonts w:eastAsia="標楷體" w:hint="eastAsia"/>
                <w:color w:val="0070C0"/>
                <w:sz w:val="26"/>
                <w:szCs w:val="26"/>
                <w:u w:val="single"/>
              </w:rPr>
              <w:t>季：</w:t>
            </w:r>
            <w:r w:rsidRPr="00870B48">
              <w:rPr>
                <w:rFonts w:eastAsia="標楷體" w:hint="eastAsia"/>
                <w:color w:val="0070C0"/>
                <w:sz w:val="26"/>
                <w:szCs w:val="26"/>
                <w:u w:val="single"/>
              </w:rPr>
              <w:t>92*2+30=214</w:t>
            </w:r>
            <w:r w:rsidRPr="00870B48">
              <w:rPr>
                <w:rFonts w:eastAsia="標楷體" w:hint="eastAsia"/>
                <w:color w:val="0070C0"/>
                <w:sz w:val="26"/>
                <w:szCs w:val="26"/>
                <w:u w:val="single"/>
              </w:rPr>
              <w:t>；第</w:t>
            </w:r>
            <w:r w:rsidRPr="00870B48">
              <w:rPr>
                <w:rFonts w:eastAsia="標楷體" w:hint="eastAsia"/>
                <w:color w:val="0070C0"/>
                <w:sz w:val="26"/>
                <w:szCs w:val="26"/>
                <w:u w:val="single"/>
              </w:rPr>
              <w:t>4</w:t>
            </w:r>
            <w:r w:rsidRPr="00870B48">
              <w:rPr>
                <w:rFonts w:eastAsia="標楷體" w:hint="eastAsia"/>
                <w:color w:val="0070C0"/>
                <w:sz w:val="26"/>
                <w:szCs w:val="26"/>
                <w:u w:val="single"/>
              </w:rPr>
              <w:t>季：</w:t>
            </w:r>
            <w:r w:rsidRPr="00870B48">
              <w:rPr>
                <w:rFonts w:eastAsia="標楷體" w:hint="eastAsia"/>
                <w:color w:val="0070C0"/>
                <w:sz w:val="26"/>
                <w:szCs w:val="26"/>
                <w:u w:val="single"/>
              </w:rPr>
              <w:t>92*2+30=214</w:t>
            </w:r>
            <w:r w:rsidRPr="00870B48">
              <w:rPr>
                <w:rFonts w:eastAsia="標楷體" w:hint="eastAsia"/>
                <w:color w:val="0070C0"/>
                <w:sz w:val="26"/>
                <w:szCs w:val="26"/>
                <w:u w:val="single"/>
              </w:rPr>
              <w:t>。</w:t>
            </w:r>
          </w:p>
          <w:p w14:paraId="4779C1B1" w14:textId="77777777" w:rsidR="00D348F8" w:rsidRPr="00870B48" w:rsidRDefault="00D348F8" w:rsidP="000F231C">
            <w:pPr>
              <w:pStyle w:val="ac"/>
              <w:numPr>
                <w:ilvl w:val="0"/>
                <w:numId w:val="24"/>
              </w:numPr>
              <w:snapToGrid w:val="0"/>
              <w:ind w:left="256" w:hanging="256"/>
              <w:jc w:val="both"/>
              <w:rPr>
                <w:rFonts w:eastAsia="標楷體"/>
                <w:color w:val="0070C0"/>
                <w:sz w:val="26"/>
                <w:szCs w:val="26"/>
                <w:u w:val="single"/>
              </w:rPr>
            </w:pPr>
            <w:r w:rsidRPr="00870B48">
              <w:rPr>
                <w:rFonts w:eastAsia="標楷體"/>
                <w:color w:val="0070C0"/>
                <w:sz w:val="26"/>
                <w:szCs w:val="26"/>
                <w:u w:val="single"/>
              </w:rPr>
              <w:t>不予支付藥費</w:t>
            </w:r>
            <w:r w:rsidRPr="00870B48">
              <w:rPr>
                <w:rFonts w:eastAsia="標楷體"/>
                <w:color w:val="0070C0"/>
                <w:sz w:val="26"/>
                <w:szCs w:val="26"/>
                <w:u w:val="single"/>
              </w:rPr>
              <w:t>=</w:t>
            </w:r>
            <w:r w:rsidRPr="00870B48">
              <w:rPr>
                <w:rFonts w:eastAsia="標楷體"/>
                <w:color w:val="0070C0"/>
                <w:sz w:val="26"/>
                <w:szCs w:val="26"/>
                <w:u w:val="single"/>
              </w:rPr>
              <w:t>（同一院所內每季</w:t>
            </w:r>
            <w:r w:rsidRPr="00870B48">
              <w:rPr>
                <w:rFonts w:eastAsia="標楷體"/>
                <w:color w:val="0070C0"/>
                <w:sz w:val="26"/>
                <w:szCs w:val="26"/>
                <w:u w:val="single"/>
              </w:rPr>
              <w:t>Zolpidem</w:t>
            </w:r>
            <w:r w:rsidRPr="00870B48">
              <w:rPr>
                <w:rFonts w:eastAsia="標楷體"/>
                <w:color w:val="0070C0"/>
                <w:sz w:val="26"/>
                <w:szCs w:val="26"/>
                <w:u w:val="single"/>
              </w:rPr>
              <w:t>處方量超過</w:t>
            </w:r>
            <w:r w:rsidRPr="00870B48">
              <w:rPr>
                <w:rFonts w:eastAsia="標楷體" w:hint="eastAsia"/>
                <w:color w:val="0070C0"/>
                <w:sz w:val="26"/>
                <w:szCs w:val="26"/>
                <w:u w:val="single"/>
              </w:rPr>
              <w:t>當季閾值</w:t>
            </w:r>
            <w:r w:rsidRPr="00870B48">
              <w:rPr>
                <w:rFonts w:eastAsia="標楷體"/>
                <w:color w:val="0070C0"/>
                <w:sz w:val="26"/>
                <w:szCs w:val="26"/>
                <w:u w:val="single"/>
              </w:rPr>
              <w:t>之病人其處方總量－該等病人數</w:t>
            </w:r>
            <w:r w:rsidRPr="00870B48">
              <w:rPr>
                <w:rFonts w:eastAsia="標楷體"/>
                <w:color w:val="0070C0"/>
                <w:sz w:val="26"/>
                <w:szCs w:val="26"/>
                <w:u w:val="single"/>
              </w:rPr>
              <w:t>*</w:t>
            </w:r>
            <w:r w:rsidRPr="00870B48">
              <w:rPr>
                <w:rFonts w:eastAsia="標楷體" w:hint="eastAsia"/>
                <w:color w:val="0070C0"/>
                <w:sz w:val="26"/>
                <w:szCs w:val="26"/>
                <w:u w:val="single"/>
              </w:rPr>
              <w:t>當季閾值</w:t>
            </w:r>
            <w:r w:rsidRPr="00870B48">
              <w:rPr>
                <w:rFonts w:eastAsia="標楷體"/>
                <w:color w:val="0070C0"/>
                <w:sz w:val="26"/>
                <w:szCs w:val="26"/>
                <w:u w:val="single"/>
              </w:rPr>
              <w:t>）</w:t>
            </w:r>
            <w:r w:rsidRPr="00870B48">
              <w:rPr>
                <w:rFonts w:eastAsia="標楷體"/>
                <w:color w:val="0070C0"/>
                <w:sz w:val="26"/>
                <w:szCs w:val="26"/>
                <w:u w:val="single"/>
              </w:rPr>
              <w:t>*</w:t>
            </w:r>
            <w:r w:rsidRPr="00870B48">
              <w:rPr>
                <w:rFonts w:eastAsia="標楷體"/>
                <w:color w:val="0070C0"/>
                <w:sz w:val="26"/>
                <w:szCs w:val="26"/>
                <w:u w:val="single"/>
              </w:rPr>
              <w:t>（該等病人</w:t>
            </w:r>
            <w:r w:rsidRPr="00870B48">
              <w:rPr>
                <w:rFonts w:eastAsia="標楷體"/>
                <w:color w:val="0070C0"/>
                <w:sz w:val="26"/>
                <w:szCs w:val="26"/>
                <w:u w:val="single"/>
              </w:rPr>
              <w:t>Zolpidem</w:t>
            </w:r>
            <w:r w:rsidRPr="00870B48">
              <w:rPr>
                <w:rFonts w:eastAsia="標楷體"/>
                <w:color w:val="0070C0"/>
                <w:sz w:val="26"/>
                <w:szCs w:val="26"/>
                <w:u w:val="single"/>
              </w:rPr>
              <w:t>申報總點數</w:t>
            </w:r>
            <w:r w:rsidRPr="00870B48">
              <w:rPr>
                <w:rFonts w:eastAsia="標楷體"/>
                <w:color w:val="0070C0"/>
                <w:sz w:val="26"/>
                <w:szCs w:val="26"/>
                <w:u w:val="single"/>
              </w:rPr>
              <w:t>/</w:t>
            </w:r>
            <w:r w:rsidRPr="00870B48">
              <w:rPr>
                <w:rFonts w:eastAsia="標楷體"/>
                <w:color w:val="0070C0"/>
                <w:sz w:val="26"/>
                <w:szCs w:val="26"/>
                <w:u w:val="single"/>
              </w:rPr>
              <w:t>該等病人</w:t>
            </w:r>
            <w:r w:rsidRPr="00870B48">
              <w:rPr>
                <w:rFonts w:eastAsia="標楷體"/>
                <w:color w:val="0070C0"/>
                <w:sz w:val="26"/>
                <w:szCs w:val="26"/>
                <w:u w:val="single"/>
              </w:rPr>
              <w:t>Zolpidem</w:t>
            </w:r>
            <w:r w:rsidRPr="00870B48">
              <w:rPr>
                <w:rFonts w:eastAsia="標楷體"/>
                <w:color w:val="0070C0"/>
                <w:sz w:val="26"/>
                <w:szCs w:val="26"/>
                <w:u w:val="single"/>
              </w:rPr>
              <w:t>處方總量）。</w:t>
            </w:r>
          </w:p>
          <w:p w14:paraId="25086EC1" w14:textId="77777777" w:rsidR="00D348F8" w:rsidRPr="00870B48" w:rsidRDefault="00D348F8" w:rsidP="00F074DD">
            <w:pPr>
              <w:snapToGrid w:val="0"/>
              <w:jc w:val="both"/>
              <w:rPr>
                <w:rFonts w:eastAsia="標楷體"/>
                <w:bCs/>
                <w:color w:val="000000" w:themeColor="text1"/>
                <w:sz w:val="26"/>
                <w:szCs w:val="26"/>
              </w:rPr>
            </w:pPr>
            <w:r w:rsidRPr="00870B48">
              <w:rPr>
                <w:rFonts w:eastAsia="標楷體"/>
                <w:bCs/>
                <w:color w:val="000000" w:themeColor="text1"/>
                <w:sz w:val="26"/>
                <w:szCs w:val="26"/>
              </w:rPr>
              <w:t>2</w:t>
            </w:r>
            <w:r w:rsidRPr="00870B48">
              <w:rPr>
                <w:rFonts w:eastAsia="標楷體"/>
                <w:bCs/>
                <w:color w:val="000000" w:themeColor="text1"/>
                <w:sz w:val="26"/>
                <w:szCs w:val="26"/>
              </w:rPr>
              <w:t>、非神經科及非精神科就醫科別案件：</w:t>
            </w:r>
          </w:p>
          <w:p w14:paraId="4F8DB894" w14:textId="77777777" w:rsidR="00D348F8" w:rsidRPr="00870B48" w:rsidRDefault="00D348F8" w:rsidP="000F231C">
            <w:pPr>
              <w:pStyle w:val="ac"/>
              <w:numPr>
                <w:ilvl w:val="0"/>
                <w:numId w:val="24"/>
              </w:numPr>
              <w:snapToGrid w:val="0"/>
              <w:ind w:left="256" w:hanging="256"/>
              <w:jc w:val="both"/>
              <w:rPr>
                <w:rFonts w:eastAsia="標楷體"/>
                <w:strike/>
                <w:color w:val="FF0000"/>
                <w:sz w:val="26"/>
                <w:szCs w:val="26"/>
              </w:rPr>
            </w:pPr>
            <w:r w:rsidRPr="00870B48">
              <w:rPr>
                <w:rFonts w:eastAsia="標楷體"/>
                <w:strike/>
                <w:color w:val="FF0000"/>
                <w:sz w:val="26"/>
                <w:szCs w:val="26"/>
              </w:rPr>
              <w:t>按季統計同院所同一病人</w:t>
            </w:r>
            <w:r w:rsidRPr="00870B48">
              <w:rPr>
                <w:rFonts w:eastAsia="標楷體"/>
                <w:strike/>
                <w:color w:val="FF0000"/>
                <w:sz w:val="26"/>
                <w:szCs w:val="26"/>
              </w:rPr>
              <w:t>Zolpidem</w:t>
            </w:r>
            <w:r w:rsidRPr="00870B48">
              <w:rPr>
                <w:rFonts w:eastAsia="標楷體"/>
                <w:strike/>
                <w:color w:val="FF0000"/>
                <w:sz w:val="26"/>
                <w:szCs w:val="26"/>
              </w:rPr>
              <w:t>處方量超過</w:t>
            </w:r>
            <w:r w:rsidRPr="00870B48">
              <w:rPr>
                <w:rFonts w:eastAsia="標楷體" w:hint="eastAsia"/>
                <w:strike/>
                <w:color w:val="FF0000"/>
                <w:sz w:val="26"/>
                <w:szCs w:val="26"/>
              </w:rPr>
              <w:t>135</w:t>
            </w:r>
            <w:r w:rsidRPr="00870B48">
              <w:rPr>
                <w:rFonts w:eastAsia="標楷體"/>
                <w:strike/>
                <w:color w:val="FF0000"/>
                <w:sz w:val="26"/>
                <w:szCs w:val="26"/>
              </w:rPr>
              <w:t>DDD</w:t>
            </w:r>
            <w:r w:rsidRPr="00870B48">
              <w:rPr>
                <w:rFonts w:eastAsia="標楷體"/>
                <w:strike/>
                <w:color w:val="FF0000"/>
                <w:sz w:val="26"/>
                <w:szCs w:val="26"/>
              </w:rPr>
              <w:t>部</w:t>
            </w:r>
            <w:r w:rsidRPr="00870B48">
              <w:rPr>
                <w:rFonts w:eastAsia="標楷體" w:hint="eastAsia"/>
                <w:strike/>
                <w:color w:val="FF0000"/>
                <w:sz w:val="26"/>
                <w:szCs w:val="26"/>
              </w:rPr>
              <w:t>分</w:t>
            </w:r>
            <w:r w:rsidRPr="00870B48">
              <w:rPr>
                <w:rFonts w:eastAsia="標楷體"/>
                <w:strike/>
                <w:color w:val="FF0000"/>
                <w:sz w:val="26"/>
                <w:szCs w:val="26"/>
              </w:rPr>
              <w:t>不予支付藥費。</w:t>
            </w:r>
          </w:p>
          <w:p w14:paraId="0AEEF723" w14:textId="77777777" w:rsidR="00D348F8" w:rsidRPr="00870B48" w:rsidRDefault="00D348F8" w:rsidP="000F231C">
            <w:pPr>
              <w:pStyle w:val="ac"/>
              <w:numPr>
                <w:ilvl w:val="0"/>
                <w:numId w:val="24"/>
              </w:numPr>
              <w:snapToGrid w:val="0"/>
              <w:ind w:left="256" w:hanging="256"/>
              <w:jc w:val="both"/>
              <w:rPr>
                <w:rFonts w:eastAsia="標楷體"/>
                <w:strike/>
                <w:color w:val="FF0000"/>
                <w:sz w:val="26"/>
                <w:szCs w:val="26"/>
              </w:rPr>
            </w:pPr>
            <w:r w:rsidRPr="00870B48">
              <w:rPr>
                <w:rFonts w:eastAsia="標楷體"/>
                <w:strike/>
                <w:color w:val="FF0000"/>
                <w:sz w:val="26"/>
                <w:szCs w:val="26"/>
              </w:rPr>
              <w:t>不予支付藥費</w:t>
            </w:r>
            <w:r w:rsidRPr="00870B48">
              <w:rPr>
                <w:rFonts w:eastAsia="標楷體"/>
                <w:strike/>
                <w:color w:val="FF0000"/>
                <w:sz w:val="26"/>
                <w:szCs w:val="26"/>
              </w:rPr>
              <w:t>=</w:t>
            </w:r>
            <w:r w:rsidRPr="00870B48">
              <w:rPr>
                <w:rFonts w:eastAsia="標楷體"/>
                <w:strike/>
                <w:color w:val="FF0000"/>
                <w:sz w:val="26"/>
                <w:szCs w:val="26"/>
              </w:rPr>
              <w:t>（同一院所內每季</w:t>
            </w:r>
            <w:r w:rsidRPr="00870B48">
              <w:rPr>
                <w:rFonts w:eastAsia="標楷體"/>
                <w:strike/>
                <w:color w:val="FF0000"/>
                <w:sz w:val="26"/>
                <w:szCs w:val="26"/>
              </w:rPr>
              <w:t>Zolpidem</w:t>
            </w:r>
            <w:r w:rsidRPr="00870B48">
              <w:rPr>
                <w:rFonts w:eastAsia="標楷體"/>
                <w:strike/>
                <w:color w:val="FF0000"/>
                <w:sz w:val="26"/>
                <w:szCs w:val="26"/>
              </w:rPr>
              <w:t>處方量超過</w:t>
            </w:r>
            <w:r w:rsidRPr="00870B48">
              <w:rPr>
                <w:rFonts w:eastAsia="標楷體" w:hint="eastAsia"/>
                <w:strike/>
                <w:color w:val="FF0000"/>
                <w:sz w:val="26"/>
                <w:szCs w:val="26"/>
              </w:rPr>
              <w:t>135DDD</w:t>
            </w:r>
            <w:r w:rsidRPr="00870B48">
              <w:rPr>
                <w:rFonts w:eastAsia="標楷體"/>
                <w:strike/>
                <w:color w:val="FF0000"/>
                <w:sz w:val="26"/>
                <w:szCs w:val="26"/>
              </w:rPr>
              <w:t>之病人其處方總量－該等病人數</w:t>
            </w:r>
            <w:r w:rsidRPr="00870B48">
              <w:rPr>
                <w:rFonts w:eastAsia="標楷體"/>
                <w:strike/>
                <w:color w:val="FF0000"/>
                <w:sz w:val="26"/>
                <w:szCs w:val="26"/>
              </w:rPr>
              <w:t>*</w:t>
            </w:r>
            <w:r w:rsidRPr="00870B48">
              <w:rPr>
                <w:rFonts w:eastAsia="標楷體" w:hint="eastAsia"/>
                <w:strike/>
                <w:color w:val="FF0000"/>
                <w:sz w:val="26"/>
                <w:szCs w:val="26"/>
              </w:rPr>
              <w:t>135</w:t>
            </w:r>
            <w:r w:rsidRPr="00870B48">
              <w:rPr>
                <w:rFonts w:eastAsia="標楷體"/>
                <w:strike/>
                <w:color w:val="FF0000"/>
                <w:sz w:val="26"/>
                <w:szCs w:val="26"/>
              </w:rPr>
              <w:t>）</w:t>
            </w:r>
            <w:r w:rsidRPr="00870B48">
              <w:rPr>
                <w:rFonts w:eastAsia="標楷體"/>
                <w:strike/>
                <w:color w:val="FF0000"/>
                <w:sz w:val="26"/>
                <w:szCs w:val="26"/>
              </w:rPr>
              <w:t>*</w:t>
            </w:r>
            <w:r w:rsidRPr="00870B48">
              <w:rPr>
                <w:rFonts w:eastAsia="標楷體"/>
                <w:strike/>
                <w:color w:val="FF0000"/>
                <w:sz w:val="26"/>
                <w:szCs w:val="26"/>
              </w:rPr>
              <w:t>（該等病人</w:t>
            </w:r>
            <w:r w:rsidRPr="00870B48">
              <w:rPr>
                <w:rFonts w:eastAsia="標楷體"/>
                <w:strike/>
                <w:color w:val="FF0000"/>
                <w:sz w:val="26"/>
                <w:szCs w:val="26"/>
              </w:rPr>
              <w:t>Zolpidem</w:t>
            </w:r>
            <w:r w:rsidRPr="00870B48">
              <w:rPr>
                <w:rFonts w:eastAsia="標楷體"/>
                <w:strike/>
                <w:color w:val="FF0000"/>
                <w:sz w:val="26"/>
                <w:szCs w:val="26"/>
              </w:rPr>
              <w:t>申報總點數</w:t>
            </w:r>
            <w:r w:rsidRPr="00870B48">
              <w:rPr>
                <w:rFonts w:eastAsia="標楷體"/>
                <w:strike/>
                <w:color w:val="FF0000"/>
                <w:sz w:val="26"/>
                <w:szCs w:val="26"/>
              </w:rPr>
              <w:t>/</w:t>
            </w:r>
            <w:r w:rsidRPr="00870B48">
              <w:rPr>
                <w:rFonts w:eastAsia="標楷體"/>
                <w:strike/>
                <w:color w:val="FF0000"/>
                <w:sz w:val="26"/>
                <w:szCs w:val="26"/>
              </w:rPr>
              <w:t>該等病人</w:t>
            </w:r>
            <w:r w:rsidRPr="00870B48">
              <w:rPr>
                <w:rFonts w:eastAsia="標楷體"/>
                <w:strike/>
                <w:color w:val="FF0000"/>
                <w:sz w:val="26"/>
                <w:szCs w:val="26"/>
              </w:rPr>
              <w:t>Zolpidem</w:t>
            </w:r>
            <w:r w:rsidRPr="00870B48">
              <w:rPr>
                <w:rFonts w:eastAsia="標楷體"/>
                <w:strike/>
                <w:color w:val="FF0000"/>
                <w:sz w:val="26"/>
                <w:szCs w:val="26"/>
              </w:rPr>
              <w:t>處方總量）。</w:t>
            </w:r>
          </w:p>
          <w:p w14:paraId="0C8BA660" w14:textId="77777777" w:rsidR="00D348F8" w:rsidRPr="00870B48" w:rsidRDefault="00D348F8" w:rsidP="000F231C">
            <w:pPr>
              <w:pStyle w:val="ac"/>
              <w:numPr>
                <w:ilvl w:val="0"/>
                <w:numId w:val="24"/>
              </w:numPr>
              <w:snapToGrid w:val="0"/>
              <w:ind w:left="256" w:hanging="256"/>
              <w:jc w:val="both"/>
              <w:rPr>
                <w:rFonts w:eastAsia="標楷體"/>
                <w:color w:val="0070C0"/>
                <w:sz w:val="26"/>
                <w:szCs w:val="26"/>
                <w:u w:val="single"/>
              </w:rPr>
            </w:pPr>
            <w:r w:rsidRPr="00870B48">
              <w:rPr>
                <w:rFonts w:eastAsia="標楷體"/>
                <w:color w:val="0070C0"/>
                <w:sz w:val="26"/>
                <w:szCs w:val="26"/>
                <w:u w:val="single"/>
              </w:rPr>
              <w:t>按季統計同院所同一病人</w:t>
            </w:r>
            <w:r w:rsidRPr="00870B48">
              <w:rPr>
                <w:rFonts w:eastAsia="標楷體"/>
                <w:color w:val="0070C0"/>
                <w:sz w:val="26"/>
                <w:szCs w:val="26"/>
                <w:u w:val="single"/>
              </w:rPr>
              <w:t>Zolpidem</w:t>
            </w:r>
            <w:r w:rsidRPr="00870B48">
              <w:rPr>
                <w:rFonts w:eastAsia="標楷體"/>
                <w:color w:val="0070C0"/>
                <w:sz w:val="26"/>
                <w:szCs w:val="26"/>
                <w:u w:val="single"/>
              </w:rPr>
              <w:t>處方量超過</w:t>
            </w:r>
            <w:r w:rsidRPr="00870B48">
              <w:rPr>
                <w:rFonts w:eastAsia="標楷體" w:hint="eastAsia"/>
                <w:color w:val="0070C0"/>
                <w:sz w:val="26"/>
                <w:szCs w:val="26"/>
                <w:u w:val="single"/>
              </w:rPr>
              <w:t>當季閾值</w:t>
            </w:r>
            <w:r w:rsidRPr="00870B48">
              <w:rPr>
                <w:rFonts w:eastAsia="標楷體"/>
                <w:color w:val="0070C0"/>
                <w:sz w:val="26"/>
                <w:szCs w:val="26"/>
                <w:u w:val="single"/>
              </w:rPr>
              <w:t>部</w:t>
            </w:r>
            <w:r w:rsidRPr="00870B48">
              <w:rPr>
                <w:rFonts w:eastAsia="標楷體" w:hint="eastAsia"/>
                <w:color w:val="0070C0"/>
                <w:sz w:val="26"/>
                <w:szCs w:val="26"/>
                <w:u w:val="single"/>
              </w:rPr>
              <w:t>分</w:t>
            </w:r>
            <w:r w:rsidRPr="00870B48">
              <w:rPr>
                <w:rFonts w:eastAsia="標楷體"/>
                <w:color w:val="0070C0"/>
                <w:sz w:val="26"/>
                <w:szCs w:val="26"/>
                <w:u w:val="single"/>
              </w:rPr>
              <w:t>不予支付藥費。</w:t>
            </w:r>
          </w:p>
          <w:p w14:paraId="647A6E3D" w14:textId="77777777" w:rsidR="00D348F8" w:rsidRPr="00870B48" w:rsidRDefault="00D348F8" w:rsidP="000F231C">
            <w:pPr>
              <w:pStyle w:val="ac"/>
              <w:numPr>
                <w:ilvl w:val="0"/>
                <w:numId w:val="24"/>
              </w:numPr>
              <w:snapToGrid w:val="0"/>
              <w:ind w:left="256" w:hanging="256"/>
              <w:jc w:val="both"/>
              <w:rPr>
                <w:rFonts w:eastAsia="標楷體"/>
                <w:color w:val="0070C0"/>
                <w:sz w:val="26"/>
                <w:szCs w:val="26"/>
                <w:u w:val="single"/>
              </w:rPr>
            </w:pPr>
            <w:r w:rsidRPr="00870B48">
              <w:rPr>
                <w:rFonts w:eastAsia="標楷體" w:hint="eastAsia"/>
                <w:color w:val="0070C0"/>
                <w:sz w:val="26"/>
                <w:szCs w:val="26"/>
                <w:u w:val="single"/>
              </w:rPr>
              <w:t>當季閾值：第</w:t>
            </w:r>
            <w:r w:rsidRPr="00870B48">
              <w:rPr>
                <w:rFonts w:eastAsia="標楷體" w:hint="eastAsia"/>
                <w:color w:val="0070C0"/>
                <w:sz w:val="26"/>
                <w:szCs w:val="26"/>
                <w:u w:val="single"/>
              </w:rPr>
              <w:t>1</w:t>
            </w:r>
            <w:r w:rsidRPr="00870B48">
              <w:rPr>
                <w:rFonts w:eastAsia="標楷體" w:hint="eastAsia"/>
                <w:color w:val="0070C0"/>
                <w:sz w:val="26"/>
                <w:szCs w:val="26"/>
                <w:u w:val="single"/>
              </w:rPr>
              <w:t>季：</w:t>
            </w:r>
            <w:r w:rsidRPr="00870B48">
              <w:rPr>
                <w:rFonts w:eastAsia="標楷體" w:hint="eastAsia"/>
                <w:color w:val="0070C0"/>
                <w:sz w:val="26"/>
                <w:szCs w:val="26"/>
                <w:u w:val="single"/>
              </w:rPr>
              <w:t>91*1.5=137</w:t>
            </w:r>
            <w:r w:rsidRPr="00870B48">
              <w:rPr>
                <w:rFonts w:eastAsia="標楷體" w:hint="eastAsia"/>
                <w:color w:val="0070C0"/>
                <w:sz w:val="26"/>
                <w:szCs w:val="26"/>
                <w:u w:val="single"/>
              </w:rPr>
              <w:t>；第</w:t>
            </w:r>
            <w:r w:rsidRPr="00870B48">
              <w:rPr>
                <w:rFonts w:eastAsia="標楷體" w:hint="eastAsia"/>
                <w:color w:val="0070C0"/>
                <w:sz w:val="26"/>
                <w:szCs w:val="26"/>
                <w:u w:val="single"/>
              </w:rPr>
              <w:t>2</w:t>
            </w:r>
            <w:r w:rsidRPr="00870B48">
              <w:rPr>
                <w:rFonts w:eastAsia="標楷體" w:hint="eastAsia"/>
                <w:color w:val="0070C0"/>
                <w:sz w:val="26"/>
                <w:szCs w:val="26"/>
                <w:u w:val="single"/>
              </w:rPr>
              <w:t>季：</w:t>
            </w:r>
            <w:r w:rsidRPr="00870B48">
              <w:rPr>
                <w:rFonts w:eastAsia="標楷體" w:hint="eastAsia"/>
                <w:color w:val="0070C0"/>
                <w:sz w:val="26"/>
                <w:szCs w:val="26"/>
                <w:u w:val="single"/>
              </w:rPr>
              <w:t>91*1.5=137</w:t>
            </w:r>
            <w:r w:rsidRPr="00870B48">
              <w:rPr>
                <w:rFonts w:eastAsia="標楷體" w:hint="eastAsia"/>
                <w:color w:val="0070C0"/>
                <w:sz w:val="26"/>
                <w:szCs w:val="26"/>
                <w:u w:val="single"/>
              </w:rPr>
              <w:t>；第</w:t>
            </w:r>
            <w:r w:rsidRPr="00870B48">
              <w:rPr>
                <w:rFonts w:eastAsia="標楷體" w:hint="eastAsia"/>
                <w:color w:val="0070C0"/>
                <w:sz w:val="26"/>
                <w:szCs w:val="26"/>
                <w:u w:val="single"/>
              </w:rPr>
              <w:t>3</w:t>
            </w:r>
            <w:r w:rsidRPr="00870B48">
              <w:rPr>
                <w:rFonts w:eastAsia="標楷體" w:hint="eastAsia"/>
                <w:color w:val="0070C0"/>
                <w:sz w:val="26"/>
                <w:szCs w:val="26"/>
                <w:u w:val="single"/>
              </w:rPr>
              <w:t>季：</w:t>
            </w:r>
            <w:r w:rsidRPr="00870B48">
              <w:rPr>
                <w:rFonts w:eastAsia="標楷體" w:hint="eastAsia"/>
                <w:color w:val="0070C0"/>
                <w:sz w:val="26"/>
                <w:szCs w:val="26"/>
                <w:u w:val="single"/>
              </w:rPr>
              <w:lastRenderedPageBreak/>
              <w:t>92*1.5=138</w:t>
            </w:r>
            <w:r w:rsidRPr="00870B48">
              <w:rPr>
                <w:rFonts w:eastAsia="標楷體" w:hint="eastAsia"/>
                <w:color w:val="0070C0"/>
                <w:sz w:val="26"/>
                <w:szCs w:val="26"/>
                <w:u w:val="single"/>
              </w:rPr>
              <w:t>；第</w:t>
            </w:r>
            <w:r w:rsidRPr="00870B48">
              <w:rPr>
                <w:rFonts w:eastAsia="標楷體" w:hint="eastAsia"/>
                <w:color w:val="0070C0"/>
                <w:sz w:val="26"/>
                <w:szCs w:val="26"/>
                <w:u w:val="single"/>
              </w:rPr>
              <w:t>4</w:t>
            </w:r>
            <w:r w:rsidRPr="00870B48">
              <w:rPr>
                <w:rFonts w:eastAsia="標楷體" w:hint="eastAsia"/>
                <w:color w:val="0070C0"/>
                <w:sz w:val="26"/>
                <w:szCs w:val="26"/>
                <w:u w:val="single"/>
              </w:rPr>
              <w:t>季：</w:t>
            </w:r>
            <w:r w:rsidRPr="00870B48">
              <w:rPr>
                <w:rFonts w:eastAsia="標楷體" w:hint="eastAsia"/>
                <w:color w:val="0070C0"/>
                <w:sz w:val="26"/>
                <w:szCs w:val="26"/>
                <w:u w:val="single"/>
              </w:rPr>
              <w:t>92*1.5=138</w:t>
            </w:r>
            <w:r w:rsidRPr="00870B48">
              <w:rPr>
                <w:rFonts w:eastAsia="標楷體" w:hint="eastAsia"/>
                <w:color w:val="0070C0"/>
                <w:sz w:val="26"/>
                <w:szCs w:val="26"/>
                <w:u w:val="single"/>
              </w:rPr>
              <w:t>。</w:t>
            </w:r>
          </w:p>
          <w:p w14:paraId="47E4114C" w14:textId="77777777" w:rsidR="00D348F8" w:rsidRPr="00870B48" w:rsidRDefault="00D348F8" w:rsidP="000F231C">
            <w:pPr>
              <w:pStyle w:val="ac"/>
              <w:numPr>
                <w:ilvl w:val="0"/>
                <w:numId w:val="24"/>
              </w:numPr>
              <w:snapToGrid w:val="0"/>
              <w:ind w:left="256" w:hanging="256"/>
              <w:jc w:val="both"/>
              <w:rPr>
                <w:rFonts w:eastAsia="標楷體"/>
                <w:color w:val="000000" w:themeColor="text1"/>
              </w:rPr>
            </w:pPr>
            <w:r w:rsidRPr="00870B48">
              <w:rPr>
                <w:rFonts w:eastAsia="標楷體"/>
                <w:color w:val="0070C0"/>
                <w:sz w:val="26"/>
                <w:szCs w:val="26"/>
                <w:u w:val="single"/>
              </w:rPr>
              <w:t>不予支付藥費</w:t>
            </w:r>
            <w:r w:rsidRPr="00870B48">
              <w:rPr>
                <w:rFonts w:eastAsia="標楷體"/>
                <w:color w:val="0070C0"/>
                <w:sz w:val="26"/>
                <w:szCs w:val="26"/>
                <w:u w:val="single"/>
              </w:rPr>
              <w:t>=</w:t>
            </w:r>
            <w:r w:rsidRPr="00870B48">
              <w:rPr>
                <w:rFonts w:eastAsia="標楷體"/>
                <w:color w:val="0070C0"/>
                <w:sz w:val="26"/>
                <w:szCs w:val="26"/>
                <w:u w:val="single"/>
              </w:rPr>
              <w:t>（同一院所內每季</w:t>
            </w:r>
            <w:r w:rsidRPr="00870B48">
              <w:rPr>
                <w:rFonts w:eastAsia="標楷體"/>
                <w:color w:val="0070C0"/>
                <w:sz w:val="26"/>
                <w:szCs w:val="26"/>
                <w:u w:val="single"/>
              </w:rPr>
              <w:t>Zolpidem</w:t>
            </w:r>
            <w:r w:rsidRPr="00870B48">
              <w:rPr>
                <w:rFonts w:eastAsia="標楷體"/>
                <w:color w:val="0070C0"/>
                <w:sz w:val="26"/>
                <w:szCs w:val="26"/>
                <w:u w:val="single"/>
              </w:rPr>
              <w:t>處方量超過</w:t>
            </w:r>
            <w:r w:rsidRPr="00870B48">
              <w:rPr>
                <w:rFonts w:eastAsia="標楷體" w:hint="eastAsia"/>
                <w:color w:val="0070C0"/>
                <w:sz w:val="26"/>
                <w:szCs w:val="26"/>
                <w:u w:val="single"/>
              </w:rPr>
              <w:t>當季閾值</w:t>
            </w:r>
            <w:r w:rsidRPr="00870B48">
              <w:rPr>
                <w:rFonts w:eastAsia="標楷體"/>
                <w:color w:val="0070C0"/>
                <w:sz w:val="26"/>
                <w:szCs w:val="26"/>
                <w:u w:val="single"/>
              </w:rPr>
              <w:t>之病人其處方總量－該等病人數</w:t>
            </w:r>
            <w:r w:rsidRPr="00870B48">
              <w:rPr>
                <w:rFonts w:eastAsia="標楷體"/>
                <w:color w:val="0070C0"/>
                <w:sz w:val="26"/>
                <w:szCs w:val="26"/>
                <w:u w:val="single"/>
              </w:rPr>
              <w:t>*</w:t>
            </w:r>
            <w:r w:rsidRPr="00870B48">
              <w:rPr>
                <w:rFonts w:eastAsia="標楷體" w:hint="eastAsia"/>
                <w:color w:val="0070C0"/>
                <w:sz w:val="26"/>
                <w:szCs w:val="26"/>
                <w:u w:val="single"/>
              </w:rPr>
              <w:t>當季閾值</w:t>
            </w:r>
            <w:r w:rsidRPr="00870B48">
              <w:rPr>
                <w:rFonts w:eastAsia="標楷體"/>
                <w:color w:val="0070C0"/>
                <w:sz w:val="26"/>
                <w:szCs w:val="26"/>
                <w:u w:val="single"/>
              </w:rPr>
              <w:t>）</w:t>
            </w:r>
            <w:r w:rsidRPr="00870B48">
              <w:rPr>
                <w:rFonts w:eastAsia="標楷體"/>
                <w:color w:val="0070C0"/>
                <w:sz w:val="26"/>
                <w:szCs w:val="26"/>
                <w:u w:val="single"/>
              </w:rPr>
              <w:t>*</w:t>
            </w:r>
            <w:r w:rsidRPr="00870B48">
              <w:rPr>
                <w:rFonts w:eastAsia="標楷體"/>
                <w:color w:val="0070C0"/>
                <w:sz w:val="26"/>
                <w:szCs w:val="26"/>
                <w:u w:val="single"/>
              </w:rPr>
              <w:t>（該等病人</w:t>
            </w:r>
            <w:r w:rsidRPr="00870B48">
              <w:rPr>
                <w:rFonts w:eastAsia="標楷體"/>
                <w:color w:val="0070C0"/>
                <w:sz w:val="26"/>
                <w:szCs w:val="26"/>
                <w:u w:val="single"/>
              </w:rPr>
              <w:t>Zolpidem</w:t>
            </w:r>
            <w:r w:rsidRPr="00870B48">
              <w:rPr>
                <w:rFonts w:eastAsia="標楷體"/>
                <w:color w:val="0070C0"/>
                <w:sz w:val="26"/>
                <w:szCs w:val="26"/>
                <w:u w:val="single"/>
              </w:rPr>
              <w:t>申報總點數</w:t>
            </w:r>
            <w:r w:rsidRPr="00870B48">
              <w:rPr>
                <w:rFonts w:eastAsia="標楷體"/>
                <w:color w:val="0070C0"/>
                <w:sz w:val="26"/>
                <w:szCs w:val="26"/>
                <w:u w:val="single"/>
              </w:rPr>
              <w:t>/</w:t>
            </w:r>
            <w:r w:rsidRPr="00870B48">
              <w:rPr>
                <w:rFonts w:eastAsia="標楷體"/>
                <w:color w:val="0070C0"/>
                <w:sz w:val="26"/>
                <w:szCs w:val="26"/>
                <w:u w:val="single"/>
              </w:rPr>
              <w:t>該等病人</w:t>
            </w:r>
            <w:r w:rsidRPr="00870B48">
              <w:rPr>
                <w:rFonts w:eastAsia="標楷體"/>
                <w:color w:val="0070C0"/>
                <w:sz w:val="26"/>
                <w:szCs w:val="26"/>
                <w:u w:val="single"/>
              </w:rPr>
              <w:t>Zolpidem</w:t>
            </w:r>
            <w:r w:rsidRPr="00870B48">
              <w:rPr>
                <w:rFonts w:eastAsia="標楷體"/>
                <w:color w:val="0070C0"/>
                <w:sz w:val="26"/>
                <w:szCs w:val="26"/>
                <w:u w:val="single"/>
              </w:rPr>
              <w:t>處方總量）。</w:t>
            </w:r>
          </w:p>
        </w:tc>
      </w:tr>
      <w:tr w:rsidR="00D348F8" w:rsidRPr="00870B48" w14:paraId="3EC50993" w14:textId="77777777" w:rsidTr="001C4572">
        <w:trPr>
          <w:trHeight w:val="696"/>
        </w:trPr>
        <w:tc>
          <w:tcPr>
            <w:tcW w:w="1719" w:type="dxa"/>
            <w:shd w:val="clear" w:color="auto" w:fill="auto"/>
            <w:tcMar>
              <w:top w:w="0" w:type="dxa"/>
              <w:left w:w="28" w:type="dxa"/>
              <w:bottom w:w="0" w:type="dxa"/>
              <w:right w:w="28" w:type="dxa"/>
            </w:tcMar>
            <w:vAlign w:val="center"/>
          </w:tcPr>
          <w:p w14:paraId="0C7EDC20" w14:textId="77777777" w:rsidR="00D348F8" w:rsidRPr="00870B48" w:rsidRDefault="00D348F8" w:rsidP="00F074DD">
            <w:pPr>
              <w:snapToGrid w:val="0"/>
              <w:rPr>
                <w:rFonts w:eastAsia="標楷體"/>
                <w:bCs/>
                <w:color w:val="000000"/>
                <w:sz w:val="28"/>
                <w:szCs w:val="28"/>
              </w:rPr>
            </w:pPr>
            <w:r w:rsidRPr="00870B48">
              <w:rPr>
                <w:rFonts w:eastAsia="標楷體"/>
                <w:bCs/>
                <w:color w:val="000000"/>
                <w:sz w:val="28"/>
                <w:szCs w:val="28"/>
              </w:rPr>
              <w:lastRenderedPageBreak/>
              <w:t>衛生福利部核准日期及文號</w:t>
            </w:r>
          </w:p>
        </w:tc>
        <w:tc>
          <w:tcPr>
            <w:tcW w:w="7829" w:type="dxa"/>
            <w:shd w:val="clear" w:color="auto" w:fill="auto"/>
            <w:tcMar>
              <w:top w:w="0" w:type="dxa"/>
              <w:left w:w="28" w:type="dxa"/>
              <w:bottom w:w="0" w:type="dxa"/>
              <w:right w:w="28" w:type="dxa"/>
            </w:tcMar>
            <w:vAlign w:val="center"/>
          </w:tcPr>
          <w:p w14:paraId="79CF7EE1" w14:textId="0FE08EAA" w:rsidR="00D348F8" w:rsidRPr="00870B48" w:rsidRDefault="00D348F8" w:rsidP="00F074D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870B48">
              <w:rPr>
                <w:rFonts w:eastAsia="標楷體" w:hint="eastAsia"/>
                <w:color w:val="000000" w:themeColor="text1"/>
                <w:kern w:val="1"/>
                <w:sz w:val="28"/>
                <w:szCs w:val="28"/>
              </w:rPr>
              <w:t>110</w:t>
            </w:r>
            <w:r w:rsidRPr="00870B48">
              <w:rPr>
                <w:rFonts w:eastAsia="標楷體" w:hint="eastAsia"/>
                <w:color w:val="000000" w:themeColor="text1"/>
                <w:kern w:val="1"/>
                <w:sz w:val="28"/>
                <w:szCs w:val="28"/>
              </w:rPr>
              <w:t>年</w:t>
            </w:r>
            <w:r w:rsidRPr="00870B48">
              <w:rPr>
                <w:rFonts w:eastAsia="標楷體" w:hint="eastAsia"/>
                <w:color w:val="000000" w:themeColor="text1"/>
                <w:kern w:val="1"/>
                <w:sz w:val="28"/>
                <w:szCs w:val="28"/>
              </w:rPr>
              <w:t>8</w:t>
            </w:r>
            <w:r w:rsidRPr="00870B48">
              <w:rPr>
                <w:rFonts w:eastAsia="標楷體" w:hint="eastAsia"/>
                <w:color w:val="000000" w:themeColor="text1"/>
                <w:kern w:val="1"/>
                <w:sz w:val="28"/>
                <w:szCs w:val="28"/>
              </w:rPr>
              <w:t>月</w:t>
            </w:r>
            <w:r w:rsidRPr="00870B48">
              <w:rPr>
                <w:rFonts w:eastAsia="標楷體" w:hint="eastAsia"/>
                <w:color w:val="000000" w:themeColor="text1"/>
                <w:kern w:val="1"/>
                <w:sz w:val="28"/>
                <w:szCs w:val="28"/>
              </w:rPr>
              <w:t>30</w:t>
            </w:r>
            <w:r w:rsidRPr="00870B48">
              <w:rPr>
                <w:rFonts w:eastAsia="標楷體" w:hint="eastAsia"/>
                <w:color w:val="000000" w:themeColor="text1"/>
                <w:kern w:val="1"/>
                <w:sz w:val="28"/>
                <w:szCs w:val="28"/>
              </w:rPr>
              <w:t>日衛部保字第</w:t>
            </w:r>
            <w:r w:rsidRPr="00870B48">
              <w:rPr>
                <w:rFonts w:eastAsia="標楷體" w:hint="eastAsia"/>
                <w:color w:val="000000" w:themeColor="text1"/>
                <w:kern w:val="1"/>
                <w:sz w:val="28"/>
                <w:szCs w:val="28"/>
              </w:rPr>
              <w:t>1101260269</w:t>
            </w:r>
            <w:r w:rsidRPr="00870B48">
              <w:rPr>
                <w:rFonts w:eastAsia="標楷體" w:hint="eastAsia"/>
                <w:color w:val="000000" w:themeColor="text1"/>
                <w:kern w:val="1"/>
                <w:sz w:val="28"/>
                <w:szCs w:val="28"/>
              </w:rPr>
              <w:t>號</w:t>
            </w:r>
            <w:r w:rsidR="00757641">
              <w:rPr>
                <w:rFonts w:eastAsia="標楷體" w:hint="eastAsia"/>
                <w:kern w:val="1"/>
                <w:sz w:val="28"/>
                <w:szCs w:val="28"/>
              </w:rPr>
              <w:t>函</w:t>
            </w:r>
            <w:r w:rsidRPr="00870B48">
              <w:rPr>
                <w:rFonts w:eastAsia="標楷體" w:hint="eastAsia"/>
                <w:color w:val="000000" w:themeColor="text1"/>
                <w:kern w:val="1"/>
                <w:sz w:val="28"/>
                <w:szCs w:val="28"/>
              </w:rPr>
              <w:t>、</w:t>
            </w:r>
          </w:p>
          <w:p w14:paraId="284373FA" w14:textId="34CDD930" w:rsidR="00D348F8" w:rsidRPr="00870B48" w:rsidRDefault="00D348F8" w:rsidP="00F074D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870B48">
              <w:rPr>
                <w:rFonts w:eastAsia="標楷體" w:hint="eastAsia"/>
                <w:color w:val="000000" w:themeColor="text1"/>
                <w:kern w:val="1"/>
                <w:sz w:val="28"/>
                <w:szCs w:val="28"/>
              </w:rPr>
              <w:t>110</w:t>
            </w:r>
            <w:r w:rsidRPr="00870B48">
              <w:rPr>
                <w:rFonts w:eastAsia="標楷體" w:hint="eastAsia"/>
                <w:color w:val="000000" w:themeColor="text1"/>
                <w:kern w:val="1"/>
                <w:sz w:val="28"/>
                <w:szCs w:val="28"/>
              </w:rPr>
              <w:t>年</w:t>
            </w:r>
            <w:r w:rsidRPr="00870B48">
              <w:rPr>
                <w:rFonts w:eastAsia="標楷體" w:hint="eastAsia"/>
                <w:color w:val="000000" w:themeColor="text1"/>
                <w:kern w:val="1"/>
                <w:sz w:val="28"/>
                <w:szCs w:val="28"/>
              </w:rPr>
              <w:t>5</w:t>
            </w:r>
            <w:r w:rsidRPr="00870B48">
              <w:rPr>
                <w:rFonts w:eastAsia="標楷體" w:hint="eastAsia"/>
                <w:color w:val="000000" w:themeColor="text1"/>
                <w:kern w:val="1"/>
                <w:sz w:val="28"/>
                <w:szCs w:val="28"/>
              </w:rPr>
              <w:t>月</w:t>
            </w:r>
            <w:r w:rsidRPr="00870B48">
              <w:rPr>
                <w:rFonts w:eastAsia="標楷體" w:hint="eastAsia"/>
                <w:color w:val="000000" w:themeColor="text1"/>
                <w:kern w:val="1"/>
                <w:sz w:val="28"/>
                <w:szCs w:val="28"/>
              </w:rPr>
              <w:t>25</w:t>
            </w:r>
            <w:r w:rsidRPr="00870B48">
              <w:rPr>
                <w:rFonts w:eastAsia="標楷體" w:hint="eastAsia"/>
                <w:color w:val="000000" w:themeColor="text1"/>
                <w:kern w:val="1"/>
                <w:sz w:val="28"/>
                <w:szCs w:val="28"/>
              </w:rPr>
              <w:t>日衛部保字第</w:t>
            </w:r>
            <w:r w:rsidRPr="00870B48">
              <w:rPr>
                <w:rFonts w:eastAsia="標楷體" w:hint="eastAsia"/>
                <w:color w:val="000000" w:themeColor="text1"/>
                <w:kern w:val="1"/>
                <w:sz w:val="28"/>
                <w:szCs w:val="28"/>
              </w:rPr>
              <w:t>1101260176</w:t>
            </w:r>
            <w:r w:rsidRPr="00870B48">
              <w:rPr>
                <w:rFonts w:eastAsia="標楷體" w:hint="eastAsia"/>
                <w:color w:val="000000" w:themeColor="text1"/>
                <w:kern w:val="1"/>
                <w:sz w:val="28"/>
                <w:szCs w:val="28"/>
              </w:rPr>
              <w:t>號</w:t>
            </w:r>
            <w:r w:rsidR="00757641">
              <w:rPr>
                <w:rFonts w:eastAsia="標楷體" w:hint="eastAsia"/>
                <w:kern w:val="1"/>
                <w:sz w:val="28"/>
                <w:szCs w:val="28"/>
              </w:rPr>
              <w:t>函</w:t>
            </w:r>
          </w:p>
        </w:tc>
      </w:tr>
      <w:tr w:rsidR="00D348F8" w:rsidRPr="00870B48" w14:paraId="0AC2D3C9" w14:textId="77777777" w:rsidTr="001C4572">
        <w:trPr>
          <w:trHeight w:val="681"/>
        </w:trPr>
        <w:tc>
          <w:tcPr>
            <w:tcW w:w="1719" w:type="dxa"/>
            <w:shd w:val="clear" w:color="auto" w:fill="auto"/>
            <w:tcMar>
              <w:top w:w="0" w:type="dxa"/>
              <w:left w:w="28" w:type="dxa"/>
              <w:bottom w:w="0" w:type="dxa"/>
              <w:right w:w="28" w:type="dxa"/>
            </w:tcMar>
            <w:vAlign w:val="center"/>
          </w:tcPr>
          <w:p w14:paraId="280D1862" w14:textId="77777777" w:rsidR="00D348F8" w:rsidRPr="00870B48" w:rsidRDefault="00D348F8" w:rsidP="00F074DD">
            <w:pPr>
              <w:snapToGrid w:val="0"/>
              <w:rPr>
                <w:rFonts w:eastAsia="標楷體"/>
                <w:bCs/>
                <w:color w:val="000000"/>
                <w:sz w:val="28"/>
                <w:szCs w:val="28"/>
              </w:rPr>
            </w:pPr>
            <w:r w:rsidRPr="00870B48">
              <w:rPr>
                <w:rFonts w:eastAsia="標楷體"/>
                <w:bCs/>
                <w:color w:val="000000"/>
                <w:sz w:val="28"/>
                <w:szCs w:val="28"/>
              </w:rPr>
              <w:t>健保署公告日期及文號</w:t>
            </w:r>
          </w:p>
        </w:tc>
        <w:tc>
          <w:tcPr>
            <w:tcW w:w="7829" w:type="dxa"/>
            <w:shd w:val="clear" w:color="auto" w:fill="auto"/>
            <w:tcMar>
              <w:top w:w="0" w:type="dxa"/>
              <w:left w:w="28" w:type="dxa"/>
              <w:bottom w:w="0" w:type="dxa"/>
              <w:right w:w="28" w:type="dxa"/>
            </w:tcMar>
            <w:vAlign w:val="center"/>
          </w:tcPr>
          <w:p w14:paraId="196D2220" w14:textId="77777777" w:rsidR="00D348F8" w:rsidRPr="00870B48" w:rsidRDefault="00D348F8" w:rsidP="00F074D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870B48">
              <w:rPr>
                <w:rFonts w:eastAsia="標楷體" w:hint="eastAsia"/>
                <w:color w:val="000000" w:themeColor="text1"/>
                <w:kern w:val="1"/>
                <w:sz w:val="28"/>
                <w:szCs w:val="28"/>
              </w:rPr>
              <w:t>110</w:t>
            </w:r>
            <w:r w:rsidRPr="00870B48">
              <w:rPr>
                <w:rFonts w:eastAsia="標楷體" w:hint="eastAsia"/>
                <w:color w:val="000000" w:themeColor="text1"/>
                <w:kern w:val="1"/>
                <w:sz w:val="28"/>
                <w:szCs w:val="28"/>
              </w:rPr>
              <w:t>年</w:t>
            </w:r>
            <w:r w:rsidRPr="00870B48">
              <w:rPr>
                <w:rFonts w:eastAsia="標楷體" w:hint="eastAsia"/>
                <w:color w:val="000000" w:themeColor="text1"/>
                <w:kern w:val="1"/>
                <w:sz w:val="28"/>
                <w:szCs w:val="28"/>
              </w:rPr>
              <w:t>9</w:t>
            </w:r>
            <w:r w:rsidRPr="00870B48">
              <w:rPr>
                <w:rFonts w:eastAsia="標楷體" w:hint="eastAsia"/>
                <w:color w:val="000000" w:themeColor="text1"/>
                <w:kern w:val="1"/>
                <w:sz w:val="28"/>
                <w:szCs w:val="28"/>
              </w:rPr>
              <w:t>月</w:t>
            </w:r>
            <w:r w:rsidRPr="00870B48">
              <w:rPr>
                <w:rFonts w:eastAsia="標楷體" w:hint="eastAsia"/>
                <w:color w:val="000000" w:themeColor="text1"/>
                <w:kern w:val="1"/>
                <w:sz w:val="28"/>
                <w:szCs w:val="28"/>
              </w:rPr>
              <w:t>6</w:t>
            </w:r>
            <w:r w:rsidRPr="00870B48">
              <w:rPr>
                <w:rFonts w:eastAsia="標楷體" w:hint="eastAsia"/>
                <w:color w:val="000000" w:themeColor="text1"/>
                <w:kern w:val="1"/>
                <w:sz w:val="28"/>
                <w:szCs w:val="28"/>
              </w:rPr>
              <w:t>日健保審字第</w:t>
            </w:r>
            <w:r w:rsidRPr="00870B48">
              <w:rPr>
                <w:rFonts w:eastAsia="標楷體" w:hint="eastAsia"/>
                <w:color w:val="000000" w:themeColor="text1"/>
                <w:kern w:val="1"/>
                <w:sz w:val="28"/>
                <w:szCs w:val="28"/>
              </w:rPr>
              <w:t>1100011604</w:t>
            </w:r>
            <w:r w:rsidRPr="00870B48">
              <w:rPr>
                <w:rFonts w:eastAsia="標楷體" w:hint="eastAsia"/>
                <w:color w:val="000000" w:themeColor="text1"/>
                <w:kern w:val="1"/>
                <w:sz w:val="28"/>
                <w:szCs w:val="28"/>
              </w:rPr>
              <w:t>號</w:t>
            </w:r>
          </w:p>
        </w:tc>
      </w:tr>
      <w:tr w:rsidR="00D348F8" w:rsidRPr="00870B48" w14:paraId="03DB8ADE" w14:textId="77777777" w:rsidTr="001C4572">
        <w:trPr>
          <w:trHeight w:val="355"/>
        </w:trPr>
        <w:tc>
          <w:tcPr>
            <w:tcW w:w="1719" w:type="dxa"/>
            <w:shd w:val="clear" w:color="auto" w:fill="auto"/>
            <w:tcMar>
              <w:top w:w="0" w:type="dxa"/>
              <w:left w:w="28" w:type="dxa"/>
              <w:bottom w:w="0" w:type="dxa"/>
              <w:right w:w="28" w:type="dxa"/>
            </w:tcMar>
          </w:tcPr>
          <w:p w14:paraId="6F43754C" w14:textId="77777777" w:rsidR="00D348F8" w:rsidRPr="00870B48" w:rsidRDefault="00D348F8" w:rsidP="00F074DD">
            <w:pPr>
              <w:snapToGrid w:val="0"/>
              <w:rPr>
                <w:rFonts w:eastAsia="標楷體"/>
                <w:bCs/>
                <w:color w:val="000000"/>
                <w:sz w:val="28"/>
                <w:szCs w:val="28"/>
              </w:rPr>
            </w:pPr>
            <w:r w:rsidRPr="00870B48">
              <w:rPr>
                <w:rFonts w:eastAsia="標楷體"/>
                <w:bCs/>
                <w:color w:val="000000"/>
                <w:sz w:val="28"/>
                <w:szCs w:val="28"/>
              </w:rPr>
              <w:t>實施起日</w:t>
            </w:r>
          </w:p>
        </w:tc>
        <w:tc>
          <w:tcPr>
            <w:tcW w:w="7829" w:type="dxa"/>
            <w:shd w:val="clear" w:color="auto" w:fill="auto"/>
            <w:tcMar>
              <w:top w:w="0" w:type="dxa"/>
              <w:left w:w="28" w:type="dxa"/>
              <w:bottom w:w="0" w:type="dxa"/>
              <w:right w:w="28" w:type="dxa"/>
            </w:tcMar>
          </w:tcPr>
          <w:p w14:paraId="09F7D60E" w14:textId="1ED40083" w:rsidR="00D348F8" w:rsidRPr="00870B48" w:rsidRDefault="00D348F8" w:rsidP="00F074DD">
            <w:pPr>
              <w:adjustRightInd w:val="0"/>
              <w:snapToGrid w:val="0"/>
              <w:jc w:val="both"/>
              <w:rPr>
                <w:rFonts w:eastAsia="標楷體"/>
                <w:color w:val="000000" w:themeColor="text1"/>
                <w:sz w:val="28"/>
                <w:szCs w:val="28"/>
              </w:rPr>
            </w:pPr>
            <w:r w:rsidRPr="00870B48">
              <w:rPr>
                <w:rFonts w:eastAsia="標楷體"/>
                <w:color w:val="000000" w:themeColor="text1"/>
                <w:sz w:val="28"/>
                <w:szCs w:val="28"/>
              </w:rPr>
              <w:t>110</w:t>
            </w:r>
            <w:r w:rsidRPr="00870B48">
              <w:rPr>
                <w:rFonts w:eastAsia="標楷體" w:hint="eastAsia"/>
                <w:color w:val="000000" w:themeColor="text1"/>
                <w:sz w:val="28"/>
                <w:szCs w:val="28"/>
              </w:rPr>
              <w:t>年</w:t>
            </w:r>
            <w:r w:rsidRPr="00870B48">
              <w:rPr>
                <w:rFonts w:eastAsia="標楷體" w:hint="eastAsia"/>
                <w:color w:val="000000" w:themeColor="text1"/>
                <w:sz w:val="28"/>
                <w:szCs w:val="28"/>
              </w:rPr>
              <w:t>10</w:t>
            </w:r>
            <w:r w:rsidRPr="00870B48">
              <w:rPr>
                <w:rFonts w:eastAsia="標楷體" w:hint="eastAsia"/>
                <w:color w:val="000000" w:themeColor="text1"/>
                <w:sz w:val="28"/>
                <w:szCs w:val="28"/>
              </w:rPr>
              <w:t>月</w:t>
            </w:r>
            <w:r w:rsidRPr="00870B48">
              <w:rPr>
                <w:rFonts w:eastAsia="標楷體" w:hint="eastAsia"/>
                <w:color w:val="000000" w:themeColor="text1"/>
                <w:sz w:val="28"/>
                <w:szCs w:val="28"/>
              </w:rPr>
              <w:t>1</w:t>
            </w:r>
            <w:r w:rsidRPr="00870B48">
              <w:rPr>
                <w:rFonts w:eastAsia="標楷體" w:hint="eastAsia"/>
                <w:color w:val="000000" w:themeColor="text1"/>
                <w:sz w:val="28"/>
                <w:szCs w:val="28"/>
              </w:rPr>
              <w:t>日（費用年月）</w:t>
            </w:r>
            <w:r w:rsidR="00BF1189" w:rsidRPr="00870B48">
              <w:rPr>
                <w:rFonts w:eastAsia="標楷體"/>
                <w:sz w:val="28"/>
                <w:szCs w:val="28"/>
              </w:rPr>
              <w:t>～</w:t>
            </w:r>
            <w:r w:rsidR="00BF1189">
              <w:rPr>
                <w:rFonts w:eastAsia="標楷體" w:hint="eastAsia"/>
                <w:sz w:val="28"/>
                <w:szCs w:val="28"/>
              </w:rPr>
              <w:t>1</w:t>
            </w:r>
            <w:r w:rsidR="00BF1189">
              <w:rPr>
                <w:rFonts w:eastAsia="標楷體"/>
                <w:sz w:val="28"/>
                <w:szCs w:val="28"/>
              </w:rPr>
              <w:t>11</w:t>
            </w:r>
            <w:r w:rsidR="00BF1189">
              <w:rPr>
                <w:rFonts w:eastAsia="標楷體" w:hint="eastAsia"/>
                <w:sz w:val="28"/>
                <w:szCs w:val="28"/>
              </w:rPr>
              <w:t>年</w:t>
            </w:r>
            <w:r w:rsidR="00BF1189">
              <w:rPr>
                <w:rFonts w:eastAsia="標楷體" w:hint="eastAsia"/>
                <w:sz w:val="28"/>
                <w:szCs w:val="28"/>
              </w:rPr>
              <w:t>6</w:t>
            </w:r>
            <w:r w:rsidR="00BF1189">
              <w:rPr>
                <w:rFonts w:eastAsia="標楷體" w:hint="eastAsia"/>
                <w:sz w:val="28"/>
                <w:szCs w:val="28"/>
              </w:rPr>
              <w:t>月</w:t>
            </w:r>
            <w:r w:rsidR="00BF1189">
              <w:rPr>
                <w:rFonts w:eastAsia="標楷體" w:hint="eastAsia"/>
                <w:sz w:val="28"/>
                <w:szCs w:val="28"/>
              </w:rPr>
              <w:t>30</w:t>
            </w:r>
            <w:r w:rsidR="00BF1189">
              <w:rPr>
                <w:rFonts w:eastAsia="標楷體" w:hint="eastAsia"/>
                <w:sz w:val="28"/>
                <w:szCs w:val="28"/>
              </w:rPr>
              <w:t>日</w:t>
            </w:r>
            <w:r w:rsidR="00BF1189" w:rsidRPr="00870B48">
              <w:rPr>
                <w:rFonts w:eastAsia="標楷體"/>
                <w:sz w:val="28"/>
                <w:szCs w:val="28"/>
              </w:rPr>
              <w:t>（費用年月）</w:t>
            </w:r>
          </w:p>
        </w:tc>
      </w:tr>
    </w:tbl>
    <w:p w14:paraId="10091982" w14:textId="77777777" w:rsidR="00D348F8" w:rsidRPr="00870B48" w:rsidRDefault="00D348F8" w:rsidP="00092D2A">
      <w:pPr>
        <w:rPr>
          <w:rFonts w:eastAsia="標楷體"/>
          <w:highlight w:val="yellow"/>
        </w:rPr>
      </w:pPr>
    </w:p>
    <w:p w14:paraId="6FFDA3F6" w14:textId="77777777" w:rsidR="00D348F8" w:rsidRPr="00870B48" w:rsidRDefault="00D348F8" w:rsidP="00092D2A">
      <w:pPr>
        <w:rPr>
          <w:rFonts w:eastAsia="標楷體"/>
          <w:highlight w:val="yellow"/>
        </w:rPr>
      </w:pPr>
    </w:p>
    <w:p w14:paraId="7087F53F" w14:textId="77777777" w:rsidR="00D348F8" w:rsidRPr="00870B48" w:rsidRDefault="00D348F8" w:rsidP="00092D2A">
      <w:pPr>
        <w:rPr>
          <w:rFonts w:eastAsia="標楷體"/>
          <w:highlight w:val="yellow"/>
        </w:rPr>
      </w:pPr>
    </w:p>
    <w:p w14:paraId="2AD86CD8" w14:textId="77777777" w:rsidR="00D348F8" w:rsidRPr="00870B48" w:rsidRDefault="00D348F8" w:rsidP="00092D2A">
      <w:pPr>
        <w:rPr>
          <w:rFonts w:eastAsia="標楷體"/>
          <w:highlight w:val="yellow"/>
        </w:rPr>
      </w:pPr>
    </w:p>
    <w:p w14:paraId="4BD47728" w14:textId="77777777" w:rsidR="00D348F8" w:rsidRPr="00870B48" w:rsidRDefault="00D348F8" w:rsidP="00092D2A">
      <w:pPr>
        <w:rPr>
          <w:rFonts w:eastAsia="標楷體"/>
          <w:highlight w:val="yellow"/>
        </w:rPr>
      </w:pPr>
    </w:p>
    <w:p w14:paraId="30EC0775" w14:textId="02D6F422" w:rsidR="00D348F8" w:rsidRPr="00870B48" w:rsidRDefault="00D348F8">
      <w:pPr>
        <w:widowControl/>
        <w:suppressAutoHyphens w:val="0"/>
        <w:rPr>
          <w:rFonts w:eastAsia="標楷體"/>
          <w:highlight w:val="yellow"/>
        </w:rPr>
      </w:pPr>
      <w:r w:rsidRPr="00870B48">
        <w:rPr>
          <w:rFonts w:eastAsia="標楷體"/>
          <w:highlight w:val="yellow"/>
        </w:rPr>
        <w:br w:type="page"/>
      </w:r>
    </w:p>
    <w:p w14:paraId="0B608137" w14:textId="77777777" w:rsidR="00D348F8" w:rsidRPr="00870B48" w:rsidRDefault="00D348F8" w:rsidP="00092D2A">
      <w:pPr>
        <w:rPr>
          <w:rFonts w:eastAsia="標楷體"/>
          <w:highlight w:val="yellow"/>
        </w:rPr>
      </w:pPr>
    </w:p>
    <w:p w14:paraId="711A9977" w14:textId="30F40861" w:rsidR="00091EE6" w:rsidRPr="0008468D" w:rsidRDefault="00091EE6" w:rsidP="000F231C">
      <w:pPr>
        <w:pStyle w:val="2"/>
        <w:numPr>
          <w:ilvl w:val="0"/>
          <w:numId w:val="91"/>
        </w:numPr>
        <w:rPr>
          <w:rFonts w:ascii="Times New Roman" w:hAnsi="Times New Roman"/>
          <w:sz w:val="20"/>
          <w:szCs w:val="20"/>
        </w:rPr>
      </w:pPr>
      <w:r w:rsidRPr="0008468D">
        <w:rPr>
          <w:rFonts w:ascii="Times New Roman" w:hAnsi="Times New Roman" w:hint="eastAsia"/>
          <w:sz w:val="20"/>
          <w:szCs w:val="20"/>
        </w:rPr>
        <w:t>036</w:t>
      </w:r>
      <w:r w:rsidRPr="0008468D">
        <w:rPr>
          <w:rFonts w:ascii="Times New Roman" w:hAnsi="Times New Roman" w:hint="eastAsia"/>
          <w:sz w:val="20"/>
          <w:szCs w:val="20"/>
        </w:rPr>
        <w:t>指標版本：實施起</w:t>
      </w:r>
      <w:r w:rsidR="00D348F8" w:rsidRPr="0008468D">
        <w:rPr>
          <w:rFonts w:ascii="Times New Roman" w:hAnsi="Times New Roman" w:hint="eastAsia"/>
          <w:sz w:val="20"/>
          <w:szCs w:val="20"/>
        </w:rPr>
        <w:t>迄</w:t>
      </w:r>
      <w:r w:rsidRPr="0008468D">
        <w:rPr>
          <w:rFonts w:ascii="Times New Roman" w:hAnsi="Times New Roman" w:hint="eastAsia"/>
          <w:sz w:val="20"/>
          <w:szCs w:val="20"/>
        </w:rPr>
        <w:t>日</w:t>
      </w:r>
      <w:r w:rsidRPr="0008468D">
        <w:rPr>
          <w:rFonts w:ascii="Times New Roman" w:hAnsi="Times New Roman" w:hint="eastAsia"/>
          <w:sz w:val="20"/>
          <w:szCs w:val="20"/>
        </w:rPr>
        <w:tab/>
        <w:t>108</w:t>
      </w:r>
      <w:r w:rsidRPr="0008468D">
        <w:rPr>
          <w:rFonts w:ascii="Times New Roman" w:hAnsi="Times New Roman" w:hint="eastAsia"/>
          <w:sz w:val="20"/>
          <w:szCs w:val="20"/>
        </w:rPr>
        <w:t>年</w:t>
      </w:r>
      <w:r w:rsidRPr="0008468D">
        <w:rPr>
          <w:rFonts w:ascii="Times New Roman" w:hAnsi="Times New Roman" w:hint="eastAsia"/>
          <w:sz w:val="20"/>
          <w:szCs w:val="20"/>
        </w:rPr>
        <w:t>6</w:t>
      </w:r>
      <w:r w:rsidRPr="0008468D">
        <w:rPr>
          <w:rFonts w:ascii="Times New Roman" w:hAnsi="Times New Roman" w:hint="eastAsia"/>
          <w:sz w:val="20"/>
          <w:szCs w:val="20"/>
        </w:rPr>
        <w:t>月</w:t>
      </w:r>
      <w:r w:rsidRPr="0008468D">
        <w:rPr>
          <w:rFonts w:ascii="Times New Roman" w:hAnsi="Times New Roman" w:hint="eastAsia"/>
          <w:sz w:val="20"/>
          <w:szCs w:val="20"/>
        </w:rPr>
        <w:t>1</w:t>
      </w:r>
      <w:r w:rsidRPr="0008468D">
        <w:rPr>
          <w:rFonts w:ascii="Times New Roman" w:hAnsi="Times New Roman" w:hint="eastAsia"/>
          <w:sz w:val="20"/>
          <w:szCs w:val="20"/>
        </w:rPr>
        <w:t>日</w:t>
      </w:r>
      <w:r w:rsidR="00D348F8" w:rsidRPr="0008468D">
        <w:rPr>
          <w:rFonts w:ascii="Times New Roman" w:hAnsi="Times New Roman" w:hint="eastAsia"/>
          <w:sz w:val="20"/>
          <w:szCs w:val="20"/>
        </w:rPr>
        <w:t>(</w:t>
      </w:r>
      <w:r w:rsidRPr="0008468D">
        <w:rPr>
          <w:rFonts w:ascii="Times New Roman" w:hAnsi="Times New Roman" w:hint="eastAsia"/>
          <w:sz w:val="20"/>
          <w:szCs w:val="20"/>
        </w:rPr>
        <w:t>費用年月</w:t>
      </w:r>
      <w:r w:rsidR="00D348F8" w:rsidRPr="0008468D">
        <w:rPr>
          <w:rFonts w:ascii="Times New Roman" w:hAnsi="Times New Roman" w:hint="eastAsia"/>
          <w:sz w:val="20"/>
          <w:szCs w:val="20"/>
        </w:rPr>
        <w:t>)~</w:t>
      </w:r>
      <w:r w:rsidR="00D348F8" w:rsidRPr="0008468D">
        <w:rPr>
          <w:rFonts w:ascii="Times New Roman" w:hAnsi="Times New Roman"/>
          <w:sz w:val="20"/>
          <w:szCs w:val="20"/>
        </w:rPr>
        <w:t>110</w:t>
      </w:r>
      <w:r w:rsidR="00D348F8" w:rsidRPr="0008468D">
        <w:rPr>
          <w:rFonts w:ascii="Times New Roman" w:hAnsi="Times New Roman"/>
          <w:sz w:val="20"/>
          <w:szCs w:val="20"/>
        </w:rPr>
        <w:t>年</w:t>
      </w:r>
      <w:r w:rsidR="00D348F8" w:rsidRPr="0008468D">
        <w:rPr>
          <w:rFonts w:ascii="Times New Roman" w:hAnsi="Times New Roman"/>
          <w:sz w:val="20"/>
          <w:szCs w:val="20"/>
        </w:rPr>
        <w:t>9</w:t>
      </w:r>
      <w:r w:rsidR="00D348F8" w:rsidRPr="0008468D">
        <w:rPr>
          <w:rFonts w:ascii="Times New Roman" w:hAnsi="Times New Roman"/>
          <w:sz w:val="20"/>
          <w:szCs w:val="20"/>
        </w:rPr>
        <w:t>月</w:t>
      </w:r>
      <w:r w:rsidR="00D348F8" w:rsidRPr="0008468D">
        <w:rPr>
          <w:rFonts w:ascii="Times New Roman" w:hAnsi="Times New Roman" w:hint="eastAsia"/>
          <w:sz w:val="20"/>
          <w:szCs w:val="20"/>
        </w:rPr>
        <w:t>30</w:t>
      </w:r>
      <w:r w:rsidR="00D348F8" w:rsidRPr="0008468D">
        <w:rPr>
          <w:rFonts w:ascii="Times New Roman" w:hAnsi="Times New Roman" w:hint="eastAsia"/>
          <w:sz w:val="20"/>
          <w:szCs w:val="20"/>
        </w:rPr>
        <w:t>日</w:t>
      </w:r>
      <w:r w:rsidR="00D348F8" w:rsidRPr="0008468D">
        <w:rPr>
          <w:rFonts w:ascii="Times New Roman" w:hAnsi="Times New Roman" w:hint="eastAsia"/>
          <w:sz w:val="20"/>
          <w:szCs w:val="20"/>
        </w:rPr>
        <w:t>(</w:t>
      </w:r>
      <w:r w:rsidR="00D348F8" w:rsidRPr="0008468D">
        <w:rPr>
          <w:rFonts w:ascii="Times New Roman" w:hAnsi="Times New Roman" w:hint="eastAsia"/>
          <w:sz w:val="20"/>
          <w:szCs w:val="20"/>
        </w:rPr>
        <w:t>費用年月</w:t>
      </w:r>
      <w:r w:rsidR="00D348F8" w:rsidRPr="0008468D">
        <w:rPr>
          <w:rFonts w:ascii="Times New Roman" w:hAnsi="Times New Roman" w:hint="eastAsia"/>
          <w:sz w:val="20"/>
          <w:szCs w:val="20"/>
        </w:rPr>
        <w:t>)</w:t>
      </w:r>
    </w:p>
    <w:tbl>
      <w:tblPr>
        <w:tblW w:w="9639" w:type="dxa"/>
        <w:tblInd w:w="28" w:type="dxa"/>
        <w:tblBorders>
          <w:top w:val="double" w:sz="4"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736"/>
        <w:gridCol w:w="7903"/>
      </w:tblGrid>
      <w:tr w:rsidR="00091EE6" w:rsidRPr="00870B48" w14:paraId="292F5D83" w14:textId="77777777" w:rsidTr="001C4572">
        <w:tc>
          <w:tcPr>
            <w:tcW w:w="1736" w:type="dxa"/>
            <w:shd w:val="clear" w:color="auto" w:fill="auto"/>
            <w:tcMar>
              <w:top w:w="0" w:type="dxa"/>
              <w:left w:w="28" w:type="dxa"/>
              <w:bottom w:w="0" w:type="dxa"/>
              <w:right w:w="28" w:type="dxa"/>
            </w:tcMar>
          </w:tcPr>
          <w:p w14:paraId="62E00667" w14:textId="77777777" w:rsidR="00091EE6" w:rsidRPr="00870B48" w:rsidRDefault="00091EE6" w:rsidP="00DB6DA2">
            <w:pPr>
              <w:spacing w:line="300" w:lineRule="exact"/>
              <w:jc w:val="center"/>
              <w:rPr>
                <w:rFonts w:eastAsia="標楷體"/>
                <w:color w:val="000000"/>
                <w:sz w:val="28"/>
              </w:rPr>
            </w:pPr>
            <w:r w:rsidRPr="00870B48">
              <w:rPr>
                <w:rFonts w:eastAsia="標楷體"/>
                <w:color w:val="000000"/>
                <w:sz w:val="28"/>
              </w:rPr>
              <w:t>指標名稱</w:t>
            </w:r>
          </w:p>
        </w:tc>
        <w:tc>
          <w:tcPr>
            <w:tcW w:w="7903" w:type="dxa"/>
            <w:shd w:val="clear" w:color="auto" w:fill="auto"/>
            <w:tcMar>
              <w:top w:w="0" w:type="dxa"/>
              <w:left w:w="28" w:type="dxa"/>
              <w:bottom w:w="0" w:type="dxa"/>
              <w:right w:w="28" w:type="dxa"/>
            </w:tcMar>
          </w:tcPr>
          <w:p w14:paraId="47628259" w14:textId="77777777" w:rsidR="00091EE6" w:rsidRPr="00870B48" w:rsidRDefault="00091EE6" w:rsidP="00DB6DA2">
            <w:pPr>
              <w:spacing w:line="300" w:lineRule="exact"/>
              <w:rPr>
                <w:rFonts w:eastAsia="標楷體"/>
                <w:sz w:val="28"/>
              </w:rPr>
            </w:pPr>
            <w:r w:rsidRPr="00870B48">
              <w:rPr>
                <w:rFonts w:eastAsia="標楷體"/>
                <w:sz w:val="28"/>
              </w:rPr>
              <w:t>036-</w:t>
            </w:r>
            <w:r w:rsidRPr="00870B48">
              <w:rPr>
                <w:rFonts w:eastAsia="標楷體"/>
                <w:sz w:val="28"/>
              </w:rPr>
              <w:t>西醫診所門診同院所同一病人每季</w:t>
            </w:r>
            <w:r w:rsidRPr="00870B48">
              <w:rPr>
                <w:rFonts w:eastAsia="標楷體"/>
                <w:dstrike/>
                <w:color w:val="FF0000"/>
                <w:sz w:val="28"/>
              </w:rPr>
              <w:t>申報</w:t>
            </w:r>
            <w:r w:rsidRPr="00870B48">
              <w:rPr>
                <w:rFonts w:eastAsia="標楷體"/>
                <w:sz w:val="28"/>
              </w:rPr>
              <w:t>Zolpidem</w:t>
            </w:r>
            <w:r w:rsidRPr="00870B48">
              <w:rPr>
                <w:rFonts w:eastAsia="標楷體"/>
                <w:dstrike/>
                <w:color w:val="FF0000"/>
                <w:sz w:val="28"/>
              </w:rPr>
              <w:t>開藥天數</w:t>
            </w:r>
            <w:r w:rsidRPr="00870B48">
              <w:rPr>
                <w:rFonts w:eastAsia="標楷體" w:hint="eastAsia"/>
                <w:b/>
                <w:color w:val="FF0000"/>
                <w:sz w:val="28"/>
                <w:u w:val="single"/>
              </w:rPr>
              <w:t>處方</w:t>
            </w:r>
            <w:r w:rsidRPr="00870B48">
              <w:rPr>
                <w:rFonts w:eastAsia="標楷體"/>
                <w:b/>
                <w:color w:val="FF0000"/>
                <w:sz w:val="28"/>
                <w:u w:val="single"/>
              </w:rPr>
              <w:t>量</w:t>
            </w:r>
            <w:r w:rsidRPr="00870B48">
              <w:rPr>
                <w:rFonts w:eastAsia="標楷體" w:hint="eastAsia"/>
                <w:sz w:val="28"/>
              </w:rPr>
              <w:t>（</w:t>
            </w:r>
            <w:r w:rsidRPr="00870B48">
              <w:rPr>
                <w:rFonts w:eastAsia="標楷體"/>
                <w:sz w:val="28"/>
              </w:rPr>
              <w:t>DDD</w:t>
            </w:r>
            <w:r w:rsidRPr="00870B48">
              <w:rPr>
                <w:rFonts w:eastAsia="標楷體" w:hint="eastAsia"/>
                <w:b/>
                <w:color w:val="FF0000"/>
                <w:sz w:val="28"/>
                <w:u w:val="single"/>
              </w:rPr>
              <w:t>數</w:t>
            </w:r>
            <w:r w:rsidRPr="00870B48">
              <w:rPr>
                <w:rFonts w:eastAsia="標楷體" w:hint="eastAsia"/>
                <w:sz w:val="28"/>
              </w:rPr>
              <w:t>）</w:t>
            </w:r>
            <w:r w:rsidRPr="00870B48">
              <w:rPr>
                <w:rFonts w:eastAsia="標楷體"/>
                <w:sz w:val="28"/>
              </w:rPr>
              <w:t>超量</w:t>
            </w:r>
          </w:p>
        </w:tc>
      </w:tr>
      <w:tr w:rsidR="00091EE6" w:rsidRPr="00870B48" w14:paraId="13EFBC32" w14:textId="77777777" w:rsidTr="001C4572">
        <w:tc>
          <w:tcPr>
            <w:tcW w:w="1736" w:type="dxa"/>
            <w:shd w:val="clear" w:color="auto" w:fill="auto"/>
            <w:tcMar>
              <w:top w:w="0" w:type="dxa"/>
              <w:left w:w="28" w:type="dxa"/>
              <w:bottom w:w="0" w:type="dxa"/>
              <w:right w:w="28" w:type="dxa"/>
            </w:tcMar>
          </w:tcPr>
          <w:p w14:paraId="19232184" w14:textId="77777777" w:rsidR="00091EE6" w:rsidRPr="00870B48" w:rsidRDefault="00091EE6" w:rsidP="00DB6DA2">
            <w:pPr>
              <w:spacing w:line="300" w:lineRule="exact"/>
              <w:jc w:val="center"/>
              <w:rPr>
                <w:rFonts w:eastAsia="標楷體"/>
                <w:color w:val="000000"/>
                <w:sz w:val="28"/>
              </w:rPr>
            </w:pPr>
            <w:r w:rsidRPr="00870B48">
              <w:rPr>
                <w:rFonts w:eastAsia="標楷體"/>
                <w:color w:val="000000"/>
                <w:sz w:val="28"/>
              </w:rPr>
              <w:t>實施目的</w:t>
            </w:r>
          </w:p>
        </w:tc>
        <w:tc>
          <w:tcPr>
            <w:tcW w:w="7903" w:type="dxa"/>
            <w:shd w:val="clear" w:color="auto" w:fill="auto"/>
            <w:tcMar>
              <w:top w:w="0" w:type="dxa"/>
              <w:left w:w="28" w:type="dxa"/>
              <w:bottom w:w="0" w:type="dxa"/>
              <w:right w:w="28" w:type="dxa"/>
            </w:tcMar>
          </w:tcPr>
          <w:p w14:paraId="73C97DE5" w14:textId="77777777" w:rsidR="00091EE6" w:rsidRPr="00870B48" w:rsidRDefault="00091EE6" w:rsidP="00DB6DA2">
            <w:pPr>
              <w:spacing w:line="300" w:lineRule="exact"/>
              <w:rPr>
                <w:rFonts w:eastAsia="標楷體"/>
              </w:rPr>
            </w:pPr>
            <w:r w:rsidRPr="00870B48">
              <w:rPr>
                <w:rFonts w:eastAsia="標楷體"/>
                <w:color w:val="000000"/>
                <w:sz w:val="28"/>
              </w:rPr>
              <w:t>降低不當之用藥型態</w:t>
            </w:r>
            <w:r w:rsidRPr="00870B48">
              <w:rPr>
                <w:rFonts w:eastAsia="標楷體"/>
                <w:sz w:val="28"/>
              </w:rPr>
              <w:t>，減少</w:t>
            </w:r>
            <w:r w:rsidRPr="00870B48">
              <w:rPr>
                <w:rFonts w:eastAsia="標楷體"/>
                <w:dstrike/>
                <w:color w:val="FF0000"/>
                <w:sz w:val="28"/>
              </w:rPr>
              <w:t>重覆</w:t>
            </w:r>
            <w:r w:rsidRPr="00870B48">
              <w:rPr>
                <w:rFonts w:eastAsia="標楷體" w:hint="eastAsia"/>
                <w:b/>
                <w:color w:val="FF0000"/>
                <w:sz w:val="28"/>
                <w:u w:val="single"/>
              </w:rPr>
              <w:t>過量</w:t>
            </w:r>
            <w:r w:rsidRPr="00870B48">
              <w:rPr>
                <w:rFonts w:eastAsia="標楷體"/>
                <w:sz w:val="28"/>
              </w:rPr>
              <w:t>用藥。</w:t>
            </w:r>
          </w:p>
        </w:tc>
      </w:tr>
      <w:tr w:rsidR="00091EE6" w:rsidRPr="00870B48" w14:paraId="5DA2FA25" w14:textId="77777777" w:rsidTr="001C4572">
        <w:tc>
          <w:tcPr>
            <w:tcW w:w="1736" w:type="dxa"/>
            <w:shd w:val="clear" w:color="auto" w:fill="auto"/>
            <w:tcMar>
              <w:top w:w="0" w:type="dxa"/>
              <w:left w:w="28" w:type="dxa"/>
              <w:bottom w:w="0" w:type="dxa"/>
              <w:right w:w="28" w:type="dxa"/>
            </w:tcMar>
          </w:tcPr>
          <w:p w14:paraId="6F138355" w14:textId="77777777" w:rsidR="00091EE6" w:rsidRPr="00870B48" w:rsidRDefault="00091EE6" w:rsidP="00DB6DA2">
            <w:pPr>
              <w:spacing w:line="300" w:lineRule="exact"/>
              <w:jc w:val="center"/>
              <w:rPr>
                <w:rFonts w:eastAsia="標楷體"/>
                <w:color w:val="000000"/>
                <w:sz w:val="28"/>
              </w:rPr>
            </w:pPr>
            <w:r w:rsidRPr="00870B48">
              <w:rPr>
                <w:rFonts w:eastAsia="標楷體"/>
                <w:color w:val="000000"/>
                <w:sz w:val="28"/>
              </w:rPr>
              <w:t>指標定義</w:t>
            </w:r>
          </w:p>
          <w:p w14:paraId="5AA2446B" w14:textId="77777777" w:rsidR="00091EE6" w:rsidRPr="00870B48" w:rsidRDefault="00091EE6" w:rsidP="00DB6DA2">
            <w:pPr>
              <w:spacing w:line="300" w:lineRule="exact"/>
              <w:jc w:val="center"/>
              <w:rPr>
                <w:rFonts w:eastAsia="標楷體"/>
                <w:color w:val="000000"/>
                <w:sz w:val="28"/>
              </w:rPr>
            </w:pPr>
          </w:p>
        </w:tc>
        <w:tc>
          <w:tcPr>
            <w:tcW w:w="7903" w:type="dxa"/>
            <w:shd w:val="clear" w:color="auto" w:fill="auto"/>
            <w:tcMar>
              <w:top w:w="0" w:type="dxa"/>
              <w:left w:w="28" w:type="dxa"/>
              <w:bottom w:w="0" w:type="dxa"/>
              <w:right w:w="28" w:type="dxa"/>
            </w:tcMar>
          </w:tcPr>
          <w:p w14:paraId="1E27B67B" w14:textId="77777777" w:rsidR="00091EE6" w:rsidRPr="00870B48" w:rsidRDefault="00091EE6" w:rsidP="00DB6DA2">
            <w:pPr>
              <w:spacing w:line="300" w:lineRule="exact"/>
              <w:jc w:val="both"/>
              <w:rPr>
                <w:rFonts w:eastAsia="標楷體"/>
                <w:sz w:val="28"/>
              </w:rPr>
            </w:pPr>
            <w:r w:rsidRPr="00870B48">
              <w:rPr>
                <w:rFonts w:eastAsia="標楷體"/>
                <w:sz w:val="28"/>
              </w:rPr>
              <w:t>同院所同一病人每季</w:t>
            </w:r>
            <w:r w:rsidRPr="00870B48">
              <w:rPr>
                <w:rFonts w:eastAsia="標楷體"/>
                <w:dstrike/>
                <w:color w:val="FF0000"/>
                <w:sz w:val="28"/>
              </w:rPr>
              <w:t>申報</w:t>
            </w:r>
            <w:r w:rsidRPr="00870B48">
              <w:rPr>
                <w:rFonts w:eastAsia="標楷體"/>
                <w:sz w:val="28"/>
              </w:rPr>
              <w:t>Zolpidem</w:t>
            </w:r>
            <w:r w:rsidRPr="00870B48">
              <w:rPr>
                <w:rFonts w:eastAsia="標楷體"/>
                <w:dstrike/>
                <w:color w:val="FF0000"/>
                <w:sz w:val="28"/>
              </w:rPr>
              <w:t>開藥天數</w:t>
            </w:r>
            <w:r w:rsidRPr="00870B48">
              <w:rPr>
                <w:rFonts w:eastAsia="標楷體" w:hint="eastAsia"/>
                <w:b/>
                <w:color w:val="FF0000"/>
                <w:sz w:val="28"/>
                <w:u w:val="single"/>
              </w:rPr>
              <w:t>處方</w:t>
            </w:r>
            <w:r w:rsidRPr="00870B48">
              <w:rPr>
                <w:rFonts w:eastAsia="標楷體"/>
                <w:b/>
                <w:color w:val="FF0000"/>
                <w:sz w:val="28"/>
                <w:u w:val="single"/>
              </w:rPr>
              <w:t>量</w:t>
            </w:r>
            <w:r w:rsidRPr="00870B48">
              <w:rPr>
                <w:rFonts w:eastAsia="標楷體" w:hint="eastAsia"/>
                <w:sz w:val="28"/>
              </w:rPr>
              <w:t>（</w:t>
            </w:r>
            <w:r w:rsidRPr="00870B48">
              <w:rPr>
                <w:rFonts w:eastAsia="標楷體"/>
                <w:sz w:val="28"/>
              </w:rPr>
              <w:t>DDD</w:t>
            </w:r>
            <w:r w:rsidRPr="00870B48">
              <w:rPr>
                <w:rFonts w:eastAsia="標楷體" w:hint="eastAsia"/>
                <w:b/>
                <w:color w:val="FF0000"/>
                <w:sz w:val="28"/>
                <w:u w:val="single"/>
              </w:rPr>
              <w:t>數</w:t>
            </w:r>
            <w:r w:rsidRPr="00870B48">
              <w:rPr>
                <w:rFonts w:eastAsia="標楷體" w:hint="eastAsia"/>
                <w:sz w:val="28"/>
              </w:rPr>
              <w:t>）</w:t>
            </w:r>
            <w:r w:rsidRPr="00870B48">
              <w:rPr>
                <w:rFonts w:eastAsia="標楷體"/>
                <w:sz w:val="28"/>
              </w:rPr>
              <w:t>超量。</w:t>
            </w:r>
          </w:p>
          <w:p w14:paraId="74905EF4" w14:textId="77777777" w:rsidR="00091EE6" w:rsidRPr="00870B48" w:rsidRDefault="00091EE6" w:rsidP="00DB6DA2">
            <w:pPr>
              <w:spacing w:line="300" w:lineRule="exact"/>
              <w:jc w:val="both"/>
              <w:rPr>
                <w:rFonts w:eastAsia="標楷體"/>
              </w:rPr>
            </w:pPr>
            <w:r w:rsidRPr="00870B48">
              <w:rPr>
                <w:rFonts w:eastAsia="標楷體"/>
                <w:bCs/>
                <w:sz w:val="28"/>
              </w:rPr>
              <w:t>區分「神經科及精神科」就醫科別案件及非「神經科及精神科」就醫科別案件兩類統計</w:t>
            </w:r>
            <w:r w:rsidRPr="00870B48">
              <w:rPr>
                <w:rFonts w:eastAsia="標楷體" w:hint="eastAsia"/>
                <w:bCs/>
                <w:sz w:val="28"/>
              </w:rPr>
              <w:t>。</w:t>
            </w:r>
          </w:p>
          <w:p w14:paraId="6197A169" w14:textId="77777777" w:rsidR="00091EE6" w:rsidRPr="00870B48" w:rsidRDefault="00091EE6" w:rsidP="00DB6DA2">
            <w:pPr>
              <w:spacing w:line="300" w:lineRule="exact"/>
              <w:jc w:val="both"/>
              <w:rPr>
                <w:rFonts w:eastAsia="標楷體"/>
                <w:sz w:val="28"/>
              </w:rPr>
            </w:pPr>
            <w:r w:rsidRPr="00870B48">
              <w:rPr>
                <w:rFonts w:eastAsia="標楷體"/>
                <w:sz w:val="28"/>
              </w:rPr>
              <w:t>資料範圍：門診申報</w:t>
            </w:r>
            <w:r w:rsidRPr="00870B48">
              <w:rPr>
                <w:rFonts w:eastAsia="標楷體"/>
                <w:sz w:val="28"/>
              </w:rPr>
              <w:t>Zolpidem</w:t>
            </w:r>
            <w:r w:rsidRPr="00870B48">
              <w:rPr>
                <w:rFonts w:eastAsia="標楷體"/>
                <w:sz w:val="28"/>
              </w:rPr>
              <w:t>之病人歸戶分析（含藥局資料）。</w:t>
            </w:r>
          </w:p>
          <w:p w14:paraId="11183335" w14:textId="77777777" w:rsidR="00091EE6" w:rsidRPr="00870B48" w:rsidRDefault="00091EE6" w:rsidP="00DB6DA2">
            <w:pPr>
              <w:spacing w:line="300" w:lineRule="exact"/>
              <w:jc w:val="both"/>
              <w:rPr>
                <w:rFonts w:eastAsia="標楷體"/>
                <w:sz w:val="28"/>
              </w:rPr>
            </w:pPr>
            <w:r w:rsidRPr="00870B48">
              <w:rPr>
                <w:rFonts w:eastAsia="標楷體"/>
                <w:sz w:val="28"/>
              </w:rPr>
              <w:t>Zolpidem</w:t>
            </w:r>
            <w:r w:rsidRPr="00870B48">
              <w:rPr>
                <w:rFonts w:eastAsia="標楷體"/>
                <w:sz w:val="28"/>
              </w:rPr>
              <w:t>藥品：藥品成分碼「</w:t>
            </w:r>
            <w:r w:rsidRPr="00870B48">
              <w:rPr>
                <w:rFonts w:eastAsia="標楷體"/>
                <w:sz w:val="28"/>
              </w:rPr>
              <w:t>2824801810</w:t>
            </w:r>
            <w:r w:rsidRPr="00870B48">
              <w:rPr>
                <w:rFonts w:eastAsia="標楷體"/>
                <w:sz w:val="28"/>
              </w:rPr>
              <w:t>」、「</w:t>
            </w:r>
            <w:r w:rsidRPr="00870B48">
              <w:rPr>
                <w:rFonts w:eastAsia="標楷體"/>
                <w:sz w:val="28"/>
              </w:rPr>
              <w:t>2824801820</w:t>
            </w:r>
            <w:r w:rsidRPr="00870B48">
              <w:rPr>
                <w:rFonts w:eastAsia="標楷體"/>
                <w:sz w:val="28"/>
              </w:rPr>
              <w:t>」。</w:t>
            </w:r>
          </w:p>
          <w:p w14:paraId="6871279B" w14:textId="77777777" w:rsidR="00091EE6" w:rsidRPr="00870B48" w:rsidRDefault="00091EE6" w:rsidP="00DB6DA2">
            <w:pPr>
              <w:spacing w:line="320" w:lineRule="exact"/>
              <w:jc w:val="both"/>
              <w:rPr>
                <w:rFonts w:eastAsia="標楷體"/>
                <w:sz w:val="28"/>
              </w:rPr>
            </w:pPr>
            <w:r w:rsidRPr="00870B48">
              <w:rPr>
                <w:rFonts w:eastAsia="標楷體"/>
                <w:sz w:val="28"/>
              </w:rPr>
              <w:t>Zolpidem</w:t>
            </w:r>
            <w:r w:rsidRPr="00870B48">
              <w:rPr>
                <w:rFonts w:eastAsia="標楷體"/>
                <w:dstrike/>
                <w:color w:val="FF0000"/>
                <w:sz w:val="28"/>
              </w:rPr>
              <w:t>開藥天數</w:t>
            </w:r>
            <w:r w:rsidRPr="00870B48">
              <w:rPr>
                <w:rFonts w:eastAsia="標楷體"/>
                <w:b/>
                <w:color w:val="FF0000"/>
                <w:sz w:val="28"/>
                <w:u w:val="single"/>
              </w:rPr>
              <w:t>處方量（</w:t>
            </w:r>
            <w:r w:rsidRPr="00870B48">
              <w:rPr>
                <w:rFonts w:eastAsia="標楷體"/>
                <w:b/>
                <w:color w:val="FF0000"/>
                <w:sz w:val="28"/>
                <w:u w:val="single"/>
              </w:rPr>
              <w:t>DDD</w:t>
            </w:r>
            <w:r w:rsidRPr="00870B48">
              <w:rPr>
                <w:rFonts w:eastAsia="標楷體"/>
                <w:b/>
                <w:color w:val="FF0000"/>
                <w:sz w:val="28"/>
                <w:u w:val="single"/>
              </w:rPr>
              <w:t>數）</w:t>
            </w:r>
            <w:r w:rsidRPr="00870B48">
              <w:rPr>
                <w:rFonts w:eastAsia="標楷體"/>
                <w:sz w:val="28"/>
              </w:rPr>
              <w:t>：依</w:t>
            </w:r>
            <w:r w:rsidRPr="00870B48">
              <w:rPr>
                <w:rFonts w:eastAsia="標楷體"/>
                <w:sz w:val="28"/>
              </w:rPr>
              <w:t xml:space="preserve">WHO ATC/DDD Index </w:t>
            </w:r>
            <w:r w:rsidRPr="00870B48">
              <w:rPr>
                <w:rFonts w:eastAsia="標楷體"/>
                <w:sz w:val="28"/>
              </w:rPr>
              <w:t>建議之每人日劑量為</w:t>
            </w:r>
            <w:r w:rsidRPr="00870B48">
              <w:rPr>
                <w:rFonts w:eastAsia="標楷體"/>
                <w:sz w:val="28"/>
              </w:rPr>
              <w:t>10mg</w:t>
            </w:r>
            <w:r w:rsidRPr="00870B48">
              <w:rPr>
                <w:rFonts w:eastAsia="標楷體"/>
                <w:sz w:val="28"/>
              </w:rPr>
              <w:t>，</w:t>
            </w:r>
            <w:r w:rsidRPr="00870B48">
              <w:rPr>
                <w:rFonts w:eastAsia="標楷體"/>
                <w:b/>
                <w:color w:val="FF0000"/>
                <w:sz w:val="28"/>
                <w:u w:val="single"/>
              </w:rPr>
              <w:t>處方量以</w:t>
            </w:r>
            <w:r w:rsidRPr="00870B48">
              <w:rPr>
                <w:rFonts w:eastAsia="標楷體"/>
                <w:b/>
                <w:color w:val="FF0000"/>
                <w:sz w:val="28"/>
                <w:u w:val="single"/>
              </w:rPr>
              <w:t>DDD</w:t>
            </w:r>
            <w:r w:rsidRPr="00870B48">
              <w:rPr>
                <w:rFonts w:eastAsia="標楷體"/>
                <w:b/>
                <w:color w:val="FF0000"/>
                <w:sz w:val="28"/>
                <w:u w:val="single"/>
              </w:rPr>
              <w:t>數計算</w:t>
            </w:r>
            <w:r w:rsidRPr="00870B48">
              <w:rPr>
                <w:rFonts w:eastAsia="標楷體" w:hint="eastAsia"/>
                <w:b/>
                <w:color w:val="FF0000"/>
                <w:sz w:val="28"/>
                <w:u w:val="single"/>
              </w:rPr>
              <w:t>=</w:t>
            </w:r>
            <w:r w:rsidRPr="00870B48">
              <w:rPr>
                <w:rFonts w:eastAsia="標楷體"/>
                <w:b/>
                <w:color w:val="FF0000"/>
                <w:sz w:val="28"/>
                <w:u w:val="single"/>
              </w:rPr>
              <w:t>藥品成</w:t>
            </w:r>
            <w:r w:rsidRPr="00870B48">
              <w:rPr>
                <w:rFonts w:eastAsia="標楷體" w:hint="eastAsia"/>
                <w:b/>
                <w:color w:val="FF0000"/>
                <w:sz w:val="28"/>
                <w:u w:val="single"/>
              </w:rPr>
              <w:t>分</w:t>
            </w:r>
            <w:r w:rsidRPr="00870B48">
              <w:rPr>
                <w:rFonts w:eastAsia="標楷體"/>
                <w:b/>
                <w:color w:val="FF0000"/>
                <w:sz w:val="28"/>
                <w:u w:val="single"/>
              </w:rPr>
              <w:t>含量</w:t>
            </w:r>
            <w:r w:rsidRPr="00870B48">
              <w:rPr>
                <w:rFonts w:eastAsia="標楷體"/>
                <w:b/>
                <w:color w:val="FF0000"/>
                <w:sz w:val="28"/>
                <w:u w:val="single"/>
              </w:rPr>
              <w:t>*</w:t>
            </w:r>
            <w:r w:rsidRPr="00870B48">
              <w:rPr>
                <w:rFonts w:eastAsia="標楷體"/>
                <w:b/>
                <w:color w:val="FF0000"/>
                <w:sz w:val="28"/>
                <w:u w:val="single"/>
              </w:rPr>
              <w:t>處方數量</w:t>
            </w:r>
            <w:r w:rsidRPr="00870B48">
              <w:rPr>
                <w:rFonts w:eastAsia="標楷體"/>
                <w:b/>
                <w:color w:val="FF0000"/>
                <w:sz w:val="28"/>
                <w:u w:val="single"/>
              </w:rPr>
              <w:t>/10</w:t>
            </w:r>
            <w:r w:rsidRPr="00870B48">
              <w:rPr>
                <w:rFonts w:eastAsia="標楷體"/>
                <w:b/>
                <w:color w:val="FF0000"/>
                <w:sz w:val="28"/>
                <w:u w:val="single"/>
              </w:rPr>
              <w:t>。</w:t>
            </w:r>
          </w:p>
          <w:p w14:paraId="58095DB8" w14:textId="77777777" w:rsidR="00091EE6" w:rsidRPr="00870B48" w:rsidRDefault="00091EE6" w:rsidP="00DB6DA2">
            <w:pPr>
              <w:spacing w:line="300" w:lineRule="exact"/>
              <w:jc w:val="both"/>
              <w:rPr>
                <w:rFonts w:eastAsia="標楷體"/>
                <w:b/>
                <w:color w:val="FF0000"/>
                <w:sz w:val="28"/>
                <w:u w:val="single"/>
              </w:rPr>
            </w:pPr>
            <w:r w:rsidRPr="00870B48">
              <w:rPr>
                <w:rFonts w:eastAsia="標楷體"/>
                <w:b/>
                <w:color w:val="FF0000"/>
                <w:sz w:val="28"/>
                <w:u w:val="single"/>
              </w:rPr>
              <w:t>排除條件：</w:t>
            </w:r>
          </w:p>
          <w:p w14:paraId="7A5D31B5" w14:textId="77777777" w:rsidR="00091EE6" w:rsidRPr="00870B48" w:rsidRDefault="00091EE6" w:rsidP="00DB6DA2">
            <w:pPr>
              <w:spacing w:line="300" w:lineRule="exact"/>
              <w:ind w:left="395" w:hangingChars="141" w:hanging="395"/>
              <w:jc w:val="both"/>
              <w:rPr>
                <w:rFonts w:eastAsia="標楷體"/>
                <w:b/>
                <w:color w:val="FF0000"/>
                <w:sz w:val="28"/>
                <w:u w:val="single"/>
              </w:rPr>
            </w:pPr>
            <w:r w:rsidRPr="00870B48">
              <w:rPr>
                <w:rFonts w:eastAsia="標楷體"/>
                <w:b/>
                <w:color w:val="FF0000"/>
                <w:sz w:val="28"/>
                <w:u w:val="single"/>
              </w:rPr>
              <w:t>1.</w:t>
            </w:r>
            <w:r w:rsidRPr="00870B48">
              <w:rPr>
                <w:rFonts w:eastAsia="標楷體"/>
                <w:b/>
                <w:color w:val="FF0000"/>
                <w:sz w:val="28"/>
                <w:u w:val="single"/>
              </w:rPr>
              <w:t>排除當季最後一筆「切結一次領取</w:t>
            </w:r>
            <w:r w:rsidRPr="00870B48">
              <w:rPr>
                <w:rFonts w:eastAsia="標楷體"/>
                <w:b/>
                <w:color w:val="FF0000"/>
                <w:sz w:val="28"/>
                <w:u w:val="single"/>
              </w:rPr>
              <w:t>2</w:t>
            </w:r>
            <w:r w:rsidRPr="00870B48">
              <w:rPr>
                <w:rFonts w:eastAsia="標楷體"/>
                <w:b/>
                <w:color w:val="FF0000"/>
                <w:sz w:val="28"/>
                <w:u w:val="single"/>
              </w:rPr>
              <w:t>個月或</w:t>
            </w:r>
            <w:r w:rsidRPr="00870B48">
              <w:rPr>
                <w:rFonts w:eastAsia="標楷體"/>
                <w:b/>
                <w:color w:val="FF0000"/>
                <w:sz w:val="28"/>
                <w:u w:val="single"/>
              </w:rPr>
              <w:t>3</w:t>
            </w:r>
            <w:r w:rsidRPr="00870B48">
              <w:rPr>
                <w:rFonts w:eastAsia="標楷體"/>
                <w:b/>
                <w:color w:val="FF0000"/>
                <w:sz w:val="28"/>
                <w:u w:val="single"/>
              </w:rPr>
              <w:t>個月慢箋用藥案件」且</w:t>
            </w:r>
            <w:r w:rsidRPr="00870B48">
              <w:rPr>
                <w:rFonts w:eastAsia="標楷體" w:hint="eastAsia"/>
                <w:b/>
                <w:color w:val="FF0000"/>
                <w:sz w:val="28"/>
                <w:u w:val="single"/>
              </w:rPr>
              <w:t>前述案件處方量（</w:t>
            </w:r>
            <w:r w:rsidRPr="00870B48">
              <w:rPr>
                <w:rFonts w:eastAsia="標楷體"/>
                <w:b/>
                <w:color w:val="FF0000"/>
                <w:sz w:val="28"/>
                <w:u w:val="single"/>
              </w:rPr>
              <w:t>DDD</w:t>
            </w:r>
            <w:r w:rsidRPr="00870B48">
              <w:rPr>
                <w:rFonts w:eastAsia="標楷體" w:hint="eastAsia"/>
                <w:b/>
                <w:color w:val="FF0000"/>
                <w:sz w:val="28"/>
                <w:u w:val="single"/>
              </w:rPr>
              <w:t>數）需</w:t>
            </w:r>
            <w:r w:rsidRPr="00870B48">
              <w:rPr>
                <w:rFonts w:eastAsia="標楷體"/>
                <w:b/>
                <w:color w:val="FF0000"/>
                <w:sz w:val="28"/>
                <w:u w:val="single"/>
              </w:rPr>
              <w:t>小於等於當季閾值。</w:t>
            </w:r>
          </w:p>
          <w:p w14:paraId="6448F319" w14:textId="77777777" w:rsidR="00091EE6" w:rsidRPr="00870B48" w:rsidRDefault="00091EE6" w:rsidP="00DB6DA2">
            <w:pPr>
              <w:spacing w:line="300" w:lineRule="exact"/>
              <w:ind w:left="395" w:hangingChars="141" w:hanging="395"/>
              <w:jc w:val="both"/>
              <w:rPr>
                <w:rFonts w:eastAsia="標楷體"/>
                <w:sz w:val="28"/>
              </w:rPr>
            </w:pPr>
            <w:r w:rsidRPr="00870B48">
              <w:rPr>
                <w:rFonts w:eastAsia="標楷體"/>
                <w:b/>
                <w:color w:val="FF0000"/>
                <w:sz w:val="28"/>
                <w:u w:val="single"/>
              </w:rPr>
              <w:t>2.</w:t>
            </w:r>
            <w:r w:rsidRPr="00870B48">
              <w:rPr>
                <w:rFonts w:eastAsia="標楷體"/>
                <w:b/>
                <w:color w:val="FF0000"/>
                <w:sz w:val="28"/>
                <w:u w:val="single"/>
              </w:rPr>
              <w:t>「切結一次領取</w:t>
            </w:r>
            <w:r w:rsidRPr="00870B48">
              <w:rPr>
                <w:rFonts w:eastAsia="標楷體"/>
                <w:b/>
                <w:color w:val="FF0000"/>
                <w:sz w:val="28"/>
                <w:u w:val="single"/>
              </w:rPr>
              <w:t>2</w:t>
            </w:r>
            <w:r w:rsidRPr="00870B48">
              <w:rPr>
                <w:rFonts w:eastAsia="標楷體"/>
                <w:b/>
                <w:color w:val="FF0000"/>
                <w:sz w:val="28"/>
                <w:u w:val="single"/>
              </w:rPr>
              <w:t>個月或</w:t>
            </w:r>
            <w:r w:rsidRPr="00870B48">
              <w:rPr>
                <w:rFonts w:eastAsia="標楷體"/>
                <w:b/>
                <w:color w:val="FF0000"/>
                <w:sz w:val="28"/>
                <w:u w:val="single"/>
              </w:rPr>
              <w:t>3</w:t>
            </w:r>
            <w:r w:rsidRPr="00870B48">
              <w:rPr>
                <w:rFonts w:eastAsia="標楷體"/>
                <w:b/>
                <w:color w:val="FF0000"/>
                <w:sz w:val="28"/>
                <w:u w:val="single"/>
              </w:rPr>
              <w:t>個月慢箋用藥案件」定義</w:t>
            </w:r>
            <w:r w:rsidRPr="00870B48">
              <w:rPr>
                <w:rFonts w:eastAsia="標楷體"/>
                <w:b/>
                <w:color w:val="FF0000"/>
                <w:sz w:val="28"/>
                <w:u w:val="single"/>
              </w:rPr>
              <w:t>:</w:t>
            </w:r>
            <w:r w:rsidRPr="00870B48">
              <w:rPr>
                <w:rFonts w:eastAsia="標楷體"/>
                <w:b/>
                <w:color w:val="FF0000"/>
                <w:sz w:val="28"/>
                <w:u w:val="single"/>
              </w:rPr>
              <w:t>申報特定治療項目代號</w:t>
            </w:r>
            <w:r w:rsidRPr="00870B48">
              <w:rPr>
                <w:rFonts w:eastAsia="標楷體"/>
                <w:b/>
                <w:color w:val="FF0000"/>
                <w:sz w:val="28"/>
                <w:u w:val="single"/>
              </w:rPr>
              <w:t>H8</w:t>
            </w:r>
            <w:r w:rsidRPr="00870B48">
              <w:rPr>
                <w:rFonts w:eastAsia="標楷體"/>
                <w:b/>
                <w:color w:val="FF0000"/>
                <w:sz w:val="28"/>
                <w:u w:val="single"/>
              </w:rPr>
              <w:t>、</w:t>
            </w:r>
            <w:r w:rsidRPr="00870B48">
              <w:rPr>
                <w:rFonts w:eastAsia="標楷體"/>
                <w:b/>
                <w:color w:val="FF0000"/>
                <w:sz w:val="28"/>
                <w:u w:val="single"/>
              </w:rPr>
              <w:t>HA</w:t>
            </w:r>
            <w:r w:rsidRPr="00870B48">
              <w:rPr>
                <w:rFonts w:eastAsia="標楷體"/>
                <w:b/>
                <w:color w:val="FF0000"/>
                <w:sz w:val="28"/>
                <w:u w:val="single"/>
              </w:rPr>
              <w:t>、</w:t>
            </w:r>
            <w:r w:rsidRPr="00870B48">
              <w:rPr>
                <w:rFonts w:eastAsia="標楷體"/>
                <w:b/>
                <w:color w:val="FF0000"/>
                <w:sz w:val="28"/>
                <w:u w:val="single"/>
              </w:rPr>
              <w:t>HB</w:t>
            </w:r>
            <w:r w:rsidRPr="00870B48">
              <w:rPr>
                <w:rFonts w:eastAsia="標楷體"/>
                <w:b/>
                <w:color w:val="FF0000"/>
                <w:sz w:val="28"/>
                <w:u w:val="single"/>
              </w:rPr>
              <w:t>、</w:t>
            </w:r>
            <w:r w:rsidRPr="00870B48">
              <w:rPr>
                <w:rFonts w:eastAsia="標楷體"/>
                <w:b/>
                <w:color w:val="FF0000"/>
                <w:sz w:val="28"/>
                <w:u w:val="single"/>
              </w:rPr>
              <w:t>HC</w:t>
            </w:r>
            <w:r w:rsidRPr="00870B48">
              <w:rPr>
                <w:rFonts w:eastAsia="標楷體"/>
                <w:b/>
                <w:color w:val="FF0000"/>
                <w:sz w:val="28"/>
                <w:u w:val="single"/>
              </w:rPr>
              <w:t>及</w:t>
            </w:r>
            <w:r w:rsidRPr="00870B48">
              <w:rPr>
                <w:rFonts w:eastAsia="標楷體"/>
                <w:b/>
                <w:color w:val="FF0000"/>
                <w:sz w:val="28"/>
                <w:u w:val="single"/>
              </w:rPr>
              <w:t>HD</w:t>
            </w:r>
            <w:r w:rsidRPr="00870B48">
              <w:rPr>
                <w:rFonts w:eastAsia="標楷體"/>
                <w:b/>
                <w:color w:val="FF0000"/>
                <w:sz w:val="28"/>
                <w:u w:val="single"/>
              </w:rPr>
              <w:t>。</w:t>
            </w:r>
          </w:p>
        </w:tc>
      </w:tr>
      <w:tr w:rsidR="00091EE6" w:rsidRPr="00870B48" w14:paraId="0B25A22E" w14:textId="77777777" w:rsidTr="001C4572">
        <w:tc>
          <w:tcPr>
            <w:tcW w:w="1736" w:type="dxa"/>
            <w:shd w:val="clear" w:color="auto" w:fill="auto"/>
            <w:tcMar>
              <w:top w:w="0" w:type="dxa"/>
              <w:left w:w="28" w:type="dxa"/>
              <w:bottom w:w="0" w:type="dxa"/>
              <w:right w:w="28" w:type="dxa"/>
            </w:tcMar>
          </w:tcPr>
          <w:p w14:paraId="50634524" w14:textId="77777777" w:rsidR="00091EE6" w:rsidRPr="00870B48" w:rsidRDefault="00091EE6" w:rsidP="00DB6DA2">
            <w:pPr>
              <w:spacing w:line="300" w:lineRule="exact"/>
              <w:jc w:val="center"/>
              <w:rPr>
                <w:rFonts w:eastAsia="標楷體"/>
                <w:color w:val="000000"/>
                <w:sz w:val="28"/>
              </w:rPr>
            </w:pPr>
            <w:r w:rsidRPr="00870B48">
              <w:rPr>
                <w:rFonts w:eastAsia="標楷體"/>
                <w:color w:val="000000"/>
                <w:sz w:val="28"/>
              </w:rPr>
              <w:t>指標屬性</w:t>
            </w:r>
          </w:p>
        </w:tc>
        <w:tc>
          <w:tcPr>
            <w:tcW w:w="7903" w:type="dxa"/>
            <w:shd w:val="clear" w:color="auto" w:fill="auto"/>
            <w:tcMar>
              <w:top w:w="0" w:type="dxa"/>
              <w:left w:w="28" w:type="dxa"/>
              <w:bottom w:w="0" w:type="dxa"/>
              <w:right w:w="28" w:type="dxa"/>
            </w:tcMar>
          </w:tcPr>
          <w:p w14:paraId="0B605EE8" w14:textId="77777777" w:rsidR="00091EE6" w:rsidRPr="00870B48" w:rsidRDefault="00091EE6" w:rsidP="00DB6DA2">
            <w:pPr>
              <w:spacing w:line="300" w:lineRule="exact"/>
              <w:rPr>
                <w:rFonts w:eastAsia="標楷體"/>
                <w:sz w:val="28"/>
              </w:rPr>
            </w:pPr>
            <w:r w:rsidRPr="00870B48">
              <w:rPr>
                <w:rFonts w:eastAsia="標楷體"/>
                <w:sz w:val="28"/>
              </w:rPr>
              <w:t>負向</w:t>
            </w:r>
          </w:p>
        </w:tc>
      </w:tr>
      <w:tr w:rsidR="00091EE6" w:rsidRPr="00870B48" w14:paraId="52A55C5A" w14:textId="77777777" w:rsidTr="001C4572">
        <w:tc>
          <w:tcPr>
            <w:tcW w:w="1736" w:type="dxa"/>
            <w:shd w:val="clear" w:color="auto" w:fill="auto"/>
            <w:tcMar>
              <w:top w:w="0" w:type="dxa"/>
              <w:left w:w="28" w:type="dxa"/>
              <w:bottom w:w="0" w:type="dxa"/>
              <w:right w:w="28" w:type="dxa"/>
            </w:tcMar>
          </w:tcPr>
          <w:p w14:paraId="3DCB8585" w14:textId="77777777" w:rsidR="00091EE6" w:rsidRPr="00870B48" w:rsidRDefault="00091EE6" w:rsidP="00DB6DA2">
            <w:pPr>
              <w:spacing w:line="300" w:lineRule="exact"/>
              <w:jc w:val="center"/>
              <w:rPr>
                <w:rFonts w:eastAsia="標楷體"/>
                <w:color w:val="000000"/>
                <w:sz w:val="28"/>
              </w:rPr>
            </w:pPr>
            <w:r w:rsidRPr="00870B48">
              <w:rPr>
                <w:rFonts w:eastAsia="標楷體"/>
                <w:color w:val="000000"/>
                <w:sz w:val="28"/>
              </w:rPr>
              <w:t>分析單位</w:t>
            </w:r>
          </w:p>
        </w:tc>
        <w:tc>
          <w:tcPr>
            <w:tcW w:w="7903" w:type="dxa"/>
            <w:shd w:val="clear" w:color="auto" w:fill="auto"/>
            <w:tcMar>
              <w:top w:w="0" w:type="dxa"/>
              <w:left w:w="28" w:type="dxa"/>
              <w:bottom w:w="0" w:type="dxa"/>
              <w:right w:w="28" w:type="dxa"/>
            </w:tcMar>
          </w:tcPr>
          <w:p w14:paraId="43CE0BBE" w14:textId="77777777" w:rsidR="00091EE6" w:rsidRPr="00870B48" w:rsidRDefault="00091EE6" w:rsidP="00DB6DA2">
            <w:pPr>
              <w:spacing w:line="300" w:lineRule="exact"/>
              <w:rPr>
                <w:rFonts w:eastAsia="標楷體"/>
                <w:sz w:val="28"/>
              </w:rPr>
            </w:pPr>
            <w:r w:rsidRPr="00870B48">
              <w:rPr>
                <w:rFonts w:eastAsia="標楷體"/>
                <w:sz w:val="28"/>
              </w:rPr>
              <w:t>依院所按季分析</w:t>
            </w:r>
          </w:p>
        </w:tc>
      </w:tr>
      <w:tr w:rsidR="00091EE6" w:rsidRPr="00870B48" w14:paraId="3E3F594E" w14:textId="77777777" w:rsidTr="001C4572">
        <w:tc>
          <w:tcPr>
            <w:tcW w:w="1736" w:type="dxa"/>
            <w:shd w:val="clear" w:color="auto" w:fill="auto"/>
            <w:tcMar>
              <w:top w:w="0" w:type="dxa"/>
              <w:left w:w="28" w:type="dxa"/>
              <w:bottom w:w="0" w:type="dxa"/>
              <w:right w:w="28" w:type="dxa"/>
            </w:tcMar>
          </w:tcPr>
          <w:p w14:paraId="2CD4CADA" w14:textId="77777777" w:rsidR="00091EE6" w:rsidRPr="00870B48" w:rsidRDefault="00091EE6" w:rsidP="00DB6DA2">
            <w:pPr>
              <w:spacing w:line="300" w:lineRule="exact"/>
              <w:jc w:val="center"/>
              <w:rPr>
                <w:rFonts w:eastAsia="標楷體"/>
                <w:color w:val="000000"/>
                <w:sz w:val="28"/>
              </w:rPr>
            </w:pPr>
            <w:r w:rsidRPr="00870B48">
              <w:rPr>
                <w:rFonts w:eastAsia="標楷體"/>
                <w:color w:val="000000"/>
                <w:sz w:val="28"/>
              </w:rPr>
              <w:t>分析範圍</w:t>
            </w:r>
          </w:p>
        </w:tc>
        <w:tc>
          <w:tcPr>
            <w:tcW w:w="7903" w:type="dxa"/>
            <w:shd w:val="clear" w:color="auto" w:fill="auto"/>
            <w:tcMar>
              <w:top w:w="0" w:type="dxa"/>
              <w:left w:w="28" w:type="dxa"/>
              <w:bottom w:w="0" w:type="dxa"/>
              <w:right w:w="28" w:type="dxa"/>
            </w:tcMar>
          </w:tcPr>
          <w:p w14:paraId="7A76E515" w14:textId="77777777" w:rsidR="00091EE6" w:rsidRPr="00870B48" w:rsidRDefault="00091EE6" w:rsidP="00DB6DA2">
            <w:pPr>
              <w:spacing w:line="300" w:lineRule="exact"/>
              <w:rPr>
                <w:rFonts w:eastAsia="標楷體"/>
                <w:sz w:val="28"/>
              </w:rPr>
            </w:pPr>
            <w:r w:rsidRPr="00870B48">
              <w:rPr>
                <w:rFonts w:eastAsia="標楷體"/>
                <w:sz w:val="28"/>
              </w:rPr>
              <w:t>西醫基層總額部門</w:t>
            </w:r>
          </w:p>
        </w:tc>
      </w:tr>
      <w:tr w:rsidR="00091EE6" w:rsidRPr="00870B48" w14:paraId="72664204" w14:textId="77777777" w:rsidTr="001C4572">
        <w:tc>
          <w:tcPr>
            <w:tcW w:w="1736" w:type="dxa"/>
            <w:shd w:val="clear" w:color="auto" w:fill="auto"/>
            <w:tcMar>
              <w:top w:w="0" w:type="dxa"/>
              <w:left w:w="28" w:type="dxa"/>
              <w:bottom w:w="0" w:type="dxa"/>
              <w:right w:w="28" w:type="dxa"/>
            </w:tcMar>
          </w:tcPr>
          <w:p w14:paraId="1F51D6C9" w14:textId="77777777" w:rsidR="00091EE6" w:rsidRPr="00870B48" w:rsidRDefault="00091EE6" w:rsidP="00DB6DA2">
            <w:pPr>
              <w:spacing w:line="300" w:lineRule="exact"/>
              <w:jc w:val="center"/>
              <w:rPr>
                <w:rFonts w:eastAsia="標楷體"/>
                <w:color w:val="000000"/>
                <w:sz w:val="28"/>
              </w:rPr>
            </w:pPr>
            <w:r w:rsidRPr="00870B48">
              <w:rPr>
                <w:rFonts w:eastAsia="標楷體"/>
                <w:color w:val="000000"/>
                <w:sz w:val="28"/>
              </w:rPr>
              <w:t>處理方式</w:t>
            </w:r>
          </w:p>
        </w:tc>
        <w:tc>
          <w:tcPr>
            <w:tcW w:w="7903" w:type="dxa"/>
            <w:shd w:val="clear" w:color="auto" w:fill="auto"/>
            <w:tcMar>
              <w:top w:w="0" w:type="dxa"/>
              <w:left w:w="28" w:type="dxa"/>
              <w:bottom w:w="0" w:type="dxa"/>
              <w:right w:w="28" w:type="dxa"/>
            </w:tcMar>
          </w:tcPr>
          <w:p w14:paraId="21A9A182" w14:textId="77777777" w:rsidR="00091EE6" w:rsidRPr="00870B48" w:rsidRDefault="00091EE6" w:rsidP="00DB6DA2">
            <w:pPr>
              <w:spacing w:line="300" w:lineRule="exact"/>
              <w:jc w:val="both"/>
              <w:rPr>
                <w:rFonts w:eastAsia="標楷體"/>
                <w:bCs/>
                <w:sz w:val="28"/>
              </w:rPr>
            </w:pPr>
            <w:r w:rsidRPr="00870B48">
              <w:rPr>
                <w:rFonts w:eastAsia="標楷體"/>
                <w:bCs/>
                <w:sz w:val="28"/>
              </w:rPr>
              <w:t>1</w:t>
            </w:r>
            <w:r w:rsidRPr="00870B48">
              <w:rPr>
                <w:rFonts w:eastAsia="標楷體"/>
                <w:bCs/>
                <w:sz w:val="28"/>
              </w:rPr>
              <w:t>、神經科及精神科就醫科別案件：</w:t>
            </w:r>
          </w:p>
          <w:p w14:paraId="03A5AC75" w14:textId="77777777" w:rsidR="00091EE6" w:rsidRPr="00870B48" w:rsidRDefault="00091EE6" w:rsidP="000F231C">
            <w:pPr>
              <w:pStyle w:val="ac"/>
              <w:numPr>
                <w:ilvl w:val="0"/>
                <w:numId w:val="24"/>
              </w:numPr>
              <w:spacing w:line="300" w:lineRule="exact"/>
              <w:ind w:left="256" w:hanging="256"/>
              <w:jc w:val="both"/>
              <w:rPr>
                <w:rFonts w:eastAsia="標楷體"/>
                <w:sz w:val="28"/>
              </w:rPr>
            </w:pPr>
            <w:r w:rsidRPr="00870B48">
              <w:rPr>
                <w:rFonts w:eastAsia="標楷體"/>
                <w:b/>
                <w:color w:val="FF0000"/>
                <w:sz w:val="28"/>
                <w:u w:val="single"/>
              </w:rPr>
              <w:t>按季統計</w:t>
            </w:r>
            <w:r w:rsidRPr="00870B48">
              <w:rPr>
                <w:rFonts w:eastAsia="標楷體"/>
                <w:sz w:val="28"/>
              </w:rPr>
              <w:t>同院所同一病人</w:t>
            </w:r>
            <w:r w:rsidRPr="00870B48">
              <w:rPr>
                <w:rFonts w:eastAsia="標楷體"/>
                <w:dstrike/>
                <w:color w:val="FF0000"/>
                <w:sz w:val="28"/>
              </w:rPr>
              <w:t>每季申報</w:t>
            </w:r>
            <w:r w:rsidRPr="00870B48">
              <w:rPr>
                <w:rFonts w:eastAsia="標楷體"/>
                <w:sz w:val="28"/>
              </w:rPr>
              <w:t>Zolpidem</w:t>
            </w:r>
            <w:r w:rsidRPr="00870B48">
              <w:rPr>
                <w:rFonts w:eastAsia="標楷體"/>
                <w:dstrike/>
                <w:color w:val="FF0000"/>
                <w:sz w:val="28"/>
              </w:rPr>
              <w:t>開藥天數</w:t>
            </w:r>
            <w:r w:rsidRPr="00870B48">
              <w:rPr>
                <w:rFonts w:eastAsia="標楷體"/>
                <w:b/>
                <w:color w:val="FF0000"/>
                <w:sz w:val="28"/>
                <w:u w:val="single"/>
              </w:rPr>
              <w:t>處方量</w:t>
            </w:r>
            <w:r w:rsidRPr="00870B48">
              <w:rPr>
                <w:rFonts w:eastAsia="標楷體"/>
                <w:dstrike/>
                <w:color w:val="FF0000"/>
                <w:sz w:val="28"/>
              </w:rPr>
              <w:t>（</w:t>
            </w:r>
            <w:r w:rsidRPr="00870B48">
              <w:rPr>
                <w:rFonts w:eastAsia="標楷體"/>
                <w:dstrike/>
                <w:color w:val="FF0000"/>
                <w:sz w:val="28"/>
              </w:rPr>
              <w:t>DDD</w:t>
            </w:r>
            <w:r w:rsidRPr="00870B48">
              <w:rPr>
                <w:rFonts w:eastAsia="標楷體"/>
                <w:dstrike/>
                <w:color w:val="FF0000"/>
                <w:sz w:val="28"/>
              </w:rPr>
              <w:t>）</w:t>
            </w:r>
            <w:r w:rsidRPr="00870B48">
              <w:rPr>
                <w:rFonts w:eastAsia="標楷體"/>
                <w:sz w:val="28"/>
              </w:rPr>
              <w:t>超過</w:t>
            </w:r>
            <w:r w:rsidRPr="00870B48">
              <w:rPr>
                <w:rFonts w:eastAsia="標楷體"/>
                <w:b/>
                <w:color w:val="FF0000"/>
                <w:sz w:val="28"/>
                <w:u w:val="single"/>
              </w:rPr>
              <w:t>180 DDD</w:t>
            </w:r>
            <w:r w:rsidRPr="00870B48">
              <w:rPr>
                <w:rFonts w:eastAsia="標楷體"/>
                <w:sz w:val="28"/>
              </w:rPr>
              <w:t>部</w:t>
            </w:r>
            <w:r w:rsidRPr="00870B48">
              <w:rPr>
                <w:rFonts w:eastAsia="標楷體" w:hint="eastAsia"/>
                <w:sz w:val="28"/>
              </w:rPr>
              <w:t>分</w:t>
            </w:r>
            <w:r w:rsidRPr="00870B48">
              <w:rPr>
                <w:rFonts w:eastAsia="標楷體"/>
                <w:sz w:val="28"/>
              </w:rPr>
              <w:t>不予支付藥費。</w:t>
            </w:r>
          </w:p>
          <w:p w14:paraId="05D5A8C6" w14:textId="77777777" w:rsidR="00091EE6" w:rsidRPr="00870B48" w:rsidRDefault="00091EE6" w:rsidP="000F231C">
            <w:pPr>
              <w:pStyle w:val="ac"/>
              <w:numPr>
                <w:ilvl w:val="0"/>
                <w:numId w:val="24"/>
              </w:numPr>
              <w:spacing w:line="300" w:lineRule="exact"/>
              <w:ind w:left="256" w:hanging="256"/>
              <w:jc w:val="both"/>
              <w:rPr>
                <w:rFonts w:eastAsia="標楷體"/>
                <w:sz w:val="28"/>
              </w:rPr>
            </w:pPr>
            <w:r w:rsidRPr="00870B48">
              <w:rPr>
                <w:rFonts w:eastAsia="標楷體"/>
                <w:sz w:val="28"/>
              </w:rPr>
              <w:t>不予支付</w:t>
            </w:r>
            <w:r w:rsidRPr="00870B48">
              <w:rPr>
                <w:rFonts w:eastAsia="標楷體"/>
                <w:b/>
                <w:color w:val="FF0000"/>
                <w:sz w:val="28"/>
                <w:u w:val="single"/>
              </w:rPr>
              <w:t>藥費</w:t>
            </w:r>
            <w:r w:rsidRPr="00870B48">
              <w:rPr>
                <w:rFonts w:eastAsia="標楷體"/>
                <w:sz w:val="28"/>
              </w:rPr>
              <w:t>=</w:t>
            </w:r>
            <w:r w:rsidRPr="00870B48">
              <w:rPr>
                <w:rFonts w:eastAsia="標楷體"/>
                <w:sz w:val="28"/>
              </w:rPr>
              <w:t>（同一院所內每季</w:t>
            </w:r>
            <w:r w:rsidRPr="00870B48">
              <w:rPr>
                <w:rFonts w:eastAsia="標楷體"/>
                <w:sz w:val="28"/>
              </w:rPr>
              <w:t>Zolpidem</w:t>
            </w:r>
            <w:r w:rsidRPr="00870B48">
              <w:rPr>
                <w:rFonts w:eastAsia="標楷體"/>
                <w:dstrike/>
                <w:color w:val="FF0000"/>
                <w:sz w:val="28"/>
              </w:rPr>
              <w:t>總開藥天數</w:t>
            </w:r>
            <w:r w:rsidRPr="00870B48">
              <w:rPr>
                <w:rFonts w:eastAsia="標楷體"/>
                <w:b/>
                <w:color w:val="FF0000"/>
                <w:sz w:val="28"/>
                <w:u w:val="single"/>
              </w:rPr>
              <w:t>處方量</w:t>
            </w:r>
            <w:r w:rsidRPr="00870B48">
              <w:rPr>
                <w:rFonts w:eastAsia="標楷體"/>
                <w:dstrike/>
                <w:color w:val="FF0000"/>
                <w:sz w:val="28"/>
              </w:rPr>
              <w:t>（</w:t>
            </w:r>
            <w:r w:rsidRPr="00870B48">
              <w:rPr>
                <w:rFonts w:eastAsia="標楷體"/>
                <w:dstrike/>
                <w:color w:val="FF0000"/>
                <w:sz w:val="28"/>
              </w:rPr>
              <w:t>DDD</w:t>
            </w:r>
            <w:r w:rsidRPr="00870B48">
              <w:rPr>
                <w:rFonts w:eastAsia="標楷體"/>
                <w:dstrike/>
                <w:color w:val="FF0000"/>
                <w:sz w:val="28"/>
              </w:rPr>
              <w:t>）</w:t>
            </w:r>
            <w:r w:rsidRPr="00870B48">
              <w:rPr>
                <w:rFonts w:eastAsia="標楷體"/>
                <w:sz w:val="28"/>
              </w:rPr>
              <w:t>超過</w:t>
            </w:r>
            <w:r w:rsidRPr="00870B48">
              <w:rPr>
                <w:rFonts w:eastAsia="標楷體"/>
                <w:b/>
                <w:color w:val="FF0000"/>
                <w:sz w:val="28"/>
                <w:u w:val="single"/>
              </w:rPr>
              <w:t>180DDD</w:t>
            </w:r>
            <w:r w:rsidRPr="00870B48">
              <w:rPr>
                <w:rFonts w:eastAsia="標楷體"/>
                <w:b/>
                <w:color w:val="FF0000"/>
                <w:sz w:val="28"/>
                <w:u w:val="single"/>
              </w:rPr>
              <w:t>之</w:t>
            </w:r>
            <w:r w:rsidRPr="00870B48">
              <w:rPr>
                <w:rFonts w:eastAsia="標楷體"/>
                <w:sz w:val="28"/>
              </w:rPr>
              <w:t>病人</w:t>
            </w:r>
            <w:r w:rsidRPr="00870B48">
              <w:rPr>
                <w:rFonts w:eastAsia="標楷體"/>
                <w:b/>
                <w:color w:val="FF0000"/>
                <w:sz w:val="28"/>
                <w:u w:val="single"/>
              </w:rPr>
              <w:t>其</w:t>
            </w:r>
            <w:r w:rsidRPr="00870B48">
              <w:rPr>
                <w:rFonts w:eastAsia="標楷體"/>
                <w:dstrike/>
                <w:color w:val="FF0000"/>
                <w:sz w:val="28"/>
              </w:rPr>
              <w:t>開藥天數</w:t>
            </w:r>
            <w:r w:rsidRPr="00870B48">
              <w:rPr>
                <w:rFonts w:eastAsia="標楷體"/>
                <w:b/>
                <w:color w:val="FF0000"/>
                <w:sz w:val="28"/>
                <w:u w:val="single"/>
              </w:rPr>
              <w:t>處方總量</w:t>
            </w:r>
            <w:r w:rsidRPr="00870B48">
              <w:rPr>
                <w:rFonts w:eastAsia="標楷體"/>
                <w:sz w:val="28"/>
              </w:rPr>
              <w:t>－</w:t>
            </w:r>
            <w:r w:rsidRPr="00870B48">
              <w:rPr>
                <w:rFonts w:eastAsia="標楷體"/>
                <w:dstrike/>
                <w:color w:val="FF0000"/>
                <w:sz w:val="28"/>
              </w:rPr>
              <w:t>同一院所內每季</w:t>
            </w:r>
            <w:r w:rsidRPr="00870B48">
              <w:rPr>
                <w:rFonts w:eastAsia="標楷體"/>
                <w:dstrike/>
                <w:color w:val="FF0000"/>
                <w:sz w:val="28"/>
              </w:rPr>
              <w:t>Zolpidem</w:t>
            </w:r>
            <w:r w:rsidRPr="00870B48">
              <w:rPr>
                <w:rFonts w:eastAsia="標楷體"/>
                <w:dstrike/>
                <w:color w:val="FF0000"/>
                <w:sz w:val="28"/>
              </w:rPr>
              <w:t>藥品總開藥天數</w:t>
            </w:r>
            <w:r w:rsidRPr="00870B48">
              <w:rPr>
                <w:rFonts w:eastAsia="標楷體"/>
                <w:b/>
                <w:dstrike/>
                <w:color w:val="FF0000"/>
                <w:sz w:val="28"/>
                <w:u w:val="single"/>
              </w:rPr>
              <w:t>量</w:t>
            </w:r>
            <w:r w:rsidRPr="00870B48">
              <w:rPr>
                <w:rFonts w:eastAsia="標楷體"/>
                <w:dstrike/>
                <w:color w:val="FF0000"/>
                <w:sz w:val="28"/>
              </w:rPr>
              <w:t>（</w:t>
            </w:r>
            <w:r w:rsidRPr="00870B48">
              <w:rPr>
                <w:rFonts w:eastAsia="標楷體"/>
                <w:dstrike/>
                <w:color w:val="FF0000"/>
                <w:sz w:val="28"/>
              </w:rPr>
              <w:t>DDD</w:t>
            </w:r>
            <w:r w:rsidRPr="00870B48">
              <w:rPr>
                <w:rFonts w:eastAsia="標楷體"/>
                <w:dstrike/>
                <w:color w:val="FF0000"/>
                <w:sz w:val="28"/>
              </w:rPr>
              <w:t>）超過</w:t>
            </w:r>
            <w:r w:rsidRPr="00870B48">
              <w:rPr>
                <w:rFonts w:eastAsia="標楷體"/>
                <w:dstrike/>
                <w:color w:val="FF0000"/>
                <w:sz w:val="28"/>
              </w:rPr>
              <w:t>180</w:t>
            </w:r>
            <w:r w:rsidRPr="00870B48">
              <w:rPr>
                <w:rFonts w:eastAsia="標楷體"/>
                <w:dstrike/>
                <w:color w:val="FF0000"/>
                <w:sz w:val="28"/>
              </w:rPr>
              <w:t>天</w:t>
            </w:r>
            <w:r w:rsidRPr="00870B48">
              <w:rPr>
                <w:rFonts w:eastAsia="標楷體"/>
                <w:dstrike/>
                <w:color w:val="FF0000"/>
                <w:sz w:val="28"/>
              </w:rPr>
              <w:t>DDD</w:t>
            </w:r>
            <w:r w:rsidRPr="00870B48">
              <w:rPr>
                <w:rFonts w:eastAsia="標楷體"/>
                <w:dstrike/>
                <w:color w:val="FF0000"/>
                <w:sz w:val="28"/>
              </w:rPr>
              <w:t>以上</w:t>
            </w:r>
            <w:r w:rsidRPr="00870B48">
              <w:rPr>
                <w:rFonts w:eastAsia="標楷體"/>
                <w:b/>
                <w:color w:val="FF0000"/>
                <w:sz w:val="28"/>
                <w:u w:val="single"/>
              </w:rPr>
              <w:t>該等</w:t>
            </w:r>
            <w:r w:rsidRPr="00870B48">
              <w:rPr>
                <w:rFonts w:eastAsia="標楷體"/>
                <w:sz w:val="28"/>
              </w:rPr>
              <w:t>病人數</w:t>
            </w:r>
            <w:r w:rsidRPr="00870B48">
              <w:rPr>
                <w:rFonts w:eastAsia="標楷體"/>
                <w:sz w:val="28"/>
              </w:rPr>
              <w:t>*</w:t>
            </w:r>
            <w:r w:rsidRPr="00870B48">
              <w:rPr>
                <w:rFonts w:eastAsia="標楷體"/>
                <w:b/>
                <w:color w:val="FF0000"/>
                <w:sz w:val="28"/>
                <w:u w:val="single"/>
              </w:rPr>
              <w:t>180</w:t>
            </w:r>
            <w:r w:rsidRPr="00870B48">
              <w:rPr>
                <w:rFonts w:eastAsia="標楷體"/>
                <w:sz w:val="28"/>
              </w:rPr>
              <w:t>）</w:t>
            </w:r>
            <w:r w:rsidRPr="00870B48">
              <w:rPr>
                <w:rFonts w:eastAsia="標楷體"/>
                <w:sz w:val="28"/>
              </w:rPr>
              <w:t>*</w:t>
            </w:r>
            <w:r w:rsidRPr="00870B48">
              <w:rPr>
                <w:rFonts w:eastAsia="標楷體"/>
                <w:sz w:val="28"/>
              </w:rPr>
              <w:t>（</w:t>
            </w:r>
            <w:r w:rsidRPr="00870B48">
              <w:rPr>
                <w:rFonts w:eastAsia="標楷體"/>
                <w:b/>
                <w:color w:val="FF0000"/>
                <w:sz w:val="28"/>
                <w:u w:val="single"/>
              </w:rPr>
              <w:t>該等病人</w:t>
            </w:r>
            <w:r w:rsidRPr="00870B48">
              <w:rPr>
                <w:rFonts w:eastAsia="標楷體"/>
                <w:sz w:val="28"/>
              </w:rPr>
              <w:t>Zolpidem</w:t>
            </w:r>
            <w:r w:rsidRPr="00870B48">
              <w:rPr>
                <w:rFonts w:eastAsia="標楷體"/>
                <w:sz w:val="28"/>
              </w:rPr>
              <w:t>申報總點數</w:t>
            </w:r>
            <w:r w:rsidRPr="00870B48">
              <w:rPr>
                <w:rFonts w:eastAsia="標楷體"/>
                <w:sz w:val="28"/>
              </w:rPr>
              <w:t>/</w:t>
            </w:r>
            <w:r w:rsidRPr="00870B48">
              <w:rPr>
                <w:rFonts w:eastAsia="標楷體"/>
                <w:b/>
                <w:color w:val="FF0000"/>
                <w:sz w:val="28"/>
                <w:u w:val="single"/>
              </w:rPr>
              <w:t>該等病人</w:t>
            </w:r>
            <w:r w:rsidRPr="00870B48">
              <w:rPr>
                <w:rFonts w:eastAsia="標楷體"/>
                <w:sz w:val="28"/>
              </w:rPr>
              <w:t>Zolpidem</w:t>
            </w:r>
            <w:r w:rsidRPr="00870B48">
              <w:rPr>
                <w:rFonts w:eastAsia="標楷體"/>
                <w:dstrike/>
                <w:color w:val="FF0000"/>
                <w:sz w:val="28"/>
              </w:rPr>
              <w:t>總開藥天數</w:t>
            </w:r>
            <w:r w:rsidRPr="00870B48">
              <w:rPr>
                <w:rFonts w:eastAsia="標楷體"/>
                <w:b/>
                <w:color w:val="FF0000"/>
                <w:sz w:val="28"/>
                <w:u w:val="single"/>
              </w:rPr>
              <w:t>處方總量</w:t>
            </w:r>
            <w:r w:rsidRPr="00870B48">
              <w:rPr>
                <w:rFonts w:eastAsia="標楷體"/>
                <w:sz w:val="28"/>
              </w:rPr>
              <w:t>）。</w:t>
            </w:r>
          </w:p>
          <w:p w14:paraId="70B8641B" w14:textId="77777777" w:rsidR="00091EE6" w:rsidRPr="00870B48" w:rsidRDefault="00091EE6" w:rsidP="00DB6DA2">
            <w:pPr>
              <w:spacing w:line="300" w:lineRule="exact"/>
              <w:jc w:val="both"/>
              <w:rPr>
                <w:rFonts w:eastAsia="標楷體"/>
                <w:bCs/>
                <w:sz w:val="28"/>
              </w:rPr>
            </w:pPr>
          </w:p>
          <w:p w14:paraId="6CE55824" w14:textId="77777777" w:rsidR="00091EE6" w:rsidRPr="00870B48" w:rsidRDefault="00091EE6" w:rsidP="00DB6DA2">
            <w:pPr>
              <w:spacing w:line="300" w:lineRule="exact"/>
              <w:jc w:val="both"/>
              <w:rPr>
                <w:rFonts w:eastAsia="標楷體"/>
                <w:bCs/>
                <w:sz w:val="28"/>
              </w:rPr>
            </w:pPr>
            <w:r w:rsidRPr="00870B48">
              <w:rPr>
                <w:rFonts w:eastAsia="標楷體"/>
                <w:bCs/>
                <w:sz w:val="28"/>
              </w:rPr>
              <w:t>2</w:t>
            </w:r>
            <w:r w:rsidRPr="00870B48">
              <w:rPr>
                <w:rFonts w:eastAsia="標楷體"/>
                <w:bCs/>
                <w:sz w:val="28"/>
              </w:rPr>
              <w:t>、非神經科及非精神科就醫科別案件：</w:t>
            </w:r>
          </w:p>
          <w:p w14:paraId="3573527E" w14:textId="77777777" w:rsidR="00091EE6" w:rsidRPr="00870B48" w:rsidRDefault="00091EE6" w:rsidP="000F231C">
            <w:pPr>
              <w:pStyle w:val="ac"/>
              <w:numPr>
                <w:ilvl w:val="0"/>
                <w:numId w:val="24"/>
              </w:numPr>
              <w:spacing w:line="300" w:lineRule="exact"/>
              <w:ind w:left="256" w:hanging="256"/>
              <w:jc w:val="both"/>
              <w:rPr>
                <w:rFonts w:eastAsia="標楷體"/>
              </w:rPr>
            </w:pPr>
            <w:r w:rsidRPr="00870B48">
              <w:rPr>
                <w:rFonts w:eastAsia="標楷體"/>
                <w:b/>
                <w:color w:val="FF0000"/>
                <w:sz w:val="28"/>
                <w:u w:val="single"/>
              </w:rPr>
              <w:t>按季統計</w:t>
            </w:r>
            <w:r w:rsidRPr="00870B48">
              <w:rPr>
                <w:rFonts w:eastAsia="標楷體"/>
                <w:sz w:val="28"/>
              </w:rPr>
              <w:t>同院所同一病人</w:t>
            </w:r>
            <w:r w:rsidRPr="00870B48">
              <w:rPr>
                <w:rFonts w:eastAsia="標楷體"/>
                <w:dstrike/>
                <w:color w:val="FF0000"/>
                <w:sz w:val="28"/>
              </w:rPr>
              <w:t>每季申報</w:t>
            </w:r>
            <w:r w:rsidRPr="00870B48">
              <w:rPr>
                <w:rFonts w:eastAsia="標楷體"/>
                <w:sz w:val="28"/>
              </w:rPr>
              <w:t>Zolpidem</w:t>
            </w:r>
            <w:r w:rsidRPr="00870B48">
              <w:rPr>
                <w:rFonts w:eastAsia="標楷體"/>
                <w:dstrike/>
                <w:color w:val="FF0000"/>
                <w:sz w:val="28"/>
              </w:rPr>
              <w:t>開藥天數</w:t>
            </w:r>
            <w:r w:rsidRPr="00870B48">
              <w:rPr>
                <w:rFonts w:eastAsia="標楷體"/>
                <w:b/>
                <w:color w:val="FF0000"/>
                <w:sz w:val="28"/>
                <w:u w:val="single"/>
              </w:rPr>
              <w:t>處方量</w:t>
            </w:r>
            <w:r w:rsidRPr="00870B48">
              <w:rPr>
                <w:rFonts w:eastAsia="標楷體"/>
                <w:dstrike/>
                <w:color w:val="FF0000"/>
                <w:sz w:val="28"/>
              </w:rPr>
              <w:t>（</w:t>
            </w:r>
            <w:r w:rsidRPr="00870B48">
              <w:rPr>
                <w:rFonts w:eastAsia="標楷體"/>
                <w:dstrike/>
                <w:color w:val="FF0000"/>
                <w:sz w:val="28"/>
              </w:rPr>
              <w:t>DDD</w:t>
            </w:r>
            <w:r w:rsidRPr="00870B48">
              <w:rPr>
                <w:rFonts w:eastAsia="標楷體"/>
                <w:dstrike/>
                <w:color w:val="FF0000"/>
                <w:sz w:val="28"/>
              </w:rPr>
              <w:t>）</w:t>
            </w:r>
            <w:r w:rsidRPr="00870B48">
              <w:rPr>
                <w:rFonts w:eastAsia="標楷體"/>
                <w:sz w:val="28"/>
              </w:rPr>
              <w:t>超過</w:t>
            </w:r>
            <w:r w:rsidRPr="00870B48">
              <w:rPr>
                <w:rFonts w:eastAsia="標楷體" w:hint="eastAsia"/>
                <w:b/>
                <w:color w:val="FF0000"/>
                <w:sz w:val="28"/>
                <w:u w:val="single"/>
              </w:rPr>
              <w:t>135</w:t>
            </w:r>
            <w:r w:rsidRPr="00870B48">
              <w:rPr>
                <w:rFonts w:eastAsia="標楷體"/>
                <w:b/>
                <w:color w:val="FF0000"/>
                <w:sz w:val="28"/>
                <w:u w:val="single"/>
              </w:rPr>
              <w:t>DDD</w:t>
            </w:r>
            <w:r w:rsidRPr="00870B48">
              <w:rPr>
                <w:rFonts w:eastAsia="標楷體"/>
                <w:sz w:val="28"/>
              </w:rPr>
              <w:t>部</w:t>
            </w:r>
            <w:r w:rsidRPr="00870B48">
              <w:rPr>
                <w:rFonts w:eastAsia="標楷體" w:hint="eastAsia"/>
                <w:sz w:val="28"/>
              </w:rPr>
              <w:t>分</w:t>
            </w:r>
            <w:r w:rsidRPr="00870B48">
              <w:rPr>
                <w:rFonts w:eastAsia="標楷體"/>
                <w:sz w:val="28"/>
              </w:rPr>
              <w:t>不予支付藥費。</w:t>
            </w:r>
          </w:p>
          <w:p w14:paraId="24307787" w14:textId="77777777" w:rsidR="00091EE6" w:rsidRPr="00870B48" w:rsidRDefault="00091EE6" w:rsidP="000F231C">
            <w:pPr>
              <w:pStyle w:val="ac"/>
              <w:numPr>
                <w:ilvl w:val="0"/>
                <w:numId w:val="24"/>
              </w:numPr>
              <w:spacing w:line="300" w:lineRule="exact"/>
              <w:ind w:left="256" w:hanging="256"/>
              <w:jc w:val="both"/>
              <w:rPr>
                <w:rFonts w:eastAsia="標楷體"/>
              </w:rPr>
            </w:pPr>
            <w:r w:rsidRPr="00870B48">
              <w:rPr>
                <w:rFonts w:eastAsia="標楷體"/>
                <w:sz w:val="28"/>
              </w:rPr>
              <w:t>不予支付</w:t>
            </w:r>
            <w:r w:rsidRPr="00870B48">
              <w:rPr>
                <w:rFonts w:eastAsia="標楷體"/>
                <w:b/>
                <w:color w:val="FF0000"/>
                <w:sz w:val="28"/>
                <w:u w:val="single"/>
              </w:rPr>
              <w:t>藥費</w:t>
            </w:r>
            <w:r w:rsidRPr="00870B48">
              <w:rPr>
                <w:rFonts w:eastAsia="標楷體"/>
                <w:sz w:val="28"/>
              </w:rPr>
              <w:t>=</w:t>
            </w:r>
            <w:r w:rsidRPr="00870B48">
              <w:rPr>
                <w:rFonts w:eastAsia="標楷體"/>
                <w:sz w:val="28"/>
              </w:rPr>
              <w:t>（同一院所內每季</w:t>
            </w:r>
            <w:r w:rsidRPr="00870B48">
              <w:rPr>
                <w:rFonts w:eastAsia="標楷體"/>
                <w:sz w:val="28"/>
              </w:rPr>
              <w:t>Zolpidem</w:t>
            </w:r>
            <w:r w:rsidRPr="00870B48">
              <w:rPr>
                <w:rFonts w:eastAsia="標楷體"/>
                <w:dstrike/>
                <w:color w:val="FF0000"/>
                <w:sz w:val="28"/>
              </w:rPr>
              <w:t>總開藥天數</w:t>
            </w:r>
            <w:r w:rsidRPr="00870B48">
              <w:rPr>
                <w:rFonts w:eastAsia="標楷體"/>
                <w:b/>
                <w:color w:val="FF0000"/>
                <w:sz w:val="28"/>
                <w:u w:val="single"/>
              </w:rPr>
              <w:t>處方量</w:t>
            </w:r>
            <w:r w:rsidRPr="00870B48">
              <w:rPr>
                <w:rFonts w:eastAsia="標楷體"/>
                <w:dstrike/>
                <w:color w:val="FF0000"/>
                <w:sz w:val="28"/>
              </w:rPr>
              <w:t>（</w:t>
            </w:r>
            <w:r w:rsidRPr="00870B48">
              <w:rPr>
                <w:rFonts w:eastAsia="標楷體"/>
                <w:dstrike/>
                <w:color w:val="FF0000"/>
                <w:sz w:val="28"/>
              </w:rPr>
              <w:t>DDD</w:t>
            </w:r>
            <w:r w:rsidRPr="00870B48">
              <w:rPr>
                <w:rFonts w:eastAsia="標楷體"/>
                <w:dstrike/>
                <w:color w:val="FF0000"/>
                <w:sz w:val="28"/>
              </w:rPr>
              <w:t>）</w:t>
            </w:r>
            <w:r w:rsidRPr="00870B48">
              <w:rPr>
                <w:rFonts w:eastAsia="標楷體"/>
                <w:sz w:val="28"/>
              </w:rPr>
              <w:t>超過</w:t>
            </w:r>
            <w:r w:rsidRPr="00870B48">
              <w:rPr>
                <w:rFonts w:eastAsia="標楷體" w:hint="eastAsia"/>
                <w:b/>
                <w:color w:val="FF0000"/>
                <w:sz w:val="28"/>
                <w:u w:val="single"/>
              </w:rPr>
              <w:t>135DDD</w:t>
            </w:r>
            <w:r w:rsidRPr="00870B48">
              <w:rPr>
                <w:rFonts w:eastAsia="標楷體"/>
                <w:dstrike/>
                <w:color w:val="FF0000"/>
                <w:sz w:val="28"/>
              </w:rPr>
              <w:t>以上</w:t>
            </w:r>
            <w:r w:rsidRPr="00870B48">
              <w:rPr>
                <w:rFonts w:eastAsia="標楷體"/>
                <w:b/>
                <w:color w:val="FF0000"/>
                <w:sz w:val="28"/>
                <w:u w:val="single"/>
              </w:rPr>
              <w:t>之</w:t>
            </w:r>
            <w:r w:rsidRPr="00870B48">
              <w:rPr>
                <w:rFonts w:eastAsia="標楷體"/>
                <w:sz w:val="28"/>
              </w:rPr>
              <w:t>病人</w:t>
            </w:r>
            <w:r w:rsidRPr="00870B48">
              <w:rPr>
                <w:rFonts w:eastAsia="標楷體"/>
                <w:b/>
                <w:color w:val="FF0000"/>
                <w:sz w:val="28"/>
                <w:u w:val="single"/>
              </w:rPr>
              <w:t>其</w:t>
            </w:r>
            <w:r w:rsidRPr="00870B48">
              <w:rPr>
                <w:rFonts w:eastAsia="標楷體"/>
                <w:dstrike/>
                <w:color w:val="FF0000"/>
                <w:sz w:val="28"/>
              </w:rPr>
              <w:t>開藥天數</w:t>
            </w:r>
            <w:r w:rsidRPr="00870B48">
              <w:rPr>
                <w:rFonts w:eastAsia="標楷體"/>
                <w:b/>
                <w:color w:val="FF0000"/>
                <w:sz w:val="28"/>
                <w:u w:val="single"/>
              </w:rPr>
              <w:t>處方總量</w:t>
            </w:r>
            <w:r w:rsidRPr="00870B48">
              <w:rPr>
                <w:rFonts w:eastAsia="標楷體"/>
                <w:sz w:val="28"/>
              </w:rPr>
              <w:t>－</w:t>
            </w:r>
            <w:r w:rsidRPr="00870B48">
              <w:rPr>
                <w:rFonts w:eastAsia="標楷體"/>
                <w:dstrike/>
                <w:color w:val="FF0000"/>
                <w:sz w:val="28"/>
              </w:rPr>
              <w:t>同一院所內每季</w:t>
            </w:r>
            <w:r w:rsidRPr="00870B48">
              <w:rPr>
                <w:rFonts w:eastAsia="標楷體"/>
                <w:dstrike/>
                <w:color w:val="FF0000"/>
                <w:sz w:val="28"/>
              </w:rPr>
              <w:t>Zolpidem</w:t>
            </w:r>
            <w:r w:rsidRPr="00870B48">
              <w:rPr>
                <w:rFonts w:eastAsia="標楷體"/>
                <w:dstrike/>
                <w:color w:val="FF0000"/>
                <w:sz w:val="28"/>
              </w:rPr>
              <w:t>藥品總開藥天數</w:t>
            </w:r>
            <w:r w:rsidRPr="00870B48">
              <w:rPr>
                <w:rFonts w:eastAsia="標楷體"/>
                <w:b/>
                <w:dstrike/>
                <w:color w:val="FF0000"/>
                <w:sz w:val="28"/>
                <w:u w:val="single"/>
              </w:rPr>
              <w:t>量</w:t>
            </w:r>
            <w:r w:rsidRPr="00870B48">
              <w:rPr>
                <w:rFonts w:eastAsia="標楷體"/>
                <w:dstrike/>
                <w:color w:val="FF0000"/>
                <w:sz w:val="28"/>
              </w:rPr>
              <w:t>（</w:t>
            </w:r>
            <w:r w:rsidRPr="00870B48">
              <w:rPr>
                <w:rFonts w:eastAsia="標楷體"/>
                <w:dstrike/>
                <w:color w:val="FF0000"/>
                <w:sz w:val="28"/>
              </w:rPr>
              <w:t>DDD</w:t>
            </w:r>
            <w:r w:rsidRPr="00870B48">
              <w:rPr>
                <w:rFonts w:eastAsia="標楷體"/>
                <w:dstrike/>
                <w:color w:val="FF0000"/>
                <w:sz w:val="28"/>
              </w:rPr>
              <w:t>）超過</w:t>
            </w:r>
            <w:r w:rsidRPr="00870B48">
              <w:rPr>
                <w:rFonts w:eastAsia="標楷體" w:hint="eastAsia"/>
                <w:dstrike/>
                <w:color w:val="FF0000"/>
                <w:sz w:val="28"/>
              </w:rPr>
              <w:t>135</w:t>
            </w:r>
            <w:r w:rsidRPr="00870B48">
              <w:rPr>
                <w:rFonts w:eastAsia="標楷體"/>
                <w:dstrike/>
                <w:color w:val="FF0000"/>
                <w:sz w:val="28"/>
              </w:rPr>
              <w:t>天</w:t>
            </w:r>
            <w:r w:rsidRPr="00870B48">
              <w:rPr>
                <w:rFonts w:eastAsia="標楷體"/>
                <w:dstrike/>
                <w:color w:val="FF0000"/>
                <w:sz w:val="28"/>
              </w:rPr>
              <w:t>DDD</w:t>
            </w:r>
            <w:r w:rsidRPr="00870B48">
              <w:rPr>
                <w:rFonts w:eastAsia="標楷體"/>
                <w:dstrike/>
                <w:color w:val="FF0000"/>
                <w:sz w:val="28"/>
              </w:rPr>
              <w:t>以上</w:t>
            </w:r>
            <w:r w:rsidRPr="00870B48">
              <w:rPr>
                <w:rFonts w:eastAsia="標楷體"/>
                <w:b/>
                <w:color w:val="FF0000"/>
                <w:sz w:val="28"/>
                <w:u w:val="single"/>
              </w:rPr>
              <w:t>該等</w:t>
            </w:r>
            <w:r w:rsidRPr="00870B48">
              <w:rPr>
                <w:rFonts w:eastAsia="標楷體"/>
                <w:sz w:val="28"/>
              </w:rPr>
              <w:t>病人數</w:t>
            </w:r>
            <w:r w:rsidRPr="00870B48">
              <w:rPr>
                <w:rFonts w:eastAsia="標楷體"/>
                <w:sz w:val="28"/>
              </w:rPr>
              <w:t>*</w:t>
            </w:r>
            <w:r w:rsidRPr="00870B48">
              <w:rPr>
                <w:rFonts w:eastAsia="標楷體" w:hint="eastAsia"/>
                <w:b/>
                <w:color w:val="FF0000"/>
                <w:sz w:val="28"/>
                <w:u w:val="single"/>
              </w:rPr>
              <w:t>135</w:t>
            </w:r>
            <w:r w:rsidRPr="00870B48">
              <w:rPr>
                <w:rFonts w:eastAsia="標楷體"/>
                <w:sz w:val="28"/>
              </w:rPr>
              <w:t>）</w:t>
            </w:r>
            <w:r w:rsidRPr="00870B48">
              <w:rPr>
                <w:rFonts w:eastAsia="標楷體"/>
                <w:sz w:val="28"/>
              </w:rPr>
              <w:t>*</w:t>
            </w:r>
            <w:r w:rsidRPr="00870B48">
              <w:rPr>
                <w:rFonts w:eastAsia="標楷體"/>
                <w:sz w:val="28"/>
              </w:rPr>
              <w:t>（</w:t>
            </w:r>
            <w:r w:rsidRPr="00870B48">
              <w:rPr>
                <w:rFonts w:eastAsia="標楷體"/>
                <w:b/>
                <w:color w:val="FF0000"/>
                <w:sz w:val="28"/>
                <w:u w:val="single"/>
              </w:rPr>
              <w:t>該等病人</w:t>
            </w:r>
            <w:r w:rsidRPr="00870B48">
              <w:rPr>
                <w:rFonts w:eastAsia="標楷體"/>
                <w:sz w:val="28"/>
              </w:rPr>
              <w:t>Zolpidem</w:t>
            </w:r>
            <w:r w:rsidRPr="00870B48">
              <w:rPr>
                <w:rFonts w:eastAsia="標楷體"/>
                <w:sz w:val="28"/>
              </w:rPr>
              <w:t>申報總點數</w:t>
            </w:r>
            <w:r w:rsidRPr="00870B48">
              <w:rPr>
                <w:rFonts w:eastAsia="標楷體"/>
                <w:sz w:val="28"/>
              </w:rPr>
              <w:t>/</w:t>
            </w:r>
            <w:r w:rsidRPr="00870B48">
              <w:rPr>
                <w:rFonts w:eastAsia="標楷體"/>
                <w:b/>
                <w:color w:val="FF0000"/>
                <w:sz w:val="28"/>
                <w:u w:val="single"/>
              </w:rPr>
              <w:t>該等病人</w:t>
            </w:r>
            <w:r w:rsidRPr="00870B48">
              <w:rPr>
                <w:rFonts w:eastAsia="標楷體"/>
                <w:sz w:val="28"/>
              </w:rPr>
              <w:t>Zolpidem</w:t>
            </w:r>
            <w:r w:rsidRPr="00870B48">
              <w:rPr>
                <w:rFonts w:eastAsia="標楷體"/>
                <w:dstrike/>
                <w:color w:val="FF0000"/>
                <w:sz w:val="28"/>
              </w:rPr>
              <w:t>總開藥天數</w:t>
            </w:r>
            <w:r w:rsidRPr="00870B48">
              <w:rPr>
                <w:rFonts w:eastAsia="標楷體"/>
                <w:b/>
                <w:color w:val="FF0000"/>
                <w:sz w:val="28"/>
                <w:u w:val="single"/>
              </w:rPr>
              <w:t>處方總量</w:t>
            </w:r>
            <w:r w:rsidRPr="00870B48">
              <w:rPr>
                <w:rFonts w:eastAsia="標楷體"/>
                <w:sz w:val="28"/>
              </w:rPr>
              <w:t>）。</w:t>
            </w:r>
          </w:p>
        </w:tc>
      </w:tr>
      <w:tr w:rsidR="00091EE6" w:rsidRPr="00870B48" w14:paraId="0DB84560" w14:textId="77777777" w:rsidTr="001C4572">
        <w:tc>
          <w:tcPr>
            <w:tcW w:w="1736" w:type="dxa"/>
            <w:shd w:val="clear" w:color="auto" w:fill="auto"/>
            <w:tcMar>
              <w:top w:w="0" w:type="dxa"/>
              <w:left w:w="28" w:type="dxa"/>
              <w:bottom w:w="0" w:type="dxa"/>
              <w:right w:w="28" w:type="dxa"/>
            </w:tcMar>
            <w:vAlign w:val="center"/>
          </w:tcPr>
          <w:p w14:paraId="57FF9AB3" w14:textId="77777777" w:rsidR="00091EE6" w:rsidRPr="00870B48" w:rsidRDefault="00091EE6" w:rsidP="00DB6DA2">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衛生福利部核准日期及文號</w:t>
            </w:r>
          </w:p>
        </w:tc>
        <w:tc>
          <w:tcPr>
            <w:tcW w:w="7903" w:type="dxa"/>
            <w:shd w:val="clear" w:color="auto" w:fill="auto"/>
            <w:tcMar>
              <w:top w:w="0" w:type="dxa"/>
              <w:left w:w="28" w:type="dxa"/>
              <w:bottom w:w="0" w:type="dxa"/>
              <w:right w:w="28" w:type="dxa"/>
            </w:tcMar>
            <w:vAlign w:val="center"/>
          </w:tcPr>
          <w:p w14:paraId="03DE99A0" w14:textId="77777777" w:rsidR="00091EE6" w:rsidRPr="00870B48" w:rsidRDefault="00091EE6" w:rsidP="00DB6DA2">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hint="eastAsia"/>
                <w:kern w:val="1"/>
                <w:sz w:val="28"/>
                <w:szCs w:val="28"/>
              </w:rPr>
              <w:t>108</w:t>
            </w:r>
            <w:r w:rsidRPr="00870B48">
              <w:rPr>
                <w:rFonts w:eastAsia="標楷體"/>
                <w:kern w:val="1"/>
                <w:sz w:val="28"/>
                <w:szCs w:val="28"/>
              </w:rPr>
              <w:t>年</w:t>
            </w:r>
            <w:r w:rsidRPr="00870B48">
              <w:rPr>
                <w:rFonts w:eastAsia="標楷體" w:hint="eastAsia"/>
                <w:kern w:val="1"/>
                <w:sz w:val="28"/>
                <w:szCs w:val="28"/>
              </w:rPr>
              <w:t>4</w:t>
            </w:r>
            <w:r w:rsidRPr="00870B48">
              <w:rPr>
                <w:rFonts w:eastAsia="標楷體"/>
                <w:kern w:val="1"/>
                <w:sz w:val="28"/>
                <w:szCs w:val="28"/>
              </w:rPr>
              <w:t>月</w:t>
            </w:r>
            <w:r w:rsidRPr="00870B48">
              <w:rPr>
                <w:rFonts w:eastAsia="標楷體" w:hint="eastAsia"/>
                <w:kern w:val="1"/>
                <w:sz w:val="28"/>
                <w:szCs w:val="28"/>
              </w:rPr>
              <w:t>9</w:t>
            </w:r>
            <w:r w:rsidRPr="00870B48">
              <w:rPr>
                <w:rFonts w:eastAsia="標楷體" w:hint="eastAsia"/>
                <w:kern w:val="1"/>
                <w:sz w:val="28"/>
                <w:szCs w:val="28"/>
              </w:rPr>
              <w:t>日</w:t>
            </w:r>
            <w:r w:rsidRPr="00870B48">
              <w:rPr>
                <w:rFonts w:eastAsia="標楷體"/>
                <w:kern w:val="1"/>
                <w:sz w:val="28"/>
                <w:szCs w:val="28"/>
              </w:rPr>
              <w:t>衛部保字第</w:t>
            </w:r>
            <w:r w:rsidRPr="00870B48">
              <w:rPr>
                <w:rFonts w:eastAsia="標楷體" w:hint="eastAsia"/>
                <w:kern w:val="1"/>
                <w:sz w:val="28"/>
                <w:szCs w:val="28"/>
              </w:rPr>
              <w:t>1081260113</w:t>
            </w:r>
            <w:r w:rsidRPr="00870B48">
              <w:rPr>
                <w:rFonts w:eastAsia="標楷體"/>
                <w:kern w:val="1"/>
                <w:sz w:val="28"/>
                <w:szCs w:val="28"/>
              </w:rPr>
              <w:t>號</w:t>
            </w:r>
          </w:p>
        </w:tc>
      </w:tr>
      <w:tr w:rsidR="00091EE6" w:rsidRPr="00870B48" w14:paraId="25C47043" w14:textId="77777777" w:rsidTr="001C4572">
        <w:tc>
          <w:tcPr>
            <w:tcW w:w="1736" w:type="dxa"/>
            <w:shd w:val="clear" w:color="auto" w:fill="auto"/>
            <w:tcMar>
              <w:top w:w="0" w:type="dxa"/>
              <w:left w:w="28" w:type="dxa"/>
              <w:bottom w:w="0" w:type="dxa"/>
              <w:right w:w="28" w:type="dxa"/>
            </w:tcMar>
            <w:vAlign w:val="center"/>
          </w:tcPr>
          <w:p w14:paraId="714A3AD4" w14:textId="77777777" w:rsidR="00091EE6" w:rsidRPr="00870B48" w:rsidRDefault="00091EE6" w:rsidP="00DB6DA2">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健保署公告日期及文號</w:t>
            </w:r>
          </w:p>
        </w:tc>
        <w:tc>
          <w:tcPr>
            <w:tcW w:w="7903" w:type="dxa"/>
            <w:shd w:val="clear" w:color="auto" w:fill="auto"/>
            <w:tcMar>
              <w:top w:w="0" w:type="dxa"/>
              <w:left w:w="28" w:type="dxa"/>
              <w:bottom w:w="0" w:type="dxa"/>
              <w:right w:w="28" w:type="dxa"/>
            </w:tcMar>
            <w:vAlign w:val="center"/>
          </w:tcPr>
          <w:p w14:paraId="47BFD7BE" w14:textId="77777777" w:rsidR="00091EE6" w:rsidRPr="00870B48" w:rsidRDefault="00091EE6" w:rsidP="00DB6DA2">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hint="eastAsia"/>
                <w:kern w:val="1"/>
                <w:sz w:val="28"/>
                <w:szCs w:val="28"/>
              </w:rPr>
              <w:t>108</w:t>
            </w:r>
            <w:r w:rsidRPr="00870B48">
              <w:rPr>
                <w:rFonts w:eastAsia="標楷體"/>
                <w:kern w:val="1"/>
                <w:sz w:val="28"/>
                <w:szCs w:val="28"/>
              </w:rPr>
              <w:t>年</w:t>
            </w:r>
            <w:r w:rsidRPr="00870B48">
              <w:rPr>
                <w:rFonts w:eastAsia="標楷體" w:hint="eastAsia"/>
                <w:kern w:val="1"/>
                <w:sz w:val="28"/>
                <w:szCs w:val="28"/>
              </w:rPr>
              <w:t>4</w:t>
            </w:r>
            <w:r w:rsidRPr="00870B48">
              <w:rPr>
                <w:rFonts w:eastAsia="標楷體"/>
                <w:kern w:val="1"/>
                <w:sz w:val="28"/>
                <w:szCs w:val="28"/>
              </w:rPr>
              <w:t>月</w:t>
            </w:r>
            <w:r w:rsidRPr="00870B48">
              <w:rPr>
                <w:rFonts w:eastAsia="標楷體" w:hint="eastAsia"/>
                <w:kern w:val="1"/>
                <w:sz w:val="28"/>
                <w:szCs w:val="28"/>
              </w:rPr>
              <w:t>16</w:t>
            </w:r>
            <w:r w:rsidRPr="00870B48">
              <w:rPr>
                <w:rFonts w:eastAsia="標楷體"/>
                <w:kern w:val="1"/>
                <w:sz w:val="28"/>
                <w:szCs w:val="28"/>
              </w:rPr>
              <w:t>日健保審字第</w:t>
            </w:r>
            <w:r w:rsidRPr="00870B48">
              <w:rPr>
                <w:rFonts w:eastAsia="標楷體" w:hint="eastAsia"/>
                <w:kern w:val="1"/>
                <w:sz w:val="28"/>
                <w:szCs w:val="28"/>
              </w:rPr>
              <w:t>1080004880</w:t>
            </w:r>
            <w:r w:rsidRPr="00870B48">
              <w:rPr>
                <w:rFonts w:eastAsia="標楷體"/>
                <w:kern w:val="1"/>
                <w:sz w:val="28"/>
                <w:szCs w:val="28"/>
              </w:rPr>
              <w:t>號</w:t>
            </w:r>
          </w:p>
        </w:tc>
      </w:tr>
      <w:tr w:rsidR="00091EE6" w:rsidRPr="00870B48" w14:paraId="5B890F7B" w14:textId="77777777" w:rsidTr="001C4572">
        <w:tc>
          <w:tcPr>
            <w:tcW w:w="1736" w:type="dxa"/>
            <w:shd w:val="clear" w:color="auto" w:fill="auto"/>
            <w:tcMar>
              <w:top w:w="0" w:type="dxa"/>
              <w:left w:w="28" w:type="dxa"/>
              <w:bottom w:w="0" w:type="dxa"/>
              <w:right w:w="28" w:type="dxa"/>
            </w:tcMar>
          </w:tcPr>
          <w:p w14:paraId="7C1384D1" w14:textId="77777777" w:rsidR="00091EE6" w:rsidRPr="00870B48" w:rsidRDefault="00091EE6" w:rsidP="00DB6DA2">
            <w:pPr>
              <w:adjustRightInd w:val="0"/>
              <w:snapToGrid w:val="0"/>
              <w:jc w:val="both"/>
              <w:rPr>
                <w:rFonts w:eastAsia="標楷體"/>
                <w:sz w:val="28"/>
                <w:szCs w:val="28"/>
              </w:rPr>
            </w:pPr>
            <w:r w:rsidRPr="00870B48">
              <w:rPr>
                <w:rFonts w:eastAsia="標楷體"/>
                <w:sz w:val="28"/>
                <w:szCs w:val="28"/>
              </w:rPr>
              <w:t>實施起日</w:t>
            </w:r>
          </w:p>
        </w:tc>
        <w:tc>
          <w:tcPr>
            <w:tcW w:w="7903" w:type="dxa"/>
            <w:shd w:val="clear" w:color="auto" w:fill="auto"/>
            <w:tcMar>
              <w:top w:w="0" w:type="dxa"/>
              <w:left w:w="28" w:type="dxa"/>
              <w:bottom w:w="0" w:type="dxa"/>
              <w:right w:w="28" w:type="dxa"/>
            </w:tcMar>
          </w:tcPr>
          <w:p w14:paraId="13DB34E6" w14:textId="77777777" w:rsidR="00091EE6" w:rsidRPr="00870B48" w:rsidRDefault="00091EE6" w:rsidP="00DB6DA2">
            <w:pPr>
              <w:adjustRightInd w:val="0"/>
              <w:snapToGrid w:val="0"/>
              <w:jc w:val="both"/>
              <w:rPr>
                <w:rFonts w:eastAsia="標楷體"/>
                <w:sz w:val="28"/>
                <w:szCs w:val="28"/>
              </w:rPr>
            </w:pPr>
            <w:r w:rsidRPr="00870B48">
              <w:rPr>
                <w:rFonts w:eastAsia="標楷體" w:hint="eastAsia"/>
                <w:kern w:val="1"/>
                <w:sz w:val="28"/>
                <w:szCs w:val="28"/>
              </w:rPr>
              <w:t>108</w:t>
            </w:r>
            <w:r w:rsidRPr="00870B48">
              <w:rPr>
                <w:rFonts w:eastAsia="標楷體"/>
                <w:sz w:val="28"/>
                <w:szCs w:val="28"/>
              </w:rPr>
              <w:t>年</w:t>
            </w:r>
            <w:r w:rsidRPr="00870B48">
              <w:rPr>
                <w:rFonts w:eastAsia="標楷體" w:hint="eastAsia"/>
                <w:sz w:val="28"/>
                <w:szCs w:val="28"/>
              </w:rPr>
              <w:t>6</w:t>
            </w:r>
            <w:r w:rsidRPr="00870B48">
              <w:rPr>
                <w:rFonts w:eastAsia="標楷體"/>
                <w:sz w:val="28"/>
                <w:szCs w:val="28"/>
              </w:rPr>
              <w:t>月</w:t>
            </w:r>
            <w:r w:rsidRPr="00870B48">
              <w:rPr>
                <w:rFonts w:eastAsia="標楷體" w:hint="eastAsia"/>
                <w:sz w:val="28"/>
                <w:szCs w:val="28"/>
              </w:rPr>
              <w:t>1</w:t>
            </w:r>
            <w:r w:rsidRPr="00870B48">
              <w:rPr>
                <w:rFonts w:eastAsia="標楷體"/>
                <w:sz w:val="28"/>
                <w:szCs w:val="28"/>
              </w:rPr>
              <w:t>日（費用年月）</w:t>
            </w:r>
          </w:p>
        </w:tc>
      </w:tr>
    </w:tbl>
    <w:p w14:paraId="264F58B2" w14:textId="1B4253C2" w:rsidR="00091EE6" w:rsidRPr="00870B48" w:rsidRDefault="00091EE6" w:rsidP="0046261F">
      <w:pPr>
        <w:rPr>
          <w:rFonts w:eastAsia="標楷體"/>
          <w:sz w:val="28"/>
          <w:szCs w:val="28"/>
        </w:rPr>
      </w:pPr>
    </w:p>
    <w:p w14:paraId="5A93EDED" w14:textId="77777777" w:rsidR="00091EE6" w:rsidRPr="00870B48" w:rsidRDefault="00091EE6">
      <w:pPr>
        <w:widowControl/>
        <w:suppressAutoHyphens w:val="0"/>
        <w:rPr>
          <w:rFonts w:eastAsia="標楷體"/>
          <w:sz w:val="28"/>
          <w:szCs w:val="28"/>
        </w:rPr>
      </w:pPr>
      <w:r w:rsidRPr="00870B48">
        <w:rPr>
          <w:rFonts w:eastAsia="標楷體"/>
          <w:sz w:val="28"/>
          <w:szCs w:val="28"/>
        </w:rPr>
        <w:br w:type="page"/>
      </w:r>
    </w:p>
    <w:p w14:paraId="241380D6" w14:textId="3E6E5A17" w:rsidR="00091EE6" w:rsidRPr="0008468D" w:rsidRDefault="00091EE6" w:rsidP="000F231C">
      <w:pPr>
        <w:pStyle w:val="2"/>
        <w:numPr>
          <w:ilvl w:val="0"/>
          <w:numId w:val="92"/>
        </w:numPr>
        <w:rPr>
          <w:rFonts w:ascii="Times New Roman" w:hAnsi="Times New Roman"/>
          <w:sz w:val="20"/>
          <w:szCs w:val="20"/>
        </w:rPr>
      </w:pPr>
      <w:r w:rsidRPr="0008468D">
        <w:rPr>
          <w:rFonts w:ascii="Times New Roman" w:hAnsi="Times New Roman" w:hint="eastAsia"/>
          <w:sz w:val="20"/>
          <w:szCs w:val="20"/>
        </w:rPr>
        <w:lastRenderedPageBreak/>
        <w:t>036</w:t>
      </w:r>
      <w:r w:rsidRPr="0008468D">
        <w:rPr>
          <w:rFonts w:ascii="Times New Roman" w:hAnsi="Times New Roman" w:hint="eastAsia"/>
          <w:sz w:val="20"/>
          <w:szCs w:val="20"/>
        </w:rPr>
        <w:t>指標版本：實施起</w:t>
      </w:r>
      <w:r w:rsidR="00D348F8" w:rsidRPr="0008468D">
        <w:rPr>
          <w:rFonts w:ascii="Times New Roman" w:hAnsi="Times New Roman" w:hint="eastAsia"/>
          <w:sz w:val="20"/>
          <w:szCs w:val="20"/>
        </w:rPr>
        <w:t>迄</w:t>
      </w:r>
      <w:r w:rsidRPr="0008468D">
        <w:rPr>
          <w:rFonts w:ascii="Times New Roman" w:hAnsi="Times New Roman" w:hint="eastAsia"/>
          <w:sz w:val="20"/>
          <w:szCs w:val="20"/>
        </w:rPr>
        <w:t>日</w:t>
      </w:r>
      <w:r w:rsidRPr="0008468D">
        <w:rPr>
          <w:rFonts w:ascii="Times New Roman" w:hAnsi="Times New Roman" w:hint="eastAsia"/>
          <w:sz w:val="20"/>
          <w:szCs w:val="20"/>
        </w:rPr>
        <w:t xml:space="preserve"> 101</w:t>
      </w:r>
      <w:r w:rsidRPr="0008468D">
        <w:rPr>
          <w:rFonts w:ascii="Times New Roman" w:hAnsi="Times New Roman" w:hint="eastAsia"/>
          <w:sz w:val="20"/>
          <w:szCs w:val="20"/>
        </w:rPr>
        <w:t>年</w:t>
      </w:r>
      <w:r w:rsidRPr="0008468D">
        <w:rPr>
          <w:rFonts w:ascii="Times New Roman" w:hAnsi="Times New Roman" w:hint="eastAsia"/>
          <w:sz w:val="20"/>
          <w:szCs w:val="20"/>
        </w:rPr>
        <w:t>7</w:t>
      </w:r>
      <w:r w:rsidRPr="0008468D">
        <w:rPr>
          <w:rFonts w:ascii="Times New Roman" w:hAnsi="Times New Roman" w:hint="eastAsia"/>
          <w:sz w:val="20"/>
          <w:szCs w:val="20"/>
        </w:rPr>
        <w:t>月</w:t>
      </w:r>
      <w:r w:rsidRPr="0008468D">
        <w:rPr>
          <w:rFonts w:ascii="Times New Roman" w:hAnsi="Times New Roman" w:hint="eastAsia"/>
          <w:sz w:val="20"/>
          <w:szCs w:val="20"/>
        </w:rPr>
        <w:t>1</w:t>
      </w:r>
      <w:r w:rsidRPr="0008468D">
        <w:rPr>
          <w:rFonts w:ascii="Times New Roman" w:hAnsi="Times New Roman" w:hint="eastAsia"/>
          <w:sz w:val="20"/>
          <w:szCs w:val="20"/>
        </w:rPr>
        <w:t>日</w:t>
      </w:r>
      <w:r w:rsidRPr="0008468D">
        <w:rPr>
          <w:rFonts w:ascii="Times New Roman" w:hAnsi="Times New Roman" w:hint="eastAsia"/>
          <w:sz w:val="20"/>
          <w:szCs w:val="20"/>
        </w:rPr>
        <w:t>(</w:t>
      </w:r>
      <w:r w:rsidRPr="0008468D">
        <w:rPr>
          <w:rFonts w:ascii="Times New Roman" w:hAnsi="Times New Roman" w:hint="eastAsia"/>
          <w:sz w:val="20"/>
          <w:szCs w:val="20"/>
        </w:rPr>
        <w:t>費用年月</w:t>
      </w:r>
      <w:r w:rsidRPr="0008468D">
        <w:rPr>
          <w:rFonts w:ascii="Times New Roman" w:hAnsi="Times New Roman" w:hint="eastAsia"/>
          <w:sz w:val="20"/>
          <w:szCs w:val="20"/>
        </w:rPr>
        <w:t>)</w:t>
      </w:r>
      <w:r w:rsidR="00DA103B" w:rsidRPr="0008468D">
        <w:rPr>
          <w:rFonts w:ascii="Times New Roman" w:hAnsi="Times New Roman"/>
          <w:sz w:val="20"/>
          <w:szCs w:val="20"/>
        </w:rPr>
        <w:t>~</w:t>
      </w:r>
      <w:r w:rsidR="00DA103B" w:rsidRPr="0008468D">
        <w:rPr>
          <w:rFonts w:ascii="Times New Roman" w:hAnsi="Times New Roman" w:hint="eastAsia"/>
          <w:sz w:val="20"/>
          <w:szCs w:val="20"/>
        </w:rPr>
        <w:t>10</w:t>
      </w:r>
      <w:r w:rsidR="00DA103B" w:rsidRPr="0008468D">
        <w:rPr>
          <w:rFonts w:ascii="Times New Roman" w:hAnsi="Times New Roman"/>
          <w:sz w:val="20"/>
          <w:szCs w:val="20"/>
        </w:rPr>
        <w:t>8</w:t>
      </w:r>
      <w:r w:rsidR="00DA103B" w:rsidRPr="0008468D">
        <w:rPr>
          <w:rFonts w:ascii="Times New Roman" w:hAnsi="Times New Roman" w:hint="eastAsia"/>
          <w:sz w:val="20"/>
          <w:szCs w:val="20"/>
        </w:rPr>
        <w:t>年</w:t>
      </w:r>
      <w:r w:rsidR="00DA103B" w:rsidRPr="0008468D">
        <w:rPr>
          <w:rFonts w:ascii="Times New Roman" w:hAnsi="Times New Roman"/>
          <w:sz w:val="20"/>
          <w:szCs w:val="20"/>
        </w:rPr>
        <w:t>5</w:t>
      </w:r>
      <w:r w:rsidR="00DA103B" w:rsidRPr="0008468D">
        <w:rPr>
          <w:rFonts w:ascii="Times New Roman" w:hAnsi="Times New Roman" w:hint="eastAsia"/>
          <w:sz w:val="20"/>
          <w:szCs w:val="20"/>
        </w:rPr>
        <w:t>月</w:t>
      </w:r>
      <w:r w:rsidR="00DA103B" w:rsidRPr="0008468D">
        <w:rPr>
          <w:rFonts w:ascii="Times New Roman" w:hAnsi="Times New Roman" w:hint="eastAsia"/>
          <w:sz w:val="20"/>
          <w:szCs w:val="20"/>
        </w:rPr>
        <w:t>31</w:t>
      </w:r>
      <w:r w:rsidR="00DA103B" w:rsidRPr="0008468D">
        <w:rPr>
          <w:rFonts w:ascii="Times New Roman" w:hAnsi="Times New Roman" w:hint="eastAsia"/>
          <w:sz w:val="20"/>
          <w:szCs w:val="20"/>
        </w:rPr>
        <w:t>日</w:t>
      </w:r>
      <w:r w:rsidR="00DA103B" w:rsidRPr="0008468D">
        <w:rPr>
          <w:rFonts w:ascii="Times New Roman" w:hAnsi="Times New Roman" w:hint="eastAsia"/>
          <w:sz w:val="20"/>
          <w:szCs w:val="20"/>
        </w:rPr>
        <w:t>(</w:t>
      </w:r>
      <w:r w:rsidR="00DA103B" w:rsidRPr="0008468D">
        <w:rPr>
          <w:rFonts w:ascii="Times New Roman" w:hAnsi="Times New Roman" w:hint="eastAsia"/>
          <w:sz w:val="20"/>
          <w:szCs w:val="20"/>
        </w:rPr>
        <w:t>費用年月</w:t>
      </w:r>
      <w:r w:rsidR="00DA103B" w:rsidRPr="0008468D">
        <w:rPr>
          <w:rFonts w:ascii="Times New Roman" w:hAnsi="Times New Roman" w:hint="eastAsia"/>
          <w:sz w:val="20"/>
          <w:szCs w:val="20"/>
        </w:rPr>
        <w:t>)</w:t>
      </w:r>
    </w:p>
    <w:tbl>
      <w:tblPr>
        <w:tblW w:w="9568" w:type="dxa"/>
        <w:jc w:val="center"/>
        <w:tblBorders>
          <w:top w:val="double" w:sz="4"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2021"/>
        <w:gridCol w:w="7547"/>
      </w:tblGrid>
      <w:tr w:rsidR="00091EE6" w:rsidRPr="00870B48" w14:paraId="1234BC75" w14:textId="77777777" w:rsidTr="001C4572">
        <w:trPr>
          <w:jc w:val="center"/>
        </w:trPr>
        <w:tc>
          <w:tcPr>
            <w:tcW w:w="2021" w:type="dxa"/>
            <w:shd w:val="clear" w:color="auto" w:fill="auto"/>
            <w:tcMar>
              <w:top w:w="0" w:type="dxa"/>
              <w:left w:w="28" w:type="dxa"/>
              <w:bottom w:w="0" w:type="dxa"/>
              <w:right w:w="28" w:type="dxa"/>
            </w:tcMar>
          </w:tcPr>
          <w:p w14:paraId="00A10AAE" w14:textId="77777777" w:rsidR="00091EE6" w:rsidRPr="00870B48" w:rsidRDefault="00091EE6" w:rsidP="00DB6DA2">
            <w:pPr>
              <w:spacing w:line="300" w:lineRule="exact"/>
              <w:jc w:val="center"/>
              <w:rPr>
                <w:rFonts w:eastAsia="標楷體"/>
                <w:color w:val="000000"/>
                <w:sz w:val="28"/>
                <w:szCs w:val="28"/>
              </w:rPr>
            </w:pPr>
            <w:r w:rsidRPr="00870B48">
              <w:rPr>
                <w:rFonts w:eastAsia="標楷體"/>
                <w:color w:val="000000"/>
                <w:sz w:val="28"/>
                <w:szCs w:val="28"/>
              </w:rPr>
              <w:t>指標名稱</w:t>
            </w:r>
          </w:p>
        </w:tc>
        <w:tc>
          <w:tcPr>
            <w:tcW w:w="7547" w:type="dxa"/>
            <w:shd w:val="clear" w:color="auto" w:fill="auto"/>
            <w:tcMar>
              <w:top w:w="0" w:type="dxa"/>
              <w:left w:w="28" w:type="dxa"/>
              <w:bottom w:w="0" w:type="dxa"/>
              <w:right w:w="28" w:type="dxa"/>
            </w:tcMar>
          </w:tcPr>
          <w:p w14:paraId="3D23670A" w14:textId="77777777" w:rsidR="00091EE6" w:rsidRPr="00870B48" w:rsidRDefault="00091EE6" w:rsidP="00DB6DA2">
            <w:pPr>
              <w:spacing w:line="300" w:lineRule="exact"/>
              <w:rPr>
                <w:rFonts w:eastAsia="標楷體"/>
                <w:sz w:val="28"/>
                <w:szCs w:val="28"/>
              </w:rPr>
            </w:pPr>
            <w:r w:rsidRPr="00870B48">
              <w:rPr>
                <w:rFonts w:eastAsia="標楷體"/>
                <w:sz w:val="28"/>
                <w:szCs w:val="28"/>
              </w:rPr>
              <w:t>036-</w:t>
            </w:r>
            <w:r w:rsidRPr="00870B48">
              <w:rPr>
                <w:rFonts w:eastAsia="標楷體"/>
                <w:sz w:val="28"/>
                <w:szCs w:val="28"/>
              </w:rPr>
              <w:t>西醫診所門診同院所同一病人每季申報</w:t>
            </w:r>
            <w:r w:rsidRPr="00870B48">
              <w:rPr>
                <w:rFonts w:eastAsia="標楷體"/>
                <w:sz w:val="28"/>
                <w:szCs w:val="28"/>
              </w:rPr>
              <w:t>Zolpidem</w:t>
            </w:r>
            <w:r w:rsidRPr="00870B48">
              <w:rPr>
                <w:rFonts w:eastAsia="標楷體"/>
                <w:sz w:val="28"/>
                <w:szCs w:val="28"/>
              </w:rPr>
              <w:t>開藥天數</w:t>
            </w:r>
            <w:r w:rsidRPr="00870B48">
              <w:rPr>
                <w:rFonts w:eastAsia="標楷體"/>
                <w:sz w:val="28"/>
                <w:szCs w:val="28"/>
              </w:rPr>
              <w:t>(DDD)</w:t>
            </w:r>
            <w:r w:rsidRPr="00870B48">
              <w:rPr>
                <w:rFonts w:eastAsia="標楷體"/>
                <w:sz w:val="28"/>
                <w:szCs w:val="28"/>
              </w:rPr>
              <w:t>超量</w:t>
            </w:r>
          </w:p>
        </w:tc>
      </w:tr>
      <w:tr w:rsidR="00091EE6" w:rsidRPr="00870B48" w14:paraId="0D9E5D8B" w14:textId="77777777" w:rsidTr="001C4572">
        <w:trPr>
          <w:jc w:val="center"/>
        </w:trPr>
        <w:tc>
          <w:tcPr>
            <w:tcW w:w="2021" w:type="dxa"/>
            <w:shd w:val="clear" w:color="auto" w:fill="auto"/>
            <w:tcMar>
              <w:top w:w="0" w:type="dxa"/>
              <w:left w:w="28" w:type="dxa"/>
              <w:bottom w:w="0" w:type="dxa"/>
              <w:right w:w="28" w:type="dxa"/>
            </w:tcMar>
          </w:tcPr>
          <w:p w14:paraId="0C2EA0EF" w14:textId="77777777" w:rsidR="00091EE6" w:rsidRPr="00870B48" w:rsidRDefault="00091EE6" w:rsidP="00DB6DA2">
            <w:pPr>
              <w:spacing w:line="300" w:lineRule="exact"/>
              <w:jc w:val="center"/>
              <w:rPr>
                <w:rFonts w:eastAsia="標楷體"/>
                <w:color w:val="000000"/>
                <w:sz w:val="28"/>
                <w:szCs w:val="28"/>
              </w:rPr>
            </w:pPr>
            <w:r w:rsidRPr="00870B48">
              <w:rPr>
                <w:rFonts w:eastAsia="標楷體"/>
                <w:color w:val="000000"/>
                <w:sz w:val="28"/>
                <w:szCs w:val="28"/>
              </w:rPr>
              <w:t>實施目的</w:t>
            </w:r>
          </w:p>
        </w:tc>
        <w:tc>
          <w:tcPr>
            <w:tcW w:w="7547" w:type="dxa"/>
            <w:shd w:val="clear" w:color="auto" w:fill="auto"/>
            <w:tcMar>
              <w:top w:w="0" w:type="dxa"/>
              <w:left w:w="28" w:type="dxa"/>
              <w:bottom w:w="0" w:type="dxa"/>
              <w:right w:w="28" w:type="dxa"/>
            </w:tcMar>
          </w:tcPr>
          <w:p w14:paraId="73E0AEC9" w14:textId="77777777" w:rsidR="00091EE6" w:rsidRPr="00870B48" w:rsidRDefault="00091EE6" w:rsidP="00DB6DA2">
            <w:pPr>
              <w:spacing w:line="300" w:lineRule="exact"/>
              <w:rPr>
                <w:rFonts w:eastAsia="標楷體"/>
                <w:sz w:val="28"/>
                <w:szCs w:val="28"/>
              </w:rPr>
            </w:pPr>
            <w:r w:rsidRPr="00870B48">
              <w:rPr>
                <w:rFonts w:eastAsia="標楷體"/>
                <w:color w:val="000000"/>
                <w:sz w:val="28"/>
                <w:szCs w:val="28"/>
              </w:rPr>
              <w:t>降低不當之用藥型態</w:t>
            </w:r>
            <w:r w:rsidRPr="00870B48">
              <w:rPr>
                <w:rFonts w:eastAsia="標楷體"/>
                <w:sz w:val="28"/>
                <w:szCs w:val="28"/>
              </w:rPr>
              <w:t>，減少重覆用藥。</w:t>
            </w:r>
          </w:p>
        </w:tc>
      </w:tr>
      <w:tr w:rsidR="00091EE6" w:rsidRPr="00870B48" w14:paraId="1D90C002" w14:textId="77777777" w:rsidTr="001C4572">
        <w:trPr>
          <w:jc w:val="center"/>
        </w:trPr>
        <w:tc>
          <w:tcPr>
            <w:tcW w:w="2021" w:type="dxa"/>
            <w:shd w:val="clear" w:color="auto" w:fill="auto"/>
            <w:tcMar>
              <w:top w:w="0" w:type="dxa"/>
              <w:left w:w="28" w:type="dxa"/>
              <w:bottom w:w="0" w:type="dxa"/>
              <w:right w:w="28" w:type="dxa"/>
            </w:tcMar>
          </w:tcPr>
          <w:p w14:paraId="0F774F2D" w14:textId="77777777" w:rsidR="00091EE6" w:rsidRPr="00870B48" w:rsidRDefault="00091EE6" w:rsidP="00DB6DA2">
            <w:pPr>
              <w:spacing w:line="300" w:lineRule="exact"/>
              <w:jc w:val="center"/>
              <w:rPr>
                <w:rFonts w:eastAsia="標楷體"/>
                <w:color w:val="000000"/>
                <w:sz w:val="28"/>
                <w:szCs w:val="28"/>
              </w:rPr>
            </w:pPr>
            <w:r w:rsidRPr="00870B48">
              <w:rPr>
                <w:rFonts w:eastAsia="標楷體"/>
                <w:color w:val="000000"/>
                <w:sz w:val="28"/>
                <w:szCs w:val="28"/>
              </w:rPr>
              <w:t>指標定義</w:t>
            </w:r>
          </w:p>
          <w:p w14:paraId="6F25353B" w14:textId="77777777" w:rsidR="00091EE6" w:rsidRPr="00870B48" w:rsidRDefault="00091EE6" w:rsidP="00DB6DA2">
            <w:pPr>
              <w:spacing w:line="300" w:lineRule="exact"/>
              <w:jc w:val="center"/>
              <w:rPr>
                <w:rFonts w:eastAsia="標楷體"/>
                <w:color w:val="000000"/>
                <w:sz w:val="28"/>
                <w:szCs w:val="28"/>
              </w:rPr>
            </w:pPr>
          </w:p>
        </w:tc>
        <w:tc>
          <w:tcPr>
            <w:tcW w:w="7547" w:type="dxa"/>
            <w:shd w:val="clear" w:color="auto" w:fill="auto"/>
            <w:tcMar>
              <w:top w:w="0" w:type="dxa"/>
              <w:left w:w="28" w:type="dxa"/>
              <w:bottom w:w="0" w:type="dxa"/>
              <w:right w:w="28" w:type="dxa"/>
            </w:tcMar>
          </w:tcPr>
          <w:p w14:paraId="01780802" w14:textId="77777777" w:rsidR="00091EE6" w:rsidRPr="00870B48" w:rsidRDefault="00091EE6" w:rsidP="00DB6DA2">
            <w:pPr>
              <w:spacing w:line="300" w:lineRule="exact"/>
              <w:jc w:val="both"/>
              <w:rPr>
                <w:rFonts w:eastAsia="標楷體"/>
                <w:sz w:val="28"/>
                <w:szCs w:val="28"/>
              </w:rPr>
            </w:pPr>
            <w:r w:rsidRPr="00870B48">
              <w:rPr>
                <w:rFonts w:eastAsia="標楷體"/>
                <w:sz w:val="28"/>
                <w:szCs w:val="28"/>
              </w:rPr>
              <w:t>同院所同一病人每季申報</w:t>
            </w:r>
            <w:r w:rsidRPr="00870B48">
              <w:rPr>
                <w:rFonts w:eastAsia="標楷體"/>
                <w:sz w:val="28"/>
                <w:szCs w:val="28"/>
              </w:rPr>
              <w:t>Zolpidem</w:t>
            </w:r>
            <w:r w:rsidRPr="00870B48">
              <w:rPr>
                <w:rFonts w:eastAsia="標楷體"/>
                <w:sz w:val="28"/>
                <w:szCs w:val="28"/>
              </w:rPr>
              <w:t>開藥天數</w:t>
            </w:r>
            <w:r w:rsidRPr="00870B48">
              <w:rPr>
                <w:rFonts w:eastAsia="標楷體"/>
                <w:sz w:val="28"/>
                <w:szCs w:val="28"/>
              </w:rPr>
              <w:t>(DDD)</w:t>
            </w:r>
            <w:r w:rsidRPr="00870B48">
              <w:rPr>
                <w:rFonts w:eastAsia="標楷體"/>
                <w:sz w:val="28"/>
                <w:szCs w:val="28"/>
              </w:rPr>
              <w:t>超量。</w:t>
            </w:r>
          </w:p>
          <w:p w14:paraId="74D7D3AB" w14:textId="77777777" w:rsidR="00091EE6" w:rsidRPr="00870B48" w:rsidRDefault="00091EE6" w:rsidP="00DB6DA2">
            <w:pPr>
              <w:spacing w:line="300" w:lineRule="exact"/>
              <w:jc w:val="both"/>
              <w:rPr>
                <w:rFonts w:eastAsia="標楷體"/>
                <w:sz w:val="28"/>
                <w:szCs w:val="28"/>
              </w:rPr>
            </w:pPr>
            <w:r w:rsidRPr="00870B48">
              <w:rPr>
                <w:rFonts w:eastAsia="標楷體"/>
                <w:bCs/>
                <w:sz w:val="28"/>
                <w:szCs w:val="28"/>
              </w:rPr>
              <w:t>區分「神經科及精神科」就醫科別案件及非「神經科及精神科」就醫科別案件兩類統計</w:t>
            </w:r>
          </w:p>
          <w:p w14:paraId="16E04800" w14:textId="77777777" w:rsidR="00091EE6" w:rsidRPr="00870B48" w:rsidRDefault="00091EE6" w:rsidP="00DB6DA2">
            <w:pPr>
              <w:spacing w:line="300" w:lineRule="exact"/>
              <w:jc w:val="both"/>
              <w:rPr>
                <w:rFonts w:eastAsia="標楷體"/>
                <w:sz w:val="28"/>
                <w:szCs w:val="28"/>
              </w:rPr>
            </w:pPr>
            <w:r w:rsidRPr="00870B48">
              <w:rPr>
                <w:rFonts w:eastAsia="標楷體"/>
                <w:sz w:val="28"/>
                <w:szCs w:val="28"/>
              </w:rPr>
              <w:t>資料範圍：門診申報</w:t>
            </w:r>
            <w:r w:rsidRPr="00870B48">
              <w:rPr>
                <w:rFonts w:eastAsia="標楷體"/>
                <w:sz w:val="28"/>
                <w:szCs w:val="28"/>
              </w:rPr>
              <w:t>Zolpidem</w:t>
            </w:r>
            <w:r w:rsidRPr="00870B48">
              <w:rPr>
                <w:rFonts w:eastAsia="標楷體"/>
                <w:sz w:val="28"/>
                <w:szCs w:val="28"/>
              </w:rPr>
              <w:t>之病人歸戶分析</w:t>
            </w:r>
            <w:r w:rsidRPr="00870B48">
              <w:rPr>
                <w:rFonts w:eastAsia="標楷體"/>
                <w:sz w:val="28"/>
                <w:szCs w:val="28"/>
              </w:rPr>
              <w:t>(</w:t>
            </w:r>
            <w:r w:rsidRPr="00870B48">
              <w:rPr>
                <w:rFonts w:eastAsia="標楷體"/>
                <w:sz w:val="28"/>
                <w:szCs w:val="28"/>
              </w:rPr>
              <w:t>含藥局資料</w:t>
            </w:r>
            <w:r w:rsidRPr="00870B48">
              <w:rPr>
                <w:rFonts w:eastAsia="標楷體"/>
                <w:sz w:val="28"/>
                <w:szCs w:val="28"/>
              </w:rPr>
              <w:t>)</w:t>
            </w:r>
          </w:p>
          <w:p w14:paraId="3536F733" w14:textId="77777777" w:rsidR="00091EE6" w:rsidRPr="00870B48" w:rsidRDefault="00091EE6" w:rsidP="00DB6DA2">
            <w:pPr>
              <w:spacing w:line="300" w:lineRule="exact"/>
              <w:jc w:val="both"/>
              <w:rPr>
                <w:rFonts w:eastAsia="標楷體"/>
                <w:sz w:val="28"/>
                <w:szCs w:val="28"/>
              </w:rPr>
            </w:pPr>
            <w:r w:rsidRPr="00870B48">
              <w:rPr>
                <w:rFonts w:eastAsia="標楷體"/>
                <w:sz w:val="28"/>
                <w:szCs w:val="28"/>
              </w:rPr>
              <w:t>Zolpidem</w:t>
            </w:r>
            <w:r w:rsidRPr="00870B48">
              <w:rPr>
                <w:rFonts w:eastAsia="標楷體"/>
                <w:sz w:val="28"/>
                <w:szCs w:val="28"/>
              </w:rPr>
              <w:t>藥品：藥品成分碼「</w:t>
            </w:r>
            <w:r w:rsidRPr="00870B48">
              <w:rPr>
                <w:rFonts w:eastAsia="標楷體"/>
                <w:sz w:val="28"/>
                <w:szCs w:val="28"/>
              </w:rPr>
              <w:t>2824801810</w:t>
            </w:r>
            <w:r w:rsidRPr="00870B48">
              <w:rPr>
                <w:rFonts w:eastAsia="標楷體"/>
                <w:sz w:val="28"/>
                <w:szCs w:val="28"/>
              </w:rPr>
              <w:t>」、「</w:t>
            </w:r>
            <w:r w:rsidRPr="00870B48">
              <w:rPr>
                <w:rFonts w:eastAsia="標楷體"/>
                <w:sz w:val="28"/>
                <w:szCs w:val="28"/>
              </w:rPr>
              <w:t>2824801820</w:t>
            </w:r>
            <w:r w:rsidRPr="00870B48">
              <w:rPr>
                <w:rFonts w:eastAsia="標楷體"/>
                <w:sz w:val="28"/>
                <w:szCs w:val="28"/>
              </w:rPr>
              <w:t>」</w:t>
            </w:r>
          </w:p>
          <w:p w14:paraId="18B63925" w14:textId="77777777" w:rsidR="00091EE6" w:rsidRPr="00870B48" w:rsidRDefault="00091EE6" w:rsidP="00DB6DA2">
            <w:pPr>
              <w:spacing w:line="320" w:lineRule="exact"/>
              <w:jc w:val="both"/>
              <w:rPr>
                <w:rFonts w:eastAsia="標楷體"/>
                <w:sz w:val="28"/>
                <w:szCs w:val="28"/>
              </w:rPr>
            </w:pPr>
            <w:r w:rsidRPr="00870B48">
              <w:rPr>
                <w:rFonts w:eastAsia="標楷體"/>
                <w:sz w:val="28"/>
                <w:szCs w:val="28"/>
              </w:rPr>
              <w:t>Zolpidem</w:t>
            </w:r>
            <w:r w:rsidRPr="00870B48">
              <w:rPr>
                <w:rFonts w:eastAsia="標楷體"/>
                <w:sz w:val="28"/>
                <w:szCs w:val="28"/>
              </w:rPr>
              <w:t>開藥天數</w:t>
            </w:r>
            <w:r w:rsidRPr="00870B48">
              <w:rPr>
                <w:rFonts w:eastAsia="標楷體"/>
                <w:sz w:val="28"/>
                <w:szCs w:val="28"/>
              </w:rPr>
              <w:t>(DDD)</w:t>
            </w:r>
            <w:r w:rsidRPr="00870B48">
              <w:rPr>
                <w:rFonts w:eastAsia="標楷體"/>
                <w:sz w:val="28"/>
                <w:szCs w:val="28"/>
              </w:rPr>
              <w:t>：依</w:t>
            </w:r>
            <w:r w:rsidRPr="00870B48">
              <w:rPr>
                <w:rFonts w:eastAsia="標楷體"/>
                <w:sz w:val="28"/>
                <w:szCs w:val="28"/>
              </w:rPr>
              <w:t xml:space="preserve">WHO ATC/DDD Index </w:t>
            </w:r>
            <w:r w:rsidRPr="00870B48">
              <w:rPr>
                <w:rFonts w:eastAsia="標楷體"/>
                <w:sz w:val="28"/>
                <w:szCs w:val="28"/>
              </w:rPr>
              <w:t>建議之每人日劑量為</w:t>
            </w:r>
            <w:r w:rsidRPr="00870B48">
              <w:rPr>
                <w:rFonts w:eastAsia="標楷體"/>
                <w:sz w:val="28"/>
                <w:szCs w:val="28"/>
              </w:rPr>
              <w:t>10mg</w:t>
            </w:r>
          </w:p>
          <w:p w14:paraId="21BAFD36" w14:textId="77777777" w:rsidR="00091EE6" w:rsidRPr="00870B48" w:rsidRDefault="00091EE6" w:rsidP="00DB6DA2">
            <w:pPr>
              <w:spacing w:line="300" w:lineRule="exact"/>
              <w:jc w:val="both"/>
              <w:rPr>
                <w:rFonts w:eastAsia="標楷體"/>
                <w:sz w:val="28"/>
                <w:szCs w:val="28"/>
              </w:rPr>
            </w:pPr>
          </w:p>
        </w:tc>
      </w:tr>
      <w:tr w:rsidR="00091EE6" w:rsidRPr="00870B48" w14:paraId="12E15050" w14:textId="77777777" w:rsidTr="001C4572">
        <w:trPr>
          <w:jc w:val="center"/>
        </w:trPr>
        <w:tc>
          <w:tcPr>
            <w:tcW w:w="2021" w:type="dxa"/>
            <w:shd w:val="clear" w:color="auto" w:fill="auto"/>
            <w:tcMar>
              <w:top w:w="0" w:type="dxa"/>
              <w:left w:w="28" w:type="dxa"/>
              <w:bottom w:w="0" w:type="dxa"/>
              <w:right w:w="28" w:type="dxa"/>
            </w:tcMar>
          </w:tcPr>
          <w:p w14:paraId="5522D9D4" w14:textId="77777777" w:rsidR="00091EE6" w:rsidRPr="00870B48" w:rsidRDefault="00091EE6" w:rsidP="00DB6DA2">
            <w:pPr>
              <w:spacing w:line="300" w:lineRule="exact"/>
              <w:jc w:val="center"/>
              <w:rPr>
                <w:rFonts w:eastAsia="標楷體"/>
                <w:color w:val="000000"/>
                <w:sz w:val="28"/>
                <w:szCs w:val="28"/>
              </w:rPr>
            </w:pPr>
            <w:r w:rsidRPr="00870B48">
              <w:rPr>
                <w:rFonts w:eastAsia="標楷體"/>
                <w:color w:val="000000"/>
                <w:sz w:val="28"/>
                <w:szCs w:val="28"/>
              </w:rPr>
              <w:t>指標屬性</w:t>
            </w:r>
          </w:p>
        </w:tc>
        <w:tc>
          <w:tcPr>
            <w:tcW w:w="7547" w:type="dxa"/>
            <w:shd w:val="clear" w:color="auto" w:fill="auto"/>
            <w:tcMar>
              <w:top w:w="0" w:type="dxa"/>
              <w:left w:w="28" w:type="dxa"/>
              <w:bottom w:w="0" w:type="dxa"/>
              <w:right w:w="28" w:type="dxa"/>
            </w:tcMar>
          </w:tcPr>
          <w:p w14:paraId="350B7056" w14:textId="77777777" w:rsidR="00091EE6" w:rsidRPr="00870B48" w:rsidRDefault="00091EE6" w:rsidP="00DB6DA2">
            <w:pPr>
              <w:spacing w:line="300" w:lineRule="exact"/>
              <w:rPr>
                <w:rFonts w:eastAsia="標楷體"/>
                <w:sz w:val="28"/>
                <w:szCs w:val="28"/>
              </w:rPr>
            </w:pPr>
            <w:r w:rsidRPr="00870B48">
              <w:rPr>
                <w:rFonts w:eastAsia="標楷體"/>
                <w:sz w:val="28"/>
                <w:szCs w:val="28"/>
              </w:rPr>
              <w:t>負向</w:t>
            </w:r>
          </w:p>
        </w:tc>
      </w:tr>
      <w:tr w:rsidR="00091EE6" w:rsidRPr="00870B48" w14:paraId="43A37726" w14:textId="77777777" w:rsidTr="001C4572">
        <w:trPr>
          <w:jc w:val="center"/>
        </w:trPr>
        <w:tc>
          <w:tcPr>
            <w:tcW w:w="2021" w:type="dxa"/>
            <w:shd w:val="clear" w:color="auto" w:fill="auto"/>
            <w:tcMar>
              <w:top w:w="0" w:type="dxa"/>
              <w:left w:w="28" w:type="dxa"/>
              <w:bottom w:w="0" w:type="dxa"/>
              <w:right w:w="28" w:type="dxa"/>
            </w:tcMar>
          </w:tcPr>
          <w:p w14:paraId="68D2C1F6" w14:textId="77777777" w:rsidR="00091EE6" w:rsidRPr="00870B48" w:rsidRDefault="00091EE6" w:rsidP="00DB6DA2">
            <w:pPr>
              <w:spacing w:line="300" w:lineRule="exact"/>
              <w:jc w:val="center"/>
              <w:rPr>
                <w:rFonts w:eastAsia="標楷體"/>
                <w:color w:val="000000"/>
                <w:sz w:val="28"/>
                <w:szCs w:val="28"/>
              </w:rPr>
            </w:pPr>
            <w:r w:rsidRPr="00870B48">
              <w:rPr>
                <w:rFonts w:eastAsia="標楷體"/>
                <w:color w:val="000000"/>
                <w:sz w:val="28"/>
                <w:szCs w:val="28"/>
              </w:rPr>
              <w:t>分析單位</w:t>
            </w:r>
          </w:p>
        </w:tc>
        <w:tc>
          <w:tcPr>
            <w:tcW w:w="7547" w:type="dxa"/>
            <w:shd w:val="clear" w:color="auto" w:fill="auto"/>
            <w:tcMar>
              <w:top w:w="0" w:type="dxa"/>
              <w:left w:w="28" w:type="dxa"/>
              <w:bottom w:w="0" w:type="dxa"/>
              <w:right w:w="28" w:type="dxa"/>
            </w:tcMar>
          </w:tcPr>
          <w:p w14:paraId="7867DD58" w14:textId="77777777" w:rsidR="00091EE6" w:rsidRPr="00870B48" w:rsidRDefault="00091EE6" w:rsidP="00DB6DA2">
            <w:pPr>
              <w:spacing w:line="300" w:lineRule="exact"/>
              <w:rPr>
                <w:rFonts w:eastAsia="標楷體"/>
                <w:sz w:val="28"/>
                <w:szCs w:val="28"/>
              </w:rPr>
            </w:pPr>
            <w:r w:rsidRPr="00870B48">
              <w:rPr>
                <w:rFonts w:eastAsia="標楷體"/>
                <w:sz w:val="28"/>
                <w:szCs w:val="28"/>
              </w:rPr>
              <w:t>依院所按季分析</w:t>
            </w:r>
          </w:p>
        </w:tc>
      </w:tr>
      <w:tr w:rsidR="00091EE6" w:rsidRPr="00870B48" w14:paraId="75408422" w14:textId="77777777" w:rsidTr="001C4572">
        <w:trPr>
          <w:jc w:val="center"/>
        </w:trPr>
        <w:tc>
          <w:tcPr>
            <w:tcW w:w="2021" w:type="dxa"/>
            <w:shd w:val="clear" w:color="auto" w:fill="auto"/>
            <w:tcMar>
              <w:top w:w="0" w:type="dxa"/>
              <w:left w:w="28" w:type="dxa"/>
              <w:bottom w:w="0" w:type="dxa"/>
              <w:right w:w="28" w:type="dxa"/>
            </w:tcMar>
          </w:tcPr>
          <w:p w14:paraId="711EC225" w14:textId="77777777" w:rsidR="00091EE6" w:rsidRPr="00870B48" w:rsidRDefault="00091EE6" w:rsidP="00DB6DA2">
            <w:pPr>
              <w:spacing w:line="300" w:lineRule="exact"/>
              <w:jc w:val="center"/>
              <w:rPr>
                <w:rFonts w:eastAsia="標楷體"/>
                <w:color w:val="000000"/>
                <w:sz w:val="28"/>
                <w:szCs w:val="28"/>
              </w:rPr>
            </w:pPr>
            <w:r w:rsidRPr="00870B48">
              <w:rPr>
                <w:rFonts w:eastAsia="標楷體"/>
                <w:color w:val="000000"/>
                <w:sz w:val="28"/>
                <w:szCs w:val="28"/>
              </w:rPr>
              <w:t>分析範圍</w:t>
            </w:r>
          </w:p>
        </w:tc>
        <w:tc>
          <w:tcPr>
            <w:tcW w:w="7547" w:type="dxa"/>
            <w:shd w:val="clear" w:color="auto" w:fill="auto"/>
            <w:tcMar>
              <w:top w:w="0" w:type="dxa"/>
              <w:left w:w="28" w:type="dxa"/>
              <w:bottom w:w="0" w:type="dxa"/>
              <w:right w:w="28" w:type="dxa"/>
            </w:tcMar>
          </w:tcPr>
          <w:p w14:paraId="440B015F" w14:textId="77777777" w:rsidR="00091EE6" w:rsidRPr="00870B48" w:rsidRDefault="00091EE6" w:rsidP="00DB6DA2">
            <w:pPr>
              <w:spacing w:line="300" w:lineRule="exact"/>
              <w:rPr>
                <w:rFonts w:eastAsia="標楷體"/>
                <w:sz w:val="28"/>
                <w:szCs w:val="28"/>
              </w:rPr>
            </w:pPr>
            <w:r w:rsidRPr="00870B48">
              <w:rPr>
                <w:rFonts w:eastAsia="標楷體"/>
                <w:sz w:val="28"/>
                <w:szCs w:val="28"/>
              </w:rPr>
              <w:t>西醫基層總額部門</w:t>
            </w:r>
          </w:p>
        </w:tc>
      </w:tr>
      <w:tr w:rsidR="00091EE6" w:rsidRPr="00870B48" w14:paraId="2BE45BF6" w14:textId="77777777" w:rsidTr="001C4572">
        <w:trPr>
          <w:jc w:val="center"/>
        </w:trPr>
        <w:tc>
          <w:tcPr>
            <w:tcW w:w="2021" w:type="dxa"/>
            <w:shd w:val="clear" w:color="auto" w:fill="auto"/>
            <w:tcMar>
              <w:top w:w="0" w:type="dxa"/>
              <w:left w:w="28" w:type="dxa"/>
              <w:bottom w:w="0" w:type="dxa"/>
              <w:right w:w="28" w:type="dxa"/>
            </w:tcMar>
          </w:tcPr>
          <w:p w14:paraId="4719F866" w14:textId="77777777" w:rsidR="00091EE6" w:rsidRPr="00870B48" w:rsidRDefault="00091EE6" w:rsidP="00DB6DA2">
            <w:pPr>
              <w:spacing w:line="300" w:lineRule="exact"/>
              <w:jc w:val="center"/>
              <w:rPr>
                <w:rFonts w:eastAsia="標楷體"/>
                <w:color w:val="000000"/>
                <w:sz w:val="28"/>
                <w:szCs w:val="28"/>
              </w:rPr>
            </w:pPr>
            <w:r w:rsidRPr="00870B48">
              <w:rPr>
                <w:rFonts w:eastAsia="標楷體"/>
                <w:color w:val="000000"/>
                <w:sz w:val="28"/>
                <w:szCs w:val="28"/>
              </w:rPr>
              <w:t>處理方式</w:t>
            </w:r>
          </w:p>
        </w:tc>
        <w:tc>
          <w:tcPr>
            <w:tcW w:w="7547" w:type="dxa"/>
            <w:shd w:val="clear" w:color="auto" w:fill="auto"/>
            <w:tcMar>
              <w:top w:w="0" w:type="dxa"/>
              <w:left w:w="28" w:type="dxa"/>
              <w:bottom w:w="0" w:type="dxa"/>
              <w:right w:w="28" w:type="dxa"/>
            </w:tcMar>
          </w:tcPr>
          <w:p w14:paraId="4A5B3832" w14:textId="77777777" w:rsidR="00091EE6" w:rsidRPr="00870B48" w:rsidRDefault="00091EE6" w:rsidP="00DB6DA2">
            <w:pPr>
              <w:spacing w:line="300" w:lineRule="exact"/>
              <w:jc w:val="both"/>
              <w:rPr>
                <w:rFonts w:eastAsia="標楷體"/>
                <w:bCs/>
                <w:sz w:val="28"/>
                <w:szCs w:val="28"/>
              </w:rPr>
            </w:pPr>
            <w:r w:rsidRPr="00870B48">
              <w:rPr>
                <w:rFonts w:eastAsia="標楷體"/>
                <w:bCs/>
                <w:sz w:val="28"/>
                <w:szCs w:val="28"/>
              </w:rPr>
              <w:t>1</w:t>
            </w:r>
            <w:r w:rsidRPr="00870B48">
              <w:rPr>
                <w:rFonts w:eastAsia="標楷體"/>
                <w:bCs/>
                <w:sz w:val="28"/>
                <w:szCs w:val="28"/>
              </w:rPr>
              <w:t>、神經科及精神科就醫科別案件：</w:t>
            </w:r>
          </w:p>
          <w:p w14:paraId="2887B985" w14:textId="77777777" w:rsidR="00091EE6" w:rsidRPr="00870B48" w:rsidRDefault="00091EE6" w:rsidP="00DB6DA2">
            <w:pPr>
              <w:spacing w:line="300" w:lineRule="exact"/>
              <w:jc w:val="both"/>
              <w:rPr>
                <w:rFonts w:eastAsia="標楷體"/>
                <w:sz w:val="28"/>
                <w:szCs w:val="28"/>
              </w:rPr>
            </w:pPr>
            <w:r w:rsidRPr="00870B48">
              <w:rPr>
                <w:rFonts w:eastAsia="標楷體"/>
                <w:sz w:val="28"/>
                <w:szCs w:val="28"/>
              </w:rPr>
              <w:t>同院所同一病人每季申報</w:t>
            </w:r>
            <w:r w:rsidRPr="00870B48">
              <w:rPr>
                <w:rFonts w:eastAsia="標楷體"/>
                <w:sz w:val="28"/>
                <w:szCs w:val="28"/>
              </w:rPr>
              <w:t>Zolpidem</w:t>
            </w:r>
            <w:r w:rsidRPr="00870B48">
              <w:rPr>
                <w:rFonts w:eastAsia="標楷體"/>
                <w:sz w:val="28"/>
                <w:szCs w:val="28"/>
              </w:rPr>
              <w:t>開藥天數</w:t>
            </w:r>
            <w:r w:rsidRPr="00870B48">
              <w:rPr>
                <w:rFonts w:eastAsia="標楷體"/>
                <w:sz w:val="28"/>
                <w:szCs w:val="28"/>
              </w:rPr>
              <w:t>(DDD)</w:t>
            </w:r>
            <w:r w:rsidRPr="00870B48">
              <w:rPr>
                <w:rFonts w:eastAsia="標楷體"/>
                <w:sz w:val="28"/>
                <w:szCs w:val="28"/>
              </w:rPr>
              <w:t>超過</w:t>
            </w:r>
            <w:r w:rsidRPr="00870B48">
              <w:rPr>
                <w:rFonts w:eastAsia="標楷體"/>
                <w:sz w:val="28"/>
                <w:szCs w:val="28"/>
              </w:rPr>
              <w:t>180</w:t>
            </w:r>
            <w:r w:rsidRPr="00870B48">
              <w:rPr>
                <w:rFonts w:eastAsia="標楷體"/>
                <w:sz w:val="28"/>
                <w:szCs w:val="28"/>
              </w:rPr>
              <w:t>天</w:t>
            </w:r>
            <w:r w:rsidRPr="00870B48">
              <w:rPr>
                <w:rFonts w:eastAsia="標楷體"/>
                <w:sz w:val="28"/>
                <w:szCs w:val="28"/>
              </w:rPr>
              <w:t>DDD</w:t>
            </w:r>
            <w:r w:rsidRPr="00870B48">
              <w:rPr>
                <w:rFonts w:eastAsia="標楷體"/>
                <w:sz w:val="28"/>
                <w:szCs w:val="28"/>
              </w:rPr>
              <w:t>部份不予支付藥費。</w:t>
            </w:r>
          </w:p>
          <w:p w14:paraId="79E4F79C" w14:textId="77777777" w:rsidR="00091EE6" w:rsidRPr="00870B48" w:rsidRDefault="00091EE6" w:rsidP="00DB6DA2">
            <w:pPr>
              <w:spacing w:line="300" w:lineRule="exact"/>
              <w:jc w:val="both"/>
              <w:rPr>
                <w:rFonts w:eastAsia="標楷體"/>
                <w:sz w:val="28"/>
                <w:szCs w:val="28"/>
              </w:rPr>
            </w:pPr>
            <w:r w:rsidRPr="00870B48">
              <w:rPr>
                <w:rFonts w:eastAsia="標楷體"/>
                <w:sz w:val="28"/>
                <w:szCs w:val="28"/>
              </w:rPr>
              <w:t>不予支付點數</w:t>
            </w:r>
            <w:r w:rsidRPr="00870B48">
              <w:rPr>
                <w:rFonts w:eastAsia="標楷體"/>
                <w:sz w:val="28"/>
                <w:szCs w:val="28"/>
              </w:rPr>
              <w:t>=(</w:t>
            </w:r>
            <w:r w:rsidRPr="00870B48">
              <w:rPr>
                <w:rFonts w:eastAsia="標楷體"/>
                <w:sz w:val="28"/>
                <w:szCs w:val="28"/>
              </w:rPr>
              <w:t>同一院所內每季</w:t>
            </w:r>
            <w:r w:rsidRPr="00870B48">
              <w:rPr>
                <w:rFonts w:eastAsia="標楷體"/>
                <w:sz w:val="28"/>
                <w:szCs w:val="28"/>
              </w:rPr>
              <w:t>Zolpidem</w:t>
            </w:r>
            <w:r w:rsidRPr="00870B48">
              <w:rPr>
                <w:rFonts w:eastAsia="標楷體"/>
                <w:sz w:val="28"/>
                <w:szCs w:val="28"/>
              </w:rPr>
              <w:t>藥品總開藥天數</w:t>
            </w:r>
            <w:r w:rsidRPr="00870B48">
              <w:rPr>
                <w:rFonts w:eastAsia="標楷體"/>
                <w:sz w:val="28"/>
                <w:szCs w:val="28"/>
              </w:rPr>
              <w:t>(DDD)</w:t>
            </w:r>
            <w:r w:rsidRPr="00870B48">
              <w:rPr>
                <w:rFonts w:eastAsia="標楷體"/>
                <w:sz w:val="28"/>
                <w:szCs w:val="28"/>
              </w:rPr>
              <w:t>超過</w:t>
            </w:r>
            <w:r w:rsidRPr="00870B48">
              <w:rPr>
                <w:rFonts w:eastAsia="標楷體"/>
                <w:sz w:val="28"/>
                <w:szCs w:val="28"/>
              </w:rPr>
              <w:t>180</w:t>
            </w:r>
            <w:r w:rsidRPr="00870B48">
              <w:rPr>
                <w:rFonts w:eastAsia="標楷體"/>
                <w:sz w:val="28"/>
                <w:szCs w:val="28"/>
              </w:rPr>
              <w:t>天</w:t>
            </w:r>
            <w:r w:rsidRPr="00870B48">
              <w:rPr>
                <w:rFonts w:eastAsia="標楷體"/>
                <w:sz w:val="28"/>
                <w:szCs w:val="28"/>
              </w:rPr>
              <w:t>DDD</w:t>
            </w:r>
            <w:r w:rsidRPr="00870B48">
              <w:rPr>
                <w:rFonts w:eastAsia="標楷體"/>
                <w:sz w:val="28"/>
                <w:szCs w:val="28"/>
              </w:rPr>
              <w:t>以上病人開藥天數</w:t>
            </w:r>
            <w:r w:rsidRPr="00870B48">
              <w:rPr>
                <w:rFonts w:eastAsia="標楷體"/>
                <w:sz w:val="28"/>
                <w:szCs w:val="28"/>
              </w:rPr>
              <w:t>DDD</w:t>
            </w:r>
            <w:r w:rsidRPr="00870B48">
              <w:rPr>
                <w:rFonts w:eastAsia="標楷體"/>
                <w:sz w:val="28"/>
                <w:szCs w:val="28"/>
              </w:rPr>
              <w:t>總和－同一院所內每季</w:t>
            </w:r>
            <w:r w:rsidRPr="00870B48">
              <w:rPr>
                <w:rFonts w:eastAsia="標楷體"/>
                <w:sz w:val="28"/>
                <w:szCs w:val="28"/>
              </w:rPr>
              <w:t>Zolpidem</w:t>
            </w:r>
            <w:r w:rsidRPr="00870B48">
              <w:rPr>
                <w:rFonts w:eastAsia="標楷體"/>
                <w:sz w:val="28"/>
                <w:szCs w:val="28"/>
              </w:rPr>
              <w:t>藥品總開藥天數</w:t>
            </w:r>
            <w:r w:rsidRPr="00870B48">
              <w:rPr>
                <w:rFonts w:eastAsia="標楷體"/>
                <w:sz w:val="28"/>
                <w:szCs w:val="28"/>
              </w:rPr>
              <w:t>(DDD)</w:t>
            </w:r>
            <w:r w:rsidRPr="00870B48">
              <w:rPr>
                <w:rFonts w:eastAsia="標楷體"/>
                <w:sz w:val="28"/>
                <w:szCs w:val="28"/>
              </w:rPr>
              <w:t>超過</w:t>
            </w:r>
            <w:r w:rsidRPr="00870B48">
              <w:rPr>
                <w:rFonts w:eastAsia="標楷體"/>
                <w:sz w:val="28"/>
                <w:szCs w:val="28"/>
              </w:rPr>
              <w:t>180</w:t>
            </w:r>
            <w:r w:rsidRPr="00870B48">
              <w:rPr>
                <w:rFonts w:eastAsia="標楷體"/>
                <w:sz w:val="28"/>
                <w:szCs w:val="28"/>
              </w:rPr>
              <w:t>天</w:t>
            </w:r>
            <w:r w:rsidRPr="00870B48">
              <w:rPr>
                <w:rFonts w:eastAsia="標楷體"/>
                <w:sz w:val="28"/>
                <w:szCs w:val="28"/>
              </w:rPr>
              <w:t>DDD</w:t>
            </w:r>
            <w:r w:rsidRPr="00870B48">
              <w:rPr>
                <w:rFonts w:eastAsia="標楷體"/>
                <w:sz w:val="28"/>
                <w:szCs w:val="28"/>
              </w:rPr>
              <w:t>以上病人數</w:t>
            </w:r>
            <w:r w:rsidRPr="00870B48">
              <w:rPr>
                <w:rFonts w:eastAsia="標楷體"/>
                <w:sz w:val="28"/>
                <w:szCs w:val="28"/>
              </w:rPr>
              <w:t>*180)*(Zolpidem</w:t>
            </w:r>
            <w:r w:rsidRPr="00870B48">
              <w:rPr>
                <w:rFonts w:eastAsia="標楷體"/>
                <w:sz w:val="28"/>
                <w:szCs w:val="28"/>
              </w:rPr>
              <w:t>藥品申報總點數</w:t>
            </w:r>
            <w:r w:rsidRPr="00870B48">
              <w:rPr>
                <w:rFonts w:eastAsia="標楷體"/>
                <w:sz w:val="28"/>
                <w:szCs w:val="28"/>
              </w:rPr>
              <w:t>/Zolpidem</w:t>
            </w:r>
            <w:r w:rsidRPr="00870B48">
              <w:rPr>
                <w:rFonts w:eastAsia="標楷體"/>
                <w:sz w:val="28"/>
                <w:szCs w:val="28"/>
              </w:rPr>
              <w:t>藥品總開藥天數</w:t>
            </w:r>
            <w:r w:rsidRPr="00870B48">
              <w:rPr>
                <w:rFonts w:eastAsia="標楷體"/>
                <w:sz w:val="28"/>
                <w:szCs w:val="28"/>
              </w:rPr>
              <w:t>)</w:t>
            </w:r>
          </w:p>
          <w:p w14:paraId="5FFC02C6" w14:textId="77777777" w:rsidR="00091EE6" w:rsidRPr="00870B48" w:rsidRDefault="00091EE6" w:rsidP="00DB6DA2">
            <w:pPr>
              <w:spacing w:line="300" w:lineRule="exact"/>
              <w:jc w:val="both"/>
              <w:rPr>
                <w:rFonts w:eastAsia="標楷體"/>
                <w:bCs/>
                <w:sz w:val="28"/>
                <w:szCs w:val="28"/>
              </w:rPr>
            </w:pPr>
          </w:p>
          <w:p w14:paraId="62033D5F" w14:textId="77777777" w:rsidR="00091EE6" w:rsidRPr="00870B48" w:rsidRDefault="00091EE6" w:rsidP="00DB6DA2">
            <w:pPr>
              <w:spacing w:line="300" w:lineRule="exact"/>
              <w:jc w:val="both"/>
              <w:rPr>
                <w:rFonts w:eastAsia="標楷體"/>
                <w:bCs/>
                <w:sz w:val="28"/>
                <w:szCs w:val="28"/>
              </w:rPr>
            </w:pPr>
            <w:r w:rsidRPr="00870B48">
              <w:rPr>
                <w:rFonts w:eastAsia="標楷體"/>
                <w:bCs/>
                <w:sz w:val="28"/>
                <w:szCs w:val="28"/>
              </w:rPr>
              <w:t>2</w:t>
            </w:r>
            <w:r w:rsidRPr="00870B48">
              <w:rPr>
                <w:rFonts w:eastAsia="標楷體"/>
                <w:bCs/>
                <w:sz w:val="28"/>
                <w:szCs w:val="28"/>
              </w:rPr>
              <w:t>、非神經科及非精神科就醫科別案件：</w:t>
            </w:r>
          </w:p>
          <w:p w14:paraId="31563E61" w14:textId="77777777" w:rsidR="00091EE6" w:rsidRPr="00870B48" w:rsidRDefault="00091EE6" w:rsidP="00DB6DA2">
            <w:pPr>
              <w:spacing w:line="300" w:lineRule="exact"/>
              <w:jc w:val="both"/>
              <w:rPr>
                <w:rFonts w:eastAsia="標楷體"/>
                <w:sz w:val="28"/>
                <w:szCs w:val="28"/>
              </w:rPr>
            </w:pPr>
            <w:r w:rsidRPr="00870B48">
              <w:rPr>
                <w:rFonts w:eastAsia="標楷體"/>
                <w:sz w:val="28"/>
                <w:szCs w:val="28"/>
              </w:rPr>
              <w:t>同院所同一病人每季申報</w:t>
            </w:r>
            <w:r w:rsidRPr="00870B48">
              <w:rPr>
                <w:rFonts w:eastAsia="標楷體"/>
                <w:sz w:val="28"/>
                <w:szCs w:val="28"/>
              </w:rPr>
              <w:t>Zolpidem</w:t>
            </w:r>
            <w:r w:rsidRPr="00870B48">
              <w:rPr>
                <w:rFonts w:eastAsia="標楷體"/>
                <w:sz w:val="28"/>
                <w:szCs w:val="28"/>
              </w:rPr>
              <w:t>開藥天數</w:t>
            </w:r>
            <w:r w:rsidRPr="00870B48">
              <w:rPr>
                <w:rFonts w:eastAsia="標楷體"/>
                <w:sz w:val="28"/>
                <w:szCs w:val="28"/>
              </w:rPr>
              <w:t>(DDD)</w:t>
            </w:r>
            <w:r w:rsidRPr="00870B48">
              <w:rPr>
                <w:rFonts w:eastAsia="標楷體"/>
                <w:sz w:val="28"/>
                <w:szCs w:val="28"/>
              </w:rPr>
              <w:t>超過</w:t>
            </w:r>
            <w:r w:rsidRPr="00870B48">
              <w:rPr>
                <w:rFonts w:eastAsia="標楷體"/>
                <w:sz w:val="28"/>
                <w:szCs w:val="28"/>
              </w:rPr>
              <w:t>135</w:t>
            </w:r>
            <w:r w:rsidRPr="00870B48">
              <w:rPr>
                <w:rFonts w:eastAsia="標楷體"/>
                <w:sz w:val="28"/>
                <w:szCs w:val="28"/>
              </w:rPr>
              <w:t>天</w:t>
            </w:r>
            <w:r w:rsidRPr="00870B48">
              <w:rPr>
                <w:rFonts w:eastAsia="標楷體"/>
                <w:sz w:val="28"/>
                <w:szCs w:val="28"/>
              </w:rPr>
              <w:t>DDD</w:t>
            </w:r>
            <w:r w:rsidRPr="00870B48">
              <w:rPr>
                <w:rFonts w:eastAsia="標楷體"/>
                <w:sz w:val="28"/>
                <w:szCs w:val="28"/>
              </w:rPr>
              <w:t>部份不予支付藥費</w:t>
            </w:r>
          </w:p>
          <w:p w14:paraId="54A3D30C" w14:textId="77777777" w:rsidR="00091EE6" w:rsidRPr="00870B48" w:rsidRDefault="00091EE6" w:rsidP="00DB6DA2">
            <w:pPr>
              <w:spacing w:line="300" w:lineRule="exact"/>
              <w:jc w:val="both"/>
              <w:rPr>
                <w:rFonts w:eastAsia="標楷體"/>
                <w:sz w:val="28"/>
                <w:szCs w:val="28"/>
              </w:rPr>
            </w:pPr>
            <w:r w:rsidRPr="00870B48">
              <w:rPr>
                <w:rFonts w:eastAsia="標楷體"/>
                <w:sz w:val="28"/>
                <w:szCs w:val="28"/>
              </w:rPr>
              <w:t>不予支付點數</w:t>
            </w:r>
            <w:r w:rsidRPr="00870B48">
              <w:rPr>
                <w:rFonts w:eastAsia="標楷體"/>
                <w:sz w:val="28"/>
                <w:szCs w:val="28"/>
              </w:rPr>
              <w:t>=(</w:t>
            </w:r>
            <w:r w:rsidRPr="00870B48">
              <w:rPr>
                <w:rFonts w:eastAsia="標楷體"/>
                <w:sz w:val="28"/>
                <w:szCs w:val="28"/>
              </w:rPr>
              <w:t>同一院所內每季</w:t>
            </w:r>
            <w:r w:rsidRPr="00870B48">
              <w:rPr>
                <w:rFonts w:eastAsia="標楷體"/>
                <w:sz w:val="28"/>
                <w:szCs w:val="28"/>
              </w:rPr>
              <w:t>Zolpidem</w:t>
            </w:r>
            <w:r w:rsidRPr="00870B48">
              <w:rPr>
                <w:rFonts w:eastAsia="標楷體"/>
                <w:sz w:val="28"/>
                <w:szCs w:val="28"/>
              </w:rPr>
              <w:t>藥品總開藥天數</w:t>
            </w:r>
            <w:r w:rsidRPr="00870B48">
              <w:rPr>
                <w:rFonts w:eastAsia="標楷體"/>
                <w:sz w:val="28"/>
                <w:szCs w:val="28"/>
              </w:rPr>
              <w:t>(DDD)</w:t>
            </w:r>
            <w:r w:rsidRPr="00870B48">
              <w:rPr>
                <w:rFonts w:eastAsia="標楷體"/>
                <w:sz w:val="28"/>
                <w:szCs w:val="28"/>
              </w:rPr>
              <w:t>超過</w:t>
            </w:r>
            <w:r w:rsidRPr="00870B48">
              <w:rPr>
                <w:rFonts w:eastAsia="標楷體"/>
                <w:sz w:val="28"/>
                <w:szCs w:val="28"/>
              </w:rPr>
              <w:t>135</w:t>
            </w:r>
            <w:r w:rsidRPr="00870B48">
              <w:rPr>
                <w:rFonts w:eastAsia="標楷體"/>
                <w:sz w:val="28"/>
                <w:szCs w:val="28"/>
              </w:rPr>
              <w:t>天</w:t>
            </w:r>
            <w:r w:rsidRPr="00870B48">
              <w:rPr>
                <w:rFonts w:eastAsia="標楷體"/>
                <w:sz w:val="28"/>
                <w:szCs w:val="28"/>
              </w:rPr>
              <w:t>DDD</w:t>
            </w:r>
            <w:r w:rsidRPr="00870B48">
              <w:rPr>
                <w:rFonts w:eastAsia="標楷體"/>
                <w:sz w:val="28"/>
                <w:szCs w:val="28"/>
              </w:rPr>
              <w:t>以上病人開藥天數</w:t>
            </w:r>
            <w:r w:rsidRPr="00870B48">
              <w:rPr>
                <w:rFonts w:eastAsia="標楷體"/>
                <w:sz w:val="28"/>
                <w:szCs w:val="28"/>
              </w:rPr>
              <w:t>DDD</w:t>
            </w:r>
            <w:r w:rsidRPr="00870B48">
              <w:rPr>
                <w:rFonts w:eastAsia="標楷體"/>
                <w:sz w:val="28"/>
                <w:szCs w:val="28"/>
              </w:rPr>
              <w:t>總和－同一院所內每季</w:t>
            </w:r>
            <w:r w:rsidRPr="00870B48">
              <w:rPr>
                <w:rFonts w:eastAsia="標楷體"/>
                <w:sz w:val="28"/>
                <w:szCs w:val="28"/>
              </w:rPr>
              <w:t>Zolpidem</w:t>
            </w:r>
            <w:r w:rsidRPr="00870B48">
              <w:rPr>
                <w:rFonts w:eastAsia="標楷體"/>
                <w:sz w:val="28"/>
                <w:szCs w:val="28"/>
              </w:rPr>
              <w:t>藥品總開藥天數</w:t>
            </w:r>
            <w:r w:rsidRPr="00870B48">
              <w:rPr>
                <w:rFonts w:eastAsia="標楷體"/>
                <w:sz w:val="28"/>
                <w:szCs w:val="28"/>
              </w:rPr>
              <w:t>(DDD)</w:t>
            </w:r>
            <w:r w:rsidRPr="00870B48">
              <w:rPr>
                <w:rFonts w:eastAsia="標楷體"/>
                <w:sz w:val="28"/>
                <w:szCs w:val="28"/>
              </w:rPr>
              <w:t>超過</w:t>
            </w:r>
            <w:r w:rsidRPr="00870B48">
              <w:rPr>
                <w:rFonts w:eastAsia="標楷體"/>
                <w:sz w:val="28"/>
                <w:szCs w:val="28"/>
              </w:rPr>
              <w:t>135</w:t>
            </w:r>
            <w:r w:rsidRPr="00870B48">
              <w:rPr>
                <w:rFonts w:eastAsia="標楷體"/>
                <w:sz w:val="28"/>
                <w:szCs w:val="28"/>
              </w:rPr>
              <w:t>天</w:t>
            </w:r>
            <w:r w:rsidRPr="00870B48">
              <w:rPr>
                <w:rFonts w:eastAsia="標楷體"/>
                <w:sz w:val="28"/>
                <w:szCs w:val="28"/>
              </w:rPr>
              <w:t>DDD</w:t>
            </w:r>
            <w:r w:rsidRPr="00870B48">
              <w:rPr>
                <w:rFonts w:eastAsia="標楷體"/>
                <w:sz w:val="28"/>
                <w:szCs w:val="28"/>
              </w:rPr>
              <w:t>以上病人數</w:t>
            </w:r>
            <w:r w:rsidRPr="00870B48">
              <w:rPr>
                <w:rFonts w:eastAsia="標楷體"/>
                <w:sz w:val="28"/>
                <w:szCs w:val="28"/>
              </w:rPr>
              <w:t>*135)*(Zolpidem</w:t>
            </w:r>
            <w:r w:rsidRPr="00870B48">
              <w:rPr>
                <w:rFonts w:eastAsia="標楷體"/>
                <w:sz w:val="28"/>
                <w:szCs w:val="28"/>
              </w:rPr>
              <w:t>藥品申報總點數</w:t>
            </w:r>
            <w:r w:rsidRPr="00870B48">
              <w:rPr>
                <w:rFonts w:eastAsia="標楷體"/>
                <w:sz w:val="28"/>
                <w:szCs w:val="28"/>
              </w:rPr>
              <w:t>/Zolpidem</w:t>
            </w:r>
            <w:r w:rsidRPr="00870B48">
              <w:rPr>
                <w:rFonts w:eastAsia="標楷體"/>
                <w:sz w:val="28"/>
                <w:szCs w:val="28"/>
              </w:rPr>
              <w:t>藥品總開藥天數</w:t>
            </w:r>
            <w:r w:rsidRPr="00870B48">
              <w:rPr>
                <w:rFonts w:eastAsia="標楷體"/>
                <w:sz w:val="28"/>
                <w:szCs w:val="28"/>
              </w:rPr>
              <w:t>)</w:t>
            </w:r>
          </w:p>
        </w:tc>
      </w:tr>
      <w:tr w:rsidR="00091EE6" w:rsidRPr="00870B48" w14:paraId="1CB54DB2" w14:textId="77777777" w:rsidTr="001C4572">
        <w:trPr>
          <w:jc w:val="center"/>
        </w:trPr>
        <w:tc>
          <w:tcPr>
            <w:tcW w:w="2021" w:type="dxa"/>
            <w:shd w:val="clear" w:color="auto" w:fill="auto"/>
            <w:tcMar>
              <w:top w:w="0" w:type="dxa"/>
              <w:left w:w="28" w:type="dxa"/>
              <w:bottom w:w="0" w:type="dxa"/>
              <w:right w:w="28" w:type="dxa"/>
            </w:tcMar>
          </w:tcPr>
          <w:p w14:paraId="72A8B5B8" w14:textId="77777777" w:rsidR="00091EE6" w:rsidRPr="00870B48" w:rsidRDefault="00091EE6" w:rsidP="00DB6DA2">
            <w:pPr>
              <w:snapToGrid w:val="0"/>
              <w:spacing w:line="320" w:lineRule="exact"/>
              <w:jc w:val="both"/>
              <w:rPr>
                <w:rFonts w:eastAsia="標楷體"/>
                <w:sz w:val="28"/>
                <w:szCs w:val="28"/>
              </w:rPr>
            </w:pPr>
            <w:r w:rsidRPr="00870B48">
              <w:rPr>
                <w:rFonts w:eastAsia="標楷體"/>
                <w:color w:val="000000"/>
                <w:sz w:val="28"/>
                <w:szCs w:val="28"/>
              </w:rPr>
              <w:t>衛生署核准日期及文號</w:t>
            </w:r>
          </w:p>
        </w:tc>
        <w:tc>
          <w:tcPr>
            <w:tcW w:w="7547" w:type="dxa"/>
            <w:shd w:val="clear" w:color="auto" w:fill="auto"/>
            <w:tcMar>
              <w:top w:w="0" w:type="dxa"/>
              <w:left w:w="28" w:type="dxa"/>
              <w:bottom w:w="0" w:type="dxa"/>
              <w:right w:w="28" w:type="dxa"/>
            </w:tcMar>
          </w:tcPr>
          <w:p w14:paraId="4D504D61" w14:textId="77777777" w:rsidR="00091EE6" w:rsidRPr="00870B48" w:rsidRDefault="00091EE6" w:rsidP="00DB6DA2">
            <w:pPr>
              <w:snapToGrid w:val="0"/>
              <w:spacing w:line="320" w:lineRule="exact"/>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101</w:t>
            </w:r>
            <w:r w:rsidRPr="00870B48">
              <w:rPr>
                <w:rFonts w:eastAsia="標楷體"/>
                <w:color w:val="000000"/>
                <w:sz w:val="28"/>
                <w:szCs w:val="28"/>
              </w:rPr>
              <w:t>年</w:t>
            </w:r>
            <w:r w:rsidRPr="00870B48">
              <w:rPr>
                <w:rFonts w:eastAsia="標楷體"/>
                <w:color w:val="000000"/>
                <w:sz w:val="28"/>
                <w:szCs w:val="28"/>
              </w:rPr>
              <w:t>4</w:t>
            </w:r>
            <w:r w:rsidRPr="00870B48">
              <w:rPr>
                <w:rFonts w:eastAsia="標楷體"/>
                <w:color w:val="000000"/>
                <w:sz w:val="28"/>
                <w:szCs w:val="28"/>
              </w:rPr>
              <w:t>月</w:t>
            </w:r>
            <w:r w:rsidRPr="00870B48">
              <w:rPr>
                <w:rFonts w:eastAsia="標楷體"/>
                <w:color w:val="000000"/>
                <w:sz w:val="28"/>
                <w:szCs w:val="28"/>
              </w:rPr>
              <w:t>17</w:t>
            </w:r>
            <w:r w:rsidRPr="00870B48">
              <w:rPr>
                <w:rFonts w:eastAsia="標楷體"/>
                <w:color w:val="000000"/>
                <w:sz w:val="28"/>
                <w:szCs w:val="28"/>
              </w:rPr>
              <w:t>日衛署健保字第</w:t>
            </w:r>
            <w:r w:rsidRPr="00870B48">
              <w:rPr>
                <w:rFonts w:eastAsia="標楷體"/>
                <w:color w:val="000000"/>
                <w:sz w:val="28"/>
                <w:szCs w:val="28"/>
              </w:rPr>
              <w:t>1010008003</w:t>
            </w:r>
            <w:r w:rsidRPr="00870B48">
              <w:rPr>
                <w:rFonts w:eastAsia="標楷體"/>
                <w:color w:val="000000"/>
                <w:sz w:val="28"/>
                <w:szCs w:val="28"/>
              </w:rPr>
              <w:t>號函</w:t>
            </w:r>
          </w:p>
        </w:tc>
      </w:tr>
      <w:tr w:rsidR="00091EE6" w:rsidRPr="00870B48" w14:paraId="70E78122" w14:textId="77777777" w:rsidTr="001C4572">
        <w:trPr>
          <w:jc w:val="center"/>
        </w:trPr>
        <w:tc>
          <w:tcPr>
            <w:tcW w:w="2021" w:type="dxa"/>
            <w:shd w:val="clear" w:color="auto" w:fill="auto"/>
            <w:tcMar>
              <w:top w:w="0" w:type="dxa"/>
              <w:left w:w="28" w:type="dxa"/>
              <w:bottom w:w="0" w:type="dxa"/>
              <w:right w:w="28" w:type="dxa"/>
            </w:tcMar>
          </w:tcPr>
          <w:p w14:paraId="727255C4" w14:textId="77777777" w:rsidR="00091EE6" w:rsidRPr="00870B48" w:rsidRDefault="00091EE6" w:rsidP="00DB6DA2">
            <w:pPr>
              <w:snapToGrid w:val="0"/>
              <w:spacing w:line="320" w:lineRule="exact"/>
              <w:jc w:val="both"/>
              <w:rPr>
                <w:rFonts w:eastAsia="標楷體"/>
                <w:color w:val="000000"/>
                <w:sz w:val="28"/>
                <w:szCs w:val="28"/>
              </w:rPr>
            </w:pPr>
            <w:r w:rsidRPr="00870B48">
              <w:rPr>
                <w:rFonts w:eastAsia="標楷體"/>
                <w:color w:val="000000"/>
                <w:sz w:val="28"/>
                <w:szCs w:val="28"/>
              </w:rPr>
              <w:t>健保局公告日期及文號</w:t>
            </w:r>
          </w:p>
        </w:tc>
        <w:tc>
          <w:tcPr>
            <w:tcW w:w="7547" w:type="dxa"/>
            <w:shd w:val="clear" w:color="auto" w:fill="auto"/>
            <w:tcMar>
              <w:top w:w="0" w:type="dxa"/>
              <w:left w:w="28" w:type="dxa"/>
              <w:bottom w:w="0" w:type="dxa"/>
              <w:right w:w="28" w:type="dxa"/>
            </w:tcMar>
          </w:tcPr>
          <w:p w14:paraId="27513192" w14:textId="77777777" w:rsidR="00091EE6" w:rsidRPr="00870B48" w:rsidRDefault="00091EE6" w:rsidP="00DB6DA2">
            <w:pPr>
              <w:snapToGrid w:val="0"/>
              <w:spacing w:line="320" w:lineRule="exact"/>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101</w:t>
            </w:r>
            <w:r w:rsidRPr="00870B48">
              <w:rPr>
                <w:rFonts w:eastAsia="標楷體"/>
                <w:color w:val="000000"/>
                <w:sz w:val="28"/>
                <w:szCs w:val="28"/>
              </w:rPr>
              <w:t>年</w:t>
            </w:r>
            <w:r w:rsidRPr="00870B48">
              <w:rPr>
                <w:rFonts w:eastAsia="標楷體"/>
                <w:color w:val="000000"/>
                <w:sz w:val="28"/>
                <w:szCs w:val="28"/>
              </w:rPr>
              <w:t>4</w:t>
            </w:r>
            <w:r w:rsidRPr="00870B48">
              <w:rPr>
                <w:rFonts w:eastAsia="標楷體"/>
                <w:color w:val="000000"/>
                <w:sz w:val="28"/>
                <w:szCs w:val="28"/>
              </w:rPr>
              <w:t>月</w:t>
            </w:r>
            <w:r w:rsidRPr="00870B48">
              <w:rPr>
                <w:rFonts w:eastAsia="標楷體"/>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1010075197</w:t>
            </w:r>
            <w:r w:rsidRPr="00870B48">
              <w:rPr>
                <w:rFonts w:eastAsia="標楷體"/>
                <w:color w:val="000000"/>
                <w:sz w:val="28"/>
                <w:szCs w:val="28"/>
              </w:rPr>
              <w:t>號</w:t>
            </w:r>
          </w:p>
        </w:tc>
      </w:tr>
      <w:tr w:rsidR="00091EE6" w:rsidRPr="00870B48" w14:paraId="4E7978D2" w14:textId="77777777" w:rsidTr="001C4572">
        <w:trPr>
          <w:jc w:val="center"/>
        </w:trPr>
        <w:tc>
          <w:tcPr>
            <w:tcW w:w="2021" w:type="dxa"/>
            <w:shd w:val="clear" w:color="auto" w:fill="auto"/>
            <w:tcMar>
              <w:top w:w="0" w:type="dxa"/>
              <w:left w:w="28" w:type="dxa"/>
              <w:bottom w:w="0" w:type="dxa"/>
              <w:right w:w="28" w:type="dxa"/>
            </w:tcMar>
          </w:tcPr>
          <w:p w14:paraId="7C51E00C" w14:textId="77777777" w:rsidR="00091EE6" w:rsidRPr="00870B48" w:rsidRDefault="00091EE6" w:rsidP="00DB6DA2">
            <w:pPr>
              <w:snapToGrid w:val="0"/>
              <w:spacing w:line="320" w:lineRule="exact"/>
              <w:jc w:val="both"/>
              <w:rPr>
                <w:rFonts w:eastAsia="標楷體"/>
                <w:color w:val="000000"/>
                <w:sz w:val="28"/>
                <w:szCs w:val="28"/>
              </w:rPr>
            </w:pPr>
            <w:r w:rsidRPr="00870B48">
              <w:rPr>
                <w:rFonts w:eastAsia="標楷體"/>
                <w:color w:val="000000"/>
                <w:sz w:val="28"/>
                <w:szCs w:val="28"/>
              </w:rPr>
              <w:t>實施起日</w:t>
            </w:r>
          </w:p>
        </w:tc>
        <w:tc>
          <w:tcPr>
            <w:tcW w:w="7547" w:type="dxa"/>
            <w:shd w:val="clear" w:color="auto" w:fill="auto"/>
            <w:tcMar>
              <w:top w:w="0" w:type="dxa"/>
              <w:left w:w="28" w:type="dxa"/>
              <w:bottom w:w="0" w:type="dxa"/>
              <w:right w:w="28" w:type="dxa"/>
            </w:tcMar>
          </w:tcPr>
          <w:p w14:paraId="6C0D1F5F" w14:textId="77777777" w:rsidR="00091EE6" w:rsidRPr="00870B48" w:rsidRDefault="00091EE6" w:rsidP="00DB6DA2">
            <w:pPr>
              <w:snapToGrid w:val="0"/>
              <w:spacing w:line="320" w:lineRule="exact"/>
              <w:jc w:val="both"/>
              <w:rPr>
                <w:rFonts w:eastAsia="標楷體"/>
                <w:color w:val="000000"/>
                <w:sz w:val="28"/>
                <w:szCs w:val="28"/>
              </w:rPr>
            </w:pPr>
            <w:r w:rsidRPr="00870B48">
              <w:rPr>
                <w:rFonts w:eastAsia="標楷體"/>
                <w:color w:val="000000"/>
                <w:sz w:val="28"/>
                <w:szCs w:val="28"/>
              </w:rPr>
              <w:t>101</w:t>
            </w:r>
            <w:r w:rsidRPr="00870B48">
              <w:rPr>
                <w:rFonts w:eastAsia="標楷體"/>
                <w:color w:val="000000"/>
                <w:sz w:val="28"/>
                <w:szCs w:val="28"/>
              </w:rPr>
              <w:t>年</w:t>
            </w:r>
            <w:r w:rsidRPr="00870B48">
              <w:rPr>
                <w:rFonts w:eastAsia="標楷體"/>
                <w:color w:val="000000"/>
                <w:sz w:val="28"/>
                <w:szCs w:val="28"/>
              </w:rPr>
              <w:t>7</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w:t>
            </w:r>
          </w:p>
        </w:tc>
      </w:tr>
    </w:tbl>
    <w:p w14:paraId="7DB5BAD6" w14:textId="77777777" w:rsidR="00091EE6" w:rsidRPr="00870B48" w:rsidRDefault="00091EE6" w:rsidP="0046261F">
      <w:pPr>
        <w:rPr>
          <w:rFonts w:eastAsia="標楷體"/>
          <w:sz w:val="28"/>
          <w:szCs w:val="28"/>
        </w:rPr>
      </w:pPr>
    </w:p>
    <w:p w14:paraId="3E8EB0C3" w14:textId="77777777" w:rsidR="00091EE6" w:rsidRPr="00870B48" w:rsidRDefault="00091EE6">
      <w:pPr>
        <w:widowControl/>
        <w:suppressAutoHyphens w:val="0"/>
        <w:rPr>
          <w:rFonts w:eastAsia="標楷體"/>
          <w:sz w:val="28"/>
          <w:szCs w:val="28"/>
        </w:rPr>
      </w:pPr>
      <w:r w:rsidRPr="00870B48">
        <w:rPr>
          <w:rFonts w:eastAsia="標楷體"/>
          <w:sz w:val="28"/>
          <w:szCs w:val="28"/>
        </w:rPr>
        <w:br w:type="page"/>
      </w:r>
    </w:p>
    <w:p w14:paraId="3DB5940F" w14:textId="2029AEE3" w:rsidR="00DF2DD8" w:rsidRPr="00870B48" w:rsidRDefault="00091EE6" w:rsidP="000F231C">
      <w:pPr>
        <w:pStyle w:val="1"/>
        <w:numPr>
          <w:ilvl w:val="0"/>
          <w:numId w:val="90"/>
        </w:numPr>
      </w:pPr>
      <w:r w:rsidRPr="00870B48">
        <w:rPr>
          <w:rFonts w:hint="eastAsia"/>
          <w:highlight w:val="yellow"/>
        </w:rPr>
        <w:lastRenderedPageBreak/>
        <w:t>038-</w:t>
      </w:r>
      <w:r w:rsidR="00DF2DD8" w:rsidRPr="00870B48">
        <w:rPr>
          <w:highlight w:val="yellow"/>
        </w:rPr>
        <w:t>西醫診所門診高血壓慢性病連續處方箋用藥日數重複率</w:t>
      </w:r>
      <w:r w:rsidR="00DF2DD8" w:rsidRPr="00870B48">
        <w:rPr>
          <w:rFonts w:hint="eastAsia"/>
          <w:highlight w:val="yellow"/>
        </w:rPr>
        <w:t>(</w:t>
      </w:r>
      <w:r w:rsidR="00DF2DD8" w:rsidRPr="00870B48">
        <w:rPr>
          <w:highlight w:val="yellow"/>
        </w:rPr>
        <w:t>配合「特定藥品門診案件重複用藥核扣費用方案」</w:t>
      </w:r>
    </w:p>
    <w:p w14:paraId="592EC761" w14:textId="47696A24" w:rsidR="00092D2A" w:rsidRPr="00870B48" w:rsidRDefault="00092D2A" w:rsidP="00F93E14">
      <w:pPr>
        <w:ind w:leftChars="177" w:left="425"/>
        <w:rPr>
          <w:rFonts w:eastAsia="標楷體"/>
          <w:sz w:val="20"/>
          <w:szCs w:val="20"/>
          <w:highlight w:val="yellow"/>
        </w:rPr>
      </w:pPr>
      <w:r w:rsidRPr="00870B48">
        <w:rPr>
          <w:rFonts w:eastAsia="標楷體"/>
          <w:sz w:val="20"/>
          <w:szCs w:val="20"/>
          <w:highlight w:val="yellow"/>
        </w:rPr>
        <w:t>[</w:t>
      </w:r>
      <w:r w:rsidR="00F93E14" w:rsidRPr="00870B48">
        <w:rPr>
          <w:rFonts w:eastAsia="標楷體"/>
          <w:sz w:val="20"/>
          <w:szCs w:val="20"/>
          <w:highlight w:val="yellow"/>
        </w:rPr>
        <w:t>最新公告</w:t>
      </w:r>
      <w:r w:rsidR="00AC748A">
        <w:rPr>
          <w:rFonts w:eastAsia="標楷體" w:hint="eastAsia"/>
          <w:sz w:val="20"/>
          <w:szCs w:val="20"/>
          <w:highlight w:val="yellow"/>
        </w:rPr>
        <w:t>停止辦理</w:t>
      </w:r>
      <w:r w:rsidR="00F93E14" w:rsidRPr="00870B48">
        <w:rPr>
          <w:rFonts w:eastAsia="標楷體" w:hint="eastAsia"/>
          <w:sz w:val="20"/>
          <w:szCs w:val="20"/>
          <w:highlight w:val="yellow"/>
        </w:rPr>
        <w:t>起日溯自</w:t>
      </w:r>
      <w:r w:rsidR="00F93E14" w:rsidRPr="00870B48">
        <w:rPr>
          <w:rFonts w:eastAsia="標楷體" w:hint="eastAsia"/>
          <w:sz w:val="20"/>
          <w:szCs w:val="20"/>
          <w:highlight w:val="yellow"/>
        </w:rPr>
        <w:t>104</w:t>
      </w:r>
      <w:r w:rsidR="00F93E14" w:rsidRPr="00870B48">
        <w:rPr>
          <w:rFonts w:eastAsia="標楷體" w:hint="eastAsia"/>
          <w:sz w:val="20"/>
          <w:szCs w:val="20"/>
          <w:highlight w:val="yellow"/>
        </w:rPr>
        <w:t>年</w:t>
      </w:r>
      <w:r w:rsidR="00F93E14" w:rsidRPr="00870B48">
        <w:rPr>
          <w:rFonts w:eastAsia="標楷體" w:hint="eastAsia"/>
          <w:sz w:val="20"/>
          <w:szCs w:val="20"/>
          <w:highlight w:val="yellow"/>
        </w:rPr>
        <w:t>10</w:t>
      </w:r>
      <w:r w:rsidR="00F93E14" w:rsidRPr="00870B48">
        <w:rPr>
          <w:rFonts w:eastAsia="標楷體" w:hint="eastAsia"/>
          <w:sz w:val="20"/>
          <w:szCs w:val="20"/>
          <w:highlight w:val="yellow"/>
        </w:rPr>
        <w:t>月</w:t>
      </w:r>
      <w:r w:rsidR="00F93E14" w:rsidRPr="00870B48">
        <w:rPr>
          <w:rFonts w:eastAsia="標楷體" w:hint="eastAsia"/>
          <w:sz w:val="20"/>
          <w:szCs w:val="20"/>
          <w:highlight w:val="yellow"/>
        </w:rPr>
        <w:t>1</w:t>
      </w:r>
      <w:r w:rsidR="00F93E14" w:rsidRPr="00870B48">
        <w:rPr>
          <w:rFonts w:eastAsia="標楷體" w:hint="eastAsia"/>
          <w:sz w:val="20"/>
          <w:szCs w:val="20"/>
          <w:highlight w:val="yellow"/>
        </w:rPr>
        <w:t>日</w:t>
      </w:r>
      <w:r w:rsidR="00F93E14" w:rsidRPr="00870B48">
        <w:rPr>
          <w:rFonts w:eastAsia="標楷體" w:hint="eastAsia"/>
          <w:sz w:val="20"/>
          <w:szCs w:val="20"/>
          <w:highlight w:val="yellow"/>
        </w:rPr>
        <w:t>(</w:t>
      </w:r>
      <w:r w:rsidR="00F93E14" w:rsidRPr="00870B48">
        <w:rPr>
          <w:rFonts w:eastAsia="標楷體" w:hint="eastAsia"/>
          <w:sz w:val="20"/>
          <w:szCs w:val="20"/>
          <w:highlight w:val="yellow"/>
        </w:rPr>
        <w:t>費用年季</w:t>
      </w:r>
      <w:r w:rsidR="00F93E14" w:rsidRPr="00870B48">
        <w:rPr>
          <w:rFonts w:eastAsia="標楷體" w:hint="eastAsia"/>
          <w:sz w:val="20"/>
          <w:szCs w:val="20"/>
          <w:highlight w:val="yellow"/>
        </w:rPr>
        <w:t>)</w:t>
      </w:r>
      <w:r w:rsidR="00F93E14" w:rsidRPr="00870B48">
        <w:rPr>
          <w:rFonts w:eastAsia="標楷體" w:hint="eastAsia"/>
          <w:sz w:val="20"/>
          <w:szCs w:val="20"/>
          <w:highlight w:val="yellow"/>
        </w:rPr>
        <w:t>起暫時停止執行</w:t>
      </w:r>
      <w:r w:rsidRPr="00870B48">
        <w:rPr>
          <w:rFonts w:eastAsia="標楷體" w:hint="eastAsia"/>
          <w:sz w:val="20"/>
          <w:szCs w:val="20"/>
          <w:highlight w:val="yellow"/>
        </w:rPr>
        <w:t>；</w:t>
      </w:r>
      <w:r w:rsidRPr="00870B48">
        <w:rPr>
          <w:rFonts w:eastAsia="標楷體"/>
          <w:sz w:val="20"/>
          <w:szCs w:val="20"/>
          <w:highlight w:val="yellow"/>
        </w:rPr>
        <w:t>最初實施起日</w:t>
      </w:r>
      <w:r w:rsidR="00DA103B" w:rsidRPr="00870B48">
        <w:rPr>
          <w:rFonts w:eastAsia="標楷體"/>
          <w:sz w:val="20"/>
          <w:szCs w:val="20"/>
          <w:highlight w:val="yellow"/>
        </w:rPr>
        <w:t>102</w:t>
      </w:r>
      <w:r w:rsidRPr="00870B48">
        <w:rPr>
          <w:rFonts w:eastAsia="標楷體"/>
          <w:sz w:val="20"/>
          <w:szCs w:val="20"/>
          <w:highlight w:val="yellow"/>
        </w:rPr>
        <w:t>年</w:t>
      </w:r>
      <w:r w:rsidRPr="00870B48">
        <w:rPr>
          <w:rFonts w:eastAsia="標楷體"/>
          <w:sz w:val="20"/>
          <w:szCs w:val="20"/>
          <w:highlight w:val="yellow"/>
        </w:rPr>
        <w:t>1</w:t>
      </w:r>
      <w:r w:rsidR="00DA103B" w:rsidRPr="00870B48">
        <w:rPr>
          <w:rFonts w:eastAsia="標楷體"/>
          <w:sz w:val="20"/>
          <w:szCs w:val="20"/>
          <w:highlight w:val="yellow"/>
        </w:rPr>
        <w:t>1</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14:paraId="1B13B213" w14:textId="658DA69B" w:rsidR="00DF2DD8" w:rsidRPr="00870B48" w:rsidRDefault="00DF2DD8" w:rsidP="000F231C">
      <w:pPr>
        <w:pStyle w:val="2"/>
        <w:numPr>
          <w:ilvl w:val="0"/>
          <w:numId w:val="93"/>
        </w:numPr>
        <w:rPr>
          <w:rFonts w:ascii="Times New Roman" w:hAnsi="Times New Roman"/>
          <w:sz w:val="20"/>
          <w:szCs w:val="20"/>
        </w:rPr>
      </w:pPr>
      <w:r w:rsidRPr="00870B48">
        <w:rPr>
          <w:rFonts w:ascii="Times New Roman" w:hAnsi="Times New Roman" w:hint="eastAsia"/>
          <w:sz w:val="20"/>
          <w:szCs w:val="20"/>
        </w:rPr>
        <w:t>038</w:t>
      </w:r>
      <w:r w:rsidRPr="00870B48">
        <w:rPr>
          <w:rFonts w:ascii="Times New Roman" w:hAnsi="Times New Roman" w:hint="eastAsia"/>
          <w:sz w:val="20"/>
          <w:szCs w:val="20"/>
        </w:rPr>
        <w:t>指標版本：</w:t>
      </w:r>
      <w:r w:rsidR="003E13A7" w:rsidRPr="00870B48">
        <w:rPr>
          <w:rFonts w:ascii="Times New Roman" w:hAnsi="Times New Roman" w:hint="eastAsia"/>
          <w:sz w:val="20"/>
          <w:szCs w:val="20"/>
        </w:rPr>
        <w:t>暫停起日</w:t>
      </w:r>
      <w:r w:rsidR="003E13A7" w:rsidRPr="00870B48">
        <w:rPr>
          <w:rFonts w:ascii="Times New Roman" w:hAnsi="Times New Roman" w:hint="eastAsia"/>
          <w:sz w:val="20"/>
          <w:szCs w:val="20"/>
        </w:rPr>
        <w:tab/>
      </w:r>
      <w:r w:rsidR="003E13A7" w:rsidRPr="00870B48">
        <w:rPr>
          <w:rFonts w:ascii="Times New Roman" w:hAnsi="Times New Roman" w:hint="eastAsia"/>
          <w:sz w:val="20"/>
          <w:szCs w:val="20"/>
        </w:rPr>
        <w:t>配合「特定藥品門診案件重複用藥核扣費用方案」，溯自</w:t>
      </w:r>
      <w:r w:rsidR="003E13A7" w:rsidRPr="00870B48">
        <w:rPr>
          <w:rFonts w:ascii="Times New Roman" w:hAnsi="Times New Roman" w:hint="eastAsia"/>
          <w:sz w:val="20"/>
          <w:szCs w:val="20"/>
        </w:rPr>
        <w:t>104</w:t>
      </w:r>
      <w:r w:rsidR="003E13A7" w:rsidRPr="00870B48">
        <w:rPr>
          <w:rFonts w:ascii="Times New Roman" w:hAnsi="Times New Roman" w:hint="eastAsia"/>
          <w:sz w:val="20"/>
          <w:szCs w:val="20"/>
        </w:rPr>
        <w:t>年</w:t>
      </w:r>
      <w:r w:rsidR="003E13A7" w:rsidRPr="00870B48">
        <w:rPr>
          <w:rFonts w:ascii="Times New Roman" w:hAnsi="Times New Roman" w:hint="eastAsia"/>
          <w:sz w:val="20"/>
          <w:szCs w:val="20"/>
        </w:rPr>
        <w:t>10</w:t>
      </w:r>
      <w:r w:rsidR="003E13A7" w:rsidRPr="00870B48">
        <w:rPr>
          <w:rFonts w:ascii="Times New Roman" w:hAnsi="Times New Roman" w:hint="eastAsia"/>
          <w:sz w:val="20"/>
          <w:szCs w:val="20"/>
        </w:rPr>
        <w:t>月</w:t>
      </w:r>
      <w:r w:rsidR="003E13A7" w:rsidRPr="00870B48">
        <w:rPr>
          <w:rFonts w:ascii="Times New Roman" w:hAnsi="Times New Roman" w:hint="eastAsia"/>
          <w:sz w:val="20"/>
          <w:szCs w:val="20"/>
        </w:rPr>
        <w:t>1</w:t>
      </w:r>
      <w:r w:rsidR="003E13A7" w:rsidRPr="00870B48">
        <w:rPr>
          <w:rFonts w:ascii="Times New Roman" w:hAnsi="Times New Roman" w:hint="eastAsia"/>
          <w:sz w:val="20"/>
          <w:szCs w:val="20"/>
        </w:rPr>
        <w:t>日</w:t>
      </w:r>
      <w:r w:rsidR="003E13A7" w:rsidRPr="00870B48">
        <w:rPr>
          <w:rFonts w:ascii="Times New Roman" w:hAnsi="Times New Roman" w:hint="eastAsia"/>
          <w:sz w:val="20"/>
          <w:szCs w:val="20"/>
        </w:rPr>
        <w:t>(</w:t>
      </w:r>
      <w:r w:rsidR="003E13A7" w:rsidRPr="00870B48">
        <w:rPr>
          <w:rFonts w:ascii="Times New Roman" w:hAnsi="Times New Roman" w:hint="eastAsia"/>
          <w:sz w:val="20"/>
          <w:szCs w:val="20"/>
        </w:rPr>
        <w:t>費用年季</w:t>
      </w:r>
      <w:r w:rsidR="003E13A7" w:rsidRPr="00870B48">
        <w:rPr>
          <w:rFonts w:ascii="Times New Roman" w:hAnsi="Times New Roman" w:hint="eastAsia"/>
          <w:sz w:val="20"/>
          <w:szCs w:val="20"/>
        </w:rPr>
        <w:t>)</w:t>
      </w:r>
      <w:r w:rsidR="003E13A7" w:rsidRPr="00870B48">
        <w:rPr>
          <w:rFonts w:ascii="Times New Roman" w:hAnsi="Times New Roman" w:hint="eastAsia"/>
          <w:sz w:val="20"/>
          <w:szCs w:val="20"/>
        </w:rPr>
        <w:t>起，暫時停止執行。</w:t>
      </w:r>
    </w:p>
    <w:tbl>
      <w:tblPr>
        <w:tblW w:w="9809" w:type="dxa"/>
        <w:tblCellMar>
          <w:left w:w="10" w:type="dxa"/>
          <w:right w:w="10" w:type="dxa"/>
        </w:tblCellMar>
        <w:tblLook w:val="04A0" w:firstRow="1" w:lastRow="0" w:firstColumn="1" w:lastColumn="0" w:noHBand="0" w:noVBand="1"/>
      </w:tblPr>
      <w:tblGrid>
        <w:gridCol w:w="1842"/>
        <w:gridCol w:w="7967"/>
      </w:tblGrid>
      <w:tr w:rsidR="00DF2DD8" w:rsidRPr="00870B48" w14:paraId="5CE8346A" w14:textId="77777777" w:rsidTr="001C4572">
        <w:tc>
          <w:tcPr>
            <w:tcW w:w="1842" w:type="dxa"/>
            <w:tcBorders>
              <w:top w:val="double" w:sz="4"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DA34690" w14:textId="77777777" w:rsidR="00DF2DD8" w:rsidRPr="00870B48" w:rsidRDefault="00DF2DD8" w:rsidP="00DB6DA2">
            <w:pPr>
              <w:spacing w:line="300" w:lineRule="exact"/>
              <w:rPr>
                <w:rFonts w:eastAsia="標楷體"/>
                <w:sz w:val="28"/>
                <w:szCs w:val="28"/>
              </w:rPr>
            </w:pPr>
            <w:r w:rsidRPr="00870B48">
              <w:rPr>
                <w:rFonts w:eastAsia="標楷體"/>
                <w:sz w:val="28"/>
                <w:szCs w:val="28"/>
              </w:rPr>
              <w:t>指標名稱</w:t>
            </w:r>
          </w:p>
        </w:tc>
        <w:tc>
          <w:tcPr>
            <w:tcW w:w="7967" w:type="dxa"/>
            <w:tcBorders>
              <w:top w:val="double" w:sz="4"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BD6DCF9" w14:textId="77777777" w:rsidR="00DF2DD8" w:rsidRPr="00870B48" w:rsidRDefault="00DF2DD8" w:rsidP="00DB6DA2">
            <w:pPr>
              <w:spacing w:line="480" w:lineRule="exact"/>
              <w:rPr>
                <w:rFonts w:eastAsia="標楷體"/>
                <w:sz w:val="28"/>
                <w:szCs w:val="28"/>
              </w:rPr>
            </w:pPr>
            <w:r w:rsidRPr="00870B48">
              <w:rPr>
                <w:rFonts w:eastAsia="標楷體"/>
                <w:sz w:val="28"/>
                <w:szCs w:val="28"/>
              </w:rPr>
              <w:t>038-</w:t>
            </w:r>
            <w:r w:rsidRPr="00870B48">
              <w:rPr>
                <w:rFonts w:eastAsia="標楷體"/>
                <w:sz w:val="28"/>
                <w:szCs w:val="28"/>
              </w:rPr>
              <w:t>西醫診所門診高血壓慢性病連續處方箋用藥日數重複率</w:t>
            </w:r>
          </w:p>
        </w:tc>
      </w:tr>
      <w:tr w:rsidR="00DF2DD8" w:rsidRPr="00870B48" w14:paraId="169AFC99" w14:textId="77777777" w:rsidTr="00DF2DD8">
        <w:tc>
          <w:tcPr>
            <w:tcW w:w="18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32FBF4B" w14:textId="77777777" w:rsidR="00DF2DD8" w:rsidRPr="00870B48" w:rsidRDefault="00DF2DD8" w:rsidP="00DB6DA2">
            <w:pPr>
              <w:spacing w:line="300" w:lineRule="exact"/>
              <w:rPr>
                <w:rFonts w:eastAsia="標楷體"/>
                <w:sz w:val="28"/>
                <w:szCs w:val="28"/>
              </w:rPr>
            </w:pPr>
            <w:r w:rsidRPr="00870B48">
              <w:rPr>
                <w:rFonts w:eastAsia="標楷體"/>
                <w:sz w:val="28"/>
                <w:szCs w:val="28"/>
              </w:rPr>
              <w:t>實施目的</w:t>
            </w:r>
          </w:p>
        </w:tc>
        <w:tc>
          <w:tcPr>
            <w:tcW w:w="79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9CA7297" w14:textId="77777777" w:rsidR="00DF2DD8" w:rsidRPr="00870B48" w:rsidRDefault="00DF2DD8" w:rsidP="00DB6DA2">
            <w:pPr>
              <w:spacing w:line="480" w:lineRule="exact"/>
              <w:rPr>
                <w:rFonts w:eastAsia="標楷體"/>
                <w:sz w:val="28"/>
                <w:szCs w:val="28"/>
              </w:rPr>
            </w:pPr>
            <w:r w:rsidRPr="00870B48">
              <w:rPr>
                <w:rFonts w:eastAsia="標楷體"/>
                <w:sz w:val="28"/>
                <w:szCs w:val="28"/>
              </w:rPr>
              <w:t>降低不當之用藥型態，降低重覆用藥。</w:t>
            </w:r>
          </w:p>
        </w:tc>
      </w:tr>
      <w:tr w:rsidR="00DF2DD8" w:rsidRPr="00870B48" w14:paraId="344E1E48" w14:textId="77777777" w:rsidTr="00DF2DD8">
        <w:tc>
          <w:tcPr>
            <w:tcW w:w="18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2D94915" w14:textId="77777777" w:rsidR="00DF2DD8" w:rsidRPr="00870B48" w:rsidRDefault="00DF2DD8" w:rsidP="00DB6DA2">
            <w:pPr>
              <w:spacing w:line="300" w:lineRule="exact"/>
              <w:rPr>
                <w:rFonts w:eastAsia="標楷體"/>
                <w:sz w:val="28"/>
                <w:szCs w:val="28"/>
              </w:rPr>
            </w:pPr>
            <w:r w:rsidRPr="00870B48">
              <w:rPr>
                <w:rFonts w:eastAsia="標楷體"/>
                <w:sz w:val="28"/>
                <w:szCs w:val="28"/>
              </w:rPr>
              <w:t>指標定義</w:t>
            </w:r>
          </w:p>
          <w:p w14:paraId="74D579C0" w14:textId="77777777" w:rsidR="00DF2DD8" w:rsidRPr="00870B48" w:rsidRDefault="00DF2DD8" w:rsidP="00DB6DA2">
            <w:pPr>
              <w:spacing w:line="300" w:lineRule="exact"/>
              <w:rPr>
                <w:rFonts w:eastAsia="標楷體"/>
                <w:sz w:val="28"/>
                <w:szCs w:val="28"/>
              </w:rPr>
            </w:pPr>
          </w:p>
        </w:tc>
        <w:tc>
          <w:tcPr>
            <w:tcW w:w="79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CACB3C2" w14:textId="77777777" w:rsidR="00DF2DD8" w:rsidRPr="00870B48" w:rsidRDefault="00DF2DD8" w:rsidP="00DB6DA2">
            <w:pPr>
              <w:spacing w:line="480" w:lineRule="exact"/>
              <w:rPr>
                <w:rFonts w:eastAsia="標楷體"/>
                <w:sz w:val="28"/>
                <w:szCs w:val="28"/>
              </w:rPr>
            </w:pPr>
            <w:r w:rsidRPr="00870B48">
              <w:rPr>
                <w:rFonts w:eastAsia="標楷體"/>
                <w:sz w:val="28"/>
                <w:szCs w:val="28"/>
              </w:rPr>
              <w:t>分子</w:t>
            </w:r>
            <w:r w:rsidRPr="00870B48">
              <w:rPr>
                <w:rFonts w:eastAsia="標楷體"/>
                <w:sz w:val="28"/>
                <w:szCs w:val="28"/>
              </w:rPr>
              <w:t>-</w:t>
            </w:r>
            <w:r w:rsidRPr="00870B48">
              <w:rPr>
                <w:rFonts w:eastAsia="標楷體"/>
                <w:sz w:val="28"/>
                <w:szCs w:val="28"/>
              </w:rPr>
              <w:t>門診高血壓慢性病連續處方箋重複日數</w:t>
            </w:r>
          </w:p>
          <w:p w14:paraId="487900CD" w14:textId="77777777" w:rsidR="00DF2DD8" w:rsidRPr="00870B48" w:rsidRDefault="00DF2DD8" w:rsidP="00DB6DA2">
            <w:pPr>
              <w:spacing w:line="480" w:lineRule="exact"/>
              <w:rPr>
                <w:rFonts w:eastAsia="標楷體"/>
                <w:sz w:val="28"/>
                <w:szCs w:val="28"/>
              </w:rPr>
            </w:pPr>
            <w:r w:rsidRPr="00870B48">
              <w:rPr>
                <w:rFonts w:eastAsia="標楷體"/>
                <w:sz w:val="28"/>
                <w:szCs w:val="28"/>
              </w:rPr>
              <w:t>分母</w:t>
            </w:r>
            <w:r w:rsidRPr="00870B48">
              <w:rPr>
                <w:rFonts w:eastAsia="標楷體"/>
                <w:sz w:val="28"/>
                <w:szCs w:val="28"/>
              </w:rPr>
              <w:t>-</w:t>
            </w:r>
            <w:r w:rsidRPr="00870B48">
              <w:rPr>
                <w:rFonts w:eastAsia="標楷體"/>
                <w:sz w:val="28"/>
                <w:szCs w:val="28"/>
              </w:rPr>
              <w:t>門診高血壓慢性病連續處方箋給藥日數</w:t>
            </w:r>
          </w:p>
          <w:p w14:paraId="6520A4D1" w14:textId="77777777" w:rsidR="00DF2DD8" w:rsidRPr="00870B48" w:rsidRDefault="00DF2DD8" w:rsidP="00DB6DA2">
            <w:pPr>
              <w:spacing w:line="300" w:lineRule="exact"/>
              <w:jc w:val="both"/>
              <w:rPr>
                <w:rFonts w:eastAsia="標楷體"/>
                <w:sz w:val="28"/>
                <w:szCs w:val="28"/>
              </w:rPr>
            </w:pPr>
          </w:p>
          <w:p w14:paraId="305FD8CB" w14:textId="77777777" w:rsidR="00DF2DD8" w:rsidRPr="00870B48" w:rsidRDefault="00DF2DD8" w:rsidP="00DB6DA2">
            <w:pPr>
              <w:spacing w:line="300" w:lineRule="exact"/>
              <w:jc w:val="both"/>
              <w:rPr>
                <w:rFonts w:eastAsia="標楷體"/>
                <w:sz w:val="28"/>
                <w:szCs w:val="28"/>
              </w:rPr>
            </w:pPr>
            <w:r w:rsidRPr="00870B48">
              <w:rPr>
                <w:rFonts w:eastAsia="標楷體"/>
                <w:sz w:val="28"/>
                <w:szCs w:val="28"/>
              </w:rPr>
              <w:t>門診高血壓慢性病連續處方箋重複日數</w:t>
            </w:r>
            <w:r w:rsidRPr="00870B48">
              <w:rPr>
                <w:rFonts w:eastAsia="標楷體"/>
                <w:sz w:val="28"/>
                <w:szCs w:val="28"/>
              </w:rPr>
              <w:t>:</w:t>
            </w:r>
            <w:r w:rsidRPr="00870B48">
              <w:rPr>
                <w:rFonts w:eastAsia="標楷體"/>
                <w:sz w:val="28"/>
                <w:szCs w:val="28"/>
              </w:rPr>
              <w:t>指高血壓同一病人同院所同品項用藥日數重複。</w:t>
            </w:r>
          </w:p>
          <w:p w14:paraId="680CA8AE" w14:textId="77777777" w:rsidR="00DF2DD8" w:rsidRPr="00870B48" w:rsidRDefault="00DF2DD8" w:rsidP="00DB6DA2">
            <w:pPr>
              <w:spacing w:line="300" w:lineRule="exact"/>
              <w:jc w:val="both"/>
              <w:rPr>
                <w:rFonts w:eastAsia="標楷體"/>
                <w:sz w:val="28"/>
                <w:szCs w:val="28"/>
              </w:rPr>
            </w:pPr>
          </w:p>
          <w:p w14:paraId="48AFF93F" w14:textId="77777777" w:rsidR="00DF2DD8" w:rsidRPr="00870B48" w:rsidRDefault="00DF2DD8" w:rsidP="00DB6DA2">
            <w:pPr>
              <w:spacing w:line="300" w:lineRule="exact"/>
              <w:jc w:val="both"/>
              <w:rPr>
                <w:rFonts w:eastAsia="標楷體"/>
                <w:sz w:val="28"/>
                <w:szCs w:val="28"/>
              </w:rPr>
            </w:pPr>
            <w:r w:rsidRPr="00870B48">
              <w:rPr>
                <w:rFonts w:eastAsia="標楷體"/>
                <w:sz w:val="28"/>
                <w:szCs w:val="28"/>
              </w:rPr>
              <w:t>慢性病連續處方箋提前</w:t>
            </w:r>
            <w:r w:rsidRPr="00870B48">
              <w:rPr>
                <w:rFonts w:eastAsia="標楷體"/>
                <w:sz w:val="28"/>
                <w:szCs w:val="28"/>
              </w:rPr>
              <w:t>10</w:t>
            </w:r>
            <w:r w:rsidRPr="00870B48">
              <w:rPr>
                <w:rFonts w:eastAsia="標楷體"/>
                <w:sz w:val="28"/>
                <w:szCs w:val="28"/>
              </w:rPr>
              <w:t>日領藥部分不列入重複日數計算。</w:t>
            </w:r>
          </w:p>
          <w:p w14:paraId="21F9BE28" w14:textId="77777777" w:rsidR="00DF2DD8" w:rsidRPr="00870B48" w:rsidRDefault="00DF2DD8" w:rsidP="00DB6DA2">
            <w:pPr>
              <w:spacing w:line="300" w:lineRule="exact"/>
              <w:rPr>
                <w:rFonts w:eastAsia="標楷體"/>
                <w:sz w:val="28"/>
                <w:szCs w:val="28"/>
              </w:rPr>
            </w:pPr>
          </w:p>
          <w:p w14:paraId="0500B6F6" w14:textId="77777777" w:rsidR="00DF2DD8" w:rsidRPr="00870B48" w:rsidRDefault="00DF2DD8" w:rsidP="00DB6DA2">
            <w:pPr>
              <w:spacing w:line="300" w:lineRule="exact"/>
              <w:rPr>
                <w:rFonts w:eastAsia="標楷體"/>
                <w:sz w:val="28"/>
                <w:szCs w:val="28"/>
              </w:rPr>
            </w:pPr>
            <w:r w:rsidRPr="00870B48">
              <w:rPr>
                <w:rFonts w:eastAsia="標楷體"/>
                <w:sz w:val="28"/>
                <w:szCs w:val="28"/>
              </w:rPr>
              <w:t>高血壓</w:t>
            </w:r>
            <w:r w:rsidRPr="00870B48">
              <w:rPr>
                <w:rFonts w:eastAsia="標楷體"/>
                <w:sz w:val="28"/>
                <w:szCs w:val="28"/>
              </w:rPr>
              <w:t xml:space="preserve">: </w:t>
            </w:r>
            <w:r w:rsidRPr="00870B48">
              <w:rPr>
                <w:rFonts w:eastAsia="標楷體"/>
                <w:sz w:val="28"/>
                <w:szCs w:val="28"/>
              </w:rPr>
              <w:t>係指主次診斷前</w:t>
            </w:r>
            <w:r w:rsidRPr="00870B48">
              <w:rPr>
                <w:rFonts w:eastAsia="標楷體"/>
                <w:sz w:val="28"/>
                <w:szCs w:val="28"/>
              </w:rPr>
              <w:t>3</w:t>
            </w:r>
            <w:r w:rsidRPr="00870B48">
              <w:rPr>
                <w:rFonts w:eastAsia="標楷體"/>
                <w:sz w:val="28"/>
                <w:szCs w:val="28"/>
              </w:rPr>
              <w:t>碼為</w:t>
            </w:r>
            <w:r w:rsidRPr="00870B48">
              <w:rPr>
                <w:rFonts w:eastAsia="標楷體"/>
                <w:sz w:val="28"/>
                <w:szCs w:val="28"/>
              </w:rPr>
              <w:t>`401`( ESSENTIAL HYPERTENSION)</w:t>
            </w:r>
            <w:r w:rsidRPr="00870B48">
              <w:rPr>
                <w:rFonts w:eastAsia="標楷體"/>
                <w:sz w:val="28"/>
                <w:szCs w:val="28"/>
              </w:rPr>
              <w:t>、</w:t>
            </w:r>
            <w:r w:rsidRPr="00870B48">
              <w:rPr>
                <w:rFonts w:eastAsia="標楷體"/>
                <w:sz w:val="28"/>
                <w:szCs w:val="28"/>
              </w:rPr>
              <w:t>`402` ( HYPERTENSIVE HEART DISEASE)</w:t>
            </w:r>
            <w:r w:rsidRPr="00870B48">
              <w:rPr>
                <w:rFonts w:eastAsia="標楷體"/>
                <w:sz w:val="28"/>
                <w:szCs w:val="28"/>
              </w:rPr>
              <w:t>、</w:t>
            </w:r>
            <w:r w:rsidRPr="00870B48">
              <w:rPr>
                <w:rFonts w:eastAsia="標楷體"/>
                <w:sz w:val="28"/>
                <w:szCs w:val="28"/>
              </w:rPr>
              <w:t>`403` ( HYPERTENSIVE RENAL DISEASE)</w:t>
            </w:r>
            <w:r w:rsidRPr="00870B48">
              <w:rPr>
                <w:rFonts w:eastAsia="標楷體"/>
                <w:sz w:val="28"/>
                <w:szCs w:val="28"/>
              </w:rPr>
              <w:t>、</w:t>
            </w:r>
            <w:r w:rsidRPr="00870B48">
              <w:rPr>
                <w:rFonts w:eastAsia="標楷體"/>
                <w:sz w:val="28"/>
                <w:szCs w:val="28"/>
              </w:rPr>
              <w:t xml:space="preserve">`404` ( HYPERTENSIVE HEART AND RENAL DISEASE) </w:t>
            </w:r>
            <w:r w:rsidRPr="00870B48">
              <w:rPr>
                <w:rFonts w:eastAsia="標楷體"/>
                <w:sz w:val="28"/>
                <w:szCs w:val="28"/>
              </w:rPr>
              <w:t>、</w:t>
            </w:r>
            <w:r w:rsidRPr="00870B48">
              <w:rPr>
                <w:rFonts w:eastAsia="標楷體"/>
                <w:sz w:val="28"/>
                <w:szCs w:val="28"/>
              </w:rPr>
              <w:t>`405` ( SECONDARY HYPERTENSION)</w:t>
            </w:r>
            <w:r w:rsidRPr="00870B48">
              <w:rPr>
                <w:rFonts w:eastAsia="標楷體"/>
                <w:sz w:val="28"/>
                <w:szCs w:val="28"/>
              </w:rPr>
              <w:t>。</w:t>
            </w:r>
          </w:p>
          <w:p w14:paraId="0777B836" w14:textId="77777777" w:rsidR="00DF2DD8" w:rsidRPr="00870B48" w:rsidRDefault="00DF2DD8" w:rsidP="00DB6DA2">
            <w:pPr>
              <w:spacing w:line="300" w:lineRule="exact"/>
              <w:rPr>
                <w:rFonts w:eastAsia="標楷體"/>
                <w:sz w:val="28"/>
                <w:szCs w:val="28"/>
              </w:rPr>
            </w:pPr>
          </w:p>
          <w:p w14:paraId="16E2B5FA" w14:textId="77777777" w:rsidR="00DF2DD8" w:rsidRPr="00870B48" w:rsidRDefault="00DF2DD8" w:rsidP="00DB6DA2">
            <w:pPr>
              <w:spacing w:line="300" w:lineRule="exact"/>
              <w:rPr>
                <w:rFonts w:eastAsia="標楷體"/>
                <w:sz w:val="28"/>
                <w:szCs w:val="28"/>
              </w:rPr>
            </w:pPr>
            <w:r w:rsidRPr="00870B48">
              <w:rPr>
                <w:rFonts w:eastAsia="標楷體"/>
                <w:sz w:val="28"/>
                <w:szCs w:val="28"/>
              </w:rPr>
              <w:t>高血壓用藥</w:t>
            </w:r>
            <w:r w:rsidRPr="00870B48">
              <w:rPr>
                <w:rFonts w:eastAsia="標楷體"/>
                <w:sz w:val="28"/>
                <w:szCs w:val="28"/>
              </w:rPr>
              <w:t>:</w:t>
            </w:r>
            <w:r w:rsidRPr="00870B48">
              <w:rPr>
                <w:rFonts w:eastAsia="標楷體"/>
                <w:sz w:val="28"/>
                <w:szCs w:val="28"/>
              </w:rPr>
              <w:t>係指</w:t>
            </w:r>
            <w:r w:rsidRPr="00870B48">
              <w:rPr>
                <w:rFonts w:eastAsia="標楷體"/>
                <w:sz w:val="28"/>
                <w:szCs w:val="28"/>
              </w:rPr>
              <w:t>ATC7</w:t>
            </w:r>
            <w:r w:rsidRPr="00870B48">
              <w:rPr>
                <w:rFonts w:eastAsia="標楷體"/>
                <w:sz w:val="28"/>
                <w:szCs w:val="28"/>
              </w:rPr>
              <w:t>碼前三碼為</w:t>
            </w:r>
            <w:r w:rsidRPr="00870B48">
              <w:rPr>
                <w:rFonts w:eastAsia="標楷體"/>
                <w:sz w:val="28"/>
                <w:szCs w:val="28"/>
              </w:rPr>
              <w:t>`C02`(ANTIHYPERTENSIVES) `C03` (DIURETICS) `C07` (BETA BLOCKING AGENTS) `C08` (CALCIUM CHANNEL BLOCKERS) `C09` (AGENTS ACTING ON THE RENIN-ANGIOTENSIN SYSTEM)</w:t>
            </w:r>
          </w:p>
          <w:p w14:paraId="126C00CE" w14:textId="77777777" w:rsidR="00DF2DD8" w:rsidRPr="00870B48" w:rsidRDefault="00DF2DD8" w:rsidP="00DB6DA2">
            <w:pPr>
              <w:spacing w:line="300" w:lineRule="exact"/>
              <w:jc w:val="both"/>
              <w:rPr>
                <w:rFonts w:eastAsia="標楷體"/>
                <w:sz w:val="28"/>
                <w:szCs w:val="28"/>
              </w:rPr>
            </w:pPr>
          </w:p>
          <w:p w14:paraId="23EC1E2B" w14:textId="364A7A68" w:rsidR="00DF2DD8" w:rsidRPr="00870B48" w:rsidRDefault="00DF2DD8" w:rsidP="00DB6DA2">
            <w:pPr>
              <w:spacing w:line="300" w:lineRule="exact"/>
              <w:jc w:val="both"/>
              <w:rPr>
                <w:rFonts w:eastAsia="標楷體"/>
                <w:sz w:val="28"/>
                <w:szCs w:val="28"/>
              </w:rPr>
            </w:pPr>
            <w:r w:rsidRPr="00870B48">
              <w:rPr>
                <w:rFonts w:eastAsia="標楷體"/>
                <w:sz w:val="28"/>
                <w:szCs w:val="28"/>
              </w:rPr>
              <w:t>當季醫療院所申報門診高血壓慢性病連續處方箋件數小於等於</w:t>
            </w:r>
            <w:r w:rsidRPr="00870B48">
              <w:rPr>
                <w:rFonts w:eastAsia="標楷體"/>
                <w:sz w:val="28"/>
                <w:szCs w:val="28"/>
              </w:rPr>
              <w:t>10</w:t>
            </w:r>
            <w:r w:rsidRPr="00870B48">
              <w:rPr>
                <w:rFonts w:eastAsia="標楷體"/>
                <w:sz w:val="28"/>
                <w:szCs w:val="28"/>
              </w:rPr>
              <w:t>件者不列入計算。</w:t>
            </w:r>
          </w:p>
        </w:tc>
      </w:tr>
      <w:tr w:rsidR="00DF2DD8" w:rsidRPr="00870B48" w14:paraId="724A2EFE" w14:textId="77777777" w:rsidTr="00DF2DD8">
        <w:tc>
          <w:tcPr>
            <w:tcW w:w="18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3EC6EA6" w14:textId="77777777" w:rsidR="00DF2DD8" w:rsidRPr="00870B48" w:rsidRDefault="00DF2DD8" w:rsidP="0008468D">
            <w:pPr>
              <w:spacing w:line="320" w:lineRule="exact"/>
              <w:rPr>
                <w:rFonts w:eastAsia="標楷體"/>
                <w:sz w:val="28"/>
                <w:szCs w:val="28"/>
              </w:rPr>
            </w:pPr>
            <w:r w:rsidRPr="00870B48">
              <w:rPr>
                <w:rFonts w:eastAsia="標楷體"/>
                <w:sz w:val="28"/>
                <w:szCs w:val="28"/>
              </w:rPr>
              <w:t>指標屬性</w:t>
            </w:r>
          </w:p>
        </w:tc>
        <w:tc>
          <w:tcPr>
            <w:tcW w:w="79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05D9C84" w14:textId="77777777" w:rsidR="00DF2DD8" w:rsidRPr="00870B48" w:rsidRDefault="00DF2DD8" w:rsidP="0008468D">
            <w:pPr>
              <w:spacing w:line="320" w:lineRule="exact"/>
              <w:rPr>
                <w:rFonts w:eastAsia="標楷體"/>
                <w:sz w:val="28"/>
                <w:szCs w:val="28"/>
              </w:rPr>
            </w:pPr>
            <w:r w:rsidRPr="00870B48">
              <w:rPr>
                <w:rFonts w:eastAsia="標楷體"/>
                <w:sz w:val="28"/>
                <w:szCs w:val="28"/>
              </w:rPr>
              <w:t>負向</w:t>
            </w:r>
          </w:p>
        </w:tc>
      </w:tr>
      <w:tr w:rsidR="00DF2DD8" w:rsidRPr="00870B48" w14:paraId="75367519" w14:textId="77777777" w:rsidTr="0008468D">
        <w:trPr>
          <w:trHeight w:val="368"/>
        </w:trPr>
        <w:tc>
          <w:tcPr>
            <w:tcW w:w="18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2F9CB93" w14:textId="77777777" w:rsidR="00DF2DD8" w:rsidRPr="00870B48" w:rsidRDefault="00DF2DD8" w:rsidP="0008468D">
            <w:pPr>
              <w:spacing w:line="320" w:lineRule="exact"/>
              <w:rPr>
                <w:rFonts w:eastAsia="標楷體"/>
                <w:sz w:val="28"/>
                <w:szCs w:val="28"/>
              </w:rPr>
            </w:pPr>
            <w:r w:rsidRPr="00870B48">
              <w:rPr>
                <w:rFonts w:eastAsia="標楷體"/>
                <w:sz w:val="28"/>
                <w:szCs w:val="28"/>
              </w:rPr>
              <w:t>分析單位</w:t>
            </w:r>
          </w:p>
        </w:tc>
        <w:tc>
          <w:tcPr>
            <w:tcW w:w="79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4037F45" w14:textId="77777777" w:rsidR="00DF2DD8" w:rsidRPr="00870B48" w:rsidRDefault="00DF2DD8" w:rsidP="0008468D">
            <w:pPr>
              <w:spacing w:line="320" w:lineRule="exact"/>
              <w:rPr>
                <w:rFonts w:eastAsia="標楷體"/>
                <w:sz w:val="28"/>
                <w:szCs w:val="28"/>
              </w:rPr>
            </w:pPr>
            <w:r w:rsidRPr="00870B48">
              <w:rPr>
                <w:rFonts w:eastAsia="標楷體"/>
                <w:sz w:val="28"/>
                <w:szCs w:val="28"/>
              </w:rPr>
              <w:t>依院所按季分析</w:t>
            </w:r>
          </w:p>
        </w:tc>
      </w:tr>
      <w:tr w:rsidR="00DF2DD8" w:rsidRPr="00870B48" w14:paraId="4F13C8D4" w14:textId="77777777" w:rsidTr="00DF2DD8">
        <w:tc>
          <w:tcPr>
            <w:tcW w:w="18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53723A9" w14:textId="77777777" w:rsidR="00DF2DD8" w:rsidRPr="00870B48" w:rsidRDefault="00DF2DD8" w:rsidP="0008468D">
            <w:pPr>
              <w:spacing w:line="320" w:lineRule="exact"/>
              <w:rPr>
                <w:rFonts w:eastAsia="標楷體"/>
                <w:sz w:val="28"/>
                <w:szCs w:val="28"/>
              </w:rPr>
            </w:pPr>
            <w:r w:rsidRPr="00870B48">
              <w:rPr>
                <w:rFonts w:eastAsia="標楷體"/>
                <w:sz w:val="28"/>
                <w:szCs w:val="28"/>
              </w:rPr>
              <w:t>分析範圍</w:t>
            </w:r>
          </w:p>
        </w:tc>
        <w:tc>
          <w:tcPr>
            <w:tcW w:w="79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F5FF3AB" w14:textId="77777777" w:rsidR="00DF2DD8" w:rsidRPr="00870B48" w:rsidRDefault="00DF2DD8" w:rsidP="0008468D">
            <w:pPr>
              <w:spacing w:line="320" w:lineRule="exact"/>
              <w:rPr>
                <w:rFonts w:eastAsia="標楷體"/>
                <w:sz w:val="28"/>
                <w:szCs w:val="28"/>
              </w:rPr>
            </w:pPr>
            <w:r w:rsidRPr="00870B48">
              <w:rPr>
                <w:rFonts w:eastAsia="標楷體"/>
                <w:sz w:val="28"/>
                <w:szCs w:val="28"/>
              </w:rPr>
              <w:t>西醫基層總額部門門診案件</w:t>
            </w:r>
          </w:p>
        </w:tc>
      </w:tr>
      <w:tr w:rsidR="00DF2DD8" w:rsidRPr="00870B48" w14:paraId="03D02749" w14:textId="77777777" w:rsidTr="0008468D">
        <w:trPr>
          <w:trHeight w:val="1629"/>
        </w:trPr>
        <w:tc>
          <w:tcPr>
            <w:tcW w:w="184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50C4176" w14:textId="77777777" w:rsidR="00DF2DD8" w:rsidRPr="00870B48" w:rsidRDefault="00DF2DD8" w:rsidP="00DB6DA2">
            <w:pPr>
              <w:spacing w:line="300" w:lineRule="exact"/>
              <w:rPr>
                <w:rFonts w:eastAsia="標楷體"/>
                <w:sz w:val="28"/>
                <w:szCs w:val="28"/>
              </w:rPr>
            </w:pPr>
            <w:r w:rsidRPr="00870B48">
              <w:rPr>
                <w:rFonts w:eastAsia="標楷體"/>
                <w:sz w:val="28"/>
                <w:szCs w:val="28"/>
              </w:rPr>
              <w:t>處理方式</w:t>
            </w:r>
          </w:p>
        </w:tc>
        <w:tc>
          <w:tcPr>
            <w:tcW w:w="79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2381A8C" w14:textId="77777777" w:rsidR="00DF2DD8" w:rsidRPr="00870B48" w:rsidRDefault="00DF2DD8" w:rsidP="00DB6DA2">
            <w:pPr>
              <w:spacing w:line="400" w:lineRule="exact"/>
              <w:rPr>
                <w:rFonts w:eastAsia="標楷體"/>
                <w:sz w:val="28"/>
                <w:szCs w:val="28"/>
              </w:rPr>
            </w:pPr>
            <w:r w:rsidRPr="00870B48">
              <w:rPr>
                <w:rFonts w:eastAsia="標楷體"/>
                <w:sz w:val="28"/>
                <w:szCs w:val="28"/>
              </w:rPr>
              <w:t>院所門診高血壓慢性病連續處方箋用藥日數重複率如超過閾值，不予支付超過部分之高血壓藥品費用。</w:t>
            </w:r>
          </w:p>
          <w:p w14:paraId="3D5F15B2" w14:textId="77777777" w:rsidR="00DF2DD8" w:rsidRPr="00870B48" w:rsidRDefault="00DF2DD8" w:rsidP="00DB6DA2">
            <w:pPr>
              <w:spacing w:line="400" w:lineRule="exact"/>
              <w:rPr>
                <w:rFonts w:eastAsia="標楷體"/>
                <w:sz w:val="28"/>
                <w:szCs w:val="28"/>
              </w:rPr>
            </w:pPr>
            <w:r w:rsidRPr="00870B48">
              <w:rPr>
                <w:rFonts w:eastAsia="標楷體"/>
                <w:sz w:val="28"/>
                <w:szCs w:val="28"/>
              </w:rPr>
              <w:t>不予支付點數公式＝</w:t>
            </w:r>
            <w:r w:rsidRPr="00870B48">
              <w:rPr>
                <w:rFonts w:eastAsia="標楷體"/>
                <w:sz w:val="28"/>
                <w:szCs w:val="28"/>
              </w:rPr>
              <w:t>(</w:t>
            </w:r>
            <w:r w:rsidRPr="00870B48">
              <w:rPr>
                <w:rFonts w:eastAsia="標楷體"/>
                <w:sz w:val="28"/>
                <w:szCs w:val="28"/>
              </w:rPr>
              <w:t>用藥日數重複率－</w:t>
            </w:r>
            <w:r w:rsidRPr="00870B48">
              <w:rPr>
                <w:rFonts w:eastAsia="標楷體"/>
                <w:sz w:val="28"/>
                <w:szCs w:val="28"/>
              </w:rPr>
              <w:t xml:space="preserve">5.50%) × </w:t>
            </w:r>
            <w:r w:rsidRPr="00870B48">
              <w:rPr>
                <w:rFonts w:eastAsia="標楷體"/>
                <w:sz w:val="28"/>
                <w:szCs w:val="28"/>
              </w:rPr>
              <w:t>總用藥日數</w:t>
            </w:r>
            <w:r w:rsidRPr="00870B48">
              <w:rPr>
                <w:rFonts w:eastAsia="標楷體"/>
                <w:sz w:val="28"/>
                <w:szCs w:val="28"/>
              </w:rPr>
              <w:t>×(</w:t>
            </w:r>
            <w:r w:rsidRPr="00870B48">
              <w:rPr>
                <w:rFonts w:eastAsia="標楷體"/>
                <w:sz w:val="28"/>
                <w:szCs w:val="28"/>
              </w:rPr>
              <w:t>總藥費點數</w:t>
            </w:r>
            <w:r w:rsidRPr="00870B48">
              <w:rPr>
                <w:rFonts w:eastAsia="標楷體"/>
                <w:sz w:val="28"/>
                <w:szCs w:val="28"/>
              </w:rPr>
              <w:t>/</w:t>
            </w:r>
            <w:r w:rsidRPr="00870B48">
              <w:rPr>
                <w:rFonts w:eastAsia="標楷體"/>
                <w:sz w:val="28"/>
                <w:szCs w:val="28"/>
              </w:rPr>
              <w:t>總用藥日數</w:t>
            </w:r>
            <w:r w:rsidRPr="00870B48">
              <w:rPr>
                <w:rFonts w:eastAsia="標楷體"/>
                <w:sz w:val="28"/>
                <w:szCs w:val="28"/>
              </w:rPr>
              <w:t>)</w:t>
            </w:r>
          </w:p>
        </w:tc>
      </w:tr>
      <w:tr w:rsidR="00DF2DD8" w:rsidRPr="00870B48" w14:paraId="57F9D4F2" w14:textId="77777777" w:rsidTr="00DF2DD8">
        <w:trPr>
          <w:trHeight w:val="390"/>
        </w:trPr>
        <w:tc>
          <w:tcPr>
            <w:tcW w:w="1842" w:type="dxa"/>
            <w:tcBorders>
              <w:top w:val="single" w:sz="4"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637FC8ED" w14:textId="77777777" w:rsidR="00DF2DD8" w:rsidRPr="00870B48" w:rsidRDefault="00DF2DD8" w:rsidP="00DB6DA2">
            <w:pPr>
              <w:pStyle w:val="ae"/>
              <w:snapToGrid w:val="0"/>
              <w:rPr>
                <w:rFonts w:ascii="Times New Roman" w:eastAsia="標楷體" w:hAnsi="Times New Roman"/>
                <w:lang w:eastAsia="zh-TW"/>
              </w:rPr>
            </w:pPr>
            <w:r w:rsidRPr="00870B48">
              <w:rPr>
                <w:rFonts w:ascii="Times New Roman" w:eastAsia="標楷體" w:hAnsi="Times New Roman"/>
                <w:sz w:val="28"/>
                <w:szCs w:val="24"/>
                <w:lang w:eastAsia="zh-TW"/>
              </w:rPr>
              <w:t>衛生福利部核准日期及文號</w:t>
            </w:r>
          </w:p>
        </w:tc>
        <w:tc>
          <w:tcPr>
            <w:tcW w:w="7967" w:type="dxa"/>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384C08C9" w14:textId="5811E093" w:rsidR="00DF2DD8" w:rsidRPr="00870B48" w:rsidRDefault="00DF2DD8" w:rsidP="00DB6DA2">
            <w:pPr>
              <w:rPr>
                <w:rFonts w:eastAsia="標楷體"/>
              </w:rPr>
            </w:pPr>
            <w:r w:rsidRPr="00870B48">
              <w:rPr>
                <w:rFonts w:eastAsia="標楷體"/>
                <w:sz w:val="28"/>
              </w:rPr>
              <w:t>中華民國</w:t>
            </w:r>
            <w:r w:rsidRPr="00870B48">
              <w:rPr>
                <w:rFonts w:eastAsia="標楷體"/>
                <w:sz w:val="28"/>
              </w:rPr>
              <w:t>105</w:t>
            </w:r>
            <w:r w:rsidRPr="00870B48">
              <w:rPr>
                <w:rFonts w:eastAsia="標楷體"/>
                <w:sz w:val="28"/>
              </w:rPr>
              <w:t>年</w:t>
            </w:r>
            <w:r w:rsidRPr="00870B48">
              <w:rPr>
                <w:rFonts w:eastAsia="標楷體"/>
                <w:sz w:val="28"/>
              </w:rPr>
              <w:t>1</w:t>
            </w:r>
            <w:r w:rsidRPr="00870B48">
              <w:rPr>
                <w:rFonts w:eastAsia="標楷體"/>
                <w:sz w:val="28"/>
              </w:rPr>
              <w:t>月</w:t>
            </w:r>
            <w:r w:rsidRPr="00870B48">
              <w:rPr>
                <w:rFonts w:eastAsia="標楷體"/>
                <w:sz w:val="28"/>
              </w:rPr>
              <w:t>6</w:t>
            </w:r>
            <w:r w:rsidRPr="00870B48">
              <w:rPr>
                <w:rFonts w:eastAsia="標楷體"/>
                <w:sz w:val="28"/>
              </w:rPr>
              <w:t>日衛部保字第</w:t>
            </w:r>
            <w:r w:rsidRPr="00870B48">
              <w:rPr>
                <w:rFonts w:eastAsia="標楷體"/>
                <w:sz w:val="28"/>
              </w:rPr>
              <w:t>1040139260</w:t>
            </w:r>
            <w:r w:rsidRPr="00870B48">
              <w:rPr>
                <w:rFonts w:eastAsia="標楷體"/>
                <w:sz w:val="28"/>
              </w:rPr>
              <w:t>號</w:t>
            </w:r>
            <w:r w:rsidR="00757641">
              <w:rPr>
                <w:rFonts w:eastAsia="標楷體" w:hint="eastAsia"/>
                <w:kern w:val="1"/>
                <w:sz w:val="28"/>
                <w:szCs w:val="28"/>
              </w:rPr>
              <w:t>函</w:t>
            </w:r>
          </w:p>
        </w:tc>
      </w:tr>
      <w:tr w:rsidR="00DF2DD8" w:rsidRPr="00870B48" w14:paraId="5EA8AFA8" w14:textId="77777777" w:rsidTr="00DF2DD8">
        <w:trPr>
          <w:trHeight w:val="390"/>
        </w:trPr>
        <w:tc>
          <w:tcPr>
            <w:tcW w:w="1842" w:type="dxa"/>
            <w:tcBorders>
              <w:top w:val="single" w:sz="4"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266B1E29" w14:textId="77777777" w:rsidR="00DF2DD8" w:rsidRPr="00870B48" w:rsidRDefault="00DF2DD8" w:rsidP="00DB6DA2">
            <w:pPr>
              <w:pStyle w:val="ae"/>
              <w:snapToGrid w:val="0"/>
              <w:rPr>
                <w:rFonts w:ascii="Times New Roman" w:eastAsia="標楷體" w:hAnsi="Times New Roman"/>
                <w:sz w:val="28"/>
                <w:szCs w:val="24"/>
                <w:lang w:eastAsia="zh-TW"/>
              </w:rPr>
            </w:pPr>
            <w:r w:rsidRPr="00870B48">
              <w:rPr>
                <w:rFonts w:ascii="Times New Roman" w:eastAsia="標楷體" w:hAnsi="Times New Roman"/>
                <w:sz w:val="28"/>
                <w:szCs w:val="24"/>
                <w:lang w:eastAsia="zh-TW"/>
              </w:rPr>
              <w:t>健保署公告日期及文號</w:t>
            </w:r>
          </w:p>
        </w:tc>
        <w:tc>
          <w:tcPr>
            <w:tcW w:w="7967" w:type="dxa"/>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7670C0FD" w14:textId="77777777" w:rsidR="00DF2DD8" w:rsidRPr="00870B48" w:rsidRDefault="00DF2DD8" w:rsidP="00DB6DA2">
            <w:pPr>
              <w:rPr>
                <w:rFonts w:eastAsia="標楷體"/>
              </w:rPr>
            </w:pPr>
            <w:r w:rsidRPr="00870B48">
              <w:rPr>
                <w:rFonts w:eastAsia="標楷體"/>
                <w:sz w:val="28"/>
              </w:rPr>
              <w:t>中華民國</w:t>
            </w:r>
            <w:r w:rsidRPr="00870B48">
              <w:rPr>
                <w:rFonts w:eastAsia="標楷體"/>
                <w:sz w:val="28"/>
              </w:rPr>
              <w:t>105</w:t>
            </w:r>
            <w:r w:rsidRPr="00870B48">
              <w:rPr>
                <w:rFonts w:eastAsia="標楷體"/>
                <w:sz w:val="28"/>
              </w:rPr>
              <w:t>年</w:t>
            </w:r>
            <w:r w:rsidRPr="00870B48">
              <w:rPr>
                <w:rFonts w:eastAsia="標楷體"/>
                <w:sz w:val="28"/>
              </w:rPr>
              <w:t>1</w:t>
            </w:r>
            <w:r w:rsidRPr="00870B48">
              <w:rPr>
                <w:rFonts w:eastAsia="標楷體"/>
                <w:sz w:val="28"/>
              </w:rPr>
              <w:t>月</w:t>
            </w:r>
            <w:r w:rsidRPr="00870B48">
              <w:rPr>
                <w:rFonts w:eastAsia="標楷體"/>
                <w:sz w:val="28"/>
              </w:rPr>
              <w:t>8</w:t>
            </w:r>
            <w:r w:rsidRPr="00870B48">
              <w:rPr>
                <w:rFonts w:eastAsia="標楷體"/>
                <w:sz w:val="28"/>
              </w:rPr>
              <w:t>日健保審字第</w:t>
            </w:r>
            <w:r w:rsidRPr="00870B48">
              <w:rPr>
                <w:rFonts w:eastAsia="標楷體"/>
                <w:sz w:val="28"/>
              </w:rPr>
              <w:t>1040045128</w:t>
            </w:r>
            <w:r w:rsidRPr="00870B48">
              <w:rPr>
                <w:rFonts w:eastAsia="標楷體"/>
                <w:sz w:val="28"/>
              </w:rPr>
              <w:t>號</w:t>
            </w:r>
          </w:p>
        </w:tc>
      </w:tr>
      <w:tr w:rsidR="00DF2DD8" w:rsidRPr="00870B48" w14:paraId="689BCF0F" w14:textId="77777777" w:rsidTr="00DF2DD8">
        <w:trPr>
          <w:trHeight w:val="786"/>
        </w:trPr>
        <w:tc>
          <w:tcPr>
            <w:tcW w:w="1842"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0867A2B7" w14:textId="77777777" w:rsidR="00DF2DD8" w:rsidRPr="00870B48" w:rsidRDefault="00DF2DD8" w:rsidP="00DB6DA2">
            <w:pPr>
              <w:pStyle w:val="ae"/>
              <w:snapToGrid w:val="0"/>
              <w:rPr>
                <w:rFonts w:ascii="Times New Roman" w:eastAsia="標楷體" w:hAnsi="Times New Roman"/>
              </w:rPr>
            </w:pPr>
            <w:r w:rsidRPr="00870B48">
              <w:rPr>
                <w:rFonts w:ascii="Times New Roman" w:eastAsia="標楷體" w:hAnsi="Times New Roman"/>
                <w:sz w:val="28"/>
                <w:szCs w:val="28"/>
              </w:rPr>
              <w:t>暫停</w:t>
            </w:r>
            <w:r w:rsidRPr="00870B48">
              <w:rPr>
                <w:rFonts w:ascii="Times New Roman" w:eastAsia="標楷體" w:hAnsi="Times New Roman"/>
                <w:sz w:val="28"/>
                <w:szCs w:val="28"/>
                <w:lang w:eastAsia="zh-TW"/>
              </w:rPr>
              <w:t>起日</w:t>
            </w:r>
          </w:p>
        </w:tc>
        <w:tc>
          <w:tcPr>
            <w:tcW w:w="7967"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0ADA026D" w14:textId="77777777" w:rsidR="00DF2DD8" w:rsidRPr="00870B48" w:rsidRDefault="00DF2DD8" w:rsidP="00DB6DA2">
            <w:pPr>
              <w:spacing w:line="400" w:lineRule="exact"/>
              <w:rPr>
                <w:rFonts w:eastAsia="標楷體"/>
                <w:sz w:val="28"/>
                <w:szCs w:val="28"/>
              </w:rPr>
            </w:pPr>
            <w:r w:rsidRPr="00870B48">
              <w:rPr>
                <w:rFonts w:eastAsia="標楷體"/>
                <w:sz w:val="28"/>
                <w:szCs w:val="28"/>
              </w:rPr>
              <w:t>配合「特定藥品門診案件重複用藥核扣費用方案」，溯自</w:t>
            </w:r>
            <w:r w:rsidRPr="00870B48">
              <w:rPr>
                <w:rFonts w:eastAsia="標楷體"/>
                <w:sz w:val="28"/>
                <w:szCs w:val="28"/>
              </w:rPr>
              <w:t>104</w:t>
            </w:r>
            <w:r w:rsidRPr="00870B48">
              <w:rPr>
                <w:rFonts w:eastAsia="標楷體"/>
                <w:sz w:val="28"/>
                <w:szCs w:val="28"/>
              </w:rPr>
              <w:t>年</w:t>
            </w:r>
            <w:r w:rsidRPr="00870B48">
              <w:rPr>
                <w:rFonts w:eastAsia="標楷體"/>
                <w:sz w:val="28"/>
                <w:szCs w:val="28"/>
              </w:rPr>
              <w:t>10</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費用年季</w:t>
            </w:r>
            <w:r w:rsidRPr="00870B48">
              <w:rPr>
                <w:rFonts w:eastAsia="標楷體"/>
                <w:sz w:val="28"/>
                <w:szCs w:val="28"/>
              </w:rPr>
              <w:t>)</w:t>
            </w:r>
            <w:r w:rsidRPr="00870B48">
              <w:rPr>
                <w:rFonts w:eastAsia="標楷體"/>
                <w:sz w:val="28"/>
                <w:szCs w:val="28"/>
              </w:rPr>
              <w:t>起，暫時停止執行。</w:t>
            </w:r>
          </w:p>
        </w:tc>
      </w:tr>
    </w:tbl>
    <w:p w14:paraId="32C8FC32" w14:textId="77777777" w:rsidR="00D42E00" w:rsidRPr="00870B48" w:rsidRDefault="00D42E00">
      <w:pPr>
        <w:widowControl/>
        <w:suppressAutoHyphens w:val="0"/>
        <w:rPr>
          <w:rFonts w:eastAsia="標楷體"/>
        </w:rPr>
      </w:pPr>
      <w:r w:rsidRPr="00870B48">
        <w:rPr>
          <w:rFonts w:eastAsia="標楷體"/>
        </w:rPr>
        <w:br w:type="page"/>
      </w:r>
    </w:p>
    <w:p w14:paraId="20FCA6D5" w14:textId="0B37234B" w:rsidR="00982ADE" w:rsidRPr="00D272B7" w:rsidRDefault="00DF2DD8" w:rsidP="000F231C">
      <w:pPr>
        <w:pStyle w:val="2"/>
        <w:numPr>
          <w:ilvl w:val="0"/>
          <w:numId w:val="93"/>
        </w:numPr>
        <w:rPr>
          <w:rFonts w:ascii="Times New Roman" w:hAnsi="Times New Roman"/>
          <w:sz w:val="20"/>
          <w:szCs w:val="20"/>
        </w:rPr>
      </w:pPr>
      <w:r w:rsidRPr="00D272B7">
        <w:rPr>
          <w:rFonts w:ascii="Times New Roman" w:hAnsi="Times New Roman" w:hint="eastAsia"/>
          <w:sz w:val="20"/>
          <w:szCs w:val="20"/>
        </w:rPr>
        <w:lastRenderedPageBreak/>
        <w:t>038</w:t>
      </w:r>
      <w:r w:rsidRPr="00D272B7">
        <w:rPr>
          <w:rFonts w:ascii="Times New Roman" w:hAnsi="Times New Roman" w:hint="eastAsia"/>
          <w:sz w:val="20"/>
          <w:szCs w:val="20"/>
        </w:rPr>
        <w:t>指標版本</w:t>
      </w:r>
      <w:r w:rsidR="00982ADE" w:rsidRPr="00D272B7">
        <w:rPr>
          <w:rFonts w:ascii="Times New Roman" w:hAnsi="Times New Roman" w:hint="eastAsia"/>
          <w:sz w:val="20"/>
          <w:szCs w:val="20"/>
        </w:rPr>
        <w:t>：實施起</w:t>
      </w:r>
      <w:r w:rsidR="00DA103B" w:rsidRPr="00D272B7">
        <w:rPr>
          <w:rFonts w:ascii="Times New Roman" w:hAnsi="Times New Roman" w:hint="eastAsia"/>
          <w:sz w:val="20"/>
          <w:szCs w:val="20"/>
        </w:rPr>
        <w:t>迄</w:t>
      </w:r>
      <w:r w:rsidR="00982ADE" w:rsidRPr="00D272B7">
        <w:rPr>
          <w:rFonts w:ascii="Times New Roman" w:hAnsi="Times New Roman" w:hint="eastAsia"/>
          <w:sz w:val="20"/>
          <w:szCs w:val="20"/>
        </w:rPr>
        <w:t>日</w:t>
      </w:r>
      <w:r w:rsidR="00982ADE" w:rsidRPr="00D272B7">
        <w:rPr>
          <w:rFonts w:ascii="Times New Roman" w:hAnsi="Times New Roman" w:hint="eastAsia"/>
          <w:sz w:val="20"/>
          <w:szCs w:val="20"/>
        </w:rPr>
        <w:t xml:space="preserve">  105</w:t>
      </w:r>
      <w:r w:rsidR="00982ADE" w:rsidRPr="00D272B7">
        <w:rPr>
          <w:rFonts w:ascii="Times New Roman" w:hAnsi="Times New Roman" w:hint="eastAsia"/>
          <w:sz w:val="20"/>
          <w:szCs w:val="20"/>
        </w:rPr>
        <w:t>年</w:t>
      </w:r>
      <w:r w:rsidR="00982ADE" w:rsidRPr="00D272B7">
        <w:rPr>
          <w:rFonts w:ascii="Times New Roman" w:hAnsi="Times New Roman" w:hint="eastAsia"/>
          <w:sz w:val="20"/>
          <w:szCs w:val="20"/>
        </w:rPr>
        <w:t>1</w:t>
      </w:r>
      <w:r w:rsidR="00982ADE" w:rsidRPr="00D272B7">
        <w:rPr>
          <w:rFonts w:ascii="Times New Roman" w:hAnsi="Times New Roman" w:hint="eastAsia"/>
          <w:sz w:val="20"/>
          <w:szCs w:val="20"/>
        </w:rPr>
        <w:t>月</w:t>
      </w:r>
      <w:r w:rsidR="00982ADE" w:rsidRPr="00D272B7">
        <w:rPr>
          <w:rFonts w:ascii="Times New Roman" w:hAnsi="Times New Roman" w:hint="eastAsia"/>
          <w:sz w:val="20"/>
          <w:szCs w:val="20"/>
        </w:rPr>
        <w:t>1</w:t>
      </w:r>
      <w:r w:rsidR="00982ADE" w:rsidRPr="00D272B7">
        <w:rPr>
          <w:rFonts w:ascii="Times New Roman" w:hAnsi="Times New Roman" w:hint="eastAsia"/>
          <w:sz w:val="20"/>
          <w:szCs w:val="20"/>
        </w:rPr>
        <w:t>日（費用年月）</w:t>
      </w:r>
      <w:r w:rsidR="00982ADE" w:rsidRPr="00D272B7">
        <w:rPr>
          <w:rFonts w:ascii="Times New Roman" w:hAnsi="Times New Roman" w:hint="eastAsia"/>
          <w:sz w:val="20"/>
          <w:szCs w:val="20"/>
        </w:rPr>
        <w:t>~105</w:t>
      </w:r>
      <w:r w:rsidR="00982ADE" w:rsidRPr="00D272B7">
        <w:rPr>
          <w:rFonts w:ascii="Times New Roman" w:hAnsi="Times New Roman" w:hint="eastAsia"/>
          <w:sz w:val="20"/>
          <w:szCs w:val="20"/>
        </w:rPr>
        <w:t>年</w:t>
      </w:r>
      <w:r w:rsidR="00982ADE" w:rsidRPr="00D272B7">
        <w:rPr>
          <w:rFonts w:ascii="Times New Roman" w:hAnsi="Times New Roman" w:hint="eastAsia"/>
          <w:sz w:val="20"/>
          <w:szCs w:val="20"/>
        </w:rPr>
        <w:t>1</w:t>
      </w:r>
      <w:r w:rsidR="00982ADE" w:rsidRPr="00D272B7">
        <w:rPr>
          <w:rFonts w:ascii="Times New Roman" w:hAnsi="Times New Roman" w:hint="eastAsia"/>
          <w:sz w:val="20"/>
          <w:szCs w:val="20"/>
        </w:rPr>
        <w:t>月</w:t>
      </w:r>
      <w:r w:rsidR="00982ADE" w:rsidRPr="00D272B7">
        <w:rPr>
          <w:rFonts w:ascii="Times New Roman" w:hAnsi="Times New Roman" w:hint="eastAsia"/>
          <w:sz w:val="20"/>
          <w:szCs w:val="20"/>
        </w:rPr>
        <w:t>31</w:t>
      </w:r>
      <w:r w:rsidR="00982ADE" w:rsidRPr="00D272B7">
        <w:rPr>
          <w:rFonts w:ascii="Times New Roman" w:hAnsi="Times New Roman" w:hint="eastAsia"/>
          <w:sz w:val="20"/>
          <w:szCs w:val="20"/>
        </w:rPr>
        <w:t>日（費用年月）</w:t>
      </w:r>
    </w:p>
    <w:tbl>
      <w:tblPr>
        <w:tblW w:w="9693" w:type="dxa"/>
        <w:jc w:val="center"/>
        <w:tblCellMar>
          <w:left w:w="10" w:type="dxa"/>
          <w:right w:w="10" w:type="dxa"/>
        </w:tblCellMar>
        <w:tblLook w:val="04A0" w:firstRow="1" w:lastRow="0" w:firstColumn="1" w:lastColumn="0" w:noHBand="0" w:noVBand="1"/>
      </w:tblPr>
      <w:tblGrid>
        <w:gridCol w:w="1826"/>
        <w:gridCol w:w="7867"/>
      </w:tblGrid>
      <w:tr w:rsidR="00982ADE" w:rsidRPr="00870B48" w14:paraId="7839C282" w14:textId="77777777" w:rsidTr="001C4572">
        <w:trPr>
          <w:jc w:val="center"/>
        </w:trPr>
        <w:tc>
          <w:tcPr>
            <w:tcW w:w="1826" w:type="dxa"/>
            <w:tcBorders>
              <w:top w:val="double" w:sz="4"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09CEBAC" w14:textId="77777777" w:rsidR="00982ADE" w:rsidRPr="00870B48" w:rsidRDefault="00982ADE" w:rsidP="009B02CD">
            <w:pPr>
              <w:spacing w:line="300" w:lineRule="exact"/>
              <w:rPr>
                <w:rFonts w:eastAsia="標楷體"/>
                <w:sz w:val="28"/>
                <w:szCs w:val="28"/>
              </w:rPr>
            </w:pPr>
            <w:r w:rsidRPr="00870B48">
              <w:rPr>
                <w:rFonts w:eastAsia="標楷體"/>
                <w:sz w:val="28"/>
                <w:szCs w:val="28"/>
              </w:rPr>
              <w:t>指標名稱</w:t>
            </w:r>
          </w:p>
        </w:tc>
        <w:tc>
          <w:tcPr>
            <w:tcW w:w="7867" w:type="dxa"/>
            <w:tcBorders>
              <w:top w:val="double" w:sz="4"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F09DB95" w14:textId="77777777" w:rsidR="00982ADE" w:rsidRPr="00870B48" w:rsidRDefault="00982ADE" w:rsidP="009B02CD">
            <w:pPr>
              <w:spacing w:line="300" w:lineRule="exact"/>
              <w:rPr>
                <w:rFonts w:eastAsia="標楷體"/>
                <w:sz w:val="28"/>
                <w:szCs w:val="28"/>
              </w:rPr>
            </w:pPr>
            <w:r w:rsidRPr="00870B48">
              <w:rPr>
                <w:rFonts w:eastAsia="標楷體"/>
                <w:sz w:val="28"/>
                <w:szCs w:val="28"/>
              </w:rPr>
              <w:t>038-</w:t>
            </w:r>
            <w:r w:rsidRPr="00870B48">
              <w:rPr>
                <w:rFonts w:eastAsia="標楷體"/>
                <w:sz w:val="28"/>
                <w:szCs w:val="28"/>
              </w:rPr>
              <w:t>西醫診所門診高血壓慢性病連續處方箋用藥日數重複率</w:t>
            </w:r>
          </w:p>
        </w:tc>
      </w:tr>
      <w:tr w:rsidR="00982ADE" w:rsidRPr="00870B48" w14:paraId="1F66DB73" w14:textId="77777777" w:rsidTr="009B02CD">
        <w:trPr>
          <w:jc w:val="center"/>
        </w:trPr>
        <w:tc>
          <w:tcPr>
            <w:tcW w:w="182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AE7FE32" w14:textId="77777777" w:rsidR="00982ADE" w:rsidRPr="00870B48" w:rsidRDefault="00982ADE" w:rsidP="009B02CD">
            <w:pPr>
              <w:spacing w:line="300" w:lineRule="exact"/>
              <w:rPr>
                <w:rFonts w:eastAsia="標楷體"/>
                <w:sz w:val="28"/>
                <w:szCs w:val="28"/>
              </w:rPr>
            </w:pPr>
            <w:r w:rsidRPr="00870B48">
              <w:rPr>
                <w:rFonts w:eastAsia="標楷體"/>
                <w:sz w:val="28"/>
                <w:szCs w:val="28"/>
              </w:rPr>
              <w:t>實施目的</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10F9F81" w14:textId="77777777" w:rsidR="00982ADE" w:rsidRPr="00870B48" w:rsidRDefault="00982ADE" w:rsidP="009B02CD">
            <w:pPr>
              <w:spacing w:line="300" w:lineRule="exact"/>
              <w:rPr>
                <w:rFonts w:eastAsia="標楷體"/>
                <w:sz w:val="28"/>
                <w:szCs w:val="28"/>
              </w:rPr>
            </w:pPr>
            <w:r w:rsidRPr="00870B48">
              <w:rPr>
                <w:rFonts w:eastAsia="標楷體"/>
                <w:color w:val="000000"/>
                <w:sz w:val="28"/>
                <w:szCs w:val="28"/>
              </w:rPr>
              <w:t>降低不當之用藥型態</w:t>
            </w:r>
            <w:r w:rsidRPr="00870B48">
              <w:rPr>
                <w:rFonts w:eastAsia="標楷體"/>
                <w:sz w:val="28"/>
                <w:szCs w:val="28"/>
              </w:rPr>
              <w:t>，降低重覆用藥。</w:t>
            </w:r>
          </w:p>
        </w:tc>
      </w:tr>
      <w:tr w:rsidR="00982ADE" w:rsidRPr="00870B48" w14:paraId="3C24CE4F" w14:textId="77777777" w:rsidTr="009B02CD">
        <w:trPr>
          <w:jc w:val="center"/>
        </w:trPr>
        <w:tc>
          <w:tcPr>
            <w:tcW w:w="182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7FD9E79" w14:textId="77777777" w:rsidR="00982ADE" w:rsidRPr="00870B48" w:rsidRDefault="00982ADE" w:rsidP="009B02CD">
            <w:pPr>
              <w:spacing w:line="300" w:lineRule="exact"/>
              <w:rPr>
                <w:rFonts w:eastAsia="標楷體"/>
                <w:sz w:val="28"/>
                <w:szCs w:val="28"/>
              </w:rPr>
            </w:pPr>
            <w:r w:rsidRPr="00870B48">
              <w:rPr>
                <w:rFonts w:eastAsia="標楷體"/>
                <w:sz w:val="28"/>
                <w:szCs w:val="28"/>
              </w:rPr>
              <w:t>指標定義</w:t>
            </w:r>
          </w:p>
          <w:p w14:paraId="67B55DAC" w14:textId="77777777" w:rsidR="00982ADE" w:rsidRPr="00870B48" w:rsidRDefault="00982ADE" w:rsidP="009B02CD">
            <w:pPr>
              <w:spacing w:line="300" w:lineRule="exact"/>
              <w:rPr>
                <w:rFonts w:eastAsia="標楷體"/>
                <w:sz w:val="28"/>
                <w:szCs w:val="28"/>
              </w:rPr>
            </w:pP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3D787E5" w14:textId="77777777" w:rsidR="00982ADE" w:rsidRPr="00870B48" w:rsidRDefault="00982ADE" w:rsidP="009B02CD">
            <w:pPr>
              <w:spacing w:line="300" w:lineRule="exact"/>
              <w:jc w:val="both"/>
              <w:rPr>
                <w:rFonts w:eastAsia="標楷體"/>
                <w:sz w:val="28"/>
                <w:szCs w:val="28"/>
              </w:rPr>
            </w:pPr>
            <w:r w:rsidRPr="00870B48">
              <w:rPr>
                <w:rFonts w:eastAsia="標楷體"/>
                <w:sz w:val="28"/>
                <w:szCs w:val="28"/>
              </w:rPr>
              <w:t>分子</w:t>
            </w:r>
            <w:r w:rsidRPr="00870B48">
              <w:rPr>
                <w:rFonts w:eastAsia="標楷體"/>
                <w:sz w:val="28"/>
                <w:szCs w:val="28"/>
              </w:rPr>
              <w:t>-</w:t>
            </w:r>
            <w:r w:rsidRPr="00870B48">
              <w:rPr>
                <w:rFonts w:eastAsia="標楷體"/>
                <w:sz w:val="28"/>
                <w:szCs w:val="28"/>
              </w:rPr>
              <w:t>門診高血壓慢性病連續處方箋重複日數</w:t>
            </w:r>
          </w:p>
          <w:p w14:paraId="6E85320F" w14:textId="77777777" w:rsidR="00982ADE" w:rsidRPr="00870B48" w:rsidRDefault="00982ADE" w:rsidP="009B02CD">
            <w:pPr>
              <w:spacing w:line="300" w:lineRule="exact"/>
              <w:jc w:val="both"/>
              <w:rPr>
                <w:rFonts w:eastAsia="標楷體"/>
                <w:sz w:val="28"/>
                <w:szCs w:val="28"/>
              </w:rPr>
            </w:pPr>
            <w:r w:rsidRPr="00870B48">
              <w:rPr>
                <w:rFonts w:eastAsia="標楷體"/>
                <w:sz w:val="28"/>
                <w:szCs w:val="28"/>
              </w:rPr>
              <w:t>分母</w:t>
            </w:r>
            <w:r w:rsidRPr="00870B48">
              <w:rPr>
                <w:rFonts w:eastAsia="標楷體"/>
                <w:sz w:val="28"/>
                <w:szCs w:val="28"/>
              </w:rPr>
              <w:t>-</w:t>
            </w:r>
            <w:r w:rsidRPr="00870B48">
              <w:rPr>
                <w:rFonts w:eastAsia="標楷體"/>
                <w:sz w:val="28"/>
                <w:szCs w:val="28"/>
              </w:rPr>
              <w:t>門診高血壓慢性病連續處方箋給藥日數</w:t>
            </w:r>
          </w:p>
          <w:p w14:paraId="06DE4970" w14:textId="77777777" w:rsidR="00982ADE" w:rsidRPr="00870B48" w:rsidRDefault="00982ADE" w:rsidP="009B02CD">
            <w:pPr>
              <w:spacing w:line="300" w:lineRule="exact"/>
              <w:jc w:val="both"/>
              <w:rPr>
                <w:rFonts w:eastAsia="標楷體"/>
                <w:sz w:val="28"/>
                <w:szCs w:val="28"/>
              </w:rPr>
            </w:pPr>
          </w:p>
          <w:p w14:paraId="18B3F507" w14:textId="77777777" w:rsidR="00982ADE" w:rsidRPr="00870B48" w:rsidRDefault="00982ADE" w:rsidP="009B02CD">
            <w:pPr>
              <w:spacing w:line="300" w:lineRule="exact"/>
              <w:jc w:val="both"/>
              <w:rPr>
                <w:rFonts w:eastAsia="標楷體"/>
                <w:sz w:val="28"/>
                <w:szCs w:val="28"/>
              </w:rPr>
            </w:pPr>
            <w:r w:rsidRPr="00870B48">
              <w:rPr>
                <w:rFonts w:eastAsia="標楷體"/>
                <w:sz w:val="28"/>
                <w:szCs w:val="28"/>
              </w:rPr>
              <w:t>門診高血壓慢性病連續處方箋重複日數</w:t>
            </w:r>
            <w:r w:rsidRPr="00870B48">
              <w:rPr>
                <w:rFonts w:eastAsia="標楷體"/>
                <w:sz w:val="28"/>
                <w:szCs w:val="28"/>
              </w:rPr>
              <w:t>:</w:t>
            </w:r>
            <w:r w:rsidRPr="00870B48">
              <w:rPr>
                <w:rFonts w:eastAsia="標楷體"/>
                <w:sz w:val="28"/>
                <w:szCs w:val="28"/>
              </w:rPr>
              <w:t>指高血壓同一病人同院所同品項用藥日數重複。</w:t>
            </w:r>
          </w:p>
          <w:p w14:paraId="4ACBCEE1" w14:textId="77777777" w:rsidR="00982ADE" w:rsidRPr="00870B48" w:rsidRDefault="00982ADE" w:rsidP="009B02CD">
            <w:pPr>
              <w:spacing w:line="300" w:lineRule="exact"/>
              <w:jc w:val="both"/>
              <w:rPr>
                <w:rFonts w:eastAsia="標楷體"/>
                <w:sz w:val="28"/>
                <w:szCs w:val="28"/>
              </w:rPr>
            </w:pPr>
            <w:r w:rsidRPr="00870B48">
              <w:rPr>
                <w:rFonts w:eastAsia="標楷體"/>
                <w:sz w:val="28"/>
                <w:szCs w:val="28"/>
              </w:rPr>
              <w:t>慢性病連續處方箋提前</w:t>
            </w:r>
            <w:r w:rsidRPr="00870B48">
              <w:rPr>
                <w:rFonts w:eastAsia="標楷體"/>
                <w:sz w:val="28"/>
                <w:szCs w:val="28"/>
              </w:rPr>
              <w:t>10</w:t>
            </w:r>
            <w:r w:rsidRPr="00870B48">
              <w:rPr>
                <w:rFonts w:eastAsia="標楷體"/>
                <w:sz w:val="28"/>
                <w:szCs w:val="28"/>
              </w:rPr>
              <w:t>日領藥部分不列入重複日數計算。</w:t>
            </w:r>
          </w:p>
          <w:p w14:paraId="07CC7691" w14:textId="77777777" w:rsidR="00982ADE" w:rsidRPr="00870B48" w:rsidRDefault="00982ADE" w:rsidP="009B02CD">
            <w:pPr>
              <w:spacing w:line="300" w:lineRule="exact"/>
              <w:rPr>
                <w:rFonts w:eastAsia="標楷體"/>
                <w:sz w:val="28"/>
                <w:szCs w:val="28"/>
              </w:rPr>
            </w:pPr>
          </w:p>
          <w:p w14:paraId="49ED5092" w14:textId="77777777" w:rsidR="00982ADE" w:rsidRPr="00870B48" w:rsidRDefault="00982ADE" w:rsidP="009B02CD">
            <w:pPr>
              <w:spacing w:line="300" w:lineRule="exact"/>
              <w:rPr>
                <w:rFonts w:eastAsia="標楷體"/>
                <w:sz w:val="28"/>
                <w:szCs w:val="28"/>
              </w:rPr>
            </w:pPr>
            <w:r w:rsidRPr="00870B48">
              <w:rPr>
                <w:rFonts w:eastAsia="標楷體"/>
                <w:sz w:val="28"/>
                <w:szCs w:val="28"/>
              </w:rPr>
              <w:t>高血壓</w:t>
            </w:r>
            <w:r w:rsidRPr="00870B48">
              <w:rPr>
                <w:rFonts w:eastAsia="標楷體"/>
                <w:sz w:val="28"/>
                <w:szCs w:val="28"/>
              </w:rPr>
              <w:t xml:space="preserve">: </w:t>
            </w:r>
            <w:r w:rsidRPr="00870B48">
              <w:rPr>
                <w:rFonts w:eastAsia="標楷體"/>
                <w:sz w:val="28"/>
                <w:szCs w:val="28"/>
              </w:rPr>
              <w:t>係指</w:t>
            </w:r>
            <w:r w:rsidRPr="00870B48">
              <w:rPr>
                <w:rFonts w:eastAsia="標楷體"/>
                <w:kern w:val="0"/>
                <w:sz w:val="28"/>
                <w:szCs w:val="28"/>
              </w:rPr>
              <w:t>ICD-9-CM</w:t>
            </w:r>
            <w:r w:rsidRPr="00870B48">
              <w:rPr>
                <w:rFonts w:eastAsia="標楷體"/>
                <w:sz w:val="28"/>
                <w:szCs w:val="28"/>
              </w:rPr>
              <w:t>主次診斷前</w:t>
            </w:r>
            <w:r w:rsidRPr="00870B48">
              <w:rPr>
                <w:rFonts w:eastAsia="標楷體"/>
                <w:sz w:val="28"/>
                <w:szCs w:val="28"/>
              </w:rPr>
              <w:t>3</w:t>
            </w:r>
            <w:r w:rsidRPr="00870B48">
              <w:rPr>
                <w:rFonts w:eastAsia="標楷體"/>
                <w:sz w:val="28"/>
                <w:szCs w:val="28"/>
              </w:rPr>
              <w:t>碼為</w:t>
            </w:r>
            <w:r w:rsidRPr="00870B48">
              <w:rPr>
                <w:rFonts w:eastAsia="標楷體"/>
                <w:sz w:val="28"/>
                <w:szCs w:val="28"/>
              </w:rPr>
              <w:t>`401`( ESSENTIAL HYPERTENSION)</w:t>
            </w:r>
            <w:r w:rsidRPr="00870B48">
              <w:rPr>
                <w:rFonts w:eastAsia="標楷體"/>
                <w:sz w:val="28"/>
                <w:szCs w:val="28"/>
              </w:rPr>
              <w:t>、</w:t>
            </w:r>
            <w:r w:rsidRPr="00870B48">
              <w:rPr>
                <w:rFonts w:eastAsia="標楷體"/>
                <w:sz w:val="28"/>
                <w:szCs w:val="28"/>
              </w:rPr>
              <w:t>`402` ( HYPERTENSIVE HEART DISEASE)</w:t>
            </w:r>
            <w:r w:rsidRPr="00870B48">
              <w:rPr>
                <w:rFonts w:eastAsia="標楷體"/>
                <w:sz w:val="28"/>
                <w:szCs w:val="28"/>
              </w:rPr>
              <w:t>、</w:t>
            </w:r>
            <w:r w:rsidRPr="00870B48">
              <w:rPr>
                <w:rFonts w:eastAsia="標楷體"/>
                <w:sz w:val="28"/>
                <w:szCs w:val="28"/>
              </w:rPr>
              <w:t>`403` ( HYPERTENSIVE RENAL DISEASE)</w:t>
            </w:r>
            <w:r w:rsidRPr="00870B48">
              <w:rPr>
                <w:rFonts w:eastAsia="標楷體"/>
                <w:sz w:val="28"/>
                <w:szCs w:val="28"/>
              </w:rPr>
              <w:t>、</w:t>
            </w:r>
            <w:r w:rsidRPr="00870B48">
              <w:rPr>
                <w:rFonts w:eastAsia="標楷體"/>
                <w:sz w:val="28"/>
                <w:szCs w:val="28"/>
              </w:rPr>
              <w:t xml:space="preserve">`404` ( HYPERTENSIVE HEART AND RENAL DISEASE) </w:t>
            </w:r>
            <w:r w:rsidRPr="00870B48">
              <w:rPr>
                <w:rFonts w:eastAsia="標楷體"/>
                <w:sz w:val="28"/>
                <w:szCs w:val="28"/>
              </w:rPr>
              <w:t>、</w:t>
            </w:r>
            <w:r w:rsidRPr="00870B48">
              <w:rPr>
                <w:rFonts w:eastAsia="標楷體"/>
                <w:sz w:val="28"/>
                <w:szCs w:val="28"/>
              </w:rPr>
              <w:t>`405` ( SECONDARY HYPERTENSION)</w:t>
            </w:r>
            <w:r w:rsidRPr="00870B48">
              <w:rPr>
                <w:rFonts w:eastAsia="標楷體"/>
                <w:color w:val="FF0000"/>
                <w:sz w:val="28"/>
                <w:szCs w:val="28"/>
              </w:rPr>
              <w:t xml:space="preserve"> </w:t>
            </w:r>
            <w:r w:rsidRPr="00870B48">
              <w:rPr>
                <w:rFonts w:eastAsia="標楷體"/>
                <w:sz w:val="28"/>
                <w:szCs w:val="28"/>
              </w:rPr>
              <w:t>；</w:t>
            </w:r>
            <w:r w:rsidRPr="00870B48">
              <w:rPr>
                <w:rFonts w:eastAsia="標楷體"/>
                <w:sz w:val="28"/>
                <w:szCs w:val="28"/>
              </w:rPr>
              <w:t>ICD-10- CM/PCS  I10-I15</w:t>
            </w:r>
            <w:r w:rsidRPr="00870B48">
              <w:rPr>
                <w:rFonts w:eastAsia="標楷體"/>
                <w:sz w:val="28"/>
                <w:szCs w:val="28"/>
              </w:rPr>
              <w:t>。</w:t>
            </w:r>
          </w:p>
          <w:p w14:paraId="3038DE36" w14:textId="77777777" w:rsidR="00982ADE" w:rsidRPr="00870B48" w:rsidRDefault="00982ADE" w:rsidP="009B02CD">
            <w:pPr>
              <w:spacing w:line="300" w:lineRule="exact"/>
              <w:rPr>
                <w:rFonts w:eastAsia="標楷體"/>
                <w:sz w:val="28"/>
                <w:szCs w:val="28"/>
              </w:rPr>
            </w:pPr>
          </w:p>
          <w:p w14:paraId="10B18A0C" w14:textId="77777777" w:rsidR="00982ADE" w:rsidRPr="00870B48" w:rsidRDefault="00982ADE" w:rsidP="009B02CD">
            <w:pPr>
              <w:spacing w:line="300" w:lineRule="exact"/>
              <w:rPr>
                <w:rFonts w:eastAsia="標楷體"/>
                <w:sz w:val="28"/>
                <w:szCs w:val="28"/>
              </w:rPr>
            </w:pPr>
            <w:r w:rsidRPr="00870B48">
              <w:rPr>
                <w:rFonts w:eastAsia="標楷體"/>
                <w:sz w:val="28"/>
                <w:szCs w:val="28"/>
              </w:rPr>
              <w:t>高血壓用藥</w:t>
            </w:r>
            <w:r w:rsidRPr="00870B48">
              <w:rPr>
                <w:rFonts w:eastAsia="標楷體"/>
                <w:sz w:val="28"/>
                <w:szCs w:val="28"/>
              </w:rPr>
              <w:t>:</w:t>
            </w:r>
            <w:r w:rsidRPr="00870B48">
              <w:rPr>
                <w:rFonts w:eastAsia="標楷體"/>
                <w:sz w:val="28"/>
                <w:szCs w:val="28"/>
              </w:rPr>
              <w:t>係指</w:t>
            </w:r>
            <w:r w:rsidRPr="00870B48">
              <w:rPr>
                <w:rFonts w:eastAsia="標楷體"/>
                <w:sz w:val="28"/>
                <w:szCs w:val="28"/>
              </w:rPr>
              <w:t>ATC7</w:t>
            </w:r>
            <w:r w:rsidRPr="00870B48">
              <w:rPr>
                <w:rFonts w:eastAsia="標楷體"/>
                <w:sz w:val="28"/>
                <w:szCs w:val="28"/>
              </w:rPr>
              <w:t>碼前三碼為</w:t>
            </w:r>
            <w:r w:rsidRPr="00870B48">
              <w:rPr>
                <w:rFonts w:eastAsia="標楷體"/>
                <w:sz w:val="28"/>
                <w:szCs w:val="28"/>
              </w:rPr>
              <w:t>`C02`(ANTIHYPERTENSIVES) `C03` (DIURETICS) `C07` (BETA BLOCKING AGENTS) `C08` (CALCIUM CHANNEL BLOCKERS) `C09` (AGENTS ACTING ON THE RENIN-ANGIOTENSIN SYSTEM)</w:t>
            </w:r>
          </w:p>
          <w:p w14:paraId="0609AC54" w14:textId="77777777" w:rsidR="00982ADE" w:rsidRPr="00870B48" w:rsidRDefault="00982ADE" w:rsidP="009B02CD">
            <w:pPr>
              <w:spacing w:line="300" w:lineRule="exact"/>
              <w:jc w:val="both"/>
              <w:rPr>
                <w:rFonts w:eastAsia="標楷體"/>
                <w:sz w:val="28"/>
                <w:szCs w:val="28"/>
              </w:rPr>
            </w:pPr>
            <w:r w:rsidRPr="00870B48">
              <w:rPr>
                <w:rFonts w:eastAsia="標楷體"/>
                <w:sz w:val="28"/>
                <w:szCs w:val="28"/>
              </w:rPr>
              <w:t>當季醫療院所申報門診高血壓慢性病連續處方箋件數小於等於</w:t>
            </w:r>
            <w:r w:rsidRPr="00870B48">
              <w:rPr>
                <w:rFonts w:eastAsia="標楷體"/>
                <w:sz w:val="28"/>
                <w:szCs w:val="28"/>
              </w:rPr>
              <w:t>10</w:t>
            </w:r>
            <w:r w:rsidRPr="00870B48">
              <w:rPr>
                <w:rFonts w:eastAsia="標楷體"/>
                <w:sz w:val="28"/>
                <w:szCs w:val="28"/>
              </w:rPr>
              <w:t>件者不列入計算。</w:t>
            </w:r>
          </w:p>
        </w:tc>
      </w:tr>
      <w:tr w:rsidR="00982ADE" w:rsidRPr="00870B48" w14:paraId="44045011" w14:textId="77777777" w:rsidTr="009B02CD">
        <w:trPr>
          <w:jc w:val="center"/>
        </w:trPr>
        <w:tc>
          <w:tcPr>
            <w:tcW w:w="182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B0B8496" w14:textId="77777777" w:rsidR="00982ADE" w:rsidRPr="00870B48" w:rsidRDefault="00982ADE" w:rsidP="009B02CD">
            <w:pPr>
              <w:spacing w:line="300" w:lineRule="exact"/>
              <w:rPr>
                <w:rFonts w:eastAsia="標楷體"/>
                <w:sz w:val="28"/>
                <w:szCs w:val="28"/>
              </w:rPr>
            </w:pPr>
            <w:r w:rsidRPr="00870B48">
              <w:rPr>
                <w:rFonts w:eastAsia="標楷體"/>
                <w:sz w:val="28"/>
                <w:szCs w:val="28"/>
              </w:rPr>
              <w:t>指標屬性</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3EA712B" w14:textId="77777777" w:rsidR="00982ADE" w:rsidRPr="00870B48" w:rsidRDefault="00982ADE" w:rsidP="009B02CD">
            <w:pPr>
              <w:spacing w:line="300" w:lineRule="exact"/>
              <w:rPr>
                <w:rFonts w:eastAsia="標楷體"/>
                <w:sz w:val="28"/>
                <w:szCs w:val="28"/>
              </w:rPr>
            </w:pPr>
            <w:r w:rsidRPr="00870B48">
              <w:rPr>
                <w:rFonts w:eastAsia="標楷體"/>
                <w:sz w:val="28"/>
                <w:szCs w:val="28"/>
              </w:rPr>
              <w:t>負向</w:t>
            </w:r>
          </w:p>
        </w:tc>
      </w:tr>
      <w:tr w:rsidR="00982ADE" w:rsidRPr="00870B48" w14:paraId="0F3E0F46" w14:textId="77777777" w:rsidTr="009B02CD">
        <w:trPr>
          <w:jc w:val="center"/>
        </w:trPr>
        <w:tc>
          <w:tcPr>
            <w:tcW w:w="182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4808705" w14:textId="77777777" w:rsidR="00982ADE" w:rsidRPr="00870B48" w:rsidRDefault="00982ADE" w:rsidP="009B02CD">
            <w:pPr>
              <w:spacing w:line="300" w:lineRule="exact"/>
              <w:rPr>
                <w:rFonts w:eastAsia="標楷體"/>
                <w:sz w:val="28"/>
                <w:szCs w:val="28"/>
              </w:rPr>
            </w:pPr>
            <w:r w:rsidRPr="00870B48">
              <w:rPr>
                <w:rFonts w:eastAsia="標楷體"/>
                <w:sz w:val="28"/>
                <w:szCs w:val="28"/>
              </w:rPr>
              <w:t>分析單位</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1C8CBC6" w14:textId="77777777" w:rsidR="00982ADE" w:rsidRPr="00870B48" w:rsidRDefault="00982ADE" w:rsidP="009B02CD">
            <w:pPr>
              <w:spacing w:line="300" w:lineRule="exact"/>
              <w:rPr>
                <w:rFonts w:eastAsia="標楷體"/>
                <w:sz w:val="28"/>
                <w:szCs w:val="28"/>
              </w:rPr>
            </w:pPr>
            <w:r w:rsidRPr="00870B48">
              <w:rPr>
                <w:rFonts w:eastAsia="標楷體"/>
                <w:sz w:val="28"/>
                <w:szCs w:val="28"/>
              </w:rPr>
              <w:t>依院所按季分析</w:t>
            </w:r>
          </w:p>
        </w:tc>
      </w:tr>
      <w:tr w:rsidR="00982ADE" w:rsidRPr="00870B48" w14:paraId="031842F9" w14:textId="77777777" w:rsidTr="009B02CD">
        <w:trPr>
          <w:jc w:val="center"/>
        </w:trPr>
        <w:tc>
          <w:tcPr>
            <w:tcW w:w="182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ADCA794" w14:textId="77777777" w:rsidR="00982ADE" w:rsidRPr="00870B48" w:rsidRDefault="00982ADE" w:rsidP="009B02CD">
            <w:pPr>
              <w:spacing w:line="300" w:lineRule="exact"/>
              <w:rPr>
                <w:rFonts w:eastAsia="標楷體"/>
                <w:sz w:val="28"/>
                <w:szCs w:val="28"/>
              </w:rPr>
            </w:pPr>
            <w:r w:rsidRPr="00870B48">
              <w:rPr>
                <w:rFonts w:eastAsia="標楷體"/>
                <w:sz w:val="28"/>
                <w:szCs w:val="28"/>
              </w:rPr>
              <w:t>分析範圍</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E15BD9E" w14:textId="77777777" w:rsidR="00982ADE" w:rsidRPr="00870B48" w:rsidRDefault="00982ADE" w:rsidP="009B02CD">
            <w:pPr>
              <w:spacing w:line="300" w:lineRule="exact"/>
              <w:rPr>
                <w:rFonts w:eastAsia="標楷體"/>
                <w:sz w:val="28"/>
                <w:szCs w:val="28"/>
              </w:rPr>
            </w:pPr>
            <w:r w:rsidRPr="00870B48">
              <w:rPr>
                <w:rFonts w:eastAsia="標楷體"/>
                <w:sz w:val="28"/>
                <w:szCs w:val="28"/>
              </w:rPr>
              <w:t>西醫基層總額部門門診案件</w:t>
            </w:r>
          </w:p>
        </w:tc>
      </w:tr>
      <w:tr w:rsidR="00982ADE" w:rsidRPr="00870B48" w14:paraId="36F49C65" w14:textId="77777777" w:rsidTr="009B02CD">
        <w:trPr>
          <w:jc w:val="center"/>
        </w:trPr>
        <w:tc>
          <w:tcPr>
            <w:tcW w:w="182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4CE0580" w14:textId="77777777" w:rsidR="00982ADE" w:rsidRPr="00870B48" w:rsidRDefault="00982ADE" w:rsidP="009B02CD">
            <w:pPr>
              <w:spacing w:line="300" w:lineRule="exact"/>
              <w:rPr>
                <w:rFonts w:eastAsia="標楷體"/>
                <w:sz w:val="28"/>
                <w:szCs w:val="28"/>
              </w:rPr>
            </w:pPr>
            <w:r w:rsidRPr="00870B48">
              <w:rPr>
                <w:rFonts w:eastAsia="標楷體"/>
                <w:sz w:val="28"/>
                <w:szCs w:val="28"/>
              </w:rPr>
              <w:t>處理方式</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EB5DE6F" w14:textId="77777777" w:rsidR="00982ADE" w:rsidRPr="00870B48" w:rsidRDefault="00982ADE" w:rsidP="009B02CD">
            <w:pPr>
              <w:spacing w:line="300" w:lineRule="exact"/>
              <w:jc w:val="both"/>
              <w:rPr>
                <w:rFonts w:eastAsia="標楷體"/>
                <w:sz w:val="28"/>
                <w:szCs w:val="28"/>
              </w:rPr>
            </w:pPr>
            <w:r w:rsidRPr="00870B48">
              <w:rPr>
                <w:rFonts w:eastAsia="標楷體"/>
                <w:sz w:val="28"/>
                <w:szCs w:val="28"/>
              </w:rPr>
              <w:t>院所門診高血壓慢性病連續處方箋用藥日數重複率如超過閾值，不予支付超過部分之高血壓藥品費用。</w:t>
            </w:r>
          </w:p>
          <w:p w14:paraId="22233E7D" w14:textId="77777777" w:rsidR="00982ADE" w:rsidRPr="00870B48" w:rsidRDefault="00982ADE" w:rsidP="009B02CD">
            <w:pPr>
              <w:spacing w:line="300" w:lineRule="exact"/>
              <w:jc w:val="both"/>
              <w:rPr>
                <w:rFonts w:eastAsia="標楷體"/>
                <w:sz w:val="28"/>
                <w:szCs w:val="28"/>
              </w:rPr>
            </w:pPr>
            <w:r w:rsidRPr="00870B48">
              <w:rPr>
                <w:rFonts w:eastAsia="標楷體"/>
                <w:sz w:val="28"/>
                <w:szCs w:val="28"/>
              </w:rPr>
              <w:t>不予支付點數公式＝</w:t>
            </w:r>
            <w:r w:rsidRPr="00870B48">
              <w:rPr>
                <w:rFonts w:eastAsia="標楷體"/>
                <w:sz w:val="28"/>
                <w:szCs w:val="28"/>
              </w:rPr>
              <w:t>(</w:t>
            </w:r>
            <w:r w:rsidRPr="00870B48">
              <w:rPr>
                <w:rFonts w:eastAsia="標楷體"/>
                <w:sz w:val="28"/>
                <w:szCs w:val="28"/>
              </w:rPr>
              <w:t>用藥日數重複率－</w:t>
            </w:r>
            <w:r w:rsidRPr="00870B48">
              <w:rPr>
                <w:rFonts w:eastAsia="標楷體"/>
                <w:sz w:val="28"/>
                <w:szCs w:val="28"/>
              </w:rPr>
              <w:t xml:space="preserve">5.50%) × </w:t>
            </w:r>
            <w:r w:rsidRPr="00870B48">
              <w:rPr>
                <w:rFonts w:eastAsia="標楷體"/>
                <w:sz w:val="28"/>
                <w:szCs w:val="28"/>
              </w:rPr>
              <w:t>總用藥日數</w:t>
            </w:r>
            <w:r w:rsidRPr="00870B48">
              <w:rPr>
                <w:rFonts w:eastAsia="標楷體"/>
                <w:sz w:val="28"/>
                <w:szCs w:val="28"/>
              </w:rPr>
              <w:t>×(</w:t>
            </w:r>
            <w:r w:rsidRPr="00870B48">
              <w:rPr>
                <w:rFonts w:eastAsia="標楷體"/>
                <w:sz w:val="28"/>
                <w:szCs w:val="28"/>
              </w:rPr>
              <w:t>總藥費點數</w:t>
            </w:r>
            <w:r w:rsidRPr="00870B48">
              <w:rPr>
                <w:rFonts w:eastAsia="標楷體"/>
                <w:sz w:val="28"/>
                <w:szCs w:val="28"/>
              </w:rPr>
              <w:t>/</w:t>
            </w:r>
            <w:r w:rsidRPr="00870B48">
              <w:rPr>
                <w:rFonts w:eastAsia="標楷體"/>
                <w:sz w:val="28"/>
                <w:szCs w:val="28"/>
              </w:rPr>
              <w:t>總用藥日數</w:t>
            </w:r>
            <w:r w:rsidRPr="00870B48">
              <w:rPr>
                <w:rFonts w:eastAsia="標楷體"/>
                <w:sz w:val="28"/>
                <w:szCs w:val="28"/>
              </w:rPr>
              <w:t>)</w:t>
            </w:r>
          </w:p>
          <w:p w14:paraId="3D21061F" w14:textId="77777777" w:rsidR="00982ADE" w:rsidRPr="00870B48" w:rsidRDefault="00982ADE" w:rsidP="009B02CD">
            <w:pPr>
              <w:spacing w:line="300" w:lineRule="exact"/>
              <w:jc w:val="both"/>
              <w:rPr>
                <w:rFonts w:eastAsia="標楷體"/>
                <w:b/>
                <w:sz w:val="28"/>
                <w:szCs w:val="28"/>
                <w:u w:val="single"/>
              </w:rPr>
            </w:pPr>
          </w:p>
        </w:tc>
      </w:tr>
      <w:tr w:rsidR="00982ADE" w:rsidRPr="00870B48" w14:paraId="15250FE5" w14:textId="77777777" w:rsidTr="009B02CD">
        <w:trPr>
          <w:jc w:val="center"/>
        </w:trPr>
        <w:tc>
          <w:tcPr>
            <w:tcW w:w="182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1208CF5" w14:textId="77777777" w:rsidR="00982ADE" w:rsidRPr="00870B48" w:rsidRDefault="00982ADE" w:rsidP="009B02CD">
            <w:pPr>
              <w:snapToGrid w:val="0"/>
              <w:jc w:val="both"/>
              <w:rPr>
                <w:rFonts w:eastAsia="標楷體"/>
                <w:color w:val="000000"/>
                <w:sz w:val="28"/>
                <w:szCs w:val="28"/>
              </w:rPr>
            </w:pPr>
            <w:r w:rsidRPr="00870B48">
              <w:rPr>
                <w:rFonts w:eastAsia="標楷體"/>
                <w:color w:val="000000"/>
                <w:sz w:val="28"/>
                <w:szCs w:val="28"/>
              </w:rPr>
              <w:t>衛生福利部核准日期及文號</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8CC6AAC" w14:textId="77777777" w:rsidR="00982ADE" w:rsidRPr="00870B48" w:rsidRDefault="00982ADE" w:rsidP="009B02C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3</w:t>
            </w:r>
            <w:r w:rsidRPr="00870B48">
              <w:rPr>
                <w:rFonts w:eastAsia="標楷體"/>
                <w:color w:val="000000"/>
                <w:sz w:val="28"/>
                <w:szCs w:val="28"/>
              </w:rPr>
              <w:t>日衛部保字第</w:t>
            </w:r>
            <w:r w:rsidRPr="00870B48">
              <w:rPr>
                <w:rFonts w:eastAsia="標楷體"/>
                <w:color w:val="000000"/>
                <w:sz w:val="28"/>
                <w:szCs w:val="28"/>
              </w:rPr>
              <w:t>1040014763</w:t>
            </w:r>
            <w:r w:rsidRPr="00870B48">
              <w:rPr>
                <w:rFonts w:eastAsia="標楷體"/>
                <w:color w:val="000000"/>
                <w:sz w:val="28"/>
                <w:szCs w:val="28"/>
              </w:rPr>
              <w:t>號函</w:t>
            </w:r>
          </w:p>
        </w:tc>
      </w:tr>
      <w:tr w:rsidR="00982ADE" w:rsidRPr="00870B48" w14:paraId="45CBAD57" w14:textId="77777777" w:rsidTr="009B02CD">
        <w:trPr>
          <w:trHeight w:val="510"/>
          <w:jc w:val="center"/>
        </w:trPr>
        <w:tc>
          <w:tcPr>
            <w:tcW w:w="1826"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49DF7BA3" w14:textId="77777777" w:rsidR="00982ADE" w:rsidRPr="00870B48" w:rsidRDefault="00982ADE" w:rsidP="009B02CD">
            <w:pPr>
              <w:snapToGrid w:val="0"/>
              <w:jc w:val="both"/>
              <w:rPr>
                <w:rFonts w:eastAsia="標楷體"/>
                <w:color w:val="000000"/>
                <w:sz w:val="28"/>
                <w:szCs w:val="28"/>
              </w:rPr>
            </w:pPr>
            <w:r w:rsidRPr="00870B48">
              <w:rPr>
                <w:rFonts w:eastAsia="標楷體"/>
                <w:color w:val="000000"/>
                <w:sz w:val="28"/>
                <w:szCs w:val="28"/>
              </w:rPr>
              <w:t>健保署公告日期及文號</w:t>
            </w:r>
          </w:p>
        </w:tc>
        <w:tc>
          <w:tcPr>
            <w:tcW w:w="7867"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1D9705F1" w14:textId="77777777" w:rsidR="00982ADE" w:rsidRPr="00870B48" w:rsidRDefault="00982ADE" w:rsidP="009B02CD">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23</w:t>
            </w:r>
            <w:r w:rsidRPr="00870B48">
              <w:rPr>
                <w:rFonts w:eastAsia="標楷體"/>
                <w:color w:val="000000"/>
                <w:sz w:val="28"/>
                <w:szCs w:val="28"/>
              </w:rPr>
              <w:t>日健保審字第</w:t>
            </w:r>
            <w:r w:rsidRPr="00870B48">
              <w:rPr>
                <w:rFonts w:eastAsia="標楷體"/>
                <w:color w:val="000000"/>
                <w:sz w:val="28"/>
                <w:szCs w:val="28"/>
              </w:rPr>
              <w:t>1040035716</w:t>
            </w:r>
            <w:r w:rsidRPr="00870B48">
              <w:rPr>
                <w:rFonts w:eastAsia="標楷體"/>
                <w:color w:val="000000"/>
                <w:sz w:val="28"/>
                <w:szCs w:val="28"/>
              </w:rPr>
              <w:t>號</w:t>
            </w:r>
          </w:p>
        </w:tc>
      </w:tr>
      <w:tr w:rsidR="00982ADE" w:rsidRPr="00870B48" w14:paraId="1B852C5B" w14:textId="77777777" w:rsidTr="009B02CD">
        <w:trPr>
          <w:trHeight w:val="390"/>
          <w:jc w:val="center"/>
        </w:trPr>
        <w:tc>
          <w:tcPr>
            <w:tcW w:w="1826"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31C5C4B0" w14:textId="77777777" w:rsidR="00982ADE" w:rsidRPr="00870B48" w:rsidRDefault="00982ADE" w:rsidP="009B02CD">
            <w:pPr>
              <w:snapToGrid w:val="0"/>
              <w:jc w:val="both"/>
              <w:rPr>
                <w:rFonts w:eastAsia="標楷體"/>
                <w:color w:val="000000"/>
                <w:sz w:val="28"/>
                <w:szCs w:val="28"/>
              </w:rPr>
            </w:pPr>
            <w:r w:rsidRPr="00870B48">
              <w:rPr>
                <w:rFonts w:eastAsia="標楷體"/>
                <w:color w:val="000000"/>
                <w:sz w:val="28"/>
                <w:szCs w:val="28"/>
              </w:rPr>
              <w:t>實施起日</w:t>
            </w:r>
          </w:p>
        </w:tc>
        <w:tc>
          <w:tcPr>
            <w:tcW w:w="7867"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0B1764DD" w14:textId="77777777" w:rsidR="00982ADE" w:rsidRPr="00870B48" w:rsidRDefault="00982ADE" w:rsidP="009B02CD">
            <w:pPr>
              <w:snapToGrid w:val="0"/>
              <w:rPr>
                <w:rFonts w:eastAsia="標楷體"/>
                <w:color w:val="000000"/>
                <w:sz w:val="28"/>
                <w:szCs w:val="28"/>
              </w:rPr>
            </w:pP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日（費用年月）</w:t>
            </w: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日（費用年月）</w:t>
            </w:r>
          </w:p>
        </w:tc>
      </w:tr>
    </w:tbl>
    <w:p w14:paraId="61309A50" w14:textId="5F037021" w:rsidR="00982ADE" w:rsidRPr="00870B48" w:rsidRDefault="00982ADE">
      <w:pPr>
        <w:widowControl/>
        <w:suppressAutoHyphens w:val="0"/>
        <w:rPr>
          <w:rFonts w:eastAsia="標楷體"/>
        </w:rPr>
      </w:pPr>
    </w:p>
    <w:p w14:paraId="21F1905C" w14:textId="300C1E4D" w:rsidR="00982ADE" w:rsidRPr="00870B48" w:rsidRDefault="00982ADE">
      <w:pPr>
        <w:widowControl/>
        <w:suppressAutoHyphens w:val="0"/>
        <w:rPr>
          <w:rFonts w:eastAsia="標楷體"/>
          <w:sz w:val="28"/>
          <w:szCs w:val="28"/>
        </w:rPr>
      </w:pPr>
      <w:r w:rsidRPr="00870B48">
        <w:rPr>
          <w:rFonts w:eastAsia="標楷體"/>
          <w:color w:val="FF0000"/>
          <w:sz w:val="28"/>
          <w:szCs w:val="28"/>
        </w:rPr>
        <w:t>「</w:t>
      </w:r>
      <w:r w:rsidRPr="00870B48">
        <w:rPr>
          <w:rFonts w:eastAsia="標楷體"/>
          <w:sz w:val="28"/>
          <w:szCs w:val="28"/>
        </w:rPr>
        <w:t>038-</w:t>
      </w:r>
      <w:r w:rsidRPr="00870B48">
        <w:rPr>
          <w:rFonts w:eastAsia="標楷體"/>
          <w:sz w:val="28"/>
          <w:szCs w:val="28"/>
        </w:rPr>
        <w:t>西醫診所門診高血壓慢性病連續處方箋用藥日數重複率」附表</w:t>
      </w:r>
    </w:p>
    <w:tbl>
      <w:tblPr>
        <w:tblW w:w="9640" w:type="dxa"/>
        <w:tblCellMar>
          <w:left w:w="10" w:type="dxa"/>
          <w:right w:w="10" w:type="dxa"/>
        </w:tblCellMar>
        <w:tblLook w:val="04A0" w:firstRow="1" w:lastRow="0" w:firstColumn="1" w:lastColumn="0" w:noHBand="0" w:noVBand="1"/>
      </w:tblPr>
      <w:tblGrid>
        <w:gridCol w:w="567"/>
        <w:gridCol w:w="3544"/>
        <w:gridCol w:w="1701"/>
        <w:gridCol w:w="1701"/>
        <w:gridCol w:w="2127"/>
      </w:tblGrid>
      <w:tr w:rsidR="00982ADE" w:rsidRPr="00870B48" w14:paraId="311395B2" w14:textId="77777777" w:rsidTr="009B02CD">
        <w:trPr>
          <w:trHeight w:val="300"/>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B1FA10" w14:textId="77777777" w:rsidR="00982ADE" w:rsidRPr="00870B48" w:rsidRDefault="00982ADE" w:rsidP="009B02CD">
            <w:pPr>
              <w:widowControl/>
              <w:rPr>
                <w:rFonts w:eastAsia="標楷體"/>
                <w:kern w:val="0"/>
                <w:sz w:val="28"/>
                <w:szCs w:val="28"/>
              </w:rPr>
            </w:pPr>
            <w:r w:rsidRPr="00870B48">
              <w:rPr>
                <w:rFonts w:eastAsia="標楷體"/>
                <w:kern w:val="0"/>
                <w:sz w:val="28"/>
                <w:szCs w:val="28"/>
              </w:rPr>
              <w:t>總額</w:t>
            </w:r>
          </w:p>
        </w:tc>
        <w:tc>
          <w:tcPr>
            <w:tcW w:w="354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D312C6" w14:textId="77777777" w:rsidR="00982ADE" w:rsidRPr="00870B48" w:rsidRDefault="00982ADE" w:rsidP="009B02CD">
            <w:pPr>
              <w:widowControl/>
              <w:jc w:val="center"/>
              <w:rPr>
                <w:rFonts w:eastAsia="標楷體"/>
                <w:kern w:val="0"/>
                <w:sz w:val="28"/>
                <w:szCs w:val="28"/>
              </w:rPr>
            </w:pPr>
            <w:r w:rsidRPr="00870B48">
              <w:rPr>
                <w:rFonts w:eastAsia="標楷體"/>
                <w:kern w:val="0"/>
                <w:sz w:val="28"/>
                <w:szCs w:val="28"/>
              </w:rPr>
              <w:t>名稱</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843A67" w14:textId="77777777" w:rsidR="00982ADE" w:rsidRPr="00870B48" w:rsidRDefault="00982ADE" w:rsidP="009B02CD">
            <w:pPr>
              <w:widowControl/>
              <w:jc w:val="center"/>
              <w:rPr>
                <w:rFonts w:eastAsia="標楷體"/>
                <w:kern w:val="0"/>
                <w:sz w:val="28"/>
                <w:szCs w:val="28"/>
              </w:rPr>
            </w:pPr>
            <w:r w:rsidRPr="00870B48">
              <w:rPr>
                <w:rFonts w:eastAsia="標楷體"/>
                <w:kern w:val="0"/>
                <w:sz w:val="28"/>
                <w:szCs w:val="28"/>
              </w:rPr>
              <w:t>ICD-9-CM</w:t>
            </w:r>
          </w:p>
        </w:tc>
        <w:tc>
          <w:tcPr>
            <w:tcW w:w="170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7C160A7" w14:textId="77777777" w:rsidR="00982ADE" w:rsidRPr="00870B48" w:rsidRDefault="00982ADE" w:rsidP="009B02CD">
            <w:pPr>
              <w:widowControl/>
              <w:jc w:val="center"/>
              <w:rPr>
                <w:rFonts w:eastAsia="標楷體"/>
                <w:kern w:val="0"/>
                <w:sz w:val="28"/>
                <w:szCs w:val="28"/>
              </w:rPr>
            </w:pPr>
            <w:r w:rsidRPr="00870B48">
              <w:rPr>
                <w:rFonts w:eastAsia="標楷體"/>
                <w:kern w:val="0"/>
                <w:sz w:val="28"/>
                <w:szCs w:val="28"/>
              </w:rPr>
              <w:t>ICD-10- CM/PCS</w:t>
            </w:r>
          </w:p>
        </w:tc>
        <w:tc>
          <w:tcPr>
            <w:tcW w:w="212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A5BB6A" w14:textId="77777777" w:rsidR="00982ADE" w:rsidRPr="00870B48" w:rsidRDefault="00982ADE" w:rsidP="009B02CD">
            <w:pPr>
              <w:widowControl/>
              <w:jc w:val="center"/>
              <w:rPr>
                <w:rFonts w:eastAsia="標楷體"/>
                <w:kern w:val="0"/>
                <w:sz w:val="28"/>
                <w:szCs w:val="28"/>
              </w:rPr>
            </w:pPr>
            <w:r w:rsidRPr="00870B48">
              <w:rPr>
                <w:rFonts w:eastAsia="標楷體"/>
                <w:kern w:val="0"/>
                <w:sz w:val="28"/>
                <w:szCs w:val="28"/>
              </w:rPr>
              <w:t>備註</w:t>
            </w:r>
          </w:p>
        </w:tc>
      </w:tr>
      <w:tr w:rsidR="00982ADE" w:rsidRPr="00870B48" w14:paraId="5F0D9130" w14:textId="77777777" w:rsidTr="009B02CD">
        <w:trPr>
          <w:trHeight w:val="702"/>
        </w:trPr>
        <w:tc>
          <w:tcPr>
            <w:tcW w:w="56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28C61" w14:textId="77777777" w:rsidR="00982ADE" w:rsidRPr="00870B48" w:rsidRDefault="00982ADE" w:rsidP="009B02CD">
            <w:pPr>
              <w:widowControl/>
              <w:rPr>
                <w:rFonts w:eastAsia="標楷體"/>
                <w:kern w:val="0"/>
                <w:sz w:val="28"/>
                <w:szCs w:val="28"/>
              </w:rPr>
            </w:pPr>
            <w:r w:rsidRPr="00870B48">
              <w:rPr>
                <w:rFonts w:eastAsia="標楷體"/>
                <w:kern w:val="0"/>
                <w:sz w:val="28"/>
                <w:szCs w:val="28"/>
              </w:rPr>
              <w:t>西醫基層</w:t>
            </w:r>
          </w:p>
        </w:tc>
        <w:tc>
          <w:tcPr>
            <w:tcW w:w="354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AB04059" w14:textId="77777777" w:rsidR="00982ADE" w:rsidRPr="00870B48" w:rsidRDefault="00982ADE" w:rsidP="009B02CD">
            <w:pPr>
              <w:widowControl/>
              <w:rPr>
                <w:rFonts w:eastAsia="標楷體"/>
                <w:kern w:val="0"/>
                <w:sz w:val="28"/>
                <w:szCs w:val="28"/>
              </w:rPr>
            </w:pPr>
            <w:r w:rsidRPr="00870B48">
              <w:rPr>
                <w:rFonts w:eastAsia="標楷體"/>
                <w:kern w:val="0"/>
                <w:sz w:val="28"/>
                <w:szCs w:val="28"/>
              </w:rPr>
              <w:t>038-</w:t>
            </w:r>
            <w:r w:rsidRPr="00870B48">
              <w:rPr>
                <w:rFonts w:eastAsia="標楷體"/>
                <w:kern w:val="0"/>
                <w:sz w:val="28"/>
                <w:szCs w:val="28"/>
              </w:rPr>
              <w:t>西醫診所門診高血壓慢性病連續處方箋用藥日數重複率</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6A191BD" w14:textId="77777777" w:rsidR="00982ADE" w:rsidRPr="00870B48" w:rsidRDefault="00982ADE" w:rsidP="009B02CD">
            <w:pPr>
              <w:widowControl/>
              <w:rPr>
                <w:rFonts w:eastAsia="標楷體"/>
                <w:kern w:val="0"/>
                <w:sz w:val="28"/>
                <w:szCs w:val="28"/>
              </w:rPr>
            </w:pPr>
            <w:r w:rsidRPr="00870B48">
              <w:rPr>
                <w:rFonts w:eastAsia="標楷體"/>
                <w:kern w:val="0"/>
                <w:sz w:val="28"/>
                <w:szCs w:val="28"/>
              </w:rPr>
              <w:t>401</w:t>
            </w:r>
            <w:r w:rsidRPr="00870B48">
              <w:rPr>
                <w:rFonts w:eastAsia="標楷體"/>
                <w:kern w:val="0"/>
                <w:sz w:val="28"/>
                <w:szCs w:val="28"/>
              </w:rPr>
              <w:t>、</w:t>
            </w:r>
            <w:r w:rsidRPr="00870B48">
              <w:rPr>
                <w:rFonts w:eastAsia="標楷體"/>
                <w:kern w:val="0"/>
                <w:sz w:val="28"/>
                <w:szCs w:val="28"/>
              </w:rPr>
              <w:t>402</w:t>
            </w:r>
            <w:r w:rsidRPr="00870B48">
              <w:rPr>
                <w:rFonts w:eastAsia="標楷體"/>
                <w:kern w:val="0"/>
                <w:sz w:val="28"/>
                <w:szCs w:val="28"/>
              </w:rPr>
              <w:t>、</w:t>
            </w:r>
            <w:r w:rsidRPr="00870B48">
              <w:rPr>
                <w:rFonts w:eastAsia="標楷體"/>
                <w:kern w:val="0"/>
                <w:sz w:val="28"/>
                <w:szCs w:val="28"/>
              </w:rPr>
              <w:t>403</w:t>
            </w:r>
            <w:r w:rsidRPr="00870B48">
              <w:rPr>
                <w:rFonts w:eastAsia="標楷體"/>
                <w:kern w:val="0"/>
                <w:sz w:val="28"/>
                <w:szCs w:val="28"/>
              </w:rPr>
              <w:t>、</w:t>
            </w:r>
            <w:r w:rsidRPr="00870B48">
              <w:rPr>
                <w:rFonts w:eastAsia="標楷體"/>
                <w:kern w:val="0"/>
                <w:sz w:val="28"/>
                <w:szCs w:val="28"/>
              </w:rPr>
              <w:t>404</w:t>
            </w:r>
            <w:r w:rsidRPr="00870B48">
              <w:rPr>
                <w:rFonts w:eastAsia="標楷體"/>
                <w:kern w:val="0"/>
                <w:sz w:val="28"/>
                <w:szCs w:val="28"/>
              </w:rPr>
              <w:t>、</w:t>
            </w:r>
            <w:r w:rsidRPr="00870B48">
              <w:rPr>
                <w:rFonts w:eastAsia="標楷體"/>
                <w:kern w:val="0"/>
                <w:sz w:val="28"/>
                <w:szCs w:val="28"/>
              </w:rPr>
              <w:t>405</w:t>
            </w: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F60DFCC" w14:textId="77777777" w:rsidR="00982ADE" w:rsidRPr="00870B48" w:rsidRDefault="00982ADE" w:rsidP="009B02CD">
            <w:pPr>
              <w:widowControl/>
              <w:rPr>
                <w:rFonts w:eastAsia="標楷體"/>
                <w:kern w:val="0"/>
                <w:sz w:val="28"/>
                <w:szCs w:val="28"/>
              </w:rPr>
            </w:pPr>
            <w:r w:rsidRPr="00870B48">
              <w:rPr>
                <w:rFonts w:eastAsia="標楷體"/>
                <w:kern w:val="0"/>
                <w:sz w:val="28"/>
                <w:szCs w:val="28"/>
              </w:rPr>
              <w:t>I10-I15</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2764A50" w14:textId="77777777" w:rsidR="00982ADE" w:rsidRPr="00870B48" w:rsidRDefault="00982ADE" w:rsidP="009B02CD">
            <w:pPr>
              <w:widowControl/>
              <w:rPr>
                <w:rFonts w:eastAsia="標楷體"/>
                <w:kern w:val="0"/>
                <w:sz w:val="28"/>
                <w:szCs w:val="28"/>
              </w:rPr>
            </w:pPr>
            <w:r w:rsidRPr="00870B48">
              <w:rPr>
                <w:rFonts w:eastAsia="標楷體"/>
                <w:kern w:val="0"/>
                <w:sz w:val="28"/>
                <w:szCs w:val="28"/>
              </w:rPr>
              <w:t xml:space="preserve">　</w:t>
            </w:r>
          </w:p>
        </w:tc>
      </w:tr>
    </w:tbl>
    <w:p w14:paraId="5BF335E1" w14:textId="7E8302CA" w:rsidR="002828BA" w:rsidRPr="00870B48" w:rsidRDefault="002828BA">
      <w:pPr>
        <w:widowControl/>
        <w:suppressAutoHyphens w:val="0"/>
        <w:rPr>
          <w:rFonts w:eastAsia="標楷體"/>
        </w:rPr>
      </w:pPr>
    </w:p>
    <w:p w14:paraId="030F0C67" w14:textId="77777777" w:rsidR="002828BA" w:rsidRPr="00870B48" w:rsidRDefault="002828BA">
      <w:pPr>
        <w:widowControl/>
        <w:suppressAutoHyphens w:val="0"/>
        <w:rPr>
          <w:rFonts w:eastAsia="標楷體"/>
        </w:rPr>
      </w:pPr>
      <w:r w:rsidRPr="00870B48">
        <w:rPr>
          <w:rFonts w:eastAsia="標楷體"/>
        </w:rPr>
        <w:br w:type="page"/>
      </w:r>
    </w:p>
    <w:p w14:paraId="47206134" w14:textId="6CECF094" w:rsidR="00DF2DD8" w:rsidRPr="00D272B7" w:rsidRDefault="002828BA" w:rsidP="000F231C">
      <w:pPr>
        <w:pStyle w:val="2"/>
        <w:numPr>
          <w:ilvl w:val="0"/>
          <w:numId w:val="97"/>
        </w:numPr>
        <w:rPr>
          <w:rFonts w:ascii="Times New Roman" w:hAnsi="Times New Roman"/>
          <w:sz w:val="20"/>
          <w:szCs w:val="20"/>
        </w:rPr>
      </w:pPr>
      <w:r w:rsidRPr="00D272B7">
        <w:rPr>
          <w:rFonts w:ascii="Times New Roman" w:hAnsi="Times New Roman" w:hint="eastAsia"/>
          <w:sz w:val="20"/>
          <w:szCs w:val="20"/>
        </w:rPr>
        <w:lastRenderedPageBreak/>
        <w:t>038</w:t>
      </w:r>
      <w:r w:rsidRPr="00D272B7">
        <w:rPr>
          <w:rFonts w:ascii="Times New Roman" w:hAnsi="Times New Roman" w:hint="eastAsia"/>
          <w:sz w:val="20"/>
          <w:szCs w:val="20"/>
        </w:rPr>
        <w:t>指標版本：實施起</w:t>
      </w:r>
      <w:r w:rsidR="00DA103B" w:rsidRPr="00D272B7">
        <w:rPr>
          <w:rFonts w:ascii="Times New Roman" w:hAnsi="Times New Roman" w:hint="eastAsia"/>
          <w:sz w:val="20"/>
          <w:szCs w:val="20"/>
        </w:rPr>
        <w:t>迄</w:t>
      </w:r>
      <w:r w:rsidRPr="00D272B7">
        <w:rPr>
          <w:rFonts w:ascii="Times New Roman" w:hAnsi="Times New Roman" w:hint="eastAsia"/>
          <w:sz w:val="20"/>
          <w:szCs w:val="20"/>
        </w:rPr>
        <w:t>日</w:t>
      </w:r>
      <w:r w:rsidRPr="00D272B7">
        <w:rPr>
          <w:rFonts w:ascii="Times New Roman" w:hAnsi="Times New Roman" w:hint="eastAsia"/>
          <w:sz w:val="20"/>
          <w:szCs w:val="20"/>
        </w:rPr>
        <w:tab/>
        <w:t>102</w:t>
      </w:r>
      <w:r w:rsidRPr="00D272B7">
        <w:rPr>
          <w:rFonts w:ascii="Times New Roman" w:hAnsi="Times New Roman" w:hint="eastAsia"/>
          <w:sz w:val="20"/>
          <w:szCs w:val="20"/>
        </w:rPr>
        <w:t>年</w:t>
      </w:r>
      <w:r w:rsidRPr="00D272B7">
        <w:rPr>
          <w:rFonts w:ascii="Times New Roman" w:hAnsi="Times New Roman" w:hint="eastAsia"/>
          <w:sz w:val="20"/>
          <w:szCs w:val="20"/>
        </w:rPr>
        <w:t>11</w:t>
      </w:r>
      <w:r w:rsidRPr="00D272B7">
        <w:rPr>
          <w:rFonts w:ascii="Times New Roman" w:hAnsi="Times New Roman" w:hint="eastAsia"/>
          <w:sz w:val="20"/>
          <w:szCs w:val="20"/>
        </w:rPr>
        <w:t>月</w:t>
      </w:r>
      <w:r w:rsidRPr="00D272B7">
        <w:rPr>
          <w:rFonts w:ascii="Times New Roman" w:hAnsi="Times New Roman" w:hint="eastAsia"/>
          <w:sz w:val="20"/>
          <w:szCs w:val="20"/>
        </w:rPr>
        <w:t>1</w:t>
      </w:r>
      <w:r w:rsidRPr="00D272B7">
        <w:rPr>
          <w:rFonts w:ascii="Times New Roman" w:hAnsi="Times New Roman" w:hint="eastAsia"/>
          <w:sz w:val="20"/>
          <w:szCs w:val="20"/>
        </w:rPr>
        <w:t>日</w:t>
      </w:r>
      <w:r w:rsidRPr="00D272B7">
        <w:rPr>
          <w:rFonts w:ascii="Times New Roman" w:hAnsi="Times New Roman" w:hint="eastAsia"/>
          <w:sz w:val="20"/>
          <w:szCs w:val="20"/>
        </w:rPr>
        <w:t>(</w:t>
      </w:r>
      <w:r w:rsidRPr="00D272B7">
        <w:rPr>
          <w:rFonts w:ascii="Times New Roman" w:hAnsi="Times New Roman" w:hint="eastAsia"/>
          <w:sz w:val="20"/>
          <w:szCs w:val="20"/>
        </w:rPr>
        <w:t>費用年月</w:t>
      </w:r>
      <w:r w:rsidRPr="00D272B7">
        <w:rPr>
          <w:rFonts w:ascii="Times New Roman" w:hAnsi="Times New Roman" w:hint="eastAsia"/>
          <w:sz w:val="20"/>
          <w:szCs w:val="20"/>
        </w:rPr>
        <w:t>)~ 104</w:t>
      </w:r>
      <w:r w:rsidRPr="00D272B7">
        <w:rPr>
          <w:rFonts w:ascii="Times New Roman" w:hAnsi="Times New Roman" w:hint="eastAsia"/>
          <w:sz w:val="20"/>
          <w:szCs w:val="20"/>
        </w:rPr>
        <w:t>年</w:t>
      </w:r>
      <w:r w:rsidRPr="00D272B7">
        <w:rPr>
          <w:rFonts w:ascii="Times New Roman" w:hAnsi="Times New Roman" w:hint="eastAsia"/>
          <w:sz w:val="20"/>
          <w:szCs w:val="20"/>
        </w:rPr>
        <w:t>12</w:t>
      </w:r>
      <w:r w:rsidRPr="00D272B7">
        <w:rPr>
          <w:rFonts w:ascii="Times New Roman" w:hAnsi="Times New Roman" w:hint="eastAsia"/>
          <w:sz w:val="20"/>
          <w:szCs w:val="20"/>
        </w:rPr>
        <w:t>月</w:t>
      </w:r>
      <w:r w:rsidRPr="00D272B7">
        <w:rPr>
          <w:rFonts w:ascii="Times New Roman" w:hAnsi="Times New Roman" w:hint="eastAsia"/>
          <w:sz w:val="20"/>
          <w:szCs w:val="20"/>
        </w:rPr>
        <w:t>31</w:t>
      </w:r>
      <w:r w:rsidRPr="00D272B7">
        <w:rPr>
          <w:rFonts w:ascii="Times New Roman" w:hAnsi="Times New Roman" w:hint="eastAsia"/>
          <w:sz w:val="20"/>
          <w:szCs w:val="20"/>
        </w:rPr>
        <w:t>日</w:t>
      </w:r>
    </w:p>
    <w:tbl>
      <w:tblPr>
        <w:tblW w:w="9620" w:type="dxa"/>
        <w:jc w:val="center"/>
        <w:tblCellMar>
          <w:left w:w="10" w:type="dxa"/>
          <w:right w:w="10" w:type="dxa"/>
        </w:tblCellMar>
        <w:tblLook w:val="04A0" w:firstRow="1" w:lastRow="0" w:firstColumn="1" w:lastColumn="0" w:noHBand="0" w:noVBand="1"/>
      </w:tblPr>
      <w:tblGrid>
        <w:gridCol w:w="1905"/>
        <w:gridCol w:w="7715"/>
      </w:tblGrid>
      <w:tr w:rsidR="0046261F" w:rsidRPr="00870B48" w14:paraId="5EE61351" w14:textId="77777777" w:rsidTr="001C4572">
        <w:trPr>
          <w:jc w:val="center"/>
        </w:trPr>
        <w:tc>
          <w:tcPr>
            <w:tcW w:w="1905" w:type="dxa"/>
            <w:tcBorders>
              <w:top w:val="double" w:sz="4"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4EB139E" w14:textId="77777777" w:rsidR="0046261F" w:rsidRPr="00870B48" w:rsidRDefault="0046261F" w:rsidP="0067566D">
            <w:pPr>
              <w:spacing w:line="300" w:lineRule="exact"/>
              <w:rPr>
                <w:rFonts w:eastAsia="標楷體"/>
                <w:sz w:val="28"/>
                <w:szCs w:val="28"/>
              </w:rPr>
            </w:pPr>
            <w:r w:rsidRPr="00870B48">
              <w:rPr>
                <w:rFonts w:eastAsia="標楷體"/>
                <w:sz w:val="28"/>
                <w:szCs w:val="28"/>
              </w:rPr>
              <w:t>指標名稱</w:t>
            </w:r>
          </w:p>
        </w:tc>
        <w:tc>
          <w:tcPr>
            <w:tcW w:w="7715" w:type="dxa"/>
            <w:tcBorders>
              <w:top w:val="double" w:sz="4"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95C8EFC" w14:textId="77777777" w:rsidR="0046261F" w:rsidRPr="00870B48" w:rsidRDefault="0046261F" w:rsidP="0067566D">
            <w:pPr>
              <w:spacing w:line="300" w:lineRule="exact"/>
              <w:rPr>
                <w:rFonts w:eastAsia="標楷體"/>
                <w:sz w:val="28"/>
                <w:szCs w:val="28"/>
              </w:rPr>
            </w:pPr>
            <w:r w:rsidRPr="00870B48">
              <w:rPr>
                <w:rFonts w:eastAsia="標楷體"/>
                <w:sz w:val="28"/>
                <w:szCs w:val="28"/>
              </w:rPr>
              <w:t>038-</w:t>
            </w:r>
            <w:r w:rsidRPr="00870B48">
              <w:rPr>
                <w:rFonts w:eastAsia="標楷體"/>
                <w:sz w:val="28"/>
                <w:szCs w:val="28"/>
              </w:rPr>
              <w:t>西醫院所門診高血壓慢性病連續處方箋用藥日數重複率</w:t>
            </w:r>
          </w:p>
        </w:tc>
      </w:tr>
      <w:tr w:rsidR="0046261F" w:rsidRPr="00870B48" w14:paraId="03D47DC1" w14:textId="77777777" w:rsidTr="0067566D">
        <w:trPr>
          <w:jc w:val="center"/>
        </w:trPr>
        <w:tc>
          <w:tcPr>
            <w:tcW w:w="190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B7FE5FD" w14:textId="77777777" w:rsidR="0046261F" w:rsidRPr="00870B48" w:rsidRDefault="0046261F" w:rsidP="0067566D">
            <w:pPr>
              <w:spacing w:line="300" w:lineRule="exact"/>
              <w:rPr>
                <w:rFonts w:eastAsia="標楷體"/>
                <w:sz w:val="28"/>
                <w:szCs w:val="28"/>
              </w:rPr>
            </w:pPr>
            <w:r w:rsidRPr="00870B48">
              <w:rPr>
                <w:rFonts w:eastAsia="標楷體"/>
                <w:sz w:val="28"/>
                <w:szCs w:val="28"/>
              </w:rPr>
              <w:t>實施目的</w:t>
            </w:r>
          </w:p>
        </w:tc>
        <w:tc>
          <w:tcPr>
            <w:tcW w:w="771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4A6F367" w14:textId="77777777" w:rsidR="0046261F" w:rsidRPr="00870B48" w:rsidRDefault="0046261F" w:rsidP="0067566D">
            <w:pPr>
              <w:spacing w:line="300" w:lineRule="exact"/>
              <w:rPr>
                <w:rFonts w:eastAsia="標楷體"/>
                <w:sz w:val="28"/>
                <w:szCs w:val="28"/>
              </w:rPr>
            </w:pPr>
            <w:r w:rsidRPr="00870B48">
              <w:rPr>
                <w:rFonts w:eastAsia="標楷體"/>
                <w:color w:val="000000"/>
                <w:sz w:val="28"/>
                <w:szCs w:val="28"/>
              </w:rPr>
              <w:t>降低不當之用藥型態</w:t>
            </w:r>
            <w:r w:rsidRPr="00870B48">
              <w:rPr>
                <w:rFonts w:eastAsia="標楷體"/>
                <w:sz w:val="28"/>
                <w:szCs w:val="28"/>
              </w:rPr>
              <w:t>，降低重覆用藥。</w:t>
            </w:r>
          </w:p>
        </w:tc>
      </w:tr>
      <w:tr w:rsidR="0046261F" w:rsidRPr="00870B48" w14:paraId="5987824E" w14:textId="77777777" w:rsidTr="0067566D">
        <w:trPr>
          <w:jc w:val="center"/>
        </w:trPr>
        <w:tc>
          <w:tcPr>
            <w:tcW w:w="190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9E90598" w14:textId="77777777" w:rsidR="0046261F" w:rsidRPr="00870B48" w:rsidRDefault="0046261F" w:rsidP="0067566D">
            <w:pPr>
              <w:spacing w:line="300" w:lineRule="exact"/>
              <w:rPr>
                <w:rFonts w:eastAsia="標楷體"/>
                <w:sz w:val="28"/>
                <w:szCs w:val="28"/>
              </w:rPr>
            </w:pPr>
            <w:r w:rsidRPr="00870B48">
              <w:rPr>
                <w:rFonts w:eastAsia="標楷體"/>
                <w:sz w:val="28"/>
                <w:szCs w:val="28"/>
              </w:rPr>
              <w:t>指標定義</w:t>
            </w:r>
          </w:p>
          <w:p w14:paraId="4B885FB3" w14:textId="77777777" w:rsidR="0046261F" w:rsidRPr="00870B48" w:rsidRDefault="0046261F" w:rsidP="0067566D">
            <w:pPr>
              <w:spacing w:line="300" w:lineRule="exact"/>
              <w:rPr>
                <w:rFonts w:eastAsia="標楷體"/>
                <w:sz w:val="28"/>
                <w:szCs w:val="28"/>
              </w:rPr>
            </w:pPr>
          </w:p>
        </w:tc>
        <w:tc>
          <w:tcPr>
            <w:tcW w:w="771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9CC3ACE" w14:textId="77777777" w:rsidR="0046261F" w:rsidRPr="00870B48" w:rsidRDefault="0046261F" w:rsidP="0067566D">
            <w:pPr>
              <w:spacing w:line="300" w:lineRule="exact"/>
              <w:jc w:val="both"/>
              <w:rPr>
                <w:rFonts w:eastAsia="標楷體"/>
                <w:sz w:val="28"/>
                <w:szCs w:val="28"/>
              </w:rPr>
            </w:pPr>
            <w:r w:rsidRPr="00870B48">
              <w:rPr>
                <w:rFonts w:eastAsia="標楷體"/>
                <w:sz w:val="28"/>
                <w:szCs w:val="28"/>
              </w:rPr>
              <w:t>分子</w:t>
            </w:r>
            <w:r w:rsidRPr="00870B48">
              <w:rPr>
                <w:rFonts w:eastAsia="標楷體"/>
                <w:sz w:val="28"/>
                <w:szCs w:val="28"/>
              </w:rPr>
              <w:t>-</w:t>
            </w:r>
            <w:r w:rsidRPr="00870B48">
              <w:rPr>
                <w:rFonts w:eastAsia="標楷體"/>
                <w:sz w:val="28"/>
                <w:szCs w:val="28"/>
              </w:rPr>
              <w:t>門診高血壓慢性病連續處方箋重複日數</w:t>
            </w:r>
          </w:p>
          <w:p w14:paraId="3AF8D670" w14:textId="77777777" w:rsidR="0046261F" w:rsidRPr="00870B48" w:rsidRDefault="0046261F" w:rsidP="0067566D">
            <w:pPr>
              <w:spacing w:line="300" w:lineRule="exact"/>
              <w:jc w:val="both"/>
              <w:rPr>
                <w:rFonts w:eastAsia="標楷體"/>
                <w:sz w:val="28"/>
                <w:szCs w:val="28"/>
              </w:rPr>
            </w:pPr>
            <w:r w:rsidRPr="00870B48">
              <w:rPr>
                <w:rFonts w:eastAsia="標楷體"/>
                <w:sz w:val="28"/>
                <w:szCs w:val="28"/>
              </w:rPr>
              <w:t>分母</w:t>
            </w:r>
            <w:r w:rsidRPr="00870B48">
              <w:rPr>
                <w:rFonts w:eastAsia="標楷體"/>
                <w:sz w:val="28"/>
                <w:szCs w:val="28"/>
              </w:rPr>
              <w:t>-</w:t>
            </w:r>
            <w:r w:rsidRPr="00870B48">
              <w:rPr>
                <w:rFonts w:eastAsia="標楷體"/>
                <w:sz w:val="28"/>
                <w:szCs w:val="28"/>
              </w:rPr>
              <w:t>門診高血壓慢性病連續處方箋給藥日數</w:t>
            </w:r>
          </w:p>
          <w:p w14:paraId="77476C36" w14:textId="77777777" w:rsidR="0046261F" w:rsidRPr="00870B48" w:rsidRDefault="0046261F" w:rsidP="0067566D">
            <w:pPr>
              <w:spacing w:line="300" w:lineRule="exact"/>
              <w:jc w:val="both"/>
              <w:rPr>
                <w:rFonts w:eastAsia="標楷體"/>
                <w:sz w:val="28"/>
                <w:szCs w:val="28"/>
              </w:rPr>
            </w:pPr>
          </w:p>
          <w:p w14:paraId="0A0F588B" w14:textId="77777777" w:rsidR="0046261F" w:rsidRPr="00870B48" w:rsidRDefault="0046261F" w:rsidP="0067566D">
            <w:pPr>
              <w:spacing w:line="300" w:lineRule="exact"/>
              <w:jc w:val="both"/>
              <w:rPr>
                <w:rFonts w:eastAsia="標楷體"/>
                <w:sz w:val="28"/>
                <w:szCs w:val="28"/>
              </w:rPr>
            </w:pPr>
            <w:r w:rsidRPr="00870B48">
              <w:rPr>
                <w:rFonts w:eastAsia="標楷體"/>
                <w:sz w:val="28"/>
                <w:szCs w:val="28"/>
              </w:rPr>
              <w:t>門診高血壓慢性病連續處方箋重複日數</w:t>
            </w:r>
            <w:r w:rsidRPr="00870B48">
              <w:rPr>
                <w:rFonts w:eastAsia="標楷體"/>
                <w:sz w:val="28"/>
                <w:szCs w:val="28"/>
              </w:rPr>
              <w:t>:</w:t>
            </w:r>
            <w:r w:rsidRPr="00870B48">
              <w:rPr>
                <w:rFonts w:eastAsia="標楷體"/>
                <w:sz w:val="28"/>
                <w:szCs w:val="28"/>
              </w:rPr>
              <w:t>指高血壓同一病人同院所同品項用藥日數重複。</w:t>
            </w:r>
          </w:p>
          <w:p w14:paraId="09C488F8" w14:textId="77777777" w:rsidR="0046261F" w:rsidRPr="00870B48" w:rsidRDefault="0046261F" w:rsidP="0067566D">
            <w:pPr>
              <w:spacing w:line="300" w:lineRule="exact"/>
              <w:jc w:val="both"/>
              <w:rPr>
                <w:rFonts w:eastAsia="標楷體"/>
                <w:sz w:val="28"/>
                <w:szCs w:val="28"/>
              </w:rPr>
            </w:pPr>
          </w:p>
          <w:p w14:paraId="53C7359C" w14:textId="77777777" w:rsidR="0046261F" w:rsidRPr="00870B48" w:rsidRDefault="0046261F" w:rsidP="0067566D">
            <w:pPr>
              <w:spacing w:line="300" w:lineRule="exact"/>
              <w:jc w:val="both"/>
              <w:rPr>
                <w:rFonts w:eastAsia="標楷體"/>
                <w:sz w:val="28"/>
                <w:szCs w:val="28"/>
              </w:rPr>
            </w:pPr>
            <w:r w:rsidRPr="00870B48">
              <w:rPr>
                <w:rFonts w:eastAsia="標楷體"/>
                <w:sz w:val="28"/>
                <w:szCs w:val="28"/>
              </w:rPr>
              <w:t>慢性病連續處方箋提前</w:t>
            </w:r>
            <w:r w:rsidRPr="00870B48">
              <w:rPr>
                <w:rFonts w:eastAsia="標楷體"/>
                <w:sz w:val="28"/>
                <w:szCs w:val="28"/>
              </w:rPr>
              <w:t>10</w:t>
            </w:r>
            <w:r w:rsidRPr="00870B48">
              <w:rPr>
                <w:rFonts w:eastAsia="標楷體"/>
                <w:sz w:val="28"/>
                <w:szCs w:val="28"/>
              </w:rPr>
              <w:t>日領藥部分不列入重複日數計算。</w:t>
            </w:r>
          </w:p>
          <w:p w14:paraId="1C607F43" w14:textId="77777777" w:rsidR="0046261F" w:rsidRPr="00870B48" w:rsidRDefault="0046261F" w:rsidP="0067566D">
            <w:pPr>
              <w:spacing w:line="300" w:lineRule="exact"/>
              <w:jc w:val="both"/>
              <w:rPr>
                <w:rFonts w:eastAsia="標楷體"/>
                <w:sz w:val="28"/>
                <w:szCs w:val="28"/>
              </w:rPr>
            </w:pPr>
          </w:p>
          <w:p w14:paraId="3CFEDBCC" w14:textId="77777777" w:rsidR="0046261F" w:rsidRPr="00870B48" w:rsidRDefault="0046261F" w:rsidP="0067566D">
            <w:pPr>
              <w:spacing w:line="300" w:lineRule="exact"/>
              <w:rPr>
                <w:rFonts w:eastAsia="標楷體"/>
                <w:sz w:val="28"/>
                <w:szCs w:val="28"/>
              </w:rPr>
            </w:pPr>
            <w:r w:rsidRPr="00870B48">
              <w:rPr>
                <w:rFonts w:eastAsia="標楷體"/>
                <w:sz w:val="28"/>
                <w:szCs w:val="28"/>
              </w:rPr>
              <w:t>高血壓</w:t>
            </w:r>
            <w:r w:rsidRPr="00870B48">
              <w:rPr>
                <w:rFonts w:eastAsia="標楷體"/>
                <w:sz w:val="28"/>
                <w:szCs w:val="28"/>
              </w:rPr>
              <w:t xml:space="preserve">: </w:t>
            </w:r>
            <w:r w:rsidRPr="00870B48">
              <w:rPr>
                <w:rFonts w:eastAsia="標楷體"/>
                <w:sz w:val="28"/>
                <w:szCs w:val="28"/>
              </w:rPr>
              <w:t>係指主次診斷前</w:t>
            </w:r>
            <w:r w:rsidRPr="00870B48">
              <w:rPr>
                <w:rFonts w:eastAsia="標楷體"/>
                <w:sz w:val="28"/>
                <w:szCs w:val="28"/>
              </w:rPr>
              <w:t>3</w:t>
            </w:r>
            <w:r w:rsidRPr="00870B48">
              <w:rPr>
                <w:rFonts w:eastAsia="標楷體"/>
                <w:sz w:val="28"/>
                <w:szCs w:val="28"/>
              </w:rPr>
              <w:t>碼為</w:t>
            </w:r>
            <w:r w:rsidRPr="00870B48">
              <w:rPr>
                <w:rFonts w:eastAsia="標楷體"/>
                <w:sz w:val="28"/>
                <w:szCs w:val="28"/>
              </w:rPr>
              <w:t>`401`( ESSENTIAL HYPERTENSION)</w:t>
            </w:r>
            <w:r w:rsidRPr="00870B48">
              <w:rPr>
                <w:rFonts w:eastAsia="標楷體"/>
                <w:sz w:val="28"/>
                <w:szCs w:val="28"/>
              </w:rPr>
              <w:t>、</w:t>
            </w:r>
            <w:r w:rsidRPr="00870B48">
              <w:rPr>
                <w:rFonts w:eastAsia="標楷體"/>
                <w:sz w:val="28"/>
                <w:szCs w:val="28"/>
              </w:rPr>
              <w:t>`402` ( HYPERTENSIVE HEART DISEASE)</w:t>
            </w:r>
            <w:r w:rsidRPr="00870B48">
              <w:rPr>
                <w:rFonts w:eastAsia="標楷體"/>
                <w:sz w:val="28"/>
                <w:szCs w:val="28"/>
              </w:rPr>
              <w:t>、</w:t>
            </w:r>
            <w:r w:rsidRPr="00870B48">
              <w:rPr>
                <w:rFonts w:eastAsia="標楷體"/>
                <w:sz w:val="28"/>
                <w:szCs w:val="28"/>
              </w:rPr>
              <w:t>`403` ( HYPERTENSIVE RENAL DISEASE)</w:t>
            </w:r>
            <w:r w:rsidRPr="00870B48">
              <w:rPr>
                <w:rFonts w:eastAsia="標楷體"/>
                <w:sz w:val="28"/>
                <w:szCs w:val="28"/>
              </w:rPr>
              <w:t>、</w:t>
            </w:r>
            <w:r w:rsidRPr="00870B48">
              <w:rPr>
                <w:rFonts w:eastAsia="標楷體"/>
                <w:sz w:val="28"/>
                <w:szCs w:val="28"/>
              </w:rPr>
              <w:t xml:space="preserve">`404` ( HYPERTENSIVE HEART AND RENAL DISEASE) </w:t>
            </w:r>
            <w:r w:rsidRPr="00870B48">
              <w:rPr>
                <w:rFonts w:eastAsia="標楷體"/>
                <w:sz w:val="28"/>
                <w:szCs w:val="28"/>
              </w:rPr>
              <w:t>、</w:t>
            </w:r>
            <w:r w:rsidRPr="00870B48">
              <w:rPr>
                <w:rFonts w:eastAsia="標楷體"/>
                <w:sz w:val="28"/>
                <w:szCs w:val="28"/>
              </w:rPr>
              <w:t>`405` ( SECONDARY HYPERTENSION)</w:t>
            </w:r>
            <w:r w:rsidRPr="00870B48">
              <w:rPr>
                <w:rFonts w:eastAsia="標楷體"/>
                <w:sz w:val="28"/>
                <w:szCs w:val="28"/>
              </w:rPr>
              <w:t>。</w:t>
            </w:r>
          </w:p>
          <w:p w14:paraId="1842EC44" w14:textId="77777777" w:rsidR="0046261F" w:rsidRPr="00870B48" w:rsidRDefault="0046261F" w:rsidP="0067566D">
            <w:pPr>
              <w:spacing w:line="300" w:lineRule="exact"/>
              <w:rPr>
                <w:rFonts w:eastAsia="標楷體"/>
                <w:sz w:val="28"/>
                <w:szCs w:val="28"/>
              </w:rPr>
            </w:pPr>
          </w:p>
          <w:p w14:paraId="5A6EA74C" w14:textId="77777777" w:rsidR="0046261F" w:rsidRPr="00870B48" w:rsidRDefault="0046261F" w:rsidP="0067566D">
            <w:pPr>
              <w:spacing w:line="300" w:lineRule="exact"/>
              <w:rPr>
                <w:rFonts w:eastAsia="標楷體"/>
                <w:sz w:val="28"/>
                <w:szCs w:val="28"/>
              </w:rPr>
            </w:pPr>
            <w:r w:rsidRPr="00870B48">
              <w:rPr>
                <w:rFonts w:eastAsia="標楷體"/>
                <w:sz w:val="28"/>
                <w:szCs w:val="28"/>
              </w:rPr>
              <w:t>高血壓用藥</w:t>
            </w:r>
            <w:r w:rsidRPr="00870B48">
              <w:rPr>
                <w:rFonts w:eastAsia="標楷體"/>
                <w:sz w:val="28"/>
                <w:szCs w:val="28"/>
              </w:rPr>
              <w:t>:</w:t>
            </w:r>
            <w:r w:rsidRPr="00870B48">
              <w:rPr>
                <w:rFonts w:eastAsia="標楷體"/>
                <w:sz w:val="28"/>
                <w:szCs w:val="28"/>
              </w:rPr>
              <w:t>係指</w:t>
            </w:r>
            <w:r w:rsidRPr="00870B48">
              <w:rPr>
                <w:rFonts w:eastAsia="標楷體"/>
                <w:sz w:val="28"/>
                <w:szCs w:val="28"/>
              </w:rPr>
              <w:t>ATC7</w:t>
            </w:r>
            <w:r w:rsidRPr="00870B48">
              <w:rPr>
                <w:rFonts w:eastAsia="標楷體"/>
                <w:sz w:val="28"/>
                <w:szCs w:val="28"/>
              </w:rPr>
              <w:t>碼前三碼為</w:t>
            </w:r>
            <w:r w:rsidRPr="00870B48">
              <w:rPr>
                <w:rFonts w:eastAsia="標楷體"/>
                <w:sz w:val="28"/>
                <w:szCs w:val="28"/>
              </w:rPr>
              <w:t>`C02`(ANTIHYPERTENSIVES) `C03` (DIURETICS) `C07` (BETA BLOCKING AGENTS) `C08` (CALCIUM CHANNEL BLOCKERS) `C09` (AGENTS ACTING ON THE RENIN-ANGIOTENSIN SYSTEM)</w:t>
            </w:r>
          </w:p>
          <w:p w14:paraId="6214EA18" w14:textId="77777777" w:rsidR="0046261F" w:rsidRPr="00870B48" w:rsidRDefault="0046261F" w:rsidP="0067566D">
            <w:pPr>
              <w:spacing w:line="300" w:lineRule="exact"/>
              <w:jc w:val="both"/>
              <w:rPr>
                <w:rFonts w:eastAsia="標楷體"/>
                <w:sz w:val="28"/>
                <w:szCs w:val="28"/>
              </w:rPr>
            </w:pPr>
          </w:p>
          <w:p w14:paraId="5765929A" w14:textId="77777777" w:rsidR="0046261F" w:rsidRPr="00870B48" w:rsidRDefault="0046261F" w:rsidP="0067566D">
            <w:pPr>
              <w:spacing w:line="300" w:lineRule="exact"/>
              <w:jc w:val="both"/>
              <w:rPr>
                <w:rFonts w:eastAsia="標楷體"/>
                <w:sz w:val="28"/>
                <w:szCs w:val="28"/>
              </w:rPr>
            </w:pPr>
            <w:r w:rsidRPr="00870B48">
              <w:rPr>
                <w:rFonts w:eastAsia="標楷體"/>
                <w:sz w:val="28"/>
                <w:szCs w:val="28"/>
              </w:rPr>
              <w:t>當季醫療院所申報門診高血壓慢性病連續處方箋件數小於等於</w:t>
            </w:r>
            <w:r w:rsidRPr="00870B48">
              <w:rPr>
                <w:rFonts w:eastAsia="標楷體"/>
                <w:sz w:val="28"/>
                <w:szCs w:val="28"/>
              </w:rPr>
              <w:t>10</w:t>
            </w:r>
            <w:r w:rsidRPr="00870B48">
              <w:rPr>
                <w:rFonts w:eastAsia="標楷體"/>
                <w:sz w:val="28"/>
                <w:szCs w:val="28"/>
              </w:rPr>
              <w:t>件者不列入計算。</w:t>
            </w:r>
          </w:p>
          <w:p w14:paraId="6EB60FC2" w14:textId="77777777" w:rsidR="0046261F" w:rsidRPr="00870B48" w:rsidRDefault="0046261F" w:rsidP="0067566D">
            <w:pPr>
              <w:spacing w:line="300" w:lineRule="exact"/>
              <w:jc w:val="both"/>
              <w:rPr>
                <w:rFonts w:eastAsia="標楷體"/>
                <w:sz w:val="28"/>
                <w:szCs w:val="28"/>
              </w:rPr>
            </w:pPr>
          </w:p>
        </w:tc>
      </w:tr>
      <w:tr w:rsidR="0046261F" w:rsidRPr="00870B48" w14:paraId="14CF82A9" w14:textId="77777777" w:rsidTr="0067566D">
        <w:trPr>
          <w:jc w:val="center"/>
        </w:trPr>
        <w:tc>
          <w:tcPr>
            <w:tcW w:w="190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E9EDBDA" w14:textId="77777777" w:rsidR="0046261F" w:rsidRPr="00870B48" w:rsidRDefault="0046261F" w:rsidP="0067566D">
            <w:pPr>
              <w:spacing w:line="300" w:lineRule="exact"/>
              <w:rPr>
                <w:rFonts w:eastAsia="標楷體"/>
                <w:sz w:val="28"/>
                <w:szCs w:val="28"/>
              </w:rPr>
            </w:pPr>
            <w:r w:rsidRPr="00870B48">
              <w:rPr>
                <w:rFonts w:eastAsia="標楷體"/>
                <w:sz w:val="28"/>
                <w:szCs w:val="28"/>
              </w:rPr>
              <w:t>指標屬性</w:t>
            </w:r>
          </w:p>
        </w:tc>
        <w:tc>
          <w:tcPr>
            <w:tcW w:w="771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F651B26" w14:textId="77777777" w:rsidR="0046261F" w:rsidRPr="00870B48" w:rsidRDefault="0046261F" w:rsidP="0067566D">
            <w:pPr>
              <w:spacing w:line="300" w:lineRule="exact"/>
              <w:rPr>
                <w:rFonts w:eastAsia="標楷體"/>
                <w:sz w:val="28"/>
                <w:szCs w:val="28"/>
              </w:rPr>
            </w:pPr>
            <w:r w:rsidRPr="00870B48">
              <w:rPr>
                <w:rFonts w:eastAsia="標楷體"/>
                <w:sz w:val="28"/>
                <w:szCs w:val="28"/>
              </w:rPr>
              <w:t>負向</w:t>
            </w:r>
          </w:p>
        </w:tc>
      </w:tr>
      <w:tr w:rsidR="0046261F" w:rsidRPr="00870B48" w14:paraId="7E7F9EFD" w14:textId="77777777" w:rsidTr="0067566D">
        <w:trPr>
          <w:jc w:val="center"/>
        </w:trPr>
        <w:tc>
          <w:tcPr>
            <w:tcW w:w="190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7D438A0" w14:textId="77777777" w:rsidR="0046261F" w:rsidRPr="00870B48" w:rsidRDefault="0046261F" w:rsidP="0067566D">
            <w:pPr>
              <w:spacing w:line="300" w:lineRule="exact"/>
              <w:rPr>
                <w:rFonts w:eastAsia="標楷體"/>
                <w:sz w:val="28"/>
                <w:szCs w:val="28"/>
              </w:rPr>
            </w:pPr>
            <w:r w:rsidRPr="00870B48">
              <w:rPr>
                <w:rFonts w:eastAsia="標楷體"/>
                <w:sz w:val="28"/>
                <w:szCs w:val="28"/>
              </w:rPr>
              <w:t>分析單位</w:t>
            </w:r>
          </w:p>
        </w:tc>
        <w:tc>
          <w:tcPr>
            <w:tcW w:w="771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38D4AE9" w14:textId="77777777" w:rsidR="0046261F" w:rsidRPr="00870B48" w:rsidRDefault="0046261F" w:rsidP="0067566D">
            <w:pPr>
              <w:spacing w:line="300" w:lineRule="exact"/>
              <w:rPr>
                <w:rFonts w:eastAsia="標楷體"/>
                <w:sz w:val="28"/>
                <w:szCs w:val="28"/>
              </w:rPr>
            </w:pPr>
            <w:r w:rsidRPr="00870B48">
              <w:rPr>
                <w:rFonts w:eastAsia="標楷體"/>
                <w:sz w:val="28"/>
                <w:szCs w:val="28"/>
              </w:rPr>
              <w:t>依院所按季分析</w:t>
            </w:r>
          </w:p>
        </w:tc>
      </w:tr>
      <w:tr w:rsidR="0046261F" w:rsidRPr="00870B48" w14:paraId="4726C77D" w14:textId="77777777" w:rsidTr="0067566D">
        <w:trPr>
          <w:jc w:val="center"/>
        </w:trPr>
        <w:tc>
          <w:tcPr>
            <w:tcW w:w="190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10341A8" w14:textId="77777777" w:rsidR="0046261F" w:rsidRPr="00870B48" w:rsidRDefault="0046261F" w:rsidP="0067566D">
            <w:pPr>
              <w:spacing w:line="300" w:lineRule="exact"/>
              <w:rPr>
                <w:rFonts w:eastAsia="標楷體"/>
                <w:sz w:val="28"/>
                <w:szCs w:val="28"/>
              </w:rPr>
            </w:pPr>
            <w:r w:rsidRPr="00870B48">
              <w:rPr>
                <w:rFonts w:eastAsia="標楷體"/>
                <w:sz w:val="28"/>
                <w:szCs w:val="28"/>
              </w:rPr>
              <w:t>分析範圍</w:t>
            </w:r>
          </w:p>
        </w:tc>
        <w:tc>
          <w:tcPr>
            <w:tcW w:w="771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4FA7350" w14:textId="77777777" w:rsidR="0046261F" w:rsidRPr="00870B48" w:rsidRDefault="0046261F" w:rsidP="0067566D">
            <w:pPr>
              <w:spacing w:line="300" w:lineRule="exact"/>
              <w:rPr>
                <w:rFonts w:eastAsia="標楷體"/>
                <w:sz w:val="28"/>
                <w:szCs w:val="28"/>
              </w:rPr>
            </w:pPr>
            <w:r w:rsidRPr="00870B48">
              <w:rPr>
                <w:rFonts w:eastAsia="標楷體"/>
                <w:sz w:val="28"/>
                <w:szCs w:val="28"/>
              </w:rPr>
              <w:t>西醫基層總額部門門診案件</w:t>
            </w:r>
          </w:p>
        </w:tc>
      </w:tr>
      <w:tr w:rsidR="0046261F" w:rsidRPr="00870B48" w14:paraId="048863C4" w14:textId="77777777" w:rsidTr="0067566D">
        <w:trPr>
          <w:jc w:val="center"/>
        </w:trPr>
        <w:tc>
          <w:tcPr>
            <w:tcW w:w="190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5BFDC5B" w14:textId="77777777" w:rsidR="0046261F" w:rsidRPr="00870B48" w:rsidRDefault="0046261F" w:rsidP="0067566D">
            <w:pPr>
              <w:spacing w:line="300" w:lineRule="exact"/>
              <w:rPr>
                <w:rFonts w:eastAsia="標楷體"/>
                <w:sz w:val="28"/>
                <w:szCs w:val="28"/>
              </w:rPr>
            </w:pPr>
            <w:r w:rsidRPr="00870B48">
              <w:rPr>
                <w:rFonts w:eastAsia="標楷體"/>
                <w:sz w:val="28"/>
                <w:szCs w:val="28"/>
              </w:rPr>
              <w:t>處理方式</w:t>
            </w:r>
          </w:p>
        </w:tc>
        <w:tc>
          <w:tcPr>
            <w:tcW w:w="771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C754FA6" w14:textId="77777777" w:rsidR="0046261F" w:rsidRPr="00870B48" w:rsidRDefault="0046261F" w:rsidP="0067566D">
            <w:pPr>
              <w:spacing w:line="300" w:lineRule="exact"/>
              <w:jc w:val="both"/>
              <w:rPr>
                <w:rFonts w:eastAsia="標楷體"/>
                <w:sz w:val="28"/>
                <w:szCs w:val="28"/>
              </w:rPr>
            </w:pPr>
            <w:r w:rsidRPr="00870B48">
              <w:rPr>
                <w:rFonts w:eastAsia="標楷體"/>
                <w:sz w:val="28"/>
                <w:szCs w:val="28"/>
              </w:rPr>
              <w:t>院所門診高血壓慢性病連續處方箋用藥日數重複率如超過閾值，不予支付超過部分之高血壓藥品費用。</w:t>
            </w:r>
          </w:p>
          <w:p w14:paraId="5B7D5CCF" w14:textId="77777777" w:rsidR="0046261F" w:rsidRPr="00870B48" w:rsidRDefault="0046261F" w:rsidP="0067566D">
            <w:pPr>
              <w:spacing w:line="300" w:lineRule="exact"/>
              <w:jc w:val="both"/>
              <w:rPr>
                <w:rFonts w:eastAsia="標楷體"/>
                <w:sz w:val="28"/>
                <w:szCs w:val="28"/>
              </w:rPr>
            </w:pPr>
            <w:r w:rsidRPr="00870B48">
              <w:rPr>
                <w:rFonts w:eastAsia="標楷體"/>
                <w:sz w:val="28"/>
                <w:szCs w:val="28"/>
              </w:rPr>
              <w:t>不予支付點數公式＝</w:t>
            </w:r>
            <w:r w:rsidRPr="00870B48">
              <w:rPr>
                <w:rFonts w:eastAsia="標楷體"/>
                <w:sz w:val="28"/>
                <w:szCs w:val="28"/>
              </w:rPr>
              <w:t>(</w:t>
            </w:r>
            <w:r w:rsidRPr="00870B48">
              <w:rPr>
                <w:rFonts w:eastAsia="標楷體"/>
                <w:sz w:val="28"/>
                <w:szCs w:val="28"/>
              </w:rPr>
              <w:t>用藥日數重複率－</w:t>
            </w:r>
            <w:r w:rsidRPr="00870B48">
              <w:rPr>
                <w:rFonts w:eastAsia="標楷體"/>
                <w:sz w:val="28"/>
                <w:szCs w:val="28"/>
              </w:rPr>
              <w:t xml:space="preserve">5.50%) × </w:t>
            </w:r>
            <w:r w:rsidRPr="00870B48">
              <w:rPr>
                <w:rFonts w:eastAsia="標楷體"/>
                <w:sz w:val="28"/>
                <w:szCs w:val="28"/>
              </w:rPr>
              <w:t>總用藥日數</w:t>
            </w:r>
            <w:r w:rsidRPr="00870B48">
              <w:rPr>
                <w:rFonts w:eastAsia="標楷體"/>
                <w:sz w:val="28"/>
                <w:szCs w:val="28"/>
              </w:rPr>
              <w:t>×(</w:t>
            </w:r>
            <w:r w:rsidRPr="00870B48">
              <w:rPr>
                <w:rFonts w:eastAsia="標楷體"/>
                <w:sz w:val="28"/>
                <w:szCs w:val="28"/>
              </w:rPr>
              <w:t>總藥費點數</w:t>
            </w:r>
            <w:r w:rsidRPr="00870B48">
              <w:rPr>
                <w:rFonts w:eastAsia="標楷體"/>
                <w:sz w:val="28"/>
                <w:szCs w:val="28"/>
              </w:rPr>
              <w:t>/</w:t>
            </w:r>
            <w:r w:rsidRPr="00870B48">
              <w:rPr>
                <w:rFonts w:eastAsia="標楷體"/>
                <w:sz w:val="28"/>
                <w:szCs w:val="28"/>
              </w:rPr>
              <w:t>總用藥日數</w:t>
            </w:r>
            <w:r w:rsidRPr="00870B48">
              <w:rPr>
                <w:rFonts w:eastAsia="標楷體"/>
                <w:sz w:val="28"/>
                <w:szCs w:val="28"/>
              </w:rPr>
              <w:t>)</w:t>
            </w:r>
          </w:p>
          <w:p w14:paraId="735E524E" w14:textId="77777777" w:rsidR="0046261F" w:rsidRPr="00870B48" w:rsidRDefault="0046261F" w:rsidP="0067566D">
            <w:pPr>
              <w:spacing w:line="300" w:lineRule="exact"/>
              <w:jc w:val="both"/>
              <w:rPr>
                <w:rFonts w:eastAsia="標楷體"/>
                <w:b/>
                <w:sz w:val="28"/>
                <w:szCs w:val="28"/>
                <w:u w:val="single"/>
              </w:rPr>
            </w:pPr>
          </w:p>
        </w:tc>
      </w:tr>
      <w:tr w:rsidR="0046261F" w:rsidRPr="00870B48" w14:paraId="07F89CB3" w14:textId="77777777" w:rsidTr="0067566D">
        <w:trPr>
          <w:jc w:val="center"/>
        </w:trPr>
        <w:tc>
          <w:tcPr>
            <w:tcW w:w="190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F67F931" w14:textId="77777777" w:rsidR="0046261F" w:rsidRPr="00870B48" w:rsidRDefault="0046261F" w:rsidP="0067566D">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71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2CFC655" w14:textId="77777777" w:rsidR="0046261F" w:rsidRPr="00870B48" w:rsidRDefault="0046261F" w:rsidP="0067566D">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中華民國</w:t>
            </w: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8</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14</w:t>
            </w:r>
            <w:r w:rsidRPr="00870B48">
              <w:rPr>
                <w:rFonts w:ascii="Times New Roman" w:eastAsia="標楷體" w:hAnsi="Times New Roman"/>
                <w:sz w:val="28"/>
                <w:szCs w:val="28"/>
                <w:lang w:eastAsia="zh-TW"/>
              </w:rPr>
              <w:t>日衛部保字第</w:t>
            </w:r>
            <w:r w:rsidRPr="00870B48">
              <w:rPr>
                <w:rFonts w:ascii="Times New Roman" w:eastAsia="標楷體" w:hAnsi="Times New Roman"/>
                <w:sz w:val="28"/>
                <w:szCs w:val="28"/>
                <w:lang w:eastAsia="zh-TW"/>
              </w:rPr>
              <w:t>1020101635</w:t>
            </w:r>
            <w:r w:rsidRPr="00870B48">
              <w:rPr>
                <w:rFonts w:ascii="Times New Roman" w:eastAsia="標楷體" w:hAnsi="Times New Roman"/>
                <w:sz w:val="28"/>
                <w:szCs w:val="28"/>
                <w:lang w:eastAsia="zh-TW"/>
              </w:rPr>
              <w:t>號函</w:t>
            </w:r>
          </w:p>
        </w:tc>
      </w:tr>
      <w:tr w:rsidR="0046261F" w:rsidRPr="00870B48" w14:paraId="48C3D414" w14:textId="77777777" w:rsidTr="0067566D">
        <w:trPr>
          <w:trHeight w:val="510"/>
          <w:jc w:val="center"/>
        </w:trPr>
        <w:tc>
          <w:tcPr>
            <w:tcW w:w="1905"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67A02F21" w14:textId="77777777" w:rsidR="0046261F" w:rsidRPr="00870B48" w:rsidRDefault="0046261F" w:rsidP="0067566D">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715"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073CF65C" w14:textId="77777777" w:rsidR="0046261F" w:rsidRPr="00870B48" w:rsidRDefault="0046261F" w:rsidP="0067566D">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中華民國</w:t>
            </w: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8</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22</w:t>
            </w:r>
            <w:r w:rsidRPr="00870B48">
              <w:rPr>
                <w:rFonts w:ascii="Times New Roman" w:eastAsia="標楷體" w:hAnsi="Times New Roman"/>
                <w:sz w:val="28"/>
                <w:szCs w:val="28"/>
                <w:lang w:eastAsia="zh-TW"/>
              </w:rPr>
              <w:t>日健保審字第</w:t>
            </w:r>
            <w:r w:rsidRPr="00870B48">
              <w:rPr>
                <w:rFonts w:ascii="Times New Roman" w:eastAsia="標楷體" w:hAnsi="Times New Roman"/>
                <w:sz w:val="28"/>
                <w:szCs w:val="28"/>
                <w:lang w:eastAsia="zh-TW"/>
              </w:rPr>
              <w:t>1020028087</w:t>
            </w:r>
            <w:r w:rsidRPr="00870B48">
              <w:rPr>
                <w:rFonts w:ascii="Times New Roman" w:eastAsia="標楷體" w:hAnsi="Times New Roman"/>
                <w:sz w:val="28"/>
                <w:szCs w:val="28"/>
                <w:lang w:eastAsia="zh-TW"/>
              </w:rPr>
              <w:t>號</w:t>
            </w:r>
          </w:p>
        </w:tc>
      </w:tr>
      <w:tr w:rsidR="0046261F" w:rsidRPr="00870B48" w14:paraId="4C75AFA4" w14:textId="77777777" w:rsidTr="0067566D">
        <w:trPr>
          <w:trHeight w:val="390"/>
          <w:jc w:val="center"/>
        </w:trPr>
        <w:tc>
          <w:tcPr>
            <w:tcW w:w="1905"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1BABE6FF" w14:textId="77777777" w:rsidR="0046261F" w:rsidRPr="00870B48" w:rsidRDefault="0046261F" w:rsidP="0067566D">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實施起日</w:t>
            </w:r>
          </w:p>
        </w:tc>
        <w:tc>
          <w:tcPr>
            <w:tcW w:w="7715"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2CC99569" w14:textId="77777777" w:rsidR="0046261F" w:rsidRPr="00870B48" w:rsidRDefault="0046261F" w:rsidP="0067566D">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11</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1</w:t>
            </w:r>
            <w:r w:rsidRPr="00870B48">
              <w:rPr>
                <w:rFonts w:ascii="Times New Roman" w:eastAsia="標楷體" w:hAnsi="Times New Roman"/>
                <w:sz w:val="28"/>
                <w:szCs w:val="28"/>
                <w:lang w:eastAsia="zh-TW"/>
              </w:rPr>
              <w:t>日</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費用年月</w:t>
            </w:r>
            <w:r w:rsidRPr="00870B48">
              <w:rPr>
                <w:rFonts w:ascii="Times New Roman" w:eastAsia="標楷體" w:hAnsi="Times New Roman"/>
                <w:sz w:val="28"/>
                <w:szCs w:val="28"/>
                <w:lang w:eastAsia="zh-TW"/>
              </w:rPr>
              <w:t>)~ 104</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12</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31</w:t>
            </w:r>
            <w:r w:rsidRPr="00870B48">
              <w:rPr>
                <w:rFonts w:ascii="Times New Roman" w:eastAsia="標楷體" w:hAnsi="Times New Roman"/>
                <w:sz w:val="28"/>
                <w:szCs w:val="28"/>
                <w:lang w:eastAsia="zh-TW"/>
              </w:rPr>
              <w:t>日</w:t>
            </w:r>
          </w:p>
        </w:tc>
      </w:tr>
    </w:tbl>
    <w:p w14:paraId="59DFFFE4" w14:textId="367ED430" w:rsidR="00745610" w:rsidRPr="00870B48" w:rsidRDefault="00745610" w:rsidP="0046261F">
      <w:pPr>
        <w:rPr>
          <w:rFonts w:eastAsia="標楷體"/>
          <w:sz w:val="28"/>
          <w:szCs w:val="28"/>
        </w:rPr>
      </w:pPr>
    </w:p>
    <w:p w14:paraId="3A9F1293" w14:textId="77777777" w:rsidR="00745610" w:rsidRPr="00870B48" w:rsidRDefault="00745610">
      <w:pPr>
        <w:widowControl/>
        <w:suppressAutoHyphens w:val="0"/>
        <w:rPr>
          <w:rFonts w:eastAsia="標楷體"/>
          <w:sz w:val="28"/>
          <w:szCs w:val="28"/>
        </w:rPr>
      </w:pPr>
      <w:r w:rsidRPr="00870B48">
        <w:rPr>
          <w:rFonts w:eastAsia="標楷體"/>
          <w:sz w:val="28"/>
          <w:szCs w:val="28"/>
        </w:rPr>
        <w:br w:type="page"/>
      </w:r>
    </w:p>
    <w:p w14:paraId="75DC346E" w14:textId="6757A796" w:rsidR="009B02CD" w:rsidRPr="00F77B59" w:rsidRDefault="002828BA" w:rsidP="000F231C">
      <w:pPr>
        <w:pStyle w:val="1"/>
        <w:numPr>
          <w:ilvl w:val="0"/>
          <w:numId w:val="90"/>
        </w:numPr>
      </w:pPr>
      <w:bookmarkStart w:id="16" w:name="_Hlk83905300"/>
      <w:r w:rsidRPr="00F77B59">
        <w:rPr>
          <w:rFonts w:hint="eastAsia"/>
          <w:highlight w:val="yellow"/>
        </w:rPr>
        <w:lastRenderedPageBreak/>
        <w:t>039</w:t>
      </w:r>
      <w:r w:rsidRPr="00F77B59">
        <w:rPr>
          <w:highlight w:val="yellow"/>
        </w:rPr>
        <w:t>-</w:t>
      </w:r>
      <w:r w:rsidRPr="00F77B59">
        <w:rPr>
          <w:highlight w:val="yellow"/>
        </w:rPr>
        <w:t>西醫診所門診高血脂慢性病連續處方箋用藥日數重複率</w:t>
      </w:r>
    </w:p>
    <w:p w14:paraId="7671A86D" w14:textId="1C962E99" w:rsidR="00092D2A" w:rsidRPr="00870B48" w:rsidRDefault="00092D2A" w:rsidP="00DA103B">
      <w:pPr>
        <w:ind w:leftChars="177" w:left="425"/>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w:t>
      </w:r>
      <w:r w:rsidRPr="00870B48">
        <w:rPr>
          <w:rFonts w:eastAsia="標楷體" w:hint="eastAsia"/>
          <w:sz w:val="20"/>
          <w:szCs w:val="20"/>
          <w:highlight w:val="yellow"/>
        </w:rPr>
        <w:t>實施起日</w:t>
      </w:r>
      <w:r w:rsidR="00DA103B" w:rsidRPr="00870B48">
        <w:rPr>
          <w:rFonts w:eastAsia="標楷體" w:hint="eastAsia"/>
          <w:sz w:val="20"/>
          <w:szCs w:val="20"/>
          <w:highlight w:val="yellow"/>
        </w:rPr>
        <w:t>溯自</w:t>
      </w:r>
      <w:r w:rsidR="00DA103B" w:rsidRPr="00870B48">
        <w:rPr>
          <w:rFonts w:eastAsia="標楷體" w:hint="eastAsia"/>
          <w:sz w:val="20"/>
          <w:szCs w:val="20"/>
          <w:highlight w:val="yellow"/>
        </w:rPr>
        <w:t>104</w:t>
      </w:r>
      <w:r w:rsidR="00DA103B" w:rsidRPr="00870B48">
        <w:rPr>
          <w:rFonts w:eastAsia="標楷體" w:hint="eastAsia"/>
          <w:sz w:val="20"/>
          <w:szCs w:val="20"/>
          <w:highlight w:val="yellow"/>
        </w:rPr>
        <w:t>年</w:t>
      </w:r>
      <w:r w:rsidR="00DA103B" w:rsidRPr="00870B48">
        <w:rPr>
          <w:rFonts w:eastAsia="標楷體" w:hint="eastAsia"/>
          <w:sz w:val="20"/>
          <w:szCs w:val="20"/>
          <w:highlight w:val="yellow"/>
        </w:rPr>
        <w:t>10</w:t>
      </w:r>
      <w:r w:rsidR="00DA103B" w:rsidRPr="00870B48">
        <w:rPr>
          <w:rFonts w:eastAsia="標楷體" w:hint="eastAsia"/>
          <w:sz w:val="20"/>
          <w:szCs w:val="20"/>
          <w:highlight w:val="yellow"/>
        </w:rPr>
        <w:t>月</w:t>
      </w:r>
      <w:r w:rsidR="00DA103B" w:rsidRPr="00870B48">
        <w:rPr>
          <w:rFonts w:eastAsia="標楷體" w:hint="eastAsia"/>
          <w:sz w:val="20"/>
          <w:szCs w:val="20"/>
          <w:highlight w:val="yellow"/>
        </w:rPr>
        <w:t>1</w:t>
      </w:r>
      <w:r w:rsidR="00DA103B" w:rsidRPr="00870B48">
        <w:rPr>
          <w:rFonts w:eastAsia="標楷體" w:hint="eastAsia"/>
          <w:sz w:val="20"/>
          <w:szCs w:val="20"/>
          <w:highlight w:val="yellow"/>
        </w:rPr>
        <w:t>日</w:t>
      </w:r>
      <w:r w:rsidR="00DA103B" w:rsidRPr="00870B48">
        <w:rPr>
          <w:rFonts w:eastAsia="標楷體" w:hint="eastAsia"/>
          <w:sz w:val="20"/>
          <w:szCs w:val="20"/>
          <w:highlight w:val="yellow"/>
        </w:rPr>
        <w:t>(</w:t>
      </w:r>
      <w:r w:rsidR="00DA103B" w:rsidRPr="00870B48">
        <w:rPr>
          <w:rFonts w:eastAsia="標楷體" w:hint="eastAsia"/>
          <w:sz w:val="20"/>
          <w:szCs w:val="20"/>
          <w:highlight w:val="yellow"/>
        </w:rPr>
        <w:t>費用年季</w:t>
      </w:r>
      <w:r w:rsidR="00DA103B" w:rsidRPr="00870B48">
        <w:rPr>
          <w:rFonts w:eastAsia="標楷體" w:hint="eastAsia"/>
          <w:sz w:val="20"/>
          <w:szCs w:val="20"/>
          <w:highlight w:val="yellow"/>
        </w:rPr>
        <w:t>)</w:t>
      </w:r>
      <w:r w:rsidR="00DA103B" w:rsidRPr="00870B48">
        <w:rPr>
          <w:rFonts w:eastAsia="標楷體" w:hint="eastAsia"/>
          <w:sz w:val="20"/>
          <w:szCs w:val="20"/>
          <w:highlight w:val="yellow"/>
        </w:rPr>
        <w:t>起暫時停止執行</w:t>
      </w:r>
      <w:r w:rsidRPr="00870B48">
        <w:rPr>
          <w:rFonts w:eastAsia="標楷體" w:hint="eastAsia"/>
          <w:sz w:val="20"/>
          <w:szCs w:val="20"/>
          <w:highlight w:val="yellow"/>
        </w:rPr>
        <w:t>；</w:t>
      </w:r>
      <w:r w:rsidRPr="00870B48">
        <w:rPr>
          <w:rFonts w:eastAsia="標楷體"/>
          <w:sz w:val="20"/>
          <w:szCs w:val="20"/>
          <w:highlight w:val="yellow"/>
        </w:rPr>
        <w:t>最初實施起日</w:t>
      </w:r>
      <w:r w:rsidR="00DA103B" w:rsidRPr="00870B48">
        <w:rPr>
          <w:rFonts w:eastAsia="標楷體"/>
          <w:sz w:val="20"/>
          <w:szCs w:val="20"/>
          <w:highlight w:val="yellow"/>
        </w:rPr>
        <w:t>102</w:t>
      </w:r>
      <w:r w:rsidRPr="00870B48">
        <w:rPr>
          <w:rFonts w:eastAsia="標楷體"/>
          <w:sz w:val="20"/>
          <w:szCs w:val="20"/>
          <w:highlight w:val="yellow"/>
        </w:rPr>
        <w:t>年</w:t>
      </w:r>
      <w:r w:rsidRPr="00870B48">
        <w:rPr>
          <w:rFonts w:eastAsia="標楷體"/>
          <w:sz w:val="20"/>
          <w:szCs w:val="20"/>
          <w:highlight w:val="yellow"/>
        </w:rPr>
        <w:t>1</w:t>
      </w:r>
      <w:r w:rsidR="00DA103B" w:rsidRPr="00870B48">
        <w:rPr>
          <w:rFonts w:eastAsia="標楷體"/>
          <w:sz w:val="20"/>
          <w:szCs w:val="20"/>
          <w:highlight w:val="yellow"/>
        </w:rPr>
        <w:t>1</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bookmarkEnd w:id="16"/>
    <w:p w14:paraId="015743A7" w14:textId="77777777" w:rsidR="00092D2A" w:rsidRPr="00870B48" w:rsidRDefault="00092D2A" w:rsidP="00092D2A">
      <w:pPr>
        <w:ind w:leftChars="177" w:left="425"/>
        <w:rPr>
          <w:rFonts w:eastAsia="標楷體"/>
          <w:sz w:val="20"/>
          <w:szCs w:val="20"/>
          <w:highlight w:val="yellow"/>
        </w:rPr>
      </w:pPr>
    </w:p>
    <w:p w14:paraId="0E373179" w14:textId="77777777" w:rsidR="00092D2A" w:rsidRPr="00870B48" w:rsidRDefault="00092D2A" w:rsidP="00092D2A">
      <w:pPr>
        <w:rPr>
          <w:rFonts w:eastAsia="標楷體"/>
        </w:rPr>
      </w:pPr>
    </w:p>
    <w:p w14:paraId="535A5CE6" w14:textId="037216B0" w:rsidR="00745610" w:rsidRPr="00F77B59" w:rsidRDefault="00745610" w:rsidP="000F231C">
      <w:pPr>
        <w:pStyle w:val="2"/>
        <w:numPr>
          <w:ilvl w:val="0"/>
          <w:numId w:val="97"/>
        </w:numPr>
        <w:ind w:left="426" w:hanging="426"/>
        <w:rPr>
          <w:rFonts w:ascii="Times New Roman" w:hAnsi="Times New Roman"/>
          <w:sz w:val="20"/>
          <w:szCs w:val="20"/>
        </w:rPr>
      </w:pPr>
      <w:r w:rsidRPr="00F77B59">
        <w:rPr>
          <w:rFonts w:ascii="Times New Roman" w:hAnsi="Times New Roman" w:hint="eastAsia"/>
          <w:sz w:val="20"/>
          <w:szCs w:val="20"/>
        </w:rPr>
        <w:t>039</w:t>
      </w:r>
      <w:r w:rsidRPr="00F77B59">
        <w:rPr>
          <w:rFonts w:ascii="Times New Roman" w:hAnsi="Times New Roman" w:hint="eastAsia"/>
          <w:sz w:val="20"/>
          <w:szCs w:val="20"/>
        </w:rPr>
        <w:t>指標版本：</w:t>
      </w:r>
      <w:r w:rsidRPr="00F77B59">
        <w:rPr>
          <w:rFonts w:ascii="Times New Roman" w:hAnsi="Times New Roman"/>
          <w:sz w:val="20"/>
          <w:szCs w:val="20"/>
        </w:rPr>
        <w:t>暫停起日</w:t>
      </w:r>
      <w:r w:rsidRPr="00F77B59">
        <w:rPr>
          <w:rFonts w:ascii="Times New Roman" w:hAnsi="Times New Roman" w:hint="eastAsia"/>
          <w:sz w:val="20"/>
          <w:szCs w:val="20"/>
        </w:rPr>
        <w:t>：</w:t>
      </w:r>
      <w:r w:rsidRPr="00F77B59">
        <w:rPr>
          <w:rFonts w:ascii="Times New Roman" w:hAnsi="Times New Roman"/>
          <w:sz w:val="20"/>
          <w:szCs w:val="20"/>
        </w:rPr>
        <w:t>配合「特定藥品門診案件重複用藥核扣費用方案」，溯自</w:t>
      </w:r>
      <w:r w:rsidRPr="00F77B59">
        <w:rPr>
          <w:rFonts w:ascii="Times New Roman" w:hAnsi="Times New Roman"/>
          <w:sz w:val="20"/>
          <w:szCs w:val="20"/>
        </w:rPr>
        <w:t>104</w:t>
      </w:r>
      <w:r w:rsidRPr="00F77B59">
        <w:rPr>
          <w:rFonts w:ascii="Times New Roman" w:hAnsi="Times New Roman"/>
          <w:sz w:val="20"/>
          <w:szCs w:val="20"/>
        </w:rPr>
        <w:t>年</w:t>
      </w:r>
      <w:r w:rsidRPr="00F77B59">
        <w:rPr>
          <w:rFonts w:ascii="Times New Roman" w:hAnsi="Times New Roman"/>
          <w:sz w:val="20"/>
          <w:szCs w:val="20"/>
        </w:rPr>
        <w:t>10</w:t>
      </w:r>
      <w:r w:rsidRPr="00F77B59">
        <w:rPr>
          <w:rFonts w:ascii="Times New Roman" w:hAnsi="Times New Roman"/>
          <w:sz w:val="20"/>
          <w:szCs w:val="20"/>
        </w:rPr>
        <w:t>月</w:t>
      </w:r>
      <w:r w:rsidRPr="00F77B59">
        <w:rPr>
          <w:rFonts w:ascii="Times New Roman" w:hAnsi="Times New Roman"/>
          <w:sz w:val="20"/>
          <w:szCs w:val="20"/>
        </w:rPr>
        <w:t>1</w:t>
      </w:r>
      <w:r w:rsidRPr="00F77B59">
        <w:rPr>
          <w:rFonts w:ascii="Times New Roman" w:hAnsi="Times New Roman"/>
          <w:sz w:val="20"/>
          <w:szCs w:val="20"/>
        </w:rPr>
        <w:t>日</w:t>
      </w:r>
      <w:r w:rsidRPr="00F77B59">
        <w:rPr>
          <w:rFonts w:ascii="Times New Roman" w:hAnsi="Times New Roman"/>
          <w:sz w:val="20"/>
          <w:szCs w:val="20"/>
        </w:rPr>
        <w:t>(</w:t>
      </w:r>
      <w:r w:rsidRPr="00F77B59">
        <w:rPr>
          <w:rFonts w:ascii="Times New Roman" w:hAnsi="Times New Roman"/>
          <w:sz w:val="20"/>
          <w:szCs w:val="20"/>
        </w:rPr>
        <w:t>費用年季</w:t>
      </w:r>
      <w:r w:rsidRPr="00F77B59">
        <w:rPr>
          <w:rFonts w:ascii="Times New Roman" w:hAnsi="Times New Roman"/>
          <w:sz w:val="20"/>
          <w:szCs w:val="20"/>
        </w:rPr>
        <w:t>)</w:t>
      </w:r>
      <w:r w:rsidRPr="00F77B59">
        <w:rPr>
          <w:rFonts w:ascii="Times New Roman" w:hAnsi="Times New Roman"/>
          <w:sz w:val="20"/>
          <w:szCs w:val="20"/>
        </w:rPr>
        <w:t>起，暫時停止執行。</w:t>
      </w:r>
    </w:p>
    <w:tbl>
      <w:tblPr>
        <w:tblW w:w="9639" w:type="dxa"/>
        <w:tblInd w:w="28" w:type="dxa"/>
        <w:tblCellMar>
          <w:left w:w="10" w:type="dxa"/>
          <w:right w:w="10" w:type="dxa"/>
        </w:tblCellMar>
        <w:tblLook w:val="04A0" w:firstRow="1" w:lastRow="0" w:firstColumn="1" w:lastColumn="0" w:noHBand="0" w:noVBand="1"/>
      </w:tblPr>
      <w:tblGrid>
        <w:gridCol w:w="1843"/>
        <w:gridCol w:w="7796"/>
      </w:tblGrid>
      <w:tr w:rsidR="009B02CD" w:rsidRPr="00870B48" w14:paraId="5CFDF92D" w14:textId="77777777" w:rsidTr="001C4572">
        <w:tc>
          <w:tcPr>
            <w:tcW w:w="1843" w:type="dxa"/>
            <w:tcBorders>
              <w:top w:val="double" w:sz="4"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8D8FAB1" w14:textId="77777777" w:rsidR="009B02CD" w:rsidRPr="00870B48" w:rsidRDefault="009B02CD" w:rsidP="009B02CD">
            <w:pPr>
              <w:spacing w:line="480" w:lineRule="exact"/>
              <w:rPr>
                <w:rFonts w:eastAsia="標楷體"/>
                <w:color w:val="000000"/>
                <w:sz w:val="28"/>
                <w:szCs w:val="28"/>
              </w:rPr>
            </w:pPr>
            <w:r w:rsidRPr="00870B48">
              <w:rPr>
                <w:rFonts w:eastAsia="標楷體"/>
                <w:color w:val="000000"/>
                <w:sz w:val="28"/>
                <w:szCs w:val="28"/>
              </w:rPr>
              <w:t>指標名稱</w:t>
            </w:r>
          </w:p>
        </w:tc>
        <w:tc>
          <w:tcPr>
            <w:tcW w:w="7796" w:type="dxa"/>
            <w:tcBorders>
              <w:top w:val="double" w:sz="4"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7164911" w14:textId="77777777" w:rsidR="009B02CD" w:rsidRPr="00870B48" w:rsidRDefault="009B02CD" w:rsidP="009B02CD">
            <w:pPr>
              <w:spacing w:line="400" w:lineRule="exact"/>
              <w:rPr>
                <w:rFonts w:eastAsia="標楷體"/>
                <w:sz w:val="28"/>
                <w:szCs w:val="28"/>
              </w:rPr>
            </w:pPr>
            <w:r w:rsidRPr="00870B48">
              <w:rPr>
                <w:rFonts w:eastAsia="標楷體"/>
                <w:sz w:val="28"/>
                <w:szCs w:val="28"/>
              </w:rPr>
              <w:t>039-</w:t>
            </w:r>
            <w:r w:rsidRPr="00870B48">
              <w:rPr>
                <w:rFonts w:eastAsia="標楷體"/>
                <w:sz w:val="28"/>
                <w:szCs w:val="28"/>
              </w:rPr>
              <w:t>西醫診所門診高血脂慢性病連續處方箋用藥日數重複率</w:t>
            </w:r>
          </w:p>
        </w:tc>
      </w:tr>
      <w:tr w:rsidR="009B02CD" w:rsidRPr="00870B48" w14:paraId="5A612900" w14:textId="77777777" w:rsidTr="009B02CD">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64D11AF" w14:textId="77777777" w:rsidR="009B02CD" w:rsidRPr="00870B48" w:rsidRDefault="009B02CD" w:rsidP="009B02CD">
            <w:pPr>
              <w:spacing w:line="480" w:lineRule="exact"/>
              <w:rPr>
                <w:rFonts w:eastAsia="標楷體"/>
                <w:color w:val="000000"/>
                <w:sz w:val="28"/>
                <w:szCs w:val="28"/>
              </w:rPr>
            </w:pPr>
            <w:r w:rsidRPr="00870B48">
              <w:rPr>
                <w:rFonts w:eastAsia="標楷體"/>
                <w:color w:val="000000"/>
                <w:sz w:val="28"/>
                <w:szCs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5AC345A" w14:textId="77777777" w:rsidR="009B02CD" w:rsidRPr="00870B48" w:rsidRDefault="009B02CD" w:rsidP="009B02CD">
            <w:pPr>
              <w:spacing w:line="400" w:lineRule="exact"/>
              <w:rPr>
                <w:rFonts w:eastAsia="標楷體"/>
                <w:sz w:val="28"/>
                <w:szCs w:val="28"/>
              </w:rPr>
            </w:pPr>
            <w:r w:rsidRPr="00870B48">
              <w:rPr>
                <w:rFonts w:eastAsia="標楷體"/>
                <w:color w:val="000000"/>
                <w:sz w:val="28"/>
                <w:szCs w:val="28"/>
              </w:rPr>
              <w:t>降低不當之用藥型態</w:t>
            </w:r>
            <w:r w:rsidRPr="00870B48">
              <w:rPr>
                <w:rFonts w:eastAsia="標楷體"/>
                <w:sz w:val="28"/>
                <w:szCs w:val="28"/>
              </w:rPr>
              <w:t>，降低重覆用藥。</w:t>
            </w:r>
          </w:p>
        </w:tc>
      </w:tr>
      <w:tr w:rsidR="009B02CD" w:rsidRPr="00870B48" w14:paraId="2787F605" w14:textId="77777777" w:rsidTr="009B02CD">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C6EC9B4" w14:textId="77777777" w:rsidR="009B02CD" w:rsidRPr="00870B48" w:rsidRDefault="009B02CD" w:rsidP="009B02CD">
            <w:pPr>
              <w:spacing w:line="300" w:lineRule="exact"/>
              <w:rPr>
                <w:rFonts w:eastAsia="標楷體"/>
                <w:color w:val="000000"/>
                <w:sz w:val="28"/>
                <w:szCs w:val="28"/>
              </w:rPr>
            </w:pPr>
            <w:r w:rsidRPr="00870B48">
              <w:rPr>
                <w:rFonts w:eastAsia="標楷體"/>
                <w:color w:val="000000"/>
                <w:sz w:val="28"/>
                <w:szCs w:val="28"/>
              </w:rPr>
              <w:t>指標定義</w:t>
            </w:r>
          </w:p>
          <w:p w14:paraId="213CDD07" w14:textId="77777777" w:rsidR="009B02CD" w:rsidRPr="00870B48" w:rsidRDefault="009B02CD" w:rsidP="009B02CD">
            <w:pPr>
              <w:spacing w:line="300" w:lineRule="exact"/>
              <w:rPr>
                <w:rFonts w:eastAsia="標楷體"/>
                <w:color w:val="000000"/>
                <w:sz w:val="28"/>
                <w:szCs w:val="28"/>
              </w:rPr>
            </w:pP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6F818D4" w14:textId="77777777" w:rsidR="009B02CD" w:rsidRPr="00870B48" w:rsidRDefault="009B02CD" w:rsidP="009B02CD">
            <w:pPr>
              <w:spacing w:line="480" w:lineRule="exact"/>
              <w:rPr>
                <w:rFonts w:eastAsia="標楷體"/>
                <w:sz w:val="28"/>
                <w:szCs w:val="28"/>
              </w:rPr>
            </w:pPr>
            <w:r w:rsidRPr="00870B48">
              <w:rPr>
                <w:rFonts w:eastAsia="標楷體"/>
                <w:sz w:val="28"/>
                <w:szCs w:val="28"/>
              </w:rPr>
              <w:t>分子</w:t>
            </w:r>
            <w:r w:rsidRPr="00870B48">
              <w:rPr>
                <w:rFonts w:eastAsia="標楷體"/>
                <w:sz w:val="28"/>
                <w:szCs w:val="28"/>
              </w:rPr>
              <w:t>-</w:t>
            </w:r>
            <w:r w:rsidRPr="00870B48">
              <w:rPr>
                <w:rFonts w:eastAsia="標楷體"/>
                <w:sz w:val="28"/>
                <w:szCs w:val="28"/>
              </w:rPr>
              <w:t>門診高血脂慢性病連續處方箋重複日數</w:t>
            </w:r>
          </w:p>
          <w:p w14:paraId="66DD5B33" w14:textId="77777777" w:rsidR="009B02CD" w:rsidRPr="00870B48" w:rsidRDefault="009B02CD" w:rsidP="009B02CD">
            <w:pPr>
              <w:spacing w:line="480" w:lineRule="exact"/>
              <w:rPr>
                <w:rFonts w:eastAsia="標楷體"/>
                <w:sz w:val="28"/>
                <w:szCs w:val="28"/>
              </w:rPr>
            </w:pPr>
            <w:r w:rsidRPr="00870B48">
              <w:rPr>
                <w:rFonts w:eastAsia="標楷體"/>
                <w:sz w:val="28"/>
                <w:szCs w:val="28"/>
              </w:rPr>
              <w:t>分母</w:t>
            </w:r>
            <w:r w:rsidRPr="00870B48">
              <w:rPr>
                <w:rFonts w:eastAsia="標楷體"/>
                <w:sz w:val="28"/>
                <w:szCs w:val="28"/>
              </w:rPr>
              <w:t>-</w:t>
            </w:r>
            <w:r w:rsidRPr="00870B48">
              <w:rPr>
                <w:rFonts w:eastAsia="標楷體"/>
                <w:sz w:val="28"/>
                <w:szCs w:val="28"/>
              </w:rPr>
              <w:t>門診高血脂慢性病連續處方箋給藥日數</w:t>
            </w:r>
          </w:p>
          <w:p w14:paraId="550099BB" w14:textId="77777777" w:rsidR="009B02CD" w:rsidRPr="00870B48" w:rsidRDefault="009B02CD" w:rsidP="009B02CD">
            <w:pPr>
              <w:spacing w:line="300" w:lineRule="exact"/>
              <w:jc w:val="both"/>
              <w:rPr>
                <w:rFonts w:eastAsia="標楷體"/>
                <w:sz w:val="28"/>
                <w:szCs w:val="28"/>
              </w:rPr>
            </w:pPr>
          </w:p>
          <w:p w14:paraId="13166B7C" w14:textId="77777777" w:rsidR="009B02CD" w:rsidRPr="00870B48" w:rsidRDefault="009B02CD" w:rsidP="009B02CD">
            <w:pPr>
              <w:spacing w:line="300" w:lineRule="exact"/>
              <w:jc w:val="both"/>
              <w:rPr>
                <w:rFonts w:eastAsia="標楷體"/>
                <w:sz w:val="28"/>
                <w:szCs w:val="28"/>
              </w:rPr>
            </w:pPr>
            <w:r w:rsidRPr="00870B48">
              <w:rPr>
                <w:rFonts w:eastAsia="標楷體"/>
                <w:sz w:val="28"/>
                <w:szCs w:val="28"/>
              </w:rPr>
              <w:t>門診高血脂慢性病連續處方箋重複日數</w:t>
            </w:r>
            <w:r w:rsidRPr="00870B48">
              <w:rPr>
                <w:rFonts w:eastAsia="標楷體"/>
                <w:sz w:val="28"/>
                <w:szCs w:val="28"/>
              </w:rPr>
              <w:t>:</w:t>
            </w:r>
            <w:r w:rsidRPr="00870B48">
              <w:rPr>
                <w:rFonts w:eastAsia="標楷體"/>
                <w:sz w:val="28"/>
                <w:szCs w:val="28"/>
              </w:rPr>
              <w:t>指高血脂同一病人同院所同品項用藥日數重複。</w:t>
            </w:r>
          </w:p>
          <w:p w14:paraId="5E2631A3" w14:textId="77777777" w:rsidR="009B02CD" w:rsidRPr="00870B48" w:rsidRDefault="009B02CD" w:rsidP="009B02CD">
            <w:pPr>
              <w:spacing w:line="300" w:lineRule="exact"/>
              <w:jc w:val="both"/>
              <w:rPr>
                <w:rFonts w:eastAsia="標楷體"/>
                <w:sz w:val="28"/>
                <w:szCs w:val="28"/>
              </w:rPr>
            </w:pPr>
          </w:p>
          <w:p w14:paraId="7A4B1FE4" w14:textId="77777777" w:rsidR="009B02CD" w:rsidRPr="00870B48" w:rsidRDefault="009B02CD" w:rsidP="009B02CD">
            <w:pPr>
              <w:spacing w:line="300" w:lineRule="exact"/>
              <w:jc w:val="both"/>
              <w:rPr>
                <w:rFonts w:eastAsia="標楷體"/>
                <w:sz w:val="28"/>
                <w:szCs w:val="28"/>
              </w:rPr>
            </w:pPr>
            <w:r w:rsidRPr="00870B48">
              <w:rPr>
                <w:rFonts w:eastAsia="標楷體"/>
                <w:sz w:val="28"/>
                <w:szCs w:val="28"/>
              </w:rPr>
              <w:t>慢性病連續處方箋提前</w:t>
            </w:r>
            <w:r w:rsidRPr="00870B48">
              <w:rPr>
                <w:rFonts w:eastAsia="標楷體"/>
                <w:sz w:val="28"/>
                <w:szCs w:val="28"/>
              </w:rPr>
              <w:t>10</w:t>
            </w:r>
            <w:r w:rsidRPr="00870B48">
              <w:rPr>
                <w:rFonts w:eastAsia="標楷體"/>
                <w:sz w:val="28"/>
                <w:szCs w:val="28"/>
              </w:rPr>
              <w:t>日領藥部分不列入重複日數計算。</w:t>
            </w:r>
          </w:p>
          <w:p w14:paraId="2F135A53" w14:textId="77777777" w:rsidR="009B02CD" w:rsidRPr="00870B48" w:rsidRDefault="009B02CD" w:rsidP="009B02CD">
            <w:pPr>
              <w:spacing w:line="300" w:lineRule="exact"/>
              <w:jc w:val="both"/>
              <w:rPr>
                <w:rFonts w:eastAsia="標楷體"/>
                <w:sz w:val="28"/>
                <w:szCs w:val="28"/>
              </w:rPr>
            </w:pPr>
          </w:p>
          <w:p w14:paraId="147CFC98" w14:textId="77777777" w:rsidR="009B02CD" w:rsidRPr="00870B48" w:rsidRDefault="009B02CD" w:rsidP="009B02CD">
            <w:pPr>
              <w:spacing w:line="380" w:lineRule="exact"/>
              <w:jc w:val="both"/>
              <w:rPr>
                <w:rFonts w:eastAsia="標楷體"/>
                <w:sz w:val="28"/>
                <w:szCs w:val="28"/>
              </w:rPr>
            </w:pPr>
            <w:r w:rsidRPr="00870B48">
              <w:rPr>
                <w:rFonts w:eastAsia="標楷體"/>
                <w:sz w:val="28"/>
                <w:szCs w:val="28"/>
              </w:rPr>
              <w:t>高血脂</w:t>
            </w:r>
            <w:r w:rsidRPr="00870B48">
              <w:rPr>
                <w:rFonts w:eastAsia="標楷體"/>
                <w:sz w:val="28"/>
                <w:szCs w:val="28"/>
              </w:rPr>
              <w:t>:</w:t>
            </w:r>
            <w:r w:rsidRPr="00870B48">
              <w:rPr>
                <w:rFonts w:eastAsia="標楷體"/>
                <w:sz w:val="28"/>
                <w:szCs w:val="28"/>
              </w:rPr>
              <w:t>係指</w:t>
            </w:r>
            <w:r w:rsidRPr="00870B48">
              <w:rPr>
                <w:rFonts w:eastAsia="標楷體"/>
                <w:sz w:val="28"/>
                <w:szCs w:val="28"/>
              </w:rPr>
              <w:t>ICD-9-CM</w:t>
            </w:r>
            <w:r w:rsidRPr="00870B48">
              <w:rPr>
                <w:rFonts w:eastAsia="標楷體"/>
                <w:sz w:val="28"/>
                <w:szCs w:val="28"/>
              </w:rPr>
              <w:t>主次診斷前</w:t>
            </w:r>
            <w:r w:rsidRPr="00870B48">
              <w:rPr>
                <w:rFonts w:eastAsia="標楷體"/>
                <w:sz w:val="28"/>
                <w:szCs w:val="28"/>
              </w:rPr>
              <w:t>3</w:t>
            </w:r>
            <w:r w:rsidRPr="00870B48">
              <w:rPr>
                <w:rFonts w:eastAsia="標楷體"/>
                <w:sz w:val="28"/>
                <w:szCs w:val="28"/>
              </w:rPr>
              <w:t>碼為</w:t>
            </w:r>
            <w:r w:rsidRPr="00870B48">
              <w:rPr>
                <w:rFonts w:eastAsia="標楷體"/>
                <w:sz w:val="28"/>
                <w:szCs w:val="28"/>
              </w:rPr>
              <w:t xml:space="preserve">`272`(DISORDERS OF LIPOID METABOLISM) </w:t>
            </w:r>
            <w:r w:rsidRPr="00870B48">
              <w:rPr>
                <w:rFonts w:eastAsia="標楷體"/>
                <w:sz w:val="28"/>
                <w:szCs w:val="28"/>
              </w:rPr>
              <w:t>；修訂</w:t>
            </w:r>
            <w:r w:rsidRPr="00870B48">
              <w:rPr>
                <w:rFonts w:eastAsia="標楷體"/>
                <w:sz w:val="28"/>
                <w:szCs w:val="28"/>
              </w:rPr>
              <w:t>ICD-10-CM/PCS</w:t>
            </w:r>
            <w:r w:rsidRPr="00870B48">
              <w:rPr>
                <w:rFonts w:eastAsia="標楷體"/>
                <w:sz w:val="28"/>
                <w:szCs w:val="28"/>
              </w:rPr>
              <w:t>：</w:t>
            </w:r>
            <w:r w:rsidRPr="00870B48">
              <w:rPr>
                <w:rFonts w:eastAsia="標楷體"/>
                <w:sz w:val="28"/>
                <w:szCs w:val="28"/>
                <w:u w:val="single"/>
              </w:rPr>
              <w:t>E71.30</w:t>
            </w:r>
            <w:r w:rsidRPr="00870B48">
              <w:rPr>
                <w:rFonts w:eastAsia="標楷體"/>
                <w:sz w:val="28"/>
                <w:szCs w:val="28"/>
              </w:rPr>
              <w:t>、</w:t>
            </w:r>
            <w:r w:rsidRPr="00870B48">
              <w:rPr>
                <w:rFonts w:eastAsia="標楷體"/>
                <w:sz w:val="28"/>
                <w:szCs w:val="28"/>
              </w:rPr>
              <w:t>E7521-E7522</w:t>
            </w:r>
            <w:r w:rsidRPr="00870B48">
              <w:rPr>
                <w:rFonts w:eastAsia="標楷體"/>
                <w:sz w:val="28"/>
                <w:szCs w:val="28"/>
              </w:rPr>
              <w:t>、</w:t>
            </w:r>
            <w:r w:rsidRPr="00870B48">
              <w:rPr>
                <w:rFonts w:eastAsia="標楷體"/>
                <w:sz w:val="28"/>
                <w:szCs w:val="28"/>
                <w:u w:val="single"/>
              </w:rPr>
              <w:t>E75240~E75243</w:t>
            </w:r>
            <w:r w:rsidRPr="00870B48">
              <w:rPr>
                <w:rFonts w:eastAsia="標楷體"/>
                <w:sz w:val="28"/>
                <w:szCs w:val="28"/>
                <w:u w:val="single"/>
              </w:rPr>
              <w:t>、</w:t>
            </w:r>
            <w:r w:rsidRPr="00870B48">
              <w:rPr>
                <w:rFonts w:eastAsia="標楷體"/>
                <w:sz w:val="28"/>
                <w:szCs w:val="28"/>
                <w:u w:val="single"/>
              </w:rPr>
              <w:t>E75248~E75249</w:t>
            </w:r>
            <w:r w:rsidRPr="00870B48">
              <w:rPr>
                <w:rFonts w:eastAsia="標楷體"/>
                <w:sz w:val="28"/>
                <w:szCs w:val="28"/>
              </w:rPr>
              <w:t>、</w:t>
            </w:r>
            <w:r w:rsidRPr="00870B48">
              <w:rPr>
                <w:rFonts w:eastAsia="標楷體"/>
                <w:sz w:val="28"/>
                <w:szCs w:val="28"/>
              </w:rPr>
              <w:t>E753</w:t>
            </w:r>
            <w:r w:rsidRPr="00870B48">
              <w:rPr>
                <w:rFonts w:eastAsia="標楷體"/>
                <w:sz w:val="28"/>
                <w:szCs w:val="28"/>
              </w:rPr>
              <w:t>、</w:t>
            </w:r>
            <w:r w:rsidRPr="00870B48">
              <w:rPr>
                <w:rFonts w:eastAsia="標楷體"/>
                <w:sz w:val="28"/>
                <w:szCs w:val="28"/>
              </w:rPr>
              <w:t>E755-E756</w:t>
            </w:r>
            <w:r w:rsidRPr="00870B48">
              <w:rPr>
                <w:rFonts w:eastAsia="標楷體"/>
                <w:sz w:val="28"/>
                <w:szCs w:val="28"/>
              </w:rPr>
              <w:t>、</w:t>
            </w:r>
            <w:r w:rsidRPr="00870B48">
              <w:rPr>
                <w:rFonts w:eastAsia="標楷體"/>
                <w:sz w:val="28"/>
                <w:szCs w:val="28"/>
              </w:rPr>
              <w:t>E77</w:t>
            </w:r>
            <w:r w:rsidRPr="00870B48">
              <w:rPr>
                <w:rFonts w:eastAsia="標楷體"/>
                <w:sz w:val="28"/>
                <w:szCs w:val="28"/>
              </w:rPr>
              <w:t>、</w:t>
            </w:r>
            <w:r w:rsidRPr="00870B48">
              <w:rPr>
                <w:rFonts w:eastAsia="標楷體"/>
                <w:sz w:val="28"/>
                <w:szCs w:val="28"/>
                <w:u w:val="single"/>
              </w:rPr>
              <w:t>E780~E786</w:t>
            </w:r>
            <w:r w:rsidRPr="00870B48">
              <w:rPr>
                <w:rFonts w:eastAsia="標楷體"/>
                <w:sz w:val="28"/>
                <w:szCs w:val="28"/>
                <w:u w:val="single"/>
              </w:rPr>
              <w:t>、</w:t>
            </w:r>
            <w:r w:rsidRPr="00870B48">
              <w:rPr>
                <w:rFonts w:eastAsia="標楷體"/>
                <w:sz w:val="28"/>
                <w:szCs w:val="28"/>
                <w:u w:val="single"/>
              </w:rPr>
              <w:t>E7870</w:t>
            </w:r>
            <w:r w:rsidRPr="00870B48">
              <w:rPr>
                <w:rFonts w:eastAsia="標楷體"/>
                <w:sz w:val="28"/>
                <w:szCs w:val="28"/>
                <w:u w:val="single"/>
              </w:rPr>
              <w:t>、</w:t>
            </w:r>
            <w:r w:rsidRPr="00870B48">
              <w:rPr>
                <w:rFonts w:eastAsia="標楷體"/>
                <w:sz w:val="28"/>
                <w:szCs w:val="28"/>
                <w:u w:val="single"/>
              </w:rPr>
              <w:t>E7879</w:t>
            </w:r>
            <w:r w:rsidRPr="00870B48">
              <w:rPr>
                <w:rFonts w:eastAsia="標楷體"/>
                <w:sz w:val="28"/>
                <w:szCs w:val="28"/>
                <w:u w:val="single"/>
              </w:rPr>
              <w:t>、</w:t>
            </w:r>
            <w:r w:rsidRPr="00870B48">
              <w:rPr>
                <w:rFonts w:eastAsia="標楷體"/>
                <w:sz w:val="28"/>
                <w:szCs w:val="28"/>
                <w:u w:val="single"/>
              </w:rPr>
              <w:t>E7881</w:t>
            </w:r>
            <w:r w:rsidRPr="00870B48">
              <w:rPr>
                <w:rFonts w:eastAsia="標楷體"/>
                <w:sz w:val="28"/>
                <w:szCs w:val="28"/>
                <w:u w:val="single"/>
              </w:rPr>
              <w:t>、</w:t>
            </w:r>
            <w:r w:rsidRPr="00870B48">
              <w:rPr>
                <w:rFonts w:eastAsia="標楷體"/>
                <w:sz w:val="28"/>
                <w:szCs w:val="28"/>
                <w:u w:val="single"/>
              </w:rPr>
              <w:t>E7889</w:t>
            </w:r>
            <w:r w:rsidRPr="00870B48">
              <w:rPr>
                <w:rFonts w:eastAsia="標楷體"/>
                <w:sz w:val="28"/>
                <w:szCs w:val="28"/>
              </w:rPr>
              <w:t>、</w:t>
            </w:r>
            <w:r w:rsidRPr="00870B48">
              <w:rPr>
                <w:rFonts w:eastAsia="標楷體"/>
                <w:sz w:val="28"/>
                <w:szCs w:val="28"/>
                <w:u w:val="single"/>
              </w:rPr>
              <w:t>E789(</w:t>
            </w:r>
            <w:r w:rsidRPr="00870B48">
              <w:rPr>
                <w:rFonts w:eastAsia="標楷體"/>
                <w:sz w:val="28"/>
                <w:szCs w:val="28"/>
                <w:u w:val="single"/>
              </w:rPr>
              <w:t>前述排除</w:t>
            </w:r>
            <w:r w:rsidRPr="00870B48">
              <w:rPr>
                <w:rFonts w:eastAsia="標楷體"/>
                <w:sz w:val="28"/>
                <w:szCs w:val="28"/>
                <w:u w:val="single"/>
              </w:rPr>
              <w:t>E78.71</w:t>
            </w:r>
            <w:r w:rsidRPr="00870B48">
              <w:rPr>
                <w:rFonts w:eastAsia="標楷體"/>
                <w:sz w:val="28"/>
                <w:szCs w:val="28"/>
                <w:u w:val="single"/>
              </w:rPr>
              <w:t>、</w:t>
            </w:r>
            <w:r w:rsidRPr="00870B48">
              <w:rPr>
                <w:rFonts w:eastAsia="標楷體"/>
                <w:sz w:val="28"/>
                <w:szCs w:val="28"/>
                <w:u w:val="single"/>
              </w:rPr>
              <w:t>E78.72)</w:t>
            </w:r>
            <w:r w:rsidRPr="00870B48">
              <w:rPr>
                <w:rFonts w:eastAsia="標楷體"/>
                <w:sz w:val="28"/>
                <w:szCs w:val="28"/>
              </w:rPr>
              <w:t>、</w:t>
            </w:r>
            <w:r w:rsidRPr="00870B48">
              <w:rPr>
                <w:rFonts w:eastAsia="標楷體"/>
                <w:sz w:val="28"/>
                <w:szCs w:val="28"/>
              </w:rPr>
              <w:t>E881-E882</w:t>
            </w:r>
          </w:p>
          <w:p w14:paraId="19F30FEA" w14:textId="77777777" w:rsidR="009B02CD" w:rsidRPr="00870B48" w:rsidRDefault="009B02CD" w:rsidP="009B02CD">
            <w:pPr>
              <w:spacing w:line="300" w:lineRule="exact"/>
              <w:jc w:val="both"/>
              <w:rPr>
                <w:rFonts w:eastAsia="標楷體"/>
                <w:sz w:val="28"/>
                <w:szCs w:val="28"/>
              </w:rPr>
            </w:pPr>
          </w:p>
          <w:p w14:paraId="1CB63C6E" w14:textId="77777777" w:rsidR="009B02CD" w:rsidRPr="00870B48" w:rsidRDefault="009B02CD" w:rsidP="009B02CD">
            <w:pPr>
              <w:spacing w:line="300" w:lineRule="exact"/>
              <w:jc w:val="both"/>
              <w:rPr>
                <w:rFonts w:eastAsia="標楷體"/>
                <w:sz w:val="28"/>
                <w:szCs w:val="28"/>
              </w:rPr>
            </w:pPr>
            <w:r w:rsidRPr="00870B48">
              <w:rPr>
                <w:rFonts w:eastAsia="標楷體"/>
                <w:sz w:val="28"/>
                <w:szCs w:val="28"/>
              </w:rPr>
              <w:t>高血脂用藥</w:t>
            </w:r>
            <w:r w:rsidRPr="00870B48">
              <w:rPr>
                <w:rFonts w:eastAsia="標楷體"/>
                <w:sz w:val="28"/>
                <w:szCs w:val="28"/>
              </w:rPr>
              <w:t>:</w:t>
            </w:r>
            <w:r w:rsidRPr="00870B48">
              <w:rPr>
                <w:rFonts w:eastAsia="標楷體"/>
                <w:sz w:val="28"/>
                <w:szCs w:val="28"/>
              </w:rPr>
              <w:t>係指</w:t>
            </w:r>
            <w:r w:rsidRPr="00870B48">
              <w:rPr>
                <w:rFonts w:eastAsia="標楷體"/>
                <w:sz w:val="28"/>
                <w:szCs w:val="28"/>
              </w:rPr>
              <w:t>ATC7</w:t>
            </w:r>
            <w:r w:rsidRPr="00870B48">
              <w:rPr>
                <w:rFonts w:eastAsia="標楷體"/>
                <w:sz w:val="28"/>
                <w:szCs w:val="28"/>
              </w:rPr>
              <w:t>碼前三碼為</w:t>
            </w:r>
            <w:r w:rsidRPr="00870B48">
              <w:rPr>
                <w:rFonts w:eastAsia="標楷體"/>
                <w:sz w:val="28"/>
                <w:szCs w:val="28"/>
              </w:rPr>
              <w:t xml:space="preserve">`C10`(SERUM LIPID REDUCING AGENTS) </w:t>
            </w:r>
            <w:r w:rsidRPr="00870B48">
              <w:rPr>
                <w:rFonts w:eastAsia="標楷體"/>
                <w:sz w:val="28"/>
                <w:szCs w:val="28"/>
              </w:rPr>
              <w:t>。</w:t>
            </w:r>
          </w:p>
          <w:p w14:paraId="16391930" w14:textId="77777777" w:rsidR="009B02CD" w:rsidRPr="00870B48" w:rsidRDefault="009B02CD" w:rsidP="009B02CD">
            <w:pPr>
              <w:spacing w:line="300" w:lineRule="exact"/>
              <w:jc w:val="both"/>
              <w:rPr>
                <w:rFonts w:eastAsia="標楷體"/>
                <w:sz w:val="28"/>
                <w:szCs w:val="28"/>
              </w:rPr>
            </w:pPr>
            <w:r w:rsidRPr="00870B48">
              <w:rPr>
                <w:rFonts w:eastAsia="標楷體"/>
                <w:sz w:val="28"/>
                <w:szCs w:val="28"/>
              </w:rPr>
              <w:t>當季醫療院所申報門診高血脂慢性病連續處方箋件數小於等於</w:t>
            </w:r>
            <w:r w:rsidRPr="00870B48">
              <w:rPr>
                <w:rFonts w:eastAsia="標楷體"/>
                <w:sz w:val="28"/>
                <w:szCs w:val="28"/>
              </w:rPr>
              <w:t>10</w:t>
            </w:r>
            <w:r w:rsidRPr="00870B48">
              <w:rPr>
                <w:rFonts w:eastAsia="標楷體"/>
                <w:sz w:val="28"/>
                <w:szCs w:val="28"/>
              </w:rPr>
              <w:t>件者不列入計算。</w:t>
            </w:r>
          </w:p>
        </w:tc>
      </w:tr>
      <w:tr w:rsidR="009B02CD" w:rsidRPr="00870B48" w14:paraId="1F71A2A1" w14:textId="77777777" w:rsidTr="009B02CD">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5F5DE68" w14:textId="77777777" w:rsidR="009B02CD" w:rsidRPr="00870B48" w:rsidRDefault="009B02CD" w:rsidP="009B02CD">
            <w:pPr>
              <w:spacing w:line="300" w:lineRule="exact"/>
              <w:rPr>
                <w:rFonts w:eastAsia="標楷體"/>
                <w:color w:val="000000"/>
                <w:sz w:val="28"/>
                <w:szCs w:val="28"/>
              </w:rPr>
            </w:pPr>
            <w:r w:rsidRPr="00870B48">
              <w:rPr>
                <w:rFonts w:eastAsia="標楷體"/>
                <w:color w:val="000000"/>
                <w:sz w:val="28"/>
                <w:szCs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4620549" w14:textId="77777777" w:rsidR="009B02CD" w:rsidRPr="00870B48" w:rsidRDefault="009B02CD" w:rsidP="009B02CD">
            <w:pPr>
              <w:spacing w:line="480" w:lineRule="exact"/>
              <w:rPr>
                <w:rFonts w:eastAsia="標楷體"/>
                <w:sz w:val="28"/>
                <w:szCs w:val="28"/>
              </w:rPr>
            </w:pPr>
            <w:r w:rsidRPr="00870B48">
              <w:rPr>
                <w:rFonts w:eastAsia="標楷體"/>
                <w:sz w:val="28"/>
                <w:szCs w:val="28"/>
              </w:rPr>
              <w:t>負向</w:t>
            </w:r>
          </w:p>
        </w:tc>
      </w:tr>
      <w:tr w:rsidR="009B02CD" w:rsidRPr="00870B48" w14:paraId="51838811" w14:textId="77777777" w:rsidTr="009B02CD">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578BD8C" w14:textId="77777777" w:rsidR="009B02CD" w:rsidRPr="00870B48" w:rsidRDefault="009B02CD" w:rsidP="009B02CD">
            <w:pPr>
              <w:spacing w:line="300" w:lineRule="exact"/>
              <w:rPr>
                <w:rFonts w:eastAsia="標楷體"/>
                <w:color w:val="000000"/>
                <w:sz w:val="28"/>
                <w:szCs w:val="28"/>
              </w:rPr>
            </w:pPr>
            <w:r w:rsidRPr="00870B48">
              <w:rPr>
                <w:rFonts w:eastAsia="標楷體"/>
                <w:color w:val="000000"/>
                <w:sz w:val="28"/>
                <w:szCs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40C9380" w14:textId="77777777" w:rsidR="009B02CD" w:rsidRPr="00870B48" w:rsidRDefault="009B02CD" w:rsidP="009B02CD">
            <w:pPr>
              <w:spacing w:line="480" w:lineRule="exact"/>
              <w:rPr>
                <w:rFonts w:eastAsia="標楷體"/>
                <w:sz w:val="28"/>
                <w:szCs w:val="28"/>
              </w:rPr>
            </w:pPr>
            <w:r w:rsidRPr="00870B48">
              <w:rPr>
                <w:rFonts w:eastAsia="標楷體"/>
                <w:sz w:val="28"/>
                <w:szCs w:val="28"/>
              </w:rPr>
              <w:t>依院所按季分析</w:t>
            </w:r>
          </w:p>
        </w:tc>
      </w:tr>
      <w:tr w:rsidR="009B02CD" w:rsidRPr="00870B48" w14:paraId="35CEC337" w14:textId="77777777" w:rsidTr="009B02CD">
        <w:trPr>
          <w:trHeight w:val="561"/>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E07C39A" w14:textId="77777777" w:rsidR="009B02CD" w:rsidRPr="00870B48" w:rsidRDefault="009B02CD" w:rsidP="009B02CD">
            <w:pPr>
              <w:spacing w:line="300" w:lineRule="exact"/>
              <w:rPr>
                <w:rFonts w:eastAsia="標楷體"/>
                <w:color w:val="000000"/>
                <w:sz w:val="28"/>
                <w:szCs w:val="28"/>
              </w:rPr>
            </w:pPr>
            <w:r w:rsidRPr="00870B48">
              <w:rPr>
                <w:rFonts w:eastAsia="標楷體"/>
                <w:color w:val="000000"/>
                <w:sz w:val="28"/>
                <w:szCs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AE7B31A" w14:textId="77777777" w:rsidR="009B02CD" w:rsidRPr="00870B48" w:rsidRDefault="009B02CD" w:rsidP="009B02CD">
            <w:pPr>
              <w:spacing w:line="480" w:lineRule="exact"/>
              <w:rPr>
                <w:rFonts w:eastAsia="標楷體"/>
                <w:sz w:val="28"/>
                <w:szCs w:val="28"/>
              </w:rPr>
            </w:pPr>
            <w:r w:rsidRPr="00870B48">
              <w:rPr>
                <w:rFonts w:eastAsia="標楷體"/>
                <w:sz w:val="28"/>
                <w:szCs w:val="28"/>
              </w:rPr>
              <w:t>西醫基層總額部門門診案件</w:t>
            </w:r>
          </w:p>
        </w:tc>
      </w:tr>
      <w:tr w:rsidR="009B02CD" w:rsidRPr="00870B48" w14:paraId="75C9113D" w14:textId="77777777" w:rsidTr="009B02CD">
        <w:trPr>
          <w:trHeight w:val="1864"/>
        </w:trPr>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823D57E" w14:textId="77777777" w:rsidR="009B02CD" w:rsidRPr="00870B48" w:rsidRDefault="009B02CD" w:rsidP="009B02CD">
            <w:pPr>
              <w:spacing w:line="300" w:lineRule="exact"/>
              <w:rPr>
                <w:rFonts w:eastAsia="標楷體"/>
                <w:color w:val="000000"/>
                <w:sz w:val="28"/>
                <w:szCs w:val="28"/>
              </w:rPr>
            </w:pPr>
            <w:r w:rsidRPr="00870B48">
              <w:rPr>
                <w:rFonts w:eastAsia="標楷體"/>
                <w:color w:val="000000"/>
                <w:sz w:val="28"/>
                <w:szCs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1C22BAC" w14:textId="77777777" w:rsidR="009B02CD" w:rsidRPr="00870B48" w:rsidRDefault="009B02CD" w:rsidP="009B02CD">
            <w:pPr>
              <w:spacing w:line="400" w:lineRule="exact"/>
              <w:rPr>
                <w:rFonts w:eastAsia="標楷體"/>
                <w:sz w:val="28"/>
                <w:szCs w:val="28"/>
              </w:rPr>
            </w:pPr>
            <w:r w:rsidRPr="00870B48">
              <w:rPr>
                <w:rFonts w:eastAsia="標楷體"/>
                <w:sz w:val="28"/>
                <w:szCs w:val="28"/>
              </w:rPr>
              <w:t>院所門診高血脂慢性病連續處方箋用藥日數重複率如超過閾值，不予支付超過部分之高血脂藥品費用。</w:t>
            </w:r>
          </w:p>
          <w:p w14:paraId="41124AB6" w14:textId="77777777" w:rsidR="009B02CD" w:rsidRPr="00870B48" w:rsidRDefault="009B02CD" w:rsidP="009B02CD">
            <w:pPr>
              <w:spacing w:line="400" w:lineRule="exact"/>
              <w:rPr>
                <w:rFonts w:eastAsia="標楷體"/>
                <w:sz w:val="28"/>
                <w:szCs w:val="28"/>
              </w:rPr>
            </w:pPr>
            <w:r w:rsidRPr="00870B48">
              <w:rPr>
                <w:rFonts w:eastAsia="標楷體"/>
                <w:sz w:val="28"/>
                <w:szCs w:val="28"/>
              </w:rPr>
              <w:t>不予支付點數公式＝</w:t>
            </w:r>
            <w:r w:rsidRPr="00870B48">
              <w:rPr>
                <w:rFonts w:eastAsia="標楷體"/>
                <w:sz w:val="28"/>
                <w:szCs w:val="28"/>
              </w:rPr>
              <w:t>(</w:t>
            </w:r>
            <w:r w:rsidRPr="00870B48">
              <w:rPr>
                <w:rFonts w:eastAsia="標楷體"/>
                <w:sz w:val="28"/>
                <w:szCs w:val="28"/>
              </w:rPr>
              <w:t>用藥日數重複率－</w:t>
            </w:r>
            <w:r w:rsidRPr="00870B48">
              <w:rPr>
                <w:rFonts w:eastAsia="標楷體"/>
                <w:sz w:val="28"/>
                <w:szCs w:val="28"/>
              </w:rPr>
              <w:t xml:space="preserve">5.19%) × </w:t>
            </w:r>
            <w:r w:rsidRPr="00870B48">
              <w:rPr>
                <w:rFonts w:eastAsia="標楷體"/>
                <w:sz w:val="28"/>
                <w:szCs w:val="28"/>
              </w:rPr>
              <w:t>總用藥日數</w:t>
            </w:r>
            <w:r w:rsidRPr="00870B48">
              <w:rPr>
                <w:rFonts w:eastAsia="標楷體"/>
                <w:sz w:val="28"/>
                <w:szCs w:val="28"/>
              </w:rPr>
              <w:t>×(</w:t>
            </w:r>
            <w:r w:rsidRPr="00870B48">
              <w:rPr>
                <w:rFonts w:eastAsia="標楷體"/>
                <w:sz w:val="28"/>
                <w:szCs w:val="28"/>
              </w:rPr>
              <w:t>總藥費點數</w:t>
            </w:r>
            <w:r w:rsidRPr="00870B48">
              <w:rPr>
                <w:rFonts w:eastAsia="標楷體"/>
                <w:sz w:val="28"/>
                <w:szCs w:val="28"/>
              </w:rPr>
              <w:t>/</w:t>
            </w:r>
            <w:r w:rsidRPr="00870B48">
              <w:rPr>
                <w:rFonts w:eastAsia="標楷體"/>
                <w:sz w:val="28"/>
                <w:szCs w:val="28"/>
              </w:rPr>
              <w:t>總用藥日數</w:t>
            </w:r>
            <w:r w:rsidRPr="00870B48">
              <w:rPr>
                <w:rFonts w:eastAsia="標楷體"/>
                <w:sz w:val="28"/>
                <w:szCs w:val="28"/>
              </w:rPr>
              <w:t>)</w:t>
            </w:r>
          </w:p>
        </w:tc>
      </w:tr>
      <w:tr w:rsidR="009B02CD" w:rsidRPr="00870B48" w14:paraId="6666567D" w14:textId="77777777" w:rsidTr="009B02CD">
        <w:trPr>
          <w:trHeight w:val="405"/>
        </w:trPr>
        <w:tc>
          <w:tcPr>
            <w:tcW w:w="1843" w:type="dxa"/>
            <w:tcBorders>
              <w:top w:val="single" w:sz="4"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3DA74B4B" w14:textId="77777777" w:rsidR="009B02CD" w:rsidRPr="00870B48" w:rsidRDefault="009B02CD" w:rsidP="009B02CD">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796" w:type="dxa"/>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56005915" w14:textId="40E154F3" w:rsidR="009B02CD" w:rsidRPr="00870B48" w:rsidRDefault="009B02CD" w:rsidP="009B02CD">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6</w:t>
            </w:r>
            <w:r w:rsidRPr="00870B48">
              <w:rPr>
                <w:rFonts w:eastAsia="標楷體"/>
                <w:sz w:val="28"/>
                <w:szCs w:val="28"/>
              </w:rPr>
              <w:t>日衛部保字第</w:t>
            </w:r>
            <w:r w:rsidRPr="00870B48">
              <w:rPr>
                <w:rFonts w:eastAsia="標楷體"/>
                <w:sz w:val="28"/>
                <w:szCs w:val="28"/>
              </w:rPr>
              <w:t>1040139260</w:t>
            </w:r>
            <w:r w:rsidRPr="00870B48">
              <w:rPr>
                <w:rFonts w:eastAsia="標楷體"/>
                <w:sz w:val="28"/>
                <w:szCs w:val="28"/>
              </w:rPr>
              <w:t>號</w:t>
            </w:r>
            <w:r w:rsidR="00757641">
              <w:rPr>
                <w:rFonts w:eastAsia="標楷體" w:hint="eastAsia"/>
                <w:kern w:val="1"/>
                <w:sz w:val="28"/>
                <w:szCs w:val="28"/>
              </w:rPr>
              <w:t>函</w:t>
            </w:r>
          </w:p>
        </w:tc>
      </w:tr>
      <w:tr w:rsidR="009B02CD" w:rsidRPr="00870B48" w14:paraId="601F176B" w14:textId="77777777" w:rsidTr="009B02CD">
        <w:trPr>
          <w:trHeight w:val="405"/>
        </w:trPr>
        <w:tc>
          <w:tcPr>
            <w:tcW w:w="1843" w:type="dxa"/>
            <w:tcBorders>
              <w:top w:val="single" w:sz="4"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7F10EDC5" w14:textId="77777777" w:rsidR="009B02CD" w:rsidRPr="00870B48" w:rsidRDefault="009B02CD" w:rsidP="009B02CD">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796" w:type="dxa"/>
            <w:tcBorders>
              <w:top w:val="single" w:sz="4"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477EA224" w14:textId="77777777" w:rsidR="009B02CD" w:rsidRPr="00870B48" w:rsidRDefault="009B02CD" w:rsidP="009B02CD">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8</w:t>
            </w:r>
            <w:r w:rsidRPr="00870B48">
              <w:rPr>
                <w:rFonts w:eastAsia="標楷體"/>
                <w:sz w:val="28"/>
                <w:szCs w:val="28"/>
              </w:rPr>
              <w:t>日健保審字第</w:t>
            </w:r>
            <w:r w:rsidRPr="00870B48">
              <w:rPr>
                <w:rFonts w:eastAsia="標楷體"/>
                <w:sz w:val="28"/>
                <w:szCs w:val="28"/>
              </w:rPr>
              <w:t>1040045128</w:t>
            </w:r>
            <w:r w:rsidRPr="00870B48">
              <w:rPr>
                <w:rFonts w:eastAsia="標楷體"/>
                <w:sz w:val="28"/>
                <w:szCs w:val="28"/>
              </w:rPr>
              <w:t>號</w:t>
            </w:r>
          </w:p>
        </w:tc>
      </w:tr>
      <w:tr w:rsidR="009B02CD" w:rsidRPr="00870B48" w14:paraId="4DFB0C22" w14:textId="77777777" w:rsidTr="009B02CD">
        <w:trPr>
          <w:trHeight w:val="987"/>
        </w:trPr>
        <w:tc>
          <w:tcPr>
            <w:tcW w:w="1843"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23D243A2" w14:textId="77777777" w:rsidR="009B02CD" w:rsidRPr="00870B48" w:rsidRDefault="009B02CD" w:rsidP="009B02CD">
            <w:pPr>
              <w:pStyle w:val="ae"/>
              <w:snapToGrid w:val="0"/>
              <w:rPr>
                <w:rFonts w:ascii="Times New Roman" w:eastAsia="標楷體" w:hAnsi="Times New Roman"/>
                <w:sz w:val="28"/>
                <w:szCs w:val="28"/>
              </w:rPr>
            </w:pPr>
            <w:r w:rsidRPr="00870B48">
              <w:rPr>
                <w:rFonts w:ascii="Times New Roman" w:eastAsia="標楷體" w:hAnsi="Times New Roman"/>
                <w:sz w:val="28"/>
                <w:szCs w:val="28"/>
              </w:rPr>
              <w:t>暫停</w:t>
            </w:r>
            <w:r w:rsidRPr="00870B48">
              <w:rPr>
                <w:rFonts w:ascii="Times New Roman" w:eastAsia="標楷體" w:hAnsi="Times New Roman"/>
                <w:sz w:val="28"/>
                <w:szCs w:val="28"/>
                <w:lang w:eastAsia="zh-TW"/>
              </w:rPr>
              <w:t>起日</w:t>
            </w:r>
          </w:p>
        </w:tc>
        <w:tc>
          <w:tcPr>
            <w:tcW w:w="7796"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54795692" w14:textId="77777777" w:rsidR="009B02CD" w:rsidRPr="00870B48" w:rsidRDefault="009B02CD" w:rsidP="009B02CD">
            <w:pPr>
              <w:spacing w:line="400" w:lineRule="exact"/>
              <w:rPr>
                <w:rFonts w:eastAsia="標楷體"/>
                <w:sz w:val="28"/>
                <w:szCs w:val="28"/>
              </w:rPr>
            </w:pPr>
            <w:r w:rsidRPr="00870B48">
              <w:rPr>
                <w:rFonts w:eastAsia="標楷體"/>
                <w:sz w:val="28"/>
                <w:szCs w:val="28"/>
              </w:rPr>
              <w:t>配合「特定藥品門診案件重複用藥核扣費用方案」，溯自</w:t>
            </w:r>
            <w:r w:rsidRPr="00870B48">
              <w:rPr>
                <w:rFonts w:eastAsia="標楷體"/>
                <w:sz w:val="28"/>
                <w:szCs w:val="28"/>
              </w:rPr>
              <w:t>104</w:t>
            </w:r>
            <w:r w:rsidRPr="00870B48">
              <w:rPr>
                <w:rFonts w:eastAsia="標楷體"/>
                <w:sz w:val="28"/>
                <w:szCs w:val="28"/>
              </w:rPr>
              <w:t>年</w:t>
            </w:r>
            <w:r w:rsidRPr="00870B48">
              <w:rPr>
                <w:rFonts w:eastAsia="標楷體"/>
                <w:sz w:val="28"/>
                <w:szCs w:val="28"/>
              </w:rPr>
              <w:t>10</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費用年季</w:t>
            </w:r>
            <w:r w:rsidRPr="00870B48">
              <w:rPr>
                <w:rFonts w:eastAsia="標楷體"/>
                <w:sz w:val="28"/>
                <w:szCs w:val="28"/>
              </w:rPr>
              <w:t>)</w:t>
            </w:r>
            <w:r w:rsidRPr="00870B48">
              <w:rPr>
                <w:rFonts w:eastAsia="標楷體"/>
                <w:sz w:val="28"/>
                <w:szCs w:val="28"/>
              </w:rPr>
              <w:t>起，暫時停止執行。</w:t>
            </w:r>
          </w:p>
        </w:tc>
      </w:tr>
    </w:tbl>
    <w:p w14:paraId="228F3148" w14:textId="4ADD0CFE" w:rsidR="00745610" w:rsidRPr="00870B48" w:rsidRDefault="00745610" w:rsidP="00745610">
      <w:pPr>
        <w:widowControl/>
        <w:suppressAutoHyphens w:val="0"/>
        <w:rPr>
          <w:rFonts w:eastAsia="標楷體"/>
          <w:sz w:val="28"/>
          <w:szCs w:val="28"/>
        </w:rPr>
      </w:pPr>
      <w:r w:rsidRPr="00870B48">
        <w:rPr>
          <w:rFonts w:eastAsia="標楷體"/>
          <w:sz w:val="28"/>
          <w:szCs w:val="28"/>
        </w:rPr>
        <w:br w:type="page"/>
      </w:r>
      <w:r w:rsidRPr="00870B48">
        <w:rPr>
          <w:rFonts w:eastAsia="標楷體"/>
          <w:color w:val="FF0000"/>
          <w:sz w:val="28"/>
          <w:szCs w:val="28"/>
        </w:rPr>
        <w:lastRenderedPageBreak/>
        <w:t>「</w:t>
      </w:r>
      <w:r w:rsidRPr="00870B48">
        <w:rPr>
          <w:rFonts w:eastAsia="標楷體"/>
          <w:sz w:val="28"/>
          <w:szCs w:val="28"/>
        </w:rPr>
        <w:t>039-</w:t>
      </w:r>
      <w:r w:rsidRPr="00870B48">
        <w:rPr>
          <w:rFonts w:eastAsia="標楷體"/>
          <w:sz w:val="28"/>
          <w:szCs w:val="28"/>
        </w:rPr>
        <w:t>西醫診所門診高血脂慢性病連續處方箋用藥日數重複率」附表</w:t>
      </w:r>
    </w:p>
    <w:tbl>
      <w:tblPr>
        <w:tblW w:w="9754" w:type="dxa"/>
        <w:tblCellMar>
          <w:left w:w="10" w:type="dxa"/>
          <w:right w:w="10" w:type="dxa"/>
        </w:tblCellMar>
        <w:tblLook w:val="04A0" w:firstRow="1" w:lastRow="0" w:firstColumn="1" w:lastColumn="0" w:noHBand="0" w:noVBand="1"/>
      </w:tblPr>
      <w:tblGrid>
        <w:gridCol w:w="1162"/>
        <w:gridCol w:w="2771"/>
        <w:gridCol w:w="1426"/>
        <w:gridCol w:w="2127"/>
        <w:gridCol w:w="2268"/>
      </w:tblGrid>
      <w:tr w:rsidR="00745610" w:rsidRPr="00870B48" w14:paraId="443FD971" w14:textId="77777777" w:rsidTr="00D81606">
        <w:trPr>
          <w:trHeight w:val="300"/>
        </w:trPr>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D6CB7" w14:textId="77777777" w:rsidR="00745610" w:rsidRPr="00870B48" w:rsidRDefault="00745610" w:rsidP="00D81606">
            <w:pPr>
              <w:rPr>
                <w:rFonts w:eastAsia="標楷體"/>
                <w:sz w:val="28"/>
                <w:szCs w:val="28"/>
              </w:rPr>
            </w:pPr>
            <w:r w:rsidRPr="00870B48">
              <w:rPr>
                <w:rFonts w:eastAsia="標楷體"/>
                <w:sz w:val="28"/>
                <w:szCs w:val="28"/>
              </w:rPr>
              <w:t>總額</w:t>
            </w:r>
          </w:p>
        </w:tc>
        <w:tc>
          <w:tcPr>
            <w:tcW w:w="277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606924" w14:textId="77777777" w:rsidR="00745610" w:rsidRPr="00870B48" w:rsidRDefault="00745610" w:rsidP="00D81606">
            <w:pPr>
              <w:jc w:val="center"/>
              <w:rPr>
                <w:rFonts w:eastAsia="標楷體"/>
                <w:sz w:val="28"/>
                <w:szCs w:val="28"/>
              </w:rPr>
            </w:pPr>
            <w:r w:rsidRPr="00870B48">
              <w:rPr>
                <w:rFonts w:eastAsia="標楷體"/>
                <w:sz w:val="28"/>
                <w:szCs w:val="28"/>
              </w:rPr>
              <w:t>名稱</w:t>
            </w:r>
          </w:p>
        </w:tc>
        <w:tc>
          <w:tcPr>
            <w:tcW w:w="1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E80EA" w14:textId="77777777" w:rsidR="00745610" w:rsidRPr="00870B48" w:rsidRDefault="00745610" w:rsidP="00D81606">
            <w:pPr>
              <w:jc w:val="center"/>
              <w:rPr>
                <w:rFonts w:eastAsia="標楷體"/>
                <w:sz w:val="28"/>
                <w:szCs w:val="28"/>
              </w:rPr>
            </w:pPr>
            <w:r w:rsidRPr="00870B48">
              <w:rPr>
                <w:rFonts w:eastAsia="標楷體"/>
                <w:sz w:val="28"/>
                <w:szCs w:val="28"/>
              </w:rPr>
              <w:t>ICD-9-CM</w:t>
            </w:r>
          </w:p>
        </w:tc>
        <w:tc>
          <w:tcPr>
            <w:tcW w:w="2127"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0E946E26" w14:textId="77777777" w:rsidR="00745610" w:rsidRPr="00870B48" w:rsidRDefault="00745610" w:rsidP="00D81606">
            <w:pPr>
              <w:jc w:val="center"/>
              <w:rPr>
                <w:rFonts w:eastAsia="標楷體"/>
                <w:sz w:val="28"/>
                <w:szCs w:val="28"/>
              </w:rPr>
            </w:pPr>
            <w:r w:rsidRPr="00870B48">
              <w:rPr>
                <w:rFonts w:eastAsia="標楷體"/>
                <w:sz w:val="28"/>
                <w:szCs w:val="28"/>
              </w:rPr>
              <w:t>ICD-10- CM/PCS</w:t>
            </w:r>
          </w:p>
        </w:tc>
        <w:tc>
          <w:tcPr>
            <w:tcW w:w="226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5252D0" w14:textId="77777777" w:rsidR="00745610" w:rsidRPr="00870B48" w:rsidRDefault="00745610" w:rsidP="00D81606">
            <w:pPr>
              <w:jc w:val="center"/>
              <w:rPr>
                <w:rFonts w:eastAsia="標楷體"/>
                <w:sz w:val="28"/>
                <w:szCs w:val="28"/>
              </w:rPr>
            </w:pPr>
            <w:r w:rsidRPr="00870B48">
              <w:rPr>
                <w:rFonts w:eastAsia="標楷體"/>
                <w:sz w:val="28"/>
                <w:szCs w:val="28"/>
              </w:rPr>
              <w:t>備註</w:t>
            </w:r>
          </w:p>
        </w:tc>
      </w:tr>
      <w:tr w:rsidR="00745610" w:rsidRPr="00870B48" w14:paraId="3BCD2913" w14:textId="77777777" w:rsidTr="00D81606">
        <w:trPr>
          <w:trHeight w:val="402"/>
        </w:trPr>
        <w:tc>
          <w:tcPr>
            <w:tcW w:w="1162"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5A2D5" w14:textId="77777777" w:rsidR="00745610" w:rsidRPr="00870B48" w:rsidRDefault="00745610" w:rsidP="00D81606">
            <w:pPr>
              <w:jc w:val="center"/>
              <w:rPr>
                <w:rFonts w:eastAsia="標楷體"/>
                <w:sz w:val="28"/>
                <w:szCs w:val="28"/>
              </w:rPr>
            </w:pPr>
            <w:r w:rsidRPr="00870B48">
              <w:rPr>
                <w:rFonts w:eastAsia="標楷體"/>
                <w:sz w:val="28"/>
                <w:szCs w:val="28"/>
              </w:rPr>
              <w:t>西醫基層</w:t>
            </w:r>
          </w:p>
        </w:tc>
        <w:tc>
          <w:tcPr>
            <w:tcW w:w="2771"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C4BCF8" w14:textId="77777777" w:rsidR="00745610" w:rsidRPr="00870B48" w:rsidRDefault="00745610" w:rsidP="00D81606">
            <w:pPr>
              <w:rPr>
                <w:rFonts w:eastAsia="標楷體"/>
                <w:sz w:val="28"/>
                <w:szCs w:val="28"/>
              </w:rPr>
            </w:pPr>
            <w:r w:rsidRPr="00870B48">
              <w:rPr>
                <w:rFonts w:eastAsia="標楷體"/>
                <w:sz w:val="28"/>
                <w:szCs w:val="28"/>
              </w:rPr>
              <w:t>039-</w:t>
            </w:r>
            <w:r w:rsidRPr="00870B48">
              <w:rPr>
                <w:rFonts w:eastAsia="標楷體"/>
                <w:sz w:val="28"/>
                <w:szCs w:val="28"/>
              </w:rPr>
              <w:t>西醫診所門診高血脂慢性病連續處方箋用藥日數重複率</w:t>
            </w:r>
          </w:p>
        </w:tc>
        <w:tc>
          <w:tcPr>
            <w:tcW w:w="14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39225AC" w14:textId="77777777" w:rsidR="00745610" w:rsidRPr="00870B48" w:rsidRDefault="00745610" w:rsidP="00D81606">
            <w:pPr>
              <w:rPr>
                <w:rFonts w:eastAsia="標楷體"/>
                <w:sz w:val="28"/>
                <w:szCs w:val="28"/>
              </w:rPr>
            </w:pPr>
            <w:r w:rsidRPr="00870B48">
              <w:rPr>
                <w:rFonts w:eastAsia="標楷體"/>
                <w:sz w:val="28"/>
                <w:szCs w:val="28"/>
              </w:rPr>
              <w:t>272</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8BC1E70" w14:textId="77777777" w:rsidR="00745610" w:rsidRPr="00870B48" w:rsidRDefault="00745610" w:rsidP="00D81606">
            <w:pPr>
              <w:rPr>
                <w:rFonts w:eastAsia="標楷體"/>
                <w:sz w:val="28"/>
                <w:szCs w:val="28"/>
                <w:u w:val="single"/>
              </w:rPr>
            </w:pPr>
            <w:r w:rsidRPr="00870B48">
              <w:rPr>
                <w:rFonts w:eastAsia="標楷體"/>
                <w:sz w:val="28"/>
                <w:szCs w:val="28"/>
                <w:u w:val="single"/>
              </w:rPr>
              <w:t>E71.30</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3E88F44" w14:textId="77777777" w:rsidR="00745610" w:rsidRPr="00870B48" w:rsidRDefault="00745610" w:rsidP="00D81606">
            <w:pPr>
              <w:rPr>
                <w:rFonts w:eastAsia="標楷體"/>
                <w:sz w:val="28"/>
                <w:szCs w:val="28"/>
              </w:rPr>
            </w:pPr>
            <w:r w:rsidRPr="00870B48">
              <w:rPr>
                <w:rFonts w:eastAsia="標楷體"/>
                <w:sz w:val="28"/>
                <w:szCs w:val="28"/>
              </w:rPr>
              <w:t>新增</w:t>
            </w:r>
          </w:p>
        </w:tc>
      </w:tr>
      <w:tr w:rsidR="00745610" w:rsidRPr="00870B48" w14:paraId="6427D4A2" w14:textId="77777777" w:rsidTr="00D81606">
        <w:trPr>
          <w:trHeight w:val="402"/>
        </w:trPr>
        <w:tc>
          <w:tcPr>
            <w:tcW w:w="11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ADA408" w14:textId="77777777" w:rsidR="00745610" w:rsidRPr="00870B48" w:rsidRDefault="00745610" w:rsidP="00D81606">
            <w:pPr>
              <w:jc w:val="center"/>
              <w:rPr>
                <w:rFonts w:eastAsia="標楷體"/>
                <w:sz w:val="28"/>
                <w:szCs w:val="28"/>
              </w:rPr>
            </w:pPr>
          </w:p>
        </w:tc>
        <w:tc>
          <w:tcPr>
            <w:tcW w:w="277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7A907C" w14:textId="77777777" w:rsidR="00745610" w:rsidRPr="00870B48" w:rsidRDefault="00745610" w:rsidP="00D81606">
            <w:pPr>
              <w:rPr>
                <w:rFonts w:eastAsia="標楷體"/>
                <w:sz w:val="28"/>
                <w:szCs w:val="28"/>
              </w:rPr>
            </w:pPr>
          </w:p>
        </w:tc>
        <w:tc>
          <w:tcPr>
            <w:tcW w:w="14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105CD20" w14:textId="77777777" w:rsidR="00745610" w:rsidRPr="00870B48" w:rsidRDefault="00745610" w:rsidP="00D81606">
            <w:pPr>
              <w:rPr>
                <w:rFonts w:eastAsia="標楷體"/>
                <w:sz w:val="28"/>
                <w:szCs w:val="28"/>
              </w:rPr>
            </w:pPr>
            <w:r w:rsidRPr="00870B48">
              <w:rPr>
                <w:rFonts w:eastAsia="標楷體"/>
                <w:sz w:val="28"/>
                <w:szCs w:val="28"/>
              </w:rPr>
              <w:t>272</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69B0390" w14:textId="77777777" w:rsidR="00745610" w:rsidRPr="00870B48" w:rsidRDefault="00745610" w:rsidP="00D81606">
            <w:pPr>
              <w:rPr>
                <w:rFonts w:eastAsia="標楷體"/>
                <w:sz w:val="28"/>
                <w:szCs w:val="28"/>
              </w:rPr>
            </w:pPr>
            <w:r w:rsidRPr="00870B48">
              <w:rPr>
                <w:rFonts w:eastAsia="標楷體"/>
                <w:sz w:val="28"/>
                <w:szCs w:val="28"/>
              </w:rPr>
              <w:t>E7521-E7522</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3E49B55" w14:textId="77777777" w:rsidR="00745610" w:rsidRPr="00870B48" w:rsidRDefault="00745610" w:rsidP="00D81606">
            <w:pPr>
              <w:rPr>
                <w:rFonts w:eastAsia="標楷體"/>
                <w:sz w:val="28"/>
                <w:szCs w:val="28"/>
              </w:rPr>
            </w:pPr>
          </w:p>
        </w:tc>
      </w:tr>
      <w:tr w:rsidR="00745610" w:rsidRPr="00870B48" w14:paraId="496A34EC" w14:textId="77777777" w:rsidTr="00D81606">
        <w:trPr>
          <w:trHeight w:val="402"/>
        </w:trPr>
        <w:tc>
          <w:tcPr>
            <w:tcW w:w="11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153300" w14:textId="77777777" w:rsidR="00745610" w:rsidRPr="00870B48" w:rsidRDefault="00745610" w:rsidP="00D81606">
            <w:pPr>
              <w:rPr>
                <w:rFonts w:eastAsia="標楷體"/>
                <w:sz w:val="28"/>
                <w:szCs w:val="28"/>
              </w:rPr>
            </w:pPr>
          </w:p>
        </w:tc>
        <w:tc>
          <w:tcPr>
            <w:tcW w:w="277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527346" w14:textId="77777777" w:rsidR="00745610" w:rsidRPr="00870B48" w:rsidRDefault="00745610" w:rsidP="00D81606">
            <w:pPr>
              <w:rPr>
                <w:rFonts w:eastAsia="標楷體"/>
                <w:sz w:val="28"/>
                <w:szCs w:val="28"/>
              </w:rPr>
            </w:pPr>
          </w:p>
        </w:tc>
        <w:tc>
          <w:tcPr>
            <w:tcW w:w="14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D1D09F6" w14:textId="77777777" w:rsidR="00745610" w:rsidRPr="00870B48" w:rsidRDefault="00745610" w:rsidP="00D81606">
            <w:pPr>
              <w:rPr>
                <w:rFonts w:eastAsia="標楷體"/>
                <w:sz w:val="28"/>
                <w:szCs w:val="28"/>
              </w:rPr>
            </w:pPr>
            <w:r w:rsidRPr="00870B48">
              <w:rPr>
                <w:rFonts w:eastAsia="標楷體"/>
                <w:sz w:val="28"/>
                <w:szCs w:val="28"/>
              </w:rPr>
              <w:t>272</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E1411C9" w14:textId="77777777" w:rsidR="00745610" w:rsidRPr="00870B48" w:rsidRDefault="00745610" w:rsidP="00D81606">
            <w:pPr>
              <w:rPr>
                <w:rFonts w:eastAsia="標楷體"/>
                <w:sz w:val="28"/>
                <w:szCs w:val="28"/>
                <w:u w:val="single"/>
              </w:rPr>
            </w:pPr>
            <w:r w:rsidRPr="00870B48">
              <w:rPr>
                <w:rFonts w:eastAsia="標楷體"/>
                <w:sz w:val="28"/>
                <w:szCs w:val="28"/>
                <w:u w:val="single"/>
              </w:rPr>
              <w:t>E75240- E75243</w:t>
            </w:r>
          </w:p>
          <w:p w14:paraId="42FB29C1" w14:textId="77777777" w:rsidR="00745610" w:rsidRPr="00870B48" w:rsidRDefault="00745610" w:rsidP="00D81606">
            <w:pPr>
              <w:rPr>
                <w:rFonts w:eastAsia="標楷體"/>
                <w:sz w:val="28"/>
                <w:szCs w:val="28"/>
                <w:u w:val="single"/>
              </w:rPr>
            </w:pPr>
            <w:r w:rsidRPr="00870B48">
              <w:rPr>
                <w:rFonts w:eastAsia="標楷體"/>
                <w:sz w:val="28"/>
                <w:szCs w:val="28"/>
                <w:u w:val="single"/>
              </w:rPr>
              <w:t>E75248- E75249</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87DB3DF" w14:textId="77777777" w:rsidR="00745610" w:rsidRPr="00870B48" w:rsidRDefault="00745610" w:rsidP="00D81606">
            <w:pPr>
              <w:rPr>
                <w:rFonts w:eastAsia="標楷體"/>
                <w:sz w:val="28"/>
                <w:szCs w:val="28"/>
              </w:rPr>
            </w:pPr>
          </w:p>
        </w:tc>
      </w:tr>
      <w:tr w:rsidR="00745610" w:rsidRPr="00870B48" w14:paraId="12D6B50E" w14:textId="77777777" w:rsidTr="00D81606">
        <w:trPr>
          <w:trHeight w:val="402"/>
        </w:trPr>
        <w:tc>
          <w:tcPr>
            <w:tcW w:w="11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7D2372" w14:textId="77777777" w:rsidR="00745610" w:rsidRPr="00870B48" w:rsidRDefault="00745610" w:rsidP="00D81606">
            <w:pPr>
              <w:rPr>
                <w:rFonts w:eastAsia="標楷體"/>
                <w:sz w:val="28"/>
                <w:szCs w:val="28"/>
              </w:rPr>
            </w:pPr>
          </w:p>
        </w:tc>
        <w:tc>
          <w:tcPr>
            <w:tcW w:w="277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C57A7E" w14:textId="77777777" w:rsidR="00745610" w:rsidRPr="00870B48" w:rsidRDefault="00745610" w:rsidP="00D81606">
            <w:pPr>
              <w:rPr>
                <w:rFonts w:eastAsia="標楷體"/>
                <w:sz w:val="28"/>
                <w:szCs w:val="28"/>
              </w:rPr>
            </w:pPr>
          </w:p>
        </w:tc>
        <w:tc>
          <w:tcPr>
            <w:tcW w:w="14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BF928D0" w14:textId="77777777" w:rsidR="00745610" w:rsidRPr="00870B48" w:rsidRDefault="00745610" w:rsidP="00D81606">
            <w:pPr>
              <w:rPr>
                <w:rFonts w:eastAsia="標楷體"/>
                <w:sz w:val="28"/>
                <w:szCs w:val="28"/>
              </w:rPr>
            </w:pPr>
            <w:r w:rsidRPr="00870B48">
              <w:rPr>
                <w:rFonts w:eastAsia="標楷體"/>
                <w:sz w:val="28"/>
                <w:szCs w:val="28"/>
              </w:rPr>
              <w:t>272</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09F82E9" w14:textId="77777777" w:rsidR="00745610" w:rsidRPr="00870B48" w:rsidRDefault="00745610" w:rsidP="00D81606">
            <w:pPr>
              <w:rPr>
                <w:rFonts w:eastAsia="標楷體"/>
                <w:sz w:val="28"/>
                <w:szCs w:val="28"/>
              </w:rPr>
            </w:pPr>
            <w:r w:rsidRPr="00870B48">
              <w:rPr>
                <w:rFonts w:eastAsia="標楷體"/>
                <w:sz w:val="28"/>
                <w:szCs w:val="28"/>
              </w:rPr>
              <w:t>E753</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26E0C32" w14:textId="77777777" w:rsidR="00745610" w:rsidRPr="00870B48" w:rsidRDefault="00745610" w:rsidP="00D81606">
            <w:pPr>
              <w:rPr>
                <w:rFonts w:eastAsia="標楷體"/>
                <w:sz w:val="28"/>
                <w:szCs w:val="28"/>
              </w:rPr>
            </w:pPr>
            <w:r w:rsidRPr="00870B48">
              <w:rPr>
                <w:rFonts w:eastAsia="標楷體"/>
                <w:sz w:val="28"/>
                <w:szCs w:val="28"/>
              </w:rPr>
              <w:t xml:space="preserve">　</w:t>
            </w:r>
          </w:p>
        </w:tc>
      </w:tr>
      <w:tr w:rsidR="00745610" w:rsidRPr="00870B48" w14:paraId="5D3FC249" w14:textId="77777777" w:rsidTr="00D81606">
        <w:trPr>
          <w:trHeight w:val="402"/>
        </w:trPr>
        <w:tc>
          <w:tcPr>
            <w:tcW w:w="11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C9A39" w14:textId="77777777" w:rsidR="00745610" w:rsidRPr="00870B48" w:rsidRDefault="00745610" w:rsidP="00D81606">
            <w:pPr>
              <w:rPr>
                <w:rFonts w:eastAsia="標楷體"/>
                <w:sz w:val="28"/>
                <w:szCs w:val="28"/>
              </w:rPr>
            </w:pPr>
          </w:p>
        </w:tc>
        <w:tc>
          <w:tcPr>
            <w:tcW w:w="277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E56920" w14:textId="77777777" w:rsidR="00745610" w:rsidRPr="00870B48" w:rsidRDefault="00745610" w:rsidP="00D81606">
            <w:pPr>
              <w:rPr>
                <w:rFonts w:eastAsia="標楷體"/>
                <w:sz w:val="28"/>
                <w:szCs w:val="28"/>
              </w:rPr>
            </w:pPr>
          </w:p>
        </w:tc>
        <w:tc>
          <w:tcPr>
            <w:tcW w:w="14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7FEEA76" w14:textId="77777777" w:rsidR="00745610" w:rsidRPr="00870B48" w:rsidRDefault="00745610" w:rsidP="00D81606">
            <w:pPr>
              <w:rPr>
                <w:rFonts w:eastAsia="標楷體"/>
                <w:sz w:val="28"/>
                <w:szCs w:val="28"/>
              </w:rPr>
            </w:pPr>
            <w:r w:rsidRPr="00870B48">
              <w:rPr>
                <w:rFonts w:eastAsia="標楷體"/>
                <w:sz w:val="28"/>
                <w:szCs w:val="28"/>
              </w:rPr>
              <w:t>272</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97571D4" w14:textId="77777777" w:rsidR="00745610" w:rsidRPr="00870B48" w:rsidRDefault="00745610" w:rsidP="00D81606">
            <w:pPr>
              <w:rPr>
                <w:rFonts w:eastAsia="標楷體"/>
                <w:sz w:val="28"/>
                <w:szCs w:val="28"/>
              </w:rPr>
            </w:pPr>
            <w:r w:rsidRPr="00870B48">
              <w:rPr>
                <w:rFonts w:eastAsia="標楷體"/>
                <w:sz w:val="28"/>
                <w:szCs w:val="28"/>
              </w:rPr>
              <w:t>E755-E756</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99CBE5E" w14:textId="77777777" w:rsidR="00745610" w:rsidRPr="00870B48" w:rsidRDefault="00745610" w:rsidP="00D81606">
            <w:pPr>
              <w:rPr>
                <w:rFonts w:eastAsia="標楷體"/>
                <w:sz w:val="28"/>
                <w:szCs w:val="28"/>
              </w:rPr>
            </w:pPr>
            <w:r w:rsidRPr="00870B48">
              <w:rPr>
                <w:rFonts w:eastAsia="標楷體"/>
                <w:sz w:val="28"/>
                <w:szCs w:val="28"/>
              </w:rPr>
              <w:t xml:space="preserve">　</w:t>
            </w:r>
          </w:p>
        </w:tc>
      </w:tr>
      <w:tr w:rsidR="00745610" w:rsidRPr="00870B48" w14:paraId="6CBF0394" w14:textId="77777777" w:rsidTr="00D81606">
        <w:trPr>
          <w:trHeight w:val="402"/>
        </w:trPr>
        <w:tc>
          <w:tcPr>
            <w:tcW w:w="11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D55D0" w14:textId="77777777" w:rsidR="00745610" w:rsidRPr="00870B48" w:rsidRDefault="00745610" w:rsidP="00D81606">
            <w:pPr>
              <w:rPr>
                <w:rFonts w:eastAsia="標楷體"/>
                <w:sz w:val="28"/>
                <w:szCs w:val="28"/>
              </w:rPr>
            </w:pPr>
          </w:p>
        </w:tc>
        <w:tc>
          <w:tcPr>
            <w:tcW w:w="277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A210F7" w14:textId="77777777" w:rsidR="00745610" w:rsidRPr="00870B48" w:rsidRDefault="00745610" w:rsidP="00D81606">
            <w:pPr>
              <w:rPr>
                <w:rFonts w:eastAsia="標楷體"/>
                <w:sz w:val="28"/>
                <w:szCs w:val="28"/>
              </w:rPr>
            </w:pPr>
          </w:p>
        </w:tc>
        <w:tc>
          <w:tcPr>
            <w:tcW w:w="14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87185B5" w14:textId="77777777" w:rsidR="00745610" w:rsidRPr="00870B48" w:rsidRDefault="00745610" w:rsidP="00D81606">
            <w:pPr>
              <w:rPr>
                <w:rFonts w:eastAsia="標楷體"/>
                <w:sz w:val="28"/>
                <w:szCs w:val="28"/>
              </w:rPr>
            </w:pPr>
            <w:r w:rsidRPr="00870B48">
              <w:rPr>
                <w:rFonts w:eastAsia="標楷體"/>
                <w:sz w:val="28"/>
                <w:szCs w:val="28"/>
              </w:rPr>
              <w:t>272</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6235084" w14:textId="77777777" w:rsidR="00745610" w:rsidRPr="00870B48" w:rsidRDefault="00745610" w:rsidP="00D81606">
            <w:pPr>
              <w:rPr>
                <w:rFonts w:eastAsia="標楷體"/>
                <w:sz w:val="28"/>
                <w:szCs w:val="28"/>
              </w:rPr>
            </w:pPr>
            <w:r w:rsidRPr="00870B48">
              <w:rPr>
                <w:rFonts w:eastAsia="標楷體"/>
                <w:sz w:val="28"/>
                <w:szCs w:val="28"/>
              </w:rPr>
              <w:t>E77</w:t>
            </w:r>
            <w:r w:rsidRPr="00870B48">
              <w:rPr>
                <w:rFonts w:eastAsia="標楷體"/>
                <w:sz w:val="28"/>
                <w:szCs w:val="28"/>
                <w:u w:val="single"/>
              </w:rPr>
              <w:t>、</w:t>
            </w:r>
            <w:r w:rsidRPr="00870B48">
              <w:rPr>
                <w:rFonts w:eastAsia="標楷體"/>
                <w:sz w:val="28"/>
                <w:szCs w:val="28"/>
                <w:u w:val="single"/>
              </w:rPr>
              <w:t>E780-E786</w:t>
            </w:r>
            <w:r w:rsidRPr="00870B48">
              <w:rPr>
                <w:rFonts w:eastAsia="標楷體"/>
                <w:sz w:val="28"/>
                <w:szCs w:val="28"/>
                <w:u w:val="single"/>
              </w:rPr>
              <w:t>、</w:t>
            </w:r>
            <w:r w:rsidRPr="00870B48">
              <w:rPr>
                <w:rFonts w:eastAsia="標楷體"/>
                <w:sz w:val="28"/>
                <w:szCs w:val="28"/>
                <w:u w:val="single"/>
              </w:rPr>
              <w:t>E7870</w:t>
            </w:r>
            <w:r w:rsidRPr="00870B48">
              <w:rPr>
                <w:rFonts w:eastAsia="標楷體"/>
                <w:sz w:val="28"/>
                <w:szCs w:val="28"/>
                <w:u w:val="single"/>
              </w:rPr>
              <w:t>、</w:t>
            </w:r>
            <w:r w:rsidRPr="00870B48">
              <w:rPr>
                <w:rFonts w:eastAsia="標楷體"/>
                <w:sz w:val="28"/>
                <w:szCs w:val="28"/>
                <w:u w:val="single"/>
              </w:rPr>
              <w:t>E7879</w:t>
            </w:r>
            <w:r w:rsidRPr="00870B48">
              <w:rPr>
                <w:rFonts w:eastAsia="標楷體"/>
                <w:sz w:val="28"/>
                <w:szCs w:val="28"/>
                <w:u w:val="single"/>
              </w:rPr>
              <w:t>、</w:t>
            </w:r>
            <w:r w:rsidRPr="00870B48">
              <w:rPr>
                <w:rFonts w:eastAsia="標楷體"/>
                <w:sz w:val="28"/>
                <w:szCs w:val="28"/>
                <w:u w:val="single"/>
              </w:rPr>
              <w:t>E7881</w:t>
            </w:r>
            <w:r w:rsidRPr="00870B48">
              <w:rPr>
                <w:rFonts w:eastAsia="標楷體"/>
                <w:sz w:val="28"/>
                <w:szCs w:val="28"/>
                <w:u w:val="single"/>
              </w:rPr>
              <w:t>、</w:t>
            </w:r>
            <w:r w:rsidRPr="00870B48">
              <w:rPr>
                <w:rFonts w:eastAsia="標楷體"/>
                <w:sz w:val="28"/>
                <w:szCs w:val="28"/>
                <w:u w:val="single"/>
              </w:rPr>
              <w:t>E7889</w:t>
            </w:r>
            <w:r w:rsidRPr="00870B48">
              <w:rPr>
                <w:rFonts w:eastAsia="標楷體"/>
                <w:sz w:val="28"/>
                <w:szCs w:val="28"/>
                <w:u w:val="single"/>
              </w:rPr>
              <w:t>、</w:t>
            </w:r>
            <w:r w:rsidRPr="00870B48">
              <w:rPr>
                <w:rFonts w:eastAsia="標楷體"/>
                <w:sz w:val="28"/>
                <w:szCs w:val="28"/>
                <w:u w:val="single"/>
              </w:rPr>
              <w:t>E789</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3D490AC" w14:textId="77777777" w:rsidR="00745610" w:rsidRPr="00870B48" w:rsidRDefault="00745610" w:rsidP="00D81606">
            <w:pPr>
              <w:rPr>
                <w:rFonts w:eastAsia="標楷體"/>
                <w:sz w:val="28"/>
                <w:szCs w:val="28"/>
                <w:u w:val="single"/>
              </w:rPr>
            </w:pPr>
            <w:r w:rsidRPr="00870B48">
              <w:rPr>
                <w:rFonts w:eastAsia="標楷體"/>
                <w:sz w:val="28"/>
                <w:szCs w:val="28"/>
                <w:u w:val="single"/>
              </w:rPr>
              <w:t>排除</w:t>
            </w:r>
            <w:r w:rsidRPr="00870B48">
              <w:rPr>
                <w:rFonts w:eastAsia="標楷體"/>
                <w:sz w:val="28"/>
                <w:szCs w:val="28"/>
                <w:u w:val="single"/>
              </w:rPr>
              <w:t>E78.71</w:t>
            </w:r>
            <w:r w:rsidRPr="00870B48">
              <w:rPr>
                <w:rFonts w:eastAsia="標楷體"/>
                <w:sz w:val="28"/>
                <w:szCs w:val="28"/>
                <w:u w:val="single"/>
              </w:rPr>
              <w:t>、</w:t>
            </w:r>
            <w:r w:rsidRPr="00870B48">
              <w:rPr>
                <w:rFonts w:eastAsia="標楷體"/>
                <w:sz w:val="28"/>
                <w:szCs w:val="28"/>
                <w:u w:val="single"/>
              </w:rPr>
              <w:t>E78.72</w:t>
            </w:r>
          </w:p>
        </w:tc>
      </w:tr>
      <w:tr w:rsidR="00745610" w:rsidRPr="00870B48" w14:paraId="069CFF9F" w14:textId="77777777" w:rsidTr="00D81606">
        <w:trPr>
          <w:trHeight w:val="402"/>
        </w:trPr>
        <w:tc>
          <w:tcPr>
            <w:tcW w:w="1162"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93096" w14:textId="77777777" w:rsidR="00745610" w:rsidRPr="00870B48" w:rsidRDefault="00745610" w:rsidP="00D81606">
            <w:pPr>
              <w:rPr>
                <w:rFonts w:eastAsia="標楷體"/>
                <w:sz w:val="28"/>
                <w:szCs w:val="28"/>
              </w:rPr>
            </w:pPr>
          </w:p>
        </w:tc>
        <w:tc>
          <w:tcPr>
            <w:tcW w:w="2771"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C9D304" w14:textId="77777777" w:rsidR="00745610" w:rsidRPr="00870B48" w:rsidRDefault="00745610" w:rsidP="00D81606">
            <w:pPr>
              <w:rPr>
                <w:rFonts w:eastAsia="標楷體"/>
                <w:sz w:val="28"/>
                <w:szCs w:val="28"/>
              </w:rPr>
            </w:pPr>
          </w:p>
        </w:tc>
        <w:tc>
          <w:tcPr>
            <w:tcW w:w="14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9B12947" w14:textId="77777777" w:rsidR="00745610" w:rsidRPr="00870B48" w:rsidRDefault="00745610" w:rsidP="00D81606">
            <w:pPr>
              <w:rPr>
                <w:rFonts w:eastAsia="標楷體"/>
                <w:sz w:val="28"/>
                <w:szCs w:val="28"/>
              </w:rPr>
            </w:pPr>
            <w:r w:rsidRPr="00870B48">
              <w:rPr>
                <w:rFonts w:eastAsia="標楷體"/>
                <w:sz w:val="28"/>
                <w:szCs w:val="28"/>
              </w:rPr>
              <w:t>272</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C89670D" w14:textId="77777777" w:rsidR="00745610" w:rsidRPr="00870B48" w:rsidRDefault="00745610" w:rsidP="00D81606">
            <w:pPr>
              <w:rPr>
                <w:rFonts w:eastAsia="標楷體"/>
                <w:sz w:val="28"/>
                <w:szCs w:val="28"/>
              </w:rPr>
            </w:pPr>
            <w:r w:rsidRPr="00870B48">
              <w:rPr>
                <w:rFonts w:eastAsia="標楷體"/>
                <w:sz w:val="28"/>
                <w:szCs w:val="28"/>
              </w:rPr>
              <w:t>E881-E882</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E434AE5" w14:textId="77777777" w:rsidR="00745610" w:rsidRPr="00870B48" w:rsidRDefault="00745610" w:rsidP="00D81606">
            <w:pPr>
              <w:rPr>
                <w:rFonts w:eastAsia="標楷體"/>
                <w:sz w:val="28"/>
                <w:szCs w:val="28"/>
              </w:rPr>
            </w:pPr>
            <w:r w:rsidRPr="00870B48">
              <w:rPr>
                <w:rFonts w:eastAsia="標楷體"/>
                <w:sz w:val="28"/>
                <w:szCs w:val="28"/>
              </w:rPr>
              <w:t xml:space="preserve">　</w:t>
            </w:r>
          </w:p>
        </w:tc>
      </w:tr>
    </w:tbl>
    <w:p w14:paraId="09F54CC7" w14:textId="0E0BA3DC" w:rsidR="00745610" w:rsidRPr="00870B48" w:rsidRDefault="00745610" w:rsidP="009B02CD">
      <w:pPr>
        <w:rPr>
          <w:rFonts w:eastAsia="標楷體"/>
          <w:sz w:val="28"/>
          <w:szCs w:val="28"/>
        </w:rPr>
      </w:pPr>
    </w:p>
    <w:p w14:paraId="480BF6E6" w14:textId="7C7E2102" w:rsidR="00745610" w:rsidRPr="00870B48" w:rsidRDefault="00745610" w:rsidP="00745610">
      <w:pPr>
        <w:widowControl/>
        <w:suppressAutoHyphens w:val="0"/>
        <w:rPr>
          <w:rFonts w:eastAsia="標楷體"/>
          <w:sz w:val="28"/>
          <w:szCs w:val="28"/>
        </w:rPr>
      </w:pPr>
      <w:r w:rsidRPr="00870B48">
        <w:rPr>
          <w:rFonts w:eastAsia="標楷體"/>
          <w:sz w:val="28"/>
          <w:szCs w:val="28"/>
        </w:rPr>
        <w:br w:type="page"/>
      </w:r>
    </w:p>
    <w:p w14:paraId="3F7EA5BA" w14:textId="3EB3E1A7" w:rsidR="00745610" w:rsidRPr="00F77B59" w:rsidRDefault="00745610" w:rsidP="000F231C">
      <w:pPr>
        <w:pStyle w:val="2"/>
        <w:numPr>
          <w:ilvl w:val="0"/>
          <w:numId w:val="97"/>
        </w:numPr>
        <w:rPr>
          <w:rFonts w:ascii="Times New Roman" w:hAnsi="Times New Roman"/>
          <w:sz w:val="20"/>
          <w:szCs w:val="20"/>
        </w:rPr>
      </w:pPr>
      <w:r w:rsidRPr="00F77B59">
        <w:rPr>
          <w:rFonts w:ascii="Times New Roman" w:hAnsi="Times New Roman" w:hint="eastAsia"/>
          <w:sz w:val="20"/>
          <w:szCs w:val="20"/>
        </w:rPr>
        <w:lastRenderedPageBreak/>
        <w:t>039</w:t>
      </w:r>
      <w:r w:rsidRPr="00F77B59">
        <w:rPr>
          <w:rFonts w:ascii="Times New Roman" w:hAnsi="Times New Roman" w:hint="eastAsia"/>
          <w:sz w:val="20"/>
          <w:szCs w:val="20"/>
        </w:rPr>
        <w:t>指標版本：實施起</w:t>
      </w:r>
      <w:r w:rsidR="00F93E14" w:rsidRPr="00F77B59">
        <w:rPr>
          <w:rFonts w:ascii="Times New Roman" w:hAnsi="Times New Roman" w:hint="eastAsia"/>
          <w:sz w:val="20"/>
          <w:szCs w:val="20"/>
        </w:rPr>
        <w:t>迄</w:t>
      </w:r>
      <w:r w:rsidRPr="00F77B59">
        <w:rPr>
          <w:rFonts w:ascii="Times New Roman" w:hAnsi="Times New Roman" w:hint="eastAsia"/>
          <w:sz w:val="20"/>
          <w:szCs w:val="20"/>
        </w:rPr>
        <w:t>日</w:t>
      </w:r>
      <w:r w:rsidRPr="00F77B59">
        <w:rPr>
          <w:rFonts w:ascii="Times New Roman" w:hAnsi="Times New Roman" w:hint="eastAsia"/>
          <w:sz w:val="20"/>
          <w:szCs w:val="20"/>
        </w:rPr>
        <w:tab/>
        <w:t>105</w:t>
      </w:r>
      <w:r w:rsidRPr="00F77B59">
        <w:rPr>
          <w:rFonts w:ascii="Times New Roman" w:hAnsi="Times New Roman" w:hint="eastAsia"/>
          <w:sz w:val="20"/>
          <w:szCs w:val="20"/>
        </w:rPr>
        <w:t>年</w:t>
      </w:r>
      <w:r w:rsidRPr="00F77B59">
        <w:rPr>
          <w:rFonts w:ascii="Times New Roman" w:hAnsi="Times New Roman" w:hint="eastAsia"/>
          <w:sz w:val="20"/>
          <w:szCs w:val="20"/>
        </w:rPr>
        <w:t>1</w:t>
      </w:r>
      <w:r w:rsidRPr="00F77B59">
        <w:rPr>
          <w:rFonts w:ascii="Times New Roman" w:hAnsi="Times New Roman" w:hint="eastAsia"/>
          <w:sz w:val="20"/>
          <w:szCs w:val="20"/>
        </w:rPr>
        <w:t>月</w:t>
      </w:r>
      <w:r w:rsidRPr="00F77B59">
        <w:rPr>
          <w:rFonts w:ascii="Times New Roman" w:hAnsi="Times New Roman" w:hint="eastAsia"/>
          <w:sz w:val="20"/>
          <w:szCs w:val="20"/>
        </w:rPr>
        <w:t>1</w:t>
      </w:r>
      <w:r w:rsidRPr="00F77B59">
        <w:rPr>
          <w:rFonts w:ascii="Times New Roman" w:hAnsi="Times New Roman" w:hint="eastAsia"/>
          <w:sz w:val="20"/>
          <w:szCs w:val="20"/>
        </w:rPr>
        <w:t>日（費用年月）</w:t>
      </w:r>
      <w:r w:rsidRPr="00F77B59">
        <w:rPr>
          <w:rFonts w:ascii="Times New Roman" w:hAnsi="Times New Roman" w:hint="eastAsia"/>
          <w:sz w:val="20"/>
          <w:szCs w:val="20"/>
        </w:rPr>
        <w:t>~105</w:t>
      </w:r>
      <w:r w:rsidRPr="00F77B59">
        <w:rPr>
          <w:rFonts w:ascii="Times New Roman" w:hAnsi="Times New Roman" w:hint="eastAsia"/>
          <w:sz w:val="20"/>
          <w:szCs w:val="20"/>
        </w:rPr>
        <w:t>年</w:t>
      </w:r>
      <w:r w:rsidRPr="00F77B59">
        <w:rPr>
          <w:rFonts w:ascii="Times New Roman" w:hAnsi="Times New Roman" w:hint="eastAsia"/>
          <w:sz w:val="20"/>
          <w:szCs w:val="20"/>
        </w:rPr>
        <w:t>1</w:t>
      </w:r>
      <w:r w:rsidRPr="00F77B59">
        <w:rPr>
          <w:rFonts w:ascii="Times New Roman" w:hAnsi="Times New Roman" w:hint="eastAsia"/>
          <w:sz w:val="20"/>
          <w:szCs w:val="20"/>
        </w:rPr>
        <w:t>月</w:t>
      </w:r>
      <w:r w:rsidRPr="00F77B59">
        <w:rPr>
          <w:rFonts w:ascii="Times New Roman" w:hAnsi="Times New Roman" w:hint="eastAsia"/>
          <w:sz w:val="20"/>
          <w:szCs w:val="20"/>
        </w:rPr>
        <w:t>31</w:t>
      </w:r>
      <w:r w:rsidRPr="00F77B59">
        <w:rPr>
          <w:rFonts w:ascii="Times New Roman" w:hAnsi="Times New Roman" w:hint="eastAsia"/>
          <w:sz w:val="20"/>
          <w:szCs w:val="20"/>
        </w:rPr>
        <w:t>日（費用年月）</w:t>
      </w:r>
    </w:p>
    <w:tbl>
      <w:tblPr>
        <w:tblW w:w="9667" w:type="dxa"/>
        <w:tblCellMar>
          <w:left w:w="10" w:type="dxa"/>
          <w:right w:w="10" w:type="dxa"/>
        </w:tblCellMar>
        <w:tblLook w:val="04A0" w:firstRow="1" w:lastRow="0" w:firstColumn="1" w:lastColumn="0" w:noHBand="0" w:noVBand="1"/>
      </w:tblPr>
      <w:tblGrid>
        <w:gridCol w:w="1871"/>
        <w:gridCol w:w="7796"/>
      </w:tblGrid>
      <w:tr w:rsidR="000C39D6" w:rsidRPr="00870B48" w14:paraId="4D6E7E5C" w14:textId="77777777" w:rsidTr="001C4572">
        <w:tc>
          <w:tcPr>
            <w:tcW w:w="1871" w:type="dxa"/>
            <w:tcBorders>
              <w:top w:val="double" w:sz="4"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F1DF903" w14:textId="77777777" w:rsidR="000C39D6" w:rsidRPr="00870B48" w:rsidRDefault="000C39D6" w:rsidP="00D81606">
            <w:pPr>
              <w:spacing w:line="300" w:lineRule="exact"/>
              <w:rPr>
                <w:rFonts w:eastAsia="標楷體"/>
                <w:color w:val="000000"/>
                <w:sz w:val="28"/>
                <w:szCs w:val="28"/>
              </w:rPr>
            </w:pPr>
            <w:r w:rsidRPr="00870B48">
              <w:rPr>
                <w:rFonts w:eastAsia="標楷體"/>
                <w:color w:val="000000"/>
                <w:sz w:val="28"/>
                <w:szCs w:val="28"/>
              </w:rPr>
              <w:t>指標名稱</w:t>
            </w:r>
          </w:p>
        </w:tc>
        <w:tc>
          <w:tcPr>
            <w:tcW w:w="7796" w:type="dxa"/>
            <w:tcBorders>
              <w:top w:val="double" w:sz="4"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BE6B9B1" w14:textId="77777777" w:rsidR="000C39D6" w:rsidRPr="00870B48" w:rsidRDefault="000C39D6" w:rsidP="00D81606">
            <w:pPr>
              <w:spacing w:line="300" w:lineRule="exact"/>
              <w:rPr>
                <w:rFonts w:eastAsia="標楷體"/>
                <w:sz w:val="28"/>
                <w:szCs w:val="28"/>
              </w:rPr>
            </w:pPr>
            <w:r w:rsidRPr="00870B48">
              <w:rPr>
                <w:rFonts w:eastAsia="標楷體"/>
                <w:sz w:val="28"/>
                <w:szCs w:val="28"/>
              </w:rPr>
              <w:t>039-</w:t>
            </w:r>
            <w:r w:rsidRPr="00870B48">
              <w:rPr>
                <w:rFonts w:eastAsia="標楷體"/>
                <w:sz w:val="28"/>
                <w:szCs w:val="28"/>
              </w:rPr>
              <w:t>西醫診所門診高血脂慢性病連續處方箋用藥日數重複率</w:t>
            </w:r>
          </w:p>
        </w:tc>
      </w:tr>
      <w:tr w:rsidR="000C39D6" w:rsidRPr="00870B48" w14:paraId="6FE707A9" w14:textId="77777777" w:rsidTr="00D81606">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2F27F11" w14:textId="77777777" w:rsidR="000C39D6" w:rsidRPr="00870B48" w:rsidRDefault="000C39D6" w:rsidP="00D81606">
            <w:pPr>
              <w:spacing w:line="300" w:lineRule="exact"/>
              <w:rPr>
                <w:rFonts w:eastAsia="標楷體"/>
                <w:color w:val="000000"/>
                <w:sz w:val="28"/>
                <w:szCs w:val="28"/>
              </w:rPr>
            </w:pPr>
            <w:r w:rsidRPr="00870B48">
              <w:rPr>
                <w:rFonts w:eastAsia="標楷體"/>
                <w:color w:val="000000"/>
                <w:sz w:val="28"/>
                <w:szCs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C017B61" w14:textId="77777777" w:rsidR="000C39D6" w:rsidRPr="00870B48" w:rsidRDefault="000C39D6" w:rsidP="00D81606">
            <w:pPr>
              <w:spacing w:line="300" w:lineRule="exact"/>
              <w:rPr>
                <w:rFonts w:eastAsia="標楷體"/>
                <w:sz w:val="28"/>
                <w:szCs w:val="28"/>
              </w:rPr>
            </w:pPr>
            <w:r w:rsidRPr="00870B48">
              <w:rPr>
                <w:rFonts w:eastAsia="標楷體"/>
                <w:color w:val="000000"/>
                <w:sz w:val="28"/>
                <w:szCs w:val="28"/>
              </w:rPr>
              <w:t>降低不當之用藥型態</w:t>
            </w:r>
            <w:r w:rsidRPr="00870B48">
              <w:rPr>
                <w:rFonts w:eastAsia="標楷體"/>
                <w:sz w:val="28"/>
                <w:szCs w:val="28"/>
              </w:rPr>
              <w:t>，降低重覆用藥。</w:t>
            </w:r>
          </w:p>
        </w:tc>
      </w:tr>
      <w:tr w:rsidR="000C39D6" w:rsidRPr="00870B48" w14:paraId="05BB2CC0" w14:textId="77777777" w:rsidTr="00D81606">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D1DCCEB" w14:textId="77777777" w:rsidR="000C39D6" w:rsidRPr="00870B48" w:rsidRDefault="000C39D6" w:rsidP="00D81606">
            <w:pPr>
              <w:spacing w:line="300" w:lineRule="exact"/>
              <w:rPr>
                <w:rFonts w:eastAsia="標楷體"/>
                <w:color w:val="000000"/>
                <w:sz w:val="28"/>
                <w:szCs w:val="28"/>
              </w:rPr>
            </w:pPr>
            <w:r w:rsidRPr="00870B48">
              <w:rPr>
                <w:rFonts w:eastAsia="標楷體"/>
                <w:color w:val="000000"/>
                <w:sz w:val="28"/>
                <w:szCs w:val="28"/>
              </w:rPr>
              <w:t>指標定義</w:t>
            </w:r>
          </w:p>
          <w:p w14:paraId="4B4B03D9" w14:textId="77777777" w:rsidR="000C39D6" w:rsidRPr="00870B48" w:rsidRDefault="000C39D6" w:rsidP="00D81606">
            <w:pPr>
              <w:spacing w:line="300" w:lineRule="exact"/>
              <w:rPr>
                <w:rFonts w:eastAsia="標楷體"/>
                <w:color w:val="000000"/>
                <w:sz w:val="28"/>
                <w:szCs w:val="28"/>
              </w:rPr>
            </w:pP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7DF89AE" w14:textId="77777777" w:rsidR="000C39D6" w:rsidRPr="00870B48" w:rsidRDefault="000C39D6" w:rsidP="00D81606">
            <w:pPr>
              <w:spacing w:line="300" w:lineRule="exact"/>
              <w:jc w:val="both"/>
              <w:rPr>
                <w:rFonts w:eastAsia="標楷體"/>
                <w:sz w:val="28"/>
                <w:szCs w:val="28"/>
              </w:rPr>
            </w:pPr>
            <w:r w:rsidRPr="00870B48">
              <w:rPr>
                <w:rFonts w:eastAsia="標楷體"/>
                <w:sz w:val="28"/>
                <w:szCs w:val="28"/>
              </w:rPr>
              <w:t>分子</w:t>
            </w:r>
            <w:r w:rsidRPr="00870B48">
              <w:rPr>
                <w:rFonts w:eastAsia="標楷體"/>
                <w:sz w:val="28"/>
                <w:szCs w:val="28"/>
              </w:rPr>
              <w:t>-</w:t>
            </w:r>
            <w:r w:rsidRPr="00870B48">
              <w:rPr>
                <w:rFonts w:eastAsia="標楷體"/>
                <w:sz w:val="28"/>
                <w:szCs w:val="28"/>
              </w:rPr>
              <w:t>門診高血脂慢性病連續處方箋重複日數</w:t>
            </w:r>
          </w:p>
          <w:p w14:paraId="75B196A0" w14:textId="77777777" w:rsidR="000C39D6" w:rsidRPr="00870B48" w:rsidRDefault="000C39D6" w:rsidP="00D81606">
            <w:pPr>
              <w:spacing w:line="300" w:lineRule="exact"/>
              <w:jc w:val="both"/>
              <w:rPr>
                <w:rFonts w:eastAsia="標楷體"/>
                <w:sz w:val="28"/>
                <w:szCs w:val="28"/>
              </w:rPr>
            </w:pPr>
            <w:r w:rsidRPr="00870B48">
              <w:rPr>
                <w:rFonts w:eastAsia="標楷體"/>
                <w:sz w:val="28"/>
                <w:szCs w:val="28"/>
              </w:rPr>
              <w:t>分母</w:t>
            </w:r>
            <w:r w:rsidRPr="00870B48">
              <w:rPr>
                <w:rFonts w:eastAsia="標楷體"/>
                <w:sz w:val="28"/>
                <w:szCs w:val="28"/>
              </w:rPr>
              <w:t>-</w:t>
            </w:r>
            <w:r w:rsidRPr="00870B48">
              <w:rPr>
                <w:rFonts w:eastAsia="標楷體"/>
                <w:sz w:val="28"/>
                <w:szCs w:val="28"/>
              </w:rPr>
              <w:t>門診高血脂慢性病連續處方箋給藥日數</w:t>
            </w:r>
          </w:p>
          <w:p w14:paraId="38EC5DBB" w14:textId="77777777" w:rsidR="000C39D6" w:rsidRPr="00870B48" w:rsidRDefault="000C39D6" w:rsidP="00D81606">
            <w:pPr>
              <w:spacing w:line="300" w:lineRule="exact"/>
              <w:jc w:val="both"/>
              <w:rPr>
                <w:rFonts w:eastAsia="標楷體"/>
                <w:sz w:val="28"/>
                <w:szCs w:val="28"/>
              </w:rPr>
            </w:pPr>
          </w:p>
          <w:p w14:paraId="5ED48E19" w14:textId="77777777" w:rsidR="000C39D6" w:rsidRPr="00870B48" w:rsidRDefault="000C39D6" w:rsidP="00D81606">
            <w:pPr>
              <w:spacing w:line="300" w:lineRule="exact"/>
              <w:jc w:val="both"/>
              <w:rPr>
                <w:rFonts w:eastAsia="標楷體"/>
                <w:sz w:val="28"/>
                <w:szCs w:val="28"/>
              </w:rPr>
            </w:pPr>
            <w:r w:rsidRPr="00870B48">
              <w:rPr>
                <w:rFonts w:eastAsia="標楷體"/>
                <w:sz w:val="28"/>
                <w:szCs w:val="28"/>
              </w:rPr>
              <w:t>門診高血脂慢性病連續處方箋重複日數</w:t>
            </w:r>
            <w:r w:rsidRPr="00870B48">
              <w:rPr>
                <w:rFonts w:eastAsia="標楷體"/>
                <w:sz w:val="28"/>
                <w:szCs w:val="28"/>
              </w:rPr>
              <w:t>:</w:t>
            </w:r>
            <w:r w:rsidRPr="00870B48">
              <w:rPr>
                <w:rFonts w:eastAsia="標楷體"/>
                <w:sz w:val="28"/>
                <w:szCs w:val="28"/>
              </w:rPr>
              <w:t>指高血脂同一病人同院所同品項用藥日數重複。</w:t>
            </w:r>
          </w:p>
          <w:p w14:paraId="1B5C33A5" w14:textId="77777777" w:rsidR="000C39D6" w:rsidRPr="00870B48" w:rsidRDefault="000C39D6" w:rsidP="00D81606">
            <w:pPr>
              <w:spacing w:line="300" w:lineRule="exact"/>
              <w:jc w:val="both"/>
              <w:rPr>
                <w:rFonts w:eastAsia="標楷體"/>
                <w:sz w:val="28"/>
                <w:szCs w:val="28"/>
              </w:rPr>
            </w:pPr>
            <w:r w:rsidRPr="00870B48">
              <w:rPr>
                <w:rFonts w:eastAsia="標楷體"/>
                <w:sz w:val="28"/>
                <w:szCs w:val="28"/>
              </w:rPr>
              <w:t>慢性病連續處方箋提前</w:t>
            </w:r>
            <w:r w:rsidRPr="00870B48">
              <w:rPr>
                <w:rFonts w:eastAsia="標楷體"/>
                <w:sz w:val="28"/>
                <w:szCs w:val="28"/>
              </w:rPr>
              <w:t>10</w:t>
            </w:r>
            <w:r w:rsidRPr="00870B48">
              <w:rPr>
                <w:rFonts w:eastAsia="標楷體"/>
                <w:sz w:val="28"/>
                <w:szCs w:val="28"/>
              </w:rPr>
              <w:t>日領藥部分不列入重複日數計算。</w:t>
            </w:r>
          </w:p>
          <w:p w14:paraId="3B35FD42" w14:textId="77777777" w:rsidR="000C39D6" w:rsidRPr="00870B48" w:rsidRDefault="000C39D6" w:rsidP="00D81606">
            <w:pPr>
              <w:spacing w:line="300" w:lineRule="exact"/>
              <w:jc w:val="both"/>
              <w:rPr>
                <w:rFonts w:eastAsia="標楷體"/>
                <w:sz w:val="28"/>
                <w:szCs w:val="28"/>
              </w:rPr>
            </w:pPr>
          </w:p>
          <w:p w14:paraId="2141AF49" w14:textId="77777777" w:rsidR="000C39D6" w:rsidRPr="00870B48" w:rsidRDefault="000C39D6" w:rsidP="00D81606">
            <w:pPr>
              <w:spacing w:line="300" w:lineRule="exact"/>
              <w:jc w:val="both"/>
              <w:rPr>
                <w:rFonts w:eastAsia="標楷體"/>
                <w:sz w:val="28"/>
                <w:szCs w:val="28"/>
              </w:rPr>
            </w:pPr>
            <w:r w:rsidRPr="00870B48">
              <w:rPr>
                <w:rFonts w:eastAsia="標楷體"/>
                <w:sz w:val="28"/>
                <w:szCs w:val="28"/>
              </w:rPr>
              <w:t>高血脂</w:t>
            </w:r>
            <w:r w:rsidRPr="00870B48">
              <w:rPr>
                <w:rFonts w:eastAsia="標楷體"/>
                <w:sz w:val="28"/>
                <w:szCs w:val="28"/>
              </w:rPr>
              <w:t>:</w:t>
            </w:r>
            <w:r w:rsidRPr="00870B48">
              <w:rPr>
                <w:rFonts w:eastAsia="標楷體"/>
                <w:sz w:val="28"/>
                <w:szCs w:val="28"/>
              </w:rPr>
              <w:t>係指</w:t>
            </w:r>
            <w:r w:rsidRPr="00870B48">
              <w:rPr>
                <w:rFonts w:eastAsia="標楷體"/>
                <w:sz w:val="28"/>
                <w:szCs w:val="28"/>
              </w:rPr>
              <w:t>ICD-9-CM</w:t>
            </w:r>
            <w:r w:rsidRPr="00870B48">
              <w:rPr>
                <w:rFonts w:eastAsia="標楷體"/>
                <w:sz w:val="28"/>
                <w:szCs w:val="28"/>
              </w:rPr>
              <w:t>主次診斷前</w:t>
            </w:r>
            <w:r w:rsidRPr="00870B48">
              <w:rPr>
                <w:rFonts w:eastAsia="標楷體"/>
                <w:sz w:val="28"/>
                <w:szCs w:val="28"/>
              </w:rPr>
              <w:t>3</w:t>
            </w:r>
            <w:r w:rsidRPr="00870B48">
              <w:rPr>
                <w:rFonts w:eastAsia="標楷體"/>
                <w:sz w:val="28"/>
                <w:szCs w:val="28"/>
              </w:rPr>
              <w:t>碼為</w:t>
            </w:r>
            <w:r w:rsidRPr="00870B48">
              <w:rPr>
                <w:rFonts w:eastAsia="標楷體"/>
                <w:sz w:val="28"/>
                <w:szCs w:val="28"/>
              </w:rPr>
              <w:t xml:space="preserve">`272`(DISORDERS OF LIPOID METABOLISM) </w:t>
            </w:r>
            <w:r w:rsidRPr="00870B48">
              <w:rPr>
                <w:rFonts w:eastAsia="標楷體"/>
                <w:sz w:val="28"/>
                <w:szCs w:val="28"/>
              </w:rPr>
              <w:t>；</w:t>
            </w:r>
            <w:r w:rsidRPr="00870B48">
              <w:rPr>
                <w:rFonts w:eastAsia="標楷體"/>
                <w:sz w:val="28"/>
                <w:szCs w:val="28"/>
              </w:rPr>
              <w:t>ICD-10- CM/PCS  E7521-E7522</w:t>
            </w:r>
            <w:r w:rsidRPr="00870B48">
              <w:rPr>
                <w:rFonts w:eastAsia="標楷體"/>
                <w:sz w:val="28"/>
                <w:szCs w:val="28"/>
              </w:rPr>
              <w:t>、</w:t>
            </w:r>
            <w:r w:rsidRPr="00870B48">
              <w:rPr>
                <w:rFonts w:eastAsia="標楷體"/>
                <w:sz w:val="28"/>
                <w:szCs w:val="28"/>
              </w:rPr>
              <w:t>E7524</w:t>
            </w:r>
            <w:r w:rsidRPr="00870B48">
              <w:rPr>
                <w:rFonts w:eastAsia="標楷體"/>
                <w:sz w:val="28"/>
                <w:szCs w:val="28"/>
              </w:rPr>
              <w:t>、</w:t>
            </w:r>
            <w:r w:rsidRPr="00870B48">
              <w:rPr>
                <w:rFonts w:eastAsia="標楷體"/>
                <w:sz w:val="28"/>
                <w:szCs w:val="28"/>
              </w:rPr>
              <w:t>E753</w:t>
            </w:r>
            <w:r w:rsidRPr="00870B48">
              <w:rPr>
                <w:rFonts w:eastAsia="標楷體"/>
                <w:sz w:val="28"/>
                <w:szCs w:val="28"/>
              </w:rPr>
              <w:t>、</w:t>
            </w:r>
            <w:r w:rsidRPr="00870B48">
              <w:rPr>
                <w:rFonts w:eastAsia="標楷體"/>
                <w:sz w:val="28"/>
                <w:szCs w:val="28"/>
              </w:rPr>
              <w:t>E755-E756</w:t>
            </w:r>
            <w:r w:rsidRPr="00870B48">
              <w:rPr>
                <w:rFonts w:eastAsia="標楷體"/>
                <w:sz w:val="28"/>
                <w:szCs w:val="28"/>
              </w:rPr>
              <w:t>、</w:t>
            </w:r>
            <w:r w:rsidRPr="00870B48">
              <w:rPr>
                <w:rFonts w:eastAsia="標楷體"/>
                <w:sz w:val="28"/>
                <w:szCs w:val="28"/>
              </w:rPr>
              <w:t>E77-E78</w:t>
            </w:r>
            <w:r w:rsidRPr="00870B48">
              <w:rPr>
                <w:rFonts w:eastAsia="標楷體"/>
                <w:sz w:val="28"/>
                <w:szCs w:val="28"/>
              </w:rPr>
              <w:t>、</w:t>
            </w:r>
            <w:r w:rsidRPr="00870B48">
              <w:rPr>
                <w:rFonts w:eastAsia="標楷體"/>
                <w:sz w:val="28"/>
                <w:szCs w:val="28"/>
              </w:rPr>
              <w:t>E881-E882</w:t>
            </w:r>
            <w:r w:rsidRPr="00870B48">
              <w:rPr>
                <w:rFonts w:eastAsia="標楷體"/>
                <w:sz w:val="28"/>
                <w:szCs w:val="28"/>
              </w:rPr>
              <w:t>。</w:t>
            </w:r>
          </w:p>
          <w:p w14:paraId="6FEE42FB" w14:textId="77777777" w:rsidR="000C39D6" w:rsidRPr="00870B48" w:rsidRDefault="000C39D6" w:rsidP="00D81606">
            <w:pPr>
              <w:spacing w:line="300" w:lineRule="exact"/>
              <w:rPr>
                <w:rFonts w:eastAsia="標楷體"/>
                <w:sz w:val="28"/>
                <w:szCs w:val="28"/>
              </w:rPr>
            </w:pPr>
            <w:r w:rsidRPr="00870B48">
              <w:rPr>
                <w:rFonts w:eastAsia="標楷體"/>
                <w:sz w:val="28"/>
                <w:szCs w:val="28"/>
              </w:rPr>
              <w:t>高血脂用藥</w:t>
            </w:r>
            <w:r w:rsidRPr="00870B48">
              <w:rPr>
                <w:rFonts w:eastAsia="標楷體"/>
                <w:sz w:val="28"/>
                <w:szCs w:val="28"/>
              </w:rPr>
              <w:t>:</w:t>
            </w:r>
            <w:r w:rsidRPr="00870B48">
              <w:rPr>
                <w:rFonts w:eastAsia="標楷體"/>
                <w:sz w:val="28"/>
                <w:szCs w:val="28"/>
              </w:rPr>
              <w:t>係指</w:t>
            </w:r>
            <w:r w:rsidRPr="00870B48">
              <w:rPr>
                <w:rFonts w:eastAsia="標楷體"/>
                <w:sz w:val="28"/>
                <w:szCs w:val="28"/>
              </w:rPr>
              <w:t>ATC7</w:t>
            </w:r>
            <w:r w:rsidRPr="00870B48">
              <w:rPr>
                <w:rFonts w:eastAsia="標楷體"/>
                <w:sz w:val="28"/>
                <w:szCs w:val="28"/>
              </w:rPr>
              <w:t>碼前三碼為</w:t>
            </w:r>
            <w:r w:rsidRPr="00870B48">
              <w:rPr>
                <w:rFonts w:eastAsia="標楷體"/>
                <w:sz w:val="28"/>
                <w:szCs w:val="28"/>
              </w:rPr>
              <w:t xml:space="preserve">`C10`(SERUM LIPID REDUCING AGENTS) </w:t>
            </w:r>
            <w:r w:rsidRPr="00870B48">
              <w:rPr>
                <w:rFonts w:eastAsia="標楷體"/>
                <w:sz w:val="28"/>
                <w:szCs w:val="28"/>
              </w:rPr>
              <w:t>。</w:t>
            </w:r>
          </w:p>
          <w:p w14:paraId="228C919E" w14:textId="77777777" w:rsidR="000C39D6" w:rsidRPr="00870B48" w:rsidRDefault="000C39D6" w:rsidP="00D81606">
            <w:pPr>
              <w:spacing w:line="300" w:lineRule="exact"/>
              <w:jc w:val="both"/>
              <w:rPr>
                <w:rFonts w:eastAsia="標楷體"/>
                <w:sz w:val="28"/>
                <w:szCs w:val="28"/>
              </w:rPr>
            </w:pPr>
            <w:r w:rsidRPr="00870B48">
              <w:rPr>
                <w:rFonts w:eastAsia="標楷體"/>
                <w:sz w:val="28"/>
                <w:szCs w:val="28"/>
              </w:rPr>
              <w:t>當季醫療院所申報門診高血脂慢性病連續處方箋件數小於等於</w:t>
            </w:r>
            <w:r w:rsidRPr="00870B48">
              <w:rPr>
                <w:rFonts w:eastAsia="標楷體"/>
                <w:sz w:val="28"/>
                <w:szCs w:val="28"/>
              </w:rPr>
              <w:t>10</w:t>
            </w:r>
            <w:r w:rsidRPr="00870B48">
              <w:rPr>
                <w:rFonts w:eastAsia="標楷體"/>
                <w:sz w:val="28"/>
                <w:szCs w:val="28"/>
              </w:rPr>
              <w:t>件者不列入計算。</w:t>
            </w:r>
          </w:p>
        </w:tc>
      </w:tr>
      <w:tr w:rsidR="000C39D6" w:rsidRPr="00870B48" w14:paraId="541C9497" w14:textId="77777777" w:rsidTr="00D81606">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8B066C3" w14:textId="77777777" w:rsidR="000C39D6" w:rsidRPr="00870B48" w:rsidRDefault="000C39D6" w:rsidP="00D81606">
            <w:pPr>
              <w:spacing w:line="300" w:lineRule="exact"/>
              <w:rPr>
                <w:rFonts w:eastAsia="標楷體"/>
                <w:color w:val="000000"/>
                <w:sz w:val="28"/>
                <w:szCs w:val="28"/>
              </w:rPr>
            </w:pPr>
            <w:r w:rsidRPr="00870B48">
              <w:rPr>
                <w:rFonts w:eastAsia="標楷體"/>
                <w:color w:val="000000"/>
                <w:sz w:val="28"/>
                <w:szCs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2633CB4" w14:textId="77777777" w:rsidR="000C39D6" w:rsidRPr="00870B48" w:rsidRDefault="000C39D6" w:rsidP="00D81606">
            <w:pPr>
              <w:spacing w:line="300" w:lineRule="exact"/>
              <w:rPr>
                <w:rFonts w:eastAsia="標楷體"/>
                <w:sz w:val="28"/>
                <w:szCs w:val="28"/>
              </w:rPr>
            </w:pPr>
            <w:r w:rsidRPr="00870B48">
              <w:rPr>
                <w:rFonts w:eastAsia="標楷體"/>
                <w:sz w:val="28"/>
                <w:szCs w:val="28"/>
              </w:rPr>
              <w:t>負向</w:t>
            </w:r>
          </w:p>
        </w:tc>
      </w:tr>
      <w:tr w:rsidR="000C39D6" w:rsidRPr="00870B48" w14:paraId="046EF2F7" w14:textId="77777777" w:rsidTr="00D81606">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77D3E78" w14:textId="77777777" w:rsidR="000C39D6" w:rsidRPr="00870B48" w:rsidRDefault="000C39D6" w:rsidP="00D81606">
            <w:pPr>
              <w:spacing w:line="300" w:lineRule="exact"/>
              <w:rPr>
                <w:rFonts w:eastAsia="標楷體"/>
                <w:color w:val="000000"/>
                <w:sz w:val="28"/>
                <w:szCs w:val="28"/>
              </w:rPr>
            </w:pPr>
            <w:r w:rsidRPr="00870B48">
              <w:rPr>
                <w:rFonts w:eastAsia="標楷體"/>
                <w:color w:val="000000"/>
                <w:sz w:val="28"/>
                <w:szCs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AD264B9" w14:textId="77777777" w:rsidR="000C39D6" w:rsidRPr="00870B48" w:rsidRDefault="000C39D6" w:rsidP="00D81606">
            <w:pPr>
              <w:spacing w:line="300" w:lineRule="exact"/>
              <w:rPr>
                <w:rFonts w:eastAsia="標楷體"/>
                <w:sz w:val="28"/>
                <w:szCs w:val="28"/>
              </w:rPr>
            </w:pPr>
            <w:r w:rsidRPr="00870B48">
              <w:rPr>
                <w:rFonts w:eastAsia="標楷體"/>
                <w:sz w:val="28"/>
                <w:szCs w:val="28"/>
              </w:rPr>
              <w:t>依院所按季分析</w:t>
            </w:r>
          </w:p>
        </w:tc>
      </w:tr>
      <w:tr w:rsidR="000C39D6" w:rsidRPr="00870B48" w14:paraId="1C22EF14" w14:textId="77777777" w:rsidTr="00D81606">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F6B9478" w14:textId="77777777" w:rsidR="000C39D6" w:rsidRPr="00870B48" w:rsidRDefault="000C39D6" w:rsidP="00D81606">
            <w:pPr>
              <w:spacing w:line="300" w:lineRule="exact"/>
              <w:rPr>
                <w:rFonts w:eastAsia="標楷體"/>
                <w:color w:val="000000"/>
                <w:sz w:val="28"/>
                <w:szCs w:val="28"/>
              </w:rPr>
            </w:pPr>
            <w:r w:rsidRPr="00870B48">
              <w:rPr>
                <w:rFonts w:eastAsia="標楷體"/>
                <w:color w:val="000000"/>
                <w:sz w:val="28"/>
                <w:szCs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D2B95E9" w14:textId="77777777" w:rsidR="000C39D6" w:rsidRPr="00870B48" w:rsidRDefault="000C39D6" w:rsidP="00D81606">
            <w:pPr>
              <w:spacing w:line="300" w:lineRule="exact"/>
              <w:rPr>
                <w:rFonts w:eastAsia="標楷體"/>
                <w:sz w:val="28"/>
                <w:szCs w:val="28"/>
              </w:rPr>
            </w:pPr>
            <w:r w:rsidRPr="00870B48">
              <w:rPr>
                <w:rFonts w:eastAsia="標楷體"/>
                <w:sz w:val="28"/>
                <w:szCs w:val="28"/>
              </w:rPr>
              <w:t>西醫基層總額部門門診案件</w:t>
            </w:r>
          </w:p>
        </w:tc>
      </w:tr>
      <w:tr w:rsidR="000C39D6" w:rsidRPr="00870B48" w14:paraId="0112533F" w14:textId="77777777" w:rsidTr="00D81606">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33A872B" w14:textId="77777777" w:rsidR="000C39D6" w:rsidRPr="00870B48" w:rsidRDefault="000C39D6" w:rsidP="00D81606">
            <w:pPr>
              <w:spacing w:line="300" w:lineRule="exact"/>
              <w:rPr>
                <w:rFonts w:eastAsia="標楷體"/>
                <w:color w:val="000000"/>
                <w:sz w:val="28"/>
                <w:szCs w:val="28"/>
              </w:rPr>
            </w:pPr>
            <w:r w:rsidRPr="00870B48">
              <w:rPr>
                <w:rFonts w:eastAsia="標楷體"/>
                <w:color w:val="000000"/>
                <w:sz w:val="28"/>
                <w:szCs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760393C" w14:textId="77777777" w:rsidR="000C39D6" w:rsidRPr="00870B48" w:rsidRDefault="000C39D6" w:rsidP="00D81606">
            <w:pPr>
              <w:spacing w:line="300" w:lineRule="exact"/>
              <w:jc w:val="both"/>
              <w:rPr>
                <w:rFonts w:eastAsia="標楷體"/>
                <w:sz w:val="28"/>
                <w:szCs w:val="28"/>
              </w:rPr>
            </w:pPr>
            <w:r w:rsidRPr="00870B48">
              <w:rPr>
                <w:rFonts w:eastAsia="標楷體"/>
                <w:sz w:val="28"/>
                <w:szCs w:val="28"/>
              </w:rPr>
              <w:t>診所門診高血脂慢性病連續處方箋用藥日數重複率如超過閾值，不予支付超過部分之高血脂藥品費用。</w:t>
            </w:r>
          </w:p>
          <w:p w14:paraId="4180B0FB" w14:textId="77777777" w:rsidR="000C39D6" w:rsidRPr="00870B48" w:rsidRDefault="000C39D6" w:rsidP="00D81606">
            <w:pPr>
              <w:spacing w:line="300" w:lineRule="exact"/>
              <w:jc w:val="both"/>
              <w:rPr>
                <w:rFonts w:eastAsia="標楷體"/>
                <w:sz w:val="28"/>
                <w:szCs w:val="28"/>
              </w:rPr>
            </w:pPr>
            <w:r w:rsidRPr="00870B48">
              <w:rPr>
                <w:rFonts w:eastAsia="標楷體"/>
                <w:sz w:val="28"/>
                <w:szCs w:val="28"/>
              </w:rPr>
              <w:t>不予支付點數公式＝</w:t>
            </w:r>
            <w:r w:rsidRPr="00870B48">
              <w:rPr>
                <w:rFonts w:eastAsia="標楷體"/>
                <w:sz w:val="28"/>
                <w:szCs w:val="28"/>
              </w:rPr>
              <w:t>(</w:t>
            </w:r>
            <w:r w:rsidRPr="00870B48">
              <w:rPr>
                <w:rFonts w:eastAsia="標楷體"/>
                <w:sz w:val="28"/>
                <w:szCs w:val="28"/>
              </w:rPr>
              <w:t>用藥日數重複率－</w:t>
            </w:r>
            <w:r w:rsidRPr="00870B48">
              <w:rPr>
                <w:rFonts w:eastAsia="標楷體"/>
                <w:sz w:val="28"/>
                <w:szCs w:val="28"/>
              </w:rPr>
              <w:t xml:space="preserve">5.19%) × </w:t>
            </w:r>
            <w:r w:rsidRPr="00870B48">
              <w:rPr>
                <w:rFonts w:eastAsia="標楷體"/>
                <w:sz w:val="28"/>
                <w:szCs w:val="28"/>
              </w:rPr>
              <w:t>總用藥日數</w:t>
            </w:r>
            <w:r w:rsidRPr="00870B48">
              <w:rPr>
                <w:rFonts w:eastAsia="標楷體"/>
                <w:sz w:val="28"/>
                <w:szCs w:val="28"/>
              </w:rPr>
              <w:t>×(</w:t>
            </w:r>
            <w:r w:rsidRPr="00870B48">
              <w:rPr>
                <w:rFonts w:eastAsia="標楷體"/>
                <w:sz w:val="28"/>
                <w:szCs w:val="28"/>
              </w:rPr>
              <w:t>總藥費點數</w:t>
            </w:r>
            <w:r w:rsidRPr="00870B48">
              <w:rPr>
                <w:rFonts w:eastAsia="標楷體"/>
                <w:sz w:val="28"/>
                <w:szCs w:val="28"/>
              </w:rPr>
              <w:t>/</w:t>
            </w:r>
            <w:r w:rsidRPr="00870B48">
              <w:rPr>
                <w:rFonts w:eastAsia="標楷體"/>
                <w:sz w:val="28"/>
                <w:szCs w:val="28"/>
              </w:rPr>
              <w:t>總用藥日數</w:t>
            </w:r>
            <w:r w:rsidRPr="00870B48">
              <w:rPr>
                <w:rFonts w:eastAsia="標楷體"/>
                <w:sz w:val="28"/>
                <w:szCs w:val="28"/>
              </w:rPr>
              <w:t>)</w:t>
            </w:r>
          </w:p>
        </w:tc>
      </w:tr>
      <w:tr w:rsidR="000C39D6" w:rsidRPr="00870B48" w14:paraId="074544A8" w14:textId="77777777" w:rsidTr="00D81606">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71044FF" w14:textId="77777777" w:rsidR="000C39D6" w:rsidRPr="00870B48" w:rsidRDefault="000C39D6" w:rsidP="00D81606">
            <w:pPr>
              <w:snapToGrid w:val="0"/>
              <w:jc w:val="both"/>
              <w:rPr>
                <w:rFonts w:eastAsia="標楷體"/>
                <w:color w:val="000000"/>
                <w:sz w:val="28"/>
                <w:szCs w:val="28"/>
              </w:rPr>
            </w:pPr>
            <w:r w:rsidRPr="00870B48">
              <w:rPr>
                <w:rFonts w:eastAsia="標楷體"/>
                <w:color w:val="000000"/>
                <w:sz w:val="28"/>
                <w:szCs w:val="28"/>
              </w:rPr>
              <w:t>衛生福利部核准日期及文號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633AB74" w14:textId="77777777" w:rsidR="000C39D6" w:rsidRPr="00870B48" w:rsidRDefault="000C39D6" w:rsidP="00D81606">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3</w:t>
            </w:r>
            <w:r w:rsidRPr="00870B48">
              <w:rPr>
                <w:rFonts w:eastAsia="標楷體"/>
                <w:color w:val="000000"/>
                <w:sz w:val="28"/>
                <w:szCs w:val="28"/>
              </w:rPr>
              <w:t>日衛部保字第</w:t>
            </w:r>
            <w:r w:rsidRPr="00870B48">
              <w:rPr>
                <w:rFonts w:eastAsia="標楷體"/>
                <w:color w:val="000000"/>
                <w:sz w:val="28"/>
                <w:szCs w:val="28"/>
              </w:rPr>
              <w:t>1040014763</w:t>
            </w:r>
            <w:r w:rsidRPr="00870B48">
              <w:rPr>
                <w:rFonts w:eastAsia="標楷體"/>
                <w:color w:val="000000"/>
                <w:sz w:val="28"/>
                <w:szCs w:val="28"/>
              </w:rPr>
              <w:t>號函</w:t>
            </w:r>
          </w:p>
        </w:tc>
      </w:tr>
      <w:tr w:rsidR="000C39D6" w:rsidRPr="00870B48" w14:paraId="13A7BE15" w14:textId="77777777" w:rsidTr="00D81606">
        <w:trPr>
          <w:trHeight w:val="495"/>
        </w:trPr>
        <w:tc>
          <w:tcPr>
            <w:tcW w:w="1871"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07678766" w14:textId="77777777" w:rsidR="000C39D6" w:rsidRPr="00870B48" w:rsidRDefault="000C39D6" w:rsidP="00D81606">
            <w:pPr>
              <w:snapToGrid w:val="0"/>
              <w:jc w:val="both"/>
              <w:rPr>
                <w:rFonts w:eastAsia="標楷體"/>
                <w:color w:val="000000"/>
                <w:sz w:val="28"/>
                <w:szCs w:val="28"/>
              </w:rPr>
            </w:pPr>
            <w:r w:rsidRPr="00870B48">
              <w:rPr>
                <w:rFonts w:eastAsia="標楷體"/>
                <w:color w:val="000000"/>
                <w:sz w:val="28"/>
                <w:szCs w:val="28"/>
              </w:rPr>
              <w:t>健保署公告日期及文號</w:t>
            </w:r>
          </w:p>
        </w:tc>
        <w:tc>
          <w:tcPr>
            <w:tcW w:w="7796"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29C20788" w14:textId="77777777" w:rsidR="000C39D6" w:rsidRPr="00870B48" w:rsidRDefault="000C39D6" w:rsidP="00D81606">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23</w:t>
            </w:r>
            <w:r w:rsidRPr="00870B48">
              <w:rPr>
                <w:rFonts w:eastAsia="標楷體"/>
                <w:color w:val="000000"/>
                <w:sz w:val="28"/>
                <w:szCs w:val="28"/>
              </w:rPr>
              <w:t>日健保審字第</w:t>
            </w:r>
            <w:r w:rsidRPr="00870B48">
              <w:rPr>
                <w:rFonts w:eastAsia="標楷體"/>
                <w:color w:val="000000"/>
                <w:sz w:val="28"/>
                <w:szCs w:val="28"/>
              </w:rPr>
              <w:t>1040035716</w:t>
            </w:r>
            <w:r w:rsidRPr="00870B48">
              <w:rPr>
                <w:rFonts w:eastAsia="標楷體"/>
                <w:color w:val="000000"/>
                <w:sz w:val="28"/>
                <w:szCs w:val="28"/>
              </w:rPr>
              <w:t>號</w:t>
            </w:r>
          </w:p>
        </w:tc>
      </w:tr>
      <w:tr w:rsidR="000C39D6" w:rsidRPr="00870B48" w14:paraId="3DC42CBB" w14:textId="77777777" w:rsidTr="00D81606">
        <w:trPr>
          <w:trHeight w:val="405"/>
        </w:trPr>
        <w:tc>
          <w:tcPr>
            <w:tcW w:w="1871"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2533DEA8" w14:textId="77777777" w:rsidR="000C39D6" w:rsidRPr="00870B48" w:rsidRDefault="000C39D6" w:rsidP="00D81606">
            <w:pPr>
              <w:snapToGrid w:val="0"/>
              <w:jc w:val="both"/>
              <w:rPr>
                <w:rFonts w:eastAsia="標楷體"/>
                <w:color w:val="000000"/>
                <w:sz w:val="28"/>
                <w:szCs w:val="28"/>
              </w:rPr>
            </w:pPr>
            <w:r w:rsidRPr="00870B48">
              <w:rPr>
                <w:rFonts w:eastAsia="標楷體"/>
                <w:color w:val="000000"/>
                <w:sz w:val="28"/>
                <w:szCs w:val="28"/>
              </w:rPr>
              <w:t>實施起日</w:t>
            </w:r>
          </w:p>
        </w:tc>
        <w:tc>
          <w:tcPr>
            <w:tcW w:w="7796"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51F1A141" w14:textId="77777777" w:rsidR="000C39D6" w:rsidRPr="00870B48" w:rsidRDefault="000C39D6" w:rsidP="00D81606">
            <w:pPr>
              <w:snapToGrid w:val="0"/>
              <w:rPr>
                <w:rFonts w:eastAsia="標楷體"/>
                <w:sz w:val="28"/>
                <w:szCs w:val="28"/>
              </w:rPr>
            </w:pP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日（費用年月）</w:t>
            </w: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日（費用年月）</w:t>
            </w:r>
          </w:p>
        </w:tc>
      </w:tr>
    </w:tbl>
    <w:p w14:paraId="65D17446" w14:textId="072CC216" w:rsidR="00745610" w:rsidRPr="00870B48" w:rsidRDefault="000C39D6" w:rsidP="00745610">
      <w:pPr>
        <w:rPr>
          <w:rFonts w:eastAsia="標楷體"/>
          <w:sz w:val="28"/>
          <w:szCs w:val="28"/>
        </w:rPr>
      </w:pPr>
      <w:r w:rsidRPr="00870B48">
        <w:rPr>
          <w:rFonts w:eastAsia="標楷體"/>
          <w:color w:val="FF0000"/>
          <w:sz w:val="28"/>
          <w:szCs w:val="28"/>
        </w:rPr>
        <w:t>「</w:t>
      </w:r>
      <w:r w:rsidRPr="00870B48">
        <w:rPr>
          <w:rFonts w:eastAsia="標楷體"/>
          <w:sz w:val="28"/>
          <w:szCs w:val="28"/>
        </w:rPr>
        <w:t>039-</w:t>
      </w:r>
      <w:r w:rsidRPr="00870B48">
        <w:rPr>
          <w:rFonts w:eastAsia="標楷體"/>
          <w:sz w:val="28"/>
          <w:szCs w:val="28"/>
        </w:rPr>
        <w:t>西醫診所門診高血脂慢性病連續處方箋用藥日數重複率」附表</w:t>
      </w:r>
    </w:p>
    <w:tbl>
      <w:tblPr>
        <w:tblW w:w="9754" w:type="dxa"/>
        <w:tblCellMar>
          <w:left w:w="10" w:type="dxa"/>
          <w:right w:w="10" w:type="dxa"/>
        </w:tblCellMar>
        <w:tblLook w:val="04A0" w:firstRow="1" w:lastRow="0" w:firstColumn="1" w:lastColumn="0" w:noHBand="0" w:noVBand="1"/>
      </w:tblPr>
      <w:tblGrid>
        <w:gridCol w:w="539"/>
        <w:gridCol w:w="3394"/>
        <w:gridCol w:w="1426"/>
        <w:gridCol w:w="2127"/>
        <w:gridCol w:w="2268"/>
      </w:tblGrid>
      <w:tr w:rsidR="000C39D6" w:rsidRPr="00870B48" w14:paraId="0F3EF0C6" w14:textId="77777777" w:rsidTr="00D81606">
        <w:trPr>
          <w:trHeight w:val="300"/>
        </w:trPr>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08A57"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總額</w:t>
            </w:r>
          </w:p>
        </w:tc>
        <w:tc>
          <w:tcPr>
            <w:tcW w:w="339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81376" w14:textId="77777777" w:rsidR="000C39D6" w:rsidRPr="00870B48" w:rsidRDefault="000C39D6" w:rsidP="00D81606">
            <w:pPr>
              <w:widowControl/>
              <w:jc w:val="center"/>
              <w:rPr>
                <w:rFonts w:eastAsia="標楷體"/>
                <w:kern w:val="0"/>
                <w:sz w:val="28"/>
                <w:szCs w:val="28"/>
              </w:rPr>
            </w:pPr>
            <w:r w:rsidRPr="00870B48">
              <w:rPr>
                <w:rFonts w:eastAsia="標楷體"/>
                <w:kern w:val="0"/>
                <w:sz w:val="28"/>
                <w:szCs w:val="28"/>
              </w:rPr>
              <w:t>名稱</w:t>
            </w:r>
          </w:p>
        </w:tc>
        <w:tc>
          <w:tcPr>
            <w:tcW w:w="142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8F3FE7" w14:textId="77777777" w:rsidR="000C39D6" w:rsidRPr="00870B48" w:rsidRDefault="000C39D6" w:rsidP="00D81606">
            <w:pPr>
              <w:widowControl/>
              <w:jc w:val="center"/>
              <w:rPr>
                <w:rFonts w:eastAsia="標楷體"/>
                <w:kern w:val="0"/>
                <w:sz w:val="28"/>
                <w:szCs w:val="28"/>
              </w:rPr>
            </w:pPr>
            <w:r w:rsidRPr="00870B48">
              <w:rPr>
                <w:rFonts w:eastAsia="標楷體"/>
                <w:kern w:val="0"/>
                <w:sz w:val="28"/>
                <w:szCs w:val="28"/>
              </w:rPr>
              <w:t>ICD-9-CM</w:t>
            </w:r>
          </w:p>
        </w:tc>
        <w:tc>
          <w:tcPr>
            <w:tcW w:w="2127"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5B9356EF" w14:textId="77777777" w:rsidR="000C39D6" w:rsidRPr="00870B48" w:rsidRDefault="000C39D6" w:rsidP="00D81606">
            <w:pPr>
              <w:widowControl/>
              <w:jc w:val="center"/>
              <w:rPr>
                <w:rFonts w:eastAsia="標楷體"/>
                <w:kern w:val="0"/>
                <w:sz w:val="28"/>
                <w:szCs w:val="28"/>
              </w:rPr>
            </w:pPr>
            <w:r w:rsidRPr="00870B48">
              <w:rPr>
                <w:rFonts w:eastAsia="標楷體"/>
                <w:kern w:val="0"/>
                <w:sz w:val="28"/>
                <w:szCs w:val="28"/>
              </w:rPr>
              <w:t>ICD-10- CM/PCS</w:t>
            </w:r>
          </w:p>
        </w:tc>
        <w:tc>
          <w:tcPr>
            <w:tcW w:w="226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7AFCBF" w14:textId="77777777" w:rsidR="000C39D6" w:rsidRPr="00870B48" w:rsidRDefault="000C39D6" w:rsidP="00D81606">
            <w:pPr>
              <w:widowControl/>
              <w:jc w:val="center"/>
              <w:rPr>
                <w:rFonts w:eastAsia="標楷體"/>
                <w:kern w:val="0"/>
                <w:sz w:val="28"/>
                <w:szCs w:val="28"/>
              </w:rPr>
            </w:pPr>
            <w:r w:rsidRPr="00870B48">
              <w:rPr>
                <w:rFonts w:eastAsia="標楷體"/>
                <w:kern w:val="0"/>
                <w:sz w:val="28"/>
                <w:szCs w:val="28"/>
              </w:rPr>
              <w:t>備註</w:t>
            </w:r>
          </w:p>
        </w:tc>
      </w:tr>
      <w:tr w:rsidR="000C39D6" w:rsidRPr="00870B48" w14:paraId="0B3AC0BF" w14:textId="77777777" w:rsidTr="00D81606">
        <w:trPr>
          <w:trHeight w:val="402"/>
        </w:trPr>
        <w:tc>
          <w:tcPr>
            <w:tcW w:w="539"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A7970B" w14:textId="77777777" w:rsidR="000C39D6" w:rsidRPr="00870B48" w:rsidRDefault="000C39D6" w:rsidP="00D81606">
            <w:pPr>
              <w:widowControl/>
              <w:jc w:val="center"/>
              <w:rPr>
                <w:rFonts w:eastAsia="標楷體"/>
                <w:kern w:val="0"/>
                <w:sz w:val="28"/>
                <w:szCs w:val="28"/>
              </w:rPr>
            </w:pPr>
            <w:r w:rsidRPr="00870B48">
              <w:rPr>
                <w:rFonts w:eastAsia="標楷體"/>
                <w:kern w:val="0"/>
                <w:sz w:val="28"/>
                <w:szCs w:val="28"/>
              </w:rPr>
              <w:t>西醫基層</w:t>
            </w:r>
          </w:p>
        </w:tc>
        <w:tc>
          <w:tcPr>
            <w:tcW w:w="3394"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5A8D43"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039-</w:t>
            </w:r>
            <w:r w:rsidRPr="00870B48">
              <w:rPr>
                <w:rFonts w:eastAsia="標楷體"/>
                <w:kern w:val="0"/>
                <w:sz w:val="28"/>
                <w:szCs w:val="28"/>
              </w:rPr>
              <w:t>西醫診所門診高血脂慢性病連續處方箋用藥日數重複率</w:t>
            </w:r>
          </w:p>
        </w:tc>
        <w:tc>
          <w:tcPr>
            <w:tcW w:w="14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0EA1E60"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272</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09C3D51"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E7521-E7522</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4E90A3E"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 xml:space="preserve">　</w:t>
            </w:r>
          </w:p>
        </w:tc>
      </w:tr>
      <w:tr w:rsidR="000C39D6" w:rsidRPr="00870B48" w14:paraId="20F8ABBF" w14:textId="77777777" w:rsidTr="00D81606">
        <w:trPr>
          <w:trHeight w:val="402"/>
        </w:trPr>
        <w:tc>
          <w:tcPr>
            <w:tcW w:w="53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011928" w14:textId="77777777" w:rsidR="000C39D6" w:rsidRPr="00870B48" w:rsidRDefault="000C39D6" w:rsidP="00D81606">
            <w:pPr>
              <w:widowControl/>
              <w:rPr>
                <w:rFonts w:eastAsia="標楷體"/>
                <w:kern w:val="0"/>
                <w:sz w:val="28"/>
                <w:szCs w:val="28"/>
              </w:rPr>
            </w:pPr>
          </w:p>
        </w:tc>
        <w:tc>
          <w:tcPr>
            <w:tcW w:w="339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2EEF19" w14:textId="77777777" w:rsidR="000C39D6" w:rsidRPr="00870B48" w:rsidRDefault="000C39D6" w:rsidP="00D81606">
            <w:pPr>
              <w:widowControl/>
              <w:rPr>
                <w:rFonts w:eastAsia="標楷體"/>
                <w:kern w:val="0"/>
                <w:sz w:val="28"/>
                <w:szCs w:val="28"/>
              </w:rPr>
            </w:pPr>
          </w:p>
        </w:tc>
        <w:tc>
          <w:tcPr>
            <w:tcW w:w="14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C974435"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272</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22092F3"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E7524</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6B24B1F"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 xml:space="preserve">　</w:t>
            </w:r>
          </w:p>
        </w:tc>
      </w:tr>
      <w:tr w:rsidR="000C39D6" w:rsidRPr="00870B48" w14:paraId="2F38D2F2" w14:textId="77777777" w:rsidTr="00D81606">
        <w:trPr>
          <w:trHeight w:val="402"/>
        </w:trPr>
        <w:tc>
          <w:tcPr>
            <w:tcW w:w="53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17CCC" w14:textId="77777777" w:rsidR="000C39D6" w:rsidRPr="00870B48" w:rsidRDefault="000C39D6" w:rsidP="00D81606">
            <w:pPr>
              <w:widowControl/>
              <w:rPr>
                <w:rFonts w:eastAsia="標楷體"/>
                <w:kern w:val="0"/>
                <w:sz w:val="28"/>
                <w:szCs w:val="28"/>
              </w:rPr>
            </w:pPr>
          </w:p>
        </w:tc>
        <w:tc>
          <w:tcPr>
            <w:tcW w:w="339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DAA14" w14:textId="77777777" w:rsidR="000C39D6" w:rsidRPr="00870B48" w:rsidRDefault="000C39D6" w:rsidP="00D81606">
            <w:pPr>
              <w:widowControl/>
              <w:rPr>
                <w:rFonts w:eastAsia="標楷體"/>
                <w:kern w:val="0"/>
                <w:sz w:val="28"/>
                <w:szCs w:val="28"/>
              </w:rPr>
            </w:pPr>
          </w:p>
        </w:tc>
        <w:tc>
          <w:tcPr>
            <w:tcW w:w="14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EF2806F"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272</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835DA86"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E753</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50D0300"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 xml:space="preserve">　</w:t>
            </w:r>
          </w:p>
        </w:tc>
      </w:tr>
      <w:tr w:rsidR="000C39D6" w:rsidRPr="00870B48" w14:paraId="18B32982" w14:textId="77777777" w:rsidTr="00D81606">
        <w:trPr>
          <w:trHeight w:val="402"/>
        </w:trPr>
        <w:tc>
          <w:tcPr>
            <w:tcW w:w="53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014D61" w14:textId="77777777" w:rsidR="000C39D6" w:rsidRPr="00870B48" w:rsidRDefault="000C39D6" w:rsidP="00D81606">
            <w:pPr>
              <w:widowControl/>
              <w:rPr>
                <w:rFonts w:eastAsia="標楷體"/>
                <w:kern w:val="0"/>
                <w:sz w:val="28"/>
                <w:szCs w:val="28"/>
              </w:rPr>
            </w:pPr>
          </w:p>
        </w:tc>
        <w:tc>
          <w:tcPr>
            <w:tcW w:w="339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2564E" w14:textId="77777777" w:rsidR="000C39D6" w:rsidRPr="00870B48" w:rsidRDefault="000C39D6" w:rsidP="00D81606">
            <w:pPr>
              <w:widowControl/>
              <w:rPr>
                <w:rFonts w:eastAsia="標楷體"/>
                <w:kern w:val="0"/>
                <w:sz w:val="28"/>
                <w:szCs w:val="28"/>
              </w:rPr>
            </w:pPr>
          </w:p>
        </w:tc>
        <w:tc>
          <w:tcPr>
            <w:tcW w:w="14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FB5E6E6"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272</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067C311"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E755-E756</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7B3683F"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 xml:space="preserve">　</w:t>
            </w:r>
          </w:p>
        </w:tc>
      </w:tr>
      <w:tr w:rsidR="000C39D6" w:rsidRPr="00870B48" w14:paraId="2FCD2B5E" w14:textId="77777777" w:rsidTr="00D81606">
        <w:trPr>
          <w:trHeight w:val="402"/>
        </w:trPr>
        <w:tc>
          <w:tcPr>
            <w:tcW w:w="53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4C13EE" w14:textId="77777777" w:rsidR="000C39D6" w:rsidRPr="00870B48" w:rsidRDefault="000C39D6" w:rsidP="00D81606">
            <w:pPr>
              <w:widowControl/>
              <w:rPr>
                <w:rFonts w:eastAsia="標楷體"/>
                <w:kern w:val="0"/>
                <w:sz w:val="28"/>
                <w:szCs w:val="28"/>
              </w:rPr>
            </w:pPr>
          </w:p>
        </w:tc>
        <w:tc>
          <w:tcPr>
            <w:tcW w:w="339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551AC" w14:textId="77777777" w:rsidR="000C39D6" w:rsidRPr="00870B48" w:rsidRDefault="000C39D6" w:rsidP="00D81606">
            <w:pPr>
              <w:widowControl/>
              <w:rPr>
                <w:rFonts w:eastAsia="標楷體"/>
                <w:kern w:val="0"/>
                <w:sz w:val="28"/>
                <w:szCs w:val="28"/>
              </w:rPr>
            </w:pPr>
          </w:p>
        </w:tc>
        <w:tc>
          <w:tcPr>
            <w:tcW w:w="14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A3B26E0"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272</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A4F2EB9"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E77-E78</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AC056C2"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 xml:space="preserve">　</w:t>
            </w:r>
          </w:p>
        </w:tc>
      </w:tr>
      <w:tr w:rsidR="000C39D6" w:rsidRPr="00870B48" w14:paraId="4FC1CC85" w14:textId="77777777" w:rsidTr="00D81606">
        <w:trPr>
          <w:trHeight w:val="402"/>
        </w:trPr>
        <w:tc>
          <w:tcPr>
            <w:tcW w:w="53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057549" w14:textId="77777777" w:rsidR="000C39D6" w:rsidRPr="00870B48" w:rsidRDefault="000C39D6" w:rsidP="00D81606">
            <w:pPr>
              <w:widowControl/>
              <w:rPr>
                <w:rFonts w:eastAsia="標楷體"/>
                <w:kern w:val="0"/>
                <w:sz w:val="28"/>
                <w:szCs w:val="28"/>
              </w:rPr>
            </w:pPr>
          </w:p>
        </w:tc>
        <w:tc>
          <w:tcPr>
            <w:tcW w:w="339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715DF2" w14:textId="77777777" w:rsidR="000C39D6" w:rsidRPr="00870B48" w:rsidRDefault="000C39D6" w:rsidP="00D81606">
            <w:pPr>
              <w:widowControl/>
              <w:rPr>
                <w:rFonts w:eastAsia="標楷體"/>
                <w:kern w:val="0"/>
                <w:sz w:val="28"/>
                <w:szCs w:val="28"/>
              </w:rPr>
            </w:pPr>
          </w:p>
        </w:tc>
        <w:tc>
          <w:tcPr>
            <w:tcW w:w="142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92DBA18"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272</w:t>
            </w:r>
          </w:p>
        </w:tc>
        <w:tc>
          <w:tcPr>
            <w:tcW w:w="212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A4918DE"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E881-E882</w:t>
            </w:r>
          </w:p>
        </w:tc>
        <w:tc>
          <w:tcPr>
            <w:tcW w:w="226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14BB094" w14:textId="77777777" w:rsidR="000C39D6" w:rsidRPr="00870B48" w:rsidRDefault="000C39D6" w:rsidP="00D81606">
            <w:pPr>
              <w:widowControl/>
              <w:rPr>
                <w:rFonts w:eastAsia="標楷體"/>
                <w:kern w:val="0"/>
                <w:sz w:val="28"/>
                <w:szCs w:val="28"/>
              </w:rPr>
            </w:pPr>
            <w:r w:rsidRPr="00870B48">
              <w:rPr>
                <w:rFonts w:eastAsia="標楷體"/>
                <w:kern w:val="0"/>
                <w:sz w:val="28"/>
                <w:szCs w:val="28"/>
              </w:rPr>
              <w:t xml:space="preserve">　</w:t>
            </w:r>
          </w:p>
        </w:tc>
      </w:tr>
    </w:tbl>
    <w:p w14:paraId="5B1E79C4" w14:textId="75DD0978" w:rsidR="000C39D6" w:rsidRPr="00870B48" w:rsidRDefault="000C39D6" w:rsidP="00745610">
      <w:pPr>
        <w:rPr>
          <w:rFonts w:eastAsia="標楷體"/>
        </w:rPr>
      </w:pPr>
    </w:p>
    <w:p w14:paraId="3BC141C5" w14:textId="77777777" w:rsidR="000C39D6" w:rsidRPr="00870B48" w:rsidRDefault="000C39D6">
      <w:pPr>
        <w:widowControl/>
        <w:suppressAutoHyphens w:val="0"/>
        <w:rPr>
          <w:rFonts w:eastAsia="標楷體"/>
        </w:rPr>
      </w:pPr>
      <w:r w:rsidRPr="00870B48">
        <w:rPr>
          <w:rFonts w:eastAsia="標楷體"/>
        </w:rPr>
        <w:br w:type="page"/>
      </w:r>
    </w:p>
    <w:p w14:paraId="172F0670" w14:textId="55637B0B" w:rsidR="0046261F" w:rsidRPr="00F77B59" w:rsidRDefault="000C39D6" w:rsidP="000F231C">
      <w:pPr>
        <w:pStyle w:val="2"/>
        <w:numPr>
          <w:ilvl w:val="0"/>
          <w:numId w:val="97"/>
        </w:numPr>
        <w:rPr>
          <w:rFonts w:ascii="Times New Roman" w:hAnsi="Times New Roman"/>
          <w:sz w:val="20"/>
          <w:szCs w:val="20"/>
        </w:rPr>
      </w:pPr>
      <w:r w:rsidRPr="00F77B59">
        <w:rPr>
          <w:rFonts w:ascii="Times New Roman" w:hAnsi="Times New Roman" w:hint="eastAsia"/>
          <w:sz w:val="20"/>
          <w:szCs w:val="20"/>
        </w:rPr>
        <w:lastRenderedPageBreak/>
        <w:t>039</w:t>
      </w:r>
      <w:r w:rsidRPr="00F77B59">
        <w:rPr>
          <w:rFonts w:ascii="Times New Roman" w:hAnsi="Times New Roman" w:hint="eastAsia"/>
          <w:sz w:val="20"/>
          <w:szCs w:val="20"/>
        </w:rPr>
        <w:t>指標版本：實施起</w:t>
      </w:r>
      <w:r w:rsidR="00F93E14" w:rsidRPr="00F77B59">
        <w:rPr>
          <w:rFonts w:ascii="Times New Roman" w:hAnsi="Times New Roman" w:hint="eastAsia"/>
          <w:sz w:val="20"/>
          <w:szCs w:val="20"/>
        </w:rPr>
        <w:t>迄</w:t>
      </w:r>
      <w:r w:rsidRPr="00F77B59">
        <w:rPr>
          <w:rFonts w:ascii="Times New Roman" w:hAnsi="Times New Roman" w:hint="eastAsia"/>
          <w:sz w:val="20"/>
          <w:szCs w:val="20"/>
        </w:rPr>
        <w:t>日</w:t>
      </w:r>
      <w:r w:rsidRPr="00F77B59">
        <w:rPr>
          <w:rFonts w:ascii="Times New Roman" w:hAnsi="Times New Roman" w:hint="eastAsia"/>
          <w:sz w:val="20"/>
          <w:szCs w:val="20"/>
        </w:rPr>
        <w:tab/>
        <w:t>102</w:t>
      </w:r>
      <w:r w:rsidRPr="00F77B59">
        <w:rPr>
          <w:rFonts w:ascii="Times New Roman" w:hAnsi="Times New Roman" w:hint="eastAsia"/>
          <w:sz w:val="20"/>
          <w:szCs w:val="20"/>
        </w:rPr>
        <w:t>年</w:t>
      </w:r>
      <w:r w:rsidRPr="00F77B59">
        <w:rPr>
          <w:rFonts w:ascii="Times New Roman" w:hAnsi="Times New Roman" w:hint="eastAsia"/>
          <w:sz w:val="20"/>
          <w:szCs w:val="20"/>
        </w:rPr>
        <w:t>11</w:t>
      </w:r>
      <w:r w:rsidRPr="00F77B59">
        <w:rPr>
          <w:rFonts w:ascii="Times New Roman" w:hAnsi="Times New Roman" w:hint="eastAsia"/>
          <w:sz w:val="20"/>
          <w:szCs w:val="20"/>
        </w:rPr>
        <w:t>月</w:t>
      </w:r>
      <w:r w:rsidRPr="00F77B59">
        <w:rPr>
          <w:rFonts w:ascii="Times New Roman" w:hAnsi="Times New Roman" w:hint="eastAsia"/>
          <w:sz w:val="20"/>
          <w:szCs w:val="20"/>
        </w:rPr>
        <w:t>1</w:t>
      </w:r>
      <w:r w:rsidRPr="00F77B59">
        <w:rPr>
          <w:rFonts w:ascii="Times New Roman" w:hAnsi="Times New Roman" w:hint="eastAsia"/>
          <w:sz w:val="20"/>
          <w:szCs w:val="20"/>
        </w:rPr>
        <w:t>日</w:t>
      </w:r>
      <w:r w:rsidRPr="00F77B59">
        <w:rPr>
          <w:rFonts w:ascii="Times New Roman" w:hAnsi="Times New Roman" w:hint="eastAsia"/>
          <w:sz w:val="20"/>
          <w:szCs w:val="20"/>
        </w:rPr>
        <w:t>(</w:t>
      </w:r>
      <w:r w:rsidRPr="00F77B59">
        <w:rPr>
          <w:rFonts w:ascii="Times New Roman" w:hAnsi="Times New Roman" w:hint="eastAsia"/>
          <w:sz w:val="20"/>
          <w:szCs w:val="20"/>
        </w:rPr>
        <w:t>費用年月</w:t>
      </w:r>
      <w:r w:rsidRPr="00F77B59">
        <w:rPr>
          <w:rFonts w:ascii="Times New Roman" w:hAnsi="Times New Roman" w:hint="eastAsia"/>
          <w:sz w:val="20"/>
          <w:szCs w:val="20"/>
        </w:rPr>
        <w:t>)~ 104</w:t>
      </w:r>
      <w:r w:rsidRPr="00F77B59">
        <w:rPr>
          <w:rFonts w:ascii="Times New Roman" w:hAnsi="Times New Roman" w:hint="eastAsia"/>
          <w:sz w:val="20"/>
          <w:szCs w:val="20"/>
        </w:rPr>
        <w:t>年</w:t>
      </w:r>
      <w:r w:rsidRPr="00F77B59">
        <w:rPr>
          <w:rFonts w:ascii="Times New Roman" w:hAnsi="Times New Roman" w:hint="eastAsia"/>
          <w:sz w:val="20"/>
          <w:szCs w:val="20"/>
        </w:rPr>
        <w:t>12</w:t>
      </w:r>
      <w:r w:rsidRPr="00F77B59">
        <w:rPr>
          <w:rFonts w:ascii="Times New Roman" w:hAnsi="Times New Roman" w:hint="eastAsia"/>
          <w:sz w:val="20"/>
          <w:szCs w:val="20"/>
        </w:rPr>
        <w:t>月</w:t>
      </w:r>
      <w:r w:rsidRPr="00F77B59">
        <w:rPr>
          <w:rFonts w:ascii="Times New Roman" w:hAnsi="Times New Roman" w:hint="eastAsia"/>
          <w:sz w:val="20"/>
          <w:szCs w:val="20"/>
        </w:rPr>
        <w:t>31</w:t>
      </w:r>
      <w:r w:rsidRPr="00F77B59">
        <w:rPr>
          <w:rFonts w:ascii="Times New Roman" w:hAnsi="Times New Roman" w:hint="eastAsia"/>
          <w:sz w:val="20"/>
          <w:szCs w:val="20"/>
        </w:rPr>
        <w:t>日</w:t>
      </w:r>
    </w:p>
    <w:tbl>
      <w:tblPr>
        <w:tblW w:w="9667" w:type="dxa"/>
        <w:tblCellMar>
          <w:left w:w="10" w:type="dxa"/>
          <w:right w:w="10" w:type="dxa"/>
        </w:tblCellMar>
        <w:tblLook w:val="04A0" w:firstRow="1" w:lastRow="0" w:firstColumn="1" w:lastColumn="0" w:noHBand="0" w:noVBand="1"/>
      </w:tblPr>
      <w:tblGrid>
        <w:gridCol w:w="1843"/>
        <w:gridCol w:w="7824"/>
      </w:tblGrid>
      <w:tr w:rsidR="0046261F" w:rsidRPr="00870B48" w14:paraId="024BD60C" w14:textId="77777777" w:rsidTr="001C4572">
        <w:tc>
          <w:tcPr>
            <w:tcW w:w="1843" w:type="dxa"/>
            <w:tcBorders>
              <w:top w:val="double" w:sz="4"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216B242" w14:textId="77777777" w:rsidR="0046261F" w:rsidRPr="00870B48" w:rsidRDefault="0046261F" w:rsidP="0067566D">
            <w:pPr>
              <w:spacing w:line="300" w:lineRule="exact"/>
              <w:rPr>
                <w:rFonts w:eastAsia="標楷體"/>
                <w:color w:val="000000"/>
                <w:sz w:val="28"/>
                <w:szCs w:val="28"/>
              </w:rPr>
            </w:pPr>
            <w:r w:rsidRPr="00870B48">
              <w:rPr>
                <w:rFonts w:eastAsia="標楷體"/>
                <w:color w:val="000000"/>
                <w:sz w:val="28"/>
                <w:szCs w:val="28"/>
              </w:rPr>
              <w:t>指標名稱</w:t>
            </w:r>
          </w:p>
        </w:tc>
        <w:tc>
          <w:tcPr>
            <w:tcW w:w="7824" w:type="dxa"/>
            <w:tcBorders>
              <w:top w:val="double" w:sz="4"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BC150F7" w14:textId="77777777" w:rsidR="0046261F" w:rsidRPr="00870B48" w:rsidRDefault="0046261F" w:rsidP="0067566D">
            <w:pPr>
              <w:spacing w:line="300" w:lineRule="exact"/>
              <w:rPr>
                <w:rFonts w:eastAsia="標楷體"/>
                <w:sz w:val="28"/>
                <w:szCs w:val="28"/>
              </w:rPr>
            </w:pPr>
            <w:r w:rsidRPr="00870B48">
              <w:rPr>
                <w:rFonts w:eastAsia="標楷體"/>
                <w:sz w:val="28"/>
                <w:szCs w:val="28"/>
              </w:rPr>
              <w:t>039-</w:t>
            </w:r>
            <w:r w:rsidRPr="00870B48">
              <w:rPr>
                <w:rFonts w:eastAsia="標楷體"/>
                <w:sz w:val="28"/>
                <w:szCs w:val="28"/>
              </w:rPr>
              <w:t>西醫院所門診高血脂慢性病連續處方箋用藥日數重複率</w:t>
            </w:r>
          </w:p>
        </w:tc>
      </w:tr>
      <w:tr w:rsidR="0046261F" w:rsidRPr="00870B48" w14:paraId="0D6FA339" w14:textId="77777777" w:rsidTr="0067566D">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25F4B53" w14:textId="77777777" w:rsidR="0046261F" w:rsidRPr="00870B48" w:rsidRDefault="0046261F" w:rsidP="0067566D">
            <w:pPr>
              <w:spacing w:line="300" w:lineRule="exact"/>
              <w:rPr>
                <w:rFonts w:eastAsia="標楷體"/>
                <w:color w:val="000000"/>
                <w:sz w:val="28"/>
                <w:szCs w:val="28"/>
              </w:rPr>
            </w:pPr>
            <w:r w:rsidRPr="00870B48">
              <w:rPr>
                <w:rFonts w:eastAsia="標楷體"/>
                <w:color w:val="000000"/>
                <w:sz w:val="28"/>
                <w:szCs w:val="28"/>
              </w:rPr>
              <w:t>實施目的</w:t>
            </w:r>
          </w:p>
        </w:tc>
        <w:tc>
          <w:tcPr>
            <w:tcW w:w="782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CD97524" w14:textId="77777777" w:rsidR="0046261F" w:rsidRPr="00870B48" w:rsidRDefault="0046261F" w:rsidP="0067566D">
            <w:pPr>
              <w:spacing w:line="300" w:lineRule="exact"/>
              <w:rPr>
                <w:rFonts w:eastAsia="標楷體"/>
                <w:sz w:val="28"/>
                <w:szCs w:val="28"/>
              </w:rPr>
            </w:pPr>
            <w:r w:rsidRPr="00870B48">
              <w:rPr>
                <w:rFonts w:eastAsia="標楷體"/>
                <w:color w:val="000000"/>
                <w:sz w:val="28"/>
                <w:szCs w:val="28"/>
              </w:rPr>
              <w:t>降低不當之用藥型態</w:t>
            </w:r>
            <w:r w:rsidRPr="00870B48">
              <w:rPr>
                <w:rFonts w:eastAsia="標楷體"/>
                <w:sz w:val="28"/>
                <w:szCs w:val="28"/>
              </w:rPr>
              <w:t>，降低重覆用藥。</w:t>
            </w:r>
          </w:p>
        </w:tc>
      </w:tr>
      <w:tr w:rsidR="0046261F" w:rsidRPr="00870B48" w14:paraId="1999D2D7" w14:textId="77777777" w:rsidTr="0067566D">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ED57D94" w14:textId="77777777" w:rsidR="0046261F" w:rsidRPr="00870B48" w:rsidRDefault="0046261F" w:rsidP="0067566D">
            <w:pPr>
              <w:spacing w:line="300" w:lineRule="exact"/>
              <w:rPr>
                <w:rFonts w:eastAsia="標楷體"/>
                <w:color w:val="000000"/>
                <w:sz w:val="28"/>
                <w:szCs w:val="28"/>
              </w:rPr>
            </w:pPr>
            <w:r w:rsidRPr="00870B48">
              <w:rPr>
                <w:rFonts w:eastAsia="標楷體"/>
                <w:color w:val="000000"/>
                <w:sz w:val="28"/>
                <w:szCs w:val="28"/>
              </w:rPr>
              <w:t>指標定義</w:t>
            </w:r>
          </w:p>
          <w:p w14:paraId="2F3F4F43" w14:textId="77777777" w:rsidR="0046261F" w:rsidRPr="00870B48" w:rsidRDefault="0046261F" w:rsidP="0067566D">
            <w:pPr>
              <w:spacing w:line="300" w:lineRule="exact"/>
              <w:rPr>
                <w:rFonts w:eastAsia="標楷體"/>
                <w:color w:val="000000"/>
                <w:sz w:val="28"/>
                <w:szCs w:val="28"/>
              </w:rPr>
            </w:pPr>
          </w:p>
        </w:tc>
        <w:tc>
          <w:tcPr>
            <w:tcW w:w="782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AD09588" w14:textId="77777777" w:rsidR="0046261F" w:rsidRPr="00870B48" w:rsidRDefault="0046261F" w:rsidP="0067566D">
            <w:pPr>
              <w:spacing w:line="300" w:lineRule="exact"/>
              <w:jc w:val="both"/>
              <w:rPr>
                <w:rFonts w:eastAsia="標楷體"/>
                <w:sz w:val="28"/>
                <w:szCs w:val="28"/>
              </w:rPr>
            </w:pPr>
            <w:r w:rsidRPr="00870B48">
              <w:rPr>
                <w:rFonts w:eastAsia="標楷體"/>
                <w:sz w:val="28"/>
                <w:szCs w:val="28"/>
              </w:rPr>
              <w:t>分子</w:t>
            </w:r>
            <w:r w:rsidRPr="00870B48">
              <w:rPr>
                <w:rFonts w:eastAsia="標楷體"/>
                <w:sz w:val="28"/>
                <w:szCs w:val="28"/>
              </w:rPr>
              <w:t>-</w:t>
            </w:r>
            <w:r w:rsidRPr="00870B48">
              <w:rPr>
                <w:rFonts w:eastAsia="標楷體"/>
                <w:sz w:val="28"/>
                <w:szCs w:val="28"/>
              </w:rPr>
              <w:t>門診高血脂慢性病連續處方箋重複日數</w:t>
            </w:r>
          </w:p>
          <w:p w14:paraId="1F05543B" w14:textId="77777777" w:rsidR="0046261F" w:rsidRPr="00870B48" w:rsidRDefault="0046261F" w:rsidP="0067566D">
            <w:pPr>
              <w:spacing w:line="300" w:lineRule="exact"/>
              <w:jc w:val="both"/>
              <w:rPr>
                <w:rFonts w:eastAsia="標楷體"/>
                <w:sz w:val="28"/>
                <w:szCs w:val="28"/>
              </w:rPr>
            </w:pPr>
            <w:r w:rsidRPr="00870B48">
              <w:rPr>
                <w:rFonts w:eastAsia="標楷體"/>
                <w:sz w:val="28"/>
                <w:szCs w:val="28"/>
              </w:rPr>
              <w:t>分母</w:t>
            </w:r>
            <w:r w:rsidRPr="00870B48">
              <w:rPr>
                <w:rFonts w:eastAsia="標楷體"/>
                <w:sz w:val="28"/>
                <w:szCs w:val="28"/>
              </w:rPr>
              <w:t>-</w:t>
            </w:r>
            <w:r w:rsidRPr="00870B48">
              <w:rPr>
                <w:rFonts w:eastAsia="標楷體"/>
                <w:sz w:val="28"/>
                <w:szCs w:val="28"/>
              </w:rPr>
              <w:t>門診高血脂慢性病連續處方箋給藥日數</w:t>
            </w:r>
          </w:p>
          <w:p w14:paraId="2A7D1C66" w14:textId="77777777" w:rsidR="0046261F" w:rsidRPr="00870B48" w:rsidRDefault="0046261F" w:rsidP="0067566D">
            <w:pPr>
              <w:spacing w:line="300" w:lineRule="exact"/>
              <w:jc w:val="both"/>
              <w:rPr>
                <w:rFonts w:eastAsia="標楷體"/>
                <w:sz w:val="28"/>
                <w:szCs w:val="28"/>
              </w:rPr>
            </w:pPr>
          </w:p>
          <w:p w14:paraId="1CB73B0A" w14:textId="77777777" w:rsidR="0046261F" w:rsidRPr="00870B48" w:rsidRDefault="0046261F" w:rsidP="0067566D">
            <w:pPr>
              <w:spacing w:line="300" w:lineRule="exact"/>
              <w:jc w:val="both"/>
              <w:rPr>
                <w:rFonts w:eastAsia="標楷體"/>
                <w:sz w:val="28"/>
                <w:szCs w:val="28"/>
              </w:rPr>
            </w:pPr>
            <w:r w:rsidRPr="00870B48">
              <w:rPr>
                <w:rFonts w:eastAsia="標楷體"/>
                <w:sz w:val="28"/>
                <w:szCs w:val="28"/>
              </w:rPr>
              <w:t>門診高血脂慢性病連續處方箋重複日數</w:t>
            </w:r>
            <w:r w:rsidRPr="00870B48">
              <w:rPr>
                <w:rFonts w:eastAsia="標楷體"/>
                <w:sz w:val="28"/>
                <w:szCs w:val="28"/>
              </w:rPr>
              <w:t>:</w:t>
            </w:r>
            <w:r w:rsidRPr="00870B48">
              <w:rPr>
                <w:rFonts w:eastAsia="標楷體"/>
                <w:sz w:val="28"/>
                <w:szCs w:val="28"/>
              </w:rPr>
              <w:t>指高血脂同一病人同院所同品項用藥日數重複。</w:t>
            </w:r>
          </w:p>
          <w:p w14:paraId="3C60BB23" w14:textId="77777777" w:rsidR="0046261F" w:rsidRPr="00870B48" w:rsidRDefault="0046261F" w:rsidP="0067566D">
            <w:pPr>
              <w:spacing w:line="300" w:lineRule="exact"/>
              <w:jc w:val="both"/>
              <w:rPr>
                <w:rFonts w:eastAsia="標楷體"/>
                <w:sz w:val="28"/>
                <w:szCs w:val="28"/>
              </w:rPr>
            </w:pPr>
          </w:p>
          <w:p w14:paraId="65F7F2A6" w14:textId="77777777" w:rsidR="0046261F" w:rsidRPr="00870B48" w:rsidRDefault="0046261F" w:rsidP="0067566D">
            <w:pPr>
              <w:spacing w:line="300" w:lineRule="exact"/>
              <w:jc w:val="both"/>
              <w:rPr>
                <w:rFonts w:eastAsia="標楷體"/>
                <w:sz w:val="28"/>
                <w:szCs w:val="28"/>
              </w:rPr>
            </w:pPr>
            <w:r w:rsidRPr="00870B48">
              <w:rPr>
                <w:rFonts w:eastAsia="標楷體"/>
                <w:sz w:val="28"/>
                <w:szCs w:val="28"/>
              </w:rPr>
              <w:t>慢性病連續處方箋提前</w:t>
            </w:r>
            <w:r w:rsidRPr="00870B48">
              <w:rPr>
                <w:rFonts w:eastAsia="標楷體"/>
                <w:sz w:val="28"/>
                <w:szCs w:val="28"/>
              </w:rPr>
              <w:t>10</w:t>
            </w:r>
            <w:r w:rsidRPr="00870B48">
              <w:rPr>
                <w:rFonts w:eastAsia="標楷體"/>
                <w:sz w:val="28"/>
                <w:szCs w:val="28"/>
              </w:rPr>
              <w:t>日領藥部分不列入重複日數計算。</w:t>
            </w:r>
          </w:p>
          <w:p w14:paraId="7424A856" w14:textId="77777777" w:rsidR="0046261F" w:rsidRPr="00870B48" w:rsidRDefault="0046261F" w:rsidP="0067566D">
            <w:pPr>
              <w:spacing w:line="300" w:lineRule="exact"/>
              <w:jc w:val="both"/>
              <w:rPr>
                <w:rFonts w:eastAsia="標楷體"/>
                <w:sz w:val="28"/>
                <w:szCs w:val="28"/>
              </w:rPr>
            </w:pPr>
          </w:p>
          <w:p w14:paraId="3D5AE9DF" w14:textId="77777777" w:rsidR="0046261F" w:rsidRPr="00870B48" w:rsidRDefault="0046261F" w:rsidP="0067566D">
            <w:pPr>
              <w:spacing w:line="300" w:lineRule="exact"/>
              <w:jc w:val="both"/>
              <w:rPr>
                <w:rFonts w:eastAsia="標楷體"/>
                <w:sz w:val="28"/>
                <w:szCs w:val="28"/>
              </w:rPr>
            </w:pPr>
            <w:r w:rsidRPr="00870B48">
              <w:rPr>
                <w:rFonts w:eastAsia="標楷體"/>
                <w:sz w:val="28"/>
                <w:szCs w:val="28"/>
              </w:rPr>
              <w:t>高血脂</w:t>
            </w:r>
            <w:r w:rsidRPr="00870B48">
              <w:rPr>
                <w:rFonts w:eastAsia="標楷體"/>
                <w:sz w:val="28"/>
                <w:szCs w:val="28"/>
              </w:rPr>
              <w:t>:</w:t>
            </w:r>
            <w:r w:rsidRPr="00870B48">
              <w:rPr>
                <w:rFonts w:eastAsia="標楷體"/>
                <w:sz w:val="28"/>
                <w:szCs w:val="28"/>
              </w:rPr>
              <w:t>係指主次診斷前</w:t>
            </w:r>
            <w:r w:rsidRPr="00870B48">
              <w:rPr>
                <w:rFonts w:eastAsia="標楷體"/>
                <w:sz w:val="28"/>
                <w:szCs w:val="28"/>
              </w:rPr>
              <w:t>3</w:t>
            </w:r>
            <w:r w:rsidRPr="00870B48">
              <w:rPr>
                <w:rFonts w:eastAsia="標楷體"/>
                <w:sz w:val="28"/>
                <w:szCs w:val="28"/>
              </w:rPr>
              <w:t>碼為</w:t>
            </w:r>
            <w:r w:rsidRPr="00870B48">
              <w:rPr>
                <w:rFonts w:eastAsia="標楷體"/>
                <w:sz w:val="28"/>
                <w:szCs w:val="28"/>
              </w:rPr>
              <w:t>`272`(DISORDERS OF LIPOID METABOLISM)</w:t>
            </w:r>
            <w:r w:rsidRPr="00870B48">
              <w:rPr>
                <w:rFonts w:eastAsia="標楷體"/>
                <w:sz w:val="28"/>
                <w:szCs w:val="28"/>
              </w:rPr>
              <w:t>。</w:t>
            </w:r>
          </w:p>
          <w:p w14:paraId="63CAE8F3" w14:textId="77777777" w:rsidR="0046261F" w:rsidRPr="00870B48" w:rsidRDefault="0046261F" w:rsidP="0067566D">
            <w:pPr>
              <w:spacing w:line="300" w:lineRule="exact"/>
              <w:rPr>
                <w:rFonts w:eastAsia="標楷體"/>
                <w:sz w:val="28"/>
                <w:szCs w:val="28"/>
              </w:rPr>
            </w:pPr>
          </w:p>
          <w:p w14:paraId="7A57A36A" w14:textId="77777777" w:rsidR="0046261F" w:rsidRPr="00870B48" w:rsidRDefault="0046261F" w:rsidP="0067566D">
            <w:pPr>
              <w:spacing w:line="300" w:lineRule="exact"/>
              <w:rPr>
                <w:rFonts w:eastAsia="標楷體"/>
                <w:sz w:val="28"/>
                <w:szCs w:val="28"/>
              </w:rPr>
            </w:pPr>
            <w:r w:rsidRPr="00870B48">
              <w:rPr>
                <w:rFonts w:eastAsia="標楷體"/>
                <w:sz w:val="28"/>
                <w:szCs w:val="28"/>
              </w:rPr>
              <w:t>高血脂用藥</w:t>
            </w:r>
            <w:r w:rsidRPr="00870B48">
              <w:rPr>
                <w:rFonts w:eastAsia="標楷體"/>
                <w:sz w:val="28"/>
                <w:szCs w:val="28"/>
              </w:rPr>
              <w:t>:</w:t>
            </w:r>
            <w:r w:rsidRPr="00870B48">
              <w:rPr>
                <w:rFonts w:eastAsia="標楷體"/>
                <w:sz w:val="28"/>
                <w:szCs w:val="28"/>
              </w:rPr>
              <w:t>係指</w:t>
            </w:r>
            <w:r w:rsidRPr="00870B48">
              <w:rPr>
                <w:rFonts w:eastAsia="標楷體"/>
                <w:sz w:val="28"/>
                <w:szCs w:val="28"/>
              </w:rPr>
              <w:t>ATC7</w:t>
            </w:r>
            <w:r w:rsidRPr="00870B48">
              <w:rPr>
                <w:rFonts w:eastAsia="標楷體"/>
                <w:sz w:val="28"/>
                <w:szCs w:val="28"/>
              </w:rPr>
              <w:t>碼前三碼為</w:t>
            </w:r>
            <w:r w:rsidRPr="00870B48">
              <w:rPr>
                <w:rFonts w:eastAsia="標楷體"/>
                <w:sz w:val="28"/>
                <w:szCs w:val="28"/>
              </w:rPr>
              <w:t xml:space="preserve">`C10`(SERUM LIPID REDUCING AGENTS) </w:t>
            </w:r>
            <w:r w:rsidRPr="00870B48">
              <w:rPr>
                <w:rFonts w:eastAsia="標楷體"/>
                <w:sz w:val="28"/>
                <w:szCs w:val="28"/>
              </w:rPr>
              <w:t>。</w:t>
            </w:r>
          </w:p>
          <w:p w14:paraId="0F25245A" w14:textId="77777777" w:rsidR="0046261F" w:rsidRPr="00870B48" w:rsidRDefault="0046261F" w:rsidP="0067566D">
            <w:pPr>
              <w:spacing w:line="300" w:lineRule="exact"/>
              <w:jc w:val="both"/>
              <w:rPr>
                <w:rFonts w:eastAsia="標楷體"/>
                <w:sz w:val="28"/>
                <w:szCs w:val="28"/>
              </w:rPr>
            </w:pPr>
          </w:p>
          <w:p w14:paraId="1EF05A81" w14:textId="77777777" w:rsidR="0046261F" w:rsidRPr="00870B48" w:rsidRDefault="0046261F" w:rsidP="0067566D">
            <w:pPr>
              <w:spacing w:line="300" w:lineRule="exact"/>
              <w:jc w:val="both"/>
              <w:rPr>
                <w:rFonts w:eastAsia="標楷體"/>
                <w:sz w:val="28"/>
                <w:szCs w:val="28"/>
              </w:rPr>
            </w:pPr>
            <w:r w:rsidRPr="00870B48">
              <w:rPr>
                <w:rFonts w:eastAsia="標楷體"/>
                <w:sz w:val="28"/>
                <w:szCs w:val="28"/>
              </w:rPr>
              <w:t>當季醫療院所申報門診高血脂慢性病連續處方箋件數小於等於</w:t>
            </w:r>
            <w:r w:rsidRPr="00870B48">
              <w:rPr>
                <w:rFonts w:eastAsia="標楷體"/>
                <w:sz w:val="28"/>
                <w:szCs w:val="28"/>
              </w:rPr>
              <w:t>10</w:t>
            </w:r>
            <w:r w:rsidRPr="00870B48">
              <w:rPr>
                <w:rFonts w:eastAsia="標楷體"/>
                <w:sz w:val="28"/>
                <w:szCs w:val="28"/>
              </w:rPr>
              <w:t>件者不列入計算。</w:t>
            </w:r>
          </w:p>
          <w:p w14:paraId="05CCB71F" w14:textId="77777777" w:rsidR="0046261F" w:rsidRPr="00870B48" w:rsidRDefault="0046261F" w:rsidP="0067566D">
            <w:pPr>
              <w:spacing w:line="300" w:lineRule="exact"/>
              <w:jc w:val="both"/>
              <w:rPr>
                <w:rFonts w:eastAsia="標楷體"/>
                <w:sz w:val="28"/>
                <w:szCs w:val="28"/>
              </w:rPr>
            </w:pPr>
          </w:p>
        </w:tc>
      </w:tr>
      <w:tr w:rsidR="0046261F" w:rsidRPr="00870B48" w14:paraId="3CCD43DC" w14:textId="77777777" w:rsidTr="0067566D">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D3A4CE2" w14:textId="77777777" w:rsidR="0046261F" w:rsidRPr="00870B48" w:rsidRDefault="0046261F" w:rsidP="0067566D">
            <w:pPr>
              <w:spacing w:line="300" w:lineRule="exact"/>
              <w:rPr>
                <w:rFonts w:eastAsia="標楷體"/>
                <w:color w:val="000000"/>
                <w:sz w:val="28"/>
                <w:szCs w:val="28"/>
              </w:rPr>
            </w:pPr>
            <w:r w:rsidRPr="00870B48">
              <w:rPr>
                <w:rFonts w:eastAsia="標楷體"/>
                <w:color w:val="000000"/>
                <w:sz w:val="28"/>
                <w:szCs w:val="28"/>
              </w:rPr>
              <w:t>指標屬性</w:t>
            </w:r>
          </w:p>
        </w:tc>
        <w:tc>
          <w:tcPr>
            <w:tcW w:w="782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0A45E96" w14:textId="77777777" w:rsidR="0046261F" w:rsidRPr="00870B48" w:rsidRDefault="0046261F" w:rsidP="0067566D">
            <w:pPr>
              <w:spacing w:line="300" w:lineRule="exact"/>
              <w:rPr>
                <w:rFonts w:eastAsia="標楷體"/>
                <w:sz w:val="28"/>
                <w:szCs w:val="28"/>
              </w:rPr>
            </w:pPr>
            <w:r w:rsidRPr="00870B48">
              <w:rPr>
                <w:rFonts w:eastAsia="標楷體"/>
                <w:sz w:val="28"/>
                <w:szCs w:val="28"/>
              </w:rPr>
              <w:t>負向</w:t>
            </w:r>
          </w:p>
        </w:tc>
      </w:tr>
      <w:tr w:rsidR="0046261F" w:rsidRPr="00870B48" w14:paraId="01D21011" w14:textId="77777777" w:rsidTr="0067566D">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9B11E93" w14:textId="77777777" w:rsidR="0046261F" w:rsidRPr="00870B48" w:rsidRDefault="0046261F" w:rsidP="0067566D">
            <w:pPr>
              <w:spacing w:line="300" w:lineRule="exact"/>
              <w:rPr>
                <w:rFonts w:eastAsia="標楷體"/>
                <w:color w:val="000000"/>
                <w:sz w:val="28"/>
                <w:szCs w:val="28"/>
              </w:rPr>
            </w:pPr>
            <w:r w:rsidRPr="00870B48">
              <w:rPr>
                <w:rFonts w:eastAsia="標楷體"/>
                <w:color w:val="000000"/>
                <w:sz w:val="28"/>
                <w:szCs w:val="28"/>
              </w:rPr>
              <w:t>分析單位</w:t>
            </w:r>
          </w:p>
        </w:tc>
        <w:tc>
          <w:tcPr>
            <w:tcW w:w="782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AEEAF91" w14:textId="77777777" w:rsidR="0046261F" w:rsidRPr="00870B48" w:rsidRDefault="0046261F" w:rsidP="0067566D">
            <w:pPr>
              <w:spacing w:line="300" w:lineRule="exact"/>
              <w:rPr>
                <w:rFonts w:eastAsia="標楷體"/>
                <w:sz w:val="28"/>
                <w:szCs w:val="28"/>
              </w:rPr>
            </w:pPr>
            <w:r w:rsidRPr="00870B48">
              <w:rPr>
                <w:rFonts w:eastAsia="標楷體"/>
                <w:sz w:val="28"/>
                <w:szCs w:val="28"/>
              </w:rPr>
              <w:t>依院所按季分析</w:t>
            </w:r>
          </w:p>
        </w:tc>
      </w:tr>
      <w:tr w:rsidR="0046261F" w:rsidRPr="00870B48" w14:paraId="47A528CA" w14:textId="77777777" w:rsidTr="0067566D">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2BF0D1A" w14:textId="77777777" w:rsidR="0046261F" w:rsidRPr="00870B48" w:rsidRDefault="0046261F" w:rsidP="0067566D">
            <w:pPr>
              <w:spacing w:line="300" w:lineRule="exact"/>
              <w:rPr>
                <w:rFonts w:eastAsia="標楷體"/>
                <w:color w:val="000000"/>
                <w:sz w:val="28"/>
                <w:szCs w:val="28"/>
              </w:rPr>
            </w:pPr>
            <w:r w:rsidRPr="00870B48">
              <w:rPr>
                <w:rFonts w:eastAsia="標楷體"/>
                <w:color w:val="000000"/>
                <w:sz w:val="28"/>
                <w:szCs w:val="28"/>
              </w:rPr>
              <w:t>分析範圍</w:t>
            </w:r>
          </w:p>
        </w:tc>
        <w:tc>
          <w:tcPr>
            <w:tcW w:w="782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6668FBE" w14:textId="77777777" w:rsidR="0046261F" w:rsidRPr="00870B48" w:rsidRDefault="0046261F" w:rsidP="0067566D">
            <w:pPr>
              <w:spacing w:line="300" w:lineRule="exact"/>
              <w:rPr>
                <w:rFonts w:eastAsia="標楷體"/>
                <w:sz w:val="28"/>
                <w:szCs w:val="28"/>
              </w:rPr>
            </w:pPr>
            <w:r w:rsidRPr="00870B48">
              <w:rPr>
                <w:rFonts w:eastAsia="標楷體"/>
                <w:sz w:val="28"/>
                <w:szCs w:val="28"/>
              </w:rPr>
              <w:t>西醫基層總額部門門診案件</w:t>
            </w:r>
          </w:p>
        </w:tc>
      </w:tr>
      <w:tr w:rsidR="0046261F" w:rsidRPr="00870B48" w14:paraId="6EE486E7" w14:textId="77777777" w:rsidTr="0067566D">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61AB323" w14:textId="77777777" w:rsidR="0046261F" w:rsidRPr="00870B48" w:rsidRDefault="0046261F" w:rsidP="0067566D">
            <w:pPr>
              <w:spacing w:line="300" w:lineRule="exact"/>
              <w:rPr>
                <w:rFonts w:eastAsia="標楷體"/>
                <w:color w:val="000000"/>
                <w:sz w:val="28"/>
                <w:szCs w:val="28"/>
              </w:rPr>
            </w:pPr>
            <w:r w:rsidRPr="00870B48">
              <w:rPr>
                <w:rFonts w:eastAsia="標楷體"/>
                <w:color w:val="000000"/>
                <w:sz w:val="28"/>
                <w:szCs w:val="28"/>
              </w:rPr>
              <w:t>處理方式</w:t>
            </w:r>
          </w:p>
        </w:tc>
        <w:tc>
          <w:tcPr>
            <w:tcW w:w="782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95712D0" w14:textId="77777777" w:rsidR="0046261F" w:rsidRPr="00870B48" w:rsidRDefault="0046261F" w:rsidP="0067566D">
            <w:pPr>
              <w:spacing w:line="300" w:lineRule="exact"/>
              <w:jc w:val="both"/>
              <w:rPr>
                <w:rFonts w:eastAsia="標楷體"/>
                <w:sz w:val="28"/>
                <w:szCs w:val="28"/>
              </w:rPr>
            </w:pPr>
            <w:r w:rsidRPr="00870B48">
              <w:rPr>
                <w:rFonts w:eastAsia="標楷體"/>
                <w:sz w:val="28"/>
                <w:szCs w:val="28"/>
              </w:rPr>
              <w:t>院所門診高血脂慢性病連續處方箋用藥日數重複率如超過閾值，不予支付超過部分之高血脂藥品費用。</w:t>
            </w:r>
          </w:p>
          <w:p w14:paraId="4C79B23E" w14:textId="77777777" w:rsidR="0046261F" w:rsidRPr="00870B48" w:rsidRDefault="0046261F" w:rsidP="0067566D">
            <w:pPr>
              <w:spacing w:line="300" w:lineRule="exact"/>
              <w:jc w:val="both"/>
              <w:rPr>
                <w:rFonts w:eastAsia="標楷體"/>
                <w:sz w:val="28"/>
                <w:szCs w:val="28"/>
              </w:rPr>
            </w:pPr>
            <w:r w:rsidRPr="00870B48">
              <w:rPr>
                <w:rFonts w:eastAsia="標楷體"/>
                <w:sz w:val="28"/>
                <w:szCs w:val="28"/>
              </w:rPr>
              <w:t>不予支付點數公式＝</w:t>
            </w:r>
            <w:r w:rsidRPr="00870B48">
              <w:rPr>
                <w:rFonts w:eastAsia="標楷體"/>
                <w:sz w:val="28"/>
                <w:szCs w:val="28"/>
              </w:rPr>
              <w:t>(</w:t>
            </w:r>
            <w:r w:rsidRPr="00870B48">
              <w:rPr>
                <w:rFonts w:eastAsia="標楷體"/>
                <w:sz w:val="28"/>
                <w:szCs w:val="28"/>
              </w:rPr>
              <w:t>用藥日數重複率－</w:t>
            </w:r>
            <w:r w:rsidRPr="00870B48">
              <w:rPr>
                <w:rFonts w:eastAsia="標楷體"/>
                <w:sz w:val="28"/>
                <w:szCs w:val="28"/>
              </w:rPr>
              <w:t xml:space="preserve">5.19%) × </w:t>
            </w:r>
            <w:r w:rsidRPr="00870B48">
              <w:rPr>
                <w:rFonts w:eastAsia="標楷體"/>
                <w:sz w:val="28"/>
                <w:szCs w:val="28"/>
              </w:rPr>
              <w:t>總用藥日數</w:t>
            </w:r>
            <w:r w:rsidRPr="00870B48">
              <w:rPr>
                <w:rFonts w:eastAsia="標楷體"/>
                <w:sz w:val="28"/>
                <w:szCs w:val="28"/>
              </w:rPr>
              <w:t>×(</w:t>
            </w:r>
            <w:r w:rsidRPr="00870B48">
              <w:rPr>
                <w:rFonts w:eastAsia="標楷體"/>
                <w:sz w:val="28"/>
                <w:szCs w:val="28"/>
              </w:rPr>
              <w:t>總藥費點數</w:t>
            </w:r>
            <w:r w:rsidRPr="00870B48">
              <w:rPr>
                <w:rFonts w:eastAsia="標楷體"/>
                <w:sz w:val="28"/>
                <w:szCs w:val="28"/>
              </w:rPr>
              <w:t>/</w:t>
            </w:r>
            <w:r w:rsidRPr="00870B48">
              <w:rPr>
                <w:rFonts w:eastAsia="標楷體"/>
                <w:sz w:val="28"/>
                <w:szCs w:val="28"/>
              </w:rPr>
              <w:t>總用藥日數</w:t>
            </w:r>
            <w:r w:rsidRPr="00870B48">
              <w:rPr>
                <w:rFonts w:eastAsia="標楷體"/>
                <w:sz w:val="28"/>
                <w:szCs w:val="28"/>
              </w:rPr>
              <w:t>)</w:t>
            </w:r>
          </w:p>
          <w:p w14:paraId="73B7D7F3" w14:textId="77777777" w:rsidR="0046261F" w:rsidRPr="00870B48" w:rsidRDefault="0046261F" w:rsidP="0067566D">
            <w:pPr>
              <w:spacing w:line="300" w:lineRule="exact"/>
              <w:jc w:val="both"/>
              <w:rPr>
                <w:rFonts w:eastAsia="標楷體"/>
                <w:b/>
                <w:sz w:val="28"/>
                <w:szCs w:val="28"/>
                <w:u w:val="single"/>
              </w:rPr>
            </w:pPr>
          </w:p>
        </w:tc>
      </w:tr>
      <w:tr w:rsidR="0046261F" w:rsidRPr="00870B48" w14:paraId="6C869681" w14:textId="77777777" w:rsidTr="0067566D">
        <w:tc>
          <w:tcPr>
            <w:tcW w:w="184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0182F0C" w14:textId="77777777" w:rsidR="0046261F" w:rsidRPr="00870B48" w:rsidRDefault="0046261F" w:rsidP="0067566D">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82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AD1C530" w14:textId="77777777" w:rsidR="0046261F" w:rsidRPr="00870B48" w:rsidRDefault="0046261F" w:rsidP="0067566D">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中華民國</w:t>
            </w: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8</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14</w:t>
            </w:r>
            <w:r w:rsidRPr="00870B48">
              <w:rPr>
                <w:rFonts w:ascii="Times New Roman" w:eastAsia="標楷體" w:hAnsi="Times New Roman"/>
                <w:sz w:val="28"/>
                <w:szCs w:val="28"/>
                <w:lang w:eastAsia="zh-TW"/>
              </w:rPr>
              <w:t>日衛部保字第</w:t>
            </w:r>
            <w:r w:rsidRPr="00870B48">
              <w:rPr>
                <w:rFonts w:ascii="Times New Roman" w:eastAsia="標楷體" w:hAnsi="Times New Roman"/>
                <w:sz w:val="28"/>
                <w:szCs w:val="28"/>
                <w:lang w:eastAsia="zh-TW"/>
              </w:rPr>
              <w:t>1020101635</w:t>
            </w:r>
            <w:r w:rsidRPr="00870B48">
              <w:rPr>
                <w:rFonts w:ascii="Times New Roman" w:eastAsia="標楷體" w:hAnsi="Times New Roman"/>
                <w:sz w:val="28"/>
                <w:szCs w:val="28"/>
                <w:lang w:eastAsia="zh-TW"/>
              </w:rPr>
              <w:t>號函</w:t>
            </w:r>
          </w:p>
        </w:tc>
      </w:tr>
      <w:tr w:rsidR="0046261F" w:rsidRPr="00870B48" w14:paraId="4379813F" w14:textId="77777777" w:rsidTr="0067566D">
        <w:trPr>
          <w:trHeight w:val="495"/>
        </w:trPr>
        <w:tc>
          <w:tcPr>
            <w:tcW w:w="1843"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0248CB6D" w14:textId="77777777" w:rsidR="0046261F" w:rsidRPr="00870B48" w:rsidRDefault="0046261F" w:rsidP="0067566D">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824"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3DB0D21D" w14:textId="77777777" w:rsidR="0046261F" w:rsidRPr="00870B48" w:rsidRDefault="0046261F" w:rsidP="0067566D">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中華民國</w:t>
            </w: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8</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22</w:t>
            </w:r>
            <w:r w:rsidRPr="00870B48">
              <w:rPr>
                <w:rFonts w:ascii="Times New Roman" w:eastAsia="標楷體" w:hAnsi="Times New Roman"/>
                <w:sz w:val="28"/>
                <w:szCs w:val="28"/>
                <w:lang w:eastAsia="zh-TW"/>
              </w:rPr>
              <w:t>日健保審字第</w:t>
            </w:r>
            <w:r w:rsidRPr="00870B48">
              <w:rPr>
                <w:rFonts w:ascii="Times New Roman" w:eastAsia="標楷體" w:hAnsi="Times New Roman"/>
                <w:sz w:val="28"/>
                <w:szCs w:val="28"/>
                <w:lang w:eastAsia="zh-TW"/>
              </w:rPr>
              <w:t>1020028087</w:t>
            </w:r>
            <w:r w:rsidRPr="00870B48">
              <w:rPr>
                <w:rFonts w:ascii="Times New Roman" w:eastAsia="標楷體" w:hAnsi="Times New Roman"/>
                <w:sz w:val="28"/>
                <w:szCs w:val="28"/>
                <w:lang w:eastAsia="zh-TW"/>
              </w:rPr>
              <w:t>號</w:t>
            </w:r>
          </w:p>
        </w:tc>
      </w:tr>
      <w:tr w:rsidR="0046261F" w:rsidRPr="00870B48" w14:paraId="28A90317" w14:textId="77777777" w:rsidTr="0067566D">
        <w:trPr>
          <w:trHeight w:val="405"/>
        </w:trPr>
        <w:tc>
          <w:tcPr>
            <w:tcW w:w="1843"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27602F25" w14:textId="77777777" w:rsidR="0046261F" w:rsidRPr="00870B48" w:rsidRDefault="0046261F" w:rsidP="0067566D">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實施起日</w:t>
            </w:r>
          </w:p>
        </w:tc>
        <w:tc>
          <w:tcPr>
            <w:tcW w:w="7824"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2FFD6F71" w14:textId="77777777" w:rsidR="0046261F" w:rsidRPr="00870B48" w:rsidRDefault="0046261F" w:rsidP="0067566D">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11</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1</w:t>
            </w:r>
            <w:r w:rsidRPr="00870B48">
              <w:rPr>
                <w:rFonts w:ascii="Times New Roman" w:eastAsia="標楷體" w:hAnsi="Times New Roman"/>
                <w:sz w:val="28"/>
                <w:szCs w:val="28"/>
                <w:lang w:eastAsia="zh-TW"/>
              </w:rPr>
              <w:t>日</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費用年月</w:t>
            </w:r>
            <w:r w:rsidRPr="00870B48">
              <w:rPr>
                <w:rFonts w:ascii="Times New Roman" w:eastAsia="標楷體" w:hAnsi="Times New Roman"/>
                <w:sz w:val="28"/>
                <w:szCs w:val="28"/>
                <w:lang w:eastAsia="zh-TW"/>
              </w:rPr>
              <w:t>)~ 104</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12</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31</w:t>
            </w:r>
            <w:r w:rsidRPr="00870B48">
              <w:rPr>
                <w:rFonts w:ascii="Times New Roman" w:eastAsia="標楷體" w:hAnsi="Times New Roman"/>
                <w:sz w:val="28"/>
                <w:szCs w:val="28"/>
                <w:lang w:eastAsia="zh-TW"/>
              </w:rPr>
              <w:t>日</w:t>
            </w:r>
          </w:p>
        </w:tc>
      </w:tr>
    </w:tbl>
    <w:p w14:paraId="76E8564E" w14:textId="186481ED" w:rsidR="000C39D6" w:rsidRPr="00870B48" w:rsidRDefault="000C39D6" w:rsidP="0046261F">
      <w:pPr>
        <w:rPr>
          <w:rFonts w:eastAsia="標楷體"/>
          <w:sz w:val="28"/>
          <w:szCs w:val="28"/>
        </w:rPr>
      </w:pPr>
    </w:p>
    <w:p w14:paraId="62D9268E" w14:textId="77777777" w:rsidR="000C39D6" w:rsidRPr="00870B48" w:rsidRDefault="000C39D6">
      <w:pPr>
        <w:widowControl/>
        <w:suppressAutoHyphens w:val="0"/>
        <w:rPr>
          <w:rFonts w:eastAsia="標楷體"/>
          <w:sz w:val="28"/>
          <w:szCs w:val="28"/>
        </w:rPr>
      </w:pPr>
      <w:r w:rsidRPr="00870B48">
        <w:rPr>
          <w:rFonts w:eastAsia="標楷體"/>
          <w:sz w:val="28"/>
          <w:szCs w:val="28"/>
        </w:rPr>
        <w:br w:type="page"/>
      </w:r>
    </w:p>
    <w:p w14:paraId="72750353" w14:textId="35FA646A" w:rsidR="000C39D6" w:rsidRPr="00870B48" w:rsidRDefault="000C39D6" w:rsidP="000F231C">
      <w:pPr>
        <w:pStyle w:val="1"/>
        <w:numPr>
          <w:ilvl w:val="0"/>
          <w:numId w:val="90"/>
        </w:numPr>
      </w:pPr>
      <w:r w:rsidRPr="00870B48">
        <w:rPr>
          <w:rFonts w:hint="eastAsia"/>
          <w:highlight w:val="yellow"/>
        </w:rPr>
        <w:lastRenderedPageBreak/>
        <w:t>040</w:t>
      </w:r>
      <w:r w:rsidRPr="00870B48">
        <w:rPr>
          <w:highlight w:val="yellow"/>
        </w:rPr>
        <w:t>-</w:t>
      </w:r>
      <w:r w:rsidRPr="00870B48">
        <w:rPr>
          <w:highlight w:val="yellow"/>
        </w:rPr>
        <w:t>西醫診所門診糖尿病慢性病連續處方箋用藥日數重複率</w:t>
      </w:r>
    </w:p>
    <w:p w14:paraId="0AA7EFBC" w14:textId="32EA5B25" w:rsidR="00092D2A" w:rsidRPr="00870B48" w:rsidRDefault="00092D2A" w:rsidP="00F93E14">
      <w:pPr>
        <w:ind w:leftChars="177" w:left="425"/>
        <w:rPr>
          <w:rFonts w:eastAsia="標楷體"/>
          <w:sz w:val="20"/>
          <w:szCs w:val="20"/>
          <w:highlight w:val="yellow"/>
        </w:rPr>
      </w:pPr>
      <w:r w:rsidRPr="00870B48">
        <w:rPr>
          <w:rFonts w:eastAsia="標楷體"/>
          <w:sz w:val="20"/>
          <w:szCs w:val="20"/>
          <w:highlight w:val="yellow"/>
        </w:rPr>
        <w:t>[</w:t>
      </w:r>
      <w:r w:rsidR="00F93E14" w:rsidRPr="00870B48">
        <w:rPr>
          <w:rFonts w:eastAsia="標楷體"/>
          <w:sz w:val="20"/>
          <w:szCs w:val="20"/>
          <w:highlight w:val="yellow"/>
        </w:rPr>
        <w:t>最新公告</w:t>
      </w:r>
      <w:r w:rsidR="00AC748A">
        <w:rPr>
          <w:rFonts w:eastAsia="標楷體" w:hint="eastAsia"/>
          <w:sz w:val="20"/>
          <w:szCs w:val="20"/>
          <w:highlight w:val="yellow"/>
        </w:rPr>
        <w:t>停止辦理</w:t>
      </w:r>
      <w:r w:rsidR="00F93E14" w:rsidRPr="00870B48">
        <w:rPr>
          <w:rFonts w:eastAsia="標楷體" w:hint="eastAsia"/>
          <w:sz w:val="20"/>
          <w:szCs w:val="20"/>
          <w:highlight w:val="yellow"/>
        </w:rPr>
        <w:t>起日溯自</w:t>
      </w:r>
      <w:r w:rsidR="00F93E14" w:rsidRPr="00870B48">
        <w:rPr>
          <w:rFonts w:eastAsia="標楷體" w:hint="eastAsia"/>
          <w:sz w:val="20"/>
          <w:szCs w:val="20"/>
          <w:highlight w:val="yellow"/>
        </w:rPr>
        <w:t>104</w:t>
      </w:r>
      <w:r w:rsidR="00F93E14" w:rsidRPr="00870B48">
        <w:rPr>
          <w:rFonts w:eastAsia="標楷體" w:hint="eastAsia"/>
          <w:sz w:val="20"/>
          <w:szCs w:val="20"/>
          <w:highlight w:val="yellow"/>
        </w:rPr>
        <w:t>年</w:t>
      </w:r>
      <w:r w:rsidR="00F93E14" w:rsidRPr="00870B48">
        <w:rPr>
          <w:rFonts w:eastAsia="標楷體" w:hint="eastAsia"/>
          <w:sz w:val="20"/>
          <w:szCs w:val="20"/>
          <w:highlight w:val="yellow"/>
        </w:rPr>
        <w:t>10</w:t>
      </w:r>
      <w:r w:rsidR="00F93E14" w:rsidRPr="00870B48">
        <w:rPr>
          <w:rFonts w:eastAsia="標楷體" w:hint="eastAsia"/>
          <w:sz w:val="20"/>
          <w:szCs w:val="20"/>
          <w:highlight w:val="yellow"/>
        </w:rPr>
        <w:t>月</w:t>
      </w:r>
      <w:r w:rsidR="00F93E14" w:rsidRPr="00870B48">
        <w:rPr>
          <w:rFonts w:eastAsia="標楷體" w:hint="eastAsia"/>
          <w:sz w:val="20"/>
          <w:szCs w:val="20"/>
          <w:highlight w:val="yellow"/>
        </w:rPr>
        <w:t>1</w:t>
      </w:r>
      <w:r w:rsidR="00F93E14" w:rsidRPr="00870B48">
        <w:rPr>
          <w:rFonts w:eastAsia="標楷體" w:hint="eastAsia"/>
          <w:sz w:val="20"/>
          <w:szCs w:val="20"/>
          <w:highlight w:val="yellow"/>
        </w:rPr>
        <w:t>日</w:t>
      </w:r>
      <w:r w:rsidR="00F93E14" w:rsidRPr="00870B48">
        <w:rPr>
          <w:rFonts w:eastAsia="標楷體" w:hint="eastAsia"/>
          <w:sz w:val="20"/>
          <w:szCs w:val="20"/>
          <w:highlight w:val="yellow"/>
        </w:rPr>
        <w:t>(</w:t>
      </w:r>
      <w:r w:rsidR="00F93E14" w:rsidRPr="00870B48">
        <w:rPr>
          <w:rFonts w:eastAsia="標楷體" w:hint="eastAsia"/>
          <w:sz w:val="20"/>
          <w:szCs w:val="20"/>
          <w:highlight w:val="yellow"/>
        </w:rPr>
        <w:t>費用年季</w:t>
      </w:r>
      <w:r w:rsidR="00F93E14" w:rsidRPr="00870B48">
        <w:rPr>
          <w:rFonts w:eastAsia="標楷體" w:hint="eastAsia"/>
          <w:sz w:val="20"/>
          <w:szCs w:val="20"/>
          <w:highlight w:val="yellow"/>
        </w:rPr>
        <w:t>)</w:t>
      </w:r>
      <w:r w:rsidR="00F93E14" w:rsidRPr="00870B48">
        <w:rPr>
          <w:rFonts w:eastAsia="標楷體" w:hint="eastAsia"/>
          <w:sz w:val="20"/>
          <w:szCs w:val="20"/>
          <w:highlight w:val="yellow"/>
        </w:rPr>
        <w:t>起暫時停止執行</w:t>
      </w:r>
      <w:r w:rsidRPr="00870B48">
        <w:rPr>
          <w:rFonts w:eastAsia="標楷體" w:hint="eastAsia"/>
          <w:sz w:val="20"/>
          <w:szCs w:val="20"/>
          <w:highlight w:val="yellow"/>
        </w:rPr>
        <w:t>；</w:t>
      </w:r>
      <w:r w:rsidRPr="00870B48">
        <w:rPr>
          <w:rFonts w:eastAsia="標楷體"/>
          <w:sz w:val="20"/>
          <w:szCs w:val="20"/>
          <w:highlight w:val="yellow"/>
        </w:rPr>
        <w:t>最初實施起日</w:t>
      </w:r>
      <w:r w:rsidR="00F93E14" w:rsidRPr="00870B48">
        <w:rPr>
          <w:rFonts w:eastAsia="標楷體"/>
          <w:sz w:val="20"/>
          <w:szCs w:val="20"/>
          <w:highlight w:val="yellow"/>
        </w:rPr>
        <w:t>102</w:t>
      </w:r>
      <w:r w:rsidRPr="00870B48">
        <w:rPr>
          <w:rFonts w:eastAsia="標楷體"/>
          <w:sz w:val="20"/>
          <w:szCs w:val="20"/>
          <w:highlight w:val="yellow"/>
        </w:rPr>
        <w:t>年</w:t>
      </w:r>
      <w:r w:rsidRPr="00870B48">
        <w:rPr>
          <w:rFonts w:eastAsia="標楷體"/>
          <w:sz w:val="20"/>
          <w:szCs w:val="20"/>
          <w:highlight w:val="yellow"/>
        </w:rPr>
        <w:t>1</w:t>
      </w:r>
      <w:r w:rsidR="00F93E14" w:rsidRPr="00870B48">
        <w:rPr>
          <w:rFonts w:eastAsia="標楷體"/>
          <w:sz w:val="20"/>
          <w:szCs w:val="20"/>
          <w:highlight w:val="yellow"/>
        </w:rPr>
        <w:t>1</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14:paraId="0BCB206F" w14:textId="77777777" w:rsidR="00092D2A" w:rsidRPr="00870B48" w:rsidRDefault="00092D2A" w:rsidP="00092D2A">
      <w:pPr>
        <w:rPr>
          <w:rFonts w:eastAsia="標楷體"/>
          <w:sz w:val="20"/>
          <w:szCs w:val="20"/>
        </w:rPr>
      </w:pPr>
    </w:p>
    <w:p w14:paraId="371CF14B" w14:textId="79B34006" w:rsidR="000C39D6" w:rsidRPr="00870B48" w:rsidRDefault="000C39D6" w:rsidP="000F231C">
      <w:pPr>
        <w:pStyle w:val="2"/>
        <w:numPr>
          <w:ilvl w:val="0"/>
          <w:numId w:val="97"/>
        </w:numPr>
        <w:rPr>
          <w:rFonts w:ascii="Times New Roman" w:hAnsi="Times New Roman"/>
          <w:sz w:val="20"/>
          <w:szCs w:val="20"/>
        </w:rPr>
      </w:pPr>
      <w:r w:rsidRPr="00870B48">
        <w:rPr>
          <w:rFonts w:ascii="Times New Roman" w:hAnsi="Times New Roman" w:hint="eastAsia"/>
          <w:sz w:val="20"/>
          <w:szCs w:val="20"/>
        </w:rPr>
        <w:t>040</w:t>
      </w:r>
      <w:r w:rsidRPr="00870B48">
        <w:rPr>
          <w:rFonts w:ascii="Times New Roman" w:hAnsi="Times New Roman" w:hint="eastAsia"/>
          <w:sz w:val="20"/>
          <w:szCs w:val="20"/>
        </w:rPr>
        <w:t>指標版本：暫停起日</w:t>
      </w:r>
      <w:r w:rsidRPr="00870B48">
        <w:rPr>
          <w:rFonts w:ascii="Times New Roman" w:hAnsi="Times New Roman" w:hint="eastAsia"/>
          <w:sz w:val="20"/>
          <w:szCs w:val="20"/>
        </w:rPr>
        <w:tab/>
      </w:r>
      <w:r w:rsidRPr="00870B48">
        <w:rPr>
          <w:rFonts w:ascii="Times New Roman" w:hAnsi="Times New Roman" w:hint="eastAsia"/>
          <w:sz w:val="20"/>
          <w:szCs w:val="20"/>
        </w:rPr>
        <w:t>配合「特定藥品門診案件重複用藥核扣費用方案」，溯自</w:t>
      </w:r>
      <w:r w:rsidRPr="00870B48">
        <w:rPr>
          <w:rFonts w:ascii="Times New Roman" w:hAnsi="Times New Roman" w:hint="eastAsia"/>
          <w:sz w:val="20"/>
          <w:szCs w:val="20"/>
        </w:rPr>
        <w:t>104</w:t>
      </w:r>
      <w:r w:rsidRPr="00870B48">
        <w:rPr>
          <w:rFonts w:ascii="Times New Roman" w:hAnsi="Times New Roman" w:hint="eastAsia"/>
          <w:sz w:val="20"/>
          <w:szCs w:val="20"/>
        </w:rPr>
        <w:t>年</w:t>
      </w:r>
      <w:r w:rsidRPr="00870B48">
        <w:rPr>
          <w:rFonts w:ascii="Times New Roman" w:hAnsi="Times New Roman" w:hint="eastAsia"/>
          <w:sz w:val="20"/>
          <w:szCs w:val="20"/>
        </w:rPr>
        <w:t>10</w:t>
      </w:r>
      <w:r w:rsidRPr="00870B48">
        <w:rPr>
          <w:rFonts w:ascii="Times New Roman" w:hAnsi="Times New Roman" w:hint="eastAsia"/>
          <w:sz w:val="20"/>
          <w:szCs w:val="20"/>
        </w:rPr>
        <w:t>月</w:t>
      </w:r>
      <w:r w:rsidRPr="00870B48">
        <w:rPr>
          <w:rFonts w:ascii="Times New Roman" w:hAnsi="Times New Roman" w:hint="eastAsia"/>
          <w:sz w:val="20"/>
          <w:szCs w:val="20"/>
        </w:rPr>
        <w:t>1</w:t>
      </w:r>
      <w:r w:rsidRPr="00870B48">
        <w:rPr>
          <w:rFonts w:ascii="Times New Roman" w:hAnsi="Times New Roman" w:hint="eastAsia"/>
          <w:sz w:val="20"/>
          <w:szCs w:val="20"/>
        </w:rPr>
        <w:t>日</w:t>
      </w:r>
      <w:r w:rsidRPr="00870B48">
        <w:rPr>
          <w:rFonts w:ascii="Times New Roman" w:hAnsi="Times New Roman" w:hint="eastAsia"/>
          <w:sz w:val="20"/>
          <w:szCs w:val="20"/>
        </w:rPr>
        <w:t>(</w:t>
      </w:r>
      <w:r w:rsidRPr="00870B48">
        <w:rPr>
          <w:rFonts w:ascii="Times New Roman" w:hAnsi="Times New Roman" w:hint="eastAsia"/>
          <w:sz w:val="20"/>
          <w:szCs w:val="20"/>
        </w:rPr>
        <w:t>費用年季</w:t>
      </w:r>
      <w:r w:rsidRPr="00870B48">
        <w:rPr>
          <w:rFonts w:ascii="Times New Roman" w:hAnsi="Times New Roman" w:hint="eastAsia"/>
          <w:sz w:val="20"/>
          <w:szCs w:val="20"/>
        </w:rPr>
        <w:t>)</w:t>
      </w:r>
      <w:r w:rsidRPr="00870B48">
        <w:rPr>
          <w:rFonts w:ascii="Times New Roman" w:hAnsi="Times New Roman" w:hint="eastAsia"/>
          <w:sz w:val="20"/>
          <w:szCs w:val="20"/>
        </w:rPr>
        <w:t>起，暫時停止執行。</w:t>
      </w:r>
    </w:p>
    <w:tbl>
      <w:tblPr>
        <w:tblW w:w="9728" w:type="dxa"/>
        <w:jc w:val="center"/>
        <w:tblBorders>
          <w:top w:val="double" w:sz="4" w:space="0" w:color="000000"/>
          <w:left w:val="double" w:sz="6" w:space="0" w:color="000000"/>
          <w:bottom w:val="double" w:sz="4" w:space="0" w:color="000000"/>
          <w:right w:val="double" w:sz="6"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1815"/>
        <w:gridCol w:w="7913"/>
      </w:tblGrid>
      <w:tr w:rsidR="000C39D6" w:rsidRPr="00870B48" w14:paraId="518462BA" w14:textId="77777777" w:rsidTr="001C4572">
        <w:trPr>
          <w:jc w:val="center"/>
        </w:trPr>
        <w:tc>
          <w:tcPr>
            <w:tcW w:w="1815" w:type="dxa"/>
            <w:shd w:val="clear" w:color="auto" w:fill="auto"/>
            <w:tcMar>
              <w:top w:w="0" w:type="dxa"/>
              <w:left w:w="28" w:type="dxa"/>
              <w:bottom w:w="0" w:type="dxa"/>
              <w:right w:w="28" w:type="dxa"/>
            </w:tcMar>
          </w:tcPr>
          <w:p w14:paraId="2E0E9BDA" w14:textId="77777777" w:rsidR="000C39D6" w:rsidRPr="00870B48" w:rsidRDefault="000C39D6" w:rsidP="00D81606">
            <w:pPr>
              <w:spacing w:line="300" w:lineRule="exact"/>
              <w:rPr>
                <w:rFonts w:eastAsia="標楷體"/>
                <w:color w:val="000000"/>
                <w:sz w:val="28"/>
                <w:szCs w:val="28"/>
              </w:rPr>
            </w:pPr>
            <w:r w:rsidRPr="00870B48">
              <w:rPr>
                <w:rFonts w:eastAsia="標楷體"/>
                <w:color w:val="000000"/>
                <w:sz w:val="28"/>
                <w:szCs w:val="28"/>
              </w:rPr>
              <w:t>指標名稱</w:t>
            </w:r>
          </w:p>
        </w:tc>
        <w:tc>
          <w:tcPr>
            <w:tcW w:w="7913" w:type="dxa"/>
            <w:shd w:val="clear" w:color="auto" w:fill="auto"/>
            <w:tcMar>
              <w:top w:w="0" w:type="dxa"/>
              <w:left w:w="28" w:type="dxa"/>
              <w:bottom w:w="0" w:type="dxa"/>
              <w:right w:w="28" w:type="dxa"/>
            </w:tcMar>
          </w:tcPr>
          <w:p w14:paraId="017DC893" w14:textId="77777777" w:rsidR="000C39D6" w:rsidRPr="00870B48" w:rsidRDefault="000C39D6" w:rsidP="00D81606">
            <w:pPr>
              <w:spacing w:line="480" w:lineRule="exact"/>
              <w:rPr>
                <w:rFonts w:eastAsia="標楷體"/>
                <w:sz w:val="28"/>
                <w:szCs w:val="28"/>
              </w:rPr>
            </w:pPr>
            <w:r w:rsidRPr="00870B48">
              <w:rPr>
                <w:rFonts w:eastAsia="標楷體"/>
                <w:sz w:val="28"/>
                <w:szCs w:val="28"/>
              </w:rPr>
              <w:t>040-</w:t>
            </w:r>
            <w:r w:rsidRPr="00870B48">
              <w:rPr>
                <w:rFonts w:eastAsia="標楷體"/>
                <w:sz w:val="28"/>
                <w:szCs w:val="28"/>
              </w:rPr>
              <w:t>西醫診所門診糖尿病慢性病連續處方箋用藥日數重複率</w:t>
            </w:r>
          </w:p>
        </w:tc>
      </w:tr>
      <w:tr w:rsidR="000C39D6" w:rsidRPr="00870B48" w14:paraId="61951DCD" w14:textId="77777777" w:rsidTr="001C4572">
        <w:trPr>
          <w:jc w:val="center"/>
        </w:trPr>
        <w:tc>
          <w:tcPr>
            <w:tcW w:w="1815" w:type="dxa"/>
            <w:shd w:val="clear" w:color="auto" w:fill="auto"/>
            <w:tcMar>
              <w:top w:w="0" w:type="dxa"/>
              <w:left w:w="28" w:type="dxa"/>
              <w:bottom w:w="0" w:type="dxa"/>
              <w:right w:w="28" w:type="dxa"/>
            </w:tcMar>
          </w:tcPr>
          <w:p w14:paraId="5ECC63AB" w14:textId="77777777" w:rsidR="000C39D6" w:rsidRPr="00870B48" w:rsidRDefault="000C39D6" w:rsidP="00D81606">
            <w:pPr>
              <w:spacing w:line="300" w:lineRule="exact"/>
              <w:rPr>
                <w:rFonts w:eastAsia="標楷體"/>
                <w:color w:val="000000"/>
                <w:sz w:val="28"/>
                <w:szCs w:val="28"/>
              </w:rPr>
            </w:pPr>
            <w:r w:rsidRPr="00870B48">
              <w:rPr>
                <w:rFonts w:eastAsia="標楷體"/>
                <w:color w:val="000000"/>
                <w:sz w:val="28"/>
                <w:szCs w:val="28"/>
              </w:rPr>
              <w:t>實施目的</w:t>
            </w:r>
          </w:p>
        </w:tc>
        <w:tc>
          <w:tcPr>
            <w:tcW w:w="7913" w:type="dxa"/>
            <w:shd w:val="clear" w:color="auto" w:fill="auto"/>
            <w:tcMar>
              <w:top w:w="0" w:type="dxa"/>
              <w:left w:w="28" w:type="dxa"/>
              <w:bottom w:w="0" w:type="dxa"/>
              <w:right w:w="28" w:type="dxa"/>
            </w:tcMar>
          </w:tcPr>
          <w:p w14:paraId="62188437" w14:textId="77777777" w:rsidR="000C39D6" w:rsidRPr="00870B48" w:rsidRDefault="000C39D6" w:rsidP="00D81606">
            <w:pPr>
              <w:spacing w:line="480" w:lineRule="exact"/>
              <w:rPr>
                <w:rFonts w:eastAsia="標楷體"/>
                <w:sz w:val="28"/>
                <w:szCs w:val="28"/>
              </w:rPr>
            </w:pPr>
            <w:r w:rsidRPr="00870B48">
              <w:rPr>
                <w:rFonts w:eastAsia="標楷體"/>
                <w:sz w:val="28"/>
                <w:szCs w:val="28"/>
              </w:rPr>
              <w:t>降低不當之用藥型態，降低重覆用藥。</w:t>
            </w:r>
          </w:p>
        </w:tc>
      </w:tr>
      <w:tr w:rsidR="000C39D6" w:rsidRPr="00870B48" w14:paraId="06B7FA03" w14:textId="77777777" w:rsidTr="001C4572">
        <w:trPr>
          <w:jc w:val="center"/>
        </w:trPr>
        <w:tc>
          <w:tcPr>
            <w:tcW w:w="1815" w:type="dxa"/>
            <w:shd w:val="clear" w:color="auto" w:fill="auto"/>
            <w:tcMar>
              <w:top w:w="0" w:type="dxa"/>
              <w:left w:w="28" w:type="dxa"/>
              <w:bottom w:w="0" w:type="dxa"/>
              <w:right w:w="28" w:type="dxa"/>
            </w:tcMar>
          </w:tcPr>
          <w:p w14:paraId="30A529ED" w14:textId="77777777" w:rsidR="000C39D6" w:rsidRPr="00870B48" w:rsidRDefault="000C39D6" w:rsidP="00D81606">
            <w:pPr>
              <w:spacing w:line="300" w:lineRule="exact"/>
              <w:rPr>
                <w:rFonts w:eastAsia="標楷體"/>
                <w:color w:val="000000"/>
                <w:sz w:val="28"/>
                <w:szCs w:val="28"/>
              </w:rPr>
            </w:pPr>
            <w:r w:rsidRPr="00870B48">
              <w:rPr>
                <w:rFonts w:eastAsia="標楷體"/>
                <w:color w:val="000000"/>
                <w:sz w:val="28"/>
                <w:szCs w:val="28"/>
              </w:rPr>
              <w:t>指標定義</w:t>
            </w:r>
          </w:p>
          <w:p w14:paraId="4B462484" w14:textId="77777777" w:rsidR="000C39D6" w:rsidRPr="00870B48" w:rsidRDefault="000C39D6" w:rsidP="00D81606">
            <w:pPr>
              <w:spacing w:line="300" w:lineRule="exact"/>
              <w:rPr>
                <w:rFonts w:eastAsia="標楷體"/>
                <w:color w:val="000000"/>
                <w:sz w:val="28"/>
                <w:szCs w:val="28"/>
              </w:rPr>
            </w:pPr>
          </w:p>
        </w:tc>
        <w:tc>
          <w:tcPr>
            <w:tcW w:w="7913" w:type="dxa"/>
            <w:shd w:val="clear" w:color="auto" w:fill="auto"/>
            <w:tcMar>
              <w:top w:w="0" w:type="dxa"/>
              <w:left w:w="28" w:type="dxa"/>
              <w:bottom w:w="0" w:type="dxa"/>
              <w:right w:w="28" w:type="dxa"/>
            </w:tcMar>
          </w:tcPr>
          <w:p w14:paraId="5CF3B75D" w14:textId="77777777" w:rsidR="000C39D6" w:rsidRPr="00870B48" w:rsidRDefault="000C39D6" w:rsidP="00D81606">
            <w:pPr>
              <w:spacing w:line="480" w:lineRule="exact"/>
              <w:rPr>
                <w:rFonts w:eastAsia="標楷體"/>
                <w:sz w:val="28"/>
                <w:szCs w:val="28"/>
              </w:rPr>
            </w:pPr>
            <w:r w:rsidRPr="00870B48">
              <w:rPr>
                <w:rFonts w:eastAsia="標楷體"/>
                <w:sz w:val="28"/>
                <w:szCs w:val="28"/>
              </w:rPr>
              <w:t>分子</w:t>
            </w:r>
            <w:r w:rsidRPr="00870B48">
              <w:rPr>
                <w:rFonts w:eastAsia="標楷體"/>
                <w:sz w:val="28"/>
                <w:szCs w:val="28"/>
              </w:rPr>
              <w:t>-</w:t>
            </w:r>
            <w:r w:rsidRPr="00870B48">
              <w:rPr>
                <w:rFonts w:eastAsia="標楷體"/>
                <w:sz w:val="28"/>
                <w:szCs w:val="28"/>
              </w:rPr>
              <w:t>門診糖尿病慢性病連續處方箋重複日數</w:t>
            </w:r>
          </w:p>
          <w:p w14:paraId="0CCE5BB5" w14:textId="77777777" w:rsidR="000C39D6" w:rsidRPr="00870B48" w:rsidRDefault="000C39D6" w:rsidP="00D81606">
            <w:pPr>
              <w:spacing w:line="480" w:lineRule="exact"/>
              <w:rPr>
                <w:rFonts w:eastAsia="標楷體"/>
                <w:sz w:val="28"/>
                <w:szCs w:val="28"/>
              </w:rPr>
            </w:pPr>
            <w:r w:rsidRPr="00870B48">
              <w:rPr>
                <w:rFonts w:eastAsia="標楷體"/>
                <w:sz w:val="28"/>
                <w:szCs w:val="28"/>
              </w:rPr>
              <w:t>分母</w:t>
            </w:r>
            <w:r w:rsidRPr="00870B48">
              <w:rPr>
                <w:rFonts w:eastAsia="標楷體"/>
                <w:sz w:val="28"/>
                <w:szCs w:val="28"/>
              </w:rPr>
              <w:t>-</w:t>
            </w:r>
            <w:r w:rsidRPr="00870B48">
              <w:rPr>
                <w:rFonts w:eastAsia="標楷體"/>
                <w:sz w:val="28"/>
                <w:szCs w:val="28"/>
              </w:rPr>
              <w:t>門診糖尿病慢性病連續處方箋給藥日數</w:t>
            </w:r>
          </w:p>
          <w:p w14:paraId="63A0D7F6" w14:textId="77777777" w:rsidR="000C39D6" w:rsidRPr="00870B48" w:rsidRDefault="000C39D6" w:rsidP="00D81606">
            <w:pPr>
              <w:spacing w:line="300" w:lineRule="exact"/>
              <w:jc w:val="both"/>
              <w:rPr>
                <w:rFonts w:eastAsia="標楷體"/>
                <w:sz w:val="28"/>
                <w:szCs w:val="28"/>
              </w:rPr>
            </w:pPr>
          </w:p>
          <w:p w14:paraId="2C89F4D3" w14:textId="77777777" w:rsidR="000C39D6" w:rsidRPr="00870B48" w:rsidRDefault="000C39D6" w:rsidP="00D81606">
            <w:pPr>
              <w:spacing w:line="300" w:lineRule="exact"/>
              <w:jc w:val="both"/>
              <w:rPr>
                <w:rFonts w:eastAsia="標楷體"/>
                <w:sz w:val="28"/>
                <w:szCs w:val="28"/>
              </w:rPr>
            </w:pPr>
            <w:r w:rsidRPr="00870B48">
              <w:rPr>
                <w:rFonts w:eastAsia="標楷體"/>
                <w:sz w:val="28"/>
                <w:szCs w:val="28"/>
              </w:rPr>
              <w:t>門診糖尿病慢性病連續處方箋重複日數</w:t>
            </w:r>
            <w:r w:rsidRPr="00870B48">
              <w:rPr>
                <w:rFonts w:eastAsia="標楷體"/>
                <w:sz w:val="28"/>
                <w:szCs w:val="28"/>
              </w:rPr>
              <w:t>:</w:t>
            </w:r>
            <w:r w:rsidRPr="00870B48">
              <w:rPr>
                <w:rFonts w:eastAsia="標楷體"/>
                <w:sz w:val="28"/>
                <w:szCs w:val="28"/>
              </w:rPr>
              <w:t>指糖尿病同一病人同院所同品項用藥日數重複。</w:t>
            </w:r>
          </w:p>
          <w:p w14:paraId="4382112D" w14:textId="77777777" w:rsidR="000C39D6" w:rsidRPr="00870B48" w:rsidRDefault="000C39D6" w:rsidP="00D81606">
            <w:pPr>
              <w:spacing w:line="300" w:lineRule="exact"/>
              <w:jc w:val="both"/>
              <w:rPr>
                <w:rFonts w:eastAsia="標楷體"/>
                <w:sz w:val="28"/>
                <w:szCs w:val="28"/>
              </w:rPr>
            </w:pPr>
          </w:p>
          <w:p w14:paraId="6FD9D2F9" w14:textId="77777777" w:rsidR="000C39D6" w:rsidRPr="00870B48" w:rsidRDefault="000C39D6" w:rsidP="00D81606">
            <w:pPr>
              <w:spacing w:line="300" w:lineRule="exact"/>
              <w:jc w:val="both"/>
              <w:rPr>
                <w:rFonts w:eastAsia="標楷體"/>
                <w:sz w:val="28"/>
                <w:szCs w:val="28"/>
              </w:rPr>
            </w:pPr>
            <w:r w:rsidRPr="00870B48">
              <w:rPr>
                <w:rFonts w:eastAsia="標楷體"/>
                <w:sz w:val="28"/>
                <w:szCs w:val="28"/>
              </w:rPr>
              <w:t>慢性病連續處方箋提前</w:t>
            </w:r>
            <w:r w:rsidRPr="00870B48">
              <w:rPr>
                <w:rFonts w:eastAsia="標楷體"/>
                <w:sz w:val="28"/>
                <w:szCs w:val="28"/>
              </w:rPr>
              <w:t>10</w:t>
            </w:r>
            <w:r w:rsidRPr="00870B48">
              <w:rPr>
                <w:rFonts w:eastAsia="標楷體"/>
                <w:sz w:val="28"/>
                <w:szCs w:val="28"/>
              </w:rPr>
              <w:t>日領藥部分不列入重複日數計算。</w:t>
            </w:r>
          </w:p>
          <w:p w14:paraId="127F7C51" w14:textId="77777777" w:rsidR="000C39D6" w:rsidRPr="00870B48" w:rsidRDefault="000C39D6" w:rsidP="00D81606">
            <w:pPr>
              <w:spacing w:line="300" w:lineRule="exact"/>
              <w:jc w:val="both"/>
              <w:rPr>
                <w:rFonts w:eastAsia="標楷體"/>
                <w:sz w:val="28"/>
                <w:szCs w:val="28"/>
              </w:rPr>
            </w:pPr>
          </w:p>
          <w:p w14:paraId="3FD0EB98" w14:textId="77777777" w:rsidR="000C39D6" w:rsidRPr="00870B48" w:rsidRDefault="000C39D6" w:rsidP="00D81606">
            <w:pPr>
              <w:spacing w:line="300" w:lineRule="exact"/>
              <w:jc w:val="both"/>
              <w:rPr>
                <w:rFonts w:eastAsia="標楷體"/>
                <w:sz w:val="28"/>
                <w:szCs w:val="28"/>
              </w:rPr>
            </w:pPr>
            <w:r w:rsidRPr="00870B48">
              <w:rPr>
                <w:rFonts w:eastAsia="標楷體"/>
                <w:sz w:val="28"/>
                <w:szCs w:val="28"/>
              </w:rPr>
              <w:t>糖尿病</w:t>
            </w:r>
            <w:r w:rsidRPr="00870B48">
              <w:rPr>
                <w:rFonts w:eastAsia="標楷體"/>
                <w:sz w:val="28"/>
                <w:szCs w:val="28"/>
              </w:rPr>
              <w:t>:</w:t>
            </w:r>
            <w:r w:rsidRPr="00870B48">
              <w:rPr>
                <w:rFonts w:eastAsia="標楷體"/>
                <w:sz w:val="28"/>
                <w:szCs w:val="28"/>
              </w:rPr>
              <w:t>係指主次診斷前</w:t>
            </w:r>
            <w:r w:rsidRPr="00870B48">
              <w:rPr>
                <w:rFonts w:eastAsia="標楷體"/>
                <w:sz w:val="28"/>
                <w:szCs w:val="28"/>
              </w:rPr>
              <w:t>3</w:t>
            </w:r>
            <w:r w:rsidRPr="00870B48">
              <w:rPr>
                <w:rFonts w:eastAsia="標楷體"/>
                <w:sz w:val="28"/>
                <w:szCs w:val="28"/>
              </w:rPr>
              <w:t>碼為</w:t>
            </w:r>
            <w:r w:rsidRPr="00870B48">
              <w:rPr>
                <w:rFonts w:eastAsia="標楷體"/>
                <w:sz w:val="28"/>
                <w:szCs w:val="28"/>
              </w:rPr>
              <w:t>`250`(DIABETES MELLITUS)</w:t>
            </w:r>
            <w:r w:rsidRPr="00870B48">
              <w:rPr>
                <w:rFonts w:eastAsia="標楷體"/>
                <w:sz w:val="28"/>
                <w:szCs w:val="28"/>
              </w:rPr>
              <w:t>。</w:t>
            </w:r>
          </w:p>
          <w:p w14:paraId="4CEAFA96" w14:textId="77777777" w:rsidR="000C39D6" w:rsidRPr="00870B48" w:rsidRDefault="000C39D6" w:rsidP="00D81606">
            <w:pPr>
              <w:spacing w:line="300" w:lineRule="exact"/>
              <w:rPr>
                <w:rFonts w:eastAsia="標楷體"/>
                <w:sz w:val="28"/>
                <w:szCs w:val="28"/>
              </w:rPr>
            </w:pPr>
          </w:p>
          <w:p w14:paraId="6D9C3A8F" w14:textId="77777777" w:rsidR="000C39D6" w:rsidRPr="00870B48" w:rsidRDefault="000C39D6" w:rsidP="00D81606">
            <w:pPr>
              <w:spacing w:line="300" w:lineRule="exact"/>
              <w:rPr>
                <w:rFonts w:eastAsia="標楷體"/>
                <w:sz w:val="28"/>
                <w:szCs w:val="28"/>
              </w:rPr>
            </w:pPr>
            <w:r w:rsidRPr="00870B48">
              <w:rPr>
                <w:rFonts w:eastAsia="標楷體"/>
                <w:sz w:val="28"/>
                <w:szCs w:val="28"/>
              </w:rPr>
              <w:t>糖尿病用藥</w:t>
            </w:r>
            <w:r w:rsidRPr="00870B48">
              <w:rPr>
                <w:rFonts w:eastAsia="標楷體"/>
                <w:sz w:val="28"/>
                <w:szCs w:val="28"/>
              </w:rPr>
              <w:t>:</w:t>
            </w:r>
            <w:r w:rsidRPr="00870B48">
              <w:rPr>
                <w:rFonts w:eastAsia="標楷體"/>
                <w:sz w:val="28"/>
                <w:szCs w:val="28"/>
              </w:rPr>
              <w:t>係指</w:t>
            </w:r>
            <w:r w:rsidRPr="00870B48">
              <w:rPr>
                <w:rFonts w:eastAsia="標楷體"/>
                <w:sz w:val="28"/>
                <w:szCs w:val="28"/>
              </w:rPr>
              <w:t>ATC7</w:t>
            </w:r>
            <w:r w:rsidRPr="00870B48">
              <w:rPr>
                <w:rFonts w:eastAsia="標楷體"/>
                <w:sz w:val="28"/>
                <w:szCs w:val="28"/>
              </w:rPr>
              <w:t>碼前三碼為</w:t>
            </w:r>
            <w:r w:rsidRPr="00870B48">
              <w:rPr>
                <w:rFonts w:eastAsia="標楷體"/>
                <w:sz w:val="28"/>
                <w:szCs w:val="28"/>
              </w:rPr>
              <w:t>`A10`(</w:t>
            </w:r>
            <w:r w:rsidRPr="00870B48">
              <w:rPr>
                <w:rFonts w:eastAsia="標楷體"/>
                <w:color w:val="000000"/>
                <w:sz w:val="28"/>
                <w:szCs w:val="28"/>
              </w:rPr>
              <w:t>DRUGS USED IN DIABETES</w:t>
            </w:r>
            <w:r w:rsidRPr="00870B48">
              <w:rPr>
                <w:rFonts w:eastAsia="標楷體"/>
                <w:sz w:val="28"/>
                <w:szCs w:val="28"/>
              </w:rPr>
              <w:t xml:space="preserve">) </w:t>
            </w:r>
            <w:r w:rsidRPr="00870B48">
              <w:rPr>
                <w:rFonts w:eastAsia="標楷體"/>
                <w:sz w:val="28"/>
                <w:szCs w:val="28"/>
              </w:rPr>
              <w:t>。</w:t>
            </w:r>
          </w:p>
          <w:p w14:paraId="1D7F79A3" w14:textId="77777777" w:rsidR="000C39D6" w:rsidRPr="00870B48" w:rsidRDefault="000C39D6" w:rsidP="00D81606">
            <w:pPr>
              <w:spacing w:line="300" w:lineRule="exact"/>
              <w:jc w:val="both"/>
              <w:rPr>
                <w:rFonts w:eastAsia="標楷體"/>
                <w:sz w:val="28"/>
                <w:szCs w:val="28"/>
              </w:rPr>
            </w:pPr>
          </w:p>
          <w:p w14:paraId="3E6A1517" w14:textId="77777777" w:rsidR="000C39D6" w:rsidRPr="00870B48" w:rsidRDefault="000C39D6" w:rsidP="00D81606">
            <w:pPr>
              <w:spacing w:line="300" w:lineRule="exact"/>
              <w:jc w:val="both"/>
              <w:rPr>
                <w:rFonts w:eastAsia="標楷體"/>
                <w:sz w:val="28"/>
                <w:szCs w:val="28"/>
              </w:rPr>
            </w:pPr>
            <w:r w:rsidRPr="00870B48">
              <w:rPr>
                <w:rFonts w:eastAsia="標楷體"/>
                <w:sz w:val="28"/>
                <w:szCs w:val="28"/>
              </w:rPr>
              <w:t>當季醫療院所申報門診糖尿病慢性病連續處方箋件數小於等於</w:t>
            </w:r>
            <w:r w:rsidRPr="00870B48">
              <w:rPr>
                <w:rFonts w:eastAsia="標楷體"/>
                <w:sz w:val="28"/>
                <w:szCs w:val="28"/>
              </w:rPr>
              <w:t>10</w:t>
            </w:r>
            <w:r w:rsidRPr="00870B48">
              <w:rPr>
                <w:rFonts w:eastAsia="標楷體"/>
                <w:sz w:val="28"/>
                <w:szCs w:val="28"/>
              </w:rPr>
              <w:t>件者不列入計算。</w:t>
            </w:r>
          </w:p>
        </w:tc>
      </w:tr>
      <w:tr w:rsidR="000C39D6" w:rsidRPr="00870B48" w14:paraId="35438040" w14:textId="77777777" w:rsidTr="001C4572">
        <w:trPr>
          <w:jc w:val="center"/>
        </w:trPr>
        <w:tc>
          <w:tcPr>
            <w:tcW w:w="1815" w:type="dxa"/>
            <w:shd w:val="clear" w:color="auto" w:fill="auto"/>
            <w:tcMar>
              <w:top w:w="0" w:type="dxa"/>
              <w:left w:w="28" w:type="dxa"/>
              <w:bottom w:w="0" w:type="dxa"/>
              <w:right w:w="28" w:type="dxa"/>
            </w:tcMar>
          </w:tcPr>
          <w:p w14:paraId="5AFEF2B8" w14:textId="77777777" w:rsidR="000C39D6" w:rsidRPr="00870B48" w:rsidRDefault="000C39D6" w:rsidP="00D81606">
            <w:pPr>
              <w:spacing w:line="300" w:lineRule="exact"/>
              <w:rPr>
                <w:rFonts w:eastAsia="標楷體"/>
                <w:color w:val="000000"/>
                <w:sz w:val="28"/>
                <w:szCs w:val="28"/>
              </w:rPr>
            </w:pPr>
            <w:r w:rsidRPr="00870B48">
              <w:rPr>
                <w:rFonts w:eastAsia="標楷體"/>
                <w:color w:val="000000"/>
                <w:sz w:val="28"/>
                <w:szCs w:val="28"/>
              </w:rPr>
              <w:t>指標屬性</w:t>
            </w:r>
          </w:p>
        </w:tc>
        <w:tc>
          <w:tcPr>
            <w:tcW w:w="7913" w:type="dxa"/>
            <w:shd w:val="clear" w:color="auto" w:fill="auto"/>
            <w:tcMar>
              <w:top w:w="0" w:type="dxa"/>
              <w:left w:w="28" w:type="dxa"/>
              <w:bottom w:w="0" w:type="dxa"/>
              <w:right w:w="28" w:type="dxa"/>
            </w:tcMar>
          </w:tcPr>
          <w:p w14:paraId="01B26E70" w14:textId="77777777" w:rsidR="000C39D6" w:rsidRPr="00870B48" w:rsidRDefault="000C39D6" w:rsidP="00D81606">
            <w:pPr>
              <w:spacing w:line="480" w:lineRule="exact"/>
              <w:rPr>
                <w:rFonts w:eastAsia="標楷體"/>
                <w:sz w:val="28"/>
                <w:szCs w:val="28"/>
              </w:rPr>
            </w:pPr>
            <w:r w:rsidRPr="00870B48">
              <w:rPr>
                <w:rFonts w:eastAsia="標楷體"/>
                <w:sz w:val="28"/>
                <w:szCs w:val="28"/>
              </w:rPr>
              <w:t>負向</w:t>
            </w:r>
          </w:p>
        </w:tc>
      </w:tr>
      <w:tr w:rsidR="000C39D6" w:rsidRPr="00870B48" w14:paraId="11CAA4D7" w14:textId="77777777" w:rsidTr="001C4572">
        <w:trPr>
          <w:jc w:val="center"/>
        </w:trPr>
        <w:tc>
          <w:tcPr>
            <w:tcW w:w="1815" w:type="dxa"/>
            <w:shd w:val="clear" w:color="auto" w:fill="auto"/>
            <w:tcMar>
              <w:top w:w="0" w:type="dxa"/>
              <w:left w:w="28" w:type="dxa"/>
              <w:bottom w:w="0" w:type="dxa"/>
              <w:right w:w="28" w:type="dxa"/>
            </w:tcMar>
          </w:tcPr>
          <w:p w14:paraId="799BEE9E" w14:textId="77777777" w:rsidR="000C39D6" w:rsidRPr="00870B48" w:rsidRDefault="000C39D6" w:rsidP="00D81606">
            <w:pPr>
              <w:spacing w:line="300" w:lineRule="exact"/>
              <w:rPr>
                <w:rFonts w:eastAsia="標楷體"/>
                <w:color w:val="000000"/>
                <w:sz w:val="28"/>
                <w:szCs w:val="28"/>
              </w:rPr>
            </w:pPr>
            <w:r w:rsidRPr="00870B48">
              <w:rPr>
                <w:rFonts w:eastAsia="標楷體"/>
                <w:color w:val="000000"/>
                <w:sz w:val="28"/>
                <w:szCs w:val="28"/>
              </w:rPr>
              <w:t>分析單位</w:t>
            </w:r>
          </w:p>
        </w:tc>
        <w:tc>
          <w:tcPr>
            <w:tcW w:w="7913" w:type="dxa"/>
            <w:shd w:val="clear" w:color="auto" w:fill="auto"/>
            <w:tcMar>
              <w:top w:w="0" w:type="dxa"/>
              <w:left w:w="28" w:type="dxa"/>
              <w:bottom w:w="0" w:type="dxa"/>
              <w:right w:w="28" w:type="dxa"/>
            </w:tcMar>
          </w:tcPr>
          <w:p w14:paraId="6E1E0C4C" w14:textId="77777777" w:rsidR="000C39D6" w:rsidRPr="00870B48" w:rsidRDefault="000C39D6" w:rsidP="00D81606">
            <w:pPr>
              <w:spacing w:line="480" w:lineRule="exact"/>
              <w:rPr>
                <w:rFonts w:eastAsia="標楷體"/>
                <w:sz w:val="28"/>
                <w:szCs w:val="28"/>
              </w:rPr>
            </w:pPr>
            <w:r w:rsidRPr="00870B48">
              <w:rPr>
                <w:rFonts w:eastAsia="標楷體"/>
                <w:sz w:val="28"/>
                <w:szCs w:val="28"/>
              </w:rPr>
              <w:t>依院所按季分析</w:t>
            </w:r>
          </w:p>
        </w:tc>
      </w:tr>
      <w:tr w:rsidR="000C39D6" w:rsidRPr="00870B48" w14:paraId="38631B8F" w14:textId="77777777" w:rsidTr="001C4572">
        <w:trPr>
          <w:jc w:val="center"/>
        </w:trPr>
        <w:tc>
          <w:tcPr>
            <w:tcW w:w="1815" w:type="dxa"/>
            <w:shd w:val="clear" w:color="auto" w:fill="auto"/>
            <w:tcMar>
              <w:top w:w="0" w:type="dxa"/>
              <w:left w:w="28" w:type="dxa"/>
              <w:bottom w:w="0" w:type="dxa"/>
              <w:right w:w="28" w:type="dxa"/>
            </w:tcMar>
          </w:tcPr>
          <w:p w14:paraId="26228EDE" w14:textId="77777777" w:rsidR="000C39D6" w:rsidRPr="00870B48" w:rsidRDefault="000C39D6" w:rsidP="00D81606">
            <w:pPr>
              <w:spacing w:line="300" w:lineRule="exact"/>
              <w:rPr>
                <w:rFonts w:eastAsia="標楷體"/>
                <w:color w:val="000000"/>
                <w:sz w:val="28"/>
                <w:szCs w:val="28"/>
              </w:rPr>
            </w:pPr>
            <w:r w:rsidRPr="00870B48">
              <w:rPr>
                <w:rFonts w:eastAsia="標楷體"/>
                <w:color w:val="000000"/>
                <w:sz w:val="28"/>
                <w:szCs w:val="28"/>
              </w:rPr>
              <w:t>分析範圍</w:t>
            </w:r>
          </w:p>
        </w:tc>
        <w:tc>
          <w:tcPr>
            <w:tcW w:w="7913" w:type="dxa"/>
            <w:shd w:val="clear" w:color="auto" w:fill="auto"/>
            <w:tcMar>
              <w:top w:w="0" w:type="dxa"/>
              <w:left w:w="28" w:type="dxa"/>
              <w:bottom w:w="0" w:type="dxa"/>
              <w:right w:w="28" w:type="dxa"/>
            </w:tcMar>
          </w:tcPr>
          <w:p w14:paraId="16CFAE6C" w14:textId="77777777" w:rsidR="000C39D6" w:rsidRPr="00870B48" w:rsidRDefault="000C39D6" w:rsidP="00D81606">
            <w:pPr>
              <w:spacing w:line="480" w:lineRule="exact"/>
              <w:rPr>
                <w:rFonts w:eastAsia="標楷體"/>
                <w:sz w:val="28"/>
                <w:szCs w:val="28"/>
              </w:rPr>
            </w:pPr>
            <w:r w:rsidRPr="00870B48">
              <w:rPr>
                <w:rFonts w:eastAsia="標楷體"/>
                <w:sz w:val="28"/>
                <w:szCs w:val="28"/>
              </w:rPr>
              <w:t>西醫基層總額部門門診案件</w:t>
            </w:r>
          </w:p>
        </w:tc>
      </w:tr>
      <w:tr w:rsidR="000C39D6" w:rsidRPr="00870B48" w14:paraId="05CCAD4F" w14:textId="77777777" w:rsidTr="001C4572">
        <w:trPr>
          <w:trHeight w:val="2239"/>
          <w:jc w:val="center"/>
        </w:trPr>
        <w:tc>
          <w:tcPr>
            <w:tcW w:w="1815" w:type="dxa"/>
            <w:shd w:val="clear" w:color="auto" w:fill="auto"/>
            <w:tcMar>
              <w:top w:w="0" w:type="dxa"/>
              <w:left w:w="28" w:type="dxa"/>
              <w:bottom w:w="0" w:type="dxa"/>
              <w:right w:w="28" w:type="dxa"/>
            </w:tcMar>
          </w:tcPr>
          <w:p w14:paraId="4D250AE0" w14:textId="77777777" w:rsidR="000C39D6" w:rsidRPr="00870B48" w:rsidRDefault="000C39D6" w:rsidP="00D81606">
            <w:pPr>
              <w:spacing w:line="300" w:lineRule="exact"/>
              <w:rPr>
                <w:rFonts w:eastAsia="標楷體"/>
                <w:color w:val="000000"/>
                <w:sz w:val="28"/>
                <w:szCs w:val="28"/>
              </w:rPr>
            </w:pPr>
            <w:r w:rsidRPr="00870B48">
              <w:rPr>
                <w:rFonts w:eastAsia="標楷體"/>
                <w:color w:val="000000"/>
                <w:sz w:val="28"/>
                <w:szCs w:val="28"/>
              </w:rPr>
              <w:t>處理方式</w:t>
            </w:r>
          </w:p>
        </w:tc>
        <w:tc>
          <w:tcPr>
            <w:tcW w:w="7913" w:type="dxa"/>
            <w:shd w:val="clear" w:color="auto" w:fill="auto"/>
            <w:tcMar>
              <w:top w:w="0" w:type="dxa"/>
              <w:left w:w="28" w:type="dxa"/>
              <w:bottom w:w="0" w:type="dxa"/>
              <w:right w:w="28" w:type="dxa"/>
            </w:tcMar>
          </w:tcPr>
          <w:p w14:paraId="211F099F" w14:textId="77777777" w:rsidR="000C39D6" w:rsidRPr="00870B48" w:rsidRDefault="000C39D6" w:rsidP="00D81606">
            <w:pPr>
              <w:spacing w:line="480" w:lineRule="exact"/>
              <w:rPr>
                <w:rFonts w:eastAsia="標楷體"/>
                <w:sz w:val="28"/>
                <w:szCs w:val="28"/>
              </w:rPr>
            </w:pPr>
            <w:r w:rsidRPr="00870B48">
              <w:rPr>
                <w:rFonts w:eastAsia="標楷體"/>
                <w:sz w:val="28"/>
                <w:szCs w:val="28"/>
              </w:rPr>
              <w:t>院所門診糖尿病慢性病連續處方箋用藥日數重複率如超過閾值，不予支付超過部分之糖尿病藥品費用。</w:t>
            </w:r>
          </w:p>
          <w:p w14:paraId="3EC0CEDC" w14:textId="77777777" w:rsidR="000C39D6" w:rsidRPr="00870B48" w:rsidRDefault="000C39D6" w:rsidP="00D81606">
            <w:pPr>
              <w:spacing w:line="480" w:lineRule="exact"/>
              <w:rPr>
                <w:rFonts w:eastAsia="標楷體"/>
                <w:sz w:val="28"/>
                <w:szCs w:val="28"/>
              </w:rPr>
            </w:pPr>
            <w:r w:rsidRPr="00870B48">
              <w:rPr>
                <w:rFonts w:eastAsia="標楷體"/>
                <w:sz w:val="28"/>
                <w:szCs w:val="28"/>
              </w:rPr>
              <w:t>不予支付點數公式＝</w:t>
            </w:r>
            <w:r w:rsidRPr="00870B48">
              <w:rPr>
                <w:rFonts w:eastAsia="標楷體"/>
                <w:sz w:val="28"/>
                <w:szCs w:val="28"/>
              </w:rPr>
              <w:t>(</w:t>
            </w:r>
            <w:r w:rsidRPr="00870B48">
              <w:rPr>
                <w:rFonts w:eastAsia="標楷體"/>
                <w:sz w:val="28"/>
                <w:szCs w:val="28"/>
              </w:rPr>
              <w:t>用藥日數重複率－</w:t>
            </w:r>
            <w:r w:rsidRPr="00870B48">
              <w:rPr>
                <w:rFonts w:eastAsia="標楷體"/>
                <w:sz w:val="28"/>
                <w:szCs w:val="28"/>
              </w:rPr>
              <w:t xml:space="preserve">6.80%) × </w:t>
            </w:r>
            <w:r w:rsidRPr="00870B48">
              <w:rPr>
                <w:rFonts w:eastAsia="標楷體"/>
                <w:sz w:val="28"/>
                <w:szCs w:val="28"/>
              </w:rPr>
              <w:t>總用藥日數</w:t>
            </w:r>
            <w:r w:rsidRPr="00870B48">
              <w:rPr>
                <w:rFonts w:eastAsia="標楷體"/>
                <w:sz w:val="28"/>
                <w:szCs w:val="28"/>
              </w:rPr>
              <w:t>×(</w:t>
            </w:r>
            <w:r w:rsidRPr="00870B48">
              <w:rPr>
                <w:rFonts w:eastAsia="標楷體"/>
                <w:sz w:val="28"/>
                <w:szCs w:val="28"/>
              </w:rPr>
              <w:t>總藥費點數</w:t>
            </w:r>
            <w:r w:rsidRPr="00870B48">
              <w:rPr>
                <w:rFonts w:eastAsia="標楷體"/>
                <w:sz w:val="28"/>
                <w:szCs w:val="28"/>
              </w:rPr>
              <w:t>/</w:t>
            </w:r>
            <w:r w:rsidRPr="00870B48">
              <w:rPr>
                <w:rFonts w:eastAsia="標楷體"/>
                <w:sz w:val="28"/>
                <w:szCs w:val="28"/>
              </w:rPr>
              <w:t>總用藥日數</w:t>
            </w:r>
            <w:r w:rsidRPr="00870B48">
              <w:rPr>
                <w:rFonts w:eastAsia="標楷體"/>
                <w:sz w:val="28"/>
                <w:szCs w:val="28"/>
              </w:rPr>
              <w:t>)</w:t>
            </w:r>
          </w:p>
        </w:tc>
      </w:tr>
      <w:tr w:rsidR="000C39D6" w:rsidRPr="00870B48" w14:paraId="3405096A" w14:textId="77777777" w:rsidTr="001C4572">
        <w:trPr>
          <w:jc w:val="center"/>
        </w:trPr>
        <w:tc>
          <w:tcPr>
            <w:tcW w:w="1815" w:type="dxa"/>
            <w:shd w:val="clear" w:color="auto" w:fill="auto"/>
            <w:tcMar>
              <w:top w:w="0" w:type="dxa"/>
              <w:left w:w="28" w:type="dxa"/>
              <w:bottom w:w="0" w:type="dxa"/>
              <w:right w:w="28" w:type="dxa"/>
            </w:tcMar>
          </w:tcPr>
          <w:p w14:paraId="18216BF2" w14:textId="77777777" w:rsidR="000C39D6" w:rsidRPr="00870B48" w:rsidRDefault="000C39D6" w:rsidP="00D81606">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913" w:type="dxa"/>
            <w:shd w:val="clear" w:color="auto" w:fill="auto"/>
            <w:tcMar>
              <w:top w:w="0" w:type="dxa"/>
              <w:left w:w="28" w:type="dxa"/>
              <w:bottom w:w="0" w:type="dxa"/>
              <w:right w:w="28" w:type="dxa"/>
            </w:tcMar>
          </w:tcPr>
          <w:p w14:paraId="5536D7E3" w14:textId="1F84B72F" w:rsidR="000C39D6" w:rsidRPr="00870B48" w:rsidRDefault="000C39D6" w:rsidP="00D81606">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6</w:t>
            </w:r>
            <w:r w:rsidRPr="00870B48">
              <w:rPr>
                <w:rFonts w:eastAsia="標楷體"/>
                <w:sz w:val="28"/>
                <w:szCs w:val="28"/>
              </w:rPr>
              <w:t>日衛部保字第</w:t>
            </w:r>
            <w:r w:rsidRPr="00870B48">
              <w:rPr>
                <w:rFonts w:eastAsia="標楷體"/>
                <w:sz w:val="28"/>
                <w:szCs w:val="28"/>
              </w:rPr>
              <w:t>1040139260</w:t>
            </w:r>
            <w:r w:rsidRPr="00870B48">
              <w:rPr>
                <w:rFonts w:eastAsia="標楷體"/>
                <w:sz w:val="28"/>
                <w:szCs w:val="28"/>
              </w:rPr>
              <w:t>號</w:t>
            </w:r>
            <w:r w:rsidR="00757641">
              <w:rPr>
                <w:rFonts w:eastAsia="標楷體" w:hint="eastAsia"/>
                <w:kern w:val="1"/>
                <w:sz w:val="28"/>
                <w:szCs w:val="28"/>
              </w:rPr>
              <w:t>函</w:t>
            </w:r>
          </w:p>
        </w:tc>
      </w:tr>
      <w:tr w:rsidR="000C39D6" w:rsidRPr="00870B48" w14:paraId="256C65B8" w14:textId="77777777" w:rsidTr="001C4572">
        <w:trPr>
          <w:jc w:val="center"/>
        </w:trPr>
        <w:tc>
          <w:tcPr>
            <w:tcW w:w="1815" w:type="dxa"/>
            <w:shd w:val="clear" w:color="auto" w:fill="auto"/>
            <w:tcMar>
              <w:top w:w="0" w:type="dxa"/>
              <w:left w:w="28" w:type="dxa"/>
              <w:bottom w:w="0" w:type="dxa"/>
              <w:right w:w="28" w:type="dxa"/>
            </w:tcMar>
          </w:tcPr>
          <w:p w14:paraId="4046FB34" w14:textId="77777777" w:rsidR="000C39D6" w:rsidRPr="00870B48" w:rsidRDefault="000C39D6" w:rsidP="00D81606">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913" w:type="dxa"/>
            <w:shd w:val="clear" w:color="auto" w:fill="auto"/>
            <w:tcMar>
              <w:top w:w="0" w:type="dxa"/>
              <w:left w:w="28" w:type="dxa"/>
              <w:bottom w:w="0" w:type="dxa"/>
              <w:right w:w="28" w:type="dxa"/>
            </w:tcMar>
          </w:tcPr>
          <w:p w14:paraId="7E1FCF9B" w14:textId="77777777" w:rsidR="000C39D6" w:rsidRPr="00870B48" w:rsidRDefault="000C39D6" w:rsidP="00D81606">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8</w:t>
            </w:r>
            <w:r w:rsidRPr="00870B48">
              <w:rPr>
                <w:rFonts w:eastAsia="標楷體"/>
                <w:sz w:val="28"/>
                <w:szCs w:val="28"/>
              </w:rPr>
              <w:t>日健保審字第</w:t>
            </w:r>
            <w:r w:rsidRPr="00870B48">
              <w:rPr>
                <w:rFonts w:eastAsia="標楷體"/>
                <w:sz w:val="28"/>
                <w:szCs w:val="28"/>
              </w:rPr>
              <w:t>1040045128</w:t>
            </w:r>
            <w:r w:rsidRPr="00870B48">
              <w:rPr>
                <w:rFonts w:eastAsia="標楷體"/>
                <w:sz w:val="28"/>
                <w:szCs w:val="28"/>
              </w:rPr>
              <w:t>號</w:t>
            </w:r>
          </w:p>
        </w:tc>
      </w:tr>
      <w:tr w:rsidR="000C39D6" w:rsidRPr="00870B48" w14:paraId="45188BF6" w14:textId="77777777" w:rsidTr="001C4572">
        <w:trPr>
          <w:trHeight w:val="917"/>
          <w:jc w:val="center"/>
        </w:trPr>
        <w:tc>
          <w:tcPr>
            <w:tcW w:w="1815" w:type="dxa"/>
            <w:shd w:val="clear" w:color="auto" w:fill="auto"/>
            <w:tcMar>
              <w:top w:w="0" w:type="dxa"/>
              <w:left w:w="28" w:type="dxa"/>
              <w:bottom w:w="0" w:type="dxa"/>
              <w:right w:w="28" w:type="dxa"/>
            </w:tcMar>
          </w:tcPr>
          <w:p w14:paraId="4A8719C9" w14:textId="77777777" w:rsidR="000C39D6" w:rsidRPr="00870B48" w:rsidRDefault="000C39D6" w:rsidP="00D81606">
            <w:pPr>
              <w:pStyle w:val="ae"/>
              <w:snapToGrid w:val="0"/>
              <w:rPr>
                <w:rFonts w:ascii="Times New Roman" w:eastAsia="標楷體" w:hAnsi="Times New Roman"/>
                <w:sz w:val="28"/>
                <w:szCs w:val="28"/>
              </w:rPr>
            </w:pPr>
            <w:r w:rsidRPr="00870B48">
              <w:rPr>
                <w:rFonts w:ascii="Times New Roman" w:eastAsia="標楷體" w:hAnsi="Times New Roman"/>
                <w:sz w:val="28"/>
                <w:szCs w:val="28"/>
              </w:rPr>
              <w:t>暫停</w:t>
            </w:r>
            <w:r w:rsidRPr="00870B48">
              <w:rPr>
                <w:rFonts w:ascii="Times New Roman" w:eastAsia="標楷體" w:hAnsi="Times New Roman"/>
                <w:sz w:val="28"/>
                <w:szCs w:val="28"/>
                <w:lang w:eastAsia="zh-TW"/>
              </w:rPr>
              <w:t>起日</w:t>
            </w:r>
          </w:p>
        </w:tc>
        <w:tc>
          <w:tcPr>
            <w:tcW w:w="7913" w:type="dxa"/>
            <w:shd w:val="clear" w:color="auto" w:fill="auto"/>
            <w:tcMar>
              <w:top w:w="0" w:type="dxa"/>
              <w:left w:w="28" w:type="dxa"/>
              <w:bottom w:w="0" w:type="dxa"/>
              <w:right w:w="28" w:type="dxa"/>
            </w:tcMar>
          </w:tcPr>
          <w:p w14:paraId="3BF51AF9" w14:textId="77777777" w:rsidR="000C39D6" w:rsidRPr="00870B48" w:rsidRDefault="000C39D6" w:rsidP="00D81606">
            <w:pPr>
              <w:spacing w:line="400" w:lineRule="exact"/>
              <w:rPr>
                <w:rFonts w:eastAsia="標楷體"/>
                <w:sz w:val="28"/>
                <w:szCs w:val="28"/>
              </w:rPr>
            </w:pPr>
            <w:r w:rsidRPr="00870B48">
              <w:rPr>
                <w:rFonts w:eastAsia="標楷體"/>
                <w:sz w:val="28"/>
                <w:szCs w:val="28"/>
              </w:rPr>
              <w:t>配合「特定藥品門診案件重複用藥核扣費用方案」，溯自</w:t>
            </w:r>
            <w:r w:rsidRPr="00870B48">
              <w:rPr>
                <w:rFonts w:eastAsia="標楷體"/>
                <w:sz w:val="28"/>
                <w:szCs w:val="28"/>
              </w:rPr>
              <w:t>104</w:t>
            </w:r>
            <w:r w:rsidRPr="00870B48">
              <w:rPr>
                <w:rFonts w:eastAsia="標楷體"/>
                <w:sz w:val="28"/>
                <w:szCs w:val="28"/>
              </w:rPr>
              <w:t>年</w:t>
            </w:r>
            <w:r w:rsidRPr="00870B48">
              <w:rPr>
                <w:rFonts w:eastAsia="標楷體"/>
                <w:sz w:val="28"/>
                <w:szCs w:val="28"/>
              </w:rPr>
              <w:t>10</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費用年季</w:t>
            </w:r>
            <w:r w:rsidRPr="00870B48">
              <w:rPr>
                <w:rFonts w:eastAsia="標楷體"/>
                <w:sz w:val="28"/>
                <w:szCs w:val="28"/>
              </w:rPr>
              <w:t>)</w:t>
            </w:r>
            <w:r w:rsidRPr="00870B48">
              <w:rPr>
                <w:rFonts w:eastAsia="標楷體"/>
                <w:sz w:val="28"/>
                <w:szCs w:val="28"/>
              </w:rPr>
              <w:t>起，暫時停止執行。</w:t>
            </w:r>
          </w:p>
        </w:tc>
      </w:tr>
    </w:tbl>
    <w:p w14:paraId="2798DACC" w14:textId="25AD1B74" w:rsidR="007544C7" w:rsidRPr="00870B48" w:rsidRDefault="007544C7" w:rsidP="000C39D6">
      <w:pPr>
        <w:rPr>
          <w:rFonts w:eastAsia="標楷體"/>
          <w:sz w:val="28"/>
          <w:szCs w:val="28"/>
        </w:rPr>
      </w:pPr>
    </w:p>
    <w:p w14:paraId="18E50993" w14:textId="76A9C94C" w:rsidR="0046261F" w:rsidRPr="00870B48" w:rsidRDefault="007544C7" w:rsidP="007544C7">
      <w:pPr>
        <w:widowControl/>
        <w:suppressAutoHyphens w:val="0"/>
        <w:rPr>
          <w:rFonts w:eastAsia="標楷體"/>
          <w:sz w:val="28"/>
          <w:szCs w:val="28"/>
        </w:rPr>
      </w:pPr>
      <w:r w:rsidRPr="00870B48">
        <w:rPr>
          <w:rFonts w:eastAsia="標楷體"/>
          <w:sz w:val="28"/>
          <w:szCs w:val="28"/>
        </w:rPr>
        <w:br w:type="page"/>
      </w:r>
    </w:p>
    <w:p w14:paraId="2B054691" w14:textId="6874BDC3" w:rsidR="007544C7" w:rsidRPr="00F77B59" w:rsidRDefault="007544C7" w:rsidP="000F231C">
      <w:pPr>
        <w:pStyle w:val="2"/>
        <w:numPr>
          <w:ilvl w:val="0"/>
          <w:numId w:val="97"/>
        </w:numPr>
        <w:rPr>
          <w:rFonts w:ascii="Times New Roman" w:hAnsi="Times New Roman"/>
          <w:sz w:val="20"/>
          <w:szCs w:val="20"/>
        </w:rPr>
      </w:pPr>
      <w:r w:rsidRPr="00F77B59">
        <w:rPr>
          <w:rFonts w:ascii="Times New Roman" w:hAnsi="Times New Roman" w:hint="eastAsia"/>
          <w:sz w:val="20"/>
          <w:szCs w:val="20"/>
        </w:rPr>
        <w:lastRenderedPageBreak/>
        <w:t>040</w:t>
      </w:r>
      <w:r w:rsidRPr="00F77B59">
        <w:rPr>
          <w:rFonts w:ascii="Times New Roman" w:hAnsi="Times New Roman" w:hint="eastAsia"/>
          <w:sz w:val="20"/>
          <w:szCs w:val="20"/>
        </w:rPr>
        <w:t>指標版本：實施起</w:t>
      </w:r>
      <w:r w:rsidR="00F93E14" w:rsidRPr="00F77B59">
        <w:rPr>
          <w:rFonts w:ascii="Times New Roman" w:hAnsi="Times New Roman" w:hint="eastAsia"/>
          <w:sz w:val="20"/>
          <w:szCs w:val="20"/>
        </w:rPr>
        <w:t>迄</w:t>
      </w:r>
      <w:r w:rsidRPr="00F77B59">
        <w:rPr>
          <w:rFonts w:ascii="Times New Roman" w:hAnsi="Times New Roman" w:hint="eastAsia"/>
          <w:sz w:val="20"/>
          <w:szCs w:val="20"/>
        </w:rPr>
        <w:t>日</w:t>
      </w:r>
      <w:r w:rsidRPr="00F77B59">
        <w:rPr>
          <w:rFonts w:ascii="Times New Roman" w:hAnsi="Times New Roman" w:hint="eastAsia"/>
          <w:sz w:val="20"/>
          <w:szCs w:val="20"/>
        </w:rPr>
        <w:tab/>
        <w:t>105</w:t>
      </w:r>
      <w:r w:rsidRPr="00F77B59">
        <w:rPr>
          <w:rFonts w:ascii="Times New Roman" w:hAnsi="Times New Roman" w:hint="eastAsia"/>
          <w:sz w:val="20"/>
          <w:szCs w:val="20"/>
        </w:rPr>
        <w:t>年</w:t>
      </w:r>
      <w:r w:rsidRPr="00F77B59">
        <w:rPr>
          <w:rFonts w:ascii="Times New Roman" w:hAnsi="Times New Roman" w:hint="eastAsia"/>
          <w:sz w:val="20"/>
          <w:szCs w:val="20"/>
        </w:rPr>
        <w:t>1</w:t>
      </w:r>
      <w:r w:rsidRPr="00F77B59">
        <w:rPr>
          <w:rFonts w:ascii="Times New Roman" w:hAnsi="Times New Roman" w:hint="eastAsia"/>
          <w:sz w:val="20"/>
          <w:szCs w:val="20"/>
        </w:rPr>
        <w:t>月</w:t>
      </w:r>
      <w:r w:rsidRPr="00F77B59">
        <w:rPr>
          <w:rFonts w:ascii="Times New Roman" w:hAnsi="Times New Roman" w:hint="eastAsia"/>
          <w:sz w:val="20"/>
          <w:szCs w:val="20"/>
        </w:rPr>
        <w:t>1</w:t>
      </w:r>
      <w:r w:rsidRPr="00F77B59">
        <w:rPr>
          <w:rFonts w:ascii="Times New Roman" w:hAnsi="Times New Roman" w:hint="eastAsia"/>
          <w:sz w:val="20"/>
          <w:szCs w:val="20"/>
        </w:rPr>
        <w:t>日（費用年月）</w:t>
      </w:r>
      <w:r w:rsidRPr="00F77B59">
        <w:rPr>
          <w:rFonts w:ascii="Times New Roman" w:hAnsi="Times New Roman" w:hint="eastAsia"/>
          <w:sz w:val="20"/>
          <w:szCs w:val="20"/>
        </w:rPr>
        <w:t>~105</w:t>
      </w:r>
      <w:r w:rsidRPr="00F77B59">
        <w:rPr>
          <w:rFonts w:ascii="Times New Roman" w:hAnsi="Times New Roman" w:hint="eastAsia"/>
          <w:sz w:val="20"/>
          <w:szCs w:val="20"/>
        </w:rPr>
        <w:t>年</w:t>
      </w:r>
      <w:r w:rsidRPr="00F77B59">
        <w:rPr>
          <w:rFonts w:ascii="Times New Roman" w:hAnsi="Times New Roman" w:hint="eastAsia"/>
          <w:sz w:val="20"/>
          <w:szCs w:val="20"/>
        </w:rPr>
        <w:t>1</w:t>
      </w:r>
      <w:r w:rsidRPr="00F77B59">
        <w:rPr>
          <w:rFonts w:ascii="Times New Roman" w:hAnsi="Times New Roman" w:hint="eastAsia"/>
          <w:sz w:val="20"/>
          <w:szCs w:val="20"/>
        </w:rPr>
        <w:t>月</w:t>
      </w:r>
      <w:r w:rsidRPr="00F77B59">
        <w:rPr>
          <w:rFonts w:ascii="Times New Roman" w:hAnsi="Times New Roman" w:hint="eastAsia"/>
          <w:sz w:val="20"/>
          <w:szCs w:val="20"/>
        </w:rPr>
        <w:t>31</w:t>
      </w:r>
      <w:r w:rsidRPr="00F77B59">
        <w:rPr>
          <w:rFonts w:ascii="Times New Roman" w:hAnsi="Times New Roman" w:hint="eastAsia"/>
          <w:sz w:val="20"/>
          <w:szCs w:val="20"/>
        </w:rPr>
        <w:t>日（費用年月）</w:t>
      </w:r>
    </w:p>
    <w:tbl>
      <w:tblPr>
        <w:tblW w:w="9774" w:type="dxa"/>
        <w:jc w:val="center"/>
        <w:tblCellMar>
          <w:left w:w="10" w:type="dxa"/>
          <w:right w:w="10" w:type="dxa"/>
        </w:tblCellMar>
        <w:tblLook w:val="04A0" w:firstRow="1" w:lastRow="0" w:firstColumn="1" w:lastColumn="0" w:noHBand="0" w:noVBand="1"/>
      </w:tblPr>
      <w:tblGrid>
        <w:gridCol w:w="1925"/>
        <w:gridCol w:w="7849"/>
      </w:tblGrid>
      <w:tr w:rsidR="007544C7" w:rsidRPr="00870B48" w14:paraId="6E0A79B5" w14:textId="77777777" w:rsidTr="001C4572">
        <w:trPr>
          <w:jc w:val="center"/>
        </w:trPr>
        <w:tc>
          <w:tcPr>
            <w:tcW w:w="1925" w:type="dxa"/>
            <w:tcBorders>
              <w:top w:val="double" w:sz="4"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5D4FB1B" w14:textId="77777777" w:rsidR="007544C7" w:rsidRPr="00870B48" w:rsidRDefault="007544C7" w:rsidP="00D81606">
            <w:pPr>
              <w:spacing w:line="300" w:lineRule="exact"/>
              <w:rPr>
                <w:rFonts w:eastAsia="標楷體"/>
                <w:color w:val="000000"/>
                <w:sz w:val="28"/>
                <w:szCs w:val="28"/>
              </w:rPr>
            </w:pPr>
            <w:r w:rsidRPr="00870B48">
              <w:rPr>
                <w:rFonts w:eastAsia="標楷體"/>
                <w:color w:val="000000"/>
                <w:sz w:val="28"/>
                <w:szCs w:val="28"/>
              </w:rPr>
              <w:t>指標名稱</w:t>
            </w:r>
          </w:p>
        </w:tc>
        <w:tc>
          <w:tcPr>
            <w:tcW w:w="7849" w:type="dxa"/>
            <w:tcBorders>
              <w:top w:val="double" w:sz="4"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6B23791" w14:textId="77777777" w:rsidR="007544C7" w:rsidRPr="00870B48" w:rsidRDefault="007544C7" w:rsidP="00D81606">
            <w:pPr>
              <w:spacing w:line="300" w:lineRule="exact"/>
              <w:rPr>
                <w:rFonts w:eastAsia="標楷體"/>
                <w:sz w:val="28"/>
                <w:szCs w:val="28"/>
              </w:rPr>
            </w:pPr>
            <w:r w:rsidRPr="00870B48">
              <w:rPr>
                <w:rFonts w:eastAsia="標楷體"/>
                <w:sz w:val="28"/>
                <w:szCs w:val="28"/>
              </w:rPr>
              <w:t>040-</w:t>
            </w:r>
            <w:r w:rsidRPr="00870B48">
              <w:rPr>
                <w:rFonts w:eastAsia="標楷體"/>
                <w:sz w:val="28"/>
                <w:szCs w:val="28"/>
              </w:rPr>
              <w:t>西醫診所門診糖尿病慢性病連續處方箋用藥日數重複率</w:t>
            </w:r>
          </w:p>
        </w:tc>
      </w:tr>
      <w:tr w:rsidR="007544C7" w:rsidRPr="00870B48" w14:paraId="7690DE0A" w14:textId="77777777" w:rsidTr="00D81606">
        <w:trPr>
          <w:jc w:val="center"/>
        </w:trPr>
        <w:tc>
          <w:tcPr>
            <w:tcW w:w="192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2EC1243" w14:textId="77777777" w:rsidR="007544C7" w:rsidRPr="00870B48" w:rsidRDefault="007544C7" w:rsidP="00D81606">
            <w:pPr>
              <w:spacing w:line="300" w:lineRule="exact"/>
              <w:rPr>
                <w:rFonts w:eastAsia="標楷體"/>
                <w:color w:val="000000"/>
                <w:sz w:val="28"/>
                <w:szCs w:val="28"/>
              </w:rPr>
            </w:pPr>
            <w:r w:rsidRPr="00870B48">
              <w:rPr>
                <w:rFonts w:eastAsia="標楷體"/>
                <w:color w:val="000000"/>
                <w:sz w:val="28"/>
                <w:szCs w:val="28"/>
              </w:rPr>
              <w:t>實施目的</w:t>
            </w:r>
          </w:p>
        </w:tc>
        <w:tc>
          <w:tcPr>
            <w:tcW w:w="78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5855168" w14:textId="77777777" w:rsidR="007544C7" w:rsidRPr="00870B48" w:rsidRDefault="007544C7" w:rsidP="00D81606">
            <w:pPr>
              <w:spacing w:line="300" w:lineRule="exact"/>
              <w:rPr>
                <w:rFonts w:eastAsia="標楷體"/>
                <w:sz w:val="28"/>
                <w:szCs w:val="28"/>
              </w:rPr>
            </w:pPr>
            <w:r w:rsidRPr="00870B48">
              <w:rPr>
                <w:rFonts w:eastAsia="標楷體"/>
                <w:color w:val="000000"/>
                <w:sz w:val="28"/>
                <w:szCs w:val="28"/>
              </w:rPr>
              <w:t>降低不當之用藥型態</w:t>
            </w:r>
            <w:r w:rsidRPr="00870B48">
              <w:rPr>
                <w:rFonts w:eastAsia="標楷體"/>
                <w:sz w:val="28"/>
                <w:szCs w:val="28"/>
              </w:rPr>
              <w:t>，降低重覆用藥。</w:t>
            </w:r>
          </w:p>
        </w:tc>
      </w:tr>
      <w:tr w:rsidR="007544C7" w:rsidRPr="00870B48" w14:paraId="2582960B" w14:textId="77777777" w:rsidTr="00D81606">
        <w:trPr>
          <w:jc w:val="center"/>
        </w:trPr>
        <w:tc>
          <w:tcPr>
            <w:tcW w:w="192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EA32EFA" w14:textId="77777777" w:rsidR="007544C7" w:rsidRPr="00870B48" w:rsidRDefault="007544C7" w:rsidP="00D81606">
            <w:pPr>
              <w:spacing w:line="300" w:lineRule="exact"/>
              <w:rPr>
                <w:rFonts w:eastAsia="標楷體"/>
                <w:color w:val="000000"/>
                <w:sz w:val="28"/>
                <w:szCs w:val="28"/>
              </w:rPr>
            </w:pPr>
            <w:r w:rsidRPr="00870B48">
              <w:rPr>
                <w:rFonts w:eastAsia="標楷體"/>
                <w:color w:val="000000"/>
                <w:sz w:val="28"/>
                <w:szCs w:val="28"/>
              </w:rPr>
              <w:t>指標定義</w:t>
            </w:r>
          </w:p>
          <w:p w14:paraId="454E04B6" w14:textId="77777777" w:rsidR="007544C7" w:rsidRPr="00870B48" w:rsidRDefault="007544C7" w:rsidP="00D81606">
            <w:pPr>
              <w:spacing w:line="300" w:lineRule="exact"/>
              <w:rPr>
                <w:rFonts w:eastAsia="標楷體"/>
                <w:color w:val="000000"/>
                <w:sz w:val="28"/>
                <w:szCs w:val="28"/>
              </w:rPr>
            </w:pPr>
          </w:p>
        </w:tc>
        <w:tc>
          <w:tcPr>
            <w:tcW w:w="78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D17966D" w14:textId="77777777" w:rsidR="007544C7" w:rsidRPr="00870B48" w:rsidRDefault="007544C7" w:rsidP="00D81606">
            <w:pPr>
              <w:spacing w:line="300" w:lineRule="exact"/>
              <w:jc w:val="both"/>
              <w:rPr>
                <w:rFonts w:eastAsia="標楷體"/>
                <w:sz w:val="28"/>
                <w:szCs w:val="28"/>
              </w:rPr>
            </w:pPr>
            <w:r w:rsidRPr="00870B48">
              <w:rPr>
                <w:rFonts w:eastAsia="標楷體"/>
                <w:sz w:val="28"/>
                <w:szCs w:val="28"/>
              </w:rPr>
              <w:t>分子</w:t>
            </w:r>
            <w:r w:rsidRPr="00870B48">
              <w:rPr>
                <w:rFonts w:eastAsia="標楷體"/>
                <w:sz w:val="28"/>
                <w:szCs w:val="28"/>
              </w:rPr>
              <w:t>-</w:t>
            </w:r>
            <w:r w:rsidRPr="00870B48">
              <w:rPr>
                <w:rFonts w:eastAsia="標楷體"/>
                <w:sz w:val="28"/>
                <w:szCs w:val="28"/>
              </w:rPr>
              <w:t>門診糖尿病慢性病連續處方箋重複日數</w:t>
            </w:r>
          </w:p>
          <w:p w14:paraId="6CF2CB68" w14:textId="77777777" w:rsidR="007544C7" w:rsidRPr="00870B48" w:rsidRDefault="007544C7" w:rsidP="00D81606">
            <w:pPr>
              <w:spacing w:line="300" w:lineRule="exact"/>
              <w:jc w:val="both"/>
              <w:rPr>
                <w:rFonts w:eastAsia="標楷體"/>
                <w:sz w:val="28"/>
                <w:szCs w:val="28"/>
              </w:rPr>
            </w:pPr>
            <w:r w:rsidRPr="00870B48">
              <w:rPr>
                <w:rFonts w:eastAsia="標楷體"/>
                <w:sz w:val="28"/>
                <w:szCs w:val="28"/>
              </w:rPr>
              <w:t>分母</w:t>
            </w:r>
            <w:r w:rsidRPr="00870B48">
              <w:rPr>
                <w:rFonts w:eastAsia="標楷體"/>
                <w:sz w:val="28"/>
                <w:szCs w:val="28"/>
              </w:rPr>
              <w:t>-</w:t>
            </w:r>
            <w:r w:rsidRPr="00870B48">
              <w:rPr>
                <w:rFonts w:eastAsia="標楷體"/>
                <w:sz w:val="28"/>
                <w:szCs w:val="28"/>
              </w:rPr>
              <w:t>門診糖尿病慢性病連續處方箋給藥日數</w:t>
            </w:r>
          </w:p>
          <w:p w14:paraId="39723FA1" w14:textId="77777777" w:rsidR="007544C7" w:rsidRPr="00870B48" w:rsidRDefault="007544C7" w:rsidP="00D81606">
            <w:pPr>
              <w:spacing w:line="300" w:lineRule="exact"/>
              <w:jc w:val="both"/>
              <w:rPr>
                <w:rFonts w:eastAsia="標楷體"/>
                <w:sz w:val="28"/>
                <w:szCs w:val="28"/>
              </w:rPr>
            </w:pPr>
          </w:p>
          <w:p w14:paraId="6EFFDE39" w14:textId="77777777" w:rsidR="007544C7" w:rsidRPr="00870B48" w:rsidRDefault="007544C7" w:rsidP="00D81606">
            <w:pPr>
              <w:spacing w:line="300" w:lineRule="exact"/>
              <w:jc w:val="both"/>
              <w:rPr>
                <w:rFonts w:eastAsia="標楷體"/>
                <w:sz w:val="28"/>
                <w:szCs w:val="28"/>
              </w:rPr>
            </w:pPr>
            <w:r w:rsidRPr="00870B48">
              <w:rPr>
                <w:rFonts w:eastAsia="標楷體"/>
                <w:sz w:val="28"/>
                <w:szCs w:val="28"/>
              </w:rPr>
              <w:t>門診糖尿病慢性病連續處方箋重複日數</w:t>
            </w:r>
            <w:r w:rsidRPr="00870B48">
              <w:rPr>
                <w:rFonts w:eastAsia="標楷體"/>
                <w:sz w:val="28"/>
                <w:szCs w:val="28"/>
              </w:rPr>
              <w:t>:</w:t>
            </w:r>
            <w:r w:rsidRPr="00870B48">
              <w:rPr>
                <w:rFonts w:eastAsia="標楷體"/>
                <w:sz w:val="28"/>
                <w:szCs w:val="28"/>
              </w:rPr>
              <w:t>指糖尿病同一病人同院所同品項用藥日數重複。</w:t>
            </w:r>
          </w:p>
          <w:p w14:paraId="68FD2FA2" w14:textId="77777777" w:rsidR="007544C7" w:rsidRPr="00870B48" w:rsidRDefault="007544C7" w:rsidP="00D81606">
            <w:pPr>
              <w:spacing w:line="300" w:lineRule="exact"/>
              <w:jc w:val="both"/>
              <w:rPr>
                <w:rFonts w:eastAsia="標楷體"/>
                <w:sz w:val="28"/>
                <w:szCs w:val="28"/>
              </w:rPr>
            </w:pPr>
            <w:r w:rsidRPr="00870B48">
              <w:rPr>
                <w:rFonts w:eastAsia="標楷體"/>
                <w:sz w:val="28"/>
                <w:szCs w:val="28"/>
              </w:rPr>
              <w:t>慢性病連續處方箋提前</w:t>
            </w:r>
            <w:r w:rsidRPr="00870B48">
              <w:rPr>
                <w:rFonts w:eastAsia="標楷體"/>
                <w:sz w:val="28"/>
                <w:szCs w:val="28"/>
              </w:rPr>
              <w:t>10</w:t>
            </w:r>
            <w:r w:rsidRPr="00870B48">
              <w:rPr>
                <w:rFonts w:eastAsia="標楷體"/>
                <w:sz w:val="28"/>
                <w:szCs w:val="28"/>
              </w:rPr>
              <w:t>日領藥部分不列入重複日數計算。</w:t>
            </w:r>
          </w:p>
          <w:p w14:paraId="54194EAA" w14:textId="77777777" w:rsidR="007544C7" w:rsidRPr="00870B48" w:rsidRDefault="007544C7" w:rsidP="00D81606">
            <w:pPr>
              <w:spacing w:line="300" w:lineRule="exact"/>
              <w:jc w:val="both"/>
              <w:rPr>
                <w:rFonts w:eastAsia="標楷體"/>
                <w:sz w:val="28"/>
                <w:szCs w:val="28"/>
              </w:rPr>
            </w:pPr>
          </w:p>
          <w:p w14:paraId="69EBB06A" w14:textId="77777777" w:rsidR="007544C7" w:rsidRPr="00870B48" w:rsidRDefault="007544C7" w:rsidP="00D81606">
            <w:pPr>
              <w:spacing w:line="300" w:lineRule="exact"/>
              <w:jc w:val="both"/>
              <w:rPr>
                <w:rFonts w:eastAsia="標楷體"/>
                <w:sz w:val="28"/>
                <w:szCs w:val="28"/>
              </w:rPr>
            </w:pPr>
            <w:r w:rsidRPr="00870B48">
              <w:rPr>
                <w:rFonts w:eastAsia="標楷體"/>
                <w:sz w:val="28"/>
                <w:szCs w:val="28"/>
              </w:rPr>
              <w:t>糖尿病</w:t>
            </w:r>
            <w:r w:rsidRPr="00870B48">
              <w:rPr>
                <w:rFonts w:eastAsia="標楷體"/>
                <w:sz w:val="28"/>
                <w:szCs w:val="28"/>
              </w:rPr>
              <w:t>:</w:t>
            </w:r>
            <w:r w:rsidRPr="00870B48">
              <w:rPr>
                <w:rFonts w:eastAsia="標楷體"/>
                <w:sz w:val="28"/>
                <w:szCs w:val="28"/>
              </w:rPr>
              <w:t>係指；</w:t>
            </w:r>
            <w:r w:rsidRPr="00870B48">
              <w:rPr>
                <w:rFonts w:eastAsia="標楷體"/>
                <w:sz w:val="28"/>
                <w:szCs w:val="28"/>
              </w:rPr>
              <w:t>ICD-9-CM</w:t>
            </w:r>
            <w:r w:rsidRPr="00870B48">
              <w:rPr>
                <w:rFonts w:eastAsia="標楷體"/>
                <w:sz w:val="28"/>
                <w:szCs w:val="28"/>
              </w:rPr>
              <w:t>主次診斷前</w:t>
            </w:r>
            <w:r w:rsidRPr="00870B48">
              <w:rPr>
                <w:rFonts w:eastAsia="標楷體"/>
                <w:sz w:val="28"/>
                <w:szCs w:val="28"/>
              </w:rPr>
              <w:t>3</w:t>
            </w:r>
            <w:r w:rsidRPr="00870B48">
              <w:rPr>
                <w:rFonts w:eastAsia="標楷體"/>
                <w:sz w:val="28"/>
                <w:szCs w:val="28"/>
              </w:rPr>
              <w:t>碼為</w:t>
            </w:r>
            <w:r w:rsidRPr="00870B48">
              <w:rPr>
                <w:rFonts w:eastAsia="標楷體"/>
                <w:sz w:val="28"/>
                <w:szCs w:val="28"/>
              </w:rPr>
              <w:t>`250`(DIABETES MELLITUS)</w:t>
            </w:r>
            <w:r w:rsidRPr="00870B48">
              <w:rPr>
                <w:rFonts w:eastAsia="標楷體"/>
                <w:color w:val="FF0000"/>
                <w:sz w:val="28"/>
                <w:szCs w:val="28"/>
              </w:rPr>
              <w:t xml:space="preserve"> </w:t>
            </w:r>
            <w:r w:rsidRPr="00870B48">
              <w:rPr>
                <w:rFonts w:eastAsia="標楷體"/>
                <w:sz w:val="28"/>
                <w:szCs w:val="28"/>
              </w:rPr>
              <w:t>；</w:t>
            </w:r>
            <w:r w:rsidRPr="00870B48">
              <w:rPr>
                <w:rFonts w:eastAsia="標楷體"/>
                <w:sz w:val="28"/>
                <w:szCs w:val="28"/>
              </w:rPr>
              <w:t>ICD-10- CM/PCS  E08-E13</w:t>
            </w:r>
            <w:r w:rsidRPr="00870B48">
              <w:rPr>
                <w:rFonts w:eastAsia="標楷體"/>
                <w:sz w:val="28"/>
                <w:szCs w:val="28"/>
              </w:rPr>
              <w:t>。</w:t>
            </w:r>
          </w:p>
          <w:p w14:paraId="11DBB87D" w14:textId="77777777" w:rsidR="007544C7" w:rsidRPr="00870B48" w:rsidRDefault="007544C7" w:rsidP="00D81606">
            <w:pPr>
              <w:spacing w:line="300" w:lineRule="exact"/>
              <w:rPr>
                <w:rFonts w:eastAsia="標楷體"/>
                <w:sz w:val="28"/>
                <w:szCs w:val="28"/>
              </w:rPr>
            </w:pPr>
            <w:r w:rsidRPr="00870B48">
              <w:rPr>
                <w:rFonts w:eastAsia="標楷體"/>
                <w:sz w:val="28"/>
                <w:szCs w:val="28"/>
              </w:rPr>
              <w:t>糖尿病用藥</w:t>
            </w:r>
            <w:r w:rsidRPr="00870B48">
              <w:rPr>
                <w:rFonts w:eastAsia="標楷體"/>
                <w:sz w:val="28"/>
                <w:szCs w:val="28"/>
              </w:rPr>
              <w:t>:</w:t>
            </w:r>
            <w:r w:rsidRPr="00870B48">
              <w:rPr>
                <w:rFonts w:eastAsia="標楷體"/>
                <w:sz w:val="28"/>
                <w:szCs w:val="28"/>
              </w:rPr>
              <w:t>係指</w:t>
            </w:r>
            <w:r w:rsidRPr="00870B48">
              <w:rPr>
                <w:rFonts w:eastAsia="標楷體"/>
                <w:sz w:val="28"/>
                <w:szCs w:val="28"/>
              </w:rPr>
              <w:t>ATC7</w:t>
            </w:r>
            <w:r w:rsidRPr="00870B48">
              <w:rPr>
                <w:rFonts w:eastAsia="標楷體"/>
                <w:sz w:val="28"/>
                <w:szCs w:val="28"/>
              </w:rPr>
              <w:t>碼前三碼為</w:t>
            </w:r>
            <w:r w:rsidRPr="00870B48">
              <w:rPr>
                <w:rFonts w:eastAsia="標楷體"/>
                <w:sz w:val="28"/>
                <w:szCs w:val="28"/>
              </w:rPr>
              <w:t>`A10`(</w:t>
            </w:r>
            <w:r w:rsidRPr="00870B48">
              <w:rPr>
                <w:rFonts w:eastAsia="標楷體"/>
                <w:color w:val="000000"/>
                <w:sz w:val="28"/>
                <w:szCs w:val="28"/>
              </w:rPr>
              <w:t>DRUGS USED IN DIABETES</w:t>
            </w:r>
            <w:r w:rsidRPr="00870B48">
              <w:rPr>
                <w:rFonts w:eastAsia="標楷體"/>
                <w:sz w:val="28"/>
                <w:szCs w:val="28"/>
              </w:rPr>
              <w:t xml:space="preserve">) </w:t>
            </w:r>
            <w:r w:rsidRPr="00870B48">
              <w:rPr>
                <w:rFonts w:eastAsia="標楷體"/>
                <w:sz w:val="28"/>
                <w:szCs w:val="28"/>
              </w:rPr>
              <w:t>。</w:t>
            </w:r>
          </w:p>
          <w:p w14:paraId="35414F0E" w14:textId="77777777" w:rsidR="007544C7" w:rsidRPr="00870B48" w:rsidRDefault="007544C7" w:rsidP="00D81606">
            <w:pPr>
              <w:spacing w:line="300" w:lineRule="exact"/>
              <w:jc w:val="both"/>
              <w:rPr>
                <w:rFonts w:eastAsia="標楷體"/>
                <w:sz w:val="28"/>
                <w:szCs w:val="28"/>
              </w:rPr>
            </w:pPr>
            <w:r w:rsidRPr="00870B48">
              <w:rPr>
                <w:rFonts w:eastAsia="標楷體"/>
                <w:sz w:val="28"/>
                <w:szCs w:val="28"/>
              </w:rPr>
              <w:t>當季醫療院所申報門診糖尿病慢性病連續處方箋件數小於等於</w:t>
            </w:r>
            <w:r w:rsidRPr="00870B48">
              <w:rPr>
                <w:rFonts w:eastAsia="標楷體"/>
                <w:sz w:val="28"/>
                <w:szCs w:val="28"/>
              </w:rPr>
              <w:t>10</w:t>
            </w:r>
            <w:r w:rsidRPr="00870B48">
              <w:rPr>
                <w:rFonts w:eastAsia="標楷體"/>
                <w:sz w:val="28"/>
                <w:szCs w:val="28"/>
              </w:rPr>
              <w:t>件者不列入計算。</w:t>
            </w:r>
          </w:p>
        </w:tc>
      </w:tr>
      <w:tr w:rsidR="007544C7" w:rsidRPr="00870B48" w14:paraId="4680363E" w14:textId="77777777" w:rsidTr="00D81606">
        <w:trPr>
          <w:jc w:val="center"/>
        </w:trPr>
        <w:tc>
          <w:tcPr>
            <w:tcW w:w="192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DC2E230" w14:textId="77777777" w:rsidR="007544C7" w:rsidRPr="00870B48" w:rsidRDefault="007544C7" w:rsidP="00D81606">
            <w:pPr>
              <w:spacing w:line="300" w:lineRule="exact"/>
              <w:rPr>
                <w:rFonts w:eastAsia="標楷體"/>
                <w:color w:val="000000"/>
                <w:sz w:val="28"/>
                <w:szCs w:val="28"/>
              </w:rPr>
            </w:pPr>
            <w:r w:rsidRPr="00870B48">
              <w:rPr>
                <w:rFonts w:eastAsia="標楷體"/>
                <w:color w:val="000000"/>
                <w:sz w:val="28"/>
                <w:szCs w:val="28"/>
              </w:rPr>
              <w:t>指標屬性</w:t>
            </w:r>
          </w:p>
        </w:tc>
        <w:tc>
          <w:tcPr>
            <w:tcW w:w="78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86C1C22" w14:textId="77777777" w:rsidR="007544C7" w:rsidRPr="00870B48" w:rsidRDefault="007544C7" w:rsidP="00D81606">
            <w:pPr>
              <w:spacing w:line="300" w:lineRule="exact"/>
              <w:rPr>
                <w:rFonts w:eastAsia="標楷體"/>
                <w:sz w:val="28"/>
                <w:szCs w:val="28"/>
              </w:rPr>
            </w:pPr>
            <w:r w:rsidRPr="00870B48">
              <w:rPr>
                <w:rFonts w:eastAsia="標楷體"/>
                <w:sz w:val="28"/>
                <w:szCs w:val="28"/>
              </w:rPr>
              <w:t>負向</w:t>
            </w:r>
          </w:p>
        </w:tc>
      </w:tr>
      <w:tr w:rsidR="007544C7" w:rsidRPr="00870B48" w14:paraId="1F57ABA6" w14:textId="77777777" w:rsidTr="00D81606">
        <w:trPr>
          <w:jc w:val="center"/>
        </w:trPr>
        <w:tc>
          <w:tcPr>
            <w:tcW w:w="192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FADC5F6" w14:textId="77777777" w:rsidR="007544C7" w:rsidRPr="00870B48" w:rsidRDefault="007544C7" w:rsidP="00D81606">
            <w:pPr>
              <w:spacing w:line="300" w:lineRule="exact"/>
              <w:rPr>
                <w:rFonts w:eastAsia="標楷體"/>
                <w:color w:val="000000"/>
                <w:sz w:val="28"/>
                <w:szCs w:val="28"/>
              </w:rPr>
            </w:pPr>
            <w:r w:rsidRPr="00870B48">
              <w:rPr>
                <w:rFonts w:eastAsia="標楷體"/>
                <w:color w:val="000000"/>
                <w:sz w:val="28"/>
                <w:szCs w:val="28"/>
              </w:rPr>
              <w:t>分析單位</w:t>
            </w:r>
          </w:p>
        </w:tc>
        <w:tc>
          <w:tcPr>
            <w:tcW w:w="78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8903541" w14:textId="77777777" w:rsidR="007544C7" w:rsidRPr="00870B48" w:rsidRDefault="007544C7" w:rsidP="00D81606">
            <w:pPr>
              <w:spacing w:line="300" w:lineRule="exact"/>
              <w:rPr>
                <w:rFonts w:eastAsia="標楷體"/>
                <w:sz w:val="28"/>
                <w:szCs w:val="28"/>
              </w:rPr>
            </w:pPr>
            <w:r w:rsidRPr="00870B48">
              <w:rPr>
                <w:rFonts w:eastAsia="標楷體"/>
                <w:sz w:val="28"/>
                <w:szCs w:val="28"/>
              </w:rPr>
              <w:t>依院所按季分析</w:t>
            </w:r>
          </w:p>
        </w:tc>
      </w:tr>
      <w:tr w:rsidR="007544C7" w:rsidRPr="00870B48" w14:paraId="3757BC9D" w14:textId="77777777" w:rsidTr="00D81606">
        <w:trPr>
          <w:jc w:val="center"/>
        </w:trPr>
        <w:tc>
          <w:tcPr>
            <w:tcW w:w="192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160B927" w14:textId="77777777" w:rsidR="007544C7" w:rsidRPr="00870B48" w:rsidRDefault="007544C7" w:rsidP="00D81606">
            <w:pPr>
              <w:spacing w:line="300" w:lineRule="exact"/>
              <w:rPr>
                <w:rFonts w:eastAsia="標楷體"/>
                <w:color w:val="000000"/>
                <w:sz w:val="28"/>
                <w:szCs w:val="28"/>
              </w:rPr>
            </w:pPr>
            <w:r w:rsidRPr="00870B48">
              <w:rPr>
                <w:rFonts w:eastAsia="標楷體"/>
                <w:color w:val="000000"/>
                <w:sz w:val="28"/>
                <w:szCs w:val="28"/>
              </w:rPr>
              <w:t>分析範圍</w:t>
            </w:r>
          </w:p>
        </w:tc>
        <w:tc>
          <w:tcPr>
            <w:tcW w:w="78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6ABC955" w14:textId="77777777" w:rsidR="007544C7" w:rsidRPr="00870B48" w:rsidRDefault="007544C7" w:rsidP="00D81606">
            <w:pPr>
              <w:spacing w:line="300" w:lineRule="exact"/>
              <w:rPr>
                <w:rFonts w:eastAsia="標楷體"/>
                <w:sz w:val="28"/>
                <w:szCs w:val="28"/>
              </w:rPr>
            </w:pPr>
            <w:r w:rsidRPr="00870B48">
              <w:rPr>
                <w:rFonts w:eastAsia="標楷體"/>
                <w:sz w:val="28"/>
                <w:szCs w:val="28"/>
              </w:rPr>
              <w:t>西醫基層總額部門門診案件</w:t>
            </w:r>
          </w:p>
        </w:tc>
      </w:tr>
      <w:tr w:rsidR="007544C7" w:rsidRPr="00870B48" w14:paraId="7B3B0A21" w14:textId="77777777" w:rsidTr="00D81606">
        <w:trPr>
          <w:jc w:val="center"/>
        </w:trPr>
        <w:tc>
          <w:tcPr>
            <w:tcW w:w="192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BEBA648" w14:textId="77777777" w:rsidR="007544C7" w:rsidRPr="00870B48" w:rsidRDefault="007544C7" w:rsidP="00D81606">
            <w:pPr>
              <w:spacing w:line="300" w:lineRule="exact"/>
              <w:rPr>
                <w:rFonts w:eastAsia="標楷體"/>
                <w:color w:val="000000"/>
                <w:sz w:val="28"/>
                <w:szCs w:val="28"/>
              </w:rPr>
            </w:pPr>
            <w:r w:rsidRPr="00870B48">
              <w:rPr>
                <w:rFonts w:eastAsia="標楷體"/>
                <w:color w:val="000000"/>
                <w:sz w:val="28"/>
                <w:szCs w:val="28"/>
              </w:rPr>
              <w:t>處理方式</w:t>
            </w:r>
          </w:p>
        </w:tc>
        <w:tc>
          <w:tcPr>
            <w:tcW w:w="78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A56EA6D" w14:textId="77777777" w:rsidR="007544C7" w:rsidRPr="00870B48" w:rsidRDefault="007544C7" w:rsidP="00D81606">
            <w:pPr>
              <w:spacing w:line="300" w:lineRule="exact"/>
              <w:jc w:val="both"/>
              <w:rPr>
                <w:rFonts w:eastAsia="標楷體"/>
                <w:sz w:val="28"/>
                <w:szCs w:val="28"/>
              </w:rPr>
            </w:pPr>
            <w:r w:rsidRPr="00870B48">
              <w:rPr>
                <w:rFonts w:eastAsia="標楷體"/>
                <w:sz w:val="28"/>
                <w:szCs w:val="28"/>
              </w:rPr>
              <w:t>診所門診糖尿病慢性病連續處方箋用藥日數重複率如超過閾值，不予支付超過部分之糖尿病藥品費用。</w:t>
            </w:r>
          </w:p>
          <w:p w14:paraId="536C425F" w14:textId="77777777" w:rsidR="007544C7" w:rsidRPr="00870B48" w:rsidRDefault="007544C7" w:rsidP="00D81606">
            <w:pPr>
              <w:spacing w:line="300" w:lineRule="exact"/>
              <w:jc w:val="both"/>
              <w:rPr>
                <w:rFonts w:eastAsia="標楷體"/>
                <w:sz w:val="28"/>
                <w:szCs w:val="28"/>
              </w:rPr>
            </w:pPr>
            <w:r w:rsidRPr="00870B48">
              <w:rPr>
                <w:rFonts w:eastAsia="標楷體"/>
                <w:sz w:val="28"/>
                <w:szCs w:val="28"/>
              </w:rPr>
              <w:t>不予支付點數公式＝</w:t>
            </w:r>
            <w:r w:rsidRPr="00870B48">
              <w:rPr>
                <w:rFonts w:eastAsia="標楷體"/>
                <w:sz w:val="28"/>
                <w:szCs w:val="28"/>
              </w:rPr>
              <w:t>(</w:t>
            </w:r>
            <w:r w:rsidRPr="00870B48">
              <w:rPr>
                <w:rFonts w:eastAsia="標楷體"/>
                <w:sz w:val="28"/>
                <w:szCs w:val="28"/>
              </w:rPr>
              <w:t>用藥日數重複率－</w:t>
            </w:r>
            <w:r w:rsidRPr="00870B48">
              <w:rPr>
                <w:rFonts w:eastAsia="標楷體"/>
                <w:sz w:val="28"/>
                <w:szCs w:val="28"/>
              </w:rPr>
              <w:t xml:space="preserve">6.80%) × </w:t>
            </w:r>
            <w:r w:rsidRPr="00870B48">
              <w:rPr>
                <w:rFonts w:eastAsia="標楷體"/>
                <w:sz w:val="28"/>
                <w:szCs w:val="28"/>
              </w:rPr>
              <w:t>總用藥日數</w:t>
            </w:r>
            <w:r w:rsidRPr="00870B48">
              <w:rPr>
                <w:rFonts w:eastAsia="標楷體"/>
                <w:sz w:val="28"/>
                <w:szCs w:val="28"/>
              </w:rPr>
              <w:t>×(</w:t>
            </w:r>
            <w:r w:rsidRPr="00870B48">
              <w:rPr>
                <w:rFonts w:eastAsia="標楷體"/>
                <w:sz w:val="28"/>
                <w:szCs w:val="28"/>
              </w:rPr>
              <w:t>總藥費點數</w:t>
            </w:r>
            <w:r w:rsidRPr="00870B48">
              <w:rPr>
                <w:rFonts w:eastAsia="標楷體"/>
                <w:sz w:val="28"/>
                <w:szCs w:val="28"/>
              </w:rPr>
              <w:t>/</w:t>
            </w:r>
            <w:r w:rsidRPr="00870B48">
              <w:rPr>
                <w:rFonts w:eastAsia="標楷體"/>
                <w:sz w:val="28"/>
                <w:szCs w:val="28"/>
              </w:rPr>
              <w:t>總用藥日數</w:t>
            </w:r>
            <w:r w:rsidRPr="00870B48">
              <w:rPr>
                <w:rFonts w:eastAsia="標楷體"/>
                <w:sz w:val="28"/>
                <w:szCs w:val="28"/>
              </w:rPr>
              <w:t>)</w:t>
            </w:r>
          </w:p>
        </w:tc>
      </w:tr>
      <w:tr w:rsidR="007544C7" w:rsidRPr="00870B48" w14:paraId="038DBC67" w14:textId="77777777" w:rsidTr="00D81606">
        <w:trPr>
          <w:jc w:val="center"/>
        </w:trPr>
        <w:tc>
          <w:tcPr>
            <w:tcW w:w="1925"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300891A" w14:textId="77777777" w:rsidR="007544C7" w:rsidRPr="00870B48" w:rsidRDefault="007544C7" w:rsidP="00D81606">
            <w:pPr>
              <w:snapToGrid w:val="0"/>
              <w:jc w:val="both"/>
              <w:rPr>
                <w:rFonts w:eastAsia="標楷體"/>
                <w:color w:val="000000"/>
                <w:sz w:val="28"/>
                <w:szCs w:val="28"/>
              </w:rPr>
            </w:pPr>
            <w:r w:rsidRPr="00870B48">
              <w:rPr>
                <w:rFonts w:eastAsia="標楷體"/>
                <w:color w:val="000000"/>
                <w:sz w:val="28"/>
                <w:szCs w:val="28"/>
              </w:rPr>
              <w:t>衛生福利部核准日期及文號</w:t>
            </w:r>
          </w:p>
        </w:tc>
        <w:tc>
          <w:tcPr>
            <w:tcW w:w="784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69880B0" w14:textId="77777777" w:rsidR="007544C7" w:rsidRPr="00870B48" w:rsidRDefault="007544C7" w:rsidP="00D81606">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3</w:t>
            </w:r>
            <w:r w:rsidRPr="00870B48">
              <w:rPr>
                <w:rFonts w:eastAsia="標楷體"/>
                <w:color w:val="000000"/>
                <w:sz w:val="28"/>
                <w:szCs w:val="28"/>
              </w:rPr>
              <w:t>日衛部保字第</w:t>
            </w:r>
            <w:r w:rsidRPr="00870B48">
              <w:rPr>
                <w:rFonts w:eastAsia="標楷體"/>
                <w:color w:val="000000"/>
                <w:sz w:val="28"/>
                <w:szCs w:val="28"/>
              </w:rPr>
              <w:t>1040014763</w:t>
            </w:r>
            <w:r w:rsidRPr="00870B48">
              <w:rPr>
                <w:rFonts w:eastAsia="標楷體"/>
                <w:color w:val="000000"/>
                <w:sz w:val="28"/>
                <w:szCs w:val="28"/>
              </w:rPr>
              <w:t>號函</w:t>
            </w:r>
          </w:p>
        </w:tc>
      </w:tr>
      <w:tr w:rsidR="007544C7" w:rsidRPr="00870B48" w14:paraId="07894B96" w14:textId="77777777" w:rsidTr="00D81606">
        <w:trPr>
          <w:trHeight w:val="480"/>
          <w:jc w:val="center"/>
        </w:trPr>
        <w:tc>
          <w:tcPr>
            <w:tcW w:w="1925"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6F817470" w14:textId="77777777" w:rsidR="007544C7" w:rsidRPr="00870B48" w:rsidRDefault="007544C7" w:rsidP="00D81606">
            <w:pPr>
              <w:snapToGrid w:val="0"/>
              <w:jc w:val="both"/>
              <w:rPr>
                <w:rFonts w:eastAsia="標楷體"/>
                <w:color w:val="000000"/>
                <w:sz w:val="28"/>
                <w:szCs w:val="28"/>
              </w:rPr>
            </w:pPr>
            <w:r w:rsidRPr="00870B48">
              <w:rPr>
                <w:rFonts w:eastAsia="標楷體"/>
                <w:color w:val="000000"/>
                <w:sz w:val="28"/>
                <w:szCs w:val="28"/>
              </w:rPr>
              <w:t>健保署公告日期及文號</w:t>
            </w:r>
          </w:p>
        </w:tc>
        <w:tc>
          <w:tcPr>
            <w:tcW w:w="7849"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545CCF4B" w14:textId="77777777" w:rsidR="007544C7" w:rsidRPr="00870B48" w:rsidRDefault="007544C7" w:rsidP="00D81606">
            <w:pPr>
              <w:snapToGrid w:val="0"/>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6</w:t>
            </w:r>
            <w:r w:rsidRPr="00870B48">
              <w:rPr>
                <w:rFonts w:eastAsia="標楷體"/>
                <w:color w:val="000000"/>
                <w:sz w:val="28"/>
                <w:szCs w:val="28"/>
              </w:rPr>
              <w:t>月</w:t>
            </w:r>
            <w:r w:rsidRPr="00870B48">
              <w:rPr>
                <w:rFonts w:eastAsia="標楷體"/>
                <w:color w:val="000000"/>
                <w:sz w:val="28"/>
                <w:szCs w:val="28"/>
              </w:rPr>
              <w:t>23</w:t>
            </w:r>
            <w:r w:rsidRPr="00870B48">
              <w:rPr>
                <w:rFonts w:eastAsia="標楷體"/>
                <w:color w:val="000000"/>
                <w:sz w:val="28"/>
                <w:szCs w:val="28"/>
              </w:rPr>
              <w:t>日健保審字第</w:t>
            </w:r>
            <w:r w:rsidRPr="00870B48">
              <w:rPr>
                <w:rFonts w:eastAsia="標楷體"/>
                <w:color w:val="000000"/>
                <w:sz w:val="28"/>
                <w:szCs w:val="28"/>
              </w:rPr>
              <w:t>1040035716</w:t>
            </w:r>
            <w:r w:rsidRPr="00870B48">
              <w:rPr>
                <w:rFonts w:eastAsia="標楷體"/>
                <w:color w:val="000000"/>
                <w:sz w:val="28"/>
                <w:szCs w:val="28"/>
              </w:rPr>
              <w:t>號</w:t>
            </w:r>
          </w:p>
        </w:tc>
      </w:tr>
      <w:tr w:rsidR="007544C7" w:rsidRPr="00870B48" w14:paraId="17D52217" w14:textId="77777777" w:rsidTr="00D81606">
        <w:trPr>
          <w:trHeight w:val="420"/>
          <w:jc w:val="center"/>
        </w:trPr>
        <w:tc>
          <w:tcPr>
            <w:tcW w:w="1925"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39257D14" w14:textId="77777777" w:rsidR="007544C7" w:rsidRPr="00870B48" w:rsidRDefault="007544C7" w:rsidP="00D81606">
            <w:pPr>
              <w:snapToGrid w:val="0"/>
              <w:jc w:val="both"/>
              <w:rPr>
                <w:rFonts w:eastAsia="標楷體"/>
                <w:color w:val="000000"/>
                <w:sz w:val="28"/>
                <w:szCs w:val="28"/>
              </w:rPr>
            </w:pPr>
            <w:r w:rsidRPr="00870B48">
              <w:rPr>
                <w:rFonts w:eastAsia="標楷體"/>
                <w:color w:val="000000"/>
                <w:sz w:val="28"/>
                <w:szCs w:val="28"/>
              </w:rPr>
              <w:t>實施起日</w:t>
            </w:r>
          </w:p>
        </w:tc>
        <w:tc>
          <w:tcPr>
            <w:tcW w:w="7849"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6E3C3BF5" w14:textId="77777777" w:rsidR="007544C7" w:rsidRPr="00870B48" w:rsidRDefault="007544C7" w:rsidP="00D81606">
            <w:pPr>
              <w:snapToGrid w:val="0"/>
              <w:rPr>
                <w:rFonts w:eastAsia="標楷體"/>
                <w:sz w:val="28"/>
                <w:szCs w:val="28"/>
              </w:rPr>
            </w:pP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日（費用年月）</w:t>
            </w: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日（費用年月）</w:t>
            </w:r>
          </w:p>
        </w:tc>
      </w:tr>
    </w:tbl>
    <w:p w14:paraId="56470D3F" w14:textId="177A277C" w:rsidR="007544C7" w:rsidRPr="00870B48" w:rsidRDefault="007544C7" w:rsidP="007544C7">
      <w:pPr>
        <w:rPr>
          <w:rFonts w:eastAsia="標楷體"/>
          <w:sz w:val="28"/>
          <w:szCs w:val="28"/>
        </w:rPr>
      </w:pPr>
      <w:r w:rsidRPr="00870B48">
        <w:rPr>
          <w:rFonts w:eastAsia="標楷體"/>
          <w:color w:val="FF0000"/>
          <w:sz w:val="28"/>
          <w:szCs w:val="28"/>
        </w:rPr>
        <w:t>「</w:t>
      </w:r>
      <w:r w:rsidRPr="00870B48">
        <w:rPr>
          <w:rFonts w:eastAsia="標楷體"/>
          <w:sz w:val="28"/>
          <w:szCs w:val="28"/>
        </w:rPr>
        <w:t>040-</w:t>
      </w:r>
      <w:r w:rsidRPr="00870B48">
        <w:rPr>
          <w:rFonts w:eastAsia="標楷體"/>
          <w:sz w:val="28"/>
          <w:szCs w:val="28"/>
        </w:rPr>
        <w:t>西醫診所門診糖尿病慢性病連續處方箋用藥日數重複率」附表</w:t>
      </w:r>
    </w:p>
    <w:tbl>
      <w:tblPr>
        <w:tblW w:w="9526" w:type="dxa"/>
        <w:tblCellMar>
          <w:left w:w="10" w:type="dxa"/>
          <w:right w:w="10" w:type="dxa"/>
        </w:tblCellMar>
        <w:tblLook w:val="04A0" w:firstRow="1" w:lastRow="0" w:firstColumn="1" w:lastColumn="0" w:noHBand="0" w:noVBand="1"/>
      </w:tblPr>
      <w:tblGrid>
        <w:gridCol w:w="879"/>
        <w:gridCol w:w="3369"/>
        <w:gridCol w:w="1400"/>
        <w:gridCol w:w="2035"/>
        <w:gridCol w:w="1843"/>
      </w:tblGrid>
      <w:tr w:rsidR="007544C7" w:rsidRPr="00870B48" w14:paraId="4DC9C295" w14:textId="77777777" w:rsidTr="00D81606">
        <w:trPr>
          <w:trHeight w:val="300"/>
        </w:trPr>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EEFBF" w14:textId="77777777" w:rsidR="007544C7" w:rsidRPr="00870B48" w:rsidRDefault="007544C7" w:rsidP="00D81606">
            <w:pPr>
              <w:widowControl/>
              <w:rPr>
                <w:rFonts w:eastAsia="標楷體"/>
                <w:kern w:val="0"/>
                <w:sz w:val="28"/>
                <w:szCs w:val="28"/>
              </w:rPr>
            </w:pPr>
            <w:r w:rsidRPr="00870B48">
              <w:rPr>
                <w:rFonts w:eastAsia="標楷體"/>
                <w:kern w:val="0"/>
                <w:sz w:val="28"/>
                <w:szCs w:val="28"/>
              </w:rPr>
              <w:t>總額</w:t>
            </w:r>
          </w:p>
        </w:tc>
        <w:tc>
          <w:tcPr>
            <w:tcW w:w="336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502842" w14:textId="77777777" w:rsidR="007544C7" w:rsidRPr="00870B48" w:rsidRDefault="007544C7" w:rsidP="00D81606">
            <w:pPr>
              <w:widowControl/>
              <w:jc w:val="center"/>
              <w:rPr>
                <w:rFonts w:eastAsia="標楷體"/>
                <w:kern w:val="0"/>
                <w:sz w:val="28"/>
                <w:szCs w:val="28"/>
              </w:rPr>
            </w:pPr>
            <w:r w:rsidRPr="00870B48">
              <w:rPr>
                <w:rFonts w:eastAsia="標楷體"/>
                <w:kern w:val="0"/>
                <w:sz w:val="28"/>
                <w:szCs w:val="28"/>
              </w:rPr>
              <w:t>名稱</w:t>
            </w:r>
          </w:p>
        </w:tc>
        <w:tc>
          <w:tcPr>
            <w:tcW w:w="14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55CD1" w14:textId="77777777" w:rsidR="007544C7" w:rsidRPr="00870B48" w:rsidRDefault="007544C7" w:rsidP="00D81606">
            <w:pPr>
              <w:widowControl/>
              <w:jc w:val="center"/>
              <w:rPr>
                <w:rFonts w:eastAsia="標楷體"/>
                <w:kern w:val="0"/>
                <w:sz w:val="28"/>
                <w:szCs w:val="28"/>
              </w:rPr>
            </w:pPr>
            <w:r w:rsidRPr="00870B48">
              <w:rPr>
                <w:rFonts w:eastAsia="標楷體"/>
                <w:kern w:val="0"/>
                <w:sz w:val="28"/>
                <w:szCs w:val="28"/>
              </w:rPr>
              <w:t>ICD-9-CM</w:t>
            </w:r>
          </w:p>
        </w:tc>
        <w:tc>
          <w:tcPr>
            <w:tcW w:w="2035"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6466AD0B" w14:textId="77777777" w:rsidR="007544C7" w:rsidRPr="00870B48" w:rsidRDefault="007544C7" w:rsidP="00D81606">
            <w:pPr>
              <w:widowControl/>
              <w:jc w:val="center"/>
              <w:rPr>
                <w:rFonts w:eastAsia="標楷體"/>
                <w:kern w:val="0"/>
                <w:sz w:val="28"/>
                <w:szCs w:val="28"/>
              </w:rPr>
            </w:pPr>
            <w:r w:rsidRPr="00870B48">
              <w:rPr>
                <w:rFonts w:eastAsia="標楷體"/>
                <w:kern w:val="0"/>
                <w:sz w:val="28"/>
                <w:szCs w:val="28"/>
              </w:rPr>
              <w:t>ICD-10- CM/PCS</w:t>
            </w:r>
          </w:p>
        </w:tc>
        <w:tc>
          <w:tcPr>
            <w:tcW w:w="184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096738" w14:textId="77777777" w:rsidR="007544C7" w:rsidRPr="00870B48" w:rsidRDefault="007544C7" w:rsidP="00D81606">
            <w:pPr>
              <w:widowControl/>
              <w:jc w:val="center"/>
              <w:rPr>
                <w:rFonts w:eastAsia="標楷體"/>
                <w:kern w:val="0"/>
                <w:sz w:val="28"/>
                <w:szCs w:val="28"/>
              </w:rPr>
            </w:pPr>
            <w:r w:rsidRPr="00870B48">
              <w:rPr>
                <w:rFonts w:eastAsia="標楷體"/>
                <w:kern w:val="0"/>
                <w:sz w:val="28"/>
                <w:szCs w:val="28"/>
              </w:rPr>
              <w:t>備註</w:t>
            </w:r>
          </w:p>
        </w:tc>
      </w:tr>
      <w:tr w:rsidR="007544C7" w:rsidRPr="00870B48" w14:paraId="62297BF5" w14:textId="77777777" w:rsidTr="00D81606">
        <w:trPr>
          <w:trHeight w:val="630"/>
        </w:trPr>
        <w:tc>
          <w:tcPr>
            <w:tcW w:w="87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3AB5E7" w14:textId="77777777" w:rsidR="007544C7" w:rsidRPr="00870B48" w:rsidRDefault="007544C7" w:rsidP="00D81606">
            <w:pPr>
              <w:widowControl/>
              <w:rPr>
                <w:rFonts w:eastAsia="標楷體"/>
                <w:kern w:val="0"/>
                <w:sz w:val="28"/>
                <w:szCs w:val="28"/>
              </w:rPr>
            </w:pPr>
            <w:r w:rsidRPr="00870B48">
              <w:rPr>
                <w:rFonts w:eastAsia="標楷體"/>
                <w:kern w:val="0"/>
                <w:sz w:val="28"/>
                <w:szCs w:val="28"/>
              </w:rPr>
              <w:t>西醫基層</w:t>
            </w:r>
          </w:p>
        </w:tc>
        <w:tc>
          <w:tcPr>
            <w:tcW w:w="336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7614EB5" w14:textId="77777777" w:rsidR="007544C7" w:rsidRPr="00870B48" w:rsidRDefault="007544C7" w:rsidP="00D81606">
            <w:pPr>
              <w:widowControl/>
              <w:rPr>
                <w:rFonts w:eastAsia="標楷體"/>
                <w:sz w:val="28"/>
                <w:szCs w:val="28"/>
              </w:rPr>
            </w:pPr>
            <w:r w:rsidRPr="00870B48">
              <w:rPr>
                <w:rFonts w:eastAsia="標楷體"/>
                <w:kern w:val="0"/>
                <w:sz w:val="28"/>
                <w:szCs w:val="28"/>
              </w:rPr>
              <w:t>040-</w:t>
            </w:r>
            <w:r w:rsidRPr="00870B48">
              <w:rPr>
                <w:rFonts w:eastAsia="標楷體"/>
                <w:kern w:val="0"/>
                <w:sz w:val="28"/>
                <w:szCs w:val="28"/>
              </w:rPr>
              <w:t>西醫</w:t>
            </w:r>
            <w:r w:rsidRPr="00870B48">
              <w:rPr>
                <w:rFonts w:eastAsia="標楷體"/>
                <w:sz w:val="28"/>
                <w:szCs w:val="28"/>
              </w:rPr>
              <w:t>診</w:t>
            </w:r>
            <w:r w:rsidRPr="00870B48">
              <w:rPr>
                <w:rFonts w:eastAsia="標楷體"/>
                <w:kern w:val="0"/>
                <w:sz w:val="28"/>
                <w:szCs w:val="28"/>
              </w:rPr>
              <w:t>所門診糖尿病慢性病連續處方箋用藥日數重複率</w:t>
            </w:r>
          </w:p>
        </w:tc>
        <w:tc>
          <w:tcPr>
            <w:tcW w:w="1400"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B157641" w14:textId="77777777" w:rsidR="007544C7" w:rsidRPr="00870B48" w:rsidRDefault="007544C7" w:rsidP="00D81606">
            <w:pPr>
              <w:widowControl/>
              <w:rPr>
                <w:rFonts w:eastAsia="標楷體"/>
                <w:kern w:val="0"/>
                <w:sz w:val="28"/>
                <w:szCs w:val="28"/>
              </w:rPr>
            </w:pPr>
            <w:r w:rsidRPr="00870B48">
              <w:rPr>
                <w:rFonts w:eastAsia="標楷體"/>
                <w:kern w:val="0"/>
                <w:sz w:val="28"/>
                <w:szCs w:val="28"/>
              </w:rPr>
              <w:t>250</w:t>
            </w:r>
          </w:p>
        </w:tc>
        <w:tc>
          <w:tcPr>
            <w:tcW w:w="20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166893C" w14:textId="77777777" w:rsidR="007544C7" w:rsidRPr="00870B48" w:rsidRDefault="007544C7" w:rsidP="00D81606">
            <w:pPr>
              <w:widowControl/>
              <w:rPr>
                <w:rFonts w:eastAsia="標楷體"/>
                <w:kern w:val="0"/>
                <w:sz w:val="28"/>
                <w:szCs w:val="28"/>
              </w:rPr>
            </w:pPr>
            <w:r w:rsidRPr="00870B48">
              <w:rPr>
                <w:rFonts w:eastAsia="標楷體"/>
                <w:kern w:val="0"/>
                <w:sz w:val="28"/>
                <w:szCs w:val="28"/>
              </w:rPr>
              <w:t>E08-E13</w:t>
            </w:r>
          </w:p>
        </w:tc>
        <w:tc>
          <w:tcPr>
            <w:tcW w:w="184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5AB92BF" w14:textId="77777777" w:rsidR="007544C7" w:rsidRPr="00870B48" w:rsidRDefault="007544C7" w:rsidP="00D81606">
            <w:pPr>
              <w:widowControl/>
              <w:rPr>
                <w:rFonts w:eastAsia="標楷體"/>
                <w:kern w:val="0"/>
                <w:sz w:val="28"/>
                <w:szCs w:val="28"/>
              </w:rPr>
            </w:pPr>
            <w:r w:rsidRPr="00870B48">
              <w:rPr>
                <w:rFonts w:eastAsia="標楷體"/>
                <w:kern w:val="0"/>
                <w:sz w:val="28"/>
                <w:szCs w:val="28"/>
              </w:rPr>
              <w:t xml:space="preserve">　</w:t>
            </w:r>
          </w:p>
        </w:tc>
      </w:tr>
    </w:tbl>
    <w:p w14:paraId="44498DAC" w14:textId="77777777" w:rsidR="007544C7" w:rsidRPr="00870B48" w:rsidRDefault="007544C7" w:rsidP="007544C7">
      <w:pPr>
        <w:rPr>
          <w:rFonts w:eastAsia="標楷體"/>
          <w:sz w:val="28"/>
          <w:szCs w:val="28"/>
        </w:rPr>
      </w:pPr>
    </w:p>
    <w:p w14:paraId="7D59E783" w14:textId="77777777" w:rsidR="006D31C9" w:rsidRPr="00870B48" w:rsidRDefault="006D31C9">
      <w:pPr>
        <w:widowControl/>
        <w:suppressAutoHyphens w:val="0"/>
        <w:rPr>
          <w:rFonts w:eastAsia="標楷體"/>
        </w:rPr>
      </w:pPr>
      <w:r w:rsidRPr="00870B48">
        <w:rPr>
          <w:rFonts w:eastAsia="標楷體"/>
        </w:rPr>
        <w:br w:type="page"/>
      </w:r>
    </w:p>
    <w:p w14:paraId="41703E65" w14:textId="3B75450B" w:rsidR="0046261F" w:rsidRPr="00F77B59" w:rsidRDefault="006D31C9" w:rsidP="000F231C">
      <w:pPr>
        <w:pStyle w:val="2"/>
        <w:numPr>
          <w:ilvl w:val="0"/>
          <w:numId w:val="97"/>
        </w:numPr>
        <w:rPr>
          <w:rFonts w:ascii="Times New Roman" w:hAnsi="Times New Roman"/>
          <w:sz w:val="20"/>
          <w:szCs w:val="20"/>
        </w:rPr>
      </w:pPr>
      <w:r w:rsidRPr="00F77B59">
        <w:rPr>
          <w:rFonts w:ascii="Times New Roman" w:hAnsi="Times New Roman" w:hint="eastAsia"/>
          <w:sz w:val="20"/>
          <w:szCs w:val="20"/>
        </w:rPr>
        <w:lastRenderedPageBreak/>
        <w:t>040</w:t>
      </w:r>
      <w:r w:rsidRPr="00F77B59">
        <w:rPr>
          <w:rFonts w:ascii="Times New Roman" w:hAnsi="Times New Roman" w:hint="eastAsia"/>
          <w:sz w:val="20"/>
          <w:szCs w:val="20"/>
        </w:rPr>
        <w:t>指標版本：實施起</w:t>
      </w:r>
      <w:r w:rsidR="00F93E14" w:rsidRPr="00F77B59">
        <w:rPr>
          <w:rFonts w:ascii="Times New Roman" w:hAnsi="Times New Roman" w:hint="eastAsia"/>
          <w:sz w:val="20"/>
          <w:szCs w:val="20"/>
        </w:rPr>
        <w:t>迄</w:t>
      </w:r>
      <w:r w:rsidRPr="00F77B59">
        <w:rPr>
          <w:rFonts w:ascii="Times New Roman" w:hAnsi="Times New Roman" w:hint="eastAsia"/>
          <w:sz w:val="20"/>
          <w:szCs w:val="20"/>
        </w:rPr>
        <w:t>日</w:t>
      </w:r>
      <w:r w:rsidRPr="00F77B59">
        <w:rPr>
          <w:rFonts w:ascii="Times New Roman" w:hAnsi="Times New Roman" w:hint="eastAsia"/>
          <w:sz w:val="20"/>
          <w:szCs w:val="20"/>
        </w:rPr>
        <w:tab/>
        <w:t>102</w:t>
      </w:r>
      <w:r w:rsidRPr="00F77B59">
        <w:rPr>
          <w:rFonts w:ascii="Times New Roman" w:hAnsi="Times New Roman" w:hint="eastAsia"/>
          <w:sz w:val="20"/>
          <w:szCs w:val="20"/>
        </w:rPr>
        <w:t>年</w:t>
      </w:r>
      <w:r w:rsidRPr="00F77B59">
        <w:rPr>
          <w:rFonts w:ascii="Times New Roman" w:hAnsi="Times New Roman" w:hint="eastAsia"/>
          <w:sz w:val="20"/>
          <w:szCs w:val="20"/>
        </w:rPr>
        <w:t>11</w:t>
      </w:r>
      <w:r w:rsidRPr="00F77B59">
        <w:rPr>
          <w:rFonts w:ascii="Times New Roman" w:hAnsi="Times New Roman" w:hint="eastAsia"/>
          <w:sz w:val="20"/>
          <w:szCs w:val="20"/>
        </w:rPr>
        <w:t>月</w:t>
      </w:r>
      <w:r w:rsidRPr="00F77B59">
        <w:rPr>
          <w:rFonts w:ascii="Times New Roman" w:hAnsi="Times New Roman" w:hint="eastAsia"/>
          <w:sz w:val="20"/>
          <w:szCs w:val="20"/>
        </w:rPr>
        <w:t>1</w:t>
      </w:r>
      <w:r w:rsidRPr="00F77B59">
        <w:rPr>
          <w:rFonts w:ascii="Times New Roman" w:hAnsi="Times New Roman" w:hint="eastAsia"/>
          <w:sz w:val="20"/>
          <w:szCs w:val="20"/>
        </w:rPr>
        <w:t>日</w:t>
      </w:r>
      <w:r w:rsidRPr="00F77B59">
        <w:rPr>
          <w:rFonts w:ascii="Times New Roman" w:hAnsi="Times New Roman" w:hint="eastAsia"/>
          <w:sz w:val="20"/>
          <w:szCs w:val="20"/>
        </w:rPr>
        <w:t>(</w:t>
      </w:r>
      <w:r w:rsidRPr="00F77B59">
        <w:rPr>
          <w:rFonts w:ascii="Times New Roman" w:hAnsi="Times New Roman" w:hint="eastAsia"/>
          <w:sz w:val="20"/>
          <w:szCs w:val="20"/>
        </w:rPr>
        <w:t>費用年月</w:t>
      </w:r>
      <w:r w:rsidRPr="00F77B59">
        <w:rPr>
          <w:rFonts w:ascii="Times New Roman" w:hAnsi="Times New Roman" w:hint="eastAsia"/>
          <w:sz w:val="20"/>
          <w:szCs w:val="20"/>
        </w:rPr>
        <w:t>)~104</w:t>
      </w:r>
      <w:r w:rsidRPr="00F77B59">
        <w:rPr>
          <w:rFonts w:ascii="Times New Roman" w:hAnsi="Times New Roman" w:hint="eastAsia"/>
          <w:sz w:val="20"/>
          <w:szCs w:val="20"/>
        </w:rPr>
        <w:t>年</w:t>
      </w:r>
      <w:r w:rsidRPr="00F77B59">
        <w:rPr>
          <w:rFonts w:ascii="Times New Roman" w:hAnsi="Times New Roman" w:hint="eastAsia"/>
          <w:sz w:val="20"/>
          <w:szCs w:val="20"/>
        </w:rPr>
        <w:t>12</w:t>
      </w:r>
      <w:r w:rsidRPr="00F77B59">
        <w:rPr>
          <w:rFonts w:ascii="Times New Roman" w:hAnsi="Times New Roman" w:hint="eastAsia"/>
          <w:sz w:val="20"/>
          <w:szCs w:val="20"/>
        </w:rPr>
        <w:t>月</w:t>
      </w:r>
      <w:r w:rsidRPr="00F77B59">
        <w:rPr>
          <w:rFonts w:ascii="Times New Roman" w:hAnsi="Times New Roman" w:hint="eastAsia"/>
          <w:sz w:val="20"/>
          <w:szCs w:val="20"/>
        </w:rPr>
        <w:t>31</w:t>
      </w:r>
      <w:r w:rsidRPr="00F77B59">
        <w:rPr>
          <w:rFonts w:ascii="Times New Roman" w:hAnsi="Times New Roman" w:hint="eastAsia"/>
          <w:sz w:val="20"/>
          <w:szCs w:val="20"/>
        </w:rPr>
        <w:t>日</w:t>
      </w:r>
    </w:p>
    <w:tbl>
      <w:tblPr>
        <w:tblW w:w="9763" w:type="dxa"/>
        <w:jc w:val="center"/>
        <w:tblCellMar>
          <w:left w:w="10" w:type="dxa"/>
          <w:right w:w="10" w:type="dxa"/>
        </w:tblCellMar>
        <w:tblLook w:val="04A0" w:firstRow="1" w:lastRow="0" w:firstColumn="1" w:lastColumn="0" w:noHBand="0" w:noVBand="1"/>
      </w:tblPr>
      <w:tblGrid>
        <w:gridCol w:w="1896"/>
        <w:gridCol w:w="7867"/>
      </w:tblGrid>
      <w:tr w:rsidR="006D31C9" w:rsidRPr="00870B48" w14:paraId="367C3E38" w14:textId="77777777" w:rsidTr="001C4572">
        <w:trPr>
          <w:jc w:val="center"/>
        </w:trPr>
        <w:tc>
          <w:tcPr>
            <w:tcW w:w="1896" w:type="dxa"/>
            <w:tcBorders>
              <w:top w:val="double" w:sz="4"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ACCB069" w14:textId="77777777" w:rsidR="006D31C9" w:rsidRPr="00870B48" w:rsidRDefault="006D31C9" w:rsidP="00D81606">
            <w:pPr>
              <w:spacing w:line="300" w:lineRule="exact"/>
              <w:rPr>
                <w:rFonts w:eastAsia="標楷體"/>
                <w:color w:val="000000"/>
                <w:sz w:val="28"/>
                <w:szCs w:val="28"/>
              </w:rPr>
            </w:pPr>
            <w:r w:rsidRPr="00870B48">
              <w:rPr>
                <w:rFonts w:eastAsia="標楷體"/>
                <w:color w:val="000000"/>
                <w:sz w:val="28"/>
                <w:szCs w:val="28"/>
              </w:rPr>
              <w:t>指標名稱</w:t>
            </w:r>
          </w:p>
        </w:tc>
        <w:tc>
          <w:tcPr>
            <w:tcW w:w="7867" w:type="dxa"/>
            <w:tcBorders>
              <w:top w:val="double" w:sz="4"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998658B" w14:textId="77777777" w:rsidR="006D31C9" w:rsidRPr="00870B48" w:rsidRDefault="006D31C9" w:rsidP="00D81606">
            <w:pPr>
              <w:spacing w:line="300" w:lineRule="exact"/>
              <w:rPr>
                <w:rFonts w:eastAsia="標楷體"/>
                <w:sz w:val="28"/>
                <w:szCs w:val="28"/>
              </w:rPr>
            </w:pPr>
            <w:r w:rsidRPr="00870B48">
              <w:rPr>
                <w:rFonts w:eastAsia="標楷體"/>
                <w:sz w:val="28"/>
                <w:szCs w:val="28"/>
              </w:rPr>
              <w:t>040-</w:t>
            </w:r>
            <w:r w:rsidRPr="00870B48">
              <w:rPr>
                <w:rFonts w:eastAsia="標楷體"/>
                <w:sz w:val="28"/>
                <w:szCs w:val="28"/>
              </w:rPr>
              <w:t>西醫院所門診糖尿病慢性病連續處方箋用藥日數重複率</w:t>
            </w:r>
          </w:p>
        </w:tc>
      </w:tr>
      <w:tr w:rsidR="006D31C9" w:rsidRPr="00870B48" w14:paraId="7B35CEA7" w14:textId="77777777" w:rsidTr="00D81606">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76BB113" w14:textId="77777777" w:rsidR="006D31C9" w:rsidRPr="00870B48" w:rsidRDefault="006D31C9" w:rsidP="00D81606">
            <w:pPr>
              <w:spacing w:line="300" w:lineRule="exact"/>
              <w:rPr>
                <w:rFonts w:eastAsia="標楷體"/>
                <w:color w:val="000000"/>
                <w:sz w:val="28"/>
                <w:szCs w:val="28"/>
              </w:rPr>
            </w:pPr>
            <w:r w:rsidRPr="00870B48">
              <w:rPr>
                <w:rFonts w:eastAsia="標楷體"/>
                <w:color w:val="000000"/>
                <w:sz w:val="28"/>
                <w:szCs w:val="28"/>
              </w:rPr>
              <w:t>實施目的</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97511B9" w14:textId="77777777" w:rsidR="006D31C9" w:rsidRPr="00870B48" w:rsidRDefault="006D31C9" w:rsidP="00D81606">
            <w:pPr>
              <w:spacing w:line="300" w:lineRule="exact"/>
              <w:rPr>
                <w:rFonts w:eastAsia="標楷體"/>
                <w:sz w:val="28"/>
                <w:szCs w:val="28"/>
              </w:rPr>
            </w:pPr>
            <w:r w:rsidRPr="00870B48">
              <w:rPr>
                <w:rFonts w:eastAsia="標楷體"/>
                <w:color w:val="000000"/>
                <w:sz w:val="28"/>
                <w:szCs w:val="28"/>
              </w:rPr>
              <w:t>降低不當之用藥型態</w:t>
            </w:r>
            <w:r w:rsidRPr="00870B48">
              <w:rPr>
                <w:rFonts w:eastAsia="標楷體"/>
                <w:sz w:val="28"/>
                <w:szCs w:val="28"/>
              </w:rPr>
              <w:t>，降低重覆用藥。</w:t>
            </w:r>
          </w:p>
        </w:tc>
      </w:tr>
      <w:tr w:rsidR="006D31C9" w:rsidRPr="00870B48" w14:paraId="7D71C4F8" w14:textId="77777777" w:rsidTr="00D81606">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A45E4D0" w14:textId="77777777" w:rsidR="006D31C9" w:rsidRPr="00870B48" w:rsidRDefault="006D31C9" w:rsidP="00D81606">
            <w:pPr>
              <w:spacing w:line="300" w:lineRule="exact"/>
              <w:rPr>
                <w:rFonts w:eastAsia="標楷體"/>
                <w:color w:val="000000"/>
                <w:sz w:val="28"/>
                <w:szCs w:val="28"/>
              </w:rPr>
            </w:pPr>
            <w:r w:rsidRPr="00870B48">
              <w:rPr>
                <w:rFonts w:eastAsia="標楷體"/>
                <w:color w:val="000000"/>
                <w:sz w:val="28"/>
                <w:szCs w:val="28"/>
              </w:rPr>
              <w:t>指標定義</w:t>
            </w:r>
          </w:p>
          <w:p w14:paraId="4667DB0D" w14:textId="77777777" w:rsidR="006D31C9" w:rsidRPr="00870B48" w:rsidRDefault="006D31C9" w:rsidP="00D81606">
            <w:pPr>
              <w:spacing w:line="300" w:lineRule="exact"/>
              <w:rPr>
                <w:rFonts w:eastAsia="標楷體"/>
                <w:color w:val="000000"/>
                <w:sz w:val="28"/>
                <w:szCs w:val="28"/>
              </w:rPr>
            </w:pP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94B533F" w14:textId="77777777" w:rsidR="006D31C9" w:rsidRPr="00870B48" w:rsidRDefault="006D31C9" w:rsidP="00D81606">
            <w:pPr>
              <w:spacing w:line="300" w:lineRule="exact"/>
              <w:jc w:val="both"/>
              <w:rPr>
                <w:rFonts w:eastAsia="標楷體"/>
                <w:sz w:val="28"/>
                <w:szCs w:val="28"/>
              </w:rPr>
            </w:pPr>
            <w:r w:rsidRPr="00870B48">
              <w:rPr>
                <w:rFonts w:eastAsia="標楷體"/>
                <w:sz w:val="28"/>
                <w:szCs w:val="28"/>
              </w:rPr>
              <w:t>分子</w:t>
            </w:r>
            <w:r w:rsidRPr="00870B48">
              <w:rPr>
                <w:rFonts w:eastAsia="標楷體"/>
                <w:sz w:val="28"/>
                <w:szCs w:val="28"/>
              </w:rPr>
              <w:t>-</w:t>
            </w:r>
            <w:r w:rsidRPr="00870B48">
              <w:rPr>
                <w:rFonts w:eastAsia="標楷體"/>
                <w:sz w:val="28"/>
                <w:szCs w:val="28"/>
              </w:rPr>
              <w:t>門診糖尿病慢性病連續處方箋重複日數</w:t>
            </w:r>
          </w:p>
          <w:p w14:paraId="79C56356" w14:textId="77777777" w:rsidR="006D31C9" w:rsidRPr="00870B48" w:rsidRDefault="006D31C9" w:rsidP="00D81606">
            <w:pPr>
              <w:spacing w:line="300" w:lineRule="exact"/>
              <w:jc w:val="both"/>
              <w:rPr>
                <w:rFonts w:eastAsia="標楷體"/>
                <w:sz w:val="28"/>
                <w:szCs w:val="28"/>
              </w:rPr>
            </w:pPr>
            <w:r w:rsidRPr="00870B48">
              <w:rPr>
                <w:rFonts w:eastAsia="標楷體"/>
                <w:sz w:val="28"/>
                <w:szCs w:val="28"/>
              </w:rPr>
              <w:t>分母</w:t>
            </w:r>
            <w:r w:rsidRPr="00870B48">
              <w:rPr>
                <w:rFonts w:eastAsia="標楷體"/>
                <w:sz w:val="28"/>
                <w:szCs w:val="28"/>
              </w:rPr>
              <w:t>-</w:t>
            </w:r>
            <w:r w:rsidRPr="00870B48">
              <w:rPr>
                <w:rFonts w:eastAsia="標楷體"/>
                <w:sz w:val="28"/>
                <w:szCs w:val="28"/>
              </w:rPr>
              <w:t>門診糖尿病慢性病連續處方箋給藥日數</w:t>
            </w:r>
          </w:p>
          <w:p w14:paraId="2480D713" w14:textId="77777777" w:rsidR="006D31C9" w:rsidRPr="00870B48" w:rsidRDefault="006D31C9" w:rsidP="00D81606">
            <w:pPr>
              <w:spacing w:line="300" w:lineRule="exact"/>
              <w:jc w:val="both"/>
              <w:rPr>
                <w:rFonts w:eastAsia="標楷體"/>
                <w:sz w:val="28"/>
                <w:szCs w:val="28"/>
              </w:rPr>
            </w:pPr>
          </w:p>
          <w:p w14:paraId="7DC7BF0D" w14:textId="77777777" w:rsidR="006D31C9" w:rsidRPr="00870B48" w:rsidRDefault="006D31C9" w:rsidP="00D81606">
            <w:pPr>
              <w:spacing w:line="300" w:lineRule="exact"/>
              <w:jc w:val="both"/>
              <w:rPr>
                <w:rFonts w:eastAsia="標楷體"/>
                <w:sz w:val="28"/>
                <w:szCs w:val="28"/>
              </w:rPr>
            </w:pPr>
            <w:r w:rsidRPr="00870B48">
              <w:rPr>
                <w:rFonts w:eastAsia="標楷體"/>
                <w:sz w:val="28"/>
                <w:szCs w:val="28"/>
              </w:rPr>
              <w:t>門診糖尿病慢性病連續處方箋重複日數</w:t>
            </w:r>
            <w:r w:rsidRPr="00870B48">
              <w:rPr>
                <w:rFonts w:eastAsia="標楷體"/>
                <w:sz w:val="28"/>
                <w:szCs w:val="28"/>
              </w:rPr>
              <w:t>:</w:t>
            </w:r>
            <w:r w:rsidRPr="00870B48">
              <w:rPr>
                <w:rFonts w:eastAsia="標楷體"/>
                <w:sz w:val="28"/>
                <w:szCs w:val="28"/>
              </w:rPr>
              <w:t>指糖尿病同一病人同院所同品項用藥日數重複。</w:t>
            </w:r>
          </w:p>
          <w:p w14:paraId="72F95D0A" w14:textId="77777777" w:rsidR="006D31C9" w:rsidRPr="00870B48" w:rsidRDefault="006D31C9" w:rsidP="00D81606">
            <w:pPr>
              <w:spacing w:line="300" w:lineRule="exact"/>
              <w:jc w:val="both"/>
              <w:rPr>
                <w:rFonts w:eastAsia="標楷體"/>
                <w:sz w:val="28"/>
                <w:szCs w:val="28"/>
              </w:rPr>
            </w:pPr>
          </w:p>
          <w:p w14:paraId="63734AA2" w14:textId="77777777" w:rsidR="006D31C9" w:rsidRPr="00870B48" w:rsidRDefault="006D31C9" w:rsidP="00D81606">
            <w:pPr>
              <w:spacing w:line="300" w:lineRule="exact"/>
              <w:jc w:val="both"/>
              <w:rPr>
                <w:rFonts w:eastAsia="標楷體"/>
                <w:sz w:val="28"/>
                <w:szCs w:val="28"/>
              </w:rPr>
            </w:pPr>
            <w:r w:rsidRPr="00870B48">
              <w:rPr>
                <w:rFonts w:eastAsia="標楷體"/>
                <w:sz w:val="28"/>
                <w:szCs w:val="28"/>
              </w:rPr>
              <w:t>慢性病連續處方箋提前</w:t>
            </w:r>
            <w:r w:rsidRPr="00870B48">
              <w:rPr>
                <w:rFonts w:eastAsia="標楷體"/>
                <w:sz w:val="28"/>
                <w:szCs w:val="28"/>
              </w:rPr>
              <w:t>10</w:t>
            </w:r>
            <w:r w:rsidRPr="00870B48">
              <w:rPr>
                <w:rFonts w:eastAsia="標楷體"/>
                <w:sz w:val="28"/>
                <w:szCs w:val="28"/>
              </w:rPr>
              <w:t>日領藥部分不列入重複日數計算。</w:t>
            </w:r>
          </w:p>
          <w:p w14:paraId="59030862" w14:textId="77777777" w:rsidR="006D31C9" w:rsidRPr="00870B48" w:rsidRDefault="006D31C9" w:rsidP="00D81606">
            <w:pPr>
              <w:spacing w:line="300" w:lineRule="exact"/>
              <w:jc w:val="both"/>
              <w:rPr>
                <w:rFonts w:eastAsia="標楷體"/>
                <w:sz w:val="28"/>
                <w:szCs w:val="28"/>
              </w:rPr>
            </w:pPr>
          </w:p>
          <w:p w14:paraId="64658824" w14:textId="77777777" w:rsidR="006D31C9" w:rsidRPr="00870B48" w:rsidRDefault="006D31C9" w:rsidP="00D81606">
            <w:pPr>
              <w:spacing w:line="300" w:lineRule="exact"/>
              <w:jc w:val="both"/>
              <w:rPr>
                <w:rFonts w:eastAsia="標楷體"/>
                <w:sz w:val="28"/>
                <w:szCs w:val="28"/>
              </w:rPr>
            </w:pPr>
            <w:r w:rsidRPr="00870B48">
              <w:rPr>
                <w:rFonts w:eastAsia="標楷體"/>
                <w:sz w:val="28"/>
                <w:szCs w:val="28"/>
              </w:rPr>
              <w:t>糖尿病</w:t>
            </w:r>
            <w:r w:rsidRPr="00870B48">
              <w:rPr>
                <w:rFonts w:eastAsia="標楷體"/>
                <w:sz w:val="28"/>
                <w:szCs w:val="28"/>
              </w:rPr>
              <w:t>:</w:t>
            </w:r>
            <w:r w:rsidRPr="00870B48">
              <w:rPr>
                <w:rFonts w:eastAsia="標楷體"/>
                <w:sz w:val="28"/>
                <w:szCs w:val="28"/>
              </w:rPr>
              <w:t>係指主次診斷前</w:t>
            </w:r>
            <w:r w:rsidRPr="00870B48">
              <w:rPr>
                <w:rFonts w:eastAsia="標楷體"/>
                <w:sz w:val="28"/>
                <w:szCs w:val="28"/>
              </w:rPr>
              <w:t>3</w:t>
            </w:r>
            <w:r w:rsidRPr="00870B48">
              <w:rPr>
                <w:rFonts w:eastAsia="標楷體"/>
                <w:sz w:val="28"/>
                <w:szCs w:val="28"/>
              </w:rPr>
              <w:t>碼為</w:t>
            </w:r>
            <w:r w:rsidRPr="00870B48">
              <w:rPr>
                <w:rFonts w:eastAsia="標楷體"/>
                <w:sz w:val="28"/>
                <w:szCs w:val="28"/>
              </w:rPr>
              <w:t>`250`(DIABETES MELLITUS)</w:t>
            </w:r>
            <w:r w:rsidRPr="00870B48">
              <w:rPr>
                <w:rFonts w:eastAsia="標楷體"/>
                <w:sz w:val="28"/>
                <w:szCs w:val="28"/>
              </w:rPr>
              <w:t>。</w:t>
            </w:r>
          </w:p>
          <w:p w14:paraId="2624C68A" w14:textId="77777777" w:rsidR="006D31C9" w:rsidRPr="00870B48" w:rsidRDefault="006D31C9" w:rsidP="00D81606">
            <w:pPr>
              <w:spacing w:line="300" w:lineRule="exact"/>
              <w:rPr>
                <w:rFonts w:eastAsia="標楷體"/>
                <w:sz w:val="28"/>
                <w:szCs w:val="28"/>
              </w:rPr>
            </w:pPr>
          </w:p>
          <w:p w14:paraId="6BE16077" w14:textId="77777777" w:rsidR="006D31C9" w:rsidRPr="00870B48" w:rsidRDefault="006D31C9" w:rsidP="00D81606">
            <w:pPr>
              <w:spacing w:line="300" w:lineRule="exact"/>
              <w:rPr>
                <w:rFonts w:eastAsia="標楷體"/>
                <w:sz w:val="28"/>
                <w:szCs w:val="28"/>
              </w:rPr>
            </w:pPr>
            <w:r w:rsidRPr="00870B48">
              <w:rPr>
                <w:rFonts w:eastAsia="標楷體"/>
                <w:sz w:val="28"/>
                <w:szCs w:val="28"/>
              </w:rPr>
              <w:t>糖尿病用藥</w:t>
            </w:r>
            <w:r w:rsidRPr="00870B48">
              <w:rPr>
                <w:rFonts w:eastAsia="標楷體"/>
                <w:sz w:val="28"/>
                <w:szCs w:val="28"/>
              </w:rPr>
              <w:t>:</w:t>
            </w:r>
            <w:r w:rsidRPr="00870B48">
              <w:rPr>
                <w:rFonts w:eastAsia="標楷體"/>
                <w:sz w:val="28"/>
                <w:szCs w:val="28"/>
              </w:rPr>
              <w:t>係指</w:t>
            </w:r>
            <w:r w:rsidRPr="00870B48">
              <w:rPr>
                <w:rFonts w:eastAsia="標楷體"/>
                <w:sz w:val="28"/>
                <w:szCs w:val="28"/>
              </w:rPr>
              <w:t>ATC7</w:t>
            </w:r>
            <w:r w:rsidRPr="00870B48">
              <w:rPr>
                <w:rFonts w:eastAsia="標楷體"/>
                <w:sz w:val="28"/>
                <w:szCs w:val="28"/>
              </w:rPr>
              <w:t>碼前三碼為</w:t>
            </w:r>
            <w:r w:rsidRPr="00870B48">
              <w:rPr>
                <w:rFonts w:eastAsia="標楷體"/>
                <w:sz w:val="28"/>
                <w:szCs w:val="28"/>
              </w:rPr>
              <w:t>`A10`(</w:t>
            </w:r>
            <w:r w:rsidRPr="00870B48">
              <w:rPr>
                <w:rFonts w:eastAsia="標楷體"/>
                <w:color w:val="000000"/>
                <w:sz w:val="28"/>
                <w:szCs w:val="28"/>
              </w:rPr>
              <w:t>DRUGS USED IN DIABETES</w:t>
            </w:r>
            <w:r w:rsidRPr="00870B48">
              <w:rPr>
                <w:rFonts w:eastAsia="標楷體"/>
                <w:sz w:val="28"/>
                <w:szCs w:val="28"/>
              </w:rPr>
              <w:t xml:space="preserve">) </w:t>
            </w:r>
            <w:r w:rsidRPr="00870B48">
              <w:rPr>
                <w:rFonts w:eastAsia="標楷體"/>
                <w:sz w:val="28"/>
                <w:szCs w:val="28"/>
              </w:rPr>
              <w:t>。</w:t>
            </w:r>
          </w:p>
          <w:p w14:paraId="403EA83F" w14:textId="77777777" w:rsidR="006D31C9" w:rsidRPr="00870B48" w:rsidRDefault="006D31C9" w:rsidP="00D81606">
            <w:pPr>
              <w:spacing w:line="300" w:lineRule="exact"/>
              <w:jc w:val="both"/>
              <w:rPr>
                <w:rFonts w:eastAsia="標楷體"/>
                <w:sz w:val="28"/>
                <w:szCs w:val="28"/>
              </w:rPr>
            </w:pPr>
          </w:p>
          <w:p w14:paraId="3EC94BD5" w14:textId="77777777" w:rsidR="006D31C9" w:rsidRPr="00870B48" w:rsidRDefault="006D31C9" w:rsidP="00D81606">
            <w:pPr>
              <w:spacing w:line="300" w:lineRule="exact"/>
              <w:jc w:val="both"/>
              <w:rPr>
                <w:rFonts w:eastAsia="標楷體"/>
                <w:sz w:val="28"/>
                <w:szCs w:val="28"/>
              </w:rPr>
            </w:pPr>
            <w:r w:rsidRPr="00870B48">
              <w:rPr>
                <w:rFonts w:eastAsia="標楷體"/>
                <w:sz w:val="28"/>
                <w:szCs w:val="28"/>
              </w:rPr>
              <w:t>當季醫療院所申報門診糖尿病慢性病連續處方箋件數小於等於</w:t>
            </w:r>
            <w:r w:rsidRPr="00870B48">
              <w:rPr>
                <w:rFonts w:eastAsia="標楷體"/>
                <w:sz w:val="28"/>
                <w:szCs w:val="28"/>
              </w:rPr>
              <w:t>10</w:t>
            </w:r>
            <w:r w:rsidRPr="00870B48">
              <w:rPr>
                <w:rFonts w:eastAsia="標楷體"/>
                <w:sz w:val="28"/>
                <w:szCs w:val="28"/>
              </w:rPr>
              <w:t>件者不列入計算。</w:t>
            </w:r>
          </w:p>
          <w:p w14:paraId="4B6F0724" w14:textId="77777777" w:rsidR="006D31C9" w:rsidRPr="00870B48" w:rsidRDefault="006D31C9" w:rsidP="00D81606">
            <w:pPr>
              <w:spacing w:line="300" w:lineRule="exact"/>
              <w:jc w:val="both"/>
              <w:rPr>
                <w:rFonts w:eastAsia="標楷體"/>
                <w:sz w:val="28"/>
                <w:szCs w:val="28"/>
              </w:rPr>
            </w:pPr>
          </w:p>
        </w:tc>
      </w:tr>
      <w:tr w:rsidR="006D31C9" w:rsidRPr="00870B48" w14:paraId="462A17CF" w14:textId="77777777" w:rsidTr="00D81606">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09E5695" w14:textId="77777777" w:rsidR="006D31C9" w:rsidRPr="00870B48" w:rsidRDefault="006D31C9" w:rsidP="00D81606">
            <w:pPr>
              <w:spacing w:line="300" w:lineRule="exact"/>
              <w:rPr>
                <w:rFonts w:eastAsia="標楷體"/>
                <w:color w:val="000000"/>
                <w:sz w:val="28"/>
                <w:szCs w:val="28"/>
              </w:rPr>
            </w:pPr>
            <w:r w:rsidRPr="00870B48">
              <w:rPr>
                <w:rFonts w:eastAsia="標楷體"/>
                <w:color w:val="000000"/>
                <w:sz w:val="28"/>
                <w:szCs w:val="28"/>
              </w:rPr>
              <w:t>指標屬性</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56C489B" w14:textId="77777777" w:rsidR="006D31C9" w:rsidRPr="00870B48" w:rsidRDefault="006D31C9" w:rsidP="00D81606">
            <w:pPr>
              <w:spacing w:line="300" w:lineRule="exact"/>
              <w:rPr>
                <w:rFonts w:eastAsia="標楷體"/>
                <w:sz w:val="28"/>
                <w:szCs w:val="28"/>
              </w:rPr>
            </w:pPr>
            <w:r w:rsidRPr="00870B48">
              <w:rPr>
                <w:rFonts w:eastAsia="標楷體"/>
                <w:sz w:val="28"/>
                <w:szCs w:val="28"/>
              </w:rPr>
              <w:t>負向</w:t>
            </w:r>
          </w:p>
        </w:tc>
      </w:tr>
      <w:tr w:rsidR="006D31C9" w:rsidRPr="00870B48" w14:paraId="4FBC2600" w14:textId="77777777" w:rsidTr="00D81606">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7E02E33" w14:textId="77777777" w:rsidR="006D31C9" w:rsidRPr="00870B48" w:rsidRDefault="006D31C9" w:rsidP="00D81606">
            <w:pPr>
              <w:spacing w:line="300" w:lineRule="exact"/>
              <w:rPr>
                <w:rFonts w:eastAsia="標楷體"/>
                <w:color w:val="000000"/>
                <w:sz w:val="28"/>
                <w:szCs w:val="28"/>
              </w:rPr>
            </w:pPr>
            <w:r w:rsidRPr="00870B48">
              <w:rPr>
                <w:rFonts w:eastAsia="標楷體"/>
                <w:color w:val="000000"/>
                <w:sz w:val="28"/>
                <w:szCs w:val="28"/>
              </w:rPr>
              <w:t>分析單位</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E5937BD" w14:textId="77777777" w:rsidR="006D31C9" w:rsidRPr="00870B48" w:rsidRDefault="006D31C9" w:rsidP="00D81606">
            <w:pPr>
              <w:spacing w:line="300" w:lineRule="exact"/>
              <w:rPr>
                <w:rFonts w:eastAsia="標楷體"/>
                <w:sz w:val="28"/>
                <w:szCs w:val="28"/>
              </w:rPr>
            </w:pPr>
            <w:r w:rsidRPr="00870B48">
              <w:rPr>
                <w:rFonts w:eastAsia="標楷體"/>
                <w:sz w:val="28"/>
                <w:szCs w:val="28"/>
              </w:rPr>
              <w:t>依院所按季分析</w:t>
            </w:r>
          </w:p>
        </w:tc>
      </w:tr>
      <w:tr w:rsidR="006D31C9" w:rsidRPr="00870B48" w14:paraId="303FBD0C" w14:textId="77777777" w:rsidTr="00D81606">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00AADC3" w14:textId="77777777" w:rsidR="006D31C9" w:rsidRPr="00870B48" w:rsidRDefault="006D31C9" w:rsidP="00D81606">
            <w:pPr>
              <w:spacing w:line="300" w:lineRule="exact"/>
              <w:rPr>
                <w:rFonts w:eastAsia="標楷體"/>
                <w:color w:val="000000"/>
                <w:sz w:val="28"/>
                <w:szCs w:val="28"/>
              </w:rPr>
            </w:pPr>
            <w:r w:rsidRPr="00870B48">
              <w:rPr>
                <w:rFonts w:eastAsia="標楷體"/>
                <w:color w:val="000000"/>
                <w:sz w:val="28"/>
                <w:szCs w:val="28"/>
              </w:rPr>
              <w:t>分析範圍</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4B8CA90" w14:textId="77777777" w:rsidR="006D31C9" w:rsidRPr="00870B48" w:rsidRDefault="006D31C9" w:rsidP="00D81606">
            <w:pPr>
              <w:spacing w:line="300" w:lineRule="exact"/>
              <w:rPr>
                <w:rFonts w:eastAsia="標楷體"/>
                <w:sz w:val="28"/>
                <w:szCs w:val="28"/>
              </w:rPr>
            </w:pPr>
            <w:r w:rsidRPr="00870B48">
              <w:rPr>
                <w:rFonts w:eastAsia="標楷體"/>
                <w:sz w:val="28"/>
                <w:szCs w:val="28"/>
              </w:rPr>
              <w:t>西醫基層總額部門門診案件</w:t>
            </w:r>
          </w:p>
        </w:tc>
      </w:tr>
      <w:tr w:rsidR="006D31C9" w:rsidRPr="00870B48" w14:paraId="5F4AC520" w14:textId="77777777" w:rsidTr="00D81606">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8444875" w14:textId="77777777" w:rsidR="006D31C9" w:rsidRPr="00870B48" w:rsidRDefault="006D31C9" w:rsidP="00D81606">
            <w:pPr>
              <w:spacing w:line="300" w:lineRule="exact"/>
              <w:rPr>
                <w:rFonts w:eastAsia="標楷體"/>
                <w:color w:val="000000"/>
                <w:sz w:val="28"/>
                <w:szCs w:val="28"/>
              </w:rPr>
            </w:pPr>
            <w:r w:rsidRPr="00870B48">
              <w:rPr>
                <w:rFonts w:eastAsia="標楷體"/>
                <w:color w:val="000000"/>
                <w:sz w:val="28"/>
                <w:szCs w:val="28"/>
              </w:rPr>
              <w:t>處理方式</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E9C74D8" w14:textId="77777777" w:rsidR="006D31C9" w:rsidRPr="00870B48" w:rsidRDefault="006D31C9" w:rsidP="00D81606">
            <w:pPr>
              <w:spacing w:line="300" w:lineRule="exact"/>
              <w:jc w:val="both"/>
              <w:rPr>
                <w:rFonts w:eastAsia="標楷體"/>
                <w:sz w:val="28"/>
                <w:szCs w:val="28"/>
              </w:rPr>
            </w:pPr>
            <w:r w:rsidRPr="00870B48">
              <w:rPr>
                <w:rFonts w:eastAsia="標楷體"/>
                <w:sz w:val="28"/>
                <w:szCs w:val="28"/>
              </w:rPr>
              <w:t>院所門診糖尿病慢性病連續處方箋用藥日數重複率如超過閾值，不予支付超過部分之糖尿病藥品費用。</w:t>
            </w:r>
          </w:p>
          <w:p w14:paraId="233B28C2" w14:textId="77777777" w:rsidR="006D31C9" w:rsidRPr="00870B48" w:rsidRDefault="006D31C9" w:rsidP="00D81606">
            <w:pPr>
              <w:spacing w:line="300" w:lineRule="exact"/>
              <w:jc w:val="both"/>
              <w:rPr>
                <w:rFonts w:eastAsia="標楷體"/>
                <w:sz w:val="28"/>
                <w:szCs w:val="28"/>
              </w:rPr>
            </w:pPr>
            <w:r w:rsidRPr="00870B48">
              <w:rPr>
                <w:rFonts w:eastAsia="標楷體"/>
                <w:sz w:val="28"/>
                <w:szCs w:val="28"/>
              </w:rPr>
              <w:t>不予支付點數公式＝</w:t>
            </w:r>
            <w:r w:rsidRPr="00870B48">
              <w:rPr>
                <w:rFonts w:eastAsia="標楷體"/>
                <w:sz w:val="28"/>
                <w:szCs w:val="28"/>
              </w:rPr>
              <w:t>(</w:t>
            </w:r>
            <w:r w:rsidRPr="00870B48">
              <w:rPr>
                <w:rFonts w:eastAsia="標楷體"/>
                <w:sz w:val="28"/>
                <w:szCs w:val="28"/>
              </w:rPr>
              <w:t>用藥日數重複率－</w:t>
            </w:r>
            <w:r w:rsidRPr="00870B48">
              <w:rPr>
                <w:rFonts w:eastAsia="標楷體"/>
                <w:sz w:val="28"/>
                <w:szCs w:val="28"/>
              </w:rPr>
              <w:t xml:space="preserve">6.80%) × </w:t>
            </w:r>
            <w:r w:rsidRPr="00870B48">
              <w:rPr>
                <w:rFonts w:eastAsia="標楷體"/>
                <w:sz w:val="28"/>
                <w:szCs w:val="28"/>
              </w:rPr>
              <w:t>總用藥日數</w:t>
            </w:r>
            <w:r w:rsidRPr="00870B48">
              <w:rPr>
                <w:rFonts w:eastAsia="標楷體"/>
                <w:sz w:val="28"/>
                <w:szCs w:val="28"/>
              </w:rPr>
              <w:t>×(</w:t>
            </w:r>
            <w:r w:rsidRPr="00870B48">
              <w:rPr>
                <w:rFonts w:eastAsia="標楷體"/>
                <w:sz w:val="28"/>
                <w:szCs w:val="28"/>
              </w:rPr>
              <w:t>總藥費點數</w:t>
            </w:r>
            <w:r w:rsidRPr="00870B48">
              <w:rPr>
                <w:rFonts w:eastAsia="標楷體"/>
                <w:sz w:val="28"/>
                <w:szCs w:val="28"/>
              </w:rPr>
              <w:t>/</w:t>
            </w:r>
            <w:r w:rsidRPr="00870B48">
              <w:rPr>
                <w:rFonts w:eastAsia="標楷體"/>
                <w:sz w:val="28"/>
                <w:szCs w:val="28"/>
              </w:rPr>
              <w:t>總用藥日數</w:t>
            </w:r>
            <w:r w:rsidRPr="00870B48">
              <w:rPr>
                <w:rFonts w:eastAsia="標楷體"/>
                <w:sz w:val="28"/>
                <w:szCs w:val="28"/>
              </w:rPr>
              <w:t>)</w:t>
            </w:r>
          </w:p>
          <w:p w14:paraId="2F976D59" w14:textId="77777777" w:rsidR="006D31C9" w:rsidRPr="00870B48" w:rsidRDefault="006D31C9" w:rsidP="00D81606">
            <w:pPr>
              <w:spacing w:line="300" w:lineRule="exact"/>
              <w:jc w:val="both"/>
              <w:rPr>
                <w:rFonts w:eastAsia="標楷體"/>
                <w:b/>
                <w:sz w:val="28"/>
                <w:szCs w:val="28"/>
                <w:u w:val="single"/>
              </w:rPr>
            </w:pPr>
          </w:p>
        </w:tc>
      </w:tr>
      <w:tr w:rsidR="006D31C9" w:rsidRPr="00870B48" w14:paraId="4CF89E82" w14:textId="77777777" w:rsidTr="00D81606">
        <w:trPr>
          <w:jc w:val="center"/>
        </w:trPr>
        <w:tc>
          <w:tcPr>
            <w:tcW w:w="189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27935A4" w14:textId="77777777" w:rsidR="006D31C9" w:rsidRPr="00870B48" w:rsidRDefault="006D31C9" w:rsidP="00D81606">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86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F0BA654" w14:textId="77777777" w:rsidR="006D31C9" w:rsidRPr="00870B48" w:rsidRDefault="006D31C9" w:rsidP="00D81606">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中華民國</w:t>
            </w: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8</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14</w:t>
            </w:r>
            <w:r w:rsidRPr="00870B48">
              <w:rPr>
                <w:rFonts w:ascii="Times New Roman" w:eastAsia="標楷體" w:hAnsi="Times New Roman"/>
                <w:sz w:val="28"/>
                <w:szCs w:val="28"/>
                <w:lang w:eastAsia="zh-TW"/>
              </w:rPr>
              <w:t>日衛部保字第</w:t>
            </w:r>
            <w:r w:rsidRPr="00870B48">
              <w:rPr>
                <w:rFonts w:ascii="Times New Roman" w:eastAsia="標楷體" w:hAnsi="Times New Roman"/>
                <w:sz w:val="28"/>
                <w:szCs w:val="28"/>
                <w:lang w:eastAsia="zh-TW"/>
              </w:rPr>
              <w:t>1020101635</w:t>
            </w:r>
            <w:r w:rsidRPr="00870B48">
              <w:rPr>
                <w:rFonts w:ascii="Times New Roman" w:eastAsia="標楷體" w:hAnsi="Times New Roman"/>
                <w:sz w:val="28"/>
                <w:szCs w:val="28"/>
                <w:lang w:eastAsia="zh-TW"/>
              </w:rPr>
              <w:t>號函</w:t>
            </w:r>
          </w:p>
        </w:tc>
      </w:tr>
      <w:tr w:rsidR="006D31C9" w:rsidRPr="00870B48" w14:paraId="5B0FE533" w14:textId="77777777" w:rsidTr="00D81606">
        <w:trPr>
          <w:trHeight w:val="480"/>
          <w:jc w:val="center"/>
        </w:trPr>
        <w:tc>
          <w:tcPr>
            <w:tcW w:w="1896"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14:paraId="78E5D1B1" w14:textId="77777777" w:rsidR="006D31C9" w:rsidRPr="00870B48" w:rsidRDefault="006D31C9" w:rsidP="00D81606">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867"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14:paraId="23AA65CB" w14:textId="77777777" w:rsidR="006D31C9" w:rsidRPr="00870B48" w:rsidRDefault="006D31C9" w:rsidP="00D81606">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中華民國</w:t>
            </w: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8</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22</w:t>
            </w:r>
            <w:r w:rsidRPr="00870B48">
              <w:rPr>
                <w:rFonts w:ascii="Times New Roman" w:eastAsia="標楷體" w:hAnsi="Times New Roman"/>
                <w:sz w:val="28"/>
                <w:szCs w:val="28"/>
                <w:lang w:eastAsia="zh-TW"/>
              </w:rPr>
              <w:t>日健保審字第</w:t>
            </w:r>
            <w:r w:rsidRPr="00870B48">
              <w:rPr>
                <w:rFonts w:ascii="Times New Roman" w:eastAsia="標楷體" w:hAnsi="Times New Roman"/>
                <w:sz w:val="28"/>
                <w:szCs w:val="28"/>
                <w:lang w:eastAsia="zh-TW"/>
              </w:rPr>
              <w:t>1020028087</w:t>
            </w:r>
            <w:r w:rsidRPr="00870B48">
              <w:rPr>
                <w:rFonts w:ascii="Times New Roman" w:eastAsia="標楷體" w:hAnsi="Times New Roman"/>
                <w:sz w:val="28"/>
                <w:szCs w:val="28"/>
                <w:lang w:eastAsia="zh-TW"/>
              </w:rPr>
              <w:t>號</w:t>
            </w:r>
          </w:p>
        </w:tc>
      </w:tr>
      <w:tr w:rsidR="006D31C9" w:rsidRPr="00870B48" w14:paraId="5E9B8D7D" w14:textId="77777777" w:rsidTr="00D81606">
        <w:trPr>
          <w:trHeight w:val="420"/>
          <w:jc w:val="center"/>
        </w:trPr>
        <w:tc>
          <w:tcPr>
            <w:tcW w:w="1896"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0BD8C82C" w14:textId="77777777" w:rsidR="006D31C9" w:rsidRPr="00870B48" w:rsidRDefault="006D31C9" w:rsidP="00D81606">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實施起日</w:t>
            </w:r>
          </w:p>
        </w:tc>
        <w:tc>
          <w:tcPr>
            <w:tcW w:w="7867"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1683F004" w14:textId="77777777" w:rsidR="006D31C9" w:rsidRPr="00870B48" w:rsidRDefault="006D31C9" w:rsidP="00D81606">
            <w:pPr>
              <w:pStyle w:val="ae"/>
              <w:rPr>
                <w:rFonts w:ascii="Times New Roman" w:eastAsia="標楷體" w:hAnsi="Times New Roman"/>
                <w:sz w:val="28"/>
                <w:szCs w:val="28"/>
                <w:lang w:eastAsia="zh-TW"/>
              </w:rPr>
            </w:pPr>
            <w:r w:rsidRPr="00870B48">
              <w:rPr>
                <w:rFonts w:ascii="Times New Roman" w:eastAsia="標楷體" w:hAnsi="Times New Roman"/>
                <w:sz w:val="28"/>
                <w:szCs w:val="28"/>
                <w:lang w:eastAsia="zh-TW"/>
              </w:rPr>
              <w:t>102</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11</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1</w:t>
            </w:r>
            <w:r w:rsidRPr="00870B48">
              <w:rPr>
                <w:rFonts w:ascii="Times New Roman" w:eastAsia="標楷體" w:hAnsi="Times New Roman"/>
                <w:sz w:val="28"/>
                <w:szCs w:val="28"/>
                <w:lang w:eastAsia="zh-TW"/>
              </w:rPr>
              <w:t>日</w:t>
            </w:r>
            <w:r w:rsidRPr="00870B48">
              <w:rPr>
                <w:rFonts w:ascii="Times New Roman" w:eastAsia="標楷體" w:hAnsi="Times New Roman"/>
                <w:sz w:val="28"/>
                <w:szCs w:val="28"/>
                <w:lang w:eastAsia="zh-TW"/>
              </w:rPr>
              <w:t>(</w:t>
            </w:r>
            <w:r w:rsidRPr="00870B48">
              <w:rPr>
                <w:rFonts w:ascii="Times New Roman" w:eastAsia="標楷體" w:hAnsi="Times New Roman"/>
                <w:sz w:val="28"/>
                <w:szCs w:val="28"/>
                <w:lang w:eastAsia="zh-TW"/>
              </w:rPr>
              <w:t>費用年月</w:t>
            </w:r>
            <w:r w:rsidRPr="00870B48">
              <w:rPr>
                <w:rFonts w:ascii="Times New Roman" w:eastAsia="標楷體" w:hAnsi="Times New Roman"/>
                <w:sz w:val="28"/>
                <w:szCs w:val="28"/>
                <w:lang w:eastAsia="zh-TW"/>
              </w:rPr>
              <w:t>)~104</w:t>
            </w:r>
            <w:r w:rsidRPr="00870B48">
              <w:rPr>
                <w:rFonts w:ascii="Times New Roman" w:eastAsia="標楷體" w:hAnsi="Times New Roman"/>
                <w:sz w:val="28"/>
                <w:szCs w:val="28"/>
                <w:lang w:eastAsia="zh-TW"/>
              </w:rPr>
              <w:t>年</w:t>
            </w:r>
            <w:r w:rsidRPr="00870B48">
              <w:rPr>
                <w:rFonts w:ascii="Times New Roman" w:eastAsia="標楷體" w:hAnsi="Times New Roman"/>
                <w:sz w:val="28"/>
                <w:szCs w:val="28"/>
                <w:lang w:eastAsia="zh-TW"/>
              </w:rPr>
              <w:t>12</w:t>
            </w:r>
            <w:r w:rsidRPr="00870B48">
              <w:rPr>
                <w:rFonts w:ascii="Times New Roman" w:eastAsia="標楷體" w:hAnsi="Times New Roman"/>
                <w:sz w:val="28"/>
                <w:szCs w:val="28"/>
                <w:lang w:eastAsia="zh-TW"/>
              </w:rPr>
              <w:t>月</w:t>
            </w:r>
            <w:r w:rsidRPr="00870B48">
              <w:rPr>
                <w:rFonts w:ascii="Times New Roman" w:eastAsia="標楷體" w:hAnsi="Times New Roman"/>
                <w:sz w:val="28"/>
                <w:szCs w:val="28"/>
                <w:lang w:eastAsia="zh-TW"/>
              </w:rPr>
              <w:t>31</w:t>
            </w:r>
            <w:r w:rsidRPr="00870B48">
              <w:rPr>
                <w:rFonts w:ascii="Times New Roman" w:eastAsia="標楷體" w:hAnsi="Times New Roman"/>
                <w:sz w:val="28"/>
                <w:szCs w:val="28"/>
                <w:lang w:eastAsia="zh-TW"/>
              </w:rPr>
              <w:t>日</w:t>
            </w:r>
          </w:p>
        </w:tc>
      </w:tr>
    </w:tbl>
    <w:p w14:paraId="0C984FCE" w14:textId="77777777" w:rsidR="006D31C9" w:rsidRPr="00870B48" w:rsidRDefault="006D31C9" w:rsidP="006D31C9">
      <w:pPr>
        <w:rPr>
          <w:rFonts w:eastAsia="標楷體"/>
          <w:sz w:val="28"/>
          <w:szCs w:val="28"/>
        </w:rPr>
      </w:pPr>
    </w:p>
    <w:p w14:paraId="5490176E" w14:textId="77777777" w:rsidR="00CA232D" w:rsidRPr="00870B48" w:rsidRDefault="00CA232D">
      <w:pPr>
        <w:widowControl/>
        <w:suppressAutoHyphens w:val="0"/>
        <w:rPr>
          <w:rFonts w:eastAsia="標楷體"/>
          <w:caps/>
          <w:color w:val="000000"/>
          <w:sz w:val="28"/>
          <w:szCs w:val="28"/>
        </w:rPr>
      </w:pPr>
      <w:r w:rsidRPr="00870B48">
        <w:rPr>
          <w:rFonts w:eastAsia="標楷體"/>
        </w:rPr>
        <w:br w:type="page"/>
      </w:r>
    </w:p>
    <w:p w14:paraId="68A50727" w14:textId="7B48C808" w:rsidR="006D31C9" w:rsidRPr="00870B48" w:rsidRDefault="00365F2C" w:rsidP="000F231C">
      <w:pPr>
        <w:pStyle w:val="1"/>
        <w:numPr>
          <w:ilvl w:val="0"/>
          <w:numId w:val="90"/>
        </w:numPr>
      </w:pPr>
      <w:r w:rsidRPr="00870B48">
        <w:rPr>
          <w:rFonts w:hint="eastAsia"/>
          <w:highlight w:val="yellow"/>
        </w:rPr>
        <w:lastRenderedPageBreak/>
        <w:t>041</w:t>
      </w:r>
      <w:r w:rsidRPr="00870B48">
        <w:rPr>
          <w:highlight w:val="yellow"/>
        </w:rPr>
        <w:t>-</w:t>
      </w:r>
      <w:r w:rsidRPr="00870B48">
        <w:rPr>
          <w:highlight w:val="yellow"/>
        </w:rPr>
        <w:t>西醫基層醫師超音波心臟圖申報量超過西醫醫院醫師申報量</w:t>
      </w:r>
      <w:r w:rsidRPr="00870B48">
        <w:rPr>
          <w:highlight w:val="yellow"/>
        </w:rPr>
        <w:t>80</w:t>
      </w:r>
      <w:r w:rsidRPr="00870B48">
        <w:rPr>
          <w:highlight w:val="yellow"/>
        </w:rPr>
        <w:t>百分位值</w:t>
      </w:r>
    </w:p>
    <w:p w14:paraId="0B874E5D" w14:textId="277E0FF9" w:rsidR="00092D2A" w:rsidRPr="00870B48" w:rsidRDefault="00092D2A" w:rsidP="00304C6F">
      <w:pPr>
        <w:ind w:leftChars="177" w:left="425"/>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w:t>
      </w:r>
      <w:r w:rsidR="00870B48" w:rsidRPr="00870B48">
        <w:rPr>
          <w:rFonts w:eastAsia="標楷體" w:hint="eastAsia"/>
          <w:sz w:val="20"/>
          <w:szCs w:val="20"/>
          <w:highlight w:val="yellow"/>
        </w:rPr>
        <w:t>停止辦理</w:t>
      </w:r>
      <w:r w:rsidR="00AC748A">
        <w:rPr>
          <w:rFonts w:eastAsia="標楷體" w:hint="eastAsia"/>
          <w:sz w:val="20"/>
          <w:szCs w:val="20"/>
          <w:highlight w:val="yellow"/>
        </w:rPr>
        <w:t>起日</w:t>
      </w:r>
      <w:r w:rsidR="00C33FA8" w:rsidRPr="00870B48">
        <w:rPr>
          <w:rFonts w:eastAsia="標楷體" w:hint="eastAsia"/>
          <w:sz w:val="20"/>
          <w:szCs w:val="20"/>
          <w:highlight w:val="yellow"/>
        </w:rPr>
        <w:t>溯自</w:t>
      </w:r>
      <w:r w:rsidR="00C33FA8" w:rsidRPr="00870B48">
        <w:rPr>
          <w:rFonts w:eastAsia="標楷體" w:hint="eastAsia"/>
          <w:sz w:val="20"/>
          <w:szCs w:val="20"/>
          <w:highlight w:val="yellow"/>
        </w:rPr>
        <w:t>106</w:t>
      </w:r>
      <w:r w:rsidR="00C33FA8" w:rsidRPr="00870B48">
        <w:rPr>
          <w:rFonts w:eastAsia="標楷體" w:hint="eastAsia"/>
          <w:sz w:val="20"/>
          <w:szCs w:val="20"/>
          <w:highlight w:val="yellow"/>
        </w:rPr>
        <w:t>年</w:t>
      </w:r>
      <w:r w:rsidR="00C33FA8" w:rsidRPr="00870B48">
        <w:rPr>
          <w:rFonts w:eastAsia="標楷體" w:hint="eastAsia"/>
          <w:sz w:val="20"/>
          <w:szCs w:val="20"/>
          <w:highlight w:val="yellow"/>
        </w:rPr>
        <w:t>5</w:t>
      </w:r>
      <w:r w:rsidR="00C33FA8" w:rsidRPr="00870B48">
        <w:rPr>
          <w:rFonts w:eastAsia="標楷體" w:hint="eastAsia"/>
          <w:sz w:val="20"/>
          <w:szCs w:val="20"/>
          <w:highlight w:val="yellow"/>
        </w:rPr>
        <w:t>月</w:t>
      </w:r>
      <w:r w:rsidR="00C33FA8" w:rsidRPr="00870B48">
        <w:rPr>
          <w:rFonts w:eastAsia="標楷體" w:hint="eastAsia"/>
          <w:sz w:val="20"/>
          <w:szCs w:val="20"/>
          <w:highlight w:val="yellow"/>
        </w:rPr>
        <w:t>1</w:t>
      </w:r>
      <w:r w:rsidR="00C33FA8" w:rsidRPr="00870B48">
        <w:rPr>
          <w:rFonts w:eastAsia="標楷體" w:hint="eastAsia"/>
          <w:sz w:val="20"/>
          <w:szCs w:val="20"/>
          <w:highlight w:val="yellow"/>
        </w:rPr>
        <w:t>日</w:t>
      </w:r>
      <w:r w:rsidR="00C33FA8" w:rsidRPr="00870B48">
        <w:rPr>
          <w:rFonts w:eastAsia="標楷體" w:hint="eastAsia"/>
          <w:sz w:val="20"/>
          <w:szCs w:val="20"/>
          <w:highlight w:val="yellow"/>
        </w:rPr>
        <w:t>(</w:t>
      </w:r>
      <w:r w:rsidR="00C33FA8" w:rsidRPr="00870B48">
        <w:rPr>
          <w:rFonts w:eastAsia="標楷體" w:hint="eastAsia"/>
          <w:sz w:val="20"/>
          <w:szCs w:val="20"/>
          <w:highlight w:val="yellow"/>
        </w:rPr>
        <w:t>費用年月</w:t>
      </w:r>
      <w:r w:rsidR="00C33FA8" w:rsidRPr="00870B48">
        <w:rPr>
          <w:rFonts w:eastAsia="標楷體" w:hint="eastAsia"/>
          <w:sz w:val="20"/>
          <w:szCs w:val="20"/>
          <w:highlight w:val="yellow"/>
        </w:rPr>
        <w:t>)</w:t>
      </w:r>
      <w:r w:rsidR="00C33FA8" w:rsidRPr="00870B48">
        <w:rPr>
          <w:rFonts w:eastAsia="標楷體" w:hint="eastAsia"/>
          <w:sz w:val="20"/>
          <w:szCs w:val="20"/>
          <w:highlight w:val="yellow"/>
        </w:rPr>
        <w:t>起停止辦理</w:t>
      </w:r>
      <w:r w:rsidRPr="00870B48">
        <w:rPr>
          <w:rFonts w:eastAsia="標楷體" w:hint="eastAsia"/>
          <w:sz w:val="20"/>
          <w:szCs w:val="20"/>
          <w:highlight w:val="yellow"/>
        </w:rPr>
        <w:t>；</w:t>
      </w:r>
      <w:r w:rsidRPr="00870B48">
        <w:rPr>
          <w:rFonts w:eastAsia="標楷體"/>
          <w:sz w:val="20"/>
          <w:szCs w:val="20"/>
          <w:highlight w:val="yellow"/>
        </w:rPr>
        <w:t>最初實施起日</w:t>
      </w:r>
      <w:r w:rsidR="00304C6F" w:rsidRPr="00870B48">
        <w:rPr>
          <w:rFonts w:eastAsia="標楷體"/>
          <w:sz w:val="20"/>
          <w:szCs w:val="20"/>
          <w:highlight w:val="yellow"/>
        </w:rPr>
        <w:t>103</w:t>
      </w:r>
      <w:r w:rsidRPr="00870B48">
        <w:rPr>
          <w:rFonts w:eastAsia="標楷體"/>
          <w:sz w:val="20"/>
          <w:szCs w:val="20"/>
          <w:highlight w:val="yellow"/>
        </w:rPr>
        <w:t>年</w:t>
      </w:r>
      <w:r w:rsidR="00304C6F" w:rsidRPr="00870B48">
        <w:rPr>
          <w:rFonts w:eastAsia="標楷體"/>
          <w:sz w:val="20"/>
          <w:szCs w:val="20"/>
          <w:highlight w:val="yellow"/>
        </w:rPr>
        <w:t>7</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14:paraId="36919ED6" w14:textId="77777777" w:rsidR="00092D2A" w:rsidRPr="00870B48" w:rsidRDefault="00092D2A" w:rsidP="00092D2A">
      <w:pPr>
        <w:rPr>
          <w:rFonts w:eastAsia="標楷體"/>
          <w:sz w:val="20"/>
          <w:szCs w:val="20"/>
        </w:rPr>
      </w:pPr>
    </w:p>
    <w:p w14:paraId="18395371" w14:textId="25C5A1FA" w:rsidR="0046261F" w:rsidRPr="00870B48" w:rsidRDefault="00CA232D" w:rsidP="000F231C">
      <w:pPr>
        <w:pStyle w:val="2"/>
        <w:numPr>
          <w:ilvl w:val="0"/>
          <w:numId w:val="97"/>
        </w:numPr>
        <w:rPr>
          <w:rFonts w:ascii="Times New Roman" w:hAnsi="Times New Roman"/>
          <w:sz w:val="20"/>
          <w:szCs w:val="20"/>
        </w:rPr>
      </w:pPr>
      <w:r w:rsidRPr="00870B48">
        <w:rPr>
          <w:rFonts w:ascii="Times New Roman" w:hAnsi="Times New Roman" w:hint="eastAsia"/>
          <w:sz w:val="20"/>
          <w:szCs w:val="20"/>
        </w:rPr>
        <w:t>041</w:t>
      </w:r>
      <w:r w:rsidRPr="00870B48">
        <w:rPr>
          <w:rFonts w:ascii="Times New Roman" w:hAnsi="Times New Roman" w:hint="eastAsia"/>
          <w:sz w:val="20"/>
          <w:szCs w:val="20"/>
        </w:rPr>
        <w:t>指標版本：停止辦理起日</w:t>
      </w:r>
      <w:r w:rsidRPr="00870B48">
        <w:rPr>
          <w:rFonts w:ascii="Times New Roman" w:hAnsi="Times New Roman" w:hint="eastAsia"/>
          <w:sz w:val="20"/>
          <w:szCs w:val="20"/>
        </w:rPr>
        <w:tab/>
      </w:r>
      <w:r w:rsidRPr="00870B48">
        <w:rPr>
          <w:rFonts w:ascii="Times New Roman" w:hAnsi="Times New Roman" w:hint="eastAsia"/>
          <w:sz w:val="20"/>
          <w:szCs w:val="20"/>
        </w:rPr>
        <w:t>溯自</w:t>
      </w:r>
      <w:r w:rsidRPr="00870B48">
        <w:rPr>
          <w:rFonts w:ascii="Times New Roman" w:hAnsi="Times New Roman" w:hint="eastAsia"/>
          <w:sz w:val="20"/>
          <w:szCs w:val="20"/>
        </w:rPr>
        <w:t>106</w:t>
      </w:r>
      <w:r w:rsidRPr="00870B48">
        <w:rPr>
          <w:rFonts w:ascii="Times New Roman" w:hAnsi="Times New Roman" w:hint="eastAsia"/>
          <w:sz w:val="20"/>
          <w:szCs w:val="20"/>
        </w:rPr>
        <w:t>年</w:t>
      </w:r>
      <w:r w:rsidRPr="00870B48">
        <w:rPr>
          <w:rFonts w:ascii="Times New Roman" w:hAnsi="Times New Roman" w:hint="eastAsia"/>
          <w:sz w:val="20"/>
          <w:szCs w:val="20"/>
        </w:rPr>
        <w:t>5</w:t>
      </w:r>
      <w:r w:rsidRPr="00870B48">
        <w:rPr>
          <w:rFonts w:ascii="Times New Roman" w:hAnsi="Times New Roman" w:hint="eastAsia"/>
          <w:sz w:val="20"/>
          <w:szCs w:val="20"/>
        </w:rPr>
        <w:t>月</w:t>
      </w:r>
      <w:r w:rsidRPr="00870B48">
        <w:rPr>
          <w:rFonts w:ascii="Times New Roman" w:hAnsi="Times New Roman" w:hint="eastAsia"/>
          <w:sz w:val="20"/>
          <w:szCs w:val="20"/>
        </w:rPr>
        <w:t>1</w:t>
      </w:r>
      <w:r w:rsidRPr="00870B48">
        <w:rPr>
          <w:rFonts w:ascii="Times New Roman" w:hAnsi="Times New Roman" w:hint="eastAsia"/>
          <w:sz w:val="20"/>
          <w:szCs w:val="20"/>
        </w:rPr>
        <w:t>日（費用年月）起停止辦理</w:t>
      </w:r>
    </w:p>
    <w:tbl>
      <w:tblPr>
        <w:tblW w:w="9570" w:type="dxa"/>
        <w:jc w:val="center"/>
        <w:tblCellMar>
          <w:left w:w="10" w:type="dxa"/>
          <w:right w:w="10" w:type="dxa"/>
        </w:tblCellMar>
        <w:tblLook w:val="0000" w:firstRow="0" w:lastRow="0" w:firstColumn="0" w:lastColumn="0" w:noHBand="0" w:noVBand="0"/>
      </w:tblPr>
      <w:tblGrid>
        <w:gridCol w:w="40"/>
        <w:gridCol w:w="2087"/>
        <w:gridCol w:w="7443"/>
      </w:tblGrid>
      <w:tr w:rsidR="00544A28" w:rsidRPr="00870B48" w14:paraId="6A96F47B" w14:textId="77777777" w:rsidTr="00D81606">
        <w:trPr>
          <w:jc w:val="center"/>
        </w:trPr>
        <w:tc>
          <w:tcPr>
            <w:tcW w:w="40" w:type="dxa"/>
            <w:shd w:val="clear" w:color="auto" w:fill="auto"/>
            <w:tcMar>
              <w:top w:w="0" w:type="dxa"/>
              <w:left w:w="10" w:type="dxa"/>
              <w:bottom w:w="0" w:type="dxa"/>
              <w:right w:w="10" w:type="dxa"/>
            </w:tcMar>
          </w:tcPr>
          <w:p w14:paraId="679FD394" w14:textId="77777777" w:rsidR="00544A28" w:rsidRPr="00870B48" w:rsidRDefault="00544A28" w:rsidP="00D81606">
            <w:pPr>
              <w:snapToGrid w:val="0"/>
              <w:rPr>
                <w:rFonts w:eastAsia="標楷體"/>
                <w:sz w:val="28"/>
                <w:szCs w:val="28"/>
              </w:rPr>
            </w:pPr>
            <w:r w:rsidRPr="00870B48">
              <w:rPr>
                <w:rFonts w:eastAsia="標楷體"/>
                <w:b/>
                <w:sz w:val="28"/>
                <w:szCs w:val="28"/>
              </w:rPr>
              <w:br w:type="page"/>
            </w:r>
          </w:p>
        </w:tc>
        <w:tc>
          <w:tcPr>
            <w:tcW w:w="2087"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984BFD6"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指標名稱</w:t>
            </w:r>
          </w:p>
        </w:tc>
        <w:tc>
          <w:tcPr>
            <w:tcW w:w="7443"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4C06FB2" w14:textId="77777777" w:rsidR="00544A28" w:rsidRPr="00870B48" w:rsidRDefault="00544A28" w:rsidP="00856D32">
            <w:pPr>
              <w:snapToGrid w:val="0"/>
              <w:spacing w:line="320" w:lineRule="exact"/>
              <w:ind w:left="532" w:hangingChars="190" w:hanging="532"/>
              <w:rPr>
                <w:rFonts w:eastAsia="標楷體"/>
                <w:sz w:val="28"/>
                <w:szCs w:val="28"/>
              </w:rPr>
            </w:pPr>
            <w:r w:rsidRPr="00870B48">
              <w:rPr>
                <w:rFonts w:eastAsia="標楷體"/>
                <w:sz w:val="28"/>
                <w:szCs w:val="28"/>
              </w:rPr>
              <w:t>041-</w:t>
            </w:r>
            <w:r w:rsidRPr="00870B48">
              <w:rPr>
                <w:rFonts w:eastAsia="標楷體"/>
                <w:sz w:val="28"/>
                <w:szCs w:val="28"/>
              </w:rPr>
              <w:t>西醫基層醫師超音波心臟圖申報量超過西醫醫院醫師申報量</w:t>
            </w:r>
            <w:r w:rsidRPr="00870B48">
              <w:rPr>
                <w:rFonts w:eastAsia="標楷體"/>
                <w:sz w:val="28"/>
                <w:szCs w:val="28"/>
              </w:rPr>
              <w:t>80</w:t>
            </w:r>
            <w:r w:rsidRPr="00870B48">
              <w:rPr>
                <w:rFonts w:eastAsia="標楷體"/>
                <w:sz w:val="28"/>
                <w:szCs w:val="28"/>
              </w:rPr>
              <w:t>百分位值</w:t>
            </w:r>
          </w:p>
          <w:p w14:paraId="158A02B7" w14:textId="77777777" w:rsidR="00544A28" w:rsidRPr="00870B48" w:rsidRDefault="00544A28" w:rsidP="007462B8">
            <w:pPr>
              <w:snapToGrid w:val="0"/>
              <w:spacing w:line="320" w:lineRule="exact"/>
              <w:rPr>
                <w:rFonts w:eastAsia="標楷體"/>
                <w:b/>
                <w:color w:val="FF0000"/>
                <w:sz w:val="28"/>
                <w:szCs w:val="28"/>
                <w:u w:val="single"/>
              </w:rPr>
            </w:pPr>
            <w:r w:rsidRPr="00870B48">
              <w:rPr>
                <w:rFonts w:eastAsia="標楷體"/>
                <w:b/>
                <w:color w:val="FF0000"/>
                <w:sz w:val="28"/>
                <w:szCs w:val="28"/>
                <w:u w:val="single"/>
              </w:rPr>
              <w:t>（本項指標刪除）</w:t>
            </w:r>
          </w:p>
        </w:tc>
      </w:tr>
      <w:tr w:rsidR="00544A28" w:rsidRPr="00870B48" w14:paraId="32B7A358" w14:textId="77777777" w:rsidTr="00D81606">
        <w:trPr>
          <w:jc w:val="center"/>
        </w:trPr>
        <w:tc>
          <w:tcPr>
            <w:tcW w:w="40" w:type="dxa"/>
            <w:shd w:val="clear" w:color="auto" w:fill="auto"/>
            <w:tcMar>
              <w:top w:w="0" w:type="dxa"/>
              <w:left w:w="10" w:type="dxa"/>
              <w:bottom w:w="0" w:type="dxa"/>
              <w:right w:w="10" w:type="dxa"/>
            </w:tcMar>
          </w:tcPr>
          <w:p w14:paraId="3C2DEFE5" w14:textId="77777777" w:rsidR="00544A28" w:rsidRPr="00870B48" w:rsidRDefault="00544A28" w:rsidP="00D81606">
            <w:pPr>
              <w:snapToGrid w:val="0"/>
              <w:rPr>
                <w:rFonts w:eastAsia="標楷體"/>
                <w:sz w:val="28"/>
                <w:szCs w:val="28"/>
              </w:rPr>
            </w:pPr>
          </w:p>
        </w:tc>
        <w:tc>
          <w:tcPr>
            <w:tcW w:w="208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8FC88"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實施目的</w:t>
            </w:r>
          </w:p>
        </w:tc>
        <w:tc>
          <w:tcPr>
            <w:tcW w:w="744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5DCCD29"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導正醫療處置</w:t>
            </w:r>
          </w:p>
        </w:tc>
      </w:tr>
      <w:tr w:rsidR="00544A28" w:rsidRPr="00870B48" w14:paraId="1EA86FAF" w14:textId="77777777" w:rsidTr="00D81606">
        <w:trPr>
          <w:jc w:val="center"/>
        </w:trPr>
        <w:tc>
          <w:tcPr>
            <w:tcW w:w="40" w:type="dxa"/>
            <w:shd w:val="clear" w:color="auto" w:fill="auto"/>
            <w:tcMar>
              <w:top w:w="0" w:type="dxa"/>
              <w:left w:w="10" w:type="dxa"/>
              <w:bottom w:w="0" w:type="dxa"/>
              <w:right w:w="10" w:type="dxa"/>
            </w:tcMar>
          </w:tcPr>
          <w:p w14:paraId="4A022DC7" w14:textId="77777777" w:rsidR="00544A28" w:rsidRPr="00870B48" w:rsidRDefault="00544A28" w:rsidP="00D81606">
            <w:pPr>
              <w:snapToGrid w:val="0"/>
              <w:rPr>
                <w:rFonts w:eastAsia="標楷體"/>
                <w:sz w:val="28"/>
                <w:szCs w:val="28"/>
              </w:rPr>
            </w:pPr>
          </w:p>
        </w:tc>
        <w:tc>
          <w:tcPr>
            <w:tcW w:w="208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0A2F7B8"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指標定義</w:t>
            </w:r>
          </w:p>
          <w:p w14:paraId="1706322D" w14:textId="77777777" w:rsidR="00544A28" w:rsidRPr="00870B48" w:rsidRDefault="00544A28" w:rsidP="007462B8">
            <w:pPr>
              <w:snapToGrid w:val="0"/>
              <w:spacing w:line="320" w:lineRule="exact"/>
              <w:rPr>
                <w:rFonts w:eastAsia="標楷體"/>
                <w:sz w:val="28"/>
                <w:szCs w:val="28"/>
              </w:rPr>
            </w:pPr>
          </w:p>
        </w:tc>
        <w:tc>
          <w:tcPr>
            <w:tcW w:w="744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3BFA423"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西醫基層醫師開立超音波心臟圖（醫令代碼為</w:t>
            </w:r>
            <w:r w:rsidRPr="00870B48">
              <w:rPr>
                <w:rFonts w:eastAsia="標楷體"/>
                <w:sz w:val="28"/>
                <w:szCs w:val="28"/>
              </w:rPr>
              <w:t>18005B</w:t>
            </w:r>
            <w:r w:rsidRPr="00870B48">
              <w:rPr>
                <w:rFonts w:eastAsia="標楷體"/>
                <w:sz w:val="28"/>
                <w:szCs w:val="28"/>
              </w:rPr>
              <w:t>）醫令總量之限制如下：</w:t>
            </w:r>
          </w:p>
          <w:p w14:paraId="4A08D0F8"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西醫基層院所每位醫師每月申報超音波心臟圖醫令總量不得超過西醫醫院每位醫師申報超音波心臟圖醫令總量之</w:t>
            </w:r>
            <w:r w:rsidRPr="00870B48">
              <w:rPr>
                <w:rFonts w:eastAsia="標楷體"/>
                <w:sz w:val="28"/>
                <w:szCs w:val="28"/>
              </w:rPr>
              <w:t>80</w:t>
            </w:r>
            <w:r w:rsidRPr="00870B48">
              <w:rPr>
                <w:rFonts w:eastAsia="標楷體"/>
                <w:sz w:val="28"/>
                <w:szCs w:val="28"/>
              </w:rPr>
              <w:t>百分位值。</w:t>
            </w:r>
          </w:p>
          <w:p w14:paraId="4F459668"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排除條件：</w:t>
            </w:r>
          </w:p>
          <w:p w14:paraId="3BA7E53B"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西醫基層總額實施前成立之衛生福利部中央健康保險署所屬門診中心。</w:t>
            </w:r>
          </w:p>
          <w:p w14:paraId="3311CCEB"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「排程案件」</w:t>
            </w:r>
            <w:r w:rsidRPr="00870B48">
              <w:rPr>
                <w:rFonts w:eastAsia="標楷體"/>
                <w:sz w:val="28"/>
                <w:szCs w:val="28"/>
              </w:rPr>
              <w:t>:</w:t>
            </w:r>
            <w:r w:rsidRPr="00870B48">
              <w:rPr>
                <w:rFonts w:eastAsia="標楷體"/>
                <w:sz w:val="28"/>
                <w:szCs w:val="28"/>
              </w:rPr>
              <w:t>醫令類別「</w:t>
            </w:r>
            <w:r w:rsidRPr="00870B48">
              <w:rPr>
                <w:rFonts w:eastAsia="標楷體"/>
                <w:sz w:val="28"/>
                <w:szCs w:val="28"/>
              </w:rPr>
              <w:t>4-</w:t>
            </w:r>
            <w:r w:rsidRPr="00870B48">
              <w:rPr>
                <w:rFonts w:eastAsia="標楷體"/>
                <w:sz w:val="28"/>
                <w:szCs w:val="28"/>
              </w:rPr>
              <w:t>不計價」且慢性病連續處方箋、同一療程及排程檢查案件註記「</w:t>
            </w:r>
            <w:r w:rsidRPr="00870B48">
              <w:rPr>
                <w:rFonts w:eastAsia="標楷體"/>
                <w:sz w:val="28"/>
                <w:szCs w:val="28"/>
              </w:rPr>
              <w:t>3</w:t>
            </w:r>
            <w:r w:rsidRPr="00870B48">
              <w:rPr>
                <w:rFonts w:eastAsia="標楷體"/>
                <w:sz w:val="28"/>
                <w:szCs w:val="28"/>
              </w:rPr>
              <w:t>」之排程案件。</w:t>
            </w:r>
          </w:p>
          <w:p w14:paraId="4CEF2DF5"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備註：</w:t>
            </w:r>
          </w:p>
          <w:p w14:paraId="0EC30100"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申報醫令總量，以每家院所醫師歸戶計算，如甲醫師分別於</w:t>
            </w:r>
            <w:r w:rsidRPr="00870B48">
              <w:rPr>
                <w:rFonts w:eastAsia="標楷體"/>
                <w:sz w:val="28"/>
                <w:szCs w:val="28"/>
              </w:rPr>
              <w:t>3</w:t>
            </w:r>
            <w:r w:rsidRPr="00870B48">
              <w:rPr>
                <w:rFonts w:eastAsia="標楷體"/>
                <w:sz w:val="28"/>
                <w:szCs w:val="28"/>
              </w:rPr>
              <w:t>家院所申報指標醫令，則以</w:t>
            </w:r>
            <w:r w:rsidRPr="00870B48">
              <w:rPr>
                <w:rFonts w:eastAsia="標楷體"/>
                <w:sz w:val="28"/>
                <w:szCs w:val="28"/>
              </w:rPr>
              <w:t>3</w:t>
            </w:r>
            <w:r w:rsidRPr="00870B48">
              <w:rPr>
                <w:rFonts w:eastAsia="標楷體"/>
                <w:sz w:val="28"/>
                <w:szCs w:val="28"/>
              </w:rPr>
              <w:t>筆分別計算。</w:t>
            </w:r>
          </w:p>
          <w:p w14:paraId="6A0A0D2D"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「全民健康保險西醫醫療資源不足地區改善方案」及「全民健康保險山地離島地區醫療給付效益提昇計畫」適用區域，以每月申報醫令總量</w:t>
            </w:r>
            <w:r w:rsidRPr="00870B48">
              <w:rPr>
                <w:rFonts w:eastAsia="標楷體"/>
                <w:sz w:val="28"/>
                <w:szCs w:val="28"/>
              </w:rPr>
              <w:t>30</w:t>
            </w:r>
            <w:r w:rsidRPr="00870B48">
              <w:rPr>
                <w:rFonts w:eastAsia="標楷體"/>
                <w:sz w:val="28"/>
                <w:szCs w:val="28"/>
              </w:rPr>
              <w:t>件（含）為上限，超過上限不予支付。</w:t>
            </w:r>
          </w:p>
        </w:tc>
      </w:tr>
      <w:tr w:rsidR="00544A28" w:rsidRPr="00870B48" w14:paraId="281F4E12" w14:textId="77777777" w:rsidTr="00D81606">
        <w:trPr>
          <w:jc w:val="center"/>
        </w:trPr>
        <w:tc>
          <w:tcPr>
            <w:tcW w:w="40" w:type="dxa"/>
            <w:shd w:val="clear" w:color="auto" w:fill="auto"/>
            <w:tcMar>
              <w:top w:w="0" w:type="dxa"/>
              <w:left w:w="10" w:type="dxa"/>
              <w:bottom w:w="0" w:type="dxa"/>
              <w:right w:w="10" w:type="dxa"/>
            </w:tcMar>
          </w:tcPr>
          <w:p w14:paraId="3ED15B79" w14:textId="77777777" w:rsidR="00544A28" w:rsidRPr="00870B48" w:rsidRDefault="00544A28" w:rsidP="00D81606">
            <w:pPr>
              <w:snapToGrid w:val="0"/>
              <w:rPr>
                <w:rFonts w:eastAsia="標楷體"/>
                <w:sz w:val="28"/>
                <w:szCs w:val="28"/>
              </w:rPr>
            </w:pPr>
          </w:p>
        </w:tc>
        <w:tc>
          <w:tcPr>
            <w:tcW w:w="208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0AF1511"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指標屬性</w:t>
            </w:r>
          </w:p>
        </w:tc>
        <w:tc>
          <w:tcPr>
            <w:tcW w:w="744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7C7D410"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負向</w:t>
            </w:r>
          </w:p>
        </w:tc>
      </w:tr>
      <w:tr w:rsidR="00544A28" w:rsidRPr="00870B48" w14:paraId="78639A59" w14:textId="77777777" w:rsidTr="00D81606">
        <w:trPr>
          <w:jc w:val="center"/>
        </w:trPr>
        <w:tc>
          <w:tcPr>
            <w:tcW w:w="40" w:type="dxa"/>
            <w:shd w:val="clear" w:color="auto" w:fill="auto"/>
            <w:tcMar>
              <w:top w:w="0" w:type="dxa"/>
              <w:left w:w="10" w:type="dxa"/>
              <w:bottom w:w="0" w:type="dxa"/>
              <w:right w:w="10" w:type="dxa"/>
            </w:tcMar>
          </w:tcPr>
          <w:p w14:paraId="5402C8D4" w14:textId="77777777" w:rsidR="00544A28" w:rsidRPr="00870B48" w:rsidRDefault="00544A28" w:rsidP="00D81606">
            <w:pPr>
              <w:snapToGrid w:val="0"/>
              <w:rPr>
                <w:rFonts w:eastAsia="標楷體"/>
                <w:sz w:val="28"/>
                <w:szCs w:val="28"/>
              </w:rPr>
            </w:pPr>
          </w:p>
        </w:tc>
        <w:tc>
          <w:tcPr>
            <w:tcW w:w="208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9DF4104"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分析單位</w:t>
            </w:r>
          </w:p>
        </w:tc>
        <w:tc>
          <w:tcPr>
            <w:tcW w:w="744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54CDDB51"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依院所醫師按月分析</w:t>
            </w:r>
          </w:p>
        </w:tc>
      </w:tr>
      <w:tr w:rsidR="00544A28" w:rsidRPr="00870B48" w14:paraId="3C342B5E" w14:textId="77777777" w:rsidTr="00D81606">
        <w:trPr>
          <w:trHeight w:val="362"/>
          <w:jc w:val="center"/>
        </w:trPr>
        <w:tc>
          <w:tcPr>
            <w:tcW w:w="40" w:type="dxa"/>
            <w:shd w:val="clear" w:color="auto" w:fill="auto"/>
            <w:tcMar>
              <w:top w:w="0" w:type="dxa"/>
              <w:left w:w="10" w:type="dxa"/>
              <w:bottom w:w="0" w:type="dxa"/>
              <w:right w:w="10" w:type="dxa"/>
            </w:tcMar>
          </w:tcPr>
          <w:p w14:paraId="20254610" w14:textId="77777777" w:rsidR="00544A28" w:rsidRPr="00870B48" w:rsidRDefault="00544A28" w:rsidP="00D81606">
            <w:pPr>
              <w:snapToGrid w:val="0"/>
              <w:rPr>
                <w:rFonts w:eastAsia="標楷體"/>
                <w:sz w:val="28"/>
                <w:szCs w:val="28"/>
              </w:rPr>
            </w:pPr>
          </w:p>
        </w:tc>
        <w:tc>
          <w:tcPr>
            <w:tcW w:w="208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0FDA5DC"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分析範圍</w:t>
            </w:r>
          </w:p>
        </w:tc>
        <w:tc>
          <w:tcPr>
            <w:tcW w:w="744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DD0BECB"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西醫基層總額部門門診案件</w:t>
            </w:r>
          </w:p>
        </w:tc>
      </w:tr>
      <w:tr w:rsidR="00544A28" w:rsidRPr="00870B48" w14:paraId="1A6B877B" w14:textId="77777777" w:rsidTr="00D81606">
        <w:trPr>
          <w:jc w:val="center"/>
        </w:trPr>
        <w:tc>
          <w:tcPr>
            <w:tcW w:w="40" w:type="dxa"/>
            <w:shd w:val="clear" w:color="auto" w:fill="auto"/>
            <w:tcMar>
              <w:top w:w="0" w:type="dxa"/>
              <w:left w:w="10" w:type="dxa"/>
              <w:bottom w:w="0" w:type="dxa"/>
              <w:right w:w="10" w:type="dxa"/>
            </w:tcMar>
          </w:tcPr>
          <w:p w14:paraId="387082C6" w14:textId="77777777" w:rsidR="00544A28" w:rsidRPr="00870B48" w:rsidRDefault="00544A28" w:rsidP="00D81606">
            <w:pPr>
              <w:snapToGrid w:val="0"/>
              <w:rPr>
                <w:rFonts w:eastAsia="標楷體"/>
                <w:sz w:val="28"/>
                <w:szCs w:val="28"/>
              </w:rPr>
            </w:pPr>
          </w:p>
        </w:tc>
        <w:tc>
          <w:tcPr>
            <w:tcW w:w="208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F55C6A9"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處理方式</w:t>
            </w:r>
          </w:p>
        </w:tc>
        <w:tc>
          <w:tcPr>
            <w:tcW w:w="744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8B32E58" w14:textId="77777777" w:rsidR="00544A28" w:rsidRPr="00870B48" w:rsidRDefault="00544A28" w:rsidP="007462B8">
            <w:pPr>
              <w:snapToGrid w:val="0"/>
              <w:spacing w:line="320" w:lineRule="exact"/>
              <w:ind w:leftChars="-10" w:left="256" w:hangingChars="100" w:hanging="280"/>
              <w:rPr>
                <w:rFonts w:eastAsia="標楷體"/>
                <w:sz w:val="28"/>
                <w:szCs w:val="28"/>
              </w:rPr>
            </w:pPr>
            <w:r w:rsidRPr="00870B48">
              <w:rPr>
                <w:rFonts w:eastAsia="標楷體"/>
                <w:sz w:val="28"/>
                <w:szCs w:val="28"/>
              </w:rPr>
              <w:t>1.</w:t>
            </w:r>
            <w:r w:rsidRPr="00870B48">
              <w:rPr>
                <w:rFonts w:eastAsia="標楷體"/>
                <w:sz w:val="28"/>
                <w:szCs w:val="28"/>
              </w:rPr>
              <w:t>西醫基層院所每位醫師每月申報超音波心臟圖醫令總量超過西醫醫院每位醫師申報超音波心臟圖醫令總量之</w:t>
            </w:r>
            <w:r w:rsidRPr="00870B48">
              <w:rPr>
                <w:rFonts w:eastAsia="標楷體"/>
                <w:sz w:val="28"/>
                <w:szCs w:val="28"/>
              </w:rPr>
              <w:t>80</w:t>
            </w:r>
            <w:r w:rsidRPr="00870B48">
              <w:rPr>
                <w:rFonts w:eastAsia="標楷體"/>
                <w:sz w:val="28"/>
                <w:szCs w:val="28"/>
              </w:rPr>
              <w:t>百分位值，不予支付超過部分之超音波心臟圖申報點數。</w:t>
            </w:r>
          </w:p>
          <w:p w14:paraId="7D059D7D"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不予支付點數＝</w:t>
            </w:r>
            <w:r w:rsidRPr="00870B48">
              <w:rPr>
                <w:rFonts w:eastAsia="標楷體"/>
                <w:sz w:val="28"/>
                <w:szCs w:val="28"/>
              </w:rPr>
              <w:t>[</w:t>
            </w:r>
            <w:r w:rsidRPr="00870B48">
              <w:rPr>
                <w:rFonts w:eastAsia="標楷體"/>
                <w:sz w:val="28"/>
                <w:szCs w:val="28"/>
              </w:rPr>
              <w:t>（西醫基層院所每位醫師申報超音波心臟圖（醫令代碼為</w:t>
            </w:r>
            <w:r w:rsidRPr="00870B48">
              <w:rPr>
                <w:rFonts w:eastAsia="標楷體"/>
                <w:sz w:val="28"/>
                <w:szCs w:val="28"/>
              </w:rPr>
              <w:t>18005B</w:t>
            </w:r>
            <w:r w:rsidRPr="00870B48">
              <w:rPr>
                <w:rFonts w:eastAsia="標楷體"/>
                <w:sz w:val="28"/>
                <w:szCs w:val="28"/>
              </w:rPr>
              <w:t>）醫令總量－西醫醫院每位醫師申報超音波心臟圖醫令總量之</w:t>
            </w:r>
            <w:r w:rsidRPr="00870B48">
              <w:rPr>
                <w:rFonts w:eastAsia="標楷體"/>
                <w:sz w:val="28"/>
                <w:szCs w:val="28"/>
              </w:rPr>
              <w:t>80</w:t>
            </w:r>
            <w:r w:rsidRPr="00870B48">
              <w:rPr>
                <w:rFonts w:eastAsia="標楷體"/>
                <w:sz w:val="28"/>
                <w:szCs w:val="28"/>
              </w:rPr>
              <w:t>百分位值）</w:t>
            </w:r>
            <w:r w:rsidRPr="00870B48">
              <w:rPr>
                <w:rFonts w:eastAsia="標楷體"/>
                <w:sz w:val="28"/>
                <w:szCs w:val="28"/>
              </w:rPr>
              <w:t>/</w:t>
            </w:r>
            <w:r w:rsidRPr="00870B48">
              <w:rPr>
                <w:rFonts w:eastAsia="標楷體"/>
                <w:sz w:val="28"/>
                <w:szCs w:val="28"/>
              </w:rPr>
              <w:t>西醫基層院所醫師申報超音波心臟圖醫令總量</w:t>
            </w:r>
            <w:r w:rsidRPr="00870B48">
              <w:rPr>
                <w:rFonts w:eastAsia="標楷體"/>
                <w:sz w:val="28"/>
                <w:szCs w:val="28"/>
              </w:rPr>
              <w:t xml:space="preserve">] × </w:t>
            </w:r>
            <w:r w:rsidRPr="00870B48">
              <w:rPr>
                <w:rFonts w:eastAsia="標楷體"/>
                <w:sz w:val="28"/>
                <w:szCs w:val="28"/>
              </w:rPr>
              <w:t>西醫基層院所醫師超音波心臟圖總申報點數。</w:t>
            </w:r>
          </w:p>
          <w:p w14:paraId="5B77B51A" w14:textId="77777777" w:rsidR="00544A28" w:rsidRPr="00870B48" w:rsidRDefault="00544A28" w:rsidP="007462B8">
            <w:pPr>
              <w:snapToGrid w:val="0"/>
              <w:spacing w:line="320" w:lineRule="exact"/>
              <w:ind w:left="255" w:hangingChars="91" w:hanging="255"/>
              <w:rPr>
                <w:rFonts w:eastAsia="標楷體"/>
                <w:sz w:val="28"/>
                <w:szCs w:val="28"/>
              </w:rPr>
            </w:pPr>
            <w:r w:rsidRPr="00870B48">
              <w:rPr>
                <w:rFonts w:eastAsia="標楷體"/>
                <w:sz w:val="28"/>
                <w:szCs w:val="28"/>
              </w:rPr>
              <w:t>2.</w:t>
            </w:r>
            <w:r w:rsidRPr="00870B48">
              <w:rPr>
                <w:rFonts w:eastAsia="標楷體"/>
                <w:sz w:val="28"/>
                <w:szCs w:val="28"/>
              </w:rPr>
              <w:t>「全民健康保險西醫醫療資源不足地區改善方案」及「全民健康保險山地離島地區醫療給付效益提昇計畫」適用區域，以每月申報醫令總量</w:t>
            </w:r>
            <w:r w:rsidRPr="00870B48">
              <w:rPr>
                <w:rFonts w:eastAsia="標楷體"/>
                <w:sz w:val="28"/>
                <w:szCs w:val="28"/>
              </w:rPr>
              <w:t>30</w:t>
            </w:r>
            <w:r w:rsidRPr="00870B48">
              <w:rPr>
                <w:rFonts w:eastAsia="標楷體"/>
                <w:sz w:val="28"/>
                <w:szCs w:val="28"/>
              </w:rPr>
              <w:t>件（含）為上限，超過上限不予支付。</w:t>
            </w:r>
          </w:p>
        </w:tc>
      </w:tr>
      <w:tr w:rsidR="00544A28" w:rsidRPr="00870B48" w14:paraId="74A62CB7" w14:textId="77777777" w:rsidTr="00D81606">
        <w:trPr>
          <w:jc w:val="center"/>
        </w:trPr>
        <w:tc>
          <w:tcPr>
            <w:tcW w:w="40" w:type="dxa"/>
            <w:shd w:val="clear" w:color="auto" w:fill="auto"/>
            <w:tcMar>
              <w:top w:w="0" w:type="dxa"/>
              <w:left w:w="10" w:type="dxa"/>
              <w:bottom w:w="0" w:type="dxa"/>
              <w:right w:w="10" w:type="dxa"/>
            </w:tcMar>
          </w:tcPr>
          <w:p w14:paraId="2A3935C7" w14:textId="77777777" w:rsidR="00544A28" w:rsidRPr="00870B48" w:rsidRDefault="00544A28" w:rsidP="00D81606">
            <w:pPr>
              <w:snapToGrid w:val="0"/>
              <w:rPr>
                <w:rFonts w:eastAsia="標楷體"/>
                <w:sz w:val="28"/>
                <w:szCs w:val="28"/>
                <w:u w:val="single"/>
              </w:rPr>
            </w:pPr>
          </w:p>
        </w:tc>
        <w:tc>
          <w:tcPr>
            <w:tcW w:w="208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D0E0B1" w14:textId="77777777" w:rsidR="00544A28" w:rsidRPr="00870B48" w:rsidRDefault="00544A28" w:rsidP="007462B8">
            <w:pPr>
              <w:pBdr>
                <w:top w:val="none" w:sz="0" w:space="0" w:color="000000"/>
                <w:left w:val="none" w:sz="0" w:space="0" w:color="000000"/>
                <w:bottom w:val="none" w:sz="0" w:space="0" w:color="000000"/>
                <w:right w:val="none" w:sz="0" w:space="0" w:color="000000"/>
              </w:pBdr>
              <w:snapToGrid w:val="0"/>
              <w:spacing w:line="320" w:lineRule="exact"/>
              <w:jc w:val="both"/>
              <w:rPr>
                <w:rFonts w:eastAsia="標楷體"/>
                <w:kern w:val="1"/>
                <w:sz w:val="28"/>
                <w:szCs w:val="28"/>
              </w:rPr>
            </w:pPr>
            <w:r w:rsidRPr="00870B48">
              <w:rPr>
                <w:rFonts w:eastAsia="標楷體"/>
                <w:kern w:val="1"/>
                <w:sz w:val="28"/>
                <w:szCs w:val="28"/>
              </w:rPr>
              <w:t>衛生福利部核准日期及文號</w:t>
            </w:r>
          </w:p>
        </w:tc>
        <w:tc>
          <w:tcPr>
            <w:tcW w:w="744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3B48D87E" w14:textId="417455CC" w:rsidR="00544A28" w:rsidRPr="00870B48" w:rsidRDefault="00544A28" w:rsidP="007462B8">
            <w:pPr>
              <w:pBdr>
                <w:top w:val="none" w:sz="0" w:space="0" w:color="000000"/>
                <w:left w:val="none" w:sz="0" w:space="0" w:color="000000"/>
                <w:bottom w:val="none" w:sz="0" w:space="0" w:color="000000"/>
                <w:right w:val="none" w:sz="0" w:space="0" w:color="000000"/>
              </w:pBdr>
              <w:snapToGrid w:val="0"/>
              <w:spacing w:line="320" w:lineRule="exact"/>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2</w:t>
            </w:r>
            <w:r w:rsidRPr="00870B48">
              <w:rPr>
                <w:rFonts w:eastAsia="標楷體"/>
                <w:kern w:val="1"/>
                <w:sz w:val="28"/>
                <w:szCs w:val="28"/>
              </w:rPr>
              <w:t>月</w:t>
            </w:r>
            <w:r w:rsidRPr="00870B48">
              <w:rPr>
                <w:rFonts w:eastAsia="標楷體"/>
                <w:kern w:val="1"/>
                <w:sz w:val="28"/>
                <w:szCs w:val="28"/>
              </w:rPr>
              <w:t>12</w:t>
            </w:r>
            <w:r w:rsidRPr="00870B48">
              <w:rPr>
                <w:rFonts w:eastAsia="標楷體"/>
                <w:kern w:val="1"/>
                <w:sz w:val="28"/>
                <w:szCs w:val="28"/>
              </w:rPr>
              <w:t>日衛部保字第</w:t>
            </w:r>
            <w:r w:rsidRPr="00870B48">
              <w:rPr>
                <w:rFonts w:eastAsia="標楷體"/>
                <w:kern w:val="1"/>
                <w:sz w:val="28"/>
                <w:szCs w:val="28"/>
              </w:rPr>
              <w:t>1071260088</w:t>
            </w:r>
            <w:r w:rsidRPr="00870B48">
              <w:rPr>
                <w:rFonts w:eastAsia="標楷體"/>
                <w:kern w:val="1"/>
                <w:sz w:val="28"/>
                <w:szCs w:val="28"/>
              </w:rPr>
              <w:t>號</w:t>
            </w:r>
            <w:r w:rsidR="00757641">
              <w:rPr>
                <w:rFonts w:eastAsia="標楷體" w:hint="eastAsia"/>
                <w:kern w:val="1"/>
                <w:sz w:val="28"/>
                <w:szCs w:val="28"/>
              </w:rPr>
              <w:t>函</w:t>
            </w:r>
          </w:p>
        </w:tc>
      </w:tr>
      <w:tr w:rsidR="00544A28" w:rsidRPr="00870B48" w14:paraId="2FA80AB5" w14:textId="77777777" w:rsidTr="00D81606">
        <w:trPr>
          <w:jc w:val="center"/>
        </w:trPr>
        <w:tc>
          <w:tcPr>
            <w:tcW w:w="40" w:type="dxa"/>
            <w:shd w:val="clear" w:color="auto" w:fill="auto"/>
            <w:tcMar>
              <w:top w:w="0" w:type="dxa"/>
              <w:left w:w="10" w:type="dxa"/>
              <w:bottom w:w="0" w:type="dxa"/>
              <w:right w:w="10" w:type="dxa"/>
            </w:tcMar>
          </w:tcPr>
          <w:p w14:paraId="260E6B9B" w14:textId="77777777" w:rsidR="00544A28" w:rsidRPr="00870B48" w:rsidRDefault="00544A28" w:rsidP="00D81606">
            <w:pPr>
              <w:snapToGrid w:val="0"/>
              <w:rPr>
                <w:rFonts w:eastAsia="標楷體"/>
                <w:sz w:val="28"/>
                <w:szCs w:val="28"/>
                <w:u w:val="single"/>
              </w:rPr>
            </w:pPr>
          </w:p>
        </w:tc>
        <w:tc>
          <w:tcPr>
            <w:tcW w:w="208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42EE5B" w14:textId="77777777" w:rsidR="00544A28" w:rsidRPr="00870B48" w:rsidRDefault="00544A28" w:rsidP="007462B8">
            <w:pPr>
              <w:pBdr>
                <w:top w:val="none" w:sz="0" w:space="0" w:color="000000"/>
                <w:left w:val="none" w:sz="0" w:space="0" w:color="000000"/>
                <w:bottom w:val="none" w:sz="0" w:space="0" w:color="000000"/>
                <w:right w:val="none" w:sz="0" w:space="0" w:color="000000"/>
              </w:pBdr>
              <w:snapToGrid w:val="0"/>
              <w:spacing w:line="320" w:lineRule="exact"/>
              <w:jc w:val="both"/>
              <w:rPr>
                <w:rFonts w:eastAsia="標楷體"/>
                <w:kern w:val="1"/>
                <w:sz w:val="28"/>
                <w:szCs w:val="28"/>
              </w:rPr>
            </w:pPr>
            <w:r w:rsidRPr="00870B48">
              <w:rPr>
                <w:rFonts w:eastAsia="標楷體"/>
                <w:kern w:val="1"/>
                <w:sz w:val="28"/>
                <w:szCs w:val="28"/>
              </w:rPr>
              <w:t>健保署公告日期及文號</w:t>
            </w:r>
          </w:p>
        </w:tc>
        <w:tc>
          <w:tcPr>
            <w:tcW w:w="7443"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2CBED2C1" w14:textId="77777777" w:rsidR="00544A28" w:rsidRPr="00870B48" w:rsidRDefault="00544A28" w:rsidP="007462B8">
            <w:pPr>
              <w:pBdr>
                <w:top w:val="none" w:sz="0" w:space="0" w:color="000000"/>
                <w:left w:val="none" w:sz="0" w:space="0" w:color="000000"/>
                <w:bottom w:val="none" w:sz="0" w:space="0" w:color="000000"/>
                <w:right w:val="none" w:sz="0" w:space="0" w:color="000000"/>
              </w:pBdr>
              <w:snapToGrid w:val="0"/>
              <w:spacing w:line="320" w:lineRule="exact"/>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3</w:t>
            </w:r>
            <w:r w:rsidRPr="00870B48">
              <w:rPr>
                <w:rFonts w:eastAsia="標楷體"/>
                <w:kern w:val="1"/>
                <w:sz w:val="28"/>
                <w:szCs w:val="28"/>
              </w:rPr>
              <w:t>月</w:t>
            </w:r>
            <w:r w:rsidRPr="00870B48">
              <w:rPr>
                <w:rFonts w:eastAsia="標楷體"/>
                <w:kern w:val="1"/>
                <w:sz w:val="28"/>
                <w:szCs w:val="28"/>
              </w:rPr>
              <w:t>7</w:t>
            </w:r>
            <w:r w:rsidRPr="00870B48">
              <w:rPr>
                <w:rFonts w:eastAsia="標楷體"/>
                <w:kern w:val="1"/>
                <w:sz w:val="28"/>
                <w:szCs w:val="28"/>
              </w:rPr>
              <w:t>日健保審字第</w:t>
            </w:r>
            <w:r w:rsidRPr="00870B48">
              <w:rPr>
                <w:rFonts w:eastAsia="標楷體"/>
                <w:kern w:val="1"/>
                <w:sz w:val="28"/>
                <w:szCs w:val="28"/>
              </w:rPr>
              <w:t>1070002265</w:t>
            </w:r>
            <w:r w:rsidRPr="00870B48">
              <w:rPr>
                <w:rFonts w:eastAsia="標楷體"/>
                <w:kern w:val="1"/>
                <w:sz w:val="28"/>
                <w:szCs w:val="28"/>
              </w:rPr>
              <w:t>號</w:t>
            </w:r>
          </w:p>
        </w:tc>
      </w:tr>
      <w:tr w:rsidR="00544A28" w:rsidRPr="00870B48" w14:paraId="2F799D13" w14:textId="77777777" w:rsidTr="00D81606">
        <w:trPr>
          <w:trHeight w:val="268"/>
          <w:jc w:val="center"/>
        </w:trPr>
        <w:tc>
          <w:tcPr>
            <w:tcW w:w="40" w:type="dxa"/>
            <w:shd w:val="clear" w:color="auto" w:fill="auto"/>
            <w:tcMar>
              <w:top w:w="0" w:type="dxa"/>
              <w:left w:w="10" w:type="dxa"/>
              <w:bottom w:w="0" w:type="dxa"/>
              <w:right w:w="10" w:type="dxa"/>
            </w:tcMar>
          </w:tcPr>
          <w:p w14:paraId="5CAF9E5D" w14:textId="77777777" w:rsidR="00544A28" w:rsidRPr="00870B48" w:rsidRDefault="00544A28" w:rsidP="00D81606">
            <w:pPr>
              <w:snapToGrid w:val="0"/>
              <w:rPr>
                <w:rFonts w:eastAsia="標楷體"/>
                <w:sz w:val="28"/>
                <w:szCs w:val="28"/>
                <w:u w:val="single"/>
              </w:rPr>
            </w:pPr>
          </w:p>
        </w:tc>
        <w:tc>
          <w:tcPr>
            <w:tcW w:w="208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585B431B"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停止辦理起日</w:t>
            </w:r>
          </w:p>
        </w:tc>
        <w:tc>
          <w:tcPr>
            <w:tcW w:w="7443"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402A3D2C" w14:textId="77777777" w:rsidR="00544A28" w:rsidRPr="00870B48" w:rsidRDefault="00544A28" w:rsidP="007462B8">
            <w:pPr>
              <w:snapToGrid w:val="0"/>
              <w:spacing w:line="320" w:lineRule="exact"/>
              <w:rPr>
                <w:rFonts w:eastAsia="標楷體"/>
                <w:sz w:val="28"/>
                <w:szCs w:val="28"/>
              </w:rPr>
            </w:pPr>
            <w:r w:rsidRPr="00870B48">
              <w:rPr>
                <w:rFonts w:eastAsia="標楷體"/>
                <w:sz w:val="28"/>
                <w:szCs w:val="28"/>
              </w:rPr>
              <w:t>溯自</w:t>
            </w:r>
            <w:r w:rsidRPr="00870B48">
              <w:rPr>
                <w:rFonts w:eastAsia="標楷體"/>
                <w:sz w:val="28"/>
                <w:szCs w:val="28"/>
              </w:rPr>
              <w:t>106</w:t>
            </w:r>
            <w:r w:rsidRPr="00870B48">
              <w:rPr>
                <w:rFonts w:eastAsia="標楷體"/>
                <w:sz w:val="28"/>
                <w:szCs w:val="28"/>
              </w:rPr>
              <w:t>年</w:t>
            </w:r>
            <w:r w:rsidRPr="00870B48">
              <w:rPr>
                <w:rFonts w:eastAsia="標楷體"/>
                <w:sz w:val="28"/>
                <w:szCs w:val="28"/>
              </w:rPr>
              <w:t>5</w:t>
            </w:r>
            <w:r w:rsidRPr="00870B48">
              <w:rPr>
                <w:rFonts w:eastAsia="標楷體"/>
                <w:sz w:val="28"/>
                <w:szCs w:val="28"/>
              </w:rPr>
              <w:t>月</w:t>
            </w:r>
            <w:r w:rsidRPr="00870B48">
              <w:rPr>
                <w:rFonts w:eastAsia="標楷體"/>
                <w:sz w:val="28"/>
                <w:szCs w:val="28"/>
              </w:rPr>
              <w:t>1</w:t>
            </w:r>
            <w:r w:rsidRPr="00870B48">
              <w:rPr>
                <w:rFonts w:eastAsia="標楷體"/>
                <w:sz w:val="28"/>
                <w:szCs w:val="28"/>
              </w:rPr>
              <w:t>日（費用年月）起停止辦理</w:t>
            </w:r>
          </w:p>
        </w:tc>
      </w:tr>
    </w:tbl>
    <w:p w14:paraId="6BFED97C" w14:textId="77777777" w:rsidR="00CA232D" w:rsidRPr="00870B48" w:rsidRDefault="00CA232D">
      <w:pPr>
        <w:widowControl/>
        <w:suppressAutoHyphens w:val="0"/>
        <w:rPr>
          <w:rFonts w:eastAsia="標楷體"/>
          <w:sz w:val="28"/>
          <w:szCs w:val="28"/>
        </w:rPr>
      </w:pPr>
      <w:r w:rsidRPr="00870B48">
        <w:rPr>
          <w:rFonts w:eastAsia="標楷體"/>
          <w:sz w:val="28"/>
          <w:szCs w:val="28"/>
        </w:rPr>
        <w:br w:type="page"/>
      </w:r>
    </w:p>
    <w:p w14:paraId="6542AB05" w14:textId="47E17776" w:rsidR="00F77B59" w:rsidRPr="00F77B59" w:rsidRDefault="00F77B59" w:rsidP="000F231C">
      <w:pPr>
        <w:pStyle w:val="2"/>
        <w:numPr>
          <w:ilvl w:val="0"/>
          <w:numId w:val="97"/>
        </w:numPr>
        <w:rPr>
          <w:rFonts w:ascii="Times New Roman" w:hAnsi="Times New Roman"/>
          <w:sz w:val="20"/>
          <w:szCs w:val="20"/>
        </w:rPr>
      </w:pPr>
      <w:r w:rsidRPr="00F77B59">
        <w:rPr>
          <w:rFonts w:ascii="Times New Roman" w:hAnsi="Times New Roman" w:hint="eastAsia"/>
          <w:sz w:val="20"/>
          <w:szCs w:val="20"/>
        </w:rPr>
        <w:lastRenderedPageBreak/>
        <w:t>041</w:t>
      </w:r>
      <w:r w:rsidRPr="00F77B59">
        <w:rPr>
          <w:rFonts w:ascii="Times New Roman" w:hAnsi="Times New Roman" w:hint="eastAsia"/>
          <w:sz w:val="20"/>
          <w:szCs w:val="20"/>
        </w:rPr>
        <w:t>指標版本：實施起迄日</w:t>
      </w:r>
      <w:r w:rsidRPr="00F77B59">
        <w:rPr>
          <w:rFonts w:ascii="Times New Roman" w:hAnsi="Times New Roman" w:hint="eastAsia"/>
          <w:sz w:val="20"/>
          <w:szCs w:val="20"/>
        </w:rPr>
        <w:tab/>
        <w:t>10</w:t>
      </w:r>
      <w:r>
        <w:rPr>
          <w:rFonts w:ascii="Times New Roman" w:hAnsi="Times New Roman"/>
          <w:sz w:val="20"/>
          <w:szCs w:val="20"/>
        </w:rPr>
        <w:t>6</w:t>
      </w:r>
      <w:r w:rsidRPr="00F77B59">
        <w:rPr>
          <w:rFonts w:ascii="Times New Roman" w:hAnsi="Times New Roman" w:hint="eastAsia"/>
          <w:sz w:val="20"/>
          <w:szCs w:val="20"/>
        </w:rPr>
        <w:t>年</w:t>
      </w:r>
      <w:r w:rsidRPr="00F77B59">
        <w:rPr>
          <w:rFonts w:ascii="Times New Roman" w:hAnsi="Times New Roman" w:hint="eastAsia"/>
          <w:sz w:val="20"/>
          <w:szCs w:val="20"/>
        </w:rPr>
        <w:t>2</w:t>
      </w:r>
      <w:r w:rsidRPr="00F77B59">
        <w:rPr>
          <w:rFonts w:ascii="Times New Roman" w:hAnsi="Times New Roman" w:hint="eastAsia"/>
          <w:sz w:val="20"/>
          <w:szCs w:val="20"/>
        </w:rPr>
        <w:t>月</w:t>
      </w:r>
      <w:r w:rsidRPr="00F77B59">
        <w:rPr>
          <w:rFonts w:ascii="Times New Roman" w:hAnsi="Times New Roman" w:hint="eastAsia"/>
          <w:sz w:val="20"/>
          <w:szCs w:val="20"/>
        </w:rPr>
        <w:t>1</w:t>
      </w:r>
      <w:r w:rsidRPr="00F77B59">
        <w:rPr>
          <w:rFonts w:ascii="Times New Roman" w:hAnsi="Times New Roman" w:hint="eastAsia"/>
          <w:sz w:val="20"/>
          <w:szCs w:val="20"/>
        </w:rPr>
        <w:t>日</w:t>
      </w:r>
      <w:r w:rsidRPr="00F77B59">
        <w:rPr>
          <w:rFonts w:ascii="Times New Roman" w:hAnsi="Times New Roman" w:hint="eastAsia"/>
          <w:sz w:val="20"/>
          <w:szCs w:val="20"/>
        </w:rPr>
        <w:t>(</w:t>
      </w:r>
      <w:r w:rsidRPr="00F77B59">
        <w:rPr>
          <w:rFonts w:ascii="Times New Roman" w:hAnsi="Times New Roman" w:hint="eastAsia"/>
          <w:sz w:val="20"/>
          <w:szCs w:val="20"/>
        </w:rPr>
        <w:t>費用年月</w:t>
      </w:r>
      <w:r w:rsidRPr="00F77B59">
        <w:rPr>
          <w:rFonts w:ascii="Times New Roman" w:hAnsi="Times New Roman" w:hint="eastAsia"/>
          <w:sz w:val="20"/>
          <w:szCs w:val="20"/>
        </w:rPr>
        <w:t>)</w:t>
      </w:r>
      <w:r w:rsidRPr="00F77B59">
        <w:rPr>
          <w:rFonts w:ascii="Times New Roman" w:hAnsi="Times New Roman"/>
          <w:sz w:val="20"/>
          <w:szCs w:val="20"/>
        </w:rPr>
        <w:t>~106</w:t>
      </w:r>
      <w:r w:rsidRPr="00F77B59">
        <w:rPr>
          <w:rFonts w:ascii="Times New Roman" w:hAnsi="Times New Roman"/>
          <w:sz w:val="20"/>
          <w:szCs w:val="20"/>
        </w:rPr>
        <w:t>年</w:t>
      </w:r>
      <w:r w:rsidRPr="00F77B59">
        <w:rPr>
          <w:rFonts w:ascii="Times New Roman" w:hAnsi="Times New Roman"/>
          <w:sz w:val="20"/>
          <w:szCs w:val="20"/>
        </w:rPr>
        <w:t>4</w:t>
      </w:r>
      <w:r w:rsidRPr="00F77B59">
        <w:rPr>
          <w:rFonts w:ascii="Times New Roman" w:hAnsi="Times New Roman"/>
          <w:sz w:val="20"/>
          <w:szCs w:val="20"/>
        </w:rPr>
        <w:t>月</w:t>
      </w:r>
      <w:r w:rsidRPr="00F77B59">
        <w:rPr>
          <w:rFonts w:ascii="Times New Roman" w:hAnsi="Times New Roman"/>
          <w:sz w:val="20"/>
          <w:szCs w:val="20"/>
        </w:rPr>
        <w:t>30</w:t>
      </w:r>
      <w:r w:rsidRPr="00F77B59">
        <w:rPr>
          <w:rFonts w:ascii="Times New Roman" w:hAnsi="Times New Roman"/>
          <w:sz w:val="20"/>
          <w:szCs w:val="20"/>
        </w:rPr>
        <w:t>日</w:t>
      </w:r>
      <w:r w:rsidRPr="00F77B59">
        <w:rPr>
          <w:rFonts w:ascii="Times New Roman" w:hAnsi="Times New Roman" w:hint="eastAsia"/>
          <w:sz w:val="20"/>
          <w:szCs w:val="20"/>
        </w:rPr>
        <w:t>(</w:t>
      </w:r>
      <w:r w:rsidRPr="00F77B59">
        <w:rPr>
          <w:rFonts w:ascii="Times New Roman" w:hAnsi="Times New Roman"/>
          <w:sz w:val="20"/>
          <w:szCs w:val="20"/>
        </w:rPr>
        <w:t>費用年月</w:t>
      </w:r>
      <w:r w:rsidRPr="00F77B59">
        <w:rPr>
          <w:rFonts w:ascii="Times New Roman" w:hAnsi="Times New Roman" w:hint="eastAsia"/>
          <w:sz w:val="20"/>
          <w:szCs w:val="20"/>
        </w:rPr>
        <w:t>)</w:t>
      </w:r>
    </w:p>
    <w:tbl>
      <w:tblPr>
        <w:tblW w:w="964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1844"/>
        <w:gridCol w:w="7797"/>
      </w:tblGrid>
      <w:tr w:rsidR="00CA232D" w:rsidRPr="00870B48" w14:paraId="194EE036" w14:textId="77777777" w:rsidTr="00D81606">
        <w:trPr>
          <w:jc w:val="center"/>
        </w:trPr>
        <w:tc>
          <w:tcPr>
            <w:tcW w:w="1844" w:type="dxa"/>
            <w:shd w:val="clear" w:color="auto" w:fill="auto"/>
            <w:tcMar>
              <w:top w:w="0" w:type="dxa"/>
              <w:left w:w="28" w:type="dxa"/>
              <w:bottom w:w="0" w:type="dxa"/>
              <w:right w:w="28" w:type="dxa"/>
            </w:tcMar>
          </w:tcPr>
          <w:p w14:paraId="23EF4EFD" w14:textId="77777777" w:rsidR="00CA232D" w:rsidRPr="00870B48" w:rsidRDefault="00CA232D" w:rsidP="007462B8">
            <w:pPr>
              <w:rPr>
                <w:rFonts w:eastAsia="標楷體"/>
              </w:rPr>
            </w:pPr>
            <w:r w:rsidRPr="00870B48">
              <w:rPr>
                <w:rFonts w:eastAsia="標楷體"/>
              </w:rPr>
              <w:br w:type="page"/>
            </w:r>
            <w:r w:rsidRPr="00870B48">
              <w:rPr>
                <w:rFonts w:eastAsia="標楷體"/>
              </w:rPr>
              <w:t>指標名稱</w:t>
            </w:r>
          </w:p>
        </w:tc>
        <w:tc>
          <w:tcPr>
            <w:tcW w:w="7797" w:type="dxa"/>
            <w:shd w:val="clear" w:color="auto" w:fill="auto"/>
            <w:tcMar>
              <w:top w:w="0" w:type="dxa"/>
              <w:left w:w="28" w:type="dxa"/>
              <w:bottom w:w="0" w:type="dxa"/>
              <w:right w:w="28" w:type="dxa"/>
            </w:tcMar>
          </w:tcPr>
          <w:p w14:paraId="2EB60E49" w14:textId="77777777" w:rsidR="00CA232D" w:rsidRPr="00870B48" w:rsidRDefault="00CA232D" w:rsidP="007462B8">
            <w:pPr>
              <w:rPr>
                <w:rFonts w:eastAsia="標楷體"/>
              </w:rPr>
            </w:pPr>
            <w:r w:rsidRPr="00870B48">
              <w:rPr>
                <w:rFonts w:eastAsia="標楷體"/>
              </w:rPr>
              <w:t>041-</w:t>
            </w:r>
            <w:r w:rsidRPr="00870B48">
              <w:rPr>
                <w:rFonts w:eastAsia="標楷體"/>
              </w:rPr>
              <w:t>西醫基層醫師超音波心臟圖申報量超過西醫醫院醫師申報量</w:t>
            </w:r>
            <w:r w:rsidRPr="00870B48">
              <w:rPr>
                <w:rFonts w:eastAsia="標楷體"/>
              </w:rPr>
              <w:t>80</w:t>
            </w:r>
            <w:r w:rsidRPr="00870B48">
              <w:rPr>
                <w:rFonts w:eastAsia="標楷體"/>
              </w:rPr>
              <w:t>百分位值</w:t>
            </w:r>
          </w:p>
        </w:tc>
      </w:tr>
      <w:tr w:rsidR="00CA232D" w:rsidRPr="00870B48" w14:paraId="293ADCFF" w14:textId="77777777" w:rsidTr="00D81606">
        <w:trPr>
          <w:jc w:val="center"/>
        </w:trPr>
        <w:tc>
          <w:tcPr>
            <w:tcW w:w="1844" w:type="dxa"/>
            <w:shd w:val="clear" w:color="auto" w:fill="auto"/>
            <w:tcMar>
              <w:top w:w="0" w:type="dxa"/>
              <w:left w:w="28" w:type="dxa"/>
              <w:bottom w:w="0" w:type="dxa"/>
              <w:right w:w="28" w:type="dxa"/>
            </w:tcMar>
          </w:tcPr>
          <w:p w14:paraId="01FC3B5B" w14:textId="77777777" w:rsidR="00CA232D" w:rsidRPr="00870B48" w:rsidRDefault="00CA232D" w:rsidP="007462B8">
            <w:pPr>
              <w:rPr>
                <w:rFonts w:eastAsia="標楷體"/>
              </w:rPr>
            </w:pPr>
            <w:r w:rsidRPr="00870B48">
              <w:rPr>
                <w:rFonts w:eastAsia="標楷體"/>
              </w:rPr>
              <w:t>實施目的</w:t>
            </w:r>
          </w:p>
        </w:tc>
        <w:tc>
          <w:tcPr>
            <w:tcW w:w="7797" w:type="dxa"/>
            <w:shd w:val="clear" w:color="auto" w:fill="auto"/>
            <w:tcMar>
              <w:top w:w="0" w:type="dxa"/>
              <w:left w:w="28" w:type="dxa"/>
              <w:bottom w:w="0" w:type="dxa"/>
              <w:right w:w="28" w:type="dxa"/>
            </w:tcMar>
          </w:tcPr>
          <w:p w14:paraId="447DCD54" w14:textId="77777777" w:rsidR="00CA232D" w:rsidRPr="00870B48" w:rsidRDefault="00CA232D" w:rsidP="007462B8">
            <w:pPr>
              <w:rPr>
                <w:rFonts w:eastAsia="標楷體"/>
              </w:rPr>
            </w:pPr>
            <w:r w:rsidRPr="00870B48">
              <w:rPr>
                <w:rFonts w:eastAsia="標楷體"/>
              </w:rPr>
              <w:t>導正醫療處置</w:t>
            </w:r>
          </w:p>
        </w:tc>
      </w:tr>
      <w:tr w:rsidR="00CA232D" w:rsidRPr="00870B48" w14:paraId="50C5B20A" w14:textId="77777777" w:rsidTr="00D81606">
        <w:trPr>
          <w:jc w:val="center"/>
        </w:trPr>
        <w:tc>
          <w:tcPr>
            <w:tcW w:w="1844" w:type="dxa"/>
            <w:shd w:val="clear" w:color="auto" w:fill="auto"/>
            <w:tcMar>
              <w:top w:w="0" w:type="dxa"/>
              <w:left w:w="28" w:type="dxa"/>
              <w:bottom w:w="0" w:type="dxa"/>
              <w:right w:w="28" w:type="dxa"/>
            </w:tcMar>
          </w:tcPr>
          <w:p w14:paraId="523CE612" w14:textId="77777777" w:rsidR="00CA232D" w:rsidRPr="00870B48" w:rsidRDefault="00CA232D" w:rsidP="007462B8">
            <w:pPr>
              <w:rPr>
                <w:rFonts w:eastAsia="標楷體"/>
              </w:rPr>
            </w:pPr>
            <w:r w:rsidRPr="00870B48">
              <w:rPr>
                <w:rFonts w:eastAsia="標楷體"/>
              </w:rPr>
              <w:t>指標定義</w:t>
            </w:r>
          </w:p>
          <w:p w14:paraId="05532CAA" w14:textId="77777777" w:rsidR="00CA232D" w:rsidRPr="00870B48" w:rsidRDefault="00CA232D" w:rsidP="007462B8">
            <w:pPr>
              <w:rPr>
                <w:rFonts w:eastAsia="標楷體"/>
              </w:rPr>
            </w:pPr>
          </w:p>
        </w:tc>
        <w:tc>
          <w:tcPr>
            <w:tcW w:w="7797" w:type="dxa"/>
            <w:shd w:val="clear" w:color="auto" w:fill="auto"/>
            <w:tcMar>
              <w:top w:w="0" w:type="dxa"/>
              <w:left w:w="28" w:type="dxa"/>
              <w:bottom w:w="0" w:type="dxa"/>
              <w:right w:w="28" w:type="dxa"/>
            </w:tcMar>
          </w:tcPr>
          <w:p w14:paraId="62E52D5A" w14:textId="77777777" w:rsidR="00CA232D" w:rsidRPr="00870B48" w:rsidRDefault="00CA232D" w:rsidP="007462B8">
            <w:pPr>
              <w:rPr>
                <w:rFonts w:eastAsia="標楷體"/>
              </w:rPr>
            </w:pPr>
            <w:r w:rsidRPr="00870B48">
              <w:rPr>
                <w:rFonts w:eastAsia="標楷體"/>
              </w:rPr>
              <w:t>西醫基層醫師開立超音波心臟圖（醫令代碼為</w:t>
            </w:r>
            <w:r w:rsidRPr="00870B48">
              <w:rPr>
                <w:rFonts w:eastAsia="標楷體"/>
              </w:rPr>
              <w:t>18005B</w:t>
            </w:r>
            <w:r w:rsidRPr="00870B48">
              <w:rPr>
                <w:rFonts w:eastAsia="標楷體"/>
              </w:rPr>
              <w:t>）醫令總量之限制如下：</w:t>
            </w:r>
          </w:p>
          <w:p w14:paraId="0D09CD5C" w14:textId="77777777" w:rsidR="00CA232D" w:rsidRPr="00870B48" w:rsidRDefault="00CA232D" w:rsidP="007462B8">
            <w:pPr>
              <w:rPr>
                <w:rFonts w:eastAsia="標楷體"/>
              </w:rPr>
            </w:pPr>
            <w:r w:rsidRPr="00870B48">
              <w:rPr>
                <w:rFonts w:eastAsia="標楷體"/>
              </w:rPr>
              <w:t>西醫基層院所每位醫師每月申報超音波心臟圖醫令總量不得超過西醫醫院每位醫師申報超音波心臟圖醫令總量之</w:t>
            </w:r>
            <w:r w:rsidRPr="00870B48">
              <w:rPr>
                <w:rFonts w:eastAsia="標楷體"/>
              </w:rPr>
              <w:t>80</w:t>
            </w:r>
            <w:r w:rsidRPr="00870B48">
              <w:rPr>
                <w:rFonts w:eastAsia="標楷體"/>
              </w:rPr>
              <w:t>百分位值。</w:t>
            </w:r>
          </w:p>
          <w:p w14:paraId="4C17F8F8" w14:textId="77777777" w:rsidR="00CA232D" w:rsidRPr="00870B48" w:rsidRDefault="00CA232D" w:rsidP="007462B8">
            <w:pPr>
              <w:rPr>
                <w:rFonts w:eastAsia="標楷體"/>
              </w:rPr>
            </w:pPr>
            <w:r w:rsidRPr="00870B48">
              <w:rPr>
                <w:rFonts w:eastAsia="標楷體"/>
              </w:rPr>
              <w:t>排除條件：</w:t>
            </w:r>
          </w:p>
          <w:p w14:paraId="4EB724EC" w14:textId="77777777" w:rsidR="00CA232D" w:rsidRPr="00870B48" w:rsidRDefault="00CA232D" w:rsidP="007462B8">
            <w:pPr>
              <w:rPr>
                <w:rFonts w:eastAsia="標楷體"/>
              </w:rPr>
            </w:pPr>
            <w:r w:rsidRPr="00870B48">
              <w:rPr>
                <w:rFonts w:eastAsia="標楷體"/>
              </w:rPr>
              <w:t>西醫基層總額實施前成立之衛生福利部中央健康保險署所屬門診中心。</w:t>
            </w:r>
          </w:p>
          <w:p w14:paraId="631061FA" w14:textId="77777777" w:rsidR="00CA232D" w:rsidRPr="00870B48" w:rsidRDefault="00CA232D" w:rsidP="007462B8">
            <w:pPr>
              <w:rPr>
                <w:rFonts w:eastAsia="標楷體"/>
              </w:rPr>
            </w:pPr>
            <w:r w:rsidRPr="00870B48">
              <w:rPr>
                <w:rFonts w:eastAsia="標楷體"/>
              </w:rPr>
              <w:t>「排程案件」</w:t>
            </w:r>
            <w:r w:rsidRPr="00870B48">
              <w:rPr>
                <w:rFonts w:eastAsia="標楷體"/>
              </w:rPr>
              <w:t>:</w:t>
            </w:r>
            <w:r w:rsidRPr="00870B48">
              <w:rPr>
                <w:rFonts w:eastAsia="標楷體"/>
              </w:rPr>
              <w:t>醫令類別「</w:t>
            </w:r>
            <w:r w:rsidRPr="00870B48">
              <w:rPr>
                <w:rFonts w:eastAsia="標楷體"/>
              </w:rPr>
              <w:t>4-</w:t>
            </w:r>
            <w:r w:rsidRPr="00870B48">
              <w:rPr>
                <w:rFonts w:eastAsia="標楷體"/>
              </w:rPr>
              <w:t>不計價」且慢性病連續處方箋、同一療程及排程檢查案件註記「</w:t>
            </w:r>
            <w:r w:rsidRPr="00870B48">
              <w:rPr>
                <w:rFonts w:eastAsia="標楷體"/>
              </w:rPr>
              <w:t>3</w:t>
            </w:r>
            <w:r w:rsidRPr="00870B48">
              <w:rPr>
                <w:rFonts w:eastAsia="標楷體"/>
              </w:rPr>
              <w:t>」之排程案件。</w:t>
            </w:r>
          </w:p>
          <w:p w14:paraId="068B9169" w14:textId="77777777" w:rsidR="00CA232D" w:rsidRPr="00870B48" w:rsidRDefault="00CA232D" w:rsidP="007462B8">
            <w:pPr>
              <w:rPr>
                <w:rFonts w:eastAsia="標楷體"/>
              </w:rPr>
            </w:pPr>
            <w:r w:rsidRPr="00870B48">
              <w:rPr>
                <w:rFonts w:eastAsia="標楷體"/>
              </w:rPr>
              <w:t>備註：</w:t>
            </w:r>
          </w:p>
          <w:p w14:paraId="3356179A" w14:textId="77777777" w:rsidR="00CA232D" w:rsidRPr="00870B48" w:rsidRDefault="00CA232D" w:rsidP="007462B8">
            <w:pPr>
              <w:rPr>
                <w:rFonts w:eastAsia="標楷體"/>
              </w:rPr>
            </w:pPr>
            <w:r w:rsidRPr="00870B48">
              <w:rPr>
                <w:rFonts w:eastAsia="標楷體"/>
              </w:rPr>
              <w:t>申報醫令總量，以每家院所醫師歸戶計算，如甲醫師分別於</w:t>
            </w:r>
            <w:r w:rsidRPr="00870B48">
              <w:rPr>
                <w:rFonts w:eastAsia="標楷體"/>
              </w:rPr>
              <w:t>3</w:t>
            </w:r>
            <w:r w:rsidRPr="00870B48">
              <w:rPr>
                <w:rFonts w:eastAsia="標楷體"/>
              </w:rPr>
              <w:t>家院所申報指標醫令，則以</w:t>
            </w:r>
            <w:r w:rsidRPr="00870B48">
              <w:rPr>
                <w:rFonts w:eastAsia="標楷體"/>
              </w:rPr>
              <w:t>3</w:t>
            </w:r>
            <w:r w:rsidRPr="00870B48">
              <w:rPr>
                <w:rFonts w:eastAsia="標楷體"/>
              </w:rPr>
              <w:t>筆分別計算。</w:t>
            </w:r>
          </w:p>
          <w:p w14:paraId="08D43A1A" w14:textId="77777777" w:rsidR="00CA232D" w:rsidRPr="00870B48" w:rsidRDefault="00CA232D" w:rsidP="007462B8">
            <w:pPr>
              <w:rPr>
                <w:rFonts w:eastAsia="標楷體"/>
              </w:rPr>
            </w:pPr>
            <w:r w:rsidRPr="00870B48">
              <w:rPr>
                <w:rFonts w:eastAsia="標楷體"/>
              </w:rPr>
              <w:t>「全民健康保險西醫醫療資源不足地區改善方案」及「全民健康保險山地離島地區醫療給付效益提昇計畫」適用區域，以每月申報醫令總量</w:t>
            </w:r>
            <w:r w:rsidRPr="00870B48">
              <w:rPr>
                <w:rFonts w:eastAsia="標楷體"/>
              </w:rPr>
              <w:t>30</w:t>
            </w:r>
            <w:r w:rsidRPr="00870B48">
              <w:rPr>
                <w:rFonts w:eastAsia="標楷體"/>
              </w:rPr>
              <w:t>件（含）為上限，超過上限不予支付。</w:t>
            </w:r>
          </w:p>
        </w:tc>
      </w:tr>
      <w:tr w:rsidR="00CA232D" w:rsidRPr="00870B48" w14:paraId="0167B57A" w14:textId="77777777" w:rsidTr="00D81606">
        <w:trPr>
          <w:jc w:val="center"/>
        </w:trPr>
        <w:tc>
          <w:tcPr>
            <w:tcW w:w="1844" w:type="dxa"/>
            <w:shd w:val="clear" w:color="auto" w:fill="auto"/>
            <w:tcMar>
              <w:top w:w="0" w:type="dxa"/>
              <w:left w:w="28" w:type="dxa"/>
              <w:bottom w:w="0" w:type="dxa"/>
              <w:right w:w="28" w:type="dxa"/>
            </w:tcMar>
          </w:tcPr>
          <w:p w14:paraId="4B4C051F" w14:textId="77777777" w:rsidR="00CA232D" w:rsidRPr="00870B48" w:rsidRDefault="00CA232D" w:rsidP="007462B8">
            <w:pPr>
              <w:rPr>
                <w:rFonts w:eastAsia="標楷體"/>
              </w:rPr>
            </w:pPr>
            <w:r w:rsidRPr="00870B48">
              <w:rPr>
                <w:rFonts w:eastAsia="標楷體"/>
              </w:rPr>
              <w:t>指標屬性</w:t>
            </w:r>
          </w:p>
        </w:tc>
        <w:tc>
          <w:tcPr>
            <w:tcW w:w="7797" w:type="dxa"/>
            <w:shd w:val="clear" w:color="auto" w:fill="auto"/>
            <w:tcMar>
              <w:top w:w="0" w:type="dxa"/>
              <w:left w:w="28" w:type="dxa"/>
              <w:bottom w:w="0" w:type="dxa"/>
              <w:right w:w="28" w:type="dxa"/>
            </w:tcMar>
          </w:tcPr>
          <w:p w14:paraId="3E6D47C9" w14:textId="77777777" w:rsidR="00CA232D" w:rsidRPr="00870B48" w:rsidRDefault="00CA232D" w:rsidP="007462B8">
            <w:pPr>
              <w:rPr>
                <w:rFonts w:eastAsia="標楷體"/>
              </w:rPr>
            </w:pPr>
            <w:r w:rsidRPr="00870B48">
              <w:rPr>
                <w:rFonts w:eastAsia="標楷體"/>
              </w:rPr>
              <w:t>負向</w:t>
            </w:r>
          </w:p>
        </w:tc>
      </w:tr>
      <w:tr w:rsidR="00CA232D" w:rsidRPr="00870B48" w14:paraId="334FD377" w14:textId="77777777" w:rsidTr="00D81606">
        <w:trPr>
          <w:jc w:val="center"/>
        </w:trPr>
        <w:tc>
          <w:tcPr>
            <w:tcW w:w="1844" w:type="dxa"/>
            <w:shd w:val="clear" w:color="auto" w:fill="auto"/>
            <w:tcMar>
              <w:top w:w="0" w:type="dxa"/>
              <w:left w:w="28" w:type="dxa"/>
              <w:bottom w:w="0" w:type="dxa"/>
              <w:right w:w="28" w:type="dxa"/>
            </w:tcMar>
          </w:tcPr>
          <w:p w14:paraId="02A9B96E" w14:textId="77777777" w:rsidR="00CA232D" w:rsidRPr="00870B48" w:rsidRDefault="00CA232D" w:rsidP="007462B8">
            <w:pPr>
              <w:rPr>
                <w:rFonts w:eastAsia="標楷體"/>
              </w:rPr>
            </w:pPr>
            <w:r w:rsidRPr="00870B48">
              <w:rPr>
                <w:rFonts w:eastAsia="標楷體"/>
              </w:rPr>
              <w:t>分析單位</w:t>
            </w:r>
          </w:p>
        </w:tc>
        <w:tc>
          <w:tcPr>
            <w:tcW w:w="7797" w:type="dxa"/>
            <w:shd w:val="clear" w:color="auto" w:fill="auto"/>
            <w:tcMar>
              <w:top w:w="0" w:type="dxa"/>
              <w:left w:w="28" w:type="dxa"/>
              <w:bottom w:w="0" w:type="dxa"/>
              <w:right w:w="28" w:type="dxa"/>
            </w:tcMar>
          </w:tcPr>
          <w:p w14:paraId="443B559A" w14:textId="77777777" w:rsidR="00CA232D" w:rsidRPr="00870B48" w:rsidRDefault="00CA232D" w:rsidP="007462B8">
            <w:pPr>
              <w:rPr>
                <w:rFonts w:eastAsia="標楷體"/>
              </w:rPr>
            </w:pPr>
            <w:r w:rsidRPr="00870B48">
              <w:rPr>
                <w:rFonts w:eastAsia="標楷體"/>
              </w:rPr>
              <w:t>依院所醫師按月分析</w:t>
            </w:r>
          </w:p>
        </w:tc>
      </w:tr>
      <w:tr w:rsidR="00CA232D" w:rsidRPr="00870B48" w14:paraId="12C81AB7" w14:textId="77777777" w:rsidTr="00304C6F">
        <w:trPr>
          <w:trHeight w:val="371"/>
          <w:jc w:val="center"/>
        </w:trPr>
        <w:tc>
          <w:tcPr>
            <w:tcW w:w="1844" w:type="dxa"/>
            <w:shd w:val="clear" w:color="auto" w:fill="auto"/>
            <w:tcMar>
              <w:top w:w="0" w:type="dxa"/>
              <w:left w:w="28" w:type="dxa"/>
              <w:bottom w:w="0" w:type="dxa"/>
              <w:right w:w="28" w:type="dxa"/>
            </w:tcMar>
          </w:tcPr>
          <w:p w14:paraId="187057A5" w14:textId="77777777" w:rsidR="00CA232D" w:rsidRPr="00870B48" w:rsidRDefault="00CA232D" w:rsidP="007462B8">
            <w:pPr>
              <w:rPr>
                <w:rFonts w:eastAsia="標楷體"/>
              </w:rPr>
            </w:pPr>
            <w:r w:rsidRPr="00870B48">
              <w:rPr>
                <w:rFonts w:eastAsia="標楷體"/>
              </w:rPr>
              <w:t>分析範圍</w:t>
            </w:r>
          </w:p>
        </w:tc>
        <w:tc>
          <w:tcPr>
            <w:tcW w:w="7797" w:type="dxa"/>
            <w:shd w:val="clear" w:color="auto" w:fill="auto"/>
            <w:tcMar>
              <w:top w:w="0" w:type="dxa"/>
              <w:left w:w="28" w:type="dxa"/>
              <w:bottom w:w="0" w:type="dxa"/>
              <w:right w:w="28" w:type="dxa"/>
            </w:tcMar>
          </w:tcPr>
          <w:p w14:paraId="28DF1F7F" w14:textId="77777777" w:rsidR="00CA232D" w:rsidRPr="00870B48" w:rsidRDefault="00CA232D" w:rsidP="007462B8">
            <w:pPr>
              <w:rPr>
                <w:rFonts w:eastAsia="標楷體"/>
              </w:rPr>
            </w:pPr>
            <w:r w:rsidRPr="00870B48">
              <w:rPr>
                <w:rFonts w:eastAsia="標楷體"/>
              </w:rPr>
              <w:t>西醫基層總額部門門診案件</w:t>
            </w:r>
          </w:p>
        </w:tc>
      </w:tr>
      <w:tr w:rsidR="00CA232D" w:rsidRPr="00870B48" w14:paraId="18FFFA6C" w14:textId="77777777" w:rsidTr="00D81606">
        <w:trPr>
          <w:jc w:val="center"/>
        </w:trPr>
        <w:tc>
          <w:tcPr>
            <w:tcW w:w="1844" w:type="dxa"/>
            <w:shd w:val="clear" w:color="auto" w:fill="auto"/>
            <w:tcMar>
              <w:top w:w="0" w:type="dxa"/>
              <w:left w:w="28" w:type="dxa"/>
              <w:bottom w:w="0" w:type="dxa"/>
              <w:right w:w="28" w:type="dxa"/>
            </w:tcMar>
          </w:tcPr>
          <w:p w14:paraId="21B58E36" w14:textId="77777777" w:rsidR="00CA232D" w:rsidRPr="00870B48" w:rsidRDefault="00CA232D" w:rsidP="007462B8">
            <w:pPr>
              <w:rPr>
                <w:rFonts w:eastAsia="標楷體"/>
              </w:rPr>
            </w:pPr>
            <w:r w:rsidRPr="00870B48">
              <w:rPr>
                <w:rFonts w:eastAsia="標楷體"/>
              </w:rPr>
              <w:t>處理方式</w:t>
            </w:r>
          </w:p>
        </w:tc>
        <w:tc>
          <w:tcPr>
            <w:tcW w:w="7797" w:type="dxa"/>
            <w:shd w:val="clear" w:color="auto" w:fill="auto"/>
            <w:tcMar>
              <w:top w:w="0" w:type="dxa"/>
              <w:left w:w="28" w:type="dxa"/>
              <w:bottom w:w="0" w:type="dxa"/>
              <w:right w:w="28" w:type="dxa"/>
            </w:tcMar>
          </w:tcPr>
          <w:p w14:paraId="4D1D7C24" w14:textId="77777777" w:rsidR="00CA232D" w:rsidRPr="00870B48" w:rsidRDefault="00CA232D" w:rsidP="007462B8">
            <w:pPr>
              <w:rPr>
                <w:rFonts w:eastAsia="標楷體"/>
              </w:rPr>
            </w:pPr>
            <w:r w:rsidRPr="00870B48">
              <w:rPr>
                <w:rFonts w:eastAsia="標楷體"/>
              </w:rPr>
              <w:t>西醫基層院所每位醫師每月申報超音波心臟圖醫令總量超過西醫醫院每位醫師申報超音波心臟圖醫令總量之</w:t>
            </w:r>
            <w:r w:rsidRPr="00870B48">
              <w:rPr>
                <w:rFonts w:eastAsia="標楷體"/>
              </w:rPr>
              <w:t>80</w:t>
            </w:r>
            <w:r w:rsidRPr="00870B48">
              <w:rPr>
                <w:rFonts w:eastAsia="標楷體"/>
              </w:rPr>
              <w:t>百分位值，不予支付超過部分之超音波心臟圖申報點數。</w:t>
            </w:r>
          </w:p>
          <w:p w14:paraId="7F3058B3" w14:textId="77777777" w:rsidR="00CA232D" w:rsidRPr="00870B48" w:rsidRDefault="00CA232D" w:rsidP="007462B8">
            <w:pPr>
              <w:rPr>
                <w:rFonts w:eastAsia="標楷體"/>
              </w:rPr>
            </w:pPr>
            <w:r w:rsidRPr="00870B48">
              <w:rPr>
                <w:rFonts w:eastAsia="標楷體"/>
              </w:rPr>
              <w:t>不予支付點數＝</w:t>
            </w:r>
            <w:r w:rsidRPr="00870B48">
              <w:rPr>
                <w:rFonts w:eastAsia="標楷體"/>
              </w:rPr>
              <w:t>[</w:t>
            </w:r>
            <w:r w:rsidRPr="00870B48">
              <w:rPr>
                <w:rFonts w:eastAsia="標楷體"/>
              </w:rPr>
              <w:t>（西醫基層院所每位醫師申報超音波心臟圖（醫令代碼為</w:t>
            </w:r>
            <w:r w:rsidRPr="00870B48">
              <w:rPr>
                <w:rFonts w:eastAsia="標楷體"/>
              </w:rPr>
              <w:t>18005B</w:t>
            </w:r>
            <w:r w:rsidRPr="00870B48">
              <w:rPr>
                <w:rFonts w:eastAsia="標楷體"/>
              </w:rPr>
              <w:t>）醫令總量－西醫醫院每位醫師申報超音波心臟圖醫令總量之</w:t>
            </w:r>
            <w:r w:rsidRPr="00870B48">
              <w:rPr>
                <w:rFonts w:eastAsia="標楷體"/>
              </w:rPr>
              <w:t>80</w:t>
            </w:r>
            <w:r w:rsidRPr="00870B48">
              <w:rPr>
                <w:rFonts w:eastAsia="標楷體"/>
              </w:rPr>
              <w:t>百分位值）</w:t>
            </w:r>
            <w:r w:rsidRPr="00870B48">
              <w:rPr>
                <w:rFonts w:eastAsia="標楷體"/>
              </w:rPr>
              <w:t>/</w:t>
            </w:r>
            <w:r w:rsidRPr="00870B48">
              <w:rPr>
                <w:rFonts w:eastAsia="標楷體"/>
              </w:rPr>
              <w:t>西醫基層院所醫師申報超音波心臟圖醫令總量</w:t>
            </w:r>
            <w:r w:rsidRPr="00870B48">
              <w:rPr>
                <w:rFonts w:eastAsia="標楷體"/>
              </w:rPr>
              <w:t xml:space="preserve">] × </w:t>
            </w:r>
            <w:r w:rsidRPr="00870B48">
              <w:rPr>
                <w:rFonts w:eastAsia="標楷體"/>
              </w:rPr>
              <w:t>西醫基層院所醫師超音波心臟圖總申報點數。</w:t>
            </w:r>
          </w:p>
          <w:p w14:paraId="7CC7D33E" w14:textId="77777777" w:rsidR="00CA232D" w:rsidRPr="00870B48" w:rsidRDefault="00CA232D" w:rsidP="007462B8">
            <w:pPr>
              <w:rPr>
                <w:rFonts w:eastAsia="標楷體"/>
              </w:rPr>
            </w:pPr>
            <w:r w:rsidRPr="00870B48">
              <w:rPr>
                <w:rFonts w:eastAsia="標楷體"/>
              </w:rPr>
              <w:t>「全民健康保險西醫醫療資源不足地區改善方案」及「全民健康保險山地離島地區醫療給付效益提昇計畫」適用區域，以每月申報醫令總量</w:t>
            </w:r>
            <w:r w:rsidRPr="00870B48">
              <w:rPr>
                <w:rFonts w:eastAsia="標楷體"/>
              </w:rPr>
              <w:t>30</w:t>
            </w:r>
            <w:r w:rsidRPr="00870B48">
              <w:rPr>
                <w:rFonts w:eastAsia="標楷體"/>
              </w:rPr>
              <w:t>件（含）為上限，超過上限不予支付。</w:t>
            </w:r>
          </w:p>
        </w:tc>
      </w:tr>
      <w:tr w:rsidR="00CA232D" w:rsidRPr="00870B48" w14:paraId="292F05A5" w14:textId="77777777" w:rsidTr="00D81606">
        <w:trPr>
          <w:jc w:val="center"/>
        </w:trPr>
        <w:tc>
          <w:tcPr>
            <w:tcW w:w="1844" w:type="dxa"/>
            <w:shd w:val="clear" w:color="auto" w:fill="auto"/>
            <w:tcMar>
              <w:top w:w="0" w:type="dxa"/>
              <w:left w:w="28" w:type="dxa"/>
              <w:bottom w:w="0" w:type="dxa"/>
              <w:right w:w="28" w:type="dxa"/>
            </w:tcMar>
          </w:tcPr>
          <w:p w14:paraId="2F36AF51" w14:textId="77777777" w:rsidR="00CA232D" w:rsidRPr="00870B48" w:rsidRDefault="00CA232D" w:rsidP="007462B8">
            <w:pPr>
              <w:rPr>
                <w:rFonts w:eastAsia="標楷體"/>
              </w:rPr>
            </w:pPr>
            <w:r w:rsidRPr="00870B48">
              <w:rPr>
                <w:rFonts w:eastAsia="標楷體"/>
              </w:rPr>
              <w:t>衛生福利部核准日期及文號</w:t>
            </w:r>
          </w:p>
        </w:tc>
        <w:tc>
          <w:tcPr>
            <w:tcW w:w="7797" w:type="dxa"/>
            <w:shd w:val="clear" w:color="auto" w:fill="auto"/>
            <w:tcMar>
              <w:top w:w="0" w:type="dxa"/>
              <w:left w:w="28" w:type="dxa"/>
              <w:bottom w:w="0" w:type="dxa"/>
              <w:right w:w="28" w:type="dxa"/>
            </w:tcMar>
          </w:tcPr>
          <w:p w14:paraId="5FF08519" w14:textId="270C5724" w:rsidR="00CA232D" w:rsidRPr="00757641" w:rsidRDefault="00CA232D" w:rsidP="007462B8">
            <w:pPr>
              <w:rPr>
                <w:rFonts w:eastAsia="標楷體"/>
              </w:rPr>
            </w:pPr>
            <w:r w:rsidRPr="00870B48">
              <w:rPr>
                <w:rFonts w:eastAsia="標楷體"/>
              </w:rPr>
              <w:t>中華民國</w:t>
            </w:r>
            <w:r w:rsidRPr="00870B48">
              <w:rPr>
                <w:rFonts w:eastAsia="標楷體"/>
              </w:rPr>
              <w:t>105</w:t>
            </w:r>
            <w:r w:rsidRPr="00870B48">
              <w:rPr>
                <w:rFonts w:eastAsia="標楷體"/>
              </w:rPr>
              <w:t>年</w:t>
            </w:r>
            <w:r w:rsidRPr="00870B48">
              <w:rPr>
                <w:rFonts w:eastAsia="標楷體"/>
              </w:rPr>
              <w:t>12</w:t>
            </w:r>
            <w:r w:rsidRPr="00870B48">
              <w:rPr>
                <w:rFonts w:eastAsia="標楷體"/>
              </w:rPr>
              <w:t>月</w:t>
            </w:r>
            <w:r w:rsidRPr="00870B48">
              <w:rPr>
                <w:rFonts w:eastAsia="標楷體"/>
              </w:rPr>
              <w:t>20</w:t>
            </w:r>
            <w:r w:rsidRPr="00870B48">
              <w:rPr>
                <w:rFonts w:eastAsia="標楷體"/>
              </w:rPr>
              <w:t>日衛部保字第</w:t>
            </w:r>
            <w:r w:rsidRPr="00870B48">
              <w:rPr>
                <w:rFonts w:eastAsia="標楷體"/>
              </w:rPr>
              <w:t>1051260756</w:t>
            </w:r>
            <w:r w:rsidRPr="00870B48">
              <w:rPr>
                <w:rFonts w:eastAsia="標楷體"/>
              </w:rPr>
              <w:t>號</w:t>
            </w:r>
            <w:r w:rsidR="00757641" w:rsidRPr="00757641">
              <w:rPr>
                <w:rFonts w:eastAsia="標楷體" w:hint="eastAsia"/>
                <w:kern w:val="1"/>
              </w:rPr>
              <w:t>函</w:t>
            </w:r>
          </w:p>
        </w:tc>
      </w:tr>
      <w:tr w:rsidR="00CA232D" w:rsidRPr="00870B48" w14:paraId="6CA8183B" w14:textId="77777777" w:rsidTr="00D81606">
        <w:trPr>
          <w:jc w:val="center"/>
        </w:trPr>
        <w:tc>
          <w:tcPr>
            <w:tcW w:w="1844" w:type="dxa"/>
            <w:shd w:val="clear" w:color="auto" w:fill="auto"/>
            <w:tcMar>
              <w:top w:w="0" w:type="dxa"/>
              <w:left w:w="28" w:type="dxa"/>
              <w:bottom w:w="0" w:type="dxa"/>
              <w:right w:w="28" w:type="dxa"/>
            </w:tcMar>
          </w:tcPr>
          <w:p w14:paraId="0BF8648F" w14:textId="77777777" w:rsidR="00CA232D" w:rsidRPr="00870B48" w:rsidRDefault="00CA232D" w:rsidP="007462B8">
            <w:pPr>
              <w:rPr>
                <w:rFonts w:eastAsia="標楷體"/>
              </w:rPr>
            </w:pPr>
            <w:r w:rsidRPr="00870B48">
              <w:rPr>
                <w:rFonts w:eastAsia="標楷體"/>
              </w:rPr>
              <w:t>健保署公告日期及文號</w:t>
            </w:r>
          </w:p>
        </w:tc>
        <w:tc>
          <w:tcPr>
            <w:tcW w:w="7797" w:type="dxa"/>
            <w:shd w:val="clear" w:color="auto" w:fill="auto"/>
            <w:tcMar>
              <w:top w:w="0" w:type="dxa"/>
              <w:left w:w="28" w:type="dxa"/>
              <w:bottom w:w="0" w:type="dxa"/>
              <w:right w:w="28" w:type="dxa"/>
            </w:tcMar>
          </w:tcPr>
          <w:p w14:paraId="53367EB7" w14:textId="77777777" w:rsidR="00CA232D" w:rsidRPr="00870B48" w:rsidRDefault="00CA232D" w:rsidP="007462B8">
            <w:pPr>
              <w:rPr>
                <w:rFonts w:eastAsia="標楷體"/>
              </w:rPr>
            </w:pPr>
            <w:r w:rsidRPr="00870B48">
              <w:rPr>
                <w:rFonts w:eastAsia="標楷體"/>
              </w:rPr>
              <w:t>中華民國</w:t>
            </w:r>
            <w:r w:rsidRPr="00870B48">
              <w:rPr>
                <w:rFonts w:eastAsia="標楷體"/>
              </w:rPr>
              <w:t>106</w:t>
            </w:r>
            <w:r w:rsidRPr="00870B48">
              <w:rPr>
                <w:rFonts w:eastAsia="標楷體"/>
              </w:rPr>
              <w:t>年</w:t>
            </w:r>
            <w:r w:rsidRPr="00870B48">
              <w:rPr>
                <w:rFonts w:eastAsia="標楷體"/>
              </w:rPr>
              <w:t>1</w:t>
            </w:r>
            <w:r w:rsidRPr="00870B48">
              <w:rPr>
                <w:rFonts w:eastAsia="標楷體"/>
              </w:rPr>
              <w:t>月</w:t>
            </w:r>
            <w:r w:rsidRPr="00870B48">
              <w:rPr>
                <w:rFonts w:eastAsia="標楷體"/>
              </w:rPr>
              <w:t>9</w:t>
            </w:r>
            <w:r w:rsidRPr="00870B48">
              <w:rPr>
                <w:rFonts w:eastAsia="標楷體"/>
              </w:rPr>
              <w:t>日健保審字第</w:t>
            </w:r>
            <w:r w:rsidRPr="00870B48">
              <w:rPr>
                <w:rFonts w:eastAsia="標楷體"/>
              </w:rPr>
              <w:t>1050036989</w:t>
            </w:r>
            <w:r w:rsidRPr="00870B48">
              <w:rPr>
                <w:rFonts w:eastAsia="標楷體"/>
              </w:rPr>
              <w:t>號</w:t>
            </w:r>
          </w:p>
        </w:tc>
      </w:tr>
      <w:tr w:rsidR="00CA232D" w:rsidRPr="00870B48" w14:paraId="4B143950" w14:textId="77777777" w:rsidTr="00D81606">
        <w:trPr>
          <w:jc w:val="center"/>
        </w:trPr>
        <w:tc>
          <w:tcPr>
            <w:tcW w:w="1844" w:type="dxa"/>
            <w:shd w:val="clear" w:color="auto" w:fill="auto"/>
            <w:tcMar>
              <w:top w:w="0" w:type="dxa"/>
              <w:left w:w="28" w:type="dxa"/>
              <w:bottom w:w="0" w:type="dxa"/>
              <w:right w:w="28" w:type="dxa"/>
            </w:tcMar>
          </w:tcPr>
          <w:p w14:paraId="07B682E7" w14:textId="77777777" w:rsidR="00CA232D" w:rsidRPr="00870B48" w:rsidRDefault="00CA232D" w:rsidP="007462B8">
            <w:pPr>
              <w:rPr>
                <w:rFonts w:eastAsia="標楷體"/>
              </w:rPr>
            </w:pPr>
            <w:r w:rsidRPr="00870B48">
              <w:rPr>
                <w:rFonts w:eastAsia="標楷體"/>
              </w:rPr>
              <w:t>實施起日</w:t>
            </w:r>
          </w:p>
        </w:tc>
        <w:tc>
          <w:tcPr>
            <w:tcW w:w="7797" w:type="dxa"/>
            <w:shd w:val="clear" w:color="auto" w:fill="auto"/>
            <w:tcMar>
              <w:top w:w="0" w:type="dxa"/>
              <w:left w:w="28" w:type="dxa"/>
              <w:bottom w:w="0" w:type="dxa"/>
              <w:right w:w="28" w:type="dxa"/>
            </w:tcMar>
          </w:tcPr>
          <w:p w14:paraId="7FC887F2" w14:textId="77777777" w:rsidR="00CA232D" w:rsidRPr="00870B48" w:rsidRDefault="00CA232D" w:rsidP="007462B8">
            <w:pPr>
              <w:rPr>
                <w:rFonts w:eastAsia="標楷體"/>
              </w:rPr>
            </w:pPr>
            <w:r w:rsidRPr="00870B48">
              <w:rPr>
                <w:rFonts w:eastAsia="標楷體"/>
              </w:rPr>
              <w:t>106</w:t>
            </w:r>
            <w:r w:rsidRPr="00870B48">
              <w:rPr>
                <w:rFonts w:eastAsia="標楷體"/>
              </w:rPr>
              <w:t>年</w:t>
            </w:r>
            <w:r w:rsidRPr="00870B48">
              <w:rPr>
                <w:rFonts w:eastAsia="標楷體"/>
              </w:rPr>
              <w:t>2</w:t>
            </w:r>
            <w:r w:rsidRPr="00870B48">
              <w:rPr>
                <w:rFonts w:eastAsia="標楷體"/>
              </w:rPr>
              <w:t>月</w:t>
            </w:r>
            <w:r w:rsidRPr="00870B48">
              <w:rPr>
                <w:rFonts w:eastAsia="標楷體"/>
              </w:rPr>
              <w:t>1</w:t>
            </w:r>
            <w:r w:rsidRPr="00870B48">
              <w:rPr>
                <w:rFonts w:eastAsia="標楷體"/>
              </w:rPr>
              <w:t>日</w:t>
            </w:r>
            <w:r w:rsidRPr="00870B48">
              <w:rPr>
                <w:rFonts w:eastAsia="標楷體"/>
              </w:rPr>
              <w:t>(</w:t>
            </w:r>
            <w:r w:rsidRPr="00870B48">
              <w:rPr>
                <w:rFonts w:eastAsia="標楷體"/>
              </w:rPr>
              <w:t>費用年月</w:t>
            </w:r>
            <w:r w:rsidRPr="00870B48">
              <w:rPr>
                <w:rFonts w:eastAsia="標楷體"/>
              </w:rPr>
              <w:t>)</w:t>
            </w:r>
          </w:p>
        </w:tc>
      </w:tr>
    </w:tbl>
    <w:p w14:paraId="41BBF053" w14:textId="77777777" w:rsidR="007462B8" w:rsidRPr="00870B48" w:rsidRDefault="007462B8" w:rsidP="007462B8">
      <w:pPr>
        <w:rPr>
          <w:rFonts w:eastAsia="標楷體"/>
        </w:rPr>
      </w:pPr>
    </w:p>
    <w:p w14:paraId="1E23778A" w14:textId="77777777" w:rsidR="007462B8" w:rsidRPr="00870B48" w:rsidRDefault="007462B8">
      <w:pPr>
        <w:widowControl/>
        <w:suppressAutoHyphens w:val="0"/>
        <w:rPr>
          <w:rFonts w:eastAsia="標楷體"/>
        </w:rPr>
      </w:pPr>
      <w:r w:rsidRPr="00870B48">
        <w:rPr>
          <w:rFonts w:eastAsia="標楷體"/>
        </w:rPr>
        <w:br w:type="page"/>
      </w:r>
    </w:p>
    <w:p w14:paraId="24388749" w14:textId="2EC315C9" w:rsidR="00CA232D" w:rsidRPr="00F77B59" w:rsidRDefault="00CA232D" w:rsidP="000F231C">
      <w:pPr>
        <w:pStyle w:val="2"/>
        <w:numPr>
          <w:ilvl w:val="0"/>
          <w:numId w:val="97"/>
        </w:numPr>
        <w:rPr>
          <w:rFonts w:ascii="Times New Roman" w:hAnsi="Times New Roman"/>
          <w:sz w:val="20"/>
          <w:szCs w:val="20"/>
        </w:rPr>
      </w:pPr>
      <w:r w:rsidRPr="00F77B59">
        <w:rPr>
          <w:rFonts w:ascii="Times New Roman" w:hAnsi="Times New Roman" w:hint="eastAsia"/>
          <w:sz w:val="20"/>
          <w:szCs w:val="20"/>
        </w:rPr>
        <w:lastRenderedPageBreak/>
        <w:t>041</w:t>
      </w:r>
      <w:r w:rsidRPr="00F77B59">
        <w:rPr>
          <w:rFonts w:ascii="Times New Roman" w:hAnsi="Times New Roman" w:hint="eastAsia"/>
          <w:sz w:val="20"/>
          <w:szCs w:val="20"/>
        </w:rPr>
        <w:t>指標版本：實施起</w:t>
      </w:r>
      <w:r w:rsidR="00802CAF" w:rsidRPr="00F77B59">
        <w:rPr>
          <w:rFonts w:ascii="Times New Roman" w:hAnsi="Times New Roman" w:hint="eastAsia"/>
          <w:sz w:val="20"/>
          <w:szCs w:val="20"/>
        </w:rPr>
        <w:t>迄</w:t>
      </w:r>
      <w:r w:rsidRPr="00F77B59">
        <w:rPr>
          <w:rFonts w:ascii="Times New Roman" w:hAnsi="Times New Roman" w:hint="eastAsia"/>
          <w:sz w:val="20"/>
          <w:szCs w:val="20"/>
        </w:rPr>
        <w:t>日</w:t>
      </w:r>
      <w:r w:rsidRPr="00F77B59">
        <w:rPr>
          <w:rFonts w:ascii="Times New Roman" w:hAnsi="Times New Roman" w:hint="eastAsia"/>
          <w:sz w:val="20"/>
          <w:szCs w:val="20"/>
        </w:rPr>
        <w:tab/>
        <w:t>105</w:t>
      </w:r>
      <w:r w:rsidRPr="00F77B59">
        <w:rPr>
          <w:rFonts w:ascii="Times New Roman" w:hAnsi="Times New Roman" w:hint="eastAsia"/>
          <w:sz w:val="20"/>
          <w:szCs w:val="20"/>
        </w:rPr>
        <w:t>年</w:t>
      </w:r>
      <w:r w:rsidRPr="00F77B59">
        <w:rPr>
          <w:rFonts w:ascii="Times New Roman" w:hAnsi="Times New Roman" w:hint="eastAsia"/>
          <w:sz w:val="20"/>
          <w:szCs w:val="20"/>
        </w:rPr>
        <w:t>2</w:t>
      </w:r>
      <w:r w:rsidRPr="00F77B59">
        <w:rPr>
          <w:rFonts w:ascii="Times New Roman" w:hAnsi="Times New Roman" w:hint="eastAsia"/>
          <w:sz w:val="20"/>
          <w:szCs w:val="20"/>
        </w:rPr>
        <w:t>月</w:t>
      </w:r>
      <w:r w:rsidRPr="00F77B59">
        <w:rPr>
          <w:rFonts w:ascii="Times New Roman" w:hAnsi="Times New Roman" w:hint="eastAsia"/>
          <w:sz w:val="20"/>
          <w:szCs w:val="20"/>
        </w:rPr>
        <w:t>1</w:t>
      </w:r>
      <w:r w:rsidRPr="00F77B59">
        <w:rPr>
          <w:rFonts w:ascii="Times New Roman" w:hAnsi="Times New Roman" w:hint="eastAsia"/>
          <w:sz w:val="20"/>
          <w:szCs w:val="20"/>
        </w:rPr>
        <w:t>日</w:t>
      </w:r>
      <w:r w:rsidRPr="00F77B59">
        <w:rPr>
          <w:rFonts w:ascii="Times New Roman" w:hAnsi="Times New Roman" w:hint="eastAsia"/>
          <w:sz w:val="20"/>
          <w:szCs w:val="20"/>
        </w:rPr>
        <w:t>(</w:t>
      </w:r>
      <w:r w:rsidRPr="00F77B59">
        <w:rPr>
          <w:rFonts w:ascii="Times New Roman" w:hAnsi="Times New Roman" w:hint="eastAsia"/>
          <w:sz w:val="20"/>
          <w:szCs w:val="20"/>
        </w:rPr>
        <w:t>費用年月</w:t>
      </w:r>
      <w:r w:rsidRPr="00F77B59">
        <w:rPr>
          <w:rFonts w:ascii="Times New Roman" w:hAnsi="Times New Roman" w:hint="eastAsia"/>
          <w:sz w:val="20"/>
          <w:szCs w:val="20"/>
        </w:rPr>
        <w:t>)</w:t>
      </w:r>
      <w:r w:rsidR="00802CAF" w:rsidRPr="00F77B59">
        <w:rPr>
          <w:rFonts w:ascii="Times New Roman" w:hAnsi="Times New Roman"/>
          <w:sz w:val="20"/>
          <w:szCs w:val="20"/>
        </w:rPr>
        <w:t>~106</w:t>
      </w:r>
      <w:r w:rsidR="00802CAF" w:rsidRPr="00F77B59">
        <w:rPr>
          <w:rFonts w:ascii="Times New Roman" w:hAnsi="Times New Roman"/>
          <w:sz w:val="20"/>
          <w:szCs w:val="20"/>
        </w:rPr>
        <w:t>年</w:t>
      </w:r>
      <w:r w:rsidR="00F77B59">
        <w:rPr>
          <w:rFonts w:ascii="Times New Roman" w:hAnsi="Times New Roman"/>
          <w:sz w:val="20"/>
          <w:szCs w:val="20"/>
        </w:rPr>
        <w:t>1</w:t>
      </w:r>
      <w:r w:rsidR="00802CAF" w:rsidRPr="00F77B59">
        <w:rPr>
          <w:rFonts w:ascii="Times New Roman" w:hAnsi="Times New Roman"/>
          <w:sz w:val="20"/>
          <w:szCs w:val="20"/>
        </w:rPr>
        <w:t>月</w:t>
      </w:r>
      <w:r w:rsidR="00802CAF" w:rsidRPr="00F77B59">
        <w:rPr>
          <w:rFonts w:ascii="Times New Roman" w:hAnsi="Times New Roman"/>
          <w:sz w:val="20"/>
          <w:szCs w:val="20"/>
        </w:rPr>
        <w:t>3</w:t>
      </w:r>
      <w:r w:rsidR="00F77B59">
        <w:rPr>
          <w:rFonts w:ascii="Times New Roman" w:hAnsi="Times New Roman"/>
          <w:sz w:val="20"/>
          <w:szCs w:val="20"/>
        </w:rPr>
        <w:t>1</w:t>
      </w:r>
      <w:r w:rsidR="00802CAF" w:rsidRPr="00F77B59">
        <w:rPr>
          <w:rFonts w:ascii="Times New Roman" w:hAnsi="Times New Roman"/>
          <w:sz w:val="20"/>
          <w:szCs w:val="20"/>
        </w:rPr>
        <w:t>日</w:t>
      </w:r>
      <w:r w:rsidR="00802CAF" w:rsidRPr="00F77B59">
        <w:rPr>
          <w:rFonts w:ascii="Times New Roman" w:hAnsi="Times New Roman" w:hint="eastAsia"/>
          <w:sz w:val="20"/>
          <w:szCs w:val="20"/>
        </w:rPr>
        <w:t>(</w:t>
      </w:r>
      <w:r w:rsidR="00802CAF" w:rsidRPr="00F77B59">
        <w:rPr>
          <w:rFonts w:ascii="Times New Roman" w:hAnsi="Times New Roman"/>
          <w:sz w:val="20"/>
          <w:szCs w:val="20"/>
        </w:rPr>
        <w:t>費用年月</w:t>
      </w:r>
      <w:r w:rsidR="00802CAF" w:rsidRPr="00F77B59">
        <w:rPr>
          <w:rFonts w:ascii="Times New Roman" w:hAnsi="Times New Roman" w:hint="eastAsia"/>
          <w:sz w:val="20"/>
          <w:szCs w:val="20"/>
        </w:rPr>
        <w:t>)</w:t>
      </w:r>
    </w:p>
    <w:tbl>
      <w:tblPr>
        <w:tblW w:w="9667" w:type="dxa"/>
        <w:tblCellMar>
          <w:left w:w="10" w:type="dxa"/>
          <w:right w:w="10" w:type="dxa"/>
        </w:tblCellMar>
        <w:tblLook w:val="04A0" w:firstRow="1" w:lastRow="0" w:firstColumn="1" w:lastColumn="0" w:noHBand="0" w:noVBand="1"/>
      </w:tblPr>
      <w:tblGrid>
        <w:gridCol w:w="1871"/>
        <w:gridCol w:w="7796"/>
      </w:tblGrid>
      <w:tr w:rsidR="00CA232D" w:rsidRPr="00870B48" w14:paraId="30951484" w14:textId="77777777" w:rsidTr="00D81606">
        <w:tc>
          <w:tcPr>
            <w:tcW w:w="187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789485E" w14:textId="77777777" w:rsidR="00CA232D" w:rsidRPr="00870B48" w:rsidRDefault="00CA232D" w:rsidP="00D81606">
            <w:pPr>
              <w:snapToGrid w:val="0"/>
              <w:spacing w:line="360" w:lineRule="exact"/>
              <w:jc w:val="both"/>
              <w:rPr>
                <w:rFonts w:eastAsia="標楷體"/>
                <w:sz w:val="28"/>
                <w:szCs w:val="28"/>
              </w:rPr>
            </w:pPr>
            <w:r w:rsidRPr="00870B48">
              <w:rPr>
                <w:rFonts w:eastAsia="標楷體"/>
                <w:caps/>
                <w:color w:val="000000"/>
                <w:sz w:val="28"/>
                <w:szCs w:val="28"/>
              </w:rPr>
              <w:t>指標名稱</w:t>
            </w:r>
          </w:p>
        </w:tc>
        <w:tc>
          <w:tcPr>
            <w:tcW w:w="779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78AA192F" w14:textId="77777777" w:rsidR="00CA232D" w:rsidRPr="00870B48" w:rsidRDefault="00CA232D" w:rsidP="00D81606">
            <w:pPr>
              <w:snapToGrid w:val="0"/>
              <w:spacing w:line="360" w:lineRule="exact"/>
              <w:jc w:val="both"/>
              <w:rPr>
                <w:rFonts w:eastAsia="標楷體"/>
                <w:color w:val="000000"/>
                <w:sz w:val="28"/>
                <w:szCs w:val="28"/>
              </w:rPr>
            </w:pPr>
            <w:r w:rsidRPr="00870B48">
              <w:rPr>
                <w:rFonts w:eastAsia="標楷體"/>
                <w:color w:val="000000"/>
                <w:sz w:val="28"/>
                <w:szCs w:val="28"/>
              </w:rPr>
              <w:t>041-</w:t>
            </w:r>
            <w:r w:rsidRPr="00870B48">
              <w:rPr>
                <w:rFonts w:eastAsia="標楷體"/>
                <w:color w:val="000000"/>
                <w:sz w:val="28"/>
                <w:szCs w:val="28"/>
              </w:rPr>
              <w:t>西醫基層醫師超音波心臟圖申報量超過西醫醫院醫師申報量</w:t>
            </w:r>
            <w:r w:rsidRPr="00870B48">
              <w:rPr>
                <w:rFonts w:eastAsia="標楷體"/>
                <w:color w:val="000000"/>
                <w:sz w:val="28"/>
                <w:szCs w:val="28"/>
              </w:rPr>
              <w:t>80</w:t>
            </w:r>
            <w:r w:rsidRPr="00870B48">
              <w:rPr>
                <w:rFonts w:eastAsia="標楷體"/>
                <w:color w:val="000000"/>
                <w:sz w:val="28"/>
                <w:szCs w:val="28"/>
              </w:rPr>
              <w:t>百分位值</w:t>
            </w:r>
          </w:p>
        </w:tc>
      </w:tr>
      <w:tr w:rsidR="00CA232D" w:rsidRPr="00870B48" w14:paraId="0F92F8F0" w14:textId="77777777" w:rsidTr="00D81606">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240C9EB" w14:textId="77777777" w:rsidR="00CA232D" w:rsidRPr="00870B48" w:rsidRDefault="00CA232D" w:rsidP="00D81606">
            <w:pPr>
              <w:snapToGrid w:val="0"/>
              <w:spacing w:line="360" w:lineRule="exact"/>
              <w:jc w:val="both"/>
              <w:rPr>
                <w:rFonts w:eastAsia="標楷體"/>
                <w:caps/>
                <w:color w:val="000000"/>
                <w:sz w:val="28"/>
                <w:szCs w:val="28"/>
              </w:rPr>
            </w:pPr>
            <w:r w:rsidRPr="00870B48">
              <w:rPr>
                <w:rFonts w:eastAsia="標楷體"/>
                <w:caps/>
                <w:color w:val="000000"/>
                <w:sz w:val="28"/>
                <w:szCs w:val="28"/>
              </w:rPr>
              <w:t>實施目的</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6A8F1E86" w14:textId="77777777" w:rsidR="00CA232D" w:rsidRPr="00870B48" w:rsidRDefault="00CA232D" w:rsidP="00D81606">
            <w:pPr>
              <w:snapToGrid w:val="0"/>
              <w:spacing w:line="360" w:lineRule="exact"/>
              <w:jc w:val="both"/>
              <w:rPr>
                <w:rFonts w:eastAsia="標楷體"/>
                <w:color w:val="000000"/>
                <w:sz w:val="28"/>
                <w:szCs w:val="28"/>
              </w:rPr>
            </w:pPr>
            <w:r w:rsidRPr="00870B48">
              <w:rPr>
                <w:rFonts w:eastAsia="標楷體"/>
                <w:color w:val="000000"/>
                <w:sz w:val="28"/>
                <w:szCs w:val="28"/>
              </w:rPr>
              <w:t>導正醫療處置</w:t>
            </w:r>
          </w:p>
        </w:tc>
      </w:tr>
      <w:tr w:rsidR="00CA232D" w:rsidRPr="00870B48" w14:paraId="361573F7" w14:textId="77777777" w:rsidTr="00D81606">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464C524" w14:textId="77777777" w:rsidR="00CA232D" w:rsidRPr="00870B48" w:rsidRDefault="00CA232D" w:rsidP="00D81606">
            <w:pPr>
              <w:snapToGrid w:val="0"/>
              <w:spacing w:line="360" w:lineRule="exact"/>
              <w:jc w:val="both"/>
              <w:rPr>
                <w:rFonts w:eastAsia="標楷體"/>
                <w:color w:val="000000"/>
                <w:sz w:val="28"/>
                <w:szCs w:val="28"/>
              </w:rPr>
            </w:pPr>
            <w:r w:rsidRPr="00870B48">
              <w:rPr>
                <w:rFonts w:eastAsia="標楷體"/>
                <w:color w:val="000000"/>
                <w:sz w:val="28"/>
                <w:szCs w:val="28"/>
              </w:rPr>
              <w:t>指標定義</w:t>
            </w:r>
          </w:p>
          <w:p w14:paraId="78EBA129" w14:textId="77777777" w:rsidR="00CA232D" w:rsidRPr="00870B48" w:rsidRDefault="00CA232D" w:rsidP="00D81606">
            <w:pPr>
              <w:snapToGrid w:val="0"/>
              <w:spacing w:line="360" w:lineRule="exact"/>
              <w:jc w:val="both"/>
              <w:rPr>
                <w:rFonts w:eastAsia="標楷體"/>
                <w:color w:val="000000"/>
                <w:sz w:val="28"/>
                <w:szCs w:val="28"/>
              </w:rPr>
            </w:pP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2928CBF" w14:textId="77777777" w:rsidR="00CA232D" w:rsidRPr="00870B48" w:rsidRDefault="00CA232D" w:rsidP="00D81606">
            <w:pPr>
              <w:snapToGrid w:val="0"/>
              <w:spacing w:line="360" w:lineRule="exact"/>
              <w:jc w:val="both"/>
              <w:rPr>
                <w:rFonts w:eastAsia="標楷體"/>
                <w:color w:val="000000"/>
                <w:sz w:val="28"/>
                <w:szCs w:val="28"/>
              </w:rPr>
            </w:pPr>
            <w:r w:rsidRPr="00870B48">
              <w:rPr>
                <w:rFonts w:eastAsia="標楷體"/>
                <w:color w:val="000000"/>
                <w:sz w:val="28"/>
                <w:szCs w:val="28"/>
              </w:rPr>
              <w:t>西醫基層醫師開立超音波心臟圖（醫令代碼為</w:t>
            </w:r>
            <w:r w:rsidRPr="00870B48">
              <w:rPr>
                <w:rFonts w:eastAsia="標楷體"/>
                <w:color w:val="000000"/>
                <w:sz w:val="28"/>
                <w:szCs w:val="28"/>
              </w:rPr>
              <w:t>18005B</w:t>
            </w:r>
            <w:r w:rsidRPr="00870B48">
              <w:rPr>
                <w:rFonts w:eastAsia="標楷體"/>
                <w:color w:val="000000"/>
                <w:sz w:val="28"/>
                <w:szCs w:val="28"/>
              </w:rPr>
              <w:t>）醫令總量之限制如下：</w:t>
            </w:r>
          </w:p>
          <w:p w14:paraId="4B2E2FC3" w14:textId="77777777" w:rsidR="00CA232D" w:rsidRPr="00870B48" w:rsidRDefault="00CA232D" w:rsidP="00D81606">
            <w:pPr>
              <w:snapToGrid w:val="0"/>
              <w:spacing w:line="360" w:lineRule="exact"/>
              <w:jc w:val="both"/>
              <w:rPr>
                <w:rFonts w:eastAsia="標楷體"/>
                <w:color w:val="000000"/>
                <w:sz w:val="28"/>
                <w:szCs w:val="28"/>
              </w:rPr>
            </w:pPr>
            <w:r w:rsidRPr="00870B48">
              <w:rPr>
                <w:rFonts w:eastAsia="標楷體"/>
                <w:color w:val="000000"/>
                <w:sz w:val="28"/>
                <w:szCs w:val="28"/>
              </w:rPr>
              <w:t>西醫基層院所每位醫師每月申報超音波心臟圖醫令總量不得超過西醫醫院每位醫師申報超音波心臟圖醫令總量之</w:t>
            </w:r>
            <w:r w:rsidRPr="00870B48">
              <w:rPr>
                <w:rFonts w:eastAsia="標楷體"/>
                <w:color w:val="000000"/>
                <w:sz w:val="28"/>
                <w:szCs w:val="28"/>
              </w:rPr>
              <w:t>80</w:t>
            </w:r>
            <w:r w:rsidRPr="00870B48">
              <w:rPr>
                <w:rFonts w:eastAsia="標楷體"/>
                <w:color w:val="000000"/>
                <w:sz w:val="28"/>
                <w:szCs w:val="28"/>
              </w:rPr>
              <w:t>百分位值。</w:t>
            </w:r>
          </w:p>
          <w:p w14:paraId="45EB2468" w14:textId="77777777" w:rsidR="00CA232D" w:rsidRPr="00870B48" w:rsidRDefault="00CA232D" w:rsidP="00D81606">
            <w:pPr>
              <w:snapToGrid w:val="0"/>
              <w:jc w:val="both"/>
              <w:rPr>
                <w:rFonts w:eastAsia="標楷體"/>
                <w:color w:val="000000"/>
                <w:sz w:val="28"/>
                <w:szCs w:val="28"/>
              </w:rPr>
            </w:pPr>
            <w:r w:rsidRPr="00870B48">
              <w:rPr>
                <w:rFonts w:eastAsia="標楷體"/>
                <w:color w:val="000000"/>
                <w:sz w:val="28"/>
                <w:szCs w:val="28"/>
              </w:rPr>
              <w:t>排除條件：西醫基層總額實施前成立之衛生福利部中央健康保險署所屬門診中心。</w:t>
            </w:r>
          </w:p>
          <w:p w14:paraId="68E08F15" w14:textId="77777777" w:rsidR="00CA232D" w:rsidRPr="00870B48" w:rsidRDefault="00CA232D" w:rsidP="00D81606">
            <w:pPr>
              <w:snapToGrid w:val="0"/>
              <w:jc w:val="both"/>
              <w:rPr>
                <w:rFonts w:eastAsia="標楷體"/>
                <w:color w:val="000000"/>
                <w:sz w:val="28"/>
                <w:szCs w:val="28"/>
              </w:rPr>
            </w:pPr>
            <w:r w:rsidRPr="00870B48">
              <w:rPr>
                <w:rFonts w:eastAsia="標楷體"/>
                <w:color w:val="000000"/>
                <w:sz w:val="28"/>
                <w:szCs w:val="28"/>
              </w:rPr>
              <w:t>註：</w:t>
            </w:r>
          </w:p>
          <w:p w14:paraId="09DE08A6" w14:textId="77777777" w:rsidR="00CA232D" w:rsidRPr="00870B48" w:rsidRDefault="00CA232D" w:rsidP="00D81606">
            <w:pPr>
              <w:snapToGrid w:val="0"/>
              <w:ind w:left="420" w:hanging="420"/>
              <w:jc w:val="both"/>
              <w:rPr>
                <w:rFonts w:eastAsia="標楷體"/>
                <w:sz w:val="28"/>
                <w:szCs w:val="28"/>
              </w:rPr>
            </w:pPr>
            <w:r w:rsidRPr="00870B48">
              <w:rPr>
                <w:rFonts w:eastAsia="標楷體"/>
                <w:b/>
                <w:color w:val="000000"/>
                <w:sz w:val="28"/>
                <w:szCs w:val="28"/>
                <w:u w:val="single"/>
              </w:rPr>
              <w:t>1</w:t>
            </w:r>
            <w:r w:rsidRPr="00870B48">
              <w:rPr>
                <w:rFonts w:eastAsia="標楷體"/>
                <w:b/>
                <w:color w:val="000000"/>
                <w:sz w:val="28"/>
                <w:szCs w:val="28"/>
                <w:u w:val="single"/>
              </w:rPr>
              <w:t>、</w:t>
            </w:r>
            <w:r w:rsidRPr="00870B48">
              <w:rPr>
                <w:rFonts w:eastAsia="標楷體"/>
                <w:color w:val="000000"/>
                <w:sz w:val="28"/>
                <w:szCs w:val="28"/>
              </w:rPr>
              <w:t>申報醫令總量，以每家院所醫師歸戶計算，如甲醫師分別於</w:t>
            </w:r>
            <w:r w:rsidRPr="00870B48">
              <w:rPr>
                <w:rFonts w:eastAsia="標楷體"/>
                <w:color w:val="000000"/>
                <w:sz w:val="28"/>
                <w:szCs w:val="28"/>
              </w:rPr>
              <w:t>3</w:t>
            </w:r>
            <w:r w:rsidRPr="00870B48">
              <w:rPr>
                <w:rFonts w:eastAsia="標楷體"/>
                <w:color w:val="000000"/>
                <w:sz w:val="28"/>
                <w:szCs w:val="28"/>
              </w:rPr>
              <w:t>家院所申報指標醫令，則以</w:t>
            </w:r>
            <w:r w:rsidRPr="00870B48">
              <w:rPr>
                <w:rFonts w:eastAsia="標楷體"/>
                <w:color w:val="000000"/>
                <w:sz w:val="28"/>
                <w:szCs w:val="28"/>
              </w:rPr>
              <w:t>3</w:t>
            </w:r>
            <w:r w:rsidRPr="00870B48">
              <w:rPr>
                <w:rFonts w:eastAsia="標楷體"/>
                <w:color w:val="000000"/>
                <w:sz w:val="28"/>
                <w:szCs w:val="28"/>
              </w:rPr>
              <w:t>筆分別計算。</w:t>
            </w:r>
          </w:p>
          <w:p w14:paraId="25FE90FD" w14:textId="77777777" w:rsidR="00CA232D" w:rsidRPr="00870B48" w:rsidRDefault="00CA232D" w:rsidP="00D81606">
            <w:pPr>
              <w:snapToGrid w:val="0"/>
              <w:jc w:val="both"/>
              <w:rPr>
                <w:rFonts w:eastAsia="標楷體"/>
                <w:sz w:val="28"/>
                <w:szCs w:val="28"/>
              </w:rPr>
            </w:pPr>
            <w:r w:rsidRPr="00870B48">
              <w:rPr>
                <w:rFonts w:eastAsia="標楷體"/>
                <w:color w:val="000000"/>
                <w:sz w:val="28"/>
                <w:szCs w:val="28"/>
                <w:u w:val="single"/>
              </w:rPr>
              <w:t>2</w:t>
            </w:r>
            <w:r w:rsidRPr="00870B48">
              <w:rPr>
                <w:rFonts w:eastAsia="標楷體"/>
                <w:color w:val="000000"/>
                <w:sz w:val="28"/>
                <w:szCs w:val="28"/>
                <w:u w:val="single"/>
              </w:rPr>
              <w:t>、「全民健康保險西醫醫療資源不足地區改善方案」及「全民健康保險山地離島地區醫療給付效益提昇計畫」適用區域，以每月申報醫令總量</w:t>
            </w:r>
            <w:r w:rsidRPr="00870B48">
              <w:rPr>
                <w:rFonts w:eastAsia="標楷體"/>
                <w:color w:val="000000"/>
                <w:sz w:val="28"/>
                <w:szCs w:val="28"/>
                <w:u w:val="single"/>
              </w:rPr>
              <w:t>30</w:t>
            </w:r>
            <w:r w:rsidRPr="00870B48">
              <w:rPr>
                <w:rFonts w:eastAsia="標楷體"/>
                <w:color w:val="000000"/>
                <w:sz w:val="28"/>
                <w:szCs w:val="28"/>
                <w:u w:val="single"/>
              </w:rPr>
              <w:t>件（含）為上限，超過上限不予支付。</w:t>
            </w:r>
          </w:p>
          <w:p w14:paraId="320CF4BB" w14:textId="77777777" w:rsidR="00CA232D" w:rsidRPr="00870B48" w:rsidRDefault="00CA232D" w:rsidP="00D81606">
            <w:pPr>
              <w:snapToGrid w:val="0"/>
              <w:spacing w:line="360" w:lineRule="exact"/>
              <w:ind w:left="414" w:hanging="414"/>
              <w:jc w:val="both"/>
              <w:rPr>
                <w:rFonts w:eastAsia="標楷體"/>
                <w:color w:val="000000"/>
                <w:sz w:val="28"/>
                <w:szCs w:val="28"/>
              </w:rPr>
            </w:pPr>
          </w:p>
        </w:tc>
      </w:tr>
      <w:tr w:rsidR="00CA232D" w:rsidRPr="00870B48" w14:paraId="5FD763D5" w14:textId="77777777" w:rsidTr="00D81606">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00E8FE3" w14:textId="77777777" w:rsidR="00CA232D" w:rsidRPr="00870B48" w:rsidRDefault="00CA232D" w:rsidP="00D81606">
            <w:pPr>
              <w:snapToGrid w:val="0"/>
              <w:spacing w:line="360" w:lineRule="exact"/>
              <w:jc w:val="both"/>
              <w:rPr>
                <w:rFonts w:eastAsia="標楷體"/>
                <w:color w:val="000000"/>
                <w:sz w:val="28"/>
                <w:szCs w:val="28"/>
              </w:rPr>
            </w:pPr>
            <w:r w:rsidRPr="00870B48">
              <w:rPr>
                <w:rFonts w:eastAsia="標楷體"/>
                <w:color w:val="000000"/>
                <w:sz w:val="28"/>
                <w:szCs w:val="28"/>
              </w:rPr>
              <w:t>指標屬性</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79B2EA67" w14:textId="77777777" w:rsidR="00CA232D" w:rsidRPr="00870B48" w:rsidRDefault="00CA232D" w:rsidP="00D81606">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CA232D" w:rsidRPr="00870B48" w14:paraId="2FA0704A" w14:textId="77777777" w:rsidTr="00D81606">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51DCA4D" w14:textId="77777777" w:rsidR="00CA232D" w:rsidRPr="00870B48" w:rsidRDefault="00CA232D" w:rsidP="00D81606">
            <w:pPr>
              <w:snapToGrid w:val="0"/>
              <w:spacing w:line="360" w:lineRule="exact"/>
              <w:jc w:val="both"/>
              <w:rPr>
                <w:rFonts w:eastAsia="標楷體"/>
                <w:color w:val="000000"/>
                <w:sz w:val="28"/>
                <w:szCs w:val="28"/>
              </w:rPr>
            </w:pPr>
            <w:r w:rsidRPr="00870B48">
              <w:rPr>
                <w:rFonts w:eastAsia="標楷體"/>
                <w:color w:val="000000"/>
                <w:sz w:val="28"/>
                <w:szCs w:val="28"/>
              </w:rPr>
              <w:t>分析單位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42E6E9B4" w14:textId="77777777" w:rsidR="00CA232D" w:rsidRPr="00870B48" w:rsidRDefault="00CA232D" w:rsidP="00D81606">
            <w:pPr>
              <w:snapToGrid w:val="0"/>
              <w:jc w:val="both"/>
              <w:rPr>
                <w:rFonts w:eastAsia="標楷體"/>
                <w:color w:val="000000"/>
                <w:sz w:val="28"/>
                <w:szCs w:val="28"/>
              </w:rPr>
            </w:pPr>
            <w:r w:rsidRPr="00870B48">
              <w:rPr>
                <w:rFonts w:eastAsia="標楷體"/>
                <w:color w:val="000000"/>
                <w:sz w:val="28"/>
                <w:szCs w:val="28"/>
              </w:rPr>
              <w:t>依院所醫師按月分析</w:t>
            </w:r>
          </w:p>
        </w:tc>
      </w:tr>
      <w:tr w:rsidR="00CA232D" w:rsidRPr="00870B48" w14:paraId="21457743" w14:textId="77777777" w:rsidTr="00D81606">
        <w:trPr>
          <w:trHeight w:val="512"/>
        </w:trPr>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39008ED1" w14:textId="77777777" w:rsidR="00CA232D" w:rsidRPr="00870B48" w:rsidRDefault="00CA232D" w:rsidP="00D81606">
            <w:pPr>
              <w:snapToGrid w:val="0"/>
              <w:spacing w:line="360" w:lineRule="exact"/>
              <w:jc w:val="both"/>
              <w:rPr>
                <w:rFonts w:eastAsia="標楷體"/>
                <w:color w:val="000000"/>
                <w:sz w:val="28"/>
                <w:szCs w:val="28"/>
              </w:rPr>
            </w:pPr>
            <w:r w:rsidRPr="00870B48">
              <w:rPr>
                <w:rFonts w:eastAsia="標楷體"/>
                <w:color w:val="000000"/>
                <w:sz w:val="28"/>
                <w:szCs w:val="28"/>
              </w:rPr>
              <w:t>分析範圍</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6573A9C9" w14:textId="77777777" w:rsidR="00CA232D" w:rsidRPr="00870B48" w:rsidRDefault="00CA232D" w:rsidP="00D81606">
            <w:pPr>
              <w:snapToGrid w:val="0"/>
              <w:jc w:val="both"/>
              <w:rPr>
                <w:rFonts w:eastAsia="標楷體"/>
                <w:color w:val="000000"/>
                <w:sz w:val="28"/>
                <w:szCs w:val="28"/>
              </w:rPr>
            </w:pPr>
            <w:r w:rsidRPr="00870B48">
              <w:rPr>
                <w:rFonts w:eastAsia="標楷體"/>
                <w:color w:val="000000"/>
                <w:sz w:val="28"/>
                <w:szCs w:val="28"/>
              </w:rPr>
              <w:t>西醫基層總額部門門診案件</w:t>
            </w:r>
          </w:p>
        </w:tc>
      </w:tr>
      <w:tr w:rsidR="00CA232D" w:rsidRPr="00870B48" w14:paraId="3C6BA811" w14:textId="77777777" w:rsidTr="00D81606">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0FD06C2" w14:textId="77777777" w:rsidR="00CA232D" w:rsidRPr="00870B48" w:rsidRDefault="00CA232D" w:rsidP="00D81606">
            <w:pPr>
              <w:snapToGrid w:val="0"/>
              <w:spacing w:line="360" w:lineRule="exact"/>
              <w:jc w:val="both"/>
              <w:rPr>
                <w:rFonts w:eastAsia="標楷體"/>
                <w:color w:val="000000"/>
                <w:sz w:val="28"/>
                <w:szCs w:val="28"/>
              </w:rPr>
            </w:pPr>
            <w:r w:rsidRPr="00870B48">
              <w:rPr>
                <w:rFonts w:eastAsia="標楷體"/>
                <w:color w:val="000000"/>
                <w:sz w:val="28"/>
                <w:szCs w:val="28"/>
              </w:rPr>
              <w:t>處理方式</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5F8E38C" w14:textId="77777777" w:rsidR="00CA232D" w:rsidRPr="00870B48" w:rsidRDefault="00CA232D" w:rsidP="00D81606">
            <w:pPr>
              <w:snapToGrid w:val="0"/>
              <w:ind w:left="420" w:hanging="420"/>
              <w:jc w:val="both"/>
              <w:rPr>
                <w:rFonts w:eastAsia="標楷體"/>
                <w:sz w:val="28"/>
                <w:szCs w:val="28"/>
              </w:rPr>
            </w:pPr>
            <w:r w:rsidRPr="00870B48">
              <w:rPr>
                <w:rFonts w:eastAsia="標楷體"/>
                <w:b/>
                <w:color w:val="000000"/>
                <w:sz w:val="28"/>
                <w:szCs w:val="28"/>
                <w:u w:val="single"/>
              </w:rPr>
              <w:t>1</w:t>
            </w:r>
            <w:r w:rsidRPr="00870B48">
              <w:rPr>
                <w:rFonts w:eastAsia="標楷體"/>
                <w:b/>
                <w:color w:val="000000"/>
                <w:sz w:val="28"/>
                <w:szCs w:val="28"/>
                <w:u w:val="single"/>
              </w:rPr>
              <w:t>、</w:t>
            </w:r>
            <w:r w:rsidRPr="00870B48">
              <w:rPr>
                <w:rFonts w:eastAsia="標楷體"/>
                <w:color w:val="000000"/>
                <w:sz w:val="28"/>
                <w:szCs w:val="28"/>
              </w:rPr>
              <w:t>西醫基層院所每位醫師每月申報超音波心臟圖醫令總量超過西醫醫院每位醫師申報超音波心臟圖醫令總量之</w:t>
            </w:r>
            <w:r w:rsidRPr="00870B48">
              <w:rPr>
                <w:rFonts w:eastAsia="標楷體"/>
                <w:color w:val="000000"/>
                <w:sz w:val="28"/>
                <w:szCs w:val="28"/>
              </w:rPr>
              <w:t>80</w:t>
            </w:r>
            <w:r w:rsidRPr="00870B48">
              <w:rPr>
                <w:rFonts w:eastAsia="標楷體"/>
                <w:color w:val="000000"/>
                <w:sz w:val="28"/>
                <w:szCs w:val="28"/>
              </w:rPr>
              <w:t>百分位值，不予支付超過部分之超音波心臟圖申報點數。</w:t>
            </w:r>
          </w:p>
          <w:p w14:paraId="383E25A3" w14:textId="77777777" w:rsidR="00CA232D" w:rsidRPr="00870B48" w:rsidRDefault="00CA232D" w:rsidP="00D81606">
            <w:pPr>
              <w:snapToGrid w:val="0"/>
              <w:jc w:val="both"/>
              <w:rPr>
                <w:rFonts w:eastAsia="標楷體"/>
                <w:color w:val="000000"/>
                <w:sz w:val="28"/>
                <w:szCs w:val="28"/>
              </w:rPr>
            </w:pPr>
          </w:p>
          <w:p w14:paraId="4336B0E5" w14:textId="77777777" w:rsidR="00CA232D" w:rsidRPr="00870B48" w:rsidRDefault="00CA232D" w:rsidP="00D81606">
            <w:pPr>
              <w:snapToGrid w:val="0"/>
              <w:jc w:val="both"/>
              <w:rPr>
                <w:rFonts w:eastAsia="標楷體"/>
                <w:sz w:val="28"/>
                <w:szCs w:val="28"/>
              </w:rPr>
            </w:pPr>
            <w:r w:rsidRPr="00870B48">
              <w:rPr>
                <w:rFonts w:eastAsia="標楷體"/>
                <w:color w:val="000000"/>
                <w:sz w:val="28"/>
                <w:szCs w:val="28"/>
              </w:rPr>
              <w:t>不予支付點數＝［（西醫基層院所每位醫師申報超音波心臟圖（醫令代碼為</w:t>
            </w:r>
            <w:r w:rsidRPr="00870B48">
              <w:rPr>
                <w:rFonts w:eastAsia="標楷體"/>
                <w:color w:val="000000"/>
                <w:sz w:val="28"/>
                <w:szCs w:val="28"/>
              </w:rPr>
              <w:t>18005B</w:t>
            </w:r>
            <w:r w:rsidRPr="00870B48">
              <w:rPr>
                <w:rFonts w:eastAsia="標楷體"/>
                <w:color w:val="000000"/>
                <w:sz w:val="28"/>
                <w:szCs w:val="28"/>
              </w:rPr>
              <w:t>）醫令總量－西醫醫院每位醫師申報超音波心臟圖醫令總量之</w:t>
            </w:r>
            <w:r w:rsidRPr="00870B48">
              <w:rPr>
                <w:rFonts w:eastAsia="標楷體"/>
                <w:color w:val="000000"/>
                <w:sz w:val="28"/>
                <w:szCs w:val="28"/>
              </w:rPr>
              <w:t>80</w:t>
            </w:r>
            <w:r w:rsidRPr="00870B48">
              <w:rPr>
                <w:rFonts w:eastAsia="標楷體"/>
                <w:color w:val="000000"/>
                <w:sz w:val="28"/>
                <w:szCs w:val="28"/>
              </w:rPr>
              <w:t>百分位值）</w:t>
            </w:r>
            <w:r w:rsidRPr="00870B48">
              <w:rPr>
                <w:rFonts w:eastAsia="標楷體"/>
                <w:color w:val="000000"/>
                <w:sz w:val="28"/>
                <w:szCs w:val="28"/>
              </w:rPr>
              <w:t>/</w:t>
            </w:r>
            <w:r w:rsidRPr="00870B48">
              <w:rPr>
                <w:rFonts w:eastAsia="標楷體"/>
                <w:color w:val="000000"/>
                <w:sz w:val="28"/>
                <w:szCs w:val="28"/>
              </w:rPr>
              <w:t>西醫基層院所醫師申報超音波心臟圖醫令總量］</w:t>
            </w:r>
            <w:r w:rsidRPr="00870B48">
              <w:rPr>
                <w:rFonts w:eastAsia="標楷體"/>
                <w:color w:val="000000"/>
                <w:sz w:val="28"/>
                <w:szCs w:val="28"/>
              </w:rPr>
              <w:t>*</w:t>
            </w:r>
            <w:r w:rsidRPr="00870B48">
              <w:rPr>
                <w:rFonts w:eastAsia="標楷體"/>
                <w:color w:val="000000"/>
                <w:sz w:val="28"/>
                <w:szCs w:val="28"/>
              </w:rPr>
              <w:t>西醫基層院所醫師超音波心臟圖總申報點數。</w:t>
            </w:r>
          </w:p>
          <w:p w14:paraId="242D1124" w14:textId="77777777" w:rsidR="00CA232D" w:rsidRPr="00870B48" w:rsidRDefault="00CA232D" w:rsidP="00D81606">
            <w:pPr>
              <w:snapToGrid w:val="0"/>
              <w:jc w:val="both"/>
              <w:rPr>
                <w:rFonts w:eastAsia="標楷體"/>
                <w:color w:val="000000"/>
                <w:sz w:val="28"/>
                <w:szCs w:val="28"/>
              </w:rPr>
            </w:pPr>
          </w:p>
          <w:p w14:paraId="6FF764A6" w14:textId="77777777" w:rsidR="00CA232D" w:rsidRPr="00870B48" w:rsidRDefault="00CA232D" w:rsidP="00D81606">
            <w:pPr>
              <w:snapToGrid w:val="0"/>
              <w:jc w:val="both"/>
              <w:rPr>
                <w:rFonts w:eastAsia="標楷體"/>
                <w:color w:val="000000"/>
                <w:sz w:val="28"/>
                <w:szCs w:val="28"/>
                <w:u w:val="single"/>
              </w:rPr>
            </w:pPr>
            <w:r w:rsidRPr="00870B48">
              <w:rPr>
                <w:rFonts w:eastAsia="標楷體"/>
                <w:color w:val="000000"/>
                <w:sz w:val="28"/>
                <w:szCs w:val="28"/>
                <w:u w:val="single"/>
              </w:rPr>
              <w:t>2</w:t>
            </w:r>
            <w:r w:rsidRPr="00870B48">
              <w:rPr>
                <w:rFonts w:eastAsia="標楷體"/>
                <w:color w:val="000000"/>
                <w:sz w:val="28"/>
                <w:szCs w:val="28"/>
                <w:u w:val="single"/>
              </w:rPr>
              <w:t>、「全民健康保險西醫醫療資源不足地區改善方案」及「全民健康保險山地離島地區醫療給付效益提昇計畫」適用區域，以每月申報醫令總量</w:t>
            </w:r>
            <w:r w:rsidRPr="00870B48">
              <w:rPr>
                <w:rFonts w:eastAsia="標楷體"/>
                <w:color w:val="000000"/>
                <w:sz w:val="28"/>
                <w:szCs w:val="28"/>
                <w:u w:val="single"/>
              </w:rPr>
              <w:t>30</w:t>
            </w:r>
            <w:r w:rsidRPr="00870B48">
              <w:rPr>
                <w:rFonts w:eastAsia="標楷體"/>
                <w:color w:val="000000"/>
                <w:sz w:val="28"/>
                <w:szCs w:val="28"/>
                <w:u w:val="single"/>
              </w:rPr>
              <w:t>件（含）為上限，超過上限不予支付。</w:t>
            </w:r>
          </w:p>
          <w:p w14:paraId="00DD1497" w14:textId="77777777" w:rsidR="00CA232D" w:rsidRPr="00870B48" w:rsidRDefault="00CA232D" w:rsidP="00D81606">
            <w:pPr>
              <w:snapToGrid w:val="0"/>
              <w:jc w:val="both"/>
              <w:rPr>
                <w:rFonts w:eastAsia="標楷體"/>
                <w:color w:val="000000"/>
                <w:sz w:val="28"/>
                <w:szCs w:val="28"/>
              </w:rPr>
            </w:pPr>
          </w:p>
        </w:tc>
      </w:tr>
      <w:tr w:rsidR="00CA232D" w:rsidRPr="00870B48" w14:paraId="53AA340E" w14:textId="77777777" w:rsidTr="00D81606">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91B6B66" w14:textId="77777777" w:rsidR="00CA232D" w:rsidRPr="00870B48" w:rsidRDefault="00CA232D" w:rsidP="00D81606">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BF3D11D" w14:textId="6A7A80F0" w:rsidR="00CA232D" w:rsidRPr="00870B48" w:rsidRDefault="00CA232D" w:rsidP="00D81606">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6</w:t>
            </w:r>
            <w:r w:rsidRPr="00870B48">
              <w:rPr>
                <w:rFonts w:eastAsia="標楷體"/>
                <w:sz w:val="28"/>
                <w:szCs w:val="28"/>
              </w:rPr>
              <w:t>日衛部保字第</w:t>
            </w:r>
            <w:r w:rsidRPr="00870B48">
              <w:rPr>
                <w:rFonts w:eastAsia="標楷體"/>
                <w:sz w:val="28"/>
                <w:szCs w:val="28"/>
              </w:rPr>
              <w:t>1040139260</w:t>
            </w:r>
            <w:r w:rsidRPr="00870B48">
              <w:rPr>
                <w:rFonts w:eastAsia="標楷體"/>
                <w:sz w:val="28"/>
                <w:szCs w:val="28"/>
              </w:rPr>
              <w:t>號</w:t>
            </w:r>
            <w:r w:rsidR="00B816E1">
              <w:rPr>
                <w:rFonts w:eastAsia="標楷體" w:hint="eastAsia"/>
                <w:kern w:val="1"/>
                <w:sz w:val="28"/>
                <w:szCs w:val="28"/>
              </w:rPr>
              <w:t>函</w:t>
            </w:r>
          </w:p>
        </w:tc>
      </w:tr>
      <w:tr w:rsidR="00CA232D" w:rsidRPr="00870B48" w14:paraId="39AFBA54" w14:textId="77777777" w:rsidTr="00D81606">
        <w:tc>
          <w:tcPr>
            <w:tcW w:w="187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39BD3EE" w14:textId="77777777" w:rsidR="00CA232D" w:rsidRPr="00870B48" w:rsidRDefault="00CA232D" w:rsidP="00D81606">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79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C1E18F1" w14:textId="77777777" w:rsidR="00CA232D" w:rsidRPr="00870B48" w:rsidRDefault="00CA232D" w:rsidP="00D81606">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8</w:t>
            </w:r>
            <w:r w:rsidRPr="00870B48">
              <w:rPr>
                <w:rFonts w:eastAsia="標楷體"/>
                <w:sz w:val="28"/>
                <w:szCs w:val="28"/>
              </w:rPr>
              <w:t>日健保審字第</w:t>
            </w:r>
            <w:r w:rsidRPr="00870B48">
              <w:rPr>
                <w:rFonts w:eastAsia="標楷體"/>
                <w:sz w:val="28"/>
                <w:szCs w:val="28"/>
              </w:rPr>
              <w:t>1040045128</w:t>
            </w:r>
            <w:r w:rsidRPr="00870B48">
              <w:rPr>
                <w:rFonts w:eastAsia="標楷體"/>
                <w:sz w:val="28"/>
                <w:szCs w:val="28"/>
              </w:rPr>
              <w:t>號</w:t>
            </w:r>
          </w:p>
        </w:tc>
      </w:tr>
      <w:tr w:rsidR="00CA232D" w:rsidRPr="00870B48" w14:paraId="58938628" w14:textId="77777777" w:rsidTr="00D81606">
        <w:trPr>
          <w:trHeight w:val="268"/>
        </w:trPr>
        <w:tc>
          <w:tcPr>
            <w:tcW w:w="187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258C0E1F" w14:textId="77777777" w:rsidR="00CA232D" w:rsidRPr="00870B48" w:rsidRDefault="00CA232D" w:rsidP="00D81606">
            <w:pPr>
              <w:snapToGrid w:val="0"/>
              <w:jc w:val="both"/>
              <w:rPr>
                <w:rFonts w:eastAsia="標楷體"/>
                <w:sz w:val="28"/>
                <w:szCs w:val="28"/>
              </w:rPr>
            </w:pPr>
            <w:r w:rsidRPr="00870B48">
              <w:rPr>
                <w:rFonts w:eastAsia="標楷體"/>
                <w:color w:val="000000"/>
                <w:sz w:val="28"/>
                <w:szCs w:val="28"/>
              </w:rPr>
              <w:t>實施起日</w:t>
            </w:r>
          </w:p>
        </w:tc>
        <w:tc>
          <w:tcPr>
            <w:tcW w:w="7796"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09067A6E" w14:textId="6AF72586" w:rsidR="00CA232D" w:rsidRPr="00870B48" w:rsidRDefault="00CA232D" w:rsidP="00D81606">
            <w:pPr>
              <w:snapToGrid w:val="0"/>
              <w:rPr>
                <w:rFonts w:eastAsia="標楷體"/>
                <w:sz w:val="28"/>
                <w:szCs w:val="28"/>
              </w:rPr>
            </w:pPr>
            <w:r w:rsidRPr="00870B48">
              <w:rPr>
                <w:rFonts w:eastAsia="標楷體"/>
                <w:sz w:val="28"/>
                <w:szCs w:val="28"/>
              </w:rPr>
              <w:t>105</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r w:rsidR="00F77B59">
              <w:rPr>
                <w:rFonts w:eastAsia="標楷體"/>
              </w:rPr>
              <w:t>~</w:t>
            </w:r>
            <w:r w:rsidR="00F77B59" w:rsidRPr="00F77B59">
              <w:rPr>
                <w:rFonts w:eastAsia="標楷體" w:hint="eastAsia"/>
                <w:sz w:val="28"/>
                <w:szCs w:val="28"/>
              </w:rPr>
              <w:t>106</w:t>
            </w:r>
            <w:r w:rsidR="00F77B59" w:rsidRPr="00F77B59">
              <w:rPr>
                <w:rFonts w:eastAsia="標楷體" w:hint="eastAsia"/>
                <w:sz w:val="28"/>
                <w:szCs w:val="28"/>
              </w:rPr>
              <w:t>年</w:t>
            </w:r>
            <w:r w:rsidR="00F77B59" w:rsidRPr="00F77B59">
              <w:rPr>
                <w:rFonts w:eastAsia="標楷體" w:hint="eastAsia"/>
                <w:sz w:val="28"/>
                <w:szCs w:val="28"/>
              </w:rPr>
              <w:t>1</w:t>
            </w:r>
            <w:r w:rsidR="00F77B59" w:rsidRPr="00F77B59">
              <w:rPr>
                <w:rFonts w:eastAsia="標楷體" w:hint="eastAsia"/>
                <w:sz w:val="28"/>
                <w:szCs w:val="28"/>
              </w:rPr>
              <w:t>月</w:t>
            </w:r>
            <w:r w:rsidR="00F77B59" w:rsidRPr="00F77B59">
              <w:rPr>
                <w:rFonts w:eastAsia="標楷體" w:hint="eastAsia"/>
                <w:sz w:val="28"/>
                <w:szCs w:val="28"/>
              </w:rPr>
              <w:t>31</w:t>
            </w:r>
            <w:r w:rsidR="00F77B59" w:rsidRPr="00F77B59">
              <w:rPr>
                <w:rFonts w:eastAsia="標楷體" w:hint="eastAsia"/>
                <w:sz w:val="28"/>
                <w:szCs w:val="28"/>
              </w:rPr>
              <w:t>日</w:t>
            </w:r>
            <w:r w:rsidR="00F77B59" w:rsidRPr="00F77B59">
              <w:rPr>
                <w:rFonts w:eastAsia="標楷體" w:hint="eastAsia"/>
                <w:sz w:val="28"/>
                <w:szCs w:val="28"/>
              </w:rPr>
              <w:t>(</w:t>
            </w:r>
            <w:r w:rsidR="00F77B59" w:rsidRPr="00F77B59">
              <w:rPr>
                <w:rFonts w:eastAsia="標楷體" w:hint="eastAsia"/>
                <w:sz w:val="28"/>
                <w:szCs w:val="28"/>
              </w:rPr>
              <w:t>費用年月</w:t>
            </w:r>
            <w:r w:rsidR="00F77B59" w:rsidRPr="00F77B59">
              <w:rPr>
                <w:rFonts w:eastAsia="標楷體" w:hint="eastAsia"/>
                <w:sz w:val="28"/>
                <w:szCs w:val="28"/>
              </w:rPr>
              <w:t>)</w:t>
            </w:r>
          </w:p>
        </w:tc>
      </w:tr>
    </w:tbl>
    <w:p w14:paraId="327FFB84" w14:textId="77777777" w:rsidR="00F77B59" w:rsidRPr="00F77B59" w:rsidRDefault="00F77B59" w:rsidP="00F77B59"/>
    <w:p w14:paraId="707805F4" w14:textId="6790A111" w:rsidR="00CA232D" w:rsidRPr="00D272B7" w:rsidRDefault="00CA232D" w:rsidP="000F231C">
      <w:pPr>
        <w:pStyle w:val="2"/>
        <w:numPr>
          <w:ilvl w:val="0"/>
          <w:numId w:val="97"/>
        </w:numPr>
        <w:rPr>
          <w:rFonts w:ascii="Times New Roman" w:hAnsi="Times New Roman"/>
          <w:sz w:val="20"/>
          <w:szCs w:val="20"/>
        </w:rPr>
      </w:pPr>
      <w:r w:rsidRPr="00D272B7">
        <w:rPr>
          <w:rFonts w:ascii="Times New Roman" w:hAnsi="Times New Roman" w:hint="eastAsia"/>
          <w:sz w:val="20"/>
          <w:szCs w:val="20"/>
        </w:rPr>
        <w:lastRenderedPageBreak/>
        <w:t>041</w:t>
      </w:r>
      <w:r w:rsidRPr="00D272B7">
        <w:rPr>
          <w:rFonts w:ascii="Times New Roman" w:hAnsi="Times New Roman" w:hint="eastAsia"/>
          <w:sz w:val="20"/>
          <w:szCs w:val="20"/>
        </w:rPr>
        <w:t>指標版本：實施起</w:t>
      </w:r>
      <w:r w:rsidR="00802CAF" w:rsidRPr="00D272B7">
        <w:rPr>
          <w:rFonts w:ascii="Times New Roman" w:hAnsi="Times New Roman" w:hint="eastAsia"/>
          <w:sz w:val="20"/>
          <w:szCs w:val="20"/>
        </w:rPr>
        <w:t>迄</w:t>
      </w:r>
      <w:r w:rsidRPr="00D272B7">
        <w:rPr>
          <w:rFonts w:ascii="Times New Roman" w:hAnsi="Times New Roman" w:hint="eastAsia"/>
          <w:sz w:val="20"/>
          <w:szCs w:val="20"/>
        </w:rPr>
        <w:t>日</w:t>
      </w:r>
      <w:r w:rsidRPr="00D272B7">
        <w:rPr>
          <w:rFonts w:ascii="Times New Roman" w:hAnsi="Times New Roman" w:hint="eastAsia"/>
          <w:sz w:val="20"/>
          <w:szCs w:val="20"/>
        </w:rPr>
        <w:tab/>
        <w:t>103</w:t>
      </w:r>
      <w:r w:rsidRPr="00D272B7">
        <w:rPr>
          <w:rFonts w:ascii="Times New Roman" w:hAnsi="Times New Roman" w:hint="eastAsia"/>
          <w:sz w:val="20"/>
          <w:szCs w:val="20"/>
        </w:rPr>
        <w:t>年</w:t>
      </w:r>
      <w:r w:rsidRPr="00D272B7">
        <w:rPr>
          <w:rFonts w:ascii="Times New Roman" w:hAnsi="Times New Roman" w:hint="eastAsia"/>
          <w:sz w:val="20"/>
          <w:szCs w:val="20"/>
        </w:rPr>
        <w:t>7</w:t>
      </w:r>
      <w:r w:rsidRPr="00D272B7">
        <w:rPr>
          <w:rFonts w:ascii="Times New Roman" w:hAnsi="Times New Roman" w:hint="eastAsia"/>
          <w:sz w:val="20"/>
          <w:szCs w:val="20"/>
        </w:rPr>
        <w:t>月</w:t>
      </w:r>
      <w:r w:rsidRPr="00D272B7">
        <w:rPr>
          <w:rFonts w:ascii="Times New Roman" w:hAnsi="Times New Roman" w:hint="eastAsia"/>
          <w:sz w:val="20"/>
          <w:szCs w:val="20"/>
        </w:rPr>
        <w:t>1</w:t>
      </w:r>
      <w:r w:rsidRPr="00D272B7">
        <w:rPr>
          <w:rFonts w:ascii="Times New Roman" w:hAnsi="Times New Roman" w:hint="eastAsia"/>
          <w:sz w:val="20"/>
          <w:szCs w:val="20"/>
        </w:rPr>
        <w:t>日</w:t>
      </w:r>
      <w:r w:rsidRPr="00D272B7">
        <w:rPr>
          <w:rFonts w:ascii="Times New Roman" w:hAnsi="Times New Roman" w:hint="eastAsia"/>
          <w:sz w:val="20"/>
          <w:szCs w:val="20"/>
        </w:rPr>
        <w:t>(</w:t>
      </w:r>
      <w:r w:rsidRPr="00D272B7">
        <w:rPr>
          <w:rFonts w:ascii="Times New Roman" w:hAnsi="Times New Roman" w:hint="eastAsia"/>
          <w:sz w:val="20"/>
          <w:szCs w:val="20"/>
        </w:rPr>
        <w:t>費用年月</w:t>
      </w:r>
      <w:r w:rsidRPr="00D272B7">
        <w:rPr>
          <w:rFonts w:ascii="Times New Roman" w:hAnsi="Times New Roman" w:hint="eastAsia"/>
          <w:sz w:val="20"/>
          <w:szCs w:val="20"/>
        </w:rPr>
        <w:t>) ~105</w:t>
      </w:r>
      <w:r w:rsidRPr="00D272B7">
        <w:rPr>
          <w:rFonts w:ascii="Times New Roman" w:hAnsi="Times New Roman" w:hint="eastAsia"/>
          <w:sz w:val="20"/>
          <w:szCs w:val="20"/>
        </w:rPr>
        <w:t>年</w:t>
      </w:r>
      <w:r w:rsidRPr="00D272B7">
        <w:rPr>
          <w:rFonts w:ascii="Times New Roman" w:hAnsi="Times New Roman" w:hint="eastAsia"/>
          <w:sz w:val="20"/>
          <w:szCs w:val="20"/>
        </w:rPr>
        <w:t>1</w:t>
      </w:r>
      <w:r w:rsidRPr="00D272B7">
        <w:rPr>
          <w:rFonts w:ascii="Times New Roman" w:hAnsi="Times New Roman" w:hint="eastAsia"/>
          <w:sz w:val="20"/>
          <w:szCs w:val="20"/>
        </w:rPr>
        <w:t>月</w:t>
      </w:r>
      <w:r w:rsidRPr="00D272B7">
        <w:rPr>
          <w:rFonts w:ascii="Times New Roman" w:hAnsi="Times New Roman" w:hint="eastAsia"/>
          <w:sz w:val="20"/>
          <w:szCs w:val="20"/>
        </w:rPr>
        <w:t>31</w:t>
      </w:r>
      <w:r w:rsidRPr="00D272B7">
        <w:rPr>
          <w:rFonts w:ascii="Times New Roman" w:hAnsi="Times New Roman" w:hint="eastAsia"/>
          <w:sz w:val="20"/>
          <w:szCs w:val="20"/>
        </w:rPr>
        <w:t>日（費用年月）</w:t>
      </w:r>
    </w:p>
    <w:tbl>
      <w:tblPr>
        <w:tblW w:w="9687" w:type="dxa"/>
        <w:jc w:val="center"/>
        <w:tblCellMar>
          <w:left w:w="10" w:type="dxa"/>
          <w:right w:w="10" w:type="dxa"/>
        </w:tblCellMar>
        <w:tblLook w:val="04A0" w:firstRow="1" w:lastRow="0" w:firstColumn="1" w:lastColumn="0" w:noHBand="0" w:noVBand="1"/>
      </w:tblPr>
      <w:tblGrid>
        <w:gridCol w:w="1927"/>
        <w:gridCol w:w="7760"/>
      </w:tblGrid>
      <w:tr w:rsidR="00CA232D" w:rsidRPr="00870B48" w14:paraId="49798F12" w14:textId="77777777" w:rsidTr="00D81606">
        <w:trPr>
          <w:trHeight w:val="686"/>
          <w:jc w:val="center"/>
        </w:trPr>
        <w:tc>
          <w:tcPr>
            <w:tcW w:w="1927"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C2FCC" w14:textId="77777777" w:rsidR="00CA232D" w:rsidRPr="00870B48" w:rsidRDefault="00CA232D" w:rsidP="00D81606">
            <w:pPr>
              <w:jc w:val="both"/>
              <w:rPr>
                <w:rFonts w:eastAsia="標楷體"/>
                <w:sz w:val="28"/>
                <w:szCs w:val="28"/>
              </w:rPr>
            </w:pPr>
            <w:r w:rsidRPr="00870B48">
              <w:rPr>
                <w:rFonts w:eastAsia="標楷體"/>
                <w:sz w:val="28"/>
                <w:szCs w:val="28"/>
              </w:rPr>
              <w:t>指標名稱</w:t>
            </w:r>
          </w:p>
        </w:tc>
        <w:tc>
          <w:tcPr>
            <w:tcW w:w="7760"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F429C78" w14:textId="77777777" w:rsidR="00CA232D" w:rsidRPr="00870B48" w:rsidRDefault="00CA232D" w:rsidP="00D81606">
            <w:pPr>
              <w:jc w:val="both"/>
              <w:rPr>
                <w:rFonts w:eastAsia="標楷體"/>
                <w:sz w:val="28"/>
                <w:szCs w:val="28"/>
              </w:rPr>
            </w:pPr>
            <w:r w:rsidRPr="00870B48">
              <w:rPr>
                <w:rFonts w:eastAsia="標楷體"/>
                <w:sz w:val="28"/>
                <w:szCs w:val="28"/>
              </w:rPr>
              <w:t>041-</w:t>
            </w:r>
            <w:r w:rsidRPr="00870B48">
              <w:rPr>
                <w:rFonts w:eastAsia="標楷體"/>
                <w:sz w:val="28"/>
                <w:szCs w:val="28"/>
              </w:rPr>
              <w:t>西醫</w:t>
            </w:r>
            <w:r w:rsidRPr="00870B48">
              <w:rPr>
                <w:rFonts w:eastAsia="標楷體"/>
                <w:color w:val="000000"/>
                <w:sz w:val="28"/>
                <w:szCs w:val="28"/>
              </w:rPr>
              <w:t>基層醫師超音波心臟圖申報量超過西醫醫院醫師申報量</w:t>
            </w:r>
            <w:r w:rsidRPr="00870B48">
              <w:rPr>
                <w:rFonts w:eastAsia="標楷體"/>
                <w:color w:val="000000"/>
                <w:sz w:val="28"/>
                <w:szCs w:val="28"/>
              </w:rPr>
              <w:t>80</w:t>
            </w:r>
            <w:r w:rsidRPr="00870B48">
              <w:rPr>
                <w:rFonts w:eastAsia="標楷體"/>
                <w:color w:val="000000"/>
                <w:sz w:val="28"/>
                <w:szCs w:val="28"/>
              </w:rPr>
              <w:t>百分位值</w:t>
            </w:r>
          </w:p>
        </w:tc>
      </w:tr>
      <w:tr w:rsidR="00CA232D" w:rsidRPr="00870B48" w14:paraId="6D697FAB" w14:textId="77777777" w:rsidTr="00D81606">
        <w:trPr>
          <w:trHeight w:val="686"/>
          <w:jc w:val="center"/>
        </w:trPr>
        <w:tc>
          <w:tcPr>
            <w:tcW w:w="19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27975" w14:textId="77777777" w:rsidR="00CA232D" w:rsidRPr="00870B48" w:rsidRDefault="00CA232D" w:rsidP="00D81606">
            <w:pPr>
              <w:jc w:val="both"/>
              <w:rPr>
                <w:rFonts w:eastAsia="標楷體"/>
                <w:sz w:val="28"/>
                <w:szCs w:val="28"/>
              </w:rPr>
            </w:pPr>
            <w:r w:rsidRPr="00870B48">
              <w:rPr>
                <w:rFonts w:eastAsia="標楷體"/>
                <w:sz w:val="28"/>
                <w:szCs w:val="28"/>
              </w:rPr>
              <w:t>實施目的</w:t>
            </w:r>
          </w:p>
        </w:tc>
        <w:tc>
          <w:tcPr>
            <w:tcW w:w="776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AA6820" w14:textId="77777777" w:rsidR="00CA232D" w:rsidRPr="00870B48" w:rsidRDefault="00CA232D" w:rsidP="00D81606">
            <w:pPr>
              <w:jc w:val="both"/>
              <w:rPr>
                <w:rFonts w:eastAsia="標楷體"/>
                <w:sz w:val="28"/>
                <w:szCs w:val="28"/>
              </w:rPr>
            </w:pPr>
            <w:r w:rsidRPr="00870B48">
              <w:rPr>
                <w:rFonts w:eastAsia="標楷體"/>
                <w:color w:val="000000"/>
                <w:sz w:val="28"/>
                <w:szCs w:val="28"/>
              </w:rPr>
              <w:t>導正醫療處置</w:t>
            </w:r>
          </w:p>
        </w:tc>
      </w:tr>
      <w:tr w:rsidR="00CA232D" w:rsidRPr="00870B48" w14:paraId="37392B93" w14:textId="77777777" w:rsidTr="00D81606">
        <w:trPr>
          <w:trHeight w:val="2639"/>
          <w:jc w:val="center"/>
        </w:trPr>
        <w:tc>
          <w:tcPr>
            <w:tcW w:w="19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3C07B" w14:textId="77777777" w:rsidR="00CA232D" w:rsidRPr="00870B48" w:rsidRDefault="00CA232D" w:rsidP="00D81606">
            <w:pPr>
              <w:jc w:val="both"/>
              <w:rPr>
                <w:rFonts w:eastAsia="標楷體"/>
                <w:sz w:val="28"/>
                <w:szCs w:val="28"/>
              </w:rPr>
            </w:pPr>
            <w:r w:rsidRPr="00870B48">
              <w:rPr>
                <w:rFonts w:eastAsia="標楷體"/>
                <w:sz w:val="28"/>
                <w:szCs w:val="28"/>
              </w:rPr>
              <w:t>指標定義</w:t>
            </w:r>
          </w:p>
        </w:tc>
        <w:tc>
          <w:tcPr>
            <w:tcW w:w="776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3F0BDDD0" w14:textId="77777777" w:rsidR="00CA232D" w:rsidRPr="00870B48" w:rsidRDefault="00CA232D" w:rsidP="00D81606">
            <w:pPr>
              <w:jc w:val="both"/>
              <w:rPr>
                <w:rFonts w:eastAsia="標楷體"/>
                <w:color w:val="000000"/>
                <w:sz w:val="28"/>
                <w:szCs w:val="28"/>
              </w:rPr>
            </w:pPr>
            <w:r w:rsidRPr="00870B48">
              <w:rPr>
                <w:rFonts w:eastAsia="標楷體"/>
                <w:color w:val="000000"/>
                <w:sz w:val="28"/>
                <w:szCs w:val="28"/>
              </w:rPr>
              <w:t>西醫基層醫師開立超音波心臟圖（醫令代碼為</w:t>
            </w:r>
            <w:r w:rsidRPr="00870B48">
              <w:rPr>
                <w:rFonts w:eastAsia="標楷體"/>
                <w:color w:val="000000"/>
                <w:sz w:val="28"/>
                <w:szCs w:val="28"/>
              </w:rPr>
              <w:t>18005B</w:t>
            </w:r>
            <w:r w:rsidRPr="00870B48">
              <w:rPr>
                <w:rFonts w:eastAsia="標楷體"/>
                <w:color w:val="000000"/>
                <w:sz w:val="28"/>
                <w:szCs w:val="28"/>
              </w:rPr>
              <w:t>）醫令總量之限制如下：</w:t>
            </w:r>
          </w:p>
          <w:p w14:paraId="45495812" w14:textId="77777777" w:rsidR="00CA232D" w:rsidRPr="00870B48" w:rsidRDefault="00CA232D" w:rsidP="00D81606">
            <w:pPr>
              <w:snapToGrid w:val="0"/>
              <w:jc w:val="both"/>
              <w:rPr>
                <w:rFonts w:eastAsia="標楷體"/>
                <w:color w:val="000000"/>
                <w:sz w:val="28"/>
                <w:szCs w:val="28"/>
              </w:rPr>
            </w:pPr>
            <w:r w:rsidRPr="00870B48">
              <w:rPr>
                <w:rFonts w:eastAsia="標楷體"/>
                <w:color w:val="000000"/>
                <w:sz w:val="28"/>
                <w:szCs w:val="28"/>
              </w:rPr>
              <w:t>西醫基層院所每位醫師每月申報超音波心臟圖醫令總量不得超過西醫醫院每位醫師申報超音波心臟圖醫令總量之</w:t>
            </w:r>
            <w:r w:rsidRPr="00870B48">
              <w:rPr>
                <w:rFonts w:eastAsia="標楷體"/>
                <w:color w:val="000000"/>
                <w:sz w:val="28"/>
                <w:szCs w:val="28"/>
              </w:rPr>
              <w:t>80</w:t>
            </w:r>
            <w:r w:rsidRPr="00870B48">
              <w:rPr>
                <w:rFonts w:eastAsia="標楷體"/>
                <w:color w:val="000000"/>
                <w:sz w:val="28"/>
                <w:szCs w:val="28"/>
              </w:rPr>
              <w:t>百分位值。</w:t>
            </w:r>
          </w:p>
          <w:p w14:paraId="29C47D69" w14:textId="77777777" w:rsidR="00CA232D" w:rsidRPr="00870B48" w:rsidRDefault="00CA232D" w:rsidP="00D81606">
            <w:pPr>
              <w:snapToGrid w:val="0"/>
              <w:jc w:val="both"/>
              <w:rPr>
                <w:rFonts w:eastAsia="標楷體"/>
                <w:color w:val="000000"/>
                <w:sz w:val="28"/>
                <w:szCs w:val="28"/>
              </w:rPr>
            </w:pPr>
          </w:p>
          <w:p w14:paraId="720BFAEF" w14:textId="77777777" w:rsidR="00CA232D" w:rsidRPr="00870B48" w:rsidRDefault="00CA232D" w:rsidP="00D81606">
            <w:pPr>
              <w:snapToGrid w:val="0"/>
              <w:jc w:val="both"/>
              <w:rPr>
                <w:rFonts w:eastAsia="標楷體"/>
                <w:sz w:val="28"/>
                <w:szCs w:val="28"/>
              </w:rPr>
            </w:pPr>
            <w:r w:rsidRPr="00870B48">
              <w:rPr>
                <w:rFonts w:eastAsia="標楷體"/>
                <w:color w:val="000000"/>
                <w:sz w:val="28"/>
                <w:szCs w:val="28"/>
              </w:rPr>
              <w:t>排除條件：西醫基層總額實施前成立之衛生福利部中央健康保險署所屬門診中心。</w:t>
            </w:r>
          </w:p>
          <w:p w14:paraId="50A6A234" w14:textId="77777777" w:rsidR="00CA232D" w:rsidRPr="00870B48" w:rsidRDefault="00CA232D" w:rsidP="00D81606">
            <w:pPr>
              <w:snapToGrid w:val="0"/>
              <w:jc w:val="both"/>
              <w:rPr>
                <w:rFonts w:eastAsia="標楷體"/>
                <w:color w:val="000000"/>
                <w:sz w:val="28"/>
                <w:szCs w:val="28"/>
              </w:rPr>
            </w:pPr>
          </w:p>
          <w:p w14:paraId="23A976A4" w14:textId="77777777" w:rsidR="00CA232D" w:rsidRPr="00870B48" w:rsidRDefault="00CA232D" w:rsidP="00D81606">
            <w:pPr>
              <w:snapToGrid w:val="0"/>
              <w:jc w:val="both"/>
              <w:rPr>
                <w:rFonts w:eastAsia="標楷體"/>
                <w:sz w:val="28"/>
                <w:szCs w:val="28"/>
              </w:rPr>
            </w:pPr>
            <w:r w:rsidRPr="00870B48">
              <w:rPr>
                <w:rFonts w:eastAsia="標楷體"/>
                <w:color w:val="000000"/>
                <w:sz w:val="28"/>
                <w:szCs w:val="28"/>
              </w:rPr>
              <w:t>註：申報醫令總量，以每家院所醫師歸戶計算，如甲醫師分別於</w:t>
            </w:r>
            <w:r w:rsidRPr="00870B48">
              <w:rPr>
                <w:rFonts w:eastAsia="標楷體"/>
                <w:color w:val="000000"/>
                <w:sz w:val="28"/>
                <w:szCs w:val="28"/>
              </w:rPr>
              <w:t>3</w:t>
            </w:r>
            <w:r w:rsidRPr="00870B48">
              <w:rPr>
                <w:rFonts w:eastAsia="標楷體"/>
                <w:color w:val="000000"/>
                <w:sz w:val="28"/>
                <w:szCs w:val="28"/>
              </w:rPr>
              <w:t>家院所申報指標醫令，則以</w:t>
            </w:r>
            <w:r w:rsidRPr="00870B48">
              <w:rPr>
                <w:rFonts w:eastAsia="標楷體"/>
                <w:color w:val="000000"/>
                <w:sz w:val="28"/>
                <w:szCs w:val="28"/>
              </w:rPr>
              <w:t>3</w:t>
            </w:r>
            <w:r w:rsidRPr="00870B48">
              <w:rPr>
                <w:rFonts w:eastAsia="標楷體"/>
                <w:color w:val="000000"/>
                <w:sz w:val="28"/>
                <w:szCs w:val="28"/>
              </w:rPr>
              <w:t>筆分別計算。</w:t>
            </w:r>
          </w:p>
        </w:tc>
      </w:tr>
      <w:tr w:rsidR="00CA232D" w:rsidRPr="00870B48" w14:paraId="60B72683" w14:textId="77777777" w:rsidTr="00D81606">
        <w:trPr>
          <w:trHeight w:val="544"/>
          <w:jc w:val="center"/>
        </w:trPr>
        <w:tc>
          <w:tcPr>
            <w:tcW w:w="19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97082" w14:textId="77777777" w:rsidR="00CA232D" w:rsidRPr="00870B48" w:rsidRDefault="00CA232D" w:rsidP="00D81606">
            <w:pPr>
              <w:jc w:val="both"/>
              <w:rPr>
                <w:rFonts w:eastAsia="標楷體"/>
                <w:sz w:val="28"/>
                <w:szCs w:val="28"/>
              </w:rPr>
            </w:pPr>
            <w:r w:rsidRPr="00870B48">
              <w:rPr>
                <w:rFonts w:eastAsia="標楷體"/>
                <w:sz w:val="28"/>
                <w:szCs w:val="28"/>
              </w:rPr>
              <w:t>指標屬性</w:t>
            </w:r>
          </w:p>
        </w:tc>
        <w:tc>
          <w:tcPr>
            <w:tcW w:w="776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76DF75B" w14:textId="77777777" w:rsidR="00CA232D" w:rsidRPr="00870B48" w:rsidRDefault="00CA232D" w:rsidP="00D81606">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CA232D" w:rsidRPr="00870B48" w14:paraId="3AD65420" w14:textId="77777777" w:rsidTr="00D81606">
        <w:trPr>
          <w:trHeight w:val="544"/>
          <w:jc w:val="center"/>
        </w:trPr>
        <w:tc>
          <w:tcPr>
            <w:tcW w:w="19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D623A" w14:textId="77777777" w:rsidR="00CA232D" w:rsidRPr="00870B48" w:rsidRDefault="00CA232D" w:rsidP="00D81606">
            <w:pPr>
              <w:jc w:val="both"/>
              <w:rPr>
                <w:rFonts w:eastAsia="標楷體"/>
                <w:sz w:val="28"/>
                <w:szCs w:val="28"/>
              </w:rPr>
            </w:pPr>
            <w:r w:rsidRPr="00870B48">
              <w:rPr>
                <w:rFonts w:eastAsia="標楷體"/>
                <w:sz w:val="28"/>
                <w:szCs w:val="28"/>
              </w:rPr>
              <w:t>分析單位</w:t>
            </w:r>
          </w:p>
        </w:tc>
        <w:tc>
          <w:tcPr>
            <w:tcW w:w="776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CBE47D3" w14:textId="77777777" w:rsidR="00CA232D" w:rsidRPr="00870B48" w:rsidRDefault="00CA232D" w:rsidP="00D81606">
            <w:pPr>
              <w:snapToGrid w:val="0"/>
              <w:jc w:val="both"/>
              <w:rPr>
                <w:rFonts w:eastAsia="標楷體"/>
                <w:color w:val="000000"/>
                <w:sz w:val="28"/>
                <w:szCs w:val="28"/>
              </w:rPr>
            </w:pPr>
            <w:r w:rsidRPr="00870B48">
              <w:rPr>
                <w:rFonts w:eastAsia="標楷體"/>
                <w:color w:val="000000"/>
                <w:sz w:val="28"/>
                <w:szCs w:val="28"/>
              </w:rPr>
              <w:t>依院所醫師按月分析</w:t>
            </w:r>
          </w:p>
        </w:tc>
      </w:tr>
      <w:tr w:rsidR="00CA232D" w:rsidRPr="00870B48" w14:paraId="461E8A13" w14:textId="77777777" w:rsidTr="00D81606">
        <w:trPr>
          <w:trHeight w:val="544"/>
          <w:jc w:val="center"/>
        </w:trPr>
        <w:tc>
          <w:tcPr>
            <w:tcW w:w="19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62DBC" w14:textId="77777777" w:rsidR="00CA232D" w:rsidRPr="00870B48" w:rsidRDefault="00CA232D" w:rsidP="00D81606">
            <w:pPr>
              <w:jc w:val="both"/>
              <w:rPr>
                <w:rFonts w:eastAsia="標楷體"/>
                <w:sz w:val="28"/>
                <w:szCs w:val="28"/>
              </w:rPr>
            </w:pPr>
            <w:r w:rsidRPr="00870B48">
              <w:rPr>
                <w:rFonts w:eastAsia="標楷體"/>
                <w:sz w:val="28"/>
                <w:szCs w:val="28"/>
              </w:rPr>
              <w:t>分析範圍</w:t>
            </w:r>
          </w:p>
        </w:tc>
        <w:tc>
          <w:tcPr>
            <w:tcW w:w="776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9F56488" w14:textId="77777777" w:rsidR="00CA232D" w:rsidRPr="00870B48" w:rsidRDefault="00CA232D" w:rsidP="00D81606">
            <w:pPr>
              <w:snapToGrid w:val="0"/>
              <w:jc w:val="both"/>
              <w:rPr>
                <w:rFonts w:eastAsia="標楷體"/>
                <w:color w:val="000000"/>
                <w:sz w:val="28"/>
                <w:szCs w:val="28"/>
              </w:rPr>
            </w:pPr>
            <w:r w:rsidRPr="00870B48">
              <w:rPr>
                <w:rFonts w:eastAsia="標楷體"/>
                <w:color w:val="000000"/>
                <w:sz w:val="28"/>
                <w:szCs w:val="28"/>
              </w:rPr>
              <w:t>西醫基層總額部門門診案件</w:t>
            </w:r>
          </w:p>
        </w:tc>
      </w:tr>
      <w:tr w:rsidR="00CA232D" w:rsidRPr="00870B48" w14:paraId="111ACDCA" w14:textId="77777777" w:rsidTr="00D81606">
        <w:trPr>
          <w:trHeight w:val="2949"/>
          <w:jc w:val="center"/>
        </w:trPr>
        <w:tc>
          <w:tcPr>
            <w:tcW w:w="19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3DE7C" w14:textId="77777777" w:rsidR="00CA232D" w:rsidRPr="00870B48" w:rsidRDefault="00CA232D" w:rsidP="00D81606">
            <w:pPr>
              <w:jc w:val="both"/>
              <w:rPr>
                <w:rFonts w:eastAsia="標楷體"/>
                <w:sz w:val="28"/>
                <w:szCs w:val="28"/>
              </w:rPr>
            </w:pPr>
            <w:r w:rsidRPr="00870B48">
              <w:rPr>
                <w:rFonts w:eastAsia="標楷體"/>
                <w:sz w:val="28"/>
                <w:szCs w:val="28"/>
              </w:rPr>
              <w:t>處理方式</w:t>
            </w:r>
          </w:p>
        </w:tc>
        <w:tc>
          <w:tcPr>
            <w:tcW w:w="776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559AFDE2" w14:textId="77777777" w:rsidR="00CA232D" w:rsidRPr="00870B48" w:rsidRDefault="00CA232D" w:rsidP="00D81606">
            <w:pPr>
              <w:snapToGrid w:val="0"/>
              <w:ind w:left="1"/>
              <w:jc w:val="both"/>
              <w:rPr>
                <w:rFonts w:eastAsia="標楷體"/>
                <w:sz w:val="28"/>
                <w:szCs w:val="28"/>
              </w:rPr>
            </w:pPr>
            <w:r w:rsidRPr="00870B48">
              <w:rPr>
                <w:rFonts w:eastAsia="標楷體"/>
                <w:color w:val="000000"/>
                <w:sz w:val="28"/>
                <w:szCs w:val="28"/>
              </w:rPr>
              <w:t>西醫基層院所每位醫師每月申報超音波心臟圖醫令總量超過西醫醫院每位醫師申報超音波心臟圖醫令總量之</w:t>
            </w:r>
            <w:r w:rsidRPr="00870B48">
              <w:rPr>
                <w:rFonts w:eastAsia="標楷體"/>
                <w:color w:val="000000"/>
                <w:sz w:val="28"/>
                <w:szCs w:val="28"/>
              </w:rPr>
              <w:t>80</w:t>
            </w:r>
            <w:r w:rsidRPr="00870B48">
              <w:rPr>
                <w:rFonts w:eastAsia="標楷體"/>
                <w:color w:val="000000"/>
                <w:sz w:val="28"/>
                <w:szCs w:val="28"/>
              </w:rPr>
              <w:t>百分位值，不予支付超過部分之超音波心臟圖申報點數。</w:t>
            </w:r>
          </w:p>
          <w:p w14:paraId="360AA1D7" w14:textId="77777777" w:rsidR="00CA232D" w:rsidRPr="00870B48" w:rsidRDefault="00CA232D" w:rsidP="00D81606">
            <w:pPr>
              <w:snapToGrid w:val="0"/>
              <w:ind w:left="1"/>
              <w:jc w:val="both"/>
              <w:rPr>
                <w:rFonts w:eastAsia="標楷體"/>
                <w:color w:val="000000"/>
                <w:sz w:val="28"/>
                <w:szCs w:val="28"/>
              </w:rPr>
            </w:pPr>
          </w:p>
          <w:p w14:paraId="50EF8DAC" w14:textId="77777777" w:rsidR="00CA232D" w:rsidRPr="00870B48" w:rsidRDefault="00CA232D" w:rsidP="00D81606">
            <w:pPr>
              <w:snapToGrid w:val="0"/>
              <w:jc w:val="both"/>
              <w:rPr>
                <w:rFonts w:eastAsia="標楷體"/>
                <w:sz w:val="28"/>
                <w:szCs w:val="28"/>
              </w:rPr>
            </w:pPr>
            <w:r w:rsidRPr="00870B48">
              <w:rPr>
                <w:rFonts w:eastAsia="標楷體"/>
                <w:color w:val="000000"/>
                <w:sz w:val="28"/>
                <w:szCs w:val="28"/>
              </w:rPr>
              <w:t>不予支付點數＝［（西醫基層院所每位醫師申報超音波心臟圖（醫令代碼為</w:t>
            </w:r>
            <w:r w:rsidRPr="00870B48">
              <w:rPr>
                <w:rFonts w:eastAsia="標楷體"/>
                <w:color w:val="000000"/>
                <w:sz w:val="28"/>
                <w:szCs w:val="28"/>
              </w:rPr>
              <w:t>18005B</w:t>
            </w:r>
            <w:r w:rsidRPr="00870B48">
              <w:rPr>
                <w:rFonts w:eastAsia="標楷體"/>
                <w:color w:val="000000"/>
                <w:sz w:val="28"/>
                <w:szCs w:val="28"/>
              </w:rPr>
              <w:t>）醫令總量－西醫醫院每位醫師申報超音波心臟圖醫令總量之</w:t>
            </w:r>
            <w:r w:rsidRPr="00870B48">
              <w:rPr>
                <w:rFonts w:eastAsia="標楷體"/>
                <w:color w:val="000000"/>
                <w:sz w:val="28"/>
                <w:szCs w:val="28"/>
              </w:rPr>
              <w:t>80</w:t>
            </w:r>
            <w:r w:rsidRPr="00870B48">
              <w:rPr>
                <w:rFonts w:eastAsia="標楷體"/>
                <w:color w:val="000000"/>
                <w:sz w:val="28"/>
                <w:szCs w:val="28"/>
              </w:rPr>
              <w:t>百分位值）</w:t>
            </w:r>
            <w:r w:rsidRPr="00870B48">
              <w:rPr>
                <w:rFonts w:eastAsia="標楷體"/>
                <w:color w:val="000000"/>
                <w:sz w:val="28"/>
                <w:szCs w:val="28"/>
              </w:rPr>
              <w:t>/</w:t>
            </w:r>
            <w:r w:rsidRPr="00870B48">
              <w:rPr>
                <w:rFonts w:eastAsia="標楷體"/>
                <w:color w:val="000000"/>
                <w:sz w:val="28"/>
                <w:szCs w:val="28"/>
              </w:rPr>
              <w:t>西醫基層院所醫師申報超音波心臟圖醫令總量］</w:t>
            </w:r>
            <w:r w:rsidRPr="00870B48">
              <w:rPr>
                <w:rFonts w:eastAsia="標楷體"/>
                <w:color w:val="000000"/>
                <w:sz w:val="28"/>
                <w:szCs w:val="28"/>
              </w:rPr>
              <w:t>*</w:t>
            </w:r>
            <w:r w:rsidRPr="00870B48">
              <w:rPr>
                <w:rFonts w:eastAsia="標楷體"/>
                <w:color w:val="000000"/>
                <w:sz w:val="28"/>
                <w:szCs w:val="28"/>
              </w:rPr>
              <w:t>西醫基層院所醫師超音波心臟圖總申報點數。</w:t>
            </w:r>
          </w:p>
        </w:tc>
      </w:tr>
      <w:tr w:rsidR="00CA232D" w:rsidRPr="00870B48" w14:paraId="2CFD12FF" w14:textId="77777777" w:rsidTr="00D81606">
        <w:trPr>
          <w:trHeight w:val="63"/>
          <w:jc w:val="center"/>
        </w:trPr>
        <w:tc>
          <w:tcPr>
            <w:tcW w:w="19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56ABD" w14:textId="77777777" w:rsidR="00CA232D" w:rsidRPr="00870B48" w:rsidRDefault="00CA232D" w:rsidP="00D81606">
            <w:pPr>
              <w:jc w:val="both"/>
              <w:rPr>
                <w:rFonts w:eastAsia="標楷體"/>
                <w:sz w:val="28"/>
                <w:szCs w:val="28"/>
              </w:rPr>
            </w:pPr>
            <w:r w:rsidRPr="00870B48">
              <w:rPr>
                <w:rFonts w:eastAsia="標楷體"/>
                <w:sz w:val="28"/>
                <w:szCs w:val="28"/>
              </w:rPr>
              <w:t>衛生福利部核准日期及文號</w:t>
            </w:r>
          </w:p>
        </w:tc>
        <w:tc>
          <w:tcPr>
            <w:tcW w:w="776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3ECC2E2" w14:textId="77777777" w:rsidR="00CA232D" w:rsidRPr="00870B48" w:rsidRDefault="00CA232D" w:rsidP="00D81606">
            <w:pPr>
              <w:jc w:val="both"/>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20</w:t>
            </w:r>
            <w:r w:rsidRPr="00870B48">
              <w:rPr>
                <w:rFonts w:eastAsia="標楷體"/>
                <w:color w:val="000000"/>
                <w:sz w:val="28"/>
                <w:szCs w:val="28"/>
              </w:rPr>
              <w:t>日衛部保字第</w:t>
            </w:r>
            <w:r w:rsidRPr="00870B48">
              <w:rPr>
                <w:rFonts w:eastAsia="標楷體"/>
                <w:color w:val="000000"/>
                <w:sz w:val="28"/>
                <w:szCs w:val="28"/>
              </w:rPr>
              <w:t>1030113986</w:t>
            </w:r>
            <w:r w:rsidRPr="00870B48">
              <w:rPr>
                <w:rFonts w:eastAsia="標楷體"/>
                <w:color w:val="000000"/>
                <w:sz w:val="28"/>
                <w:szCs w:val="28"/>
              </w:rPr>
              <w:t>號函</w:t>
            </w:r>
          </w:p>
        </w:tc>
      </w:tr>
      <w:tr w:rsidR="00CA232D" w:rsidRPr="00870B48" w14:paraId="29A91991" w14:textId="77777777" w:rsidTr="00D81606">
        <w:trPr>
          <w:trHeight w:val="555"/>
          <w:jc w:val="center"/>
        </w:trPr>
        <w:tc>
          <w:tcPr>
            <w:tcW w:w="1927"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E91A3" w14:textId="77777777" w:rsidR="00CA232D" w:rsidRPr="00870B48" w:rsidRDefault="00CA232D" w:rsidP="00D81606">
            <w:pPr>
              <w:jc w:val="both"/>
              <w:rPr>
                <w:rFonts w:eastAsia="標楷體"/>
                <w:sz w:val="28"/>
                <w:szCs w:val="28"/>
              </w:rPr>
            </w:pPr>
            <w:r w:rsidRPr="00870B48">
              <w:rPr>
                <w:rFonts w:eastAsia="標楷體"/>
                <w:sz w:val="28"/>
                <w:szCs w:val="28"/>
              </w:rPr>
              <w:t>健保署公告日期及文號</w:t>
            </w:r>
          </w:p>
        </w:tc>
        <w:tc>
          <w:tcPr>
            <w:tcW w:w="776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6B5DB41" w14:textId="77777777" w:rsidR="00CA232D" w:rsidRPr="00870B48" w:rsidRDefault="00CA232D" w:rsidP="00D81606">
            <w:pPr>
              <w:jc w:val="both"/>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1030006076</w:t>
            </w:r>
            <w:r w:rsidRPr="00870B48">
              <w:rPr>
                <w:rFonts w:eastAsia="標楷體"/>
                <w:color w:val="000000"/>
                <w:sz w:val="28"/>
                <w:szCs w:val="28"/>
              </w:rPr>
              <w:t>號</w:t>
            </w:r>
          </w:p>
        </w:tc>
      </w:tr>
      <w:tr w:rsidR="00CA232D" w:rsidRPr="00870B48" w14:paraId="36DBB8FE" w14:textId="77777777" w:rsidTr="00D81606">
        <w:trPr>
          <w:trHeight w:val="530"/>
          <w:jc w:val="center"/>
        </w:trPr>
        <w:tc>
          <w:tcPr>
            <w:tcW w:w="1927"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746980E" w14:textId="77777777" w:rsidR="00CA232D" w:rsidRPr="00870B48" w:rsidRDefault="00CA232D" w:rsidP="00D81606">
            <w:pPr>
              <w:jc w:val="both"/>
              <w:rPr>
                <w:rFonts w:eastAsia="標楷體"/>
                <w:sz w:val="28"/>
                <w:szCs w:val="28"/>
              </w:rPr>
            </w:pPr>
            <w:r w:rsidRPr="00870B48">
              <w:rPr>
                <w:rFonts w:eastAsia="標楷體"/>
                <w:sz w:val="28"/>
                <w:szCs w:val="28"/>
              </w:rPr>
              <w:t>實施起日</w:t>
            </w:r>
          </w:p>
        </w:tc>
        <w:tc>
          <w:tcPr>
            <w:tcW w:w="7760"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4A443CC2" w14:textId="77777777" w:rsidR="00CA232D" w:rsidRPr="00870B48" w:rsidRDefault="00CA232D" w:rsidP="00D81606">
            <w:pPr>
              <w:jc w:val="both"/>
              <w:rPr>
                <w:rFonts w:eastAsia="標楷體"/>
                <w:sz w:val="28"/>
                <w:szCs w:val="28"/>
              </w:rPr>
            </w:pP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7</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 ~105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日（費用年月）</w:t>
            </w:r>
          </w:p>
        </w:tc>
      </w:tr>
    </w:tbl>
    <w:p w14:paraId="78553917" w14:textId="77777777" w:rsidR="00CA232D" w:rsidRPr="00870B48" w:rsidRDefault="00CA232D" w:rsidP="0046261F">
      <w:pPr>
        <w:rPr>
          <w:rFonts w:eastAsia="標楷體"/>
          <w:sz w:val="28"/>
          <w:szCs w:val="28"/>
        </w:rPr>
      </w:pPr>
    </w:p>
    <w:p w14:paraId="786BD8A7" w14:textId="77777777" w:rsidR="00CA232D" w:rsidRPr="00870B48" w:rsidRDefault="00CA232D">
      <w:pPr>
        <w:widowControl/>
        <w:suppressAutoHyphens w:val="0"/>
        <w:rPr>
          <w:rFonts w:eastAsia="標楷體"/>
          <w:color w:val="000000"/>
          <w:sz w:val="28"/>
          <w:szCs w:val="28"/>
        </w:rPr>
      </w:pPr>
      <w:r w:rsidRPr="00870B48">
        <w:rPr>
          <w:rFonts w:eastAsia="標楷體"/>
          <w:color w:val="000000"/>
          <w:sz w:val="28"/>
          <w:szCs w:val="28"/>
        </w:rPr>
        <w:br w:type="page"/>
      </w:r>
    </w:p>
    <w:p w14:paraId="6D77A03E" w14:textId="2A377FED" w:rsidR="0046261F" w:rsidRPr="00870B48" w:rsidRDefault="00CA232D" w:rsidP="000F231C">
      <w:pPr>
        <w:pStyle w:val="1"/>
        <w:numPr>
          <w:ilvl w:val="0"/>
          <w:numId w:val="90"/>
        </w:numPr>
        <w:rPr>
          <w:b/>
          <w:color w:val="FF0000"/>
          <w:u w:val="single"/>
        </w:rPr>
      </w:pPr>
      <w:r w:rsidRPr="00870B48">
        <w:rPr>
          <w:highlight w:val="yellow"/>
        </w:rPr>
        <w:lastRenderedPageBreak/>
        <w:t>042-</w:t>
      </w:r>
      <w:r w:rsidRPr="00870B48">
        <w:rPr>
          <w:highlight w:val="yellow"/>
        </w:rPr>
        <w:t>西醫基層醫師杜卜勒氏彩色心臟血流圖申報量超過西醫醫院醫師申報量</w:t>
      </w:r>
      <w:r w:rsidRPr="00870B48">
        <w:rPr>
          <w:highlight w:val="yellow"/>
        </w:rPr>
        <w:t>80</w:t>
      </w:r>
      <w:r w:rsidRPr="00870B48">
        <w:rPr>
          <w:highlight w:val="yellow"/>
        </w:rPr>
        <w:t>百分位值</w:t>
      </w:r>
    </w:p>
    <w:p w14:paraId="738BC2CA" w14:textId="0F5E286D" w:rsidR="00092D2A" w:rsidRPr="00870B48" w:rsidRDefault="00856D32" w:rsidP="00092D2A">
      <w:pPr>
        <w:ind w:leftChars="177" w:left="425"/>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w:t>
      </w:r>
      <w:r w:rsidR="00AC748A">
        <w:rPr>
          <w:rFonts w:eastAsia="標楷體" w:hint="eastAsia"/>
          <w:sz w:val="20"/>
          <w:szCs w:val="20"/>
          <w:highlight w:val="yellow"/>
        </w:rPr>
        <w:t>公告</w:t>
      </w:r>
      <w:r w:rsidRPr="00870B48">
        <w:rPr>
          <w:rFonts w:eastAsia="標楷體" w:hint="eastAsia"/>
          <w:sz w:val="20"/>
          <w:szCs w:val="20"/>
          <w:highlight w:val="yellow"/>
        </w:rPr>
        <w:t>停止辦理起日</w:t>
      </w:r>
      <w:r w:rsidRPr="00870B48">
        <w:rPr>
          <w:rFonts w:eastAsia="標楷體" w:hint="eastAsia"/>
          <w:sz w:val="20"/>
          <w:szCs w:val="20"/>
          <w:highlight w:val="yellow"/>
        </w:rPr>
        <w:t>108</w:t>
      </w:r>
      <w:r w:rsidRPr="00870B48">
        <w:rPr>
          <w:rFonts w:eastAsia="標楷體" w:hint="eastAsia"/>
          <w:sz w:val="20"/>
          <w:szCs w:val="20"/>
          <w:highlight w:val="yellow"/>
        </w:rPr>
        <w:t>年</w:t>
      </w:r>
      <w:r w:rsidRPr="00870B48">
        <w:rPr>
          <w:rFonts w:eastAsia="標楷體" w:hint="eastAsia"/>
          <w:sz w:val="20"/>
          <w:szCs w:val="20"/>
          <w:highlight w:val="yellow"/>
        </w:rPr>
        <w:t>6</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起停止辦理；</w:t>
      </w:r>
      <w:r w:rsidRPr="00870B48">
        <w:rPr>
          <w:rFonts w:eastAsia="標楷體"/>
          <w:sz w:val="20"/>
          <w:szCs w:val="20"/>
          <w:highlight w:val="yellow"/>
        </w:rPr>
        <w:t>最初實施起日</w:t>
      </w:r>
      <w:r w:rsidRPr="00870B48">
        <w:rPr>
          <w:rFonts w:eastAsia="標楷體"/>
          <w:sz w:val="20"/>
          <w:szCs w:val="20"/>
          <w:highlight w:val="yellow"/>
        </w:rPr>
        <w:t>103</w:t>
      </w:r>
      <w:r w:rsidRPr="00870B48">
        <w:rPr>
          <w:rFonts w:eastAsia="標楷體"/>
          <w:sz w:val="20"/>
          <w:szCs w:val="20"/>
          <w:highlight w:val="yellow"/>
        </w:rPr>
        <w:t>年</w:t>
      </w:r>
      <w:r w:rsidRPr="00870B48">
        <w:rPr>
          <w:rFonts w:eastAsia="標楷體"/>
          <w:sz w:val="20"/>
          <w:szCs w:val="20"/>
          <w:highlight w:val="yellow"/>
        </w:rPr>
        <w:t>7</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14:paraId="0BA5D291" w14:textId="77777777" w:rsidR="00092D2A" w:rsidRPr="00870B48" w:rsidRDefault="00092D2A" w:rsidP="00092D2A">
      <w:pPr>
        <w:rPr>
          <w:rFonts w:eastAsia="標楷體"/>
        </w:rPr>
      </w:pPr>
    </w:p>
    <w:p w14:paraId="20A4188A" w14:textId="3F44C5E4" w:rsidR="00CA232D" w:rsidRDefault="00CA232D" w:rsidP="000F231C">
      <w:pPr>
        <w:pStyle w:val="2"/>
        <w:numPr>
          <w:ilvl w:val="0"/>
          <w:numId w:val="97"/>
        </w:numPr>
        <w:rPr>
          <w:rFonts w:ascii="Times New Roman" w:hAnsi="Times New Roman"/>
          <w:sz w:val="20"/>
          <w:szCs w:val="20"/>
        </w:rPr>
      </w:pPr>
      <w:r w:rsidRPr="00870B48">
        <w:rPr>
          <w:rFonts w:ascii="Times New Roman" w:hAnsi="Times New Roman" w:hint="eastAsia"/>
          <w:sz w:val="20"/>
          <w:szCs w:val="20"/>
        </w:rPr>
        <w:t>042</w:t>
      </w:r>
      <w:r w:rsidRPr="00870B48">
        <w:rPr>
          <w:rFonts w:ascii="Times New Roman" w:hAnsi="Times New Roman" w:hint="eastAsia"/>
          <w:sz w:val="20"/>
          <w:szCs w:val="20"/>
        </w:rPr>
        <w:t>指標版本：</w:t>
      </w:r>
      <w:r w:rsidR="00304DA0" w:rsidRPr="00870B48">
        <w:rPr>
          <w:rFonts w:ascii="Times New Roman" w:hAnsi="Times New Roman" w:hint="eastAsia"/>
          <w:sz w:val="20"/>
          <w:szCs w:val="20"/>
        </w:rPr>
        <w:t>停止辦理起日</w:t>
      </w:r>
      <w:r w:rsidR="004131F9" w:rsidRPr="00870B48">
        <w:rPr>
          <w:rFonts w:ascii="Times New Roman" w:hAnsi="Times New Roman" w:hint="eastAsia"/>
          <w:sz w:val="20"/>
          <w:szCs w:val="20"/>
        </w:rPr>
        <w:tab/>
        <w:t>108</w:t>
      </w:r>
      <w:r w:rsidR="004131F9" w:rsidRPr="00870B48">
        <w:rPr>
          <w:rFonts w:ascii="Times New Roman" w:hAnsi="Times New Roman" w:hint="eastAsia"/>
          <w:sz w:val="20"/>
          <w:szCs w:val="20"/>
        </w:rPr>
        <w:t>年</w:t>
      </w:r>
      <w:r w:rsidR="004131F9" w:rsidRPr="00870B48">
        <w:rPr>
          <w:rFonts w:ascii="Times New Roman" w:hAnsi="Times New Roman" w:hint="eastAsia"/>
          <w:sz w:val="20"/>
          <w:szCs w:val="20"/>
        </w:rPr>
        <w:t>6</w:t>
      </w:r>
      <w:r w:rsidR="004131F9" w:rsidRPr="00870B48">
        <w:rPr>
          <w:rFonts w:ascii="Times New Roman" w:hAnsi="Times New Roman" w:hint="eastAsia"/>
          <w:sz w:val="20"/>
          <w:szCs w:val="20"/>
        </w:rPr>
        <w:t>月</w:t>
      </w:r>
      <w:r w:rsidR="004131F9" w:rsidRPr="00870B48">
        <w:rPr>
          <w:rFonts w:ascii="Times New Roman" w:hAnsi="Times New Roman" w:hint="eastAsia"/>
          <w:sz w:val="20"/>
          <w:szCs w:val="20"/>
        </w:rPr>
        <w:t>1</w:t>
      </w:r>
      <w:r w:rsidR="004131F9" w:rsidRPr="00870B48">
        <w:rPr>
          <w:rFonts w:ascii="Times New Roman" w:hAnsi="Times New Roman" w:hint="eastAsia"/>
          <w:sz w:val="20"/>
          <w:szCs w:val="20"/>
        </w:rPr>
        <w:t>日（費用年月）</w:t>
      </w:r>
    </w:p>
    <w:tbl>
      <w:tblPr>
        <w:tblW w:w="10176"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985"/>
        <w:gridCol w:w="8191"/>
      </w:tblGrid>
      <w:tr w:rsidR="00BA6D5C" w:rsidRPr="00870B48" w14:paraId="405BAFD7" w14:textId="77777777" w:rsidTr="00CD5985">
        <w:trPr>
          <w:trHeight w:val="533"/>
        </w:trPr>
        <w:tc>
          <w:tcPr>
            <w:tcW w:w="1985" w:type="dxa"/>
            <w:shd w:val="clear" w:color="auto" w:fill="auto"/>
            <w:tcMar>
              <w:top w:w="0" w:type="dxa"/>
              <w:left w:w="0" w:type="dxa"/>
              <w:bottom w:w="0" w:type="dxa"/>
              <w:right w:w="0" w:type="dxa"/>
            </w:tcMar>
          </w:tcPr>
          <w:p w14:paraId="04BE87ED" w14:textId="77777777" w:rsidR="00BA6D5C" w:rsidRPr="00870B48" w:rsidRDefault="00BA6D5C" w:rsidP="001527C7">
            <w:pPr>
              <w:snapToGrid w:val="0"/>
              <w:spacing w:line="350" w:lineRule="exact"/>
              <w:jc w:val="both"/>
              <w:rPr>
                <w:rFonts w:eastAsia="標楷體"/>
                <w:sz w:val="28"/>
                <w:szCs w:val="28"/>
              </w:rPr>
            </w:pPr>
            <w:r w:rsidRPr="00870B48">
              <w:rPr>
                <w:rFonts w:eastAsia="標楷體"/>
                <w:color w:val="000000"/>
                <w:sz w:val="28"/>
                <w:szCs w:val="28"/>
              </w:rPr>
              <w:t>指標名稱</w:t>
            </w:r>
          </w:p>
        </w:tc>
        <w:tc>
          <w:tcPr>
            <w:tcW w:w="8191" w:type="dxa"/>
            <w:shd w:val="clear" w:color="auto" w:fill="auto"/>
            <w:tcMar>
              <w:top w:w="0" w:type="dxa"/>
              <w:left w:w="0" w:type="dxa"/>
              <w:bottom w:w="0" w:type="dxa"/>
              <w:right w:w="0" w:type="dxa"/>
            </w:tcMar>
          </w:tcPr>
          <w:p w14:paraId="1C714473" w14:textId="77777777" w:rsidR="00BA6D5C" w:rsidRPr="00870B48" w:rsidRDefault="00BA6D5C" w:rsidP="00BA6D5C">
            <w:pPr>
              <w:snapToGrid w:val="0"/>
              <w:spacing w:line="320" w:lineRule="exact"/>
              <w:ind w:left="540" w:hangingChars="193" w:hanging="540"/>
              <w:jc w:val="both"/>
              <w:rPr>
                <w:rFonts w:eastAsia="標楷體"/>
                <w:color w:val="000000"/>
                <w:sz w:val="28"/>
                <w:szCs w:val="28"/>
              </w:rPr>
            </w:pPr>
            <w:r w:rsidRPr="00870B48">
              <w:rPr>
                <w:rFonts w:eastAsia="標楷體"/>
                <w:color w:val="000000"/>
                <w:sz w:val="28"/>
                <w:szCs w:val="28"/>
              </w:rPr>
              <w:t>042-</w:t>
            </w:r>
            <w:r w:rsidRPr="00870B48">
              <w:rPr>
                <w:rFonts w:eastAsia="標楷體"/>
                <w:color w:val="000000"/>
                <w:sz w:val="28"/>
                <w:szCs w:val="28"/>
              </w:rPr>
              <w:t>西醫基層醫師杜卜勒氏彩色心臟血流圖申報量超過西醫醫院醫師申報量</w:t>
            </w:r>
            <w:r w:rsidRPr="00870B48">
              <w:rPr>
                <w:rFonts w:eastAsia="標楷體"/>
                <w:color w:val="000000"/>
                <w:sz w:val="28"/>
                <w:szCs w:val="28"/>
              </w:rPr>
              <w:t>80</w:t>
            </w:r>
            <w:r w:rsidRPr="00870B48">
              <w:rPr>
                <w:rFonts w:eastAsia="標楷體"/>
                <w:color w:val="000000"/>
                <w:sz w:val="28"/>
                <w:szCs w:val="28"/>
              </w:rPr>
              <w:t>百分位值</w:t>
            </w:r>
            <w:r w:rsidRPr="00870B48">
              <w:rPr>
                <w:rFonts w:eastAsia="標楷體"/>
                <w:b/>
                <w:color w:val="FF0000"/>
                <w:sz w:val="28"/>
                <w:szCs w:val="28"/>
                <w:u w:val="single"/>
              </w:rPr>
              <w:t>（本項指標刪除）</w:t>
            </w:r>
          </w:p>
        </w:tc>
      </w:tr>
      <w:tr w:rsidR="00BA6D5C" w:rsidRPr="00870B48" w14:paraId="7429D5EE" w14:textId="77777777" w:rsidTr="00CD5985">
        <w:trPr>
          <w:trHeight w:val="166"/>
        </w:trPr>
        <w:tc>
          <w:tcPr>
            <w:tcW w:w="1985" w:type="dxa"/>
            <w:shd w:val="clear" w:color="auto" w:fill="auto"/>
            <w:tcMar>
              <w:top w:w="0" w:type="dxa"/>
              <w:left w:w="0" w:type="dxa"/>
              <w:bottom w:w="0" w:type="dxa"/>
              <w:right w:w="0" w:type="dxa"/>
            </w:tcMar>
          </w:tcPr>
          <w:p w14:paraId="1875B090" w14:textId="77777777" w:rsidR="00BA6D5C" w:rsidRPr="00870B48" w:rsidRDefault="00BA6D5C" w:rsidP="001527C7">
            <w:pPr>
              <w:snapToGrid w:val="0"/>
              <w:spacing w:line="350" w:lineRule="exact"/>
              <w:jc w:val="both"/>
              <w:rPr>
                <w:rFonts w:eastAsia="標楷體"/>
                <w:color w:val="000000"/>
                <w:sz w:val="28"/>
                <w:szCs w:val="28"/>
              </w:rPr>
            </w:pPr>
            <w:r w:rsidRPr="00870B48">
              <w:rPr>
                <w:rFonts w:eastAsia="標楷體"/>
                <w:color w:val="000000"/>
                <w:sz w:val="28"/>
                <w:szCs w:val="28"/>
              </w:rPr>
              <w:t>實施目的</w:t>
            </w:r>
          </w:p>
        </w:tc>
        <w:tc>
          <w:tcPr>
            <w:tcW w:w="8191" w:type="dxa"/>
            <w:shd w:val="clear" w:color="auto" w:fill="auto"/>
            <w:tcMar>
              <w:top w:w="0" w:type="dxa"/>
              <w:left w:w="0" w:type="dxa"/>
              <w:bottom w:w="0" w:type="dxa"/>
              <w:right w:w="0" w:type="dxa"/>
            </w:tcMar>
          </w:tcPr>
          <w:p w14:paraId="7603358A" w14:textId="77777777" w:rsidR="00BA6D5C" w:rsidRPr="00870B48" w:rsidRDefault="00BA6D5C" w:rsidP="00BA6D5C">
            <w:pPr>
              <w:snapToGrid w:val="0"/>
              <w:spacing w:line="320" w:lineRule="exact"/>
              <w:jc w:val="both"/>
              <w:rPr>
                <w:rFonts w:eastAsia="標楷體"/>
                <w:color w:val="000000"/>
                <w:sz w:val="28"/>
                <w:szCs w:val="28"/>
              </w:rPr>
            </w:pPr>
            <w:r w:rsidRPr="00870B48">
              <w:rPr>
                <w:rFonts w:eastAsia="標楷體"/>
                <w:color w:val="000000"/>
                <w:sz w:val="28"/>
                <w:szCs w:val="28"/>
              </w:rPr>
              <w:t>導正醫療處置</w:t>
            </w:r>
          </w:p>
        </w:tc>
      </w:tr>
      <w:tr w:rsidR="00BA6D5C" w:rsidRPr="00870B48" w14:paraId="169B0700" w14:textId="77777777" w:rsidTr="00CD5985">
        <w:trPr>
          <w:trHeight w:val="4522"/>
        </w:trPr>
        <w:tc>
          <w:tcPr>
            <w:tcW w:w="1985" w:type="dxa"/>
            <w:shd w:val="clear" w:color="auto" w:fill="auto"/>
            <w:tcMar>
              <w:top w:w="0" w:type="dxa"/>
              <w:left w:w="0" w:type="dxa"/>
              <w:bottom w:w="0" w:type="dxa"/>
              <w:right w:w="0" w:type="dxa"/>
            </w:tcMar>
          </w:tcPr>
          <w:p w14:paraId="040113C2" w14:textId="77777777" w:rsidR="00BA6D5C" w:rsidRPr="00870B48" w:rsidRDefault="00BA6D5C" w:rsidP="001527C7">
            <w:pPr>
              <w:snapToGrid w:val="0"/>
              <w:spacing w:line="350" w:lineRule="exact"/>
              <w:jc w:val="both"/>
              <w:rPr>
                <w:rFonts w:eastAsia="標楷體"/>
                <w:color w:val="000000"/>
                <w:sz w:val="28"/>
                <w:szCs w:val="28"/>
              </w:rPr>
            </w:pPr>
            <w:r w:rsidRPr="00870B48">
              <w:rPr>
                <w:rFonts w:eastAsia="標楷體"/>
                <w:color w:val="000000"/>
                <w:sz w:val="28"/>
                <w:szCs w:val="28"/>
              </w:rPr>
              <w:t>指標定義</w:t>
            </w:r>
          </w:p>
        </w:tc>
        <w:tc>
          <w:tcPr>
            <w:tcW w:w="8191" w:type="dxa"/>
            <w:shd w:val="clear" w:color="auto" w:fill="auto"/>
            <w:tcMar>
              <w:top w:w="0" w:type="dxa"/>
              <w:left w:w="0" w:type="dxa"/>
              <w:bottom w:w="0" w:type="dxa"/>
              <w:right w:w="0" w:type="dxa"/>
            </w:tcMar>
          </w:tcPr>
          <w:p w14:paraId="385FBC8A" w14:textId="77777777" w:rsidR="00BA6D5C" w:rsidRPr="00870B48" w:rsidRDefault="00BA6D5C" w:rsidP="00BA6D5C">
            <w:pPr>
              <w:snapToGrid w:val="0"/>
              <w:spacing w:line="320" w:lineRule="exact"/>
              <w:jc w:val="both"/>
              <w:rPr>
                <w:rFonts w:eastAsia="標楷體"/>
                <w:color w:val="000000"/>
                <w:sz w:val="28"/>
                <w:szCs w:val="28"/>
              </w:rPr>
            </w:pPr>
            <w:r w:rsidRPr="00870B48">
              <w:rPr>
                <w:rFonts w:eastAsia="標楷體"/>
                <w:color w:val="000000"/>
                <w:sz w:val="28"/>
                <w:szCs w:val="28"/>
              </w:rPr>
              <w:t>西醫基層醫師開立杜卜勒氏彩色心臟血流圖（醫令代碼為</w:t>
            </w:r>
            <w:r w:rsidRPr="00870B48">
              <w:rPr>
                <w:rFonts w:eastAsia="標楷體"/>
                <w:color w:val="000000"/>
                <w:sz w:val="28"/>
                <w:szCs w:val="28"/>
              </w:rPr>
              <w:t>18007B</w:t>
            </w:r>
            <w:r w:rsidRPr="00870B48">
              <w:rPr>
                <w:rFonts w:eastAsia="標楷體"/>
                <w:color w:val="000000"/>
                <w:sz w:val="28"/>
                <w:szCs w:val="28"/>
              </w:rPr>
              <w:t>）醫令總量之限制如下：</w:t>
            </w:r>
          </w:p>
          <w:p w14:paraId="4BD0C36A" w14:textId="77777777" w:rsidR="00BA6D5C" w:rsidRPr="00870B48" w:rsidRDefault="00BA6D5C" w:rsidP="00BA6D5C">
            <w:pPr>
              <w:snapToGrid w:val="0"/>
              <w:spacing w:line="320" w:lineRule="exact"/>
              <w:ind w:left="185" w:hangingChars="66" w:hanging="185"/>
              <w:jc w:val="both"/>
              <w:rPr>
                <w:rFonts w:eastAsia="標楷體"/>
                <w:color w:val="000000"/>
                <w:sz w:val="28"/>
                <w:szCs w:val="28"/>
              </w:rPr>
            </w:pPr>
            <w:r w:rsidRPr="00870B48">
              <w:rPr>
                <w:rFonts w:eastAsia="標楷體"/>
                <w:color w:val="000000"/>
                <w:sz w:val="28"/>
                <w:szCs w:val="28"/>
              </w:rPr>
              <w:t>1.</w:t>
            </w:r>
            <w:r w:rsidRPr="00870B48">
              <w:rPr>
                <w:rFonts w:eastAsia="標楷體"/>
                <w:color w:val="000000"/>
                <w:sz w:val="28"/>
                <w:szCs w:val="28"/>
              </w:rPr>
              <w:t>西醫基層院所每位醫師每月申報杜卜勒氏彩色心臟血流圖醫令總量不得超過西醫醫院每位醫師申報杜卜勒氏彩色心臟血流圖醫令總量之</w:t>
            </w:r>
            <w:r w:rsidRPr="00870B48">
              <w:rPr>
                <w:rFonts w:eastAsia="標楷體"/>
                <w:color w:val="000000"/>
                <w:sz w:val="28"/>
                <w:szCs w:val="28"/>
              </w:rPr>
              <w:t>80</w:t>
            </w:r>
            <w:r w:rsidRPr="00870B48">
              <w:rPr>
                <w:rFonts w:eastAsia="標楷體"/>
                <w:color w:val="000000"/>
                <w:sz w:val="28"/>
                <w:szCs w:val="28"/>
              </w:rPr>
              <w:t>百分位值。</w:t>
            </w:r>
          </w:p>
          <w:p w14:paraId="22E585B6" w14:textId="77777777" w:rsidR="00BA6D5C" w:rsidRPr="00870B48" w:rsidRDefault="00BA6D5C" w:rsidP="00BA6D5C">
            <w:pPr>
              <w:snapToGrid w:val="0"/>
              <w:spacing w:line="320" w:lineRule="exact"/>
              <w:jc w:val="both"/>
              <w:rPr>
                <w:rFonts w:eastAsia="標楷體"/>
                <w:color w:val="000000"/>
                <w:sz w:val="28"/>
                <w:szCs w:val="28"/>
              </w:rPr>
            </w:pPr>
            <w:r w:rsidRPr="00870B48">
              <w:rPr>
                <w:rFonts w:eastAsia="標楷體"/>
                <w:color w:val="000000"/>
                <w:sz w:val="28"/>
                <w:szCs w:val="28"/>
              </w:rPr>
              <w:t>2.</w:t>
            </w:r>
            <w:r w:rsidRPr="00870B48">
              <w:rPr>
                <w:rFonts w:eastAsia="標楷體"/>
                <w:color w:val="000000"/>
                <w:sz w:val="28"/>
                <w:szCs w:val="28"/>
              </w:rPr>
              <w:t>排除條件：</w:t>
            </w:r>
          </w:p>
          <w:p w14:paraId="5A47668A" w14:textId="77777777" w:rsidR="00BA6D5C" w:rsidRPr="00870B48" w:rsidRDefault="00BA6D5C" w:rsidP="00BA6D5C">
            <w:pPr>
              <w:snapToGrid w:val="0"/>
              <w:spacing w:line="320" w:lineRule="exact"/>
              <w:ind w:leftChars="107" w:left="540" w:hangingChars="101" w:hanging="283"/>
              <w:jc w:val="both"/>
              <w:rPr>
                <w:rFonts w:eastAsia="標楷體"/>
                <w:sz w:val="28"/>
                <w:szCs w:val="28"/>
              </w:rPr>
            </w:pPr>
            <w:r w:rsidRPr="00870B48">
              <w:rPr>
                <w:rFonts w:eastAsia="標楷體"/>
                <w:color w:val="000000"/>
                <w:sz w:val="28"/>
                <w:szCs w:val="28"/>
              </w:rPr>
              <w:t>(1)</w:t>
            </w:r>
            <w:r w:rsidRPr="00870B48">
              <w:rPr>
                <w:rFonts w:eastAsia="標楷體"/>
                <w:color w:val="000000"/>
                <w:sz w:val="28"/>
                <w:szCs w:val="28"/>
              </w:rPr>
              <w:t>西</w:t>
            </w:r>
            <w:r w:rsidRPr="00870B48">
              <w:rPr>
                <w:rFonts w:eastAsia="標楷體"/>
                <w:sz w:val="28"/>
                <w:szCs w:val="28"/>
              </w:rPr>
              <w:t>醫基層總額實施前成立之衛生福利部中央健康保險署所屬門診中心。</w:t>
            </w:r>
          </w:p>
          <w:p w14:paraId="0035AAA8" w14:textId="77777777" w:rsidR="00BA6D5C" w:rsidRPr="00870B48" w:rsidRDefault="00BA6D5C" w:rsidP="00BA6D5C">
            <w:pPr>
              <w:snapToGrid w:val="0"/>
              <w:spacing w:line="320" w:lineRule="exact"/>
              <w:ind w:leftChars="107" w:left="540" w:hangingChars="101" w:hanging="283"/>
              <w:jc w:val="both"/>
              <w:rPr>
                <w:rFonts w:eastAsia="標楷體"/>
                <w:sz w:val="28"/>
                <w:szCs w:val="28"/>
              </w:rPr>
            </w:pPr>
            <w:r w:rsidRPr="00870B48">
              <w:rPr>
                <w:rFonts w:eastAsia="標楷體"/>
                <w:sz w:val="28"/>
                <w:szCs w:val="28"/>
              </w:rPr>
              <w:t>(2)</w:t>
            </w:r>
            <w:r w:rsidRPr="00870B48">
              <w:rPr>
                <w:rFonts w:eastAsia="標楷體"/>
                <w:sz w:val="28"/>
                <w:szCs w:val="28"/>
              </w:rPr>
              <w:t>「排程案件」</w:t>
            </w:r>
            <w:r w:rsidRPr="00870B48">
              <w:rPr>
                <w:rFonts w:eastAsia="標楷體"/>
                <w:sz w:val="28"/>
                <w:szCs w:val="28"/>
              </w:rPr>
              <w:t>:</w:t>
            </w:r>
            <w:r w:rsidRPr="00870B48">
              <w:rPr>
                <w:rFonts w:eastAsia="標楷體"/>
                <w:sz w:val="28"/>
                <w:szCs w:val="28"/>
              </w:rPr>
              <w:t>醫令類別「</w:t>
            </w:r>
            <w:r w:rsidRPr="00870B48">
              <w:rPr>
                <w:rFonts w:eastAsia="標楷體"/>
                <w:sz w:val="28"/>
                <w:szCs w:val="28"/>
              </w:rPr>
              <w:t>4-</w:t>
            </w:r>
            <w:r w:rsidRPr="00870B48">
              <w:rPr>
                <w:rFonts w:eastAsia="標楷體"/>
                <w:sz w:val="28"/>
                <w:szCs w:val="28"/>
              </w:rPr>
              <w:t>不計價」且慢性病連續處方箋、同一療程及排程檢查案件註記「</w:t>
            </w:r>
            <w:r w:rsidRPr="00870B48">
              <w:rPr>
                <w:rFonts w:eastAsia="標楷體"/>
                <w:sz w:val="28"/>
                <w:szCs w:val="28"/>
              </w:rPr>
              <w:t>3</w:t>
            </w:r>
            <w:r w:rsidRPr="00870B48">
              <w:rPr>
                <w:rFonts w:eastAsia="標楷體"/>
                <w:sz w:val="28"/>
                <w:szCs w:val="28"/>
              </w:rPr>
              <w:t>」之排程案件。</w:t>
            </w:r>
          </w:p>
          <w:p w14:paraId="25E09F70" w14:textId="77777777" w:rsidR="00BA6D5C" w:rsidRPr="00870B48" w:rsidRDefault="00BA6D5C" w:rsidP="00BA6D5C">
            <w:pPr>
              <w:snapToGrid w:val="0"/>
              <w:spacing w:line="320" w:lineRule="exact"/>
              <w:jc w:val="both"/>
              <w:rPr>
                <w:rFonts w:eastAsia="標楷體"/>
                <w:sz w:val="28"/>
                <w:szCs w:val="28"/>
              </w:rPr>
            </w:pPr>
            <w:r w:rsidRPr="00870B48">
              <w:rPr>
                <w:rFonts w:eastAsia="標楷體"/>
                <w:sz w:val="28"/>
                <w:szCs w:val="28"/>
              </w:rPr>
              <w:t>3.</w:t>
            </w:r>
            <w:r w:rsidRPr="00870B48">
              <w:rPr>
                <w:rFonts w:eastAsia="標楷體"/>
                <w:sz w:val="28"/>
                <w:szCs w:val="28"/>
              </w:rPr>
              <w:t>備註：</w:t>
            </w:r>
          </w:p>
          <w:p w14:paraId="35514C34" w14:textId="77777777" w:rsidR="00BA6D5C" w:rsidRPr="00870B48" w:rsidRDefault="00BA6D5C" w:rsidP="00BA6D5C">
            <w:pPr>
              <w:snapToGrid w:val="0"/>
              <w:spacing w:line="320" w:lineRule="exact"/>
              <w:ind w:leftChars="84" w:left="541" w:hangingChars="121" w:hanging="339"/>
              <w:jc w:val="both"/>
              <w:rPr>
                <w:rFonts w:eastAsia="標楷體"/>
                <w:color w:val="000000"/>
                <w:sz w:val="28"/>
                <w:szCs w:val="28"/>
              </w:rPr>
            </w:pPr>
            <w:r w:rsidRPr="00870B48">
              <w:rPr>
                <w:rFonts w:eastAsia="標楷體"/>
                <w:color w:val="000000"/>
                <w:sz w:val="28"/>
                <w:szCs w:val="28"/>
              </w:rPr>
              <w:t>(1)</w:t>
            </w:r>
            <w:r w:rsidRPr="00870B48">
              <w:rPr>
                <w:rFonts w:eastAsia="標楷體"/>
                <w:color w:val="000000"/>
                <w:sz w:val="28"/>
                <w:szCs w:val="28"/>
              </w:rPr>
              <w:t>申報醫令總量，以每家院所醫師歸戶計算，如甲醫師分別於</w:t>
            </w:r>
            <w:r w:rsidRPr="00870B48">
              <w:rPr>
                <w:rFonts w:eastAsia="標楷體"/>
                <w:color w:val="000000"/>
                <w:sz w:val="28"/>
                <w:szCs w:val="28"/>
              </w:rPr>
              <w:t>3</w:t>
            </w:r>
            <w:r w:rsidRPr="00870B48">
              <w:rPr>
                <w:rFonts w:eastAsia="標楷體"/>
                <w:color w:val="000000"/>
                <w:sz w:val="28"/>
                <w:szCs w:val="28"/>
              </w:rPr>
              <w:t>家院所申報指標醫令，則以</w:t>
            </w:r>
            <w:r w:rsidRPr="00870B48">
              <w:rPr>
                <w:rFonts w:eastAsia="標楷體"/>
                <w:color w:val="000000"/>
                <w:sz w:val="28"/>
                <w:szCs w:val="28"/>
              </w:rPr>
              <w:t>3</w:t>
            </w:r>
            <w:r w:rsidRPr="00870B48">
              <w:rPr>
                <w:rFonts w:eastAsia="標楷體"/>
                <w:color w:val="000000"/>
                <w:sz w:val="28"/>
                <w:szCs w:val="28"/>
              </w:rPr>
              <w:t>筆分別計算。</w:t>
            </w:r>
          </w:p>
          <w:p w14:paraId="0AE537D1" w14:textId="77777777" w:rsidR="00BA6D5C" w:rsidRPr="00870B48" w:rsidRDefault="00BA6D5C" w:rsidP="00BA6D5C">
            <w:pPr>
              <w:snapToGrid w:val="0"/>
              <w:spacing w:line="320" w:lineRule="exact"/>
              <w:ind w:leftChars="84" w:left="541" w:hangingChars="121" w:hanging="339"/>
              <w:jc w:val="both"/>
              <w:rPr>
                <w:rFonts w:eastAsia="標楷體"/>
                <w:color w:val="000000"/>
                <w:sz w:val="28"/>
                <w:szCs w:val="28"/>
              </w:rPr>
            </w:pPr>
            <w:r w:rsidRPr="00870B48">
              <w:rPr>
                <w:rFonts w:eastAsia="標楷體"/>
                <w:color w:val="000000"/>
                <w:sz w:val="28"/>
                <w:szCs w:val="28"/>
              </w:rPr>
              <w:t>(2)</w:t>
            </w:r>
            <w:r w:rsidRPr="00870B48">
              <w:rPr>
                <w:rFonts w:eastAsia="標楷體"/>
                <w:color w:val="000000"/>
                <w:sz w:val="28"/>
                <w:szCs w:val="28"/>
              </w:rPr>
              <w:t>「全民健康保險西醫醫療資源不足地區改善方案」及「全民健康保險山地離島地區醫療給付效益提昇計畫」適用區域，以每月申報醫令總量</w:t>
            </w:r>
            <w:r w:rsidRPr="00870B48">
              <w:rPr>
                <w:rFonts w:eastAsia="標楷體"/>
                <w:color w:val="000000"/>
                <w:sz w:val="28"/>
                <w:szCs w:val="28"/>
              </w:rPr>
              <w:t>30</w:t>
            </w:r>
            <w:r w:rsidRPr="00870B48">
              <w:rPr>
                <w:rFonts w:eastAsia="標楷體"/>
                <w:color w:val="000000"/>
                <w:sz w:val="28"/>
                <w:szCs w:val="28"/>
              </w:rPr>
              <w:t>件（含）為上限，超過上限不予支付。</w:t>
            </w:r>
          </w:p>
        </w:tc>
      </w:tr>
      <w:tr w:rsidR="00BA6D5C" w:rsidRPr="00870B48" w14:paraId="2AA54775" w14:textId="77777777" w:rsidTr="00CD5985">
        <w:trPr>
          <w:trHeight w:val="421"/>
        </w:trPr>
        <w:tc>
          <w:tcPr>
            <w:tcW w:w="1985" w:type="dxa"/>
            <w:shd w:val="clear" w:color="auto" w:fill="auto"/>
            <w:tcMar>
              <w:top w:w="0" w:type="dxa"/>
              <w:left w:w="0" w:type="dxa"/>
              <w:bottom w:w="0" w:type="dxa"/>
              <w:right w:w="0" w:type="dxa"/>
            </w:tcMar>
          </w:tcPr>
          <w:p w14:paraId="546835B5" w14:textId="77777777" w:rsidR="00BA6D5C" w:rsidRPr="00870B48" w:rsidRDefault="00BA6D5C" w:rsidP="001527C7">
            <w:pPr>
              <w:snapToGrid w:val="0"/>
              <w:spacing w:line="350" w:lineRule="exact"/>
              <w:jc w:val="both"/>
              <w:rPr>
                <w:rFonts w:eastAsia="標楷體"/>
                <w:color w:val="000000"/>
                <w:sz w:val="28"/>
                <w:szCs w:val="28"/>
              </w:rPr>
            </w:pPr>
            <w:r w:rsidRPr="00870B48">
              <w:rPr>
                <w:rFonts w:eastAsia="標楷體"/>
                <w:color w:val="000000"/>
                <w:sz w:val="28"/>
                <w:szCs w:val="28"/>
              </w:rPr>
              <w:t>指標屬性</w:t>
            </w:r>
          </w:p>
        </w:tc>
        <w:tc>
          <w:tcPr>
            <w:tcW w:w="8191" w:type="dxa"/>
            <w:shd w:val="clear" w:color="auto" w:fill="auto"/>
            <w:tcMar>
              <w:top w:w="0" w:type="dxa"/>
              <w:left w:w="0" w:type="dxa"/>
              <w:bottom w:w="0" w:type="dxa"/>
              <w:right w:w="0" w:type="dxa"/>
            </w:tcMar>
          </w:tcPr>
          <w:p w14:paraId="3CE14F20" w14:textId="77777777" w:rsidR="00BA6D5C" w:rsidRPr="00870B48" w:rsidRDefault="00BA6D5C" w:rsidP="00BA6D5C">
            <w:pPr>
              <w:tabs>
                <w:tab w:val="left" w:pos="1085"/>
              </w:tabs>
              <w:snapToGrid w:val="0"/>
              <w:spacing w:line="320" w:lineRule="exact"/>
              <w:jc w:val="both"/>
              <w:rPr>
                <w:rFonts w:eastAsia="標楷體"/>
                <w:color w:val="000000"/>
                <w:sz w:val="28"/>
                <w:szCs w:val="28"/>
              </w:rPr>
            </w:pPr>
            <w:r w:rsidRPr="00870B48">
              <w:rPr>
                <w:rFonts w:eastAsia="標楷體"/>
                <w:color w:val="000000"/>
                <w:sz w:val="28"/>
                <w:szCs w:val="28"/>
              </w:rPr>
              <w:t>負向</w:t>
            </w:r>
          </w:p>
        </w:tc>
      </w:tr>
      <w:tr w:rsidR="00BA6D5C" w:rsidRPr="00870B48" w14:paraId="69EECFE5" w14:textId="77777777" w:rsidTr="00CD5985">
        <w:trPr>
          <w:trHeight w:val="412"/>
        </w:trPr>
        <w:tc>
          <w:tcPr>
            <w:tcW w:w="1985" w:type="dxa"/>
            <w:shd w:val="clear" w:color="auto" w:fill="auto"/>
            <w:tcMar>
              <w:top w:w="0" w:type="dxa"/>
              <w:left w:w="0" w:type="dxa"/>
              <w:bottom w:w="0" w:type="dxa"/>
              <w:right w:w="0" w:type="dxa"/>
            </w:tcMar>
          </w:tcPr>
          <w:p w14:paraId="21B31C43" w14:textId="77777777" w:rsidR="00BA6D5C" w:rsidRPr="00870B48" w:rsidRDefault="00BA6D5C" w:rsidP="001527C7">
            <w:pPr>
              <w:snapToGrid w:val="0"/>
              <w:spacing w:line="350" w:lineRule="exact"/>
              <w:jc w:val="both"/>
              <w:rPr>
                <w:rFonts w:eastAsia="標楷體"/>
                <w:color w:val="000000"/>
                <w:sz w:val="28"/>
                <w:szCs w:val="28"/>
              </w:rPr>
            </w:pPr>
            <w:r w:rsidRPr="00870B48">
              <w:rPr>
                <w:rFonts w:eastAsia="標楷體"/>
                <w:color w:val="000000"/>
                <w:sz w:val="28"/>
                <w:szCs w:val="28"/>
              </w:rPr>
              <w:t>分析單位</w:t>
            </w:r>
          </w:p>
        </w:tc>
        <w:tc>
          <w:tcPr>
            <w:tcW w:w="8191" w:type="dxa"/>
            <w:shd w:val="clear" w:color="auto" w:fill="auto"/>
            <w:tcMar>
              <w:top w:w="0" w:type="dxa"/>
              <w:left w:w="0" w:type="dxa"/>
              <w:bottom w:w="0" w:type="dxa"/>
              <w:right w:w="0" w:type="dxa"/>
            </w:tcMar>
          </w:tcPr>
          <w:p w14:paraId="6F4FF820" w14:textId="77777777" w:rsidR="00BA6D5C" w:rsidRPr="00870B48" w:rsidRDefault="00BA6D5C" w:rsidP="00BA6D5C">
            <w:pPr>
              <w:snapToGrid w:val="0"/>
              <w:spacing w:line="320" w:lineRule="exact"/>
              <w:jc w:val="both"/>
              <w:rPr>
                <w:rFonts w:eastAsia="標楷體"/>
                <w:color w:val="000000"/>
                <w:sz w:val="28"/>
                <w:szCs w:val="28"/>
              </w:rPr>
            </w:pPr>
            <w:r w:rsidRPr="00870B48">
              <w:rPr>
                <w:rFonts w:eastAsia="標楷體"/>
                <w:color w:val="000000"/>
                <w:sz w:val="28"/>
                <w:szCs w:val="28"/>
              </w:rPr>
              <w:t>依院所醫師按月分析</w:t>
            </w:r>
          </w:p>
        </w:tc>
      </w:tr>
      <w:tr w:rsidR="00BA6D5C" w:rsidRPr="00870B48" w14:paraId="428C62B2" w14:textId="77777777" w:rsidTr="00CD5985">
        <w:trPr>
          <w:trHeight w:val="418"/>
        </w:trPr>
        <w:tc>
          <w:tcPr>
            <w:tcW w:w="1985" w:type="dxa"/>
            <w:shd w:val="clear" w:color="auto" w:fill="auto"/>
            <w:tcMar>
              <w:top w:w="0" w:type="dxa"/>
              <w:left w:w="0" w:type="dxa"/>
              <w:bottom w:w="0" w:type="dxa"/>
              <w:right w:w="0" w:type="dxa"/>
            </w:tcMar>
          </w:tcPr>
          <w:p w14:paraId="09AA702B" w14:textId="77777777" w:rsidR="00BA6D5C" w:rsidRPr="00870B48" w:rsidRDefault="00BA6D5C" w:rsidP="001527C7">
            <w:pPr>
              <w:snapToGrid w:val="0"/>
              <w:spacing w:line="350" w:lineRule="exact"/>
              <w:jc w:val="both"/>
              <w:rPr>
                <w:rFonts w:eastAsia="標楷體"/>
                <w:color w:val="000000"/>
                <w:sz w:val="28"/>
                <w:szCs w:val="28"/>
              </w:rPr>
            </w:pPr>
            <w:r w:rsidRPr="00870B48">
              <w:rPr>
                <w:rFonts w:eastAsia="標楷體"/>
                <w:color w:val="000000"/>
                <w:sz w:val="28"/>
                <w:szCs w:val="28"/>
              </w:rPr>
              <w:t>分析範圍</w:t>
            </w:r>
          </w:p>
        </w:tc>
        <w:tc>
          <w:tcPr>
            <w:tcW w:w="8191" w:type="dxa"/>
            <w:shd w:val="clear" w:color="auto" w:fill="auto"/>
            <w:tcMar>
              <w:top w:w="0" w:type="dxa"/>
              <w:left w:w="0" w:type="dxa"/>
              <w:bottom w:w="0" w:type="dxa"/>
              <w:right w:w="0" w:type="dxa"/>
            </w:tcMar>
          </w:tcPr>
          <w:p w14:paraId="6A9DCB47" w14:textId="77777777" w:rsidR="00BA6D5C" w:rsidRPr="00870B48" w:rsidRDefault="00BA6D5C" w:rsidP="00BA6D5C">
            <w:pPr>
              <w:snapToGrid w:val="0"/>
              <w:spacing w:line="320" w:lineRule="exact"/>
              <w:jc w:val="both"/>
              <w:rPr>
                <w:rFonts w:eastAsia="標楷體"/>
                <w:color w:val="000000"/>
                <w:sz w:val="28"/>
                <w:szCs w:val="28"/>
              </w:rPr>
            </w:pPr>
            <w:r w:rsidRPr="00870B48">
              <w:rPr>
                <w:rFonts w:eastAsia="標楷體"/>
                <w:color w:val="000000"/>
                <w:sz w:val="28"/>
                <w:szCs w:val="28"/>
              </w:rPr>
              <w:t>西醫基層總額部門門診案件</w:t>
            </w:r>
          </w:p>
        </w:tc>
      </w:tr>
      <w:tr w:rsidR="00BA6D5C" w:rsidRPr="00870B48" w14:paraId="78BFD373" w14:textId="77777777" w:rsidTr="00CD5985">
        <w:trPr>
          <w:trHeight w:val="274"/>
        </w:trPr>
        <w:tc>
          <w:tcPr>
            <w:tcW w:w="1985" w:type="dxa"/>
            <w:shd w:val="clear" w:color="auto" w:fill="auto"/>
            <w:tcMar>
              <w:top w:w="0" w:type="dxa"/>
              <w:left w:w="0" w:type="dxa"/>
              <w:bottom w:w="0" w:type="dxa"/>
              <w:right w:w="0" w:type="dxa"/>
            </w:tcMar>
          </w:tcPr>
          <w:p w14:paraId="1EB322D4" w14:textId="77777777" w:rsidR="00BA6D5C" w:rsidRPr="00870B48" w:rsidRDefault="00BA6D5C" w:rsidP="001527C7">
            <w:pPr>
              <w:snapToGrid w:val="0"/>
              <w:spacing w:line="350" w:lineRule="exact"/>
              <w:jc w:val="both"/>
              <w:rPr>
                <w:rFonts w:eastAsia="標楷體"/>
                <w:sz w:val="28"/>
                <w:szCs w:val="28"/>
              </w:rPr>
            </w:pPr>
            <w:r w:rsidRPr="00870B48">
              <w:rPr>
                <w:rFonts w:eastAsia="標楷體"/>
                <w:sz w:val="28"/>
                <w:szCs w:val="28"/>
              </w:rPr>
              <w:t>處理方式</w:t>
            </w:r>
          </w:p>
        </w:tc>
        <w:tc>
          <w:tcPr>
            <w:tcW w:w="8191" w:type="dxa"/>
            <w:shd w:val="clear" w:color="auto" w:fill="auto"/>
            <w:tcMar>
              <w:top w:w="0" w:type="dxa"/>
              <w:left w:w="0" w:type="dxa"/>
              <w:bottom w:w="0" w:type="dxa"/>
              <w:right w:w="0" w:type="dxa"/>
            </w:tcMar>
          </w:tcPr>
          <w:p w14:paraId="594BE286" w14:textId="77777777" w:rsidR="00BA6D5C" w:rsidRPr="00870B48" w:rsidRDefault="00BA6D5C" w:rsidP="00BA6D5C">
            <w:pPr>
              <w:snapToGrid w:val="0"/>
              <w:spacing w:line="320" w:lineRule="exact"/>
              <w:ind w:leftChars="15" w:left="338" w:hangingChars="108" w:hanging="302"/>
              <w:jc w:val="both"/>
              <w:rPr>
                <w:rFonts w:eastAsia="標楷體"/>
                <w:sz w:val="28"/>
                <w:szCs w:val="28"/>
              </w:rPr>
            </w:pPr>
            <w:r w:rsidRPr="00870B48">
              <w:rPr>
                <w:rFonts w:eastAsia="標楷體"/>
                <w:color w:val="000000"/>
                <w:sz w:val="28"/>
                <w:szCs w:val="28"/>
              </w:rPr>
              <w:t>1.</w:t>
            </w:r>
            <w:r w:rsidRPr="00870B48">
              <w:rPr>
                <w:rFonts w:eastAsia="標楷體"/>
                <w:color w:val="000000"/>
                <w:sz w:val="28"/>
                <w:szCs w:val="28"/>
              </w:rPr>
              <w:t>西醫基層院所每位醫師每月申報杜卜勒氏彩色心臟血流圖醫令總量超過西醫醫院每位醫師申報杜卜勒氏彩色心臟血流圖醫令總量之</w:t>
            </w:r>
            <w:r w:rsidRPr="00870B48">
              <w:rPr>
                <w:rFonts w:eastAsia="標楷體"/>
                <w:color w:val="000000"/>
                <w:sz w:val="28"/>
                <w:szCs w:val="28"/>
              </w:rPr>
              <w:t>80</w:t>
            </w:r>
            <w:r w:rsidRPr="00870B48">
              <w:rPr>
                <w:rFonts w:eastAsia="標楷體"/>
                <w:color w:val="000000"/>
                <w:sz w:val="28"/>
                <w:szCs w:val="28"/>
              </w:rPr>
              <w:t>百分位值，不予支付超過部分之杜卜勒氏彩色心臟血流圖申報點數。</w:t>
            </w:r>
          </w:p>
          <w:p w14:paraId="4F3E21C5" w14:textId="77777777" w:rsidR="00BA6D5C" w:rsidRPr="00870B48" w:rsidRDefault="00BA6D5C" w:rsidP="00BA6D5C">
            <w:pPr>
              <w:snapToGrid w:val="0"/>
              <w:spacing w:line="320" w:lineRule="exact"/>
              <w:jc w:val="both"/>
              <w:rPr>
                <w:rFonts w:eastAsia="標楷體"/>
                <w:sz w:val="28"/>
                <w:szCs w:val="28"/>
              </w:rPr>
            </w:pPr>
            <w:r w:rsidRPr="00870B48">
              <w:rPr>
                <w:rFonts w:eastAsia="標楷體"/>
                <w:color w:val="000000"/>
                <w:sz w:val="28"/>
                <w:szCs w:val="28"/>
              </w:rPr>
              <w:t>不予支付點數＝［（西醫基層院所每位醫師申報杜卜勒氏彩色心臟血流圖（醫令代碼為</w:t>
            </w:r>
            <w:r w:rsidRPr="00870B48">
              <w:rPr>
                <w:rFonts w:eastAsia="標楷體"/>
                <w:color w:val="000000"/>
                <w:sz w:val="28"/>
                <w:szCs w:val="28"/>
              </w:rPr>
              <w:t>18007B</w:t>
            </w:r>
            <w:r w:rsidRPr="00870B48">
              <w:rPr>
                <w:rFonts w:eastAsia="標楷體"/>
                <w:color w:val="000000"/>
                <w:sz w:val="28"/>
                <w:szCs w:val="28"/>
              </w:rPr>
              <w:t>）醫令總量－西醫醫院每位醫師申報杜卜勒氏彩色心臟血流圖醫令總量之</w:t>
            </w:r>
            <w:r w:rsidRPr="00870B48">
              <w:rPr>
                <w:rFonts w:eastAsia="標楷體"/>
                <w:color w:val="000000"/>
                <w:sz w:val="28"/>
                <w:szCs w:val="28"/>
              </w:rPr>
              <w:t>80</w:t>
            </w:r>
            <w:r w:rsidRPr="00870B48">
              <w:rPr>
                <w:rFonts w:eastAsia="標楷體"/>
                <w:color w:val="000000"/>
                <w:sz w:val="28"/>
                <w:szCs w:val="28"/>
              </w:rPr>
              <w:t>百分位值）</w:t>
            </w:r>
            <w:r w:rsidRPr="00870B48">
              <w:rPr>
                <w:rFonts w:eastAsia="標楷體"/>
                <w:color w:val="000000"/>
                <w:sz w:val="28"/>
                <w:szCs w:val="28"/>
              </w:rPr>
              <w:t>/</w:t>
            </w:r>
            <w:r w:rsidRPr="00870B48">
              <w:rPr>
                <w:rFonts w:eastAsia="標楷體"/>
                <w:color w:val="000000"/>
                <w:sz w:val="28"/>
                <w:szCs w:val="28"/>
              </w:rPr>
              <w:t>西醫基層院所醫師申報杜卜勒氏彩色心臟血流圖醫令總量］</w:t>
            </w:r>
            <w:r w:rsidRPr="00870B48">
              <w:rPr>
                <w:rFonts w:eastAsia="標楷體"/>
                <w:color w:val="000000"/>
                <w:sz w:val="28"/>
                <w:szCs w:val="28"/>
              </w:rPr>
              <w:t xml:space="preserve">× </w:t>
            </w:r>
            <w:r w:rsidRPr="00870B48">
              <w:rPr>
                <w:rFonts w:eastAsia="標楷體"/>
                <w:color w:val="000000"/>
                <w:sz w:val="28"/>
                <w:szCs w:val="28"/>
              </w:rPr>
              <w:t>西醫基層院所醫師杜卜勒氏彩色心臟血流圖總申報點數。</w:t>
            </w:r>
          </w:p>
          <w:p w14:paraId="1DA25C68" w14:textId="77777777" w:rsidR="00BA6D5C" w:rsidRPr="00870B48" w:rsidRDefault="00BA6D5C" w:rsidP="00BA6D5C">
            <w:pPr>
              <w:snapToGrid w:val="0"/>
              <w:spacing w:line="320" w:lineRule="exact"/>
              <w:ind w:left="339" w:hangingChars="121" w:hanging="339"/>
              <w:jc w:val="both"/>
              <w:rPr>
                <w:rFonts w:eastAsia="標楷體"/>
                <w:sz w:val="28"/>
                <w:szCs w:val="28"/>
              </w:rPr>
            </w:pPr>
            <w:r w:rsidRPr="00870B48">
              <w:rPr>
                <w:rFonts w:eastAsia="標楷體"/>
                <w:color w:val="000000"/>
                <w:sz w:val="28"/>
                <w:szCs w:val="28"/>
              </w:rPr>
              <w:t>2.</w:t>
            </w:r>
            <w:r w:rsidRPr="00870B48">
              <w:rPr>
                <w:rFonts w:eastAsia="標楷體"/>
                <w:color w:val="000000"/>
                <w:sz w:val="28"/>
                <w:szCs w:val="28"/>
              </w:rPr>
              <w:t>「全民健康保險西醫醫療資源不足地區改善方案」及「全民健康保險山地離島地區醫療給付效益提昇計畫」適用區域，以每月申報醫令總量</w:t>
            </w:r>
            <w:r w:rsidRPr="00870B48">
              <w:rPr>
                <w:rFonts w:eastAsia="標楷體"/>
                <w:color w:val="000000"/>
                <w:sz w:val="28"/>
                <w:szCs w:val="28"/>
              </w:rPr>
              <w:t>30</w:t>
            </w:r>
            <w:r w:rsidRPr="00870B48">
              <w:rPr>
                <w:rFonts w:eastAsia="標楷體"/>
                <w:color w:val="000000"/>
                <w:sz w:val="28"/>
                <w:szCs w:val="28"/>
              </w:rPr>
              <w:t>件（含）為上限，超過上限不予支付。</w:t>
            </w:r>
          </w:p>
        </w:tc>
      </w:tr>
      <w:tr w:rsidR="00BA6D5C" w:rsidRPr="00870B48" w14:paraId="2612778D" w14:textId="77777777" w:rsidTr="00CD5985">
        <w:trPr>
          <w:trHeight w:val="518"/>
        </w:trPr>
        <w:tc>
          <w:tcPr>
            <w:tcW w:w="1985" w:type="dxa"/>
            <w:shd w:val="clear" w:color="auto" w:fill="auto"/>
            <w:tcMar>
              <w:top w:w="0" w:type="dxa"/>
              <w:left w:w="0" w:type="dxa"/>
              <w:bottom w:w="0" w:type="dxa"/>
              <w:right w:w="0" w:type="dxa"/>
            </w:tcMar>
            <w:vAlign w:val="center"/>
          </w:tcPr>
          <w:p w14:paraId="721FE287" w14:textId="77777777" w:rsidR="00BA6D5C" w:rsidRPr="00870B48" w:rsidRDefault="00BA6D5C" w:rsidP="001527C7">
            <w:pPr>
              <w:pBdr>
                <w:top w:val="none" w:sz="0" w:space="0" w:color="000000"/>
                <w:left w:val="none" w:sz="0" w:space="0" w:color="000000"/>
                <w:bottom w:val="none" w:sz="0" w:space="0" w:color="000000"/>
                <w:right w:val="none" w:sz="0" w:space="0" w:color="000000"/>
              </w:pBdr>
              <w:snapToGrid w:val="0"/>
              <w:spacing w:line="350" w:lineRule="exact"/>
              <w:jc w:val="both"/>
              <w:rPr>
                <w:rFonts w:eastAsia="標楷體"/>
                <w:kern w:val="1"/>
                <w:sz w:val="28"/>
                <w:szCs w:val="28"/>
              </w:rPr>
            </w:pPr>
            <w:r w:rsidRPr="00870B48">
              <w:rPr>
                <w:rFonts w:eastAsia="標楷體"/>
                <w:kern w:val="1"/>
                <w:sz w:val="28"/>
                <w:szCs w:val="28"/>
              </w:rPr>
              <w:t>衛生福利部核准日期及文號</w:t>
            </w:r>
          </w:p>
        </w:tc>
        <w:tc>
          <w:tcPr>
            <w:tcW w:w="8191" w:type="dxa"/>
            <w:shd w:val="clear" w:color="auto" w:fill="auto"/>
            <w:tcMar>
              <w:top w:w="0" w:type="dxa"/>
              <w:left w:w="0" w:type="dxa"/>
              <w:bottom w:w="0" w:type="dxa"/>
              <w:right w:w="0" w:type="dxa"/>
            </w:tcMar>
            <w:vAlign w:val="center"/>
          </w:tcPr>
          <w:p w14:paraId="4C4249B5" w14:textId="78B15931" w:rsidR="00BA6D5C" w:rsidRPr="00870B48" w:rsidRDefault="00BA6D5C" w:rsidP="00BA6D5C">
            <w:pPr>
              <w:pBdr>
                <w:top w:val="none" w:sz="0" w:space="0" w:color="000000"/>
                <w:left w:val="none" w:sz="0" w:space="0" w:color="000000"/>
                <w:bottom w:val="none" w:sz="0" w:space="0" w:color="000000"/>
                <w:right w:val="none" w:sz="0" w:space="0" w:color="000000"/>
              </w:pBdr>
              <w:snapToGrid w:val="0"/>
              <w:spacing w:line="320" w:lineRule="exact"/>
              <w:jc w:val="both"/>
              <w:rPr>
                <w:rFonts w:eastAsia="標楷體"/>
                <w:kern w:val="1"/>
                <w:sz w:val="28"/>
                <w:szCs w:val="28"/>
              </w:rPr>
            </w:pPr>
            <w:r w:rsidRPr="00870B48">
              <w:rPr>
                <w:rFonts w:eastAsia="標楷體"/>
                <w:kern w:val="1"/>
                <w:sz w:val="28"/>
                <w:szCs w:val="28"/>
              </w:rPr>
              <w:t>108</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9</w:t>
            </w:r>
            <w:r w:rsidRPr="00870B48">
              <w:rPr>
                <w:rFonts w:eastAsia="標楷體"/>
                <w:kern w:val="1"/>
                <w:sz w:val="28"/>
                <w:szCs w:val="28"/>
              </w:rPr>
              <w:t>日衛部保字第</w:t>
            </w:r>
            <w:r w:rsidRPr="00870B48">
              <w:rPr>
                <w:rFonts w:eastAsia="標楷體"/>
                <w:kern w:val="1"/>
                <w:sz w:val="28"/>
                <w:szCs w:val="28"/>
              </w:rPr>
              <w:t>1081260113</w:t>
            </w:r>
            <w:r w:rsidRPr="00870B48">
              <w:rPr>
                <w:rFonts w:eastAsia="標楷體"/>
                <w:kern w:val="1"/>
                <w:sz w:val="28"/>
                <w:szCs w:val="28"/>
              </w:rPr>
              <w:t>號</w:t>
            </w:r>
            <w:r w:rsidR="00B816E1">
              <w:rPr>
                <w:rFonts w:eastAsia="標楷體" w:hint="eastAsia"/>
                <w:kern w:val="1"/>
                <w:sz w:val="28"/>
                <w:szCs w:val="28"/>
              </w:rPr>
              <w:t>函</w:t>
            </w:r>
          </w:p>
        </w:tc>
      </w:tr>
      <w:tr w:rsidR="00BA6D5C" w:rsidRPr="00870B48" w14:paraId="48B30182" w14:textId="77777777" w:rsidTr="00CD5985">
        <w:trPr>
          <w:trHeight w:val="518"/>
        </w:trPr>
        <w:tc>
          <w:tcPr>
            <w:tcW w:w="1985" w:type="dxa"/>
            <w:shd w:val="clear" w:color="auto" w:fill="auto"/>
            <w:tcMar>
              <w:top w:w="0" w:type="dxa"/>
              <w:left w:w="0" w:type="dxa"/>
              <w:bottom w:w="0" w:type="dxa"/>
              <w:right w:w="0" w:type="dxa"/>
            </w:tcMar>
            <w:vAlign w:val="center"/>
          </w:tcPr>
          <w:p w14:paraId="2D812B0C" w14:textId="77777777" w:rsidR="00BA6D5C" w:rsidRPr="00870B48" w:rsidRDefault="00BA6D5C" w:rsidP="001527C7">
            <w:pPr>
              <w:pBdr>
                <w:top w:val="none" w:sz="0" w:space="0" w:color="000000"/>
                <w:left w:val="none" w:sz="0" w:space="0" w:color="000000"/>
                <w:bottom w:val="none" w:sz="0" w:space="0" w:color="000000"/>
                <w:right w:val="none" w:sz="0" w:space="0" w:color="000000"/>
              </w:pBdr>
              <w:snapToGrid w:val="0"/>
              <w:spacing w:line="350" w:lineRule="exact"/>
              <w:jc w:val="both"/>
              <w:rPr>
                <w:rFonts w:eastAsia="標楷體"/>
                <w:kern w:val="1"/>
                <w:sz w:val="28"/>
                <w:szCs w:val="28"/>
              </w:rPr>
            </w:pPr>
            <w:r w:rsidRPr="00870B48">
              <w:rPr>
                <w:rFonts w:eastAsia="標楷體"/>
                <w:kern w:val="1"/>
                <w:sz w:val="28"/>
                <w:szCs w:val="28"/>
              </w:rPr>
              <w:t>健保署公告日期及文號</w:t>
            </w:r>
          </w:p>
        </w:tc>
        <w:tc>
          <w:tcPr>
            <w:tcW w:w="8191" w:type="dxa"/>
            <w:shd w:val="clear" w:color="auto" w:fill="auto"/>
            <w:tcMar>
              <w:top w:w="0" w:type="dxa"/>
              <w:left w:w="0" w:type="dxa"/>
              <w:bottom w:w="0" w:type="dxa"/>
              <w:right w:w="0" w:type="dxa"/>
            </w:tcMar>
            <w:vAlign w:val="center"/>
          </w:tcPr>
          <w:p w14:paraId="4F5D487F" w14:textId="77777777" w:rsidR="00BA6D5C" w:rsidRPr="00870B48" w:rsidRDefault="00BA6D5C" w:rsidP="00BA6D5C">
            <w:pPr>
              <w:pBdr>
                <w:top w:val="none" w:sz="0" w:space="0" w:color="000000"/>
                <w:left w:val="none" w:sz="0" w:space="0" w:color="000000"/>
                <w:bottom w:val="none" w:sz="0" w:space="0" w:color="000000"/>
                <w:right w:val="none" w:sz="0" w:space="0" w:color="000000"/>
              </w:pBdr>
              <w:snapToGrid w:val="0"/>
              <w:spacing w:line="320" w:lineRule="exact"/>
              <w:jc w:val="both"/>
              <w:rPr>
                <w:rFonts w:eastAsia="標楷體"/>
                <w:kern w:val="1"/>
                <w:sz w:val="28"/>
                <w:szCs w:val="28"/>
              </w:rPr>
            </w:pPr>
            <w:r w:rsidRPr="00870B48">
              <w:rPr>
                <w:rFonts w:eastAsia="標楷體"/>
                <w:kern w:val="1"/>
                <w:sz w:val="28"/>
                <w:szCs w:val="28"/>
              </w:rPr>
              <w:t>108</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16</w:t>
            </w:r>
            <w:r w:rsidRPr="00870B48">
              <w:rPr>
                <w:rFonts w:eastAsia="標楷體"/>
                <w:kern w:val="1"/>
                <w:sz w:val="28"/>
                <w:szCs w:val="28"/>
              </w:rPr>
              <w:t>日健保審字第</w:t>
            </w:r>
            <w:r w:rsidRPr="00870B48">
              <w:rPr>
                <w:rFonts w:eastAsia="標楷體"/>
                <w:kern w:val="1"/>
                <w:sz w:val="28"/>
                <w:szCs w:val="28"/>
              </w:rPr>
              <w:t>1080004880</w:t>
            </w:r>
            <w:r w:rsidRPr="00870B48">
              <w:rPr>
                <w:rFonts w:eastAsia="標楷體"/>
                <w:kern w:val="1"/>
                <w:sz w:val="28"/>
                <w:szCs w:val="28"/>
              </w:rPr>
              <w:t>號</w:t>
            </w:r>
          </w:p>
        </w:tc>
      </w:tr>
      <w:tr w:rsidR="00BA6D5C" w:rsidRPr="00870B48" w14:paraId="1DD65693" w14:textId="77777777" w:rsidTr="00CD5985">
        <w:trPr>
          <w:trHeight w:val="528"/>
        </w:trPr>
        <w:tc>
          <w:tcPr>
            <w:tcW w:w="1985" w:type="dxa"/>
            <w:shd w:val="clear" w:color="auto" w:fill="auto"/>
            <w:tcMar>
              <w:top w:w="0" w:type="dxa"/>
              <w:left w:w="0" w:type="dxa"/>
              <w:bottom w:w="0" w:type="dxa"/>
              <w:right w:w="0" w:type="dxa"/>
            </w:tcMar>
          </w:tcPr>
          <w:p w14:paraId="164DBC1C" w14:textId="77777777" w:rsidR="00BA6D5C" w:rsidRPr="00870B48" w:rsidRDefault="00BA6D5C" w:rsidP="001527C7">
            <w:pPr>
              <w:adjustRightInd w:val="0"/>
              <w:snapToGrid w:val="0"/>
              <w:spacing w:line="350" w:lineRule="exact"/>
              <w:jc w:val="both"/>
              <w:rPr>
                <w:rFonts w:eastAsia="標楷體"/>
                <w:sz w:val="28"/>
                <w:szCs w:val="28"/>
              </w:rPr>
            </w:pPr>
            <w:r>
              <w:rPr>
                <w:rFonts w:eastAsia="標楷體" w:hint="eastAsia"/>
                <w:sz w:val="28"/>
                <w:szCs w:val="28"/>
              </w:rPr>
              <w:t>停止辦理</w:t>
            </w:r>
            <w:r w:rsidRPr="00870B48">
              <w:rPr>
                <w:rFonts w:eastAsia="標楷體"/>
                <w:sz w:val="28"/>
                <w:szCs w:val="28"/>
              </w:rPr>
              <w:t>起日</w:t>
            </w:r>
          </w:p>
        </w:tc>
        <w:tc>
          <w:tcPr>
            <w:tcW w:w="8191" w:type="dxa"/>
            <w:shd w:val="clear" w:color="auto" w:fill="auto"/>
            <w:tcMar>
              <w:top w:w="0" w:type="dxa"/>
              <w:left w:w="0" w:type="dxa"/>
              <w:bottom w:w="0" w:type="dxa"/>
              <w:right w:w="0" w:type="dxa"/>
            </w:tcMar>
          </w:tcPr>
          <w:p w14:paraId="3F363685" w14:textId="77777777" w:rsidR="00BA6D5C" w:rsidRPr="00870B48" w:rsidRDefault="00BA6D5C" w:rsidP="00BA6D5C">
            <w:pPr>
              <w:adjustRightInd w:val="0"/>
              <w:snapToGrid w:val="0"/>
              <w:spacing w:line="320" w:lineRule="exact"/>
              <w:jc w:val="both"/>
              <w:rPr>
                <w:rFonts w:eastAsia="標楷體"/>
                <w:sz w:val="28"/>
                <w:szCs w:val="28"/>
              </w:rPr>
            </w:pPr>
            <w:r w:rsidRPr="00870B48">
              <w:rPr>
                <w:rFonts w:eastAsia="標楷體"/>
                <w:kern w:val="1"/>
                <w:sz w:val="28"/>
                <w:szCs w:val="28"/>
              </w:rPr>
              <w:t>108</w:t>
            </w:r>
            <w:r w:rsidRPr="00870B48">
              <w:rPr>
                <w:rFonts w:eastAsia="標楷體"/>
                <w:sz w:val="28"/>
                <w:szCs w:val="28"/>
              </w:rPr>
              <w:t>年</w:t>
            </w:r>
            <w:r w:rsidRPr="00870B48">
              <w:rPr>
                <w:rFonts w:eastAsia="標楷體"/>
                <w:sz w:val="28"/>
                <w:szCs w:val="28"/>
              </w:rPr>
              <w:t>6</w:t>
            </w:r>
            <w:r w:rsidRPr="00870B48">
              <w:rPr>
                <w:rFonts w:eastAsia="標楷體"/>
                <w:sz w:val="28"/>
                <w:szCs w:val="28"/>
              </w:rPr>
              <w:t>月</w:t>
            </w:r>
            <w:r w:rsidRPr="00870B48">
              <w:rPr>
                <w:rFonts w:eastAsia="標楷體"/>
                <w:sz w:val="28"/>
                <w:szCs w:val="28"/>
              </w:rPr>
              <w:t>1</w:t>
            </w:r>
            <w:r w:rsidRPr="00870B48">
              <w:rPr>
                <w:rFonts w:eastAsia="標楷體"/>
                <w:sz w:val="28"/>
                <w:szCs w:val="28"/>
              </w:rPr>
              <w:t>日（費用年月）</w:t>
            </w:r>
          </w:p>
        </w:tc>
      </w:tr>
    </w:tbl>
    <w:p w14:paraId="4C689704" w14:textId="63765077" w:rsidR="00BA6D5C" w:rsidRDefault="00BA6D5C" w:rsidP="00BA6D5C"/>
    <w:p w14:paraId="4CF9C12B" w14:textId="0B091666" w:rsidR="00BA6D5C" w:rsidRDefault="00BA6D5C">
      <w:pPr>
        <w:widowControl/>
        <w:suppressAutoHyphens w:val="0"/>
      </w:pPr>
      <w:r>
        <w:br w:type="page"/>
      </w:r>
    </w:p>
    <w:p w14:paraId="73AE3DBE" w14:textId="55F25351" w:rsidR="004131F9" w:rsidRPr="00304DA0" w:rsidRDefault="004131F9" w:rsidP="000F231C">
      <w:pPr>
        <w:pStyle w:val="2"/>
        <w:numPr>
          <w:ilvl w:val="0"/>
          <w:numId w:val="97"/>
        </w:numPr>
        <w:rPr>
          <w:rFonts w:ascii="Times New Roman" w:hAnsi="Times New Roman"/>
          <w:sz w:val="20"/>
          <w:szCs w:val="20"/>
        </w:rPr>
      </w:pPr>
      <w:r w:rsidRPr="00304DA0">
        <w:rPr>
          <w:rFonts w:ascii="Times New Roman" w:hAnsi="Times New Roman" w:hint="eastAsia"/>
          <w:sz w:val="20"/>
          <w:szCs w:val="20"/>
        </w:rPr>
        <w:lastRenderedPageBreak/>
        <w:t>042</w:t>
      </w:r>
      <w:r w:rsidRPr="00304DA0">
        <w:rPr>
          <w:rFonts w:ascii="Times New Roman" w:hAnsi="Times New Roman" w:hint="eastAsia"/>
          <w:sz w:val="20"/>
          <w:szCs w:val="20"/>
        </w:rPr>
        <w:t>指標版本：實施起</w:t>
      </w:r>
      <w:r w:rsidR="00304DA0">
        <w:rPr>
          <w:rFonts w:ascii="Times New Roman" w:hAnsi="Times New Roman" w:hint="eastAsia"/>
          <w:sz w:val="20"/>
          <w:szCs w:val="20"/>
        </w:rPr>
        <w:t>迄</w:t>
      </w:r>
      <w:r w:rsidRPr="00304DA0">
        <w:rPr>
          <w:rFonts w:ascii="Times New Roman" w:hAnsi="Times New Roman" w:hint="eastAsia"/>
          <w:sz w:val="20"/>
          <w:szCs w:val="20"/>
        </w:rPr>
        <w:t>日</w:t>
      </w:r>
      <w:r w:rsidRPr="00304DA0">
        <w:rPr>
          <w:rFonts w:ascii="Times New Roman" w:hAnsi="Times New Roman" w:hint="eastAsia"/>
          <w:sz w:val="20"/>
          <w:szCs w:val="20"/>
        </w:rPr>
        <w:tab/>
        <w:t>106</w:t>
      </w:r>
      <w:r w:rsidRPr="00304DA0">
        <w:rPr>
          <w:rFonts w:ascii="Times New Roman" w:hAnsi="Times New Roman" w:hint="eastAsia"/>
          <w:sz w:val="20"/>
          <w:szCs w:val="20"/>
        </w:rPr>
        <w:t>年</w:t>
      </w:r>
      <w:r w:rsidRPr="00304DA0">
        <w:rPr>
          <w:rFonts w:ascii="Times New Roman" w:hAnsi="Times New Roman" w:hint="eastAsia"/>
          <w:sz w:val="20"/>
          <w:szCs w:val="20"/>
        </w:rPr>
        <w:t>2</w:t>
      </w:r>
      <w:r w:rsidRPr="00304DA0">
        <w:rPr>
          <w:rFonts w:ascii="Times New Roman" w:hAnsi="Times New Roman" w:hint="eastAsia"/>
          <w:sz w:val="20"/>
          <w:szCs w:val="20"/>
        </w:rPr>
        <w:t>月</w:t>
      </w:r>
      <w:r w:rsidRPr="00304DA0">
        <w:rPr>
          <w:rFonts w:ascii="Times New Roman" w:hAnsi="Times New Roman" w:hint="eastAsia"/>
          <w:sz w:val="20"/>
          <w:szCs w:val="20"/>
        </w:rPr>
        <w:t>1</w:t>
      </w:r>
      <w:r w:rsidRPr="00304DA0">
        <w:rPr>
          <w:rFonts w:ascii="Times New Roman" w:hAnsi="Times New Roman" w:hint="eastAsia"/>
          <w:sz w:val="20"/>
          <w:szCs w:val="20"/>
        </w:rPr>
        <w:t>日</w:t>
      </w:r>
      <w:r w:rsidRPr="00304DA0">
        <w:rPr>
          <w:rFonts w:ascii="Times New Roman" w:hAnsi="Times New Roman" w:hint="eastAsia"/>
          <w:sz w:val="20"/>
          <w:szCs w:val="20"/>
        </w:rPr>
        <w:t>(</w:t>
      </w:r>
      <w:r w:rsidRPr="00304DA0">
        <w:rPr>
          <w:rFonts w:ascii="Times New Roman" w:hAnsi="Times New Roman" w:hint="eastAsia"/>
          <w:sz w:val="20"/>
          <w:szCs w:val="20"/>
        </w:rPr>
        <w:t>費用年月</w:t>
      </w:r>
      <w:r w:rsidRPr="00304DA0">
        <w:rPr>
          <w:rFonts w:ascii="Times New Roman" w:hAnsi="Times New Roman" w:hint="eastAsia"/>
          <w:sz w:val="20"/>
          <w:szCs w:val="20"/>
        </w:rPr>
        <w:t>)</w:t>
      </w:r>
      <w:r w:rsidR="00304DA0" w:rsidRPr="00304DA0">
        <w:rPr>
          <w:rFonts w:ascii="Times New Roman" w:hAnsi="Times New Roman"/>
          <w:sz w:val="20"/>
          <w:szCs w:val="20"/>
        </w:rPr>
        <w:t>~108</w:t>
      </w:r>
      <w:r w:rsidR="00304DA0" w:rsidRPr="00304DA0">
        <w:rPr>
          <w:rFonts w:ascii="Times New Roman" w:hAnsi="Times New Roman" w:hint="eastAsia"/>
          <w:sz w:val="20"/>
          <w:szCs w:val="20"/>
        </w:rPr>
        <w:t>年</w:t>
      </w:r>
      <w:r w:rsidR="00304DA0" w:rsidRPr="00304DA0">
        <w:rPr>
          <w:rFonts w:ascii="Times New Roman" w:hAnsi="Times New Roman" w:hint="eastAsia"/>
          <w:sz w:val="20"/>
          <w:szCs w:val="20"/>
        </w:rPr>
        <w:t>5</w:t>
      </w:r>
      <w:r w:rsidR="00304DA0" w:rsidRPr="00304DA0">
        <w:rPr>
          <w:rFonts w:ascii="Times New Roman" w:hAnsi="Times New Roman" w:hint="eastAsia"/>
          <w:sz w:val="20"/>
          <w:szCs w:val="20"/>
        </w:rPr>
        <w:t>月</w:t>
      </w:r>
      <w:r w:rsidR="00304DA0" w:rsidRPr="00304DA0">
        <w:rPr>
          <w:rFonts w:ascii="Times New Roman" w:hAnsi="Times New Roman" w:hint="eastAsia"/>
          <w:sz w:val="20"/>
          <w:szCs w:val="20"/>
        </w:rPr>
        <w:t>31</w:t>
      </w:r>
      <w:r w:rsidR="00304DA0" w:rsidRPr="00304DA0">
        <w:rPr>
          <w:rFonts w:ascii="Times New Roman" w:hAnsi="Times New Roman" w:hint="eastAsia"/>
          <w:sz w:val="20"/>
          <w:szCs w:val="20"/>
        </w:rPr>
        <w:t>日</w:t>
      </w:r>
      <w:r w:rsidR="00304DA0" w:rsidRPr="00304DA0">
        <w:rPr>
          <w:rFonts w:ascii="Times New Roman" w:hAnsi="Times New Roman" w:hint="eastAsia"/>
          <w:sz w:val="20"/>
          <w:szCs w:val="20"/>
        </w:rPr>
        <w:t>(</w:t>
      </w:r>
      <w:r w:rsidR="00304DA0" w:rsidRPr="00304DA0">
        <w:rPr>
          <w:rFonts w:ascii="Times New Roman" w:hAnsi="Times New Roman" w:hint="eastAsia"/>
          <w:sz w:val="20"/>
          <w:szCs w:val="20"/>
        </w:rPr>
        <w:t>費用年月</w:t>
      </w:r>
      <w:r w:rsidR="00304DA0" w:rsidRPr="00304DA0">
        <w:rPr>
          <w:rFonts w:ascii="Times New Roman" w:hAnsi="Times New Roman" w:hint="eastAsia"/>
          <w:sz w:val="20"/>
          <w:szCs w:val="20"/>
        </w:rPr>
        <w:t>)</w:t>
      </w:r>
    </w:p>
    <w:tbl>
      <w:tblPr>
        <w:tblW w:w="10130"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970"/>
        <w:gridCol w:w="8160"/>
      </w:tblGrid>
      <w:tr w:rsidR="004131F9" w:rsidRPr="00870B48" w14:paraId="01A79FD0" w14:textId="77777777" w:rsidTr="00F76EBC">
        <w:trPr>
          <w:trHeight w:val="539"/>
        </w:trPr>
        <w:tc>
          <w:tcPr>
            <w:tcW w:w="1970" w:type="dxa"/>
            <w:shd w:val="clear" w:color="auto" w:fill="auto"/>
            <w:tcMar>
              <w:top w:w="0" w:type="dxa"/>
              <w:left w:w="108" w:type="dxa"/>
              <w:bottom w:w="0" w:type="dxa"/>
              <w:right w:w="108" w:type="dxa"/>
            </w:tcMar>
          </w:tcPr>
          <w:p w14:paraId="33EF6CE1" w14:textId="77777777" w:rsidR="004131F9" w:rsidRPr="00870B48" w:rsidRDefault="004131F9" w:rsidP="00D81606">
            <w:pPr>
              <w:snapToGrid w:val="0"/>
              <w:jc w:val="both"/>
              <w:rPr>
                <w:rFonts w:eastAsia="標楷體"/>
                <w:sz w:val="28"/>
                <w:szCs w:val="28"/>
              </w:rPr>
            </w:pPr>
            <w:r w:rsidRPr="00870B48">
              <w:rPr>
                <w:rFonts w:eastAsia="標楷體"/>
                <w:sz w:val="28"/>
                <w:szCs w:val="28"/>
              </w:rPr>
              <w:br w:type="page"/>
            </w:r>
            <w:r w:rsidRPr="00870B48">
              <w:rPr>
                <w:rFonts w:eastAsia="標楷體"/>
                <w:color w:val="000000"/>
                <w:sz w:val="28"/>
                <w:szCs w:val="28"/>
              </w:rPr>
              <w:t>指標名稱</w:t>
            </w:r>
          </w:p>
        </w:tc>
        <w:tc>
          <w:tcPr>
            <w:tcW w:w="8160" w:type="dxa"/>
            <w:shd w:val="clear" w:color="auto" w:fill="auto"/>
            <w:tcMar>
              <w:top w:w="0" w:type="dxa"/>
              <w:left w:w="108" w:type="dxa"/>
              <w:bottom w:w="0" w:type="dxa"/>
              <w:right w:w="108" w:type="dxa"/>
            </w:tcMar>
          </w:tcPr>
          <w:p w14:paraId="0330C94F" w14:textId="77777777" w:rsidR="004131F9" w:rsidRPr="00870B48" w:rsidRDefault="004131F9" w:rsidP="00D81606">
            <w:pPr>
              <w:snapToGrid w:val="0"/>
              <w:jc w:val="both"/>
              <w:rPr>
                <w:rFonts w:eastAsia="標楷體"/>
                <w:color w:val="000000"/>
                <w:sz w:val="28"/>
                <w:szCs w:val="28"/>
              </w:rPr>
            </w:pPr>
            <w:r w:rsidRPr="00870B48">
              <w:rPr>
                <w:rFonts w:eastAsia="標楷體"/>
                <w:color w:val="000000"/>
                <w:sz w:val="28"/>
                <w:szCs w:val="28"/>
              </w:rPr>
              <w:t>042-</w:t>
            </w:r>
            <w:r w:rsidRPr="00870B48">
              <w:rPr>
                <w:rFonts w:eastAsia="標楷體"/>
                <w:color w:val="000000"/>
                <w:sz w:val="28"/>
                <w:szCs w:val="28"/>
              </w:rPr>
              <w:t>西醫基層醫師杜卜勒氏彩色心臟血流圖申報量超過西醫醫院醫師申報量</w:t>
            </w:r>
            <w:r w:rsidRPr="00870B48">
              <w:rPr>
                <w:rFonts w:eastAsia="標楷體"/>
                <w:color w:val="000000"/>
                <w:sz w:val="28"/>
                <w:szCs w:val="28"/>
              </w:rPr>
              <w:t>80</w:t>
            </w:r>
            <w:r w:rsidRPr="00870B48">
              <w:rPr>
                <w:rFonts w:eastAsia="標楷體"/>
                <w:color w:val="000000"/>
                <w:sz w:val="28"/>
                <w:szCs w:val="28"/>
              </w:rPr>
              <w:t>百分位值</w:t>
            </w:r>
          </w:p>
        </w:tc>
      </w:tr>
      <w:tr w:rsidR="004131F9" w:rsidRPr="00870B48" w14:paraId="4404FB4D" w14:textId="77777777" w:rsidTr="00F76EBC">
        <w:trPr>
          <w:trHeight w:val="225"/>
        </w:trPr>
        <w:tc>
          <w:tcPr>
            <w:tcW w:w="1970" w:type="dxa"/>
            <w:shd w:val="clear" w:color="auto" w:fill="auto"/>
            <w:tcMar>
              <w:top w:w="0" w:type="dxa"/>
              <w:left w:w="108" w:type="dxa"/>
              <w:bottom w:w="0" w:type="dxa"/>
              <w:right w:w="108" w:type="dxa"/>
            </w:tcMar>
          </w:tcPr>
          <w:p w14:paraId="16AAA650" w14:textId="77777777" w:rsidR="004131F9" w:rsidRPr="00870B48" w:rsidRDefault="004131F9" w:rsidP="00D81606">
            <w:pPr>
              <w:snapToGrid w:val="0"/>
              <w:jc w:val="both"/>
              <w:rPr>
                <w:rFonts w:eastAsia="標楷體"/>
                <w:color w:val="000000"/>
                <w:sz w:val="28"/>
                <w:szCs w:val="28"/>
              </w:rPr>
            </w:pPr>
            <w:r w:rsidRPr="00870B48">
              <w:rPr>
                <w:rFonts w:eastAsia="標楷體"/>
                <w:color w:val="000000"/>
                <w:sz w:val="28"/>
                <w:szCs w:val="28"/>
              </w:rPr>
              <w:t>實施目的</w:t>
            </w:r>
          </w:p>
        </w:tc>
        <w:tc>
          <w:tcPr>
            <w:tcW w:w="8160" w:type="dxa"/>
            <w:shd w:val="clear" w:color="auto" w:fill="auto"/>
            <w:tcMar>
              <w:top w:w="0" w:type="dxa"/>
              <w:left w:w="108" w:type="dxa"/>
              <w:bottom w:w="0" w:type="dxa"/>
              <w:right w:w="108" w:type="dxa"/>
            </w:tcMar>
          </w:tcPr>
          <w:p w14:paraId="2BBB1AEF" w14:textId="77777777" w:rsidR="004131F9" w:rsidRPr="00870B48" w:rsidRDefault="004131F9" w:rsidP="00D81606">
            <w:pPr>
              <w:snapToGrid w:val="0"/>
              <w:jc w:val="both"/>
              <w:rPr>
                <w:rFonts w:eastAsia="標楷體"/>
                <w:color w:val="000000"/>
                <w:sz w:val="28"/>
                <w:szCs w:val="28"/>
              </w:rPr>
            </w:pPr>
            <w:r w:rsidRPr="00870B48">
              <w:rPr>
                <w:rFonts w:eastAsia="標楷體"/>
                <w:color w:val="000000"/>
                <w:sz w:val="28"/>
                <w:szCs w:val="28"/>
              </w:rPr>
              <w:t>導正醫療處置</w:t>
            </w:r>
          </w:p>
        </w:tc>
      </w:tr>
      <w:tr w:rsidR="004131F9" w:rsidRPr="00870B48" w14:paraId="71D0E9F8" w14:textId="77777777" w:rsidTr="00F76EBC">
        <w:trPr>
          <w:trHeight w:val="5179"/>
        </w:trPr>
        <w:tc>
          <w:tcPr>
            <w:tcW w:w="1970" w:type="dxa"/>
            <w:shd w:val="clear" w:color="auto" w:fill="auto"/>
            <w:tcMar>
              <w:top w:w="0" w:type="dxa"/>
              <w:left w:w="108" w:type="dxa"/>
              <w:bottom w:w="0" w:type="dxa"/>
              <w:right w:w="108" w:type="dxa"/>
            </w:tcMar>
          </w:tcPr>
          <w:p w14:paraId="0E299909" w14:textId="77777777" w:rsidR="004131F9" w:rsidRPr="00870B48" w:rsidRDefault="004131F9" w:rsidP="00D81606">
            <w:pPr>
              <w:snapToGrid w:val="0"/>
              <w:jc w:val="both"/>
              <w:rPr>
                <w:rFonts w:eastAsia="標楷體"/>
                <w:color w:val="000000"/>
                <w:sz w:val="28"/>
                <w:szCs w:val="28"/>
              </w:rPr>
            </w:pPr>
            <w:r w:rsidRPr="00870B48">
              <w:rPr>
                <w:rFonts w:eastAsia="標楷體"/>
                <w:color w:val="000000"/>
                <w:sz w:val="28"/>
                <w:szCs w:val="28"/>
              </w:rPr>
              <w:t>指標定義</w:t>
            </w:r>
          </w:p>
        </w:tc>
        <w:tc>
          <w:tcPr>
            <w:tcW w:w="8160" w:type="dxa"/>
            <w:shd w:val="clear" w:color="auto" w:fill="auto"/>
            <w:tcMar>
              <w:top w:w="0" w:type="dxa"/>
              <w:left w:w="108" w:type="dxa"/>
              <w:bottom w:w="0" w:type="dxa"/>
              <w:right w:w="108" w:type="dxa"/>
            </w:tcMar>
          </w:tcPr>
          <w:p w14:paraId="6CE09C7F" w14:textId="77777777" w:rsidR="004131F9" w:rsidRPr="00870B48" w:rsidRDefault="004131F9" w:rsidP="00856D32">
            <w:pPr>
              <w:snapToGrid w:val="0"/>
              <w:spacing w:line="320" w:lineRule="exact"/>
              <w:jc w:val="both"/>
              <w:rPr>
                <w:rFonts w:eastAsia="標楷體"/>
                <w:color w:val="000000"/>
                <w:sz w:val="28"/>
                <w:szCs w:val="28"/>
              </w:rPr>
            </w:pPr>
            <w:r w:rsidRPr="00870B48">
              <w:rPr>
                <w:rFonts w:eastAsia="標楷體"/>
                <w:color w:val="000000"/>
                <w:sz w:val="28"/>
                <w:szCs w:val="28"/>
              </w:rPr>
              <w:t>西醫基層醫師開立杜卜勒氏彩色心臟血流圖（醫令代碼為</w:t>
            </w:r>
            <w:r w:rsidRPr="00870B48">
              <w:rPr>
                <w:rFonts w:eastAsia="標楷體"/>
                <w:color w:val="000000"/>
                <w:sz w:val="28"/>
                <w:szCs w:val="28"/>
              </w:rPr>
              <w:t>18007B</w:t>
            </w:r>
            <w:r w:rsidRPr="00870B48">
              <w:rPr>
                <w:rFonts w:eastAsia="標楷體"/>
                <w:color w:val="000000"/>
                <w:sz w:val="28"/>
                <w:szCs w:val="28"/>
              </w:rPr>
              <w:t>）醫令總量之限制如下：</w:t>
            </w:r>
          </w:p>
          <w:p w14:paraId="7FE0B71C" w14:textId="77777777" w:rsidR="004131F9" w:rsidRPr="00870B48" w:rsidRDefault="004131F9" w:rsidP="000F231C">
            <w:pPr>
              <w:pStyle w:val="ac"/>
              <w:widowControl/>
              <w:numPr>
                <w:ilvl w:val="0"/>
                <w:numId w:val="20"/>
              </w:numPr>
              <w:suppressAutoHyphens w:val="0"/>
              <w:autoSpaceDN/>
              <w:snapToGrid w:val="0"/>
              <w:spacing w:line="320" w:lineRule="exact"/>
              <w:jc w:val="both"/>
              <w:textAlignment w:val="auto"/>
              <w:rPr>
                <w:rFonts w:eastAsia="標楷體"/>
                <w:color w:val="000000"/>
                <w:sz w:val="28"/>
                <w:szCs w:val="28"/>
              </w:rPr>
            </w:pPr>
            <w:r w:rsidRPr="00870B48">
              <w:rPr>
                <w:rFonts w:eastAsia="標楷體"/>
                <w:color w:val="000000"/>
                <w:sz w:val="28"/>
                <w:szCs w:val="28"/>
              </w:rPr>
              <w:t>西醫基層院所每位醫師每月申報杜卜勒氏彩色心臟血流圖醫令總量不得超過西醫醫院每位醫師申報杜卜勒氏彩色心臟血流圖醫令總量之</w:t>
            </w:r>
            <w:r w:rsidRPr="00870B48">
              <w:rPr>
                <w:rFonts w:eastAsia="標楷體"/>
                <w:color w:val="000000"/>
                <w:sz w:val="28"/>
                <w:szCs w:val="28"/>
              </w:rPr>
              <w:t>80</w:t>
            </w:r>
            <w:r w:rsidRPr="00870B48">
              <w:rPr>
                <w:rFonts w:eastAsia="標楷體"/>
                <w:color w:val="000000"/>
                <w:sz w:val="28"/>
                <w:szCs w:val="28"/>
              </w:rPr>
              <w:t>百分位值。</w:t>
            </w:r>
          </w:p>
          <w:p w14:paraId="6ADD9A7D" w14:textId="77777777" w:rsidR="004131F9" w:rsidRPr="00870B48" w:rsidRDefault="004131F9" w:rsidP="000F231C">
            <w:pPr>
              <w:pStyle w:val="ac"/>
              <w:widowControl/>
              <w:numPr>
                <w:ilvl w:val="0"/>
                <w:numId w:val="20"/>
              </w:numPr>
              <w:suppressAutoHyphens w:val="0"/>
              <w:autoSpaceDN/>
              <w:snapToGrid w:val="0"/>
              <w:spacing w:line="320" w:lineRule="exact"/>
              <w:jc w:val="both"/>
              <w:textAlignment w:val="auto"/>
              <w:rPr>
                <w:rFonts w:eastAsia="標楷體"/>
                <w:color w:val="000000"/>
                <w:sz w:val="28"/>
                <w:szCs w:val="28"/>
              </w:rPr>
            </w:pPr>
            <w:r w:rsidRPr="00870B48">
              <w:rPr>
                <w:rFonts w:eastAsia="標楷體"/>
                <w:color w:val="000000"/>
                <w:sz w:val="28"/>
                <w:szCs w:val="28"/>
              </w:rPr>
              <w:t>排除條件：</w:t>
            </w:r>
          </w:p>
          <w:p w14:paraId="527CAE36" w14:textId="77777777" w:rsidR="004131F9" w:rsidRPr="00870B48" w:rsidRDefault="004131F9" w:rsidP="000F231C">
            <w:pPr>
              <w:pStyle w:val="ac"/>
              <w:widowControl/>
              <w:numPr>
                <w:ilvl w:val="1"/>
                <w:numId w:val="20"/>
              </w:numPr>
              <w:suppressAutoHyphens w:val="0"/>
              <w:autoSpaceDN/>
              <w:snapToGrid w:val="0"/>
              <w:spacing w:line="320" w:lineRule="exact"/>
              <w:ind w:left="904" w:hanging="424"/>
              <w:jc w:val="both"/>
              <w:textAlignment w:val="auto"/>
              <w:rPr>
                <w:rFonts w:eastAsia="標楷體"/>
                <w:color w:val="000000"/>
                <w:sz w:val="28"/>
                <w:szCs w:val="28"/>
              </w:rPr>
            </w:pPr>
            <w:r w:rsidRPr="00870B48">
              <w:rPr>
                <w:rFonts w:eastAsia="標楷體"/>
                <w:color w:val="000000"/>
                <w:sz w:val="28"/>
                <w:szCs w:val="28"/>
              </w:rPr>
              <w:t>西醫基層總額實施前成立之衛生福利部中央健康保險署所屬門診中心。</w:t>
            </w:r>
          </w:p>
          <w:p w14:paraId="143430C0" w14:textId="77777777" w:rsidR="004131F9" w:rsidRPr="00870B48" w:rsidRDefault="004131F9" w:rsidP="000F231C">
            <w:pPr>
              <w:pStyle w:val="ac"/>
              <w:widowControl/>
              <w:numPr>
                <w:ilvl w:val="1"/>
                <w:numId w:val="20"/>
              </w:numPr>
              <w:suppressAutoHyphens w:val="0"/>
              <w:autoSpaceDN/>
              <w:snapToGrid w:val="0"/>
              <w:spacing w:line="320" w:lineRule="exact"/>
              <w:ind w:left="904" w:hanging="424"/>
              <w:jc w:val="both"/>
              <w:textAlignment w:val="auto"/>
              <w:rPr>
                <w:rFonts w:eastAsia="標楷體"/>
                <w:color w:val="000000"/>
                <w:sz w:val="28"/>
                <w:szCs w:val="28"/>
              </w:rPr>
            </w:pPr>
            <w:r w:rsidRPr="00870B48">
              <w:rPr>
                <w:rFonts w:eastAsia="標楷體"/>
                <w:color w:val="FF0000"/>
                <w:sz w:val="28"/>
                <w:szCs w:val="28"/>
                <w:u w:val="single"/>
              </w:rPr>
              <w:t>「排程案件」</w:t>
            </w:r>
            <w:r w:rsidRPr="00870B48">
              <w:rPr>
                <w:rFonts w:eastAsia="標楷體"/>
                <w:color w:val="FF0000"/>
                <w:sz w:val="28"/>
                <w:szCs w:val="28"/>
                <w:u w:val="single"/>
              </w:rPr>
              <w:t>:</w:t>
            </w:r>
            <w:r w:rsidRPr="00870B48">
              <w:rPr>
                <w:rFonts w:eastAsia="標楷體"/>
                <w:color w:val="FF0000"/>
                <w:sz w:val="28"/>
                <w:szCs w:val="28"/>
                <w:u w:val="single"/>
              </w:rPr>
              <w:t>醫令類別「</w:t>
            </w:r>
            <w:r w:rsidRPr="00870B48">
              <w:rPr>
                <w:rFonts w:eastAsia="標楷體"/>
                <w:color w:val="FF0000"/>
                <w:sz w:val="28"/>
                <w:szCs w:val="28"/>
                <w:u w:val="single"/>
              </w:rPr>
              <w:t>4-</w:t>
            </w:r>
            <w:r w:rsidRPr="00870B48">
              <w:rPr>
                <w:rFonts w:eastAsia="標楷體"/>
                <w:color w:val="FF0000"/>
                <w:sz w:val="28"/>
                <w:szCs w:val="28"/>
                <w:u w:val="single"/>
              </w:rPr>
              <w:t>不計價」且慢性病連續處方箋、同一療程及排程檢查案件註記「</w:t>
            </w:r>
            <w:r w:rsidRPr="00870B48">
              <w:rPr>
                <w:rFonts w:eastAsia="標楷體"/>
                <w:color w:val="FF0000"/>
                <w:sz w:val="28"/>
                <w:szCs w:val="28"/>
                <w:u w:val="single"/>
              </w:rPr>
              <w:t>3</w:t>
            </w:r>
            <w:r w:rsidRPr="00870B48">
              <w:rPr>
                <w:rFonts w:eastAsia="標楷體"/>
                <w:color w:val="FF0000"/>
                <w:sz w:val="28"/>
                <w:szCs w:val="28"/>
                <w:u w:val="single"/>
              </w:rPr>
              <w:t>」之排程案件。</w:t>
            </w:r>
          </w:p>
          <w:p w14:paraId="313EF524" w14:textId="77777777" w:rsidR="004131F9" w:rsidRPr="00870B48" w:rsidRDefault="004131F9" w:rsidP="000F231C">
            <w:pPr>
              <w:pStyle w:val="ac"/>
              <w:widowControl/>
              <w:numPr>
                <w:ilvl w:val="0"/>
                <w:numId w:val="20"/>
              </w:numPr>
              <w:suppressAutoHyphens w:val="0"/>
              <w:autoSpaceDN/>
              <w:snapToGrid w:val="0"/>
              <w:spacing w:line="320" w:lineRule="exact"/>
              <w:jc w:val="both"/>
              <w:textAlignment w:val="auto"/>
              <w:rPr>
                <w:rFonts w:eastAsia="標楷體"/>
                <w:color w:val="000000"/>
                <w:sz w:val="28"/>
                <w:szCs w:val="28"/>
              </w:rPr>
            </w:pPr>
            <w:r w:rsidRPr="00870B48">
              <w:rPr>
                <w:rFonts w:eastAsia="標楷體"/>
                <w:color w:val="000000"/>
                <w:sz w:val="28"/>
                <w:szCs w:val="28"/>
              </w:rPr>
              <w:t>備註：</w:t>
            </w:r>
          </w:p>
          <w:p w14:paraId="574F332E" w14:textId="77777777" w:rsidR="004131F9" w:rsidRPr="00870B48" w:rsidRDefault="004131F9" w:rsidP="000F231C">
            <w:pPr>
              <w:pStyle w:val="ac"/>
              <w:widowControl/>
              <w:numPr>
                <w:ilvl w:val="1"/>
                <w:numId w:val="20"/>
              </w:numPr>
              <w:suppressAutoHyphens w:val="0"/>
              <w:autoSpaceDN/>
              <w:snapToGrid w:val="0"/>
              <w:spacing w:line="320" w:lineRule="exact"/>
              <w:ind w:left="904" w:hanging="424"/>
              <w:jc w:val="both"/>
              <w:textAlignment w:val="auto"/>
              <w:rPr>
                <w:rFonts w:eastAsia="標楷體"/>
                <w:color w:val="000000"/>
                <w:sz w:val="28"/>
                <w:szCs w:val="28"/>
              </w:rPr>
            </w:pPr>
            <w:r w:rsidRPr="00870B48">
              <w:rPr>
                <w:rFonts w:eastAsia="標楷體"/>
                <w:color w:val="000000"/>
                <w:sz w:val="28"/>
                <w:szCs w:val="28"/>
              </w:rPr>
              <w:t>申報醫令總量，以每家院所醫師歸戶計算，如甲醫師分別於</w:t>
            </w:r>
            <w:r w:rsidRPr="00870B48">
              <w:rPr>
                <w:rFonts w:eastAsia="標楷體"/>
                <w:color w:val="000000"/>
                <w:sz w:val="28"/>
                <w:szCs w:val="28"/>
              </w:rPr>
              <w:t>3</w:t>
            </w:r>
            <w:r w:rsidRPr="00870B48">
              <w:rPr>
                <w:rFonts w:eastAsia="標楷體"/>
                <w:color w:val="000000"/>
                <w:sz w:val="28"/>
                <w:szCs w:val="28"/>
              </w:rPr>
              <w:t>家院所申報指標醫令，則以</w:t>
            </w:r>
            <w:r w:rsidRPr="00870B48">
              <w:rPr>
                <w:rFonts w:eastAsia="標楷體"/>
                <w:color w:val="000000"/>
                <w:sz w:val="28"/>
                <w:szCs w:val="28"/>
              </w:rPr>
              <w:t>3</w:t>
            </w:r>
            <w:r w:rsidRPr="00870B48">
              <w:rPr>
                <w:rFonts w:eastAsia="標楷體"/>
                <w:color w:val="000000"/>
                <w:sz w:val="28"/>
                <w:szCs w:val="28"/>
              </w:rPr>
              <w:t>筆分別計算。</w:t>
            </w:r>
          </w:p>
          <w:p w14:paraId="146B4208" w14:textId="77777777" w:rsidR="004131F9" w:rsidRPr="00870B48" w:rsidRDefault="004131F9" w:rsidP="000F231C">
            <w:pPr>
              <w:pStyle w:val="ac"/>
              <w:widowControl/>
              <w:numPr>
                <w:ilvl w:val="1"/>
                <w:numId w:val="20"/>
              </w:numPr>
              <w:suppressAutoHyphens w:val="0"/>
              <w:autoSpaceDN/>
              <w:snapToGrid w:val="0"/>
              <w:spacing w:line="320" w:lineRule="exact"/>
              <w:ind w:left="904" w:hanging="424"/>
              <w:jc w:val="both"/>
              <w:textAlignment w:val="auto"/>
              <w:rPr>
                <w:rFonts w:eastAsia="標楷體"/>
                <w:color w:val="000000"/>
                <w:sz w:val="28"/>
                <w:szCs w:val="28"/>
              </w:rPr>
            </w:pPr>
            <w:r w:rsidRPr="00870B48">
              <w:rPr>
                <w:rFonts w:eastAsia="標楷體"/>
                <w:color w:val="000000"/>
                <w:sz w:val="28"/>
                <w:szCs w:val="28"/>
              </w:rPr>
              <w:t>「全民健康保險西醫醫療資源不足地區改善方案」及「全民健康保險山地離島地區醫療給付效益提昇計畫」適用區域，以每月申報醫令總量</w:t>
            </w:r>
            <w:r w:rsidRPr="00870B48">
              <w:rPr>
                <w:rFonts w:eastAsia="標楷體"/>
                <w:color w:val="000000"/>
                <w:sz w:val="28"/>
                <w:szCs w:val="28"/>
              </w:rPr>
              <w:t>30</w:t>
            </w:r>
            <w:r w:rsidRPr="00870B48">
              <w:rPr>
                <w:rFonts w:eastAsia="標楷體"/>
                <w:color w:val="000000"/>
                <w:sz w:val="28"/>
                <w:szCs w:val="28"/>
              </w:rPr>
              <w:t>件（含）為上限，超過上限不予支付。</w:t>
            </w:r>
          </w:p>
        </w:tc>
      </w:tr>
      <w:tr w:rsidR="004131F9" w:rsidRPr="00870B48" w14:paraId="6D820748" w14:textId="77777777" w:rsidTr="00F76EBC">
        <w:trPr>
          <w:trHeight w:val="306"/>
        </w:trPr>
        <w:tc>
          <w:tcPr>
            <w:tcW w:w="1970" w:type="dxa"/>
            <w:shd w:val="clear" w:color="auto" w:fill="auto"/>
            <w:tcMar>
              <w:top w:w="0" w:type="dxa"/>
              <w:left w:w="108" w:type="dxa"/>
              <w:bottom w:w="0" w:type="dxa"/>
              <w:right w:w="108" w:type="dxa"/>
            </w:tcMar>
          </w:tcPr>
          <w:p w14:paraId="76ACD0B7" w14:textId="77777777" w:rsidR="004131F9" w:rsidRPr="00870B48" w:rsidRDefault="004131F9" w:rsidP="00D81606">
            <w:pPr>
              <w:snapToGrid w:val="0"/>
              <w:jc w:val="both"/>
              <w:rPr>
                <w:rFonts w:eastAsia="標楷體"/>
                <w:color w:val="000000"/>
                <w:sz w:val="28"/>
                <w:szCs w:val="28"/>
              </w:rPr>
            </w:pPr>
            <w:r w:rsidRPr="00870B48">
              <w:rPr>
                <w:rFonts w:eastAsia="標楷體"/>
                <w:color w:val="000000"/>
                <w:sz w:val="28"/>
                <w:szCs w:val="28"/>
              </w:rPr>
              <w:t>指標屬性</w:t>
            </w:r>
          </w:p>
        </w:tc>
        <w:tc>
          <w:tcPr>
            <w:tcW w:w="8160" w:type="dxa"/>
            <w:shd w:val="clear" w:color="auto" w:fill="auto"/>
            <w:tcMar>
              <w:top w:w="0" w:type="dxa"/>
              <w:left w:w="108" w:type="dxa"/>
              <w:bottom w:w="0" w:type="dxa"/>
              <w:right w:w="108" w:type="dxa"/>
            </w:tcMar>
          </w:tcPr>
          <w:p w14:paraId="5ED005F9" w14:textId="77777777" w:rsidR="004131F9" w:rsidRPr="00870B48" w:rsidRDefault="004131F9" w:rsidP="00D81606">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4131F9" w:rsidRPr="00870B48" w14:paraId="45666445" w14:textId="77777777" w:rsidTr="00F76EBC">
        <w:trPr>
          <w:trHeight w:val="211"/>
        </w:trPr>
        <w:tc>
          <w:tcPr>
            <w:tcW w:w="1970" w:type="dxa"/>
            <w:shd w:val="clear" w:color="auto" w:fill="auto"/>
            <w:tcMar>
              <w:top w:w="0" w:type="dxa"/>
              <w:left w:w="108" w:type="dxa"/>
              <w:bottom w:w="0" w:type="dxa"/>
              <w:right w:w="108" w:type="dxa"/>
            </w:tcMar>
          </w:tcPr>
          <w:p w14:paraId="305E4F97" w14:textId="77777777" w:rsidR="004131F9" w:rsidRPr="00870B48" w:rsidRDefault="004131F9" w:rsidP="00D81606">
            <w:pPr>
              <w:snapToGrid w:val="0"/>
              <w:jc w:val="both"/>
              <w:rPr>
                <w:rFonts w:eastAsia="標楷體"/>
                <w:color w:val="000000"/>
                <w:sz w:val="28"/>
                <w:szCs w:val="28"/>
              </w:rPr>
            </w:pPr>
            <w:r w:rsidRPr="00870B48">
              <w:rPr>
                <w:rFonts w:eastAsia="標楷體"/>
                <w:color w:val="000000"/>
                <w:sz w:val="28"/>
                <w:szCs w:val="28"/>
              </w:rPr>
              <w:t>分析單位</w:t>
            </w:r>
          </w:p>
        </w:tc>
        <w:tc>
          <w:tcPr>
            <w:tcW w:w="8160" w:type="dxa"/>
            <w:shd w:val="clear" w:color="auto" w:fill="auto"/>
            <w:tcMar>
              <w:top w:w="0" w:type="dxa"/>
              <w:left w:w="108" w:type="dxa"/>
              <w:bottom w:w="0" w:type="dxa"/>
              <w:right w:w="108" w:type="dxa"/>
            </w:tcMar>
          </w:tcPr>
          <w:p w14:paraId="2D202634" w14:textId="77777777" w:rsidR="004131F9" w:rsidRPr="00870B48" w:rsidRDefault="004131F9" w:rsidP="00D81606">
            <w:pPr>
              <w:snapToGrid w:val="0"/>
              <w:jc w:val="both"/>
              <w:rPr>
                <w:rFonts w:eastAsia="標楷體"/>
                <w:color w:val="000000"/>
                <w:sz w:val="28"/>
                <w:szCs w:val="28"/>
              </w:rPr>
            </w:pPr>
            <w:r w:rsidRPr="00870B48">
              <w:rPr>
                <w:rFonts w:eastAsia="標楷體"/>
                <w:color w:val="000000"/>
                <w:sz w:val="28"/>
                <w:szCs w:val="28"/>
              </w:rPr>
              <w:t>依院所醫師按月分析</w:t>
            </w:r>
          </w:p>
        </w:tc>
      </w:tr>
      <w:tr w:rsidR="004131F9" w:rsidRPr="00870B48" w14:paraId="12681A1F" w14:textId="77777777" w:rsidTr="00F76EBC">
        <w:trPr>
          <w:trHeight w:val="274"/>
        </w:trPr>
        <w:tc>
          <w:tcPr>
            <w:tcW w:w="1970" w:type="dxa"/>
            <w:shd w:val="clear" w:color="auto" w:fill="auto"/>
            <w:tcMar>
              <w:top w:w="0" w:type="dxa"/>
              <w:left w:w="108" w:type="dxa"/>
              <w:bottom w:w="0" w:type="dxa"/>
              <w:right w:w="108" w:type="dxa"/>
            </w:tcMar>
          </w:tcPr>
          <w:p w14:paraId="04217A92" w14:textId="77777777" w:rsidR="004131F9" w:rsidRPr="00870B48" w:rsidRDefault="004131F9" w:rsidP="00D81606">
            <w:pPr>
              <w:snapToGrid w:val="0"/>
              <w:jc w:val="both"/>
              <w:rPr>
                <w:rFonts w:eastAsia="標楷體"/>
                <w:color w:val="000000"/>
                <w:sz w:val="28"/>
                <w:szCs w:val="28"/>
              </w:rPr>
            </w:pPr>
            <w:r w:rsidRPr="00870B48">
              <w:rPr>
                <w:rFonts w:eastAsia="標楷體"/>
                <w:color w:val="000000"/>
                <w:sz w:val="28"/>
                <w:szCs w:val="28"/>
              </w:rPr>
              <w:t>分析範圍</w:t>
            </w:r>
          </w:p>
        </w:tc>
        <w:tc>
          <w:tcPr>
            <w:tcW w:w="8160" w:type="dxa"/>
            <w:shd w:val="clear" w:color="auto" w:fill="auto"/>
            <w:tcMar>
              <w:top w:w="0" w:type="dxa"/>
              <w:left w:w="108" w:type="dxa"/>
              <w:bottom w:w="0" w:type="dxa"/>
              <w:right w:w="108" w:type="dxa"/>
            </w:tcMar>
          </w:tcPr>
          <w:p w14:paraId="1367DBCE" w14:textId="77777777" w:rsidR="004131F9" w:rsidRPr="00870B48" w:rsidRDefault="004131F9" w:rsidP="00D81606">
            <w:pPr>
              <w:snapToGrid w:val="0"/>
              <w:jc w:val="both"/>
              <w:rPr>
                <w:rFonts w:eastAsia="標楷體"/>
                <w:color w:val="000000"/>
                <w:sz w:val="28"/>
                <w:szCs w:val="28"/>
              </w:rPr>
            </w:pPr>
            <w:r w:rsidRPr="00870B48">
              <w:rPr>
                <w:rFonts w:eastAsia="標楷體"/>
                <w:color w:val="000000"/>
                <w:sz w:val="28"/>
                <w:szCs w:val="28"/>
              </w:rPr>
              <w:t>西醫基層總額部門門診案件</w:t>
            </w:r>
          </w:p>
        </w:tc>
      </w:tr>
      <w:tr w:rsidR="004131F9" w:rsidRPr="00870B48" w14:paraId="2E40750D" w14:textId="77777777" w:rsidTr="00F76EBC">
        <w:trPr>
          <w:trHeight w:val="3627"/>
        </w:trPr>
        <w:tc>
          <w:tcPr>
            <w:tcW w:w="1970" w:type="dxa"/>
            <w:shd w:val="clear" w:color="auto" w:fill="auto"/>
            <w:tcMar>
              <w:top w:w="0" w:type="dxa"/>
              <w:left w:w="108" w:type="dxa"/>
              <w:bottom w:w="0" w:type="dxa"/>
              <w:right w:w="108" w:type="dxa"/>
            </w:tcMar>
          </w:tcPr>
          <w:p w14:paraId="3EBED826" w14:textId="77777777" w:rsidR="004131F9" w:rsidRPr="00870B48" w:rsidRDefault="004131F9" w:rsidP="00D81606">
            <w:pPr>
              <w:snapToGrid w:val="0"/>
              <w:jc w:val="both"/>
              <w:rPr>
                <w:rFonts w:eastAsia="標楷體"/>
                <w:sz w:val="28"/>
                <w:szCs w:val="28"/>
              </w:rPr>
            </w:pPr>
            <w:r w:rsidRPr="00870B48">
              <w:rPr>
                <w:rFonts w:eastAsia="標楷體"/>
                <w:sz w:val="28"/>
                <w:szCs w:val="28"/>
              </w:rPr>
              <w:t>處理方式</w:t>
            </w:r>
          </w:p>
        </w:tc>
        <w:tc>
          <w:tcPr>
            <w:tcW w:w="8160" w:type="dxa"/>
            <w:shd w:val="clear" w:color="auto" w:fill="auto"/>
            <w:tcMar>
              <w:top w:w="0" w:type="dxa"/>
              <w:left w:w="108" w:type="dxa"/>
              <w:bottom w:w="0" w:type="dxa"/>
              <w:right w:w="108" w:type="dxa"/>
            </w:tcMar>
          </w:tcPr>
          <w:p w14:paraId="3A770F2F" w14:textId="77777777" w:rsidR="004131F9" w:rsidRPr="00870B48" w:rsidRDefault="004131F9" w:rsidP="000F231C">
            <w:pPr>
              <w:pStyle w:val="ac"/>
              <w:widowControl/>
              <w:numPr>
                <w:ilvl w:val="0"/>
                <w:numId w:val="21"/>
              </w:numPr>
              <w:suppressAutoHyphens w:val="0"/>
              <w:autoSpaceDN/>
              <w:snapToGrid w:val="0"/>
              <w:ind w:left="337" w:hanging="337"/>
              <w:jc w:val="both"/>
              <w:textAlignment w:val="auto"/>
              <w:rPr>
                <w:rFonts w:eastAsia="標楷體"/>
                <w:sz w:val="28"/>
                <w:szCs w:val="28"/>
              </w:rPr>
            </w:pPr>
            <w:r w:rsidRPr="00870B48">
              <w:rPr>
                <w:rFonts w:eastAsia="標楷體"/>
                <w:color w:val="000000"/>
                <w:sz w:val="28"/>
                <w:szCs w:val="28"/>
              </w:rPr>
              <w:t>西醫基層院所每位醫師每月申報杜卜勒氏彩色心臟血流圖醫令總量超過西醫醫院每位醫師申報杜卜勒氏彩色心臟血流圖醫令總量之</w:t>
            </w:r>
            <w:r w:rsidRPr="00870B48">
              <w:rPr>
                <w:rFonts w:eastAsia="標楷體"/>
                <w:color w:val="000000"/>
                <w:sz w:val="28"/>
                <w:szCs w:val="28"/>
              </w:rPr>
              <w:t>80</w:t>
            </w:r>
            <w:r w:rsidRPr="00870B48">
              <w:rPr>
                <w:rFonts w:eastAsia="標楷體"/>
                <w:color w:val="000000"/>
                <w:sz w:val="28"/>
                <w:szCs w:val="28"/>
              </w:rPr>
              <w:t>百分位值，不予支付超過部分之杜卜勒氏彩色心臟血流圖申報點數。</w:t>
            </w:r>
          </w:p>
          <w:p w14:paraId="048E4EB3" w14:textId="77777777" w:rsidR="004131F9" w:rsidRPr="00870B48" w:rsidRDefault="004131F9" w:rsidP="00D81606">
            <w:pPr>
              <w:snapToGrid w:val="0"/>
              <w:jc w:val="both"/>
              <w:rPr>
                <w:rFonts w:eastAsia="標楷體"/>
                <w:sz w:val="28"/>
                <w:szCs w:val="28"/>
              </w:rPr>
            </w:pPr>
            <w:r w:rsidRPr="00870B48">
              <w:rPr>
                <w:rFonts w:eastAsia="標楷體"/>
                <w:color w:val="000000"/>
                <w:sz w:val="28"/>
                <w:szCs w:val="28"/>
              </w:rPr>
              <w:t>不予支付點數＝［（西醫基層院所每位醫師申報杜卜勒氏彩色心臟血流圖（醫令代碼為</w:t>
            </w:r>
            <w:r w:rsidRPr="00870B48">
              <w:rPr>
                <w:rFonts w:eastAsia="標楷體"/>
                <w:color w:val="000000"/>
                <w:sz w:val="28"/>
                <w:szCs w:val="28"/>
              </w:rPr>
              <w:t>18007B</w:t>
            </w:r>
            <w:r w:rsidRPr="00870B48">
              <w:rPr>
                <w:rFonts w:eastAsia="標楷體"/>
                <w:color w:val="000000"/>
                <w:sz w:val="28"/>
                <w:szCs w:val="28"/>
              </w:rPr>
              <w:t>）醫令總量－西醫醫院每位醫師申報杜卜勒氏彩色心臟血流圖醫令總量之</w:t>
            </w:r>
            <w:r w:rsidRPr="00870B48">
              <w:rPr>
                <w:rFonts w:eastAsia="標楷體"/>
                <w:color w:val="000000"/>
                <w:sz w:val="28"/>
                <w:szCs w:val="28"/>
              </w:rPr>
              <w:t>80</w:t>
            </w:r>
            <w:r w:rsidRPr="00870B48">
              <w:rPr>
                <w:rFonts w:eastAsia="標楷體"/>
                <w:color w:val="000000"/>
                <w:sz w:val="28"/>
                <w:szCs w:val="28"/>
              </w:rPr>
              <w:t>百分位值）</w:t>
            </w:r>
            <w:r w:rsidRPr="00870B48">
              <w:rPr>
                <w:rFonts w:eastAsia="標楷體"/>
                <w:color w:val="000000"/>
                <w:sz w:val="28"/>
                <w:szCs w:val="28"/>
              </w:rPr>
              <w:t>/</w:t>
            </w:r>
            <w:r w:rsidRPr="00870B48">
              <w:rPr>
                <w:rFonts w:eastAsia="標楷體"/>
                <w:color w:val="000000"/>
                <w:sz w:val="28"/>
                <w:szCs w:val="28"/>
              </w:rPr>
              <w:t>西醫基層院所醫師申報杜卜勒氏彩色心臟血流圖醫令總量］</w:t>
            </w:r>
            <w:r w:rsidRPr="00870B48">
              <w:rPr>
                <w:rFonts w:eastAsia="標楷體"/>
                <w:color w:val="000000"/>
                <w:sz w:val="28"/>
                <w:szCs w:val="28"/>
              </w:rPr>
              <w:t xml:space="preserve">× </w:t>
            </w:r>
            <w:r w:rsidRPr="00870B48">
              <w:rPr>
                <w:rFonts w:eastAsia="標楷體"/>
                <w:color w:val="000000"/>
                <w:sz w:val="28"/>
                <w:szCs w:val="28"/>
              </w:rPr>
              <w:t>西醫基層院所醫師杜卜勒氏彩色心臟血流圖總申報點數。</w:t>
            </w:r>
          </w:p>
          <w:p w14:paraId="626DED96" w14:textId="77777777" w:rsidR="004131F9" w:rsidRPr="00870B48" w:rsidRDefault="004131F9" w:rsidP="000F231C">
            <w:pPr>
              <w:pStyle w:val="ac"/>
              <w:widowControl/>
              <w:numPr>
                <w:ilvl w:val="0"/>
                <w:numId w:val="21"/>
              </w:numPr>
              <w:suppressAutoHyphens w:val="0"/>
              <w:autoSpaceDN/>
              <w:snapToGrid w:val="0"/>
              <w:ind w:left="337" w:hanging="337"/>
              <w:jc w:val="both"/>
              <w:textAlignment w:val="auto"/>
              <w:rPr>
                <w:rFonts w:eastAsia="標楷體"/>
                <w:sz w:val="28"/>
                <w:szCs w:val="28"/>
              </w:rPr>
            </w:pPr>
            <w:r w:rsidRPr="00870B48">
              <w:rPr>
                <w:rFonts w:eastAsia="標楷體"/>
                <w:color w:val="000000"/>
                <w:sz w:val="28"/>
                <w:szCs w:val="28"/>
              </w:rPr>
              <w:t>「全民健康保險西醫醫療資源不足地區改善方案」及「全民健康保險山地離島地區醫療給付效益提昇計畫」適用區域，以每月申報醫令總量</w:t>
            </w:r>
            <w:r w:rsidRPr="00870B48">
              <w:rPr>
                <w:rFonts w:eastAsia="標楷體"/>
                <w:color w:val="000000"/>
                <w:sz w:val="28"/>
                <w:szCs w:val="28"/>
              </w:rPr>
              <w:t>30</w:t>
            </w:r>
            <w:r w:rsidRPr="00870B48">
              <w:rPr>
                <w:rFonts w:eastAsia="標楷體"/>
                <w:color w:val="000000"/>
                <w:sz w:val="28"/>
                <w:szCs w:val="28"/>
              </w:rPr>
              <w:t>件（含）為上限，超過上限不予支付。</w:t>
            </w:r>
          </w:p>
        </w:tc>
      </w:tr>
      <w:tr w:rsidR="004131F9" w:rsidRPr="00870B48" w14:paraId="7F9D0B24" w14:textId="77777777" w:rsidTr="00F76EBC">
        <w:trPr>
          <w:trHeight w:val="420"/>
        </w:trPr>
        <w:tc>
          <w:tcPr>
            <w:tcW w:w="1970" w:type="dxa"/>
            <w:shd w:val="clear" w:color="auto" w:fill="auto"/>
            <w:tcMar>
              <w:top w:w="0" w:type="dxa"/>
              <w:left w:w="108" w:type="dxa"/>
              <w:bottom w:w="0" w:type="dxa"/>
              <w:right w:w="108" w:type="dxa"/>
            </w:tcMar>
          </w:tcPr>
          <w:p w14:paraId="79D73A3A" w14:textId="77777777" w:rsidR="004131F9" w:rsidRPr="00870B48" w:rsidRDefault="004131F9" w:rsidP="00D81606">
            <w:pPr>
              <w:snapToGrid w:val="0"/>
              <w:jc w:val="both"/>
              <w:rPr>
                <w:rFonts w:eastAsia="標楷體"/>
                <w:sz w:val="28"/>
                <w:szCs w:val="28"/>
              </w:rPr>
            </w:pPr>
            <w:r w:rsidRPr="00870B48">
              <w:rPr>
                <w:rFonts w:eastAsia="標楷體"/>
                <w:sz w:val="28"/>
                <w:szCs w:val="28"/>
              </w:rPr>
              <w:t>衛生福利部核准日期及文號</w:t>
            </w:r>
          </w:p>
        </w:tc>
        <w:tc>
          <w:tcPr>
            <w:tcW w:w="8160" w:type="dxa"/>
            <w:shd w:val="clear" w:color="auto" w:fill="auto"/>
            <w:tcMar>
              <w:top w:w="0" w:type="dxa"/>
              <w:left w:w="108" w:type="dxa"/>
              <w:bottom w:w="0" w:type="dxa"/>
              <w:right w:w="108" w:type="dxa"/>
            </w:tcMar>
          </w:tcPr>
          <w:p w14:paraId="50E1C05A" w14:textId="46B79D1E" w:rsidR="004131F9" w:rsidRPr="00870B48" w:rsidRDefault="004131F9" w:rsidP="00D81606">
            <w:pPr>
              <w:snapToGrid w:val="0"/>
              <w:jc w:val="both"/>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12</w:t>
            </w:r>
            <w:r w:rsidRPr="00870B48">
              <w:rPr>
                <w:rFonts w:eastAsia="標楷體"/>
                <w:sz w:val="28"/>
                <w:szCs w:val="28"/>
              </w:rPr>
              <w:t>月</w:t>
            </w:r>
            <w:r w:rsidRPr="00870B48">
              <w:rPr>
                <w:rFonts w:eastAsia="標楷體"/>
                <w:sz w:val="28"/>
                <w:szCs w:val="28"/>
              </w:rPr>
              <w:t>20</w:t>
            </w:r>
            <w:r w:rsidRPr="00870B48">
              <w:rPr>
                <w:rFonts w:eastAsia="標楷體"/>
                <w:sz w:val="28"/>
                <w:szCs w:val="28"/>
              </w:rPr>
              <w:t>日衛部保字第</w:t>
            </w:r>
            <w:r w:rsidRPr="00870B48">
              <w:rPr>
                <w:rFonts w:eastAsia="標楷體"/>
                <w:sz w:val="28"/>
                <w:szCs w:val="28"/>
              </w:rPr>
              <w:t>1051260756</w:t>
            </w:r>
            <w:r w:rsidRPr="00870B48">
              <w:rPr>
                <w:rFonts w:eastAsia="標楷體"/>
                <w:sz w:val="28"/>
                <w:szCs w:val="28"/>
              </w:rPr>
              <w:t>號</w:t>
            </w:r>
            <w:r w:rsidR="00B816E1">
              <w:rPr>
                <w:rFonts w:eastAsia="標楷體" w:hint="eastAsia"/>
                <w:kern w:val="1"/>
                <w:sz w:val="28"/>
                <w:szCs w:val="28"/>
              </w:rPr>
              <w:t>函</w:t>
            </w:r>
          </w:p>
        </w:tc>
      </w:tr>
      <w:tr w:rsidR="004131F9" w:rsidRPr="00870B48" w14:paraId="177AD533" w14:textId="77777777" w:rsidTr="00F76EBC">
        <w:trPr>
          <w:trHeight w:val="420"/>
        </w:trPr>
        <w:tc>
          <w:tcPr>
            <w:tcW w:w="1970" w:type="dxa"/>
            <w:shd w:val="clear" w:color="auto" w:fill="auto"/>
            <w:tcMar>
              <w:top w:w="0" w:type="dxa"/>
              <w:left w:w="108" w:type="dxa"/>
              <w:bottom w:w="0" w:type="dxa"/>
              <w:right w:w="108" w:type="dxa"/>
            </w:tcMar>
          </w:tcPr>
          <w:p w14:paraId="46C16B19" w14:textId="77777777" w:rsidR="004131F9" w:rsidRPr="00870B48" w:rsidRDefault="004131F9" w:rsidP="00D81606">
            <w:pPr>
              <w:snapToGrid w:val="0"/>
              <w:jc w:val="both"/>
              <w:rPr>
                <w:rFonts w:eastAsia="標楷體"/>
                <w:sz w:val="28"/>
                <w:szCs w:val="28"/>
              </w:rPr>
            </w:pPr>
            <w:r w:rsidRPr="00870B48">
              <w:rPr>
                <w:rFonts w:eastAsia="標楷體"/>
                <w:sz w:val="28"/>
                <w:szCs w:val="28"/>
              </w:rPr>
              <w:t>健保署公告日期及文號</w:t>
            </w:r>
          </w:p>
        </w:tc>
        <w:tc>
          <w:tcPr>
            <w:tcW w:w="8160" w:type="dxa"/>
            <w:shd w:val="clear" w:color="auto" w:fill="auto"/>
            <w:tcMar>
              <w:top w:w="0" w:type="dxa"/>
              <w:left w:w="108" w:type="dxa"/>
              <w:bottom w:w="0" w:type="dxa"/>
              <w:right w:w="108" w:type="dxa"/>
            </w:tcMar>
          </w:tcPr>
          <w:p w14:paraId="05368437" w14:textId="77777777" w:rsidR="004131F9" w:rsidRPr="00870B48" w:rsidRDefault="004131F9" w:rsidP="00D81606">
            <w:pPr>
              <w:snapToGrid w:val="0"/>
              <w:jc w:val="both"/>
              <w:rPr>
                <w:rFonts w:eastAsia="標楷體"/>
                <w:sz w:val="28"/>
                <w:szCs w:val="28"/>
              </w:rPr>
            </w:pPr>
            <w:r w:rsidRPr="00870B48">
              <w:rPr>
                <w:rFonts w:eastAsia="標楷體"/>
                <w:sz w:val="28"/>
                <w:szCs w:val="28"/>
              </w:rPr>
              <w:t>中華民國</w:t>
            </w:r>
            <w:r w:rsidRPr="00870B48">
              <w:rPr>
                <w:rFonts w:eastAsia="標楷體"/>
                <w:sz w:val="28"/>
                <w:szCs w:val="28"/>
              </w:rPr>
              <w:t>106</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9</w:t>
            </w:r>
            <w:r w:rsidRPr="00870B48">
              <w:rPr>
                <w:rFonts w:eastAsia="標楷體"/>
                <w:sz w:val="28"/>
                <w:szCs w:val="28"/>
              </w:rPr>
              <w:t>日健保審字第</w:t>
            </w:r>
            <w:r w:rsidRPr="00870B48">
              <w:rPr>
                <w:rFonts w:eastAsia="標楷體"/>
                <w:sz w:val="28"/>
                <w:szCs w:val="28"/>
              </w:rPr>
              <w:t>1050036989</w:t>
            </w:r>
            <w:r w:rsidRPr="00870B48">
              <w:rPr>
                <w:rFonts w:eastAsia="標楷體"/>
                <w:sz w:val="28"/>
                <w:szCs w:val="28"/>
              </w:rPr>
              <w:t>號</w:t>
            </w:r>
          </w:p>
        </w:tc>
      </w:tr>
      <w:tr w:rsidR="004131F9" w:rsidRPr="00870B48" w14:paraId="1E9622E3" w14:textId="77777777" w:rsidTr="00F76EBC">
        <w:trPr>
          <w:trHeight w:val="420"/>
        </w:trPr>
        <w:tc>
          <w:tcPr>
            <w:tcW w:w="1970" w:type="dxa"/>
            <w:shd w:val="clear" w:color="auto" w:fill="auto"/>
            <w:tcMar>
              <w:top w:w="0" w:type="dxa"/>
              <w:left w:w="108" w:type="dxa"/>
              <w:bottom w:w="0" w:type="dxa"/>
              <w:right w:w="108" w:type="dxa"/>
            </w:tcMar>
          </w:tcPr>
          <w:p w14:paraId="5E51C73D" w14:textId="77777777" w:rsidR="004131F9" w:rsidRPr="00870B48" w:rsidRDefault="004131F9" w:rsidP="00D81606">
            <w:pPr>
              <w:snapToGrid w:val="0"/>
              <w:jc w:val="both"/>
              <w:rPr>
                <w:rFonts w:eastAsia="標楷體"/>
                <w:sz w:val="28"/>
                <w:szCs w:val="28"/>
              </w:rPr>
            </w:pPr>
            <w:r w:rsidRPr="00870B48">
              <w:rPr>
                <w:rFonts w:eastAsia="標楷體"/>
                <w:sz w:val="28"/>
                <w:szCs w:val="28"/>
              </w:rPr>
              <w:t>實施起日</w:t>
            </w:r>
          </w:p>
        </w:tc>
        <w:tc>
          <w:tcPr>
            <w:tcW w:w="8160" w:type="dxa"/>
            <w:shd w:val="clear" w:color="auto" w:fill="auto"/>
            <w:tcMar>
              <w:top w:w="0" w:type="dxa"/>
              <w:left w:w="108" w:type="dxa"/>
              <w:bottom w:w="0" w:type="dxa"/>
              <w:right w:w="108" w:type="dxa"/>
            </w:tcMar>
          </w:tcPr>
          <w:p w14:paraId="02555478" w14:textId="77777777" w:rsidR="004131F9" w:rsidRPr="00870B48" w:rsidRDefault="004131F9" w:rsidP="00D81606">
            <w:pPr>
              <w:snapToGrid w:val="0"/>
              <w:jc w:val="both"/>
              <w:rPr>
                <w:rFonts w:eastAsia="標楷體"/>
                <w:sz w:val="28"/>
                <w:szCs w:val="28"/>
              </w:rPr>
            </w:pPr>
            <w:r w:rsidRPr="00870B48">
              <w:rPr>
                <w:rFonts w:eastAsia="標楷體"/>
                <w:sz w:val="28"/>
                <w:szCs w:val="28"/>
              </w:rPr>
              <w:t>106</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p>
        </w:tc>
      </w:tr>
    </w:tbl>
    <w:p w14:paraId="0814DFDC" w14:textId="77777777" w:rsidR="004131F9" w:rsidRPr="00870B48" w:rsidRDefault="004131F9">
      <w:pPr>
        <w:widowControl/>
        <w:suppressAutoHyphens w:val="0"/>
        <w:rPr>
          <w:rFonts w:eastAsia="標楷體"/>
          <w:b/>
          <w:sz w:val="28"/>
          <w:szCs w:val="28"/>
        </w:rPr>
      </w:pPr>
      <w:r w:rsidRPr="00870B48">
        <w:rPr>
          <w:rFonts w:eastAsia="標楷體"/>
          <w:b/>
          <w:sz w:val="28"/>
          <w:szCs w:val="28"/>
        </w:rPr>
        <w:br w:type="page"/>
      </w:r>
    </w:p>
    <w:p w14:paraId="2C7EC7C7" w14:textId="63068EE6" w:rsidR="004131F9" w:rsidRDefault="004131F9" w:rsidP="000F231C">
      <w:pPr>
        <w:pStyle w:val="2"/>
        <w:numPr>
          <w:ilvl w:val="0"/>
          <w:numId w:val="97"/>
        </w:numPr>
        <w:rPr>
          <w:rFonts w:ascii="Times New Roman" w:hAnsi="Times New Roman"/>
          <w:sz w:val="20"/>
          <w:szCs w:val="20"/>
        </w:rPr>
      </w:pPr>
      <w:r w:rsidRPr="00304DA0">
        <w:rPr>
          <w:rFonts w:ascii="Times New Roman" w:hAnsi="Times New Roman" w:hint="eastAsia"/>
          <w:sz w:val="20"/>
          <w:szCs w:val="20"/>
        </w:rPr>
        <w:lastRenderedPageBreak/>
        <w:t>042</w:t>
      </w:r>
      <w:r w:rsidRPr="00304DA0">
        <w:rPr>
          <w:rFonts w:ascii="Times New Roman" w:hAnsi="Times New Roman" w:hint="eastAsia"/>
          <w:sz w:val="20"/>
          <w:szCs w:val="20"/>
        </w:rPr>
        <w:t>指標版本：實施起日</w:t>
      </w:r>
      <w:r w:rsidRPr="00304DA0">
        <w:rPr>
          <w:rFonts w:ascii="Times New Roman" w:hAnsi="Times New Roman" w:hint="eastAsia"/>
          <w:sz w:val="20"/>
          <w:szCs w:val="20"/>
        </w:rPr>
        <w:tab/>
        <w:t>105</w:t>
      </w:r>
      <w:r w:rsidRPr="00304DA0">
        <w:rPr>
          <w:rFonts w:ascii="Times New Roman" w:hAnsi="Times New Roman" w:hint="eastAsia"/>
          <w:sz w:val="20"/>
          <w:szCs w:val="20"/>
        </w:rPr>
        <w:t>年</w:t>
      </w:r>
      <w:r w:rsidRPr="00304DA0">
        <w:rPr>
          <w:rFonts w:ascii="Times New Roman" w:hAnsi="Times New Roman" w:hint="eastAsia"/>
          <w:sz w:val="20"/>
          <w:szCs w:val="20"/>
        </w:rPr>
        <w:t>2</w:t>
      </w:r>
      <w:r w:rsidRPr="00304DA0">
        <w:rPr>
          <w:rFonts w:ascii="Times New Roman" w:hAnsi="Times New Roman" w:hint="eastAsia"/>
          <w:sz w:val="20"/>
          <w:szCs w:val="20"/>
        </w:rPr>
        <w:t>月</w:t>
      </w:r>
      <w:r w:rsidRPr="00304DA0">
        <w:rPr>
          <w:rFonts w:ascii="Times New Roman" w:hAnsi="Times New Roman" w:hint="eastAsia"/>
          <w:sz w:val="20"/>
          <w:szCs w:val="20"/>
        </w:rPr>
        <w:t>1</w:t>
      </w:r>
      <w:r w:rsidRPr="00304DA0">
        <w:rPr>
          <w:rFonts w:ascii="Times New Roman" w:hAnsi="Times New Roman" w:hint="eastAsia"/>
          <w:sz w:val="20"/>
          <w:szCs w:val="20"/>
        </w:rPr>
        <w:t>日</w:t>
      </w:r>
      <w:r w:rsidRPr="00304DA0">
        <w:rPr>
          <w:rFonts w:ascii="Times New Roman" w:hAnsi="Times New Roman" w:hint="eastAsia"/>
          <w:sz w:val="20"/>
          <w:szCs w:val="20"/>
        </w:rPr>
        <w:t>(</w:t>
      </w:r>
      <w:r w:rsidRPr="00304DA0">
        <w:rPr>
          <w:rFonts w:ascii="Times New Roman" w:hAnsi="Times New Roman" w:hint="eastAsia"/>
          <w:sz w:val="20"/>
          <w:szCs w:val="20"/>
        </w:rPr>
        <w:t>費用年月</w:t>
      </w:r>
      <w:r w:rsidRPr="00304DA0">
        <w:rPr>
          <w:rFonts w:ascii="Times New Roman" w:hAnsi="Times New Roman" w:hint="eastAsia"/>
          <w:sz w:val="20"/>
          <w:szCs w:val="20"/>
        </w:rPr>
        <w:t>)</w:t>
      </w:r>
      <w:r w:rsidR="00304DA0" w:rsidRPr="00304DA0">
        <w:rPr>
          <w:rFonts w:ascii="Times New Roman" w:hAnsi="Times New Roman"/>
          <w:sz w:val="20"/>
          <w:szCs w:val="20"/>
        </w:rPr>
        <w:t xml:space="preserve"> ~10</w:t>
      </w:r>
      <w:r w:rsidR="00304DA0" w:rsidRPr="00304DA0">
        <w:rPr>
          <w:rFonts w:ascii="Times New Roman" w:hAnsi="Times New Roman" w:hint="eastAsia"/>
          <w:sz w:val="20"/>
          <w:szCs w:val="20"/>
        </w:rPr>
        <w:t>6</w:t>
      </w:r>
      <w:r w:rsidR="00304DA0" w:rsidRPr="00304DA0">
        <w:rPr>
          <w:rFonts w:ascii="Times New Roman" w:hAnsi="Times New Roman" w:hint="eastAsia"/>
          <w:sz w:val="20"/>
          <w:szCs w:val="20"/>
        </w:rPr>
        <w:t>年</w:t>
      </w:r>
      <w:r w:rsidR="00304DA0" w:rsidRPr="00304DA0">
        <w:rPr>
          <w:rFonts w:ascii="Times New Roman" w:hAnsi="Times New Roman" w:hint="eastAsia"/>
          <w:sz w:val="20"/>
          <w:szCs w:val="20"/>
        </w:rPr>
        <w:t>1</w:t>
      </w:r>
      <w:r w:rsidR="00304DA0" w:rsidRPr="00304DA0">
        <w:rPr>
          <w:rFonts w:ascii="Times New Roman" w:hAnsi="Times New Roman" w:hint="eastAsia"/>
          <w:sz w:val="20"/>
          <w:szCs w:val="20"/>
        </w:rPr>
        <w:t>月</w:t>
      </w:r>
      <w:r w:rsidR="00304DA0" w:rsidRPr="00304DA0">
        <w:rPr>
          <w:rFonts w:ascii="Times New Roman" w:hAnsi="Times New Roman" w:hint="eastAsia"/>
          <w:sz w:val="20"/>
          <w:szCs w:val="20"/>
        </w:rPr>
        <w:t>31</w:t>
      </w:r>
      <w:r w:rsidR="00304DA0" w:rsidRPr="00304DA0">
        <w:rPr>
          <w:rFonts w:ascii="Times New Roman" w:hAnsi="Times New Roman" w:hint="eastAsia"/>
          <w:sz w:val="20"/>
          <w:szCs w:val="20"/>
        </w:rPr>
        <w:t>日</w:t>
      </w:r>
      <w:r w:rsidR="00304DA0" w:rsidRPr="00304DA0">
        <w:rPr>
          <w:rFonts w:ascii="Times New Roman" w:hAnsi="Times New Roman" w:hint="eastAsia"/>
          <w:sz w:val="20"/>
          <w:szCs w:val="20"/>
        </w:rPr>
        <w:t>(</w:t>
      </w:r>
      <w:r w:rsidR="00304DA0" w:rsidRPr="00304DA0">
        <w:rPr>
          <w:rFonts w:ascii="Times New Roman" w:hAnsi="Times New Roman" w:hint="eastAsia"/>
          <w:sz w:val="20"/>
          <w:szCs w:val="20"/>
        </w:rPr>
        <w:t>費用年月</w:t>
      </w:r>
      <w:r w:rsidR="00304DA0" w:rsidRPr="00304DA0">
        <w:rPr>
          <w:rFonts w:ascii="Times New Roman" w:hAnsi="Times New Roman" w:hint="eastAsia"/>
          <w:sz w:val="20"/>
          <w:szCs w:val="20"/>
        </w:rPr>
        <w:t>)</w:t>
      </w:r>
    </w:p>
    <w:tbl>
      <w:tblPr>
        <w:tblW w:w="9639" w:type="dxa"/>
        <w:tblInd w:w="108" w:type="dxa"/>
        <w:tblCellMar>
          <w:left w:w="10" w:type="dxa"/>
          <w:right w:w="10" w:type="dxa"/>
        </w:tblCellMar>
        <w:tblLook w:val="04A0" w:firstRow="1" w:lastRow="0" w:firstColumn="1" w:lastColumn="0" w:noHBand="0" w:noVBand="1"/>
      </w:tblPr>
      <w:tblGrid>
        <w:gridCol w:w="1985"/>
        <w:gridCol w:w="7654"/>
      </w:tblGrid>
      <w:tr w:rsidR="00D34A98" w:rsidRPr="00870B48" w14:paraId="3F89BADD" w14:textId="77777777" w:rsidTr="001527C7">
        <w:trPr>
          <w:trHeight w:val="686"/>
        </w:trPr>
        <w:tc>
          <w:tcPr>
            <w:tcW w:w="1985"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05ABD" w14:textId="77777777" w:rsidR="00D34A98" w:rsidRPr="00870B48" w:rsidRDefault="00D34A98" w:rsidP="001527C7">
            <w:pPr>
              <w:snapToGrid w:val="0"/>
              <w:jc w:val="both"/>
              <w:rPr>
                <w:rFonts w:eastAsia="標楷體"/>
                <w:sz w:val="28"/>
                <w:szCs w:val="28"/>
              </w:rPr>
            </w:pPr>
            <w:r w:rsidRPr="00870B48">
              <w:rPr>
                <w:rFonts w:eastAsia="標楷體"/>
                <w:color w:val="000000"/>
                <w:sz w:val="28"/>
                <w:szCs w:val="28"/>
              </w:rPr>
              <w:t>指標名稱</w:t>
            </w:r>
          </w:p>
        </w:tc>
        <w:tc>
          <w:tcPr>
            <w:tcW w:w="765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7A5D283" w14:textId="77777777" w:rsidR="00D34A98" w:rsidRPr="00870B48" w:rsidRDefault="00D34A98" w:rsidP="001527C7">
            <w:pPr>
              <w:snapToGrid w:val="0"/>
              <w:ind w:left="479" w:hangingChars="171" w:hanging="479"/>
              <w:jc w:val="both"/>
              <w:rPr>
                <w:rFonts w:eastAsia="標楷體"/>
                <w:color w:val="000000"/>
                <w:sz w:val="28"/>
                <w:szCs w:val="28"/>
              </w:rPr>
            </w:pPr>
            <w:r w:rsidRPr="00870B48">
              <w:rPr>
                <w:rFonts w:eastAsia="標楷體"/>
                <w:color w:val="000000"/>
                <w:sz w:val="28"/>
                <w:szCs w:val="28"/>
              </w:rPr>
              <w:t>042-</w:t>
            </w:r>
            <w:r w:rsidRPr="00870B48">
              <w:rPr>
                <w:rFonts w:eastAsia="標楷體"/>
                <w:color w:val="000000"/>
                <w:sz w:val="28"/>
                <w:szCs w:val="28"/>
              </w:rPr>
              <w:t>西醫基層醫師杜卜勒氏彩色心臟血流圖申報量超過西醫醫院醫師申報量</w:t>
            </w:r>
            <w:r w:rsidRPr="00870B48">
              <w:rPr>
                <w:rFonts w:eastAsia="標楷體"/>
                <w:color w:val="000000"/>
                <w:sz w:val="28"/>
                <w:szCs w:val="28"/>
              </w:rPr>
              <w:t>80</w:t>
            </w:r>
            <w:r w:rsidRPr="00870B48">
              <w:rPr>
                <w:rFonts w:eastAsia="標楷體"/>
                <w:color w:val="000000"/>
                <w:sz w:val="28"/>
                <w:szCs w:val="28"/>
              </w:rPr>
              <w:t>百分位值</w:t>
            </w:r>
          </w:p>
        </w:tc>
      </w:tr>
      <w:tr w:rsidR="00D34A98" w:rsidRPr="00870B48" w14:paraId="46BDDA29" w14:textId="77777777" w:rsidTr="001527C7">
        <w:trPr>
          <w:trHeight w:val="434"/>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290DF" w14:textId="77777777" w:rsidR="00D34A98" w:rsidRPr="00870B48" w:rsidRDefault="00D34A98" w:rsidP="001527C7">
            <w:pPr>
              <w:snapToGrid w:val="0"/>
              <w:jc w:val="both"/>
              <w:rPr>
                <w:rFonts w:eastAsia="標楷體"/>
                <w:color w:val="000000"/>
                <w:sz w:val="28"/>
                <w:szCs w:val="28"/>
              </w:rPr>
            </w:pPr>
            <w:r w:rsidRPr="00870B48">
              <w:rPr>
                <w:rFonts w:eastAsia="標楷體"/>
                <w:color w:val="000000"/>
                <w:sz w:val="28"/>
                <w:szCs w:val="28"/>
              </w:rPr>
              <w:t>實施目的</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60C73A9" w14:textId="77777777" w:rsidR="00D34A98" w:rsidRPr="00870B48" w:rsidRDefault="00D34A98" w:rsidP="001527C7">
            <w:pPr>
              <w:snapToGrid w:val="0"/>
              <w:jc w:val="both"/>
              <w:rPr>
                <w:rFonts w:eastAsia="標楷體"/>
                <w:color w:val="000000"/>
                <w:sz w:val="28"/>
                <w:szCs w:val="28"/>
              </w:rPr>
            </w:pPr>
            <w:r w:rsidRPr="00870B48">
              <w:rPr>
                <w:rFonts w:eastAsia="標楷體"/>
                <w:color w:val="000000"/>
                <w:sz w:val="28"/>
                <w:szCs w:val="28"/>
              </w:rPr>
              <w:t>導正醫療處置</w:t>
            </w:r>
          </w:p>
        </w:tc>
      </w:tr>
      <w:tr w:rsidR="00D34A98" w:rsidRPr="00870B48" w14:paraId="088DDF6D" w14:textId="77777777" w:rsidTr="001527C7">
        <w:trPr>
          <w:trHeight w:val="4522"/>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72079" w14:textId="77777777" w:rsidR="00D34A98" w:rsidRPr="00870B48" w:rsidRDefault="00D34A98" w:rsidP="001527C7">
            <w:pPr>
              <w:snapToGrid w:val="0"/>
              <w:jc w:val="both"/>
              <w:rPr>
                <w:rFonts w:eastAsia="標楷體"/>
                <w:color w:val="000000"/>
                <w:sz w:val="28"/>
                <w:szCs w:val="28"/>
              </w:rPr>
            </w:pPr>
            <w:r w:rsidRPr="00870B48">
              <w:rPr>
                <w:rFonts w:eastAsia="標楷體"/>
                <w:color w:val="000000"/>
                <w:sz w:val="28"/>
                <w:szCs w:val="28"/>
              </w:rPr>
              <w:t>指標定義</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B55AA09" w14:textId="77777777" w:rsidR="00D34A98" w:rsidRPr="00870B48" w:rsidRDefault="00D34A98" w:rsidP="001527C7">
            <w:pPr>
              <w:snapToGrid w:val="0"/>
              <w:jc w:val="both"/>
              <w:rPr>
                <w:rFonts w:eastAsia="標楷體"/>
                <w:color w:val="000000"/>
                <w:sz w:val="28"/>
                <w:szCs w:val="28"/>
              </w:rPr>
            </w:pPr>
            <w:r w:rsidRPr="00870B48">
              <w:rPr>
                <w:rFonts w:eastAsia="標楷體"/>
                <w:color w:val="000000"/>
                <w:sz w:val="28"/>
                <w:szCs w:val="28"/>
              </w:rPr>
              <w:t>西醫基層醫師開立杜卜勒氏彩色心臟血流圖（醫令代碼為</w:t>
            </w:r>
            <w:r w:rsidRPr="00870B48">
              <w:rPr>
                <w:rFonts w:eastAsia="標楷體"/>
                <w:color w:val="000000"/>
                <w:sz w:val="28"/>
                <w:szCs w:val="28"/>
              </w:rPr>
              <w:t>18007B</w:t>
            </w:r>
            <w:r w:rsidRPr="00870B48">
              <w:rPr>
                <w:rFonts w:eastAsia="標楷體"/>
                <w:color w:val="000000"/>
                <w:sz w:val="28"/>
                <w:szCs w:val="28"/>
              </w:rPr>
              <w:t>）醫令總量之限制如下：</w:t>
            </w:r>
          </w:p>
          <w:p w14:paraId="4068DA49" w14:textId="77777777" w:rsidR="00D34A98" w:rsidRPr="00870B48" w:rsidRDefault="00D34A98" w:rsidP="001527C7">
            <w:pPr>
              <w:snapToGrid w:val="0"/>
              <w:jc w:val="both"/>
              <w:rPr>
                <w:rFonts w:eastAsia="標楷體"/>
                <w:color w:val="000000"/>
                <w:sz w:val="28"/>
                <w:szCs w:val="28"/>
              </w:rPr>
            </w:pPr>
            <w:r w:rsidRPr="00870B48">
              <w:rPr>
                <w:rFonts w:eastAsia="標楷體"/>
                <w:color w:val="000000"/>
                <w:sz w:val="28"/>
                <w:szCs w:val="28"/>
              </w:rPr>
              <w:t>西醫基層院所每位醫師每月申報杜卜勒氏彩色心臟血流圖醫令總量不得超過西醫醫院每位醫師申報杜卜勒氏彩色心臟血流圖醫令總量之</w:t>
            </w:r>
            <w:r w:rsidRPr="00870B48">
              <w:rPr>
                <w:rFonts w:eastAsia="標楷體"/>
                <w:color w:val="000000"/>
                <w:sz w:val="28"/>
                <w:szCs w:val="28"/>
              </w:rPr>
              <w:t>80</w:t>
            </w:r>
            <w:r w:rsidRPr="00870B48">
              <w:rPr>
                <w:rFonts w:eastAsia="標楷體"/>
                <w:color w:val="000000"/>
                <w:sz w:val="28"/>
                <w:szCs w:val="28"/>
              </w:rPr>
              <w:t>百分位值。</w:t>
            </w:r>
          </w:p>
          <w:p w14:paraId="118AF325" w14:textId="77777777" w:rsidR="00D34A98" w:rsidRPr="00870B48" w:rsidRDefault="00D34A98" w:rsidP="001527C7">
            <w:pPr>
              <w:snapToGrid w:val="0"/>
              <w:jc w:val="both"/>
              <w:rPr>
                <w:rFonts w:eastAsia="標楷體"/>
                <w:color w:val="000000"/>
                <w:sz w:val="28"/>
                <w:szCs w:val="28"/>
              </w:rPr>
            </w:pPr>
            <w:r w:rsidRPr="00870B48">
              <w:rPr>
                <w:rFonts w:eastAsia="標楷體"/>
                <w:color w:val="000000"/>
                <w:sz w:val="28"/>
                <w:szCs w:val="28"/>
              </w:rPr>
              <w:t>排除條件：西醫基層總額實施前成立之衛生福利部中央健康保險署所屬門診中心。</w:t>
            </w:r>
          </w:p>
          <w:p w14:paraId="1A9E9701" w14:textId="77777777" w:rsidR="00D34A98" w:rsidRPr="00870B48" w:rsidRDefault="00D34A98" w:rsidP="001527C7">
            <w:pPr>
              <w:snapToGrid w:val="0"/>
              <w:jc w:val="both"/>
              <w:rPr>
                <w:rFonts w:eastAsia="標楷體"/>
                <w:color w:val="000000"/>
                <w:sz w:val="28"/>
                <w:szCs w:val="28"/>
              </w:rPr>
            </w:pPr>
            <w:r w:rsidRPr="00870B48">
              <w:rPr>
                <w:rFonts w:eastAsia="標楷體"/>
                <w:color w:val="000000"/>
                <w:sz w:val="28"/>
                <w:szCs w:val="28"/>
              </w:rPr>
              <w:t>註：</w:t>
            </w:r>
          </w:p>
          <w:p w14:paraId="5113BC8E" w14:textId="77777777" w:rsidR="00D34A98" w:rsidRPr="00870B48" w:rsidRDefault="00D34A98" w:rsidP="001527C7">
            <w:pPr>
              <w:snapToGrid w:val="0"/>
              <w:ind w:left="420" w:hanging="420"/>
              <w:jc w:val="both"/>
              <w:rPr>
                <w:rFonts w:eastAsia="標楷體"/>
                <w:sz w:val="28"/>
                <w:szCs w:val="28"/>
              </w:rPr>
            </w:pPr>
            <w:r w:rsidRPr="00870B48">
              <w:rPr>
                <w:rFonts w:eastAsia="標楷體"/>
                <w:b/>
                <w:color w:val="000000"/>
                <w:sz w:val="28"/>
                <w:szCs w:val="28"/>
                <w:u w:val="single"/>
              </w:rPr>
              <w:t>1</w:t>
            </w:r>
            <w:r w:rsidRPr="00870B48">
              <w:rPr>
                <w:rFonts w:eastAsia="標楷體"/>
                <w:b/>
                <w:color w:val="000000"/>
                <w:sz w:val="28"/>
                <w:szCs w:val="28"/>
                <w:u w:val="single"/>
              </w:rPr>
              <w:t>、</w:t>
            </w:r>
            <w:r w:rsidRPr="00870B48">
              <w:rPr>
                <w:rFonts w:eastAsia="標楷體"/>
                <w:color w:val="000000"/>
                <w:sz w:val="28"/>
                <w:szCs w:val="28"/>
              </w:rPr>
              <w:t>申報醫令總量，以每家院所醫師歸戶計算，如甲醫師分別於</w:t>
            </w:r>
            <w:r w:rsidRPr="00870B48">
              <w:rPr>
                <w:rFonts w:eastAsia="標楷體"/>
                <w:color w:val="000000"/>
                <w:sz w:val="28"/>
                <w:szCs w:val="28"/>
              </w:rPr>
              <w:t>3</w:t>
            </w:r>
            <w:r w:rsidRPr="00870B48">
              <w:rPr>
                <w:rFonts w:eastAsia="標楷體"/>
                <w:color w:val="000000"/>
                <w:sz w:val="28"/>
                <w:szCs w:val="28"/>
              </w:rPr>
              <w:t>家院所申報指標醫令，則以</w:t>
            </w:r>
            <w:r w:rsidRPr="00870B48">
              <w:rPr>
                <w:rFonts w:eastAsia="標楷體"/>
                <w:color w:val="000000"/>
                <w:sz w:val="28"/>
                <w:szCs w:val="28"/>
              </w:rPr>
              <w:t>3</w:t>
            </w:r>
            <w:r w:rsidRPr="00870B48">
              <w:rPr>
                <w:rFonts w:eastAsia="標楷體"/>
                <w:color w:val="000000"/>
                <w:sz w:val="28"/>
                <w:szCs w:val="28"/>
              </w:rPr>
              <w:t>筆分別計算。</w:t>
            </w:r>
          </w:p>
          <w:p w14:paraId="7D358074" w14:textId="77777777" w:rsidR="00D34A98" w:rsidRPr="00870B48" w:rsidRDefault="00D34A98" w:rsidP="001527C7">
            <w:pPr>
              <w:snapToGrid w:val="0"/>
              <w:ind w:left="420" w:hanging="420"/>
              <w:jc w:val="both"/>
              <w:rPr>
                <w:rFonts w:eastAsia="標楷體"/>
                <w:sz w:val="28"/>
                <w:szCs w:val="28"/>
              </w:rPr>
            </w:pPr>
            <w:r w:rsidRPr="00870B48">
              <w:rPr>
                <w:rFonts w:eastAsia="標楷體"/>
                <w:color w:val="000000"/>
                <w:sz w:val="28"/>
                <w:szCs w:val="28"/>
                <w:u w:val="single"/>
              </w:rPr>
              <w:t>2</w:t>
            </w:r>
            <w:r w:rsidRPr="00870B48">
              <w:rPr>
                <w:rFonts w:eastAsia="標楷體"/>
                <w:color w:val="000000"/>
                <w:sz w:val="28"/>
                <w:szCs w:val="28"/>
                <w:u w:val="single"/>
              </w:rPr>
              <w:t>、「全民健康保險西醫醫療資源不足地區改善方案」及「全民健康保險山地離島地區醫療給付效益提昇計畫」適用區域，以每月申報醫令總量</w:t>
            </w:r>
            <w:r w:rsidRPr="00870B48">
              <w:rPr>
                <w:rFonts w:eastAsia="標楷體"/>
                <w:color w:val="000000"/>
                <w:sz w:val="28"/>
                <w:szCs w:val="28"/>
                <w:u w:val="single"/>
              </w:rPr>
              <w:t>30</w:t>
            </w:r>
            <w:r w:rsidRPr="00870B48">
              <w:rPr>
                <w:rFonts w:eastAsia="標楷體"/>
                <w:color w:val="000000"/>
                <w:sz w:val="28"/>
                <w:szCs w:val="28"/>
                <w:u w:val="single"/>
              </w:rPr>
              <w:t>件（含）為上限，超過上限不予支付。</w:t>
            </w:r>
          </w:p>
        </w:tc>
      </w:tr>
      <w:tr w:rsidR="00D34A98" w:rsidRPr="00870B48" w14:paraId="07AF2F6A" w14:textId="77777777" w:rsidTr="00D34A98">
        <w:trPr>
          <w:trHeight w:val="355"/>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100AF" w14:textId="77777777" w:rsidR="00D34A98" w:rsidRPr="00870B48" w:rsidRDefault="00D34A98" w:rsidP="001527C7">
            <w:pPr>
              <w:snapToGrid w:val="0"/>
              <w:spacing w:line="360" w:lineRule="exact"/>
              <w:jc w:val="both"/>
              <w:rPr>
                <w:rFonts w:eastAsia="標楷體"/>
                <w:color w:val="000000"/>
                <w:sz w:val="28"/>
                <w:szCs w:val="28"/>
              </w:rPr>
            </w:pPr>
            <w:r w:rsidRPr="00870B48">
              <w:rPr>
                <w:rFonts w:eastAsia="標楷體"/>
                <w:color w:val="000000"/>
                <w:sz w:val="28"/>
                <w:szCs w:val="28"/>
              </w:rPr>
              <w:t>指標屬性</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8441A3C" w14:textId="77777777" w:rsidR="00D34A98" w:rsidRPr="00870B48" w:rsidRDefault="00D34A98" w:rsidP="001527C7">
            <w:pPr>
              <w:tabs>
                <w:tab w:val="left" w:pos="1085"/>
              </w:tabs>
              <w:snapToGrid w:val="0"/>
              <w:spacing w:line="280" w:lineRule="atLeast"/>
              <w:jc w:val="both"/>
              <w:rPr>
                <w:rFonts w:eastAsia="標楷體"/>
                <w:color w:val="000000"/>
                <w:sz w:val="28"/>
                <w:szCs w:val="28"/>
              </w:rPr>
            </w:pPr>
            <w:r w:rsidRPr="00870B48">
              <w:rPr>
                <w:rFonts w:eastAsia="標楷體"/>
                <w:color w:val="000000"/>
                <w:sz w:val="28"/>
                <w:szCs w:val="28"/>
              </w:rPr>
              <w:t>負向</w:t>
            </w:r>
          </w:p>
        </w:tc>
      </w:tr>
      <w:tr w:rsidR="00D34A98" w:rsidRPr="00870B48" w14:paraId="41245CD1" w14:textId="77777777" w:rsidTr="00D34A98">
        <w:trPr>
          <w:trHeight w:val="275"/>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AB126" w14:textId="77777777" w:rsidR="00D34A98" w:rsidRPr="00870B48" w:rsidRDefault="00D34A98" w:rsidP="001527C7">
            <w:pPr>
              <w:snapToGrid w:val="0"/>
              <w:spacing w:line="360" w:lineRule="exact"/>
              <w:jc w:val="both"/>
              <w:rPr>
                <w:rFonts w:eastAsia="標楷體"/>
                <w:color w:val="000000"/>
                <w:sz w:val="28"/>
                <w:szCs w:val="28"/>
              </w:rPr>
            </w:pPr>
            <w:r w:rsidRPr="00870B48">
              <w:rPr>
                <w:rFonts w:eastAsia="標楷體"/>
                <w:color w:val="000000"/>
                <w:sz w:val="28"/>
                <w:szCs w:val="28"/>
              </w:rPr>
              <w:t>分析單位</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32AEF20" w14:textId="77777777" w:rsidR="00D34A98" w:rsidRPr="00870B48" w:rsidRDefault="00D34A98" w:rsidP="001527C7">
            <w:pPr>
              <w:snapToGrid w:val="0"/>
              <w:spacing w:line="280" w:lineRule="atLeast"/>
              <w:jc w:val="both"/>
              <w:rPr>
                <w:rFonts w:eastAsia="標楷體"/>
                <w:color w:val="000000"/>
                <w:sz w:val="28"/>
                <w:szCs w:val="28"/>
              </w:rPr>
            </w:pPr>
            <w:r w:rsidRPr="00870B48">
              <w:rPr>
                <w:rFonts w:eastAsia="標楷體"/>
                <w:color w:val="000000"/>
                <w:sz w:val="28"/>
                <w:szCs w:val="28"/>
              </w:rPr>
              <w:t>依院所醫師按月分析</w:t>
            </w:r>
          </w:p>
        </w:tc>
      </w:tr>
      <w:tr w:rsidR="00D34A98" w:rsidRPr="00870B48" w14:paraId="3715F31B" w14:textId="77777777" w:rsidTr="001527C7">
        <w:trPr>
          <w:trHeight w:val="415"/>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98EA0" w14:textId="77777777" w:rsidR="00D34A98" w:rsidRPr="00870B48" w:rsidRDefault="00D34A98" w:rsidP="001527C7">
            <w:pPr>
              <w:snapToGrid w:val="0"/>
              <w:spacing w:line="360" w:lineRule="exact"/>
              <w:jc w:val="both"/>
              <w:rPr>
                <w:rFonts w:eastAsia="標楷體"/>
                <w:color w:val="000000"/>
                <w:sz w:val="28"/>
                <w:szCs w:val="28"/>
              </w:rPr>
            </w:pPr>
            <w:r w:rsidRPr="00870B48">
              <w:rPr>
                <w:rFonts w:eastAsia="標楷體"/>
                <w:color w:val="000000"/>
                <w:sz w:val="28"/>
                <w:szCs w:val="28"/>
              </w:rPr>
              <w:t>分析範圍</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8B15BA8" w14:textId="77777777" w:rsidR="00D34A98" w:rsidRPr="00870B48" w:rsidRDefault="00D34A98" w:rsidP="001527C7">
            <w:pPr>
              <w:snapToGrid w:val="0"/>
              <w:spacing w:line="280" w:lineRule="atLeast"/>
              <w:jc w:val="both"/>
              <w:rPr>
                <w:rFonts w:eastAsia="標楷體"/>
                <w:color w:val="000000"/>
                <w:sz w:val="28"/>
                <w:szCs w:val="28"/>
              </w:rPr>
            </w:pPr>
            <w:r w:rsidRPr="00870B48">
              <w:rPr>
                <w:rFonts w:eastAsia="標楷體"/>
                <w:color w:val="000000"/>
                <w:sz w:val="28"/>
                <w:szCs w:val="28"/>
              </w:rPr>
              <w:t>西醫基層總額部門門診案件</w:t>
            </w:r>
          </w:p>
        </w:tc>
      </w:tr>
      <w:tr w:rsidR="00D34A98" w:rsidRPr="00870B48" w14:paraId="5816B3DD" w14:textId="77777777" w:rsidTr="001527C7">
        <w:trPr>
          <w:trHeight w:val="4574"/>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C19B0" w14:textId="77777777" w:rsidR="00D34A98" w:rsidRPr="00870B48" w:rsidRDefault="00D34A98" w:rsidP="001527C7">
            <w:pPr>
              <w:jc w:val="both"/>
              <w:rPr>
                <w:rFonts w:eastAsia="標楷體"/>
                <w:sz w:val="28"/>
                <w:szCs w:val="28"/>
              </w:rPr>
            </w:pPr>
            <w:r w:rsidRPr="00870B48">
              <w:rPr>
                <w:rFonts w:eastAsia="標楷體"/>
                <w:sz w:val="28"/>
                <w:szCs w:val="28"/>
              </w:rPr>
              <w:t>處理方式</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31126EB2" w14:textId="77777777" w:rsidR="00D34A98" w:rsidRPr="00870B48" w:rsidRDefault="00D34A98" w:rsidP="001527C7">
            <w:pPr>
              <w:snapToGrid w:val="0"/>
              <w:ind w:left="420" w:hanging="420"/>
              <w:jc w:val="both"/>
              <w:rPr>
                <w:rFonts w:eastAsia="標楷體"/>
                <w:sz w:val="28"/>
                <w:szCs w:val="28"/>
              </w:rPr>
            </w:pPr>
            <w:r w:rsidRPr="00870B48">
              <w:rPr>
                <w:rFonts w:eastAsia="標楷體"/>
                <w:b/>
                <w:color w:val="000000"/>
                <w:sz w:val="28"/>
                <w:szCs w:val="28"/>
                <w:u w:val="single"/>
              </w:rPr>
              <w:t>1</w:t>
            </w:r>
            <w:r w:rsidRPr="00870B48">
              <w:rPr>
                <w:rFonts w:eastAsia="標楷體"/>
                <w:b/>
                <w:color w:val="000000"/>
                <w:sz w:val="28"/>
                <w:szCs w:val="28"/>
                <w:u w:val="single"/>
              </w:rPr>
              <w:t>、</w:t>
            </w:r>
            <w:r w:rsidRPr="00870B48">
              <w:rPr>
                <w:rFonts w:eastAsia="標楷體"/>
                <w:color w:val="000000"/>
                <w:sz w:val="28"/>
                <w:szCs w:val="28"/>
              </w:rPr>
              <w:t>西醫基層院所每位醫師每月申報杜卜勒氏彩色心臟血流圖醫令總量超過西醫醫院每位醫師申報杜卜勒氏彩色心臟血流圖醫令總量之</w:t>
            </w:r>
            <w:r w:rsidRPr="00870B48">
              <w:rPr>
                <w:rFonts w:eastAsia="標楷體"/>
                <w:color w:val="000000"/>
                <w:sz w:val="28"/>
                <w:szCs w:val="28"/>
              </w:rPr>
              <w:t>80</w:t>
            </w:r>
            <w:r w:rsidRPr="00870B48">
              <w:rPr>
                <w:rFonts w:eastAsia="標楷體"/>
                <w:color w:val="000000"/>
                <w:sz w:val="28"/>
                <w:szCs w:val="28"/>
              </w:rPr>
              <w:t>百分位值，不予支付超過部分之杜卜勒氏彩色心臟血流圖申報點數。</w:t>
            </w:r>
          </w:p>
          <w:p w14:paraId="2B2D82E0" w14:textId="77777777" w:rsidR="00D34A98" w:rsidRPr="00870B48" w:rsidRDefault="00D34A98" w:rsidP="001527C7">
            <w:pPr>
              <w:snapToGrid w:val="0"/>
              <w:jc w:val="both"/>
              <w:rPr>
                <w:rFonts w:eastAsia="標楷體"/>
                <w:sz w:val="28"/>
                <w:szCs w:val="28"/>
              </w:rPr>
            </w:pPr>
            <w:r w:rsidRPr="00870B48">
              <w:rPr>
                <w:rFonts w:eastAsia="標楷體"/>
                <w:color w:val="000000"/>
                <w:sz w:val="28"/>
                <w:szCs w:val="28"/>
              </w:rPr>
              <w:t>不予支付點數＝［（西醫基層院所每位醫師申報杜卜勒氏彩色心臟血流圖（醫令代碼為</w:t>
            </w:r>
            <w:r w:rsidRPr="00870B48">
              <w:rPr>
                <w:rFonts w:eastAsia="標楷體"/>
                <w:color w:val="000000"/>
                <w:sz w:val="28"/>
                <w:szCs w:val="28"/>
              </w:rPr>
              <w:t>18007B</w:t>
            </w:r>
            <w:r w:rsidRPr="00870B48">
              <w:rPr>
                <w:rFonts w:eastAsia="標楷體"/>
                <w:color w:val="000000"/>
                <w:sz w:val="28"/>
                <w:szCs w:val="28"/>
              </w:rPr>
              <w:t>）醫令總量－西醫醫院每位醫師申報杜卜勒氏彩色心臟血流圖醫令總量之</w:t>
            </w:r>
            <w:r w:rsidRPr="00870B48">
              <w:rPr>
                <w:rFonts w:eastAsia="標楷體"/>
                <w:color w:val="000000"/>
                <w:sz w:val="28"/>
                <w:szCs w:val="28"/>
              </w:rPr>
              <w:t>80</w:t>
            </w:r>
            <w:r w:rsidRPr="00870B48">
              <w:rPr>
                <w:rFonts w:eastAsia="標楷體"/>
                <w:color w:val="000000"/>
                <w:sz w:val="28"/>
                <w:szCs w:val="28"/>
              </w:rPr>
              <w:t>百分位值）</w:t>
            </w:r>
            <w:r w:rsidRPr="00870B48">
              <w:rPr>
                <w:rFonts w:eastAsia="標楷體"/>
                <w:color w:val="000000"/>
                <w:sz w:val="28"/>
                <w:szCs w:val="28"/>
              </w:rPr>
              <w:t>/</w:t>
            </w:r>
            <w:r w:rsidRPr="00870B48">
              <w:rPr>
                <w:rFonts w:eastAsia="標楷體"/>
                <w:color w:val="000000"/>
                <w:sz w:val="28"/>
                <w:szCs w:val="28"/>
              </w:rPr>
              <w:t>西醫基層院所醫師申報杜卜勒氏彩色心臟血流圖醫令總量］</w:t>
            </w:r>
            <w:r w:rsidRPr="00870B48">
              <w:rPr>
                <w:rFonts w:eastAsia="標楷體"/>
                <w:color w:val="000000"/>
                <w:sz w:val="28"/>
                <w:szCs w:val="28"/>
              </w:rPr>
              <w:t>*</w:t>
            </w:r>
            <w:r w:rsidRPr="00870B48">
              <w:rPr>
                <w:rFonts w:eastAsia="標楷體"/>
                <w:color w:val="000000"/>
                <w:sz w:val="28"/>
                <w:szCs w:val="28"/>
              </w:rPr>
              <w:t>西醫基層院所醫師杜卜勒氏彩色心臟血流圖總申報點數。</w:t>
            </w:r>
          </w:p>
          <w:p w14:paraId="0C02878C" w14:textId="77777777" w:rsidR="00D34A98" w:rsidRPr="00870B48" w:rsidRDefault="00D34A98" w:rsidP="001527C7">
            <w:pPr>
              <w:snapToGrid w:val="0"/>
              <w:jc w:val="both"/>
              <w:rPr>
                <w:rFonts w:eastAsia="標楷體"/>
                <w:sz w:val="28"/>
                <w:szCs w:val="28"/>
              </w:rPr>
            </w:pPr>
            <w:r w:rsidRPr="00870B48">
              <w:rPr>
                <w:rFonts w:eastAsia="標楷體"/>
                <w:color w:val="000000"/>
                <w:sz w:val="28"/>
                <w:szCs w:val="28"/>
                <w:u w:val="single"/>
              </w:rPr>
              <w:t>2</w:t>
            </w:r>
            <w:r w:rsidRPr="00870B48">
              <w:rPr>
                <w:rFonts w:eastAsia="標楷體"/>
                <w:color w:val="000000"/>
                <w:sz w:val="28"/>
                <w:szCs w:val="28"/>
                <w:u w:val="single"/>
              </w:rPr>
              <w:t>、「全民健康保險西醫醫療資源不足地區改善方案」及「全民健康保險山地離島地區醫療給付效益提昇計畫」適用區域，以每月申報醫令總量</w:t>
            </w:r>
            <w:r w:rsidRPr="00870B48">
              <w:rPr>
                <w:rFonts w:eastAsia="標楷體"/>
                <w:color w:val="000000"/>
                <w:sz w:val="28"/>
                <w:szCs w:val="28"/>
                <w:u w:val="single"/>
              </w:rPr>
              <w:t>30</w:t>
            </w:r>
            <w:r w:rsidRPr="00870B48">
              <w:rPr>
                <w:rFonts w:eastAsia="標楷體"/>
                <w:color w:val="000000"/>
                <w:sz w:val="28"/>
                <w:szCs w:val="28"/>
                <w:u w:val="single"/>
              </w:rPr>
              <w:t>件（含）為上限，超過上限不予支付。</w:t>
            </w:r>
          </w:p>
        </w:tc>
      </w:tr>
      <w:tr w:rsidR="00D34A98" w:rsidRPr="00870B48" w14:paraId="28892B7B" w14:textId="77777777" w:rsidTr="001527C7">
        <w:trPr>
          <w:trHeight w:val="518"/>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F135A" w14:textId="77777777" w:rsidR="00D34A98" w:rsidRPr="00870B48" w:rsidRDefault="00D34A98" w:rsidP="001527C7">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9965D61" w14:textId="0D136C88" w:rsidR="00D34A98" w:rsidRPr="00870B48" w:rsidRDefault="00D34A98" w:rsidP="001527C7">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6</w:t>
            </w:r>
            <w:r w:rsidRPr="00870B48">
              <w:rPr>
                <w:rFonts w:eastAsia="標楷體"/>
                <w:sz w:val="28"/>
                <w:szCs w:val="28"/>
              </w:rPr>
              <w:t>日衛部保字第</w:t>
            </w:r>
            <w:r w:rsidRPr="00870B48">
              <w:rPr>
                <w:rFonts w:eastAsia="標楷體"/>
                <w:sz w:val="28"/>
                <w:szCs w:val="28"/>
              </w:rPr>
              <w:t>1040139260</w:t>
            </w:r>
            <w:r w:rsidRPr="00870B48">
              <w:rPr>
                <w:rFonts w:eastAsia="標楷體"/>
                <w:sz w:val="28"/>
                <w:szCs w:val="28"/>
              </w:rPr>
              <w:t>號</w:t>
            </w:r>
            <w:r w:rsidR="00B816E1">
              <w:rPr>
                <w:rFonts w:eastAsia="標楷體" w:hint="eastAsia"/>
                <w:kern w:val="1"/>
                <w:sz w:val="28"/>
                <w:szCs w:val="28"/>
              </w:rPr>
              <w:t>函</w:t>
            </w:r>
          </w:p>
        </w:tc>
      </w:tr>
      <w:tr w:rsidR="00D34A98" w:rsidRPr="00870B48" w14:paraId="7564365E" w14:textId="77777777" w:rsidTr="001527C7">
        <w:trPr>
          <w:trHeight w:val="518"/>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5CDF9" w14:textId="77777777" w:rsidR="00D34A98" w:rsidRPr="00870B48" w:rsidRDefault="00D34A98" w:rsidP="001527C7">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3CB9D74" w14:textId="77777777" w:rsidR="00D34A98" w:rsidRPr="00870B48" w:rsidRDefault="00D34A98" w:rsidP="001527C7">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8</w:t>
            </w:r>
            <w:r w:rsidRPr="00870B48">
              <w:rPr>
                <w:rFonts w:eastAsia="標楷體"/>
                <w:sz w:val="28"/>
                <w:szCs w:val="28"/>
              </w:rPr>
              <w:t>日健保審字第</w:t>
            </w:r>
            <w:r w:rsidRPr="00870B48">
              <w:rPr>
                <w:rFonts w:eastAsia="標楷體"/>
                <w:sz w:val="28"/>
                <w:szCs w:val="28"/>
              </w:rPr>
              <w:t>1040045128</w:t>
            </w:r>
            <w:r w:rsidRPr="00870B48">
              <w:rPr>
                <w:rFonts w:eastAsia="標楷體"/>
                <w:sz w:val="28"/>
                <w:szCs w:val="28"/>
              </w:rPr>
              <w:t>號</w:t>
            </w:r>
          </w:p>
        </w:tc>
      </w:tr>
      <w:tr w:rsidR="00D34A98" w:rsidRPr="00870B48" w14:paraId="12C974D6" w14:textId="77777777" w:rsidTr="00D34A98">
        <w:trPr>
          <w:trHeight w:val="365"/>
        </w:trPr>
        <w:tc>
          <w:tcPr>
            <w:tcW w:w="1985"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0869C14" w14:textId="77777777" w:rsidR="00D34A98" w:rsidRPr="00870B48" w:rsidRDefault="00D34A98" w:rsidP="001527C7">
            <w:pPr>
              <w:snapToGrid w:val="0"/>
              <w:jc w:val="both"/>
              <w:rPr>
                <w:rFonts w:eastAsia="標楷體"/>
                <w:sz w:val="28"/>
                <w:szCs w:val="28"/>
              </w:rPr>
            </w:pPr>
            <w:r w:rsidRPr="00870B48">
              <w:rPr>
                <w:rFonts w:eastAsia="標楷體"/>
                <w:color w:val="000000"/>
                <w:sz w:val="28"/>
                <w:szCs w:val="28"/>
              </w:rPr>
              <w:t>實施起日</w:t>
            </w:r>
          </w:p>
        </w:tc>
        <w:tc>
          <w:tcPr>
            <w:tcW w:w="765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671E5C57" w14:textId="77777777" w:rsidR="00D34A98" w:rsidRPr="00870B48" w:rsidRDefault="00D34A98" w:rsidP="001527C7">
            <w:pPr>
              <w:snapToGrid w:val="0"/>
              <w:rPr>
                <w:rFonts w:eastAsia="標楷體"/>
                <w:sz w:val="28"/>
                <w:szCs w:val="28"/>
              </w:rPr>
            </w:pPr>
            <w:r w:rsidRPr="00870B48">
              <w:rPr>
                <w:rFonts w:eastAsia="標楷體"/>
                <w:sz w:val="28"/>
                <w:szCs w:val="28"/>
              </w:rPr>
              <w:t>105</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p>
        </w:tc>
      </w:tr>
    </w:tbl>
    <w:p w14:paraId="0DA5036C" w14:textId="0E80EF00" w:rsidR="00D34A98" w:rsidRDefault="00D34A98" w:rsidP="00D34A98"/>
    <w:p w14:paraId="035D7F49" w14:textId="365E20F4" w:rsidR="00D34A98" w:rsidRDefault="00D34A98">
      <w:pPr>
        <w:widowControl/>
        <w:suppressAutoHyphens w:val="0"/>
      </w:pPr>
      <w:r>
        <w:br w:type="page"/>
      </w:r>
    </w:p>
    <w:p w14:paraId="44107519" w14:textId="75ADAFC3" w:rsidR="004131F9" w:rsidRPr="00304DA0" w:rsidRDefault="004131F9" w:rsidP="000F231C">
      <w:pPr>
        <w:pStyle w:val="2"/>
        <w:numPr>
          <w:ilvl w:val="0"/>
          <w:numId w:val="97"/>
        </w:numPr>
        <w:rPr>
          <w:rFonts w:ascii="Times New Roman" w:hAnsi="Times New Roman"/>
          <w:sz w:val="20"/>
          <w:szCs w:val="20"/>
        </w:rPr>
      </w:pPr>
      <w:r w:rsidRPr="00304DA0">
        <w:rPr>
          <w:rFonts w:ascii="Times New Roman" w:hAnsi="Times New Roman" w:hint="eastAsia"/>
          <w:sz w:val="20"/>
          <w:szCs w:val="20"/>
        </w:rPr>
        <w:lastRenderedPageBreak/>
        <w:t>042</w:t>
      </w:r>
      <w:r w:rsidRPr="00304DA0">
        <w:rPr>
          <w:rFonts w:ascii="Times New Roman" w:hAnsi="Times New Roman" w:hint="eastAsia"/>
          <w:sz w:val="20"/>
          <w:szCs w:val="20"/>
        </w:rPr>
        <w:t>指標版本：實施起日</w:t>
      </w:r>
      <w:r w:rsidRPr="00304DA0">
        <w:rPr>
          <w:rFonts w:ascii="Times New Roman" w:hAnsi="Times New Roman" w:hint="eastAsia"/>
          <w:sz w:val="20"/>
          <w:szCs w:val="20"/>
        </w:rPr>
        <w:tab/>
        <w:t>103</w:t>
      </w:r>
      <w:r w:rsidRPr="00304DA0">
        <w:rPr>
          <w:rFonts w:ascii="Times New Roman" w:hAnsi="Times New Roman" w:hint="eastAsia"/>
          <w:sz w:val="20"/>
          <w:szCs w:val="20"/>
        </w:rPr>
        <w:t>年</w:t>
      </w:r>
      <w:r w:rsidRPr="00304DA0">
        <w:rPr>
          <w:rFonts w:ascii="Times New Roman" w:hAnsi="Times New Roman" w:hint="eastAsia"/>
          <w:sz w:val="20"/>
          <w:szCs w:val="20"/>
        </w:rPr>
        <w:t>7</w:t>
      </w:r>
      <w:r w:rsidRPr="00304DA0">
        <w:rPr>
          <w:rFonts w:ascii="Times New Roman" w:hAnsi="Times New Roman" w:hint="eastAsia"/>
          <w:sz w:val="20"/>
          <w:szCs w:val="20"/>
        </w:rPr>
        <w:t>月</w:t>
      </w:r>
      <w:r w:rsidRPr="00304DA0">
        <w:rPr>
          <w:rFonts w:ascii="Times New Roman" w:hAnsi="Times New Roman" w:hint="eastAsia"/>
          <w:sz w:val="20"/>
          <w:szCs w:val="20"/>
        </w:rPr>
        <w:t>1</w:t>
      </w:r>
      <w:r w:rsidRPr="00304DA0">
        <w:rPr>
          <w:rFonts w:ascii="Times New Roman" w:hAnsi="Times New Roman" w:hint="eastAsia"/>
          <w:sz w:val="20"/>
          <w:szCs w:val="20"/>
        </w:rPr>
        <w:t>日</w:t>
      </w:r>
      <w:r w:rsidRPr="00304DA0">
        <w:rPr>
          <w:rFonts w:ascii="Times New Roman" w:hAnsi="Times New Roman" w:hint="eastAsia"/>
          <w:sz w:val="20"/>
          <w:szCs w:val="20"/>
        </w:rPr>
        <w:t>(</w:t>
      </w:r>
      <w:r w:rsidRPr="00304DA0">
        <w:rPr>
          <w:rFonts w:ascii="Times New Roman" w:hAnsi="Times New Roman" w:hint="eastAsia"/>
          <w:sz w:val="20"/>
          <w:szCs w:val="20"/>
        </w:rPr>
        <w:t>費用年月</w:t>
      </w:r>
      <w:r w:rsidRPr="00304DA0">
        <w:rPr>
          <w:rFonts w:ascii="Times New Roman" w:hAnsi="Times New Roman" w:hint="eastAsia"/>
          <w:sz w:val="20"/>
          <w:szCs w:val="20"/>
        </w:rPr>
        <w:t>) ~105</w:t>
      </w:r>
      <w:r w:rsidRPr="00304DA0">
        <w:rPr>
          <w:rFonts w:ascii="Times New Roman" w:hAnsi="Times New Roman" w:hint="eastAsia"/>
          <w:sz w:val="20"/>
          <w:szCs w:val="20"/>
        </w:rPr>
        <w:t>年</w:t>
      </w:r>
      <w:r w:rsidRPr="00304DA0">
        <w:rPr>
          <w:rFonts w:ascii="Times New Roman" w:hAnsi="Times New Roman" w:hint="eastAsia"/>
          <w:sz w:val="20"/>
          <w:szCs w:val="20"/>
        </w:rPr>
        <w:t>1</w:t>
      </w:r>
      <w:r w:rsidRPr="00304DA0">
        <w:rPr>
          <w:rFonts w:ascii="Times New Roman" w:hAnsi="Times New Roman" w:hint="eastAsia"/>
          <w:sz w:val="20"/>
          <w:szCs w:val="20"/>
        </w:rPr>
        <w:t>月</w:t>
      </w:r>
      <w:r w:rsidRPr="00304DA0">
        <w:rPr>
          <w:rFonts w:ascii="Times New Roman" w:hAnsi="Times New Roman" w:hint="eastAsia"/>
          <w:sz w:val="20"/>
          <w:szCs w:val="20"/>
        </w:rPr>
        <w:t>31</w:t>
      </w:r>
      <w:r w:rsidRPr="00304DA0">
        <w:rPr>
          <w:rFonts w:ascii="Times New Roman" w:hAnsi="Times New Roman" w:hint="eastAsia"/>
          <w:sz w:val="20"/>
          <w:szCs w:val="20"/>
        </w:rPr>
        <w:t>日（費用年月）</w:t>
      </w:r>
    </w:p>
    <w:tbl>
      <w:tblPr>
        <w:tblW w:w="9595" w:type="dxa"/>
        <w:jc w:val="center"/>
        <w:tblCellMar>
          <w:left w:w="10" w:type="dxa"/>
          <w:right w:w="10" w:type="dxa"/>
        </w:tblCellMar>
        <w:tblLook w:val="04A0" w:firstRow="1" w:lastRow="0" w:firstColumn="1" w:lastColumn="0" w:noHBand="0" w:noVBand="1"/>
      </w:tblPr>
      <w:tblGrid>
        <w:gridCol w:w="2074"/>
        <w:gridCol w:w="7521"/>
      </w:tblGrid>
      <w:tr w:rsidR="0046261F" w:rsidRPr="00870B48" w14:paraId="292C3F02" w14:textId="77777777" w:rsidTr="0067566D">
        <w:trPr>
          <w:trHeight w:val="686"/>
          <w:jc w:val="center"/>
        </w:trPr>
        <w:tc>
          <w:tcPr>
            <w:tcW w:w="2074"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38E97" w14:textId="6B05440C" w:rsidR="0046261F" w:rsidRPr="00870B48" w:rsidRDefault="0046261F" w:rsidP="0067566D">
            <w:pPr>
              <w:jc w:val="both"/>
              <w:rPr>
                <w:rFonts w:eastAsia="標楷體"/>
                <w:sz w:val="28"/>
                <w:szCs w:val="28"/>
              </w:rPr>
            </w:pPr>
            <w:r w:rsidRPr="00870B48">
              <w:rPr>
                <w:rFonts w:eastAsia="標楷體"/>
                <w:b/>
                <w:sz w:val="28"/>
                <w:szCs w:val="28"/>
              </w:rPr>
              <w:br w:type="page"/>
            </w:r>
            <w:r w:rsidRPr="00870B48">
              <w:rPr>
                <w:rFonts w:eastAsia="標楷體"/>
                <w:sz w:val="28"/>
                <w:szCs w:val="28"/>
              </w:rPr>
              <w:t>指標名稱</w:t>
            </w:r>
          </w:p>
        </w:tc>
        <w:tc>
          <w:tcPr>
            <w:tcW w:w="7521"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8023EB4" w14:textId="77777777" w:rsidR="0046261F" w:rsidRPr="00870B48" w:rsidRDefault="0046261F" w:rsidP="0067566D">
            <w:pPr>
              <w:jc w:val="both"/>
              <w:rPr>
                <w:rFonts w:eastAsia="標楷體"/>
                <w:sz w:val="28"/>
                <w:szCs w:val="28"/>
              </w:rPr>
            </w:pPr>
            <w:r w:rsidRPr="00870B48">
              <w:rPr>
                <w:rFonts w:eastAsia="標楷體"/>
                <w:sz w:val="28"/>
                <w:szCs w:val="28"/>
              </w:rPr>
              <w:t>042-</w:t>
            </w:r>
            <w:r w:rsidRPr="00870B48">
              <w:rPr>
                <w:rFonts w:eastAsia="標楷體"/>
                <w:sz w:val="28"/>
                <w:szCs w:val="28"/>
              </w:rPr>
              <w:t>西醫</w:t>
            </w:r>
            <w:r w:rsidRPr="00870B48">
              <w:rPr>
                <w:rFonts w:eastAsia="標楷體"/>
                <w:color w:val="000000"/>
                <w:sz w:val="28"/>
                <w:szCs w:val="28"/>
              </w:rPr>
              <w:t>基層醫師杜卜勒氏彩色心臟血流圖申報量超過西醫醫院醫師申報量</w:t>
            </w:r>
            <w:r w:rsidRPr="00870B48">
              <w:rPr>
                <w:rFonts w:eastAsia="標楷體"/>
                <w:color w:val="000000"/>
                <w:sz w:val="28"/>
                <w:szCs w:val="28"/>
              </w:rPr>
              <w:t>80</w:t>
            </w:r>
            <w:r w:rsidRPr="00870B48">
              <w:rPr>
                <w:rFonts w:eastAsia="標楷體"/>
                <w:color w:val="000000"/>
                <w:sz w:val="28"/>
                <w:szCs w:val="28"/>
              </w:rPr>
              <w:t>百分位值</w:t>
            </w:r>
          </w:p>
        </w:tc>
      </w:tr>
      <w:tr w:rsidR="0046261F" w:rsidRPr="00870B48" w14:paraId="170C6AC9" w14:textId="77777777" w:rsidTr="0067566D">
        <w:trPr>
          <w:trHeight w:val="686"/>
          <w:jc w:val="center"/>
        </w:trPr>
        <w:tc>
          <w:tcPr>
            <w:tcW w:w="207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9EB5F" w14:textId="77777777" w:rsidR="0046261F" w:rsidRPr="00870B48" w:rsidRDefault="0046261F" w:rsidP="0067566D">
            <w:pPr>
              <w:jc w:val="both"/>
              <w:rPr>
                <w:rFonts w:eastAsia="標楷體"/>
                <w:sz w:val="28"/>
                <w:szCs w:val="28"/>
              </w:rPr>
            </w:pPr>
            <w:r w:rsidRPr="00870B48">
              <w:rPr>
                <w:rFonts w:eastAsia="標楷體"/>
                <w:sz w:val="28"/>
                <w:szCs w:val="28"/>
              </w:rPr>
              <w:t>實施目的</w:t>
            </w:r>
          </w:p>
        </w:tc>
        <w:tc>
          <w:tcPr>
            <w:tcW w:w="752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476577" w14:textId="77777777" w:rsidR="0046261F" w:rsidRPr="00870B48" w:rsidRDefault="0046261F" w:rsidP="0067566D">
            <w:pPr>
              <w:jc w:val="both"/>
              <w:rPr>
                <w:rFonts w:eastAsia="標楷體"/>
                <w:sz w:val="28"/>
                <w:szCs w:val="28"/>
              </w:rPr>
            </w:pPr>
            <w:r w:rsidRPr="00870B48">
              <w:rPr>
                <w:rFonts w:eastAsia="標楷體"/>
                <w:color w:val="000000"/>
                <w:sz w:val="28"/>
                <w:szCs w:val="28"/>
              </w:rPr>
              <w:t>導正醫療處置</w:t>
            </w:r>
          </w:p>
        </w:tc>
      </w:tr>
      <w:tr w:rsidR="0046261F" w:rsidRPr="00870B48" w14:paraId="0E08BCEA" w14:textId="77777777" w:rsidTr="0067566D">
        <w:trPr>
          <w:trHeight w:val="2639"/>
          <w:jc w:val="center"/>
        </w:trPr>
        <w:tc>
          <w:tcPr>
            <w:tcW w:w="207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971B7" w14:textId="77777777" w:rsidR="0046261F" w:rsidRPr="00870B48" w:rsidRDefault="0046261F" w:rsidP="0067566D">
            <w:pPr>
              <w:jc w:val="both"/>
              <w:rPr>
                <w:rFonts w:eastAsia="標楷體"/>
                <w:sz w:val="28"/>
                <w:szCs w:val="28"/>
              </w:rPr>
            </w:pPr>
            <w:r w:rsidRPr="00870B48">
              <w:rPr>
                <w:rFonts w:eastAsia="標楷體"/>
                <w:sz w:val="28"/>
                <w:szCs w:val="28"/>
              </w:rPr>
              <w:t>指標定義</w:t>
            </w:r>
          </w:p>
        </w:tc>
        <w:tc>
          <w:tcPr>
            <w:tcW w:w="752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323C6B5F" w14:textId="77777777" w:rsidR="0046261F" w:rsidRPr="00870B48" w:rsidRDefault="0046261F" w:rsidP="0067566D">
            <w:pPr>
              <w:jc w:val="both"/>
              <w:rPr>
                <w:rFonts w:eastAsia="標楷體"/>
                <w:color w:val="000000"/>
                <w:sz w:val="28"/>
                <w:szCs w:val="28"/>
              </w:rPr>
            </w:pPr>
            <w:r w:rsidRPr="00870B48">
              <w:rPr>
                <w:rFonts w:eastAsia="標楷體"/>
                <w:color w:val="000000"/>
                <w:sz w:val="28"/>
                <w:szCs w:val="28"/>
              </w:rPr>
              <w:t>西醫基層醫師開立杜卜勒氏彩色心臟血流圖（醫令代碼為</w:t>
            </w:r>
            <w:r w:rsidRPr="00870B48">
              <w:rPr>
                <w:rFonts w:eastAsia="標楷體"/>
                <w:color w:val="000000"/>
                <w:sz w:val="28"/>
                <w:szCs w:val="28"/>
              </w:rPr>
              <w:t>18007B</w:t>
            </w:r>
            <w:r w:rsidRPr="00870B48">
              <w:rPr>
                <w:rFonts w:eastAsia="標楷體"/>
                <w:color w:val="000000"/>
                <w:sz w:val="28"/>
                <w:szCs w:val="28"/>
              </w:rPr>
              <w:t>）醫令總量之限制如下：</w:t>
            </w:r>
          </w:p>
          <w:p w14:paraId="52EFF8F2"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西醫基層院所每位醫師每月申報杜卜勒氏彩色心臟血流圖醫令總量不得超過西醫醫院每位醫師申報杜卜勒氏彩色心臟血流圖醫令總量之</w:t>
            </w:r>
            <w:r w:rsidRPr="00870B48">
              <w:rPr>
                <w:rFonts w:eastAsia="標楷體"/>
                <w:color w:val="000000"/>
                <w:sz w:val="28"/>
                <w:szCs w:val="28"/>
              </w:rPr>
              <w:t>80</w:t>
            </w:r>
            <w:r w:rsidRPr="00870B48">
              <w:rPr>
                <w:rFonts w:eastAsia="標楷體"/>
                <w:color w:val="000000"/>
                <w:sz w:val="28"/>
                <w:szCs w:val="28"/>
              </w:rPr>
              <w:t>百分位值。</w:t>
            </w:r>
          </w:p>
          <w:p w14:paraId="5B2E4928" w14:textId="77777777" w:rsidR="0046261F" w:rsidRPr="00870B48" w:rsidRDefault="0046261F" w:rsidP="0067566D">
            <w:pPr>
              <w:snapToGrid w:val="0"/>
              <w:jc w:val="both"/>
              <w:rPr>
                <w:rFonts w:eastAsia="標楷體"/>
                <w:color w:val="000000"/>
                <w:sz w:val="28"/>
                <w:szCs w:val="28"/>
              </w:rPr>
            </w:pPr>
          </w:p>
          <w:p w14:paraId="19B97D4B"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排除條件：西醫基層總額實施前成立之衛生福利部中央健康保險署所屬門診中心。</w:t>
            </w:r>
          </w:p>
          <w:p w14:paraId="7C086016" w14:textId="77777777" w:rsidR="0046261F" w:rsidRPr="00870B48" w:rsidRDefault="0046261F" w:rsidP="0067566D">
            <w:pPr>
              <w:snapToGrid w:val="0"/>
              <w:jc w:val="both"/>
              <w:rPr>
                <w:rFonts w:eastAsia="標楷體"/>
                <w:color w:val="000000"/>
                <w:sz w:val="28"/>
                <w:szCs w:val="28"/>
              </w:rPr>
            </w:pPr>
          </w:p>
          <w:p w14:paraId="685B34E2"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註：申報醫令總量，以每家院所醫師歸戶計算，如甲醫師分別於</w:t>
            </w:r>
            <w:r w:rsidRPr="00870B48">
              <w:rPr>
                <w:rFonts w:eastAsia="標楷體"/>
                <w:color w:val="000000"/>
                <w:sz w:val="28"/>
                <w:szCs w:val="28"/>
              </w:rPr>
              <w:t>3</w:t>
            </w:r>
            <w:r w:rsidRPr="00870B48">
              <w:rPr>
                <w:rFonts w:eastAsia="標楷體"/>
                <w:color w:val="000000"/>
                <w:sz w:val="28"/>
                <w:szCs w:val="28"/>
              </w:rPr>
              <w:t>家院所申報指標醫令，則以</w:t>
            </w:r>
            <w:r w:rsidRPr="00870B48">
              <w:rPr>
                <w:rFonts w:eastAsia="標楷體"/>
                <w:color w:val="000000"/>
                <w:sz w:val="28"/>
                <w:szCs w:val="28"/>
              </w:rPr>
              <w:t>3</w:t>
            </w:r>
            <w:r w:rsidRPr="00870B48">
              <w:rPr>
                <w:rFonts w:eastAsia="標楷體"/>
                <w:color w:val="000000"/>
                <w:sz w:val="28"/>
                <w:szCs w:val="28"/>
              </w:rPr>
              <w:t>筆分別計算。</w:t>
            </w:r>
          </w:p>
        </w:tc>
      </w:tr>
      <w:tr w:rsidR="0046261F" w:rsidRPr="00870B48" w14:paraId="54F96886" w14:textId="77777777" w:rsidTr="0067566D">
        <w:trPr>
          <w:trHeight w:val="544"/>
          <w:jc w:val="center"/>
        </w:trPr>
        <w:tc>
          <w:tcPr>
            <w:tcW w:w="207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40553" w14:textId="77777777" w:rsidR="0046261F" w:rsidRPr="00870B48" w:rsidRDefault="0046261F" w:rsidP="0067566D">
            <w:pPr>
              <w:jc w:val="both"/>
              <w:rPr>
                <w:rFonts w:eastAsia="標楷體"/>
                <w:sz w:val="28"/>
                <w:szCs w:val="28"/>
              </w:rPr>
            </w:pPr>
            <w:r w:rsidRPr="00870B48">
              <w:rPr>
                <w:rFonts w:eastAsia="標楷體"/>
                <w:sz w:val="28"/>
                <w:szCs w:val="28"/>
              </w:rPr>
              <w:t>指標屬性</w:t>
            </w:r>
          </w:p>
        </w:tc>
        <w:tc>
          <w:tcPr>
            <w:tcW w:w="752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C8CE9FD" w14:textId="77777777" w:rsidR="0046261F" w:rsidRPr="00870B48" w:rsidRDefault="0046261F" w:rsidP="0067566D">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46261F" w:rsidRPr="00870B48" w14:paraId="5A0CC1E6" w14:textId="77777777" w:rsidTr="0067566D">
        <w:trPr>
          <w:trHeight w:val="544"/>
          <w:jc w:val="center"/>
        </w:trPr>
        <w:tc>
          <w:tcPr>
            <w:tcW w:w="207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BCE31" w14:textId="77777777" w:rsidR="0046261F" w:rsidRPr="00870B48" w:rsidRDefault="0046261F" w:rsidP="0067566D">
            <w:pPr>
              <w:jc w:val="both"/>
              <w:rPr>
                <w:rFonts w:eastAsia="標楷體"/>
                <w:sz w:val="28"/>
                <w:szCs w:val="28"/>
              </w:rPr>
            </w:pPr>
            <w:r w:rsidRPr="00870B48">
              <w:rPr>
                <w:rFonts w:eastAsia="標楷體"/>
                <w:sz w:val="28"/>
                <w:szCs w:val="28"/>
              </w:rPr>
              <w:t>分析單位</w:t>
            </w:r>
          </w:p>
        </w:tc>
        <w:tc>
          <w:tcPr>
            <w:tcW w:w="752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E92351F"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依院所醫師按月分析</w:t>
            </w:r>
          </w:p>
        </w:tc>
      </w:tr>
      <w:tr w:rsidR="0046261F" w:rsidRPr="00870B48" w14:paraId="6B16D0F9" w14:textId="77777777" w:rsidTr="0067566D">
        <w:trPr>
          <w:trHeight w:val="544"/>
          <w:jc w:val="center"/>
        </w:trPr>
        <w:tc>
          <w:tcPr>
            <w:tcW w:w="207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77404" w14:textId="77777777" w:rsidR="0046261F" w:rsidRPr="00870B48" w:rsidRDefault="0046261F" w:rsidP="0067566D">
            <w:pPr>
              <w:jc w:val="both"/>
              <w:rPr>
                <w:rFonts w:eastAsia="標楷體"/>
                <w:sz w:val="28"/>
                <w:szCs w:val="28"/>
              </w:rPr>
            </w:pPr>
            <w:r w:rsidRPr="00870B48">
              <w:rPr>
                <w:rFonts w:eastAsia="標楷體"/>
                <w:sz w:val="28"/>
                <w:szCs w:val="28"/>
              </w:rPr>
              <w:t>分析範圍</w:t>
            </w:r>
          </w:p>
        </w:tc>
        <w:tc>
          <w:tcPr>
            <w:tcW w:w="752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FAA80AB"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西醫基層總額部門門診案件</w:t>
            </w:r>
          </w:p>
        </w:tc>
      </w:tr>
      <w:tr w:rsidR="0046261F" w:rsidRPr="00870B48" w14:paraId="0D316021" w14:textId="77777777" w:rsidTr="0067566D">
        <w:trPr>
          <w:trHeight w:val="2949"/>
          <w:jc w:val="center"/>
        </w:trPr>
        <w:tc>
          <w:tcPr>
            <w:tcW w:w="207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BCAC7" w14:textId="77777777" w:rsidR="0046261F" w:rsidRPr="00870B48" w:rsidRDefault="0046261F" w:rsidP="0067566D">
            <w:pPr>
              <w:jc w:val="both"/>
              <w:rPr>
                <w:rFonts w:eastAsia="標楷體"/>
                <w:sz w:val="28"/>
                <w:szCs w:val="28"/>
              </w:rPr>
            </w:pPr>
            <w:r w:rsidRPr="00870B48">
              <w:rPr>
                <w:rFonts w:eastAsia="標楷體"/>
                <w:sz w:val="28"/>
                <w:szCs w:val="28"/>
              </w:rPr>
              <w:t>處理方式</w:t>
            </w:r>
          </w:p>
        </w:tc>
        <w:tc>
          <w:tcPr>
            <w:tcW w:w="752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D7F2AE8" w14:textId="77777777" w:rsidR="0046261F" w:rsidRPr="00870B48" w:rsidRDefault="0046261F" w:rsidP="0067566D">
            <w:pPr>
              <w:snapToGrid w:val="0"/>
              <w:ind w:left="1"/>
              <w:jc w:val="both"/>
              <w:rPr>
                <w:rFonts w:eastAsia="標楷體"/>
                <w:sz w:val="28"/>
                <w:szCs w:val="28"/>
              </w:rPr>
            </w:pPr>
            <w:r w:rsidRPr="00870B48">
              <w:rPr>
                <w:rFonts w:eastAsia="標楷體"/>
                <w:color w:val="000000"/>
                <w:sz w:val="28"/>
                <w:szCs w:val="28"/>
              </w:rPr>
              <w:t>西醫基層院所每位醫師每月申報杜卜勒氏彩色心臟血流圖醫令總量超過西醫醫院每位醫師申報杜卜勒氏彩色心臟血流圖醫令總量之</w:t>
            </w:r>
            <w:r w:rsidRPr="00870B48">
              <w:rPr>
                <w:rFonts w:eastAsia="標楷體"/>
                <w:color w:val="000000"/>
                <w:sz w:val="28"/>
                <w:szCs w:val="28"/>
              </w:rPr>
              <w:t>80</w:t>
            </w:r>
            <w:r w:rsidRPr="00870B48">
              <w:rPr>
                <w:rFonts w:eastAsia="標楷體"/>
                <w:color w:val="000000"/>
                <w:sz w:val="28"/>
                <w:szCs w:val="28"/>
              </w:rPr>
              <w:t>百分位值，不予支付超過部分之杜卜勒氏彩色心臟血流圖申報點數。</w:t>
            </w:r>
          </w:p>
          <w:p w14:paraId="629DCE5C" w14:textId="77777777" w:rsidR="0046261F" w:rsidRPr="00870B48" w:rsidRDefault="0046261F" w:rsidP="0067566D">
            <w:pPr>
              <w:snapToGrid w:val="0"/>
              <w:ind w:left="1"/>
              <w:jc w:val="both"/>
              <w:rPr>
                <w:rFonts w:eastAsia="標楷體"/>
                <w:color w:val="000000"/>
                <w:sz w:val="28"/>
                <w:szCs w:val="28"/>
              </w:rPr>
            </w:pPr>
          </w:p>
          <w:p w14:paraId="5B029595"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不予支付點數＝［（西醫基層院所每位醫師申報杜卜勒氏彩色心臟血流圖（醫令代碼為</w:t>
            </w:r>
            <w:r w:rsidRPr="00870B48">
              <w:rPr>
                <w:rFonts w:eastAsia="標楷體"/>
                <w:color w:val="000000"/>
                <w:sz w:val="28"/>
                <w:szCs w:val="28"/>
              </w:rPr>
              <w:t>18007B</w:t>
            </w:r>
            <w:r w:rsidRPr="00870B48">
              <w:rPr>
                <w:rFonts w:eastAsia="標楷體"/>
                <w:color w:val="000000"/>
                <w:sz w:val="28"/>
                <w:szCs w:val="28"/>
              </w:rPr>
              <w:t>）醫令總量－西醫醫院每位醫師申報杜卜勒氏彩色心臟血流圖醫令總量之</w:t>
            </w:r>
            <w:r w:rsidRPr="00870B48">
              <w:rPr>
                <w:rFonts w:eastAsia="標楷體"/>
                <w:color w:val="000000"/>
                <w:sz w:val="28"/>
                <w:szCs w:val="28"/>
              </w:rPr>
              <w:t>80</w:t>
            </w:r>
            <w:r w:rsidRPr="00870B48">
              <w:rPr>
                <w:rFonts w:eastAsia="標楷體"/>
                <w:color w:val="000000"/>
                <w:sz w:val="28"/>
                <w:szCs w:val="28"/>
              </w:rPr>
              <w:t>百分位值）</w:t>
            </w:r>
            <w:r w:rsidRPr="00870B48">
              <w:rPr>
                <w:rFonts w:eastAsia="標楷體"/>
                <w:color w:val="000000"/>
                <w:sz w:val="28"/>
                <w:szCs w:val="28"/>
              </w:rPr>
              <w:t>/</w:t>
            </w:r>
            <w:r w:rsidRPr="00870B48">
              <w:rPr>
                <w:rFonts w:eastAsia="標楷體"/>
                <w:color w:val="000000"/>
                <w:sz w:val="28"/>
                <w:szCs w:val="28"/>
              </w:rPr>
              <w:t>西醫基層院所醫師申報杜卜勒氏彩色心臟血流圖醫令總量］</w:t>
            </w:r>
            <w:r w:rsidRPr="00870B48">
              <w:rPr>
                <w:rFonts w:eastAsia="標楷體"/>
                <w:color w:val="000000"/>
                <w:sz w:val="28"/>
                <w:szCs w:val="28"/>
              </w:rPr>
              <w:t>*</w:t>
            </w:r>
            <w:r w:rsidRPr="00870B48">
              <w:rPr>
                <w:rFonts w:eastAsia="標楷體"/>
                <w:color w:val="000000"/>
                <w:sz w:val="28"/>
                <w:szCs w:val="28"/>
              </w:rPr>
              <w:t>西醫基層院所醫師杜卜勒氏彩色心臟血流圖總申報點數。</w:t>
            </w:r>
          </w:p>
        </w:tc>
      </w:tr>
      <w:tr w:rsidR="0046261F" w:rsidRPr="00870B48" w14:paraId="478144E1" w14:textId="77777777" w:rsidTr="0067566D">
        <w:trPr>
          <w:trHeight w:val="63"/>
          <w:jc w:val="center"/>
        </w:trPr>
        <w:tc>
          <w:tcPr>
            <w:tcW w:w="207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19427" w14:textId="77777777" w:rsidR="0046261F" w:rsidRPr="00870B48" w:rsidRDefault="0046261F" w:rsidP="0067566D">
            <w:pPr>
              <w:jc w:val="both"/>
              <w:rPr>
                <w:rFonts w:eastAsia="標楷體"/>
                <w:sz w:val="28"/>
                <w:szCs w:val="28"/>
              </w:rPr>
            </w:pPr>
            <w:r w:rsidRPr="00870B48">
              <w:rPr>
                <w:rFonts w:eastAsia="標楷體"/>
                <w:sz w:val="28"/>
                <w:szCs w:val="28"/>
              </w:rPr>
              <w:t>衛生福利部核准日期及文號</w:t>
            </w:r>
          </w:p>
        </w:tc>
        <w:tc>
          <w:tcPr>
            <w:tcW w:w="752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0DD5E8F" w14:textId="77777777" w:rsidR="0046261F" w:rsidRPr="00870B48" w:rsidRDefault="0046261F" w:rsidP="0067566D">
            <w:pPr>
              <w:jc w:val="both"/>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20</w:t>
            </w:r>
            <w:r w:rsidRPr="00870B48">
              <w:rPr>
                <w:rFonts w:eastAsia="標楷體"/>
                <w:color w:val="000000"/>
                <w:sz w:val="28"/>
                <w:szCs w:val="28"/>
              </w:rPr>
              <w:t>日衛部保字第</w:t>
            </w:r>
            <w:r w:rsidRPr="00870B48">
              <w:rPr>
                <w:rFonts w:eastAsia="標楷體"/>
                <w:color w:val="000000"/>
                <w:sz w:val="28"/>
                <w:szCs w:val="28"/>
              </w:rPr>
              <w:t>1030113986</w:t>
            </w:r>
            <w:r w:rsidRPr="00870B48">
              <w:rPr>
                <w:rFonts w:eastAsia="標楷體"/>
                <w:color w:val="000000"/>
                <w:sz w:val="28"/>
                <w:szCs w:val="28"/>
              </w:rPr>
              <w:t>號函</w:t>
            </w:r>
          </w:p>
        </w:tc>
      </w:tr>
      <w:tr w:rsidR="0046261F" w:rsidRPr="00870B48" w14:paraId="47ECEE0C" w14:textId="77777777" w:rsidTr="0067566D">
        <w:trPr>
          <w:trHeight w:val="570"/>
          <w:jc w:val="center"/>
        </w:trPr>
        <w:tc>
          <w:tcPr>
            <w:tcW w:w="207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C36AB" w14:textId="77777777" w:rsidR="0046261F" w:rsidRPr="00870B48" w:rsidRDefault="0046261F" w:rsidP="0067566D">
            <w:pPr>
              <w:jc w:val="both"/>
              <w:rPr>
                <w:rFonts w:eastAsia="標楷體"/>
                <w:sz w:val="28"/>
                <w:szCs w:val="28"/>
              </w:rPr>
            </w:pPr>
            <w:r w:rsidRPr="00870B48">
              <w:rPr>
                <w:rFonts w:eastAsia="標楷體"/>
                <w:sz w:val="28"/>
                <w:szCs w:val="28"/>
              </w:rPr>
              <w:t>健保署公告日期及文號</w:t>
            </w:r>
          </w:p>
        </w:tc>
        <w:tc>
          <w:tcPr>
            <w:tcW w:w="752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0A15A3" w14:textId="77777777" w:rsidR="0046261F" w:rsidRPr="00870B48" w:rsidRDefault="0046261F" w:rsidP="0067566D">
            <w:pPr>
              <w:jc w:val="both"/>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1030006076</w:t>
            </w:r>
            <w:r w:rsidRPr="00870B48">
              <w:rPr>
                <w:rFonts w:eastAsia="標楷體"/>
                <w:color w:val="000000"/>
                <w:sz w:val="28"/>
                <w:szCs w:val="28"/>
              </w:rPr>
              <w:t>號</w:t>
            </w:r>
          </w:p>
        </w:tc>
      </w:tr>
      <w:tr w:rsidR="0046261F" w:rsidRPr="00870B48" w14:paraId="467BC418" w14:textId="77777777" w:rsidTr="0067566D">
        <w:trPr>
          <w:trHeight w:val="567"/>
          <w:jc w:val="center"/>
        </w:trPr>
        <w:tc>
          <w:tcPr>
            <w:tcW w:w="2074"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7752869" w14:textId="77777777" w:rsidR="0046261F" w:rsidRPr="00870B48" w:rsidRDefault="0046261F" w:rsidP="0067566D">
            <w:pPr>
              <w:jc w:val="both"/>
              <w:rPr>
                <w:rFonts w:eastAsia="標楷體"/>
                <w:sz w:val="28"/>
                <w:szCs w:val="28"/>
              </w:rPr>
            </w:pPr>
            <w:r w:rsidRPr="00870B48">
              <w:rPr>
                <w:rFonts w:eastAsia="標楷體"/>
                <w:sz w:val="28"/>
                <w:szCs w:val="28"/>
              </w:rPr>
              <w:t>實施起日</w:t>
            </w:r>
          </w:p>
        </w:tc>
        <w:tc>
          <w:tcPr>
            <w:tcW w:w="7521"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49C2D1F" w14:textId="77777777" w:rsidR="0046261F" w:rsidRPr="00870B48" w:rsidRDefault="0046261F" w:rsidP="0067566D">
            <w:pPr>
              <w:jc w:val="both"/>
              <w:rPr>
                <w:rFonts w:eastAsia="標楷體"/>
                <w:sz w:val="28"/>
                <w:szCs w:val="28"/>
              </w:rPr>
            </w:pP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7</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 ~105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日（費用年月）</w:t>
            </w:r>
          </w:p>
        </w:tc>
      </w:tr>
    </w:tbl>
    <w:p w14:paraId="151EB1A6" w14:textId="7C817F4D" w:rsidR="004131F9" w:rsidRPr="00870B48" w:rsidRDefault="004131F9" w:rsidP="0046261F">
      <w:pPr>
        <w:rPr>
          <w:rFonts w:eastAsia="標楷體"/>
          <w:sz w:val="28"/>
          <w:szCs w:val="28"/>
        </w:rPr>
      </w:pPr>
    </w:p>
    <w:p w14:paraId="6A6D41C8" w14:textId="56145B21" w:rsidR="004131F9" w:rsidRPr="00870B48" w:rsidRDefault="004131F9">
      <w:pPr>
        <w:widowControl/>
        <w:suppressAutoHyphens w:val="0"/>
        <w:rPr>
          <w:rFonts w:eastAsia="標楷體"/>
          <w:sz w:val="28"/>
          <w:szCs w:val="28"/>
        </w:rPr>
      </w:pPr>
      <w:r w:rsidRPr="00870B48">
        <w:rPr>
          <w:rFonts w:eastAsia="標楷體"/>
          <w:sz w:val="28"/>
          <w:szCs w:val="28"/>
        </w:rPr>
        <w:br w:type="page"/>
      </w:r>
    </w:p>
    <w:p w14:paraId="1CF1F622" w14:textId="1B419C7D" w:rsidR="00DF2B19" w:rsidRPr="003063EE" w:rsidRDefault="004131F9" w:rsidP="000F231C">
      <w:pPr>
        <w:pStyle w:val="1"/>
        <w:numPr>
          <w:ilvl w:val="0"/>
          <w:numId w:val="88"/>
        </w:numPr>
      </w:pPr>
      <w:r w:rsidRPr="00304DA0">
        <w:rPr>
          <w:rFonts w:hint="eastAsia"/>
          <w:highlight w:val="yellow"/>
        </w:rPr>
        <w:lastRenderedPageBreak/>
        <w:t>043</w:t>
      </w:r>
      <w:r w:rsidR="00DF2B19" w:rsidRPr="00304DA0">
        <w:rPr>
          <w:highlight w:val="yellow"/>
        </w:rPr>
        <w:t>-</w:t>
      </w:r>
      <w:r w:rsidR="00DF2B19" w:rsidRPr="00304DA0">
        <w:rPr>
          <w:highlight w:val="yellow"/>
        </w:rPr>
        <w:t>西醫基層醫師上肢運動神經傳導測定申報量</w:t>
      </w:r>
      <w:r w:rsidR="00DF2B19" w:rsidRPr="00AC748A">
        <w:rPr>
          <w:highlight w:val="yellow"/>
        </w:rPr>
        <w:t>過高</w:t>
      </w:r>
    </w:p>
    <w:p w14:paraId="303FC928" w14:textId="04008B45" w:rsidR="00092D2A" w:rsidRPr="003063EE" w:rsidRDefault="00092D2A" w:rsidP="00092D2A">
      <w:pPr>
        <w:ind w:leftChars="177" w:left="425"/>
        <w:rPr>
          <w:rFonts w:eastAsia="標楷體"/>
          <w:sz w:val="20"/>
          <w:szCs w:val="20"/>
          <w:highlight w:val="yellow"/>
        </w:rPr>
      </w:pPr>
      <w:r w:rsidRPr="003063EE">
        <w:rPr>
          <w:rFonts w:eastAsia="標楷體"/>
          <w:sz w:val="20"/>
          <w:szCs w:val="20"/>
          <w:highlight w:val="yellow"/>
        </w:rPr>
        <w:t>[</w:t>
      </w:r>
      <w:r w:rsidRPr="003063EE">
        <w:rPr>
          <w:rFonts w:eastAsia="標楷體"/>
          <w:sz w:val="20"/>
          <w:szCs w:val="20"/>
          <w:highlight w:val="yellow"/>
        </w:rPr>
        <w:t>最新公告</w:t>
      </w:r>
      <w:r w:rsidRPr="003063EE">
        <w:rPr>
          <w:rFonts w:eastAsia="標楷體" w:hint="eastAsia"/>
          <w:sz w:val="20"/>
          <w:szCs w:val="20"/>
          <w:highlight w:val="yellow"/>
        </w:rPr>
        <w:t>實施起日</w:t>
      </w:r>
      <w:r w:rsidRPr="003063EE">
        <w:rPr>
          <w:rFonts w:eastAsia="標楷體" w:hint="eastAsia"/>
          <w:sz w:val="20"/>
          <w:szCs w:val="20"/>
          <w:highlight w:val="yellow"/>
        </w:rPr>
        <w:t>10</w:t>
      </w:r>
      <w:r w:rsidR="00304DA0" w:rsidRPr="003063EE">
        <w:rPr>
          <w:rFonts w:eastAsia="標楷體" w:hint="eastAsia"/>
          <w:sz w:val="20"/>
          <w:szCs w:val="20"/>
          <w:highlight w:val="yellow"/>
        </w:rPr>
        <w:t>8</w:t>
      </w:r>
      <w:r w:rsidRPr="003063EE">
        <w:rPr>
          <w:rFonts w:eastAsia="標楷體" w:hint="eastAsia"/>
          <w:sz w:val="20"/>
          <w:szCs w:val="20"/>
          <w:highlight w:val="yellow"/>
        </w:rPr>
        <w:t>年</w:t>
      </w:r>
      <w:r w:rsidR="00304DA0" w:rsidRPr="003063EE">
        <w:rPr>
          <w:rFonts w:eastAsia="標楷體" w:hint="eastAsia"/>
          <w:sz w:val="20"/>
          <w:szCs w:val="20"/>
          <w:highlight w:val="yellow"/>
        </w:rPr>
        <w:t>6</w:t>
      </w:r>
      <w:r w:rsidRPr="003063EE">
        <w:rPr>
          <w:rFonts w:eastAsia="標楷體" w:hint="eastAsia"/>
          <w:sz w:val="20"/>
          <w:szCs w:val="20"/>
          <w:highlight w:val="yellow"/>
        </w:rPr>
        <w:t>月</w:t>
      </w:r>
      <w:r w:rsidRPr="003063EE">
        <w:rPr>
          <w:rFonts w:eastAsia="標楷體" w:hint="eastAsia"/>
          <w:sz w:val="20"/>
          <w:szCs w:val="20"/>
          <w:highlight w:val="yellow"/>
        </w:rPr>
        <w:t>1</w:t>
      </w:r>
      <w:r w:rsidRPr="003063EE">
        <w:rPr>
          <w:rFonts w:eastAsia="標楷體" w:hint="eastAsia"/>
          <w:sz w:val="20"/>
          <w:szCs w:val="20"/>
          <w:highlight w:val="yellow"/>
        </w:rPr>
        <w:t>日</w:t>
      </w:r>
      <w:r w:rsidRPr="003063EE">
        <w:rPr>
          <w:rFonts w:eastAsia="標楷體" w:hint="eastAsia"/>
          <w:sz w:val="20"/>
          <w:szCs w:val="20"/>
          <w:highlight w:val="yellow"/>
        </w:rPr>
        <w:t>(</w:t>
      </w:r>
      <w:r w:rsidRPr="003063EE">
        <w:rPr>
          <w:rFonts w:eastAsia="標楷體" w:hint="eastAsia"/>
          <w:sz w:val="20"/>
          <w:szCs w:val="20"/>
          <w:highlight w:val="yellow"/>
        </w:rPr>
        <w:t>費用年月</w:t>
      </w:r>
      <w:r w:rsidRPr="003063EE">
        <w:rPr>
          <w:rFonts w:eastAsia="標楷體" w:hint="eastAsia"/>
          <w:sz w:val="20"/>
          <w:szCs w:val="20"/>
          <w:highlight w:val="yellow"/>
        </w:rPr>
        <w:t>)</w:t>
      </w:r>
      <w:r w:rsidRPr="003063EE">
        <w:rPr>
          <w:rFonts w:eastAsia="標楷體" w:hint="eastAsia"/>
          <w:sz w:val="20"/>
          <w:szCs w:val="20"/>
          <w:highlight w:val="yellow"/>
        </w:rPr>
        <w:t>；</w:t>
      </w:r>
      <w:r w:rsidRPr="003063EE">
        <w:rPr>
          <w:rFonts w:eastAsia="標楷體"/>
          <w:sz w:val="20"/>
          <w:szCs w:val="20"/>
          <w:highlight w:val="yellow"/>
        </w:rPr>
        <w:t>最初實施起日</w:t>
      </w:r>
      <w:r w:rsidR="00304DA0" w:rsidRPr="003063EE">
        <w:rPr>
          <w:rFonts w:eastAsia="標楷體" w:hint="eastAsia"/>
          <w:sz w:val="20"/>
          <w:szCs w:val="20"/>
          <w:highlight w:val="yellow"/>
        </w:rPr>
        <w:t>103</w:t>
      </w:r>
      <w:r w:rsidRPr="003063EE">
        <w:rPr>
          <w:rFonts w:eastAsia="標楷體"/>
          <w:sz w:val="20"/>
          <w:szCs w:val="20"/>
          <w:highlight w:val="yellow"/>
        </w:rPr>
        <w:t>年</w:t>
      </w:r>
      <w:r w:rsidR="00304DA0" w:rsidRPr="003063EE">
        <w:rPr>
          <w:rFonts w:eastAsia="標楷體" w:hint="eastAsia"/>
          <w:sz w:val="20"/>
          <w:szCs w:val="20"/>
          <w:highlight w:val="yellow"/>
        </w:rPr>
        <w:t>7</w:t>
      </w:r>
      <w:r w:rsidRPr="003063EE">
        <w:rPr>
          <w:rFonts w:eastAsia="標楷體"/>
          <w:sz w:val="20"/>
          <w:szCs w:val="20"/>
          <w:highlight w:val="yellow"/>
        </w:rPr>
        <w:t>月</w:t>
      </w:r>
      <w:r w:rsidRPr="003063EE">
        <w:rPr>
          <w:rFonts w:eastAsia="標楷體"/>
          <w:sz w:val="20"/>
          <w:szCs w:val="20"/>
          <w:highlight w:val="yellow"/>
        </w:rPr>
        <w:t>1</w:t>
      </w:r>
      <w:r w:rsidRPr="003063EE">
        <w:rPr>
          <w:rFonts w:eastAsia="標楷體"/>
          <w:sz w:val="20"/>
          <w:szCs w:val="20"/>
          <w:highlight w:val="yellow"/>
        </w:rPr>
        <w:t>日</w:t>
      </w:r>
      <w:r w:rsidRPr="003063EE">
        <w:rPr>
          <w:rFonts w:eastAsia="標楷體" w:hint="eastAsia"/>
          <w:sz w:val="20"/>
          <w:szCs w:val="20"/>
          <w:highlight w:val="yellow"/>
        </w:rPr>
        <w:t>(</w:t>
      </w:r>
      <w:r w:rsidRPr="003063EE">
        <w:rPr>
          <w:rFonts w:eastAsia="標楷體"/>
          <w:sz w:val="20"/>
          <w:szCs w:val="20"/>
          <w:highlight w:val="yellow"/>
        </w:rPr>
        <w:t>費用年月</w:t>
      </w:r>
      <w:r w:rsidRPr="003063EE">
        <w:rPr>
          <w:rFonts w:eastAsia="標楷體"/>
          <w:sz w:val="20"/>
          <w:szCs w:val="20"/>
          <w:highlight w:val="yellow"/>
        </w:rPr>
        <w:t>)]</w:t>
      </w:r>
    </w:p>
    <w:p w14:paraId="08A4AAF9" w14:textId="77777777" w:rsidR="00092D2A" w:rsidRPr="003063EE" w:rsidRDefault="00092D2A" w:rsidP="00092D2A">
      <w:pPr>
        <w:rPr>
          <w:rFonts w:eastAsia="標楷體"/>
        </w:rPr>
      </w:pPr>
    </w:p>
    <w:p w14:paraId="7A9A047A" w14:textId="66BA3162" w:rsidR="00DF2B19" w:rsidRPr="003063EE" w:rsidRDefault="00DF2B19" w:rsidP="000F231C">
      <w:pPr>
        <w:pStyle w:val="2"/>
        <w:numPr>
          <w:ilvl w:val="0"/>
          <w:numId w:val="97"/>
        </w:numPr>
        <w:rPr>
          <w:rFonts w:ascii="Times New Roman" w:hAnsi="Times New Roman"/>
          <w:sz w:val="20"/>
          <w:szCs w:val="20"/>
        </w:rPr>
      </w:pPr>
      <w:r w:rsidRPr="003063EE">
        <w:rPr>
          <w:rFonts w:ascii="Times New Roman" w:hAnsi="Times New Roman" w:hint="eastAsia"/>
          <w:sz w:val="20"/>
          <w:szCs w:val="20"/>
        </w:rPr>
        <w:t>043</w:t>
      </w:r>
      <w:r w:rsidRPr="003063EE">
        <w:rPr>
          <w:rFonts w:ascii="Times New Roman" w:hAnsi="Times New Roman" w:hint="eastAsia"/>
          <w:sz w:val="20"/>
          <w:szCs w:val="20"/>
        </w:rPr>
        <w:t>指標版本：實施起日</w:t>
      </w:r>
      <w:r w:rsidRPr="003063EE">
        <w:rPr>
          <w:rFonts w:ascii="Times New Roman" w:hAnsi="Times New Roman" w:hint="eastAsia"/>
          <w:sz w:val="20"/>
          <w:szCs w:val="20"/>
        </w:rPr>
        <w:tab/>
        <w:t>108</w:t>
      </w:r>
      <w:r w:rsidRPr="003063EE">
        <w:rPr>
          <w:rFonts w:ascii="Times New Roman" w:hAnsi="Times New Roman" w:hint="eastAsia"/>
          <w:sz w:val="20"/>
          <w:szCs w:val="20"/>
        </w:rPr>
        <w:t>年</w:t>
      </w:r>
      <w:r w:rsidRPr="003063EE">
        <w:rPr>
          <w:rFonts w:ascii="Times New Roman" w:hAnsi="Times New Roman" w:hint="eastAsia"/>
          <w:sz w:val="20"/>
          <w:szCs w:val="20"/>
        </w:rPr>
        <w:t>6</w:t>
      </w:r>
      <w:r w:rsidRPr="003063EE">
        <w:rPr>
          <w:rFonts w:ascii="Times New Roman" w:hAnsi="Times New Roman" w:hint="eastAsia"/>
          <w:sz w:val="20"/>
          <w:szCs w:val="20"/>
        </w:rPr>
        <w:t>月</w:t>
      </w:r>
      <w:r w:rsidRPr="003063EE">
        <w:rPr>
          <w:rFonts w:ascii="Times New Roman" w:hAnsi="Times New Roman" w:hint="eastAsia"/>
          <w:sz w:val="20"/>
          <w:szCs w:val="20"/>
        </w:rPr>
        <w:t>1</w:t>
      </w:r>
      <w:r w:rsidRPr="003063EE">
        <w:rPr>
          <w:rFonts w:ascii="Times New Roman" w:hAnsi="Times New Roman" w:hint="eastAsia"/>
          <w:sz w:val="20"/>
          <w:szCs w:val="20"/>
        </w:rPr>
        <w:t>日（費用年月）</w:t>
      </w:r>
      <w:r w:rsidRPr="003063EE">
        <w:rPr>
          <w:rFonts w:ascii="Times New Roman" w:hAnsi="Times New Roman" w:hint="eastAsia"/>
          <w:sz w:val="20"/>
          <w:szCs w:val="20"/>
        </w:rPr>
        <w:t>--</w:t>
      </w:r>
      <w:r w:rsidRPr="003063EE">
        <w:rPr>
          <w:rFonts w:ascii="Times New Roman" w:hAnsi="Times New Roman" w:hint="eastAsia"/>
          <w:sz w:val="20"/>
          <w:szCs w:val="20"/>
        </w:rPr>
        <w:t>現行實施</w:t>
      </w:r>
    </w:p>
    <w:tbl>
      <w:tblPr>
        <w:tblW w:w="9659" w:type="dxa"/>
        <w:tblInd w:w="28" w:type="dxa"/>
        <w:tblBorders>
          <w:top w:val="double" w:sz="4"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820"/>
        <w:gridCol w:w="7839"/>
      </w:tblGrid>
      <w:tr w:rsidR="00DF2B19" w:rsidRPr="003063EE" w14:paraId="15506B8F" w14:textId="77777777" w:rsidTr="006B107C">
        <w:trPr>
          <w:trHeight w:val="552"/>
        </w:trPr>
        <w:tc>
          <w:tcPr>
            <w:tcW w:w="1820" w:type="dxa"/>
            <w:shd w:val="clear" w:color="auto" w:fill="auto"/>
            <w:tcMar>
              <w:top w:w="0" w:type="dxa"/>
              <w:left w:w="28" w:type="dxa"/>
              <w:bottom w:w="0" w:type="dxa"/>
              <w:right w:w="28" w:type="dxa"/>
            </w:tcMar>
          </w:tcPr>
          <w:p w14:paraId="01AAC7C4" w14:textId="77777777" w:rsidR="00DF2B19" w:rsidRPr="003063EE" w:rsidRDefault="00DF2B19" w:rsidP="00D81606">
            <w:pPr>
              <w:snapToGrid w:val="0"/>
              <w:spacing w:line="0" w:lineRule="atLeast"/>
              <w:jc w:val="both"/>
              <w:rPr>
                <w:rFonts w:eastAsia="標楷體"/>
                <w:caps/>
                <w:color w:val="000000"/>
                <w:sz w:val="28"/>
                <w:szCs w:val="28"/>
              </w:rPr>
            </w:pPr>
            <w:r w:rsidRPr="003063EE">
              <w:rPr>
                <w:rFonts w:eastAsia="標楷體"/>
                <w:noProof/>
                <w:sz w:val="28"/>
                <w:szCs w:val="28"/>
              </w:rPr>
              <w:br w:type="page"/>
            </w:r>
            <w:r w:rsidRPr="003063EE">
              <w:rPr>
                <w:rFonts w:eastAsia="標楷體"/>
                <w:b/>
                <w:bCs/>
                <w:sz w:val="28"/>
                <w:szCs w:val="28"/>
              </w:rPr>
              <w:br w:type="page"/>
            </w:r>
            <w:r w:rsidRPr="003063EE">
              <w:rPr>
                <w:rFonts w:eastAsia="標楷體"/>
                <w:sz w:val="28"/>
                <w:szCs w:val="28"/>
              </w:rPr>
              <w:br w:type="page"/>
            </w:r>
            <w:r w:rsidRPr="003063EE">
              <w:rPr>
                <w:rFonts w:eastAsia="標楷體"/>
                <w:caps/>
                <w:color w:val="000000"/>
                <w:sz w:val="28"/>
                <w:szCs w:val="28"/>
              </w:rPr>
              <w:t>指標名稱</w:t>
            </w:r>
          </w:p>
        </w:tc>
        <w:tc>
          <w:tcPr>
            <w:tcW w:w="7839" w:type="dxa"/>
            <w:shd w:val="clear" w:color="auto" w:fill="auto"/>
            <w:tcMar>
              <w:top w:w="0" w:type="dxa"/>
              <w:left w:w="28" w:type="dxa"/>
              <w:bottom w:w="0" w:type="dxa"/>
              <w:right w:w="28" w:type="dxa"/>
            </w:tcMar>
            <w:vAlign w:val="center"/>
          </w:tcPr>
          <w:p w14:paraId="0FBE5F08" w14:textId="77777777" w:rsidR="00DF2B19" w:rsidRPr="003063EE" w:rsidRDefault="00DF2B19" w:rsidP="00D81606">
            <w:pPr>
              <w:snapToGrid w:val="0"/>
              <w:spacing w:line="0" w:lineRule="atLeast"/>
              <w:jc w:val="both"/>
              <w:rPr>
                <w:rFonts w:eastAsia="標楷體"/>
                <w:sz w:val="28"/>
                <w:szCs w:val="28"/>
              </w:rPr>
            </w:pPr>
            <w:r w:rsidRPr="003063EE">
              <w:rPr>
                <w:rFonts w:eastAsia="標楷體"/>
                <w:sz w:val="28"/>
                <w:szCs w:val="28"/>
              </w:rPr>
              <w:t>043-</w:t>
            </w:r>
            <w:r w:rsidRPr="003063EE">
              <w:rPr>
                <w:rFonts w:eastAsia="標楷體"/>
                <w:sz w:val="28"/>
                <w:szCs w:val="28"/>
              </w:rPr>
              <w:t>西醫</w:t>
            </w:r>
            <w:r w:rsidRPr="003063EE">
              <w:rPr>
                <w:rFonts w:eastAsia="標楷體"/>
                <w:color w:val="000000"/>
                <w:sz w:val="28"/>
                <w:szCs w:val="28"/>
              </w:rPr>
              <w:t>基層醫師上肢運動神經傳導測定申報量</w:t>
            </w:r>
            <w:r w:rsidRPr="003063EE">
              <w:rPr>
                <w:rFonts w:eastAsia="標楷體"/>
                <w:b/>
                <w:color w:val="FF0000"/>
                <w:sz w:val="28"/>
                <w:szCs w:val="28"/>
                <w:u w:val="single"/>
              </w:rPr>
              <w:t>過高</w:t>
            </w:r>
            <w:r w:rsidRPr="003063EE">
              <w:rPr>
                <w:rFonts w:eastAsia="標楷體"/>
                <w:dstrike/>
                <w:color w:val="FF0000"/>
                <w:sz w:val="28"/>
                <w:szCs w:val="28"/>
              </w:rPr>
              <w:t>超過西醫醫院醫師申報量</w:t>
            </w:r>
          </w:p>
        </w:tc>
      </w:tr>
      <w:tr w:rsidR="00DF2B19" w:rsidRPr="003063EE" w14:paraId="24EFECD4" w14:textId="77777777" w:rsidTr="006B107C">
        <w:trPr>
          <w:trHeight w:val="251"/>
        </w:trPr>
        <w:tc>
          <w:tcPr>
            <w:tcW w:w="1820" w:type="dxa"/>
            <w:shd w:val="clear" w:color="auto" w:fill="auto"/>
            <w:tcMar>
              <w:top w:w="0" w:type="dxa"/>
              <w:left w:w="28" w:type="dxa"/>
              <w:bottom w:w="0" w:type="dxa"/>
              <w:right w:w="28" w:type="dxa"/>
            </w:tcMar>
          </w:tcPr>
          <w:p w14:paraId="493B1987" w14:textId="77777777" w:rsidR="00DF2B19" w:rsidRPr="003063EE" w:rsidRDefault="00DF2B19" w:rsidP="00D81606">
            <w:pPr>
              <w:snapToGrid w:val="0"/>
              <w:spacing w:line="0" w:lineRule="atLeast"/>
              <w:jc w:val="both"/>
              <w:rPr>
                <w:rFonts w:eastAsia="標楷體"/>
                <w:caps/>
                <w:color w:val="000000"/>
                <w:sz w:val="28"/>
                <w:szCs w:val="28"/>
              </w:rPr>
            </w:pPr>
            <w:r w:rsidRPr="003063EE">
              <w:rPr>
                <w:rFonts w:eastAsia="標楷體"/>
                <w:caps/>
                <w:color w:val="000000"/>
                <w:sz w:val="28"/>
                <w:szCs w:val="28"/>
              </w:rPr>
              <w:t>實施目的</w:t>
            </w:r>
          </w:p>
        </w:tc>
        <w:tc>
          <w:tcPr>
            <w:tcW w:w="7839" w:type="dxa"/>
            <w:shd w:val="clear" w:color="auto" w:fill="auto"/>
            <w:tcMar>
              <w:top w:w="0" w:type="dxa"/>
              <w:left w:w="28" w:type="dxa"/>
              <w:bottom w:w="0" w:type="dxa"/>
              <w:right w:w="28" w:type="dxa"/>
            </w:tcMar>
            <w:vAlign w:val="center"/>
          </w:tcPr>
          <w:p w14:paraId="7B4F1BF1" w14:textId="77777777" w:rsidR="00DF2B19" w:rsidRPr="003063EE" w:rsidRDefault="00DF2B19" w:rsidP="00D81606">
            <w:pPr>
              <w:snapToGrid w:val="0"/>
              <w:spacing w:line="0" w:lineRule="atLeast"/>
              <w:jc w:val="both"/>
              <w:rPr>
                <w:rFonts w:eastAsia="標楷體"/>
                <w:color w:val="000000"/>
                <w:sz w:val="28"/>
                <w:szCs w:val="28"/>
              </w:rPr>
            </w:pPr>
            <w:r w:rsidRPr="003063EE">
              <w:rPr>
                <w:rFonts w:eastAsia="標楷體"/>
                <w:color w:val="000000"/>
                <w:sz w:val="28"/>
                <w:szCs w:val="28"/>
              </w:rPr>
              <w:t>導正醫療處置</w:t>
            </w:r>
          </w:p>
        </w:tc>
      </w:tr>
      <w:tr w:rsidR="00DF2B19" w:rsidRPr="003063EE" w14:paraId="624E070B" w14:textId="77777777" w:rsidTr="006B107C">
        <w:tc>
          <w:tcPr>
            <w:tcW w:w="1820" w:type="dxa"/>
            <w:shd w:val="clear" w:color="auto" w:fill="auto"/>
            <w:tcMar>
              <w:top w:w="0" w:type="dxa"/>
              <w:left w:w="28" w:type="dxa"/>
              <w:bottom w:w="0" w:type="dxa"/>
              <w:right w:w="28" w:type="dxa"/>
            </w:tcMar>
          </w:tcPr>
          <w:p w14:paraId="235D59A8" w14:textId="77777777" w:rsidR="00DF2B19" w:rsidRPr="003063EE" w:rsidRDefault="00DF2B19" w:rsidP="00D81606">
            <w:pPr>
              <w:snapToGrid w:val="0"/>
              <w:spacing w:line="0" w:lineRule="atLeast"/>
              <w:jc w:val="both"/>
              <w:rPr>
                <w:rFonts w:eastAsia="標楷體"/>
                <w:color w:val="000000"/>
                <w:sz w:val="28"/>
                <w:szCs w:val="28"/>
              </w:rPr>
            </w:pPr>
            <w:r w:rsidRPr="003063EE">
              <w:rPr>
                <w:rFonts w:eastAsia="標楷體"/>
                <w:color w:val="000000"/>
                <w:sz w:val="28"/>
                <w:szCs w:val="28"/>
              </w:rPr>
              <w:t>指標定義</w:t>
            </w:r>
          </w:p>
          <w:p w14:paraId="4F45574D" w14:textId="77777777" w:rsidR="00DF2B19" w:rsidRPr="003063EE" w:rsidRDefault="00DF2B19" w:rsidP="00D81606">
            <w:pPr>
              <w:snapToGrid w:val="0"/>
              <w:spacing w:line="0" w:lineRule="atLeast"/>
              <w:jc w:val="both"/>
              <w:rPr>
                <w:rFonts w:eastAsia="標楷體"/>
                <w:color w:val="000000"/>
                <w:sz w:val="28"/>
                <w:szCs w:val="28"/>
              </w:rPr>
            </w:pPr>
          </w:p>
        </w:tc>
        <w:tc>
          <w:tcPr>
            <w:tcW w:w="7839" w:type="dxa"/>
            <w:shd w:val="clear" w:color="auto" w:fill="auto"/>
            <w:tcMar>
              <w:top w:w="0" w:type="dxa"/>
              <w:left w:w="28" w:type="dxa"/>
              <w:bottom w:w="0" w:type="dxa"/>
              <w:right w:w="28" w:type="dxa"/>
            </w:tcMar>
          </w:tcPr>
          <w:p w14:paraId="3232F393" w14:textId="77777777" w:rsidR="00DF2B19" w:rsidRPr="003063EE" w:rsidRDefault="00DF2B19" w:rsidP="00D81606">
            <w:pPr>
              <w:snapToGrid w:val="0"/>
              <w:spacing w:line="0" w:lineRule="atLeast"/>
              <w:jc w:val="both"/>
              <w:rPr>
                <w:rFonts w:eastAsia="標楷體"/>
                <w:color w:val="000000"/>
                <w:sz w:val="28"/>
                <w:szCs w:val="28"/>
              </w:rPr>
            </w:pPr>
            <w:r w:rsidRPr="003063EE">
              <w:rPr>
                <w:rFonts w:eastAsia="標楷體"/>
                <w:color w:val="000000"/>
                <w:sz w:val="28"/>
                <w:szCs w:val="28"/>
              </w:rPr>
              <w:t>西醫基層醫師開立上肢運動神經傳導測定（醫令代碼為</w:t>
            </w:r>
            <w:r w:rsidRPr="003063EE">
              <w:rPr>
                <w:rFonts w:eastAsia="標楷體"/>
                <w:color w:val="000000"/>
                <w:sz w:val="28"/>
                <w:szCs w:val="28"/>
              </w:rPr>
              <w:t>20015B</w:t>
            </w:r>
            <w:r w:rsidRPr="003063EE">
              <w:rPr>
                <w:rFonts w:eastAsia="標楷體"/>
                <w:color w:val="000000"/>
                <w:sz w:val="28"/>
                <w:szCs w:val="28"/>
              </w:rPr>
              <w:t>）醫令總量之限制如下：</w:t>
            </w:r>
          </w:p>
          <w:p w14:paraId="67B716A2" w14:textId="77777777" w:rsidR="00DF2B19" w:rsidRPr="003063EE" w:rsidRDefault="00DF2B19" w:rsidP="00D81606">
            <w:pPr>
              <w:snapToGrid w:val="0"/>
              <w:spacing w:line="0" w:lineRule="atLeast"/>
              <w:jc w:val="both"/>
              <w:rPr>
                <w:rFonts w:eastAsia="標楷體"/>
                <w:color w:val="000000"/>
                <w:sz w:val="28"/>
                <w:szCs w:val="28"/>
              </w:rPr>
            </w:pPr>
            <w:r w:rsidRPr="003063EE">
              <w:rPr>
                <w:rFonts w:eastAsia="標楷體"/>
                <w:color w:val="000000"/>
                <w:sz w:val="28"/>
                <w:szCs w:val="28"/>
              </w:rPr>
              <w:t>西醫基層院所每位醫師每月申報上肢運動神經傳導測定醫令總量不得超過</w:t>
            </w:r>
            <w:r w:rsidRPr="003063EE">
              <w:rPr>
                <w:rFonts w:eastAsia="標楷體"/>
                <w:b/>
                <w:color w:val="FF0000"/>
                <w:sz w:val="28"/>
                <w:szCs w:val="28"/>
                <w:u w:val="single"/>
              </w:rPr>
              <w:t>9</w:t>
            </w:r>
            <w:r w:rsidRPr="003063EE">
              <w:rPr>
                <w:rFonts w:eastAsia="標楷體"/>
                <w:b/>
                <w:color w:val="FF0000"/>
                <w:sz w:val="28"/>
                <w:szCs w:val="28"/>
                <w:u w:val="single"/>
              </w:rPr>
              <w:t>件（參考</w:t>
            </w:r>
            <w:r w:rsidRPr="003063EE">
              <w:rPr>
                <w:rFonts w:eastAsia="標楷體"/>
                <w:b/>
                <w:color w:val="FF0000"/>
                <w:sz w:val="28"/>
                <w:szCs w:val="28"/>
                <w:u w:val="single"/>
              </w:rPr>
              <w:t>106</w:t>
            </w:r>
            <w:r w:rsidRPr="003063EE">
              <w:rPr>
                <w:rFonts w:eastAsia="標楷體"/>
                <w:b/>
                <w:color w:val="FF0000"/>
                <w:sz w:val="28"/>
                <w:szCs w:val="28"/>
                <w:u w:val="single"/>
              </w:rPr>
              <w:t>年</w:t>
            </w:r>
            <w:r w:rsidRPr="003063EE">
              <w:rPr>
                <w:rFonts w:eastAsia="標楷體"/>
                <w:b/>
                <w:color w:val="FF0000"/>
                <w:sz w:val="28"/>
                <w:szCs w:val="28"/>
                <w:u w:val="single"/>
              </w:rPr>
              <w:t>1</w:t>
            </w:r>
            <w:r w:rsidRPr="003063EE">
              <w:rPr>
                <w:rFonts w:eastAsia="標楷體"/>
                <w:b/>
                <w:color w:val="FF0000"/>
                <w:sz w:val="28"/>
                <w:szCs w:val="28"/>
                <w:u w:val="single"/>
              </w:rPr>
              <w:t>月至</w:t>
            </w:r>
            <w:r w:rsidRPr="003063EE">
              <w:rPr>
                <w:rFonts w:eastAsia="標楷體"/>
                <w:b/>
                <w:color w:val="FF0000"/>
                <w:sz w:val="28"/>
                <w:szCs w:val="28"/>
                <w:u w:val="single"/>
              </w:rPr>
              <w:t>12</w:t>
            </w:r>
            <w:r w:rsidRPr="003063EE">
              <w:rPr>
                <w:rFonts w:eastAsia="標楷體"/>
                <w:b/>
                <w:color w:val="FF0000"/>
                <w:sz w:val="28"/>
                <w:szCs w:val="28"/>
                <w:u w:val="single"/>
              </w:rPr>
              <w:t>月西醫基層醫師每月申報該項醫令量</w:t>
            </w:r>
            <w:r w:rsidRPr="003063EE">
              <w:rPr>
                <w:rFonts w:eastAsia="標楷體"/>
                <w:b/>
                <w:color w:val="FF0000"/>
                <w:sz w:val="28"/>
                <w:szCs w:val="28"/>
                <w:u w:val="single"/>
              </w:rPr>
              <w:t>80</w:t>
            </w:r>
            <w:r w:rsidRPr="003063EE">
              <w:rPr>
                <w:rFonts w:eastAsia="標楷體"/>
                <w:b/>
                <w:color w:val="FF0000"/>
                <w:sz w:val="28"/>
                <w:szCs w:val="28"/>
                <w:u w:val="single"/>
              </w:rPr>
              <w:t>百分位之平均值訂定）</w:t>
            </w:r>
            <w:r w:rsidRPr="003063EE">
              <w:rPr>
                <w:rFonts w:eastAsia="標楷體"/>
                <w:dstrike/>
                <w:color w:val="FF0000"/>
                <w:sz w:val="28"/>
                <w:szCs w:val="28"/>
              </w:rPr>
              <w:t>西醫醫院每位醫師申報上肢運動神經傳導測定醫令總量之</w:t>
            </w:r>
            <w:r w:rsidRPr="003063EE">
              <w:rPr>
                <w:rFonts w:eastAsia="標楷體"/>
                <w:dstrike/>
                <w:color w:val="FF0000"/>
                <w:sz w:val="28"/>
                <w:szCs w:val="28"/>
              </w:rPr>
              <w:t>80</w:t>
            </w:r>
            <w:r w:rsidRPr="003063EE">
              <w:rPr>
                <w:rFonts w:eastAsia="標楷體"/>
                <w:dstrike/>
                <w:color w:val="FF0000"/>
                <w:sz w:val="28"/>
                <w:szCs w:val="28"/>
              </w:rPr>
              <w:t>百分位值</w:t>
            </w:r>
            <w:r w:rsidRPr="003063EE">
              <w:rPr>
                <w:rFonts w:eastAsia="標楷體"/>
                <w:color w:val="FF0000"/>
                <w:sz w:val="28"/>
                <w:szCs w:val="28"/>
              </w:rPr>
              <w:t>。</w:t>
            </w:r>
          </w:p>
          <w:p w14:paraId="75EC2295" w14:textId="77777777" w:rsidR="00DF2B19" w:rsidRPr="003063EE" w:rsidRDefault="00DF2B19" w:rsidP="00D81606">
            <w:pPr>
              <w:snapToGrid w:val="0"/>
              <w:spacing w:line="0" w:lineRule="atLeast"/>
              <w:jc w:val="both"/>
              <w:rPr>
                <w:rFonts w:eastAsia="標楷體"/>
                <w:color w:val="000000"/>
                <w:sz w:val="28"/>
                <w:szCs w:val="28"/>
              </w:rPr>
            </w:pPr>
            <w:r w:rsidRPr="003063EE">
              <w:rPr>
                <w:rFonts w:eastAsia="標楷體"/>
                <w:color w:val="000000"/>
                <w:sz w:val="28"/>
                <w:szCs w:val="28"/>
              </w:rPr>
              <w:t>排除條件：</w:t>
            </w:r>
          </w:p>
          <w:p w14:paraId="7EF7B73F" w14:textId="77777777" w:rsidR="00DF2B19" w:rsidRPr="003063EE" w:rsidRDefault="00DF2B19" w:rsidP="000F231C">
            <w:pPr>
              <w:numPr>
                <w:ilvl w:val="0"/>
                <w:numId w:val="25"/>
              </w:numPr>
              <w:snapToGrid w:val="0"/>
              <w:spacing w:line="0" w:lineRule="atLeast"/>
              <w:jc w:val="both"/>
              <w:rPr>
                <w:rFonts w:eastAsia="標楷體"/>
                <w:sz w:val="28"/>
                <w:szCs w:val="28"/>
              </w:rPr>
            </w:pPr>
            <w:r w:rsidRPr="003063EE">
              <w:rPr>
                <w:rFonts w:eastAsia="標楷體"/>
                <w:color w:val="000000"/>
                <w:sz w:val="28"/>
                <w:szCs w:val="28"/>
              </w:rPr>
              <w:t>西醫基層總額實施前成立之衛生福利部中央健康保險署所屬門診中</w:t>
            </w:r>
            <w:r w:rsidRPr="003063EE">
              <w:rPr>
                <w:rFonts w:eastAsia="標楷體"/>
                <w:sz w:val="28"/>
                <w:szCs w:val="28"/>
              </w:rPr>
              <w:t>心。</w:t>
            </w:r>
          </w:p>
          <w:p w14:paraId="003DD551" w14:textId="77777777" w:rsidR="00DF2B19" w:rsidRPr="003063EE" w:rsidRDefault="00DF2B19" w:rsidP="000F231C">
            <w:pPr>
              <w:numPr>
                <w:ilvl w:val="0"/>
                <w:numId w:val="25"/>
              </w:numPr>
              <w:snapToGrid w:val="0"/>
              <w:spacing w:line="0" w:lineRule="atLeast"/>
              <w:jc w:val="both"/>
              <w:rPr>
                <w:rFonts w:eastAsia="標楷體"/>
                <w:sz w:val="28"/>
                <w:szCs w:val="28"/>
              </w:rPr>
            </w:pPr>
            <w:r w:rsidRPr="003063EE">
              <w:rPr>
                <w:rFonts w:eastAsia="標楷體"/>
                <w:bCs/>
                <w:sz w:val="28"/>
                <w:szCs w:val="28"/>
                <w:u w:val="single"/>
              </w:rPr>
              <w:t>「排程案件」</w:t>
            </w:r>
            <w:r w:rsidRPr="003063EE">
              <w:rPr>
                <w:rFonts w:eastAsia="標楷體"/>
                <w:bCs/>
                <w:sz w:val="28"/>
                <w:szCs w:val="28"/>
                <w:u w:val="single"/>
              </w:rPr>
              <w:t>:</w:t>
            </w:r>
            <w:r w:rsidRPr="003063EE">
              <w:rPr>
                <w:rFonts w:eastAsia="標楷體"/>
                <w:bCs/>
                <w:sz w:val="28"/>
                <w:szCs w:val="28"/>
                <w:u w:val="single"/>
              </w:rPr>
              <w:t>即醫令類別「</w:t>
            </w:r>
            <w:r w:rsidRPr="003063EE">
              <w:rPr>
                <w:rFonts w:eastAsia="標楷體"/>
                <w:bCs/>
                <w:sz w:val="28"/>
                <w:szCs w:val="28"/>
                <w:u w:val="single"/>
              </w:rPr>
              <w:t>4-</w:t>
            </w:r>
            <w:r w:rsidRPr="003063EE">
              <w:rPr>
                <w:rFonts w:eastAsia="標楷體"/>
                <w:bCs/>
                <w:sz w:val="28"/>
                <w:szCs w:val="28"/>
                <w:u w:val="single"/>
              </w:rPr>
              <w:t>不計價」、醫令調劑方式「</w:t>
            </w:r>
            <w:r w:rsidRPr="003063EE">
              <w:rPr>
                <w:rFonts w:eastAsia="標楷體"/>
                <w:bCs/>
                <w:sz w:val="28"/>
                <w:szCs w:val="28"/>
                <w:u w:val="single"/>
              </w:rPr>
              <w:t>0</w:t>
            </w:r>
            <w:r w:rsidRPr="003063EE">
              <w:rPr>
                <w:rFonts w:eastAsia="標楷體"/>
                <w:bCs/>
                <w:sz w:val="28"/>
                <w:szCs w:val="28"/>
                <w:u w:val="single"/>
              </w:rPr>
              <w:t>」且慢性病連續處方箋、同一療程及排程檢查案件註記「</w:t>
            </w:r>
            <w:r w:rsidRPr="003063EE">
              <w:rPr>
                <w:rFonts w:eastAsia="標楷體"/>
                <w:bCs/>
                <w:sz w:val="28"/>
                <w:szCs w:val="28"/>
                <w:u w:val="single"/>
              </w:rPr>
              <w:t>3</w:t>
            </w:r>
            <w:r w:rsidRPr="003063EE">
              <w:rPr>
                <w:rFonts w:eastAsia="標楷體"/>
                <w:bCs/>
                <w:sz w:val="28"/>
                <w:szCs w:val="28"/>
                <w:u w:val="single"/>
              </w:rPr>
              <w:t>」之排程案件。</w:t>
            </w:r>
          </w:p>
          <w:p w14:paraId="5F2D276A" w14:textId="77777777" w:rsidR="00DF2B19" w:rsidRPr="003063EE" w:rsidRDefault="00DF2B19" w:rsidP="00D81606">
            <w:pPr>
              <w:snapToGrid w:val="0"/>
              <w:spacing w:line="0" w:lineRule="atLeast"/>
              <w:ind w:left="414" w:hanging="414"/>
              <w:jc w:val="both"/>
              <w:rPr>
                <w:rFonts w:eastAsia="標楷體"/>
                <w:color w:val="000000"/>
                <w:sz w:val="28"/>
                <w:szCs w:val="28"/>
              </w:rPr>
            </w:pPr>
            <w:r w:rsidRPr="003063EE">
              <w:rPr>
                <w:rFonts w:eastAsia="標楷體"/>
                <w:color w:val="000000"/>
                <w:sz w:val="28"/>
                <w:szCs w:val="28"/>
              </w:rPr>
              <w:t>註：申報醫令總量，以每家院所醫師歸戶計算，如甲醫師分別於</w:t>
            </w:r>
            <w:r w:rsidRPr="003063EE">
              <w:rPr>
                <w:rFonts w:eastAsia="標楷體"/>
                <w:color w:val="000000"/>
                <w:sz w:val="28"/>
                <w:szCs w:val="28"/>
              </w:rPr>
              <w:t>3</w:t>
            </w:r>
            <w:r w:rsidRPr="003063EE">
              <w:rPr>
                <w:rFonts w:eastAsia="標楷體"/>
                <w:color w:val="000000"/>
                <w:sz w:val="28"/>
                <w:szCs w:val="28"/>
              </w:rPr>
              <w:t>家院所申報指標醫令，則以</w:t>
            </w:r>
            <w:r w:rsidRPr="003063EE">
              <w:rPr>
                <w:rFonts w:eastAsia="標楷體"/>
                <w:color w:val="000000"/>
                <w:sz w:val="28"/>
                <w:szCs w:val="28"/>
              </w:rPr>
              <w:t>3</w:t>
            </w:r>
            <w:r w:rsidRPr="003063EE">
              <w:rPr>
                <w:rFonts w:eastAsia="標楷體"/>
                <w:color w:val="000000"/>
                <w:sz w:val="28"/>
                <w:szCs w:val="28"/>
              </w:rPr>
              <w:t>筆分別計算。</w:t>
            </w:r>
          </w:p>
        </w:tc>
      </w:tr>
      <w:tr w:rsidR="00DF2B19" w:rsidRPr="003063EE" w14:paraId="20B3391E" w14:textId="77777777" w:rsidTr="006B107C">
        <w:tc>
          <w:tcPr>
            <w:tcW w:w="1820" w:type="dxa"/>
            <w:shd w:val="clear" w:color="auto" w:fill="auto"/>
            <w:tcMar>
              <w:top w:w="0" w:type="dxa"/>
              <w:left w:w="28" w:type="dxa"/>
              <w:bottom w:w="0" w:type="dxa"/>
              <w:right w:w="28" w:type="dxa"/>
            </w:tcMar>
          </w:tcPr>
          <w:p w14:paraId="66710AAF" w14:textId="77777777" w:rsidR="00DF2B19" w:rsidRPr="003063EE" w:rsidRDefault="00DF2B19" w:rsidP="00D81606">
            <w:pPr>
              <w:snapToGrid w:val="0"/>
              <w:spacing w:line="0" w:lineRule="atLeast"/>
              <w:jc w:val="both"/>
              <w:rPr>
                <w:rFonts w:eastAsia="標楷體"/>
                <w:color w:val="000000"/>
                <w:sz w:val="28"/>
                <w:szCs w:val="28"/>
              </w:rPr>
            </w:pPr>
            <w:r w:rsidRPr="003063EE">
              <w:rPr>
                <w:rFonts w:eastAsia="標楷體"/>
                <w:color w:val="000000"/>
                <w:sz w:val="28"/>
                <w:szCs w:val="28"/>
              </w:rPr>
              <w:t>指標屬性</w:t>
            </w:r>
          </w:p>
        </w:tc>
        <w:tc>
          <w:tcPr>
            <w:tcW w:w="7839" w:type="dxa"/>
            <w:shd w:val="clear" w:color="auto" w:fill="auto"/>
            <w:tcMar>
              <w:top w:w="0" w:type="dxa"/>
              <w:left w:w="28" w:type="dxa"/>
              <w:bottom w:w="0" w:type="dxa"/>
              <w:right w:w="28" w:type="dxa"/>
            </w:tcMar>
            <w:vAlign w:val="center"/>
          </w:tcPr>
          <w:p w14:paraId="19B3C5AD" w14:textId="77777777" w:rsidR="00DF2B19" w:rsidRPr="003063EE" w:rsidRDefault="00DF2B19" w:rsidP="00D81606">
            <w:pPr>
              <w:tabs>
                <w:tab w:val="left" w:pos="1085"/>
              </w:tabs>
              <w:snapToGrid w:val="0"/>
              <w:spacing w:line="0" w:lineRule="atLeast"/>
              <w:jc w:val="both"/>
              <w:rPr>
                <w:rFonts w:eastAsia="標楷體"/>
                <w:color w:val="000000"/>
                <w:sz w:val="28"/>
                <w:szCs w:val="28"/>
              </w:rPr>
            </w:pPr>
            <w:r w:rsidRPr="003063EE">
              <w:rPr>
                <w:rFonts w:eastAsia="標楷體"/>
                <w:color w:val="000000"/>
                <w:sz w:val="28"/>
                <w:szCs w:val="28"/>
              </w:rPr>
              <w:t>負向</w:t>
            </w:r>
          </w:p>
        </w:tc>
      </w:tr>
      <w:tr w:rsidR="00DF2B19" w:rsidRPr="003063EE" w14:paraId="5A9F9F4F" w14:textId="77777777" w:rsidTr="006B107C">
        <w:tc>
          <w:tcPr>
            <w:tcW w:w="1820" w:type="dxa"/>
            <w:shd w:val="clear" w:color="auto" w:fill="auto"/>
            <w:tcMar>
              <w:top w:w="0" w:type="dxa"/>
              <w:left w:w="28" w:type="dxa"/>
              <w:bottom w:w="0" w:type="dxa"/>
              <w:right w:w="28" w:type="dxa"/>
            </w:tcMar>
          </w:tcPr>
          <w:p w14:paraId="16A30161" w14:textId="77777777" w:rsidR="00DF2B19" w:rsidRPr="003063EE" w:rsidRDefault="00DF2B19" w:rsidP="00D81606">
            <w:pPr>
              <w:snapToGrid w:val="0"/>
              <w:spacing w:line="0" w:lineRule="atLeast"/>
              <w:jc w:val="both"/>
              <w:rPr>
                <w:rFonts w:eastAsia="標楷體"/>
                <w:color w:val="000000"/>
                <w:sz w:val="28"/>
                <w:szCs w:val="28"/>
              </w:rPr>
            </w:pPr>
            <w:r w:rsidRPr="003063EE">
              <w:rPr>
                <w:rFonts w:eastAsia="標楷體"/>
                <w:color w:val="000000"/>
                <w:sz w:val="28"/>
                <w:szCs w:val="28"/>
              </w:rPr>
              <w:t>分析單位</w:t>
            </w:r>
          </w:p>
        </w:tc>
        <w:tc>
          <w:tcPr>
            <w:tcW w:w="7839" w:type="dxa"/>
            <w:shd w:val="clear" w:color="auto" w:fill="auto"/>
            <w:tcMar>
              <w:top w:w="0" w:type="dxa"/>
              <w:left w:w="28" w:type="dxa"/>
              <w:bottom w:w="0" w:type="dxa"/>
              <w:right w:w="28" w:type="dxa"/>
            </w:tcMar>
            <w:vAlign w:val="center"/>
          </w:tcPr>
          <w:p w14:paraId="067892AD" w14:textId="77777777" w:rsidR="00DF2B19" w:rsidRPr="003063EE" w:rsidRDefault="00DF2B19" w:rsidP="00D81606">
            <w:pPr>
              <w:snapToGrid w:val="0"/>
              <w:spacing w:line="0" w:lineRule="atLeast"/>
              <w:jc w:val="both"/>
              <w:rPr>
                <w:rFonts w:eastAsia="標楷體"/>
                <w:color w:val="000000"/>
                <w:sz w:val="28"/>
                <w:szCs w:val="28"/>
              </w:rPr>
            </w:pPr>
            <w:r w:rsidRPr="003063EE">
              <w:rPr>
                <w:rFonts w:eastAsia="標楷體"/>
                <w:color w:val="000000"/>
                <w:sz w:val="28"/>
                <w:szCs w:val="28"/>
              </w:rPr>
              <w:t>依院所醫師按月分析</w:t>
            </w:r>
          </w:p>
        </w:tc>
      </w:tr>
      <w:tr w:rsidR="00DF2B19" w:rsidRPr="003063EE" w14:paraId="39F3596A" w14:textId="77777777" w:rsidTr="006B107C">
        <w:tc>
          <w:tcPr>
            <w:tcW w:w="1820" w:type="dxa"/>
            <w:shd w:val="clear" w:color="auto" w:fill="auto"/>
            <w:tcMar>
              <w:top w:w="0" w:type="dxa"/>
              <w:left w:w="28" w:type="dxa"/>
              <w:bottom w:w="0" w:type="dxa"/>
              <w:right w:w="28" w:type="dxa"/>
            </w:tcMar>
          </w:tcPr>
          <w:p w14:paraId="38AF76D6" w14:textId="77777777" w:rsidR="00DF2B19" w:rsidRPr="003063EE" w:rsidRDefault="00DF2B19" w:rsidP="00D81606">
            <w:pPr>
              <w:snapToGrid w:val="0"/>
              <w:spacing w:line="0" w:lineRule="atLeast"/>
              <w:jc w:val="both"/>
              <w:rPr>
                <w:rFonts w:eastAsia="標楷體"/>
                <w:color w:val="000000"/>
                <w:sz w:val="28"/>
                <w:szCs w:val="28"/>
              </w:rPr>
            </w:pPr>
            <w:r w:rsidRPr="003063EE">
              <w:rPr>
                <w:rFonts w:eastAsia="標楷體"/>
                <w:color w:val="000000"/>
                <w:sz w:val="28"/>
                <w:szCs w:val="28"/>
              </w:rPr>
              <w:t>分析範圍</w:t>
            </w:r>
          </w:p>
        </w:tc>
        <w:tc>
          <w:tcPr>
            <w:tcW w:w="7839" w:type="dxa"/>
            <w:shd w:val="clear" w:color="auto" w:fill="auto"/>
            <w:tcMar>
              <w:top w:w="0" w:type="dxa"/>
              <w:left w:w="28" w:type="dxa"/>
              <w:bottom w:w="0" w:type="dxa"/>
              <w:right w:w="28" w:type="dxa"/>
            </w:tcMar>
            <w:vAlign w:val="center"/>
          </w:tcPr>
          <w:p w14:paraId="3E6EC11D" w14:textId="77777777" w:rsidR="00DF2B19" w:rsidRPr="003063EE" w:rsidRDefault="00DF2B19" w:rsidP="00D81606">
            <w:pPr>
              <w:snapToGrid w:val="0"/>
              <w:spacing w:line="0" w:lineRule="atLeast"/>
              <w:jc w:val="both"/>
              <w:rPr>
                <w:rFonts w:eastAsia="標楷體"/>
                <w:color w:val="000000"/>
                <w:sz w:val="28"/>
                <w:szCs w:val="28"/>
              </w:rPr>
            </w:pPr>
            <w:r w:rsidRPr="003063EE">
              <w:rPr>
                <w:rFonts w:eastAsia="標楷體"/>
                <w:color w:val="000000"/>
                <w:sz w:val="28"/>
                <w:szCs w:val="28"/>
              </w:rPr>
              <w:t>西醫基層總額部門門診案件</w:t>
            </w:r>
          </w:p>
        </w:tc>
      </w:tr>
      <w:tr w:rsidR="00DF2B19" w:rsidRPr="003063EE" w14:paraId="2ED05D52" w14:textId="77777777" w:rsidTr="006B107C">
        <w:trPr>
          <w:trHeight w:val="2805"/>
        </w:trPr>
        <w:tc>
          <w:tcPr>
            <w:tcW w:w="1820" w:type="dxa"/>
            <w:shd w:val="clear" w:color="auto" w:fill="auto"/>
            <w:tcMar>
              <w:top w:w="0" w:type="dxa"/>
              <w:left w:w="28" w:type="dxa"/>
              <w:bottom w:w="0" w:type="dxa"/>
              <w:right w:w="28" w:type="dxa"/>
            </w:tcMar>
          </w:tcPr>
          <w:p w14:paraId="47BA1638" w14:textId="77777777" w:rsidR="00DF2B19" w:rsidRPr="003063EE" w:rsidRDefault="00DF2B19" w:rsidP="00D81606">
            <w:pPr>
              <w:snapToGrid w:val="0"/>
              <w:spacing w:line="0" w:lineRule="atLeast"/>
              <w:jc w:val="both"/>
              <w:rPr>
                <w:rFonts w:eastAsia="標楷體"/>
                <w:color w:val="000000"/>
                <w:sz w:val="28"/>
                <w:szCs w:val="28"/>
              </w:rPr>
            </w:pPr>
            <w:r w:rsidRPr="003063EE">
              <w:rPr>
                <w:rFonts w:eastAsia="標楷體"/>
                <w:color w:val="000000"/>
                <w:sz w:val="28"/>
                <w:szCs w:val="28"/>
              </w:rPr>
              <w:t>處理方式</w:t>
            </w:r>
          </w:p>
        </w:tc>
        <w:tc>
          <w:tcPr>
            <w:tcW w:w="7839" w:type="dxa"/>
            <w:shd w:val="clear" w:color="auto" w:fill="auto"/>
            <w:tcMar>
              <w:top w:w="0" w:type="dxa"/>
              <w:left w:w="28" w:type="dxa"/>
              <w:bottom w:w="0" w:type="dxa"/>
              <w:right w:w="28" w:type="dxa"/>
            </w:tcMar>
          </w:tcPr>
          <w:p w14:paraId="48F32C99" w14:textId="77777777" w:rsidR="00DF2B19" w:rsidRPr="003063EE" w:rsidRDefault="00DF2B19" w:rsidP="00D81606">
            <w:pPr>
              <w:snapToGrid w:val="0"/>
              <w:spacing w:line="0" w:lineRule="atLeast"/>
              <w:ind w:left="1"/>
              <w:jc w:val="both"/>
              <w:rPr>
                <w:rFonts w:eastAsia="標楷體"/>
                <w:dstrike/>
                <w:color w:val="000000"/>
                <w:sz w:val="28"/>
                <w:szCs w:val="28"/>
              </w:rPr>
            </w:pPr>
            <w:r w:rsidRPr="003063EE">
              <w:rPr>
                <w:rFonts w:eastAsia="標楷體"/>
                <w:dstrike/>
                <w:color w:val="FF0000"/>
                <w:sz w:val="28"/>
                <w:szCs w:val="28"/>
              </w:rPr>
              <w:t>西醫基層院所每位醫師每月申報上肢運動神經傳導測定醫令總量超過西醫醫院每位醫師申報上肢運動神經傳導測定醫令總量之</w:t>
            </w:r>
            <w:r w:rsidRPr="003063EE">
              <w:rPr>
                <w:rFonts w:eastAsia="標楷體"/>
                <w:dstrike/>
                <w:color w:val="FF0000"/>
                <w:sz w:val="28"/>
                <w:szCs w:val="28"/>
              </w:rPr>
              <w:t>80</w:t>
            </w:r>
            <w:r w:rsidRPr="003063EE">
              <w:rPr>
                <w:rFonts w:eastAsia="標楷體"/>
                <w:dstrike/>
                <w:color w:val="FF0000"/>
                <w:sz w:val="28"/>
                <w:szCs w:val="28"/>
              </w:rPr>
              <w:t>百分位值，不予支付超過部分之上肢運動神經傳導測定申報點數。</w:t>
            </w:r>
          </w:p>
          <w:p w14:paraId="3402C3A6" w14:textId="77777777" w:rsidR="00DF2B19" w:rsidRPr="003063EE" w:rsidRDefault="00DF2B19" w:rsidP="00D81606">
            <w:pPr>
              <w:snapToGrid w:val="0"/>
              <w:spacing w:line="0" w:lineRule="atLeast"/>
              <w:ind w:left="1"/>
              <w:jc w:val="both"/>
              <w:rPr>
                <w:rFonts w:eastAsia="標楷體"/>
                <w:color w:val="000000"/>
                <w:sz w:val="28"/>
                <w:szCs w:val="28"/>
              </w:rPr>
            </w:pPr>
          </w:p>
          <w:p w14:paraId="69187784" w14:textId="77777777" w:rsidR="00DF2B19" w:rsidRPr="003063EE" w:rsidRDefault="00DF2B19" w:rsidP="00D81606">
            <w:pPr>
              <w:snapToGrid w:val="0"/>
              <w:spacing w:line="0" w:lineRule="atLeast"/>
              <w:jc w:val="both"/>
              <w:rPr>
                <w:rFonts w:eastAsia="標楷體"/>
                <w:color w:val="000000"/>
                <w:sz w:val="28"/>
                <w:szCs w:val="28"/>
              </w:rPr>
            </w:pPr>
            <w:r w:rsidRPr="003063EE">
              <w:rPr>
                <w:rFonts w:eastAsia="標楷體"/>
                <w:color w:val="000000"/>
                <w:sz w:val="28"/>
                <w:szCs w:val="28"/>
              </w:rPr>
              <w:t>不予支付點數＝［（西醫基層院所每位醫師申報上肢運動神經傳導測定（醫令代碼為</w:t>
            </w:r>
            <w:r w:rsidRPr="003063EE">
              <w:rPr>
                <w:rFonts w:eastAsia="標楷體"/>
                <w:color w:val="000000"/>
                <w:sz w:val="28"/>
                <w:szCs w:val="28"/>
              </w:rPr>
              <w:t>20015B</w:t>
            </w:r>
            <w:r w:rsidRPr="003063EE">
              <w:rPr>
                <w:rFonts w:eastAsia="標楷體"/>
                <w:color w:val="000000"/>
                <w:sz w:val="28"/>
                <w:szCs w:val="28"/>
              </w:rPr>
              <w:t>）醫令總量－</w:t>
            </w:r>
            <w:r w:rsidRPr="003063EE">
              <w:rPr>
                <w:rFonts w:eastAsia="標楷體"/>
                <w:b/>
                <w:color w:val="FF0000"/>
                <w:sz w:val="28"/>
                <w:szCs w:val="28"/>
                <w:u w:val="single"/>
              </w:rPr>
              <w:t>9</w:t>
            </w:r>
            <w:r w:rsidRPr="003063EE">
              <w:rPr>
                <w:rFonts w:eastAsia="標楷體"/>
                <w:dstrike/>
                <w:color w:val="FF0000"/>
                <w:sz w:val="28"/>
                <w:szCs w:val="28"/>
              </w:rPr>
              <w:t>西醫醫院每位醫師申報上肢運動神經傳導測定醫令總量之</w:t>
            </w:r>
            <w:r w:rsidRPr="003063EE">
              <w:rPr>
                <w:rFonts w:eastAsia="標楷體"/>
                <w:dstrike/>
                <w:color w:val="FF0000"/>
                <w:sz w:val="28"/>
                <w:szCs w:val="28"/>
              </w:rPr>
              <w:t>80</w:t>
            </w:r>
            <w:r w:rsidRPr="003063EE">
              <w:rPr>
                <w:rFonts w:eastAsia="標楷體"/>
                <w:dstrike/>
                <w:color w:val="FF0000"/>
                <w:sz w:val="28"/>
                <w:szCs w:val="28"/>
              </w:rPr>
              <w:t>百分位值</w:t>
            </w:r>
            <w:r w:rsidRPr="003063EE">
              <w:rPr>
                <w:rFonts w:eastAsia="標楷體"/>
                <w:color w:val="000000"/>
                <w:sz w:val="28"/>
                <w:szCs w:val="28"/>
              </w:rPr>
              <w:t>）</w:t>
            </w:r>
            <w:r w:rsidRPr="003063EE">
              <w:rPr>
                <w:rFonts w:eastAsia="標楷體"/>
                <w:color w:val="000000"/>
                <w:sz w:val="28"/>
                <w:szCs w:val="28"/>
              </w:rPr>
              <w:t>/</w:t>
            </w:r>
            <w:r w:rsidRPr="003063EE">
              <w:rPr>
                <w:rFonts w:eastAsia="標楷體"/>
                <w:color w:val="000000"/>
                <w:sz w:val="28"/>
                <w:szCs w:val="28"/>
              </w:rPr>
              <w:t>西醫基層院所醫師申報上肢運動神經傳導測定醫令總量］</w:t>
            </w:r>
            <w:r w:rsidRPr="003063EE">
              <w:rPr>
                <w:rFonts w:eastAsia="標楷體"/>
                <w:color w:val="000000"/>
                <w:sz w:val="28"/>
                <w:szCs w:val="28"/>
              </w:rPr>
              <w:t>*</w:t>
            </w:r>
            <w:r w:rsidRPr="003063EE">
              <w:rPr>
                <w:rFonts w:eastAsia="標楷體"/>
                <w:color w:val="000000"/>
                <w:sz w:val="28"/>
                <w:szCs w:val="28"/>
              </w:rPr>
              <w:t>西醫基層院所醫師上肢運動神經傳導測定總申報點數。</w:t>
            </w:r>
          </w:p>
          <w:p w14:paraId="6AADF657" w14:textId="77777777" w:rsidR="00DF2B19" w:rsidRPr="003063EE" w:rsidRDefault="00DF2B19" w:rsidP="00D81606">
            <w:pPr>
              <w:snapToGrid w:val="0"/>
              <w:spacing w:line="0" w:lineRule="atLeast"/>
              <w:jc w:val="both"/>
              <w:rPr>
                <w:rFonts w:eastAsia="標楷體"/>
                <w:sz w:val="28"/>
                <w:szCs w:val="28"/>
              </w:rPr>
            </w:pPr>
          </w:p>
        </w:tc>
      </w:tr>
      <w:tr w:rsidR="00DF2B19" w:rsidRPr="003063EE" w14:paraId="073A1E42" w14:textId="77777777" w:rsidTr="006B107C">
        <w:tc>
          <w:tcPr>
            <w:tcW w:w="1820" w:type="dxa"/>
            <w:shd w:val="clear" w:color="auto" w:fill="auto"/>
            <w:tcMar>
              <w:top w:w="0" w:type="dxa"/>
              <w:left w:w="28" w:type="dxa"/>
              <w:bottom w:w="0" w:type="dxa"/>
              <w:right w:w="28" w:type="dxa"/>
            </w:tcMar>
            <w:vAlign w:val="center"/>
          </w:tcPr>
          <w:p w14:paraId="0A98D3FB" w14:textId="77777777" w:rsidR="00DF2B19" w:rsidRPr="003063EE" w:rsidRDefault="00DF2B19" w:rsidP="00D81606">
            <w:pPr>
              <w:pBdr>
                <w:top w:val="none" w:sz="0" w:space="0" w:color="000000"/>
                <w:left w:val="none" w:sz="0" w:space="0" w:color="000000"/>
                <w:bottom w:val="none" w:sz="0" w:space="0" w:color="000000"/>
                <w:right w:val="none" w:sz="0" w:space="0" w:color="000000"/>
              </w:pBdr>
              <w:snapToGrid w:val="0"/>
              <w:spacing w:line="0" w:lineRule="atLeast"/>
              <w:rPr>
                <w:rFonts w:eastAsia="標楷體"/>
                <w:kern w:val="1"/>
                <w:sz w:val="28"/>
                <w:szCs w:val="28"/>
              </w:rPr>
            </w:pPr>
            <w:r w:rsidRPr="003063EE">
              <w:rPr>
                <w:rFonts w:eastAsia="標楷體"/>
                <w:kern w:val="1"/>
                <w:sz w:val="28"/>
                <w:szCs w:val="28"/>
              </w:rPr>
              <w:t>衛生福利部核准日期及文號</w:t>
            </w:r>
          </w:p>
        </w:tc>
        <w:tc>
          <w:tcPr>
            <w:tcW w:w="7839" w:type="dxa"/>
            <w:shd w:val="clear" w:color="auto" w:fill="auto"/>
            <w:tcMar>
              <w:top w:w="0" w:type="dxa"/>
              <w:left w:w="28" w:type="dxa"/>
              <w:bottom w:w="0" w:type="dxa"/>
              <w:right w:w="28" w:type="dxa"/>
            </w:tcMar>
            <w:vAlign w:val="center"/>
          </w:tcPr>
          <w:p w14:paraId="2408F8B6" w14:textId="3D374EB6" w:rsidR="00DF2B19" w:rsidRPr="003063EE" w:rsidRDefault="00DF2B1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3063EE">
              <w:rPr>
                <w:rFonts w:eastAsia="標楷體"/>
                <w:kern w:val="1"/>
                <w:sz w:val="28"/>
                <w:szCs w:val="28"/>
              </w:rPr>
              <w:t>108</w:t>
            </w:r>
            <w:r w:rsidRPr="003063EE">
              <w:rPr>
                <w:rFonts w:eastAsia="標楷體"/>
                <w:kern w:val="1"/>
                <w:sz w:val="28"/>
                <w:szCs w:val="28"/>
              </w:rPr>
              <w:t>年</w:t>
            </w:r>
            <w:r w:rsidRPr="003063EE">
              <w:rPr>
                <w:rFonts w:eastAsia="標楷體"/>
                <w:kern w:val="1"/>
                <w:sz w:val="28"/>
                <w:szCs w:val="28"/>
              </w:rPr>
              <w:t>4</w:t>
            </w:r>
            <w:r w:rsidRPr="003063EE">
              <w:rPr>
                <w:rFonts w:eastAsia="標楷體"/>
                <w:kern w:val="1"/>
                <w:sz w:val="28"/>
                <w:szCs w:val="28"/>
              </w:rPr>
              <w:t>月</w:t>
            </w:r>
            <w:r w:rsidRPr="003063EE">
              <w:rPr>
                <w:rFonts w:eastAsia="標楷體"/>
                <w:kern w:val="1"/>
                <w:sz w:val="28"/>
                <w:szCs w:val="28"/>
              </w:rPr>
              <w:t>9</w:t>
            </w:r>
            <w:r w:rsidRPr="003063EE">
              <w:rPr>
                <w:rFonts w:eastAsia="標楷體"/>
                <w:kern w:val="1"/>
                <w:sz w:val="28"/>
                <w:szCs w:val="28"/>
              </w:rPr>
              <w:t>日衛部保字第</w:t>
            </w:r>
            <w:r w:rsidRPr="003063EE">
              <w:rPr>
                <w:rFonts w:eastAsia="標楷體"/>
                <w:kern w:val="1"/>
                <w:sz w:val="28"/>
                <w:szCs w:val="28"/>
              </w:rPr>
              <w:t>1081260113</w:t>
            </w:r>
            <w:r w:rsidRPr="003063EE">
              <w:rPr>
                <w:rFonts w:eastAsia="標楷體"/>
                <w:kern w:val="1"/>
                <w:sz w:val="28"/>
                <w:szCs w:val="28"/>
              </w:rPr>
              <w:t>號</w:t>
            </w:r>
            <w:r w:rsidR="00B816E1">
              <w:rPr>
                <w:rFonts w:eastAsia="標楷體" w:hint="eastAsia"/>
                <w:kern w:val="1"/>
                <w:sz w:val="28"/>
                <w:szCs w:val="28"/>
              </w:rPr>
              <w:t>函</w:t>
            </w:r>
          </w:p>
        </w:tc>
      </w:tr>
      <w:tr w:rsidR="00DF2B19" w:rsidRPr="003063EE" w14:paraId="25B745D7" w14:textId="77777777" w:rsidTr="006B107C">
        <w:tc>
          <w:tcPr>
            <w:tcW w:w="1820" w:type="dxa"/>
            <w:shd w:val="clear" w:color="auto" w:fill="auto"/>
            <w:tcMar>
              <w:top w:w="0" w:type="dxa"/>
              <w:left w:w="28" w:type="dxa"/>
              <w:bottom w:w="0" w:type="dxa"/>
              <w:right w:w="28" w:type="dxa"/>
            </w:tcMar>
            <w:vAlign w:val="center"/>
          </w:tcPr>
          <w:p w14:paraId="5BA79008" w14:textId="77777777" w:rsidR="00DF2B19" w:rsidRPr="003063EE" w:rsidRDefault="00DF2B19" w:rsidP="00D81606">
            <w:pPr>
              <w:pBdr>
                <w:top w:val="none" w:sz="0" w:space="0" w:color="000000"/>
                <w:left w:val="none" w:sz="0" w:space="0" w:color="000000"/>
                <w:bottom w:val="none" w:sz="0" w:space="0" w:color="000000"/>
                <w:right w:val="none" w:sz="0" w:space="0" w:color="000000"/>
              </w:pBdr>
              <w:snapToGrid w:val="0"/>
              <w:spacing w:line="0" w:lineRule="atLeast"/>
              <w:jc w:val="both"/>
              <w:rPr>
                <w:rFonts w:eastAsia="標楷體"/>
                <w:kern w:val="1"/>
                <w:sz w:val="28"/>
                <w:szCs w:val="28"/>
              </w:rPr>
            </w:pPr>
            <w:r w:rsidRPr="003063EE">
              <w:rPr>
                <w:rFonts w:eastAsia="標楷體"/>
                <w:kern w:val="1"/>
                <w:sz w:val="28"/>
                <w:szCs w:val="28"/>
              </w:rPr>
              <w:t>健保署公告日期及文號</w:t>
            </w:r>
          </w:p>
        </w:tc>
        <w:tc>
          <w:tcPr>
            <w:tcW w:w="7839" w:type="dxa"/>
            <w:shd w:val="clear" w:color="auto" w:fill="auto"/>
            <w:tcMar>
              <w:top w:w="0" w:type="dxa"/>
              <w:left w:w="28" w:type="dxa"/>
              <w:bottom w:w="0" w:type="dxa"/>
              <w:right w:w="28" w:type="dxa"/>
            </w:tcMar>
            <w:vAlign w:val="center"/>
          </w:tcPr>
          <w:p w14:paraId="464D7CBD" w14:textId="77777777" w:rsidR="00DF2B19" w:rsidRPr="003063EE" w:rsidRDefault="00DF2B1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3063EE">
              <w:rPr>
                <w:rFonts w:eastAsia="標楷體"/>
                <w:kern w:val="1"/>
                <w:sz w:val="28"/>
                <w:szCs w:val="28"/>
              </w:rPr>
              <w:t>108</w:t>
            </w:r>
            <w:r w:rsidRPr="003063EE">
              <w:rPr>
                <w:rFonts w:eastAsia="標楷體"/>
                <w:kern w:val="1"/>
                <w:sz w:val="28"/>
                <w:szCs w:val="28"/>
              </w:rPr>
              <w:t>年</w:t>
            </w:r>
            <w:r w:rsidRPr="003063EE">
              <w:rPr>
                <w:rFonts w:eastAsia="標楷體"/>
                <w:kern w:val="1"/>
                <w:sz w:val="28"/>
                <w:szCs w:val="28"/>
              </w:rPr>
              <w:t>4</w:t>
            </w:r>
            <w:r w:rsidRPr="003063EE">
              <w:rPr>
                <w:rFonts w:eastAsia="標楷體"/>
                <w:kern w:val="1"/>
                <w:sz w:val="28"/>
                <w:szCs w:val="28"/>
              </w:rPr>
              <w:t>月</w:t>
            </w:r>
            <w:r w:rsidRPr="003063EE">
              <w:rPr>
                <w:rFonts w:eastAsia="標楷體"/>
                <w:kern w:val="1"/>
                <w:sz w:val="28"/>
                <w:szCs w:val="28"/>
              </w:rPr>
              <w:t>16</w:t>
            </w:r>
            <w:r w:rsidRPr="003063EE">
              <w:rPr>
                <w:rFonts w:eastAsia="標楷體"/>
                <w:kern w:val="1"/>
                <w:sz w:val="28"/>
                <w:szCs w:val="28"/>
              </w:rPr>
              <w:t>日健保審字第</w:t>
            </w:r>
            <w:r w:rsidRPr="003063EE">
              <w:rPr>
                <w:rFonts w:eastAsia="標楷體"/>
                <w:kern w:val="1"/>
                <w:sz w:val="28"/>
                <w:szCs w:val="28"/>
              </w:rPr>
              <w:t>1080004880</w:t>
            </w:r>
            <w:r w:rsidRPr="003063EE">
              <w:rPr>
                <w:rFonts w:eastAsia="標楷體"/>
                <w:kern w:val="1"/>
                <w:sz w:val="28"/>
                <w:szCs w:val="28"/>
              </w:rPr>
              <w:t>號</w:t>
            </w:r>
          </w:p>
        </w:tc>
      </w:tr>
      <w:tr w:rsidR="00DF2B19" w:rsidRPr="003063EE" w14:paraId="13751A33" w14:textId="77777777" w:rsidTr="006B107C">
        <w:tc>
          <w:tcPr>
            <w:tcW w:w="1820" w:type="dxa"/>
            <w:shd w:val="clear" w:color="auto" w:fill="auto"/>
            <w:tcMar>
              <w:top w:w="0" w:type="dxa"/>
              <w:left w:w="28" w:type="dxa"/>
              <w:bottom w:w="0" w:type="dxa"/>
              <w:right w:w="28" w:type="dxa"/>
            </w:tcMar>
          </w:tcPr>
          <w:p w14:paraId="02FF0128" w14:textId="77777777" w:rsidR="00DF2B19" w:rsidRPr="003063EE" w:rsidRDefault="00DF2B19" w:rsidP="00D81606">
            <w:pPr>
              <w:adjustRightInd w:val="0"/>
              <w:snapToGrid w:val="0"/>
              <w:spacing w:line="0" w:lineRule="atLeast"/>
              <w:jc w:val="both"/>
              <w:rPr>
                <w:rFonts w:eastAsia="標楷體"/>
                <w:sz w:val="28"/>
                <w:szCs w:val="28"/>
              </w:rPr>
            </w:pPr>
            <w:r w:rsidRPr="003063EE">
              <w:rPr>
                <w:rFonts w:eastAsia="標楷體"/>
                <w:sz w:val="28"/>
                <w:szCs w:val="28"/>
              </w:rPr>
              <w:t>實施起日</w:t>
            </w:r>
          </w:p>
        </w:tc>
        <w:tc>
          <w:tcPr>
            <w:tcW w:w="7839" w:type="dxa"/>
            <w:shd w:val="clear" w:color="auto" w:fill="auto"/>
            <w:tcMar>
              <w:top w:w="0" w:type="dxa"/>
              <w:left w:w="28" w:type="dxa"/>
              <w:bottom w:w="0" w:type="dxa"/>
              <w:right w:w="28" w:type="dxa"/>
            </w:tcMar>
          </w:tcPr>
          <w:p w14:paraId="0BDC09EA" w14:textId="77777777" w:rsidR="00DF2B19" w:rsidRPr="003063EE" w:rsidRDefault="00DF2B19" w:rsidP="00D81606">
            <w:pPr>
              <w:adjustRightInd w:val="0"/>
              <w:snapToGrid w:val="0"/>
              <w:jc w:val="both"/>
              <w:rPr>
                <w:rFonts w:eastAsia="標楷體"/>
                <w:sz w:val="28"/>
                <w:szCs w:val="28"/>
              </w:rPr>
            </w:pPr>
            <w:r w:rsidRPr="003063EE">
              <w:rPr>
                <w:rFonts w:eastAsia="標楷體"/>
                <w:kern w:val="1"/>
                <w:sz w:val="28"/>
                <w:szCs w:val="28"/>
              </w:rPr>
              <w:t>108</w:t>
            </w:r>
            <w:r w:rsidRPr="003063EE">
              <w:rPr>
                <w:rFonts w:eastAsia="標楷體"/>
                <w:sz w:val="28"/>
                <w:szCs w:val="28"/>
              </w:rPr>
              <w:t>年</w:t>
            </w:r>
            <w:r w:rsidRPr="003063EE">
              <w:rPr>
                <w:rFonts w:eastAsia="標楷體"/>
                <w:sz w:val="28"/>
                <w:szCs w:val="28"/>
              </w:rPr>
              <w:t>6</w:t>
            </w:r>
            <w:r w:rsidRPr="003063EE">
              <w:rPr>
                <w:rFonts w:eastAsia="標楷體"/>
                <w:sz w:val="28"/>
                <w:szCs w:val="28"/>
              </w:rPr>
              <w:t>月</w:t>
            </w:r>
            <w:r w:rsidRPr="003063EE">
              <w:rPr>
                <w:rFonts w:eastAsia="標楷體"/>
                <w:sz w:val="28"/>
                <w:szCs w:val="28"/>
              </w:rPr>
              <w:t>1</w:t>
            </w:r>
            <w:r w:rsidRPr="003063EE">
              <w:rPr>
                <w:rFonts w:eastAsia="標楷體"/>
                <w:sz w:val="28"/>
                <w:szCs w:val="28"/>
              </w:rPr>
              <w:t>日（費用年月）</w:t>
            </w:r>
          </w:p>
        </w:tc>
      </w:tr>
    </w:tbl>
    <w:p w14:paraId="7ACB3984" w14:textId="7F436096" w:rsidR="0046261F" w:rsidRPr="003063EE" w:rsidRDefault="004131F9" w:rsidP="000F231C">
      <w:pPr>
        <w:pStyle w:val="2"/>
        <w:numPr>
          <w:ilvl w:val="0"/>
          <w:numId w:val="97"/>
        </w:numPr>
        <w:rPr>
          <w:rFonts w:ascii="Times New Roman" w:hAnsi="Times New Roman"/>
          <w:sz w:val="20"/>
          <w:szCs w:val="20"/>
        </w:rPr>
      </w:pPr>
      <w:r w:rsidRPr="003063EE">
        <w:rPr>
          <w:rFonts w:ascii="Times New Roman" w:hAnsi="Times New Roman"/>
          <w:sz w:val="28"/>
          <w:szCs w:val="28"/>
        </w:rPr>
        <w:br w:type="page"/>
      </w:r>
      <w:r w:rsidR="00DF2B19" w:rsidRPr="003063EE">
        <w:rPr>
          <w:rFonts w:ascii="Times New Roman" w:hAnsi="Times New Roman" w:hint="eastAsia"/>
          <w:sz w:val="20"/>
          <w:szCs w:val="20"/>
        </w:rPr>
        <w:lastRenderedPageBreak/>
        <w:t>043</w:t>
      </w:r>
      <w:r w:rsidR="00DF2B19" w:rsidRPr="003063EE">
        <w:rPr>
          <w:rFonts w:ascii="Times New Roman" w:hAnsi="Times New Roman" w:hint="eastAsia"/>
          <w:sz w:val="20"/>
          <w:szCs w:val="20"/>
        </w:rPr>
        <w:t>指標版本：</w:t>
      </w:r>
      <w:r w:rsidR="00AE399D" w:rsidRPr="003063EE">
        <w:rPr>
          <w:rFonts w:ascii="Times New Roman" w:hAnsi="Times New Roman" w:hint="eastAsia"/>
          <w:sz w:val="20"/>
          <w:szCs w:val="20"/>
        </w:rPr>
        <w:t>實施起</w:t>
      </w:r>
      <w:r w:rsidR="00304DA0" w:rsidRPr="003063EE">
        <w:rPr>
          <w:rFonts w:ascii="Times New Roman" w:hAnsi="Times New Roman" w:hint="eastAsia"/>
          <w:sz w:val="20"/>
          <w:szCs w:val="20"/>
        </w:rPr>
        <w:t>迄</w:t>
      </w:r>
      <w:r w:rsidR="00AE399D" w:rsidRPr="003063EE">
        <w:rPr>
          <w:rFonts w:ascii="Times New Roman" w:hAnsi="Times New Roman" w:hint="eastAsia"/>
          <w:sz w:val="20"/>
          <w:szCs w:val="20"/>
        </w:rPr>
        <w:t>日</w:t>
      </w:r>
      <w:r w:rsidR="00AE399D" w:rsidRPr="003063EE">
        <w:rPr>
          <w:rFonts w:ascii="Times New Roman" w:hAnsi="Times New Roman" w:hint="eastAsia"/>
          <w:sz w:val="20"/>
          <w:szCs w:val="20"/>
        </w:rPr>
        <w:tab/>
        <w:t>105</w:t>
      </w:r>
      <w:r w:rsidR="00AE399D" w:rsidRPr="003063EE">
        <w:rPr>
          <w:rFonts w:ascii="Times New Roman" w:hAnsi="Times New Roman" w:hint="eastAsia"/>
          <w:sz w:val="20"/>
          <w:szCs w:val="20"/>
        </w:rPr>
        <w:t>年</w:t>
      </w:r>
      <w:r w:rsidR="00AE399D" w:rsidRPr="003063EE">
        <w:rPr>
          <w:rFonts w:ascii="Times New Roman" w:hAnsi="Times New Roman" w:hint="eastAsia"/>
          <w:sz w:val="20"/>
          <w:szCs w:val="20"/>
        </w:rPr>
        <w:t>2</w:t>
      </w:r>
      <w:r w:rsidR="00AE399D" w:rsidRPr="003063EE">
        <w:rPr>
          <w:rFonts w:ascii="Times New Roman" w:hAnsi="Times New Roman" w:hint="eastAsia"/>
          <w:sz w:val="20"/>
          <w:szCs w:val="20"/>
        </w:rPr>
        <w:t>月</w:t>
      </w:r>
      <w:r w:rsidR="00AE399D" w:rsidRPr="003063EE">
        <w:rPr>
          <w:rFonts w:ascii="Times New Roman" w:hAnsi="Times New Roman" w:hint="eastAsia"/>
          <w:sz w:val="20"/>
          <w:szCs w:val="20"/>
        </w:rPr>
        <w:t>1</w:t>
      </w:r>
      <w:r w:rsidR="00AE399D" w:rsidRPr="003063EE">
        <w:rPr>
          <w:rFonts w:ascii="Times New Roman" w:hAnsi="Times New Roman" w:hint="eastAsia"/>
          <w:sz w:val="20"/>
          <w:szCs w:val="20"/>
        </w:rPr>
        <w:t>日</w:t>
      </w:r>
      <w:r w:rsidR="00AE399D" w:rsidRPr="003063EE">
        <w:rPr>
          <w:rFonts w:ascii="Times New Roman" w:hAnsi="Times New Roman" w:hint="eastAsia"/>
          <w:sz w:val="20"/>
          <w:szCs w:val="20"/>
        </w:rPr>
        <w:t>(</w:t>
      </w:r>
      <w:r w:rsidR="00AE399D" w:rsidRPr="003063EE">
        <w:rPr>
          <w:rFonts w:ascii="Times New Roman" w:hAnsi="Times New Roman" w:hint="eastAsia"/>
          <w:sz w:val="20"/>
          <w:szCs w:val="20"/>
        </w:rPr>
        <w:t>費用年月</w:t>
      </w:r>
      <w:r w:rsidR="00AE399D" w:rsidRPr="003063EE">
        <w:rPr>
          <w:rFonts w:ascii="Times New Roman" w:hAnsi="Times New Roman" w:hint="eastAsia"/>
          <w:sz w:val="20"/>
          <w:szCs w:val="20"/>
        </w:rPr>
        <w:t>)</w:t>
      </w:r>
      <w:r w:rsidR="00304DA0" w:rsidRPr="003063EE">
        <w:rPr>
          <w:rFonts w:ascii="Times New Roman" w:hAnsi="Times New Roman"/>
          <w:sz w:val="20"/>
          <w:szCs w:val="20"/>
        </w:rPr>
        <w:t xml:space="preserve"> ~108</w:t>
      </w:r>
      <w:r w:rsidR="00304DA0" w:rsidRPr="003063EE">
        <w:rPr>
          <w:rFonts w:ascii="Times New Roman" w:hAnsi="Times New Roman" w:hint="eastAsia"/>
          <w:sz w:val="20"/>
          <w:szCs w:val="20"/>
        </w:rPr>
        <w:t>年</w:t>
      </w:r>
      <w:r w:rsidR="00304DA0" w:rsidRPr="003063EE">
        <w:rPr>
          <w:rFonts w:ascii="Times New Roman" w:hAnsi="Times New Roman" w:hint="eastAsia"/>
          <w:sz w:val="20"/>
          <w:szCs w:val="20"/>
        </w:rPr>
        <w:t>5</w:t>
      </w:r>
      <w:r w:rsidR="00304DA0" w:rsidRPr="003063EE">
        <w:rPr>
          <w:rFonts w:ascii="Times New Roman" w:hAnsi="Times New Roman" w:hint="eastAsia"/>
          <w:sz w:val="20"/>
          <w:szCs w:val="20"/>
        </w:rPr>
        <w:t>月</w:t>
      </w:r>
      <w:r w:rsidR="00304DA0" w:rsidRPr="003063EE">
        <w:rPr>
          <w:rFonts w:ascii="Times New Roman" w:hAnsi="Times New Roman" w:hint="eastAsia"/>
          <w:sz w:val="20"/>
          <w:szCs w:val="20"/>
        </w:rPr>
        <w:t>31</w:t>
      </w:r>
      <w:r w:rsidR="00304DA0" w:rsidRPr="003063EE">
        <w:rPr>
          <w:rFonts w:ascii="Times New Roman" w:hAnsi="Times New Roman" w:hint="eastAsia"/>
          <w:sz w:val="20"/>
          <w:szCs w:val="20"/>
        </w:rPr>
        <w:t>日</w:t>
      </w:r>
      <w:r w:rsidR="00304DA0" w:rsidRPr="003063EE">
        <w:rPr>
          <w:rFonts w:ascii="Times New Roman" w:hAnsi="Times New Roman" w:hint="eastAsia"/>
          <w:sz w:val="20"/>
          <w:szCs w:val="20"/>
        </w:rPr>
        <w:t>(</w:t>
      </w:r>
      <w:r w:rsidR="00304DA0" w:rsidRPr="003063EE">
        <w:rPr>
          <w:rFonts w:ascii="Times New Roman" w:hAnsi="Times New Roman" w:hint="eastAsia"/>
          <w:sz w:val="20"/>
          <w:szCs w:val="20"/>
        </w:rPr>
        <w:t>費用年月</w:t>
      </w:r>
      <w:r w:rsidR="00304DA0" w:rsidRPr="003063EE">
        <w:rPr>
          <w:rFonts w:ascii="Times New Roman" w:hAnsi="Times New Roman" w:hint="eastAsia"/>
          <w:sz w:val="20"/>
          <w:szCs w:val="20"/>
        </w:rPr>
        <w:t>)</w:t>
      </w:r>
    </w:p>
    <w:tbl>
      <w:tblPr>
        <w:tblW w:w="9667" w:type="dxa"/>
        <w:tblCellMar>
          <w:left w:w="10" w:type="dxa"/>
          <w:right w:w="10" w:type="dxa"/>
        </w:tblCellMar>
        <w:tblLook w:val="04A0" w:firstRow="1" w:lastRow="0" w:firstColumn="1" w:lastColumn="0" w:noHBand="0" w:noVBand="1"/>
      </w:tblPr>
      <w:tblGrid>
        <w:gridCol w:w="2013"/>
        <w:gridCol w:w="7654"/>
      </w:tblGrid>
      <w:tr w:rsidR="00AE399D" w:rsidRPr="00870B48" w14:paraId="0577CD02" w14:textId="77777777" w:rsidTr="00D81606">
        <w:trPr>
          <w:trHeight w:val="871"/>
        </w:trPr>
        <w:tc>
          <w:tcPr>
            <w:tcW w:w="201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359E7E8" w14:textId="77777777" w:rsidR="00AE399D" w:rsidRPr="00870B48" w:rsidRDefault="00AE399D" w:rsidP="00D81606">
            <w:pPr>
              <w:snapToGrid w:val="0"/>
              <w:spacing w:line="360" w:lineRule="exact"/>
              <w:jc w:val="both"/>
              <w:rPr>
                <w:rFonts w:eastAsia="標楷體"/>
                <w:caps/>
                <w:color w:val="000000"/>
                <w:sz w:val="28"/>
                <w:szCs w:val="28"/>
              </w:rPr>
            </w:pPr>
            <w:r w:rsidRPr="00870B48">
              <w:rPr>
                <w:rFonts w:eastAsia="標楷體"/>
                <w:caps/>
                <w:color w:val="000000"/>
                <w:sz w:val="28"/>
                <w:szCs w:val="28"/>
              </w:rPr>
              <w:t>指標名稱</w:t>
            </w:r>
          </w:p>
        </w:tc>
        <w:tc>
          <w:tcPr>
            <w:tcW w:w="7654"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4B227F3B" w14:textId="77777777" w:rsidR="00AE399D" w:rsidRPr="00870B48" w:rsidRDefault="00AE399D" w:rsidP="00304DA0">
            <w:pPr>
              <w:snapToGrid w:val="0"/>
              <w:spacing w:line="360" w:lineRule="exact"/>
              <w:ind w:left="484" w:hangingChars="173" w:hanging="484"/>
              <w:jc w:val="both"/>
              <w:rPr>
                <w:rFonts w:eastAsia="標楷體"/>
                <w:sz w:val="28"/>
                <w:szCs w:val="28"/>
              </w:rPr>
            </w:pPr>
            <w:r w:rsidRPr="00870B48">
              <w:rPr>
                <w:rFonts w:eastAsia="標楷體"/>
                <w:sz w:val="28"/>
                <w:szCs w:val="28"/>
              </w:rPr>
              <w:t>043-</w:t>
            </w:r>
            <w:r w:rsidRPr="00870B48">
              <w:rPr>
                <w:rFonts w:eastAsia="標楷體"/>
                <w:sz w:val="28"/>
                <w:szCs w:val="28"/>
              </w:rPr>
              <w:t>西醫</w:t>
            </w:r>
            <w:r w:rsidRPr="00870B48">
              <w:rPr>
                <w:rFonts w:eastAsia="標楷體"/>
                <w:color w:val="000000"/>
                <w:sz w:val="28"/>
                <w:szCs w:val="28"/>
              </w:rPr>
              <w:t>基層醫師上肢運動神經傳導測定申報量超過西醫醫院醫師申報量</w:t>
            </w:r>
            <w:r w:rsidRPr="00870B48">
              <w:rPr>
                <w:rFonts w:eastAsia="標楷體"/>
                <w:color w:val="000000"/>
                <w:sz w:val="28"/>
                <w:szCs w:val="28"/>
              </w:rPr>
              <w:t>80</w:t>
            </w:r>
            <w:r w:rsidRPr="00870B48">
              <w:rPr>
                <w:rFonts w:eastAsia="標楷體"/>
                <w:color w:val="000000"/>
                <w:sz w:val="28"/>
                <w:szCs w:val="28"/>
              </w:rPr>
              <w:t>百分位值</w:t>
            </w:r>
          </w:p>
        </w:tc>
      </w:tr>
      <w:tr w:rsidR="00AE399D" w:rsidRPr="00870B48" w14:paraId="0D22AD4D" w14:textId="77777777" w:rsidTr="00D81606">
        <w:trPr>
          <w:trHeight w:val="556"/>
        </w:trPr>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0007FA5" w14:textId="77777777" w:rsidR="00AE399D" w:rsidRPr="00870B48" w:rsidRDefault="00AE399D" w:rsidP="00D81606">
            <w:pPr>
              <w:snapToGrid w:val="0"/>
              <w:spacing w:line="360" w:lineRule="exact"/>
              <w:jc w:val="both"/>
              <w:rPr>
                <w:rFonts w:eastAsia="標楷體"/>
                <w:caps/>
                <w:color w:val="000000"/>
                <w:sz w:val="28"/>
                <w:szCs w:val="28"/>
              </w:rPr>
            </w:pPr>
            <w:r w:rsidRPr="00870B48">
              <w:rPr>
                <w:rFonts w:eastAsia="標楷體"/>
                <w:caps/>
                <w:color w:val="000000"/>
                <w:sz w:val="28"/>
                <w:szCs w:val="28"/>
              </w:rPr>
              <w:t>實施目的</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0E2DC672" w14:textId="77777777" w:rsidR="00AE399D" w:rsidRPr="00870B48" w:rsidRDefault="00AE399D" w:rsidP="00D81606">
            <w:pPr>
              <w:snapToGrid w:val="0"/>
              <w:spacing w:line="360" w:lineRule="exact"/>
              <w:jc w:val="both"/>
              <w:rPr>
                <w:rFonts w:eastAsia="標楷體"/>
                <w:color w:val="000000"/>
                <w:sz w:val="28"/>
                <w:szCs w:val="28"/>
              </w:rPr>
            </w:pPr>
            <w:r w:rsidRPr="00870B48">
              <w:rPr>
                <w:rFonts w:eastAsia="標楷體"/>
                <w:color w:val="000000"/>
                <w:sz w:val="28"/>
                <w:szCs w:val="28"/>
              </w:rPr>
              <w:t>導正醫療處置</w:t>
            </w:r>
          </w:p>
        </w:tc>
      </w:tr>
      <w:tr w:rsidR="00AE399D" w:rsidRPr="00870B48" w14:paraId="5E312AFE" w14:textId="77777777" w:rsidTr="00D81606">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65F2B0F" w14:textId="77777777" w:rsidR="00AE399D" w:rsidRPr="00870B48" w:rsidRDefault="00AE399D" w:rsidP="00D81606">
            <w:pPr>
              <w:snapToGrid w:val="0"/>
              <w:spacing w:line="360" w:lineRule="exact"/>
              <w:jc w:val="both"/>
              <w:rPr>
                <w:rFonts w:eastAsia="標楷體"/>
                <w:color w:val="000000"/>
                <w:sz w:val="28"/>
                <w:szCs w:val="28"/>
              </w:rPr>
            </w:pPr>
            <w:r w:rsidRPr="00870B48">
              <w:rPr>
                <w:rFonts w:eastAsia="標楷體"/>
                <w:color w:val="000000"/>
                <w:sz w:val="28"/>
                <w:szCs w:val="28"/>
              </w:rPr>
              <w:t>指標定義</w:t>
            </w:r>
          </w:p>
          <w:p w14:paraId="0C0387E3" w14:textId="77777777" w:rsidR="00AE399D" w:rsidRPr="00870B48" w:rsidRDefault="00AE399D" w:rsidP="00D81606">
            <w:pPr>
              <w:snapToGrid w:val="0"/>
              <w:spacing w:line="360" w:lineRule="exact"/>
              <w:jc w:val="both"/>
              <w:rPr>
                <w:rFonts w:eastAsia="標楷體"/>
                <w:color w:val="000000"/>
                <w:sz w:val="28"/>
                <w:szCs w:val="28"/>
              </w:rPr>
            </w:pP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E80D418" w14:textId="77777777" w:rsidR="00AE399D" w:rsidRPr="00870B48" w:rsidRDefault="00AE399D" w:rsidP="00D81606">
            <w:pPr>
              <w:snapToGrid w:val="0"/>
              <w:spacing w:line="360" w:lineRule="exact"/>
              <w:jc w:val="both"/>
              <w:rPr>
                <w:rFonts w:eastAsia="標楷體"/>
                <w:color w:val="000000"/>
                <w:sz w:val="28"/>
                <w:szCs w:val="28"/>
              </w:rPr>
            </w:pPr>
            <w:r w:rsidRPr="00870B48">
              <w:rPr>
                <w:rFonts w:eastAsia="標楷體"/>
                <w:color w:val="000000"/>
                <w:sz w:val="28"/>
                <w:szCs w:val="28"/>
              </w:rPr>
              <w:t>西醫基層醫師開立上肢運動神經傳導測定（醫令代碼為</w:t>
            </w:r>
            <w:r w:rsidRPr="00870B48">
              <w:rPr>
                <w:rFonts w:eastAsia="標楷體"/>
                <w:color w:val="000000"/>
                <w:sz w:val="28"/>
                <w:szCs w:val="28"/>
              </w:rPr>
              <w:t>20015B</w:t>
            </w:r>
            <w:r w:rsidRPr="00870B48">
              <w:rPr>
                <w:rFonts w:eastAsia="標楷體"/>
                <w:color w:val="000000"/>
                <w:sz w:val="28"/>
                <w:szCs w:val="28"/>
              </w:rPr>
              <w:t>）醫令總量之限制如下：</w:t>
            </w:r>
          </w:p>
          <w:p w14:paraId="2F55AB9C" w14:textId="77777777" w:rsidR="00AE399D" w:rsidRPr="00870B48" w:rsidRDefault="00AE399D" w:rsidP="00D81606">
            <w:pPr>
              <w:snapToGrid w:val="0"/>
              <w:spacing w:line="360" w:lineRule="exact"/>
              <w:jc w:val="both"/>
              <w:rPr>
                <w:rFonts w:eastAsia="標楷體"/>
                <w:color w:val="000000"/>
                <w:sz w:val="28"/>
                <w:szCs w:val="28"/>
              </w:rPr>
            </w:pPr>
            <w:r w:rsidRPr="00870B48">
              <w:rPr>
                <w:rFonts w:eastAsia="標楷體"/>
                <w:color w:val="000000"/>
                <w:sz w:val="28"/>
                <w:szCs w:val="28"/>
              </w:rPr>
              <w:t>西醫基層院所每位醫師每月申報上肢運動神經傳導測定醫令總量不得超過西醫醫院每位醫師申報上肢運動神經傳導測定醫令總量之</w:t>
            </w:r>
            <w:r w:rsidRPr="00870B48">
              <w:rPr>
                <w:rFonts w:eastAsia="標楷體"/>
                <w:color w:val="000000"/>
                <w:sz w:val="28"/>
                <w:szCs w:val="28"/>
              </w:rPr>
              <w:t>80</w:t>
            </w:r>
            <w:r w:rsidRPr="00870B48">
              <w:rPr>
                <w:rFonts w:eastAsia="標楷體"/>
                <w:color w:val="000000"/>
                <w:sz w:val="28"/>
                <w:szCs w:val="28"/>
              </w:rPr>
              <w:t>百分位值。</w:t>
            </w:r>
          </w:p>
          <w:p w14:paraId="04A54223" w14:textId="77777777" w:rsidR="00AE399D" w:rsidRPr="00870B48" w:rsidRDefault="00AE399D" w:rsidP="00D81606">
            <w:pPr>
              <w:snapToGrid w:val="0"/>
              <w:jc w:val="both"/>
              <w:rPr>
                <w:rFonts w:eastAsia="標楷體"/>
                <w:color w:val="000000"/>
                <w:sz w:val="28"/>
                <w:szCs w:val="28"/>
              </w:rPr>
            </w:pPr>
          </w:p>
          <w:p w14:paraId="52E6F09C" w14:textId="77777777" w:rsidR="00AE399D" w:rsidRPr="00870B48" w:rsidRDefault="00AE399D" w:rsidP="00D81606">
            <w:pPr>
              <w:snapToGrid w:val="0"/>
              <w:jc w:val="both"/>
              <w:rPr>
                <w:rFonts w:eastAsia="標楷體"/>
                <w:color w:val="000000"/>
                <w:sz w:val="28"/>
                <w:szCs w:val="28"/>
              </w:rPr>
            </w:pPr>
            <w:r w:rsidRPr="00870B48">
              <w:rPr>
                <w:rFonts w:eastAsia="標楷體"/>
                <w:color w:val="000000"/>
                <w:sz w:val="28"/>
                <w:szCs w:val="28"/>
              </w:rPr>
              <w:t>排除條件：</w:t>
            </w:r>
          </w:p>
          <w:p w14:paraId="00A97DD9" w14:textId="77777777" w:rsidR="00AE399D" w:rsidRPr="00870B48" w:rsidRDefault="00AE399D" w:rsidP="00D81606">
            <w:pPr>
              <w:widowControl/>
              <w:numPr>
                <w:ilvl w:val="0"/>
                <w:numId w:val="17"/>
              </w:numPr>
              <w:snapToGrid w:val="0"/>
              <w:jc w:val="both"/>
              <w:rPr>
                <w:rFonts w:eastAsia="標楷體"/>
                <w:sz w:val="28"/>
                <w:szCs w:val="28"/>
              </w:rPr>
            </w:pPr>
            <w:r w:rsidRPr="00870B48">
              <w:rPr>
                <w:rFonts w:eastAsia="標楷體"/>
                <w:color w:val="000000"/>
                <w:sz w:val="28"/>
                <w:szCs w:val="28"/>
              </w:rPr>
              <w:t>西醫基層總額實施前成立之衛生福利部中央健康保險署所屬門診中</w:t>
            </w:r>
            <w:r w:rsidRPr="00870B48">
              <w:rPr>
                <w:rFonts w:eastAsia="標楷體"/>
                <w:sz w:val="28"/>
                <w:szCs w:val="28"/>
              </w:rPr>
              <w:t>心。</w:t>
            </w:r>
          </w:p>
          <w:p w14:paraId="014D93E6" w14:textId="77777777" w:rsidR="00AE399D" w:rsidRPr="00870B48" w:rsidRDefault="00AE399D" w:rsidP="00D81606">
            <w:pPr>
              <w:widowControl/>
              <w:numPr>
                <w:ilvl w:val="0"/>
                <w:numId w:val="17"/>
              </w:numPr>
              <w:snapToGrid w:val="0"/>
              <w:jc w:val="both"/>
              <w:rPr>
                <w:rFonts w:eastAsia="標楷體"/>
                <w:sz w:val="28"/>
                <w:szCs w:val="28"/>
              </w:rPr>
            </w:pPr>
            <w:r w:rsidRPr="00870B48">
              <w:rPr>
                <w:rFonts w:eastAsia="標楷體"/>
                <w:bCs/>
                <w:sz w:val="28"/>
                <w:szCs w:val="28"/>
                <w:u w:val="single"/>
              </w:rPr>
              <w:t>「排程案件」</w:t>
            </w:r>
            <w:r w:rsidRPr="00870B48">
              <w:rPr>
                <w:rFonts w:eastAsia="標楷體"/>
                <w:bCs/>
                <w:sz w:val="28"/>
                <w:szCs w:val="28"/>
                <w:u w:val="single"/>
              </w:rPr>
              <w:t>:</w:t>
            </w:r>
            <w:r w:rsidRPr="00870B48">
              <w:rPr>
                <w:rFonts w:eastAsia="標楷體"/>
                <w:bCs/>
                <w:sz w:val="28"/>
                <w:szCs w:val="28"/>
                <w:u w:val="single"/>
              </w:rPr>
              <w:t>即醫令類別「</w:t>
            </w:r>
            <w:r w:rsidRPr="00870B48">
              <w:rPr>
                <w:rFonts w:eastAsia="標楷體"/>
                <w:bCs/>
                <w:sz w:val="28"/>
                <w:szCs w:val="28"/>
                <w:u w:val="single"/>
              </w:rPr>
              <w:t>4-</w:t>
            </w:r>
            <w:r w:rsidRPr="00870B48">
              <w:rPr>
                <w:rFonts w:eastAsia="標楷體"/>
                <w:bCs/>
                <w:sz w:val="28"/>
                <w:szCs w:val="28"/>
                <w:u w:val="single"/>
              </w:rPr>
              <w:t>不計價」、醫令調劑方式「</w:t>
            </w:r>
            <w:r w:rsidRPr="00870B48">
              <w:rPr>
                <w:rFonts w:eastAsia="標楷體"/>
                <w:bCs/>
                <w:sz w:val="28"/>
                <w:szCs w:val="28"/>
                <w:u w:val="single"/>
              </w:rPr>
              <w:t>0</w:t>
            </w:r>
            <w:r w:rsidRPr="00870B48">
              <w:rPr>
                <w:rFonts w:eastAsia="標楷體"/>
                <w:bCs/>
                <w:sz w:val="28"/>
                <w:szCs w:val="28"/>
                <w:u w:val="single"/>
              </w:rPr>
              <w:t>」且慢性病連續處方箋、同一療程及排程檢查案件註記「</w:t>
            </w:r>
            <w:r w:rsidRPr="00870B48">
              <w:rPr>
                <w:rFonts w:eastAsia="標楷體"/>
                <w:bCs/>
                <w:sz w:val="28"/>
                <w:szCs w:val="28"/>
                <w:u w:val="single"/>
              </w:rPr>
              <w:t>3</w:t>
            </w:r>
            <w:r w:rsidRPr="00870B48">
              <w:rPr>
                <w:rFonts w:eastAsia="標楷體"/>
                <w:bCs/>
                <w:sz w:val="28"/>
                <w:szCs w:val="28"/>
                <w:u w:val="single"/>
              </w:rPr>
              <w:t>」之排程案件。</w:t>
            </w:r>
          </w:p>
          <w:p w14:paraId="182F9C86" w14:textId="77777777" w:rsidR="00AE399D" w:rsidRPr="00870B48" w:rsidRDefault="00AE399D" w:rsidP="00D81606">
            <w:pPr>
              <w:snapToGrid w:val="0"/>
              <w:jc w:val="both"/>
              <w:rPr>
                <w:rFonts w:eastAsia="標楷體"/>
                <w:color w:val="000000"/>
                <w:sz w:val="28"/>
                <w:szCs w:val="28"/>
              </w:rPr>
            </w:pPr>
          </w:p>
          <w:p w14:paraId="759487F8" w14:textId="77777777" w:rsidR="00AE399D" w:rsidRPr="00870B48" w:rsidRDefault="00AE399D" w:rsidP="00D81606">
            <w:pPr>
              <w:snapToGrid w:val="0"/>
              <w:spacing w:line="360" w:lineRule="exact"/>
              <w:ind w:left="414" w:hanging="414"/>
              <w:jc w:val="both"/>
              <w:rPr>
                <w:rFonts w:eastAsia="標楷體"/>
                <w:color w:val="000000"/>
                <w:sz w:val="28"/>
                <w:szCs w:val="28"/>
              </w:rPr>
            </w:pPr>
            <w:r w:rsidRPr="00870B48">
              <w:rPr>
                <w:rFonts w:eastAsia="標楷體"/>
                <w:color w:val="000000"/>
                <w:sz w:val="28"/>
                <w:szCs w:val="28"/>
              </w:rPr>
              <w:t>註：申報醫令總量，以每家院所醫師歸戶計算，如甲醫師分別於</w:t>
            </w:r>
            <w:r w:rsidRPr="00870B48">
              <w:rPr>
                <w:rFonts w:eastAsia="標楷體"/>
                <w:color w:val="000000"/>
                <w:sz w:val="28"/>
                <w:szCs w:val="28"/>
              </w:rPr>
              <w:t>3</w:t>
            </w:r>
            <w:r w:rsidRPr="00870B48">
              <w:rPr>
                <w:rFonts w:eastAsia="標楷體"/>
                <w:color w:val="000000"/>
                <w:sz w:val="28"/>
                <w:szCs w:val="28"/>
              </w:rPr>
              <w:t>家院所申報指標醫令，則以</w:t>
            </w:r>
            <w:r w:rsidRPr="00870B48">
              <w:rPr>
                <w:rFonts w:eastAsia="標楷體"/>
                <w:color w:val="000000"/>
                <w:sz w:val="28"/>
                <w:szCs w:val="28"/>
              </w:rPr>
              <w:t>3</w:t>
            </w:r>
            <w:r w:rsidRPr="00870B48">
              <w:rPr>
                <w:rFonts w:eastAsia="標楷體"/>
                <w:color w:val="000000"/>
                <w:sz w:val="28"/>
                <w:szCs w:val="28"/>
              </w:rPr>
              <w:t>筆分別計算。</w:t>
            </w:r>
          </w:p>
        </w:tc>
      </w:tr>
      <w:tr w:rsidR="00AE399D" w:rsidRPr="00870B48" w14:paraId="4E10C726" w14:textId="77777777" w:rsidTr="00D81606">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1F4B381A" w14:textId="77777777" w:rsidR="00AE399D" w:rsidRPr="00870B48" w:rsidRDefault="00AE399D" w:rsidP="00D81606">
            <w:pPr>
              <w:snapToGrid w:val="0"/>
              <w:spacing w:line="360" w:lineRule="exact"/>
              <w:jc w:val="both"/>
              <w:rPr>
                <w:rFonts w:eastAsia="標楷體"/>
                <w:color w:val="000000"/>
                <w:sz w:val="28"/>
                <w:szCs w:val="28"/>
              </w:rPr>
            </w:pPr>
            <w:r w:rsidRPr="00870B48">
              <w:rPr>
                <w:rFonts w:eastAsia="標楷體"/>
                <w:color w:val="000000"/>
                <w:sz w:val="28"/>
                <w:szCs w:val="28"/>
              </w:rPr>
              <w:t>指標屬性</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23B41184" w14:textId="77777777" w:rsidR="00AE399D" w:rsidRPr="00870B48" w:rsidRDefault="00AE399D" w:rsidP="00D81606">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AE399D" w:rsidRPr="00870B48" w14:paraId="22F8E8F6" w14:textId="77777777" w:rsidTr="00D81606">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4B4E09B" w14:textId="77777777" w:rsidR="00AE399D" w:rsidRPr="00870B48" w:rsidRDefault="00AE399D" w:rsidP="00D81606">
            <w:pPr>
              <w:snapToGrid w:val="0"/>
              <w:spacing w:line="360" w:lineRule="exact"/>
              <w:jc w:val="both"/>
              <w:rPr>
                <w:rFonts w:eastAsia="標楷體"/>
                <w:color w:val="000000"/>
                <w:sz w:val="28"/>
                <w:szCs w:val="28"/>
              </w:rPr>
            </w:pPr>
            <w:r w:rsidRPr="00870B48">
              <w:rPr>
                <w:rFonts w:eastAsia="標楷體"/>
                <w:color w:val="000000"/>
                <w:sz w:val="28"/>
                <w:szCs w:val="28"/>
              </w:rPr>
              <w:t>分析單位</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5A199869" w14:textId="77777777" w:rsidR="00AE399D" w:rsidRPr="00870B48" w:rsidRDefault="00AE399D" w:rsidP="00D81606">
            <w:pPr>
              <w:snapToGrid w:val="0"/>
              <w:jc w:val="both"/>
              <w:rPr>
                <w:rFonts w:eastAsia="標楷體"/>
                <w:color w:val="000000"/>
                <w:sz w:val="28"/>
                <w:szCs w:val="28"/>
              </w:rPr>
            </w:pPr>
            <w:r w:rsidRPr="00870B48">
              <w:rPr>
                <w:rFonts w:eastAsia="標楷體"/>
                <w:color w:val="000000"/>
                <w:sz w:val="28"/>
                <w:szCs w:val="28"/>
              </w:rPr>
              <w:t>依院所醫師按月分析</w:t>
            </w:r>
          </w:p>
        </w:tc>
      </w:tr>
      <w:tr w:rsidR="00AE399D" w:rsidRPr="00870B48" w14:paraId="1FFAEA85" w14:textId="77777777" w:rsidTr="00D81606">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20DDFA9" w14:textId="77777777" w:rsidR="00AE399D" w:rsidRPr="00870B48" w:rsidRDefault="00AE399D" w:rsidP="00D81606">
            <w:pPr>
              <w:snapToGrid w:val="0"/>
              <w:spacing w:line="360" w:lineRule="exact"/>
              <w:jc w:val="both"/>
              <w:rPr>
                <w:rFonts w:eastAsia="標楷體"/>
                <w:color w:val="000000"/>
                <w:sz w:val="28"/>
                <w:szCs w:val="28"/>
              </w:rPr>
            </w:pPr>
            <w:r w:rsidRPr="00870B48">
              <w:rPr>
                <w:rFonts w:eastAsia="標楷體"/>
                <w:color w:val="000000"/>
                <w:sz w:val="28"/>
                <w:szCs w:val="28"/>
              </w:rPr>
              <w:t>分析範圍</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14:paraId="294A3C60" w14:textId="77777777" w:rsidR="00AE399D" w:rsidRPr="00870B48" w:rsidRDefault="00AE399D" w:rsidP="00D81606">
            <w:pPr>
              <w:snapToGrid w:val="0"/>
              <w:jc w:val="both"/>
              <w:rPr>
                <w:rFonts w:eastAsia="標楷體"/>
                <w:color w:val="000000"/>
                <w:sz w:val="28"/>
                <w:szCs w:val="28"/>
              </w:rPr>
            </w:pPr>
            <w:r w:rsidRPr="00870B48">
              <w:rPr>
                <w:rFonts w:eastAsia="標楷體"/>
                <w:color w:val="000000"/>
                <w:sz w:val="28"/>
                <w:szCs w:val="28"/>
              </w:rPr>
              <w:t>西醫基層總額部門門診案件</w:t>
            </w:r>
          </w:p>
        </w:tc>
      </w:tr>
      <w:tr w:rsidR="00AE399D" w:rsidRPr="00870B48" w14:paraId="1A1CEAE9" w14:textId="77777777" w:rsidTr="00D81606">
        <w:trPr>
          <w:trHeight w:val="3944"/>
        </w:trPr>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803BA44" w14:textId="77777777" w:rsidR="00AE399D" w:rsidRPr="00870B48" w:rsidRDefault="00AE399D" w:rsidP="00D81606">
            <w:pPr>
              <w:snapToGrid w:val="0"/>
              <w:spacing w:line="360" w:lineRule="exact"/>
              <w:jc w:val="both"/>
              <w:rPr>
                <w:rFonts w:eastAsia="標楷體"/>
                <w:color w:val="000000"/>
                <w:sz w:val="28"/>
                <w:szCs w:val="28"/>
              </w:rPr>
            </w:pPr>
            <w:r w:rsidRPr="00870B48">
              <w:rPr>
                <w:rFonts w:eastAsia="標楷體"/>
                <w:color w:val="000000"/>
                <w:sz w:val="28"/>
                <w:szCs w:val="28"/>
              </w:rPr>
              <w:t>處理方式</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20DCD9F" w14:textId="77777777" w:rsidR="00AE399D" w:rsidRPr="00870B48" w:rsidRDefault="00AE399D" w:rsidP="00D81606">
            <w:pPr>
              <w:snapToGrid w:val="0"/>
              <w:ind w:left="1"/>
              <w:jc w:val="both"/>
              <w:rPr>
                <w:rFonts w:eastAsia="標楷體"/>
                <w:color w:val="000000"/>
                <w:sz w:val="28"/>
                <w:szCs w:val="28"/>
              </w:rPr>
            </w:pPr>
            <w:r w:rsidRPr="00870B48">
              <w:rPr>
                <w:rFonts w:eastAsia="標楷體"/>
                <w:color w:val="000000"/>
                <w:sz w:val="28"/>
                <w:szCs w:val="28"/>
              </w:rPr>
              <w:t>西醫基層院所每位醫師每月申報上肢運動神經傳導測定醫令總量超過西醫醫院每位醫師申報上肢運動神經傳導測定醫令總量之</w:t>
            </w:r>
            <w:r w:rsidRPr="00870B48">
              <w:rPr>
                <w:rFonts w:eastAsia="標楷體"/>
                <w:color w:val="000000"/>
                <w:sz w:val="28"/>
                <w:szCs w:val="28"/>
              </w:rPr>
              <w:t>80</w:t>
            </w:r>
            <w:r w:rsidRPr="00870B48">
              <w:rPr>
                <w:rFonts w:eastAsia="標楷體"/>
                <w:color w:val="000000"/>
                <w:sz w:val="28"/>
                <w:szCs w:val="28"/>
              </w:rPr>
              <w:t>百分位值，不予支付超過部分之上肢運動神經傳導測定申報點數。</w:t>
            </w:r>
          </w:p>
          <w:p w14:paraId="26961D9C" w14:textId="77777777" w:rsidR="00AE399D" w:rsidRPr="00870B48" w:rsidRDefault="00AE399D" w:rsidP="00D81606">
            <w:pPr>
              <w:snapToGrid w:val="0"/>
              <w:ind w:left="1"/>
              <w:jc w:val="both"/>
              <w:rPr>
                <w:rFonts w:eastAsia="標楷體"/>
                <w:color w:val="000000"/>
                <w:sz w:val="28"/>
                <w:szCs w:val="28"/>
              </w:rPr>
            </w:pPr>
          </w:p>
          <w:p w14:paraId="67FAC322" w14:textId="77777777" w:rsidR="00AE399D" w:rsidRPr="00870B48" w:rsidRDefault="00AE399D" w:rsidP="00D81606">
            <w:pPr>
              <w:snapToGrid w:val="0"/>
              <w:jc w:val="both"/>
              <w:rPr>
                <w:rFonts w:eastAsia="標楷體"/>
                <w:sz w:val="28"/>
                <w:szCs w:val="28"/>
              </w:rPr>
            </w:pPr>
            <w:r w:rsidRPr="00870B48">
              <w:rPr>
                <w:rFonts w:eastAsia="標楷體"/>
                <w:color w:val="000000"/>
                <w:sz w:val="28"/>
                <w:szCs w:val="28"/>
              </w:rPr>
              <w:t>不予支付點數＝［（西醫基層院所每位醫師申報上肢運動神經傳導測定（醫令代碼為</w:t>
            </w:r>
            <w:r w:rsidRPr="00870B48">
              <w:rPr>
                <w:rFonts w:eastAsia="標楷體"/>
                <w:color w:val="000000"/>
                <w:sz w:val="28"/>
                <w:szCs w:val="28"/>
              </w:rPr>
              <w:t>20015B</w:t>
            </w:r>
            <w:r w:rsidRPr="00870B48">
              <w:rPr>
                <w:rFonts w:eastAsia="標楷體"/>
                <w:color w:val="000000"/>
                <w:sz w:val="28"/>
                <w:szCs w:val="28"/>
              </w:rPr>
              <w:t>）醫令總量－西醫醫院每位醫師申報上肢運動神經傳導測定醫令總量之</w:t>
            </w:r>
            <w:r w:rsidRPr="00870B48">
              <w:rPr>
                <w:rFonts w:eastAsia="標楷體"/>
                <w:color w:val="000000"/>
                <w:sz w:val="28"/>
                <w:szCs w:val="28"/>
              </w:rPr>
              <w:t>80</w:t>
            </w:r>
            <w:r w:rsidRPr="00870B48">
              <w:rPr>
                <w:rFonts w:eastAsia="標楷體"/>
                <w:color w:val="000000"/>
                <w:sz w:val="28"/>
                <w:szCs w:val="28"/>
              </w:rPr>
              <w:t>百分位值）</w:t>
            </w:r>
            <w:r w:rsidRPr="00870B48">
              <w:rPr>
                <w:rFonts w:eastAsia="標楷體"/>
                <w:color w:val="000000"/>
                <w:sz w:val="28"/>
                <w:szCs w:val="28"/>
              </w:rPr>
              <w:t>/</w:t>
            </w:r>
            <w:r w:rsidRPr="00870B48">
              <w:rPr>
                <w:rFonts w:eastAsia="標楷體"/>
                <w:color w:val="000000"/>
                <w:sz w:val="28"/>
                <w:szCs w:val="28"/>
              </w:rPr>
              <w:t>西醫基層院所醫師申報上肢運動神經傳導測定醫令總量］</w:t>
            </w:r>
            <w:r w:rsidRPr="00870B48">
              <w:rPr>
                <w:rFonts w:eastAsia="標楷體"/>
                <w:color w:val="000000"/>
                <w:sz w:val="28"/>
                <w:szCs w:val="28"/>
              </w:rPr>
              <w:t>*</w:t>
            </w:r>
            <w:r w:rsidRPr="00870B48">
              <w:rPr>
                <w:rFonts w:eastAsia="標楷體"/>
                <w:color w:val="000000"/>
                <w:sz w:val="28"/>
                <w:szCs w:val="28"/>
              </w:rPr>
              <w:t>西醫基層院所醫師上肢運動神經傳導測定總申報點數。</w:t>
            </w:r>
          </w:p>
        </w:tc>
      </w:tr>
      <w:tr w:rsidR="00AE399D" w:rsidRPr="00870B48" w14:paraId="41736CCD" w14:textId="77777777" w:rsidTr="00D81606">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26CB446" w14:textId="77777777" w:rsidR="00AE399D" w:rsidRPr="00870B48" w:rsidRDefault="00AE399D" w:rsidP="00D81606">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F4CD424" w14:textId="0DD36387" w:rsidR="00AE399D" w:rsidRPr="00870B48" w:rsidRDefault="00AE399D" w:rsidP="00D81606">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6</w:t>
            </w:r>
            <w:r w:rsidRPr="00870B48">
              <w:rPr>
                <w:rFonts w:eastAsia="標楷體"/>
                <w:sz w:val="28"/>
                <w:szCs w:val="28"/>
              </w:rPr>
              <w:t>日衛部保字第</w:t>
            </w:r>
            <w:r w:rsidRPr="00870B48">
              <w:rPr>
                <w:rFonts w:eastAsia="標楷體"/>
                <w:sz w:val="28"/>
                <w:szCs w:val="28"/>
              </w:rPr>
              <w:t>1040139260</w:t>
            </w:r>
            <w:r w:rsidRPr="00870B48">
              <w:rPr>
                <w:rFonts w:eastAsia="標楷體"/>
                <w:sz w:val="28"/>
                <w:szCs w:val="28"/>
              </w:rPr>
              <w:t>號</w:t>
            </w:r>
            <w:r w:rsidR="00B816E1">
              <w:rPr>
                <w:rFonts w:eastAsia="標楷體" w:hint="eastAsia"/>
                <w:kern w:val="1"/>
                <w:sz w:val="28"/>
                <w:szCs w:val="28"/>
              </w:rPr>
              <w:t>函</w:t>
            </w:r>
          </w:p>
        </w:tc>
      </w:tr>
      <w:tr w:rsidR="00AE399D" w:rsidRPr="00870B48" w14:paraId="65961751" w14:textId="77777777" w:rsidTr="00D81606">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421DAE7" w14:textId="77777777" w:rsidR="00AE399D" w:rsidRPr="00870B48" w:rsidRDefault="00AE399D" w:rsidP="00D81606">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1D78F02" w14:textId="77777777" w:rsidR="00AE399D" w:rsidRPr="00870B48" w:rsidRDefault="00AE399D" w:rsidP="00D81606">
            <w:pPr>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8</w:t>
            </w:r>
            <w:r w:rsidRPr="00870B48">
              <w:rPr>
                <w:rFonts w:eastAsia="標楷體"/>
                <w:sz w:val="28"/>
                <w:szCs w:val="28"/>
              </w:rPr>
              <w:t>日健保審字第</w:t>
            </w:r>
            <w:r w:rsidRPr="00870B48">
              <w:rPr>
                <w:rFonts w:eastAsia="標楷體"/>
                <w:sz w:val="28"/>
                <w:szCs w:val="28"/>
              </w:rPr>
              <w:t>1040045128</w:t>
            </w:r>
            <w:r w:rsidRPr="00870B48">
              <w:rPr>
                <w:rFonts w:eastAsia="標楷體"/>
                <w:sz w:val="28"/>
                <w:szCs w:val="28"/>
              </w:rPr>
              <w:t>號</w:t>
            </w:r>
          </w:p>
        </w:tc>
      </w:tr>
      <w:tr w:rsidR="00AE399D" w:rsidRPr="00870B48" w14:paraId="11A69D5A" w14:textId="77777777" w:rsidTr="00D81606">
        <w:tc>
          <w:tcPr>
            <w:tcW w:w="201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4A09653A" w14:textId="77777777" w:rsidR="00AE399D" w:rsidRPr="00870B48" w:rsidRDefault="00AE399D" w:rsidP="00D81606">
            <w:pPr>
              <w:snapToGrid w:val="0"/>
              <w:jc w:val="both"/>
              <w:rPr>
                <w:rFonts w:eastAsia="標楷體"/>
                <w:sz w:val="28"/>
                <w:szCs w:val="28"/>
              </w:rPr>
            </w:pPr>
            <w:r w:rsidRPr="00870B48">
              <w:rPr>
                <w:rFonts w:eastAsia="標楷體"/>
                <w:color w:val="000000"/>
                <w:sz w:val="28"/>
                <w:szCs w:val="28"/>
              </w:rPr>
              <w:t>實施起日</w:t>
            </w:r>
          </w:p>
        </w:tc>
        <w:tc>
          <w:tcPr>
            <w:tcW w:w="7654"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657D4400" w14:textId="77777777" w:rsidR="00AE399D" w:rsidRPr="00870B48" w:rsidRDefault="00AE399D" w:rsidP="00D81606">
            <w:pPr>
              <w:snapToGrid w:val="0"/>
              <w:rPr>
                <w:rFonts w:eastAsia="標楷體"/>
                <w:sz w:val="28"/>
                <w:szCs w:val="28"/>
              </w:rPr>
            </w:pPr>
            <w:r w:rsidRPr="00870B48">
              <w:rPr>
                <w:rFonts w:eastAsia="標楷體"/>
                <w:sz w:val="28"/>
                <w:szCs w:val="28"/>
              </w:rPr>
              <w:t>105</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p>
        </w:tc>
      </w:tr>
    </w:tbl>
    <w:p w14:paraId="4275AEFF" w14:textId="77777777" w:rsidR="00AE399D" w:rsidRPr="00870B48" w:rsidRDefault="00AE399D">
      <w:pPr>
        <w:widowControl/>
        <w:suppressAutoHyphens w:val="0"/>
        <w:rPr>
          <w:rFonts w:eastAsia="標楷體"/>
        </w:rPr>
      </w:pPr>
      <w:r w:rsidRPr="00870B48">
        <w:rPr>
          <w:rFonts w:eastAsia="標楷體"/>
        </w:rPr>
        <w:br w:type="page"/>
      </w:r>
    </w:p>
    <w:p w14:paraId="666F6F54" w14:textId="313B91B7" w:rsidR="0046261F" w:rsidRPr="00304DA0" w:rsidRDefault="00AE399D" w:rsidP="000F231C">
      <w:pPr>
        <w:pStyle w:val="2"/>
        <w:numPr>
          <w:ilvl w:val="0"/>
          <w:numId w:val="97"/>
        </w:numPr>
        <w:rPr>
          <w:rFonts w:ascii="Times New Roman" w:hAnsi="Times New Roman"/>
          <w:sz w:val="20"/>
          <w:szCs w:val="20"/>
        </w:rPr>
      </w:pPr>
      <w:r w:rsidRPr="00304DA0">
        <w:rPr>
          <w:rFonts w:ascii="Times New Roman" w:hAnsi="Times New Roman" w:hint="eastAsia"/>
          <w:sz w:val="20"/>
          <w:szCs w:val="20"/>
        </w:rPr>
        <w:lastRenderedPageBreak/>
        <w:t>043</w:t>
      </w:r>
      <w:r w:rsidRPr="00304DA0">
        <w:rPr>
          <w:rFonts w:ascii="Times New Roman" w:hAnsi="Times New Roman" w:hint="eastAsia"/>
          <w:sz w:val="20"/>
          <w:szCs w:val="20"/>
        </w:rPr>
        <w:t>指標版本：實施起</w:t>
      </w:r>
      <w:r w:rsidR="00304DA0">
        <w:rPr>
          <w:rFonts w:ascii="Times New Roman" w:hAnsi="Times New Roman" w:hint="eastAsia"/>
          <w:sz w:val="20"/>
          <w:szCs w:val="20"/>
        </w:rPr>
        <w:t>迄</w:t>
      </w:r>
      <w:r w:rsidRPr="00304DA0">
        <w:rPr>
          <w:rFonts w:ascii="Times New Roman" w:hAnsi="Times New Roman" w:hint="eastAsia"/>
          <w:sz w:val="20"/>
          <w:szCs w:val="20"/>
        </w:rPr>
        <w:t>日</w:t>
      </w:r>
      <w:r w:rsidRPr="00304DA0">
        <w:rPr>
          <w:rFonts w:ascii="Times New Roman" w:hAnsi="Times New Roman" w:hint="eastAsia"/>
          <w:sz w:val="20"/>
          <w:szCs w:val="20"/>
        </w:rPr>
        <w:tab/>
        <w:t>103</w:t>
      </w:r>
      <w:r w:rsidRPr="00304DA0">
        <w:rPr>
          <w:rFonts w:ascii="Times New Roman" w:hAnsi="Times New Roman" w:hint="eastAsia"/>
          <w:sz w:val="20"/>
          <w:szCs w:val="20"/>
        </w:rPr>
        <w:t>年</w:t>
      </w:r>
      <w:r w:rsidRPr="00304DA0">
        <w:rPr>
          <w:rFonts w:ascii="Times New Roman" w:hAnsi="Times New Roman" w:hint="eastAsia"/>
          <w:sz w:val="20"/>
          <w:szCs w:val="20"/>
        </w:rPr>
        <w:t>7</w:t>
      </w:r>
      <w:r w:rsidRPr="00304DA0">
        <w:rPr>
          <w:rFonts w:ascii="Times New Roman" w:hAnsi="Times New Roman" w:hint="eastAsia"/>
          <w:sz w:val="20"/>
          <w:szCs w:val="20"/>
        </w:rPr>
        <w:t>月</w:t>
      </w:r>
      <w:r w:rsidRPr="00304DA0">
        <w:rPr>
          <w:rFonts w:ascii="Times New Roman" w:hAnsi="Times New Roman" w:hint="eastAsia"/>
          <w:sz w:val="20"/>
          <w:szCs w:val="20"/>
        </w:rPr>
        <w:t>1</w:t>
      </w:r>
      <w:r w:rsidRPr="00304DA0">
        <w:rPr>
          <w:rFonts w:ascii="Times New Roman" w:hAnsi="Times New Roman" w:hint="eastAsia"/>
          <w:sz w:val="20"/>
          <w:szCs w:val="20"/>
        </w:rPr>
        <w:t>日</w:t>
      </w:r>
      <w:r w:rsidRPr="00304DA0">
        <w:rPr>
          <w:rFonts w:ascii="Times New Roman" w:hAnsi="Times New Roman" w:hint="eastAsia"/>
          <w:sz w:val="20"/>
          <w:szCs w:val="20"/>
        </w:rPr>
        <w:t>(</w:t>
      </w:r>
      <w:r w:rsidRPr="00304DA0">
        <w:rPr>
          <w:rFonts w:ascii="Times New Roman" w:hAnsi="Times New Roman" w:hint="eastAsia"/>
          <w:sz w:val="20"/>
          <w:szCs w:val="20"/>
        </w:rPr>
        <w:t>費用年月</w:t>
      </w:r>
      <w:r w:rsidRPr="00304DA0">
        <w:rPr>
          <w:rFonts w:ascii="Times New Roman" w:hAnsi="Times New Roman" w:hint="eastAsia"/>
          <w:sz w:val="20"/>
          <w:szCs w:val="20"/>
        </w:rPr>
        <w:t>)~105</w:t>
      </w:r>
      <w:r w:rsidRPr="00304DA0">
        <w:rPr>
          <w:rFonts w:ascii="Times New Roman" w:hAnsi="Times New Roman" w:hint="eastAsia"/>
          <w:sz w:val="20"/>
          <w:szCs w:val="20"/>
        </w:rPr>
        <w:t>年</w:t>
      </w:r>
      <w:r w:rsidRPr="00304DA0">
        <w:rPr>
          <w:rFonts w:ascii="Times New Roman" w:hAnsi="Times New Roman" w:hint="eastAsia"/>
          <w:sz w:val="20"/>
          <w:szCs w:val="20"/>
        </w:rPr>
        <w:t>1</w:t>
      </w:r>
      <w:r w:rsidRPr="00304DA0">
        <w:rPr>
          <w:rFonts w:ascii="Times New Roman" w:hAnsi="Times New Roman" w:hint="eastAsia"/>
          <w:sz w:val="20"/>
          <w:szCs w:val="20"/>
        </w:rPr>
        <w:t>月</w:t>
      </w:r>
      <w:r w:rsidRPr="00304DA0">
        <w:rPr>
          <w:rFonts w:ascii="Times New Roman" w:hAnsi="Times New Roman" w:hint="eastAsia"/>
          <w:sz w:val="20"/>
          <w:szCs w:val="20"/>
        </w:rPr>
        <w:t>31</w:t>
      </w:r>
      <w:r w:rsidRPr="00304DA0">
        <w:rPr>
          <w:rFonts w:ascii="Times New Roman" w:hAnsi="Times New Roman" w:hint="eastAsia"/>
          <w:sz w:val="20"/>
          <w:szCs w:val="20"/>
        </w:rPr>
        <w:t>日（費用年月）</w:t>
      </w:r>
    </w:p>
    <w:tbl>
      <w:tblPr>
        <w:tblW w:w="9639" w:type="dxa"/>
        <w:tblInd w:w="108" w:type="dxa"/>
        <w:tblCellMar>
          <w:left w:w="10" w:type="dxa"/>
          <w:right w:w="10" w:type="dxa"/>
        </w:tblCellMar>
        <w:tblLook w:val="04A0" w:firstRow="1" w:lastRow="0" w:firstColumn="1" w:lastColumn="0" w:noHBand="0" w:noVBand="1"/>
      </w:tblPr>
      <w:tblGrid>
        <w:gridCol w:w="1985"/>
        <w:gridCol w:w="7654"/>
      </w:tblGrid>
      <w:tr w:rsidR="0046261F" w:rsidRPr="00870B48" w14:paraId="2A187C74" w14:textId="77777777" w:rsidTr="0067566D">
        <w:trPr>
          <w:trHeight w:val="686"/>
        </w:trPr>
        <w:tc>
          <w:tcPr>
            <w:tcW w:w="1985"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EE9A4" w14:textId="77777777" w:rsidR="0046261F" w:rsidRPr="00870B48" w:rsidRDefault="0046261F" w:rsidP="0067566D">
            <w:pPr>
              <w:jc w:val="both"/>
              <w:rPr>
                <w:rFonts w:eastAsia="標楷體"/>
                <w:sz w:val="28"/>
                <w:szCs w:val="28"/>
              </w:rPr>
            </w:pPr>
            <w:r w:rsidRPr="00870B48">
              <w:rPr>
                <w:rFonts w:eastAsia="標楷體"/>
                <w:sz w:val="28"/>
                <w:szCs w:val="28"/>
              </w:rPr>
              <w:t>指標名稱</w:t>
            </w:r>
          </w:p>
        </w:tc>
        <w:tc>
          <w:tcPr>
            <w:tcW w:w="765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32629A5" w14:textId="77777777" w:rsidR="0046261F" w:rsidRPr="00870B48" w:rsidRDefault="0046261F" w:rsidP="0067566D">
            <w:pPr>
              <w:jc w:val="both"/>
              <w:rPr>
                <w:rFonts w:eastAsia="標楷體"/>
                <w:sz w:val="28"/>
                <w:szCs w:val="28"/>
              </w:rPr>
            </w:pPr>
            <w:r w:rsidRPr="00870B48">
              <w:rPr>
                <w:rFonts w:eastAsia="標楷體"/>
                <w:sz w:val="28"/>
                <w:szCs w:val="28"/>
              </w:rPr>
              <w:t>043-</w:t>
            </w:r>
            <w:r w:rsidRPr="00870B48">
              <w:rPr>
                <w:rFonts w:eastAsia="標楷體"/>
                <w:sz w:val="28"/>
                <w:szCs w:val="28"/>
              </w:rPr>
              <w:t>西醫</w:t>
            </w:r>
            <w:r w:rsidRPr="00870B48">
              <w:rPr>
                <w:rFonts w:eastAsia="標楷體"/>
                <w:color w:val="000000"/>
                <w:sz w:val="28"/>
                <w:szCs w:val="28"/>
              </w:rPr>
              <w:t>基層醫師上肢運動神經傳導測定申報量超過西醫醫院醫師申報量</w:t>
            </w:r>
            <w:r w:rsidRPr="00870B48">
              <w:rPr>
                <w:rFonts w:eastAsia="標楷體"/>
                <w:color w:val="000000"/>
                <w:sz w:val="28"/>
                <w:szCs w:val="28"/>
              </w:rPr>
              <w:t>80</w:t>
            </w:r>
            <w:r w:rsidRPr="00870B48">
              <w:rPr>
                <w:rFonts w:eastAsia="標楷體"/>
                <w:color w:val="000000"/>
                <w:sz w:val="28"/>
                <w:szCs w:val="28"/>
              </w:rPr>
              <w:t>百分位值</w:t>
            </w:r>
          </w:p>
        </w:tc>
      </w:tr>
      <w:tr w:rsidR="0046261F" w:rsidRPr="00870B48" w14:paraId="55773171" w14:textId="77777777" w:rsidTr="0067566D">
        <w:trPr>
          <w:trHeight w:val="686"/>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B3BFF" w14:textId="77777777" w:rsidR="0046261F" w:rsidRPr="00870B48" w:rsidRDefault="0046261F" w:rsidP="0067566D">
            <w:pPr>
              <w:jc w:val="both"/>
              <w:rPr>
                <w:rFonts w:eastAsia="標楷體"/>
                <w:sz w:val="28"/>
                <w:szCs w:val="28"/>
              </w:rPr>
            </w:pPr>
            <w:r w:rsidRPr="00870B48">
              <w:rPr>
                <w:rFonts w:eastAsia="標楷體"/>
                <w:sz w:val="28"/>
                <w:szCs w:val="28"/>
              </w:rPr>
              <w:t>實施目的</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4E94E8D" w14:textId="77777777" w:rsidR="0046261F" w:rsidRPr="00870B48" w:rsidRDefault="0046261F" w:rsidP="0067566D">
            <w:pPr>
              <w:jc w:val="both"/>
              <w:rPr>
                <w:rFonts w:eastAsia="標楷體"/>
                <w:sz w:val="28"/>
                <w:szCs w:val="28"/>
              </w:rPr>
            </w:pPr>
            <w:r w:rsidRPr="00870B48">
              <w:rPr>
                <w:rFonts w:eastAsia="標楷體"/>
                <w:color w:val="000000"/>
                <w:sz w:val="28"/>
                <w:szCs w:val="28"/>
              </w:rPr>
              <w:t>導正醫療處置</w:t>
            </w:r>
          </w:p>
        </w:tc>
      </w:tr>
      <w:tr w:rsidR="0046261F" w:rsidRPr="00870B48" w14:paraId="4FEA50BF" w14:textId="77777777" w:rsidTr="0067566D">
        <w:trPr>
          <w:trHeight w:val="2639"/>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09B0F" w14:textId="77777777" w:rsidR="0046261F" w:rsidRPr="00870B48" w:rsidRDefault="0046261F" w:rsidP="0067566D">
            <w:pPr>
              <w:jc w:val="both"/>
              <w:rPr>
                <w:rFonts w:eastAsia="標楷體"/>
                <w:sz w:val="28"/>
                <w:szCs w:val="28"/>
              </w:rPr>
            </w:pPr>
            <w:r w:rsidRPr="00870B48">
              <w:rPr>
                <w:rFonts w:eastAsia="標楷體"/>
                <w:sz w:val="28"/>
                <w:szCs w:val="28"/>
              </w:rPr>
              <w:t>指標定義</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A397495" w14:textId="77777777" w:rsidR="0046261F" w:rsidRPr="00870B48" w:rsidRDefault="0046261F" w:rsidP="0067566D">
            <w:pPr>
              <w:jc w:val="both"/>
              <w:rPr>
                <w:rFonts w:eastAsia="標楷體"/>
                <w:color w:val="000000"/>
                <w:sz w:val="28"/>
                <w:szCs w:val="28"/>
              </w:rPr>
            </w:pPr>
            <w:r w:rsidRPr="00870B48">
              <w:rPr>
                <w:rFonts w:eastAsia="標楷體"/>
                <w:color w:val="000000"/>
                <w:sz w:val="28"/>
                <w:szCs w:val="28"/>
              </w:rPr>
              <w:t>西醫基層醫師開立上肢運動神經傳導測定（醫令代碼為</w:t>
            </w:r>
            <w:r w:rsidRPr="00870B48">
              <w:rPr>
                <w:rFonts w:eastAsia="標楷體"/>
                <w:color w:val="000000"/>
                <w:sz w:val="28"/>
                <w:szCs w:val="28"/>
              </w:rPr>
              <w:t>20015B</w:t>
            </w:r>
            <w:r w:rsidRPr="00870B48">
              <w:rPr>
                <w:rFonts w:eastAsia="標楷體"/>
                <w:color w:val="000000"/>
                <w:sz w:val="28"/>
                <w:szCs w:val="28"/>
              </w:rPr>
              <w:t>）醫令總量之限制如下：</w:t>
            </w:r>
          </w:p>
          <w:p w14:paraId="593A1B58"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西醫基層院所每位醫師每月申報上肢運動神經傳導測定醫令總量不得超過西醫醫院每位醫師申報上肢運動神經傳導測定醫令總量之</w:t>
            </w:r>
            <w:r w:rsidRPr="00870B48">
              <w:rPr>
                <w:rFonts w:eastAsia="標楷體"/>
                <w:color w:val="000000"/>
                <w:sz w:val="28"/>
                <w:szCs w:val="28"/>
              </w:rPr>
              <w:t>80</w:t>
            </w:r>
            <w:r w:rsidRPr="00870B48">
              <w:rPr>
                <w:rFonts w:eastAsia="標楷體"/>
                <w:color w:val="000000"/>
                <w:sz w:val="28"/>
                <w:szCs w:val="28"/>
              </w:rPr>
              <w:t>百分位值。</w:t>
            </w:r>
          </w:p>
          <w:p w14:paraId="2537E70C" w14:textId="77777777" w:rsidR="0046261F" w:rsidRPr="00870B48" w:rsidRDefault="0046261F" w:rsidP="0067566D">
            <w:pPr>
              <w:snapToGrid w:val="0"/>
              <w:jc w:val="both"/>
              <w:rPr>
                <w:rFonts w:eastAsia="標楷體"/>
                <w:color w:val="000000"/>
                <w:sz w:val="28"/>
                <w:szCs w:val="28"/>
              </w:rPr>
            </w:pPr>
          </w:p>
          <w:p w14:paraId="6CA7764C"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排除條件：西醫基層總額實施前成立之衛生福利部中央健康保險署所屬門診中心。</w:t>
            </w:r>
          </w:p>
          <w:p w14:paraId="6F7231A0" w14:textId="77777777" w:rsidR="0046261F" w:rsidRPr="00870B48" w:rsidRDefault="0046261F" w:rsidP="0067566D">
            <w:pPr>
              <w:snapToGrid w:val="0"/>
              <w:jc w:val="both"/>
              <w:rPr>
                <w:rFonts w:eastAsia="標楷體"/>
                <w:color w:val="000000"/>
                <w:sz w:val="28"/>
                <w:szCs w:val="28"/>
              </w:rPr>
            </w:pPr>
          </w:p>
          <w:p w14:paraId="0AE6B63F"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註：申報醫令總量，以每家院所醫師歸戶計算，如甲醫師分別於</w:t>
            </w:r>
            <w:r w:rsidRPr="00870B48">
              <w:rPr>
                <w:rFonts w:eastAsia="標楷體"/>
                <w:color w:val="000000"/>
                <w:sz w:val="28"/>
                <w:szCs w:val="28"/>
              </w:rPr>
              <w:t>3</w:t>
            </w:r>
            <w:r w:rsidRPr="00870B48">
              <w:rPr>
                <w:rFonts w:eastAsia="標楷體"/>
                <w:color w:val="000000"/>
                <w:sz w:val="28"/>
                <w:szCs w:val="28"/>
              </w:rPr>
              <w:t>家院所申報指標醫令，則以</w:t>
            </w:r>
            <w:r w:rsidRPr="00870B48">
              <w:rPr>
                <w:rFonts w:eastAsia="標楷體"/>
                <w:color w:val="000000"/>
                <w:sz w:val="28"/>
                <w:szCs w:val="28"/>
              </w:rPr>
              <w:t>3</w:t>
            </w:r>
            <w:r w:rsidRPr="00870B48">
              <w:rPr>
                <w:rFonts w:eastAsia="標楷體"/>
                <w:color w:val="000000"/>
                <w:sz w:val="28"/>
                <w:szCs w:val="28"/>
              </w:rPr>
              <w:t>筆分別計算。</w:t>
            </w:r>
          </w:p>
        </w:tc>
      </w:tr>
      <w:tr w:rsidR="0046261F" w:rsidRPr="00870B48" w14:paraId="717C566C" w14:textId="77777777" w:rsidTr="0067566D">
        <w:trPr>
          <w:trHeight w:val="544"/>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8A2A0" w14:textId="77777777" w:rsidR="0046261F" w:rsidRPr="00870B48" w:rsidRDefault="0046261F" w:rsidP="0067566D">
            <w:pPr>
              <w:jc w:val="both"/>
              <w:rPr>
                <w:rFonts w:eastAsia="標楷體"/>
                <w:sz w:val="28"/>
                <w:szCs w:val="28"/>
              </w:rPr>
            </w:pPr>
            <w:r w:rsidRPr="00870B48">
              <w:rPr>
                <w:rFonts w:eastAsia="標楷體"/>
                <w:sz w:val="28"/>
                <w:szCs w:val="28"/>
              </w:rPr>
              <w:t>指標屬性</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0F3BBE7" w14:textId="77777777" w:rsidR="0046261F" w:rsidRPr="00870B48" w:rsidRDefault="0046261F" w:rsidP="0067566D">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46261F" w:rsidRPr="00870B48" w14:paraId="38CC8130" w14:textId="77777777" w:rsidTr="0067566D">
        <w:trPr>
          <w:trHeight w:val="544"/>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C4E57" w14:textId="77777777" w:rsidR="0046261F" w:rsidRPr="00870B48" w:rsidRDefault="0046261F" w:rsidP="0067566D">
            <w:pPr>
              <w:jc w:val="both"/>
              <w:rPr>
                <w:rFonts w:eastAsia="標楷體"/>
                <w:sz w:val="28"/>
                <w:szCs w:val="28"/>
              </w:rPr>
            </w:pPr>
            <w:r w:rsidRPr="00870B48">
              <w:rPr>
                <w:rFonts w:eastAsia="標楷體"/>
                <w:sz w:val="28"/>
                <w:szCs w:val="28"/>
              </w:rPr>
              <w:t>分析單位</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5264907"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依院所醫師按月分析</w:t>
            </w:r>
          </w:p>
        </w:tc>
      </w:tr>
      <w:tr w:rsidR="0046261F" w:rsidRPr="00870B48" w14:paraId="7F950F84" w14:textId="77777777" w:rsidTr="0067566D">
        <w:trPr>
          <w:trHeight w:val="544"/>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4DAA4" w14:textId="77777777" w:rsidR="0046261F" w:rsidRPr="00870B48" w:rsidRDefault="0046261F" w:rsidP="0067566D">
            <w:pPr>
              <w:jc w:val="both"/>
              <w:rPr>
                <w:rFonts w:eastAsia="標楷體"/>
                <w:sz w:val="28"/>
                <w:szCs w:val="28"/>
              </w:rPr>
            </w:pPr>
            <w:r w:rsidRPr="00870B48">
              <w:rPr>
                <w:rFonts w:eastAsia="標楷體"/>
                <w:sz w:val="28"/>
                <w:szCs w:val="28"/>
              </w:rPr>
              <w:t>分析範圍</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BC49501"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西醫基層總額部門門診案件</w:t>
            </w:r>
          </w:p>
        </w:tc>
      </w:tr>
      <w:tr w:rsidR="0046261F" w:rsidRPr="00870B48" w14:paraId="0C78D4A2" w14:textId="77777777" w:rsidTr="0067566D">
        <w:trPr>
          <w:trHeight w:val="2949"/>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813816" w14:textId="77777777" w:rsidR="0046261F" w:rsidRPr="00870B48" w:rsidRDefault="0046261F" w:rsidP="0067566D">
            <w:pPr>
              <w:jc w:val="both"/>
              <w:rPr>
                <w:rFonts w:eastAsia="標楷體"/>
                <w:sz w:val="28"/>
                <w:szCs w:val="28"/>
              </w:rPr>
            </w:pPr>
            <w:r w:rsidRPr="00870B48">
              <w:rPr>
                <w:rFonts w:eastAsia="標楷體"/>
                <w:sz w:val="28"/>
                <w:szCs w:val="28"/>
              </w:rPr>
              <w:t>處理方式</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3C5164A8" w14:textId="77777777" w:rsidR="0046261F" w:rsidRPr="00870B48" w:rsidRDefault="0046261F" w:rsidP="0067566D">
            <w:pPr>
              <w:snapToGrid w:val="0"/>
              <w:ind w:left="1"/>
              <w:jc w:val="both"/>
              <w:rPr>
                <w:rFonts w:eastAsia="標楷體"/>
                <w:sz w:val="28"/>
                <w:szCs w:val="28"/>
              </w:rPr>
            </w:pPr>
            <w:r w:rsidRPr="00870B48">
              <w:rPr>
                <w:rFonts w:eastAsia="標楷體"/>
                <w:color w:val="000000"/>
                <w:sz w:val="28"/>
                <w:szCs w:val="28"/>
              </w:rPr>
              <w:t>西醫基層院所每位醫師每月申報上肢運動神經傳導測定醫令總量超過西醫醫院每位醫師申報上肢運動神經傳導測定醫令總量之</w:t>
            </w:r>
            <w:r w:rsidRPr="00870B48">
              <w:rPr>
                <w:rFonts w:eastAsia="標楷體"/>
                <w:color w:val="000000"/>
                <w:sz w:val="28"/>
                <w:szCs w:val="28"/>
              </w:rPr>
              <w:t>80</w:t>
            </w:r>
            <w:r w:rsidRPr="00870B48">
              <w:rPr>
                <w:rFonts w:eastAsia="標楷體"/>
                <w:color w:val="000000"/>
                <w:sz w:val="28"/>
                <w:szCs w:val="28"/>
              </w:rPr>
              <w:t>百分位值，不予支付超過部分之上肢運動神經傳導測定申報點數。</w:t>
            </w:r>
          </w:p>
          <w:p w14:paraId="198F5182" w14:textId="77777777" w:rsidR="0046261F" w:rsidRPr="00870B48" w:rsidRDefault="0046261F" w:rsidP="0067566D">
            <w:pPr>
              <w:snapToGrid w:val="0"/>
              <w:ind w:left="1"/>
              <w:jc w:val="both"/>
              <w:rPr>
                <w:rFonts w:eastAsia="標楷體"/>
                <w:color w:val="000000"/>
                <w:sz w:val="28"/>
                <w:szCs w:val="28"/>
              </w:rPr>
            </w:pPr>
          </w:p>
          <w:p w14:paraId="2A369EDA"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不予支付點數＝［（西醫基層院所每位醫師申報上肢運動神經傳導測定（醫令代碼為</w:t>
            </w:r>
            <w:r w:rsidRPr="00870B48">
              <w:rPr>
                <w:rFonts w:eastAsia="標楷體"/>
                <w:color w:val="000000"/>
                <w:sz w:val="28"/>
                <w:szCs w:val="28"/>
              </w:rPr>
              <w:t>20015B</w:t>
            </w:r>
            <w:r w:rsidRPr="00870B48">
              <w:rPr>
                <w:rFonts w:eastAsia="標楷體"/>
                <w:color w:val="000000"/>
                <w:sz w:val="28"/>
                <w:szCs w:val="28"/>
              </w:rPr>
              <w:t>）醫令總量－西醫醫院每位醫師申報上肢運動神經傳導測定醫令總量之</w:t>
            </w:r>
            <w:r w:rsidRPr="00870B48">
              <w:rPr>
                <w:rFonts w:eastAsia="標楷體"/>
                <w:color w:val="000000"/>
                <w:sz w:val="28"/>
                <w:szCs w:val="28"/>
              </w:rPr>
              <w:t>80</w:t>
            </w:r>
            <w:r w:rsidRPr="00870B48">
              <w:rPr>
                <w:rFonts w:eastAsia="標楷體"/>
                <w:color w:val="000000"/>
                <w:sz w:val="28"/>
                <w:szCs w:val="28"/>
              </w:rPr>
              <w:t>百分位值）</w:t>
            </w:r>
            <w:r w:rsidRPr="00870B48">
              <w:rPr>
                <w:rFonts w:eastAsia="標楷體"/>
                <w:color w:val="000000"/>
                <w:sz w:val="28"/>
                <w:szCs w:val="28"/>
              </w:rPr>
              <w:t>/</w:t>
            </w:r>
            <w:r w:rsidRPr="00870B48">
              <w:rPr>
                <w:rFonts w:eastAsia="標楷體"/>
                <w:color w:val="000000"/>
                <w:sz w:val="28"/>
                <w:szCs w:val="28"/>
              </w:rPr>
              <w:t>西醫基層院所醫師申報上肢運動神經傳導測定醫令總量］</w:t>
            </w:r>
            <w:r w:rsidRPr="00870B48">
              <w:rPr>
                <w:rFonts w:eastAsia="標楷體"/>
                <w:color w:val="000000"/>
                <w:sz w:val="28"/>
                <w:szCs w:val="28"/>
              </w:rPr>
              <w:t>*</w:t>
            </w:r>
            <w:r w:rsidRPr="00870B48">
              <w:rPr>
                <w:rFonts w:eastAsia="標楷體"/>
                <w:color w:val="000000"/>
                <w:sz w:val="28"/>
                <w:szCs w:val="28"/>
              </w:rPr>
              <w:t>西醫基層院所醫師上肢運動神經傳導測定總申報點數。</w:t>
            </w:r>
          </w:p>
        </w:tc>
      </w:tr>
      <w:tr w:rsidR="0046261F" w:rsidRPr="00870B48" w14:paraId="56722E26" w14:textId="77777777" w:rsidTr="0067566D">
        <w:trPr>
          <w:trHeight w:val="63"/>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2109D" w14:textId="77777777" w:rsidR="0046261F" w:rsidRPr="00870B48" w:rsidRDefault="0046261F" w:rsidP="0067566D">
            <w:pPr>
              <w:jc w:val="both"/>
              <w:rPr>
                <w:rFonts w:eastAsia="標楷體"/>
                <w:sz w:val="28"/>
                <w:szCs w:val="28"/>
              </w:rPr>
            </w:pPr>
            <w:r w:rsidRPr="00870B48">
              <w:rPr>
                <w:rFonts w:eastAsia="標楷體"/>
                <w:sz w:val="28"/>
                <w:szCs w:val="28"/>
              </w:rPr>
              <w:t>衛生福利部核准日期及文號</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2C40EA2" w14:textId="77777777" w:rsidR="0046261F" w:rsidRPr="00870B48" w:rsidRDefault="0046261F" w:rsidP="0067566D">
            <w:pPr>
              <w:jc w:val="both"/>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20</w:t>
            </w:r>
            <w:r w:rsidRPr="00870B48">
              <w:rPr>
                <w:rFonts w:eastAsia="標楷體"/>
                <w:color w:val="000000"/>
                <w:sz w:val="28"/>
                <w:szCs w:val="28"/>
              </w:rPr>
              <w:t>日衛部保字第</w:t>
            </w:r>
            <w:r w:rsidRPr="00870B48">
              <w:rPr>
                <w:rFonts w:eastAsia="標楷體"/>
                <w:color w:val="000000"/>
                <w:sz w:val="28"/>
                <w:szCs w:val="28"/>
              </w:rPr>
              <w:t>1030113986</w:t>
            </w:r>
            <w:r w:rsidRPr="00870B48">
              <w:rPr>
                <w:rFonts w:eastAsia="標楷體"/>
                <w:color w:val="000000"/>
                <w:sz w:val="28"/>
                <w:szCs w:val="28"/>
              </w:rPr>
              <w:t>號函</w:t>
            </w:r>
          </w:p>
        </w:tc>
      </w:tr>
      <w:tr w:rsidR="0046261F" w:rsidRPr="00870B48" w14:paraId="2909DE05" w14:textId="77777777" w:rsidTr="0067566D">
        <w:trPr>
          <w:trHeight w:val="387"/>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144B6" w14:textId="77777777" w:rsidR="0046261F" w:rsidRPr="00870B48" w:rsidRDefault="0046261F" w:rsidP="0067566D">
            <w:pPr>
              <w:jc w:val="both"/>
              <w:rPr>
                <w:rFonts w:eastAsia="標楷體"/>
                <w:sz w:val="28"/>
                <w:szCs w:val="28"/>
              </w:rPr>
            </w:pPr>
            <w:r w:rsidRPr="00870B48">
              <w:rPr>
                <w:rFonts w:eastAsia="標楷體"/>
                <w:sz w:val="28"/>
                <w:szCs w:val="28"/>
              </w:rPr>
              <w:t>健保署公告日期及文號</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F960350" w14:textId="77777777" w:rsidR="0046261F" w:rsidRPr="00870B48" w:rsidRDefault="0046261F" w:rsidP="0067566D">
            <w:pPr>
              <w:jc w:val="both"/>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1030006076</w:t>
            </w:r>
            <w:r w:rsidRPr="00870B48">
              <w:rPr>
                <w:rFonts w:eastAsia="標楷體"/>
                <w:color w:val="000000"/>
                <w:sz w:val="28"/>
                <w:szCs w:val="28"/>
              </w:rPr>
              <w:t>號</w:t>
            </w:r>
          </w:p>
        </w:tc>
      </w:tr>
      <w:tr w:rsidR="0046261F" w:rsidRPr="00870B48" w14:paraId="136DEE34" w14:textId="77777777" w:rsidTr="0067566D">
        <w:trPr>
          <w:trHeight w:val="432"/>
        </w:trPr>
        <w:tc>
          <w:tcPr>
            <w:tcW w:w="1985"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A972401" w14:textId="77777777" w:rsidR="0046261F" w:rsidRPr="00870B48" w:rsidRDefault="0046261F" w:rsidP="0067566D">
            <w:pPr>
              <w:jc w:val="both"/>
              <w:rPr>
                <w:rFonts w:eastAsia="標楷體"/>
                <w:sz w:val="28"/>
                <w:szCs w:val="28"/>
              </w:rPr>
            </w:pPr>
            <w:r w:rsidRPr="00870B48">
              <w:rPr>
                <w:rFonts w:eastAsia="標楷體"/>
                <w:sz w:val="28"/>
                <w:szCs w:val="28"/>
              </w:rPr>
              <w:t>實施起日</w:t>
            </w:r>
          </w:p>
        </w:tc>
        <w:tc>
          <w:tcPr>
            <w:tcW w:w="765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34D316D" w14:textId="77777777" w:rsidR="0046261F" w:rsidRPr="00870B48" w:rsidRDefault="0046261F" w:rsidP="0067566D">
            <w:pPr>
              <w:jc w:val="both"/>
              <w:rPr>
                <w:rFonts w:eastAsia="標楷體"/>
                <w:sz w:val="28"/>
                <w:szCs w:val="28"/>
              </w:rPr>
            </w:pP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7</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)~105</w:t>
            </w:r>
            <w:r w:rsidRPr="00870B48">
              <w:rPr>
                <w:rFonts w:eastAsia="標楷體"/>
                <w:color w:val="000000"/>
                <w:sz w:val="28"/>
                <w:szCs w:val="28"/>
              </w:rPr>
              <w:t>年</w:t>
            </w:r>
            <w:r w:rsidRPr="00870B48">
              <w:rPr>
                <w:rFonts w:eastAsia="標楷體"/>
                <w:color w:val="000000"/>
                <w:sz w:val="28"/>
                <w:szCs w:val="28"/>
              </w:rPr>
              <w:t>1</w:t>
            </w:r>
            <w:r w:rsidRPr="00870B48">
              <w:rPr>
                <w:rFonts w:eastAsia="標楷體"/>
                <w:color w:val="000000"/>
                <w:sz w:val="28"/>
                <w:szCs w:val="28"/>
              </w:rPr>
              <w:t>月</w:t>
            </w:r>
            <w:r w:rsidRPr="00870B48">
              <w:rPr>
                <w:rFonts w:eastAsia="標楷體"/>
                <w:color w:val="000000"/>
                <w:sz w:val="28"/>
                <w:szCs w:val="28"/>
              </w:rPr>
              <w:t>31</w:t>
            </w:r>
            <w:r w:rsidRPr="00870B48">
              <w:rPr>
                <w:rFonts w:eastAsia="標楷體"/>
                <w:color w:val="000000"/>
                <w:sz w:val="28"/>
                <w:szCs w:val="28"/>
              </w:rPr>
              <w:t>日（費用年月）</w:t>
            </w:r>
          </w:p>
        </w:tc>
      </w:tr>
    </w:tbl>
    <w:p w14:paraId="7B57FEEE" w14:textId="77777777" w:rsidR="0046261F" w:rsidRPr="00870B48" w:rsidRDefault="0046261F" w:rsidP="0046261F">
      <w:pPr>
        <w:rPr>
          <w:rFonts w:eastAsia="標楷體"/>
          <w:sz w:val="28"/>
          <w:szCs w:val="28"/>
        </w:rPr>
      </w:pPr>
    </w:p>
    <w:p w14:paraId="79DBD995" w14:textId="77777777" w:rsidR="0046261F" w:rsidRPr="00870B48" w:rsidRDefault="0046261F" w:rsidP="0046261F">
      <w:pPr>
        <w:rPr>
          <w:rFonts w:eastAsia="標楷體"/>
          <w:sz w:val="28"/>
          <w:szCs w:val="28"/>
        </w:rPr>
      </w:pPr>
    </w:p>
    <w:p w14:paraId="02372357" w14:textId="77777777" w:rsidR="0046261F" w:rsidRPr="00870B48" w:rsidRDefault="0046261F" w:rsidP="0046261F">
      <w:pPr>
        <w:rPr>
          <w:rFonts w:eastAsia="標楷體"/>
          <w:sz w:val="28"/>
          <w:szCs w:val="28"/>
        </w:rPr>
      </w:pPr>
    </w:p>
    <w:p w14:paraId="10988557" w14:textId="4233B52B" w:rsidR="00030444" w:rsidRPr="00870B48" w:rsidRDefault="00030444">
      <w:pPr>
        <w:widowControl/>
        <w:suppressAutoHyphens w:val="0"/>
        <w:rPr>
          <w:rFonts w:eastAsia="標楷體"/>
          <w:highlight w:val="yellow"/>
        </w:rPr>
      </w:pPr>
      <w:r w:rsidRPr="00870B48">
        <w:rPr>
          <w:rFonts w:eastAsia="標楷體"/>
          <w:highlight w:val="yellow"/>
        </w:rPr>
        <w:br w:type="page"/>
      </w:r>
    </w:p>
    <w:p w14:paraId="6D07E2EE" w14:textId="5551E7EE" w:rsidR="0046261F" w:rsidRPr="00304DA0" w:rsidRDefault="00AE399D" w:rsidP="000F231C">
      <w:pPr>
        <w:pStyle w:val="1"/>
        <w:numPr>
          <w:ilvl w:val="0"/>
          <w:numId w:val="88"/>
        </w:numPr>
      </w:pPr>
      <w:r w:rsidRPr="00304DA0">
        <w:rPr>
          <w:rFonts w:hint="eastAsia"/>
          <w:highlight w:val="yellow"/>
        </w:rPr>
        <w:lastRenderedPageBreak/>
        <w:t>044</w:t>
      </w:r>
      <w:r w:rsidR="004C08F5" w:rsidRPr="00304DA0">
        <w:rPr>
          <w:highlight w:val="yellow"/>
        </w:rPr>
        <w:t>-</w:t>
      </w:r>
      <w:r w:rsidR="004C08F5" w:rsidRPr="00304DA0">
        <w:rPr>
          <w:highlight w:val="yellow"/>
        </w:rPr>
        <w:t>西醫基層醫師感覺神經傳導速度測定申報量</w:t>
      </w:r>
      <w:r w:rsidR="004C08F5" w:rsidRPr="00AC748A">
        <w:rPr>
          <w:highlight w:val="yellow"/>
        </w:rPr>
        <w:t>過高</w:t>
      </w:r>
    </w:p>
    <w:p w14:paraId="7FDD49FC" w14:textId="4D31BCA8" w:rsidR="00092D2A" w:rsidRPr="00304DA0" w:rsidRDefault="00092D2A" w:rsidP="00092D2A">
      <w:pPr>
        <w:ind w:leftChars="177" w:left="425"/>
        <w:rPr>
          <w:rFonts w:eastAsia="標楷體"/>
          <w:sz w:val="20"/>
          <w:szCs w:val="20"/>
          <w:highlight w:val="yellow"/>
        </w:rPr>
      </w:pPr>
      <w:r w:rsidRPr="00304DA0">
        <w:rPr>
          <w:rFonts w:eastAsia="標楷體"/>
          <w:sz w:val="20"/>
          <w:szCs w:val="20"/>
          <w:highlight w:val="yellow"/>
        </w:rPr>
        <w:t>[</w:t>
      </w:r>
      <w:r w:rsidRPr="00304DA0">
        <w:rPr>
          <w:rFonts w:eastAsia="標楷體"/>
          <w:sz w:val="20"/>
          <w:szCs w:val="20"/>
          <w:highlight w:val="yellow"/>
        </w:rPr>
        <w:t>最新公告</w:t>
      </w:r>
      <w:r w:rsidRPr="00304DA0">
        <w:rPr>
          <w:rFonts w:eastAsia="標楷體" w:hint="eastAsia"/>
          <w:sz w:val="20"/>
          <w:szCs w:val="20"/>
          <w:highlight w:val="yellow"/>
        </w:rPr>
        <w:t>實施起日</w:t>
      </w:r>
      <w:r w:rsidRPr="00304DA0">
        <w:rPr>
          <w:rFonts w:eastAsia="標楷體" w:hint="eastAsia"/>
          <w:sz w:val="20"/>
          <w:szCs w:val="20"/>
          <w:highlight w:val="yellow"/>
        </w:rPr>
        <w:t>1</w:t>
      </w:r>
      <w:r w:rsidR="00304DA0">
        <w:rPr>
          <w:rFonts w:eastAsia="標楷體" w:hint="eastAsia"/>
          <w:sz w:val="20"/>
          <w:szCs w:val="20"/>
          <w:highlight w:val="yellow"/>
        </w:rPr>
        <w:t>08</w:t>
      </w:r>
      <w:r w:rsidRPr="00304DA0">
        <w:rPr>
          <w:rFonts w:eastAsia="標楷體" w:hint="eastAsia"/>
          <w:sz w:val="20"/>
          <w:szCs w:val="20"/>
          <w:highlight w:val="yellow"/>
        </w:rPr>
        <w:t>年</w:t>
      </w:r>
      <w:r w:rsidR="00304DA0">
        <w:rPr>
          <w:rFonts w:eastAsia="標楷體" w:hint="eastAsia"/>
          <w:sz w:val="20"/>
          <w:szCs w:val="20"/>
          <w:highlight w:val="yellow"/>
        </w:rPr>
        <w:t>6</w:t>
      </w:r>
      <w:r w:rsidRPr="00304DA0">
        <w:rPr>
          <w:rFonts w:eastAsia="標楷體" w:hint="eastAsia"/>
          <w:sz w:val="20"/>
          <w:szCs w:val="20"/>
          <w:highlight w:val="yellow"/>
        </w:rPr>
        <w:t>月</w:t>
      </w:r>
      <w:r w:rsidRPr="00304DA0">
        <w:rPr>
          <w:rFonts w:eastAsia="標楷體" w:hint="eastAsia"/>
          <w:sz w:val="20"/>
          <w:szCs w:val="20"/>
          <w:highlight w:val="yellow"/>
        </w:rPr>
        <w:t>1</w:t>
      </w:r>
      <w:r w:rsidRPr="00304DA0">
        <w:rPr>
          <w:rFonts w:eastAsia="標楷體" w:hint="eastAsia"/>
          <w:sz w:val="20"/>
          <w:szCs w:val="20"/>
          <w:highlight w:val="yellow"/>
        </w:rPr>
        <w:t>日</w:t>
      </w:r>
      <w:r w:rsidRPr="00304DA0">
        <w:rPr>
          <w:rFonts w:eastAsia="標楷體" w:hint="eastAsia"/>
          <w:sz w:val="20"/>
          <w:szCs w:val="20"/>
          <w:highlight w:val="yellow"/>
        </w:rPr>
        <w:t>(</w:t>
      </w:r>
      <w:r w:rsidRPr="00304DA0">
        <w:rPr>
          <w:rFonts w:eastAsia="標楷體" w:hint="eastAsia"/>
          <w:sz w:val="20"/>
          <w:szCs w:val="20"/>
          <w:highlight w:val="yellow"/>
        </w:rPr>
        <w:t>費用年月</w:t>
      </w:r>
      <w:r w:rsidRPr="00304DA0">
        <w:rPr>
          <w:rFonts w:eastAsia="標楷體" w:hint="eastAsia"/>
          <w:sz w:val="20"/>
          <w:szCs w:val="20"/>
          <w:highlight w:val="yellow"/>
        </w:rPr>
        <w:t>)</w:t>
      </w:r>
      <w:r w:rsidRPr="00304DA0">
        <w:rPr>
          <w:rFonts w:eastAsia="標楷體" w:hint="eastAsia"/>
          <w:sz w:val="20"/>
          <w:szCs w:val="20"/>
          <w:highlight w:val="yellow"/>
        </w:rPr>
        <w:t>；</w:t>
      </w:r>
      <w:r w:rsidRPr="00304DA0">
        <w:rPr>
          <w:rFonts w:eastAsia="標楷體"/>
          <w:sz w:val="20"/>
          <w:szCs w:val="20"/>
          <w:highlight w:val="yellow"/>
        </w:rPr>
        <w:t>最初實施起日</w:t>
      </w:r>
      <w:r w:rsidR="00304DA0">
        <w:rPr>
          <w:rFonts w:eastAsia="標楷體" w:hint="eastAsia"/>
          <w:sz w:val="20"/>
          <w:szCs w:val="20"/>
          <w:highlight w:val="yellow"/>
        </w:rPr>
        <w:t>103</w:t>
      </w:r>
      <w:r w:rsidRPr="00304DA0">
        <w:rPr>
          <w:rFonts w:eastAsia="標楷體"/>
          <w:sz w:val="20"/>
          <w:szCs w:val="20"/>
          <w:highlight w:val="yellow"/>
        </w:rPr>
        <w:t>年</w:t>
      </w:r>
      <w:r w:rsidR="00304DA0">
        <w:rPr>
          <w:rFonts w:eastAsia="標楷體" w:hint="eastAsia"/>
          <w:sz w:val="20"/>
          <w:szCs w:val="20"/>
          <w:highlight w:val="yellow"/>
        </w:rPr>
        <w:t>7</w:t>
      </w:r>
      <w:r w:rsidRPr="00304DA0">
        <w:rPr>
          <w:rFonts w:eastAsia="標楷體"/>
          <w:sz w:val="20"/>
          <w:szCs w:val="20"/>
          <w:highlight w:val="yellow"/>
        </w:rPr>
        <w:t>月</w:t>
      </w:r>
      <w:r w:rsidRPr="00304DA0">
        <w:rPr>
          <w:rFonts w:eastAsia="標楷體"/>
          <w:sz w:val="20"/>
          <w:szCs w:val="20"/>
          <w:highlight w:val="yellow"/>
        </w:rPr>
        <w:t>1</w:t>
      </w:r>
      <w:r w:rsidRPr="00304DA0">
        <w:rPr>
          <w:rFonts w:eastAsia="標楷體"/>
          <w:sz w:val="20"/>
          <w:szCs w:val="20"/>
          <w:highlight w:val="yellow"/>
        </w:rPr>
        <w:t>日</w:t>
      </w:r>
      <w:r w:rsidRPr="00304DA0">
        <w:rPr>
          <w:rFonts w:eastAsia="標楷體" w:hint="eastAsia"/>
          <w:sz w:val="20"/>
          <w:szCs w:val="20"/>
          <w:highlight w:val="yellow"/>
        </w:rPr>
        <w:t>(</w:t>
      </w:r>
      <w:r w:rsidRPr="00304DA0">
        <w:rPr>
          <w:rFonts w:eastAsia="標楷體"/>
          <w:sz w:val="20"/>
          <w:szCs w:val="20"/>
          <w:highlight w:val="yellow"/>
        </w:rPr>
        <w:t>費用年月</w:t>
      </w:r>
      <w:r w:rsidRPr="00304DA0">
        <w:rPr>
          <w:rFonts w:eastAsia="標楷體"/>
          <w:sz w:val="20"/>
          <w:szCs w:val="20"/>
          <w:highlight w:val="yellow"/>
        </w:rPr>
        <w:t>)]</w:t>
      </w:r>
    </w:p>
    <w:p w14:paraId="2B2D31D4" w14:textId="77777777" w:rsidR="00092D2A" w:rsidRPr="00304DA0" w:rsidRDefault="00092D2A" w:rsidP="00092D2A">
      <w:pPr>
        <w:rPr>
          <w:rFonts w:eastAsia="標楷體"/>
          <w:sz w:val="20"/>
          <w:szCs w:val="20"/>
        </w:rPr>
      </w:pPr>
    </w:p>
    <w:p w14:paraId="4887FCE0" w14:textId="63974E9C" w:rsidR="00AE399D" w:rsidRPr="00304DA0" w:rsidRDefault="00AE399D" w:rsidP="000F231C">
      <w:pPr>
        <w:pStyle w:val="2"/>
        <w:numPr>
          <w:ilvl w:val="0"/>
          <w:numId w:val="97"/>
        </w:numPr>
        <w:rPr>
          <w:rFonts w:ascii="Times New Roman" w:hAnsi="Times New Roman"/>
          <w:sz w:val="20"/>
          <w:szCs w:val="20"/>
        </w:rPr>
      </w:pPr>
      <w:r w:rsidRPr="00304DA0">
        <w:rPr>
          <w:rFonts w:ascii="Times New Roman" w:hAnsi="Times New Roman" w:hint="eastAsia"/>
          <w:sz w:val="20"/>
          <w:szCs w:val="20"/>
        </w:rPr>
        <w:t>044</w:t>
      </w:r>
      <w:r w:rsidRPr="00304DA0">
        <w:rPr>
          <w:rFonts w:ascii="Times New Roman" w:hAnsi="Times New Roman" w:hint="eastAsia"/>
          <w:sz w:val="20"/>
          <w:szCs w:val="20"/>
        </w:rPr>
        <w:t>指標版本：</w:t>
      </w:r>
      <w:r w:rsidR="004C08F5" w:rsidRPr="00304DA0">
        <w:rPr>
          <w:rFonts w:ascii="Times New Roman" w:hAnsi="Times New Roman" w:hint="eastAsia"/>
          <w:sz w:val="20"/>
          <w:szCs w:val="20"/>
        </w:rPr>
        <w:t>實施起日</w:t>
      </w:r>
      <w:r w:rsidR="004C08F5" w:rsidRPr="00304DA0">
        <w:rPr>
          <w:rFonts w:ascii="Times New Roman" w:hAnsi="Times New Roman" w:hint="eastAsia"/>
          <w:sz w:val="20"/>
          <w:szCs w:val="20"/>
        </w:rPr>
        <w:tab/>
        <w:t>108</w:t>
      </w:r>
      <w:r w:rsidR="004C08F5" w:rsidRPr="00304DA0">
        <w:rPr>
          <w:rFonts w:ascii="Times New Roman" w:hAnsi="Times New Roman" w:hint="eastAsia"/>
          <w:sz w:val="20"/>
          <w:szCs w:val="20"/>
        </w:rPr>
        <w:t>年</w:t>
      </w:r>
      <w:r w:rsidR="004C08F5" w:rsidRPr="00304DA0">
        <w:rPr>
          <w:rFonts w:ascii="Times New Roman" w:hAnsi="Times New Roman" w:hint="eastAsia"/>
          <w:sz w:val="20"/>
          <w:szCs w:val="20"/>
        </w:rPr>
        <w:t>6</w:t>
      </w:r>
      <w:r w:rsidR="004C08F5" w:rsidRPr="00304DA0">
        <w:rPr>
          <w:rFonts w:ascii="Times New Roman" w:hAnsi="Times New Roman" w:hint="eastAsia"/>
          <w:sz w:val="20"/>
          <w:szCs w:val="20"/>
        </w:rPr>
        <w:t>月</w:t>
      </w:r>
      <w:r w:rsidR="004C08F5" w:rsidRPr="00304DA0">
        <w:rPr>
          <w:rFonts w:ascii="Times New Roman" w:hAnsi="Times New Roman" w:hint="eastAsia"/>
          <w:sz w:val="20"/>
          <w:szCs w:val="20"/>
        </w:rPr>
        <w:t>1</w:t>
      </w:r>
      <w:r w:rsidR="004C08F5" w:rsidRPr="00304DA0">
        <w:rPr>
          <w:rFonts w:ascii="Times New Roman" w:hAnsi="Times New Roman" w:hint="eastAsia"/>
          <w:sz w:val="20"/>
          <w:szCs w:val="20"/>
        </w:rPr>
        <w:t>日（費用年月）</w:t>
      </w:r>
      <w:r w:rsidR="004C08F5" w:rsidRPr="00304DA0">
        <w:rPr>
          <w:rFonts w:ascii="Times New Roman" w:hAnsi="Times New Roman" w:hint="eastAsia"/>
          <w:sz w:val="20"/>
          <w:szCs w:val="20"/>
        </w:rPr>
        <w:t>--</w:t>
      </w:r>
      <w:r w:rsidR="004C08F5" w:rsidRPr="00304DA0">
        <w:rPr>
          <w:rFonts w:ascii="Times New Roman" w:hAnsi="Times New Roman" w:hint="eastAsia"/>
          <w:sz w:val="20"/>
          <w:szCs w:val="20"/>
        </w:rPr>
        <w:t>現行實施</w:t>
      </w:r>
    </w:p>
    <w:tbl>
      <w:tblPr>
        <w:tblW w:w="9908" w:type="dxa"/>
        <w:jc w:val="center"/>
        <w:tblCellMar>
          <w:left w:w="10" w:type="dxa"/>
          <w:right w:w="10" w:type="dxa"/>
        </w:tblCellMar>
        <w:tblLook w:val="0000" w:firstRow="0" w:lastRow="0" w:firstColumn="0" w:lastColumn="0" w:noHBand="0" w:noVBand="0"/>
      </w:tblPr>
      <w:tblGrid>
        <w:gridCol w:w="1979"/>
        <w:gridCol w:w="7929"/>
      </w:tblGrid>
      <w:tr w:rsidR="004C08F5" w:rsidRPr="00870B48" w14:paraId="31DCF717" w14:textId="77777777" w:rsidTr="00304DA0">
        <w:trPr>
          <w:trHeight w:val="686"/>
          <w:jc w:val="center"/>
        </w:trPr>
        <w:tc>
          <w:tcPr>
            <w:tcW w:w="1979"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F8DAF" w14:textId="77777777" w:rsidR="004C08F5" w:rsidRPr="00870B48" w:rsidRDefault="004C08F5" w:rsidP="00D81606">
            <w:pPr>
              <w:snapToGrid w:val="0"/>
              <w:spacing w:line="120" w:lineRule="atLeast"/>
              <w:rPr>
                <w:rFonts w:eastAsia="標楷體"/>
                <w:bCs/>
                <w:color w:val="000000"/>
                <w:sz w:val="28"/>
                <w:szCs w:val="28"/>
              </w:rPr>
            </w:pPr>
            <w:r w:rsidRPr="00870B48">
              <w:rPr>
                <w:rFonts w:eastAsia="標楷體"/>
                <w:bCs/>
                <w:color w:val="000000"/>
                <w:sz w:val="28"/>
                <w:szCs w:val="28"/>
              </w:rPr>
              <w:br w:type="page"/>
            </w:r>
            <w:r w:rsidRPr="00870B48">
              <w:rPr>
                <w:rFonts w:eastAsia="標楷體"/>
                <w:bCs/>
                <w:color w:val="000000"/>
                <w:sz w:val="28"/>
                <w:szCs w:val="28"/>
              </w:rPr>
              <w:br w:type="page"/>
            </w:r>
            <w:r w:rsidRPr="00870B48">
              <w:rPr>
                <w:rFonts w:eastAsia="標楷體"/>
                <w:bCs/>
                <w:color w:val="000000"/>
                <w:sz w:val="28"/>
                <w:szCs w:val="28"/>
              </w:rPr>
              <w:br w:type="page"/>
            </w:r>
            <w:r w:rsidRPr="00870B48">
              <w:rPr>
                <w:rFonts w:eastAsia="標楷體"/>
                <w:bCs/>
                <w:color w:val="000000"/>
                <w:sz w:val="28"/>
                <w:szCs w:val="28"/>
              </w:rPr>
              <w:t>指標名稱</w:t>
            </w:r>
          </w:p>
        </w:tc>
        <w:tc>
          <w:tcPr>
            <w:tcW w:w="7929"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5CFB5AF3" w14:textId="77777777" w:rsidR="004C08F5" w:rsidRPr="00870B48" w:rsidRDefault="004C08F5" w:rsidP="00304DA0">
            <w:pPr>
              <w:snapToGrid w:val="0"/>
              <w:spacing w:line="120" w:lineRule="atLeast"/>
              <w:ind w:left="588" w:hangingChars="210" w:hanging="588"/>
              <w:rPr>
                <w:rFonts w:eastAsia="標楷體"/>
                <w:bCs/>
                <w:color w:val="000000"/>
                <w:sz w:val="28"/>
                <w:szCs w:val="28"/>
              </w:rPr>
            </w:pPr>
            <w:r w:rsidRPr="00870B48">
              <w:rPr>
                <w:rFonts w:eastAsia="標楷體"/>
                <w:bCs/>
                <w:color w:val="000000"/>
                <w:sz w:val="28"/>
                <w:szCs w:val="28"/>
              </w:rPr>
              <w:t>044-</w:t>
            </w:r>
            <w:r w:rsidRPr="00870B48">
              <w:rPr>
                <w:rFonts w:eastAsia="標楷體"/>
                <w:bCs/>
                <w:color w:val="000000"/>
                <w:sz w:val="28"/>
                <w:szCs w:val="28"/>
              </w:rPr>
              <w:t>西醫基層醫師感覺神經傳導速度測定申報量</w:t>
            </w:r>
            <w:r w:rsidRPr="00870B48">
              <w:rPr>
                <w:rFonts w:eastAsia="標楷體"/>
                <w:b/>
                <w:color w:val="FF0000"/>
                <w:sz w:val="28"/>
                <w:szCs w:val="28"/>
                <w:u w:val="single"/>
              </w:rPr>
              <w:t>過高</w:t>
            </w:r>
            <w:r w:rsidRPr="00870B48">
              <w:rPr>
                <w:rFonts w:eastAsia="標楷體"/>
                <w:bCs/>
                <w:dstrike/>
                <w:color w:val="FF0000"/>
                <w:sz w:val="28"/>
                <w:szCs w:val="28"/>
              </w:rPr>
              <w:t>西醫醫院醫師申報量</w:t>
            </w:r>
            <w:r w:rsidRPr="00870B48">
              <w:rPr>
                <w:rFonts w:eastAsia="標楷體"/>
                <w:bCs/>
                <w:dstrike/>
                <w:color w:val="FF0000"/>
                <w:sz w:val="28"/>
                <w:szCs w:val="28"/>
              </w:rPr>
              <w:t>80</w:t>
            </w:r>
            <w:r w:rsidRPr="00870B48">
              <w:rPr>
                <w:rFonts w:eastAsia="標楷體"/>
                <w:bCs/>
                <w:dstrike/>
                <w:color w:val="FF0000"/>
                <w:sz w:val="28"/>
                <w:szCs w:val="28"/>
              </w:rPr>
              <w:t>百分位值</w:t>
            </w:r>
          </w:p>
        </w:tc>
      </w:tr>
      <w:tr w:rsidR="004C08F5" w:rsidRPr="00870B48" w14:paraId="5D5F8CD2" w14:textId="77777777" w:rsidTr="00304DA0">
        <w:trPr>
          <w:trHeight w:val="270"/>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00CE5" w14:textId="77777777" w:rsidR="004C08F5" w:rsidRPr="00870B48" w:rsidRDefault="004C08F5" w:rsidP="00D81606">
            <w:pPr>
              <w:snapToGrid w:val="0"/>
              <w:spacing w:line="120" w:lineRule="atLeast"/>
              <w:rPr>
                <w:rFonts w:eastAsia="標楷體"/>
                <w:bCs/>
                <w:color w:val="000000"/>
                <w:sz w:val="28"/>
                <w:szCs w:val="28"/>
              </w:rPr>
            </w:pPr>
            <w:r w:rsidRPr="00870B48">
              <w:rPr>
                <w:rFonts w:eastAsia="標楷體"/>
                <w:bCs/>
                <w:color w:val="000000"/>
                <w:sz w:val="28"/>
                <w:szCs w:val="28"/>
              </w:rPr>
              <w:t>實施目的</w:t>
            </w:r>
          </w:p>
        </w:tc>
        <w:tc>
          <w:tcPr>
            <w:tcW w:w="792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DFB5101" w14:textId="77777777" w:rsidR="004C08F5" w:rsidRPr="00870B48" w:rsidRDefault="004C08F5" w:rsidP="00D81606">
            <w:pPr>
              <w:snapToGrid w:val="0"/>
              <w:spacing w:line="120" w:lineRule="atLeast"/>
              <w:rPr>
                <w:rFonts w:eastAsia="標楷體"/>
                <w:bCs/>
                <w:color w:val="000000"/>
                <w:sz w:val="28"/>
                <w:szCs w:val="28"/>
              </w:rPr>
            </w:pPr>
            <w:r w:rsidRPr="00870B48">
              <w:rPr>
                <w:rFonts w:eastAsia="標楷體"/>
                <w:bCs/>
                <w:color w:val="000000"/>
                <w:sz w:val="28"/>
                <w:szCs w:val="28"/>
              </w:rPr>
              <w:t>導正醫療處置</w:t>
            </w:r>
          </w:p>
        </w:tc>
      </w:tr>
      <w:tr w:rsidR="004C08F5" w:rsidRPr="00870B48" w14:paraId="6278CDBC" w14:textId="77777777" w:rsidTr="00304DA0">
        <w:trPr>
          <w:trHeight w:val="2639"/>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3F10" w14:textId="77777777" w:rsidR="004C08F5" w:rsidRPr="00870B48" w:rsidRDefault="004C08F5" w:rsidP="00D81606">
            <w:pPr>
              <w:snapToGrid w:val="0"/>
              <w:spacing w:line="120" w:lineRule="atLeast"/>
              <w:rPr>
                <w:rFonts w:eastAsia="標楷體"/>
                <w:bCs/>
                <w:color w:val="000000"/>
                <w:sz w:val="28"/>
                <w:szCs w:val="28"/>
              </w:rPr>
            </w:pPr>
            <w:r w:rsidRPr="00870B48">
              <w:rPr>
                <w:rFonts w:eastAsia="標楷體"/>
                <w:bCs/>
                <w:color w:val="000000"/>
                <w:sz w:val="28"/>
                <w:szCs w:val="28"/>
              </w:rPr>
              <w:t>指標定義</w:t>
            </w:r>
          </w:p>
        </w:tc>
        <w:tc>
          <w:tcPr>
            <w:tcW w:w="792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5F421C6E" w14:textId="77777777" w:rsidR="004C08F5" w:rsidRPr="00870B48" w:rsidRDefault="004C08F5" w:rsidP="00D81606">
            <w:pPr>
              <w:snapToGrid w:val="0"/>
              <w:spacing w:line="120" w:lineRule="atLeast"/>
              <w:rPr>
                <w:rFonts w:eastAsia="標楷體"/>
                <w:bCs/>
                <w:color w:val="000000"/>
                <w:sz w:val="28"/>
                <w:szCs w:val="28"/>
              </w:rPr>
            </w:pPr>
            <w:r w:rsidRPr="00870B48">
              <w:rPr>
                <w:rFonts w:eastAsia="標楷體"/>
                <w:bCs/>
                <w:color w:val="000000"/>
                <w:sz w:val="28"/>
                <w:szCs w:val="28"/>
              </w:rPr>
              <w:t>西醫基層醫師開立感覺神經傳導速度測定（醫令代碼為</w:t>
            </w:r>
            <w:r w:rsidRPr="00870B48">
              <w:rPr>
                <w:rFonts w:eastAsia="標楷體"/>
                <w:bCs/>
                <w:color w:val="000000"/>
                <w:sz w:val="28"/>
                <w:szCs w:val="28"/>
              </w:rPr>
              <w:t>20019B</w:t>
            </w:r>
            <w:r w:rsidRPr="00870B48">
              <w:rPr>
                <w:rFonts w:eastAsia="標楷體"/>
                <w:bCs/>
                <w:color w:val="000000"/>
                <w:sz w:val="28"/>
                <w:szCs w:val="28"/>
              </w:rPr>
              <w:t>）醫令總量之限制如下：</w:t>
            </w:r>
          </w:p>
          <w:p w14:paraId="06499D14" w14:textId="77777777" w:rsidR="004C08F5" w:rsidRPr="00870B48" w:rsidRDefault="004C08F5" w:rsidP="000F231C">
            <w:pPr>
              <w:widowControl/>
              <w:numPr>
                <w:ilvl w:val="0"/>
                <w:numId w:val="22"/>
              </w:numPr>
              <w:suppressAutoHyphens w:val="0"/>
              <w:autoSpaceDN/>
              <w:snapToGrid w:val="0"/>
              <w:spacing w:line="120" w:lineRule="atLeast"/>
              <w:textAlignment w:val="auto"/>
              <w:rPr>
                <w:rFonts w:eastAsia="標楷體"/>
                <w:bCs/>
                <w:color w:val="000000"/>
                <w:sz w:val="28"/>
                <w:szCs w:val="28"/>
              </w:rPr>
            </w:pPr>
            <w:r w:rsidRPr="00870B48">
              <w:rPr>
                <w:rFonts w:eastAsia="標楷體"/>
                <w:bCs/>
                <w:color w:val="000000"/>
                <w:sz w:val="28"/>
                <w:szCs w:val="28"/>
              </w:rPr>
              <w:t>西醫基層院所每位醫師每月申報感覺神經傳導速度測定醫令總量不得超過</w:t>
            </w:r>
            <w:r w:rsidRPr="00870B48">
              <w:rPr>
                <w:rFonts w:eastAsia="標楷體"/>
                <w:b/>
                <w:bCs/>
                <w:color w:val="FF0000"/>
                <w:sz w:val="28"/>
                <w:szCs w:val="28"/>
                <w:u w:val="single"/>
              </w:rPr>
              <w:t>13</w:t>
            </w:r>
            <w:r w:rsidRPr="00870B48">
              <w:rPr>
                <w:rFonts w:eastAsia="標楷體"/>
                <w:b/>
                <w:bCs/>
                <w:color w:val="FF0000"/>
                <w:sz w:val="28"/>
                <w:szCs w:val="28"/>
                <w:u w:val="single"/>
              </w:rPr>
              <w:t>件</w:t>
            </w:r>
            <w:r w:rsidRPr="00870B48">
              <w:rPr>
                <w:rFonts w:eastAsia="標楷體"/>
                <w:b/>
                <w:color w:val="FF0000"/>
                <w:sz w:val="28"/>
                <w:szCs w:val="28"/>
                <w:u w:val="single"/>
              </w:rPr>
              <w:t>（參考</w:t>
            </w:r>
            <w:r w:rsidRPr="00870B48">
              <w:rPr>
                <w:rFonts w:eastAsia="標楷體"/>
                <w:b/>
                <w:color w:val="FF0000"/>
                <w:sz w:val="28"/>
                <w:szCs w:val="28"/>
                <w:u w:val="single"/>
              </w:rPr>
              <w:t>106</w:t>
            </w:r>
            <w:r w:rsidRPr="00870B48">
              <w:rPr>
                <w:rFonts w:eastAsia="標楷體"/>
                <w:b/>
                <w:color w:val="FF0000"/>
                <w:sz w:val="28"/>
                <w:szCs w:val="28"/>
                <w:u w:val="single"/>
              </w:rPr>
              <w:t>年</w:t>
            </w:r>
            <w:r w:rsidRPr="00870B48">
              <w:rPr>
                <w:rFonts w:eastAsia="標楷體"/>
                <w:b/>
                <w:color w:val="FF0000"/>
                <w:sz w:val="28"/>
                <w:szCs w:val="28"/>
                <w:u w:val="single"/>
              </w:rPr>
              <w:t>1</w:t>
            </w:r>
            <w:r w:rsidRPr="00870B48">
              <w:rPr>
                <w:rFonts w:eastAsia="標楷體"/>
                <w:b/>
                <w:color w:val="FF0000"/>
                <w:sz w:val="28"/>
                <w:szCs w:val="28"/>
                <w:u w:val="single"/>
              </w:rPr>
              <w:t>月至</w:t>
            </w:r>
            <w:r w:rsidRPr="00870B48">
              <w:rPr>
                <w:rFonts w:eastAsia="標楷體"/>
                <w:b/>
                <w:color w:val="FF0000"/>
                <w:sz w:val="28"/>
                <w:szCs w:val="28"/>
                <w:u w:val="single"/>
              </w:rPr>
              <w:t>12</w:t>
            </w:r>
            <w:r w:rsidRPr="00870B48">
              <w:rPr>
                <w:rFonts w:eastAsia="標楷體"/>
                <w:b/>
                <w:color w:val="FF0000"/>
                <w:sz w:val="28"/>
                <w:szCs w:val="28"/>
                <w:u w:val="single"/>
              </w:rPr>
              <w:t>月西醫基層醫師每月申報該項醫令量</w:t>
            </w:r>
            <w:r w:rsidRPr="00870B48">
              <w:rPr>
                <w:rFonts w:eastAsia="標楷體"/>
                <w:b/>
                <w:color w:val="FF0000"/>
                <w:sz w:val="28"/>
                <w:szCs w:val="28"/>
                <w:u w:val="single"/>
              </w:rPr>
              <w:t>80</w:t>
            </w:r>
            <w:r w:rsidRPr="00870B48">
              <w:rPr>
                <w:rFonts w:eastAsia="標楷體"/>
                <w:b/>
                <w:color w:val="FF0000"/>
                <w:sz w:val="28"/>
                <w:szCs w:val="28"/>
                <w:u w:val="single"/>
              </w:rPr>
              <w:t>百分位之平均值訂定）</w:t>
            </w:r>
            <w:r w:rsidRPr="00870B48">
              <w:rPr>
                <w:rFonts w:eastAsia="標楷體"/>
                <w:bCs/>
                <w:dstrike/>
                <w:color w:val="FF0000"/>
                <w:sz w:val="28"/>
                <w:szCs w:val="28"/>
              </w:rPr>
              <w:t>西醫醫院每位醫師申報感覺神經傳導速度測定醫令總量之</w:t>
            </w:r>
            <w:r w:rsidRPr="00870B48">
              <w:rPr>
                <w:rFonts w:eastAsia="標楷體"/>
                <w:bCs/>
                <w:dstrike/>
                <w:color w:val="FF0000"/>
                <w:sz w:val="28"/>
                <w:szCs w:val="28"/>
              </w:rPr>
              <w:t>80</w:t>
            </w:r>
            <w:r w:rsidRPr="00870B48">
              <w:rPr>
                <w:rFonts w:eastAsia="標楷體"/>
                <w:bCs/>
                <w:dstrike/>
                <w:color w:val="FF0000"/>
                <w:sz w:val="28"/>
                <w:szCs w:val="28"/>
              </w:rPr>
              <w:t>百分位值</w:t>
            </w:r>
            <w:r w:rsidRPr="00870B48">
              <w:rPr>
                <w:rFonts w:eastAsia="標楷體"/>
                <w:bCs/>
                <w:color w:val="000000"/>
                <w:sz w:val="28"/>
                <w:szCs w:val="28"/>
              </w:rPr>
              <w:t>。</w:t>
            </w:r>
          </w:p>
          <w:p w14:paraId="511BB812" w14:textId="77777777" w:rsidR="004C08F5" w:rsidRPr="00870B48" w:rsidRDefault="004C08F5" w:rsidP="000F231C">
            <w:pPr>
              <w:widowControl/>
              <w:numPr>
                <w:ilvl w:val="0"/>
                <w:numId w:val="22"/>
              </w:numPr>
              <w:suppressAutoHyphens w:val="0"/>
              <w:autoSpaceDN/>
              <w:snapToGrid w:val="0"/>
              <w:spacing w:line="120" w:lineRule="atLeast"/>
              <w:textAlignment w:val="auto"/>
              <w:rPr>
                <w:rFonts w:eastAsia="標楷體"/>
                <w:bCs/>
                <w:color w:val="000000"/>
                <w:sz w:val="28"/>
                <w:szCs w:val="28"/>
              </w:rPr>
            </w:pPr>
            <w:r w:rsidRPr="00870B48">
              <w:rPr>
                <w:rFonts w:eastAsia="標楷體"/>
                <w:bCs/>
                <w:color w:val="000000"/>
                <w:sz w:val="28"/>
                <w:szCs w:val="28"/>
              </w:rPr>
              <w:t>排除條件：</w:t>
            </w:r>
          </w:p>
          <w:p w14:paraId="2F716009" w14:textId="77777777" w:rsidR="004C08F5" w:rsidRPr="00870B48" w:rsidRDefault="004C08F5" w:rsidP="000F231C">
            <w:pPr>
              <w:widowControl/>
              <w:numPr>
                <w:ilvl w:val="1"/>
                <w:numId w:val="22"/>
              </w:numPr>
              <w:suppressAutoHyphens w:val="0"/>
              <w:autoSpaceDN/>
              <w:snapToGrid w:val="0"/>
              <w:spacing w:line="120" w:lineRule="atLeast"/>
              <w:textAlignment w:val="auto"/>
              <w:rPr>
                <w:rFonts w:eastAsia="標楷體"/>
                <w:bCs/>
                <w:color w:val="000000"/>
                <w:sz w:val="28"/>
                <w:szCs w:val="28"/>
              </w:rPr>
            </w:pPr>
            <w:r w:rsidRPr="00870B48">
              <w:rPr>
                <w:rFonts w:eastAsia="標楷體"/>
                <w:bCs/>
                <w:color w:val="000000"/>
                <w:sz w:val="28"/>
                <w:szCs w:val="28"/>
              </w:rPr>
              <w:t>西醫基層總額實施前成立之衛生福利部中央健康保險署所屬門診中心。</w:t>
            </w:r>
          </w:p>
          <w:p w14:paraId="2B7DF66A" w14:textId="77777777" w:rsidR="004C08F5" w:rsidRPr="00870B48" w:rsidRDefault="004C08F5" w:rsidP="000F231C">
            <w:pPr>
              <w:widowControl/>
              <w:numPr>
                <w:ilvl w:val="1"/>
                <w:numId w:val="22"/>
              </w:numPr>
              <w:suppressAutoHyphens w:val="0"/>
              <w:autoSpaceDN/>
              <w:snapToGrid w:val="0"/>
              <w:spacing w:line="120" w:lineRule="atLeast"/>
              <w:textAlignment w:val="auto"/>
              <w:rPr>
                <w:rFonts w:eastAsia="標楷體"/>
                <w:bCs/>
                <w:color w:val="000000"/>
                <w:sz w:val="28"/>
                <w:szCs w:val="28"/>
              </w:rPr>
            </w:pPr>
            <w:r w:rsidRPr="00870B48">
              <w:rPr>
                <w:rFonts w:eastAsia="標楷體"/>
                <w:bCs/>
                <w:color w:val="000000"/>
                <w:sz w:val="28"/>
                <w:szCs w:val="28"/>
              </w:rPr>
              <w:t>「排程案件」</w:t>
            </w:r>
            <w:r w:rsidRPr="00870B48">
              <w:rPr>
                <w:rFonts w:eastAsia="標楷體"/>
                <w:bCs/>
                <w:color w:val="000000"/>
                <w:sz w:val="28"/>
                <w:szCs w:val="28"/>
              </w:rPr>
              <w:t>:</w:t>
            </w:r>
            <w:r w:rsidRPr="00870B48">
              <w:rPr>
                <w:rFonts w:eastAsia="標楷體"/>
                <w:bCs/>
                <w:color w:val="000000"/>
                <w:sz w:val="28"/>
                <w:szCs w:val="28"/>
              </w:rPr>
              <w:t>醫令類別「</w:t>
            </w:r>
            <w:r w:rsidRPr="00870B48">
              <w:rPr>
                <w:rFonts w:eastAsia="標楷體"/>
                <w:bCs/>
                <w:color w:val="000000"/>
                <w:sz w:val="28"/>
                <w:szCs w:val="28"/>
              </w:rPr>
              <w:t>4-</w:t>
            </w:r>
            <w:r w:rsidRPr="00870B48">
              <w:rPr>
                <w:rFonts w:eastAsia="標楷體"/>
                <w:bCs/>
                <w:color w:val="000000"/>
                <w:sz w:val="28"/>
                <w:szCs w:val="28"/>
              </w:rPr>
              <w:t>不計價」且慢性病連續處方箋、同一療程及排程檢查案件註記「</w:t>
            </w:r>
            <w:r w:rsidRPr="00870B48">
              <w:rPr>
                <w:rFonts w:eastAsia="標楷體"/>
                <w:bCs/>
                <w:color w:val="000000"/>
                <w:sz w:val="28"/>
                <w:szCs w:val="28"/>
              </w:rPr>
              <w:t>3</w:t>
            </w:r>
            <w:r w:rsidRPr="00870B48">
              <w:rPr>
                <w:rFonts w:eastAsia="標楷體"/>
                <w:bCs/>
                <w:color w:val="000000"/>
                <w:sz w:val="28"/>
                <w:szCs w:val="28"/>
              </w:rPr>
              <w:t>」之排程案件。</w:t>
            </w:r>
          </w:p>
          <w:p w14:paraId="1A62FC61" w14:textId="77777777" w:rsidR="004C08F5" w:rsidRPr="00870B48" w:rsidRDefault="004C08F5" w:rsidP="000F231C">
            <w:pPr>
              <w:widowControl/>
              <w:numPr>
                <w:ilvl w:val="0"/>
                <w:numId w:val="22"/>
              </w:numPr>
              <w:suppressAutoHyphens w:val="0"/>
              <w:autoSpaceDN/>
              <w:snapToGrid w:val="0"/>
              <w:spacing w:line="120" w:lineRule="atLeast"/>
              <w:textAlignment w:val="auto"/>
              <w:rPr>
                <w:rFonts w:eastAsia="標楷體"/>
                <w:bCs/>
                <w:color w:val="000000"/>
                <w:sz w:val="28"/>
                <w:szCs w:val="28"/>
              </w:rPr>
            </w:pPr>
            <w:r w:rsidRPr="00870B48">
              <w:rPr>
                <w:rFonts w:eastAsia="標楷體"/>
                <w:bCs/>
                <w:color w:val="000000"/>
                <w:sz w:val="28"/>
                <w:szCs w:val="28"/>
              </w:rPr>
              <w:t>備註：申報醫令總量，以每家院所醫師歸戶計算，如甲醫師分別於</w:t>
            </w:r>
            <w:r w:rsidRPr="00870B48">
              <w:rPr>
                <w:rFonts w:eastAsia="標楷體"/>
                <w:bCs/>
                <w:color w:val="000000"/>
                <w:sz w:val="28"/>
                <w:szCs w:val="28"/>
              </w:rPr>
              <w:t>3</w:t>
            </w:r>
            <w:r w:rsidRPr="00870B48">
              <w:rPr>
                <w:rFonts w:eastAsia="標楷體"/>
                <w:bCs/>
                <w:color w:val="000000"/>
                <w:sz w:val="28"/>
                <w:szCs w:val="28"/>
              </w:rPr>
              <w:t>家院所申報指標醫令，則以</w:t>
            </w:r>
            <w:r w:rsidRPr="00870B48">
              <w:rPr>
                <w:rFonts w:eastAsia="標楷體"/>
                <w:bCs/>
                <w:color w:val="000000"/>
                <w:sz w:val="28"/>
                <w:szCs w:val="28"/>
              </w:rPr>
              <w:t>3</w:t>
            </w:r>
            <w:r w:rsidRPr="00870B48">
              <w:rPr>
                <w:rFonts w:eastAsia="標楷體"/>
                <w:bCs/>
                <w:color w:val="000000"/>
                <w:sz w:val="28"/>
                <w:szCs w:val="28"/>
              </w:rPr>
              <w:t>筆分別計算。</w:t>
            </w:r>
          </w:p>
        </w:tc>
      </w:tr>
      <w:tr w:rsidR="004C08F5" w:rsidRPr="00870B48" w14:paraId="7F261CC2" w14:textId="77777777" w:rsidTr="00304DA0">
        <w:trPr>
          <w:trHeight w:val="299"/>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97D7D" w14:textId="77777777" w:rsidR="004C08F5" w:rsidRPr="00870B48" w:rsidRDefault="004C08F5" w:rsidP="00D81606">
            <w:pPr>
              <w:snapToGrid w:val="0"/>
              <w:spacing w:line="120" w:lineRule="atLeast"/>
              <w:rPr>
                <w:rFonts w:eastAsia="標楷體"/>
                <w:bCs/>
                <w:color w:val="000000"/>
                <w:sz w:val="28"/>
                <w:szCs w:val="28"/>
              </w:rPr>
            </w:pPr>
            <w:r w:rsidRPr="00870B48">
              <w:rPr>
                <w:rFonts w:eastAsia="標楷體"/>
                <w:bCs/>
                <w:color w:val="000000"/>
                <w:sz w:val="28"/>
                <w:szCs w:val="28"/>
              </w:rPr>
              <w:t>指標屬性</w:t>
            </w:r>
          </w:p>
        </w:tc>
        <w:tc>
          <w:tcPr>
            <w:tcW w:w="792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2CFF63C" w14:textId="77777777" w:rsidR="004C08F5" w:rsidRPr="00870B48" w:rsidRDefault="004C08F5" w:rsidP="00D81606">
            <w:pPr>
              <w:snapToGrid w:val="0"/>
              <w:spacing w:line="120" w:lineRule="atLeast"/>
              <w:rPr>
                <w:rFonts w:eastAsia="標楷體"/>
                <w:bCs/>
                <w:color w:val="000000"/>
                <w:sz w:val="28"/>
                <w:szCs w:val="28"/>
              </w:rPr>
            </w:pPr>
            <w:r w:rsidRPr="00870B48">
              <w:rPr>
                <w:rFonts w:eastAsia="標楷體"/>
                <w:bCs/>
                <w:color w:val="000000"/>
                <w:sz w:val="28"/>
                <w:szCs w:val="28"/>
              </w:rPr>
              <w:t>負向</w:t>
            </w:r>
          </w:p>
        </w:tc>
      </w:tr>
      <w:tr w:rsidR="004C08F5" w:rsidRPr="00870B48" w14:paraId="41A9F4B5" w14:textId="77777777" w:rsidTr="00304DA0">
        <w:trPr>
          <w:trHeight w:val="261"/>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A2AD3" w14:textId="77777777" w:rsidR="004C08F5" w:rsidRPr="00870B48" w:rsidRDefault="004C08F5" w:rsidP="00D81606">
            <w:pPr>
              <w:snapToGrid w:val="0"/>
              <w:spacing w:line="120" w:lineRule="atLeast"/>
              <w:rPr>
                <w:rFonts w:eastAsia="標楷體"/>
                <w:bCs/>
                <w:color w:val="000000"/>
                <w:sz w:val="28"/>
                <w:szCs w:val="28"/>
              </w:rPr>
            </w:pPr>
            <w:r w:rsidRPr="00870B48">
              <w:rPr>
                <w:rFonts w:eastAsia="標楷體"/>
                <w:bCs/>
                <w:color w:val="000000"/>
                <w:sz w:val="28"/>
                <w:szCs w:val="28"/>
              </w:rPr>
              <w:t>分析單位</w:t>
            </w:r>
          </w:p>
        </w:tc>
        <w:tc>
          <w:tcPr>
            <w:tcW w:w="792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0B9C43C" w14:textId="77777777" w:rsidR="004C08F5" w:rsidRPr="00870B48" w:rsidRDefault="004C08F5" w:rsidP="00D81606">
            <w:pPr>
              <w:snapToGrid w:val="0"/>
              <w:spacing w:line="120" w:lineRule="atLeast"/>
              <w:rPr>
                <w:rFonts w:eastAsia="標楷體"/>
                <w:bCs/>
                <w:color w:val="000000"/>
                <w:sz w:val="28"/>
                <w:szCs w:val="28"/>
              </w:rPr>
            </w:pPr>
            <w:r w:rsidRPr="00870B48">
              <w:rPr>
                <w:rFonts w:eastAsia="標楷體"/>
                <w:bCs/>
                <w:color w:val="000000"/>
                <w:sz w:val="28"/>
                <w:szCs w:val="28"/>
              </w:rPr>
              <w:t>依院所醫師按月分析</w:t>
            </w:r>
          </w:p>
        </w:tc>
      </w:tr>
      <w:tr w:rsidR="004C08F5" w:rsidRPr="00870B48" w14:paraId="41B7EFBD" w14:textId="77777777" w:rsidTr="00304DA0">
        <w:trPr>
          <w:trHeight w:val="223"/>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DA576" w14:textId="77777777" w:rsidR="004C08F5" w:rsidRPr="00870B48" w:rsidRDefault="004C08F5" w:rsidP="00D81606">
            <w:pPr>
              <w:snapToGrid w:val="0"/>
              <w:spacing w:line="120" w:lineRule="atLeast"/>
              <w:rPr>
                <w:rFonts w:eastAsia="標楷體"/>
                <w:bCs/>
                <w:color w:val="000000"/>
                <w:sz w:val="28"/>
                <w:szCs w:val="28"/>
              </w:rPr>
            </w:pPr>
            <w:r w:rsidRPr="00870B48">
              <w:rPr>
                <w:rFonts w:eastAsia="標楷體"/>
                <w:bCs/>
                <w:color w:val="000000"/>
                <w:sz w:val="28"/>
                <w:szCs w:val="28"/>
              </w:rPr>
              <w:t>分析範圍</w:t>
            </w:r>
          </w:p>
        </w:tc>
        <w:tc>
          <w:tcPr>
            <w:tcW w:w="792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C61744F" w14:textId="77777777" w:rsidR="004C08F5" w:rsidRPr="00870B48" w:rsidRDefault="004C08F5" w:rsidP="00D81606">
            <w:pPr>
              <w:snapToGrid w:val="0"/>
              <w:spacing w:line="120" w:lineRule="atLeast"/>
              <w:rPr>
                <w:rFonts w:eastAsia="標楷體"/>
                <w:bCs/>
                <w:color w:val="000000"/>
                <w:sz w:val="28"/>
                <w:szCs w:val="28"/>
              </w:rPr>
            </w:pPr>
            <w:r w:rsidRPr="00870B48">
              <w:rPr>
                <w:rFonts w:eastAsia="標楷體"/>
                <w:bCs/>
                <w:color w:val="000000"/>
                <w:sz w:val="28"/>
                <w:szCs w:val="28"/>
              </w:rPr>
              <w:t>西醫基層總額部門門診案件</w:t>
            </w:r>
          </w:p>
        </w:tc>
      </w:tr>
      <w:tr w:rsidR="004C08F5" w:rsidRPr="00870B48" w14:paraId="70D65CB6" w14:textId="77777777" w:rsidTr="00304DA0">
        <w:trPr>
          <w:trHeight w:val="2311"/>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4F502" w14:textId="77777777" w:rsidR="004C08F5" w:rsidRPr="00870B48" w:rsidRDefault="004C08F5" w:rsidP="00D81606">
            <w:pPr>
              <w:snapToGrid w:val="0"/>
              <w:spacing w:line="120" w:lineRule="atLeast"/>
              <w:rPr>
                <w:rFonts w:eastAsia="標楷體"/>
                <w:bCs/>
                <w:color w:val="000000"/>
                <w:sz w:val="28"/>
                <w:szCs w:val="28"/>
              </w:rPr>
            </w:pPr>
            <w:r w:rsidRPr="00870B48">
              <w:rPr>
                <w:rFonts w:eastAsia="標楷體"/>
                <w:bCs/>
                <w:color w:val="000000"/>
                <w:sz w:val="28"/>
                <w:szCs w:val="28"/>
              </w:rPr>
              <w:t>處理方式</w:t>
            </w:r>
          </w:p>
        </w:tc>
        <w:tc>
          <w:tcPr>
            <w:tcW w:w="792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9E83547" w14:textId="77777777" w:rsidR="004C08F5" w:rsidRPr="00870B48" w:rsidRDefault="004C08F5" w:rsidP="00D81606">
            <w:pPr>
              <w:snapToGrid w:val="0"/>
              <w:spacing w:line="120" w:lineRule="atLeast"/>
              <w:rPr>
                <w:rFonts w:eastAsia="標楷體"/>
                <w:bCs/>
                <w:dstrike/>
                <w:color w:val="FF0000"/>
                <w:sz w:val="28"/>
                <w:szCs w:val="28"/>
              </w:rPr>
            </w:pPr>
            <w:r w:rsidRPr="00870B48">
              <w:rPr>
                <w:rFonts w:eastAsia="標楷體"/>
                <w:bCs/>
                <w:dstrike/>
                <w:color w:val="FF0000"/>
                <w:sz w:val="28"/>
                <w:szCs w:val="28"/>
              </w:rPr>
              <w:t>西醫基層院所每位醫師每月申報感覺神經傳導速度測定醫令總量超過西醫醫院每位醫師申報感覺神經傳導速度測定醫令總量之</w:t>
            </w:r>
            <w:r w:rsidRPr="00870B48">
              <w:rPr>
                <w:rFonts w:eastAsia="標楷體"/>
                <w:bCs/>
                <w:dstrike/>
                <w:color w:val="FF0000"/>
                <w:sz w:val="28"/>
                <w:szCs w:val="28"/>
              </w:rPr>
              <w:t>80</w:t>
            </w:r>
            <w:r w:rsidRPr="00870B48">
              <w:rPr>
                <w:rFonts w:eastAsia="標楷體"/>
                <w:bCs/>
                <w:dstrike/>
                <w:color w:val="FF0000"/>
                <w:sz w:val="28"/>
                <w:szCs w:val="28"/>
              </w:rPr>
              <w:t>百分位值，不予支付超過部分之感覺神經傳導速度測定申報點數。</w:t>
            </w:r>
          </w:p>
          <w:p w14:paraId="6C50BFAE" w14:textId="77777777" w:rsidR="004C08F5" w:rsidRPr="00870B48" w:rsidRDefault="004C08F5" w:rsidP="00D81606">
            <w:pPr>
              <w:snapToGrid w:val="0"/>
              <w:spacing w:line="120" w:lineRule="atLeast"/>
              <w:rPr>
                <w:rFonts w:eastAsia="標楷體"/>
                <w:bCs/>
                <w:color w:val="000000"/>
                <w:sz w:val="28"/>
                <w:szCs w:val="28"/>
              </w:rPr>
            </w:pPr>
            <w:r w:rsidRPr="00870B48">
              <w:rPr>
                <w:rFonts w:eastAsia="標楷體"/>
                <w:bCs/>
                <w:color w:val="000000"/>
                <w:sz w:val="28"/>
                <w:szCs w:val="28"/>
              </w:rPr>
              <w:t>不予支付點數＝</w:t>
            </w:r>
            <w:r w:rsidRPr="00870B48">
              <w:rPr>
                <w:rFonts w:eastAsia="標楷體"/>
                <w:bCs/>
                <w:color w:val="000000"/>
                <w:sz w:val="28"/>
                <w:szCs w:val="28"/>
              </w:rPr>
              <w:t>[</w:t>
            </w:r>
            <w:r w:rsidRPr="00870B48">
              <w:rPr>
                <w:rFonts w:eastAsia="標楷體"/>
                <w:bCs/>
                <w:color w:val="000000"/>
                <w:sz w:val="28"/>
                <w:szCs w:val="28"/>
              </w:rPr>
              <w:t>（西醫基層院所每位醫師申報感覺神經傳導速度測定（醫令代碼為</w:t>
            </w:r>
            <w:r w:rsidRPr="00870B48">
              <w:rPr>
                <w:rFonts w:eastAsia="標楷體"/>
                <w:bCs/>
                <w:color w:val="000000"/>
                <w:sz w:val="28"/>
                <w:szCs w:val="28"/>
              </w:rPr>
              <w:t>20019B</w:t>
            </w:r>
            <w:r w:rsidRPr="00870B48">
              <w:rPr>
                <w:rFonts w:eastAsia="標楷體"/>
                <w:bCs/>
                <w:color w:val="000000"/>
                <w:sz w:val="28"/>
                <w:szCs w:val="28"/>
              </w:rPr>
              <w:t>）醫令總量－</w:t>
            </w:r>
            <w:r w:rsidRPr="00870B48">
              <w:rPr>
                <w:rFonts w:eastAsia="標楷體"/>
                <w:b/>
                <w:bCs/>
                <w:color w:val="FF0000"/>
                <w:sz w:val="28"/>
                <w:szCs w:val="28"/>
                <w:u w:val="single"/>
              </w:rPr>
              <w:t>13</w:t>
            </w:r>
            <w:r w:rsidRPr="00870B48">
              <w:rPr>
                <w:rFonts w:eastAsia="標楷體"/>
                <w:bCs/>
                <w:dstrike/>
                <w:color w:val="FF0000"/>
                <w:sz w:val="28"/>
                <w:szCs w:val="28"/>
              </w:rPr>
              <w:t>西醫醫院每位醫師申報感覺神經傳導速度測定醫令總量之</w:t>
            </w:r>
            <w:r w:rsidRPr="00870B48">
              <w:rPr>
                <w:rFonts w:eastAsia="標楷體"/>
                <w:bCs/>
                <w:dstrike/>
                <w:color w:val="FF0000"/>
                <w:sz w:val="28"/>
                <w:szCs w:val="28"/>
              </w:rPr>
              <w:t>80</w:t>
            </w:r>
            <w:r w:rsidRPr="00870B48">
              <w:rPr>
                <w:rFonts w:eastAsia="標楷體"/>
                <w:bCs/>
                <w:dstrike/>
                <w:color w:val="FF0000"/>
                <w:sz w:val="28"/>
                <w:szCs w:val="28"/>
              </w:rPr>
              <w:t>百分位值</w:t>
            </w:r>
            <w:r w:rsidRPr="00870B48">
              <w:rPr>
                <w:rFonts w:eastAsia="標楷體"/>
                <w:bCs/>
                <w:color w:val="000000"/>
                <w:sz w:val="28"/>
                <w:szCs w:val="28"/>
              </w:rPr>
              <w:t>）</w:t>
            </w:r>
            <w:r w:rsidRPr="00870B48">
              <w:rPr>
                <w:rFonts w:eastAsia="標楷體"/>
                <w:bCs/>
                <w:color w:val="000000"/>
                <w:sz w:val="28"/>
                <w:szCs w:val="28"/>
              </w:rPr>
              <w:t>/</w:t>
            </w:r>
            <w:r w:rsidRPr="00870B48">
              <w:rPr>
                <w:rFonts w:eastAsia="標楷體"/>
                <w:bCs/>
                <w:color w:val="000000"/>
                <w:sz w:val="28"/>
                <w:szCs w:val="28"/>
              </w:rPr>
              <w:t>西醫基層院所醫師申報感覺神經傳導速度測定醫令總量</w:t>
            </w:r>
            <w:r w:rsidRPr="00870B48">
              <w:rPr>
                <w:rFonts w:eastAsia="標楷體"/>
                <w:bCs/>
                <w:color w:val="000000"/>
                <w:sz w:val="28"/>
                <w:szCs w:val="28"/>
              </w:rPr>
              <w:t>]×</w:t>
            </w:r>
            <w:r w:rsidRPr="00870B48">
              <w:rPr>
                <w:rFonts w:eastAsia="標楷體"/>
                <w:bCs/>
                <w:color w:val="000000"/>
                <w:sz w:val="28"/>
                <w:szCs w:val="28"/>
              </w:rPr>
              <w:t>西醫基層院所醫師感覺神經傳導速度測定總申報點數。</w:t>
            </w:r>
          </w:p>
        </w:tc>
      </w:tr>
      <w:tr w:rsidR="004C08F5" w:rsidRPr="00870B48" w14:paraId="3D01C5FE" w14:textId="77777777" w:rsidTr="00304DA0">
        <w:trPr>
          <w:trHeight w:val="63"/>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F9E89" w14:textId="77777777" w:rsidR="004C08F5" w:rsidRPr="00870B48" w:rsidRDefault="004C08F5" w:rsidP="00D81606">
            <w:pPr>
              <w:snapToGrid w:val="0"/>
              <w:spacing w:line="120" w:lineRule="atLeast"/>
              <w:rPr>
                <w:rFonts w:eastAsia="標楷體"/>
                <w:bCs/>
                <w:color w:val="000000"/>
                <w:sz w:val="28"/>
                <w:szCs w:val="28"/>
              </w:rPr>
            </w:pPr>
            <w:r w:rsidRPr="00870B48">
              <w:rPr>
                <w:rFonts w:eastAsia="標楷體"/>
                <w:bCs/>
                <w:color w:val="000000"/>
                <w:sz w:val="28"/>
                <w:szCs w:val="28"/>
              </w:rPr>
              <w:t>衛生福利部核准日期及文號</w:t>
            </w:r>
          </w:p>
        </w:tc>
        <w:tc>
          <w:tcPr>
            <w:tcW w:w="792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E61E7AD" w14:textId="019DE97E" w:rsidR="004C08F5" w:rsidRPr="00870B48" w:rsidRDefault="004C08F5"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108</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9</w:t>
            </w:r>
            <w:r w:rsidRPr="00870B48">
              <w:rPr>
                <w:rFonts w:eastAsia="標楷體"/>
                <w:kern w:val="1"/>
                <w:sz w:val="28"/>
                <w:szCs w:val="28"/>
              </w:rPr>
              <w:t>日衛部保字第</w:t>
            </w:r>
            <w:r w:rsidRPr="00870B48">
              <w:rPr>
                <w:rFonts w:eastAsia="標楷體"/>
                <w:kern w:val="1"/>
                <w:sz w:val="28"/>
                <w:szCs w:val="28"/>
              </w:rPr>
              <w:t>1081260113</w:t>
            </w:r>
            <w:r w:rsidRPr="00870B48">
              <w:rPr>
                <w:rFonts w:eastAsia="標楷體"/>
                <w:kern w:val="1"/>
                <w:sz w:val="28"/>
                <w:szCs w:val="28"/>
              </w:rPr>
              <w:t>號</w:t>
            </w:r>
            <w:r w:rsidR="00B816E1">
              <w:rPr>
                <w:rFonts w:eastAsia="標楷體" w:hint="eastAsia"/>
                <w:kern w:val="1"/>
                <w:sz w:val="28"/>
                <w:szCs w:val="28"/>
              </w:rPr>
              <w:t>函</w:t>
            </w:r>
          </w:p>
        </w:tc>
      </w:tr>
      <w:tr w:rsidR="004C08F5" w:rsidRPr="00870B48" w14:paraId="686CEEC4" w14:textId="77777777" w:rsidTr="00304DA0">
        <w:trPr>
          <w:trHeight w:val="522"/>
          <w:jc w:val="center"/>
        </w:trPr>
        <w:tc>
          <w:tcPr>
            <w:tcW w:w="197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57BB7" w14:textId="77777777" w:rsidR="004C08F5" w:rsidRPr="00870B48" w:rsidRDefault="004C08F5" w:rsidP="00D81606">
            <w:pPr>
              <w:snapToGrid w:val="0"/>
              <w:spacing w:line="120" w:lineRule="atLeast"/>
              <w:rPr>
                <w:rFonts w:eastAsia="標楷體"/>
                <w:bCs/>
                <w:color w:val="000000"/>
                <w:sz w:val="28"/>
                <w:szCs w:val="28"/>
              </w:rPr>
            </w:pPr>
            <w:r w:rsidRPr="00870B48">
              <w:rPr>
                <w:rFonts w:eastAsia="標楷體"/>
                <w:bCs/>
                <w:color w:val="000000"/>
                <w:sz w:val="28"/>
                <w:szCs w:val="28"/>
              </w:rPr>
              <w:t>健保署公告日期及文號</w:t>
            </w:r>
          </w:p>
        </w:tc>
        <w:tc>
          <w:tcPr>
            <w:tcW w:w="792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B37D82C" w14:textId="77777777" w:rsidR="004C08F5" w:rsidRPr="00870B48" w:rsidRDefault="004C08F5"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108</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16</w:t>
            </w:r>
            <w:r w:rsidRPr="00870B48">
              <w:rPr>
                <w:rFonts w:eastAsia="標楷體"/>
                <w:kern w:val="1"/>
                <w:sz w:val="28"/>
                <w:szCs w:val="28"/>
              </w:rPr>
              <w:t>日健保審字第</w:t>
            </w:r>
            <w:r w:rsidRPr="00870B48">
              <w:rPr>
                <w:rFonts w:eastAsia="標楷體"/>
                <w:kern w:val="1"/>
                <w:sz w:val="28"/>
                <w:szCs w:val="28"/>
              </w:rPr>
              <w:t>1080004880</w:t>
            </w:r>
            <w:r w:rsidRPr="00870B48">
              <w:rPr>
                <w:rFonts w:eastAsia="標楷體"/>
                <w:kern w:val="1"/>
                <w:sz w:val="28"/>
                <w:szCs w:val="28"/>
              </w:rPr>
              <w:t>號</w:t>
            </w:r>
          </w:p>
        </w:tc>
      </w:tr>
      <w:tr w:rsidR="004C08F5" w:rsidRPr="00870B48" w14:paraId="6D90521A" w14:textId="77777777" w:rsidTr="00304DA0">
        <w:trPr>
          <w:trHeight w:val="615"/>
          <w:jc w:val="center"/>
        </w:trPr>
        <w:tc>
          <w:tcPr>
            <w:tcW w:w="1979"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610CCCA" w14:textId="77777777" w:rsidR="004C08F5" w:rsidRPr="00870B48" w:rsidRDefault="004C08F5" w:rsidP="00D81606">
            <w:pPr>
              <w:snapToGrid w:val="0"/>
              <w:spacing w:line="120" w:lineRule="atLeast"/>
              <w:rPr>
                <w:rFonts w:eastAsia="標楷體"/>
                <w:bCs/>
                <w:color w:val="000000"/>
                <w:sz w:val="28"/>
                <w:szCs w:val="28"/>
              </w:rPr>
            </w:pPr>
            <w:r w:rsidRPr="00870B48">
              <w:rPr>
                <w:rFonts w:eastAsia="標楷體"/>
                <w:bCs/>
                <w:color w:val="000000"/>
                <w:sz w:val="28"/>
                <w:szCs w:val="28"/>
              </w:rPr>
              <w:t>實施起日</w:t>
            </w:r>
          </w:p>
        </w:tc>
        <w:tc>
          <w:tcPr>
            <w:tcW w:w="7929"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3D8D3753" w14:textId="77777777" w:rsidR="004C08F5" w:rsidRPr="00870B48" w:rsidRDefault="004C08F5" w:rsidP="00D81606">
            <w:pPr>
              <w:adjustRightInd w:val="0"/>
              <w:snapToGrid w:val="0"/>
              <w:jc w:val="both"/>
              <w:rPr>
                <w:rFonts w:eastAsia="標楷體"/>
                <w:sz w:val="28"/>
                <w:szCs w:val="28"/>
              </w:rPr>
            </w:pPr>
            <w:r w:rsidRPr="00870B48">
              <w:rPr>
                <w:rFonts w:eastAsia="標楷體"/>
                <w:kern w:val="1"/>
                <w:sz w:val="28"/>
                <w:szCs w:val="28"/>
              </w:rPr>
              <w:t>108</w:t>
            </w:r>
            <w:r w:rsidRPr="00870B48">
              <w:rPr>
                <w:rFonts w:eastAsia="標楷體"/>
                <w:sz w:val="28"/>
                <w:szCs w:val="28"/>
              </w:rPr>
              <w:t>年</w:t>
            </w:r>
            <w:r w:rsidRPr="00870B48">
              <w:rPr>
                <w:rFonts w:eastAsia="標楷體"/>
                <w:sz w:val="28"/>
                <w:szCs w:val="28"/>
              </w:rPr>
              <w:t>6</w:t>
            </w:r>
            <w:r w:rsidRPr="00870B48">
              <w:rPr>
                <w:rFonts w:eastAsia="標楷體"/>
                <w:sz w:val="28"/>
                <w:szCs w:val="28"/>
              </w:rPr>
              <w:t>月</w:t>
            </w:r>
            <w:r w:rsidRPr="00870B48">
              <w:rPr>
                <w:rFonts w:eastAsia="標楷體"/>
                <w:sz w:val="28"/>
                <w:szCs w:val="28"/>
              </w:rPr>
              <w:t>1</w:t>
            </w:r>
            <w:r w:rsidRPr="00870B48">
              <w:rPr>
                <w:rFonts w:eastAsia="標楷體"/>
                <w:sz w:val="28"/>
                <w:szCs w:val="28"/>
              </w:rPr>
              <w:t>日（費用年月）</w:t>
            </w:r>
          </w:p>
        </w:tc>
      </w:tr>
    </w:tbl>
    <w:p w14:paraId="0C333E82" w14:textId="77777777" w:rsidR="006B107C" w:rsidRDefault="006B107C">
      <w:pPr>
        <w:widowControl/>
        <w:suppressAutoHyphens w:val="0"/>
        <w:rPr>
          <w:rFonts w:eastAsia="標楷體"/>
          <w:vanish/>
          <w:sz w:val="28"/>
          <w:szCs w:val="28"/>
        </w:rPr>
        <w:sectPr w:rsidR="006B107C" w:rsidSect="006E7C22">
          <w:pgSz w:w="11906" w:h="16838" w:code="9"/>
          <w:pgMar w:top="907" w:right="1134" w:bottom="907" w:left="1134" w:header="567" w:footer="283" w:gutter="0"/>
          <w:cols w:space="720"/>
          <w:docGrid w:linePitch="367"/>
        </w:sectPr>
      </w:pPr>
    </w:p>
    <w:p w14:paraId="713D18B3" w14:textId="0341BE6E" w:rsidR="00304DA0" w:rsidRDefault="00304DA0">
      <w:pPr>
        <w:widowControl/>
        <w:suppressAutoHyphens w:val="0"/>
        <w:rPr>
          <w:rFonts w:eastAsia="標楷體"/>
          <w:sz w:val="28"/>
          <w:szCs w:val="28"/>
        </w:rPr>
      </w:pPr>
      <w:r>
        <w:rPr>
          <w:rFonts w:eastAsia="標楷體"/>
          <w:vanish/>
          <w:sz w:val="28"/>
          <w:szCs w:val="28"/>
        </w:rPr>
        <w:lastRenderedPageBreak/>
        <w:br w:type="page"/>
      </w:r>
    </w:p>
    <w:p w14:paraId="4CA7173E" w14:textId="77777777" w:rsidR="006B107C" w:rsidRDefault="006B107C">
      <w:pPr>
        <w:widowControl/>
        <w:suppressAutoHyphens w:val="0"/>
        <w:rPr>
          <w:rFonts w:eastAsia="標楷體"/>
          <w:vanish/>
          <w:sz w:val="28"/>
          <w:szCs w:val="28"/>
        </w:rPr>
      </w:pPr>
    </w:p>
    <w:p w14:paraId="0C59499E" w14:textId="7F144200" w:rsidR="0046261F" w:rsidRPr="00987E57" w:rsidRDefault="00987E57" w:rsidP="000F231C">
      <w:pPr>
        <w:pStyle w:val="2"/>
        <w:numPr>
          <w:ilvl w:val="0"/>
          <w:numId w:val="97"/>
        </w:numPr>
        <w:rPr>
          <w:rFonts w:ascii="Times New Roman" w:hAnsi="Times New Roman"/>
          <w:vanish/>
          <w:sz w:val="28"/>
          <w:szCs w:val="28"/>
        </w:rPr>
      </w:pPr>
      <w:r w:rsidRPr="00304DA0">
        <w:rPr>
          <w:rFonts w:ascii="Times New Roman" w:hAnsi="Times New Roman" w:hint="eastAsia"/>
          <w:sz w:val="20"/>
          <w:szCs w:val="20"/>
        </w:rPr>
        <w:t>044</w:t>
      </w:r>
      <w:r w:rsidRPr="00304DA0">
        <w:rPr>
          <w:rFonts w:ascii="Times New Roman" w:hAnsi="Times New Roman" w:hint="eastAsia"/>
          <w:sz w:val="20"/>
          <w:szCs w:val="20"/>
        </w:rPr>
        <w:t>指標版本：實施起</w:t>
      </w:r>
      <w:r w:rsidR="00DA36A4">
        <w:rPr>
          <w:rFonts w:ascii="Times New Roman" w:hAnsi="Times New Roman" w:hint="eastAsia"/>
          <w:sz w:val="20"/>
          <w:szCs w:val="20"/>
        </w:rPr>
        <w:t>迄</w:t>
      </w:r>
      <w:r w:rsidRPr="00304DA0">
        <w:rPr>
          <w:rFonts w:ascii="Times New Roman" w:hAnsi="Times New Roman" w:hint="eastAsia"/>
          <w:sz w:val="20"/>
          <w:szCs w:val="20"/>
        </w:rPr>
        <w:t>日</w:t>
      </w:r>
      <w:r w:rsidRPr="00304DA0">
        <w:rPr>
          <w:rFonts w:ascii="Times New Roman" w:hAnsi="Times New Roman" w:hint="eastAsia"/>
          <w:sz w:val="20"/>
          <w:szCs w:val="20"/>
        </w:rPr>
        <w:tab/>
        <w:t>106</w:t>
      </w:r>
      <w:r w:rsidRPr="00304DA0">
        <w:rPr>
          <w:rFonts w:ascii="Times New Roman" w:hAnsi="Times New Roman" w:hint="eastAsia"/>
          <w:sz w:val="20"/>
          <w:szCs w:val="20"/>
        </w:rPr>
        <w:t>年</w:t>
      </w:r>
      <w:r w:rsidRPr="00304DA0">
        <w:rPr>
          <w:rFonts w:ascii="Times New Roman" w:hAnsi="Times New Roman" w:hint="eastAsia"/>
          <w:sz w:val="20"/>
          <w:szCs w:val="20"/>
        </w:rPr>
        <w:t>2</w:t>
      </w:r>
      <w:r w:rsidRPr="00304DA0">
        <w:rPr>
          <w:rFonts w:ascii="Times New Roman" w:hAnsi="Times New Roman" w:hint="eastAsia"/>
          <w:sz w:val="20"/>
          <w:szCs w:val="20"/>
        </w:rPr>
        <w:t>月</w:t>
      </w:r>
      <w:r w:rsidRPr="00304DA0">
        <w:rPr>
          <w:rFonts w:ascii="Times New Roman" w:hAnsi="Times New Roman" w:hint="eastAsia"/>
          <w:sz w:val="20"/>
          <w:szCs w:val="20"/>
        </w:rPr>
        <w:t>1</w:t>
      </w:r>
      <w:r w:rsidRPr="00304DA0">
        <w:rPr>
          <w:rFonts w:ascii="Times New Roman" w:hAnsi="Times New Roman" w:hint="eastAsia"/>
          <w:sz w:val="20"/>
          <w:szCs w:val="20"/>
        </w:rPr>
        <w:t>日</w:t>
      </w:r>
      <w:r w:rsidRPr="00304DA0">
        <w:rPr>
          <w:rFonts w:ascii="Times New Roman" w:hAnsi="Times New Roman" w:hint="eastAsia"/>
          <w:sz w:val="20"/>
          <w:szCs w:val="20"/>
        </w:rPr>
        <w:t>(</w:t>
      </w:r>
      <w:r w:rsidRPr="00304DA0">
        <w:rPr>
          <w:rFonts w:ascii="Times New Roman" w:hAnsi="Times New Roman" w:hint="eastAsia"/>
          <w:sz w:val="20"/>
          <w:szCs w:val="20"/>
        </w:rPr>
        <w:t>費用年月</w:t>
      </w:r>
      <w:r w:rsidRPr="00304DA0">
        <w:rPr>
          <w:rFonts w:ascii="Times New Roman" w:hAnsi="Times New Roman" w:hint="eastAsia"/>
          <w:sz w:val="20"/>
          <w:szCs w:val="20"/>
        </w:rPr>
        <w:t>)</w:t>
      </w:r>
      <w:r w:rsidR="00DA36A4" w:rsidRPr="00304DA0">
        <w:rPr>
          <w:rFonts w:ascii="Times New Roman" w:hAnsi="Times New Roman"/>
          <w:sz w:val="20"/>
          <w:szCs w:val="20"/>
        </w:rPr>
        <w:t xml:space="preserve"> ~108</w:t>
      </w:r>
      <w:r w:rsidR="00DA36A4" w:rsidRPr="00304DA0">
        <w:rPr>
          <w:rFonts w:ascii="Times New Roman" w:hAnsi="Times New Roman" w:hint="eastAsia"/>
          <w:sz w:val="20"/>
          <w:szCs w:val="20"/>
        </w:rPr>
        <w:t>年</w:t>
      </w:r>
      <w:r w:rsidR="00DA36A4" w:rsidRPr="00304DA0">
        <w:rPr>
          <w:rFonts w:ascii="Times New Roman" w:hAnsi="Times New Roman" w:hint="eastAsia"/>
          <w:sz w:val="20"/>
          <w:szCs w:val="20"/>
        </w:rPr>
        <w:t>5</w:t>
      </w:r>
      <w:r w:rsidR="00DA36A4" w:rsidRPr="00304DA0">
        <w:rPr>
          <w:rFonts w:ascii="Times New Roman" w:hAnsi="Times New Roman" w:hint="eastAsia"/>
          <w:sz w:val="20"/>
          <w:szCs w:val="20"/>
        </w:rPr>
        <w:t>月</w:t>
      </w:r>
      <w:r w:rsidR="00DA36A4" w:rsidRPr="00304DA0">
        <w:rPr>
          <w:rFonts w:ascii="Times New Roman" w:hAnsi="Times New Roman" w:hint="eastAsia"/>
          <w:sz w:val="20"/>
          <w:szCs w:val="20"/>
        </w:rPr>
        <w:t>31</w:t>
      </w:r>
      <w:r w:rsidR="00DA36A4" w:rsidRPr="00304DA0">
        <w:rPr>
          <w:rFonts w:ascii="Times New Roman" w:hAnsi="Times New Roman" w:hint="eastAsia"/>
          <w:sz w:val="20"/>
          <w:szCs w:val="20"/>
        </w:rPr>
        <w:t>日</w:t>
      </w:r>
      <w:r w:rsidR="00DA36A4" w:rsidRPr="00304DA0">
        <w:rPr>
          <w:rFonts w:ascii="Times New Roman" w:hAnsi="Times New Roman" w:hint="eastAsia"/>
          <w:sz w:val="20"/>
          <w:szCs w:val="20"/>
        </w:rPr>
        <w:t>(</w:t>
      </w:r>
      <w:r w:rsidR="00DA36A4" w:rsidRPr="00304DA0">
        <w:rPr>
          <w:rFonts w:ascii="Times New Roman" w:hAnsi="Times New Roman" w:hint="eastAsia"/>
          <w:sz w:val="20"/>
          <w:szCs w:val="20"/>
        </w:rPr>
        <w:t>費用年月</w:t>
      </w:r>
      <w:r w:rsidR="00DA36A4" w:rsidRPr="00304DA0">
        <w:rPr>
          <w:rFonts w:ascii="Times New Roman" w:hAnsi="Times New Roman" w:hint="eastAsia"/>
          <w:sz w:val="20"/>
          <w:szCs w:val="20"/>
        </w:rPr>
        <w:t>)</w:t>
      </w:r>
    </w:p>
    <w:tbl>
      <w:tblPr>
        <w:tblW w:w="9639"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127"/>
        <w:gridCol w:w="7512"/>
      </w:tblGrid>
      <w:tr w:rsidR="004C08F5" w:rsidRPr="00870B48" w14:paraId="1264D9B8" w14:textId="77777777" w:rsidTr="00304DA0">
        <w:trPr>
          <w:trHeight w:val="686"/>
        </w:trPr>
        <w:tc>
          <w:tcPr>
            <w:tcW w:w="2127" w:type="dxa"/>
            <w:shd w:val="clear" w:color="auto" w:fill="auto"/>
            <w:tcMar>
              <w:top w:w="0" w:type="dxa"/>
              <w:left w:w="108" w:type="dxa"/>
              <w:bottom w:w="0" w:type="dxa"/>
              <w:right w:w="108" w:type="dxa"/>
            </w:tcMar>
          </w:tcPr>
          <w:p w14:paraId="4EB51D9F" w14:textId="0C7F0E14" w:rsidR="004C08F5" w:rsidRPr="00304DA0" w:rsidRDefault="004C08F5" w:rsidP="00304DA0">
            <w:pPr>
              <w:rPr>
                <w:rFonts w:ascii="標楷體" w:eastAsia="標楷體" w:hAnsi="標楷體"/>
                <w:sz w:val="28"/>
                <w:szCs w:val="28"/>
              </w:rPr>
            </w:pPr>
            <w:r w:rsidRPr="00870B48">
              <w:br w:type="page"/>
            </w:r>
            <w:r w:rsidRPr="00870B48">
              <w:br w:type="page"/>
            </w:r>
            <w:r w:rsidRPr="00870B48">
              <w:br w:type="page"/>
            </w:r>
            <w:r w:rsidRPr="00304DA0">
              <w:rPr>
                <w:rFonts w:ascii="標楷體" w:eastAsia="標楷體" w:hAnsi="標楷體"/>
                <w:sz w:val="28"/>
                <w:szCs w:val="28"/>
              </w:rPr>
              <w:t>指標名稱</w:t>
            </w:r>
          </w:p>
        </w:tc>
        <w:tc>
          <w:tcPr>
            <w:tcW w:w="7512" w:type="dxa"/>
            <w:shd w:val="clear" w:color="auto" w:fill="auto"/>
            <w:tcMar>
              <w:top w:w="0" w:type="dxa"/>
              <w:left w:w="108" w:type="dxa"/>
              <w:bottom w:w="0" w:type="dxa"/>
              <w:right w:w="108" w:type="dxa"/>
            </w:tcMar>
          </w:tcPr>
          <w:p w14:paraId="153E4EE1" w14:textId="77777777" w:rsidR="004C08F5" w:rsidRPr="00870B48" w:rsidRDefault="004C08F5" w:rsidP="00DA36A4">
            <w:pPr>
              <w:pageBreakBefore/>
              <w:snapToGrid w:val="0"/>
              <w:ind w:left="582" w:hangingChars="208" w:hanging="582"/>
              <w:jc w:val="both"/>
              <w:rPr>
                <w:rFonts w:eastAsia="標楷體"/>
                <w:sz w:val="28"/>
                <w:szCs w:val="28"/>
              </w:rPr>
            </w:pPr>
            <w:r w:rsidRPr="00870B48">
              <w:rPr>
                <w:rFonts w:eastAsia="標楷體"/>
                <w:sz w:val="28"/>
                <w:szCs w:val="28"/>
              </w:rPr>
              <w:t>044-</w:t>
            </w:r>
            <w:r w:rsidRPr="00870B48">
              <w:rPr>
                <w:rFonts w:eastAsia="標楷體"/>
                <w:sz w:val="28"/>
                <w:szCs w:val="28"/>
              </w:rPr>
              <w:t>西醫</w:t>
            </w:r>
            <w:r w:rsidRPr="00870B48">
              <w:rPr>
                <w:rFonts w:eastAsia="標楷體"/>
                <w:color w:val="000000"/>
                <w:sz w:val="28"/>
                <w:szCs w:val="28"/>
              </w:rPr>
              <w:t>基層醫師感覺神經傳導速度測定申報量超過西醫醫院醫師申報量</w:t>
            </w:r>
            <w:r w:rsidRPr="00870B48">
              <w:rPr>
                <w:rFonts w:eastAsia="標楷體"/>
                <w:color w:val="000000"/>
                <w:sz w:val="28"/>
                <w:szCs w:val="28"/>
              </w:rPr>
              <w:t>80</w:t>
            </w:r>
            <w:r w:rsidRPr="00870B48">
              <w:rPr>
                <w:rFonts w:eastAsia="標楷體"/>
                <w:color w:val="000000"/>
                <w:sz w:val="28"/>
                <w:szCs w:val="28"/>
              </w:rPr>
              <w:t>百分位值</w:t>
            </w:r>
          </w:p>
        </w:tc>
      </w:tr>
      <w:tr w:rsidR="0046261F" w:rsidRPr="00870B48" w14:paraId="73E76BFA" w14:textId="77777777" w:rsidTr="00304DA0">
        <w:trPr>
          <w:trHeight w:val="365"/>
        </w:trPr>
        <w:tc>
          <w:tcPr>
            <w:tcW w:w="2127" w:type="dxa"/>
            <w:shd w:val="clear" w:color="auto" w:fill="auto"/>
            <w:tcMar>
              <w:top w:w="0" w:type="dxa"/>
              <w:left w:w="108" w:type="dxa"/>
              <w:bottom w:w="0" w:type="dxa"/>
              <w:right w:w="108" w:type="dxa"/>
            </w:tcMar>
          </w:tcPr>
          <w:p w14:paraId="4201225D" w14:textId="77777777" w:rsidR="0046261F" w:rsidRPr="00870B48" w:rsidRDefault="0046261F" w:rsidP="00304DA0">
            <w:pPr>
              <w:snapToGrid w:val="0"/>
              <w:jc w:val="both"/>
              <w:rPr>
                <w:rFonts w:eastAsia="標楷體"/>
                <w:sz w:val="28"/>
                <w:szCs w:val="28"/>
              </w:rPr>
            </w:pPr>
            <w:r w:rsidRPr="00870B48">
              <w:rPr>
                <w:rFonts w:eastAsia="標楷體"/>
                <w:sz w:val="28"/>
                <w:szCs w:val="28"/>
              </w:rPr>
              <w:t>實施目的</w:t>
            </w:r>
          </w:p>
        </w:tc>
        <w:tc>
          <w:tcPr>
            <w:tcW w:w="7512" w:type="dxa"/>
            <w:shd w:val="clear" w:color="auto" w:fill="auto"/>
            <w:tcMar>
              <w:top w:w="0" w:type="dxa"/>
              <w:left w:w="108" w:type="dxa"/>
              <w:bottom w:w="0" w:type="dxa"/>
              <w:right w:w="108" w:type="dxa"/>
            </w:tcMar>
          </w:tcPr>
          <w:p w14:paraId="40901E4E" w14:textId="77777777" w:rsidR="0046261F" w:rsidRPr="00870B48" w:rsidRDefault="0046261F" w:rsidP="00304DA0">
            <w:pPr>
              <w:snapToGrid w:val="0"/>
              <w:jc w:val="both"/>
              <w:rPr>
                <w:rFonts w:eastAsia="標楷體"/>
                <w:sz w:val="28"/>
                <w:szCs w:val="28"/>
              </w:rPr>
            </w:pPr>
            <w:r w:rsidRPr="00870B48">
              <w:rPr>
                <w:rFonts w:eastAsia="標楷體"/>
                <w:color w:val="000000"/>
                <w:sz w:val="28"/>
                <w:szCs w:val="28"/>
              </w:rPr>
              <w:t>導正醫療處置</w:t>
            </w:r>
          </w:p>
        </w:tc>
      </w:tr>
      <w:tr w:rsidR="0046261F" w:rsidRPr="00870B48" w14:paraId="2DBD643A" w14:textId="77777777" w:rsidTr="00304DA0">
        <w:trPr>
          <w:trHeight w:val="2639"/>
        </w:trPr>
        <w:tc>
          <w:tcPr>
            <w:tcW w:w="2127" w:type="dxa"/>
            <w:shd w:val="clear" w:color="auto" w:fill="auto"/>
            <w:tcMar>
              <w:top w:w="0" w:type="dxa"/>
              <w:left w:w="108" w:type="dxa"/>
              <w:bottom w:w="0" w:type="dxa"/>
              <w:right w:w="108" w:type="dxa"/>
            </w:tcMar>
          </w:tcPr>
          <w:p w14:paraId="10264744" w14:textId="77777777" w:rsidR="0046261F" w:rsidRPr="00870B48" w:rsidRDefault="0046261F" w:rsidP="00304DA0">
            <w:pPr>
              <w:snapToGrid w:val="0"/>
              <w:jc w:val="both"/>
              <w:rPr>
                <w:rFonts w:eastAsia="標楷體"/>
                <w:sz w:val="28"/>
                <w:szCs w:val="28"/>
              </w:rPr>
            </w:pPr>
            <w:r w:rsidRPr="00870B48">
              <w:rPr>
                <w:rFonts w:eastAsia="標楷體"/>
                <w:sz w:val="28"/>
                <w:szCs w:val="28"/>
              </w:rPr>
              <w:t>指標定義</w:t>
            </w:r>
          </w:p>
        </w:tc>
        <w:tc>
          <w:tcPr>
            <w:tcW w:w="7512" w:type="dxa"/>
            <w:shd w:val="clear" w:color="auto" w:fill="auto"/>
            <w:tcMar>
              <w:top w:w="0" w:type="dxa"/>
              <w:left w:w="108" w:type="dxa"/>
              <w:bottom w:w="0" w:type="dxa"/>
              <w:right w:w="108" w:type="dxa"/>
            </w:tcMar>
          </w:tcPr>
          <w:p w14:paraId="2788AF7B" w14:textId="77777777" w:rsidR="0046261F" w:rsidRPr="00870B48" w:rsidRDefault="0046261F" w:rsidP="00304DA0">
            <w:pPr>
              <w:snapToGrid w:val="0"/>
              <w:jc w:val="both"/>
              <w:rPr>
                <w:rFonts w:eastAsia="標楷體"/>
                <w:color w:val="000000"/>
                <w:sz w:val="28"/>
                <w:szCs w:val="28"/>
              </w:rPr>
            </w:pPr>
            <w:r w:rsidRPr="00870B48">
              <w:rPr>
                <w:rFonts w:eastAsia="標楷體"/>
                <w:color w:val="000000"/>
                <w:sz w:val="28"/>
                <w:szCs w:val="28"/>
              </w:rPr>
              <w:t>西醫基層醫師開立感覺神經傳導速度測定（醫令代碼為</w:t>
            </w:r>
            <w:r w:rsidRPr="00870B48">
              <w:rPr>
                <w:rFonts w:eastAsia="標楷體"/>
                <w:color w:val="000000"/>
                <w:sz w:val="28"/>
                <w:szCs w:val="28"/>
              </w:rPr>
              <w:t>20019B</w:t>
            </w:r>
            <w:r w:rsidRPr="00870B48">
              <w:rPr>
                <w:rFonts w:eastAsia="標楷體"/>
                <w:color w:val="000000"/>
                <w:sz w:val="28"/>
                <w:szCs w:val="28"/>
              </w:rPr>
              <w:t>）醫令總量之限制如下：</w:t>
            </w:r>
          </w:p>
          <w:p w14:paraId="41C0C8DE" w14:textId="77777777" w:rsidR="0046261F" w:rsidRPr="00870B48" w:rsidRDefault="0046261F" w:rsidP="000F231C">
            <w:pPr>
              <w:pStyle w:val="ac"/>
              <w:widowControl/>
              <w:numPr>
                <w:ilvl w:val="0"/>
                <w:numId w:val="22"/>
              </w:numPr>
              <w:suppressAutoHyphens w:val="0"/>
              <w:autoSpaceDN/>
              <w:snapToGrid w:val="0"/>
              <w:jc w:val="both"/>
              <w:textAlignment w:val="auto"/>
              <w:rPr>
                <w:rFonts w:eastAsia="標楷體"/>
                <w:color w:val="000000"/>
                <w:sz w:val="28"/>
                <w:szCs w:val="28"/>
              </w:rPr>
            </w:pPr>
            <w:r w:rsidRPr="00870B48">
              <w:rPr>
                <w:rFonts w:eastAsia="標楷體"/>
                <w:color w:val="000000"/>
                <w:sz w:val="28"/>
                <w:szCs w:val="28"/>
              </w:rPr>
              <w:t>西醫基層院所每位醫師每月申報感覺神經傳導速度測定醫令總量不得超過西醫醫院每位醫師申報感覺神經傳導速度測定醫令總量之</w:t>
            </w:r>
            <w:r w:rsidRPr="00870B48">
              <w:rPr>
                <w:rFonts w:eastAsia="標楷體"/>
                <w:color w:val="000000"/>
                <w:sz w:val="28"/>
                <w:szCs w:val="28"/>
              </w:rPr>
              <w:t>80</w:t>
            </w:r>
            <w:r w:rsidRPr="00870B48">
              <w:rPr>
                <w:rFonts w:eastAsia="標楷體"/>
                <w:color w:val="000000"/>
                <w:sz w:val="28"/>
                <w:szCs w:val="28"/>
              </w:rPr>
              <w:t>百分位值。</w:t>
            </w:r>
          </w:p>
          <w:p w14:paraId="1BE6B58E" w14:textId="77777777" w:rsidR="0046261F" w:rsidRPr="00870B48" w:rsidRDefault="0046261F" w:rsidP="000F231C">
            <w:pPr>
              <w:pStyle w:val="ac"/>
              <w:widowControl/>
              <w:numPr>
                <w:ilvl w:val="0"/>
                <w:numId w:val="22"/>
              </w:numPr>
              <w:suppressAutoHyphens w:val="0"/>
              <w:autoSpaceDN/>
              <w:snapToGrid w:val="0"/>
              <w:jc w:val="both"/>
              <w:textAlignment w:val="auto"/>
              <w:rPr>
                <w:rFonts w:eastAsia="標楷體"/>
                <w:color w:val="000000"/>
                <w:sz w:val="28"/>
                <w:szCs w:val="28"/>
              </w:rPr>
            </w:pPr>
            <w:r w:rsidRPr="00870B48">
              <w:rPr>
                <w:rFonts w:eastAsia="標楷體"/>
                <w:color w:val="000000"/>
                <w:sz w:val="28"/>
                <w:szCs w:val="28"/>
              </w:rPr>
              <w:t>排除條件：</w:t>
            </w:r>
          </w:p>
          <w:p w14:paraId="7CCFD84E" w14:textId="77777777" w:rsidR="0046261F" w:rsidRPr="00870B48" w:rsidRDefault="0046261F" w:rsidP="000F231C">
            <w:pPr>
              <w:pStyle w:val="ac"/>
              <w:widowControl/>
              <w:numPr>
                <w:ilvl w:val="1"/>
                <w:numId w:val="22"/>
              </w:numPr>
              <w:suppressAutoHyphens w:val="0"/>
              <w:autoSpaceDN/>
              <w:snapToGrid w:val="0"/>
              <w:jc w:val="both"/>
              <w:textAlignment w:val="auto"/>
              <w:rPr>
                <w:rFonts w:eastAsia="標楷體"/>
                <w:color w:val="000000"/>
                <w:sz w:val="28"/>
                <w:szCs w:val="28"/>
              </w:rPr>
            </w:pPr>
            <w:r w:rsidRPr="00870B48">
              <w:rPr>
                <w:rFonts w:eastAsia="標楷體"/>
                <w:color w:val="000000"/>
                <w:sz w:val="28"/>
                <w:szCs w:val="28"/>
              </w:rPr>
              <w:t>西醫基層總額實施前成立之衛生福利部中央健康保險署所屬門診中心。</w:t>
            </w:r>
          </w:p>
          <w:p w14:paraId="4CAA32BA" w14:textId="77777777" w:rsidR="0046261F" w:rsidRPr="00870B48" w:rsidRDefault="0046261F" w:rsidP="000F231C">
            <w:pPr>
              <w:pStyle w:val="ac"/>
              <w:widowControl/>
              <w:numPr>
                <w:ilvl w:val="1"/>
                <w:numId w:val="22"/>
              </w:numPr>
              <w:suppressAutoHyphens w:val="0"/>
              <w:autoSpaceDN/>
              <w:snapToGrid w:val="0"/>
              <w:jc w:val="both"/>
              <w:textAlignment w:val="auto"/>
              <w:rPr>
                <w:rFonts w:eastAsia="標楷體"/>
                <w:color w:val="000000"/>
                <w:sz w:val="28"/>
                <w:szCs w:val="28"/>
              </w:rPr>
            </w:pPr>
            <w:r w:rsidRPr="00870B48">
              <w:rPr>
                <w:rFonts w:eastAsia="標楷體"/>
                <w:color w:val="FF0000"/>
                <w:sz w:val="28"/>
                <w:szCs w:val="28"/>
                <w:u w:val="single"/>
              </w:rPr>
              <w:t>「排程案件」</w:t>
            </w:r>
            <w:r w:rsidRPr="00870B48">
              <w:rPr>
                <w:rFonts w:eastAsia="標楷體"/>
                <w:color w:val="FF0000"/>
                <w:sz w:val="28"/>
                <w:szCs w:val="28"/>
                <w:u w:val="single"/>
              </w:rPr>
              <w:t>:</w:t>
            </w:r>
            <w:r w:rsidRPr="00870B48">
              <w:rPr>
                <w:rFonts w:eastAsia="標楷體"/>
                <w:color w:val="FF0000"/>
                <w:sz w:val="28"/>
                <w:szCs w:val="28"/>
                <w:u w:val="single"/>
              </w:rPr>
              <w:t>醫令類別「</w:t>
            </w:r>
            <w:r w:rsidRPr="00870B48">
              <w:rPr>
                <w:rFonts w:eastAsia="標楷體"/>
                <w:color w:val="FF0000"/>
                <w:sz w:val="28"/>
                <w:szCs w:val="28"/>
                <w:u w:val="single"/>
              </w:rPr>
              <w:t>4-</w:t>
            </w:r>
            <w:r w:rsidRPr="00870B48">
              <w:rPr>
                <w:rFonts w:eastAsia="標楷體"/>
                <w:color w:val="FF0000"/>
                <w:sz w:val="28"/>
                <w:szCs w:val="28"/>
                <w:u w:val="single"/>
              </w:rPr>
              <w:t>不計價」且慢性病連續處方箋、同一療程及排程檢查案件註記「</w:t>
            </w:r>
            <w:r w:rsidRPr="00870B48">
              <w:rPr>
                <w:rFonts w:eastAsia="標楷體"/>
                <w:color w:val="FF0000"/>
                <w:sz w:val="28"/>
                <w:szCs w:val="28"/>
                <w:u w:val="single"/>
              </w:rPr>
              <w:t>3</w:t>
            </w:r>
            <w:r w:rsidRPr="00870B48">
              <w:rPr>
                <w:rFonts w:eastAsia="標楷體"/>
                <w:color w:val="FF0000"/>
                <w:sz w:val="28"/>
                <w:szCs w:val="28"/>
                <w:u w:val="single"/>
              </w:rPr>
              <w:t>」之排程案件。</w:t>
            </w:r>
          </w:p>
          <w:p w14:paraId="3868F64B" w14:textId="77777777" w:rsidR="0046261F" w:rsidRPr="00870B48" w:rsidRDefault="0046261F" w:rsidP="000F231C">
            <w:pPr>
              <w:pStyle w:val="ac"/>
              <w:widowControl/>
              <w:numPr>
                <w:ilvl w:val="0"/>
                <w:numId w:val="22"/>
              </w:numPr>
              <w:suppressAutoHyphens w:val="0"/>
              <w:autoSpaceDN/>
              <w:snapToGrid w:val="0"/>
              <w:jc w:val="both"/>
              <w:textAlignment w:val="auto"/>
              <w:rPr>
                <w:rFonts w:eastAsia="標楷體"/>
                <w:sz w:val="28"/>
                <w:szCs w:val="28"/>
              </w:rPr>
            </w:pPr>
            <w:r w:rsidRPr="00870B48">
              <w:rPr>
                <w:rFonts w:eastAsia="標楷體"/>
                <w:color w:val="000000"/>
                <w:sz w:val="28"/>
                <w:szCs w:val="28"/>
              </w:rPr>
              <w:t>備註：申報醫令總量，以每家院所醫師歸戶計算，如甲醫師分別於</w:t>
            </w:r>
            <w:r w:rsidRPr="00870B48">
              <w:rPr>
                <w:rFonts w:eastAsia="標楷體"/>
                <w:color w:val="000000"/>
                <w:sz w:val="28"/>
                <w:szCs w:val="28"/>
              </w:rPr>
              <w:t>3</w:t>
            </w:r>
            <w:r w:rsidRPr="00870B48">
              <w:rPr>
                <w:rFonts w:eastAsia="標楷體"/>
                <w:color w:val="000000"/>
                <w:sz w:val="28"/>
                <w:szCs w:val="28"/>
              </w:rPr>
              <w:t>家院所申報指標醫令，則以</w:t>
            </w:r>
            <w:r w:rsidRPr="00870B48">
              <w:rPr>
                <w:rFonts w:eastAsia="標楷體"/>
                <w:color w:val="000000"/>
                <w:sz w:val="28"/>
                <w:szCs w:val="28"/>
              </w:rPr>
              <w:t>3</w:t>
            </w:r>
            <w:r w:rsidRPr="00870B48">
              <w:rPr>
                <w:rFonts w:eastAsia="標楷體"/>
                <w:color w:val="000000"/>
                <w:sz w:val="28"/>
                <w:szCs w:val="28"/>
              </w:rPr>
              <w:t>筆分別計算。</w:t>
            </w:r>
          </w:p>
        </w:tc>
      </w:tr>
      <w:tr w:rsidR="0046261F" w:rsidRPr="00870B48" w14:paraId="61693768" w14:textId="77777777" w:rsidTr="00304DA0">
        <w:trPr>
          <w:trHeight w:val="343"/>
        </w:trPr>
        <w:tc>
          <w:tcPr>
            <w:tcW w:w="2127" w:type="dxa"/>
            <w:shd w:val="clear" w:color="auto" w:fill="auto"/>
            <w:tcMar>
              <w:top w:w="0" w:type="dxa"/>
              <w:left w:w="108" w:type="dxa"/>
              <w:bottom w:w="0" w:type="dxa"/>
              <w:right w:w="108" w:type="dxa"/>
            </w:tcMar>
          </w:tcPr>
          <w:p w14:paraId="55BADBC3" w14:textId="77777777" w:rsidR="0046261F" w:rsidRPr="00870B48" w:rsidRDefault="0046261F" w:rsidP="00304DA0">
            <w:pPr>
              <w:snapToGrid w:val="0"/>
              <w:jc w:val="both"/>
              <w:rPr>
                <w:rFonts w:eastAsia="標楷體"/>
                <w:sz w:val="28"/>
                <w:szCs w:val="28"/>
              </w:rPr>
            </w:pPr>
            <w:r w:rsidRPr="00870B48">
              <w:rPr>
                <w:rFonts w:eastAsia="標楷體"/>
                <w:sz w:val="28"/>
                <w:szCs w:val="28"/>
              </w:rPr>
              <w:t>指標屬性</w:t>
            </w:r>
          </w:p>
        </w:tc>
        <w:tc>
          <w:tcPr>
            <w:tcW w:w="7512" w:type="dxa"/>
            <w:shd w:val="clear" w:color="auto" w:fill="auto"/>
            <w:tcMar>
              <w:top w:w="0" w:type="dxa"/>
              <w:left w:w="108" w:type="dxa"/>
              <w:bottom w:w="0" w:type="dxa"/>
              <w:right w:w="108" w:type="dxa"/>
            </w:tcMar>
          </w:tcPr>
          <w:p w14:paraId="7C8DA7BF" w14:textId="77777777" w:rsidR="0046261F" w:rsidRPr="00870B48" w:rsidRDefault="0046261F" w:rsidP="00304DA0">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46261F" w:rsidRPr="00870B48" w14:paraId="2FECDE88" w14:textId="77777777" w:rsidTr="00304DA0">
        <w:trPr>
          <w:trHeight w:val="391"/>
        </w:trPr>
        <w:tc>
          <w:tcPr>
            <w:tcW w:w="2127" w:type="dxa"/>
            <w:shd w:val="clear" w:color="auto" w:fill="auto"/>
            <w:tcMar>
              <w:top w:w="0" w:type="dxa"/>
              <w:left w:w="108" w:type="dxa"/>
              <w:bottom w:w="0" w:type="dxa"/>
              <w:right w:w="108" w:type="dxa"/>
            </w:tcMar>
          </w:tcPr>
          <w:p w14:paraId="1C7F75B6" w14:textId="77777777" w:rsidR="0046261F" w:rsidRPr="00870B48" w:rsidRDefault="0046261F" w:rsidP="00304DA0">
            <w:pPr>
              <w:snapToGrid w:val="0"/>
              <w:jc w:val="both"/>
              <w:rPr>
                <w:rFonts w:eastAsia="標楷體"/>
                <w:sz w:val="28"/>
                <w:szCs w:val="28"/>
              </w:rPr>
            </w:pPr>
            <w:r w:rsidRPr="00870B48">
              <w:rPr>
                <w:rFonts w:eastAsia="標楷體"/>
                <w:sz w:val="28"/>
                <w:szCs w:val="28"/>
              </w:rPr>
              <w:t>分析單位</w:t>
            </w:r>
          </w:p>
        </w:tc>
        <w:tc>
          <w:tcPr>
            <w:tcW w:w="7512" w:type="dxa"/>
            <w:shd w:val="clear" w:color="auto" w:fill="auto"/>
            <w:tcMar>
              <w:top w:w="0" w:type="dxa"/>
              <w:left w:w="108" w:type="dxa"/>
              <w:bottom w:w="0" w:type="dxa"/>
              <w:right w:w="108" w:type="dxa"/>
            </w:tcMar>
          </w:tcPr>
          <w:p w14:paraId="60D3944B" w14:textId="77777777" w:rsidR="0046261F" w:rsidRPr="00870B48" w:rsidRDefault="0046261F" w:rsidP="00304DA0">
            <w:pPr>
              <w:snapToGrid w:val="0"/>
              <w:jc w:val="both"/>
              <w:rPr>
                <w:rFonts w:eastAsia="標楷體"/>
                <w:color w:val="000000"/>
                <w:sz w:val="28"/>
                <w:szCs w:val="28"/>
              </w:rPr>
            </w:pPr>
            <w:r w:rsidRPr="00870B48">
              <w:rPr>
                <w:rFonts w:eastAsia="標楷體"/>
                <w:color w:val="000000"/>
                <w:sz w:val="28"/>
                <w:szCs w:val="28"/>
              </w:rPr>
              <w:t>依院所醫師按月分析</w:t>
            </w:r>
          </w:p>
        </w:tc>
      </w:tr>
      <w:tr w:rsidR="0046261F" w:rsidRPr="00870B48" w14:paraId="03CF1C5C" w14:textId="77777777" w:rsidTr="00304DA0">
        <w:trPr>
          <w:trHeight w:val="424"/>
        </w:trPr>
        <w:tc>
          <w:tcPr>
            <w:tcW w:w="2127" w:type="dxa"/>
            <w:shd w:val="clear" w:color="auto" w:fill="auto"/>
            <w:tcMar>
              <w:top w:w="0" w:type="dxa"/>
              <w:left w:w="108" w:type="dxa"/>
              <w:bottom w:w="0" w:type="dxa"/>
              <w:right w:w="108" w:type="dxa"/>
            </w:tcMar>
          </w:tcPr>
          <w:p w14:paraId="2D21E6B7" w14:textId="77777777" w:rsidR="0046261F" w:rsidRPr="00870B48" w:rsidRDefault="0046261F" w:rsidP="00304DA0">
            <w:pPr>
              <w:snapToGrid w:val="0"/>
              <w:jc w:val="both"/>
              <w:rPr>
                <w:rFonts w:eastAsia="標楷體"/>
                <w:sz w:val="28"/>
                <w:szCs w:val="28"/>
              </w:rPr>
            </w:pPr>
            <w:r w:rsidRPr="00870B48">
              <w:rPr>
                <w:rFonts w:eastAsia="標楷體"/>
                <w:sz w:val="28"/>
                <w:szCs w:val="28"/>
              </w:rPr>
              <w:t>分析範圍</w:t>
            </w:r>
          </w:p>
        </w:tc>
        <w:tc>
          <w:tcPr>
            <w:tcW w:w="7512" w:type="dxa"/>
            <w:shd w:val="clear" w:color="auto" w:fill="auto"/>
            <w:tcMar>
              <w:top w:w="0" w:type="dxa"/>
              <w:left w:w="108" w:type="dxa"/>
              <w:bottom w:w="0" w:type="dxa"/>
              <w:right w:w="108" w:type="dxa"/>
            </w:tcMar>
          </w:tcPr>
          <w:p w14:paraId="089CD61F" w14:textId="77777777" w:rsidR="0046261F" w:rsidRPr="00870B48" w:rsidRDefault="0046261F" w:rsidP="00304DA0">
            <w:pPr>
              <w:snapToGrid w:val="0"/>
              <w:jc w:val="both"/>
              <w:rPr>
                <w:rFonts w:eastAsia="標楷體"/>
                <w:color w:val="000000"/>
                <w:sz w:val="28"/>
                <w:szCs w:val="28"/>
              </w:rPr>
            </w:pPr>
            <w:r w:rsidRPr="00870B48">
              <w:rPr>
                <w:rFonts w:eastAsia="標楷體"/>
                <w:color w:val="000000"/>
                <w:sz w:val="28"/>
                <w:szCs w:val="28"/>
              </w:rPr>
              <w:t>西醫基層總額部門門診案件</w:t>
            </w:r>
          </w:p>
        </w:tc>
      </w:tr>
      <w:tr w:rsidR="0046261F" w:rsidRPr="00870B48" w14:paraId="6DCB02AC" w14:textId="77777777" w:rsidTr="00304DA0">
        <w:trPr>
          <w:trHeight w:val="2949"/>
        </w:trPr>
        <w:tc>
          <w:tcPr>
            <w:tcW w:w="2127" w:type="dxa"/>
            <w:shd w:val="clear" w:color="auto" w:fill="auto"/>
            <w:tcMar>
              <w:top w:w="0" w:type="dxa"/>
              <w:left w:w="108" w:type="dxa"/>
              <w:bottom w:w="0" w:type="dxa"/>
              <w:right w:w="108" w:type="dxa"/>
            </w:tcMar>
          </w:tcPr>
          <w:p w14:paraId="3B7FB8A2" w14:textId="77777777" w:rsidR="0046261F" w:rsidRPr="00870B48" w:rsidRDefault="0046261F" w:rsidP="00304DA0">
            <w:pPr>
              <w:snapToGrid w:val="0"/>
              <w:jc w:val="both"/>
              <w:rPr>
                <w:rFonts w:eastAsia="標楷體"/>
                <w:sz w:val="28"/>
                <w:szCs w:val="28"/>
              </w:rPr>
            </w:pPr>
            <w:r w:rsidRPr="00870B48">
              <w:rPr>
                <w:rFonts w:eastAsia="標楷體"/>
                <w:sz w:val="28"/>
                <w:szCs w:val="28"/>
              </w:rPr>
              <w:t>處理方式</w:t>
            </w:r>
          </w:p>
        </w:tc>
        <w:tc>
          <w:tcPr>
            <w:tcW w:w="7512" w:type="dxa"/>
            <w:shd w:val="clear" w:color="auto" w:fill="auto"/>
            <w:tcMar>
              <w:top w:w="0" w:type="dxa"/>
              <w:left w:w="108" w:type="dxa"/>
              <w:bottom w:w="0" w:type="dxa"/>
              <w:right w:w="108" w:type="dxa"/>
            </w:tcMar>
          </w:tcPr>
          <w:p w14:paraId="2DDAF612" w14:textId="77777777" w:rsidR="0046261F" w:rsidRPr="00870B48" w:rsidRDefault="0046261F" w:rsidP="00304DA0">
            <w:pPr>
              <w:snapToGrid w:val="0"/>
              <w:ind w:left="1"/>
              <w:jc w:val="both"/>
              <w:rPr>
                <w:rFonts w:eastAsia="標楷體"/>
                <w:sz w:val="28"/>
                <w:szCs w:val="28"/>
              </w:rPr>
            </w:pPr>
            <w:r w:rsidRPr="00870B48">
              <w:rPr>
                <w:rFonts w:eastAsia="標楷體"/>
                <w:color w:val="000000"/>
                <w:sz w:val="28"/>
                <w:szCs w:val="28"/>
              </w:rPr>
              <w:t>西醫基層院所每位醫師每月申報感覺神經傳導速度測定醫令總量超過西醫醫院每位醫師申報感覺神經傳導速度測定醫令總量之</w:t>
            </w:r>
            <w:r w:rsidRPr="00870B48">
              <w:rPr>
                <w:rFonts w:eastAsia="標楷體"/>
                <w:color w:val="000000"/>
                <w:sz w:val="28"/>
                <w:szCs w:val="28"/>
              </w:rPr>
              <w:t>80</w:t>
            </w:r>
            <w:r w:rsidRPr="00870B48">
              <w:rPr>
                <w:rFonts w:eastAsia="標楷體"/>
                <w:color w:val="000000"/>
                <w:sz w:val="28"/>
                <w:szCs w:val="28"/>
              </w:rPr>
              <w:t>百分位值，不予支付超過部分之感覺神經傳導速度測定申報點數。</w:t>
            </w:r>
          </w:p>
          <w:p w14:paraId="441ED480" w14:textId="77777777" w:rsidR="0046261F" w:rsidRPr="00870B48" w:rsidRDefault="0046261F" w:rsidP="00304DA0">
            <w:pPr>
              <w:snapToGrid w:val="0"/>
              <w:jc w:val="both"/>
              <w:rPr>
                <w:rFonts w:eastAsia="標楷體"/>
                <w:sz w:val="28"/>
                <w:szCs w:val="28"/>
              </w:rPr>
            </w:pPr>
            <w:r w:rsidRPr="00870B48">
              <w:rPr>
                <w:rFonts w:eastAsia="標楷體"/>
                <w:color w:val="000000"/>
                <w:sz w:val="28"/>
                <w:szCs w:val="28"/>
              </w:rPr>
              <w:t>不予支付點數＝</w:t>
            </w:r>
            <w:r w:rsidRPr="00870B48">
              <w:rPr>
                <w:rFonts w:eastAsia="標楷體"/>
                <w:color w:val="000000"/>
                <w:sz w:val="28"/>
                <w:szCs w:val="28"/>
              </w:rPr>
              <w:t>[</w:t>
            </w:r>
            <w:r w:rsidRPr="00870B48">
              <w:rPr>
                <w:rFonts w:eastAsia="標楷體"/>
                <w:color w:val="000000"/>
                <w:sz w:val="28"/>
                <w:szCs w:val="28"/>
              </w:rPr>
              <w:t>（西醫基層院所每位醫師申報感覺神經傳導速度測定（醫令代碼為</w:t>
            </w:r>
            <w:r w:rsidRPr="00870B48">
              <w:rPr>
                <w:rFonts w:eastAsia="標楷體"/>
                <w:color w:val="000000"/>
                <w:sz w:val="28"/>
                <w:szCs w:val="28"/>
              </w:rPr>
              <w:t>20019B</w:t>
            </w:r>
            <w:r w:rsidRPr="00870B48">
              <w:rPr>
                <w:rFonts w:eastAsia="標楷體"/>
                <w:color w:val="000000"/>
                <w:sz w:val="28"/>
                <w:szCs w:val="28"/>
              </w:rPr>
              <w:t>）醫令總量－西醫醫院每位醫師申報感覺神經傳導速度測定醫令總量之</w:t>
            </w:r>
            <w:r w:rsidRPr="00870B48">
              <w:rPr>
                <w:rFonts w:eastAsia="標楷體"/>
                <w:color w:val="000000"/>
                <w:sz w:val="28"/>
                <w:szCs w:val="28"/>
              </w:rPr>
              <w:t>80</w:t>
            </w:r>
            <w:r w:rsidRPr="00870B48">
              <w:rPr>
                <w:rFonts w:eastAsia="標楷體"/>
                <w:color w:val="000000"/>
                <w:sz w:val="28"/>
                <w:szCs w:val="28"/>
              </w:rPr>
              <w:t>百分位值）</w:t>
            </w:r>
            <w:r w:rsidRPr="00870B48">
              <w:rPr>
                <w:rFonts w:eastAsia="標楷體"/>
                <w:color w:val="000000"/>
                <w:sz w:val="28"/>
                <w:szCs w:val="28"/>
              </w:rPr>
              <w:t>/</w:t>
            </w:r>
            <w:r w:rsidRPr="00870B48">
              <w:rPr>
                <w:rFonts w:eastAsia="標楷體"/>
                <w:color w:val="000000"/>
                <w:sz w:val="28"/>
                <w:szCs w:val="28"/>
              </w:rPr>
              <w:t>西醫基層院所醫師申報感覺神經傳導速度測定醫令總量</w:t>
            </w:r>
            <w:r w:rsidRPr="00870B48">
              <w:rPr>
                <w:rFonts w:eastAsia="標楷體"/>
                <w:color w:val="000000"/>
                <w:sz w:val="28"/>
                <w:szCs w:val="28"/>
              </w:rPr>
              <w:t>]×</w:t>
            </w:r>
            <w:r w:rsidRPr="00870B48">
              <w:rPr>
                <w:rFonts w:eastAsia="標楷體"/>
                <w:color w:val="000000"/>
                <w:sz w:val="28"/>
                <w:szCs w:val="28"/>
              </w:rPr>
              <w:t>西醫基層院所醫師感覺神經傳導速度測定總申報點數。</w:t>
            </w:r>
          </w:p>
        </w:tc>
      </w:tr>
      <w:tr w:rsidR="0046261F" w:rsidRPr="00870B48" w14:paraId="330BE704" w14:textId="77777777" w:rsidTr="00304DA0">
        <w:trPr>
          <w:trHeight w:val="558"/>
        </w:trPr>
        <w:tc>
          <w:tcPr>
            <w:tcW w:w="2127" w:type="dxa"/>
            <w:shd w:val="clear" w:color="auto" w:fill="auto"/>
            <w:tcMar>
              <w:top w:w="0" w:type="dxa"/>
              <w:left w:w="108" w:type="dxa"/>
              <w:bottom w:w="0" w:type="dxa"/>
              <w:right w:w="108" w:type="dxa"/>
            </w:tcMar>
          </w:tcPr>
          <w:p w14:paraId="203267F6" w14:textId="77777777" w:rsidR="0046261F" w:rsidRPr="00870B48" w:rsidRDefault="0046261F" w:rsidP="00304DA0">
            <w:pPr>
              <w:snapToGrid w:val="0"/>
              <w:jc w:val="both"/>
              <w:rPr>
                <w:rFonts w:eastAsia="標楷體"/>
                <w:sz w:val="28"/>
                <w:szCs w:val="28"/>
              </w:rPr>
            </w:pPr>
            <w:r w:rsidRPr="00870B48">
              <w:rPr>
                <w:rFonts w:eastAsia="標楷體"/>
                <w:sz w:val="28"/>
                <w:szCs w:val="28"/>
              </w:rPr>
              <w:t>衛生福利部核准日期及文號</w:t>
            </w:r>
          </w:p>
        </w:tc>
        <w:tc>
          <w:tcPr>
            <w:tcW w:w="7512" w:type="dxa"/>
            <w:shd w:val="clear" w:color="auto" w:fill="auto"/>
            <w:tcMar>
              <w:top w:w="0" w:type="dxa"/>
              <w:left w:w="108" w:type="dxa"/>
              <w:bottom w:w="0" w:type="dxa"/>
              <w:right w:w="108" w:type="dxa"/>
            </w:tcMar>
          </w:tcPr>
          <w:p w14:paraId="48CB1C5D" w14:textId="77777777" w:rsidR="0046261F" w:rsidRPr="00870B48" w:rsidRDefault="0046261F" w:rsidP="00304DA0">
            <w:pPr>
              <w:snapToGrid w:val="0"/>
              <w:jc w:val="both"/>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12</w:t>
            </w:r>
            <w:r w:rsidRPr="00870B48">
              <w:rPr>
                <w:rFonts w:eastAsia="標楷體"/>
                <w:sz w:val="28"/>
                <w:szCs w:val="28"/>
              </w:rPr>
              <w:t>月</w:t>
            </w:r>
            <w:r w:rsidRPr="00870B48">
              <w:rPr>
                <w:rFonts w:eastAsia="標楷體"/>
                <w:sz w:val="28"/>
                <w:szCs w:val="28"/>
              </w:rPr>
              <w:t>20</w:t>
            </w:r>
            <w:r w:rsidRPr="00870B48">
              <w:rPr>
                <w:rFonts w:eastAsia="標楷體"/>
                <w:sz w:val="28"/>
                <w:szCs w:val="28"/>
              </w:rPr>
              <w:t>日衛部保字第</w:t>
            </w:r>
            <w:r w:rsidRPr="00870B48">
              <w:rPr>
                <w:rFonts w:eastAsia="標楷體"/>
                <w:sz w:val="28"/>
                <w:szCs w:val="28"/>
              </w:rPr>
              <w:t>1051260756</w:t>
            </w:r>
            <w:r w:rsidRPr="00870B48">
              <w:rPr>
                <w:rFonts w:eastAsia="標楷體"/>
                <w:sz w:val="28"/>
                <w:szCs w:val="28"/>
              </w:rPr>
              <w:t>號</w:t>
            </w:r>
          </w:p>
        </w:tc>
      </w:tr>
      <w:tr w:rsidR="0046261F" w:rsidRPr="00870B48" w14:paraId="1D0CF030" w14:textId="77777777" w:rsidTr="00304DA0">
        <w:trPr>
          <w:trHeight w:val="706"/>
        </w:trPr>
        <w:tc>
          <w:tcPr>
            <w:tcW w:w="2127" w:type="dxa"/>
            <w:shd w:val="clear" w:color="auto" w:fill="auto"/>
            <w:tcMar>
              <w:top w:w="0" w:type="dxa"/>
              <w:left w:w="108" w:type="dxa"/>
              <w:bottom w:w="0" w:type="dxa"/>
              <w:right w:w="108" w:type="dxa"/>
            </w:tcMar>
          </w:tcPr>
          <w:p w14:paraId="6AAA4603" w14:textId="77777777" w:rsidR="0046261F" w:rsidRPr="00870B48" w:rsidRDefault="0046261F" w:rsidP="00304DA0">
            <w:pPr>
              <w:snapToGrid w:val="0"/>
              <w:jc w:val="both"/>
              <w:rPr>
                <w:rFonts w:eastAsia="標楷體"/>
                <w:sz w:val="28"/>
                <w:szCs w:val="28"/>
              </w:rPr>
            </w:pPr>
            <w:r w:rsidRPr="00870B48">
              <w:rPr>
                <w:rFonts w:eastAsia="標楷體"/>
                <w:sz w:val="28"/>
                <w:szCs w:val="28"/>
              </w:rPr>
              <w:t>健保署公告日期及文號</w:t>
            </w:r>
          </w:p>
        </w:tc>
        <w:tc>
          <w:tcPr>
            <w:tcW w:w="7512" w:type="dxa"/>
            <w:shd w:val="clear" w:color="auto" w:fill="auto"/>
            <w:tcMar>
              <w:top w:w="0" w:type="dxa"/>
              <w:left w:w="108" w:type="dxa"/>
              <w:bottom w:w="0" w:type="dxa"/>
              <w:right w:w="108" w:type="dxa"/>
            </w:tcMar>
          </w:tcPr>
          <w:p w14:paraId="214CDED2" w14:textId="77777777" w:rsidR="0046261F" w:rsidRPr="00870B48" w:rsidRDefault="0046261F" w:rsidP="00304DA0">
            <w:pPr>
              <w:snapToGrid w:val="0"/>
              <w:jc w:val="both"/>
              <w:rPr>
                <w:rFonts w:eastAsia="標楷體"/>
                <w:sz w:val="28"/>
                <w:szCs w:val="28"/>
              </w:rPr>
            </w:pPr>
            <w:r w:rsidRPr="00870B48">
              <w:rPr>
                <w:rFonts w:eastAsia="標楷體"/>
                <w:sz w:val="28"/>
                <w:szCs w:val="28"/>
              </w:rPr>
              <w:t>中華民國</w:t>
            </w:r>
            <w:r w:rsidRPr="00870B48">
              <w:rPr>
                <w:rFonts w:eastAsia="標楷體"/>
                <w:sz w:val="28"/>
                <w:szCs w:val="28"/>
              </w:rPr>
              <w:t>106</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9</w:t>
            </w:r>
            <w:r w:rsidRPr="00870B48">
              <w:rPr>
                <w:rFonts w:eastAsia="標楷體"/>
                <w:sz w:val="28"/>
                <w:szCs w:val="28"/>
              </w:rPr>
              <w:t>日健保審字第</w:t>
            </w:r>
            <w:r w:rsidRPr="00870B48">
              <w:rPr>
                <w:rFonts w:eastAsia="標楷體"/>
                <w:sz w:val="28"/>
                <w:szCs w:val="28"/>
              </w:rPr>
              <w:t>1050036989</w:t>
            </w:r>
            <w:r w:rsidRPr="00870B48">
              <w:rPr>
                <w:rFonts w:eastAsia="標楷體"/>
                <w:sz w:val="28"/>
                <w:szCs w:val="28"/>
              </w:rPr>
              <w:t>號</w:t>
            </w:r>
          </w:p>
        </w:tc>
      </w:tr>
      <w:tr w:rsidR="0046261F" w:rsidRPr="00870B48" w14:paraId="3AE1A6C1" w14:textId="77777777" w:rsidTr="00304DA0">
        <w:trPr>
          <w:trHeight w:val="558"/>
        </w:trPr>
        <w:tc>
          <w:tcPr>
            <w:tcW w:w="2127" w:type="dxa"/>
            <w:shd w:val="clear" w:color="auto" w:fill="auto"/>
            <w:tcMar>
              <w:top w:w="0" w:type="dxa"/>
              <w:left w:w="108" w:type="dxa"/>
              <w:bottom w:w="0" w:type="dxa"/>
              <w:right w:w="108" w:type="dxa"/>
            </w:tcMar>
          </w:tcPr>
          <w:p w14:paraId="1467295F" w14:textId="77777777" w:rsidR="0046261F" w:rsidRPr="00870B48" w:rsidRDefault="0046261F" w:rsidP="00304DA0">
            <w:pPr>
              <w:snapToGrid w:val="0"/>
              <w:jc w:val="both"/>
              <w:rPr>
                <w:rFonts w:eastAsia="標楷體"/>
                <w:sz w:val="28"/>
                <w:szCs w:val="28"/>
              </w:rPr>
            </w:pPr>
            <w:bookmarkStart w:id="17" w:name="_Hlk55309439"/>
            <w:r w:rsidRPr="00870B48">
              <w:rPr>
                <w:rFonts w:eastAsia="標楷體"/>
                <w:sz w:val="28"/>
                <w:szCs w:val="28"/>
              </w:rPr>
              <w:t>實施起日</w:t>
            </w:r>
          </w:p>
        </w:tc>
        <w:tc>
          <w:tcPr>
            <w:tcW w:w="7512" w:type="dxa"/>
            <w:shd w:val="clear" w:color="auto" w:fill="auto"/>
            <w:tcMar>
              <w:top w:w="0" w:type="dxa"/>
              <w:left w:w="108" w:type="dxa"/>
              <w:bottom w:w="0" w:type="dxa"/>
              <w:right w:w="108" w:type="dxa"/>
            </w:tcMar>
          </w:tcPr>
          <w:p w14:paraId="54AAE35F" w14:textId="77777777" w:rsidR="0046261F" w:rsidRPr="00870B48" w:rsidRDefault="0046261F" w:rsidP="00304DA0">
            <w:pPr>
              <w:snapToGrid w:val="0"/>
              <w:jc w:val="both"/>
              <w:rPr>
                <w:rFonts w:eastAsia="標楷體"/>
                <w:sz w:val="28"/>
                <w:szCs w:val="28"/>
              </w:rPr>
            </w:pPr>
            <w:r w:rsidRPr="00870B48">
              <w:rPr>
                <w:rFonts w:eastAsia="標楷體"/>
                <w:sz w:val="28"/>
                <w:szCs w:val="28"/>
              </w:rPr>
              <w:t>106</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p>
        </w:tc>
      </w:tr>
      <w:bookmarkEnd w:id="17"/>
    </w:tbl>
    <w:p w14:paraId="7AB1C5C2" w14:textId="26BB734E" w:rsidR="00304DA0" w:rsidRDefault="00304DA0" w:rsidP="00304DA0"/>
    <w:p w14:paraId="00435094" w14:textId="77777777" w:rsidR="00304DA0" w:rsidRDefault="00304DA0">
      <w:pPr>
        <w:widowControl/>
        <w:suppressAutoHyphens w:val="0"/>
      </w:pPr>
      <w:r>
        <w:br w:type="page"/>
      </w:r>
    </w:p>
    <w:p w14:paraId="51A366BD" w14:textId="10F65044" w:rsidR="004C08F5" w:rsidRPr="00987E57" w:rsidRDefault="004C08F5" w:rsidP="000F231C">
      <w:pPr>
        <w:pStyle w:val="2"/>
        <w:numPr>
          <w:ilvl w:val="0"/>
          <w:numId w:val="97"/>
        </w:numPr>
        <w:rPr>
          <w:rFonts w:ascii="Times New Roman" w:hAnsi="Times New Roman"/>
          <w:sz w:val="20"/>
          <w:szCs w:val="20"/>
        </w:rPr>
      </w:pPr>
      <w:r w:rsidRPr="00987E57">
        <w:rPr>
          <w:rFonts w:ascii="Times New Roman" w:hAnsi="Times New Roman" w:hint="eastAsia"/>
          <w:sz w:val="20"/>
          <w:szCs w:val="20"/>
        </w:rPr>
        <w:lastRenderedPageBreak/>
        <w:t>044</w:t>
      </w:r>
      <w:r w:rsidRPr="00987E57">
        <w:rPr>
          <w:rFonts w:ascii="Times New Roman" w:hAnsi="Times New Roman" w:hint="eastAsia"/>
          <w:sz w:val="20"/>
          <w:szCs w:val="20"/>
        </w:rPr>
        <w:t>指標版本：實施起</w:t>
      </w:r>
      <w:r w:rsidR="00DA36A4">
        <w:rPr>
          <w:rFonts w:ascii="Times New Roman" w:hAnsi="Times New Roman" w:hint="eastAsia"/>
          <w:sz w:val="20"/>
          <w:szCs w:val="20"/>
        </w:rPr>
        <w:t>迄</w:t>
      </w:r>
      <w:r w:rsidRPr="00987E57">
        <w:rPr>
          <w:rFonts w:ascii="Times New Roman" w:hAnsi="Times New Roman" w:hint="eastAsia"/>
          <w:sz w:val="20"/>
          <w:szCs w:val="20"/>
        </w:rPr>
        <w:t>日</w:t>
      </w:r>
      <w:r w:rsidRPr="00987E57">
        <w:rPr>
          <w:rFonts w:ascii="Times New Roman" w:hAnsi="Times New Roman" w:hint="eastAsia"/>
          <w:sz w:val="20"/>
          <w:szCs w:val="20"/>
        </w:rPr>
        <w:tab/>
        <w:t>103</w:t>
      </w:r>
      <w:r w:rsidRPr="00987E57">
        <w:rPr>
          <w:rFonts w:ascii="Times New Roman" w:hAnsi="Times New Roman" w:hint="eastAsia"/>
          <w:sz w:val="20"/>
          <w:szCs w:val="20"/>
        </w:rPr>
        <w:t>年</w:t>
      </w:r>
      <w:r w:rsidRPr="00987E57">
        <w:rPr>
          <w:rFonts w:ascii="Times New Roman" w:hAnsi="Times New Roman" w:hint="eastAsia"/>
          <w:sz w:val="20"/>
          <w:szCs w:val="20"/>
        </w:rPr>
        <w:t>7</w:t>
      </w:r>
      <w:r w:rsidRPr="00987E57">
        <w:rPr>
          <w:rFonts w:ascii="Times New Roman" w:hAnsi="Times New Roman" w:hint="eastAsia"/>
          <w:sz w:val="20"/>
          <w:szCs w:val="20"/>
        </w:rPr>
        <w:t>月</w:t>
      </w:r>
      <w:r w:rsidRPr="00987E57">
        <w:rPr>
          <w:rFonts w:ascii="Times New Roman" w:hAnsi="Times New Roman" w:hint="eastAsia"/>
          <w:sz w:val="20"/>
          <w:szCs w:val="20"/>
        </w:rPr>
        <w:t>1</w:t>
      </w:r>
      <w:r w:rsidRPr="00987E57">
        <w:rPr>
          <w:rFonts w:ascii="Times New Roman" w:hAnsi="Times New Roman" w:hint="eastAsia"/>
          <w:sz w:val="20"/>
          <w:szCs w:val="20"/>
        </w:rPr>
        <w:t>日</w:t>
      </w:r>
      <w:r w:rsidRPr="00987E57">
        <w:rPr>
          <w:rFonts w:ascii="Times New Roman" w:hAnsi="Times New Roman" w:hint="eastAsia"/>
          <w:sz w:val="20"/>
          <w:szCs w:val="20"/>
        </w:rPr>
        <w:t>(</w:t>
      </w:r>
      <w:r w:rsidRPr="00987E57">
        <w:rPr>
          <w:rFonts w:ascii="Times New Roman" w:hAnsi="Times New Roman" w:hint="eastAsia"/>
          <w:sz w:val="20"/>
          <w:szCs w:val="20"/>
        </w:rPr>
        <w:t>費用年月</w:t>
      </w:r>
      <w:r w:rsidRPr="00987E57">
        <w:rPr>
          <w:rFonts w:ascii="Times New Roman" w:hAnsi="Times New Roman" w:hint="eastAsia"/>
          <w:sz w:val="20"/>
          <w:szCs w:val="20"/>
        </w:rPr>
        <w:t>)</w:t>
      </w:r>
      <w:r w:rsidR="00DA36A4" w:rsidRPr="00304DA0">
        <w:rPr>
          <w:rFonts w:ascii="Times New Roman" w:hAnsi="Times New Roman"/>
          <w:sz w:val="20"/>
          <w:szCs w:val="20"/>
        </w:rPr>
        <w:t xml:space="preserve"> ~10</w:t>
      </w:r>
      <w:r w:rsidR="002D0A4D">
        <w:rPr>
          <w:rFonts w:ascii="Times New Roman" w:hAnsi="Times New Roman" w:hint="eastAsia"/>
          <w:sz w:val="20"/>
          <w:szCs w:val="20"/>
        </w:rPr>
        <w:t>6</w:t>
      </w:r>
      <w:r w:rsidR="00DA36A4" w:rsidRPr="00304DA0">
        <w:rPr>
          <w:rFonts w:ascii="Times New Roman" w:hAnsi="Times New Roman" w:hint="eastAsia"/>
          <w:sz w:val="20"/>
          <w:szCs w:val="20"/>
        </w:rPr>
        <w:t>年</w:t>
      </w:r>
      <w:r w:rsidR="002D0A4D">
        <w:rPr>
          <w:rFonts w:ascii="Times New Roman" w:hAnsi="Times New Roman" w:hint="eastAsia"/>
          <w:sz w:val="20"/>
          <w:szCs w:val="20"/>
        </w:rPr>
        <w:t>1</w:t>
      </w:r>
      <w:r w:rsidR="00DA36A4" w:rsidRPr="00304DA0">
        <w:rPr>
          <w:rFonts w:ascii="Times New Roman" w:hAnsi="Times New Roman" w:hint="eastAsia"/>
          <w:sz w:val="20"/>
          <w:szCs w:val="20"/>
        </w:rPr>
        <w:t>月</w:t>
      </w:r>
      <w:r w:rsidR="00DA36A4" w:rsidRPr="00304DA0">
        <w:rPr>
          <w:rFonts w:ascii="Times New Roman" w:hAnsi="Times New Roman" w:hint="eastAsia"/>
          <w:sz w:val="20"/>
          <w:szCs w:val="20"/>
        </w:rPr>
        <w:t>31</w:t>
      </w:r>
      <w:r w:rsidR="00DA36A4" w:rsidRPr="00304DA0">
        <w:rPr>
          <w:rFonts w:ascii="Times New Roman" w:hAnsi="Times New Roman" w:hint="eastAsia"/>
          <w:sz w:val="20"/>
          <w:szCs w:val="20"/>
        </w:rPr>
        <w:t>日</w:t>
      </w:r>
      <w:r w:rsidR="00DA36A4" w:rsidRPr="00304DA0">
        <w:rPr>
          <w:rFonts w:ascii="Times New Roman" w:hAnsi="Times New Roman" w:hint="eastAsia"/>
          <w:sz w:val="20"/>
          <w:szCs w:val="20"/>
        </w:rPr>
        <w:t>(</w:t>
      </w:r>
      <w:r w:rsidR="00DA36A4" w:rsidRPr="00304DA0">
        <w:rPr>
          <w:rFonts w:ascii="Times New Roman" w:hAnsi="Times New Roman" w:hint="eastAsia"/>
          <w:sz w:val="20"/>
          <w:szCs w:val="20"/>
        </w:rPr>
        <w:t>費用年月</w:t>
      </w:r>
      <w:r w:rsidR="00DA36A4" w:rsidRPr="00304DA0">
        <w:rPr>
          <w:rFonts w:ascii="Times New Roman" w:hAnsi="Times New Roman" w:hint="eastAsia"/>
          <w:sz w:val="20"/>
          <w:szCs w:val="20"/>
        </w:rPr>
        <w:t>)</w:t>
      </w:r>
    </w:p>
    <w:tbl>
      <w:tblPr>
        <w:tblW w:w="9606" w:type="dxa"/>
        <w:tblInd w:w="108" w:type="dxa"/>
        <w:tblCellMar>
          <w:left w:w="10" w:type="dxa"/>
          <w:right w:w="10" w:type="dxa"/>
        </w:tblCellMar>
        <w:tblLook w:val="04A0" w:firstRow="1" w:lastRow="0" w:firstColumn="1" w:lastColumn="0" w:noHBand="0" w:noVBand="1"/>
      </w:tblPr>
      <w:tblGrid>
        <w:gridCol w:w="2093"/>
        <w:gridCol w:w="7513"/>
      </w:tblGrid>
      <w:tr w:rsidR="004C08F5" w:rsidRPr="00870B48" w14:paraId="478D3A53" w14:textId="77777777" w:rsidTr="006B107C">
        <w:trPr>
          <w:trHeight w:val="690"/>
        </w:trPr>
        <w:tc>
          <w:tcPr>
            <w:tcW w:w="2093"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877D6" w14:textId="77777777" w:rsidR="004C08F5" w:rsidRPr="00870B48" w:rsidRDefault="004C08F5" w:rsidP="00D81606">
            <w:pPr>
              <w:jc w:val="both"/>
              <w:rPr>
                <w:rFonts w:eastAsia="標楷體"/>
                <w:sz w:val="28"/>
                <w:szCs w:val="28"/>
              </w:rPr>
            </w:pPr>
            <w:r w:rsidRPr="00870B48">
              <w:rPr>
                <w:rFonts w:eastAsia="標楷體"/>
                <w:sz w:val="28"/>
                <w:szCs w:val="28"/>
              </w:rPr>
              <w:t>指標名稱</w:t>
            </w:r>
          </w:p>
        </w:tc>
        <w:tc>
          <w:tcPr>
            <w:tcW w:w="7513"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6A3558" w14:textId="77777777" w:rsidR="004C08F5" w:rsidRPr="00870B48" w:rsidRDefault="004C08F5" w:rsidP="00DA36A4">
            <w:pPr>
              <w:ind w:left="510" w:hangingChars="182" w:hanging="510"/>
              <w:jc w:val="both"/>
              <w:rPr>
                <w:rFonts w:eastAsia="標楷體"/>
                <w:sz w:val="28"/>
                <w:szCs w:val="28"/>
              </w:rPr>
            </w:pPr>
            <w:r w:rsidRPr="00870B48">
              <w:rPr>
                <w:rFonts w:eastAsia="標楷體"/>
                <w:sz w:val="28"/>
                <w:szCs w:val="28"/>
              </w:rPr>
              <w:t>044-</w:t>
            </w:r>
            <w:r w:rsidRPr="00870B48">
              <w:rPr>
                <w:rFonts w:eastAsia="標楷體"/>
                <w:sz w:val="28"/>
                <w:szCs w:val="28"/>
              </w:rPr>
              <w:t>西醫</w:t>
            </w:r>
            <w:r w:rsidRPr="00870B48">
              <w:rPr>
                <w:rFonts w:eastAsia="標楷體"/>
                <w:color w:val="000000"/>
                <w:sz w:val="28"/>
                <w:szCs w:val="28"/>
              </w:rPr>
              <w:t>基層醫師感覺神經傳導速度測定申報量超過西醫醫院醫師申報量</w:t>
            </w:r>
            <w:r w:rsidRPr="00870B48">
              <w:rPr>
                <w:rFonts w:eastAsia="標楷體"/>
                <w:color w:val="000000"/>
                <w:sz w:val="28"/>
                <w:szCs w:val="28"/>
              </w:rPr>
              <w:t>80</w:t>
            </w:r>
            <w:r w:rsidRPr="00870B48">
              <w:rPr>
                <w:rFonts w:eastAsia="標楷體"/>
                <w:color w:val="000000"/>
                <w:sz w:val="28"/>
                <w:szCs w:val="28"/>
              </w:rPr>
              <w:t>百分位值</w:t>
            </w:r>
          </w:p>
        </w:tc>
      </w:tr>
      <w:tr w:rsidR="004C08F5" w:rsidRPr="00870B48" w14:paraId="25697D09" w14:textId="77777777" w:rsidTr="006B107C">
        <w:trPr>
          <w:trHeight w:val="690"/>
        </w:trPr>
        <w:tc>
          <w:tcPr>
            <w:tcW w:w="209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35553" w14:textId="77777777" w:rsidR="004C08F5" w:rsidRPr="00870B48" w:rsidRDefault="004C08F5" w:rsidP="00D81606">
            <w:pPr>
              <w:jc w:val="both"/>
              <w:rPr>
                <w:rFonts w:eastAsia="標楷體"/>
                <w:sz w:val="28"/>
                <w:szCs w:val="28"/>
              </w:rPr>
            </w:pPr>
            <w:r w:rsidRPr="00870B48">
              <w:rPr>
                <w:rFonts w:eastAsia="標楷體"/>
                <w:sz w:val="28"/>
                <w:szCs w:val="28"/>
              </w:rPr>
              <w:t>實施目的</w:t>
            </w:r>
          </w:p>
        </w:tc>
        <w:tc>
          <w:tcPr>
            <w:tcW w:w="75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ED1C74" w14:textId="77777777" w:rsidR="004C08F5" w:rsidRPr="00870B48" w:rsidRDefault="004C08F5" w:rsidP="00D81606">
            <w:pPr>
              <w:jc w:val="both"/>
              <w:rPr>
                <w:rFonts w:eastAsia="標楷體"/>
                <w:sz w:val="28"/>
                <w:szCs w:val="28"/>
              </w:rPr>
            </w:pPr>
            <w:r w:rsidRPr="00870B48">
              <w:rPr>
                <w:rFonts w:eastAsia="標楷體"/>
                <w:color w:val="000000"/>
                <w:sz w:val="28"/>
                <w:szCs w:val="28"/>
              </w:rPr>
              <w:t>導正醫療處置</w:t>
            </w:r>
          </w:p>
        </w:tc>
      </w:tr>
      <w:tr w:rsidR="004C08F5" w:rsidRPr="00870B48" w14:paraId="166177BE" w14:textId="77777777" w:rsidTr="006B107C">
        <w:trPr>
          <w:trHeight w:val="2657"/>
        </w:trPr>
        <w:tc>
          <w:tcPr>
            <w:tcW w:w="209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E9583" w14:textId="77777777" w:rsidR="004C08F5" w:rsidRPr="00870B48" w:rsidRDefault="004C08F5" w:rsidP="00D81606">
            <w:pPr>
              <w:jc w:val="both"/>
              <w:rPr>
                <w:rFonts w:eastAsia="標楷體"/>
                <w:sz w:val="28"/>
                <w:szCs w:val="28"/>
              </w:rPr>
            </w:pPr>
            <w:r w:rsidRPr="00870B48">
              <w:rPr>
                <w:rFonts w:eastAsia="標楷體"/>
                <w:sz w:val="28"/>
                <w:szCs w:val="28"/>
              </w:rPr>
              <w:t>指標定義</w:t>
            </w:r>
          </w:p>
        </w:tc>
        <w:tc>
          <w:tcPr>
            <w:tcW w:w="75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DEABB3A" w14:textId="77777777" w:rsidR="004C08F5" w:rsidRPr="00870B48" w:rsidRDefault="004C08F5" w:rsidP="00D81606">
            <w:pPr>
              <w:jc w:val="both"/>
              <w:rPr>
                <w:rFonts w:eastAsia="標楷體"/>
                <w:color w:val="000000"/>
                <w:sz w:val="28"/>
                <w:szCs w:val="28"/>
              </w:rPr>
            </w:pPr>
            <w:r w:rsidRPr="00870B48">
              <w:rPr>
                <w:rFonts w:eastAsia="標楷體"/>
                <w:color w:val="000000"/>
                <w:sz w:val="28"/>
                <w:szCs w:val="28"/>
              </w:rPr>
              <w:t>西醫基層醫師開立感覺神經傳導速度測定（醫令代碼為</w:t>
            </w:r>
            <w:r w:rsidRPr="00870B48">
              <w:rPr>
                <w:rFonts w:eastAsia="標楷體"/>
                <w:color w:val="000000"/>
                <w:sz w:val="28"/>
                <w:szCs w:val="28"/>
              </w:rPr>
              <w:t>20019B</w:t>
            </w:r>
            <w:r w:rsidRPr="00870B48">
              <w:rPr>
                <w:rFonts w:eastAsia="標楷體"/>
                <w:color w:val="000000"/>
                <w:sz w:val="28"/>
                <w:szCs w:val="28"/>
              </w:rPr>
              <w:t>）醫令總量之限制如下：</w:t>
            </w:r>
          </w:p>
          <w:p w14:paraId="011D647C" w14:textId="77777777" w:rsidR="004C08F5" w:rsidRPr="00870B48" w:rsidRDefault="004C08F5" w:rsidP="00D81606">
            <w:pPr>
              <w:snapToGrid w:val="0"/>
              <w:jc w:val="both"/>
              <w:rPr>
                <w:rFonts w:eastAsia="標楷體"/>
                <w:color w:val="000000"/>
                <w:sz w:val="28"/>
                <w:szCs w:val="28"/>
              </w:rPr>
            </w:pPr>
            <w:r w:rsidRPr="00870B48">
              <w:rPr>
                <w:rFonts w:eastAsia="標楷體"/>
                <w:color w:val="000000"/>
                <w:sz w:val="28"/>
                <w:szCs w:val="28"/>
              </w:rPr>
              <w:t>西醫基層院所每位醫師每月申報感覺神經傳導速度測定醫令總量不得超過西醫醫院每位醫師申報感覺神經傳導速度測定醫令總量之</w:t>
            </w:r>
            <w:r w:rsidRPr="00870B48">
              <w:rPr>
                <w:rFonts w:eastAsia="標楷體"/>
                <w:color w:val="000000"/>
                <w:sz w:val="28"/>
                <w:szCs w:val="28"/>
              </w:rPr>
              <w:t>80</w:t>
            </w:r>
            <w:r w:rsidRPr="00870B48">
              <w:rPr>
                <w:rFonts w:eastAsia="標楷體"/>
                <w:color w:val="000000"/>
                <w:sz w:val="28"/>
                <w:szCs w:val="28"/>
              </w:rPr>
              <w:t>百分位值。</w:t>
            </w:r>
          </w:p>
          <w:p w14:paraId="5FA4964D" w14:textId="77777777" w:rsidR="004C08F5" w:rsidRPr="00870B48" w:rsidRDefault="004C08F5" w:rsidP="00D81606">
            <w:pPr>
              <w:snapToGrid w:val="0"/>
              <w:jc w:val="both"/>
              <w:rPr>
                <w:rFonts w:eastAsia="標楷體"/>
                <w:color w:val="000000"/>
                <w:sz w:val="28"/>
                <w:szCs w:val="28"/>
              </w:rPr>
            </w:pPr>
          </w:p>
          <w:p w14:paraId="4826FD16" w14:textId="77777777" w:rsidR="004C08F5" w:rsidRPr="00870B48" w:rsidRDefault="004C08F5" w:rsidP="00D81606">
            <w:pPr>
              <w:snapToGrid w:val="0"/>
              <w:jc w:val="both"/>
              <w:rPr>
                <w:rFonts w:eastAsia="標楷體"/>
                <w:sz w:val="28"/>
                <w:szCs w:val="28"/>
              </w:rPr>
            </w:pPr>
            <w:r w:rsidRPr="00870B48">
              <w:rPr>
                <w:rFonts w:eastAsia="標楷體"/>
                <w:color w:val="000000"/>
                <w:sz w:val="28"/>
                <w:szCs w:val="28"/>
              </w:rPr>
              <w:t>排除條件：西醫基層總額實施前成立之衛生福利部中央健康保險署所屬門診中心。</w:t>
            </w:r>
          </w:p>
          <w:p w14:paraId="1AC816A0" w14:textId="77777777" w:rsidR="004C08F5" w:rsidRPr="00870B48" w:rsidRDefault="004C08F5" w:rsidP="00D81606">
            <w:pPr>
              <w:snapToGrid w:val="0"/>
              <w:jc w:val="both"/>
              <w:rPr>
                <w:rFonts w:eastAsia="標楷體"/>
                <w:color w:val="000000"/>
                <w:sz w:val="28"/>
                <w:szCs w:val="28"/>
              </w:rPr>
            </w:pPr>
          </w:p>
          <w:p w14:paraId="0918C59B" w14:textId="77777777" w:rsidR="004C08F5" w:rsidRPr="00870B48" w:rsidRDefault="004C08F5" w:rsidP="00D81606">
            <w:pPr>
              <w:snapToGrid w:val="0"/>
              <w:jc w:val="both"/>
              <w:rPr>
                <w:rFonts w:eastAsia="標楷體"/>
                <w:sz w:val="28"/>
                <w:szCs w:val="28"/>
              </w:rPr>
            </w:pPr>
            <w:r w:rsidRPr="00870B48">
              <w:rPr>
                <w:rFonts w:eastAsia="標楷體"/>
                <w:color w:val="000000"/>
                <w:sz w:val="28"/>
                <w:szCs w:val="28"/>
              </w:rPr>
              <w:t>註：申報醫令總量，以每家院所醫師歸戶計算，如甲醫師分別於</w:t>
            </w:r>
            <w:r w:rsidRPr="00870B48">
              <w:rPr>
                <w:rFonts w:eastAsia="標楷體"/>
                <w:color w:val="000000"/>
                <w:sz w:val="28"/>
                <w:szCs w:val="28"/>
              </w:rPr>
              <w:t>3</w:t>
            </w:r>
            <w:r w:rsidRPr="00870B48">
              <w:rPr>
                <w:rFonts w:eastAsia="標楷體"/>
                <w:color w:val="000000"/>
                <w:sz w:val="28"/>
                <w:szCs w:val="28"/>
              </w:rPr>
              <w:t>家院所申報指標醫令，則以</w:t>
            </w:r>
            <w:r w:rsidRPr="00870B48">
              <w:rPr>
                <w:rFonts w:eastAsia="標楷體"/>
                <w:color w:val="000000"/>
                <w:sz w:val="28"/>
                <w:szCs w:val="28"/>
              </w:rPr>
              <w:t>3</w:t>
            </w:r>
            <w:r w:rsidRPr="00870B48">
              <w:rPr>
                <w:rFonts w:eastAsia="標楷體"/>
                <w:color w:val="000000"/>
                <w:sz w:val="28"/>
                <w:szCs w:val="28"/>
              </w:rPr>
              <w:t>筆分別計算。</w:t>
            </w:r>
          </w:p>
        </w:tc>
      </w:tr>
      <w:tr w:rsidR="004C08F5" w:rsidRPr="00870B48" w14:paraId="26C74A78" w14:textId="77777777" w:rsidTr="006B107C">
        <w:trPr>
          <w:trHeight w:val="547"/>
        </w:trPr>
        <w:tc>
          <w:tcPr>
            <w:tcW w:w="209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B82D9" w14:textId="77777777" w:rsidR="004C08F5" w:rsidRPr="00870B48" w:rsidRDefault="004C08F5" w:rsidP="00D81606">
            <w:pPr>
              <w:jc w:val="both"/>
              <w:rPr>
                <w:rFonts w:eastAsia="標楷體"/>
                <w:sz w:val="28"/>
                <w:szCs w:val="28"/>
              </w:rPr>
            </w:pPr>
            <w:r w:rsidRPr="00870B48">
              <w:rPr>
                <w:rFonts w:eastAsia="標楷體"/>
                <w:sz w:val="28"/>
                <w:szCs w:val="28"/>
              </w:rPr>
              <w:t>指標屬性</w:t>
            </w:r>
          </w:p>
        </w:tc>
        <w:tc>
          <w:tcPr>
            <w:tcW w:w="75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179BF7" w14:textId="77777777" w:rsidR="004C08F5" w:rsidRPr="00870B48" w:rsidRDefault="004C08F5" w:rsidP="00D81606">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4C08F5" w:rsidRPr="00870B48" w14:paraId="6B2A2B5A" w14:textId="77777777" w:rsidTr="006B107C">
        <w:trPr>
          <w:trHeight w:val="547"/>
        </w:trPr>
        <w:tc>
          <w:tcPr>
            <w:tcW w:w="209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09B1C" w14:textId="77777777" w:rsidR="004C08F5" w:rsidRPr="00870B48" w:rsidRDefault="004C08F5" w:rsidP="00D81606">
            <w:pPr>
              <w:jc w:val="both"/>
              <w:rPr>
                <w:rFonts w:eastAsia="標楷體"/>
                <w:sz w:val="28"/>
                <w:szCs w:val="28"/>
              </w:rPr>
            </w:pPr>
            <w:r w:rsidRPr="00870B48">
              <w:rPr>
                <w:rFonts w:eastAsia="標楷體"/>
                <w:sz w:val="28"/>
                <w:szCs w:val="28"/>
              </w:rPr>
              <w:t>分析單位</w:t>
            </w:r>
          </w:p>
        </w:tc>
        <w:tc>
          <w:tcPr>
            <w:tcW w:w="75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ECB5FE1" w14:textId="77777777" w:rsidR="004C08F5" w:rsidRPr="00870B48" w:rsidRDefault="004C08F5" w:rsidP="00D81606">
            <w:pPr>
              <w:snapToGrid w:val="0"/>
              <w:jc w:val="both"/>
              <w:rPr>
                <w:rFonts w:eastAsia="標楷體"/>
                <w:color w:val="000000"/>
                <w:sz w:val="28"/>
                <w:szCs w:val="28"/>
              </w:rPr>
            </w:pPr>
            <w:r w:rsidRPr="00870B48">
              <w:rPr>
                <w:rFonts w:eastAsia="標楷體"/>
                <w:color w:val="000000"/>
                <w:sz w:val="28"/>
                <w:szCs w:val="28"/>
              </w:rPr>
              <w:t>依院所醫師按月分析</w:t>
            </w:r>
          </w:p>
        </w:tc>
      </w:tr>
      <w:tr w:rsidR="004C08F5" w:rsidRPr="00870B48" w14:paraId="1EB43FE0" w14:textId="77777777" w:rsidTr="006B107C">
        <w:trPr>
          <w:trHeight w:val="547"/>
        </w:trPr>
        <w:tc>
          <w:tcPr>
            <w:tcW w:w="209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E1C1F" w14:textId="77777777" w:rsidR="004C08F5" w:rsidRPr="00870B48" w:rsidRDefault="004C08F5" w:rsidP="00D81606">
            <w:pPr>
              <w:jc w:val="both"/>
              <w:rPr>
                <w:rFonts w:eastAsia="標楷體"/>
                <w:sz w:val="28"/>
                <w:szCs w:val="28"/>
              </w:rPr>
            </w:pPr>
            <w:r w:rsidRPr="00870B48">
              <w:rPr>
                <w:rFonts w:eastAsia="標楷體"/>
                <w:sz w:val="28"/>
                <w:szCs w:val="28"/>
              </w:rPr>
              <w:t>分析範圍</w:t>
            </w:r>
          </w:p>
        </w:tc>
        <w:tc>
          <w:tcPr>
            <w:tcW w:w="75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D19B7FD" w14:textId="77777777" w:rsidR="004C08F5" w:rsidRPr="00870B48" w:rsidRDefault="004C08F5" w:rsidP="00D81606">
            <w:pPr>
              <w:snapToGrid w:val="0"/>
              <w:jc w:val="both"/>
              <w:rPr>
                <w:rFonts w:eastAsia="標楷體"/>
                <w:color w:val="000000"/>
                <w:sz w:val="28"/>
                <w:szCs w:val="28"/>
              </w:rPr>
            </w:pPr>
            <w:r w:rsidRPr="00870B48">
              <w:rPr>
                <w:rFonts w:eastAsia="標楷體"/>
                <w:color w:val="000000"/>
                <w:sz w:val="28"/>
                <w:szCs w:val="28"/>
              </w:rPr>
              <w:t>西醫基層總額部門門診案件</w:t>
            </w:r>
          </w:p>
        </w:tc>
      </w:tr>
      <w:tr w:rsidR="004C08F5" w:rsidRPr="00870B48" w14:paraId="4CCCF85A" w14:textId="77777777" w:rsidTr="006B107C">
        <w:trPr>
          <w:trHeight w:val="2969"/>
        </w:trPr>
        <w:tc>
          <w:tcPr>
            <w:tcW w:w="209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33B7C" w14:textId="77777777" w:rsidR="004C08F5" w:rsidRPr="00870B48" w:rsidRDefault="004C08F5" w:rsidP="00D81606">
            <w:pPr>
              <w:jc w:val="both"/>
              <w:rPr>
                <w:rFonts w:eastAsia="標楷體"/>
                <w:sz w:val="28"/>
                <w:szCs w:val="28"/>
              </w:rPr>
            </w:pPr>
            <w:r w:rsidRPr="00870B48">
              <w:rPr>
                <w:rFonts w:eastAsia="標楷體"/>
                <w:sz w:val="28"/>
                <w:szCs w:val="28"/>
              </w:rPr>
              <w:t>處理方式</w:t>
            </w:r>
          </w:p>
        </w:tc>
        <w:tc>
          <w:tcPr>
            <w:tcW w:w="75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B0DC5FD" w14:textId="77777777" w:rsidR="004C08F5" w:rsidRPr="00870B48" w:rsidRDefault="004C08F5" w:rsidP="00D81606">
            <w:pPr>
              <w:snapToGrid w:val="0"/>
              <w:ind w:left="1"/>
              <w:jc w:val="both"/>
              <w:rPr>
                <w:rFonts w:eastAsia="標楷體"/>
                <w:sz w:val="28"/>
                <w:szCs w:val="28"/>
              </w:rPr>
            </w:pPr>
            <w:r w:rsidRPr="00870B48">
              <w:rPr>
                <w:rFonts w:eastAsia="標楷體"/>
                <w:color w:val="000000"/>
                <w:sz w:val="28"/>
                <w:szCs w:val="28"/>
              </w:rPr>
              <w:t>西醫基層院所每位醫師每月申報感覺神經傳導速度測定醫令總量超過西醫醫院每位醫師申報感覺神經傳導速度測定醫令總量之</w:t>
            </w:r>
            <w:r w:rsidRPr="00870B48">
              <w:rPr>
                <w:rFonts w:eastAsia="標楷體"/>
                <w:color w:val="000000"/>
                <w:sz w:val="28"/>
                <w:szCs w:val="28"/>
              </w:rPr>
              <w:t>80</w:t>
            </w:r>
            <w:r w:rsidRPr="00870B48">
              <w:rPr>
                <w:rFonts w:eastAsia="標楷體"/>
                <w:color w:val="000000"/>
                <w:sz w:val="28"/>
                <w:szCs w:val="28"/>
              </w:rPr>
              <w:t>百分位值，不予支付超過部分之感覺神經傳導速度測定申報點數。</w:t>
            </w:r>
          </w:p>
          <w:p w14:paraId="2A712865" w14:textId="77777777" w:rsidR="004C08F5" w:rsidRPr="00870B48" w:rsidRDefault="004C08F5" w:rsidP="00D81606">
            <w:pPr>
              <w:snapToGrid w:val="0"/>
              <w:ind w:left="1"/>
              <w:jc w:val="both"/>
              <w:rPr>
                <w:rFonts w:eastAsia="標楷體"/>
                <w:color w:val="000000"/>
                <w:sz w:val="28"/>
                <w:szCs w:val="28"/>
              </w:rPr>
            </w:pPr>
          </w:p>
          <w:p w14:paraId="522767FB" w14:textId="77777777" w:rsidR="004C08F5" w:rsidRPr="00870B48" w:rsidRDefault="004C08F5" w:rsidP="00D81606">
            <w:pPr>
              <w:snapToGrid w:val="0"/>
              <w:jc w:val="both"/>
              <w:rPr>
                <w:rFonts w:eastAsia="標楷體"/>
                <w:sz w:val="28"/>
                <w:szCs w:val="28"/>
              </w:rPr>
            </w:pPr>
            <w:r w:rsidRPr="00870B48">
              <w:rPr>
                <w:rFonts w:eastAsia="標楷體"/>
                <w:color w:val="000000"/>
                <w:sz w:val="28"/>
                <w:szCs w:val="28"/>
              </w:rPr>
              <w:t>不予支付點數＝［（西醫基層院所每位醫師申報感覺神經傳導速度測定（醫令代碼為</w:t>
            </w:r>
            <w:r w:rsidRPr="00870B48">
              <w:rPr>
                <w:rFonts w:eastAsia="標楷體"/>
                <w:color w:val="000000"/>
                <w:sz w:val="28"/>
                <w:szCs w:val="28"/>
              </w:rPr>
              <w:t>20019B</w:t>
            </w:r>
            <w:r w:rsidRPr="00870B48">
              <w:rPr>
                <w:rFonts w:eastAsia="標楷體"/>
                <w:color w:val="000000"/>
                <w:sz w:val="28"/>
                <w:szCs w:val="28"/>
              </w:rPr>
              <w:t>）醫令總量－西醫醫院每位醫師申報感覺神經傳導速度測定醫令總量之</w:t>
            </w:r>
            <w:r w:rsidRPr="00870B48">
              <w:rPr>
                <w:rFonts w:eastAsia="標楷體"/>
                <w:color w:val="000000"/>
                <w:sz w:val="28"/>
                <w:szCs w:val="28"/>
              </w:rPr>
              <w:t>80</w:t>
            </w:r>
            <w:r w:rsidRPr="00870B48">
              <w:rPr>
                <w:rFonts w:eastAsia="標楷體"/>
                <w:color w:val="000000"/>
                <w:sz w:val="28"/>
                <w:szCs w:val="28"/>
              </w:rPr>
              <w:t>百分位值）</w:t>
            </w:r>
            <w:r w:rsidRPr="00870B48">
              <w:rPr>
                <w:rFonts w:eastAsia="標楷體"/>
                <w:color w:val="000000"/>
                <w:sz w:val="28"/>
                <w:szCs w:val="28"/>
              </w:rPr>
              <w:t>/</w:t>
            </w:r>
            <w:r w:rsidRPr="00870B48">
              <w:rPr>
                <w:rFonts w:eastAsia="標楷體"/>
                <w:color w:val="000000"/>
                <w:sz w:val="28"/>
                <w:szCs w:val="28"/>
              </w:rPr>
              <w:t>西醫基層院所醫師申報感覺神經傳導速度測定醫令總量］</w:t>
            </w:r>
            <w:r w:rsidRPr="00870B48">
              <w:rPr>
                <w:rFonts w:eastAsia="標楷體"/>
                <w:color w:val="000000"/>
                <w:sz w:val="28"/>
                <w:szCs w:val="28"/>
              </w:rPr>
              <w:t>*</w:t>
            </w:r>
            <w:r w:rsidRPr="00870B48">
              <w:rPr>
                <w:rFonts w:eastAsia="標楷體"/>
                <w:color w:val="000000"/>
                <w:sz w:val="28"/>
                <w:szCs w:val="28"/>
              </w:rPr>
              <w:t>西醫基層院所醫師感覺神經傳導速度測定總申報點數。</w:t>
            </w:r>
          </w:p>
        </w:tc>
      </w:tr>
      <w:tr w:rsidR="004C08F5" w:rsidRPr="00870B48" w14:paraId="5089B237" w14:textId="77777777" w:rsidTr="006B107C">
        <w:trPr>
          <w:trHeight w:val="63"/>
        </w:trPr>
        <w:tc>
          <w:tcPr>
            <w:tcW w:w="209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06B4F" w14:textId="77777777" w:rsidR="004C08F5" w:rsidRPr="00870B48" w:rsidRDefault="004C08F5" w:rsidP="00D81606">
            <w:pPr>
              <w:jc w:val="both"/>
              <w:rPr>
                <w:rFonts w:eastAsia="標楷體"/>
                <w:sz w:val="28"/>
                <w:szCs w:val="28"/>
              </w:rPr>
            </w:pPr>
            <w:r w:rsidRPr="00870B48">
              <w:rPr>
                <w:rFonts w:eastAsia="標楷體"/>
                <w:sz w:val="28"/>
                <w:szCs w:val="28"/>
              </w:rPr>
              <w:t>衛生福利部核准日期及文號</w:t>
            </w:r>
          </w:p>
        </w:tc>
        <w:tc>
          <w:tcPr>
            <w:tcW w:w="75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401B502" w14:textId="77777777" w:rsidR="004C08F5" w:rsidRPr="00870B48" w:rsidRDefault="004C08F5" w:rsidP="00D81606">
            <w:pPr>
              <w:jc w:val="both"/>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20</w:t>
            </w:r>
            <w:r w:rsidRPr="00870B48">
              <w:rPr>
                <w:rFonts w:eastAsia="標楷體"/>
                <w:color w:val="000000"/>
                <w:sz w:val="28"/>
                <w:szCs w:val="28"/>
              </w:rPr>
              <w:t>日衛部保字第</w:t>
            </w:r>
            <w:r w:rsidRPr="00870B48">
              <w:rPr>
                <w:rFonts w:eastAsia="標楷體"/>
                <w:color w:val="000000"/>
                <w:sz w:val="28"/>
                <w:szCs w:val="28"/>
              </w:rPr>
              <w:t>1030113986</w:t>
            </w:r>
            <w:r w:rsidRPr="00870B48">
              <w:rPr>
                <w:rFonts w:eastAsia="標楷體"/>
                <w:color w:val="000000"/>
                <w:sz w:val="28"/>
                <w:szCs w:val="28"/>
              </w:rPr>
              <w:t>號函</w:t>
            </w:r>
          </w:p>
        </w:tc>
      </w:tr>
      <w:tr w:rsidR="004C08F5" w:rsidRPr="00870B48" w14:paraId="220BF911" w14:textId="77777777" w:rsidTr="006B107C">
        <w:trPr>
          <w:trHeight w:val="525"/>
        </w:trPr>
        <w:tc>
          <w:tcPr>
            <w:tcW w:w="209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6D36D" w14:textId="77777777" w:rsidR="004C08F5" w:rsidRPr="00870B48" w:rsidRDefault="004C08F5" w:rsidP="00D81606">
            <w:pPr>
              <w:jc w:val="both"/>
              <w:rPr>
                <w:rFonts w:eastAsia="標楷體"/>
                <w:sz w:val="28"/>
                <w:szCs w:val="28"/>
              </w:rPr>
            </w:pPr>
            <w:r w:rsidRPr="00870B48">
              <w:rPr>
                <w:rFonts w:eastAsia="標楷體"/>
                <w:sz w:val="28"/>
                <w:szCs w:val="28"/>
              </w:rPr>
              <w:t>健保署公告日期及文號</w:t>
            </w:r>
          </w:p>
        </w:tc>
        <w:tc>
          <w:tcPr>
            <w:tcW w:w="7513"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869E892" w14:textId="77777777" w:rsidR="004C08F5" w:rsidRPr="00870B48" w:rsidRDefault="004C08F5" w:rsidP="00D81606">
            <w:pPr>
              <w:jc w:val="both"/>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1030006076</w:t>
            </w:r>
            <w:r w:rsidRPr="00870B48">
              <w:rPr>
                <w:rFonts w:eastAsia="標楷體"/>
                <w:color w:val="000000"/>
                <w:sz w:val="28"/>
                <w:szCs w:val="28"/>
              </w:rPr>
              <w:t>號</w:t>
            </w:r>
          </w:p>
        </w:tc>
      </w:tr>
      <w:tr w:rsidR="004C08F5" w:rsidRPr="00870B48" w14:paraId="1E0F076F" w14:textId="77777777" w:rsidTr="006B107C">
        <w:trPr>
          <w:trHeight w:val="619"/>
        </w:trPr>
        <w:tc>
          <w:tcPr>
            <w:tcW w:w="2093"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05EB45A" w14:textId="77777777" w:rsidR="004C08F5" w:rsidRPr="00870B48" w:rsidRDefault="004C08F5" w:rsidP="00D81606">
            <w:pPr>
              <w:jc w:val="both"/>
              <w:rPr>
                <w:rFonts w:eastAsia="標楷體"/>
                <w:sz w:val="28"/>
                <w:szCs w:val="28"/>
              </w:rPr>
            </w:pPr>
            <w:r w:rsidRPr="00870B48">
              <w:rPr>
                <w:rFonts w:eastAsia="標楷體"/>
                <w:sz w:val="28"/>
                <w:szCs w:val="28"/>
              </w:rPr>
              <w:t>實施起日</w:t>
            </w:r>
          </w:p>
        </w:tc>
        <w:tc>
          <w:tcPr>
            <w:tcW w:w="7513"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C39BCDC" w14:textId="77777777" w:rsidR="004C08F5" w:rsidRPr="00870B48" w:rsidRDefault="004C08F5" w:rsidP="00D81606">
            <w:pPr>
              <w:jc w:val="both"/>
              <w:rPr>
                <w:rFonts w:eastAsia="標楷體"/>
                <w:sz w:val="28"/>
                <w:szCs w:val="28"/>
              </w:rPr>
            </w:pP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7</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w:t>
            </w:r>
          </w:p>
        </w:tc>
      </w:tr>
    </w:tbl>
    <w:p w14:paraId="5118469F" w14:textId="77777777" w:rsidR="0046261F" w:rsidRPr="00870B48" w:rsidRDefault="0046261F" w:rsidP="0046261F">
      <w:pPr>
        <w:widowControl/>
        <w:suppressAutoHyphens w:val="0"/>
        <w:rPr>
          <w:rFonts w:eastAsia="標楷體"/>
          <w:sz w:val="28"/>
          <w:szCs w:val="28"/>
        </w:rPr>
      </w:pPr>
    </w:p>
    <w:p w14:paraId="2B5A34B4" w14:textId="77777777" w:rsidR="0046261F" w:rsidRPr="00870B48" w:rsidRDefault="0046261F" w:rsidP="0046261F">
      <w:pPr>
        <w:widowControl/>
        <w:suppressAutoHyphens w:val="0"/>
        <w:rPr>
          <w:rFonts w:eastAsia="標楷體"/>
          <w:sz w:val="28"/>
          <w:szCs w:val="28"/>
        </w:rPr>
      </w:pPr>
      <w:r w:rsidRPr="00870B48">
        <w:rPr>
          <w:rFonts w:eastAsia="標楷體"/>
          <w:sz w:val="28"/>
          <w:szCs w:val="28"/>
        </w:rPr>
        <w:br w:type="page"/>
      </w:r>
    </w:p>
    <w:p w14:paraId="3EA4A94B" w14:textId="21C8706B" w:rsidR="0046261F" w:rsidRPr="002D0A4D" w:rsidRDefault="00C86E17" w:rsidP="000F231C">
      <w:pPr>
        <w:pStyle w:val="1"/>
        <w:numPr>
          <w:ilvl w:val="0"/>
          <w:numId w:val="88"/>
        </w:numPr>
      </w:pPr>
      <w:r w:rsidRPr="002D0A4D">
        <w:rPr>
          <w:highlight w:val="yellow"/>
        </w:rPr>
        <w:lastRenderedPageBreak/>
        <w:t>045-</w:t>
      </w:r>
      <w:r w:rsidRPr="002D0A4D">
        <w:rPr>
          <w:highlight w:val="yellow"/>
        </w:rPr>
        <w:t>西醫基層醫師成人精神科診斷性會談申報量</w:t>
      </w:r>
      <w:r w:rsidRPr="00C26C8A">
        <w:rPr>
          <w:color w:val="000000" w:themeColor="text1"/>
          <w:highlight w:val="yellow"/>
        </w:rPr>
        <w:t>過高</w:t>
      </w:r>
    </w:p>
    <w:p w14:paraId="3E60F465" w14:textId="2B415CB4" w:rsidR="00092D2A" w:rsidRDefault="005D60DD" w:rsidP="005D60DD">
      <w:pPr>
        <w:ind w:leftChars="177" w:left="425"/>
        <w:rPr>
          <w:rFonts w:eastAsia="標楷體"/>
          <w:sz w:val="20"/>
          <w:szCs w:val="20"/>
        </w:rPr>
      </w:pPr>
      <w:r w:rsidRPr="005D60DD">
        <w:rPr>
          <w:rFonts w:eastAsia="標楷體" w:hint="eastAsia"/>
          <w:sz w:val="20"/>
          <w:szCs w:val="20"/>
          <w:highlight w:val="yellow"/>
        </w:rPr>
        <w:t>[</w:t>
      </w:r>
      <w:r w:rsidRPr="005D60DD">
        <w:rPr>
          <w:rFonts w:eastAsia="標楷體" w:hint="eastAsia"/>
          <w:sz w:val="20"/>
          <w:szCs w:val="20"/>
          <w:highlight w:val="yellow"/>
        </w:rPr>
        <w:t>最新公告停止辦理起日</w:t>
      </w:r>
      <w:r w:rsidRPr="005D60DD">
        <w:rPr>
          <w:rFonts w:eastAsia="標楷體" w:hint="eastAsia"/>
          <w:sz w:val="20"/>
          <w:szCs w:val="20"/>
          <w:highlight w:val="yellow"/>
        </w:rPr>
        <w:t>111</w:t>
      </w:r>
      <w:r w:rsidRPr="005D60DD">
        <w:rPr>
          <w:rFonts w:eastAsia="標楷體" w:hint="eastAsia"/>
          <w:sz w:val="20"/>
          <w:szCs w:val="20"/>
          <w:highlight w:val="yellow"/>
        </w:rPr>
        <w:t>年</w:t>
      </w:r>
      <w:r w:rsidR="00D46B64">
        <w:rPr>
          <w:rFonts w:eastAsia="標楷體" w:hint="eastAsia"/>
          <w:sz w:val="20"/>
          <w:szCs w:val="20"/>
          <w:highlight w:val="yellow"/>
        </w:rPr>
        <w:t>7</w:t>
      </w:r>
      <w:r w:rsidRPr="005D60DD">
        <w:rPr>
          <w:rFonts w:eastAsia="標楷體" w:hint="eastAsia"/>
          <w:sz w:val="20"/>
          <w:szCs w:val="20"/>
          <w:highlight w:val="yellow"/>
        </w:rPr>
        <w:t>月</w:t>
      </w:r>
      <w:r w:rsidR="00D46B64">
        <w:rPr>
          <w:rFonts w:eastAsia="標楷體" w:hint="eastAsia"/>
          <w:sz w:val="20"/>
          <w:szCs w:val="20"/>
          <w:highlight w:val="yellow"/>
        </w:rPr>
        <w:t>1</w:t>
      </w:r>
      <w:r w:rsidRPr="005D60DD">
        <w:rPr>
          <w:rFonts w:eastAsia="標楷體" w:hint="eastAsia"/>
          <w:sz w:val="20"/>
          <w:szCs w:val="20"/>
          <w:highlight w:val="yellow"/>
        </w:rPr>
        <w:t>日</w:t>
      </w:r>
      <w:r w:rsidRPr="005D60DD">
        <w:rPr>
          <w:rFonts w:eastAsia="標楷體" w:hint="eastAsia"/>
          <w:sz w:val="20"/>
          <w:szCs w:val="20"/>
          <w:highlight w:val="yellow"/>
        </w:rPr>
        <w:t>(</w:t>
      </w:r>
      <w:r w:rsidRPr="005D60DD">
        <w:rPr>
          <w:rFonts w:eastAsia="標楷體" w:hint="eastAsia"/>
          <w:sz w:val="20"/>
          <w:szCs w:val="20"/>
          <w:highlight w:val="yellow"/>
        </w:rPr>
        <w:t>費用年月</w:t>
      </w:r>
      <w:r w:rsidRPr="005D60DD">
        <w:rPr>
          <w:rFonts w:eastAsia="標楷體" w:hint="eastAsia"/>
          <w:sz w:val="20"/>
          <w:szCs w:val="20"/>
          <w:highlight w:val="yellow"/>
        </w:rPr>
        <w:t>)</w:t>
      </w:r>
      <w:r w:rsidRPr="005D60DD">
        <w:rPr>
          <w:rFonts w:eastAsia="標楷體" w:hint="eastAsia"/>
          <w:sz w:val="20"/>
          <w:szCs w:val="20"/>
          <w:highlight w:val="yellow"/>
        </w:rPr>
        <w:t>；最初實施起日</w:t>
      </w:r>
      <w:r w:rsidRPr="005D60DD">
        <w:rPr>
          <w:rFonts w:eastAsia="標楷體" w:hint="eastAsia"/>
          <w:sz w:val="20"/>
          <w:szCs w:val="20"/>
          <w:highlight w:val="yellow"/>
        </w:rPr>
        <w:t>103</w:t>
      </w:r>
      <w:r w:rsidRPr="005D60DD">
        <w:rPr>
          <w:rFonts w:eastAsia="標楷體" w:hint="eastAsia"/>
          <w:sz w:val="20"/>
          <w:szCs w:val="20"/>
          <w:highlight w:val="yellow"/>
        </w:rPr>
        <w:t>年</w:t>
      </w:r>
      <w:r w:rsidRPr="005D60DD">
        <w:rPr>
          <w:rFonts w:eastAsia="標楷體" w:hint="eastAsia"/>
          <w:sz w:val="20"/>
          <w:szCs w:val="20"/>
          <w:highlight w:val="yellow"/>
        </w:rPr>
        <w:t>7</w:t>
      </w:r>
      <w:r w:rsidRPr="005D60DD">
        <w:rPr>
          <w:rFonts w:eastAsia="標楷體" w:hint="eastAsia"/>
          <w:sz w:val="20"/>
          <w:szCs w:val="20"/>
          <w:highlight w:val="yellow"/>
        </w:rPr>
        <w:t>月</w:t>
      </w:r>
      <w:r w:rsidRPr="005D60DD">
        <w:rPr>
          <w:rFonts w:eastAsia="標楷體" w:hint="eastAsia"/>
          <w:sz w:val="20"/>
          <w:szCs w:val="20"/>
          <w:highlight w:val="yellow"/>
        </w:rPr>
        <w:t>1</w:t>
      </w:r>
      <w:r w:rsidRPr="005D60DD">
        <w:rPr>
          <w:rFonts w:eastAsia="標楷體" w:hint="eastAsia"/>
          <w:sz w:val="20"/>
          <w:szCs w:val="20"/>
          <w:highlight w:val="yellow"/>
        </w:rPr>
        <w:t>日</w:t>
      </w:r>
      <w:r w:rsidRPr="005D60DD">
        <w:rPr>
          <w:rFonts w:eastAsia="標楷體" w:hint="eastAsia"/>
          <w:sz w:val="20"/>
          <w:szCs w:val="20"/>
          <w:highlight w:val="yellow"/>
        </w:rPr>
        <w:t>(</w:t>
      </w:r>
      <w:r w:rsidRPr="005D60DD">
        <w:rPr>
          <w:rFonts w:eastAsia="標楷體" w:hint="eastAsia"/>
          <w:sz w:val="20"/>
          <w:szCs w:val="20"/>
          <w:highlight w:val="yellow"/>
        </w:rPr>
        <w:t>費用年月</w:t>
      </w:r>
      <w:r w:rsidRPr="005D60DD">
        <w:rPr>
          <w:rFonts w:eastAsia="標楷體" w:hint="eastAsia"/>
          <w:sz w:val="20"/>
          <w:szCs w:val="20"/>
          <w:highlight w:val="yellow"/>
        </w:rPr>
        <w:t>)]</w:t>
      </w:r>
    </w:p>
    <w:p w14:paraId="26FC2B84" w14:textId="77777777" w:rsidR="005D60DD" w:rsidRPr="005D60DD" w:rsidRDefault="005D60DD" w:rsidP="00092D2A">
      <w:pPr>
        <w:rPr>
          <w:rFonts w:eastAsia="標楷體"/>
          <w:sz w:val="20"/>
          <w:szCs w:val="20"/>
        </w:rPr>
      </w:pPr>
    </w:p>
    <w:p w14:paraId="33F9BB6E" w14:textId="3ED5C2EF" w:rsidR="0001463E" w:rsidRPr="0001463E" w:rsidRDefault="0001463E" w:rsidP="000F231C">
      <w:pPr>
        <w:pStyle w:val="2"/>
        <w:numPr>
          <w:ilvl w:val="0"/>
          <w:numId w:val="27"/>
        </w:numPr>
        <w:textAlignment w:val="auto"/>
        <w:rPr>
          <w:sz w:val="20"/>
          <w:szCs w:val="20"/>
        </w:rPr>
      </w:pPr>
      <w:r w:rsidRPr="0001463E">
        <w:rPr>
          <w:rFonts w:ascii="Times New Roman" w:hAnsi="Times New Roman"/>
          <w:sz w:val="20"/>
          <w:szCs w:val="20"/>
        </w:rPr>
        <w:t>0</w:t>
      </w:r>
      <w:r>
        <w:rPr>
          <w:rFonts w:ascii="Times New Roman" w:hAnsi="Times New Roman" w:hint="eastAsia"/>
          <w:sz w:val="20"/>
          <w:szCs w:val="20"/>
        </w:rPr>
        <w:t>45</w:t>
      </w:r>
      <w:r w:rsidRPr="0001463E">
        <w:rPr>
          <w:rFonts w:ascii="Times New Roman" w:hAnsi="Times New Roman"/>
          <w:sz w:val="20"/>
          <w:szCs w:val="20"/>
        </w:rPr>
        <w:t>指標版本：停止辦理起日</w:t>
      </w:r>
      <w:r w:rsidRPr="0001463E">
        <w:rPr>
          <w:rFonts w:ascii="Times New Roman" w:hAnsi="Times New Roman"/>
          <w:sz w:val="20"/>
          <w:szCs w:val="20"/>
        </w:rPr>
        <w:tab/>
        <w:t>111</w:t>
      </w:r>
      <w:r w:rsidRPr="0001463E">
        <w:rPr>
          <w:rFonts w:ascii="Times New Roman" w:hAnsi="Times New Roman"/>
          <w:sz w:val="20"/>
          <w:szCs w:val="20"/>
        </w:rPr>
        <w:t>年</w:t>
      </w:r>
      <w:r w:rsidRPr="0001463E">
        <w:rPr>
          <w:rFonts w:ascii="Times New Roman" w:hAnsi="Times New Roman"/>
          <w:sz w:val="20"/>
          <w:szCs w:val="20"/>
        </w:rPr>
        <w:t>7</w:t>
      </w:r>
      <w:r w:rsidRPr="0001463E">
        <w:rPr>
          <w:rFonts w:ascii="Times New Roman" w:hAnsi="Times New Roman"/>
          <w:sz w:val="20"/>
          <w:szCs w:val="20"/>
        </w:rPr>
        <w:t>月</w:t>
      </w:r>
      <w:r w:rsidRPr="0001463E">
        <w:rPr>
          <w:rFonts w:ascii="Times New Roman" w:hAnsi="Times New Roman"/>
          <w:sz w:val="20"/>
          <w:szCs w:val="20"/>
        </w:rPr>
        <w:t>1</w:t>
      </w:r>
      <w:r w:rsidRPr="0001463E">
        <w:rPr>
          <w:rFonts w:ascii="Times New Roman" w:hAnsi="Times New Roman"/>
          <w:sz w:val="20"/>
          <w:szCs w:val="20"/>
        </w:rPr>
        <w:t>日</w:t>
      </w:r>
      <w:r w:rsidRPr="0001463E">
        <w:rPr>
          <w:rFonts w:ascii="Times New Roman" w:hAnsi="Times New Roman"/>
          <w:sz w:val="20"/>
          <w:szCs w:val="20"/>
        </w:rPr>
        <w:t>(</w:t>
      </w:r>
      <w:r w:rsidRPr="0001463E">
        <w:rPr>
          <w:rFonts w:ascii="Times New Roman" w:hAnsi="Times New Roman"/>
          <w:sz w:val="20"/>
          <w:szCs w:val="20"/>
        </w:rPr>
        <w:t>費用年月</w:t>
      </w:r>
      <w:r w:rsidRPr="0001463E">
        <w:rPr>
          <w:rFonts w:ascii="Times New Roman" w:hAnsi="Times New Roman"/>
          <w:sz w:val="20"/>
          <w:szCs w:val="20"/>
        </w:rPr>
        <w:t>)</w:t>
      </w:r>
      <w:r w:rsidRPr="0001463E">
        <w:rPr>
          <w:rFonts w:ascii="Times New Roman" w:hAnsi="Times New Roman"/>
          <w:sz w:val="20"/>
          <w:szCs w:val="20"/>
        </w:rPr>
        <w:t>停止辦理</w:t>
      </w:r>
    </w:p>
    <w:tbl>
      <w:tblPr>
        <w:tblW w:w="9639" w:type="dxa"/>
        <w:tblInd w:w="108" w:type="dxa"/>
        <w:tblCellMar>
          <w:left w:w="10" w:type="dxa"/>
          <w:right w:w="10" w:type="dxa"/>
        </w:tblCellMar>
        <w:tblLook w:val="0000" w:firstRow="0" w:lastRow="0" w:firstColumn="0" w:lastColumn="0" w:noHBand="0" w:noVBand="0"/>
      </w:tblPr>
      <w:tblGrid>
        <w:gridCol w:w="1985"/>
        <w:gridCol w:w="7654"/>
      </w:tblGrid>
      <w:tr w:rsidR="0001463E" w:rsidRPr="00B901D1" w14:paraId="659FA551" w14:textId="77777777" w:rsidTr="00DD1018">
        <w:trPr>
          <w:trHeight w:val="686"/>
        </w:trPr>
        <w:tc>
          <w:tcPr>
            <w:tcW w:w="1985"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80251" w14:textId="77777777" w:rsidR="0001463E" w:rsidRPr="00B901D1" w:rsidRDefault="0001463E" w:rsidP="00DD1018">
            <w:pPr>
              <w:snapToGrid w:val="0"/>
              <w:jc w:val="both"/>
              <w:rPr>
                <w:rFonts w:eastAsia="標楷體"/>
                <w:sz w:val="28"/>
                <w:szCs w:val="28"/>
              </w:rPr>
            </w:pPr>
            <w:r w:rsidRPr="00B901D1">
              <w:rPr>
                <w:rFonts w:eastAsia="標楷體"/>
                <w:bCs/>
                <w:sz w:val="32"/>
                <w:szCs w:val="32"/>
              </w:rPr>
              <w:br w:type="page"/>
            </w:r>
            <w:r w:rsidRPr="00B901D1">
              <w:rPr>
                <w:rFonts w:eastAsia="標楷體"/>
                <w:sz w:val="28"/>
                <w:szCs w:val="28"/>
              </w:rPr>
              <w:t>指標名稱</w:t>
            </w:r>
          </w:p>
        </w:tc>
        <w:tc>
          <w:tcPr>
            <w:tcW w:w="765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D8DA6C9" w14:textId="77777777" w:rsidR="0001463E" w:rsidRPr="00B901D1" w:rsidRDefault="0001463E" w:rsidP="00DD1018">
            <w:pPr>
              <w:snapToGrid w:val="0"/>
              <w:jc w:val="both"/>
              <w:rPr>
                <w:rFonts w:eastAsia="標楷體"/>
                <w:sz w:val="28"/>
                <w:szCs w:val="28"/>
              </w:rPr>
            </w:pPr>
            <w:r w:rsidRPr="00B901D1">
              <w:rPr>
                <w:rFonts w:eastAsia="標楷體"/>
                <w:sz w:val="28"/>
                <w:szCs w:val="28"/>
              </w:rPr>
              <w:t>045-</w:t>
            </w:r>
            <w:r w:rsidRPr="00B901D1">
              <w:rPr>
                <w:rFonts w:eastAsia="標楷體"/>
                <w:sz w:val="28"/>
                <w:szCs w:val="28"/>
              </w:rPr>
              <w:t>西醫基層醫師成人精神科診斷性會談申報量過高</w:t>
            </w:r>
          </w:p>
          <w:p w14:paraId="0E4419D4" w14:textId="77777777" w:rsidR="0001463E" w:rsidRPr="00D46B64" w:rsidRDefault="0001463E" w:rsidP="00DD1018">
            <w:pPr>
              <w:snapToGrid w:val="0"/>
              <w:jc w:val="both"/>
              <w:rPr>
                <w:rFonts w:eastAsia="標楷體"/>
                <w:sz w:val="28"/>
                <w:szCs w:val="28"/>
              </w:rPr>
            </w:pPr>
            <w:r w:rsidRPr="00D46B64">
              <w:rPr>
                <w:rFonts w:eastAsia="標楷體"/>
                <w:color w:val="FF0000"/>
                <w:sz w:val="28"/>
                <w:szCs w:val="28"/>
                <w:u w:val="single"/>
              </w:rPr>
              <w:t>（本指標刪除）</w:t>
            </w:r>
          </w:p>
        </w:tc>
      </w:tr>
      <w:tr w:rsidR="0001463E" w:rsidRPr="00B901D1" w14:paraId="187B0F8B" w14:textId="77777777" w:rsidTr="00DD1018">
        <w:trPr>
          <w:trHeight w:val="370"/>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60352" w14:textId="77777777" w:rsidR="0001463E" w:rsidRPr="00B901D1" w:rsidRDefault="0001463E" w:rsidP="00DD1018">
            <w:pPr>
              <w:snapToGrid w:val="0"/>
              <w:jc w:val="both"/>
              <w:rPr>
                <w:rFonts w:eastAsia="標楷體"/>
                <w:sz w:val="28"/>
                <w:szCs w:val="28"/>
              </w:rPr>
            </w:pPr>
            <w:r w:rsidRPr="00B901D1">
              <w:rPr>
                <w:rFonts w:eastAsia="標楷體"/>
                <w:sz w:val="28"/>
                <w:szCs w:val="28"/>
              </w:rPr>
              <w:t>實施目的</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E0A3408" w14:textId="77777777" w:rsidR="0001463E" w:rsidRPr="00B901D1" w:rsidRDefault="0001463E" w:rsidP="00DD1018">
            <w:pPr>
              <w:snapToGrid w:val="0"/>
              <w:jc w:val="both"/>
              <w:rPr>
                <w:rFonts w:eastAsia="標楷體"/>
                <w:sz w:val="28"/>
                <w:szCs w:val="28"/>
              </w:rPr>
            </w:pPr>
            <w:r w:rsidRPr="00B901D1">
              <w:rPr>
                <w:rFonts w:eastAsia="標楷體"/>
                <w:sz w:val="28"/>
                <w:szCs w:val="28"/>
              </w:rPr>
              <w:t>導正醫療處置</w:t>
            </w:r>
          </w:p>
        </w:tc>
      </w:tr>
      <w:tr w:rsidR="0001463E" w:rsidRPr="00B901D1" w14:paraId="3B24FDC7" w14:textId="77777777" w:rsidTr="00DD1018">
        <w:trPr>
          <w:trHeight w:val="2639"/>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00C0E" w14:textId="77777777" w:rsidR="0001463E" w:rsidRPr="00B901D1" w:rsidRDefault="0001463E" w:rsidP="00DD1018">
            <w:pPr>
              <w:snapToGrid w:val="0"/>
              <w:jc w:val="both"/>
              <w:rPr>
                <w:rFonts w:eastAsia="標楷體"/>
                <w:sz w:val="28"/>
                <w:szCs w:val="28"/>
              </w:rPr>
            </w:pPr>
            <w:r w:rsidRPr="00B901D1">
              <w:rPr>
                <w:rFonts w:eastAsia="標楷體"/>
                <w:sz w:val="28"/>
                <w:szCs w:val="28"/>
              </w:rPr>
              <w:t>指標定義</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36AB56A5" w14:textId="77777777" w:rsidR="0001463E" w:rsidRPr="00B901D1" w:rsidRDefault="0001463E" w:rsidP="00DD1018">
            <w:pPr>
              <w:snapToGrid w:val="0"/>
              <w:jc w:val="both"/>
              <w:rPr>
                <w:rFonts w:eastAsia="標楷體"/>
                <w:sz w:val="28"/>
                <w:szCs w:val="28"/>
              </w:rPr>
            </w:pPr>
            <w:r w:rsidRPr="00B901D1">
              <w:rPr>
                <w:rFonts w:eastAsia="標楷體"/>
                <w:sz w:val="28"/>
                <w:szCs w:val="28"/>
              </w:rPr>
              <w:t>西醫基層醫師開立成人精神科診斷性會談（醫令代碼為</w:t>
            </w:r>
            <w:r w:rsidRPr="00B901D1">
              <w:rPr>
                <w:rFonts w:eastAsia="標楷體"/>
                <w:sz w:val="28"/>
                <w:szCs w:val="28"/>
              </w:rPr>
              <w:t>45085B</w:t>
            </w:r>
            <w:r w:rsidRPr="00B901D1">
              <w:rPr>
                <w:rFonts w:eastAsia="標楷體"/>
                <w:sz w:val="28"/>
                <w:szCs w:val="28"/>
              </w:rPr>
              <w:t>）醫令總量之限制如下：</w:t>
            </w:r>
          </w:p>
          <w:p w14:paraId="6627BE72" w14:textId="77777777" w:rsidR="0001463E" w:rsidRPr="00B901D1" w:rsidRDefault="0001463E" w:rsidP="00DD1018">
            <w:pPr>
              <w:snapToGrid w:val="0"/>
              <w:jc w:val="both"/>
              <w:rPr>
                <w:rFonts w:eastAsia="標楷體"/>
                <w:sz w:val="28"/>
                <w:szCs w:val="28"/>
              </w:rPr>
            </w:pPr>
            <w:r w:rsidRPr="00B901D1">
              <w:rPr>
                <w:rFonts w:eastAsia="標楷體"/>
                <w:sz w:val="28"/>
                <w:szCs w:val="28"/>
              </w:rPr>
              <w:t>西醫基層院所每位醫師每月申報成人精神科診斷性會談醫令總量不得超過</w:t>
            </w:r>
            <w:r w:rsidRPr="00B901D1">
              <w:rPr>
                <w:rFonts w:eastAsia="標楷體"/>
                <w:sz w:val="28"/>
                <w:szCs w:val="28"/>
              </w:rPr>
              <w:t>18</w:t>
            </w:r>
            <w:r w:rsidRPr="00B901D1">
              <w:rPr>
                <w:rFonts w:eastAsia="標楷體"/>
                <w:sz w:val="28"/>
                <w:szCs w:val="28"/>
              </w:rPr>
              <w:t>件（參考</w:t>
            </w:r>
            <w:r w:rsidRPr="00B901D1">
              <w:rPr>
                <w:rFonts w:eastAsia="標楷體"/>
                <w:sz w:val="28"/>
                <w:szCs w:val="28"/>
              </w:rPr>
              <w:t>106</w:t>
            </w:r>
            <w:r w:rsidRPr="00B901D1">
              <w:rPr>
                <w:rFonts w:eastAsia="標楷體"/>
                <w:sz w:val="28"/>
                <w:szCs w:val="28"/>
              </w:rPr>
              <w:t>年</w:t>
            </w:r>
            <w:r w:rsidRPr="00B901D1">
              <w:rPr>
                <w:rFonts w:eastAsia="標楷體"/>
                <w:sz w:val="28"/>
                <w:szCs w:val="28"/>
              </w:rPr>
              <w:t>1</w:t>
            </w:r>
            <w:r w:rsidRPr="00B901D1">
              <w:rPr>
                <w:rFonts w:eastAsia="標楷體"/>
                <w:sz w:val="28"/>
                <w:szCs w:val="28"/>
              </w:rPr>
              <w:t>月至</w:t>
            </w:r>
            <w:r w:rsidRPr="00B901D1">
              <w:rPr>
                <w:rFonts w:eastAsia="標楷體"/>
                <w:sz w:val="28"/>
                <w:szCs w:val="28"/>
              </w:rPr>
              <w:t>12</w:t>
            </w:r>
            <w:r w:rsidRPr="00B901D1">
              <w:rPr>
                <w:rFonts w:eastAsia="標楷體"/>
                <w:sz w:val="28"/>
                <w:szCs w:val="28"/>
              </w:rPr>
              <w:t>月西醫基層醫師每月申報該項醫令量</w:t>
            </w:r>
            <w:r w:rsidRPr="00B901D1">
              <w:rPr>
                <w:rFonts w:eastAsia="標楷體"/>
                <w:sz w:val="28"/>
                <w:szCs w:val="28"/>
              </w:rPr>
              <w:t>80</w:t>
            </w:r>
            <w:r w:rsidRPr="00B901D1">
              <w:rPr>
                <w:rFonts w:eastAsia="標楷體"/>
                <w:sz w:val="28"/>
                <w:szCs w:val="28"/>
              </w:rPr>
              <w:t>百分位之平均值訂定）</w:t>
            </w:r>
          </w:p>
          <w:p w14:paraId="1DC218B2" w14:textId="77777777" w:rsidR="0001463E" w:rsidRPr="00B901D1" w:rsidRDefault="0001463E" w:rsidP="00DD1018">
            <w:pPr>
              <w:snapToGrid w:val="0"/>
              <w:jc w:val="both"/>
              <w:rPr>
                <w:rFonts w:eastAsia="標楷體"/>
                <w:sz w:val="28"/>
                <w:szCs w:val="28"/>
              </w:rPr>
            </w:pPr>
            <w:r w:rsidRPr="00B901D1">
              <w:rPr>
                <w:rFonts w:eastAsia="標楷體"/>
                <w:sz w:val="28"/>
                <w:szCs w:val="28"/>
              </w:rPr>
              <w:t>排除條件：西醫基層總額實施前成立之衛生福利部中央健康保險署所屬門診中心。</w:t>
            </w:r>
          </w:p>
          <w:p w14:paraId="3A3A331D" w14:textId="77777777" w:rsidR="0001463E" w:rsidRPr="00B901D1" w:rsidRDefault="0001463E" w:rsidP="00DD1018">
            <w:pPr>
              <w:snapToGrid w:val="0"/>
              <w:jc w:val="both"/>
              <w:rPr>
                <w:rFonts w:eastAsia="標楷體"/>
                <w:sz w:val="28"/>
                <w:szCs w:val="28"/>
              </w:rPr>
            </w:pPr>
          </w:p>
          <w:p w14:paraId="65C7C031" w14:textId="77777777" w:rsidR="0001463E" w:rsidRPr="00B901D1" w:rsidRDefault="0001463E" w:rsidP="00DD1018">
            <w:pPr>
              <w:snapToGrid w:val="0"/>
              <w:jc w:val="both"/>
              <w:rPr>
                <w:rFonts w:eastAsia="標楷體"/>
                <w:sz w:val="28"/>
                <w:szCs w:val="28"/>
              </w:rPr>
            </w:pPr>
            <w:r w:rsidRPr="00B901D1">
              <w:rPr>
                <w:rFonts w:eastAsia="標楷體"/>
                <w:sz w:val="28"/>
                <w:szCs w:val="28"/>
              </w:rPr>
              <w:t>註：申報醫令總量，以每家院所醫師歸戶計算，如甲醫師分別於</w:t>
            </w:r>
            <w:r w:rsidRPr="00B901D1">
              <w:rPr>
                <w:rFonts w:eastAsia="標楷體"/>
                <w:sz w:val="28"/>
                <w:szCs w:val="28"/>
              </w:rPr>
              <w:t>3</w:t>
            </w:r>
            <w:r w:rsidRPr="00B901D1">
              <w:rPr>
                <w:rFonts w:eastAsia="標楷體"/>
                <w:sz w:val="28"/>
                <w:szCs w:val="28"/>
              </w:rPr>
              <w:t>家院所申報指標醫令，則以</w:t>
            </w:r>
            <w:r w:rsidRPr="00B901D1">
              <w:rPr>
                <w:rFonts w:eastAsia="標楷體"/>
                <w:sz w:val="28"/>
                <w:szCs w:val="28"/>
              </w:rPr>
              <w:t>3</w:t>
            </w:r>
            <w:r w:rsidRPr="00B901D1">
              <w:rPr>
                <w:rFonts w:eastAsia="標楷體"/>
                <w:sz w:val="28"/>
                <w:szCs w:val="28"/>
              </w:rPr>
              <w:t>筆分別計算。</w:t>
            </w:r>
          </w:p>
        </w:tc>
      </w:tr>
      <w:tr w:rsidR="0001463E" w:rsidRPr="00B901D1" w14:paraId="4B24D4A7" w14:textId="77777777" w:rsidTr="00DD1018">
        <w:trPr>
          <w:trHeight w:val="283"/>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89D4D" w14:textId="77777777" w:rsidR="0001463E" w:rsidRPr="00B901D1" w:rsidRDefault="0001463E" w:rsidP="00DD1018">
            <w:pPr>
              <w:snapToGrid w:val="0"/>
              <w:jc w:val="both"/>
              <w:rPr>
                <w:rFonts w:eastAsia="標楷體"/>
                <w:sz w:val="28"/>
                <w:szCs w:val="28"/>
              </w:rPr>
            </w:pPr>
            <w:r w:rsidRPr="00B901D1">
              <w:rPr>
                <w:rFonts w:eastAsia="標楷體"/>
                <w:sz w:val="28"/>
                <w:szCs w:val="28"/>
              </w:rPr>
              <w:t>指標屬性</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2275CED" w14:textId="77777777" w:rsidR="0001463E" w:rsidRPr="00B901D1" w:rsidRDefault="0001463E" w:rsidP="00DD1018">
            <w:pPr>
              <w:tabs>
                <w:tab w:val="left" w:pos="1085"/>
              </w:tabs>
              <w:snapToGrid w:val="0"/>
              <w:jc w:val="both"/>
              <w:rPr>
                <w:rFonts w:eastAsia="標楷體"/>
                <w:sz w:val="28"/>
                <w:szCs w:val="28"/>
              </w:rPr>
            </w:pPr>
            <w:r w:rsidRPr="00B901D1">
              <w:rPr>
                <w:rFonts w:eastAsia="標楷體"/>
                <w:sz w:val="28"/>
                <w:szCs w:val="28"/>
              </w:rPr>
              <w:t>負向</w:t>
            </w:r>
          </w:p>
        </w:tc>
      </w:tr>
      <w:tr w:rsidR="0001463E" w:rsidRPr="00B901D1" w14:paraId="14197A49" w14:textId="77777777" w:rsidTr="00DD1018">
        <w:trPr>
          <w:trHeight w:val="333"/>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EDB5D" w14:textId="77777777" w:rsidR="0001463E" w:rsidRPr="00B901D1" w:rsidRDefault="0001463E" w:rsidP="00DD1018">
            <w:pPr>
              <w:snapToGrid w:val="0"/>
              <w:jc w:val="both"/>
              <w:rPr>
                <w:rFonts w:eastAsia="標楷體"/>
                <w:sz w:val="28"/>
                <w:szCs w:val="28"/>
              </w:rPr>
            </w:pPr>
            <w:r w:rsidRPr="00B901D1">
              <w:rPr>
                <w:rFonts w:eastAsia="標楷體"/>
                <w:sz w:val="28"/>
                <w:szCs w:val="28"/>
              </w:rPr>
              <w:t>分析單位</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23270AC" w14:textId="77777777" w:rsidR="0001463E" w:rsidRPr="00B901D1" w:rsidRDefault="0001463E" w:rsidP="00DD1018">
            <w:pPr>
              <w:snapToGrid w:val="0"/>
              <w:jc w:val="both"/>
              <w:rPr>
                <w:rFonts w:eastAsia="標楷體"/>
                <w:sz w:val="28"/>
                <w:szCs w:val="28"/>
              </w:rPr>
            </w:pPr>
            <w:r w:rsidRPr="00B901D1">
              <w:rPr>
                <w:rFonts w:eastAsia="標楷體"/>
                <w:sz w:val="28"/>
                <w:szCs w:val="28"/>
              </w:rPr>
              <w:t>依院所醫師按月分析</w:t>
            </w:r>
          </w:p>
        </w:tc>
      </w:tr>
      <w:tr w:rsidR="0001463E" w:rsidRPr="00B901D1" w14:paraId="3F0B80A9" w14:textId="77777777" w:rsidTr="00DD1018">
        <w:trPr>
          <w:trHeight w:val="239"/>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5097A" w14:textId="77777777" w:rsidR="0001463E" w:rsidRPr="00B901D1" w:rsidRDefault="0001463E" w:rsidP="00DD1018">
            <w:pPr>
              <w:snapToGrid w:val="0"/>
              <w:jc w:val="both"/>
              <w:rPr>
                <w:rFonts w:eastAsia="標楷體"/>
                <w:sz w:val="28"/>
                <w:szCs w:val="28"/>
              </w:rPr>
            </w:pPr>
            <w:r w:rsidRPr="00B901D1">
              <w:rPr>
                <w:rFonts w:eastAsia="標楷體"/>
                <w:sz w:val="28"/>
                <w:szCs w:val="28"/>
              </w:rPr>
              <w:t>分析範圍</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4F967B0" w14:textId="77777777" w:rsidR="0001463E" w:rsidRPr="00B901D1" w:rsidRDefault="0001463E" w:rsidP="00DD1018">
            <w:pPr>
              <w:snapToGrid w:val="0"/>
              <w:jc w:val="both"/>
              <w:rPr>
                <w:rFonts w:eastAsia="標楷體"/>
                <w:sz w:val="28"/>
                <w:szCs w:val="28"/>
              </w:rPr>
            </w:pPr>
            <w:r w:rsidRPr="00B901D1">
              <w:rPr>
                <w:rFonts w:eastAsia="標楷體"/>
                <w:sz w:val="28"/>
                <w:szCs w:val="28"/>
              </w:rPr>
              <w:t>西醫基層總額部門門診案件</w:t>
            </w:r>
          </w:p>
        </w:tc>
      </w:tr>
      <w:tr w:rsidR="0001463E" w:rsidRPr="00B901D1" w14:paraId="1878E9C2" w14:textId="77777777" w:rsidTr="00DD1018">
        <w:trPr>
          <w:trHeight w:val="1465"/>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3B64D" w14:textId="77777777" w:rsidR="0001463E" w:rsidRPr="00B901D1" w:rsidRDefault="0001463E" w:rsidP="00DD1018">
            <w:pPr>
              <w:snapToGrid w:val="0"/>
              <w:jc w:val="both"/>
              <w:rPr>
                <w:rFonts w:eastAsia="標楷體"/>
                <w:sz w:val="28"/>
                <w:szCs w:val="28"/>
              </w:rPr>
            </w:pPr>
            <w:r w:rsidRPr="00B901D1">
              <w:rPr>
                <w:rFonts w:eastAsia="標楷體"/>
                <w:sz w:val="28"/>
                <w:szCs w:val="28"/>
              </w:rPr>
              <w:t>處理方式</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18578D3" w14:textId="77777777" w:rsidR="0001463E" w:rsidRPr="00B901D1" w:rsidRDefault="0001463E" w:rsidP="00DD1018">
            <w:pPr>
              <w:snapToGrid w:val="0"/>
              <w:jc w:val="both"/>
              <w:rPr>
                <w:rFonts w:eastAsia="標楷體"/>
                <w:sz w:val="28"/>
                <w:szCs w:val="28"/>
              </w:rPr>
            </w:pPr>
            <w:r w:rsidRPr="00B901D1">
              <w:rPr>
                <w:rFonts w:eastAsia="標楷體"/>
                <w:sz w:val="28"/>
                <w:szCs w:val="28"/>
              </w:rPr>
              <w:t>不予支付點數＝［（西醫基層院所每位醫師申報成人精神科診斷性會談（醫令代碼為</w:t>
            </w:r>
            <w:r w:rsidRPr="00B901D1">
              <w:rPr>
                <w:rFonts w:eastAsia="標楷體"/>
                <w:sz w:val="28"/>
                <w:szCs w:val="28"/>
              </w:rPr>
              <w:t>45085B</w:t>
            </w:r>
            <w:r w:rsidRPr="00B901D1">
              <w:rPr>
                <w:rFonts w:eastAsia="標楷體"/>
                <w:sz w:val="28"/>
                <w:szCs w:val="28"/>
              </w:rPr>
              <w:t>）醫令總量－</w:t>
            </w:r>
            <w:r w:rsidRPr="00B901D1">
              <w:rPr>
                <w:rFonts w:eastAsia="標楷體"/>
                <w:sz w:val="28"/>
                <w:szCs w:val="28"/>
              </w:rPr>
              <w:t>18</w:t>
            </w:r>
            <w:r w:rsidRPr="00B901D1">
              <w:rPr>
                <w:rFonts w:eastAsia="標楷體"/>
                <w:sz w:val="28"/>
                <w:szCs w:val="28"/>
              </w:rPr>
              <w:t>）</w:t>
            </w:r>
            <w:r w:rsidRPr="00B901D1">
              <w:rPr>
                <w:rFonts w:eastAsia="標楷體"/>
                <w:sz w:val="28"/>
                <w:szCs w:val="28"/>
              </w:rPr>
              <w:t>/</w:t>
            </w:r>
            <w:r w:rsidRPr="00B901D1">
              <w:rPr>
                <w:rFonts w:eastAsia="標楷體"/>
                <w:sz w:val="28"/>
                <w:szCs w:val="28"/>
              </w:rPr>
              <w:t>西醫基層院所醫師申報成人精神科診斷性會談醫令總量］</w:t>
            </w:r>
            <w:r w:rsidRPr="00B901D1">
              <w:rPr>
                <w:rFonts w:eastAsia="標楷體"/>
                <w:sz w:val="28"/>
                <w:szCs w:val="28"/>
              </w:rPr>
              <w:t>*</w:t>
            </w:r>
            <w:r w:rsidRPr="00B901D1">
              <w:rPr>
                <w:rFonts w:eastAsia="標楷體"/>
                <w:sz w:val="28"/>
                <w:szCs w:val="28"/>
              </w:rPr>
              <w:t>西醫基層院所醫師成人精神科診斷性會談總申報點數。</w:t>
            </w:r>
          </w:p>
        </w:tc>
      </w:tr>
      <w:tr w:rsidR="0001463E" w:rsidRPr="00B901D1" w14:paraId="3C29053B" w14:textId="77777777" w:rsidTr="00DD1018">
        <w:trPr>
          <w:trHeight w:val="283"/>
        </w:trPr>
        <w:tc>
          <w:tcPr>
            <w:tcW w:w="1985" w:type="dxa"/>
            <w:tcBorders>
              <w:top w:val="single" w:sz="4" w:space="0" w:color="000000"/>
              <w:left w:val="doub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14:paraId="71AC664E" w14:textId="77777777" w:rsidR="0001463E" w:rsidRPr="00D46B64" w:rsidRDefault="0001463E" w:rsidP="00DD1018">
            <w:pPr>
              <w:snapToGrid w:val="0"/>
              <w:jc w:val="both"/>
              <w:rPr>
                <w:rFonts w:eastAsia="標楷體"/>
                <w:color w:val="FF0000"/>
                <w:sz w:val="28"/>
                <w:szCs w:val="28"/>
              </w:rPr>
            </w:pPr>
            <w:r w:rsidRPr="00D46B64">
              <w:rPr>
                <w:rFonts w:eastAsia="標楷體"/>
                <w:color w:val="FF0000"/>
                <w:sz w:val="28"/>
                <w:szCs w:val="28"/>
              </w:rPr>
              <w:t>停止辦理起日</w:t>
            </w:r>
          </w:p>
        </w:tc>
        <w:tc>
          <w:tcPr>
            <w:tcW w:w="7654" w:type="dxa"/>
            <w:tcBorders>
              <w:top w:val="single" w:sz="4" w:space="0" w:color="000000"/>
              <w:left w:val="single" w:sz="4" w:space="0" w:color="000000"/>
              <w:bottom w:val="double" w:sz="6" w:space="0" w:color="000000"/>
              <w:right w:val="double" w:sz="4" w:space="0" w:color="000000"/>
            </w:tcBorders>
            <w:shd w:val="clear" w:color="auto" w:fill="auto"/>
            <w:tcMar>
              <w:top w:w="0" w:type="dxa"/>
              <w:left w:w="108" w:type="dxa"/>
              <w:bottom w:w="0" w:type="dxa"/>
              <w:right w:w="108" w:type="dxa"/>
            </w:tcMar>
            <w:vAlign w:val="center"/>
          </w:tcPr>
          <w:p w14:paraId="7DDDAC54" w14:textId="62042CBC" w:rsidR="0001463E" w:rsidRPr="00D46B64" w:rsidRDefault="0001463E" w:rsidP="00DD1018">
            <w:pPr>
              <w:snapToGrid w:val="0"/>
              <w:ind w:left="420" w:hanging="420"/>
              <w:jc w:val="both"/>
              <w:rPr>
                <w:rFonts w:eastAsia="標楷體"/>
                <w:color w:val="FF0000"/>
                <w:sz w:val="28"/>
                <w:szCs w:val="28"/>
              </w:rPr>
            </w:pPr>
            <w:r w:rsidRPr="00D46B64">
              <w:rPr>
                <w:rFonts w:eastAsia="標楷體"/>
                <w:color w:val="FF0000"/>
                <w:sz w:val="28"/>
                <w:szCs w:val="28"/>
              </w:rPr>
              <w:t>111</w:t>
            </w:r>
            <w:r w:rsidRPr="00D46B64">
              <w:rPr>
                <w:rFonts w:eastAsia="標楷體"/>
                <w:color w:val="FF0000"/>
                <w:sz w:val="28"/>
                <w:szCs w:val="28"/>
              </w:rPr>
              <w:t>年</w:t>
            </w:r>
            <w:r w:rsidR="00D46B64" w:rsidRPr="00D46B64">
              <w:rPr>
                <w:rFonts w:eastAsia="標楷體" w:hint="eastAsia"/>
                <w:color w:val="FF0000"/>
                <w:sz w:val="28"/>
                <w:szCs w:val="28"/>
              </w:rPr>
              <w:t>7</w:t>
            </w:r>
            <w:r w:rsidRPr="00D46B64">
              <w:rPr>
                <w:rFonts w:eastAsia="標楷體"/>
                <w:color w:val="FF0000"/>
                <w:sz w:val="28"/>
                <w:szCs w:val="28"/>
              </w:rPr>
              <w:t>月</w:t>
            </w:r>
            <w:r w:rsidR="00D46B64" w:rsidRPr="00D46B64">
              <w:rPr>
                <w:rFonts w:eastAsia="標楷體" w:hint="eastAsia"/>
                <w:color w:val="FF0000"/>
                <w:sz w:val="28"/>
                <w:szCs w:val="28"/>
              </w:rPr>
              <w:t>1</w:t>
            </w:r>
            <w:r w:rsidRPr="00D46B64">
              <w:rPr>
                <w:rFonts w:eastAsia="標楷體"/>
                <w:color w:val="FF0000"/>
                <w:sz w:val="28"/>
                <w:szCs w:val="28"/>
              </w:rPr>
              <w:t>日</w:t>
            </w:r>
            <w:r w:rsidRPr="00D46B64">
              <w:rPr>
                <w:rFonts w:eastAsia="標楷體"/>
                <w:color w:val="FF0000"/>
                <w:sz w:val="28"/>
                <w:szCs w:val="28"/>
              </w:rPr>
              <w:t>(</w:t>
            </w:r>
            <w:r w:rsidRPr="00D46B64">
              <w:rPr>
                <w:rFonts w:eastAsia="標楷體"/>
                <w:color w:val="FF0000"/>
                <w:sz w:val="28"/>
                <w:szCs w:val="28"/>
              </w:rPr>
              <w:t>費用年月</w:t>
            </w:r>
            <w:r w:rsidRPr="00D46B64">
              <w:rPr>
                <w:rFonts w:eastAsia="標楷體"/>
                <w:color w:val="FF0000"/>
                <w:sz w:val="28"/>
                <w:szCs w:val="28"/>
              </w:rPr>
              <w:t>)</w:t>
            </w:r>
            <w:r w:rsidRPr="00D46B64">
              <w:rPr>
                <w:rFonts w:eastAsia="標楷體"/>
                <w:color w:val="FF0000"/>
                <w:sz w:val="28"/>
                <w:szCs w:val="28"/>
              </w:rPr>
              <w:t>停止辦理</w:t>
            </w:r>
          </w:p>
        </w:tc>
      </w:tr>
    </w:tbl>
    <w:p w14:paraId="24277BE2" w14:textId="19C841DB" w:rsidR="0001463E" w:rsidRPr="0001463E" w:rsidRDefault="0001463E" w:rsidP="00092D2A">
      <w:pPr>
        <w:rPr>
          <w:rFonts w:eastAsia="標楷體"/>
          <w:sz w:val="20"/>
          <w:szCs w:val="20"/>
        </w:rPr>
      </w:pPr>
    </w:p>
    <w:p w14:paraId="6AAE82E4" w14:textId="77777777" w:rsidR="0001463E" w:rsidRDefault="0001463E" w:rsidP="00092D2A">
      <w:pPr>
        <w:rPr>
          <w:rFonts w:eastAsia="標楷體"/>
          <w:sz w:val="20"/>
          <w:szCs w:val="20"/>
        </w:rPr>
        <w:sectPr w:rsidR="0001463E" w:rsidSect="006E7C22">
          <w:pgSz w:w="11906" w:h="16838" w:code="9"/>
          <w:pgMar w:top="907" w:right="1134" w:bottom="907" w:left="1134" w:header="567" w:footer="283" w:gutter="0"/>
          <w:cols w:space="720"/>
          <w:docGrid w:linePitch="367"/>
        </w:sectPr>
      </w:pPr>
    </w:p>
    <w:p w14:paraId="32931D3D" w14:textId="0CBA85DF" w:rsidR="0001463E" w:rsidRPr="002D0A4D" w:rsidRDefault="0001463E" w:rsidP="00092D2A">
      <w:pPr>
        <w:rPr>
          <w:rFonts w:eastAsia="標楷體"/>
          <w:sz w:val="20"/>
          <w:szCs w:val="20"/>
        </w:rPr>
      </w:pPr>
    </w:p>
    <w:p w14:paraId="4C4289FF" w14:textId="6E806087" w:rsidR="00C86E17" w:rsidRPr="002D0A4D" w:rsidRDefault="00C86E17" w:rsidP="000F231C">
      <w:pPr>
        <w:pStyle w:val="2"/>
        <w:numPr>
          <w:ilvl w:val="0"/>
          <w:numId w:val="97"/>
        </w:numPr>
        <w:rPr>
          <w:rFonts w:ascii="Times New Roman" w:hAnsi="Times New Roman"/>
          <w:sz w:val="20"/>
          <w:szCs w:val="20"/>
        </w:rPr>
      </w:pPr>
      <w:r w:rsidRPr="002D0A4D">
        <w:rPr>
          <w:rFonts w:ascii="Times New Roman" w:hAnsi="Times New Roman" w:hint="eastAsia"/>
          <w:sz w:val="20"/>
          <w:szCs w:val="20"/>
        </w:rPr>
        <w:t>045</w:t>
      </w:r>
      <w:r w:rsidRPr="002D0A4D">
        <w:rPr>
          <w:rFonts w:ascii="Times New Roman" w:hAnsi="Times New Roman" w:hint="eastAsia"/>
          <w:sz w:val="20"/>
          <w:szCs w:val="20"/>
        </w:rPr>
        <w:t>指標版本：實施起日</w:t>
      </w:r>
      <w:r w:rsidRPr="002D0A4D">
        <w:rPr>
          <w:rFonts w:ascii="Times New Roman" w:hAnsi="Times New Roman" w:hint="eastAsia"/>
          <w:sz w:val="20"/>
          <w:szCs w:val="20"/>
        </w:rPr>
        <w:tab/>
        <w:t>108</w:t>
      </w:r>
      <w:r w:rsidRPr="002D0A4D">
        <w:rPr>
          <w:rFonts w:ascii="Times New Roman" w:hAnsi="Times New Roman" w:hint="eastAsia"/>
          <w:sz w:val="20"/>
          <w:szCs w:val="20"/>
        </w:rPr>
        <w:t>年</w:t>
      </w:r>
      <w:r w:rsidRPr="002D0A4D">
        <w:rPr>
          <w:rFonts w:ascii="Times New Roman" w:hAnsi="Times New Roman" w:hint="eastAsia"/>
          <w:sz w:val="20"/>
          <w:szCs w:val="20"/>
        </w:rPr>
        <w:t>6</w:t>
      </w:r>
      <w:r w:rsidRPr="002D0A4D">
        <w:rPr>
          <w:rFonts w:ascii="Times New Roman" w:hAnsi="Times New Roman" w:hint="eastAsia"/>
          <w:sz w:val="20"/>
          <w:szCs w:val="20"/>
        </w:rPr>
        <w:t>月</w:t>
      </w:r>
      <w:r w:rsidRPr="002D0A4D">
        <w:rPr>
          <w:rFonts w:ascii="Times New Roman" w:hAnsi="Times New Roman" w:hint="eastAsia"/>
          <w:sz w:val="20"/>
          <w:szCs w:val="20"/>
        </w:rPr>
        <w:t>1</w:t>
      </w:r>
      <w:r w:rsidRPr="002D0A4D">
        <w:rPr>
          <w:rFonts w:ascii="Times New Roman" w:hAnsi="Times New Roman" w:hint="eastAsia"/>
          <w:sz w:val="20"/>
          <w:szCs w:val="20"/>
        </w:rPr>
        <w:t>日（費用年月）</w:t>
      </w:r>
      <w:r w:rsidRPr="002D0A4D">
        <w:rPr>
          <w:rFonts w:ascii="Times New Roman" w:hAnsi="Times New Roman" w:hint="eastAsia"/>
          <w:sz w:val="20"/>
          <w:szCs w:val="20"/>
        </w:rPr>
        <w:t>--</w:t>
      </w:r>
      <w:r w:rsidR="0001463E">
        <w:rPr>
          <w:rFonts w:ascii="Times New Roman" w:hAnsi="Times New Roman" w:hint="eastAsia"/>
          <w:sz w:val="20"/>
          <w:szCs w:val="20"/>
        </w:rPr>
        <w:t>111</w:t>
      </w:r>
      <w:r w:rsidR="0001463E">
        <w:rPr>
          <w:rFonts w:ascii="Times New Roman" w:hAnsi="Times New Roman" w:hint="eastAsia"/>
          <w:sz w:val="20"/>
          <w:szCs w:val="20"/>
        </w:rPr>
        <w:t>年</w:t>
      </w:r>
      <w:r w:rsidR="006A004A">
        <w:rPr>
          <w:rFonts w:ascii="Times New Roman" w:hAnsi="Times New Roman" w:hint="eastAsia"/>
          <w:sz w:val="20"/>
          <w:szCs w:val="20"/>
        </w:rPr>
        <w:t>6</w:t>
      </w:r>
      <w:r w:rsidR="0001463E">
        <w:rPr>
          <w:rFonts w:ascii="Times New Roman" w:hAnsi="Times New Roman" w:hint="eastAsia"/>
          <w:sz w:val="20"/>
          <w:szCs w:val="20"/>
        </w:rPr>
        <w:t>月</w:t>
      </w:r>
      <w:r w:rsidR="006A004A">
        <w:rPr>
          <w:rFonts w:ascii="Times New Roman" w:hAnsi="Times New Roman" w:hint="eastAsia"/>
          <w:sz w:val="20"/>
          <w:szCs w:val="20"/>
        </w:rPr>
        <w:t>30</w:t>
      </w:r>
      <w:r w:rsidR="0001463E">
        <w:rPr>
          <w:rFonts w:ascii="Times New Roman" w:hAnsi="Times New Roman" w:hint="eastAsia"/>
          <w:sz w:val="20"/>
          <w:szCs w:val="20"/>
        </w:rPr>
        <w:t>日</w:t>
      </w:r>
    </w:p>
    <w:tbl>
      <w:tblPr>
        <w:tblW w:w="9639" w:type="dxa"/>
        <w:tblInd w:w="108" w:type="dxa"/>
        <w:tblCellMar>
          <w:left w:w="10" w:type="dxa"/>
          <w:right w:w="10" w:type="dxa"/>
        </w:tblCellMar>
        <w:tblLook w:val="0000" w:firstRow="0" w:lastRow="0" w:firstColumn="0" w:lastColumn="0" w:noHBand="0" w:noVBand="0"/>
      </w:tblPr>
      <w:tblGrid>
        <w:gridCol w:w="1985"/>
        <w:gridCol w:w="7654"/>
      </w:tblGrid>
      <w:tr w:rsidR="00C86E17" w:rsidRPr="00870B48" w14:paraId="744CFD85" w14:textId="77777777" w:rsidTr="00D81606">
        <w:trPr>
          <w:trHeight w:val="686"/>
        </w:trPr>
        <w:tc>
          <w:tcPr>
            <w:tcW w:w="1985"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81941" w14:textId="77777777" w:rsidR="00C86E17" w:rsidRPr="00870B48" w:rsidRDefault="00C86E17" w:rsidP="00D81606">
            <w:pPr>
              <w:snapToGrid w:val="0"/>
              <w:jc w:val="both"/>
              <w:rPr>
                <w:rFonts w:eastAsia="標楷體"/>
                <w:sz w:val="28"/>
                <w:szCs w:val="28"/>
              </w:rPr>
            </w:pPr>
            <w:r w:rsidRPr="00870B48">
              <w:rPr>
                <w:rFonts w:eastAsia="標楷體"/>
                <w:b/>
                <w:bCs/>
                <w:sz w:val="28"/>
                <w:szCs w:val="28"/>
              </w:rPr>
              <w:br w:type="page"/>
            </w:r>
            <w:r w:rsidRPr="00870B48">
              <w:rPr>
                <w:rFonts w:eastAsia="標楷體"/>
                <w:sz w:val="28"/>
                <w:szCs w:val="28"/>
              </w:rPr>
              <w:t>指標名稱</w:t>
            </w:r>
          </w:p>
        </w:tc>
        <w:tc>
          <w:tcPr>
            <w:tcW w:w="765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76DA482" w14:textId="77777777" w:rsidR="00C86E17" w:rsidRPr="00870B48" w:rsidRDefault="00C86E17" w:rsidP="002D0A4D">
            <w:pPr>
              <w:snapToGrid w:val="0"/>
              <w:ind w:left="479" w:hangingChars="171" w:hanging="479"/>
              <w:jc w:val="both"/>
              <w:rPr>
                <w:rFonts w:eastAsia="標楷體"/>
                <w:sz w:val="28"/>
                <w:szCs w:val="28"/>
              </w:rPr>
            </w:pPr>
            <w:r w:rsidRPr="00870B48">
              <w:rPr>
                <w:rFonts w:eastAsia="標楷體"/>
                <w:sz w:val="28"/>
                <w:szCs w:val="28"/>
              </w:rPr>
              <w:t>045-</w:t>
            </w:r>
            <w:r w:rsidRPr="00870B48">
              <w:rPr>
                <w:rFonts w:eastAsia="標楷體"/>
                <w:sz w:val="28"/>
                <w:szCs w:val="28"/>
              </w:rPr>
              <w:t>西醫</w:t>
            </w:r>
            <w:r w:rsidRPr="00870B48">
              <w:rPr>
                <w:rFonts w:eastAsia="標楷體"/>
                <w:color w:val="000000"/>
                <w:sz w:val="28"/>
                <w:szCs w:val="28"/>
              </w:rPr>
              <w:t>基層醫師成人精神科診斷性會談申報量</w:t>
            </w:r>
            <w:r w:rsidRPr="00870B48">
              <w:rPr>
                <w:rFonts w:eastAsia="標楷體"/>
                <w:b/>
                <w:color w:val="FF0000"/>
                <w:sz w:val="28"/>
                <w:szCs w:val="28"/>
                <w:u w:val="single"/>
              </w:rPr>
              <w:t>過高</w:t>
            </w:r>
            <w:r w:rsidRPr="00870B48">
              <w:rPr>
                <w:rFonts w:eastAsia="標楷體"/>
                <w:dstrike/>
                <w:color w:val="FF0000"/>
                <w:sz w:val="28"/>
                <w:szCs w:val="28"/>
              </w:rPr>
              <w:t>西醫醫院醫師申報量</w:t>
            </w:r>
            <w:r w:rsidRPr="00870B48">
              <w:rPr>
                <w:rFonts w:eastAsia="標楷體"/>
                <w:dstrike/>
                <w:color w:val="FF0000"/>
                <w:sz w:val="28"/>
                <w:szCs w:val="28"/>
              </w:rPr>
              <w:t>80</w:t>
            </w:r>
            <w:r w:rsidRPr="00870B48">
              <w:rPr>
                <w:rFonts w:eastAsia="標楷體"/>
                <w:dstrike/>
                <w:color w:val="FF0000"/>
                <w:sz w:val="28"/>
                <w:szCs w:val="28"/>
              </w:rPr>
              <w:t>百分位值</w:t>
            </w:r>
          </w:p>
        </w:tc>
      </w:tr>
      <w:tr w:rsidR="00C86E17" w:rsidRPr="00870B48" w14:paraId="1B2A7829" w14:textId="77777777" w:rsidTr="00D81606">
        <w:trPr>
          <w:trHeight w:val="370"/>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6BF8B" w14:textId="77777777" w:rsidR="00C86E17" w:rsidRPr="00870B48" w:rsidRDefault="00C86E17" w:rsidP="00D81606">
            <w:pPr>
              <w:snapToGrid w:val="0"/>
              <w:jc w:val="both"/>
              <w:rPr>
                <w:rFonts w:eastAsia="標楷體"/>
                <w:sz w:val="28"/>
                <w:szCs w:val="28"/>
              </w:rPr>
            </w:pPr>
            <w:r w:rsidRPr="00870B48">
              <w:rPr>
                <w:rFonts w:eastAsia="標楷體"/>
                <w:sz w:val="28"/>
                <w:szCs w:val="28"/>
              </w:rPr>
              <w:t>實施目的</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00F0473" w14:textId="77777777" w:rsidR="00C86E17" w:rsidRPr="00870B48" w:rsidRDefault="00C86E17" w:rsidP="00D81606">
            <w:pPr>
              <w:snapToGrid w:val="0"/>
              <w:jc w:val="both"/>
              <w:rPr>
                <w:rFonts w:eastAsia="標楷體"/>
                <w:sz w:val="28"/>
                <w:szCs w:val="28"/>
              </w:rPr>
            </w:pPr>
            <w:r w:rsidRPr="00870B48">
              <w:rPr>
                <w:rFonts w:eastAsia="標楷體"/>
                <w:color w:val="000000"/>
                <w:sz w:val="28"/>
                <w:szCs w:val="28"/>
              </w:rPr>
              <w:t>導正醫療處置</w:t>
            </w:r>
          </w:p>
        </w:tc>
      </w:tr>
      <w:tr w:rsidR="00C86E17" w:rsidRPr="00870B48" w14:paraId="72339060" w14:textId="77777777" w:rsidTr="00D81606">
        <w:trPr>
          <w:trHeight w:val="2639"/>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08234" w14:textId="77777777" w:rsidR="00C86E17" w:rsidRPr="00870B48" w:rsidRDefault="00C86E17" w:rsidP="00D81606">
            <w:pPr>
              <w:snapToGrid w:val="0"/>
              <w:jc w:val="both"/>
              <w:rPr>
                <w:rFonts w:eastAsia="標楷體"/>
                <w:sz w:val="28"/>
                <w:szCs w:val="28"/>
              </w:rPr>
            </w:pPr>
            <w:r w:rsidRPr="00870B48">
              <w:rPr>
                <w:rFonts w:eastAsia="標楷體"/>
                <w:sz w:val="28"/>
                <w:szCs w:val="28"/>
              </w:rPr>
              <w:t>指標定義</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69FDF67" w14:textId="77777777" w:rsidR="00C86E17" w:rsidRPr="00870B48" w:rsidRDefault="00C86E17" w:rsidP="00D81606">
            <w:pPr>
              <w:snapToGrid w:val="0"/>
              <w:jc w:val="both"/>
              <w:rPr>
                <w:rFonts w:eastAsia="標楷體"/>
                <w:color w:val="000000"/>
                <w:sz w:val="28"/>
                <w:szCs w:val="28"/>
              </w:rPr>
            </w:pPr>
            <w:r w:rsidRPr="00870B48">
              <w:rPr>
                <w:rFonts w:eastAsia="標楷體"/>
                <w:color w:val="000000"/>
                <w:sz w:val="28"/>
                <w:szCs w:val="28"/>
              </w:rPr>
              <w:t>西醫基層醫師開立成人精神科診斷性會談（醫令代碼為</w:t>
            </w:r>
            <w:r w:rsidRPr="00870B48">
              <w:rPr>
                <w:rFonts w:eastAsia="標楷體"/>
                <w:color w:val="000000"/>
                <w:sz w:val="28"/>
                <w:szCs w:val="28"/>
              </w:rPr>
              <w:t>45085B</w:t>
            </w:r>
            <w:r w:rsidRPr="00870B48">
              <w:rPr>
                <w:rFonts w:eastAsia="標楷體"/>
                <w:color w:val="000000"/>
                <w:sz w:val="28"/>
                <w:szCs w:val="28"/>
              </w:rPr>
              <w:t>）醫令總量之限制如下：</w:t>
            </w:r>
          </w:p>
          <w:p w14:paraId="6E4A5C70" w14:textId="77777777" w:rsidR="00C86E17" w:rsidRPr="00870B48" w:rsidRDefault="00C86E17" w:rsidP="00D81606">
            <w:pPr>
              <w:snapToGrid w:val="0"/>
              <w:jc w:val="both"/>
              <w:rPr>
                <w:rFonts w:eastAsia="標楷體"/>
                <w:color w:val="000000"/>
                <w:sz w:val="28"/>
                <w:szCs w:val="28"/>
              </w:rPr>
            </w:pPr>
            <w:r w:rsidRPr="00870B48">
              <w:rPr>
                <w:rFonts w:eastAsia="標楷體"/>
                <w:color w:val="000000"/>
                <w:sz w:val="28"/>
                <w:szCs w:val="28"/>
              </w:rPr>
              <w:t>西醫基層院所每位醫師每月申報成人精神科診斷性會談醫令總量不得超過</w:t>
            </w:r>
            <w:r w:rsidRPr="00870B48">
              <w:rPr>
                <w:rFonts w:eastAsia="標楷體"/>
                <w:b/>
                <w:color w:val="FF0000"/>
                <w:sz w:val="28"/>
                <w:szCs w:val="28"/>
                <w:u w:val="single"/>
              </w:rPr>
              <w:t>18</w:t>
            </w:r>
            <w:r w:rsidRPr="00870B48">
              <w:rPr>
                <w:rFonts w:eastAsia="標楷體"/>
                <w:b/>
                <w:color w:val="FF0000"/>
                <w:sz w:val="28"/>
                <w:szCs w:val="28"/>
                <w:u w:val="single"/>
              </w:rPr>
              <w:t>件（參考</w:t>
            </w:r>
            <w:r w:rsidRPr="00870B48">
              <w:rPr>
                <w:rFonts w:eastAsia="標楷體"/>
                <w:b/>
                <w:color w:val="FF0000"/>
                <w:sz w:val="28"/>
                <w:szCs w:val="28"/>
                <w:u w:val="single"/>
              </w:rPr>
              <w:t>106</w:t>
            </w:r>
            <w:r w:rsidRPr="00870B48">
              <w:rPr>
                <w:rFonts w:eastAsia="標楷體"/>
                <w:b/>
                <w:color w:val="FF0000"/>
                <w:sz w:val="28"/>
                <w:szCs w:val="28"/>
                <w:u w:val="single"/>
              </w:rPr>
              <w:t>年</w:t>
            </w:r>
            <w:r w:rsidRPr="00870B48">
              <w:rPr>
                <w:rFonts w:eastAsia="標楷體"/>
                <w:b/>
                <w:color w:val="FF0000"/>
                <w:sz w:val="28"/>
                <w:szCs w:val="28"/>
                <w:u w:val="single"/>
              </w:rPr>
              <w:t>1</w:t>
            </w:r>
            <w:r w:rsidRPr="00870B48">
              <w:rPr>
                <w:rFonts w:eastAsia="標楷體"/>
                <w:b/>
                <w:color w:val="FF0000"/>
                <w:sz w:val="28"/>
                <w:szCs w:val="28"/>
                <w:u w:val="single"/>
              </w:rPr>
              <w:t>月至</w:t>
            </w:r>
            <w:r w:rsidRPr="00870B48">
              <w:rPr>
                <w:rFonts w:eastAsia="標楷體"/>
                <w:b/>
                <w:color w:val="FF0000"/>
                <w:sz w:val="28"/>
                <w:szCs w:val="28"/>
                <w:u w:val="single"/>
              </w:rPr>
              <w:t>12</w:t>
            </w:r>
            <w:r w:rsidRPr="00870B48">
              <w:rPr>
                <w:rFonts w:eastAsia="標楷體"/>
                <w:b/>
                <w:color w:val="FF0000"/>
                <w:sz w:val="28"/>
                <w:szCs w:val="28"/>
                <w:u w:val="single"/>
              </w:rPr>
              <w:t>月西醫基層醫師每月申報該項醫令量</w:t>
            </w:r>
            <w:r w:rsidRPr="00870B48">
              <w:rPr>
                <w:rFonts w:eastAsia="標楷體"/>
                <w:b/>
                <w:color w:val="FF0000"/>
                <w:sz w:val="28"/>
                <w:szCs w:val="28"/>
                <w:u w:val="single"/>
              </w:rPr>
              <w:t>80</w:t>
            </w:r>
            <w:r w:rsidRPr="00870B48">
              <w:rPr>
                <w:rFonts w:eastAsia="標楷體"/>
                <w:b/>
                <w:color w:val="FF0000"/>
                <w:sz w:val="28"/>
                <w:szCs w:val="28"/>
                <w:u w:val="single"/>
              </w:rPr>
              <w:t>百分位之平均值訂定）</w:t>
            </w:r>
            <w:r w:rsidRPr="00870B48">
              <w:rPr>
                <w:rFonts w:eastAsia="標楷體"/>
                <w:dstrike/>
                <w:color w:val="FF0000"/>
                <w:sz w:val="28"/>
                <w:szCs w:val="28"/>
              </w:rPr>
              <w:t>西醫醫院醫師申報量</w:t>
            </w:r>
            <w:r w:rsidRPr="00870B48">
              <w:rPr>
                <w:rFonts w:eastAsia="標楷體"/>
                <w:dstrike/>
                <w:color w:val="FF0000"/>
                <w:sz w:val="28"/>
                <w:szCs w:val="28"/>
              </w:rPr>
              <w:t>80</w:t>
            </w:r>
            <w:r w:rsidRPr="00870B48">
              <w:rPr>
                <w:rFonts w:eastAsia="標楷體"/>
                <w:dstrike/>
                <w:color w:val="FF0000"/>
                <w:sz w:val="28"/>
                <w:szCs w:val="28"/>
              </w:rPr>
              <w:t>百分位值</w:t>
            </w:r>
            <w:r w:rsidRPr="00870B48">
              <w:rPr>
                <w:rFonts w:eastAsia="標楷體"/>
                <w:sz w:val="28"/>
                <w:szCs w:val="28"/>
              </w:rPr>
              <w:t>。</w:t>
            </w:r>
          </w:p>
          <w:p w14:paraId="35C935CA" w14:textId="77777777" w:rsidR="00C86E17" w:rsidRPr="00870B48" w:rsidRDefault="00C86E17" w:rsidP="00D81606">
            <w:pPr>
              <w:snapToGrid w:val="0"/>
              <w:jc w:val="both"/>
              <w:rPr>
                <w:rFonts w:eastAsia="標楷體"/>
                <w:sz w:val="28"/>
                <w:szCs w:val="28"/>
              </w:rPr>
            </w:pPr>
            <w:r w:rsidRPr="00870B48">
              <w:rPr>
                <w:rFonts w:eastAsia="標楷體"/>
                <w:color w:val="000000"/>
                <w:sz w:val="28"/>
                <w:szCs w:val="28"/>
              </w:rPr>
              <w:t>排除條件：西醫基層總額實施前成立之衛生福利部中央健康保險署所屬門診中心。</w:t>
            </w:r>
          </w:p>
          <w:p w14:paraId="03215F07" w14:textId="77777777" w:rsidR="00C86E17" w:rsidRPr="00870B48" w:rsidRDefault="00C86E17" w:rsidP="00D81606">
            <w:pPr>
              <w:snapToGrid w:val="0"/>
              <w:jc w:val="both"/>
              <w:rPr>
                <w:rFonts w:eastAsia="標楷體"/>
                <w:color w:val="000000"/>
                <w:sz w:val="28"/>
                <w:szCs w:val="28"/>
              </w:rPr>
            </w:pPr>
          </w:p>
          <w:p w14:paraId="32473E73" w14:textId="77777777" w:rsidR="00C86E17" w:rsidRPr="00870B48" w:rsidRDefault="00C86E17" w:rsidP="00D81606">
            <w:pPr>
              <w:snapToGrid w:val="0"/>
              <w:jc w:val="both"/>
              <w:rPr>
                <w:rFonts w:eastAsia="標楷體"/>
                <w:sz w:val="28"/>
                <w:szCs w:val="28"/>
              </w:rPr>
            </w:pPr>
            <w:r w:rsidRPr="00870B48">
              <w:rPr>
                <w:rFonts w:eastAsia="標楷體"/>
                <w:color w:val="000000"/>
                <w:sz w:val="28"/>
                <w:szCs w:val="28"/>
              </w:rPr>
              <w:t>註：申報醫令總量，以每家院所醫師歸戶計算，如甲醫師分別於</w:t>
            </w:r>
            <w:r w:rsidRPr="00870B48">
              <w:rPr>
                <w:rFonts w:eastAsia="標楷體"/>
                <w:color w:val="000000"/>
                <w:sz w:val="28"/>
                <w:szCs w:val="28"/>
              </w:rPr>
              <w:t>3</w:t>
            </w:r>
            <w:r w:rsidRPr="00870B48">
              <w:rPr>
                <w:rFonts w:eastAsia="標楷體"/>
                <w:color w:val="000000"/>
                <w:sz w:val="28"/>
                <w:szCs w:val="28"/>
              </w:rPr>
              <w:t>家院所申報指標醫令，則以</w:t>
            </w:r>
            <w:r w:rsidRPr="00870B48">
              <w:rPr>
                <w:rFonts w:eastAsia="標楷體"/>
                <w:color w:val="000000"/>
                <w:sz w:val="28"/>
                <w:szCs w:val="28"/>
              </w:rPr>
              <w:t>3</w:t>
            </w:r>
            <w:r w:rsidRPr="00870B48">
              <w:rPr>
                <w:rFonts w:eastAsia="標楷體"/>
                <w:color w:val="000000"/>
                <w:sz w:val="28"/>
                <w:szCs w:val="28"/>
              </w:rPr>
              <w:t>筆分別計算。</w:t>
            </w:r>
          </w:p>
        </w:tc>
      </w:tr>
      <w:tr w:rsidR="00C86E17" w:rsidRPr="00870B48" w14:paraId="5DB99393" w14:textId="77777777" w:rsidTr="00D81606">
        <w:trPr>
          <w:trHeight w:val="283"/>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6B879" w14:textId="77777777" w:rsidR="00C86E17" w:rsidRPr="00870B48" w:rsidRDefault="00C86E17" w:rsidP="00D81606">
            <w:pPr>
              <w:snapToGrid w:val="0"/>
              <w:jc w:val="both"/>
              <w:rPr>
                <w:rFonts w:eastAsia="標楷體"/>
                <w:sz w:val="28"/>
                <w:szCs w:val="28"/>
              </w:rPr>
            </w:pPr>
            <w:r w:rsidRPr="00870B48">
              <w:rPr>
                <w:rFonts w:eastAsia="標楷體"/>
                <w:sz w:val="28"/>
                <w:szCs w:val="28"/>
              </w:rPr>
              <w:t>指標屬性</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14FCEB4" w14:textId="77777777" w:rsidR="00C86E17" w:rsidRPr="00870B48" w:rsidRDefault="00C86E17" w:rsidP="00D81606">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C86E17" w:rsidRPr="00870B48" w14:paraId="3D7E1727" w14:textId="77777777" w:rsidTr="00D81606">
        <w:trPr>
          <w:trHeight w:val="333"/>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F537B" w14:textId="77777777" w:rsidR="00C86E17" w:rsidRPr="00870B48" w:rsidRDefault="00C86E17" w:rsidP="00D81606">
            <w:pPr>
              <w:snapToGrid w:val="0"/>
              <w:jc w:val="both"/>
              <w:rPr>
                <w:rFonts w:eastAsia="標楷體"/>
                <w:sz w:val="28"/>
                <w:szCs w:val="28"/>
              </w:rPr>
            </w:pPr>
            <w:r w:rsidRPr="00870B48">
              <w:rPr>
                <w:rFonts w:eastAsia="標楷體"/>
                <w:sz w:val="28"/>
                <w:szCs w:val="28"/>
              </w:rPr>
              <w:t>分析單位</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B1270CB" w14:textId="77777777" w:rsidR="00C86E17" w:rsidRPr="00870B48" w:rsidRDefault="00C86E17" w:rsidP="00D81606">
            <w:pPr>
              <w:snapToGrid w:val="0"/>
              <w:jc w:val="both"/>
              <w:rPr>
                <w:rFonts w:eastAsia="標楷體"/>
                <w:color w:val="000000"/>
                <w:sz w:val="28"/>
                <w:szCs w:val="28"/>
              </w:rPr>
            </w:pPr>
            <w:r w:rsidRPr="00870B48">
              <w:rPr>
                <w:rFonts w:eastAsia="標楷體"/>
                <w:color w:val="000000"/>
                <w:sz w:val="28"/>
                <w:szCs w:val="28"/>
              </w:rPr>
              <w:t>依院所醫師按月分析</w:t>
            </w:r>
          </w:p>
        </w:tc>
      </w:tr>
      <w:tr w:rsidR="00C86E17" w:rsidRPr="00870B48" w14:paraId="17F4FC43" w14:textId="77777777" w:rsidTr="00D81606">
        <w:trPr>
          <w:trHeight w:val="239"/>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B134D" w14:textId="77777777" w:rsidR="00C86E17" w:rsidRPr="00870B48" w:rsidRDefault="00C86E17" w:rsidP="00D81606">
            <w:pPr>
              <w:snapToGrid w:val="0"/>
              <w:jc w:val="both"/>
              <w:rPr>
                <w:rFonts w:eastAsia="標楷體"/>
                <w:sz w:val="28"/>
                <w:szCs w:val="28"/>
              </w:rPr>
            </w:pPr>
            <w:r w:rsidRPr="00870B48">
              <w:rPr>
                <w:rFonts w:eastAsia="標楷體"/>
                <w:sz w:val="28"/>
                <w:szCs w:val="28"/>
              </w:rPr>
              <w:t>分析範圍</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0304C89" w14:textId="77777777" w:rsidR="00C86E17" w:rsidRPr="00870B48" w:rsidRDefault="00C86E17" w:rsidP="00D81606">
            <w:pPr>
              <w:snapToGrid w:val="0"/>
              <w:jc w:val="both"/>
              <w:rPr>
                <w:rFonts w:eastAsia="標楷體"/>
                <w:color w:val="000000"/>
                <w:sz w:val="28"/>
                <w:szCs w:val="28"/>
              </w:rPr>
            </w:pPr>
            <w:r w:rsidRPr="00870B48">
              <w:rPr>
                <w:rFonts w:eastAsia="標楷體"/>
                <w:color w:val="000000"/>
                <w:sz w:val="28"/>
                <w:szCs w:val="28"/>
              </w:rPr>
              <w:t>西醫基層總額部門門診案件</w:t>
            </w:r>
          </w:p>
        </w:tc>
      </w:tr>
      <w:tr w:rsidR="00C86E17" w:rsidRPr="00870B48" w14:paraId="5A409A1C" w14:textId="77777777" w:rsidTr="00D81606">
        <w:trPr>
          <w:trHeight w:val="2724"/>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E5DAC" w14:textId="77777777" w:rsidR="00C86E17" w:rsidRPr="00870B48" w:rsidRDefault="00C86E17" w:rsidP="00D81606">
            <w:pPr>
              <w:snapToGrid w:val="0"/>
              <w:jc w:val="both"/>
              <w:rPr>
                <w:rFonts w:eastAsia="標楷體"/>
                <w:sz w:val="28"/>
                <w:szCs w:val="28"/>
              </w:rPr>
            </w:pPr>
            <w:r w:rsidRPr="00870B48">
              <w:rPr>
                <w:rFonts w:eastAsia="標楷體"/>
                <w:sz w:val="28"/>
                <w:szCs w:val="28"/>
              </w:rPr>
              <w:t>處理方式</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6DC6655" w14:textId="77777777" w:rsidR="00C86E17" w:rsidRPr="00870B48" w:rsidRDefault="00C86E17" w:rsidP="00D81606">
            <w:pPr>
              <w:snapToGrid w:val="0"/>
              <w:ind w:left="1"/>
              <w:jc w:val="both"/>
              <w:rPr>
                <w:rFonts w:eastAsia="標楷體"/>
                <w:dstrike/>
                <w:sz w:val="28"/>
                <w:szCs w:val="28"/>
              </w:rPr>
            </w:pPr>
            <w:r w:rsidRPr="00870B48">
              <w:rPr>
                <w:rFonts w:eastAsia="標楷體"/>
                <w:dstrike/>
                <w:color w:val="FF0000"/>
                <w:sz w:val="28"/>
                <w:szCs w:val="28"/>
              </w:rPr>
              <w:t>西醫基層院所每位醫師每月申報成人精神科診斷性會談醫令總量超過西醫醫院每位醫師申報成人精神科診斷性會談醫令總量之</w:t>
            </w:r>
            <w:r w:rsidRPr="00870B48">
              <w:rPr>
                <w:rFonts w:eastAsia="標楷體"/>
                <w:dstrike/>
                <w:color w:val="FF0000"/>
                <w:sz w:val="28"/>
                <w:szCs w:val="28"/>
              </w:rPr>
              <w:t>80</w:t>
            </w:r>
            <w:r w:rsidRPr="00870B48">
              <w:rPr>
                <w:rFonts w:eastAsia="標楷體"/>
                <w:dstrike/>
                <w:color w:val="FF0000"/>
                <w:sz w:val="28"/>
                <w:szCs w:val="28"/>
              </w:rPr>
              <w:t>百分位值，不予支付超過部分之成人精神科診斷性會談申報點數。</w:t>
            </w:r>
          </w:p>
          <w:p w14:paraId="504E6BFF" w14:textId="77777777" w:rsidR="00C86E17" w:rsidRPr="00870B48" w:rsidRDefault="00C86E17" w:rsidP="00D81606">
            <w:pPr>
              <w:snapToGrid w:val="0"/>
              <w:ind w:left="1"/>
              <w:jc w:val="both"/>
              <w:rPr>
                <w:rFonts w:eastAsia="標楷體"/>
                <w:color w:val="000000"/>
                <w:sz w:val="28"/>
                <w:szCs w:val="28"/>
              </w:rPr>
            </w:pPr>
          </w:p>
          <w:p w14:paraId="6B91FA6A" w14:textId="77777777" w:rsidR="00C86E17" w:rsidRPr="00870B48" w:rsidRDefault="00C86E17" w:rsidP="00D81606">
            <w:pPr>
              <w:snapToGrid w:val="0"/>
              <w:jc w:val="both"/>
              <w:rPr>
                <w:rFonts w:eastAsia="標楷體"/>
                <w:sz w:val="28"/>
                <w:szCs w:val="28"/>
              </w:rPr>
            </w:pPr>
            <w:r w:rsidRPr="00870B48">
              <w:rPr>
                <w:rFonts w:eastAsia="標楷體"/>
                <w:color w:val="000000"/>
                <w:sz w:val="28"/>
                <w:szCs w:val="28"/>
              </w:rPr>
              <w:t>不予支付點數＝［（西醫基層院所每位醫師申報成人精神科診斷性會談（醫令代碼為</w:t>
            </w:r>
            <w:r w:rsidRPr="00870B48">
              <w:rPr>
                <w:rFonts w:eastAsia="標楷體"/>
                <w:color w:val="000000"/>
                <w:sz w:val="28"/>
                <w:szCs w:val="28"/>
              </w:rPr>
              <w:t>45085B</w:t>
            </w:r>
            <w:r w:rsidRPr="00870B48">
              <w:rPr>
                <w:rFonts w:eastAsia="標楷體"/>
                <w:color w:val="000000"/>
                <w:sz w:val="28"/>
                <w:szCs w:val="28"/>
              </w:rPr>
              <w:t>）醫令總量－</w:t>
            </w:r>
            <w:r w:rsidRPr="00870B48">
              <w:rPr>
                <w:rFonts w:eastAsia="標楷體"/>
                <w:b/>
                <w:color w:val="FF0000"/>
                <w:sz w:val="28"/>
                <w:szCs w:val="28"/>
                <w:u w:val="single"/>
              </w:rPr>
              <w:t>18</w:t>
            </w:r>
            <w:r w:rsidRPr="00870B48">
              <w:rPr>
                <w:rFonts w:eastAsia="標楷體"/>
                <w:dstrike/>
                <w:color w:val="FF0000"/>
                <w:sz w:val="28"/>
                <w:szCs w:val="28"/>
              </w:rPr>
              <w:t>西醫醫院每位醫師申報成人精神科診斷性會談醫令總量之</w:t>
            </w:r>
            <w:r w:rsidRPr="00870B48">
              <w:rPr>
                <w:rFonts w:eastAsia="標楷體"/>
                <w:dstrike/>
                <w:color w:val="FF0000"/>
                <w:sz w:val="28"/>
                <w:szCs w:val="28"/>
              </w:rPr>
              <w:t>80</w:t>
            </w:r>
            <w:r w:rsidRPr="00870B48">
              <w:rPr>
                <w:rFonts w:eastAsia="標楷體"/>
                <w:dstrike/>
                <w:color w:val="FF0000"/>
                <w:sz w:val="28"/>
                <w:szCs w:val="28"/>
              </w:rPr>
              <w:t>百分位值</w:t>
            </w:r>
            <w:r w:rsidRPr="00870B48">
              <w:rPr>
                <w:rFonts w:eastAsia="標楷體"/>
                <w:color w:val="000000"/>
                <w:sz w:val="28"/>
                <w:szCs w:val="28"/>
              </w:rPr>
              <w:t>）</w:t>
            </w:r>
            <w:r w:rsidRPr="00870B48">
              <w:rPr>
                <w:rFonts w:eastAsia="標楷體"/>
                <w:color w:val="000000"/>
                <w:sz w:val="28"/>
                <w:szCs w:val="28"/>
              </w:rPr>
              <w:t>/</w:t>
            </w:r>
            <w:r w:rsidRPr="00870B48">
              <w:rPr>
                <w:rFonts w:eastAsia="標楷體"/>
                <w:color w:val="000000"/>
                <w:sz w:val="28"/>
                <w:szCs w:val="28"/>
              </w:rPr>
              <w:t>西醫基層院所醫師申報成人精神科診斷性會談醫令總量］</w:t>
            </w:r>
            <w:r w:rsidRPr="00870B48">
              <w:rPr>
                <w:rFonts w:eastAsia="標楷體"/>
                <w:color w:val="000000"/>
                <w:sz w:val="28"/>
                <w:szCs w:val="28"/>
              </w:rPr>
              <w:t>*</w:t>
            </w:r>
            <w:r w:rsidRPr="00870B48">
              <w:rPr>
                <w:rFonts w:eastAsia="標楷體"/>
                <w:color w:val="000000"/>
                <w:sz w:val="28"/>
                <w:szCs w:val="28"/>
              </w:rPr>
              <w:t>西醫基層院所醫師成人精神科診斷性會談總申報點數。</w:t>
            </w:r>
          </w:p>
        </w:tc>
      </w:tr>
      <w:tr w:rsidR="00C86E17" w:rsidRPr="00870B48" w14:paraId="0DCDBB53" w14:textId="77777777" w:rsidTr="00D81606">
        <w:trPr>
          <w:trHeight w:val="63"/>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509B2" w14:textId="77777777" w:rsidR="00C86E17" w:rsidRPr="00870B48" w:rsidRDefault="00C86E17"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衛生福利部核准日期及文號</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E31F696" w14:textId="22134A23" w:rsidR="00C86E17" w:rsidRPr="00870B48" w:rsidRDefault="00C86E17"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108</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9</w:t>
            </w:r>
            <w:r w:rsidRPr="00870B48">
              <w:rPr>
                <w:rFonts w:eastAsia="標楷體"/>
                <w:kern w:val="1"/>
                <w:sz w:val="28"/>
                <w:szCs w:val="28"/>
              </w:rPr>
              <w:t>日衛部保字第</w:t>
            </w:r>
            <w:r w:rsidRPr="00870B48">
              <w:rPr>
                <w:rFonts w:eastAsia="標楷體"/>
                <w:kern w:val="1"/>
                <w:sz w:val="28"/>
                <w:szCs w:val="28"/>
              </w:rPr>
              <w:t>1081260113</w:t>
            </w:r>
            <w:r w:rsidRPr="00870B48">
              <w:rPr>
                <w:rFonts w:eastAsia="標楷體"/>
                <w:kern w:val="1"/>
                <w:sz w:val="28"/>
                <w:szCs w:val="28"/>
              </w:rPr>
              <w:t>號</w:t>
            </w:r>
            <w:r w:rsidR="00B816E1">
              <w:rPr>
                <w:rFonts w:eastAsia="標楷體" w:hint="eastAsia"/>
                <w:kern w:val="1"/>
                <w:sz w:val="28"/>
                <w:szCs w:val="28"/>
              </w:rPr>
              <w:t>函</w:t>
            </w:r>
          </w:p>
        </w:tc>
      </w:tr>
      <w:tr w:rsidR="00C86E17" w:rsidRPr="00870B48" w14:paraId="409F217C" w14:textId="77777777" w:rsidTr="00D81606">
        <w:trPr>
          <w:trHeight w:val="540"/>
        </w:trPr>
        <w:tc>
          <w:tcPr>
            <w:tcW w:w="198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8291C" w14:textId="77777777" w:rsidR="00C86E17" w:rsidRPr="00870B48" w:rsidRDefault="00C86E17"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健保署公告日期及文號</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06DD55C" w14:textId="77777777" w:rsidR="00C86E17" w:rsidRPr="00870B48" w:rsidRDefault="00C86E17"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108</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16</w:t>
            </w:r>
            <w:r w:rsidRPr="00870B48">
              <w:rPr>
                <w:rFonts w:eastAsia="標楷體"/>
                <w:kern w:val="1"/>
                <w:sz w:val="28"/>
                <w:szCs w:val="28"/>
              </w:rPr>
              <w:t>日健保審字第</w:t>
            </w:r>
            <w:r w:rsidRPr="00870B48">
              <w:rPr>
                <w:rFonts w:eastAsia="標楷體"/>
                <w:kern w:val="1"/>
                <w:sz w:val="28"/>
                <w:szCs w:val="28"/>
              </w:rPr>
              <w:t>1080004880</w:t>
            </w:r>
            <w:r w:rsidRPr="00870B48">
              <w:rPr>
                <w:rFonts w:eastAsia="標楷體"/>
                <w:kern w:val="1"/>
                <w:sz w:val="28"/>
                <w:szCs w:val="28"/>
              </w:rPr>
              <w:t>號</w:t>
            </w:r>
          </w:p>
        </w:tc>
      </w:tr>
      <w:tr w:rsidR="00C86E17" w:rsidRPr="00870B48" w14:paraId="705E41E0" w14:textId="77777777" w:rsidTr="00D81606">
        <w:trPr>
          <w:trHeight w:val="495"/>
        </w:trPr>
        <w:tc>
          <w:tcPr>
            <w:tcW w:w="1985"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3D45DA7" w14:textId="77777777" w:rsidR="00C86E17" w:rsidRPr="00870B48" w:rsidRDefault="00C86E17" w:rsidP="00D81606">
            <w:pPr>
              <w:adjustRightInd w:val="0"/>
              <w:snapToGrid w:val="0"/>
              <w:jc w:val="both"/>
              <w:rPr>
                <w:rFonts w:eastAsia="標楷體"/>
                <w:sz w:val="28"/>
                <w:szCs w:val="28"/>
              </w:rPr>
            </w:pPr>
            <w:r w:rsidRPr="00870B48">
              <w:rPr>
                <w:rFonts w:eastAsia="標楷體"/>
                <w:sz w:val="28"/>
                <w:szCs w:val="28"/>
              </w:rPr>
              <w:t>實施起日</w:t>
            </w:r>
          </w:p>
        </w:tc>
        <w:tc>
          <w:tcPr>
            <w:tcW w:w="765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5198DB5" w14:textId="4E040C8F" w:rsidR="00C86E17" w:rsidRPr="00870B48" w:rsidRDefault="00C86E17" w:rsidP="00D81606">
            <w:pPr>
              <w:adjustRightInd w:val="0"/>
              <w:snapToGrid w:val="0"/>
              <w:jc w:val="both"/>
              <w:rPr>
                <w:rFonts w:eastAsia="標楷體"/>
                <w:sz w:val="28"/>
                <w:szCs w:val="28"/>
              </w:rPr>
            </w:pPr>
            <w:r w:rsidRPr="00870B48">
              <w:rPr>
                <w:rFonts w:eastAsia="標楷體"/>
                <w:kern w:val="1"/>
                <w:sz w:val="28"/>
                <w:szCs w:val="28"/>
              </w:rPr>
              <w:t>108</w:t>
            </w:r>
            <w:r w:rsidRPr="00870B48">
              <w:rPr>
                <w:rFonts w:eastAsia="標楷體"/>
                <w:sz w:val="28"/>
                <w:szCs w:val="28"/>
              </w:rPr>
              <w:t>年</w:t>
            </w:r>
            <w:r w:rsidRPr="00870B48">
              <w:rPr>
                <w:rFonts w:eastAsia="標楷體"/>
                <w:sz w:val="28"/>
                <w:szCs w:val="28"/>
              </w:rPr>
              <w:t>6</w:t>
            </w:r>
            <w:r w:rsidRPr="00870B48">
              <w:rPr>
                <w:rFonts w:eastAsia="標楷體"/>
                <w:sz w:val="28"/>
                <w:szCs w:val="28"/>
              </w:rPr>
              <w:t>月</w:t>
            </w:r>
            <w:r w:rsidRPr="00870B48">
              <w:rPr>
                <w:rFonts w:eastAsia="標楷體"/>
                <w:sz w:val="28"/>
                <w:szCs w:val="28"/>
              </w:rPr>
              <w:t>1</w:t>
            </w:r>
            <w:r w:rsidRPr="00870B48">
              <w:rPr>
                <w:rFonts w:eastAsia="標楷體"/>
                <w:sz w:val="28"/>
                <w:szCs w:val="28"/>
              </w:rPr>
              <w:t>日（費用年月）</w:t>
            </w:r>
            <w:r w:rsidR="006A004A" w:rsidRPr="00870B48">
              <w:rPr>
                <w:rFonts w:eastAsia="標楷體"/>
                <w:sz w:val="28"/>
                <w:szCs w:val="28"/>
              </w:rPr>
              <w:t>～</w:t>
            </w:r>
            <w:r w:rsidR="006A004A">
              <w:rPr>
                <w:rFonts w:eastAsia="標楷體" w:hint="eastAsia"/>
                <w:sz w:val="28"/>
                <w:szCs w:val="28"/>
              </w:rPr>
              <w:t>1</w:t>
            </w:r>
            <w:r w:rsidR="006A004A">
              <w:rPr>
                <w:rFonts w:eastAsia="標楷體"/>
                <w:sz w:val="28"/>
                <w:szCs w:val="28"/>
              </w:rPr>
              <w:t>11</w:t>
            </w:r>
            <w:r w:rsidR="006A004A">
              <w:rPr>
                <w:rFonts w:eastAsia="標楷體" w:hint="eastAsia"/>
                <w:sz w:val="28"/>
                <w:szCs w:val="28"/>
              </w:rPr>
              <w:t>年</w:t>
            </w:r>
            <w:r w:rsidR="006A004A">
              <w:rPr>
                <w:rFonts w:eastAsia="標楷體" w:hint="eastAsia"/>
                <w:sz w:val="28"/>
                <w:szCs w:val="28"/>
              </w:rPr>
              <w:t>6</w:t>
            </w:r>
            <w:r w:rsidR="006A004A">
              <w:rPr>
                <w:rFonts w:eastAsia="標楷體" w:hint="eastAsia"/>
                <w:sz w:val="28"/>
                <w:szCs w:val="28"/>
              </w:rPr>
              <w:t>月</w:t>
            </w:r>
            <w:r w:rsidR="006A004A">
              <w:rPr>
                <w:rFonts w:eastAsia="標楷體" w:hint="eastAsia"/>
                <w:sz w:val="28"/>
                <w:szCs w:val="28"/>
              </w:rPr>
              <w:t>30</w:t>
            </w:r>
            <w:r w:rsidR="006A004A">
              <w:rPr>
                <w:rFonts w:eastAsia="標楷體" w:hint="eastAsia"/>
                <w:sz w:val="28"/>
                <w:szCs w:val="28"/>
              </w:rPr>
              <w:t>日</w:t>
            </w:r>
            <w:r w:rsidR="006A004A" w:rsidRPr="00870B48">
              <w:rPr>
                <w:rFonts w:eastAsia="標楷體"/>
                <w:sz w:val="28"/>
                <w:szCs w:val="28"/>
              </w:rPr>
              <w:t>（費用年月）</w:t>
            </w:r>
          </w:p>
        </w:tc>
      </w:tr>
    </w:tbl>
    <w:p w14:paraId="3CB53C8F" w14:textId="77777777" w:rsidR="00C86E17" w:rsidRPr="00870B48" w:rsidRDefault="00C86E17">
      <w:pPr>
        <w:widowControl/>
        <w:suppressAutoHyphens w:val="0"/>
        <w:rPr>
          <w:rFonts w:eastAsia="標楷體"/>
          <w:sz w:val="28"/>
          <w:szCs w:val="28"/>
        </w:rPr>
      </w:pPr>
      <w:r w:rsidRPr="00870B48">
        <w:rPr>
          <w:rFonts w:eastAsia="標楷體"/>
          <w:sz w:val="28"/>
          <w:szCs w:val="28"/>
        </w:rPr>
        <w:br w:type="page"/>
      </w:r>
    </w:p>
    <w:p w14:paraId="4FFBB1BC" w14:textId="1D8CCD9D" w:rsidR="00C86E17" w:rsidRPr="00870B48" w:rsidRDefault="00C86E17" w:rsidP="000F231C">
      <w:pPr>
        <w:pStyle w:val="2"/>
        <w:numPr>
          <w:ilvl w:val="0"/>
          <w:numId w:val="97"/>
        </w:numPr>
        <w:rPr>
          <w:rFonts w:ascii="Times New Roman" w:hAnsi="Times New Roman"/>
        </w:rPr>
      </w:pPr>
      <w:r w:rsidRPr="002D0A4D">
        <w:rPr>
          <w:rFonts w:ascii="Times New Roman" w:hAnsi="Times New Roman" w:hint="eastAsia"/>
          <w:sz w:val="20"/>
          <w:szCs w:val="20"/>
        </w:rPr>
        <w:lastRenderedPageBreak/>
        <w:t>045</w:t>
      </w:r>
      <w:r w:rsidRPr="002D0A4D">
        <w:rPr>
          <w:rFonts w:ascii="Times New Roman" w:hAnsi="Times New Roman" w:hint="eastAsia"/>
          <w:sz w:val="20"/>
          <w:szCs w:val="20"/>
        </w:rPr>
        <w:t>指標版本：實施起</w:t>
      </w:r>
      <w:r w:rsidR="002D0A4D">
        <w:rPr>
          <w:rFonts w:ascii="Times New Roman" w:hAnsi="Times New Roman" w:hint="eastAsia"/>
          <w:sz w:val="20"/>
          <w:szCs w:val="20"/>
        </w:rPr>
        <w:t>迄</w:t>
      </w:r>
      <w:r w:rsidRPr="002D0A4D">
        <w:rPr>
          <w:rFonts w:ascii="Times New Roman" w:hAnsi="Times New Roman" w:hint="eastAsia"/>
          <w:sz w:val="20"/>
          <w:szCs w:val="20"/>
        </w:rPr>
        <w:t>日</w:t>
      </w:r>
      <w:r w:rsidRPr="002D0A4D">
        <w:rPr>
          <w:rFonts w:ascii="Times New Roman" w:hAnsi="Times New Roman" w:hint="eastAsia"/>
          <w:sz w:val="20"/>
          <w:szCs w:val="20"/>
        </w:rPr>
        <w:tab/>
        <w:t>103</w:t>
      </w:r>
      <w:r w:rsidRPr="002D0A4D">
        <w:rPr>
          <w:rFonts w:ascii="Times New Roman" w:hAnsi="Times New Roman" w:hint="eastAsia"/>
          <w:sz w:val="20"/>
          <w:szCs w:val="20"/>
        </w:rPr>
        <w:t>年</w:t>
      </w:r>
      <w:r w:rsidRPr="002D0A4D">
        <w:rPr>
          <w:rFonts w:ascii="Times New Roman" w:hAnsi="Times New Roman" w:hint="eastAsia"/>
          <w:sz w:val="20"/>
          <w:szCs w:val="20"/>
        </w:rPr>
        <w:t>7</w:t>
      </w:r>
      <w:r w:rsidRPr="002D0A4D">
        <w:rPr>
          <w:rFonts w:ascii="Times New Roman" w:hAnsi="Times New Roman" w:hint="eastAsia"/>
          <w:sz w:val="20"/>
          <w:szCs w:val="20"/>
        </w:rPr>
        <w:t>月</w:t>
      </w:r>
      <w:r w:rsidRPr="002D0A4D">
        <w:rPr>
          <w:rFonts w:ascii="Times New Roman" w:hAnsi="Times New Roman" w:hint="eastAsia"/>
          <w:sz w:val="20"/>
          <w:szCs w:val="20"/>
        </w:rPr>
        <w:t>1</w:t>
      </w:r>
      <w:r w:rsidRPr="002D0A4D">
        <w:rPr>
          <w:rFonts w:ascii="Times New Roman" w:hAnsi="Times New Roman" w:hint="eastAsia"/>
          <w:sz w:val="20"/>
          <w:szCs w:val="20"/>
        </w:rPr>
        <w:t>日</w:t>
      </w:r>
      <w:r w:rsidRPr="002D0A4D">
        <w:rPr>
          <w:rFonts w:ascii="Times New Roman" w:hAnsi="Times New Roman" w:hint="eastAsia"/>
          <w:sz w:val="20"/>
          <w:szCs w:val="20"/>
        </w:rPr>
        <w:t>(</w:t>
      </w:r>
      <w:r w:rsidRPr="002D0A4D">
        <w:rPr>
          <w:rFonts w:ascii="Times New Roman" w:hAnsi="Times New Roman" w:hint="eastAsia"/>
          <w:sz w:val="20"/>
          <w:szCs w:val="20"/>
        </w:rPr>
        <w:t>費用年月</w:t>
      </w:r>
      <w:r w:rsidRPr="002D0A4D">
        <w:rPr>
          <w:rFonts w:ascii="Times New Roman" w:hAnsi="Times New Roman" w:hint="eastAsia"/>
          <w:sz w:val="20"/>
          <w:szCs w:val="20"/>
        </w:rPr>
        <w:t>)</w:t>
      </w:r>
      <w:r w:rsidR="002D0A4D" w:rsidRPr="00304DA0">
        <w:rPr>
          <w:rFonts w:ascii="Times New Roman" w:hAnsi="Times New Roman"/>
          <w:sz w:val="20"/>
          <w:szCs w:val="20"/>
        </w:rPr>
        <w:t xml:space="preserve"> ~108</w:t>
      </w:r>
      <w:r w:rsidR="002D0A4D" w:rsidRPr="00304DA0">
        <w:rPr>
          <w:rFonts w:ascii="Times New Roman" w:hAnsi="Times New Roman" w:hint="eastAsia"/>
          <w:sz w:val="20"/>
          <w:szCs w:val="20"/>
        </w:rPr>
        <w:t>年</w:t>
      </w:r>
      <w:r w:rsidR="002D0A4D" w:rsidRPr="00304DA0">
        <w:rPr>
          <w:rFonts w:ascii="Times New Roman" w:hAnsi="Times New Roman" w:hint="eastAsia"/>
          <w:sz w:val="20"/>
          <w:szCs w:val="20"/>
        </w:rPr>
        <w:t>5</w:t>
      </w:r>
      <w:r w:rsidR="002D0A4D" w:rsidRPr="00304DA0">
        <w:rPr>
          <w:rFonts w:ascii="Times New Roman" w:hAnsi="Times New Roman" w:hint="eastAsia"/>
          <w:sz w:val="20"/>
          <w:szCs w:val="20"/>
        </w:rPr>
        <w:t>月</w:t>
      </w:r>
      <w:r w:rsidR="002D0A4D" w:rsidRPr="00304DA0">
        <w:rPr>
          <w:rFonts w:ascii="Times New Roman" w:hAnsi="Times New Roman" w:hint="eastAsia"/>
          <w:sz w:val="20"/>
          <w:szCs w:val="20"/>
        </w:rPr>
        <w:t>31</w:t>
      </w:r>
      <w:r w:rsidR="002D0A4D" w:rsidRPr="00304DA0">
        <w:rPr>
          <w:rFonts w:ascii="Times New Roman" w:hAnsi="Times New Roman" w:hint="eastAsia"/>
          <w:sz w:val="20"/>
          <w:szCs w:val="20"/>
        </w:rPr>
        <w:t>日</w:t>
      </w:r>
      <w:r w:rsidR="002D0A4D" w:rsidRPr="00304DA0">
        <w:rPr>
          <w:rFonts w:ascii="Times New Roman" w:hAnsi="Times New Roman" w:hint="eastAsia"/>
          <w:sz w:val="20"/>
          <w:szCs w:val="20"/>
        </w:rPr>
        <w:t>(</w:t>
      </w:r>
      <w:r w:rsidR="002D0A4D" w:rsidRPr="00304DA0">
        <w:rPr>
          <w:rFonts w:ascii="Times New Roman" w:hAnsi="Times New Roman" w:hint="eastAsia"/>
          <w:sz w:val="20"/>
          <w:szCs w:val="20"/>
        </w:rPr>
        <w:t>費用年月</w:t>
      </w:r>
      <w:r w:rsidR="002D0A4D" w:rsidRPr="00304DA0">
        <w:rPr>
          <w:rFonts w:ascii="Times New Roman" w:hAnsi="Times New Roman" w:hint="eastAsia"/>
          <w:sz w:val="20"/>
          <w:szCs w:val="20"/>
        </w:rPr>
        <w:t>)</w:t>
      </w:r>
    </w:p>
    <w:tbl>
      <w:tblPr>
        <w:tblW w:w="9623" w:type="dxa"/>
        <w:tblInd w:w="108" w:type="dxa"/>
        <w:tblCellMar>
          <w:left w:w="10" w:type="dxa"/>
          <w:right w:w="10" w:type="dxa"/>
        </w:tblCellMar>
        <w:tblLook w:val="04A0" w:firstRow="1" w:lastRow="0" w:firstColumn="1" w:lastColumn="0" w:noHBand="0" w:noVBand="1"/>
      </w:tblPr>
      <w:tblGrid>
        <w:gridCol w:w="2089"/>
        <w:gridCol w:w="7534"/>
      </w:tblGrid>
      <w:tr w:rsidR="0046261F" w:rsidRPr="00870B48" w14:paraId="22B9A20A" w14:textId="77777777" w:rsidTr="004B2816">
        <w:trPr>
          <w:trHeight w:val="691"/>
        </w:trPr>
        <w:tc>
          <w:tcPr>
            <w:tcW w:w="2089"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F7C29" w14:textId="77777777" w:rsidR="0046261F" w:rsidRPr="00870B48" w:rsidRDefault="0046261F" w:rsidP="0067566D">
            <w:pPr>
              <w:jc w:val="both"/>
              <w:rPr>
                <w:rFonts w:eastAsia="標楷體"/>
                <w:sz w:val="28"/>
                <w:szCs w:val="28"/>
              </w:rPr>
            </w:pPr>
            <w:r w:rsidRPr="00870B48">
              <w:rPr>
                <w:rFonts w:eastAsia="標楷體"/>
                <w:sz w:val="28"/>
                <w:szCs w:val="28"/>
              </w:rPr>
              <w:t>指標名稱</w:t>
            </w:r>
          </w:p>
        </w:tc>
        <w:tc>
          <w:tcPr>
            <w:tcW w:w="753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4B0989" w14:textId="77777777" w:rsidR="0046261F" w:rsidRPr="00870B48" w:rsidRDefault="0046261F" w:rsidP="002D0A4D">
            <w:pPr>
              <w:ind w:left="510" w:hangingChars="182" w:hanging="510"/>
              <w:jc w:val="both"/>
              <w:rPr>
                <w:rFonts w:eastAsia="標楷體"/>
                <w:sz w:val="28"/>
                <w:szCs w:val="28"/>
              </w:rPr>
            </w:pPr>
            <w:r w:rsidRPr="00870B48">
              <w:rPr>
                <w:rFonts w:eastAsia="標楷體"/>
                <w:sz w:val="28"/>
                <w:szCs w:val="28"/>
              </w:rPr>
              <w:t>045-</w:t>
            </w:r>
            <w:r w:rsidRPr="00870B48">
              <w:rPr>
                <w:rFonts w:eastAsia="標楷體"/>
                <w:sz w:val="28"/>
                <w:szCs w:val="28"/>
              </w:rPr>
              <w:t>西醫</w:t>
            </w:r>
            <w:r w:rsidRPr="00870B48">
              <w:rPr>
                <w:rFonts w:eastAsia="標楷體"/>
                <w:color w:val="000000"/>
                <w:sz w:val="28"/>
                <w:szCs w:val="28"/>
              </w:rPr>
              <w:t>基層醫師成人精神科診斷性會談申報量超過西醫醫院醫師申報量</w:t>
            </w:r>
            <w:r w:rsidRPr="00870B48">
              <w:rPr>
                <w:rFonts w:eastAsia="標楷體"/>
                <w:color w:val="000000"/>
                <w:sz w:val="28"/>
                <w:szCs w:val="28"/>
              </w:rPr>
              <w:t>80</w:t>
            </w:r>
            <w:r w:rsidRPr="00870B48">
              <w:rPr>
                <w:rFonts w:eastAsia="標楷體"/>
                <w:color w:val="000000"/>
                <w:sz w:val="28"/>
                <w:szCs w:val="28"/>
              </w:rPr>
              <w:t>百分位值</w:t>
            </w:r>
          </w:p>
        </w:tc>
      </w:tr>
      <w:tr w:rsidR="0046261F" w:rsidRPr="00870B48" w14:paraId="675C4047" w14:textId="77777777" w:rsidTr="004B2816">
        <w:trPr>
          <w:trHeight w:val="691"/>
        </w:trPr>
        <w:tc>
          <w:tcPr>
            <w:tcW w:w="208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A283C" w14:textId="77777777" w:rsidR="0046261F" w:rsidRPr="00870B48" w:rsidRDefault="0046261F" w:rsidP="0067566D">
            <w:pPr>
              <w:jc w:val="both"/>
              <w:rPr>
                <w:rFonts w:eastAsia="標楷體"/>
                <w:sz w:val="28"/>
                <w:szCs w:val="28"/>
              </w:rPr>
            </w:pPr>
            <w:r w:rsidRPr="00870B48">
              <w:rPr>
                <w:rFonts w:eastAsia="標楷體"/>
                <w:sz w:val="28"/>
                <w:szCs w:val="28"/>
              </w:rPr>
              <w:t>實施目的</w:t>
            </w:r>
          </w:p>
        </w:tc>
        <w:tc>
          <w:tcPr>
            <w:tcW w:w="75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D364E07" w14:textId="77777777" w:rsidR="0046261F" w:rsidRPr="00870B48" w:rsidRDefault="0046261F" w:rsidP="0067566D">
            <w:pPr>
              <w:jc w:val="both"/>
              <w:rPr>
                <w:rFonts w:eastAsia="標楷體"/>
                <w:sz w:val="28"/>
                <w:szCs w:val="28"/>
              </w:rPr>
            </w:pPr>
            <w:r w:rsidRPr="00870B48">
              <w:rPr>
                <w:rFonts w:eastAsia="標楷體"/>
                <w:color w:val="000000"/>
                <w:sz w:val="28"/>
                <w:szCs w:val="28"/>
              </w:rPr>
              <w:t>導正醫療處置</w:t>
            </w:r>
          </w:p>
        </w:tc>
      </w:tr>
      <w:tr w:rsidR="0046261F" w:rsidRPr="00870B48" w14:paraId="14422B7E" w14:textId="77777777" w:rsidTr="004B2816">
        <w:trPr>
          <w:trHeight w:val="2660"/>
        </w:trPr>
        <w:tc>
          <w:tcPr>
            <w:tcW w:w="208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AC68C" w14:textId="77777777" w:rsidR="0046261F" w:rsidRPr="00870B48" w:rsidRDefault="0046261F" w:rsidP="0067566D">
            <w:pPr>
              <w:jc w:val="both"/>
              <w:rPr>
                <w:rFonts w:eastAsia="標楷體"/>
                <w:sz w:val="28"/>
                <w:szCs w:val="28"/>
              </w:rPr>
            </w:pPr>
            <w:r w:rsidRPr="00870B48">
              <w:rPr>
                <w:rFonts w:eastAsia="標楷體"/>
                <w:sz w:val="28"/>
                <w:szCs w:val="28"/>
              </w:rPr>
              <w:t>指標定義</w:t>
            </w:r>
          </w:p>
        </w:tc>
        <w:tc>
          <w:tcPr>
            <w:tcW w:w="75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33FD221" w14:textId="77777777" w:rsidR="0046261F" w:rsidRPr="00870B48" w:rsidRDefault="0046261F" w:rsidP="0067566D">
            <w:pPr>
              <w:jc w:val="both"/>
              <w:rPr>
                <w:rFonts w:eastAsia="標楷體"/>
                <w:color w:val="000000"/>
                <w:sz w:val="28"/>
                <w:szCs w:val="28"/>
              </w:rPr>
            </w:pPr>
            <w:r w:rsidRPr="00870B48">
              <w:rPr>
                <w:rFonts w:eastAsia="標楷體"/>
                <w:color w:val="000000"/>
                <w:sz w:val="28"/>
                <w:szCs w:val="28"/>
              </w:rPr>
              <w:t>西醫基層醫師開立成人精神科診斷性會談（醫令代碼為</w:t>
            </w:r>
            <w:r w:rsidRPr="00870B48">
              <w:rPr>
                <w:rFonts w:eastAsia="標楷體"/>
                <w:color w:val="000000"/>
                <w:sz w:val="28"/>
                <w:szCs w:val="28"/>
              </w:rPr>
              <w:t>45085B</w:t>
            </w:r>
            <w:r w:rsidRPr="00870B48">
              <w:rPr>
                <w:rFonts w:eastAsia="標楷體"/>
                <w:color w:val="000000"/>
                <w:sz w:val="28"/>
                <w:szCs w:val="28"/>
              </w:rPr>
              <w:t>）醫令總量之限制如下：</w:t>
            </w:r>
          </w:p>
          <w:p w14:paraId="726D440E"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西醫基層院所每位醫師每月申報成人精神科診斷性會談醫令總量不得超過西醫醫院每位醫師申報成人精神科診斷性會談醫令總量之</w:t>
            </w:r>
            <w:r w:rsidRPr="00870B48">
              <w:rPr>
                <w:rFonts w:eastAsia="標楷體"/>
                <w:color w:val="000000"/>
                <w:sz w:val="28"/>
                <w:szCs w:val="28"/>
              </w:rPr>
              <w:t>80</w:t>
            </w:r>
            <w:r w:rsidRPr="00870B48">
              <w:rPr>
                <w:rFonts w:eastAsia="標楷體"/>
                <w:color w:val="000000"/>
                <w:sz w:val="28"/>
                <w:szCs w:val="28"/>
              </w:rPr>
              <w:t>百分位值。</w:t>
            </w:r>
          </w:p>
          <w:p w14:paraId="64D8C7E4" w14:textId="77777777" w:rsidR="0046261F" w:rsidRPr="00870B48" w:rsidRDefault="0046261F" w:rsidP="0067566D">
            <w:pPr>
              <w:snapToGrid w:val="0"/>
              <w:jc w:val="both"/>
              <w:rPr>
                <w:rFonts w:eastAsia="標楷體"/>
                <w:color w:val="000000"/>
                <w:sz w:val="28"/>
                <w:szCs w:val="28"/>
              </w:rPr>
            </w:pPr>
          </w:p>
          <w:p w14:paraId="6B796AF0"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排除條件：西醫基層總額實施前成立之衛生福利部中央健康保險署所屬門診中心。</w:t>
            </w:r>
          </w:p>
          <w:p w14:paraId="2C0875B8" w14:textId="77777777" w:rsidR="0046261F" w:rsidRPr="00870B48" w:rsidRDefault="0046261F" w:rsidP="0067566D">
            <w:pPr>
              <w:snapToGrid w:val="0"/>
              <w:jc w:val="both"/>
              <w:rPr>
                <w:rFonts w:eastAsia="標楷體"/>
                <w:color w:val="000000"/>
                <w:sz w:val="28"/>
                <w:szCs w:val="28"/>
              </w:rPr>
            </w:pPr>
          </w:p>
          <w:p w14:paraId="5B98E97C"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註：申報醫令總量，以每家院所醫師歸戶計算，如甲醫師分別於</w:t>
            </w:r>
            <w:r w:rsidRPr="00870B48">
              <w:rPr>
                <w:rFonts w:eastAsia="標楷體"/>
                <w:color w:val="000000"/>
                <w:sz w:val="28"/>
                <w:szCs w:val="28"/>
              </w:rPr>
              <w:t>3</w:t>
            </w:r>
            <w:r w:rsidRPr="00870B48">
              <w:rPr>
                <w:rFonts w:eastAsia="標楷體"/>
                <w:color w:val="000000"/>
                <w:sz w:val="28"/>
                <w:szCs w:val="28"/>
              </w:rPr>
              <w:t>家院所申報指標醫令，則以</w:t>
            </w:r>
            <w:r w:rsidRPr="00870B48">
              <w:rPr>
                <w:rFonts w:eastAsia="標楷體"/>
                <w:color w:val="000000"/>
                <w:sz w:val="28"/>
                <w:szCs w:val="28"/>
              </w:rPr>
              <w:t>3</w:t>
            </w:r>
            <w:r w:rsidRPr="00870B48">
              <w:rPr>
                <w:rFonts w:eastAsia="標楷體"/>
                <w:color w:val="000000"/>
                <w:sz w:val="28"/>
                <w:szCs w:val="28"/>
              </w:rPr>
              <w:t>筆分別計算。</w:t>
            </w:r>
          </w:p>
        </w:tc>
      </w:tr>
      <w:tr w:rsidR="0046261F" w:rsidRPr="00870B48" w14:paraId="7200A6E7" w14:textId="77777777" w:rsidTr="004B2816">
        <w:trPr>
          <w:trHeight w:val="548"/>
        </w:trPr>
        <w:tc>
          <w:tcPr>
            <w:tcW w:w="208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B3466" w14:textId="77777777" w:rsidR="0046261F" w:rsidRPr="00870B48" w:rsidRDefault="0046261F" w:rsidP="0067566D">
            <w:pPr>
              <w:jc w:val="both"/>
              <w:rPr>
                <w:rFonts w:eastAsia="標楷體"/>
                <w:sz w:val="28"/>
                <w:szCs w:val="28"/>
              </w:rPr>
            </w:pPr>
            <w:r w:rsidRPr="00870B48">
              <w:rPr>
                <w:rFonts w:eastAsia="標楷體"/>
                <w:sz w:val="28"/>
                <w:szCs w:val="28"/>
              </w:rPr>
              <w:t>指標屬性</w:t>
            </w:r>
          </w:p>
        </w:tc>
        <w:tc>
          <w:tcPr>
            <w:tcW w:w="75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C660CA9" w14:textId="77777777" w:rsidR="0046261F" w:rsidRPr="00870B48" w:rsidRDefault="0046261F" w:rsidP="0067566D">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46261F" w:rsidRPr="00870B48" w14:paraId="703023D4" w14:textId="77777777" w:rsidTr="004B2816">
        <w:trPr>
          <w:trHeight w:val="548"/>
        </w:trPr>
        <w:tc>
          <w:tcPr>
            <w:tcW w:w="208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FE155" w14:textId="77777777" w:rsidR="0046261F" w:rsidRPr="00870B48" w:rsidRDefault="0046261F" w:rsidP="0067566D">
            <w:pPr>
              <w:jc w:val="both"/>
              <w:rPr>
                <w:rFonts w:eastAsia="標楷體"/>
                <w:sz w:val="28"/>
                <w:szCs w:val="28"/>
              </w:rPr>
            </w:pPr>
            <w:r w:rsidRPr="00870B48">
              <w:rPr>
                <w:rFonts w:eastAsia="標楷體"/>
                <w:sz w:val="28"/>
                <w:szCs w:val="28"/>
              </w:rPr>
              <w:t>分析單位</w:t>
            </w:r>
          </w:p>
        </w:tc>
        <w:tc>
          <w:tcPr>
            <w:tcW w:w="75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24445A1"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依院所醫師按月分析</w:t>
            </w:r>
          </w:p>
        </w:tc>
      </w:tr>
      <w:tr w:rsidR="0046261F" w:rsidRPr="00870B48" w14:paraId="0CB0666C" w14:textId="77777777" w:rsidTr="004B2816">
        <w:trPr>
          <w:trHeight w:val="548"/>
        </w:trPr>
        <w:tc>
          <w:tcPr>
            <w:tcW w:w="208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B5CE7" w14:textId="77777777" w:rsidR="0046261F" w:rsidRPr="00870B48" w:rsidRDefault="0046261F" w:rsidP="0067566D">
            <w:pPr>
              <w:jc w:val="both"/>
              <w:rPr>
                <w:rFonts w:eastAsia="標楷體"/>
                <w:sz w:val="28"/>
                <w:szCs w:val="28"/>
              </w:rPr>
            </w:pPr>
            <w:r w:rsidRPr="00870B48">
              <w:rPr>
                <w:rFonts w:eastAsia="標楷體"/>
                <w:sz w:val="28"/>
                <w:szCs w:val="28"/>
              </w:rPr>
              <w:t>分析範圍</w:t>
            </w:r>
          </w:p>
        </w:tc>
        <w:tc>
          <w:tcPr>
            <w:tcW w:w="75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787B826"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西醫基層總額部門門診案件</w:t>
            </w:r>
          </w:p>
        </w:tc>
      </w:tr>
      <w:tr w:rsidR="0046261F" w:rsidRPr="00870B48" w14:paraId="2EA552A8" w14:textId="77777777" w:rsidTr="004B2816">
        <w:trPr>
          <w:trHeight w:val="2973"/>
        </w:trPr>
        <w:tc>
          <w:tcPr>
            <w:tcW w:w="208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5F4D4" w14:textId="77777777" w:rsidR="0046261F" w:rsidRPr="00870B48" w:rsidRDefault="0046261F" w:rsidP="0067566D">
            <w:pPr>
              <w:jc w:val="both"/>
              <w:rPr>
                <w:rFonts w:eastAsia="標楷體"/>
                <w:sz w:val="28"/>
                <w:szCs w:val="28"/>
              </w:rPr>
            </w:pPr>
            <w:r w:rsidRPr="00870B48">
              <w:rPr>
                <w:rFonts w:eastAsia="標楷體"/>
                <w:sz w:val="28"/>
                <w:szCs w:val="28"/>
              </w:rPr>
              <w:t>處理方式</w:t>
            </w:r>
          </w:p>
        </w:tc>
        <w:tc>
          <w:tcPr>
            <w:tcW w:w="75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A9E60AE" w14:textId="77777777" w:rsidR="0046261F" w:rsidRPr="00870B48" w:rsidRDefault="0046261F" w:rsidP="0067566D">
            <w:pPr>
              <w:snapToGrid w:val="0"/>
              <w:ind w:left="1"/>
              <w:jc w:val="both"/>
              <w:rPr>
                <w:rFonts w:eastAsia="標楷體"/>
                <w:sz w:val="28"/>
                <w:szCs w:val="28"/>
              </w:rPr>
            </w:pPr>
            <w:r w:rsidRPr="00870B48">
              <w:rPr>
                <w:rFonts w:eastAsia="標楷體"/>
                <w:color w:val="000000"/>
                <w:sz w:val="28"/>
                <w:szCs w:val="28"/>
              </w:rPr>
              <w:t>西醫基層院所每位醫師每月申報成人精神科診斷性會談醫令總量超過西醫醫院每位醫師申報成人精神科診斷性會談醫令總量之</w:t>
            </w:r>
            <w:r w:rsidRPr="00870B48">
              <w:rPr>
                <w:rFonts w:eastAsia="標楷體"/>
                <w:color w:val="000000"/>
                <w:sz w:val="28"/>
                <w:szCs w:val="28"/>
              </w:rPr>
              <w:t>80</w:t>
            </w:r>
            <w:r w:rsidRPr="00870B48">
              <w:rPr>
                <w:rFonts w:eastAsia="標楷體"/>
                <w:color w:val="000000"/>
                <w:sz w:val="28"/>
                <w:szCs w:val="28"/>
              </w:rPr>
              <w:t>百分位值，不予支付超過部分之成人精神科診斷性會談申報點數。</w:t>
            </w:r>
          </w:p>
          <w:p w14:paraId="78EFA9C1" w14:textId="77777777" w:rsidR="0046261F" w:rsidRPr="00870B48" w:rsidRDefault="0046261F" w:rsidP="0067566D">
            <w:pPr>
              <w:snapToGrid w:val="0"/>
              <w:ind w:left="1"/>
              <w:jc w:val="both"/>
              <w:rPr>
                <w:rFonts w:eastAsia="標楷體"/>
                <w:color w:val="000000"/>
                <w:sz w:val="28"/>
                <w:szCs w:val="28"/>
              </w:rPr>
            </w:pPr>
          </w:p>
          <w:p w14:paraId="1D505A4F"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不予支付點數＝［（西醫基層院所每位醫師申報成人精神科診斷性會談（醫令代碼為</w:t>
            </w:r>
            <w:r w:rsidRPr="00870B48">
              <w:rPr>
                <w:rFonts w:eastAsia="標楷體"/>
                <w:color w:val="000000"/>
                <w:sz w:val="28"/>
                <w:szCs w:val="28"/>
              </w:rPr>
              <w:t>45085B</w:t>
            </w:r>
            <w:r w:rsidRPr="00870B48">
              <w:rPr>
                <w:rFonts w:eastAsia="標楷體"/>
                <w:color w:val="000000"/>
                <w:sz w:val="28"/>
                <w:szCs w:val="28"/>
              </w:rPr>
              <w:t>）醫令總量－西醫醫院每位醫師申報成人精神科診斷性會談醫令總量之</w:t>
            </w:r>
            <w:r w:rsidRPr="00870B48">
              <w:rPr>
                <w:rFonts w:eastAsia="標楷體"/>
                <w:color w:val="000000"/>
                <w:sz w:val="28"/>
                <w:szCs w:val="28"/>
              </w:rPr>
              <w:t>80</w:t>
            </w:r>
            <w:r w:rsidRPr="00870B48">
              <w:rPr>
                <w:rFonts w:eastAsia="標楷體"/>
                <w:color w:val="000000"/>
                <w:sz w:val="28"/>
                <w:szCs w:val="28"/>
              </w:rPr>
              <w:t>百分位值）</w:t>
            </w:r>
            <w:r w:rsidRPr="00870B48">
              <w:rPr>
                <w:rFonts w:eastAsia="標楷體"/>
                <w:color w:val="000000"/>
                <w:sz w:val="28"/>
                <w:szCs w:val="28"/>
              </w:rPr>
              <w:t>/</w:t>
            </w:r>
            <w:r w:rsidRPr="00870B48">
              <w:rPr>
                <w:rFonts w:eastAsia="標楷體"/>
                <w:color w:val="000000"/>
                <w:sz w:val="28"/>
                <w:szCs w:val="28"/>
              </w:rPr>
              <w:t>西醫基層院所醫師申報成人精神科診斷性會談醫令總量］</w:t>
            </w:r>
            <w:r w:rsidRPr="00870B48">
              <w:rPr>
                <w:rFonts w:eastAsia="標楷體"/>
                <w:color w:val="000000"/>
                <w:sz w:val="28"/>
                <w:szCs w:val="28"/>
              </w:rPr>
              <w:t>*</w:t>
            </w:r>
            <w:r w:rsidRPr="00870B48">
              <w:rPr>
                <w:rFonts w:eastAsia="標楷體"/>
                <w:color w:val="000000"/>
                <w:sz w:val="28"/>
                <w:szCs w:val="28"/>
              </w:rPr>
              <w:t>西醫基層院所醫師成人精神科診斷性會談總申報點數。</w:t>
            </w:r>
          </w:p>
        </w:tc>
      </w:tr>
      <w:tr w:rsidR="0046261F" w:rsidRPr="00870B48" w14:paraId="68EF8D4F" w14:textId="77777777" w:rsidTr="004B2816">
        <w:trPr>
          <w:trHeight w:val="63"/>
        </w:trPr>
        <w:tc>
          <w:tcPr>
            <w:tcW w:w="208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0B539" w14:textId="77777777" w:rsidR="0046261F" w:rsidRPr="00870B48" w:rsidRDefault="0046261F" w:rsidP="0067566D">
            <w:pPr>
              <w:jc w:val="both"/>
              <w:rPr>
                <w:rFonts w:eastAsia="標楷體"/>
                <w:sz w:val="28"/>
                <w:szCs w:val="28"/>
              </w:rPr>
            </w:pPr>
            <w:r w:rsidRPr="00870B48">
              <w:rPr>
                <w:rFonts w:eastAsia="標楷體"/>
                <w:sz w:val="28"/>
                <w:szCs w:val="28"/>
              </w:rPr>
              <w:t>衛生福利部核准日期及文號</w:t>
            </w:r>
          </w:p>
        </w:tc>
        <w:tc>
          <w:tcPr>
            <w:tcW w:w="75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4151C67" w14:textId="77777777" w:rsidR="0046261F" w:rsidRPr="00870B48" w:rsidRDefault="0046261F" w:rsidP="0067566D">
            <w:pPr>
              <w:jc w:val="both"/>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20</w:t>
            </w:r>
            <w:r w:rsidRPr="00870B48">
              <w:rPr>
                <w:rFonts w:eastAsia="標楷體"/>
                <w:color w:val="000000"/>
                <w:sz w:val="28"/>
                <w:szCs w:val="28"/>
              </w:rPr>
              <w:t>日衛部保字第</w:t>
            </w:r>
            <w:r w:rsidRPr="00870B48">
              <w:rPr>
                <w:rFonts w:eastAsia="標楷體"/>
                <w:color w:val="000000"/>
                <w:sz w:val="28"/>
                <w:szCs w:val="28"/>
              </w:rPr>
              <w:t>1030113986</w:t>
            </w:r>
            <w:r w:rsidRPr="00870B48">
              <w:rPr>
                <w:rFonts w:eastAsia="標楷體"/>
                <w:color w:val="000000"/>
                <w:sz w:val="28"/>
                <w:szCs w:val="28"/>
              </w:rPr>
              <w:t>號函</w:t>
            </w:r>
          </w:p>
        </w:tc>
      </w:tr>
      <w:tr w:rsidR="0046261F" w:rsidRPr="00870B48" w14:paraId="568CA6FA" w14:textId="77777777" w:rsidTr="004B2816">
        <w:trPr>
          <w:trHeight w:val="490"/>
        </w:trPr>
        <w:tc>
          <w:tcPr>
            <w:tcW w:w="2089"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CED22" w14:textId="77777777" w:rsidR="0046261F" w:rsidRPr="00870B48" w:rsidRDefault="0046261F" w:rsidP="0067566D">
            <w:pPr>
              <w:jc w:val="both"/>
              <w:rPr>
                <w:rFonts w:eastAsia="標楷體"/>
                <w:sz w:val="28"/>
                <w:szCs w:val="28"/>
              </w:rPr>
            </w:pPr>
            <w:r w:rsidRPr="00870B48">
              <w:rPr>
                <w:rFonts w:eastAsia="標楷體"/>
                <w:sz w:val="28"/>
                <w:szCs w:val="28"/>
              </w:rPr>
              <w:t>健保署公告日期及文號</w:t>
            </w:r>
          </w:p>
        </w:tc>
        <w:tc>
          <w:tcPr>
            <w:tcW w:w="75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F21E9A" w14:textId="77777777" w:rsidR="0046261F" w:rsidRPr="00870B48" w:rsidRDefault="0046261F" w:rsidP="0067566D">
            <w:pPr>
              <w:jc w:val="both"/>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1030006076</w:t>
            </w:r>
            <w:r w:rsidRPr="00870B48">
              <w:rPr>
                <w:rFonts w:eastAsia="標楷體"/>
                <w:color w:val="000000"/>
                <w:sz w:val="28"/>
                <w:szCs w:val="28"/>
              </w:rPr>
              <w:t>號</w:t>
            </w:r>
          </w:p>
        </w:tc>
      </w:tr>
      <w:tr w:rsidR="0046261F" w:rsidRPr="00870B48" w14:paraId="52CA0D59" w14:textId="77777777" w:rsidTr="004B2816">
        <w:trPr>
          <w:trHeight w:val="499"/>
        </w:trPr>
        <w:tc>
          <w:tcPr>
            <w:tcW w:w="2089"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CEEA507" w14:textId="77777777" w:rsidR="0046261F" w:rsidRPr="00870B48" w:rsidRDefault="0046261F" w:rsidP="0067566D">
            <w:pPr>
              <w:jc w:val="both"/>
              <w:rPr>
                <w:rFonts w:eastAsia="標楷體"/>
                <w:sz w:val="28"/>
                <w:szCs w:val="28"/>
              </w:rPr>
            </w:pPr>
            <w:r w:rsidRPr="00870B48">
              <w:rPr>
                <w:rFonts w:eastAsia="標楷體"/>
                <w:sz w:val="28"/>
                <w:szCs w:val="28"/>
              </w:rPr>
              <w:t>實施起日</w:t>
            </w:r>
          </w:p>
        </w:tc>
        <w:tc>
          <w:tcPr>
            <w:tcW w:w="753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A3DE014" w14:textId="77777777" w:rsidR="0046261F" w:rsidRPr="00870B48" w:rsidRDefault="0046261F" w:rsidP="0067566D">
            <w:pPr>
              <w:jc w:val="both"/>
              <w:rPr>
                <w:rFonts w:eastAsia="標楷體"/>
                <w:sz w:val="28"/>
                <w:szCs w:val="28"/>
              </w:rPr>
            </w:pP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7</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w:t>
            </w:r>
          </w:p>
        </w:tc>
      </w:tr>
    </w:tbl>
    <w:p w14:paraId="6FF80B99" w14:textId="77777777" w:rsidR="00D46B64" w:rsidRDefault="00D46B64" w:rsidP="0046261F">
      <w:pPr>
        <w:rPr>
          <w:rFonts w:eastAsia="標楷體"/>
          <w:sz w:val="28"/>
          <w:szCs w:val="28"/>
        </w:rPr>
        <w:sectPr w:rsidR="00D46B64" w:rsidSect="006E7C22">
          <w:pgSz w:w="11906" w:h="16838" w:code="9"/>
          <w:pgMar w:top="907" w:right="1134" w:bottom="907" w:left="1134" w:header="567" w:footer="283" w:gutter="0"/>
          <w:cols w:space="720"/>
          <w:docGrid w:linePitch="367"/>
        </w:sectPr>
      </w:pPr>
    </w:p>
    <w:p w14:paraId="2C6EDE02" w14:textId="3215234D" w:rsidR="0046261F" w:rsidRDefault="0046261F" w:rsidP="0046261F">
      <w:pPr>
        <w:rPr>
          <w:rFonts w:eastAsia="標楷體"/>
          <w:sz w:val="28"/>
          <w:szCs w:val="28"/>
        </w:rPr>
      </w:pPr>
    </w:p>
    <w:p w14:paraId="71711E6A" w14:textId="77777777" w:rsidR="00D46B64" w:rsidRPr="00870B48" w:rsidRDefault="00D46B64" w:rsidP="0046261F">
      <w:pPr>
        <w:rPr>
          <w:rFonts w:eastAsia="標楷體"/>
          <w:vanish/>
          <w:sz w:val="28"/>
          <w:szCs w:val="28"/>
        </w:rPr>
      </w:pPr>
    </w:p>
    <w:p w14:paraId="2177F352" w14:textId="66F08FD4" w:rsidR="00C86E17" w:rsidRPr="00870B48" w:rsidRDefault="0046261F" w:rsidP="00C86E17">
      <w:pPr>
        <w:widowControl/>
        <w:suppressAutoHyphens w:val="0"/>
        <w:rPr>
          <w:rFonts w:eastAsia="標楷體"/>
          <w:vanish/>
          <w:sz w:val="28"/>
          <w:szCs w:val="28"/>
        </w:rPr>
      </w:pPr>
      <w:r w:rsidRPr="00870B48">
        <w:rPr>
          <w:rFonts w:eastAsia="標楷體"/>
          <w:vanish/>
          <w:sz w:val="28"/>
          <w:szCs w:val="28"/>
        </w:rPr>
        <w:br w:type="page"/>
      </w:r>
    </w:p>
    <w:p w14:paraId="35CAA4AA" w14:textId="3C381D15" w:rsidR="00C86E17" w:rsidRPr="002D0A4D" w:rsidRDefault="00C86E17" w:rsidP="000F231C">
      <w:pPr>
        <w:pStyle w:val="1"/>
        <w:numPr>
          <w:ilvl w:val="0"/>
          <w:numId w:val="88"/>
        </w:numPr>
        <w:rPr>
          <w:b/>
          <w:color w:val="FF0000"/>
          <w:u w:val="single"/>
        </w:rPr>
      </w:pPr>
      <w:r w:rsidRPr="002D0A4D">
        <w:rPr>
          <w:highlight w:val="yellow"/>
        </w:rPr>
        <w:t>046-</w:t>
      </w:r>
      <w:r w:rsidRPr="002D0A4D">
        <w:rPr>
          <w:highlight w:val="yellow"/>
        </w:rPr>
        <w:t>西醫基層醫師光線治療申報量超過西醫醫院醫師申報量</w:t>
      </w:r>
      <w:r w:rsidRPr="002D0A4D">
        <w:rPr>
          <w:highlight w:val="yellow"/>
        </w:rPr>
        <w:t>80</w:t>
      </w:r>
      <w:r w:rsidRPr="002D0A4D">
        <w:rPr>
          <w:highlight w:val="yellow"/>
        </w:rPr>
        <w:t>百分位值</w:t>
      </w:r>
    </w:p>
    <w:p w14:paraId="5979E98E" w14:textId="1D0CB66C" w:rsidR="00092D2A" w:rsidRPr="002D0A4D" w:rsidRDefault="00092D2A" w:rsidP="00092D2A">
      <w:pPr>
        <w:ind w:leftChars="177" w:left="425"/>
        <w:rPr>
          <w:rFonts w:eastAsia="標楷體"/>
          <w:sz w:val="20"/>
          <w:szCs w:val="20"/>
          <w:highlight w:val="yellow"/>
        </w:rPr>
      </w:pPr>
      <w:r w:rsidRPr="002D0A4D">
        <w:rPr>
          <w:rFonts w:eastAsia="標楷體"/>
          <w:sz w:val="20"/>
          <w:szCs w:val="20"/>
          <w:highlight w:val="yellow"/>
        </w:rPr>
        <w:t>[</w:t>
      </w:r>
      <w:r w:rsidRPr="002D0A4D">
        <w:rPr>
          <w:rFonts w:eastAsia="標楷體"/>
          <w:sz w:val="20"/>
          <w:szCs w:val="20"/>
          <w:highlight w:val="yellow"/>
        </w:rPr>
        <w:t>最新公告</w:t>
      </w:r>
      <w:r w:rsidR="002D0A4D" w:rsidRPr="002D0A4D">
        <w:rPr>
          <w:rFonts w:eastAsia="標楷體" w:hint="eastAsia"/>
          <w:sz w:val="20"/>
          <w:szCs w:val="20"/>
          <w:highlight w:val="yellow"/>
        </w:rPr>
        <w:t>停止辦理</w:t>
      </w:r>
      <w:r w:rsidRPr="002D0A4D">
        <w:rPr>
          <w:rFonts w:eastAsia="標楷體" w:hint="eastAsia"/>
          <w:sz w:val="20"/>
          <w:szCs w:val="20"/>
          <w:highlight w:val="yellow"/>
        </w:rPr>
        <w:t>起日</w:t>
      </w:r>
      <w:r w:rsidRPr="002D0A4D">
        <w:rPr>
          <w:rFonts w:eastAsia="標楷體" w:hint="eastAsia"/>
          <w:sz w:val="20"/>
          <w:szCs w:val="20"/>
          <w:highlight w:val="yellow"/>
        </w:rPr>
        <w:t>10</w:t>
      </w:r>
      <w:r w:rsidR="002D0A4D" w:rsidRPr="002D0A4D">
        <w:rPr>
          <w:rFonts w:eastAsia="標楷體" w:hint="eastAsia"/>
          <w:sz w:val="20"/>
          <w:szCs w:val="20"/>
          <w:highlight w:val="yellow"/>
        </w:rPr>
        <w:t>8</w:t>
      </w:r>
      <w:r w:rsidRPr="002D0A4D">
        <w:rPr>
          <w:rFonts w:eastAsia="標楷體" w:hint="eastAsia"/>
          <w:sz w:val="20"/>
          <w:szCs w:val="20"/>
          <w:highlight w:val="yellow"/>
        </w:rPr>
        <w:t>年</w:t>
      </w:r>
      <w:r w:rsidR="002D0A4D" w:rsidRPr="002D0A4D">
        <w:rPr>
          <w:rFonts w:eastAsia="標楷體" w:hint="eastAsia"/>
          <w:sz w:val="20"/>
          <w:szCs w:val="20"/>
          <w:highlight w:val="yellow"/>
        </w:rPr>
        <w:t>6</w:t>
      </w:r>
      <w:r w:rsidRPr="002D0A4D">
        <w:rPr>
          <w:rFonts w:eastAsia="標楷體" w:hint="eastAsia"/>
          <w:sz w:val="20"/>
          <w:szCs w:val="20"/>
          <w:highlight w:val="yellow"/>
        </w:rPr>
        <w:t>月</w:t>
      </w:r>
      <w:r w:rsidRPr="002D0A4D">
        <w:rPr>
          <w:rFonts w:eastAsia="標楷體" w:hint="eastAsia"/>
          <w:sz w:val="20"/>
          <w:szCs w:val="20"/>
          <w:highlight w:val="yellow"/>
        </w:rPr>
        <w:t>1</w:t>
      </w:r>
      <w:r w:rsidRPr="002D0A4D">
        <w:rPr>
          <w:rFonts w:eastAsia="標楷體" w:hint="eastAsia"/>
          <w:sz w:val="20"/>
          <w:szCs w:val="20"/>
          <w:highlight w:val="yellow"/>
        </w:rPr>
        <w:t>日</w:t>
      </w:r>
      <w:r w:rsidRPr="002D0A4D">
        <w:rPr>
          <w:rFonts w:eastAsia="標楷體" w:hint="eastAsia"/>
          <w:sz w:val="20"/>
          <w:szCs w:val="20"/>
          <w:highlight w:val="yellow"/>
        </w:rPr>
        <w:t>(</w:t>
      </w:r>
      <w:r w:rsidRPr="002D0A4D">
        <w:rPr>
          <w:rFonts w:eastAsia="標楷體" w:hint="eastAsia"/>
          <w:sz w:val="20"/>
          <w:szCs w:val="20"/>
          <w:highlight w:val="yellow"/>
        </w:rPr>
        <w:t>費用年月</w:t>
      </w:r>
      <w:r w:rsidRPr="002D0A4D">
        <w:rPr>
          <w:rFonts w:eastAsia="標楷體" w:hint="eastAsia"/>
          <w:sz w:val="20"/>
          <w:szCs w:val="20"/>
          <w:highlight w:val="yellow"/>
        </w:rPr>
        <w:t>)</w:t>
      </w:r>
      <w:r w:rsidRPr="002D0A4D">
        <w:rPr>
          <w:rFonts w:eastAsia="標楷體" w:hint="eastAsia"/>
          <w:sz w:val="20"/>
          <w:szCs w:val="20"/>
          <w:highlight w:val="yellow"/>
        </w:rPr>
        <w:t>；</w:t>
      </w:r>
      <w:r w:rsidRPr="002D0A4D">
        <w:rPr>
          <w:rFonts w:eastAsia="標楷體"/>
          <w:sz w:val="20"/>
          <w:szCs w:val="20"/>
          <w:highlight w:val="yellow"/>
        </w:rPr>
        <w:t>最初實施起日</w:t>
      </w:r>
      <w:r w:rsidR="002D0A4D">
        <w:rPr>
          <w:rFonts w:eastAsia="標楷體" w:hint="eastAsia"/>
          <w:sz w:val="20"/>
          <w:szCs w:val="20"/>
          <w:highlight w:val="yellow"/>
        </w:rPr>
        <w:t>103</w:t>
      </w:r>
      <w:r w:rsidRPr="002D0A4D">
        <w:rPr>
          <w:rFonts w:eastAsia="標楷體"/>
          <w:sz w:val="20"/>
          <w:szCs w:val="20"/>
          <w:highlight w:val="yellow"/>
        </w:rPr>
        <w:t>年</w:t>
      </w:r>
      <w:r w:rsidR="002D0A4D">
        <w:rPr>
          <w:rFonts w:eastAsia="標楷體" w:hint="eastAsia"/>
          <w:sz w:val="20"/>
          <w:szCs w:val="20"/>
          <w:highlight w:val="yellow"/>
        </w:rPr>
        <w:t>7</w:t>
      </w:r>
      <w:r w:rsidRPr="002D0A4D">
        <w:rPr>
          <w:rFonts w:eastAsia="標楷體"/>
          <w:sz w:val="20"/>
          <w:szCs w:val="20"/>
          <w:highlight w:val="yellow"/>
        </w:rPr>
        <w:t>月</w:t>
      </w:r>
      <w:r w:rsidRPr="002D0A4D">
        <w:rPr>
          <w:rFonts w:eastAsia="標楷體"/>
          <w:sz w:val="20"/>
          <w:szCs w:val="20"/>
          <w:highlight w:val="yellow"/>
        </w:rPr>
        <w:t>1</w:t>
      </w:r>
      <w:r w:rsidRPr="002D0A4D">
        <w:rPr>
          <w:rFonts w:eastAsia="標楷體"/>
          <w:sz w:val="20"/>
          <w:szCs w:val="20"/>
          <w:highlight w:val="yellow"/>
        </w:rPr>
        <w:t>日</w:t>
      </w:r>
      <w:r w:rsidRPr="002D0A4D">
        <w:rPr>
          <w:rFonts w:eastAsia="標楷體" w:hint="eastAsia"/>
          <w:sz w:val="20"/>
          <w:szCs w:val="20"/>
          <w:highlight w:val="yellow"/>
        </w:rPr>
        <w:t>(</w:t>
      </w:r>
      <w:r w:rsidRPr="002D0A4D">
        <w:rPr>
          <w:rFonts w:eastAsia="標楷體"/>
          <w:sz w:val="20"/>
          <w:szCs w:val="20"/>
          <w:highlight w:val="yellow"/>
        </w:rPr>
        <w:t>費用年月</w:t>
      </w:r>
      <w:r w:rsidRPr="002D0A4D">
        <w:rPr>
          <w:rFonts w:eastAsia="標楷體"/>
          <w:sz w:val="20"/>
          <w:szCs w:val="20"/>
          <w:highlight w:val="yellow"/>
        </w:rPr>
        <w:t>)]</w:t>
      </w:r>
    </w:p>
    <w:p w14:paraId="74722171" w14:textId="77777777" w:rsidR="00092D2A" w:rsidRPr="002D0A4D" w:rsidRDefault="00092D2A" w:rsidP="00092D2A">
      <w:pPr>
        <w:rPr>
          <w:rFonts w:eastAsia="標楷體"/>
          <w:sz w:val="20"/>
          <w:szCs w:val="20"/>
        </w:rPr>
      </w:pPr>
    </w:p>
    <w:p w14:paraId="3096F919" w14:textId="1517CA08" w:rsidR="00C86E17" w:rsidRPr="002D0A4D" w:rsidRDefault="00C86E17" w:rsidP="000F231C">
      <w:pPr>
        <w:pStyle w:val="2"/>
        <w:numPr>
          <w:ilvl w:val="0"/>
          <w:numId w:val="97"/>
        </w:numPr>
        <w:rPr>
          <w:rFonts w:ascii="Times New Roman" w:hAnsi="Times New Roman"/>
          <w:sz w:val="20"/>
          <w:szCs w:val="20"/>
        </w:rPr>
      </w:pPr>
      <w:r w:rsidRPr="002D0A4D">
        <w:rPr>
          <w:rFonts w:ascii="Times New Roman" w:hAnsi="Times New Roman" w:hint="eastAsia"/>
          <w:sz w:val="20"/>
          <w:szCs w:val="20"/>
        </w:rPr>
        <w:t>046</w:t>
      </w:r>
      <w:r w:rsidRPr="002D0A4D">
        <w:rPr>
          <w:rFonts w:ascii="Times New Roman" w:hAnsi="Times New Roman" w:hint="eastAsia"/>
          <w:sz w:val="20"/>
          <w:szCs w:val="20"/>
        </w:rPr>
        <w:t>指標版本：停止辦理起日</w:t>
      </w:r>
      <w:r w:rsidRPr="002D0A4D">
        <w:rPr>
          <w:rFonts w:ascii="Times New Roman" w:hAnsi="Times New Roman" w:hint="eastAsia"/>
          <w:sz w:val="20"/>
          <w:szCs w:val="20"/>
        </w:rPr>
        <w:tab/>
        <w:t>108</w:t>
      </w:r>
      <w:r w:rsidRPr="002D0A4D">
        <w:rPr>
          <w:rFonts w:ascii="Times New Roman" w:hAnsi="Times New Roman" w:hint="eastAsia"/>
          <w:sz w:val="20"/>
          <w:szCs w:val="20"/>
        </w:rPr>
        <w:t>年</w:t>
      </w:r>
      <w:r w:rsidRPr="002D0A4D">
        <w:rPr>
          <w:rFonts w:ascii="Times New Roman" w:hAnsi="Times New Roman" w:hint="eastAsia"/>
          <w:sz w:val="20"/>
          <w:szCs w:val="20"/>
        </w:rPr>
        <w:t>6</w:t>
      </w:r>
      <w:r w:rsidRPr="002D0A4D">
        <w:rPr>
          <w:rFonts w:ascii="Times New Roman" w:hAnsi="Times New Roman" w:hint="eastAsia"/>
          <w:sz w:val="20"/>
          <w:szCs w:val="20"/>
        </w:rPr>
        <w:t>月</w:t>
      </w:r>
      <w:r w:rsidRPr="002D0A4D">
        <w:rPr>
          <w:rFonts w:ascii="Times New Roman" w:hAnsi="Times New Roman" w:hint="eastAsia"/>
          <w:sz w:val="20"/>
          <w:szCs w:val="20"/>
        </w:rPr>
        <w:t>1</w:t>
      </w:r>
      <w:r w:rsidRPr="002D0A4D">
        <w:rPr>
          <w:rFonts w:ascii="Times New Roman" w:hAnsi="Times New Roman" w:hint="eastAsia"/>
          <w:sz w:val="20"/>
          <w:szCs w:val="20"/>
        </w:rPr>
        <w:t>日（費用年月）</w:t>
      </w:r>
    </w:p>
    <w:tbl>
      <w:tblPr>
        <w:tblW w:w="9639" w:type="dxa"/>
        <w:tblInd w:w="108" w:type="dxa"/>
        <w:tblCellMar>
          <w:left w:w="10" w:type="dxa"/>
          <w:right w:w="10" w:type="dxa"/>
        </w:tblCellMar>
        <w:tblLook w:val="0000" w:firstRow="0" w:lastRow="0" w:firstColumn="0" w:lastColumn="0" w:noHBand="0" w:noVBand="0"/>
      </w:tblPr>
      <w:tblGrid>
        <w:gridCol w:w="1904"/>
        <w:gridCol w:w="7735"/>
      </w:tblGrid>
      <w:tr w:rsidR="00C86E17" w:rsidRPr="00870B48" w14:paraId="3F82ECEE" w14:textId="77777777" w:rsidTr="00D81606">
        <w:trPr>
          <w:trHeight w:val="743"/>
        </w:trPr>
        <w:tc>
          <w:tcPr>
            <w:tcW w:w="1904"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193FA" w14:textId="77777777" w:rsidR="00C86E17" w:rsidRPr="00870B48" w:rsidRDefault="00C86E17" w:rsidP="00D81606">
            <w:pPr>
              <w:snapToGrid w:val="0"/>
              <w:jc w:val="both"/>
              <w:rPr>
                <w:rFonts w:eastAsia="標楷體"/>
                <w:sz w:val="28"/>
                <w:szCs w:val="28"/>
              </w:rPr>
            </w:pPr>
            <w:r w:rsidRPr="00870B48">
              <w:rPr>
                <w:rFonts w:eastAsia="標楷體"/>
                <w:sz w:val="28"/>
                <w:szCs w:val="28"/>
              </w:rPr>
              <w:t>指標名稱</w:t>
            </w:r>
          </w:p>
        </w:tc>
        <w:tc>
          <w:tcPr>
            <w:tcW w:w="7735"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296D556" w14:textId="77777777" w:rsidR="00C86E17" w:rsidRPr="00870B48" w:rsidRDefault="00C86E17" w:rsidP="00AC748A">
            <w:pPr>
              <w:snapToGrid w:val="0"/>
              <w:ind w:left="552" w:hangingChars="197" w:hanging="552"/>
              <w:jc w:val="both"/>
              <w:rPr>
                <w:rFonts w:eastAsia="標楷體"/>
                <w:sz w:val="28"/>
                <w:szCs w:val="28"/>
              </w:rPr>
            </w:pPr>
            <w:r w:rsidRPr="00870B48">
              <w:rPr>
                <w:rFonts w:eastAsia="標楷體"/>
                <w:sz w:val="28"/>
                <w:szCs w:val="28"/>
              </w:rPr>
              <w:t>046-</w:t>
            </w:r>
            <w:r w:rsidRPr="00870B48">
              <w:rPr>
                <w:rFonts w:eastAsia="標楷體"/>
                <w:sz w:val="28"/>
                <w:szCs w:val="28"/>
              </w:rPr>
              <w:t>西醫</w:t>
            </w:r>
            <w:r w:rsidRPr="00870B48">
              <w:rPr>
                <w:rFonts w:eastAsia="標楷體"/>
                <w:color w:val="000000"/>
                <w:sz w:val="28"/>
                <w:szCs w:val="28"/>
              </w:rPr>
              <w:t>基層醫師光線治療申報量超過西醫醫院醫師申報量</w:t>
            </w:r>
            <w:r w:rsidRPr="00870B48">
              <w:rPr>
                <w:rFonts w:eastAsia="標楷體"/>
                <w:color w:val="000000"/>
                <w:sz w:val="28"/>
                <w:szCs w:val="28"/>
              </w:rPr>
              <w:t>80</w:t>
            </w:r>
            <w:r w:rsidRPr="00870B48">
              <w:rPr>
                <w:rFonts w:eastAsia="標楷體"/>
                <w:color w:val="000000"/>
                <w:sz w:val="28"/>
                <w:szCs w:val="28"/>
              </w:rPr>
              <w:t>百分位值</w:t>
            </w:r>
            <w:r w:rsidRPr="00870B48">
              <w:rPr>
                <w:rFonts w:eastAsia="標楷體"/>
                <w:b/>
                <w:color w:val="FF0000"/>
                <w:sz w:val="28"/>
                <w:szCs w:val="28"/>
                <w:u w:val="single"/>
              </w:rPr>
              <w:t>（本項指標刪除）</w:t>
            </w:r>
          </w:p>
        </w:tc>
      </w:tr>
      <w:tr w:rsidR="00C86E17" w:rsidRPr="00870B48" w14:paraId="56FEB4FF" w14:textId="77777777" w:rsidTr="00D81606">
        <w:trPr>
          <w:trHeight w:val="355"/>
        </w:trPr>
        <w:tc>
          <w:tcPr>
            <w:tcW w:w="190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83224" w14:textId="77777777" w:rsidR="00C86E17" w:rsidRPr="00870B48" w:rsidRDefault="00C86E17" w:rsidP="00D81606">
            <w:pPr>
              <w:snapToGrid w:val="0"/>
              <w:jc w:val="both"/>
              <w:rPr>
                <w:rFonts w:eastAsia="標楷體"/>
                <w:sz w:val="28"/>
                <w:szCs w:val="28"/>
              </w:rPr>
            </w:pPr>
            <w:r w:rsidRPr="00870B48">
              <w:rPr>
                <w:rFonts w:eastAsia="標楷體"/>
                <w:sz w:val="28"/>
                <w:szCs w:val="28"/>
              </w:rPr>
              <w:t>實施目的</w:t>
            </w:r>
          </w:p>
        </w:tc>
        <w:tc>
          <w:tcPr>
            <w:tcW w:w="77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7385416" w14:textId="77777777" w:rsidR="00C86E17" w:rsidRPr="00870B48" w:rsidRDefault="00C86E17" w:rsidP="00D81606">
            <w:pPr>
              <w:snapToGrid w:val="0"/>
              <w:jc w:val="both"/>
              <w:rPr>
                <w:rFonts w:eastAsia="標楷體"/>
                <w:sz w:val="28"/>
                <w:szCs w:val="28"/>
              </w:rPr>
            </w:pPr>
            <w:r w:rsidRPr="00870B48">
              <w:rPr>
                <w:rFonts w:eastAsia="標楷體"/>
                <w:color w:val="000000"/>
                <w:sz w:val="28"/>
                <w:szCs w:val="28"/>
              </w:rPr>
              <w:t>導正醫療處置</w:t>
            </w:r>
          </w:p>
        </w:tc>
      </w:tr>
      <w:tr w:rsidR="00C86E17" w:rsidRPr="00870B48" w14:paraId="079E0B43" w14:textId="77777777" w:rsidTr="00D81606">
        <w:trPr>
          <w:trHeight w:val="2859"/>
        </w:trPr>
        <w:tc>
          <w:tcPr>
            <w:tcW w:w="190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26EC9" w14:textId="77777777" w:rsidR="00C86E17" w:rsidRPr="00870B48" w:rsidRDefault="00C86E17" w:rsidP="00D81606">
            <w:pPr>
              <w:snapToGrid w:val="0"/>
              <w:jc w:val="both"/>
              <w:rPr>
                <w:rFonts w:eastAsia="標楷體"/>
                <w:sz w:val="28"/>
                <w:szCs w:val="28"/>
              </w:rPr>
            </w:pPr>
            <w:r w:rsidRPr="00870B48">
              <w:rPr>
                <w:rFonts w:eastAsia="標楷體"/>
                <w:sz w:val="28"/>
                <w:szCs w:val="28"/>
              </w:rPr>
              <w:t>指標定義</w:t>
            </w:r>
          </w:p>
        </w:tc>
        <w:tc>
          <w:tcPr>
            <w:tcW w:w="77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3510C7D2" w14:textId="77777777" w:rsidR="00C86E17" w:rsidRPr="00870B48" w:rsidRDefault="00C86E17" w:rsidP="00D81606">
            <w:pPr>
              <w:snapToGrid w:val="0"/>
              <w:jc w:val="both"/>
              <w:rPr>
                <w:rFonts w:eastAsia="標楷體"/>
                <w:color w:val="000000"/>
                <w:sz w:val="28"/>
                <w:szCs w:val="28"/>
              </w:rPr>
            </w:pPr>
            <w:r w:rsidRPr="00870B48">
              <w:rPr>
                <w:rFonts w:eastAsia="標楷體"/>
                <w:color w:val="000000"/>
                <w:sz w:val="28"/>
                <w:szCs w:val="28"/>
              </w:rPr>
              <w:t>西醫基層醫師開立光線治療（醫令代碼為</w:t>
            </w:r>
            <w:r w:rsidRPr="00870B48">
              <w:rPr>
                <w:rFonts w:eastAsia="標楷體"/>
                <w:color w:val="000000"/>
                <w:sz w:val="28"/>
                <w:szCs w:val="28"/>
              </w:rPr>
              <w:t>51019B</w:t>
            </w:r>
            <w:r w:rsidRPr="00870B48">
              <w:rPr>
                <w:rFonts w:eastAsia="標楷體"/>
                <w:color w:val="000000"/>
                <w:sz w:val="28"/>
                <w:szCs w:val="28"/>
              </w:rPr>
              <w:t>）醫令總量之限制如下：</w:t>
            </w:r>
          </w:p>
          <w:p w14:paraId="5FCEA2F9" w14:textId="77777777" w:rsidR="00C86E17" w:rsidRPr="00870B48" w:rsidRDefault="00C86E17" w:rsidP="00D81606">
            <w:pPr>
              <w:snapToGrid w:val="0"/>
              <w:jc w:val="both"/>
              <w:rPr>
                <w:rFonts w:eastAsia="標楷體"/>
                <w:color w:val="000000"/>
                <w:sz w:val="28"/>
                <w:szCs w:val="28"/>
              </w:rPr>
            </w:pPr>
            <w:r w:rsidRPr="00870B48">
              <w:rPr>
                <w:rFonts w:eastAsia="標楷體"/>
                <w:color w:val="000000"/>
                <w:sz w:val="28"/>
                <w:szCs w:val="28"/>
              </w:rPr>
              <w:t>西醫基層院所每位醫師每月申報光線治療醫令總量不得超過西醫醫院每位醫師申報光線治療醫令總量之</w:t>
            </w:r>
            <w:r w:rsidRPr="00870B48">
              <w:rPr>
                <w:rFonts w:eastAsia="標楷體"/>
                <w:color w:val="000000"/>
                <w:sz w:val="28"/>
                <w:szCs w:val="28"/>
              </w:rPr>
              <w:t>80</w:t>
            </w:r>
            <w:r w:rsidRPr="00870B48">
              <w:rPr>
                <w:rFonts w:eastAsia="標楷體"/>
                <w:color w:val="000000"/>
                <w:sz w:val="28"/>
                <w:szCs w:val="28"/>
              </w:rPr>
              <w:t>百分位值。</w:t>
            </w:r>
          </w:p>
          <w:p w14:paraId="154F0293" w14:textId="77777777" w:rsidR="00C86E17" w:rsidRPr="00870B48" w:rsidRDefault="00C86E17" w:rsidP="00D81606">
            <w:pPr>
              <w:snapToGrid w:val="0"/>
              <w:jc w:val="both"/>
              <w:rPr>
                <w:rFonts w:eastAsia="標楷體"/>
                <w:color w:val="000000"/>
                <w:sz w:val="28"/>
                <w:szCs w:val="28"/>
              </w:rPr>
            </w:pPr>
          </w:p>
          <w:p w14:paraId="13228C42" w14:textId="77777777" w:rsidR="00C86E17" w:rsidRPr="00870B48" w:rsidRDefault="00C86E17" w:rsidP="00D81606">
            <w:pPr>
              <w:snapToGrid w:val="0"/>
              <w:jc w:val="both"/>
              <w:rPr>
                <w:rFonts w:eastAsia="標楷體"/>
                <w:sz w:val="28"/>
                <w:szCs w:val="28"/>
              </w:rPr>
            </w:pPr>
            <w:r w:rsidRPr="00870B48">
              <w:rPr>
                <w:rFonts w:eastAsia="標楷體"/>
                <w:color w:val="000000"/>
                <w:sz w:val="28"/>
                <w:szCs w:val="28"/>
              </w:rPr>
              <w:t>排除條件：西醫基層總額實施前成立之衛生福利部中央健康保險署所屬門診中心。</w:t>
            </w:r>
          </w:p>
          <w:p w14:paraId="2F6B8510" w14:textId="77777777" w:rsidR="00C86E17" w:rsidRPr="00870B48" w:rsidRDefault="00C86E17" w:rsidP="00D81606">
            <w:pPr>
              <w:snapToGrid w:val="0"/>
              <w:jc w:val="both"/>
              <w:rPr>
                <w:rFonts w:eastAsia="標楷體"/>
                <w:color w:val="000000"/>
                <w:sz w:val="28"/>
                <w:szCs w:val="28"/>
              </w:rPr>
            </w:pPr>
          </w:p>
          <w:p w14:paraId="4ADC7C6C" w14:textId="77777777" w:rsidR="00C86E17" w:rsidRPr="00870B48" w:rsidRDefault="00C86E17" w:rsidP="00D81606">
            <w:pPr>
              <w:snapToGrid w:val="0"/>
              <w:jc w:val="both"/>
              <w:rPr>
                <w:rFonts w:eastAsia="標楷體"/>
                <w:sz w:val="28"/>
                <w:szCs w:val="28"/>
              </w:rPr>
            </w:pPr>
            <w:r w:rsidRPr="00870B48">
              <w:rPr>
                <w:rFonts w:eastAsia="標楷體"/>
                <w:color w:val="000000"/>
                <w:sz w:val="28"/>
                <w:szCs w:val="28"/>
              </w:rPr>
              <w:t>註：申報醫令總量，以每家院所醫師歸戶計算，如甲醫師分別於</w:t>
            </w:r>
            <w:r w:rsidRPr="00870B48">
              <w:rPr>
                <w:rFonts w:eastAsia="標楷體"/>
                <w:color w:val="000000"/>
                <w:sz w:val="28"/>
                <w:szCs w:val="28"/>
              </w:rPr>
              <w:t>3</w:t>
            </w:r>
            <w:r w:rsidRPr="00870B48">
              <w:rPr>
                <w:rFonts w:eastAsia="標楷體"/>
                <w:color w:val="000000"/>
                <w:sz w:val="28"/>
                <w:szCs w:val="28"/>
              </w:rPr>
              <w:t>家院所申報指標醫令，則以</w:t>
            </w:r>
            <w:r w:rsidRPr="00870B48">
              <w:rPr>
                <w:rFonts w:eastAsia="標楷體"/>
                <w:color w:val="000000"/>
                <w:sz w:val="28"/>
                <w:szCs w:val="28"/>
              </w:rPr>
              <w:t>3</w:t>
            </w:r>
            <w:r w:rsidRPr="00870B48">
              <w:rPr>
                <w:rFonts w:eastAsia="標楷體"/>
                <w:color w:val="000000"/>
                <w:sz w:val="28"/>
                <w:szCs w:val="28"/>
              </w:rPr>
              <w:t>筆分別計算。</w:t>
            </w:r>
          </w:p>
        </w:tc>
      </w:tr>
      <w:tr w:rsidR="00C86E17" w:rsidRPr="00870B48" w14:paraId="0F56726A" w14:textId="77777777" w:rsidTr="00D81606">
        <w:trPr>
          <w:trHeight w:val="373"/>
        </w:trPr>
        <w:tc>
          <w:tcPr>
            <w:tcW w:w="190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2BC84" w14:textId="77777777" w:rsidR="00C86E17" w:rsidRPr="00870B48" w:rsidRDefault="00C86E17" w:rsidP="00D81606">
            <w:pPr>
              <w:snapToGrid w:val="0"/>
              <w:jc w:val="both"/>
              <w:rPr>
                <w:rFonts w:eastAsia="標楷體"/>
                <w:sz w:val="28"/>
                <w:szCs w:val="28"/>
              </w:rPr>
            </w:pPr>
            <w:r w:rsidRPr="00870B48">
              <w:rPr>
                <w:rFonts w:eastAsia="標楷體"/>
                <w:sz w:val="28"/>
                <w:szCs w:val="28"/>
              </w:rPr>
              <w:t>指標屬性</w:t>
            </w:r>
          </w:p>
        </w:tc>
        <w:tc>
          <w:tcPr>
            <w:tcW w:w="77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0A6F01E" w14:textId="77777777" w:rsidR="00C86E17" w:rsidRPr="00870B48" w:rsidRDefault="00C86E17" w:rsidP="00D81606">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C86E17" w:rsidRPr="00870B48" w14:paraId="76A332DE" w14:textId="77777777" w:rsidTr="00D81606">
        <w:trPr>
          <w:trHeight w:val="421"/>
        </w:trPr>
        <w:tc>
          <w:tcPr>
            <w:tcW w:w="190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FF2E0" w14:textId="77777777" w:rsidR="00C86E17" w:rsidRPr="00870B48" w:rsidRDefault="00C86E17" w:rsidP="00D81606">
            <w:pPr>
              <w:snapToGrid w:val="0"/>
              <w:jc w:val="both"/>
              <w:rPr>
                <w:rFonts w:eastAsia="標楷體"/>
                <w:sz w:val="28"/>
                <w:szCs w:val="28"/>
              </w:rPr>
            </w:pPr>
            <w:r w:rsidRPr="00870B48">
              <w:rPr>
                <w:rFonts w:eastAsia="標楷體"/>
                <w:sz w:val="28"/>
                <w:szCs w:val="28"/>
              </w:rPr>
              <w:t>分析單位</w:t>
            </w:r>
          </w:p>
        </w:tc>
        <w:tc>
          <w:tcPr>
            <w:tcW w:w="77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BC52EDA" w14:textId="77777777" w:rsidR="00C86E17" w:rsidRPr="00870B48" w:rsidRDefault="00C86E17" w:rsidP="00D81606">
            <w:pPr>
              <w:snapToGrid w:val="0"/>
              <w:jc w:val="both"/>
              <w:rPr>
                <w:rFonts w:eastAsia="標楷體"/>
                <w:color w:val="000000"/>
                <w:sz w:val="28"/>
                <w:szCs w:val="28"/>
              </w:rPr>
            </w:pPr>
            <w:r w:rsidRPr="00870B48">
              <w:rPr>
                <w:rFonts w:eastAsia="標楷體"/>
                <w:color w:val="000000"/>
                <w:sz w:val="28"/>
                <w:szCs w:val="28"/>
              </w:rPr>
              <w:t>依院所醫師按月分析</w:t>
            </w:r>
          </w:p>
        </w:tc>
      </w:tr>
      <w:tr w:rsidR="00C86E17" w:rsidRPr="00870B48" w14:paraId="18DA4130" w14:textId="77777777" w:rsidTr="00D81606">
        <w:trPr>
          <w:trHeight w:val="412"/>
        </w:trPr>
        <w:tc>
          <w:tcPr>
            <w:tcW w:w="190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35F0A" w14:textId="77777777" w:rsidR="00C86E17" w:rsidRPr="00870B48" w:rsidRDefault="00C86E17" w:rsidP="00D81606">
            <w:pPr>
              <w:snapToGrid w:val="0"/>
              <w:jc w:val="both"/>
              <w:rPr>
                <w:rFonts w:eastAsia="標楷體"/>
                <w:sz w:val="28"/>
                <w:szCs w:val="28"/>
              </w:rPr>
            </w:pPr>
            <w:r w:rsidRPr="00870B48">
              <w:rPr>
                <w:rFonts w:eastAsia="標楷體"/>
                <w:sz w:val="28"/>
                <w:szCs w:val="28"/>
              </w:rPr>
              <w:t>分析範圍</w:t>
            </w:r>
          </w:p>
        </w:tc>
        <w:tc>
          <w:tcPr>
            <w:tcW w:w="77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6C1EE28" w14:textId="77777777" w:rsidR="00C86E17" w:rsidRPr="00870B48" w:rsidRDefault="00C86E17" w:rsidP="00D81606">
            <w:pPr>
              <w:snapToGrid w:val="0"/>
              <w:jc w:val="both"/>
              <w:rPr>
                <w:rFonts w:eastAsia="標楷體"/>
                <w:color w:val="000000"/>
                <w:sz w:val="28"/>
                <w:szCs w:val="28"/>
              </w:rPr>
            </w:pPr>
            <w:r w:rsidRPr="00870B48">
              <w:rPr>
                <w:rFonts w:eastAsia="標楷體"/>
                <w:color w:val="000000"/>
                <w:sz w:val="28"/>
                <w:szCs w:val="28"/>
              </w:rPr>
              <w:t>西醫基層總額部門門診案件</w:t>
            </w:r>
          </w:p>
        </w:tc>
      </w:tr>
      <w:tr w:rsidR="00C86E17" w:rsidRPr="00870B48" w14:paraId="4E48476B" w14:textId="77777777" w:rsidTr="00D81606">
        <w:trPr>
          <w:trHeight w:val="2261"/>
        </w:trPr>
        <w:tc>
          <w:tcPr>
            <w:tcW w:w="190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37AF3" w14:textId="77777777" w:rsidR="00C86E17" w:rsidRPr="00870B48" w:rsidRDefault="00C86E17" w:rsidP="00D81606">
            <w:pPr>
              <w:snapToGrid w:val="0"/>
              <w:jc w:val="both"/>
              <w:rPr>
                <w:rFonts w:eastAsia="標楷體"/>
                <w:sz w:val="28"/>
                <w:szCs w:val="28"/>
              </w:rPr>
            </w:pPr>
            <w:r w:rsidRPr="00870B48">
              <w:rPr>
                <w:rFonts w:eastAsia="標楷體"/>
                <w:sz w:val="28"/>
                <w:szCs w:val="28"/>
              </w:rPr>
              <w:t>處理方式</w:t>
            </w:r>
          </w:p>
        </w:tc>
        <w:tc>
          <w:tcPr>
            <w:tcW w:w="77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8906BB6" w14:textId="77777777" w:rsidR="00C86E17" w:rsidRPr="00870B48" w:rsidRDefault="00C86E17" w:rsidP="00D81606">
            <w:pPr>
              <w:snapToGrid w:val="0"/>
              <w:ind w:left="1"/>
              <w:jc w:val="both"/>
              <w:rPr>
                <w:rFonts w:eastAsia="標楷體"/>
                <w:sz w:val="28"/>
                <w:szCs w:val="28"/>
              </w:rPr>
            </w:pPr>
            <w:r w:rsidRPr="00870B48">
              <w:rPr>
                <w:rFonts w:eastAsia="標楷體"/>
                <w:color w:val="000000"/>
                <w:sz w:val="28"/>
                <w:szCs w:val="28"/>
              </w:rPr>
              <w:t>西醫基層院所每位醫師每月申報光線治療醫令總量超過西醫醫院每位醫師申報光線治療醫令總量之</w:t>
            </w:r>
            <w:r w:rsidRPr="00870B48">
              <w:rPr>
                <w:rFonts w:eastAsia="標楷體"/>
                <w:color w:val="000000"/>
                <w:sz w:val="28"/>
                <w:szCs w:val="28"/>
              </w:rPr>
              <w:t>80</w:t>
            </w:r>
            <w:r w:rsidRPr="00870B48">
              <w:rPr>
                <w:rFonts w:eastAsia="標楷體"/>
                <w:color w:val="000000"/>
                <w:sz w:val="28"/>
                <w:szCs w:val="28"/>
              </w:rPr>
              <w:t>百分位值，不予支付超過部分之光線治療申報點數。</w:t>
            </w:r>
          </w:p>
          <w:p w14:paraId="2780D7C5" w14:textId="77777777" w:rsidR="00C86E17" w:rsidRPr="00870B48" w:rsidRDefault="00C86E17" w:rsidP="00D81606">
            <w:pPr>
              <w:snapToGrid w:val="0"/>
              <w:ind w:left="1"/>
              <w:jc w:val="both"/>
              <w:rPr>
                <w:rFonts w:eastAsia="標楷體"/>
                <w:color w:val="000000"/>
                <w:sz w:val="28"/>
                <w:szCs w:val="28"/>
              </w:rPr>
            </w:pPr>
          </w:p>
          <w:p w14:paraId="14E27251" w14:textId="77777777" w:rsidR="00C86E17" w:rsidRPr="00870B48" w:rsidRDefault="00C86E17" w:rsidP="00D81606">
            <w:pPr>
              <w:snapToGrid w:val="0"/>
              <w:jc w:val="both"/>
              <w:rPr>
                <w:rFonts w:eastAsia="標楷體"/>
                <w:sz w:val="28"/>
                <w:szCs w:val="28"/>
              </w:rPr>
            </w:pPr>
            <w:r w:rsidRPr="00870B48">
              <w:rPr>
                <w:rFonts w:eastAsia="標楷體"/>
                <w:color w:val="000000"/>
                <w:sz w:val="28"/>
                <w:szCs w:val="28"/>
              </w:rPr>
              <w:t>不予支付點數＝［（西醫基層院所每位醫師申報光線治療（醫令代碼為</w:t>
            </w:r>
            <w:r w:rsidRPr="00870B48">
              <w:rPr>
                <w:rFonts w:eastAsia="標楷體"/>
                <w:color w:val="000000"/>
                <w:sz w:val="28"/>
                <w:szCs w:val="28"/>
              </w:rPr>
              <w:t>51019B</w:t>
            </w:r>
            <w:r w:rsidRPr="00870B48">
              <w:rPr>
                <w:rFonts w:eastAsia="標楷體"/>
                <w:color w:val="000000"/>
                <w:sz w:val="28"/>
                <w:szCs w:val="28"/>
              </w:rPr>
              <w:t>）醫令總量－西醫醫院每位醫師申報光線治療醫令總量之</w:t>
            </w:r>
            <w:r w:rsidRPr="00870B48">
              <w:rPr>
                <w:rFonts w:eastAsia="標楷體"/>
                <w:color w:val="000000"/>
                <w:sz w:val="28"/>
                <w:szCs w:val="28"/>
              </w:rPr>
              <w:t>80</w:t>
            </w:r>
            <w:r w:rsidRPr="00870B48">
              <w:rPr>
                <w:rFonts w:eastAsia="標楷體"/>
                <w:color w:val="000000"/>
                <w:sz w:val="28"/>
                <w:szCs w:val="28"/>
              </w:rPr>
              <w:t>百分位值）</w:t>
            </w:r>
            <w:r w:rsidRPr="00870B48">
              <w:rPr>
                <w:rFonts w:eastAsia="標楷體"/>
                <w:color w:val="000000"/>
                <w:sz w:val="28"/>
                <w:szCs w:val="28"/>
              </w:rPr>
              <w:t>/</w:t>
            </w:r>
            <w:r w:rsidRPr="00870B48">
              <w:rPr>
                <w:rFonts w:eastAsia="標楷體"/>
                <w:color w:val="000000"/>
                <w:sz w:val="28"/>
                <w:szCs w:val="28"/>
              </w:rPr>
              <w:t>西醫基層院所醫師申報光線治療醫令總量］</w:t>
            </w:r>
            <w:r w:rsidRPr="00870B48">
              <w:rPr>
                <w:rFonts w:eastAsia="標楷體"/>
                <w:color w:val="000000"/>
                <w:sz w:val="28"/>
                <w:szCs w:val="28"/>
              </w:rPr>
              <w:t>*</w:t>
            </w:r>
            <w:r w:rsidRPr="00870B48">
              <w:rPr>
                <w:rFonts w:eastAsia="標楷體"/>
                <w:color w:val="000000"/>
                <w:sz w:val="28"/>
                <w:szCs w:val="28"/>
              </w:rPr>
              <w:t>西醫基層院所醫師光線治療總申報點數。</w:t>
            </w:r>
          </w:p>
        </w:tc>
      </w:tr>
      <w:tr w:rsidR="00C86E17" w:rsidRPr="00870B48" w14:paraId="419F39C1" w14:textId="77777777" w:rsidTr="00D81606">
        <w:trPr>
          <w:trHeight w:val="68"/>
        </w:trPr>
        <w:tc>
          <w:tcPr>
            <w:tcW w:w="190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8C457" w14:textId="77777777" w:rsidR="00C86E17" w:rsidRPr="00870B48" w:rsidRDefault="00C86E17"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衛生福利部核准日期及文號</w:t>
            </w:r>
          </w:p>
        </w:tc>
        <w:tc>
          <w:tcPr>
            <w:tcW w:w="77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DC109BC" w14:textId="590FDF81" w:rsidR="00C86E17" w:rsidRPr="00870B48" w:rsidRDefault="00C86E17"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108</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9</w:t>
            </w:r>
            <w:r w:rsidRPr="00870B48">
              <w:rPr>
                <w:rFonts w:eastAsia="標楷體"/>
                <w:kern w:val="1"/>
                <w:sz w:val="28"/>
                <w:szCs w:val="28"/>
              </w:rPr>
              <w:t>日衛部保字第</w:t>
            </w:r>
            <w:r w:rsidRPr="00870B48">
              <w:rPr>
                <w:rFonts w:eastAsia="標楷體"/>
                <w:kern w:val="1"/>
                <w:sz w:val="28"/>
                <w:szCs w:val="28"/>
              </w:rPr>
              <w:t>1081260113</w:t>
            </w:r>
            <w:r w:rsidRPr="00870B48">
              <w:rPr>
                <w:rFonts w:eastAsia="標楷體"/>
                <w:kern w:val="1"/>
                <w:sz w:val="28"/>
                <w:szCs w:val="28"/>
              </w:rPr>
              <w:t>號</w:t>
            </w:r>
            <w:r w:rsidR="00B816E1">
              <w:rPr>
                <w:rFonts w:eastAsia="標楷體" w:hint="eastAsia"/>
                <w:kern w:val="1"/>
                <w:sz w:val="28"/>
                <w:szCs w:val="28"/>
              </w:rPr>
              <w:t>函</w:t>
            </w:r>
          </w:p>
        </w:tc>
      </w:tr>
      <w:tr w:rsidR="00C86E17" w:rsidRPr="00870B48" w14:paraId="25AD5C3E" w14:textId="77777777" w:rsidTr="00D81606">
        <w:trPr>
          <w:trHeight w:val="493"/>
        </w:trPr>
        <w:tc>
          <w:tcPr>
            <w:tcW w:w="1904"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76D65" w14:textId="77777777" w:rsidR="00C86E17" w:rsidRPr="00870B48" w:rsidRDefault="00C86E17"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健保署公告日期及文號</w:t>
            </w:r>
          </w:p>
        </w:tc>
        <w:tc>
          <w:tcPr>
            <w:tcW w:w="773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4AC6BB8" w14:textId="77777777" w:rsidR="00C86E17" w:rsidRPr="00870B48" w:rsidRDefault="00C86E17"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108</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16</w:t>
            </w:r>
            <w:r w:rsidRPr="00870B48">
              <w:rPr>
                <w:rFonts w:eastAsia="標楷體"/>
                <w:kern w:val="1"/>
                <w:sz w:val="28"/>
                <w:szCs w:val="28"/>
              </w:rPr>
              <w:t>日健保審字第</w:t>
            </w:r>
            <w:r w:rsidRPr="00870B48">
              <w:rPr>
                <w:rFonts w:eastAsia="標楷體"/>
                <w:kern w:val="1"/>
                <w:sz w:val="28"/>
                <w:szCs w:val="28"/>
              </w:rPr>
              <w:t>1080004880</w:t>
            </w:r>
            <w:r w:rsidRPr="00870B48">
              <w:rPr>
                <w:rFonts w:eastAsia="標楷體"/>
                <w:kern w:val="1"/>
                <w:sz w:val="28"/>
                <w:szCs w:val="28"/>
              </w:rPr>
              <w:t>號</w:t>
            </w:r>
          </w:p>
        </w:tc>
      </w:tr>
      <w:tr w:rsidR="00C86E17" w:rsidRPr="00870B48" w14:paraId="63CEAAD4" w14:textId="77777777" w:rsidTr="00D81606">
        <w:trPr>
          <w:trHeight w:val="367"/>
        </w:trPr>
        <w:tc>
          <w:tcPr>
            <w:tcW w:w="1904"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6B88DAB" w14:textId="77777777" w:rsidR="00C86E17" w:rsidRPr="00870B48" w:rsidRDefault="00C86E17" w:rsidP="00D81606">
            <w:pPr>
              <w:adjustRightInd w:val="0"/>
              <w:snapToGrid w:val="0"/>
              <w:jc w:val="both"/>
              <w:rPr>
                <w:rFonts w:eastAsia="標楷體"/>
                <w:sz w:val="28"/>
                <w:szCs w:val="28"/>
              </w:rPr>
            </w:pPr>
            <w:bookmarkStart w:id="18" w:name="_Hlk55309954"/>
            <w:r w:rsidRPr="00870B48">
              <w:rPr>
                <w:rFonts w:eastAsia="標楷體"/>
                <w:b/>
                <w:color w:val="FF0000"/>
                <w:sz w:val="28"/>
                <w:szCs w:val="28"/>
              </w:rPr>
              <w:t>停止辦理</w:t>
            </w:r>
            <w:r w:rsidRPr="00870B48">
              <w:rPr>
                <w:rFonts w:eastAsia="標楷體"/>
                <w:sz w:val="28"/>
                <w:szCs w:val="28"/>
              </w:rPr>
              <w:t>起日</w:t>
            </w:r>
          </w:p>
        </w:tc>
        <w:tc>
          <w:tcPr>
            <w:tcW w:w="7735"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11F961C" w14:textId="77777777" w:rsidR="00C86E17" w:rsidRPr="00870B48" w:rsidRDefault="00C86E17" w:rsidP="00D81606">
            <w:pPr>
              <w:adjustRightInd w:val="0"/>
              <w:snapToGrid w:val="0"/>
              <w:jc w:val="both"/>
              <w:rPr>
                <w:rFonts w:eastAsia="標楷體"/>
                <w:sz w:val="28"/>
                <w:szCs w:val="28"/>
              </w:rPr>
            </w:pPr>
            <w:r w:rsidRPr="00870B48">
              <w:rPr>
                <w:rFonts w:eastAsia="標楷體"/>
                <w:kern w:val="1"/>
                <w:sz w:val="28"/>
                <w:szCs w:val="28"/>
              </w:rPr>
              <w:t>108</w:t>
            </w:r>
            <w:r w:rsidRPr="00870B48">
              <w:rPr>
                <w:rFonts w:eastAsia="標楷體"/>
                <w:sz w:val="28"/>
                <w:szCs w:val="28"/>
              </w:rPr>
              <w:t>年</w:t>
            </w:r>
            <w:r w:rsidRPr="00870B48">
              <w:rPr>
                <w:rFonts w:eastAsia="標楷體"/>
                <w:sz w:val="28"/>
                <w:szCs w:val="28"/>
              </w:rPr>
              <w:t>6</w:t>
            </w:r>
            <w:r w:rsidRPr="00870B48">
              <w:rPr>
                <w:rFonts w:eastAsia="標楷體"/>
                <w:sz w:val="28"/>
                <w:szCs w:val="28"/>
              </w:rPr>
              <w:t>月</w:t>
            </w:r>
            <w:r w:rsidRPr="00870B48">
              <w:rPr>
                <w:rFonts w:eastAsia="標楷體"/>
                <w:sz w:val="28"/>
                <w:szCs w:val="28"/>
              </w:rPr>
              <w:t>1</w:t>
            </w:r>
            <w:r w:rsidRPr="00870B48">
              <w:rPr>
                <w:rFonts w:eastAsia="標楷體"/>
                <w:sz w:val="28"/>
                <w:szCs w:val="28"/>
              </w:rPr>
              <w:t>日（費用年月）</w:t>
            </w:r>
          </w:p>
        </w:tc>
      </w:tr>
    </w:tbl>
    <w:p w14:paraId="72F5C2E5" w14:textId="77777777" w:rsidR="00C86E17" w:rsidRPr="00870B48" w:rsidRDefault="00C86E17" w:rsidP="00C86E17">
      <w:pPr>
        <w:widowControl/>
        <w:suppressAutoHyphens w:val="0"/>
        <w:rPr>
          <w:rFonts w:eastAsia="標楷體"/>
          <w:b/>
          <w:color w:val="FF0000"/>
          <w:sz w:val="28"/>
          <w:szCs w:val="28"/>
          <w:u w:val="single"/>
        </w:rPr>
      </w:pPr>
    </w:p>
    <w:bookmarkEnd w:id="18"/>
    <w:p w14:paraId="1BC22883" w14:textId="77777777" w:rsidR="00C86E17" w:rsidRPr="00870B48" w:rsidRDefault="00C86E17">
      <w:pPr>
        <w:widowControl/>
        <w:suppressAutoHyphens w:val="0"/>
        <w:rPr>
          <w:rFonts w:eastAsia="標楷體"/>
          <w:b/>
          <w:color w:val="FF0000"/>
          <w:sz w:val="28"/>
          <w:szCs w:val="28"/>
          <w:u w:val="single"/>
        </w:rPr>
      </w:pPr>
      <w:r w:rsidRPr="00870B48">
        <w:rPr>
          <w:rFonts w:eastAsia="標楷體"/>
          <w:b/>
          <w:color w:val="FF0000"/>
          <w:sz w:val="28"/>
          <w:szCs w:val="28"/>
          <w:u w:val="single"/>
        </w:rPr>
        <w:br w:type="page"/>
      </w:r>
    </w:p>
    <w:p w14:paraId="271F6A45" w14:textId="6B55527B" w:rsidR="00C86E17" w:rsidRPr="002D0A4D" w:rsidRDefault="00C86E17" w:rsidP="000F231C">
      <w:pPr>
        <w:pStyle w:val="2"/>
        <w:numPr>
          <w:ilvl w:val="0"/>
          <w:numId w:val="97"/>
        </w:numPr>
        <w:rPr>
          <w:rFonts w:ascii="Times New Roman" w:hAnsi="Times New Roman"/>
          <w:sz w:val="20"/>
          <w:szCs w:val="20"/>
        </w:rPr>
      </w:pPr>
      <w:r w:rsidRPr="002D0A4D">
        <w:rPr>
          <w:rFonts w:ascii="Times New Roman" w:hAnsi="Times New Roman" w:hint="eastAsia"/>
          <w:sz w:val="20"/>
          <w:szCs w:val="20"/>
        </w:rPr>
        <w:lastRenderedPageBreak/>
        <w:t>046</w:t>
      </w:r>
      <w:r w:rsidRPr="002D0A4D">
        <w:rPr>
          <w:rFonts w:ascii="Times New Roman" w:hAnsi="Times New Roman" w:hint="eastAsia"/>
          <w:sz w:val="20"/>
          <w:szCs w:val="20"/>
        </w:rPr>
        <w:t>指標版本：實施起</w:t>
      </w:r>
      <w:r w:rsidR="002D0A4D">
        <w:rPr>
          <w:rFonts w:ascii="Times New Roman" w:hAnsi="Times New Roman" w:hint="eastAsia"/>
          <w:sz w:val="20"/>
          <w:szCs w:val="20"/>
        </w:rPr>
        <w:t>迄</w:t>
      </w:r>
      <w:r w:rsidRPr="002D0A4D">
        <w:rPr>
          <w:rFonts w:ascii="Times New Roman" w:hAnsi="Times New Roman" w:hint="eastAsia"/>
          <w:sz w:val="20"/>
          <w:szCs w:val="20"/>
        </w:rPr>
        <w:t>日</w:t>
      </w:r>
      <w:r w:rsidRPr="002D0A4D">
        <w:rPr>
          <w:rFonts w:ascii="Times New Roman" w:hAnsi="Times New Roman" w:hint="eastAsia"/>
          <w:sz w:val="20"/>
          <w:szCs w:val="20"/>
        </w:rPr>
        <w:tab/>
        <w:t>103</w:t>
      </w:r>
      <w:r w:rsidRPr="002D0A4D">
        <w:rPr>
          <w:rFonts w:ascii="Times New Roman" w:hAnsi="Times New Roman" w:hint="eastAsia"/>
          <w:sz w:val="20"/>
          <w:szCs w:val="20"/>
        </w:rPr>
        <w:t>年</w:t>
      </w:r>
      <w:r w:rsidRPr="002D0A4D">
        <w:rPr>
          <w:rFonts w:ascii="Times New Roman" w:hAnsi="Times New Roman" w:hint="eastAsia"/>
          <w:sz w:val="20"/>
          <w:szCs w:val="20"/>
        </w:rPr>
        <w:t>7</w:t>
      </w:r>
      <w:r w:rsidRPr="002D0A4D">
        <w:rPr>
          <w:rFonts w:ascii="Times New Roman" w:hAnsi="Times New Roman" w:hint="eastAsia"/>
          <w:sz w:val="20"/>
          <w:szCs w:val="20"/>
        </w:rPr>
        <w:t>月</w:t>
      </w:r>
      <w:r w:rsidRPr="002D0A4D">
        <w:rPr>
          <w:rFonts w:ascii="Times New Roman" w:hAnsi="Times New Roman" w:hint="eastAsia"/>
          <w:sz w:val="20"/>
          <w:szCs w:val="20"/>
        </w:rPr>
        <w:t>1</w:t>
      </w:r>
      <w:r w:rsidRPr="002D0A4D">
        <w:rPr>
          <w:rFonts w:ascii="Times New Roman" w:hAnsi="Times New Roman" w:hint="eastAsia"/>
          <w:sz w:val="20"/>
          <w:szCs w:val="20"/>
        </w:rPr>
        <w:t>日</w:t>
      </w:r>
      <w:r w:rsidRPr="002D0A4D">
        <w:rPr>
          <w:rFonts w:ascii="Times New Roman" w:hAnsi="Times New Roman" w:hint="eastAsia"/>
          <w:sz w:val="20"/>
          <w:szCs w:val="20"/>
        </w:rPr>
        <w:t>(</w:t>
      </w:r>
      <w:r w:rsidRPr="002D0A4D">
        <w:rPr>
          <w:rFonts w:ascii="Times New Roman" w:hAnsi="Times New Roman" w:hint="eastAsia"/>
          <w:sz w:val="20"/>
          <w:szCs w:val="20"/>
        </w:rPr>
        <w:t>費用年月</w:t>
      </w:r>
      <w:r w:rsidRPr="002D0A4D">
        <w:rPr>
          <w:rFonts w:ascii="Times New Roman" w:hAnsi="Times New Roman" w:hint="eastAsia"/>
          <w:sz w:val="20"/>
          <w:szCs w:val="20"/>
        </w:rPr>
        <w:t>)</w:t>
      </w:r>
      <w:r w:rsidR="002D0A4D" w:rsidRPr="00304DA0">
        <w:rPr>
          <w:rFonts w:ascii="Times New Roman" w:hAnsi="Times New Roman"/>
          <w:sz w:val="20"/>
          <w:szCs w:val="20"/>
        </w:rPr>
        <w:t xml:space="preserve"> ~108</w:t>
      </w:r>
      <w:r w:rsidR="002D0A4D" w:rsidRPr="00304DA0">
        <w:rPr>
          <w:rFonts w:ascii="Times New Roman" w:hAnsi="Times New Roman" w:hint="eastAsia"/>
          <w:sz w:val="20"/>
          <w:szCs w:val="20"/>
        </w:rPr>
        <w:t>年</w:t>
      </w:r>
      <w:r w:rsidR="002D0A4D" w:rsidRPr="00304DA0">
        <w:rPr>
          <w:rFonts w:ascii="Times New Roman" w:hAnsi="Times New Roman" w:hint="eastAsia"/>
          <w:sz w:val="20"/>
          <w:szCs w:val="20"/>
        </w:rPr>
        <w:t>5</w:t>
      </w:r>
      <w:r w:rsidR="002D0A4D" w:rsidRPr="00304DA0">
        <w:rPr>
          <w:rFonts w:ascii="Times New Roman" w:hAnsi="Times New Roman" w:hint="eastAsia"/>
          <w:sz w:val="20"/>
          <w:szCs w:val="20"/>
        </w:rPr>
        <w:t>月</w:t>
      </w:r>
      <w:r w:rsidR="002D0A4D" w:rsidRPr="00304DA0">
        <w:rPr>
          <w:rFonts w:ascii="Times New Roman" w:hAnsi="Times New Roman" w:hint="eastAsia"/>
          <w:sz w:val="20"/>
          <w:szCs w:val="20"/>
        </w:rPr>
        <w:t>31</w:t>
      </w:r>
      <w:r w:rsidR="002D0A4D" w:rsidRPr="00304DA0">
        <w:rPr>
          <w:rFonts w:ascii="Times New Roman" w:hAnsi="Times New Roman" w:hint="eastAsia"/>
          <w:sz w:val="20"/>
          <w:szCs w:val="20"/>
        </w:rPr>
        <w:t>日</w:t>
      </w:r>
      <w:r w:rsidR="002D0A4D" w:rsidRPr="00304DA0">
        <w:rPr>
          <w:rFonts w:ascii="Times New Roman" w:hAnsi="Times New Roman" w:hint="eastAsia"/>
          <w:sz w:val="20"/>
          <w:szCs w:val="20"/>
        </w:rPr>
        <w:t>(</w:t>
      </w:r>
      <w:r w:rsidR="002D0A4D" w:rsidRPr="00304DA0">
        <w:rPr>
          <w:rFonts w:ascii="Times New Roman" w:hAnsi="Times New Roman" w:hint="eastAsia"/>
          <w:sz w:val="20"/>
          <w:szCs w:val="20"/>
        </w:rPr>
        <w:t>費用年月</w:t>
      </w:r>
      <w:r w:rsidR="002D0A4D" w:rsidRPr="00304DA0">
        <w:rPr>
          <w:rFonts w:ascii="Times New Roman" w:hAnsi="Times New Roman" w:hint="eastAsia"/>
          <w:sz w:val="20"/>
          <w:szCs w:val="20"/>
        </w:rPr>
        <w:t>)</w:t>
      </w:r>
    </w:p>
    <w:tbl>
      <w:tblPr>
        <w:tblW w:w="9606" w:type="dxa"/>
        <w:tblInd w:w="108" w:type="dxa"/>
        <w:tblCellMar>
          <w:left w:w="10" w:type="dxa"/>
          <w:right w:w="10" w:type="dxa"/>
        </w:tblCellMar>
        <w:tblLook w:val="04A0" w:firstRow="1" w:lastRow="0" w:firstColumn="1" w:lastColumn="0" w:noHBand="0" w:noVBand="1"/>
      </w:tblPr>
      <w:tblGrid>
        <w:gridCol w:w="1951"/>
        <w:gridCol w:w="7655"/>
      </w:tblGrid>
      <w:tr w:rsidR="0046261F" w:rsidRPr="00870B48" w14:paraId="2EBECF0E" w14:textId="77777777" w:rsidTr="0067566D">
        <w:trPr>
          <w:trHeight w:val="686"/>
        </w:trPr>
        <w:tc>
          <w:tcPr>
            <w:tcW w:w="1951"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980BD" w14:textId="07033795" w:rsidR="0046261F" w:rsidRPr="00870B48" w:rsidRDefault="0046261F" w:rsidP="0067566D">
            <w:pPr>
              <w:jc w:val="both"/>
              <w:rPr>
                <w:rFonts w:eastAsia="標楷體"/>
                <w:sz w:val="28"/>
                <w:szCs w:val="28"/>
              </w:rPr>
            </w:pPr>
            <w:r w:rsidRPr="00870B48">
              <w:rPr>
                <w:rFonts w:eastAsia="標楷體"/>
                <w:sz w:val="28"/>
                <w:szCs w:val="28"/>
              </w:rPr>
              <w:t>指標名稱</w:t>
            </w:r>
          </w:p>
        </w:tc>
        <w:tc>
          <w:tcPr>
            <w:tcW w:w="7655"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9ACA18F" w14:textId="77777777" w:rsidR="0046261F" w:rsidRPr="00870B48" w:rsidRDefault="0046261F" w:rsidP="00AC748A">
            <w:pPr>
              <w:ind w:left="504" w:hangingChars="180" w:hanging="504"/>
              <w:jc w:val="both"/>
              <w:rPr>
                <w:rFonts w:eastAsia="標楷體"/>
                <w:sz w:val="28"/>
                <w:szCs w:val="28"/>
              </w:rPr>
            </w:pPr>
            <w:r w:rsidRPr="00870B48">
              <w:rPr>
                <w:rFonts w:eastAsia="標楷體"/>
                <w:sz w:val="28"/>
                <w:szCs w:val="28"/>
              </w:rPr>
              <w:t>046-</w:t>
            </w:r>
            <w:r w:rsidRPr="00870B48">
              <w:rPr>
                <w:rFonts w:eastAsia="標楷體"/>
                <w:sz w:val="28"/>
                <w:szCs w:val="28"/>
              </w:rPr>
              <w:t>西醫</w:t>
            </w:r>
            <w:r w:rsidRPr="00870B48">
              <w:rPr>
                <w:rFonts w:eastAsia="標楷體"/>
                <w:color w:val="000000"/>
                <w:sz w:val="28"/>
                <w:szCs w:val="28"/>
              </w:rPr>
              <w:t>基層醫師光線治療申報量超過西醫醫院醫師申報量</w:t>
            </w:r>
            <w:r w:rsidRPr="00870B48">
              <w:rPr>
                <w:rFonts w:eastAsia="標楷體"/>
                <w:color w:val="000000"/>
                <w:sz w:val="28"/>
                <w:szCs w:val="28"/>
              </w:rPr>
              <w:t>80</w:t>
            </w:r>
            <w:r w:rsidRPr="00870B48">
              <w:rPr>
                <w:rFonts w:eastAsia="標楷體"/>
                <w:color w:val="000000"/>
                <w:sz w:val="28"/>
                <w:szCs w:val="28"/>
              </w:rPr>
              <w:t>百分位值</w:t>
            </w:r>
          </w:p>
        </w:tc>
      </w:tr>
      <w:tr w:rsidR="0046261F" w:rsidRPr="00870B48" w14:paraId="37F9CF53" w14:textId="77777777" w:rsidTr="0067566D">
        <w:trPr>
          <w:trHeight w:val="686"/>
        </w:trPr>
        <w:tc>
          <w:tcPr>
            <w:tcW w:w="195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A1956" w14:textId="77777777" w:rsidR="0046261F" w:rsidRPr="00870B48" w:rsidRDefault="0046261F" w:rsidP="0067566D">
            <w:pPr>
              <w:jc w:val="both"/>
              <w:rPr>
                <w:rFonts w:eastAsia="標楷體"/>
                <w:sz w:val="28"/>
                <w:szCs w:val="28"/>
              </w:rPr>
            </w:pPr>
            <w:r w:rsidRPr="00870B48">
              <w:rPr>
                <w:rFonts w:eastAsia="標楷體"/>
                <w:sz w:val="28"/>
                <w:szCs w:val="28"/>
              </w:rPr>
              <w:t>實施目的</w:t>
            </w:r>
          </w:p>
        </w:tc>
        <w:tc>
          <w:tcPr>
            <w:tcW w:w="765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94ADC7F" w14:textId="77777777" w:rsidR="0046261F" w:rsidRPr="00870B48" w:rsidRDefault="0046261F" w:rsidP="0067566D">
            <w:pPr>
              <w:jc w:val="both"/>
              <w:rPr>
                <w:rFonts w:eastAsia="標楷體"/>
                <w:sz w:val="28"/>
                <w:szCs w:val="28"/>
              </w:rPr>
            </w:pPr>
            <w:r w:rsidRPr="00870B48">
              <w:rPr>
                <w:rFonts w:eastAsia="標楷體"/>
                <w:color w:val="000000"/>
                <w:sz w:val="28"/>
                <w:szCs w:val="28"/>
              </w:rPr>
              <w:t>導正醫療處置</w:t>
            </w:r>
          </w:p>
        </w:tc>
      </w:tr>
      <w:tr w:rsidR="0046261F" w:rsidRPr="00870B48" w14:paraId="0062672A" w14:textId="77777777" w:rsidTr="0067566D">
        <w:trPr>
          <w:trHeight w:val="2639"/>
        </w:trPr>
        <w:tc>
          <w:tcPr>
            <w:tcW w:w="195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37F2B" w14:textId="77777777" w:rsidR="0046261F" w:rsidRPr="00870B48" w:rsidRDefault="0046261F" w:rsidP="0067566D">
            <w:pPr>
              <w:jc w:val="both"/>
              <w:rPr>
                <w:rFonts w:eastAsia="標楷體"/>
                <w:sz w:val="28"/>
                <w:szCs w:val="28"/>
              </w:rPr>
            </w:pPr>
            <w:r w:rsidRPr="00870B48">
              <w:rPr>
                <w:rFonts w:eastAsia="標楷體"/>
                <w:sz w:val="28"/>
                <w:szCs w:val="28"/>
              </w:rPr>
              <w:t>指標定義</w:t>
            </w:r>
          </w:p>
        </w:tc>
        <w:tc>
          <w:tcPr>
            <w:tcW w:w="765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6824A33" w14:textId="77777777" w:rsidR="0046261F" w:rsidRPr="00870B48" w:rsidRDefault="0046261F" w:rsidP="0067566D">
            <w:pPr>
              <w:jc w:val="both"/>
              <w:rPr>
                <w:rFonts w:eastAsia="標楷體"/>
                <w:color w:val="000000"/>
                <w:sz w:val="28"/>
                <w:szCs w:val="28"/>
              </w:rPr>
            </w:pPr>
            <w:r w:rsidRPr="00870B48">
              <w:rPr>
                <w:rFonts w:eastAsia="標楷體"/>
                <w:color w:val="000000"/>
                <w:sz w:val="28"/>
                <w:szCs w:val="28"/>
              </w:rPr>
              <w:t>西醫基層醫師開立光線治療（醫令代碼為</w:t>
            </w:r>
            <w:r w:rsidRPr="00870B48">
              <w:rPr>
                <w:rFonts w:eastAsia="標楷體"/>
                <w:color w:val="000000"/>
                <w:sz w:val="28"/>
                <w:szCs w:val="28"/>
              </w:rPr>
              <w:t>51019B</w:t>
            </w:r>
            <w:r w:rsidRPr="00870B48">
              <w:rPr>
                <w:rFonts w:eastAsia="標楷體"/>
                <w:color w:val="000000"/>
                <w:sz w:val="28"/>
                <w:szCs w:val="28"/>
              </w:rPr>
              <w:t>）醫令總量之限制如下：</w:t>
            </w:r>
          </w:p>
          <w:p w14:paraId="4F653522"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西醫基層院所每位醫師每月申報光線治療醫令總量不得超過西醫醫院每位醫師申報光線治療醫令總量之</w:t>
            </w:r>
            <w:r w:rsidRPr="00870B48">
              <w:rPr>
                <w:rFonts w:eastAsia="標楷體"/>
                <w:color w:val="000000"/>
                <w:sz w:val="28"/>
                <w:szCs w:val="28"/>
              </w:rPr>
              <w:t>80</w:t>
            </w:r>
            <w:r w:rsidRPr="00870B48">
              <w:rPr>
                <w:rFonts w:eastAsia="標楷體"/>
                <w:color w:val="000000"/>
                <w:sz w:val="28"/>
                <w:szCs w:val="28"/>
              </w:rPr>
              <w:t>百分位值。</w:t>
            </w:r>
          </w:p>
          <w:p w14:paraId="78B43270" w14:textId="77777777" w:rsidR="0046261F" w:rsidRPr="00870B48" w:rsidRDefault="0046261F" w:rsidP="0067566D">
            <w:pPr>
              <w:snapToGrid w:val="0"/>
              <w:jc w:val="both"/>
              <w:rPr>
                <w:rFonts w:eastAsia="標楷體"/>
                <w:color w:val="000000"/>
                <w:sz w:val="28"/>
                <w:szCs w:val="28"/>
              </w:rPr>
            </w:pPr>
          </w:p>
          <w:p w14:paraId="33FFF1C4"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排除條件：西醫基層總額實施前成立之衛生福利部中央健康保險署所屬門診中心。</w:t>
            </w:r>
          </w:p>
          <w:p w14:paraId="7CEAC870" w14:textId="77777777" w:rsidR="0046261F" w:rsidRPr="00870B48" w:rsidRDefault="0046261F" w:rsidP="0067566D">
            <w:pPr>
              <w:snapToGrid w:val="0"/>
              <w:jc w:val="both"/>
              <w:rPr>
                <w:rFonts w:eastAsia="標楷體"/>
                <w:color w:val="000000"/>
                <w:sz w:val="28"/>
                <w:szCs w:val="28"/>
              </w:rPr>
            </w:pPr>
          </w:p>
          <w:p w14:paraId="56186187"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註：申報醫令總量，以每家院所醫師歸戶計算，如甲醫師分別於</w:t>
            </w:r>
            <w:r w:rsidRPr="00870B48">
              <w:rPr>
                <w:rFonts w:eastAsia="標楷體"/>
                <w:color w:val="000000"/>
                <w:sz w:val="28"/>
                <w:szCs w:val="28"/>
              </w:rPr>
              <w:t>3</w:t>
            </w:r>
            <w:r w:rsidRPr="00870B48">
              <w:rPr>
                <w:rFonts w:eastAsia="標楷體"/>
                <w:color w:val="000000"/>
                <w:sz w:val="28"/>
                <w:szCs w:val="28"/>
              </w:rPr>
              <w:t>家院所申報指標醫令，則以</w:t>
            </w:r>
            <w:r w:rsidRPr="00870B48">
              <w:rPr>
                <w:rFonts w:eastAsia="標楷體"/>
                <w:color w:val="000000"/>
                <w:sz w:val="28"/>
                <w:szCs w:val="28"/>
              </w:rPr>
              <w:t>3</w:t>
            </w:r>
            <w:r w:rsidRPr="00870B48">
              <w:rPr>
                <w:rFonts w:eastAsia="標楷體"/>
                <w:color w:val="000000"/>
                <w:sz w:val="28"/>
                <w:szCs w:val="28"/>
              </w:rPr>
              <w:t>筆分別計算。</w:t>
            </w:r>
          </w:p>
        </w:tc>
      </w:tr>
      <w:tr w:rsidR="0046261F" w:rsidRPr="00870B48" w14:paraId="66006CFC" w14:textId="77777777" w:rsidTr="0067566D">
        <w:trPr>
          <w:trHeight w:val="544"/>
        </w:trPr>
        <w:tc>
          <w:tcPr>
            <w:tcW w:w="195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C780B" w14:textId="77777777" w:rsidR="0046261F" w:rsidRPr="00870B48" w:rsidRDefault="0046261F" w:rsidP="0067566D">
            <w:pPr>
              <w:jc w:val="both"/>
              <w:rPr>
                <w:rFonts w:eastAsia="標楷體"/>
                <w:sz w:val="28"/>
                <w:szCs w:val="28"/>
              </w:rPr>
            </w:pPr>
            <w:r w:rsidRPr="00870B48">
              <w:rPr>
                <w:rFonts w:eastAsia="標楷體"/>
                <w:sz w:val="28"/>
                <w:szCs w:val="28"/>
              </w:rPr>
              <w:t>指標屬性</w:t>
            </w:r>
          </w:p>
        </w:tc>
        <w:tc>
          <w:tcPr>
            <w:tcW w:w="765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1362A46" w14:textId="77777777" w:rsidR="0046261F" w:rsidRPr="00870B48" w:rsidRDefault="0046261F" w:rsidP="0067566D">
            <w:pPr>
              <w:tabs>
                <w:tab w:val="left" w:pos="1085"/>
              </w:tabs>
              <w:snapToGrid w:val="0"/>
              <w:jc w:val="both"/>
              <w:rPr>
                <w:rFonts w:eastAsia="標楷體"/>
                <w:color w:val="000000"/>
                <w:sz w:val="28"/>
                <w:szCs w:val="28"/>
              </w:rPr>
            </w:pPr>
            <w:r w:rsidRPr="00870B48">
              <w:rPr>
                <w:rFonts w:eastAsia="標楷體"/>
                <w:color w:val="000000"/>
                <w:sz w:val="28"/>
                <w:szCs w:val="28"/>
              </w:rPr>
              <w:t>負向</w:t>
            </w:r>
          </w:p>
        </w:tc>
      </w:tr>
      <w:tr w:rsidR="0046261F" w:rsidRPr="00870B48" w14:paraId="3E9FFA1D" w14:textId="77777777" w:rsidTr="0067566D">
        <w:trPr>
          <w:trHeight w:val="544"/>
        </w:trPr>
        <w:tc>
          <w:tcPr>
            <w:tcW w:w="195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1EA2C" w14:textId="77777777" w:rsidR="0046261F" w:rsidRPr="00870B48" w:rsidRDefault="0046261F" w:rsidP="0067566D">
            <w:pPr>
              <w:jc w:val="both"/>
              <w:rPr>
                <w:rFonts w:eastAsia="標楷體"/>
                <w:sz w:val="28"/>
                <w:szCs w:val="28"/>
              </w:rPr>
            </w:pPr>
            <w:r w:rsidRPr="00870B48">
              <w:rPr>
                <w:rFonts w:eastAsia="標楷體"/>
                <w:sz w:val="28"/>
                <w:szCs w:val="28"/>
              </w:rPr>
              <w:t>分析單位</w:t>
            </w:r>
          </w:p>
        </w:tc>
        <w:tc>
          <w:tcPr>
            <w:tcW w:w="765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C615FAA"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依院所醫師按月分析</w:t>
            </w:r>
          </w:p>
        </w:tc>
      </w:tr>
      <w:tr w:rsidR="0046261F" w:rsidRPr="00870B48" w14:paraId="04A1DE98" w14:textId="77777777" w:rsidTr="0067566D">
        <w:trPr>
          <w:trHeight w:val="544"/>
        </w:trPr>
        <w:tc>
          <w:tcPr>
            <w:tcW w:w="195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B0008" w14:textId="77777777" w:rsidR="0046261F" w:rsidRPr="00870B48" w:rsidRDefault="0046261F" w:rsidP="0067566D">
            <w:pPr>
              <w:jc w:val="both"/>
              <w:rPr>
                <w:rFonts w:eastAsia="標楷體"/>
                <w:sz w:val="28"/>
                <w:szCs w:val="28"/>
              </w:rPr>
            </w:pPr>
            <w:r w:rsidRPr="00870B48">
              <w:rPr>
                <w:rFonts w:eastAsia="標楷體"/>
                <w:sz w:val="28"/>
                <w:szCs w:val="28"/>
              </w:rPr>
              <w:t>分析範圍</w:t>
            </w:r>
          </w:p>
        </w:tc>
        <w:tc>
          <w:tcPr>
            <w:tcW w:w="765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A4CF00C" w14:textId="77777777" w:rsidR="0046261F" w:rsidRPr="00870B48" w:rsidRDefault="0046261F" w:rsidP="0067566D">
            <w:pPr>
              <w:snapToGrid w:val="0"/>
              <w:jc w:val="both"/>
              <w:rPr>
                <w:rFonts w:eastAsia="標楷體"/>
                <w:color w:val="000000"/>
                <w:sz w:val="28"/>
                <w:szCs w:val="28"/>
              </w:rPr>
            </w:pPr>
            <w:r w:rsidRPr="00870B48">
              <w:rPr>
                <w:rFonts w:eastAsia="標楷體"/>
                <w:color w:val="000000"/>
                <w:sz w:val="28"/>
                <w:szCs w:val="28"/>
              </w:rPr>
              <w:t>西醫基層總額部門門診案件</w:t>
            </w:r>
          </w:p>
        </w:tc>
      </w:tr>
      <w:tr w:rsidR="0046261F" w:rsidRPr="00870B48" w14:paraId="36E412BF" w14:textId="77777777" w:rsidTr="0067566D">
        <w:trPr>
          <w:trHeight w:val="2949"/>
        </w:trPr>
        <w:tc>
          <w:tcPr>
            <w:tcW w:w="195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525B7" w14:textId="77777777" w:rsidR="0046261F" w:rsidRPr="00870B48" w:rsidRDefault="0046261F" w:rsidP="0067566D">
            <w:pPr>
              <w:jc w:val="both"/>
              <w:rPr>
                <w:rFonts w:eastAsia="標楷體"/>
                <w:sz w:val="28"/>
                <w:szCs w:val="28"/>
              </w:rPr>
            </w:pPr>
            <w:r w:rsidRPr="00870B48">
              <w:rPr>
                <w:rFonts w:eastAsia="標楷體"/>
                <w:sz w:val="28"/>
                <w:szCs w:val="28"/>
              </w:rPr>
              <w:t>處理方式</w:t>
            </w:r>
          </w:p>
        </w:tc>
        <w:tc>
          <w:tcPr>
            <w:tcW w:w="765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1E4B5AD" w14:textId="77777777" w:rsidR="0046261F" w:rsidRPr="00870B48" w:rsidRDefault="0046261F" w:rsidP="0067566D">
            <w:pPr>
              <w:snapToGrid w:val="0"/>
              <w:ind w:left="1"/>
              <w:jc w:val="both"/>
              <w:rPr>
                <w:rFonts w:eastAsia="標楷體"/>
                <w:sz w:val="28"/>
                <w:szCs w:val="28"/>
              </w:rPr>
            </w:pPr>
            <w:r w:rsidRPr="00870B48">
              <w:rPr>
                <w:rFonts w:eastAsia="標楷體"/>
                <w:color w:val="000000"/>
                <w:sz w:val="28"/>
                <w:szCs w:val="28"/>
              </w:rPr>
              <w:t>西醫基層院所每位醫師每月申報光線治療醫令總量超過西醫醫院每位醫師申報光線治療醫令總量之</w:t>
            </w:r>
            <w:r w:rsidRPr="00870B48">
              <w:rPr>
                <w:rFonts w:eastAsia="標楷體"/>
                <w:color w:val="000000"/>
                <w:sz w:val="28"/>
                <w:szCs w:val="28"/>
              </w:rPr>
              <w:t>80</w:t>
            </w:r>
            <w:r w:rsidRPr="00870B48">
              <w:rPr>
                <w:rFonts w:eastAsia="標楷體"/>
                <w:color w:val="000000"/>
                <w:sz w:val="28"/>
                <w:szCs w:val="28"/>
              </w:rPr>
              <w:t>百分位值，不予支付超過部分之光線治療申報點數。</w:t>
            </w:r>
          </w:p>
          <w:p w14:paraId="3E1A594E" w14:textId="77777777" w:rsidR="0046261F" w:rsidRPr="00870B48" w:rsidRDefault="0046261F" w:rsidP="0067566D">
            <w:pPr>
              <w:snapToGrid w:val="0"/>
              <w:ind w:left="1"/>
              <w:jc w:val="both"/>
              <w:rPr>
                <w:rFonts w:eastAsia="標楷體"/>
                <w:color w:val="000000"/>
                <w:sz w:val="28"/>
                <w:szCs w:val="28"/>
              </w:rPr>
            </w:pPr>
          </w:p>
          <w:p w14:paraId="13E0ECAB"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不予支付點數＝［（西醫基層院所每位醫師申報光線治療（醫令代碼為</w:t>
            </w:r>
            <w:r w:rsidRPr="00870B48">
              <w:rPr>
                <w:rFonts w:eastAsia="標楷體"/>
                <w:color w:val="000000"/>
                <w:sz w:val="28"/>
                <w:szCs w:val="28"/>
              </w:rPr>
              <w:t>51019B</w:t>
            </w:r>
            <w:r w:rsidRPr="00870B48">
              <w:rPr>
                <w:rFonts w:eastAsia="標楷體"/>
                <w:color w:val="000000"/>
                <w:sz w:val="28"/>
                <w:szCs w:val="28"/>
              </w:rPr>
              <w:t>）醫令總量－西醫醫院每位醫師申報光線治療醫令總量之</w:t>
            </w:r>
            <w:r w:rsidRPr="00870B48">
              <w:rPr>
                <w:rFonts w:eastAsia="標楷體"/>
                <w:color w:val="000000"/>
                <w:sz w:val="28"/>
                <w:szCs w:val="28"/>
              </w:rPr>
              <w:t>80</w:t>
            </w:r>
            <w:r w:rsidRPr="00870B48">
              <w:rPr>
                <w:rFonts w:eastAsia="標楷體"/>
                <w:color w:val="000000"/>
                <w:sz w:val="28"/>
                <w:szCs w:val="28"/>
              </w:rPr>
              <w:t>百分位值）</w:t>
            </w:r>
            <w:r w:rsidRPr="00870B48">
              <w:rPr>
                <w:rFonts w:eastAsia="標楷體"/>
                <w:color w:val="000000"/>
                <w:sz w:val="28"/>
                <w:szCs w:val="28"/>
              </w:rPr>
              <w:t>/</w:t>
            </w:r>
            <w:r w:rsidRPr="00870B48">
              <w:rPr>
                <w:rFonts w:eastAsia="標楷體"/>
                <w:color w:val="000000"/>
                <w:sz w:val="28"/>
                <w:szCs w:val="28"/>
              </w:rPr>
              <w:t>西醫基層院所醫師申報光線治療醫令總量］</w:t>
            </w:r>
            <w:r w:rsidRPr="00870B48">
              <w:rPr>
                <w:rFonts w:eastAsia="標楷體"/>
                <w:color w:val="000000"/>
                <w:sz w:val="28"/>
                <w:szCs w:val="28"/>
              </w:rPr>
              <w:t>*</w:t>
            </w:r>
            <w:r w:rsidRPr="00870B48">
              <w:rPr>
                <w:rFonts w:eastAsia="標楷體"/>
                <w:color w:val="000000"/>
                <w:sz w:val="28"/>
                <w:szCs w:val="28"/>
              </w:rPr>
              <w:t>西醫基層院所醫師光線治療總申報點數。</w:t>
            </w:r>
          </w:p>
        </w:tc>
      </w:tr>
      <w:tr w:rsidR="0046261F" w:rsidRPr="00870B48" w14:paraId="26713A1B" w14:textId="77777777" w:rsidTr="0067566D">
        <w:trPr>
          <w:trHeight w:val="63"/>
        </w:trPr>
        <w:tc>
          <w:tcPr>
            <w:tcW w:w="195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FECD2" w14:textId="77777777" w:rsidR="0046261F" w:rsidRPr="00870B48" w:rsidRDefault="0046261F" w:rsidP="0067566D">
            <w:pPr>
              <w:jc w:val="both"/>
              <w:rPr>
                <w:rFonts w:eastAsia="標楷體"/>
                <w:sz w:val="28"/>
                <w:szCs w:val="28"/>
              </w:rPr>
            </w:pPr>
            <w:r w:rsidRPr="00870B48">
              <w:rPr>
                <w:rFonts w:eastAsia="標楷體"/>
                <w:sz w:val="28"/>
                <w:szCs w:val="28"/>
              </w:rPr>
              <w:t>衛生福利部核准日期及文號</w:t>
            </w:r>
          </w:p>
        </w:tc>
        <w:tc>
          <w:tcPr>
            <w:tcW w:w="765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61D206A" w14:textId="77777777" w:rsidR="0046261F" w:rsidRPr="00870B48" w:rsidRDefault="0046261F" w:rsidP="0067566D">
            <w:pPr>
              <w:jc w:val="both"/>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20</w:t>
            </w:r>
            <w:r w:rsidRPr="00870B48">
              <w:rPr>
                <w:rFonts w:eastAsia="標楷體"/>
                <w:color w:val="000000"/>
                <w:sz w:val="28"/>
                <w:szCs w:val="28"/>
              </w:rPr>
              <w:t>日衛部保字第</w:t>
            </w:r>
            <w:r w:rsidRPr="00870B48">
              <w:rPr>
                <w:rFonts w:eastAsia="標楷體"/>
                <w:color w:val="000000"/>
                <w:sz w:val="28"/>
                <w:szCs w:val="28"/>
              </w:rPr>
              <w:t>1030113986</w:t>
            </w:r>
            <w:r w:rsidRPr="00870B48">
              <w:rPr>
                <w:rFonts w:eastAsia="標楷體"/>
                <w:color w:val="000000"/>
                <w:sz w:val="28"/>
                <w:szCs w:val="28"/>
              </w:rPr>
              <w:t>號函</w:t>
            </w:r>
          </w:p>
        </w:tc>
      </w:tr>
      <w:tr w:rsidR="0046261F" w:rsidRPr="00870B48" w14:paraId="0CA964AD" w14:textId="77777777" w:rsidTr="0067566D">
        <w:trPr>
          <w:trHeight w:val="455"/>
        </w:trPr>
        <w:tc>
          <w:tcPr>
            <w:tcW w:w="195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EEF1B" w14:textId="77777777" w:rsidR="0046261F" w:rsidRPr="00870B48" w:rsidRDefault="0046261F" w:rsidP="0067566D">
            <w:pPr>
              <w:jc w:val="both"/>
              <w:rPr>
                <w:rFonts w:eastAsia="標楷體"/>
                <w:sz w:val="28"/>
                <w:szCs w:val="28"/>
              </w:rPr>
            </w:pPr>
            <w:r w:rsidRPr="00870B48">
              <w:rPr>
                <w:rFonts w:eastAsia="標楷體"/>
                <w:sz w:val="28"/>
                <w:szCs w:val="28"/>
              </w:rPr>
              <w:t>健保署公告日期及文號</w:t>
            </w:r>
          </w:p>
        </w:tc>
        <w:tc>
          <w:tcPr>
            <w:tcW w:w="765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DB7BBB7" w14:textId="77777777" w:rsidR="0046261F" w:rsidRPr="00870B48" w:rsidRDefault="0046261F" w:rsidP="0067566D">
            <w:pPr>
              <w:jc w:val="both"/>
              <w:rPr>
                <w:rFonts w:eastAsia="標楷體"/>
                <w:sz w:val="28"/>
                <w:szCs w:val="28"/>
              </w:rPr>
            </w:pPr>
            <w:r w:rsidRPr="00870B48">
              <w:rPr>
                <w:rFonts w:eastAsia="標楷體"/>
                <w:color w:val="000000"/>
                <w:sz w:val="28"/>
                <w:szCs w:val="28"/>
              </w:rPr>
              <w:t>中華民國</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5</w:t>
            </w:r>
            <w:r w:rsidRPr="00870B48">
              <w:rPr>
                <w:rFonts w:eastAsia="標楷體"/>
                <w:color w:val="000000"/>
                <w:sz w:val="28"/>
                <w:szCs w:val="28"/>
              </w:rPr>
              <w:t>月</w:t>
            </w:r>
            <w:r w:rsidRPr="00870B48">
              <w:rPr>
                <w:rFonts w:eastAsia="標楷體"/>
                <w:color w:val="000000"/>
                <w:sz w:val="28"/>
                <w:szCs w:val="28"/>
              </w:rPr>
              <w:t>26</w:t>
            </w:r>
            <w:r w:rsidRPr="00870B48">
              <w:rPr>
                <w:rFonts w:eastAsia="標楷體"/>
                <w:color w:val="000000"/>
                <w:sz w:val="28"/>
                <w:szCs w:val="28"/>
              </w:rPr>
              <w:t>日健保審字第</w:t>
            </w:r>
            <w:r w:rsidRPr="00870B48">
              <w:rPr>
                <w:rFonts w:eastAsia="標楷體"/>
                <w:color w:val="000000"/>
                <w:sz w:val="28"/>
                <w:szCs w:val="28"/>
              </w:rPr>
              <w:t>1030006076</w:t>
            </w:r>
            <w:r w:rsidRPr="00870B48">
              <w:rPr>
                <w:rFonts w:eastAsia="標楷體"/>
                <w:color w:val="000000"/>
                <w:sz w:val="28"/>
                <w:szCs w:val="28"/>
              </w:rPr>
              <w:t>號</w:t>
            </w:r>
          </w:p>
        </w:tc>
      </w:tr>
      <w:tr w:rsidR="0046261F" w:rsidRPr="00870B48" w14:paraId="2465C03E" w14:textId="77777777" w:rsidTr="0067566D">
        <w:trPr>
          <w:trHeight w:val="630"/>
        </w:trPr>
        <w:tc>
          <w:tcPr>
            <w:tcW w:w="1951"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9880ACD" w14:textId="77777777" w:rsidR="0046261F" w:rsidRPr="00870B48" w:rsidRDefault="0046261F" w:rsidP="0067566D">
            <w:pPr>
              <w:jc w:val="both"/>
              <w:rPr>
                <w:rFonts w:eastAsia="標楷體"/>
                <w:sz w:val="28"/>
                <w:szCs w:val="28"/>
              </w:rPr>
            </w:pPr>
            <w:r w:rsidRPr="00870B48">
              <w:rPr>
                <w:rFonts w:eastAsia="標楷體"/>
                <w:sz w:val="28"/>
                <w:szCs w:val="28"/>
              </w:rPr>
              <w:t>實施起日</w:t>
            </w:r>
          </w:p>
        </w:tc>
        <w:tc>
          <w:tcPr>
            <w:tcW w:w="7655"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53133F07" w14:textId="77777777" w:rsidR="0046261F" w:rsidRPr="00870B48" w:rsidRDefault="0046261F" w:rsidP="0067566D">
            <w:pPr>
              <w:jc w:val="both"/>
              <w:rPr>
                <w:rFonts w:eastAsia="標楷體"/>
                <w:sz w:val="28"/>
                <w:szCs w:val="28"/>
              </w:rPr>
            </w:pP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7</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w:t>
            </w:r>
          </w:p>
        </w:tc>
      </w:tr>
    </w:tbl>
    <w:p w14:paraId="6E8CD60C" w14:textId="77777777" w:rsidR="0046261F" w:rsidRPr="00870B48" w:rsidRDefault="0046261F" w:rsidP="0046261F">
      <w:pPr>
        <w:spacing w:line="20" w:lineRule="exact"/>
        <w:rPr>
          <w:rFonts w:eastAsia="標楷體"/>
          <w:sz w:val="28"/>
          <w:szCs w:val="28"/>
        </w:rPr>
      </w:pPr>
    </w:p>
    <w:p w14:paraId="2BFC8E29" w14:textId="77777777" w:rsidR="0046261F" w:rsidRPr="00870B48" w:rsidRDefault="0046261F" w:rsidP="0046261F">
      <w:pPr>
        <w:rPr>
          <w:rFonts w:eastAsia="標楷體"/>
          <w:sz w:val="28"/>
          <w:szCs w:val="28"/>
        </w:rPr>
      </w:pPr>
    </w:p>
    <w:p w14:paraId="12E681DB" w14:textId="77777777" w:rsidR="0046261F" w:rsidRPr="00870B48" w:rsidRDefault="0046261F" w:rsidP="0046261F">
      <w:pPr>
        <w:widowControl/>
        <w:suppressAutoHyphens w:val="0"/>
        <w:rPr>
          <w:rFonts w:eastAsia="標楷體"/>
          <w:sz w:val="28"/>
          <w:szCs w:val="28"/>
        </w:rPr>
      </w:pPr>
      <w:r w:rsidRPr="00870B48">
        <w:rPr>
          <w:rFonts w:eastAsia="標楷體"/>
          <w:sz w:val="28"/>
          <w:szCs w:val="28"/>
        </w:rPr>
        <w:br w:type="page"/>
      </w:r>
    </w:p>
    <w:p w14:paraId="3FFDE66B" w14:textId="72A0B4EB" w:rsidR="0046261F" w:rsidRPr="00E361CF" w:rsidRDefault="0093440F" w:rsidP="000F231C">
      <w:pPr>
        <w:pStyle w:val="1"/>
        <w:numPr>
          <w:ilvl w:val="0"/>
          <w:numId w:val="86"/>
        </w:numPr>
      </w:pPr>
      <w:r w:rsidRPr="00E361CF">
        <w:rPr>
          <w:rFonts w:hint="eastAsia"/>
          <w:highlight w:val="yellow"/>
        </w:rPr>
        <w:lastRenderedPageBreak/>
        <w:t>049</w:t>
      </w:r>
      <w:r w:rsidRPr="00E361CF">
        <w:rPr>
          <w:highlight w:val="yellow"/>
        </w:rPr>
        <w:t>-</w:t>
      </w:r>
      <w:r w:rsidRPr="00E361CF">
        <w:rPr>
          <w:highlight w:val="yellow"/>
        </w:rPr>
        <w:t>同一院所物理治療頻率過高個案所占醫令數比率過高</w:t>
      </w:r>
    </w:p>
    <w:p w14:paraId="219604B8" w14:textId="4B67847F" w:rsidR="00092D2A" w:rsidRDefault="005D60DD" w:rsidP="005D60DD">
      <w:pPr>
        <w:ind w:leftChars="177" w:left="425"/>
        <w:rPr>
          <w:rFonts w:eastAsia="標楷體"/>
          <w:sz w:val="20"/>
          <w:szCs w:val="20"/>
        </w:rPr>
      </w:pPr>
      <w:r w:rsidRPr="005D60DD">
        <w:rPr>
          <w:rFonts w:eastAsia="標楷體" w:hint="eastAsia"/>
          <w:sz w:val="20"/>
          <w:szCs w:val="20"/>
          <w:highlight w:val="yellow"/>
        </w:rPr>
        <w:t>[</w:t>
      </w:r>
      <w:r w:rsidRPr="005D60DD">
        <w:rPr>
          <w:rFonts w:eastAsia="標楷體" w:hint="eastAsia"/>
          <w:sz w:val="20"/>
          <w:szCs w:val="20"/>
          <w:highlight w:val="yellow"/>
        </w:rPr>
        <w:t>最新公告停止辦理起日</w:t>
      </w:r>
      <w:r w:rsidRPr="005D60DD">
        <w:rPr>
          <w:rFonts w:eastAsia="標楷體" w:hint="eastAsia"/>
          <w:sz w:val="20"/>
          <w:szCs w:val="20"/>
          <w:highlight w:val="yellow"/>
        </w:rPr>
        <w:t>111</w:t>
      </w:r>
      <w:r w:rsidRPr="005D60DD">
        <w:rPr>
          <w:rFonts w:eastAsia="標楷體" w:hint="eastAsia"/>
          <w:sz w:val="20"/>
          <w:szCs w:val="20"/>
          <w:highlight w:val="yellow"/>
        </w:rPr>
        <w:t>年</w:t>
      </w:r>
      <w:r w:rsidR="00D46B64">
        <w:rPr>
          <w:rFonts w:eastAsia="標楷體" w:hint="eastAsia"/>
          <w:sz w:val="20"/>
          <w:szCs w:val="20"/>
          <w:highlight w:val="yellow"/>
        </w:rPr>
        <w:t>7</w:t>
      </w:r>
      <w:r w:rsidRPr="005D60DD">
        <w:rPr>
          <w:rFonts w:eastAsia="標楷體" w:hint="eastAsia"/>
          <w:sz w:val="20"/>
          <w:szCs w:val="20"/>
          <w:highlight w:val="yellow"/>
        </w:rPr>
        <w:t>月</w:t>
      </w:r>
      <w:r w:rsidR="00D46B64">
        <w:rPr>
          <w:rFonts w:eastAsia="標楷體" w:hint="eastAsia"/>
          <w:sz w:val="20"/>
          <w:szCs w:val="20"/>
          <w:highlight w:val="yellow"/>
        </w:rPr>
        <w:t>1</w:t>
      </w:r>
      <w:r w:rsidRPr="005D60DD">
        <w:rPr>
          <w:rFonts w:eastAsia="標楷體" w:hint="eastAsia"/>
          <w:sz w:val="20"/>
          <w:szCs w:val="20"/>
          <w:highlight w:val="yellow"/>
        </w:rPr>
        <w:t>日</w:t>
      </w:r>
      <w:r w:rsidRPr="005D60DD">
        <w:rPr>
          <w:rFonts w:eastAsia="標楷體" w:hint="eastAsia"/>
          <w:sz w:val="20"/>
          <w:szCs w:val="20"/>
          <w:highlight w:val="yellow"/>
        </w:rPr>
        <w:t>(</w:t>
      </w:r>
      <w:r w:rsidRPr="005D60DD">
        <w:rPr>
          <w:rFonts w:eastAsia="標楷體" w:hint="eastAsia"/>
          <w:sz w:val="20"/>
          <w:szCs w:val="20"/>
          <w:highlight w:val="yellow"/>
        </w:rPr>
        <w:t>費用年月</w:t>
      </w:r>
      <w:r w:rsidRPr="005D60DD">
        <w:rPr>
          <w:rFonts w:eastAsia="標楷體" w:hint="eastAsia"/>
          <w:sz w:val="20"/>
          <w:szCs w:val="20"/>
          <w:highlight w:val="yellow"/>
        </w:rPr>
        <w:t>)</w:t>
      </w:r>
      <w:r w:rsidRPr="005D60DD">
        <w:rPr>
          <w:rFonts w:eastAsia="標楷體" w:hint="eastAsia"/>
          <w:sz w:val="20"/>
          <w:szCs w:val="20"/>
          <w:highlight w:val="yellow"/>
        </w:rPr>
        <w:t>；最初實施起日</w:t>
      </w:r>
      <w:r w:rsidRPr="005D60DD">
        <w:rPr>
          <w:rFonts w:eastAsia="標楷體" w:hint="eastAsia"/>
          <w:sz w:val="20"/>
          <w:szCs w:val="20"/>
          <w:highlight w:val="yellow"/>
        </w:rPr>
        <w:t>104</w:t>
      </w:r>
      <w:r w:rsidRPr="005D60DD">
        <w:rPr>
          <w:rFonts w:eastAsia="標楷體" w:hint="eastAsia"/>
          <w:sz w:val="20"/>
          <w:szCs w:val="20"/>
          <w:highlight w:val="yellow"/>
        </w:rPr>
        <w:t>年</w:t>
      </w:r>
      <w:r w:rsidRPr="005D60DD">
        <w:rPr>
          <w:rFonts w:eastAsia="標楷體" w:hint="eastAsia"/>
          <w:sz w:val="20"/>
          <w:szCs w:val="20"/>
          <w:highlight w:val="yellow"/>
        </w:rPr>
        <w:t>3</w:t>
      </w:r>
      <w:r w:rsidRPr="005D60DD">
        <w:rPr>
          <w:rFonts w:eastAsia="標楷體" w:hint="eastAsia"/>
          <w:sz w:val="20"/>
          <w:szCs w:val="20"/>
          <w:highlight w:val="yellow"/>
        </w:rPr>
        <w:t>月</w:t>
      </w:r>
      <w:r w:rsidRPr="005D60DD">
        <w:rPr>
          <w:rFonts w:eastAsia="標楷體" w:hint="eastAsia"/>
          <w:sz w:val="20"/>
          <w:szCs w:val="20"/>
          <w:highlight w:val="yellow"/>
        </w:rPr>
        <w:t>1</w:t>
      </w:r>
      <w:r w:rsidRPr="005D60DD">
        <w:rPr>
          <w:rFonts w:eastAsia="標楷體" w:hint="eastAsia"/>
          <w:sz w:val="20"/>
          <w:szCs w:val="20"/>
          <w:highlight w:val="yellow"/>
        </w:rPr>
        <w:t>日</w:t>
      </w:r>
      <w:r w:rsidRPr="005D60DD">
        <w:rPr>
          <w:rFonts w:eastAsia="標楷體" w:hint="eastAsia"/>
          <w:sz w:val="20"/>
          <w:szCs w:val="20"/>
          <w:highlight w:val="yellow"/>
        </w:rPr>
        <w:t>(</w:t>
      </w:r>
      <w:r w:rsidRPr="005D60DD">
        <w:rPr>
          <w:rFonts w:eastAsia="標楷體" w:hint="eastAsia"/>
          <w:sz w:val="20"/>
          <w:szCs w:val="20"/>
          <w:highlight w:val="yellow"/>
        </w:rPr>
        <w:t>費用年月</w:t>
      </w:r>
      <w:r w:rsidRPr="005D60DD">
        <w:rPr>
          <w:rFonts w:eastAsia="標楷體" w:hint="eastAsia"/>
          <w:sz w:val="20"/>
          <w:szCs w:val="20"/>
          <w:highlight w:val="yellow"/>
        </w:rPr>
        <w:t>)]</w:t>
      </w:r>
    </w:p>
    <w:p w14:paraId="135596AB" w14:textId="77777777" w:rsidR="005D60DD" w:rsidRPr="005D60DD" w:rsidRDefault="005D60DD" w:rsidP="00092D2A">
      <w:pPr>
        <w:rPr>
          <w:rFonts w:eastAsia="標楷體"/>
          <w:sz w:val="20"/>
          <w:szCs w:val="20"/>
        </w:rPr>
      </w:pPr>
    </w:p>
    <w:p w14:paraId="66A65A22" w14:textId="6E07D7AC" w:rsidR="000012B4" w:rsidRPr="000012B4" w:rsidRDefault="000012B4" w:rsidP="000F231C">
      <w:pPr>
        <w:pStyle w:val="2"/>
        <w:numPr>
          <w:ilvl w:val="0"/>
          <w:numId w:val="27"/>
        </w:numPr>
        <w:textAlignment w:val="auto"/>
        <w:rPr>
          <w:sz w:val="20"/>
          <w:szCs w:val="20"/>
        </w:rPr>
      </w:pPr>
      <w:r w:rsidRPr="000012B4">
        <w:rPr>
          <w:rFonts w:ascii="Times New Roman" w:hAnsi="Times New Roman"/>
          <w:sz w:val="20"/>
          <w:szCs w:val="20"/>
        </w:rPr>
        <w:t>0</w:t>
      </w:r>
      <w:r w:rsidRPr="000012B4">
        <w:rPr>
          <w:rFonts w:ascii="Times New Roman" w:hAnsi="Times New Roman" w:hint="eastAsia"/>
          <w:sz w:val="20"/>
          <w:szCs w:val="20"/>
        </w:rPr>
        <w:t>4</w:t>
      </w:r>
      <w:r>
        <w:rPr>
          <w:rFonts w:ascii="Times New Roman" w:hAnsi="Times New Roman" w:hint="eastAsia"/>
          <w:sz w:val="20"/>
          <w:szCs w:val="20"/>
        </w:rPr>
        <w:t>9</w:t>
      </w:r>
      <w:r w:rsidRPr="000012B4">
        <w:rPr>
          <w:rFonts w:ascii="Times New Roman" w:hAnsi="Times New Roman"/>
          <w:sz w:val="20"/>
          <w:szCs w:val="20"/>
        </w:rPr>
        <w:t>指標版本：停止辦理起日</w:t>
      </w:r>
      <w:r w:rsidRPr="000012B4">
        <w:rPr>
          <w:rFonts w:ascii="Times New Roman" w:hAnsi="Times New Roman"/>
          <w:sz w:val="20"/>
          <w:szCs w:val="20"/>
        </w:rPr>
        <w:tab/>
        <w:t>111</w:t>
      </w:r>
      <w:r w:rsidRPr="000012B4">
        <w:rPr>
          <w:rFonts w:ascii="Times New Roman" w:hAnsi="Times New Roman"/>
          <w:sz w:val="20"/>
          <w:szCs w:val="20"/>
        </w:rPr>
        <w:t>年</w:t>
      </w:r>
      <w:r w:rsidRPr="000012B4">
        <w:rPr>
          <w:rFonts w:ascii="Times New Roman" w:hAnsi="Times New Roman"/>
          <w:sz w:val="20"/>
          <w:szCs w:val="20"/>
        </w:rPr>
        <w:t>7</w:t>
      </w:r>
      <w:r w:rsidRPr="000012B4">
        <w:rPr>
          <w:rFonts w:ascii="Times New Roman" w:hAnsi="Times New Roman"/>
          <w:sz w:val="20"/>
          <w:szCs w:val="20"/>
        </w:rPr>
        <w:t>月</w:t>
      </w:r>
      <w:r w:rsidRPr="000012B4">
        <w:rPr>
          <w:rFonts w:ascii="Times New Roman" w:hAnsi="Times New Roman"/>
          <w:sz w:val="20"/>
          <w:szCs w:val="20"/>
        </w:rPr>
        <w:t>1</w:t>
      </w:r>
      <w:r w:rsidRPr="000012B4">
        <w:rPr>
          <w:rFonts w:ascii="Times New Roman" w:hAnsi="Times New Roman"/>
          <w:sz w:val="20"/>
          <w:szCs w:val="20"/>
        </w:rPr>
        <w:t>日</w:t>
      </w:r>
      <w:r w:rsidRPr="000012B4">
        <w:rPr>
          <w:rFonts w:ascii="Times New Roman" w:hAnsi="Times New Roman"/>
          <w:sz w:val="20"/>
          <w:szCs w:val="20"/>
        </w:rPr>
        <w:t>(</w:t>
      </w:r>
      <w:r w:rsidRPr="000012B4">
        <w:rPr>
          <w:rFonts w:ascii="Times New Roman" w:hAnsi="Times New Roman"/>
          <w:sz w:val="20"/>
          <w:szCs w:val="20"/>
        </w:rPr>
        <w:t>費用年月</w:t>
      </w:r>
      <w:r w:rsidRPr="000012B4">
        <w:rPr>
          <w:rFonts w:ascii="Times New Roman" w:hAnsi="Times New Roman"/>
          <w:sz w:val="20"/>
          <w:szCs w:val="20"/>
        </w:rPr>
        <w:t>)</w:t>
      </w:r>
      <w:r w:rsidRPr="000012B4">
        <w:rPr>
          <w:rFonts w:ascii="Times New Roman" w:hAnsi="Times New Roman"/>
          <w:sz w:val="20"/>
          <w:szCs w:val="20"/>
        </w:rPr>
        <w:t>停止辦理</w:t>
      </w:r>
    </w:p>
    <w:tbl>
      <w:tblPr>
        <w:tblW w:w="9711" w:type="dxa"/>
        <w:tblCellMar>
          <w:left w:w="10" w:type="dxa"/>
          <w:right w:w="10" w:type="dxa"/>
        </w:tblCellMar>
        <w:tblLook w:val="04A0" w:firstRow="1" w:lastRow="0" w:firstColumn="1" w:lastColumn="0" w:noHBand="0" w:noVBand="1"/>
      </w:tblPr>
      <w:tblGrid>
        <w:gridCol w:w="2022"/>
        <w:gridCol w:w="7689"/>
      </w:tblGrid>
      <w:tr w:rsidR="000012B4" w:rsidRPr="00B901D1" w14:paraId="6A035DF6" w14:textId="77777777" w:rsidTr="00DD1018">
        <w:trPr>
          <w:trHeight w:val="362"/>
        </w:trPr>
        <w:tc>
          <w:tcPr>
            <w:tcW w:w="2022"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D45DB0" w14:textId="77777777" w:rsidR="000012B4" w:rsidRPr="00B901D1" w:rsidRDefault="000012B4" w:rsidP="00DD1018">
            <w:pPr>
              <w:snapToGrid w:val="0"/>
              <w:jc w:val="both"/>
              <w:rPr>
                <w:rFonts w:eastAsia="標楷體"/>
                <w:caps/>
                <w:sz w:val="28"/>
                <w:szCs w:val="28"/>
              </w:rPr>
            </w:pPr>
            <w:r w:rsidRPr="00B901D1">
              <w:rPr>
                <w:rFonts w:eastAsia="標楷體"/>
                <w:caps/>
                <w:sz w:val="28"/>
                <w:szCs w:val="28"/>
              </w:rPr>
              <w:t>指標名稱</w:t>
            </w:r>
          </w:p>
        </w:tc>
        <w:tc>
          <w:tcPr>
            <w:tcW w:w="7689"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6A1B059F" w14:textId="77777777" w:rsidR="000012B4" w:rsidRPr="00B901D1" w:rsidRDefault="000012B4" w:rsidP="00DD1018">
            <w:pPr>
              <w:snapToGrid w:val="0"/>
              <w:jc w:val="both"/>
              <w:rPr>
                <w:rFonts w:eastAsia="標楷體"/>
                <w:sz w:val="28"/>
                <w:szCs w:val="28"/>
              </w:rPr>
            </w:pPr>
            <w:r w:rsidRPr="00B901D1">
              <w:rPr>
                <w:rFonts w:eastAsia="標楷體"/>
                <w:sz w:val="28"/>
                <w:szCs w:val="28"/>
              </w:rPr>
              <w:t>049-</w:t>
            </w:r>
            <w:r w:rsidRPr="00B901D1">
              <w:rPr>
                <w:rFonts w:eastAsia="標楷體"/>
                <w:sz w:val="28"/>
                <w:szCs w:val="28"/>
              </w:rPr>
              <w:t>同一院所物理治療頻率過高個案所占醫令數比率過高</w:t>
            </w:r>
          </w:p>
          <w:p w14:paraId="29B3990D" w14:textId="77777777" w:rsidR="000012B4" w:rsidRPr="00D46B64" w:rsidRDefault="000012B4" w:rsidP="00DD1018">
            <w:pPr>
              <w:snapToGrid w:val="0"/>
              <w:jc w:val="both"/>
              <w:rPr>
                <w:rFonts w:eastAsia="標楷體"/>
                <w:sz w:val="28"/>
                <w:szCs w:val="28"/>
              </w:rPr>
            </w:pPr>
            <w:r w:rsidRPr="00D46B64">
              <w:rPr>
                <w:rFonts w:eastAsia="標楷體"/>
                <w:color w:val="FF0000"/>
                <w:sz w:val="28"/>
                <w:szCs w:val="28"/>
                <w:u w:val="single"/>
              </w:rPr>
              <w:t>（本指標刪除）</w:t>
            </w:r>
          </w:p>
        </w:tc>
      </w:tr>
      <w:tr w:rsidR="000012B4" w:rsidRPr="00B901D1" w14:paraId="17D799AF" w14:textId="77777777" w:rsidTr="00DD1018">
        <w:trPr>
          <w:trHeight w:val="377"/>
        </w:trPr>
        <w:tc>
          <w:tcPr>
            <w:tcW w:w="20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38A932" w14:textId="77777777" w:rsidR="000012B4" w:rsidRPr="00B901D1" w:rsidRDefault="000012B4" w:rsidP="00DD1018">
            <w:pPr>
              <w:snapToGrid w:val="0"/>
              <w:jc w:val="both"/>
              <w:rPr>
                <w:rFonts w:eastAsia="標楷體"/>
                <w:caps/>
                <w:sz w:val="28"/>
                <w:szCs w:val="28"/>
              </w:rPr>
            </w:pPr>
            <w:r w:rsidRPr="00B901D1">
              <w:rPr>
                <w:rFonts w:eastAsia="標楷體"/>
                <w:caps/>
                <w:sz w:val="28"/>
                <w:szCs w:val="28"/>
              </w:rPr>
              <w:t>實施目的</w:t>
            </w:r>
          </w:p>
        </w:tc>
        <w:tc>
          <w:tcPr>
            <w:tcW w:w="768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EBF9C2E" w14:textId="77777777" w:rsidR="000012B4" w:rsidRPr="00B901D1" w:rsidRDefault="000012B4" w:rsidP="00DD1018">
            <w:pPr>
              <w:snapToGrid w:val="0"/>
              <w:jc w:val="both"/>
              <w:rPr>
                <w:rFonts w:eastAsia="標楷體"/>
                <w:sz w:val="28"/>
                <w:szCs w:val="28"/>
              </w:rPr>
            </w:pPr>
            <w:r w:rsidRPr="00B901D1">
              <w:rPr>
                <w:rFonts w:eastAsia="標楷體"/>
                <w:sz w:val="28"/>
                <w:szCs w:val="28"/>
              </w:rPr>
              <w:t>減少不當之超高頻率復健資源耗用</w:t>
            </w:r>
          </w:p>
        </w:tc>
      </w:tr>
      <w:tr w:rsidR="000012B4" w:rsidRPr="00B901D1" w14:paraId="493356AC" w14:textId="77777777" w:rsidTr="00DD1018">
        <w:trPr>
          <w:trHeight w:val="7190"/>
        </w:trPr>
        <w:tc>
          <w:tcPr>
            <w:tcW w:w="20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2F838C" w14:textId="77777777" w:rsidR="000012B4" w:rsidRPr="00B901D1" w:rsidRDefault="000012B4" w:rsidP="00DD1018">
            <w:pPr>
              <w:snapToGrid w:val="0"/>
              <w:jc w:val="both"/>
              <w:rPr>
                <w:rFonts w:eastAsia="標楷體"/>
                <w:sz w:val="28"/>
                <w:szCs w:val="28"/>
              </w:rPr>
            </w:pPr>
            <w:r w:rsidRPr="00B901D1">
              <w:rPr>
                <w:rFonts w:eastAsia="標楷體"/>
                <w:sz w:val="28"/>
                <w:szCs w:val="28"/>
              </w:rPr>
              <w:t>指標定義</w:t>
            </w:r>
          </w:p>
          <w:p w14:paraId="4AD67BCF" w14:textId="77777777" w:rsidR="000012B4" w:rsidRPr="00B901D1" w:rsidRDefault="000012B4" w:rsidP="00DD1018">
            <w:pPr>
              <w:snapToGrid w:val="0"/>
              <w:jc w:val="both"/>
              <w:rPr>
                <w:rFonts w:eastAsia="標楷體"/>
                <w:sz w:val="28"/>
                <w:szCs w:val="28"/>
              </w:rPr>
            </w:pPr>
          </w:p>
        </w:tc>
        <w:tc>
          <w:tcPr>
            <w:tcW w:w="768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15887E5" w14:textId="77777777" w:rsidR="000012B4" w:rsidRPr="00B901D1" w:rsidRDefault="000012B4" w:rsidP="00DD1018">
            <w:pPr>
              <w:snapToGrid w:val="0"/>
              <w:spacing w:line="420" w:lineRule="exact"/>
              <w:jc w:val="both"/>
              <w:rPr>
                <w:rFonts w:eastAsia="標楷體"/>
                <w:sz w:val="28"/>
                <w:szCs w:val="28"/>
              </w:rPr>
            </w:pPr>
            <w:r w:rsidRPr="00B901D1">
              <w:rPr>
                <w:rFonts w:eastAsia="標楷體"/>
                <w:sz w:val="28"/>
                <w:szCs w:val="28"/>
              </w:rPr>
              <w:t>同一院所物理治療類別中回溯一年內醫令數大於</w:t>
            </w:r>
            <w:r w:rsidRPr="00B901D1">
              <w:rPr>
                <w:rFonts w:eastAsia="標楷體"/>
                <w:sz w:val="28"/>
                <w:szCs w:val="28"/>
              </w:rPr>
              <w:t>200</w:t>
            </w:r>
            <w:r w:rsidRPr="00B901D1">
              <w:rPr>
                <w:rFonts w:eastAsia="標楷體"/>
                <w:sz w:val="28"/>
                <w:szCs w:val="28"/>
              </w:rPr>
              <w:t>次之個案其當月所占醫令數比率不得大於該治療類別當月院所別比率</w:t>
            </w:r>
            <w:r w:rsidRPr="00B901D1">
              <w:rPr>
                <w:rFonts w:eastAsia="標楷體"/>
                <w:sz w:val="28"/>
                <w:szCs w:val="28"/>
              </w:rPr>
              <w:t>30%</w:t>
            </w:r>
            <w:r w:rsidRPr="00B901D1">
              <w:rPr>
                <w:rFonts w:eastAsia="標楷體"/>
                <w:sz w:val="28"/>
                <w:szCs w:val="28"/>
              </w:rPr>
              <w:t>，超出院所，將按該院所當月申報物理治療類別整體醫令點數</w:t>
            </w:r>
            <w:r w:rsidRPr="00B901D1">
              <w:rPr>
                <w:rFonts w:eastAsia="標楷體"/>
                <w:sz w:val="28"/>
                <w:szCs w:val="28"/>
              </w:rPr>
              <w:t>*</w:t>
            </w:r>
            <w:r w:rsidRPr="00B901D1">
              <w:rPr>
                <w:rFonts w:eastAsia="標楷體"/>
                <w:sz w:val="28"/>
                <w:szCs w:val="28"/>
              </w:rPr>
              <w:t>超出之比率予以核扣</w:t>
            </w:r>
          </w:p>
          <w:p w14:paraId="5C6231E8" w14:textId="77777777" w:rsidR="000012B4" w:rsidRPr="00B901D1" w:rsidRDefault="000012B4" w:rsidP="00DD1018">
            <w:pPr>
              <w:snapToGrid w:val="0"/>
              <w:spacing w:line="420" w:lineRule="exact"/>
              <w:jc w:val="both"/>
              <w:rPr>
                <w:rFonts w:eastAsia="標楷體"/>
                <w:sz w:val="28"/>
                <w:szCs w:val="28"/>
              </w:rPr>
            </w:pPr>
            <w:r w:rsidRPr="00B901D1">
              <w:rPr>
                <w:rFonts w:eastAsia="標楷體"/>
                <w:sz w:val="28"/>
                <w:szCs w:val="28"/>
              </w:rPr>
              <w:t>*</w:t>
            </w:r>
            <w:r w:rsidRPr="00B901D1">
              <w:rPr>
                <w:rFonts w:eastAsia="標楷體"/>
                <w:sz w:val="28"/>
                <w:szCs w:val="28"/>
              </w:rPr>
              <w:t>同一院所物理治療類別中回溯一年內醫令數大於</w:t>
            </w:r>
            <w:r w:rsidRPr="00B901D1">
              <w:rPr>
                <w:rFonts w:eastAsia="標楷體"/>
                <w:sz w:val="28"/>
                <w:szCs w:val="28"/>
              </w:rPr>
              <w:t>200</w:t>
            </w:r>
            <w:r w:rsidRPr="00B901D1">
              <w:rPr>
                <w:rFonts w:eastAsia="標楷體"/>
                <w:sz w:val="28"/>
                <w:szCs w:val="28"/>
              </w:rPr>
              <w:t>次之個案其當月所占醫令數比率</w:t>
            </w:r>
          </w:p>
          <w:p w14:paraId="3E2189B1" w14:textId="77777777" w:rsidR="000012B4" w:rsidRPr="00B901D1" w:rsidRDefault="000012B4" w:rsidP="00DD1018">
            <w:pPr>
              <w:snapToGrid w:val="0"/>
              <w:spacing w:line="420" w:lineRule="exact"/>
              <w:jc w:val="both"/>
              <w:rPr>
                <w:rFonts w:eastAsia="標楷體"/>
                <w:sz w:val="28"/>
                <w:szCs w:val="28"/>
              </w:rPr>
            </w:pPr>
            <w:r w:rsidRPr="00B901D1">
              <w:rPr>
                <w:rFonts w:eastAsia="標楷體"/>
                <w:sz w:val="28"/>
                <w:szCs w:val="28"/>
              </w:rPr>
              <w:t>分子</w:t>
            </w:r>
            <w:r w:rsidRPr="00B901D1">
              <w:rPr>
                <w:rFonts w:eastAsia="標楷體"/>
                <w:sz w:val="28"/>
                <w:szCs w:val="28"/>
              </w:rPr>
              <w:t xml:space="preserve">: </w:t>
            </w:r>
            <w:r w:rsidRPr="00B901D1">
              <w:rPr>
                <w:rFonts w:eastAsia="標楷體"/>
                <w:sz w:val="28"/>
                <w:szCs w:val="28"/>
              </w:rPr>
              <w:t>同一院所物理治療類別中回溯一年內醫令數大於</w:t>
            </w:r>
            <w:r w:rsidRPr="00B901D1">
              <w:rPr>
                <w:rFonts w:eastAsia="標楷體"/>
                <w:sz w:val="28"/>
                <w:szCs w:val="28"/>
              </w:rPr>
              <w:t>200</w:t>
            </w:r>
            <w:r w:rsidRPr="00B901D1">
              <w:rPr>
                <w:rFonts w:eastAsia="標楷體"/>
                <w:sz w:val="28"/>
                <w:szCs w:val="28"/>
              </w:rPr>
              <w:t>次之個案其當月申報醫令數加總</w:t>
            </w:r>
          </w:p>
          <w:p w14:paraId="27AC212C" w14:textId="77777777" w:rsidR="000012B4" w:rsidRPr="00B901D1" w:rsidRDefault="000012B4" w:rsidP="00DD1018">
            <w:pPr>
              <w:snapToGrid w:val="0"/>
              <w:spacing w:line="420" w:lineRule="exact"/>
              <w:jc w:val="both"/>
              <w:rPr>
                <w:rFonts w:eastAsia="標楷體"/>
                <w:sz w:val="28"/>
                <w:szCs w:val="28"/>
              </w:rPr>
            </w:pPr>
            <w:r w:rsidRPr="00B901D1">
              <w:rPr>
                <w:rFonts w:eastAsia="標楷體"/>
                <w:sz w:val="28"/>
                <w:szCs w:val="28"/>
              </w:rPr>
              <w:t>分母</w:t>
            </w:r>
            <w:r w:rsidRPr="00B901D1">
              <w:rPr>
                <w:rFonts w:eastAsia="標楷體"/>
                <w:sz w:val="28"/>
                <w:szCs w:val="28"/>
              </w:rPr>
              <w:t xml:space="preserve">: </w:t>
            </w:r>
            <w:r w:rsidRPr="00B901D1">
              <w:rPr>
                <w:rFonts w:eastAsia="標楷體"/>
                <w:sz w:val="28"/>
                <w:szCs w:val="28"/>
              </w:rPr>
              <w:t>同一院所物理治療類別當月門診醫令數加總</w:t>
            </w:r>
          </w:p>
          <w:p w14:paraId="11814E9B" w14:textId="77777777" w:rsidR="000012B4" w:rsidRPr="00B901D1" w:rsidRDefault="000012B4" w:rsidP="00DD1018">
            <w:pPr>
              <w:snapToGrid w:val="0"/>
              <w:spacing w:line="420" w:lineRule="exact"/>
              <w:jc w:val="both"/>
              <w:rPr>
                <w:rFonts w:eastAsia="標楷體"/>
                <w:sz w:val="28"/>
                <w:szCs w:val="28"/>
              </w:rPr>
            </w:pPr>
            <w:r w:rsidRPr="00B901D1">
              <w:rPr>
                <w:rFonts w:eastAsia="標楷體"/>
                <w:sz w:val="28"/>
                <w:szCs w:val="28"/>
              </w:rPr>
              <w:t>*</w:t>
            </w:r>
            <w:r w:rsidRPr="00B901D1">
              <w:rPr>
                <w:rFonts w:eastAsia="標楷體"/>
                <w:sz w:val="28"/>
                <w:szCs w:val="28"/>
              </w:rPr>
              <w:t>計算範圍定義</w:t>
            </w:r>
          </w:p>
          <w:p w14:paraId="28B15DF0" w14:textId="77777777" w:rsidR="000012B4" w:rsidRPr="00B901D1" w:rsidRDefault="000012B4" w:rsidP="00DD1018">
            <w:pPr>
              <w:spacing w:line="420" w:lineRule="exact"/>
              <w:rPr>
                <w:rFonts w:eastAsia="標楷體"/>
                <w:sz w:val="28"/>
                <w:szCs w:val="28"/>
              </w:rPr>
            </w:pPr>
            <w:r w:rsidRPr="00B901D1">
              <w:rPr>
                <w:rFonts w:eastAsia="標楷體"/>
                <w:sz w:val="28"/>
                <w:szCs w:val="28"/>
              </w:rPr>
              <w:t>(1)</w:t>
            </w:r>
            <w:r w:rsidRPr="00B901D1">
              <w:rPr>
                <w:rFonts w:eastAsia="標楷體"/>
                <w:sz w:val="28"/>
                <w:szCs w:val="28"/>
              </w:rPr>
              <w:t>計算範圍</w:t>
            </w:r>
          </w:p>
          <w:p w14:paraId="376D7A8F" w14:textId="77777777" w:rsidR="000012B4" w:rsidRPr="00B901D1" w:rsidRDefault="000012B4" w:rsidP="00DD1018">
            <w:pPr>
              <w:spacing w:line="420" w:lineRule="exact"/>
              <w:rPr>
                <w:rFonts w:eastAsia="標楷體"/>
                <w:sz w:val="28"/>
                <w:szCs w:val="28"/>
              </w:rPr>
            </w:pPr>
            <w:r w:rsidRPr="00B901D1">
              <w:rPr>
                <w:rFonts w:eastAsia="標楷體"/>
                <w:sz w:val="28"/>
                <w:szCs w:val="28"/>
              </w:rPr>
              <w:t xml:space="preserve">   A.</w:t>
            </w:r>
            <w:r w:rsidRPr="00B901D1">
              <w:rPr>
                <w:rFonts w:eastAsia="標楷體"/>
                <w:sz w:val="28"/>
                <w:szCs w:val="28"/>
              </w:rPr>
              <w:t>門診醫療服務醫令清單申報檔，醫令類別</w:t>
            </w:r>
            <w:r w:rsidRPr="00B901D1">
              <w:rPr>
                <w:rFonts w:eastAsia="標楷體"/>
                <w:sz w:val="28"/>
                <w:szCs w:val="28"/>
              </w:rPr>
              <w:t xml:space="preserve">2  </w:t>
            </w:r>
          </w:p>
          <w:p w14:paraId="7E038687" w14:textId="77777777" w:rsidR="000012B4" w:rsidRPr="00B901D1" w:rsidRDefault="000012B4" w:rsidP="00DD1018">
            <w:pPr>
              <w:spacing w:line="420" w:lineRule="exact"/>
              <w:rPr>
                <w:rFonts w:eastAsia="標楷體"/>
                <w:sz w:val="28"/>
                <w:szCs w:val="28"/>
              </w:rPr>
            </w:pPr>
            <w:r w:rsidRPr="00B901D1">
              <w:rPr>
                <w:rFonts w:eastAsia="標楷體"/>
                <w:sz w:val="28"/>
                <w:szCs w:val="28"/>
              </w:rPr>
              <w:t xml:space="preserve">   B.</w:t>
            </w:r>
            <w:r w:rsidRPr="00B901D1">
              <w:rPr>
                <w:rFonts w:eastAsia="標楷體"/>
                <w:sz w:val="28"/>
                <w:szCs w:val="28"/>
              </w:rPr>
              <w:t>排除早療案件</w:t>
            </w:r>
            <w:r w:rsidRPr="00B901D1">
              <w:rPr>
                <w:rFonts w:eastAsia="標楷體"/>
                <w:sz w:val="28"/>
                <w:szCs w:val="28"/>
              </w:rPr>
              <w:t>(</w:t>
            </w:r>
            <w:r w:rsidRPr="00B901D1">
              <w:rPr>
                <w:rFonts w:eastAsia="標楷體"/>
                <w:sz w:val="28"/>
                <w:szCs w:val="28"/>
              </w:rPr>
              <w:t>就醫年月</w:t>
            </w:r>
            <w:r w:rsidRPr="00B901D1">
              <w:rPr>
                <w:rFonts w:eastAsia="標楷體"/>
                <w:sz w:val="28"/>
                <w:szCs w:val="28"/>
              </w:rPr>
              <w:t>-</w:t>
            </w:r>
            <w:r w:rsidRPr="00B901D1">
              <w:rPr>
                <w:rFonts w:eastAsia="標楷體"/>
                <w:sz w:val="28"/>
                <w:szCs w:val="28"/>
              </w:rPr>
              <w:t>出生年月後取年份，年齡</w:t>
            </w:r>
            <w:r w:rsidRPr="00B901D1">
              <w:rPr>
                <w:rFonts w:eastAsia="標楷體"/>
                <w:sz w:val="28"/>
                <w:szCs w:val="28"/>
              </w:rPr>
              <w:t>0-6</w:t>
            </w:r>
            <w:r w:rsidRPr="00B901D1">
              <w:rPr>
                <w:rFonts w:eastAsia="標楷體"/>
                <w:sz w:val="28"/>
                <w:szCs w:val="28"/>
              </w:rPr>
              <w:t>歲之案件</w:t>
            </w:r>
            <w:r w:rsidRPr="00B901D1">
              <w:rPr>
                <w:rFonts w:eastAsia="標楷體"/>
                <w:sz w:val="28"/>
                <w:szCs w:val="28"/>
              </w:rPr>
              <w:t>)</w:t>
            </w:r>
          </w:p>
          <w:p w14:paraId="684CED4A" w14:textId="77777777" w:rsidR="000012B4" w:rsidRPr="00B901D1" w:rsidRDefault="000012B4" w:rsidP="00DD1018">
            <w:pPr>
              <w:snapToGrid w:val="0"/>
              <w:spacing w:line="420" w:lineRule="exact"/>
              <w:jc w:val="both"/>
              <w:rPr>
                <w:rFonts w:eastAsia="標楷體"/>
                <w:sz w:val="28"/>
                <w:szCs w:val="28"/>
              </w:rPr>
            </w:pPr>
            <w:r w:rsidRPr="00B901D1">
              <w:rPr>
                <w:rFonts w:eastAsia="標楷體"/>
                <w:sz w:val="28"/>
                <w:szCs w:val="28"/>
              </w:rPr>
              <w:t xml:space="preserve">   C.</w:t>
            </w:r>
            <w:r w:rsidRPr="00B901D1">
              <w:rPr>
                <w:rFonts w:eastAsia="標楷體"/>
                <w:sz w:val="28"/>
                <w:szCs w:val="28"/>
              </w:rPr>
              <w:t>排除職災代辦案件</w:t>
            </w:r>
          </w:p>
          <w:p w14:paraId="6A3820A6" w14:textId="77777777" w:rsidR="000012B4" w:rsidRPr="00B901D1" w:rsidRDefault="000012B4" w:rsidP="00DD1018">
            <w:pPr>
              <w:spacing w:line="420" w:lineRule="exact"/>
              <w:rPr>
                <w:rFonts w:eastAsia="標楷體"/>
                <w:sz w:val="28"/>
                <w:szCs w:val="28"/>
              </w:rPr>
            </w:pPr>
            <w:r w:rsidRPr="00B901D1">
              <w:rPr>
                <w:rFonts w:eastAsia="標楷體"/>
                <w:sz w:val="28"/>
                <w:szCs w:val="28"/>
              </w:rPr>
              <w:t>(2)</w:t>
            </w:r>
            <w:r w:rsidRPr="00B901D1">
              <w:rPr>
                <w:rFonts w:eastAsia="標楷體"/>
                <w:sz w:val="28"/>
                <w:szCs w:val="28"/>
              </w:rPr>
              <w:t>物理治療類別醫令代碼前二碼為</w:t>
            </w:r>
            <w:r w:rsidRPr="00B901D1">
              <w:rPr>
                <w:rFonts w:eastAsia="標楷體"/>
                <w:sz w:val="28"/>
                <w:szCs w:val="28"/>
              </w:rPr>
              <w:t>:</w:t>
            </w:r>
            <w:r w:rsidRPr="00B901D1">
              <w:rPr>
                <w:rFonts w:eastAsia="標楷體"/>
                <w:sz w:val="28"/>
                <w:szCs w:val="28"/>
              </w:rPr>
              <w:t>〝</w:t>
            </w:r>
            <w:r w:rsidRPr="00B901D1">
              <w:rPr>
                <w:rFonts w:eastAsia="標楷體"/>
                <w:sz w:val="28"/>
                <w:szCs w:val="28"/>
              </w:rPr>
              <w:t>42</w:t>
            </w:r>
            <w:r w:rsidRPr="00B901D1">
              <w:rPr>
                <w:rFonts w:eastAsia="標楷體"/>
                <w:sz w:val="28"/>
                <w:szCs w:val="28"/>
              </w:rPr>
              <w:t>〞</w:t>
            </w:r>
            <w:r w:rsidRPr="00B901D1">
              <w:rPr>
                <w:rFonts w:eastAsia="標楷體"/>
                <w:sz w:val="28"/>
                <w:szCs w:val="28"/>
              </w:rPr>
              <w:tab/>
            </w:r>
          </w:p>
          <w:p w14:paraId="0649684F" w14:textId="77777777" w:rsidR="000012B4" w:rsidRPr="00B901D1" w:rsidRDefault="000012B4" w:rsidP="00DD1018">
            <w:pPr>
              <w:snapToGrid w:val="0"/>
              <w:spacing w:line="420" w:lineRule="exact"/>
              <w:jc w:val="both"/>
              <w:rPr>
                <w:rFonts w:eastAsia="標楷體"/>
                <w:sz w:val="28"/>
                <w:szCs w:val="28"/>
              </w:rPr>
            </w:pPr>
            <w:r w:rsidRPr="00B901D1">
              <w:rPr>
                <w:rFonts w:eastAsia="標楷體"/>
                <w:sz w:val="28"/>
                <w:szCs w:val="28"/>
              </w:rPr>
              <w:t>(3)</w:t>
            </w:r>
            <w:r w:rsidRPr="00B901D1">
              <w:rPr>
                <w:rFonts w:eastAsia="標楷體"/>
                <w:sz w:val="28"/>
                <w:szCs w:val="28"/>
              </w:rPr>
              <w:t>回溯一年內醫令數：回溯一年內</w:t>
            </w:r>
            <w:r w:rsidRPr="00B901D1">
              <w:rPr>
                <w:rFonts w:eastAsia="標楷體"/>
                <w:sz w:val="28"/>
                <w:szCs w:val="28"/>
              </w:rPr>
              <w:t>(N-12</w:t>
            </w:r>
            <w:r w:rsidRPr="00B901D1">
              <w:rPr>
                <w:rFonts w:eastAsia="標楷體"/>
                <w:sz w:val="28"/>
                <w:szCs w:val="28"/>
              </w:rPr>
              <w:t>至</w:t>
            </w:r>
            <w:r w:rsidRPr="00B901D1">
              <w:rPr>
                <w:rFonts w:eastAsia="標楷體"/>
                <w:sz w:val="28"/>
                <w:szCs w:val="28"/>
              </w:rPr>
              <w:t>N</w:t>
            </w:r>
            <w:r w:rsidRPr="00B901D1">
              <w:rPr>
                <w:rFonts w:eastAsia="標楷體"/>
                <w:sz w:val="28"/>
                <w:szCs w:val="28"/>
              </w:rPr>
              <w:t>月</w:t>
            </w:r>
            <w:r w:rsidRPr="00B901D1">
              <w:rPr>
                <w:rFonts w:eastAsia="標楷體"/>
                <w:sz w:val="28"/>
                <w:szCs w:val="28"/>
              </w:rPr>
              <w:t>)</w:t>
            </w:r>
            <w:r w:rsidRPr="00B901D1">
              <w:rPr>
                <w:rFonts w:eastAsia="標楷體"/>
                <w:sz w:val="28"/>
                <w:szCs w:val="28"/>
              </w:rPr>
              <w:t>之醫令數加總</w:t>
            </w:r>
          </w:p>
        </w:tc>
      </w:tr>
      <w:tr w:rsidR="000012B4" w:rsidRPr="00B901D1" w14:paraId="795ACAA4" w14:textId="77777777" w:rsidTr="00DD1018">
        <w:trPr>
          <w:trHeight w:val="362"/>
        </w:trPr>
        <w:tc>
          <w:tcPr>
            <w:tcW w:w="20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90D242" w14:textId="77777777" w:rsidR="000012B4" w:rsidRPr="00B901D1" w:rsidRDefault="000012B4" w:rsidP="00DD1018">
            <w:pPr>
              <w:snapToGrid w:val="0"/>
              <w:jc w:val="both"/>
              <w:rPr>
                <w:rFonts w:eastAsia="標楷體"/>
                <w:sz w:val="28"/>
                <w:szCs w:val="28"/>
              </w:rPr>
            </w:pPr>
            <w:r w:rsidRPr="00B901D1">
              <w:rPr>
                <w:rFonts w:eastAsia="標楷體"/>
                <w:sz w:val="28"/>
                <w:szCs w:val="28"/>
              </w:rPr>
              <w:t>指標屬性</w:t>
            </w:r>
          </w:p>
        </w:tc>
        <w:tc>
          <w:tcPr>
            <w:tcW w:w="768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BDF1CA5" w14:textId="77777777" w:rsidR="000012B4" w:rsidRPr="00B901D1" w:rsidRDefault="000012B4" w:rsidP="00DD1018">
            <w:pPr>
              <w:snapToGrid w:val="0"/>
              <w:jc w:val="both"/>
              <w:rPr>
                <w:rFonts w:eastAsia="標楷體"/>
                <w:sz w:val="28"/>
                <w:szCs w:val="28"/>
              </w:rPr>
            </w:pPr>
            <w:r w:rsidRPr="00B901D1">
              <w:rPr>
                <w:rFonts w:eastAsia="標楷體"/>
                <w:sz w:val="28"/>
                <w:szCs w:val="28"/>
              </w:rPr>
              <w:t>負向</w:t>
            </w:r>
          </w:p>
        </w:tc>
      </w:tr>
      <w:tr w:rsidR="000012B4" w:rsidRPr="00B901D1" w14:paraId="6ADB87C7" w14:textId="77777777" w:rsidTr="00DD1018">
        <w:trPr>
          <w:trHeight w:val="362"/>
        </w:trPr>
        <w:tc>
          <w:tcPr>
            <w:tcW w:w="20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1CFA94" w14:textId="77777777" w:rsidR="000012B4" w:rsidRPr="00B901D1" w:rsidRDefault="000012B4" w:rsidP="00DD1018">
            <w:pPr>
              <w:snapToGrid w:val="0"/>
              <w:jc w:val="both"/>
              <w:rPr>
                <w:rFonts w:eastAsia="標楷體"/>
                <w:sz w:val="28"/>
                <w:szCs w:val="28"/>
              </w:rPr>
            </w:pPr>
            <w:r w:rsidRPr="00B901D1">
              <w:rPr>
                <w:rFonts w:eastAsia="標楷體"/>
                <w:sz w:val="28"/>
                <w:szCs w:val="28"/>
              </w:rPr>
              <w:t>分析單位</w:t>
            </w:r>
          </w:p>
        </w:tc>
        <w:tc>
          <w:tcPr>
            <w:tcW w:w="768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1C5C321" w14:textId="77777777" w:rsidR="000012B4" w:rsidRPr="00B901D1" w:rsidRDefault="000012B4" w:rsidP="00DD1018">
            <w:pPr>
              <w:snapToGrid w:val="0"/>
              <w:jc w:val="both"/>
              <w:rPr>
                <w:rFonts w:eastAsia="標楷體"/>
                <w:sz w:val="28"/>
                <w:szCs w:val="28"/>
              </w:rPr>
            </w:pPr>
            <w:r w:rsidRPr="00B901D1">
              <w:rPr>
                <w:rFonts w:eastAsia="標楷體"/>
                <w:sz w:val="28"/>
                <w:szCs w:val="28"/>
              </w:rPr>
              <w:t>依院所按月分析</w:t>
            </w:r>
          </w:p>
        </w:tc>
      </w:tr>
      <w:tr w:rsidR="000012B4" w:rsidRPr="00B901D1" w14:paraId="01CED06B" w14:textId="77777777" w:rsidTr="00DD1018">
        <w:trPr>
          <w:trHeight w:val="362"/>
        </w:trPr>
        <w:tc>
          <w:tcPr>
            <w:tcW w:w="20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F4BF61" w14:textId="77777777" w:rsidR="000012B4" w:rsidRPr="00B901D1" w:rsidRDefault="000012B4" w:rsidP="00DD1018">
            <w:pPr>
              <w:snapToGrid w:val="0"/>
              <w:jc w:val="both"/>
              <w:rPr>
                <w:rFonts w:eastAsia="標楷體"/>
                <w:sz w:val="28"/>
                <w:szCs w:val="28"/>
              </w:rPr>
            </w:pPr>
            <w:r w:rsidRPr="00B901D1">
              <w:rPr>
                <w:rFonts w:eastAsia="標楷體"/>
                <w:sz w:val="28"/>
                <w:szCs w:val="28"/>
              </w:rPr>
              <w:t>分析範圍</w:t>
            </w:r>
          </w:p>
        </w:tc>
        <w:tc>
          <w:tcPr>
            <w:tcW w:w="768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25E96E0" w14:textId="77777777" w:rsidR="000012B4" w:rsidRPr="00B901D1" w:rsidRDefault="000012B4" w:rsidP="00DD1018">
            <w:pPr>
              <w:snapToGrid w:val="0"/>
              <w:jc w:val="both"/>
              <w:rPr>
                <w:rFonts w:eastAsia="標楷體"/>
                <w:sz w:val="28"/>
                <w:szCs w:val="28"/>
              </w:rPr>
            </w:pPr>
            <w:r w:rsidRPr="00B901D1">
              <w:rPr>
                <w:rFonts w:eastAsia="標楷體"/>
                <w:sz w:val="28"/>
                <w:szCs w:val="28"/>
              </w:rPr>
              <w:t>西醫基層總額部門</w:t>
            </w:r>
          </w:p>
        </w:tc>
      </w:tr>
      <w:tr w:rsidR="000012B4" w:rsidRPr="00B901D1" w14:paraId="45A0BB6B" w14:textId="77777777" w:rsidTr="00DD1018">
        <w:trPr>
          <w:trHeight w:val="1102"/>
        </w:trPr>
        <w:tc>
          <w:tcPr>
            <w:tcW w:w="202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1E5674" w14:textId="77777777" w:rsidR="000012B4" w:rsidRPr="00B901D1" w:rsidRDefault="000012B4" w:rsidP="00DD1018">
            <w:pPr>
              <w:snapToGrid w:val="0"/>
              <w:jc w:val="both"/>
              <w:rPr>
                <w:rFonts w:eastAsia="標楷體"/>
                <w:sz w:val="28"/>
                <w:szCs w:val="28"/>
              </w:rPr>
            </w:pPr>
            <w:r w:rsidRPr="00B901D1">
              <w:rPr>
                <w:rFonts w:eastAsia="標楷體"/>
                <w:sz w:val="28"/>
                <w:szCs w:val="28"/>
              </w:rPr>
              <w:t>處理方式</w:t>
            </w:r>
          </w:p>
        </w:tc>
        <w:tc>
          <w:tcPr>
            <w:tcW w:w="768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4E7A48F" w14:textId="77777777" w:rsidR="000012B4" w:rsidRPr="00B901D1" w:rsidRDefault="000012B4" w:rsidP="00DD1018">
            <w:pPr>
              <w:snapToGrid w:val="0"/>
              <w:jc w:val="both"/>
              <w:rPr>
                <w:rFonts w:eastAsia="標楷體"/>
                <w:sz w:val="28"/>
                <w:szCs w:val="28"/>
              </w:rPr>
            </w:pPr>
            <w:r w:rsidRPr="00B901D1">
              <w:rPr>
                <w:rFonts w:eastAsia="標楷體"/>
                <w:sz w:val="28"/>
                <w:szCs w:val="28"/>
              </w:rPr>
              <w:t>不予支付點數＝</w:t>
            </w:r>
            <w:r w:rsidRPr="00B901D1">
              <w:rPr>
                <w:rFonts w:eastAsia="標楷體"/>
                <w:sz w:val="28"/>
                <w:szCs w:val="28"/>
              </w:rPr>
              <w:t>(</w:t>
            </w:r>
            <w:r w:rsidRPr="00B901D1">
              <w:rPr>
                <w:rFonts w:eastAsia="標楷體"/>
                <w:sz w:val="28"/>
                <w:szCs w:val="28"/>
              </w:rPr>
              <w:t>同一院所物理治療類別中回溯一年內醫令數大於</w:t>
            </w:r>
            <w:r w:rsidRPr="00B901D1">
              <w:rPr>
                <w:rFonts w:eastAsia="標楷體"/>
                <w:sz w:val="28"/>
                <w:szCs w:val="28"/>
              </w:rPr>
              <w:t>200</w:t>
            </w:r>
            <w:r w:rsidRPr="00B901D1">
              <w:rPr>
                <w:rFonts w:eastAsia="標楷體"/>
                <w:sz w:val="28"/>
                <w:szCs w:val="28"/>
              </w:rPr>
              <w:t>次之個案其當月所占醫令數比率</w:t>
            </w:r>
            <w:r w:rsidRPr="00B901D1">
              <w:rPr>
                <w:rFonts w:eastAsia="標楷體"/>
                <w:sz w:val="28"/>
                <w:szCs w:val="28"/>
              </w:rPr>
              <w:t>-30%)*</w:t>
            </w:r>
            <w:r w:rsidRPr="00B901D1">
              <w:rPr>
                <w:rFonts w:eastAsia="標楷體"/>
                <w:sz w:val="28"/>
                <w:szCs w:val="28"/>
              </w:rPr>
              <w:t>當月申報物理治療類別整體醫令點數</w:t>
            </w:r>
          </w:p>
        </w:tc>
      </w:tr>
      <w:tr w:rsidR="000012B4" w:rsidRPr="00B901D1" w14:paraId="6CBDFEF3" w14:textId="77777777" w:rsidTr="00DD1018">
        <w:trPr>
          <w:trHeight w:val="377"/>
        </w:trPr>
        <w:tc>
          <w:tcPr>
            <w:tcW w:w="2022"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14:paraId="4242DDEC" w14:textId="77777777" w:rsidR="000012B4" w:rsidRPr="00D46B64" w:rsidRDefault="000012B4" w:rsidP="00DD1018">
            <w:pPr>
              <w:snapToGrid w:val="0"/>
              <w:jc w:val="both"/>
              <w:rPr>
                <w:rFonts w:eastAsia="標楷體"/>
                <w:color w:val="FF0000"/>
                <w:sz w:val="28"/>
                <w:szCs w:val="28"/>
              </w:rPr>
            </w:pPr>
            <w:r w:rsidRPr="00D46B64">
              <w:rPr>
                <w:rFonts w:eastAsia="標楷體"/>
                <w:color w:val="FF0000"/>
                <w:sz w:val="28"/>
                <w:szCs w:val="28"/>
              </w:rPr>
              <w:t>停止辦理起日</w:t>
            </w:r>
          </w:p>
        </w:tc>
        <w:tc>
          <w:tcPr>
            <w:tcW w:w="7689"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14:paraId="1A488FB6" w14:textId="5B6DA86E" w:rsidR="000012B4" w:rsidRPr="00D46B64" w:rsidRDefault="000012B4" w:rsidP="00DD1018">
            <w:pPr>
              <w:snapToGrid w:val="0"/>
              <w:ind w:left="420" w:hanging="420"/>
              <w:jc w:val="both"/>
              <w:rPr>
                <w:rFonts w:eastAsia="標楷體"/>
                <w:color w:val="FF0000"/>
                <w:sz w:val="28"/>
                <w:szCs w:val="28"/>
              </w:rPr>
            </w:pPr>
            <w:r w:rsidRPr="00D46B64">
              <w:rPr>
                <w:rFonts w:eastAsia="標楷體"/>
                <w:color w:val="FF0000"/>
                <w:sz w:val="28"/>
                <w:szCs w:val="28"/>
              </w:rPr>
              <w:t>111</w:t>
            </w:r>
            <w:r w:rsidRPr="00D46B64">
              <w:rPr>
                <w:rFonts w:eastAsia="標楷體"/>
                <w:color w:val="FF0000"/>
                <w:sz w:val="28"/>
                <w:szCs w:val="28"/>
              </w:rPr>
              <w:t>年</w:t>
            </w:r>
            <w:r w:rsidR="00D46B64" w:rsidRPr="00D46B64">
              <w:rPr>
                <w:rFonts w:eastAsia="標楷體"/>
                <w:color w:val="FF0000"/>
                <w:sz w:val="28"/>
                <w:szCs w:val="28"/>
              </w:rPr>
              <w:t>7</w:t>
            </w:r>
            <w:r w:rsidRPr="00D46B64">
              <w:rPr>
                <w:rFonts w:eastAsia="標楷體"/>
                <w:color w:val="FF0000"/>
                <w:sz w:val="28"/>
                <w:szCs w:val="28"/>
              </w:rPr>
              <w:t>月</w:t>
            </w:r>
            <w:r w:rsidR="00D46B64" w:rsidRPr="00D46B64">
              <w:rPr>
                <w:rFonts w:eastAsia="標楷體" w:hint="eastAsia"/>
                <w:color w:val="FF0000"/>
                <w:sz w:val="28"/>
                <w:szCs w:val="28"/>
              </w:rPr>
              <w:t>1</w:t>
            </w:r>
            <w:r w:rsidRPr="00D46B64">
              <w:rPr>
                <w:rFonts w:eastAsia="標楷體"/>
                <w:color w:val="FF0000"/>
                <w:sz w:val="28"/>
                <w:szCs w:val="28"/>
              </w:rPr>
              <w:t>日</w:t>
            </w:r>
            <w:r w:rsidRPr="00D46B64">
              <w:rPr>
                <w:rFonts w:eastAsia="標楷體"/>
                <w:color w:val="FF0000"/>
                <w:sz w:val="28"/>
                <w:szCs w:val="28"/>
              </w:rPr>
              <w:t>(</w:t>
            </w:r>
            <w:r w:rsidRPr="00D46B64">
              <w:rPr>
                <w:rFonts w:eastAsia="標楷體"/>
                <w:color w:val="FF0000"/>
                <w:sz w:val="28"/>
                <w:szCs w:val="28"/>
              </w:rPr>
              <w:t>費用年月</w:t>
            </w:r>
            <w:r w:rsidRPr="00D46B64">
              <w:rPr>
                <w:rFonts w:eastAsia="標楷體"/>
                <w:color w:val="FF0000"/>
                <w:sz w:val="28"/>
                <w:szCs w:val="28"/>
              </w:rPr>
              <w:t>)</w:t>
            </w:r>
            <w:r w:rsidRPr="00D46B64">
              <w:rPr>
                <w:rFonts w:eastAsia="標楷體"/>
                <w:color w:val="FF0000"/>
                <w:sz w:val="28"/>
                <w:szCs w:val="28"/>
              </w:rPr>
              <w:t>停止辦理</w:t>
            </w:r>
          </w:p>
        </w:tc>
      </w:tr>
    </w:tbl>
    <w:p w14:paraId="3CB2A89A" w14:textId="2CFAF63C" w:rsidR="000012B4" w:rsidRPr="000012B4" w:rsidRDefault="000012B4" w:rsidP="00092D2A">
      <w:pPr>
        <w:rPr>
          <w:rFonts w:eastAsia="標楷體"/>
          <w:sz w:val="20"/>
          <w:szCs w:val="20"/>
        </w:rPr>
      </w:pPr>
    </w:p>
    <w:p w14:paraId="756ADF81" w14:textId="77777777" w:rsidR="000012B4" w:rsidRDefault="000012B4" w:rsidP="00092D2A">
      <w:pPr>
        <w:rPr>
          <w:rFonts w:eastAsia="標楷體"/>
          <w:sz w:val="20"/>
          <w:szCs w:val="20"/>
        </w:rPr>
        <w:sectPr w:rsidR="000012B4" w:rsidSect="006E7C22">
          <w:pgSz w:w="11906" w:h="16838" w:code="9"/>
          <w:pgMar w:top="907" w:right="1134" w:bottom="907" w:left="1134" w:header="567" w:footer="283" w:gutter="0"/>
          <w:cols w:space="720"/>
          <w:docGrid w:linePitch="367"/>
        </w:sectPr>
      </w:pPr>
    </w:p>
    <w:p w14:paraId="32C530EB" w14:textId="4FEA9535" w:rsidR="000012B4" w:rsidRPr="00E361CF" w:rsidRDefault="000012B4" w:rsidP="00092D2A">
      <w:pPr>
        <w:rPr>
          <w:rFonts w:eastAsia="標楷體"/>
          <w:sz w:val="20"/>
          <w:szCs w:val="20"/>
        </w:rPr>
      </w:pPr>
    </w:p>
    <w:p w14:paraId="341B50E8" w14:textId="37531009" w:rsidR="0093440F" w:rsidRPr="00E361CF" w:rsidRDefault="0093440F" w:rsidP="000F231C">
      <w:pPr>
        <w:pStyle w:val="2"/>
        <w:numPr>
          <w:ilvl w:val="0"/>
          <w:numId w:val="97"/>
        </w:numPr>
        <w:rPr>
          <w:rFonts w:ascii="Times New Roman" w:hAnsi="Times New Roman"/>
          <w:sz w:val="20"/>
          <w:szCs w:val="20"/>
        </w:rPr>
      </w:pPr>
      <w:r w:rsidRPr="00E361CF">
        <w:rPr>
          <w:rFonts w:ascii="Times New Roman" w:hAnsi="Times New Roman" w:hint="eastAsia"/>
          <w:sz w:val="20"/>
          <w:szCs w:val="20"/>
        </w:rPr>
        <w:t>049</w:t>
      </w:r>
      <w:r w:rsidRPr="00E361CF">
        <w:rPr>
          <w:rFonts w:ascii="Times New Roman" w:hAnsi="Times New Roman" w:hint="eastAsia"/>
          <w:sz w:val="20"/>
          <w:szCs w:val="20"/>
        </w:rPr>
        <w:t>指標版本：實施起日</w:t>
      </w:r>
      <w:r w:rsidRPr="00E361CF">
        <w:rPr>
          <w:rFonts w:ascii="Times New Roman" w:hAnsi="Times New Roman" w:hint="eastAsia"/>
          <w:sz w:val="20"/>
          <w:szCs w:val="20"/>
        </w:rPr>
        <w:tab/>
        <w:t>104</w:t>
      </w:r>
      <w:r w:rsidRPr="00E361CF">
        <w:rPr>
          <w:rFonts w:ascii="Times New Roman" w:hAnsi="Times New Roman" w:hint="eastAsia"/>
          <w:sz w:val="20"/>
          <w:szCs w:val="20"/>
        </w:rPr>
        <w:t>年</w:t>
      </w:r>
      <w:r w:rsidRPr="00E361CF">
        <w:rPr>
          <w:rFonts w:ascii="Times New Roman" w:hAnsi="Times New Roman" w:hint="eastAsia"/>
          <w:sz w:val="20"/>
          <w:szCs w:val="20"/>
        </w:rPr>
        <w:t>3</w:t>
      </w:r>
      <w:r w:rsidRPr="00E361CF">
        <w:rPr>
          <w:rFonts w:ascii="Times New Roman" w:hAnsi="Times New Roman" w:hint="eastAsia"/>
          <w:sz w:val="20"/>
          <w:szCs w:val="20"/>
        </w:rPr>
        <w:t>月</w:t>
      </w:r>
      <w:r w:rsidRPr="00E361CF">
        <w:rPr>
          <w:rFonts w:ascii="Times New Roman" w:hAnsi="Times New Roman" w:hint="eastAsia"/>
          <w:sz w:val="20"/>
          <w:szCs w:val="20"/>
        </w:rPr>
        <w:t>1</w:t>
      </w:r>
      <w:r w:rsidRPr="00E361CF">
        <w:rPr>
          <w:rFonts w:ascii="Times New Roman" w:hAnsi="Times New Roman" w:hint="eastAsia"/>
          <w:sz w:val="20"/>
          <w:szCs w:val="20"/>
        </w:rPr>
        <w:t>日</w:t>
      </w:r>
      <w:r w:rsidRPr="00E361CF">
        <w:rPr>
          <w:rFonts w:ascii="Times New Roman" w:hAnsi="Times New Roman" w:hint="eastAsia"/>
          <w:sz w:val="20"/>
          <w:szCs w:val="20"/>
        </w:rPr>
        <w:t>(</w:t>
      </w:r>
      <w:r w:rsidRPr="00E361CF">
        <w:rPr>
          <w:rFonts w:ascii="Times New Roman" w:hAnsi="Times New Roman" w:hint="eastAsia"/>
          <w:sz w:val="20"/>
          <w:szCs w:val="20"/>
        </w:rPr>
        <w:t>費用年月</w:t>
      </w:r>
      <w:r w:rsidRPr="00E361CF">
        <w:rPr>
          <w:rFonts w:ascii="Times New Roman" w:hAnsi="Times New Roman" w:hint="eastAsia"/>
          <w:sz w:val="20"/>
          <w:szCs w:val="20"/>
        </w:rPr>
        <w:t>)</w:t>
      </w:r>
      <w:r w:rsidRPr="00E361CF">
        <w:rPr>
          <w:rFonts w:ascii="Times New Roman" w:hAnsi="Times New Roman"/>
          <w:sz w:val="20"/>
          <w:szCs w:val="20"/>
        </w:rPr>
        <w:t>—</w:t>
      </w:r>
      <w:r w:rsidR="000012B4">
        <w:rPr>
          <w:rFonts w:ascii="Times New Roman" w:hAnsi="Times New Roman" w:hint="eastAsia"/>
          <w:sz w:val="20"/>
          <w:szCs w:val="20"/>
        </w:rPr>
        <w:t>111</w:t>
      </w:r>
      <w:r w:rsidR="000012B4">
        <w:rPr>
          <w:rFonts w:ascii="Times New Roman" w:hAnsi="Times New Roman" w:hint="eastAsia"/>
          <w:sz w:val="20"/>
          <w:szCs w:val="20"/>
        </w:rPr>
        <w:t>年</w:t>
      </w:r>
      <w:r w:rsidR="006A004A">
        <w:rPr>
          <w:rFonts w:ascii="Times New Roman" w:hAnsi="Times New Roman" w:hint="eastAsia"/>
          <w:sz w:val="20"/>
          <w:szCs w:val="20"/>
        </w:rPr>
        <w:t>6</w:t>
      </w:r>
      <w:r w:rsidR="000012B4">
        <w:rPr>
          <w:rFonts w:ascii="Times New Roman" w:hAnsi="Times New Roman" w:hint="eastAsia"/>
          <w:sz w:val="20"/>
          <w:szCs w:val="20"/>
        </w:rPr>
        <w:t>月</w:t>
      </w:r>
      <w:r w:rsidR="006A004A">
        <w:rPr>
          <w:rFonts w:ascii="Times New Roman" w:hAnsi="Times New Roman" w:hint="eastAsia"/>
          <w:sz w:val="20"/>
          <w:szCs w:val="20"/>
        </w:rPr>
        <w:t>30</w:t>
      </w:r>
      <w:r w:rsidR="000012B4">
        <w:rPr>
          <w:rFonts w:ascii="Times New Roman" w:hAnsi="Times New Roman" w:hint="eastAsia"/>
          <w:sz w:val="20"/>
          <w:szCs w:val="20"/>
        </w:rPr>
        <w:t>日</w:t>
      </w:r>
    </w:p>
    <w:tbl>
      <w:tblPr>
        <w:tblW w:w="9667" w:type="dxa"/>
        <w:tblCellMar>
          <w:left w:w="10" w:type="dxa"/>
          <w:right w:w="10" w:type="dxa"/>
        </w:tblCellMar>
        <w:tblLook w:val="04A0" w:firstRow="1" w:lastRow="0" w:firstColumn="1" w:lastColumn="0" w:noHBand="0" w:noVBand="1"/>
      </w:tblPr>
      <w:tblGrid>
        <w:gridCol w:w="2013"/>
        <w:gridCol w:w="7654"/>
      </w:tblGrid>
      <w:tr w:rsidR="0046261F" w:rsidRPr="00870B48" w14:paraId="3D2261B0" w14:textId="77777777" w:rsidTr="0067566D">
        <w:tc>
          <w:tcPr>
            <w:tcW w:w="201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A7D5EF5" w14:textId="77777777" w:rsidR="0046261F" w:rsidRPr="00870B48" w:rsidRDefault="0046261F" w:rsidP="0067566D">
            <w:pPr>
              <w:snapToGrid w:val="0"/>
              <w:jc w:val="both"/>
              <w:rPr>
                <w:rFonts w:eastAsia="標楷體"/>
                <w:caps/>
                <w:sz w:val="28"/>
                <w:szCs w:val="28"/>
              </w:rPr>
            </w:pPr>
            <w:r w:rsidRPr="00870B48">
              <w:rPr>
                <w:rFonts w:eastAsia="標楷體"/>
                <w:caps/>
                <w:sz w:val="28"/>
                <w:szCs w:val="28"/>
              </w:rPr>
              <w:t>指標名稱</w:t>
            </w:r>
          </w:p>
        </w:tc>
        <w:tc>
          <w:tcPr>
            <w:tcW w:w="7654"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6B08671" w14:textId="77777777" w:rsidR="0046261F" w:rsidRPr="00870B48" w:rsidRDefault="0046261F" w:rsidP="0067566D">
            <w:pPr>
              <w:snapToGrid w:val="0"/>
              <w:jc w:val="both"/>
              <w:rPr>
                <w:rFonts w:eastAsia="標楷體"/>
                <w:sz w:val="28"/>
                <w:szCs w:val="28"/>
              </w:rPr>
            </w:pPr>
            <w:r w:rsidRPr="00870B48">
              <w:rPr>
                <w:rFonts w:eastAsia="標楷體"/>
                <w:sz w:val="28"/>
                <w:szCs w:val="28"/>
              </w:rPr>
              <w:t>049-</w:t>
            </w:r>
            <w:r w:rsidRPr="00870B48">
              <w:rPr>
                <w:rFonts w:eastAsia="標楷體"/>
                <w:sz w:val="28"/>
                <w:szCs w:val="28"/>
              </w:rPr>
              <w:t>同一院所物理治療頻率過高個案所占醫令數比率過高</w:t>
            </w:r>
          </w:p>
        </w:tc>
      </w:tr>
      <w:tr w:rsidR="0046261F" w:rsidRPr="00870B48" w14:paraId="7D4B04D1" w14:textId="77777777" w:rsidTr="0067566D">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6B0A5F19" w14:textId="77777777" w:rsidR="0046261F" w:rsidRPr="00870B48" w:rsidRDefault="0046261F" w:rsidP="0067566D">
            <w:pPr>
              <w:snapToGrid w:val="0"/>
              <w:jc w:val="both"/>
              <w:rPr>
                <w:rFonts w:eastAsia="標楷體"/>
                <w:caps/>
                <w:sz w:val="28"/>
                <w:szCs w:val="28"/>
              </w:rPr>
            </w:pPr>
            <w:r w:rsidRPr="00870B48">
              <w:rPr>
                <w:rFonts w:eastAsia="標楷體"/>
                <w:caps/>
                <w:sz w:val="28"/>
                <w:szCs w:val="28"/>
              </w:rPr>
              <w:t>實施目的</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7EF2AD6" w14:textId="77777777" w:rsidR="0046261F" w:rsidRPr="00870B48" w:rsidRDefault="0046261F" w:rsidP="0067566D">
            <w:pPr>
              <w:snapToGrid w:val="0"/>
              <w:jc w:val="both"/>
              <w:rPr>
                <w:rFonts w:eastAsia="標楷體"/>
                <w:sz w:val="28"/>
                <w:szCs w:val="28"/>
              </w:rPr>
            </w:pPr>
            <w:r w:rsidRPr="00870B48">
              <w:rPr>
                <w:rFonts w:eastAsia="標楷體"/>
                <w:sz w:val="28"/>
                <w:szCs w:val="28"/>
              </w:rPr>
              <w:t>減少不當之超高頻率復健資源耗用</w:t>
            </w:r>
          </w:p>
        </w:tc>
      </w:tr>
      <w:tr w:rsidR="0046261F" w:rsidRPr="00870B48" w14:paraId="63C110FC" w14:textId="77777777" w:rsidTr="0067566D">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4204C527" w14:textId="77777777" w:rsidR="0046261F" w:rsidRPr="00870B48" w:rsidRDefault="0046261F" w:rsidP="0067566D">
            <w:pPr>
              <w:snapToGrid w:val="0"/>
              <w:jc w:val="both"/>
              <w:rPr>
                <w:rFonts w:eastAsia="標楷體"/>
                <w:sz w:val="28"/>
                <w:szCs w:val="28"/>
              </w:rPr>
            </w:pPr>
            <w:r w:rsidRPr="00870B48">
              <w:rPr>
                <w:rFonts w:eastAsia="標楷體"/>
                <w:sz w:val="28"/>
                <w:szCs w:val="28"/>
              </w:rPr>
              <w:t>指標定義</w:t>
            </w:r>
          </w:p>
          <w:p w14:paraId="4C0C537E" w14:textId="77777777" w:rsidR="0046261F" w:rsidRPr="00870B48" w:rsidRDefault="0046261F" w:rsidP="0067566D">
            <w:pPr>
              <w:snapToGrid w:val="0"/>
              <w:jc w:val="both"/>
              <w:rPr>
                <w:rFonts w:eastAsia="標楷體"/>
                <w:sz w:val="28"/>
                <w:szCs w:val="28"/>
              </w:rPr>
            </w:pP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0FEBD8F3" w14:textId="77777777" w:rsidR="0046261F" w:rsidRPr="00870B48" w:rsidRDefault="0046261F" w:rsidP="0067566D">
            <w:pPr>
              <w:snapToGrid w:val="0"/>
              <w:spacing w:line="420" w:lineRule="exact"/>
              <w:jc w:val="both"/>
              <w:rPr>
                <w:rFonts w:eastAsia="標楷體"/>
                <w:sz w:val="28"/>
                <w:szCs w:val="28"/>
              </w:rPr>
            </w:pPr>
            <w:r w:rsidRPr="00870B48">
              <w:rPr>
                <w:rFonts w:eastAsia="標楷體"/>
                <w:sz w:val="28"/>
                <w:szCs w:val="28"/>
              </w:rPr>
              <w:t>同一院所物理治療類別中回溯一年內醫令數大於</w:t>
            </w:r>
            <w:r w:rsidRPr="00870B48">
              <w:rPr>
                <w:rFonts w:eastAsia="標楷體"/>
                <w:sz w:val="28"/>
                <w:szCs w:val="28"/>
              </w:rPr>
              <w:t>200</w:t>
            </w:r>
            <w:r w:rsidRPr="00870B48">
              <w:rPr>
                <w:rFonts w:eastAsia="標楷體"/>
                <w:sz w:val="28"/>
                <w:szCs w:val="28"/>
              </w:rPr>
              <w:t>次之個案其當月所占醫令數比率不得大於該治療類別當月院所別比率</w:t>
            </w:r>
            <w:r w:rsidRPr="00870B48">
              <w:rPr>
                <w:rFonts w:eastAsia="標楷體"/>
                <w:sz w:val="28"/>
                <w:szCs w:val="28"/>
              </w:rPr>
              <w:t>30%</w:t>
            </w:r>
            <w:r w:rsidRPr="00870B48">
              <w:rPr>
                <w:rFonts w:eastAsia="標楷體"/>
                <w:sz w:val="28"/>
                <w:szCs w:val="28"/>
              </w:rPr>
              <w:t>，超出院所，將按該院所當月申報物理治療類別整體醫令點數</w:t>
            </w:r>
            <w:r w:rsidRPr="00870B48">
              <w:rPr>
                <w:rFonts w:eastAsia="標楷體"/>
                <w:sz w:val="28"/>
                <w:szCs w:val="28"/>
              </w:rPr>
              <w:t>*</w:t>
            </w:r>
            <w:r w:rsidRPr="00870B48">
              <w:rPr>
                <w:rFonts w:eastAsia="標楷體"/>
                <w:sz w:val="28"/>
                <w:szCs w:val="28"/>
              </w:rPr>
              <w:t>超出之比率予以核扣</w:t>
            </w:r>
          </w:p>
          <w:p w14:paraId="65EEA363" w14:textId="77777777" w:rsidR="0046261F" w:rsidRPr="00870B48" w:rsidRDefault="0046261F" w:rsidP="0067566D">
            <w:pPr>
              <w:snapToGrid w:val="0"/>
              <w:spacing w:line="420" w:lineRule="exact"/>
              <w:jc w:val="both"/>
              <w:rPr>
                <w:rFonts w:eastAsia="標楷體"/>
                <w:sz w:val="28"/>
                <w:szCs w:val="28"/>
              </w:rPr>
            </w:pPr>
            <w:r w:rsidRPr="00870B48">
              <w:rPr>
                <w:rFonts w:eastAsia="標楷體"/>
                <w:sz w:val="28"/>
                <w:szCs w:val="28"/>
              </w:rPr>
              <w:t>*</w:t>
            </w:r>
            <w:r w:rsidRPr="00870B48">
              <w:rPr>
                <w:rFonts w:eastAsia="標楷體"/>
                <w:sz w:val="28"/>
                <w:szCs w:val="28"/>
              </w:rPr>
              <w:t>同一院所物理治療類別中回溯一年內醫令數大於</w:t>
            </w:r>
            <w:r w:rsidRPr="00870B48">
              <w:rPr>
                <w:rFonts w:eastAsia="標楷體"/>
                <w:sz w:val="28"/>
                <w:szCs w:val="28"/>
              </w:rPr>
              <w:t>200</w:t>
            </w:r>
            <w:r w:rsidRPr="00870B48">
              <w:rPr>
                <w:rFonts w:eastAsia="標楷體"/>
                <w:sz w:val="28"/>
                <w:szCs w:val="28"/>
              </w:rPr>
              <w:t>次之個案其當月所占醫令數比率</w:t>
            </w:r>
          </w:p>
          <w:p w14:paraId="0EFF0740" w14:textId="77777777" w:rsidR="0046261F" w:rsidRPr="00870B48" w:rsidRDefault="0046261F" w:rsidP="0067566D">
            <w:pPr>
              <w:snapToGrid w:val="0"/>
              <w:spacing w:line="420" w:lineRule="exact"/>
              <w:jc w:val="both"/>
              <w:rPr>
                <w:rFonts w:eastAsia="標楷體"/>
                <w:sz w:val="28"/>
                <w:szCs w:val="28"/>
              </w:rPr>
            </w:pPr>
            <w:r w:rsidRPr="00870B48">
              <w:rPr>
                <w:rFonts w:eastAsia="標楷體"/>
                <w:sz w:val="28"/>
                <w:szCs w:val="28"/>
              </w:rPr>
              <w:t>分子</w:t>
            </w:r>
            <w:r w:rsidRPr="00870B48">
              <w:rPr>
                <w:rFonts w:eastAsia="標楷體"/>
                <w:sz w:val="28"/>
                <w:szCs w:val="28"/>
              </w:rPr>
              <w:t xml:space="preserve">: </w:t>
            </w:r>
            <w:r w:rsidRPr="00870B48">
              <w:rPr>
                <w:rFonts w:eastAsia="標楷體"/>
                <w:sz w:val="28"/>
                <w:szCs w:val="28"/>
              </w:rPr>
              <w:t>同一院所物理治療類別中回溯一年內醫令數大於</w:t>
            </w:r>
            <w:r w:rsidRPr="00870B48">
              <w:rPr>
                <w:rFonts w:eastAsia="標楷體"/>
                <w:sz w:val="28"/>
                <w:szCs w:val="28"/>
              </w:rPr>
              <w:t>200</w:t>
            </w:r>
            <w:r w:rsidRPr="00870B48">
              <w:rPr>
                <w:rFonts w:eastAsia="標楷體"/>
                <w:sz w:val="28"/>
                <w:szCs w:val="28"/>
              </w:rPr>
              <w:t>次之個案其當月申報醫令數加總</w:t>
            </w:r>
          </w:p>
          <w:p w14:paraId="68C5E682" w14:textId="77777777" w:rsidR="0046261F" w:rsidRPr="00870B48" w:rsidRDefault="0046261F" w:rsidP="0067566D">
            <w:pPr>
              <w:snapToGrid w:val="0"/>
              <w:spacing w:line="420" w:lineRule="exact"/>
              <w:jc w:val="both"/>
              <w:rPr>
                <w:rFonts w:eastAsia="標楷體"/>
                <w:sz w:val="28"/>
                <w:szCs w:val="28"/>
              </w:rPr>
            </w:pPr>
            <w:r w:rsidRPr="00870B48">
              <w:rPr>
                <w:rFonts w:eastAsia="標楷體"/>
                <w:sz w:val="28"/>
                <w:szCs w:val="28"/>
              </w:rPr>
              <w:t>分母</w:t>
            </w:r>
            <w:r w:rsidRPr="00870B48">
              <w:rPr>
                <w:rFonts w:eastAsia="標楷體"/>
                <w:sz w:val="28"/>
                <w:szCs w:val="28"/>
              </w:rPr>
              <w:t xml:space="preserve">: </w:t>
            </w:r>
            <w:r w:rsidRPr="00870B48">
              <w:rPr>
                <w:rFonts w:eastAsia="標楷體"/>
                <w:sz w:val="28"/>
                <w:szCs w:val="28"/>
              </w:rPr>
              <w:t>同一院所物理治療類別當月門診醫令數加總</w:t>
            </w:r>
          </w:p>
          <w:p w14:paraId="0B28F547" w14:textId="77777777" w:rsidR="0046261F" w:rsidRPr="00870B48" w:rsidRDefault="0046261F" w:rsidP="0067566D">
            <w:pPr>
              <w:snapToGrid w:val="0"/>
              <w:spacing w:line="420" w:lineRule="exact"/>
              <w:jc w:val="both"/>
              <w:rPr>
                <w:rFonts w:eastAsia="標楷體"/>
                <w:sz w:val="28"/>
                <w:szCs w:val="28"/>
              </w:rPr>
            </w:pPr>
            <w:r w:rsidRPr="00870B48">
              <w:rPr>
                <w:rFonts w:eastAsia="標楷體"/>
                <w:sz w:val="28"/>
                <w:szCs w:val="28"/>
              </w:rPr>
              <w:t>*</w:t>
            </w:r>
            <w:r w:rsidRPr="00870B48">
              <w:rPr>
                <w:rFonts w:eastAsia="標楷體"/>
                <w:sz w:val="28"/>
                <w:szCs w:val="28"/>
              </w:rPr>
              <w:t>計算範圍定義</w:t>
            </w:r>
          </w:p>
          <w:p w14:paraId="3D56556C" w14:textId="77777777" w:rsidR="0046261F" w:rsidRPr="00870B48" w:rsidRDefault="0046261F" w:rsidP="0067566D">
            <w:pPr>
              <w:spacing w:line="420" w:lineRule="exact"/>
              <w:rPr>
                <w:rFonts w:eastAsia="標楷體"/>
                <w:sz w:val="28"/>
                <w:szCs w:val="28"/>
              </w:rPr>
            </w:pPr>
            <w:r w:rsidRPr="00870B48">
              <w:rPr>
                <w:rFonts w:eastAsia="標楷體"/>
                <w:sz w:val="28"/>
                <w:szCs w:val="28"/>
              </w:rPr>
              <w:t>(1)</w:t>
            </w:r>
            <w:r w:rsidRPr="00870B48">
              <w:rPr>
                <w:rFonts w:eastAsia="標楷體"/>
                <w:sz w:val="28"/>
                <w:szCs w:val="28"/>
              </w:rPr>
              <w:t>計算範圍</w:t>
            </w:r>
          </w:p>
          <w:p w14:paraId="3417E5A7" w14:textId="77777777" w:rsidR="0046261F" w:rsidRPr="00870B48" w:rsidRDefault="0046261F" w:rsidP="0067566D">
            <w:pPr>
              <w:spacing w:line="420" w:lineRule="exact"/>
              <w:rPr>
                <w:rFonts w:eastAsia="標楷體"/>
                <w:sz w:val="28"/>
                <w:szCs w:val="28"/>
              </w:rPr>
            </w:pPr>
            <w:r w:rsidRPr="00870B48">
              <w:rPr>
                <w:rFonts w:eastAsia="標楷體"/>
                <w:sz w:val="28"/>
                <w:szCs w:val="28"/>
              </w:rPr>
              <w:t xml:space="preserve">   A.</w:t>
            </w:r>
            <w:r w:rsidRPr="00870B48">
              <w:rPr>
                <w:rFonts w:eastAsia="標楷體"/>
                <w:sz w:val="28"/>
                <w:szCs w:val="28"/>
              </w:rPr>
              <w:t>門診醫療服務醫令清單申報檔，醫令類別</w:t>
            </w:r>
            <w:r w:rsidRPr="00870B48">
              <w:rPr>
                <w:rFonts w:eastAsia="標楷體"/>
                <w:sz w:val="28"/>
                <w:szCs w:val="28"/>
              </w:rPr>
              <w:t xml:space="preserve">2  </w:t>
            </w:r>
          </w:p>
          <w:p w14:paraId="13D21435" w14:textId="77777777" w:rsidR="0046261F" w:rsidRPr="00870B48" w:rsidRDefault="0046261F" w:rsidP="0067566D">
            <w:pPr>
              <w:spacing w:line="420" w:lineRule="exact"/>
              <w:rPr>
                <w:rFonts w:eastAsia="標楷體"/>
                <w:sz w:val="28"/>
                <w:szCs w:val="28"/>
              </w:rPr>
            </w:pPr>
            <w:r w:rsidRPr="00870B48">
              <w:rPr>
                <w:rFonts w:eastAsia="標楷體"/>
                <w:sz w:val="28"/>
                <w:szCs w:val="28"/>
              </w:rPr>
              <w:t xml:space="preserve">   B.</w:t>
            </w:r>
            <w:r w:rsidRPr="00870B48">
              <w:rPr>
                <w:rFonts w:eastAsia="標楷體"/>
                <w:sz w:val="28"/>
                <w:szCs w:val="28"/>
              </w:rPr>
              <w:t>排除早療案件</w:t>
            </w:r>
            <w:r w:rsidRPr="00870B48">
              <w:rPr>
                <w:rFonts w:eastAsia="標楷體"/>
                <w:sz w:val="28"/>
                <w:szCs w:val="28"/>
              </w:rPr>
              <w:t>(</w:t>
            </w:r>
            <w:r w:rsidRPr="00870B48">
              <w:rPr>
                <w:rFonts w:eastAsia="標楷體"/>
                <w:sz w:val="28"/>
                <w:szCs w:val="28"/>
              </w:rPr>
              <w:t>就醫年月</w:t>
            </w:r>
            <w:r w:rsidRPr="00870B48">
              <w:rPr>
                <w:rFonts w:eastAsia="標楷體"/>
                <w:sz w:val="28"/>
                <w:szCs w:val="28"/>
              </w:rPr>
              <w:t>-</w:t>
            </w:r>
            <w:r w:rsidRPr="00870B48">
              <w:rPr>
                <w:rFonts w:eastAsia="標楷體"/>
                <w:sz w:val="28"/>
                <w:szCs w:val="28"/>
              </w:rPr>
              <w:t>出生年月後取年份，年齡</w:t>
            </w:r>
            <w:r w:rsidRPr="00870B48">
              <w:rPr>
                <w:rFonts w:eastAsia="標楷體"/>
                <w:sz w:val="28"/>
                <w:szCs w:val="28"/>
              </w:rPr>
              <w:t>0-6</w:t>
            </w:r>
            <w:r w:rsidRPr="00870B48">
              <w:rPr>
                <w:rFonts w:eastAsia="標楷體"/>
                <w:sz w:val="28"/>
                <w:szCs w:val="28"/>
              </w:rPr>
              <w:t>歲之案件</w:t>
            </w:r>
            <w:r w:rsidRPr="00870B48">
              <w:rPr>
                <w:rFonts w:eastAsia="標楷體"/>
                <w:sz w:val="28"/>
                <w:szCs w:val="28"/>
              </w:rPr>
              <w:t>)</w:t>
            </w:r>
          </w:p>
          <w:p w14:paraId="7D5DF53D" w14:textId="77777777" w:rsidR="0046261F" w:rsidRPr="00870B48" w:rsidRDefault="0046261F" w:rsidP="0067566D">
            <w:pPr>
              <w:snapToGrid w:val="0"/>
              <w:spacing w:line="420" w:lineRule="exact"/>
              <w:jc w:val="both"/>
              <w:rPr>
                <w:rFonts w:eastAsia="標楷體"/>
                <w:sz w:val="28"/>
                <w:szCs w:val="28"/>
              </w:rPr>
            </w:pPr>
            <w:r w:rsidRPr="00870B48">
              <w:rPr>
                <w:rFonts w:eastAsia="標楷體"/>
                <w:sz w:val="28"/>
                <w:szCs w:val="28"/>
              </w:rPr>
              <w:t xml:space="preserve">   C.</w:t>
            </w:r>
            <w:r w:rsidRPr="00870B48">
              <w:rPr>
                <w:rFonts w:eastAsia="標楷體"/>
                <w:sz w:val="28"/>
                <w:szCs w:val="28"/>
              </w:rPr>
              <w:t>排除職災代辦案件</w:t>
            </w:r>
          </w:p>
          <w:p w14:paraId="18962A03" w14:textId="77777777" w:rsidR="0046261F" w:rsidRPr="00870B48" w:rsidRDefault="0046261F" w:rsidP="0067566D">
            <w:pPr>
              <w:spacing w:line="420" w:lineRule="exact"/>
              <w:rPr>
                <w:rFonts w:eastAsia="標楷體"/>
                <w:sz w:val="28"/>
                <w:szCs w:val="28"/>
              </w:rPr>
            </w:pPr>
            <w:r w:rsidRPr="00870B48">
              <w:rPr>
                <w:rFonts w:eastAsia="標楷體"/>
                <w:sz w:val="28"/>
                <w:szCs w:val="28"/>
              </w:rPr>
              <w:t>(2)</w:t>
            </w:r>
            <w:r w:rsidRPr="00870B48">
              <w:rPr>
                <w:rFonts w:eastAsia="標楷體"/>
                <w:sz w:val="28"/>
                <w:szCs w:val="28"/>
              </w:rPr>
              <w:t>物理治療類別醫令代碼前二碼為</w:t>
            </w:r>
            <w:r w:rsidRPr="00870B48">
              <w:rPr>
                <w:rFonts w:eastAsia="標楷體"/>
                <w:sz w:val="28"/>
                <w:szCs w:val="28"/>
              </w:rPr>
              <w:t>:</w:t>
            </w:r>
            <w:r w:rsidRPr="00870B48">
              <w:rPr>
                <w:rFonts w:eastAsia="標楷體"/>
                <w:sz w:val="28"/>
                <w:szCs w:val="28"/>
              </w:rPr>
              <w:t>〝</w:t>
            </w:r>
            <w:r w:rsidRPr="00870B48">
              <w:rPr>
                <w:rFonts w:eastAsia="標楷體"/>
                <w:sz w:val="28"/>
                <w:szCs w:val="28"/>
              </w:rPr>
              <w:t>42</w:t>
            </w:r>
            <w:r w:rsidRPr="00870B48">
              <w:rPr>
                <w:rFonts w:eastAsia="標楷體"/>
                <w:sz w:val="28"/>
                <w:szCs w:val="28"/>
              </w:rPr>
              <w:t>〞</w:t>
            </w:r>
            <w:r w:rsidRPr="00870B48">
              <w:rPr>
                <w:rFonts w:eastAsia="標楷體"/>
                <w:sz w:val="28"/>
                <w:szCs w:val="28"/>
              </w:rPr>
              <w:tab/>
            </w:r>
          </w:p>
          <w:p w14:paraId="53D66A83" w14:textId="77777777" w:rsidR="0046261F" w:rsidRPr="00870B48" w:rsidRDefault="0046261F" w:rsidP="0067566D">
            <w:pPr>
              <w:snapToGrid w:val="0"/>
              <w:spacing w:line="420" w:lineRule="exact"/>
              <w:jc w:val="both"/>
              <w:rPr>
                <w:rFonts w:eastAsia="標楷體"/>
                <w:sz w:val="28"/>
                <w:szCs w:val="28"/>
              </w:rPr>
            </w:pPr>
            <w:r w:rsidRPr="00870B48">
              <w:rPr>
                <w:rFonts w:eastAsia="標楷體"/>
                <w:sz w:val="28"/>
                <w:szCs w:val="28"/>
              </w:rPr>
              <w:t>(3)</w:t>
            </w:r>
            <w:r w:rsidRPr="00870B48">
              <w:rPr>
                <w:rFonts w:eastAsia="標楷體"/>
                <w:sz w:val="28"/>
                <w:szCs w:val="28"/>
              </w:rPr>
              <w:t>回溯一年內醫令數：回溯一年內</w:t>
            </w:r>
            <w:r w:rsidRPr="00870B48">
              <w:rPr>
                <w:rFonts w:eastAsia="標楷體"/>
                <w:sz w:val="28"/>
                <w:szCs w:val="28"/>
              </w:rPr>
              <w:t>(N-12</w:t>
            </w:r>
            <w:r w:rsidRPr="00870B48">
              <w:rPr>
                <w:rFonts w:eastAsia="標楷體"/>
                <w:sz w:val="28"/>
                <w:szCs w:val="28"/>
              </w:rPr>
              <w:t>至</w:t>
            </w:r>
            <w:r w:rsidRPr="00870B48">
              <w:rPr>
                <w:rFonts w:eastAsia="標楷體"/>
                <w:sz w:val="28"/>
                <w:szCs w:val="28"/>
              </w:rPr>
              <w:t>N</w:t>
            </w:r>
            <w:r w:rsidRPr="00870B48">
              <w:rPr>
                <w:rFonts w:eastAsia="標楷體"/>
                <w:sz w:val="28"/>
                <w:szCs w:val="28"/>
              </w:rPr>
              <w:t>月</w:t>
            </w:r>
            <w:r w:rsidRPr="00870B48">
              <w:rPr>
                <w:rFonts w:eastAsia="標楷體"/>
                <w:sz w:val="28"/>
                <w:szCs w:val="28"/>
              </w:rPr>
              <w:t>)</w:t>
            </w:r>
            <w:r w:rsidRPr="00870B48">
              <w:rPr>
                <w:rFonts w:eastAsia="標楷體"/>
                <w:sz w:val="28"/>
                <w:szCs w:val="28"/>
              </w:rPr>
              <w:t>之醫令數加總</w:t>
            </w:r>
          </w:p>
        </w:tc>
      </w:tr>
      <w:tr w:rsidR="0046261F" w:rsidRPr="00870B48" w14:paraId="7567E3AB" w14:textId="77777777" w:rsidTr="0067566D">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00B574E2" w14:textId="77777777" w:rsidR="0046261F" w:rsidRPr="00870B48" w:rsidRDefault="0046261F" w:rsidP="0067566D">
            <w:pPr>
              <w:snapToGrid w:val="0"/>
              <w:jc w:val="both"/>
              <w:rPr>
                <w:rFonts w:eastAsia="標楷體"/>
                <w:sz w:val="28"/>
                <w:szCs w:val="28"/>
              </w:rPr>
            </w:pPr>
            <w:r w:rsidRPr="00870B48">
              <w:rPr>
                <w:rFonts w:eastAsia="標楷體"/>
                <w:sz w:val="28"/>
                <w:szCs w:val="28"/>
              </w:rPr>
              <w:t>指標屬性</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C51B3B4" w14:textId="77777777" w:rsidR="0046261F" w:rsidRPr="00870B48" w:rsidRDefault="0046261F" w:rsidP="0067566D">
            <w:pPr>
              <w:snapToGrid w:val="0"/>
              <w:jc w:val="both"/>
              <w:rPr>
                <w:rFonts w:eastAsia="標楷體"/>
                <w:sz w:val="28"/>
                <w:szCs w:val="28"/>
              </w:rPr>
            </w:pPr>
            <w:r w:rsidRPr="00870B48">
              <w:rPr>
                <w:rFonts w:eastAsia="標楷體"/>
                <w:sz w:val="28"/>
                <w:szCs w:val="28"/>
              </w:rPr>
              <w:t>負向</w:t>
            </w:r>
          </w:p>
        </w:tc>
      </w:tr>
      <w:tr w:rsidR="0046261F" w:rsidRPr="00870B48" w14:paraId="6DFB3971" w14:textId="77777777" w:rsidTr="0067566D">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D961647" w14:textId="77777777" w:rsidR="0046261F" w:rsidRPr="00870B48" w:rsidRDefault="0046261F" w:rsidP="0067566D">
            <w:pPr>
              <w:snapToGrid w:val="0"/>
              <w:jc w:val="both"/>
              <w:rPr>
                <w:rFonts w:eastAsia="標楷體"/>
                <w:sz w:val="28"/>
                <w:szCs w:val="28"/>
              </w:rPr>
            </w:pPr>
            <w:r w:rsidRPr="00870B48">
              <w:rPr>
                <w:rFonts w:eastAsia="標楷體"/>
                <w:sz w:val="28"/>
                <w:szCs w:val="28"/>
              </w:rPr>
              <w:t>分析單位</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71E15EB5" w14:textId="77777777" w:rsidR="0046261F" w:rsidRPr="00870B48" w:rsidRDefault="0046261F" w:rsidP="0067566D">
            <w:pPr>
              <w:snapToGrid w:val="0"/>
              <w:jc w:val="both"/>
              <w:rPr>
                <w:rFonts w:eastAsia="標楷體"/>
                <w:sz w:val="28"/>
                <w:szCs w:val="28"/>
              </w:rPr>
            </w:pPr>
            <w:r w:rsidRPr="00870B48">
              <w:rPr>
                <w:rFonts w:eastAsia="標楷體"/>
                <w:sz w:val="28"/>
                <w:szCs w:val="28"/>
              </w:rPr>
              <w:t>依院所按月分析</w:t>
            </w:r>
          </w:p>
        </w:tc>
      </w:tr>
      <w:tr w:rsidR="0046261F" w:rsidRPr="00870B48" w14:paraId="48E68F65" w14:textId="77777777" w:rsidTr="0067566D">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9D78F46" w14:textId="77777777" w:rsidR="0046261F" w:rsidRPr="00870B48" w:rsidRDefault="0046261F" w:rsidP="0067566D">
            <w:pPr>
              <w:snapToGrid w:val="0"/>
              <w:jc w:val="both"/>
              <w:rPr>
                <w:rFonts w:eastAsia="標楷體"/>
                <w:sz w:val="28"/>
                <w:szCs w:val="28"/>
              </w:rPr>
            </w:pPr>
            <w:r w:rsidRPr="00870B48">
              <w:rPr>
                <w:rFonts w:eastAsia="標楷體"/>
                <w:sz w:val="28"/>
                <w:szCs w:val="28"/>
              </w:rPr>
              <w:t>分析範圍</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3DA04792" w14:textId="77777777" w:rsidR="0046261F" w:rsidRPr="00870B48" w:rsidRDefault="0046261F" w:rsidP="0067566D">
            <w:pPr>
              <w:snapToGrid w:val="0"/>
              <w:jc w:val="both"/>
              <w:rPr>
                <w:rFonts w:eastAsia="標楷體"/>
                <w:sz w:val="28"/>
                <w:szCs w:val="28"/>
              </w:rPr>
            </w:pPr>
            <w:r w:rsidRPr="00870B48">
              <w:rPr>
                <w:rFonts w:eastAsia="標楷體"/>
                <w:sz w:val="28"/>
                <w:szCs w:val="28"/>
              </w:rPr>
              <w:t>西醫基層總額部門</w:t>
            </w:r>
          </w:p>
        </w:tc>
      </w:tr>
      <w:tr w:rsidR="0046261F" w:rsidRPr="00870B48" w14:paraId="62946ABF" w14:textId="77777777" w:rsidTr="0067566D">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5017E9FC" w14:textId="77777777" w:rsidR="0046261F" w:rsidRPr="00870B48" w:rsidRDefault="0046261F" w:rsidP="0067566D">
            <w:pPr>
              <w:snapToGrid w:val="0"/>
              <w:jc w:val="both"/>
              <w:rPr>
                <w:rFonts w:eastAsia="標楷體"/>
                <w:sz w:val="28"/>
                <w:szCs w:val="28"/>
              </w:rPr>
            </w:pPr>
            <w:r w:rsidRPr="00870B48">
              <w:rPr>
                <w:rFonts w:eastAsia="標楷體"/>
                <w:sz w:val="28"/>
                <w:szCs w:val="28"/>
              </w:rPr>
              <w:t>處理方式</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40784FA6" w14:textId="77777777" w:rsidR="0046261F" w:rsidRPr="00870B48" w:rsidRDefault="0046261F" w:rsidP="0067566D">
            <w:pPr>
              <w:snapToGrid w:val="0"/>
              <w:jc w:val="both"/>
              <w:rPr>
                <w:rFonts w:eastAsia="標楷體"/>
                <w:sz w:val="28"/>
                <w:szCs w:val="28"/>
              </w:rPr>
            </w:pPr>
            <w:r w:rsidRPr="00870B48">
              <w:rPr>
                <w:rFonts w:eastAsia="標楷體"/>
                <w:sz w:val="28"/>
                <w:szCs w:val="28"/>
              </w:rPr>
              <w:t>不予支付點數＝</w:t>
            </w:r>
            <w:r w:rsidRPr="00870B48">
              <w:rPr>
                <w:rFonts w:eastAsia="標楷體"/>
                <w:sz w:val="28"/>
                <w:szCs w:val="28"/>
              </w:rPr>
              <w:t>(</w:t>
            </w:r>
            <w:r w:rsidRPr="00870B48">
              <w:rPr>
                <w:rFonts w:eastAsia="標楷體"/>
                <w:sz w:val="28"/>
                <w:szCs w:val="28"/>
              </w:rPr>
              <w:t>同一院所物理治療類別中回溯一年內醫令數大於</w:t>
            </w:r>
            <w:r w:rsidRPr="00870B48">
              <w:rPr>
                <w:rFonts w:eastAsia="標楷體"/>
                <w:sz w:val="28"/>
                <w:szCs w:val="28"/>
              </w:rPr>
              <w:t>200</w:t>
            </w:r>
            <w:r w:rsidRPr="00870B48">
              <w:rPr>
                <w:rFonts w:eastAsia="標楷體"/>
                <w:sz w:val="28"/>
                <w:szCs w:val="28"/>
              </w:rPr>
              <w:t>次之個案其當月所占醫令數比率</w:t>
            </w:r>
            <w:r w:rsidRPr="00870B48">
              <w:rPr>
                <w:rFonts w:eastAsia="標楷體"/>
                <w:sz w:val="28"/>
                <w:szCs w:val="28"/>
              </w:rPr>
              <w:t>-30%)*</w:t>
            </w:r>
            <w:r w:rsidRPr="00870B48">
              <w:rPr>
                <w:rFonts w:eastAsia="標楷體"/>
                <w:sz w:val="28"/>
                <w:szCs w:val="28"/>
              </w:rPr>
              <w:t>當月申報物理治療類別整體醫令點數</w:t>
            </w:r>
          </w:p>
        </w:tc>
      </w:tr>
      <w:tr w:rsidR="0046261F" w:rsidRPr="00870B48" w14:paraId="004D3EEA" w14:textId="77777777" w:rsidTr="0067566D">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72CFFA40" w14:textId="77777777" w:rsidR="0046261F" w:rsidRPr="00870B48" w:rsidRDefault="0046261F" w:rsidP="0067566D">
            <w:pPr>
              <w:snapToGrid w:val="0"/>
              <w:jc w:val="both"/>
              <w:rPr>
                <w:rFonts w:eastAsia="標楷體"/>
                <w:sz w:val="28"/>
                <w:szCs w:val="28"/>
              </w:rPr>
            </w:pPr>
            <w:r w:rsidRPr="00870B48">
              <w:rPr>
                <w:rFonts w:eastAsia="標楷體"/>
                <w:sz w:val="28"/>
                <w:szCs w:val="28"/>
              </w:rPr>
              <w:t>衛生福利部核准日期及文號</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2FC0536D" w14:textId="50FE4572" w:rsidR="0046261F" w:rsidRPr="00870B48" w:rsidRDefault="0046261F" w:rsidP="0067566D">
            <w:pPr>
              <w:snapToGrid w:val="0"/>
              <w:spacing w:line="264" w:lineRule="auto"/>
              <w:jc w:val="both"/>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6</w:t>
            </w:r>
            <w:r w:rsidRPr="00870B48">
              <w:rPr>
                <w:rFonts w:eastAsia="標楷體"/>
                <w:color w:val="000000"/>
                <w:sz w:val="28"/>
                <w:szCs w:val="28"/>
              </w:rPr>
              <w:t>日衛部保字第</w:t>
            </w:r>
            <w:r w:rsidRPr="00870B48">
              <w:rPr>
                <w:rFonts w:eastAsia="標楷體"/>
                <w:color w:val="000000"/>
                <w:sz w:val="28"/>
                <w:szCs w:val="28"/>
              </w:rPr>
              <w:t>1030128664</w:t>
            </w:r>
            <w:r w:rsidRPr="00870B48">
              <w:rPr>
                <w:rFonts w:eastAsia="標楷體"/>
                <w:color w:val="000000"/>
                <w:sz w:val="28"/>
                <w:szCs w:val="28"/>
              </w:rPr>
              <w:t>號</w:t>
            </w:r>
            <w:r w:rsidR="00B816E1">
              <w:rPr>
                <w:rFonts w:eastAsia="標楷體" w:hint="eastAsia"/>
                <w:kern w:val="1"/>
                <w:sz w:val="28"/>
                <w:szCs w:val="28"/>
              </w:rPr>
              <w:t>函</w:t>
            </w:r>
          </w:p>
        </w:tc>
      </w:tr>
      <w:tr w:rsidR="0046261F" w:rsidRPr="00870B48" w14:paraId="35ED1A82" w14:textId="77777777" w:rsidTr="0067566D">
        <w:tc>
          <w:tcPr>
            <w:tcW w:w="201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14:paraId="2E7340F8" w14:textId="77777777" w:rsidR="0046261F" w:rsidRPr="00870B48" w:rsidRDefault="0046261F" w:rsidP="0067566D">
            <w:pPr>
              <w:snapToGrid w:val="0"/>
              <w:jc w:val="both"/>
              <w:rPr>
                <w:rFonts w:eastAsia="標楷體"/>
                <w:sz w:val="28"/>
                <w:szCs w:val="28"/>
              </w:rPr>
            </w:pPr>
            <w:r w:rsidRPr="00870B48">
              <w:rPr>
                <w:rFonts w:eastAsia="標楷體"/>
                <w:sz w:val="28"/>
                <w:szCs w:val="28"/>
              </w:rPr>
              <w:t>健保署公告日期及文號</w:t>
            </w:r>
          </w:p>
        </w:tc>
        <w:tc>
          <w:tcPr>
            <w:tcW w:w="765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14:paraId="16903926" w14:textId="77777777" w:rsidR="0046261F" w:rsidRPr="00870B48" w:rsidRDefault="0046261F" w:rsidP="0067566D">
            <w:pPr>
              <w:snapToGrid w:val="0"/>
              <w:spacing w:line="264" w:lineRule="auto"/>
              <w:jc w:val="both"/>
              <w:rPr>
                <w:rFonts w:eastAsia="標楷體"/>
                <w:color w:val="000000"/>
                <w:sz w:val="28"/>
                <w:szCs w:val="28"/>
              </w:rPr>
            </w:pPr>
            <w:r w:rsidRPr="00870B48">
              <w:rPr>
                <w:rFonts w:eastAsia="標楷體"/>
                <w:color w:val="000000"/>
                <w:sz w:val="28"/>
                <w:szCs w:val="28"/>
              </w:rPr>
              <w:t>中華民國</w:t>
            </w:r>
            <w:r w:rsidRPr="00870B48">
              <w:rPr>
                <w:rFonts w:eastAsia="標楷體"/>
                <w:color w:val="000000"/>
                <w:sz w:val="28"/>
                <w:szCs w:val="28"/>
              </w:rPr>
              <w:t>103</w:t>
            </w:r>
            <w:r w:rsidRPr="00870B48">
              <w:rPr>
                <w:rFonts w:eastAsia="標楷體"/>
                <w:color w:val="000000"/>
                <w:sz w:val="28"/>
                <w:szCs w:val="28"/>
              </w:rPr>
              <w:t>年</w:t>
            </w:r>
            <w:r w:rsidRPr="00870B48">
              <w:rPr>
                <w:rFonts w:eastAsia="標楷體"/>
                <w:color w:val="000000"/>
                <w:sz w:val="28"/>
                <w:szCs w:val="28"/>
              </w:rPr>
              <w:t>10</w:t>
            </w:r>
            <w:r w:rsidRPr="00870B48">
              <w:rPr>
                <w:rFonts w:eastAsia="標楷體"/>
                <w:color w:val="000000"/>
                <w:sz w:val="28"/>
                <w:szCs w:val="28"/>
              </w:rPr>
              <w:t>月</w:t>
            </w:r>
            <w:r w:rsidRPr="00870B48">
              <w:rPr>
                <w:rFonts w:eastAsia="標楷體"/>
                <w:color w:val="000000"/>
                <w:sz w:val="28"/>
                <w:szCs w:val="28"/>
              </w:rPr>
              <w:t>20</w:t>
            </w:r>
            <w:r w:rsidRPr="00870B48">
              <w:rPr>
                <w:rFonts w:eastAsia="標楷體"/>
                <w:color w:val="000000"/>
                <w:sz w:val="28"/>
                <w:szCs w:val="28"/>
              </w:rPr>
              <w:t>日健保審字第</w:t>
            </w:r>
            <w:r w:rsidRPr="00870B48">
              <w:rPr>
                <w:rFonts w:eastAsia="標楷體"/>
                <w:color w:val="000000"/>
                <w:sz w:val="28"/>
                <w:szCs w:val="28"/>
              </w:rPr>
              <w:t>1030011486</w:t>
            </w:r>
            <w:r w:rsidRPr="00870B48">
              <w:rPr>
                <w:rFonts w:eastAsia="標楷體"/>
                <w:color w:val="000000"/>
                <w:sz w:val="28"/>
                <w:szCs w:val="28"/>
              </w:rPr>
              <w:t>號</w:t>
            </w:r>
          </w:p>
        </w:tc>
      </w:tr>
      <w:tr w:rsidR="0046261F" w:rsidRPr="00870B48" w14:paraId="3393EF9E" w14:textId="77777777" w:rsidTr="0067566D">
        <w:tc>
          <w:tcPr>
            <w:tcW w:w="2013"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14:paraId="641EAD70" w14:textId="77777777" w:rsidR="0046261F" w:rsidRPr="00870B48" w:rsidRDefault="0046261F" w:rsidP="0067566D">
            <w:pPr>
              <w:snapToGrid w:val="0"/>
              <w:jc w:val="both"/>
              <w:rPr>
                <w:rFonts w:eastAsia="標楷體"/>
                <w:sz w:val="28"/>
                <w:szCs w:val="28"/>
              </w:rPr>
            </w:pPr>
            <w:r w:rsidRPr="00870B48">
              <w:rPr>
                <w:rFonts w:eastAsia="標楷體"/>
                <w:sz w:val="28"/>
                <w:szCs w:val="28"/>
              </w:rPr>
              <w:t>實施起日</w:t>
            </w:r>
          </w:p>
        </w:tc>
        <w:tc>
          <w:tcPr>
            <w:tcW w:w="7654"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14:paraId="07F09515" w14:textId="3E4335CD" w:rsidR="0046261F" w:rsidRPr="00870B48" w:rsidRDefault="0046261F" w:rsidP="0067566D">
            <w:pPr>
              <w:tabs>
                <w:tab w:val="left" w:pos="2610"/>
              </w:tabs>
              <w:snapToGrid w:val="0"/>
              <w:spacing w:line="420" w:lineRule="exact"/>
              <w:jc w:val="both"/>
              <w:rPr>
                <w:rFonts w:eastAsia="標楷體"/>
                <w:sz w:val="28"/>
                <w:szCs w:val="28"/>
              </w:rPr>
            </w:pPr>
            <w:r w:rsidRPr="00870B48">
              <w:rPr>
                <w:rFonts w:eastAsia="標楷體"/>
                <w:color w:val="000000"/>
                <w:sz w:val="28"/>
                <w:szCs w:val="28"/>
              </w:rPr>
              <w:t>104</w:t>
            </w:r>
            <w:r w:rsidRPr="00870B48">
              <w:rPr>
                <w:rFonts w:eastAsia="標楷體"/>
                <w:color w:val="000000"/>
                <w:sz w:val="28"/>
                <w:szCs w:val="28"/>
              </w:rPr>
              <w:t>年</w:t>
            </w:r>
            <w:r w:rsidRPr="00870B48">
              <w:rPr>
                <w:rFonts w:eastAsia="標楷體"/>
                <w:color w:val="000000"/>
                <w:sz w:val="28"/>
                <w:szCs w:val="28"/>
              </w:rPr>
              <w:t>3</w:t>
            </w:r>
            <w:r w:rsidRPr="00870B48">
              <w:rPr>
                <w:rFonts w:eastAsia="標楷體"/>
                <w:color w:val="000000"/>
                <w:sz w:val="28"/>
                <w:szCs w:val="28"/>
              </w:rPr>
              <w:t>月</w:t>
            </w:r>
            <w:r w:rsidRPr="00870B48">
              <w:rPr>
                <w:rFonts w:eastAsia="標楷體"/>
                <w:color w:val="000000"/>
                <w:sz w:val="28"/>
                <w:szCs w:val="28"/>
              </w:rPr>
              <w:t>1</w:t>
            </w:r>
            <w:r w:rsidRPr="00870B48">
              <w:rPr>
                <w:rFonts w:eastAsia="標楷體"/>
                <w:color w:val="000000"/>
                <w:sz w:val="28"/>
                <w:szCs w:val="28"/>
              </w:rPr>
              <w:t>日</w:t>
            </w:r>
            <w:r w:rsidRPr="00870B48">
              <w:rPr>
                <w:rFonts w:eastAsia="標楷體"/>
                <w:color w:val="000000"/>
                <w:sz w:val="28"/>
                <w:szCs w:val="28"/>
              </w:rPr>
              <w:t>(</w:t>
            </w:r>
            <w:r w:rsidRPr="00870B48">
              <w:rPr>
                <w:rFonts w:eastAsia="標楷體"/>
                <w:color w:val="000000"/>
                <w:sz w:val="28"/>
                <w:szCs w:val="28"/>
              </w:rPr>
              <w:t>費用年月</w:t>
            </w:r>
            <w:r w:rsidRPr="00870B48">
              <w:rPr>
                <w:rFonts w:eastAsia="標楷體"/>
                <w:color w:val="000000"/>
                <w:sz w:val="28"/>
                <w:szCs w:val="28"/>
              </w:rPr>
              <w:t>)</w:t>
            </w:r>
            <w:r w:rsidR="006A004A" w:rsidRPr="00870B48">
              <w:rPr>
                <w:rFonts w:eastAsia="標楷體"/>
                <w:sz w:val="28"/>
                <w:szCs w:val="28"/>
              </w:rPr>
              <w:t xml:space="preserve"> </w:t>
            </w:r>
            <w:r w:rsidR="006A004A" w:rsidRPr="00870B48">
              <w:rPr>
                <w:rFonts w:eastAsia="標楷體"/>
                <w:sz w:val="28"/>
                <w:szCs w:val="28"/>
              </w:rPr>
              <w:t>～</w:t>
            </w:r>
            <w:r w:rsidR="006A004A">
              <w:rPr>
                <w:rFonts w:eastAsia="標楷體" w:hint="eastAsia"/>
                <w:sz w:val="28"/>
                <w:szCs w:val="28"/>
              </w:rPr>
              <w:t>1</w:t>
            </w:r>
            <w:r w:rsidR="006A004A">
              <w:rPr>
                <w:rFonts w:eastAsia="標楷體"/>
                <w:sz w:val="28"/>
                <w:szCs w:val="28"/>
              </w:rPr>
              <w:t>11</w:t>
            </w:r>
            <w:r w:rsidR="006A004A">
              <w:rPr>
                <w:rFonts w:eastAsia="標楷體" w:hint="eastAsia"/>
                <w:sz w:val="28"/>
                <w:szCs w:val="28"/>
              </w:rPr>
              <w:t>年</w:t>
            </w:r>
            <w:r w:rsidR="006A004A">
              <w:rPr>
                <w:rFonts w:eastAsia="標楷體" w:hint="eastAsia"/>
                <w:sz w:val="28"/>
                <w:szCs w:val="28"/>
              </w:rPr>
              <w:t>6</w:t>
            </w:r>
            <w:r w:rsidR="006A004A">
              <w:rPr>
                <w:rFonts w:eastAsia="標楷體" w:hint="eastAsia"/>
                <w:sz w:val="28"/>
                <w:szCs w:val="28"/>
              </w:rPr>
              <w:t>月</w:t>
            </w:r>
            <w:r w:rsidR="006A004A">
              <w:rPr>
                <w:rFonts w:eastAsia="標楷體" w:hint="eastAsia"/>
                <w:sz w:val="28"/>
                <w:szCs w:val="28"/>
              </w:rPr>
              <w:t>30</w:t>
            </w:r>
            <w:r w:rsidR="006A004A">
              <w:rPr>
                <w:rFonts w:eastAsia="標楷體" w:hint="eastAsia"/>
                <w:sz w:val="28"/>
                <w:szCs w:val="28"/>
              </w:rPr>
              <w:t>日</w:t>
            </w:r>
            <w:r w:rsidR="006A004A" w:rsidRPr="00870B48">
              <w:rPr>
                <w:rFonts w:eastAsia="標楷體"/>
                <w:sz w:val="28"/>
                <w:szCs w:val="28"/>
              </w:rPr>
              <w:t>（費用年月）</w:t>
            </w:r>
          </w:p>
        </w:tc>
      </w:tr>
    </w:tbl>
    <w:p w14:paraId="4D5C4196" w14:textId="7A82A74A" w:rsidR="0093440F" w:rsidRPr="00870B48" w:rsidRDefault="0093440F" w:rsidP="0046261F">
      <w:pPr>
        <w:rPr>
          <w:rFonts w:eastAsia="標楷體"/>
          <w:sz w:val="28"/>
          <w:szCs w:val="28"/>
        </w:rPr>
      </w:pPr>
    </w:p>
    <w:p w14:paraId="0158BDE5" w14:textId="77777777" w:rsidR="0093440F" w:rsidRPr="00870B48" w:rsidRDefault="0093440F">
      <w:pPr>
        <w:widowControl/>
        <w:suppressAutoHyphens w:val="0"/>
        <w:rPr>
          <w:rFonts w:eastAsia="標楷體"/>
          <w:sz w:val="28"/>
          <w:szCs w:val="28"/>
        </w:rPr>
      </w:pPr>
      <w:r w:rsidRPr="00870B48">
        <w:rPr>
          <w:rFonts w:eastAsia="標楷體"/>
          <w:sz w:val="28"/>
          <w:szCs w:val="28"/>
        </w:rPr>
        <w:br w:type="page"/>
      </w:r>
    </w:p>
    <w:p w14:paraId="674CF261" w14:textId="15B9B3FD" w:rsidR="0046261F" w:rsidRPr="00E361CF" w:rsidRDefault="0093440F" w:rsidP="000F231C">
      <w:pPr>
        <w:pStyle w:val="1"/>
        <w:numPr>
          <w:ilvl w:val="0"/>
          <w:numId w:val="86"/>
        </w:numPr>
      </w:pPr>
      <w:r w:rsidRPr="00E361CF">
        <w:rPr>
          <w:highlight w:val="yellow"/>
        </w:rPr>
        <w:lastRenderedPageBreak/>
        <w:t>051_</w:t>
      </w:r>
      <w:r w:rsidRPr="00E361CF">
        <w:rPr>
          <w:highlight w:val="yellow"/>
        </w:rPr>
        <w:t>門診同院所同病人同日就醫申報耳鼻喉局部治療次數過高</w:t>
      </w:r>
      <w:r w:rsidRPr="00E361CF">
        <w:rPr>
          <w:rFonts w:hint="eastAsia"/>
          <w:highlight w:val="yellow"/>
        </w:rPr>
        <w:t xml:space="preserve"> </w:t>
      </w:r>
    </w:p>
    <w:p w14:paraId="7BF027F0" w14:textId="6C83C216" w:rsidR="00092D2A" w:rsidRPr="00E361CF" w:rsidRDefault="00092D2A" w:rsidP="00092D2A">
      <w:pPr>
        <w:ind w:leftChars="177" w:left="425"/>
        <w:rPr>
          <w:rFonts w:eastAsia="標楷體"/>
          <w:sz w:val="20"/>
          <w:szCs w:val="20"/>
          <w:highlight w:val="yellow"/>
        </w:rPr>
      </w:pPr>
      <w:r w:rsidRPr="00E361CF">
        <w:rPr>
          <w:rFonts w:eastAsia="標楷體"/>
          <w:sz w:val="20"/>
          <w:szCs w:val="20"/>
          <w:highlight w:val="yellow"/>
        </w:rPr>
        <w:t>[</w:t>
      </w:r>
      <w:r w:rsidRPr="00E361CF">
        <w:rPr>
          <w:rFonts w:eastAsia="標楷體"/>
          <w:sz w:val="20"/>
          <w:szCs w:val="20"/>
          <w:highlight w:val="yellow"/>
        </w:rPr>
        <w:t>最新公告</w:t>
      </w:r>
      <w:r w:rsidRPr="00E361CF">
        <w:rPr>
          <w:rFonts w:eastAsia="標楷體" w:hint="eastAsia"/>
          <w:sz w:val="20"/>
          <w:szCs w:val="20"/>
          <w:highlight w:val="yellow"/>
        </w:rPr>
        <w:t>實施起日</w:t>
      </w:r>
      <w:r w:rsidRPr="00E361CF">
        <w:rPr>
          <w:rFonts w:eastAsia="標楷體" w:hint="eastAsia"/>
          <w:sz w:val="20"/>
          <w:szCs w:val="20"/>
          <w:highlight w:val="yellow"/>
        </w:rPr>
        <w:t>10</w:t>
      </w:r>
      <w:r w:rsidRPr="00E361CF">
        <w:rPr>
          <w:rFonts w:eastAsia="標楷體"/>
          <w:sz w:val="20"/>
          <w:szCs w:val="20"/>
          <w:highlight w:val="yellow"/>
        </w:rPr>
        <w:t>5</w:t>
      </w:r>
      <w:r w:rsidRPr="00E361CF">
        <w:rPr>
          <w:rFonts w:eastAsia="標楷體" w:hint="eastAsia"/>
          <w:sz w:val="20"/>
          <w:szCs w:val="20"/>
          <w:highlight w:val="yellow"/>
        </w:rPr>
        <w:t>年</w:t>
      </w:r>
      <w:r w:rsidRPr="00E361CF">
        <w:rPr>
          <w:rFonts w:eastAsia="標楷體"/>
          <w:sz w:val="20"/>
          <w:szCs w:val="20"/>
          <w:highlight w:val="yellow"/>
        </w:rPr>
        <w:t>2</w:t>
      </w:r>
      <w:r w:rsidRPr="00E361CF">
        <w:rPr>
          <w:rFonts w:eastAsia="標楷體" w:hint="eastAsia"/>
          <w:sz w:val="20"/>
          <w:szCs w:val="20"/>
          <w:highlight w:val="yellow"/>
        </w:rPr>
        <w:t>月</w:t>
      </w:r>
      <w:r w:rsidRPr="00E361CF">
        <w:rPr>
          <w:rFonts w:eastAsia="標楷體" w:hint="eastAsia"/>
          <w:sz w:val="20"/>
          <w:szCs w:val="20"/>
          <w:highlight w:val="yellow"/>
        </w:rPr>
        <w:t>1</w:t>
      </w:r>
      <w:r w:rsidRPr="00E361CF">
        <w:rPr>
          <w:rFonts w:eastAsia="標楷體" w:hint="eastAsia"/>
          <w:sz w:val="20"/>
          <w:szCs w:val="20"/>
          <w:highlight w:val="yellow"/>
        </w:rPr>
        <w:t>日</w:t>
      </w:r>
      <w:r w:rsidRPr="00E361CF">
        <w:rPr>
          <w:rFonts w:eastAsia="標楷體" w:hint="eastAsia"/>
          <w:sz w:val="20"/>
          <w:szCs w:val="20"/>
          <w:highlight w:val="yellow"/>
        </w:rPr>
        <w:t>(</w:t>
      </w:r>
      <w:r w:rsidRPr="00E361CF">
        <w:rPr>
          <w:rFonts w:eastAsia="標楷體" w:hint="eastAsia"/>
          <w:sz w:val="20"/>
          <w:szCs w:val="20"/>
          <w:highlight w:val="yellow"/>
        </w:rPr>
        <w:t>費用年月</w:t>
      </w:r>
      <w:r w:rsidRPr="00E361CF">
        <w:rPr>
          <w:rFonts w:eastAsia="標楷體" w:hint="eastAsia"/>
          <w:sz w:val="20"/>
          <w:szCs w:val="20"/>
          <w:highlight w:val="yellow"/>
        </w:rPr>
        <w:t>)</w:t>
      </w:r>
      <w:r w:rsidRPr="00E361CF">
        <w:rPr>
          <w:rFonts w:eastAsia="標楷體" w:hint="eastAsia"/>
          <w:sz w:val="20"/>
          <w:szCs w:val="20"/>
          <w:highlight w:val="yellow"/>
        </w:rPr>
        <w:t>；</w:t>
      </w:r>
      <w:r w:rsidRPr="00E361CF">
        <w:rPr>
          <w:rFonts w:eastAsia="標楷體"/>
          <w:sz w:val="20"/>
          <w:szCs w:val="20"/>
          <w:highlight w:val="yellow"/>
        </w:rPr>
        <w:t>最初實施起日</w:t>
      </w:r>
      <w:r w:rsidR="00E361CF">
        <w:rPr>
          <w:rFonts w:eastAsia="標楷體" w:hint="eastAsia"/>
          <w:sz w:val="20"/>
          <w:szCs w:val="20"/>
          <w:highlight w:val="yellow"/>
        </w:rPr>
        <w:t>105</w:t>
      </w:r>
      <w:r w:rsidRPr="00E361CF">
        <w:rPr>
          <w:rFonts w:eastAsia="標楷體"/>
          <w:sz w:val="20"/>
          <w:szCs w:val="20"/>
          <w:highlight w:val="yellow"/>
        </w:rPr>
        <w:t>年</w:t>
      </w:r>
      <w:r w:rsidR="00E361CF">
        <w:rPr>
          <w:rFonts w:eastAsia="標楷體" w:hint="eastAsia"/>
          <w:sz w:val="20"/>
          <w:szCs w:val="20"/>
          <w:highlight w:val="yellow"/>
        </w:rPr>
        <w:t>2</w:t>
      </w:r>
      <w:r w:rsidRPr="00E361CF">
        <w:rPr>
          <w:rFonts w:eastAsia="標楷體"/>
          <w:sz w:val="20"/>
          <w:szCs w:val="20"/>
          <w:highlight w:val="yellow"/>
        </w:rPr>
        <w:t>月</w:t>
      </w:r>
      <w:r w:rsidRPr="00E361CF">
        <w:rPr>
          <w:rFonts w:eastAsia="標楷體"/>
          <w:sz w:val="20"/>
          <w:szCs w:val="20"/>
          <w:highlight w:val="yellow"/>
        </w:rPr>
        <w:t>1</w:t>
      </w:r>
      <w:r w:rsidRPr="00E361CF">
        <w:rPr>
          <w:rFonts w:eastAsia="標楷體"/>
          <w:sz w:val="20"/>
          <w:szCs w:val="20"/>
          <w:highlight w:val="yellow"/>
        </w:rPr>
        <w:t>日</w:t>
      </w:r>
      <w:r w:rsidRPr="00E361CF">
        <w:rPr>
          <w:rFonts w:eastAsia="標楷體" w:hint="eastAsia"/>
          <w:sz w:val="20"/>
          <w:szCs w:val="20"/>
          <w:highlight w:val="yellow"/>
        </w:rPr>
        <w:t>(</w:t>
      </w:r>
      <w:r w:rsidRPr="00E361CF">
        <w:rPr>
          <w:rFonts w:eastAsia="標楷體"/>
          <w:sz w:val="20"/>
          <w:szCs w:val="20"/>
          <w:highlight w:val="yellow"/>
        </w:rPr>
        <w:t>費用年月</w:t>
      </w:r>
      <w:r w:rsidRPr="00E361CF">
        <w:rPr>
          <w:rFonts w:eastAsia="標楷體"/>
          <w:sz w:val="20"/>
          <w:szCs w:val="20"/>
          <w:highlight w:val="yellow"/>
        </w:rPr>
        <w:t>)]</w:t>
      </w:r>
    </w:p>
    <w:p w14:paraId="2A28D7EB" w14:textId="77777777" w:rsidR="00092D2A" w:rsidRPr="00E361CF" w:rsidRDefault="00092D2A" w:rsidP="00092D2A">
      <w:pPr>
        <w:rPr>
          <w:rFonts w:eastAsia="標楷體"/>
          <w:sz w:val="20"/>
          <w:szCs w:val="20"/>
        </w:rPr>
      </w:pPr>
    </w:p>
    <w:p w14:paraId="08D4E425" w14:textId="4E65FBA5" w:rsidR="0093440F" w:rsidRPr="00E361CF" w:rsidRDefault="0093440F" w:rsidP="000F231C">
      <w:pPr>
        <w:pStyle w:val="2"/>
        <w:numPr>
          <w:ilvl w:val="0"/>
          <w:numId w:val="97"/>
        </w:numPr>
        <w:rPr>
          <w:rFonts w:ascii="Times New Roman" w:hAnsi="Times New Roman"/>
          <w:sz w:val="20"/>
          <w:szCs w:val="20"/>
        </w:rPr>
      </w:pPr>
      <w:r w:rsidRPr="00E361CF">
        <w:rPr>
          <w:rFonts w:ascii="Times New Roman" w:hAnsi="Times New Roman" w:hint="eastAsia"/>
          <w:sz w:val="20"/>
          <w:szCs w:val="20"/>
        </w:rPr>
        <w:t>051</w:t>
      </w:r>
      <w:r w:rsidRPr="00E361CF">
        <w:rPr>
          <w:rFonts w:ascii="Times New Roman" w:hAnsi="Times New Roman" w:hint="eastAsia"/>
          <w:sz w:val="20"/>
          <w:szCs w:val="20"/>
        </w:rPr>
        <w:t>指標版本：實施起日</w:t>
      </w:r>
      <w:r w:rsidRPr="00E361CF">
        <w:rPr>
          <w:rFonts w:ascii="Times New Roman" w:hAnsi="Times New Roman" w:hint="eastAsia"/>
          <w:sz w:val="20"/>
          <w:szCs w:val="20"/>
        </w:rPr>
        <w:tab/>
        <w:t>105</w:t>
      </w:r>
      <w:r w:rsidRPr="00E361CF">
        <w:rPr>
          <w:rFonts w:ascii="Times New Roman" w:hAnsi="Times New Roman" w:hint="eastAsia"/>
          <w:sz w:val="20"/>
          <w:szCs w:val="20"/>
        </w:rPr>
        <w:t>年</w:t>
      </w:r>
      <w:r w:rsidRPr="00E361CF">
        <w:rPr>
          <w:rFonts w:ascii="Times New Roman" w:hAnsi="Times New Roman" w:hint="eastAsia"/>
          <w:sz w:val="20"/>
          <w:szCs w:val="20"/>
        </w:rPr>
        <w:t>2</w:t>
      </w:r>
      <w:r w:rsidRPr="00E361CF">
        <w:rPr>
          <w:rFonts w:ascii="Times New Roman" w:hAnsi="Times New Roman" w:hint="eastAsia"/>
          <w:sz w:val="20"/>
          <w:szCs w:val="20"/>
        </w:rPr>
        <w:t>月</w:t>
      </w:r>
      <w:r w:rsidRPr="00E361CF">
        <w:rPr>
          <w:rFonts w:ascii="Times New Roman" w:hAnsi="Times New Roman" w:hint="eastAsia"/>
          <w:sz w:val="20"/>
          <w:szCs w:val="20"/>
        </w:rPr>
        <w:t>1</w:t>
      </w:r>
      <w:r w:rsidRPr="00E361CF">
        <w:rPr>
          <w:rFonts w:ascii="Times New Roman" w:hAnsi="Times New Roman" w:hint="eastAsia"/>
          <w:sz w:val="20"/>
          <w:szCs w:val="20"/>
        </w:rPr>
        <w:t>日</w:t>
      </w:r>
      <w:r w:rsidRPr="00E361CF">
        <w:rPr>
          <w:rFonts w:ascii="Times New Roman" w:hAnsi="Times New Roman" w:hint="eastAsia"/>
          <w:sz w:val="20"/>
          <w:szCs w:val="20"/>
        </w:rPr>
        <w:t>(</w:t>
      </w:r>
      <w:r w:rsidRPr="00E361CF">
        <w:rPr>
          <w:rFonts w:ascii="Times New Roman" w:hAnsi="Times New Roman" w:hint="eastAsia"/>
          <w:sz w:val="20"/>
          <w:szCs w:val="20"/>
        </w:rPr>
        <w:t>費用年月</w:t>
      </w:r>
      <w:r w:rsidRPr="00E361CF">
        <w:rPr>
          <w:rFonts w:ascii="Times New Roman" w:hAnsi="Times New Roman" w:hint="eastAsia"/>
          <w:sz w:val="20"/>
          <w:szCs w:val="20"/>
        </w:rPr>
        <w:t>)</w:t>
      </w:r>
      <w:r w:rsidRPr="00E361CF">
        <w:rPr>
          <w:rFonts w:ascii="Times New Roman" w:hAnsi="Times New Roman"/>
          <w:sz w:val="20"/>
          <w:szCs w:val="20"/>
        </w:rPr>
        <w:t>—</w:t>
      </w:r>
      <w:r w:rsidRPr="00E361CF">
        <w:rPr>
          <w:rFonts w:ascii="Times New Roman" w:hAnsi="Times New Roman" w:hint="eastAsia"/>
          <w:sz w:val="20"/>
          <w:szCs w:val="20"/>
        </w:rPr>
        <w:t>現行實施</w:t>
      </w:r>
    </w:p>
    <w:tbl>
      <w:tblPr>
        <w:tblW w:w="9747" w:type="dxa"/>
        <w:tblCellMar>
          <w:left w:w="10" w:type="dxa"/>
          <w:right w:w="10" w:type="dxa"/>
        </w:tblCellMar>
        <w:tblLook w:val="04A0" w:firstRow="1" w:lastRow="0" w:firstColumn="1" w:lastColumn="0" w:noHBand="0" w:noVBand="1"/>
      </w:tblPr>
      <w:tblGrid>
        <w:gridCol w:w="2093"/>
        <w:gridCol w:w="7654"/>
      </w:tblGrid>
      <w:tr w:rsidR="0046261F" w:rsidRPr="00870B48" w14:paraId="0A73BD1A" w14:textId="77777777" w:rsidTr="0067566D">
        <w:tc>
          <w:tcPr>
            <w:tcW w:w="2093"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B59BE" w14:textId="77777777" w:rsidR="0046261F" w:rsidRPr="00870B48" w:rsidRDefault="0046261F" w:rsidP="0067566D">
            <w:pPr>
              <w:snapToGrid w:val="0"/>
              <w:jc w:val="both"/>
              <w:rPr>
                <w:rFonts w:eastAsia="標楷體"/>
                <w:sz w:val="28"/>
                <w:szCs w:val="28"/>
              </w:rPr>
            </w:pPr>
            <w:r w:rsidRPr="00870B48">
              <w:rPr>
                <w:rFonts w:eastAsia="標楷體"/>
                <w:sz w:val="28"/>
                <w:szCs w:val="28"/>
              </w:rPr>
              <w:t>指標名稱</w:t>
            </w:r>
          </w:p>
        </w:tc>
        <w:tc>
          <w:tcPr>
            <w:tcW w:w="765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EAE9414" w14:textId="676A7898" w:rsidR="0046261F" w:rsidRPr="00870B48" w:rsidRDefault="0046261F" w:rsidP="00AC748A">
            <w:pPr>
              <w:spacing w:line="400" w:lineRule="exact"/>
              <w:ind w:left="619" w:hangingChars="221" w:hanging="619"/>
              <w:rPr>
                <w:rFonts w:eastAsia="標楷體"/>
                <w:sz w:val="28"/>
                <w:szCs w:val="28"/>
              </w:rPr>
            </w:pPr>
            <w:r w:rsidRPr="00870B48">
              <w:rPr>
                <w:rFonts w:eastAsia="標楷體"/>
                <w:sz w:val="28"/>
                <w:szCs w:val="28"/>
              </w:rPr>
              <w:t>051</w:t>
            </w:r>
            <w:r w:rsidR="00AC748A">
              <w:rPr>
                <w:rFonts w:eastAsia="標楷體" w:hint="eastAsia"/>
                <w:sz w:val="28"/>
                <w:szCs w:val="28"/>
              </w:rPr>
              <w:t>-</w:t>
            </w:r>
            <w:r w:rsidRPr="00870B48">
              <w:rPr>
                <w:rFonts w:eastAsia="標楷體"/>
                <w:sz w:val="28"/>
                <w:szCs w:val="28"/>
              </w:rPr>
              <w:t>門診同院所同病人同日就醫申報耳鼻喉局部治療次數過高</w:t>
            </w:r>
          </w:p>
        </w:tc>
      </w:tr>
      <w:tr w:rsidR="0046261F" w:rsidRPr="00870B48" w14:paraId="7B43FF7D" w14:textId="77777777" w:rsidTr="0067566D">
        <w:tc>
          <w:tcPr>
            <w:tcW w:w="209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A4F69" w14:textId="77777777" w:rsidR="0046261F" w:rsidRPr="00870B48" w:rsidRDefault="0046261F" w:rsidP="0067566D">
            <w:pPr>
              <w:snapToGrid w:val="0"/>
              <w:jc w:val="both"/>
              <w:rPr>
                <w:rFonts w:eastAsia="標楷體"/>
                <w:sz w:val="28"/>
                <w:szCs w:val="28"/>
              </w:rPr>
            </w:pPr>
            <w:r w:rsidRPr="00870B48">
              <w:rPr>
                <w:rFonts w:eastAsia="標楷體"/>
                <w:sz w:val="28"/>
                <w:szCs w:val="28"/>
              </w:rPr>
              <w:t>實施目的</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3353521" w14:textId="77777777" w:rsidR="0046261F" w:rsidRPr="00870B48" w:rsidRDefault="0046261F" w:rsidP="0067566D">
            <w:pPr>
              <w:spacing w:line="400" w:lineRule="exact"/>
              <w:jc w:val="both"/>
              <w:rPr>
                <w:rFonts w:eastAsia="標楷體"/>
                <w:sz w:val="28"/>
                <w:szCs w:val="28"/>
              </w:rPr>
            </w:pPr>
            <w:r w:rsidRPr="00870B48">
              <w:rPr>
                <w:rFonts w:eastAsia="標楷體"/>
                <w:sz w:val="28"/>
                <w:szCs w:val="28"/>
              </w:rPr>
              <w:t>避免重複處置</w:t>
            </w:r>
          </w:p>
        </w:tc>
      </w:tr>
      <w:tr w:rsidR="0046261F" w:rsidRPr="00870B48" w14:paraId="6CB933F7" w14:textId="77777777" w:rsidTr="0067566D">
        <w:trPr>
          <w:trHeight w:val="1415"/>
        </w:trPr>
        <w:tc>
          <w:tcPr>
            <w:tcW w:w="209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D49B4" w14:textId="77777777" w:rsidR="0046261F" w:rsidRPr="00870B48" w:rsidRDefault="0046261F" w:rsidP="0067566D">
            <w:pPr>
              <w:snapToGrid w:val="0"/>
              <w:jc w:val="both"/>
              <w:rPr>
                <w:rFonts w:eastAsia="標楷體"/>
                <w:sz w:val="28"/>
                <w:szCs w:val="28"/>
              </w:rPr>
            </w:pPr>
            <w:r w:rsidRPr="00870B48">
              <w:rPr>
                <w:rFonts w:eastAsia="標楷體"/>
                <w:sz w:val="28"/>
                <w:szCs w:val="28"/>
              </w:rPr>
              <w:t>指標定義</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4F182C9" w14:textId="77777777" w:rsidR="0046261F" w:rsidRPr="00870B48" w:rsidRDefault="0046261F" w:rsidP="0067566D">
            <w:pPr>
              <w:spacing w:line="400" w:lineRule="exact"/>
              <w:jc w:val="both"/>
              <w:rPr>
                <w:rFonts w:eastAsia="標楷體"/>
                <w:sz w:val="28"/>
                <w:szCs w:val="28"/>
              </w:rPr>
            </w:pPr>
            <w:r w:rsidRPr="00870B48">
              <w:rPr>
                <w:rFonts w:eastAsia="標楷體"/>
                <w:sz w:val="28"/>
                <w:szCs w:val="28"/>
              </w:rPr>
              <w:t>門診同院所同病人同日就醫申報醫令</w:t>
            </w:r>
            <w:r w:rsidRPr="00870B48">
              <w:rPr>
                <w:rFonts w:eastAsia="標楷體"/>
                <w:sz w:val="28"/>
                <w:szCs w:val="28"/>
              </w:rPr>
              <w:t>54019C</w:t>
            </w:r>
            <w:r w:rsidRPr="00870B48">
              <w:rPr>
                <w:rFonts w:eastAsia="標楷體"/>
                <w:sz w:val="28"/>
                <w:szCs w:val="28"/>
              </w:rPr>
              <w:t>、</w:t>
            </w:r>
            <w:r w:rsidRPr="00870B48">
              <w:rPr>
                <w:rFonts w:eastAsia="標楷體"/>
                <w:sz w:val="28"/>
                <w:szCs w:val="28"/>
              </w:rPr>
              <w:t>54027C</w:t>
            </w:r>
            <w:r w:rsidRPr="00870B48">
              <w:rPr>
                <w:rFonts w:eastAsia="標楷體"/>
                <w:sz w:val="28"/>
                <w:szCs w:val="28"/>
              </w:rPr>
              <w:t>、</w:t>
            </w:r>
            <w:r w:rsidRPr="00870B48">
              <w:rPr>
                <w:rFonts w:eastAsia="標楷體"/>
                <w:sz w:val="28"/>
                <w:szCs w:val="28"/>
              </w:rPr>
              <w:t>54037C</w:t>
            </w:r>
            <w:r w:rsidRPr="00870B48">
              <w:rPr>
                <w:rFonts w:eastAsia="標楷體"/>
                <w:sz w:val="28"/>
                <w:szCs w:val="28"/>
              </w:rPr>
              <w:t>及</w:t>
            </w:r>
            <w:r w:rsidRPr="00870B48">
              <w:rPr>
                <w:rFonts w:eastAsia="標楷體"/>
                <w:sz w:val="28"/>
                <w:szCs w:val="28"/>
              </w:rPr>
              <w:t>54038C</w:t>
            </w:r>
            <w:r w:rsidRPr="00870B48">
              <w:rPr>
                <w:rFonts w:eastAsia="標楷體"/>
                <w:sz w:val="28"/>
                <w:szCs w:val="28"/>
              </w:rPr>
              <w:t>之醫令總量</w:t>
            </w:r>
            <w:r w:rsidRPr="00870B48">
              <w:rPr>
                <w:rFonts w:eastAsia="標楷體"/>
                <w:sz w:val="28"/>
                <w:szCs w:val="28"/>
              </w:rPr>
              <w:t>(order_qty)</w:t>
            </w:r>
            <w:r w:rsidRPr="00870B48">
              <w:rPr>
                <w:rFonts w:eastAsia="標楷體"/>
                <w:sz w:val="28"/>
                <w:szCs w:val="28"/>
              </w:rPr>
              <w:t>合計超過</w:t>
            </w:r>
            <w:r w:rsidRPr="00870B48">
              <w:rPr>
                <w:rFonts w:eastAsia="標楷體"/>
                <w:sz w:val="28"/>
                <w:szCs w:val="28"/>
              </w:rPr>
              <w:t>2</w:t>
            </w:r>
            <w:r w:rsidRPr="00870B48">
              <w:rPr>
                <w:rFonts w:eastAsia="標楷體"/>
                <w:sz w:val="28"/>
                <w:szCs w:val="28"/>
              </w:rPr>
              <w:t>件（含）以上</w:t>
            </w:r>
          </w:p>
          <w:p w14:paraId="203357BA" w14:textId="77777777" w:rsidR="0046261F" w:rsidRPr="00870B48" w:rsidRDefault="0046261F" w:rsidP="0067566D">
            <w:pPr>
              <w:spacing w:line="400" w:lineRule="exact"/>
              <w:jc w:val="both"/>
              <w:rPr>
                <w:rFonts w:eastAsia="標楷體"/>
                <w:sz w:val="28"/>
                <w:szCs w:val="28"/>
              </w:rPr>
            </w:pPr>
            <w:r w:rsidRPr="00870B48">
              <w:rPr>
                <w:rFonts w:eastAsia="標楷體"/>
                <w:sz w:val="28"/>
                <w:szCs w:val="28"/>
              </w:rPr>
              <w:t>註：排除醫令點數為</w:t>
            </w:r>
            <w:r w:rsidRPr="00870B48">
              <w:rPr>
                <w:rFonts w:eastAsia="標楷體"/>
                <w:sz w:val="28"/>
                <w:szCs w:val="28"/>
              </w:rPr>
              <w:t>0</w:t>
            </w:r>
            <w:r w:rsidRPr="00870B48">
              <w:rPr>
                <w:rFonts w:eastAsia="標楷體"/>
                <w:sz w:val="28"/>
                <w:szCs w:val="28"/>
              </w:rPr>
              <w:t>者。</w:t>
            </w:r>
          </w:p>
        </w:tc>
      </w:tr>
      <w:tr w:rsidR="0046261F" w:rsidRPr="00870B48" w14:paraId="2A3821BA" w14:textId="77777777" w:rsidTr="0067566D">
        <w:tc>
          <w:tcPr>
            <w:tcW w:w="209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B69D1" w14:textId="77777777" w:rsidR="0046261F" w:rsidRPr="00870B48" w:rsidRDefault="0046261F" w:rsidP="0067566D">
            <w:pPr>
              <w:snapToGrid w:val="0"/>
              <w:jc w:val="both"/>
              <w:rPr>
                <w:rFonts w:eastAsia="標楷體"/>
                <w:sz w:val="28"/>
                <w:szCs w:val="28"/>
              </w:rPr>
            </w:pPr>
            <w:r w:rsidRPr="00870B48">
              <w:rPr>
                <w:rFonts w:eastAsia="標楷體"/>
                <w:sz w:val="28"/>
                <w:szCs w:val="28"/>
              </w:rPr>
              <w:t>指標屬性</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8E73DBD" w14:textId="77777777" w:rsidR="0046261F" w:rsidRPr="00870B48" w:rsidRDefault="0046261F" w:rsidP="0067566D">
            <w:pPr>
              <w:spacing w:line="520" w:lineRule="exact"/>
              <w:jc w:val="both"/>
              <w:rPr>
                <w:rFonts w:eastAsia="標楷體"/>
                <w:sz w:val="28"/>
                <w:szCs w:val="28"/>
              </w:rPr>
            </w:pPr>
            <w:r w:rsidRPr="00870B48">
              <w:rPr>
                <w:rFonts w:eastAsia="標楷體"/>
                <w:sz w:val="28"/>
                <w:szCs w:val="28"/>
              </w:rPr>
              <w:t>負向</w:t>
            </w:r>
          </w:p>
        </w:tc>
      </w:tr>
      <w:tr w:rsidR="0046261F" w:rsidRPr="00870B48" w14:paraId="3D966AFD" w14:textId="77777777" w:rsidTr="0067566D">
        <w:tc>
          <w:tcPr>
            <w:tcW w:w="209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29A89" w14:textId="77777777" w:rsidR="0046261F" w:rsidRPr="00870B48" w:rsidRDefault="0046261F" w:rsidP="0067566D">
            <w:pPr>
              <w:snapToGrid w:val="0"/>
              <w:jc w:val="both"/>
              <w:rPr>
                <w:rFonts w:eastAsia="標楷體"/>
                <w:sz w:val="28"/>
                <w:szCs w:val="28"/>
              </w:rPr>
            </w:pPr>
            <w:r w:rsidRPr="00870B48">
              <w:rPr>
                <w:rFonts w:eastAsia="標楷體"/>
                <w:sz w:val="28"/>
                <w:szCs w:val="28"/>
              </w:rPr>
              <w:t>分析單位</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59F5BED" w14:textId="77777777" w:rsidR="0046261F" w:rsidRPr="00870B48" w:rsidRDefault="0046261F" w:rsidP="0067566D">
            <w:pPr>
              <w:spacing w:line="520" w:lineRule="exact"/>
              <w:jc w:val="both"/>
              <w:rPr>
                <w:rFonts w:eastAsia="標楷體"/>
                <w:sz w:val="28"/>
                <w:szCs w:val="28"/>
              </w:rPr>
            </w:pPr>
            <w:r w:rsidRPr="00870B48">
              <w:rPr>
                <w:rFonts w:eastAsia="標楷體"/>
                <w:sz w:val="28"/>
                <w:szCs w:val="28"/>
              </w:rPr>
              <w:t>按日依院所、病人身分證號分析</w:t>
            </w:r>
          </w:p>
        </w:tc>
      </w:tr>
      <w:tr w:rsidR="0046261F" w:rsidRPr="00870B48" w14:paraId="4348B704" w14:textId="77777777" w:rsidTr="0067566D">
        <w:tc>
          <w:tcPr>
            <w:tcW w:w="209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34839" w14:textId="77777777" w:rsidR="0046261F" w:rsidRPr="00870B48" w:rsidRDefault="0046261F" w:rsidP="0067566D">
            <w:pPr>
              <w:snapToGrid w:val="0"/>
              <w:jc w:val="both"/>
              <w:rPr>
                <w:rFonts w:eastAsia="標楷體"/>
                <w:sz w:val="28"/>
                <w:szCs w:val="28"/>
              </w:rPr>
            </w:pPr>
            <w:r w:rsidRPr="00870B48">
              <w:rPr>
                <w:rFonts w:eastAsia="標楷體"/>
                <w:sz w:val="28"/>
                <w:szCs w:val="28"/>
              </w:rPr>
              <w:t>分析範圍</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3468428" w14:textId="77777777" w:rsidR="0046261F" w:rsidRPr="00870B48" w:rsidRDefault="0046261F" w:rsidP="0067566D">
            <w:pPr>
              <w:spacing w:line="520" w:lineRule="exact"/>
              <w:jc w:val="both"/>
              <w:rPr>
                <w:rFonts w:eastAsia="標楷體"/>
                <w:sz w:val="28"/>
                <w:szCs w:val="28"/>
              </w:rPr>
            </w:pPr>
            <w:r w:rsidRPr="00870B48">
              <w:rPr>
                <w:rFonts w:eastAsia="標楷體"/>
                <w:sz w:val="28"/>
                <w:szCs w:val="28"/>
              </w:rPr>
              <w:t>西醫基層總額部門門診案件</w:t>
            </w:r>
          </w:p>
        </w:tc>
      </w:tr>
      <w:tr w:rsidR="0046261F" w:rsidRPr="00870B48" w14:paraId="05419BCD" w14:textId="77777777" w:rsidTr="0067566D">
        <w:trPr>
          <w:trHeight w:val="2243"/>
        </w:trPr>
        <w:tc>
          <w:tcPr>
            <w:tcW w:w="209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1EF0B" w14:textId="77777777" w:rsidR="0046261F" w:rsidRPr="00870B48" w:rsidRDefault="0046261F" w:rsidP="0067566D">
            <w:pPr>
              <w:snapToGrid w:val="0"/>
              <w:jc w:val="both"/>
              <w:rPr>
                <w:rFonts w:eastAsia="標楷體"/>
                <w:sz w:val="28"/>
                <w:szCs w:val="28"/>
              </w:rPr>
            </w:pPr>
            <w:r w:rsidRPr="00870B48">
              <w:rPr>
                <w:rFonts w:eastAsia="標楷體"/>
                <w:sz w:val="28"/>
                <w:szCs w:val="28"/>
              </w:rPr>
              <w:t>處理方式</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A5C5AA0" w14:textId="77777777" w:rsidR="0046261F" w:rsidRPr="00870B48" w:rsidRDefault="0046261F" w:rsidP="0067566D">
            <w:pPr>
              <w:snapToGrid w:val="0"/>
              <w:jc w:val="both"/>
              <w:rPr>
                <w:rFonts w:eastAsia="標楷體"/>
                <w:sz w:val="28"/>
                <w:szCs w:val="28"/>
              </w:rPr>
            </w:pPr>
          </w:p>
          <w:p w14:paraId="440D9FF7" w14:textId="77777777" w:rsidR="0046261F" w:rsidRPr="00870B48" w:rsidRDefault="0046261F" w:rsidP="0067566D">
            <w:pPr>
              <w:snapToGrid w:val="0"/>
              <w:jc w:val="both"/>
              <w:rPr>
                <w:rFonts w:eastAsia="標楷體"/>
                <w:sz w:val="28"/>
                <w:szCs w:val="28"/>
              </w:rPr>
            </w:pPr>
            <w:r w:rsidRPr="00870B48">
              <w:rPr>
                <w:rFonts w:eastAsia="標楷體"/>
                <w:sz w:val="28"/>
                <w:szCs w:val="28"/>
              </w:rPr>
              <w:t>門診同院所同病人同日就醫申報醫令</w:t>
            </w:r>
            <w:r w:rsidRPr="00870B48">
              <w:rPr>
                <w:rFonts w:eastAsia="標楷體"/>
                <w:sz w:val="28"/>
                <w:szCs w:val="28"/>
              </w:rPr>
              <w:t>54019C</w:t>
            </w:r>
            <w:r w:rsidRPr="00870B48">
              <w:rPr>
                <w:rFonts w:eastAsia="標楷體"/>
                <w:sz w:val="28"/>
                <w:szCs w:val="28"/>
              </w:rPr>
              <w:t>、</w:t>
            </w:r>
            <w:r w:rsidRPr="00870B48">
              <w:rPr>
                <w:rFonts w:eastAsia="標楷體"/>
                <w:sz w:val="28"/>
                <w:szCs w:val="28"/>
              </w:rPr>
              <w:t>54027C</w:t>
            </w:r>
            <w:r w:rsidRPr="00870B48">
              <w:rPr>
                <w:rFonts w:eastAsia="標楷體"/>
                <w:sz w:val="28"/>
                <w:szCs w:val="28"/>
              </w:rPr>
              <w:t>、</w:t>
            </w:r>
            <w:r w:rsidRPr="00870B48">
              <w:rPr>
                <w:rFonts w:eastAsia="標楷體"/>
                <w:sz w:val="28"/>
                <w:szCs w:val="28"/>
              </w:rPr>
              <w:t>54037C</w:t>
            </w:r>
            <w:r w:rsidRPr="00870B48">
              <w:rPr>
                <w:rFonts w:eastAsia="標楷體"/>
                <w:sz w:val="28"/>
                <w:szCs w:val="28"/>
              </w:rPr>
              <w:t>及</w:t>
            </w:r>
            <w:r w:rsidRPr="00870B48">
              <w:rPr>
                <w:rFonts w:eastAsia="標楷體"/>
                <w:sz w:val="28"/>
                <w:szCs w:val="28"/>
              </w:rPr>
              <w:t>54038C</w:t>
            </w:r>
            <w:r w:rsidRPr="00870B48">
              <w:rPr>
                <w:rFonts w:eastAsia="標楷體"/>
                <w:sz w:val="28"/>
                <w:szCs w:val="28"/>
              </w:rPr>
              <w:t>之醫令總量</w:t>
            </w:r>
            <w:r w:rsidRPr="00870B48">
              <w:rPr>
                <w:rFonts w:eastAsia="標楷體"/>
                <w:sz w:val="28"/>
                <w:szCs w:val="28"/>
              </w:rPr>
              <w:t>(order_qty)</w:t>
            </w:r>
            <w:r w:rsidRPr="00870B48">
              <w:rPr>
                <w:rFonts w:eastAsia="標楷體"/>
                <w:sz w:val="28"/>
                <w:szCs w:val="28"/>
              </w:rPr>
              <w:t>合計超過</w:t>
            </w:r>
            <w:r w:rsidRPr="00870B48">
              <w:rPr>
                <w:rFonts w:eastAsia="標楷體"/>
                <w:sz w:val="28"/>
                <w:szCs w:val="28"/>
              </w:rPr>
              <w:t>2</w:t>
            </w:r>
            <w:r w:rsidRPr="00870B48">
              <w:rPr>
                <w:rFonts w:eastAsia="標楷體"/>
                <w:sz w:val="28"/>
                <w:szCs w:val="28"/>
              </w:rPr>
              <w:t>件（含），超件部分不予支付（即同院所同病人同日第</w:t>
            </w:r>
            <w:r w:rsidRPr="00870B48">
              <w:rPr>
                <w:rFonts w:eastAsia="標楷體"/>
                <w:sz w:val="28"/>
                <w:szCs w:val="28"/>
              </w:rPr>
              <w:t>2</w:t>
            </w:r>
            <w:r w:rsidRPr="00870B48">
              <w:rPr>
                <w:rFonts w:eastAsia="標楷體"/>
                <w:sz w:val="28"/>
                <w:szCs w:val="28"/>
              </w:rPr>
              <w:t>件起不予支付</w:t>
            </w:r>
            <w:r w:rsidRPr="00870B48">
              <w:rPr>
                <w:rFonts w:eastAsia="標楷體"/>
                <w:sz w:val="28"/>
                <w:szCs w:val="28"/>
              </w:rPr>
              <w:t>)</w:t>
            </w:r>
            <w:r w:rsidRPr="00870B48">
              <w:rPr>
                <w:rFonts w:eastAsia="標楷體"/>
                <w:sz w:val="28"/>
                <w:szCs w:val="28"/>
              </w:rPr>
              <w:t>。</w:t>
            </w:r>
          </w:p>
          <w:p w14:paraId="59BE99AD" w14:textId="77777777" w:rsidR="0046261F" w:rsidRPr="00870B48" w:rsidRDefault="0046261F" w:rsidP="0067566D">
            <w:pPr>
              <w:snapToGrid w:val="0"/>
              <w:jc w:val="both"/>
              <w:rPr>
                <w:rFonts w:eastAsia="標楷體"/>
                <w:sz w:val="28"/>
                <w:szCs w:val="28"/>
              </w:rPr>
            </w:pPr>
          </w:p>
          <w:p w14:paraId="001A5E9D" w14:textId="77777777" w:rsidR="0046261F" w:rsidRPr="00870B48" w:rsidRDefault="0046261F" w:rsidP="0067566D">
            <w:pPr>
              <w:snapToGrid w:val="0"/>
              <w:jc w:val="both"/>
              <w:rPr>
                <w:rFonts w:eastAsia="標楷體"/>
                <w:sz w:val="28"/>
                <w:szCs w:val="28"/>
              </w:rPr>
            </w:pPr>
            <w:r w:rsidRPr="00870B48">
              <w:rPr>
                <w:rFonts w:eastAsia="標楷體"/>
                <w:sz w:val="28"/>
                <w:szCs w:val="28"/>
              </w:rPr>
              <w:t>不予支付點數＝【超過</w:t>
            </w:r>
            <w:r w:rsidRPr="00870B48">
              <w:rPr>
                <w:rFonts w:eastAsia="標楷體"/>
                <w:sz w:val="28"/>
                <w:szCs w:val="28"/>
              </w:rPr>
              <w:t>2</w:t>
            </w:r>
            <w:r w:rsidRPr="00870B48">
              <w:rPr>
                <w:rFonts w:eastAsia="標楷體"/>
                <w:sz w:val="28"/>
                <w:szCs w:val="28"/>
              </w:rPr>
              <w:t>件（含）以上之耳鼻喉局部治療醫令總量</w:t>
            </w:r>
            <w:r w:rsidRPr="00870B48">
              <w:rPr>
                <w:rFonts w:eastAsia="標楷體"/>
                <w:sz w:val="28"/>
                <w:szCs w:val="28"/>
              </w:rPr>
              <w:t>(order_qty)</w:t>
            </w:r>
            <w:r w:rsidRPr="00870B48">
              <w:rPr>
                <w:rFonts w:eastAsia="標楷體"/>
                <w:sz w:val="28"/>
                <w:szCs w:val="28"/>
              </w:rPr>
              <w:t>合計／耳鼻喉局部治療總醫令總量</w:t>
            </w:r>
            <w:r w:rsidRPr="00870B48">
              <w:rPr>
                <w:rFonts w:eastAsia="標楷體"/>
                <w:sz w:val="28"/>
                <w:szCs w:val="28"/>
              </w:rPr>
              <w:t>(order_qty)</w:t>
            </w:r>
            <w:r w:rsidRPr="00870B48">
              <w:rPr>
                <w:rFonts w:eastAsia="標楷體"/>
                <w:sz w:val="28"/>
                <w:szCs w:val="28"/>
              </w:rPr>
              <w:t>合計】＊耳鼻喉局部治療（醫令代碼為</w:t>
            </w:r>
            <w:r w:rsidRPr="00870B48">
              <w:rPr>
                <w:rFonts w:eastAsia="標楷體"/>
                <w:sz w:val="28"/>
                <w:szCs w:val="28"/>
              </w:rPr>
              <w:t>54019C</w:t>
            </w:r>
            <w:r w:rsidRPr="00870B48">
              <w:rPr>
                <w:rFonts w:eastAsia="標楷體"/>
                <w:sz w:val="28"/>
                <w:szCs w:val="28"/>
              </w:rPr>
              <w:t>、</w:t>
            </w:r>
            <w:r w:rsidRPr="00870B48">
              <w:rPr>
                <w:rFonts w:eastAsia="標楷體"/>
                <w:sz w:val="28"/>
                <w:szCs w:val="28"/>
              </w:rPr>
              <w:t>54027C</w:t>
            </w:r>
            <w:r w:rsidRPr="00870B48">
              <w:rPr>
                <w:rFonts w:eastAsia="標楷體"/>
                <w:sz w:val="28"/>
                <w:szCs w:val="28"/>
              </w:rPr>
              <w:t>、</w:t>
            </w:r>
            <w:r w:rsidRPr="00870B48">
              <w:rPr>
                <w:rFonts w:eastAsia="標楷體"/>
                <w:sz w:val="28"/>
                <w:szCs w:val="28"/>
              </w:rPr>
              <w:t>54037C</w:t>
            </w:r>
            <w:r w:rsidRPr="00870B48">
              <w:rPr>
                <w:rFonts w:eastAsia="標楷體"/>
                <w:sz w:val="28"/>
                <w:szCs w:val="28"/>
              </w:rPr>
              <w:t>、</w:t>
            </w:r>
            <w:r w:rsidRPr="00870B48">
              <w:rPr>
                <w:rFonts w:eastAsia="標楷體"/>
                <w:sz w:val="28"/>
                <w:szCs w:val="28"/>
              </w:rPr>
              <w:t>54038C</w:t>
            </w:r>
            <w:r w:rsidRPr="00870B48">
              <w:rPr>
                <w:rFonts w:eastAsia="標楷體"/>
                <w:sz w:val="28"/>
                <w:szCs w:val="28"/>
              </w:rPr>
              <w:t>）之總醫令點數</w:t>
            </w:r>
            <w:r w:rsidRPr="00870B48">
              <w:rPr>
                <w:rFonts w:eastAsia="標楷體"/>
                <w:sz w:val="28"/>
                <w:szCs w:val="28"/>
              </w:rPr>
              <w:t>(order_dot)</w:t>
            </w:r>
            <w:r w:rsidRPr="00870B48">
              <w:rPr>
                <w:rFonts w:eastAsia="標楷體"/>
                <w:sz w:val="28"/>
                <w:szCs w:val="28"/>
              </w:rPr>
              <w:t>合計</w:t>
            </w:r>
            <w:r w:rsidRPr="00870B48">
              <w:rPr>
                <w:rFonts w:eastAsia="標楷體"/>
                <w:color w:val="000000"/>
                <w:sz w:val="28"/>
                <w:szCs w:val="28"/>
              </w:rPr>
              <w:t>（四捨五入至整數）</w:t>
            </w:r>
          </w:p>
          <w:p w14:paraId="0EAC5B92" w14:textId="77777777" w:rsidR="0046261F" w:rsidRPr="00870B48" w:rsidRDefault="0046261F" w:rsidP="0067566D">
            <w:pPr>
              <w:snapToGrid w:val="0"/>
              <w:jc w:val="both"/>
              <w:rPr>
                <w:rFonts w:eastAsia="標楷體"/>
                <w:sz w:val="28"/>
                <w:szCs w:val="28"/>
              </w:rPr>
            </w:pPr>
          </w:p>
        </w:tc>
      </w:tr>
      <w:tr w:rsidR="0046261F" w:rsidRPr="00870B48" w14:paraId="738A18D8" w14:textId="77777777" w:rsidTr="0067566D">
        <w:trPr>
          <w:trHeight w:val="728"/>
        </w:trPr>
        <w:tc>
          <w:tcPr>
            <w:tcW w:w="209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2CC50" w14:textId="77777777" w:rsidR="0046261F" w:rsidRPr="00870B48" w:rsidRDefault="0046261F" w:rsidP="0067566D">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衛生福利部核准日期及文號</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364F7FB" w14:textId="45BB0606" w:rsidR="0046261F" w:rsidRPr="00870B48" w:rsidRDefault="0046261F" w:rsidP="0067566D">
            <w:pPr>
              <w:widowControl/>
              <w:rPr>
                <w:rFonts w:eastAsia="標楷體"/>
                <w:kern w:val="0"/>
                <w:sz w:val="28"/>
                <w:szCs w:val="28"/>
              </w:rPr>
            </w:pPr>
            <w:r w:rsidRPr="00870B48">
              <w:rPr>
                <w:rFonts w:eastAsia="標楷體"/>
                <w:kern w:val="0"/>
                <w:sz w:val="28"/>
                <w:szCs w:val="28"/>
              </w:rPr>
              <w:t>中華民國</w:t>
            </w:r>
            <w:r w:rsidRPr="00870B48">
              <w:rPr>
                <w:rFonts w:eastAsia="標楷體"/>
                <w:kern w:val="0"/>
                <w:sz w:val="28"/>
                <w:szCs w:val="28"/>
              </w:rPr>
              <w:t>105</w:t>
            </w:r>
            <w:r w:rsidRPr="00870B48">
              <w:rPr>
                <w:rFonts w:eastAsia="標楷體"/>
                <w:kern w:val="0"/>
                <w:sz w:val="28"/>
                <w:szCs w:val="28"/>
              </w:rPr>
              <w:t>年</w:t>
            </w:r>
            <w:r w:rsidRPr="00870B48">
              <w:rPr>
                <w:rFonts w:eastAsia="標楷體"/>
                <w:kern w:val="0"/>
                <w:sz w:val="28"/>
                <w:szCs w:val="28"/>
              </w:rPr>
              <w:t>1</w:t>
            </w:r>
            <w:r w:rsidRPr="00870B48">
              <w:rPr>
                <w:rFonts w:eastAsia="標楷體"/>
                <w:kern w:val="0"/>
                <w:sz w:val="28"/>
                <w:szCs w:val="28"/>
              </w:rPr>
              <w:t>月</w:t>
            </w:r>
            <w:r w:rsidRPr="00870B48">
              <w:rPr>
                <w:rFonts w:eastAsia="標楷體"/>
                <w:kern w:val="0"/>
                <w:sz w:val="28"/>
                <w:szCs w:val="28"/>
              </w:rPr>
              <w:t>6</w:t>
            </w:r>
            <w:r w:rsidRPr="00870B48">
              <w:rPr>
                <w:rFonts w:eastAsia="標楷體"/>
                <w:kern w:val="0"/>
                <w:sz w:val="28"/>
                <w:szCs w:val="28"/>
              </w:rPr>
              <w:t>日衛部保字第</w:t>
            </w:r>
            <w:r w:rsidRPr="00870B48">
              <w:rPr>
                <w:rFonts w:eastAsia="標楷體"/>
                <w:kern w:val="0"/>
                <w:sz w:val="28"/>
                <w:szCs w:val="28"/>
              </w:rPr>
              <w:t>1040139260</w:t>
            </w:r>
            <w:r w:rsidRPr="00870B48">
              <w:rPr>
                <w:rFonts w:eastAsia="標楷體"/>
                <w:kern w:val="0"/>
                <w:sz w:val="28"/>
                <w:szCs w:val="28"/>
              </w:rPr>
              <w:t>號</w:t>
            </w:r>
            <w:r w:rsidR="00B816E1">
              <w:rPr>
                <w:rFonts w:eastAsia="標楷體" w:hint="eastAsia"/>
                <w:kern w:val="1"/>
                <w:sz w:val="28"/>
                <w:szCs w:val="28"/>
              </w:rPr>
              <w:t>函</w:t>
            </w:r>
          </w:p>
        </w:tc>
      </w:tr>
      <w:tr w:rsidR="0046261F" w:rsidRPr="00870B48" w14:paraId="3DC36154" w14:textId="77777777" w:rsidTr="0067566D">
        <w:trPr>
          <w:trHeight w:val="622"/>
        </w:trPr>
        <w:tc>
          <w:tcPr>
            <w:tcW w:w="209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80D4F" w14:textId="77777777" w:rsidR="0046261F" w:rsidRPr="00870B48" w:rsidRDefault="0046261F" w:rsidP="0067566D">
            <w:pPr>
              <w:pStyle w:val="ae"/>
              <w:snapToGrid w:val="0"/>
              <w:rPr>
                <w:rFonts w:ascii="Times New Roman" w:eastAsia="標楷體" w:hAnsi="Times New Roman"/>
                <w:sz w:val="28"/>
                <w:szCs w:val="28"/>
                <w:lang w:eastAsia="zh-TW"/>
              </w:rPr>
            </w:pPr>
            <w:r w:rsidRPr="00870B48">
              <w:rPr>
                <w:rFonts w:ascii="Times New Roman" w:eastAsia="標楷體" w:hAnsi="Times New Roman"/>
                <w:sz w:val="28"/>
                <w:szCs w:val="28"/>
                <w:lang w:eastAsia="zh-TW"/>
              </w:rPr>
              <w:t>健保署公告日期及文號</w:t>
            </w:r>
          </w:p>
        </w:tc>
        <w:tc>
          <w:tcPr>
            <w:tcW w:w="765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8534679" w14:textId="77777777" w:rsidR="0046261F" w:rsidRPr="00870B48" w:rsidRDefault="0046261F" w:rsidP="0067566D">
            <w:pPr>
              <w:widowControl/>
              <w:rPr>
                <w:rFonts w:eastAsia="標楷體"/>
                <w:kern w:val="0"/>
                <w:sz w:val="28"/>
                <w:szCs w:val="28"/>
              </w:rPr>
            </w:pPr>
            <w:r w:rsidRPr="00870B48">
              <w:rPr>
                <w:rFonts w:eastAsia="標楷體"/>
                <w:kern w:val="0"/>
                <w:sz w:val="28"/>
                <w:szCs w:val="28"/>
              </w:rPr>
              <w:t>中華民國</w:t>
            </w:r>
            <w:r w:rsidRPr="00870B48">
              <w:rPr>
                <w:rFonts w:eastAsia="標楷體"/>
                <w:kern w:val="0"/>
                <w:sz w:val="28"/>
                <w:szCs w:val="28"/>
              </w:rPr>
              <w:t>105</w:t>
            </w:r>
            <w:r w:rsidRPr="00870B48">
              <w:rPr>
                <w:rFonts w:eastAsia="標楷體"/>
                <w:kern w:val="0"/>
                <w:sz w:val="28"/>
                <w:szCs w:val="28"/>
              </w:rPr>
              <w:t>年</w:t>
            </w:r>
            <w:r w:rsidRPr="00870B48">
              <w:rPr>
                <w:rFonts w:eastAsia="標楷體"/>
                <w:kern w:val="0"/>
                <w:sz w:val="28"/>
                <w:szCs w:val="28"/>
              </w:rPr>
              <w:t>1</w:t>
            </w:r>
            <w:r w:rsidRPr="00870B48">
              <w:rPr>
                <w:rFonts w:eastAsia="標楷體"/>
                <w:kern w:val="0"/>
                <w:sz w:val="28"/>
                <w:szCs w:val="28"/>
              </w:rPr>
              <w:t>月</w:t>
            </w:r>
            <w:r w:rsidRPr="00870B48">
              <w:rPr>
                <w:rFonts w:eastAsia="標楷體"/>
                <w:kern w:val="0"/>
                <w:sz w:val="28"/>
                <w:szCs w:val="28"/>
              </w:rPr>
              <w:t>8</w:t>
            </w:r>
            <w:r w:rsidRPr="00870B48">
              <w:rPr>
                <w:rFonts w:eastAsia="標楷體"/>
                <w:kern w:val="0"/>
                <w:sz w:val="28"/>
                <w:szCs w:val="28"/>
              </w:rPr>
              <w:t>日健保審字第</w:t>
            </w:r>
            <w:r w:rsidRPr="00870B48">
              <w:rPr>
                <w:rFonts w:eastAsia="標楷體"/>
                <w:kern w:val="0"/>
                <w:sz w:val="28"/>
                <w:szCs w:val="28"/>
              </w:rPr>
              <w:t>1040045128</w:t>
            </w:r>
            <w:r w:rsidRPr="00870B48">
              <w:rPr>
                <w:rFonts w:eastAsia="標楷體"/>
                <w:kern w:val="0"/>
                <w:sz w:val="28"/>
                <w:szCs w:val="28"/>
              </w:rPr>
              <w:t>號</w:t>
            </w:r>
          </w:p>
        </w:tc>
      </w:tr>
      <w:tr w:rsidR="0046261F" w:rsidRPr="00870B48" w14:paraId="041A45AD" w14:textId="77777777" w:rsidTr="0067566D">
        <w:trPr>
          <w:trHeight w:val="449"/>
        </w:trPr>
        <w:tc>
          <w:tcPr>
            <w:tcW w:w="2093"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B79B766" w14:textId="77777777" w:rsidR="0046261F" w:rsidRPr="00870B48" w:rsidRDefault="0046261F" w:rsidP="0067566D">
            <w:pPr>
              <w:snapToGrid w:val="0"/>
              <w:jc w:val="both"/>
              <w:rPr>
                <w:rFonts w:eastAsia="標楷體"/>
                <w:sz w:val="28"/>
                <w:szCs w:val="28"/>
              </w:rPr>
            </w:pPr>
            <w:r w:rsidRPr="00870B48">
              <w:rPr>
                <w:rFonts w:eastAsia="標楷體"/>
                <w:color w:val="000000"/>
                <w:sz w:val="28"/>
                <w:szCs w:val="28"/>
              </w:rPr>
              <w:t>實施起日</w:t>
            </w:r>
          </w:p>
        </w:tc>
        <w:tc>
          <w:tcPr>
            <w:tcW w:w="765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577D7C66" w14:textId="77777777" w:rsidR="0046261F" w:rsidRPr="00870B48" w:rsidRDefault="0046261F" w:rsidP="0067566D">
            <w:pPr>
              <w:snapToGrid w:val="0"/>
              <w:rPr>
                <w:rFonts w:eastAsia="標楷體"/>
                <w:sz w:val="28"/>
                <w:szCs w:val="28"/>
              </w:rPr>
            </w:pPr>
            <w:r w:rsidRPr="00870B48">
              <w:rPr>
                <w:rFonts w:eastAsia="標楷體"/>
                <w:sz w:val="28"/>
                <w:szCs w:val="28"/>
              </w:rPr>
              <w:t>105</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p>
        </w:tc>
      </w:tr>
    </w:tbl>
    <w:p w14:paraId="7EEFB18B" w14:textId="77777777" w:rsidR="0046261F" w:rsidRPr="00870B48" w:rsidRDefault="0046261F" w:rsidP="0046261F">
      <w:pPr>
        <w:widowControl/>
        <w:rPr>
          <w:rFonts w:eastAsia="標楷體"/>
          <w:sz w:val="28"/>
          <w:szCs w:val="28"/>
        </w:rPr>
      </w:pPr>
    </w:p>
    <w:p w14:paraId="4C7B2E70" w14:textId="77777777" w:rsidR="0046261F" w:rsidRPr="00870B48" w:rsidRDefault="0046261F" w:rsidP="0046261F">
      <w:pPr>
        <w:rPr>
          <w:rFonts w:eastAsia="標楷體"/>
          <w:sz w:val="28"/>
          <w:szCs w:val="28"/>
        </w:rPr>
      </w:pPr>
    </w:p>
    <w:p w14:paraId="2CB14BCA" w14:textId="77777777" w:rsidR="0046261F" w:rsidRPr="00870B48" w:rsidRDefault="0046261F" w:rsidP="0046261F">
      <w:pPr>
        <w:rPr>
          <w:rFonts w:eastAsia="標楷體"/>
          <w:sz w:val="28"/>
          <w:szCs w:val="28"/>
        </w:rPr>
      </w:pPr>
    </w:p>
    <w:p w14:paraId="28B55AB4" w14:textId="103ABD44" w:rsidR="0046261F" w:rsidRDefault="0046261F" w:rsidP="0046261F">
      <w:pPr>
        <w:widowControl/>
        <w:suppressAutoHyphens w:val="0"/>
        <w:rPr>
          <w:rFonts w:eastAsia="標楷體"/>
          <w:sz w:val="28"/>
          <w:szCs w:val="28"/>
        </w:rPr>
      </w:pPr>
      <w:r w:rsidRPr="00870B48">
        <w:rPr>
          <w:rFonts w:eastAsia="標楷體"/>
          <w:sz w:val="28"/>
          <w:szCs w:val="28"/>
        </w:rPr>
        <w:br w:type="page"/>
      </w:r>
    </w:p>
    <w:p w14:paraId="16BE8EBC" w14:textId="157BAC34" w:rsidR="00E361CF" w:rsidRPr="00E361CF" w:rsidRDefault="00E361CF" w:rsidP="000F231C">
      <w:pPr>
        <w:pStyle w:val="1"/>
        <w:numPr>
          <w:ilvl w:val="0"/>
          <w:numId w:val="86"/>
        </w:numPr>
        <w:rPr>
          <w:highlight w:val="yellow"/>
        </w:rPr>
      </w:pPr>
      <w:r w:rsidRPr="00AC748A">
        <w:rPr>
          <w:highlight w:val="yellow"/>
        </w:rPr>
        <w:lastRenderedPageBreak/>
        <w:t>053-</w:t>
      </w:r>
      <w:r w:rsidRPr="00E361CF">
        <w:rPr>
          <w:highlight w:val="yellow"/>
        </w:rPr>
        <w:t>門診液態氮冷凍治療執行率過高</w:t>
      </w:r>
    </w:p>
    <w:p w14:paraId="27767ACB" w14:textId="2FF6432C" w:rsidR="00E361CF" w:rsidRPr="00E361CF" w:rsidRDefault="00E361CF" w:rsidP="00E361CF">
      <w:pPr>
        <w:ind w:leftChars="177" w:left="425"/>
        <w:rPr>
          <w:rFonts w:eastAsia="標楷體"/>
          <w:sz w:val="20"/>
          <w:szCs w:val="20"/>
          <w:highlight w:val="yellow"/>
        </w:rPr>
      </w:pPr>
      <w:r w:rsidRPr="00E361CF">
        <w:rPr>
          <w:rFonts w:eastAsia="標楷體"/>
          <w:sz w:val="20"/>
          <w:szCs w:val="20"/>
          <w:highlight w:val="yellow"/>
        </w:rPr>
        <w:t>[</w:t>
      </w:r>
      <w:r w:rsidRPr="00E361CF">
        <w:rPr>
          <w:rFonts w:eastAsia="標楷體"/>
          <w:sz w:val="20"/>
          <w:szCs w:val="20"/>
          <w:highlight w:val="yellow"/>
        </w:rPr>
        <w:t>最新公告</w:t>
      </w:r>
      <w:r w:rsidRPr="00E361CF">
        <w:rPr>
          <w:rFonts w:eastAsia="標楷體" w:hint="eastAsia"/>
          <w:sz w:val="20"/>
          <w:szCs w:val="20"/>
          <w:highlight w:val="yellow"/>
        </w:rPr>
        <w:t>實施起日</w:t>
      </w:r>
      <w:r w:rsidRPr="00E361CF">
        <w:rPr>
          <w:rFonts w:eastAsia="標楷體" w:hint="eastAsia"/>
          <w:sz w:val="20"/>
          <w:szCs w:val="20"/>
          <w:highlight w:val="yellow"/>
        </w:rPr>
        <w:t>10</w:t>
      </w:r>
      <w:r>
        <w:rPr>
          <w:rFonts w:eastAsia="標楷體" w:hint="eastAsia"/>
          <w:sz w:val="20"/>
          <w:szCs w:val="20"/>
          <w:highlight w:val="yellow"/>
        </w:rPr>
        <w:t>6</w:t>
      </w:r>
      <w:r w:rsidRPr="00E361CF">
        <w:rPr>
          <w:rFonts w:eastAsia="標楷體" w:hint="eastAsia"/>
          <w:sz w:val="20"/>
          <w:szCs w:val="20"/>
          <w:highlight w:val="yellow"/>
        </w:rPr>
        <w:t>年</w:t>
      </w:r>
      <w:r w:rsidRPr="00E361CF">
        <w:rPr>
          <w:rFonts w:eastAsia="標楷體"/>
          <w:sz w:val="20"/>
          <w:szCs w:val="20"/>
          <w:highlight w:val="yellow"/>
        </w:rPr>
        <w:t>2</w:t>
      </w:r>
      <w:r w:rsidRPr="00E361CF">
        <w:rPr>
          <w:rFonts w:eastAsia="標楷體" w:hint="eastAsia"/>
          <w:sz w:val="20"/>
          <w:szCs w:val="20"/>
          <w:highlight w:val="yellow"/>
        </w:rPr>
        <w:t>月</w:t>
      </w:r>
      <w:r w:rsidRPr="00E361CF">
        <w:rPr>
          <w:rFonts w:eastAsia="標楷體" w:hint="eastAsia"/>
          <w:sz w:val="20"/>
          <w:szCs w:val="20"/>
          <w:highlight w:val="yellow"/>
        </w:rPr>
        <w:t>1</w:t>
      </w:r>
      <w:r w:rsidRPr="00E361CF">
        <w:rPr>
          <w:rFonts w:eastAsia="標楷體" w:hint="eastAsia"/>
          <w:sz w:val="20"/>
          <w:szCs w:val="20"/>
          <w:highlight w:val="yellow"/>
        </w:rPr>
        <w:t>日</w:t>
      </w:r>
      <w:r w:rsidRPr="00E361CF">
        <w:rPr>
          <w:rFonts w:eastAsia="標楷體" w:hint="eastAsia"/>
          <w:sz w:val="20"/>
          <w:szCs w:val="20"/>
          <w:highlight w:val="yellow"/>
        </w:rPr>
        <w:t>(</w:t>
      </w:r>
      <w:r w:rsidRPr="00E361CF">
        <w:rPr>
          <w:rFonts w:eastAsia="標楷體" w:hint="eastAsia"/>
          <w:sz w:val="20"/>
          <w:szCs w:val="20"/>
          <w:highlight w:val="yellow"/>
        </w:rPr>
        <w:t>費用年月</w:t>
      </w:r>
      <w:r w:rsidRPr="00E361CF">
        <w:rPr>
          <w:rFonts w:eastAsia="標楷體" w:hint="eastAsia"/>
          <w:sz w:val="20"/>
          <w:szCs w:val="20"/>
          <w:highlight w:val="yellow"/>
        </w:rPr>
        <w:t>)</w:t>
      </w:r>
      <w:r w:rsidRPr="00E361CF">
        <w:rPr>
          <w:rFonts w:eastAsia="標楷體" w:hint="eastAsia"/>
          <w:sz w:val="20"/>
          <w:szCs w:val="20"/>
          <w:highlight w:val="yellow"/>
        </w:rPr>
        <w:t>；</w:t>
      </w:r>
      <w:r w:rsidRPr="00E361CF">
        <w:rPr>
          <w:rFonts w:eastAsia="標楷體"/>
          <w:sz w:val="20"/>
          <w:szCs w:val="20"/>
          <w:highlight w:val="yellow"/>
        </w:rPr>
        <w:t>最初實施起日</w:t>
      </w:r>
      <w:r>
        <w:rPr>
          <w:rFonts w:eastAsia="標楷體" w:hint="eastAsia"/>
          <w:sz w:val="20"/>
          <w:szCs w:val="20"/>
          <w:highlight w:val="yellow"/>
        </w:rPr>
        <w:t>106</w:t>
      </w:r>
      <w:r w:rsidRPr="00E361CF">
        <w:rPr>
          <w:rFonts w:eastAsia="標楷體"/>
          <w:sz w:val="20"/>
          <w:szCs w:val="20"/>
          <w:highlight w:val="yellow"/>
        </w:rPr>
        <w:t>年</w:t>
      </w:r>
      <w:r>
        <w:rPr>
          <w:rFonts w:eastAsia="標楷體" w:hint="eastAsia"/>
          <w:sz w:val="20"/>
          <w:szCs w:val="20"/>
          <w:highlight w:val="yellow"/>
        </w:rPr>
        <w:t>2</w:t>
      </w:r>
      <w:r w:rsidRPr="00E361CF">
        <w:rPr>
          <w:rFonts w:eastAsia="標楷體"/>
          <w:sz w:val="20"/>
          <w:szCs w:val="20"/>
          <w:highlight w:val="yellow"/>
        </w:rPr>
        <w:t>月</w:t>
      </w:r>
      <w:r w:rsidRPr="00E361CF">
        <w:rPr>
          <w:rFonts w:eastAsia="標楷體"/>
          <w:sz w:val="20"/>
          <w:szCs w:val="20"/>
          <w:highlight w:val="yellow"/>
        </w:rPr>
        <w:t>1</w:t>
      </w:r>
      <w:r w:rsidRPr="00E361CF">
        <w:rPr>
          <w:rFonts w:eastAsia="標楷體"/>
          <w:sz w:val="20"/>
          <w:szCs w:val="20"/>
          <w:highlight w:val="yellow"/>
        </w:rPr>
        <w:t>日</w:t>
      </w:r>
      <w:r w:rsidRPr="00E361CF">
        <w:rPr>
          <w:rFonts w:eastAsia="標楷體" w:hint="eastAsia"/>
          <w:sz w:val="20"/>
          <w:szCs w:val="20"/>
          <w:highlight w:val="yellow"/>
        </w:rPr>
        <w:t>(</w:t>
      </w:r>
      <w:r w:rsidRPr="00E361CF">
        <w:rPr>
          <w:rFonts w:eastAsia="標楷體"/>
          <w:sz w:val="20"/>
          <w:szCs w:val="20"/>
          <w:highlight w:val="yellow"/>
        </w:rPr>
        <w:t>費用年月</w:t>
      </w:r>
      <w:r w:rsidRPr="00E361CF">
        <w:rPr>
          <w:rFonts w:eastAsia="標楷體"/>
          <w:sz w:val="20"/>
          <w:szCs w:val="20"/>
          <w:highlight w:val="yellow"/>
        </w:rPr>
        <w:t>)]</w:t>
      </w:r>
    </w:p>
    <w:p w14:paraId="5FF1EA02" w14:textId="77777777" w:rsidR="00E361CF" w:rsidRPr="00E361CF" w:rsidRDefault="00E361CF" w:rsidP="00E361CF">
      <w:pPr>
        <w:rPr>
          <w:rFonts w:eastAsia="標楷體"/>
          <w:sz w:val="20"/>
          <w:szCs w:val="20"/>
          <w:highlight w:val="yellow"/>
        </w:rPr>
      </w:pPr>
    </w:p>
    <w:p w14:paraId="5EAB360D" w14:textId="77777777" w:rsidR="00E361CF" w:rsidRPr="00E361CF" w:rsidRDefault="00E361CF" w:rsidP="000F231C">
      <w:pPr>
        <w:pStyle w:val="2"/>
        <w:numPr>
          <w:ilvl w:val="0"/>
          <w:numId w:val="97"/>
        </w:numPr>
        <w:rPr>
          <w:rFonts w:ascii="Times New Roman" w:hAnsi="Times New Roman"/>
          <w:sz w:val="20"/>
          <w:szCs w:val="20"/>
        </w:rPr>
      </w:pPr>
      <w:r w:rsidRPr="00E361CF">
        <w:rPr>
          <w:rFonts w:ascii="Times New Roman" w:hAnsi="Times New Roman" w:hint="eastAsia"/>
          <w:sz w:val="20"/>
          <w:szCs w:val="20"/>
        </w:rPr>
        <w:t>053</w:t>
      </w:r>
      <w:r w:rsidRPr="00E361CF">
        <w:rPr>
          <w:rFonts w:ascii="Times New Roman" w:hAnsi="Times New Roman" w:hint="eastAsia"/>
          <w:sz w:val="20"/>
          <w:szCs w:val="20"/>
        </w:rPr>
        <w:t>指標版本：實施起日</w:t>
      </w:r>
      <w:r w:rsidRPr="00E361CF">
        <w:rPr>
          <w:rFonts w:ascii="Times New Roman" w:hAnsi="Times New Roman" w:hint="eastAsia"/>
          <w:sz w:val="20"/>
          <w:szCs w:val="20"/>
        </w:rPr>
        <w:tab/>
        <w:t>106</w:t>
      </w:r>
      <w:r w:rsidRPr="00E361CF">
        <w:rPr>
          <w:rFonts w:ascii="Times New Roman" w:hAnsi="Times New Roman" w:hint="eastAsia"/>
          <w:sz w:val="20"/>
          <w:szCs w:val="20"/>
        </w:rPr>
        <w:t>年</w:t>
      </w:r>
      <w:r w:rsidRPr="00E361CF">
        <w:rPr>
          <w:rFonts w:ascii="Times New Roman" w:hAnsi="Times New Roman" w:hint="eastAsia"/>
          <w:sz w:val="20"/>
          <w:szCs w:val="20"/>
        </w:rPr>
        <w:t>2</w:t>
      </w:r>
      <w:r w:rsidRPr="00E361CF">
        <w:rPr>
          <w:rFonts w:ascii="Times New Roman" w:hAnsi="Times New Roman" w:hint="eastAsia"/>
          <w:sz w:val="20"/>
          <w:szCs w:val="20"/>
        </w:rPr>
        <w:t>月</w:t>
      </w:r>
      <w:r w:rsidRPr="00E361CF">
        <w:rPr>
          <w:rFonts w:ascii="Times New Roman" w:hAnsi="Times New Roman" w:hint="eastAsia"/>
          <w:sz w:val="20"/>
          <w:szCs w:val="20"/>
        </w:rPr>
        <w:t>1</w:t>
      </w:r>
      <w:r w:rsidRPr="00E361CF">
        <w:rPr>
          <w:rFonts w:ascii="Times New Roman" w:hAnsi="Times New Roman" w:hint="eastAsia"/>
          <w:sz w:val="20"/>
          <w:szCs w:val="20"/>
        </w:rPr>
        <w:t>日</w:t>
      </w:r>
      <w:r w:rsidRPr="00E361CF">
        <w:rPr>
          <w:rFonts w:ascii="Times New Roman" w:hAnsi="Times New Roman" w:hint="eastAsia"/>
          <w:sz w:val="20"/>
          <w:szCs w:val="20"/>
        </w:rPr>
        <w:t>(</w:t>
      </w:r>
      <w:r w:rsidRPr="00E361CF">
        <w:rPr>
          <w:rFonts w:ascii="Times New Roman" w:hAnsi="Times New Roman" w:hint="eastAsia"/>
          <w:sz w:val="20"/>
          <w:szCs w:val="20"/>
        </w:rPr>
        <w:t>費用年月</w:t>
      </w:r>
      <w:r w:rsidRPr="00E361CF">
        <w:rPr>
          <w:rFonts w:ascii="Times New Roman" w:hAnsi="Times New Roman" w:hint="eastAsia"/>
          <w:sz w:val="20"/>
          <w:szCs w:val="20"/>
        </w:rPr>
        <w:t>)</w:t>
      </w:r>
      <w:r w:rsidRPr="00E361CF">
        <w:rPr>
          <w:rFonts w:ascii="Times New Roman" w:hAnsi="Times New Roman"/>
          <w:sz w:val="20"/>
          <w:szCs w:val="20"/>
        </w:rPr>
        <w:t>—</w:t>
      </w:r>
      <w:r w:rsidRPr="00E361CF">
        <w:rPr>
          <w:rFonts w:ascii="Times New Roman" w:hAnsi="Times New Roman" w:hint="eastAsia"/>
          <w:sz w:val="20"/>
          <w:szCs w:val="20"/>
        </w:rPr>
        <w:t>現行實施</w:t>
      </w:r>
    </w:p>
    <w:tbl>
      <w:tblPr>
        <w:tblW w:w="96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46261F" w:rsidRPr="00870B48" w14:paraId="0D4CE130" w14:textId="77777777" w:rsidTr="00E361CF">
        <w:tc>
          <w:tcPr>
            <w:tcW w:w="2235" w:type="dxa"/>
          </w:tcPr>
          <w:p w14:paraId="50656875" w14:textId="77777777" w:rsidR="0046261F" w:rsidRPr="00870B48" w:rsidRDefault="0046261F" w:rsidP="00E361CF">
            <w:pPr>
              <w:snapToGrid w:val="0"/>
              <w:jc w:val="both"/>
              <w:rPr>
                <w:rFonts w:eastAsia="標楷體"/>
                <w:sz w:val="28"/>
                <w:szCs w:val="28"/>
              </w:rPr>
            </w:pPr>
            <w:r w:rsidRPr="00870B48">
              <w:rPr>
                <w:rFonts w:eastAsia="標楷體"/>
                <w:sz w:val="28"/>
                <w:szCs w:val="28"/>
              </w:rPr>
              <w:t>指標名稱</w:t>
            </w:r>
          </w:p>
        </w:tc>
        <w:tc>
          <w:tcPr>
            <w:tcW w:w="7371" w:type="dxa"/>
          </w:tcPr>
          <w:p w14:paraId="5D652BC4" w14:textId="77777777" w:rsidR="0046261F" w:rsidRPr="00870B48" w:rsidRDefault="0046261F" w:rsidP="00E361CF">
            <w:pPr>
              <w:snapToGrid w:val="0"/>
              <w:jc w:val="both"/>
              <w:rPr>
                <w:rFonts w:eastAsia="標楷體"/>
                <w:sz w:val="28"/>
                <w:szCs w:val="28"/>
              </w:rPr>
            </w:pPr>
            <w:r w:rsidRPr="00870B48">
              <w:rPr>
                <w:rFonts w:eastAsia="標楷體"/>
                <w:color w:val="FF0000"/>
                <w:sz w:val="28"/>
                <w:szCs w:val="28"/>
              </w:rPr>
              <w:t>053</w:t>
            </w:r>
            <w:r w:rsidRPr="00870B48">
              <w:rPr>
                <w:rFonts w:eastAsia="標楷體"/>
                <w:sz w:val="28"/>
                <w:szCs w:val="28"/>
              </w:rPr>
              <w:t>-</w:t>
            </w:r>
            <w:r w:rsidRPr="00870B48">
              <w:rPr>
                <w:rFonts w:eastAsia="標楷體"/>
                <w:sz w:val="28"/>
                <w:szCs w:val="28"/>
              </w:rPr>
              <w:t>門診液態氮冷凍治療執行率過高</w:t>
            </w:r>
          </w:p>
        </w:tc>
      </w:tr>
      <w:tr w:rsidR="0046261F" w:rsidRPr="00870B48" w14:paraId="48E5448D" w14:textId="77777777" w:rsidTr="00E361CF">
        <w:tc>
          <w:tcPr>
            <w:tcW w:w="2235" w:type="dxa"/>
          </w:tcPr>
          <w:p w14:paraId="59679FE4" w14:textId="77777777" w:rsidR="0046261F" w:rsidRPr="00870B48" w:rsidRDefault="0046261F" w:rsidP="00E361CF">
            <w:pPr>
              <w:snapToGrid w:val="0"/>
              <w:jc w:val="both"/>
              <w:rPr>
                <w:rFonts w:eastAsia="標楷體"/>
                <w:sz w:val="28"/>
                <w:szCs w:val="28"/>
              </w:rPr>
            </w:pPr>
            <w:r w:rsidRPr="00870B48">
              <w:rPr>
                <w:rFonts w:eastAsia="標楷體"/>
                <w:sz w:val="28"/>
                <w:szCs w:val="28"/>
              </w:rPr>
              <w:t>實施目的</w:t>
            </w:r>
          </w:p>
        </w:tc>
        <w:tc>
          <w:tcPr>
            <w:tcW w:w="7371" w:type="dxa"/>
          </w:tcPr>
          <w:p w14:paraId="776DC32B" w14:textId="77777777" w:rsidR="0046261F" w:rsidRPr="00870B48" w:rsidRDefault="0046261F" w:rsidP="00E361CF">
            <w:pPr>
              <w:snapToGrid w:val="0"/>
              <w:jc w:val="both"/>
              <w:rPr>
                <w:rFonts w:eastAsia="標楷體"/>
                <w:sz w:val="28"/>
                <w:szCs w:val="28"/>
              </w:rPr>
            </w:pPr>
            <w:r w:rsidRPr="00870B48">
              <w:rPr>
                <w:rFonts w:eastAsia="標楷體"/>
                <w:caps/>
                <w:sz w:val="28"/>
                <w:szCs w:val="28"/>
              </w:rPr>
              <w:t>降低不當之醫療處置</w:t>
            </w:r>
          </w:p>
        </w:tc>
      </w:tr>
      <w:tr w:rsidR="0046261F" w:rsidRPr="00870B48" w14:paraId="3C7A5455" w14:textId="77777777" w:rsidTr="00E361CF">
        <w:tc>
          <w:tcPr>
            <w:tcW w:w="2235" w:type="dxa"/>
          </w:tcPr>
          <w:p w14:paraId="1E83BFD9" w14:textId="77777777" w:rsidR="0046261F" w:rsidRPr="00870B48" w:rsidRDefault="0046261F" w:rsidP="00E361CF">
            <w:pPr>
              <w:snapToGrid w:val="0"/>
              <w:jc w:val="both"/>
              <w:rPr>
                <w:rFonts w:eastAsia="標楷體"/>
                <w:sz w:val="28"/>
                <w:szCs w:val="28"/>
              </w:rPr>
            </w:pPr>
            <w:r w:rsidRPr="00870B48">
              <w:rPr>
                <w:rFonts w:eastAsia="標楷體"/>
                <w:sz w:val="28"/>
                <w:szCs w:val="28"/>
              </w:rPr>
              <w:t>指標定義</w:t>
            </w:r>
          </w:p>
        </w:tc>
        <w:tc>
          <w:tcPr>
            <w:tcW w:w="7371" w:type="dxa"/>
          </w:tcPr>
          <w:p w14:paraId="3F63AD84" w14:textId="77777777" w:rsidR="0046261F" w:rsidRPr="00870B48" w:rsidRDefault="0046261F" w:rsidP="00E361CF">
            <w:pPr>
              <w:snapToGrid w:val="0"/>
              <w:jc w:val="both"/>
              <w:rPr>
                <w:rFonts w:eastAsia="標楷體"/>
                <w:sz w:val="28"/>
                <w:szCs w:val="28"/>
              </w:rPr>
            </w:pPr>
            <w:r w:rsidRPr="00870B48">
              <w:rPr>
                <w:rFonts w:eastAsia="標楷體"/>
                <w:sz w:val="28"/>
                <w:szCs w:val="28"/>
              </w:rPr>
              <w:t>分子：分母案件液態氮冷凍治療（醫令代碼</w:t>
            </w:r>
            <w:r w:rsidRPr="00870B48">
              <w:rPr>
                <w:rFonts w:eastAsia="標楷體"/>
                <w:sz w:val="28"/>
                <w:szCs w:val="28"/>
              </w:rPr>
              <w:t>51017C</w:t>
            </w:r>
            <w:r w:rsidRPr="00870B48">
              <w:rPr>
                <w:rFonts w:eastAsia="標楷體"/>
                <w:sz w:val="28"/>
                <w:szCs w:val="28"/>
              </w:rPr>
              <w:t>）執行之件數</w:t>
            </w:r>
          </w:p>
          <w:p w14:paraId="6E0477F1" w14:textId="77777777" w:rsidR="0046261F" w:rsidRPr="00870B48" w:rsidRDefault="0046261F" w:rsidP="00E361CF">
            <w:pPr>
              <w:snapToGrid w:val="0"/>
              <w:jc w:val="both"/>
              <w:rPr>
                <w:rFonts w:eastAsia="標楷體"/>
                <w:sz w:val="28"/>
                <w:szCs w:val="28"/>
              </w:rPr>
            </w:pPr>
            <w:r w:rsidRPr="00870B48">
              <w:rPr>
                <w:rFonts w:eastAsia="標楷體"/>
                <w:sz w:val="28"/>
                <w:szCs w:val="28"/>
              </w:rPr>
              <w:t>分母：門診總申報案件數</w:t>
            </w:r>
          </w:p>
        </w:tc>
      </w:tr>
      <w:tr w:rsidR="0046261F" w:rsidRPr="00870B48" w14:paraId="0A644369" w14:textId="77777777" w:rsidTr="00E361CF">
        <w:tc>
          <w:tcPr>
            <w:tcW w:w="2235" w:type="dxa"/>
          </w:tcPr>
          <w:p w14:paraId="3C021D6A" w14:textId="77777777" w:rsidR="0046261F" w:rsidRPr="00870B48" w:rsidRDefault="0046261F" w:rsidP="00E361CF">
            <w:pPr>
              <w:snapToGrid w:val="0"/>
              <w:jc w:val="both"/>
              <w:rPr>
                <w:rFonts w:eastAsia="標楷體"/>
                <w:sz w:val="28"/>
                <w:szCs w:val="28"/>
              </w:rPr>
            </w:pPr>
            <w:r w:rsidRPr="00870B48">
              <w:rPr>
                <w:rFonts w:eastAsia="標楷體"/>
                <w:sz w:val="28"/>
                <w:szCs w:val="28"/>
              </w:rPr>
              <w:t>指標屬性</w:t>
            </w:r>
          </w:p>
        </w:tc>
        <w:tc>
          <w:tcPr>
            <w:tcW w:w="7371" w:type="dxa"/>
          </w:tcPr>
          <w:p w14:paraId="382F51DC" w14:textId="77777777" w:rsidR="0046261F" w:rsidRPr="00870B48" w:rsidRDefault="0046261F" w:rsidP="00E361CF">
            <w:pPr>
              <w:snapToGrid w:val="0"/>
              <w:jc w:val="both"/>
              <w:rPr>
                <w:rFonts w:eastAsia="標楷體"/>
                <w:sz w:val="28"/>
                <w:szCs w:val="28"/>
              </w:rPr>
            </w:pPr>
            <w:r w:rsidRPr="00870B48">
              <w:rPr>
                <w:rFonts w:eastAsia="標楷體"/>
                <w:sz w:val="28"/>
                <w:szCs w:val="28"/>
              </w:rPr>
              <w:t>負向</w:t>
            </w:r>
          </w:p>
        </w:tc>
      </w:tr>
      <w:tr w:rsidR="0046261F" w:rsidRPr="00870B48" w14:paraId="065F39FC" w14:textId="77777777" w:rsidTr="00E361CF">
        <w:tc>
          <w:tcPr>
            <w:tcW w:w="2235" w:type="dxa"/>
          </w:tcPr>
          <w:p w14:paraId="437AC87E" w14:textId="77777777" w:rsidR="0046261F" w:rsidRPr="00870B48" w:rsidRDefault="0046261F" w:rsidP="00E361CF">
            <w:pPr>
              <w:snapToGrid w:val="0"/>
              <w:jc w:val="both"/>
              <w:rPr>
                <w:rFonts w:eastAsia="標楷體"/>
                <w:sz w:val="28"/>
                <w:szCs w:val="28"/>
              </w:rPr>
            </w:pPr>
            <w:r w:rsidRPr="00870B48">
              <w:rPr>
                <w:rFonts w:eastAsia="標楷體"/>
                <w:sz w:val="28"/>
                <w:szCs w:val="28"/>
              </w:rPr>
              <w:t>分析單位</w:t>
            </w:r>
          </w:p>
        </w:tc>
        <w:tc>
          <w:tcPr>
            <w:tcW w:w="7371" w:type="dxa"/>
          </w:tcPr>
          <w:p w14:paraId="586A7033" w14:textId="77777777" w:rsidR="0046261F" w:rsidRPr="00870B48" w:rsidRDefault="0046261F" w:rsidP="00E361CF">
            <w:pPr>
              <w:snapToGrid w:val="0"/>
              <w:jc w:val="both"/>
              <w:rPr>
                <w:rFonts w:eastAsia="標楷體"/>
                <w:sz w:val="28"/>
                <w:szCs w:val="28"/>
              </w:rPr>
            </w:pPr>
            <w:r w:rsidRPr="00870B48">
              <w:rPr>
                <w:rFonts w:eastAsia="標楷體"/>
                <w:sz w:val="28"/>
                <w:szCs w:val="28"/>
              </w:rPr>
              <w:t>依院所按月分析</w:t>
            </w:r>
          </w:p>
        </w:tc>
      </w:tr>
      <w:tr w:rsidR="0046261F" w:rsidRPr="00870B48" w14:paraId="70F122DD" w14:textId="77777777" w:rsidTr="00E361CF">
        <w:tc>
          <w:tcPr>
            <w:tcW w:w="2235" w:type="dxa"/>
          </w:tcPr>
          <w:p w14:paraId="0E4029C7" w14:textId="77777777" w:rsidR="0046261F" w:rsidRPr="00870B48" w:rsidRDefault="0046261F" w:rsidP="00E361CF">
            <w:pPr>
              <w:snapToGrid w:val="0"/>
              <w:jc w:val="both"/>
              <w:rPr>
                <w:rFonts w:eastAsia="標楷體"/>
                <w:sz w:val="28"/>
                <w:szCs w:val="28"/>
              </w:rPr>
            </w:pPr>
            <w:r w:rsidRPr="00870B48">
              <w:rPr>
                <w:rFonts w:eastAsia="標楷體"/>
                <w:sz w:val="28"/>
                <w:szCs w:val="28"/>
              </w:rPr>
              <w:t>分析範圍</w:t>
            </w:r>
          </w:p>
        </w:tc>
        <w:tc>
          <w:tcPr>
            <w:tcW w:w="7371" w:type="dxa"/>
          </w:tcPr>
          <w:p w14:paraId="4E8F77BB" w14:textId="77777777" w:rsidR="0046261F" w:rsidRPr="00870B48" w:rsidRDefault="0046261F" w:rsidP="00E361CF">
            <w:pPr>
              <w:snapToGrid w:val="0"/>
              <w:jc w:val="both"/>
              <w:rPr>
                <w:rFonts w:eastAsia="標楷體"/>
                <w:sz w:val="28"/>
                <w:szCs w:val="28"/>
              </w:rPr>
            </w:pPr>
            <w:r w:rsidRPr="00870B48">
              <w:rPr>
                <w:rFonts w:eastAsia="標楷體"/>
                <w:sz w:val="28"/>
                <w:szCs w:val="28"/>
              </w:rPr>
              <w:t>西醫基層總額部門門診案件</w:t>
            </w:r>
          </w:p>
        </w:tc>
      </w:tr>
      <w:tr w:rsidR="0046261F" w:rsidRPr="00870B48" w14:paraId="74D26A80" w14:textId="77777777" w:rsidTr="00E361CF">
        <w:trPr>
          <w:trHeight w:val="841"/>
        </w:trPr>
        <w:tc>
          <w:tcPr>
            <w:tcW w:w="2235" w:type="dxa"/>
          </w:tcPr>
          <w:p w14:paraId="6DD361A2" w14:textId="77777777" w:rsidR="0046261F" w:rsidRPr="00870B48" w:rsidRDefault="0046261F" w:rsidP="00E361CF">
            <w:pPr>
              <w:snapToGrid w:val="0"/>
              <w:jc w:val="both"/>
              <w:rPr>
                <w:rFonts w:eastAsia="標楷體"/>
                <w:sz w:val="28"/>
                <w:szCs w:val="28"/>
              </w:rPr>
            </w:pPr>
            <w:r w:rsidRPr="00870B48">
              <w:rPr>
                <w:rFonts w:eastAsia="標楷體"/>
                <w:sz w:val="28"/>
                <w:szCs w:val="28"/>
              </w:rPr>
              <w:t>處理方式</w:t>
            </w:r>
          </w:p>
        </w:tc>
        <w:tc>
          <w:tcPr>
            <w:tcW w:w="7371" w:type="dxa"/>
          </w:tcPr>
          <w:p w14:paraId="61556CAD" w14:textId="77777777" w:rsidR="0046261F" w:rsidRPr="00870B48" w:rsidRDefault="0046261F" w:rsidP="00E361CF">
            <w:pPr>
              <w:snapToGrid w:val="0"/>
              <w:jc w:val="both"/>
              <w:rPr>
                <w:rFonts w:eastAsia="標楷體"/>
                <w:sz w:val="28"/>
                <w:szCs w:val="28"/>
              </w:rPr>
            </w:pPr>
            <w:r w:rsidRPr="00870B48">
              <w:rPr>
                <w:rFonts w:eastAsia="標楷體"/>
                <w:sz w:val="28"/>
                <w:szCs w:val="28"/>
              </w:rPr>
              <w:t>執行率超過閾值者，超過部分不予支付。</w:t>
            </w:r>
          </w:p>
          <w:p w14:paraId="2537072F" w14:textId="77777777" w:rsidR="0046261F" w:rsidRPr="00870B48" w:rsidRDefault="0046261F" w:rsidP="00E361CF">
            <w:pPr>
              <w:snapToGrid w:val="0"/>
              <w:jc w:val="both"/>
              <w:rPr>
                <w:rFonts w:eastAsia="標楷體"/>
                <w:sz w:val="28"/>
                <w:szCs w:val="28"/>
              </w:rPr>
            </w:pPr>
            <w:r w:rsidRPr="00870B48">
              <w:rPr>
                <w:rFonts w:eastAsia="標楷體"/>
                <w:sz w:val="28"/>
                <w:szCs w:val="28"/>
              </w:rPr>
              <w:t>不予支付點數＝</w:t>
            </w:r>
            <w:r w:rsidRPr="00870B48">
              <w:rPr>
                <w:rFonts w:eastAsia="標楷體"/>
                <w:sz w:val="28"/>
                <w:szCs w:val="28"/>
              </w:rPr>
              <w:t>[</w:t>
            </w:r>
            <w:r w:rsidRPr="00870B48">
              <w:rPr>
                <w:rFonts w:eastAsia="標楷體"/>
                <w:sz w:val="28"/>
                <w:szCs w:val="28"/>
              </w:rPr>
              <w:t>分子件數－（分母件數</w:t>
            </w:r>
            <w:r w:rsidRPr="00870B48">
              <w:rPr>
                <w:rFonts w:eastAsia="標楷體"/>
                <w:sz w:val="28"/>
                <w:szCs w:val="28"/>
              </w:rPr>
              <w:t>×</w:t>
            </w:r>
            <w:r w:rsidRPr="00870B48">
              <w:rPr>
                <w:rFonts w:eastAsia="標楷體"/>
                <w:sz w:val="28"/>
                <w:szCs w:val="28"/>
              </w:rPr>
              <w:t>閾值）</w:t>
            </w:r>
            <w:r w:rsidRPr="00870B48">
              <w:rPr>
                <w:rFonts w:eastAsia="標楷體"/>
                <w:sz w:val="28"/>
                <w:szCs w:val="28"/>
              </w:rPr>
              <w:t>]</w:t>
            </w:r>
            <w:r w:rsidRPr="00870B48">
              <w:rPr>
                <w:rFonts w:eastAsia="標楷體"/>
                <w:sz w:val="28"/>
                <w:szCs w:val="28"/>
              </w:rPr>
              <w:t>／分子件數</w:t>
            </w:r>
            <w:r w:rsidRPr="00870B48">
              <w:rPr>
                <w:rFonts w:eastAsia="標楷體"/>
                <w:sz w:val="28"/>
                <w:szCs w:val="28"/>
              </w:rPr>
              <w:t>×</w:t>
            </w:r>
            <w:r w:rsidRPr="00870B48">
              <w:rPr>
                <w:rFonts w:eastAsia="標楷體"/>
                <w:sz w:val="28"/>
                <w:szCs w:val="28"/>
              </w:rPr>
              <w:t>液態氮冷凍治療總申報點數（四捨五入至整數）</w:t>
            </w:r>
          </w:p>
          <w:p w14:paraId="4B1B63D9" w14:textId="77777777" w:rsidR="0046261F" w:rsidRPr="00870B48" w:rsidRDefault="0046261F" w:rsidP="00E361CF">
            <w:pPr>
              <w:snapToGrid w:val="0"/>
              <w:jc w:val="both"/>
              <w:rPr>
                <w:rFonts w:eastAsia="標楷體"/>
                <w:sz w:val="28"/>
                <w:szCs w:val="28"/>
              </w:rPr>
            </w:pPr>
            <w:r w:rsidRPr="00870B48">
              <w:rPr>
                <w:rFonts w:eastAsia="標楷體"/>
                <w:sz w:val="28"/>
                <w:szCs w:val="28"/>
              </w:rPr>
              <w:t>閾值：</w:t>
            </w:r>
            <w:r w:rsidRPr="00870B48">
              <w:rPr>
                <w:rFonts w:eastAsia="標楷體"/>
                <w:sz w:val="28"/>
                <w:szCs w:val="28"/>
              </w:rPr>
              <w:t>10%</w:t>
            </w:r>
          </w:p>
        </w:tc>
      </w:tr>
      <w:tr w:rsidR="0046261F" w:rsidRPr="00870B48" w14:paraId="32DA6054" w14:textId="77777777" w:rsidTr="00E361CF">
        <w:trPr>
          <w:trHeight w:val="841"/>
        </w:trPr>
        <w:tc>
          <w:tcPr>
            <w:tcW w:w="2235" w:type="dxa"/>
          </w:tcPr>
          <w:p w14:paraId="474C9534" w14:textId="77777777" w:rsidR="0046261F" w:rsidRPr="00870B48" w:rsidRDefault="0046261F" w:rsidP="00E361CF">
            <w:pPr>
              <w:snapToGrid w:val="0"/>
              <w:jc w:val="both"/>
              <w:rPr>
                <w:rFonts w:eastAsia="標楷體"/>
                <w:sz w:val="28"/>
                <w:szCs w:val="28"/>
              </w:rPr>
            </w:pPr>
            <w:r w:rsidRPr="00870B48">
              <w:rPr>
                <w:rFonts w:eastAsia="標楷體"/>
                <w:sz w:val="28"/>
                <w:szCs w:val="28"/>
              </w:rPr>
              <w:t>衛生福利部核准日期及文號</w:t>
            </w:r>
          </w:p>
        </w:tc>
        <w:tc>
          <w:tcPr>
            <w:tcW w:w="7371" w:type="dxa"/>
          </w:tcPr>
          <w:p w14:paraId="6004CA86" w14:textId="32E2E554" w:rsidR="0046261F" w:rsidRPr="00870B48" w:rsidRDefault="0046261F" w:rsidP="00E361CF">
            <w:pPr>
              <w:snapToGrid w:val="0"/>
              <w:jc w:val="both"/>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12</w:t>
            </w:r>
            <w:r w:rsidRPr="00870B48">
              <w:rPr>
                <w:rFonts w:eastAsia="標楷體"/>
                <w:sz w:val="28"/>
                <w:szCs w:val="28"/>
              </w:rPr>
              <w:t>月</w:t>
            </w:r>
            <w:r w:rsidRPr="00870B48">
              <w:rPr>
                <w:rFonts w:eastAsia="標楷體"/>
                <w:sz w:val="28"/>
                <w:szCs w:val="28"/>
              </w:rPr>
              <w:t>20</w:t>
            </w:r>
            <w:r w:rsidRPr="00870B48">
              <w:rPr>
                <w:rFonts w:eastAsia="標楷體"/>
                <w:sz w:val="28"/>
                <w:szCs w:val="28"/>
              </w:rPr>
              <w:t>日衛部保字第</w:t>
            </w:r>
            <w:r w:rsidRPr="00870B48">
              <w:rPr>
                <w:rFonts w:eastAsia="標楷體"/>
                <w:sz w:val="28"/>
                <w:szCs w:val="28"/>
              </w:rPr>
              <w:t>1051260756</w:t>
            </w:r>
            <w:r w:rsidRPr="00870B48">
              <w:rPr>
                <w:rFonts w:eastAsia="標楷體"/>
                <w:sz w:val="28"/>
                <w:szCs w:val="28"/>
              </w:rPr>
              <w:t>號</w:t>
            </w:r>
            <w:r w:rsidR="00B816E1">
              <w:rPr>
                <w:rFonts w:eastAsia="標楷體" w:hint="eastAsia"/>
                <w:kern w:val="1"/>
                <w:sz w:val="28"/>
                <w:szCs w:val="28"/>
              </w:rPr>
              <w:t>函</w:t>
            </w:r>
          </w:p>
        </w:tc>
      </w:tr>
      <w:tr w:rsidR="0046261F" w:rsidRPr="00870B48" w14:paraId="34DDD0FC" w14:textId="77777777" w:rsidTr="00E361CF">
        <w:trPr>
          <w:trHeight w:val="841"/>
        </w:trPr>
        <w:tc>
          <w:tcPr>
            <w:tcW w:w="2235" w:type="dxa"/>
          </w:tcPr>
          <w:p w14:paraId="7EAE54B2" w14:textId="77777777" w:rsidR="0046261F" w:rsidRPr="00870B48" w:rsidRDefault="0046261F" w:rsidP="00E361CF">
            <w:pPr>
              <w:snapToGrid w:val="0"/>
              <w:jc w:val="both"/>
              <w:rPr>
                <w:rFonts w:eastAsia="標楷體"/>
                <w:sz w:val="28"/>
                <w:szCs w:val="28"/>
              </w:rPr>
            </w:pPr>
            <w:r w:rsidRPr="00870B48">
              <w:rPr>
                <w:rFonts w:eastAsia="標楷體"/>
                <w:sz w:val="28"/>
                <w:szCs w:val="28"/>
              </w:rPr>
              <w:t>健保署公告日期及文號</w:t>
            </w:r>
          </w:p>
        </w:tc>
        <w:tc>
          <w:tcPr>
            <w:tcW w:w="7371" w:type="dxa"/>
          </w:tcPr>
          <w:p w14:paraId="00F43D3C" w14:textId="77777777" w:rsidR="0046261F" w:rsidRPr="00870B48" w:rsidRDefault="0046261F" w:rsidP="00E361CF">
            <w:pPr>
              <w:snapToGrid w:val="0"/>
              <w:jc w:val="both"/>
              <w:rPr>
                <w:rFonts w:eastAsia="標楷體"/>
                <w:sz w:val="28"/>
                <w:szCs w:val="28"/>
              </w:rPr>
            </w:pPr>
            <w:r w:rsidRPr="00870B48">
              <w:rPr>
                <w:rFonts w:eastAsia="標楷體"/>
                <w:sz w:val="28"/>
                <w:szCs w:val="28"/>
              </w:rPr>
              <w:t>中華民國</w:t>
            </w:r>
            <w:r w:rsidRPr="00870B48">
              <w:rPr>
                <w:rFonts w:eastAsia="標楷體"/>
                <w:sz w:val="28"/>
                <w:szCs w:val="28"/>
              </w:rPr>
              <w:t>106</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9</w:t>
            </w:r>
            <w:r w:rsidRPr="00870B48">
              <w:rPr>
                <w:rFonts w:eastAsia="標楷體"/>
                <w:sz w:val="28"/>
                <w:szCs w:val="28"/>
              </w:rPr>
              <w:t>日健保審字第</w:t>
            </w:r>
            <w:r w:rsidRPr="00870B48">
              <w:rPr>
                <w:rFonts w:eastAsia="標楷體"/>
                <w:sz w:val="28"/>
                <w:szCs w:val="28"/>
              </w:rPr>
              <w:t>1050036989</w:t>
            </w:r>
            <w:r w:rsidRPr="00870B48">
              <w:rPr>
                <w:rFonts w:eastAsia="標楷體"/>
                <w:sz w:val="28"/>
                <w:szCs w:val="28"/>
              </w:rPr>
              <w:t>號</w:t>
            </w:r>
          </w:p>
        </w:tc>
      </w:tr>
      <w:tr w:rsidR="0046261F" w:rsidRPr="00870B48" w14:paraId="497D9203" w14:textId="77777777" w:rsidTr="00E361CF">
        <w:trPr>
          <w:trHeight w:val="392"/>
        </w:trPr>
        <w:tc>
          <w:tcPr>
            <w:tcW w:w="2235" w:type="dxa"/>
          </w:tcPr>
          <w:p w14:paraId="3CA71124" w14:textId="77777777" w:rsidR="0046261F" w:rsidRPr="00870B48" w:rsidRDefault="0046261F" w:rsidP="00E361CF">
            <w:pPr>
              <w:snapToGrid w:val="0"/>
              <w:jc w:val="both"/>
              <w:rPr>
                <w:rFonts w:eastAsia="標楷體"/>
                <w:sz w:val="28"/>
                <w:szCs w:val="28"/>
              </w:rPr>
            </w:pPr>
            <w:bookmarkStart w:id="19" w:name="_Hlk55310375"/>
            <w:r w:rsidRPr="00870B48">
              <w:rPr>
                <w:rFonts w:eastAsia="標楷體"/>
                <w:sz w:val="28"/>
                <w:szCs w:val="28"/>
              </w:rPr>
              <w:t>實施起日</w:t>
            </w:r>
          </w:p>
        </w:tc>
        <w:tc>
          <w:tcPr>
            <w:tcW w:w="7371" w:type="dxa"/>
          </w:tcPr>
          <w:p w14:paraId="70495CE4" w14:textId="77777777" w:rsidR="0046261F" w:rsidRPr="00870B48" w:rsidRDefault="0046261F" w:rsidP="00E361CF">
            <w:pPr>
              <w:snapToGrid w:val="0"/>
              <w:jc w:val="both"/>
              <w:rPr>
                <w:rFonts w:eastAsia="標楷體"/>
                <w:sz w:val="28"/>
                <w:szCs w:val="28"/>
              </w:rPr>
            </w:pPr>
            <w:r w:rsidRPr="00870B48">
              <w:rPr>
                <w:rFonts w:eastAsia="標楷體"/>
                <w:sz w:val="28"/>
                <w:szCs w:val="28"/>
              </w:rPr>
              <w:t>106</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p>
        </w:tc>
      </w:tr>
      <w:bookmarkEnd w:id="19"/>
    </w:tbl>
    <w:p w14:paraId="1F09B1E7" w14:textId="51FABD0A" w:rsidR="0093440F" w:rsidRPr="00870B48" w:rsidRDefault="0093440F" w:rsidP="0093440F">
      <w:pPr>
        <w:rPr>
          <w:rFonts w:eastAsia="標楷體"/>
        </w:rPr>
      </w:pPr>
    </w:p>
    <w:p w14:paraId="1B3310F9" w14:textId="111EE4A5" w:rsidR="0093440F" w:rsidRPr="00870B48" w:rsidRDefault="0093440F" w:rsidP="0093440F">
      <w:pPr>
        <w:rPr>
          <w:rFonts w:eastAsia="標楷體"/>
        </w:rPr>
      </w:pPr>
    </w:p>
    <w:p w14:paraId="69364CA7" w14:textId="77777777" w:rsidR="0093440F" w:rsidRPr="00870B48" w:rsidRDefault="0093440F" w:rsidP="0093440F">
      <w:pPr>
        <w:rPr>
          <w:rFonts w:eastAsia="標楷體"/>
        </w:rPr>
      </w:pPr>
    </w:p>
    <w:p w14:paraId="402FB053" w14:textId="6444DDE6" w:rsidR="00B00C49" w:rsidRPr="00870B48" w:rsidRDefault="0093440F">
      <w:pPr>
        <w:widowControl/>
        <w:suppressAutoHyphens w:val="0"/>
        <w:rPr>
          <w:rFonts w:eastAsia="標楷體"/>
        </w:rPr>
      </w:pPr>
      <w:r w:rsidRPr="00870B48">
        <w:rPr>
          <w:rFonts w:eastAsia="標楷體"/>
        </w:rPr>
        <w:br w:type="page"/>
      </w:r>
    </w:p>
    <w:p w14:paraId="1DAA44E8" w14:textId="1202A2D7" w:rsidR="00B00C49" w:rsidRPr="00E361CF" w:rsidRDefault="00B00C49" w:rsidP="000F231C">
      <w:pPr>
        <w:pStyle w:val="1"/>
        <w:numPr>
          <w:ilvl w:val="0"/>
          <w:numId w:val="86"/>
        </w:numPr>
      </w:pPr>
      <w:r w:rsidRPr="00E361CF">
        <w:rPr>
          <w:highlight w:val="yellow"/>
        </w:rPr>
        <w:lastRenderedPageBreak/>
        <w:t>054-</w:t>
      </w:r>
      <w:r w:rsidRPr="00E361CF">
        <w:rPr>
          <w:highlight w:val="yellow"/>
        </w:rPr>
        <w:t>門診同一處方重複開立屬相同劑型指示藥品之人工淚液案件</w:t>
      </w:r>
    </w:p>
    <w:p w14:paraId="09434816" w14:textId="501D6042" w:rsidR="00092D2A" w:rsidRPr="00E361CF" w:rsidRDefault="00092D2A" w:rsidP="00092D2A">
      <w:pPr>
        <w:ind w:leftChars="177" w:left="425"/>
        <w:rPr>
          <w:rFonts w:eastAsia="標楷體"/>
          <w:sz w:val="20"/>
          <w:szCs w:val="20"/>
          <w:highlight w:val="yellow"/>
        </w:rPr>
      </w:pPr>
      <w:r w:rsidRPr="00E361CF">
        <w:rPr>
          <w:rFonts w:eastAsia="標楷體"/>
          <w:sz w:val="20"/>
          <w:szCs w:val="20"/>
          <w:highlight w:val="yellow"/>
        </w:rPr>
        <w:t>[</w:t>
      </w:r>
      <w:r w:rsidRPr="00E361CF">
        <w:rPr>
          <w:rFonts w:eastAsia="標楷體"/>
          <w:sz w:val="20"/>
          <w:szCs w:val="20"/>
          <w:highlight w:val="yellow"/>
        </w:rPr>
        <w:t>最新公告</w:t>
      </w:r>
      <w:r w:rsidRPr="00E361CF">
        <w:rPr>
          <w:rFonts w:eastAsia="標楷體" w:hint="eastAsia"/>
          <w:sz w:val="20"/>
          <w:szCs w:val="20"/>
          <w:highlight w:val="yellow"/>
        </w:rPr>
        <w:t>實施起日</w:t>
      </w:r>
      <w:r w:rsidRPr="00E361CF">
        <w:rPr>
          <w:rFonts w:eastAsia="標楷體" w:hint="eastAsia"/>
          <w:sz w:val="20"/>
          <w:szCs w:val="20"/>
          <w:highlight w:val="yellow"/>
        </w:rPr>
        <w:t>10</w:t>
      </w:r>
      <w:r w:rsidR="00E361CF">
        <w:rPr>
          <w:rFonts w:eastAsia="標楷體" w:hint="eastAsia"/>
          <w:sz w:val="20"/>
          <w:szCs w:val="20"/>
          <w:highlight w:val="yellow"/>
        </w:rPr>
        <w:t>7</w:t>
      </w:r>
      <w:r w:rsidRPr="00E361CF">
        <w:rPr>
          <w:rFonts w:eastAsia="標楷體" w:hint="eastAsia"/>
          <w:sz w:val="20"/>
          <w:szCs w:val="20"/>
          <w:highlight w:val="yellow"/>
        </w:rPr>
        <w:t>年</w:t>
      </w:r>
      <w:r w:rsidR="00E361CF">
        <w:rPr>
          <w:rFonts w:eastAsia="標楷體" w:hint="eastAsia"/>
          <w:sz w:val="20"/>
          <w:szCs w:val="20"/>
          <w:highlight w:val="yellow"/>
        </w:rPr>
        <w:t>4</w:t>
      </w:r>
      <w:r w:rsidRPr="00E361CF">
        <w:rPr>
          <w:rFonts w:eastAsia="標楷體" w:hint="eastAsia"/>
          <w:sz w:val="20"/>
          <w:szCs w:val="20"/>
          <w:highlight w:val="yellow"/>
        </w:rPr>
        <w:t>月</w:t>
      </w:r>
      <w:r w:rsidRPr="00E361CF">
        <w:rPr>
          <w:rFonts w:eastAsia="標楷體" w:hint="eastAsia"/>
          <w:sz w:val="20"/>
          <w:szCs w:val="20"/>
          <w:highlight w:val="yellow"/>
        </w:rPr>
        <w:t>1</w:t>
      </w:r>
      <w:r w:rsidRPr="00E361CF">
        <w:rPr>
          <w:rFonts w:eastAsia="標楷體" w:hint="eastAsia"/>
          <w:sz w:val="20"/>
          <w:szCs w:val="20"/>
          <w:highlight w:val="yellow"/>
        </w:rPr>
        <w:t>日</w:t>
      </w:r>
      <w:r w:rsidRPr="00E361CF">
        <w:rPr>
          <w:rFonts w:eastAsia="標楷體" w:hint="eastAsia"/>
          <w:sz w:val="20"/>
          <w:szCs w:val="20"/>
          <w:highlight w:val="yellow"/>
        </w:rPr>
        <w:t>(</w:t>
      </w:r>
      <w:r w:rsidRPr="00E361CF">
        <w:rPr>
          <w:rFonts w:eastAsia="標楷體" w:hint="eastAsia"/>
          <w:sz w:val="20"/>
          <w:szCs w:val="20"/>
          <w:highlight w:val="yellow"/>
        </w:rPr>
        <w:t>費用年月</w:t>
      </w:r>
      <w:r w:rsidRPr="00E361CF">
        <w:rPr>
          <w:rFonts w:eastAsia="標楷體" w:hint="eastAsia"/>
          <w:sz w:val="20"/>
          <w:szCs w:val="20"/>
          <w:highlight w:val="yellow"/>
        </w:rPr>
        <w:t>)</w:t>
      </w:r>
      <w:r w:rsidRPr="00E361CF">
        <w:rPr>
          <w:rFonts w:eastAsia="標楷體" w:hint="eastAsia"/>
          <w:sz w:val="20"/>
          <w:szCs w:val="20"/>
          <w:highlight w:val="yellow"/>
        </w:rPr>
        <w:t>；</w:t>
      </w:r>
      <w:r w:rsidRPr="00E361CF">
        <w:rPr>
          <w:rFonts w:eastAsia="標楷體"/>
          <w:sz w:val="20"/>
          <w:szCs w:val="20"/>
          <w:highlight w:val="yellow"/>
        </w:rPr>
        <w:t>最初實施起日</w:t>
      </w:r>
      <w:r w:rsidR="00E361CF">
        <w:rPr>
          <w:rFonts w:eastAsia="標楷體" w:hint="eastAsia"/>
          <w:sz w:val="20"/>
          <w:szCs w:val="20"/>
          <w:highlight w:val="yellow"/>
        </w:rPr>
        <w:t>106</w:t>
      </w:r>
      <w:r w:rsidRPr="00E361CF">
        <w:rPr>
          <w:rFonts w:eastAsia="標楷體"/>
          <w:sz w:val="20"/>
          <w:szCs w:val="20"/>
          <w:highlight w:val="yellow"/>
        </w:rPr>
        <w:t>年</w:t>
      </w:r>
      <w:r w:rsidR="00E361CF">
        <w:rPr>
          <w:rFonts w:eastAsia="標楷體" w:hint="eastAsia"/>
          <w:sz w:val="20"/>
          <w:szCs w:val="20"/>
          <w:highlight w:val="yellow"/>
        </w:rPr>
        <w:t>2</w:t>
      </w:r>
      <w:r w:rsidRPr="00E361CF">
        <w:rPr>
          <w:rFonts w:eastAsia="標楷體"/>
          <w:sz w:val="20"/>
          <w:szCs w:val="20"/>
          <w:highlight w:val="yellow"/>
        </w:rPr>
        <w:t>月</w:t>
      </w:r>
      <w:r w:rsidRPr="00E361CF">
        <w:rPr>
          <w:rFonts w:eastAsia="標楷體"/>
          <w:sz w:val="20"/>
          <w:szCs w:val="20"/>
          <w:highlight w:val="yellow"/>
        </w:rPr>
        <w:t>1</w:t>
      </w:r>
      <w:r w:rsidRPr="00E361CF">
        <w:rPr>
          <w:rFonts w:eastAsia="標楷體"/>
          <w:sz w:val="20"/>
          <w:szCs w:val="20"/>
          <w:highlight w:val="yellow"/>
        </w:rPr>
        <w:t>日</w:t>
      </w:r>
      <w:r w:rsidRPr="00E361CF">
        <w:rPr>
          <w:rFonts w:eastAsia="標楷體" w:hint="eastAsia"/>
          <w:sz w:val="20"/>
          <w:szCs w:val="20"/>
          <w:highlight w:val="yellow"/>
        </w:rPr>
        <w:t>(</w:t>
      </w:r>
      <w:r w:rsidRPr="00E361CF">
        <w:rPr>
          <w:rFonts w:eastAsia="標楷體"/>
          <w:sz w:val="20"/>
          <w:szCs w:val="20"/>
          <w:highlight w:val="yellow"/>
        </w:rPr>
        <w:t>費用年月</w:t>
      </w:r>
      <w:r w:rsidRPr="00E361CF">
        <w:rPr>
          <w:rFonts w:eastAsia="標楷體"/>
          <w:sz w:val="20"/>
          <w:szCs w:val="20"/>
          <w:highlight w:val="yellow"/>
        </w:rPr>
        <w:t>)]</w:t>
      </w:r>
    </w:p>
    <w:p w14:paraId="2267F589" w14:textId="77777777" w:rsidR="00092D2A" w:rsidRPr="00E361CF" w:rsidRDefault="00092D2A" w:rsidP="00092D2A">
      <w:pPr>
        <w:rPr>
          <w:rFonts w:eastAsia="標楷體"/>
          <w:sz w:val="20"/>
          <w:szCs w:val="20"/>
        </w:rPr>
      </w:pPr>
    </w:p>
    <w:p w14:paraId="4508755A" w14:textId="5DF5E4F8" w:rsidR="00B00C49" w:rsidRPr="00E361CF" w:rsidRDefault="00B00C49" w:rsidP="000F231C">
      <w:pPr>
        <w:pStyle w:val="2"/>
        <w:numPr>
          <w:ilvl w:val="0"/>
          <w:numId w:val="97"/>
        </w:numPr>
        <w:rPr>
          <w:rFonts w:ascii="Times New Roman" w:hAnsi="Times New Roman"/>
          <w:sz w:val="20"/>
          <w:szCs w:val="20"/>
        </w:rPr>
      </w:pPr>
      <w:r w:rsidRPr="00E361CF">
        <w:rPr>
          <w:rFonts w:ascii="Times New Roman" w:hAnsi="Times New Roman" w:hint="eastAsia"/>
          <w:sz w:val="20"/>
          <w:szCs w:val="20"/>
        </w:rPr>
        <w:t>054</w:t>
      </w:r>
      <w:r w:rsidRPr="00E361CF">
        <w:rPr>
          <w:rFonts w:ascii="Times New Roman" w:hAnsi="Times New Roman" w:hint="eastAsia"/>
          <w:sz w:val="20"/>
          <w:szCs w:val="20"/>
        </w:rPr>
        <w:t>指標版本：實施起日</w:t>
      </w:r>
      <w:r w:rsidRPr="00E361CF">
        <w:rPr>
          <w:rFonts w:ascii="Times New Roman" w:hAnsi="Times New Roman" w:hint="eastAsia"/>
          <w:sz w:val="20"/>
          <w:szCs w:val="20"/>
        </w:rPr>
        <w:tab/>
        <w:t>107</w:t>
      </w:r>
      <w:r w:rsidRPr="00E361CF">
        <w:rPr>
          <w:rFonts w:ascii="Times New Roman" w:hAnsi="Times New Roman" w:hint="eastAsia"/>
          <w:sz w:val="20"/>
          <w:szCs w:val="20"/>
        </w:rPr>
        <w:t>年</w:t>
      </w:r>
      <w:r w:rsidRPr="00E361CF">
        <w:rPr>
          <w:rFonts w:ascii="Times New Roman" w:hAnsi="Times New Roman" w:hint="eastAsia"/>
          <w:sz w:val="20"/>
          <w:szCs w:val="20"/>
        </w:rPr>
        <w:t>4</w:t>
      </w:r>
      <w:r w:rsidRPr="00E361CF">
        <w:rPr>
          <w:rFonts w:ascii="Times New Roman" w:hAnsi="Times New Roman" w:hint="eastAsia"/>
          <w:sz w:val="20"/>
          <w:szCs w:val="20"/>
        </w:rPr>
        <w:t>月</w:t>
      </w:r>
      <w:r w:rsidRPr="00E361CF">
        <w:rPr>
          <w:rFonts w:ascii="Times New Roman" w:hAnsi="Times New Roman" w:hint="eastAsia"/>
          <w:sz w:val="20"/>
          <w:szCs w:val="20"/>
        </w:rPr>
        <w:t>1</w:t>
      </w:r>
      <w:r w:rsidRPr="00E361CF">
        <w:rPr>
          <w:rFonts w:ascii="Times New Roman" w:hAnsi="Times New Roman" w:hint="eastAsia"/>
          <w:sz w:val="20"/>
          <w:szCs w:val="20"/>
        </w:rPr>
        <w:t>日（費用年月）</w:t>
      </w:r>
      <w:r w:rsidRPr="00E361CF">
        <w:rPr>
          <w:rFonts w:ascii="Times New Roman" w:hAnsi="Times New Roman" w:hint="eastAsia"/>
          <w:sz w:val="20"/>
          <w:szCs w:val="20"/>
        </w:rPr>
        <w:t>--</w:t>
      </w:r>
      <w:r w:rsidRPr="00E361CF">
        <w:rPr>
          <w:rFonts w:ascii="Times New Roman" w:hAnsi="Times New Roman" w:hint="eastAsia"/>
          <w:sz w:val="20"/>
          <w:szCs w:val="20"/>
        </w:rPr>
        <w:t>現行實施</w:t>
      </w:r>
    </w:p>
    <w:tbl>
      <w:tblPr>
        <w:tblW w:w="9747" w:type="dxa"/>
        <w:tblLayout w:type="fixed"/>
        <w:tblLook w:val="0000" w:firstRow="0" w:lastRow="0" w:firstColumn="0" w:lastColumn="0" w:noHBand="0" w:noVBand="0"/>
      </w:tblPr>
      <w:tblGrid>
        <w:gridCol w:w="2269"/>
        <w:gridCol w:w="7478"/>
      </w:tblGrid>
      <w:tr w:rsidR="00B00C49" w:rsidRPr="00870B48" w14:paraId="4AE87E37" w14:textId="77777777" w:rsidTr="00D81606">
        <w:tc>
          <w:tcPr>
            <w:tcW w:w="2269" w:type="dxa"/>
            <w:tcBorders>
              <w:top w:val="double" w:sz="4" w:space="0" w:color="000000"/>
              <w:left w:val="double" w:sz="4" w:space="0" w:color="000000"/>
              <w:bottom w:val="single" w:sz="4" w:space="0" w:color="000000"/>
              <w:right w:val="single" w:sz="4" w:space="0" w:color="000000"/>
            </w:tcBorders>
            <w:shd w:val="clear" w:color="auto" w:fill="auto"/>
          </w:tcPr>
          <w:p w14:paraId="41E21A28"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指標名稱</w:t>
            </w:r>
          </w:p>
        </w:tc>
        <w:tc>
          <w:tcPr>
            <w:tcW w:w="7478" w:type="dxa"/>
            <w:tcBorders>
              <w:top w:val="double" w:sz="4" w:space="0" w:color="000000"/>
              <w:left w:val="single" w:sz="4" w:space="0" w:color="000000"/>
              <w:bottom w:val="single" w:sz="4" w:space="0" w:color="000000"/>
              <w:right w:val="double" w:sz="4" w:space="0" w:color="000000"/>
            </w:tcBorders>
            <w:shd w:val="clear" w:color="auto" w:fill="auto"/>
          </w:tcPr>
          <w:p w14:paraId="1A124B89" w14:textId="77777777" w:rsidR="00B00C49" w:rsidRPr="00870B48" w:rsidRDefault="00B00C49" w:rsidP="00E361CF">
            <w:pPr>
              <w:pBdr>
                <w:top w:val="none" w:sz="0" w:space="0" w:color="000000"/>
                <w:left w:val="none" w:sz="0" w:space="0" w:color="000000"/>
                <w:bottom w:val="none" w:sz="0" w:space="0" w:color="000000"/>
                <w:right w:val="none" w:sz="0" w:space="0" w:color="000000"/>
              </w:pBdr>
              <w:snapToGrid w:val="0"/>
              <w:ind w:left="442" w:hangingChars="158" w:hanging="442"/>
              <w:jc w:val="both"/>
              <w:rPr>
                <w:rFonts w:eastAsia="標楷體"/>
                <w:kern w:val="1"/>
                <w:sz w:val="28"/>
                <w:szCs w:val="28"/>
              </w:rPr>
            </w:pPr>
            <w:r w:rsidRPr="00870B48">
              <w:rPr>
                <w:rFonts w:eastAsia="標楷體"/>
                <w:kern w:val="1"/>
                <w:sz w:val="28"/>
                <w:szCs w:val="28"/>
              </w:rPr>
              <w:t>054-</w:t>
            </w:r>
            <w:r w:rsidRPr="00870B48">
              <w:rPr>
                <w:rFonts w:eastAsia="標楷體"/>
                <w:kern w:val="1"/>
                <w:sz w:val="28"/>
                <w:szCs w:val="28"/>
              </w:rPr>
              <w:t>門診同一處方重複開立屬相同劑型指示藥品之人工淚液案件</w:t>
            </w:r>
          </w:p>
        </w:tc>
      </w:tr>
      <w:tr w:rsidR="00B00C49" w:rsidRPr="00870B48" w14:paraId="50F27194" w14:textId="77777777" w:rsidTr="00D81606">
        <w:tc>
          <w:tcPr>
            <w:tcW w:w="2269" w:type="dxa"/>
            <w:tcBorders>
              <w:top w:val="single" w:sz="4" w:space="0" w:color="000000"/>
              <w:left w:val="double" w:sz="4" w:space="0" w:color="000000"/>
              <w:bottom w:val="single" w:sz="4" w:space="0" w:color="000000"/>
              <w:right w:val="single" w:sz="4" w:space="0" w:color="000000"/>
            </w:tcBorders>
            <w:shd w:val="clear" w:color="auto" w:fill="auto"/>
          </w:tcPr>
          <w:p w14:paraId="543EEDB4"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實施目的</w:t>
            </w:r>
          </w:p>
        </w:tc>
        <w:tc>
          <w:tcPr>
            <w:tcW w:w="7478" w:type="dxa"/>
            <w:tcBorders>
              <w:top w:val="single" w:sz="4" w:space="0" w:color="000000"/>
              <w:left w:val="single" w:sz="4" w:space="0" w:color="000000"/>
              <w:bottom w:val="single" w:sz="4" w:space="0" w:color="000000"/>
              <w:right w:val="double" w:sz="4" w:space="0" w:color="000000"/>
            </w:tcBorders>
            <w:shd w:val="clear" w:color="auto" w:fill="auto"/>
          </w:tcPr>
          <w:p w14:paraId="0D31F78C"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減少無效率之處方及用藥</w:t>
            </w:r>
          </w:p>
        </w:tc>
      </w:tr>
      <w:tr w:rsidR="00B00C49" w:rsidRPr="00870B48" w14:paraId="7D7D525E" w14:textId="77777777" w:rsidTr="00D81606">
        <w:tc>
          <w:tcPr>
            <w:tcW w:w="2269" w:type="dxa"/>
            <w:tcBorders>
              <w:top w:val="single" w:sz="4" w:space="0" w:color="000000"/>
              <w:left w:val="double" w:sz="4" w:space="0" w:color="000000"/>
              <w:bottom w:val="single" w:sz="4" w:space="0" w:color="000000"/>
              <w:right w:val="single" w:sz="4" w:space="0" w:color="000000"/>
            </w:tcBorders>
            <w:shd w:val="clear" w:color="auto" w:fill="auto"/>
          </w:tcPr>
          <w:p w14:paraId="7FFC0BAF"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指標定義</w:t>
            </w:r>
            <w:r w:rsidRPr="00870B48">
              <w:rPr>
                <w:rFonts w:eastAsia="標楷體"/>
                <w:kern w:val="1"/>
                <w:sz w:val="28"/>
                <w:szCs w:val="28"/>
              </w:rPr>
              <w:br/>
            </w:r>
            <w:r w:rsidRPr="00870B48">
              <w:rPr>
                <w:rFonts w:eastAsia="標楷體"/>
                <w:kern w:val="1"/>
                <w:sz w:val="28"/>
                <w:szCs w:val="28"/>
              </w:rPr>
              <w:t>（含分子、分母）</w:t>
            </w:r>
          </w:p>
        </w:tc>
        <w:tc>
          <w:tcPr>
            <w:tcW w:w="7478" w:type="dxa"/>
            <w:tcBorders>
              <w:top w:val="single" w:sz="4" w:space="0" w:color="000000"/>
              <w:left w:val="single" w:sz="4" w:space="0" w:color="000000"/>
              <w:bottom w:val="single" w:sz="4" w:space="0" w:color="000000"/>
              <w:right w:val="double" w:sz="4" w:space="0" w:color="000000"/>
            </w:tcBorders>
            <w:shd w:val="clear" w:color="auto" w:fill="auto"/>
          </w:tcPr>
          <w:p w14:paraId="03593F60"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指示藥品之人工淚液重複案件：同一處方，含有兩筆（含）以上同為指示藥品且相同劑型之不同人工淚液醫令，方計為重複案件。</w:t>
            </w:r>
          </w:p>
          <w:p w14:paraId="11E0F0AA"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屬指示藥品之人工淚液：</w:t>
            </w:r>
            <w:r w:rsidRPr="00870B48">
              <w:rPr>
                <w:rFonts w:eastAsia="標楷體"/>
                <w:kern w:val="1"/>
                <w:sz w:val="28"/>
                <w:szCs w:val="28"/>
              </w:rPr>
              <w:t>ATC</w:t>
            </w:r>
            <w:r w:rsidRPr="00870B48">
              <w:rPr>
                <w:rFonts w:eastAsia="標楷體"/>
                <w:kern w:val="1"/>
                <w:sz w:val="28"/>
                <w:szCs w:val="28"/>
              </w:rPr>
              <w:t>碼為</w:t>
            </w:r>
            <w:r w:rsidRPr="00870B48">
              <w:rPr>
                <w:rFonts w:eastAsia="標楷體"/>
                <w:kern w:val="1"/>
                <w:sz w:val="28"/>
                <w:szCs w:val="28"/>
              </w:rPr>
              <w:t>S01XA03</w:t>
            </w:r>
            <w:r w:rsidRPr="00870B48">
              <w:rPr>
                <w:rFonts w:eastAsia="標楷體"/>
                <w:kern w:val="1"/>
                <w:sz w:val="28"/>
                <w:szCs w:val="28"/>
              </w:rPr>
              <w:t>（</w:t>
            </w:r>
            <w:r w:rsidRPr="00870B48">
              <w:rPr>
                <w:rFonts w:eastAsia="標楷體"/>
                <w:kern w:val="1"/>
                <w:sz w:val="28"/>
                <w:szCs w:val="28"/>
              </w:rPr>
              <w:t>SODIUM CHLORIDE, HYPERTONIC</w:t>
            </w:r>
            <w:r w:rsidRPr="00870B48">
              <w:rPr>
                <w:rFonts w:eastAsia="標楷體"/>
                <w:kern w:val="1"/>
                <w:sz w:val="28"/>
                <w:szCs w:val="28"/>
              </w:rPr>
              <w:t>）、</w:t>
            </w:r>
            <w:r w:rsidRPr="00870B48">
              <w:rPr>
                <w:rFonts w:eastAsia="標楷體"/>
                <w:kern w:val="1"/>
                <w:sz w:val="28"/>
                <w:szCs w:val="28"/>
              </w:rPr>
              <w:t>S01XA20</w:t>
            </w:r>
            <w:r w:rsidRPr="00870B48">
              <w:rPr>
                <w:rFonts w:eastAsia="標楷體"/>
                <w:kern w:val="1"/>
                <w:sz w:val="28"/>
                <w:szCs w:val="28"/>
              </w:rPr>
              <w:t>（</w:t>
            </w:r>
            <w:r w:rsidRPr="00870B48">
              <w:rPr>
                <w:rFonts w:eastAsia="標楷體"/>
                <w:kern w:val="1"/>
                <w:sz w:val="28"/>
                <w:szCs w:val="28"/>
              </w:rPr>
              <w:t>ARTIFICIAL TEARS AND OTHER INDIFFERENT PREPARATIONS</w:t>
            </w:r>
            <w:r w:rsidRPr="00870B48">
              <w:rPr>
                <w:rFonts w:eastAsia="標楷體"/>
                <w:kern w:val="1"/>
                <w:sz w:val="28"/>
                <w:szCs w:val="28"/>
              </w:rPr>
              <w:t>）</w:t>
            </w:r>
            <w:r w:rsidRPr="00870B48">
              <w:rPr>
                <w:rFonts w:eastAsia="標楷體"/>
                <w:dstrike/>
                <w:color w:val="FF0000"/>
                <w:kern w:val="28"/>
                <w:sz w:val="28"/>
                <w:szCs w:val="28"/>
              </w:rPr>
              <w:t>、</w:t>
            </w:r>
            <w:r w:rsidRPr="00870B48">
              <w:rPr>
                <w:rFonts w:eastAsia="標楷體"/>
                <w:dstrike/>
                <w:color w:val="FF0000"/>
                <w:kern w:val="28"/>
                <w:sz w:val="28"/>
                <w:szCs w:val="28"/>
              </w:rPr>
              <w:t>S01XA98</w:t>
            </w:r>
            <w:r w:rsidRPr="00870B48">
              <w:rPr>
                <w:rFonts w:eastAsia="標楷體"/>
                <w:dstrike/>
                <w:color w:val="FF0000"/>
                <w:kern w:val="28"/>
                <w:sz w:val="28"/>
                <w:szCs w:val="28"/>
              </w:rPr>
              <w:t>（</w:t>
            </w:r>
            <w:r w:rsidRPr="00870B48">
              <w:rPr>
                <w:rFonts w:eastAsia="標楷體"/>
                <w:dstrike/>
                <w:color w:val="FF0000"/>
                <w:kern w:val="28"/>
                <w:sz w:val="28"/>
                <w:szCs w:val="28"/>
              </w:rPr>
              <w:t>VITAMIN B12</w:t>
            </w:r>
            <w:r w:rsidRPr="00870B48">
              <w:rPr>
                <w:rFonts w:eastAsia="標楷體"/>
                <w:dstrike/>
                <w:color w:val="FF0000"/>
                <w:kern w:val="28"/>
                <w:sz w:val="28"/>
                <w:szCs w:val="28"/>
              </w:rPr>
              <w:t>）</w:t>
            </w:r>
            <w:r w:rsidRPr="00870B48">
              <w:rPr>
                <w:rFonts w:eastAsia="標楷體"/>
                <w:kern w:val="1"/>
                <w:sz w:val="28"/>
                <w:szCs w:val="28"/>
              </w:rPr>
              <w:t>，且屬相同劑型指示藥品者。</w:t>
            </w:r>
          </w:p>
        </w:tc>
      </w:tr>
      <w:tr w:rsidR="00B00C49" w:rsidRPr="00870B48" w14:paraId="04B4603F" w14:textId="77777777" w:rsidTr="00D81606">
        <w:tc>
          <w:tcPr>
            <w:tcW w:w="2269" w:type="dxa"/>
            <w:tcBorders>
              <w:top w:val="single" w:sz="4" w:space="0" w:color="000000"/>
              <w:left w:val="double" w:sz="4" w:space="0" w:color="000000"/>
              <w:bottom w:val="single" w:sz="4" w:space="0" w:color="000000"/>
              <w:right w:val="single" w:sz="4" w:space="0" w:color="000000"/>
            </w:tcBorders>
            <w:shd w:val="clear" w:color="auto" w:fill="auto"/>
          </w:tcPr>
          <w:p w14:paraId="4BCDCB38"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指標屬性</w:t>
            </w:r>
          </w:p>
        </w:tc>
        <w:tc>
          <w:tcPr>
            <w:tcW w:w="7478" w:type="dxa"/>
            <w:tcBorders>
              <w:top w:val="single" w:sz="4" w:space="0" w:color="000000"/>
              <w:left w:val="single" w:sz="4" w:space="0" w:color="000000"/>
              <w:bottom w:val="single" w:sz="4" w:space="0" w:color="000000"/>
              <w:right w:val="double" w:sz="4" w:space="0" w:color="000000"/>
            </w:tcBorders>
            <w:shd w:val="clear" w:color="auto" w:fill="auto"/>
          </w:tcPr>
          <w:p w14:paraId="30FA12EA"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負向</w:t>
            </w:r>
          </w:p>
        </w:tc>
      </w:tr>
      <w:tr w:rsidR="00B00C49" w:rsidRPr="00870B48" w14:paraId="58DDE414" w14:textId="77777777" w:rsidTr="00D81606">
        <w:tc>
          <w:tcPr>
            <w:tcW w:w="2269" w:type="dxa"/>
            <w:tcBorders>
              <w:top w:val="single" w:sz="4" w:space="0" w:color="000000"/>
              <w:left w:val="double" w:sz="4" w:space="0" w:color="000000"/>
              <w:bottom w:val="single" w:sz="4" w:space="0" w:color="000000"/>
              <w:right w:val="single" w:sz="4" w:space="0" w:color="000000"/>
            </w:tcBorders>
            <w:shd w:val="clear" w:color="auto" w:fill="auto"/>
          </w:tcPr>
          <w:p w14:paraId="16DCFE12"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分析單位</w:t>
            </w:r>
          </w:p>
        </w:tc>
        <w:tc>
          <w:tcPr>
            <w:tcW w:w="7478" w:type="dxa"/>
            <w:tcBorders>
              <w:top w:val="single" w:sz="4" w:space="0" w:color="000000"/>
              <w:left w:val="single" w:sz="4" w:space="0" w:color="000000"/>
              <w:bottom w:val="single" w:sz="4" w:space="0" w:color="000000"/>
              <w:right w:val="double" w:sz="4" w:space="0" w:color="000000"/>
            </w:tcBorders>
            <w:shd w:val="clear" w:color="auto" w:fill="auto"/>
          </w:tcPr>
          <w:p w14:paraId="370BC052"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依院所按月分析</w:t>
            </w:r>
          </w:p>
        </w:tc>
      </w:tr>
      <w:tr w:rsidR="00B00C49" w:rsidRPr="00870B48" w14:paraId="29D556F7" w14:textId="77777777" w:rsidTr="00D81606">
        <w:tc>
          <w:tcPr>
            <w:tcW w:w="2269" w:type="dxa"/>
            <w:tcBorders>
              <w:top w:val="single" w:sz="4" w:space="0" w:color="000000"/>
              <w:left w:val="double" w:sz="4" w:space="0" w:color="000000"/>
              <w:bottom w:val="single" w:sz="4" w:space="0" w:color="000000"/>
              <w:right w:val="single" w:sz="4" w:space="0" w:color="000000"/>
            </w:tcBorders>
            <w:shd w:val="clear" w:color="auto" w:fill="auto"/>
          </w:tcPr>
          <w:p w14:paraId="5383A862"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分析範圍</w:t>
            </w:r>
          </w:p>
        </w:tc>
        <w:tc>
          <w:tcPr>
            <w:tcW w:w="7478" w:type="dxa"/>
            <w:tcBorders>
              <w:top w:val="single" w:sz="4" w:space="0" w:color="000000"/>
              <w:left w:val="single" w:sz="4" w:space="0" w:color="000000"/>
              <w:bottom w:val="single" w:sz="4" w:space="0" w:color="000000"/>
              <w:right w:val="double" w:sz="4" w:space="0" w:color="000000"/>
            </w:tcBorders>
            <w:shd w:val="clear" w:color="auto" w:fill="auto"/>
          </w:tcPr>
          <w:p w14:paraId="7CDF9EA0"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西醫基層總額部門門診案件</w:t>
            </w:r>
          </w:p>
        </w:tc>
      </w:tr>
      <w:tr w:rsidR="00B00C49" w:rsidRPr="00870B48" w14:paraId="279BAA23" w14:textId="77777777" w:rsidTr="00D81606">
        <w:tc>
          <w:tcPr>
            <w:tcW w:w="2269" w:type="dxa"/>
            <w:tcBorders>
              <w:top w:val="single" w:sz="4" w:space="0" w:color="000000"/>
              <w:left w:val="double" w:sz="4" w:space="0" w:color="000000"/>
              <w:bottom w:val="single" w:sz="4" w:space="0" w:color="000000"/>
              <w:right w:val="single" w:sz="4" w:space="0" w:color="000000"/>
            </w:tcBorders>
            <w:shd w:val="clear" w:color="auto" w:fill="auto"/>
          </w:tcPr>
          <w:p w14:paraId="7875F880"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處理方式</w:t>
            </w:r>
          </w:p>
        </w:tc>
        <w:tc>
          <w:tcPr>
            <w:tcW w:w="7478" w:type="dxa"/>
            <w:tcBorders>
              <w:top w:val="single" w:sz="4" w:space="0" w:color="000000"/>
              <w:left w:val="single" w:sz="4" w:space="0" w:color="000000"/>
              <w:bottom w:val="single" w:sz="4" w:space="0" w:color="000000"/>
              <w:right w:val="double" w:sz="4" w:space="0" w:color="000000"/>
            </w:tcBorders>
            <w:shd w:val="clear" w:color="auto" w:fill="auto"/>
          </w:tcPr>
          <w:p w14:paraId="60CB3E3C"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同一處方開立兩筆（含）以上同為指示藥品且相同劑型之不同人工淚液醫令案件，不予支付第</w:t>
            </w:r>
            <w:r w:rsidRPr="00870B48">
              <w:rPr>
                <w:rFonts w:eastAsia="標楷體"/>
                <w:kern w:val="1"/>
                <w:sz w:val="28"/>
                <w:szCs w:val="28"/>
              </w:rPr>
              <w:t>2</w:t>
            </w:r>
            <w:r w:rsidRPr="00870B48">
              <w:rPr>
                <w:rFonts w:eastAsia="標楷體"/>
                <w:kern w:val="1"/>
                <w:sz w:val="28"/>
                <w:szCs w:val="28"/>
              </w:rPr>
              <w:t>筆（含）以上之人工淚液醫令申報點數。</w:t>
            </w:r>
          </w:p>
          <w:p w14:paraId="701F67D3"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不予支付點數＝同一處方第</w:t>
            </w:r>
            <w:r w:rsidRPr="00870B48">
              <w:rPr>
                <w:rFonts w:eastAsia="標楷體"/>
                <w:kern w:val="1"/>
                <w:sz w:val="28"/>
                <w:szCs w:val="28"/>
              </w:rPr>
              <w:t>2</w:t>
            </w:r>
            <w:r w:rsidRPr="00870B48">
              <w:rPr>
                <w:rFonts w:eastAsia="標楷體"/>
                <w:kern w:val="1"/>
                <w:sz w:val="28"/>
                <w:szCs w:val="28"/>
              </w:rPr>
              <w:t>筆（含）以上之相同劑型指示藥品人工淚液醫令總量</w:t>
            </w:r>
            <w:r w:rsidRPr="00870B48">
              <w:rPr>
                <w:rFonts w:eastAsia="標楷體"/>
                <w:kern w:val="1"/>
                <w:sz w:val="28"/>
                <w:szCs w:val="28"/>
              </w:rPr>
              <w:t xml:space="preserve">× </w:t>
            </w:r>
            <w:r w:rsidRPr="00870B48">
              <w:rPr>
                <w:rFonts w:eastAsia="標楷體"/>
                <w:kern w:val="1"/>
                <w:sz w:val="28"/>
                <w:szCs w:val="28"/>
              </w:rPr>
              <w:t>申報點數（四捨五入至整數）</w:t>
            </w:r>
          </w:p>
          <w:p w14:paraId="7FDEF64B"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註：同一處方第</w:t>
            </w:r>
            <w:r w:rsidRPr="00870B48">
              <w:rPr>
                <w:rFonts w:eastAsia="標楷體"/>
                <w:kern w:val="1"/>
                <w:sz w:val="28"/>
                <w:szCs w:val="28"/>
              </w:rPr>
              <w:t>2</w:t>
            </w:r>
            <w:r w:rsidRPr="00870B48">
              <w:rPr>
                <w:rFonts w:eastAsia="標楷體"/>
                <w:kern w:val="1"/>
                <w:sz w:val="28"/>
                <w:szCs w:val="28"/>
              </w:rPr>
              <w:t>筆（含）以上之相同劑型指示藥品人工淚液案件，依支付價格由大至小排序，不予支付第</w:t>
            </w:r>
            <w:r w:rsidRPr="00870B48">
              <w:rPr>
                <w:rFonts w:eastAsia="標楷體"/>
                <w:kern w:val="1"/>
                <w:sz w:val="28"/>
                <w:szCs w:val="28"/>
              </w:rPr>
              <w:t>2</w:t>
            </w:r>
            <w:r w:rsidRPr="00870B48">
              <w:rPr>
                <w:rFonts w:eastAsia="標楷體"/>
                <w:kern w:val="1"/>
                <w:sz w:val="28"/>
                <w:szCs w:val="28"/>
              </w:rPr>
              <w:t>筆（含）以上之相同劑型指示藥品人工淚液。</w:t>
            </w:r>
          </w:p>
        </w:tc>
      </w:tr>
      <w:tr w:rsidR="00B00C49" w:rsidRPr="00870B48" w14:paraId="2625EE7B" w14:textId="77777777" w:rsidTr="00D81606">
        <w:tc>
          <w:tcPr>
            <w:tcW w:w="2269"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9DAC32E"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衛生福利部核准日期及文號</w:t>
            </w:r>
          </w:p>
        </w:tc>
        <w:tc>
          <w:tcPr>
            <w:tcW w:w="7478" w:type="dxa"/>
            <w:tcBorders>
              <w:top w:val="single" w:sz="4" w:space="0" w:color="000000"/>
              <w:left w:val="single" w:sz="4" w:space="0" w:color="000000"/>
              <w:bottom w:val="single" w:sz="4" w:space="0" w:color="000000"/>
              <w:right w:val="double" w:sz="4" w:space="0" w:color="000000"/>
            </w:tcBorders>
            <w:shd w:val="clear" w:color="auto" w:fill="auto"/>
            <w:vAlign w:val="center"/>
          </w:tcPr>
          <w:p w14:paraId="787E739B" w14:textId="4584967D"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2</w:t>
            </w:r>
            <w:r w:rsidRPr="00870B48">
              <w:rPr>
                <w:rFonts w:eastAsia="標楷體"/>
                <w:kern w:val="1"/>
                <w:sz w:val="28"/>
                <w:szCs w:val="28"/>
              </w:rPr>
              <w:t>月</w:t>
            </w:r>
            <w:r w:rsidRPr="00870B48">
              <w:rPr>
                <w:rFonts w:eastAsia="標楷體"/>
                <w:kern w:val="1"/>
                <w:sz w:val="28"/>
                <w:szCs w:val="28"/>
              </w:rPr>
              <w:t>12</w:t>
            </w:r>
            <w:r w:rsidRPr="00870B48">
              <w:rPr>
                <w:rFonts w:eastAsia="標楷體"/>
                <w:kern w:val="1"/>
                <w:sz w:val="28"/>
                <w:szCs w:val="28"/>
              </w:rPr>
              <w:t>日衛部保字第</w:t>
            </w:r>
            <w:r w:rsidRPr="00870B48">
              <w:rPr>
                <w:rFonts w:eastAsia="標楷體"/>
                <w:kern w:val="1"/>
                <w:sz w:val="28"/>
                <w:szCs w:val="28"/>
              </w:rPr>
              <w:t>1071260088</w:t>
            </w:r>
            <w:r w:rsidRPr="00870B48">
              <w:rPr>
                <w:rFonts w:eastAsia="標楷體"/>
                <w:kern w:val="1"/>
                <w:sz w:val="28"/>
                <w:szCs w:val="28"/>
              </w:rPr>
              <w:t>號</w:t>
            </w:r>
            <w:r w:rsidR="00B816E1">
              <w:rPr>
                <w:rFonts w:eastAsia="標楷體" w:hint="eastAsia"/>
                <w:kern w:val="1"/>
                <w:sz w:val="28"/>
                <w:szCs w:val="28"/>
              </w:rPr>
              <w:t>函</w:t>
            </w:r>
          </w:p>
        </w:tc>
      </w:tr>
      <w:tr w:rsidR="00B00C49" w:rsidRPr="00870B48" w14:paraId="51A1718C" w14:textId="77777777" w:rsidTr="00D81606">
        <w:tc>
          <w:tcPr>
            <w:tcW w:w="2269"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83AB130"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健保署公告日期及文號</w:t>
            </w:r>
          </w:p>
        </w:tc>
        <w:tc>
          <w:tcPr>
            <w:tcW w:w="7478" w:type="dxa"/>
            <w:tcBorders>
              <w:top w:val="single" w:sz="4" w:space="0" w:color="000000"/>
              <w:left w:val="single" w:sz="4" w:space="0" w:color="000000"/>
              <w:bottom w:val="single" w:sz="4" w:space="0" w:color="000000"/>
              <w:right w:val="double" w:sz="4" w:space="0" w:color="000000"/>
            </w:tcBorders>
            <w:shd w:val="clear" w:color="auto" w:fill="auto"/>
            <w:vAlign w:val="center"/>
          </w:tcPr>
          <w:p w14:paraId="1EAC4360"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3</w:t>
            </w:r>
            <w:r w:rsidRPr="00870B48">
              <w:rPr>
                <w:rFonts w:eastAsia="標楷體"/>
                <w:kern w:val="1"/>
                <w:sz w:val="28"/>
                <w:szCs w:val="28"/>
              </w:rPr>
              <w:t>月</w:t>
            </w:r>
            <w:r w:rsidRPr="00870B48">
              <w:rPr>
                <w:rFonts w:eastAsia="標楷體"/>
                <w:kern w:val="1"/>
                <w:sz w:val="28"/>
                <w:szCs w:val="28"/>
              </w:rPr>
              <w:t>7</w:t>
            </w:r>
            <w:r w:rsidRPr="00870B48">
              <w:rPr>
                <w:rFonts w:eastAsia="標楷體"/>
                <w:kern w:val="1"/>
                <w:sz w:val="28"/>
                <w:szCs w:val="28"/>
              </w:rPr>
              <w:t>日健保審字第</w:t>
            </w:r>
            <w:r w:rsidRPr="00870B48">
              <w:rPr>
                <w:rFonts w:eastAsia="標楷體"/>
                <w:kern w:val="1"/>
                <w:sz w:val="28"/>
                <w:szCs w:val="28"/>
              </w:rPr>
              <w:t>1070002265</w:t>
            </w:r>
            <w:r w:rsidRPr="00870B48">
              <w:rPr>
                <w:rFonts w:eastAsia="標楷體"/>
                <w:kern w:val="1"/>
                <w:sz w:val="28"/>
                <w:szCs w:val="28"/>
              </w:rPr>
              <w:t>號</w:t>
            </w:r>
          </w:p>
        </w:tc>
      </w:tr>
      <w:tr w:rsidR="00B00C49" w:rsidRPr="00870B48" w14:paraId="1DA239B7" w14:textId="77777777" w:rsidTr="00D81606">
        <w:tc>
          <w:tcPr>
            <w:tcW w:w="2269" w:type="dxa"/>
            <w:tcBorders>
              <w:top w:val="single" w:sz="4" w:space="0" w:color="000000"/>
              <w:left w:val="double" w:sz="4" w:space="0" w:color="000000"/>
              <w:bottom w:val="double" w:sz="4" w:space="0" w:color="000000"/>
              <w:right w:val="single" w:sz="4" w:space="0" w:color="000000"/>
            </w:tcBorders>
            <w:shd w:val="clear" w:color="auto" w:fill="auto"/>
          </w:tcPr>
          <w:p w14:paraId="398DE020"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實施起日</w:t>
            </w:r>
          </w:p>
        </w:tc>
        <w:tc>
          <w:tcPr>
            <w:tcW w:w="7478" w:type="dxa"/>
            <w:tcBorders>
              <w:top w:val="single" w:sz="4" w:space="0" w:color="000000"/>
              <w:left w:val="single" w:sz="4" w:space="0" w:color="000000"/>
              <w:bottom w:val="double" w:sz="4" w:space="0" w:color="000000"/>
              <w:right w:val="double" w:sz="4" w:space="0" w:color="000000"/>
            </w:tcBorders>
            <w:shd w:val="clear" w:color="auto" w:fill="auto"/>
          </w:tcPr>
          <w:p w14:paraId="12DC046B" w14:textId="77777777" w:rsidR="00B00C49" w:rsidRPr="00870B48" w:rsidRDefault="00B00C49" w:rsidP="00D81606">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107</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1</w:t>
            </w:r>
            <w:r w:rsidRPr="00870B48">
              <w:rPr>
                <w:rFonts w:eastAsia="標楷體"/>
                <w:kern w:val="1"/>
                <w:sz w:val="28"/>
                <w:szCs w:val="28"/>
              </w:rPr>
              <w:t>日（費用年月）</w:t>
            </w:r>
          </w:p>
        </w:tc>
      </w:tr>
    </w:tbl>
    <w:p w14:paraId="3D5DF741" w14:textId="41BBDED6" w:rsidR="00B00C49" w:rsidRPr="00870B48" w:rsidRDefault="00B00C49" w:rsidP="00B00C49">
      <w:pPr>
        <w:rPr>
          <w:rFonts w:eastAsia="標楷體"/>
        </w:rPr>
      </w:pPr>
    </w:p>
    <w:p w14:paraId="5F607F4C" w14:textId="77777777" w:rsidR="00B00C49" w:rsidRPr="00870B48" w:rsidRDefault="00B00C49">
      <w:pPr>
        <w:widowControl/>
        <w:suppressAutoHyphens w:val="0"/>
        <w:rPr>
          <w:rFonts w:eastAsia="標楷體"/>
        </w:rPr>
      </w:pPr>
      <w:r w:rsidRPr="00870B48">
        <w:rPr>
          <w:rFonts w:eastAsia="標楷體"/>
        </w:rPr>
        <w:br w:type="page"/>
      </w:r>
    </w:p>
    <w:p w14:paraId="6C5F8ADE" w14:textId="5B58CD62" w:rsidR="00B00C49" w:rsidRPr="00E361CF" w:rsidRDefault="00B00C49" w:rsidP="000F231C">
      <w:pPr>
        <w:pStyle w:val="2"/>
        <w:numPr>
          <w:ilvl w:val="0"/>
          <w:numId w:val="97"/>
        </w:numPr>
        <w:rPr>
          <w:rFonts w:ascii="Times New Roman" w:hAnsi="Times New Roman"/>
          <w:sz w:val="20"/>
          <w:szCs w:val="20"/>
        </w:rPr>
      </w:pPr>
      <w:r w:rsidRPr="00E361CF">
        <w:rPr>
          <w:rFonts w:ascii="Times New Roman" w:hAnsi="Times New Roman" w:hint="eastAsia"/>
          <w:sz w:val="20"/>
          <w:szCs w:val="20"/>
        </w:rPr>
        <w:lastRenderedPageBreak/>
        <w:t>054</w:t>
      </w:r>
      <w:r w:rsidRPr="00E361CF">
        <w:rPr>
          <w:rFonts w:ascii="Times New Roman" w:hAnsi="Times New Roman" w:hint="eastAsia"/>
          <w:sz w:val="20"/>
          <w:szCs w:val="20"/>
        </w:rPr>
        <w:t>指標版本：實施起</w:t>
      </w:r>
      <w:r w:rsidR="008B403B">
        <w:rPr>
          <w:rFonts w:ascii="Times New Roman" w:hAnsi="Times New Roman" w:hint="eastAsia"/>
          <w:sz w:val="20"/>
          <w:szCs w:val="20"/>
        </w:rPr>
        <w:t>迄</w:t>
      </w:r>
      <w:r w:rsidRPr="00E361CF">
        <w:rPr>
          <w:rFonts w:ascii="Times New Roman" w:hAnsi="Times New Roman" w:hint="eastAsia"/>
          <w:sz w:val="20"/>
          <w:szCs w:val="20"/>
        </w:rPr>
        <w:t>日</w:t>
      </w:r>
      <w:r w:rsidRPr="00E361CF">
        <w:rPr>
          <w:rFonts w:ascii="Times New Roman" w:hAnsi="Times New Roman" w:hint="eastAsia"/>
          <w:sz w:val="20"/>
          <w:szCs w:val="20"/>
        </w:rPr>
        <w:tab/>
        <w:t>106</w:t>
      </w:r>
      <w:r w:rsidRPr="00E361CF">
        <w:rPr>
          <w:rFonts w:ascii="Times New Roman" w:hAnsi="Times New Roman" w:hint="eastAsia"/>
          <w:sz w:val="20"/>
          <w:szCs w:val="20"/>
        </w:rPr>
        <w:t>年</w:t>
      </w:r>
      <w:r w:rsidRPr="00E361CF">
        <w:rPr>
          <w:rFonts w:ascii="Times New Roman" w:hAnsi="Times New Roman" w:hint="eastAsia"/>
          <w:sz w:val="20"/>
          <w:szCs w:val="20"/>
        </w:rPr>
        <w:t>2</w:t>
      </w:r>
      <w:r w:rsidRPr="00E361CF">
        <w:rPr>
          <w:rFonts w:ascii="Times New Roman" w:hAnsi="Times New Roman" w:hint="eastAsia"/>
          <w:sz w:val="20"/>
          <w:szCs w:val="20"/>
        </w:rPr>
        <w:t>月</w:t>
      </w:r>
      <w:r w:rsidRPr="00E361CF">
        <w:rPr>
          <w:rFonts w:ascii="Times New Roman" w:hAnsi="Times New Roman" w:hint="eastAsia"/>
          <w:sz w:val="20"/>
          <w:szCs w:val="20"/>
        </w:rPr>
        <w:t>1</w:t>
      </w:r>
      <w:r w:rsidRPr="00E361CF">
        <w:rPr>
          <w:rFonts w:ascii="Times New Roman" w:hAnsi="Times New Roman" w:hint="eastAsia"/>
          <w:sz w:val="20"/>
          <w:szCs w:val="20"/>
        </w:rPr>
        <w:t>日</w:t>
      </w:r>
      <w:r w:rsidRPr="00E361CF">
        <w:rPr>
          <w:rFonts w:ascii="Times New Roman" w:hAnsi="Times New Roman" w:hint="eastAsia"/>
          <w:sz w:val="20"/>
          <w:szCs w:val="20"/>
        </w:rPr>
        <w:t>(</w:t>
      </w:r>
      <w:r w:rsidRPr="00E361CF">
        <w:rPr>
          <w:rFonts w:ascii="Times New Roman" w:hAnsi="Times New Roman" w:hint="eastAsia"/>
          <w:sz w:val="20"/>
          <w:szCs w:val="20"/>
        </w:rPr>
        <w:t>費用年月</w:t>
      </w:r>
      <w:r w:rsidRPr="00E361CF">
        <w:rPr>
          <w:rFonts w:ascii="Times New Roman" w:hAnsi="Times New Roman" w:hint="eastAsia"/>
          <w:sz w:val="20"/>
          <w:szCs w:val="20"/>
        </w:rPr>
        <w:t>)</w:t>
      </w:r>
      <w:r w:rsidR="00E361CF" w:rsidRPr="00E361CF">
        <w:rPr>
          <w:rFonts w:ascii="Times New Roman" w:hAnsi="Times New Roman"/>
          <w:sz w:val="20"/>
          <w:szCs w:val="20"/>
        </w:rPr>
        <w:t xml:space="preserve"> ~10</w:t>
      </w:r>
      <w:r w:rsidR="00E361CF">
        <w:rPr>
          <w:rFonts w:ascii="Times New Roman" w:hAnsi="Times New Roman" w:hint="eastAsia"/>
          <w:sz w:val="20"/>
          <w:szCs w:val="20"/>
        </w:rPr>
        <w:t>7</w:t>
      </w:r>
      <w:r w:rsidR="00E361CF" w:rsidRPr="00E361CF">
        <w:rPr>
          <w:rFonts w:ascii="Times New Roman" w:hAnsi="Times New Roman" w:hint="eastAsia"/>
          <w:sz w:val="20"/>
          <w:szCs w:val="20"/>
        </w:rPr>
        <w:t>年</w:t>
      </w:r>
      <w:r w:rsidR="00E361CF">
        <w:rPr>
          <w:rFonts w:ascii="Times New Roman" w:hAnsi="Times New Roman" w:hint="eastAsia"/>
          <w:sz w:val="20"/>
          <w:szCs w:val="20"/>
        </w:rPr>
        <w:t>3</w:t>
      </w:r>
      <w:r w:rsidR="00E361CF" w:rsidRPr="00E361CF">
        <w:rPr>
          <w:rFonts w:ascii="Times New Roman" w:hAnsi="Times New Roman" w:hint="eastAsia"/>
          <w:sz w:val="20"/>
          <w:szCs w:val="20"/>
        </w:rPr>
        <w:t>月</w:t>
      </w:r>
      <w:r w:rsidR="00E361CF" w:rsidRPr="00E361CF">
        <w:rPr>
          <w:rFonts w:ascii="Times New Roman" w:hAnsi="Times New Roman" w:hint="eastAsia"/>
          <w:sz w:val="20"/>
          <w:szCs w:val="20"/>
        </w:rPr>
        <w:t>31</w:t>
      </w:r>
      <w:r w:rsidR="00E361CF" w:rsidRPr="00E361CF">
        <w:rPr>
          <w:rFonts w:ascii="Times New Roman" w:hAnsi="Times New Roman" w:hint="eastAsia"/>
          <w:sz w:val="20"/>
          <w:szCs w:val="20"/>
        </w:rPr>
        <w:t>日</w:t>
      </w:r>
      <w:r w:rsidR="00E361CF" w:rsidRPr="00E361CF">
        <w:rPr>
          <w:rFonts w:ascii="Times New Roman" w:hAnsi="Times New Roman" w:hint="eastAsia"/>
          <w:sz w:val="20"/>
          <w:szCs w:val="20"/>
        </w:rPr>
        <w:t>(</w:t>
      </w:r>
      <w:r w:rsidR="00E361CF" w:rsidRPr="00E361CF">
        <w:rPr>
          <w:rFonts w:ascii="Times New Roman" w:hAnsi="Times New Roman" w:hint="eastAsia"/>
          <w:sz w:val="20"/>
          <w:szCs w:val="20"/>
        </w:rPr>
        <w:t>費用年月</w:t>
      </w:r>
      <w:r w:rsidR="00E361CF" w:rsidRPr="00E361CF">
        <w:rPr>
          <w:rFonts w:ascii="Times New Roman" w:hAnsi="Times New Roman" w:hint="eastAsia"/>
          <w:sz w:val="20"/>
          <w:szCs w:val="20"/>
        </w:rPr>
        <w:t>)</w:t>
      </w: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69"/>
        <w:gridCol w:w="7478"/>
      </w:tblGrid>
      <w:tr w:rsidR="0046261F" w:rsidRPr="00870B48" w14:paraId="3AC3F876" w14:textId="77777777" w:rsidTr="0067566D">
        <w:tc>
          <w:tcPr>
            <w:tcW w:w="2269" w:type="dxa"/>
          </w:tcPr>
          <w:p w14:paraId="623E7152" w14:textId="28BB9AD5" w:rsidR="0046261F" w:rsidRPr="00870B48" w:rsidRDefault="0046261F" w:rsidP="0067566D">
            <w:pPr>
              <w:snapToGrid w:val="0"/>
              <w:jc w:val="both"/>
              <w:rPr>
                <w:rFonts w:eastAsia="標楷體"/>
                <w:sz w:val="28"/>
                <w:szCs w:val="28"/>
              </w:rPr>
            </w:pPr>
            <w:r w:rsidRPr="00870B48">
              <w:rPr>
                <w:rFonts w:eastAsia="標楷體"/>
                <w:sz w:val="28"/>
                <w:szCs w:val="28"/>
              </w:rPr>
              <w:t>指標名稱</w:t>
            </w:r>
          </w:p>
        </w:tc>
        <w:tc>
          <w:tcPr>
            <w:tcW w:w="7478" w:type="dxa"/>
          </w:tcPr>
          <w:p w14:paraId="108E3640" w14:textId="77777777" w:rsidR="0046261F" w:rsidRPr="00870B48" w:rsidRDefault="0046261F" w:rsidP="00AC748A">
            <w:pPr>
              <w:snapToGrid w:val="0"/>
              <w:ind w:left="582" w:hangingChars="208" w:hanging="582"/>
              <w:jc w:val="both"/>
              <w:rPr>
                <w:rFonts w:eastAsia="標楷體"/>
                <w:sz w:val="28"/>
                <w:szCs w:val="28"/>
              </w:rPr>
            </w:pPr>
            <w:r w:rsidRPr="00870B48">
              <w:rPr>
                <w:rFonts w:eastAsia="標楷體"/>
                <w:color w:val="FF0000"/>
                <w:sz w:val="28"/>
                <w:szCs w:val="28"/>
              </w:rPr>
              <w:t>054-</w:t>
            </w:r>
            <w:r w:rsidRPr="00870B48">
              <w:rPr>
                <w:rFonts w:eastAsia="標楷體"/>
                <w:sz w:val="28"/>
                <w:szCs w:val="28"/>
              </w:rPr>
              <w:t>門診同一處方重複開立屬相同劑型指示藥品之人工淚液案件</w:t>
            </w:r>
          </w:p>
        </w:tc>
      </w:tr>
      <w:tr w:rsidR="0046261F" w:rsidRPr="00870B48" w14:paraId="47B9E1D0" w14:textId="77777777" w:rsidTr="0067566D">
        <w:tc>
          <w:tcPr>
            <w:tcW w:w="2269" w:type="dxa"/>
          </w:tcPr>
          <w:p w14:paraId="0B1F9E16" w14:textId="77777777" w:rsidR="0046261F" w:rsidRPr="00870B48" w:rsidRDefault="0046261F" w:rsidP="0067566D">
            <w:pPr>
              <w:snapToGrid w:val="0"/>
              <w:jc w:val="both"/>
              <w:rPr>
                <w:rFonts w:eastAsia="標楷體"/>
                <w:sz w:val="28"/>
                <w:szCs w:val="28"/>
              </w:rPr>
            </w:pPr>
            <w:r w:rsidRPr="00870B48">
              <w:rPr>
                <w:rFonts w:eastAsia="標楷體"/>
                <w:sz w:val="28"/>
                <w:szCs w:val="28"/>
              </w:rPr>
              <w:t>實施目的</w:t>
            </w:r>
          </w:p>
        </w:tc>
        <w:tc>
          <w:tcPr>
            <w:tcW w:w="7478" w:type="dxa"/>
          </w:tcPr>
          <w:p w14:paraId="570075F3" w14:textId="77777777" w:rsidR="0046261F" w:rsidRPr="00870B48" w:rsidRDefault="0046261F" w:rsidP="0067566D">
            <w:pPr>
              <w:snapToGrid w:val="0"/>
              <w:jc w:val="both"/>
              <w:rPr>
                <w:rFonts w:eastAsia="標楷體"/>
                <w:sz w:val="28"/>
                <w:szCs w:val="28"/>
              </w:rPr>
            </w:pPr>
            <w:r w:rsidRPr="00870B48">
              <w:rPr>
                <w:rFonts w:eastAsia="標楷體"/>
                <w:sz w:val="28"/>
                <w:szCs w:val="28"/>
              </w:rPr>
              <w:t>減少無效率之處方及用藥</w:t>
            </w:r>
          </w:p>
        </w:tc>
      </w:tr>
      <w:tr w:rsidR="0046261F" w:rsidRPr="00870B48" w14:paraId="5AAF8497" w14:textId="77777777" w:rsidTr="0067566D">
        <w:tc>
          <w:tcPr>
            <w:tcW w:w="2269" w:type="dxa"/>
          </w:tcPr>
          <w:p w14:paraId="4118D00A" w14:textId="77777777" w:rsidR="0046261F" w:rsidRPr="00870B48" w:rsidRDefault="0046261F" w:rsidP="0067566D">
            <w:pPr>
              <w:snapToGrid w:val="0"/>
              <w:jc w:val="both"/>
              <w:rPr>
                <w:rFonts w:eastAsia="標楷體"/>
                <w:sz w:val="28"/>
                <w:szCs w:val="28"/>
              </w:rPr>
            </w:pPr>
            <w:r w:rsidRPr="00870B48">
              <w:rPr>
                <w:rFonts w:eastAsia="標楷體"/>
                <w:sz w:val="28"/>
                <w:szCs w:val="28"/>
              </w:rPr>
              <w:t>指標定義</w:t>
            </w:r>
            <w:r w:rsidRPr="00870B48">
              <w:rPr>
                <w:rFonts w:eastAsia="標楷體"/>
                <w:sz w:val="28"/>
                <w:szCs w:val="28"/>
              </w:rPr>
              <w:br/>
              <w:t>(</w:t>
            </w:r>
            <w:r w:rsidRPr="00870B48">
              <w:rPr>
                <w:rFonts w:eastAsia="標楷體"/>
                <w:sz w:val="28"/>
                <w:szCs w:val="28"/>
              </w:rPr>
              <w:t>含分子、分母</w:t>
            </w:r>
            <w:r w:rsidRPr="00870B48">
              <w:rPr>
                <w:rFonts w:eastAsia="標楷體"/>
                <w:sz w:val="28"/>
                <w:szCs w:val="28"/>
              </w:rPr>
              <w:t>)</w:t>
            </w:r>
          </w:p>
        </w:tc>
        <w:tc>
          <w:tcPr>
            <w:tcW w:w="7478" w:type="dxa"/>
          </w:tcPr>
          <w:p w14:paraId="6FF1E38D" w14:textId="77777777" w:rsidR="0046261F" w:rsidRPr="00870B48" w:rsidRDefault="0046261F" w:rsidP="0067566D">
            <w:pPr>
              <w:snapToGrid w:val="0"/>
              <w:jc w:val="both"/>
              <w:rPr>
                <w:rFonts w:eastAsia="標楷體"/>
                <w:sz w:val="28"/>
                <w:szCs w:val="28"/>
              </w:rPr>
            </w:pPr>
            <w:r w:rsidRPr="00870B48">
              <w:rPr>
                <w:rFonts w:eastAsia="標楷體"/>
                <w:sz w:val="28"/>
                <w:szCs w:val="28"/>
              </w:rPr>
              <w:t>指示藥品之人工淚液重複案件：同一處方，含有兩筆</w:t>
            </w:r>
            <w:r w:rsidRPr="00870B48">
              <w:rPr>
                <w:rFonts w:eastAsia="標楷體"/>
                <w:sz w:val="28"/>
                <w:szCs w:val="28"/>
              </w:rPr>
              <w:t>(</w:t>
            </w:r>
            <w:r w:rsidRPr="00870B48">
              <w:rPr>
                <w:rFonts w:eastAsia="標楷體"/>
                <w:sz w:val="28"/>
                <w:szCs w:val="28"/>
              </w:rPr>
              <w:t>含</w:t>
            </w:r>
            <w:r w:rsidRPr="00870B48">
              <w:rPr>
                <w:rFonts w:eastAsia="標楷體"/>
                <w:sz w:val="28"/>
                <w:szCs w:val="28"/>
              </w:rPr>
              <w:t>)</w:t>
            </w:r>
            <w:r w:rsidRPr="00870B48">
              <w:rPr>
                <w:rFonts w:eastAsia="標楷體"/>
                <w:sz w:val="28"/>
                <w:szCs w:val="28"/>
              </w:rPr>
              <w:t>以上同為指示藥品且相同劑型之不同人工淚液醫令，方計為重複案件。</w:t>
            </w:r>
          </w:p>
          <w:p w14:paraId="2DB382D9" w14:textId="77777777" w:rsidR="0046261F" w:rsidRPr="00870B48" w:rsidRDefault="0046261F" w:rsidP="0067566D">
            <w:pPr>
              <w:snapToGrid w:val="0"/>
              <w:jc w:val="both"/>
              <w:rPr>
                <w:rFonts w:eastAsia="標楷體"/>
                <w:sz w:val="28"/>
                <w:szCs w:val="28"/>
              </w:rPr>
            </w:pPr>
            <w:r w:rsidRPr="00870B48">
              <w:rPr>
                <w:rFonts w:eastAsia="標楷體"/>
                <w:sz w:val="28"/>
                <w:szCs w:val="28"/>
              </w:rPr>
              <w:t>屬指示藥品之人工淚液：</w:t>
            </w:r>
            <w:r w:rsidRPr="00870B48">
              <w:rPr>
                <w:rFonts w:eastAsia="標楷體"/>
                <w:sz w:val="28"/>
                <w:szCs w:val="28"/>
              </w:rPr>
              <w:t>ATC</w:t>
            </w:r>
            <w:r w:rsidRPr="00870B48">
              <w:rPr>
                <w:rFonts w:eastAsia="標楷體"/>
                <w:sz w:val="28"/>
                <w:szCs w:val="28"/>
              </w:rPr>
              <w:t>碼為</w:t>
            </w:r>
            <w:r w:rsidRPr="00870B48">
              <w:rPr>
                <w:rFonts w:eastAsia="標楷體"/>
                <w:sz w:val="28"/>
                <w:szCs w:val="28"/>
              </w:rPr>
              <w:t>S01XA03(SODIUM CHLORIDE, HYPERTONIC)</w:t>
            </w:r>
            <w:r w:rsidRPr="00870B48">
              <w:rPr>
                <w:rFonts w:eastAsia="標楷體"/>
                <w:sz w:val="28"/>
                <w:szCs w:val="28"/>
              </w:rPr>
              <w:t>、</w:t>
            </w:r>
            <w:r w:rsidRPr="00870B48">
              <w:rPr>
                <w:rFonts w:eastAsia="標楷體"/>
                <w:sz w:val="28"/>
                <w:szCs w:val="28"/>
              </w:rPr>
              <w:t>S01XA20(ARTIFICIAL TEARS AND OTHER INDIFFERENT PREPARATIONS)</w:t>
            </w:r>
            <w:r w:rsidRPr="00870B48">
              <w:rPr>
                <w:rFonts w:eastAsia="標楷體"/>
                <w:sz w:val="28"/>
                <w:szCs w:val="28"/>
              </w:rPr>
              <w:t>、</w:t>
            </w:r>
            <w:r w:rsidRPr="00870B48">
              <w:rPr>
                <w:rFonts w:eastAsia="標楷體"/>
                <w:sz w:val="28"/>
                <w:szCs w:val="28"/>
              </w:rPr>
              <w:t>S01XA98(VITAMIN B12)</w:t>
            </w:r>
            <w:r w:rsidRPr="00870B48">
              <w:rPr>
                <w:rFonts w:eastAsia="標楷體"/>
                <w:sz w:val="28"/>
                <w:szCs w:val="28"/>
              </w:rPr>
              <w:t>，且屬相同劑型指示藥品者。</w:t>
            </w:r>
          </w:p>
        </w:tc>
      </w:tr>
      <w:tr w:rsidR="0046261F" w:rsidRPr="00870B48" w14:paraId="3CC1A09E" w14:textId="77777777" w:rsidTr="0067566D">
        <w:tc>
          <w:tcPr>
            <w:tcW w:w="2269" w:type="dxa"/>
          </w:tcPr>
          <w:p w14:paraId="1A7E72D1" w14:textId="77777777" w:rsidR="0046261F" w:rsidRPr="00870B48" w:rsidRDefault="0046261F" w:rsidP="0067566D">
            <w:pPr>
              <w:snapToGrid w:val="0"/>
              <w:jc w:val="both"/>
              <w:rPr>
                <w:rFonts w:eastAsia="標楷體"/>
                <w:sz w:val="28"/>
                <w:szCs w:val="28"/>
              </w:rPr>
            </w:pPr>
            <w:r w:rsidRPr="00870B48">
              <w:rPr>
                <w:rFonts w:eastAsia="標楷體"/>
                <w:sz w:val="28"/>
                <w:szCs w:val="28"/>
              </w:rPr>
              <w:t>指標屬性</w:t>
            </w:r>
          </w:p>
        </w:tc>
        <w:tc>
          <w:tcPr>
            <w:tcW w:w="7478" w:type="dxa"/>
          </w:tcPr>
          <w:p w14:paraId="00078D3A" w14:textId="77777777" w:rsidR="0046261F" w:rsidRPr="00870B48" w:rsidRDefault="0046261F" w:rsidP="0067566D">
            <w:pPr>
              <w:snapToGrid w:val="0"/>
              <w:jc w:val="both"/>
              <w:rPr>
                <w:rFonts w:eastAsia="標楷體"/>
                <w:sz w:val="28"/>
                <w:szCs w:val="28"/>
              </w:rPr>
            </w:pPr>
            <w:r w:rsidRPr="00870B48">
              <w:rPr>
                <w:rFonts w:eastAsia="標楷體"/>
                <w:sz w:val="28"/>
                <w:szCs w:val="28"/>
              </w:rPr>
              <w:t>負向</w:t>
            </w:r>
          </w:p>
        </w:tc>
      </w:tr>
      <w:tr w:rsidR="0046261F" w:rsidRPr="00870B48" w14:paraId="3CB2B01C" w14:textId="77777777" w:rsidTr="0067566D">
        <w:tc>
          <w:tcPr>
            <w:tcW w:w="2269" w:type="dxa"/>
          </w:tcPr>
          <w:p w14:paraId="6B3BB03A" w14:textId="77777777" w:rsidR="0046261F" w:rsidRPr="00870B48" w:rsidRDefault="0046261F" w:rsidP="0067566D">
            <w:pPr>
              <w:snapToGrid w:val="0"/>
              <w:jc w:val="both"/>
              <w:rPr>
                <w:rFonts w:eastAsia="標楷體"/>
                <w:sz w:val="28"/>
                <w:szCs w:val="28"/>
              </w:rPr>
            </w:pPr>
            <w:r w:rsidRPr="00870B48">
              <w:rPr>
                <w:rFonts w:eastAsia="標楷體"/>
                <w:sz w:val="28"/>
                <w:szCs w:val="28"/>
              </w:rPr>
              <w:t>分析單位</w:t>
            </w:r>
          </w:p>
        </w:tc>
        <w:tc>
          <w:tcPr>
            <w:tcW w:w="7478" w:type="dxa"/>
          </w:tcPr>
          <w:p w14:paraId="6BE49EF3" w14:textId="77777777" w:rsidR="0046261F" w:rsidRPr="00870B48" w:rsidRDefault="0046261F" w:rsidP="0067566D">
            <w:pPr>
              <w:snapToGrid w:val="0"/>
              <w:jc w:val="both"/>
              <w:rPr>
                <w:rFonts w:eastAsia="標楷體"/>
                <w:sz w:val="28"/>
                <w:szCs w:val="28"/>
              </w:rPr>
            </w:pPr>
            <w:r w:rsidRPr="00870B48">
              <w:rPr>
                <w:rFonts w:eastAsia="標楷體"/>
                <w:sz w:val="28"/>
                <w:szCs w:val="28"/>
              </w:rPr>
              <w:t>依院所按月分析</w:t>
            </w:r>
          </w:p>
        </w:tc>
      </w:tr>
      <w:tr w:rsidR="0046261F" w:rsidRPr="00870B48" w14:paraId="2F6B784D" w14:textId="77777777" w:rsidTr="0067566D">
        <w:tc>
          <w:tcPr>
            <w:tcW w:w="2269" w:type="dxa"/>
          </w:tcPr>
          <w:p w14:paraId="2E1B084D" w14:textId="77777777" w:rsidR="0046261F" w:rsidRPr="00870B48" w:rsidRDefault="0046261F" w:rsidP="0067566D">
            <w:pPr>
              <w:snapToGrid w:val="0"/>
              <w:jc w:val="both"/>
              <w:rPr>
                <w:rFonts w:eastAsia="標楷體"/>
                <w:sz w:val="28"/>
                <w:szCs w:val="28"/>
              </w:rPr>
            </w:pPr>
            <w:r w:rsidRPr="00870B48">
              <w:rPr>
                <w:rFonts w:eastAsia="標楷體"/>
                <w:sz w:val="28"/>
                <w:szCs w:val="28"/>
              </w:rPr>
              <w:t>分析範圍</w:t>
            </w:r>
          </w:p>
        </w:tc>
        <w:tc>
          <w:tcPr>
            <w:tcW w:w="7478" w:type="dxa"/>
          </w:tcPr>
          <w:p w14:paraId="5E1A3B8D" w14:textId="77777777" w:rsidR="0046261F" w:rsidRPr="00870B48" w:rsidRDefault="0046261F" w:rsidP="0067566D">
            <w:pPr>
              <w:snapToGrid w:val="0"/>
              <w:jc w:val="both"/>
              <w:rPr>
                <w:rFonts w:eastAsia="標楷體"/>
                <w:sz w:val="28"/>
                <w:szCs w:val="28"/>
              </w:rPr>
            </w:pPr>
            <w:r w:rsidRPr="00870B48">
              <w:rPr>
                <w:rFonts w:eastAsia="標楷體"/>
                <w:sz w:val="28"/>
                <w:szCs w:val="28"/>
              </w:rPr>
              <w:t>西醫基層總額部門門診案件</w:t>
            </w:r>
          </w:p>
        </w:tc>
      </w:tr>
      <w:tr w:rsidR="0046261F" w:rsidRPr="00870B48" w14:paraId="08768E0B" w14:textId="77777777" w:rsidTr="0067566D">
        <w:tc>
          <w:tcPr>
            <w:tcW w:w="2269" w:type="dxa"/>
          </w:tcPr>
          <w:p w14:paraId="48F2E0EA" w14:textId="77777777" w:rsidR="0046261F" w:rsidRPr="00870B48" w:rsidRDefault="0046261F" w:rsidP="0067566D">
            <w:pPr>
              <w:snapToGrid w:val="0"/>
              <w:jc w:val="both"/>
              <w:rPr>
                <w:rFonts w:eastAsia="標楷體"/>
                <w:sz w:val="28"/>
                <w:szCs w:val="28"/>
              </w:rPr>
            </w:pPr>
            <w:r w:rsidRPr="00870B48">
              <w:rPr>
                <w:rFonts w:eastAsia="標楷體"/>
                <w:sz w:val="28"/>
                <w:szCs w:val="28"/>
              </w:rPr>
              <w:t>處理方式</w:t>
            </w:r>
          </w:p>
        </w:tc>
        <w:tc>
          <w:tcPr>
            <w:tcW w:w="7478" w:type="dxa"/>
          </w:tcPr>
          <w:p w14:paraId="28AB3AAA" w14:textId="77777777" w:rsidR="0046261F" w:rsidRPr="00870B48" w:rsidRDefault="0046261F" w:rsidP="0067566D">
            <w:pPr>
              <w:snapToGrid w:val="0"/>
              <w:jc w:val="both"/>
              <w:rPr>
                <w:rFonts w:eastAsia="標楷體"/>
                <w:sz w:val="28"/>
                <w:szCs w:val="28"/>
              </w:rPr>
            </w:pPr>
            <w:r w:rsidRPr="00870B48">
              <w:rPr>
                <w:rFonts w:eastAsia="標楷體"/>
                <w:sz w:val="28"/>
                <w:szCs w:val="28"/>
              </w:rPr>
              <w:t>同一處方開立兩筆</w:t>
            </w:r>
            <w:r w:rsidRPr="00870B48">
              <w:rPr>
                <w:rFonts w:eastAsia="標楷體"/>
                <w:sz w:val="28"/>
                <w:szCs w:val="28"/>
              </w:rPr>
              <w:t>(</w:t>
            </w:r>
            <w:r w:rsidRPr="00870B48">
              <w:rPr>
                <w:rFonts w:eastAsia="標楷體"/>
                <w:sz w:val="28"/>
                <w:szCs w:val="28"/>
              </w:rPr>
              <w:t>含</w:t>
            </w:r>
            <w:r w:rsidRPr="00870B48">
              <w:rPr>
                <w:rFonts w:eastAsia="標楷體"/>
                <w:sz w:val="28"/>
                <w:szCs w:val="28"/>
              </w:rPr>
              <w:t>)</w:t>
            </w:r>
            <w:r w:rsidRPr="00870B48">
              <w:rPr>
                <w:rFonts w:eastAsia="標楷體"/>
                <w:sz w:val="28"/>
                <w:szCs w:val="28"/>
              </w:rPr>
              <w:t>以上同為指示藥品且相同劑型之不同人工淚液醫令案件，不予支付第</w:t>
            </w:r>
            <w:r w:rsidRPr="00870B48">
              <w:rPr>
                <w:rFonts w:eastAsia="標楷體"/>
                <w:sz w:val="28"/>
                <w:szCs w:val="28"/>
              </w:rPr>
              <w:t>2</w:t>
            </w:r>
            <w:r w:rsidRPr="00870B48">
              <w:rPr>
                <w:rFonts w:eastAsia="標楷體"/>
                <w:sz w:val="28"/>
                <w:szCs w:val="28"/>
              </w:rPr>
              <w:t>筆</w:t>
            </w:r>
            <w:r w:rsidRPr="00870B48">
              <w:rPr>
                <w:rFonts w:eastAsia="標楷體"/>
                <w:sz w:val="28"/>
                <w:szCs w:val="28"/>
              </w:rPr>
              <w:t>(</w:t>
            </w:r>
            <w:r w:rsidRPr="00870B48">
              <w:rPr>
                <w:rFonts w:eastAsia="標楷體"/>
                <w:sz w:val="28"/>
                <w:szCs w:val="28"/>
              </w:rPr>
              <w:t>含</w:t>
            </w:r>
            <w:r w:rsidRPr="00870B48">
              <w:rPr>
                <w:rFonts w:eastAsia="標楷體"/>
                <w:sz w:val="28"/>
                <w:szCs w:val="28"/>
              </w:rPr>
              <w:t>)</w:t>
            </w:r>
            <w:r w:rsidRPr="00870B48">
              <w:rPr>
                <w:rFonts w:eastAsia="標楷體"/>
                <w:sz w:val="28"/>
                <w:szCs w:val="28"/>
              </w:rPr>
              <w:t>以上之人工淚液醫令申報點數。</w:t>
            </w:r>
          </w:p>
          <w:p w14:paraId="4BF65470" w14:textId="77777777" w:rsidR="0046261F" w:rsidRPr="00870B48" w:rsidRDefault="0046261F" w:rsidP="0067566D">
            <w:pPr>
              <w:snapToGrid w:val="0"/>
              <w:jc w:val="both"/>
              <w:rPr>
                <w:rFonts w:eastAsia="標楷體"/>
                <w:sz w:val="28"/>
                <w:szCs w:val="28"/>
              </w:rPr>
            </w:pPr>
            <w:r w:rsidRPr="00870B48">
              <w:rPr>
                <w:rFonts w:eastAsia="標楷體"/>
                <w:sz w:val="28"/>
                <w:szCs w:val="28"/>
              </w:rPr>
              <w:t>不予支付點數＝同一處方第</w:t>
            </w:r>
            <w:r w:rsidRPr="00870B48">
              <w:rPr>
                <w:rFonts w:eastAsia="標楷體"/>
                <w:sz w:val="28"/>
                <w:szCs w:val="28"/>
              </w:rPr>
              <w:t>2</w:t>
            </w:r>
            <w:r w:rsidRPr="00870B48">
              <w:rPr>
                <w:rFonts w:eastAsia="標楷體"/>
                <w:sz w:val="28"/>
                <w:szCs w:val="28"/>
              </w:rPr>
              <w:t>筆</w:t>
            </w:r>
            <w:r w:rsidRPr="00870B48">
              <w:rPr>
                <w:rFonts w:eastAsia="標楷體"/>
                <w:sz w:val="28"/>
                <w:szCs w:val="28"/>
              </w:rPr>
              <w:t>(</w:t>
            </w:r>
            <w:r w:rsidRPr="00870B48">
              <w:rPr>
                <w:rFonts w:eastAsia="標楷體"/>
                <w:sz w:val="28"/>
                <w:szCs w:val="28"/>
              </w:rPr>
              <w:t>含</w:t>
            </w:r>
            <w:r w:rsidRPr="00870B48">
              <w:rPr>
                <w:rFonts w:eastAsia="標楷體"/>
                <w:sz w:val="28"/>
                <w:szCs w:val="28"/>
              </w:rPr>
              <w:t>)</w:t>
            </w:r>
            <w:r w:rsidRPr="00870B48">
              <w:rPr>
                <w:rFonts w:eastAsia="標楷體"/>
                <w:sz w:val="28"/>
                <w:szCs w:val="28"/>
              </w:rPr>
              <w:t>以上之相同劑型指示藥品人工淚液醫令總量</w:t>
            </w:r>
            <w:r w:rsidRPr="00870B48">
              <w:rPr>
                <w:rFonts w:eastAsia="標楷體"/>
                <w:sz w:val="28"/>
                <w:szCs w:val="28"/>
              </w:rPr>
              <w:t xml:space="preserve">× </w:t>
            </w:r>
            <w:r w:rsidRPr="00870B48">
              <w:rPr>
                <w:rFonts w:eastAsia="標楷體"/>
                <w:sz w:val="28"/>
                <w:szCs w:val="28"/>
              </w:rPr>
              <w:t>申報點數（四捨五入至整數）</w:t>
            </w:r>
          </w:p>
          <w:p w14:paraId="44122DDF" w14:textId="77777777" w:rsidR="0046261F" w:rsidRPr="00870B48" w:rsidRDefault="0046261F" w:rsidP="0067566D">
            <w:pPr>
              <w:snapToGrid w:val="0"/>
              <w:jc w:val="both"/>
              <w:rPr>
                <w:rFonts w:eastAsia="標楷體"/>
                <w:sz w:val="28"/>
                <w:szCs w:val="28"/>
              </w:rPr>
            </w:pPr>
            <w:r w:rsidRPr="00870B48">
              <w:rPr>
                <w:rFonts w:eastAsia="標楷體"/>
                <w:sz w:val="28"/>
                <w:szCs w:val="28"/>
              </w:rPr>
              <w:t>註：同一處方第</w:t>
            </w:r>
            <w:r w:rsidRPr="00870B48">
              <w:rPr>
                <w:rFonts w:eastAsia="標楷體"/>
                <w:sz w:val="28"/>
                <w:szCs w:val="28"/>
              </w:rPr>
              <w:t>2</w:t>
            </w:r>
            <w:r w:rsidRPr="00870B48">
              <w:rPr>
                <w:rFonts w:eastAsia="標楷體"/>
                <w:sz w:val="28"/>
                <w:szCs w:val="28"/>
              </w:rPr>
              <w:t>筆</w:t>
            </w:r>
            <w:r w:rsidRPr="00870B48">
              <w:rPr>
                <w:rFonts w:eastAsia="標楷體"/>
                <w:sz w:val="28"/>
                <w:szCs w:val="28"/>
              </w:rPr>
              <w:t>(</w:t>
            </w:r>
            <w:r w:rsidRPr="00870B48">
              <w:rPr>
                <w:rFonts w:eastAsia="標楷體"/>
                <w:sz w:val="28"/>
                <w:szCs w:val="28"/>
              </w:rPr>
              <w:t>含</w:t>
            </w:r>
            <w:r w:rsidRPr="00870B48">
              <w:rPr>
                <w:rFonts w:eastAsia="標楷體"/>
                <w:sz w:val="28"/>
                <w:szCs w:val="28"/>
              </w:rPr>
              <w:t>)</w:t>
            </w:r>
            <w:r w:rsidRPr="00870B48">
              <w:rPr>
                <w:rFonts w:eastAsia="標楷體"/>
                <w:sz w:val="28"/>
                <w:szCs w:val="28"/>
              </w:rPr>
              <w:t>以上之相同劑型指示藥品人工淚液案件，依支付價格由大至小排序，不予支付第</w:t>
            </w:r>
            <w:r w:rsidRPr="00870B48">
              <w:rPr>
                <w:rFonts w:eastAsia="標楷體"/>
                <w:sz w:val="28"/>
                <w:szCs w:val="28"/>
              </w:rPr>
              <w:t>2</w:t>
            </w:r>
            <w:r w:rsidRPr="00870B48">
              <w:rPr>
                <w:rFonts w:eastAsia="標楷體"/>
                <w:sz w:val="28"/>
                <w:szCs w:val="28"/>
              </w:rPr>
              <w:t>筆</w:t>
            </w:r>
            <w:r w:rsidRPr="00870B48">
              <w:rPr>
                <w:rFonts w:eastAsia="標楷體"/>
                <w:sz w:val="28"/>
                <w:szCs w:val="28"/>
              </w:rPr>
              <w:t>(</w:t>
            </w:r>
            <w:r w:rsidRPr="00870B48">
              <w:rPr>
                <w:rFonts w:eastAsia="標楷體"/>
                <w:sz w:val="28"/>
                <w:szCs w:val="28"/>
              </w:rPr>
              <w:t>含</w:t>
            </w:r>
            <w:r w:rsidRPr="00870B48">
              <w:rPr>
                <w:rFonts w:eastAsia="標楷體"/>
                <w:sz w:val="28"/>
                <w:szCs w:val="28"/>
              </w:rPr>
              <w:t>)</w:t>
            </w:r>
            <w:r w:rsidRPr="00870B48">
              <w:rPr>
                <w:rFonts w:eastAsia="標楷體"/>
                <w:sz w:val="28"/>
                <w:szCs w:val="28"/>
              </w:rPr>
              <w:t>以上之相同劑型指示藥品人工淚液。</w:t>
            </w:r>
          </w:p>
        </w:tc>
      </w:tr>
      <w:tr w:rsidR="0046261F" w:rsidRPr="00870B48" w14:paraId="46988613" w14:textId="77777777" w:rsidTr="0067566D">
        <w:tc>
          <w:tcPr>
            <w:tcW w:w="2269" w:type="dxa"/>
          </w:tcPr>
          <w:p w14:paraId="47340128" w14:textId="77777777" w:rsidR="0046261F" w:rsidRPr="00870B48" w:rsidRDefault="0046261F" w:rsidP="0067566D">
            <w:pPr>
              <w:snapToGrid w:val="0"/>
              <w:jc w:val="both"/>
              <w:rPr>
                <w:rFonts w:eastAsia="標楷體"/>
                <w:sz w:val="28"/>
                <w:szCs w:val="28"/>
              </w:rPr>
            </w:pPr>
            <w:r w:rsidRPr="00870B48">
              <w:rPr>
                <w:rFonts w:eastAsia="標楷體"/>
                <w:sz w:val="28"/>
                <w:szCs w:val="28"/>
              </w:rPr>
              <w:t>衛生福利部核准日期及文號</w:t>
            </w:r>
          </w:p>
        </w:tc>
        <w:tc>
          <w:tcPr>
            <w:tcW w:w="7478" w:type="dxa"/>
          </w:tcPr>
          <w:p w14:paraId="311D281C" w14:textId="0A8E247C" w:rsidR="0046261F" w:rsidRPr="00870B48" w:rsidRDefault="0046261F" w:rsidP="0067566D">
            <w:pPr>
              <w:snapToGrid w:val="0"/>
              <w:jc w:val="both"/>
              <w:rPr>
                <w:rFonts w:eastAsia="標楷體"/>
                <w:sz w:val="28"/>
                <w:szCs w:val="28"/>
              </w:rPr>
            </w:pPr>
            <w:r w:rsidRPr="00870B48">
              <w:rPr>
                <w:rFonts w:eastAsia="標楷體"/>
                <w:sz w:val="28"/>
                <w:szCs w:val="28"/>
              </w:rPr>
              <w:t>中華民國</w:t>
            </w:r>
            <w:r w:rsidRPr="00870B48">
              <w:rPr>
                <w:rFonts w:eastAsia="標楷體"/>
                <w:sz w:val="28"/>
                <w:szCs w:val="28"/>
              </w:rPr>
              <w:t>105</w:t>
            </w:r>
            <w:r w:rsidRPr="00870B48">
              <w:rPr>
                <w:rFonts w:eastAsia="標楷體"/>
                <w:sz w:val="28"/>
                <w:szCs w:val="28"/>
              </w:rPr>
              <w:t>年</w:t>
            </w:r>
            <w:r w:rsidRPr="00870B48">
              <w:rPr>
                <w:rFonts w:eastAsia="標楷體"/>
                <w:sz w:val="28"/>
                <w:szCs w:val="28"/>
              </w:rPr>
              <w:t>12</w:t>
            </w:r>
            <w:r w:rsidRPr="00870B48">
              <w:rPr>
                <w:rFonts w:eastAsia="標楷體"/>
                <w:sz w:val="28"/>
                <w:szCs w:val="28"/>
              </w:rPr>
              <w:t>月</w:t>
            </w:r>
            <w:r w:rsidRPr="00870B48">
              <w:rPr>
                <w:rFonts w:eastAsia="標楷體"/>
                <w:sz w:val="28"/>
                <w:szCs w:val="28"/>
              </w:rPr>
              <w:t>20</w:t>
            </w:r>
            <w:r w:rsidRPr="00870B48">
              <w:rPr>
                <w:rFonts w:eastAsia="標楷體"/>
                <w:sz w:val="28"/>
                <w:szCs w:val="28"/>
              </w:rPr>
              <w:t>日衛部保字第</w:t>
            </w:r>
            <w:r w:rsidRPr="00870B48">
              <w:rPr>
                <w:rFonts w:eastAsia="標楷體"/>
                <w:sz w:val="28"/>
                <w:szCs w:val="28"/>
              </w:rPr>
              <w:t>1051260756</w:t>
            </w:r>
            <w:r w:rsidRPr="00870B48">
              <w:rPr>
                <w:rFonts w:eastAsia="標楷體"/>
                <w:sz w:val="28"/>
                <w:szCs w:val="28"/>
              </w:rPr>
              <w:t>號</w:t>
            </w:r>
            <w:r w:rsidR="00B816E1">
              <w:rPr>
                <w:rFonts w:eastAsia="標楷體" w:hint="eastAsia"/>
                <w:kern w:val="1"/>
                <w:sz w:val="28"/>
                <w:szCs w:val="28"/>
              </w:rPr>
              <w:t>函</w:t>
            </w:r>
          </w:p>
        </w:tc>
      </w:tr>
      <w:tr w:rsidR="0046261F" w:rsidRPr="00870B48" w14:paraId="27D131F2" w14:textId="77777777" w:rsidTr="0067566D">
        <w:tc>
          <w:tcPr>
            <w:tcW w:w="2269" w:type="dxa"/>
          </w:tcPr>
          <w:p w14:paraId="645C60D0" w14:textId="77777777" w:rsidR="0046261F" w:rsidRPr="00870B48" w:rsidRDefault="0046261F" w:rsidP="0067566D">
            <w:pPr>
              <w:snapToGrid w:val="0"/>
              <w:jc w:val="both"/>
              <w:rPr>
                <w:rFonts w:eastAsia="標楷體"/>
                <w:sz w:val="28"/>
                <w:szCs w:val="28"/>
              </w:rPr>
            </w:pPr>
            <w:r w:rsidRPr="00870B48">
              <w:rPr>
                <w:rFonts w:eastAsia="標楷體"/>
                <w:sz w:val="28"/>
                <w:szCs w:val="28"/>
              </w:rPr>
              <w:t>健保署公告日期及文號</w:t>
            </w:r>
          </w:p>
        </w:tc>
        <w:tc>
          <w:tcPr>
            <w:tcW w:w="7478" w:type="dxa"/>
          </w:tcPr>
          <w:p w14:paraId="46FB0A91" w14:textId="77777777" w:rsidR="0046261F" w:rsidRPr="00870B48" w:rsidRDefault="0046261F" w:rsidP="0067566D">
            <w:pPr>
              <w:snapToGrid w:val="0"/>
              <w:jc w:val="both"/>
              <w:rPr>
                <w:rFonts w:eastAsia="標楷體"/>
                <w:sz w:val="28"/>
                <w:szCs w:val="28"/>
              </w:rPr>
            </w:pPr>
            <w:r w:rsidRPr="00870B48">
              <w:rPr>
                <w:rFonts w:eastAsia="標楷體"/>
                <w:sz w:val="28"/>
                <w:szCs w:val="28"/>
              </w:rPr>
              <w:t>中華民國</w:t>
            </w:r>
            <w:r w:rsidRPr="00870B48">
              <w:rPr>
                <w:rFonts w:eastAsia="標楷體"/>
                <w:sz w:val="28"/>
                <w:szCs w:val="28"/>
              </w:rPr>
              <w:t>106</w:t>
            </w:r>
            <w:r w:rsidRPr="00870B48">
              <w:rPr>
                <w:rFonts w:eastAsia="標楷體"/>
                <w:sz w:val="28"/>
                <w:szCs w:val="28"/>
              </w:rPr>
              <w:t>年</w:t>
            </w:r>
            <w:r w:rsidRPr="00870B48">
              <w:rPr>
                <w:rFonts w:eastAsia="標楷體"/>
                <w:sz w:val="28"/>
                <w:szCs w:val="28"/>
              </w:rPr>
              <w:t>1</w:t>
            </w:r>
            <w:r w:rsidRPr="00870B48">
              <w:rPr>
                <w:rFonts w:eastAsia="標楷體"/>
                <w:sz w:val="28"/>
                <w:szCs w:val="28"/>
              </w:rPr>
              <w:t>月</w:t>
            </w:r>
            <w:r w:rsidRPr="00870B48">
              <w:rPr>
                <w:rFonts w:eastAsia="標楷體"/>
                <w:sz w:val="28"/>
                <w:szCs w:val="28"/>
              </w:rPr>
              <w:t>9</w:t>
            </w:r>
            <w:r w:rsidRPr="00870B48">
              <w:rPr>
                <w:rFonts w:eastAsia="標楷體"/>
                <w:sz w:val="28"/>
                <w:szCs w:val="28"/>
              </w:rPr>
              <w:t>日健保審字第</w:t>
            </w:r>
            <w:r w:rsidRPr="00870B48">
              <w:rPr>
                <w:rFonts w:eastAsia="標楷體"/>
                <w:sz w:val="28"/>
                <w:szCs w:val="28"/>
              </w:rPr>
              <w:t>1050036989</w:t>
            </w:r>
            <w:r w:rsidRPr="00870B48">
              <w:rPr>
                <w:rFonts w:eastAsia="標楷體"/>
                <w:sz w:val="28"/>
                <w:szCs w:val="28"/>
              </w:rPr>
              <w:t>號</w:t>
            </w:r>
          </w:p>
        </w:tc>
      </w:tr>
      <w:tr w:rsidR="0046261F" w:rsidRPr="00870B48" w14:paraId="65774FCF" w14:textId="77777777" w:rsidTr="0067566D">
        <w:tc>
          <w:tcPr>
            <w:tcW w:w="2269" w:type="dxa"/>
          </w:tcPr>
          <w:p w14:paraId="1F75DF84" w14:textId="77777777" w:rsidR="0046261F" w:rsidRPr="00870B48" w:rsidRDefault="0046261F" w:rsidP="0067566D">
            <w:pPr>
              <w:snapToGrid w:val="0"/>
              <w:jc w:val="both"/>
              <w:rPr>
                <w:rFonts w:eastAsia="標楷體"/>
                <w:sz w:val="28"/>
                <w:szCs w:val="28"/>
              </w:rPr>
            </w:pPr>
            <w:r w:rsidRPr="00870B48">
              <w:rPr>
                <w:rFonts w:eastAsia="標楷體"/>
                <w:sz w:val="28"/>
                <w:szCs w:val="28"/>
              </w:rPr>
              <w:t>實施起日</w:t>
            </w:r>
          </w:p>
        </w:tc>
        <w:tc>
          <w:tcPr>
            <w:tcW w:w="7478" w:type="dxa"/>
          </w:tcPr>
          <w:p w14:paraId="080C9330" w14:textId="77777777" w:rsidR="0046261F" w:rsidRPr="00870B48" w:rsidRDefault="0046261F" w:rsidP="0067566D">
            <w:pPr>
              <w:snapToGrid w:val="0"/>
              <w:jc w:val="both"/>
              <w:rPr>
                <w:rFonts w:eastAsia="標楷體"/>
                <w:sz w:val="28"/>
                <w:szCs w:val="28"/>
              </w:rPr>
            </w:pPr>
            <w:r w:rsidRPr="00870B48">
              <w:rPr>
                <w:rFonts w:eastAsia="標楷體"/>
                <w:sz w:val="28"/>
                <w:szCs w:val="28"/>
              </w:rPr>
              <w:t>106</w:t>
            </w:r>
            <w:r w:rsidRPr="00870B48">
              <w:rPr>
                <w:rFonts w:eastAsia="標楷體"/>
                <w:sz w:val="28"/>
                <w:szCs w:val="28"/>
              </w:rPr>
              <w:t>年</w:t>
            </w:r>
            <w:r w:rsidRPr="00870B48">
              <w:rPr>
                <w:rFonts w:eastAsia="標楷體"/>
                <w:sz w:val="28"/>
                <w:szCs w:val="28"/>
              </w:rPr>
              <w:t>2</w:t>
            </w:r>
            <w:r w:rsidRPr="00870B48">
              <w:rPr>
                <w:rFonts w:eastAsia="標楷體"/>
                <w:sz w:val="28"/>
                <w:szCs w:val="28"/>
              </w:rPr>
              <w:t>月</w:t>
            </w:r>
            <w:r w:rsidRPr="00870B48">
              <w:rPr>
                <w:rFonts w:eastAsia="標楷體"/>
                <w:sz w:val="28"/>
                <w:szCs w:val="28"/>
              </w:rPr>
              <w:t>1</w:t>
            </w:r>
            <w:r w:rsidRPr="00870B48">
              <w:rPr>
                <w:rFonts w:eastAsia="標楷體"/>
                <w:sz w:val="28"/>
                <w:szCs w:val="28"/>
              </w:rPr>
              <w:t>日</w:t>
            </w:r>
            <w:r w:rsidRPr="00870B48">
              <w:rPr>
                <w:rFonts w:eastAsia="標楷體"/>
                <w:sz w:val="28"/>
                <w:szCs w:val="28"/>
              </w:rPr>
              <w:t>(</w:t>
            </w:r>
            <w:r w:rsidRPr="00870B48">
              <w:rPr>
                <w:rFonts w:eastAsia="標楷體"/>
                <w:sz w:val="28"/>
                <w:szCs w:val="28"/>
              </w:rPr>
              <w:t>費用年月</w:t>
            </w:r>
            <w:r w:rsidRPr="00870B48">
              <w:rPr>
                <w:rFonts w:eastAsia="標楷體"/>
                <w:sz w:val="28"/>
                <w:szCs w:val="28"/>
              </w:rPr>
              <w:t>)</w:t>
            </w:r>
          </w:p>
        </w:tc>
      </w:tr>
    </w:tbl>
    <w:p w14:paraId="2D3D9AF5" w14:textId="77777777" w:rsidR="0046261F" w:rsidRPr="00870B48" w:rsidRDefault="0046261F" w:rsidP="0046261F">
      <w:pPr>
        <w:rPr>
          <w:rFonts w:eastAsia="標楷體"/>
          <w:sz w:val="28"/>
          <w:szCs w:val="28"/>
        </w:rPr>
      </w:pPr>
    </w:p>
    <w:p w14:paraId="2F6E6BEB" w14:textId="77777777" w:rsidR="0046261F" w:rsidRPr="00870B48" w:rsidRDefault="0046261F" w:rsidP="0046261F">
      <w:pPr>
        <w:widowControl/>
        <w:suppressAutoHyphens w:val="0"/>
        <w:rPr>
          <w:rFonts w:eastAsia="標楷體"/>
          <w:sz w:val="28"/>
          <w:szCs w:val="28"/>
        </w:rPr>
      </w:pPr>
      <w:r w:rsidRPr="00870B48">
        <w:rPr>
          <w:rFonts w:eastAsia="標楷體"/>
          <w:sz w:val="28"/>
          <w:szCs w:val="28"/>
        </w:rPr>
        <w:br w:type="page"/>
      </w:r>
    </w:p>
    <w:p w14:paraId="7BD61731" w14:textId="223470CA" w:rsidR="0046261F" w:rsidRPr="00870B48" w:rsidRDefault="00B00C49" w:rsidP="000F231C">
      <w:pPr>
        <w:pStyle w:val="1"/>
        <w:numPr>
          <w:ilvl w:val="0"/>
          <w:numId w:val="86"/>
        </w:numPr>
      </w:pPr>
      <w:r w:rsidRPr="00870B48">
        <w:rPr>
          <w:highlight w:val="yellow"/>
        </w:rPr>
        <w:lastRenderedPageBreak/>
        <w:t>057-</w:t>
      </w:r>
      <w:r w:rsidRPr="00870B48">
        <w:rPr>
          <w:highlight w:val="yellow"/>
        </w:rPr>
        <w:t>西醫基層院所開立門診連續兩次以上調劑慢性病連續處方箋未再調劑案件占率過高</w:t>
      </w:r>
    </w:p>
    <w:p w14:paraId="309520F2" w14:textId="0B8140D2" w:rsidR="00092D2A" w:rsidRPr="00870B48" w:rsidRDefault="00092D2A" w:rsidP="00F97E74">
      <w:pPr>
        <w:ind w:leftChars="177" w:left="425"/>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w:t>
      </w:r>
      <w:r w:rsidRPr="00870B48">
        <w:rPr>
          <w:rFonts w:eastAsia="標楷體" w:hint="eastAsia"/>
          <w:sz w:val="20"/>
          <w:szCs w:val="20"/>
          <w:highlight w:val="yellow"/>
        </w:rPr>
        <w:t>實施起日</w:t>
      </w:r>
      <w:r w:rsidRPr="00870B48">
        <w:rPr>
          <w:rFonts w:eastAsia="標楷體" w:hint="eastAsia"/>
          <w:sz w:val="20"/>
          <w:szCs w:val="20"/>
          <w:highlight w:val="yellow"/>
        </w:rPr>
        <w:t>1</w:t>
      </w:r>
      <w:r w:rsidR="00F97E74" w:rsidRPr="00870B48">
        <w:rPr>
          <w:rFonts w:eastAsia="標楷體"/>
          <w:sz w:val="20"/>
          <w:szCs w:val="20"/>
          <w:highlight w:val="yellow"/>
        </w:rPr>
        <w:t>10</w:t>
      </w:r>
      <w:r w:rsidRPr="00870B48">
        <w:rPr>
          <w:rFonts w:eastAsia="標楷體" w:hint="eastAsia"/>
          <w:sz w:val="20"/>
          <w:szCs w:val="20"/>
          <w:highlight w:val="yellow"/>
        </w:rPr>
        <w:t>年</w:t>
      </w:r>
      <w:r w:rsidR="00F97E74" w:rsidRPr="00870B48">
        <w:rPr>
          <w:rFonts w:eastAsia="標楷體"/>
          <w:sz w:val="20"/>
          <w:szCs w:val="20"/>
          <w:highlight w:val="yellow"/>
        </w:rPr>
        <w:t>10</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sidR="00AC748A">
        <w:rPr>
          <w:rFonts w:eastAsia="標楷體" w:hint="eastAsia"/>
          <w:sz w:val="20"/>
          <w:szCs w:val="20"/>
          <w:highlight w:val="yellow"/>
        </w:rPr>
        <w:t>108</w:t>
      </w:r>
      <w:r w:rsidRPr="00870B48">
        <w:rPr>
          <w:rFonts w:eastAsia="標楷體"/>
          <w:sz w:val="20"/>
          <w:szCs w:val="20"/>
          <w:highlight w:val="yellow"/>
        </w:rPr>
        <w:t>年</w:t>
      </w:r>
      <w:r w:rsidR="00AC748A">
        <w:rPr>
          <w:rFonts w:eastAsia="標楷體" w:hint="eastAsia"/>
          <w:sz w:val="20"/>
          <w:szCs w:val="20"/>
          <w:highlight w:val="yellow"/>
        </w:rPr>
        <w:t>6</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14:paraId="641DA360" w14:textId="77777777" w:rsidR="00092D2A" w:rsidRPr="00870B48" w:rsidRDefault="00092D2A" w:rsidP="00092D2A">
      <w:pPr>
        <w:ind w:leftChars="177" w:left="425"/>
        <w:rPr>
          <w:rFonts w:eastAsia="標楷體"/>
          <w:sz w:val="20"/>
          <w:szCs w:val="20"/>
          <w:highlight w:val="yellow"/>
        </w:rPr>
      </w:pPr>
    </w:p>
    <w:p w14:paraId="67B8065F" w14:textId="5155B6B0" w:rsidR="00F97E74" w:rsidRPr="00E361CF" w:rsidRDefault="00F97E74" w:rsidP="000F231C">
      <w:pPr>
        <w:pStyle w:val="2"/>
        <w:numPr>
          <w:ilvl w:val="0"/>
          <w:numId w:val="97"/>
        </w:numPr>
        <w:rPr>
          <w:rFonts w:ascii="Times New Roman" w:hAnsi="Times New Roman"/>
          <w:sz w:val="20"/>
          <w:szCs w:val="20"/>
        </w:rPr>
      </w:pPr>
      <w:r w:rsidRPr="00E361CF">
        <w:rPr>
          <w:rFonts w:ascii="Times New Roman" w:hAnsi="Times New Roman" w:hint="eastAsia"/>
          <w:sz w:val="20"/>
          <w:szCs w:val="20"/>
        </w:rPr>
        <w:t>057</w:t>
      </w:r>
      <w:r w:rsidRPr="00E361CF">
        <w:rPr>
          <w:rFonts w:ascii="Times New Roman" w:hAnsi="Times New Roman" w:hint="eastAsia"/>
          <w:sz w:val="20"/>
          <w:szCs w:val="20"/>
        </w:rPr>
        <w:t>指標版本：實施起日</w:t>
      </w:r>
      <w:r w:rsidRPr="00E361CF">
        <w:rPr>
          <w:rFonts w:ascii="Times New Roman" w:hAnsi="Times New Roman" w:hint="eastAsia"/>
          <w:sz w:val="20"/>
          <w:szCs w:val="20"/>
        </w:rPr>
        <w:tab/>
        <w:t>1</w:t>
      </w:r>
      <w:r w:rsidR="008B403B">
        <w:rPr>
          <w:rFonts w:ascii="Times New Roman" w:hAnsi="Times New Roman" w:hint="eastAsia"/>
          <w:sz w:val="20"/>
          <w:szCs w:val="20"/>
        </w:rPr>
        <w:t>10</w:t>
      </w:r>
      <w:r w:rsidRPr="00E361CF">
        <w:rPr>
          <w:rFonts w:ascii="Times New Roman" w:hAnsi="Times New Roman" w:hint="eastAsia"/>
          <w:sz w:val="20"/>
          <w:szCs w:val="20"/>
        </w:rPr>
        <w:t>年</w:t>
      </w:r>
      <w:r w:rsidRPr="00E361CF">
        <w:rPr>
          <w:rFonts w:ascii="Times New Roman" w:hAnsi="Times New Roman"/>
          <w:sz w:val="20"/>
          <w:szCs w:val="20"/>
        </w:rPr>
        <w:t>10</w:t>
      </w:r>
      <w:r w:rsidRPr="00E361CF">
        <w:rPr>
          <w:rFonts w:ascii="Times New Roman" w:hAnsi="Times New Roman" w:hint="eastAsia"/>
          <w:sz w:val="20"/>
          <w:szCs w:val="20"/>
        </w:rPr>
        <w:t>月</w:t>
      </w:r>
      <w:r w:rsidRPr="00E361CF">
        <w:rPr>
          <w:rFonts w:ascii="Times New Roman" w:hAnsi="Times New Roman" w:hint="eastAsia"/>
          <w:sz w:val="20"/>
          <w:szCs w:val="20"/>
        </w:rPr>
        <w:t>1</w:t>
      </w:r>
      <w:r w:rsidRPr="00E361CF">
        <w:rPr>
          <w:rFonts w:ascii="Times New Roman" w:hAnsi="Times New Roman" w:hint="eastAsia"/>
          <w:sz w:val="20"/>
          <w:szCs w:val="20"/>
        </w:rPr>
        <w:t>日（費用年月）</w:t>
      </w:r>
      <w:r w:rsidRPr="00E361CF">
        <w:rPr>
          <w:rFonts w:ascii="Times New Roman" w:hAnsi="Times New Roman" w:hint="eastAsia"/>
          <w:sz w:val="20"/>
          <w:szCs w:val="20"/>
        </w:rPr>
        <w:t>--</w:t>
      </w:r>
      <w:r w:rsidRPr="00E361CF">
        <w:rPr>
          <w:rFonts w:ascii="Times New Roman" w:hAnsi="Times New Roman" w:hint="eastAsia"/>
          <w:sz w:val="20"/>
          <w:szCs w:val="20"/>
        </w:rPr>
        <w:t>現行實施</w:t>
      </w:r>
    </w:p>
    <w:tbl>
      <w:tblPr>
        <w:tblW w:w="962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787"/>
        <w:gridCol w:w="7840"/>
      </w:tblGrid>
      <w:tr w:rsidR="00F97E74" w:rsidRPr="00870B48" w14:paraId="10D61F2D" w14:textId="77777777" w:rsidTr="004B2816">
        <w:trPr>
          <w:jc w:val="center"/>
        </w:trPr>
        <w:tc>
          <w:tcPr>
            <w:tcW w:w="1787" w:type="dxa"/>
            <w:shd w:val="clear" w:color="auto" w:fill="auto"/>
            <w:tcMar>
              <w:top w:w="0" w:type="dxa"/>
              <w:left w:w="28" w:type="dxa"/>
              <w:bottom w:w="0" w:type="dxa"/>
              <w:right w:w="28" w:type="dxa"/>
            </w:tcMar>
          </w:tcPr>
          <w:p w14:paraId="0A45A71D" w14:textId="77777777" w:rsidR="00F97E74" w:rsidRPr="00870B48" w:rsidRDefault="00F97E74" w:rsidP="00F074DD">
            <w:pPr>
              <w:snapToGrid w:val="0"/>
              <w:jc w:val="both"/>
              <w:rPr>
                <w:rFonts w:eastAsia="標楷體"/>
                <w:caps/>
                <w:sz w:val="28"/>
                <w:szCs w:val="28"/>
              </w:rPr>
            </w:pPr>
            <w:r w:rsidRPr="00870B48">
              <w:rPr>
                <w:rFonts w:eastAsia="標楷體"/>
                <w:caps/>
                <w:sz w:val="28"/>
                <w:szCs w:val="28"/>
              </w:rPr>
              <w:t>指標名稱</w:t>
            </w:r>
          </w:p>
        </w:tc>
        <w:tc>
          <w:tcPr>
            <w:tcW w:w="7840" w:type="dxa"/>
            <w:shd w:val="clear" w:color="auto" w:fill="auto"/>
            <w:tcMar>
              <w:top w:w="0" w:type="dxa"/>
              <w:left w:w="28" w:type="dxa"/>
              <w:bottom w:w="0" w:type="dxa"/>
              <w:right w:w="28" w:type="dxa"/>
            </w:tcMar>
          </w:tcPr>
          <w:p w14:paraId="2D28C9E5" w14:textId="77777777" w:rsidR="00F97E74" w:rsidRPr="00870B48" w:rsidRDefault="00F97E74" w:rsidP="00E361CF">
            <w:pPr>
              <w:snapToGrid w:val="0"/>
              <w:ind w:left="571" w:hangingChars="204" w:hanging="571"/>
              <w:jc w:val="both"/>
              <w:rPr>
                <w:rFonts w:eastAsia="標楷體"/>
              </w:rPr>
            </w:pPr>
            <w:r w:rsidRPr="00870B48">
              <w:rPr>
                <w:rFonts w:eastAsia="標楷體" w:hint="eastAsia"/>
                <w:sz w:val="28"/>
                <w:szCs w:val="28"/>
              </w:rPr>
              <w:t>057-</w:t>
            </w:r>
            <w:r w:rsidRPr="00870B48">
              <w:rPr>
                <w:rFonts w:eastAsia="標楷體"/>
                <w:sz w:val="28"/>
                <w:szCs w:val="28"/>
              </w:rPr>
              <w:t>西醫基層院所開立</w:t>
            </w:r>
            <w:r w:rsidRPr="00870B48">
              <w:rPr>
                <w:rFonts w:eastAsia="標楷體" w:hint="eastAsia"/>
                <w:sz w:val="28"/>
                <w:szCs w:val="28"/>
              </w:rPr>
              <w:t>門診連續兩次以上調劑</w:t>
            </w:r>
            <w:r w:rsidRPr="00870B48">
              <w:rPr>
                <w:rFonts w:eastAsia="標楷體"/>
                <w:sz w:val="28"/>
                <w:szCs w:val="28"/>
              </w:rPr>
              <w:t>慢性病連續處方箋未再調劑</w:t>
            </w:r>
            <w:r w:rsidRPr="00870B48">
              <w:rPr>
                <w:rFonts w:eastAsia="標楷體"/>
                <w:caps/>
                <w:sz w:val="28"/>
                <w:szCs w:val="28"/>
              </w:rPr>
              <w:t>案件占率過高</w:t>
            </w:r>
          </w:p>
        </w:tc>
      </w:tr>
      <w:tr w:rsidR="00F97E74" w:rsidRPr="00870B48" w14:paraId="1067EE23" w14:textId="77777777" w:rsidTr="004B2816">
        <w:trPr>
          <w:jc w:val="center"/>
        </w:trPr>
        <w:tc>
          <w:tcPr>
            <w:tcW w:w="1787" w:type="dxa"/>
            <w:shd w:val="clear" w:color="auto" w:fill="auto"/>
            <w:tcMar>
              <w:top w:w="0" w:type="dxa"/>
              <w:left w:w="28" w:type="dxa"/>
              <w:bottom w:w="0" w:type="dxa"/>
              <w:right w:w="28" w:type="dxa"/>
            </w:tcMar>
          </w:tcPr>
          <w:p w14:paraId="0176B1AE" w14:textId="77777777" w:rsidR="00F97E74" w:rsidRPr="00870B48" w:rsidRDefault="00F97E74" w:rsidP="00F074DD">
            <w:pPr>
              <w:snapToGrid w:val="0"/>
              <w:jc w:val="both"/>
              <w:rPr>
                <w:rFonts w:eastAsia="標楷體"/>
                <w:caps/>
                <w:sz w:val="28"/>
                <w:szCs w:val="28"/>
              </w:rPr>
            </w:pPr>
            <w:r w:rsidRPr="00870B48">
              <w:rPr>
                <w:rFonts w:eastAsia="標楷體"/>
                <w:caps/>
                <w:sz w:val="28"/>
                <w:szCs w:val="28"/>
              </w:rPr>
              <w:t>實施目的</w:t>
            </w:r>
          </w:p>
        </w:tc>
        <w:tc>
          <w:tcPr>
            <w:tcW w:w="7840" w:type="dxa"/>
            <w:shd w:val="clear" w:color="auto" w:fill="auto"/>
            <w:tcMar>
              <w:top w:w="0" w:type="dxa"/>
              <w:left w:w="28" w:type="dxa"/>
              <w:bottom w:w="0" w:type="dxa"/>
              <w:right w:w="28" w:type="dxa"/>
            </w:tcMar>
          </w:tcPr>
          <w:p w14:paraId="418B19C2" w14:textId="77777777" w:rsidR="00F97E74" w:rsidRPr="00870B48" w:rsidRDefault="00F97E74" w:rsidP="00F074DD">
            <w:pPr>
              <w:snapToGrid w:val="0"/>
              <w:jc w:val="both"/>
              <w:rPr>
                <w:rFonts w:eastAsia="標楷體"/>
              </w:rPr>
            </w:pPr>
            <w:r w:rsidRPr="00870B48">
              <w:rPr>
                <w:rFonts w:eastAsia="標楷體"/>
                <w:sz w:val="28"/>
                <w:szCs w:val="28"/>
              </w:rPr>
              <w:t>降低不當申報</w:t>
            </w:r>
          </w:p>
        </w:tc>
      </w:tr>
      <w:tr w:rsidR="00F97E74" w:rsidRPr="00870B48" w14:paraId="5BB49FB7" w14:textId="77777777" w:rsidTr="004B2816">
        <w:trPr>
          <w:trHeight w:val="1736"/>
          <w:jc w:val="center"/>
        </w:trPr>
        <w:tc>
          <w:tcPr>
            <w:tcW w:w="1787" w:type="dxa"/>
            <w:shd w:val="clear" w:color="auto" w:fill="auto"/>
            <w:tcMar>
              <w:top w:w="0" w:type="dxa"/>
              <w:left w:w="28" w:type="dxa"/>
              <w:bottom w:w="0" w:type="dxa"/>
              <w:right w:w="28" w:type="dxa"/>
            </w:tcMar>
          </w:tcPr>
          <w:p w14:paraId="7E277EAA" w14:textId="77777777" w:rsidR="00F97E74" w:rsidRPr="00870B48" w:rsidRDefault="00F97E74" w:rsidP="00F074DD">
            <w:pPr>
              <w:snapToGrid w:val="0"/>
              <w:jc w:val="both"/>
              <w:rPr>
                <w:rFonts w:eastAsia="標楷體"/>
                <w:sz w:val="28"/>
                <w:szCs w:val="28"/>
              </w:rPr>
            </w:pPr>
            <w:r w:rsidRPr="00870B48">
              <w:rPr>
                <w:rFonts w:eastAsia="標楷體"/>
                <w:sz w:val="28"/>
                <w:szCs w:val="28"/>
              </w:rPr>
              <w:t>指標定義</w:t>
            </w:r>
          </w:p>
          <w:p w14:paraId="4C334AAD" w14:textId="77777777" w:rsidR="00F97E74" w:rsidRPr="00870B48" w:rsidRDefault="00F97E74" w:rsidP="00F074DD">
            <w:pPr>
              <w:snapToGrid w:val="0"/>
              <w:jc w:val="both"/>
              <w:rPr>
                <w:rFonts w:eastAsia="標楷體"/>
                <w:sz w:val="28"/>
                <w:szCs w:val="28"/>
              </w:rPr>
            </w:pPr>
          </w:p>
          <w:p w14:paraId="66C49FB1" w14:textId="77777777" w:rsidR="00F97E74" w:rsidRPr="00870B48" w:rsidRDefault="00F97E74" w:rsidP="00F074DD">
            <w:pPr>
              <w:snapToGrid w:val="0"/>
              <w:jc w:val="both"/>
              <w:rPr>
                <w:rFonts w:eastAsia="標楷體"/>
                <w:sz w:val="28"/>
                <w:szCs w:val="28"/>
              </w:rPr>
            </w:pPr>
          </w:p>
        </w:tc>
        <w:tc>
          <w:tcPr>
            <w:tcW w:w="7840" w:type="dxa"/>
            <w:shd w:val="clear" w:color="auto" w:fill="auto"/>
            <w:tcMar>
              <w:top w:w="0" w:type="dxa"/>
              <w:left w:w="28" w:type="dxa"/>
              <w:bottom w:w="0" w:type="dxa"/>
              <w:right w:w="28" w:type="dxa"/>
            </w:tcMar>
          </w:tcPr>
          <w:p w14:paraId="202F4921" w14:textId="77777777" w:rsidR="00F97E74" w:rsidRPr="00870B48" w:rsidRDefault="00F97E74" w:rsidP="00F074DD">
            <w:pPr>
              <w:snapToGrid w:val="0"/>
              <w:ind w:left="874" w:hangingChars="312" w:hanging="874"/>
              <w:jc w:val="both"/>
              <w:rPr>
                <w:rFonts w:eastAsia="標楷體"/>
                <w:sz w:val="28"/>
                <w:szCs w:val="28"/>
              </w:rPr>
            </w:pPr>
            <w:r w:rsidRPr="00870B48">
              <w:rPr>
                <w:rFonts w:eastAsia="標楷體"/>
                <w:sz w:val="28"/>
                <w:szCs w:val="28"/>
              </w:rPr>
              <w:t>分子－</w:t>
            </w:r>
            <w:r w:rsidRPr="00870B48">
              <w:rPr>
                <w:rFonts w:eastAsia="標楷體" w:hint="eastAsia"/>
                <w:sz w:val="28"/>
                <w:szCs w:val="28"/>
              </w:rPr>
              <w:t>門診開立連續兩次以上調劑</w:t>
            </w:r>
            <w:r w:rsidRPr="00870B48">
              <w:rPr>
                <w:rFonts w:eastAsia="標楷體"/>
                <w:sz w:val="28"/>
                <w:szCs w:val="28"/>
              </w:rPr>
              <w:t>慢性病連續處方箋未再調劑案件數</w:t>
            </w:r>
          </w:p>
          <w:p w14:paraId="51154C2E" w14:textId="77777777" w:rsidR="00F97E74" w:rsidRPr="00870B48" w:rsidRDefault="00F97E74" w:rsidP="00F074DD">
            <w:pPr>
              <w:snapToGrid w:val="0"/>
              <w:jc w:val="both"/>
              <w:rPr>
                <w:rFonts w:eastAsia="標楷體"/>
                <w:sz w:val="28"/>
                <w:szCs w:val="28"/>
              </w:rPr>
            </w:pPr>
            <w:r w:rsidRPr="00870B48">
              <w:rPr>
                <w:rFonts w:eastAsia="標楷體"/>
                <w:sz w:val="28"/>
                <w:szCs w:val="28"/>
              </w:rPr>
              <w:t>分母－門診開立</w:t>
            </w:r>
            <w:r w:rsidRPr="00870B48">
              <w:rPr>
                <w:rFonts w:eastAsia="標楷體" w:hint="eastAsia"/>
                <w:sz w:val="28"/>
                <w:szCs w:val="28"/>
              </w:rPr>
              <w:t>連續兩次以上調劑</w:t>
            </w:r>
            <w:r w:rsidRPr="00870B48">
              <w:rPr>
                <w:rFonts w:eastAsia="標楷體"/>
                <w:sz w:val="28"/>
                <w:szCs w:val="28"/>
              </w:rPr>
              <w:t>慢性病連續處方箋案件數</w:t>
            </w:r>
          </w:p>
          <w:p w14:paraId="39186EB5" w14:textId="77777777" w:rsidR="00F97E74" w:rsidRPr="00870B48" w:rsidRDefault="00F97E74" w:rsidP="00F074DD">
            <w:pPr>
              <w:snapToGrid w:val="0"/>
              <w:jc w:val="both"/>
              <w:rPr>
                <w:rFonts w:eastAsia="標楷體"/>
                <w:sz w:val="28"/>
                <w:szCs w:val="28"/>
              </w:rPr>
            </w:pPr>
          </w:p>
          <w:p w14:paraId="795BE21A" w14:textId="77777777" w:rsidR="00F97E74" w:rsidRPr="00870B48" w:rsidRDefault="00F97E74" w:rsidP="00F074DD">
            <w:pPr>
              <w:snapToGrid w:val="0"/>
              <w:ind w:left="767" w:hangingChars="274" w:hanging="767"/>
              <w:jc w:val="both"/>
              <w:rPr>
                <w:rFonts w:eastAsia="標楷體"/>
                <w:sz w:val="28"/>
                <w:szCs w:val="28"/>
              </w:rPr>
            </w:pPr>
            <w:r w:rsidRPr="00870B48">
              <w:rPr>
                <w:rFonts w:eastAsia="標楷體"/>
                <w:sz w:val="28"/>
                <w:szCs w:val="28"/>
              </w:rPr>
              <w:t>註：</w:t>
            </w:r>
          </w:p>
          <w:p w14:paraId="54FE032B" w14:textId="77777777" w:rsidR="00F97E74" w:rsidRPr="00870B48" w:rsidRDefault="00F97E74" w:rsidP="00F074DD">
            <w:pPr>
              <w:snapToGrid w:val="0"/>
              <w:ind w:left="767" w:hangingChars="274" w:hanging="767"/>
              <w:jc w:val="both"/>
              <w:rPr>
                <w:rFonts w:eastAsia="標楷體"/>
                <w:sz w:val="28"/>
                <w:szCs w:val="28"/>
              </w:rPr>
            </w:pPr>
            <w:r w:rsidRPr="00870B48">
              <w:rPr>
                <w:rFonts w:eastAsia="標楷體" w:hint="eastAsia"/>
                <w:sz w:val="28"/>
                <w:szCs w:val="28"/>
              </w:rPr>
              <w:t>1.</w:t>
            </w:r>
            <w:r w:rsidRPr="00870B48">
              <w:rPr>
                <w:rFonts w:eastAsia="標楷體" w:hint="eastAsia"/>
                <w:sz w:val="28"/>
                <w:szCs w:val="28"/>
              </w:rPr>
              <w:t>分母（門診開立連續兩次以上調劑</w:t>
            </w:r>
            <w:r w:rsidRPr="00870B48">
              <w:rPr>
                <w:rFonts w:eastAsia="標楷體"/>
                <w:sz w:val="28"/>
                <w:szCs w:val="28"/>
              </w:rPr>
              <w:t>慢性病連續處方箋案件</w:t>
            </w:r>
            <w:r w:rsidRPr="00870B48">
              <w:rPr>
                <w:rFonts w:eastAsia="標楷體" w:hint="eastAsia"/>
                <w:sz w:val="28"/>
                <w:szCs w:val="28"/>
              </w:rPr>
              <w:t>）定義：案件分類</w:t>
            </w:r>
            <w:r w:rsidRPr="00870B48">
              <w:rPr>
                <w:rFonts w:eastAsia="標楷體"/>
                <w:sz w:val="28"/>
                <w:szCs w:val="28"/>
              </w:rPr>
              <w:t>為</w:t>
            </w:r>
            <w:r w:rsidRPr="00870B48">
              <w:rPr>
                <w:rFonts w:eastAsia="標楷體"/>
                <w:sz w:val="28"/>
                <w:szCs w:val="28"/>
              </w:rPr>
              <w:t>04</w:t>
            </w:r>
            <w:r w:rsidRPr="00870B48">
              <w:rPr>
                <w:rFonts w:eastAsia="標楷體" w:hint="eastAsia"/>
                <w:sz w:val="28"/>
                <w:szCs w:val="28"/>
              </w:rPr>
              <w:t>且有開立連續兩次以上調劑慢箋之</w:t>
            </w:r>
            <w:r w:rsidRPr="00870B48">
              <w:rPr>
                <w:rFonts w:eastAsia="標楷體"/>
                <w:sz w:val="28"/>
                <w:szCs w:val="28"/>
              </w:rPr>
              <w:t>診察費代碼</w:t>
            </w:r>
            <w:r w:rsidRPr="00870B48">
              <w:rPr>
                <w:rFonts w:eastAsia="標楷體" w:hint="eastAsia"/>
                <w:sz w:val="28"/>
                <w:szCs w:val="28"/>
              </w:rPr>
              <w:t>（</w:t>
            </w:r>
            <w:r w:rsidRPr="00870B48">
              <w:rPr>
                <w:rFonts w:eastAsia="標楷體"/>
                <w:sz w:val="28"/>
                <w:szCs w:val="28"/>
                <w:shd w:val="clear" w:color="auto" w:fill="FFFFFF"/>
              </w:rPr>
              <w:t>00158C</w:t>
            </w:r>
            <w:r w:rsidRPr="00870B48">
              <w:rPr>
                <w:rFonts w:eastAsia="標楷體"/>
                <w:sz w:val="28"/>
                <w:szCs w:val="28"/>
                <w:shd w:val="clear" w:color="auto" w:fill="FFFFFF"/>
              </w:rPr>
              <w:t>、</w:t>
            </w:r>
            <w:r w:rsidRPr="00870B48">
              <w:rPr>
                <w:rFonts w:eastAsia="標楷體"/>
                <w:sz w:val="28"/>
                <w:szCs w:val="28"/>
                <w:shd w:val="clear" w:color="auto" w:fill="FFFFFF"/>
              </w:rPr>
              <w:t>00159C</w:t>
            </w:r>
            <w:r w:rsidRPr="00870B48">
              <w:rPr>
                <w:rFonts w:eastAsia="標楷體"/>
                <w:sz w:val="28"/>
                <w:szCs w:val="28"/>
                <w:shd w:val="clear" w:color="auto" w:fill="FFFFFF"/>
              </w:rPr>
              <w:t>、</w:t>
            </w:r>
            <w:r w:rsidRPr="00870B48">
              <w:rPr>
                <w:rFonts w:eastAsia="標楷體"/>
                <w:sz w:val="28"/>
                <w:szCs w:val="28"/>
                <w:shd w:val="clear" w:color="auto" w:fill="FFFFFF"/>
              </w:rPr>
              <w:t>00160C</w:t>
            </w:r>
            <w:r w:rsidRPr="00870B48">
              <w:rPr>
                <w:rFonts w:eastAsia="標楷體"/>
                <w:sz w:val="28"/>
                <w:szCs w:val="28"/>
                <w:shd w:val="clear" w:color="auto" w:fill="FFFFFF"/>
              </w:rPr>
              <w:t>、</w:t>
            </w:r>
            <w:r w:rsidRPr="00870B48">
              <w:rPr>
                <w:rFonts w:eastAsia="標楷體"/>
                <w:sz w:val="28"/>
                <w:szCs w:val="28"/>
                <w:shd w:val="clear" w:color="auto" w:fill="FFFFFF"/>
              </w:rPr>
              <w:t>00161C</w:t>
            </w:r>
            <w:r w:rsidRPr="00870B48">
              <w:rPr>
                <w:rFonts w:eastAsia="標楷體"/>
                <w:sz w:val="28"/>
                <w:szCs w:val="28"/>
                <w:shd w:val="clear" w:color="auto" w:fill="FFFFFF"/>
              </w:rPr>
              <w:t>、</w:t>
            </w:r>
            <w:r w:rsidRPr="00870B48">
              <w:rPr>
                <w:rFonts w:eastAsia="標楷體"/>
                <w:sz w:val="28"/>
                <w:szCs w:val="28"/>
                <w:shd w:val="clear" w:color="auto" w:fill="FFFFFF"/>
              </w:rPr>
              <w:t>00162C</w:t>
            </w:r>
            <w:r w:rsidRPr="00870B48">
              <w:rPr>
                <w:rFonts w:eastAsia="標楷體"/>
                <w:sz w:val="28"/>
                <w:szCs w:val="28"/>
                <w:shd w:val="clear" w:color="auto" w:fill="FFFFFF"/>
              </w:rPr>
              <w:t>、</w:t>
            </w:r>
            <w:r w:rsidRPr="00870B48">
              <w:rPr>
                <w:rFonts w:eastAsia="標楷體"/>
                <w:sz w:val="28"/>
                <w:szCs w:val="28"/>
                <w:shd w:val="clear" w:color="auto" w:fill="FFFFFF"/>
              </w:rPr>
              <w:t>00163C</w:t>
            </w:r>
            <w:r w:rsidRPr="00870B48">
              <w:rPr>
                <w:rFonts w:eastAsia="標楷體"/>
                <w:sz w:val="28"/>
                <w:szCs w:val="28"/>
                <w:shd w:val="clear" w:color="auto" w:fill="FFFFFF"/>
              </w:rPr>
              <w:t>、</w:t>
            </w:r>
            <w:r w:rsidRPr="00870B48">
              <w:rPr>
                <w:rFonts w:eastAsia="標楷體"/>
                <w:sz w:val="28"/>
                <w:szCs w:val="28"/>
                <w:shd w:val="clear" w:color="auto" w:fill="FFFFFF"/>
              </w:rPr>
              <w:t>00164C</w:t>
            </w:r>
            <w:r w:rsidRPr="00870B48">
              <w:rPr>
                <w:rFonts w:eastAsia="標楷體"/>
                <w:sz w:val="28"/>
                <w:szCs w:val="28"/>
                <w:shd w:val="clear" w:color="auto" w:fill="FFFFFF"/>
              </w:rPr>
              <w:t>、</w:t>
            </w:r>
            <w:r w:rsidRPr="00870B48">
              <w:rPr>
                <w:rFonts w:eastAsia="標楷體"/>
                <w:sz w:val="28"/>
                <w:szCs w:val="28"/>
                <w:shd w:val="clear" w:color="auto" w:fill="FFFFFF"/>
              </w:rPr>
              <w:t>00165C</w:t>
            </w:r>
            <w:r w:rsidRPr="00870B48">
              <w:rPr>
                <w:rFonts w:eastAsia="標楷體"/>
                <w:sz w:val="28"/>
                <w:szCs w:val="28"/>
                <w:shd w:val="clear" w:color="auto" w:fill="FFFFFF"/>
              </w:rPr>
              <w:t>、</w:t>
            </w:r>
            <w:r w:rsidRPr="00870B48">
              <w:rPr>
                <w:rFonts w:eastAsia="標楷體"/>
                <w:sz w:val="28"/>
                <w:szCs w:val="28"/>
                <w:shd w:val="clear" w:color="auto" w:fill="FFFFFF"/>
              </w:rPr>
              <w:t>00166C</w:t>
            </w:r>
            <w:r w:rsidRPr="00870B48">
              <w:rPr>
                <w:rFonts w:eastAsia="標楷體"/>
                <w:sz w:val="28"/>
                <w:szCs w:val="28"/>
                <w:shd w:val="clear" w:color="auto" w:fill="FFFFFF"/>
              </w:rPr>
              <w:t>、</w:t>
            </w:r>
            <w:r w:rsidRPr="00870B48">
              <w:rPr>
                <w:rFonts w:eastAsia="標楷體"/>
                <w:sz w:val="28"/>
                <w:szCs w:val="28"/>
                <w:shd w:val="clear" w:color="auto" w:fill="FFFFFF"/>
              </w:rPr>
              <w:t>00167C</w:t>
            </w:r>
            <w:r w:rsidRPr="00870B48">
              <w:rPr>
                <w:rFonts w:eastAsia="標楷體"/>
                <w:sz w:val="28"/>
                <w:szCs w:val="28"/>
                <w:shd w:val="clear" w:color="auto" w:fill="FFFFFF"/>
              </w:rPr>
              <w:t>、</w:t>
            </w:r>
            <w:r w:rsidRPr="00870B48">
              <w:rPr>
                <w:rFonts w:eastAsia="標楷體"/>
                <w:sz w:val="28"/>
                <w:szCs w:val="28"/>
                <w:shd w:val="clear" w:color="auto" w:fill="FFFFFF"/>
              </w:rPr>
              <w:t>00168C</w:t>
            </w:r>
            <w:r w:rsidRPr="00870B48">
              <w:rPr>
                <w:rFonts w:eastAsia="標楷體"/>
                <w:sz w:val="28"/>
                <w:szCs w:val="28"/>
                <w:shd w:val="clear" w:color="auto" w:fill="FFFFFF"/>
              </w:rPr>
              <w:t>、</w:t>
            </w:r>
            <w:r w:rsidRPr="00870B48">
              <w:rPr>
                <w:rFonts w:eastAsia="標楷體"/>
                <w:sz w:val="28"/>
                <w:szCs w:val="28"/>
                <w:shd w:val="clear" w:color="auto" w:fill="FFFFFF"/>
              </w:rPr>
              <w:t>00169C</w:t>
            </w:r>
            <w:r w:rsidRPr="00870B48">
              <w:rPr>
                <w:rFonts w:eastAsia="標楷體"/>
                <w:sz w:val="28"/>
                <w:szCs w:val="28"/>
                <w:shd w:val="clear" w:color="auto" w:fill="FFFFFF"/>
              </w:rPr>
              <w:t>、</w:t>
            </w:r>
            <w:r w:rsidRPr="00870B48">
              <w:rPr>
                <w:rFonts w:eastAsia="標楷體"/>
                <w:sz w:val="28"/>
                <w:szCs w:val="28"/>
                <w:shd w:val="clear" w:color="auto" w:fill="FFFFFF"/>
              </w:rPr>
              <w:t>00209C</w:t>
            </w:r>
            <w:r w:rsidRPr="00870B48">
              <w:rPr>
                <w:rFonts w:eastAsia="標楷體"/>
                <w:sz w:val="28"/>
                <w:szCs w:val="28"/>
                <w:shd w:val="clear" w:color="auto" w:fill="FFFFFF"/>
              </w:rPr>
              <w:t>、</w:t>
            </w:r>
            <w:r w:rsidRPr="00870B48">
              <w:rPr>
                <w:rFonts w:eastAsia="標楷體"/>
                <w:sz w:val="28"/>
                <w:szCs w:val="28"/>
                <w:shd w:val="clear" w:color="auto" w:fill="FFFFFF"/>
              </w:rPr>
              <w:t>00210C</w:t>
            </w:r>
            <w:r w:rsidRPr="00870B48">
              <w:rPr>
                <w:rFonts w:eastAsia="標楷體"/>
                <w:sz w:val="28"/>
                <w:szCs w:val="28"/>
                <w:shd w:val="clear" w:color="auto" w:fill="FFFFFF"/>
              </w:rPr>
              <w:t>、</w:t>
            </w:r>
            <w:r w:rsidRPr="00870B48">
              <w:rPr>
                <w:rFonts w:eastAsia="標楷體"/>
                <w:sz w:val="28"/>
                <w:szCs w:val="28"/>
                <w:shd w:val="clear" w:color="auto" w:fill="FFFFFF"/>
              </w:rPr>
              <w:t>00215C</w:t>
            </w:r>
            <w:r w:rsidRPr="00870B48">
              <w:rPr>
                <w:rFonts w:eastAsia="標楷體"/>
                <w:sz w:val="28"/>
                <w:szCs w:val="28"/>
                <w:shd w:val="clear" w:color="auto" w:fill="FFFFFF"/>
              </w:rPr>
              <w:t>、</w:t>
            </w:r>
            <w:r w:rsidRPr="00870B48">
              <w:rPr>
                <w:rFonts w:eastAsia="標楷體"/>
                <w:sz w:val="28"/>
                <w:szCs w:val="28"/>
                <w:shd w:val="clear" w:color="auto" w:fill="FFFFFF"/>
              </w:rPr>
              <w:t>00216C</w:t>
            </w:r>
            <w:r w:rsidRPr="00870B48">
              <w:rPr>
                <w:rFonts w:eastAsia="標楷體"/>
                <w:sz w:val="28"/>
                <w:szCs w:val="28"/>
                <w:shd w:val="clear" w:color="auto" w:fill="FFFFFF"/>
              </w:rPr>
              <w:t>、</w:t>
            </w:r>
            <w:r w:rsidRPr="00870B48">
              <w:rPr>
                <w:rFonts w:eastAsia="標楷體"/>
                <w:sz w:val="28"/>
                <w:szCs w:val="28"/>
                <w:shd w:val="clear" w:color="auto" w:fill="FFFFFF"/>
              </w:rPr>
              <w:t>00221C</w:t>
            </w:r>
            <w:r w:rsidRPr="00870B48">
              <w:rPr>
                <w:rFonts w:eastAsia="標楷體"/>
                <w:sz w:val="28"/>
                <w:szCs w:val="28"/>
                <w:shd w:val="clear" w:color="auto" w:fill="FFFFFF"/>
              </w:rPr>
              <w:t>、</w:t>
            </w:r>
            <w:r w:rsidRPr="00870B48">
              <w:rPr>
                <w:rFonts w:eastAsia="標楷體"/>
                <w:sz w:val="28"/>
                <w:szCs w:val="28"/>
                <w:shd w:val="clear" w:color="auto" w:fill="FFFFFF"/>
              </w:rPr>
              <w:t>00222C</w:t>
            </w:r>
            <w:r w:rsidRPr="00870B48">
              <w:rPr>
                <w:rFonts w:eastAsia="標楷體"/>
                <w:sz w:val="28"/>
                <w:szCs w:val="28"/>
                <w:shd w:val="clear" w:color="auto" w:fill="FFFFFF"/>
              </w:rPr>
              <w:t>、</w:t>
            </w:r>
            <w:r w:rsidRPr="00870B48">
              <w:rPr>
                <w:rFonts w:eastAsia="標楷體"/>
                <w:sz w:val="28"/>
                <w:szCs w:val="28"/>
                <w:shd w:val="clear" w:color="auto" w:fill="FFFFFF"/>
              </w:rPr>
              <w:t>00184C</w:t>
            </w:r>
            <w:r w:rsidRPr="00870B48">
              <w:rPr>
                <w:rFonts w:eastAsia="標楷體"/>
                <w:sz w:val="28"/>
                <w:szCs w:val="28"/>
                <w:shd w:val="clear" w:color="auto" w:fill="FFFFFF"/>
              </w:rPr>
              <w:t>、</w:t>
            </w:r>
            <w:r w:rsidRPr="00870B48">
              <w:rPr>
                <w:rFonts w:eastAsia="標楷體"/>
                <w:sz w:val="28"/>
                <w:szCs w:val="28"/>
                <w:shd w:val="clear" w:color="auto" w:fill="FFFFFF"/>
              </w:rPr>
              <w:t>00185C</w:t>
            </w:r>
            <w:r w:rsidRPr="00870B48">
              <w:rPr>
                <w:rFonts w:eastAsia="標楷體"/>
                <w:sz w:val="28"/>
                <w:szCs w:val="28"/>
                <w:shd w:val="clear" w:color="auto" w:fill="FFFFFF"/>
              </w:rPr>
              <w:t>、</w:t>
            </w:r>
            <w:r w:rsidRPr="00870B48">
              <w:rPr>
                <w:rFonts w:eastAsia="標楷體"/>
                <w:sz w:val="28"/>
                <w:szCs w:val="28"/>
                <w:shd w:val="clear" w:color="auto" w:fill="FFFFFF"/>
              </w:rPr>
              <w:t>00190C</w:t>
            </w:r>
            <w:r w:rsidRPr="00870B48">
              <w:rPr>
                <w:rFonts w:eastAsia="標楷體"/>
                <w:sz w:val="28"/>
                <w:szCs w:val="28"/>
                <w:shd w:val="clear" w:color="auto" w:fill="FFFFFF"/>
              </w:rPr>
              <w:t>、</w:t>
            </w:r>
            <w:r w:rsidRPr="00870B48">
              <w:rPr>
                <w:rFonts w:eastAsia="標楷體"/>
                <w:sz w:val="28"/>
                <w:szCs w:val="28"/>
                <w:shd w:val="clear" w:color="auto" w:fill="FFFFFF"/>
              </w:rPr>
              <w:t>00191C</w:t>
            </w:r>
            <w:r w:rsidRPr="00870B48">
              <w:rPr>
                <w:rFonts w:eastAsia="標楷體" w:hint="eastAsia"/>
                <w:sz w:val="28"/>
                <w:szCs w:val="28"/>
                <w:shd w:val="clear" w:color="auto" w:fill="FFFFFF"/>
              </w:rPr>
              <w:t>）</w:t>
            </w:r>
            <w:r w:rsidRPr="00870B48">
              <w:rPr>
                <w:rFonts w:eastAsia="標楷體"/>
                <w:sz w:val="28"/>
                <w:szCs w:val="28"/>
                <w:shd w:val="clear" w:color="auto" w:fill="FFFFFF"/>
              </w:rPr>
              <w:t>。</w:t>
            </w:r>
          </w:p>
          <w:p w14:paraId="2FCC6F0D" w14:textId="77777777" w:rsidR="00F97E74" w:rsidRPr="00870B48" w:rsidRDefault="00F97E74" w:rsidP="00F074DD">
            <w:pPr>
              <w:snapToGrid w:val="0"/>
              <w:ind w:leftChars="1" w:left="806" w:hangingChars="287" w:hanging="804"/>
              <w:jc w:val="both"/>
              <w:rPr>
                <w:rFonts w:eastAsia="標楷體"/>
                <w:sz w:val="28"/>
                <w:szCs w:val="28"/>
              </w:rPr>
            </w:pPr>
            <w:r w:rsidRPr="00870B48">
              <w:rPr>
                <w:rFonts w:eastAsia="標楷體"/>
                <w:sz w:val="28"/>
                <w:szCs w:val="28"/>
              </w:rPr>
              <w:t>2</w:t>
            </w:r>
            <w:r w:rsidRPr="00870B48">
              <w:rPr>
                <w:rFonts w:eastAsia="標楷體" w:hint="eastAsia"/>
                <w:sz w:val="28"/>
                <w:szCs w:val="28"/>
              </w:rPr>
              <w:t>.</w:t>
            </w:r>
            <w:r w:rsidRPr="00870B48">
              <w:rPr>
                <w:rFonts w:eastAsia="標楷體" w:hint="eastAsia"/>
                <w:sz w:val="28"/>
                <w:szCs w:val="28"/>
              </w:rPr>
              <w:t>分子（門診開立連續兩次以上調劑慢性病連續處方箋未再調劑案件）定義</w:t>
            </w:r>
            <w:r w:rsidRPr="00870B48">
              <w:rPr>
                <w:rFonts w:eastAsia="標楷體"/>
                <w:sz w:val="28"/>
                <w:szCs w:val="28"/>
              </w:rPr>
              <w:t>：當次門診調劑後，病人於</w:t>
            </w:r>
            <w:r w:rsidRPr="00870B48">
              <w:rPr>
                <w:rFonts w:eastAsia="標楷體"/>
                <w:sz w:val="28"/>
                <w:szCs w:val="28"/>
              </w:rPr>
              <w:t>4</w:t>
            </w:r>
            <w:r w:rsidRPr="00870B48">
              <w:rPr>
                <w:rFonts w:eastAsia="標楷體"/>
                <w:sz w:val="28"/>
                <w:szCs w:val="28"/>
              </w:rPr>
              <w:t>個月</w:t>
            </w:r>
            <w:r w:rsidRPr="00870B48">
              <w:rPr>
                <w:rFonts w:eastAsia="標楷體" w:hint="eastAsia"/>
                <w:sz w:val="28"/>
                <w:szCs w:val="28"/>
              </w:rPr>
              <w:t>（含當次門診調劑月）</w:t>
            </w:r>
            <w:r w:rsidRPr="00870B48">
              <w:rPr>
                <w:rFonts w:eastAsia="標楷體"/>
                <w:sz w:val="28"/>
                <w:szCs w:val="28"/>
              </w:rPr>
              <w:t>內</w:t>
            </w:r>
            <w:r w:rsidRPr="00870B48">
              <w:rPr>
                <w:rFonts w:eastAsia="標楷體" w:hint="eastAsia"/>
                <w:sz w:val="28"/>
                <w:szCs w:val="28"/>
              </w:rPr>
              <w:t>於門診或交付藥局（醫事類別</w:t>
            </w:r>
            <w:r w:rsidRPr="00870B48">
              <w:rPr>
                <w:rFonts w:eastAsia="標楷體" w:hint="eastAsia"/>
                <w:sz w:val="28"/>
                <w:szCs w:val="28"/>
              </w:rPr>
              <w:t>30</w:t>
            </w:r>
            <w:r w:rsidRPr="00870B48">
              <w:rPr>
                <w:rFonts w:eastAsia="標楷體" w:hint="eastAsia"/>
                <w:sz w:val="28"/>
                <w:szCs w:val="28"/>
              </w:rPr>
              <w:t>）後續同案件（同院、同病人、同就醫日期）無再次調劑案件</w:t>
            </w:r>
            <w:r w:rsidRPr="00870B48">
              <w:rPr>
                <w:rFonts w:eastAsia="標楷體"/>
              </w:rPr>
              <w:t>。</w:t>
            </w:r>
          </w:p>
          <w:p w14:paraId="50CD04D0" w14:textId="77777777" w:rsidR="00F97E74" w:rsidRPr="00870B48" w:rsidRDefault="00F97E74" w:rsidP="00F074DD">
            <w:pPr>
              <w:snapToGrid w:val="0"/>
              <w:jc w:val="both"/>
              <w:rPr>
                <w:rFonts w:eastAsia="標楷體"/>
              </w:rPr>
            </w:pPr>
          </w:p>
          <w:p w14:paraId="643E7727" w14:textId="77777777" w:rsidR="00F97E74" w:rsidRPr="00870B48" w:rsidRDefault="00F97E74" w:rsidP="00F074DD">
            <w:pPr>
              <w:snapToGrid w:val="0"/>
              <w:jc w:val="both"/>
              <w:rPr>
                <w:rFonts w:eastAsia="標楷體"/>
                <w:sz w:val="28"/>
                <w:szCs w:val="28"/>
              </w:rPr>
            </w:pPr>
            <w:r w:rsidRPr="00870B48">
              <w:rPr>
                <w:rFonts w:eastAsia="標楷體"/>
                <w:sz w:val="28"/>
                <w:szCs w:val="28"/>
              </w:rPr>
              <w:t>排除條件：</w:t>
            </w:r>
          </w:p>
          <w:p w14:paraId="4B6DF9F8" w14:textId="77777777" w:rsidR="00F97E74" w:rsidRPr="00870B48" w:rsidRDefault="00F97E74" w:rsidP="00F074DD">
            <w:pPr>
              <w:snapToGrid w:val="0"/>
              <w:ind w:left="232" w:hangingChars="83" w:hanging="232"/>
              <w:jc w:val="both"/>
              <w:rPr>
                <w:rFonts w:eastAsia="標楷體"/>
                <w:sz w:val="28"/>
                <w:szCs w:val="28"/>
              </w:rPr>
            </w:pPr>
            <w:r w:rsidRPr="00870B48">
              <w:rPr>
                <w:rFonts w:eastAsia="標楷體"/>
                <w:sz w:val="28"/>
                <w:szCs w:val="28"/>
              </w:rPr>
              <w:t>1.</w:t>
            </w:r>
            <w:r w:rsidRPr="00870B48">
              <w:rPr>
                <w:rFonts w:eastAsia="標楷體" w:hint="eastAsia"/>
                <w:sz w:val="28"/>
                <w:szCs w:val="28"/>
              </w:rPr>
              <w:t>分母</w:t>
            </w:r>
            <w:r w:rsidRPr="00870B48">
              <w:rPr>
                <w:rFonts w:eastAsia="標楷體" w:cs="細明體" w:hint="eastAsia"/>
                <w:sz w:val="28"/>
                <w:szCs w:val="28"/>
              </w:rPr>
              <w:t>≦</w:t>
            </w:r>
            <w:r w:rsidRPr="00870B48">
              <w:rPr>
                <w:rFonts w:eastAsia="標楷體"/>
                <w:sz w:val="28"/>
                <w:szCs w:val="28"/>
              </w:rPr>
              <w:t>20</w:t>
            </w:r>
            <w:r w:rsidRPr="00870B48">
              <w:rPr>
                <w:rFonts w:eastAsia="標楷體"/>
                <w:sz w:val="28"/>
                <w:szCs w:val="28"/>
              </w:rPr>
              <w:t>件。</w:t>
            </w:r>
          </w:p>
          <w:p w14:paraId="551B8106" w14:textId="77777777" w:rsidR="00F97E74" w:rsidRPr="00870B48" w:rsidRDefault="00F97E74" w:rsidP="00F074DD">
            <w:pPr>
              <w:snapToGrid w:val="0"/>
              <w:ind w:left="232" w:hangingChars="83" w:hanging="232"/>
              <w:jc w:val="both"/>
              <w:rPr>
                <w:rFonts w:eastAsia="標楷體"/>
                <w:sz w:val="28"/>
                <w:szCs w:val="28"/>
              </w:rPr>
            </w:pPr>
            <w:r w:rsidRPr="00870B48">
              <w:rPr>
                <w:rFonts w:eastAsia="標楷體"/>
                <w:sz w:val="28"/>
                <w:szCs w:val="28"/>
              </w:rPr>
              <w:t>2.</w:t>
            </w:r>
            <w:r w:rsidRPr="00870B48">
              <w:rPr>
                <w:rFonts w:eastAsia="標楷體" w:hint="eastAsia"/>
                <w:sz w:val="28"/>
                <w:szCs w:val="28"/>
              </w:rPr>
              <w:t>門診開立連續兩次以上調劑</w:t>
            </w:r>
            <w:r w:rsidRPr="00870B48">
              <w:rPr>
                <w:rFonts w:eastAsia="標楷體"/>
                <w:sz w:val="28"/>
                <w:szCs w:val="28"/>
              </w:rPr>
              <w:t>慢性病連續處方箋未再調劑案件占率＜</w:t>
            </w:r>
            <w:r w:rsidRPr="00870B48">
              <w:rPr>
                <w:rFonts w:eastAsia="標楷體"/>
                <w:sz w:val="28"/>
                <w:szCs w:val="28"/>
              </w:rPr>
              <w:t>50</w:t>
            </w:r>
            <w:r w:rsidRPr="00870B48">
              <w:rPr>
                <w:rFonts w:eastAsia="標楷體"/>
                <w:sz w:val="28"/>
                <w:szCs w:val="28"/>
              </w:rPr>
              <w:t>％之診所。</w:t>
            </w:r>
          </w:p>
          <w:p w14:paraId="1B31AC88" w14:textId="77777777" w:rsidR="00F97E74" w:rsidRPr="00870B48" w:rsidRDefault="00F97E74" w:rsidP="00F074DD">
            <w:pPr>
              <w:snapToGrid w:val="0"/>
              <w:ind w:left="232" w:hangingChars="83" w:hanging="232"/>
              <w:jc w:val="both"/>
              <w:rPr>
                <w:rFonts w:eastAsia="標楷體"/>
              </w:rPr>
            </w:pPr>
            <w:r w:rsidRPr="00870B48">
              <w:rPr>
                <w:rFonts w:eastAsia="標楷體" w:hint="eastAsia"/>
                <w:sz w:val="28"/>
                <w:szCs w:val="28"/>
              </w:rPr>
              <w:t>3.</w:t>
            </w:r>
            <w:r w:rsidRPr="00870B48">
              <w:rPr>
                <w:rFonts w:eastAsia="標楷體" w:hint="eastAsia"/>
                <w:sz w:val="28"/>
                <w:szCs w:val="28"/>
              </w:rPr>
              <w:t>切結一次領藥案件</w:t>
            </w:r>
            <w:r w:rsidRPr="00870B48">
              <w:rPr>
                <w:rFonts w:eastAsia="標楷體" w:hint="eastAsia"/>
                <w:sz w:val="28"/>
                <w:szCs w:val="28"/>
              </w:rPr>
              <w:t>(</w:t>
            </w:r>
            <w:r w:rsidRPr="00870B48">
              <w:rPr>
                <w:rFonts w:eastAsia="標楷體" w:hint="eastAsia"/>
                <w:sz w:val="28"/>
                <w:szCs w:val="28"/>
              </w:rPr>
              <w:t>特定治療項目代碼為</w:t>
            </w:r>
            <w:r w:rsidRPr="00870B48">
              <w:rPr>
                <w:rFonts w:eastAsia="標楷體"/>
                <w:sz w:val="28"/>
                <w:szCs w:val="28"/>
              </w:rPr>
              <w:t>H8</w:t>
            </w:r>
            <w:r w:rsidRPr="00870B48">
              <w:rPr>
                <w:rFonts w:eastAsia="標楷體" w:hint="eastAsia"/>
                <w:sz w:val="28"/>
                <w:szCs w:val="28"/>
              </w:rPr>
              <w:t>、</w:t>
            </w:r>
            <w:r w:rsidRPr="00870B48">
              <w:rPr>
                <w:rFonts w:eastAsia="標楷體"/>
                <w:sz w:val="28"/>
                <w:szCs w:val="28"/>
              </w:rPr>
              <w:t>HA</w:t>
            </w:r>
            <w:r w:rsidRPr="00870B48">
              <w:rPr>
                <w:rFonts w:eastAsia="標楷體" w:hint="eastAsia"/>
                <w:sz w:val="28"/>
                <w:szCs w:val="28"/>
              </w:rPr>
              <w:t>、</w:t>
            </w:r>
            <w:r w:rsidRPr="00870B48">
              <w:rPr>
                <w:rFonts w:eastAsia="標楷體"/>
                <w:sz w:val="28"/>
                <w:szCs w:val="28"/>
              </w:rPr>
              <w:t>HB</w:t>
            </w:r>
            <w:r w:rsidRPr="00870B48">
              <w:rPr>
                <w:rFonts w:eastAsia="標楷體" w:hint="eastAsia"/>
                <w:sz w:val="28"/>
                <w:szCs w:val="28"/>
              </w:rPr>
              <w:t>、</w:t>
            </w:r>
            <w:r w:rsidRPr="00870B48">
              <w:rPr>
                <w:rFonts w:eastAsia="標楷體"/>
                <w:sz w:val="28"/>
                <w:szCs w:val="28"/>
              </w:rPr>
              <w:t>HC</w:t>
            </w:r>
            <w:r w:rsidRPr="00870B48">
              <w:rPr>
                <w:rFonts w:eastAsia="標楷體" w:hint="eastAsia"/>
                <w:sz w:val="28"/>
                <w:szCs w:val="28"/>
              </w:rPr>
              <w:t>、</w:t>
            </w:r>
            <w:r w:rsidRPr="00870B48">
              <w:rPr>
                <w:rFonts w:eastAsia="標楷體"/>
                <w:sz w:val="28"/>
                <w:szCs w:val="28"/>
              </w:rPr>
              <w:t>HD</w:t>
            </w:r>
            <w:r w:rsidRPr="00870B48">
              <w:rPr>
                <w:rFonts w:eastAsia="標楷體" w:hint="eastAsia"/>
                <w:sz w:val="28"/>
                <w:szCs w:val="28"/>
              </w:rPr>
              <w:t>、</w:t>
            </w:r>
            <w:r w:rsidRPr="00870B48">
              <w:rPr>
                <w:rFonts w:eastAsia="標楷體"/>
                <w:sz w:val="28"/>
                <w:szCs w:val="28"/>
              </w:rPr>
              <w:t>HI</w:t>
            </w:r>
            <w:r w:rsidRPr="00870B48">
              <w:rPr>
                <w:rFonts w:eastAsia="標楷體" w:hint="eastAsia"/>
                <w:sz w:val="28"/>
                <w:szCs w:val="28"/>
              </w:rPr>
              <w:t>或</w:t>
            </w:r>
            <w:r w:rsidRPr="00870B48">
              <w:rPr>
                <w:rFonts w:eastAsia="標楷體"/>
                <w:sz w:val="28"/>
                <w:szCs w:val="28"/>
              </w:rPr>
              <w:t>給藥日數等於</w:t>
            </w:r>
            <w:r w:rsidRPr="00870B48">
              <w:rPr>
                <w:rFonts w:eastAsia="標楷體"/>
                <w:sz w:val="28"/>
                <w:szCs w:val="28"/>
              </w:rPr>
              <w:t>56</w:t>
            </w:r>
            <w:r w:rsidRPr="00870B48">
              <w:rPr>
                <w:rFonts w:eastAsia="標楷體"/>
                <w:sz w:val="28"/>
                <w:szCs w:val="28"/>
              </w:rPr>
              <w:t>、</w:t>
            </w:r>
            <w:r w:rsidRPr="00870B48">
              <w:rPr>
                <w:rFonts w:eastAsia="標楷體"/>
                <w:sz w:val="28"/>
                <w:szCs w:val="28"/>
              </w:rPr>
              <w:t>60</w:t>
            </w:r>
            <w:r w:rsidRPr="00870B48">
              <w:rPr>
                <w:rFonts w:eastAsia="標楷體"/>
                <w:sz w:val="28"/>
                <w:szCs w:val="28"/>
              </w:rPr>
              <w:t>、</w:t>
            </w:r>
            <w:r w:rsidRPr="00870B48">
              <w:rPr>
                <w:rFonts w:eastAsia="標楷體"/>
                <w:sz w:val="28"/>
                <w:szCs w:val="28"/>
              </w:rPr>
              <w:t>84</w:t>
            </w:r>
            <w:r w:rsidRPr="00870B48">
              <w:rPr>
                <w:rFonts w:eastAsia="標楷體"/>
                <w:sz w:val="28"/>
                <w:szCs w:val="28"/>
              </w:rPr>
              <w:t>、</w:t>
            </w:r>
            <w:r w:rsidRPr="00870B48">
              <w:rPr>
                <w:rFonts w:eastAsia="標楷體"/>
                <w:sz w:val="28"/>
                <w:szCs w:val="28"/>
              </w:rPr>
              <w:t>90</w:t>
            </w:r>
            <w:r w:rsidRPr="00870B48">
              <w:rPr>
                <w:rFonts w:eastAsia="標楷體"/>
                <w:sz w:val="28"/>
                <w:szCs w:val="28"/>
              </w:rPr>
              <w:t>天</w:t>
            </w:r>
            <w:r w:rsidRPr="00870B48">
              <w:rPr>
                <w:rFonts w:eastAsia="標楷體" w:hint="eastAsia"/>
                <w:sz w:val="28"/>
                <w:szCs w:val="28"/>
              </w:rPr>
              <w:t>)</w:t>
            </w:r>
            <w:r w:rsidRPr="00870B48">
              <w:rPr>
                <w:rFonts w:eastAsia="標楷體"/>
                <w:sz w:val="28"/>
                <w:szCs w:val="28"/>
              </w:rPr>
              <w:t>。</w:t>
            </w:r>
          </w:p>
        </w:tc>
      </w:tr>
      <w:tr w:rsidR="00F97E74" w:rsidRPr="00870B48" w14:paraId="4130A82A" w14:textId="77777777" w:rsidTr="004B2816">
        <w:trPr>
          <w:jc w:val="center"/>
        </w:trPr>
        <w:tc>
          <w:tcPr>
            <w:tcW w:w="1787" w:type="dxa"/>
            <w:shd w:val="clear" w:color="auto" w:fill="auto"/>
            <w:tcMar>
              <w:top w:w="0" w:type="dxa"/>
              <w:left w:w="28" w:type="dxa"/>
              <w:bottom w:w="0" w:type="dxa"/>
              <w:right w:w="28" w:type="dxa"/>
            </w:tcMar>
          </w:tcPr>
          <w:p w14:paraId="3B60262B" w14:textId="77777777" w:rsidR="00F97E74" w:rsidRPr="00870B48" w:rsidRDefault="00F97E74" w:rsidP="00F074DD">
            <w:pPr>
              <w:snapToGrid w:val="0"/>
              <w:jc w:val="both"/>
              <w:rPr>
                <w:rFonts w:eastAsia="標楷體"/>
                <w:sz w:val="28"/>
                <w:szCs w:val="28"/>
              </w:rPr>
            </w:pPr>
            <w:r w:rsidRPr="00870B48">
              <w:rPr>
                <w:rFonts w:eastAsia="標楷體"/>
                <w:sz w:val="28"/>
                <w:szCs w:val="28"/>
              </w:rPr>
              <w:t>指標屬性</w:t>
            </w:r>
          </w:p>
        </w:tc>
        <w:tc>
          <w:tcPr>
            <w:tcW w:w="7840" w:type="dxa"/>
            <w:shd w:val="clear" w:color="auto" w:fill="auto"/>
            <w:tcMar>
              <w:top w:w="0" w:type="dxa"/>
              <w:left w:w="28" w:type="dxa"/>
              <w:bottom w:w="0" w:type="dxa"/>
              <w:right w:w="28" w:type="dxa"/>
            </w:tcMar>
          </w:tcPr>
          <w:p w14:paraId="72A50EAB" w14:textId="77777777" w:rsidR="00F97E74" w:rsidRPr="00870B48" w:rsidRDefault="00F97E74" w:rsidP="00F074DD">
            <w:pPr>
              <w:snapToGrid w:val="0"/>
              <w:jc w:val="both"/>
              <w:rPr>
                <w:rFonts w:eastAsia="標楷體"/>
                <w:sz w:val="28"/>
                <w:szCs w:val="28"/>
              </w:rPr>
            </w:pPr>
            <w:r w:rsidRPr="00870B48">
              <w:rPr>
                <w:rFonts w:eastAsia="標楷體"/>
                <w:sz w:val="28"/>
                <w:szCs w:val="28"/>
              </w:rPr>
              <w:t>負向</w:t>
            </w:r>
          </w:p>
        </w:tc>
      </w:tr>
      <w:tr w:rsidR="00F97E74" w:rsidRPr="00870B48" w14:paraId="423040AF" w14:textId="77777777" w:rsidTr="004B2816">
        <w:trPr>
          <w:jc w:val="center"/>
        </w:trPr>
        <w:tc>
          <w:tcPr>
            <w:tcW w:w="1787" w:type="dxa"/>
            <w:shd w:val="clear" w:color="auto" w:fill="auto"/>
            <w:tcMar>
              <w:top w:w="0" w:type="dxa"/>
              <w:left w:w="28" w:type="dxa"/>
              <w:bottom w:w="0" w:type="dxa"/>
              <w:right w:w="28" w:type="dxa"/>
            </w:tcMar>
          </w:tcPr>
          <w:p w14:paraId="02B0186C" w14:textId="77777777" w:rsidR="00F97E74" w:rsidRPr="00870B48" w:rsidRDefault="00F97E74" w:rsidP="00F074DD">
            <w:pPr>
              <w:snapToGrid w:val="0"/>
              <w:jc w:val="both"/>
              <w:rPr>
                <w:rFonts w:eastAsia="標楷體"/>
                <w:sz w:val="28"/>
                <w:szCs w:val="28"/>
              </w:rPr>
            </w:pPr>
            <w:r w:rsidRPr="00870B48">
              <w:rPr>
                <w:rFonts w:eastAsia="標楷體"/>
                <w:sz w:val="28"/>
                <w:szCs w:val="28"/>
              </w:rPr>
              <w:t>分析單位</w:t>
            </w:r>
          </w:p>
        </w:tc>
        <w:tc>
          <w:tcPr>
            <w:tcW w:w="7840" w:type="dxa"/>
            <w:shd w:val="clear" w:color="auto" w:fill="auto"/>
            <w:tcMar>
              <w:top w:w="0" w:type="dxa"/>
              <w:left w:w="28" w:type="dxa"/>
              <w:bottom w:w="0" w:type="dxa"/>
              <w:right w:w="28" w:type="dxa"/>
            </w:tcMar>
          </w:tcPr>
          <w:p w14:paraId="38A58D73" w14:textId="77777777" w:rsidR="00F97E74" w:rsidRPr="00870B48" w:rsidRDefault="00F97E74" w:rsidP="00F074DD">
            <w:pPr>
              <w:snapToGrid w:val="0"/>
              <w:jc w:val="both"/>
              <w:rPr>
                <w:rFonts w:eastAsia="標楷體"/>
                <w:sz w:val="28"/>
                <w:szCs w:val="28"/>
              </w:rPr>
            </w:pPr>
            <w:r w:rsidRPr="00870B48">
              <w:rPr>
                <w:rFonts w:eastAsia="標楷體"/>
                <w:sz w:val="28"/>
                <w:szCs w:val="28"/>
              </w:rPr>
              <w:t>依院所按月分析</w:t>
            </w:r>
          </w:p>
        </w:tc>
      </w:tr>
      <w:tr w:rsidR="00F97E74" w:rsidRPr="00870B48" w14:paraId="6BC2EB67" w14:textId="77777777" w:rsidTr="004B2816">
        <w:trPr>
          <w:jc w:val="center"/>
        </w:trPr>
        <w:tc>
          <w:tcPr>
            <w:tcW w:w="1787" w:type="dxa"/>
            <w:shd w:val="clear" w:color="auto" w:fill="auto"/>
            <w:tcMar>
              <w:top w:w="0" w:type="dxa"/>
              <w:left w:w="28" w:type="dxa"/>
              <w:bottom w:w="0" w:type="dxa"/>
              <w:right w:w="28" w:type="dxa"/>
            </w:tcMar>
          </w:tcPr>
          <w:p w14:paraId="502E4421" w14:textId="77777777" w:rsidR="00F97E74" w:rsidRPr="00870B48" w:rsidRDefault="00F97E74" w:rsidP="00F074DD">
            <w:pPr>
              <w:snapToGrid w:val="0"/>
              <w:jc w:val="both"/>
              <w:rPr>
                <w:rFonts w:eastAsia="標楷體"/>
                <w:sz w:val="28"/>
                <w:szCs w:val="28"/>
              </w:rPr>
            </w:pPr>
            <w:r w:rsidRPr="00870B48">
              <w:rPr>
                <w:rFonts w:eastAsia="標楷體"/>
                <w:sz w:val="28"/>
                <w:szCs w:val="28"/>
              </w:rPr>
              <w:t>分析範圍</w:t>
            </w:r>
          </w:p>
        </w:tc>
        <w:tc>
          <w:tcPr>
            <w:tcW w:w="7840" w:type="dxa"/>
            <w:shd w:val="clear" w:color="auto" w:fill="auto"/>
            <w:tcMar>
              <w:top w:w="0" w:type="dxa"/>
              <w:left w:w="28" w:type="dxa"/>
              <w:bottom w:w="0" w:type="dxa"/>
              <w:right w:w="28" w:type="dxa"/>
            </w:tcMar>
          </w:tcPr>
          <w:p w14:paraId="19F87591" w14:textId="77777777" w:rsidR="00F97E74" w:rsidRPr="00870B48" w:rsidRDefault="00F97E74" w:rsidP="00F074DD">
            <w:pPr>
              <w:snapToGrid w:val="0"/>
              <w:jc w:val="both"/>
              <w:rPr>
                <w:rFonts w:eastAsia="標楷體"/>
                <w:sz w:val="28"/>
                <w:szCs w:val="28"/>
              </w:rPr>
            </w:pPr>
            <w:r w:rsidRPr="00870B48">
              <w:rPr>
                <w:rFonts w:eastAsia="標楷體"/>
                <w:sz w:val="28"/>
                <w:szCs w:val="28"/>
              </w:rPr>
              <w:t>西醫基層總額部門</w:t>
            </w:r>
          </w:p>
        </w:tc>
      </w:tr>
      <w:tr w:rsidR="00F97E74" w:rsidRPr="00870B48" w14:paraId="5C4B52F3" w14:textId="77777777" w:rsidTr="004B2816">
        <w:trPr>
          <w:jc w:val="center"/>
        </w:trPr>
        <w:tc>
          <w:tcPr>
            <w:tcW w:w="1787" w:type="dxa"/>
            <w:shd w:val="clear" w:color="auto" w:fill="auto"/>
            <w:tcMar>
              <w:top w:w="0" w:type="dxa"/>
              <w:left w:w="28" w:type="dxa"/>
              <w:bottom w:w="0" w:type="dxa"/>
              <w:right w:w="28" w:type="dxa"/>
            </w:tcMar>
          </w:tcPr>
          <w:p w14:paraId="2FCDC34F" w14:textId="77777777" w:rsidR="00F97E74" w:rsidRPr="00870B48" w:rsidRDefault="00F97E74" w:rsidP="00F074DD">
            <w:pPr>
              <w:snapToGrid w:val="0"/>
              <w:jc w:val="both"/>
              <w:rPr>
                <w:rFonts w:eastAsia="標楷體"/>
                <w:sz w:val="28"/>
                <w:szCs w:val="28"/>
              </w:rPr>
            </w:pPr>
            <w:r w:rsidRPr="00870B48">
              <w:rPr>
                <w:rFonts w:eastAsia="標楷體"/>
                <w:sz w:val="28"/>
                <w:szCs w:val="28"/>
              </w:rPr>
              <w:t>處理方式</w:t>
            </w:r>
          </w:p>
        </w:tc>
        <w:tc>
          <w:tcPr>
            <w:tcW w:w="7840" w:type="dxa"/>
            <w:shd w:val="clear" w:color="auto" w:fill="auto"/>
            <w:tcMar>
              <w:top w:w="0" w:type="dxa"/>
              <w:left w:w="28" w:type="dxa"/>
              <w:bottom w:w="0" w:type="dxa"/>
              <w:right w:w="28" w:type="dxa"/>
            </w:tcMar>
          </w:tcPr>
          <w:p w14:paraId="03CA6EF7" w14:textId="77777777" w:rsidR="00F97E74" w:rsidRPr="00870B48" w:rsidRDefault="00F97E74" w:rsidP="00F074DD">
            <w:pPr>
              <w:snapToGrid w:val="0"/>
              <w:jc w:val="both"/>
              <w:rPr>
                <w:rFonts w:eastAsia="標楷體"/>
                <w:sz w:val="28"/>
                <w:szCs w:val="28"/>
              </w:rPr>
            </w:pPr>
            <w:r w:rsidRPr="00870B48">
              <w:rPr>
                <w:rFonts w:eastAsia="標楷體"/>
                <w:sz w:val="28"/>
                <w:szCs w:val="28"/>
              </w:rPr>
              <w:t>1.50</w:t>
            </w:r>
            <w:r w:rsidRPr="00870B48">
              <w:rPr>
                <w:rFonts w:eastAsia="標楷體" w:hint="eastAsia"/>
                <w:sz w:val="28"/>
                <w:szCs w:val="28"/>
              </w:rPr>
              <w:t>%</w:t>
            </w:r>
            <w:r w:rsidRPr="00870B48">
              <w:rPr>
                <w:rFonts w:eastAsia="標楷體" w:cs="細明體" w:hint="eastAsia"/>
                <w:sz w:val="28"/>
                <w:szCs w:val="28"/>
              </w:rPr>
              <w:t>≦</w:t>
            </w:r>
            <w:r w:rsidRPr="00870B48">
              <w:rPr>
                <w:rFonts w:eastAsia="標楷體"/>
                <w:sz w:val="28"/>
                <w:szCs w:val="28"/>
              </w:rPr>
              <w:t>慢性病連續處方箋未再調劑案件占率＜</w:t>
            </w:r>
            <w:r w:rsidRPr="00870B48">
              <w:rPr>
                <w:rFonts w:eastAsia="標楷體"/>
                <w:sz w:val="28"/>
                <w:szCs w:val="28"/>
              </w:rPr>
              <w:t>59</w:t>
            </w:r>
            <w:r w:rsidRPr="00870B48">
              <w:rPr>
                <w:rFonts w:eastAsia="標楷體" w:hint="eastAsia"/>
                <w:sz w:val="28"/>
                <w:szCs w:val="28"/>
              </w:rPr>
              <w:t>%</w:t>
            </w:r>
          </w:p>
          <w:p w14:paraId="080FB53A" w14:textId="77777777" w:rsidR="00F97E74" w:rsidRPr="00870B48" w:rsidRDefault="00F97E74" w:rsidP="00F074DD">
            <w:pPr>
              <w:snapToGrid w:val="0"/>
              <w:ind w:leftChars="69" w:left="2148" w:hangingChars="708" w:hanging="1982"/>
              <w:jc w:val="both"/>
              <w:rPr>
                <w:rFonts w:eastAsia="標楷體"/>
                <w:sz w:val="28"/>
                <w:szCs w:val="28"/>
              </w:rPr>
            </w:pPr>
            <w:r w:rsidRPr="00870B48">
              <w:rPr>
                <w:rFonts w:eastAsia="標楷體"/>
                <w:sz w:val="28"/>
                <w:szCs w:val="28"/>
              </w:rPr>
              <w:t>不予支付點數＝</w:t>
            </w:r>
            <w:r w:rsidRPr="00870B48">
              <w:rPr>
                <w:rFonts w:eastAsia="標楷體" w:hint="eastAsia"/>
                <w:sz w:val="28"/>
                <w:szCs w:val="28"/>
              </w:rPr>
              <w:t>(</w:t>
            </w:r>
            <w:r w:rsidRPr="00870B48">
              <w:rPr>
                <w:rFonts w:eastAsia="標楷體"/>
                <w:sz w:val="28"/>
                <w:szCs w:val="28"/>
              </w:rPr>
              <w:t>所有慢性病連續處方箋案件診察費與同階段門診量之一般處方診察費差值之加總</w:t>
            </w:r>
            <w:r w:rsidRPr="00870B48">
              <w:rPr>
                <w:rFonts w:eastAsia="標楷體" w:hint="eastAsia"/>
                <w:sz w:val="28"/>
                <w:szCs w:val="28"/>
              </w:rPr>
              <w:t>)</w:t>
            </w:r>
            <w:r w:rsidRPr="00870B48">
              <w:rPr>
                <w:rFonts w:eastAsia="標楷體"/>
                <w:sz w:val="28"/>
                <w:szCs w:val="28"/>
              </w:rPr>
              <w:t>＊</w:t>
            </w:r>
            <w:r w:rsidRPr="00870B48">
              <w:rPr>
                <w:rFonts w:eastAsia="標楷體"/>
                <w:sz w:val="28"/>
                <w:szCs w:val="28"/>
              </w:rPr>
              <w:t>50</w:t>
            </w:r>
            <w:r w:rsidRPr="00870B48">
              <w:rPr>
                <w:rFonts w:eastAsia="標楷體" w:hint="eastAsia"/>
                <w:sz w:val="28"/>
                <w:szCs w:val="28"/>
              </w:rPr>
              <w:t>%</w:t>
            </w:r>
            <w:r w:rsidRPr="00870B48">
              <w:rPr>
                <w:rFonts w:eastAsia="標楷體"/>
                <w:sz w:val="28"/>
                <w:szCs w:val="28"/>
              </w:rPr>
              <w:t>。</w:t>
            </w:r>
          </w:p>
          <w:p w14:paraId="5DA82E16" w14:textId="77777777" w:rsidR="00F97E74" w:rsidRPr="00870B48" w:rsidRDefault="00F97E74" w:rsidP="00F074DD">
            <w:pPr>
              <w:snapToGrid w:val="0"/>
              <w:jc w:val="both"/>
              <w:rPr>
                <w:rFonts w:eastAsia="標楷體"/>
                <w:sz w:val="28"/>
                <w:szCs w:val="28"/>
              </w:rPr>
            </w:pPr>
            <w:r w:rsidRPr="00870B48">
              <w:rPr>
                <w:rFonts w:eastAsia="標楷體"/>
                <w:sz w:val="28"/>
                <w:szCs w:val="28"/>
              </w:rPr>
              <w:t>2.60</w:t>
            </w:r>
            <w:r w:rsidRPr="00870B48">
              <w:rPr>
                <w:rFonts w:eastAsia="標楷體" w:hint="eastAsia"/>
                <w:sz w:val="28"/>
                <w:szCs w:val="28"/>
              </w:rPr>
              <w:t>%</w:t>
            </w:r>
            <w:r w:rsidRPr="00870B48">
              <w:rPr>
                <w:rFonts w:eastAsia="標楷體" w:cs="細明體" w:hint="eastAsia"/>
                <w:sz w:val="28"/>
                <w:szCs w:val="28"/>
              </w:rPr>
              <w:t>≦</w:t>
            </w:r>
            <w:r w:rsidRPr="00870B48">
              <w:rPr>
                <w:rFonts w:eastAsia="標楷體"/>
                <w:sz w:val="28"/>
                <w:szCs w:val="28"/>
              </w:rPr>
              <w:t>慢性病連續處方箋未再調劑案件占率＜</w:t>
            </w:r>
            <w:r w:rsidRPr="00870B48">
              <w:rPr>
                <w:rFonts w:eastAsia="標楷體"/>
                <w:sz w:val="28"/>
                <w:szCs w:val="28"/>
              </w:rPr>
              <w:t>69</w:t>
            </w:r>
            <w:r w:rsidRPr="00870B48">
              <w:rPr>
                <w:rFonts w:eastAsia="標楷體" w:hint="eastAsia"/>
                <w:sz w:val="28"/>
                <w:szCs w:val="28"/>
              </w:rPr>
              <w:t>%</w:t>
            </w:r>
          </w:p>
          <w:p w14:paraId="17FCEECA" w14:textId="77777777" w:rsidR="00F97E74" w:rsidRPr="00870B48" w:rsidRDefault="00F97E74" w:rsidP="00F074DD">
            <w:pPr>
              <w:snapToGrid w:val="0"/>
              <w:ind w:leftChars="69" w:left="2148" w:hangingChars="708" w:hanging="1982"/>
              <w:jc w:val="both"/>
              <w:rPr>
                <w:rFonts w:eastAsia="標楷體"/>
                <w:sz w:val="28"/>
                <w:szCs w:val="28"/>
              </w:rPr>
            </w:pPr>
            <w:r w:rsidRPr="00870B48">
              <w:rPr>
                <w:rFonts w:eastAsia="標楷體"/>
                <w:sz w:val="28"/>
                <w:szCs w:val="28"/>
              </w:rPr>
              <w:t>不予支付點數＝</w:t>
            </w:r>
            <w:r w:rsidRPr="00870B48">
              <w:rPr>
                <w:rFonts w:eastAsia="標楷體" w:hint="eastAsia"/>
                <w:sz w:val="28"/>
                <w:szCs w:val="28"/>
              </w:rPr>
              <w:t>(</w:t>
            </w:r>
            <w:r w:rsidRPr="00870B48">
              <w:rPr>
                <w:rFonts w:eastAsia="標楷體"/>
                <w:sz w:val="28"/>
                <w:szCs w:val="28"/>
              </w:rPr>
              <w:t>所有慢性病連續處方箋案件診察費與同階段門診量之一般處方診察費差值之加總</w:t>
            </w:r>
            <w:r w:rsidRPr="00870B48">
              <w:rPr>
                <w:rFonts w:eastAsia="標楷體" w:hint="eastAsia"/>
                <w:sz w:val="28"/>
                <w:szCs w:val="28"/>
              </w:rPr>
              <w:t>)</w:t>
            </w:r>
            <w:r w:rsidRPr="00870B48">
              <w:rPr>
                <w:rFonts w:eastAsia="標楷體"/>
                <w:sz w:val="28"/>
                <w:szCs w:val="28"/>
              </w:rPr>
              <w:t>＊</w:t>
            </w:r>
            <w:r w:rsidRPr="00870B48">
              <w:rPr>
                <w:rFonts w:eastAsia="標楷體"/>
                <w:sz w:val="28"/>
                <w:szCs w:val="28"/>
              </w:rPr>
              <w:t>60</w:t>
            </w:r>
            <w:r w:rsidRPr="00870B48">
              <w:rPr>
                <w:rFonts w:eastAsia="標楷體" w:hint="eastAsia"/>
                <w:sz w:val="28"/>
                <w:szCs w:val="28"/>
              </w:rPr>
              <w:t>%</w:t>
            </w:r>
            <w:r w:rsidRPr="00870B48">
              <w:rPr>
                <w:rFonts w:eastAsia="標楷體"/>
                <w:sz w:val="28"/>
                <w:szCs w:val="28"/>
              </w:rPr>
              <w:t>。</w:t>
            </w:r>
          </w:p>
          <w:p w14:paraId="5D618B54" w14:textId="77777777" w:rsidR="00F97E74" w:rsidRPr="00870B48" w:rsidRDefault="00F97E74" w:rsidP="00F074DD">
            <w:pPr>
              <w:snapToGrid w:val="0"/>
              <w:jc w:val="both"/>
              <w:rPr>
                <w:rFonts w:eastAsia="標楷體"/>
                <w:sz w:val="28"/>
                <w:szCs w:val="28"/>
              </w:rPr>
            </w:pPr>
            <w:r w:rsidRPr="00870B48">
              <w:rPr>
                <w:rFonts w:eastAsia="標楷體"/>
                <w:sz w:val="28"/>
                <w:szCs w:val="28"/>
              </w:rPr>
              <w:t>3.70</w:t>
            </w:r>
            <w:r w:rsidRPr="00870B48">
              <w:rPr>
                <w:rFonts w:eastAsia="標楷體" w:hint="eastAsia"/>
                <w:sz w:val="28"/>
                <w:szCs w:val="28"/>
              </w:rPr>
              <w:t>%</w:t>
            </w:r>
            <w:r w:rsidRPr="00870B48">
              <w:rPr>
                <w:rFonts w:eastAsia="標楷體" w:cs="細明體" w:hint="eastAsia"/>
                <w:sz w:val="28"/>
                <w:szCs w:val="28"/>
              </w:rPr>
              <w:t>≦</w:t>
            </w:r>
            <w:r w:rsidRPr="00870B48">
              <w:rPr>
                <w:rFonts w:eastAsia="標楷體"/>
                <w:sz w:val="28"/>
                <w:szCs w:val="28"/>
              </w:rPr>
              <w:t>慢性病連續處方箋未再調劑案件占率</w:t>
            </w:r>
          </w:p>
          <w:p w14:paraId="022B0E74" w14:textId="77777777" w:rsidR="00F97E74" w:rsidRPr="00870B48" w:rsidRDefault="00F97E74" w:rsidP="00F074DD">
            <w:pPr>
              <w:snapToGrid w:val="0"/>
              <w:ind w:leftChars="69" w:left="2148" w:hangingChars="708" w:hanging="1982"/>
              <w:jc w:val="both"/>
              <w:rPr>
                <w:rFonts w:eastAsia="標楷體"/>
                <w:sz w:val="28"/>
                <w:szCs w:val="28"/>
              </w:rPr>
            </w:pPr>
            <w:r w:rsidRPr="00870B48">
              <w:rPr>
                <w:rFonts w:eastAsia="標楷體"/>
                <w:sz w:val="28"/>
                <w:szCs w:val="28"/>
              </w:rPr>
              <w:t>不予支付點數＝</w:t>
            </w:r>
            <w:r w:rsidRPr="00870B48">
              <w:rPr>
                <w:rFonts w:eastAsia="標楷體" w:hint="eastAsia"/>
                <w:sz w:val="28"/>
                <w:szCs w:val="28"/>
              </w:rPr>
              <w:t>(</w:t>
            </w:r>
            <w:r w:rsidRPr="00870B48">
              <w:rPr>
                <w:rFonts w:eastAsia="標楷體"/>
                <w:sz w:val="28"/>
                <w:szCs w:val="28"/>
              </w:rPr>
              <w:t>所有慢性病連續處方箋案件診察費與同階段</w:t>
            </w:r>
            <w:r w:rsidRPr="00870B48">
              <w:rPr>
                <w:rFonts w:eastAsia="標楷體"/>
                <w:sz w:val="28"/>
                <w:szCs w:val="28"/>
              </w:rPr>
              <w:lastRenderedPageBreak/>
              <w:t>門診量之一般處方診察費差值之加總</w:t>
            </w:r>
            <w:r w:rsidRPr="00870B48">
              <w:rPr>
                <w:rFonts w:eastAsia="標楷體" w:hint="eastAsia"/>
                <w:sz w:val="28"/>
                <w:szCs w:val="28"/>
              </w:rPr>
              <w:t>)</w:t>
            </w:r>
            <w:r w:rsidRPr="00870B48">
              <w:rPr>
                <w:rFonts w:eastAsia="標楷體"/>
                <w:sz w:val="28"/>
                <w:szCs w:val="28"/>
              </w:rPr>
              <w:t>＊</w:t>
            </w:r>
            <w:r w:rsidRPr="00870B48">
              <w:rPr>
                <w:rFonts w:eastAsia="標楷體"/>
                <w:sz w:val="28"/>
                <w:szCs w:val="28"/>
              </w:rPr>
              <w:t>70</w:t>
            </w:r>
            <w:r w:rsidRPr="00870B48">
              <w:rPr>
                <w:rFonts w:eastAsia="標楷體" w:hint="eastAsia"/>
                <w:sz w:val="28"/>
                <w:szCs w:val="28"/>
              </w:rPr>
              <w:t>%</w:t>
            </w:r>
            <w:r w:rsidRPr="00870B48">
              <w:rPr>
                <w:rFonts w:eastAsia="標楷體"/>
                <w:sz w:val="28"/>
                <w:szCs w:val="28"/>
              </w:rPr>
              <w:t>。</w:t>
            </w:r>
          </w:p>
          <w:p w14:paraId="48D6320F" w14:textId="7A2DBB65" w:rsidR="00F97E74" w:rsidRPr="00870B48" w:rsidRDefault="00F97E74" w:rsidP="008B403B">
            <w:pPr>
              <w:snapToGrid w:val="0"/>
              <w:ind w:left="430" w:hangingChars="179" w:hanging="430"/>
              <w:jc w:val="both"/>
              <w:rPr>
                <w:rFonts w:eastAsia="標楷體"/>
              </w:rPr>
            </w:pPr>
            <w:r w:rsidRPr="00870B48">
              <w:rPr>
                <w:rFonts w:eastAsia="標楷體"/>
                <w:szCs w:val="28"/>
              </w:rPr>
              <w:t>註</w:t>
            </w:r>
            <w:r w:rsidR="008B403B">
              <w:rPr>
                <w:rFonts w:eastAsia="標楷體" w:hint="eastAsia"/>
                <w:szCs w:val="28"/>
              </w:rPr>
              <w:t>:</w:t>
            </w:r>
            <w:r w:rsidR="008B403B">
              <w:rPr>
                <w:rFonts w:eastAsia="標楷體"/>
                <w:szCs w:val="28"/>
              </w:rPr>
              <w:t xml:space="preserve"> </w:t>
            </w:r>
            <w:r w:rsidRPr="00870B48">
              <w:rPr>
                <w:rFonts w:eastAsia="標楷體"/>
                <w:szCs w:val="28"/>
              </w:rPr>
              <w:t>前開開具</w:t>
            </w:r>
            <w:r w:rsidRPr="00870B48">
              <w:rPr>
                <w:rFonts w:eastAsia="標楷體" w:hint="eastAsia"/>
                <w:szCs w:val="28"/>
              </w:rPr>
              <w:t>連續兩次以上調劑</w:t>
            </w:r>
            <w:r w:rsidRPr="00870B48">
              <w:rPr>
                <w:rFonts w:eastAsia="標楷體"/>
                <w:szCs w:val="28"/>
              </w:rPr>
              <w:t>慢性病連續處方之診察費與同階段門診量之一般處方診察費差值</w:t>
            </w:r>
            <w:r w:rsidRPr="00870B48">
              <w:rPr>
                <w:rFonts w:eastAsia="標楷體" w:hint="eastAsia"/>
                <w:szCs w:val="28"/>
              </w:rPr>
              <w:t>醫令代碼</w:t>
            </w:r>
            <w:r w:rsidRPr="00870B48">
              <w:rPr>
                <w:rFonts w:eastAsia="標楷體"/>
                <w:szCs w:val="28"/>
              </w:rPr>
              <w:t>對照表如附</w:t>
            </w:r>
            <w:r w:rsidRPr="00870B48">
              <w:rPr>
                <w:rFonts w:eastAsia="標楷體" w:hint="eastAsia"/>
                <w:szCs w:val="28"/>
              </w:rPr>
              <w:t>表</w:t>
            </w:r>
            <w:r w:rsidRPr="00870B48">
              <w:rPr>
                <w:rFonts w:eastAsia="標楷體"/>
                <w:szCs w:val="28"/>
              </w:rPr>
              <w:t>。</w:t>
            </w:r>
          </w:p>
        </w:tc>
      </w:tr>
      <w:tr w:rsidR="00F97E74" w:rsidRPr="00870B48" w14:paraId="1DED067C" w14:textId="77777777" w:rsidTr="004B2816">
        <w:trPr>
          <w:jc w:val="center"/>
        </w:trPr>
        <w:tc>
          <w:tcPr>
            <w:tcW w:w="1787" w:type="dxa"/>
            <w:shd w:val="clear" w:color="auto" w:fill="auto"/>
            <w:tcMar>
              <w:top w:w="0" w:type="dxa"/>
              <w:left w:w="28" w:type="dxa"/>
              <w:bottom w:w="0" w:type="dxa"/>
              <w:right w:w="28" w:type="dxa"/>
            </w:tcMar>
            <w:vAlign w:val="center"/>
          </w:tcPr>
          <w:p w14:paraId="50BA1B87" w14:textId="77777777" w:rsidR="00F97E74" w:rsidRPr="00870B48" w:rsidRDefault="00F97E74" w:rsidP="00F074DD">
            <w:pPr>
              <w:snapToGrid w:val="0"/>
              <w:rPr>
                <w:rFonts w:eastAsia="標楷體"/>
                <w:bCs/>
                <w:color w:val="000000"/>
                <w:sz w:val="28"/>
                <w:szCs w:val="28"/>
              </w:rPr>
            </w:pPr>
            <w:r w:rsidRPr="00870B48">
              <w:rPr>
                <w:rFonts w:eastAsia="標楷體"/>
                <w:bCs/>
                <w:color w:val="000000"/>
                <w:sz w:val="28"/>
                <w:szCs w:val="28"/>
              </w:rPr>
              <w:lastRenderedPageBreak/>
              <w:t>衛生福利部核准日期及文號</w:t>
            </w:r>
          </w:p>
        </w:tc>
        <w:tc>
          <w:tcPr>
            <w:tcW w:w="7840" w:type="dxa"/>
            <w:shd w:val="clear" w:color="auto" w:fill="auto"/>
            <w:tcMar>
              <w:top w:w="0" w:type="dxa"/>
              <w:left w:w="28" w:type="dxa"/>
              <w:bottom w:w="0" w:type="dxa"/>
              <w:right w:w="28" w:type="dxa"/>
            </w:tcMar>
            <w:vAlign w:val="center"/>
          </w:tcPr>
          <w:p w14:paraId="0EBEEF6D" w14:textId="0A1A722E" w:rsidR="00F97E74" w:rsidRPr="00870B48" w:rsidRDefault="00F97E74" w:rsidP="00F074D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870B48">
              <w:rPr>
                <w:rFonts w:eastAsia="標楷體" w:hint="eastAsia"/>
                <w:color w:val="000000" w:themeColor="text1"/>
                <w:kern w:val="1"/>
                <w:sz w:val="28"/>
                <w:szCs w:val="28"/>
              </w:rPr>
              <w:t>110</w:t>
            </w:r>
            <w:r w:rsidRPr="00870B48">
              <w:rPr>
                <w:rFonts w:eastAsia="標楷體" w:hint="eastAsia"/>
                <w:color w:val="000000" w:themeColor="text1"/>
                <w:kern w:val="1"/>
                <w:sz w:val="28"/>
                <w:szCs w:val="28"/>
              </w:rPr>
              <w:t>年</w:t>
            </w:r>
            <w:r w:rsidRPr="00870B48">
              <w:rPr>
                <w:rFonts w:eastAsia="標楷體" w:hint="eastAsia"/>
                <w:color w:val="000000" w:themeColor="text1"/>
                <w:kern w:val="1"/>
                <w:sz w:val="28"/>
                <w:szCs w:val="28"/>
              </w:rPr>
              <w:t>8</w:t>
            </w:r>
            <w:r w:rsidRPr="00870B48">
              <w:rPr>
                <w:rFonts w:eastAsia="標楷體" w:hint="eastAsia"/>
                <w:color w:val="000000" w:themeColor="text1"/>
                <w:kern w:val="1"/>
                <w:sz w:val="28"/>
                <w:szCs w:val="28"/>
              </w:rPr>
              <w:t>月</w:t>
            </w:r>
            <w:r w:rsidRPr="00870B48">
              <w:rPr>
                <w:rFonts w:eastAsia="標楷體" w:hint="eastAsia"/>
                <w:color w:val="000000" w:themeColor="text1"/>
                <w:kern w:val="1"/>
                <w:sz w:val="28"/>
                <w:szCs w:val="28"/>
              </w:rPr>
              <w:t>30</w:t>
            </w:r>
            <w:r w:rsidRPr="00870B48">
              <w:rPr>
                <w:rFonts w:eastAsia="標楷體" w:hint="eastAsia"/>
                <w:color w:val="000000" w:themeColor="text1"/>
                <w:kern w:val="1"/>
                <w:sz w:val="28"/>
                <w:szCs w:val="28"/>
              </w:rPr>
              <w:t>日衛部保字第</w:t>
            </w:r>
            <w:r w:rsidRPr="00870B48">
              <w:rPr>
                <w:rFonts w:eastAsia="標楷體" w:hint="eastAsia"/>
                <w:color w:val="000000" w:themeColor="text1"/>
                <w:kern w:val="1"/>
                <w:sz w:val="28"/>
                <w:szCs w:val="28"/>
              </w:rPr>
              <w:t>1101260269</w:t>
            </w:r>
            <w:r w:rsidRPr="00870B48">
              <w:rPr>
                <w:rFonts w:eastAsia="標楷體" w:hint="eastAsia"/>
                <w:color w:val="000000" w:themeColor="text1"/>
                <w:kern w:val="1"/>
                <w:sz w:val="28"/>
                <w:szCs w:val="28"/>
              </w:rPr>
              <w:t>號</w:t>
            </w:r>
            <w:r w:rsidR="00B816E1">
              <w:rPr>
                <w:rFonts w:eastAsia="標楷體" w:hint="eastAsia"/>
                <w:kern w:val="1"/>
                <w:sz w:val="28"/>
                <w:szCs w:val="28"/>
              </w:rPr>
              <w:t>函</w:t>
            </w:r>
            <w:r w:rsidRPr="00870B48">
              <w:rPr>
                <w:rFonts w:eastAsia="標楷體" w:hint="eastAsia"/>
                <w:color w:val="000000" w:themeColor="text1"/>
                <w:kern w:val="1"/>
                <w:sz w:val="28"/>
                <w:szCs w:val="28"/>
              </w:rPr>
              <w:t>、</w:t>
            </w:r>
          </w:p>
          <w:p w14:paraId="4DF3D2DB" w14:textId="339B0CFA" w:rsidR="00F97E74" w:rsidRPr="00870B48" w:rsidRDefault="00F97E74" w:rsidP="00F074D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870B48">
              <w:rPr>
                <w:rFonts w:eastAsia="標楷體" w:hint="eastAsia"/>
                <w:color w:val="000000" w:themeColor="text1"/>
                <w:kern w:val="1"/>
                <w:sz w:val="28"/>
                <w:szCs w:val="28"/>
              </w:rPr>
              <w:t>110</w:t>
            </w:r>
            <w:r w:rsidRPr="00870B48">
              <w:rPr>
                <w:rFonts w:eastAsia="標楷體" w:hint="eastAsia"/>
                <w:color w:val="000000" w:themeColor="text1"/>
                <w:kern w:val="1"/>
                <w:sz w:val="28"/>
                <w:szCs w:val="28"/>
              </w:rPr>
              <w:t>年</w:t>
            </w:r>
            <w:r w:rsidRPr="00870B48">
              <w:rPr>
                <w:rFonts w:eastAsia="標楷體" w:hint="eastAsia"/>
                <w:color w:val="000000" w:themeColor="text1"/>
                <w:kern w:val="1"/>
                <w:sz w:val="28"/>
                <w:szCs w:val="28"/>
              </w:rPr>
              <w:t>5</w:t>
            </w:r>
            <w:r w:rsidRPr="00870B48">
              <w:rPr>
                <w:rFonts w:eastAsia="標楷體" w:hint="eastAsia"/>
                <w:color w:val="000000" w:themeColor="text1"/>
                <w:kern w:val="1"/>
                <w:sz w:val="28"/>
                <w:szCs w:val="28"/>
              </w:rPr>
              <w:t>月</w:t>
            </w:r>
            <w:r w:rsidRPr="00870B48">
              <w:rPr>
                <w:rFonts w:eastAsia="標楷體" w:hint="eastAsia"/>
                <w:color w:val="000000" w:themeColor="text1"/>
                <w:kern w:val="1"/>
                <w:sz w:val="28"/>
                <w:szCs w:val="28"/>
              </w:rPr>
              <w:t>25</w:t>
            </w:r>
            <w:r w:rsidRPr="00870B48">
              <w:rPr>
                <w:rFonts w:eastAsia="標楷體" w:hint="eastAsia"/>
                <w:color w:val="000000" w:themeColor="text1"/>
                <w:kern w:val="1"/>
                <w:sz w:val="28"/>
                <w:szCs w:val="28"/>
              </w:rPr>
              <w:t>日衛部保字第</w:t>
            </w:r>
            <w:r w:rsidRPr="00870B48">
              <w:rPr>
                <w:rFonts w:eastAsia="標楷體" w:hint="eastAsia"/>
                <w:color w:val="000000" w:themeColor="text1"/>
                <w:kern w:val="1"/>
                <w:sz w:val="28"/>
                <w:szCs w:val="28"/>
              </w:rPr>
              <w:t>1101260176</w:t>
            </w:r>
            <w:r w:rsidRPr="00870B48">
              <w:rPr>
                <w:rFonts w:eastAsia="標楷體" w:hint="eastAsia"/>
                <w:color w:val="000000" w:themeColor="text1"/>
                <w:kern w:val="1"/>
                <w:sz w:val="28"/>
                <w:szCs w:val="28"/>
              </w:rPr>
              <w:t>號</w:t>
            </w:r>
            <w:r w:rsidR="00B816E1">
              <w:rPr>
                <w:rFonts w:eastAsia="標楷體" w:hint="eastAsia"/>
                <w:kern w:val="1"/>
                <w:sz w:val="28"/>
                <w:szCs w:val="28"/>
              </w:rPr>
              <w:t>函</w:t>
            </w:r>
          </w:p>
        </w:tc>
      </w:tr>
      <w:tr w:rsidR="00F97E74" w:rsidRPr="00870B48" w14:paraId="068F24D4" w14:textId="77777777" w:rsidTr="004B2816">
        <w:trPr>
          <w:jc w:val="center"/>
        </w:trPr>
        <w:tc>
          <w:tcPr>
            <w:tcW w:w="1787" w:type="dxa"/>
            <w:shd w:val="clear" w:color="auto" w:fill="auto"/>
            <w:tcMar>
              <w:top w:w="0" w:type="dxa"/>
              <w:left w:w="28" w:type="dxa"/>
              <w:bottom w:w="0" w:type="dxa"/>
              <w:right w:w="28" w:type="dxa"/>
            </w:tcMar>
            <w:vAlign w:val="center"/>
          </w:tcPr>
          <w:p w14:paraId="291E7E3E" w14:textId="77777777" w:rsidR="00F97E74" w:rsidRPr="00870B48" w:rsidRDefault="00F97E74" w:rsidP="00F074DD">
            <w:pPr>
              <w:snapToGrid w:val="0"/>
              <w:rPr>
                <w:rFonts w:eastAsia="標楷體"/>
                <w:bCs/>
                <w:color w:val="000000"/>
                <w:sz w:val="28"/>
                <w:szCs w:val="28"/>
              </w:rPr>
            </w:pPr>
            <w:r w:rsidRPr="00870B48">
              <w:rPr>
                <w:rFonts w:eastAsia="標楷體"/>
                <w:bCs/>
                <w:color w:val="000000"/>
                <w:sz w:val="28"/>
                <w:szCs w:val="28"/>
              </w:rPr>
              <w:t>健保署公告日期及文號</w:t>
            </w:r>
          </w:p>
        </w:tc>
        <w:tc>
          <w:tcPr>
            <w:tcW w:w="7840" w:type="dxa"/>
            <w:shd w:val="clear" w:color="auto" w:fill="auto"/>
            <w:tcMar>
              <w:top w:w="0" w:type="dxa"/>
              <w:left w:w="28" w:type="dxa"/>
              <w:bottom w:w="0" w:type="dxa"/>
              <w:right w:w="28" w:type="dxa"/>
            </w:tcMar>
            <w:vAlign w:val="center"/>
          </w:tcPr>
          <w:p w14:paraId="11DDD709" w14:textId="77777777" w:rsidR="00F97E74" w:rsidRPr="00870B48" w:rsidRDefault="00F97E74" w:rsidP="00F074DD">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870B48">
              <w:rPr>
                <w:rFonts w:eastAsia="標楷體" w:hint="eastAsia"/>
                <w:color w:val="000000" w:themeColor="text1"/>
                <w:kern w:val="1"/>
                <w:sz w:val="28"/>
                <w:szCs w:val="28"/>
              </w:rPr>
              <w:t>110</w:t>
            </w:r>
            <w:r w:rsidRPr="00870B48">
              <w:rPr>
                <w:rFonts w:eastAsia="標楷體" w:hint="eastAsia"/>
                <w:color w:val="000000" w:themeColor="text1"/>
                <w:kern w:val="1"/>
                <w:sz w:val="28"/>
                <w:szCs w:val="28"/>
              </w:rPr>
              <w:t>年</w:t>
            </w:r>
            <w:r w:rsidRPr="00870B48">
              <w:rPr>
                <w:rFonts w:eastAsia="標楷體" w:hint="eastAsia"/>
                <w:color w:val="000000" w:themeColor="text1"/>
                <w:kern w:val="1"/>
                <w:sz w:val="28"/>
                <w:szCs w:val="28"/>
              </w:rPr>
              <w:t>9</w:t>
            </w:r>
            <w:r w:rsidRPr="00870B48">
              <w:rPr>
                <w:rFonts w:eastAsia="標楷體" w:hint="eastAsia"/>
                <w:color w:val="000000" w:themeColor="text1"/>
                <w:kern w:val="1"/>
                <w:sz w:val="28"/>
                <w:szCs w:val="28"/>
              </w:rPr>
              <w:t>月</w:t>
            </w:r>
            <w:r w:rsidRPr="00870B48">
              <w:rPr>
                <w:rFonts w:eastAsia="標楷體" w:hint="eastAsia"/>
                <w:color w:val="000000" w:themeColor="text1"/>
                <w:kern w:val="1"/>
                <w:sz w:val="28"/>
                <w:szCs w:val="28"/>
              </w:rPr>
              <w:t>6</w:t>
            </w:r>
            <w:r w:rsidRPr="00870B48">
              <w:rPr>
                <w:rFonts w:eastAsia="標楷體" w:hint="eastAsia"/>
                <w:color w:val="000000" w:themeColor="text1"/>
                <w:kern w:val="1"/>
                <w:sz w:val="28"/>
                <w:szCs w:val="28"/>
              </w:rPr>
              <w:t>日健保審字第</w:t>
            </w:r>
            <w:r w:rsidRPr="00870B48">
              <w:rPr>
                <w:rFonts w:eastAsia="標楷體" w:hint="eastAsia"/>
                <w:color w:val="000000" w:themeColor="text1"/>
                <w:kern w:val="1"/>
                <w:sz w:val="28"/>
                <w:szCs w:val="28"/>
              </w:rPr>
              <w:t>1100011604</w:t>
            </w:r>
            <w:r w:rsidRPr="00870B48">
              <w:rPr>
                <w:rFonts w:eastAsia="標楷體" w:hint="eastAsia"/>
                <w:color w:val="000000" w:themeColor="text1"/>
                <w:kern w:val="1"/>
                <w:sz w:val="28"/>
                <w:szCs w:val="28"/>
              </w:rPr>
              <w:t>號</w:t>
            </w:r>
          </w:p>
        </w:tc>
      </w:tr>
      <w:tr w:rsidR="00F97E74" w:rsidRPr="00870B48" w14:paraId="03D3026D" w14:textId="77777777" w:rsidTr="004B2816">
        <w:trPr>
          <w:jc w:val="center"/>
        </w:trPr>
        <w:tc>
          <w:tcPr>
            <w:tcW w:w="1787" w:type="dxa"/>
            <w:shd w:val="clear" w:color="auto" w:fill="auto"/>
            <w:tcMar>
              <w:top w:w="0" w:type="dxa"/>
              <w:left w:w="28" w:type="dxa"/>
              <w:bottom w:w="0" w:type="dxa"/>
              <w:right w:w="28" w:type="dxa"/>
            </w:tcMar>
          </w:tcPr>
          <w:p w14:paraId="3C84811A" w14:textId="77777777" w:rsidR="00F97E74" w:rsidRPr="00870B48" w:rsidRDefault="00F97E74" w:rsidP="00F074DD">
            <w:pPr>
              <w:snapToGrid w:val="0"/>
              <w:rPr>
                <w:rFonts w:eastAsia="標楷體"/>
                <w:bCs/>
                <w:color w:val="000000"/>
                <w:sz w:val="28"/>
                <w:szCs w:val="28"/>
              </w:rPr>
            </w:pPr>
            <w:r w:rsidRPr="00870B48">
              <w:rPr>
                <w:rFonts w:eastAsia="標楷體"/>
                <w:bCs/>
                <w:color w:val="000000"/>
                <w:sz w:val="28"/>
                <w:szCs w:val="28"/>
              </w:rPr>
              <w:t>實施起日</w:t>
            </w:r>
          </w:p>
        </w:tc>
        <w:tc>
          <w:tcPr>
            <w:tcW w:w="7840" w:type="dxa"/>
            <w:shd w:val="clear" w:color="auto" w:fill="auto"/>
            <w:tcMar>
              <w:top w:w="0" w:type="dxa"/>
              <w:left w:w="28" w:type="dxa"/>
              <w:bottom w:w="0" w:type="dxa"/>
              <w:right w:w="28" w:type="dxa"/>
            </w:tcMar>
          </w:tcPr>
          <w:p w14:paraId="4259A31A" w14:textId="77777777" w:rsidR="00F97E74" w:rsidRPr="00870B48" w:rsidRDefault="00F97E74" w:rsidP="00F074DD">
            <w:pPr>
              <w:adjustRightInd w:val="0"/>
              <w:snapToGrid w:val="0"/>
              <w:jc w:val="both"/>
              <w:rPr>
                <w:rFonts w:eastAsia="標楷體"/>
                <w:color w:val="000000" w:themeColor="text1"/>
                <w:sz w:val="28"/>
                <w:szCs w:val="28"/>
              </w:rPr>
            </w:pPr>
            <w:r w:rsidRPr="00870B48">
              <w:rPr>
                <w:rFonts w:eastAsia="標楷體"/>
                <w:color w:val="000000" w:themeColor="text1"/>
                <w:sz w:val="28"/>
                <w:szCs w:val="28"/>
              </w:rPr>
              <w:t>110</w:t>
            </w:r>
            <w:r w:rsidRPr="00870B48">
              <w:rPr>
                <w:rFonts w:eastAsia="標楷體" w:hint="eastAsia"/>
                <w:color w:val="000000" w:themeColor="text1"/>
                <w:sz w:val="28"/>
                <w:szCs w:val="28"/>
              </w:rPr>
              <w:t>年</w:t>
            </w:r>
            <w:r w:rsidRPr="00870B48">
              <w:rPr>
                <w:rFonts w:eastAsia="標楷體" w:hint="eastAsia"/>
                <w:color w:val="000000" w:themeColor="text1"/>
                <w:sz w:val="28"/>
                <w:szCs w:val="28"/>
              </w:rPr>
              <w:t>10</w:t>
            </w:r>
            <w:r w:rsidRPr="00870B48">
              <w:rPr>
                <w:rFonts w:eastAsia="標楷體" w:hint="eastAsia"/>
                <w:color w:val="000000" w:themeColor="text1"/>
                <w:sz w:val="28"/>
                <w:szCs w:val="28"/>
              </w:rPr>
              <w:t>月</w:t>
            </w:r>
            <w:r w:rsidRPr="00870B48">
              <w:rPr>
                <w:rFonts w:eastAsia="標楷體" w:hint="eastAsia"/>
                <w:color w:val="000000" w:themeColor="text1"/>
                <w:sz w:val="28"/>
                <w:szCs w:val="28"/>
              </w:rPr>
              <w:t>1</w:t>
            </w:r>
            <w:r w:rsidRPr="00870B48">
              <w:rPr>
                <w:rFonts w:eastAsia="標楷體" w:hint="eastAsia"/>
                <w:color w:val="000000" w:themeColor="text1"/>
                <w:sz w:val="28"/>
                <w:szCs w:val="28"/>
              </w:rPr>
              <w:t>日（費用年月）</w:t>
            </w:r>
          </w:p>
        </w:tc>
      </w:tr>
    </w:tbl>
    <w:p w14:paraId="5110CB3D" w14:textId="77777777" w:rsidR="00F97E74" w:rsidRPr="00870B48" w:rsidRDefault="00F97E74" w:rsidP="00F97E74">
      <w:pPr>
        <w:snapToGrid w:val="0"/>
        <w:rPr>
          <w:rFonts w:eastAsia="標楷體"/>
          <w:sz w:val="28"/>
          <w:szCs w:val="28"/>
          <w:bdr w:val="single" w:sz="4" w:space="0" w:color="auto"/>
        </w:rPr>
      </w:pPr>
    </w:p>
    <w:p w14:paraId="0C51D37B" w14:textId="77777777" w:rsidR="00F97E74" w:rsidRPr="00870B48" w:rsidRDefault="00F97E74" w:rsidP="00F97E74">
      <w:pPr>
        <w:snapToGrid w:val="0"/>
        <w:jc w:val="center"/>
        <w:rPr>
          <w:rFonts w:eastAsia="標楷體"/>
          <w:b/>
          <w:sz w:val="28"/>
          <w:szCs w:val="28"/>
        </w:rPr>
      </w:pPr>
      <w:r w:rsidRPr="00870B48">
        <w:rPr>
          <w:rFonts w:eastAsia="標楷體" w:hint="eastAsia"/>
          <w:b/>
          <w:sz w:val="28"/>
          <w:szCs w:val="28"/>
        </w:rPr>
        <w:t>附表、計算開具慢性病連續處方之診察費與同階段門診量</w:t>
      </w:r>
    </w:p>
    <w:p w14:paraId="3A2AD3E0" w14:textId="77777777" w:rsidR="00F97E74" w:rsidRPr="00870B48" w:rsidRDefault="00F97E74" w:rsidP="00F97E74">
      <w:pPr>
        <w:snapToGrid w:val="0"/>
        <w:jc w:val="center"/>
        <w:rPr>
          <w:rFonts w:eastAsia="標楷體"/>
          <w:b/>
          <w:sz w:val="28"/>
          <w:szCs w:val="28"/>
        </w:rPr>
      </w:pPr>
      <w:r w:rsidRPr="00870B48">
        <w:rPr>
          <w:rFonts w:eastAsia="標楷體" w:hint="eastAsia"/>
          <w:b/>
          <w:sz w:val="28"/>
          <w:szCs w:val="28"/>
        </w:rPr>
        <w:t>之一般處方診察費差值醫令代碼對照表</w:t>
      </w:r>
    </w:p>
    <w:tbl>
      <w:tblPr>
        <w:tblStyle w:val="af6"/>
        <w:tblW w:w="9639" w:type="dxa"/>
        <w:tblInd w:w="108" w:type="dxa"/>
        <w:tblLook w:val="04A0" w:firstRow="1" w:lastRow="0" w:firstColumn="1" w:lastColumn="0" w:noHBand="0" w:noVBand="1"/>
      </w:tblPr>
      <w:tblGrid>
        <w:gridCol w:w="4819"/>
        <w:gridCol w:w="4820"/>
      </w:tblGrid>
      <w:tr w:rsidR="00F97E74" w:rsidRPr="00870B48" w14:paraId="36AFABBC" w14:textId="77777777" w:rsidTr="00F074DD">
        <w:trPr>
          <w:trHeight w:val="681"/>
        </w:trPr>
        <w:tc>
          <w:tcPr>
            <w:tcW w:w="4819" w:type="dxa"/>
            <w:vAlign w:val="center"/>
          </w:tcPr>
          <w:p w14:paraId="180F0913"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慢性病連續處方</w:t>
            </w:r>
          </w:p>
          <w:p w14:paraId="13DBE96F"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診察費醫令代碼</w:t>
            </w:r>
          </w:p>
        </w:tc>
        <w:tc>
          <w:tcPr>
            <w:tcW w:w="4820" w:type="dxa"/>
            <w:vAlign w:val="center"/>
          </w:tcPr>
          <w:p w14:paraId="7696FE65"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同階段一般處方</w:t>
            </w:r>
          </w:p>
          <w:p w14:paraId="19AA55F1"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診察費醫令代碼</w:t>
            </w:r>
          </w:p>
        </w:tc>
      </w:tr>
      <w:tr w:rsidR="00F97E74" w:rsidRPr="00870B48" w14:paraId="256BDCB5" w14:textId="77777777" w:rsidTr="00F074DD">
        <w:trPr>
          <w:trHeight w:val="312"/>
        </w:trPr>
        <w:tc>
          <w:tcPr>
            <w:tcW w:w="4819" w:type="dxa"/>
            <w:vAlign w:val="center"/>
          </w:tcPr>
          <w:p w14:paraId="0C5C1315"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00158C</w:t>
            </w:r>
          </w:p>
        </w:tc>
        <w:tc>
          <w:tcPr>
            <w:tcW w:w="4820" w:type="dxa"/>
            <w:vAlign w:val="center"/>
          </w:tcPr>
          <w:p w14:paraId="4354C08E"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00109C</w:t>
            </w:r>
          </w:p>
        </w:tc>
      </w:tr>
      <w:tr w:rsidR="00F97E74" w:rsidRPr="00870B48" w14:paraId="72750DF4" w14:textId="77777777" w:rsidTr="00F074DD">
        <w:trPr>
          <w:trHeight w:val="312"/>
        </w:trPr>
        <w:tc>
          <w:tcPr>
            <w:tcW w:w="4819" w:type="dxa"/>
            <w:vAlign w:val="center"/>
          </w:tcPr>
          <w:p w14:paraId="35FECC6B"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00159C</w:t>
            </w:r>
          </w:p>
        </w:tc>
        <w:tc>
          <w:tcPr>
            <w:tcW w:w="4820" w:type="dxa"/>
            <w:vAlign w:val="center"/>
          </w:tcPr>
          <w:p w14:paraId="0AF4F559"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00110C</w:t>
            </w:r>
          </w:p>
        </w:tc>
      </w:tr>
      <w:tr w:rsidR="00F97E74" w:rsidRPr="00870B48" w14:paraId="2A0A5229" w14:textId="77777777" w:rsidTr="00F074DD">
        <w:trPr>
          <w:trHeight w:val="312"/>
        </w:trPr>
        <w:tc>
          <w:tcPr>
            <w:tcW w:w="4819" w:type="dxa"/>
            <w:vAlign w:val="center"/>
          </w:tcPr>
          <w:p w14:paraId="0FA53371"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00160C</w:t>
            </w:r>
          </w:p>
        </w:tc>
        <w:tc>
          <w:tcPr>
            <w:tcW w:w="4820" w:type="dxa"/>
            <w:vAlign w:val="center"/>
          </w:tcPr>
          <w:p w14:paraId="4FB33BCF"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00111C</w:t>
            </w:r>
          </w:p>
        </w:tc>
      </w:tr>
      <w:tr w:rsidR="00F97E74" w:rsidRPr="00870B48" w14:paraId="34FBCCF3" w14:textId="77777777" w:rsidTr="00F074DD">
        <w:trPr>
          <w:trHeight w:val="312"/>
        </w:trPr>
        <w:tc>
          <w:tcPr>
            <w:tcW w:w="4819" w:type="dxa"/>
            <w:vAlign w:val="center"/>
          </w:tcPr>
          <w:p w14:paraId="68FEC031"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00161C</w:t>
            </w:r>
          </w:p>
        </w:tc>
        <w:tc>
          <w:tcPr>
            <w:tcW w:w="4820" w:type="dxa"/>
            <w:vAlign w:val="center"/>
          </w:tcPr>
          <w:p w14:paraId="101FF4B7"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00112C</w:t>
            </w:r>
          </w:p>
        </w:tc>
      </w:tr>
      <w:tr w:rsidR="00F97E74" w:rsidRPr="00870B48" w14:paraId="1AE40FB8" w14:textId="77777777" w:rsidTr="00F074DD">
        <w:trPr>
          <w:trHeight w:val="312"/>
        </w:trPr>
        <w:tc>
          <w:tcPr>
            <w:tcW w:w="4819" w:type="dxa"/>
            <w:vAlign w:val="center"/>
          </w:tcPr>
          <w:p w14:paraId="3AF25028"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00162C</w:t>
            </w:r>
          </w:p>
        </w:tc>
        <w:tc>
          <w:tcPr>
            <w:tcW w:w="4820" w:type="dxa"/>
            <w:vAlign w:val="center"/>
          </w:tcPr>
          <w:p w14:paraId="7CF9EC1D"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00113C</w:t>
            </w:r>
          </w:p>
        </w:tc>
      </w:tr>
      <w:tr w:rsidR="00F97E74" w:rsidRPr="00870B48" w14:paraId="23A34DB5" w14:textId="77777777" w:rsidTr="00F074DD">
        <w:trPr>
          <w:trHeight w:val="312"/>
        </w:trPr>
        <w:tc>
          <w:tcPr>
            <w:tcW w:w="4819" w:type="dxa"/>
            <w:vAlign w:val="center"/>
          </w:tcPr>
          <w:p w14:paraId="3A3BD0FF"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00163C</w:t>
            </w:r>
          </w:p>
        </w:tc>
        <w:tc>
          <w:tcPr>
            <w:tcW w:w="4820" w:type="dxa"/>
            <w:vAlign w:val="center"/>
          </w:tcPr>
          <w:p w14:paraId="23CDA799"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00114C</w:t>
            </w:r>
          </w:p>
        </w:tc>
      </w:tr>
      <w:tr w:rsidR="00F97E74" w:rsidRPr="00870B48" w14:paraId="48B5545B" w14:textId="77777777" w:rsidTr="00F074DD">
        <w:trPr>
          <w:trHeight w:val="312"/>
        </w:trPr>
        <w:tc>
          <w:tcPr>
            <w:tcW w:w="4819" w:type="dxa"/>
            <w:vAlign w:val="center"/>
          </w:tcPr>
          <w:p w14:paraId="4AE8EA47"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00164C</w:t>
            </w:r>
          </w:p>
        </w:tc>
        <w:tc>
          <w:tcPr>
            <w:tcW w:w="4820" w:type="dxa"/>
            <w:vAlign w:val="center"/>
          </w:tcPr>
          <w:p w14:paraId="6470713E"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00115C</w:t>
            </w:r>
          </w:p>
        </w:tc>
      </w:tr>
      <w:tr w:rsidR="00F97E74" w:rsidRPr="00870B48" w14:paraId="6025291B" w14:textId="77777777" w:rsidTr="00F074DD">
        <w:trPr>
          <w:trHeight w:val="312"/>
        </w:trPr>
        <w:tc>
          <w:tcPr>
            <w:tcW w:w="4819" w:type="dxa"/>
            <w:vAlign w:val="center"/>
          </w:tcPr>
          <w:p w14:paraId="6F71F20F"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00165C</w:t>
            </w:r>
          </w:p>
        </w:tc>
        <w:tc>
          <w:tcPr>
            <w:tcW w:w="4820" w:type="dxa"/>
            <w:vAlign w:val="center"/>
          </w:tcPr>
          <w:p w14:paraId="016022D6"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00116C</w:t>
            </w:r>
          </w:p>
        </w:tc>
      </w:tr>
      <w:tr w:rsidR="00F97E74" w:rsidRPr="00870B48" w14:paraId="4783BEAC" w14:textId="77777777" w:rsidTr="00F074DD">
        <w:trPr>
          <w:trHeight w:val="312"/>
        </w:trPr>
        <w:tc>
          <w:tcPr>
            <w:tcW w:w="4819" w:type="dxa"/>
            <w:vAlign w:val="center"/>
          </w:tcPr>
          <w:p w14:paraId="0CA6E7F3"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00166C</w:t>
            </w:r>
          </w:p>
        </w:tc>
        <w:tc>
          <w:tcPr>
            <w:tcW w:w="4820" w:type="dxa"/>
            <w:vAlign w:val="center"/>
          </w:tcPr>
          <w:p w14:paraId="7A1D0CDF"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00117C</w:t>
            </w:r>
          </w:p>
        </w:tc>
      </w:tr>
      <w:tr w:rsidR="00F97E74" w:rsidRPr="00870B48" w14:paraId="6C02CA73" w14:textId="77777777" w:rsidTr="00F074DD">
        <w:trPr>
          <w:trHeight w:val="312"/>
        </w:trPr>
        <w:tc>
          <w:tcPr>
            <w:tcW w:w="4819" w:type="dxa"/>
            <w:vAlign w:val="center"/>
          </w:tcPr>
          <w:p w14:paraId="2436A979"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00167C</w:t>
            </w:r>
          </w:p>
        </w:tc>
        <w:tc>
          <w:tcPr>
            <w:tcW w:w="4820" w:type="dxa"/>
            <w:vAlign w:val="center"/>
          </w:tcPr>
          <w:p w14:paraId="60104A64"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00118C</w:t>
            </w:r>
          </w:p>
        </w:tc>
      </w:tr>
      <w:tr w:rsidR="00F97E74" w:rsidRPr="00870B48" w14:paraId="064F9DA9" w14:textId="77777777" w:rsidTr="00F074DD">
        <w:trPr>
          <w:trHeight w:val="312"/>
        </w:trPr>
        <w:tc>
          <w:tcPr>
            <w:tcW w:w="4819" w:type="dxa"/>
            <w:vAlign w:val="center"/>
          </w:tcPr>
          <w:p w14:paraId="421D7BBD"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00168C</w:t>
            </w:r>
          </w:p>
        </w:tc>
        <w:tc>
          <w:tcPr>
            <w:tcW w:w="4820" w:type="dxa"/>
            <w:vAlign w:val="center"/>
          </w:tcPr>
          <w:p w14:paraId="0020D31D"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strike/>
                <w:color w:val="FF0000"/>
              </w:rPr>
              <w:t>00119C</w:t>
            </w:r>
            <w:r w:rsidRPr="00870B48">
              <w:rPr>
                <w:rFonts w:ascii="Times New Roman" w:eastAsia="標楷體" w:hAnsi="Times New Roman" w:hint="eastAsia"/>
                <w:color w:val="548DD4" w:themeColor="text2" w:themeTint="99"/>
              </w:rPr>
              <w:t xml:space="preserve"> </w:t>
            </w:r>
            <w:r w:rsidRPr="00870B48">
              <w:rPr>
                <w:rFonts w:ascii="Times New Roman" w:eastAsia="標楷體" w:hAnsi="Times New Roman" w:hint="eastAsia"/>
                <w:color w:val="548DD4" w:themeColor="text2" w:themeTint="99"/>
                <w:u w:val="single"/>
              </w:rPr>
              <w:t>00230C</w:t>
            </w:r>
          </w:p>
        </w:tc>
      </w:tr>
      <w:tr w:rsidR="00F97E74" w:rsidRPr="00870B48" w14:paraId="3F412619" w14:textId="77777777" w:rsidTr="00F074DD">
        <w:trPr>
          <w:trHeight w:val="312"/>
        </w:trPr>
        <w:tc>
          <w:tcPr>
            <w:tcW w:w="4819" w:type="dxa"/>
            <w:vAlign w:val="center"/>
          </w:tcPr>
          <w:p w14:paraId="3760109F"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00169C</w:t>
            </w:r>
          </w:p>
        </w:tc>
        <w:tc>
          <w:tcPr>
            <w:tcW w:w="4820" w:type="dxa"/>
            <w:vAlign w:val="center"/>
          </w:tcPr>
          <w:p w14:paraId="7B6A7CC2"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strike/>
                <w:color w:val="FF0000"/>
              </w:rPr>
              <w:t>00120C</w:t>
            </w:r>
            <w:r w:rsidRPr="00870B48">
              <w:rPr>
                <w:rFonts w:ascii="Times New Roman" w:eastAsia="標楷體" w:hAnsi="Times New Roman"/>
                <w:color w:val="FF0000"/>
              </w:rPr>
              <w:t xml:space="preserve"> </w:t>
            </w:r>
            <w:r w:rsidRPr="00870B48">
              <w:rPr>
                <w:rFonts w:ascii="Times New Roman" w:eastAsia="標楷體" w:hAnsi="Times New Roman" w:hint="eastAsia"/>
                <w:color w:val="548DD4" w:themeColor="text2" w:themeTint="99"/>
                <w:u w:val="single"/>
              </w:rPr>
              <w:t>00234C</w:t>
            </w:r>
          </w:p>
        </w:tc>
      </w:tr>
      <w:tr w:rsidR="00F97E74" w:rsidRPr="00870B48" w14:paraId="06E49CDC" w14:textId="77777777" w:rsidTr="00F074DD">
        <w:trPr>
          <w:trHeight w:val="312"/>
        </w:trPr>
        <w:tc>
          <w:tcPr>
            <w:tcW w:w="4819" w:type="dxa"/>
            <w:vAlign w:val="center"/>
          </w:tcPr>
          <w:p w14:paraId="415F5E3B"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00209C</w:t>
            </w:r>
          </w:p>
        </w:tc>
        <w:tc>
          <w:tcPr>
            <w:tcW w:w="4820" w:type="dxa"/>
            <w:vAlign w:val="center"/>
          </w:tcPr>
          <w:p w14:paraId="02AECC69"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00205C</w:t>
            </w:r>
          </w:p>
        </w:tc>
      </w:tr>
      <w:tr w:rsidR="00F97E74" w:rsidRPr="00870B48" w14:paraId="07C758A9" w14:textId="77777777" w:rsidTr="00F074DD">
        <w:trPr>
          <w:trHeight w:val="312"/>
        </w:trPr>
        <w:tc>
          <w:tcPr>
            <w:tcW w:w="4819" w:type="dxa"/>
            <w:vAlign w:val="center"/>
          </w:tcPr>
          <w:p w14:paraId="0B6246B2"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00210C</w:t>
            </w:r>
          </w:p>
        </w:tc>
        <w:tc>
          <w:tcPr>
            <w:tcW w:w="4820" w:type="dxa"/>
            <w:vAlign w:val="center"/>
          </w:tcPr>
          <w:p w14:paraId="543EC98F"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00207C</w:t>
            </w:r>
          </w:p>
        </w:tc>
      </w:tr>
      <w:tr w:rsidR="00F97E74" w:rsidRPr="00870B48" w14:paraId="7BAC76E4" w14:textId="77777777" w:rsidTr="00F074DD">
        <w:trPr>
          <w:trHeight w:val="312"/>
        </w:trPr>
        <w:tc>
          <w:tcPr>
            <w:tcW w:w="4819" w:type="dxa"/>
            <w:vAlign w:val="center"/>
          </w:tcPr>
          <w:p w14:paraId="05A0F296"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00215C</w:t>
            </w:r>
          </w:p>
        </w:tc>
        <w:tc>
          <w:tcPr>
            <w:tcW w:w="4820" w:type="dxa"/>
            <w:vAlign w:val="center"/>
          </w:tcPr>
          <w:p w14:paraId="0A8717E6"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00211C</w:t>
            </w:r>
          </w:p>
        </w:tc>
      </w:tr>
      <w:tr w:rsidR="00F97E74" w:rsidRPr="00870B48" w14:paraId="47A2D0CC" w14:textId="77777777" w:rsidTr="00F074DD">
        <w:trPr>
          <w:trHeight w:val="312"/>
        </w:trPr>
        <w:tc>
          <w:tcPr>
            <w:tcW w:w="4819" w:type="dxa"/>
            <w:vAlign w:val="center"/>
          </w:tcPr>
          <w:p w14:paraId="225A0CB4"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00216C</w:t>
            </w:r>
          </w:p>
        </w:tc>
        <w:tc>
          <w:tcPr>
            <w:tcW w:w="4820" w:type="dxa"/>
            <w:vAlign w:val="center"/>
          </w:tcPr>
          <w:p w14:paraId="73A6233D"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00213C</w:t>
            </w:r>
          </w:p>
        </w:tc>
      </w:tr>
      <w:tr w:rsidR="00F97E74" w:rsidRPr="00870B48" w14:paraId="2CE7D39C" w14:textId="77777777" w:rsidTr="00F074DD">
        <w:trPr>
          <w:trHeight w:val="312"/>
        </w:trPr>
        <w:tc>
          <w:tcPr>
            <w:tcW w:w="4819" w:type="dxa"/>
            <w:vAlign w:val="center"/>
          </w:tcPr>
          <w:p w14:paraId="4C3102D7"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00221C</w:t>
            </w:r>
          </w:p>
        </w:tc>
        <w:tc>
          <w:tcPr>
            <w:tcW w:w="4820" w:type="dxa"/>
            <w:vAlign w:val="center"/>
          </w:tcPr>
          <w:p w14:paraId="0F46DF0E"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00217C</w:t>
            </w:r>
          </w:p>
        </w:tc>
      </w:tr>
      <w:tr w:rsidR="00F97E74" w:rsidRPr="00870B48" w14:paraId="56A5B45C" w14:textId="77777777" w:rsidTr="00F074DD">
        <w:trPr>
          <w:trHeight w:val="312"/>
        </w:trPr>
        <w:tc>
          <w:tcPr>
            <w:tcW w:w="4819" w:type="dxa"/>
            <w:vAlign w:val="center"/>
          </w:tcPr>
          <w:p w14:paraId="54ADD200"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00222C</w:t>
            </w:r>
          </w:p>
        </w:tc>
        <w:tc>
          <w:tcPr>
            <w:tcW w:w="4820" w:type="dxa"/>
            <w:vAlign w:val="center"/>
          </w:tcPr>
          <w:p w14:paraId="2B5E2B09"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00219C</w:t>
            </w:r>
          </w:p>
        </w:tc>
      </w:tr>
      <w:tr w:rsidR="00F97E74" w:rsidRPr="00870B48" w14:paraId="734BD5A5" w14:textId="77777777" w:rsidTr="00F074DD">
        <w:trPr>
          <w:trHeight w:val="312"/>
        </w:trPr>
        <w:tc>
          <w:tcPr>
            <w:tcW w:w="4819" w:type="dxa"/>
            <w:vAlign w:val="center"/>
          </w:tcPr>
          <w:p w14:paraId="2E052130"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00184C</w:t>
            </w:r>
          </w:p>
        </w:tc>
        <w:tc>
          <w:tcPr>
            <w:tcW w:w="4820" w:type="dxa"/>
            <w:vAlign w:val="center"/>
          </w:tcPr>
          <w:p w14:paraId="15D6FA45"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strike/>
                <w:color w:val="FF0000"/>
              </w:rPr>
              <w:t>01031C</w:t>
            </w:r>
            <w:r w:rsidRPr="00870B48">
              <w:rPr>
                <w:rFonts w:ascii="Times New Roman" w:eastAsia="標楷體" w:hAnsi="Times New Roman" w:hint="eastAsia"/>
              </w:rPr>
              <w:t xml:space="preserve"> </w:t>
            </w:r>
            <w:r w:rsidRPr="00870B48">
              <w:rPr>
                <w:rFonts w:ascii="Times New Roman" w:eastAsia="標楷體" w:hAnsi="Times New Roman" w:hint="eastAsia"/>
                <w:color w:val="548DD4" w:themeColor="text2" w:themeTint="99"/>
                <w:u w:val="single"/>
              </w:rPr>
              <w:t>00238C</w:t>
            </w:r>
          </w:p>
        </w:tc>
      </w:tr>
      <w:tr w:rsidR="00F97E74" w:rsidRPr="00870B48" w14:paraId="761F0F66" w14:textId="77777777" w:rsidTr="00F074DD">
        <w:trPr>
          <w:trHeight w:val="312"/>
        </w:trPr>
        <w:tc>
          <w:tcPr>
            <w:tcW w:w="4819" w:type="dxa"/>
            <w:vAlign w:val="center"/>
          </w:tcPr>
          <w:p w14:paraId="3F501E11"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00185C</w:t>
            </w:r>
          </w:p>
        </w:tc>
        <w:tc>
          <w:tcPr>
            <w:tcW w:w="4820" w:type="dxa"/>
            <w:vAlign w:val="center"/>
          </w:tcPr>
          <w:p w14:paraId="7F9E4737"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strike/>
                <w:color w:val="FF0000"/>
              </w:rPr>
              <w:t>01032C</w:t>
            </w:r>
            <w:r w:rsidRPr="00870B48">
              <w:rPr>
                <w:rFonts w:ascii="Times New Roman" w:eastAsia="標楷體" w:hAnsi="Times New Roman" w:hint="eastAsia"/>
                <w:strike/>
                <w:color w:val="FF0000"/>
              </w:rPr>
              <w:t xml:space="preserve"> </w:t>
            </w:r>
            <w:r w:rsidRPr="00870B48">
              <w:rPr>
                <w:rFonts w:ascii="Times New Roman" w:eastAsia="標楷體" w:hAnsi="Times New Roman" w:hint="eastAsia"/>
                <w:color w:val="548DD4" w:themeColor="text2" w:themeTint="99"/>
                <w:u w:val="single"/>
              </w:rPr>
              <w:t>00242C</w:t>
            </w:r>
          </w:p>
        </w:tc>
      </w:tr>
      <w:tr w:rsidR="00F97E74" w:rsidRPr="00870B48" w14:paraId="17FFD601" w14:textId="77777777" w:rsidTr="00F074DD">
        <w:trPr>
          <w:trHeight w:val="312"/>
        </w:trPr>
        <w:tc>
          <w:tcPr>
            <w:tcW w:w="4819" w:type="dxa"/>
            <w:vAlign w:val="center"/>
          </w:tcPr>
          <w:p w14:paraId="209EB72A"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00190C</w:t>
            </w:r>
          </w:p>
        </w:tc>
        <w:tc>
          <w:tcPr>
            <w:tcW w:w="4820" w:type="dxa"/>
            <w:vAlign w:val="center"/>
          </w:tcPr>
          <w:p w14:paraId="03E58A85"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00186C</w:t>
            </w:r>
          </w:p>
        </w:tc>
      </w:tr>
      <w:tr w:rsidR="00F97E74" w:rsidRPr="00870B48" w14:paraId="24E3C7D7" w14:textId="77777777" w:rsidTr="00F074DD">
        <w:trPr>
          <w:trHeight w:val="312"/>
        </w:trPr>
        <w:tc>
          <w:tcPr>
            <w:tcW w:w="4819" w:type="dxa"/>
            <w:vAlign w:val="center"/>
          </w:tcPr>
          <w:p w14:paraId="4CC194FE"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00191C</w:t>
            </w:r>
          </w:p>
        </w:tc>
        <w:tc>
          <w:tcPr>
            <w:tcW w:w="4820" w:type="dxa"/>
            <w:vAlign w:val="center"/>
          </w:tcPr>
          <w:p w14:paraId="397DA9B1" w14:textId="77777777" w:rsidR="00F97E74" w:rsidRPr="00870B48" w:rsidRDefault="00F97E74" w:rsidP="00F074DD">
            <w:pPr>
              <w:adjustRightInd w:val="0"/>
              <w:snapToGrid w:val="0"/>
              <w:jc w:val="center"/>
              <w:rPr>
                <w:rFonts w:ascii="Times New Roman" w:eastAsia="標楷體" w:hAnsi="Times New Roman"/>
              </w:rPr>
            </w:pPr>
            <w:r w:rsidRPr="00870B48">
              <w:rPr>
                <w:rFonts w:ascii="Times New Roman" w:eastAsia="標楷體" w:hAnsi="Times New Roman"/>
              </w:rPr>
              <w:t>00188C</w:t>
            </w:r>
          </w:p>
        </w:tc>
      </w:tr>
    </w:tbl>
    <w:p w14:paraId="51764318" w14:textId="77777777" w:rsidR="00F97E74" w:rsidRPr="00870B48" w:rsidRDefault="00F97E74" w:rsidP="00F97E74">
      <w:pPr>
        <w:snapToGrid w:val="0"/>
        <w:ind w:left="614" w:hangingChars="256" w:hanging="614"/>
        <w:rPr>
          <w:rFonts w:eastAsia="標楷體"/>
        </w:rPr>
      </w:pPr>
      <w:r w:rsidRPr="00870B48">
        <w:rPr>
          <w:rFonts w:eastAsia="標楷體" w:hint="eastAsia"/>
        </w:rPr>
        <w:t>備註</w:t>
      </w:r>
      <w:r w:rsidRPr="00870B48">
        <w:rPr>
          <w:rFonts w:eastAsia="標楷體" w:hint="eastAsia"/>
        </w:rPr>
        <w:t>:</w:t>
      </w:r>
      <w:r w:rsidRPr="00870B48">
        <w:rPr>
          <w:rFonts w:eastAsia="標楷體" w:hint="eastAsia"/>
        </w:rPr>
        <w:t>考量每位醫師每日門診量在</w:t>
      </w:r>
      <w:r w:rsidRPr="00870B48">
        <w:rPr>
          <w:rFonts w:eastAsia="標楷體" w:hint="eastAsia"/>
        </w:rPr>
        <w:t>40</w:t>
      </w:r>
      <w:r w:rsidRPr="00870B48">
        <w:rPr>
          <w:rFonts w:eastAsia="標楷體" w:hint="eastAsia"/>
        </w:rPr>
        <w:t>人次以下部分，慢箋</w:t>
      </w:r>
      <w:r w:rsidRPr="00870B48">
        <w:rPr>
          <w:rFonts w:eastAsia="標楷體" w:hint="eastAsia"/>
        </w:rPr>
        <w:t>00158C</w:t>
      </w:r>
      <w:r w:rsidRPr="00870B48">
        <w:rPr>
          <w:rFonts w:eastAsia="標楷體" w:hint="eastAsia"/>
        </w:rPr>
        <w:t>及</w:t>
      </w:r>
      <w:r w:rsidRPr="00870B48">
        <w:rPr>
          <w:rFonts w:eastAsia="標楷體" w:hint="eastAsia"/>
        </w:rPr>
        <w:t>00159C</w:t>
      </w:r>
      <w:r w:rsidRPr="00870B48">
        <w:rPr>
          <w:rFonts w:eastAsia="標楷體" w:hint="eastAsia"/>
        </w:rPr>
        <w:t>對應之交付藥局或本院所自行調劑一般處方診察費依門診量為</w:t>
      </w:r>
      <w:r w:rsidRPr="00870B48">
        <w:rPr>
          <w:rFonts w:eastAsia="標楷體" w:hint="eastAsia"/>
        </w:rPr>
        <w:t>1</w:t>
      </w:r>
      <w:r w:rsidRPr="00870B48">
        <w:rPr>
          <w:rFonts w:eastAsia="標楷體" w:hint="eastAsia"/>
        </w:rPr>
        <w:t>至</w:t>
      </w:r>
      <w:r w:rsidRPr="00870B48">
        <w:rPr>
          <w:rFonts w:eastAsia="標楷體" w:hint="eastAsia"/>
        </w:rPr>
        <w:t>30</w:t>
      </w:r>
      <w:r w:rsidRPr="00870B48">
        <w:rPr>
          <w:rFonts w:eastAsia="標楷體" w:hint="eastAsia"/>
        </w:rPr>
        <w:t>人次或</w:t>
      </w:r>
      <w:r w:rsidRPr="00870B48">
        <w:rPr>
          <w:rFonts w:eastAsia="標楷體" w:hint="eastAsia"/>
        </w:rPr>
        <w:t>31</w:t>
      </w:r>
      <w:r w:rsidRPr="00870B48">
        <w:rPr>
          <w:rFonts w:eastAsia="標楷體" w:hint="eastAsia"/>
        </w:rPr>
        <w:t>至</w:t>
      </w:r>
      <w:r w:rsidRPr="00870B48">
        <w:rPr>
          <w:rFonts w:eastAsia="標楷體" w:hint="eastAsia"/>
        </w:rPr>
        <w:t>40</w:t>
      </w:r>
      <w:r w:rsidRPr="00870B48">
        <w:rPr>
          <w:rFonts w:eastAsia="標楷體" w:hint="eastAsia"/>
        </w:rPr>
        <w:t>人次支付點數不同，為避免個案認定爭議，統一以對應點數差值較小之醫令計算差值，即</w:t>
      </w:r>
      <w:r w:rsidRPr="00870B48">
        <w:rPr>
          <w:rFonts w:eastAsia="標楷體"/>
        </w:rPr>
        <w:t>00158C</w:t>
      </w:r>
      <w:r w:rsidRPr="00870B48">
        <w:rPr>
          <w:rFonts w:eastAsia="標楷體" w:hint="eastAsia"/>
        </w:rPr>
        <w:t>對應同階一般處方醫令為</w:t>
      </w:r>
      <w:r w:rsidRPr="00870B48">
        <w:rPr>
          <w:rFonts w:eastAsia="標楷體"/>
        </w:rPr>
        <w:t>00109C</w:t>
      </w:r>
      <w:r w:rsidRPr="00870B48">
        <w:rPr>
          <w:rFonts w:eastAsia="標楷體" w:hint="eastAsia"/>
        </w:rPr>
        <w:t>；</w:t>
      </w:r>
      <w:r w:rsidRPr="00870B48">
        <w:rPr>
          <w:rFonts w:eastAsia="標楷體"/>
        </w:rPr>
        <w:t>00159C</w:t>
      </w:r>
      <w:r w:rsidRPr="00870B48">
        <w:rPr>
          <w:rFonts w:eastAsia="標楷體" w:hint="eastAsia"/>
        </w:rPr>
        <w:t>對應同階一般處方醫令為</w:t>
      </w:r>
      <w:r w:rsidRPr="00870B48">
        <w:rPr>
          <w:rFonts w:eastAsia="標楷體"/>
        </w:rPr>
        <w:t>00110C</w:t>
      </w:r>
      <w:r w:rsidRPr="00870B48">
        <w:rPr>
          <w:rFonts w:eastAsia="標楷體" w:hint="eastAsia"/>
        </w:rPr>
        <w:t>。</w:t>
      </w:r>
    </w:p>
    <w:p w14:paraId="40F8CE34" w14:textId="77777777" w:rsidR="00F97E74" w:rsidRPr="00870B48" w:rsidRDefault="00F97E74" w:rsidP="00F97E74">
      <w:pPr>
        <w:snapToGrid w:val="0"/>
        <w:rPr>
          <w:rFonts w:eastAsia="標楷體"/>
          <w:sz w:val="28"/>
          <w:szCs w:val="28"/>
        </w:rPr>
      </w:pPr>
    </w:p>
    <w:p w14:paraId="6E1F9C7E" w14:textId="77777777" w:rsidR="00F97E74" w:rsidRPr="00870B48" w:rsidRDefault="00F97E74" w:rsidP="00092D2A">
      <w:pPr>
        <w:rPr>
          <w:rFonts w:eastAsia="標楷體"/>
        </w:rPr>
      </w:pPr>
    </w:p>
    <w:p w14:paraId="4DC379E5" w14:textId="77777777" w:rsidR="00F97E74" w:rsidRPr="00870B48" w:rsidRDefault="00F97E74" w:rsidP="00092D2A">
      <w:pPr>
        <w:rPr>
          <w:rFonts w:eastAsia="標楷體"/>
        </w:rPr>
      </w:pPr>
    </w:p>
    <w:p w14:paraId="595AC508" w14:textId="486F0FBE" w:rsidR="00F97E74" w:rsidRPr="00870B48" w:rsidRDefault="00F97E74">
      <w:pPr>
        <w:widowControl/>
        <w:suppressAutoHyphens w:val="0"/>
        <w:rPr>
          <w:rFonts w:eastAsia="標楷體"/>
        </w:rPr>
      </w:pPr>
      <w:r w:rsidRPr="00870B48">
        <w:rPr>
          <w:rFonts w:eastAsia="標楷體"/>
        </w:rPr>
        <w:br w:type="page"/>
      </w:r>
    </w:p>
    <w:p w14:paraId="631AE1EC" w14:textId="60392C84" w:rsidR="00B00C49" w:rsidRDefault="00B00C49" w:rsidP="000F231C">
      <w:pPr>
        <w:pStyle w:val="2"/>
        <w:numPr>
          <w:ilvl w:val="0"/>
          <w:numId w:val="97"/>
        </w:numPr>
        <w:rPr>
          <w:rFonts w:ascii="Times New Roman" w:hAnsi="Times New Roman"/>
          <w:sz w:val="20"/>
          <w:szCs w:val="20"/>
        </w:rPr>
      </w:pPr>
      <w:r w:rsidRPr="00E361CF">
        <w:rPr>
          <w:rFonts w:ascii="Times New Roman" w:hAnsi="Times New Roman" w:hint="eastAsia"/>
          <w:sz w:val="20"/>
          <w:szCs w:val="20"/>
        </w:rPr>
        <w:lastRenderedPageBreak/>
        <w:t>057</w:t>
      </w:r>
      <w:r w:rsidRPr="00E361CF">
        <w:rPr>
          <w:rFonts w:ascii="Times New Roman" w:hAnsi="Times New Roman" w:hint="eastAsia"/>
          <w:sz w:val="20"/>
          <w:szCs w:val="20"/>
        </w:rPr>
        <w:t>指標版本：實施起</w:t>
      </w:r>
      <w:r w:rsidR="008B403B">
        <w:rPr>
          <w:rFonts w:ascii="Times New Roman" w:hAnsi="Times New Roman" w:hint="eastAsia"/>
          <w:sz w:val="20"/>
          <w:szCs w:val="20"/>
        </w:rPr>
        <w:t>迄</w:t>
      </w:r>
      <w:r w:rsidRPr="00E361CF">
        <w:rPr>
          <w:rFonts w:ascii="Times New Roman" w:hAnsi="Times New Roman" w:hint="eastAsia"/>
          <w:sz w:val="20"/>
          <w:szCs w:val="20"/>
        </w:rPr>
        <w:t>日</w:t>
      </w:r>
      <w:r w:rsidRPr="00E361CF">
        <w:rPr>
          <w:rFonts w:ascii="Times New Roman" w:hAnsi="Times New Roman" w:hint="eastAsia"/>
          <w:sz w:val="20"/>
          <w:szCs w:val="20"/>
        </w:rPr>
        <w:tab/>
        <w:t>108</w:t>
      </w:r>
      <w:r w:rsidRPr="00E361CF">
        <w:rPr>
          <w:rFonts w:ascii="Times New Roman" w:hAnsi="Times New Roman" w:hint="eastAsia"/>
          <w:sz w:val="20"/>
          <w:szCs w:val="20"/>
        </w:rPr>
        <w:t>年</w:t>
      </w:r>
      <w:r w:rsidRPr="00E361CF">
        <w:rPr>
          <w:rFonts w:ascii="Times New Roman" w:hAnsi="Times New Roman" w:hint="eastAsia"/>
          <w:sz w:val="20"/>
          <w:szCs w:val="20"/>
        </w:rPr>
        <w:t>6</w:t>
      </w:r>
      <w:r w:rsidRPr="00E361CF">
        <w:rPr>
          <w:rFonts w:ascii="Times New Roman" w:hAnsi="Times New Roman" w:hint="eastAsia"/>
          <w:sz w:val="20"/>
          <w:szCs w:val="20"/>
        </w:rPr>
        <w:t>月</w:t>
      </w:r>
      <w:r w:rsidRPr="00E361CF">
        <w:rPr>
          <w:rFonts w:ascii="Times New Roman" w:hAnsi="Times New Roman" w:hint="eastAsia"/>
          <w:sz w:val="20"/>
          <w:szCs w:val="20"/>
        </w:rPr>
        <w:t>1</w:t>
      </w:r>
      <w:r w:rsidR="00F97E74" w:rsidRPr="00E361CF">
        <w:rPr>
          <w:rFonts w:ascii="Times New Roman" w:hAnsi="Times New Roman" w:hint="eastAsia"/>
          <w:sz w:val="20"/>
          <w:szCs w:val="20"/>
        </w:rPr>
        <w:t>日</w:t>
      </w:r>
      <w:r w:rsidR="00F97E74" w:rsidRPr="00E361CF">
        <w:rPr>
          <w:rFonts w:ascii="Times New Roman" w:hAnsi="Times New Roman" w:hint="eastAsia"/>
          <w:sz w:val="20"/>
          <w:szCs w:val="20"/>
        </w:rPr>
        <w:t>(</w:t>
      </w:r>
      <w:r w:rsidRPr="00E361CF">
        <w:rPr>
          <w:rFonts w:ascii="Times New Roman" w:hAnsi="Times New Roman" w:hint="eastAsia"/>
          <w:sz w:val="20"/>
          <w:szCs w:val="20"/>
        </w:rPr>
        <w:t>費用年月</w:t>
      </w:r>
      <w:r w:rsidR="00F97E74" w:rsidRPr="00E361CF">
        <w:rPr>
          <w:rFonts w:ascii="Times New Roman" w:hAnsi="Times New Roman" w:hint="eastAsia"/>
          <w:sz w:val="20"/>
          <w:szCs w:val="20"/>
        </w:rPr>
        <w:t>)~1</w:t>
      </w:r>
      <w:r w:rsidR="00F97E74" w:rsidRPr="00E361CF">
        <w:rPr>
          <w:rFonts w:ascii="Times New Roman" w:hAnsi="Times New Roman"/>
          <w:sz w:val="20"/>
          <w:szCs w:val="20"/>
        </w:rPr>
        <w:t>10</w:t>
      </w:r>
      <w:r w:rsidR="00F97E74" w:rsidRPr="00E361CF">
        <w:rPr>
          <w:rFonts w:ascii="Times New Roman" w:hAnsi="Times New Roman" w:hint="eastAsia"/>
          <w:sz w:val="20"/>
          <w:szCs w:val="20"/>
        </w:rPr>
        <w:t>年</w:t>
      </w:r>
      <w:r w:rsidR="00F97E74" w:rsidRPr="00E361CF">
        <w:rPr>
          <w:rFonts w:ascii="Times New Roman" w:hAnsi="Times New Roman"/>
          <w:sz w:val="20"/>
          <w:szCs w:val="20"/>
        </w:rPr>
        <w:t>9</w:t>
      </w:r>
      <w:r w:rsidR="00F97E74" w:rsidRPr="00E361CF">
        <w:rPr>
          <w:rFonts w:ascii="Times New Roman" w:hAnsi="Times New Roman" w:hint="eastAsia"/>
          <w:sz w:val="20"/>
          <w:szCs w:val="20"/>
        </w:rPr>
        <w:t>月</w:t>
      </w:r>
      <w:r w:rsidR="00F97E74" w:rsidRPr="00E361CF">
        <w:rPr>
          <w:rFonts w:ascii="Times New Roman" w:hAnsi="Times New Roman"/>
          <w:sz w:val="20"/>
          <w:szCs w:val="20"/>
        </w:rPr>
        <w:t>30</w:t>
      </w:r>
      <w:r w:rsidR="00F97E74" w:rsidRPr="00E361CF">
        <w:rPr>
          <w:rFonts w:ascii="Times New Roman" w:hAnsi="Times New Roman" w:hint="eastAsia"/>
          <w:sz w:val="20"/>
          <w:szCs w:val="20"/>
        </w:rPr>
        <w:t>日</w:t>
      </w:r>
      <w:r w:rsidR="00F97E74" w:rsidRPr="00E361CF">
        <w:rPr>
          <w:rFonts w:ascii="Times New Roman" w:hAnsi="Times New Roman" w:hint="eastAsia"/>
          <w:sz w:val="20"/>
          <w:szCs w:val="20"/>
        </w:rPr>
        <w:t>(</w:t>
      </w:r>
      <w:r w:rsidR="00F97E74" w:rsidRPr="00E361CF">
        <w:rPr>
          <w:rFonts w:ascii="Times New Roman" w:hAnsi="Times New Roman" w:hint="eastAsia"/>
          <w:sz w:val="20"/>
          <w:szCs w:val="20"/>
        </w:rPr>
        <w:t>費用年月</w:t>
      </w:r>
      <w:r w:rsidR="00F97E74" w:rsidRPr="00E361CF">
        <w:rPr>
          <w:rFonts w:ascii="Times New Roman" w:hAnsi="Times New Roman" w:hint="eastAsia"/>
          <w:sz w:val="20"/>
          <w:szCs w:val="20"/>
        </w:rPr>
        <w:t>)</w:t>
      </w:r>
    </w:p>
    <w:tbl>
      <w:tblPr>
        <w:tblW w:w="962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787"/>
        <w:gridCol w:w="7840"/>
      </w:tblGrid>
      <w:tr w:rsidR="00060469" w:rsidRPr="00870B48" w14:paraId="7CA4DD12" w14:textId="77777777" w:rsidTr="004B2816">
        <w:trPr>
          <w:jc w:val="center"/>
        </w:trPr>
        <w:tc>
          <w:tcPr>
            <w:tcW w:w="1787" w:type="dxa"/>
            <w:shd w:val="clear" w:color="auto" w:fill="auto"/>
            <w:tcMar>
              <w:top w:w="0" w:type="dxa"/>
              <w:left w:w="28" w:type="dxa"/>
              <w:bottom w:w="0" w:type="dxa"/>
              <w:right w:w="28" w:type="dxa"/>
            </w:tcMar>
          </w:tcPr>
          <w:p w14:paraId="70859D9C" w14:textId="77777777" w:rsidR="00060469" w:rsidRPr="00870B48" w:rsidRDefault="00060469" w:rsidP="001527C7">
            <w:pPr>
              <w:snapToGrid w:val="0"/>
              <w:jc w:val="both"/>
              <w:rPr>
                <w:rFonts w:eastAsia="標楷體"/>
                <w:caps/>
                <w:sz w:val="28"/>
                <w:szCs w:val="28"/>
              </w:rPr>
            </w:pPr>
            <w:r w:rsidRPr="00870B48">
              <w:rPr>
                <w:rFonts w:eastAsia="標楷體"/>
                <w:caps/>
                <w:sz w:val="28"/>
                <w:szCs w:val="28"/>
              </w:rPr>
              <w:t>指標名稱</w:t>
            </w:r>
          </w:p>
        </w:tc>
        <w:tc>
          <w:tcPr>
            <w:tcW w:w="7840" w:type="dxa"/>
            <w:shd w:val="clear" w:color="auto" w:fill="auto"/>
            <w:tcMar>
              <w:top w:w="0" w:type="dxa"/>
              <w:left w:w="28" w:type="dxa"/>
              <w:bottom w:w="0" w:type="dxa"/>
              <w:right w:w="28" w:type="dxa"/>
            </w:tcMar>
          </w:tcPr>
          <w:p w14:paraId="50FC5DBC" w14:textId="77777777" w:rsidR="00060469" w:rsidRPr="00870B48" w:rsidRDefault="00060469" w:rsidP="001527C7">
            <w:pPr>
              <w:snapToGrid w:val="0"/>
              <w:ind w:left="571" w:hangingChars="204" w:hanging="571"/>
              <w:jc w:val="both"/>
              <w:rPr>
                <w:rFonts w:eastAsia="標楷體"/>
                <w:sz w:val="28"/>
                <w:szCs w:val="28"/>
              </w:rPr>
            </w:pPr>
            <w:r w:rsidRPr="00870B48">
              <w:rPr>
                <w:rFonts w:eastAsia="標楷體"/>
                <w:sz w:val="28"/>
                <w:szCs w:val="28"/>
              </w:rPr>
              <w:t>057-</w:t>
            </w:r>
            <w:r w:rsidRPr="00870B48">
              <w:rPr>
                <w:rFonts w:eastAsia="標楷體"/>
                <w:sz w:val="28"/>
                <w:szCs w:val="28"/>
              </w:rPr>
              <w:t>西醫基層院所開立門診連續兩次以上調劑慢性病連續處方箋未再調劑</w:t>
            </w:r>
            <w:r w:rsidRPr="00870B48">
              <w:rPr>
                <w:rFonts w:eastAsia="標楷體"/>
                <w:caps/>
                <w:sz w:val="28"/>
                <w:szCs w:val="28"/>
              </w:rPr>
              <w:t>案件占率過高</w:t>
            </w:r>
          </w:p>
        </w:tc>
      </w:tr>
      <w:tr w:rsidR="00060469" w:rsidRPr="00870B48" w14:paraId="4A83E4FF" w14:textId="77777777" w:rsidTr="004B2816">
        <w:trPr>
          <w:jc w:val="center"/>
        </w:trPr>
        <w:tc>
          <w:tcPr>
            <w:tcW w:w="1787" w:type="dxa"/>
            <w:shd w:val="clear" w:color="auto" w:fill="auto"/>
            <w:tcMar>
              <w:top w:w="0" w:type="dxa"/>
              <w:left w:w="28" w:type="dxa"/>
              <w:bottom w:w="0" w:type="dxa"/>
              <w:right w:w="28" w:type="dxa"/>
            </w:tcMar>
          </w:tcPr>
          <w:p w14:paraId="5BC1EB55" w14:textId="77777777" w:rsidR="00060469" w:rsidRPr="00870B48" w:rsidRDefault="00060469" w:rsidP="001527C7">
            <w:pPr>
              <w:snapToGrid w:val="0"/>
              <w:jc w:val="both"/>
              <w:rPr>
                <w:rFonts w:eastAsia="標楷體"/>
                <w:caps/>
                <w:sz w:val="28"/>
                <w:szCs w:val="28"/>
              </w:rPr>
            </w:pPr>
            <w:r w:rsidRPr="00870B48">
              <w:rPr>
                <w:rFonts w:eastAsia="標楷體"/>
                <w:caps/>
                <w:sz w:val="28"/>
                <w:szCs w:val="28"/>
              </w:rPr>
              <w:t>實施目的</w:t>
            </w:r>
          </w:p>
        </w:tc>
        <w:tc>
          <w:tcPr>
            <w:tcW w:w="7840" w:type="dxa"/>
            <w:shd w:val="clear" w:color="auto" w:fill="auto"/>
            <w:tcMar>
              <w:top w:w="0" w:type="dxa"/>
              <w:left w:w="28" w:type="dxa"/>
              <w:bottom w:w="0" w:type="dxa"/>
              <w:right w:w="28" w:type="dxa"/>
            </w:tcMar>
          </w:tcPr>
          <w:p w14:paraId="396DF605" w14:textId="77777777" w:rsidR="00060469" w:rsidRPr="00870B48" w:rsidRDefault="00060469" w:rsidP="001527C7">
            <w:pPr>
              <w:snapToGrid w:val="0"/>
              <w:jc w:val="both"/>
              <w:rPr>
                <w:rFonts w:eastAsia="標楷體"/>
                <w:sz w:val="28"/>
                <w:szCs w:val="28"/>
              </w:rPr>
            </w:pPr>
            <w:r w:rsidRPr="00870B48">
              <w:rPr>
                <w:rFonts w:eastAsia="標楷體"/>
                <w:sz w:val="28"/>
                <w:szCs w:val="28"/>
              </w:rPr>
              <w:t>降低不當申報</w:t>
            </w:r>
          </w:p>
        </w:tc>
      </w:tr>
      <w:tr w:rsidR="00060469" w:rsidRPr="00870B48" w14:paraId="0A315A97" w14:textId="77777777" w:rsidTr="004B2816">
        <w:trPr>
          <w:trHeight w:val="1736"/>
          <w:jc w:val="center"/>
        </w:trPr>
        <w:tc>
          <w:tcPr>
            <w:tcW w:w="1787" w:type="dxa"/>
            <w:shd w:val="clear" w:color="auto" w:fill="auto"/>
            <w:tcMar>
              <w:top w:w="0" w:type="dxa"/>
              <w:left w:w="28" w:type="dxa"/>
              <w:bottom w:w="0" w:type="dxa"/>
              <w:right w:w="28" w:type="dxa"/>
            </w:tcMar>
          </w:tcPr>
          <w:p w14:paraId="40F4F9E8" w14:textId="77777777" w:rsidR="00060469" w:rsidRPr="00870B48" w:rsidRDefault="00060469" w:rsidP="001527C7">
            <w:pPr>
              <w:snapToGrid w:val="0"/>
              <w:jc w:val="both"/>
              <w:rPr>
                <w:rFonts w:eastAsia="標楷體"/>
                <w:sz w:val="28"/>
                <w:szCs w:val="28"/>
              </w:rPr>
            </w:pPr>
            <w:r w:rsidRPr="00870B48">
              <w:rPr>
                <w:rFonts w:eastAsia="標楷體"/>
                <w:sz w:val="28"/>
                <w:szCs w:val="28"/>
              </w:rPr>
              <w:t>指標定義</w:t>
            </w:r>
          </w:p>
          <w:p w14:paraId="11240902" w14:textId="77777777" w:rsidR="00060469" w:rsidRPr="00870B48" w:rsidRDefault="00060469" w:rsidP="001527C7">
            <w:pPr>
              <w:snapToGrid w:val="0"/>
              <w:jc w:val="both"/>
              <w:rPr>
                <w:rFonts w:eastAsia="標楷體"/>
                <w:sz w:val="28"/>
                <w:szCs w:val="28"/>
              </w:rPr>
            </w:pPr>
          </w:p>
          <w:p w14:paraId="2E7A4F65" w14:textId="77777777" w:rsidR="00060469" w:rsidRPr="00870B48" w:rsidRDefault="00060469" w:rsidP="001527C7">
            <w:pPr>
              <w:snapToGrid w:val="0"/>
              <w:jc w:val="both"/>
              <w:rPr>
                <w:rFonts w:eastAsia="標楷體"/>
                <w:sz w:val="28"/>
                <w:szCs w:val="28"/>
              </w:rPr>
            </w:pPr>
          </w:p>
        </w:tc>
        <w:tc>
          <w:tcPr>
            <w:tcW w:w="7840" w:type="dxa"/>
            <w:shd w:val="clear" w:color="auto" w:fill="auto"/>
            <w:tcMar>
              <w:top w:w="0" w:type="dxa"/>
              <w:left w:w="28" w:type="dxa"/>
              <w:bottom w:w="0" w:type="dxa"/>
              <w:right w:w="28" w:type="dxa"/>
            </w:tcMar>
          </w:tcPr>
          <w:p w14:paraId="25449BFA" w14:textId="77777777" w:rsidR="00060469" w:rsidRPr="00870B48" w:rsidRDefault="00060469" w:rsidP="001527C7">
            <w:pPr>
              <w:snapToGrid w:val="0"/>
              <w:jc w:val="both"/>
              <w:rPr>
                <w:rFonts w:eastAsia="標楷體"/>
                <w:sz w:val="28"/>
                <w:szCs w:val="28"/>
              </w:rPr>
            </w:pPr>
            <w:r w:rsidRPr="00870B48">
              <w:rPr>
                <w:rFonts w:eastAsia="標楷體"/>
                <w:sz w:val="28"/>
                <w:szCs w:val="28"/>
              </w:rPr>
              <w:t>分子－門診開立連續兩次以上調劑慢性病連續處方箋未再調劑案件數</w:t>
            </w:r>
          </w:p>
          <w:p w14:paraId="542087D5" w14:textId="77777777" w:rsidR="00060469" w:rsidRPr="00870B48" w:rsidRDefault="00060469" w:rsidP="001527C7">
            <w:pPr>
              <w:snapToGrid w:val="0"/>
              <w:jc w:val="both"/>
              <w:rPr>
                <w:rFonts w:eastAsia="標楷體"/>
                <w:sz w:val="28"/>
                <w:szCs w:val="28"/>
              </w:rPr>
            </w:pPr>
            <w:r w:rsidRPr="00870B48">
              <w:rPr>
                <w:rFonts w:eastAsia="標楷體"/>
                <w:sz w:val="28"/>
                <w:szCs w:val="28"/>
              </w:rPr>
              <w:t>分母－門診開立連續兩次以上調劑慢性病連續處方箋案件數</w:t>
            </w:r>
          </w:p>
          <w:p w14:paraId="7F07D130" w14:textId="77777777" w:rsidR="00060469" w:rsidRPr="00870B48" w:rsidRDefault="00060469" w:rsidP="001527C7">
            <w:pPr>
              <w:snapToGrid w:val="0"/>
              <w:jc w:val="both"/>
              <w:rPr>
                <w:rFonts w:eastAsia="標楷體"/>
                <w:sz w:val="28"/>
                <w:szCs w:val="28"/>
              </w:rPr>
            </w:pPr>
          </w:p>
          <w:p w14:paraId="69F12455" w14:textId="77777777" w:rsidR="00060469" w:rsidRPr="00870B48" w:rsidRDefault="00060469" w:rsidP="001527C7">
            <w:pPr>
              <w:snapToGrid w:val="0"/>
              <w:ind w:left="767" w:hangingChars="274" w:hanging="767"/>
              <w:jc w:val="both"/>
              <w:rPr>
                <w:rFonts w:eastAsia="標楷體"/>
                <w:sz w:val="28"/>
                <w:szCs w:val="28"/>
              </w:rPr>
            </w:pPr>
            <w:r w:rsidRPr="00870B48">
              <w:rPr>
                <w:rFonts w:eastAsia="標楷體"/>
                <w:sz w:val="28"/>
                <w:szCs w:val="28"/>
              </w:rPr>
              <w:t>註：</w:t>
            </w:r>
          </w:p>
          <w:p w14:paraId="630BC17F" w14:textId="77777777" w:rsidR="00060469" w:rsidRPr="00870B48" w:rsidRDefault="00060469" w:rsidP="001527C7">
            <w:pPr>
              <w:snapToGrid w:val="0"/>
              <w:ind w:left="767" w:hangingChars="274" w:hanging="767"/>
              <w:jc w:val="both"/>
              <w:rPr>
                <w:rFonts w:eastAsia="標楷體"/>
                <w:sz w:val="28"/>
                <w:szCs w:val="28"/>
              </w:rPr>
            </w:pPr>
            <w:r w:rsidRPr="00870B48">
              <w:rPr>
                <w:rFonts w:eastAsia="標楷體"/>
                <w:sz w:val="28"/>
                <w:szCs w:val="28"/>
              </w:rPr>
              <w:t>1.</w:t>
            </w:r>
            <w:r w:rsidRPr="00870B48">
              <w:rPr>
                <w:rFonts w:eastAsia="標楷體"/>
                <w:sz w:val="28"/>
                <w:szCs w:val="28"/>
              </w:rPr>
              <w:t>分母（門診開立連續兩次以上調劑慢性病連續處方箋案件）定義：案件分類為</w:t>
            </w:r>
            <w:r w:rsidRPr="00870B48">
              <w:rPr>
                <w:rFonts w:eastAsia="標楷體"/>
                <w:sz w:val="28"/>
                <w:szCs w:val="28"/>
              </w:rPr>
              <w:t>04</w:t>
            </w:r>
            <w:r w:rsidRPr="00870B48">
              <w:rPr>
                <w:rFonts w:eastAsia="標楷體"/>
                <w:sz w:val="28"/>
                <w:szCs w:val="28"/>
              </w:rPr>
              <w:t>且有開立連續兩次以上調劑慢箋之診察費代碼（</w:t>
            </w:r>
            <w:r w:rsidRPr="00870B48">
              <w:rPr>
                <w:rFonts w:eastAsia="標楷體"/>
                <w:sz w:val="28"/>
                <w:szCs w:val="28"/>
                <w:shd w:val="clear" w:color="auto" w:fill="FFFFFF"/>
              </w:rPr>
              <w:t>00158C</w:t>
            </w:r>
            <w:r w:rsidRPr="00870B48">
              <w:rPr>
                <w:rFonts w:eastAsia="標楷體"/>
                <w:sz w:val="28"/>
                <w:szCs w:val="28"/>
                <w:shd w:val="clear" w:color="auto" w:fill="FFFFFF"/>
              </w:rPr>
              <w:t>、</w:t>
            </w:r>
            <w:r w:rsidRPr="00870B48">
              <w:rPr>
                <w:rFonts w:eastAsia="標楷體"/>
                <w:sz w:val="28"/>
                <w:szCs w:val="28"/>
                <w:shd w:val="clear" w:color="auto" w:fill="FFFFFF"/>
              </w:rPr>
              <w:t>00159C</w:t>
            </w:r>
            <w:r w:rsidRPr="00870B48">
              <w:rPr>
                <w:rFonts w:eastAsia="標楷體"/>
                <w:sz w:val="28"/>
                <w:szCs w:val="28"/>
                <w:shd w:val="clear" w:color="auto" w:fill="FFFFFF"/>
              </w:rPr>
              <w:t>、</w:t>
            </w:r>
            <w:r w:rsidRPr="00870B48">
              <w:rPr>
                <w:rFonts w:eastAsia="標楷體"/>
                <w:sz w:val="28"/>
                <w:szCs w:val="28"/>
                <w:shd w:val="clear" w:color="auto" w:fill="FFFFFF"/>
              </w:rPr>
              <w:t>00160C</w:t>
            </w:r>
            <w:r w:rsidRPr="00870B48">
              <w:rPr>
                <w:rFonts w:eastAsia="標楷體"/>
                <w:sz w:val="28"/>
                <w:szCs w:val="28"/>
                <w:shd w:val="clear" w:color="auto" w:fill="FFFFFF"/>
              </w:rPr>
              <w:t>、</w:t>
            </w:r>
            <w:r w:rsidRPr="00870B48">
              <w:rPr>
                <w:rFonts w:eastAsia="標楷體"/>
                <w:sz w:val="28"/>
                <w:szCs w:val="28"/>
                <w:shd w:val="clear" w:color="auto" w:fill="FFFFFF"/>
              </w:rPr>
              <w:t>00161C</w:t>
            </w:r>
            <w:r w:rsidRPr="00870B48">
              <w:rPr>
                <w:rFonts w:eastAsia="標楷體"/>
                <w:sz w:val="28"/>
                <w:szCs w:val="28"/>
                <w:shd w:val="clear" w:color="auto" w:fill="FFFFFF"/>
              </w:rPr>
              <w:t>、</w:t>
            </w:r>
            <w:r w:rsidRPr="00870B48">
              <w:rPr>
                <w:rFonts w:eastAsia="標楷體"/>
                <w:sz w:val="28"/>
                <w:szCs w:val="28"/>
                <w:shd w:val="clear" w:color="auto" w:fill="FFFFFF"/>
              </w:rPr>
              <w:t>00162C</w:t>
            </w:r>
            <w:r w:rsidRPr="00870B48">
              <w:rPr>
                <w:rFonts w:eastAsia="標楷體"/>
                <w:sz w:val="28"/>
                <w:szCs w:val="28"/>
                <w:shd w:val="clear" w:color="auto" w:fill="FFFFFF"/>
              </w:rPr>
              <w:t>、</w:t>
            </w:r>
            <w:r w:rsidRPr="00870B48">
              <w:rPr>
                <w:rFonts w:eastAsia="標楷體"/>
                <w:sz w:val="28"/>
                <w:szCs w:val="28"/>
                <w:shd w:val="clear" w:color="auto" w:fill="FFFFFF"/>
              </w:rPr>
              <w:t>00163C</w:t>
            </w:r>
            <w:r w:rsidRPr="00870B48">
              <w:rPr>
                <w:rFonts w:eastAsia="標楷體"/>
                <w:sz w:val="28"/>
                <w:szCs w:val="28"/>
                <w:shd w:val="clear" w:color="auto" w:fill="FFFFFF"/>
              </w:rPr>
              <w:t>、</w:t>
            </w:r>
            <w:r w:rsidRPr="00870B48">
              <w:rPr>
                <w:rFonts w:eastAsia="標楷體"/>
                <w:sz w:val="28"/>
                <w:szCs w:val="28"/>
                <w:shd w:val="clear" w:color="auto" w:fill="FFFFFF"/>
              </w:rPr>
              <w:t>00164C</w:t>
            </w:r>
            <w:r w:rsidRPr="00870B48">
              <w:rPr>
                <w:rFonts w:eastAsia="標楷體"/>
                <w:sz w:val="28"/>
                <w:szCs w:val="28"/>
                <w:shd w:val="clear" w:color="auto" w:fill="FFFFFF"/>
              </w:rPr>
              <w:t>、</w:t>
            </w:r>
            <w:r w:rsidRPr="00870B48">
              <w:rPr>
                <w:rFonts w:eastAsia="標楷體"/>
                <w:sz w:val="28"/>
                <w:szCs w:val="28"/>
                <w:shd w:val="clear" w:color="auto" w:fill="FFFFFF"/>
              </w:rPr>
              <w:t>00165C</w:t>
            </w:r>
            <w:r w:rsidRPr="00870B48">
              <w:rPr>
                <w:rFonts w:eastAsia="標楷體"/>
                <w:sz w:val="28"/>
                <w:szCs w:val="28"/>
                <w:shd w:val="clear" w:color="auto" w:fill="FFFFFF"/>
              </w:rPr>
              <w:t>、</w:t>
            </w:r>
            <w:r w:rsidRPr="00870B48">
              <w:rPr>
                <w:rFonts w:eastAsia="標楷體"/>
                <w:sz w:val="28"/>
                <w:szCs w:val="28"/>
                <w:shd w:val="clear" w:color="auto" w:fill="FFFFFF"/>
              </w:rPr>
              <w:t>00166C</w:t>
            </w:r>
            <w:r w:rsidRPr="00870B48">
              <w:rPr>
                <w:rFonts w:eastAsia="標楷體"/>
                <w:sz w:val="28"/>
                <w:szCs w:val="28"/>
                <w:shd w:val="clear" w:color="auto" w:fill="FFFFFF"/>
              </w:rPr>
              <w:t>、</w:t>
            </w:r>
            <w:r w:rsidRPr="00870B48">
              <w:rPr>
                <w:rFonts w:eastAsia="標楷體"/>
                <w:sz w:val="28"/>
                <w:szCs w:val="28"/>
                <w:shd w:val="clear" w:color="auto" w:fill="FFFFFF"/>
              </w:rPr>
              <w:t>00167C</w:t>
            </w:r>
            <w:r w:rsidRPr="00870B48">
              <w:rPr>
                <w:rFonts w:eastAsia="標楷體"/>
                <w:sz w:val="28"/>
                <w:szCs w:val="28"/>
                <w:shd w:val="clear" w:color="auto" w:fill="FFFFFF"/>
              </w:rPr>
              <w:t>、</w:t>
            </w:r>
            <w:r w:rsidRPr="00870B48">
              <w:rPr>
                <w:rFonts w:eastAsia="標楷體"/>
                <w:sz w:val="28"/>
                <w:szCs w:val="28"/>
                <w:shd w:val="clear" w:color="auto" w:fill="FFFFFF"/>
              </w:rPr>
              <w:t>00168C</w:t>
            </w:r>
            <w:r w:rsidRPr="00870B48">
              <w:rPr>
                <w:rFonts w:eastAsia="標楷體"/>
                <w:sz w:val="28"/>
                <w:szCs w:val="28"/>
                <w:shd w:val="clear" w:color="auto" w:fill="FFFFFF"/>
              </w:rPr>
              <w:t>、</w:t>
            </w:r>
            <w:r w:rsidRPr="00870B48">
              <w:rPr>
                <w:rFonts w:eastAsia="標楷體"/>
                <w:sz w:val="28"/>
                <w:szCs w:val="28"/>
                <w:shd w:val="clear" w:color="auto" w:fill="FFFFFF"/>
              </w:rPr>
              <w:t>00169C</w:t>
            </w:r>
            <w:r w:rsidRPr="00870B48">
              <w:rPr>
                <w:rFonts w:eastAsia="標楷體"/>
                <w:sz w:val="28"/>
                <w:szCs w:val="28"/>
                <w:shd w:val="clear" w:color="auto" w:fill="FFFFFF"/>
              </w:rPr>
              <w:t>、</w:t>
            </w:r>
            <w:r w:rsidRPr="00870B48">
              <w:rPr>
                <w:rFonts w:eastAsia="標楷體"/>
                <w:sz w:val="28"/>
                <w:szCs w:val="28"/>
                <w:shd w:val="clear" w:color="auto" w:fill="FFFFFF"/>
              </w:rPr>
              <w:t>00209C</w:t>
            </w:r>
            <w:r w:rsidRPr="00870B48">
              <w:rPr>
                <w:rFonts w:eastAsia="標楷體"/>
                <w:sz w:val="28"/>
                <w:szCs w:val="28"/>
                <w:shd w:val="clear" w:color="auto" w:fill="FFFFFF"/>
              </w:rPr>
              <w:t>、</w:t>
            </w:r>
            <w:r w:rsidRPr="00870B48">
              <w:rPr>
                <w:rFonts w:eastAsia="標楷體"/>
                <w:sz w:val="28"/>
                <w:szCs w:val="28"/>
                <w:shd w:val="clear" w:color="auto" w:fill="FFFFFF"/>
              </w:rPr>
              <w:t>00210C</w:t>
            </w:r>
            <w:r w:rsidRPr="00870B48">
              <w:rPr>
                <w:rFonts w:eastAsia="標楷體"/>
                <w:sz w:val="28"/>
                <w:szCs w:val="28"/>
                <w:shd w:val="clear" w:color="auto" w:fill="FFFFFF"/>
              </w:rPr>
              <w:t>、</w:t>
            </w:r>
            <w:r w:rsidRPr="00870B48">
              <w:rPr>
                <w:rFonts w:eastAsia="標楷體"/>
                <w:sz w:val="28"/>
                <w:szCs w:val="28"/>
                <w:shd w:val="clear" w:color="auto" w:fill="FFFFFF"/>
              </w:rPr>
              <w:t>00215C</w:t>
            </w:r>
            <w:r w:rsidRPr="00870B48">
              <w:rPr>
                <w:rFonts w:eastAsia="標楷體"/>
                <w:sz w:val="28"/>
                <w:szCs w:val="28"/>
                <w:shd w:val="clear" w:color="auto" w:fill="FFFFFF"/>
              </w:rPr>
              <w:t>、</w:t>
            </w:r>
            <w:r w:rsidRPr="00870B48">
              <w:rPr>
                <w:rFonts w:eastAsia="標楷體"/>
                <w:sz w:val="28"/>
                <w:szCs w:val="28"/>
                <w:shd w:val="clear" w:color="auto" w:fill="FFFFFF"/>
              </w:rPr>
              <w:t>00216C</w:t>
            </w:r>
            <w:r w:rsidRPr="00870B48">
              <w:rPr>
                <w:rFonts w:eastAsia="標楷體"/>
                <w:sz w:val="28"/>
                <w:szCs w:val="28"/>
                <w:shd w:val="clear" w:color="auto" w:fill="FFFFFF"/>
              </w:rPr>
              <w:t>、</w:t>
            </w:r>
            <w:r w:rsidRPr="00870B48">
              <w:rPr>
                <w:rFonts w:eastAsia="標楷體"/>
                <w:sz w:val="28"/>
                <w:szCs w:val="28"/>
                <w:shd w:val="clear" w:color="auto" w:fill="FFFFFF"/>
              </w:rPr>
              <w:t>00221C</w:t>
            </w:r>
            <w:r w:rsidRPr="00870B48">
              <w:rPr>
                <w:rFonts w:eastAsia="標楷體"/>
                <w:sz w:val="28"/>
                <w:szCs w:val="28"/>
                <w:shd w:val="clear" w:color="auto" w:fill="FFFFFF"/>
              </w:rPr>
              <w:t>、</w:t>
            </w:r>
            <w:r w:rsidRPr="00870B48">
              <w:rPr>
                <w:rFonts w:eastAsia="標楷體"/>
                <w:sz w:val="28"/>
                <w:szCs w:val="28"/>
                <w:shd w:val="clear" w:color="auto" w:fill="FFFFFF"/>
              </w:rPr>
              <w:t>00222C</w:t>
            </w:r>
            <w:r w:rsidRPr="00870B48">
              <w:rPr>
                <w:rFonts w:eastAsia="標楷體"/>
                <w:sz w:val="28"/>
                <w:szCs w:val="28"/>
                <w:shd w:val="clear" w:color="auto" w:fill="FFFFFF"/>
              </w:rPr>
              <w:t>、</w:t>
            </w:r>
            <w:r w:rsidRPr="00870B48">
              <w:rPr>
                <w:rFonts w:eastAsia="標楷體"/>
                <w:sz w:val="28"/>
                <w:szCs w:val="28"/>
                <w:shd w:val="clear" w:color="auto" w:fill="FFFFFF"/>
              </w:rPr>
              <w:t>00184C</w:t>
            </w:r>
            <w:r w:rsidRPr="00870B48">
              <w:rPr>
                <w:rFonts w:eastAsia="標楷體"/>
                <w:sz w:val="28"/>
                <w:szCs w:val="28"/>
                <w:shd w:val="clear" w:color="auto" w:fill="FFFFFF"/>
              </w:rPr>
              <w:t>、</w:t>
            </w:r>
            <w:r w:rsidRPr="00870B48">
              <w:rPr>
                <w:rFonts w:eastAsia="標楷體"/>
                <w:sz w:val="28"/>
                <w:szCs w:val="28"/>
                <w:shd w:val="clear" w:color="auto" w:fill="FFFFFF"/>
              </w:rPr>
              <w:t>00185C</w:t>
            </w:r>
            <w:r w:rsidRPr="00870B48">
              <w:rPr>
                <w:rFonts w:eastAsia="標楷體"/>
                <w:sz w:val="28"/>
                <w:szCs w:val="28"/>
                <w:shd w:val="clear" w:color="auto" w:fill="FFFFFF"/>
              </w:rPr>
              <w:t>、</w:t>
            </w:r>
            <w:r w:rsidRPr="00870B48">
              <w:rPr>
                <w:rFonts w:eastAsia="標楷體"/>
                <w:sz w:val="28"/>
                <w:szCs w:val="28"/>
                <w:shd w:val="clear" w:color="auto" w:fill="FFFFFF"/>
              </w:rPr>
              <w:t>00190C</w:t>
            </w:r>
            <w:r w:rsidRPr="00870B48">
              <w:rPr>
                <w:rFonts w:eastAsia="標楷體"/>
                <w:sz w:val="28"/>
                <w:szCs w:val="28"/>
                <w:shd w:val="clear" w:color="auto" w:fill="FFFFFF"/>
              </w:rPr>
              <w:t>、</w:t>
            </w:r>
            <w:r w:rsidRPr="00870B48">
              <w:rPr>
                <w:rFonts w:eastAsia="標楷體"/>
                <w:sz w:val="28"/>
                <w:szCs w:val="28"/>
                <w:shd w:val="clear" w:color="auto" w:fill="FFFFFF"/>
              </w:rPr>
              <w:t>00191C</w:t>
            </w:r>
            <w:r w:rsidRPr="00870B48">
              <w:rPr>
                <w:rFonts w:eastAsia="標楷體"/>
                <w:sz w:val="28"/>
                <w:szCs w:val="28"/>
                <w:shd w:val="clear" w:color="auto" w:fill="FFFFFF"/>
              </w:rPr>
              <w:t>）。</w:t>
            </w:r>
          </w:p>
          <w:p w14:paraId="550AFF33" w14:textId="77777777" w:rsidR="00060469" w:rsidRPr="00870B48" w:rsidRDefault="00060469" w:rsidP="001527C7">
            <w:pPr>
              <w:snapToGrid w:val="0"/>
              <w:ind w:leftChars="1" w:left="806" w:hangingChars="287" w:hanging="804"/>
              <w:jc w:val="both"/>
              <w:rPr>
                <w:rFonts w:eastAsia="標楷體"/>
                <w:sz w:val="28"/>
                <w:szCs w:val="28"/>
              </w:rPr>
            </w:pPr>
            <w:r w:rsidRPr="00870B48">
              <w:rPr>
                <w:rFonts w:eastAsia="標楷體"/>
                <w:sz w:val="28"/>
                <w:szCs w:val="28"/>
              </w:rPr>
              <w:t>2.</w:t>
            </w:r>
            <w:r w:rsidRPr="00870B48">
              <w:rPr>
                <w:rFonts w:eastAsia="標楷體"/>
                <w:sz w:val="28"/>
                <w:szCs w:val="28"/>
              </w:rPr>
              <w:t>分子（門診開立連續兩次以上調劑慢性病連續處方箋未再調劑案件）定義：當次門診調劑後，病人於</w:t>
            </w:r>
            <w:r w:rsidRPr="00870B48">
              <w:rPr>
                <w:rFonts w:eastAsia="標楷體"/>
                <w:sz w:val="28"/>
                <w:szCs w:val="28"/>
              </w:rPr>
              <w:t>4</w:t>
            </w:r>
            <w:r w:rsidRPr="00870B48">
              <w:rPr>
                <w:rFonts w:eastAsia="標楷體"/>
                <w:sz w:val="28"/>
                <w:szCs w:val="28"/>
              </w:rPr>
              <w:t>個月（含當次門診調劑月）內於門診或交付藥局（醫事類別</w:t>
            </w:r>
            <w:r w:rsidRPr="00870B48">
              <w:rPr>
                <w:rFonts w:eastAsia="標楷體"/>
                <w:sz w:val="28"/>
                <w:szCs w:val="28"/>
              </w:rPr>
              <w:t>30</w:t>
            </w:r>
            <w:r w:rsidRPr="00870B48">
              <w:rPr>
                <w:rFonts w:eastAsia="標楷體"/>
                <w:sz w:val="28"/>
                <w:szCs w:val="28"/>
              </w:rPr>
              <w:t>）後續同案件（同院、同病人、同就醫日期）無再次調劑案件。</w:t>
            </w:r>
          </w:p>
          <w:p w14:paraId="21ED2E1B" w14:textId="77777777" w:rsidR="00060469" w:rsidRPr="00870B48" w:rsidRDefault="00060469" w:rsidP="001527C7">
            <w:pPr>
              <w:snapToGrid w:val="0"/>
              <w:jc w:val="both"/>
              <w:rPr>
                <w:rFonts w:eastAsia="標楷體"/>
                <w:sz w:val="28"/>
                <w:szCs w:val="28"/>
              </w:rPr>
            </w:pPr>
          </w:p>
          <w:p w14:paraId="230E8ED6" w14:textId="77777777" w:rsidR="00060469" w:rsidRPr="00870B48" w:rsidRDefault="00060469" w:rsidP="001527C7">
            <w:pPr>
              <w:snapToGrid w:val="0"/>
              <w:jc w:val="both"/>
              <w:rPr>
                <w:rFonts w:eastAsia="標楷體"/>
                <w:sz w:val="28"/>
                <w:szCs w:val="28"/>
              </w:rPr>
            </w:pPr>
            <w:r w:rsidRPr="00870B48">
              <w:rPr>
                <w:rFonts w:eastAsia="標楷體"/>
                <w:sz w:val="28"/>
                <w:szCs w:val="28"/>
              </w:rPr>
              <w:t>排除條件：</w:t>
            </w:r>
          </w:p>
          <w:p w14:paraId="008A7718" w14:textId="77777777" w:rsidR="00060469" w:rsidRPr="00870B48" w:rsidRDefault="00060469" w:rsidP="001527C7">
            <w:pPr>
              <w:snapToGrid w:val="0"/>
              <w:ind w:left="232" w:hangingChars="83" w:hanging="232"/>
              <w:jc w:val="both"/>
              <w:rPr>
                <w:rFonts w:eastAsia="標楷體"/>
                <w:sz w:val="28"/>
                <w:szCs w:val="28"/>
              </w:rPr>
            </w:pPr>
            <w:r w:rsidRPr="00870B48">
              <w:rPr>
                <w:rFonts w:eastAsia="標楷體"/>
                <w:sz w:val="28"/>
                <w:szCs w:val="28"/>
              </w:rPr>
              <w:t>1.</w:t>
            </w:r>
            <w:r w:rsidRPr="00870B48">
              <w:rPr>
                <w:rFonts w:eastAsia="標楷體"/>
                <w:sz w:val="28"/>
                <w:szCs w:val="28"/>
              </w:rPr>
              <w:t>分母</w:t>
            </w:r>
            <w:r w:rsidRPr="00870B48">
              <w:rPr>
                <w:rFonts w:eastAsia="標楷體" w:cs="新細明體" w:hint="eastAsia"/>
                <w:sz w:val="28"/>
                <w:szCs w:val="28"/>
              </w:rPr>
              <w:t>≦</w:t>
            </w:r>
            <w:r w:rsidRPr="00870B48">
              <w:rPr>
                <w:rFonts w:eastAsia="標楷體"/>
                <w:sz w:val="28"/>
                <w:szCs w:val="28"/>
              </w:rPr>
              <w:t>20</w:t>
            </w:r>
            <w:r w:rsidRPr="00870B48">
              <w:rPr>
                <w:rFonts w:eastAsia="標楷體"/>
                <w:sz w:val="28"/>
                <w:szCs w:val="28"/>
              </w:rPr>
              <w:t>件。</w:t>
            </w:r>
          </w:p>
          <w:p w14:paraId="5B0794E8" w14:textId="77777777" w:rsidR="00060469" w:rsidRPr="00870B48" w:rsidRDefault="00060469" w:rsidP="001527C7">
            <w:pPr>
              <w:snapToGrid w:val="0"/>
              <w:ind w:left="232" w:hangingChars="83" w:hanging="232"/>
              <w:jc w:val="both"/>
              <w:rPr>
                <w:rFonts w:eastAsia="標楷體"/>
                <w:sz w:val="28"/>
                <w:szCs w:val="28"/>
              </w:rPr>
            </w:pPr>
            <w:r w:rsidRPr="00870B48">
              <w:rPr>
                <w:rFonts w:eastAsia="標楷體"/>
                <w:sz w:val="28"/>
                <w:szCs w:val="28"/>
              </w:rPr>
              <w:t>2.</w:t>
            </w:r>
            <w:r w:rsidRPr="00870B48">
              <w:rPr>
                <w:rFonts w:eastAsia="標楷體"/>
                <w:sz w:val="28"/>
                <w:szCs w:val="28"/>
              </w:rPr>
              <w:t>門診開立連續兩次以上調劑慢性病連續處方箋未再調劑案件占率＜</w:t>
            </w:r>
            <w:r w:rsidRPr="00870B48">
              <w:rPr>
                <w:rFonts w:eastAsia="標楷體"/>
                <w:sz w:val="28"/>
                <w:szCs w:val="28"/>
              </w:rPr>
              <w:t>50</w:t>
            </w:r>
            <w:r w:rsidRPr="00870B48">
              <w:rPr>
                <w:rFonts w:eastAsia="標楷體"/>
                <w:sz w:val="28"/>
                <w:szCs w:val="28"/>
              </w:rPr>
              <w:t>％之診所。</w:t>
            </w:r>
          </w:p>
          <w:p w14:paraId="4CE8632C" w14:textId="77777777" w:rsidR="00060469" w:rsidRPr="00870B48" w:rsidRDefault="00060469" w:rsidP="001527C7">
            <w:pPr>
              <w:snapToGrid w:val="0"/>
              <w:ind w:left="232" w:hangingChars="83" w:hanging="232"/>
              <w:jc w:val="both"/>
              <w:rPr>
                <w:rFonts w:eastAsia="標楷體"/>
                <w:sz w:val="28"/>
                <w:szCs w:val="28"/>
              </w:rPr>
            </w:pPr>
            <w:r w:rsidRPr="00870B48">
              <w:rPr>
                <w:rFonts w:eastAsia="標楷體"/>
                <w:sz w:val="28"/>
                <w:szCs w:val="28"/>
              </w:rPr>
              <w:t>3.</w:t>
            </w:r>
            <w:r w:rsidRPr="00870B48">
              <w:rPr>
                <w:rFonts w:eastAsia="標楷體"/>
                <w:sz w:val="28"/>
                <w:szCs w:val="28"/>
              </w:rPr>
              <w:t>切結一次領藥案件</w:t>
            </w:r>
            <w:r w:rsidRPr="00870B48">
              <w:rPr>
                <w:rFonts w:eastAsia="標楷體"/>
                <w:sz w:val="28"/>
                <w:szCs w:val="28"/>
              </w:rPr>
              <w:t>(</w:t>
            </w:r>
            <w:r w:rsidRPr="00870B48">
              <w:rPr>
                <w:rFonts w:eastAsia="標楷體"/>
                <w:sz w:val="28"/>
                <w:szCs w:val="28"/>
              </w:rPr>
              <w:t>特定治療項目代碼為</w:t>
            </w:r>
            <w:r w:rsidRPr="00870B48">
              <w:rPr>
                <w:rFonts w:eastAsia="標楷體"/>
                <w:sz w:val="28"/>
                <w:szCs w:val="28"/>
              </w:rPr>
              <w:t>H8</w:t>
            </w:r>
            <w:r w:rsidRPr="00870B48">
              <w:rPr>
                <w:rFonts w:eastAsia="標楷體"/>
                <w:sz w:val="28"/>
                <w:szCs w:val="28"/>
              </w:rPr>
              <w:t>、</w:t>
            </w:r>
            <w:r w:rsidRPr="00870B48">
              <w:rPr>
                <w:rFonts w:eastAsia="標楷體"/>
                <w:sz w:val="28"/>
                <w:szCs w:val="28"/>
              </w:rPr>
              <w:t>HA</w:t>
            </w:r>
            <w:r w:rsidRPr="00870B48">
              <w:rPr>
                <w:rFonts w:eastAsia="標楷體"/>
                <w:sz w:val="28"/>
                <w:szCs w:val="28"/>
              </w:rPr>
              <w:t>、</w:t>
            </w:r>
            <w:r w:rsidRPr="00870B48">
              <w:rPr>
                <w:rFonts w:eastAsia="標楷體"/>
                <w:sz w:val="28"/>
                <w:szCs w:val="28"/>
              </w:rPr>
              <w:t>HB</w:t>
            </w:r>
            <w:r w:rsidRPr="00870B48">
              <w:rPr>
                <w:rFonts w:eastAsia="標楷體"/>
                <w:sz w:val="28"/>
                <w:szCs w:val="28"/>
              </w:rPr>
              <w:t>、</w:t>
            </w:r>
            <w:r w:rsidRPr="00870B48">
              <w:rPr>
                <w:rFonts w:eastAsia="標楷體"/>
                <w:sz w:val="28"/>
                <w:szCs w:val="28"/>
              </w:rPr>
              <w:t>HC</w:t>
            </w:r>
            <w:r w:rsidRPr="00870B48">
              <w:rPr>
                <w:rFonts w:eastAsia="標楷體"/>
                <w:sz w:val="28"/>
                <w:szCs w:val="28"/>
              </w:rPr>
              <w:t>、</w:t>
            </w:r>
            <w:r w:rsidRPr="00870B48">
              <w:rPr>
                <w:rFonts w:eastAsia="標楷體"/>
                <w:sz w:val="28"/>
                <w:szCs w:val="28"/>
              </w:rPr>
              <w:t>HD</w:t>
            </w:r>
            <w:r w:rsidRPr="00870B48">
              <w:rPr>
                <w:rFonts w:eastAsia="標楷體"/>
                <w:sz w:val="28"/>
                <w:szCs w:val="28"/>
              </w:rPr>
              <w:t>、</w:t>
            </w:r>
            <w:r w:rsidRPr="00870B48">
              <w:rPr>
                <w:rFonts w:eastAsia="標楷體"/>
                <w:sz w:val="28"/>
                <w:szCs w:val="28"/>
              </w:rPr>
              <w:t>HI</w:t>
            </w:r>
            <w:r w:rsidRPr="00870B48">
              <w:rPr>
                <w:rFonts w:eastAsia="標楷體"/>
                <w:sz w:val="28"/>
                <w:szCs w:val="28"/>
              </w:rPr>
              <w:t>或給藥日數等於</w:t>
            </w:r>
            <w:r w:rsidRPr="00870B48">
              <w:rPr>
                <w:rFonts w:eastAsia="標楷體"/>
                <w:sz w:val="28"/>
                <w:szCs w:val="28"/>
              </w:rPr>
              <w:t>56</w:t>
            </w:r>
            <w:r w:rsidRPr="00870B48">
              <w:rPr>
                <w:rFonts w:eastAsia="標楷體"/>
                <w:sz w:val="28"/>
                <w:szCs w:val="28"/>
              </w:rPr>
              <w:t>、</w:t>
            </w:r>
            <w:r w:rsidRPr="00870B48">
              <w:rPr>
                <w:rFonts w:eastAsia="標楷體"/>
                <w:sz w:val="28"/>
                <w:szCs w:val="28"/>
              </w:rPr>
              <w:t>60</w:t>
            </w:r>
            <w:r w:rsidRPr="00870B48">
              <w:rPr>
                <w:rFonts w:eastAsia="標楷體"/>
                <w:sz w:val="28"/>
                <w:szCs w:val="28"/>
              </w:rPr>
              <w:t>、</w:t>
            </w:r>
            <w:r w:rsidRPr="00870B48">
              <w:rPr>
                <w:rFonts w:eastAsia="標楷體"/>
                <w:sz w:val="28"/>
                <w:szCs w:val="28"/>
              </w:rPr>
              <w:t>84</w:t>
            </w:r>
            <w:r w:rsidRPr="00870B48">
              <w:rPr>
                <w:rFonts w:eastAsia="標楷體"/>
                <w:sz w:val="28"/>
                <w:szCs w:val="28"/>
              </w:rPr>
              <w:t>、</w:t>
            </w:r>
            <w:r w:rsidRPr="00870B48">
              <w:rPr>
                <w:rFonts w:eastAsia="標楷體"/>
                <w:sz w:val="28"/>
                <w:szCs w:val="28"/>
              </w:rPr>
              <w:t>90</w:t>
            </w:r>
            <w:r w:rsidRPr="00870B48">
              <w:rPr>
                <w:rFonts w:eastAsia="標楷體"/>
                <w:sz w:val="28"/>
                <w:szCs w:val="28"/>
              </w:rPr>
              <w:t>天</w:t>
            </w:r>
            <w:r w:rsidRPr="00870B48">
              <w:rPr>
                <w:rFonts w:eastAsia="標楷體"/>
                <w:sz w:val="28"/>
                <w:szCs w:val="28"/>
              </w:rPr>
              <w:t>)</w:t>
            </w:r>
            <w:r w:rsidRPr="00870B48">
              <w:rPr>
                <w:rFonts w:eastAsia="標楷體"/>
                <w:sz w:val="28"/>
                <w:szCs w:val="28"/>
              </w:rPr>
              <w:t>。</w:t>
            </w:r>
          </w:p>
        </w:tc>
      </w:tr>
      <w:tr w:rsidR="00060469" w:rsidRPr="00870B48" w14:paraId="7A4E9931" w14:textId="77777777" w:rsidTr="004B2816">
        <w:trPr>
          <w:jc w:val="center"/>
        </w:trPr>
        <w:tc>
          <w:tcPr>
            <w:tcW w:w="1787" w:type="dxa"/>
            <w:shd w:val="clear" w:color="auto" w:fill="auto"/>
            <w:tcMar>
              <w:top w:w="0" w:type="dxa"/>
              <w:left w:w="28" w:type="dxa"/>
              <w:bottom w:w="0" w:type="dxa"/>
              <w:right w:w="28" w:type="dxa"/>
            </w:tcMar>
          </w:tcPr>
          <w:p w14:paraId="226D10E6" w14:textId="77777777" w:rsidR="00060469" w:rsidRPr="00870B48" w:rsidRDefault="00060469" w:rsidP="001527C7">
            <w:pPr>
              <w:snapToGrid w:val="0"/>
              <w:jc w:val="both"/>
              <w:rPr>
                <w:rFonts w:eastAsia="標楷體"/>
                <w:sz w:val="28"/>
                <w:szCs w:val="28"/>
              </w:rPr>
            </w:pPr>
            <w:r w:rsidRPr="00870B48">
              <w:rPr>
                <w:rFonts w:eastAsia="標楷體"/>
                <w:sz w:val="28"/>
                <w:szCs w:val="28"/>
              </w:rPr>
              <w:t>指標屬性</w:t>
            </w:r>
          </w:p>
        </w:tc>
        <w:tc>
          <w:tcPr>
            <w:tcW w:w="7840" w:type="dxa"/>
            <w:shd w:val="clear" w:color="auto" w:fill="auto"/>
            <w:tcMar>
              <w:top w:w="0" w:type="dxa"/>
              <w:left w:w="28" w:type="dxa"/>
              <w:bottom w:w="0" w:type="dxa"/>
              <w:right w:w="28" w:type="dxa"/>
            </w:tcMar>
          </w:tcPr>
          <w:p w14:paraId="4D2E0A51" w14:textId="77777777" w:rsidR="00060469" w:rsidRPr="00870B48" w:rsidRDefault="00060469" w:rsidP="001527C7">
            <w:pPr>
              <w:snapToGrid w:val="0"/>
              <w:jc w:val="both"/>
              <w:rPr>
                <w:rFonts w:eastAsia="標楷體"/>
                <w:sz w:val="28"/>
                <w:szCs w:val="28"/>
              </w:rPr>
            </w:pPr>
            <w:r w:rsidRPr="00870B48">
              <w:rPr>
                <w:rFonts w:eastAsia="標楷體"/>
                <w:sz w:val="28"/>
                <w:szCs w:val="28"/>
              </w:rPr>
              <w:t>負向</w:t>
            </w:r>
          </w:p>
        </w:tc>
      </w:tr>
      <w:tr w:rsidR="00060469" w:rsidRPr="00870B48" w14:paraId="100CF761" w14:textId="77777777" w:rsidTr="004B2816">
        <w:trPr>
          <w:jc w:val="center"/>
        </w:trPr>
        <w:tc>
          <w:tcPr>
            <w:tcW w:w="1787" w:type="dxa"/>
            <w:shd w:val="clear" w:color="auto" w:fill="auto"/>
            <w:tcMar>
              <w:top w:w="0" w:type="dxa"/>
              <w:left w:w="28" w:type="dxa"/>
              <w:bottom w:w="0" w:type="dxa"/>
              <w:right w:w="28" w:type="dxa"/>
            </w:tcMar>
          </w:tcPr>
          <w:p w14:paraId="3457EFDA" w14:textId="77777777" w:rsidR="00060469" w:rsidRPr="00870B48" w:rsidRDefault="00060469" w:rsidP="001527C7">
            <w:pPr>
              <w:snapToGrid w:val="0"/>
              <w:jc w:val="both"/>
              <w:rPr>
                <w:rFonts w:eastAsia="標楷體"/>
                <w:sz w:val="28"/>
                <w:szCs w:val="28"/>
              </w:rPr>
            </w:pPr>
            <w:r w:rsidRPr="00870B48">
              <w:rPr>
                <w:rFonts w:eastAsia="標楷體"/>
                <w:sz w:val="28"/>
                <w:szCs w:val="28"/>
              </w:rPr>
              <w:t>分析單位</w:t>
            </w:r>
          </w:p>
        </w:tc>
        <w:tc>
          <w:tcPr>
            <w:tcW w:w="7840" w:type="dxa"/>
            <w:shd w:val="clear" w:color="auto" w:fill="auto"/>
            <w:tcMar>
              <w:top w:w="0" w:type="dxa"/>
              <w:left w:w="28" w:type="dxa"/>
              <w:bottom w:w="0" w:type="dxa"/>
              <w:right w:w="28" w:type="dxa"/>
            </w:tcMar>
          </w:tcPr>
          <w:p w14:paraId="2C994C32" w14:textId="77777777" w:rsidR="00060469" w:rsidRPr="00870B48" w:rsidRDefault="00060469" w:rsidP="001527C7">
            <w:pPr>
              <w:snapToGrid w:val="0"/>
              <w:jc w:val="both"/>
              <w:rPr>
                <w:rFonts w:eastAsia="標楷體"/>
                <w:sz w:val="28"/>
                <w:szCs w:val="28"/>
              </w:rPr>
            </w:pPr>
            <w:r w:rsidRPr="00870B48">
              <w:rPr>
                <w:rFonts w:eastAsia="標楷體"/>
                <w:sz w:val="28"/>
                <w:szCs w:val="28"/>
              </w:rPr>
              <w:t>依院所按月分析</w:t>
            </w:r>
          </w:p>
        </w:tc>
      </w:tr>
      <w:tr w:rsidR="00060469" w:rsidRPr="00870B48" w14:paraId="024BE0C0" w14:textId="77777777" w:rsidTr="004B2816">
        <w:trPr>
          <w:jc w:val="center"/>
        </w:trPr>
        <w:tc>
          <w:tcPr>
            <w:tcW w:w="1787" w:type="dxa"/>
            <w:shd w:val="clear" w:color="auto" w:fill="auto"/>
            <w:tcMar>
              <w:top w:w="0" w:type="dxa"/>
              <w:left w:w="28" w:type="dxa"/>
              <w:bottom w:w="0" w:type="dxa"/>
              <w:right w:w="28" w:type="dxa"/>
            </w:tcMar>
          </w:tcPr>
          <w:p w14:paraId="5C7AF637" w14:textId="77777777" w:rsidR="00060469" w:rsidRPr="00870B48" w:rsidRDefault="00060469" w:rsidP="001527C7">
            <w:pPr>
              <w:snapToGrid w:val="0"/>
              <w:jc w:val="both"/>
              <w:rPr>
                <w:rFonts w:eastAsia="標楷體"/>
                <w:sz w:val="28"/>
                <w:szCs w:val="28"/>
              </w:rPr>
            </w:pPr>
            <w:r w:rsidRPr="00870B48">
              <w:rPr>
                <w:rFonts w:eastAsia="標楷體"/>
                <w:sz w:val="28"/>
                <w:szCs w:val="28"/>
              </w:rPr>
              <w:t>分析範圍</w:t>
            </w:r>
          </w:p>
        </w:tc>
        <w:tc>
          <w:tcPr>
            <w:tcW w:w="7840" w:type="dxa"/>
            <w:shd w:val="clear" w:color="auto" w:fill="auto"/>
            <w:tcMar>
              <w:top w:w="0" w:type="dxa"/>
              <w:left w:w="28" w:type="dxa"/>
              <w:bottom w:w="0" w:type="dxa"/>
              <w:right w:w="28" w:type="dxa"/>
            </w:tcMar>
          </w:tcPr>
          <w:p w14:paraId="74447BBC" w14:textId="77777777" w:rsidR="00060469" w:rsidRPr="00870B48" w:rsidRDefault="00060469" w:rsidP="001527C7">
            <w:pPr>
              <w:snapToGrid w:val="0"/>
              <w:jc w:val="both"/>
              <w:rPr>
                <w:rFonts w:eastAsia="標楷體"/>
                <w:sz w:val="28"/>
                <w:szCs w:val="28"/>
              </w:rPr>
            </w:pPr>
            <w:r w:rsidRPr="00870B48">
              <w:rPr>
                <w:rFonts w:eastAsia="標楷體"/>
                <w:sz w:val="28"/>
                <w:szCs w:val="28"/>
              </w:rPr>
              <w:t>西醫基層總額部門</w:t>
            </w:r>
          </w:p>
        </w:tc>
      </w:tr>
      <w:tr w:rsidR="00060469" w:rsidRPr="00870B48" w14:paraId="24279D50" w14:textId="77777777" w:rsidTr="004B2816">
        <w:trPr>
          <w:jc w:val="center"/>
        </w:trPr>
        <w:tc>
          <w:tcPr>
            <w:tcW w:w="1787" w:type="dxa"/>
            <w:shd w:val="clear" w:color="auto" w:fill="auto"/>
            <w:tcMar>
              <w:top w:w="0" w:type="dxa"/>
              <w:left w:w="28" w:type="dxa"/>
              <w:bottom w:w="0" w:type="dxa"/>
              <w:right w:w="28" w:type="dxa"/>
            </w:tcMar>
          </w:tcPr>
          <w:p w14:paraId="33F9C632" w14:textId="77777777" w:rsidR="00060469" w:rsidRPr="00870B48" w:rsidRDefault="00060469" w:rsidP="001527C7">
            <w:pPr>
              <w:snapToGrid w:val="0"/>
              <w:jc w:val="both"/>
              <w:rPr>
                <w:rFonts w:eastAsia="標楷體"/>
                <w:sz w:val="28"/>
                <w:szCs w:val="28"/>
              </w:rPr>
            </w:pPr>
            <w:r w:rsidRPr="00870B48">
              <w:rPr>
                <w:rFonts w:eastAsia="標楷體"/>
                <w:sz w:val="28"/>
                <w:szCs w:val="28"/>
              </w:rPr>
              <w:t>處理方式</w:t>
            </w:r>
          </w:p>
        </w:tc>
        <w:tc>
          <w:tcPr>
            <w:tcW w:w="7840" w:type="dxa"/>
            <w:shd w:val="clear" w:color="auto" w:fill="auto"/>
            <w:tcMar>
              <w:top w:w="0" w:type="dxa"/>
              <w:left w:w="28" w:type="dxa"/>
              <w:bottom w:w="0" w:type="dxa"/>
              <w:right w:w="28" w:type="dxa"/>
            </w:tcMar>
          </w:tcPr>
          <w:p w14:paraId="10353899" w14:textId="77777777" w:rsidR="00060469" w:rsidRPr="00870B48" w:rsidRDefault="00060469" w:rsidP="001527C7">
            <w:pPr>
              <w:snapToGrid w:val="0"/>
              <w:jc w:val="both"/>
              <w:rPr>
                <w:rFonts w:eastAsia="標楷體"/>
                <w:sz w:val="28"/>
                <w:szCs w:val="28"/>
              </w:rPr>
            </w:pPr>
            <w:r w:rsidRPr="00870B48">
              <w:rPr>
                <w:rFonts w:eastAsia="標楷體"/>
                <w:sz w:val="28"/>
                <w:szCs w:val="28"/>
              </w:rPr>
              <w:t>1.50</w:t>
            </w:r>
            <w:r w:rsidRPr="00870B48">
              <w:rPr>
                <w:rFonts w:eastAsia="標楷體"/>
                <w:sz w:val="28"/>
                <w:szCs w:val="28"/>
              </w:rPr>
              <w:t>％</w:t>
            </w:r>
            <w:r w:rsidRPr="00870B48">
              <w:rPr>
                <w:rFonts w:eastAsia="標楷體" w:cs="新細明體" w:hint="eastAsia"/>
                <w:sz w:val="28"/>
                <w:szCs w:val="28"/>
              </w:rPr>
              <w:t>≦</w:t>
            </w:r>
            <w:r w:rsidRPr="00870B48">
              <w:rPr>
                <w:rFonts w:eastAsia="標楷體"/>
                <w:sz w:val="28"/>
                <w:szCs w:val="28"/>
              </w:rPr>
              <w:t>慢性病連續處方箋未再調劑案件占率＜</w:t>
            </w:r>
            <w:r w:rsidRPr="00870B48">
              <w:rPr>
                <w:rFonts w:eastAsia="標楷體"/>
                <w:sz w:val="28"/>
                <w:szCs w:val="28"/>
              </w:rPr>
              <w:t>59</w:t>
            </w:r>
            <w:r w:rsidRPr="00870B48">
              <w:rPr>
                <w:rFonts w:eastAsia="標楷體"/>
                <w:sz w:val="28"/>
                <w:szCs w:val="28"/>
              </w:rPr>
              <w:t>％</w:t>
            </w:r>
          </w:p>
          <w:p w14:paraId="64C8F42F" w14:textId="77777777" w:rsidR="00060469" w:rsidRPr="00870B48" w:rsidRDefault="00060469" w:rsidP="001527C7">
            <w:pPr>
              <w:snapToGrid w:val="0"/>
              <w:jc w:val="both"/>
              <w:rPr>
                <w:rFonts w:eastAsia="標楷體"/>
                <w:sz w:val="28"/>
                <w:szCs w:val="28"/>
              </w:rPr>
            </w:pPr>
            <w:r w:rsidRPr="00870B48">
              <w:rPr>
                <w:rFonts w:eastAsia="標楷體"/>
                <w:sz w:val="28"/>
                <w:szCs w:val="28"/>
              </w:rPr>
              <w:t>不予支付點數＝（所有慢性病連續處方箋案件診察費與同階段門診量之一般處方診察費差值之加總）＊</w:t>
            </w:r>
            <w:r w:rsidRPr="00870B48">
              <w:rPr>
                <w:rFonts w:eastAsia="標楷體"/>
                <w:sz w:val="28"/>
                <w:szCs w:val="28"/>
              </w:rPr>
              <w:t>50</w:t>
            </w:r>
            <w:r w:rsidRPr="00870B48">
              <w:rPr>
                <w:rFonts w:eastAsia="標楷體"/>
                <w:sz w:val="28"/>
                <w:szCs w:val="28"/>
              </w:rPr>
              <w:t>％。</w:t>
            </w:r>
          </w:p>
          <w:p w14:paraId="0C4CAE88" w14:textId="77777777" w:rsidR="00060469" w:rsidRPr="00870B48" w:rsidRDefault="00060469" w:rsidP="001527C7">
            <w:pPr>
              <w:snapToGrid w:val="0"/>
              <w:jc w:val="both"/>
              <w:rPr>
                <w:rFonts w:eastAsia="標楷體"/>
                <w:sz w:val="28"/>
                <w:szCs w:val="28"/>
              </w:rPr>
            </w:pPr>
          </w:p>
          <w:p w14:paraId="74D049C1" w14:textId="77777777" w:rsidR="00060469" w:rsidRPr="00870B48" w:rsidRDefault="00060469" w:rsidP="001527C7">
            <w:pPr>
              <w:snapToGrid w:val="0"/>
              <w:jc w:val="both"/>
              <w:rPr>
                <w:rFonts w:eastAsia="標楷體"/>
                <w:sz w:val="28"/>
                <w:szCs w:val="28"/>
              </w:rPr>
            </w:pPr>
            <w:r w:rsidRPr="00870B48">
              <w:rPr>
                <w:rFonts w:eastAsia="標楷體"/>
                <w:sz w:val="28"/>
                <w:szCs w:val="28"/>
              </w:rPr>
              <w:t>2.60</w:t>
            </w:r>
            <w:r w:rsidRPr="00870B48">
              <w:rPr>
                <w:rFonts w:eastAsia="標楷體"/>
                <w:sz w:val="28"/>
                <w:szCs w:val="28"/>
              </w:rPr>
              <w:t>％</w:t>
            </w:r>
            <w:r w:rsidRPr="00870B48">
              <w:rPr>
                <w:rFonts w:eastAsia="標楷體" w:cs="新細明體" w:hint="eastAsia"/>
                <w:sz w:val="28"/>
                <w:szCs w:val="28"/>
              </w:rPr>
              <w:t>≦</w:t>
            </w:r>
            <w:r w:rsidRPr="00870B48">
              <w:rPr>
                <w:rFonts w:eastAsia="標楷體"/>
                <w:sz w:val="28"/>
                <w:szCs w:val="28"/>
              </w:rPr>
              <w:t>慢性病連續處方箋未再調劑案件占率＜</w:t>
            </w:r>
            <w:r w:rsidRPr="00870B48">
              <w:rPr>
                <w:rFonts w:eastAsia="標楷體"/>
                <w:sz w:val="28"/>
                <w:szCs w:val="28"/>
              </w:rPr>
              <w:t>69</w:t>
            </w:r>
            <w:r w:rsidRPr="00870B48">
              <w:rPr>
                <w:rFonts w:eastAsia="標楷體"/>
                <w:sz w:val="28"/>
                <w:szCs w:val="28"/>
              </w:rPr>
              <w:t>％</w:t>
            </w:r>
          </w:p>
          <w:p w14:paraId="75AA73B6" w14:textId="77777777" w:rsidR="00060469" w:rsidRPr="00870B48" w:rsidRDefault="00060469" w:rsidP="001527C7">
            <w:pPr>
              <w:snapToGrid w:val="0"/>
              <w:jc w:val="both"/>
              <w:rPr>
                <w:rFonts w:eastAsia="標楷體"/>
                <w:sz w:val="28"/>
                <w:szCs w:val="28"/>
              </w:rPr>
            </w:pPr>
            <w:r w:rsidRPr="00870B48">
              <w:rPr>
                <w:rFonts w:eastAsia="標楷體"/>
                <w:sz w:val="28"/>
                <w:szCs w:val="28"/>
              </w:rPr>
              <w:t>不予支付點數＝（所有慢性病連續處方箋案件診察費與同階段門診量之一般處方診察費差值之加總）＊</w:t>
            </w:r>
            <w:r w:rsidRPr="00870B48">
              <w:rPr>
                <w:rFonts w:eastAsia="標楷體"/>
                <w:sz w:val="28"/>
                <w:szCs w:val="28"/>
              </w:rPr>
              <w:t>60</w:t>
            </w:r>
            <w:r w:rsidRPr="00870B48">
              <w:rPr>
                <w:rFonts w:eastAsia="標楷體"/>
                <w:sz w:val="28"/>
                <w:szCs w:val="28"/>
              </w:rPr>
              <w:t>％。</w:t>
            </w:r>
          </w:p>
          <w:p w14:paraId="2725FE09" w14:textId="77777777" w:rsidR="00060469" w:rsidRPr="00870B48" w:rsidRDefault="00060469" w:rsidP="001527C7">
            <w:pPr>
              <w:snapToGrid w:val="0"/>
              <w:jc w:val="both"/>
              <w:rPr>
                <w:rFonts w:eastAsia="標楷體"/>
                <w:sz w:val="28"/>
                <w:szCs w:val="28"/>
              </w:rPr>
            </w:pPr>
            <w:r w:rsidRPr="00870B48">
              <w:rPr>
                <w:rFonts w:eastAsia="標楷體"/>
                <w:sz w:val="28"/>
                <w:szCs w:val="28"/>
              </w:rPr>
              <w:t>3.70</w:t>
            </w:r>
            <w:r w:rsidRPr="00870B48">
              <w:rPr>
                <w:rFonts w:eastAsia="標楷體"/>
                <w:sz w:val="28"/>
                <w:szCs w:val="28"/>
              </w:rPr>
              <w:t>％</w:t>
            </w:r>
            <w:r w:rsidRPr="00870B48">
              <w:rPr>
                <w:rFonts w:eastAsia="標楷體" w:cs="新細明體" w:hint="eastAsia"/>
                <w:sz w:val="28"/>
                <w:szCs w:val="28"/>
              </w:rPr>
              <w:t>≦</w:t>
            </w:r>
            <w:r w:rsidRPr="00870B48">
              <w:rPr>
                <w:rFonts w:eastAsia="標楷體"/>
                <w:sz w:val="28"/>
                <w:szCs w:val="28"/>
              </w:rPr>
              <w:t>慢性病連續處方箋未再調劑案件占率</w:t>
            </w:r>
          </w:p>
          <w:p w14:paraId="778F6EEA" w14:textId="77777777" w:rsidR="00060469" w:rsidRPr="00870B48" w:rsidRDefault="00060469" w:rsidP="001527C7">
            <w:pPr>
              <w:snapToGrid w:val="0"/>
              <w:jc w:val="both"/>
              <w:rPr>
                <w:rFonts w:eastAsia="標楷體"/>
                <w:sz w:val="28"/>
                <w:szCs w:val="28"/>
              </w:rPr>
            </w:pPr>
            <w:r w:rsidRPr="00870B48">
              <w:rPr>
                <w:rFonts w:eastAsia="標楷體"/>
                <w:sz w:val="28"/>
                <w:szCs w:val="28"/>
              </w:rPr>
              <w:t>不予支付點數＝（所有慢性病連續處方箋案件診察費與同階段門診量之一般處方診察費差值之加總）＊</w:t>
            </w:r>
            <w:r w:rsidRPr="00870B48">
              <w:rPr>
                <w:rFonts w:eastAsia="標楷體"/>
                <w:sz w:val="28"/>
                <w:szCs w:val="28"/>
              </w:rPr>
              <w:t>70</w:t>
            </w:r>
            <w:r w:rsidRPr="00870B48">
              <w:rPr>
                <w:rFonts w:eastAsia="標楷體"/>
                <w:sz w:val="28"/>
                <w:szCs w:val="28"/>
              </w:rPr>
              <w:t>％。</w:t>
            </w:r>
          </w:p>
          <w:p w14:paraId="549F0A6E" w14:textId="77777777" w:rsidR="00060469" w:rsidRPr="00870B48" w:rsidRDefault="00060469" w:rsidP="001527C7">
            <w:pPr>
              <w:snapToGrid w:val="0"/>
              <w:jc w:val="both"/>
              <w:rPr>
                <w:rFonts w:eastAsia="標楷體"/>
                <w:sz w:val="28"/>
                <w:szCs w:val="28"/>
              </w:rPr>
            </w:pPr>
          </w:p>
          <w:p w14:paraId="74600EE0" w14:textId="77777777" w:rsidR="00060469" w:rsidRPr="00870B48" w:rsidRDefault="00060469" w:rsidP="001527C7">
            <w:pPr>
              <w:snapToGrid w:val="0"/>
              <w:ind w:left="428" w:hangingChars="153" w:hanging="428"/>
              <w:jc w:val="both"/>
              <w:rPr>
                <w:rFonts w:eastAsia="標楷體"/>
                <w:sz w:val="28"/>
                <w:szCs w:val="28"/>
              </w:rPr>
            </w:pPr>
            <w:r w:rsidRPr="00870B48">
              <w:rPr>
                <w:rFonts w:eastAsia="標楷體"/>
                <w:sz w:val="28"/>
                <w:szCs w:val="28"/>
              </w:rPr>
              <w:t>註</w:t>
            </w:r>
            <w:r>
              <w:rPr>
                <w:rFonts w:eastAsia="標楷體" w:hint="eastAsia"/>
                <w:sz w:val="28"/>
                <w:szCs w:val="28"/>
              </w:rPr>
              <w:t xml:space="preserve">: </w:t>
            </w:r>
            <w:r w:rsidRPr="00870B48">
              <w:rPr>
                <w:rFonts w:eastAsia="標楷體"/>
                <w:sz w:val="28"/>
                <w:szCs w:val="28"/>
              </w:rPr>
              <w:t>前開開具連續兩次以上調劑慢性病連續處方之診察費與同階</w:t>
            </w:r>
            <w:r w:rsidRPr="00870B48">
              <w:rPr>
                <w:rFonts w:eastAsia="標楷體"/>
                <w:sz w:val="28"/>
                <w:szCs w:val="28"/>
              </w:rPr>
              <w:lastRenderedPageBreak/>
              <w:t>段門診量之一般處方診察費差值醫令代碼對照表如附表。</w:t>
            </w:r>
          </w:p>
        </w:tc>
      </w:tr>
      <w:tr w:rsidR="00060469" w:rsidRPr="00870B48" w14:paraId="2D91097F" w14:textId="77777777" w:rsidTr="004B2816">
        <w:trPr>
          <w:jc w:val="center"/>
        </w:trPr>
        <w:tc>
          <w:tcPr>
            <w:tcW w:w="1787" w:type="dxa"/>
            <w:shd w:val="clear" w:color="auto" w:fill="auto"/>
            <w:tcMar>
              <w:top w:w="0" w:type="dxa"/>
              <w:left w:w="28" w:type="dxa"/>
              <w:bottom w:w="0" w:type="dxa"/>
              <w:right w:w="28" w:type="dxa"/>
            </w:tcMar>
            <w:vAlign w:val="center"/>
          </w:tcPr>
          <w:p w14:paraId="1ECADC4F" w14:textId="77777777" w:rsidR="00060469" w:rsidRPr="00870B48" w:rsidRDefault="00060469" w:rsidP="001527C7">
            <w:pPr>
              <w:snapToGrid w:val="0"/>
              <w:spacing w:line="120" w:lineRule="atLeast"/>
              <w:rPr>
                <w:rFonts w:eastAsia="標楷體"/>
                <w:bCs/>
                <w:color w:val="000000"/>
                <w:sz w:val="28"/>
                <w:szCs w:val="28"/>
              </w:rPr>
            </w:pPr>
            <w:r w:rsidRPr="00870B48">
              <w:rPr>
                <w:rFonts w:eastAsia="標楷體"/>
                <w:bCs/>
                <w:color w:val="000000"/>
                <w:sz w:val="28"/>
                <w:szCs w:val="28"/>
              </w:rPr>
              <w:lastRenderedPageBreak/>
              <w:t>衛生福利部核准日期及文號</w:t>
            </w:r>
          </w:p>
        </w:tc>
        <w:tc>
          <w:tcPr>
            <w:tcW w:w="7840" w:type="dxa"/>
            <w:shd w:val="clear" w:color="auto" w:fill="auto"/>
            <w:tcMar>
              <w:top w:w="0" w:type="dxa"/>
              <w:left w:w="28" w:type="dxa"/>
              <w:bottom w:w="0" w:type="dxa"/>
              <w:right w:w="28" w:type="dxa"/>
            </w:tcMar>
            <w:vAlign w:val="center"/>
          </w:tcPr>
          <w:p w14:paraId="677278CC" w14:textId="5E4DAA7C" w:rsidR="00060469" w:rsidRPr="00870B48" w:rsidRDefault="00060469" w:rsidP="001527C7">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108</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9</w:t>
            </w:r>
            <w:r w:rsidRPr="00870B48">
              <w:rPr>
                <w:rFonts w:eastAsia="標楷體"/>
                <w:kern w:val="1"/>
                <w:sz w:val="28"/>
                <w:szCs w:val="28"/>
              </w:rPr>
              <w:t>日衛部保字第</w:t>
            </w:r>
            <w:r w:rsidRPr="00870B48">
              <w:rPr>
                <w:rFonts w:eastAsia="標楷體"/>
                <w:kern w:val="1"/>
                <w:sz w:val="28"/>
                <w:szCs w:val="28"/>
              </w:rPr>
              <w:t>1081260113</w:t>
            </w:r>
            <w:r w:rsidRPr="00870B48">
              <w:rPr>
                <w:rFonts w:eastAsia="標楷體"/>
                <w:kern w:val="1"/>
                <w:sz w:val="28"/>
                <w:szCs w:val="28"/>
              </w:rPr>
              <w:t>號</w:t>
            </w:r>
            <w:r w:rsidR="00B816E1">
              <w:rPr>
                <w:rFonts w:eastAsia="標楷體" w:hint="eastAsia"/>
                <w:kern w:val="1"/>
                <w:sz w:val="28"/>
                <w:szCs w:val="28"/>
              </w:rPr>
              <w:t>函</w:t>
            </w:r>
          </w:p>
        </w:tc>
      </w:tr>
      <w:tr w:rsidR="00060469" w:rsidRPr="00870B48" w14:paraId="1E70565A" w14:textId="77777777" w:rsidTr="004B2816">
        <w:trPr>
          <w:jc w:val="center"/>
        </w:trPr>
        <w:tc>
          <w:tcPr>
            <w:tcW w:w="1787" w:type="dxa"/>
            <w:shd w:val="clear" w:color="auto" w:fill="auto"/>
            <w:tcMar>
              <w:top w:w="0" w:type="dxa"/>
              <w:left w:w="28" w:type="dxa"/>
              <w:bottom w:w="0" w:type="dxa"/>
              <w:right w:w="28" w:type="dxa"/>
            </w:tcMar>
            <w:vAlign w:val="center"/>
          </w:tcPr>
          <w:p w14:paraId="30260961" w14:textId="77777777" w:rsidR="00060469" w:rsidRPr="00870B48" w:rsidRDefault="00060469" w:rsidP="001527C7">
            <w:pPr>
              <w:snapToGrid w:val="0"/>
              <w:spacing w:line="120" w:lineRule="atLeast"/>
              <w:rPr>
                <w:rFonts w:eastAsia="標楷體"/>
                <w:bCs/>
                <w:color w:val="000000"/>
                <w:sz w:val="28"/>
                <w:szCs w:val="28"/>
              </w:rPr>
            </w:pPr>
            <w:r w:rsidRPr="00870B48">
              <w:rPr>
                <w:rFonts w:eastAsia="標楷體"/>
                <w:bCs/>
                <w:color w:val="000000"/>
                <w:sz w:val="28"/>
                <w:szCs w:val="28"/>
              </w:rPr>
              <w:t>健保署公告日期及文號</w:t>
            </w:r>
          </w:p>
        </w:tc>
        <w:tc>
          <w:tcPr>
            <w:tcW w:w="7840" w:type="dxa"/>
            <w:shd w:val="clear" w:color="auto" w:fill="auto"/>
            <w:tcMar>
              <w:top w:w="0" w:type="dxa"/>
              <w:left w:w="28" w:type="dxa"/>
              <w:bottom w:w="0" w:type="dxa"/>
              <w:right w:w="28" w:type="dxa"/>
            </w:tcMar>
            <w:vAlign w:val="center"/>
          </w:tcPr>
          <w:p w14:paraId="3E42A994" w14:textId="77777777" w:rsidR="00060469" w:rsidRPr="00870B48" w:rsidRDefault="00060469" w:rsidP="001527C7">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870B48">
              <w:rPr>
                <w:rFonts w:eastAsia="標楷體"/>
                <w:kern w:val="1"/>
                <w:sz w:val="28"/>
                <w:szCs w:val="28"/>
              </w:rPr>
              <w:t>108</w:t>
            </w:r>
            <w:r w:rsidRPr="00870B48">
              <w:rPr>
                <w:rFonts w:eastAsia="標楷體"/>
                <w:kern w:val="1"/>
                <w:sz w:val="28"/>
                <w:szCs w:val="28"/>
              </w:rPr>
              <w:t>年</w:t>
            </w:r>
            <w:r w:rsidRPr="00870B48">
              <w:rPr>
                <w:rFonts w:eastAsia="標楷體"/>
                <w:kern w:val="1"/>
                <w:sz w:val="28"/>
                <w:szCs w:val="28"/>
              </w:rPr>
              <w:t>4</w:t>
            </w:r>
            <w:r w:rsidRPr="00870B48">
              <w:rPr>
                <w:rFonts w:eastAsia="標楷體"/>
                <w:kern w:val="1"/>
                <w:sz w:val="28"/>
                <w:szCs w:val="28"/>
              </w:rPr>
              <w:t>月</w:t>
            </w:r>
            <w:r w:rsidRPr="00870B48">
              <w:rPr>
                <w:rFonts w:eastAsia="標楷體"/>
                <w:kern w:val="1"/>
                <w:sz w:val="28"/>
                <w:szCs w:val="28"/>
              </w:rPr>
              <w:t>16</w:t>
            </w:r>
            <w:r w:rsidRPr="00870B48">
              <w:rPr>
                <w:rFonts w:eastAsia="標楷體"/>
                <w:kern w:val="1"/>
                <w:sz w:val="28"/>
                <w:szCs w:val="28"/>
              </w:rPr>
              <w:t>日健保審字第</w:t>
            </w:r>
            <w:r w:rsidRPr="00870B48">
              <w:rPr>
                <w:rFonts w:eastAsia="標楷體"/>
                <w:kern w:val="1"/>
                <w:sz w:val="28"/>
                <w:szCs w:val="28"/>
              </w:rPr>
              <w:t>1080004880</w:t>
            </w:r>
            <w:r w:rsidRPr="00870B48">
              <w:rPr>
                <w:rFonts w:eastAsia="標楷體"/>
                <w:kern w:val="1"/>
                <w:sz w:val="28"/>
                <w:szCs w:val="28"/>
              </w:rPr>
              <w:t>號</w:t>
            </w:r>
          </w:p>
        </w:tc>
      </w:tr>
      <w:tr w:rsidR="00060469" w:rsidRPr="00870B48" w14:paraId="37706668" w14:textId="77777777" w:rsidTr="004B2816">
        <w:trPr>
          <w:jc w:val="center"/>
        </w:trPr>
        <w:tc>
          <w:tcPr>
            <w:tcW w:w="1787" w:type="dxa"/>
            <w:shd w:val="clear" w:color="auto" w:fill="auto"/>
            <w:tcMar>
              <w:top w:w="0" w:type="dxa"/>
              <w:left w:w="28" w:type="dxa"/>
              <w:bottom w:w="0" w:type="dxa"/>
              <w:right w:w="28" w:type="dxa"/>
            </w:tcMar>
          </w:tcPr>
          <w:p w14:paraId="56AD8E64" w14:textId="77777777" w:rsidR="00060469" w:rsidRPr="00870B48" w:rsidRDefault="00060469" w:rsidP="001527C7">
            <w:pPr>
              <w:snapToGrid w:val="0"/>
              <w:spacing w:line="120" w:lineRule="atLeast"/>
              <w:rPr>
                <w:rFonts w:eastAsia="標楷體"/>
                <w:bCs/>
                <w:color w:val="000000"/>
                <w:sz w:val="28"/>
                <w:szCs w:val="28"/>
              </w:rPr>
            </w:pPr>
            <w:r w:rsidRPr="00870B48">
              <w:rPr>
                <w:rFonts w:eastAsia="標楷體"/>
                <w:bCs/>
                <w:color w:val="000000"/>
                <w:sz w:val="28"/>
                <w:szCs w:val="28"/>
              </w:rPr>
              <w:t>實施起日</w:t>
            </w:r>
          </w:p>
        </w:tc>
        <w:tc>
          <w:tcPr>
            <w:tcW w:w="7840" w:type="dxa"/>
            <w:shd w:val="clear" w:color="auto" w:fill="auto"/>
            <w:tcMar>
              <w:top w:w="0" w:type="dxa"/>
              <w:left w:w="28" w:type="dxa"/>
              <w:bottom w:w="0" w:type="dxa"/>
              <w:right w:w="28" w:type="dxa"/>
            </w:tcMar>
          </w:tcPr>
          <w:p w14:paraId="5B3C680B" w14:textId="77777777" w:rsidR="00060469" w:rsidRPr="00870B48" w:rsidRDefault="00060469" w:rsidP="001527C7">
            <w:pPr>
              <w:adjustRightInd w:val="0"/>
              <w:snapToGrid w:val="0"/>
              <w:jc w:val="both"/>
              <w:rPr>
                <w:rFonts w:eastAsia="標楷體"/>
                <w:sz w:val="28"/>
                <w:szCs w:val="28"/>
              </w:rPr>
            </w:pPr>
            <w:r w:rsidRPr="00870B48">
              <w:rPr>
                <w:rFonts w:eastAsia="標楷體"/>
                <w:kern w:val="1"/>
                <w:sz w:val="28"/>
                <w:szCs w:val="28"/>
              </w:rPr>
              <w:t>108</w:t>
            </w:r>
            <w:r w:rsidRPr="00870B48">
              <w:rPr>
                <w:rFonts w:eastAsia="標楷體"/>
                <w:sz w:val="28"/>
                <w:szCs w:val="28"/>
              </w:rPr>
              <w:t>年</w:t>
            </w:r>
            <w:r w:rsidRPr="00870B48">
              <w:rPr>
                <w:rFonts w:eastAsia="標楷體"/>
                <w:sz w:val="28"/>
                <w:szCs w:val="28"/>
              </w:rPr>
              <w:t>6</w:t>
            </w:r>
            <w:r w:rsidRPr="00870B48">
              <w:rPr>
                <w:rFonts w:eastAsia="標楷體"/>
                <w:sz w:val="28"/>
                <w:szCs w:val="28"/>
              </w:rPr>
              <w:t>月</w:t>
            </w:r>
            <w:r w:rsidRPr="00870B48">
              <w:rPr>
                <w:rFonts w:eastAsia="標楷體"/>
                <w:sz w:val="28"/>
                <w:szCs w:val="28"/>
              </w:rPr>
              <w:t>1</w:t>
            </w:r>
            <w:r w:rsidRPr="00870B48">
              <w:rPr>
                <w:rFonts w:eastAsia="標楷體"/>
                <w:sz w:val="28"/>
                <w:szCs w:val="28"/>
              </w:rPr>
              <w:t>日（費用年月）</w:t>
            </w:r>
          </w:p>
        </w:tc>
      </w:tr>
    </w:tbl>
    <w:p w14:paraId="63527C5F" w14:textId="6E7A2160" w:rsidR="00060469" w:rsidRDefault="00060469" w:rsidP="00060469"/>
    <w:p w14:paraId="65BC3A43" w14:textId="77777777" w:rsidR="00060469" w:rsidRPr="00870B48" w:rsidRDefault="00060469" w:rsidP="00060469">
      <w:pPr>
        <w:snapToGrid w:val="0"/>
        <w:jc w:val="center"/>
        <w:rPr>
          <w:rFonts w:eastAsia="標楷體"/>
          <w:b/>
          <w:sz w:val="28"/>
          <w:szCs w:val="28"/>
        </w:rPr>
      </w:pPr>
      <w:r w:rsidRPr="00870B48">
        <w:rPr>
          <w:rFonts w:eastAsia="標楷體"/>
          <w:b/>
          <w:sz w:val="28"/>
          <w:szCs w:val="28"/>
        </w:rPr>
        <w:t>附表、計算開具慢性病連續處方之診察費與同階段門診量</w:t>
      </w:r>
    </w:p>
    <w:p w14:paraId="01140B76" w14:textId="77777777" w:rsidR="00060469" w:rsidRPr="00870B48" w:rsidRDefault="00060469" w:rsidP="00060469">
      <w:pPr>
        <w:snapToGrid w:val="0"/>
        <w:jc w:val="center"/>
        <w:rPr>
          <w:rFonts w:eastAsia="標楷體"/>
          <w:b/>
          <w:sz w:val="28"/>
          <w:szCs w:val="28"/>
        </w:rPr>
      </w:pPr>
      <w:r w:rsidRPr="00870B48">
        <w:rPr>
          <w:rFonts w:eastAsia="標楷體"/>
          <w:b/>
          <w:sz w:val="28"/>
          <w:szCs w:val="28"/>
        </w:rPr>
        <w:t>之一般處方診察費差值醫令代碼對照表</w:t>
      </w:r>
    </w:p>
    <w:tbl>
      <w:tblPr>
        <w:tblStyle w:val="af6"/>
        <w:tblW w:w="9639" w:type="dxa"/>
        <w:tblInd w:w="108" w:type="dxa"/>
        <w:tblLook w:val="04A0" w:firstRow="1" w:lastRow="0" w:firstColumn="1" w:lastColumn="0" w:noHBand="0" w:noVBand="1"/>
      </w:tblPr>
      <w:tblGrid>
        <w:gridCol w:w="4819"/>
        <w:gridCol w:w="4820"/>
      </w:tblGrid>
      <w:tr w:rsidR="00060469" w:rsidRPr="00870B48" w14:paraId="1CF8FC13" w14:textId="77777777" w:rsidTr="001527C7">
        <w:trPr>
          <w:trHeight w:val="681"/>
        </w:trPr>
        <w:tc>
          <w:tcPr>
            <w:tcW w:w="4819" w:type="dxa"/>
            <w:vAlign w:val="center"/>
          </w:tcPr>
          <w:p w14:paraId="79086FA7"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慢性病連續處方</w:t>
            </w:r>
          </w:p>
          <w:p w14:paraId="53B045F1"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診察費醫令代碼</w:t>
            </w:r>
          </w:p>
        </w:tc>
        <w:tc>
          <w:tcPr>
            <w:tcW w:w="4820" w:type="dxa"/>
            <w:vAlign w:val="center"/>
          </w:tcPr>
          <w:p w14:paraId="2C77FFB3"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同階段一般處方</w:t>
            </w:r>
          </w:p>
          <w:p w14:paraId="12994501"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診察費醫令代碼</w:t>
            </w:r>
          </w:p>
        </w:tc>
      </w:tr>
      <w:tr w:rsidR="00060469" w:rsidRPr="00870B48" w14:paraId="7846D86F" w14:textId="77777777" w:rsidTr="001527C7">
        <w:trPr>
          <w:trHeight w:val="387"/>
        </w:trPr>
        <w:tc>
          <w:tcPr>
            <w:tcW w:w="4819" w:type="dxa"/>
            <w:vAlign w:val="center"/>
          </w:tcPr>
          <w:p w14:paraId="16EB2E09"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00158C</w:t>
            </w:r>
          </w:p>
        </w:tc>
        <w:tc>
          <w:tcPr>
            <w:tcW w:w="4820" w:type="dxa"/>
            <w:vAlign w:val="center"/>
          </w:tcPr>
          <w:p w14:paraId="5751CD89"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00109C</w:t>
            </w:r>
          </w:p>
        </w:tc>
      </w:tr>
      <w:tr w:rsidR="00060469" w:rsidRPr="00870B48" w14:paraId="294B2AA4" w14:textId="77777777" w:rsidTr="001527C7">
        <w:trPr>
          <w:trHeight w:val="387"/>
        </w:trPr>
        <w:tc>
          <w:tcPr>
            <w:tcW w:w="4819" w:type="dxa"/>
            <w:vAlign w:val="center"/>
          </w:tcPr>
          <w:p w14:paraId="50EA0818"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00159C</w:t>
            </w:r>
          </w:p>
        </w:tc>
        <w:tc>
          <w:tcPr>
            <w:tcW w:w="4820" w:type="dxa"/>
            <w:vAlign w:val="center"/>
          </w:tcPr>
          <w:p w14:paraId="3D455E9B"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00110C</w:t>
            </w:r>
          </w:p>
        </w:tc>
      </w:tr>
      <w:tr w:rsidR="00060469" w:rsidRPr="00870B48" w14:paraId="74B0345E" w14:textId="77777777" w:rsidTr="001527C7">
        <w:trPr>
          <w:trHeight w:val="387"/>
        </w:trPr>
        <w:tc>
          <w:tcPr>
            <w:tcW w:w="4819" w:type="dxa"/>
            <w:vAlign w:val="center"/>
          </w:tcPr>
          <w:p w14:paraId="43AF903F"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00160C</w:t>
            </w:r>
          </w:p>
        </w:tc>
        <w:tc>
          <w:tcPr>
            <w:tcW w:w="4820" w:type="dxa"/>
            <w:vAlign w:val="center"/>
          </w:tcPr>
          <w:p w14:paraId="413DA358"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00111C</w:t>
            </w:r>
          </w:p>
        </w:tc>
      </w:tr>
      <w:tr w:rsidR="00060469" w:rsidRPr="00870B48" w14:paraId="4B6135FC" w14:textId="77777777" w:rsidTr="001527C7">
        <w:trPr>
          <w:trHeight w:val="387"/>
        </w:trPr>
        <w:tc>
          <w:tcPr>
            <w:tcW w:w="4819" w:type="dxa"/>
            <w:vAlign w:val="center"/>
          </w:tcPr>
          <w:p w14:paraId="26D5EC57"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00161C</w:t>
            </w:r>
          </w:p>
        </w:tc>
        <w:tc>
          <w:tcPr>
            <w:tcW w:w="4820" w:type="dxa"/>
            <w:vAlign w:val="center"/>
          </w:tcPr>
          <w:p w14:paraId="77D8988C"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00112C</w:t>
            </w:r>
          </w:p>
        </w:tc>
      </w:tr>
      <w:tr w:rsidR="00060469" w:rsidRPr="00870B48" w14:paraId="7254C6C0" w14:textId="77777777" w:rsidTr="001527C7">
        <w:trPr>
          <w:trHeight w:val="387"/>
        </w:trPr>
        <w:tc>
          <w:tcPr>
            <w:tcW w:w="4819" w:type="dxa"/>
            <w:vAlign w:val="center"/>
          </w:tcPr>
          <w:p w14:paraId="6B60D997"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00162C</w:t>
            </w:r>
          </w:p>
        </w:tc>
        <w:tc>
          <w:tcPr>
            <w:tcW w:w="4820" w:type="dxa"/>
            <w:vAlign w:val="center"/>
          </w:tcPr>
          <w:p w14:paraId="7D8855E9"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00113C</w:t>
            </w:r>
          </w:p>
        </w:tc>
      </w:tr>
      <w:tr w:rsidR="00060469" w:rsidRPr="00870B48" w14:paraId="0EF5BAD1" w14:textId="77777777" w:rsidTr="001527C7">
        <w:trPr>
          <w:trHeight w:val="387"/>
        </w:trPr>
        <w:tc>
          <w:tcPr>
            <w:tcW w:w="4819" w:type="dxa"/>
            <w:vAlign w:val="center"/>
          </w:tcPr>
          <w:p w14:paraId="39599E60"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00163C</w:t>
            </w:r>
          </w:p>
        </w:tc>
        <w:tc>
          <w:tcPr>
            <w:tcW w:w="4820" w:type="dxa"/>
            <w:vAlign w:val="center"/>
          </w:tcPr>
          <w:p w14:paraId="3E1D8EA2"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00114C</w:t>
            </w:r>
          </w:p>
        </w:tc>
      </w:tr>
      <w:tr w:rsidR="00060469" w:rsidRPr="00870B48" w14:paraId="2CFC5036" w14:textId="77777777" w:rsidTr="001527C7">
        <w:trPr>
          <w:trHeight w:val="387"/>
        </w:trPr>
        <w:tc>
          <w:tcPr>
            <w:tcW w:w="4819" w:type="dxa"/>
            <w:vAlign w:val="center"/>
          </w:tcPr>
          <w:p w14:paraId="040C8EDD"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00164C</w:t>
            </w:r>
          </w:p>
        </w:tc>
        <w:tc>
          <w:tcPr>
            <w:tcW w:w="4820" w:type="dxa"/>
            <w:vAlign w:val="center"/>
          </w:tcPr>
          <w:p w14:paraId="70D16AD5"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00115C</w:t>
            </w:r>
          </w:p>
        </w:tc>
      </w:tr>
      <w:tr w:rsidR="00060469" w:rsidRPr="00870B48" w14:paraId="1BF261EB" w14:textId="77777777" w:rsidTr="001527C7">
        <w:trPr>
          <w:trHeight w:val="387"/>
        </w:trPr>
        <w:tc>
          <w:tcPr>
            <w:tcW w:w="4819" w:type="dxa"/>
            <w:vAlign w:val="center"/>
          </w:tcPr>
          <w:p w14:paraId="669DF192"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00165C</w:t>
            </w:r>
          </w:p>
        </w:tc>
        <w:tc>
          <w:tcPr>
            <w:tcW w:w="4820" w:type="dxa"/>
            <w:vAlign w:val="center"/>
          </w:tcPr>
          <w:p w14:paraId="54495298"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00116C</w:t>
            </w:r>
          </w:p>
        </w:tc>
      </w:tr>
      <w:tr w:rsidR="00060469" w:rsidRPr="00870B48" w14:paraId="248BD228" w14:textId="77777777" w:rsidTr="001527C7">
        <w:trPr>
          <w:trHeight w:val="387"/>
        </w:trPr>
        <w:tc>
          <w:tcPr>
            <w:tcW w:w="4819" w:type="dxa"/>
            <w:vAlign w:val="center"/>
          </w:tcPr>
          <w:p w14:paraId="3CA33FE6"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00166C</w:t>
            </w:r>
          </w:p>
        </w:tc>
        <w:tc>
          <w:tcPr>
            <w:tcW w:w="4820" w:type="dxa"/>
            <w:vAlign w:val="center"/>
          </w:tcPr>
          <w:p w14:paraId="5DD737FD"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00117C</w:t>
            </w:r>
          </w:p>
        </w:tc>
      </w:tr>
      <w:tr w:rsidR="00060469" w:rsidRPr="00870B48" w14:paraId="486319DE" w14:textId="77777777" w:rsidTr="001527C7">
        <w:trPr>
          <w:trHeight w:val="387"/>
        </w:trPr>
        <w:tc>
          <w:tcPr>
            <w:tcW w:w="4819" w:type="dxa"/>
            <w:vAlign w:val="center"/>
          </w:tcPr>
          <w:p w14:paraId="230A1BEE"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00167C</w:t>
            </w:r>
          </w:p>
        </w:tc>
        <w:tc>
          <w:tcPr>
            <w:tcW w:w="4820" w:type="dxa"/>
            <w:vAlign w:val="center"/>
          </w:tcPr>
          <w:p w14:paraId="55DE334E"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00118C</w:t>
            </w:r>
          </w:p>
        </w:tc>
      </w:tr>
      <w:tr w:rsidR="00060469" w:rsidRPr="00870B48" w14:paraId="683310FF" w14:textId="77777777" w:rsidTr="001527C7">
        <w:trPr>
          <w:trHeight w:val="387"/>
        </w:trPr>
        <w:tc>
          <w:tcPr>
            <w:tcW w:w="4819" w:type="dxa"/>
            <w:vAlign w:val="center"/>
          </w:tcPr>
          <w:p w14:paraId="1CE42E05"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00168C</w:t>
            </w:r>
          </w:p>
        </w:tc>
        <w:tc>
          <w:tcPr>
            <w:tcW w:w="4820" w:type="dxa"/>
            <w:vAlign w:val="center"/>
          </w:tcPr>
          <w:p w14:paraId="78C63D85"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00119C</w:t>
            </w:r>
          </w:p>
        </w:tc>
      </w:tr>
      <w:tr w:rsidR="00060469" w:rsidRPr="00870B48" w14:paraId="493C578F" w14:textId="77777777" w:rsidTr="001527C7">
        <w:trPr>
          <w:trHeight w:val="387"/>
        </w:trPr>
        <w:tc>
          <w:tcPr>
            <w:tcW w:w="4819" w:type="dxa"/>
            <w:vAlign w:val="center"/>
          </w:tcPr>
          <w:p w14:paraId="0A20063E"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00169C</w:t>
            </w:r>
          </w:p>
        </w:tc>
        <w:tc>
          <w:tcPr>
            <w:tcW w:w="4820" w:type="dxa"/>
            <w:vAlign w:val="center"/>
          </w:tcPr>
          <w:p w14:paraId="099C38D1"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00120C</w:t>
            </w:r>
          </w:p>
        </w:tc>
      </w:tr>
      <w:tr w:rsidR="00060469" w:rsidRPr="00870B48" w14:paraId="3BF816CC" w14:textId="77777777" w:rsidTr="001527C7">
        <w:trPr>
          <w:trHeight w:val="387"/>
        </w:trPr>
        <w:tc>
          <w:tcPr>
            <w:tcW w:w="4819" w:type="dxa"/>
            <w:vAlign w:val="center"/>
          </w:tcPr>
          <w:p w14:paraId="2AF7D42E"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00209C</w:t>
            </w:r>
          </w:p>
        </w:tc>
        <w:tc>
          <w:tcPr>
            <w:tcW w:w="4820" w:type="dxa"/>
            <w:vAlign w:val="center"/>
          </w:tcPr>
          <w:p w14:paraId="0093AA47"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00205C</w:t>
            </w:r>
          </w:p>
        </w:tc>
      </w:tr>
      <w:tr w:rsidR="00060469" w:rsidRPr="00870B48" w14:paraId="7A841777" w14:textId="77777777" w:rsidTr="001527C7">
        <w:trPr>
          <w:trHeight w:val="387"/>
        </w:trPr>
        <w:tc>
          <w:tcPr>
            <w:tcW w:w="4819" w:type="dxa"/>
            <w:vAlign w:val="center"/>
          </w:tcPr>
          <w:p w14:paraId="378F6202"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00210C</w:t>
            </w:r>
          </w:p>
        </w:tc>
        <w:tc>
          <w:tcPr>
            <w:tcW w:w="4820" w:type="dxa"/>
            <w:vAlign w:val="center"/>
          </w:tcPr>
          <w:p w14:paraId="12AFBA20"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00207C</w:t>
            </w:r>
          </w:p>
        </w:tc>
      </w:tr>
      <w:tr w:rsidR="00060469" w:rsidRPr="00870B48" w14:paraId="50E56237" w14:textId="77777777" w:rsidTr="001527C7">
        <w:trPr>
          <w:trHeight w:val="387"/>
        </w:trPr>
        <w:tc>
          <w:tcPr>
            <w:tcW w:w="4819" w:type="dxa"/>
            <w:vAlign w:val="center"/>
          </w:tcPr>
          <w:p w14:paraId="38853920"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00215C</w:t>
            </w:r>
          </w:p>
        </w:tc>
        <w:tc>
          <w:tcPr>
            <w:tcW w:w="4820" w:type="dxa"/>
            <w:vAlign w:val="center"/>
          </w:tcPr>
          <w:p w14:paraId="69ED5511"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00211C</w:t>
            </w:r>
          </w:p>
        </w:tc>
      </w:tr>
      <w:tr w:rsidR="00060469" w:rsidRPr="00870B48" w14:paraId="6FA47848" w14:textId="77777777" w:rsidTr="001527C7">
        <w:trPr>
          <w:trHeight w:val="387"/>
        </w:trPr>
        <w:tc>
          <w:tcPr>
            <w:tcW w:w="4819" w:type="dxa"/>
            <w:vAlign w:val="center"/>
          </w:tcPr>
          <w:p w14:paraId="0AF5A72F"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00216C</w:t>
            </w:r>
          </w:p>
        </w:tc>
        <w:tc>
          <w:tcPr>
            <w:tcW w:w="4820" w:type="dxa"/>
            <w:vAlign w:val="center"/>
          </w:tcPr>
          <w:p w14:paraId="0D1B6954"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00213C</w:t>
            </w:r>
          </w:p>
        </w:tc>
      </w:tr>
      <w:tr w:rsidR="00060469" w:rsidRPr="00870B48" w14:paraId="77706F71" w14:textId="77777777" w:rsidTr="001527C7">
        <w:trPr>
          <w:trHeight w:val="387"/>
        </w:trPr>
        <w:tc>
          <w:tcPr>
            <w:tcW w:w="4819" w:type="dxa"/>
            <w:vAlign w:val="center"/>
          </w:tcPr>
          <w:p w14:paraId="13A747E9"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00221C</w:t>
            </w:r>
          </w:p>
        </w:tc>
        <w:tc>
          <w:tcPr>
            <w:tcW w:w="4820" w:type="dxa"/>
            <w:vAlign w:val="center"/>
          </w:tcPr>
          <w:p w14:paraId="137E82E6"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00217C</w:t>
            </w:r>
          </w:p>
        </w:tc>
      </w:tr>
      <w:tr w:rsidR="00060469" w:rsidRPr="00870B48" w14:paraId="6A57E0CF" w14:textId="77777777" w:rsidTr="001527C7">
        <w:trPr>
          <w:trHeight w:val="387"/>
        </w:trPr>
        <w:tc>
          <w:tcPr>
            <w:tcW w:w="4819" w:type="dxa"/>
            <w:vAlign w:val="center"/>
          </w:tcPr>
          <w:p w14:paraId="2F70439A"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00222C</w:t>
            </w:r>
          </w:p>
        </w:tc>
        <w:tc>
          <w:tcPr>
            <w:tcW w:w="4820" w:type="dxa"/>
            <w:vAlign w:val="center"/>
          </w:tcPr>
          <w:p w14:paraId="00DE4709"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00219C</w:t>
            </w:r>
          </w:p>
        </w:tc>
      </w:tr>
      <w:tr w:rsidR="00060469" w:rsidRPr="00870B48" w14:paraId="61A85F14" w14:textId="77777777" w:rsidTr="001527C7">
        <w:trPr>
          <w:trHeight w:val="387"/>
        </w:trPr>
        <w:tc>
          <w:tcPr>
            <w:tcW w:w="4819" w:type="dxa"/>
            <w:vAlign w:val="center"/>
          </w:tcPr>
          <w:p w14:paraId="48585C69"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00184C</w:t>
            </w:r>
          </w:p>
        </w:tc>
        <w:tc>
          <w:tcPr>
            <w:tcW w:w="4820" w:type="dxa"/>
            <w:vAlign w:val="center"/>
          </w:tcPr>
          <w:p w14:paraId="00DE0D14"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01031C</w:t>
            </w:r>
          </w:p>
        </w:tc>
      </w:tr>
      <w:tr w:rsidR="00060469" w:rsidRPr="00870B48" w14:paraId="5C94A041" w14:textId="77777777" w:rsidTr="001527C7">
        <w:trPr>
          <w:trHeight w:val="387"/>
        </w:trPr>
        <w:tc>
          <w:tcPr>
            <w:tcW w:w="4819" w:type="dxa"/>
            <w:vAlign w:val="center"/>
          </w:tcPr>
          <w:p w14:paraId="13545F8E"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00185C</w:t>
            </w:r>
          </w:p>
        </w:tc>
        <w:tc>
          <w:tcPr>
            <w:tcW w:w="4820" w:type="dxa"/>
            <w:vAlign w:val="center"/>
          </w:tcPr>
          <w:p w14:paraId="26E28EFF"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01032C</w:t>
            </w:r>
          </w:p>
        </w:tc>
      </w:tr>
      <w:tr w:rsidR="00060469" w:rsidRPr="00870B48" w14:paraId="23F3CB28" w14:textId="77777777" w:rsidTr="001527C7">
        <w:trPr>
          <w:trHeight w:val="387"/>
        </w:trPr>
        <w:tc>
          <w:tcPr>
            <w:tcW w:w="4819" w:type="dxa"/>
            <w:vAlign w:val="center"/>
          </w:tcPr>
          <w:p w14:paraId="4CD4D2BA"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00190C</w:t>
            </w:r>
          </w:p>
        </w:tc>
        <w:tc>
          <w:tcPr>
            <w:tcW w:w="4820" w:type="dxa"/>
            <w:vAlign w:val="center"/>
          </w:tcPr>
          <w:p w14:paraId="1BA4FFBE"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00186C</w:t>
            </w:r>
          </w:p>
        </w:tc>
      </w:tr>
      <w:tr w:rsidR="00060469" w:rsidRPr="00870B48" w14:paraId="4B421D57" w14:textId="77777777" w:rsidTr="001527C7">
        <w:trPr>
          <w:trHeight w:val="387"/>
        </w:trPr>
        <w:tc>
          <w:tcPr>
            <w:tcW w:w="4819" w:type="dxa"/>
            <w:vAlign w:val="center"/>
          </w:tcPr>
          <w:p w14:paraId="5AC57AAC"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00191C</w:t>
            </w:r>
          </w:p>
        </w:tc>
        <w:tc>
          <w:tcPr>
            <w:tcW w:w="4820" w:type="dxa"/>
            <w:vAlign w:val="center"/>
          </w:tcPr>
          <w:p w14:paraId="64FFFAB7" w14:textId="77777777" w:rsidR="00060469" w:rsidRPr="00870B48" w:rsidRDefault="00060469" w:rsidP="001527C7">
            <w:pPr>
              <w:adjustRightInd w:val="0"/>
              <w:snapToGrid w:val="0"/>
              <w:jc w:val="center"/>
              <w:rPr>
                <w:rFonts w:ascii="Times New Roman" w:eastAsia="標楷體" w:hAnsi="Times New Roman" w:cs="Times New Roman"/>
                <w:sz w:val="28"/>
                <w:szCs w:val="28"/>
              </w:rPr>
            </w:pPr>
            <w:r w:rsidRPr="00870B48">
              <w:rPr>
                <w:rFonts w:ascii="Times New Roman" w:eastAsia="標楷體" w:hAnsi="Times New Roman" w:cs="Times New Roman"/>
                <w:sz w:val="28"/>
                <w:szCs w:val="28"/>
              </w:rPr>
              <w:t>00188C</w:t>
            </w:r>
          </w:p>
        </w:tc>
      </w:tr>
    </w:tbl>
    <w:p w14:paraId="46719A32" w14:textId="48F565E1" w:rsidR="0046261F" w:rsidRPr="00870B48" w:rsidRDefault="00060469" w:rsidP="00060469">
      <w:pPr>
        <w:ind w:left="717" w:hangingChars="256" w:hanging="717"/>
        <w:rPr>
          <w:rFonts w:eastAsia="標楷體"/>
          <w:sz w:val="28"/>
          <w:szCs w:val="28"/>
        </w:rPr>
      </w:pPr>
      <w:r w:rsidRPr="00870B48">
        <w:rPr>
          <w:rFonts w:eastAsia="標楷體"/>
          <w:sz w:val="28"/>
          <w:szCs w:val="28"/>
        </w:rPr>
        <w:t>備註</w:t>
      </w:r>
      <w:r w:rsidRPr="00870B48">
        <w:rPr>
          <w:rFonts w:eastAsia="標楷體"/>
          <w:sz w:val="28"/>
          <w:szCs w:val="28"/>
        </w:rPr>
        <w:t>:</w:t>
      </w:r>
      <w:r w:rsidRPr="00870B48">
        <w:rPr>
          <w:rFonts w:eastAsia="標楷體"/>
          <w:sz w:val="28"/>
          <w:szCs w:val="28"/>
        </w:rPr>
        <w:t>考量每位醫師每日門診量在</w:t>
      </w:r>
      <w:r w:rsidRPr="00870B48">
        <w:rPr>
          <w:rFonts w:eastAsia="標楷體"/>
          <w:sz w:val="28"/>
          <w:szCs w:val="28"/>
        </w:rPr>
        <w:t>40</w:t>
      </w:r>
      <w:r w:rsidRPr="00870B48">
        <w:rPr>
          <w:rFonts w:eastAsia="標楷體"/>
          <w:sz w:val="28"/>
          <w:szCs w:val="28"/>
        </w:rPr>
        <w:t>人次以下部分，慢箋</w:t>
      </w:r>
      <w:r w:rsidRPr="00870B48">
        <w:rPr>
          <w:rFonts w:eastAsia="標楷體"/>
          <w:sz w:val="28"/>
          <w:szCs w:val="28"/>
        </w:rPr>
        <w:t>00158C</w:t>
      </w:r>
      <w:r w:rsidRPr="00870B48">
        <w:rPr>
          <w:rFonts w:eastAsia="標楷體"/>
          <w:sz w:val="28"/>
          <w:szCs w:val="28"/>
        </w:rPr>
        <w:t>及</w:t>
      </w:r>
      <w:r w:rsidRPr="00870B48">
        <w:rPr>
          <w:rFonts w:eastAsia="標楷體"/>
          <w:sz w:val="28"/>
          <w:szCs w:val="28"/>
        </w:rPr>
        <w:t>00159C</w:t>
      </w:r>
      <w:r w:rsidRPr="00870B48">
        <w:rPr>
          <w:rFonts w:eastAsia="標楷體"/>
          <w:sz w:val="28"/>
          <w:szCs w:val="28"/>
        </w:rPr>
        <w:t>對應之交付藥局或本院所自行調劑一般處方診察費依門診量為</w:t>
      </w:r>
      <w:r w:rsidRPr="00870B48">
        <w:rPr>
          <w:rFonts w:eastAsia="標楷體"/>
          <w:sz w:val="28"/>
          <w:szCs w:val="28"/>
        </w:rPr>
        <w:t>1</w:t>
      </w:r>
      <w:r w:rsidRPr="00870B48">
        <w:rPr>
          <w:rFonts w:eastAsia="標楷體"/>
          <w:sz w:val="28"/>
          <w:szCs w:val="28"/>
        </w:rPr>
        <w:t>至</w:t>
      </w:r>
      <w:r w:rsidRPr="00870B48">
        <w:rPr>
          <w:rFonts w:eastAsia="標楷體"/>
          <w:sz w:val="28"/>
          <w:szCs w:val="28"/>
        </w:rPr>
        <w:t>30</w:t>
      </w:r>
      <w:r w:rsidRPr="00870B48">
        <w:rPr>
          <w:rFonts w:eastAsia="標楷體"/>
          <w:sz w:val="28"/>
          <w:szCs w:val="28"/>
        </w:rPr>
        <w:t>人次或</w:t>
      </w:r>
      <w:r w:rsidRPr="00870B48">
        <w:rPr>
          <w:rFonts w:eastAsia="標楷體"/>
          <w:sz w:val="28"/>
          <w:szCs w:val="28"/>
        </w:rPr>
        <w:t>31</w:t>
      </w:r>
      <w:r w:rsidRPr="00870B48">
        <w:rPr>
          <w:rFonts w:eastAsia="標楷體"/>
          <w:sz w:val="28"/>
          <w:szCs w:val="28"/>
        </w:rPr>
        <w:t>至</w:t>
      </w:r>
      <w:r w:rsidRPr="00870B48">
        <w:rPr>
          <w:rFonts w:eastAsia="標楷體"/>
          <w:sz w:val="28"/>
          <w:szCs w:val="28"/>
        </w:rPr>
        <w:t>40</w:t>
      </w:r>
      <w:r w:rsidRPr="00870B48">
        <w:rPr>
          <w:rFonts w:eastAsia="標楷體"/>
          <w:sz w:val="28"/>
          <w:szCs w:val="28"/>
        </w:rPr>
        <w:t>人次支付點數不同，為避免個案認定爭議，統一以對應點數差值較小之醫令計算差值，即</w:t>
      </w:r>
      <w:r w:rsidRPr="00870B48">
        <w:rPr>
          <w:rFonts w:eastAsia="標楷體"/>
          <w:sz w:val="28"/>
          <w:szCs w:val="28"/>
        </w:rPr>
        <w:t>00158C</w:t>
      </w:r>
      <w:r w:rsidRPr="00870B48">
        <w:rPr>
          <w:rFonts w:eastAsia="標楷體"/>
          <w:sz w:val="28"/>
          <w:szCs w:val="28"/>
        </w:rPr>
        <w:t>對應同階一般處方醫令為</w:t>
      </w:r>
      <w:r w:rsidRPr="00870B48">
        <w:rPr>
          <w:rFonts w:eastAsia="標楷體"/>
          <w:sz w:val="28"/>
          <w:szCs w:val="28"/>
        </w:rPr>
        <w:t>00109C</w:t>
      </w:r>
      <w:r w:rsidRPr="00870B48">
        <w:rPr>
          <w:rFonts w:eastAsia="標楷體"/>
          <w:sz w:val="28"/>
          <w:szCs w:val="28"/>
        </w:rPr>
        <w:t>；</w:t>
      </w:r>
      <w:r w:rsidRPr="00870B48">
        <w:rPr>
          <w:rFonts w:eastAsia="標楷體"/>
          <w:sz w:val="28"/>
          <w:szCs w:val="28"/>
        </w:rPr>
        <w:t>00159C</w:t>
      </w:r>
      <w:r w:rsidRPr="00870B48">
        <w:rPr>
          <w:rFonts w:eastAsia="標楷體"/>
          <w:sz w:val="28"/>
          <w:szCs w:val="28"/>
        </w:rPr>
        <w:t>對應同階一般處方醫令為</w:t>
      </w:r>
      <w:r w:rsidRPr="00870B48">
        <w:rPr>
          <w:rFonts w:eastAsia="標楷體"/>
          <w:sz w:val="28"/>
          <w:szCs w:val="28"/>
        </w:rPr>
        <w:t>00110C</w:t>
      </w:r>
      <w:r w:rsidRPr="00870B48">
        <w:rPr>
          <w:rFonts w:eastAsia="標楷體"/>
          <w:sz w:val="28"/>
          <w:szCs w:val="28"/>
        </w:rPr>
        <w:t>。</w:t>
      </w:r>
    </w:p>
    <w:sectPr w:rsidR="0046261F" w:rsidRPr="00870B48" w:rsidSect="006E7C22">
      <w:pgSz w:w="11906" w:h="16838" w:code="9"/>
      <w:pgMar w:top="907" w:right="1134" w:bottom="907" w:left="1134" w:header="567" w:footer="283"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D8AF3" w14:textId="77777777" w:rsidR="008A1064" w:rsidRDefault="008A1064">
      <w:r>
        <w:separator/>
      </w:r>
    </w:p>
  </w:endnote>
  <w:endnote w:type="continuationSeparator" w:id="0">
    <w:p w14:paraId="41A6F5CB" w14:textId="77777777" w:rsidR="008A1064" w:rsidRDefault="008A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з">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794391"/>
      <w:docPartObj>
        <w:docPartGallery w:val="Page Numbers (Bottom of Page)"/>
        <w:docPartUnique/>
      </w:docPartObj>
    </w:sdtPr>
    <w:sdtEndPr/>
    <w:sdtContent>
      <w:p w14:paraId="5AD24038" w14:textId="63420C80" w:rsidR="006A004A" w:rsidRDefault="006A004A">
        <w:pPr>
          <w:pStyle w:val="aa"/>
          <w:jc w:val="center"/>
        </w:pPr>
        <w:r>
          <w:fldChar w:fldCharType="begin"/>
        </w:r>
        <w:r>
          <w:instrText>PAGE   \* MERGEFORMAT</w:instrText>
        </w:r>
        <w:r>
          <w:fldChar w:fldCharType="separate"/>
        </w:r>
        <w:r>
          <w:rPr>
            <w:lang w:val="zh-TW"/>
          </w:rPr>
          <w:t>2</w:t>
        </w:r>
        <w:r>
          <w:fldChar w:fldCharType="end"/>
        </w:r>
      </w:p>
    </w:sdtContent>
  </w:sdt>
  <w:p w14:paraId="1646A25B" w14:textId="78972E25" w:rsidR="006A004A" w:rsidRDefault="006A004A">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A36DF" w14:textId="77777777" w:rsidR="008A1064" w:rsidRDefault="008A1064">
      <w:r>
        <w:rPr>
          <w:color w:val="000000"/>
        </w:rPr>
        <w:separator/>
      </w:r>
    </w:p>
  </w:footnote>
  <w:footnote w:type="continuationSeparator" w:id="0">
    <w:p w14:paraId="0D314D5B" w14:textId="77777777" w:rsidR="008A1064" w:rsidRDefault="008A1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0C2E"/>
    <w:multiLevelType w:val="hybridMultilevel"/>
    <w:tmpl w:val="BF62AC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6922C6"/>
    <w:multiLevelType w:val="hybridMultilevel"/>
    <w:tmpl w:val="70141C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B21B73"/>
    <w:multiLevelType w:val="hybridMultilevel"/>
    <w:tmpl w:val="9D16C7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D11F40"/>
    <w:multiLevelType w:val="hybridMultilevel"/>
    <w:tmpl w:val="3828E34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0620C3"/>
    <w:multiLevelType w:val="multilevel"/>
    <w:tmpl w:val="2CF2CA70"/>
    <w:lvl w:ilvl="0">
      <w:numFmt w:val="bullet"/>
      <w:lvlText w:val="＊"/>
      <w:lvlJc w:val="left"/>
      <w:pPr>
        <w:ind w:left="361" w:hanging="360"/>
      </w:pPr>
      <w:rPr>
        <w:rFonts w:ascii="標楷體" w:eastAsia="標楷體" w:hAnsi="標楷體" w:cs="Times New Roman"/>
      </w:rPr>
    </w:lvl>
    <w:lvl w:ilvl="1">
      <w:numFmt w:val="bullet"/>
      <w:lvlText w:val=""/>
      <w:lvlJc w:val="left"/>
      <w:pPr>
        <w:ind w:left="961" w:hanging="480"/>
      </w:pPr>
      <w:rPr>
        <w:rFonts w:ascii="Wingdings" w:hAnsi="Wingdings"/>
      </w:rPr>
    </w:lvl>
    <w:lvl w:ilvl="2">
      <w:numFmt w:val="bullet"/>
      <w:lvlText w:val=""/>
      <w:lvlJc w:val="left"/>
      <w:pPr>
        <w:ind w:left="1441" w:hanging="480"/>
      </w:pPr>
      <w:rPr>
        <w:rFonts w:ascii="Wingdings" w:hAnsi="Wingdings"/>
      </w:rPr>
    </w:lvl>
    <w:lvl w:ilvl="3">
      <w:numFmt w:val="bullet"/>
      <w:lvlText w:val=""/>
      <w:lvlJc w:val="left"/>
      <w:pPr>
        <w:ind w:left="1921" w:hanging="480"/>
      </w:pPr>
      <w:rPr>
        <w:rFonts w:ascii="Wingdings" w:hAnsi="Wingdings"/>
      </w:rPr>
    </w:lvl>
    <w:lvl w:ilvl="4">
      <w:numFmt w:val="bullet"/>
      <w:lvlText w:val=""/>
      <w:lvlJc w:val="left"/>
      <w:pPr>
        <w:ind w:left="2401" w:hanging="480"/>
      </w:pPr>
      <w:rPr>
        <w:rFonts w:ascii="Wingdings" w:hAnsi="Wingdings"/>
      </w:rPr>
    </w:lvl>
    <w:lvl w:ilvl="5">
      <w:numFmt w:val="bullet"/>
      <w:lvlText w:val=""/>
      <w:lvlJc w:val="left"/>
      <w:pPr>
        <w:ind w:left="2881" w:hanging="480"/>
      </w:pPr>
      <w:rPr>
        <w:rFonts w:ascii="Wingdings" w:hAnsi="Wingdings"/>
      </w:rPr>
    </w:lvl>
    <w:lvl w:ilvl="6">
      <w:numFmt w:val="bullet"/>
      <w:lvlText w:val=""/>
      <w:lvlJc w:val="left"/>
      <w:pPr>
        <w:ind w:left="3361" w:hanging="480"/>
      </w:pPr>
      <w:rPr>
        <w:rFonts w:ascii="Wingdings" w:hAnsi="Wingdings"/>
      </w:rPr>
    </w:lvl>
    <w:lvl w:ilvl="7">
      <w:numFmt w:val="bullet"/>
      <w:lvlText w:val=""/>
      <w:lvlJc w:val="left"/>
      <w:pPr>
        <w:ind w:left="3841" w:hanging="480"/>
      </w:pPr>
      <w:rPr>
        <w:rFonts w:ascii="Wingdings" w:hAnsi="Wingdings"/>
      </w:rPr>
    </w:lvl>
    <w:lvl w:ilvl="8">
      <w:numFmt w:val="bullet"/>
      <w:lvlText w:val=""/>
      <w:lvlJc w:val="left"/>
      <w:pPr>
        <w:ind w:left="4321" w:hanging="480"/>
      </w:pPr>
      <w:rPr>
        <w:rFonts w:ascii="Wingdings" w:hAnsi="Wingdings"/>
      </w:rPr>
    </w:lvl>
  </w:abstractNum>
  <w:abstractNum w:abstractNumId="5" w15:restartNumberingAfterBreak="0">
    <w:nsid w:val="09D27A89"/>
    <w:multiLevelType w:val="multilevel"/>
    <w:tmpl w:val="A1D28A76"/>
    <w:lvl w:ilvl="0">
      <w:start w:val="1"/>
      <w:numFmt w:val="taiwaneseCountingThousand"/>
      <w:lvlText w:val="%1、"/>
      <w:lvlJc w:val="left"/>
      <w:pPr>
        <w:ind w:left="721" w:hanging="720"/>
      </w:pPr>
    </w:lvl>
    <w:lvl w:ilvl="1">
      <w:start w:val="1"/>
      <w:numFmt w:val="ideographTraditional"/>
      <w:lvlText w:val="%2、"/>
      <w:lvlJc w:val="left"/>
      <w:pPr>
        <w:ind w:left="961" w:hanging="480"/>
      </w:pPr>
    </w:lvl>
    <w:lvl w:ilvl="2">
      <w:start w:val="1"/>
      <w:numFmt w:val="lowerRoman"/>
      <w:lvlText w:val="%3."/>
      <w:lvlJc w:val="right"/>
      <w:pPr>
        <w:ind w:left="1441" w:hanging="480"/>
      </w:pPr>
    </w:lvl>
    <w:lvl w:ilvl="3">
      <w:start w:val="1"/>
      <w:numFmt w:val="decimal"/>
      <w:lvlText w:val="%4."/>
      <w:lvlJc w:val="left"/>
      <w:pPr>
        <w:ind w:left="1921" w:hanging="480"/>
      </w:pPr>
    </w:lvl>
    <w:lvl w:ilvl="4">
      <w:start w:val="1"/>
      <w:numFmt w:val="ideographTraditional"/>
      <w:lvlText w:val="%5、"/>
      <w:lvlJc w:val="left"/>
      <w:pPr>
        <w:ind w:left="2401" w:hanging="480"/>
      </w:pPr>
    </w:lvl>
    <w:lvl w:ilvl="5">
      <w:start w:val="1"/>
      <w:numFmt w:val="lowerRoman"/>
      <w:lvlText w:val="%6."/>
      <w:lvlJc w:val="right"/>
      <w:pPr>
        <w:ind w:left="2881" w:hanging="480"/>
      </w:pPr>
    </w:lvl>
    <w:lvl w:ilvl="6">
      <w:start w:val="1"/>
      <w:numFmt w:val="decimal"/>
      <w:lvlText w:val="%7."/>
      <w:lvlJc w:val="left"/>
      <w:pPr>
        <w:ind w:left="3361" w:hanging="480"/>
      </w:pPr>
    </w:lvl>
    <w:lvl w:ilvl="7">
      <w:start w:val="1"/>
      <w:numFmt w:val="ideographTraditional"/>
      <w:lvlText w:val="%8、"/>
      <w:lvlJc w:val="left"/>
      <w:pPr>
        <w:ind w:left="3841" w:hanging="480"/>
      </w:pPr>
    </w:lvl>
    <w:lvl w:ilvl="8">
      <w:start w:val="1"/>
      <w:numFmt w:val="lowerRoman"/>
      <w:lvlText w:val="%9."/>
      <w:lvlJc w:val="right"/>
      <w:pPr>
        <w:ind w:left="4321" w:hanging="480"/>
      </w:pPr>
    </w:lvl>
  </w:abstractNum>
  <w:abstractNum w:abstractNumId="6" w15:restartNumberingAfterBreak="0">
    <w:nsid w:val="0B1D12F7"/>
    <w:multiLevelType w:val="hybridMultilevel"/>
    <w:tmpl w:val="A3044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FD21D49"/>
    <w:multiLevelType w:val="hybridMultilevel"/>
    <w:tmpl w:val="51605B2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9B2D28"/>
    <w:multiLevelType w:val="multilevel"/>
    <w:tmpl w:val="046E3ED4"/>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4303C3F"/>
    <w:multiLevelType w:val="hybridMultilevel"/>
    <w:tmpl w:val="EF52C8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4C46026"/>
    <w:multiLevelType w:val="multilevel"/>
    <w:tmpl w:val="9FC24AE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536661C"/>
    <w:multiLevelType w:val="hybridMultilevel"/>
    <w:tmpl w:val="350A2D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5D23D92"/>
    <w:multiLevelType w:val="multilevel"/>
    <w:tmpl w:val="A1D28A76"/>
    <w:lvl w:ilvl="0">
      <w:start w:val="1"/>
      <w:numFmt w:val="taiwaneseCountingThousand"/>
      <w:lvlText w:val="%1、"/>
      <w:lvlJc w:val="left"/>
      <w:pPr>
        <w:ind w:left="721" w:hanging="720"/>
      </w:pPr>
    </w:lvl>
    <w:lvl w:ilvl="1">
      <w:start w:val="1"/>
      <w:numFmt w:val="ideographTraditional"/>
      <w:lvlText w:val="%2、"/>
      <w:lvlJc w:val="left"/>
      <w:pPr>
        <w:ind w:left="961" w:hanging="480"/>
      </w:pPr>
    </w:lvl>
    <w:lvl w:ilvl="2">
      <w:start w:val="1"/>
      <w:numFmt w:val="lowerRoman"/>
      <w:lvlText w:val="%3."/>
      <w:lvlJc w:val="right"/>
      <w:pPr>
        <w:ind w:left="1441" w:hanging="480"/>
      </w:pPr>
    </w:lvl>
    <w:lvl w:ilvl="3">
      <w:start w:val="1"/>
      <w:numFmt w:val="decimal"/>
      <w:lvlText w:val="%4."/>
      <w:lvlJc w:val="left"/>
      <w:pPr>
        <w:ind w:left="1921" w:hanging="480"/>
      </w:pPr>
    </w:lvl>
    <w:lvl w:ilvl="4">
      <w:start w:val="1"/>
      <w:numFmt w:val="ideographTraditional"/>
      <w:lvlText w:val="%5、"/>
      <w:lvlJc w:val="left"/>
      <w:pPr>
        <w:ind w:left="2401" w:hanging="480"/>
      </w:pPr>
    </w:lvl>
    <w:lvl w:ilvl="5">
      <w:start w:val="1"/>
      <w:numFmt w:val="lowerRoman"/>
      <w:lvlText w:val="%6."/>
      <w:lvlJc w:val="right"/>
      <w:pPr>
        <w:ind w:left="2881" w:hanging="480"/>
      </w:pPr>
    </w:lvl>
    <w:lvl w:ilvl="6">
      <w:start w:val="1"/>
      <w:numFmt w:val="decimal"/>
      <w:lvlText w:val="%7."/>
      <w:lvlJc w:val="left"/>
      <w:pPr>
        <w:ind w:left="3361" w:hanging="480"/>
      </w:pPr>
    </w:lvl>
    <w:lvl w:ilvl="7">
      <w:start w:val="1"/>
      <w:numFmt w:val="ideographTraditional"/>
      <w:lvlText w:val="%8、"/>
      <w:lvlJc w:val="left"/>
      <w:pPr>
        <w:ind w:left="3841" w:hanging="480"/>
      </w:pPr>
    </w:lvl>
    <w:lvl w:ilvl="8">
      <w:start w:val="1"/>
      <w:numFmt w:val="lowerRoman"/>
      <w:lvlText w:val="%9."/>
      <w:lvlJc w:val="right"/>
      <w:pPr>
        <w:ind w:left="4321" w:hanging="480"/>
      </w:pPr>
    </w:lvl>
  </w:abstractNum>
  <w:abstractNum w:abstractNumId="13" w15:restartNumberingAfterBreak="0">
    <w:nsid w:val="177F1F18"/>
    <w:multiLevelType w:val="multilevel"/>
    <w:tmpl w:val="012662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8106319"/>
    <w:multiLevelType w:val="hybridMultilevel"/>
    <w:tmpl w:val="98B4BA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18A516F7"/>
    <w:multiLevelType w:val="hybridMultilevel"/>
    <w:tmpl w:val="83EED572"/>
    <w:lvl w:ilvl="0" w:tplc="3F6C893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8D85681"/>
    <w:multiLevelType w:val="hybridMultilevel"/>
    <w:tmpl w:val="D3505D0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9336FD7"/>
    <w:multiLevelType w:val="hybridMultilevel"/>
    <w:tmpl w:val="94F88E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99229A2"/>
    <w:multiLevelType w:val="hybridMultilevel"/>
    <w:tmpl w:val="97EA7FA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AE92339"/>
    <w:multiLevelType w:val="hybridMultilevel"/>
    <w:tmpl w:val="E14CCF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B607A8B"/>
    <w:multiLevelType w:val="hybridMultilevel"/>
    <w:tmpl w:val="D04449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1BA121F4"/>
    <w:multiLevelType w:val="hybridMultilevel"/>
    <w:tmpl w:val="672449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1BAD79DB"/>
    <w:multiLevelType w:val="hybridMultilevel"/>
    <w:tmpl w:val="25E41B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1D336FAC"/>
    <w:multiLevelType w:val="multilevel"/>
    <w:tmpl w:val="CE60B7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1DF91F87"/>
    <w:multiLevelType w:val="hybridMultilevel"/>
    <w:tmpl w:val="7AEC13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20BF7595"/>
    <w:multiLevelType w:val="hybridMultilevel"/>
    <w:tmpl w:val="49CEF4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220E26E9"/>
    <w:multiLevelType w:val="hybridMultilevel"/>
    <w:tmpl w:val="D48C9B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23842D81"/>
    <w:multiLevelType w:val="hybridMultilevel"/>
    <w:tmpl w:val="B7E68F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23A10B46"/>
    <w:multiLevelType w:val="hybridMultilevel"/>
    <w:tmpl w:val="4920AE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24162978"/>
    <w:multiLevelType w:val="multilevel"/>
    <w:tmpl w:val="42D2CBA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24E52FBC"/>
    <w:multiLevelType w:val="hybridMultilevel"/>
    <w:tmpl w:val="E5DCB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268B6944"/>
    <w:multiLevelType w:val="hybridMultilevel"/>
    <w:tmpl w:val="FDF65DD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73140B2"/>
    <w:multiLevelType w:val="hybridMultilevel"/>
    <w:tmpl w:val="CD082256"/>
    <w:lvl w:ilvl="0" w:tplc="A556453E">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288110ED"/>
    <w:multiLevelType w:val="hybridMultilevel"/>
    <w:tmpl w:val="2C0886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9392748"/>
    <w:multiLevelType w:val="hybridMultilevel"/>
    <w:tmpl w:val="21865682"/>
    <w:lvl w:ilvl="0" w:tplc="44E44070">
      <w:start w:val="1"/>
      <w:numFmt w:val="taiwaneseCountingThousand"/>
      <w:lvlText w:val="(%1)"/>
      <w:lvlJc w:val="left"/>
      <w:pPr>
        <w:ind w:left="1189" w:hanging="480"/>
      </w:pPr>
      <w:rPr>
        <w:rFonts w:hint="eastAsia"/>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29513D53"/>
    <w:multiLevelType w:val="hybridMultilevel"/>
    <w:tmpl w:val="5802BDA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2A802A08"/>
    <w:multiLevelType w:val="hybridMultilevel"/>
    <w:tmpl w:val="853023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2C1D0780"/>
    <w:multiLevelType w:val="hybridMultilevel"/>
    <w:tmpl w:val="F8543D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2C97515E"/>
    <w:multiLevelType w:val="hybridMultilevel"/>
    <w:tmpl w:val="069027E2"/>
    <w:lvl w:ilvl="0" w:tplc="838875B6">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2D6D7BC3"/>
    <w:multiLevelType w:val="hybridMultilevel"/>
    <w:tmpl w:val="80522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2D8E5CC8"/>
    <w:multiLevelType w:val="hybridMultilevel"/>
    <w:tmpl w:val="4D7623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2DC3431D"/>
    <w:multiLevelType w:val="hybridMultilevel"/>
    <w:tmpl w:val="EB70DC1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2E622E2C"/>
    <w:multiLevelType w:val="hybridMultilevel"/>
    <w:tmpl w:val="F49233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2FD947AB"/>
    <w:multiLevelType w:val="hybridMultilevel"/>
    <w:tmpl w:val="4A1443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30990C31"/>
    <w:multiLevelType w:val="multilevel"/>
    <w:tmpl w:val="BBC86AA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329403E4"/>
    <w:multiLevelType w:val="hybridMultilevel"/>
    <w:tmpl w:val="5FBC1F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35540FD3"/>
    <w:multiLevelType w:val="hybridMultilevel"/>
    <w:tmpl w:val="3A3A249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35D312B3"/>
    <w:multiLevelType w:val="hybridMultilevel"/>
    <w:tmpl w:val="0924EFB4"/>
    <w:lvl w:ilvl="0" w:tplc="787232AA">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360C3B11"/>
    <w:multiLevelType w:val="hybridMultilevel"/>
    <w:tmpl w:val="5C0489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36103ABC"/>
    <w:multiLevelType w:val="multilevel"/>
    <w:tmpl w:val="E56CE2AC"/>
    <w:lvl w:ilvl="0">
      <w:numFmt w:val="bullet"/>
      <w:lvlText w:val=""/>
      <w:lvlJc w:val="left"/>
      <w:pPr>
        <w:ind w:left="480" w:hanging="480"/>
      </w:pPr>
      <w:rPr>
        <w:rFonts w:ascii="Wingdings" w:hAnsi="Wingdings"/>
        <w:sz w:val="1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0" w15:restartNumberingAfterBreak="0">
    <w:nsid w:val="37376B18"/>
    <w:multiLevelType w:val="hybridMultilevel"/>
    <w:tmpl w:val="98DA6F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37F9094F"/>
    <w:multiLevelType w:val="hybridMultilevel"/>
    <w:tmpl w:val="C7C8E15E"/>
    <w:lvl w:ilvl="0" w:tplc="828809D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3A0E78E4"/>
    <w:multiLevelType w:val="hybridMultilevel"/>
    <w:tmpl w:val="264E09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3D02249A"/>
    <w:multiLevelType w:val="hybridMultilevel"/>
    <w:tmpl w:val="C38ECB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3D400033"/>
    <w:multiLevelType w:val="hybridMultilevel"/>
    <w:tmpl w:val="833039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5" w15:restartNumberingAfterBreak="0">
    <w:nsid w:val="3DB21FB1"/>
    <w:multiLevelType w:val="hybridMultilevel"/>
    <w:tmpl w:val="E3D88D46"/>
    <w:lvl w:ilvl="0" w:tplc="1BE8E90A">
      <w:start w:val="1"/>
      <w:numFmt w:val="bullet"/>
      <w:lvlText w:val=""/>
      <w:lvlJc w:val="left"/>
      <w:pPr>
        <w:ind w:left="480" w:hanging="480"/>
      </w:pPr>
      <w:rPr>
        <w:rFonts w:ascii="Wingdings" w:hAnsi="Wingdings" w:hint="default"/>
        <w:sz w:val="22"/>
        <w:szCs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3FF01D7F"/>
    <w:multiLevelType w:val="hybridMultilevel"/>
    <w:tmpl w:val="2BBC26F0"/>
    <w:lvl w:ilvl="0" w:tplc="2F6EEDE6">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40BB1975"/>
    <w:multiLevelType w:val="hybridMultilevel"/>
    <w:tmpl w:val="AAF043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435E3751"/>
    <w:multiLevelType w:val="hybridMultilevel"/>
    <w:tmpl w:val="41B090B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43D741A1"/>
    <w:multiLevelType w:val="multilevel"/>
    <w:tmpl w:val="F078BC4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46317B3E"/>
    <w:multiLevelType w:val="multilevel"/>
    <w:tmpl w:val="BD8C5C6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47A83621"/>
    <w:multiLevelType w:val="multilevel"/>
    <w:tmpl w:val="9A0E93F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494A57AA"/>
    <w:multiLevelType w:val="hybridMultilevel"/>
    <w:tmpl w:val="5FEC3F24"/>
    <w:lvl w:ilvl="0" w:tplc="C83E94F0">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4BEF42C9"/>
    <w:multiLevelType w:val="hybridMultilevel"/>
    <w:tmpl w:val="CEA052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4FAD6B64"/>
    <w:multiLevelType w:val="hybridMultilevel"/>
    <w:tmpl w:val="5A40C3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5110121A"/>
    <w:multiLevelType w:val="hybridMultilevel"/>
    <w:tmpl w:val="393861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55F60A95"/>
    <w:multiLevelType w:val="multilevel"/>
    <w:tmpl w:val="469E71BA"/>
    <w:lvl w:ilvl="0">
      <w:start w:val="1"/>
      <w:numFmt w:val="upperLetter"/>
      <w:lvlText w:val="%1."/>
      <w:lvlJc w:val="left"/>
      <w:pPr>
        <w:ind w:left="840" w:hanging="360"/>
      </w:pPr>
      <w:rPr>
        <w:b/>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7" w15:restartNumberingAfterBreak="0">
    <w:nsid w:val="57367FA9"/>
    <w:multiLevelType w:val="hybridMultilevel"/>
    <w:tmpl w:val="A84A8A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8" w15:restartNumberingAfterBreak="0">
    <w:nsid w:val="577C798C"/>
    <w:multiLevelType w:val="hybridMultilevel"/>
    <w:tmpl w:val="956E4A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9" w15:restartNumberingAfterBreak="0">
    <w:nsid w:val="588527B4"/>
    <w:multiLevelType w:val="multilevel"/>
    <w:tmpl w:val="B8844152"/>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599D23CE"/>
    <w:multiLevelType w:val="hybridMultilevel"/>
    <w:tmpl w:val="950EBE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5ACF7C25"/>
    <w:multiLevelType w:val="hybridMultilevel"/>
    <w:tmpl w:val="BB1C97DA"/>
    <w:lvl w:ilvl="0" w:tplc="0409000F">
      <w:start w:val="1"/>
      <w:numFmt w:val="decimal"/>
      <w:lvlText w:val="%1."/>
      <w:lvlJc w:val="left"/>
      <w:pPr>
        <w:ind w:left="480" w:hanging="480"/>
      </w:pPr>
    </w:lvl>
    <w:lvl w:ilvl="1" w:tplc="9CC49BD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B2D0588"/>
    <w:multiLevelType w:val="multilevel"/>
    <w:tmpl w:val="9F226B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5B88490C"/>
    <w:multiLevelType w:val="hybridMultilevel"/>
    <w:tmpl w:val="D4DCBE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15:restartNumberingAfterBreak="0">
    <w:nsid w:val="5C031884"/>
    <w:multiLevelType w:val="hybridMultilevel"/>
    <w:tmpl w:val="46627C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5C5F7840"/>
    <w:multiLevelType w:val="hybridMultilevel"/>
    <w:tmpl w:val="6016CAFE"/>
    <w:lvl w:ilvl="0" w:tplc="C86A299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C9A51BE"/>
    <w:multiLevelType w:val="hybridMultilevel"/>
    <w:tmpl w:val="DC0C5C7A"/>
    <w:lvl w:ilvl="0" w:tplc="0409000F">
      <w:start w:val="1"/>
      <w:numFmt w:val="decimal"/>
      <w:lvlText w:val="%1."/>
      <w:lvlJc w:val="left"/>
      <w:pPr>
        <w:ind w:left="480" w:hanging="480"/>
      </w:pPr>
    </w:lvl>
    <w:lvl w:ilvl="1" w:tplc="9CC49BD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CBB49D5"/>
    <w:multiLevelType w:val="multilevel"/>
    <w:tmpl w:val="768A2C3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8" w15:restartNumberingAfterBreak="0">
    <w:nsid w:val="5DD864B9"/>
    <w:multiLevelType w:val="hybridMultilevel"/>
    <w:tmpl w:val="9F2620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15:restartNumberingAfterBreak="0">
    <w:nsid w:val="5E941A85"/>
    <w:multiLevelType w:val="multilevel"/>
    <w:tmpl w:val="2E6095FA"/>
    <w:lvl w:ilvl="0">
      <w:start w:val="1"/>
      <w:numFmt w:val="decimal"/>
      <w:lvlText w:val="%1."/>
      <w:lvlJc w:val="left"/>
      <w:pPr>
        <w:ind w:left="360" w:hanging="360"/>
      </w:pPr>
    </w:lvl>
    <w:lvl w:ilvl="1">
      <w:start w:val="2530"/>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5E971174"/>
    <w:multiLevelType w:val="hybridMultilevel"/>
    <w:tmpl w:val="77603C14"/>
    <w:lvl w:ilvl="0" w:tplc="30C45E36">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15:restartNumberingAfterBreak="0">
    <w:nsid w:val="6044595E"/>
    <w:multiLevelType w:val="hybridMultilevel"/>
    <w:tmpl w:val="3BEE672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 w15:restartNumberingAfterBreak="0">
    <w:nsid w:val="612E7781"/>
    <w:multiLevelType w:val="hybridMultilevel"/>
    <w:tmpl w:val="CD642A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62547E6A"/>
    <w:multiLevelType w:val="hybridMultilevel"/>
    <w:tmpl w:val="09962738"/>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60E66F0"/>
    <w:multiLevelType w:val="hybridMultilevel"/>
    <w:tmpl w:val="C3D697F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15:restartNumberingAfterBreak="0">
    <w:nsid w:val="6B7233B4"/>
    <w:multiLevelType w:val="hybridMultilevel"/>
    <w:tmpl w:val="7B18AE00"/>
    <w:lvl w:ilvl="0" w:tplc="C1EE5B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6" w15:restartNumberingAfterBreak="0">
    <w:nsid w:val="6CA30470"/>
    <w:multiLevelType w:val="hybridMultilevel"/>
    <w:tmpl w:val="C36460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7" w15:restartNumberingAfterBreak="0">
    <w:nsid w:val="6DE403D4"/>
    <w:multiLevelType w:val="hybridMultilevel"/>
    <w:tmpl w:val="A45873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8" w15:restartNumberingAfterBreak="0">
    <w:nsid w:val="6EB97DCF"/>
    <w:multiLevelType w:val="multilevel"/>
    <w:tmpl w:val="9CFCD880"/>
    <w:lvl w:ilvl="0">
      <w:start w:val="1"/>
      <w:numFmt w:val="upperLetter"/>
      <w:lvlText w:val="%1."/>
      <w:lvlJc w:val="left"/>
      <w:pPr>
        <w:ind w:left="840" w:hanging="360"/>
      </w:pPr>
      <w:rPr>
        <w:b/>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9" w15:restartNumberingAfterBreak="0">
    <w:nsid w:val="6FA320ED"/>
    <w:multiLevelType w:val="hybridMultilevel"/>
    <w:tmpl w:val="C32286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0" w15:restartNumberingAfterBreak="0">
    <w:nsid w:val="7063526C"/>
    <w:multiLevelType w:val="hybridMultilevel"/>
    <w:tmpl w:val="112641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1" w15:restartNumberingAfterBreak="0">
    <w:nsid w:val="73572BC2"/>
    <w:multiLevelType w:val="hybridMultilevel"/>
    <w:tmpl w:val="E2E294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15:restartNumberingAfterBreak="0">
    <w:nsid w:val="752F6111"/>
    <w:multiLevelType w:val="hybridMultilevel"/>
    <w:tmpl w:val="C53E95BE"/>
    <w:lvl w:ilvl="0" w:tplc="0409000B">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3" w15:restartNumberingAfterBreak="0">
    <w:nsid w:val="78867A63"/>
    <w:multiLevelType w:val="hybridMultilevel"/>
    <w:tmpl w:val="D6AC154E"/>
    <w:lvl w:ilvl="0" w:tplc="0409000B">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15:restartNumberingAfterBreak="0">
    <w:nsid w:val="79197E3B"/>
    <w:multiLevelType w:val="hybridMultilevel"/>
    <w:tmpl w:val="D6DE8E56"/>
    <w:lvl w:ilvl="0" w:tplc="370E5B7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 w15:restartNumberingAfterBreak="0">
    <w:nsid w:val="792E34DE"/>
    <w:multiLevelType w:val="hybridMultilevel"/>
    <w:tmpl w:val="7F2639BE"/>
    <w:lvl w:ilvl="0" w:tplc="BE58C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EFE202E"/>
    <w:multiLevelType w:val="hybridMultilevel"/>
    <w:tmpl w:val="BB1C97DA"/>
    <w:lvl w:ilvl="0" w:tplc="0409000F">
      <w:start w:val="1"/>
      <w:numFmt w:val="decimal"/>
      <w:lvlText w:val="%1."/>
      <w:lvlJc w:val="left"/>
      <w:pPr>
        <w:ind w:left="480" w:hanging="480"/>
      </w:pPr>
    </w:lvl>
    <w:lvl w:ilvl="1" w:tplc="9CC49BD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F6E60E2"/>
    <w:multiLevelType w:val="hybridMultilevel"/>
    <w:tmpl w:val="10025C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3"/>
  </w:num>
  <w:num w:numId="2">
    <w:abstractNumId w:val="79"/>
  </w:num>
  <w:num w:numId="3">
    <w:abstractNumId w:val="60"/>
  </w:num>
  <w:num w:numId="4">
    <w:abstractNumId w:val="10"/>
  </w:num>
  <w:num w:numId="5">
    <w:abstractNumId w:val="59"/>
  </w:num>
  <w:num w:numId="6">
    <w:abstractNumId w:val="13"/>
  </w:num>
  <w:num w:numId="7">
    <w:abstractNumId w:val="49"/>
  </w:num>
  <w:num w:numId="8">
    <w:abstractNumId w:val="66"/>
  </w:num>
  <w:num w:numId="9">
    <w:abstractNumId w:val="61"/>
  </w:num>
  <w:num w:numId="10">
    <w:abstractNumId w:val="88"/>
  </w:num>
  <w:num w:numId="11">
    <w:abstractNumId w:val="77"/>
  </w:num>
  <w:num w:numId="12">
    <w:abstractNumId w:val="44"/>
  </w:num>
  <w:num w:numId="13">
    <w:abstractNumId w:val="29"/>
  </w:num>
  <w:num w:numId="14">
    <w:abstractNumId w:val="12"/>
  </w:num>
  <w:num w:numId="15">
    <w:abstractNumId w:val="4"/>
  </w:num>
  <w:num w:numId="16">
    <w:abstractNumId w:val="72"/>
  </w:num>
  <w:num w:numId="17">
    <w:abstractNumId w:val="8"/>
  </w:num>
  <w:num w:numId="18">
    <w:abstractNumId w:val="34"/>
  </w:num>
  <w:num w:numId="19">
    <w:abstractNumId w:val="95"/>
  </w:num>
  <w:num w:numId="20">
    <w:abstractNumId w:val="76"/>
  </w:num>
  <w:num w:numId="21">
    <w:abstractNumId w:val="71"/>
  </w:num>
  <w:num w:numId="22">
    <w:abstractNumId w:val="96"/>
  </w:num>
  <w:num w:numId="23">
    <w:abstractNumId w:val="75"/>
  </w:num>
  <w:num w:numId="24">
    <w:abstractNumId w:val="94"/>
  </w:num>
  <w:num w:numId="25">
    <w:abstractNumId w:val="69"/>
  </w:num>
  <w:num w:numId="26">
    <w:abstractNumId w:val="62"/>
  </w:num>
  <w:num w:numId="27">
    <w:abstractNumId w:val="62"/>
  </w:num>
  <w:num w:numId="28">
    <w:abstractNumId w:val="62"/>
  </w:num>
  <w:num w:numId="29">
    <w:abstractNumId w:val="56"/>
  </w:num>
  <w:num w:numId="30">
    <w:abstractNumId w:val="55"/>
  </w:num>
  <w:num w:numId="31">
    <w:abstractNumId w:val="92"/>
  </w:num>
  <w:num w:numId="32">
    <w:abstractNumId w:val="80"/>
  </w:num>
  <w:num w:numId="33">
    <w:abstractNumId w:val="47"/>
  </w:num>
  <w:num w:numId="34">
    <w:abstractNumId w:val="93"/>
  </w:num>
  <w:num w:numId="35">
    <w:abstractNumId w:val="3"/>
  </w:num>
  <w:num w:numId="36">
    <w:abstractNumId w:val="18"/>
  </w:num>
  <w:num w:numId="37">
    <w:abstractNumId w:val="35"/>
  </w:num>
  <w:num w:numId="38">
    <w:abstractNumId w:val="19"/>
  </w:num>
  <w:num w:numId="39">
    <w:abstractNumId w:val="46"/>
  </w:num>
  <w:num w:numId="40">
    <w:abstractNumId w:val="52"/>
  </w:num>
  <w:num w:numId="41">
    <w:abstractNumId w:val="16"/>
  </w:num>
  <w:num w:numId="42">
    <w:abstractNumId w:val="67"/>
  </w:num>
  <w:num w:numId="43">
    <w:abstractNumId w:val="70"/>
  </w:num>
  <w:num w:numId="44">
    <w:abstractNumId w:val="11"/>
  </w:num>
  <w:num w:numId="45">
    <w:abstractNumId w:val="17"/>
  </w:num>
  <w:num w:numId="46">
    <w:abstractNumId w:val="50"/>
  </w:num>
  <w:num w:numId="47">
    <w:abstractNumId w:val="14"/>
  </w:num>
  <w:num w:numId="48">
    <w:abstractNumId w:val="83"/>
  </w:num>
  <w:num w:numId="49">
    <w:abstractNumId w:val="30"/>
  </w:num>
  <w:num w:numId="50">
    <w:abstractNumId w:val="6"/>
  </w:num>
  <w:num w:numId="51">
    <w:abstractNumId w:val="78"/>
  </w:num>
  <w:num w:numId="52">
    <w:abstractNumId w:val="57"/>
  </w:num>
  <w:num w:numId="53">
    <w:abstractNumId w:val="89"/>
  </w:num>
  <w:num w:numId="54">
    <w:abstractNumId w:val="43"/>
  </w:num>
  <w:num w:numId="55">
    <w:abstractNumId w:val="27"/>
  </w:num>
  <w:num w:numId="56">
    <w:abstractNumId w:val="1"/>
  </w:num>
  <w:num w:numId="57">
    <w:abstractNumId w:val="40"/>
  </w:num>
  <w:num w:numId="58">
    <w:abstractNumId w:val="74"/>
  </w:num>
  <w:num w:numId="59">
    <w:abstractNumId w:val="82"/>
  </w:num>
  <w:num w:numId="60">
    <w:abstractNumId w:val="21"/>
  </w:num>
  <w:num w:numId="61">
    <w:abstractNumId w:val="58"/>
  </w:num>
  <w:num w:numId="62">
    <w:abstractNumId w:val="45"/>
  </w:num>
  <w:num w:numId="63">
    <w:abstractNumId w:val="26"/>
  </w:num>
  <w:num w:numId="64">
    <w:abstractNumId w:val="84"/>
  </w:num>
  <w:num w:numId="65">
    <w:abstractNumId w:val="37"/>
  </w:num>
  <w:num w:numId="66">
    <w:abstractNumId w:val="64"/>
  </w:num>
  <w:num w:numId="67">
    <w:abstractNumId w:val="48"/>
  </w:num>
  <w:num w:numId="68">
    <w:abstractNumId w:val="7"/>
  </w:num>
  <w:num w:numId="69">
    <w:abstractNumId w:val="20"/>
  </w:num>
  <w:num w:numId="70">
    <w:abstractNumId w:val="2"/>
  </w:num>
  <w:num w:numId="71">
    <w:abstractNumId w:val="54"/>
  </w:num>
  <w:num w:numId="72">
    <w:abstractNumId w:val="73"/>
  </w:num>
  <w:num w:numId="73">
    <w:abstractNumId w:val="86"/>
  </w:num>
  <w:num w:numId="74">
    <w:abstractNumId w:val="68"/>
  </w:num>
  <w:num w:numId="75">
    <w:abstractNumId w:val="31"/>
  </w:num>
  <w:num w:numId="76">
    <w:abstractNumId w:val="97"/>
  </w:num>
  <w:num w:numId="77">
    <w:abstractNumId w:val="42"/>
  </w:num>
  <w:num w:numId="78">
    <w:abstractNumId w:val="39"/>
  </w:num>
  <w:num w:numId="79">
    <w:abstractNumId w:val="0"/>
  </w:num>
  <w:num w:numId="80">
    <w:abstractNumId w:val="41"/>
  </w:num>
  <w:num w:numId="81">
    <w:abstractNumId w:val="91"/>
  </w:num>
  <w:num w:numId="82">
    <w:abstractNumId w:val="28"/>
  </w:num>
  <w:num w:numId="83">
    <w:abstractNumId w:val="24"/>
  </w:num>
  <w:num w:numId="84">
    <w:abstractNumId w:val="33"/>
  </w:num>
  <w:num w:numId="85">
    <w:abstractNumId w:val="63"/>
  </w:num>
  <w:num w:numId="86">
    <w:abstractNumId w:val="9"/>
  </w:num>
  <w:num w:numId="87">
    <w:abstractNumId w:val="22"/>
  </w:num>
  <w:num w:numId="88">
    <w:abstractNumId w:val="32"/>
  </w:num>
  <w:num w:numId="89">
    <w:abstractNumId w:val="25"/>
  </w:num>
  <w:num w:numId="90">
    <w:abstractNumId w:val="38"/>
  </w:num>
  <w:num w:numId="91">
    <w:abstractNumId w:val="53"/>
  </w:num>
  <w:num w:numId="92">
    <w:abstractNumId w:val="36"/>
  </w:num>
  <w:num w:numId="93">
    <w:abstractNumId w:val="90"/>
  </w:num>
  <w:num w:numId="94">
    <w:abstractNumId w:val="15"/>
  </w:num>
  <w:num w:numId="95">
    <w:abstractNumId w:val="81"/>
  </w:num>
  <w:num w:numId="96">
    <w:abstractNumId w:val="65"/>
  </w:num>
  <w:num w:numId="97">
    <w:abstractNumId w:val="87"/>
  </w:num>
  <w:num w:numId="98">
    <w:abstractNumId w:val="5"/>
  </w:num>
  <w:num w:numId="99">
    <w:abstractNumId w:val="51"/>
  </w:num>
  <w:num w:numId="100">
    <w:abstractNumId w:val="8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8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1ab0cd00-305d-4a0d-b76f-dae30c469f37"/>
  </w:docVars>
  <w:rsids>
    <w:rsidRoot w:val="008C451E"/>
    <w:rsid w:val="00000797"/>
    <w:rsid w:val="000012B4"/>
    <w:rsid w:val="0001098F"/>
    <w:rsid w:val="0001463E"/>
    <w:rsid w:val="00017CFF"/>
    <w:rsid w:val="00025674"/>
    <w:rsid w:val="000257F9"/>
    <w:rsid w:val="00030444"/>
    <w:rsid w:val="0003348F"/>
    <w:rsid w:val="00054253"/>
    <w:rsid w:val="00060469"/>
    <w:rsid w:val="0008468D"/>
    <w:rsid w:val="00090DEC"/>
    <w:rsid w:val="00091EE6"/>
    <w:rsid w:val="00092D2A"/>
    <w:rsid w:val="0009455E"/>
    <w:rsid w:val="000A5BD8"/>
    <w:rsid w:val="000B67F3"/>
    <w:rsid w:val="000C39D6"/>
    <w:rsid w:val="000C425A"/>
    <w:rsid w:val="000D0EE5"/>
    <w:rsid w:val="000D2372"/>
    <w:rsid w:val="000E20F2"/>
    <w:rsid w:val="000F231C"/>
    <w:rsid w:val="000F2453"/>
    <w:rsid w:val="000F47A6"/>
    <w:rsid w:val="001137ED"/>
    <w:rsid w:val="00117A66"/>
    <w:rsid w:val="0012329A"/>
    <w:rsid w:val="00125732"/>
    <w:rsid w:val="00126D57"/>
    <w:rsid w:val="0015239F"/>
    <w:rsid w:val="001527C7"/>
    <w:rsid w:val="001637B1"/>
    <w:rsid w:val="00166A53"/>
    <w:rsid w:val="0018121C"/>
    <w:rsid w:val="0018269D"/>
    <w:rsid w:val="00183340"/>
    <w:rsid w:val="00184DF5"/>
    <w:rsid w:val="001850ED"/>
    <w:rsid w:val="00196F06"/>
    <w:rsid w:val="001B0898"/>
    <w:rsid w:val="001B5458"/>
    <w:rsid w:val="001C23E4"/>
    <w:rsid w:val="001C4572"/>
    <w:rsid w:val="001D7DD8"/>
    <w:rsid w:val="001F1BEC"/>
    <w:rsid w:val="00205DA5"/>
    <w:rsid w:val="00206B81"/>
    <w:rsid w:val="00224F85"/>
    <w:rsid w:val="00226BC1"/>
    <w:rsid w:val="0023007F"/>
    <w:rsid w:val="00231FA7"/>
    <w:rsid w:val="00234E13"/>
    <w:rsid w:val="00250B5D"/>
    <w:rsid w:val="00251854"/>
    <w:rsid w:val="0026797E"/>
    <w:rsid w:val="002828BA"/>
    <w:rsid w:val="0029146B"/>
    <w:rsid w:val="002A096F"/>
    <w:rsid w:val="002A2FE1"/>
    <w:rsid w:val="002A3AB4"/>
    <w:rsid w:val="002B0021"/>
    <w:rsid w:val="002C05C3"/>
    <w:rsid w:val="002D0A4D"/>
    <w:rsid w:val="002D1693"/>
    <w:rsid w:val="002D30A5"/>
    <w:rsid w:val="002D7E85"/>
    <w:rsid w:val="002E1F2D"/>
    <w:rsid w:val="002E41EC"/>
    <w:rsid w:val="002E7421"/>
    <w:rsid w:val="00304C6F"/>
    <w:rsid w:val="00304DA0"/>
    <w:rsid w:val="003063EE"/>
    <w:rsid w:val="003348E5"/>
    <w:rsid w:val="00337F9E"/>
    <w:rsid w:val="00363386"/>
    <w:rsid w:val="003646A1"/>
    <w:rsid w:val="00365F2C"/>
    <w:rsid w:val="00380A5A"/>
    <w:rsid w:val="00392E2A"/>
    <w:rsid w:val="0039361F"/>
    <w:rsid w:val="003A43A5"/>
    <w:rsid w:val="003C330C"/>
    <w:rsid w:val="003C4757"/>
    <w:rsid w:val="003D127B"/>
    <w:rsid w:val="003D2D6C"/>
    <w:rsid w:val="003D432D"/>
    <w:rsid w:val="003E13A7"/>
    <w:rsid w:val="003E7BC5"/>
    <w:rsid w:val="003F26EB"/>
    <w:rsid w:val="003F282E"/>
    <w:rsid w:val="003F4791"/>
    <w:rsid w:val="004065BC"/>
    <w:rsid w:val="004131F9"/>
    <w:rsid w:val="00415249"/>
    <w:rsid w:val="00415354"/>
    <w:rsid w:val="00416107"/>
    <w:rsid w:val="0041620F"/>
    <w:rsid w:val="00427A0B"/>
    <w:rsid w:val="00451418"/>
    <w:rsid w:val="004521F1"/>
    <w:rsid w:val="00455902"/>
    <w:rsid w:val="00462345"/>
    <w:rsid w:val="0046261F"/>
    <w:rsid w:val="00463CE8"/>
    <w:rsid w:val="0046436B"/>
    <w:rsid w:val="004666EA"/>
    <w:rsid w:val="0048610B"/>
    <w:rsid w:val="00492664"/>
    <w:rsid w:val="00495B22"/>
    <w:rsid w:val="004A79C3"/>
    <w:rsid w:val="004B0A6E"/>
    <w:rsid w:val="004B2816"/>
    <w:rsid w:val="004C08F5"/>
    <w:rsid w:val="004C2049"/>
    <w:rsid w:val="004C6D8D"/>
    <w:rsid w:val="00500A29"/>
    <w:rsid w:val="0050756C"/>
    <w:rsid w:val="0051375D"/>
    <w:rsid w:val="0051704D"/>
    <w:rsid w:val="0053484D"/>
    <w:rsid w:val="00544A28"/>
    <w:rsid w:val="00546C7B"/>
    <w:rsid w:val="005530C2"/>
    <w:rsid w:val="00562779"/>
    <w:rsid w:val="00564F32"/>
    <w:rsid w:val="00567196"/>
    <w:rsid w:val="0058151A"/>
    <w:rsid w:val="00586C24"/>
    <w:rsid w:val="0059181F"/>
    <w:rsid w:val="005924CE"/>
    <w:rsid w:val="005A3A51"/>
    <w:rsid w:val="005A41E9"/>
    <w:rsid w:val="005B5E59"/>
    <w:rsid w:val="005C3B7C"/>
    <w:rsid w:val="005C6ED6"/>
    <w:rsid w:val="005D1D3E"/>
    <w:rsid w:val="005D60DD"/>
    <w:rsid w:val="005E53E5"/>
    <w:rsid w:val="005E56B1"/>
    <w:rsid w:val="00606818"/>
    <w:rsid w:val="00611B6E"/>
    <w:rsid w:val="00620743"/>
    <w:rsid w:val="0062259D"/>
    <w:rsid w:val="00623996"/>
    <w:rsid w:val="00633214"/>
    <w:rsid w:val="00645251"/>
    <w:rsid w:val="006654D9"/>
    <w:rsid w:val="00671EE6"/>
    <w:rsid w:val="0067566D"/>
    <w:rsid w:val="006A004A"/>
    <w:rsid w:val="006B062A"/>
    <w:rsid w:val="006B107C"/>
    <w:rsid w:val="006C27EC"/>
    <w:rsid w:val="006C56F2"/>
    <w:rsid w:val="006D31C9"/>
    <w:rsid w:val="006E7C22"/>
    <w:rsid w:val="007064B0"/>
    <w:rsid w:val="007102E7"/>
    <w:rsid w:val="007170E7"/>
    <w:rsid w:val="007214D5"/>
    <w:rsid w:val="00722D75"/>
    <w:rsid w:val="00742D1B"/>
    <w:rsid w:val="00745610"/>
    <w:rsid w:val="007462B8"/>
    <w:rsid w:val="00753478"/>
    <w:rsid w:val="007544C7"/>
    <w:rsid w:val="00757641"/>
    <w:rsid w:val="00760ADE"/>
    <w:rsid w:val="007626A8"/>
    <w:rsid w:val="00764EB4"/>
    <w:rsid w:val="0077065F"/>
    <w:rsid w:val="007975BE"/>
    <w:rsid w:val="007B247E"/>
    <w:rsid w:val="007C4A22"/>
    <w:rsid w:val="007D667A"/>
    <w:rsid w:val="007D6EAE"/>
    <w:rsid w:val="007E1EE3"/>
    <w:rsid w:val="007E64EC"/>
    <w:rsid w:val="007F1AA4"/>
    <w:rsid w:val="00802CAF"/>
    <w:rsid w:val="00855C6F"/>
    <w:rsid w:val="00856D32"/>
    <w:rsid w:val="00870B48"/>
    <w:rsid w:val="00882C3E"/>
    <w:rsid w:val="00890695"/>
    <w:rsid w:val="00891C54"/>
    <w:rsid w:val="008A0EB5"/>
    <w:rsid w:val="008A1064"/>
    <w:rsid w:val="008A4491"/>
    <w:rsid w:val="008B15A8"/>
    <w:rsid w:val="008B403B"/>
    <w:rsid w:val="008B6F8A"/>
    <w:rsid w:val="008C026E"/>
    <w:rsid w:val="008C451E"/>
    <w:rsid w:val="008D04BC"/>
    <w:rsid w:val="008D208D"/>
    <w:rsid w:val="008D500B"/>
    <w:rsid w:val="00902872"/>
    <w:rsid w:val="009152F0"/>
    <w:rsid w:val="009229F7"/>
    <w:rsid w:val="00924DCA"/>
    <w:rsid w:val="00927A36"/>
    <w:rsid w:val="0093440F"/>
    <w:rsid w:val="00944DCF"/>
    <w:rsid w:val="00956DD6"/>
    <w:rsid w:val="00963C20"/>
    <w:rsid w:val="0097300C"/>
    <w:rsid w:val="00982ADE"/>
    <w:rsid w:val="00983ABF"/>
    <w:rsid w:val="00987D8C"/>
    <w:rsid w:val="00987E57"/>
    <w:rsid w:val="009B02CD"/>
    <w:rsid w:val="009D0378"/>
    <w:rsid w:val="009F7A00"/>
    <w:rsid w:val="00A0338D"/>
    <w:rsid w:val="00A27F0C"/>
    <w:rsid w:val="00A42054"/>
    <w:rsid w:val="00A60F5F"/>
    <w:rsid w:val="00A75388"/>
    <w:rsid w:val="00AC130F"/>
    <w:rsid w:val="00AC748A"/>
    <w:rsid w:val="00AD7B42"/>
    <w:rsid w:val="00AE399D"/>
    <w:rsid w:val="00AE3AFF"/>
    <w:rsid w:val="00AE54D8"/>
    <w:rsid w:val="00AE5632"/>
    <w:rsid w:val="00B000BB"/>
    <w:rsid w:val="00B00C49"/>
    <w:rsid w:val="00B010AB"/>
    <w:rsid w:val="00B22236"/>
    <w:rsid w:val="00B3137F"/>
    <w:rsid w:val="00B37A17"/>
    <w:rsid w:val="00B50C13"/>
    <w:rsid w:val="00B64A3B"/>
    <w:rsid w:val="00B66FDD"/>
    <w:rsid w:val="00B73261"/>
    <w:rsid w:val="00B73B52"/>
    <w:rsid w:val="00B816E1"/>
    <w:rsid w:val="00B837BE"/>
    <w:rsid w:val="00B86569"/>
    <w:rsid w:val="00B909CB"/>
    <w:rsid w:val="00B90D1A"/>
    <w:rsid w:val="00B90DF6"/>
    <w:rsid w:val="00B9302E"/>
    <w:rsid w:val="00BA6D5C"/>
    <w:rsid w:val="00BB7FAC"/>
    <w:rsid w:val="00BC0210"/>
    <w:rsid w:val="00BD2984"/>
    <w:rsid w:val="00BD4796"/>
    <w:rsid w:val="00BD5F8B"/>
    <w:rsid w:val="00BE485F"/>
    <w:rsid w:val="00BE70FA"/>
    <w:rsid w:val="00BE74E2"/>
    <w:rsid w:val="00BF1189"/>
    <w:rsid w:val="00BF4537"/>
    <w:rsid w:val="00BF710A"/>
    <w:rsid w:val="00C26C8A"/>
    <w:rsid w:val="00C31A9A"/>
    <w:rsid w:val="00C33FA8"/>
    <w:rsid w:val="00C47149"/>
    <w:rsid w:val="00C541A6"/>
    <w:rsid w:val="00C67C04"/>
    <w:rsid w:val="00C777F9"/>
    <w:rsid w:val="00C85D0F"/>
    <w:rsid w:val="00C86E17"/>
    <w:rsid w:val="00CA232D"/>
    <w:rsid w:val="00CA47BC"/>
    <w:rsid w:val="00CA5097"/>
    <w:rsid w:val="00CA648C"/>
    <w:rsid w:val="00CB2440"/>
    <w:rsid w:val="00CB79A8"/>
    <w:rsid w:val="00CC2B39"/>
    <w:rsid w:val="00CC4F35"/>
    <w:rsid w:val="00CC57D8"/>
    <w:rsid w:val="00CC5960"/>
    <w:rsid w:val="00CC6F91"/>
    <w:rsid w:val="00CD4F1C"/>
    <w:rsid w:val="00CD5985"/>
    <w:rsid w:val="00CD7184"/>
    <w:rsid w:val="00CF05CB"/>
    <w:rsid w:val="00CF62AF"/>
    <w:rsid w:val="00D03918"/>
    <w:rsid w:val="00D249AB"/>
    <w:rsid w:val="00D272B7"/>
    <w:rsid w:val="00D348F8"/>
    <w:rsid w:val="00D34A98"/>
    <w:rsid w:val="00D42E00"/>
    <w:rsid w:val="00D46B64"/>
    <w:rsid w:val="00D541F0"/>
    <w:rsid w:val="00D60791"/>
    <w:rsid w:val="00D65C54"/>
    <w:rsid w:val="00D81606"/>
    <w:rsid w:val="00D91976"/>
    <w:rsid w:val="00D93B41"/>
    <w:rsid w:val="00DA103B"/>
    <w:rsid w:val="00DA2CC9"/>
    <w:rsid w:val="00DA36A4"/>
    <w:rsid w:val="00DB2AB2"/>
    <w:rsid w:val="00DB6AF3"/>
    <w:rsid w:val="00DB6DA2"/>
    <w:rsid w:val="00DC3DEA"/>
    <w:rsid w:val="00DD1018"/>
    <w:rsid w:val="00DD1545"/>
    <w:rsid w:val="00DD5094"/>
    <w:rsid w:val="00DE16FC"/>
    <w:rsid w:val="00DF2B19"/>
    <w:rsid w:val="00DF2DD8"/>
    <w:rsid w:val="00E024BE"/>
    <w:rsid w:val="00E0296A"/>
    <w:rsid w:val="00E2414D"/>
    <w:rsid w:val="00E24B37"/>
    <w:rsid w:val="00E26280"/>
    <w:rsid w:val="00E339FC"/>
    <w:rsid w:val="00E361CF"/>
    <w:rsid w:val="00E4047C"/>
    <w:rsid w:val="00E45635"/>
    <w:rsid w:val="00E547A0"/>
    <w:rsid w:val="00E724A0"/>
    <w:rsid w:val="00E73C8A"/>
    <w:rsid w:val="00E74986"/>
    <w:rsid w:val="00E77923"/>
    <w:rsid w:val="00E804FA"/>
    <w:rsid w:val="00E82E45"/>
    <w:rsid w:val="00E925BD"/>
    <w:rsid w:val="00EA3826"/>
    <w:rsid w:val="00EC1993"/>
    <w:rsid w:val="00EC2C87"/>
    <w:rsid w:val="00EC36D4"/>
    <w:rsid w:val="00EC6579"/>
    <w:rsid w:val="00ED3B46"/>
    <w:rsid w:val="00EE5ACB"/>
    <w:rsid w:val="00EE6BFF"/>
    <w:rsid w:val="00EE6C95"/>
    <w:rsid w:val="00F074DD"/>
    <w:rsid w:val="00F134D6"/>
    <w:rsid w:val="00F204CF"/>
    <w:rsid w:val="00F20CCD"/>
    <w:rsid w:val="00F30924"/>
    <w:rsid w:val="00F505FF"/>
    <w:rsid w:val="00F543A7"/>
    <w:rsid w:val="00F60093"/>
    <w:rsid w:val="00F672F8"/>
    <w:rsid w:val="00F7254A"/>
    <w:rsid w:val="00F76EBC"/>
    <w:rsid w:val="00F77482"/>
    <w:rsid w:val="00F77B59"/>
    <w:rsid w:val="00F80B25"/>
    <w:rsid w:val="00F93E14"/>
    <w:rsid w:val="00F97E74"/>
    <w:rsid w:val="00FA35AA"/>
    <w:rsid w:val="00FB1D52"/>
    <w:rsid w:val="00FD5686"/>
    <w:rsid w:val="00FE1300"/>
    <w:rsid w:val="00FF331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1A5558"/>
  <w15:docId w15:val="{B0FDDAF9-38D2-4386-8135-D6C00A6F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E45635"/>
    <w:pPr>
      <w:widowControl/>
      <w:suppressAutoHyphens w:val="0"/>
      <w:outlineLvl w:val="0"/>
    </w:pPr>
    <w:rPr>
      <w:rFonts w:eastAsia="標楷體"/>
      <w:color w:val="000000"/>
      <w:szCs w:val="28"/>
    </w:rPr>
  </w:style>
  <w:style w:type="paragraph" w:styleId="2">
    <w:name w:val="heading 2"/>
    <w:basedOn w:val="a0"/>
    <w:next w:val="a"/>
    <w:link w:val="20"/>
    <w:uiPriority w:val="9"/>
    <w:unhideWhenUsed/>
    <w:qFormat/>
    <w:rsid w:val="0023007F"/>
    <w:pPr>
      <w:jc w:val="both"/>
      <w:outlineLvl w:val="1"/>
    </w:pPr>
  </w:style>
  <w:style w:type="paragraph" w:styleId="3">
    <w:name w:val="heading 3"/>
    <w:basedOn w:val="a"/>
    <w:next w:val="a"/>
    <w:link w:val="30"/>
    <w:uiPriority w:val="9"/>
    <w:unhideWhenUsed/>
    <w:qFormat/>
    <w:rsid w:val="00DC3DEA"/>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Indent 2"/>
    <w:basedOn w:val="a"/>
    <w:pPr>
      <w:snapToGrid w:val="0"/>
      <w:spacing w:line="360" w:lineRule="auto"/>
      <w:ind w:left="1078" w:hanging="1078"/>
    </w:pPr>
    <w:rPr>
      <w:rFonts w:ascii="標楷體" w:eastAsia="標楷體" w:hAnsi="標楷體"/>
      <w:sz w:val="28"/>
    </w:rPr>
  </w:style>
  <w:style w:type="paragraph" w:styleId="a4">
    <w:name w:val="Body Text Indent"/>
    <w:basedOn w:val="a"/>
    <w:pPr>
      <w:ind w:left="720"/>
    </w:pPr>
    <w:rPr>
      <w:rFonts w:eastAsia="標楷體"/>
      <w:sz w:val="28"/>
    </w:rPr>
  </w:style>
  <w:style w:type="paragraph" w:customStyle="1" w:styleId="a5">
    <w:name w:val="聯絡人及電話"/>
    <w:basedOn w:val="a"/>
    <w:pPr>
      <w:widowControl/>
      <w:spacing w:line="500" w:lineRule="exact"/>
    </w:pPr>
    <w:rPr>
      <w:rFonts w:eastAsia="標楷體"/>
      <w:sz w:val="32"/>
      <w:szCs w:val="20"/>
    </w:rPr>
  </w:style>
  <w:style w:type="paragraph" w:styleId="31">
    <w:name w:val="Body Text Indent 3"/>
    <w:basedOn w:val="a"/>
    <w:pPr>
      <w:snapToGrid w:val="0"/>
      <w:spacing w:line="300" w:lineRule="auto"/>
      <w:ind w:left="510" w:hanging="510"/>
    </w:pPr>
    <w:rPr>
      <w:rFonts w:eastAsia="標楷體"/>
      <w:sz w:val="28"/>
    </w:rPr>
  </w:style>
  <w:style w:type="character" w:styleId="a6">
    <w:name w:val="Hyperlink"/>
    <w:uiPriority w:val="99"/>
    <w:rPr>
      <w:color w:val="0000FF"/>
      <w:u w:val="single"/>
    </w:rPr>
  </w:style>
  <w:style w:type="character" w:customStyle="1" w:styleId="hpaper1">
    <w:name w:val="h_paper1"/>
    <w:rPr>
      <w:rFonts w:ascii="з" w:hAnsi="з"/>
      <w:color w:val="000000"/>
      <w:spacing w:val="560"/>
      <w:sz w:val="36"/>
      <w:szCs w:val="36"/>
    </w:rPr>
  </w:style>
  <w:style w:type="character" w:styleId="a7">
    <w:name w:val="FollowedHyperlink"/>
    <w:uiPriority w:val="99"/>
    <w:rPr>
      <w:color w:val="800080"/>
      <w:u w:val="single"/>
    </w:rPr>
  </w:style>
  <w:style w:type="paragraph" w:styleId="a8">
    <w:name w:val="header"/>
    <w:basedOn w:val="a"/>
    <w:uiPriority w:val="99"/>
    <w:pPr>
      <w:tabs>
        <w:tab w:val="center" w:pos="4153"/>
        <w:tab w:val="right" w:pos="8306"/>
      </w:tabs>
      <w:snapToGrid w:val="0"/>
    </w:pPr>
    <w:rPr>
      <w:sz w:val="20"/>
      <w:szCs w:val="20"/>
    </w:rPr>
  </w:style>
  <w:style w:type="character" w:customStyle="1" w:styleId="a9">
    <w:name w:val="頁首 字元"/>
    <w:uiPriority w:val="99"/>
    <w:rPr>
      <w:kern w:val="3"/>
    </w:rPr>
  </w:style>
  <w:style w:type="paragraph" w:styleId="aa">
    <w:name w:val="footer"/>
    <w:basedOn w:val="a"/>
    <w:uiPriority w:val="99"/>
    <w:pPr>
      <w:tabs>
        <w:tab w:val="center" w:pos="4153"/>
        <w:tab w:val="right" w:pos="8306"/>
      </w:tabs>
      <w:snapToGrid w:val="0"/>
    </w:pPr>
    <w:rPr>
      <w:sz w:val="20"/>
      <w:szCs w:val="20"/>
    </w:rPr>
  </w:style>
  <w:style w:type="character" w:customStyle="1" w:styleId="ab">
    <w:name w:val="頁尾 字元"/>
    <w:uiPriority w:val="99"/>
    <w:rPr>
      <w:kern w:val="3"/>
    </w:rPr>
  </w:style>
  <w:style w:type="character" w:customStyle="1" w:styleId="22">
    <w:name w:val="本文縮排 2 字元"/>
    <w:rPr>
      <w:rFonts w:ascii="標楷體" w:eastAsia="標楷體" w:hAnsi="標楷體"/>
      <w:kern w:val="3"/>
      <w:sz w:val="28"/>
      <w:szCs w:val="24"/>
    </w:rPr>
  </w:style>
  <w:style w:type="paragraph" w:styleId="ac">
    <w:name w:val="List Paragraph"/>
    <w:basedOn w:val="a"/>
    <w:uiPriority w:val="34"/>
    <w:qFormat/>
    <w:pPr>
      <w:ind w:left="720"/>
    </w:pPr>
  </w:style>
  <w:style w:type="character" w:customStyle="1" w:styleId="ad">
    <w:name w:val="本文縮排 字元"/>
    <w:rPr>
      <w:rFonts w:eastAsia="標楷體"/>
      <w:kern w:val="3"/>
      <w:sz w:val="28"/>
      <w:szCs w:val="24"/>
    </w:rPr>
  </w:style>
  <w:style w:type="character" w:customStyle="1" w:styleId="32">
    <w:name w:val="本文縮排 3 字元"/>
    <w:rPr>
      <w:rFonts w:eastAsia="標楷體"/>
      <w:kern w:val="3"/>
      <w:sz w:val="28"/>
      <w:szCs w:val="24"/>
    </w:rPr>
  </w:style>
  <w:style w:type="paragraph" w:styleId="ae">
    <w:name w:val="No Spacing"/>
    <w:basedOn w:val="a"/>
    <w:pPr>
      <w:widowControl/>
    </w:pPr>
    <w:rPr>
      <w:rFonts w:ascii="Calibri" w:hAnsi="Calibri"/>
      <w:kern w:val="0"/>
      <w:sz w:val="20"/>
      <w:szCs w:val="20"/>
      <w:lang w:eastAsia="en-US" w:bidi="en-US"/>
    </w:rPr>
  </w:style>
  <w:style w:type="character" w:customStyle="1" w:styleId="af">
    <w:name w:val="無間距 字元"/>
    <w:rPr>
      <w:rFonts w:ascii="Calibri" w:hAnsi="Calibri"/>
      <w:lang w:eastAsia="en-US" w:bidi="en-US"/>
    </w:rPr>
  </w:style>
  <w:style w:type="character" w:styleId="af0">
    <w:name w:val="page number"/>
    <w:basedOn w:val="a1"/>
  </w:style>
  <w:style w:type="paragraph" w:styleId="af1">
    <w:name w:val="Body Text"/>
    <w:basedOn w:val="a"/>
    <w:pPr>
      <w:snapToGrid w:val="0"/>
      <w:jc w:val="both"/>
    </w:pPr>
    <w:rPr>
      <w:rFonts w:eastAsia="標楷體"/>
      <w:color w:val="000000"/>
      <w:sz w:val="28"/>
    </w:rPr>
  </w:style>
  <w:style w:type="character" w:customStyle="1" w:styleId="af2">
    <w:name w:val="本文 字元"/>
    <w:rPr>
      <w:rFonts w:eastAsia="標楷體"/>
      <w:color w:val="000000"/>
      <w:kern w:val="3"/>
      <w:sz w:val="28"/>
      <w:szCs w:val="24"/>
    </w:rPr>
  </w:style>
  <w:style w:type="paragraph" w:customStyle="1" w:styleId="af3">
    <w:name w:val="說明一、"/>
    <w:basedOn w:val="a"/>
    <w:rsid w:val="007B247E"/>
    <w:pPr>
      <w:widowControl/>
      <w:suppressAutoHyphens w:val="0"/>
      <w:autoSpaceDN/>
      <w:textAlignment w:val="auto"/>
    </w:pPr>
    <w:rPr>
      <w:rFonts w:ascii="新細明體" w:hAnsi="新細明體" w:cs="新細明體"/>
      <w:kern w:val="0"/>
    </w:rPr>
  </w:style>
  <w:style w:type="paragraph" w:styleId="af4">
    <w:name w:val="Balloon Text"/>
    <w:basedOn w:val="a"/>
    <w:link w:val="af5"/>
    <w:uiPriority w:val="99"/>
    <w:semiHidden/>
    <w:unhideWhenUsed/>
    <w:rsid w:val="00380A5A"/>
    <w:rPr>
      <w:rFonts w:ascii="Calibri Light" w:hAnsi="Calibri Light"/>
      <w:sz w:val="18"/>
      <w:szCs w:val="18"/>
    </w:rPr>
  </w:style>
  <w:style w:type="character" w:customStyle="1" w:styleId="af5">
    <w:name w:val="註解方塊文字 字元"/>
    <w:basedOn w:val="a1"/>
    <w:link w:val="af4"/>
    <w:uiPriority w:val="99"/>
    <w:semiHidden/>
    <w:rsid w:val="00380A5A"/>
    <w:rPr>
      <w:rFonts w:ascii="Calibri Light" w:hAnsi="Calibri Light"/>
      <w:kern w:val="3"/>
      <w:sz w:val="18"/>
      <w:szCs w:val="18"/>
    </w:rPr>
  </w:style>
  <w:style w:type="paragraph" w:customStyle="1" w:styleId="font5">
    <w:name w:val="font5"/>
    <w:basedOn w:val="a"/>
    <w:rsid w:val="00380A5A"/>
    <w:pPr>
      <w:widowControl/>
      <w:suppressAutoHyphens w:val="0"/>
      <w:autoSpaceDN/>
      <w:spacing w:before="100" w:beforeAutospacing="1" w:after="100" w:afterAutospacing="1"/>
      <w:textAlignment w:val="auto"/>
    </w:pPr>
    <w:rPr>
      <w:rFonts w:ascii="新細明體" w:hAnsi="新細明體" w:cs="新細明體"/>
      <w:kern w:val="0"/>
      <w:sz w:val="18"/>
      <w:szCs w:val="18"/>
    </w:rPr>
  </w:style>
  <w:style w:type="paragraph" w:customStyle="1" w:styleId="xl65">
    <w:name w:val="xl65"/>
    <w:basedOn w:val="a"/>
    <w:rsid w:val="00380A5A"/>
    <w:pPr>
      <w:widowControl/>
      <w:suppressAutoHyphens w:val="0"/>
      <w:autoSpaceDN/>
      <w:spacing w:before="100" w:beforeAutospacing="1" w:after="100" w:afterAutospacing="1"/>
      <w:textAlignment w:val="auto"/>
    </w:pPr>
    <w:rPr>
      <w:rFonts w:ascii="新細明體" w:hAnsi="新細明體" w:cs="新細明體"/>
      <w:kern w:val="0"/>
    </w:rPr>
  </w:style>
  <w:style w:type="paragraph" w:customStyle="1" w:styleId="xl66">
    <w:name w:val="xl66"/>
    <w:basedOn w:val="a"/>
    <w:rsid w:val="00380A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新細明體" w:hAnsi="新細明體" w:cs="新細明體"/>
      <w:kern w:val="0"/>
      <w:sz w:val="20"/>
      <w:szCs w:val="20"/>
    </w:rPr>
  </w:style>
  <w:style w:type="paragraph" w:customStyle="1" w:styleId="xl67">
    <w:name w:val="xl67"/>
    <w:basedOn w:val="a"/>
    <w:rsid w:val="00380A5A"/>
    <w:pPr>
      <w:widowControl/>
      <w:suppressAutoHyphens w:val="0"/>
      <w:autoSpaceDN/>
      <w:spacing w:before="100" w:beforeAutospacing="1" w:after="100" w:afterAutospacing="1"/>
      <w:textAlignment w:val="center"/>
    </w:pPr>
    <w:rPr>
      <w:rFonts w:ascii="新細明體" w:hAnsi="新細明體" w:cs="新細明體"/>
      <w:kern w:val="0"/>
      <w:sz w:val="20"/>
      <w:szCs w:val="20"/>
    </w:rPr>
  </w:style>
  <w:style w:type="paragraph" w:customStyle="1" w:styleId="xl68">
    <w:name w:val="xl68"/>
    <w:basedOn w:val="a"/>
    <w:rsid w:val="00380A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新細明體" w:hAnsi="新細明體" w:cs="新細明體"/>
      <w:b/>
      <w:bCs/>
      <w:kern w:val="0"/>
      <w:sz w:val="20"/>
      <w:szCs w:val="20"/>
    </w:rPr>
  </w:style>
  <w:style w:type="paragraph" w:customStyle="1" w:styleId="xl69">
    <w:name w:val="xl69"/>
    <w:basedOn w:val="a"/>
    <w:rsid w:val="00380A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新細明體" w:hAnsi="新細明體" w:cs="新細明體"/>
      <w:kern w:val="0"/>
      <w:sz w:val="20"/>
      <w:szCs w:val="20"/>
    </w:rPr>
  </w:style>
  <w:style w:type="paragraph" w:customStyle="1" w:styleId="xl70">
    <w:name w:val="xl70"/>
    <w:basedOn w:val="a"/>
    <w:rsid w:val="00380A5A"/>
    <w:pPr>
      <w:widowControl/>
      <w:suppressAutoHyphens w:val="0"/>
      <w:autoSpaceDN/>
      <w:spacing w:before="100" w:beforeAutospacing="1" w:after="100" w:afterAutospacing="1"/>
      <w:textAlignment w:val="auto"/>
    </w:pPr>
    <w:rPr>
      <w:rFonts w:ascii="新細明體" w:hAnsi="新細明體" w:cs="新細明體"/>
      <w:kern w:val="0"/>
    </w:rPr>
  </w:style>
  <w:style w:type="paragraph" w:customStyle="1" w:styleId="xl71">
    <w:name w:val="xl71"/>
    <w:basedOn w:val="a"/>
    <w:rsid w:val="00380A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新細明體" w:hAnsi="新細明體" w:cs="新細明體"/>
      <w:b/>
      <w:bCs/>
      <w:kern w:val="0"/>
      <w:sz w:val="20"/>
      <w:szCs w:val="20"/>
    </w:rPr>
  </w:style>
  <w:style w:type="paragraph" w:customStyle="1" w:styleId="xl72">
    <w:name w:val="xl72"/>
    <w:basedOn w:val="a"/>
    <w:rsid w:val="00380A5A"/>
    <w:pPr>
      <w:widowControl/>
      <w:pBdr>
        <w:top w:val="single" w:sz="4" w:space="0" w:color="auto"/>
        <w:left w:val="single" w:sz="4" w:space="0" w:color="auto"/>
        <w:right w:val="single" w:sz="4" w:space="0" w:color="auto"/>
      </w:pBdr>
      <w:suppressAutoHyphens w:val="0"/>
      <w:autoSpaceDN/>
      <w:spacing w:before="100" w:beforeAutospacing="1" w:after="100" w:afterAutospacing="1"/>
      <w:textAlignment w:val="top"/>
    </w:pPr>
    <w:rPr>
      <w:rFonts w:ascii="新細明體" w:hAnsi="新細明體" w:cs="新細明體"/>
      <w:b/>
      <w:bCs/>
      <w:kern w:val="0"/>
      <w:sz w:val="20"/>
      <w:szCs w:val="20"/>
    </w:rPr>
  </w:style>
  <w:style w:type="paragraph" w:customStyle="1" w:styleId="xl73">
    <w:name w:val="xl73"/>
    <w:basedOn w:val="a"/>
    <w:rsid w:val="00380A5A"/>
    <w:pPr>
      <w:widowControl/>
      <w:pBdr>
        <w:left w:val="single" w:sz="4" w:space="0" w:color="auto"/>
        <w:right w:val="single" w:sz="4" w:space="0" w:color="auto"/>
      </w:pBdr>
      <w:suppressAutoHyphens w:val="0"/>
      <w:autoSpaceDN/>
      <w:spacing w:before="100" w:beforeAutospacing="1" w:after="100" w:afterAutospacing="1"/>
      <w:textAlignment w:val="top"/>
    </w:pPr>
    <w:rPr>
      <w:rFonts w:ascii="新細明體" w:hAnsi="新細明體" w:cs="新細明體"/>
      <w:b/>
      <w:bCs/>
      <w:kern w:val="0"/>
      <w:sz w:val="20"/>
      <w:szCs w:val="20"/>
    </w:rPr>
  </w:style>
  <w:style w:type="paragraph" w:customStyle="1" w:styleId="xl74">
    <w:name w:val="xl74"/>
    <w:basedOn w:val="a"/>
    <w:rsid w:val="00380A5A"/>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新細明體" w:hAnsi="新細明體" w:cs="新細明體"/>
      <w:b/>
      <w:bCs/>
      <w:kern w:val="0"/>
      <w:sz w:val="20"/>
      <w:szCs w:val="20"/>
    </w:rPr>
  </w:style>
  <w:style w:type="paragraph" w:customStyle="1" w:styleId="xl75">
    <w:name w:val="xl75"/>
    <w:basedOn w:val="a"/>
    <w:rsid w:val="00380A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新細明體" w:hAnsi="新細明體" w:cs="新細明體"/>
      <w:kern w:val="0"/>
    </w:rPr>
  </w:style>
  <w:style w:type="paragraph" w:customStyle="1" w:styleId="xl76">
    <w:name w:val="xl76"/>
    <w:basedOn w:val="a"/>
    <w:rsid w:val="00380A5A"/>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新細明體" w:hAnsi="新細明體" w:cs="新細明體"/>
      <w:b/>
      <w:bCs/>
      <w:kern w:val="0"/>
      <w:sz w:val="20"/>
      <w:szCs w:val="20"/>
    </w:rPr>
  </w:style>
  <w:style w:type="paragraph" w:customStyle="1" w:styleId="xl77">
    <w:name w:val="xl77"/>
    <w:basedOn w:val="a"/>
    <w:rsid w:val="00380A5A"/>
    <w:pPr>
      <w:widowControl/>
      <w:suppressAutoHyphens w:val="0"/>
      <w:autoSpaceDN/>
      <w:spacing w:before="100" w:beforeAutospacing="1" w:after="100" w:afterAutospacing="1"/>
      <w:textAlignment w:val="center"/>
    </w:pPr>
    <w:rPr>
      <w:rFonts w:ascii="新細明體" w:hAnsi="新細明體" w:cs="新細明體"/>
      <w:kern w:val="0"/>
      <w:sz w:val="20"/>
      <w:szCs w:val="20"/>
    </w:rPr>
  </w:style>
  <w:style w:type="table" w:styleId="af6">
    <w:name w:val="Table Grid"/>
    <w:basedOn w:val="a2"/>
    <w:uiPriority w:val="39"/>
    <w:rsid w:val="00BD5F8B"/>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uiPriority w:val="9"/>
    <w:rsid w:val="00E45635"/>
    <w:rPr>
      <w:rFonts w:eastAsia="標楷體"/>
      <w:color w:val="000000"/>
      <w:kern w:val="3"/>
      <w:sz w:val="24"/>
      <w:szCs w:val="28"/>
    </w:rPr>
  </w:style>
  <w:style w:type="paragraph" w:styleId="a0">
    <w:name w:val="Title"/>
    <w:basedOn w:val="a"/>
    <w:next w:val="a"/>
    <w:link w:val="af7"/>
    <w:uiPriority w:val="10"/>
    <w:qFormat/>
    <w:rsid w:val="0023007F"/>
    <w:rPr>
      <w:rFonts w:ascii="標楷體" w:eastAsia="標楷體" w:hAnsi="標楷體"/>
    </w:rPr>
  </w:style>
  <w:style w:type="character" w:customStyle="1" w:styleId="af7">
    <w:name w:val="標題 字元"/>
    <w:basedOn w:val="a1"/>
    <w:link w:val="a0"/>
    <w:uiPriority w:val="10"/>
    <w:rsid w:val="0023007F"/>
    <w:rPr>
      <w:rFonts w:ascii="標楷體" w:eastAsia="標楷體" w:hAnsi="標楷體"/>
      <w:kern w:val="3"/>
      <w:sz w:val="24"/>
      <w:szCs w:val="24"/>
    </w:rPr>
  </w:style>
  <w:style w:type="character" w:customStyle="1" w:styleId="20">
    <w:name w:val="標題 2 字元"/>
    <w:basedOn w:val="a1"/>
    <w:link w:val="2"/>
    <w:uiPriority w:val="9"/>
    <w:rsid w:val="0023007F"/>
    <w:rPr>
      <w:rFonts w:ascii="標楷體" w:eastAsia="標楷體" w:hAnsi="標楷體"/>
      <w:kern w:val="3"/>
      <w:sz w:val="24"/>
      <w:szCs w:val="24"/>
    </w:rPr>
  </w:style>
  <w:style w:type="character" w:customStyle="1" w:styleId="30">
    <w:name w:val="標題 3 字元"/>
    <w:basedOn w:val="a1"/>
    <w:link w:val="3"/>
    <w:uiPriority w:val="9"/>
    <w:rsid w:val="00DC3DEA"/>
    <w:rPr>
      <w:rFonts w:asciiTheme="majorHAnsi" w:eastAsiaTheme="majorEastAsia" w:hAnsiTheme="majorHAnsi" w:cstheme="majorBidi"/>
      <w:b/>
      <w:bCs/>
      <w:kern w:val="3"/>
      <w:sz w:val="36"/>
      <w:szCs w:val="36"/>
    </w:rPr>
  </w:style>
  <w:style w:type="paragraph" w:styleId="Web">
    <w:name w:val="Normal (Web)"/>
    <w:basedOn w:val="a"/>
    <w:uiPriority w:val="99"/>
    <w:semiHidden/>
    <w:unhideWhenUsed/>
    <w:rsid w:val="009152F0"/>
    <w:pPr>
      <w:widowControl/>
      <w:suppressAutoHyphens w:val="0"/>
      <w:autoSpaceDN/>
      <w:spacing w:before="100" w:beforeAutospacing="1" w:after="100" w:afterAutospacing="1"/>
      <w:textAlignment w:val="auto"/>
    </w:pPr>
    <w:rPr>
      <w:rFonts w:ascii="新細明體" w:hAnsi="新細明體" w:cs="新細明體"/>
      <w:kern w:val="0"/>
    </w:rPr>
  </w:style>
  <w:style w:type="paragraph" w:customStyle="1" w:styleId="01">
    <w:name w:val="01不予支付指標"/>
    <w:basedOn w:val="1"/>
    <w:link w:val="010"/>
    <w:autoRedefine/>
    <w:qFormat/>
    <w:rsid w:val="0003348F"/>
    <w:pPr>
      <w:ind w:left="480" w:hanging="480"/>
    </w:pPr>
    <w:rPr>
      <w:caps/>
      <w:szCs w:val="24"/>
    </w:rPr>
  </w:style>
  <w:style w:type="paragraph" w:customStyle="1" w:styleId="02">
    <w:name w:val="02不予支付指標"/>
    <w:basedOn w:val="2"/>
    <w:link w:val="020"/>
    <w:autoRedefine/>
    <w:qFormat/>
    <w:rsid w:val="0003348F"/>
    <w:pPr>
      <w:ind w:left="480" w:hanging="480"/>
    </w:pPr>
  </w:style>
  <w:style w:type="character" w:customStyle="1" w:styleId="010">
    <w:name w:val="01不予支付指標 字元"/>
    <w:basedOn w:val="10"/>
    <w:link w:val="01"/>
    <w:rsid w:val="0003348F"/>
    <w:rPr>
      <w:rFonts w:eastAsia="標楷體"/>
      <w:caps/>
      <w:color w:val="000000"/>
      <w:kern w:val="3"/>
      <w:sz w:val="24"/>
      <w:szCs w:val="24"/>
    </w:rPr>
  </w:style>
  <w:style w:type="character" w:customStyle="1" w:styleId="020">
    <w:name w:val="02不予支付指標 字元"/>
    <w:basedOn w:val="20"/>
    <w:link w:val="02"/>
    <w:rsid w:val="0003348F"/>
    <w:rPr>
      <w:rFonts w:ascii="標楷體" w:eastAsia="標楷體" w:hAnsi="標楷體"/>
      <w:kern w:val="3"/>
      <w:sz w:val="24"/>
      <w:szCs w:val="24"/>
    </w:rPr>
  </w:style>
  <w:style w:type="paragraph" w:customStyle="1" w:styleId="af8">
    <w:name w:val="依據"/>
    <w:basedOn w:val="af9"/>
    <w:rsid w:val="00633214"/>
  </w:style>
  <w:style w:type="paragraph" w:customStyle="1" w:styleId="af9">
    <w:name w:val="主旨"/>
    <w:rsid w:val="00633214"/>
    <w:pPr>
      <w:suppressAutoHyphens/>
      <w:spacing w:line="500" w:lineRule="exact"/>
      <w:ind w:left="969" w:hanging="969"/>
      <w:jc w:val="both"/>
    </w:pPr>
    <w:rPr>
      <w:rFonts w:eastAsia="標楷體"/>
      <w:sz w:val="32"/>
    </w:rPr>
  </w:style>
  <w:style w:type="paragraph" w:customStyle="1" w:styleId="afa">
    <w:name w:val="公告事項"/>
    <w:basedOn w:val="af9"/>
    <w:rsid w:val="00633214"/>
    <w:pPr>
      <w:ind w:left="1644" w:hanging="1644"/>
    </w:pPr>
  </w:style>
  <w:style w:type="paragraph" w:customStyle="1" w:styleId="msonormal0">
    <w:name w:val="msonormal"/>
    <w:basedOn w:val="a"/>
    <w:rsid w:val="00633214"/>
    <w:pPr>
      <w:widowControl/>
      <w:suppressAutoHyphens w:val="0"/>
      <w:autoSpaceDN/>
      <w:spacing w:before="100" w:beforeAutospacing="1" w:after="100" w:afterAutospacing="1"/>
      <w:textAlignment w:val="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620475">
      <w:bodyDiv w:val="1"/>
      <w:marLeft w:val="0"/>
      <w:marRight w:val="0"/>
      <w:marTop w:val="0"/>
      <w:marBottom w:val="0"/>
      <w:divBdr>
        <w:top w:val="none" w:sz="0" w:space="0" w:color="auto"/>
        <w:left w:val="none" w:sz="0" w:space="0" w:color="auto"/>
        <w:bottom w:val="none" w:sz="0" w:space="0" w:color="auto"/>
        <w:right w:val="none" w:sz="0" w:space="0" w:color="auto"/>
      </w:divBdr>
    </w:div>
    <w:div w:id="432897556">
      <w:bodyDiv w:val="1"/>
      <w:marLeft w:val="0"/>
      <w:marRight w:val="0"/>
      <w:marTop w:val="0"/>
      <w:marBottom w:val="0"/>
      <w:divBdr>
        <w:top w:val="none" w:sz="0" w:space="0" w:color="auto"/>
        <w:left w:val="none" w:sz="0" w:space="0" w:color="auto"/>
        <w:bottom w:val="none" w:sz="0" w:space="0" w:color="auto"/>
        <w:right w:val="none" w:sz="0" w:space="0" w:color="auto"/>
      </w:divBdr>
    </w:div>
    <w:div w:id="442530303">
      <w:bodyDiv w:val="1"/>
      <w:marLeft w:val="0"/>
      <w:marRight w:val="0"/>
      <w:marTop w:val="0"/>
      <w:marBottom w:val="0"/>
      <w:divBdr>
        <w:top w:val="none" w:sz="0" w:space="0" w:color="auto"/>
        <w:left w:val="none" w:sz="0" w:space="0" w:color="auto"/>
        <w:bottom w:val="none" w:sz="0" w:space="0" w:color="auto"/>
        <w:right w:val="none" w:sz="0" w:space="0" w:color="auto"/>
      </w:divBdr>
    </w:div>
    <w:div w:id="469592954">
      <w:bodyDiv w:val="1"/>
      <w:marLeft w:val="0"/>
      <w:marRight w:val="0"/>
      <w:marTop w:val="0"/>
      <w:marBottom w:val="0"/>
      <w:divBdr>
        <w:top w:val="none" w:sz="0" w:space="0" w:color="auto"/>
        <w:left w:val="none" w:sz="0" w:space="0" w:color="auto"/>
        <w:bottom w:val="none" w:sz="0" w:space="0" w:color="auto"/>
        <w:right w:val="none" w:sz="0" w:space="0" w:color="auto"/>
      </w:divBdr>
    </w:div>
    <w:div w:id="502281281">
      <w:bodyDiv w:val="1"/>
      <w:marLeft w:val="0"/>
      <w:marRight w:val="0"/>
      <w:marTop w:val="0"/>
      <w:marBottom w:val="0"/>
      <w:divBdr>
        <w:top w:val="none" w:sz="0" w:space="0" w:color="auto"/>
        <w:left w:val="none" w:sz="0" w:space="0" w:color="auto"/>
        <w:bottom w:val="none" w:sz="0" w:space="0" w:color="auto"/>
        <w:right w:val="none" w:sz="0" w:space="0" w:color="auto"/>
      </w:divBdr>
    </w:div>
    <w:div w:id="532159823">
      <w:bodyDiv w:val="1"/>
      <w:marLeft w:val="0"/>
      <w:marRight w:val="0"/>
      <w:marTop w:val="0"/>
      <w:marBottom w:val="0"/>
      <w:divBdr>
        <w:top w:val="none" w:sz="0" w:space="0" w:color="auto"/>
        <w:left w:val="none" w:sz="0" w:space="0" w:color="auto"/>
        <w:bottom w:val="none" w:sz="0" w:space="0" w:color="auto"/>
        <w:right w:val="none" w:sz="0" w:space="0" w:color="auto"/>
      </w:divBdr>
    </w:div>
    <w:div w:id="583491074">
      <w:bodyDiv w:val="1"/>
      <w:marLeft w:val="0"/>
      <w:marRight w:val="0"/>
      <w:marTop w:val="0"/>
      <w:marBottom w:val="0"/>
      <w:divBdr>
        <w:top w:val="none" w:sz="0" w:space="0" w:color="auto"/>
        <w:left w:val="none" w:sz="0" w:space="0" w:color="auto"/>
        <w:bottom w:val="none" w:sz="0" w:space="0" w:color="auto"/>
        <w:right w:val="none" w:sz="0" w:space="0" w:color="auto"/>
      </w:divBdr>
    </w:div>
    <w:div w:id="603657434">
      <w:bodyDiv w:val="1"/>
      <w:marLeft w:val="0"/>
      <w:marRight w:val="0"/>
      <w:marTop w:val="0"/>
      <w:marBottom w:val="0"/>
      <w:divBdr>
        <w:top w:val="none" w:sz="0" w:space="0" w:color="auto"/>
        <w:left w:val="none" w:sz="0" w:space="0" w:color="auto"/>
        <w:bottom w:val="none" w:sz="0" w:space="0" w:color="auto"/>
        <w:right w:val="none" w:sz="0" w:space="0" w:color="auto"/>
      </w:divBdr>
    </w:div>
    <w:div w:id="655064684">
      <w:bodyDiv w:val="1"/>
      <w:marLeft w:val="0"/>
      <w:marRight w:val="0"/>
      <w:marTop w:val="0"/>
      <w:marBottom w:val="0"/>
      <w:divBdr>
        <w:top w:val="none" w:sz="0" w:space="0" w:color="auto"/>
        <w:left w:val="none" w:sz="0" w:space="0" w:color="auto"/>
        <w:bottom w:val="none" w:sz="0" w:space="0" w:color="auto"/>
        <w:right w:val="none" w:sz="0" w:space="0" w:color="auto"/>
      </w:divBdr>
    </w:div>
    <w:div w:id="760956090">
      <w:bodyDiv w:val="1"/>
      <w:marLeft w:val="0"/>
      <w:marRight w:val="0"/>
      <w:marTop w:val="0"/>
      <w:marBottom w:val="0"/>
      <w:divBdr>
        <w:top w:val="none" w:sz="0" w:space="0" w:color="auto"/>
        <w:left w:val="none" w:sz="0" w:space="0" w:color="auto"/>
        <w:bottom w:val="none" w:sz="0" w:space="0" w:color="auto"/>
        <w:right w:val="none" w:sz="0" w:space="0" w:color="auto"/>
      </w:divBdr>
    </w:div>
    <w:div w:id="799230059">
      <w:bodyDiv w:val="1"/>
      <w:marLeft w:val="0"/>
      <w:marRight w:val="0"/>
      <w:marTop w:val="0"/>
      <w:marBottom w:val="0"/>
      <w:divBdr>
        <w:top w:val="none" w:sz="0" w:space="0" w:color="auto"/>
        <w:left w:val="none" w:sz="0" w:space="0" w:color="auto"/>
        <w:bottom w:val="none" w:sz="0" w:space="0" w:color="auto"/>
        <w:right w:val="none" w:sz="0" w:space="0" w:color="auto"/>
      </w:divBdr>
    </w:div>
    <w:div w:id="875583109">
      <w:bodyDiv w:val="1"/>
      <w:marLeft w:val="0"/>
      <w:marRight w:val="0"/>
      <w:marTop w:val="0"/>
      <w:marBottom w:val="0"/>
      <w:divBdr>
        <w:top w:val="none" w:sz="0" w:space="0" w:color="auto"/>
        <w:left w:val="none" w:sz="0" w:space="0" w:color="auto"/>
        <w:bottom w:val="none" w:sz="0" w:space="0" w:color="auto"/>
        <w:right w:val="none" w:sz="0" w:space="0" w:color="auto"/>
      </w:divBdr>
    </w:div>
    <w:div w:id="1000230813">
      <w:bodyDiv w:val="1"/>
      <w:marLeft w:val="0"/>
      <w:marRight w:val="0"/>
      <w:marTop w:val="0"/>
      <w:marBottom w:val="0"/>
      <w:divBdr>
        <w:top w:val="none" w:sz="0" w:space="0" w:color="auto"/>
        <w:left w:val="none" w:sz="0" w:space="0" w:color="auto"/>
        <w:bottom w:val="none" w:sz="0" w:space="0" w:color="auto"/>
        <w:right w:val="none" w:sz="0" w:space="0" w:color="auto"/>
      </w:divBdr>
    </w:div>
    <w:div w:id="1067343624">
      <w:bodyDiv w:val="1"/>
      <w:marLeft w:val="0"/>
      <w:marRight w:val="0"/>
      <w:marTop w:val="0"/>
      <w:marBottom w:val="0"/>
      <w:divBdr>
        <w:top w:val="none" w:sz="0" w:space="0" w:color="auto"/>
        <w:left w:val="none" w:sz="0" w:space="0" w:color="auto"/>
        <w:bottom w:val="none" w:sz="0" w:space="0" w:color="auto"/>
        <w:right w:val="none" w:sz="0" w:space="0" w:color="auto"/>
      </w:divBdr>
    </w:div>
    <w:div w:id="1153255019">
      <w:bodyDiv w:val="1"/>
      <w:marLeft w:val="0"/>
      <w:marRight w:val="0"/>
      <w:marTop w:val="0"/>
      <w:marBottom w:val="0"/>
      <w:divBdr>
        <w:top w:val="none" w:sz="0" w:space="0" w:color="auto"/>
        <w:left w:val="none" w:sz="0" w:space="0" w:color="auto"/>
        <w:bottom w:val="none" w:sz="0" w:space="0" w:color="auto"/>
        <w:right w:val="none" w:sz="0" w:space="0" w:color="auto"/>
      </w:divBdr>
    </w:div>
    <w:div w:id="1291522175">
      <w:bodyDiv w:val="1"/>
      <w:marLeft w:val="0"/>
      <w:marRight w:val="0"/>
      <w:marTop w:val="0"/>
      <w:marBottom w:val="0"/>
      <w:divBdr>
        <w:top w:val="none" w:sz="0" w:space="0" w:color="auto"/>
        <w:left w:val="none" w:sz="0" w:space="0" w:color="auto"/>
        <w:bottom w:val="none" w:sz="0" w:space="0" w:color="auto"/>
        <w:right w:val="none" w:sz="0" w:space="0" w:color="auto"/>
      </w:divBdr>
    </w:div>
    <w:div w:id="1487168183">
      <w:bodyDiv w:val="1"/>
      <w:marLeft w:val="0"/>
      <w:marRight w:val="0"/>
      <w:marTop w:val="0"/>
      <w:marBottom w:val="0"/>
      <w:divBdr>
        <w:top w:val="none" w:sz="0" w:space="0" w:color="auto"/>
        <w:left w:val="none" w:sz="0" w:space="0" w:color="auto"/>
        <w:bottom w:val="none" w:sz="0" w:space="0" w:color="auto"/>
        <w:right w:val="none" w:sz="0" w:space="0" w:color="auto"/>
      </w:divBdr>
    </w:div>
    <w:div w:id="1494224342">
      <w:bodyDiv w:val="1"/>
      <w:marLeft w:val="0"/>
      <w:marRight w:val="0"/>
      <w:marTop w:val="0"/>
      <w:marBottom w:val="0"/>
      <w:divBdr>
        <w:top w:val="none" w:sz="0" w:space="0" w:color="auto"/>
        <w:left w:val="none" w:sz="0" w:space="0" w:color="auto"/>
        <w:bottom w:val="none" w:sz="0" w:space="0" w:color="auto"/>
        <w:right w:val="none" w:sz="0" w:space="0" w:color="auto"/>
      </w:divBdr>
    </w:div>
    <w:div w:id="1584946206">
      <w:bodyDiv w:val="1"/>
      <w:marLeft w:val="0"/>
      <w:marRight w:val="0"/>
      <w:marTop w:val="0"/>
      <w:marBottom w:val="0"/>
      <w:divBdr>
        <w:top w:val="none" w:sz="0" w:space="0" w:color="auto"/>
        <w:left w:val="none" w:sz="0" w:space="0" w:color="auto"/>
        <w:bottom w:val="none" w:sz="0" w:space="0" w:color="auto"/>
        <w:right w:val="none" w:sz="0" w:space="0" w:color="auto"/>
      </w:divBdr>
    </w:div>
    <w:div w:id="1602375400">
      <w:bodyDiv w:val="1"/>
      <w:marLeft w:val="0"/>
      <w:marRight w:val="0"/>
      <w:marTop w:val="0"/>
      <w:marBottom w:val="0"/>
      <w:divBdr>
        <w:top w:val="none" w:sz="0" w:space="0" w:color="auto"/>
        <w:left w:val="none" w:sz="0" w:space="0" w:color="auto"/>
        <w:bottom w:val="none" w:sz="0" w:space="0" w:color="auto"/>
        <w:right w:val="none" w:sz="0" w:space="0" w:color="auto"/>
      </w:divBdr>
    </w:div>
    <w:div w:id="1734738934">
      <w:bodyDiv w:val="1"/>
      <w:marLeft w:val="0"/>
      <w:marRight w:val="0"/>
      <w:marTop w:val="0"/>
      <w:marBottom w:val="0"/>
      <w:divBdr>
        <w:top w:val="none" w:sz="0" w:space="0" w:color="auto"/>
        <w:left w:val="none" w:sz="0" w:space="0" w:color="auto"/>
        <w:bottom w:val="none" w:sz="0" w:space="0" w:color="auto"/>
        <w:right w:val="none" w:sz="0" w:space="0" w:color="auto"/>
      </w:divBdr>
    </w:div>
    <w:div w:id="1774978699">
      <w:bodyDiv w:val="1"/>
      <w:marLeft w:val="0"/>
      <w:marRight w:val="0"/>
      <w:marTop w:val="0"/>
      <w:marBottom w:val="0"/>
      <w:divBdr>
        <w:top w:val="none" w:sz="0" w:space="0" w:color="auto"/>
        <w:left w:val="none" w:sz="0" w:space="0" w:color="auto"/>
        <w:bottom w:val="none" w:sz="0" w:space="0" w:color="auto"/>
        <w:right w:val="none" w:sz="0" w:space="0" w:color="auto"/>
      </w:divBdr>
    </w:div>
    <w:div w:id="1864128112">
      <w:bodyDiv w:val="1"/>
      <w:marLeft w:val="0"/>
      <w:marRight w:val="0"/>
      <w:marTop w:val="0"/>
      <w:marBottom w:val="0"/>
      <w:divBdr>
        <w:top w:val="none" w:sz="0" w:space="0" w:color="auto"/>
        <w:left w:val="none" w:sz="0" w:space="0" w:color="auto"/>
        <w:bottom w:val="none" w:sz="0" w:space="0" w:color="auto"/>
        <w:right w:val="none" w:sz="0" w:space="0" w:color="auto"/>
      </w:divBdr>
    </w:div>
    <w:div w:id="2023051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hi.gov.tw/webdata/webdata.asp?menu=3&amp;menu_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i.gov.tw/02hospital/bbs/0930050506.htm" TargetMode="External"/><Relationship Id="rId5" Type="http://schemas.openxmlformats.org/officeDocument/2006/relationships/webSettings" Target="webSettings.xml"/><Relationship Id="rId10" Type="http://schemas.openxmlformats.org/officeDocument/2006/relationships/hyperlink" Target="http://www.nhi.gov.tw/02hospital/bbs/0930050506.htm" TargetMode="External"/><Relationship Id="rId4" Type="http://schemas.openxmlformats.org/officeDocument/2006/relationships/settings" Target="settings.xml"/><Relationship Id="rId9" Type="http://schemas.openxmlformats.org/officeDocument/2006/relationships/hyperlink" Target="http://www.nhi.gov.tw/02hospital/hospital_file/chap00-3.doc"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2C1CC-7950-4FFC-B30D-DB213DF0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234</Pages>
  <Words>28214</Words>
  <Characters>160822</Characters>
  <Application>Microsoft Office Word</Application>
  <DocSecurity>0</DocSecurity>
  <Lines>1340</Lines>
  <Paragraphs>377</Paragraphs>
  <ScaleCrop>false</ScaleCrop>
  <Company/>
  <LinksUpToDate>false</LinksUpToDate>
  <CharactersWithSpaces>188659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西醫基層總額(97.03.27更新)</dc:title>
  <dc:creator>中央健康保險局</dc:creator>
  <cp:keywords>全民健康保險、健保</cp:keywords>
  <cp:lastModifiedBy>徐晨圃</cp:lastModifiedBy>
  <cp:revision>4</cp:revision>
  <cp:lastPrinted>2020-10-08T10:33:00Z</cp:lastPrinted>
  <dcterms:created xsi:type="dcterms:W3CDTF">2022-12-28T10:21:00Z</dcterms:created>
  <dcterms:modified xsi:type="dcterms:W3CDTF">2024-12-06T02:02:00Z</dcterms:modified>
</cp:coreProperties>
</file>